
<file path=[Content_Types].xml><?xml version="1.0" encoding="utf-8"?>
<Types xmlns="http://schemas.openxmlformats.org/package/2006/content-types">
  <Override PartName="/word/footnotes.xml" ContentType="application/vnd.openxmlformats-officedocument.wordprocessingml.footnotes+xml"/>
  <Override PartName="/word/header18.xml" ContentType="application/vnd.openxmlformats-officedocument.wordprocessingml.header+xml"/>
  <Override PartName="/word/footer9.xml" ContentType="application/vnd.openxmlformats-officedocument.wordprocessingml.footer+xml"/>
  <Override PartName="/word/header16.xml" ContentType="application/vnd.openxmlformats-officedocument.wordprocessingml.header+xml"/>
  <Default Extension="wmf" ContentType="image/x-wmf"/>
  <Override PartName="/word/footer7.xml" ContentType="application/vnd.openxmlformats-officedocument.wordprocessingml.footer+xml"/>
  <Override PartName="/word/header14.xml" ContentType="application/vnd.openxmlformats-officedocument.wordprocessingml.header+xml"/>
  <Override PartName="/word/footer19.xml" ContentType="application/vnd.openxmlformats-officedocument.wordprocessingml.footer+xml"/>
  <Override PartName="/word/header25.xml" ContentType="application/vnd.openxmlformats-officedocument.wordprocessingml.header+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footer5.xml" ContentType="application/vnd.openxmlformats-officedocument.wordprocessingml.footer+xml"/>
  <Override PartName="/word/header8.xml" ContentType="application/vnd.openxmlformats-officedocument.wordprocessingml.header+xml"/>
  <Override PartName="/word/header12.xml" ContentType="application/vnd.openxmlformats-officedocument.wordprocessingml.header+xml"/>
  <Override PartName="/word/footer17.xml" ContentType="application/vnd.openxmlformats-officedocument.wordprocessingml.footer+xml"/>
  <Override PartName="/word/header21.xml" ContentType="application/vnd.openxmlformats-officedocument.wordprocessingml.header+xml"/>
  <Override PartName="/word/header23.xml" ContentType="application/vnd.openxmlformats-officedocument.wordprocessingml.header+xml"/>
  <Override PartName="/word/footer26.xml" ContentType="application/vnd.openxmlformats-officedocument.wordprocessingml.footer+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header20.xml" ContentType="application/vnd.openxmlformats-officedocument.wordprocessingml.header+xml"/>
  <Override PartName="/word/footer23.xml" ContentType="application/vnd.openxmlformats-officedocument.wordprocessingml.footer+xml"/>
  <Override PartName="/word/footer24.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oter10.xml" ContentType="application/vnd.openxmlformats-officedocument.wordprocessingml.footer+xml"/>
  <Override PartName="/word/footer2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Default Extension="png" ContentType="image/png"/>
  <Override PartName="/word/header19.xml" ContentType="application/vnd.openxmlformats-officedocument.wordprocessingml.header+xml"/>
  <Override PartName="/word/footer8.xml" ContentType="application/vnd.openxmlformats-officedocument.wordprocessingml.footer+xml"/>
  <Override PartName="/word/header17.xml" ContentType="application/vnd.openxmlformats-officedocument.wordprocessingml.header+xml"/>
  <Override PartName="/word/header26.xml" ContentType="application/vnd.openxmlformats-officedocument.wordprocessingml.header+xml"/>
  <Default Extension="emf" ContentType="image/x-emf"/>
  <Override PartName="/word/footer6.xml" ContentType="application/vnd.openxmlformats-officedocument.wordprocessingml.footer+xml"/>
  <Override PartName="/word/header15.xml" ContentType="application/vnd.openxmlformats-officedocument.wordprocessingml.header+xml"/>
  <Override PartName="/word/footer18.xml" ContentType="application/vnd.openxmlformats-officedocument.wordprocessingml.footer+xml"/>
  <Override PartName="/word/header24.xml" ContentType="application/vnd.openxmlformats-officedocument.wordprocessingml.header+xml"/>
  <Override PartName="/word/footer27.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footer4.xml" ContentType="application/vnd.openxmlformats-officedocument.wordprocessingml.footer+xml"/>
  <Override PartName="/word/header9.xml" ContentType="application/vnd.openxmlformats-officedocument.wordprocessingml.header+xml"/>
  <Override PartName="/word/header13.xml" ContentType="application/vnd.openxmlformats-officedocument.wordprocessingml.header+xml"/>
  <Override PartName="/word/footer16.xml" ContentType="application/vnd.openxmlformats-officedocument.wordprocessingml.footer+xml"/>
  <Override PartName="/word/header22.xml" ContentType="application/vnd.openxmlformats-officedocument.wordprocessingml.header+xml"/>
  <Override PartName="/word/footer25.xml" ContentType="application/vnd.openxmlformats-officedocument.wordprocessingml.footer+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60E82" w:rsidRPr="002511C3">
        <w:trPr>
          <w:trHeight w:hRule="exact" w:val="851"/>
        </w:trPr>
        <w:tc>
          <w:tcPr>
            <w:tcW w:w="1276" w:type="dxa"/>
            <w:tcBorders>
              <w:bottom w:val="single" w:sz="4" w:space="0" w:color="auto"/>
            </w:tcBorders>
          </w:tcPr>
          <w:p w:rsidR="00060E82" w:rsidRPr="002511C3" w:rsidRDefault="00060E82" w:rsidP="0010619C"/>
        </w:tc>
        <w:tc>
          <w:tcPr>
            <w:tcW w:w="2268" w:type="dxa"/>
            <w:tcBorders>
              <w:bottom w:val="single" w:sz="4" w:space="0" w:color="auto"/>
            </w:tcBorders>
            <w:vAlign w:val="bottom"/>
          </w:tcPr>
          <w:p w:rsidR="00060E82" w:rsidRPr="002511C3" w:rsidRDefault="00060E82" w:rsidP="00F75A7F">
            <w:pPr>
              <w:spacing w:after="80" w:line="300" w:lineRule="exact"/>
              <w:rPr>
                <w:sz w:val="28"/>
                <w:szCs w:val="28"/>
              </w:rPr>
            </w:pPr>
            <w:r w:rsidRPr="002511C3">
              <w:rPr>
                <w:sz w:val="28"/>
                <w:szCs w:val="20"/>
              </w:rPr>
              <w:t>Nations Unies</w:t>
            </w:r>
          </w:p>
        </w:tc>
        <w:tc>
          <w:tcPr>
            <w:tcW w:w="6095" w:type="dxa"/>
            <w:gridSpan w:val="2"/>
            <w:tcBorders>
              <w:bottom w:val="single" w:sz="4" w:space="0" w:color="auto"/>
            </w:tcBorders>
            <w:vAlign w:val="bottom"/>
          </w:tcPr>
          <w:p w:rsidR="00060E82" w:rsidRPr="002511C3" w:rsidRDefault="007A599E" w:rsidP="00BA6CA2">
            <w:pPr>
              <w:spacing w:after="20"/>
              <w:jc w:val="right"/>
            </w:pPr>
            <w:r w:rsidRPr="002511C3">
              <w:rPr>
                <w:sz w:val="40"/>
              </w:rPr>
              <w:t>CRC</w:t>
            </w:r>
            <w:r w:rsidRPr="002511C3">
              <w:t>/C/</w:t>
            </w:r>
            <w:r w:rsidR="00BA6CA2" w:rsidRPr="002511C3">
              <w:t>YEM</w:t>
            </w:r>
            <w:r w:rsidRPr="002511C3">
              <w:t>/4</w:t>
            </w:r>
          </w:p>
        </w:tc>
      </w:tr>
      <w:tr w:rsidR="00060E82" w:rsidRPr="002511C3">
        <w:trPr>
          <w:trHeight w:hRule="exact" w:val="2835"/>
        </w:trPr>
        <w:tc>
          <w:tcPr>
            <w:tcW w:w="1276" w:type="dxa"/>
            <w:tcBorders>
              <w:top w:val="single" w:sz="4" w:space="0" w:color="auto"/>
              <w:bottom w:val="single" w:sz="12" w:space="0" w:color="auto"/>
            </w:tcBorders>
          </w:tcPr>
          <w:p w:rsidR="00060E82" w:rsidRPr="002511C3" w:rsidRDefault="00060E82" w:rsidP="0010619C">
            <w:r w:rsidRPr="002511C3">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2511C3" w:rsidRDefault="00060E82" w:rsidP="00F75A7F">
            <w:pPr>
              <w:spacing w:before="120" w:line="460" w:lineRule="exact"/>
            </w:pPr>
            <w:r w:rsidRPr="002511C3">
              <w:rPr>
                <w:b/>
                <w:sz w:val="40"/>
                <w:szCs w:val="40"/>
              </w:rPr>
              <w:t>Convention relative</w:t>
            </w:r>
            <w:r w:rsidRPr="002511C3">
              <w:rPr>
                <w:b/>
                <w:sz w:val="40"/>
                <w:szCs w:val="40"/>
              </w:rPr>
              <w:br/>
              <w:t>aux droits de l</w:t>
            </w:r>
            <w:r w:rsidR="0047020A">
              <w:rPr>
                <w:b/>
                <w:sz w:val="40"/>
                <w:szCs w:val="40"/>
              </w:rPr>
              <w:t>’</w:t>
            </w:r>
            <w:r w:rsidRPr="002511C3">
              <w:rPr>
                <w:b/>
                <w:sz w:val="40"/>
                <w:szCs w:val="40"/>
              </w:rPr>
              <w:t>enfant</w:t>
            </w:r>
          </w:p>
        </w:tc>
        <w:tc>
          <w:tcPr>
            <w:tcW w:w="2835" w:type="dxa"/>
            <w:tcBorders>
              <w:top w:val="single" w:sz="4" w:space="0" w:color="auto"/>
              <w:bottom w:val="single" w:sz="12" w:space="0" w:color="auto"/>
            </w:tcBorders>
          </w:tcPr>
          <w:p w:rsidR="00060E82" w:rsidRPr="002511C3" w:rsidRDefault="007A599E" w:rsidP="00266600">
            <w:pPr>
              <w:suppressAutoHyphens w:val="0"/>
              <w:spacing w:before="240" w:line="240" w:lineRule="exact"/>
            </w:pPr>
            <w:r w:rsidRPr="002511C3">
              <w:rPr>
                <w:szCs w:val="20"/>
              </w:rPr>
              <w:t xml:space="preserve">Distr. </w:t>
            </w:r>
            <w:r w:rsidR="006C349F" w:rsidRPr="002511C3">
              <w:rPr>
                <w:szCs w:val="20"/>
              </w:rPr>
              <w:t>g</w:t>
            </w:r>
            <w:r w:rsidRPr="002511C3">
              <w:rPr>
                <w:szCs w:val="20"/>
              </w:rPr>
              <w:t>énérale</w:t>
            </w:r>
            <w:r w:rsidRPr="002511C3">
              <w:rPr>
                <w:szCs w:val="20"/>
              </w:rPr>
              <w:br/>
            </w:r>
            <w:r w:rsidR="00266600" w:rsidRPr="002511C3">
              <w:rPr>
                <w:szCs w:val="20"/>
              </w:rPr>
              <w:t>23 octobre 2012</w:t>
            </w:r>
            <w:r w:rsidRPr="002511C3">
              <w:rPr>
                <w:szCs w:val="20"/>
              </w:rPr>
              <w:br/>
              <w:t>Français</w:t>
            </w:r>
            <w:r w:rsidRPr="002511C3">
              <w:rPr>
                <w:szCs w:val="20"/>
              </w:rPr>
              <w:br/>
              <w:t xml:space="preserve">Original: </w:t>
            </w:r>
            <w:r w:rsidR="00266600" w:rsidRPr="002511C3">
              <w:rPr>
                <w:szCs w:val="20"/>
              </w:rPr>
              <w:t>arabe</w:t>
            </w:r>
          </w:p>
        </w:tc>
      </w:tr>
    </w:tbl>
    <w:p w:rsidR="0010619C" w:rsidRPr="002511C3" w:rsidRDefault="0010619C" w:rsidP="0010619C">
      <w:pPr>
        <w:spacing w:before="120"/>
        <w:rPr>
          <w:b/>
          <w:sz w:val="24"/>
        </w:rPr>
      </w:pPr>
      <w:r w:rsidRPr="002511C3">
        <w:rPr>
          <w:b/>
          <w:sz w:val="24"/>
        </w:rPr>
        <w:t>Comité des droits de l</w:t>
      </w:r>
      <w:r w:rsidR="0047020A">
        <w:rPr>
          <w:b/>
          <w:sz w:val="24"/>
        </w:rPr>
        <w:t>’</w:t>
      </w:r>
      <w:r w:rsidRPr="002511C3">
        <w:rPr>
          <w:b/>
          <w:sz w:val="24"/>
        </w:rPr>
        <w:t>enfant</w:t>
      </w:r>
    </w:p>
    <w:p w:rsidR="009677FC" w:rsidRPr="002511C3" w:rsidRDefault="007A599E" w:rsidP="0010619C">
      <w:pPr>
        <w:pStyle w:val="HMG"/>
      </w:pPr>
      <w:r w:rsidRPr="002511C3">
        <w:tab/>
      </w:r>
      <w:r w:rsidRPr="002511C3">
        <w:tab/>
      </w:r>
      <w:r w:rsidR="009677FC" w:rsidRPr="002511C3">
        <w:t xml:space="preserve">Examen des rapports soumis par les </w:t>
      </w:r>
      <w:r w:rsidRPr="002511C3">
        <w:t>États</w:t>
      </w:r>
      <w:r w:rsidR="009677FC" w:rsidRPr="002511C3">
        <w:t xml:space="preserve"> parties en application de</w:t>
      </w:r>
      <w:r w:rsidR="00235800" w:rsidRPr="002511C3">
        <w:t xml:space="preserve"> l</w:t>
      </w:r>
      <w:r w:rsidR="0047020A">
        <w:t>’</w:t>
      </w:r>
      <w:r w:rsidR="00C70638" w:rsidRPr="002511C3">
        <w:t>article </w:t>
      </w:r>
      <w:r w:rsidR="009677FC" w:rsidRPr="002511C3">
        <w:t>44 de la Convention</w:t>
      </w:r>
    </w:p>
    <w:p w:rsidR="009677FC" w:rsidRPr="002511C3" w:rsidRDefault="009677FC" w:rsidP="0010619C">
      <w:pPr>
        <w:pStyle w:val="HChG"/>
      </w:pPr>
      <w:r w:rsidRPr="002511C3">
        <w:tab/>
      </w:r>
      <w:r w:rsidRPr="002511C3">
        <w:tab/>
      </w:r>
      <w:r w:rsidR="00266600" w:rsidRPr="002511C3">
        <w:t>Q</w:t>
      </w:r>
      <w:r w:rsidRPr="002511C3">
        <w:t>uatrième rapport périodiques</w:t>
      </w:r>
      <w:r w:rsidR="007A599E" w:rsidRPr="002511C3">
        <w:t xml:space="preserve"> </w:t>
      </w:r>
      <w:r w:rsidRPr="002511C3">
        <w:t xml:space="preserve">des </w:t>
      </w:r>
      <w:r w:rsidR="007A599E" w:rsidRPr="002511C3">
        <w:t xml:space="preserve">États </w:t>
      </w:r>
      <w:r w:rsidRPr="002511C3">
        <w:t>parties devant être soumis en 200</w:t>
      </w:r>
      <w:r w:rsidR="00266600" w:rsidRPr="002511C3">
        <w:t>8</w:t>
      </w:r>
    </w:p>
    <w:p w:rsidR="009677FC" w:rsidRPr="002511C3" w:rsidRDefault="009677FC" w:rsidP="0010619C">
      <w:pPr>
        <w:pStyle w:val="HMG"/>
        <w:rPr>
          <w:rFonts w:eastAsia="SimSun"/>
          <w:lang w:eastAsia="zh-CN"/>
        </w:rPr>
      </w:pPr>
      <w:r w:rsidRPr="002511C3">
        <w:tab/>
      </w:r>
      <w:r w:rsidRPr="002511C3">
        <w:tab/>
      </w:r>
      <w:r w:rsidR="00266600" w:rsidRPr="002511C3">
        <w:t>Yémen</w:t>
      </w:r>
      <w:r w:rsidRPr="002511C3">
        <w:rPr>
          <w:b w:val="0"/>
          <w:sz w:val="20"/>
        </w:rPr>
        <w:footnoteReference w:customMarkFollows="1" w:id="2"/>
        <w:t>*</w:t>
      </w:r>
    </w:p>
    <w:p w:rsidR="009677FC" w:rsidRPr="002511C3" w:rsidRDefault="009677FC" w:rsidP="006C349F">
      <w:pPr>
        <w:pStyle w:val="SingleTxtG"/>
        <w:jc w:val="right"/>
      </w:pPr>
      <w:r w:rsidRPr="002511C3">
        <w:t>[2</w:t>
      </w:r>
      <w:r w:rsidR="00266600" w:rsidRPr="002511C3">
        <w:t>1 octobre</w:t>
      </w:r>
      <w:r w:rsidRPr="002511C3">
        <w:t xml:space="preserve"> 2010]</w:t>
      </w:r>
    </w:p>
    <w:p w:rsidR="009677FC" w:rsidRPr="00CC2857" w:rsidRDefault="009677FC" w:rsidP="00CC2857">
      <w:pPr>
        <w:spacing w:after="120"/>
        <w:rPr>
          <w:rFonts w:eastAsia="Calibri"/>
          <w:sz w:val="28"/>
          <w:szCs w:val="20"/>
          <w:lang w:val="fr-FR"/>
        </w:rPr>
      </w:pPr>
      <w:r w:rsidRPr="002511C3">
        <w:br w:type="page"/>
      </w:r>
      <w:r w:rsidRPr="00CC2857">
        <w:rPr>
          <w:rFonts w:eastAsia="Calibri"/>
          <w:sz w:val="28"/>
          <w:szCs w:val="20"/>
          <w:lang w:val="fr-FR"/>
        </w:rPr>
        <w:t>Table des matières</w:t>
      </w:r>
    </w:p>
    <w:p w:rsidR="009677FC" w:rsidRPr="002511C3" w:rsidRDefault="009677FC" w:rsidP="00F75A7F">
      <w:pPr>
        <w:tabs>
          <w:tab w:val="right" w:pos="8929"/>
          <w:tab w:val="right" w:pos="9638"/>
        </w:tabs>
        <w:spacing w:after="120"/>
        <w:ind w:left="283"/>
        <w:rPr>
          <w:i/>
          <w:sz w:val="18"/>
          <w:szCs w:val="20"/>
        </w:rPr>
      </w:pPr>
      <w:r w:rsidRPr="002511C3">
        <w:rPr>
          <w:i/>
          <w:sz w:val="18"/>
          <w:szCs w:val="20"/>
        </w:rPr>
        <w:tab/>
        <w:t>Paragraphes</w:t>
      </w:r>
      <w:r w:rsidRPr="002511C3">
        <w:rPr>
          <w:i/>
          <w:sz w:val="18"/>
          <w:szCs w:val="20"/>
        </w:rPr>
        <w:tab/>
        <w:t>Page</w:t>
      </w:r>
    </w:p>
    <w:p w:rsidR="009677FC" w:rsidRDefault="009677FC" w:rsidP="00822DE1">
      <w:pPr>
        <w:tabs>
          <w:tab w:val="right" w:pos="850"/>
          <w:tab w:val="left" w:pos="1134"/>
          <w:tab w:val="left" w:pos="1559"/>
          <w:tab w:val="left" w:pos="1984"/>
          <w:tab w:val="left" w:leader="dot" w:pos="7654"/>
          <w:tab w:val="right" w:pos="8929"/>
          <w:tab w:val="right" w:pos="9638"/>
        </w:tabs>
        <w:spacing w:after="120"/>
        <w:rPr>
          <w:szCs w:val="20"/>
        </w:rPr>
      </w:pPr>
      <w:r w:rsidRPr="002511C3">
        <w:rPr>
          <w:szCs w:val="20"/>
        </w:rPr>
        <w:tab/>
        <w:t>I.</w:t>
      </w:r>
      <w:r w:rsidRPr="002511C3">
        <w:rPr>
          <w:szCs w:val="20"/>
        </w:rPr>
        <w:tab/>
        <w:t>Introduction</w:t>
      </w:r>
      <w:r w:rsidRPr="002511C3">
        <w:rPr>
          <w:szCs w:val="20"/>
        </w:rPr>
        <w:tab/>
      </w:r>
      <w:r w:rsidRPr="002511C3">
        <w:rPr>
          <w:szCs w:val="20"/>
        </w:rPr>
        <w:tab/>
        <w:t>1</w:t>
      </w:r>
      <w:r w:rsidR="00F75A7F" w:rsidRPr="002511C3">
        <w:rPr>
          <w:szCs w:val="20"/>
        </w:rPr>
        <w:t>–</w:t>
      </w:r>
      <w:r w:rsidR="00A22192" w:rsidRPr="002511C3">
        <w:rPr>
          <w:szCs w:val="20"/>
        </w:rPr>
        <w:t>9</w:t>
      </w:r>
      <w:r w:rsidR="00822DE1" w:rsidRPr="002511C3">
        <w:rPr>
          <w:szCs w:val="20"/>
        </w:rPr>
        <w:tab/>
      </w:r>
      <w:r w:rsidR="008A11A5">
        <w:rPr>
          <w:szCs w:val="20"/>
        </w:rPr>
        <w:t>7</w:t>
      </w:r>
    </w:p>
    <w:p w:rsidR="00B64FB7" w:rsidRPr="00B64FB7" w:rsidRDefault="00B64FB7" w:rsidP="00B64FB7">
      <w:pPr>
        <w:tabs>
          <w:tab w:val="right" w:pos="850"/>
          <w:tab w:val="left" w:pos="1134"/>
          <w:tab w:val="left" w:pos="1559"/>
          <w:tab w:val="left" w:pos="1984"/>
          <w:tab w:val="left" w:leader="dot" w:pos="7654"/>
          <w:tab w:val="right" w:pos="8929"/>
          <w:tab w:val="right" w:pos="9638"/>
        </w:tabs>
        <w:spacing w:after="120"/>
        <w:ind w:left="1559" w:hanging="1559"/>
        <w:rPr>
          <w:szCs w:val="20"/>
          <w:rtl/>
        </w:rPr>
      </w:pPr>
      <w:r>
        <w:rPr>
          <w:szCs w:val="20"/>
        </w:rPr>
        <w:tab/>
      </w:r>
      <w:r>
        <w:rPr>
          <w:szCs w:val="20"/>
        </w:rPr>
        <w:tab/>
      </w:r>
      <w:r w:rsidRPr="00B64FB7">
        <w:rPr>
          <w:rFonts w:cs="Traditional Arabic"/>
          <w:szCs w:val="20"/>
        </w:rPr>
        <w:t>A.</w:t>
      </w:r>
      <w:r w:rsidRPr="00B64FB7">
        <w:rPr>
          <w:szCs w:val="20"/>
        </w:rPr>
        <w:t xml:space="preserve"> </w:t>
      </w:r>
      <w:r>
        <w:rPr>
          <w:szCs w:val="20"/>
        </w:rPr>
        <w:tab/>
      </w:r>
      <w:r w:rsidRPr="00B64FB7">
        <w:rPr>
          <w:rFonts w:cs="Traditional Arabic"/>
          <w:szCs w:val="20"/>
        </w:rPr>
        <w:t>Procédure d</w:t>
      </w:r>
      <w:r w:rsidR="0047020A">
        <w:rPr>
          <w:rFonts w:cs="Traditional Arabic"/>
          <w:szCs w:val="20"/>
        </w:rPr>
        <w:t>’</w:t>
      </w:r>
      <w:r w:rsidRPr="00B64FB7">
        <w:rPr>
          <w:rFonts w:cs="Traditional Arabic"/>
          <w:szCs w:val="20"/>
        </w:rPr>
        <w:t>élaboration du rapport</w:t>
      </w:r>
      <w:r w:rsidRPr="00B64FB7">
        <w:rPr>
          <w:webHidden/>
          <w:szCs w:val="20"/>
          <w:rtl/>
        </w:rPr>
        <w:tab/>
      </w:r>
      <w:r w:rsidRPr="00B64FB7">
        <w:rPr>
          <w:webHidden/>
          <w:szCs w:val="20"/>
        </w:rPr>
        <w:tab/>
        <w:t>4-11</w:t>
      </w:r>
      <w:r w:rsidR="002D7D5C">
        <w:rPr>
          <w:webHidden/>
          <w:szCs w:val="20"/>
        </w:rPr>
        <w:tab/>
      </w:r>
      <w:r w:rsidR="008A11A5">
        <w:rPr>
          <w:webHidden/>
          <w:szCs w:val="20"/>
        </w:rPr>
        <w:t>7</w:t>
      </w:r>
    </w:p>
    <w:p w:rsidR="00777483" w:rsidRPr="00777483" w:rsidRDefault="00B64FB7" w:rsidP="00B64FB7">
      <w:pPr>
        <w:tabs>
          <w:tab w:val="right" w:pos="850"/>
          <w:tab w:val="left" w:pos="1134"/>
          <w:tab w:val="left" w:pos="1559"/>
          <w:tab w:val="left" w:pos="1984"/>
          <w:tab w:val="left" w:leader="dot" w:pos="7654"/>
          <w:tab w:val="right" w:pos="8929"/>
          <w:tab w:val="right" w:pos="9638"/>
        </w:tabs>
        <w:spacing w:after="120"/>
        <w:ind w:left="1559" w:hanging="1559"/>
        <w:rPr>
          <w:webHidden/>
          <w:szCs w:val="20"/>
        </w:rPr>
      </w:pPr>
      <w:r w:rsidRPr="00777483">
        <w:rPr>
          <w:szCs w:val="20"/>
        </w:rPr>
        <w:tab/>
      </w:r>
      <w:r w:rsidRPr="00777483">
        <w:rPr>
          <w:szCs w:val="20"/>
        </w:rPr>
        <w:tab/>
      </w:r>
      <w:r w:rsidRPr="00B64FB7">
        <w:rPr>
          <w:szCs w:val="20"/>
        </w:rPr>
        <w:t xml:space="preserve">B. </w:t>
      </w:r>
      <w:r w:rsidRPr="00777483">
        <w:rPr>
          <w:szCs w:val="20"/>
        </w:rPr>
        <w:tab/>
      </w:r>
      <w:r w:rsidRPr="00B64FB7">
        <w:rPr>
          <w:szCs w:val="20"/>
        </w:rPr>
        <w:t xml:space="preserve">Mise en </w:t>
      </w:r>
      <w:r w:rsidRPr="00777483">
        <w:rPr>
          <w:szCs w:val="20"/>
        </w:rPr>
        <w:t>œuvre</w:t>
      </w:r>
      <w:r w:rsidRPr="00B64FB7">
        <w:rPr>
          <w:szCs w:val="20"/>
        </w:rPr>
        <w:t xml:space="preserve"> des recommandations formulées par le Comité des droits</w:t>
      </w:r>
      <w:r w:rsidRPr="00777483">
        <w:rPr>
          <w:szCs w:val="20"/>
        </w:rPr>
        <w:br/>
      </w:r>
      <w:r w:rsidRPr="00B64FB7">
        <w:rPr>
          <w:szCs w:val="20"/>
        </w:rPr>
        <w:t xml:space="preserve"> de l</w:t>
      </w:r>
      <w:r w:rsidR="0047020A">
        <w:rPr>
          <w:szCs w:val="20"/>
        </w:rPr>
        <w:t>’</w:t>
      </w:r>
      <w:r w:rsidRPr="00B64FB7">
        <w:rPr>
          <w:szCs w:val="20"/>
        </w:rPr>
        <w:t>enfant lors de l</w:t>
      </w:r>
      <w:r w:rsidR="0047020A">
        <w:rPr>
          <w:szCs w:val="20"/>
        </w:rPr>
        <w:t>’</w:t>
      </w:r>
      <w:r w:rsidRPr="00B64FB7">
        <w:rPr>
          <w:szCs w:val="20"/>
        </w:rPr>
        <w:t>examen du troisième rapport périodique</w:t>
      </w:r>
      <w:r w:rsidRPr="00B64FB7">
        <w:rPr>
          <w:webHidden/>
          <w:szCs w:val="20"/>
        </w:rPr>
        <w:t xml:space="preserve"> </w:t>
      </w:r>
      <w:r w:rsidR="00777483">
        <w:rPr>
          <w:webHidden/>
          <w:szCs w:val="20"/>
        </w:rPr>
        <w:tab/>
      </w:r>
      <w:r w:rsidR="00777483">
        <w:rPr>
          <w:webHidden/>
          <w:szCs w:val="20"/>
        </w:rPr>
        <w:tab/>
      </w:r>
      <w:r w:rsidRPr="00777483">
        <w:rPr>
          <w:webHidden/>
          <w:szCs w:val="20"/>
        </w:rPr>
        <w:t>12</w:t>
      </w:r>
      <w:r w:rsidR="002D7D5C">
        <w:rPr>
          <w:webHidden/>
          <w:szCs w:val="20"/>
        </w:rPr>
        <w:t>–</w:t>
      </w:r>
      <w:r w:rsidRPr="00777483">
        <w:rPr>
          <w:webHidden/>
          <w:szCs w:val="20"/>
        </w:rPr>
        <w:t>19</w:t>
      </w:r>
      <w:r w:rsidR="00777483" w:rsidRPr="00777483">
        <w:rPr>
          <w:webHidden/>
          <w:szCs w:val="20"/>
        </w:rPr>
        <w:tab/>
      </w:r>
      <w:r w:rsidR="008A11A5">
        <w:rPr>
          <w:webHidden/>
          <w:szCs w:val="20"/>
        </w:rPr>
        <w:t>9</w:t>
      </w:r>
    </w:p>
    <w:p w:rsidR="00B64FB7" w:rsidRPr="00B64FB7" w:rsidRDefault="00B64FB7" w:rsidP="00B64FB7">
      <w:pPr>
        <w:tabs>
          <w:tab w:val="right" w:pos="850"/>
          <w:tab w:val="left" w:pos="1134"/>
          <w:tab w:val="left" w:pos="1559"/>
          <w:tab w:val="left" w:pos="1984"/>
          <w:tab w:val="left" w:leader="dot" w:pos="7654"/>
          <w:tab w:val="right" w:pos="8929"/>
          <w:tab w:val="right" w:pos="9638"/>
        </w:tabs>
        <w:spacing w:after="120"/>
        <w:ind w:left="1559" w:hanging="1559"/>
        <w:rPr>
          <w:szCs w:val="20"/>
          <w:rtl/>
        </w:rPr>
      </w:pPr>
      <w:r>
        <w:rPr>
          <w:rFonts w:cs="Traditional Arabic"/>
          <w:webHidden/>
          <w:szCs w:val="20"/>
        </w:rPr>
        <w:tab/>
      </w:r>
      <w:r w:rsidRPr="00B64FB7">
        <w:rPr>
          <w:szCs w:val="20"/>
        </w:rPr>
        <w:t xml:space="preserve">II. </w:t>
      </w:r>
      <w:r w:rsidR="00777483">
        <w:rPr>
          <w:szCs w:val="20"/>
        </w:rPr>
        <w:tab/>
      </w:r>
      <w:r w:rsidRPr="00B64FB7">
        <w:rPr>
          <w:szCs w:val="20"/>
        </w:rPr>
        <w:t>Mesures d</w:t>
      </w:r>
      <w:r w:rsidR="0047020A">
        <w:rPr>
          <w:szCs w:val="20"/>
        </w:rPr>
        <w:t>’</w:t>
      </w:r>
      <w:r w:rsidRPr="00B64FB7">
        <w:rPr>
          <w:szCs w:val="20"/>
        </w:rPr>
        <w:t>application générale</w:t>
      </w:r>
      <w:r w:rsidR="00777483">
        <w:rPr>
          <w:webHidden/>
          <w:szCs w:val="20"/>
          <w:rtl/>
        </w:rPr>
        <w:tab/>
      </w:r>
      <w:r w:rsidR="00777483">
        <w:rPr>
          <w:webHidden/>
          <w:szCs w:val="20"/>
          <w:rtl/>
        </w:rPr>
        <w:tab/>
      </w:r>
      <w:r w:rsidRPr="00B64FB7">
        <w:rPr>
          <w:webHidden/>
          <w:szCs w:val="20"/>
        </w:rPr>
        <w:t>20</w:t>
      </w:r>
      <w:r w:rsidR="002D7D5C">
        <w:rPr>
          <w:webHidden/>
          <w:szCs w:val="20"/>
        </w:rPr>
        <w:t>–</w:t>
      </w:r>
      <w:r w:rsidRPr="00B64FB7">
        <w:rPr>
          <w:webHidden/>
          <w:szCs w:val="20"/>
        </w:rPr>
        <w:t>51</w:t>
      </w:r>
      <w:r w:rsidR="008A11A5">
        <w:rPr>
          <w:webHidden/>
          <w:szCs w:val="20"/>
        </w:rPr>
        <w:tab/>
        <w:t>10</w:t>
      </w:r>
    </w:p>
    <w:p w:rsidR="00B64FB7" w:rsidRPr="00B64FB7" w:rsidRDefault="00777483" w:rsidP="00B64FB7">
      <w:pPr>
        <w:tabs>
          <w:tab w:val="right" w:pos="850"/>
          <w:tab w:val="left" w:pos="1134"/>
          <w:tab w:val="left" w:pos="1559"/>
          <w:tab w:val="left" w:pos="1984"/>
          <w:tab w:val="left" w:leader="dot" w:pos="7654"/>
          <w:tab w:val="right" w:pos="8929"/>
          <w:tab w:val="right" w:pos="9638"/>
        </w:tabs>
        <w:spacing w:after="120"/>
        <w:ind w:left="1559" w:hanging="1559"/>
        <w:rPr>
          <w:rFonts w:cs="Traditional Arabic"/>
          <w:szCs w:val="20"/>
          <w:rtl/>
        </w:rPr>
      </w:pPr>
      <w:r>
        <w:rPr>
          <w:rFonts w:cs="Traditional Arabic"/>
          <w:szCs w:val="20"/>
        </w:rPr>
        <w:tab/>
      </w:r>
      <w:r>
        <w:rPr>
          <w:rFonts w:cs="Traditional Arabic"/>
          <w:szCs w:val="20"/>
        </w:rPr>
        <w:tab/>
      </w:r>
      <w:r w:rsidR="00B64FB7" w:rsidRPr="00B64FB7">
        <w:rPr>
          <w:rFonts w:cs="Traditional Arabic"/>
          <w:szCs w:val="20"/>
        </w:rPr>
        <w:t xml:space="preserve">A. </w:t>
      </w:r>
      <w:r>
        <w:rPr>
          <w:rFonts w:cs="Traditional Arabic"/>
          <w:szCs w:val="20"/>
        </w:rPr>
        <w:tab/>
      </w:r>
      <w:r w:rsidR="00B64FB7" w:rsidRPr="00B64FB7">
        <w:rPr>
          <w:rFonts w:cs="Traditional Arabic"/>
          <w:szCs w:val="20"/>
        </w:rPr>
        <w:t>Législation</w:t>
      </w:r>
      <w:r>
        <w:rPr>
          <w:rFonts w:cs="Traditional Arabic"/>
          <w:szCs w:val="20"/>
        </w:rPr>
        <w:tab/>
      </w:r>
      <w:r>
        <w:rPr>
          <w:rFonts w:cs="Traditional Arabic"/>
          <w:szCs w:val="20"/>
        </w:rPr>
        <w:tab/>
      </w:r>
      <w:r w:rsidR="00B64FB7" w:rsidRPr="00B64FB7">
        <w:rPr>
          <w:rFonts w:cs="Traditional Arabic"/>
          <w:webHidden/>
          <w:szCs w:val="20"/>
        </w:rPr>
        <w:t>20</w:t>
      </w:r>
      <w:r w:rsidR="002D7D5C">
        <w:rPr>
          <w:rFonts w:cs="Traditional Arabic"/>
          <w:webHidden/>
          <w:szCs w:val="20"/>
        </w:rPr>
        <w:t>–</w:t>
      </w:r>
      <w:r w:rsidR="00B64FB7" w:rsidRPr="00B64FB7">
        <w:rPr>
          <w:rFonts w:cs="Traditional Arabic"/>
          <w:webHidden/>
          <w:szCs w:val="20"/>
        </w:rPr>
        <w:t>22</w:t>
      </w:r>
      <w:r w:rsidR="008A11A5">
        <w:rPr>
          <w:rFonts w:cs="Traditional Arabic"/>
          <w:webHidden/>
          <w:szCs w:val="20"/>
        </w:rPr>
        <w:tab/>
        <w:t>10</w:t>
      </w:r>
    </w:p>
    <w:p w:rsidR="00B64FB7" w:rsidRPr="00B64FB7" w:rsidRDefault="00777483" w:rsidP="00B64FB7">
      <w:pPr>
        <w:tabs>
          <w:tab w:val="right" w:pos="850"/>
          <w:tab w:val="left" w:pos="1134"/>
          <w:tab w:val="left" w:pos="1559"/>
          <w:tab w:val="left" w:pos="1984"/>
          <w:tab w:val="left" w:leader="dot" w:pos="7654"/>
          <w:tab w:val="right" w:pos="8929"/>
          <w:tab w:val="right" w:pos="9638"/>
        </w:tabs>
        <w:spacing w:after="120"/>
        <w:ind w:left="1559" w:hanging="1559"/>
        <w:rPr>
          <w:rFonts w:cs="Traditional Arabic"/>
          <w:szCs w:val="20"/>
          <w:rtl/>
        </w:rPr>
      </w:pPr>
      <w:r>
        <w:rPr>
          <w:rFonts w:cs="Traditional Arabic"/>
          <w:szCs w:val="20"/>
        </w:rPr>
        <w:tab/>
      </w:r>
      <w:r>
        <w:rPr>
          <w:rFonts w:cs="Traditional Arabic"/>
          <w:szCs w:val="20"/>
        </w:rPr>
        <w:tab/>
      </w:r>
      <w:r w:rsidR="00B64FB7" w:rsidRPr="00B64FB7">
        <w:rPr>
          <w:rFonts w:cs="Traditional Arabic"/>
          <w:szCs w:val="20"/>
        </w:rPr>
        <w:t xml:space="preserve">B. </w:t>
      </w:r>
      <w:r>
        <w:rPr>
          <w:rFonts w:cs="Traditional Arabic"/>
          <w:szCs w:val="20"/>
        </w:rPr>
        <w:tab/>
      </w:r>
      <w:r w:rsidR="00B64FB7" w:rsidRPr="00B64FB7">
        <w:rPr>
          <w:rFonts w:cs="Traditional Arabic"/>
          <w:szCs w:val="20"/>
        </w:rPr>
        <w:t>Plans et stratégies nationales</w:t>
      </w:r>
      <w:r>
        <w:rPr>
          <w:rFonts w:cs="Traditional Arabic"/>
          <w:webHidden/>
          <w:szCs w:val="20"/>
          <w:rtl/>
        </w:rPr>
        <w:tab/>
      </w:r>
      <w:r w:rsidR="00B64FB7" w:rsidRPr="00B64FB7">
        <w:rPr>
          <w:rFonts w:cs="Traditional Arabic"/>
          <w:webHidden/>
          <w:szCs w:val="20"/>
        </w:rPr>
        <w:tab/>
        <w:t>23</w:t>
      </w:r>
      <w:r w:rsidR="008A11A5">
        <w:rPr>
          <w:rFonts w:cs="Traditional Arabic"/>
          <w:webHidden/>
          <w:szCs w:val="20"/>
        </w:rPr>
        <w:tab/>
        <w:t>11</w:t>
      </w:r>
    </w:p>
    <w:p w:rsidR="00B64FB7" w:rsidRPr="00B64FB7" w:rsidRDefault="00777483" w:rsidP="00B64FB7">
      <w:pPr>
        <w:tabs>
          <w:tab w:val="right" w:pos="850"/>
          <w:tab w:val="left" w:pos="1134"/>
          <w:tab w:val="left" w:pos="1559"/>
          <w:tab w:val="left" w:pos="1984"/>
          <w:tab w:val="left" w:leader="dot" w:pos="7654"/>
          <w:tab w:val="right" w:pos="8929"/>
          <w:tab w:val="right" w:pos="9638"/>
        </w:tabs>
        <w:spacing w:after="120"/>
        <w:ind w:left="1559" w:hanging="1559"/>
        <w:rPr>
          <w:rFonts w:cs="Traditional Arabic"/>
          <w:szCs w:val="20"/>
          <w:rtl/>
        </w:rPr>
      </w:pPr>
      <w:r>
        <w:rPr>
          <w:rFonts w:cs="Traditional Arabic"/>
          <w:szCs w:val="20"/>
        </w:rPr>
        <w:tab/>
      </w:r>
      <w:r>
        <w:rPr>
          <w:rFonts w:cs="Traditional Arabic"/>
          <w:szCs w:val="20"/>
        </w:rPr>
        <w:tab/>
      </w:r>
      <w:r w:rsidR="00B64FB7" w:rsidRPr="00B64FB7">
        <w:rPr>
          <w:rFonts w:cs="Traditional Arabic"/>
          <w:szCs w:val="20"/>
        </w:rPr>
        <w:t xml:space="preserve">C. </w:t>
      </w:r>
      <w:r>
        <w:rPr>
          <w:rFonts w:cs="Traditional Arabic"/>
          <w:szCs w:val="20"/>
        </w:rPr>
        <w:tab/>
      </w:r>
      <w:r w:rsidR="00B64FB7" w:rsidRPr="00B64FB7">
        <w:rPr>
          <w:rFonts w:cs="Traditional Arabic"/>
          <w:szCs w:val="20"/>
        </w:rPr>
        <w:t>Infrastructures</w:t>
      </w:r>
      <w:r w:rsidR="00B64FB7" w:rsidRPr="00B64FB7">
        <w:rPr>
          <w:rFonts w:cs="Traditional Arabic"/>
          <w:webHidden/>
          <w:szCs w:val="20"/>
          <w:rtl/>
        </w:rPr>
        <w:tab/>
      </w:r>
      <w:r w:rsidR="00B64FB7" w:rsidRPr="00B64FB7">
        <w:rPr>
          <w:rFonts w:cs="Traditional Arabic"/>
          <w:webHidden/>
          <w:szCs w:val="20"/>
        </w:rPr>
        <w:tab/>
        <w:t>24</w:t>
      </w:r>
      <w:r w:rsidR="002D7D5C">
        <w:rPr>
          <w:rFonts w:cs="Traditional Arabic"/>
          <w:webHidden/>
          <w:szCs w:val="20"/>
        </w:rPr>
        <w:t>–</w:t>
      </w:r>
      <w:r w:rsidR="00B64FB7" w:rsidRPr="00B64FB7">
        <w:rPr>
          <w:rFonts w:cs="Traditional Arabic"/>
          <w:webHidden/>
          <w:szCs w:val="20"/>
        </w:rPr>
        <w:t>25</w:t>
      </w:r>
      <w:r w:rsidR="008A11A5">
        <w:rPr>
          <w:rFonts w:cs="Traditional Arabic"/>
          <w:webHidden/>
          <w:szCs w:val="20"/>
        </w:rPr>
        <w:tab/>
        <w:t>12</w:t>
      </w:r>
    </w:p>
    <w:p w:rsidR="00B64FB7" w:rsidRPr="00B64FB7" w:rsidRDefault="00777483" w:rsidP="00B64FB7">
      <w:pPr>
        <w:tabs>
          <w:tab w:val="right" w:pos="850"/>
          <w:tab w:val="left" w:pos="1134"/>
          <w:tab w:val="left" w:pos="1559"/>
          <w:tab w:val="left" w:pos="1984"/>
          <w:tab w:val="left" w:leader="dot" w:pos="7654"/>
          <w:tab w:val="right" w:pos="8929"/>
          <w:tab w:val="right" w:pos="9638"/>
        </w:tabs>
        <w:spacing w:after="120"/>
        <w:ind w:left="1559" w:hanging="1559"/>
        <w:rPr>
          <w:rFonts w:cs="Traditional Arabic"/>
          <w:szCs w:val="20"/>
          <w:rtl/>
        </w:rPr>
      </w:pPr>
      <w:r>
        <w:rPr>
          <w:rFonts w:cs="Traditional Arabic"/>
          <w:szCs w:val="20"/>
        </w:rPr>
        <w:tab/>
      </w:r>
      <w:r>
        <w:rPr>
          <w:rFonts w:cs="Traditional Arabic"/>
          <w:szCs w:val="20"/>
        </w:rPr>
        <w:tab/>
      </w:r>
      <w:r w:rsidR="00B64FB7" w:rsidRPr="00B64FB7">
        <w:rPr>
          <w:rFonts w:cs="Traditional Arabic"/>
          <w:szCs w:val="20"/>
        </w:rPr>
        <w:t xml:space="preserve">D. </w:t>
      </w:r>
      <w:r>
        <w:rPr>
          <w:rFonts w:cs="Traditional Arabic"/>
          <w:szCs w:val="20"/>
        </w:rPr>
        <w:tab/>
      </w:r>
      <w:r w:rsidR="00B64FB7" w:rsidRPr="00B64FB7">
        <w:rPr>
          <w:rFonts w:cs="Traditional Arabic"/>
          <w:szCs w:val="20"/>
        </w:rPr>
        <w:t>Institutions indépendantes de contrôle</w:t>
      </w:r>
      <w:r w:rsidR="00B64FB7" w:rsidRPr="00B64FB7">
        <w:rPr>
          <w:rFonts w:cs="Traditional Arabic"/>
          <w:webHidden/>
          <w:szCs w:val="20"/>
          <w:rtl/>
        </w:rPr>
        <w:tab/>
      </w:r>
      <w:r w:rsidR="00B64FB7" w:rsidRPr="00B64FB7">
        <w:rPr>
          <w:rFonts w:cs="Traditional Arabic"/>
          <w:webHidden/>
          <w:szCs w:val="20"/>
        </w:rPr>
        <w:tab/>
        <w:t>26</w:t>
      </w:r>
      <w:r w:rsidR="002D7D5C">
        <w:rPr>
          <w:rFonts w:cs="Traditional Arabic"/>
          <w:webHidden/>
          <w:szCs w:val="20"/>
        </w:rPr>
        <w:t>–</w:t>
      </w:r>
      <w:r w:rsidR="00B64FB7" w:rsidRPr="00B64FB7">
        <w:rPr>
          <w:rFonts w:cs="Traditional Arabic"/>
          <w:webHidden/>
          <w:szCs w:val="20"/>
        </w:rPr>
        <w:t>33</w:t>
      </w:r>
      <w:r w:rsidR="008A11A5">
        <w:rPr>
          <w:rFonts w:cs="Traditional Arabic"/>
          <w:webHidden/>
          <w:szCs w:val="20"/>
        </w:rPr>
        <w:tab/>
        <w:t>12</w:t>
      </w:r>
    </w:p>
    <w:p w:rsidR="00B64FB7" w:rsidRPr="00B64FB7" w:rsidRDefault="00777483" w:rsidP="00B64FB7">
      <w:pPr>
        <w:tabs>
          <w:tab w:val="right" w:pos="850"/>
          <w:tab w:val="left" w:pos="1134"/>
          <w:tab w:val="left" w:pos="1559"/>
          <w:tab w:val="left" w:pos="1984"/>
          <w:tab w:val="left" w:leader="dot" w:pos="7654"/>
          <w:tab w:val="right" w:pos="8929"/>
          <w:tab w:val="right" w:pos="9638"/>
        </w:tabs>
        <w:spacing w:after="120"/>
        <w:ind w:left="1559" w:hanging="1559"/>
        <w:rPr>
          <w:rFonts w:cs="Traditional Arabic"/>
          <w:szCs w:val="20"/>
          <w:rtl/>
        </w:rPr>
      </w:pPr>
      <w:r>
        <w:rPr>
          <w:rFonts w:cs="Traditional Arabic"/>
          <w:szCs w:val="20"/>
        </w:rPr>
        <w:tab/>
      </w:r>
      <w:r>
        <w:rPr>
          <w:rFonts w:cs="Traditional Arabic"/>
          <w:szCs w:val="20"/>
        </w:rPr>
        <w:tab/>
      </w:r>
      <w:r w:rsidR="00B64FB7" w:rsidRPr="00B64FB7">
        <w:rPr>
          <w:rFonts w:cs="Traditional Arabic"/>
          <w:szCs w:val="20"/>
        </w:rPr>
        <w:t xml:space="preserve">E. </w:t>
      </w:r>
      <w:r>
        <w:rPr>
          <w:rFonts w:cs="Traditional Arabic"/>
          <w:szCs w:val="20"/>
        </w:rPr>
        <w:tab/>
      </w:r>
      <w:r w:rsidR="00B64FB7" w:rsidRPr="00B64FB7">
        <w:rPr>
          <w:rFonts w:cs="Traditional Arabic"/>
          <w:szCs w:val="20"/>
        </w:rPr>
        <w:t>Collaboration avec les organisations de la société civile</w:t>
      </w:r>
      <w:r w:rsidR="00B64FB7" w:rsidRPr="00B64FB7">
        <w:rPr>
          <w:rFonts w:cs="Traditional Arabic"/>
          <w:webHidden/>
          <w:szCs w:val="20"/>
          <w:rtl/>
        </w:rPr>
        <w:tab/>
      </w:r>
      <w:r w:rsidR="00B64FB7" w:rsidRPr="00B64FB7">
        <w:rPr>
          <w:rFonts w:cs="Traditional Arabic"/>
          <w:webHidden/>
          <w:szCs w:val="20"/>
        </w:rPr>
        <w:tab/>
        <w:t>34</w:t>
      </w:r>
      <w:r w:rsidR="002D7D5C">
        <w:rPr>
          <w:rFonts w:cs="Traditional Arabic"/>
          <w:webHidden/>
          <w:szCs w:val="20"/>
        </w:rPr>
        <w:t>–</w:t>
      </w:r>
      <w:r w:rsidR="00B64FB7" w:rsidRPr="00B64FB7">
        <w:rPr>
          <w:rFonts w:cs="Traditional Arabic"/>
          <w:webHidden/>
          <w:szCs w:val="20"/>
        </w:rPr>
        <w:t>35</w:t>
      </w:r>
      <w:r w:rsidR="008A11A5">
        <w:rPr>
          <w:rFonts w:cs="Traditional Arabic"/>
          <w:webHidden/>
          <w:szCs w:val="20"/>
        </w:rPr>
        <w:tab/>
        <w:t>14</w:t>
      </w:r>
    </w:p>
    <w:p w:rsidR="00B64FB7" w:rsidRPr="00B64FB7" w:rsidRDefault="00777483" w:rsidP="00B64FB7">
      <w:pPr>
        <w:tabs>
          <w:tab w:val="right" w:pos="850"/>
          <w:tab w:val="left" w:pos="1134"/>
          <w:tab w:val="left" w:pos="1559"/>
          <w:tab w:val="left" w:pos="1984"/>
          <w:tab w:val="left" w:leader="dot" w:pos="7654"/>
          <w:tab w:val="right" w:pos="8929"/>
          <w:tab w:val="right" w:pos="9638"/>
        </w:tabs>
        <w:spacing w:after="120"/>
        <w:ind w:left="1559" w:hanging="1559"/>
        <w:rPr>
          <w:rFonts w:cs="Traditional Arabic"/>
          <w:szCs w:val="20"/>
          <w:rtl/>
        </w:rPr>
      </w:pPr>
      <w:r>
        <w:rPr>
          <w:rFonts w:cs="Traditional Arabic"/>
          <w:szCs w:val="20"/>
        </w:rPr>
        <w:tab/>
      </w:r>
      <w:r>
        <w:rPr>
          <w:rFonts w:cs="Traditional Arabic"/>
          <w:szCs w:val="20"/>
        </w:rPr>
        <w:tab/>
      </w:r>
      <w:r w:rsidR="00B64FB7" w:rsidRPr="00B64FB7">
        <w:rPr>
          <w:rFonts w:cs="Traditional Arabic"/>
          <w:szCs w:val="20"/>
        </w:rPr>
        <w:t xml:space="preserve">F. </w:t>
      </w:r>
      <w:r>
        <w:rPr>
          <w:rFonts w:cs="Traditional Arabic"/>
          <w:szCs w:val="20"/>
        </w:rPr>
        <w:tab/>
      </w:r>
      <w:r w:rsidR="00B64FB7" w:rsidRPr="00B64FB7">
        <w:rPr>
          <w:rFonts w:cs="Traditional Arabic"/>
          <w:szCs w:val="20"/>
        </w:rPr>
        <w:t>Coopération avec les bailleurs de fonds</w:t>
      </w:r>
      <w:r w:rsidR="00B64FB7" w:rsidRPr="00B64FB7">
        <w:rPr>
          <w:rFonts w:cs="Traditional Arabic"/>
          <w:webHidden/>
          <w:szCs w:val="20"/>
          <w:rtl/>
        </w:rPr>
        <w:tab/>
      </w:r>
      <w:r w:rsidR="00B64FB7" w:rsidRPr="00B64FB7">
        <w:rPr>
          <w:rFonts w:cs="Traditional Arabic"/>
          <w:webHidden/>
          <w:szCs w:val="20"/>
        </w:rPr>
        <w:tab/>
        <w:t>36</w:t>
      </w:r>
      <w:r w:rsidR="002D7D5C">
        <w:rPr>
          <w:rFonts w:cs="Traditional Arabic"/>
          <w:webHidden/>
          <w:szCs w:val="20"/>
        </w:rPr>
        <w:t>–</w:t>
      </w:r>
      <w:r w:rsidR="00B64FB7" w:rsidRPr="00B64FB7">
        <w:rPr>
          <w:rFonts w:cs="Traditional Arabic"/>
          <w:webHidden/>
          <w:szCs w:val="20"/>
        </w:rPr>
        <w:t>39</w:t>
      </w:r>
      <w:r w:rsidR="008A11A5">
        <w:rPr>
          <w:rFonts w:cs="Traditional Arabic"/>
          <w:webHidden/>
          <w:szCs w:val="20"/>
        </w:rPr>
        <w:tab/>
        <w:t>14</w:t>
      </w:r>
    </w:p>
    <w:p w:rsidR="00B64FB7" w:rsidRPr="00B64FB7" w:rsidRDefault="00777483" w:rsidP="00B64FB7">
      <w:pPr>
        <w:tabs>
          <w:tab w:val="right" w:pos="850"/>
          <w:tab w:val="left" w:pos="1134"/>
          <w:tab w:val="left" w:pos="1559"/>
          <w:tab w:val="left" w:pos="1984"/>
          <w:tab w:val="left" w:leader="dot" w:pos="7654"/>
          <w:tab w:val="right" w:pos="8929"/>
          <w:tab w:val="right" w:pos="9638"/>
        </w:tabs>
        <w:spacing w:after="120"/>
        <w:ind w:left="1559" w:hanging="1559"/>
        <w:rPr>
          <w:rFonts w:cs="Traditional Arabic"/>
          <w:szCs w:val="20"/>
          <w:rtl/>
        </w:rPr>
      </w:pPr>
      <w:r>
        <w:rPr>
          <w:rFonts w:cs="Traditional Arabic"/>
          <w:szCs w:val="20"/>
        </w:rPr>
        <w:tab/>
      </w:r>
      <w:r>
        <w:rPr>
          <w:rFonts w:cs="Traditional Arabic"/>
          <w:szCs w:val="20"/>
        </w:rPr>
        <w:tab/>
      </w:r>
      <w:r w:rsidR="00B64FB7" w:rsidRPr="00B64FB7">
        <w:rPr>
          <w:rFonts w:cs="Traditional Arabic"/>
          <w:szCs w:val="20"/>
        </w:rPr>
        <w:t xml:space="preserve">G. </w:t>
      </w:r>
      <w:r>
        <w:rPr>
          <w:rFonts w:cs="Traditional Arabic"/>
          <w:szCs w:val="20"/>
        </w:rPr>
        <w:tab/>
      </w:r>
      <w:r w:rsidR="00B64FB7" w:rsidRPr="00B64FB7">
        <w:rPr>
          <w:rFonts w:cs="Traditional Arabic"/>
          <w:szCs w:val="20"/>
        </w:rPr>
        <w:t xml:space="preserve">Dépenses budgétaires allouées aux enfants </w:t>
      </w:r>
      <w:r w:rsidR="00B64FB7" w:rsidRPr="00B64FB7">
        <w:rPr>
          <w:rFonts w:cs="Traditional Arabic"/>
          <w:webHidden/>
          <w:szCs w:val="20"/>
          <w:rtl/>
        </w:rPr>
        <w:tab/>
      </w:r>
      <w:r w:rsidR="00B64FB7" w:rsidRPr="00B64FB7">
        <w:rPr>
          <w:rFonts w:cs="Traditional Arabic"/>
          <w:webHidden/>
          <w:szCs w:val="20"/>
        </w:rPr>
        <w:tab/>
        <w:t>40</w:t>
      </w:r>
      <w:r w:rsidR="002D7D5C">
        <w:rPr>
          <w:rFonts w:cs="Traditional Arabic"/>
          <w:webHidden/>
          <w:szCs w:val="20"/>
        </w:rPr>
        <w:t>–</w:t>
      </w:r>
      <w:r w:rsidR="00B64FB7" w:rsidRPr="00B64FB7">
        <w:rPr>
          <w:rFonts w:cs="Traditional Arabic"/>
          <w:webHidden/>
          <w:szCs w:val="20"/>
        </w:rPr>
        <w:t>43</w:t>
      </w:r>
      <w:r w:rsidR="008A11A5">
        <w:rPr>
          <w:rFonts w:cs="Traditional Arabic"/>
          <w:webHidden/>
          <w:szCs w:val="20"/>
        </w:rPr>
        <w:tab/>
        <w:t>15</w:t>
      </w:r>
    </w:p>
    <w:p w:rsidR="00B64FB7" w:rsidRPr="00B64FB7" w:rsidRDefault="00777483" w:rsidP="00B64FB7">
      <w:pPr>
        <w:tabs>
          <w:tab w:val="right" w:pos="850"/>
          <w:tab w:val="left" w:pos="1134"/>
          <w:tab w:val="left" w:pos="1559"/>
          <w:tab w:val="left" w:pos="1984"/>
          <w:tab w:val="left" w:leader="dot" w:pos="7654"/>
          <w:tab w:val="right" w:pos="8929"/>
          <w:tab w:val="right" w:pos="9638"/>
        </w:tabs>
        <w:spacing w:after="120"/>
        <w:ind w:left="1559" w:hanging="1559"/>
        <w:rPr>
          <w:rFonts w:cs="Traditional Arabic"/>
          <w:szCs w:val="20"/>
          <w:rtl/>
        </w:rPr>
      </w:pPr>
      <w:r>
        <w:rPr>
          <w:rFonts w:cs="Traditional Arabic"/>
          <w:szCs w:val="20"/>
        </w:rPr>
        <w:tab/>
      </w:r>
      <w:r>
        <w:rPr>
          <w:rFonts w:cs="Traditional Arabic"/>
          <w:szCs w:val="20"/>
        </w:rPr>
        <w:tab/>
      </w:r>
      <w:r w:rsidR="00B64FB7" w:rsidRPr="00B64FB7">
        <w:rPr>
          <w:rFonts w:cs="Traditional Arabic"/>
          <w:szCs w:val="20"/>
        </w:rPr>
        <w:t xml:space="preserve">H. </w:t>
      </w:r>
      <w:r>
        <w:rPr>
          <w:rFonts w:cs="Traditional Arabic"/>
          <w:szCs w:val="20"/>
        </w:rPr>
        <w:tab/>
      </w:r>
      <w:r w:rsidR="00B64FB7" w:rsidRPr="00B64FB7">
        <w:rPr>
          <w:rFonts w:cs="Traditional Arabic"/>
          <w:szCs w:val="20"/>
        </w:rPr>
        <w:t>Règles et bases de données</w:t>
      </w:r>
      <w:r w:rsidR="00B64FB7" w:rsidRPr="00B64FB7">
        <w:rPr>
          <w:rFonts w:cs="Traditional Arabic"/>
          <w:webHidden/>
          <w:szCs w:val="20"/>
          <w:rtl/>
        </w:rPr>
        <w:tab/>
      </w:r>
      <w:r w:rsidR="00B64FB7" w:rsidRPr="00B64FB7">
        <w:rPr>
          <w:rFonts w:cs="Traditional Arabic"/>
          <w:webHidden/>
          <w:szCs w:val="20"/>
        </w:rPr>
        <w:tab/>
        <w:t>44</w:t>
      </w:r>
      <w:r w:rsidR="002D7D5C">
        <w:rPr>
          <w:rFonts w:cs="Traditional Arabic"/>
          <w:webHidden/>
          <w:szCs w:val="20"/>
        </w:rPr>
        <w:t>–</w:t>
      </w:r>
      <w:r w:rsidR="00B64FB7" w:rsidRPr="00B64FB7">
        <w:rPr>
          <w:rFonts w:cs="Traditional Arabic"/>
          <w:webHidden/>
          <w:szCs w:val="20"/>
        </w:rPr>
        <w:t>49</w:t>
      </w:r>
      <w:r w:rsidR="008A11A5">
        <w:rPr>
          <w:rFonts w:cs="Traditional Arabic"/>
          <w:webHidden/>
          <w:szCs w:val="20"/>
        </w:rPr>
        <w:tab/>
        <w:t>17</w:t>
      </w:r>
    </w:p>
    <w:p w:rsidR="00B64FB7" w:rsidRPr="00B64FB7" w:rsidRDefault="00777483" w:rsidP="00B64FB7">
      <w:pPr>
        <w:tabs>
          <w:tab w:val="right" w:pos="850"/>
          <w:tab w:val="left" w:pos="1134"/>
          <w:tab w:val="left" w:pos="1559"/>
          <w:tab w:val="left" w:pos="1984"/>
          <w:tab w:val="left" w:leader="dot" w:pos="7654"/>
          <w:tab w:val="right" w:pos="8929"/>
          <w:tab w:val="right" w:pos="9638"/>
        </w:tabs>
        <w:spacing w:after="120"/>
        <w:ind w:left="1559" w:hanging="1559"/>
        <w:rPr>
          <w:rFonts w:cs="Traditional Arabic"/>
          <w:szCs w:val="20"/>
          <w:rtl/>
        </w:rPr>
      </w:pPr>
      <w:r>
        <w:rPr>
          <w:rFonts w:cs="Traditional Arabic"/>
          <w:szCs w:val="20"/>
        </w:rPr>
        <w:tab/>
      </w:r>
      <w:r>
        <w:rPr>
          <w:rFonts w:cs="Traditional Arabic"/>
          <w:szCs w:val="20"/>
        </w:rPr>
        <w:tab/>
      </w:r>
      <w:r w:rsidR="00B64FB7" w:rsidRPr="00B64FB7">
        <w:rPr>
          <w:rFonts w:cs="Traditional Arabic"/>
          <w:szCs w:val="20"/>
        </w:rPr>
        <w:t xml:space="preserve">I. </w:t>
      </w:r>
      <w:r>
        <w:rPr>
          <w:rFonts w:cs="Traditional Arabic"/>
          <w:szCs w:val="20"/>
        </w:rPr>
        <w:tab/>
      </w:r>
      <w:r w:rsidR="00B64FB7" w:rsidRPr="00B64FB7">
        <w:rPr>
          <w:rFonts w:cs="Traditional Arabic"/>
          <w:szCs w:val="20"/>
        </w:rPr>
        <w:t>Diffusion de la Convention</w:t>
      </w:r>
      <w:r w:rsidR="00B64FB7" w:rsidRPr="00B64FB7">
        <w:rPr>
          <w:rFonts w:cs="Traditional Arabic"/>
          <w:webHidden/>
          <w:szCs w:val="20"/>
          <w:rtl/>
        </w:rPr>
        <w:tab/>
      </w:r>
      <w:r w:rsidR="00B64FB7" w:rsidRPr="00B64FB7">
        <w:rPr>
          <w:rFonts w:cs="Traditional Arabic"/>
          <w:webHidden/>
          <w:szCs w:val="20"/>
        </w:rPr>
        <w:tab/>
        <w:t>50</w:t>
      </w:r>
      <w:r w:rsidR="008A11A5">
        <w:rPr>
          <w:rFonts w:cs="Traditional Arabic"/>
          <w:webHidden/>
          <w:szCs w:val="20"/>
        </w:rPr>
        <w:tab/>
        <w:t>18</w:t>
      </w:r>
    </w:p>
    <w:p w:rsidR="00B64FB7" w:rsidRPr="00B64FB7" w:rsidRDefault="00777483" w:rsidP="00B64FB7">
      <w:pPr>
        <w:tabs>
          <w:tab w:val="right" w:pos="850"/>
          <w:tab w:val="left" w:pos="1134"/>
          <w:tab w:val="left" w:pos="1559"/>
          <w:tab w:val="left" w:pos="1984"/>
          <w:tab w:val="left" w:leader="dot" w:pos="7654"/>
          <w:tab w:val="right" w:pos="8929"/>
          <w:tab w:val="right" w:pos="9638"/>
        </w:tabs>
        <w:spacing w:after="120"/>
        <w:ind w:left="1559" w:hanging="1559"/>
        <w:rPr>
          <w:rFonts w:cs="Traditional Arabic"/>
          <w:szCs w:val="20"/>
          <w:rtl/>
        </w:rPr>
      </w:pPr>
      <w:r>
        <w:rPr>
          <w:rFonts w:cs="Traditional Arabic"/>
          <w:szCs w:val="20"/>
        </w:rPr>
        <w:tab/>
      </w:r>
      <w:r>
        <w:rPr>
          <w:rFonts w:cs="Traditional Arabic"/>
          <w:szCs w:val="20"/>
        </w:rPr>
        <w:tab/>
      </w:r>
      <w:r w:rsidR="00B64FB7" w:rsidRPr="00B64FB7">
        <w:rPr>
          <w:rFonts w:cs="Traditional Arabic"/>
          <w:szCs w:val="20"/>
        </w:rPr>
        <w:t xml:space="preserve">J. </w:t>
      </w:r>
      <w:r>
        <w:rPr>
          <w:rFonts w:cs="Traditional Arabic"/>
          <w:szCs w:val="20"/>
        </w:rPr>
        <w:tab/>
      </w:r>
      <w:r w:rsidR="00B64FB7" w:rsidRPr="00B64FB7">
        <w:rPr>
          <w:rFonts w:cs="Traditional Arabic"/>
          <w:szCs w:val="20"/>
        </w:rPr>
        <w:t>Formation</w:t>
      </w:r>
      <w:r>
        <w:rPr>
          <w:rFonts w:cs="Traditional Arabic"/>
          <w:webHidden/>
          <w:szCs w:val="20"/>
          <w:rtl/>
        </w:rPr>
        <w:tab/>
      </w:r>
      <w:r w:rsidR="00B64FB7" w:rsidRPr="00B64FB7">
        <w:rPr>
          <w:rFonts w:cs="Traditional Arabic"/>
          <w:webHidden/>
          <w:szCs w:val="20"/>
        </w:rPr>
        <w:tab/>
        <w:t>51</w:t>
      </w:r>
      <w:r w:rsidR="008A11A5">
        <w:rPr>
          <w:rFonts w:cs="Traditional Arabic"/>
          <w:webHidden/>
          <w:szCs w:val="20"/>
        </w:rPr>
        <w:tab/>
        <w:t>18</w:t>
      </w:r>
    </w:p>
    <w:p w:rsidR="00B64FB7" w:rsidRPr="00B64FB7" w:rsidRDefault="00777483" w:rsidP="00B64FB7">
      <w:pPr>
        <w:tabs>
          <w:tab w:val="right" w:pos="850"/>
          <w:tab w:val="left" w:pos="1134"/>
          <w:tab w:val="left" w:pos="1559"/>
          <w:tab w:val="left" w:pos="1984"/>
          <w:tab w:val="left" w:leader="dot" w:pos="7654"/>
          <w:tab w:val="right" w:pos="8929"/>
          <w:tab w:val="right" w:pos="9638"/>
        </w:tabs>
        <w:spacing w:after="120"/>
        <w:ind w:left="1559" w:hanging="1559"/>
        <w:rPr>
          <w:rFonts w:cs="Traditional Arabic"/>
          <w:szCs w:val="20"/>
          <w:rtl/>
        </w:rPr>
      </w:pPr>
      <w:r>
        <w:rPr>
          <w:rFonts w:cs="Traditional Arabic"/>
          <w:szCs w:val="20"/>
        </w:rPr>
        <w:tab/>
      </w:r>
      <w:r w:rsidR="00B64FB7" w:rsidRPr="00B64FB7">
        <w:rPr>
          <w:rFonts w:cs="Traditional Arabic"/>
          <w:szCs w:val="20"/>
        </w:rPr>
        <w:t xml:space="preserve">III. </w:t>
      </w:r>
      <w:r>
        <w:rPr>
          <w:rFonts w:cs="Traditional Arabic"/>
          <w:szCs w:val="20"/>
        </w:rPr>
        <w:tab/>
      </w:r>
      <w:r w:rsidR="00B64FB7" w:rsidRPr="00B64FB7">
        <w:rPr>
          <w:rFonts w:cs="Traditional Arabic"/>
          <w:szCs w:val="20"/>
        </w:rPr>
        <w:t>D</w:t>
      </w:r>
      <w:r w:rsidRPr="00B64FB7">
        <w:rPr>
          <w:rFonts w:cs="Traditional Arabic"/>
          <w:szCs w:val="20"/>
        </w:rPr>
        <w:t>éfinition de l</w:t>
      </w:r>
      <w:r w:rsidR="0047020A">
        <w:rPr>
          <w:rFonts w:cs="Traditional Arabic"/>
          <w:szCs w:val="20"/>
        </w:rPr>
        <w:t>’</w:t>
      </w:r>
      <w:r w:rsidRPr="00B64FB7">
        <w:rPr>
          <w:rFonts w:cs="Traditional Arabic"/>
          <w:szCs w:val="20"/>
        </w:rPr>
        <w:t>enfant</w:t>
      </w:r>
      <w:r>
        <w:rPr>
          <w:rFonts w:cs="Traditional Arabic"/>
          <w:webHidden/>
          <w:szCs w:val="20"/>
          <w:rtl/>
        </w:rPr>
        <w:tab/>
      </w:r>
      <w:r w:rsidR="00B64FB7" w:rsidRPr="00B64FB7">
        <w:rPr>
          <w:rFonts w:cs="Traditional Arabic"/>
          <w:webHidden/>
          <w:szCs w:val="20"/>
        </w:rPr>
        <w:tab/>
        <w:t>2</w:t>
      </w:r>
      <w:r w:rsidR="002D7D5C">
        <w:rPr>
          <w:rFonts w:cs="Traditional Arabic"/>
          <w:webHidden/>
          <w:szCs w:val="20"/>
        </w:rPr>
        <w:t>–</w:t>
      </w:r>
      <w:r w:rsidR="00B64FB7" w:rsidRPr="00B64FB7">
        <w:rPr>
          <w:rFonts w:cs="Traditional Arabic"/>
          <w:webHidden/>
          <w:szCs w:val="20"/>
        </w:rPr>
        <w:t>65</w:t>
      </w:r>
      <w:r>
        <w:rPr>
          <w:rFonts w:cs="Traditional Arabic"/>
          <w:webHidden/>
          <w:szCs w:val="20"/>
        </w:rPr>
        <w:tab/>
      </w:r>
      <w:r w:rsidR="008A11A5">
        <w:rPr>
          <w:rFonts w:cs="Traditional Arabic"/>
          <w:webHidden/>
          <w:szCs w:val="20"/>
        </w:rPr>
        <w:t>19</w:t>
      </w:r>
    </w:p>
    <w:p w:rsidR="00B64FB7" w:rsidRPr="00B64FB7" w:rsidRDefault="00777483" w:rsidP="00B64FB7">
      <w:pPr>
        <w:tabs>
          <w:tab w:val="right" w:pos="850"/>
          <w:tab w:val="left" w:pos="1134"/>
          <w:tab w:val="left" w:pos="1559"/>
          <w:tab w:val="left" w:pos="1984"/>
          <w:tab w:val="left" w:leader="dot" w:pos="7654"/>
          <w:tab w:val="right" w:pos="8929"/>
          <w:tab w:val="right" w:pos="9638"/>
        </w:tabs>
        <w:spacing w:after="120"/>
        <w:ind w:left="1559" w:hanging="1559"/>
        <w:rPr>
          <w:rFonts w:cs="Traditional Arabic"/>
          <w:szCs w:val="20"/>
          <w:rtl/>
        </w:rPr>
      </w:pPr>
      <w:r>
        <w:rPr>
          <w:rFonts w:cs="Traditional Arabic"/>
          <w:szCs w:val="20"/>
        </w:rPr>
        <w:tab/>
      </w:r>
      <w:r w:rsidR="00B64FB7" w:rsidRPr="00B64FB7">
        <w:rPr>
          <w:rFonts w:cs="Traditional Arabic"/>
          <w:szCs w:val="20"/>
        </w:rPr>
        <w:t xml:space="preserve">IV. </w:t>
      </w:r>
      <w:r>
        <w:rPr>
          <w:rFonts w:cs="Traditional Arabic"/>
          <w:szCs w:val="20"/>
        </w:rPr>
        <w:tab/>
      </w:r>
      <w:r w:rsidR="00B64FB7" w:rsidRPr="00B64FB7">
        <w:rPr>
          <w:rFonts w:cs="Traditional Arabic"/>
          <w:szCs w:val="20"/>
        </w:rPr>
        <w:t>P</w:t>
      </w:r>
      <w:r w:rsidRPr="00B64FB7">
        <w:rPr>
          <w:rFonts w:cs="Traditional Arabic"/>
          <w:szCs w:val="20"/>
        </w:rPr>
        <w:t>rincipes généraux</w:t>
      </w:r>
      <w:r>
        <w:rPr>
          <w:rFonts w:cs="Traditional Arabic"/>
          <w:webHidden/>
          <w:szCs w:val="20"/>
          <w:rtl/>
        </w:rPr>
        <w:tab/>
      </w:r>
      <w:r w:rsidR="00B64FB7" w:rsidRPr="00B64FB7">
        <w:rPr>
          <w:rFonts w:cs="Traditional Arabic"/>
          <w:webHidden/>
          <w:szCs w:val="20"/>
        </w:rPr>
        <w:tab/>
        <w:t>66</w:t>
      </w:r>
      <w:r w:rsidR="002D7D5C">
        <w:rPr>
          <w:rFonts w:cs="Traditional Arabic"/>
          <w:webHidden/>
          <w:szCs w:val="20"/>
        </w:rPr>
        <w:t>–</w:t>
      </w:r>
      <w:r w:rsidR="00B64FB7" w:rsidRPr="00B64FB7">
        <w:rPr>
          <w:rFonts w:cs="Traditional Arabic"/>
          <w:webHidden/>
          <w:szCs w:val="20"/>
        </w:rPr>
        <w:t>84</w:t>
      </w:r>
      <w:r>
        <w:rPr>
          <w:rFonts w:cs="Traditional Arabic"/>
          <w:webHidden/>
          <w:szCs w:val="20"/>
        </w:rPr>
        <w:tab/>
      </w:r>
      <w:r w:rsidR="008A11A5">
        <w:rPr>
          <w:rFonts w:cs="Traditional Arabic"/>
          <w:webHidden/>
          <w:szCs w:val="20"/>
        </w:rPr>
        <w:t>22</w:t>
      </w:r>
    </w:p>
    <w:p w:rsidR="00B64FB7" w:rsidRPr="00B64FB7" w:rsidRDefault="00777483" w:rsidP="00B64FB7">
      <w:pPr>
        <w:tabs>
          <w:tab w:val="right" w:pos="850"/>
          <w:tab w:val="left" w:pos="1134"/>
          <w:tab w:val="left" w:pos="1559"/>
          <w:tab w:val="left" w:pos="1984"/>
          <w:tab w:val="left" w:leader="dot" w:pos="7654"/>
          <w:tab w:val="right" w:pos="8929"/>
          <w:tab w:val="right" w:pos="9638"/>
        </w:tabs>
        <w:spacing w:after="120"/>
        <w:ind w:left="1559" w:hanging="1559"/>
        <w:rPr>
          <w:rFonts w:cs="Traditional Arabic"/>
          <w:szCs w:val="20"/>
          <w:rtl/>
        </w:rPr>
      </w:pPr>
      <w:r>
        <w:rPr>
          <w:rFonts w:cs="Traditional Arabic"/>
          <w:szCs w:val="20"/>
        </w:rPr>
        <w:tab/>
      </w:r>
      <w:r>
        <w:rPr>
          <w:rFonts w:cs="Traditional Arabic"/>
          <w:szCs w:val="20"/>
        </w:rPr>
        <w:tab/>
      </w:r>
      <w:r w:rsidR="00B64FB7" w:rsidRPr="00B64FB7">
        <w:rPr>
          <w:rFonts w:cs="Traditional Arabic"/>
          <w:szCs w:val="20"/>
        </w:rPr>
        <w:t xml:space="preserve">A. </w:t>
      </w:r>
      <w:r>
        <w:rPr>
          <w:rFonts w:cs="Traditional Arabic"/>
          <w:szCs w:val="20"/>
        </w:rPr>
        <w:tab/>
      </w:r>
      <w:r w:rsidR="00B64FB7" w:rsidRPr="00B64FB7">
        <w:rPr>
          <w:rFonts w:cs="Traditional Arabic"/>
          <w:szCs w:val="20"/>
        </w:rPr>
        <w:t>Principe de non-discrimination</w:t>
      </w:r>
      <w:r w:rsidR="00B64FB7" w:rsidRPr="00B64FB7">
        <w:rPr>
          <w:rFonts w:cs="Traditional Arabic"/>
          <w:webHidden/>
          <w:szCs w:val="20"/>
          <w:rtl/>
        </w:rPr>
        <w:tab/>
      </w:r>
      <w:r w:rsidR="002D7D5C">
        <w:rPr>
          <w:rFonts w:cs="Traditional Arabic"/>
          <w:webHidden/>
          <w:szCs w:val="20"/>
          <w:rtl/>
        </w:rPr>
        <w:tab/>
      </w:r>
      <w:r w:rsidR="00B64FB7" w:rsidRPr="00B64FB7">
        <w:rPr>
          <w:rFonts w:cs="Traditional Arabic"/>
          <w:webHidden/>
          <w:szCs w:val="20"/>
        </w:rPr>
        <w:t>66</w:t>
      </w:r>
      <w:r w:rsidR="002D7D5C">
        <w:rPr>
          <w:rFonts w:cs="Traditional Arabic"/>
          <w:webHidden/>
          <w:szCs w:val="20"/>
        </w:rPr>
        <w:t>–</w:t>
      </w:r>
      <w:r w:rsidR="00B64FB7" w:rsidRPr="00B64FB7">
        <w:rPr>
          <w:rFonts w:cs="Traditional Arabic"/>
          <w:webHidden/>
          <w:szCs w:val="20"/>
        </w:rPr>
        <w:t>71</w:t>
      </w:r>
      <w:r>
        <w:rPr>
          <w:rFonts w:cs="Traditional Arabic"/>
          <w:webHidden/>
          <w:szCs w:val="20"/>
        </w:rPr>
        <w:tab/>
      </w:r>
      <w:r w:rsidR="008A11A5">
        <w:rPr>
          <w:rFonts w:cs="Traditional Arabic"/>
          <w:webHidden/>
          <w:szCs w:val="20"/>
        </w:rPr>
        <w:t>22</w:t>
      </w:r>
    </w:p>
    <w:p w:rsidR="00B64FB7" w:rsidRPr="00B64FB7" w:rsidRDefault="00777483" w:rsidP="00B64FB7">
      <w:pPr>
        <w:tabs>
          <w:tab w:val="right" w:pos="850"/>
          <w:tab w:val="left" w:pos="1134"/>
          <w:tab w:val="left" w:pos="1559"/>
          <w:tab w:val="left" w:pos="1984"/>
          <w:tab w:val="left" w:leader="dot" w:pos="7654"/>
          <w:tab w:val="right" w:pos="8929"/>
          <w:tab w:val="right" w:pos="9638"/>
        </w:tabs>
        <w:spacing w:after="120"/>
        <w:ind w:left="1559" w:hanging="1559"/>
        <w:rPr>
          <w:rFonts w:cs="Traditional Arabic"/>
          <w:szCs w:val="20"/>
          <w:rtl/>
        </w:rPr>
      </w:pPr>
      <w:r>
        <w:rPr>
          <w:rFonts w:cs="Traditional Arabic"/>
          <w:szCs w:val="20"/>
        </w:rPr>
        <w:tab/>
      </w:r>
      <w:r>
        <w:rPr>
          <w:rFonts w:cs="Traditional Arabic"/>
          <w:szCs w:val="20"/>
        </w:rPr>
        <w:tab/>
      </w:r>
      <w:r w:rsidR="00B64FB7" w:rsidRPr="00B64FB7">
        <w:rPr>
          <w:rFonts w:cs="Traditional Arabic"/>
          <w:szCs w:val="20"/>
        </w:rPr>
        <w:t xml:space="preserve">B. </w:t>
      </w:r>
      <w:r>
        <w:rPr>
          <w:rFonts w:cs="Traditional Arabic"/>
          <w:szCs w:val="20"/>
        </w:rPr>
        <w:tab/>
      </w:r>
      <w:r w:rsidR="00B64FB7" w:rsidRPr="00B64FB7">
        <w:rPr>
          <w:rFonts w:cs="Traditional Arabic"/>
          <w:szCs w:val="20"/>
        </w:rPr>
        <w:t>Droit à la vie, à la survie et au développement</w:t>
      </w:r>
      <w:r w:rsidR="00B64FB7" w:rsidRPr="00B64FB7">
        <w:rPr>
          <w:rFonts w:cs="Traditional Arabic"/>
          <w:webHidden/>
          <w:szCs w:val="20"/>
          <w:rtl/>
        </w:rPr>
        <w:tab/>
      </w:r>
      <w:r w:rsidR="00B64FB7" w:rsidRPr="00B64FB7">
        <w:rPr>
          <w:rFonts w:cs="Traditional Arabic"/>
          <w:webHidden/>
          <w:szCs w:val="20"/>
        </w:rPr>
        <w:tab/>
        <w:t>72</w:t>
      </w:r>
      <w:r w:rsidR="002D7D5C">
        <w:rPr>
          <w:rFonts w:cs="Traditional Arabic"/>
          <w:webHidden/>
          <w:szCs w:val="20"/>
        </w:rPr>
        <w:t>–</w:t>
      </w:r>
      <w:r w:rsidR="00B64FB7" w:rsidRPr="00B64FB7">
        <w:rPr>
          <w:rFonts w:cs="Traditional Arabic"/>
          <w:webHidden/>
          <w:szCs w:val="20"/>
        </w:rPr>
        <w:t>77</w:t>
      </w:r>
      <w:r>
        <w:rPr>
          <w:rFonts w:cs="Traditional Arabic"/>
          <w:webHidden/>
          <w:szCs w:val="20"/>
        </w:rPr>
        <w:tab/>
      </w:r>
      <w:r w:rsidR="008A11A5">
        <w:rPr>
          <w:rFonts w:cs="Traditional Arabic"/>
          <w:webHidden/>
          <w:szCs w:val="20"/>
        </w:rPr>
        <w:t>23</w:t>
      </w:r>
    </w:p>
    <w:p w:rsidR="00B64FB7" w:rsidRPr="00B64FB7" w:rsidRDefault="00777483" w:rsidP="00B64FB7">
      <w:pPr>
        <w:tabs>
          <w:tab w:val="right" w:pos="850"/>
          <w:tab w:val="left" w:pos="1134"/>
          <w:tab w:val="left" w:pos="1559"/>
          <w:tab w:val="left" w:pos="1984"/>
          <w:tab w:val="left" w:leader="dot" w:pos="7654"/>
          <w:tab w:val="right" w:pos="8929"/>
          <w:tab w:val="right" w:pos="9638"/>
        </w:tabs>
        <w:spacing w:after="120"/>
        <w:ind w:left="1559" w:hanging="1559"/>
        <w:rPr>
          <w:rFonts w:cs="Traditional Arabic"/>
          <w:szCs w:val="20"/>
          <w:rtl/>
        </w:rPr>
      </w:pPr>
      <w:r>
        <w:rPr>
          <w:rFonts w:cs="Traditional Arabic"/>
          <w:szCs w:val="20"/>
        </w:rPr>
        <w:tab/>
      </w:r>
      <w:r>
        <w:rPr>
          <w:rFonts w:cs="Traditional Arabic"/>
          <w:szCs w:val="20"/>
        </w:rPr>
        <w:tab/>
      </w:r>
      <w:r w:rsidR="00B64FB7" w:rsidRPr="00B64FB7">
        <w:rPr>
          <w:rFonts w:cs="Traditional Arabic"/>
          <w:szCs w:val="20"/>
        </w:rPr>
        <w:t xml:space="preserve">C. </w:t>
      </w:r>
      <w:r>
        <w:rPr>
          <w:rFonts w:cs="Traditional Arabic"/>
          <w:szCs w:val="20"/>
        </w:rPr>
        <w:tab/>
      </w:r>
      <w:r w:rsidR="00B64FB7" w:rsidRPr="00B64FB7">
        <w:rPr>
          <w:rFonts w:cs="Traditional Arabic"/>
          <w:szCs w:val="20"/>
        </w:rPr>
        <w:t>Intérêt supérieur de l</w:t>
      </w:r>
      <w:r w:rsidR="0047020A">
        <w:rPr>
          <w:rFonts w:cs="Traditional Arabic"/>
          <w:szCs w:val="20"/>
        </w:rPr>
        <w:t>’</w:t>
      </w:r>
      <w:r w:rsidR="00B64FB7" w:rsidRPr="00B64FB7">
        <w:rPr>
          <w:rFonts w:cs="Traditional Arabic"/>
          <w:szCs w:val="20"/>
        </w:rPr>
        <w:t>enfant</w:t>
      </w:r>
      <w:r w:rsidR="00B64FB7" w:rsidRPr="00B64FB7">
        <w:rPr>
          <w:rFonts w:cs="Traditional Arabic"/>
          <w:webHidden/>
          <w:szCs w:val="20"/>
          <w:rtl/>
        </w:rPr>
        <w:tab/>
      </w:r>
      <w:r w:rsidR="00B64FB7" w:rsidRPr="00B64FB7">
        <w:rPr>
          <w:rFonts w:cs="Traditional Arabic"/>
          <w:webHidden/>
          <w:szCs w:val="20"/>
        </w:rPr>
        <w:tab/>
        <w:t>78</w:t>
      </w:r>
      <w:r w:rsidR="002D7D5C">
        <w:rPr>
          <w:rFonts w:cs="Traditional Arabic"/>
          <w:webHidden/>
          <w:szCs w:val="20"/>
        </w:rPr>
        <w:t>–</w:t>
      </w:r>
      <w:r w:rsidR="00B64FB7" w:rsidRPr="00B64FB7">
        <w:rPr>
          <w:rFonts w:cs="Traditional Arabic"/>
          <w:webHidden/>
          <w:szCs w:val="20"/>
        </w:rPr>
        <w:t>80</w:t>
      </w:r>
      <w:r>
        <w:rPr>
          <w:rFonts w:cs="Traditional Arabic"/>
          <w:webHidden/>
          <w:szCs w:val="20"/>
        </w:rPr>
        <w:tab/>
      </w:r>
      <w:r w:rsidR="008A11A5">
        <w:rPr>
          <w:rFonts w:cs="Traditional Arabic"/>
          <w:webHidden/>
          <w:szCs w:val="20"/>
        </w:rPr>
        <w:t>25</w:t>
      </w:r>
    </w:p>
    <w:p w:rsidR="00B64FB7" w:rsidRPr="00B64FB7" w:rsidRDefault="00777483" w:rsidP="00B64FB7">
      <w:pPr>
        <w:tabs>
          <w:tab w:val="right" w:pos="850"/>
          <w:tab w:val="left" w:pos="1134"/>
          <w:tab w:val="left" w:pos="1559"/>
          <w:tab w:val="left" w:pos="1984"/>
          <w:tab w:val="left" w:leader="dot" w:pos="7654"/>
          <w:tab w:val="right" w:pos="8929"/>
          <w:tab w:val="right" w:pos="9638"/>
        </w:tabs>
        <w:spacing w:after="120"/>
        <w:ind w:left="1559" w:hanging="1559"/>
        <w:rPr>
          <w:rFonts w:cs="Traditional Arabic"/>
          <w:szCs w:val="20"/>
          <w:rtl/>
        </w:rPr>
      </w:pPr>
      <w:r>
        <w:rPr>
          <w:rFonts w:cs="Traditional Arabic"/>
          <w:szCs w:val="20"/>
        </w:rPr>
        <w:tab/>
      </w:r>
      <w:r>
        <w:rPr>
          <w:rFonts w:cs="Traditional Arabic"/>
          <w:szCs w:val="20"/>
        </w:rPr>
        <w:tab/>
      </w:r>
      <w:r w:rsidR="00B64FB7" w:rsidRPr="00B64FB7">
        <w:rPr>
          <w:rFonts w:cs="Traditional Arabic"/>
          <w:szCs w:val="20"/>
        </w:rPr>
        <w:t xml:space="preserve">D. </w:t>
      </w:r>
      <w:r>
        <w:rPr>
          <w:rFonts w:cs="Traditional Arabic"/>
          <w:szCs w:val="20"/>
        </w:rPr>
        <w:tab/>
      </w:r>
      <w:r w:rsidR="00B64FB7" w:rsidRPr="00B64FB7">
        <w:rPr>
          <w:rFonts w:cs="Traditional Arabic"/>
          <w:szCs w:val="20"/>
        </w:rPr>
        <w:t>Respect de l</w:t>
      </w:r>
      <w:r w:rsidR="0047020A">
        <w:rPr>
          <w:rFonts w:cs="Traditional Arabic"/>
          <w:szCs w:val="20"/>
        </w:rPr>
        <w:t>’</w:t>
      </w:r>
      <w:r w:rsidR="00B64FB7" w:rsidRPr="00B64FB7">
        <w:rPr>
          <w:rFonts w:cs="Traditional Arabic"/>
          <w:szCs w:val="20"/>
        </w:rPr>
        <w:t>opinion de l</w:t>
      </w:r>
      <w:r w:rsidR="0047020A">
        <w:rPr>
          <w:rFonts w:cs="Traditional Arabic"/>
          <w:szCs w:val="20"/>
        </w:rPr>
        <w:t>’</w:t>
      </w:r>
      <w:r w:rsidR="00B64FB7" w:rsidRPr="00B64FB7">
        <w:rPr>
          <w:rFonts w:cs="Traditional Arabic"/>
          <w:szCs w:val="20"/>
        </w:rPr>
        <w:t>enfant</w:t>
      </w:r>
      <w:r w:rsidR="00B64FB7" w:rsidRPr="00B64FB7">
        <w:rPr>
          <w:rFonts w:cs="Traditional Arabic"/>
          <w:webHidden/>
          <w:szCs w:val="20"/>
          <w:rtl/>
        </w:rPr>
        <w:tab/>
      </w:r>
      <w:r w:rsidR="00B64FB7" w:rsidRPr="00B64FB7">
        <w:rPr>
          <w:rFonts w:cs="Traditional Arabic"/>
          <w:webHidden/>
          <w:szCs w:val="20"/>
        </w:rPr>
        <w:tab/>
        <w:t>81</w:t>
      </w:r>
      <w:r w:rsidR="002D7D5C">
        <w:rPr>
          <w:rFonts w:cs="Traditional Arabic"/>
          <w:webHidden/>
          <w:szCs w:val="20"/>
        </w:rPr>
        <w:t>–</w:t>
      </w:r>
      <w:r w:rsidR="00B64FB7" w:rsidRPr="00B64FB7">
        <w:rPr>
          <w:rFonts w:cs="Traditional Arabic"/>
          <w:webHidden/>
          <w:szCs w:val="20"/>
        </w:rPr>
        <w:t>84</w:t>
      </w:r>
      <w:r>
        <w:rPr>
          <w:rFonts w:cs="Traditional Arabic"/>
          <w:webHidden/>
          <w:szCs w:val="20"/>
        </w:rPr>
        <w:tab/>
      </w:r>
      <w:r w:rsidR="008A11A5">
        <w:rPr>
          <w:rFonts w:cs="Traditional Arabic"/>
          <w:webHidden/>
          <w:szCs w:val="20"/>
        </w:rPr>
        <w:t>25</w:t>
      </w:r>
    </w:p>
    <w:p w:rsidR="00B64FB7" w:rsidRPr="00B64FB7" w:rsidRDefault="00777483" w:rsidP="00B64FB7">
      <w:pPr>
        <w:tabs>
          <w:tab w:val="right" w:pos="850"/>
          <w:tab w:val="left" w:pos="1134"/>
          <w:tab w:val="left" w:pos="1559"/>
          <w:tab w:val="left" w:pos="1984"/>
          <w:tab w:val="left" w:leader="dot" w:pos="7654"/>
          <w:tab w:val="right" w:pos="8929"/>
          <w:tab w:val="right" w:pos="9638"/>
        </w:tabs>
        <w:spacing w:after="120"/>
        <w:ind w:left="1559" w:hanging="1559"/>
        <w:rPr>
          <w:rFonts w:cs="Traditional Arabic"/>
          <w:szCs w:val="20"/>
          <w:rtl/>
        </w:rPr>
      </w:pPr>
      <w:r>
        <w:rPr>
          <w:rFonts w:cs="Traditional Arabic"/>
          <w:szCs w:val="20"/>
        </w:rPr>
        <w:tab/>
      </w:r>
      <w:r w:rsidR="00B64FB7" w:rsidRPr="00B64FB7">
        <w:rPr>
          <w:rFonts w:cs="Traditional Arabic"/>
          <w:szCs w:val="20"/>
        </w:rPr>
        <w:t xml:space="preserve">V. </w:t>
      </w:r>
      <w:r>
        <w:rPr>
          <w:rFonts w:cs="Traditional Arabic"/>
          <w:szCs w:val="20"/>
        </w:rPr>
        <w:tab/>
      </w:r>
      <w:r w:rsidR="00B64FB7" w:rsidRPr="00B64FB7">
        <w:rPr>
          <w:rFonts w:cs="Traditional Arabic"/>
          <w:szCs w:val="20"/>
        </w:rPr>
        <w:t>L</w:t>
      </w:r>
      <w:r w:rsidRPr="00B64FB7">
        <w:rPr>
          <w:rFonts w:cs="Traditional Arabic"/>
          <w:szCs w:val="20"/>
        </w:rPr>
        <w:t>ibertés et droits civils</w:t>
      </w:r>
      <w:r w:rsidR="00B64FB7" w:rsidRPr="00B64FB7">
        <w:rPr>
          <w:rFonts w:cs="Traditional Arabic"/>
          <w:webHidden/>
          <w:szCs w:val="20"/>
          <w:rtl/>
        </w:rPr>
        <w:tab/>
      </w:r>
      <w:r w:rsidR="00B64FB7" w:rsidRPr="00B64FB7">
        <w:rPr>
          <w:rFonts w:cs="Traditional Arabic"/>
          <w:webHidden/>
          <w:szCs w:val="20"/>
        </w:rPr>
        <w:tab/>
        <w:t>85</w:t>
      </w:r>
      <w:r w:rsidR="002D7D5C">
        <w:rPr>
          <w:rFonts w:cs="Traditional Arabic"/>
          <w:webHidden/>
          <w:szCs w:val="20"/>
        </w:rPr>
        <w:t>–</w:t>
      </w:r>
      <w:r w:rsidR="00B64FB7" w:rsidRPr="00B64FB7">
        <w:rPr>
          <w:rFonts w:cs="Traditional Arabic"/>
          <w:webHidden/>
          <w:szCs w:val="20"/>
        </w:rPr>
        <w:t>13</w:t>
      </w:r>
      <w:r w:rsidR="008A11A5">
        <w:rPr>
          <w:rFonts w:cs="Traditional Arabic"/>
          <w:webHidden/>
          <w:szCs w:val="20"/>
        </w:rPr>
        <w:tab/>
        <w:t>27</w:t>
      </w:r>
    </w:p>
    <w:p w:rsidR="00B64FB7" w:rsidRPr="00B64FB7" w:rsidRDefault="00777483" w:rsidP="00B64FB7">
      <w:pPr>
        <w:tabs>
          <w:tab w:val="right" w:pos="850"/>
          <w:tab w:val="left" w:pos="1134"/>
          <w:tab w:val="left" w:pos="1559"/>
          <w:tab w:val="left" w:pos="1984"/>
          <w:tab w:val="left" w:leader="dot" w:pos="7654"/>
          <w:tab w:val="right" w:pos="8929"/>
          <w:tab w:val="right" w:pos="9638"/>
        </w:tabs>
        <w:spacing w:after="120"/>
        <w:ind w:left="1559" w:hanging="1559"/>
        <w:rPr>
          <w:rFonts w:cs="Traditional Arabic"/>
          <w:szCs w:val="20"/>
          <w:rtl/>
        </w:rPr>
      </w:pPr>
      <w:r>
        <w:rPr>
          <w:rFonts w:cs="Traditional Arabic"/>
          <w:szCs w:val="20"/>
        </w:rPr>
        <w:tab/>
      </w:r>
      <w:r>
        <w:rPr>
          <w:rFonts w:cs="Traditional Arabic"/>
          <w:szCs w:val="20"/>
        </w:rPr>
        <w:tab/>
      </w:r>
      <w:r w:rsidR="00B64FB7" w:rsidRPr="00B64FB7">
        <w:rPr>
          <w:rFonts w:cs="Traditional Arabic"/>
          <w:szCs w:val="20"/>
        </w:rPr>
        <w:t xml:space="preserve">A. </w:t>
      </w:r>
      <w:r>
        <w:rPr>
          <w:rFonts w:cs="Traditional Arabic"/>
          <w:szCs w:val="20"/>
        </w:rPr>
        <w:tab/>
      </w:r>
      <w:r w:rsidR="00B64FB7" w:rsidRPr="00B64FB7">
        <w:rPr>
          <w:rFonts w:cs="Traditional Arabic"/>
          <w:szCs w:val="20"/>
        </w:rPr>
        <w:t>Nom et nationalité</w:t>
      </w:r>
      <w:r>
        <w:rPr>
          <w:rFonts w:cs="Traditional Arabic"/>
          <w:webHidden/>
          <w:szCs w:val="20"/>
          <w:rtl/>
        </w:rPr>
        <w:tab/>
      </w:r>
      <w:r>
        <w:rPr>
          <w:rFonts w:cs="Traditional Arabic"/>
          <w:webHidden/>
          <w:szCs w:val="20"/>
          <w:rtl/>
        </w:rPr>
        <w:tab/>
      </w:r>
      <w:r w:rsidR="00B64FB7" w:rsidRPr="00B64FB7">
        <w:rPr>
          <w:rFonts w:cs="Traditional Arabic"/>
          <w:webHidden/>
          <w:szCs w:val="20"/>
        </w:rPr>
        <w:t>85</w:t>
      </w:r>
      <w:r w:rsidR="002D7D5C">
        <w:rPr>
          <w:rFonts w:cs="Traditional Arabic"/>
          <w:webHidden/>
          <w:szCs w:val="20"/>
        </w:rPr>
        <w:t>–</w:t>
      </w:r>
      <w:r w:rsidR="00B64FB7" w:rsidRPr="00B64FB7">
        <w:rPr>
          <w:rFonts w:cs="Traditional Arabic"/>
          <w:webHidden/>
          <w:szCs w:val="20"/>
        </w:rPr>
        <w:t>107</w:t>
      </w:r>
      <w:r>
        <w:rPr>
          <w:rFonts w:cs="Traditional Arabic"/>
          <w:webHidden/>
          <w:szCs w:val="20"/>
        </w:rPr>
        <w:tab/>
      </w:r>
      <w:r w:rsidR="008A11A5">
        <w:rPr>
          <w:rFonts w:cs="Traditional Arabic"/>
          <w:webHidden/>
          <w:szCs w:val="20"/>
        </w:rPr>
        <w:t>27</w:t>
      </w:r>
    </w:p>
    <w:p w:rsidR="00B64FB7" w:rsidRPr="00B64FB7" w:rsidRDefault="00777483" w:rsidP="00B64FB7">
      <w:pPr>
        <w:tabs>
          <w:tab w:val="right" w:pos="850"/>
          <w:tab w:val="left" w:pos="1134"/>
          <w:tab w:val="left" w:pos="1559"/>
          <w:tab w:val="left" w:pos="1984"/>
          <w:tab w:val="left" w:leader="dot" w:pos="7654"/>
          <w:tab w:val="right" w:pos="8929"/>
          <w:tab w:val="right" w:pos="9638"/>
        </w:tabs>
        <w:spacing w:after="120"/>
        <w:ind w:left="1559" w:hanging="1559"/>
        <w:rPr>
          <w:rFonts w:cs="Traditional Arabic"/>
          <w:szCs w:val="20"/>
          <w:rtl/>
        </w:rPr>
      </w:pPr>
      <w:r>
        <w:rPr>
          <w:rFonts w:cs="Traditional Arabic"/>
          <w:szCs w:val="20"/>
        </w:rPr>
        <w:tab/>
      </w:r>
      <w:r>
        <w:rPr>
          <w:rFonts w:cs="Traditional Arabic"/>
          <w:szCs w:val="20"/>
        </w:rPr>
        <w:tab/>
      </w:r>
      <w:r w:rsidR="00B64FB7" w:rsidRPr="00B64FB7">
        <w:rPr>
          <w:rFonts w:cs="Traditional Arabic"/>
          <w:szCs w:val="20"/>
        </w:rPr>
        <w:t xml:space="preserve">B. </w:t>
      </w:r>
      <w:r>
        <w:rPr>
          <w:rFonts w:cs="Traditional Arabic"/>
          <w:szCs w:val="20"/>
        </w:rPr>
        <w:tab/>
      </w:r>
      <w:r w:rsidR="00B64FB7" w:rsidRPr="00B64FB7">
        <w:rPr>
          <w:rFonts w:cs="Traditional Arabic"/>
          <w:szCs w:val="20"/>
        </w:rPr>
        <w:t>Préservation de l</w:t>
      </w:r>
      <w:r w:rsidR="0047020A">
        <w:rPr>
          <w:rFonts w:cs="Traditional Arabic"/>
          <w:szCs w:val="20"/>
        </w:rPr>
        <w:t>’</w:t>
      </w:r>
      <w:r w:rsidR="00B64FB7" w:rsidRPr="00B64FB7">
        <w:rPr>
          <w:rFonts w:cs="Traditional Arabic"/>
          <w:szCs w:val="20"/>
        </w:rPr>
        <w:t>identité</w:t>
      </w:r>
      <w:r w:rsidR="00B64FB7" w:rsidRPr="00B64FB7">
        <w:rPr>
          <w:rFonts w:cs="Traditional Arabic"/>
          <w:webHidden/>
          <w:szCs w:val="20"/>
          <w:rtl/>
        </w:rPr>
        <w:tab/>
      </w:r>
      <w:r w:rsidR="00B64FB7" w:rsidRPr="00B64FB7">
        <w:rPr>
          <w:rFonts w:cs="Traditional Arabic"/>
          <w:webHidden/>
          <w:szCs w:val="20"/>
        </w:rPr>
        <w:tab/>
        <w:t>108</w:t>
      </w:r>
      <w:r w:rsidR="008A11A5">
        <w:rPr>
          <w:rFonts w:cs="Traditional Arabic"/>
          <w:webHidden/>
          <w:szCs w:val="20"/>
        </w:rPr>
        <w:tab/>
        <w:t>32</w:t>
      </w:r>
    </w:p>
    <w:p w:rsidR="00B64FB7" w:rsidRPr="00B64FB7" w:rsidRDefault="00777483" w:rsidP="00B64FB7">
      <w:pPr>
        <w:tabs>
          <w:tab w:val="right" w:pos="850"/>
          <w:tab w:val="left" w:pos="1134"/>
          <w:tab w:val="left" w:pos="1559"/>
          <w:tab w:val="left" w:pos="1984"/>
          <w:tab w:val="left" w:leader="dot" w:pos="7654"/>
          <w:tab w:val="right" w:pos="8929"/>
          <w:tab w:val="right" w:pos="9638"/>
        </w:tabs>
        <w:spacing w:after="120"/>
        <w:ind w:left="1559" w:hanging="1559"/>
        <w:rPr>
          <w:rFonts w:cs="Traditional Arabic"/>
          <w:szCs w:val="20"/>
          <w:rtl/>
        </w:rPr>
      </w:pPr>
      <w:r>
        <w:rPr>
          <w:rFonts w:cs="Traditional Arabic"/>
          <w:szCs w:val="20"/>
        </w:rPr>
        <w:tab/>
      </w:r>
      <w:r>
        <w:rPr>
          <w:rFonts w:cs="Traditional Arabic"/>
          <w:szCs w:val="20"/>
        </w:rPr>
        <w:tab/>
      </w:r>
      <w:r w:rsidR="00B64FB7" w:rsidRPr="00B64FB7">
        <w:rPr>
          <w:rFonts w:cs="Traditional Arabic"/>
          <w:szCs w:val="20"/>
        </w:rPr>
        <w:t xml:space="preserve">C. </w:t>
      </w:r>
      <w:r>
        <w:rPr>
          <w:rFonts w:cs="Traditional Arabic"/>
          <w:szCs w:val="20"/>
        </w:rPr>
        <w:tab/>
      </w:r>
      <w:r w:rsidR="00B64FB7" w:rsidRPr="00B64FB7">
        <w:rPr>
          <w:rFonts w:cs="Traditional Arabic"/>
          <w:szCs w:val="20"/>
        </w:rPr>
        <w:t>Liberté d</w:t>
      </w:r>
      <w:r w:rsidR="0047020A">
        <w:rPr>
          <w:rFonts w:cs="Traditional Arabic"/>
          <w:szCs w:val="20"/>
        </w:rPr>
        <w:t>’</w:t>
      </w:r>
      <w:r w:rsidR="00B64FB7" w:rsidRPr="00B64FB7">
        <w:rPr>
          <w:rFonts w:cs="Traditional Arabic"/>
          <w:szCs w:val="20"/>
        </w:rPr>
        <w:t>expression</w:t>
      </w:r>
      <w:r w:rsidR="00B64FB7" w:rsidRPr="00B64FB7">
        <w:rPr>
          <w:rFonts w:cs="Traditional Arabic"/>
          <w:webHidden/>
          <w:szCs w:val="20"/>
          <w:rtl/>
        </w:rPr>
        <w:tab/>
      </w:r>
      <w:r w:rsidR="00B64FB7" w:rsidRPr="00B64FB7">
        <w:rPr>
          <w:rFonts w:cs="Traditional Arabic"/>
          <w:webHidden/>
          <w:szCs w:val="20"/>
        </w:rPr>
        <w:tab/>
        <w:t>109</w:t>
      </w:r>
      <w:r w:rsidR="002D7D5C">
        <w:rPr>
          <w:rFonts w:cs="Traditional Arabic"/>
          <w:webHidden/>
          <w:szCs w:val="20"/>
        </w:rPr>
        <w:t>–</w:t>
      </w:r>
      <w:r w:rsidR="00B64FB7" w:rsidRPr="00B64FB7">
        <w:rPr>
          <w:rFonts w:cs="Traditional Arabic"/>
          <w:webHidden/>
          <w:szCs w:val="20"/>
        </w:rPr>
        <w:t>110</w:t>
      </w:r>
      <w:r>
        <w:rPr>
          <w:rFonts w:cs="Traditional Arabic"/>
          <w:webHidden/>
          <w:szCs w:val="20"/>
        </w:rPr>
        <w:tab/>
      </w:r>
      <w:r w:rsidR="008A11A5">
        <w:rPr>
          <w:rFonts w:cs="Traditional Arabic"/>
          <w:webHidden/>
          <w:szCs w:val="20"/>
        </w:rPr>
        <w:t>33</w:t>
      </w:r>
    </w:p>
    <w:p w:rsidR="00B64FB7" w:rsidRPr="00B64FB7" w:rsidRDefault="00777483" w:rsidP="00B64FB7">
      <w:pPr>
        <w:tabs>
          <w:tab w:val="right" w:pos="850"/>
          <w:tab w:val="left" w:pos="1134"/>
          <w:tab w:val="left" w:pos="1559"/>
          <w:tab w:val="left" w:pos="1984"/>
          <w:tab w:val="left" w:leader="dot" w:pos="7654"/>
          <w:tab w:val="right" w:pos="8929"/>
          <w:tab w:val="right" w:pos="9638"/>
        </w:tabs>
        <w:spacing w:after="120"/>
        <w:ind w:left="1559" w:hanging="1559"/>
        <w:rPr>
          <w:rFonts w:cs="Traditional Arabic"/>
          <w:szCs w:val="20"/>
          <w:rtl/>
        </w:rPr>
      </w:pPr>
      <w:r>
        <w:rPr>
          <w:rFonts w:cs="Traditional Arabic"/>
          <w:szCs w:val="20"/>
        </w:rPr>
        <w:tab/>
      </w:r>
      <w:r>
        <w:rPr>
          <w:rFonts w:cs="Traditional Arabic"/>
          <w:szCs w:val="20"/>
        </w:rPr>
        <w:tab/>
      </w:r>
      <w:r w:rsidR="00B64FB7" w:rsidRPr="00B64FB7">
        <w:rPr>
          <w:rFonts w:cs="Traditional Arabic"/>
          <w:szCs w:val="20"/>
        </w:rPr>
        <w:t xml:space="preserve">D. </w:t>
      </w:r>
      <w:r>
        <w:rPr>
          <w:rFonts w:cs="Traditional Arabic"/>
          <w:szCs w:val="20"/>
        </w:rPr>
        <w:tab/>
      </w:r>
      <w:r w:rsidR="00B64FB7" w:rsidRPr="00B64FB7">
        <w:rPr>
          <w:rFonts w:cs="Traditional Arabic"/>
          <w:szCs w:val="20"/>
        </w:rPr>
        <w:t>Liberté d</w:t>
      </w:r>
      <w:r w:rsidR="0047020A">
        <w:rPr>
          <w:rFonts w:cs="Traditional Arabic"/>
          <w:szCs w:val="20"/>
        </w:rPr>
        <w:t>’</w:t>
      </w:r>
      <w:r w:rsidR="00B64FB7" w:rsidRPr="00B64FB7">
        <w:rPr>
          <w:rFonts w:cs="Traditional Arabic"/>
          <w:szCs w:val="20"/>
        </w:rPr>
        <w:t>association et de réunion pacifique</w:t>
      </w:r>
      <w:r w:rsidR="00B64FB7" w:rsidRPr="00B64FB7">
        <w:rPr>
          <w:rFonts w:cs="Traditional Arabic"/>
          <w:webHidden/>
          <w:szCs w:val="20"/>
          <w:rtl/>
        </w:rPr>
        <w:tab/>
      </w:r>
      <w:r w:rsidR="00B64FB7" w:rsidRPr="00B64FB7">
        <w:rPr>
          <w:rFonts w:cs="Traditional Arabic"/>
          <w:webHidden/>
          <w:szCs w:val="20"/>
        </w:rPr>
        <w:tab/>
        <w:t>111</w:t>
      </w:r>
      <w:r w:rsidR="002D7D5C">
        <w:rPr>
          <w:rFonts w:cs="Traditional Arabic"/>
          <w:webHidden/>
          <w:szCs w:val="20"/>
        </w:rPr>
        <w:t>–</w:t>
      </w:r>
      <w:r w:rsidR="00B64FB7" w:rsidRPr="00B64FB7">
        <w:rPr>
          <w:rFonts w:cs="Traditional Arabic"/>
          <w:webHidden/>
          <w:szCs w:val="20"/>
        </w:rPr>
        <w:t>112</w:t>
      </w:r>
      <w:r>
        <w:rPr>
          <w:rFonts w:cs="Traditional Arabic"/>
          <w:webHidden/>
          <w:szCs w:val="20"/>
        </w:rPr>
        <w:tab/>
      </w:r>
      <w:r w:rsidR="008A11A5">
        <w:rPr>
          <w:rFonts w:cs="Traditional Arabic"/>
          <w:webHidden/>
          <w:szCs w:val="20"/>
        </w:rPr>
        <w:t>33</w:t>
      </w:r>
    </w:p>
    <w:p w:rsidR="00B64FB7" w:rsidRPr="00B64FB7" w:rsidRDefault="00777483" w:rsidP="00B64FB7">
      <w:pPr>
        <w:tabs>
          <w:tab w:val="right" w:pos="850"/>
          <w:tab w:val="left" w:pos="1134"/>
          <w:tab w:val="left" w:pos="1559"/>
          <w:tab w:val="left" w:pos="1984"/>
          <w:tab w:val="left" w:leader="dot" w:pos="7654"/>
          <w:tab w:val="right" w:pos="8929"/>
          <w:tab w:val="right" w:pos="9638"/>
        </w:tabs>
        <w:spacing w:after="120"/>
        <w:ind w:left="1559" w:hanging="1559"/>
        <w:rPr>
          <w:rFonts w:cs="Traditional Arabic"/>
          <w:szCs w:val="20"/>
          <w:rtl/>
        </w:rPr>
      </w:pPr>
      <w:r>
        <w:rPr>
          <w:rFonts w:cs="Traditional Arabic"/>
          <w:szCs w:val="20"/>
        </w:rPr>
        <w:tab/>
      </w:r>
      <w:r>
        <w:rPr>
          <w:rFonts w:cs="Traditional Arabic"/>
          <w:szCs w:val="20"/>
        </w:rPr>
        <w:tab/>
      </w:r>
      <w:r w:rsidR="00B64FB7" w:rsidRPr="00B64FB7">
        <w:rPr>
          <w:rFonts w:cs="Traditional Arabic"/>
          <w:szCs w:val="20"/>
        </w:rPr>
        <w:t xml:space="preserve">E. </w:t>
      </w:r>
      <w:r>
        <w:rPr>
          <w:rFonts w:cs="Traditional Arabic"/>
          <w:szCs w:val="20"/>
        </w:rPr>
        <w:tab/>
      </w:r>
      <w:r w:rsidR="00B64FB7" w:rsidRPr="00B64FB7">
        <w:rPr>
          <w:rFonts w:cs="Traditional Arabic"/>
          <w:szCs w:val="20"/>
        </w:rPr>
        <w:t>Protection de la vie privée</w:t>
      </w:r>
      <w:r w:rsidR="00B64FB7" w:rsidRPr="00B64FB7">
        <w:rPr>
          <w:rFonts w:cs="Traditional Arabic"/>
          <w:webHidden/>
          <w:szCs w:val="20"/>
          <w:rtl/>
        </w:rPr>
        <w:tab/>
      </w:r>
      <w:r w:rsidR="00B64FB7" w:rsidRPr="00B64FB7">
        <w:rPr>
          <w:rFonts w:cs="Traditional Arabic"/>
          <w:webHidden/>
          <w:szCs w:val="20"/>
        </w:rPr>
        <w:tab/>
        <w:t>113</w:t>
      </w:r>
      <w:r w:rsidR="002D7D5C">
        <w:rPr>
          <w:rFonts w:cs="Traditional Arabic"/>
          <w:webHidden/>
          <w:szCs w:val="20"/>
        </w:rPr>
        <w:t>–</w:t>
      </w:r>
      <w:r w:rsidR="00B64FB7" w:rsidRPr="00B64FB7">
        <w:rPr>
          <w:rFonts w:cs="Traditional Arabic"/>
          <w:webHidden/>
          <w:szCs w:val="20"/>
        </w:rPr>
        <w:t>117</w:t>
      </w:r>
      <w:r>
        <w:rPr>
          <w:rFonts w:cs="Traditional Arabic"/>
          <w:webHidden/>
          <w:szCs w:val="20"/>
        </w:rPr>
        <w:tab/>
      </w:r>
      <w:r w:rsidR="008A11A5">
        <w:rPr>
          <w:rFonts w:cs="Traditional Arabic"/>
          <w:webHidden/>
          <w:szCs w:val="20"/>
        </w:rPr>
        <w:t>34</w:t>
      </w:r>
    </w:p>
    <w:p w:rsidR="00B64FB7" w:rsidRPr="00B64FB7" w:rsidRDefault="00777483" w:rsidP="00B64FB7">
      <w:pPr>
        <w:tabs>
          <w:tab w:val="right" w:pos="850"/>
          <w:tab w:val="left" w:pos="1134"/>
          <w:tab w:val="left" w:pos="1559"/>
          <w:tab w:val="left" w:pos="1984"/>
          <w:tab w:val="left" w:leader="dot" w:pos="7654"/>
          <w:tab w:val="right" w:pos="8929"/>
          <w:tab w:val="right" w:pos="9638"/>
        </w:tabs>
        <w:spacing w:after="120"/>
        <w:ind w:left="1559" w:hanging="1559"/>
        <w:rPr>
          <w:rFonts w:cs="Traditional Arabic"/>
          <w:szCs w:val="20"/>
          <w:rtl/>
        </w:rPr>
      </w:pPr>
      <w:r>
        <w:rPr>
          <w:rFonts w:cs="Traditional Arabic"/>
          <w:szCs w:val="20"/>
        </w:rPr>
        <w:tab/>
      </w:r>
      <w:r>
        <w:rPr>
          <w:rFonts w:cs="Traditional Arabic"/>
          <w:szCs w:val="20"/>
        </w:rPr>
        <w:tab/>
      </w:r>
      <w:r w:rsidR="00B64FB7" w:rsidRPr="00B64FB7">
        <w:rPr>
          <w:rFonts w:cs="Traditional Arabic"/>
          <w:szCs w:val="20"/>
        </w:rPr>
        <w:t xml:space="preserve">F. </w:t>
      </w:r>
      <w:r>
        <w:rPr>
          <w:rFonts w:cs="Traditional Arabic"/>
          <w:szCs w:val="20"/>
        </w:rPr>
        <w:tab/>
      </w:r>
      <w:r w:rsidR="00B64FB7" w:rsidRPr="00B64FB7">
        <w:rPr>
          <w:rFonts w:cs="Traditional Arabic"/>
          <w:szCs w:val="20"/>
        </w:rPr>
        <w:t>L</w:t>
      </w:r>
      <w:r w:rsidR="0047020A">
        <w:rPr>
          <w:rFonts w:cs="Traditional Arabic"/>
          <w:szCs w:val="20"/>
        </w:rPr>
        <w:t>’</w:t>
      </w:r>
      <w:r w:rsidR="00B64FB7" w:rsidRPr="00B64FB7">
        <w:rPr>
          <w:rFonts w:cs="Traditional Arabic"/>
          <w:szCs w:val="20"/>
        </w:rPr>
        <w:t>accès à une information appropriée</w:t>
      </w:r>
      <w:r w:rsidR="00B64FB7" w:rsidRPr="00B64FB7">
        <w:rPr>
          <w:rFonts w:cs="Traditional Arabic"/>
          <w:webHidden/>
          <w:szCs w:val="20"/>
          <w:rtl/>
        </w:rPr>
        <w:tab/>
      </w:r>
      <w:r w:rsidR="00B64FB7" w:rsidRPr="00B64FB7">
        <w:rPr>
          <w:rFonts w:cs="Traditional Arabic"/>
          <w:webHidden/>
          <w:szCs w:val="20"/>
        </w:rPr>
        <w:tab/>
        <w:t>118</w:t>
      </w:r>
      <w:r w:rsidR="002D7D5C">
        <w:rPr>
          <w:rFonts w:cs="Traditional Arabic"/>
          <w:webHidden/>
          <w:szCs w:val="20"/>
        </w:rPr>
        <w:t>–</w:t>
      </w:r>
      <w:r w:rsidR="00B64FB7" w:rsidRPr="00B64FB7">
        <w:rPr>
          <w:rFonts w:cs="Traditional Arabic"/>
          <w:webHidden/>
          <w:szCs w:val="20"/>
        </w:rPr>
        <w:t>126</w:t>
      </w:r>
      <w:r>
        <w:rPr>
          <w:rFonts w:cs="Traditional Arabic"/>
          <w:webHidden/>
          <w:szCs w:val="20"/>
        </w:rPr>
        <w:tab/>
      </w:r>
      <w:r w:rsidR="008A11A5">
        <w:rPr>
          <w:rFonts w:cs="Traditional Arabic"/>
          <w:webHidden/>
          <w:szCs w:val="20"/>
        </w:rPr>
        <w:t>35</w:t>
      </w:r>
    </w:p>
    <w:p w:rsidR="00B64FB7" w:rsidRPr="00B64FB7" w:rsidRDefault="00777483" w:rsidP="00B64FB7">
      <w:pPr>
        <w:tabs>
          <w:tab w:val="right" w:pos="850"/>
          <w:tab w:val="left" w:pos="1134"/>
          <w:tab w:val="left" w:pos="1559"/>
          <w:tab w:val="left" w:pos="1984"/>
          <w:tab w:val="left" w:leader="dot" w:pos="7654"/>
          <w:tab w:val="right" w:pos="8929"/>
          <w:tab w:val="right" w:pos="9638"/>
        </w:tabs>
        <w:spacing w:after="120"/>
        <w:ind w:left="1559" w:hanging="1559"/>
        <w:rPr>
          <w:rFonts w:cs="Traditional Arabic"/>
          <w:szCs w:val="20"/>
          <w:rtl/>
        </w:rPr>
      </w:pPr>
      <w:r>
        <w:rPr>
          <w:rFonts w:cs="Traditional Arabic"/>
          <w:szCs w:val="20"/>
        </w:rPr>
        <w:tab/>
      </w:r>
      <w:r>
        <w:rPr>
          <w:rFonts w:cs="Traditional Arabic"/>
          <w:szCs w:val="20"/>
        </w:rPr>
        <w:tab/>
      </w:r>
      <w:r w:rsidR="00B64FB7" w:rsidRPr="00B64FB7">
        <w:rPr>
          <w:rFonts w:cs="Traditional Arabic"/>
          <w:szCs w:val="20"/>
        </w:rPr>
        <w:t xml:space="preserve">G. </w:t>
      </w:r>
      <w:r>
        <w:rPr>
          <w:rFonts w:cs="Traditional Arabic"/>
          <w:szCs w:val="20"/>
        </w:rPr>
        <w:tab/>
      </w:r>
      <w:r w:rsidR="00B64FB7" w:rsidRPr="00B64FB7">
        <w:rPr>
          <w:rFonts w:cs="Traditional Arabic"/>
          <w:szCs w:val="20"/>
        </w:rPr>
        <w:t>Droit de ne pas être soumis à la torture ou à d</w:t>
      </w:r>
      <w:r w:rsidR="0047020A">
        <w:rPr>
          <w:rFonts w:cs="Traditional Arabic"/>
          <w:szCs w:val="20"/>
        </w:rPr>
        <w:t>’</w:t>
      </w:r>
      <w:r w:rsidR="00B64FB7" w:rsidRPr="00B64FB7">
        <w:rPr>
          <w:rFonts w:cs="Traditional Arabic"/>
          <w:szCs w:val="20"/>
        </w:rPr>
        <w:t xml:space="preserve">autres traitements ou </w:t>
      </w:r>
      <w:r>
        <w:rPr>
          <w:rFonts w:cs="Traditional Arabic"/>
          <w:szCs w:val="20"/>
        </w:rPr>
        <w:br/>
      </w:r>
      <w:r w:rsidR="00B64FB7" w:rsidRPr="00B64FB7">
        <w:rPr>
          <w:rFonts w:cs="Traditional Arabic"/>
          <w:szCs w:val="20"/>
        </w:rPr>
        <w:t>peines cruels, inhumains ou dégradants</w:t>
      </w:r>
      <w:r w:rsidR="002D7D5C">
        <w:rPr>
          <w:rFonts w:cs="Traditional Arabic"/>
          <w:webHidden/>
          <w:szCs w:val="20"/>
        </w:rPr>
        <w:tab/>
      </w:r>
      <w:r>
        <w:rPr>
          <w:rFonts w:cs="Traditional Arabic"/>
          <w:webHidden/>
          <w:szCs w:val="20"/>
        </w:rPr>
        <w:tab/>
      </w:r>
      <w:r w:rsidR="00B64FB7" w:rsidRPr="00B64FB7">
        <w:rPr>
          <w:rFonts w:cs="Traditional Arabic"/>
          <w:webHidden/>
          <w:szCs w:val="20"/>
        </w:rPr>
        <w:t>127</w:t>
      </w:r>
      <w:r w:rsidR="002D7D5C">
        <w:rPr>
          <w:rFonts w:cs="Traditional Arabic"/>
          <w:webHidden/>
          <w:szCs w:val="20"/>
        </w:rPr>
        <w:t>–</w:t>
      </w:r>
      <w:r w:rsidR="00B64FB7" w:rsidRPr="00B64FB7">
        <w:rPr>
          <w:rFonts w:cs="Traditional Arabic"/>
          <w:webHidden/>
          <w:szCs w:val="20"/>
        </w:rPr>
        <w:t>131</w:t>
      </w:r>
      <w:r>
        <w:rPr>
          <w:rFonts w:cs="Traditional Arabic"/>
          <w:webHidden/>
          <w:szCs w:val="20"/>
        </w:rPr>
        <w:tab/>
      </w:r>
      <w:r w:rsidR="008A11A5">
        <w:rPr>
          <w:rFonts w:cs="Traditional Arabic"/>
          <w:webHidden/>
          <w:szCs w:val="20"/>
        </w:rPr>
        <w:t>37</w:t>
      </w:r>
    </w:p>
    <w:p w:rsidR="00B64FB7" w:rsidRPr="00B64FB7" w:rsidRDefault="00777483" w:rsidP="00B64FB7">
      <w:pPr>
        <w:tabs>
          <w:tab w:val="right" w:pos="850"/>
          <w:tab w:val="left" w:pos="1134"/>
          <w:tab w:val="left" w:pos="1559"/>
          <w:tab w:val="left" w:pos="1984"/>
          <w:tab w:val="left" w:leader="dot" w:pos="7654"/>
          <w:tab w:val="right" w:pos="8929"/>
          <w:tab w:val="right" w:pos="9638"/>
        </w:tabs>
        <w:spacing w:after="120"/>
        <w:ind w:left="1559" w:hanging="1559"/>
        <w:rPr>
          <w:rFonts w:cs="Traditional Arabic"/>
          <w:szCs w:val="20"/>
          <w:rtl/>
        </w:rPr>
      </w:pPr>
      <w:r>
        <w:rPr>
          <w:rFonts w:cs="Traditional Arabic"/>
          <w:szCs w:val="20"/>
        </w:rPr>
        <w:tab/>
      </w:r>
      <w:r w:rsidR="00B64FB7" w:rsidRPr="00B64FB7">
        <w:rPr>
          <w:rFonts w:cs="Traditional Arabic"/>
          <w:szCs w:val="20"/>
        </w:rPr>
        <w:t>VI</w:t>
      </w:r>
      <w:r>
        <w:rPr>
          <w:rFonts w:cs="Traditional Arabic"/>
          <w:szCs w:val="20"/>
        </w:rPr>
        <w:t>.</w:t>
      </w:r>
      <w:r>
        <w:rPr>
          <w:rFonts w:cs="Traditional Arabic"/>
          <w:szCs w:val="20"/>
        </w:rPr>
        <w:tab/>
      </w:r>
      <w:r w:rsidR="00B64FB7" w:rsidRPr="00B64FB7">
        <w:rPr>
          <w:rFonts w:cs="Traditional Arabic"/>
          <w:szCs w:val="20"/>
        </w:rPr>
        <w:t>M</w:t>
      </w:r>
      <w:r w:rsidRPr="00B64FB7">
        <w:rPr>
          <w:rFonts w:cs="Traditional Arabic"/>
          <w:szCs w:val="20"/>
        </w:rPr>
        <w:t>ilieu familial et protection de remplacement</w:t>
      </w:r>
      <w:r w:rsidR="00B64FB7" w:rsidRPr="00B64FB7">
        <w:rPr>
          <w:rFonts w:cs="Traditional Arabic"/>
          <w:szCs w:val="20"/>
        </w:rPr>
        <w:t xml:space="preserve"> </w:t>
      </w:r>
      <w:r>
        <w:rPr>
          <w:rFonts w:cs="Traditional Arabic"/>
          <w:webHidden/>
          <w:szCs w:val="20"/>
        </w:rPr>
        <w:tab/>
      </w:r>
      <w:r>
        <w:rPr>
          <w:rFonts w:cs="Traditional Arabic"/>
          <w:webHidden/>
          <w:szCs w:val="20"/>
        </w:rPr>
        <w:tab/>
      </w:r>
      <w:r w:rsidR="00B64FB7" w:rsidRPr="00B64FB7">
        <w:rPr>
          <w:rFonts w:cs="Traditional Arabic"/>
          <w:webHidden/>
          <w:szCs w:val="20"/>
        </w:rPr>
        <w:t>132</w:t>
      </w:r>
      <w:r w:rsidR="002D7D5C">
        <w:rPr>
          <w:rFonts w:cs="Traditional Arabic"/>
          <w:webHidden/>
          <w:szCs w:val="20"/>
        </w:rPr>
        <w:t>–</w:t>
      </w:r>
      <w:r w:rsidR="00B64FB7" w:rsidRPr="00B64FB7">
        <w:rPr>
          <w:rFonts w:cs="Traditional Arabic"/>
          <w:webHidden/>
          <w:szCs w:val="20"/>
        </w:rPr>
        <w:t>161</w:t>
      </w:r>
      <w:r>
        <w:rPr>
          <w:rFonts w:cs="Traditional Arabic"/>
          <w:webHidden/>
          <w:szCs w:val="20"/>
        </w:rPr>
        <w:tab/>
      </w:r>
      <w:r w:rsidR="008A11A5">
        <w:rPr>
          <w:rFonts w:cs="Traditional Arabic"/>
          <w:webHidden/>
          <w:szCs w:val="20"/>
        </w:rPr>
        <w:t>39</w:t>
      </w:r>
    </w:p>
    <w:p w:rsidR="00B64FB7" w:rsidRPr="00B64FB7" w:rsidRDefault="00777483" w:rsidP="00B64FB7">
      <w:pPr>
        <w:tabs>
          <w:tab w:val="right" w:pos="850"/>
          <w:tab w:val="left" w:pos="1134"/>
          <w:tab w:val="left" w:pos="1559"/>
          <w:tab w:val="left" w:pos="1984"/>
          <w:tab w:val="left" w:leader="dot" w:pos="7654"/>
          <w:tab w:val="right" w:pos="8929"/>
          <w:tab w:val="right" w:pos="9638"/>
        </w:tabs>
        <w:spacing w:after="120"/>
        <w:ind w:left="1559" w:hanging="1559"/>
        <w:rPr>
          <w:rFonts w:cs="Traditional Arabic"/>
          <w:szCs w:val="20"/>
          <w:rtl/>
        </w:rPr>
      </w:pPr>
      <w:r>
        <w:rPr>
          <w:rFonts w:cs="Traditional Arabic"/>
          <w:szCs w:val="20"/>
        </w:rPr>
        <w:tab/>
      </w:r>
      <w:r>
        <w:rPr>
          <w:rFonts w:cs="Traditional Arabic"/>
          <w:szCs w:val="20"/>
        </w:rPr>
        <w:tab/>
      </w:r>
      <w:r w:rsidR="00B64FB7" w:rsidRPr="00B64FB7">
        <w:rPr>
          <w:rFonts w:cs="Traditional Arabic"/>
          <w:szCs w:val="20"/>
        </w:rPr>
        <w:t xml:space="preserve">A. </w:t>
      </w:r>
      <w:r>
        <w:rPr>
          <w:rFonts w:cs="Traditional Arabic"/>
          <w:szCs w:val="20"/>
        </w:rPr>
        <w:tab/>
      </w:r>
      <w:r w:rsidR="00B64FB7" w:rsidRPr="00B64FB7">
        <w:rPr>
          <w:rFonts w:cs="Traditional Arabic"/>
          <w:szCs w:val="20"/>
        </w:rPr>
        <w:t>Orientation parentale</w:t>
      </w:r>
      <w:r w:rsidR="00B64FB7" w:rsidRPr="00B64FB7">
        <w:rPr>
          <w:rFonts w:cs="Traditional Arabic"/>
          <w:webHidden/>
          <w:szCs w:val="20"/>
          <w:rtl/>
        </w:rPr>
        <w:tab/>
      </w:r>
      <w:r w:rsidR="00B64FB7" w:rsidRPr="00B64FB7">
        <w:rPr>
          <w:rFonts w:cs="Traditional Arabic"/>
          <w:webHidden/>
          <w:szCs w:val="20"/>
        </w:rPr>
        <w:tab/>
        <w:t>132</w:t>
      </w:r>
      <w:r w:rsidR="002D7D5C">
        <w:rPr>
          <w:rFonts w:cs="Traditional Arabic"/>
          <w:webHidden/>
          <w:szCs w:val="20"/>
        </w:rPr>
        <w:t>–</w:t>
      </w:r>
      <w:r w:rsidR="00B64FB7" w:rsidRPr="00B64FB7">
        <w:rPr>
          <w:rFonts w:cs="Traditional Arabic"/>
          <w:webHidden/>
          <w:szCs w:val="20"/>
        </w:rPr>
        <w:t>134</w:t>
      </w:r>
      <w:r>
        <w:rPr>
          <w:rFonts w:cs="Traditional Arabic"/>
          <w:webHidden/>
          <w:szCs w:val="20"/>
        </w:rPr>
        <w:tab/>
      </w:r>
      <w:r w:rsidR="008A11A5">
        <w:rPr>
          <w:rFonts w:cs="Traditional Arabic"/>
          <w:webHidden/>
          <w:szCs w:val="20"/>
        </w:rPr>
        <w:t>39</w:t>
      </w:r>
    </w:p>
    <w:p w:rsidR="00B64FB7" w:rsidRPr="00B64FB7" w:rsidRDefault="00777483" w:rsidP="00B64FB7">
      <w:pPr>
        <w:tabs>
          <w:tab w:val="right" w:pos="850"/>
          <w:tab w:val="left" w:pos="1134"/>
          <w:tab w:val="left" w:pos="1559"/>
          <w:tab w:val="left" w:pos="1984"/>
          <w:tab w:val="left" w:leader="dot" w:pos="7654"/>
          <w:tab w:val="right" w:pos="8929"/>
          <w:tab w:val="right" w:pos="9638"/>
        </w:tabs>
        <w:spacing w:after="120"/>
        <w:ind w:left="1559" w:hanging="1559"/>
        <w:rPr>
          <w:rFonts w:cs="Traditional Arabic"/>
          <w:szCs w:val="20"/>
          <w:rtl/>
        </w:rPr>
      </w:pPr>
      <w:r>
        <w:rPr>
          <w:rFonts w:cs="Traditional Arabic"/>
          <w:szCs w:val="20"/>
        </w:rPr>
        <w:tab/>
      </w:r>
      <w:r>
        <w:rPr>
          <w:rFonts w:cs="Traditional Arabic"/>
          <w:szCs w:val="20"/>
        </w:rPr>
        <w:tab/>
      </w:r>
      <w:r w:rsidR="00B64FB7" w:rsidRPr="00B64FB7">
        <w:rPr>
          <w:rFonts w:cs="Traditional Arabic"/>
          <w:szCs w:val="20"/>
        </w:rPr>
        <w:t xml:space="preserve">B. </w:t>
      </w:r>
      <w:r>
        <w:rPr>
          <w:rFonts w:cs="Traditional Arabic"/>
          <w:szCs w:val="20"/>
        </w:rPr>
        <w:tab/>
      </w:r>
      <w:r w:rsidR="00B64FB7" w:rsidRPr="00B64FB7">
        <w:rPr>
          <w:rFonts w:cs="Traditional Arabic"/>
          <w:szCs w:val="20"/>
        </w:rPr>
        <w:t>Responsabilités parentales</w:t>
      </w:r>
      <w:r w:rsidR="00B64FB7" w:rsidRPr="00B64FB7">
        <w:rPr>
          <w:rFonts w:cs="Traditional Arabic"/>
          <w:webHidden/>
          <w:szCs w:val="20"/>
          <w:rtl/>
        </w:rPr>
        <w:tab/>
      </w:r>
      <w:r w:rsidR="00B64FB7" w:rsidRPr="00B64FB7">
        <w:rPr>
          <w:rFonts w:cs="Traditional Arabic"/>
          <w:webHidden/>
          <w:szCs w:val="20"/>
        </w:rPr>
        <w:tab/>
        <w:t>135</w:t>
      </w:r>
      <w:r w:rsidR="002D7D5C">
        <w:rPr>
          <w:rFonts w:cs="Traditional Arabic"/>
          <w:webHidden/>
          <w:szCs w:val="20"/>
        </w:rPr>
        <w:t>–</w:t>
      </w:r>
      <w:r w:rsidR="00B64FB7" w:rsidRPr="00B64FB7">
        <w:rPr>
          <w:rFonts w:cs="Traditional Arabic"/>
          <w:webHidden/>
          <w:szCs w:val="20"/>
        </w:rPr>
        <w:t>136</w:t>
      </w:r>
      <w:r>
        <w:rPr>
          <w:rFonts w:cs="Traditional Arabic"/>
          <w:webHidden/>
          <w:szCs w:val="20"/>
        </w:rPr>
        <w:tab/>
      </w:r>
      <w:r w:rsidR="008A11A5">
        <w:rPr>
          <w:rFonts w:cs="Traditional Arabic"/>
          <w:webHidden/>
          <w:szCs w:val="20"/>
        </w:rPr>
        <w:t>40</w:t>
      </w:r>
    </w:p>
    <w:p w:rsidR="00B64FB7" w:rsidRPr="00B64FB7" w:rsidRDefault="00777483" w:rsidP="00B64FB7">
      <w:pPr>
        <w:tabs>
          <w:tab w:val="right" w:pos="850"/>
          <w:tab w:val="left" w:pos="1134"/>
          <w:tab w:val="left" w:pos="1559"/>
          <w:tab w:val="left" w:pos="1984"/>
          <w:tab w:val="left" w:leader="dot" w:pos="7654"/>
          <w:tab w:val="right" w:pos="8929"/>
          <w:tab w:val="right" w:pos="9638"/>
        </w:tabs>
        <w:spacing w:after="120"/>
        <w:ind w:left="1559" w:hanging="1559"/>
        <w:rPr>
          <w:rFonts w:cs="Traditional Arabic"/>
          <w:szCs w:val="20"/>
          <w:rtl/>
        </w:rPr>
      </w:pPr>
      <w:r>
        <w:rPr>
          <w:rFonts w:cs="Traditional Arabic"/>
          <w:szCs w:val="20"/>
        </w:rPr>
        <w:tab/>
      </w:r>
      <w:r>
        <w:rPr>
          <w:rFonts w:cs="Traditional Arabic"/>
          <w:szCs w:val="20"/>
        </w:rPr>
        <w:tab/>
      </w:r>
      <w:r w:rsidR="00B64FB7" w:rsidRPr="00B64FB7">
        <w:rPr>
          <w:rFonts w:cs="Traditional Arabic"/>
          <w:szCs w:val="20"/>
        </w:rPr>
        <w:t xml:space="preserve">C. </w:t>
      </w:r>
      <w:r>
        <w:rPr>
          <w:rFonts w:cs="Traditional Arabic"/>
          <w:szCs w:val="20"/>
        </w:rPr>
        <w:tab/>
      </w:r>
      <w:r w:rsidR="00B64FB7" w:rsidRPr="00B64FB7">
        <w:rPr>
          <w:rFonts w:cs="Traditional Arabic"/>
          <w:szCs w:val="20"/>
        </w:rPr>
        <w:t>Séparation d</w:t>
      </w:r>
      <w:r w:rsidR="0047020A">
        <w:rPr>
          <w:rFonts w:cs="Traditional Arabic"/>
          <w:szCs w:val="20"/>
        </w:rPr>
        <w:t>’</w:t>
      </w:r>
      <w:r w:rsidR="00B64FB7" w:rsidRPr="00B64FB7">
        <w:rPr>
          <w:rFonts w:cs="Traditional Arabic"/>
          <w:szCs w:val="20"/>
        </w:rPr>
        <w:t>avec les parents</w:t>
      </w:r>
      <w:r w:rsidR="00B64FB7" w:rsidRPr="00B64FB7">
        <w:rPr>
          <w:rFonts w:cs="Traditional Arabic"/>
          <w:webHidden/>
          <w:szCs w:val="20"/>
          <w:rtl/>
        </w:rPr>
        <w:tab/>
      </w:r>
      <w:r w:rsidR="00B64FB7" w:rsidRPr="00B64FB7">
        <w:rPr>
          <w:rFonts w:cs="Traditional Arabic"/>
          <w:webHidden/>
          <w:szCs w:val="20"/>
        </w:rPr>
        <w:tab/>
        <w:t>137</w:t>
      </w:r>
      <w:r w:rsidR="002D7D5C">
        <w:rPr>
          <w:rFonts w:cs="Traditional Arabic"/>
          <w:webHidden/>
          <w:szCs w:val="20"/>
        </w:rPr>
        <w:t>–</w:t>
      </w:r>
      <w:r w:rsidR="00B64FB7" w:rsidRPr="00B64FB7">
        <w:rPr>
          <w:rFonts w:cs="Traditional Arabic"/>
          <w:webHidden/>
          <w:szCs w:val="20"/>
        </w:rPr>
        <w:t>138</w:t>
      </w:r>
      <w:r>
        <w:rPr>
          <w:rFonts w:cs="Traditional Arabic"/>
          <w:webHidden/>
          <w:szCs w:val="20"/>
        </w:rPr>
        <w:tab/>
      </w:r>
      <w:r w:rsidR="008A11A5">
        <w:rPr>
          <w:rFonts w:cs="Traditional Arabic"/>
          <w:webHidden/>
          <w:szCs w:val="20"/>
        </w:rPr>
        <w:t>40</w:t>
      </w:r>
    </w:p>
    <w:p w:rsidR="00B64FB7" w:rsidRPr="00B64FB7" w:rsidRDefault="00777483" w:rsidP="00B64FB7">
      <w:pPr>
        <w:tabs>
          <w:tab w:val="right" w:pos="850"/>
          <w:tab w:val="left" w:pos="1134"/>
          <w:tab w:val="left" w:pos="1559"/>
          <w:tab w:val="left" w:pos="1984"/>
          <w:tab w:val="left" w:leader="dot" w:pos="7654"/>
          <w:tab w:val="right" w:pos="8929"/>
          <w:tab w:val="right" w:pos="9638"/>
        </w:tabs>
        <w:spacing w:after="120"/>
        <w:ind w:left="1559" w:hanging="1559"/>
        <w:rPr>
          <w:rFonts w:cs="Traditional Arabic"/>
          <w:szCs w:val="20"/>
          <w:rtl/>
        </w:rPr>
      </w:pPr>
      <w:r>
        <w:rPr>
          <w:rFonts w:cs="Traditional Arabic"/>
          <w:szCs w:val="20"/>
        </w:rPr>
        <w:tab/>
      </w:r>
      <w:r>
        <w:rPr>
          <w:rFonts w:cs="Traditional Arabic"/>
          <w:szCs w:val="20"/>
        </w:rPr>
        <w:tab/>
      </w:r>
      <w:r w:rsidR="00B64FB7" w:rsidRPr="00B64FB7">
        <w:rPr>
          <w:rFonts w:cs="Traditional Arabic"/>
          <w:szCs w:val="20"/>
        </w:rPr>
        <w:t xml:space="preserve">D. </w:t>
      </w:r>
      <w:r>
        <w:rPr>
          <w:rFonts w:cs="Traditional Arabic"/>
          <w:szCs w:val="20"/>
        </w:rPr>
        <w:tab/>
      </w:r>
      <w:r w:rsidR="00B64FB7" w:rsidRPr="00B64FB7">
        <w:rPr>
          <w:rFonts w:cs="Traditional Arabic"/>
          <w:szCs w:val="20"/>
        </w:rPr>
        <w:t>Regroupement familial</w:t>
      </w:r>
      <w:r w:rsidR="00B64FB7" w:rsidRPr="00B64FB7">
        <w:rPr>
          <w:rFonts w:cs="Traditional Arabic"/>
          <w:webHidden/>
          <w:szCs w:val="20"/>
          <w:rtl/>
        </w:rPr>
        <w:tab/>
      </w:r>
      <w:r w:rsidR="00B64FB7" w:rsidRPr="00B64FB7">
        <w:rPr>
          <w:rFonts w:cs="Traditional Arabic"/>
          <w:webHidden/>
          <w:szCs w:val="20"/>
        </w:rPr>
        <w:tab/>
        <w:t>139</w:t>
      </w:r>
      <w:r>
        <w:rPr>
          <w:rFonts w:cs="Traditional Arabic"/>
          <w:webHidden/>
          <w:szCs w:val="20"/>
        </w:rPr>
        <w:tab/>
      </w:r>
      <w:r w:rsidR="008A11A5">
        <w:rPr>
          <w:rFonts w:cs="Traditional Arabic"/>
          <w:webHidden/>
          <w:szCs w:val="20"/>
        </w:rPr>
        <w:t>41</w:t>
      </w:r>
    </w:p>
    <w:p w:rsidR="00B64FB7" w:rsidRPr="00B64FB7" w:rsidRDefault="00777483" w:rsidP="00B64FB7">
      <w:pPr>
        <w:tabs>
          <w:tab w:val="right" w:pos="850"/>
          <w:tab w:val="left" w:pos="1134"/>
          <w:tab w:val="left" w:pos="1559"/>
          <w:tab w:val="left" w:pos="1984"/>
          <w:tab w:val="left" w:leader="dot" w:pos="7654"/>
          <w:tab w:val="right" w:pos="8929"/>
          <w:tab w:val="right" w:pos="9638"/>
        </w:tabs>
        <w:spacing w:after="120"/>
        <w:ind w:left="1559" w:hanging="1559"/>
        <w:rPr>
          <w:rFonts w:cs="Traditional Arabic"/>
          <w:szCs w:val="20"/>
          <w:rtl/>
        </w:rPr>
      </w:pPr>
      <w:r>
        <w:rPr>
          <w:rFonts w:cs="Traditional Arabic"/>
          <w:szCs w:val="20"/>
        </w:rPr>
        <w:tab/>
      </w:r>
      <w:r>
        <w:rPr>
          <w:rFonts w:cs="Traditional Arabic"/>
          <w:szCs w:val="20"/>
        </w:rPr>
        <w:tab/>
      </w:r>
      <w:r w:rsidR="00B64FB7" w:rsidRPr="00B64FB7">
        <w:rPr>
          <w:rFonts w:cs="Traditional Arabic"/>
          <w:szCs w:val="20"/>
        </w:rPr>
        <w:t xml:space="preserve">E. </w:t>
      </w:r>
      <w:r>
        <w:rPr>
          <w:rFonts w:cs="Traditional Arabic"/>
          <w:szCs w:val="20"/>
        </w:rPr>
        <w:tab/>
      </w:r>
      <w:r w:rsidR="00B64FB7" w:rsidRPr="00B64FB7">
        <w:rPr>
          <w:rFonts w:cs="Traditional Arabic"/>
          <w:szCs w:val="20"/>
        </w:rPr>
        <w:t>Recouvrement de la pension alimentaire de l</w:t>
      </w:r>
      <w:r w:rsidR="0047020A">
        <w:rPr>
          <w:rFonts w:cs="Traditional Arabic"/>
          <w:szCs w:val="20"/>
        </w:rPr>
        <w:t>’</w:t>
      </w:r>
      <w:r w:rsidR="00B64FB7" w:rsidRPr="00B64FB7">
        <w:rPr>
          <w:rFonts w:cs="Traditional Arabic"/>
          <w:szCs w:val="20"/>
        </w:rPr>
        <w:t>enfant</w:t>
      </w:r>
      <w:r w:rsidR="00B64FB7" w:rsidRPr="00B64FB7">
        <w:rPr>
          <w:rFonts w:cs="Traditional Arabic"/>
          <w:webHidden/>
          <w:szCs w:val="20"/>
          <w:rtl/>
        </w:rPr>
        <w:tab/>
      </w:r>
      <w:r w:rsidR="00B64FB7" w:rsidRPr="00B64FB7">
        <w:rPr>
          <w:rFonts w:cs="Traditional Arabic"/>
          <w:webHidden/>
          <w:szCs w:val="20"/>
        </w:rPr>
        <w:tab/>
        <w:t>139</w:t>
      </w:r>
      <w:r>
        <w:rPr>
          <w:rFonts w:cs="Traditional Arabic"/>
          <w:webHidden/>
          <w:szCs w:val="20"/>
        </w:rPr>
        <w:tab/>
      </w:r>
      <w:r w:rsidR="008A11A5">
        <w:rPr>
          <w:rFonts w:cs="Traditional Arabic"/>
          <w:webHidden/>
          <w:szCs w:val="20"/>
        </w:rPr>
        <w:t>41</w:t>
      </w:r>
    </w:p>
    <w:p w:rsidR="00B64FB7" w:rsidRPr="00B64FB7" w:rsidRDefault="00777483" w:rsidP="00B64FB7">
      <w:pPr>
        <w:tabs>
          <w:tab w:val="right" w:pos="850"/>
          <w:tab w:val="left" w:pos="1134"/>
          <w:tab w:val="left" w:pos="1559"/>
          <w:tab w:val="left" w:pos="1984"/>
          <w:tab w:val="left" w:leader="dot" w:pos="7654"/>
          <w:tab w:val="right" w:pos="8929"/>
          <w:tab w:val="right" w:pos="9638"/>
        </w:tabs>
        <w:spacing w:after="120"/>
        <w:ind w:left="1559" w:hanging="1559"/>
        <w:rPr>
          <w:rFonts w:cs="Traditional Arabic"/>
          <w:szCs w:val="20"/>
          <w:rtl/>
        </w:rPr>
      </w:pPr>
      <w:r>
        <w:rPr>
          <w:rFonts w:cs="Traditional Arabic"/>
          <w:szCs w:val="20"/>
        </w:rPr>
        <w:tab/>
      </w:r>
      <w:r>
        <w:rPr>
          <w:rFonts w:cs="Traditional Arabic"/>
          <w:szCs w:val="20"/>
        </w:rPr>
        <w:tab/>
      </w:r>
      <w:r w:rsidR="00B64FB7" w:rsidRPr="00B64FB7">
        <w:rPr>
          <w:rFonts w:cs="Traditional Arabic"/>
          <w:szCs w:val="20"/>
        </w:rPr>
        <w:t xml:space="preserve">F. </w:t>
      </w:r>
      <w:r>
        <w:rPr>
          <w:rFonts w:cs="Traditional Arabic"/>
          <w:szCs w:val="20"/>
        </w:rPr>
        <w:tab/>
      </w:r>
      <w:r w:rsidR="00B64FB7" w:rsidRPr="00B64FB7">
        <w:rPr>
          <w:rFonts w:cs="Traditional Arabic"/>
          <w:szCs w:val="20"/>
        </w:rPr>
        <w:t>Enfants privés de milieu familial</w:t>
      </w:r>
      <w:r w:rsidR="00B64FB7" w:rsidRPr="00B64FB7">
        <w:rPr>
          <w:rFonts w:cs="Traditional Arabic"/>
          <w:webHidden/>
          <w:szCs w:val="20"/>
          <w:rtl/>
        </w:rPr>
        <w:tab/>
      </w:r>
      <w:r w:rsidR="00B64FB7" w:rsidRPr="00B64FB7">
        <w:rPr>
          <w:rFonts w:cs="Traditional Arabic"/>
          <w:webHidden/>
          <w:szCs w:val="20"/>
        </w:rPr>
        <w:tab/>
        <w:t>140</w:t>
      </w:r>
      <w:r w:rsidR="002D7D5C">
        <w:rPr>
          <w:rFonts w:cs="Traditional Arabic"/>
          <w:webHidden/>
          <w:szCs w:val="20"/>
        </w:rPr>
        <w:t>–</w:t>
      </w:r>
      <w:r w:rsidR="00B64FB7" w:rsidRPr="00B64FB7">
        <w:rPr>
          <w:rFonts w:cs="Traditional Arabic"/>
          <w:webHidden/>
          <w:szCs w:val="20"/>
        </w:rPr>
        <w:t>149</w:t>
      </w:r>
      <w:r>
        <w:rPr>
          <w:rFonts w:cs="Traditional Arabic"/>
          <w:webHidden/>
          <w:szCs w:val="20"/>
        </w:rPr>
        <w:tab/>
      </w:r>
      <w:r w:rsidR="008A11A5">
        <w:rPr>
          <w:rFonts w:cs="Traditional Arabic"/>
          <w:webHidden/>
          <w:szCs w:val="20"/>
        </w:rPr>
        <w:t>41</w:t>
      </w:r>
    </w:p>
    <w:p w:rsidR="00B64FB7" w:rsidRPr="00B64FB7" w:rsidRDefault="00777483" w:rsidP="00B64FB7">
      <w:pPr>
        <w:tabs>
          <w:tab w:val="right" w:pos="850"/>
          <w:tab w:val="left" w:pos="1134"/>
          <w:tab w:val="left" w:pos="1559"/>
          <w:tab w:val="left" w:pos="1984"/>
          <w:tab w:val="left" w:leader="dot" w:pos="7654"/>
          <w:tab w:val="right" w:pos="8929"/>
          <w:tab w:val="right" w:pos="9638"/>
        </w:tabs>
        <w:spacing w:after="120"/>
        <w:ind w:left="1559" w:hanging="1559"/>
        <w:rPr>
          <w:rFonts w:cs="Traditional Arabic"/>
          <w:szCs w:val="20"/>
          <w:rtl/>
        </w:rPr>
      </w:pPr>
      <w:r>
        <w:rPr>
          <w:rFonts w:cs="Traditional Arabic"/>
          <w:szCs w:val="20"/>
        </w:rPr>
        <w:tab/>
      </w:r>
      <w:r>
        <w:rPr>
          <w:rFonts w:cs="Traditional Arabic"/>
          <w:szCs w:val="20"/>
        </w:rPr>
        <w:tab/>
      </w:r>
      <w:r w:rsidR="00B64FB7" w:rsidRPr="00B64FB7">
        <w:rPr>
          <w:rFonts w:cs="Traditional Arabic"/>
          <w:szCs w:val="20"/>
        </w:rPr>
        <w:t xml:space="preserve">G. </w:t>
      </w:r>
      <w:r>
        <w:rPr>
          <w:rFonts w:cs="Traditional Arabic"/>
          <w:szCs w:val="20"/>
        </w:rPr>
        <w:tab/>
      </w:r>
      <w:r w:rsidR="00B64FB7" w:rsidRPr="00B64FB7">
        <w:rPr>
          <w:rFonts w:cs="Traditional Arabic"/>
          <w:szCs w:val="20"/>
        </w:rPr>
        <w:t>Prise en charge d</w:t>
      </w:r>
      <w:r w:rsidR="0047020A">
        <w:rPr>
          <w:rFonts w:cs="Traditional Arabic"/>
          <w:szCs w:val="20"/>
        </w:rPr>
        <w:t>’</w:t>
      </w:r>
      <w:r w:rsidR="00B64FB7" w:rsidRPr="00B64FB7">
        <w:rPr>
          <w:rFonts w:cs="Traditional Arabic"/>
          <w:szCs w:val="20"/>
        </w:rPr>
        <w:t>orphelins en milieu familial</w:t>
      </w:r>
      <w:r w:rsidR="00B64FB7" w:rsidRPr="00B64FB7">
        <w:rPr>
          <w:rFonts w:cs="Traditional Arabic"/>
          <w:webHidden/>
          <w:szCs w:val="20"/>
          <w:rtl/>
        </w:rPr>
        <w:tab/>
      </w:r>
      <w:r w:rsidR="00B64FB7" w:rsidRPr="00B64FB7">
        <w:rPr>
          <w:rFonts w:cs="Traditional Arabic"/>
          <w:webHidden/>
          <w:szCs w:val="20"/>
        </w:rPr>
        <w:tab/>
        <w:t>150</w:t>
      </w:r>
      <w:r>
        <w:rPr>
          <w:rFonts w:cs="Traditional Arabic"/>
          <w:webHidden/>
          <w:szCs w:val="20"/>
        </w:rPr>
        <w:tab/>
      </w:r>
      <w:r w:rsidR="008A11A5">
        <w:rPr>
          <w:rFonts w:cs="Traditional Arabic"/>
          <w:webHidden/>
          <w:szCs w:val="20"/>
        </w:rPr>
        <w:t>43</w:t>
      </w:r>
    </w:p>
    <w:p w:rsidR="00B64FB7" w:rsidRPr="00B64FB7" w:rsidRDefault="00777483" w:rsidP="00B64FB7">
      <w:pPr>
        <w:tabs>
          <w:tab w:val="right" w:pos="850"/>
          <w:tab w:val="left" w:pos="1134"/>
          <w:tab w:val="left" w:pos="1559"/>
          <w:tab w:val="left" w:pos="1984"/>
          <w:tab w:val="left" w:leader="dot" w:pos="7654"/>
          <w:tab w:val="right" w:pos="8929"/>
          <w:tab w:val="right" w:pos="9638"/>
        </w:tabs>
        <w:spacing w:after="120"/>
        <w:ind w:left="1559" w:hanging="1559"/>
        <w:rPr>
          <w:rFonts w:cs="Traditional Arabic"/>
          <w:szCs w:val="20"/>
          <w:rtl/>
        </w:rPr>
      </w:pPr>
      <w:r>
        <w:rPr>
          <w:rFonts w:cs="Traditional Arabic"/>
          <w:szCs w:val="20"/>
        </w:rPr>
        <w:tab/>
      </w:r>
      <w:r>
        <w:rPr>
          <w:rFonts w:cs="Traditional Arabic"/>
          <w:szCs w:val="20"/>
        </w:rPr>
        <w:tab/>
      </w:r>
      <w:r w:rsidR="00B64FB7" w:rsidRPr="00B64FB7">
        <w:rPr>
          <w:rFonts w:cs="Traditional Arabic"/>
          <w:szCs w:val="20"/>
        </w:rPr>
        <w:t xml:space="preserve">H. </w:t>
      </w:r>
      <w:r>
        <w:rPr>
          <w:rFonts w:cs="Traditional Arabic"/>
          <w:szCs w:val="20"/>
        </w:rPr>
        <w:tab/>
      </w:r>
      <w:r w:rsidR="00B64FB7" w:rsidRPr="00B64FB7">
        <w:rPr>
          <w:rFonts w:cs="Traditional Arabic"/>
          <w:szCs w:val="20"/>
        </w:rPr>
        <w:t>Déplacements et non-retours illicites</w:t>
      </w:r>
      <w:r w:rsidR="00B64FB7" w:rsidRPr="00B64FB7">
        <w:rPr>
          <w:rFonts w:cs="Traditional Arabic"/>
          <w:webHidden/>
          <w:szCs w:val="20"/>
          <w:rtl/>
        </w:rPr>
        <w:tab/>
      </w:r>
      <w:r w:rsidR="00B64FB7" w:rsidRPr="00B64FB7">
        <w:rPr>
          <w:rFonts w:cs="Traditional Arabic"/>
          <w:webHidden/>
          <w:szCs w:val="20"/>
        </w:rPr>
        <w:tab/>
        <w:t>151</w:t>
      </w:r>
      <w:r>
        <w:rPr>
          <w:rFonts w:cs="Traditional Arabic"/>
          <w:webHidden/>
          <w:szCs w:val="20"/>
        </w:rPr>
        <w:tab/>
      </w:r>
      <w:r w:rsidR="008A11A5">
        <w:rPr>
          <w:rFonts w:cs="Traditional Arabic"/>
          <w:webHidden/>
          <w:szCs w:val="20"/>
        </w:rPr>
        <w:t>43</w:t>
      </w:r>
    </w:p>
    <w:p w:rsidR="00B64FB7" w:rsidRPr="00B64FB7" w:rsidRDefault="00777483" w:rsidP="00B64FB7">
      <w:pPr>
        <w:tabs>
          <w:tab w:val="right" w:pos="850"/>
          <w:tab w:val="left" w:pos="1134"/>
          <w:tab w:val="left" w:pos="1559"/>
          <w:tab w:val="left" w:pos="1984"/>
          <w:tab w:val="left" w:leader="dot" w:pos="7654"/>
          <w:tab w:val="right" w:pos="8929"/>
          <w:tab w:val="right" w:pos="9638"/>
        </w:tabs>
        <w:spacing w:after="120"/>
        <w:ind w:left="1559" w:hanging="1559"/>
        <w:rPr>
          <w:rFonts w:cs="Traditional Arabic"/>
          <w:szCs w:val="20"/>
          <w:rtl/>
        </w:rPr>
      </w:pPr>
      <w:r>
        <w:rPr>
          <w:rFonts w:cs="Traditional Arabic"/>
          <w:szCs w:val="20"/>
        </w:rPr>
        <w:tab/>
      </w:r>
      <w:r>
        <w:rPr>
          <w:rFonts w:cs="Traditional Arabic"/>
          <w:szCs w:val="20"/>
        </w:rPr>
        <w:tab/>
      </w:r>
      <w:r w:rsidR="00B64FB7" w:rsidRPr="00B64FB7">
        <w:rPr>
          <w:rFonts w:cs="Traditional Arabic"/>
          <w:szCs w:val="20"/>
        </w:rPr>
        <w:t xml:space="preserve">I. </w:t>
      </w:r>
      <w:r>
        <w:rPr>
          <w:rFonts w:cs="Traditional Arabic"/>
          <w:szCs w:val="20"/>
        </w:rPr>
        <w:tab/>
      </w:r>
      <w:r w:rsidR="00B64FB7" w:rsidRPr="00B64FB7">
        <w:rPr>
          <w:rFonts w:cs="Traditional Arabic"/>
          <w:szCs w:val="20"/>
        </w:rPr>
        <w:t>Maltraitance et négligence</w:t>
      </w:r>
      <w:r w:rsidR="00B64FB7" w:rsidRPr="00B64FB7">
        <w:rPr>
          <w:rFonts w:cs="Traditional Arabic"/>
          <w:webHidden/>
          <w:szCs w:val="20"/>
          <w:rtl/>
        </w:rPr>
        <w:tab/>
      </w:r>
      <w:r w:rsidR="00B64FB7" w:rsidRPr="00B64FB7">
        <w:rPr>
          <w:rFonts w:cs="Traditional Arabic"/>
          <w:webHidden/>
          <w:szCs w:val="20"/>
        </w:rPr>
        <w:tab/>
        <w:t>152</w:t>
      </w:r>
      <w:r w:rsidR="002D7D5C">
        <w:rPr>
          <w:rFonts w:cs="Traditional Arabic"/>
          <w:webHidden/>
          <w:szCs w:val="20"/>
        </w:rPr>
        <w:t>–</w:t>
      </w:r>
      <w:r w:rsidR="00B64FB7" w:rsidRPr="00B64FB7">
        <w:rPr>
          <w:rFonts w:cs="Traditional Arabic"/>
          <w:webHidden/>
          <w:szCs w:val="20"/>
        </w:rPr>
        <w:t>169</w:t>
      </w:r>
      <w:r>
        <w:rPr>
          <w:rFonts w:cs="Traditional Arabic"/>
          <w:webHidden/>
          <w:szCs w:val="20"/>
        </w:rPr>
        <w:tab/>
      </w:r>
      <w:r w:rsidR="008A11A5">
        <w:rPr>
          <w:rFonts w:cs="Traditional Arabic"/>
          <w:webHidden/>
          <w:szCs w:val="20"/>
        </w:rPr>
        <w:t>43</w:t>
      </w:r>
    </w:p>
    <w:p w:rsidR="00B64FB7" w:rsidRPr="00B64FB7" w:rsidRDefault="00777483" w:rsidP="00B64FB7">
      <w:pPr>
        <w:tabs>
          <w:tab w:val="right" w:pos="850"/>
          <w:tab w:val="left" w:pos="1134"/>
          <w:tab w:val="left" w:pos="1559"/>
          <w:tab w:val="left" w:pos="1984"/>
          <w:tab w:val="left" w:leader="dot" w:pos="7654"/>
          <w:tab w:val="right" w:pos="8929"/>
          <w:tab w:val="right" w:pos="9638"/>
        </w:tabs>
        <w:spacing w:after="120"/>
        <w:ind w:left="1559" w:hanging="1559"/>
        <w:rPr>
          <w:rFonts w:cs="Traditional Arabic"/>
          <w:szCs w:val="20"/>
          <w:rtl/>
        </w:rPr>
      </w:pPr>
      <w:r>
        <w:rPr>
          <w:rFonts w:cs="Traditional Arabic"/>
          <w:szCs w:val="20"/>
        </w:rPr>
        <w:tab/>
      </w:r>
      <w:r w:rsidR="00B64FB7" w:rsidRPr="00B64FB7">
        <w:rPr>
          <w:rFonts w:cs="Traditional Arabic"/>
          <w:szCs w:val="20"/>
        </w:rPr>
        <w:t xml:space="preserve">VII. </w:t>
      </w:r>
      <w:r>
        <w:rPr>
          <w:rFonts w:cs="Traditional Arabic"/>
          <w:szCs w:val="20"/>
        </w:rPr>
        <w:tab/>
      </w:r>
      <w:r w:rsidR="00B64FB7" w:rsidRPr="00B64FB7">
        <w:rPr>
          <w:rFonts w:cs="Traditional Arabic"/>
          <w:szCs w:val="20"/>
        </w:rPr>
        <w:t>S</w:t>
      </w:r>
      <w:r w:rsidRPr="00B64FB7">
        <w:rPr>
          <w:rFonts w:cs="Traditional Arabic"/>
          <w:szCs w:val="20"/>
        </w:rPr>
        <w:t>anté de base et action sociale</w:t>
      </w:r>
      <w:r w:rsidR="00B64FB7" w:rsidRPr="00B64FB7">
        <w:rPr>
          <w:rFonts w:cs="Traditional Arabic"/>
          <w:webHidden/>
          <w:szCs w:val="20"/>
          <w:rtl/>
        </w:rPr>
        <w:tab/>
      </w:r>
      <w:r w:rsidR="00B64FB7" w:rsidRPr="00B64FB7">
        <w:rPr>
          <w:rFonts w:cs="Traditional Arabic"/>
          <w:webHidden/>
          <w:szCs w:val="20"/>
        </w:rPr>
        <w:tab/>
        <w:t>170</w:t>
      </w:r>
      <w:r w:rsidR="002D7D5C">
        <w:rPr>
          <w:rFonts w:cs="Traditional Arabic"/>
          <w:webHidden/>
          <w:szCs w:val="20"/>
        </w:rPr>
        <w:t>–</w:t>
      </w:r>
      <w:r w:rsidR="00B64FB7" w:rsidRPr="00B64FB7">
        <w:rPr>
          <w:rFonts w:cs="Traditional Arabic"/>
          <w:webHidden/>
          <w:szCs w:val="20"/>
        </w:rPr>
        <w:t>307</w:t>
      </w:r>
      <w:r>
        <w:rPr>
          <w:rFonts w:cs="Traditional Arabic"/>
          <w:webHidden/>
          <w:szCs w:val="20"/>
        </w:rPr>
        <w:tab/>
      </w:r>
      <w:r w:rsidR="008A11A5">
        <w:rPr>
          <w:rFonts w:cs="Traditional Arabic"/>
          <w:webHidden/>
          <w:szCs w:val="20"/>
        </w:rPr>
        <w:t>48</w:t>
      </w:r>
    </w:p>
    <w:p w:rsidR="00B64FB7" w:rsidRPr="00B64FB7" w:rsidRDefault="00777483" w:rsidP="00B64FB7">
      <w:pPr>
        <w:tabs>
          <w:tab w:val="right" w:pos="850"/>
          <w:tab w:val="left" w:pos="1134"/>
          <w:tab w:val="left" w:pos="1559"/>
          <w:tab w:val="left" w:pos="1984"/>
          <w:tab w:val="left" w:leader="dot" w:pos="7654"/>
          <w:tab w:val="right" w:pos="8929"/>
          <w:tab w:val="right" w:pos="9638"/>
        </w:tabs>
        <w:spacing w:after="120"/>
        <w:ind w:left="1559" w:hanging="1559"/>
        <w:rPr>
          <w:rFonts w:cs="Traditional Arabic"/>
          <w:szCs w:val="20"/>
          <w:rtl/>
        </w:rPr>
      </w:pPr>
      <w:r>
        <w:rPr>
          <w:rFonts w:cs="Traditional Arabic"/>
          <w:szCs w:val="20"/>
        </w:rPr>
        <w:tab/>
      </w:r>
      <w:r>
        <w:rPr>
          <w:rFonts w:cs="Traditional Arabic"/>
          <w:szCs w:val="20"/>
        </w:rPr>
        <w:tab/>
      </w:r>
      <w:r w:rsidR="00B64FB7" w:rsidRPr="00B64FB7">
        <w:rPr>
          <w:rFonts w:cs="Traditional Arabic"/>
          <w:szCs w:val="20"/>
        </w:rPr>
        <w:t xml:space="preserve">A. </w:t>
      </w:r>
      <w:r>
        <w:rPr>
          <w:rFonts w:cs="Traditional Arabic"/>
          <w:szCs w:val="20"/>
        </w:rPr>
        <w:tab/>
      </w:r>
      <w:r w:rsidR="00B64FB7" w:rsidRPr="00B64FB7">
        <w:rPr>
          <w:rFonts w:cs="Traditional Arabic"/>
          <w:szCs w:val="20"/>
        </w:rPr>
        <w:t>Enfants handicapés</w:t>
      </w:r>
      <w:r w:rsidR="00B64FB7" w:rsidRPr="00B64FB7">
        <w:rPr>
          <w:rFonts w:cs="Traditional Arabic"/>
          <w:webHidden/>
          <w:szCs w:val="20"/>
          <w:rtl/>
        </w:rPr>
        <w:tab/>
      </w:r>
      <w:r w:rsidR="00B64FB7" w:rsidRPr="00B64FB7">
        <w:rPr>
          <w:rFonts w:cs="Traditional Arabic"/>
          <w:webHidden/>
          <w:szCs w:val="20"/>
        </w:rPr>
        <w:tab/>
        <w:t>170</w:t>
      </w:r>
      <w:r w:rsidR="002D7D5C">
        <w:rPr>
          <w:rFonts w:cs="Traditional Arabic"/>
          <w:webHidden/>
          <w:szCs w:val="20"/>
        </w:rPr>
        <w:t>–</w:t>
      </w:r>
      <w:r w:rsidR="00B64FB7" w:rsidRPr="00B64FB7">
        <w:rPr>
          <w:rFonts w:cs="Traditional Arabic"/>
          <w:webHidden/>
          <w:szCs w:val="20"/>
        </w:rPr>
        <w:t>219</w:t>
      </w:r>
      <w:r>
        <w:rPr>
          <w:rFonts w:cs="Traditional Arabic"/>
          <w:webHidden/>
          <w:szCs w:val="20"/>
        </w:rPr>
        <w:tab/>
      </w:r>
      <w:r w:rsidR="008A11A5">
        <w:rPr>
          <w:rFonts w:cs="Traditional Arabic"/>
          <w:webHidden/>
          <w:szCs w:val="20"/>
        </w:rPr>
        <w:t>48</w:t>
      </w:r>
    </w:p>
    <w:p w:rsidR="00B64FB7" w:rsidRPr="00B64FB7" w:rsidRDefault="00777483" w:rsidP="00B64FB7">
      <w:pPr>
        <w:tabs>
          <w:tab w:val="right" w:pos="850"/>
          <w:tab w:val="left" w:pos="1134"/>
          <w:tab w:val="left" w:pos="1559"/>
          <w:tab w:val="left" w:pos="1984"/>
          <w:tab w:val="left" w:leader="dot" w:pos="7654"/>
          <w:tab w:val="right" w:pos="8929"/>
          <w:tab w:val="right" w:pos="9638"/>
        </w:tabs>
        <w:spacing w:after="120"/>
        <w:ind w:left="1559" w:hanging="1559"/>
        <w:rPr>
          <w:rFonts w:cs="Traditional Arabic"/>
          <w:szCs w:val="20"/>
          <w:rtl/>
        </w:rPr>
      </w:pPr>
      <w:r>
        <w:rPr>
          <w:rFonts w:cs="Traditional Arabic"/>
          <w:szCs w:val="20"/>
        </w:rPr>
        <w:tab/>
      </w:r>
      <w:r>
        <w:rPr>
          <w:rFonts w:cs="Traditional Arabic"/>
          <w:szCs w:val="20"/>
        </w:rPr>
        <w:tab/>
      </w:r>
      <w:r w:rsidR="00B64FB7" w:rsidRPr="00B64FB7">
        <w:rPr>
          <w:rFonts w:cs="Traditional Arabic"/>
          <w:szCs w:val="20"/>
        </w:rPr>
        <w:t xml:space="preserve">B. </w:t>
      </w:r>
      <w:r>
        <w:rPr>
          <w:rFonts w:cs="Traditional Arabic"/>
          <w:szCs w:val="20"/>
        </w:rPr>
        <w:tab/>
      </w:r>
      <w:r w:rsidR="00B64FB7" w:rsidRPr="00B64FB7">
        <w:rPr>
          <w:rFonts w:cs="Traditional Arabic"/>
          <w:szCs w:val="20"/>
        </w:rPr>
        <w:t>Santé et services de santé</w:t>
      </w:r>
      <w:r w:rsidR="00B64FB7" w:rsidRPr="00B64FB7">
        <w:rPr>
          <w:rFonts w:cs="Traditional Arabic"/>
          <w:webHidden/>
          <w:szCs w:val="20"/>
          <w:rtl/>
        </w:rPr>
        <w:tab/>
      </w:r>
      <w:r w:rsidR="00B64FB7" w:rsidRPr="00B64FB7">
        <w:rPr>
          <w:rFonts w:cs="Traditional Arabic"/>
          <w:webHidden/>
          <w:szCs w:val="20"/>
        </w:rPr>
        <w:tab/>
        <w:t>220</w:t>
      </w:r>
      <w:r w:rsidR="002D7D5C">
        <w:rPr>
          <w:rFonts w:cs="Traditional Arabic"/>
          <w:webHidden/>
          <w:szCs w:val="20"/>
        </w:rPr>
        <w:t>–</w:t>
      </w:r>
      <w:r w:rsidR="00B64FB7" w:rsidRPr="00B64FB7">
        <w:rPr>
          <w:rFonts w:cs="Traditional Arabic"/>
          <w:webHidden/>
          <w:szCs w:val="20"/>
        </w:rPr>
        <w:t>282</w:t>
      </w:r>
      <w:r>
        <w:rPr>
          <w:rFonts w:cs="Traditional Arabic"/>
          <w:webHidden/>
          <w:szCs w:val="20"/>
        </w:rPr>
        <w:tab/>
      </w:r>
      <w:r w:rsidR="008A11A5">
        <w:rPr>
          <w:rFonts w:cs="Traditional Arabic"/>
          <w:webHidden/>
          <w:szCs w:val="20"/>
        </w:rPr>
        <w:t>58</w:t>
      </w:r>
    </w:p>
    <w:p w:rsidR="00B64FB7" w:rsidRPr="00B64FB7" w:rsidRDefault="00777483" w:rsidP="00B64FB7">
      <w:pPr>
        <w:tabs>
          <w:tab w:val="right" w:pos="850"/>
          <w:tab w:val="left" w:pos="1134"/>
          <w:tab w:val="left" w:pos="1559"/>
          <w:tab w:val="left" w:pos="1984"/>
          <w:tab w:val="left" w:leader="dot" w:pos="7654"/>
          <w:tab w:val="right" w:pos="8929"/>
          <w:tab w:val="right" w:pos="9638"/>
        </w:tabs>
        <w:spacing w:after="120"/>
        <w:ind w:left="1559" w:hanging="1559"/>
        <w:rPr>
          <w:rFonts w:cs="Traditional Arabic"/>
          <w:szCs w:val="20"/>
          <w:rtl/>
        </w:rPr>
      </w:pPr>
      <w:r>
        <w:rPr>
          <w:rFonts w:cs="Traditional Arabic"/>
          <w:szCs w:val="20"/>
        </w:rPr>
        <w:tab/>
      </w:r>
      <w:r>
        <w:rPr>
          <w:rFonts w:cs="Traditional Arabic"/>
          <w:szCs w:val="20"/>
        </w:rPr>
        <w:tab/>
      </w:r>
      <w:r w:rsidR="00B64FB7" w:rsidRPr="00B64FB7">
        <w:rPr>
          <w:rFonts w:cs="Traditional Arabic"/>
          <w:szCs w:val="20"/>
        </w:rPr>
        <w:t xml:space="preserve">C. </w:t>
      </w:r>
      <w:r>
        <w:rPr>
          <w:rFonts w:cs="Traditional Arabic"/>
          <w:szCs w:val="20"/>
        </w:rPr>
        <w:tab/>
      </w:r>
      <w:r w:rsidR="00B64FB7" w:rsidRPr="00B64FB7">
        <w:rPr>
          <w:rFonts w:cs="Traditional Arabic"/>
          <w:szCs w:val="20"/>
        </w:rPr>
        <w:t>Sécurité sociale et niveau de vie suffisant</w:t>
      </w:r>
      <w:r w:rsidR="00B64FB7" w:rsidRPr="00B64FB7">
        <w:rPr>
          <w:rFonts w:cs="Traditional Arabic"/>
          <w:webHidden/>
          <w:szCs w:val="20"/>
          <w:rtl/>
        </w:rPr>
        <w:tab/>
      </w:r>
      <w:r w:rsidR="00B64FB7" w:rsidRPr="00B64FB7">
        <w:rPr>
          <w:rFonts w:cs="Traditional Arabic"/>
          <w:webHidden/>
          <w:szCs w:val="20"/>
        </w:rPr>
        <w:tab/>
        <w:t>283</w:t>
      </w:r>
      <w:r w:rsidR="002D7D5C">
        <w:rPr>
          <w:rFonts w:cs="Traditional Arabic"/>
          <w:webHidden/>
          <w:szCs w:val="20"/>
        </w:rPr>
        <w:t>–</w:t>
      </w:r>
      <w:r w:rsidR="00B64FB7" w:rsidRPr="00B64FB7">
        <w:rPr>
          <w:rFonts w:cs="Traditional Arabic"/>
          <w:webHidden/>
          <w:szCs w:val="20"/>
        </w:rPr>
        <w:t>307</w:t>
      </w:r>
      <w:r>
        <w:rPr>
          <w:rFonts w:cs="Traditional Arabic"/>
          <w:webHidden/>
          <w:szCs w:val="20"/>
        </w:rPr>
        <w:tab/>
      </w:r>
      <w:r w:rsidR="008A11A5">
        <w:rPr>
          <w:rFonts w:cs="Traditional Arabic"/>
          <w:webHidden/>
          <w:szCs w:val="20"/>
        </w:rPr>
        <w:t>71</w:t>
      </w:r>
    </w:p>
    <w:p w:rsidR="00B64FB7" w:rsidRPr="00B64FB7" w:rsidRDefault="00777483" w:rsidP="00B64FB7">
      <w:pPr>
        <w:tabs>
          <w:tab w:val="right" w:pos="850"/>
          <w:tab w:val="left" w:pos="1134"/>
          <w:tab w:val="left" w:pos="1559"/>
          <w:tab w:val="left" w:pos="1984"/>
          <w:tab w:val="left" w:leader="dot" w:pos="7654"/>
          <w:tab w:val="right" w:pos="8929"/>
          <w:tab w:val="right" w:pos="9638"/>
        </w:tabs>
        <w:spacing w:after="120"/>
        <w:ind w:left="1559" w:hanging="1559"/>
        <w:rPr>
          <w:rFonts w:cs="Traditional Arabic"/>
          <w:szCs w:val="20"/>
          <w:rtl/>
        </w:rPr>
      </w:pPr>
      <w:r>
        <w:rPr>
          <w:rFonts w:cs="Traditional Arabic"/>
          <w:szCs w:val="20"/>
        </w:rPr>
        <w:tab/>
      </w:r>
      <w:r w:rsidR="00B64FB7" w:rsidRPr="00B64FB7">
        <w:rPr>
          <w:rFonts w:cs="Traditional Arabic"/>
          <w:szCs w:val="20"/>
        </w:rPr>
        <w:t xml:space="preserve">VIII. </w:t>
      </w:r>
      <w:r>
        <w:rPr>
          <w:rFonts w:cs="Traditional Arabic"/>
          <w:szCs w:val="20"/>
        </w:rPr>
        <w:tab/>
      </w:r>
      <w:r w:rsidR="00B64FB7" w:rsidRPr="00B64FB7">
        <w:rPr>
          <w:rFonts w:cs="Traditional Arabic"/>
          <w:szCs w:val="20"/>
        </w:rPr>
        <w:t>É</w:t>
      </w:r>
      <w:r w:rsidRPr="00B64FB7">
        <w:rPr>
          <w:rFonts w:cs="Traditional Arabic"/>
          <w:szCs w:val="20"/>
        </w:rPr>
        <w:t>ducation, loisirs et activités culturelles</w:t>
      </w:r>
      <w:r w:rsidR="00B64FB7" w:rsidRPr="00B64FB7">
        <w:rPr>
          <w:rFonts w:cs="Traditional Arabic"/>
          <w:webHidden/>
          <w:szCs w:val="20"/>
          <w:rtl/>
        </w:rPr>
        <w:tab/>
      </w:r>
      <w:r w:rsidR="00B64FB7" w:rsidRPr="00B64FB7">
        <w:rPr>
          <w:rFonts w:cs="Traditional Arabic"/>
          <w:webHidden/>
          <w:szCs w:val="20"/>
        </w:rPr>
        <w:tab/>
        <w:t>308</w:t>
      </w:r>
      <w:r w:rsidR="002D7D5C">
        <w:rPr>
          <w:rFonts w:cs="Traditional Arabic"/>
          <w:webHidden/>
          <w:szCs w:val="20"/>
        </w:rPr>
        <w:t>–</w:t>
      </w:r>
      <w:r w:rsidR="00B64FB7" w:rsidRPr="00B64FB7">
        <w:rPr>
          <w:rFonts w:cs="Traditional Arabic"/>
          <w:webHidden/>
          <w:szCs w:val="20"/>
        </w:rPr>
        <w:t>399</w:t>
      </w:r>
      <w:r>
        <w:rPr>
          <w:rFonts w:cs="Traditional Arabic"/>
          <w:webHidden/>
          <w:szCs w:val="20"/>
        </w:rPr>
        <w:tab/>
      </w:r>
      <w:r w:rsidR="008A11A5">
        <w:rPr>
          <w:rFonts w:cs="Traditional Arabic"/>
          <w:webHidden/>
          <w:szCs w:val="20"/>
        </w:rPr>
        <w:t>75</w:t>
      </w:r>
    </w:p>
    <w:p w:rsidR="00B64FB7" w:rsidRPr="00B64FB7" w:rsidRDefault="00777483" w:rsidP="00B64FB7">
      <w:pPr>
        <w:tabs>
          <w:tab w:val="right" w:pos="850"/>
          <w:tab w:val="left" w:pos="1134"/>
          <w:tab w:val="left" w:pos="1559"/>
          <w:tab w:val="left" w:pos="1984"/>
          <w:tab w:val="left" w:leader="dot" w:pos="7654"/>
          <w:tab w:val="right" w:pos="8929"/>
          <w:tab w:val="right" w:pos="9638"/>
        </w:tabs>
        <w:spacing w:after="120"/>
        <w:ind w:left="1559" w:hanging="1559"/>
        <w:rPr>
          <w:rFonts w:cs="Traditional Arabic"/>
          <w:szCs w:val="20"/>
          <w:rtl/>
        </w:rPr>
      </w:pPr>
      <w:r>
        <w:rPr>
          <w:rFonts w:cs="Traditional Arabic"/>
          <w:szCs w:val="20"/>
        </w:rPr>
        <w:tab/>
      </w:r>
      <w:r>
        <w:rPr>
          <w:rFonts w:cs="Traditional Arabic"/>
          <w:szCs w:val="20"/>
        </w:rPr>
        <w:tab/>
      </w:r>
      <w:r w:rsidR="00B64FB7" w:rsidRPr="00B64FB7">
        <w:rPr>
          <w:rFonts w:cs="Traditional Arabic"/>
          <w:szCs w:val="20"/>
        </w:rPr>
        <w:t xml:space="preserve">A. </w:t>
      </w:r>
      <w:r>
        <w:rPr>
          <w:rFonts w:cs="Traditional Arabic"/>
          <w:szCs w:val="20"/>
        </w:rPr>
        <w:tab/>
      </w:r>
      <w:r w:rsidR="00B64FB7" w:rsidRPr="00B64FB7">
        <w:rPr>
          <w:rFonts w:cs="Traditional Arabic"/>
          <w:szCs w:val="20"/>
        </w:rPr>
        <w:t>Éducation</w:t>
      </w:r>
      <w:r w:rsidR="00B64FB7" w:rsidRPr="00B64FB7">
        <w:rPr>
          <w:rFonts w:cs="Traditional Arabic"/>
          <w:webHidden/>
          <w:szCs w:val="20"/>
          <w:rtl/>
        </w:rPr>
        <w:tab/>
      </w:r>
      <w:r w:rsidR="00B64FB7" w:rsidRPr="00B64FB7">
        <w:rPr>
          <w:rFonts w:cs="Traditional Arabic"/>
          <w:webHidden/>
          <w:szCs w:val="20"/>
        </w:rPr>
        <w:tab/>
        <w:t>308</w:t>
      </w:r>
      <w:r w:rsidR="002D7D5C">
        <w:rPr>
          <w:rFonts w:cs="Traditional Arabic"/>
          <w:webHidden/>
          <w:szCs w:val="20"/>
        </w:rPr>
        <w:t>–</w:t>
      </w:r>
      <w:r w:rsidR="00B64FB7" w:rsidRPr="00B64FB7">
        <w:rPr>
          <w:rFonts w:cs="Traditional Arabic"/>
          <w:webHidden/>
          <w:szCs w:val="20"/>
        </w:rPr>
        <w:t>393</w:t>
      </w:r>
      <w:r>
        <w:rPr>
          <w:rFonts w:cs="Traditional Arabic"/>
          <w:webHidden/>
          <w:szCs w:val="20"/>
        </w:rPr>
        <w:tab/>
      </w:r>
      <w:r w:rsidR="008A11A5">
        <w:rPr>
          <w:rFonts w:cs="Traditional Arabic"/>
          <w:webHidden/>
          <w:szCs w:val="20"/>
        </w:rPr>
        <w:t>75</w:t>
      </w:r>
    </w:p>
    <w:p w:rsidR="00B64FB7" w:rsidRPr="00B64FB7" w:rsidRDefault="00777483" w:rsidP="00B64FB7">
      <w:pPr>
        <w:tabs>
          <w:tab w:val="right" w:pos="850"/>
          <w:tab w:val="left" w:pos="1134"/>
          <w:tab w:val="left" w:pos="1559"/>
          <w:tab w:val="left" w:pos="1984"/>
          <w:tab w:val="left" w:leader="dot" w:pos="7654"/>
          <w:tab w:val="right" w:pos="8929"/>
          <w:tab w:val="right" w:pos="9638"/>
        </w:tabs>
        <w:spacing w:after="120"/>
        <w:ind w:left="1559" w:hanging="1559"/>
        <w:rPr>
          <w:rFonts w:cs="Traditional Arabic"/>
          <w:szCs w:val="20"/>
          <w:rtl/>
        </w:rPr>
      </w:pPr>
      <w:r>
        <w:rPr>
          <w:rFonts w:cs="Traditional Arabic"/>
          <w:szCs w:val="20"/>
        </w:rPr>
        <w:tab/>
      </w:r>
      <w:r>
        <w:rPr>
          <w:rFonts w:cs="Traditional Arabic"/>
          <w:szCs w:val="20"/>
        </w:rPr>
        <w:tab/>
      </w:r>
      <w:r w:rsidR="00B64FB7" w:rsidRPr="00B64FB7">
        <w:rPr>
          <w:rFonts w:cs="Traditional Arabic"/>
          <w:szCs w:val="20"/>
        </w:rPr>
        <w:t xml:space="preserve">B. </w:t>
      </w:r>
      <w:r>
        <w:rPr>
          <w:rFonts w:cs="Traditional Arabic"/>
          <w:szCs w:val="20"/>
        </w:rPr>
        <w:tab/>
      </w:r>
      <w:r w:rsidR="00B64FB7" w:rsidRPr="00B64FB7">
        <w:rPr>
          <w:rFonts w:cs="Traditional Arabic"/>
          <w:szCs w:val="20"/>
        </w:rPr>
        <w:t>Loisirs et activités récréatives et culturelles</w:t>
      </w:r>
      <w:r w:rsidR="00B64FB7" w:rsidRPr="00B64FB7">
        <w:rPr>
          <w:rFonts w:cs="Traditional Arabic"/>
          <w:webHidden/>
          <w:szCs w:val="20"/>
          <w:rtl/>
        </w:rPr>
        <w:tab/>
      </w:r>
      <w:r w:rsidR="00B64FB7" w:rsidRPr="00B64FB7">
        <w:rPr>
          <w:rFonts w:cs="Traditional Arabic"/>
          <w:webHidden/>
          <w:szCs w:val="20"/>
        </w:rPr>
        <w:tab/>
        <w:t>394</w:t>
      </w:r>
      <w:r w:rsidR="002D7D5C">
        <w:rPr>
          <w:rFonts w:cs="Traditional Arabic"/>
          <w:webHidden/>
          <w:szCs w:val="20"/>
        </w:rPr>
        <w:t>–</w:t>
      </w:r>
      <w:r w:rsidR="00B64FB7" w:rsidRPr="00B64FB7">
        <w:rPr>
          <w:rFonts w:cs="Traditional Arabic"/>
          <w:webHidden/>
          <w:szCs w:val="20"/>
        </w:rPr>
        <w:t>399</w:t>
      </w:r>
      <w:r>
        <w:rPr>
          <w:rFonts w:cs="Traditional Arabic"/>
          <w:webHidden/>
          <w:szCs w:val="20"/>
        </w:rPr>
        <w:tab/>
      </w:r>
      <w:r w:rsidR="00DF46B9">
        <w:rPr>
          <w:rFonts w:cs="Traditional Arabic"/>
          <w:webHidden/>
          <w:szCs w:val="20"/>
        </w:rPr>
        <w:t>100</w:t>
      </w:r>
    </w:p>
    <w:p w:rsidR="00B64FB7" w:rsidRPr="00B64FB7" w:rsidRDefault="00777483" w:rsidP="00B64FB7">
      <w:pPr>
        <w:tabs>
          <w:tab w:val="right" w:pos="850"/>
          <w:tab w:val="left" w:pos="1134"/>
          <w:tab w:val="left" w:pos="1559"/>
          <w:tab w:val="left" w:pos="1984"/>
          <w:tab w:val="left" w:leader="dot" w:pos="7654"/>
          <w:tab w:val="right" w:pos="8929"/>
          <w:tab w:val="right" w:pos="9638"/>
        </w:tabs>
        <w:spacing w:after="120"/>
        <w:ind w:left="1559" w:hanging="1559"/>
        <w:rPr>
          <w:rFonts w:cs="Traditional Arabic"/>
          <w:szCs w:val="20"/>
          <w:rtl/>
        </w:rPr>
      </w:pPr>
      <w:r>
        <w:rPr>
          <w:rFonts w:cs="Traditional Arabic"/>
          <w:szCs w:val="20"/>
        </w:rPr>
        <w:tab/>
      </w:r>
      <w:r w:rsidR="00B64FB7" w:rsidRPr="00B64FB7">
        <w:rPr>
          <w:rFonts w:cs="Traditional Arabic"/>
          <w:szCs w:val="20"/>
        </w:rPr>
        <w:t xml:space="preserve">IX. </w:t>
      </w:r>
      <w:r>
        <w:rPr>
          <w:rFonts w:cs="Traditional Arabic"/>
          <w:szCs w:val="20"/>
        </w:rPr>
        <w:tab/>
      </w:r>
      <w:r w:rsidR="00B64FB7" w:rsidRPr="00B64FB7">
        <w:rPr>
          <w:rFonts w:cs="Traditional Arabic"/>
          <w:szCs w:val="20"/>
        </w:rPr>
        <w:t>M</w:t>
      </w:r>
      <w:r w:rsidRPr="00B64FB7">
        <w:rPr>
          <w:rFonts w:cs="Traditional Arabic"/>
          <w:szCs w:val="20"/>
        </w:rPr>
        <w:t>esures de protection spéciale</w:t>
      </w:r>
      <w:r w:rsidR="00B64FB7" w:rsidRPr="00B64FB7">
        <w:rPr>
          <w:rFonts w:cs="Traditional Arabic"/>
          <w:webHidden/>
          <w:szCs w:val="20"/>
          <w:rtl/>
        </w:rPr>
        <w:tab/>
      </w:r>
      <w:r w:rsidR="00B64FB7" w:rsidRPr="00B64FB7">
        <w:rPr>
          <w:rFonts w:cs="Traditional Arabic"/>
          <w:webHidden/>
          <w:szCs w:val="20"/>
        </w:rPr>
        <w:tab/>
        <w:t>400</w:t>
      </w:r>
      <w:r w:rsidR="002D7D5C">
        <w:rPr>
          <w:rFonts w:cs="Traditional Arabic"/>
          <w:webHidden/>
          <w:szCs w:val="20"/>
        </w:rPr>
        <w:t>–</w:t>
      </w:r>
      <w:r w:rsidR="00B64FB7" w:rsidRPr="00B64FB7">
        <w:rPr>
          <w:rFonts w:cs="Traditional Arabic"/>
          <w:webHidden/>
          <w:szCs w:val="20"/>
        </w:rPr>
        <w:t>538</w:t>
      </w:r>
      <w:r>
        <w:rPr>
          <w:rFonts w:cs="Traditional Arabic"/>
          <w:webHidden/>
          <w:szCs w:val="20"/>
        </w:rPr>
        <w:tab/>
      </w:r>
      <w:r w:rsidR="00DF46B9">
        <w:rPr>
          <w:rFonts w:cs="Traditional Arabic"/>
          <w:webHidden/>
          <w:szCs w:val="20"/>
        </w:rPr>
        <w:t>106</w:t>
      </w:r>
    </w:p>
    <w:p w:rsidR="00B64FB7" w:rsidRPr="00B64FB7" w:rsidRDefault="00777483" w:rsidP="00B64FB7">
      <w:pPr>
        <w:tabs>
          <w:tab w:val="right" w:pos="850"/>
          <w:tab w:val="left" w:pos="1134"/>
          <w:tab w:val="left" w:pos="1559"/>
          <w:tab w:val="left" w:pos="1984"/>
          <w:tab w:val="left" w:leader="dot" w:pos="7654"/>
          <w:tab w:val="right" w:pos="8929"/>
          <w:tab w:val="right" w:pos="9638"/>
        </w:tabs>
        <w:spacing w:after="120"/>
        <w:ind w:left="1559" w:hanging="1559"/>
        <w:rPr>
          <w:rFonts w:cs="Traditional Arabic"/>
          <w:szCs w:val="20"/>
          <w:rtl/>
        </w:rPr>
      </w:pPr>
      <w:r>
        <w:rPr>
          <w:rFonts w:cs="Traditional Arabic"/>
          <w:szCs w:val="20"/>
        </w:rPr>
        <w:tab/>
      </w:r>
      <w:r>
        <w:rPr>
          <w:rFonts w:cs="Traditional Arabic"/>
          <w:szCs w:val="20"/>
        </w:rPr>
        <w:tab/>
      </w:r>
      <w:r w:rsidR="00B64FB7" w:rsidRPr="00B64FB7">
        <w:rPr>
          <w:rFonts w:cs="Traditional Arabic"/>
          <w:szCs w:val="20"/>
        </w:rPr>
        <w:t xml:space="preserve">A. </w:t>
      </w:r>
      <w:r>
        <w:rPr>
          <w:rFonts w:cs="Traditional Arabic"/>
          <w:szCs w:val="20"/>
        </w:rPr>
        <w:tab/>
      </w:r>
      <w:r w:rsidR="00B64FB7" w:rsidRPr="00B64FB7">
        <w:rPr>
          <w:rFonts w:cs="Traditional Arabic"/>
          <w:szCs w:val="20"/>
        </w:rPr>
        <w:t>Enfants en situation d</w:t>
      </w:r>
      <w:r w:rsidR="0047020A">
        <w:rPr>
          <w:rFonts w:cs="Traditional Arabic"/>
          <w:szCs w:val="20"/>
        </w:rPr>
        <w:t>’</w:t>
      </w:r>
      <w:r w:rsidR="00B64FB7" w:rsidRPr="00B64FB7">
        <w:rPr>
          <w:rFonts w:cs="Traditional Arabic"/>
          <w:szCs w:val="20"/>
        </w:rPr>
        <w:t>urgence</w:t>
      </w:r>
      <w:r w:rsidR="00B64FB7" w:rsidRPr="00B64FB7">
        <w:rPr>
          <w:rFonts w:cs="Traditional Arabic"/>
          <w:webHidden/>
          <w:szCs w:val="20"/>
          <w:rtl/>
        </w:rPr>
        <w:tab/>
      </w:r>
      <w:r w:rsidR="00B64FB7" w:rsidRPr="00B64FB7">
        <w:rPr>
          <w:rFonts w:cs="Traditional Arabic"/>
          <w:webHidden/>
          <w:szCs w:val="20"/>
        </w:rPr>
        <w:tab/>
        <w:t>400</w:t>
      </w:r>
      <w:r w:rsidR="002D7D5C">
        <w:rPr>
          <w:rFonts w:cs="Traditional Arabic"/>
          <w:webHidden/>
          <w:szCs w:val="20"/>
        </w:rPr>
        <w:t>–</w:t>
      </w:r>
      <w:r w:rsidR="00B64FB7" w:rsidRPr="00B64FB7">
        <w:rPr>
          <w:rFonts w:cs="Traditional Arabic"/>
          <w:webHidden/>
          <w:szCs w:val="20"/>
        </w:rPr>
        <w:t>428</w:t>
      </w:r>
      <w:r>
        <w:rPr>
          <w:rFonts w:cs="Traditional Arabic"/>
          <w:webHidden/>
          <w:szCs w:val="20"/>
        </w:rPr>
        <w:tab/>
      </w:r>
      <w:r w:rsidR="00DF46B9">
        <w:rPr>
          <w:rFonts w:cs="Traditional Arabic"/>
          <w:webHidden/>
          <w:szCs w:val="20"/>
        </w:rPr>
        <w:t>106</w:t>
      </w:r>
    </w:p>
    <w:p w:rsidR="00B64FB7" w:rsidRPr="00B64FB7" w:rsidRDefault="00777483" w:rsidP="00B64FB7">
      <w:pPr>
        <w:tabs>
          <w:tab w:val="right" w:pos="850"/>
          <w:tab w:val="left" w:pos="1134"/>
          <w:tab w:val="left" w:pos="1559"/>
          <w:tab w:val="left" w:pos="1984"/>
          <w:tab w:val="left" w:leader="dot" w:pos="7654"/>
          <w:tab w:val="right" w:pos="8929"/>
          <w:tab w:val="right" w:pos="9638"/>
        </w:tabs>
        <w:spacing w:after="120"/>
        <w:ind w:left="1559" w:hanging="1559"/>
        <w:rPr>
          <w:rFonts w:cs="Traditional Arabic"/>
          <w:szCs w:val="20"/>
          <w:rtl/>
        </w:rPr>
      </w:pPr>
      <w:r>
        <w:rPr>
          <w:rFonts w:cs="Traditional Arabic"/>
          <w:szCs w:val="20"/>
        </w:rPr>
        <w:tab/>
      </w:r>
      <w:r>
        <w:rPr>
          <w:rFonts w:cs="Traditional Arabic"/>
          <w:szCs w:val="20"/>
        </w:rPr>
        <w:tab/>
      </w:r>
      <w:r w:rsidR="00B64FB7" w:rsidRPr="00B64FB7">
        <w:rPr>
          <w:rFonts w:cs="Traditional Arabic"/>
          <w:szCs w:val="20"/>
        </w:rPr>
        <w:t>B.</w:t>
      </w:r>
      <w:r w:rsidR="00B64FB7" w:rsidRPr="00B64FB7">
        <w:rPr>
          <w:rFonts w:cs="Traditional Arabic"/>
          <w:szCs w:val="20"/>
        </w:rPr>
        <w:t xml:space="preserve"> </w:t>
      </w:r>
      <w:r>
        <w:rPr>
          <w:rFonts w:cs="Traditional Arabic"/>
          <w:szCs w:val="20"/>
        </w:rPr>
        <w:tab/>
      </w:r>
      <w:r w:rsidR="00B64FB7" w:rsidRPr="00B64FB7">
        <w:rPr>
          <w:rFonts w:cs="Traditional Arabic"/>
          <w:szCs w:val="20"/>
        </w:rPr>
        <w:t>Enfants dans les conflits armés (art</w:t>
      </w:r>
      <w:r>
        <w:rPr>
          <w:rFonts w:cs="Traditional Arabic"/>
          <w:szCs w:val="20"/>
        </w:rPr>
        <w:t>. </w:t>
      </w:r>
      <w:r w:rsidR="00B64FB7" w:rsidRPr="00B64FB7">
        <w:rPr>
          <w:rFonts w:cs="Traditional Arabic"/>
          <w:szCs w:val="20"/>
        </w:rPr>
        <w:t xml:space="preserve">38), y compris la réadaptation </w:t>
      </w:r>
      <w:r w:rsidR="002D7D5C">
        <w:rPr>
          <w:rFonts w:cs="Traditional Arabic"/>
          <w:szCs w:val="20"/>
        </w:rPr>
        <w:br/>
      </w:r>
      <w:r w:rsidR="00B64FB7" w:rsidRPr="00B64FB7">
        <w:rPr>
          <w:rFonts w:cs="Traditional Arabic"/>
          <w:szCs w:val="20"/>
        </w:rPr>
        <w:t xml:space="preserve">physique et psychologique et la réinsertion sociale </w:t>
      </w:r>
      <w:r>
        <w:rPr>
          <w:rFonts w:cs="Traditional Arabic"/>
          <w:szCs w:val="20"/>
        </w:rPr>
        <w:t>(</w:t>
      </w:r>
      <w:r w:rsidR="00B64FB7" w:rsidRPr="00B64FB7">
        <w:rPr>
          <w:rFonts w:cs="Traditional Arabic"/>
          <w:szCs w:val="20"/>
        </w:rPr>
        <w:t>art</w:t>
      </w:r>
      <w:r>
        <w:rPr>
          <w:rFonts w:cs="Traditional Arabic"/>
          <w:szCs w:val="20"/>
        </w:rPr>
        <w:t>. </w:t>
      </w:r>
      <w:r w:rsidR="00B64FB7" w:rsidRPr="00B64FB7">
        <w:rPr>
          <w:rFonts w:cs="Traditional Arabic"/>
          <w:szCs w:val="20"/>
        </w:rPr>
        <w:t>39)</w:t>
      </w:r>
      <w:r>
        <w:rPr>
          <w:rFonts w:cs="Traditional Arabic"/>
          <w:szCs w:val="20"/>
        </w:rPr>
        <w:tab/>
      </w:r>
      <w:r>
        <w:rPr>
          <w:rFonts w:cs="Traditional Arabic"/>
          <w:szCs w:val="20"/>
        </w:rPr>
        <w:tab/>
      </w:r>
      <w:r w:rsidR="00B64FB7" w:rsidRPr="00B64FB7">
        <w:rPr>
          <w:rFonts w:cs="Traditional Arabic"/>
          <w:szCs w:val="20"/>
        </w:rPr>
        <w:t>429</w:t>
      </w:r>
      <w:r w:rsidR="002D7D5C">
        <w:rPr>
          <w:rFonts w:cs="Traditional Arabic"/>
          <w:szCs w:val="20"/>
        </w:rPr>
        <w:t>–</w:t>
      </w:r>
      <w:r w:rsidR="00B64FB7" w:rsidRPr="00B64FB7">
        <w:rPr>
          <w:rFonts w:cs="Traditional Arabic"/>
          <w:szCs w:val="20"/>
        </w:rPr>
        <w:t>463</w:t>
      </w:r>
      <w:r>
        <w:rPr>
          <w:rFonts w:cs="Traditional Arabic"/>
          <w:szCs w:val="20"/>
        </w:rPr>
        <w:tab/>
      </w:r>
      <w:r w:rsidR="00DF46B9">
        <w:rPr>
          <w:rFonts w:cs="Traditional Arabic"/>
          <w:szCs w:val="20"/>
        </w:rPr>
        <w:t>112</w:t>
      </w:r>
    </w:p>
    <w:p w:rsidR="00B64FB7" w:rsidRPr="00B64FB7" w:rsidRDefault="00777483" w:rsidP="00B64FB7">
      <w:pPr>
        <w:tabs>
          <w:tab w:val="right" w:pos="850"/>
          <w:tab w:val="left" w:pos="1134"/>
          <w:tab w:val="left" w:pos="1559"/>
          <w:tab w:val="left" w:pos="1984"/>
          <w:tab w:val="left" w:leader="dot" w:pos="7654"/>
          <w:tab w:val="right" w:pos="8929"/>
          <w:tab w:val="right" w:pos="9638"/>
        </w:tabs>
        <w:spacing w:after="120"/>
        <w:ind w:left="1559" w:hanging="1559"/>
        <w:rPr>
          <w:rFonts w:cs="Traditional Arabic"/>
          <w:szCs w:val="20"/>
          <w:rtl/>
        </w:rPr>
      </w:pPr>
      <w:r>
        <w:rPr>
          <w:rFonts w:cs="Traditional Arabic"/>
          <w:szCs w:val="20"/>
        </w:rPr>
        <w:tab/>
      </w:r>
      <w:r>
        <w:rPr>
          <w:rFonts w:cs="Traditional Arabic"/>
          <w:szCs w:val="20"/>
        </w:rPr>
        <w:tab/>
      </w:r>
      <w:r w:rsidR="00B64FB7" w:rsidRPr="00B64FB7">
        <w:rPr>
          <w:rFonts w:cs="Traditional Arabic"/>
          <w:szCs w:val="20"/>
        </w:rPr>
        <w:t xml:space="preserve">C. </w:t>
      </w:r>
      <w:r>
        <w:rPr>
          <w:rFonts w:cs="Traditional Arabic"/>
          <w:szCs w:val="20"/>
        </w:rPr>
        <w:tab/>
      </w:r>
      <w:r w:rsidR="00B64FB7" w:rsidRPr="00B64FB7">
        <w:rPr>
          <w:rFonts w:cs="Traditional Arabic"/>
          <w:szCs w:val="20"/>
        </w:rPr>
        <w:t>Enfants en conflit avec la loi</w:t>
      </w:r>
      <w:r w:rsidR="002D7D5C">
        <w:rPr>
          <w:rFonts w:cs="Traditional Arabic"/>
          <w:webHidden/>
          <w:szCs w:val="20"/>
          <w:rtl/>
        </w:rPr>
        <w:tab/>
      </w:r>
      <w:r w:rsidR="00B64FB7" w:rsidRPr="00B64FB7">
        <w:rPr>
          <w:rFonts w:cs="Traditional Arabic"/>
          <w:webHidden/>
          <w:szCs w:val="20"/>
        </w:rPr>
        <w:tab/>
        <w:t>464</w:t>
      </w:r>
      <w:r w:rsidR="002D7D5C">
        <w:rPr>
          <w:rFonts w:cs="Traditional Arabic"/>
          <w:webHidden/>
          <w:szCs w:val="20"/>
        </w:rPr>
        <w:t>–</w:t>
      </w:r>
      <w:r w:rsidR="00B64FB7" w:rsidRPr="00B64FB7">
        <w:rPr>
          <w:rFonts w:cs="Traditional Arabic"/>
          <w:webHidden/>
          <w:szCs w:val="20"/>
        </w:rPr>
        <w:t>495</w:t>
      </w:r>
      <w:r>
        <w:rPr>
          <w:rFonts w:cs="Traditional Arabic"/>
          <w:webHidden/>
          <w:szCs w:val="20"/>
        </w:rPr>
        <w:tab/>
      </w:r>
      <w:r w:rsidR="00DF46B9">
        <w:rPr>
          <w:rFonts w:cs="Traditional Arabic"/>
          <w:webHidden/>
          <w:szCs w:val="20"/>
        </w:rPr>
        <w:t>118</w:t>
      </w:r>
    </w:p>
    <w:p w:rsidR="00B64FB7" w:rsidRPr="00B64FB7" w:rsidRDefault="00777483" w:rsidP="00B64FB7">
      <w:pPr>
        <w:tabs>
          <w:tab w:val="right" w:pos="850"/>
          <w:tab w:val="left" w:pos="1134"/>
          <w:tab w:val="left" w:pos="1559"/>
          <w:tab w:val="left" w:pos="1984"/>
          <w:tab w:val="left" w:leader="dot" w:pos="7654"/>
          <w:tab w:val="right" w:pos="8929"/>
          <w:tab w:val="right" w:pos="9638"/>
        </w:tabs>
        <w:spacing w:after="120"/>
        <w:ind w:left="1559" w:hanging="1559"/>
        <w:rPr>
          <w:rFonts w:cs="Traditional Arabic"/>
          <w:szCs w:val="20"/>
          <w:rtl/>
        </w:rPr>
      </w:pPr>
      <w:r>
        <w:rPr>
          <w:rFonts w:cs="Traditional Arabic"/>
          <w:szCs w:val="20"/>
        </w:rPr>
        <w:tab/>
      </w:r>
      <w:r>
        <w:rPr>
          <w:rFonts w:cs="Traditional Arabic"/>
          <w:szCs w:val="20"/>
        </w:rPr>
        <w:tab/>
      </w:r>
      <w:r w:rsidR="00B64FB7" w:rsidRPr="00B64FB7">
        <w:rPr>
          <w:rFonts w:cs="Traditional Arabic"/>
          <w:szCs w:val="20"/>
        </w:rPr>
        <w:t xml:space="preserve">D. </w:t>
      </w:r>
      <w:r>
        <w:rPr>
          <w:rFonts w:cs="Traditional Arabic"/>
          <w:szCs w:val="20"/>
        </w:rPr>
        <w:tab/>
      </w:r>
      <w:r w:rsidR="00B64FB7" w:rsidRPr="00B64FB7">
        <w:rPr>
          <w:rFonts w:cs="Traditional Arabic"/>
          <w:szCs w:val="20"/>
        </w:rPr>
        <w:t>Enfants en situation d</w:t>
      </w:r>
      <w:r w:rsidR="0047020A">
        <w:rPr>
          <w:rFonts w:cs="Traditional Arabic"/>
          <w:szCs w:val="20"/>
        </w:rPr>
        <w:t>’</w:t>
      </w:r>
      <w:r w:rsidR="00B64FB7" w:rsidRPr="00B64FB7">
        <w:rPr>
          <w:rFonts w:cs="Traditional Arabic"/>
          <w:szCs w:val="20"/>
        </w:rPr>
        <w:t xml:space="preserve">exploitation, y compris la réadaptation physique </w:t>
      </w:r>
      <w:r>
        <w:rPr>
          <w:rFonts w:cs="Traditional Arabic"/>
          <w:szCs w:val="20"/>
        </w:rPr>
        <w:br/>
      </w:r>
      <w:r w:rsidR="00B64FB7" w:rsidRPr="00B64FB7">
        <w:rPr>
          <w:rFonts w:cs="Traditional Arabic"/>
          <w:szCs w:val="20"/>
        </w:rPr>
        <w:t>et psychologique et la réinsertion sociale</w:t>
      </w:r>
      <w:r>
        <w:rPr>
          <w:rFonts w:cs="Traditional Arabic"/>
          <w:webHidden/>
          <w:szCs w:val="20"/>
        </w:rPr>
        <w:tab/>
      </w:r>
      <w:r w:rsidR="002D7D5C">
        <w:rPr>
          <w:rFonts w:cs="Traditional Arabic"/>
          <w:webHidden/>
          <w:szCs w:val="20"/>
        </w:rPr>
        <w:tab/>
      </w:r>
      <w:r w:rsidR="00B64FB7" w:rsidRPr="00B64FB7">
        <w:rPr>
          <w:rFonts w:cs="Traditional Arabic"/>
          <w:webHidden/>
          <w:szCs w:val="20"/>
        </w:rPr>
        <w:t>496</w:t>
      </w:r>
      <w:r w:rsidR="002D7D5C">
        <w:rPr>
          <w:rFonts w:cs="Traditional Arabic"/>
          <w:webHidden/>
          <w:szCs w:val="20"/>
        </w:rPr>
        <w:t>–</w:t>
      </w:r>
      <w:r w:rsidR="00B64FB7" w:rsidRPr="00B64FB7">
        <w:rPr>
          <w:rFonts w:cs="Traditional Arabic"/>
          <w:webHidden/>
          <w:szCs w:val="20"/>
        </w:rPr>
        <w:t>538</w:t>
      </w:r>
      <w:r>
        <w:rPr>
          <w:rFonts w:cs="Traditional Arabic"/>
          <w:webHidden/>
          <w:szCs w:val="20"/>
        </w:rPr>
        <w:tab/>
      </w:r>
      <w:r w:rsidR="00DF46B9">
        <w:rPr>
          <w:rFonts w:cs="Traditional Arabic"/>
          <w:webHidden/>
          <w:szCs w:val="20"/>
        </w:rPr>
        <w:t>124</w:t>
      </w:r>
    </w:p>
    <w:p w:rsidR="00CC2857" w:rsidRPr="00CC2857" w:rsidRDefault="005B3C25" w:rsidP="0047020A">
      <w:pPr>
        <w:pStyle w:val="H56G"/>
        <w:rPr>
          <w:rFonts w:eastAsia="Calibri"/>
          <w:lang w:val="fr-FR"/>
        </w:rPr>
      </w:pPr>
      <w:r>
        <w:rPr>
          <w:rFonts w:eastAsia="Calibri"/>
          <w:lang w:val="fr-FR"/>
        </w:rPr>
        <w:tab/>
      </w:r>
      <w:r w:rsidR="00CC2857" w:rsidRPr="00CC2857">
        <w:rPr>
          <w:rFonts w:eastAsia="Calibri"/>
          <w:lang w:val="fr-FR"/>
        </w:rPr>
        <w:t>Tableaux</w:t>
      </w:r>
    </w:p>
    <w:p w:rsidR="00CC2857" w:rsidRPr="00CC2857" w:rsidRDefault="00147885" w:rsidP="00147885">
      <w:pPr>
        <w:tabs>
          <w:tab w:val="right" w:pos="567"/>
          <w:tab w:val="left" w:pos="1021"/>
          <w:tab w:val="right" w:leader="dot" w:pos="8930"/>
          <w:tab w:val="right" w:pos="9639"/>
        </w:tabs>
        <w:spacing w:after="120"/>
        <w:ind w:hanging="567"/>
        <w:rPr>
          <w:noProof/>
          <w:rtl/>
          <w:lang w:val="fr-FR" w:eastAsia="fr-FR"/>
        </w:rPr>
      </w:pPr>
      <w:r>
        <w:rPr>
          <w:noProof/>
          <w:lang w:val="fr-FR" w:bidi="ar-YE"/>
        </w:rPr>
        <w:tab/>
      </w:r>
      <w:r w:rsidR="00CC2857" w:rsidRPr="00CC2857">
        <w:rPr>
          <w:noProof/>
          <w:lang w:val="fr-FR" w:bidi="ar-YE"/>
        </w:rPr>
        <w:t>1</w:t>
      </w:r>
      <w:r w:rsidR="001822B2">
        <w:rPr>
          <w:noProof/>
          <w:lang w:val="fr-FR" w:bidi="ar-YE"/>
        </w:rPr>
        <w:t>.</w:t>
      </w:r>
      <w:r w:rsidR="0038277F">
        <w:rPr>
          <w:noProof/>
          <w:lang w:val="fr-FR" w:bidi="ar-YE"/>
        </w:rPr>
        <w:tab/>
      </w:r>
      <w:r w:rsidR="00CC2857" w:rsidRPr="00CC2857">
        <w:rPr>
          <w:noProof/>
          <w:lang w:val="fr-FR" w:bidi="ar-YE"/>
        </w:rPr>
        <w:t>Nombre d</w:t>
      </w:r>
      <w:r w:rsidR="0047020A">
        <w:rPr>
          <w:noProof/>
          <w:lang w:val="fr-FR" w:bidi="ar-YE"/>
        </w:rPr>
        <w:t>’</w:t>
      </w:r>
      <w:r w:rsidR="00CC2857" w:rsidRPr="00CC2857">
        <w:rPr>
          <w:noProof/>
          <w:lang w:val="fr-FR" w:bidi="ar-YE"/>
        </w:rPr>
        <w:t>organisations de la société civile agissant dans le domaine de l</w:t>
      </w:r>
      <w:r w:rsidR="0047020A">
        <w:rPr>
          <w:noProof/>
          <w:lang w:val="fr-FR" w:bidi="ar-YE"/>
        </w:rPr>
        <w:t>’</w:t>
      </w:r>
      <w:r w:rsidR="00CC2857" w:rsidRPr="00CC2857">
        <w:rPr>
          <w:noProof/>
          <w:lang w:val="fr-FR" w:bidi="ar-YE"/>
        </w:rPr>
        <w:t>enfance</w:t>
      </w:r>
      <w:r w:rsidR="001F516E">
        <w:rPr>
          <w:noProof/>
          <w:webHidden/>
          <w:lang w:val="fr-FR"/>
        </w:rPr>
        <w:tab/>
      </w:r>
      <w:r w:rsidR="001F516E">
        <w:rPr>
          <w:noProof/>
          <w:webHidden/>
          <w:lang w:val="fr-FR"/>
        </w:rPr>
        <w:tab/>
        <w:t>13</w:t>
      </w:r>
      <w:r w:rsidR="00DF46B9">
        <w:rPr>
          <w:noProof/>
          <w:webHidden/>
          <w:lang w:val="fr-FR"/>
        </w:rPr>
        <w:t>8</w:t>
      </w:r>
    </w:p>
    <w:p w:rsidR="00CC2857" w:rsidRPr="00CC2857" w:rsidRDefault="00147885" w:rsidP="0084014B">
      <w:pPr>
        <w:tabs>
          <w:tab w:val="right" w:pos="567"/>
          <w:tab w:val="left" w:pos="1021"/>
          <w:tab w:val="right" w:leader="dot" w:pos="8930"/>
          <w:tab w:val="right" w:pos="9639"/>
        </w:tabs>
        <w:spacing w:after="120"/>
        <w:ind w:left="1021" w:hanging="1021"/>
        <w:rPr>
          <w:noProof/>
          <w:rtl/>
          <w:lang w:val="fr-FR" w:eastAsia="fr-FR"/>
        </w:rPr>
      </w:pPr>
      <w:r>
        <w:rPr>
          <w:noProof/>
          <w:lang w:val="fr-FR" w:bidi="ar-YE"/>
        </w:rPr>
        <w:tab/>
      </w:r>
      <w:r w:rsidR="00CC2857" w:rsidRPr="00CC2857">
        <w:rPr>
          <w:noProof/>
          <w:lang w:val="fr-FR" w:bidi="ar-YE"/>
        </w:rPr>
        <w:t>2</w:t>
      </w:r>
      <w:r w:rsidR="001822B2">
        <w:rPr>
          <w:noProof/>
          <w:lang w:val="fr-FR" w:bidi="ar-YE"/>
        </w:rPr>
        <w:t>.</w:t>
      </w:r>
      <w:r w:rsidR="0038277F">
        <w:rPr>
          <w:noProof/>
          <w:lang w:val="fr-FR" w:bidi="ar-YE"/>
        </w:rPr>
        <w:tab/>
      </w:r>
      <w:r w:rsidR="00CC2857" w:rsidRPr="00CC2857">
        <w:rPr>
          <w:noProof/>
          <w:lang w:val="fr-FR" w:bidi="ar-YE"/>
        </w:rPr>
        <w:t>Statistiques relatives au type et au nombre d</w:t>
      </w:r>
      <w:r w:rsidR="0047020A">
        <w:rPr>
          <w:noProof/>
          <w:lang w:val="fr-FR" w:bidi="ar-YE"/>
        </w:rPr>
        <w:t>’</w:t>
      </w:r>
      <w:r w:rsidR="00CC2857" w:rsidRPr="00CC2857">
        <w:rPr>
          <w:noProof/>
          <w:lang w:val="fr-FR" w:bidi="ar-YE"/>
        </w:rPr>
        <w:t>organisations non gouvernementales agissant</w:t>
      </w:r>
      <w:r w:rsidR="0084014B">
        <w:rPr>
          <w:noProof/>
          <w:lang w:val="fr-FR" w:bidi="ar-YE"/>
        </w:rPr>
        <w:br/>
      </w:r>
      <w:r w:rsidR="00CC2857" w:rsidRPr="00CC2857">
        <w:rPr>
          <w:noProof/>
          <w:lang w:val="fr-FR" w:bidi="ar-YE"/>
        </w:rPr>
        <w:t>dans le domaine de l</w:t>
      </w:r>
      <w:r w:rsidR="0047020A">
        <w:rPr>
          <w:noProof/>
          <w:lang w:val="fr-FR" w:bidi="ar-YE"/>
        </w:rPr>
        <w:t>’</w:t>
      </w:r>
      <w:r w:rsidR="00CC2857" w:rsidRPr="00CC2857">
        <w:rPr>
          <w:noProof/>
          <w:lang w:val="fr-FR" w:bidi="ar-YE"/>
        </w:rPr>
        <w:t>enfance (1989-2007)</w:t>
      </w:r>
      <w:r w:rsidR="001F516E">
        <w:rPr>
          <w:noProof/>
          <w:webHidden/>
          <w:lang w:val="fr-FR"/>
        </w:rPr>
        <w:tab/>
      </w:r>
      <w:r w:rsidR="001F516E">
        <w:rPr>
          <w:noProof/>
          <w:webHidden/>
          <w:lang w:val="fr-FR"/>
        </w:rPr>
        <w:tab/>
        <w:t>13</w:t>
      </w:r>
      <w:r w:rsidR="00DF46B9">
        <w:rPr>
          <w:noProof/>
          <w:webHidden/>
          <w:lang w:val="fr-FR"/>
        </w:rPr>
        <w:t>8</w:t>
      </w:r>
    </w:p>
    <w:p w:rsidR="00CC2857" w:rsidRPr="00CC2857" w:rsidRDefault="001822B2" w:rsidP="0084014B">
      <w:pPr>
        <w:tabs>
          <w:tab w:val="right" w:pos="567"/>
          <w:tab w:val="left" w:pos="1021"/>
          <w:tab w:val="right" w:leader="dot" w:pos="8930"/>
          <w:tab w:val="right" w:pos="9639"/>
        </w:tabs>
        <w:spacing w:after="120"/>
        <w:ind w:left="1021" w:hanging="1021"/>
        <w:rPr>
          <w:noProof/>
          <w:rtl/>
          <w:lang w:val="fr-FR" w:eastAsia="fr-FR"/>
        </w:rPr>
      </w:pPr>
      <w:r>
        <w:rPr>
          <w:noProof/>
          <w:lang w:val="fr-FR" w:bidi="ar-YE"/>
        </w:rPr>
        <w:t>.</w:t>
      </w:r>
      <w:r w:rsidR="00147885">
        <w:rPr>
          <w:noProof/>
          <w:lang w:val="fr-FR" w:bidi="ar-YE"/>
        </w:rPr>
        <w:tab/>
      </w:r>
      <w:r w:rsidR="00CC2857" w:rsidRPr="00CC2857">
        <w:rPr>
          <w:noProof/>
          <w:lang w:val="fr-FR" w:bidi="ar-YE"/>
        </w:rPr>
        <w:t>3</w:t>
      </w:r>
      <w:r>
        <w:rPr>
          <w:noProof/>
          <w:lang w:val="fr-FR" w:bidi="ar-YE"/>
        </w:rPr>
        <w:t>.</w:t>
      </w:r>
      <w:r w:rsidR="0038277F">
        <w:rPr>
          <w:noProof/>
          <w:lang w:val="fr-FR" w:bidi="ar-YE"/>
        </w:rPr>
        <w:tab/>
      </w:r>
      <w:r w:rsidR="00CC2857" w:rsidRPr="00CC2857">
        <w:rPr>
          <w:noProof/>
          <w:lang w:val="fr-FR" w:bidi="ar-YE"/>
        </w:rPr>
        <w:t>Engagements globaux au titre de la conférence des bailleurs de fonds, y compris engagements</w:t>
      </w:r>
      <w:r w:rsidR="0084014B">
        <w:rPr>
          <w:noProof/>
          <w:lang w:val="fr-FR" w:bidi="ar-YE"/>
        </w:rPr>
        <w:br/>
      </w:r>
      <w:r w:rsidR="00CC2857" w:rsidRPr="00CC2857">
        <w:rPr>
          <w:noProof/>
          <w:lang w:val="fr-FR" w:bidi="ar-YE"/>
        </w:rPr>
        <w:t>antérieurs et postérieurs (en millions de dollars)</w:t>
      </w:r>
      <w:r w:rsidR="00DF46B9">
        <w:rPr>
          <w:noProof/>
          <w:lang w:val="fr-FR" w:bidi="ar-YE"/>
        </w:rPr>
        <w:tab/>
      </w:r>
      <w:r w:rsidR="00DF46B9">
        <w:rPr>
          <w:noProof/>
          <w:lang w:val="fr-FR" w:bidi="ar-YE"/>
        </w:rPr>
        <w:tab/>
        <w:t>138</w:t>
      </w:r>
    </w:p>
    <w:p w:rsidR="00CC2857" w:rsidRPr="00CC2857" w:rsidRDefault="00147885" w:rsidP="00147885">
      <w:pPr>
        <w:tabs>
          <w:tab w:val="right" w:pos="567"/>
          <w:tab w:val="left" w:pos="1021"/>
          <w:tab w:val="right" w:leader="dot" w:pos="8930"/>
          <w:tab w:val="right" w:pos="9639"/>
        </w:tabs>
        <w:spacing w:after="120"/>
        <w:ind w:left="1021" w:hanging="1021"/>
        <w:rPr>
          <w:noProof/>
          <w:rtl/>
          <w:lang w:val="fr-FR" w:eastAsia="fr-FR"/>
        </w:rPr>
      </w:pPr>
      <w:r>
        <w:rPr>
          <w:noProof/>
          <w:lang w:val="fr-FR" w:bidi="ar-YE"/>
        </w:rPr>
        <w:tab/>
      </w:r>
      <w:r w:rsidR="00CC2857" w:rsidRPr="00CC2857">
        <w:rPr>
          <w:noProof/>
          <w:lang w:val="fr-FR" w:bidi="ar-YE"/>
        </w:rPr>
        <w:t>4</w:t>
      </w:r>
      <w:r w:rsidR="001822B2">
        <w:rPr>
          <w:noProof/>
          <w:lang w:val="fr-FR" w:bidi="ar-YE"/>
        </w:rPr>
        <w:t>.</w:t>
      </w:r>
      <w:r w:rsidR="001822B2">
        <w:rPr>
          <w:noProof/>
          <w:lang w:val="fr-FR" w:bidi="ar-YE"/>
        </w:rPr>
        <w:tab/>
      </w:r>
      <w:r w:rsidR="00CC2857" w:rsidRPr="00CC2857">
        <w:rPr>
          <w:noProof/>
          <w:lang w:val="fr-FR" w:bidi="ar-YE"/>
        </w:rPr>
        <w:t xml:space="preserve">Total des dotations allouées par les pays donateurs et les bailleurs de fonds internationaux, </w:t>
      </w:r>
      <w:r w:rsidR="0084014B">
        <w:rPr>
          <w:noProof/>
          <w:lang w:val="fr-FR" w:bidi="ar-YE"/>
        </w:rPr>
        <w:br/>
      </w:r>
      <w:r w:rsidR="00CC2857" w:rsidRPr="00CC2857">
        <w:rPr>
          <w:noProof/>
          <w:lang w:val="fr-FR" w:bidi="ar-YE"/>
        </w:rPr>
        <w:t>ventilées par secteur</w:t>
      </w:r>
      <w:r w:rsidR="001F516E">
        <w:rPr>
          <w:noProof/>
          <w:webHidden/>
          <w:lang w:val="fr-FR"/>
        </w:rPr>
        <w:tab/>
      </w:r>
      <w:r w:rsidR="001F516E">
        <w:rPr>
          <w:noProof/>
          <w:webHidden/>
          <w:lang w:val="fr-FR"/>
        </w:rPr>
        <w:tab/>
        <w:t>14</w:t>
      </w:r>
      <w:r w:rsidR="00DF46B9">
        <w:rPr>
          <w:noProof/>
          <w:webHidden/>
          <w:lang w:val="fr-FR"/>
        </w:rPr>
        <w:t>0</w:t>
      </w:r>
    </w:p>
    <w:p w:rsidR="00CC2857" w:rsidRPr="00CC2857" w:rsidRDefault="00147885" w:rsidP="00147885">
      <w:pPr>
        <w:tabs>
          <w:tab w:val="right" w:pos="567"/>
          <w:tab w:val="left" w:pos="1021"/>
          <w:tab w:val="right" w:leader="dot" w:pos="8930"/>
          <w:tab w:val="right" w:pos="9639"/>
        </w:tabs>
        <w:spacing w:after="120"/>
        <w:ind w:hanging="567"/>
        <w:rPr>
          <w:noProof/>
          <w:rtl/>
          <w:lang w:val="fr-FR" w:eastAsia="fr-FR"/>
        </w:rPr>
      </w:pPr>
      <w:r>
        <w:rPr>
          <w:noProof/>
          <w:spacing w:val="-6"/>
          <w:lang w:val="fr-FR" w:bidi="ar-YE"/>
        </w:rPr>
        <w:tab/>
      </w:r>
      <w:r w:rsidR="001822B2">
        <w:rPr>
          <w:noProof/>
          <w:spacing w:val="-6"/>
          <w:lang w:val="fr-FR" w:bidi="ar-YE"/>
        </w:rPr>
        <w:t>5.</w:t>
      </w:r>
      <w:r w:rsidR="001822B2">
        <w:rPr>
          <w:noProof/>
          <w:spacing w:val="-6"/>
          <w:lang w:val="fr-FR" w:bidi="ar-YE"/>
        </w:rPr>
        <w:tab/>
      </w:r>
      <w:r w:rsidR="00CC2857" w:rsidRPr="00CC2857">
        <w:rPr>
          <w:noProof/>
          <w:lang w:val="fr-FR" w:bidi="ar-YE"/>
        </w:rPr>
        <w:t>Dépenses publiques au cours de la période 2000 à 2005 (en pourcentage du PIB)</w:t>
      </w:r>
      <w:r w:rsidR="001F516E">
        <w:rPr>
          <w:noProof/>
          <w:webHidden/>
          <w:lang w:val="fr-FR"/>
        </w:rPr>
        <w:tab/>
      </w:r>
      <w:r w:rsidR="001F516E">
        <w:rPr>
          <w:noProof/>
          <w:webHidden/>
          <w:lang w:val="fr-FR"/>
        </w:rPr>
        <w:tab/>
      </w:r>
      <w:r w:rsidR="00C07D9D">
        <w:rPr>
          <w:noProof/>
          <w:webHidden/>
          <w:lang w:val="fr-FR"/>
        </w:rPr>
        <w:t>14</w:t>
      </w:r>
      <w:r w:rsidR="00A90917">
        <w:rPr>
          <w:noProof/>
          <w:webHidden/>
          <w:lang w:val="fr-FR"/>
        </w:rPr>
        <w:t>1</w:t>
      </w:r>
    </w:p>
    <w:p w:rsidR="00CC2857" w:rsidRPr="00CC2857" w:rsidRDefault="00147885" w:rsidP="00147885">
      <w:pPr>
        <w:tabs>
          <w:tab w:val="right" w:pos="567"/>
          <w:tab w:val="left" w:pos="1021"/>
          <w:tab w:val="right" w:leader="dot" w:pos="8930"/>
          <w:tab w:val="right" w:pos="9639"/>
        </w:tabs>
        <w:spacing w:after="120"/>
        <w:ind w:left="567" w:hanging="567"/>
        <w:rPr>
          <w:noProof/>
          <w:rtl/>
          <w:lang w:val="fr-FR" w:eastAsia="fr-FR"/>
        </w:rPr>
      </w:pPr>
      <w:r>
        <w:rPr>
          <w:noProof/>
          <w:lang w:val="fr-FR" w:bidi="ar-YE"/>
        </w:rPr>
        <w:tab/>
      </w:r>
      <w:r w:rsidR="00CC2857" w:rsidRPr="00CC2857">
        <w:rPr>
          <w:noProof/>
          <w:lang w:val="fr-FR" w:bidi="ar-YE"/>
        </w:rPr>
        <w:t>6</w:t>
      </w:r>
      <w:r w:rsidR="001822B2">
        <w:rPr>
          <w:noProof/>
          <w:lang w:val="fr-FR" w:bidi="ar-YE"/>
        </w:rPr>
        <w:t>.</w:t>
      </w:r>
      <w:r w:rsidR="001822B2">
        <w:rPr>
          <w:noProof/>
          <w:lang w:val="fr-FR" w:bidi="ar-YE"/>
        </w:rPr>
        <w:tab/>
      </w:r>
      <w:r w:rsidR="00CC2857" w:rsidRPr="00CC2857">
        <w:rPr>
          <w:noProof/>
          <w:lang w:val="fr-FR" w:bidi="ar-YE"/>
        </w:rPr>
        <w:t>Dépenses publiques par secteur par rapport au PIB  (2000-2005)</w:t>
      </w:r>
      <w:r w:rsidR="001F516E">
        <w:rPr>
          <w:noProof/>
          <w:webHidden/>
          <w:lang w:val="fr-FR"/>
        </w:rPr>
        <w:tab/>
      </w:r>
      <w:r w:rsidR="001F516E">
        <w:rPr>
          <w:noProof/>
          <w:webHidden/>
          <w:lang w:val="fr-FR"/>
        </w:rPr>
        <w:tab/>
      </w:r>
      <w:r w:rsidR="00C07D9D">
        <w:rPr>
          <w:noProof/>
          <w:webHidden/>
          <w:lang w:val="fr-FR"/>
        </w:rPr>
        <w:t>14</w:t>
      </w:r>
      <w:r w:rsidR="00A90917">
        <w:rPr>
          <w:noProof/>
          <w:webHidden/>
          <w:lang w:val="fr-FR"/>
        </w:rPr>
        <w:t>1</w:t>
      </w:r>
    </w:p>
    <w:p w:rsidR="00CC2857" w:rsidRPr="00CC2857" w:rsidRDefault="00147885" w:rsidP="00147885">
      <w:pPr>
        <w:tabs>
          <w:tab w:val="right" w:pos="567"/>
          <w:tab w:val="left" w:pos="1021"/>
          <w:tab w:val="right" w:leader="dot" w:pos="8930"/>
          <w:tab w:val="right" w:pos="9639"/>
        </w:tabs>
        <w:spacing w:after="120"/>
        <w:ind w:left="567" w:hanging="567"/>
        <w:rPr>
          <w:noProof/>
          <w:rtl/>
          <w:lang w:val="fr-FR" w:eastAsia="fr-FR"/>
        </w:rPr>
      </w:pPr>
      <w:r>
        <w:rPr>
          <w:noProof/>
          <w:lang w:val="fr-FR" w:bidi="ar-YE"/>
        </w:rPr>
        <w:tab/>
      </w:r>
      <w:r w:rsidR="00CC2857" w:rsidRPr="00CC2857">
        <w:rPr>
          <w:noProof/>
          <w:lang w:val="fr-FR" w:bidi="ar-YE"/>
        </w:rPr>
        <w:t>7</w:t>
      </w:r>
      <w:r w:rsidR="001822B2">
        <w:rPr>
          <w:noProof/>
          <w:lang w:val="fr-FR" w:bidi="ar-YE"/>
        </w:rPr>
        <w:t>.</w:t>
      </w:r>
      <w:r w:rsidR="001822B2">
        <w:rPr>
          <w:noProof/>
          <w:lang w:val="fr-FR" w:bidi="ar-YE"/>
        </w:rPr>
        <w:tab/>
      </w:r>
      <w:r w:rsidR="00CC2857" w:rsidRPr="00CC2857">
        <w:rPr>
          <w:noProof/>
          <w:lang w:val="fr-FR" w:bidi="ar-YE"/>
        </w:rPr>
        <w:t>Ressources allouées à différents secteurs en 2008, ventilées selon les sources de financement</w:t>
      </w:r>
      <w:r w:rsidR="00C07D9D">
        <w:rPr>
          <w:noProof/>
          <w:webHidden/>
          <w:lang w:val="fr-FR"/>
        </w:rPr>
        <w:tab/>
      </w:r>
      <w:r w:rsidR="00C07D9D">
        <w:rPr>
          <w:noProof/>
          <w:webHidden/>
          <w:lang w:val="fr-FR"/>
        </w:rPr>
        <w:tab/>
        <w:t>14</w:t>
      </w:r>
      <w:r w:rsidR="00A90917">
        <w:rPr>
          <w:noProof/>
          <w:webHidden/>
          <w:lang w:val="fr-FR"/>
        </w:rPr>
        <w:t>2</w:t>
      </w:r>
    </w:p>
    <w:p w:rsidR="00CC2857" w:rsidRPr="00C07D9D" w:rsidRDefault="00147885" w:rsidP="00147885">
      <w:pPr>
        <w:tabs>
          <w:tab w:val="right" w:pos="567"/>
          <w:tab w:val="left" w:pos="1021"/>
          <w:tab w:val="right" w:leader="dot" w:pos="8930"/>
          <w:tab w:val="right" w:pos="9639"/>
        </w:tabs>
        <w:spacing w:after="120"/>
        <w:ind w:left="1021" w:hanging="1021"/>
        <w:rPr>
          <w:noProof/>
          <w:rtl/>
          <w:lang w:val="fr-FR" w:eastAsia="fr-FR"/>
        </w:rPr>
      </w:pPr>
      <w:r>
        <w:rPr>
          <w:noProof/>
          <w:lang w:val="fr-FR" w:bidi="ar-YE"/>
        </w:rPr>
        <w:tab/>
      </w:r>
      <w:r w:rsidR="00CC2857" w:rsidRPr="00CC2857">
        <w:rPr>
          <w:noProof/>
          <w:lang w:val="fr-FR" w:bidi="ar-YE"/>
        </w:rPr>
        <w:t>8</w:t>
      </w:r>
      <w:r w:rsidR="001822B2">
        <w:rPr>
          <w:noProof/>
          <w:lang w:val="fr-FR" w:bidi="ar-YE"/>
        </w:rPr>
        <w:t>.</w:t>
      </w:r>
      <w:r w:rsidR="001822B2">
        <w:rPr>
          <w:noProof/>
          <w:lang w:val="fr-FR" w:bidi="ar-YE"/>
        </w:rPr>
        <w:tab/>
      </w:r>
      <w:r w:rsidR="00CC2857" w:rsidRPr="00CC2857">
        <w:rPr>
          <w:noProof/>
          <w:lang w:val="fr-FR" w:bidi="ar-YE"/>
        </w:rPr>
        <w:t>Enregistrement des naissances auprès du Département de l</w:t>
      </w:r>
      <w:r w:rsidR="0047020A">
        <w:rPr>
          <w:noProof/>
          <w:lang w:val="fr-FR" w:bidi="ar-YE"/>
        </w:rPr>
        <w:t>’</w:t>
      </w:r>
      <w:r w:rsidR="00CC2857" w:rsidRPr="00CC2857">
        <w:rPr>
          <w:noProof/>
          <w:lang w:val="fr-FR" w:bidi="ar-YE"/>
        </w:rPr>
        <w:t>état civil (2003-2008)</w:t>
      </w:r>
      <w:r w:rsidR="0038277F">
        <w:rPr>
          <w:noProof/>
          <w:lang w:val="fr-FR" w:bidi="ar-YE"/>
        </w:rPr>
        <w:t xml:space="preserve"> – </w:t>
      </w:r>
      <w:r w:rsidR="00CC2857" w:rsidRPr="00CC2857">
        <w:rPr>
          <w:noProof/>
          <w:lang w:val="fr-FR" w:bidi="ar-YE"/>
        </w:rPr>
        <w:t xml:space="preserve">Enquête </w:t>
      </w:r>
      <w:r w:rsidR="0084014B">
        <w:rPr>
          <w:noProof/>
          <w:lang w:val="fr-FR" w:bidi="ar-YE"/>
        </w:rPr>
        <w:br/>
      </w:r>
      <w:r w:rsidR="00CC2857" w:rsidRPr="00CC2857">
        <w:rPr>
          <w:noProof/>
          <w:lang w:val="fr-FR" w:bidi="ar-YE"/>
        </w:rPr>
        <w:t>sur le nombre des naissances (2003 à mars 2008)</w:t>
      </w:r>
      <w:r w:rsidR="00C07D9D" w:rsidRPr="00C07D9D">
        <w:rPr>
          <w:noProof/>
          <w:webHidden/>
          <w:lang w:val="fr-FR"/>
        </w:rPr>
        <w:tab/>
      </w:r>
      <w:r w:rsidR="00C07D9D">
        <w:rPr>
          <w:noProof/>
          <w:webHidden/>
          <w:color w:val="FF0000"/>
          <w:lang w:val="fr-FR"/>
        </w:rPr>
        <w:tab/>
      </w:r>
      <w:r w:rsidR="00C07D9D" w:rsidRPr="00C07D9D">
        <w:rPr>
          <w:noProof/>
          <w:webHidden/>
          <w:lang w:val="fr-FR"/>
        </w:rPr>
        <w:t>14</w:t>
      </w:r>
      <w:r w:rsidR="00A90917">
        <w:rPr>
          <w:noProof/>
          <w:webHidden/>
          <w:lang w:val="fr-FR"/>
        </w:rPr>
        <w:t>3</w:t>
      </w:r>
    </w:p>
    <w:p w:rsidR="00CC2857" w:rsidRPr="00CC2857" w:rsidRDefault="00147885" w:rsidP="00147885">
      <w:pPr>
        <w:tabs>
          <w:tab w:val="right" w:pos="567"/>
          <w:tab w:val="left" w:pos="1021"/>
          <w:tab w:val="right" w:leader="dot" w:pos="8930"/>
          <w:tab w:val="right" w:pos="9639"/>
        </w:tabs>
        <w:spacing w:after="120"/>
        <w:ind w:left="567" w:hanging="567"/>
        <w:rPr>
          <w:noProof/>
          <w:rtl/>
          <w:lang w:val="fr-FR" w:eastAsia="fr-FR"/>
        </w:rPr>
      </w:pPr>
      <w:r>
        <w:rPr>
          <w:noProof/>
          <w:lang w:val="fr-FR" w:bidi="ar-YE"/>
        </w:rPr>
        <w:tab/>
      </w:r>
      <w:r w:rsidR="00CC2857" w:rsidRPr="00CC2857">
        <w:rPr>
          <w:noProof/>
          <w:lang w:val="fr-FR" w:bidi="ar-YE"/>
        </w:rPr>
        <w:t>9</w:t>
      </w:r>
      <w:r w:rsidR="001822B2">
        <w:rPr>
          <w:noProof/>
          <w:lang w:val="fr-FR" w:bidi="ar-YE"/>
        </w:rPr>
        <w:t>.</w:t>
      </w:r>
      <w:r w:rsidR="001822B2">
        <w:rPr>
          <w:noProof/>
          <w:lang w:val="fr-FR" w:bidi="ar-YE"/>
        </w:rPr>
        <w:tab/>
      </w:r>
      <w:r w:rsidR="00CC2857" w:rsidRPr="00CC2857">
        <w:rPr>
          <w:noProof/>
          <w:lang w:val="fr-FR" w:bidi="ar-YE"/>
        </w:rPr>
        <w:t>Programmes diffusés au profit des familles et des enfants, ainsi que leur durée</w:t>
      </w:r>
      <w:r w:rsidR="00C07D9D">
        <w:rPr>
          <w:noProof/>
          <w:webHidden/>
          <w:lang w:val="fr-FR"/>
        </w:rPr>
        <w:tab/>
      </w:r>
      <w:r w:rsidR="00C07D9D">
        <w:rPr>
          <w:noProof/>
          <w:webHidden/>
          <w:lang w:val="fr-FR"/>
        </w:rPr>
        <w:tab/>
        <w:t>14</w:t>
      </w:r>
      <w:r w:rsidR="00A90917">
        <w:rPr>
          <w:noProof/>
          <w:webHidden/>
          <w:lang w:val="fr-FR"/>
        </w:rPr>
        <w:t>4</w:t>
      </w:r>
    </w:p>
    <w:p w:rsidR="00CC2857" w:rsidRPr="00CC2857" w:rsidRDefault="00147885" w:rsidP="00147885">
      <w:pPr>
        <w:tabs>
          <w:tab w:val="right" w:pos="567"/>
          <w:tab w:val="left" w:pos="1021"/>
          <w:tab w:val="right" w:leader="dot" w:pos="8930"/>
          <w:tab w:val="right" w:pos="9639"/>
        </w:tabs>
        <w:spacing w:after="120"/>
        <w:ind w:left="567" w:hanging="567"/>
        <w:rPr>
          <w:noProof/>
          <w:rtl/>
          <w:lang w:val="fr-FR" w:eastAsia="fr-FR"/>
        </w:rPr>
      </w:pPr>
      <w:r>
        <w:rPr>
          <w:noProof/>
          <w:lang w:val="fr-FR" w:bidi="ar-YE"/>
        </w:rPr>
        <w:tab/>
      </w:r>
      <w:r w:rsidR="00CC2857" w:rsidRPr="00CC2857">
        <w:rPr>
          <w:noProof/>
          <w:lang w:val="fr-FR" w:bidi="ar-YE"/>
        </w:rPr>
        <w:t>10</w:t>
      </w:r>
      <w:r w:rsidR="001822B2">
        <w:rPr>
          <w:noProof/>
          <w:lang w:val="fr-FR" w:bidi="ar-YE"/>
        </w:rPr>
        <w:t>.</w:t>
      </w:r>
      <w:r w:rsidR="001822B2">
        <w:rPr>
          <w:noProof/>
          <w:lang w:val="fr-FR" w:bidi="ar-YE"/>
        </w:rPr>
        <w:tab/>
      </w:r>
      <w:r w:rsidR="00CC2857" w:rsidRPr="00CC2857">
        <w:rPr>
          <w:noProof/>
          <w:lang w:val="fr-FR" w:bidi="ar-YE"/>
        </w:rPr>
        <w:t>Thèmes concernant les familles et les enfants abordés par les programmes d</w:t>
      </w:r>
      <w:r w:rsidR="0047020A">
        <w:rPr>
          <w:noProof/>
          <w:lang w:val="fr-FR" w:bidi="ar-YE"/>
        </w:rPr>
        <w:t>’</w:t>
      </w:r>
      <w:r w:rsidR="00CC2857" w:rsidRPr="00CC2857">
        <w:rPr>
          <w:noProof/>
          <w:lang w:val="fr-FR" w:bidi="ar-YE"/>
        </w:rPr>
        <w:t>information</w:t>
      </w:r>
      <w:r w:rsidR="00C07D9D">
        <w:rPr>
          <w:noProof/>
          <w:webHidden/>
          <w:lang w:val="fr-FR"/>
        </w:rPr>
        <w:tab/>
      </w:r>
      <w:r w:rsidR="00C07D9D">
        <w:rPr>
          <w:noProof/>
          <w:webHidden/>
          <w:lang w:val="fr-FR"/>
        </w:rPr>
        <w:tab/>
      </w:r>
      <w:r w:rsidR="00657843">
        <w:rPr>
          <w:noProof/>
          <w:webHidden/>
          <w:lang w:val="fr-FR"/>
        </w:rPr>
        <w:t>14</w:t>
      </w:r>
      <w:r w:rsidR="00A90917">
        <w:rPr>
          <w:noProof/>
          <w:webHidden/>
          <w:lang w:val="fr-FR"/>
        </w:rPr>
        <w:t>5</w:t>
      </w:r>
    </w:p>
    <w:p w:rsidR="00CC2857" w:rsidRPr="00CC2857" w:rsidRDefault="00147885" w:rsidP="00147885">
      <w:pPr>
        <w:tabs>
          <w:tab w:val="right" w:pos="567"/>
          <w:tab w:val="left" w:pos="1021"/>
          <w:tab w:val="right" w:leader="dot" w:pos="8930"/>
          <w:tab w:val="right" w:pos="9639"/>
        </w:tabs>
        <w:spacing w:after="120"/>
        <w:ind w:left="567" w:hanging="567"/>
        <w:rPr>
          <w:noProof/>
          <w:rtl/>
          <w:lang w:val="fr-FR" w:eastAsia="fr-FR"/>
        </w:rPr>
      </w:pPr>
      <w:r>
        <w:rPr>
          <w:noProof/>
          <w:lang w:val="fr-FR" w:bidi="ar-YE"/>
        </w:rPr>
        <w:tab/>
      </w:r>
      <w:r w:rsidR="00CC2857" w:rsidRPr="00CC2857">
        <w:rPr>
          <w:noProof/>
          <w:lang w:val="fr-FR" w:bidi="ar-YE"/>
        </w:rPr>
        <w:t>11</w:t>
      </w:r>
      <w:r w:rsidR="001822B2">
        <w:rPr>
          <w:noProof/>
          <w:lang w:val="fr-FR" w:bidi="ar-YE"/>
        </w:rPr>
        <w:t>.</w:t>
      </w:r>
      <w:r w:rsidR="001822B2">
        <w:rPr>
          <w:noProof/>
          <w:lang w:val="fr-FR" w:bidi="ar-YE"/>
        </w:rPr>
        <w:tab/>
      </w:r>
      <w:r w:rsidR="00CC2857" w:rsidRPr="00CC2857">
        <w:rPr>
          <w:noProof/>
          <w:lang w:val="fr-FR" w:bidi="ar-YE"/>
        </w:rPr>
        <w:t>Missions et objectifs des différents programmes radiotélévisés</w:t>
      </w:r>
      <w:r w:rsidR="00657843">
        <w:rPr>
          <w:noProof/>
          <w:webHidden/>
          <w:lang w:val="fr-FR"/>
        </w:rPr>
        <w:tab/>
      </w:r>
      <w:r w:rsidR="00657843">
        <w:rPr>
          <w:noProof/>
          <w:webHidden/>
          <w:lang w:val="fr-FR"/>
        </w:rPr>
        <w:tab/>
      </w:r>
      <w:r w:rsidR="00572EE8">
        <w:rPr>
          <w:noProof/>
          <w:webHidden/>
          <w:lang w:val="fr-FR"/>
        </w:rPr>
        <w:t>14</w:t>
      </w:r>
      <w:r w:rsidR="00A90917">
        <w:rPr>
          <w:noProof/>
          <w:webHidden/>
          <w:lang w:val="fr-FR"/>
        </w:rPr>
        <w:t>6</w:t>
      </w:r>
    </w:p>
    <w:p w:rsidR="00CC2857" w:rsidRPr="00CC2857" w:rsidRDefault="00147885" w:rsidP="00147885">
      <w:pPr>
        <w:tabs>
          <w:tab w:val="right" w:pos="567"/>
          <w:tab w:val="left" w:pos="1021"/>
          <w:tab w:val="right" w:leader="dot" w:pos="8930"/>
          <w:tab w:val="right" w:pos="9639"/>
        </w:tabs>
        <w:spacing w:after="120"/>
        <w:ind w:left="567" w:hanging="567"/>
        <w:rPr>
          <w:noProof/>
          <w:rtl/>
          <w:lang w:val="fr-FR" w:eastAsia="fr-FR"/>
        </w:rPr>
      </w:pPr>
      <w:r>
        <w:rPr>
          <w:noProof/>
          <w:lang w:val="fr-FR" w:bidi="ar-YE"/>
        </w:rPr>
        <w:tab/>
      </w:r>
      <w:r w:rsidR="00CC2857" w:rsidRPr="00CC2857">
        <w:rPr>
          <w:noProof/>
          <w:lang w:val="fr-FR" w:bidi="ar-YE"/>
        </w:rPr>
        <w:t>12</w:t>
      </w:r>
      <w:r w:rsidR="001822B2">
        <w:rPr>
          <w:noProof/>
          <w:lang w:val="fr-FR" w:bidi="ar-YE"/>
        </w:rPr>
        <w:t>.</w:t>
      </w:r>
      <w:r w:rsidR="001822B2">
        <w:rPr>
          <w:noProof/>
          <w:lang w:val="fr-FR" w:bidi="ar-YE"/>
        </w:rPr>
        <w:tab/>
      </w:r>
      <w:r w:rsidR="00CC2857" w:rsidRPr="00CC2857">
        <w:rPr>
          <w:noProof/>
          <w:lang w:val="fr-FR" w:bidi="ar-YE"/>
        </w:rPr>
        <w:t>Nombre d</w:t>
      </w:r>
      <w:r w:rsidR="0047020A">
        <w:rPr>
          <w:noProof/>
          <w:lang w:val="fr-FR" w:bidi="ar-YE"/>
        </w:rPr>
        <w:t>’</w:t>
      </w:r>
      <w:r w:rsidR="00CC2857" w:rsidRPr="00CC2857">
        <w:rPr>
          <w:noProof/>
          <w:lang w:val="fr-FR" w:bidi="ar-YE"/>
        </w:rPr>
        <w:t>heures de diffusion de programmes radiotélévisés destinés aux enfants</w:t>
      </w:r>
      <w:r w:rsidR="00657843">
        <w:rPr>
          <w:noProof/>
          <w:webHidden/>
          <w:lang w:val="fr-FR"/>
        </w:rPr>
        <w:tab/>
      </w:r>
      <w:r w:rsidR="00657843">
        <w:rPr>
          <w:noProof/>
          <w:webHidden/>
          <w:lang w:val="fr-FR"/>
        </w:rPr>
        <w:tab/>
      </w:r>
      <w:r w:rsidR="00572EE8">
        <w:rPr>
          <w:noProof/>
          <w:webHidden/>
          <w:lang w:val="fr-FR"/>
        </w:rPr>
        <w:t>14</w:t>
      </w:r>
      <w:r w:rsidR="00A90917">
        <w:rPr>
          <w:noProof/>
          <w:webHidden/>
          <w:lang w:val="fr-FR"/>
        </w:rPr>
        <w:t>7</w:t>
      </w:r>
    </w:p>
    <w:p w:rsidR="00CC2857" w:rsidRPr="00CC2857" w:rsidRDefault="00147885" w:rsidP="00147885">
      <w:pPr>
        <w:tabs>
          <w:tab w:val="right" w:pos="567"/>
          <w:tab w:val="left" w:pos="1021"/>
          <w:tab w:val="right" w:leader="dot" w:pos="8930"/>
          <w:tab w:val="right" w:pos="9639"/>
        </w:tabs>
        <w:spacing w:after="120"/>
        <w:ind w:left="567" w:hanging="567"/>
        <w:rPr>
          <w:noProof/>
          <w:rtl/>
          <w:lang w:val="fr-FR" w:eastAsia="fr-FR"/>
        </w:rPr>
      </w:pPr>
      <w:r>
        <w:rPr>
          <w:noProof/>
          <w:lang w:val="fr-FR" w:bidi="ar-YE"/>
        </w:rPr>
        <w:tab/>
      </w:r>
      <w:r w:rsidR="00CC2857" w:rsidRPr="00CC2857">
        <w:rPr>
          <w:noProof/>
          <w:lang w:val="fr-FR" w:bidi="ar-YE"/>
        </w:rPr>
        <w:t>13</w:t>
      </w:r>
      <w:r w:rsidR="001822B2">
        <w:rPr>
          <w:noProof/>
          <w:lang w:val="fr-FR" w:bidi="ar-YE"/>
        </w:rPr>
        <w:t>.</w:t>
      </w:r>
      <w:r w:rsidR="001822B2">
        <w:rPr>
          <w:noProof/>
          <w:lang w:val="fr-FR" w:bidi="ar-YE"/>
        </w:rPr>
        <w:tab/>
      </w:r>
      <w:r w:rsidR="00CC2857" w:rsidRPr="00CC2857">
        <w:rPr>
          <w:noProof/>
          <w:lang w:val="fr-FR" w:bidi="ar-YE"/>
        </w:rPr>
        <w:t>Nombre d</w:t>
      </w:r>
      <w:r w:rsidR="0047020A">
        <w:rPr>
          <w:noProof/>
          <w:lang w:val="fr-FR" w:bidi="ar-YE"/>
        </w:rPr>
        <w:t>’</w:t>
      </w:r>
      <w:r w:rsidR="00CC2857" w:rsidRPr="00CC2857">
        <w:rPr>
          <w:noProof/>
          <w:lang w:val="fr-FR" w:bidi="ar-YE"/>
        </w:rPr>
        <w:t>heures de diffusion de la première chaîne (2003 à 2006)</w:t>
      </w:r>
      <w:r w:rsidR="00657843">
        <w:rPr>
          <w:noProof/>
          <w:webHidden/>
          <w:lang w:val="fr-FR"/>
        </w:rPr>
        <w:tab/>
      </w:r>
      <w:r w:rsidR="00657843">
        <w:rPr>
          <w:noProof/>
          <w:webHidden/>
          <w:lang w:val="fr-FR"/>
        </w:rPr>
        <w:tab/>
      </w:r>
      <w:r w:rsidR="00572EE8">
        <w:rPr>
          <w:noProof/>
          <w:webHidden/>
          <w:lang w:val="fr-FR"/>
        </w:rPr>
        <w:t>14</w:t>
      </w:r>
      <w:r w:rsidR="00A90917">
        <w:rPr>
          <w:noProof/>
          <w:webHidden/>
          <w:lang w:val="fr-FR"/>
        </w:rPr>
        <w:t>7</w:t>
      </w:r>
    </w:p>
    <w:p w:rsidR="00CC2857" w:rsidRPr="00CC2857" w:rsidRDefault="0084014B" w:rsidP="00147885">
      <w:pPr>
        <w:tabs>
          <w:tab w:val="right" w:pos="567"/>
          <w:tab w:val="left" w:pos="1021"/>
          <w:tab w:val="right" w:leader="dot" w:pos="8930"/>
          <w:tab w:val="right" w:pos="9639"/>
        </w:tabs>
        <w:spacing w:after="120"/>
        <w:ind w:left="567" w:hanging="567"/>
        <w:rPr>
          <w:noProof/>
          <w:rtl/>
          <w:lang w:val="fr-FR" w:eastAsia="fr-FR"/>
        </w:rPr>
      </w:pPr>
      <w:r>
        <w:rPr>
          <w:noProof/>
          <w:lang w:val="fr-FR" w:bidi="ar-YE"/>
        </w:rPr>
        <w:tab/>
      </w:r>
      <w:r w:rsidR="00CC2857" w:rsidRPr="00CC2857">
        <w:rPr>
          <w:noProof/>
          <w:lang w:val="fr-FR" w:bidi="ar-YE"/>
        </w:rPr>
        <w:t>14</w:t>
      </w:r>
      <w:r w:rsidR="001822B2">
        <w:rPr>
          <w:noProof/>
          <w:lang w:val="fr-FR" w:bidi="ar-YE"/>
        </w:rPr>
        <w:t>.</w:t>
      </w:r>
      <w:r w:rsidR="001822B2">
        <w:rPr>
          <w:noProof/>
          <w:lang w:val="fr-FR" w:bidi="ar-YE"/>
        </w:rPr>
        <w:tab/>
      </w:r>
      <w:r w:rsidR="00CC2857" w:rsidRPr="00CC2857">
        <w:rPr>
          <w:noProof/>
          <w:lang w:val="fr-FR" w:bidi="ar-YE"/>
        </w:rPr>
        <w:t>Thèmes abordés par les stations radio et les chaînes de télévision</w:t>
      </w:r>
      <w:r w:rsidR="00657843">
        <w:rPr>
          <w:noProof/>
          <w:webHidden/>
          <w:lang w:val="fr-FR"/>
        </w:rPr>
        <w:tab/>
      </w:r>
      <w:r w:rsidR="00657843">
        <w:rPr>
          <w:noProof/>
          <w:webHidden/>
          <w:lang w:val="fr-FR"/>
        </w:rPr>
        <w:tab/>
      </w:r>
      <w:r w:rsidR="00572EE8">
        <w:rPr>
          <w:noProof/>
          <w:webHidden/>
          <w:lang w:val="fr-FR"/>
        </w:rPr>
        <w:t>14</w:t>
      </w:r>
      <w:r w:rsidR="00A90917">
        <w:rPr>
          <w:noProof/>
          <w:webHidden/>
          <w:lang w:val="fr-FR"/>
        </w:rPr>
        <w:t>7</w:t>
      </w:r>
    </w:p>
    <w:p w:rsidR="00CC2857" w:rsidRPr="00CC2857" w:rsidRDefault="0084014B" w:rsidP="0084014B">
      <w:pPr>
        <w:tabs>
          <w:tab w:val="right" w:pos="567"/>
          <w:tab w:val="left" w:pos="1021"/>
          <w:tab w:val="right" w:leader="dot" w:pos="8930"/>
          <w:tab w:val="right" w:pos="9639"/>
        </w:tabs>
        <w:spacing w:after="120"/>
        <w:ind w:left="1021" w:hanging="1021"/>
        <w:rPr>
          <w:noProof/>
          <w:rtl/>
          <w:lang w:val="fr-FR" w:eastAsia="fr-FR"/>
        </w:rPr>
      </w:pPr>
      <w:r>
        <w:rPr>
          <w:noProof/>
          <w:lang w:val="fr-FR" w:bidi="ar-YE"/>
        </w:rPr>
        <w:tab/>
      </w:r>
      <w:r w:rsidR="00CC2857" w:rsidRPr="00CC2857">
        <w:rPr>
          <w:noProof/>
          <w:lang w:val="fr-FR" w:bidi="ar-YE"/>
        </w:rPr>
        <w:t>15</w:t>
      </w:r>
      <w:r w:rsidR="001822B2">
        <w:rPr>
          <w:noProof/>
          <w:lang w:val="fr-FR" w:bidi="ar-YE"/>
        </w:rPr>
        <w:t>.</w:t>
      </w:r>
      <w:r w:rsidR="001822B2">
        <w:rPr>
          <w:noProof/>
          <w:lang w:val="fr-FR" w:bidi="ar-YE"/>
        </w:rPr>
        <w:tab/>
      </w:r>
      <w:r w:rsidR="00CC2857" w:rsidRPr="00CC2857">
        <w:rPr>
          <w:noProof/>
          <w:lang w:val="fr-FR" w:bidi="ar-YE"/>
        </w:rPr>
        <w:t xml:space="preserve">Durée des programmes destinés aux familles et aux enfants proposés par les stations radios et </w:t>
      </w:r>
      <w:r w:rsidR="006C29C5">
        <w:rPr>
          <w:noProof/>
          <w:lang w:val="fr-FR" w:bidi="ar-YE"/>
        </w:rPr>
        <w:br/>
      </w:r>
      <w:r w:rsidR="00CC2857" w:rsidRPr="00CC2857">
        <w:rPr>
          <w:noProof/>
          <w:lang w:val="fr-FR" w:bidi="ar-YE"/>
        </w:rPr>
        <w:t>les chaînes de télévision locales</w:t>
      </w:r>
      <w:r w:rsidR="00657843">
        <w:rPr>
          <w:noProof/>
          <w:webHidden/>
          <w:lang w:val="fr-FR"/>
        </w:rPr>
        <w:tab/>
      </w:r>
      <w:r w:rsidR="00657843">
        <w:rPr>
          <w:noProof/>
          <w:webHidden/>
          <w:lang w:val="fr-FR"/>
        </w:rPr>
        <w:tab/>
      </w:r>
      <w:r w:rsidR="00572EE8">
        <w:rPr>
          <w:noProof/>
          <w:webHidden/>
          <w:lang w:val="fr-FR"/>
        </w:rPr>
        <w:t>14</w:t>
      </w:r>
      <w:r w:rsidR="00A90917">
        <w:rPr>
          <w:noProof/>
          <w:webHidden/>
          <w:lang w:val="fr-FR"/>
        </w:rPr>
        <w:t>8</w:t>
      </w:r>
    </w:p>
    <w:p w:rsidR="00CC2857" w:rsidRPr="00CC2857" w:rsidRDefault="0084014B" w:rsidP="00147885">
      <w:pPr>
        <w:tabs>
          <w:tab w:val="right" w:pos="567"/>
          <w:tab w:val="left" w:pos="1021"/>
          <w:tab w:val="right" w:leader="dot" w:pos="8930"/>
          <w:tab w:val="right" w:pos="9639"/>
        </w:tabs>
        <w:spacing w:after="120"/>
        <w:ind w:left="567" w:hanging="567"/>
        <w:rPr>
          <w:noProof/>
          <w:rtl/>
          <w:lang w:val="fr-FR" w:eastAsia="fr-FR"/>
        </w:rPr>
      </w:pPr>
      <w:r>
        <w:rPr>
          <w:noProof/>
          <w:lang w:val="fr-FR"/>
        </w:rPr>
        <w:tab/>
      </w:r>
      <w:r w:rsidR="00CC2857" w:rsidRPr="00CC2857">
        <w:rPr>
          <w:noProof/>
          <w:lang w:val="fr-FR" w:bidi="ar-YE"/>
        </w:rPr>
        <w:t>16</w:t>
      </w:r>
      <w:r w:rsidR="001822B2">
        <w:rPr>
          <w:noProof/>
          <w:lang w:val="fr-FR" w:bidi="ar-YE"/>
        </w:rPr>
        <w:t>.</w:t>
      </w:r>
      <w:r w:rsidR="001822B2">
        <w:rPr>
          <w:noProof/>
          <w:lang w:val="fr-FR" w:bidi="ar-YE"/>
        </w:rPr>
        <w:tab/>
      </w:r>
      <w:r w:rsidR="00CC2857" w:rsidRPr="00CC2857">
        <w:rPr>
          <w:noProof/>
          <w:lang w:val="fr-FR" w:bidi="ar-YE"/>
        </w:rPr>
        <w:t>Nombre d</w:t>
      </w:r>
      <w:r w:rsidR="0047020A">
        <w:rPr>
          <w:noProof/>
          <w:lang w:val="fr-FR" w:bidi="ar-YE"/>
        </w:rPr>
        <w:t>’</w:t>
      </w:r>
      <w:r w:rsidR="00CC2857" w:rsidRPr="00CC2857">
        <w:rPr>
          <w:noProof/>
          <w:lang w:val="fr-FR" w:bidi="ar-YE"/>
        </w:rPr>
        <w:t>orphelinats publics en République du Yémen</w:t>
      </w:r>
      <w:r w:rsidR="00657843">
        <w:rPr>
          <w:noProof/>
          <w:webHidden/>
          <w:lang w:val="fr-FR"/>
        </w:rPr>
        <w:tab/>
      </w:r>
      <w:r w:rsidR="00657843">
        <w:rPr>
          <w:noProof/>
          <w:webHidden/>
          <w:lang w:val="fr-FR"/>
        </w:rPr>
        <w:tab/>
      </w:r>
      <w:r w:rsidR="00572EE8">
        <w:rPr>
          <w:noProof/>
          <w:webHidden/>
          <w:lang w:val="fr-FR"/>
        </w:rPr>
        <w:t>1</w:t>
      </w:r>
      <w:r w:rsidR="00A90917">
        <w:rPr>
          <w:noProof/>
          <w:webHidden/>
          <w:lang w:val="fr-FR"/>
        </w:rPr>
        <w:t>49</w:t>
      </w:r>
    </w:p>
    <w:p w:rsidR="00CC2857" w:rsidRPr="00CC2857" w:rsidRDefault="0084014B" w:rsidP="00147885">
      <w:pPr>
        <w:tabs>
          <w:tab w:val="right" w:pos="567"/>
          <w:tab w:val="left" w:pos="1021"/>
          <w:tab w:val="right" w:leader="dot" w:pos="8930"/>
          <w:tab w:val="right" w:pos="9639"/>
        </w:tabs>
        <w:spacing w:after="120"/>
        <w:ind w:left="567" w:hanging="567"/>
        <w:rPr>
          <w:noProof/>
          <w:rtl/>
          <w:lang w:val="fr-FR" w:eastAsia="fr-FR"/>
        </w:rPr>
      </w:pPr>
      <w:r>
        <w:rPr>
          <w:noProof/>
          <w:lang w:val="fr-FR" w:bidi="ar-YE"/>
        </w:rPr>
        <w:tab/>
      </w:r>
      <w:r w:rsidR="00CC2857" w:rsidRPr="00CC2857">
        <w:rPr>
          <w:noProof/>
          <w:lang w:val="fr-FR" w:bidi="ar-YE"/>
        </w:rPr>
        <w:t>17</w:t>
      </w:r>
      <w:r w:rsidR="001822B2">
        <w:rPr>
          <w:noProof/>
          <w:lang w:val="fr-FR" w:bidi="ar-YE"/>
        </w:rPr>
        <w:t>.</w:t>
      </w:r>
      <w:r w:rsidR="001822B2">
        <w:rPr>
          <w:noProof/>
          <w:lang w:val="fr-FR" w:bidi="ar-YE"/>
        </w:rPr>
        <w:tab/>
      </w:r>
      <w:r w:rsidR="00CC2857" w:rsidRPr="00CC2857">
        <w:rPr>
          <w:noProof/>
          <w:lang w:val="fr-FR" w:bidi="ar-YE"/>
        </w:rPr>
        <w:t>Orphelinats publics, privés et mixtes</w:t>
      </w:r>
      <w:r w:rsidR="00657843">
        <w:rPr>
          <w:noProof/>
          <w:webHidden/>
          <w:lang w:val="fr-FR"/>
        </w:rPr>
        <w:tab/>
      </w:r>
      <w:r w:rsidR="00657843">
        <w:rPr>
          <w:noProof/>
          <w:webHidden/>
          <w:lang w:val="fr-FR"/>
        </w:rPr>
        <w:tab/>
      </w:r>
      <w:r w:rsidR="00A90917">
        <w:rPr>
          <w:noProof/>
          <w:webHidden/>
          <w:lang w:val="fr-FR"/>
        </w:rPr>
        <w:t>150</w:t>
      </w:r>
    </w:p>
    <w:p w:rsidR="00CC2857" w:rsidRPr="00CC2857" w:rsidRDefault="0084014B" w:rsidP="00147885">
      <w:pPr>
        <w:tabs>
          <w:tab w:val="right" w:pos="567"/>
          <w:tab w:val="left" w:pos="1021"/>
          <w:tab w:val="right" w:leader="dot" w:pos="8930"/>
          <w:tab w:val="right" w:pos="9639"/>
        </w:tabs>
        <w:spacing w:after="120"/>
        <w:ind w:left="567" w:hanging="567"/>
        <w:rPr>
          <w:noProof/>
          <w:rtl/>
          <w:lang w:val="fr-FR" w:eastAsia="fr-FR"/>
        </w:rPr>
      </w:pPr>
      <w:r>
        <w:rPr>
          <w:noProof/>
          <w:lang w:val="fr-FR" w:bidi="ar-YE"/>
        </w:rPr>
        <w:tab/>
      </w:r>
      <w:r w:rsidR="00CC2857" w:rsidRPr="00CC2857">
        <w:rPr>
          <w:noProof/>
          <w:lang w:val="fr-FR" w:bidi="ar-YE"/>
        </w:rPr>
        <w:t>18</w:t>
      </w:r>
      <w:r w:rsidR="001822B2">
        <w:rPr>
          <w:noProof/>
          <w:lang w:val="fr-FR" w:bidi="ar-YE"/>
        </w:rPr>
        <w:t>.</w:t>
      </w:r>
      <w:r w:rsidR="001822B2">
        <w:rPr>
          <w:noProof/>
          <w:lang w:val="fr-FR" w:bidi="ar-YE"/>
        </w:rPr>
        <w:tab/>
      </w:r>
      <w:r w:rsidR="00CC2857" w:rsidRPr="00CC2857">
        <w:rPr>
          <w:noProof/>
          <w:lang w:val="fr-FR" w:bidi="ar-YE"/>
        </w:rPr>
        <w:t>Nombre de bénéficiaires du fonds de prévoyance sociale jusqu</w:t>
      </w:r>
      <w:r w:rsidR="0047020A">
        <w:rPr>
          <w:noProof/>
          <w:lang w:val="fr-FR" w:bidi="ar-YE"/>
        </w:rPr>
        <w:t>’</w:t>
      </w:r>
      <w:r w:rsidR="00CC2857" w:rsidRPr="00CC2857">
        <w:rPr>
          <w:noProof/>
          <w:lang w:val="fr-FR" w:bidi="ar-YE"/>
        </w:rPr>
        <w:t>en 2007</w:t>
      </w:r>
      <w:r w:rsidR="00657843">
        <w:rPr>
          <w:noProof/>
          <w:webHidden/>
          <w:lang w:val="fr-FR"/>
        </w:rPr>
        <w:tab/>
      </w:r>
      <w:r w:rsidR="00657843">
        <w:rPr>
          <w:noProof/>
          <w:webHidden/>
          <w:lang w:val="fr-FR"/>
        </w:rPr>
        <w:tab/>
      </w:r>
      <w:r w:rsidR="00A90917">
        <w:rPr>
          <w:noProof/>
          <w:webHidden/>
          <w:lang w:val="fr-FR"/>
        </w:rPr>
        <w:t>152</w:t>
      </w:r>
    </w:p>
    <w:p w:rsidR="00CC2857" w:rsidRPr="00CC2857" w:rsidRDefault="0084014B" w:rsidP="0084014B">
      <w:pPr>
        <w:tabs>
          <w:tab w:val="right" w:pos="567"/>
          <w:tab w:val="left" w:pos="1021"/>
          <w:tab w:val="right" w:leader="dot" w:pos="8930"/>
          <w:tab w:val="right" w:pos="9639"/>
        </w:tabs>
        <w:spacing w:after="120"/>
        <w:ind w:left="1021" w:hanging="1021"/>
        <w:rPr>
          <w:noProof/>
          <w:rtl/>
          <w:lang w:val="fr-FR" w:eastAsia="fr-FR"/>
        </w:rPr>
      </w:pPr>
      <w:r>
        <w:rPr>
          <w:noProof/>
          <w:lang w:val="fr-FR" w:bidi="ar-YE"/>
        </w:rPr>
        <w:tab/>
      </w:r>
      <w:r w:rsidR="00CC2857" w:rsidRPr="00CC2857">
        <w:rPr>
          <w:noProof/>
          <w:lang w:val="fr-FR" w:bidi="ar-YE"/>
        </w:rPr>
        <w:t>19</w:t>
      </w:r>
      <w:r w:rsidR="001822B2">
        <w:rPr>
          <w:noProof/>
          <w:lang w:val="fr-FR" w:bidi="ar-YE"/>
        </w:rPr>
        <w:t>.</w:t>
      </w:r>
      <w:r w:rsidR="001822B2">
        <w:rPr>
          <w:noProof/>
          <w:lang w:val="fr-FR" w:bidi="ar-YE"/>
        </w:rPr>
        <w:tab/>
      </w:r>
      <w:r w:rsidR="00CC2857" w:rsidRPr="00CC2857">
        <w:rPr>
          <w:noProof/>
          <w:lang w:val="fr-FR" w:bidi="ar-YE"/>
        </w:rPr>
        <w:t>Nombre d</w:t>
      </w:r>
      <w:r w:rsidR="0047020A">
        <w:rPr>
          <w:noProof/>
          <w:lang w:val="fr-FR" w:bidi="ar-YE"/>
        </w:rPr>
        <w:t>’</w:t>
      </w:r>
      <w:r w:rsidR="00CC2857" w:rsidRPr="00CC2857">
        <w:rPr>
          <w:noProof/>
          <w:lang w:val="fr-FR" w:bidi="ar-YE"/>
        </w:rPr>
        <w:t>enfants handicapés en fonction des services dont ils bénéficient</w:t>
      </w:r>
      <w:r w:rsidR="0038277F">
        <w:rPr>
          <w:noProof/>
          <w:lang w:val="fr-FR" w:bidi="ar-YE"/>
        </w:rPr>
        <w:t xml:space="preserve"> – </w:t>
      </w:r>
      <w:r w:rsidR="00CC2857" w:rsidRPr="00CC2857">
        <w:rPr>
          <w:noProof/>
          <w:lang w:val="fr-FR" w:bidi="ar-YE"/>
        </w:rPr>
        <w:t xml:space="preserve">statistiques de la </w:t>
      </w:r>
      <w:r>
        <w:rPr>
          <w:noProof/>
          <w:lang w:val="fr-FR" w:bidi="ar-YE"/>
        </w:rPr>
        <w:br/>
      </w:r>
      <w:r w:rsidR="00CC2857" w:rsidRPr="00CC2857">
        <w:rPr>
          <w:noProof/>
          <w:lang w:val="fr-FR" w:bidi="ar-YE"/>
        </w:rPr>
        <w:t>Direction générale de réadaptation communautaire (2007)</w:t>
      </w:r>
      <w:r w:rsidR="00572EE8">
        <w:rPr>
          <w:noProof/>
          <w:webHidden/>
          <w:lang w:val="fr-FR"/>
        </w:rPr>
        <w:tab/>
      </w:r>
      <w:r w:rsidR="00572EE8">
        <w:rPr>
          <w:noProof/>
          <w:webHidden/>
          <w:lang w:val="fr-FR"/>
        </w:rPr>
        <w:tab/>
        <w:t>15</w:t>
      </w:r>
      <w:r w:rsidR="00A90917">
        <w:rPr>
          <w:noProof/>
          <w:webHidden/>
          <w:lang w:val="fr-FR"/>
        </w:rPr>
        <w:t>2</w:t>
      </w:r>
    </w:p>
    <w:p w:rsidR="00CC2857" w:rsidRPr="00CC2857" w:rsidRDefault="0084014B" w:rsidP="00147885">
      <w:pPr>
        <w:tabs>
          <w:tab w:val="right" w:pos="567"/>
          <w:tab w:val="left" w:pos="1021"/>
          <w:tab w:val="right" w:leader="dot" w:pos="8930"/>
          <w:tab w:val="right" w:pos="9639"/>
        </w:tabs>
        <w:spacing w:after="120"/>
        <w:ind w:left="567" w:hanging="567"/>
        <w:rPr>
          <w:noProof/>
          <w:rtl/>
          <w:lang w:val="fr-FR" w:eastAsia="fr-FR"/>
        </w:rPr>
      </w:pPr>
      <w:r>
        <w:rPr>
          <w:noProof/>
          <w:lang w:val="fr-FR" w:bidi="ar-YE"/>
        </w:rPr>
        <w:tab/>
      </w:r>
      <w:r w:rsidR="00CC2857" w:rsidRPr="00CC2857">
        <w:rPr>
          <w:noProof/>
          <w:lang w:val="fr-FR" w:bidi="ar-YE"/>
        </w:rPr>
        <w:t>20</w:t>
      </w:r>
      <w:r w:rsidR="001822B2">
        <w:rPr>
          <w:noProof/>
          <w:lang w:val="fr-FR" w:bidi="ar-YE"/>
        </w:rPr>
        <w:t>.</w:t>
      </w:r>
      <w:r w:rsidR="001822B2">
        <w:rPr>
          <w:noProof/>
          <w:lang w:val="fr-FR" w:bidi="ar-YE"/>
        </w:rPr>
        <w:tab/>
      </w:r>
      <w:r w:rsidR="00CC2857" w:rsidRPr="00CC2857">
        <w:rPr>
          <w:noProof/>
          <w:lang w:val="fr-FR" w:bidi="ar-YE"/>
        </w:rPr>
        <w:t>Nombre de personnes handicapées par gouvernorat (2007)</w:t>
      </w:r>
      <w:r w:rsidR="00572EE8">
        <w:rPr>
          <w:noProof/>
          <w:webHidden/>
          <w:lang w:val="fr-FR"/>
        </w:rPr>
        <w:tab/>
      </w:r>
      <w:r w:rsidR="00572EE8">
        <w:rPr>
          <w:noProof/>
          <w:webHidden/>
          <w:lang w:val="fr-FR"/>
        </w:rPr>
        <w:tab/>
      </w:r>
      <w:r w:rsidR="00A90917">
        <w:rPr>
          <w:noProof/>
          <w:webHidden/>
          <w:lang w:val="fr-FR"/>
        </w:rPr>
        <w:t>153</w:t>
      </w:r>
    </w:p>
    <w:p w:rsidR="00CC2857" w:rsidRPr="00CC2857" w:rsidRDefault="0084014B" w:rsidP="00147885">
      <w:pPr>
        <w:tabs>
          <w:tab w:val="right" w:pos="567"/>
          <w:tab w:val="left" w:pos="1021"/>
          <w:tab w:val="right" w:leader="dot" w:pos="8930"/>
          <w:tab w:val="right" w:pos="9639"/>
        </w:tabs>
        <w:spacing w:after="120"/>
        <w:ind w:left="567" w:hanging="567"/>
        <w:rPr>
          <w:noProof/>
          <w:rtl/>
          <w:lang w:val="fr-FR" w:eastAsia="fr-FR"/>
        </w:rPr>
      </w:pPr>
      <w:r>
        <w:rPr>
          <w:noProof/>
          <w:lang w:val="fr-FR" w:bidi="ar-YE"/>
        </w:rPr>
        <w:tab/>
      </w:r>
      <w:r w:rsidR="00CC2857" w:rsidRPr="00CC2857">
        <w:rPr>
          <w:noProof/>
          <w:lang w:val="fr-FR" w:bidi="ar-YE"/>
        </w:rPr>
        <w:t>21</w:t>
      </w:r>
      <w:r w:rsidR="001822B2">
        <w:rPr>
          <w:noProof/>
          <w:lang w:val="fr-FR" w:bidi="ar-YE"/>
        </w:rPr>
        <w:t>.</w:t>
      </w:r>
      <w:r w:rsidR="001822B2">
        <w:rPr>
          <w:noProof/>
          <w:lang w:val="fr-FR" w:bidi="ar-YE"/>
        </w:rPr>
        <w:tab/>
      </w:r>
      <w:r w:rsidR="00CC2857" w:rsidRPr="00CC2857">
        <w:rPr>
          <w:noProof/>
          <w:lang w:val="fr-FR" w:bidi="ar-YE"/>
        </w:rPr>
        <w:t>Nombre de bénéficiaires du programme (C.B.R.) en 2007</w:t>
      </w:r>
      <w:r w:rsidR="00572EE8">
        <w:rPr>
          <w:noProof/>
          <w:webHidden/>
          <w:lang w:val="fr-FR"/>
        </w:rPr>
        <w:tab/>
      </w:r>
      <w:r w:rsidR="00572EE8">
        <w:rPr>
          <w:noProof/>
          <w:webHidden/>
          <w:lang w:val="fr-FR"/>
        </w:rPr>
        <w:tab/>
        <w:t>15</w:t>
      </w:r>
      <w:r w:rsidR="00A90917">
        <w:rPr>
          <w:noProof/>
          <w:webHidden/>
          <w:lang w:val="fr-FR"/>
        </w:rPr>
        <w:t>3</w:t>
      </w:r>
    </w:p>
    <w:p w:rsidR="00CC2857" w:rsidRPr="00CC2857" w:rsidRDefault="0084014B" w:rsidP="00147885">
      <w:pPr>
        <w:tabs>
          <w:tab w:val="right" w:pos="567"/>
          <w:tab w:val="left" w:pos="1021"/>
          <w:tab w:val="right" w:leader="dot" w:pos="8930"/>
          <w:tab w:val="right" w:pos="9639"/>
        </w:tabs>
        <w:spacing w:after="120"/>
        <w:ind w:left="567" w:hanging="567"/>
        <w:rPr>
          <w:noProof/>
          <w:rtl/>
          <w:lang w:val="fr-FR" w:eastAsia="fr-FR"/>
        </w:rPr>
      </w:pPr>
      <w:r>
        <w:rPr>
          <w:noProof/>
          <w:lang w:val="fr-FR" w:bidi="ar-YE"/>
        </w:rPr>
        <w:tab/>
      </w:r>
      <w:r w:rsidR="00CC2857" w:rsidRPr="00CC2857">
        <w:rPr>
          <w:noProof/>
          <w:lang w:val="fr-FR" w:bidi="ar-YE"/>
        </w:rPr>
        <w:t>22</w:t>
      </w:r>
      <w:r w:rsidR="001822B2">
        <w:rPr>
          <w:noProof/>
          <w:lang w:val="fr-FR" w:bidi="ar-YE"/>
        </w:rPr>
        <w:t>.</w:t>
      </w:r>
      <w:r w:rsidR="001822B2">
        <w:rPr>
          <w:noProof/>
          <w:lang w:val="fr-FR" w:bidi="ar-YE"/>
        </w:rPr>
        <w:tab/>
      </w:r>
      <w:r w:rsidR="00CC2857" w:rsidRPr="00CC2857">
        <w:rPr>
          <w:noProof/>
          <w:lang w:val="fr-FR" w:bidi="ar-YE"/>
        </w:rPr>
        <w:t>Programmes de réadaptation communautaire au profit des handicapés</w:t>
      </w:r>
      <w:r w:rsidR="00572EE8">
        <w:rPr>
          <w:noProof/>
          <w:webHidden/>
          <w:lang w:val="fr-FR"/>
        </w:rPr>
        <w:tab/>
      </w:r>
      <w:r w:rsidR="00572EE8">
        <w:rPr>
          <w:noProof/>
          <w:webHidden/>
          <w:lang w:val="fr-FR"/>
        </w:rPr>
        <w:tab/>
        <w:t>15</w:t>
      </w:r>
      <w:r w:rsidR="00A90917">
        <w:rPr>
          <w:noProof/>
          <w:webHidden/>
          <w:lang w:val="fr-FR"/>
        </w:rPr>
        <w:t>3</w:t>
      </w:r>
    </w:p>
    <w:p w:rsidR="00CC2857" w:rsidRPr="00CC2857" w:rsidRDefault="0084014B" w:rsidP="00147885">
      <w:pPr>
        <w:tabs>
          <w:tab w:val="right" w:pos="567"/>
          <w:tab w:val="left" w:pos="1021"/>
          <w:tab w:val="right" w:leader="dot" w:pos="8930"/>
          <w:tab w:val="right" w:pos="9639"/>
        </w:tabs>
        <w:spacing w:after="120"/>
        <w:ind w:left="567" w:hanging="567"/>
        <w:rPr>
          <w:noProof/>
          <w:rtl/>
          <w:lang w:val="fr-FR" w:eastAsia="fr-FR"/>
        </w:rPr>
      </w:pPr>
      <w:r>
        <w:rPr>
          <w:noProof/>
          <w:lang w:val="fr-FR" w:bidi="ar-YE"/>
        </w:rPr>
        <w:tab/>
      </w:r>
      <w:r w:rsidR="00CC2857" w:rsidRPr="00CC2857">
        <w:rPr>
          <w:noProof/>
          <w:lang w:val="fr-FR" w:bidi="ar-YE"/>
        </w:rPr>
        <w:t>23</w:t>
      </w:r>
      <w:r w:rsidR="001822B2">
        <w:rPr>
          <w:noProof/>
          <w:lang w:val="fr-FR" w:bidi="ar-YE"/>
        </w:rPr>
        <w:t>.</w:t>
      </w:r>
      <w:r w:rsidR="001822B2">
        <w:rPr>
          <w:noProof/>
          <w:lang w:val="fr-FR" w:bidi="ar-YE"/>
        </w:rPr>
        <w:tab/>
      </w:r>
      <w:r w:rsidR="00CC2857" w:rsidRPr="00CC2857">
        <w:rPr>
          <w:noProof/>
          <w:lang w:val="fr-FR" w:bidi="ar-YE"/>
        </w:rPr>
        <w:t>Nombre d</w:t>
      </w:r>
      <w:r w:rsidR="0047020A">
        <w:rPr>
          <w:noProof/>
          <w:lang w:val="fr-FR" w:bidi="ar-YE"/>
        </w:rPr>
        <w:t>’</w:t>
      </w:r>
      <w:r w:rsidR="00CC2857" w:rsidRPr="00CC2857">
        <w:rPr>
          <w:noProof/>
          <w:lang w:val="fr-FR" w:bidi="ar-YE"/>
        </w:rPr>
        <w:t>enfants en section de dépistage précoce</w:t>
      </w:r>
      <w:r w:rsidR="00572EE8">
        <w:rPr>
          <w:noProof/>
          <w:webHidden/>
          <w:lang w:val="fr-FR"/>
        </w:rPr>
        <w:tab/>
      </w:r>
      <w:r w:rsidR="00572EE8">
        <w:rPr>
          <w:noProof/>
          <w:webHidden/>
          <w:lang w:val="fr-FR"/>
        </w:rPr>
        <w:tab/>
        <w:t>15</w:t>
      </w:r>
      <w:r w:rsidR="00A90917">
        <w:rPr>
          <w:noProof/>
          <w:webHidden/>
          <w:lang w:val="fr-FR"/>
        </w:rPr>
        <w:t>4</w:t>
      </w:r>
    </w:p>
    <w:p w:rsidR="00CC2857" w:rsidRPr="00CC2857" w:rsidRDefault="0084014B" w:rsidP="00147885">
      <w:pPr>
        <w:tabs>
          <w:tab w:val="right" w:pos="567"/>
          <w:tab w:val="left" w:pos="1021"/>
          <w:tab w:val="right" w:leader="dot" w:pos="8930"/>
          <w:tab w:val="right" w:pos="9639"/>
        </w:tabs>
        <w:spacing w:after="120"/>
        <w:ind w:left="567" w:hanging="567"/>
        <w:rPr>
          <w:noProof/>
          <w:rtl/>
          <w:lang w:val="fr-FR" w:eastAsia="fr-FR"/>
        </w:rPr>
      </w:pPr>
      <w:r>
        <w:rPr>
          <w:noProof/>
          <w:lang w:val="fr-FR" w:bidi="ar-YE"/>
        </w:rPr>
        <w:tab/>
      </w:r>
      <w:r w:rsidR="00CC2857" w:rsidRPr="00CC2857">
        <w:rPr>
          <w:noProof/>
          <w:lang w:val="fr-FR" w:bidi="ar-YE"/>
        </w:rPr>
        <w:t>24</w:t>
      </w:r>
      <w:r w:rsidR="001822B2">
        <w:rPr>
          <w:noProof/>
          <w:lang w:val="fr-FR" w:bidi="ar-YE"/>
        </w:rPr>
        <w:t>.</w:t>
      </w:r>
      <w:r w:rsidR="001822B2">
        <w:rPr>
          <w:noProof/>
          <w:lang w:val="fr-FR" w:bidi="ar-YE"/>
        </w:rPr>
        <w:tab/>
      </w:r>
      <w:r w:rsidR="00CC2857" w:rsidRPr="00CC2857">
        <w:rPr>
          <w:noProof/>
          <w:lang w:val="fr-FR" w:bidi="ar-YE"/>
        </w:rPr>
        <w:t>Nombre de filles et de garçons (section d</w:t>
      </w:r>
      <w:r w:rsidR="0047020A">
        <w:rPr>
          <w:noProof/>
          <w:lang w:val="fr-FR" w:bidi="ar-YE"/>
        </w:rPr>
        <w:t>’</w:t>
      </w:r>
      <w:r w:rsidR="00CC2857" w:rsidRPr="00CC2857">
        <w:rPr>
          <w:noProof/>
          <w:lang w:val="fr-FR" w:bidi="ar-YE"/>
        </w:rPr>
        <w:t>enseignement)</w:t>
      </w:r>
      <w:r w:rsidR="00572EE8">
        <w:rPr>
          <w:noProof/>
          <w:webHidden/>
          <w:lang w:val="fr-FR"/>
        </w:rPr>
        <w:tab/>
      </w:r>
      <w:r w:rsidR="00572EE8">
        <w:rPr>
          <w:noProof/>
          <w:webHidden/>
          <w:lang w:val="fr-FR"/>
        </w:rPr>
        <w:tab/>
        <w:t>15</w:t>
      </w:r>
      <w:r w:rsidR="00A90917">
        <w:rPr>
          <w:noProof/>
          <w:webHidden/>
          <w:lang w:val="fr-FR"/>
        </w:rPr>
        <w:t>4</w:t>
      </w:r>
    </w:p>
    <w:p w:rsidR="00CC2857" w:rsidRPr="00CC2857" w:rsidRDefault="0084014B" w:rsidP="00147885">
      <w:pPr>
        <w:tabs>
          <w:tab w:val="right" w:pos="567"/>
          <w:tab w:val="left" w:pos="1021"/>
          <w:tab w:val="right" w:leader="dot" w:pos="8930"/>
          <w:tab w:val="right" w:pos="9639"/>
        </w:tabs>
        <w:spacing w:after="120"/>
        <w:ind w:left="567" w:hanging="567"/>
        <w:rPr>
          <w:noProof/>
          <w:rtl/>
          <w:lang w:val="fr-FR" w:eastAsia="fr-FR"/>
        </w:rPr>
      </w:pPr>
      <w:r>
        <w:rPr>
          <w:noProof/>
          <w:lang w:val="fr-FR" w:bidi="ar-YE"/>
        </w:rPr>
        <w:tab/>
      </w:r>
      <w:r w:rsidR="00CC2857" w:rsidRPr="00CC2857">
        <w:rPr>
          <w:noProof/>
          <w:lang w:val="fr-FR" w:bidi="ar-YE"/>
        </w:rPr>
        <w:t>25</w:t>
      </w:r>
      <w:r w:rsidR="001822B2">
        <w:rPr>
          <w:noProof/>
          <w:lang w:val="fr-FR" w:bidi="ar-YE"/>
        </w:rPr>
        <w:t>.</w:t>
      </w:r>
      <w:r w:rsidR="001822B2">
        <w:rPr>
          <w:noProof/>
          <w:lang w:val="fr-FR" w:bidi="ar-YE"/>
        </w:rPr>
        <w:tab/>
      </w:r>
      <w:r w:rsidR="00CC2857" w:rsidRPr="00CC2857">
        <w:rPr>
          <w:noProof/>
          <w:lang w:val="fr-FR" w:bidi="ar-YE"/>
        </w:rPr>
        <w:t>Nombre de bénéficiaires des services des centres pour aveugles en 2007</w:t>
      </w:r>
      <w:r w:rsidR="00572EE8">
        <w:rPr>
          <w:noProof/>
          <w:lang w:val="fr-FR" w:bidi="ar-YE"/>
        </w:rPr>
        <w:tab/>
      </w:r>
      <w:r w:rsidR="00572EE8">
        <w:rPr>
          <w:noProof/>
          <w:lang w:val="fr-FR" w:bidi="ar-YE"/>
        </w:rPr>
        <w:tab/>
        <w:t>15</w:t>
      </w:r>
      <w:r w:rsidR="00A90917">
        <w:rPr>
          <w:noProof/>
          <w:lang w:val="fr-FR" w:bidi="ar-YE"/>
        </w:rPr>
        <w:t>4</w:t>
      </w:r>
    </w:p>
    <w:p w:rsidR="00CC2857" w:rsidRPr="00CC2857" w:rsidRDefault="0084014B" w:rsidP="0084014B">
      <w:pPr>
        <w:tabs>
          <w:tab w:val="right" w:pos="567"/>
          <w:tab w:val="left" w:pos="1021"/>
          <w:tab w:val="right" w:leader="dot" w:pos="8930"/>
          <w:tab w:val="right" w:pos="9639"/>
        </w:tabs>
        <w:spacing w:after="120"/>
        <w:ind w:left="1021" w:hanging="1021"/>
        <w:rPr>
          <w:noProof/>
          <w:rtl/>
          <w:lang w:val="fr-FR" w:eastAsia="fr-FR"/>
        </w:rPr>
      </w:pPr>
      <w:r>
        <w:rPr>
          <w:noProof/>
          <w:lang w:val="fr-FR" w:bidi="ar-YE"/>
        </w:rPr>
        <w:tab/>
      </w:r>
      <w:r w:rsidR="00CC2857" w:rsidRPr="00CC2857">
        <w:rPr>
          <w:noProof/>
          <w:lang w:val="fr-FR" w:bidi="ar-YE"/>
        </w:rPr>
        <w:t>26</w:t>
      </w:r>
      <w:r w:rsidR="001822B2">
        <w:rPr>
          <w:noProof/>
          <w:lang w:val="fr-FR" w:bidi="ar-YE"/>
        </w:rPr>
        <w:t>.</w:t>
      </w:r>
      <w:r w:rsidR="001822B2">
        <w:rPr>
          <w:noProof/>
          <w:lang w:val="fr-FR" w:bidi="ar-YE"/>
        </w:rPr>
        <w:tab/>
      </w:r>
      <w:r w:rsidR="00CC2857" w:rsidRPr="00CC2857">
        <w:rPr>
          <w:noProof/>
          <w:lang w:val="fr-FR" w:bidi="ar-YE"/>
        </w:rPr>
        <w:t xml:space="preserve">Moyens contraceptifs de planification familiale distribués dans tous les gouvernorats </w:t>
      </w:r>
      <w:r>
        <w:rPr>
          <w:noProof/>
          <w:lang w:val="fr-FR" w:bidi="ar-YE"/>
        </w:rPr>
        <w:br/>
      </w:r>
      <w:r w:rsidR="00572EE8">
        <w:rPr>
          <w:noProof/>
          <w:lang w:val="fr-FR" w:bidi="ar-YE"/>
        </w:rPr>
        <w:t xml:space="preserve">(2005 à </w:t>
      </w:r>
      <w:r w:rsidR="00CC2857" w:rsidRPr="00CC2857">
        <w:rPr>
          <w:noProof/>
          <w:lang w:val="fr-FR" w:bidi="ar-YE"/>
        </w:rPr>
        <w:t>2007)</w:t>
      </w:r>
      <w:r w:rsidR="00572EE8">
        <w:rPr>
          <w:noProof/>
          <w:lang w:val="fr-FR" w:bidi="ar-YE"/>
        </w:rPr>
        <w:tab/>
      </w:r>
      <w:r w:rsidR="00572EE8">
        <w:rPr>
          <w:noProof/>
          <w:webHidden/>
          <w:lang w:val="fr-FR"/>
        </w:rPr>
        <w:tab/>
        <w:t>15</w:t>
      </w:r>
      <w:r w:rsidR="00A90917">
        <w:rPr>
          <w:noProof/>
          <w:webHidden/>
          <w:lang w:val="fr-FR"/>
        </w:rPr>
        <w:t>4</w:t>
      </w:r>
    </w:p>
    <w:p w:rsidR="00CC2857" w:rsidRPr="00CC2857" w:rsidRDefault="0084014B" w:rsidP="00147885">
      <w:pPr>
        <w:tabs>
          <w:tab w:val="right" w:pos="567"/>
          <w:tab w:val="left" w:pos="1021"/>
          <w:tab w:val="right" w:leader="dot" w:pos="8930"/>
          <w:tab w:val="right" w:pos="9639"/>
        </w:tabs>
        <w:spacing w:after="120"/>
        <w:ind w:left="567" w:hanging="567"/>
        <w:rPr>
          <w:noProof/>
          <w:rtl/>
          <w:lang w:val="fr-FR" w:eastAsia="fr-FR"/>
        </w:rPr>
      </w:pPr>
      <w:r>
        <w:rPr>
          <w:noProof/>
          <w:lang w:val="fr-FR"/>
        </w:rPr>
        <w:tab/>
      </w:r>
      <w:r w:rsidR="00CC2857" w:rsidRPr="00CC2857">
        <w:rPr>
          <w:noProof/>
          <w:lang w:val="fr-FR" w:bidi="ar-YE"/>
        </w:rPr>
        <w:t>27</w:t>
      </w:r>
      <w:r w:rsidR="001822B2">
        <w:rPr>
          <w:noProof/>
          <w:lang w:val="fr-FR" w:bidi="ar-YE"/>
        </w:rPr>
        <w:t>.</w:t>
      </w:r>
      <w:r w:rsidR="001822B2">
        <w:rPr>
          <w:noProof/>
          <w:lang w:val="fr-FR" w:bidi="ar-YE"/>
        </w:rPr>
        <w:tab/>
      </w:r>
      <w:r w:rsidR="00CC2857" w:rsidRPr="00CC2857">
        <w:rPr>
          <w:noProof/>
          <w:lang w:val="fr-FR" w:bidi="ar-YE"/>
        </w:rPr>
        <w:t>Comparaison des dépenses effectuées au titre de la p</w:t>
      </w:r>
      <w:r w:rsidR="00572EE8">
        <w:rPr>
          <w:noProof/>
          <w:lang w:val="fr-FR" w:bidi="ar-YE"/>
        </w:rPr>
        <w:t xml:space="preserve">lanification familiale (2006 à </w:t>
      </w:r>
      <w:r w:rsidR="00CC2857" w:rsidRPr="00CC2857">
        <w:rPr>
          <w:noProof/>
          <w:lang w:val="fr-FR" w:bidi="ar-YE"/>
        </w:rPr>
        <w:t>2008)</w:t>
      </w:r>
      <w:r w:rsidR="00572EE8">
        <w:rPr>
          <w:noProof/>
          <w:lang w:val="fr-FR" w:bidi="ar-YE"/>
        </w:rPr>
        <w:tab/>
      </w:r>
      <w:r w:rsidR="00572EE8">
        <w:rPr>
          <w:noProof/>
          <w:lang w:val="fr-FR" w:bidi="ar-YE"/>
        </w:rPr>
        <w:tab/>
        <w:t>15</w:t>
      </w:r>
      <w:r w:rsidR="00A90917">
        <w:rPr>
          <w:noProof/>
          <w:lang w:val="fr-FR" w:bidi="ar-YE"/>
        </w:rPr>
        <w:t>5</w:t>
      </w:r>
    </w:p>
    <w:p w:rsidR="00CC2857" w:rsidRPr="00CC2857" w:rsidRDefault="0084014B" w:rsidP="00147885">
      <w:pPr>
        <w:tabs>
          <w:tab w:val="right" w:pos="567"/>
          <w:tab w:val="left" w:pos="1021"/>
          <w:tab w:val="right" w:leader="dot" w:pos="8930"/>
          <w:tab w:val="right" w:pos="9639"/>
        </w:tabs>
        <w:spacing w:after="120"/>
        <w:ind w:left="567" w:hanging="567"/>
        <w:rPr>
          <w:noProof/>
          <w:rtl/>
          <w:lang w:val="fr-FR" w:eastAsia="fr-FR"/>
        </w:rPr>
      </w:pPr>
      <w:r>
        <w:rPr>
          <w:noProof/>
          <w:lang w:val="fr-FR" w:bidi="ar-YE"/>
        </w:rPr>
        <w:tab/>
      </w:r>
      <w:r w:rsidR="00CC2857" w:rsidRPr="00CC2857">
        <w:rPr>
          <w:noProof/>
          <w:lang w:val="fr-FR" w:bidi="ar-YE"/>
        </w:rPr>
        <w:t>28</w:t>
      </w:r>
      <w:r w:rsidR="001822B2">
        <w:rPr>
          <w:noProof/>
          <w:lang w:val="fr-FR" w:bidi="ar-YE"/>
        </w:rPr>
        <w:t>.</w:t>
      </w:r>
      <w:r w:rsidR="001822B2">
        <w:rPr>
          <w:noProof/>
          <w:lang w:val="fr-FR" w:bidi="ar-YE"/>
        </w:rPr>
        <w:tab/>
      </w:r>
      <w:r w:rsidR="00CC2857" w:rsidRPr="00CC2857">
        <w:rPr>
          <w:noProof/>
          <w:lang w:val="fr-FR" w:bidi="ar-YE"/>
        </w:rPr>
        <w:t>Nombre de personnes infectées par le VIH, selon le genre, en République du Yémen</w:t>
      </w:r>
      <w:r w:rsidR="00572EE8">
        <w:rPr>
          <w:noProof/>
          <w:webHidden/>
          <w:lang w:val="fr-FR"/>
        </w:rPr>
        <w:tab/>
      </w:r>
      <w:r w:rsidR="00572EE8">
        <w:rPr>
          <w:noProof/>
          <w:webHidden/>
          <w:lang w:val="fr-FR"/>
        </w:rPr>
        <w:tab/>
        <w:t>15</w:t>
      </w:r>
      <w:r w:rsidR="00A90917">
        <w:rPr>
          <w:noProof/>
          <w:webHidden/>
          <w:lang w:val="fr-FR"/>
        </w:rPr>
        <w:t>5</w:t>
      </w:r>
    </w:p>
    <w:p w:rsidR="00CC2857" w:rsidRPr="00CC2857" w:rsidRDefault="0084014B" w:rsidP="0084014B">
      <w:pPr>
        <w:tabs>
          <w:tab w:val="right" w:pos="567"/>
          <w:tab w:val="left" w:pos="1021"/>
          <w:tab w:val="right" w:leader="dot" w:pos="8930"/>
          <w:tab w:val="right" w:pos="9639"/>
        </w:tabs>
        <w:spacing w:after="120"/>
        <w:ind w:left="1021" w:hanging="1021"/>
        <w:rPr>
          <w:noProof/>
          <w:rtl/>
          <w:lang w:val="fr-FR" w:eastAsia="fr-FR"/>
        </w:rPr>
      </w:pPr>
      <w:r>
        <w:rPr>
          <w:noProof/>
          <w:lang w:val="fr-FR" w:bidi="ar-YE"/>
        </w:rPr>
        <w:tab/>
      </w:r>
      <w:r w:rsidR="00CC2857" w:rsidRPr="00CC2857">
        <w:rPr>
          <w:noProof/>
          <w:lang w:val="fr-FR" w:bidi="ar-YE"/>
        </w:rPr>
        <w:t>29</w:t>
      </w:r>
      <w:r w:rsidR="001822B2">
        <w:rPr>
          <w:noProof/>
          <w:lang w:val="fr-FR" w:bidi="ar-YE"/>
        </w:rPr>
        <w:t>.</w:t>
      </w:r>
      <w:r w:rsidR="001822B2">
        <w:rPr>
          <w:noProof/>
          <w:lang w:val="fr-FR" w:bidi="ar-YE"/>
        </w:rPr>
        <w:tab/>
      </w:r>
      <w:r w:rsidR="00CC2857" w:rsidRPr="00CC2857">
        <w:rPr>
          <w:noProof/>
          <w:lang w:val="fr-FR" w:bidi="ar-YE"/>
        </w:rPr>
        <w:t xml:space="preserve">Catégories de personnes ciblées par la campagne de sensibilisation au VIH durant le premier </w:t>
      </w:r>
      <w:r>
        <w:rPr>
          <w:noProof/>
          <w:lang w:val="fr-FR" w:bidi="ar-YE"/>
        </w:rPr>
        <w:br/>
      </w:r>
      <w:r w:rsidR="00CC2857" w:rsidRPr="00CC2857">
        <w:rPr>
          <w:noProof/>
          <w:lang w:val="fr-FR" w:bidi="ar-YE"/>
        </w:rPr>
        <w:t>semestre 2006,</w:t>
      </w:r>
      <w:r>
        <w:rPr>
          <w:noProof/>
          <w:lang w:val="fr-FR" w:bidi="ar-YE"/>
        </w:rPr>
        <w:t xml:space="preserve"> </w:t>
      </w:r>
      <w:r w:rsidR="00CC2857" w:rsidRPr="00CC2857">
        <w:rPr>
          <w:noProof/>
          <w:lang w:val="fr-FR" w:bidi="ar-YE"/>
        </w:rPr>
        <w:t>au niveau central et au sein des gouvernorats</w:t>
      </w:r>
      <w:r w:rsidR="00572EE8">
        <w:rPr>
          <w:noProof/>
          <w:webHidden/>
          <w:lang w:val="fr-FR"/>
        </w:rPr>
        <w:tab/>
      </w:r>
      <w:r w:rsidR="00572EE8">
        <w:rPr>
          <w:noProof/>
          <w:webHidden/>
          <w:lang w:val="fr-FR"/>
        </w:rPr>
        <w:tab/>
        <w:t>15</w:t>
      </w:r>
      <w:r w:rsidR="00A90917">
        <w:rPr>
          <w:noProof/>
          <w:webHidden/>
          <w:lang w:val="fr-FR"/>
        </w:rPr>
        <w:t>6</w:t>
      </w:r>
    </w:p>
    <w:p w:rsidR="00CC2857" w:rsidRPr="00CC2857" w:rsidRDefault="0084014B" w:rsidP="0084014B">
      <w:pPr>
        <w:tabs>
          <w:tab w:val="right" w:pos="567"/>
          <w:tab w:val="left" w:pos="1021"/>
          <w:tab w:val="right" w:leader="dot" w:pos="8930"/>
          <w:tab w:val="right" w:pos="9639"/>
        </w:tabs>
        <w:spacing w:after="120"/>
        <w:ind w:left="1021" w:hanging="1021"/>
        <w:rPr>
          <w:noProof/>
          <w:rtl/>
          <w:lang w:val="fr-FR" w:eastAsia="fr-FR"/>
        </w:rPr>
      </w:pPr>
      <w:r>
        <w:rPr>
          <w:noProof/>
          <w:lang w:val="fr-FR"/>
        </w:rPr>
        <w:tab/>
      </w:r>
      <w:r w:rsidR="00CC2857" w:rsidRPr="00CC2857">
        <w:rPr>
          <w:noProof/>
          <w:lang w:val="fr-FR" w:bidi="ar-YE"/>
        </w:rPr>
        <w:t>30</w:t>
      </w:r>
      <w:r w:rsidR="001822B2">
        <w:rPr>
          <w:noProof/>
          <w:lang w:val="fr-FR" w:bidi="ar-YE"/>
        </w:rPr>
        <w:t>.</w:t>
      </w:r>
      <w:r w:rsidR="001822B2">
        <w:rPr>
          <w:noProof/>
          <w:lang w:val="fr-FR" w:bidi="ar-YE"/>
        </w:rPr>
        <w:tab/>
      </w:r>
      <w:r w:rsidR="00CC2857" w:rsidRPr="00CC2857">
        <w:rPr>
          <w:noProof/>
          <w:lang w:val="fr-FR" w:bidi="ar-YE"/>
        </w:rPr>
        <w:t xml:space="preserve">Catégories de personnes ciblées par la formation au sida et aux maladies sexuellement </w:t>
      </w:r>
      <w:r>
        <w:rPr>
          <w:noProof/>
          <w:lang w:val="fr-FR" w:bidi="ar-YE"/>
        </w:rPr>
        <w:br/>
      </w:r>
      <w:r w:rsidR="00CC2857" w:rsidRPr="00CC2857">
        <w:rPr>
          <w:noProof/>
          <w:lang w:val="fr-FR" w:bidi="ar-YE"/>
        </w:rPr>
        <w:t>transmissibles (MST)</w:t>
      </w:r>
      <w:r w:rsidR="00572EE8">
        <w:rPr>
          <w:noProof/>
          <w:webHidden/>
          <w:lang w:val="fr-FR"/>
        </w:rPr>
        <w:tab/>
      </w:r>
      <w:r w:rsidR="00572EE8">
        <w:rPr>
          <w:noProof/>
          <w:webHidden/>
          <w:lang w:val="fr-FR"/>
        </w:rPr>
        <w:tab/>
        <w:t>15</w:t>
      </w:r>
      <w:r w:rsidR="00A90917">
        <w:rPr>
          <w:noProof/>
          <w:webHidden/>
          <w:lang w:val="fr-FR"/>
        </w:rPr>
        <w:t>6</w:t>
      </w:r>
    </w:p>
    <w:p w:rsidR="00CC2857" w:rsidRPr="00CC2857" w:rsidRDefault="0084014B" w:rsidP="00147885">
      <w:pPr>
        <w:tabs>
          <w:tab w:val="right" w:pos="567"/>
          <w:tab w:val="left" w:pos="1021"/>
          <w:tab w:val="right" w:leader="dot" w:pos="8930"/>
          <w:tab w:val="right" w:pos="9639"/>
        </w:tabs>
        <w:spacing w:after="120"/>
        <w:ind w:left="567" w:hanging="567"/>
        <w:rPr>
          <w:noProof/>
          <w:rtl/>
          <w:lang w:val="fr-FR" w:eastAsia="fr-FR"/>
        </w:rPr>
      </w:pPr>
      <w:r>
        <w:rPr>
          <w:noProof/>
          <w:lang w:val="fr-FR"/>
        </w:rPr>
        <w:tab/>
      </w:r>
      <w:r w:rsidR="00CC2857" w:rsidRPr="00CC2857">
        <w:rPr>
          <w:noProof/>
          <w:lang w:val="fr-FR" w:bidi="ar-YE"/>
        </w:rPr>
        <w:t>31</w:t>
      </w:r>
      <w:r w:rsidR="001822B2">
        <w:rPr>
          <w:noProof/>
          <w:lang w:val="fr-FR" w:bidi="ar-YE"/>
        </w:rPr>
        <w:t>.</w:t>
      </w:r>
      <w:r w:rsidR="001822B2">
        <w:rPr>
          <w:noProof/>
          <w:lang w:val="fr-FR" w:bidi="ar-YE"/>
        </w:rPr>
        <w:tab/>
      </w:r>
      <w:r w:rsidR="00CC2857" w:rsidRPr="00CC2857">
        <w:rPr>
          <w:noProof/>
          <w:lang w:val="fr-FR" w:bidi="ar-YE"/>
        </w:rPr>
        <w:t>Pauvreté</w:t>
      </w:r>
      <w:r w:rsidR="00CC2857">
        <w:rPr>
          <w:noProof/>
          <w:lang w:val="fr-FR" w:bidi="ar-YE"/>
        </w:rPr>
        <w:t>:</w:t>
      </w:r>
      <w:r w:rsidR="00CC2857" w:rsidRPr="00CC2857">
        <w:rPr>
          <w:noProof/>
          <w:lang w:val="fr-FR" w:bidi="ar-YE"/>
        </w:rPr>
        <w:t xml:space="preserve"> prévisions générales (2007-2010)</w:t>
      </w:r>
      <w:r w:rsidR="00572EE8">
        <w:rPr>
          <w:noProof/>
          <w:webHidden/>
          <w:lang w:val="fr-FR"/>
        </w:rPr>
        <w:tab/>
      </w:r>
      <w:r w:rsidR="00572EE8">
        <w:rPr>
          <w:noProof/>
          <w:webHidden/>
          <w:lang w:val="fr-FR"/>
        </w:rPr>
        <w:tab/>
        <w:t>15</w:t>
      </w:r>
      <w:r w:rsidR="00A90917">
        <w:rPr>
          <w:noProof/>
          <w:webHidden/>
          <w:lang w:val="fr-FR"/>
        </w:rPr>
        <w:t>6</w:t>
      </w:r>
    </w:p>
    <w:p w:rsidR="00CC2857" w:rsidRPr="00CC2857" w:rsidRDefault="0084014B" w:rsidP="0084014B">
      <w:pPr>
        <w:tabs>
          <w:tab w:val="right" w:pos="567"/>
          <w:tab w:val="left" w:pos="1021"/>
          <w:tab w:val="right" w:leader="dot" w:pos="8930"/>
          <w:tab w:val="right" w:pos="9639"/>
        </w:tabs>
        <w:spacing w:after="120"/>
        <w:ind w:left="1021" w:hanging="1021"/>
        <w:rPr>
          <w:noProof/>
          <w:rtl/>
          <w:lang w:val="fr-FR" w:eastAsia="fr-FR"/>
        </w:rPr>
      </w:pPr>
      <w:r>
        <w:rPr>
          <w:noProof/>
          <w:lang w:val="fr-FR" w:bidi="ar-YE"/>
        </w:rPr>
        <w:tab/>
      </w:r>
      <w:r w:rsidR="00CC2857" w:rsidRPr="00CC2857">
        <w:rPr>
          <w:noProof/>
          <w:lang w:val="fr-FR" w:bidi="ar-YE"/>
        </w:rPr>
        <w:t>32</w:t>
      </w:r>
      <w:r w:rsidR="001822B2">
        <w:rPr>
          <w:noProof/>
          <w:lang w:val="fr-FR" w:bidi="ar-YE"/>
        </w:rPr>
        <w:t>.</w:t>
      </w:r>
      <w:r w:rsidR="001822B2">
        <w:rPr>
          <w:noProof/>
          <w:lang w:val="fr-FR" w:bidi="ar-YE"/>
        </w:rPr>
        <w:tab/>
      </w:r>
      <w:r w:rsidR="00CC2857" w:rsidRPr="00CC2857">
        <w:rPr>
          <w:noProof/>
          <w:lang w:val="fr-FR" w:bidi="ar-YE"/>
        </w:rPr>
        <w:t>Projets et programmes d</w:t>
      </w:r>
      <w:r w:rsidR="0047020A">
        <w:rPr>
          <w:noProof/>
          <w:lang w:val="fr-FR" w:bidi="ar-YE"/>
        </w:rPr>
        <w:t>’</w:t>
      </w:r>
      <w:r w:rsidR="00CC2857" w:rsidRPr="00CC2857">
        <w:rPr>
          <w:noProof/>
          <w:lang w:val="fr-FR" w:bidi="ar-YE"/>
        </w:rPr>
        <w:t xml:space="preserve">offre de services et de développement supervisés par le Ministère des </w:t>
      </w:r>
      <w:r>
        <w:rPr>
          <w:noProof/>
          <w:lang w:val="fr-FR" w:bidi="ar-YE"/>
        </w:rPr>
        <w:br/>
      </w:r>
      <w:r w:rsidR="00CC2857" w:rsidRPr="00CC2857">
        <w:rPr>
          <w:noProof/>
          <w:lang w:val="fr-FR" w:bidi="ar-YE"/>
        </w:rPr>
        <w:t>affaires sociales et du travail (2007)</w:t>
      </w:r>
      <w:r w:rsidR="00572EE8">
        <w:rPr>
          <w:noProof/>
          <w:webHidden/>
          <w:lang w:val="fr-FR"/>
        </w:rPr>
        <w:tab/>
      </w:r>
      <w:r w:rsidR="00572EE8">
        <w:rPr>
          <w:noProof/>
          <w:webHidden/>
          <w:lang w:val="fr-FR"/>
        </w:rPr>
        <w:tab/>
      </w:r>
      <w:r w:rsidR="00A94FA6">
        <w:rPr>
          <w:noProof/>
          <w:webHidden/>
          <w:lang w:val="fr-FR"/>
        </w:rPr>
        <w:t>15</w:t>
      </w:r>
      <w:r w:rsidR="00A90917">
        <w:rPr>
          <w:noProof/>
          <w:webHidden/>
          <w:lang w:val="fr-FR"/>
        </w:rPr>
        <w:t>7</w:t>
      </w:r>
    </w:p>
    <w:p w:rsidR="00CC2857" w:rsidRPr="00CC2857" w:rsidRDefault="0084014B" w:rsidP="00147885">
      <w:pPr>
        <w:tabs>
          <w:tab w:val="right" w:pos="567"/>
          <w:tab w:val="left" w:pos="1021"/>
          <w:tab w:val="right" w:leader="dot" w:pos="8930"/>
          <w:tab w:val="right" w:pos="9639"/>
        </w:tabs>
        <w:spacing w:after="120"/>
        <w:ind w:left="567" w:hanging="567"/>
        <w:rPr>
          <w:noProof/>
          <w:rtl/>
          <w:lang w:val="fr-FR" w:eastAsia="fr-FR"/>
        </w:rPr>
      </w:pPr>
      <w:r>
        <w:rPr>
          <w:noProof/>
          <w:lang w:val="fr-FR"/>
        </w:rPr>
        <w:tab/>
      </w:r>
      <w:r w:rsidR="00CC2857" w:rsidRPr="00CC2857">
        <w:rPr>
          <w:noProof/>
          <w:lang w:val="fr-FR" w:bidi="ar-YE"/>
        </w:rPr>
        <w:t>33</w:t>
      </w:r>
      <w:r w:rsidR="001822B2">
        <w:rPr>
          <w:noProof/>
          <w:lang w:val="fr-FR" w:bidi="ar-YE"/>
        </w:rPr>
        <w:t>.</w:t>
      </w:r>
      <w:r w:rsidR="001822B2">
        <w:rPr>
          <w:noProof/>
          <w:lang w:val="fr-FR" w:bidi="ar-YE"/>
        </w:rPr>
        <w:tab/>
      </w:r>
      <w:r w:rsidR="00CC2857" w:rsidRPr="00CC2857">
        <w:rPr>
          <w:noProof/>
          <w:lang w:val="fr-FR" w:bidi="ar-YE"/>
        </w:rPr>
        <w:t>Bilan des programmes de micro-financement (fin décembre 2007)</w:t>
      </w:r>
      <w:r w:rsidR="00572EE8">
        <w:rPr>
          <w:noProof/>
          <w:webHidden/>
          <w:lang w:val="fr-FR"/>
        </w:rPr>
        <w:tab/>
      </w:r>
      <w:r w:rsidR="00572EE8">
        <w:rPr>
          <w:noProof/>
          <w:webHidden/>
          <w:lang w:val="fr-FR"/>
        </w:rPr>
        <w:tab/>
      </w:r>
      <w:r w:rsidR="00A94FA6">
        <w:rPr>
          <w:noProof/>
          <w:webHidden/>
          <w:lang w:val="fr-FR"/>
        </w:rPr>
        <w:t>15</w:t>
      </w:r>
      <w:r w:rsidR="00A90917">
        <w:rPr>
          <w:noProof/>
          <w:webHidden/>
          <w:lang w:val="fr-FR"/>
        </w:rPr>
        <w:t>7</w:t>
      </w:r>
    </w:p>
    <w:p w:rsidR="00CC2857" w:rsidRPr="00CC2857" w:rsidRDefault="0084014B" w:rsidP="00147885">
      <w:pPr>
        <w:tabs>
          <w:tab w:val="right" w:pos="567"/>
          <w:tab w:val="left" w:pos="1021"/>
          <w:tab w:val="right" w:leader="dot" w:pos="8930"/>
          <w:tab w:val="right" w:pos="9639"/>
        </w:tabs>
        <w:spacing w:after="120"/>
        <w:ind w:left="567" w:hanging="567"/>
        <w:rPr>
          <w:noProof/>
          <w:rtl/>
          <w:lang w:val="fr-FR" w:eastAsia="fr-FR"/>
        </w:rPr>
      </w:pPr>
      <w:r>
        <w:rPr>
          <w:noProof/>
          <w:lang w:val="fr-FR" w:bidi="ar-YE"/>
        </w:rPr>
        <w:tab/>
      </w:r>
      <w:r w:rsidR="00CC2857" w:rsidRPr="00CC2857">
        <w:rPr>
          <w:noProof/>
          <w:lang w:val="fr-FR" w:bidi="ar-YE"/>
        </w:rPr>
        <w:t>34</w:t>
      </w:r>
      <w:r w:rsidR="001822B2">
        <w:rPr>
          <w:noProof/>
          <w:lang w:val="fr-FR" w:bidi="ar-YE"/>
        </w:rPr>
        <w:t>.</w:t>
      </w:r>
      <w:r w:rsidR="001822B2">
        <w:rPr>
          <w:noProof/>
          <w:lang w:val="fr-FR" w:bidi="ar-YE"/>
        </w:rPr>
        <w:tab/>
      </w:r>
      <w:r w:rsidR="00CC2857" w:rsidRPr="00CC2857">
        <w:rPr>
          <w:noProof/>
          <w:lang w:val="fr-FR" w:bidi="ar-YE"/>
        </w:rPr>
        <w:t>Indicateurs relatifs à la deuxième phase du programme d</w:t>
      </w:r>
      <w:r w:rsidR="0047020A">
        <w:rPr>
          <w:noProof/>
          <w:lang w:val="fr-FR" w:bidi="ar-YE"/>
        </w:rPr>
        <w:t>’</w:t>
      </w:r>
      <w:r w:rsidR="00CC2857" w:rsidRPr="00CC2857">
        <w:rPr>
          <w:noProof/>
          <w:lang w:val="fr-FR" w:bidi="ar-YE"/>
        </w:rPr>
        <w:t>intervention intégrée</w:t>
      </w:r>
      <w:r w:rsidR="00572EE8">
        <w:rPr>
          <w:noProof/>
          <w:webHidden/>
          <w:lang w:val="fr-FR"/>
        </w:rPr>
        <w:tab/>
      </w:r>
      <w:r w:rsidR="00572EE8">
        <w:rPr>
          <w:noProof/>
          <w:webHidden/>
          <w:lang w:val="fr-FR"/>
        </w:rPr>
        <w:tab/>
      </w:r>
      <w:r w:rsidR="00CB7932">
        <w:rPr>
          <w:noProof/>
          <w:webHidden/>
          <w:lang w:val="fr-FR"/>
        </w:rPr>
        <w:t>15</w:t>
      </w:r>
      <w:r w:rsidR="00A90917">
        <w:rPr>
          <w:noProof/>
          <w:webHidden/>
          <w:lang w:val="fr-FR"/>
        </w:rPr>
        <w:t>8</w:t>
      </w:r>
    </w:p>
    <w:p w:rsidR="00CC2857" w:rsidRPr="00CC2857" w:rsidRDefault="0084014B" w:rsidP="0084014B">
      <w:pPr>
        <w:tabs>
          <w:tab w:val="right" w:pos="567"/>
          <w:tab w:val="left" w:pos="1021"/>
          <w:tab w:val="right" w:leader="dot" w:pos="8930"/>
          <w:tab w:val="right" w:pos="9639"/>
        </w:tabs>
        <w:spacing w:after="120"/>
        <w:ind w:left="1021" w:hanging="1021"/>
        <w:rPr>
          <w:noProof/>
          <w:rtl/>
          <w:lang w:val="fr-FR" w:eastAsia="fr-FR"/>
        </w:rPr>
      </w:pPr>
      <w:r>
        <w:rPr>
          <w:noProof/>
          <w:lang w:val="fr-FR" w:bidi="ar-YE"/>
        </w:rPr>
        <w:tab/>
      </w:r>
      <w:r w:rsidR="00CC2857" w:rsidRPr="00CC2857">
        <w:rPr>
          <w:noProof/>
          <w:lang w:val="fr-FR" w:bidi="ar-YE"/>
        </w:rPr>
        <w:t>35</w:t>
      </w:r>
      <w:r w:rsidR="001822B2">
        <w:rPr>
          <w:noProof/>
          <w:lang w:val="fr-FR" w:bidi="ar-YE"/>
        </w:rPr>
        <w:t>.</w:t>
      </w:r>
      <w:r w:rsidR="001822B2">
        <w:rPr>
          <w:noProof/>
          <w:lang w:val="fr-FR" w:bidi="ar-YE"/>
        </w:rPr>
        <w:tab/>
      </w:r>
      <w:r w:rsidR="00CC2857" w:rsidRPr="00CC2857">
        <w:rPr>
          <w:noProof/>
          <w:lang w:val="fr-FR" w:bidi="ar-YE"/>
        </w:rPr>
        <w:t>Nombre d</w:t>
      </w:r>
      <w:r w:rsidR="0047020A">
        <w:rPr>
          <w:noProof/>
          <w:lang w:val="fr-FR" w:bidi="ar-YE"/>
        </w:rPr>
        <w:t>’</w:t>
      </w:r>
      <w:r w:rsidR="00CC2857" w:rsidRPr="00CC2857">
        <w:rPr>
          <w:noProof/>
          <w:lang w:val="fr-FR" w:bidi="ar-YE"/>
        </w:rPr>
        <w:t>écoles maternelles par secteur (public et privé) au titre des années scolaires 2001</w:t>
      </w:r>
      <w:r w:rsidR="0047020A">
        <w:rPr>
          <w:noProof/>
          <w:lang w:val="fr-FR" w:bidi="ar-YE"/>
        </w:rPr>
        <w:t>/</w:t>
      </w:r>
      <w:r w:rsidR="00CC2857" w:rsidRPr="00CC2857">
        <w:rPr>
          <w:noProof/>
          <w:lang w:val="fr-FR" w:bidi="ar-YE"/>
        </w:rPr>
        <w:t xml:space="preserve">02 </w:t>
      </w:r>
      <w:r>
        <w:rPr>
          <w:noProof/>
          <w:lang w:val="fr-FR" w:bidi="ar-YE"/>
        </w:rPr>
        <w:br/>
      </w:r>
      <w:r w:rsidR="00CC2857" w:rsidRPr="00CC2857">
        <w:rPr>
          <w:noProof/>
          <w:lang w:val="fr-FR" w:bidi="ar-YE"/>
        </w:rPr>
        <w:t>à 2008</w:t>
      </w:r>
      <w:r w:rsidR="0047020A">
        <w:rPr>
          <w:noProof/>
          <w:lang w:val="fr-FR" w:bidi="ar-YE"/>
        </w:rPr>
        <w:t>/</w:t>
      </w:r>
      <w:r w:rsidR="00CC2857" w:rsidRPr="00CC2857">
        <w:rPr>
          <w:noProof/>
          <w:lang w:val="fr-FR" w:bidi="ar-YE"/>
        </w:rPr>
        <w:t>09</w:t>
      </w:r>
      <w:r w:rsidR="00572EE8">
        <w:rPr>
          <w:noProof/>
          <w:webHidden/>
          <w:lang w:val="fr-FR"/>
        </w:rPr>
        <w:tab/>
      </w:r>
      <w:r w:rsidR="00572EE8">
        <w:rPr>
          <w:noProof/>
          <w:webHidden/>
          <w:lang w:val="fr-FR"/>
        </w:rPr>
        <w:tab/>
      </w:r>
      <w:r w:rsidR="00A90917">
        <w:rPr>
          <w:noProof/>
          <w:webHidden/>
          <w:lang w:val="fr-FR"/>
        </w:rPr>
        <w:t>159</w:t>
      </w:r>
    </w:p>
    <w:p w:rsidR="00CC2857" w:rsidRPr="00CC2857" w:rsidRDefault="0084014B" w:rsidP="0084014B">
      <w:pPr>
        <w:tabs>
          <w:tab w:val="right" w:pos="567"/>
          <w:tab w:val="left" w:pos="1021"/>
          <w:tab w:val="right" w:leader="dot" w:pos="8930"/>
          <w:tab w:val="right" w:pos="9639"/>
        </w:tabs>
        <w:spacing w:after="120"/>
        <w:ind w:left="1021" w:hanging="1021"/>
        <w:rPr>
          <w:noProof/>
          <w:rtl/>
          <w:lang w:val="fr-FR" w:eastAsia="fr-FR"/>
        </w:rPr>
      </w:pPr>
      <w:r>
        <w:rPr>
          <w:noProof/>
          <w:lang w:val="fr-FR"/>
        </w:rPr>
        <w:tab/>
      </w:r>
      <w:r w:rsidR="00CC2857" w:rsidRPr="00CC2857">
        <w:rPr>
          <w:noProof/>
          <w:lang w:val="fr-FR" w:bidi="ar-YE"/>
        </w:rPr>
        <w:t>36</w:t>
      </w:r>
      <w:r w:rsidR="001822B2">
        <w:rPr>
          <w:noProof/>
          <w:lang w:val="fr-FR" w:bidi="ar-YE"/>
        </w:rPr>
        <w:t>.</w:t>
      </w:r>
      <w:r w:rsidR="001822B2">
        <w:rPr>
          <w:noProof/>
          <w:lang w:val="fr-FR" w:bidi="ar-YE"/>
        </w:rPr>
        <w:tab/>
      </w:r>
      <w:r w:rsidR="00CC2857" w:rsidRPr="00CC2857">
        <w:rPr>
          <w:noProof/>
          <w:lang w:val="fr-FR" w:bidi="ar-YE"/>
        </w:rPr>
        <w:t>Nombre d</w:t>
      </w:r>
      <w:r w:rsidR="0047020A">
        <w:rPr>
          <w:noProof/>
          <w:lang w:val="fr-FR" w:bidi="ar-YE"/>
        </w:rPr>
        <w:t>’</w:t>
      </w:r>
      <w:r w:rsidR="00CC2857" w:rsidRPr="00CC2857">
        <w:rPr>
          <w:noProof/>
          <w:lang w:val="fr-FR" w:bidi="ar-YE"/>
        </w:rPr>
        <w:t>éducateurs et d</w:t>
      </w:r>
      <w:r w:rsidR="0047020A">
        <w:rPr>
          <w:noProof/>
          <w:lang w:val="fr-FR" w:bidi="ar-YE"/>
        </w:rPr>
        <w:t>’</w:t>
      </w:r>
      <w:r w:rsidR="00CC2857" w:rsidRPr="00CC2857">
        <w:rPr>
          <w:noProof/>
          <w:lang w:val="fr-FR" w:bidi="ar-YE"/>
        </w:rPr>
        <w:t>éducatrices dans les jardins d</w:t>
      </w:r>
      <w:r w:rsidR="0047020A">
        <w:rPr>
          <w:noProof/>
          <w:lang w:val="fr-FR" w:bidi="ar-YE"/>
        </w:rPr>
        <w:t>’</w:t>
      </w:r>
      <w:r w:rsidR="00CC2857" w:rsidRPr="00CC2857">
        <w:rPr>
          <w:noProof/>
          <w:lang w:val="fr-FR" w:bidi="ar-YE"/>
        </w:rPr>
        <w:t xml:space="preserve">enfants au titre des années scolaires </w:t>
      </w:r>
      <w:r>
        <w:rPr>
          <w:noProof/>
          <w:lang w:val="fr-FR" w:bidi="ar-YE"/>
        </w:rPr>
        <w:br/>
      </w:r>
      <w:r w:rsidR="00CC2857" w:rsidRPr="00CC2857">
        <w:rPr>
          <w:noProof/>
          <w:lang w:val="fr-FR" w:bidi="ar-YE"/>
        </w:rPr>
        <w:t>2001</w:t>
      </w:r>
      <w:r w:rsidR="0047020A">
        <w:rPr>
          <w:noProof/>
          <w:lang w:val="fr-FR" w:bidi="ar-YE"/>
        </w:rPr>
        <w:t>/</w:t>
      </w:r>
      <w:r w:rsidR="00CC2857" w:rsidRPr="00CC2857">
        <w:rPr>
          <w:noProof/>
          <w:lang w:val="fr-FR" w:bidi="ar-YE"/>
        </w:rPr>
        <w:t>02 à 2008</w:t>
      </w:r>
      <w:r w:rsidR="0047020A">
        <w:rPr>
          <w:noProof/>
          <w:lang w:val="fr-FR" w:bidi="ar-YE"/>
        </w:rPr>
        <w:t>/</w:t>
      </w:r>
      <w:r w:rsidR="00CC2857" w:rsidRPr="00CC2857">
        <w:rPr>
          <w:noProof/>
          <w:lang w:val="fr-FR" w:bidi="ar-YE"/>
        </w:rPr>
        <w:t xml:space="preserve">09 </w:t>
      </w:r>
      <w:r w:rsidR="00572EE8">
        <w:rPr>
          <w:noProof/>
          <w:webHidden/>
          <w:lang w:val="fr-FR"/>
        </w:rPr>
        <w:tab/>
      </w:r>
      <w:r w:rsidR="00572EE8">
        <w:rPr>
          <w:noProof/>
          <w:webHidden/>
          <w:lang w:val="fr-FR"/>
        </w:rPr>
        <w:tab/>
      </w:r>
      <w:r w:rsidR="00A90917">
        <w:rPr>
          <w:noProof/>
          <w:webHidden/>
          <w:lang w:val="fr-FR"/>
        </w:rPr>
        <w:t>159</w:t>
      </w:r>
    </w:p>
    <w:p w:rsidR="00CC2857" w:rsidRPr="00CC2857" w:rsidRDefault="0084014B" w:rsidP="0084014B">
      <w:pPr>
        <w:tabs>
          <w:tab w:val="right" w:pos="567"/>
          <w:tab w:val="left" w:pos="1021"/>
          <w:tab w:val="right" w:leader="dot" w:pos="8930"/>
          <w:tab w:val="right" w:pos="9639"/>
        </w:tabs>
        <w:spacing w:after="120"/>
        <w:ind w:left="1021" w:hanging="1021"/>
        <w:rPr>
          <w:noProof/>
          <w:rtl/>
          <w:lang w:val="fr-FR" w:eastAsia="fr-FR"/>
        </w:rPr>
      </w:pPr>
      <w:r>
        <w:rPr>
          <w:noProof/>
          <w:lang w:val="fr-FR"/>
        </w:rPr>
        <w:tab/>
      </w:r>
      <w:r w:rsidR="00CC2857" w:rsidRPr="00CC2857">
        <w:rPr>
          <w:noProof/>
          <w:lang w:val="fr-FR" w:bidi="ar-YE"/>
        </w:rPr>
        <w:t>37</w:t>
      </w:r>
      <w:r w:rsidR="001822B2">
        <w:rPr>
          <w:noProof/>
          <w:lang w:val="fr-FR" w:bidi="ar-YE"/>
        </w:rPr>
        <w:t>.</w:t>
      </w:r>
      <w:r w:rsidR="001822B2">
        <w:rPr>
          <w:noProof/>
          <w:lang w:val="fr-FR" w:bidi="ar-YE"/>
        </w:rPr>
        <w:tab/>
      </w:r>
      <w:r w:rsidR="00CC2857" w:rsidRPr="00CC2857">
        <w:rPr>
          <w:noProof/>
          <w:lang w:val="fr-FR" w:bidi="ar-YE"/>
        </w:rPr>
        <w:t>Nombre d</w:t>
      </w:r>
      <w:r w:rsidR="0047020A">
        <w:rPr>
          <w:noProof/>
          <w:lang w:val="fr-FR" w:bidi="ar-YE"/>
        </w:rPr>
        <w:t>’</w:t>
      </w:r>
      <w:r w:rsidR="00CC2857" w:rsidRPr="00CC2857">
        <w:rPr>
          <w:noProof/>
          <w:lang w:val="fr-FR" w:bidi="ar-YE"/>
        </w:rPr>
        <w:t>éducateurs et d</w:t>
      </w:r>
      <w:r w:rsidR="0047020A">
        <w:rPr>
          <w:noProof/>
          <w:lang w:val="fr-FR" w:bidi="ar-YE"/>
        </w:rPr>
        <w:t>’</w:t>
      </w:r>
      <w:r w:rsidR="00CC2857" w:rsidRPr="00CC2857">
        <w:rPr>
          <w:noProof/>
          <w:lang w:val="fr-FR" w:bidi="ar-YE"/>
        </w:rPr>
        <w:t>éducatrices dans les jardins d</w:t>
      </w:r>
      <w:r w:rsidR="0047020A">
        <w:rPr>
          <w:noProof/>
          <w:lang w:val="fr-FR" w:bidi="ar-YE"/>
        </w:rPr>
        <w:t>’</w:t>
      </w:r>
      <w:r w:rsidR="00CC2857" w:rsidRPr="00CC2857">
        <w:rPr>
          <w:noProof/>
          <w:lang w:val="fr-FR" w:bidi="ar-YE"/>
        </w:rPr>
        <w:t xml:space="preserve">enfants au titre des années scolaires </w:t>
      </w:r>
      <w:r>
        <w:rPr>
          <w:noProof/>
          <w:lang w:val="fr-FR" w:bidi="ar-YE"/>
        </w:rPr>
        <w:br/>
      </w:r>
      <w:r w:rsidR="00CC2857" w:rsidRPr="00CC2857">
        <w:rPr>
          <w:noProof/>
          <w:lang w:val="fr-FR" w:bidi="ar-YE"/>
        </w:rPr>
        <w:t>2001</w:t>
      </w:r>
      <w:r w:rsidR="0047020A">
        <w:rPr>
          <w:noProof/>
          <w:lang w:val="fr-FR" w:bidi="ar-YE"/>
        </w:rPr>
        <w:t>/</w:t>
      </w:r>
      <w:r w:rsidR="00CC2857" w:rsidRPr="00CC2857">
        <w:rPr>
          <w:noProof/>
          <w:lang w:val="fr-FR" w:bidi="ar-YE"/>
        </w:rPr>
        <w:t>02 à 2008</w:t>
      </w:r>
      <w:r w:rsidR="0047020A">
        <w:rPr>
          <w:noProof/>
          <w:lang w:val="fr-FR" w:bidi="ar-YE"/>
        </w:rPr>
        <w:t>/</w:t>
      </w:r>
      <w:r w:rsidR="00CC2857" w:rsidRPr="00CC2857">
        <w:rPr>
          <w:noProof/>
          <w:lang w:val="fr-FR" w:bidi="ar-YE"/>
        </w:rPr>
        <w:t xml:space="preserve">09 </w:t>
      </w:r>
      <w:r w:rsidR="00572EE8">
        <w:rPr>
          <w:noProof/>
          <w:webHidden/>
          <w:lang w:val="fr-FR"/>
        </w:rPr>
        <w:tab/>
      </w:r>
      <w:r w:rsidR="00572EE8">
        <w:rPr>
          <w:noProof/>
          <w:webHidden/>
          <w:lang w:val="fr-FR"/>
        </w:rPr>
        <w:tab/>
      </w:r>
      <w:r w:rsidR="00A90917">
        <w:rPr>
          <w:noProof/>
          <w:webHidden/>
          <w:lang w:val="fr-FR"/>
        </w:rPr>
        <w:t>159</w:t>
      </w:r>
    </w:p>
    <w:p w:rsidR="00CC2857" w:rsidRPr="00CC2857" w:rsidRDefault="0084014B" w:rsidP="0084014B">
      <w:pPr>
        <w:tabs>
          <w:tab w:val="right" w:pos="567"/>
          <w:tab w:val="left" w:pos="1021"/>
          <w:tab w:val="right" w:leader="dot" w:pos="8930"/>
          <w:tab w:val="right" w:pos="9639"/>
        </w:tabs>
        <w:spacing w:after="120"/>
        <w:ind w:left="1021" w:hanging="1021"/>
        <w:rPr>
          <w:noProof/>
          <w:rtl/>
          <w:lang w:val="fr-FR" w:eastAsia="fr-FR"/>
        </w:rPr>
      </w:pPr>
      <w:r>
        <w:rPr>
          <w:noProof/>
          <w:lang w:val="fr-FR"/>
        </w:rPr>
        <w:tab/>
      </w:r>
      <w:r w:rsidR="00CC2857" w:rsidRPr="00CC2857">
        <w:rPr>
          <w:noProof/>
          <w:lang w:val="fr-FR" w:bidi="ar-YE"/>
        </w:rPr>
        <w:t>38</w:t>
      </w:r>
      <w:r w:rsidR="001822B2">
        <w:rPr>
          <w:noProof/>
          <w:lang w:val="fr-FR" w:bidi="ar-YE"/>
        </w:rPr>
        <w:t>.</w:t>
      </w:r>
      <w:r w:rsidR="001822B2">
        <w:rPr>
          <w:noProof/>
          <w:lang w:val="fr-FR" w:bidi="ar-YE"/>
        </w:rPr>
        <w:tab/>
      </w:r>
      <w:r w:rsidR="00CC2857" w:rsidRPr="00CC2857">
        <w:rPr>
          <w:noProof/>
          <w:lang w:val="fr-FR" w:bidi="ar-YE"/>
        </w:rPr>
        <w:t>Nombre d</w:t>
      </w:r>
      <w:r w:rsidR="0047020A">
        <w:rPr>
          <w:noProof/>
          <w:lang w:val="fr-FR" w:bidi="ar-YE"/>
        </w:rPr>
        <w:t>’</w:t>
      </w:r>
      <w:r w:rsidR="00CC2857" w:rsidRPr="00CC2857">
        <w:rPr>
          <w:noProof/>
          <w:lang w:val="fr-FR" w:bidi="ar-YE"/>
        </w:rPr>
        <w:t>écoles pilotes destinées aux enfants surdoués et excellents</w:t>
      </w:r>
      <w:r w:rsidR="0038277F">
        <w:rPr>
          <w:noProof/>
          <w:lang w:val="fr-FR" w:bidi="ar-YE"/>
        </w:rPr>
        <w:t xml:space="preserve"> – </w:t>
      </w:r>
      <w:r w:rsidR="00CC2857" w:rsidRPr="00CC2857">
        <w:rPr>
          <w:noProof/>
          <w:lang w:val="fr-FR" w:bidi="ar-YE"/>
        </w:rPr>
        <w:t xml:space="preserve">niveaux scolaires et </w:t>
      </w:r>
      <w:r>
        <w:rPr>
          <w:noProof/>
          <w:lang w:val="fr-FR" w:bidi="ar-YE"/>
        </w:rPr>
        <w:br/>
      </w:r>
      <w:r w:rsidR="00CC2857" w:rsidRPr="00CC2857">
        <w:rPr>
          <w:noProof/>
          <w:lang w:val="fr-FR" w:bidi="ar-YE"/>
        </w:rPr>
        <w:t>gouvernorats ciblés</w:t>
      </w:r>
      <w:r w:rsidR="00572EE8">
        <w:rPr>
          <w:noProof/>
          <w:webHidden/>
          <w:lang w:val="fr-FR"/>
        </w:rPr>
        <w:tab/>
      </w:r>
      <w:r w:rsidR="00572EE8">
        <w:rPr>
          <w:noProof/>
          <w:webHidden/>
          <w:lang w:val="fr-FR"/>
        </w:rPr>
        <w:tab/>
      </w:r>
      <w:r w:rsidR="00A90917">
        <w:rPr>
          <w:noProof/>
          <w:webHidden/>
          <w:lang w:val="fr-FR"/>
        </w:rPr>
        <w:t>160</w:t>
      </w:r>
    </w:p>
    <w:p w:rsidR="00CC2857" w:rsidRPr="00CC2857" w:rsidRDefault="0084014B" w:rsidP="0084014B">
      <w:pPr>
        <w:tabs>
          <w:tab w:val="right" w:pos="567"/>
          <w:tab w:val="left" w:pos="1021"/>
          <w:tab w:val="right" w:leader="dot" w:pos="8930"/>
          <w:tab w:val="right" w:pos="9639"/>
        </w:tabs>
        <w:spacing w:after="120"/>
        <w:ind w:left="1021" w:hanging="1021"/>
        <w:rPr>
          <w:noProof/>
          <w:rtl/>
          <w:lang w:val="fr-FR" w:eastAsia="fr-FR"/>
        </w:rPr>
      </w:pPr>
      <w:r>
        <w:rPr>
          <w:noProof/>
          <w:lang w:val="fr-FR" w:bidi="ar-YE"/>
        </w:rPr>
        <w:tab/>
      </w:r>
      <w:r w:rsidR="00CC2857" w:rsidRPr="00CC2857">
        <w:rPr>
          <w:noProof/>
          <w:lang w:val="fr-FR" w:bidi="ar-YE"/>
        </w:rPr>
        <w:t>39</w:t>
      </w:r>
      <w:r w:rsidR="001822B2">
        <w:rPr>
          <w:noProof/>
          <w:lang w:val="fr-FR" w:bidi="ar-YE"/>
        </w:rPr>
        <w:t>.</w:t>
      </w:r>
      <w:r w:rsidR="001822B2">
        <w:rPr>
          <w:noProof/>
          <w:lang w:val="fr-FR" w:bidi="ar-YE"/>
        </w:rPr>
        <w:tab/>
      </w:r>
      <w:r w:rsidR="00CC2857" w:rsidRPr="00CC2857">
        <w:rPr>
          <w:noProof/>
          <w:lang w:val="fr-FR" w:bidi="ar-YE"/>
        </w:rPr>
        <w:t>Nombre de personnes âgées de 10 à 20 ans inscrites dans les centres d</w:t>
      </w:r>
      <w:r w:rsidR="0047020A">
        <w:rPr>
          <w:noProof/>
          <w:lang w:val="fr-FR" w:bidi="ar-YE"/>
        </w:rPr>
        <w:t>’</w:t>
      </w:r>
      <w:r w:rsidR="00CC2857" w:rsidRPr="00CC2857">
        <w:rPr>
          <w:noProof/>
          <w:lang w:val="fr-FR" w:bidi="ar-YE"/>
        </w:rPr>
        <w:t xml:space="preserve">alphabétisation au titre </w:t>
      </w:r>
      <w:r w:rsidR="006C29C5">
        <w:rPr>
          <w:noProof/>
          <w:lang w:val="fr-FR" w:bidi="ar-YE"/>
        </w:rPr>
        <w:br/>
      </w:r>
      <w:r w:rsidR="00CC2857" w:rsidRPr="00CC2857">
        <w:rPr>
          <w:noProof/>
          <w:lang w:val="fr-FR" w:bidi="ar-YE"/>
        </w:rPr>
        <w:t>des</w:t>
      </w:r>
      <w:r w:rsidR="006C29C5">
        <w:rPr>
          <w:noProof/>
          <w:lang w:val="fr-FR" w:bidi="ar-YE"/>
        </w:rPr>
        <w:t xml:space="preserve"> </w:t>
      </w:r>
      <w:r w:rsidR="00CC2857" w:rsidRPr="00CC2857">
        <w:rPr>
          <w:noProof/>
          <w:lang w:val="fr-FR" w:bidi="ar-YE"/>
        </w:rPr>
        <w:t>années scolaires 2001</w:t>
      </w:r>
      <w:r w:rsidR="0047020A">
        <w:rPr>
          <w:noProof/>
          <w:lang w:val="fr-FR" w:bidi="ar-YE"/>
        </w:rPr>
        <w:t>/</w:t>
      </w:r>
      <w:r w:rsidR="00CC2857" w:rsidRPr="00CC2857">
        <w:rPr>
          <w:noProof/>
          <w:lang w:val="fr-FR" w:bidi="ar-YE"/>
        </w:rPr>
        <w:t>02 à 2007</w:t>
      </w:r>
      <w:r w:rsidR="0047020A">
        <w:rPr>
          <w:noProof/>
          <w:lang w:val="fr-FR" w:bidi="ar-YE"/>
        </w:rPr>
        <w:t>/</w:t>
      </w:r>
      <w:r w:rsidR="00CC2857" w:rsidRPr="00CC2857">
        <w:rPr>
          <w:noProof/>
          <w:lang w:val="fr-FR" w:bidi="ar-YE"/>
        </w:rPr>
        <w:t>08</w:t>
      </w:r>
      <w:r w:rsidR="00572EE8">
        <w:rPr>
          <w:noProof/>
          <w:webHidden/>
          <w:lang w:val="fr-FR"/>
        </w:rPr>
        <w:tab/>
      </w:r>
      <w:r w:rsidR="00572EE8">
        <w:rPr>
          <w:noProof/>
          <w:webHidden/>
          <w:lang w:val="fr-FR"/>
        </w:rPr>
        <w:tab/>
      </w:r>
      <w:r w:rsidR="00CB7932">
        <w:rPr>
          <w:noProof/>
          <w:webHidden/>
          <w:lang w:val="fr-FR"/>
        </w:rPr>
        <w:t>16</w:t>
      </w:r>
      <w:r w:rsidR="00A90917">
        <w:rPr>
          <w:noProof/>
          <w:webHidden/>
          <w:lang w:val="fr-FR"/>
        </w:rPr>
        <w:t>0</w:t>
      </w:r>
    </w:p>
    <w:p w:rsidR="00CC2857" w:rsidRPr="00CC2857" w:rsidRDefault="0084014B" w:rsidP="0084014B">
      <w:pPr>
        <w:tabs>
          <w:tab w:val="right" w:pos="567"/>
          <w:tab w:val="left" w:pos="1021"/>
          <w:tab w:val="right" w:leader="dot" w:pos="8930"/>
          <w:tab w:val="right" w:pos="9639"/>
        </w:tabs>
        <w:spacing w:after="120"/>
        <w:ind w:left="1021" w:hanging="1021"/>
        <w:rPr>
          <w:noProof/>
          <w:rtl/>
          <w:lang w:val="fr-FR" w:eastAsia="fr-FR"/>
        </w:rPr>
      </w:pPr>
      <w:r>
        <w:rPr>
          <w:noProof/>
          <w:lang w:val="fr-FR"/>
        </w:rPr>
        <w:tab/>
      </w:r>
      <w:r w:rsidR="00CC2857" w:rsidRPr="00CC2857">
        <w:rPr>
          <w:noProof/>
          <w:lang w:val="fr-FR" w:bidi="ar-YE"/>
        </w:rPr>
        <w:t>40</w:t>
      </w:r>
      <w:r w:rsidR="001822B2">
        <w:rPr>
          <w:noProof/>
          <w:lang w:val="fr-FR" w:bidi="ar-YE"/>
        </w:rPr>
        <w:t>.</w:t>
      </w:r>
      <w:r w:rsidR="001822B2">
        <w:rPr>
          <w:noProof/>
          <w:lang w:val="fr-FR" w:bidi="ar-YE"/>
        </w:rPr>
        <w:tab/>
      </w:r>
      <w:r w:rsidR="00CC2857" w:rsidRPr="00CC2857">
        <w:rPr>
          <w:noProof/>
          <w:lang w:val="fr-FR" w:bidi="ar-YE"/>
        </w:rPr>
        <w:t>Évolution du nombre de personnes travaillant dans les centres d</w:t>
      </w:r>
      <w:r w:rsidR="0047020A">
        <w:rPr>
          <w:noProof/>
          <w:lang w:val="fr-FR" w:bidi="ar-YE"/>
        </w:rPr>
        <w:t>’</w:t>
      </w:r>
      <w:r w:rsidR="00CC2857" w:rsidRPr="00CC2857">
        <w:rPr>
          <w:noProof/>
          <w:lang w:val="fr-FR" w:bidi="ar-YE"/>
        </w:rPr>
        <w:t xml:space="preserve">alphabétisation au titre des </w:t>
      </w:r>
      <w:r w:rsidR="006C29C5">
        <w:rPr>
          <w:noProof/>
          <w:lang w:val="fr-FR" w:bidi="ar-YE"/>
        </w:rPr>
        <w:br/>
      </w:r>
      <w:r w:rsidR="00CC2857" w:rsidRPr="00CC2857">
        <w:rPr>
          <w:noProof/>
          <w:lang w:val="fr-FR" w:bidi="ar-YE"/>
        </w:rPr>
        <w:t>années scolaires 2001</w:t>
      </w:r>
      <w:r w:rsidR="0047020A">
        <w:rPr>
          <w:noProof/>
          <w:lang w:val="fr-FR" w:bidi="ar-YE"/>
        </w:rPr>
        <w:t>/</w:t>
      </w:r>
      <w:r w:rsidR="00CC2857" w:rsidRPr="00CC2857">
        <w:rPr>
          <w:noProof/>
          <w:lang w:val="fr-FR" w:bidi="ar-YE"/>
        </w:rPr>
        <w:t>02 à 2007</w:t>
      </w:r>
      <w:r w:rsidR="0047020A">
        <w:rPr>
          <w:noProof/>
          <w:lang w:val="fr-FR" w:bidi="ar-YE"/>
        </w:rPr>
        <w:t>/</w:t>
      </w:r>
      <w:r w:rsidR="00CC2857" w:rsidRPr="00CC2857">
        <w:rPr>
          <w:noProof/>
          <w:lang w:val="fr-FR" w:bidi="ar-YE"/>
        </w:rPr>
        <w:t>08</w:t>
      </w:r>
      <w:r w:rsidR="00572EE8">
        <w:rPr>
          <w:noProof/>
          <w:webHidden/>
          <w:lang w:val="fr-FR"/>
        </w:rPr>
        <w:tab/>
      </w:r>
      <w:r w:rsidR="00572EE8">
        <w:rPr>
          <w:noProof/>
          <w:webHidden/>
          <w:lang w:val="fr-FR"/>
        </w:rPr>
        <w:tab/>
      </w:r>
      <w:r w:rsidR="00CB7932">
        <w:rPr>
          <w:noProof/>
          <w:webHidden/>
          <w:lang w:val="fr-FR"/>
        </w:rPr>
        <w:t>16</w:t>
      </w:r>
      <w:r w:rsidR="00A90917">
        <w:rPr>
          <w:noProof/>
          <w:webHidden/>
          <w:lang w:val="fr-FR"/>
        </w:rPr>
        <w:t>0</w:t>
      </w:r>
    </w:p>
    <w:p w:rsidR="00CC2857" w:rsidRPr="00CC2857" w:rsidRDefault="0084014B" w:rsidP="00147885">
      <w:pPr>
        <w:tabs>
          <w:tab w:val="right" w:pos="567"/>
          <w:tab w:val="left" w:pos="1021"/>
          <w:tab w:val="right" w:leader="dot" w:pos="8930"/>
          <w:tab w:val="right" w:pos="9639"/>
        </w:tabs>
        <w:spacing w:after="120"/>
        <w:ind w:left="567" w:hanging="567"/>
        <w:rPr>
          <w:noProof/>
          <w:rtl/>
          <w:lang w:val="fr-FR" w:eastAsia="fr-FR"/>
        </w:rPr>
      </w:pPr>
      <w:r>
        <w:rPr>
          <w:noProof/>
          <w:lang w:val="fr-FR"/>
        </w:rPr>
        <w:tab/>
      </w:r>
      <w:r w:rsidR="00CC2857" w:rsidRPr="00CC2857">
        <w:rPr>
          <w:noProof/>
          <w:lang w:val="fr-FR" w:bidi="ar-YE"/>
        </w:rPr>
        <w:t>41</w:t>
      </w:r>
      <w:r w:rsidR="001822B2">
        <w:rPr>
          <w:noProof/>
          <w:lang w:val="fr-FR" w:bidi="ar-YE"/>
        </w:rPr>
        <w:t>.</w:t>
      </w:r>
      <w:r w:rsidR="001822B2">
        <w:rPr>
          <w:noProof/>
          <w:lang w:val="fr-FR" w:bidi="ar-YE"/>
        </w:rPr>
        <w:tab/>
      </w:r>
      <w:r w:rsidR="00CC2857" w:rsidRPr="00CC2857">
        <w:rPr>
          <w:noProof/>
          <w:lang w:val="fr-FR" w:bidi="ar-YE"/>
        </w:rPr>
        <w:t>Sessions et ateliers de formation en faveur de l</w:t>
      </w:r>
      <w:r w:rsidR="0047020A">
        <w:rPr>
          <w:noProof/>
          <w:lang w:val="fr-FR" w:bidi="ar-YE"/>
        </w:rPr>
        <w:t>’</w:t>
      </w:r>
      <w:r w:rsidR="00CC2857" w:rsidRPr="00CC2857">
        <w:rPr>
          <w:noProof/>
          <w:lang w:val="fr-FR" w:bidi="ar-YE"/>
        </w:rPr>
        <w:t>éducation des filles (2007)</w:t>
      </w:r>
      <w:r w:rsidR="00572EE8">
        <w:rPr>
          <w:noProof/>
          <w:webHidden/>
          <w:lang w:val="fr-FR"/>
        </w:rPr>
        <w:tab/>
      </w:r>
      <w:r w:rsidR="00572EE8">
        <w:rPr>
          <w:noProof/>
          <w:webHidden/>
          <w:lang w:val="fr-FR"/>
        </w:rPr>
        <w:tab/>
      </w:r>
      <w:r w:rsidR="00CB7932">
        <w:rPr>
          <w:noProof/>
          <w:webHidden/>
          <w:lang w:val="fr-FR"/>
        </w:rPr>
        <w:t>16</w:t>
      </w:r>
      <w:r w:rsidR="00A90917">
        <w:rPr>
          <w:noProof/>
          <w:webHidden/>
          <w:lang w:val="fr-FR"/>
        </w:rPr>
        <w:t>1</w:t>
      </w:r>
    </w:p>
    <w:p w:rsidR="00CC2857" w:rsidRPr="00CC2857" w:rsidRDefault="0084014B" w:rsidP="0084014B">
      <w:pPr>
        <w:tabs>
          <w:tab w:val="right" w:pos="567"/>
          <w:tab w:val="left" w:pos="1021"/>
          <w:tab w:val="right" w:leader="dot" w:pos="8930"/>
          <w:tab w:val="right" w:pos="9639"/>
        </w:tabs>
        <w:spacing w:after="120"/>
        <w:ind w:left="1021" w:hanging="1021"/>
        <w:rPr>
          <w:noProof/>
          <w:rtl/>
          <w:lang w:val="fr-FR" w:eastAsia="fr-FR"/>
        </w:rPr>
      </w:pPr>
      <w:r>
        <w:rPr>
          <w:noProof/>
          <w:lang w:val="fr-FR" w:bidi="ar-YE"/>
        </w:rPr>
        <w:tab/>
      </w:r>
      <w:r w:rsidR="00CC2857" w:rsidRPr="00CC2857">
        <w:rPr>
          <w:noProof/>
          <w:lang w:val="fr-FR" w:bidi="ar-YE"/>
        </w:rPr>
        <w:t>42</w:t>
      </w:r>
      <w:r w:rsidR="001822B2">
        <w:rPr>
          <w:noProof/>
          <w:lang w:val="fr-FR" w:bidi="ar-YE"/>
        </w:rPr>
        <w:t>.</w:t>
      </w:r>
      <w:r w:rsidR="001822B2">
        <w:rPr>
          <w:noProof/>
          <w:lang w:val="fr-FR" w:bidi="ar-YE"/>
        </w:rPr>
        <w:tab/>
      </w:r>
      <w:r w:rsidR="00CC2857" w:rsidRPr="00CC2857">
        <w:rPr>
          <w:noProof/>
          <w:lang w:val="fr-FR" w:bidi="ar-YE"/>
        </w:rPr>
        <w:t>Évolution du taux de scolarisation des filles au niveau de l</w:t>
      </w:r>
      <w:r w:rsidR="0047020A">
        <w:rPr>
          <w:noProof/>
          <w:lang w:val="fr-FR" w:bidi="ar-YE"/>
        </w:rPr>
        <w:t>’</w:t>
      </w:r>
      <w:r w:rsidR="00CC2857" w:rsidRPr="00CC2857">
        <w:rPr>
          <w:noProof/>
          <w:lang w:val="fr-FR" w:bidi="ar-YE"/>
        </w:rPr>
        <w:t xml:space="preserve">enseignement de base et secondaire </w:t>
      </w:r>
      <w:r>
        <w:rPr>
          <w:noProof/>
          <w:lang w:val="fr-FR" w:bidi="ar-YE"/>
        </w:rPr>
        <w:br/>
      </w:r>
      <w:r w:rsidR="00CC2857" w:rsidRPr="00CC2857">
        <w:rPr>
          <w:noProof/>
          <w:lang w:val="fr-FR" w:bidi="ar-YE"/>
        </w:rPr>
        <w:t>au titre des années scolaires 2001</w:t>
      </w:r>
      <w:r w:rsidR="0047020A">
        <w:rPr>
          <w:noProof/>
          <w:lang w:val="fr-FR" w:bidi="ar-YE"/>
        </w:rPr>
        <w:t>/</w:t>
      </w:r>
      <w:r w:rsidR="00CC2857" w:rsidRPr="00CC2857">
        <w:rPr>
          <w:noProof/>
          <w:lang w:val="fr-FR" w:bidi="ar-YE"/>
        </w:rPr>
        <w:t>02 à 2008</w:t>
      </w:r>
      <w:r w:rsidR="0047020A">
        <w:rPr>
          <w:noProof/>
          <w:lang w:val="fr-FR" w:bidi="ar-YE"/>
        </w:rPr>
        <w:t>/</w:t>
      </w:r>
      <w:r w:rsidR="00CC2857" w:rsidRPr="00CC2857">
        <w:rPr>
          <w:noProof/>
          <w:lang w:val="fr-FR" w:bidi="ar-YE"/>
        </w:rPr>
        <w:t>09</w:t>
      </w:r>
      <w:r w:rsidR="00572EE8">
        <w:rPr>
          <w:noProof/>
          <w:webHidden/>
          <w:lang w:val="fr-FR"/>
        </w:rPr>
        <w:tab/>
      </w:r>
      <w:r w:rsidR="00572EE8">
        <w:rPr>
          <w:noProof/>
          <w:webHidden/>
          <w:lang w:val="fr-FR"/>
        </w:rPr>
        <w:tab/>
      </w:r>
      <w:r w:rsidR="00CB7932">
        <w:rPr>
          <w:noProof/>
          <w:webHidden/>
          <w:lang w:val="fr-FR"/>
        </w:rPr>
        <w:t>16</w:t>
      </w:r>
      <w:r w:rsidR="00A90917">
        <w:rPr>
          <w:noProof/>
          <w:webHidden/>
          <w:lang w:val="fr-FR"/>
        </w:rPr>
        <w:t>1</w:t>
      </w:r>
    </w:p>
    <w:p w:rsidR="00CC2857" w:rsidRPr="00CC2857" w:rsidRDefault="0084014B" w:rsidP="0084014B">
      <w:pPr>
        <w:tabs>
          <w:tab w:val="right" w:pos="567"/>
          <w:tab w:val="left" w:pos="1021"/>
          <w:tab w:val="right" w:leader="dot" w:pos="8930"/>
          <w:tab w:val="right" w:pos="9639"/>
        </w:tabs>
        <w:spacing w:after="120"/>
        <w:ind w:left="1021" w:hanging="1021"/>
        <w:rPr>
          <w:noProof/>
          <w:rtl/>
          <w:lang w:val="fr-FR" w:eastAsia="fr-FR"/>
        </w:rPr>
      </w:pPr>
      <w:r>
        <w:rPr>
          <w:noProof/>
          <w:lang w:val="fr-FR"/>
        </w:rPr>
        <w:tab/>
      </w:r>
      <w:r w:rsidR="00CC2857" w:rsidRPr="00CC2857">
        <w:rPr>
          <w:noProof/>
          <w:lang w:val="fr-FR" w:bidi="ar-YE"/>
        </w:rPr>
        <w:t>43</w:t>
      </w:r>
      <w:r w:rsidR="001822B2">
        <w:rPr>
          <w:noProof/>
          <w:lang w:val="fr-FR" w:bidi="ar-YE"/>
        </w:rPr>
        <w:t>.</w:t>
      </w:r>
      <w:r w:rsidR="001822B2">
        <w:rPr>
          <w:noProof/>
          <w:lang w:val="fr-FR" w:bidi="ar-YE"/>
        </w:rPr>
        <w:tab/>
      </w:r>
      <w:r w:rsidR="00CC2857" w:rsidRPr="00CC2857">
        <w:rPr>
          <w:noProof/>
          <w:lang w:val="fr-FR" w:bidi="ar-YE"/>
        </w:rPr>
        <w:t>Comparaison du taux de scolarisation des filles et des garçons au niveau de l</w:t>
      </w:r>
      <w:r w:rsidR="0047020A">
        <w:rPr>
          <w:noProof/>
          <w:lang w:val="fr-FR" w:bidi="ar-YE"/>
        </w:rPr>
        <w:t>’</w:t>
      </w:r>
      <w:r w:rsidR="00CC2857" w:rsidRPr="00CC2857">
        <w:rPr>
          <w:noProof/>
          <w:lang w:val="fr-FR" w:bidi="ar-YE"/>
        </w:rPr>
        <w:t xml:space="preserve">enseignement de </w:t>
      </w:r>
      <w:r>
        <w:rPr>
          <w:noProof/>
          <w:lang w:val="fr-FR" w:bidi="ar-YE"/>
        </w:rPr>
        <w:br/>
      </w:r>
      <w:r w:rsidR="00CC2857" w:rsidRPr="00CC2857">
        <w:rPr>
          <w:noProof/>
          <w:lang w:val="fr-FR" w:bidi="ar-YE"/>
        </w:rPr>
        <w:t>base au titre des années scolaires 2001</w:t>
      </w:r>
      <w:r w:rsidR="0047020A">
        <w:rPr>
          <w:noProof/>
          <w:lang w:val="fr-FR" w:bidi="ar-YE"/>
        </w:rPr>
        <w:t>/</w:t>
      </w:r>
      <w:r w:rsidR="00CC2857" w:rsidRPr="00CC2857">
        <w:rPr>
          <w:noProof/>
          <w:lang w:val="fr-FR" w:bidi="ar-YE"/>
        </w:rPr>
        <w:t>02 à 2008</w:t>
      </w:r>
      <w:r w:rsidR="0047020A">
        <w:rPr>
          <w:noProof/>
          <w:lang w:val="fr-FR" w:bidi="ar-YE"/>
        </w:rPr>
        <w:t>/</w:t>
      </w:r>
      <w:r w:rsidR="00CC2857" w:rsidRPr="00CC2857">
        <w:rPr>
          <w:noProof/>
          <w:lang w:val="fr-FR" w:bidi="ar-YE"/>
        </w:rPr>
        <w:t>09</w:t>
      </w:r>
      <w:r w:rsidR="00CB7932">
        <w:rPr>
          <w:noProof/>
          <w:lang w:val="fr-FR" w:bidi="ar-YE"/>
        </w:rPr>
        <w:tab/>
      </w:r>
      <w:r w:rsidR="00CB7932">
        <w:rPr>
          <w:noProof/>
          <w:lang w:val="fr-FR" w:bidi="ar-YE"/>
        </w:rPr>
        <w:tab/>
        <w:t>16</w:t>
      </w:r>
      <w:r w:rsidR="00A90917">
        <w:rPr>
          <w:noProof/>
          <w:lang w:val="fr-FR" w:bidi="ar-YE"/>
        </w:rPr>
        <w:t>1</w:t>
      </w:r>
    </w:p>
    <w:p w:rsidR="00CC2857" w:rsidRPr="00CC2857" w:rsidRDefault="0084014B" w:rsidP="0084014B">
      <w:pPr>
        <w:tabs>
          <w:tab w:val="right" w:pos="567"/>
          <w:tab w:val="left" w:pos="1021"/>
          <w:tab w:val="right" w:leader="dot" w:pos="8930"/>
          <w:tab w:val="right" w:pos="9639"/>
        </w:tabs>
        <w:spacing w:after="120"/>
        <w:ind w:left="1021" w:hanging="1021"/>
        <w:rPr>
          <w:noProof/>
          <w:rtl/>
          <w:lang w:val="fr-FR" w:eastAsia="fr-FR"/>
        </w:rPr>
      </w:pPr>
      <w:r>
        <w:rPr>
          <w:noProof/>
          <w:lang w:val="fr-FR"/>
        </w:rPr>
        <w:tab/>
      </w:r>
      <w:r w:rsidR="00CC2857" w:rsidRPr="00CC2857">
        <w:rPr>
          <w:noProof/>
          <w:lang w:val="fr-FR" w:bidi="ar-YE"/>
        </w:rPr>
        <w:t>44</w:t>
      </w:r>
      <w:r w:rsidR="001822B2">
        <w:rPr>
          <w:noProof/>
          <w:lang w:val="fr-FR" w:bidi="ar-YE"/>
        </w:rPr>
        <w:t>.</w:t>
      </w:r>
      <w:r w:rsidR="001822B2">
        <w:rPr>
          <w:noProof/>
          <w:lang w:val="fr-FR" w:bidi="ar-YE"/>
        </w:rPr>
        <w:tab/>
      </w:r>
      <w:r w:rsidR="00CC2857" w:rsidRPr="00CC2857">
        <w:rPr>
          <w:noProof/>
          <w:lang w:val="fr-FR" w:bidi="ar-YE"/>
        </w:rPr>
        <w:t>Nombre total d</w:t>
      </w:r>
      <w:r w:rsidR="0047020A">
        <w:rPr>
          <w:noProof/>
          <w:lang w:val="fr-FR" w:bidi="ar-YE"/>
        </w:rPr>
        <w:t>’</w:t>
      </w:r>
      <w:r w:rsidR="00CC2857" w:rsidRPr="00CC2857">
        <w:rPr>
          <w:noProof/>
          <w:lang w:val="fr-FR" w:bidi="ar-YE"/>
        </w:rPr>
        <w:t>enfants de tous âges inscrits en 1</w:t>
      </w:r>
      <w:r w:rsidR="00CC2857" w:rsidRPr="00CC2857">
        <w:rPr>
          <w:noProof/>
          <w:vertAlign w:val="superscript"/>
          <w:lang w:val="fr-FR" w:bidi="ar-YE"/>
        </w:rPr>
        <w:t>re</w:t>
      </w:r>
      <w:r w:rsidR="00CC2857" w:rsidRPr="00CC2857">
        <w:rPr>
          <w:noProof/>
          <w:lang w:val="fr-FR" w:bidi="ar-YE"/>
        </w:rPr>
        <w:t xml:space="preserve"> année primaire au titre des années </w:t>
      </w:r>
      <w:r w:rsidR="0047020A">
        <w:rPr>
          <w:noProof/>
          <w:lang w:val="fr-FR" w:bidi="ar-YE"/>
        </w:rPr>
        <w:br/>
      </w:r>
      <w:r w:rsidR="00CC2857" w:rsidRPr="00CC2857">
        <w:rPr>
          <w:noProof/>
          <w:lang w:val="fr-FR" w:bidi="ar-YE"/>
        </w:rPr>
        <w:t>scolaires 2001</w:t>
      </w:r>
      <w:r w:rsidR="0047020A">
        <w:rPr>
          <w:noProof/>
          <w:lang w:val="fr-FR" w:bidi="ar-YE"/>
        </w:rPr>
        <w:t>/</w:t>
      </w:r>
      <w:r w:rsidR="00CC2857" w:rsidRPr="00CC2857">
        <w:rPr>
          <w:noProof/>
          <w:lang w:val="fr-FR" w:bidi="ar-YE"/>
        </w:rPr>
        <w:t>02 à 2008</w:t>
      </w:r>
      <w:r w:rsidR="0047020A">
        <w:rPr>
          <w:noProof/>
          <w:lang w:val="fr-FR" w:bidi="ar-YE"/>
        </w:rPr>
        <w:t>/</w:t>
      </w:r>
      <w:r w:rsidR="00CC2857" w:rsidRPr="00CC2857">
        <w:rPr>
          <w:noProof/>
          <w:lang w:val="fr-FR" w:bidi="ar-YE"/>
        </w:rPr>
        <w:t xml:space="preserve">09, nombre de filles inscrites par rapport aux garçons et écart </w:t>
      </w:r>
      <w:r w:rsidR="0047020A">
        <w:rPr>
          <w:noProof/>
          <w:lang w:val="fr-FR" w:bidi="ar-YE"/>
        </w:rPr>
        <w:br/>
      </w:r>
      <w:r w:rsidR="00CC2857" w:rsidRPr="00CC2857">
        <w:rPr>
          <w:noProof/>
          <w:lang w:val="fr-FR" w:bidi="ar-YE"/>
        </w:rPr>
        <w:t xml:space="preserve">entre les garçons et les filles en matière de scolarisation </w:t>
      </w:r>
      <w:r w:rsidR="00572EE8">
        <w:rPr>
          <w:noProof/>
          <w:webHidden/>
          <w:lang w:val="fr-FR"/>
        </w:rPr>
        <w:tab/>
      </w:r>
      <w:r w:rsidR="00572EE8">
        <w:rPr>
          <w:noProof/>
          <w:webHidden/>
          <w:lang w:val="fr-FR"/>
        </w:rPr>
        <w:tab/>
      </w:r>
      <w:r w:rsidR="00CB7932">
        <w:rPr>
          <w:noProof/>
          <w:webHidden/>
          <w:lang w:val="fr-FR"/>
        </w:rPr>
        <w:t>16</w:t>
      </w:r>
      <w:r w:rsidR="00A90917">
        <w:rPr>
          <w:noProof/>
          <w:webHidden/>
          <w:lang w:val="fr-FR"/>
        </w:rPr>
        <w:t>2</w:t>
      </w:r>
    </w:p>
    <w:p w:rsidR="00CC2857" w:rsidRPr="00CC2857" w:rsidRDefault="0084014B" w:rsidP="0084014B">
      <w:pPr>
        <w:tabs>
          <w:tab w:val="right" w:pos="567"/>
          <w:tab w:val="left" w:pos="1021"/>
          <w:tab w:val="right" w:leader="dot" w:pos="8930"/>
          <w:tab w:val="right" w:pos="9639"/>
        </w:tabs>
        <w:spacing w:after="120"/>
        <w:ind w:left="1021" w:hanging="1021"/>
        <w:rPr>
          <w:noProof/>
          <w:rtl/>
          <w:lang w:val="fr-FR" w:eastAsia="fr-FR"/>
        </w:rPr>
      </w:pPr>
      <w:r>
        <w:rPr>
          <w:noProof/>
          <w:lang w:val="fr-FR"/>
        </w:rPr>
        <w:tab/>
      </w:r>
      <w:r w:rsidR="00CC2857" w:rsidRPr="00CC2857">
        <w:rPr>
          <w:noProof/>
          <w:lang w:val="fr-FR" w:bidi="ar-YE"/>
        </w:rPr>
        <w:t>46</w:t>
      </w:r>
      <w:r w:rsidR="001822B2">
        <w:rPr>
          <w:noProof/>
          <w:lang w:val="fr-FR" w:bidi="ar-YE"/>
        </w:rPr>
        <w:t>.</w:t>
      </w:r>
      <w:r w:rsidR="001822B2">
        <w:rPr>
          <w:noProof/>
          <w:lang w:val="fr-FR" w:bidi="ar-YE"/>
        </w:rPr>
        <w:tab/>
      </w:r>
      <w:r w:rsidR="00CC2857" w:rsidRPr="00CC2857">
        <w:rPr>
          <w:noProof/>
          <w:lang w:val="fr-FR" w:bidi="ar-YE"/>
        </w:rPr>
        <w:t>Nombre de formateurs et de militaires faisant partie du personnel éducatif selon le sexe</w:t>
      </w:r>
      <w:r w:rsidR="0038277F">
        <w:rPr>
          <w:noProof/>
          <w:lang w:val="fr-FR" w:bidi="ar-YE"/>
        </w:rPr>
        <w:t xml:space="preserve"> – </w:t>
      </w:r>
      <w:r>
        <w:rPr>
          <w:noProof/>
          <w:lang w:val="fr-FR" w:bidi="ar-YE"/>
        </w:rPr>
        <w:br/>
      </w:r>
      <w:r w:rsidR="00CC2857" w:rsidRPr="00CC2857">
        <w:rPr>
          <w:noProof/>
          <w:lang w:val="fr-FR" w:bidi="ar-YE"/>
        </w:rPr>
        <w:t>Programmes de formation au titre des années scolaires 2001</w:t>
      </w:r>
      <w:r w:rsidR="0047020A">
        <w:rPr>
          <w:noProof/>
          <w:lang w:val="fr-FR" w:bidi="ar-YE"/>
        </w:rPr>
        <w:t>/</w:t>
      </w:r>
      <w:r w:rsidR="00CC2857" w:rsidRPr="00CC2857">
        <w:rPr>
          <w:noProof/>
          <w:lang w:val="fr-FR" w:bidi="ar-YE"/>
        </w:rPr>
        <w:t>02 à 2008</w:t>
      </w:r>
      <w:r w:rsidR="0047020A">
        <w:rPr>
          <w:noProof/>
          <w:lang w:val="fr-FR" w:bidi="ar-YE"/>
        </w:rPr>
        <w:t>/</w:t>
      </w:r>
      <w:r w:rsidR="00CC2857" w:rsidRPr="00CC2857">
        <w:rPr>
          <w:noProof/>
          <w:lang w:val="fr-FR" w:bidi="ar-YE"/>
        </w:rPr>
        <w:t>09</w:t>
      </w:r>
      <w:r w:rsidR="00572EE8">
        <w:rPr>
          <w:noProof/>
          <w:webHidden/>
          <w:lang w:val="fr-FR"/>
        </w:rPr>
        <w:tab/>
      </w:r>
      <w:r w:rsidR="00572EE8">
        <w:rPr>
          <w:noProof/>
          <w:webHidden/>
          <w:lang w:val="fr-FR"/>
        </w:rPr>
        <w:tab/>
      </w:r>
      <w:r w:rsidR="00CB7932">
        <w:rPr>
          <w:noProof/>
          <w:webHidden/>
          <w:lang w:val="fr-FR"/>
        </w:rPr>
        <w:t>16</w:t>
      </w:r>
      <w:r w:rsidR="00A90917">
        <w:rPr>
          <w:noProof/>
          <w:webHidden/>
          <w:lang w:val="fr-FR"/>
        </w:rPr>
        <w:t>3</w:t>
      </w:r>
    </w:p>
    <w:p w:rsidR="00CC2857" w:rsidRPr="00CC2857" w:rsidRDefault="0084014B" w:rsidP="00B55825">
      <w:pPr>
        <w:tabs>
          <w:tab w:val="right" w:pos="567"/>
          <w:tab w:val="left" w:pos="1021"/>
          <w:tab w:val="right" w:leader="dot" w:pos="8930"/>
          <w:tab w:val="right" w:pos="9639"/>
        </w:tabs>
        <w:spacing w:after="120"/>
        <w:ind w:left="1021" w:hanging="1021"/>
        <w:rPr>
          <w:noProof/>
          <w:rtl/>
          <w:lang w:val="fr-FR" w:eastAsia="fr-FR"/>
        </w:rPr>
      </w:pPr>
      <w:r>
        <w:rPr>
          <w:noProof/>
          <w:lang w:val="fr-FR"/>
        </w:rPr>
        <w:tab/>
      </w:r>
      <w:r w:rsidR="00CC2857" w:rsidRPr="00CC2857">
        <w:rPr>
          <w:noProof/>
          <w:lang w:val="fr-FR" w:bidi="ar-YE"/>
        </w:rPr>
        <w:t>45-1</w:t>
      </w:r>
      <w:r w:rsidR="001822B2">
        <w:rPr>
          <w:noProof/>
          <w:lang w:val="fr-FR" w:bidi="ar-YE"/>
        </w:rPr>
        <w:t>.</w:t>
      </w:r>
      <w:r w:rsidR="001822B2">
        <w:rPr>
          <w:noProof/>
          <w:lang w:val="fr-FR" w:bidi="ar-YE"/>
        </w:rPr>
        <w:tab/>
      </w:r>
      <w:r w:rsidR="00CC2857" w:rsidRPr="00CC2857">
        <w:rPr>
          <w:noProof/>
          <w:lang w:val="fr-FR" w:bidi="ar-YE"/>
        </w:rPr>
        <w:t xml:space="preserve">Ressources et outils pédagogiques alloués aux écoles au titre des années </w:t>
      </w:r>
      <w:r w:rsidR="0047020A">
        <w:rPr>
          <w:noProof/>
          <w:lang w:val="fr-FR" w:bidi="ar-YE"/>
        </w:rPr>
        <w:br/>
      </w:r>
      <w:r w:rsidR="00CC2857" w:rsidRPr="00CC2857">
        <w:rPr>
          <w:noProof/>
          <w:lang w:val="fr-FR" w:bidi="ar-YE"/>
        </w:rPr>
        <w:t>scolaires 2003</w:t>
      </w:r>
      <w:r w:rsidR="00513F03">
        <w:rPr>
          <w:noProof/>
          <w:lang w:val="fr-FR" w:bidi="ar-YE"/>
        </w:rPr>
        <w:t>/</w:t>
      </w:r>
      <w:r w:rsidR="00CC2857" w:rsidRPr="00CC2857">
        <w:rPr>
          <w:noProof/>
          <w:lang w:val="fr-FR" w:bidi="ar-YE"/>
        </w:rPr>
        <w:t>04 à 2008</w:t>
      </w:r>
      <w:r w:rsidR="00513F03">
        <w:rPr>
          <w:noProof/>
          <w:lang w:val="fr-FR" w:bidi="ar-YE"/>
        </w:rPr>
        <w:t>/</w:t>
      </w:r>
      <w:r w:rsidR="00CC2857" w:rsidRPr="00CC2857">
        <w:rPr>
          <w:noProof/>
          <w:lang w:val="fr-FR" w:bidi="ar-YE"/>
        </w:rPr>
        <w:t>09</w:t>
      </w:r>
      <w:r w:rsidR="00572EE8">
        <w:rPr>
          <w:noProof/>
          <w:webHidden/>
          <w:lang w:val="fr-FR"/>
        </w:rPr>
        <w:tab/>
      </w:r>
      <w:r w:rsidR="00572EE8">
        <w:rPr>
          <w:noProof/>
          <w:webHidden/>
          <w:lang w:val="fr-FR"/>
        </w:rPr>
        <w:tab/>
      </w:r>
      <w:r w:rsidR="00CB7932">
        <w:rPr>
          <w:noProof/>
          <w:webHidden/>
          <w:lang w:val="fr-FR"/>
        </w:rPr>
        <w:t>16</w:t>
      </w:r>
      <w:r w:rsidR="00A90917">
        <w:rPr>
          <w:noProof/>
          <w:webHidden/>
          <w:lang w:val="fr-FR"/>
        </w:rPr>
        <w:t>5</w:t>
      </w:r>
    </w:p>
    <w:p w:rsidR="00CC2857" w:rsidRPr="00CC2857" w:rsidRDefault="00B55825" w:rsidP="00B55825">
      <w:pPr>
        <w:tabs>
          <w:tab w:val="right" w:pos="567"/>
          <w:tab w:val="left" w:pos="1021"/>
          <w:tab w:val="right" w:leader="dot" w:pos="8930"/>
          <w:tab w:val="right" w:pos="9639"/>
        </w:tabs>
        <w:spacing w:after="120"/>
        <w:ind w:left="1021" w:hanging="1021"/>
        <w:rPr>
          <w:noProof/>
          <w:rtl/>
          <w:lang w:val="fr-FR" w:eastAsia="fr-FR"/>
        </w:rPr>
      </w:pPr>
      <w:r>
        <w:rPr>
          <w:noProof/>
          <w:lang w:val="fr-FR" w:bidi="ar-YE"/>
        </w:rPr>
        <w:tab/>
      </w:r>
      <w:r w:rsidR="00CC2857" w:rsidRPr="00CC2857">
        <w:rPr>
          <w:noProof/>
          <w:lang w:val="fr-FR" w:bidi="ar-YE"/>
        </w:rPr>
        <w:t>45-</w:t>
      </w:r>
      <w:r w:rsidR="00BE0E6A">
        <w:rPr>
          <w:noProof/>
          <w:lang w:val="fr-FR" w:bidi="ar-YE"/>
        </w:rPr>
        <w:t>2</w:t>
      </w:r>
      <w:r w:rsidR="001822B2">
        <w:rPr>
          <w:noProof/>
          <w:lang w:val="fr-FR" w:bidi="ar-YE"/>
        </w:rPr>
        <w:t>.</w:t>
      </w:r>
      <w:r w:rsidR="001822B2">
        <w:rPr>
          <w:noProof/>
          <w:lang w:val="fr-FR" w:bidi="ar-YE"/>
        </w:rPr>
        <w:tab/>
      </w:r>
      <w:r w:rsidR="00CC2857" w:rsidRPr="00CC2857">
        <w:rPr>
          <w:noProof/>
          <w:lang w:val="fr-FR" w:bidi="ar-YE"/>
        </w:rPr>
        <w:t>Équipements pédagogiques distribués aux écoles au titre des années scolaires 2001</w:t>
      </w:r>
      <w:r w:rsidR="00513F03">
        <w:rPr>
          <w:noProof/>
          <w:lang w:val="fr-FR" w:bidi="ar-YE"/>
        </w:rPr>
        <w:t>/</w:t>
      </w:r>
      <w:r w:rsidR="00CC2857" w:rsidRPr="00CC2857">
        <w:rPr>
          <w:noProof/>
          <w:lang w:val="fr-FR" w:bidi="ar-YE"/>
        </w:rPr>
        <w:t xml:space="preserve">02 </w:t>
      </w:r>
      <w:r>
        <w:rPr>
          <w:noProof/>
          <w:lang w:val="fr-FR" w:bidi="ar-YE"/>
        </w:rPr>
        <w:br/>
      </w:r>
      <w:r w:rsidR="00CC2857" w:rsidRPr="00CC2857">
        <w:rPr>
          <w:noProof/>
          <w:lang w:val="fr-FR" w:bidi="ar-YE"/>
        </w:rPr>
        <w:t>à 200</w:t>
      </w:r>
      <w:r w:rsidR="00513F03">
        <w:rPr>
          <w:noProof/>
          <w:lang w:val="fr-FR" w:bidi="ar-YE"/>
        </w:rPr>
        <w:t>/</w:t>
      </w:r>
      <w:r w:rsidR="00CC2857" w:rsidRPr="00CC2857">
        <w:rPr>
          <w:noProof/>
          <w:lang w:val="fr-FR" w:bidi="ar-YE"/>
        </w:rPr>
        <w:t>09</w:t>
      </w:r>
      <w:r w:rsidR="00572EE8">
        <w:rPr>
          <w:noProof/>
          <w:webHidden/>
          <w:lang w:val="fr-FR"/>
        </w:rPr>
        <w:tab/>
      </w:r>
      <w:r w:rsidR="00572EE8">
        <w:rPr>
          <w:noProof/>
          <w:webHidden/>
          <w:lang w:val="fr-FR"/>
        </w:rPr>
        <w:tab/>
      </w:r>
      <w:r w:rsidR="00CB7932">
        <w:rPr>
          <w:noProof/>
          <w:webHidden/>
          <w:lang w:val="fr-FR"/>
        </w:rPr>
        <w:t>16</w:t>
      </w:r>
      <w:r w:rsidR="00A90917">
        <w:rPr>
          <w:noProof/>
          <w:webHidden/>
          <w:lang w:val="fr-FR"/>
        </w:rPr>
        <w:t>6</w:t>
      </w:r>
    </w:p>
    <w:p w:rsidR="00CC2857" w:rsidRPr="00CC2857" w:rsidRDefault="00B55825" w:rsidP="00B55825">
      <w:pPr>
        <w:tabs>
          <w:tab w:val="right" w:pos="567"/>
          <w:tab w:val="left" w:pos="1021"/>
          <w:tab w:val="right" w:leader="dot" w:pos="8930"/>
          <w:tab w:val="right" w:pos="9639"/>
        </w:tabs>
        <w:spacing w:after="120"/>
        <w:ind w:left="1021" w:hanging="1021"/>
        <w:rPr>
          <w:noProof/>
          <w:rtl/>
          <w:lang w:val="fr-FR" w:eastAsia="fr-FR"/>
        </w:rPr>
      </w:pPr>
      <w:r>
        <w:rPr>
          <w:noProof/>
          <w:lang w:val="fr-FR"/>
        </w:rPr>
        <w:tab/>
      </w:r>
      <w:r w:rsidR="00CC2857" w:rsidRPr="00CC2857">
        <w:rPr>
          <w:noProof/>
          <w:lang w:val="fr-FR" w:bidi="ar-YE"/>
        </w:rPr>
        <w:t>47</w:t>
      </w:r>
      <w:r w:rsidR="001822B2">
        <w:rPr>
          <w:noProof/>
          <w:lang w:val="fr-FR" w:bidi="ar-YE"/>
        </w:rPr>
        <w:t>.</w:t>
      </w:r>
      <w:r w:rsidR="001822B2">
        <w:rPr>
          <w:noProof/>
          <w:lang w:val="fr-FR" w:bidi="ar-YE"/>
        </w:rPr>
        <w:tab/>
      </w:r>
      <w:r w:rsidR="00CC2857" w:rsidRPr="00CC2857">
        <w:rPr>
          <w:noProof/>
          <w:lang w:val="fr-FR" w:bidi="ar-YE"/>
        </w:rPr>
        <w:t>Dépenses d</w:t>
      </w:r>
      <w:r w:rsidR="0047020A">
        <w:rPr>
          <w:noProof/>
          <w:lang w:val="fr-FR" w:bidi="ar-YE"/>
        </w:rPr>
        <w:t>’</w:t>
      </w:r>
      <w:r w:rsidR="00CC2857" w:rsidRPr="00CC2857">
        <w:rPr>
          <w:noProof/>
          <w:lang w:val="fr-FR" w:bidi="ar-YE"/>
        </w:rPr>
        <w:t>éducation par rapport aux dépenses publiques et au PIB (2003-2007)</w:t>
      </w:r>
      <w:r>
        <w:rPr>
          <w:noProof/>
          <w:lang w:val="fr-FR" w:bidi="ar-YE"/>
        </w:rPr>
        <w:br/>
      </w:r>
      <w:r w:rsidR="00CC2857" w:rsidRPr="00CC2857">
        <w:rPr>
          <w:noProof/>
          <w:lang w:val="fr-FR" w:bidi="ar-YE"/>
        </w:rPr>
        <w:t xml:space="preserve">(en millions de rials) </w:t>
      </w:r>
      <w:r w:rsidR="00572EE8">
        <w:rPr>
          <w:noProof/>
          <w:webHidden/>
          <w:lang w:val="fr-FR"/>
        </w:rPr>
        <w:tab/>
      </w:r>
      <w:r w:rsidR="00572EE8">
        <w:rPr>
          <w:noProof/>
          <w:webHidden/>
          <w:lang w:val="fr-FR"/>
        </w:rPr>
        <w:tab/>
      </w:r>
      <w:r w:rsidR="00CB7932">
        <w:rPr>
          <w:noProof/>
          <w:webHidden/>
          <w:lang w:val="fr-FR"/>
        </w:rPr>
        <w:t>16</w:t>
      </w:r>
      <w:r w:rsidR="00A90917">
        <w:rPr>
          <w:noProof/>
          <w:webHidden/>
          <w:lang w:val="fr-FR"/>
        </w:rPr>
        <w:t>7</w:t>
      </w:r>
    </w:p>
    <w:p w:rsidR="00CC2857" w:rsidRPr="00CC2857" w:rsidRDefault="00B55825" w:rsidP="00B55825">
      <w:pPr>
        <w:tabs>
          <w:tab w:val="right" w:pos="567"/>
          <w:tab w:val="left" w:pos="1021"/>
          <w:tab w:val="right" w:leader="dot" w:pos="8930"/>
          <w:tab w:val="right" w:pos="9639"/>
        </w:tabs>
        <w:spacing w:after="120"/>
        <w:ind w:left="1021" w:hanging="1021"/>
        <w:rPr>
          <w:noProof/>
          <w:rtl/>
          <w:lang w:val="fr-FR" w:eastAsia="fr-FR"/>
        </w:rPr>
      </w:pPr>
      <w:r>
        <w:rPr>
          <w:noProof/>
          <w:lang w:val="fr-FR"/>
        </w:rPr>
        <w:tab/>
      </w:r>
      <w:r w:rsidR="00CC2857" w:rsidRPr="00CC2857">
        <w:rPr>
          <w:noProof/>
          <w:lang w:val="fr-FR" w:bidi="ar-YE"/>
        </w:rPr>
        <w:t>48</w:t>
      </w:r>
      <w:r w:rsidR="001822B2">
        <w:rPr>
          <w:noProof/>
          <w:lang w:val="fr-FR" w:bidi="ar-YE"/>
        </w:rPr>
        <w:t>.</w:t>
      </w:r>
      <w:r w:rsidR="001822B2">
        <w:rPr>
          <w:noProof/>
          <w:lang w:val="fr-FR" w:bidi="ar-YE"/>
        </w:rPr>
        <w:tab/>
      </w:r>
      <w:r w:rsidR="00CC2857" w:rsidRPr="00CC2857">
        <w:rPr>
          <w:noProof/>
          <w:lang w:val="fr-FR" w:bidi="ar-YE"/>
        </w:rPr>
        <w:t xml:space="preserve">Nombre de postes ouverts annuellement au niveau de la fonction publique et proportion des </w:t>
      </w:r>
      <w:r>
        <w:rPr>
          <w:noProof/>
          <w:lang w:val="fr-FR" w:bidi="ar-YE"/>
        </w:rPr>
        <w:br/>
      </w:r>
      <w:r w:rsidR="00CC2857" w:rsidRPr="00CC2857">
        <w:rPr>
          <w:noProof/>
          <w:lang w:val="fr-FR" w:bidi="ar-YE"/>
        </w:rPr>
        <w:t>postes réservés à l</w:t>
      </w:r>
      <w:r w:rsidR="0047020A">
        <w:rPr>
          <w:noProof/>
          <w:lang w:val="fr-FR" w:bidi="ar-YE"/>
        </w:rPr>
        <w:t>’</w:t>
      </w:r>
      <w:r w:rsidR="00CC2857" w:rsidRPr="00CC2857">
        <w:rPr>
          <w:noProof/>
          <w:lang w:val="fr-FR" w:bidi="ar-YE"/>
        </w:rPr>
        <w:t xml:space="preserve">enseignement général (2003-2007) </w:t>
      </w:r>
      <w:r w:rsidR="00572EE8">
        <w:rPr>
          <w:noProof/>
          <w:webHidden/>
          <w:lang w:val="fr-FR"/>
        </w:rPr>
        <w:tab/>
      </w:r>
      <w:r w:rsidR="00572EE8">
        <w:rPr>
          <w:noProof/>
          <w:webHidden/>
          <w:lang w:val="fr-FR"/>
        </w:rPr>
        <w:tab/>
      </w:r>
      <w:r w:rsidR="00CB7932">
        <w:rPr>
          <w:noProof/>
          <w:webHidden/>
          <w:lang w:val="fr-FR"/>
        </w:rPr>
        <w:t>16</w:t>
      </w:r>
      <w:r w:rsidR="00A90917">
        <w:rPr>
          <w:noProof/>
          <w:webHidden/>
          <w:lang w:val="fr-FR"/>
        </w:rPr>
        <w:t>7</w:t>
      </w:r>
    </w:p>
    <w:p w:rsidR="00CC2857" w:rsidRPr="00CC2857" w:rsidRDefault="00B55825" w:rsidP="00B55825">
      <w:pPr>
        <w:tabs>
          <w:tab w:val="right" w:pos="567"/>
          <w:tab w:val="left" w:pos="1021"/>
          <w:tab w:val="right" w:leader="dot" w:pos="8930"/>
          <w:tab w:val="right" w:pos="9639"/>
        </w:tabs>
        <w:spacing w:after="120"/>
        <w:ind w:left="1021" w:hanging="1021"/>
        <w:rPr>
          <w:noProof/>
          <w:rtl/>
          <w:lang w:val="fr-FR" w:eastAsia="fr-FR"/>
        </w:rPr>
      </w:pPr>
      <w:r>
        <w:rPr>
          <w:noProof/>
          <w:lang w:val="fr-FR"/>
        </w:rPr>
        <w:tab/>
      </w:r>
      <w:r w:rsidR="00CC2857" w:rsidRPr="00CC2857">
        <w:rPr>
          <w:noProof/>
          <w:lang w:val="fr-FR" w:bidi="ar-YE"/>
        </w:rPr>
        <w:t>49</w:t>
      </w:r>
      <w:r w:rsidR="001822B2">
        <w:rPr>
          <w:noProof/>
          <w:lang w:val="fr-FR" w:bidi="ar-YE"/>
        </w:rPr>
        <w:t>.</w:t>
      </w:r>
      <w:r w:rsidR="001822B2">
        <w:rPr>
          <w:noProof/>
          <w:lang w:val="fr-FR" w:bidi="ar-YE"/>
        </w:rPr>
        <w:tab/>
      </w:r>
      <w:r w:rsidR="00CC2857" w:rsidRPr="00CC2857">
        <w:rPr>
          <w:noProof/>
          <w:lang w:val="fr-FR" w:bidi="ar-YE"/>
        </w:rPr>
        <w:t>Taux de scolarisation au niveau de l</w:t>
      </w:r>
      <w:r w:rsidR="0047020A">
        <w:rPr>
          <w:noProof/>
          <w:lang w:val="fr-FR" w:bidi="ar-YE"/>
        </w:rPr>
        <w:t>’</w:t>
      </w:r>
      <w:r w:rsidR="00CC2857" w:rsidRPr="00CC2857">
        <w:rPr>
          <w:noProof/>
          <w:lang w:val="fr-FR" w:bidi="ar-YE"/>
        </w:rPr>
        <w:t xml:space="preserve">enseignement professionnel (deux ans + trois ans) par </w:t>
      </w:r>
      <w:r w:rsidR="00513F03">
        <w:rPr>
          <w:noProof/>
          <w:lang w:val="fr-FR" w:bidi="ar-YE"/>
        </w:rPr>
        <w:br/>
      </w:r>
      <w:r w:rsidR="00CC2857" w:rsidRPr="00CC2857">
        <w:rPr>
          <w:noProof/>
          <w:lang w:val="fr-FR" w:bidi="ar-YE"/>
        </w:rPr>
        <w:t>rapport</w:t>
      </w:r>
      <w:r w:rsidR="00513F03">
        <w:rPr>
          <w:noProof/>
          <w:lang w:val="fr-FR" w:bidi="ar-YE"/>
        </w:rPr>
        <w:t xml:space="preserve"> </w:t>
      </w:r>
      <w:r w:rsidR="00CC2857" w:rsidRPr="00CC2857">
        <w:rPr>
          <w:noProof/>
          <w:lang w:val="fr-FR" w:bidi="ar-YE"/>
        </w:rPr>
        <w:t>au taux de scolarisation au niveau de l</w:t>
      </w:r>
      <w:r w:rsidR="0047020A">
        <w:rPr>
          <w:noProof/>
          <w:lang w:val="fr-FR" w:bidi="ar-YE"/>
        </w:rPr>
        <w:t>’</w:t>
      </w:r>
      <w:r w:rsidR="00CC2857" w:rsidRPr="00CC2857">
        <w:rPr>
          <w:noProof/>
          <w:lang w:val="fr-FR" w:bidi="ar-YE"/>
        </w:rPr>
        <w:t>enseignement supérieur</w:t>
      </w:r>
      <w:r w:rsidR="00572EE8">
        <w:rPr>
          <w:noProof/>
          <w:webHidden/>
          <w:lang w:val="fr-FR"/>
        </w:rPr>
        <w:tab/>
      </w:r>
      <w:r w:rsidR="00572EE8">
        <w:rPr>
          <w:noProof/>
          <w:webHidden/>
          <w:lang w:val="fr-FR"/>
        </w:rPr>
        <w:tab/>
      </w:r>
      <w:r w:rsidR="00CB7932">
        <w:rPr>
          <w:noProof/>
          <w:webHidden/>
          <w:lang w:val="fr-FR"/>
        </w:rPr>
        <w:t>16</w:t>
      </w:r>
      <w:r w:rsidR="00A90917">
        <w:rPr>
          <w:noProof/>
          <w:webHidden/>
          <w:lang w:val="fr-FR"/>
        </w:rPr>
        <w:t>7</w:t>
      </w:r>
    </w:p>
    <w:p w:rsidR="00CC2857" w:rsidRPr="00CC2857" w:rsidRDefault="00B55825" w:rsidP="00B55825">
      <w:pPr>
        <w:tabs>
          <w:tab w:val="right" w:pos="567"/>
          <w:tab w:val="left" w:pos="1021"/>
          <w:tab w:val="right" w:leader="dot" w:pos="8930"/>
          <w:tab w:val="right" w:pos="9639"/>
        </w:tabs>
        <w:spacing w:after="120"/>
        <w:ind w:left="1021" w:hanging="1021"/>
        <w:rPr>
          <w:noProof/>
          <w:rtl/>
          <w:lang w:val="fr-FR" w:eastAsia="fr-FR"/>
        </w:rPr>
      </w:pPr>
      <w:r>
        <w:rPr>
          <w:noProof/>
          <w:lang w:val="fr-FR"/>
        </w:rPr>
        <w:tab/>
      </w:r>
      <w:r w:rsidR="00CC2857" w:rsidRPr="00CC2857">
        <w:rPr>
          <w:noProof/>
          <w:lang w:val="fr-FR" w:bidi="ar-YE"/>
        </w:rPr>
        <w:t>50</w:t>
      </w:r>
      <w:r w:rsidR="001822B2">
        <w:rPr>
          <w:noProof/>
          <w:lang w:val="fr-FR" w:bidi="ar-YE"/>
        </w:rPr>
        <w:t>.</w:t>
      </w:r>
      <w:r w:rsidR="001822B2">
        <w:rPr>
          <w:noProof/>
          <w:lang w:val="fr-FR" w:bidi="ar-YE"/>
        </w:rPr>
        <w:tab/>
      </w:r>
      <w:r w:rsidR="00CC2857" w:rsidRPr="00CC2857">
        <w:rPr>
          <w:noProof/>
          <w:lang w:val="fr-FR" w:bidi="ar-YE"/>
        </w:rPr>
        <w:t>Nombre total d</w:t>
      </w:r>
      <w:r w:rsidR="0047020A">
        <w:rPr>
          <w:noProof/>
          <w:lang w:val="fr-FR" w:bidi="ar-YE"/>
        </w:rPr>
        <w:t>’</w:t>
      </w:r>
      <w:r w:rsidR="00CC2857" w:rsidRPr="00CC2857">
        <w:rPr>
          <w:noProof/>
          <w:lang w:val="fr-FR" w:bidi="ar-YE"/>
        </w:rPr>
        <w:t>inscrits et nombre de diplômés des écoles de l</w:t>
      </w:r>
      <w:r w:rsidR="0047020A">
        <w:rPr>
          <w:noProof/>
          <w:lang w:val="fr-FR" w:bidi="ar-YE"/>
        </w:rPr>
        <w:t>’</w:t>
      </w:r>
      <w:r w:rsidR="00CC2857" w:rsidRPr="00CC2857">
        <w:rPr>
          <w:noProof/>
          <w:lang w:val="fr-FR" w:bidi="ar-YE"/>
        </w:rPr>
        <w:t xml:space="preserve">enseignement intermédiaire </w:t>
      </w:r>
      <w:r w:rsidR="00513F03">
        <w:rPr>
          <w:noProof/>
          <w:lang w:val="fr-FR" w:bidi="ar-YE"/>
        </w:rPr>
        <w:br/>
      </w:r>
      <w:r w:rsidR="00CC2857" w:rsidRPr="00CC2857">
        <w:rPr>
          <w:noProof/>
          <w:lang w:val="fr-FR" w:bidi="ar-YE"/>
        </w:rPr>
        <w:t>au titre des années scolaires 2002</w:t>
      </w:r>
      <w:r w:rsidR="00513F03">
        <w:rPr>
          <w:noProof/>
          <w:lang w:val="fr-FR" w:bidi="ar-YE"/>
        </w:rPr>
        <w:t>/</w:t>
      </w:r>
      <w:r w:rsidR="00CC2857" w:rsidRPr="00CC2857">
        <w:rPr>
          <w:noProof/>
          <w:lang w:val="fr-FR" w:bidi="ar-YE"/>
        </w:rPr>
        <w:t>03 à 2006</w:t>
      </w:r>
      <w:r w:rsidR="00513F03">
        <w:rPr>
          <w:noProof/>
          <w:lang w:val="fr-FR" w:bidi="ar-YE"/>
        </w:rPr>
        <w:t>/</w:t>
      </w:r>
      <w:r w:rsidR="00CC2857" w:rsidRPr="00CC2857">
        <w:rPr>
          <w:noProof/>
          <w:lang w:val="fr-FR" w:bidi="ar-YE"/>
        </w:rPr>
        <w:t>07</w:t>
      </w:r>
      <w:r w:rsidR="00572EE8">
        <w:rPr>
          <w:noProof/>
          <w:webHidden/>
          <w:lang w:val="fr-FR"/>
        </w:rPr>
        <w:tab/>
      </w:r>
      <w:r w:rsidR="00572EE8">
        <w:rPr>
          <w:noProof/>
          <w:webHidden/>
          <w:lang w:val="fr-FR"/>
        </w:rPr>
        <w:tab/>
      </w:r>
      <w:r w:rsidR="00CB7932">
        <w:rPr>
          <w:noProof/>
          <w:webHidden/>
          <w:lang w:val="fr-FR"/>
        </w:rPr>
        <w:t>16</w:t>
      </w:r>
      <w:r w:rsidR="00A90917">
        <w:rPr>
          <w:noProof/>
          <w:webHidden/>
          <w:lang w:val="fr-FR"/>
        </w:rPr>
        <w:t>8</w:t>
      </w:r>
    </w:p>
    <w:p w:rsidR="00CC2857" w:rsidRPr="00CC2857" w:rsidRDefault="00B55825" w:rsidP="00B55825">
      <w:pPr>
        <w:tabs>
          <w:tab w:val="right" w:pos="567"/>
          <w:tab w:val="left" w:pos="1021"/>
          <w:tab w:val="right" w:leader="dot" w:pos="8930"/>
          <w:tab w:val="right" w:pos="9639"/>
        </w:tabs>
        <w:spacing w:after="120"/>
        <w:ind w:left="1021" w:hanging="1021"/>
        <w:rPr>
          <w:noProof/>
          <w:rtl/>
          <w:lang w:val="fr-FR" w:eastAsia="fr-FR"/>
        </w:rPr>
      </w:pPr>
      <w:r>
        <w:rPr>
          <w:noProof/>
          <w:lang w:val="fr-FR"/>
        </w:rPr>
        <w:tab/>
      </w:r>
      <w:r w:rsidR="00CC2857" w:rsidRPr="00CC2857">
        <w:rPr>
          <w:noProof/>
          <w:lang w:val="fr-FR" w:bidi="ar-YE"/>
        </w:rPr>
        <w:t>51</w:t>
      </w:r>
      <w:r w:rsidR="001822B2">
        <w:rPr>
          <w:noProof/>
          <w:lang w:val="fr-FR" w:bidi="ar-YE"/>
        </w:rPr>
        <w:t>.</w:t>
      </w:r>
      <w:r w:rsidR="001822B2">
        <w:rPr>
          <w:noProof/>
          <w:lang w:val="fr-FR" w:bidi="ar-YE"/>
        </w:rPr>
        <w:tab/>
      </w:r>
      <w:r w:rsidR="00CC2857" w:rsidRPr="00CC2857">
        <w:rPr>
          <w:noProof/>
          <w:lang w:val="fr-FR" w:bidi="ar-YE"/>
        </w:rPr>
        <w:t>Ventilation des dépenses consacrées à l</w:t>
      </w:r>
      <w:r w:rsidR="0047020A">
        <w:rPr>
          <w:noProof/>
          <w:lang w:val="fr-FR" w:bidi="ar-YE"/>
        </w:rPr>
        <w:t>’</w:t>
      </w:r>
      <w:r w:rsidR="00CC2857" w:rsidRPr="00CC2857">
        <w:rPr>
          <w:noProof/>
          <w:lang w:val="fr-FR" w:bidi="ar-YE"/>
        </w:rPr>
        <w:t xml:space="preserve">enseignement technique et à la formation professionnelle </w:t>
      </w:r>
      <w:r>
        <w:rPr>
          <w:noProof/>
          <w:lang w:val="fr-FR" w:bidi="ar-YE"/>
        </w:rPr>
        <w:br/>
      </w:r>
      <w:r w:rsidR="00CC2857" w:rsidRPr="00CC2857">
        <w:rPr>
          <w:noProof/>
          <w:lang w:val="fr-FR" w:bidi="ar-YE"/>
        </w:rPr>
        <w:t>de 2003 à 2007 (en millions de riyals)</w:t>
      </w:r>
      <w:r w:rsidR="00572EE8">
        <w:rPr>
          <w:noProof/>
          <w:webHidden/>
          <w:lang w:val="fr-FR"/>
        </w:rPr>
        <w:tab/>
      </w:r>
      <w:r w:rsidR="00572EE8">
        <w:rPr>
          <w:noProof/>
          <w:webHidden/>
          <w:lang w:val="fr-FR"/>
        </w:rPr>
        <w:tab/>
      </w:r>
      <w:r w:rsidR="00CB7932">
        <w:rPr>
          <w:noProof/>
          <w:webHidden/>
          <w:lang w:val="fr-FR"/>
        </w:rPr>
        <w:t>16</w:t>
      </w:r>
      <w:r w:rsidR="00A90917">
        <w:rPr>
          <w:noProof/>
          <w:webHidden/>
          <w:lang w:val="fr-FR"/>
        </w:rPr>
        <w:t>8</w:t>
      </w:r>
    </w:p>
    <w:p w:rsidR="00CC2857" w:rsidRPr="00CC2857" w:rsidRDefault="00B55825" w:rsidP="00B55825">
      <w:pPr>
        <w:tabs>
          <w:tab w:val="right" w:pos="567"/>
          <w:tab w:val="left" w:pos="1021"/>
          <w:tab w:val="right" w:leader="dot" w:pos="8930"/>
          <w:tab w:val="right" w:pos="9639"/>
        </w:tabs>
        <w:spacing w:after="120"/>
        <w:ind w:left="1021" w:hanging="1021"/>
        <w:rPr>
          <w:noProof/>
          <w:rtl/>
          <w:lang w:val="fr-FR" w:eastAsia="fr-FR"/>
        </w:rPr>
      </w:pPr>
      <w:r>
        <w:rPr>
          <w:noProof/>
          <w:lang w:val="fr-FR"/>
        </w:rPr>
        <w:tab/>
      </w:r>
      <w:r w:rsidR="00CC2857" w:rsidRPr="00CC2857">
        <w:rPr>
          <w:noProof/>
          <w:lang w:val="fr-FR" w:bidi="ar-YE"/>
        </w:rPr>
        <w:t>52</w:t>
      </w:r>
      <w:r w:rsidR="001822B2">
        <w:rPr>
          <w:noProof/>
          <w:lang w:val="fr-FR" w:bidi="ar-YE"/>
        </w:rPr>
        <w:t>.</w:t>
      </w:r>
      <w:r w:rsidR="001822B2">
        <w:rPr>
          <w:noProof/>
          <w:lang w:val="fr-FR" w:bidi="ar-YE"/>
        </w:rPr>
        <w:tab/>
      </w:r>
      <w:r w:rsidR="00CC2857" w:rsidRPr="00CC2857">
        <w:rPr>
          <w:noProof/>
          <w:lang w:val="fr-FR" w:bidi="ar-YE"/>
        </w:rPr>
        <w:t>Évolution du nombre d</w:t>
      </w:r>
      <w:r w:rsidR="0047020A">
        <w:rPr>
          <w:noProof/>
          <w:lang w:val="fr-FR" w:bidi="ar-YE"/>
        </w:rPr>
        <w:t>’</w:t>
      </w:r>
      <w:r w:rsidR="00CC2857" w:rsidRPr="00CC2857">
        <w:rPr>
          <w:noProof/>
          <w:lang w:val="fr-FR" w:bidi="ar-YE"/>
        </w:rPr>
        <w:t>écoles d</w:t>
      </w:r>
      <w:r w:rsidR="0047020A">
        <w:rPr>
          <w:noProof/>
          <w:lang w:val="fr-FR" w:bidi="ar-YE"/>
        </w:rPr>
        <w:t>’</w:t>
      </w:r>
      <w:r w:rsidR="00CC2857" w:rsidRPr="00CC2857">
        <w:rPr>
          <w:noProof/>
          <w:lang w:val="fr-FR" w:bidi="ar-YE"/>
        </w:rPr>
        <w:t xml:space="preserve">enseignement public par niveau et par discipline au titre des </w:t>
      </w:r>
      <w:r>
        <w:rPr>
          <w:noProof/>
          <w:lang w:val="fr-FR" w:bidi="ar-YE"/>
        </w:rPr>
        <w:br/>
      </w:r>
      <w:r w:rsidR="00CC2857" w:rsidRPr="00CC2857">
        <w:rPr>
          <w:noProof/>
          <w:lang w:val="fr-FR" w:bidi="ar-YE"/>
        </w:rPr>
        <w:t>années scolaires 2001</w:t>
      </w:r>
      <w:r w:rsidR="00513F03">
        <w:rPr>
          <w:noProof/>
          <w:lang w:val="fr-FR" w:bidi="ar-YE"/>
        </w:rPr>
        <w:t>/</w:t>
      </w:r>
      <w:r w:rsidR="00CC2857" w:rsidRPr="00CC2857">
        <w:rPr>
          <w:noProof/>
          <w:lang w:val="fr-FR" w:bidi="ar-YE"/>
        </w:rPr>
        <w:t>02 à 2008</w:t>
      </w:r>
      <w:r w:rsidR="00513F03">
        <w:rPr>
          <w:noProof/>
          <w:lang w:val="fr-FR" w:bidi="ar-YE"/>
        </w:rPr>
        <w:t>/</w:t>
      </w:r>
      <w:r w:rsidR="00CC2857" w:rsidRPr="00CC2857">
        <w:rPr>
          <w:noProof/>
          <w:lang w:val="fr-FR" w:bidi="ar-YE"/>
        </w:rPr>
        <w:t>09</w:t>
      </w:r>
      <w:r w:rsidR="00572EE8">
        <w:rPr>
          <w:noProof/>
          <w:webHidden/>
          <w:lang w:val="fr-FR"/>
        </w:rPr>
        <w:tab/>
      </w:r>
      <w:r w:rsidR="00572EE8">
        <w:rPr>
          <w:noProof/>
          <w:webHidden/>
          <w:lang w:val="fr-FR"/>
        </w:rPr>
        <w:tab/>
      </w:r>
      <w:r w:rsidR="00CB7932">
        <w:rPr>
          <w:noProof/>
          <w:webHidden/>
          <w:lang w:val="fr-FR"/>
        </w:rPr>
        <w:t>1</w:t>
      </w:r>
      <w:r w:rsidR="00A90917">
        <w:rPr>
          <w:noProof/>
          <w:webHidden/>
          <w:lang w:val="fr-FR"/>
        </w:rPr>
        <w:t>69</w:t>
      </w:r>
    </w:p>
    <w:p w:rsidR="00CC2857" w:rsidRPr="00CC2857" w:rsidRDefault="00B55825" w:rsidP="00B55825">
      <w:pPr>
        <w:tabs>
          <w:tab w:val="right" w:pos="567"/>
          <w:tab w:val="left" w:pos="1021"/>
          <w:tab w:val="right" w:leader="dot" w:pos="8930"/>
          <w:tab w:val="right" w:pos="9639"/>
        </w:tabs>
        <w:spacing w:after="120"/>
        <w:ind w:left="1021" w:hanging="1021"/>
        <w:rPr>
          <w:noProof/>
          <w:rtl/>
          <w:lang w:val="fr-FR" w:eastAsia="fr-FR"/>
        </w:rPr>
      </w:pPr>
      <w:r>
        <w:rPr>
          <w:noProof/>
          <w:lang w:val="fr-FR" w:bidi="ar-YE"/>
        </w:rPr>
        <w:tab/>
      </w:r>
      <w:r w:rsidR="00CC2857" w:rsidRPr="00CC2857">
        <w:rPr>
          <w:noProof/>
          <w:lang w:val="fr-FR" w:bidi="ar-YE"/>
        </w:rPr>
        <w:t>53</w:t>
      </w:r>
      <w:r w:rsidR="001822B2">
        <w:rPr>
          <w:noProof/>
          <w:lang w:val="fr-FR" w:bidi="ar-YE"/>
        </w:rPr>
        <w:t>.</w:t>
      </w:r>
      <w:r w:rsidR="001822B2">
        <w:rPr>
          <w:noProof/>
          <w:lang w:val="fr-FR" w:bidi="ar-YE"/>
        </w:rPr>
        <w:tab/>
      </w:r>
      <w:r w:rsidR="00CC2857" w:rsidRPr="00CC2857">
        <w:rPr>
          <w:noProof/>
          <w:lang w:val="fr-FR" w:bidi="ar-YE"/>
        </w:rPr>
        <w:t>Évolution du nombre d</w:t>
      </w:r>
      <w:r w:rsidR="0047020A">
        <w:rPr>
          <w:noProof/>
          <w:lang w:val="fr-FR" w:bidi="ar-YE"/>
        </w:rPr>
        <w:t>’</w:t>
      </w:r>
      <w:r w:rsidR="00CC2857" w:rsidRPr="00CC2857">
        <w:rPr>
          <w:noProof/>
          <w:lang w:val="fr-FR" w:bidi="ar-YE"/>
        </w:rPr>
        <w:t>écoles d</w:t>
      </w:r>
      <w:r w:rsidR="0047020A">
        <w:rPr>
          <w:noProof/>
          <w:lang w:val="fr-FR" w:bidi="ar-YE"/>
        </w:rPr>
        <w:t>’</w:t>
      </w:r>
      <w:r w:rsidR="00CC2857" w:rsidRPr="00CC2857">
        <w:rPr>
          <w:noProof/>
          <w:lang w:val="fr-FR" w:bidi="ar-YE"/>
        </w:rPr>
        <w:t>enseignement général par niveau et par secteur (public</w:t>
      </w:r>
      <w:r w:rsidR="0038277F">
        <w:rPr>
          <w:noProof/>
          <w:lang w:val="fr-FR" w:bidi="ar-YE"/>
        </w:rPr>
        <w:t xml:space="preserve"> – </w:t>
      </w:r>
      <w:r w:rsidR="00CC2857" w:rsidRPr="00CC2857">
        <w:rPr>
          <w:noProof/>
          <w:lang w:val="fr-FR" w:bidi="ar-YE"/>
        </w:rPr>
        <w:t xml:space="preserve">privé) </w:t>
      </w:r>
      <w:r>
        <w:rPr>
          <w:noProof/>
          <w:lang w:val="fr-FR" w:bidi="ar-YE"/>
        </w:rPr>
        <w:br/>
      </w:r>
      <w:r w:rsidR="00CC2857" w:rsidRPr="00CC2857">
        <w:rPr>
          <w:noProof/>
          <w:lang w:val="fr-FR" w:bidi="ar-YE"/>
        </w:rPr>
        <w:t>au titre des années scolaires 2001</w:t>
      </w:r>
      <w:r w:rsidR="00513F03">
        <w:rPr>
          <w:noProof/>
          <w:lang w:val="fr-FR" w:bidi="ar-YE"/>
        </w:rPr>
        <w:t>/</w:t>
      </w:r>
      <w:r w:rsidR="00CC2857" w:rsidRPr="00CC2857">
        <w:rPr>
          <w:noProof/>
          <w:lang w:val="fr-FR" w:bidi="ar-YE"/>
        </w:rPr>
        <w:t>02 à 2008</w:t>
      </w:r>
      <w:r w:rsidR="00513F03">
        <w:rPr>
          <w:noProof/>
          <w:lang w:val="fr-FR" w:bidi="ar-YE"/>
        </w:rPr>
        <w:t>/</w:t>
      </w:r>
      <w:r w:rsidR="00CC2857" w:rsidRPr="00CC2857">
        <w:rPr>
          <w:noProof/>
          <w:lang w:val="fr-FR" w:bidi="ar-YE"/>
        </w:rPr>
        <w:t xml:space="preserve">09 </w:t>
      </w:r>
      <w:r w:rsidR="00572EE8">
        <w:rPr>
          <w:noProof/>
          <w:webHidden/>
          <w:lang w:val="fr-FR"/>
        </w:rPr>
        <w:tab/>
      </w:r>
      <w:r w:rsidR="00572EE8">
        <w:rPr>
          <w:noProof/>
          <w:webHidden/>
          <w:lang w:val="fr-FR"/>
        </w:rPr>
        <w:tab/>
      </w:r>
      <w:r w:rsidR="00CB7932">
        <w:rPr>
          <w:noProof/>
          <w:webHidden/>
          <w:lang w:val="fr-FR"/>
        </w:rPr>
        <w:t>17</w:t>
      </w:r>
      <w:r w:rsidR="00A90917">
        <w:rPr>
          <w:noProof/>
          <w:webHidden/>
          <w:lang w:val="fr-FR"/>
        </w:rPr>
        <w:t>0</w:t>
      </w:r>
    </w:p>
    <w:p w:rsidR="00CC2857" w:rsidRPr="00CC2857" w:rsidRDefault="00B55825" w:rsidP="00B55825">
      <w:pPr>
        <w:tabs>
          <w:tab w:val="right" w:pos="567"/>
          <w:tab w:val="left" w:pos="1021"/>
          <w:tab w:val="right" w:leader="dot" w:pos="8930"/>
          <w:tab w:val="right" w:pos="9639"/>
        </w:tabs>
        <w:spacing w:after="120"/>
        <w:ind w:left="1021" w:hanging="1021"/>
        <w:rPr>
          <w:noProof/>
          <w:rtl/>
          <w:lang w:val="fr-FR" w:eastAsia="fr-FR"/>
        </w:rPr>
      </w:pPr>
      <w:r>
        <w:rPr>
          <w:noProof/>
          <w:lang w:val="fr-FR"/>
        </w:rPr>
        <w:tab/>
      </w:r>
      <w:r w:rsidR="00CC2857" w:rsidRPr="00CC2857">
        <w:rPr>
          <w:noProof/>
          <w:lang w:val="fr-FR" w:bidi="ar-YE"/>
        </w:rPr>
        <w:t>54</w:t>
      </w:r>
      <w:r w:rsidR="001822B2">
        <w:rPr>
          <w:noProof/>
          <w:lang w:val="fr-FR" w:bidi="ar-YE"/>
        </w:rPr>
        <w:t>.</w:t>
      </w:r>
      <w:r w:rsidR="001822B2">
        <w:rPr>
          <w:noProof/>
          <w:lang w:val="fr-FR" w:bidi="ar-YE"/>
        </w:rPr>
        <w:tab/>
      </w:r>
      <w:r w:rsidR="00CC2857" w:rsidRPr="00CC2857">
        <w:rPr>
          <w:noProof/>
          <w:lang w:val="fr-FR" w:bidi="ar-YE"/>
        </w:rPr>
        <w:t>Évolution du nombre d</w:t>
      </w:r>
      <w:r w:rsidR="0047020A">
        <w:rPr>
          <w:noProof/>
          <w:lang w:val="fr-FR" w:bidi="ar-YE"/>
        </w:rPr>
        <w:t>’</w:t>
      </w:r>
      <w:r w:rsidR="00CC2857" w:rsidRPr="00CC2857">
        <w:rPr>
          <w:noProof/>
          <w:lang w:val="fr-FR" w:bidi="ar-YE"/>
        </w:rPr>
        <w:t>enseignants ayant dispensé des cours dans les écoles d</w:t>
      </w:r>
      <w:r w:rsidR="0047020A">
        <w:rPr>
          <w:noProof/>
          <w:lang w:val="fr-FR" w:bidi="ar-YE"/>
        </w:rPr>
        <w:t>’</w:t>
      </w:r>
      <w:r w:rsidR="00CC2857" w:rsidRPr="00CC2857">
        <w:rPr>
          <w:noProof/>
          <w:lang w:val="fr-FR" w:bidi="ar-YE"/>
        </w:rPr>
        <w:t xml:space="preserve">enseignement </w:t>
      </w:r>
      <w:r>
        <w:rPr>
          <w:noProof/>
          <w:lang w:val="fr-FR" w:bidi="ar-YE"/>
        </w:rPr>
        <w:br/>
      </w:r>
      <w:r w:rsidR="00CC2857" w:rsidRPr="00CC2857">
        <w:rPr>
          <w:noProof/>
          <w:lang w:val="fr-FR" w:bidi="ar-YE"/>
        </w:rPr>
        <w:t>général par niveau et par discipline au titre des années scolaires 2001</w:t>
      </w:r>
      <w:r w:rsidR="00513F03">
        <w:rPr>
          <w:noProof/>
          <w:lang w:val="fr-FR" w:bidi="ar-YE"/>
        </w:rPr>
        <w:t>/</w:t>
      </w:r>
      <w:r w:rsidR="00CC2857" w:rsidRPr="00CC2857">
        <w:rPr>
          <w:noProof/>
          <w:lang w:val="fr-FR" w:bidi="ar-YE"/>
        </w:rPr>
        <w:t>02 à 2008</w:t>
      </w:r>
      <w:r w:rsidR="00513F03">
        <w:rPr>
          <w:noProof/>
          <w:lang w:val="fr-FR" w:bidi="ar-YE"/>
        </w:rPr>
        <w:t>/</w:t>
      </w:r>
      <w:r w:rsidR="00CC2857" w:rsidRPr="00CC2857">
        <w:rPr>
          <w:noProof/>
          <w:lang w:val="fr-FR" w:bidi="ar-YE"/>
        </w:rPr>
        <w:t>09</w:t>
      </w:r>
      <w:r w:rsidR="00572EE8">
        <w:rPr>
          <w:noProof/>
          <w:lang w:val="fr-FR" w:bidi="ar-YE"/>
        </w:rPr>
        <w:tab/>
      </w:r>
      <w:r w:rsidR="00572EE8">
        <w:rPr>
          <w:noProof/>
          <w:lang w:val="fr-FR" w:bidi="ar-YE"/>
        </w:rPr>
        <w:tab/>
      </w:r>
      <w:r w:rsidR="00CB7932">
        <w:rPr>
          <w:noProof/>
          <w:lang w:val="fr-FR" w:bidi="ar-YE"/>
        </w:rPr>
        <w:t>17</w:t>
      </w:r>
      <w:r w:rsidR="00A90917">
        <w:rPr>
          <w:noProof/>
          <w:lang w:val="fr-FR" w:bidi="ar-YE"/>
        </w:rPr>
        <w:t>1</w:t>
      </w:r>
      <w:r w:rsidR="00572EE8">
        <w:rPr>
          <w:noProof/>
          <w:webHidden/>
          <w:lang w:val="fr-FR"/>
        </w:rPr>
        <w:tab/>
      </w:r>
    </w:p>
    <w:p w:rsidR="00CC2857" w:rsidRPr="00CC2857" w:rsidRDefault="00B55825" w:rsidP="00B55825">
      <w:pPr>
        <w:tabs>
          <w:tab w:val="right" w:pos="567"/>
          <w:tab w:val="left" w:pos="1021"/>
          <w:tab w:val="right" w:leader="dot" w:pos="8930"/>
          <w:tab w:val="right" w:pos="9639"/>
        </w:tabs>
        <w:spacing w:after="120"/>
        <w:ind w:left="1021" w:hanging="1021"/>
        <w:rPr>
          <w:noProof/>
          <w:rtl/>
          <w:lang w:val="fr-FR" w:eastAsia="fr-FR"/>
        </w:rPr>
      </w:pPr>
      <w:r>
        <w:rPr>
          <w:noProof/>
          <w:lang w:val="fr-FR"/>
        </w:rPr>
        <w:tab/>
      </w:r>
      <w:r w:rsidR="00CC2857" w:rsidRPr="00CC2857">
        <w:rPr>
          <w:noProof/>
          <w:lang w:val="fr-FR" w:bidi="ar-YE"/>
        </w:rPr>
        <w:t>55</w:t>
      </w:r>
      <w:r w:rsidR="001822B2">
        <w:rPr>
          <w:noProof/>
          <w:lang w:val="fr-FR" w:bidi="ar-YE"/>
        </w:rPr>
        <w:t>.</w:t>
      </w:r>
      <w:r w:rsidR="001822B2">
        <w:rPr>
          <w:noProof/>
          <w:lang w:val="fr-FR" w:bidi="ar-YE"/>
        </w:rPr>
        <w:tab/>
      </w:r>
      <w:r w:rsidR="00CC2857" w:rsidRPr="00CC2857">
        <w:rPr>
          <w:noProof/>
          <w:lang w:val="fr-FR" w:bidi="ar-YE"/>
        </w:rPr>
        <w:t>Évolution du nombre d</w:t>
      </w:r>
      <w:r w:rsidR="0047020A">
        <w:rPr>
          <w:noProof/>
          <w:lang w:val="fr-FR" w:bidi="ar-YE"/>
        </w:rPr>
        <w:t>’</w:t>
      </w:r>
      <w:r w:rsidR="00CC2857" w:rsidRPr="00CC2857">
        <w:rPr>
          <w:noProof/>
          <w:lang w:val="fr-FR" w:bidi="ar-YE"/>
        </w:rPr>
        <w:t>élèves au sein des écoles d</w:t>
      </w:r>
      <w:r w:rsidR="0047020A">
        <w:rPr>
          <w:noProof/>
          <w:lang w:val="fr-FR" w:bidi="ar-YE"/>
        </w:rPr>
        <w:t>’</w:t>
      </w:r>
      <w:r w:rsidR="00CC2857" w:rsidRPr="00CC2857">
        <w:rPr>
          <w:noProof/>
          <w:lang w:val="fr-FR" w:bidi="ar-YE"/>
        </w:rPr>
        <w:t xml:space="preserve">enseignement général par niveau et par genre </w:t>
      </w:r>
      <w:r>
        <w:rPr>
          <w:noProof/>
          <w:lang w:val="fr-FR" w:bidi="ar-YE"/>
        </w:rPr>
        <w:br/>
      </w:r>
      <w:r w:rsidR="00CC2857" w:rsidRPr="00CC2857">
        <w:rPr>
          <w:noProof/>
          <w:lang w:val="fr-FR" w:bidi="ar-YE"/>
        </w:rPr>
        <w:t>au titre des années scolaires 2001</w:t>
      </w:r>
      <w:r w:rsidR="00513F03">
        <w:rPr>
          <w:noProof/>
          <w:lang w:val="fr-FR" w:bidi="ar-YE"/>
        </w:rPr>
        <w:t>/</w:t>
      </w:r>
      <w:r w:rsidR="00CC2857" w:rsidRPr="00CC2857">
        <w:rPr>
          <w:noProof/>
          <w:lang w:val="fr-FR" w:bidi="ar-YE"/>
        </w:rPr>
        <w:t>02 à 2008</w:t>
      </w:r>
      <w:r w:rsidR="00BE0E6A">
        <w:rPr>
          <w:noProof/>
          <w:lang w:val="fr-FR" w:bidi="ar-YE"/>
        </w:rPr>
        <w:t>/</w:t>
      </w:r>
      <w:r w:rsidR="00CC2857" w:rsidRPr="00CC2857">
        <w:rPr>
          <w:noProof/>
          <w:lang w:val="fr-FR" w:bidi="ar-YE"/>
        </w:rPr>
        <w:t>09</w:t>
      </w:r>
      <w:r w:rsidR="00CB7932">
        <w:rPr>
          <w:noProof/>
          <w:lang w:val="fr-FR" w:bidi="ar-YE"/>
        </w:rPr>
        <w:tab/>
      </w:r>
      <w:r w:rsidR="00572EE8">
        <w:rPr>
          <w:noProof/>
          <w:webHidden/>
          <w:lang w:val="fr-FR"/>
        </w:rPr>
        <w:tab/>
      </w:r>
      <w:r w:rsidR="00CB7932">
        <w:rPr>
          <w:noProof/>
          <w:webHidden/>
          <w:lang w:val="fr-FR"/>
        </w:rPr>
        <w:t>17</w:t>
      </w:r>
      <w:r w:rsidR="00A90917">
        <w:rPr>
          <w:noProof/>
          <w:webHidden/>
          <w:lang w:val="fr-FR"/>
        </w:rPr>
        <w:t>1</w:t>
      </w:r>
    </w:p>
    <w:p w:rsidR="00CC2857" w:rsidRPr="00CC2857" w:rsidRDefault="00B55825" w:rsidP="005B3C25">
      <w:pPr>
        <w:tabs>
          <w:tab w:val="right" w:pos="567"/>
          <w:tab w:val="left" w:pos="1021"/>
          <w:tab w:val="right" w:leader="dot" w:pos="8930"/>
          <w:tab w:val="right" w:pos="9639"/>
        </w:tabs>
        <w:spacing w:after="120"/>
        <w:ind w:left="1021" w:hanging="1021"/>
        <w:rPr>
          <w:noProof/>
          <w:rtl/>
          <w:lang w:val="fr-FR" w:eastAsia="fr-FR"/>
        </w:rPr>
      </w:pPr>
      <w:r>
        <w:rPr>
          <w:noProof/>
          <w:lang w:val="fr-FR"/>
        </w:rPr>
        <w:tab/>
      </w:r>
      <w:r w:rsidR="00CC2857" w:rsidRPr="00CC2857">
        <w:rPr>
          <w:noProof/>
          <w:lang w:val="fr-FR" w:bidi="ar-YE"/>
        </w:rPr>
        <w:t>56</w:t>
      </w:r>
      <w:r w:rsidR="001822B2">
        <w:rPr>
          <w:noProof/>
          <w:lang w:val="fr-FR" w:bidi="ar-YE"/>
        </w:rPr>
        <w:t>.</w:t>
      </w:r>
      <w:r w:rsidR="001822B2">
        <w:rPr>
          <w:noProof/>
          <w:lang w:val="fr-FR" w:bidi="ar-YE"/>
        </w:rPr>
        <w:tab/>
      </w:r>
      <w:r w:rsidR="00CC2857" w:rsidRPr="00CC2857">
        <w:rPr>
          <w:noProof/>
          <w:lang w:val="fr-FR" w:bidi="ar-YE"/>
        </w:rPr>
        <w:t>Évolution du taux de scolarisation des enfants en maternelle par sexe</w:t>
      </w:r>
      <w:r w:rsidR="0038277F">
        <w:rPr>
          <w:noProof/>
          <w:lang w:val="fr-FR" w:bidi="ar-YE"/>
        </w:rPr>
        <w:t xml:space="preserve"> – </w:t>
      </w:r>
      <w:r w:rsidR="00CC2857" w:rsidRPr="00CC2857">
        <w:rPr>
          <w:noProof/>
          <w:lang w:val="fr-FR" w:bidi="ar-YE"/>
        </w:rPr>
        <w:t>nombre d</w:t>
      </w:r>
      <w:r w:rsidR="0047020A">
        <w:rPr>
          <w:noProof/>
          <w:lang w:val="fr-FR" w:bidi="ar-YE"/>
        </w:rPr>
        <w:t>’</w:t>
      </w:r>
      <w:r w:rsidR="00CC2857" w:rsidRPr="00CC2857">
        <w:rPr>
          <w:noProof/>
          <w:lang w:val="fr-FR" w:bidi="ar-YE"/>
        </w:rPr>
        <w:t xml:space="preserve">enfants par </w:t>
      </w:r>
      <w:r>
        <w:rPr>
          <w:noProof/>
          <w:lang w:val="fr-FR" w:bidi="ar-YE"/>
        </w:rPr>
        <w:br/>
      </w:r>
      <w:r w:rsidR="00CC2857" w:rsidRPr="00CC2857">
        <w:rPr>
          <w:noProof/>
          <w:lang w:val="fr-FR" w:bidi="ar-YE"/>
        </w:rPr>
        <w:t>éducateur et effectif moyen par classe au ti</w:t>
      </w:r>
      <w:r w:rsidR="005B3C25">
        <w:rPr>
          <w:noProof/>
          <w:lang w:val="fr-FR" w:bidi="ar-YE"/>
        </w:rPr>
        <w:t>tre des années scolaires 2001/</w:t>
      </w:r>
      <w:r w:rsidR="00CC2857" w:rsidRPr="00CC2857">
        <w:rPr>
          <w:noProof/>
          <w:lang w:val="fr-FR" w:bidi="ar-YE"/>
        </w:rPr>
        <w:t>02 à 2008</w:t>
      </w:r>
      <w:r w:rsidR="005B3C25">
        <w:rPr>
          <w:noProof/>
          <w:lang w:val="fr-FR" w:bidi="ar-YE"/>
        </w:rPr>
        <w:t>/</w:t>
      </w:r>
      <w:r w:rsidR="00CC2857" w:rsidRPr="00CC2857">
        <w:rPr>
          <w:noProof/>
          <w:lang w:val="fr-FR" w:bidi="ar-YE"/>
        </w:rPr>
        <w:t>09</w:t>
      </w:r>
      <w:r w:rsidR="00572EE8">
        <w:rPr>
          <w:noProof/>
          <w:lang w:val="fr-FR" w:bidi="ar-YE"/>
        </w:rPr>
        <w:tab/>
      </w:r>
      <w:r w:rsidR="00572EE8">
        <w:rPr>
          <w:noProof/>
          <w:lang w:val="fr-FR" w:bidi="ar-YE"/>
        </w:rPr>
        <w:tab/>
      </w:r>
      <w:r w:rsidR="00CB7932">
        <w:rPr>
          <w:noProof/>
          <w:lang w:val="fr-FR" w:bidi="ar-YE"/>
        </w:rPr>
        <w:t>17</w:t>
      </w:r>
      <w:r w:rsidR="00A90917">
        <w:rPr>
          <w:noProof/>
          <w:lang w:val="fr-FR" w:bidi="ar-YE"/>
        </w:rPr>
        <w:t>2</w:t>
      </w:r>
      <w:r w:rsidR="00CB7932">
        <w:rPr>
          <w:noProof/>
          <w:lang w:val="fr-FR" w:bidi="ar-YE"/>
        </w:rPr>
        <w:tab/>
      </w:r>
    </w:p>
    <w:p w:rsidR="00CC2857" w:rsidRPr="00CC2857" w:rsidRDefault="00B55825" w:rsidP="005B3C25">
      <w:pPr>
        <w:tabs>
          <w:tab w:val="right" w:pos="567"/>
          <w:tab w:val="left" w:pos="1021"/>
          <w:tab w:val="right" w:leader="dot" w:pos="8930"/>
          <w:tab w:val="right" w:pos="9639"/>
        </w:tabs>
        <w:spacing w:after="120"/>
        <w:ind w:left="1021" w:hanging="1021"/>
        <w:rPr>
          <w:noProof/>
          <w:rtl/>
          <w:lang w:val="fr-FR" w:eastAsia="fr-FR"/>
        </w:rPr>
      </w:pPr>
      <w:r>
        <w:rPr>
          <w:noProof/>
          <w:lang w:val="fr-FR"/>
        </w:rPr>
        <w:tab/>
      </w:r>
      <w:r w:rsidR="00CC2857" w:rsidRPr="00CC2857">
        <w:rPr>
          <w:noProof/>
          <w:lang w:val="fr-FR" w:bidi="ar-YE"/>
        </w:rPr>
        <w:t>57</w:t>
      </w:r>
      <w:r w:rsidR="001822B2">
        <w:rPr>
          <w:noProof/>
          <w:lang w:val="fr-FR" w:bidi="ar-YE"/>
        </w:rPr>
        <w:t>.</w:t>
      </w:r>
      <w:r w:rsidR="001822B2">
        <w:rPr>
          <w:noProof/>
          <w:lang w:val="fr-FR" w:bidi="ar-YE"/>
        </w:rPr>
        <w:tab/>
      </w:r>
      <w:r w:rsidR="00CC2857" w:rsidRPr="00CC2857">
        <w:rPr>
          <w:noProof/>
          <w:lang w:val="fr-FR" w:bidi="ar-YE"/>
        </w:rPr>
        <w:t>Évolution du personnel administratif des écoles d</w:t>
      </w:r>
      <w:r w:rsidR="0047020A">
        <w:rPr>
          <w:noProof/>
          <w:lang w:val="fr-FR" w:bidi="ar-YE"/>
        </w:rPr>
        <w:t>’</w:t>
      </w:r>
      <w:r w:rsidR="00CC2857" w:rsidRPr="00CC2857">
        <w:rPr>
          <w:noProof/>
          <w:lang w:val="fr-FR" w:bidi="ar-YE"/>
        </w:rPr>
        <w:t xml:space="preserve">enseignement général par </w:t>
      </w:r>
      <w:r w:rsidR="005B3C25">
        <w:rPr>
          <w:noProof/>
          <w:lang w:val="fr-FR" w:bidi="ar-YE"/>
        </w:rPr>
        <w:t>sexe</w:t>
      </w:r>
      <w:r w:rsidR="00CC2857" w:rsidRPr="00CC2857">
        <w:rPr>
          <w:noProof/>
          <w:lang w:val="fr-FR" w:bidi="ar-YE"/>
        </w:rPr>
        <w:t xml:space="preserve"> et par niveau d</w:t>
      </w:r>
      <w:r w:rsidR="0047020A">
        <w:rPr>
          <w:noProof/>
          <w:lang w:val="fr-FR" w:bidi="ar-YE"/>
        </w:rPr>
        <w:t>’</w:t>
      </w:r>
      <w:r w:rsidR="00CC2857" w:rsidRPr="00CC2857">
        <w:rPr>
          <w:noProof/>
          <w:lang w:val="fr-FR" w:bidi="ar-YE"/>
        </w:rPr>
        <w:t>enseignement au titre des années scolaires 2001</w:t>
      </w:r>
      <w:r w:rsidR="00BE0E6A">
        <w:rPr>
          <w:noProof/>
          <w:lang w:val="fr-FR" w:bidi="ar-YE"/>
        </w:rPr>
        <w:t>/</w:t>
      </w:r>
      <w:r w:rsidR="00CC2857" w:rsidRPr="00CC2857">
        <w:rPr>
          <w:noProof/>
          <w:lang w:val="fr-FR" w:bidi="ar-YE"/>
        </w:rPr>
        <w:t>02 à 2007</w:t>
      </w:r>
      <w:r w:rsidR="00BE0E6A">
        <w:rPr>
          <w:noProof/>
          <w:lang w:val="fr-FR" w:bidi="ar-YE"/>
        </w:rPr>
        <w:t>/</w:t>
      </w:r>
      <w:r w:rsidR="00CC2857" w:rsidRPr="00CC2857">
        <w:rPr>
          <w:noProof/>
          <w:lang w:val="fr-FR" w:bidi="ar-YE"/>
        </w:rPr>
        <w:t xml:space="preserve">08 </w:t>
      </w:r>
      <w:r w:rsidR="00572EE8">
        <w:rPr>
          <w:noProof/>
          <w:webHidden/>
          <w:lang w:val="fr-FR"/>
        </w:rPr>
        <w:tab/>
      </w:r>
      <w:r w:rsidR="00572EE8">
        <w:rPr>
          <w:noProof/>
          <w:webHidden/>
          <w:lang w:val="fr-FR"/>
        </w:rPr>
        <w:tab/>
      </w:r>
      <w:r w:rsidR="00CB7932">
        <w:rPr>
          <w:noProof/>
          <w:webHidden/>
          <w:lang w:val="fr-FR"/>
        </w:rPr>
        <w:t>17</w:t>
      </w:r>
      <w:r w:rsidR="00A90917">
        <w:rPr>
          <w:noProof/>
          <w:webHidden/>
          <w:lang w:val="fr-FR"/>
        </w:rPr>
        <w:t>2</w:t>
      </w:r>
    </w:p>
    <w:p w:rsidR="00CC2857" w:rsidRPr="00CC2857" w:rsidRDefault="00B55825" w:rsidP="00CB7932">
      <w:pPr>
        <w:tabs>
          <w:tab w:val="right" w:pos="567"/>
          <w:tab w:val="left" w:pos="1021"/>
          <w:tab w:val="right" w:leader="dot" w:pos="8930"/>
          <w:tab w:val="right" w:pos="9639"/>
        </w:tabs>
        <w:spacing w:after="120"/>
        <w:ind w:left="1021" w:hanging="1021"/>
        <w:rPr>
          <w:noProof/>
          <w:rtl/>
          <w:lang w:val="fr-FR" w:eastAsia="fr-FR"/>
        </w:rPr>
      </w:pPr>
      <w:r>
        <w:rPr>
          <w:noProof/>
          <w:lang w:val="fr-FR"/>
        </w:rPr>
        <w:tab/>
      </w:r>
      <w:r w:rsidR="00CC2857" w:rsidRPr="00CC2857">
        <w:rPr>
          <w:noProof/>
          <w:lang w:val="fr-FR" w:bidi="ar-YE"/>
        </w:rPr>
        <w:t>58</w:t>
      </w:r>
      <w:r w:rsidR="001822B2">
        <w:rPr>
          <w:noProof/>
          <w:lang w:val="fr-FR" w:bidi="ar-YE"/>
        </w:rPr>
        <w:t>.</w:t>
      </w:r>
      <w:r w:rsidR="001822B2">
        <w:rPr>
          <w:noProof/>
          <w:lang w:val="fr-FR" w:bidi="ar-YE"/>
        </w:rPr>
        <w:tab/>
      </w:r>
      <w:r w:rsidR="00CB7932" w:rsidRPr="00A16AA2">
        <w:rPr>
          <w:rFonts w:eastAsia="Traditional Arabic"/>
          <w:lang w:val="fr-FR" w:bidi="ar-YE"/>
        </w:rPr>
        <w:t xml:space="preserve">Évolution du personnel administratif </w:t>
      </w:r>
      <w:r w:rsidR="00CB7932">
        <w:rPr>
          <w:rFonts w:eastAsia="Traditional Arabic"/>
          <w:lang w:val="fr-FR" w:bidi="ar-YE"/>
        </w:rPr>
        <w:t>des écoles</w:t>
      </w:r>
      <w:r w:rsidR="00CB7932" w:rsidRPr="00A16AA2">
        <w:rPr>
          <w:rFonts w:eastAsia="Traditional Arabic"/>
          <w:lang w:val="fr-FR" w:bidi="ar-YE"/>
        </w:rPr>
        <w:t xml:space="preserve"> maternelles par </w:t>
      </w:r>
      <w:r w:rsidR="00CB7932">
        <w:rPr>
          <w:rFonts w:eastAsia="Traditional Arabic"/>
          <w:lang w:val="fr-FR" w:bidi="ar-YE"/>
        </w:rPr>
        <w:t>sexe</w:t>
      </w:r>
      <w:r w:rsidR="00CB7932" w:rsidRPr="00A16AA2">
        <w:rPr>
          <w:rFonts w:eastAsia="Traditional Arabic"/>
          <w:lang w:val="fr-FR" w:bidi="ar-YE"/>
        </w:rPr>
        <w:t xml:space="preserve"> au titre des années </w:t>
      </w:r>
      <w:r w:rsidR="00CB7932">
        <w:rPr>
          <w:rFonts w:eastAsia="Traditional Arabic"/>
          <w:lang w:val="fr-FR" w:bidi="ar-YE"/>
        </w:rPr>
        <w:br/>
      </w:r>
      <w:r w:rsidR="00CB7932" w:rsidRPr="00A16AA2">
        <w:rPr>
          <w:rFonts w:eastAsia="Traditional Arabic"/>
          <w:lang w:val="fr-FR" w:bidi="ar-YE"/>
        </w:rPr>
        <w:t>scolaires 2001</w:t>
      </w:r>
      <w:r w:rsidR="00CB7932">
        <w:rPr>
          <w:rFonts w:eastAsia="Traditional Arabic"/>
          <w:lang w:val="fr-FR" w:bidi="ar-YE"/>
        </w:rPr>
        <w:t>/</w:t>
      </w:r>
      <w:r w:rsidR="00CB7932" w:rsidRPr="00A16AA2">
        <w:rPr>
          <w:rFonts w:eastAsia="Traditional Arabic"/>
          <w:lang w:val="fr-FR" w:bidi="ar-YE"/>
        </w:rPr>
        <w:t>02 à 2007</w:t>
      </w:r>
      <w:r w:rsidR="00CB7932">
        <w:rPr>
          <w:rFonts w:eastAsia="Traditional Arabic"/>
          <w:lang w:val="fr-FR" w:bidi="ar-YE"/>
        </w:rPr>
        <w:t>/</w:t>
      </w:r>
      <w:r w:rsidR="00CB7932" w:rsidRPr="00A16AA2">
        <w:rPr>
          <w:rFonts w:eastAsia="Traditional Arabic"/>
          <w:lang w:val="fr-FR" w:bidi="ar-YE"/>
        </w:rPr>
        <w:t>08</w:t>
      </w:r>
      <w:r w:rsidR="00CB7932">
        <w:rPr>
          <w:rFonts w:eastAsia="Traditional Arabic"/>
          <w:lang w:val="fr-FR" w:bidi="ar-YE"/>
        </w:rPr>
        <w:tab/>
      </w:r>
      <w:r w:rsidR="00572EE8">
        <w:rPr>
          <w:noProof/>
          <w:webHidden/>
          <w:lang w:val="fr-FR"/>
        </w:rPr>
        <w:tab/>
      </w:r>
      <w:r w:rsidR="00CB7932">
        <w:rPr>
          <w:noProof/>
          <w:webHidden/>
          <w:lang w:val="fr-FR"/>
        </w:rPr>
        <w:t>17</w:t>
      </w:r>
      <w:r w:rsidR="00A90917">
        <w:rPr>
          <w:noProof/>
          <w:webHidden/>
          <w:lang w:val="fr-FR"/>
        </w:rPr>
        <w:t>3</w:t>
      </w:r>
    </w:p>
    <w:p w:rsidR="00CC2857" w:rsidRPr="00CC2857" w:rsidRDefault="00B55825" w:rsidP="00147885">
      <w:pPr>
        <w:tabs>
          <w:tab w:val="right" w:pos="567"/>
          <w:tab w:val="left" w:pos="1021"/>
          <w:tab w:val="right" w:leader="dot" w:pos="8930"/>
          <w:tab w:val="right" w:pos="9639"/>
        </w:tabs>
        <w:spacing w:after="120"/>
        <w:ind w:left="567" w:hanging="567"/>
        <w:rPr>
          <w:noProof/>
          <w:rtl/>
          <w:lang w:val="fr-FR" w:eastAsia="fr-FR"/>
        </w:rPr>
      </w:pPr>
      <w:r>
        <w:rPr>
          <w:noProof/>
          <w:lang w:val="fr-FR" w:bidi="ar-YE"/>
        </w:rPr>
        <w:tab/>
      </w:r>
      <w:r w:rsidR="00CC2857" w:rsidRPr="00CC2857">
        <w:rPr>
          <w:noProof/>
          <w:lang w:val="fr-FR" w:bidi="ar-YE"/>
        </w:rPr>
        <w:t>59</w:t>
      </w:r>
      <w:r w:rsidR="001822B2">
        <w:rPr>
          <w:noProof/>
          <w:lang w:val="fr-FR" w:bidi="ar-YE"/>
        </w:rPr>
        <w:t>.</w:t>
      </w:r>
      <w:r w:rsidR="001822B2">
        <w:rPr>
          <w:noProof/>
          <w:lang w:val="fr-FR" w:bidi="ar-YE"/>
        </w:rPr>
        <w:tab/>
      </w:r>
      <w:r w:rsidR="00CC2857" w:rsidRPr="00CC2857">
        <w:rPr>
          <w:noProof/>
          <w:lang w:val="fr-FR" w:bidi="ar-YE"/>
        </w:rPr>
        <w:t>Activités sportives organisées au cours de la période 2001 à 2007 par type d</w:t>
      </w:r>
      <w:r w:rsidR="0047020A">
        <w:rPr>
          <w:noProof/>
          <w:lang w:val="fr-FR" w:bidi="ar-YE"/>
        </w:rPr>
        <w:t>’</w:t>
      </w:r>
      <w:r w:rsidR="00CC2857" w:rsidRPr="00CC2857">
        <w:rPr>
          <w:noProof/>
          <w:lang w:val="fr-FR" w:bidi="ar-YE"/>
        </w:rPr>
        <w:t>activité et par sexe</w:t>
      </w:r>
      <w:r w:rsidR="00572EE8">
        <w:rPr>
          <w:noProof/>
          <w:webHidden/>
          <w:lang w:val="fr-FR"/>
        </w:rPr>
        <w:tab/>
      </w:r>
      <w:r w:rsidR="00572EE8">
        <w:rPr>
          <w:noProof/>
          <w:webHidden/>
          <w:lang w:val="fr-FR"/>
        </w:rPr>
        <w:tab/>
      </w:r>
      <w:r w:rsidR="00CB7932">
        <w:rPr>
          <w:noProof/>
          <w:webHidden/>
          <w:lang w:val="fr-FR"/>
        </w:rPr>
        <w:t>17</w:t>
      </w:r>
      <w:r w:rsidR="00A90917">
        <w:rPr>
          <w:noProof/>
          <w:webHidden/>
          <w:lang w:val="fr-FR"/>
        </w:rPr>
        <w:t>3</w:t>
      </w:r>
    </w:p>
    <w:p w:rsidR="00CC2857" w:rsidRPr="00CC2857" w:rsidRDefault="00B55825" w:rsidP="00B55825">
      <w:pPr>
        <w:tabs>
          <w:tab w:val="right" w:pos="567"/>
          <w:tab w:val="left" w:pos="1021"/>
          <w:tab w:val="right" w:leader="dot" w:pos="8930"/>
          <w:tab w:val="right" w:pos="9639"/>
        </w:tabs>
        <w:spacing w:after="120"/>
        <w:ind w:left="1021" w:hanging="1021"/>
        <w:rPr>
          <w:noProof/>
          <w:rtl/>
          <w:lang w:val="fr-FR" w:eastAsia="fr-FR"/>
        </w:rPr>
      </w:pPr>
      <w:r>
        <w:rPr>
          <w:noProof/>
          <w:lang w:val="fr-FR" w:bidi="ar-YE"/>
        </w:rPr>
        <w:tab/>
      </w:r>
      <w:r w:rsidR="00CC2857" w:rsidRPr="00CC2857">
        <w:rPr>
          <w:noProof/>
          <w:lang w:val="fr-FR" w:bidi="ar-YE"/>
        </w:rPr>
        <w:t>60</w:t>
      </w:r>
      <w:r w:rsidR="001822B2">
        <w:rPr>
          <w:noProof/>
          <w:lang w:val="fr-FR" w:bidi="ar-YE"/>
        </w:rPr>
        <w:t>.</w:t>
      </w:r>
      <w:r w:rsidR="001822B2">
        <w:rPr>
          <w:noProof/>
          <w:lang w:val="fr-FR" w:bidi="ar-YE"/>
        </w:rPr>
        <w:tab/>
      </w:r>
      <w:r w:rsidR="00CC2857" w:rsidRPr="00CC2857">
        <w:rPr>
          <w:noProof/>
          <w:lang w:val="fr-FR" w:bidi="ar-YE"/>
        </w:rPr>
        <w:t xml:space="preserve">Participation aux manifestations sportives internationales et rang du Yémen au niveau du </w:t>
      </w:r>
      <w:r>
        <w:rPr>
          <w:noProof/>
          <w:lang w:val="fr-FR" w:bidi="ar-YE"/>
        </w:rPr>
        <w:br/>
      </w:r>
      <w:r w:rsidR="00CC2857" w:rsidRPr="00CC2857">
        <w:rPr>
          <w:noProof/>
          <w:lang w:val="fr-FR" w:bidi="ar-YE"/>
        </w:rPr>
        <w:t>classement général au cours de la période 2000 à 2007</w:t>
      </w:r>
      <w:r w:rsidR="00572EE8">
        <w:rPr>
          <w:noProof/>
          <w:webHidden/>
          <w:lang w:val="fr-FR"/>
        </w:rPr>
        <w:tab/>
      </w:r>
      <w:r w:rsidR="00572EE8">
        <w:rPr>
          <w:noProof/>
          <w:webHidden/>
          <w:lang w:val="fr-FR"/>
        </w:rPr>
        <w:tab/>
      </w:r>
      <w:r w:rsidR="00CB7932">
        <w:rPr>
          <w:noProof/>
          <w:webHidden/>
          <w:lang w:val="fr-FR"/>
        </w:rPr>
        <w:t>17</w:t>
      </w:r>
      <w:r w:rsidR="00A90917">
        <w:rPr>
          <w:noProof/>
          <w:webHidden/>
          <w:lang w:val="fr-FR"/>
        </w:rPr>
        <w:t>4</w:t>
      </w:r>
      <w:r w:rsidR="00CB7932">
        <w:rPr>
          <w:noProof/>
          <w:webHidden/>
          <w:lang w:val="fr-FR"/>
        </w:rPr>
        <w:tab/>
      </w:r>
    </w:p>
    <w:p w:rsidR="00CC2857" w:rsidRPr="00CC2857" w:rsidRDefault="00B55825" w:rsidP="00147885">
      <w:pPr>
        <w:tabs>
          <w:tab w:val="right" w:pos="567"/>
          <w:tab w:val="left" w:pos="1021"/>
          <w:tab w:val="right" w:leader="dot" w:pos="8930"/>
          <w:tab w:val="right" w:pos="9639"/>
        </w:tabs>
        <w:spacing w:after="120"/>
        <w:ind w:left="567" w:hanging="567"/>
        <w:rPr>
          <w:noProof/>
          <w:rtl/>
          <w:lang w:val="fr-FR" w:eastAsia="fr-FR"/>
        </w:rPr>
      </w:pPr>
      <w:r>
        <w:rPr>
          <w:noProof/>
          <w:lang w:val="fr-FR"/>
        </w:rPr>
        <w:tab/>
      </w:r>
      <w:r w:rsidR="00CC2857" w:rsidRPr="00CC2857">
        <w:rPr>
          <w:noProof/>
          <w:lang w:val="fr-FR" w:bidi="ar-YE"/>
        </w:rPr>
        <w:t>61</w:t>
      </w:r>
      <w:r w:rsidR="001822B2">
        <w:rPr>
          <w:noProof/>
          <w:lang w:val="fr-FR" w:bidi="ar-YE"/>
        </w:rPr>
        <w:t>.</w:t>
      </w:r>
      <w:r w:rsidR="001822B2">
        <w:rPr>
          <w:noProof/>
          <w:lang w:val="fr-FR" w:bidi="ar-YE"/>
        </w:rPr>
        <w:tab/>
      </w:r>
      <w:r w:rsidR="00CC2857" w:rsidRPr="00CC2857">
        <w:rPr>
          <w:noProof/>
          <w:lang w:val="fr-FR" w:bidi="ar-YE"/>
        </w:rPr>
        <w:t>Nombre d</w:t>
      </w:r>
      <w:r w:rsidR="0047020A">
        <w:rPr>
          <w:noProof/>
          <w:lang w:val="fr-FR" w:bidi="ar-YE"/>
        </w:rPr>
        <w:t>’</w:t>
      </w:r>
      <w:r w:rsidR="00CC2857" w:rsidRPr="00CC2857">
        <w:rPr>
          <w:noProof/>
          <w:lang w:val="fr-FR" w:bidi="ar-YE"/>
        </w:rPr>
        <w:t>espaces de loisirs et de lieux d</w:t>
      </w:r>
      <w:r w:rsidR="0047020A">
        <w:rPr>
          <w:noProof/>
          <w:lang w:val="fr-FR" w:bidi="ar-YE"/>
        </w:rPr>
        <w:t>’</w:t>
      </w:r>
      <w:r w:rsidR="00CC2857" w:rsidRPr="00CC2857">
        <w:rPr>
          <w:noProof/>
          <w:lang w:val="fr-FR" w:bidi="ar-YE"/>
        </w:rPr>
        <w:t>activités récréatives pour l</w:t>
      </w:r>
      <w:r w:rsidR="0047020A">
        <w:rPr>
          <w:noProof/>
          <w:lang w:val="fr-FR" w:bidi="ar-YE"/>
        </w:rPr>
        <w:t>’</w:t>
      </w:r>
      <w:r w:rsidR="00CC2857" w:rsidRPr="00CC2857">
        <w:rPr>
          <w:noProof/>
          <w:lang w:val="fr-FR" w:bidi="ar-YE"/>
        </w:rPr>
        <w:t>ensemble du pays</w:t>
      </w:r>
      <w:r w:rsidR="00572EE8">
        <w:rPr>
          <w:noProof/>
          <w:webHidden/>
          <w:lang w:val="fr-FR"/>
        </w:rPr>
        <w:tab/>
      </w:r>
      <w:r w:rsidR="00572EE8">
        <w:rPr>
          <w:noProof/>
          <w:webHidden/>
          <w:lang w:val="fr-FR"/>
        </w:rPr>
        <w:tab/>
      </w:r>
      <w:r w:rsidR="00CB7932">
        <w:rPr>
          <w:noProof/>
          <w:webHidden/>
          <w:lang w:val="fr-FR"/>
        </w:rPr>
        <w:t>17</w:t>
      </w:r>
      <w:r w:rsidR="00A90917">
        <w:rPr>
          <w:noProof/>
          <w:webHidden/>
          <w:lang w:val="fr-FR"/>
        </w:rPr>
        <w:t>4</w:t>
      </w:r>
    </w:p>
    <w:p w:rsidR="00CC2857" w:rsidRPr="00CC2857" w:rsidRDefault="00B55825" w:rsidP="00B55825">
      <w:pPr>
        <w:tabs>
          <w:tab w:val="right" w:pos="567"/>
          <w:tab w:val="left" w:pos="1021"/>
          <w:tab w:val="right" w:leader="dot" w:pos="8930"/>
          <w:tab w:val="right" w:pos="9639"/>
        </w:tabs>
        <w:spacing w:after="120"/>
        <w:ind w:left="1021" w:hanging="1021"/>
        <w:rPr>
          <w:noProof/>
          <w:rtl/>
          <w:lang w:val="fr-FR" w:eastAsia="fr-FR"/>
        </w:rPr>
      </w:pPr>
      <w:r>
        <w:rPr>
          <w:noProof/>
          <w:lang w:val="fr-FR"/>
        </w:rPr>
        <w:tab/>
      </w:r>
      <w:r w:rsidR="00CC2857" w:rsidRPr="00CC2857">
        <w:rPr>
          <w:noProof/>
          <w:lang w:val="fr-FR" w:bidi="ar-YE"/>
        </w:rPr>
        <w:t>62</w:t>
      </w:r>
      <w:r w:rsidR="001822B2">
        <w:rPr>
          <w:noProof/>
          <w:lang w:val="fr-FR" w:bidi="ar-YE"/>
        </w:rPr>
        <w:t>.</w:t>
      </w:r>
      <w:r w:rsidR="001822B2">
        <w:rPr>
          <w:noProof/>
          <w:lang w:val="fr-FR" w:bidi="ar-YE"/>
        </w:rPr>
        <w:tab/>
      </w:r>
      <w:r w:rsidR="00CC2857" w:rsidRPr="00CC2857">
        <w:rPr>
          <w:noProof/>
          <w:lang w:val="fr-FR" w:bidi="ar-YE"/>
        </w:rPr>
        <w:t>Enfants réfugiés ayant fréquenté les services éducatifs ou professionnels à l</w:t>
      </w:r>
      <w:r w:rsidR="0047020A">
        <w:rPr>
          <w:noProof/>
          <w:lang w:val="fr-FR" w:bidi="ar-YE"/>
        </w:rPr>
        <w:t>’</w:t>
      </w:r>
      <w:r w:rsidR="00CC2857" w:rsidRPr="00CC2857">
        <w:rPr>
          <w:noProof/>
          <w:lang w:val="fr-FR" w:bidi="ar-YE"/>
        </w:rPr>
        <w:t xml:space="preserve">intérieur des camps </w:t>
      </w:r>
      <w:r>
        <w:rPr>
          <w:noProof/>
          <w:lang w:val="fr-FR" w:bidi="ar-YE"/>
        </w:rPr>
        <w:br/>
      </w:r>
      <w:r w:rsidR="00CC2857" w:rsidRPr="00CC2857">
        <w:rPr>
          <w:noProof/>
          <w:lang w:val="fr-FR" w:bidi="ar-YE"/>
        </w:rPr>
        <w:t>ou dans les régions et villages voisins des camps dans les gouvernorats de Lahij et d</w:t>
      </w:r>
      <w:r w:rsidR="0047020A">
        <w:rPr>
          <w:noProof/>
          <w:lang w:val="fr-FR" w:bidi="ar-YE"/>
        </w:rPr>
        <w:t>’</w:t>
      </w:r>
      <w:r w:rsidR="00CC2857" w:rsidRPr="00CC2857">
        <w:rPr>
          <w:noProof/>
          <w:lang w:val="fr-FR" w:bidi="ar-YE"/>
        </w:rPr>
        <w:t xml:space="preserve">Aden </w:t>
      </w:r>
      <w:r w:rsidR="00BE0E6A">
        <w:rPr>
          <w:noProof/>
          <w:lang w:val="fr-FR" w:bidi="ar-YE"/>
        </w:rPr>
        <w:br/>
      </w:r>
      <w:r w:rsidR="00CC2857" w:rsidRPr="00CC2857">
        <w:rPr>
          <w:noProof/>
          <w:lang w:val="fr-FR" w:bidi="ar-YE"/>
        </w:rPr>
        <w:t>au cours de l</w:t>
      </w:r>
      <w:r w:rsidR="0047020A">
        <w:rPr>
          <w:noProof/>
          <w:lang w:val="fr-FR" w:bidi="ar-YE"/>
        </w:rPr>
        <w:t>’</w:t>
      </w:r>
      <w:r w:rsidR="00CC2857" w:rsidRPr="00CC2857">
        <w:rPr>
          <w:noProof/>
          <w:lang w:val="fr-FR" w:bidi="ar-YE"/>
        </w:rPr>
        <w:t>année scolaire 2007</w:t>
      </w:r>
      <w:r w:rsidR="00572EE8">
        <w:rPr>
          <w:noProof/>
          <w:webHidden/>
          <w:lang w:val="fr-FR"/>
        </w:rPr>
        <w:tab/>
      </w:r>
      <w:r w:rsidR="00572EE8">
        <w:rPr>
          <w:noProof/>
          <w:webHidden/>
          <w:lang w:val="fr-FR"/>
        </w:rPr>
        <w:tab/>
      </w:r>
      <w:r w:rsidR="00CB7932">
        <w:rPr>
          <w:noProof/>
          <w:webHidden/>
          <w:lang w:val="fr-FR"/>
        </w:rPr>
        <w:t>17</w:t>
      </w:r>
      <w:r w:rsidR="00A90917">
        <w:rPr>
          <w:noProof/>
          <w:webHidden/>
          <w:lang w:val="fr-FR"/>
        </w:rPr>
        <w:t>5</w:t>
      </w:r>
    </w:p>
    <w:p w:rsidR="00CC2857" w:rsidRPr="00CC2857" w:rsidRDefault="00B55825" w:rsidP="00147885">
      <w:pPr>
        <w:tabs>
          <w:tab w:val="right" w:pos="567"/>
          <w:tab w:val="left" w:pos="1021"/>
          <w:tab w:val="right" w:leader="dot" w:pos="8930"/>
          <w:tab w:val="right" w:pos="9639"/>
        </w:tabs>
        <w:spacing w:after="120"/>
        <w:ind w:left="567" w:hanging="567"/>
        <w:rPr>
          <w:noProof/>
          <w:rtl/>
          <w:lang w:val="fr-FR" w:eastAsia="fr-FR"/>
        </w:rPr>
      </w:pPr>
      <w:r>
        <w:rPr>
          <w:noProof/>
          <w:lang w:val="fr-FR"/>
        </w:rPr>
        <w:tab/>
      </w:r>
      <w:r w:rsidR="00CC2857" w:rsidRPr="00CC2857">
        <w:rPr>
          <w:noProof/>
          <w:lang w:val="fr-FR" w:bidi="ar-YE"/>
        </w:rPr>
        <w:t>63</w:t>
      </w:r>
      <w:r w:rsidR="001822B2">
        <w:rPr>
          <w:noProof/>
          <w:lang w:val="fr-FR" w:bidi="ar-YE"/>
        </w:rPr>
        <w:t>.</w:t>
      </w:r>
      <w:r w:rsidR="001822B2">
        <w:rPr>
          <w:noProof/>
          <w:lang w:val="fr-FR" w:bidi="ar-YE"/>
        </w:rPr>
        <w:tab/>
      </w:r>
      <w:r w:rsidR="00CC2857" w:rsidRPr="00CC2857">
        <w:rPr>
          <w:noProof/>
          <w:lang w:val="fr-FR" w:bidi="ar-YE"/>
        </w:rPr>
        <w:t>Services de soins de santé fournis aux réfugiés</w:t>
      </w:r>
      <w:r w:rsidR="00572EE8">
        <w:rPr>
          <w:noProof/>
          <w:webHidden/>
          <w:lang w:val="fr-FR"/>
        </w:rPr>
        <w:tab/>
      </w:r>
      <w:r w:rsidR="00572EE8">
        <w:rPr>
          <w:noProof/>
          <w:webHidden/>
          <w:lang w:val="fr-FR"/>
        </w:rPr>
        <w:tab/>
      </w:r>
      <w:r w:rsidR="00CB7932">
        <w:rPr>
          <w:noProof/>
          <w:webHidden/>
          <w:lang w:val="fr-FR"/>
        </w:rPr>
        <w:t>17</w:t>
      </w:r>
      <w:r w:rsidR="00A90917">
        <w:rPr>
          <w:noProof/>
          <w:webHidden/>
          <w:lang w:val="fr-FR"/>
        </w:rPr>
        <w:t>5</w:t>
      </w:r>
    </w:p>
    <w:p w:rsidR="00CC2857" w:rsidRPr="00CC2857" w:rsidRDefault="00B55825" w:rsidP="00B55825">
      <w:pPr>
        <w:tabs>
          <w:tab w:val="right" w:pos="567"/>
          <w:tab w:val="left" w:pos="1021"/>
          <w:tab w:val="right" w:leader="dot" w:pos="8930"/>
          <w:tab w:val="right" w:pos="9639"/>
        </w:tabs>
        <w:spacing w:after="120"/>
        <w:ind w:left="1021" w:hanging="1021"/>
        <w:rPr>
          <w:noProof/>
          <w:rtl/>
          <w:lang w:val="fr-FR" w:eastAsia="fr-FR"/>
        </w:rPr>
      </w:pPr>
      <w:r>
        <w:rPr>
          <w:noProof/>
          <w:lang w:val="fr-FR" w:bidi="ar-YE"/>
        </w:rPr>
        <w:tab/>
      </w:r>
      <w:r w:rsidR="00CC2857" w:rsidRPr="00CC2857">
        <w:rPr>
          <w:noProof/>
          <w:lang w:val="fr-FR" w:bidi="ar-YE"/>
        </w:rPr>
        <w:t>64</w:t>
      </w:r>
      <w:r w:rsidR="001822B2">
        <w:rPr>
          <w:noProof/>
          <w:lang w:val="fr-FR" w:bidi="ar-YE"/>
        </w:rPr>
        <w:t>.</w:t>
      </w:r>
      <w:r w:rsidR="001822B2">
        <w:rPr>
          <w:noProof/>
          <w:lang w:val="fr-FR" w:bidi="ar-YE"/>
        </w:rPr>
        <w:tab/>
      </w:r>
      <w:r w:rsidR="00CC2857" w:rsidRPr="00CC2857">
        <w:rPr>
          <w:noProof/>
          <w:lang w:val="fr-FR" w:bidi="ar-YE"/>
        </w:rPr>
        <w:t>Sessions de formation organisées à l</w:t>
      </w:r>
      <w:r w:rsidR="0047020A">
        <w:rPr>
          <w:noProof/>
          <w:lang w:val="fr-FR" w:bidi="ar-YE"/>
        </w:rPr>
        <w:t>’</w:t>
      </w:r>
      <w:r w:rsidR="00CC2857" w:rsidRPr="00CC2857">
        <w:rPr>
          <w:noProof/>
          <w:lang w:val="fr-FR" w:bidi="ar-YE"/>
        </w:rPr>
        <w:t xml:space="preserve">intention des personnes travaillant avec les enfants </w:t>
      </w:r>
      <w:r>
        <w:rPr>
          <w:noProof/>
          <w:lang w:val="fr-FR" w:bidi="ar-YE"/>
        </w:rPr>
        <w:br/>
      </w:r>
      <w:r w:rsidR="00CC2857" w:rsidRPr="00CC2857">
        <w:rPr>
          <w:noProof/>
          <w:lang w:val="fr-FR" w:bidi="ar-YE"/>
        </w:rPr>
        <w:t>impliqués dans les conflits armés</w:t>
      </w:r>
      <w:r w:rsidR="00572EE8">
        <w:rPr>
          <w:noProof/>
          <w:webHidden/>
          <w:lang w:val="fr-FR"/>
        </w:rPr>
        <w:tab/>
      </w:r>
      <w:r w:rsidR="00572EE8">
        <w:rPr>
          <w:noProof/>
          <w:webHidden/>
          <w:lang w:val="fr-FR"/>
        </w:rPr>
        <w:tab/>
      </w:r>
      <w:r w:rsidR="00CB7932">
        <w:rPr>
          <w:noProof/>
          <w:webHidden/>
          <w:lang w:val="fr-FR"/>
        </w:rPr>
        <w:t>17</w:t>
      </w:r>
      <w:r w:rsidR="00A90917">
        <w:rPr>
          <w:noProof/>
          <w:webHidden/>
          <w:lang w:val="fr-FR"/>
        </w:rPr>
        <w:t>6</w:t>
      </w:r>
    </w:p>
    <w:p w:rsidR="00CC2857" w:rsidRPr="00CC2857" w:rsidRDefault="00B55825" w:rsidP="00B55825">
      <w:pPr>
        <w:tabs>
          <w:tab w:val="right" w:pos="624"/>
          <w:tab w:val="left" w:pos="1021"/>
          <w:tab w:val="right" w:leader="dot" w:pos="8930"/>
          <w:tab w:val="right" w:pos="9639"/>
        </w:tabs>
        <w:spacing w:after="120"/>
        <w:ind w:left="1021" w:hanging="1021"/>
        <w:rPr>
          <w:noProof/>
          <w:rtl/>
          <w:lang w:val="fr-FR" w:eastAsia="fr-FR"/>
        </w:rPr>
      </w:pPr>
      <w:r>
        <w:rPr>
          <w:noProof/>
          <w:lang w:val="fr-FR" w:bidi="ar-YE"/>
        </w:rPr>
        <w:tab/>
      </w:r>
      <w:r w:rsidR="00CC2857" w:rsidRPr="00CC2857">
        <w:rPr>
          <w:noProof/>
          <w:lang w:val="fr-FR" w:bidi="ar-YE"/>
        </w:rPr>
        <w:t xml:space="preserve">65 </w:t>
      </w:r>
      <w:r>
        <w:rPr>
          <w:noProof/>
          <w:lang w:val="fr-FR" w:bidi="ar-YE"/>
        </w:rPr>
        <w:t>a</w:t>
      </w:r>
      <w:r w:rsidR="00CC2857" w:rsidRPr="00CC2857">
        <w:rPr>
          <w:noProof/>
          <w:lang w:val="fr-FR" w:bidi="ar-YE"/>
        </w:rPr>
        <w:t>)</w:t>
      </w:r>
      <w:r>
        <w:rPr>
          <w:noProof/>
          <w:lang w:val="fr-FR" w:bidi="ar-YE"/>
        </w:rPr>
        <w:tab/>
      </w:r>
      <w:r w:rsidR="00CC2857" w:rsidRPr="00CC2857">
        <w:rPr>
          <w:noProof/>
          <w:lang w:val="fr-FR" w:bidi="ar-YE"/>
        </w:rPr>
        <w:t xml:space="preserve">Affaires portées devant les tribunaux pour mineurs dans certains gouvernorats du pays </w:t>
      </w:r>
      <w:r>
        <w:rPr>
          <w:noProof/>
          <w:lang w:val="fr-FR" w:bidi="ar-YE"/>
        </w:rPr>
        <w:br/>
      </w:r>
      <w:r w:rsidR="00CC2857" w:rsidRPr="00CC2857">
        <w:rPr>
          <w:noProof/>
          <w:lang w:val="fr-FR" w:bidi="ar-YE"/>
        </w:rPr>
        <w:t>(Sanaa, Aden, Ibb, Taiz)</w:t>
      </w:r>
      <w:r w:rsidR="00572EE8">
        <w:rPr>
          <w:noProof/>
          <w:webHidden/>
          <w:lang w:val="fr-FR"/>
        </w:rPr>
        <w:tab/>
      </w:r>
      <w:r w:rsidR="00572EE8">
        <w:rPr>
          <w:noProof/>
          <w:webHidden/>
          <w:lang w:val="fr-FR"/>
        </w:rPr>
        <w:tab/>
      </w:r>
      <w:r w:rsidR="00CB7932">
        <w:rPr>
          <w:noProof/>
          <w:webHidden/>
          <w:lang w:val="fr-FR"/>
        </w:rPr>
        <w:t>17</w:t>
      </w:r>
      <w:r w:rsidR="00A90917">
        <w:rPr>
          <w:noProof/>
          <w:webHidden/>
          <w:lang w:val="fr-FR"/>
        </w:rPr>
        <w:t>8</w:t>
      </w:r>
    </w:p>
    <w:p w:rsidR="00CC2857" w:rsidRPr="00CC2857" w:rsidRDefault="00B55825" w:rsidP="00BE0E6A">
      <w:pPr>
        <w:tabs>
          <w:tab w:val="right" w:pos="624"/>
          <w:tab w:val="left" w:pos="1021"/>
          <w:tab w:val="right" w:leader="dot" w:pos="8930"/>
          <w:tab w:val="right" w:pos="9639"/>
        </w:tabs>
        <w:spacing w:after="120"/>
        <w:ind w:left="1021" w:hanging="1021"/>
        <w:rPr>
          <w:noProof/>
          <w:rtl/>
          <w:lang w:val="fr-FR" w:eastAsia="fr-FR"/>
        </w:rPr>
      </w:pPr>
      <w:r>
        <w:rPr>
          <w:noProof/>
          <w:lang w:val="fr-FR" w:bidi="ar-YE"/>
        </w:rPr>
        <w:tab/>
      </w:r>
      <w:r w:rsidR="00CC2857" w:rsidRPr="00CC2857">
        <w:rPr>
          <w:noProof/>
          <w:lang w:val="fr-FR" w:bidi="ar-YE"/>
        </w:rPr>
        <w:t>65 b)</w:t>
      </w:r>
      <w:r>
        <w:rPr>
          <w:noProof/>
          <w:lang w:val="fr-FR" w:bidi="ar-YE"/>
        </w:rPr>
        <w:tab/>
      </w:r>
      <w:r w:rsidR="00CC2857" w:rsidRPr="00CC2857">
        <w:rPr>
          <w:noProof/>
          <w:lang w:val="fr-FR" w:bidi="ar-YE"/>
        </w:rPr>
        <w:t xml:space="preserve">Affaires portées devant les tribunaux pour mineurs dans certains gouvernorats du pays </w:t>
      </w:r>
      <w:r w:rsidR="00572EE8">
        <w:rPr>
          <w:noProof/>
          <w:lang w:val="fr-FR" w:bidi="ar-YE"/>
        </w:rPr>
        <w:br/>
      </w:r>
      <w:r w:rsidR="00CC2857" w:rsidRPr="00CC2857">
        <w:rPr>
          <w:noProof/>
          <w:lang w:val="fr-FR" w:bidi="ar-YE"/>
        </w:rPr>
        <w:t>(Hajja, Abyan, Hadhramaout)</w:t>
      </w:r>
      <w:r w:rsidR="00572EE8">
        <w:rPr>
          <w:noProof/>
          <w:lang w:val="fr-FR" w:bidi="ar-YE"/>
        </w:rPr>
        <w:tab/>
      </w:r>
      <w:r w:rsidR="00572EE8">
        <w:rPr>
          <w:noProof/>
          <w:lang w:val="fr-FR" w:bidi="ar-YE"/>
        </w:rPr>
        <w:tab/>
      </w:r>
      <w:r w:rsidR="00CB7932">
        <w:rPr>
          <w:noProof/>
          <w:lang w:val="fr-FR" w:bidi="ar-YE"/>
        </w:rPr>
        <w:t>1</w:t>
      </w:r>
      <w:r w:rsidR="00A90917">
        <w:rPr>
          <w:noProof/>
          <w:lang w:val="fr-FR" w:bidi="ar-YE"/>
        </w:rPr>
        <w:t>79</w:t>
      </w:r>
    </w:p>
    <w:p w:rsidR="00CC2857" w:rsidRPr="00CC2857" w:rsidRDefault="00ED0E1F" w:rsidP="00B55825">
      <w:pPr>
        <w:tabs>
          <w:tab w:val="right" w:pos="624"/>
          <w:tab w:val="left" w:pos="1021"/>
          <w:tab w:val="right" w:leader="dot" w:pos="8930"/>
          <w:tab w:val="right" w:pos="9639"/>
        </w:tabs>
        <w:spacing w:after="120"/>
        <w:ind w:left="567" w:hanging="567"/>
        <w:rPr>
          <w:noProof/>
          <w:rtl/>
          <w:lang w:val="fr-FR" w:eastAsia="fr-FR"/>
        </w:rPr>
      </w:pPr>
      <w:r>
        <w:rPr>
          <w:noProof/>
          <w:lang w:val="fr-FR" w:bidi="ar-YE"/>
        </w:rPr>
        <w:tab/>
      </w:r>
      <w:r w:rsidR="00CC2857" w:rsidRPr="00CC2857">
        <w:rPr>
          <w:noProof/>
          <w:lang w:val="fr-FR" w:bidi="ar-YE"/>
        </w:rPr>
        <w:t>66</w:t>
      </w:r>
      <w:r w:rsidR="001822B2">
        <w:rPr>
          <w:noProof/>
          <w:lang w:val="fr-FR" w:bidi="ar-YE"/>
        </w:rPr>
        <w:t>.</w:t>
      </w:r>
      <w:r w:rsidR="001822B2">
        <w:rPr>
          <w:noProof/>
          <w:lang w:val="fr-FR" w:bidi="ar-YE"/>
        </w:rPr>
        <w:tab/>
      </w:r>
      <w:r w:rsidR="00CC2857" w:rsidRPr="00CC2857">
        <w:rPr>
          <w:noProof/>
          <w:lang w:val="fr-FR" w:bidi="ar-YE"/>
        </w:rPr>
        <w:t>Statistiques des tribunaux pour mineurs (2004-2007)</w:t>
      </w:r>
      <w:r w:rsidR="00572EE8">
        <w:rPr>
          <w:noProof/>
          <w:webHidden/>
          <w:lang w:val="fr-FR"/>
        </w:rPr>
        <w:tab/>
      </w:r>
      <w:r w:rsidR="00572EE8">
        <w:rPr>
          <w:noProof/>
          <w:webHidden/>
          <w:lang w:val="fr-FR"/>
        </w:rPr>
        <w:tab/>
      </w:r>
      <w:r w:rsidR="00CB7932">
        <w:rPr>
          <w:noProof/>
          <w:webHidden/>
          <w:lang w:val="fr-FR"/>
        </w:rPr>
        <w:t>1</w:t>
      </w:r>
      <w:r w:rsidR="00A90917">
        <w:rPr>
          <w:noProof/>
          <w:webHidden/>
          <w:lang w:val="fr-FR"/>
        </w:rPr>
        <w:t>79</w:t>
      </w:r>
    </w:p>
    <w:p w:rsidR="00CC2857" w:rsidRPr="00CC2857" w:rsidRDefault="00ED0E1F" w:rsidP="00ED0E1F">
      <w:pPr>
        <w:tabs>
          <w:tab w:val="right" w:pos="624"/>
          <w:tab w:val="left" w:pos="1021"/>
          <w:tab w:val="right" w:leader="dot" w:pos="8930"/>
          <w:tab w:val="right" w:pos="9639"/>
        </w:tabs>
        <w:spacing w:after="120"/>
        <w:ind w:left="1021" w:hanging="1021"/>
        <w:rPr>
          <w:noProof/>
          <w:rtl/>
          <w:lang w:val="fr-FR" w:eastAsia="fr-FR"/>
        </w:rPr>
      </w:pPr>
      <w:r>
        <w:rPr>
          <w:noProof/>
          <w:lang w:val="fr-FR" w:bidi="ar-YE"/>
        </w:rPr>
        <w:tab/>
      </w:r>
      <w:r w:rsidR="00CC2857" w:rsidRPr="00CC2857">
        <w:rPr>
          <w:noProof/>
          <w:lang w:val="fr-FR" w:bidi="ar-YE"/>
        </w:rPr>
        <w:t>67 a)</w:t>
      </w:r>
      <w:r w:rsidR="001822B2">
        <w:rPr>
          <w:noProof/>
          <w:lang w:val="fr-FR" w:bidi="ar-YE"/>
        </w:rPr>
        <w:tab/>
      </w:r>
      <w:r w:rsidR="00CC2857" w:rsidRPr="00CC2857">
        <w:rPr>
          <w:noProof/>
          <w:lang w:val="fr-FR" w:bidi="ar-YE"/>
        </w:rPr>
        <w:t xml:space="preserve">Statistiques relatives au nombre de mineurs dans les centres de réinsertion sociale et aux types </w:t>
      </w:r>
      <w:r w:rsidR="00BE0E6A">
        <w:rPr>
          <w:noProof/>
          <w:lang w:val="fr-FR" w:bidi="ar-YE"/>
        </w:rPr>
        <w:br/>
      </w:r>
      <w:r w:rsidR="00CC2857" w:rsidRPr="00CC2857">
        <w:rPr>
          <w:noProof/>
          <w:lang w:val="fr-FR" w:bidi="ar-YE"/>
        </w:rPr>
        <w:t>d</w:t>
      </w:r>
      <w:r w:rsidR="0047020A">
        <w:rPr>
          <w:noProof/>
          <w:lang w:val="fr-FR" w:bidi="ar-YE"/>
        </w:rPr>
        <w:t>’</w:t>
      </w:r>
      <w:r w:rsidR="00CC2857" w:rsidRPr="00CC2857">
        <w:rPr>
          <w:noProof/>
          <w:lang w:val="fr-FR" w:bidi="ar-YE"/>
        </w:rPr>
        <w:t>infractions commises (2003)</w:t>
      </w:r>
      <w:r w:rsidR="00572EE8">
        <w:rPr>
          <w:noProof/>
          <w:webHidden/>
          <w:lang w:val="fr-FR"/>
        </w:rPr>
        <w:tab/>
      </w:r>
      <w:r w:rsidR="00572EE8">
        <w:rPr>
          <w:noProof/>
          <w:webHidden/>
          <w:lang w:val="fr-FR"/>
        </w:rPr>
        <w:tab/>
      </w:r>
      <w:r w:rsidR="00CB7932">
        <w:rPr>
          <w:noProof/>
          <w:webHidden/>
          <w:lang w:val="fr-FR"/>
        </w:rPr>
        <w:t>18</w:t>
      </w:r>
      <w:r w:rsidR="00A90917">
        <w:rPr>
          <w:noProof/>
          <w:webHidden/>
          <w:lang w:val="fr-FR"/>
        </w:rPr>
        <w:t>1</w:t>
      </w:r>
    </w:p>
    <w:p w:rsidR="00CC2857" w:rsidRPr="00CC2857" w:rsidRDefault="00ED0E1F" w:rsidP="00ED0E1F">
      <w:pPr>
        <w:tabs>
          <w:tab w:val="right" w:pos="624"/>
          <w:tab w:val="left" w:pos="1021"/>
          <w:tab w:val="right" w:leader="dot" w:pos="8930"/>
          <w:tab w:val="right" w:pos="9639"/>
        </w:tabs>
        <w:spacing w:after="120"/>
        <w:ind w:left="1021" w:hanging="1021"/>
        <w:rPr>
          <w:noProof/>
          <w:rtl/>
          <w:lang w:val="fr-FR" w:eastAsia="fr-FR"/>
        </w:rPr>
      </w:pPr>
      <w:r>
        <w:rPr>
          <w:noProof/>
          <w:lang w:val="fr-FR" w:bidi="ar-YE"/>
        </w:rPr>
        <w:tab/>
      </w:r>
      <w:r w:rsidR="00CC2857" w:rsidRPr="00CC2857">
        <w:rPr>
          <w:noProof/>
          <w:lang w:val="fr-FR" w:bidi="ar-YE"/>
        </w:rPr>
        <w:t>67 b)</w:t>
      </w:r>
      <w:r w:rsidR="001822B2">
        <w:rPr>
          <w:noProof/>
          <w:lang w:val="fr-FR" w:bidi="ar-YE"/>
        </w:rPr>
        <w:tab/>
      </w:r>
      <w:r w:rsidR="00CC2857" w:rsidRPr="00CC2857">
        <w:rPr>
          <w:noProof/>
          <w:lang w:val="fr-FR" w:bidi="ar-YE"/>
        </w:rPr>
        <w:t xml:space="preserve">Statistiques relatives au nombre de mineurs dans les centres de réinsertion sociale et aux types </w:t>
      </w:r>
      <w:r>
        <w:rPr>
          <w:noProof/>
          <w:lang w:val="fr-FR" w:bidi="ar-YE"/>
        </w:rPr>
        <w:br/>
      </w:r>
      <w:r w:rsidR="00CC2857" w:rsidRPr="00CC2857">
        <w:rPr>
          <w:noProof/>
          <w:lang w:val="fr-FR" w:bidi="ar-YE"/>
        </w:rPr>
        <w:t>d</w:t>
      </w:r>
      <w:r w:rsidR="0047020A">
        <w:rPr>
          <w:noProof/>
          <w:lang w:val="fr-FR" w:bidi="ar-YE"/>
        </w:rPr>
        <w:t>’</w:t>
      </w:r>
      <w:r w:rsidR="00CC2857" w:rsidRPr="00CC2857">
        <w:rPr>
          <w:noProof/>
          <w:lang w:val="fr-FR" w:bidi="ar-YE"/>
        </w:rPr>
        <w:t>infractions commises (2004)</w:t>
      </w:r>
      <w:r w:rsidR="00572EE8">
        <w:rPr>
          <w:noProof/>
          <w:webHidden/>
          <w:lang w:val="fr-FR"/>
        </w:rPr>
        <w:tab/>
      </w:r>
      <w:r w:rsidR="00572EE8">
        <w:rPr>
          <w:noProof/>
          <w:webHidden/>
          <w:lang w:val="fr-FR"/>
        </w:rPr>
        <w:tab/>
      </w:r>
      <w:r w:rsidR="00CB7932">
        <w:rPr>
          <w:noProof/>
          <w:webHidden/>
          <w:lang w:val="fr-FR"/>
        </w:rPr>
        <w:t>18</w:t>
      </w:r>
      <w:r w:rsidR="00A90917">
        <w:rPr>
          <w:noProof/>
          <w:webHidden/>
          <w:lang w:val="fr-FR"/>
        </w:rPr>
        <w:t>2</w:t>
      </w:r>
    </w:p>
    <w:p w:rsidR="00CC2857" w:rsidRPr="00CC2857" w:rsidRDefault="00ED0E1F" w:rsidP="00ED0E1F">
      <w:pPr>
        <w:tabs>
          <w:tab w:val="right" w:pos="624"/>
          <w:tab w:val="left" w:pos="1021"/>
          <w:tab w:val="right" w:leader="dot" w:pos="8930"/>
          <w:tab w:val="right" w:pos="9639"/>
        </w:tabs>
        <w:spacing w:after="120"/>
        <w:ind w:left="1021" w:hanging="1021"/>
        <w:rPr>
          <w:noProof/>
          <w:rtl/>
          <w:lang w:val="fr-FR" w:eastAsia="fr-FR"/>
        </w:rPr>
      </w:pPr>
      <w:r>
        <w:rPr>
          <w:noProof/>
          <w:lang w:val="fr-FR" w:bidi="ar-YE"/>
        </w:rPr>
        <w:tab/>
      </w:r>
      <w:r w:rsidR="00CC2857" w:rsidRPr="00CC2857">
        <w:rPr>
          <w:noProof/>
          <w:lang w:val="fr-FR" w:bidi="ar-YE"/>
        </w:rPr>
        <w:t>67 c)</w:t>
      </w:r>
      <w:r w:rsidR="001822B2">
        <w:rPr>
          <w:noProof/>
          <w:lang w:val="fr-FR" w:bidi="ar-YE"/>
        </w:rPr>
        <w:tab/>
      </w:r>
      <w:r w:rsidR="00CC2857" w:rsidRPr="00CC2857">
        <w:rPr>
          <w:noProof/>
          <w:lang w:val="fr-FR" w:bidi="ar-YE"/>
        </w:rPr>
        <w:t xml:space="preserve">Statistiques relatives au nombre de mineurs dans les centres de réinsertion sociale et aux types </w:t>
      </w:r>
      <w:r>
        <w:rPr>
          <w:noProof/>
          <w:lang w:val="fr-FR" w:bidi="ar-YE"/>
        </w:rPr>
        <w:br/>
      </w:r>
      <w:r w:rsidR="00CC2857" w:rsidRPr="00CC2857">
        <w:rPr>
          <w:noProof/>
          <w:lang w:val="fr-FR" w:bidi="ar-YE"/>
        </w:rPr>
        <w:t>d</w:t>
      </w:r>
      <w:r w:rsidR="0047020A">
        <w:rPr>
          <w:noProof/>
          <w:lang w:val="fr-FR" w:bidi="ar-YE"/>
        </w:rPr>
        <w:t>’</w:t>
      </w:r>
      <w:r w:rsidR="00CC2857" w:rsidRPr="00CC2857">
        <w:rPr>
          <w:noProof/>
          <w:lang w:val="fr-FR" w:bidi="ar-YE"/>
        </w:rPr>
        <w:t>infractions commises (2005)</w:t>
      </w:r>
      <w:r w:rsidR="00572EE8">
        <w:rPr>
          <w:noProof/>
          <w:webHidden/>
          <w:lang w:val="fr-FR"/>
        </w:rPr>
        <w:tab/>
      </w:r>
      <w:r w:rsidR="00572EE8">
        <w:rPr>
          <w:noProof/>
          <w:webHidden/>
          <w:lang w:val="fr-FR"/>
        </w:rPr>
        <w:tab/>
      </w:r>
      <w:r w:rsidR="00CB7932">
        <w:rPr>
          <w:noProof/>
          <w:webHidden/>
          <w:lang w:val="fr-FR"/>
        </w:rPr>
        <w:t>18</w:t>
      </w:r>
      <w:r w:rsidR="00A90917">
        <w:rPr>
          <w:noProof/>
          <w:webHidden/>
          <w:lang w:val="fr-FR"/>
        </w:rPr>
        <w:t>3</w:t>
      </w:r>
    </w:p>
    <w:p w:rsidR="00CC2857" w:rsidRPr="00CC2857" w:rsidRDefault="00ED0E1F" w:rsidP="00ED0E1F">
      <w:pPr>
        <w:tabs>
          <w:tab w:val="right" w:pos="624"/>
          <w:tab w:val="left" w:pos="1021"/>
          <w:tab w:val="right" w:leader="dot" w:pos="8930"/>
          <w:tab w:val="right" w:pos="9639"/>
        </w:tabs>
        <w:spacing w:after="120"/>
        <w:ind w:left="1021" w:hanging="1021"/>
        <w:rPr>
          <w:noProof/>
          <w:rtl/>
          <w:lang w:val="fr-FR" w:eastAsia="fr-FR"/>
        </w:rPr>
      </w:pPr>
      <w:r>
        <w:rPr>
          <w:noProof/>
          <w:lang w:val="fr-FR" w:bidi="ar-YE"/>
        </w:rPr>
        <w:tab/>
      </w:r>
      <w:r w:rsidR="00CC2857" w:rsidRPr="00CC2857">
        <w:rPr>
          <w:noProof/>
          <w:lang w:val="fr-FR" w:bidi="ar-YE"/>
        </w:rPr>
        <w:t>67 d)</w:t>
      </w:r>
      <w:r w:rsidR="00147885">
        <w:rPr>
          <w:noProof/>
          <w:lang w:val="fr-FR" w:bidi="ar-YE"/>
        </w:rPr>
        <w:tab/>
      </w:r>
      <w:r w:rsidR="00CC2857" w:rsidRPr="00CC2857">
        <w:rPr>
          <w:noProof/>
          <w:lang w:val="fr-FR" w:bidi="ar-YE"/>
        </w:rPr>
        <w:t xml:space="preserve">Statistiques relatives au nombre de mineurs dans les centres de réinsertion sociale et aux types </w:t>
      </w:r>
      <w:r>
        <w:rPr>
          <w:noProof/>
          <w:lang w:val="fr-FR" w:bidi="ar-YE"/>
        </w:rPr>
        <w:br/>
      </w:r>
      <w:r w:rsidR="00CC2857" w:rsidRPr="00CC2857">
        <w:rPr>
          <w:noProof/>
          <w:lang w:val="fr-FR" w:bidi="ar-YE"/>
        </w:rPr>
        <w:t>d</w:t>
      </w:r>
      <w:r w:rsidR="0047020A">
        <w:rPr>
          <w:noProof/>
          <w:lang w:val="fr-FR" w:bidi="ar-YE"/>
        </w:rPr>
        <w:t>’</w:t>
      </w:r>
      <w:r w:rsidR="00CC2857" w:rsidRPr="00CC2857">
        <w:rPr>
          <w:noProof/>
          <w:lang w:val="fr-FR" w:bidi="ar-YE"/>
        </w:rPr>
        <w:t>infractions commises (2006)</w:t>
      </w:r>
      <w:r w:rsidR="00572EE8">
        <w:rPr>
          <w:noProof/>
          <w:webHidden/>
          <w:lang w:val="fr-FR"/>
        </w:rPr>
        <w:tab/>
      </w:r>
      <w:r w:rsidR="00572EE8">
        <w:rPr>
          <w:noProof/>
          <w:webHidden/>
          <w:lang w:val="fr-FR"/>
        </w:rPr>
        <w:tab/>
      </w:r>
      <w:r w:rsidR="00CB7932">
        <w:rPr>
          <w:noProof/>
          <w:webHidden/>
          <w:lang w:val="fr-FR"/>
        </w:rPr>
        <w:t>18</w:t>
      </w:r>
      <w:r w:rsidR="00A90917">
        <w:rPr>
          <w:noProof/>
          <w:webHidden/>
          <w:lang w:val="fr-FR"/>
        </w:rPr>
        <w:t>4</w:t>
      </w:r>
    </w:p>
    <w:p w:rsidR="00CC2857" w:rsidRPr="00CC2857" w:rsidRDefault="00ED0E1F" w:rsidP="00ED0E1F">
      <w:pPr>
        <w:tabs>
          <w:tab w:val="right" w:pos="624"/>
          <w:tab w:val="left" w:pos="1021"/>
          <w:tab w:val="right" w:leader="dot" w:pos="8930"/>
          <w:tab w:val="right" w:pos="9639"/>
        </w:tabs>
        <w:spacing w:after="120"/>
        <w:ind w:left="1021" w:hanging="1021"/>
        <w:rPr>
          <w:noProof/>
          <w:rtl/>
          <w:lang w:val="fr-FR" w:eastAsia="fr-FR"/>
        </w:rPr>
      </w:pPr>
      <w:r>
        <w:rPr>
          <w:noProof/>
          <w:lang w:val="fr-FR" w:bidi="ar-YE"/>
        </w:rPr>
        <w:tab/>
      </w:r>
      <w:r w:rsidR="00CC2857" w:rsidRPr="00CC2857">
        <w:rPr>
          <w:noProof/>
          <w:lang w:val="fr-FR" w:bidi="ar-YE"/>
        </w:rPr>
        <w:t>67 e)</w:t>
      </w:r>
      <w:r w:rsidR="00147885">
        <w:rPr>
          <w:noProof/>
          <w:lang w:val="fr-FR" w:bidi="ar-YE"/>
        </w:rPr>
        <w:tab/>
      </w:r>
      <w:r w:rsidR="00CC2857" w:rsidRPr="00CC2857">
        <w:rPr>
          <w:noProof/>
          <w:lang w:val="fr-FR" w:bidi="ar-YE"/>
        </w:rPr>
        <w:t xml:space="preserve">Statistiques relatives au nombre de mineurs dans les centres de réinsertion sociale et aux types </w:t>
      </w:r>
      <w:r>
        <w:rPr>
          <w:noProof/>
          <w:lang w:val="fr-FR" w:bidi="ar-YE"/>
        </w:rPr>
        <w:br/>
      </w:r>
      <w:r w:rsidR="00CC2857" w:rsidRPr="00CC2857">
        <w:rPr>
          <w:noProof/>
          <w:lang w:val="fr-FR" w:bidi="ar-YE"/>
        </w:rPr>
        <w:t>d</w:t>
      </w:r>
      <w:r w:rsidR="0047020A">
        <w:rPr>
          <w:noProof/>
          <w:lang w:val="fr-FR" w:bidi="ar-YE"/>
        </w:rPr>
        <w:t>’</w:t>
      </w:r>
      <w:r w:rsidR="00CC2857" w:rsidRPr="00CC2857">
        <w:rPr>
          <w:noProof/>
          <w:lang w:val="fr-FR" w:bidi="ar-YE"/>
        </w:rPr>
        <w:t>infractions commises (2007)</w:t>
      </w:r>
      <w:r w:rsidR="00572EE8">
        <w:rPr>
          <w:noProof/>
          <w:webHidden/>
          <w:lang w:val="fr-FR"/>
        </w:rPr>
        <w:tab/>
      </w:r>
      <w:r w:rsidR="00572EE8">
        <w:rPr>
          <w:noProof/>
          <w:webHidden/>
          <w:lang w:val="fr-FR"/>
        </w:rPr>
        <w:tab/>
      </w:r>
      <w:r w:rsidR="00CB7932">
        <w:rPr>
          <w:noProof/>
          <w:webHidden/>
          <w:lang w:val="fr-FR"/>
        </w:rPr>
        <w:t>18</w:t>
      </w:r>
      <w:r w:rsidR="00A90917">
        <w:rPr>
          <w:noProof/>
          <w:webHidden/>
          <w:lang w:val="fr-FR"/>
        </w:rPr>
        <w:t>5</w:t>
      </w:r>
    </w:p>
    <w:p w:rsidR="00CC2857" w:rsidRPr="00CC2857" w:rsidRDefault="00ED0E1F" w:rsidP="00ED0E1F">
      <w:pPr>
        <w:tabs>
          <w:tab w:val="right" w:pos="624"/>
          <w:tab w:val="left" w:pos="1021"/>
          <w:tab w:val="right" w:leader="dot" w:pos="8930"/>
          <w:tab w:val="right" w:pos="9639"/>
        </w:tabs>
        <w:spacing w:after="120"/>
        <w:ind w:left="1021" w:hanging="1021"/>
        <w:rPr>
          <w:noProof/>
          <w:rtl/>
          <w:lang w:val="fr-FR" w:eastAsia="fr-FR"/>
        </w:rPr>
      </w:pPr>
      <w:r>
        <w:rPr>
          <w:noProof/>
          <w:lang w:val="fr-FR" w:bidi="ar-YE"/>
        </w:rPr>
        <w:tab/>
      </w:r>
      <w:r w:rsidR="00CC2857" w:rsidRPr="00CC2857">
        <w:rPr>
          <w:noProof/>
          <w:lang w:val="fr-FR" w:bidi="ar-YE"/>
        </w:rPr>
        <w:t>67 f)</w:t>
      </w:r>
      <w:r w:rsidR="00147885">
        <w:rPr>
          <w:noProof/>
          <w:lang w:val="fr-FR" w:bidi="ar-YE"/>
        </w:rPr>
        <w:tab/>
      </w:r>
      <w:r w:rsidR="00CC2857" w:rsidRPr="00CC2857">
        <w:rPr>
          <w:noProof/>
          <w:lang w:val="fr-FR" w:bidi="ar-YE"/>
        </w:rPr>
        <w:t xml:space="preserve">Statistiques relatives au nombre de mineurs dans les centres de réinsertion sociale et aux types </w:t>
      </w:r>
      <w:r>
        <w:rPr>
          <w:noProof/>
          <w:lang w:val="fr-FR" w:bidi="ar-YE"/>
        </w:rPr>
        <w:br/>
      </w:r>
      <w:r w:rsidR="00CC2857" w:rsidRPr="00CC2857">
        <w:rPr>
          <w:noProof/>
          <w:lang w:val="fr-FR" w:bidi="ar-YE"/>
        </w:rPr>
        <w:t>d</w:t>
      </w:r>
      <w:r w:rsidR="0047020A">
        <w:rPr>
          <w:noProof/>
          <w:lang w:val="fr-FR" w:bidi="ar-YE"/>
        </w:rPr>
        <w:t>’</w:t>
      </w:r>
      <w:r w:rsidR="00CC2857" w:rsidRPr="00CC2857">
        <w:rPr>
          <w:noProof/>
          <w:lang w:val="fr-FR" w:bidi="ar-YE"/>
        </w:rPr>
        <w:t>infractions commises (2008)</w:t>
      </w:r>
      <w:r w:rsidR="00572EE8">
        <w:rPr>
          <w:noProof/>
          <w:webHidden/>
          <w:lang w:val="fr-FR"/>
        </w:rPr>
        <w:tab/>
      </w:r>
      <w:r w:rsidR="00572EE8">
        <w:rPr>
          <w:noProof/>
          <w:webHidden/>
          <w:lang w:val="fr-FR"/>
        </w:rPr>
        <w:tab/>
      </w:r>
      <w:r w:rsidR="00CB7932">
        <w:rPr>
          <w:noProof/>
          <w:webHidden/>
          <w:lang w:val="fr-FR"/>
        </w:rPr>
        <w:t>18</w:t>
      </w:r>
      <w:r w:rsidR="00A90917">
        <w:rPr>
          <w:noProof/>
          <w:webHidden/>
          <w:lang w:val="fr-FR"/>
        </w:rPr>
        <w:t>6</w:t>
      </w:r>
    </w:p>
    <w:p w:rsidR="00CC2857" w:rsidRPr="00CC2857" w:rsidRDefault="00ED0E1F" w:rsidP="00147885">
      <w:pPr>
        <w:tabs>
          <w:tab w:val="right" w:pos="567"/>
          <w:tab w:val="left" w:pos="1021"/>
          <w:tab w:val="right" w:leader="dot" w:pos="8930"/>
          <w:tab w:val="right" w:pos="9639"/>
        </w:tabs>
        <w:spacing w:after="120"/>
        <w:ind w:left="567" w:hanging="567"/>
        <w:rPr>
          <w:noProof/>
          <w:rtl/>
          <w:lang w:val="fr-FR" w:eastAsia="fr-FR"/>
        </w:rPr>
      </w:pPr>
      <w:r>
        <w:rPr>
          <w:noProof/>
          <w:lang w:val="fr-FR" w:bidi="ar-YE"/>
        </w:rPr>
        <w:tab/>
      </w:r>
      <w:r w:rsidR="00CC2857" w:rsidRPr="00CC2857">
        <w:rPr>
          <w:noProof/>
          <w:lang w:val="fr-FR" w:bidi="ar-YE"/>
        </w:rPr>
        <w:t>68</w:t>
      </w:r>
      <w:r w:rsidR="00147885">
        <w:rPr>
          <w:noProof/>
          <w:lang w:val="fr-FR" w:bidi="ar-YE"/>
        </w:rPr>
        <w:t>.</w:t>
      </w:r>
      <w:r w:rsidR="00147885">
        <w:rPr>
          <w:noProof/>
          <w:lang w:val="fr-FR" w:bidi="ar-YE"/>
        </w:rPr>
        <w:tab/>
      </w:r>
      <w:r w:rsidR="00CC2857" w:rsidRPr="00CC2857">
        <w:rPr>
          <w:noProof/>
          <w:lang w:val="fr-FR" w:bidi="ar-YE"/>
        </w:rPr>
        <w:t>Nombre d</w:t>
      </w:r>
      <w:r w:rsidR="0047020A">
        <w:rPr>
          <w:noProof/>
          <w:lang w:val="fr-FR" w:bidi="ar-YE"/>
        </w:rPr>
        <w:t>’</w:t>
      </w:r>
      <w:r w:rsidR="00CC2857" w:rsidRPr="00CC2857">
        <w:rPr>
          <w:noProof/>
          <w:lang w:val="fr-FR" w:bidi="ar-YE"/>
        </w:rPr>
        <w:t>enfants détenus en prison (2003-2008)</w:t>
      </w:r>
      <w:r w:rsidR="00572EE8">
        <w:rPr>
          <w:noProof/>
          <w:webHidden/>
          <w:lang w:val="fr-FR"/>
        </w:rPr>
        <w:tab/>
      </w:r>
      <w:r w:rsidR="00572EE8">
        <w:rPr>
          <w:noProof/>
          <w:webHidden/>
          <w:lang w:val="fr-FR"/>
        </w:rPr>
        <w:tab/>
      </w:r>
      <w:r w:rsidR="00CB7932">
        <w:rPr>
          <w:noProof/>
          <w:webHidden/>
          <w:lang w:val="fr-FR"/>
        </w:rPr>
        <w:t>18</w:t>
      </w:r>
      <w:r w:rsidR="00A90917">
        <w:rPr>
          <w:noProof/>
          <w:webHidden/>
          <w:lang w:val="fr-FR"/>
        </w:rPr>
        <w:t>7</w:t>
      </w:r>
    </w:p>
    <w:p w:rsidR="00CC2857" w:rsidRPr="00CC2857" w:rsidRDefault="00ED0E1F" w:rsidP="00147885">
      <w:pPr>
        <w:tabs>
          <w:tab w:val="right" w:pos="567"/>
          <w:tab w:val="left" w:pos="1021"/>
          <w:tab w:val="right" w:leader="dot" w:pos="8930"/>
          <w:tab w:val="right" w:pos="9639"/>
        </w:tabs>
        <w:spacing w:after="120"/>
        <w:ind w:left="567" w:hanging="567"/>
        <w:rPr>
          <w:noProof/>
          <w:rtl/>
          <w:lang w:val="fr-FR" w:eastAsia="fr-FR"/>
        </w:rPr>
      </w:pPr>
      <w:r>
        <w:rPr>
          <w:noProof/>
          <w:lang w:val="fr-FR" w:bidi="ar-YE"/>
        </w:rPr>
        <w:tab/>
      </w:r>
      <w:r w:rsidR="00CC2857" w:rsidRPr="00CC2857">
        <w:rPr>
          <w:noProof/>
          <w:lang w:val="fr-FR" w:bidi="ar-YE"/>
        </w:rPr>
        <w:t>69</w:t>
      </w:r>
      <w:r w:rsidR="00147885">
        <w:rPr>
          <w:noProof/>
          <w:lang w:val="fr-FR" w:bidi="ar-YE"/>
        </w:rPr>
        <w:t>.</w:t>
      </w:r>
      <w:r w:rsidR="00147885">
        <w:rPr>
          <w:noProof/>
          <w:lang w:val="fr-FR" w:bidi="ar-YE"/>
        </w:rPr>
        <w:tab/>
      </w:r>
      <w:r w:rsidR="00CC2857" w:rsidRPr="00CC2857">
        <w:rPr>
          <w:noProof/>
          <w:lang w:val="fr-FR" w:bidi="ar-YE"/>
        </w:rPr>
        <w:t>Nombre d</w:t>
      </w:r>
      <w:r w:rsidR="0047020A">
        <w:rPr>
          <w:noProof/>
          <w:lang w:val="fr-FR" w:bidi="ar-YE"/>
        </w:rPr>
        <w:t>’</w:t>
      </w:r>
      <w:r w:rsidR="00CC2857" w:rsidRPr="00CC2857">
        <w:rPr>
          <w:noProof/>
          <w:lang w:val="fr-FR" w:bidi="ar-YE"/>
        </w:rPr>
        <w:t>enfants accompagnant leur mère en prison (2003-2008)</w:t>
      </w:r>
      <w:r w:rsidR="00572EE8">
        <w:rPr>
          <w:noProof/>
          <w:webHidden/>
          <w:lang w:val="fr-FR"/>
        </w:rPr>
        <w:tab/>
      </w:r>
      <w:r w:rsidR="00572EE8">
        <w:rPr>
          <w:noProof/>
          <w:webHidden/>
          <w:lang w:val="fr-FR"/>
        </w:rPr>
        <w:tab/>
      </w:r>
      <w:r w:rsidR="00CB7932">
        <w:rPr>
          <w:noProof/>
          <w:webHidden/>
          <w:lang w:val="fr-FR"/>
        </w:rPr>
        <w:t>18</w:t>
      </w:r>
      <w:r w:rsidR="00A90917">
        <w:rPr>
          <w:noProof/>
          <w:webHidden/>
          <w:lang w:val="fr-FR"/>
        </w:rPr>
        <w:t>7</w:t>
      </w:r>
    </w:p>
    <w:p w:rsidR="00CC2857" w:rsidRPr="00CC2857" w:rsidRDefault="00ED0E1F" w:rsidP="00147885">
      <w:pPr>
        <w:tabs>
          <w:tab w:val="right" w:pos="567"/>
          <w:tab w:val="left" w:pos="1021"/>
          <w:tab w:val="right" w:leader="dot" w:pos="8930"/>
          <w:tab w:val="right" w:pos="9639"/>
        </w:tabs>
        <w:spacing w:after="120"/>
        <w:ind w:left="567" w:hanging="567"/>
        <w:rPr>
          <w:noProof/>
          <w:rtl/>
          <w:lang w:val="fr-FR" w:eastAsia="fr-FR"/>
        </w:rPr>
      </w:pPr>
      <w:r>
        <w:rPr>
          <w:noProof/>
          <w:lang w:val="fr-FR" w:bidi="ar-YE"/>
        </w:rPr>
        <w:tab/>
      </w:r>
      <w:r w:rsidR="00CC2857" w:rsidRPr="00CC2857">
        <w:rPr>
          <w:noProof/>
          <w:lang w:val="fr-FR" w:bidi="ar-YE"/>
        </w:rPr>
        <w:t>70</w:t>
      </w:r>
      <w:r w:rsidR="00147885">
        <w:rPr>
          <w:noProof/>
          <w:lang w:val="fr-FR" w:bidi="ar-YE"/>
        </w:rPr>
        <w:t>.</w:t>
      </w:r>
      <w:r w:rsidR="00147885">
        <w:rPr>
          <w:noProof/>
          <w:lang w:val="fr-FR" w:bidi="ar-YE"/>
        </w:rPr>
        <w:tab/>
      </w:r>
      <w:r w:rsidR="00CC2857" w:rsidRPr="00CC2857">
        <w:rPr>
          <w:noProof/>
          <w:lang w:val="fr-FR" w:bidi="ar-YE"/>
        </w:rPr>
        <w:t>Nombre de centres de réinsertion sociale pour mineurs</w:t>
      </w:r>
      <w:r w:rsidR="0038277F">
        <w:rPr>
          <w:noProof/>
          <w:lang w:val="fr-FR" w:bidi="ar-YE"/>
        </w:rPr>
        <w:t xml:space="preserve"> – </w:t>
      </w:r>
      <w:r w:rsidR="00CC2857" w:rsidRPr="00CC2857">
        <w:rPr>
          <w:noProof/>
          <w:lang w:val="fr-FR" w:bidi="ar-YE"/>
        </w:rPr>
        <w:t>capacité d</w:t>
      </w:r>
      <w:r w:rsidR="0047020A">
        <w:rPr>
          <w:noProof/>
          <w:lang w:val="fr-FR" w:bidi="ar-YE"/>
        </w:rPr>
        <w:t>’</w:t>
      </w:r>
      <w:r w:rsidR="00CC2857" w:rsidRPr="00CC2857">
        <w:rPr>
          <w:noProof/>
          <w:lang w:val="fr-FR" w:bidi="ar-YE"/>
        </w:rPr>
        <w:t>accueil</w:t>
      </w:r>
      <w:r w:rsidR="00572EE8">
        <w:rPr>
          <w:noProof/>
          <w:webHidden/>
          <w:lang w:val="fr-FR"/>
        </w:rPr>
        <w:tab/>
      </w:r>
      <w:r w:rsidR="00572EE8">
        <w:rPr>
          <w:noProof/>
          <w:webHidden/>
          <w:lang w:val="fr-FR"/>
        </w:rPr>
        <w:tab/>
      </w:r>
      <w:r w:rsidR="00CB7932">
        <w:rPr>
          <w:noProof/>
          <w:webHidden/>
          <w:lang w:val="fr-FR"/>
        </w:rPr>
        <w:t>18</w:t>
      </w:r>
      <w:r w:rsidR="00A90917">
        <w:rPr>
          <w:noProof/>
          <w:webHidden/>
          <w:lang w:val="fr-FR"/>
        </w:rPr>
        <w:t>8</w:t>
      </w:r>
    </w:p>
    <w:p w:rsidR="00CC2857" w:rsidRPr="00CC2857" w:rsidRDefault="00ED0E1F" w:rsidP="005B3C25">
      <w:pPr>
        <w:tabs>
          <w:tab w:val="right" w:pos="567"/>
          <w:tab w:val="left" w:pos="1021"/>
          <w:tab w:val="right" w:leader="dot" w:pos="8930"/>
          <w:tab w:val="right" w:pos="9639"/>
        </w:tabs>
        <w:spacing w:after="120"/>
        <w:ind w:left="1021" w:hanging="1021"/>
        <w:rPr>
          <w:noProof/>
          <w:rtl/>
          <w:lang w:val="fr-FR" w:eastAsia="fr-FR"/>
        </w:rPr>
      </w:pPr>
      <w:r>
        <w:rPr>
          <w:noProof/>
          <w:lang w:val="fr-FR" w:bidi="ar-YE"/>
        </w:rPr>
        <w:tab/>
      </w:r>
      <w:r w:rsidR="00CC2857" w:rsidRPr="00CC2857">
        <w:rPr>
          <w:noProof/>
          <w:lang w:val="fr-FR" w:bidi="ar-YE"/>
        </w:rPr>
        <w:t>71</w:t>
      </w:r>
      <w:r w:rsidR="00147885">
        <w:rPr>
          <w:noProof/>
          <w:lang w:val="fr-FR" w:bidi="ar-YE"/>
        </w:rPr>
        <w:t>.</w:t>
      </w:r>
      <w:r w:rsidR="00147885">
        <w:rPr>
          <w:noProof/>
          <w:lang w:val="fr-FR" w:bidi="ar-YE"/>
        </w:rPr>
        <w:tab/>
      </w:r>
      <w:r w:rsidR="00CC2857" w:rsidRPr="00CC2857">
        <w:rPr>
          <w:noProof/>
          <w:lang w:val="fr-FR" w:bidi="ar-YE"/>
        </w:rPr>
        <w:t>Ciblage de différents groupes sociaux par le programme au cours de l</w:t>
      </w:r>
      <w:r w:rsidR="0047020A">
        <w:rPr>
          <w:noProof/>
          <w:lang w:val="fr-FR" w:bidi="ar-YE"/>
        </w:rPr>
        <w:t>’</w:t>
      </w:r>
      <w:r w:rsidR="00CC2857" w:rsidRPr="00CC2857">
        <w:rPr>
          <w:noProof/>
          <w:lang w:val="fr-FR" w:bidi="ar-YE"/>
        </w:rPr>
        <w:t>année 2006</w:t>
      </w:r>
      <w:r w:rsidR="00BE0E6A">
        <w:rPr>
          <w:noProof/>
          <w:lang w:val="fr-FR" w:bidi="ar-YE"/>
        </w:rPr>
        <w:t>/</w:t>
      </w:r>
      <w:r w:rsidR="00CC2857" w:rsidRPr="00CC2857">
        <w:rPr>
          <w:noProof/>
          <w:lang w:val="fr-FR" w:bidi="ar-YE"/>
        </w:rPr>
        <w:t xml:space="preserve">07, </w:t>
      </w:r>
      <w:r w:rsidR="005B3C25">
        <w:rPr>
          <w:noProof/>
          <w:lang w:val="fr-FR" w:bidi="ar-YE"/>
        </w:rPr>
        <w:t>notamment</w:t>
      </w:r>
      <w:r w:rsidR="005B3C25">
        <w:rPr>
          <w:noProof/>
          <w:lang w:val="fr-FR" w:bidi="ar-YE"/>
        </w:rPr>
        <w:br/>
      </w:r>
      <w:r w:rsidR="00CC2857" w:rsidRPr="00CC2857">
        <w:rPr>
          <w:noProof/>
          <w:lang w:val="fr-FR" w:bidi="ar-YE"/>
        </w:rPr>
        <w:t>les enfants qui travaillent, leurs pairs et leurs familles, les employeurs,</w:t>
      </w:r>
      <w:r w:rsidR="005B3C25">
        <w:rPr>
          <w:noProof/>
          <w:lang w:val="fr-FR" w:bidi="ar-YE"/>
        </w:rPr>
        <w:t xml:space="preserve"> </w:t>
      </w:r>
      <w:r w:rsidR="00CC2857" w:rsidRPr="00CC2857">
        <w:rPr>
          <w:noProof/>
          <w:lang w:val="fr-FR" w:bidi="ar-YE"/>
        </w:rPr>
        <w:t>les organisations</w:t>
      </w:r>
      <w:r w:rsidR="005B3C25">
        <w:rPr>
          <w:noProof/>
          <w:lang w:val="fr-FR" w:bidi="ar-YE"/>
        </w:rPr>
        <w:t xml:space="preserve"> de la</w:t>
      </w:r>
      <w:r w:rsidR="005B3C25">
        <w:rPr>
          <w:noProof/>
          <w:lang w:val="fr-FR" w:bidi="ar-YE"/>
        </w:rPr>
        <w:br/>
      </w:r>
      <w:r w:rsidR="00CC2857" w:rsidRPr="00CC2857">
        <w:rPr>
          <w:noProof/>
          <w:lang w:val="fr-FR" w:bidi="ar-YE"/>
        </w:rPr>
        <w:t>société civile, les élèves et les collectivités locales, au moyen d</w:t>
      </w:r>
      <w:r w:rsidR="0047020A">
        <w:rPr>
          <w:noProof/>
          <w:lang w:val="fr-FR" w:bidi="ar-YE"/>
        </w:rPr>
        <w:t>’</w:t>
      </w:r>
      <w:r w:rsidR="005B3C25">
        <w:rPr>
          <w:noProof/>
          <w:lang w:val="fr-FR" w:bidi="ar-YE"/>
        </w:rPr>
        <w:t xml:space="preserve">actions </w:t>
      </w:r>
      <w:r w:rsidR="00CC2857" w:rsidRPr="00CC2857">
        <w:rPr>
          <w:noProof/>
          <w:lang w:val="fr-FR" w:bidi="ar-YE"/>
        </w:rPr>
        <w:t>et d</w:t>
      </w:r>
      <w:r w:rsidR="0047020A">
        <w:rPr>
          <w:noProof/>
          <w:lang w:val="fr-FR" w:bidi="ar-YE"/>
        </w:rPr>
        <w:t>’</w:t>
      </w:r>
      <w:r w:rsidR="00CC2857" w:rsidRPr="00CC2857">
        <w:rPr>
          <w:noProof/>
          <w:lang w:val="fr-FR" w:bidi="ar-YE"/>
        </w:rPr>
        <w:t xml:space="preserve">activités menées </w:t>
      </w:r>
      <w:r w:rsidR="005B3C25">
        <w:rPr>
          <w:noProof/>
          <w:lang w:val="fr-FR" w:bidi="ar-YE"/>
        </w:rPr>
        <w:t>dans</w:t>
      </w:r>
      <w:r w:rsidR="005B3C25">
        <w:rPr>
          <w:noProof/>
          <w:lang w:val="fr-FR" w:bidi="ar-YE"/>
        </w:rPr>
        <w:br/>
      </w:r>
      <w:r w:rsidR="00CC2857" w:rsidRPr="00CC2857">
        <w:rPr>
          <w:noProof/>
          <w:lang w:val="fr-FR" w:bidi="ar-YE"/>
        </w:rPr>
        <w:t>le cadre d</w:t>
      </w:r>
      <w:r w:rsidR="0047020A">
        <w:rPr>
          <w:noProof/>
          <w:lang w:val="fr-FR" w:bidi="ar-YE"/>
        </w:rPr>
        <w:t>’</w:t>
      </w:r>
      <w:r w:rsidR="00CC2857" w:rsidRPr="00CC2857">
        <w:rPr>
          <w:noProof/>
          <w:lang w:val="fr-FR" w:bidi="ar-YE"/>
        </w:rPr>
        <w:t>un partenariat entre l</w:t>
      </w:r>
      <w:r w:rsidR="0047020A">
        <w:rPr>
          <w:noProof/>
          <w:lang w:val="fr-FR" w:bidi="ar-YE"/>
        </w:rPr>
        <w:t>’</w:t>
      </w:r>
      <w:r w:rsidR="00CC2857" w:rsidRPr="00CC2857">
        <w:rPr>
          <w:noProof/>
          <w:lang w:val="fr-FR" w:bidi="ar-YE"/>
        </w:rPr>
        <w:t>Unité</w:t>
      </w:r>
      <w:r w:rsidR="005B3C25">
        <w:rPr>
          <w:noProof/>
          <w:lang w:val="fr-FR" w:bidi="ar-YE"/>
        </w:rPr>
        <w:t xml:space="preserve"> de lutte contre le travail des enfants du Ministère des</w:t>
      </w:r>
      <w:r w:rsidR="005B3C25">
        <w:rPr>
          <w:noProof/>
          <w:lang w:val="fr-FR" w:bidi="ar-YE"/>
        </w:rPr>
        <w:br/>
      </w:r>
      <w:r w:rsidR="00CC2857" w:rsidRPr="00CC2857">
        <w:rPr>
          <w:noProof/>
          <w:lang w:val="fr-FR" w:bidi="ar-YE"/>
        </w:rPr>
        <w:t>affaires sociales et du travail et les cent</w:t>
      </w:r>
      <w:r w:rsidR="005B3C25">
        <w:rPr>
          <w:noProof/>
          <w:lang w:val="fr-FR" w:bidi="ar-YE"/>
        </w:rPr>
        <w:t>res de réadaptation des enfants qui travaillent de Sanaa,</w:t>
      </w:r>
      <w:r w:rsidR="005B3C25">
        <w:rPr>
          <w:noProof/>
          <w:lang w:val="fr-FR" w:bidi="ar-YE"/>
        </w:rPr>
        <w:br/>
      </w:r>
      <w:r w:rsidR="00CC2857" w:rsidRPr="00CC2857">
        <w:rPr>
          <w:noProof/>
          <w:lang w:val="fr-FR" w:bidi="ar-YE"/>
        </w:rPr>
        <w:t>d</w:t>
      </w:r>
      <w:r w:rsidR="0047020A">
        <w:rPr>
          <w:noProof/>
          <w:lang w:val="fr-FR" w:bidi="ar-YE"/>
        </w:rPr>
        <w:t>’</w:t>
      </w:r>
      <w:r w:rsidR="00CC2857" w:rsidRPr="00CC2857">
        <w:rPr>
          <w:noProof/>
          <w:lang w:val="fr-FR" w:bidi="ar-YE"/>
        </w:rPr>
        <w:t>Aden et de Seiyoun</w:t>
      </w:r>
      <w:r w:rsidR="00572EE8">
        <w:rPr>
          <w:noProof/>
          <w:webHidden/>
          <w:lang w:val="fr-FR"/>
        </w:rPr>
        <w:tab/>
      </w:r>
      <w:r w:rsidR="00572EE8">
        <w:rPr>
          <w:noProof/>
          <w:webHidden/>
          <w:lang w:val="fr-FR"/>
        </w:rPr>
        <w:tab/>
      </w:r>
      <w:r w:rsidR="00A90917">
        <w:rPr>
          <w:noProof/>
          <w:webHidden/>
          <w:lang w:val="fr-FR"/>
        </w:rPr>
        <w:t>189</w:t>
      </w:r>
    </w:p>
    <w:p w:rsidR="00CC2857" w:rsidRPr="00CC2857" w:rsidRDefault="00ED0E1F" w:rsidP="00ED0E1F">
      <w:pPr>
        <w:tabs>
          <w:tab w:val="right" w:pos="567"/>
          <w:tab w:val="left" w:pos="1021"/>
          <w:tab w:val="right" w:leader="dot" w:pos="8930"/>
          <w:tab w:val="right" w:pos="9639"/>
        </w:tabs>
        <w:spacing w:after="120"/>
        <w:ind w:left="1021" w:hanging="1021"/>
        <w:rPr>
          <w:noProof/>
          <w:rtl/>
          <w:lang w:val="fr-FR" w:eastAsia="fr-FR"/>
        </w:rPr>
      </w:pPr>
      <w:r>
        <w:rPr>
          <w:noProof/>
          <w:lang w:val="fr-FR" w:bidi="ar-YE"/>
        </w:rPr>
        <w:tab/>
      </w:r>
      <w:r w:rsidR="00CC2857" w:rsidRPr="00CC2857">
        <w:rPr>
          <w:noProof/>
          <w:lang w:val="fr-FR" w:bidi="ar-YE"/>
        </w:rPr>
        <w:t>72</w:t>
      </w:r>
      <w:r w:rsidR="00147885">
        <w:rPr>
          <w:noProof/>
          <w:lang w:val="fr-FR" w:bidi="ar-YE"/>
        </w:rPr>
        <w:t>.</w:t>
      </w:r>
      <w:r w:rsidR="00147885">
        <w:rPr>
          <w:noProof/>
          <w:lang w:val="fr-FR" w:bidi="ar-YE"/>
        </w:rPr>
        <w:tab/>
      </w:r>
      <w:r w:rsidR="00CC2857" w:rsidRPr="00CC2857">
        <w:rPr>
          <w:noProof/>
          <w:lang w:val="fr-FR" w:bidi="ar-YE"/>
        </w:rPr>
        <w:t>Nombre de bénéficiaires des services des centres d</w:t>
      </w:r>
      <w:r w:rsidR="0047020A">
        <w:rPr>
          <w:noProof/>
          <w:lang w:val="fr-FR" w:bidi="ar-YE"/>
        </w:rPr>
        <w:t>’</w:t>
      </w:r>
      <w:r w:rsidR="00CC2857" w:rsidRPr="00CC2857">
        <w:rPr>
          <w:noProof/>
          <w:lang w:val="fr-FR" w:bidi="ar-YE"/>
        </w:rPr>
        <w:t>accueil des enfants des rues dans les différents gouvernorats</w:t>
      </w:r>
      <w:r w:rsidR="00572EE8">
        <w:rPr>
          <w:noProof/>
          <w:webHidden/>
          <w:lang w:val="fr-FR"/>
        </w:rPr>
        <w:tab/>
      </w:r>
      <w:r w:rsidR="00572EE8">
        <w:rPr>
          <w:noProof/>
          <w:webHidden/>
          <w:lang w:val="fr-FR"/>
        </w:rPr>
        <w:tab/>
      </w:r>
      <w:r w:rsidR="00CB7932">
        <w:rPr>
          <w:noProof/>
          <w:webHidden/>
          <w:lang w:val="fr-FR"/>
        </w:rPr>
        <w:t>19</w:t>
      </w:r>
      <w:r w:rsidR="00A90917">
        <w:rPr>
          <w:noProof/>
          <w:webHidden/>
          <w:lang w:val="fr-FR"/>
        </w:rPr>
        <w:t>2</w:t>
      </w:r>
    </w:p>
    <w:p w:rsidR="00CC2857" w:rsidRPr="00CC2857" w:rsidRDefault="00ED0E1F" w:rsidP="00147885">
      <w:pPr>
        <w:tabs>
          <w:tab w:val="right" w:pos="567"/>
          <w:tab w:val="left" w:pos="1021"/>
          <w:tab w:val="right" w:leader="dot" w:pos="8930"/>
          <w:tab w:val="right" w:pos="9639"/>
        </w:tabs>
        <w:spacing w:after="120"/>
        <w:ind w:left="567" w:hanging="567"/>
        <w:rPr>
          <w:noProof/>
          <w:rtl/>
          <w:lang w:val="fr-FR" w:eastAsia="fr-FR"/>
        </w:rPr>
      </w:pPr>
      <w:r>
        <w:rPr>
          <w:noProof/>
          <w:lang w:val="fr-FR" w:bidi="ar-YE"/>
        </w:rPr>
        <w:tab/>
      </w:r>
      <w:r w:rsidR="00CC2857" w:rsidRPr="00CC2857">
        <w:rPr>
          <w:noProof/>
          <w:lang w:val="fr-FR" w:bidi="ar-YE"/>
        </w:rPr>
        <w:t>73</w:t>
      </w:r>
      <w:r w:rsidR="00147885">
        <w:rPr>
          <w:noProof/>
          <w:lang w:val="fr-FR" w:bidi="ar-YE"/>
        </w:rPr>
        <w:t>.</w:t>
      </w:r>
      <w:r w:rsidR="00147885">
        <w:rPr>
          <w:noProof/>
          <w:lang w:val="fr-FR" w:bidi="ar-YE"/>
        </w:rPr>
        <w:tab/>
      </w:r>
      <w:r w:rsidR="00CC2857" w:rsidRPr="00CC2857">
        <w:rPr>
          <w:noProof/>
          <w:lang w:val="fr-FR" w:bidi="ar-YE"/>
        </w:rPr>
        <w:t>Nombre d</w:t>
      </w:r>
      <w:r w:rsidR="0047020A">
        <w:rPr>
          <w:noProof/>
          <w:lang w:val="fr-FR" w:bidi="ar-YE"/>
        </w:rPr>
        <w:t>’</w:t>
      </w:r>
      <w:r w:rsidR="00CC2857" w:rsidRPr="00CC2857">
        <w:rPr>
          <w:noProof/>
          <w:lang w:val="fr-FR" w:bidi="ar-YE"/>
        </w:rPr>
        <w:t>enfants rapatriés ou dont la tentative de transfert illégal a échoué</w:t>
      </w:r>
      <w:r w:rsidR="00572EE8">
        <w:rPr>
          <w:noProof/>
          <w:webHidden/>
          <w:lang w:val="fr-FR"/>
        </w:rPr>
        <w:tab/>
      </w:r>
      <w:r w:rsidR="00572EE8">
        <w:rPr>
          <w:noProof/>
          <w:webHidden/>
          <w:lang w:val="fr-FR"/>
        </w:rPr>
        <w:tab/>
      </w:r>
      <w:r w:rsidR="00CB7932">
        <w:rPr>
          <w:noProof/>
          <w:webHidden/>
          <w:lang w:val="fr-FR"/>
        </w:rPr>
        <w:t>19</w:t>
      </w:r>
      <w:r w:rsidR="00A90917">
        <w:rPr>
          <w:noProof/>
          <w:webHidden/>
          <w:lang w:val="fr-FR"/>
        </w:rPr>
        <w:t>2</w:t>
      </w:r>
    </w:p>
    <w:p w:rsidR="009677FC" w:rsidRPr="002511C3" w:rsidRDefault="007A599E" w:rsidP="00CC2857">
      <w:pPr>
        <w:pStyle w:val="HChG"/>
        <w:tabs>
          <w:tab w:val="clear" w:pos="851"/>
        </w:tabs>
        <w:ind w:left="0" w:firstLine="0"/>
      </w:pPr>
      <w:r w:rsidRPr="002511C3">
        <w:br w:type="page"/>
      </w:r>
      <w:r w:rsidRPr="002511C3">
        <w:tab/>
        <w:t>I.</w:t>
      </w:r>
      <w:r w:rsidRPr="002511C3">
        <w:tab/>
      </w:r>
      <w:r w:rsidR="009677FC" w:rsidRPr="002511C3">
        <w:t>Introduction</w:t>
      </w:r>
    </w:p>
    <w:p w:rsidR="00A37192" w:rsidRPr="002511C3" w:rsidRDefault="00A37192" w:rsidP="00A37192">
      <w:pPr>
        <w:pStyle w:val="SingleTxtG"/>
        <w:rPr>
          <w:rtl/>
          <w:lang w:val="fr-FR" w:bidi="fr-FR"/>
        </w:rPr>
      </w:pPr>
      <w:r w:rsidRPr="002511C3">
        <w:rPr>
          <w:rFonts w:eastAsia="Traditional Arabic"/>
          <w:lang w:val="fr-FR"/>
        </w:rPr>
        <w:t xml:space="preserve">1. </w:t>
      </w:r>
      <w:r w:rsidRPr="002511C3">
        <w:rPr>
          <w:rFonts w:eastAsia="Traditional Arabic"/>
          <w:lang w:val="fr-FR"/>
        </w:rPr>
        <w:tab/>
        <w:t>La République du Yémen a adopté les principes de la démocratie et du pluralisme politique dans sa Constitution et a abordé de manière constructive les nouveaux concepts relatifs aux droits de l</w:t>
      </w:r>
      <w:r w:rsidR="0047020A">
        <w:rPr>
          <w:rFonts w:eastAsia="Traditional Arabic"/>
          <w:lang w:val="fr-FR"/>
        </w:rPr>
        <w:t>’</w:t>
      </w:r>
      <w:r w:rsidRPr="002511C3">
        <w:rPr>
          <w:rFonts w:eastAsia="Traditional Arabic"/>
          <w:lang w:val="fr-FR"/>
        </w:rPr>
        <w:t>homme en général et aux droits de l</w:t>
      </w:r>
      <w:r w:rsidR="0047020A">
        <w:rPr>
          <w:rFonts w:eastAsia="Traditional Arabic"/>
          <w:lang w:val="fr-FR"/>
        </w:rPr>
        <w:t>’</w:t>
      </w:r>
      <w:r w:rsidRPr="002511C3">
        <w:rPr>
          <w:rFonts w:eastAsia="Traditional Arabic"/>
          <w:lang w:val="fr-FR"/>
        </w:rPr>
        <w:t>enfant en particulier, étant entendu que ces derniers représentent une partie du présent et surtout l</w:t>
      </w:r>
      <w:r w:rsidR="0047020A">
        <w:rPr>
          <w:rFonts w:eastAsia="Traditional Arabic"/>
          <w:lang w:val="fr-FR"/>
        </w:rPr>
        <w:t>’</w:t>
      </w:r>
      <w:r w:rsidRPr="002511C3">
        <w:rPr>
          <w:rFonts w:eastAsia="Traditional Arabic"/>
          <w:lang w:val="fr-FR"/>
        </w:rPr>
        <w:t>avenir. Forte de ces convictions, la République du Yémen a adhéré aux deux Protocoles facultatifs à la Convention relative aux droits de l</w:t>
      </w:r>
      <w:r w:rsidR="0047020A">
        <w:rPr>
          <w:rFonts w:eastAsia="Traditional Arabic"/>
          <w:lang w:val="fr-FR"/>
        </w:rPr>
        <w:t>’</w:t>
      </w:r>
      <w:r w:rsidRPr="002511C3">
        <w:rPr>
          <w:rFonts w:eastAsia="Traditional Arabic"/>
          <w:lang w:val="fr-FR"/>
        </w:rPr>
        <w:t>enfant, concernant d</w:t>
      </w:r>
      <w:r w:rsidR="0047020A">
        <w:rPr>
          <w:rFonts w:eastAsia="Traditional Arabic"/>
          <w:lang w:val="fr-FR"/>
        </w:rPr>
        <w:t>’</w:t>
      </w:r>
      <w:r w:rsidRPr="002511C3">
        <w:rPr>
          <w:rFonts w:eastAsia="Traditional Arabic"/>
          <w:lang w:val="fr-FR"/>
        </w:rPr>
        <w:t>une part l</w:t>
      </w:r>
      <w:r w:rsidR="0047020A">
        <w:rPr>
          <w:rFonts w:eastAsia="Traditional Arabic"/>
          <w:lang w:val="fr-FR"/>
        </w:rPr>
        <w:t>’</w:t>
      </w:r>
      <w:r w:rsidRPr="002511C3">
        <w:rPr>
          <w:rFonts w:eastAsia="Traditional Arabic"/>
          <w:lang w:val="fr-FR"/>
        </w:rPr>
        <w:t>implication d</w:t>
      </w:r>
      <w:r w:rsidR="0047020A">
        <w:rPr>
          <w:rFonts w:eastAsia="Traditional Arabic"/>
          <w:lang w:val="fr-FR"/>
        </w:rPr>
        <w:t>’</w:t>
      </w:r>
      <w:r w:rsidRPr="002511C3">
        <w:rPr>
          <w:rFonts w:eastAsia="Traditional Arabic"/>
          <w:lang w:val="fr-FR"/>
        </w:rPr>
        <w:t>enfants dans les conflits armés (loi n</w:t>
      </w:r>
      <w:r w:rsidRPr="002511C3">
        <w:rPr>
          <w:rFonts w:eastAsia="Traditional Arabic"/>
          <w:vertAlign w:val="superscript"/>
          <w:lang w:val="fr-FR"/>
        </w:rPr>
        <w:t>o</w:t>
      </w:r>
      <w:r w:rsidRPr="002511C3">
        <w:rPr>
          <w:rFonts w:eastAsia="Traditional Arabic"/>
          <w:lang w:val="fr-FR"/>
        </w:rPr>
        <w:t> 19 du 24 août 2004) et d</w:t>
      </w:r>
      <w:r w:rsidR="0047020A">
        <w:rPr>
          <w:rFonts w:eastAsia="Traditional Arabic"/>
          <w:lang w:val="fr-FR"/>
        </w:rPr>
        <w:t>’</w:t>
      </w:r>
      <w:r w:rsidRPr="002511C3">
        <w:rPr>
          <w:rFonts w:eastAsia="Traditional Arabic"/>
          <w:lang w:val="fr-FR"/>
        </w:rPr>
        <w:t>autre part la vente d</w:t>
      </w:r>
      <w:r w:rsidR="0047020A">
        <w:rPr>
          <w:rFonts w:eastAsia="Traditional Arabic"/>
          <w:lang w:val="fr-FR"/>
        </w:rPr>
        <w:t>’</w:t>
      </w:r>
      <w:r w:rsidRPr="002511C3">
        <w:rPr>
          <w:rFonts w:eastAsia="Traditional Arabic"/>
          <w:lang w:val="fr-FR"/>
        </w:rPr>
        <w:t xml:space="preserve">enfants, la prostitution </w:t>
      </w:r>
      <w:r w:rsidR="00B2678C">
        <w:rPr>
          <w:rFonts w:eastAsia="Traditional Arabic"/>
          <w:lang w:val="fr-FR"/>
        </w:rPr>
        <w:t>des enfants</w:t>
      </w:r>
      <w:r w:rsidRPr="002511C3">
        <w:rPr>
          <w:rFonts w:eastAsia="Traditional Arabic"/>
          <w:lang w:val="fr-FR"/>
        </w:rPr>
        <w:t xml:space="preserve"> et la pornographie mettant en scène </w:t>
      </w:r>
      <w:r w:rsidR="00B2678C">
        <w:rPr>
          <w:rFonts w:eastAsia="Traditional Arabic"/>
          <w:lang w:val="fr-FR"/>
        </w:rPr>
        <w:t>des enfants</w:t>
      </w:r>
      <w:r w:rsidRPr="002511C3">
        <w:rPr>
          <w:rFonts w:eastAsia="Traditional Arabic"/>
          <w:lang w:val="fr-FR"/>
        </w:rPr>
        <w:t xml:space="preserve"> (loi n</w:t>
      </w:r>
      <w:r w:rsidRPr="002511C3">
        <w:rPr>
          <w:rFonts w:eastAsia="Traditional Arabic"/>
          <w:vertAlign w:val="superscript"/>
          <w:lang w:val="fr-FR"/>
        </w:rPr>
        <w:t>o</w:t>
      </w:r>
      <w:r w:rsidRPr="002511C3">
        <w:rPr>
          <w:rFonts w:eastAsia="Traditional Arabic"/>
          <w:lang w:val="fr-FR"/>
        </w:rPr>
        <w:t xml:space="preserve"> 20 du 24 août 2004). </w:t>
      </w:r>
    </w:p>
    <w:p w:rsidR="00A37192" w:rsidRPr="002511C3" w:rsidRDefault="00A37192" w:rsidP="00A37192">
      <w:pPr>
        <w:pStyle w:val="SingleTxtG"/>
        <w:rPr>
          <w:rtl/>
          <w:lang w:val="fr-FR" w:bidi="fr-FR"/>
        </w:rPr>
      </w:pPr>
      <w:r w:rsidRPr="002511C3">
        <w:rPr>
          <w:rFonts w:eastAsia="Traditional Arabic"/>
          <w:lang w:val="fr-FR"/>
        </w:rPr>
        <w:t>2.</w:t>
      </w:r>
      <w:r w:rsidRPr="002511C3">
        <w:rPr>
          <w:rFonts w:eastAsia="Traditional Arabic"/>
          <w:lang w:val="fr-FR"/>
        </w:rPr>
        <w:tab/>
        <w:t>En outre, le Yémen a procédé à un examen complet de sa législation et de ses lois internes afin de s</w:t>
      </w:r>
      <w:r w:rsidR="0047020A">
        <w:rPr>
          <w:rFonts w:eastAsia="Traditional Arabic"/>
          <w:lang w:val="fr-FR"/>
        </w:rPr>
        <w:t>’</w:t>
      </w:r>
      <w:r w:rsidRPr="002511C3">
        <w:rPr>
          <w:rFonts w:eastAsia="Traditional Arabic"/>
          <w:lang w:val="fr-FR"/>
        </w:rPr>
        <w:t>assurer que leurs dispositions soient prises en compte dans les stratégies et plans nationaux et que leur mise en œuvre soit guidée avant tout par l</w:t>
      </w:r>
      <w:r w:rsidR="0047020A">
        <w:rPr>
          <w:rFonts w:eastAsia="Traditional Arabic"/>
          <w:lang w:val="fr-FR"/>
        </w:rPr>
        <w:t>’</w:t>
      </w:r>
      <w:r w:rsidRPr="002511C3">
        <w:rPr>
          <w:rFonts w:eastAsia="Traditional Arabic"/>
          <w:lang w:val="fr-FR"/>
        </w:rPr>
        <w:t>intérêt supérieur de l</w:t>
      </w:r>
      <w:r w:rsidR="0047020A">
        <w:rPr>
          <w:rFonts w:eastAsia="Traditional Arabic"/>
          <w:lang w:val="fr-FR"/>
        </w:rPr>
        <w:t>’</w:t>
      </w:r>
      <w:r w:rsidRPr="002511C3">
        <w:rPr>
          <w:rFonts w:eastAsia="Traditional Arabic"/>
          <w:lang w:val="fr-FR"/>
        </w:rPr>
        <w:t>enfant. Les principales questions ayant fait l</w:t>
      </w:r>
      <w:r w:rsidR="0047020A">
        <w:rPr>
          <w:rFonts w:eastAsia="Traditional Arabic"/>
          <w:lang w:val="fr-FR"/>
        </w:rPr>
        <w:t>’</w:t>
      </w:r>
      <w:r w:rsidRPr="002511C3">
        <w:rPr>
          <w:rFonts w:eastAsia="Traditional Arabic"/>
          <w:lang w:val="fr-FR"/>
        </w:rPr>
        <w:t>objet de projets d</w:t>
      </w:r>
      <w:r w:rsidR="0047020A">
        <w:rPr>
          <w:rFonts w:eastAsia="Traditional Arabic"/>
          <w:lang w:val="fr-FR"/>
        </w:rPr>
        <w:t>’</w:t>
      </w:r>
      <w:r w:rsidRPr="002511C3">
        <w:rPr>
          <w:rFonts w:eastAsia="Traditional Arabic"/>
          <w:lang w:val="fr-FR"/>
        </w:rPr>
        <w:t>amendements ont porté sur la fixation de l</w:t>
      </w:r>
      <w:r w:rsidR="0047020A">
        <w:rPr>
          <w:rFonts w:eastAsia="Traditional Arabic"/>
          <w:lang w:val="fr-FR"/>
        </w:rPr>
        <w:t>’</w:t>
      </w:r>
      <w:r w:rsidRPr="002511C3">
        <w:rPr>
          <w:rFonts w:eastAsia="Traditional Arabic"/>
          <w:lang w:val="fr-FR"/>
        </w:rPr>
        <w:t>âge de l</w:t>
      </w:r>
      <w:r w:rsidR="0047020A">
        <w:rPr>
          <w:rFonts w:eastAsia="Traditional Arabic"/>
          <w:lang w:val="fr-FR"/>
        </w:rPr>
        <w:t>’</w:t>
      </w:r>
      <w:r w:rsidRPr="002511C3">
        <w:rPr>
          <w:rFonts w:eastAsia="Traditional Arabic"/>
          <w:lang w:val="fr-FR"/>
        </w:rPr>
        <w:t>enfant dans la législation nationale</w:t>
      </w:r>
      <w:r w:rsidR="009E0BD9" w:rsidRPr="002511C3">
        <w:rPr>
          <w:rFonts w:eastAsia="Traditional Arabic"/>
          <w:lang w:val="fr-FR"/>
        </w:rPr>
        <w:t>;</w:t>
      </w:r>
      <w:r w:rsidRPr="002511C3">
        <w:rPr>
          <w:rFonts w:eastAsia="Traditional Arabic"/>
          <w:lang w:val="fr-FR"/>
        </w:rPr>
        <w:t xml:space="preserve"> la protection juridique </w:t>
      </w:r>
      <w:r w:rsidR="00B2678C">
        <w:rPr>
          <w:rFonts w:eastAsia="Traditional Arabic"/>
          <w:lang w:val="fr-FR"/>
        </w:rPr>
        <w:t>des enfants</w:t>
      </w:r>
      <w:r w:rsidRPr="002511C3">
        <w:rPr>
          <w:rFonts w:eastAsia="Traditional Arabic"/>
          <w:lang w:val="fr-FR"/>
        </w:rPr>
        <w:t>, notamment ceux vivant dans des conditions difficiles</w:t>
      </w:r>
      <w:r w:rsidR="009E0BD9" w:rsidRPr="002511C3">
        <w:rPr>
          <w:rFonts w:eastAsia="Traditional Arabic"/>
          <w:lang w:val="fr-FR"/>
        </w:rPr>
        <w:t>;</w:t>
      </w:r>
      <w:r w:rsidRPr="002511C3">
        <w:rPr>
          <w:rFonts w:eastAsia="Traditional Arabic"/>
          <w:lang w:val="fr-FR"/>
        </w:rPr>
        <w:t xml:space="preserve"> ainsi que la prise en considération des problèmes relatifs à la protection </w:t>
      </w:r>
      <w:r w:rsidR="00B2678C">
        <w:rPr>
          <w:rFonts w:eastAsia="Traditional Arabic"/>
          <w:lang w:val="fr-FR"/>
        </w:rPr>
        <w:t>des enfants</w:t>
      </w:r>
      <w:r w:rsidRPr="002511C3">
        <w:rPr>
          <w:rFonts w:eastAsia="Traditional Arabic"/>
          <w:lang w:val="fr-FR"/>
        </w:rPr>
        <w:t xml:space="preserve"> contre l</w:t>
      </w:r>
      <w:r w:rsidR="0047020A">
        <w:rPr>
          <w:rFonts w:eastAsia="Traditional Arabic"/>
          <w:lang w:val="fr-FR"/>
        </w:rPr>
        <w:t>’</w:t>
      </w:r>
      <w:r w:rsidRPr="002511C3">
        <w:rPr>
          <w:rFonts w:eastAsia="Traditional Arabic"/>
          <w:lang w:val="fr-FR"/>
        </w:rPr>
        <w:t xml:space="preserve">exploitation économique et sexuelle, à la traite </w:t>
      </w:r>
      <w:r w:rsidR="00B2678C">
        <w:rPr>
          <w:rFonts w:eastAsia="Traditional Arabic"/>
          <w:lang w:val="fr-FR"/>
        </w:rPr>
        <w:t>des enfants</w:t>
      </w:r>
      <w:r w:rsidRPr="002511C3">
        <w:rPr>
          <w:rFonts w:eastAsia="Traditional Arabic"/>
          <w:lang w:val="fr-FR"/>
        </w:rPr>
        <w:t xml:space="preserve">, au mariage précoce, au travail </w:t>
      </w:r>
      <w:r w:rsidR="00B2678C">
        <w:rPr>
          <w:rFonts w:eastAsia="Traditional Arabic"/>
          <w:lang w:val="fr-FR"/>
        </w:rPr>
        <w:t>des enfants</w:t>
      </w:r>
      <w:r w:rsidRPr="002511C3">
        <w:rPr>
          <w:rFonts w:eastAsia="Traditional Arabic"/>
          <w:lang w:val="fr-FR"/>
        </w:rPr>
        <w:t xml:space="preserve">, aux droits </w:t>
      </w:r>
      <w:r w:rsidR="00B2678C">
        <w:rPr>
          <w:rFonts w:eastAsia="Traditional Arabic"/>
          <w:lang w:val="fr-FR"/>
        </w:rPr>
        <w:t>des enfants</w:t>
      </w:r>
      <w:r w:rsidRPr="002511C3">
        <w:rPr>
          <w:rFonts w:eastAsia="Traditional Arabic"/>
          <w:lang w:val="fr-FR"/>
        </w:rPr>
        <w:t>, etc. Ces amendements avaient également pour objet de renforcer les peines en cas d</w:t>
      </w:r>
      <w:r w:rsidR="0047020A">
        <w:rPr>
          <w:rFonts w:eastAsia="Traditional Arabic"/>
          <w:lang w:val="fr-FR"/>
        </w:rPr>
        <w:t>’</w:t>
      </w:r>
      <w:r w:rsidRPr="002511C3">
        <w:rPr>
          <w:rFonts w:eastAsia="Traditional Arabic"/>
          <w:lang w:val="fr-FR"/>
        </w:rPr>
        <w:t xml:space="preserve">atteinte aux droits </w:t>
      </w:r>
      <w:r w:rsidR="00B2678C">
        <w:rPr>
          <w:rFonts w:eastAsia="Traditional Arabic"/>
          <w:lang w:val="fr-FR"/>
        </w:rPr>
        <w:t>des enfants</w:t>
      </w:r>
      <w:r w:rsidRPr="002511C3">
        <w:rPr>
          <w:rFonts w:eastAsia="Traditional Arabic"/>
          <w:lang w:val="fr-FR"/>
        </w:rPr>
        <w:t xml:space="preserve"> et d</w:t>
      </w:r>
      <w:r w:rsidR="0047020A">
        <w:rPr>
          <w:rFonts w:eastAsia="Traditional Arabic"/>
          <w:lang w:val="fr-FR"/>
        </w:rPr>
        <w:t>’</w:t>
      </w:r>
      <w:r w:rsidRPr="002511C3">
        <w:rPr>
          <w:rFonts w:eastAsia="Traditional Arabic"/>
          <w:lang w:val="fr-FR"/>
        </w:rPr>
        <w:t>harmoniser la législation nationale avec les dispositions des instruments internationaux à condition qu</w:t>
      </w:r>
      <w:r w:rsidR="0047020A">
        <w:rPr>
          <w:rFonts w:eastAsia="Traditional Arabic"/>
          <w:lang w:val="fr-FR"/>
        </w:rPr>
        <w:t>’</w:t>
      </w:r>
      <w:r w:rsidRPr="002511C3">
        <w:rPr>
          <w:rFonts w:eastAsia="Traditional Arabic"/>
          <w:lang w:val="fr-FR"/>
        </w:rPr>
        <w:t>elles n</w:t>
      </w:r>
      <w:r w:rsidR="0047020A">
        <w:rPr>
          <w:rFonts w:eastAsia="Traditional Arabic"/>
          <w:lang w:val="fr-FR"/>
        </w:rPr>
        <w:t>’</w:t>
      </w:r>
      <w:r w:rsidRPr="002511C3">
        <w:rPr>
          <w:rFonts w:eastAsia="Traditional Arabic"/>
          <w:lang w:val="fr-FR"/>
        </w:rPr>
        <w:t>aillent pas à l</w:t>
      </w:r>
      <w:r w:rsidR="0047020A">
        <w:rPr>
          <w:rFonts w:eastAsia="Traditional Arabic"/>
          <w:lang w:val="fr-FR"/>
        </w:rPr>
        <w:t>’</w:t>
      </w:r>
      <w:r w:rsidRPr="002511C3">
        <w:rPr>
          <w:rFonts w:eastAsia="Traditional Arabic"/>
          <w:lang w:val="fr-FR"/>
        </w:rPr>
        <w:t>encontre des enseignements de la religion.</w:t>
      </w:r>
    </w:p>
    <w:p w:rsidR="00A37192" w:rsidRPr="002511C3" w:rsidRDefault="00A37192" w:rsidP="00A37192">
      <w:pPr>
        <w:pStyle w:val="SingleTxtG"/>
        <w:rPr>
          <w:rtl/>
          <w:lang w:val="fr-FR" w:bidi="fr-FR"/>
        </w:rPr>
      </w:pPr>
      <w:r w:rsidRPr="002511C3">
        <w:rPr>
          <w:rFonts w:eastAsia="Traditional Arabic"/>
          <w:lang w:val="fr-FR"/>
        </w:rPr>
        <w:t>3.</w:t>
      </w:r>
      <w:r w:rsidRPr="002511C3">
        <w:rPr>
          <w:rFonts w:eastAsia="Traditional Arabic"/>
          <w:lang w:val="fr-FR"/>
        </w:rPr>
        <w:tab/>
        <w:t>Lors de l</w:t>
      </w:r>
      <w:r w:rsidR="0047020A">
        <w:rPr>
          <w:rFonts w:eastAsia="Traditional Arabic"/>
          <w:lang w:val="fr-FR"/>
        </w:rPr>
        <w:t>’</w:t>
      </w:r>
      <w:r w:rsidRPr="002511C3">
        <w:rPr>
          <w:rFonts w:eastAsia="Traditional Arabic"/>
          <w:lang w:val="fr-FR"/>
        </w:rPr>
        <w:t>élaboration du présent rapport (quatrième rapport), le Yémen s</w:t>
      </w:r>
      <w:r w:rsidR="0047020A">
        <w:rPr>
          <w:rFonts w:eastAsia="Traditional Arabic"/>
          <w:lang w:val="fr-FR"/>
        </w:rPr>
        <w:t>’</w:t>
      </w:r>
      <w:r w:rsidRPr="002511C3">
        <w:rPr>
          <w:rFonts w:eastAsia="Traditional Arabic"/>
          <w:lang w:val="fr-FR"/>
        </w:rPr>
        <w:t>est efforcé de donner suite aux observations et recommandations formulées par le Comité des droits de l</w:t>
      </w:r>
      <w:r w:rsidR="0047020A">
        <w:rPr>
          <w:rFonts w:eastAsia="Traditional Arabic"/>
          <w:lang w:val="fr-FR"/>
        </w:rPr>
        <w:t>’</w:t>
      </w:r>
      <w:r w:rsidRPr="002511C3">
        <w:rPr>
          <w:rFonts w:eastAsia="Traditional Arabic"/>
          <w:lang w:val="fr-FR"/>
        </w:rPr>
        <w:t>enfant lors de l</w:t>
      </w:r>
      <w:r w:rsidR="0047020A">
        <w:rPr>
          <w:rFonts w:eastAsia="Traditional Arabic"/>
          <w:lang w:val="fr-FR"/>
        </w:rPr>
        <w:t>’</w:t>
      </w:r>
      <w:r w:rsidRPr="002511C3">
        <w:rPr>
          <w:rFonts w:eastAsia="Traditional Arabic"/>
          <w:lang w:val="fr-FR"/>
        </w:rPr>
        <w:t xml:space="preserve">examen du troisième rapport sur la situation </w:t>
      </w:r>
      <w:r w:rsidR="00B2678C">
        <w:rPr>
          <w:rFonts w:eastAsia="Traditional Arabic"/>
          <w:lang w:val="fr-FR"/>
        </w:rPr>
        <w:t>des enfants</w:t>
      </w:r>
      <w:r w:rsidR="0022634B">
        <w:rPr>
          <w:rFonts w:eastAsia="Traditional Arabic"/>
          <w:lang w:val="fr-FR"/>
        </w:rPr>
        <w:t xml:space="preserve"> au Yémen (juin </w:t>
      </w:r>
      <w:r w:rsidRPr="002511C3">
        <w:rPr>
          <w:rFonts w:eastAsia="Traditional Arabic"/>
          <w:lang w:val="fr-FR"/>
        </w:rPr>
        <w:t>2005)</w:t>
      </w:r>
      <w:r w:rsidR="009E0BD9" w:rsidRPr="002511C3">
        <w:rPr>
          <w:rFonts w:eastAsia="Traditional Arabic"/>
          <w:lang w:val="fr-FR"/>
        </w:rPr>
        <w:t>;</w:t>
      </w:r>
      <w:r w:rsidRPr="002511C3">
        <w:rPr>
          <w:rFonts w:eastAsia="Traditional Arabic"/>
          <w:lang w:val="fr-FR"/>
        </w:rPr>
        <w:t xml:space="preserve"> ce qui illustre la ferme volonté du Yémen d</w:t>
      </w:r>
      <w:r w:rsidR="0047020A">
        <w:rPr>
          <w:rFonts w:eastAsia="Traditional Arabic"/>
          <w:lang w:val="fr-FR"/>
        </w:rPr>
        <w:t>’</w:t>
      </w:r>
      <w:r w:rsidRPr="002511C3">
        <w:rPr>
          <w:rFonts w:eastAsia="Traditional Arabic"/>
          <w:lang w:val="fr-FR"/>
        </w:rPr>
        <w:t>appliquer les dispositions des instruments internationaux et notamment celles de la Convention relative aux droits de l</w:t>
      </w:r>
      <w:r w:rsidR="0047020A">
        <w:rPr>
          <w:rFonts w:eastAsia="Traditional Arabic"/>
          <w:lang w:val="fr-FR"/>
        </w:rPr>
        <w:t>’</w:t>
      </w:r>
      <w:r w:rsidRPr="002511C3">
        <w:rPr>
          <w:rFonts w:eastAsia="Traditional Arabic"/>
          <w:lang w:val="fr-FR"/>
        </w:rPr>
        <w:t xml:space="preserve">enfant. </w:t>
      </w:r>
    </w:p>
    <w:p w:rsidR="00A37192" w:rsidRPr="002511C3" w:rsidRDefault="00A37192" w:rsidP="009E0BD9">
      <w:pPr>
        <w:pStyle w:val="H1G"/>
        <w:rPr>
          <w:rtl/>
          <w:lang w:bidi="fr-FR"/>
        </w:rPr>
      </w:pPr>
      <w:r w:rsidRPr="002511C3">
        <w:tab/>
      </w:r>
      <w:bookmarkStart w:id="0" w:name="_Toc352000555"/>
      <w:bookmarkStart w:id="1" w:name="_Toc352000812"/>
      <w:bookmarkStart w:id="2" w:name="_Toc352001126"/>
      <w:r w:rsidRPr="002511C3">
        <w:t>A.</w:t>
      </w:r>
      <w:r w:rsidRPr="002511C3">
        <w:tab/>
        <w:t>Procédure d</w:t>
      </w:r>
      <w:r w:rsidR="0047020A">
        <w:t>’</w:t>
      </w:r>
      <w:r w:rsidRPr="002511C3">
        <w:t>élaboration du rapport</w:t>
      </w:r>
      <w:bookmarkEnd w:id="0"/>
      <w:bookmarkEnd w:id="1"/>
      <w:bookmarkEnd w:id="2"/>
    </w:p>
    <w:p w:rsidR="00A37192" w:rsidRPr="002511C3" w:rsidRDefault="00A37192" w:rsidP="00A37192">
      <w:pPr>
        <w:pStyle w:val="SingleTxtG"/>
        <w:rPr>
          <w:rtl/>
          <w:lang w:val="fr-FR" w:bidi="fr-FR"/>
        </w:rPr>
      </w:pPr>
      <w:r w:rsidRPr="002511C3">
        <w:rPr>
          <w:rFonts w:eastAsia="Traditional Arabic"/>
          <w:lang w:val="fr-FR"/>
        </w:rPr>
        <w:t>4.</w:t>
      </w:r>
      <w:r w:rsidRPr="002511C3">
        <w:rPr>
          <w:rFonts w:eastAsia="Traditional Arabic"/>
          <w:lang w:val="fr-FR"/>
        </w:rPr>
        <w:tab/>
        <w:t>L</w:t>
      </w:r>
      <w:r w:rsidR="0047020A">
        <w:rPr>
          <w:rFonts w:eastAsia="Traditional Arabic"/>
          <w:lang w:val="fr-FR"/>
        </w:rPr>
        <w:t>’</w:t>
      </w:r>
      <w:r w:rsidRPr="002511C3">
        <w:rPr>
          <w:rFonts w:eastAsia="Traditional Arabic"/>
          <w:lang w:val="fr-FR"/>
        </w:rPr>
        <w:t>expérience acquise par le Gouvernement yéménite en matière de rédaction de rapports périodiques a été d</w:t>
      </w:r>
      <w:r w:rsidR="0047020A">
        <w:rPr>
          <w:rFonts w:eastAsia="Traditional Arabic"/>
          <w:lang w:val="fr-FR"/>
        </w:rPr>
        <w:t>’</w:t>
      </w:r>
      <w:r w:rsidRPr="002511C3">
        <w:rPr>
          <w:rFonts w:eastAsia="Traditional Arabic"/>
          <w:lang w:val="fr-FR"/>
        </w:rPr>
        <w:t>une aide précieuse au cours de l</w:t>
      </w:r>
      <w:r w:rsidR="0047020A">
        <w:rPr>
          <w:rFonts w:eastAsia="Traditional Arabic"/>
          <w:lang w:val="fr-FR"/>
        </w:rPr>
        <w:t>’</w:t>
      </w:r>
      <w:r w:rsidRPr="002511C3">
        <w:rPr>
          <w:rFonts w:eastAsia="Traditional Arabic"/>
          <w:lang w:val="fr-FR"/>
        </w:rPr>
        <w:t>élaboration du quatrième rapport. À cet égard, le Conseil supérieur de la mère et de l</w:t>
      </w:r>
      <w:r w:rsidR="0047020A">
        <w:rPr>
          <w:rFonts w:eastAsia="Traditional Arabic"/>
          <w:lang w:val="fr-FR"/>
        </w:rPr>
        <w:t>’</w:t>
      </w:r>
      <w:r w:rsidRPr="002511C3">
        <w:rPr>
          <w:rFonts w:eastAsia="Traditional Arabic"/>
          <w:lang w:val="fr-FR"/>
        </w:rPr>
        <w:t>enfant a pris les mesures nécessaires en vue d</w:t>
      </w:r>
      <w:r w:rsidR="0047020A">
        <w:rPr>
          <w:rFonts w:eastAsia="Traditional Arabic"/>
          <w:lang w:val="fr-FR"/>
        </w:rPr>
        <w:t>’</w:t>
      </w:r>
      <w:r w:rsidRPr="002511C3">
        <w:rPr>
          <w:rFonts w:eastAsia="Traditional Arabic"/>
          <w:lang w:val="fr-FR"/>
        </w:rPr>
        <w:t>élaborer le rapport conformément à une vision participative destinée à assurer la participation de toutes les instances compétentes au cours des quatre étapes de rédaction du rapport, qui peuvent être résumées comme suit</w:t>
      </w:r>
      <w:r w:rsidR="009E0BD9" w:rsidRPr="002511C3">
        <w:rPr>
          <w:rFonts w:eastAsia="Traditional Arabic"/>
          <w:lang w:val="fr-FR"/>
        </w:rPr>
        <w:t>:</w:t>
      </w:r>
    </w:p>
    <w:p w:rsidR="00A37192" w:rsidRPr="002511C3" w:rsidRDefault="00A37192" w:rsidP="00CC2857">
      <w:pPr>
        <w:pStyle w:val="H23G"/>
        <w:tabs>
          <w:tab w:val="clear" w:pos="851"/>
        </w:tabs>
        <w:rPr>
          <w:rtl/>
          <w:lang w:val="fr-FR" w:bidi="fr-FR"/>
        </w:rPr>
      </w:pPr>
      <w:r w:rsidRPr="002511C3">
        <w:rPr>
          <w:rFonts w:eastAsia="Traditional Arabic"/>
          <w:sz w:val="34"/>
          <w:lang w:val="fr-FR"/>
        </w:rPr>
        <w:tab/>
      </w:r>
      <w:r w:rsidRPr="002511C3">
        <w:rPr>
          <w:rFonts w:eastAsia="Traditional Arabic"/>
          <w:lang w:val="fr-FR"/>
        </w:rPr>
        <w:tab/>
        <w:t>Première étape</w:t>
      </w:r>
      <w:r w:rsidR="009E0BD9" w:rsidRPr="002511C3">
        <w:rPr>
          <w:rFonts w:eastAsia="Traditional Arabic"/>
          <w:lang w:val="fr-FR"/>
        </w:rPr>
        <w:t>:</w:t>
      </w:r>
      <w:r w:rsidRPr="002511C3">
        <w:rPr>
          <w:rFonts w:eastAsia="Traditional Arabic"/>
          <w:lang w:val="fr-FR"/>
        </w:rPr>
        <w:t xml:space="preserve"> préparatifs et collecte des informations</w:t>
      </w:r>
    </w:p>
    <w:p w:rsidR="00A37192" w:rsidRPr="002511C3" w:rsidRDefault="00A37192" w:rsidP="00A37192">
      <w:pPr>
        <w:pStyle w:val="SingleTxtG"/>
        <w:rPr>
          <w:rtl/>
          <w:lang w:val="fr-FR" w:bidi="fr-FR"/>
        </w:rPr>
      </w:pPr>
      <w:r w:rsidRPr="002511C3">
        <w:rPr>
          <w:rFonts w:eastAsia="Traditional Arabic"/>
          <w:lang w:val="fr-FR"/>
        </w:rPr>
        <w:t>5.</w:t>
      </w:r>
      <w:r w:rsidRPr="002511C3">
        <w:rPr>
          <w:rFonts w:eastAsia="Traditional Arabic"/>
          <w:lang w:val="fr-FR"/>
        </w:rPr>
        <w:tab/>
        <w:t>Les organismes publics et les organisations de la société civile chargés de la collecte des informations ont été désignés par un décret conjoint du Ministre des affaires sociales et du travail et du Vice-président du Conseil supérieur de la mère et de l</w:t>
      </w:r>
      <w:r w:rsidR="0047020A">
        <w:rPr>
          <w:rFonts w:eastAsia="Traditional Arabic"/>
          <w:lang w:val="fr-FR"/>
        </w:rPr>
        <w:t>’</w:t>
      </w:r>
      <w:r w:rsidRPr="002511C3">
        <w:rPr>
          <w:rFonts w:eastAsia="Traditional Arabic"/>
          <w:lang w:val="fr-FR"/>
        </w:rPr>
        <w:t>enfant</w:t>
      </w:r>
      <w:r w:rsidR="009E0BD9" w:rsidRPr="002511C3">
        <w:rPr>
          <w:rFonts w:eastAsia="Traditional Arabic"/>
          <w:lang w:val="fr-FR"/>
        </w:rPr>
        <w:t>;</w:t>
      </w:r>
      <w:r w:rsidRPr="002511C3">
        <w:rPr>
          <w:rFonts w:eastAsia="Traditional Arabic"/>
          <w:lang w:val="fr-FR"/>
        </w:rPr>
        <w:t xml:space="preserve"> il s</w:t>
      </w:r>
      <w:r w:rsidR="0047020A">
        <w:rPr>
          <w:rFonts w:eastAsia="Traditional Arabic"/>
          <w:lang w:val="fr-FR"/>
        </w:rPr>
        <w:t>’</w:t>
      </w:r>
      <w:r w:rsidRPr="002511C3">
        <w:rPr>
          <w:rFonts w:eastAsia="Traditional Arabic"/>
          <w:lang w:val="fr-FR"/>
        </w:rPr>
        <w:t>agissait notamment des instances suivantes</w:t>
      </w:r>
      <w:r w:rsidR="009E0BD9" w:rsidRPr="002511C3">
        <w:rPr>
          <w:rFonts w:eastAsia="Traditional Arabic"/>
          <w:lang w:val="fr-FR"/>
        </w:rPr>
        <w:t>:</w:t>
      </w:r>
      <w:r w:rsidRPr="002511C3">
        <w:rPr>
          <w:rFonts w:eastAsia="Traditional Arabic"/>
          <w:lang w:val="fr-FR"/>
        </w:rPr>
        <w:t xml:space="preserve"> le Ministère de la santé publique et de la population, le Ministère des affaires sociales et du travail, le Ministère des droits de l</w:t>
      </w:r>
      <w:r w:rsidR="0047020A">
        <w:rPr>
          <w:rFonts w:eastAsia="Traditional Arabic"/>
          <w:lang w:val="fr-FR"/>
        </w:rPr>
        <w:t>’</w:t>
      </w:r>
      <w:r w:rsidRPr="002511C3">
        <w:rPr>
          <w:rFonts w:eastAsia="Traditional Arabic"/>
          <w:lang w:val="fr-FR"/>
        </w:rPr>
        <w:t>homme, le Ministère de la justice, le Ministère de l</w:t>
      </w:r>
      <w:r w:rsidR="0047020A">
        <w:rPr>
          <w:rFonts w:eastAsia="Traditional Arabic"/>
          <w:lang w:val="fr-FR"/>
        </w:rPr>
        <w:t>’</w:t>
      </w:r>
      <w:r w:rsidRPr="002511C3">
        <w:rPr>
          <w:rFonts w:eastAsia="Traditional Arabic"/>
          <w:lang w:val="fr-FR"/>
        </w:rPr>
        <w:t>éducation, le Ministère des awkaf</w:t>
      </w:r>
      <w:r w:rsidRPr="002511C3">
        <w:rPr>
          <w:lang w:val="fr-FR"/>
        </w:rPr>
        <w:t>,</w:t>
      </w:r>
      <w:r w:rsidRPr="002511C3">
        <w:rPr>
          <w:rFonts w:eastAsia="Traditional Arabic"/>
          <w:lang w:val="fr-FR"/>
        </w:rPr>
        <w:t xml:space="preserve"> le Ministère des finances, le Ministère du plan et de la coopération internationale, le Ministère de l</w:t>
      </w:r>
      <w:r w:rsidR="0047020A">
        <w:rPr>
          <w:rFonts w:eastAsia="Traditional Arabic"/>
          <w:lang w:val="fr-FR"/>
        </w:rPr>
        <w:t>’</w:t>
      </w:r>
      <w:r w:rsidRPr="002511C3">
        <w:rPr>
          <w:rFonts w:eastAsia="Traditional Arabic"/>
          <w:lang w:val="fr-FR"/>
        </w:rPr>
        <w:t>intérieur, le Ministère de la culture, le Ministère du tourisme, le Ministère de l</w:t>
      </w:r>
      <w:r w:rsidR="0047020A">
        <w:rPr>
          <w:rFonts w:eastAsia="Traditional Arabic"/>
          <w:lang w:val="fr-FR"/>
        </w:rPr>
        <w:t>’</w:t>
      </w:r>
      <w:r w:rsidRPr="002511C3">
        <w:rPr>
          <w:rFonts w:eastAsia="Traditional Arabic"/>
          <w:lang w:val="fr-FR"/>
        </w:rPr>
        <w:t>information, le Ministère des affaires juridiques, le Ministère de l</w:t>
      </w:r>
      <w:r w:rsidR="0047020A">
        <w:rPr>
          <w:rFonts w:eastAsia="Traditional Arabic"/>
          <w:lang w:val="fr-FR"/>
        </w:rPr>
        <w:t>’</w:t>
      </w:r>
      <w:r w:rsidRPr="002511C3">
        <w:rPr>
          <w:rFonts w:eastAsia="Traditional Arabic"/>
          <w:lang w:val="fr-FR"/>
        </w:rPr>
        <w:t>eau et de l</w:t>
      </w:r>
      <w:r w:rsidR="0047020A">
        <w:rPr>
          <w:rFonts w:eastAsia="Traditional Arabic"/>
          <w:lang w:val="fr-FR"/>
        </w:rPr>
        <w:t>’</w:t>
      </w:r>
      <w:r w:rsidRPr="002511C3">
        <w:rPr>
          <w:rFonts w:eastAsia="Traditional Arabic"/>
          <w:lang w:val="fr-FR"/>
        </w:rPr>
        <w:t>environnement, le Ministère du l</w:t>
      </w:r>
      <w:r w:rsidR="0047020A">
        <w:rPr>
          <w:rFonts w:eastAsia="Traditional Arabic"/>
          <w:lang w:val="fr-FR"/>
        </w:rPr>
        <w:t>’</w:t>
      </w:r>
      <w:r w:rsidRPr="002511C3">
        <w:rPr>
          <w:rFonts w:eastAsia="Traditional Arabic"/>
          <w:lang w:val="fr-FR"/>
        </w:rPr>
        <w:t>enseignement supérieur, le Ministère de l</w:t>
      </w:r>
      <w:r w:rsidR="0047020A">
        <w:rPr>
          <w:rFonts w:eastAsia="Traditional Arabic"/>
          <w:lang w:val="fr-FR"/>
        </w:rPr>
        <w:t>’</w:t>
      </w:r>
      <w:r w:rsidRPr="002511C3">
        <w:rPr>
          <w:rFonts w:eastAsia="Traditional Arabic"/>
          <w:lang w:val="fr-FR"/>
        </w:rPr>
        <w:t>enseignement technique et de la formation professionnelle, la Chambre des représentants, le Conseil consultatif, le Bureau du Procureur général, l</w:t>
      </w:r>
      <w:r w:rsidR="0047020A">
        <w:rPr>
          <w:rFonts w:eastAsia="Traditional Arabic"/>
          <w:lang w:val="fr-FR"/>
        </w:rPr>
        <w:t>’</w:t>
      </w:r>
      <w:r w:rsidRPr="002511C3">
        <w:rPr>
          <w:rFonts w:eastAsia="Traditional Arabic"/>
          <w:lang w:val="fr-FR"/>
        </w:rPr>
        <w:t>Association de bienfaisance Al-Islah, la Fédération des femmes yéménites, la Commission de coordination des</w:t>
      </w:r>
      <w:r w:rsidR="00BE0E6A">
        <w:rPr>
          <w:rFonts w:eastAsia="Traditional Arabic"/>
          <w:lang w:val="fr-FR"/>
        </w:rPr>
        <w:t xml:space="preserve"> organisations non gouvernementales</w:t>
      </w:r>
      <w:r w:rsidRPr="002511C3">
        <w:rPr>
          <w:rFonts w:eastAsia="Traditional Arabic"/>
          <w:lang w:val="fr-FR"/>
        </w:rPr>
        <w:t xml:space="preserve">, la Commission nationale de la femme, association </w:t>
      </w:r>
      <w:r w:rsidR="009E0BD9" w:rsidRPr="002511C3">
        <w:rPr>
          <w:rFonts w:eastAsia="Traditional Arabic"/>
          <w:lang w:val="fr-FR"/>
        </w:rPr>
        <w:t>«</w:t>
      </w:r>
      <w:r w:rsidRPr="002511C3">
        <w:rPr>
          <w:rFonts w:eastAsia="Traditional Arabic"/>
          <w:lang w:val="fr-FR"/>
        </w:rPr>
        <w:t>Saleh</w:t>
      </w:r>
      <w:r w:rsidR="009E0BD9" w:rsidRPr="002511C3">
        <w:rPr>
          <w:rFonts w:eastAsia="Traditional Arabic"/>
          <w:lang w:val="fr-FR"/>
        </w:rPr>
        <w:t>»</w:t>
      </w:r>
      <w:r w:rsidRPr="002511C3">
        <w:rPr>
          <w:rFonts w:eastAsia="Traditional Arabic"/>
          <w:lang w:val="fr-FR"/>
        </w:rPr>
        <w:t xml:space="preserve"> pour le développement social, le Centre de documentation et de formation aux droits de l</w:t>
      </w:r>
      <w:r w:rsidR="0047020A">
        <w:rPr>
          <w:rFonts w:eastAsia="Traditional Arabic"/>
          <w:lang w:val="fr-FR"/>
        </w:rPr>
        <w:t>’</w:t>
      </w:r>
      <w:r w:rsidRPr="002511C3">
        <w:rPr>
          <w:rFonts w:eastAsia="Traditional Arabic"/>
          <w:lang w:val="fr-FR"/>
        </w:rPr>
        <w:t>homme, l</w:t>
      </w:r>
      <w:r w:rsidR="0047020A">
        <w:rPr>
          <w:rFonts w:eastAsia="Traditional Arabic"/>
          <w:lang w:val="fr-FR"/>
        </w:rPr>
        <w:t>’</w:t>
      </w:r>
      <w:r w:rsidRPr="002511C3">
        <w:rPr>
          <w:rFonts w:eastAsia="Traditional Arabic"/>
          <w:lang w:val="fr-FR"/>
        </w:rPr>
        <w:t>Observatoire national des droits de l</w:t>
      </w:r>
      <w:r w:rsidR="0047020A">
        <w:rPr>
          <w:rFonts w:eastAsia="Traditional Arabic"/>
          <w:lang w:val="fr-FR"/>
        </w:rPr>
        <w:t>’</w:t>
      </w:r>
      <w:r w:rsidRPr="002511C3">
        <w:rPr>
          <w:rFonts w:eastAsia="Traditional Arabic"/>
          <w:lang w:val="fr-FR"/>
        </w:rPr>
        <w:t>homme, le Conseil consultatif pour la jeunesse et le Secrétariat technique du Conseil supérieur de la mère et de l</w:t>
      </w:r>
      <w:r w:rsidR="0047020A">
        <w:rPr>
          <w:rFonts w:eastAsia="Traditional Arabic"/>
          <w:lang w:val="fr-FR"/>
        </w:rPr>
        <w:t>’</w:t>
      </w:r>
      <w:r w:rsidRPr="002511C3">
        <w:rPr>
          <w:rFonts w:eastAsia="Traditional Arabic"/>
          <w:lang w:val="fr-FR"/>
        </w:rPr>
        <w:t>enfant.</w:t>
      </w:r>
    </w:p>
    <w:p w:rsidR="00A37192" w:rsidRPr="002511C3" w:rsidRDefault="00A37192" w:rsidP="00A37192">
      <w:pPr>
        <w:pStyle w:val="SingleTxtG"/>
        <w:rPr>
          <w:rtl/>
          <w:lang w:val="fr-FR" w:bidi="fr-FR"/>
        </w:rPr>
      </w:pPr>
      <w:r w:rsidRPr="002511C3">
        <w:rPr>
          <w:rFonts w:eastAsia="Traditional Arabic"/>
          <w:lang w:val="fr-FR"/>
        </w:rPr>
        <w:t>6.</w:t>
      </w:r>
      <w:r w:rsidRPr="002511C3">
        <w:rPr>
          <w:rFonts w:eastAsia="Traditional Arabic"/>
          <w:lang w:val="fr-FR"/>
        </w:rPr>
        <w:tab/>
        <w:t>Le processus de collecte des informations a rencontré de nombreuses difficultés, en raison notamment de l</w:t>
      </w:r>
      <w:r w:rsidR="0047020A">
        <w:rPr>
          <w:rFonts w:eastAsia="Traditional Arabic"/>
          <w:lang w:val="fr-FR"/>
        </w:rPr>
        <w:t>’</w:t>
      </w:r>
      <w:r w:rsidRPr="002511C3">
        <w:rPr>
          <w:rFonts w:eastAsia="Traditional Arabic"/>
          <w:lang w:val="fr-FR"/>
        </w:rPr>
        <w:t>absence d</w:t>
      </w:r>
      <w:r w:rsidR="0047020A">
        <w:rPr>
          <w:rFonts w:eastAsia="Traditional Arabic"/>
          <w:lang w:val="fr-FR"/>
        </w:rPr>
        <w:t>’</w:t>
      </w:r>
      <w:r w:rsidRPr="002511C3">
        <w:rPr>
          <w:rFonts w:eastAsia="Traditional Arabic"/>
          <w:lang w:val="fr-FR"/>
        </w:rPr>
        <w:t>un système d</w:t>
      </w:r>
      <w:r w:rsidR="0047020A">
        <w:rPr>
          <w:rFonts w:eastAsia="Traditional Arabic"/>
          <w:lang w:val="fr-FR"/>
        </w:rPr>
        <w:t>’</w:t>
      </w:r>
      <w:r w:rsidRPr="002511C3">
        <w:rPr>
          <w:rFonts w:eastAsia="Traditional Arabic"/>
          <w:lang w:val="fr-FR"/>
        </w:rPr>
        <w:t>information actualisé auprès de la plupart des acteurs concernés, ce qui a prolongé la période allouée à cette étape. Il convient de noter que l</w:t>
      </w:r>
      <w:r w:rsidR="0047020A">
        <w:rPr>
          <w:rFonts w:eastAsia="Traditional Arabic"/>
          <w:lang w:val="fr-FR"/>
        </w:rPr>
        <w:t>’</w:t>
      </w:r>
      <w:r w:rsidRPr="002511C3">
        <w:rPr>
          <w:rFonts w:eastAsia="Traditional Arabic"/>
          <w:lang w:val="fr-FR"/>
        </w:rPr>
        <w:t>École de la démocratie (ONG) a été invitée à participer à cette étape, mais elle s</w:t>
      </w:r>
      <w:r w:rsidR="0047020A">
        <w:rPr>
          <w:rFonts w:eastAsia="Traditional Arabic"/>
          <w:lang w:val="fr-FR"/>
        </w:rPr>
        <w:t>’</w:t>
      </w:r>
      <w:r w:rsidRPr="002511C3">
        <w:rPr>
          <w:rFonts w:eastAsia="Traditional Arabic"/>
          <w:lang w:val="fr-FR"/>
        </w:rPr>
        <w:t xml:space="preserve">est excusée de ne pouvoir prendre part au processus dans la mesure où, en tant que représentante du Secrétariat général du Parlement </w:t>
      </w:r>
      <w:r w:rsidR="00B2678C">
        <w:rPr>
          <w:rFonts w:eastAsia="Traditional Arabic"/>
          <w:lang w:val="fr-FR"/>
        </w:rPr>
        <w:t>des enfants</w:t>
      </w:r>
      <w:r w:rsidRPr="002511C3">
        <w:rPr>
          <w:rFonts w:eastAsia="Traditional Arabic"/>
          <w:lang w:val="fr-FR"/>
        </w:rPr>
        <w:t xml:space="preserve">, elle allait à ce titre élaborer un rapport alternatif. </w:t>
      </w:r>
    </w:p>
    <w:p w:rsidR="00A37192" w:rsidRPr="002511C3" w:rsidRDefault="00A37192" w:rsidP="009E0BD9">
      <w:pPr>
        <w:pStyle w:val="H23G"/>
        <w:rPr>
          <w:rtl/>
          <w:lang w:val="fr-FR" w:bidi="fr-FR"/>
        </w:rPr>
      </w:pPr>
      <w:r w:rsidRPr="002511C3">
        <w:rPr>
          <w:rFonts w:eastAsia="Traditional Arabic"/>
          <w:sz w:val="34"/>
          <w:lang w:val="fr-FR"/>
        </w:rPr>
        <w:tab/>
      </w:r>
      <w:r w:rsidRPr="002511C3">
        <w:rPr>
          <w:rFonts w:eastAsia="Traditional Arabic"/>
          <w:lang w:val="fr-FR"/>
        </w:rPr>
        <w:tab/>
        <w:t>Deuxième étape</w:t>
      </w:r>
      <w:r w:rsidR="009E0BD9" w:rsidRPr="002511C3">
        <w:rPr>
          <w:rFonts w:eastAsia="Traditional Arabic"/>
          <w:lang w:val="fr-FR"/>
        </w:rPr>
        <w:t>:</w:t>
      </w:r>
      <w:r w:rsidRPr="002511C3">
        <w:rPr>
          <w:rFonts w:eastAsia="Traditional Arabic"/>
          <w:lang w:val="fr-FR"/>
        </w:rPr>
        <w:t xml:space="preserve"> élaboration du premier projet de rapport</w:t>
      </w:r>
    </w:p>
    <w:p w:rsidR="00A37192" w:rsidRPr="002511C3" w:rsidRDefault="00A37192" w:rsidP="00A37192">
      <w:pPr>
        <w:pStyle w:val="SingleTxtG"/>
        <w:rPr>
          <w:rtl/>
          <w:lang w:val="fr-FR" w:bidi="fr-FR"/>
        </w:rPr>
      </w:pPr>
      <w:r w:rsidRPr="002511C3">
        <w:rPr>
          <w:rFonts w:eastAsia="Traditional Arabic"/>
          <w:lang w:val="fr-FR"/>
        </w:rPr>
        <w:t>7.</w:t>
      </w:r>
      <w:r w:rsidRPr="002511C3">
        <w:rPr>
          <w:rFonts w:eastAsia="Traditional Arabic"/>
          <w:lang w:val="fr-FR"/>
        </w:rPr>
        <w:tab/>
        <w:t>Un comité de rédaction constitué d</w:t>
      </w:r>
      <w:r w:rsidR="0047020A">
        <w:rPr>
          <w:rFonts w:eastAsia="Traditional Arabic"/>
          <w:lang w:val="fr-FR"/>
        </w:rPr>
        <w:t>’</w:t>
      </w:r>
      <w:r w:rsidRPr="002511C3">
        <w:rPr>
          <w:rFonts w:eastAsia="Traditional Arabic"/>
          <w:lang w:val="fr-FR"/>
        </w:rPr>
        <w:t>un groupe d</w:t>
      </w:r>
      <w:r w:rsidR="0047020A">
        <w:rPr>
          <w:rFonts w:eastAsia="Traditional Arabic"/>
          <w:lang w:val="fr-FR"/>
        </w:rPr>
        <w:t>’</w:t>
      </w:r>
      <w:r w:rsidRPr="002511C3">
        <w:rPr>
          <w:rFonts w:eastAsia="Traditional Arabic"/>
          <w:lang w:val="fr-FR"/>
        </w:rPr>
        <w:t>experts nationaux a été mis sur pied et a travaillé sous la supervision directe du Secrétaire général du Conseil supérieur de la mère et de l</w:t>
      </w:r>
      <w:r w:rsidR="0047020A">
        <w:rPr>
          <w:rFonts w:eastAsia="Traditional Arabic"/>
          <w:lang w:val="fr-FR"/>
        </w:rPr>
        <w:t>’</w:t>
      </w:r>
      <w:r w:rsidRPr="002511C3">
        <w:rPr>
          <w:rFonts w:eastAsia="Traditional Arabic"/>
          <w:lang w:val="fr-FR"/>
        </w:rPr>
        <w:t>enfant. Le Comité a pris en compte dans ses travaux les directives relatives à l</w:t>
      </w:r>
      <w:r w:rsidR="0047020A">
        <w:rPr>
          <w:rFonts w:eastAsia="Traditional Arabic"/>
          <w:lang w:val="fr-FR"/>
        </w:rPr>
        <w:t>’</w:t>
      </w:r>
      <w:r w:rsidRPr="002511C3">
        <w:rPr>
          <w:rFonts w:eastAsia="Traditional Arabic"/>
          <w:lang w:val="fr-FR"/>
        </w:rPr>
        <w:t>élaboration des rapports périodiques et les observations finales formulées par le Comité des droits de l</w:t>
      </w:r>
      <w:r w:rsidR="0047020A">
        <w:rPr>
          <w:rFonts w:eastAsia="Traditional Arabic"/>
          <w:lang w:val="fr-FR"/>
        </w:rPr>
        <w:t>’</w:t>
      </w:r>
      <w:r w:rsidRPr="002511C3">
        <w:rPr>
          <w:rFonts w:eastAsia="Traditional Arabic"/>
          <w:lang w:val="fr-FR"/>
        </w:rPr>
        <w:t>enfant lors de l</w:t>
      </w:r>
      <w:r w:rsidR="0047020A">
        <w:rPr>
          <w:rFonts w:eastAsia="Traditional Arabic"/>
          <w:lang w:val="fr-FR"/>
        </w:rPr>
        <w:t>’</w:t>
      </w:r>
      <w:r w:rsidRPr="002511C3">
        <w:rPr>
          <w:rFonts w:eastAsia="Traditional Arabic"/>
          <w:lang w:val="fr-FR"/>
        </w:rPr>
        <w:t xml:space="preserve">examen du troisième rapport périodique. </w:t>
      </w:r>
    </w:p>
    <w:p w:rsidR="00A37192" w:rsidRPr="002511C3" w:rsidRDefault="00A37192" w:rsidP="009E0BD9">
      <w:pPr>
        <w:pStyle w:val="H23G"/>
        <w:rPr>
          <w:rtl/>
          <w:lang w:val="fr-FR" w:bidi="fr-FR"/>
        </w:rPr>
      </w:pPr>
      <w:r w:rsidRPr="002511C3">
        <w:rPr>
          <w:rFonts w:eastAsia="Traditional Arabic"/>
          <w:lang w:val="fr-FR"/>
        </w:rPr>
        <w:tab/>
      </w:r>
      <w:r w:rsidRPr="002511C3">
        <w:rPr>
          <w:rFonts w:eastAsia="Traditional Arabic"/>
          <w:lang w:val="fr-FR"/>
        </w:rPr>
        <w:tab/>
        <w:t>Troisième étape</w:t>
      </w:r>
      <w:r w:rsidR="009E0BD9" w:rsidRPr="002511C3">
        <w:rPr>
          <w:rFonts w:eastAsia="Traditional Arabic"/>
          <w:lang w:val="fr-FR"/>
        </w:rPr>
        <w:t>:</w:t>
      </w:r>
      <w:r w:rsidRPr="002511C3">
        <w:rPr>
          <w:rFonts w:eastAsia="Traditional Arabic"/>
          <w:lang w:val="fr-FR"/>
        </w:rPr>
        <w:t xml:space="preserve"> examen</w:t>
      </w:r>
    </w:p>
    <w:p w:rsidR="00A37192" w:rsidRPr="002511C3" w:rsidRDefault="00A37192" w:rsidP="00A37192">
      <w:pPr>
        <w:pStyle w:val="SingleTxtG"/>
        <w:rPr>
          <w:rtl/>
          <w:lang w:val="fr-FR" w:bidi="fr-FR"/>
        </w:rPr>
      </w:pPr>
      <w:r w:rsidRPr="002511C3">
        <w:rPr>
          <w:rFonts w:eastAsia="Traditional Arabic"/>
          <w:lang w:val="fr-FR"/>
        </w:rPr>
        <w:t xml:space="preserve">8. </w:t>
      </w:r>
      <w:r w:rsidRPr="002511C3">
        <w:rPr>
          <w:rFonts w:eastAsia="Traditional Arabic"/>
          <w:lang w:val="fr-FR"/>
        </w:rPr>
        <w:tab/>
        <w:t>Cette étape s</w:t>
      </w:r>
      <w:r w:rsidR="0047020A">
        <w:rPr>
          <w:rFonts w:eastAsia="Traditional Arabic"/>
          <w:lang w:val="fr-FR"/>
        </w:rPr>
        <w:t>’</w:t>
      </w:r>
      <w:r w:rsidRPr="002511C3">
        <w:rPr>
          <w:rFonts w:eastAsia="Traditional Arabic"/>
          <w:lang w:val="fr-FR"/>
        </w:rPr>
        <w:t>est déroulée en deux phases</w:t>
      </w:r>
      <w:r w:rsidR="009E0BD9" w:rsidRPr="002511C3">
        <w:rPr>
          <w:rFonts w:eastAsia="Traditional Arabic"/>
          <w:lang w:val="fr-FR"/>
        </w:rPr>
        <w:t>:</w:t>
      </w:r>
    </w:p>
    <w:p w:rsidR="00A37192" w:rsidRPr="003F55FC" w:rsidRDefault="00A37192" w:rsidP="00A37192">
      <w:pPr>
        <w:pStyle w:val="SingleTxtG"/>
        <w:rPr>
          <w:rtl/>
          <w:lang w:val="fr-FR" w:bidi="fr-FR"/>
        </w:rPr>
      </w:pPr>
      <w:r w:rsidRPr="002511C3">
        <w:rPr>
          <w:rFonts w:eastAsia="Traditional Arabic"/>
          <w:lang w:val="fr-FR"/>
        </w:rPr>
        <w:tab/>
      </w:r>
      <w:r w:rsidRPr="003F55FC">
        <w:rPr>
          <w:rFonts w:eastAsia="Traditional Arabic"/>
          <w:lang w:val="fr-FR"/>
        </w:rPr>
        <w:t>1.</w:t>
      </w:r>
      <w:r w:rsidRPr="003F55FC">
        <w:rPr>
          <w:rFonts w:eastAsia="Traditional Arabic"/>
          <w:lang w:val="fr-FR"/>
        </w:rPr>
        <w:tab/>
        <w:t>La première mouture du projet de rapport a été présentée dans le cadre d</w:t>
      </w:r>
      <w:r w:rsidR="0047020A">
        <w:rPr>
          <w:rFonts w:eastAsia="Traditional Arabic"/>
          <w:lang w:val="fr-FR"/>
        </w:rPr>
        <w:t>’</w:t>
      </w:r>
      <w:r w:rsidRPr="003F55FC">
        <w:rPr>
          <w:rFonts w:eastAsia="Traditional Arabic"/>
          <w:lang w:val="fr-FR"/>
        </w:rPr>
        <w:t>un atelier auquel ont pris part environ soixante-dix participants issus d</w:t>
      </w:r>
      <w:r w:rsidR="0047020A">
        <w:rPr>
          <w:rFonts w:eastAsia="Traditional Arabic"/>
          <w:lang w:val="fr-FR"/>
        </w:rPr>
        <w:t>’</w:t>
      </w:r>
      <w:r w:rsidRPr="003F55FC">
        <w:rPr>
          <w:rFonts w:eastAsia="Traditional Arabic"/>
          <w:lang w:val="fr-FR"/>
        </w:rPr>
        <w:t>organisations de la société civile et d</w:t>
      </w:r>
      <w:r w:rsidR="0047020A">
        <w:rPr>
          <w:rFonts w:eastAsia="Traditional Arabic"/>
          <w:lang w:val="fr-FR"/>
        </w:rPr>
        <w:t>’</w:t>
      </w:r>
      <w:r w:rsidRPr="003F55FC">
        <w:rPr>
          <w:rFonts w:eastAsia="Traditional Arabic"/>
          <w:lang w:val="fr-FR"/>
        </w:rPr>
        <w:t xml:space="preserve">organismes gouvernementaux concernés, de donateurs, de représentants du Parlement </w:t>
      </w:r>
      <w:r w:rsidR="00B2678C" w:rsidRPr="003F55FC">
        <w:rPr>
          <w:rFonts w:eastAsia="Traditional Arabic"/>
          <w:lang w:val="fr-FR"/>
        </w:rPr>
        <w:t>des enfants</w:t>
      </w:r>
      <w:r w:rsidRPr="003F55FC">
        <w:rPr>
          <w:rFonts w:eastAsia="Traditional Arabic"/>
          <w:lang w:val="fr-FR"/>
        </w:rPr>
        <w:t xml:space="preserve"> et des autorités concernées de certains gouvernorats.</w:t>
      </w:r>
    </w:p>
    <w:p w:rsidR="00A37192" w:rsidRPr="002511C3" w:rsidRDefault="00A37192" w:rsidP="00A37192">
      <w:pPr>
        <w:pStyle w:val="SingleTxtG"/>
        <w:rPr>
          <w:rtl/>
          <w:lang w:val="fr-FR" w:bidi="fr-FR"/>
        </w:rPr>
      </w:pPr>
      <w:r w:rsidRPr="003F55FC">
        <w:rPr>
          <w:rFonts w:eastAsia="Traditional Arabic"/>
          <w:lang w:val="fr-FR"/>
        </w:rPr>
        <w:tab/>
        <w:t>2.</w:t>
      </w:r>
      <w:r w:rsidRPr="003F55FC">
        <w:rPr>
          <w:rFonts w:eastAsia="Traditional Arabic"/>
          <w:lang w:val="fr-FR"/>
        </w:rPr>
        <w:tab/>
        <w:t>Le projet dans sa version finale, ainsi que le compte rendu de l</w:t>
      </w:r>
      <w:r w:rsidR="0047020A">
        <w:rPr>
          <w:rFonts w:eastAsia="Traditional Arabic"/>
          <w:lang w:val="fr-FR"/>
        </w:rPr>
        <w:t>’</w:t>
      </w:r>
      <w:r w:rsidRPr="003F55FC">
        <w:rPr>
          <w:rFonts w:eastAsia="Traditional Arabic"/>
          <w:lang w:val="fr-FR"/>
        </w:rPr>
        <w:t>atelier, ont été soumis à la commission d</w:t>
      </w:r>
      <w:r w:rsidR="0047020A">
        <w:rPr>
          <w:rFonts w:eastAsia="Traditional Arabic"/>
          <w:lang w:val="fr-FR"/>
        </w:rPr>
        <w:t>’</w:t>
      </w:r>
      <w:r w:rsidRPr="003F55FC">
        <w:rPr>
          <w:rFonts w:eastAsia="Traditional Arabic"/>
          <w:lang w:val="fr-FR"/>
        </w:rPr>
        <w:t>examen des rapports périodiques présidée par le Secrétaire général du Conseil supérieur de la mère et de l</w:t>
      </w:r>
      <w:r w:rsidR="0047020A">
        <w:rPr>
          <w:rFonts w:eastAsia="Traditional Arabic"/>
          <w:lang w:val="fr-FR"/>
        </w:rPr>
        <w:t>’</w:t>
      </w:r>
      <w:r w:rsidRPr="003F55FC">
        <w:rPr>
          <w:rFonts w:eastAsia="Traditional Arabic"/>
          <w:lang w:val="fr-FR"/>
        </w:rPr>
        <w:t>enfant. Cette commission compte parmi ses membres le Vice-ministre des affaires sociales et du travail chargé du développement, le Secrétaire général adjoint du Conseil supérieur de la mère et de l</w:t>
      </w:r>
      <w:r w:rsidR="0047020A">
        <w:rPr>
          <w:rFonts w:eastAsia="Traditional Arabic"/>
          <w:lang w:val="fr-FR"/>
        </w:rPr>
        <w:t>’</w:t>
      </w:r>
      <w:r w:rsidRPr="003F55FC">
        <w:rPr>
          <w:rFonts w:eastAsia="Traditional Arabic"/>
          <w:lang w:val="fr-FR"/>
        </w:rPr>
        <w:t>enfant, le Directeur du département chargé de la rédaction des rapports périodiques au sein du Ministère des droits de l</w:t>
      </w:r>
      <w:r w:rsidR="0047020A">
        <w:rPr>
          <w:rFonts w:eastAsia="Traditional Arabic"/>
          <w:lang w:val="fr-FR"/>
        </w:rPr>
        <w:t>’</w:t>
      </w:r>
      <w:r w:rsidRPr="003F55FC">
        <w:rPr>
          <w:rFonts w:eastAsia="Traditional Arabic"/>
          <w:lang w:val="fr-FR"/>
        </w:rPr>
        <w:t>homme et le responsable du dossier des droits de l</w:t>
      </w:r>
      <w:r w:rsidR="0047020A">
        <w:rPr>
          <w:rFonts w:eastAsia="Traditional Arabic"/>
          <w:lang w:val="fr-FR"/>
        </w:rPr>
        <w:t>’</w:t>
      </w:r>
      <w:r w:rsidRPr="003F55FC">
        <w:rPr>
          <w:rFonts w:eastAsia="Traditional Arabic"/>
          <w:lang w:val="fr-FR"/>
        </w:rPr>
        <w:t>homme au Ministère des affaires étrangères.</w:t>
      </w:r>
    </w:p>
    <w:p w:rsidR="00A37192" w:rsidRPr="002511C3" w:rsidRDefault="00A37192" w:rsidP="009E0BD9">
      <w:pPr>
        <w:pStyle w:val="H23G"/>
        <w:rPr>
          <w:rtl/>
          <w:lang w:val="fr-FR" w:bidi="fr-FR"/>
        </w:rPr>
      </w:pPr>
      <w:r w:rsidRPr="002511C3">
        <w:rPr>
          <w:rFonts w:eastAsia="Traditional Arabic"/>
          <w:lang w:val="fr-FR"/>
        </w:rPr>
        <w:tab/>
      </w:r>
      <w:r w:rsidRPr="002511C3">
        <w:rPr>
          <w:rFonts w:eastAsia="Traditional Arabic"/>
          <w:lang w:val="fr-FR"/>
        </w:rPr>
        <w:tab/>
        <w:t>Quatrième étape</w:t>
      </w:r>
      <w:r w:rsidR="009E0BD9" w:rsidRPr="002511C3">
        <w:rPr>
          <w:rFonts w:eastAsia="Traditional Arabic"/>
          <w:lang w:val="fr-FR"/>
        </w:rPr>
        <w:t>:</w:t>
      </w:r>
      <w:r w:rsidRPr="002511C3">
        <w:rPr>
          <w:rFonts w:eastAsia="Traditional Arabic"/>
          <w:lang w:val="fr-FR"/>
        </w:rPr>
        <w:t xml:space="preserve"> adoption</w:t>
      </w:r>
    </w:p>
    <w:p w:rsidR="00A37192" w:rsidRPr="002511C3" w:rsidRDefault="00A37192" w:rsidP="00A37192">
      <w:pPr>
        <w:pStyle w:val="SingleTxtG"/>
        <w:rPr>
          <w:rtl/>
          <w:lang w:val="fr-FR" w:bidi="fr-FR"/>
        </w:rPr>
      </w:pPr>
      <w:r w:rsidRPr="002511C3">
        <w:rPr>
          <w:rFonts w:eastAsia="Traditional Arabic"/>
          <w:lang w:val="fr-FR"/>
        </w:rPr>
        <w:t>9.</w:t>
      </w:r>
      <w:r w:rsidRPr="002511C3">
        <w:rPr>
          <w:rFonts w:eastAsia="Traditional Arabic"/>
          <w:lang w:val="fr-FR"/>
        </w:rPr>
        <w:tab/>
        <w:t>La version finale du rapport a été présentée au Comité technique des droits de l</w:t>
      </w:r>
      <w:r w:rsidR="0047020A">
        <w:rPr>
          <w:rFonts w:eastAsia="Traditional Arabic"/>
          <w:lang w:val="fr-FR"/>
        </w:rPr>
        <w:t>’</w:t>
      </w:r>
      <w:r w:rsidRPr="002511C3">
        <w:rPr>
          <w:rFonts w:eastAsia="Traditional Arabic"/>
          <w:lang w:val="fr-FR"/>
        </w:rPr>
        <w:t>homme, qui inclut parmi ses membres les représentants d</w:t>
      </w:r>
      <w:r w:rsidR="0047020A">
        <w:rPr>
          <w:rFonts w:eastAsia="Traditional Arabic"/>
          <w:lang w:val="fr-FR"/>
        </w:rPr>
        <w:t>’</w:t>
      </w:r>
      <w:r w:rsidRPr="002511C3">
        <w:rPr>
          <w:rFonts w:eastAsia="Traditional Arabic"/>
          <w:lang w:val="fr-FR"/>
        </w:rPr>
        <w:t>un certain nombre d</w:t>
      </w:r>
      <w:r w:rsidR="0047020A">
        <w:rPr>
          <w:rFonts w:eastAsia="Traditional Arabic"/>
          <w:lang w:val="fr-FR"/>
        </w:rPr>
        <w:t>’</w:t>
      </w:r>
      <w:r w:rsidRPr="002511C3">
        <w:rPr>
          <w:rFonts w:eastAsia="Traditional Arabic"/>
          <w:lang w:val="fr-FR"/>
        </w:rPr>
        <w:t>instances gouvernementales concernées (la présidence, le Premier Ministère, le Ministère de l</w:t>
      </w:r>
      <w:r w:rsidR="0047020A">
        <w:rPr>
          <w:rFonts w:eastAsia="Traditional Arabic"/>
          <w:lang w:val="fr-FR"/>
        </w:rPr>
        <w:t>’</w:t>
      </w:r>
      <w:r w:rsidRPr="002511C3">
        <w:rPr>
          <w:rFonts w:eastAsia="Traditional Arabic"/>
          <w:lang w:val="fr-FR"/>
        </w:rPr>
        <w:t>intérieur, le Ministère de la justice, le Ministère des affaires juridiques, le Ministère des affaires sociales et du travail, le Bureau du Procureur général, le Ministère de l</w:t>
      </w:r>
      <w:r w:rsidR="0047020A">
        <w:rPr>
          <w:rFonts w:eastAsia="Traditional Arabic"/>
          <w:lang w:val="fr-FR"/>
        </w:rPr>
        <w:t>’</w:t>
      </w:r>
      <w:r w:rsidRPr="002511C3">
        <w:rPr>
          <w:rFonts w:eastAsia="Traditional Arabic"/>
          <w:lang w:val="fr-FR"/>
        </w:rPr>
        <w:t>information, le Bureau de la sécurité politique, le Ministère des droits de l</w:t>
      </w:r>
      <w:r w:rsidR="0047020A">
        <w:rPr>
          <w:rFonts w:eastAsia="Traditional Arabic"/>
          <w:lang w:val="fr-FR"/>
        </w:rPr>
        <w:t>’</w:t>
      </w:r>
      <w:r w:rsidRPr="002511C3">
        <w:rPr>
          <w:rFonts w:eastAsia="Traditional Arabic"/>
          <w:lang w:val="fr-FR"/>
        </w:rPr>
        <w:t>homme et le Ministère des affaires étrangères)</w:t>
      </w:r>
      <w:r w:rsidR="009E0BD9" w:rsidRPr="002511C3">
        <w:rPr>
          <w:rFonts w:eastAsia="Traditional Arabic"/>
          <w:lang w:val="fr-FR"/>
        </w:rPr>
        <w:t>;</w:t>
      </w:r>
      <w:r w:rsidRPr="002511C3">
        <w:rPr>
          <w:rFonts w:eastAsia="Traditional Arabic"/>
          <w:lang w:val="fr-FR"/>
        </w:rPr>
        <w:t xml:space="preserve"> il a ensuite été soumis au Conseil des ministres et au Président de la République pour examen et adoption au cours d</w:t>
      </w:r>
      <w:r w:rsidR="0047020A">
        <w:rPr>
          <w:rFonts w:eastAsia="Traditional Arabic"/>
          <w:lang w:val="fr-FR"/>
        </w:rPr>
        <w:t>’</w:t>
      </w:r>
      <w:r w:rsidRPr="002511C3">
        <w:rPr>
          <w:rFonts w:eastAsia="Traditional Arabic"/>
          <w:lang w:val="fr-FR"/>
        </w:rPr>
        <w:t>une réunion organisée par le Conseil supérieur de la mère et de l</w:t>
      </w:r>
      <w:r w:rsidR="0047020A">
        <w:rPr>
          <w:rFonts w:eastAsia="Traditional Arabic"/>
          <w:lang w:val="fr-FR"/>
        </w:rPr>
        <w:t>’</w:t>
      </w:r>
      <w:r w:rsidRPr="002511C3">
        <w:rPr>
          <w:rFonts w:eastAsia="Traditional Arabic"/>
          <w:lang w:val="fr-FR"/>
        </w:rPr>
        <w:t>enfant, puis transmis officiellement au Comité des droits de l</w:t>
      </w:r>
      <w:r w:rsidR="0047020A">
        <w:rPr>
          <w:rFonts w:eastAsia="Traditional Arabic"/>
          <w:lang w:val="fr-FR"/>
        </w:rPr>
        <w:t>’</w:t>
      </w:r>
      <w:r w:rsidRPr="002511C3">
        <w:rPr>
          <w:rFonts w:eastAsia="Traditional Arabic"/>
          <w:lang w:val="fr-FR"/>
        </w:rPr>
        <w:t xml:space="preserve">enfant par le biais du Ministère des affaires étrangères. </w:t>
      </w:r>
    </w:p>
    <w:p w:rsidR="00A37192" w:rsidRPr="002511C3" w:rsidRDefault="00A37192" w:rsidP="00F31442">
      <w:pPr>
        <w:pStyle w:val="SingleTxtG"/>
        <w:keepNext/>
        <w:rPr>
          <w:rtl/>
          <w:lang w:val="fr-FR" w:bidi="fr-FR"/>
        </w:rPr>
      </w:pPr>
      <w:r w:rsidRPr="002511C3">
        <w:rPr>
          <w:rFonts w:eastAsia="Traditional Arabic"/>
          <w:lang w:val="fr-FR"/>
        </w:rPr>
        <w:t>10.</w:t>
      </w:r>
      <w:r w:rsidRPr="002511C3">
        <w:rPr>
          <w:rFonts w:eastAsia="Traditional Arabic"/>
          <w:lang w:val="fr-FR"/>
        </w:rPr>
        <w:tab/>
        <w:t>Il convient de noter que le retard dans l</w:t>
      </w:r>
      <w:r w:rsidR="0047020A">
        <w:rPr>
          <w:rFonts w:eastAsia="Traditional Arabic"/>
          <w:lang w:val="fr-FR"/>
        </w:rPr>
        <w:t>’</w:t>
      </w:r>
      <w:r w:rsidRPr="002511C3">
        <w:rPr>
          <w:rFonts w:eastAsia="Traditional Arabic"/>
          <w:lang w:val="fr-FR"/>
        </w:rPr>
        <w:t>élaboration du rapport résulte de plusieurs facteurs, dont les plus importants sont les suivants</w:t>
      </w:r>
      <w:r w:rsidR="009E0BD9" w:rsidRPr="002511C3">
        <w:rPr>
          <w:rFonts w:eastAsia="Traditional Arabic"/>
          <w:lang w:val="fr-FR"/>
        </w:rPr>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F31442" w:rsidRPr="002511C3">
        <w:t>Des problèmes liés à l</w:t>
      </w:r>
      <w:r w:rsidR="0047020A">
        <w:t>’</w:t>
      </w:r>
      <w:r w:rsidR="00A37192" w:rsidRPr="002511C3">
        <w:t>accès à l</w:t>
      </w:r>
      <w:r w:rsidR="0047020A">
        <w:t>’</w:t>
      </w:r>
      <w:r w:rsidR="00A37192" w:rsidRPr="002511C3">
        <w:t>information et à l</w:t>
      </w:r>
      <w:r w:rsidR="0047020A">
        <w:t>’</w:t>
      </w:r>
      <w:r w:rsidR="00A37192" w:rsidRPr="002511C3">
        <w:t>obtention des rapports auprès des autorités compétentes</w:t>
      </w:r>
      <w:r w:rsidR="009E0BD9" w:rsidRPr="002511C3">
        <w:t>;</w:t>
      </w:r>
    </w:p>
    <w:p w:rsidR="00A37192" w:rsidRPr="002511C3" w:rsidRDefault="00331DA9" w:rsidP="00331DA9">
      <w:pPr>
        <w:pStyle w:val="Bullet1G"/>
        <w:numPr>
          <w:ilvl w:val="0"/>
          <w:numId w:val="0"/>
        </w:numPr>
        <w:tabs>
          <w:tab w:val="left" w:pos="1701"/>
        </w:tabs>
        <w:ind w:left="1701" w:hanging="170"/>
        <w:rPr>
          <w:rtl/>
          <w:lang w:bidi="fr-FR"/>
        </w:rPr>
      </w:pPr>
      <w:r w:rsidRPr="002511C3">
        <w:rPr>
          <w:lang w:bidi="fr-FR"/>
        </w:rPr>
        <w:t>•</w:t>
      </w:r>
      <w:r w:rsidRPr="002511C3">
        <w:rPr>
          <w:lang w:bidi="fr-FR"/>
        </w:rPr>
        <w:tab/>
      </w:r>
      <w:r w:rsidR="00F31442" w:rsidRPr="002511C3">
        <w:t>La mauvaise qualité de l</w:t>
      </w:r>
      <w:r w:rsidR="0047020A">
        <w:t>’</w:t>
      </w:r>
      <w:r w:rsidR="00A37192" w:rsidRPr="002511C3">
        <w:t>information et la non-conformité aux directives relatives à la forme et au contenu des rapports, ce qui a conduit les comités de rédaction et de révision à redoubler d</w:t>
      </w:r>
      <w:r w:rsidR="0047020A">
        <w:t>’</w:t>
      </w:r>
      <w:r w:rsidR="00A37192" w:rsidRPr="002511C3">
        <w:t>efforts pour réexaminer les informations fournies et s</w:t>
      </w:r>
      <w:r w:rsidR="0047020A">
        <w:t>’</w:t>
      </w:r>
      <w:r w:rsidR="00A37192" w:rsidRPr="002511C3">
        <w:t>assurer de la fiabilité des sources.</w:t>
      </w:r>
    </w:p>
    <w:p w:rsidR="00A37192" w:rsidRPr="002511C3" w:rsidRDefault="00A37192" w:rsidP="00A37192">
      <w:pPr>
        <w:pStyle w:val="SingleTxtG"/>
        <w:rPr>
          <w:rtl/>
          <w:lang w:val="fr-FR" w:bidi="fr-FR"/>
        </w:rPr>
      </w:pPr>
      <w:r w:rsidRPr="002511C3">
        <w:rPr>
          <w:rFonts w:eastAsia="Traditional Arabic"/>
          <w:lang w:val="fr-FR"/>
        </w:rPr>
        <w:t>11.</w:t>
      </w:r>
      <w:r w:rsidRPr="002511C3">
        <w:rPr>
          <w:rFonts w:eastAsia="Traditional Arabic"/>
          <w:lang w:val="fr-FR"/>
        </w:rPr>
        <w:tab/>
        <w:t>Nous tenons ici à remercier l</w:t>
      </w:r>
      <w:r w:rsidR="0047020A">
        <w:rPr>
          <w:rFonts w:eastAsia="Traditional Arabic"/>
          <w:lang w:val="fr-FR"/>
        </w:rPr>
        <w:t>’</w:t>
      </w:r>
      <w:r w:rsidRPr="002511C3">
        <w:rPr>
          <w:rFonts w:eastAsia="Traditional Arabic"/>
          <w:lang w:val="fr-FR"/>
        </w:rPr>
        <w:t>UNICEF et l</w:t>
      </w:r>
      <w:r w:rsidR="0047020A">
        <w:rPr>
          <w:rFonts w:eastAsia="Traditional Arabic"/>
          <w:lang w:val="fr-FR"/>
        </w:rPr>
        <w:t>’</w:t>
      </w:r>
      <w:r w:rsidRPr="002511C3">
        <w:rPr>
          <w:rFonts w:eastAsia="Traditional Arabic"/>
          <w:lang w:val="fr-FR"/>
        </w:rPr>
        <w:t>Organisation de l</w:t>
      </w:r>
      <w:r w:rsidR="0047020A">
        <w:rPr>
          <w:rFonts w:eastAsia="Traditional Arabic"/>
          <w:lang w:val="fr-FR"/>
        </w:rPr>
        <w:t>’</w:t>
      </w:r>
      <w:r w:rsidRPr="002511C3">
        <w:rPr>
          <w:rFonts w:eastAsia="Traditional Arabic"/>
          <w:lang w:val="fr-FR"/>
        </w:rPr>
        <w:t>enfance (</w:t>
      </w:r>
      <w:r w:rsidRPr="002511C3">
        <w:rPr>
          <w:lang w:val="fr-FR"/>
        </w:rPr>
        <w:t>save the children</w:t>
      </w:r>
      <w:r w:rsidRPr="002511C3">
        <w:rPr>
          <w:rFonts w:eastAsia="Traditional Arabic"/>
          <w:lang w:val="fr-FR"/>
        </w:rPr>
        <w:t>) pour leur soutien et leur contribution à la réussite du processus d</w:t>
      </w:r>
      <w:r w:rsidR="0047020A">
        <w:rPr>
          <w:rFonts w:eastAsia="Traditional Arabic"/>
          <w:lang w:val="fr-FR"/>
        </w:rPr>
        <w:t>’</w:t>
      </w:r>
      <w:r w:rsidRPr="002511C3">
        <w:rPr>
          <w:rFonts w:eastAsia="Traditional Arabic"/>
          <w:lang w:val="fr-FR"/>
        </w:rPr>
        <w:t xml:space="preserve">élaboration du rapport. </w:t>
      </w:r>
    </w:p>
    <w:p w:rsidR="00A37192" w:rsidRPr="002511C3" w:rsidRDefault="00A37192" w:rsidP="00F31442">
      <w:pPr>
        <w:pStyle w:val="H1G"/>
        <w:rPr>
          <w:rtl/>
          <w:lang w:bidi="fr-FR"/>
        </w:rPr>
      </w:pPr>
      <w:r w:rsidRPr="002511C3">
        <w:rPr>
          <w:sz w:val="38"/>
        </w:rPr>
        <w:tab/>
      </w:r>
      <w:bookmarkStart w:id="3" w:name="_Toc352000556"/>
      <w:bookmarkStart w:id="4" w:name="_Toc352000813"/>
      <w:bookmarkStart w:id="5" w:name="_Toc352001127"/>
      <w:r w:rsidRPr="002511C3">
        <w:t xml:space="preserve">B. </w:t>
      </w:r>
      <w:r w:rsidRPr="002511C3">
        <w:tab/>
        <w:t>Mise en œuvre des recommandations formulées par le Comité des droits de l</w:t>
      </w:r>
      <w:r w:rsidR="0047020A">
        <w:t>’</w:t>
      </w:r>
      <w:r w:rsidRPr="002511C3">
        <w:t>enfant lors de l</w:t>
      </w:r>
      <w:r w:rsidR="0047020A">
        <w:t>’</w:t>
      </w:r>
      <w:r w:rsidRPr="002511C3">
        <w:t>examen du troisième rapport périodique</w:t>
      </w:r>
      <w:bookmarkEnd w:id="3"/>
      <w:bookmarkEnd w:id="4"/>
      <w:bookmarkEnd w:id="5"/>
    </w:p>
    <w:p w:rsidR="00A37192" w:rsidRPr="002511C3" w:rsidRDefault="00A37192" w:rsidP="00A37192">
      <w:pPr>
        <w:pStyle w:val="SingleTxtG"/>
        <w:rPr>
          <w:rtl/>
          <w:lang w:val="fr-FR" w:bidi="fr-FR"/>
        </w:rPr>
      </w:pPr>
      <w:r w:rsidRPr="002511C3">
        <w:rPr>
          <w:rFonts w:eastAsia="Traditional Arabic"/>
          <w:lang w:val="fr-FR"/>
        </w:rPr>
        <w:t>12.</w:t>
      </w:r>
      <w:r w:rsidRPr="002511C3">
        <w:rPr>
          <w:rFonts w:eastAsia="Traditional Arabic"/>
          <w:lang w:val="fr-FR"/>
        </w:rPr>
        <w:tab/>
        <w:t>Dans le cadre de la mise en œuvre des recommandations formulées par le Comité des droits de l</w:t>
      </w:r>
      <w:r w:rsidR="0047020A">
        <w:rPr>
          <w:rFonts w:eastAsia="Traditional Arabic"/>
          <w:lang w:val="fr-FR"/>
        </w:rPr>
        <w:t>’</w:t>
      </w:r>
      <w:r w:rsidRPr="002511C3">
        <w:rPr>
          <w:rFonts w:eastAsia="Traditional Arabic"/>
          <w:lang w:val="fr-FR"/>
        </w:rPr>
        <w:t>enfant en juin 2005, le Conseil supérieur de la mère et de l</w:t>
      </w:r>
      <w:r w:rsidR="0047020A">
        <w:rPr>
          <w:rFonts w:eastAsia="Traditional Arabic"/>
          <w:lang w:val="fr-FR"/>
        </w:rPr>
        <w:t>’</w:t>
      </w:r>
      <w:r w:rsidRPr="002511C3">
        <w:rPr>
          <w:rFonts w:eastAsia="Traditional Arabic"/>
          <w:lang w:val="fr-FR"/>
        </w:rPr>
        <w:t>enfant a organisé une série de réunions consultatives en collaboration avec l</w:t>
      </w:r>
      <w:r w:rsidR="0047020A">
        <w:rPr>
          <w:rFonts w:eastAsia="Traditional Arabic"/>
          <w:lang w:val="fr-FR"/>
        </w:rPr>
        <w:t>’</w:t>
      </w:r>
      <w:r w:rsidRPr="002511C3">
        <w:rPr>
          <w:rFonts w:eastAsia="Traditional Arabic"/>
          <w:lang w:val="fr-FR"/>
        </w:rPr>
        <w:t>organisation suédoise de protection de l</w:t>
      </w:r>
      <w:r w:rsidR="0047020A">
        <w:rPr>
          <w:rFonts w:eastAsia="Traditional Arabic"/>
          <w:lang w:val="fr-FR"/>
        </w:rPr>
        <w:t>’</w:t>
      </w:r>
      <w:r w:rsidRPr="002511C3">
        <w:rPr>
          <w:rFonts w:eastAsia="Traditional Arabic"/>
          <w:lang w:val="fr-FR"/>
        </w:rPr>
        <w:t xml:space="preserve">enfance et les représentants des ministères, des institutions gouvernementales et du Comité de coordination des organisations non gouvernementales </w:t>
      </w:r>
      <w:r w:rsidR="00C2515B">
        <w:rPr>
          <w:rFonts w:eastAsia="Traditional Arabic"/>
          <w:lang w:val="fr-FR"/>
        </w:rPr>
        <w:t xml:space="preserve">(ONG) </w:t>
      </w:r>
      <w:r w:rsidRPr="002511C3">
        <w:rPr>
          <w:rFonts w:eastAsia="Traditional Arabic"/>
          <w:lang w:val="fr-FR"/>
        </w:rPr>
        <w:t>yéménites s</w:t>
      </w:r>
      <w:r w:rsidR="0047020A">
        <w:rPr>
          <w:rFonts w:eastAsia="Traditional Arabic"/>
          <w:lang w:val="fr-FR"/>
        </w:rPr>
        <w:t>’</w:t>
      </w:r>
      <w:r w:rsidRPr="002511C3">
        <w:rPr>
          <w:rFonts w:eastAsia="Traditional Arabic"/>
          <w:lang w:val="fr-FR"/>
        </w:rPr>
        <w:t>occupant de la protection de l</w:t>
      </w:r>
      <w:r w:rsidR="0047020A">
        <w:rPr>
          <w:rFonts w:eastAsia="Traditional Arabic"/>
          <w:lang w:val="fr-FR"/>
        </w:rPr>
        <w:t>’</w:t>
      </w:r>
      <w:r w:rsidRPr="002511C3">
        <w:rPr>
          <w:rFonts w:eastAsia="Traditional Arabic"/>
          <w:lang w:val="fr-FR"/>
        </w:rPr>
        <w:t>enfance. Ont également pris part à ces réunions un certain nombre de représentants d</w:t>
      </w:r>
      <w:r w:rsidR="0047020A">
        <w:rPr>
          <w:rFonts w:eastAsia="Traditional Arabic"/>
          <w:lang w:val="fr-FR"/>
        </w:rPr>
        <w:t>’</w:t>
      </w:r>
      <w:r w:rsidR="00C2515B">
        <w:rPr>
          <w:rFonts w:eastAsia="Traditional Arabic"/>
          <w:lang w:val="fr-FR"/>
        </w:rPr>
        <w:t xml:space="preserve">organisations non gouvernementales (ONG) </w:t>
      </w:r>
      <w:r w:rsidRPr="002511C3">
        <w:rPr>
          <w:rFonts w:eastAsia="Traditional Arabic"/>
          <w:lang w:val="fr-FR"/>
        </w:rPr>
        <w:t>et internationales (UNICEF, organisation suédoise) en vue d</w:t>
      </w:r>
      <w:r w:rsidR="0047020A">
        <w:rPr>
          <w:rFonts w:eastAsia="Traditional Arabic"/>
          <w:lang w:val="fr-FR"/>
        </w:rPr>
        <w:t>’</w:t>
      </w:r>
      <w:r w:rsidRPr="002511C3">
        <w:rPr>
          <w:rFonts w:eastAsia="Traditional Arabic"/>
          <w:lang w:val="fr-FR"/>
        </w:rPr>
        <w:t>assurer le suivi de la mise en œuvre des recommandations et des observations formulées par le Comité à l</w:t>
      </w:r>
      <w:r w:rsidR="0047020A">
        <w:rPr>
          <w:rFonts w:eastAsia="Traditional Arabic"/>
          <w:lang w:val="fr-FR"/>
        </w:rPr>
        <w:t>’</w:t>
      </w:r>
      <w:r w:rsidRPr="002511C3">
        <w:rPr>
          <w:rFonts w:eastAsia="Traditional Arabic"/>
          <w:lang w:val="fr-FR"/>
        </w:rPr>
        <w:t>issue de l</w:t>
      </w:r>
      <w:r w:rsidR="0047020A">
        <w:rPr>
          <w:rFonts w:eastAsia="Traditional Arabic"/>
          <w:lang w:val="fr-FR"/>
        </w:rPr>
        <w:t>’</w:t>
      </w:r>
      <w:r w:rsidRPr="002511C3">
        <w:rPr>
          <w:rFonts w:eastAsia="Traditional Arabic"/>
          <w:lang w:val="fr-FR"/>
        </w:rPr>
        <w:t>examen des rapports périodiques.</w:t>
      </w:r>
    </w:p>
    <w:p w:rsidR="00A37192" w:rsidRPr="002511C3" w:rsidRDefault="00A37192" w:rsidP="00A37192">
      <w:pPr>
        <w:pStyle w:val="SingleTxtG"/>
        <w:rPr>
          <w:rtl/>
          <w:lang w:val="fr-FR" w:bidi="fr-FR"/>
        </w:rPr>
      </w:pPr>
      <w:r w:rsidRPr="002511C3">
        <w:rPr>
          <w:rFonts w:eastAsia="Traditional Arabic"/>
          <w:lang w:val="fr-FR"/>
        </w:rPr>
        <w:t>13.</w:t>
      </w:r>
      <w:r w:rsidRPr="002511C3">
        <w:rPr>
          <w:rFonts w:eastAsia="Traditional Arabic"/>
          <w:lang w:val="fr-FR"/>
        </w:rPr>
        <w:tab/>
        <w:t xml:space="preserve">Les recommandations et les observations finales ont été diffusées auprès des ministères et des institutions concernées, elles ont également été distribuées dans les gouvernorats et portées à la connaissance des </w:t>
      </w:r>
      <w:r w:rsidR="00C2515B">
        <w:rPr>
          <w:rFonts w:eastAsia="Traditional Arabic"/>
          <w:lang w:val="fr-FR"/>
        </w:rPr>
        <w:t xml:space="preserve">ONG </w:t>
      </w:r>
      <w:r w:rsidRPr="002511C3">
        <w:rPr>
          <w:rFonts w:eastAsia="Traditional Arabic"/>
          <w:lang w:val="fr-FR"/>
        </w:rPr>
        <w:t>au moyen du courrier officiel auquel a été jointe une copie des observations afin qu</w:t>
      </w:r>
      <w:r w:rsidR="0047020A">
        <w:rPr>
          <w:rFonts w:eastAsia="Traditional Arabic"/>
          <w:lang w:val="fr-FR"/>
        </w:rPr>
        <w:t>’</w:t>
      </w:r>
      <w:r w:rsidRPr="002511C3">
        <w:rPr>
          <w:rFonts w:eastAsia="Traditional Arabic"/>
          <w:lang w:val="fr-FR"/>
        </w:rPr>
        <w:t>elles soient prises en compte dans les plans d</w:t>
      </w:r>
      <w:r w:rsidR="0047020A">
        <w:rPr>
          <w:rFonts w:eastAsia="Traditional Arabic"/>
          <w:lang w:val="fr-FR"/>
        </w:rPr>
        <w:t>’</w:t>
      </w:r>
      <w:r w:rsidRPr="002511C3">
        <w:rPr>
          <w:rFonts w:eastAsia="Traditional Arabic"/>
          <w:lang w:val="fr-FR"/>
        </w:rPr>
        <w:t xml:space="preserve">action annuels. </w:t>
      </w:r>
    </w:p>
    <w:p w:rsidR="00A37192" w:rsidRPr="002511C3" w:rsidRDefault="00A37192" w:rsidP="00A37192">
      <w:pPr>
        <w:pStyle w:val="SingleTxtG"/>
        <w:rPr>
          <w:rtl/>
          <w:lang w:val="fr-FR" w:bidi="fr-FR"/>
        </w:rPr>
      </w:pPr>
      <w:r w:rsidRPr="002511C3">
        <w:rPr>
          <w:rFonts w:eastAsia="Traditional Arabic"/>
          <w:lang w:val="fr-FR"/>
        </w:rPr>
        <w:t>14.</w:t>
      </w:r>
      <w:r w:rsidRPr="002511C3">
        <w:rPr>
          <w:rFonts w:eastAsia="Traditional Arabic"/>
          <w:lang w:val="fr-FR"/>
        </w:rPr>
        <w:tab/>
        <w:t>Le troisième rapport périodique ainsi que les observations et recommandations formulées par le Comité ont été imprimés sous forme de livre distribué et diffusé au niveau national, ainsi qu</w:t>
      </w:r>
      <w:r w:rsidR="0047020A">
        <w:rPr>
          <w:rFonts w:eastAsia="Traditional Arabic"/>
          <w:lang w:val="fr-FR"/>
        </w:rPr>
        <w:t>’</w:t>
      </w:r>
      <w:r w:rsidRPr="002511C3">
        <w:rPr>
          <w:rFonts w:eastAsia="Traditional Arabic"/>
          <w:lang w:val="fr-FR"/>
        </w:rPr>
        <w:t>à l</w:t>
      </w:r>
      <w:r w:rsidR="0047020A">
        <w:rPr>
          <w:rFonts w:eastAsia="Traditional Arabic"/>
          <w:lang w:val="fr-FR"/>
        </w:rPr>
        <w:t>’</w:t>
      </w:r>
      <w:r w:rsidRPr="002511C3">
        <w:rPr>
          <w:rFonts w:eastAsia="Traditional Arabic"/>
          <w:lang w:val="fr-FR"/>
        </w:rPr>
        <w:t xml:space="preserve">occasion des différentes manifestations et activités organisées au niveau central et local. </w:t>
      </w:r>
    </w:p>
    <w:p w:rsidR="00A37192" w:rsidRPr="002511C3" w:rsidRDefault="00A37192" w:rsidP="00A37192">
      <w:pPr>
        <w:pStyle w:val="SingleTxtG"/>
        <w:rPr>
          <w:rtl/>
          <w:lang w:val="fr-FR" w:bidi="fr-FR"/>
        </w:rPr>
      </w:pPr>
      <w:r w:rsidRPr="002511C3">
        <w:rPr>
          <w:rFonts w:eastAsia="Traditional Arabic"/>
          <w:lang w:val="fr-FR"/>
        </w:rPr>
        <w:t>15.</w:t>
      </w:r>
      <w:r w:rsidRPr="002511C3">
        <w:rPr>
          <w:rFonts w:eastAsia="Traditional Arabic"/>
          <w:lang w:val="fr-FR"/>
        </w:rPr>
        <w:tab/>
        <w:t xml:space="preserve">Un atelier national a été organisé en septembre 2005 afin de définir le rôle des organes impliqués dans la mise en œuvre des recommandations et observations finales. </w:t>
      </w:r>
    </w:p>
    <w:p w:rsidR="00A37192" w:rsidRPr="002511C3" w:rsidRDefault="00A37192" w:rsidP="00A37192">
      <w:pPr>
        <w:pStyle w:val="SingleTxtG"/>
        <w:rPr>
          <w:rtl/>
          <w:lang w:val="fr-FR" w:bidi="fr-FR"/>
        </w:rPr>
      </w:pPr>
      <w:r w:rsidRPr="002511C3">
        <w:rPr>
          <w:rFonts w:eastAsia="Traditional Arabic"/>
          <w:lang w:val="fr-FR"/>
        </w:rPr>
        <w:t>16.</w:t>
      </w:r>
      <w:r w:rsidRPr="002511C3">
        <w:rPr>
          <w:rFonts w:eastAsia="Traditional Arabic"/>
          <w:lang w:val="fr-FR"/>
        </w:rPr>
        <w:tab/>
        <w:t>Un groupe de travail composé de membres du Conseil supérieur et de représentants des ministères a été mis en place en vue d</w:t>
      </w:r>
      <w:r w:rsidR="0047020A">
        <w:rPr>
          <w:rFonts w:eastAsia="Traditional Arabic"/>
          <w:lang w:val="fr-FR"/>
        </w:rPr>
        <w:t>’</w:t>
      </w:r>
      <w:r w:rsidRPr="002511C3">
        <w:rPr>
          <w:rFonts w:eastAsia="Traditional Arabic"/>
          <w:lang w:val="fr-FR"/>
        </w:rPr>
        <w:t>assurer le suivi de la mise en œuvre du plan, de même qu</w:t>
      </w:r>
      <w:r w:rsidR="0047020A">
        <w:rPr>
          <w:rFonts w:eastAsia="Traditional Arabic"/>
          <w:lang w:val="fr-FR"/>
        </w:rPr>
        <w:t>’</w:t>
      </w:r>
      <w:r w:rsidRPr="002511C3">
        <w:rPr>
          <w:rFonts w:eastAsia="Traditional Arabic"/>
          <w:lang w:val="fr-FR"/>
        </w:rPr>
        <w:t>une série de réunions visant à assurer le suivi des efforts déployés par les institutions s</w:t>
      </w:r>
      <w:r w:rsidR="0047020A">
        <w:rPr>
          <w:rFonts w:eastAsia="Traditional Arabic"/>
          <w:lang w:val="fr-FR"/>
        </w:rPr>
        <w:t>’</w:t>
      </w:r>
      <w:r w:rsidRPr="002511C3">
        <w:rPr>
          <w:rFonts w:eastAsia="Traditional Arabic"/>
          <w:lang w:val="fr-FR"/>
        </w:rPr>
        <w:t xml:space="preserve">occupant </w:t>
      </w:r>
      <w:r w:rsidR="00B2678C">
        <w:rPr>
          <w:rFonts w:eastAsia="Traditional Arabic"/>
          <w:lang w:val="fr-FR"/>
        </w:rPr>
        <w:t>des enfants</w:t>
      </w:r>
      <w:r w:rsidRPr="002511C3">
        <w:rPr>
          <w:rFonts w:eastAsia="Traditional Arabic"/>
          <w:lang w:val="fr-FR"/>
        </w:rPr>
        <w:t xml:space="preserve"> a été organisée. </w:t>
      </w:r>
    </w:p>
    <w:p w:rsidR="00A37192" w:rsidRPr="002511C3" w:rsidRDefault="00A37192" w:rsidP="00A37192">
      <w:pPr>
        <w:pStyle w:val="SingleTxtG"/>
        <w:rPr>
          <w:rtl/>
          <w:lang w:val="fr-FR" w:bidi="fr-FR"/>
        </w:rPr>
      </w:pPr>
      <w:r w:rsidRPr="002511C3">
        <w:rPr>
          <w:rFonts w:eastAsia="Traditional Arabic"/>
          <w:lang w:val="fr-FR"/>
        </w:rPr>
        <w:t>17.</w:t>
      </w:r>
      <w:r w:rsidRPr="002511C3">
        <w:rPr>
          <w:rFonts w:eastAsia="Traditional Arabic"/>
          <w:lang w:val="fr-FR"/>
        </w:rPr>
        <w:tab/>
        <w:t>Un rapport relatant la mise en œuvre des recommandations et dispositions de la Convention relative aux droits de l</w:t>
      </w:r>
      <w:r w:rsidR="0047020A">
        <w:rPr>
          <w:rFonts w:eastAsia="Traditional Arabic"/>
          <w:lang w:val="fr-FR"/>
        </w:rPr>
        <w:t>’</w:t>
      </w:r>
      <w:r w:rsidRPr="002511C3">
        <w:rPr>
          <w:rFonts w:eastAsia="Traditional Arabic"/>
          <w:lang w:val="fr-FR"/>
        </w:rPr>
        <w:t>enfant a été élaboré en 2006. Il constitue une compilation des rapports élaborés par les ministères et institutions gouvernementales concernant les progrès accomplis dans l</w:t>
      </w:r>
      <w:r w:rsidR="0047020A">
        <w:rPr>
          <w:rFonts w:eastAsia="Traditional Arabic"/>
          <w:lang w:val="fr-FR"/>
        </w:rPr>
        <w:t>’</w:t>
      </w:r>
      <w:r w:rsidRPr="002511C3">
        <w:rPr>
          <w:rFonts w:eastAsia="Traditional Arabic"/>
          <w:lang w:val="fr-FR"/>
        </w:rPr>
        <w:t>application des recommandations et dispositions de la Convention à cette date (2006). Grâce aux efforts conjugués du Conseil supérieur de la mère et de l</w:t>
      </w:r>
      <w:r w:rsidR="0047020A">
        <w:rPr>
          <w:rFonts w:eastAsia="Traditional Arabic"/>
          <w:lang w:val="fr-FR"/>
        </w:rPr>
        <w:t>’</w:t>
      </w:r>
      <w:r w:rsidRPr="002511C3">
        <w:rPr>
          <w:rFonts w:eastAsia="Traditional Arabic"/>
          <w:lang w:val="fr-FR"/>
        </w:rPr>
        <w:t>enfant et de l</w:t>
      </w:r>
      <w:r w:rsidR="0047020A">
        <w:rPr>
          <w:rFonts w:eastAsia="Traditional Arabic"/>
          <w:lang w:val="fr-FR"/>
        </w:rPr>
        <w:t>’</w:t>
      </w:r>
      <w:r w:rsidRPr="002511C3">
        <w:rPr>
          <w:rFonts w:eastAsia="Traditional Arabic"/>
          <w:lang w:val="fr-FR"/>
        </w:rPr>
        <w:t>organisation suédoise, un projet intitulé</w:t>
      </w:r>
      <w:r w:rsidR="009E0BD9" w:rsidRPr="002511C3">
        <w:rPr>
          <w:rFonts w:eastAsia="Traditional Arabic"/>
          <w:lang w:val="fr-FR"/>
        </w:rPr>
        <w:t>:</w:t>
      </w:r>
      <w:r w:rsidRPr="002511C3">
        <w:rPr>
          <w:rFonts w:eastAsia="Traditional Arabic"/>
          <w:lang w:val="fr-FR"/>
        </w:rPr>
        <w:t xml:space="preserve"> </w:t>
      </w:r>
      <w:r w:rsidR="009E0BD9" w:rsidRPr="002511C3">
        <w:rPr>
          <w:rFonts w:eastAsia="Traditional Arabic"/>
          <w:lang w:val="fr-FR"/>
        </w:rPr>
        <w:t>«</w:t>
      </w:r>
      <w:r w:rsidRPr="002511C3">
        <w:rPr>
          <w:rFonts w:eastAsia="Traditional Arabic"/>
          <w:lang w:val="fr-FR"/>
        </w:rPr>
        <w:t>Ensemble pour assurer le suivi de la mise en œuvre de la Convention relative aux droits de l</w:t>
      </w:r>
      <w:r w:rsidR="0047020A">
        <w:rPr>
          <w:rFonts w:eastAsia="Traditional Arabic"/>
          <w:lang w:val="fr-FR"/>
        </w:rPr>
        <w:t>’</w:t>
      </w:r>
      <w:r w:rsidRPr="002511C3">
        <w:rPr>
          <w:rFonts w:eastAsia="Traditional Arabic"/>
          <w:lang w:val="fr-FR"/>
        </w:rPr>
        <w:t>enfant</w:t>
      </w:r>
      <w:r w:rsidR="009E0BD9" w:rsidRPr="002511C3">
        <w:rPr>
          <w:rFonts w:eastAsia="Traditional Arabic"/>
          <w:lang w:val="fr-FR"/>
        </w:rPr>
        <w:t>»</w:t>
      </w:r>
      <w:r w:rsidRPr="002511C3">
        <w:rPr>
          <w:rFonts w:eastAsia="Traditional Arabic"/>
          <w:lang w:val="fr-FR"/>
        </w:rPr>
        <w:t xml:space="preserve"> a vu le jour en vue de renforcer le rôle du Conseil supérieur et d</w:t>
      </w:r>
      <w:r w:rsidR="0047020A">
        <w:rPr>
          <w:rFonts w:eastAsia="Traditional Arabic"/>
          <w:lang w:val="fr-FR"/>
        </w:rPr>
        <w:t>’</w:t>
      </w:r>
      <w:r w:rsidRPr="002511C3">
        <w:rPr>
          <w:rFonts w:eastAsia="Traditional Arabic"/>
          <w:lang w:val="fr-FR"/>
        </w:rPr>
        <w:t>autres institutions compétentes en matière de suivi de la mise en œuvre de la Convention relative aux droits de l</w:t>
      </w:r>
      <w:r w:rsidR="0047020A">
        <w:rPr>
          <w:rFonts w:eastAsia="Traditional Arabic"/>
          <w:lang w:val="fr-FR"/>
        </w:rPr>
        <w:t>’</w:t>
      </w:r>
      <w:r w:rsidRPr="002511C3">
        <w:rPr>
          <w:rFonts w:eastAsia="Traditional Arabic"/>
          <w:lang w:val="fr-FR"/>
        </w:rPr>
        <w:t>enfant par le Gouvernement yéménite, et ce, au moyen d</w:t>
      </w:r>
      <w:r w:rsidR="0047020A">
        <w:rPr>
          <w:rFonts w:eastAsia="Traditional Arabic"/>
          <w:lang w:val="fr-FR"/>
        </w:rPr>
        <w:t>’</w:t>
      </w:r>
      <w:r w:rsidRPr="002511C3">
        <w:rPr>
          <w:rFonts w:eastAsia="Traditional Arabic"/>
          <w:lang w:val="fr-FR"/>
        </w:rPr>
        <w:t>un ensemble d</w:t>
      </w:r>
      <w:r w:rsidR="0047020A">
        <w:rPr>
          <w:rFonts w:eastAsia="Traditional Arabic"/>
          <w:lang w:val="fr-FR"/>
        </w:rPr>
        <w:t>’</w:t>
      </w:r>
      <w:r w:rsidRPr="002511C3">
        <w:rPr>
          <w:rFonts w:eastAsia="Traditional Arabic"/>
          <w:lang w:val="fr-FR"/>
        </w:rPr>
        <w:t>éléments et d</w:t>
      </w:r>
      <w:r w:rsidR="0047020A">
        <w:rPr>
          <w:rFonts w:eastAsia="Traditional Arabic"/>
          <w:lang w:val="fr-FR"/>
        </w:rPr>
        <w:t>’</w:t>
      </w:r>
      <w:r w:rsidRPr="002511C3">
        <w:rPr>
          <w:rFonts w:eastAsia="Traditional Arabic"/>
          <w:lang w:val="fr-FR"/>
        </w:rPr>
        <w:t xml:space="preserve">activités. </w:t>
      </w:r>
    </w:p>
    <w:p w:rsidR="00A37192" w:rsidRPr="002511C3" w:rsidRDefault="00A37192" w:rsidP="00A37192">
      <w:pPr>
        <w:pStyle w:val="SingleTxtG"/>
        <w:rPr>
          <w:rtl/>
          <w:lang w:val="fr-FR" w:bidi="fr-FR"/>
        </w:rPr>
      </w:pPr>
      <w:r w:rsidRPr="002511C3">
        <w:rPr>
          <w:rFonts w:eastAsia="Traditional Arabic"/>
          <w:lang w:val="fr-FR"/>
        </w:rPr>
        <w:t>18.</w:t>
      </w:r>
      <w:r w:rsidRPr="002511C3">
        <w:rPr>
          <w:rFonts w:eastAsia="Traditional Arabic"/>
          <w:lang w:val="fr-FR"/>
        </w:rPr>
        <w:tab/>
        <w:t>Les organisations de la société civile ont contribué à la diffusion des recommandations émises par le Comité des droits de l</w:t>
      </w:r>
      <w:r w:rsidR="0047020A">
        <w:rPr>
          <w:rFonts w:eastAsia="Traditional Arabic"/>
          <w:lang w:val="fr-FR"/>
        </w:rPr>
        <w:t>’</w:t>
      </w:r>
      <w:r w:rsidRPr="002511C3">
        <w:rPr>
          <w:rFonts w:eastAsia="Traditional Arabic"/>
          <w:lang w:val="fr-FR"/>
        </w:rPr>
        <w:t xml:space="preserve">enfant à travers des ateliers et séminaires impliquant les parties concernées. À cet égard, le Parlement </w:t>
      </w:r>
      <w:r w:rsidR="00B2678C">
        <w:rPr>
          <w:rFonts w:eastAsia="Traditional Arabic"/>
          <w:lang w:val="fr-FR"/>
        </w:rPr>
        <w:t>des enfants</w:t>
      </w:r>
      <w:r w:rsidRPr="002511C3">
        <w:rPr>
          <w:rFonts w:eastAsia="Traditional Arabic"/>
          <w:lang w:val="fr-FR"/>
        </w:rPr>
        <w:t xml:space="preserve"> a également contribué au suivi de la mise en œuvre des recommandations, et ce, en consacrant une séance de questions aux représentants du Gouvernement au sujet des efforts déployés pour mettre en œuvre lesdites recommandations et de la présentation des progrès accomplis par le pays dans la mise en œuvre de la Convention relative aux droits de l</w:t>
      </w:r>
      <w:r w:rsidR="0047020A">
        <w:rPr>
          <w:rFonts w:eastAsia="Traditional Arabic"/>
          <w:lang w:val="fr-FR"/>
        </w:rPr>
        <w:t>’</w:t>
      </w:r>
      <w:r w:rsidRPr="002511C3">
        <w:rPr>
          <w:rFonts w:eastAsia="Traditional Arabic"/>
          <w:lang w:val="fr-FR"/>
        </w:rPr>
        <w:t xml:space="preserve">enfant. </w:t>
      </w:r>
    </w:p>
    <w:p w:rsidR="00A37192" w:rsidRPr="002511C3" w:rsidRDefault="00A37192" w:rsidP="00A37192">
      <w:pPr>
        <w:pStyle w:val="SingleTxtG"/>
        <w:rPr>
          <w:rtl/>
          <w:lang w:val="fr-FR" w:bidi="fr-FR"/>
        </w:rPr>
      </w:pPr>
      <w:r w:rsidRPr="002511C3">
        <w:rPr>
          <w:rFonts w:eastAsia="Traditional Arabic"/>
          <w:lang w:val="fr-FR"/>
        </w:rPr>
        <w:t>19.</w:t>
      </w:r>
      <w:r w:rsidRPr="002511C3">
        <w:rPr>
          <w:rFonts w:eastAsia="Traditional Arabic"/>
          <w:lang w:val="fr-FR"/>
        </w:rPr>
        <w:tab/>
        <w:t>Nous examinerons dans les chapitres suivants du présent rapport les mesures les plus importantes adoptées au niveau national au niveau législatif, exécutif, administratif et judiciaire en matière d</w:t>
      </w:r>
      <w:r w:rsidR="0047020A">
        <w:rPr>
          <w:rFonts w:eastAsia="Traditional Arabic"/>
          <w:lang w:val="fr-FR"/>
        </w:rPr>
        <w:t>’</w:t>
      </w:r>
      <w:r w:rsidRPr="002511C3">
        <w:rPr>
          <w:rFonts w:eastAsia="Traditional Arabic"/>
          <w:lang w:val="fr-FR"/>
        </w:rPr>
        <w:t xml:space="preserve">avancement de la mise en œuvre de la Convention en général, ainsi que celles relatives aux recommandations et observations finales du Comité. </w:t>
      </w:r>
    </w:p>
    <w:p w:rsidR="00A37192" w:rsidRPr="00152BF7" w:rsidRDefault="00A37192" w:rsidP="00F31442">
      <w:pPr>
        <w:pStyle w:val="HChG"/>
        <w:rPr>
          <w:szCs w:val="28"/>
          <w:rtl/>
          <w:lang w:bidi="fr-FR"/>
        </w:rPr>
      </w:pPr>
      <w:r w:rsidRPr="002511C3">
        <w:tab/>
      </w:r>
      <w:bookmarkStart w:id="6" w:name="_Toc352000557"/>
      <w:bookmarkStart w:id="7" w:name="_Toc352000814"/>
      <w:bookmarkStart w:id="8" w:name="_Toc352001128"/>
      <w:r w:rsidRPr="002511C3">
        <w:t>II.</w:t>
      </w:r>
      <w:r w:rsidRPr="002511C3">
        <w:tab/>
        <w:t>M</w:t>
      </w:r>
      <w:r w:rsidR="001D50C6" w:rsidRPr="002511C3">
        <w:t>esures d</w:t>
      </w:r>
      <w:r w:rsidR="0047020A">
        <w:t>’</w:t>
      </w:r>
      <w:r w:rsidR="001D50C6" w:rsidRPr="002511C3">
        <w:t>application générale</w:t>
      </w:r>
      <w:bookmarkEnd w:id="6"/>
      <w:bookmarkEnd w:id="7"/>
      <w:bookmarkEnd w:id="8"/>
    </w:p>
    <w:p w:rsidR="00A37192" w:rsidRPr="002511C3" w:rsidRDefault="00A37192" w:rsidP="00F31442">
      <w:pPr>
        <w:pStyle w:val="H1G"/>
        <w:rPr>
          <w:rtl/>
          <w:lang w:bidi="fr-FR"/>
        </w:rPr>
      </w:pPr>
      <w:r w:rsidRPr="002511C3">
        <w:tab/>
      </w:r>
      <w:bookmarkStart w:id="9" w:name="_Toc352000558"/>
      <w:bookmarkStart w:id="10" w:name="_Toc352000815"/>
      <w:bookmarkStart w:id="11" w:name="_Toc352001129"/>
      <w:r w:rsidRPr="002511C3">
        <w:t xml:space="preserve">A. </w:t>
      </w:r>
      <w:r w:rsidRPr="002511C3">
        <w:tab/>
        <w:t>Législation</w:t>
      </w:r>
      <w:bookmarkEnd w:id="9"/>
      <w:bookmarkEnd w:id="10"/>
      <w:bookmarkEnd w:id="11"/>
    </w:p>
    <w:p w:rsidR="00A37192" w:rsidRPr="002511C3" w:rsidRDefault="00A37192" w:rsidP="00A37192">
      <w:pPr>
        <w:pStyle w:val="SingleTxtG"/>
        <w:rPr>
          <w:rtl/>
          <w:lang w:val="fr-FR" w:bidi="fr-FR"/>
        </w:rPr>
      </w:pPr>
      <w:r w:rsidRPr="002511C3">
        <w:rPr>
          <w:rFonts w:eastAsia="Traditional Arabic"/>
          <w:lang w:val="fr-FR"/>
        </w:rPr>
        <w:t>20.</w:t>
      </w:r>
      <w:r w:rsidRPr="002511C3">
        <w:rPr>
          <w:rFonts w:eastAsia="Traditional Arabic"/>
          <w:lang w:val="fr-FR"/>
        </w:rPr>
        <w:tab/>
        <w:t>En vue d</w:t>
      </w:r>
      <w:r w:rsidR="0047020A">
        <w:rPr>
          <w:rFonts w:eastAsia="Traditional Arabic"/>
          <w:lang w:val="fr-FR"/>
        </w:rPr>
        <w:t>’</w:t>
      </w:r>
      <w:r w:rsidRPr="002511C3">
        <w:rPr>
          <w:rFonts w:eastAsia="Traditional Arabic"/>
          <w:lang w:val="fr-FR"/>
        </w:rPr>
        <w:t>améliorer le statut de la Convention au niveau du droit national et convaincu de l</w:t>
      </w:r>
      <w:r w:rsidR="0047020A">
        <w:rPr>
          <w:rFonts w:eastAsia="Traditional Arabic"/>
          <w:lang w:val="fr-FR"/>
        </w:rPr>
        <w:t>’</w:t>
      </w:r>
      <w:r w:rsidRPr="002511C3">
        <w:rPr>
          <w:rFonts w:eastAsia="Traditional Arabic"/>
          <w:lang w:val="fr-FR"/>
        </w:rPr>
        <w:t>importance d</w:t>
      </w:r>
      <w:r w:rsidR="0047020A">
        <w:rPr>
          <w:rFonts w:eastAsia="Traditional Arabic"/>
          <w:lang w:val="fr-FR"/>
        </w:rPr>
        <w:t>’</w:t>
      </w:r>
      <w:r w:rsidRPr="002511C3">
        <w:rPr>
          <w:rFonts w:eastAsia="Traditional Arabic"/>
          <w:lang w:val="fr-FR"/>
        </w:rPr>
        <w:t>une harmonisation de la législation nationale avec les dispositions de la Convention, de même que dans le souci de tirer parti des recommandations formulées par le Comité lors de l</w:t>
      </w:r>
      <w:r w:rsidR="0047020A">
        <w:rPr>
          <w:rFonts w:eastAsia="Traditional Arabic"/>
          <w:lang w:val="fr-FR"/>
        </w:rPr>
        <w:t>’</w:t>
      </w:r>
      <w:r w:rsidRPr="002511C3">
        <w:rPr>
          <w:rFonts w:eastAsia="Traditional Arabic"/>
          <w:lang w:val="fr-FR"/>
        </w:rPr>
        <w:t>examen des rapports présentés en 2000, 2003 et 2006, le Gouvernement yéménite a procédé à un examen complet d</w:t>
      </w:r>
      <w:r w:rsidR="0047020A">
        <w:rPr>
          <w:rFonts w:eastAsia="Traditional Arabic"/>
          <w:lang w:val="fr-FR"/>
        </w:rPr>
        <w:t>’</w:t>
      </w:r>
      <w:r w:rsidRPr="002511C3">
        <w:rPr>
          <w:rFonts w:eastAsia="Traditional Arabic"/>
          <w:lang w:val="fr-FR"/>
        </w:rPr>
        <w:t>un certain nombre de lois nationales, notamment</w:t>
      </w:r>
      <w:r w:rsidR="009E0BD9" w:rsidRPr="002511C3">
        <w:rPr>
          <w:rFonts w:eastAsia="Traditional Arabic"/>
          <w:lang w:val="fr-FR"/>
        </w:rPr>
        <w:t>:</w:t>
      </w:r>
    </w:p>
    <w:p w:rsidR="00A37192" w:rsidRPr="002511C3" w:rsidRDefault="00A37192" w:rsidP="00A37192">
      <w:pPr>
        <w:pStyle w:val="SingleTxtG"/>
        <w:rPr>
          <w:rtl/>
          <w:lang w:val="fr-FR" w:bidi="fr-FR"/>
        </w:rPr>
      </w:pPr>
      <w:r w:rsidRPr="002511C3">
        <w:rPr>
          <w:rFonts w:eastAsia="Traditional Arabic"/>
          <w:lang w:val="fr-FR"/>
        </w:rPr>
        <w:tab/>
        <w:t>1.</w:t>
      </w:r>
      <w:r w:rsidRPr="002511C3">
        <w:rPr>
          <w:rFonts w:eastAsia="Traditional Arabic"/>
          <w:lang w:val="fr-FR"/>
        </w:rPr>
        <w:tab/>
      </w:r>
      <w:r w:rsidR="00F31442" w:rsidRPr="002511C3">
        <w:rPr>
          <w:rFonts w:eastAsia="Traditional Arabic"/>
          <w:lang w:val="fr-FR"/>
        </w:rPr>
        <w:t xml:space="preserve">La </w:t>
      </w:r>
      <w:r w:rsidRPr="002511C3">
        <w:rPr>
          <w:rFonts w:eastAsia="Traditional Arabic"/>
          <w:lang w:val="fr-FR"/>
        </w:rPr>
        <w:t>loi n</w:t>
      </w:r>
      <w:r w:rsidR="00F31442" w:rsidRPr="002511C3">
        <w:rPr>
          <w:rFonts w:eastAsia="Traditional Arabic"/>
          <w:vertAlign w:val="superscript"/>
          <w:lang w:val="fr-FR"/>
        </w:rPr>
        <w:t>o</w:t>
      </w:r>
      <w:r w:rsidR="00F31442" w:rsidRPr="002511C3">
        <w:rPr>
          <w:rFonts w:eastAsia="Traditional Arabic"/>
          <w:lang w:val="fr-FR"/>
        </w:rPr>
        <w:t> </w:t>
      </w:r>
      <w:r w:rsidRPr="002511C3">
        <w:rPr>
          <w:rFonts w:eastAsia="Traditional Arabic"/>
          <w:lang w:val="fr-FR"/>
        </w:rPr>
        <w:t>45 de 2002 sur les droits de l</w:t>
      </w:r>
      <w:r w:rsidR="0047020A">
        <w:rPr>
          <w:rFonts w:eastAsia="Traditional Arabic"/>
          <w:lang w:val="fr-FR"/>
        </w:rPr>
        <w:t>’</w:t>
      </w:r>
      <w:r w:rsidRPr="002511C3">
        <w:rPr>
          <w:rFonts w:eastAsia="Traditional Arabic"/>
          <w:lang w:val="fr-FR"/>
        </w:rPr>
        <w:t>enfant</w:t>
      </w:r>
      <w:r w:rsidR="009E0BD9" w:rsidRPr="002511C3">
        <w:rPr>
          <w:rFonts w:eastAsia="Traditional Arabic"/>
          <w:lang w:val="fr-FR"/>
        </w:rPr>
        <w:t>;</w:t>
      </w:r>
    </w:p>
    <w:p w:rsidR="00A37192" w:rsidRPr="002511C3" w:rsidRDefault="00A37192" w:rsidP="00A37192">
      <w:pPr>
        <w:pStyle w:val="SingleTxtG"/>
        <w:rPr>
          <w:rtl/>
          <w:lang w:val="fr-FR" w:bidi="fr-FR"/>
        </w:rPr>
      </w:pPr>
      <w:r w:rsidRPr="002511C3">
        <w:rPr>
          <w:rFonts w:eastAsia="Traditional Arabic"/>
          <w:lang w:val="fr-FR"/>
        </w:rPr>
        <w:tab/>
        <w:t>2.</w:t>
      </w:r>
      <w:r w:rsidRPr="002511C3">
        <w:rPr>
          <w:rFonts w:eastAsia="Traditional Arabic"/>
          <w:lang w:val="fr-FR"/>
        </w:rPr>
        <w:tab/>
      </w:r>
      <w:r w:rsidR="00F31442" w:rsidRPr="002511C3">
        <w:rPr>
          <w:rFonts w:eastAsia="Traditional Arabic"/>
          <w:lang w:val="fr-FR"/>
        </w:rPr>
        <w:t xml:space="preserve">La </w:t>
      </w:r>
      <w:r w:rsidRPr="002511C3">
        <w:rPr>
          <w:rFonts w:eastAsia="Traditional Arabic"/>
          <w:lang w:val="fr-FR"/>
        </w:rPr>
        <w:t xml:space="preserve">loi </w:t>
      </w:r>
      <w:r w:rsidR="00F31442" w:rsidRPr="002511C3">
        <w:rPr>
          <w:rFonts w:eastAsia="Traditional Arabic"/>
          <w:lang w:val="fr-FR"/>
        </w:rPr>
        <w:t>n</w:t>
      </w:r>
      <w:r w:rsidR="00F31442" w:rsidRPr="002511C3">
        <w:rPr>
          <w:rFonts w:eastAsia="Traditional Arabic"/>
          <w:vertAlign w:val="superscript"/>
          <w:lang w:val="fr-FR"/>
        </w:rPr>
        <w:t>o</w:t>
      </w:r>
      <w:r w:rsidR="00F31442" w:rsidRPr="002511C3">
        <w:rPr>
          <w:rFonts w:eastAsia="Traditional Arabic"/>
          <w:lang w:val="fr-FR"/>
        </w:rPr>
        <w:t> </w:t>
      </w:r>
      <w:r w:rsidRPr="002511C3">
        <w:rPr>
          <w:rFonts w:eastAsia="Traditional Arabic"/>
          <w:lang w:val="fr-FR"/>
        </w:rPr>
        <w:t xml:space="preserve">24 de 1992 sur la protection des </w:t>
      </w:r>
      <w:r w:rsidRPr="002511C3">
        <w:rPr>
          <w:rFonts w:eastAsia="Traditional Arabic"/>
          <w:lang w:val="fr-FR"/>
        </w:rPr>
        <w:tab/>
        <w:t>mineurs</w:t>
      </w:r>
      <w:r w:rsidR="009E0BD9" w:rsidRPr="002511C3">
        <w:rPr>
          <w:rFonts w:eastAsia="Traditional Arabic"/>
          <w:lang w:val="fr-FR"/>
        </w:rPr>
        <w:t>;</w:t>
      </w:r>
      <w:r w:rsidRPr="002511C3">
        <w:rPr>
          <w:rFonts w:eastAsia="Traditional Arabic"/>
          <w:lang w:val="fr-FR"/>
        </w:rPr>
        <w:t xml:space="preserve"> </w:t>
      </w:r>
    </w:p>
    <w:p w:rsidR="00A37192" w:rsidRPr="002511C3" w:rsidRDefault="00A37192" w:rsidP="00A37192">
      <w:pPr>
        <w:pStyle w:val="SingleTxtG"/>
        <w:rPr>
          <w:rtl/>
          <w:lang w:val="fr-FR" w:bidi="fr-FR"/>
        </w:rPr>
      </w:pPr>
      <w:r w:rsidRPr="002511C3">
        <w:rPr>
          <w:rFonts w:eastAsia="Traditional Arabic"/>
          <w:lang w:val="fr-FR"/>
        </w:rPr>
        <w:tab/>
        <w:t>3.</w:t>
      </w:r>
      <w:r w:rsidRPr="002511C3">
        <w:rPr>
          <w:rFonts w:eastAsia="Traditional Arabic"/>
          <w:lang w:val="fr-FR"/>
        </w:rPr>
        <w:tab/>
      </w:r>
      <w:r w:rsidR="00F31442" w:rsidRPr="002511C3">
        <w:rPr>
          <w:rFonts w:eastAsia="Traditional Arabic"/>
          <w:lang w:val="fr-FR"/>
        </w:rPr>
        <w:t xml:space="preserve">Le </w:t>
      </w:r>
      <w:r w:rsidRPr="002511C3">
        <w:rPr>
          <w:rFonts w:eastAsia="Traditional Arabic"/>
          <w:lang w:val="fr-FR"/>
        </w:rPr>
        <w:t xml:space="preserve">Code pénal militaire, promulgué par la loi </w:t>
      </w:r>
      <w:r w:rsidR="00F31442" w:rsidRPr="002511C3">
        <w:rPr>
          <w:rFonts w:eastAsia="Traditional Arabic"/>
          <w:lang w:val="fr-FR"/>
        </w:rPr>
        <w:t>n</w:t>
      </w:r>
      <w:r w:rsidR="00F31442" w:rsidRPr="002511C3">
        <w:rPr>
          <w:rFonts w:eastAsia="Traditional Arabic"/>
          <w:vertAlign w:val="superscript"/>
          <w:lang w:val="fr-FR"/>
        </w:rPr>
        <w:t>o</w:t>
      </w:r>
      <w:r w:rsidR="00F31442" w:rsidRPr="002511C3">
        <w:rPr>
          <w:rFonts w:eastAsia="Traditional Arabic"/>
          <w:lang w:val="fr-FR"/>
        </w:rPr>
        <w:t> </w:t>
      </w:r>
      <w:r w:rsidRPr="002511C3">
        <w:rPr>
          <w:rFonts w:eastAsia="Traditional Arabic"/>
          <w:lang w:val="fr-FR"/>
        </w:rPr>
        <w:t>21 de 1998</w:t>
      </w:r>
      <w:r w:rsidR="009E0BD9" w:rsidRPr="002511C3">
        <w:rPr>
          <w:rFonts w:eastAsia="Traditional Arabic"/>
          <w:lang w:val="fr-FR"/>
        </w:rPr>
        <w:t>;</w:t>
      </w:r>
    </w:p>
    <w:p w:rsidR="00A37192" w:rsidRPr="002511C3" w:rsidRDefault="00A37192" w:rsidP="00A37192">
      <w:pPr>
        <w:pStyle w:val="SingleTxtG"/>
        <w:rPr>
          <w:rtl/>
          <w:lang w:val="fr-FR" w:bidi="fr-FR"/>
        </w:rPr>
      </w:pPr>
      <w:r w:rsidRPr="002511C3">
        <w:rPr>
          <w:rFonts w:eastAsia="Traditional Arabic"/>
          <w:lang w:val="fr-FR"/>
        </w:rPr>
        <w:tab/>
        <w:t>4.</w:t>
      </w:r>
      <w:r w:rsidRPr="002511C3">
        <w:rPr>
          <w:rFonts w:eastAsia="Traditional Arabic"/>
          <w:lang w:val="fr-FR"/>
        </w:rPr>
        <w:tab/>
      </w:r>
      <w:r w:rsidR="00F31442" w:rsidRPr="002511C3">
        <w:rPr>
          <w:rFonts w:eastAsia="Traditional Arabic"/>
          <w:lang w:val="fr-FR"/>
        </w:rPr>
        <w:t xml:space="preserve">Le </w:t>
      </w:r>
      <w:r w:rsidRPr="002511C3">
        <w:rPr>
          <w:rFonts w:eastAsia="Traditional Arabic"/>
          <w:lang w:val="fr-FR"/>
        </w:rPr>
        <w:t xml:space="preserve">Code pénal, promulgué par la loi </w:t>
      </w:r>
      <w:r w:rsidR="00F31442" w:rsidRPr="002511C3">
        <w:rPr>
          <w:rFonts w:eastAsia="Traditional Arabic"/>
          <w:lang w:val="fr-FR"/>
        </w:rPr>
        <w:t>n</w:t>
      </w:r>
      <w:r w:rsidR="00F31442" w:rsidRPr="002511C3">
        <w:rPr>
          <w:rFonts w:eastAsia="Traditional Arabic"/>
          <w:vertAlign w:val="superscript"/>
          <w:lang w:val="fr-FR"/>
        </w:rPr>
        <w:t>o</w:t>
      </w:r>
      <w:r w:rsidR="00F31442" w:rsidRPr="002511C3">
        <w:rPr>
          <w:rFonts w:eastAsia="Traditional Arabic"/>
          <w:lang w:val="fr-FR"/>
        </w:rPr>
        <w:t> </w:t>
      </w:r>
      <w:r w:rsidRPr="002511C3">
        <w:rPr>
          <w:rFonts w:eastAsia="Traditional Arabic"/>
          <w:lang w:val="fr-FR"/>
        </w:rPr>
        <w:t>12 de 1994</w:t>
      </w:r>
      <w:r w:rsidR="009E0BD9" w:rsidRPr="002511C3">
        <w:rPr>
          <w:rFonts w:eastAsia="Traditional Arabic"/>
          <w:lang w:val="fr-FR"/>
        </w:rPr>
        <w:t>;</w:t>
      </w:r>
    </w:p>
    <w:p w:rsidR="00A37192" w:rsidRPr="002511C3" w:rsidRDefault="00A37192" w:rsidP="00A37192">
      <w:pPr>
        <w:pStyle w:val="SingleTxtG"/>
        <w:rPr>
          <w:rtl/>
          <w:lang w:val="fr-FR" w:bidi="fr-FR"/>
        </w:rPr>
      </w:pPr>
      <w:r w:rsidRPr="002511C3">
        <w:rPr>
          <w:rFonts w:eastAsia="Traditional Arabic"/>
          <w:lang w:val="fr-FR"/>
        </w:rPr>
        <w:tab/>
        <w:t xml:space="preserve">5. </w:t>
      </w:r>
      <w:r w:rsidR="00F31442" w:rsidRPr="002511C3">
        <w:rPr>
          <w:rFonts w:eastAsia="Traditional Arabic"/>
          <w:lang w:val="fr-FR"/>
        </w:rPr>
        <w:tab/>
        <w:t xml:space="preserve">Le </w:t>
      </w:r>
      <w:r w:rsidRPr="002511C3">
        <w:rPr>
          <w:rFonts w:eastAsia="Traditional Arabic"/>
          <w:lang w:val="fr-FR"/>
        </w:rPr>
        <w:t xml:space="preserve">Code du statut personnel, promulgué par la loi </w:t>
      </w:r>
      <w:r w:rsidR="00F31442" w:rsidRPr="002511C3">
        <w:rPr>
          <w:rFonts w:eastAsia="Traditional Arabic"/>
          <w:lang w:val="fr-FR"/>
        </w:rPr>
        <w:t>n</w:t>
      </w:r>
      <w:r w:rsidR="00F31442" w:rsidRPr="002511C3">
        <w:rPr>
          <w:rFonts w:eastAsia="Traditional Arabic"/>
          <w:vertAlign w:val="superscript"/>
          <w:lang w:val="fr-FR"/>
        </w:rPr>
        <w:t>o</w:t>
      </w:r>
      <w:r w:rsidR="00F31442" w:rsidRPr="002511C3">
        <w:rPr>
          <w:rFonts w:eastAsia="Traditional Arabic"/>
          <w:lang w:val="fr-FR"/>
        </w:rPr>
        <w:t> </w:t>
      </w:r>
      <w:r w:rsidRPr="002511C3">
        <w:rPr>
          <w:rFonts w:eastAsia="Traditional Arabic"/>
          <w:lang w:val="fr-FR"/>
        </w:rPr>
        <w:t>20 de 1992</w:t>
      </w:r>
      <w:r w:rsidR="009E0BD9" w:rsidRPr="002511C3">
        <w:rPr>
          <w:rFonts w:eastAsia="Traditional Arabic"/>
          <w:lang w:val="fr-FR"/>
        </w:rPr>
        <w:t>;</w:t>
      </w:r>
    </w:p>
    <w:p w:rsidR="00A37192" w:rsidRPr="002511C3" w:rsidRDefault="00A37192" w:rsidP="00A37192">
      <w:pPr>
        <w:pStyle w:val="SingleTxtG"/>
        <w:rPr>
          <w:rtl/>
          <w:lang w:val="fr-FR" w:bidi="fr-FR"/>
        </w:rPr>
      </w:pPr>
      <w:r w:rsidRPr="002511C3">
        <w:rPr>
          <w:rFonts w:eastAsia="Traditional Arabic"/>
          <w:lang w:val="fr-FR"/>
        </w:rPr>
        <w:tab/>
        <w:t>6.</w:t>
      </w:r>
      <w:r w:rsidRPr="002511C3">
        <w:rPr>
          <w:rFonts w:eastAsia="Traditional Arabic"/>
          <w:lang w:val="fr-FR"/>
        </w:rPr>
        <w:tab/>
      </w:r>
      <w:r w:rsidR="00F31442" w:rsidRPr="002511C3">
        <w:rPr>
          <w:rFonts w:eastAsia="Traditional Arabic"/>
          <w:lang w:val="fr-FR"/>
        </w:rPr>
        <w:t xml:space="preserve">La </w:t>
      </w:r>
      <w:r w:rsidRPr="002511C3">
        <w:rPr>
          <w:rFonts w:eastAsia="Traditional Arabic"/>
          <w:lang w:val="fr-FR"/>
        </w:rPr>
        <w:t xml:space="preserve">loi </w:t>
      </w:r>
      <w:r w:rsidR="00F31442" w:rsidRPr="002511C3">
        <w:rPr>
          <w:rFonts w:eastAsia="Traditional Arabic"/>
          <w:lang w:val="fr-FR"/>
        </w:rPr>
        <w:t>n</w:t>
      </w:r>
      <w:r w:rsidR="00F31442" w:rsidRPr="002511C3">
        <w:rPr>
          <w:rFonts w:eastAsia="Traditional Arabic"/>
          <w:vertAlign w:val="superscript"/>
          <w:lang w:val="fr-FR"/>
        </w:rPr>
        <w:t>o</w:t>
      </w:r>
      <w:r w:rsidR="00F31442" w:rsidRPr="002511C3">
        <w:rPr>
          <w:rFonts w:eastAsia="Traditional Arabic"/>
          <w:lang w:val="fr-FR"/>
        </w:rPr>
        <w:t> </w:t>
      </w:r>
      <w:r w:rsidRPr="002511C3">
        <w:rPr>
          <w:rFonts w:eastAsia="Traditional Arabic"/>
          <w:lang w:val="fr-FR"/>
        </w:rPr>
        <w:t>48 de 1991 relative à l</w:t>
      </w:r>
      <w:r w:rsidR="0047020A">
        <w:rPr>
          <w:rFonts w:eastAsia="Traditional Arabic"/>
          <w:lang w:val="fr-FR"/>
        </w:rPr>
        <w:t>’</w:t>
      </w:r>
      <w:r w:rsidRPr="002511C3">
        <w:rPr>
          <w:rFonts w:eastAsia="Traditional Arabic"/>
          <w:lang w:val="fr-FR"/>
        </w:rPr>
        <w:t xml:space="preserve">organisation des prisons. </w:t>
      </w:r>
    </w:p>
    <w:p w:rsidR="00A37192" w:rsidRPr="002511C3" w:rsidRDefault="00A37192" w:rsidP="00B2678C">
      <w:pPr>
        <w:pStyle w:val="SingleTxtG"/>
        <w:keepNext/>
        <w:rPr>
          <w:rtl/>
          <w:lang w:val="fr-FR" w:bidi="fr-FR"/>
        </w:rPr>
      </w:pPr>
      <w:r w:rsidRPr="002511C3">
        <w:rPr>
          <w:rFonts w:eastAsia="Traditional Arabic"/>
          <w:lang w:val="fr-FR"/>
        </w:rPr>
        <w:t>21.</w:t>
      </w:r>
      <w:r w:rsidRPr="002511C3">
        <w:rPr>
          <w:rFonts w:eastAsia="Traditional Arabic"/>
          <w:lang w:val="fr-FR"/>
        </w:rPr>
        <w:tab/>
        <w:t>Un comité regroupant des experts juridiques issus des organisations gouvernementales et non-gouvernementales concernées a été mis en place et il a également été fait appel à deux autres spécialistes dont un expert international. Une réunion consultative a été organisée avec les parties concernées de tous les gouvernorats afin d</w:t>
      </w:r>
      <w:r w:rsidR="0047020A">
        <w:rPr>
          <w:rFonts w:eastAsia="Traditional Arabic"/>
          <w:lang w:val="fr-FR"/>
        </w:rPr>
        <w:t>’</w:t>
      </w:r>
      <w:r w:rsidRPr="002511C3">
        <w:rPr>
          <w:rFonts w:eastAsia="Traditional Arabic"/>
          <w:lang w:val="fr-FR"/>
        </w:rPr>
        <w:t>élargir la base de participation. Après avoir fait l</w:t>
      </w:r>
      <w:r w:rsidR="0047020A">
        <w:rPr>
          <w:rFonts w:eastAsia="Traditional Arabic"/>
          <w:lang w:val="fr-FR"/>
        </w:rPr>
        <w:t>’</w:t>
      </w:r>
      <w:r w:rsidRPr="002511C3">
        <w:rPr>
          <w:rFonts w:eastAsia="Traditional Arabic"/>
          <w:lang w:val="fr-FR"/>
        </w:rPr>
        <w:t>objet d</w:t>
      </w:r>
      <w:r w:rsidR="0047020A">
        <w:rPr>
          <w:rFonts w:eastAsia="Traditional Arabic"/>
          <w:lang w:val="fr-FR"/>
        </w:rPr>
        <w:t>’</w:t>
      </w:r>
      <w:r w:rsidRPr="002511C3">
        <w:rPr>
          <w:rFonts w:eastAsia="Traditional Arabic"/>
          <w:lang w:val="fr-FR"/>
        </w:rPr>
        <w:t>une discussion, le projet d</w:t>
      </w:r>
      <w:r w:rsidR="0047020A">
        <w:rPr>
          <w:rFonts w:eastAsia="Traditional Arabic"/>
          <w:lang w:val="fr-FR"/>
        </w:rPr>
        <w:t>’</w:t>
      </w:r>
      <w:r w:rsidRPr="002511C3">
        <w:rPr>
          <w:rFonts w:eastAsia="Traditional Arabic"/>
          <w:lang w:val="fr-FR"/>
        </w:rPr>
        <w:t>amendement de la législation nationale</w:t>
      </w:r>
      <w:r w:rsidRPr="002511C3">
        <w:rPr>
          <w:rStyle w:val="FootnoteReference"/>
        </w:rPr>
        <w:footnoteReference w:id="3"/>
      </w:r>
      <w:r w:rsidRPr="002511C3">
        <w:rPr>
          <w:rFonts w:eastAsia="Traditional Arabic"/>
          <w:lang w:val="fr-FR"/>
        </w:rPr>
        <w:t xml:space="preserve"> a été soumis au Conseil des ministres, qui l</w:t>
      </w:r>
      <w:r w:rsidR="0047020A">
        <w:rPr>
          <w:rFonts w:eastAsia="Traditional Arabic"/>
          <w:lang w:val="fr-FR"/>
        </w:rPr>
        <w:t>’</w:t>
      </w:r>
      <w:r w:rsidRPr="002511C3">
        <w:rPr>
          <w:rFonts w:eastAsia="Traditional Arabic"/>
          <w:lang w:val="fr-FR"/>
        </w:rPr>
        <w:t>a adopté au cours de sa réunion du 5 décembre 2006 et qui l</w:t>
      </w:r>
      <w:r w:rsidR="0047020A">
        <w:rPr>
          <w:rFonts w:eastAsia="Traditional Arabic"/>
          <w:lang w:val="fr-FR"/>
        </w:rPr>
        <w:t>’</w:t>
      </w:r>
      <w:r w:rsidRPr="002511C3">
        <w:rPr>
          <w:rFonts w:eastAsia="Traditional Arabic"/>
          <w:lang w:val="fr-FR"/>
        </w:rPr>
        <w:t>a lui-même déposé devant la Chambre des représentants</w:t>
      </w:r>
      <w:r w:rsidR="009E0BD9" w:rsidRPr="002511C3">
        <w:rPr>
          <w:rFonts w:eastAsia="Traditional Arabic"/>
          <w:lang w:val="fr-FR"/>
        </w:rPr>
        <w:t>;</w:t>
      </w:r>
      <w:r w:rsidRPr="002511C3">
        <w:rPr>
          <w:rFonts w:eastAsia="Traditional Arabic"/>
          <w:lang w:val="fr-FR"/>
        </w:rPr>
        <w:t xml:space="preserve"> les amendements proposés ont mis l</w:t>
      </w:r>
      <w:r w:rsidR="0047020A">
        <w:rPr>
          <w:rFonts w:eastAsia="Traditional Arabic"/>
          <w:lang w:val="fr-FR"/>
        </w:rPr>
        <w:t>’</w:t>
      </w:r>
      <w:r w:rsidRPr="002511C3">
        <w:rPr>
          <w:rFonts w:eastAsia="Traditional Arabic"/>
          <w:lang w:val="fr-FR"/>
        </w:rPr>
        <w:t>accent sur les principales questions relatives aux droits de l</w:t>
      </w:r>
      <w:r w:rsidR="0047020A">
        <w:rPr>
          <w:rFonts w:eastAsia="Traditional Arabic"/>
          <w:lang w:val="fr-FR"/>
        </w:rPr>
        <w:t>’</w:t>
      </w:r>
      <w:r w:rsidRPr="002511C3">
        <w:rPr>
          <w:rFonts w:eastAsia="Traditional Arabic"/>
          <w:lang w:val="fr-FR"/>
        </w:rPr>
        <w:t>enfant, dont on peut citer les suivantes</w:t>
      </w:r>
      <w:r w:rsidR="009E0BD9" w:rsidRPr="002511C3">
        <w:rPr>
          <w:rFonts w:eastAsia="Traditional Arabic"/>
          <w:lang w:val="fr-FR"/>
        </w:rPr>
        <w:t>:</w:t>
      </w:r>
      <w:r w:rsidRPr="002511C3">
        <w:rPr>
          <w:rFonts w:eastAsia="Traditional Arabic"/>
          <w:lang w:val="fr-FR"/>
        </w:rPr>
        <w:t xml:space="preserve"> </w:t>
      </w:r>
    </w:p>
    <w:p w:rsidR="004F3297" w:rsidRPr="002511C3" w:rsidRDefault="00331DA9" w:rsidP="00331DA9">
      <w:pPr>
        <w:pStyle w:val="Bullet1G"/>
        <w:numPr>
          <w:ilvl w:val="0"/>
          <w:numId w:val="0"/>
        </w:numPr>
        <w:tabs>
          <w:tab w:val="left" w:pos="1701"/>
        </w:tabs>
        <w:ind w:left="1701" w:hanging="170"/>
      </w:pPr>
      <w:r w:rsidRPr="002511C3">
        <w:t>•</w:t>
      </w:r>
      <w:r w:rsidRPr="002511C3">
        <w:tab/>
      </w:r>
      <w:r w:rsidR="004F3297" w:rsidRPr="002511C3">
        <w:t>Traitement des discordances entre les différentes lois relatives à la fixation de l</w:t>
      </w:r>
      <w:r w:rsidR="0047020A">
        <w:t>’</w:t>
      </w:r>
      <w:r w:rsidR="00A37192" w:rsidRPr="002511C3">
        <w:t>âge de l</w:t>
      </w:r>
      <w:r w:rsidR="0047020A">
        <w:t>’</w:t>
      </w:r>
      <w:r w:rsidR="00A37192" w:rsidRPr="002511C3">
        <w:t>enfant</w:t>
      </w:r>
      <w:r w:rsidR="009E0BD9" w:rsidRPr="002511C3">
        <w:t>;</w:t>
      </w:r>
      <w:r w:rsidR="004F3297" w:rsidRPr="002511C3">
        <w:t xml:space="preserve"> </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4F3297" w:rsidRPr="002511C3">
        <w:t xml:space="preserve">Protection </w:t>
      </w:r>
      <w:r w:rsidR="00B2678C">
        <w:t>des enfants</w:t>
      </w:r>
      <w:r w:rsidR="004F3297" w:rsidRPr="002511C3">
        <w:t xml:space="preserve"> contre la violence et l</w:t>
      </w:r>
      <w:r w:rsidR="0047020A">
        <w:t>’</w:t>
      </w:r>
      <w:r w:rsidR="00A37192" w:rsidRPr="002511C3">
        <w:t xml:space="preserve">exploitation, réduction de la pratique des mutilations génitales féminines, problèmes du mariage précoce, du travail </w:t>
      </w:r>
      <w:r w:rsidR="00B2678C">
        <w:t>des enfants</w:t>
      </w:r>
      <w:r w:rsidR="00A37192" w:rsidRPr="002511C3">
        <w:t xml:space="preserve"> et des droits des mineurs</w:t>
      </w:r>
      <w:r w:rsidR="009E0BD9" w:rsidRPr="002511C3">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4F3297" w:rsidRPr="002511C3">
        <w:t xml:space="preserve">Aggravation des peines encourues pour atteinte aux droits </w:t>
      </w:r>
      <w:r w:rsidR="00B2678C">
        <w:t>des enfants</w:t>
      </w:r>
      <w:r w:rsidR="009E0BD9" w:rsidRPr="002511C3">
        <w:t>;</w:t>
      </w:r>
      <w:r w:rsidR="00A37192" w:rsidRPr="002511C3">
        <w:t xml:space="preserve"> </w:t>
      </w:r>
    </w:p>
    <w:p w:rsidR="00A37192" w:rsidRPr="002511C3" w:rsidRDefault="00331DA9" w:rsidP="00331DA9">
      <w:pPr>
        <w:pStyle w:val="Bullet1G"/>
        <w:numPr>
          <w:ilvl w:val="0"/>
          <w:numId w:val="0"/>
        </w:numPr>
        <w:tabs>
          <w:tab w:val="left" w:pos="1701"/>
        </w:tabs>
        <w:ind w:left="1701" w:hanging="170"/>
        <w:rPr>
          <w:rtl/>
          <w:lang w:bidi="fr-FR"/>
        </w:rPr>
      </w:pPr>
      <w:r w:rsidRPr="002511C3">
        <w:rPr>
          <w:lang w:bidi="fr-FR"/>
        </w:rPr>
        <w:t>•</w:t>
      </w:r>
      <w:r w:rsidRPr="002511C3">
        <w:rPr>
          <w:lang w:bidi="fr-FR"/>
        </w:rPr>
        <w:tab/>
      </w:r>
      <w:r w:rsidR="004F3297" w:rsidRPr="002511C3">
        <w:t>Harmonisation de la législation nationale avec les instruments internationaux ratifiés par la république du Yémen.</w:t>
      </w:r>
    </w:p>
    <w:p w:rsidR="00A37192" w:rsidRPr="002511C3" w:rsidRDefault="00A37192" w:rsidP="00A37192">
      <w:pPr>
        <w:pStyle w:val="SingleTxtG"/>
        <w:rPr>
          <w:rtl/>
          <w:lang w:val="fr-FR" w:bidi="fr-FR"/>
        </w:rPr>
      </w:pPr>
      <w:r w:rsidRPr="002511C3">
        <w:rPr>
          <w:rFonts w:eastAsia="Traditional Arabic"/>
          <w:lang w:val="fr-FR"/>
        </w:rPr>
        <w:t xml:space="preserve">22. </w:t>
      </w:r>
      <w:r w:rsidRPr="002511C3">
        <w:rPr>
          <w:rFonts w:eastAsia="Traditional Arabic"/>
          <w:lang w:val="fr-FR"/>
        </w:rPr>
        <w:tab/>
        <w:t xml:space="preserve">Le Gouvernement a également soumis à la Chambre des représentants des projets de lois sur les questions relatives </w:t>
      </w:r>
      <w:r w:rsidR="00B2678C">
        <w:rPr>
          <w:rFonts w:eastAsia="Traditional Arabic"/>
          <w:lang w:val="fr-FR"/>
        </w:rPr>
        <w:t>aux enfants</w:t>
      </w:r>
      <w:r w:rsidRPr="002511C3">
        <w:rPr>
          <w:rFonts w:eastAsia="Traditional Arabic"/>
          <w:lang w:val="fr-FR"/>
        </w:rPr>
        <w:t>, dont notamment le projet de loi sur la santé publique, la maternité sans risques et le Code du travail</w:t>
      </w:r>
      <w:r w:rsidR="009E0BD9" w:rsidRPr="002511C3">
        <w:rPr>
          <w:rFonts w:eastAsia="Traditional Arabic"/>
          <w:lang w:val="fr-FR"/>
        </w:rPr>
        <w:t>;</w:t>
      </w:r>
      <w:r w:rsidRPr="002511C3">
        <w:rPr>
          <w:rFonts w:eastAsia="Traditional Arabic"/>
          <w:lang w:val="fr-FR"/>
        </w:rPr>
        <w:t xml:space="preserve"> étant entendu que tous ces projets sont soumis aux différents comités de la Chambre des représentants pour étude et examen. </w:t>
      </w:r>
    </w:p>
    <w:p w:rsidR="00A37192" w:rsidRPr="002511C3" w:rsidRDefault="00A37192" w:rsidP="00F84019">
      <w:pPr>
        <w:pStyle w:val="H1G"/>
        <w:rPr>
          <w:rtl/>
          <w:lang w:bidi="fr-FR"/>
        </w:rPr>
      </w:pPr>
      <w:r w:rsidRPr="002511C3">
        <w:tab/>
      </w:r>
      <w:bookmarkStart w:id="12" w:name="_Toc352000559"/>
      <w:bookmarkStart w:id="13" w:name="_Toc352000816"/>
      <w:bookmarkStart w:id="14" w:name="_Toc352001130"/>
      <w:r w:rsidRPr="002511C3">
        <w:t>B.</w:t>
      </w:r>
      <w:r w:rsidRPr="002511C3">
        <w:tab/>
        <w:t>Plans et stratégies nationales</w:t>
      </w:r>
      <w:bookmarkEnd w:id="12"/>
      <w:bookmarkEnd w:id="13"/>
      <w:bookmarkEnd w:id="14"/>
    </w:p>
    <w:p w:rsidR="00A37192" w:rsidRPr="002511C3" w:rsidRDefault="00A37192" w:rsidP="00A37192">
      <w:pPr>
        <w:pStyle w:val="SingleTxtG"/>
        <w:rPr>
          <w:rtl/>
          <w:lang w:val="fr-FR" w:bidi="fr-FR"/>
        </w:rPr>
      </w:pPr>
      <w:r w:rsidRPr="002511C3">
        <w:rPr>
          <w:rFonts w:eastAsia="Traditional Arabic"/>
          <w:lang w:val="fr-FR"/>
        </w:rPr>
        <w:t>23.</w:t>
      </w:r>
      <w:r w:rsidRPr="002511C3">
        <w:rPr>
          <w:rFonts w:eastAsia="Traditional Arabic"/>
          <w:lang w:val="fr-FR"/>
        </w:rPr>
        <w:tab/>
        <w:t>Dans le cadre de la mise en œuvre de la Convention et des recommandations du Comité relatives à la mise à disposition des ressources humaines et financières nécessaires à la mise en œuvre des plans nationaux et à l</w:t>
      </w:r>
      <w:r w:rsidR="0047020A">
        <w:rPr>
          <w:rFonts w:eastAsia="Traditional Arabic"/>
          <w:lang w:val="fr-FR"/>
        </w:rPr>
        <w:t>’</w:t>
      </w:r>
      <w:r w:rsidRPr="002511C3">
        <w:rPr>
          <w:rFonts w:eastAsia="Traditional Arabic"/>
          <w:lang w:val="fr-FR"/>
        </w:rPr>
        <w:t>élaboration d</w:t>
      </w:r>
      <w:r w:rsidR="0047020A">
        <w:rPr>
          <w:rFonts w:eastAsia="Traditional Arabic"/>
          <w:lang w:val="fr-FR"/>
        </w:rPr>
        <w:t>’</w:t>
      </w:r>
      <w:r w:rsidRPr="002511C3">
        <w:rPr>
          <w:rFonts w:eastAsia="Traditional Arabic"/>
          <w:lang w:val="fr-FR"/>
        </w:rPr>
        <w:t>indicateurs visant à assurer le suivi, l</w:t>
      </w:r>
      <w:r w:rsidR="0047020A">
        <w:rPr>
          <w:rFonts w:eastAsia="Traditional Arabic"/>
          <w:lang w:val="fr-FR"/>
        </w:rPr>
        <w:t>’</w:t>
      </w:r>
      <w:r w:rsidRPr="002511C3">
        <w:rPr>
          <w:rFonts w:eastAsia="Traditional Arabic"/>
          <w:lang w:val="fr-FR"/>
        </w:rPr>
        <w:t>exécution et l</w:t>
      </w:r>
      <w:r w:rsidR="0047020A">
        <w:rPr>
          <w:rFonts w:eastAsia="Traditional Arabic"/>
          <w:lang w:val="fr-FR"/>
        </w:rPr>
        <w:t>’</w:t>
      </w:r>
      <w:r w:rsidRPr="002511C3">
        <w:rPr>
          <w:rFonts w:eastAsia="Traditional Arabic"/>
          <w:lang w:val="fr-FR"/>
        </w:rPr>
        <w:t>évaluation des plans, le Gouvernement a procédé à la révision du deuxième plan quinquennal (2001-2005) et au lancement du troisième plan quinquennal (2006-2010)</w:t>
      </w:r>
      <w:r w:rsidR="009E0BD9" w:rsidRPr="002511C3">
        <w:rPr>
          <w:rFonts w:eastAsia="Traditional Arabic"/>
          <w:lang w:val="fr-FR"/>
        </w:rPr>
        <w:t>;</w:t>
      </w:r>
      <w:r w:rsidRPr="002511C3">
        <w:rPr>
          <w:rFonts w:eastAsia="Traditional Arabic"/>
          <w:lang w:val="fr-FR"/>
        </w:rPr>
        <w:t xml:space="preserve"> tout en mettant l</w:t>
      </w:r>
      <w:r w:rsidR="0047020A">
        <w:rPr>
          <w:rFonts w:eastAsia="Traditional Arabic"/>
          <w:lang w:val="fr-FR"/>
        </w:rPr>
        <w:t>’</w:t>
      </w:r>
      <w:r w:rsidRPr="002511C3">
        <w:rPr>
          <w:rFonts w:eastAsia="Traditional Arabic"/>
          <w:lang w:val="fr-FR"/>
        </w:rPr>
        <w:t>accent sur les projets d</w:t>
      </w:r>
      <w:r w:rsidR="0047020A">
        <w:rPr>
          <w:rFonts w:eastAsia="Traditional Arabic"/>
          <w:lang w:val="fr-FR"/>
        </w:rPr>
        <w:t>’</w:t>
      </w:r>
      <w:r w:rsidRPr="002511C3">
        <w:rPr>
          <w:rFonts w:eastAsia="Traditional Arabic"/>
          <w:lang w:val="fr-FR"/>
        </w:rPr>
        <w:t>investissement et de développement des infrastructures. En outre une place centrale a été accordée aux projets relatifs à l</w:t>
      </w:r>
      <w:r w:rsidR="0047020A">
        <w:rPr>
          <w:rFonts w:eastAsia="Traditional Arabic"/>
          <w:lang w:val="fr-FR"/>
        </w:rPr>
        <w:t>’</w:t>
      </w:r>
      <w:r w:rsidRPr="002511C3">
        <w:rPr>
          <w:rFonts w:eastAsia="Traditional Arabic"/>
          <w:lang w:val="fr-FR"/>
        </w:rPr>
        <w:t>éducation, à la santé, aux affaires sociales et à la jeunesse, ainsi qu</w:t>
      </w:r>
      <w:r w:rsidR="0047020A">
        <w:rPr>
          <w:rFonts w:eastAsia="Traditional Arabic"/>
          <w:lang w:val="fr-FR"/>
        </w:rPr>
        <w:t>’</w:t>
      </w:r>
      <w:r w:rsidRPr="002511C3">
        <w:rPr>
          <w:rFonts w:eastAsia="Traditional Arabic"/>
          <w:lang w:val="fr-FR"/>
        </w:rPr>
        <w:t>aux projets orientés vers l</w:t>
      </w:r>
      <w:r w:rsidR="0047020A">
        <w:rPr>
          <w:rFonts w:eastAsia="Traditional Arabic"/>
          <w:lang w:val="fr-FR"/>
        </w:rPr>
        <w:t>’</w:t>
      </w:r>
      <w:r w:rsidRPr="002511C3">
        <w:rPr>
          <w:rFonts w:eastAsia="Traditional Arabic"/>
          <w:lang w:val="fr-FR"/>
        </w:rPr>
        <w:t xml:space="preserve">enfance et les stratégies et plans visant les mères et </w:t>
      </w:r>
      <w:r w:rsidR="0076004C">
        <w:rPr>
          <w:rFonts w:eastAsia="Traditional Arabic"/>
          <w:lang w:val="fr-FR"/>
        </w:rPr>
        <w:t>les enfants</w:t>
      </w:r>
      <w:r w:rsidRPr="002511C3">
        <w:rPr>
          <w:rFonts w:eastAsia="Traditional Arabic"/>
          <w:lang w:val="fr-FR"/>
        </w:rPr>
        <w:t>, parmi lesquels notamment</w:t>
      </w:r>
      <w:r w:rsidR="009E0BD9" w:rsidRPr="002511C3">
        <w:rPr>
          <w:rFonts w:eastAsia="Traditional Arabic"/>
          <w:lang w:val="fr-FR"/>
        </w:rPr>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DF30F5" w:rsidRPr="002511C3">
        <w:t xml:space="preserve">La </w:t>
      </w:r>
      <w:r w:rsidR="00A37192" w:rsidRPr="002511C3">
        <w:t>stratégie nationale de lutte contre la pauvreté (2003-2015)</w:t>
      </w:r>
      <w:r w:rsidR="009E0BD9" w:rsidRPr="002511C3">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DF30F5" w:rsidRPr="002511C3">
        <w:t xml:space="preserve">La </w:t>
      </w:r>
      <w:r w:rsidR="00A37192" w:rsidRPr="002511C3">
        <w:t>stratégie nationale en faveur de l</w:t>
      </w:r>
      <w:r w:rsidR="0047020A">
        <w:t>’</w:t>
      </w:r>
      <w:r w:rsidR="00A37192" w:rsidRPr="002511C3">
        <w:t>enfance et de la jeunesse (2006-2015)</w:t>
      </w:r>
      <w:r w:rsidR="009E0BD9" w:rsidRPr="002511C3">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DF30F5" w:rsidRPr="002511C3">
        <w:t xml:space="preserve">La </w:t>
      </w:r>
      <w:r w:rsidR="00A37192" w:rsidRPr="002511C3">
        <w:t>stratégie pour la protection sociale visant à assurer l</w:t>
      </w:r>
      <w:r w:rsidR="0047020A">
        <w:t>’</w:t>
      </w:r>
      <w:r w:rsidR="00A37192" w:rsidRPr="002511C3">
        <w:t>efficacité du réseau de sécurité sociale dans le cadre de la lutte contre la pauvreté et de développement social qui va de paire avec la réalisation des objectifs du Millénaire</w:t>
      </w:r>
      <w:r w:rsidR="009E0BD9" w:rsidRPr="002511C3">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DF30F5" w:rsidRPr="002511C3">
        <w:t xml:space="preserve">La </w:t>
      </w:r>
      <w:r w:rsidR="00A37192" w:rsidRPr="002511C3">
        <w:t>stratégie nationale pour la promotion de l</w:t>
      </w:r>
      <w:r w:rsidR="0047020A">
        <w:t>’</w:t>
      </w:r>
      <w:r w:rsidR="00A37192" w:rsidRPr="002511C3">
        <w:t>enregistrement des naissances, adoptée en 2008</w:t>
      </w:r>
      <w:r w:rsidR="009E0BD9" w:rsidRPr="002511C3">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DF30F5" w:rsidRPr="002511C3">
        <w:t xml:space="preserve">La </w:t>
      </w:r>
      <w:r w:rsidR="00A37192" w:rsidRPr="002511C3">
        <w:t>stratégie nationale de lutte contre le sida et les maladies sexuellement transmissibles</w:t>
      </w:r>
      <w:r w:rsidR="009E0BD9" w:rsidRPr="002511C3">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DF30F5" w:rsidRPr="002511C3">
        <w:t xml:space="preserve">La </w:t>
      </w:r>
      <w:r w:rsidR="00A37192" w:rsidRPr="002511C3">
        <w:t>stratégie nationale pour la santé génésique, adoptée en 2007</w:t>
      </w:r>
      <w:r w:rsidR="009E0BD9" w:rsidRPr="002511C3">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DF30F5" w:rsidRPr="002511C3">
        <w:t xml:space="preserve">La </w:t>
      </w:r>
      <w:r w:rsidR="00A37192" w:rsidRPr="002511C3">
        <w:t>stratégie nationale au profit des handicapés (2004-2008)</w:t>
      </w:r>
      <w:r w:rsidR="009E0BD9" w:rsidRPr="002511C3">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DF30F5" w:rsidRPr="002511C3">
        <w:t xml:space="preserve">Le </w:t>
      </w:r>
      <w:r w:rsidR="00A37192" w:rsidRPr="002511C3">
        <w:t xml:space="preserve">plan national concerté pour la lutte contre la traite </w:t>
      </w:r>
      <w:r w:rsidR="00B2678C">
        <w:t>des enfants</w:t>
      </w:r>
      <w:r w:rsidR="00A37192" w:rsidRPr="002511C3">
        <w:t>, adopté en2007</w:t>
      </w:r>
      <w:r w:rsidR="009E0BD9" w:rsidRPr="002511C3">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DF30F5" w:rsidRPr="002511C3">
        <w:t xml:space="preserve">Le </w:t>
      </w:r>
      <w:r w:rsidR="00A37192" w:rsidRPr="002511C3">
        <w:t>plan national de lutte contre les pratiques traditionnelles nocives (mutilation génitale féminine), adopté en 2007</w:t>
      </w:r>
      <w:r w:rsidR="009E0BD9" w:rsidRPr="002511C3">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DF30F5" w:rsidRPr="002511C3">
        <w:t>L</w:t>
      </w:r>
      <w:r w:rsidR="0047020A">
        <w:t>’</w:t>
      </w:r>
      <w:r w:rsidR="00DF30F5" w:rsidRPr="002511C3">
        <w:t xml:space="preserve">élaboration </w:t>
      </w:r>
      <w:r w:rsidR="00A37192" w:rsidRPr="002511C3">
        <w:t>de la stratégie nationale pour l</w:t>
      </w:r>
      <w:r w:rsidR="0047020A">
        <w:t>’</w:t>
      </w:r>
      <w:r w:rsidR="00A37192" w:rsidRPr="002511C3">
        <w:t>alimentation du nourrisson et du jeune enfant</w:t>
      </w:r>
      <w:r w:rsidR="009E0BD9" w:rsidRPr="002511C3">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DF30F5" w:rsidRPr="002511C3">
        <w:t>L</w:t>
      </w:r>
      <w:r w:rsidR="0047020A">
        <w:t>’</w:t>
      </w:r>
      <w:r w:rsidR="00DF30F5" w:rsidRPr="002511C3">
        <w:t xml:space="preserve">élaboration </w:t>
      </w:r>
      <w:r w:rsidR="00A37192" w:rsidRPr="002511C3">
        <w:t>de la stratégie nationale pour la santé scolaire, lancée en 2008</w:t>
      </w:r>
      <w:r w:rsidR="009E0BD9" w:rsidRPr="002511C3">
        <w:t>;</w:t>
      </w:r>
    </w:p>
    <w:p w:rsidR="00A37192" w:rsidRPr="003F55FC" w:rsidRDefault="00331DA9" w:rsidP="00331DA9">
      <w:pPr>
        <w:pStyle w:val="Bullet1G"/>
        <w:numPr>
          <w:ilvl w:val="0"/>
          <w:numId w:val="0"/>
        </w:numPr>
        <w:tabs>
          <w:tab w:val="left" w:pos="1701"/>
        </w:tabs>
        <w:ind w:left="1701" w:hanging="170"/>
        <w:rPr>
          <w:szCs w:val="20"/>
          <w:rtl/>
          <w:lang w:bidi="fr-FR"/>
        </w:rPr>
      </w:pPr>
      <w:r w:rsidRPr="002511C3">
        <w:rPr>
          <w:lang w:bidi="fr-FR"/>
        </w:rPr>
        <w:t>•</w:t>
      </w:r>
      <w:r w:rsidRPr="002511C3">
        <w:rPr>
          <w:lang w:bidi="fr-FR"/>
        </w:rPr>
        <w:tab/>
      </w:r>
      <w:r w:rsidR="00DF30F5" w:rsidRPr="002511C3">
        <w:t>L</w:t>
      </w:r>
      <w:r w:rsidR="0047020A">
        <w:t>’</w:t>
      </w:r>
      <w:r w:rsidR="00DF30F5" w:rsidRPr="002511C3">
        <w:t xml:space="preserve">élaboration </w:t>
      </w:r>
      <w:r w:rsidR="00A37192" w:rsidRPr="002511C3">
        <w:t>de la stratégie nationale pour les droits de l</w:t>
      </w:r>
      <w:r w:rsidR="0047020A">
        <w:t>’</w:t>
      </w:r>
      <w:r w:rsidR="00A37192" w:rsidRPr="002511C3">
        <w:t>homme, lancée en 2008.</w:t>
      </w:r>
    </w:p>
    <w:p w:rsidR="00A37192" w:rsidRPr="002511C3" w:rsidRDefault="00A37192" w:rsidP="00DF30F5">
      <w:pPr>
        <w:pStyle w:val="H1G"/>
        <w:rPr>
          <w:bCs/>
          <w:szCs w:val="34"/>
          <w:rtl/>
          <w:lang w:bidi="fr-FR"/>
        </w:rPr>
      </w:pPr>
      <w:r w:rsidRPr="002511C3">
        <w:tab/>
      </w:r>
      <w:bookmarkStart w:id="15" w:name="_Toc352000560"/>
      <w:bookmarkStart w:id="16" w:name="_Toc352000817"/>
      <w:bookmarkStart w:id="17" w:name="_Toc352001131"/>
      <w:r w:rsidRPr="002511C3">
        <w:t>C.</w:t>
      </w:r>
      <w:r w:rsidRPr="002511C3">
        <w:tab/>
        <w:t>Infrastructures</w:t>
      </w:r>
      <w:bookmarkEnd w:id="15"/>
      <w:bookmarkEnd w:id="16"/>
      <w:bookmarkEnd w:id="17"/>
    </w:p>
    <w:p w:rsidR="00A37192" w:rsidRPr="002511C3" w:rsidRDefault="00A37192" w:rsidP="00A37192">
      <w:pPr>
        <w:pStyle w:val="SingleTxtG"/>
        <w:rPr>
          <w:rtl/>
          <w:lang w:val="fr-FR" w:bidi="fr-FR"/>
        </w:rPr>
      </w:pPr>
      <w:r w:rsidRPr="002511C3">
        <w:rPr>
          <w:rFonts w:eastAsia="Traditional Arabic"/>
          <w:lang w:val="fr-FR"/>
        </w:rPr>
        <w:t>24.</w:t>
      </w:r>
      <w:r w:rsidRPr="002511C3">
        <w:rPr>
          <w:rFonts w:eastAsia="Traditional Arabic"/>
          <w:lang w:val="fr-FR"/>
        </w:rPr>
        <w:tab/>
        <w:t>Dans le but d</w:t>
      </w:r>
      <w:r w:rsidR="0047020A">
        <w:rPr>
          <w:rFonts w:eastAsia="Traditional Arabic"/>
          <w:lang w:val="fr-FR"/>
        </w:rPr>
        <w:t>’</w:t>
      </w:r>
      <w:r w:rsidRPr="002511C3">
        <w:rPr>
          <w:rFonts w:eastAsia="Traditional Arabic"/>
          <w:lang w:val="fr-FR"/>
        </w:rPr>
        <w:t>améliorer les procédures de travail du Conseil supérieur de la mère et de l</w:t>
      </w:r>
      <w:r w:rsidR="0047020A">
        <w:rPr>
          <w:rFonts w:eastAsia="Traditional Arabic"/>
          <w:lang w:val="fr-FR"/>
        </w:rPr>
        <w:t>’</w:t>
      </w:r>
      <w:r w:rsidRPr="002511C3">
        <w:rPr>
          <w:rFonts w:eastAsia="Traditional Arabic"/>
          <w:lang w:val="fr-FR"/>
        </w:rPr>
        <w:t>enfant et d</w:t>
      </w:r>
      <w:r w:rsidR="0047020A">
        <w:rPr>
          <w:rFonts w:eastAsia="Traditional Arabic"/>
          <w:lang w:val="fr-FR"/>
        </w:rPr>
        <w:t>’</w:t>
      </w:r>
      <w:r w:rsidRPr="002511C3">
        <w:rPr>
          <w:rFonts w:eastAsia="Traditional Arabic"/>
          <w:lang w:val="fr-FR"/>
        </w:rPr>
        <w:t>assurer sa restructuration afin qu</w:t>
      </w:r>
      <w:r w:rsidR="0047020A">
        <w:rPr>
          <w:rFonts w:eastAsia="Traditional Arabic"/>
          <w:lang w:val="fr-FR"/>
        </w:rPr>
        <w:t>’</w:t>
      </w:r>
      <w:r w:rsidRPr="002511C3">
        <w:rPr>
          <w:rFonts w:eastAsia="Traditional Arabic"/>
          <w:lang w:val="fr-FR"/>
        </w:rPr>
        <w:t>il puisse mener à bien les tâches qui lui sont confiés en tant qu</w:t>
      </w:r>
      <w:r w:rsidR="0047020A">
        <w:rPr>
          <w:rFonts w:eastAsia="Traditional Arabic"/>
          <w:lang w:val="fr-FR"/>
        </w:rPr>
        <w:t>’</w:t>
      </w:r>
      <w:r w:rsidRPr="002511C3">
        <w:rPr>
          <w:rFonts w:eastAsia="Traditional Arabic"/>
          <w:lang w:val="fr-FR"/>
        </w:rPr>
        <w:t>institution nationale supérieure traitant des questions relatives à la mère et à l</w:t>
      </w:r>
      <w:r w:rsidR="0047020A">
        <w:rPr>
          <w:rFonts w:eastAsia="Traditional Arabic"/>
          <w:lang w:val="fr-FR"/>
        </w:rPr>
        <w:t>’</w:t>
      </w:r>
      <w:r w:rsidRPr="002511C3">
        <w:rPr>
          <w:rFonts w:eastAsia="Traditional Arabic"/>
          <w:lang w:val="fr-FR"/>
        </w:rPr>
        <w:t xml:space="preserve">enfant et mécanisme de coordination entre les différentes institutions gouvernementales et les </w:t>
      </w:r>
      <w:r w:rsidR="00C2515B">
        <w:rPr>
          <w:rFonts w:eastAsia="Traditional Arabic"/>
          <w:lang w:val="fr-FR"/>
        </w:rPr>
        <w:t>ONG</w:t>
      </w:r>
      <w:r w:rsidRPr="002511C3">
        <w:rPr>
          <w:rFonts w:eastAsia="Traditional Arabic"/>
          <w:lang w:val="fr-FR"/>
        </w:rPr>
        <w:t>, une nouvelle structure du Conseil a été mise en place, ainsi qu</w:t>
      </w:r>
      <w:r w:rsidR="0047020A">
        <w:rPr>
          <w:rFonts w:eastAsia="Traditional Arabic"/>
          <w:lang w:val="fr-FR"/>
        </w:rPr>
        <w:t>’</w:t>
      </w:r>
      <w:r w:rsidRPr="002511C3">
        <w:rPr>
          <w:rFonts w:eastAsia="Traditional Arabic"/>
          <w:lang w:val="fr-FR"/>
        </w:rPr>
        <w:t>un département chargé d</w:t>
      </w:r>
      <w:r w:rsidR="0047020A">
        <w:rPr>
          <w:rFonts w:eastAsia="Traditional Arabic"/>
          <w:lang w:val="fr-FR"/>
        </w:rPr>
        <w:t>’</w:t>
      </w:r>
      <w:r w:rsidRPr="002511C3">
        <w:rPr>
          <w:rFonts w:eastAsia="Traditional Arabic"/>
          <w:lang w:val="fr-FR"/>
        </w:rPr>
        <w:t>assurer le suivi, d</w:t>
      </w:r>
      <w:r w:rsidR="0047020A">
        <w:rPr>
          <w:rFonts w:eastAsia="Traditional Arabic"/>
          <w:lang w:val="fr-FR"/>
        </w:rPr>
        <w:t>’</w:t>
      </w:r>
      <w:r w:rsidRPr="002511C3">
        <w:rPr>
          <w:rFonts w:eastAsia="Traditional Arabic"/>
          <w:lang w:val="fr-FR"/>
        </w:rPr>
        <w:t>évaluer et de renommer les services afin de rationaliser le travail du Conseil et de faire en sorte qu</w:t>
      </w:r>
      <w:r w:rsidR="0047020A">
        <w:rPr>
          <w:rFonts w:eastAsia="Traditional Arabic"/>
          <w:lang w:val="fr-FR"/>
        </w:rPr>
        <w:t>’</w:t>
      </w:r>
      <w:r w:rsidRPr="002511C3">
        <w:rPr>
          <w:rFonts w:eastAsia="Traditional Arabic"/>
          <w:lang w:val="fr-FR"/>
        </w:rPr>
        <w:t>il soit à la hauteur des tâches et du travail qu</w:t>
      </w:r>
      <w:r w:rsidR="0047020A">
        <w:rPr>
          <w:rFonts w:eastAsia="Traditional Arabic"/>
          <w:lang w:val="fr-FR"/>
        </w:rPr>
        <w:t>’</w:t>
      </w:r>
      <w:r w:rsidRPr="002511C3">
        <w:rPr>
          <w:rFonts w:eastAsia="Traditional Arabic"/>
          <w:lang w:val="fr-FR"/>
        </w:rPr>
        <w:t>il doit accomplir en tant qu</w:t>
      </w:r>
      <w:r w:rsidR="0047020A">
        <w:rPr>
          <w:rFonts w:eastAsia="Traditional Arabic"/>
          <w:lang w:val="fr-FR"/>
        </w:rPr>
        <w:t>’</w:t>
      </w:r>
      <w:r w:rsidRPr="002511C3">
        <w:rPr>
          <w:rFonts w:eastAsia="Traditional Arabic"/>
          <w:lang w:val="fr-FR"/>
        </w:rPr>
        <w:t>institution nationale supérieure. À cet égard et sur la base des recommandations formulées par le Conseil supérieur de la mère et de l</w:t>
      </w:r>
      <w:r w:rsidR="0047020A">
        <w:rPr>
          <w:rFonts w:eastAsia="Traditional Arabic"/>
          <w:lang w:val="fr-FR"/>
        </w:rPr>
        <w:t>’</w:t>
      </w:r>
      <w:r w:rsidRPr="002511C3">
        <w:rPr>
          <w:rFonts w:eastAsia="Traditional Arabic"/>
          <w:lang w:val="fr-FR"/>
        </w:rPr>
        <w:t xml:space="preserve">enfant, le Conseil des ministres a adopté la résolution </w:t>
      </w:r>
      <w:r w:rsidR="00DF30F5" w:rsidRPr="002511C3">
        <w:rPr>
          <w:rFonts w:eastAsia="Traditional Arabic"/>
          <w:lang w:val="fr-FR"/>
        </w:rPr>
        <w:t>n</w:t>
      </w:r>
      <w:r w:rsidR="00DF30F5" w:rsidRPr="002511C3">
        <w:rPr>
          <w:rFonts w:eastAsia="Traditional Arabic"/>
          <w:vertAlign w:val="superscript"/>
          <w:lang w:val="fr-FR"/>
        </w:rPr>
        <w:t>o</w:t>
      </w:r>
      <w:r w:rsidR="00DF30F5" w:rsidRPr="002511C3">
        <w:rPr>
          <w:rFonts w:eastAsia="Traditional Arabic"/>
          <w:lang w:val="fr-FR"/>
        </w:rPr>
        <w:t> 120 de </w:t>
      </w:r>
      <w:r w:rsidRPr="002511C3">
        <w:rPr>
          <w:rFonts w:eastAsia="Traditional Arabic"/>
          <w:lang w:val="fr-FR"/>
        </w:rPr>
        <w:t>2006, qui a abordé un certain nombre de questions relatives aux droits de l</w:t>
      </w:r>
      <w:r w:rsidR="0047020A">
        <w:rPr>
          <w:rFonts w:eastAsia="Traditional Arabic"/>
          <w:lang w:val="fr-FR"/>
        </w:rPr>
        <w:t>’</w:t>
      </w:r>
      <w:r w:rsidRPr="002511C3">
        <w:rPr>
          <w:rFonts w:eastAsia="Traditional Arabic"/>
          <w:lang w:val="fr-FR"/>
        </w:rPr>
        <w:t>enfant. Ainsi, la liste des membres du Conseil a été élargie et inclut désormais le Ministre de l</w:t>
      </w:r>
      <w:r w:rsidR="0047020A">
        <w:rPr>
          <w:rFonts w:eastAsia="Traditional Arabic"/>
          <w:lang w:val="fr-FR"/>
        </w:rPr>
        <w:t>’</w:t>
      </w:r>
      <w:r w:rsidRPr="002511C3">
        <w:rPr>
          <w:rFonts w:eastAsia="Traditional Arabic"/>
          <w:lang w:val="fr-FR"/>
        </w:rPr>
        <w:t>intérieur, le Ministre de la justice, le Ministre de la jeunesse et des sports, l</w:t>
      </w:r>
      <w:r w:rsidR="0047020A">
        <w:rPr>
          <w:rFonts w:eastAsia="Traditional Arabic"/>
          <w:lang w:val="fr-FR"/>
        </w:rPr>
        <w:t>’</w:t>
      </w:r>
      <w:r w:rsidRPr="002511C3">
        <w:rPr>
          <w:rFonts w:eastAsia="Traditional Arabic"/>
          <w:lang w:val="fr-FR"/>
        </w:rPr>
        <w:t xml:space="preserve">association caritative </w:t>
      </w:r>
      <w:r w:rsidR="009E0BD9" w:rsidRPr="002511C3">
        <w:rPr>
          <w:rFonts w:eastAsia="Traditional Arabic"/>
          <w:lang w:val="fr-FR"/>
        </w:rPr>
        <w:t>«</w:t>
      </w:r>
      <w:r w:rsidRPr="002511C3">
        <w:rPr>
          <w:rFonts w:eastAsia="Traditional Arabic"/>
          <w:lang w:val="fr-FR"/>
        </w:rPr>
        <w:t>Saleh</w:t>
      </w:r>
      <w:r w:rsidR="009E0BD9" w:rsidRPr="002511C3">
        <w:rPr>
          <w:rFonts w:eastAsia="Traditional Arabic"/>
          <w:lang w:val="fr-FR"/>
        </w:rPr>
        <w:t>»</w:t>
      </w:r>
      <w:r w:rsidRPr="002511C3">
        <w:rPr>
          <w:rFonts w:eastAsia="Traditional Arabic"/>
          <w:lang w:val="fr-FR"/>
        </w:rPr>
        <w:t xml:space="preserve">, la Fédération nationale </w:t>
      </w:r>
      <w:r w:rsidR="00B07B3F">
        <w:rPr>
          <w:rFonts w:eastAsia="Traditional Arabic"/>
          <w:lang w:val="fr-FR"/>
        </w:rPr>
        <w:t>des personnes</w:t>
      </w:r>
      <w:r w:rsidRPr="002511C3">
        <w:rPr>
          <w:rFonts w:eastAsia="Traditional Arabic"/>
          <w:lang w:val="fr-FR"/>
        </w:rPr>
        <w:t xml:space="preserve"> handicapées ainsi qu</w:t>
      </w:r>
      <w:r w:rsidR="0047020A">
        <w:rPr>
          <w:rFonts w:eastAsia="Traditional Arabic"/>
          <w:lang w:val="fr-FR"/>
        </w:rPr>
        <w:t>’</w:t>
      </w:r>
      <w:r w:rsidRPr="002511C3">
        <w:rPr>
          <w:rFonts w:eastAsia="Traditional Arabic"/>
          <w:lang w:val="fr-FR"/>
        </w:rPr>
        <w:t xml:space="preserve">une figure marquante de la société civile connue pour ses actions sociales. </w:t>
      </w:r>
    </w:p>
    <w:p w:rsidR="00A37192" w:rsidRPr="002511C3" w:rsidRDefault="00A37192" w:rsidP="00C70638">
      <w:pPr>
        <w:pStyle w:val="SingleTxtG"/>
        <w:keepNext/>
        <w:rPr>
          <w:rtl/>
          <w:lang w:val="fr-FR" w:bidi="fr-FR"/>
        </w:rPr>
      </w:pPr>
      <w:r w:rsidRPr="002511C3">
        <w:rPr>
          <w:rFonts w:eastAsia="Traditional Arabic"/>
          <w:lang w:val="fr-FR"/>
        </w:rPr>
        <w:t>25.</w:t>
      </w:r>
      <w:r w:rsidRPr="002511C3">
        <w:rPr>
          <w:rFonts w:eastAsia="Traditional Arabic"/>
          <w:lang w:val="fr-FR"/>
        </w:rPr>
        <w:tab/>
        <w:t>Des comités, des réseaux et des alliances se sont constitués, parmi lesquels les plus importants sont les suivants</w:t>
      </w:r>
      <w:r w:rsidR="009E0BD9" w:rsidRPr="002511C3">
        <w:rPr>
          <w:rFonts w:eastAsia="Traditional Arabic"/>
          <w:lang w:val="fr-FR"/>
        </w:rPr>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C70638" w:rsidRPr="002511C3">
        <w:t xml:space="preserve">Le </w:t>
      </w:r>
      <w:r w:rsidR="00A37192" w:rsidRPr="002511C3">
        <w:t>Comité national supérieur de l</w:t>
      </w:r>
      <w:r w:rsidR="0047020A">
        <w:t>’</w:t>
      </w:r>
      <w:r w:rsidR="00A37192" w:rsidRPr="002511C3">
        <w:t xml:space="preserve">enfance et de la jeunesse, présidé par le Vice-président de la république, en vertu du décret républicain </w:t>
      </w:r>
      <w:r w:rsidR="00C70638" w:rsidRPr="002511C3">
        <w:t>n</w:t>
      </w:r>
      <w:r w:rsidR="00C70638" w:rsidRPr="002511C3">
        <w:rPr>
          <w:vertAlign w:val="superscript"/>
        </w:rPr>
        <w:t>o</w:t>
      </w:r>
      <w:r w:rsidR="00C70638" w:rsidRPr="002511C3">
        <w:t> </w:t>
      </w:r>
      <w:r w:rsidR="00A37192" w:rsidRPr="002511C3">
        <w:t>87 de 2007</w:t>
      </w:r>
      <w:r w:rsidR="009E0BD9" w:rsidRPr="002511C3">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C70638" w:rsidRPr="002511C3">
        <w:t xml:space="preserve">Le </w:t>
      </w:r>
      <w:r w:rsidR="00A37192" w:rsidRPr="002511C3">
        <w:t xml:space="preserve">Comité technique de lutte contre la traite </w:t>
      </w:r>
      <w:r w:rsidR="00B2678C">
        <w:t>des enfants</w:t>
      </w:r>
      <w:r w:rsidR="00A37192" w:rsidRPr="002511C3">
        <w:t xml:space="preserve"> (2007)</w:t>
      </w:r>
      <w:r w:rsidR="009E0BD9" w:rsidRPr="002511C3">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C70638" w:rsidRPr="002511C3">
        <w:t xml:space="preserve">Le </w:t>
      </w:r>
      <w:r w:rsidR="00A37192" w:rsidRPr="002511C3">
        <w:t xml:space="preserve">réseau national de protection </w:t>
      </w:r>
      <w:r w:rsidR="00B2678C">
        <w:t>des enfants</w:t>
      </w:r>
      <w:r w:rsidR="00A37192" w:rsidRPr="002511C3">
        <w:t xml:space="preserve"> (2008)</w:t>
      </w:r>
      <w:r w:rsidR="009E0BD9" w:rsidRPr="002511C3">
        <w:t>;</w:t>
      </w:r>
    </w:p>
    <w:p w:rsidR="00A37192" w:rsidRPr="003F55FC" w:rsidRDefault="00331DA9" w:rsidP="00331DA9">
      <w:pPr>
        <w:pStyle w:val="Bullet1G"/>
        <w:numPr>
          <w:ilvl w:val="0"/>
          <w:numId w:val="0"/>
        </w:numPr>
        <w:tabs>
          <w:tab w:val="left" w:pos="1701"/>
        </w:tabs>
        <w:ind w:left="1701" w:hanging="170"/>
        <w:rPr>
          <w:szCs w:val="20"/>
          <w:rtl/>
          <w:lang w:bidi="fr-FR"/>
        </w:rPr>
      </w:pPr>
      <w:r w:rsidRPr="002511C3">
        <w:rPr>
          <w:lang w:bidi="fr-FR"/>
        </w:rPr>
        <w:t>•</w:t>
      </w:r>
      <w:r w:rsidRPr="002511C3">
        <w:rPr>
          <w:lang w:bidi="fr-FR"/>
        </w:rPr>
        <w:tab/>
      </w:r>
      <w:r w:rsidR="00C70638" w:rsidRPr="002511C3">
        <w:t>L</w:t>
      </w:r>
      <w:r w:rsidR="0047020A">
        <w:t>’</w:t>
      </w:r>
      <w:r w:rsidR="00A37192" w:rsidRPr="002511C3">
        <w:t>alliance nationale de la maternité sans risque (2007).</w:t>
      </w:r>
    </w:p>
    <w:p w:rsidR="00A37192" w:rsidRPr="002511C3" w:rsidRDefault="00A37192" w:rsidP="00C70638">
      <w:pPr>
        <w:pStyle w:val="H1G"/>
        <w:rPr>
          <w:rtl/>
          <w:lang w:bidi="fr-FR"/>
        </w:rPr>
      </w:pPr>
      <w:r w:rsidRPr="002511C3">
        <w:tab/>
      </w:r>
      <w:bookmarkStart w:id="18" w:name="_Toc352000561"/>
      <w:bookmarkStart w:id="19" w:name="_Toc352000818"/>
      <w:bookmarkStart w:id="20" w:name="_Toc352001132"/>
      <w:r w:rsidRPr="002511C3">
        <w:t>D.</w:t>
      </w:r>
      <w:r w:rsidRPr="002511C3">
        <w:tab/>
        <w:t>Institutions indépendantes de contrôle</w:t>
      </w:r>
      <w:bookmarkEnd w:id="18"/>
      <w:bookmarkEnd w:id="19"/>
      <w:bookmarkEnd w:id="20"/>
    </w:p>
    <w:p w:rsidR="00A37192" w:rsidRPr="002511C3" w:rsidRDefault="00A37192" w:rsidP="00A37192">
      <w:pPr>
        <w:pStyle w:val="SingleTxtG"/>
        <w:rPr>
          <w:rtl/>
          <w:lang w:val="fr-FR" w:bidi="fr-FR"/>
        </w:rPr>
      </w:pPr>
      <w:r w:rsidRPr="002511C3">
        <w:rPr>
          <w:rFonts w:eastAsia="Traditional Arabic"/>
          <w:lang w:val="fr-FR"/>
        </w:rPr>
        <w:t>26.</w:t>
      </w:r>
      <w:r w:rsidRPr="002511C3">
        <w:rPr>
          <w:rFonts w:eastAsia="Traditional Arabic"/>
          <w:lang w:val="fr-FR"/>
        </w:rPr>
        <w:tab/>
        <w:t>Le Conseil supérieur de la mère et de l</w:t>
      </w:r>
      <w:r w:rsidR="0047020A">
        <w:rPr>
          <w:rFonts w:eastAsia="Traditional Arabic"/>
          <w:lang w:val="fr-FR"/>
        </w:rPr>
        <w:t>’</w:t>
      </w:r>
      <w:r w:rsidRPr="002511C3">
        <w:rPr>
          <w:rFonts w:eastAsia="Traditional Arabic"/>
          <w:lang w:val="fr-FR"/>
        </w:rPr>
        <w:t>enfant et le Ministère des droits de l</w:t>
      </w:r>
      <w:r w:rsidR="0047020A">
        <w:rPr>
          <w:rFonts w:eastAsia="Traditional Arabic"/>
          <w:lang w:val="fr-FR"/>
        </w:rPr>
        <w:t>’</w:t>
      </w:r>
      <w:r w:rsidRPr="002511C3">
        <w:rPr>
          <w:rFonts w:eastAsia="Traditional Arabic"/>
          <w:lang w:val="fr-FR"/>
        </w:rPr>
        <w:t>homme assurent le suivi et le contrôle de l</w:t>
      </w:r>
      <w:r w:rsidR="0047020A">
        <w:rPr>
          <w:rFonts w:eastAsia="Traditional Arabic"/>
          <w:lang w:val="fr-FR"/>
        </w:rPr>
        <w:t>’</w:t>
      </w:r>
      <w:r w:rsidRPr="002511C3">
        <w:rPr>
          <w:rFonts w:eastAsia="Traditional Arabic"/>
          <w:lang w:val="fr-FR"/>
        </w:rPr>
        <w:t>état d</w:t>
      </w:r>
      <w:r w:rsidR="0047020A">
        <w:rPr>
          <w:rFonts w:eastAsia="Traditional Arabic"/>
          <w:lang w:val="fr-FR"/>
        </w:rPr>
        <w:t>’</w:t>
      </w:r>
      <w:r w:rsidRPr="002511C3">
        <w:rPr>
          <w:rFonts w:eastAsia="Traditional Arabic"/>
          <w:lang w:val="fr-FR"/>
        </w:rPr>
        <w:t>avancement de la mise en œuvre des programmes nationaux relatifs aux droits de l</w:t>
      </w:r>
      <w:r w:rsidR="0047020A">
        <w:rPr>
          <w:rFonts w:eastAsia="Traditional Arabic"/>
          <w:lang w:val="fr-FR"/>
        </w:rPr>
        <w:t>’</w:t>
      </w:r>
      <w:r w:rsidRPr="002511C3">
        <w:rPr>
          <w:rFonts w:eastAsia="Traditional Arabic"/>
          <w:lang w:val="fr-FR"/>
        </w:rPr>
        <w:t xml:space="preserve">enfant. </w:t>
      </w:r>
    </w:p>
    <w:p w:rsidR="00A37192" w:rsidRPr="002511C3" w:rsidRDefault="00A37192" w:rsidP="00A37192">
      <w:pPr>
        <w:pStyle w:val="SingleTxtG"/>
        <w:rPr>
          <w:rtl/>
          <w:lang w:val="fr-FR" w:bidi="fr-FR"/>
        </w:rPr>
      </w:pPr>
      <w:r w:rsidRPr="002511C3">
        <w:rPr>
          <w:rFonts w:eastAsia="Traditional Arabic"/>
          <w:lang w:val="fr-FR"/>
        </w:rPr>
        <w:t>27.</w:t>
      </w:r>
      <w:r w:rsidRPr="002511C3">
        <w:rPr>
          <w:rFonts w:eastAsia="Traditional Arabic"/>
          <w:lang w:val="fr-FR"/>
        </w:rPr>
        <w:tab/>
        <w:t>Bien que le Ministère soit considéré comme le principal organe gouvernemental chargé de la protection et de la promotion des droits de l</w:t>
      </w:r>
      <w:r w:rsidR="0047020A">
        <w:rPr>
          <w:rFonts w:eastAsia="Traditional Arabic"/>
          <w:lang w:val="fr-FR"/>
        </w:rPr>
        <w:t>’</w:t>
      </w:r>
      <w:r w:rsidRPr="002511C3">
        <w:rPr>
          <w:rFonts w:eastAsia="Traditional Arabic"/>
          <w:lang w:val="fr-FR"/>
        </w:rPr>
        <w:t>homme et que, d</w:t>
      </w:r>
      <w:r w:rsidR="0047020A">
        <w:rPr>
          <w:rFonts w:eastAsia="Traditional Arabic"/>
          <w:lang w:val="fr-FR"/>
        </w:rPr>
        <w:t>’</w:t>
      </w:r>
      <w:r w:rsidRPr="002511C3">
        <w:rPr>
          <w:rFonts w:eastAsia="Traditional Arabic"/>
          <w:lang w:val="fr-FR"/>
        </w:rPr>
        <w:t>un point de vue juridique, il fait partie de l</w:t>
      </w:r>
      <w:r w:rsidR="0047020A">
        <w:rPr>
          <w:rFonts w:eastAsia="Traditional Arabic"/>
          <w:lang w:val="fr-FR"/>
        </w:rPr>
        <w:t>’</w:t>
      </w:r>
      <w:r w:rsidRPr="002511C3">
        <w:rPr>
          <w:rFonts w:eastAsia="Traditional Arabic"/>
          <w:lang w:val="fr-FR"/>
        </w:rPr>
        <w:t>exécutif, il n</w:t>
      </w:r>
      <w:r w:rsidR="0047020A">
        <w:rPr>
          <w:rFonts w:eastAsia="Traditional Arabic"/>
          <w:lang w:val="fr-FR"/>
        </w:rPr>
        <w:t>’</w:t>
      </w:r>
      <w:r w:rsidRPr="002511C3">
        <w:rPr>
          <w:rFonts w:eastAsia="Traditional Arabic"/>
          <w:lang w:val="fr-FR"/>
        </w:rPr>
        <w:t>en demeure pas moins que sa structure organisationnelle et son mandat sont conformes à un grand nombre de principes concernant le statut et le fonctionnement des institutions nationales de protection et de promotion des droits de l</w:t>
      </w:r>
      <w:r w:rsidR="0047020A">
        <w:rPr>
          <w:rFonts w:eastAsia="Traditional Arabic"/>
          <w:lang w:val="fr-FR"/>
        </w:rPr>
        <w:t>’</w:t>
      </w:r>
      <w:r w:rsidRPr="002511C3">
        <w:rPr>
          <w:rFonts w:eastAsia="Traditional Arabic"/>
          <w:lang w:val="fr-FR"/>
        </w:rPr>
        <w:t>homme (Principes de Paris) adoptés par la Commission des droits de l</w:t>
      </w:r>
      <w:r w:rsidR="0047020A">
        <w:rPr>
          <w:rFonts w:eastAsia="Traditional Arabic"/>
          <w:lang w:val="fr-FR"/>
        </w:rPr>
        <w:t>’</w:t>
      </w:r>
      <w:r w:rsidRPr="002511C3">
        <w:rPr>
          <w:rFonts w:eastAsia="Traditional Arabic"/>
          <w:lang w:val="fr-FR"/>
        </w:rPr>
        <w:t>homme dans sa résolution 1992/54 du 3 mars 1992. L</w:t>
      </w:r>
      <w:r w:rsidR="0047020A">
        <w:rPr>
          <w:rFonts w:eastAsia="Traditional Arabic"/>
          <w:lang w:val="fr-FR"/>
        </w:rPr>
        <w:t>’</w:t>
      </w:r>
      <w:r w:rsidRPr="002511C3">
        <w:rPr>
          <w:rFonts w:eastAsia="Traditional Arabic"/>
          <w:lang w:val="fr-FR"/>
        </w:rPr>
        <w:t>exercice des missions du Ministère est régi par un règlement d</w:t>
      </w:r>
      <w:r w:rsidR="0047020A">
        <w:rPr>
          <w:rFonts w:eastAsia="Traditional Arabic"/>
          <w:lang w:val="fr-FR"/>
        </w:rPr>
        <w:t>’</w:t>
      </w:r>
      <w:r w:rsidRPr="002511C3">
        <w:rPr>
          <w:rFonts w:eastAsia="Traditional Arabic"/>
          <w:lang w:val="fr-FR"/>
        </w:rPr>
        <w:t xml:space="preserve">application adopté en vertu du décret républicain </w:t>
      </w:r>
      <w:r w:rsidR="00C70638" w:rsidRPr="002511C3">
        <w:rPr>
          <w:rFonts w:eastAsia="Traditional Arabic"/>
          <w:lang w:val="fr-FR"/>
        </w:rPr>
        <w:t>n</w:t>
      </w:r>
      <w:r w:rsidR="00C70638" w:rsidRPr="002511C3">
        <w:rPr>
          <w:rFonts w:eastAsia="Traditional Arabic"/>
          <w:vertAlign w:val="superscript"/>
          <w:lang w:val="fr-FR"/>
        </w:rPr>
        <w:t>o</w:t>
      </w:r>
      <w:r w:rsidR="00C70638" w:rsidRPr="002511C3">
        <w:rPr>
          <w:rFonts w:eastAsia="Traditional Arabic"/>
          <w:lang w:val="fr-FR"/>
        </w:rPr>
        <w:t> </w:t>
      </w:r>
      <w:r w:rsidRPr="002511C3">
        <w:rPr>
          <w:rFonts w:eastAsia="Traditional Arabic"/>
          <w:lang w:val="fr-FR"/>
        </w:rPr>
        <w:t xml:space="preserve">255 de 2003. </w:t>
      </w:r>
    </w:p>
    <w:p w:rsidR="00A37192" w:rsidRPr="002511C3" w:rsidRDefault="00A37192" w:rsidP="001D50C6">
      <w:pPr>
        <w:pStyle w:val="SingleTxtG"/>
        <w:rPr>
          <w:rtl/>
          <w:lang w:val="fr-FR" w:bidi="fr-FR"/>
        </w:rPr>
      </w:pPr>
      <w:r w:rsidRPr="002511C3">
        <w:rPr>
          <w:rFonts w:eastAsia="Traditional Arabic"/>
          <w:lang w:val="fr-FR"/>
        </w:rPr>
        <w:t>28.</w:t>
      </w:r>
      <w:r w:rsidRPr="002511C3">
        <w:rPr>
          <w:rFonts w:eastAsia="Traditional Arabic"/>
          <w:lang w:val="fr-FR"/>
        </w:rPr>
        <w:tab/>
        <w:t>Selon les Principes de Paris</w:t>
      </w:r>
      <w:r w:rsidR="009E0BD9" w:rsidRPr="002511C3">
        <w:rPr>
          <w:rFonts w:eastAsia="Traditional Arabic"/>
          <w:lang w:val="fr-FR"/>
        </w:rPr>
        <w:t>:</w:t>
      </w:r>
      <w:r w:rsidRPr="002511C3">
        <w:rPr>
          <w:rFonts w:eastAsia="Traditional Arabic"/>
          <w:lang w:val="fr-FR"/>
        </w:rPr>
        <w:t xml:space="preserve"> </w:t>
      </w:r>
      <w:r w:rsidR="009E0BD9" w:rsidRPr="002511C3">
        <w:rPr>
          <w:rFonts w:eastAsia="Traditional Arabic"/>
          <w:lang w:val="fr-FR"/>
        </w:rPr>
        <w:t>«</w:t>
      </w:r>
      <w:r w:rsidRPr="002511C3">
        <w:rPr>
          <w:rFonts w:eastAsia="Traditional Arabic"/>
          <w:lang w:val="fr-FR"/>
        </w:rPr>
        <w:t>Les institutions nationales sont investies de compétences touchant à la promotion et à la protection des droits de l</w:t>
      </w:r>
      <w:r w:rsidR="0047020A">
        <w:rPr>
          <w:rFonts w:eastAsia="Traditional Arabic"/>
          <w:lang w:val="fr-FR"/>
        </w:rPr>
        <w:t>’</w:t>
      </w:r>
      <w:r w:rsidRPr="002511C3">
        <w:rPr>
          <w:rFonts w:eastAsia="Traditional Arabic"/>
          <w:lang w:val="fr-FR"/>
        </w:rPr>
        <w:t>homme</w:t>
      </w:r>
      <w:r w:rsidR="009E0BD9" w:rsidRPr="002511C3">
        <w:rPr>
          <w:rFonts w:eastAsia="Traditional Arabic"/>
          <w:lang w:val="fr-FR"/>
        </w:rPr>
        <w:t>»</w:t>
      </w:r>
      <w:r w:rsidR="00C70638" w:rsidRPr="002511C3">
        <w:rPr>
          <w:rFonts w:eastAsia="Traditional Arabic"/>
          <w:lang w:val="fr-FR"/>
        </w:rPr>
        <w:t xml:space="preserve"> (principe </w:t>
      </w:r>
      <w:r w:rsidRPr="002511C3">
        <w:rPr>
          <w:rFonts w:eastAsia="Traditional Arabic"/>
          <w:lang w:val="fr-FR"/>
        </w:rPr>
        <w:t>1). L</w:t>
      </w:r>
      <w:r w:rsidR="0047020A">
        <w:rPr>
          <w:rFonts w:eastAsia="Traditional Arabic"/>
          <w:lang w:val="fr-FR"/>
        </w:rPr>
        <w:t>’</w:t>
      </w:r>
      <w:r w:rsidR="00C70638" w:rsidRPr="002511C3">
        <w:rPr>
          <w:rFonts w:eastAsia="Traditional Arabic"/>
          <w:lang w:val="fr-FR"/>
        </w:rPr>
        <w:t>article </w:t>
      </w:r>
      <w:r w:rsidRPr="002511C3">
        <w:rPr>
          <w:rFonts w:eastAsia="Traditional Arabic"/>
          <w:lang w:val="fr-FR"/>
        </w:rPr>
        <w:t>2 du règlement d</w:t>
      </w:r>
      <w:r w:rsidR="0047020A">
        <w:rPr>
          <w:rFonts w:eastAsia="Traditional Arabic"/>
          <w:lang w:val="fr-FR"/>
        </w:rPr>
        <w:t>’</w:t>
      </w:r>
      <w:r w:rsidRPr="002511C3">
        <w:rPr>
          <w:rFonts w:eastAsia="Traditional Arabic"/>
          <w:lang w:val="fr-FR"/>
        </w:rPr>
        <w:t xml:space="preserve">application susmentionné est conforme à ce </w:t>
      </w:r>
      <w:r w:rsidR="001D50C6" w:rsidRPr="002511C3">
        <w:rPr>
          <w:rFonts w:eastAsia="Traditional Arabic"/>
          <w:lang w:val="fr-FR"/>
        </w:rPr>
        <w:t xml:space="preserve">principe </w:t>
      </w:r>
      <w:r w:rsidRPr="002511C3">
        <w:rPr>
          <w:rFonts w:eastAsia="Traditional Arabic"/>
          <w:lang w:val="fr-FR"/>
        </w:rPr>
        <w:t>et dispose ce qui suit</w:t>
      </w:r>
      <w:r w:rsidR="009E0BD9" w:rsidRPr="002511C3">
        <w:rPr>
          <w:rFonts w:eastAsia="Traditional Arabic"/>
          <w:lang w:val="fr-FR"/>
        </w:rPr>
        <w:t>:</w:t>
      </w:r>
      <w:r w:rsidRPr="002511C3">
        <w:rPr>
          <w:rFonts w:eastAsia="Traditional Arabic"/>
          <w:lang w:val="fr-FR"/>
        </w:rPr>
        <w:t xml:space="preserve"> </w:t>
      </w:r>
      <w:r w:rsidR="009E0BD9" w:rsidRPr="002511C3">
        <w:rPr>
          <w:rFonts w:eastAsia="Traditional Arabic"/>
          <w:lang w:val="fr-FR"/>
        </w:rPr>
        <w:t>«</w:t>
      </w:r>
      <w:r w:rsidRPr="002511C3">
        <w:rPr>
          <w:rFonts w:eastAsia="Traditional Arabic"/>
          <w:lang w:val="fr-FR"/>
        </w:rPr>
        <w:t>Le Ministère des droits de l</w:t>
      </w:r>
      <w:r w:rsidR="0047020A">
        <w:rPr>
          <w:rFonts w:eastAsia="Traditional Arabic"/>
          <w:lang w:val="fr-FR"/>
        </w:rPr>
        <w:t>’</w:t>
      </w:r>
      <w:r w:rsidRPr="002511C3">
        <w:rPr>
          <w:rFonts w:eastAsia="Traditional Arabic"/>
          <w:lang w:val="fr-FR"/>
        </w:rPr>
        <w:t>homme assure la promotion et la protection des droits de l</w:t>
      </w:r>
      <w:r w:rsidR="0047020A">
        <w:rPr>
          <w:rFonts w:eastAsia="Traditional Arabic"/>
          <w:lang w:val="fr-FR"/>
        </w:rPr>
        <w:t>’</w:t>
      </w:r>
      <w:r w:rsidRPr="002511C3">
        <w:rPr>
          <w:rFonts w:eastAsia="Traditional Arabic"/>
          <w:lang w:val="fr-FR"/>
        </w:rPr>
        <w:t>homme en coordination avec les ministères, organismes et organes compétents et met en place des mécanismes nationaux pour la protection et la promotion des droits de l</w:t>
      </w:r>
      <w:r w:rsidR="0047020A">
        <w:rPr>
          <w:rFonts w:eastAsia="Traditional Arabic"/>
          <w:lang w:val="fr-FR"/>
        </w:rPr>
        <w:t>’</w:t>
      </w:r>
      <w:r w:rsidRPr="002511C3">
        <w:rPr>
          <w:rFonts w:eastAsia="Traditional Arabic"/>
          <w:lang w:val="fr-FR"/>
        </w:rPr>
        <w:t>homme, conformément aux engagements pris par notre pays en vertu des conventions et pactes internationaux ratifiés</w:t>
      </w:r>
      <w:r w:rsidR="009E0BD9" w:rsidRPr="002511C3">
        <w:rPr>
          <w:rFonts w:eastAsia="Traditional Arabic"/>
          <w:lang w:val="fr-FR"/>
        </w:rPr>
        <w:t>»</w:t>
      </w:r>
      <w:r w:rsidRPr="002511C3">
        <w:rPr>
          <w:rFonts w:eastAsia="Traditional Arabic"/>
          <w:lang w:val="fr-FR"/>
        </w:rPr>
        <w:t xml:space="preserve">. Conformément à cette finalité, le même </w:t>
      </w:r>
      <w:r w:rsidR="001D50C6" w:rsidRPr="002511C3">
        <w:rPr>
          <w:rFonts w:eastAsia="Traditional Arabic"/>
          <w:lang w:val="fr-FR"/>
        </w:rPr>
        <w:t xml:space="preserve">article </w:t>
      </w:r>
      <w:r w:rsidRPr="002511C3">
        <w:rPr>
          <w:rFonts w:eastAsia="Traditional Arabic"/>
          <w:lang w:val="fr-FR"/>
        </w:rPr>
        <w:t>énumère les tâches et missions du Ministère pour atteindre ces objectifs, à savoir</w:t>
      </w:r>
      <w:r w:rsidR="009E0BD9" w:rsidRPr="002511C3">
        <w:rPr>
          <w:rFonts w:eastAsia="Traditional Arabic"/>
          <w:lang w:val="fr-FR"/>
        </w:rPr>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240AEB" w:rsidRPr="002511C3">
        <w:t xml:space="preserve">Recommander </w:t>
      </w:r>
      <w:r w:rsidR="00A37192" w:rsidRPr="002511C3">
        <w:t>des politiques, plans, programmes et mesures visant à promouvoir et à protéger les droits de l</w:t>
      </w:r>
      <w:r w:rsidR="0047020A">
        <w:t>’</w:t>
      </w:r>
      <w:r w:rsidR="00A37192" w:rsidRPr="002511C3">
        <w:t>homme et à les appliquer, de concert avec les organismes compétents</w:t>
      </w:r>
      <w:r w:rsidR="009E0BD9" w:rsidRPr="002511C3">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240AEB" w:rsidRPr="002511C3">
        <w:t xml:space="preserve">Examiner </w:t>
      </w:r>
      <w:r w:rsidR="00A37192" w:rsidRPr="002511C3">
        <w:t>la conformité de la législation aux principes et normes consacrés par les instruments internationaux relatifs aux droits de l</w:t>
      </w:r>
      <w:r w:rsidR="0047020A">
        <w:t>’</w:t>
      </w:r>
      <w:r w:rsidR="00A37192" w:rsidRPr="002511C3">
        <w:t>homme auxquels le Yémen est partie et proposer, le cas échéant, des amendements aux lois nationales conformément à la Constitution et à la législation en vigueur</w:t>
      </w:r>
      <w:r w:rsidR="009E0BD9" w:rsidRPr="002511C3">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240AEB" w:rsidRPr="002511C3">
        <w:t xml:space="preserve">Recueillir </w:t>
      </w:r>
      <w:r w:rsidR="00A37192" w:rsidRPr="002511C3">
        <w:t>les plaintes émanant de particuliers, d</w:t>
      </w:r>
      <w:r w:rsidR="0047020A">
        <w:t>’</w:t>
      </w:r>
      <w:r w:rsidR="00A37192" w:rsidRPr="002511C3">
        <w:t>organisations et d</w:t>
      </w:r>
      <w:r w:rsidR="0047020A">
        <w:t>’</w:t>
      </w:r>
      <w:r w:rsidR="00A37192" w:rsidRPr="002511C3">
        <w:t>institutions, examiner leur contenu et traiter celles qui sont du ressort du Ministère, en coordination avec les organismes compétents</w:t>
      </w:r>
      <w:r w:rsidR="009E0BD9" w:rsidRPr="002511C3">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240AEB" w:rsidRPr="002511C3">
        <w:t xml:space="preserve">Sensibiliser </w:t>
      </w:r>
      <w:r w:rsidR="00A37192" w:rsidRPr="002511C3">
        <w:t>le public aux questions juridiques en l</w:t>
      </w:r>
      <w:r w:rsidR="0047020A">
        <w:t>’</w:t>
      </w:r>
      <w:r w:rsidR="00A37192" w:rsidRPr="002511C3">
        <w:t>informant des droits garantis par la Constitution et la législation</w:t>
      </w:r>
      <w:r w:rsidR="009E0BD9" w:rsidRPr="002511C3">
        <w:t>;</w:t>
      </w:r>
      <w:r w:rsidR="00A37192" w:rsidRPr="002511C3">
        <w:t xml:space="preserve"> diffuser la culture des droits de l</w:t>
      </w:r>
      <w:r w:rsidR="0047020A">
        <w:t>’</w:t>
      </w:r>
      <w:r w:rsidR="00A37192" w:rsidRPr="002511C3">
        <w:t>homme dans tous les milieux sociaux en faisant appel à différentes méthodes de sensibilisation et renforcer la coopération avec les organisations de la société civile et les institutions actives dans le domaine des droits de l</w:t>
      </w:r>
      <w:r w:rsidR="0047020A">
        <w:t>’</w:t>
      </w:r>
      <w:r w:rsidR="00A37192" w:rsidRPr="002511C3">
        <w:t>homme</w:t>
      </w:r>
      <w:r w:rsidR="009E0BD9" w:rsidRPr="002511C3">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240AEB" w:rsidRPr="002511C3">
        <w:t>Élaborer</w:t>
      </w:r>
      <w:r w:rsidR="00A37192" w:rsidRPr="002511C3">
        <w:t>, conjointement avec d</w:t>
      </w:r>
      <w:r w:rsidR="0047020A">
        <w:t>’</w:t>
      </w:r>
      <w:r w:rsidR="00A37192" w:rsidRPr="002511C3">
        <w:t>autres organismes compétents, les rapports périodiques relatifs aux engagements internationaux du Yémen</w:t>
      </w:r>
      <w:r w:rsidR="009E0BD9" w:rsidRPr="002511C3">
        <w:t>;</w:t>
      </w:r>
      <w:r w:rsidR="00A37192" w:rsidRPr="002511C3">
        <w:t xml:space="preserve"> assurer la liaison et renforcer la coopération avec les organisations internationales de défense des droits de l</w:t>
      </w:r>
      <w:r w:rsidR="0047020A">
        <w:t>’</w:t>
      </w:r>
      <w:r w:rsidR="00A37192" w:rsidRPr="002511C3">
        <w:t>homme</w:t>
      </w:r>
      <w:r w:rsidR="009E0BD9" w:rsidRPr="002511C3">
        <w:t>;</w:t>
      </w:r>
    </w:p>
    <w:p w:rsidR="00A37192" w:rsidRPr="002511C3" w:rsidRDefault="00331DA9" w:rsidP="00331DA9">
      <w:pPr>
        <w:pStyle w:val="Bullet1G"/>
        <w:numPr>
          <w:ilvl w:val="0"/>
          <w:numId w:val="0"/>
        </w:numPr>
        <w:tabs>
          <w:tab w:val="left" w:pos="1701"/>
        </w:tabs>
        <w:ind w:left="1701" w:hanging="170"/>
        <w:rPr>
          <w:rtl/>
          <w:lang w:bidi="fr-FR"/>
        </w:rPr>
      </w:pPr>
      <w:r w:rsidRPr="002511C3">
        <w:rPr>
          <w:lang w:bidi="fr-FR"/>
        </w:rPr>
        <w:t>•</w:t>
      </w:r>
      <w:r w:rsidRPr="002511C3">
        <w:rPr>
          <w:lang w:bidi="fr-FR"/>
        </w:rPr>
        <w:tab/>
      </w:r>
      <w:r w:rsidR="00240AEB" w:rsidRPr="002511C3">
        <w:t xml:space="preserve">Recueillir </w:t>
      </w:r>
      <w:r w:rsidR="00A37192" w:rsidRPr="002511C3">
        <w:t>et analyser l</w:t>
      </w:r>
      <w:r w:rsidR="0047020A">
        <w:t>’</w:t>
      </w:r>
      <w:r w:rsidR="00A37192" w:rsidRPr="002511C3">
        <w:t>information et faire un travail de documentation au sujet des droits de l</w:t>
      </w:r>
      <w:r w:rsidR="0047020A">
        <w:t>’</w:t>
      </w:r>
      <w:r w:rsidR="00A37192" w:rsidRPr="002511C3">
        <w:t>homme et de la politique connexe du Gouvernement.</w:t>
      </w:r>
    </w:p>
    <w:p w:rsidR="00A37192" w:rsidRPr="002511C3" w:rsidRDefault="00A37192" w:rsidP="00A37192">
      <w:pPr>
        <w:pStyle w:val="SingleTxtG"/>
        <w:rPr>
          <w:rtl/>
          <w:lang w:val="fr-FR" w:bidi="fr-FR"/>
        </w:rPr>
      </w:pPr>
      <w:r w:rsidRPr="002511C3">
        <w:rPr>
          <w:rFonts w:eastAsia="Traditional Arabic"/>
          <w:lang w:val="fr-FR"/>
        </w:rPr>
        <w:t>29.</w:t>
      </w:r>
      <w:r w:rsidRPr="002511C3">
        <w:rPr>
          <w:rFonts w:eastAsia="Traditional Arabic"/>
          <w:lang w:val="fr-FR"/>
        </w:rPr>
        <w:tab/>
        <w:t>Le traitement des plaintes et requêtes concernant des violations de droits affectant des individus ou des groupes est une question à laquelle le Ministère attache la plus haute importance. Le Département des plaintes et requêtes reçoit, examine, résume et classe les plaintes émanant de particuliers ou d</w:t>
      </w:r>
      <w:r w:rsidR="0047020A">
        <w:rPr>
          <w:rFonts w:eastAsia="Traditional Arabic"/>
          <w:lang w:val="fr-FR"/>
        </w:rPr>
        <w:t>’</w:t>
      </w:r>
      <w:r w:rsidRPr="002511C3">
        <w:rPr>
          <w:rFonts w:eastAsia="Traditional Arabic"/>
          <w:lang w:val="fr-FR"/>
        </w:rPr>
        <w:t>institutions et formule des recommandations quant à la suite à leur donner, dans le cadre du mandat du Ministère, qui est habilité à recevoir des plaintes internes comme des plaintes externes. Si la question objet de l</w:t>
      </w:r>
      <w:r w:rsidR="0047020A">
        <w:rPr>
          <w:rFonts w:eastAsia="Traditional Arabic"/>
          <w:lang w:val="fr-FR"/>
        </w:rPr>
        <w:t>’</w:t>
      </w:r>
      <w:r w:rsidRPr="002511C3">
        <w:rPr>
          <w:rFonts w:eastAsia="Traditional Arabic"/>
          <w:lang w:val="fr-FR"/>
        </w:rPr>
        <w:t>examen n</w:t>
      </w:r>
      <w:r w:rsidR="0047020A">
        <w:rPr>
          <w:rFonts w:eastAsia="Traditional Arabic"/>
          <w:lang w:val="fr-FR"/>
        </w:rPr>
        <w:t>’</w:t>
      </w:r>
      <w:r w:rsidRPr="002511C3">
        <w:rPr>
          <w:rFonts w:eastAsia="Traditional Arabic"/>
          <w:lang w:val="fr-FR"/>
        </w:rPr>
        <w:t>est pas du ressort du Ministère, le Département informe l</w:t>
      </w:r>
      <w:r w:rsidR="0047020A">
        <w:rPr>
          <w:rFonts w:eastAsia="Traditional Arabic"/>
          <w:lang w:val="fr-FR"/>
        </w:rPr>
        <w:t>’</w:t>
      </w:r>
      <w:r w:rsidRPr="002511C3">
        <w:rPr>
          <w:rFonts w:eastAsia="Traditional Arabic"/>
          <w:lang w:val="fr-FR"/>
        </w:rPr>
        <w:t xml:space="preserve">auteur de la plainte ou de la requête de la procédure à suivre pour obtenir satisfaction. </w:t>
      </w:r>
    </w:p>
    <w:p w:rsidR="00A37192" w:rsidRPr="002511C3" w:rsidRDefault="00A37192" w:rsidP="00A37192">
      <w:pPr>
        <w:pStyle w:val="SingleTxtG"/>
        <w:rPr>
          <w:rtl/>
          <w:lang w:val="fr-FR" w:bidi="fr-FR"/>
        </w:rPr>
      </w:pPr>
      <w:r w:rsidRPr="002511C3">
        <w:rPr>
          <w:rFonts w:eastAsia="Traditional Arabic"/>
          <w:lang w:val="fr-FR"/>
        </w:rPr>
        <w:t xml:space="preserve">30. </w:t>
      </w:r>
      <w:r w:rsidRPr="002511C3">
        <w:rPr>
          <w:rFonts w:eastAsia="Traditional Arabic"/>
          <w:lang w:val="fr-FR"/>
        </w:rPr>
        <w:tab/>
        <w:t>Outre les comités gouvernementaux susmentionnés, il existe au sein d</w:t>
      </w:r>
      <w:r w:rsidR="0047020A">
        <w:rPr>
          <w:rFonts w:eastAsia="Traditional Arabic"/>
          <w:lang w:val="fr-FR"/>
        </w:rPr>
        <w:t>’</w:t>
      </w:r>
      <w:r w:rsidRPr="002511C3">
        <w:rPr>
          <w:rFonts w:eastAsia="Traditional Arabic"/>
          <w:lang w:val="fr-FR"/>
        </w:rPr>
        <w:t>autres organisations et organismes gouvernementaux des comités habilités à promouvoir et protéger les droits de l</w:t>
      </w:r>
      <w:r w:rsidR="0047020A">
        <w:rPr>
          <w:rFonts w:eastAsia="Traditional Arabic"/>
          <w:lang w:val="fr-FR"/>
        </w:rPr>
        <w:t>’</w:t>
      </w:r>
      <w:r w:rsidRPr="002511C3">
        <w:rPr>
          <w:rFonts w:eastAsia="Traditional Arabic"/>
          <w:lang w:val="fr-FR"/>
        </w:rPr>
        <w:t>homme en général et à recevoir des plaintes émanant de particuliers ou d</w:t>
      </w:r>
      <w:r w:rsidR="0047020A">
        <w:rPr>
          <w:rFonts w:eastAsia="Traditional Arabic"/>
          <w:lang w:val="fr-FR"/>
        </w:rPr>
        <w:t>’</w:t>
      </w:r>
      <w:r w:rsidRPr="002511C3">
        <w:rPr>
          <w:rFonts w:eastAsia="Traditional Arabic"/>
          <w:lang w:val="fr-FR"/>
        </w:rPr>
        <w:t>institutions dont les plus importantes sont le Bureau du Président de la République et le Bureau du Premier ministre, ainsi que l</w:t>
      </w:r>
      <w:r w:rsidR="0047020A">
        <w:rPr>
          <w:rFonts w:eastAsia="Traditional Arabic"/>
          <w:lang w:val="fr-FR"/>
        </w:rPr>
        <w:t>’</w:t>
      </w:r>
      <w:r w:rsidRPr="002511C3">
        <w:rPr>
          <w:rFonts w:eastAsia="Traditional Arabic"/>
          <w:lang w:val="fr-FR"/>
        </w:rPr>
        <w:t>organe d</w:t>
      </w:r>
      <w:r w:rsidR="0047020A">
        <w:rPr>
          <w:rFonts w:eastAsia="Traditional Arabic"/>
          <w:lang w:val="fr-FR"/>
        </w:rPr>
        <w:t>’</w:t>
      </w:r>
      <w:r w:rsidRPr="002511C3">
        <w:rPr>
          <w:rFonts w:eastAsia="Traditional Arabic"/>
          <w:lang w:val="fr-FR"/>
        </w:rPr>
        <w:t>inspection judiciaire du Ministère de la justice, chargé de veiller à une bonne administration de la justice</w:t>
      </w:r>
      <w:r w:rsidR="00C2515B">
        <w:rPr>
          <w:rFonts w:eastAsia="Traditional Arabic"/>
          <w:lang w:val="fr-FR"/>
        </w:rPr>
        <w:t>.</w:t>
      </w:r>
      <w:r w:rsidRPr="002511C3">
        <w:rPr>
          <w:rFonts w:eastAsia="Traditional Arabic"/>
          <w:lang w:val="fr-FR"/>
        </w:rPr>
        <w:t xml:space="preserve"> </w:t>
      </w:r>
    </w:p>
    <w:p w:rsidR="00A37192" w:rsidRPr="002511C3" w:rsidRDefault="00A37192" w:rsidP="00A37192">
      <w:pPr>
        <w:pStyle w:val="SingleTxtG"/>
        <w:rPr>
          <w:rtl/>
          <w:lang w:val="fr-FR" w:bidi="fr-FR"/>
        </w:rPr>
      </w:pPr>
      <w:r w:rsidRPr="002511C3">
        <w:rPr>
          <w:rFonts w:eastAsia="Traditional Arabic"/>
          <w:lang w:val="fr-FR"/>
        </w:rPr>
        <w:t>31.</w:t>
      </w:r>
      <w:r w:rsidRPr="002511C3">
        <w:rPr>
          <w:rFonts w:eastAsia="Traditional Arabic"/>
          <w:lang w:val="fr-FR"/>
        </w:rPr>
        <w:tab/>
        <w:t>D</w:t>
      </w:r>
      <w:r w:rsidR="0047020A">
        <w:rPr>
          <w:rFonts w:eastAsia="Traditional Arabic"/>
          <w:lang w:val="fr-FR"/>
        </w:rPr>
        <w:t>’</w:t>
      </w:r>
      <w:r w:rsidRPr="002511C3">
        <w:rPr>
          <w:rFonts w:eastAsia="Traditional Arabic"/>
          <w:lang w:val="fr-FR"/>
        </w:rPr>
        <w:t>autre part, la Chambre des représentants et le Conseil consultatif ont créé deux Comités pour les droits de l</w:t>
      </w:r>
      <w:r w:rsidR="0047020A">
        <w:rPr>
          <w:rFonts w:eastAsia="Traditional Arabic"/>
          <w:lang w:val="fr-FR"/>
        </w:rPr>
        <w:t>’</w:t>
      </w:r>
      <w:r w:rsidRPr="002511C3">
        <w:rPr>
          <w:rFonts w:eastAsia="Traditional Arabic"/>
          <w:lang w:val="fr-FR"/>
        </w:rPr>
        <w:t>homme qui assurent le contrôle de l</w:t>
      </w:r>
      <w:r w:rsidR="0047020A">
        <w:rPr>
          <w:rFonts w:eastAsia="Traditional Arabic"/>
          <w:lang w:val="fr-FR"/>
        </w:rPr>
        <w:t>’</w:t>
      </w:r>
      <w:r w:rsidRPr="002511C3">
        <w:rPr>
          <w:rFonts w:eastAsia="Traditional Arabic"/>
          <w:lang w:val="fr-FR"/>
        </w:rPr>
        <w:t>action du Gouvernement (Exécutif) en ce qui concerne notamment les questions relatives à la protection des droits de l</w:t>
      </w:r>
      <w:r w:rsidR="0047020A">
        <w:rPr>
          <w:rFonts w:eastAsia="Traditional Arabic"/>
          <w:lang w:val="fr-FR"/>
        </w:rPr>
        <w:t>’</w:t>
      </w:r>
      <w:r w:rsidRPr="002511C3">
        <w:rPr>
          <w:rFonts w:eastAsia="Traditional Arabic"/>
          <w:lang w:val="fr-FR"/>
        </w:rPr>
        <w:t>homme. Le Comité national supérieur de l</w:t>
      </w:r>
      <w:r w:rsidR="0047020A">
        <w:rPr>
          <w:rFonts w:eastAsia="Traditional Arabic"/>
          <w:lang w:val="fr-FR"/>
        </w:rPr>
        <w:t>’</w:t>
      </w:r>
      <w:r w:rsidRPr="002511C3">
        <w:rPr>
          <w:rFonts w:eastAsia="Traditional Arabic"/>
          <w:lang w:val="fr-FR"/>
        </w:rPr>
        <w:t>enfance et de la jeunesse joue également un rôle de premier plan en matière de suivi et d</w:t>
      </w:r>
      <w:r w:rsidR="0047020A">
        <w:rPr>
          <w:rFonts w:eastAsia="Traditional Arabic"/>
          <w:lang w:val="fr-FR"/>
        </w:rPr>
        <w:t>’</w:t>
      </w:r>
      <w:r w:rsidRPr="002511C3">
        <w:rPr>
          <w:rFonts w:eastAsia="Traditional Arabic"/>
          <w:lang w:val="fr-FR"/>
        </w:rPr>
        <w:t>évaluation de l</w:t>
      </w:r>
      <w:r w:rsidR="0047020A">
        <w:rPr>
          <w:rFonts w:eastAsia="Traditional Arabic"/>
          <w:lang w:val="fr-FR"/>
        </w:rPr>
        <w:t>’</w:t>
      </w:r>
      <w:r w:rsidRPr="002511C3">
        <w:rPr>
          <w:rFonts w:eastAsia="Traditional Arabic"/>
          <w:lang w:val="fr-FR"/>
        </w:rPr>
        <w:t>état d</w:t>
      </w:r>
      <w:r w:rsidR="0047020A">
        <w:rPr>
          <w:rFonts w:eastAsia="Traditional Arabic"/>
          <w:lang w:val="fr-FR"/>
        </w:rPr>
        <w:t>’</w:t>
      </w:r>
      <w:r w:rsidRPr="002511C3">
        <w:rPr>
          <w:rFonts w:eastAsia="Traditional Arabic"/>
          <w:lang w:val="fr-FR"/>
        </w:rPr>
        <w:t>avancement de la mise en œuvre des programmes relatifs aux droits de l</w:t>
      </w:r>
      <w:r w:rsidR="0047020A">
        <w:rPr>
          <w:rFonts w:eastAsia="Traditional Arabic"/>
          <w:lang w:val="fr-FR"/>
        </w:rPr>
        <w:t>’</w:t>
      </w:r>
      <w:r w:rsidRPr="002511C3">
        <w:rPr>
          <w:rFonts w:eastAsia="Traditional Arabic"/>
          <w:lang w:val="fr-FR"/>
        </w:rPr>
        <w:t>enfant, dans le cadre de la supervision de la mise en œuvre de la stratégie nationale pour l</w:t>
      </w:r>
      <w:r w:rsidR="0047020A">
        <w:rPr>
          <w:rFonts w:eastAsia="Traditional Arabic"/>
          <w:lang w:val="fr-FR"/>
        </w:rPr>
        <w:t>’</w:t>
      </w:r>
      <w:r w:rsidRPr="002511C3">
        <w:rPr>
          <w:rFonts w:eastAsia="Traditional Arabic"/>
          <w:lang w:val="fr-FR"/>
        </w:rPr>
        <w:t xml:space="preserve">enfance et la jeunesse. </w:t>
      </w:r>
    </w:p>
    <w:p w:rsidR="00A37192" w:rsidRPr="002511C3" w:rsidRDefault="00A37192" w:rsidP="00A37192">
      <w:pPr>
        <w:pStyle w:val="SingleTxtG"/>
        <w:rPr>
          <w:rtl/>
          <w:lang w:val="fr-FR" w:bidi="fr-FR"/>
        </w:rPr>
      </w:pPr>
      <w:r w:rsidRPr="002511C3">
        <w:rPr>
          <w:rFonts w:eastAsia="Traditional Arabic"/>
          <w:lang w:val="fr-FR"/>
        </w:rPr>
        <w:t>32.</w:t>
      </w:r>
      <w:r w:rsidRPr="002511C3">
        <w:rPr>
          <w:rFonts w:eastAsia="Traditional Arabic"/>
          <w:lang w:val="fr-FR"/>
        </w:rPr>
        <w:tab/>
        <w:t>L</w:t>
      </w:r>
      <w:r w:rsidR="0047020A">
        <w:rPr>
          <w:rFonts w:eastAsia="Traditional Arabic"/>
          <w:lang w:val="fr-FR"/>
        </w:rPr>
        <w:t>’</w:t>
      </w:r>
      <w:r w:rsidRPr="002511C3">
        <w:rPr>
          <w:rFonts w:eastAsia="Traditional Arabic"/>
          <w:lang w:val="fr-FR"/>
        </w:rPr>
        <w:t>importance des instances judiciaires dans l</w:t>
      </w:r>
      <w:r w:rsidR="0047020A">
        <w:rPr>
          <w:rFonts w:eastAsia="Traditional Arabic"/>
          <w:lang w:val="fr-FR"/>
        </w:rPr>
        <w:t>’</w:t>
      </w:r>
      <w:r w:rsidRPr="002511C3">
        <w:rPr>
          <w:rFonts w:eastAsia="Traditional Arabic"/>
          <w:lang w:val="fr-FR"/>
        </w:rPr>
        <w:t>application et la concrétisation des droits est incontestable, dans toute la mesure où le pouvoir judiciaire est indépendant du point de vue juridictionnel, financier et administratif</w:t>
      </w:r>
      <w:r w:rsidR="009E0BD9" w:rsidRPr="002511C3">
        <w:rPr>
          <w:rFonts w:eastAsia="Traditional Arabic"/>
          <w:lang w:val="fr-FR"/>
        </w:rPr>
        <w:t>;</w:t>
      </w:r>
      <w:r w:rsidRPr="002511C3">
        <w:rPr>
          <w:rFonts w:eastAsia="Traditional Arabic"/>
          <w:lang w:val="fr-FR"/>
        </w:rPr>
        <w:t xml:space="preserve"> qu</w:t>
      </w:r>
      <w:r w:rsidR="0047020A">
        <w:rPr>
          <w:rFonts w:eastAsia="Traditional Arabic"/>
          <w:lang w:val="fr-FR"/>
        </w:rPr>
        <w:t>’</w:t>
      </w:r>
      <w:r w:rsidRPr="002511C3">
        <w:rPr>
          <w:rFonts w:eastAsia="Traditional Arabic"/>
          <w:lang w:val="fr-FR"/>
        </w:rPr>
        <w:t>il comporte le ministère public parmi ses organes</w:t>
      </w:r>
      <w:r w:rsidR="009E0BD9" w:rsidRPr="002511C3">
        <w:rPr>
          <w:rFonts w:eastAsia="Traditional Arabic"/>
          <w:lang w:val="fr-FR"/>
        </w:rPr>
        <w:t>;</w:t>
      </w:r>
      <w:r w:rsidRPr="002511C3">
        <w:rPr>
          <w:rFonts w:eastAsia="Traditional Arabic"/>
          <w:lang w:val="fr-FR"/>
        </w:rPr>
        <w:t xml:space="preserve"> que les tribunaux se prononcent sur tous les litiges et infractions et que les magistrats sont indépendants et ne sont soumis qu</w:t>
      </w:r>
      <w:r w:rsidR="0047020A">
        <w:rPr>
          <w:rFonts w:eastAsia="Traditional Arabic"/>
          <w:lang w:val="fr-FR"/>
        </w:rPr>
        <w:t>’</w:t>
      </w:r>
      <w:r w:rsidRPr="002511C3">
        <w:rPr>
          <w:rFonts w:eastAsia="Traditional Arabic"/>
          <w:lang w:val="fr-FR"/>
        </w:rPr>
        <w:t>à l</w:t>
      </w:r>
      <w:r w:rsidR="0047020A">
        <w:rPr>
          <w:rFonts w:eastAsia="Traditional Arabic"/>
          <w:lang w:val="fr-FR"/>
        </w:rPr>
        <w:t>’</w:t>
      </w:r>
      <w:r w:rsidRPr="002511C3">
        <w:rPr>
          <w:rFonts w:eastAsia="Traditional Arabic"/>
          <w:lang w:val="fr-FR"/>
        </w:rPr>
        <w:t>autorité de la loi dans l</w:t>
      </w:r>
      <w:r w:rsidR="0047020A">
        <w:rPr>
          <w:rFonts w:eastAsia="Traditional Arabic"/>
          <w:lang w:val="fr-FR"/>
        </w:rPr>
        <w:t>’</w:t>
      </w:r>
      <w:r w:rsidRPr="002511C3">
        <w:rPr>
          <w:rFonts w:eastAsia="Traditional Arabic"/>
          <w:lang w:val="fr-FR"/>
        </w:rPr>
        <w:t xml:space="preserve">exercice de leurs fonctions. </w:t>
      </w:r>
    </w:p>
    <w:p w:rsidR="00A37192" w:rsidRPr="002511C3" w:rsidRDefault="00A37192" w:rsidP="00A37192">
      <w:pPr>
        <w:pStyle w:val="SingleTxtG"/>
        <w:rPr>
          <w:rtl/>
          <w:lang w:val="fr-FR" w:bidi="fr-FR"/>
        </w:rPr>
      </w:pPr>
      <w:r w:rsidRPr="002511C3">
        <w:rPr>
          <w:rFonts w:eastAsia="Traditional Arabic"/>
          <w:lang w:val="fr-FR"/>
        </w:rPr>
        <w:t>33.</w:t>
      </w:r>
      <w:r w:rsidRPr="002511C3">
        <w:rPr>
          <w:rFonts w:eastAsia="Traditional Arabic"/>
          <w:lang w:val="fr-FR"/>
        </w:rPr>
        <w:tab/>
        <w:t>Outre les instances judiciaires, les organisations de la société civile et les organisations sociales impliquées et actives dans le domaine de l</w:t>
      </w:r>
      <w:r w:rsidR="0047020A">
        <w:rPr>
          <w:rFonts w:eastAsia="Traditional Arabic"/>
          <w:lang w:val="fr-FR"/>
        </w:rPr>
        <w:t>’</w:t>
      </w:r>
      <w:r w:rsidRPr="002511C3">
        <w:rPr>
          <w:rFonts w:eastAsia="Traditional Arabic"/>
          <w:lang w:val="fr-FR"/>
        </w:rPr>
        <w:t xml:space="preserve">enfance jouent un rôle primordial dans ce domaine, notamment par la création de lignes téléphoniques de soutien psychologique et social </w:t>
      </w:r>
      <w:r w:rsidR="00B2678C">
        <w:rPr>
          <w:rFonts w:eastAsia="Traditional Arabic"/>
          <w:lang w:val="fr-FR"/>
        </w:rPr>
        <w:t>aux enfants</w:t>
      </w:r>
      <w:r w:rsidRPr="002511C3">
        <w:rPr>
          <w:rFonts w:eastAsia="Traditional Arabic"/>
          <w:lang w:val="fr-FR"/>
        </w:rPr>
        <w:t xml:space="preserve"> et aux familles. Elles jouent également un rôle en matière de dépistage des cas de violence infligée aux </w:t>
      </w:r>
      <w:r w:rsidR="0002347E">
        <w:rPr>
          <w:rFonts w:eastAsia="Traditional Arabic"/>
          <w:lang w:val="fr-FR"/>
        </w:rPr>
        <w:t>enfants</w:t>
      </w:r>
      <w:r w:rsidRPr="002511C3">
        <w:rPr>
          <w:rFonts w:eastAsia="Traditional Arabic"/>
          <w:lang w:val="fr-FR"/>
        </w:rPr>
        <w:t>, de sensibilisation de la société à ses séquelles et de suivi de la situation des droits de l</w:t>
      </w:r>
      <w:r w:rsidR="0047020A">
        <w:rPr>
          <w:rFonts w:eastAsia="Traditional Arabic"/>
          <w:lang w:val="fr-FR"/>
        </w:rPr>
        <w:t>’</w:t>
      </w:r>
      <w:r w:rsidRPr="002511C3">
        <w:rPr>
          <w:rFonts w:eastAsia="Traditional Arabic"/>
          <w:lang w:val="fr-FR"/>
        </w:rPr>
        <w:t>enfant</w:t>
      </w:r>
      <w:r w:rsidR="009E0BD9" w:rsidRPr="002511C3">
        <w:rPr>
          <w:rFonts w:eastAsia="Traditional Arabic"/>
          <w:lang w:val="fr-FR"/>
        </w:rPr>
        <w:t>;</w:t>
      </w:r>
      <w:r w:rsidRPr="002511C3">
        <w:rPr>
          <w:rFonts w:eastAsia="Traditional Arabic"/>
          <w:lang w:val="fr-FR"/>
        </w:rPr>
        <w:t xml:space="preserve"> on peut citer à titre d</w:t>
      </w:r>
      <w:r w:rsidR="0047020A">
        <w:rPr>
          <w:rFonts w:eastAsia="Traditional Arabic"/>
          <w:lang w:val="fr-FR"/>
        </w:rPr>
        <w:t>’</w:t>
      </w:r>
      <w:r w:rsidRPr="002511C3">
        <w:rPr>
          <w:rFonts w:eastAsia="Traditional Arabic"/>
          <w:lang w:val="fr-FR"/>
        </w:rPr>
        <w:t>exemple parmi ces organisations l</w:t>
      </w:r>
      <w:r w:rsidR="0047020A">
        <w:rPr>
          <w:rFonts w:eastAsia="Traditional Arabic"/>
          <w:lang w:val="fr-FR"/>
        </w:rPr>
        <w:t>’</w:t>
      </w:r>
      <w:r w:rsidRPr="002511C3">
        <w:rPr>
          <w:rFonts w:eastAsia="Traditional Arabic"/>
          <w:lang w:val="fr-FR"/>
        </w:rPr>
        <w:t>École de la démocratie, l</w:t>
      </w:r>
      <w:r w:rsidR="0047020A">
        <w:rPr>
          <w:rFonts w:eastAsia="Traditional Arabic"/>
          <w:lang w:val="fr-FR"/>
        </w:rPr>
        <w:t>’</w:t>
      </w:r>
      <w:r w:rsidRPr="002511C3">
        <w:rPr>
          <w:rFonts w:eastAsia="Traditional Arabic"/>
          <w:lang w:val="fr-FR"/>
        </w:rPr>
        <w:t>Organisation arabe des droits de l</w:t>
      </w:r>
      <w:r w:rsidR="0047020A">
        <w:rPr>
          <w:rFonts w:eastAsia="Traditional Arabic"/>
          <w:lang w:val="fr-FR"/>
        </w:rPr>
        <w:t>’</w:t>
      </w:r>
      <w:r w:rsidRPr="002511C3">
        <w:rPr>
          <w:rFonts w:eastAsia="Traditional Arabic"/>
          <w:lang w:val="fr-FR"/>
        </w:rPr>
        <w:t xml:space="preserve">homme, le Comité de coordination des </w:t>
      </w:r>
      <w:r w:rsidR="00C2515B">
        <w:rPr>
          <w:rFonts w:eastAsia="Traditional Arabic"/>
          <w:lang w:val="fr-FR"/>
        </w:rPr>
        <w:t xml:space="preserve">organisations non gouvernementales (ONG) </w:t>
      </w:r>
      <w:r w:rsidRPr="002511C3">
        <w:rPr>
          <w:rFonts w:eastAsia="Traditional Arabic"/>
          <w:lang w:val="fr-FR"/>
        </w:rPr>
        <w:t>yéménites s</w:t>
      </w:r>
      <w:r w:rsidR="0047020A">
        <w:rPr>
          <w:rFonts w:eastAsia="Traditional Arabic"/>
          <w:lang w:val="fr-FR"/>
        </w:rPr>
        <w:t>’</w:t>
      </w:r>
      <w:r w:rsidRPr="002511C3">
        <w:rPr>
          <w:rFonts w:eastAsia="Traditional Arabic"/>
          <w:lang w:val="fr-FR"/>
        </w:rPr>
        <w:t>occupant de la protection de l</w:t>
      </w:r>
      <w:r w:rsidR="0047020A">
        <w:rPr>
          <w:rFonts w:eastAsia="Traditional Arabic"/>
          <w:lang w:val="fr-FR"/>
        </w:rPr>
        <w:t>’</w:t>
      </w:r>
      <w:r w:rsidRPr="002511C3">
        <w:rPr>
          <w:rFonts w:eastAsia="Traditional Arabic"/>
          <w:lang w:val="fr-FR"/>
        </w:rPr>
        <w:t>enfance, l</w:t>
      </w:r>
      <w:r w:rsidR="0047020A">
        <w:rPr>
          <w:rFonts w:eastAsia="Traditional Arabic"/>
          <w:lang w:val="fr-FR"/>
        </w:rPr>
        <w:t>’</w:t>
      </w:r>
      <w:r w:rsidRPr="002511C3">
        <w:rPr>
          <w:rFonts w:eastAsia="Traditional Arabic"/>
          <w:lang w:val="fr-FR"/>
        </w:rPr>
        <w:t>Observatoire national des droits de l</w:t>
      </w:r>
      <w:r w:rsidR="0047020A">
        <w:rPr>
          <w:rFonts w:eastAsia="Traditional Arabic"/>
          <w:lang w:val="fr-FR"/>
        </w:rPr>
        <w:t>’</w:t>
      </w:r>
      <w:r w:rsidRPr="002511C3">
        <w:rPr>
          <w:rFonts w:eastAsia="Traditional Arabic"/>
          <w:lang w:val="fr-FR"/>
        </w:rPr>
        <w:t>homme et le Réseau pour la protection de l</w:t>
      </w:r>
      <w:r w:rsidR="0047020A">
        <w:rPr>
          <w:rFonts w:eastAsia="Traditional Arabic"/>
          <w:lang w:val="fr-FR"/>
        </w:rPr>
        <w:t>’</w:t>
      </w:r>
      <w:r w:rsidRPr="002511C3">
        <w:rPr>
          <w:rFonts w:eastAsia="Traditional Arabic"/>
          <w:lang w:val="fr-FR"/>
        </w:rPr>
        <w:t xml:space="preserve">enfant. </w:t>
      </w:r>
    </w:p>
    <w:p w:rsidR="00A37192" w:rsidRPr="002511C3" w:rsidRDefault="00A37192" w:rsidP="00240AEB">
      <w:pPr>
        <w:pStyle w:val="H1G"/>
        <w:rPr>
          <w:rtl/>
          <w:lang w:bidi="fr-FR"/>
        </w:rPr>
      </w:pPr>
      <w:r w:rsidRPr="002511C3">
        <w:tab/>
      </w:r>
      <w:bookmarkStart w:id="21" w:name="_Toc352000562"/>
      <w:bookmarkStart w:id="22" w:name="_Toc352000819"/>
      <w:bookmarkStart w:id="23" w:name="_Toc352001133"/>
      <w:r w:rsidRPr="002511C3">
        <w:t>E.</w:t>
      </w:r>
      <w:r w:rsidRPr="002511C3">
        <w:tab/>
        <w:t>Collaboration avec les organisations de la société civile</w:t>
      </w:r>
      <w:bookmarkEnd w:id="21"/>
      <w:bookmarkEnd w:id="22"/>
      <w:bookmarkEnd w:id="23"/>
    </w:p>
    <w:p w:rsidR="00A37192" w:rsidRPr="002511C3" w:rsidRDefault="00A37192" w:rsidP="00240AEB">
      <w:pPr>
        <w:pStyle w:val="SingleTxtG"/>
        <w:keepNext/>
        <w:rPr>
          <w:rtl/>
          <w:lang w:val="fr-FR" w:bidi="fr-FR"/>
        </w:rPr>
      </w:pPr>
      <w:r w:rsidRPr="002511C3">
        <w:rPr>
          <w:rFonts w:eastAsia="Traditional Arabic"/>
          <w:lang w:val="fr-FR"/>
        </w:rPr>
        <w:t>34.</w:t>
      </w:r>
      <w:r w:rsidRPr="002511C3">
        <w:rPr>
          <w:rFonts w:eastAsia="Traditional Arabic"/>
          <w:lang w:val="fr-FR"/>
        </w:rPr>
        <w:tab/>
        <w:t>La mise en œuvre de la Convention relative aux droits de l</w:t>
      </w:r>
      <w:r w:rsidR="0047020A">
        <w:rPr>
          <w:rFonts w:eastAsia="Traditional Arabic"/>
          <w:lang w:val="fr-FR"/>
        </w:rPr>
        <w:t>’</w:t>
      </w:r>
      <w:r w:rsidRPr="002511C3">
        <w:rPr>
          <w:rFonts w:eastAsia="Traditional Arabic"/>
          <w:lang w:val="fr-FR"/>
        </w:rPr>
        <w:t>enfant est largement tributaire de la qualité des rapports établis avec les organisations de la société civile. Le Gouvernement a renforcé à cet effet ses relations de collaboration avec les organisations de la société civile à travers les mesures suivantes</w:t>
      </w:r>
      <w:r w:rsidR="009E0BD9" w:rsidRPr="002511C3">
        <w:rPr>
          <w:rFonts w:eastAsia="Traditional Arabic"/>
          <w:lang w:val="fr-FR"/>
        </w:rPr>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La fourniture d</w:t>
      </w:r>
      <w:r w:rsidR="0047020A">
        <w:t>’</w:t>
      </w:r>
      <w:r w:rsidR="00A37192" w:rsidRPr="002511C3">
        <w:t>une assistance technique et matérielle et l</w:t>
      </w:r>
      <w:r w:rsidR="0047020A">
        <w:t>’</w:t>
      </w:r>
      <w:r w:rsidR="00A37192" w:rsidRPr="002511C3">
        <w:t xml:space="preserve">exemption des droits de douane. </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w:t>
      </w:r>
      <w:r w:rsidR="0047020A">
        <w:t>’</w:t>
      </w:r>
      <w:r w:rsidR="00A37192" w:rsidRPr="002511C3">
        <w:t>adoption de programmes communs et l</w:t>
      </w:r>
      <w:r w:rsidR="0047020A">
        <w:t>’</w:t>
      </w:r>
      <w:r w:rsidR="00A37192" w:rsidRPr="002511C3">
        <w:t>organisation d</w:t>
      </w:r>
      <w:r w:rsidR="0047020A">
        <w:t>’</w:t>
      </w:r>
      <w:r w:rsidR="00A37192" w:rsidRPr="002511C3">
        <w:t xml:space="preserve">activités et de manifestation conjointes. </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La sous-traitance d</w:t>
      </w:r>
      <w:r w:rsidR="0047020A">
        <w:t>’</w:t>
      </w:r>
      <w:r w:rsidR="00A37192" w:rsidRPr="002511C3">
        <w:t>un certain nombre de programmes gouvernementaux auprès d</w:t>
      </w:r>
      <w:r w:rsidR="0047020A">
        <w:t>’</w:t>
      </w:r>
      <w:r w:rsidR="00A37192" w:rsidRPr="002511C3">
        <w:t>un certain nombre d</w:t>
      </w:r>
      <w:r w:rsidR="0047020A">
        <w:t>’</w:t>
      </w:r>
      <w:r w:rsidR="00A37192" w:rsidRPr="002511C3">
        <w:t>organisations de la société civile.</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 xml:space="preserve">La collaboration des </w:t>
      </w:r>
      <w:r w:rsidR="00C2515B">
        <w:t xml:space="preserve">ONG </w:t>
      </w:r>
      <w:r w:rsidR="00A37192" w:rsidRPr="002511C3">
        <w:t>à l</w:t>
      </w:r>
      <w:r w:rsidR="0047020A">
        <w:t>’</w:t>
      </w:r>
      <w:r w:rsidR="00A37192" w:rsidRPr="002511C3">
        <w:t>élaboration de plans nationaux, tels que la Stratégie nationale pour l</w:t>
      </w:r>
      <w:r w:rsidR="0047020A">
        <w:t>’</w:t>
      </w:r>
      <w:r w:rsidR="00A37192" w:rsidRPr="002511C3">
        <w:t>enfance et la jeunesse, ainsi qu</w:t>
      </w:r>
      <w:r w:rsidR="0047020A">
        <w:t>’</w:t>
      </w:r>
      <w:r w:rsidR="00A37192" w:rsidRPr="002511C3">
        <w:t>à l</w:t>
      </w:r>
      <w:r w:rsidR="0047020A">
        <w:t>’</w:t>
      </w:r>
      <w:r w:rsidR="00A37192" w:rsidRPr="002511C3">
        <w:t>élaboration des rapports périodiques.</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Le renforcement des capacités de gestion administrative des organisations de la société civile.</w:t>
      </w:r>
    </w:p>
    <w:p w:rsidR="00A37192" w:rsidRPr="003F55FC" w:rsidRDefault="00331DA9" w:rsidP="00331DA9">
      <w:pPr>
        <w:pStyle w:val="Bullet1G"/>
        <w:numPr>
          <w:ilvl w:val="0"/>
          <w:numId w:val="0"/>
        </w:numPr>
        <w:tabs>
          <w:tab w:val="left" w:pos="1701"/>
        </w:tabs>
        <w:ind w:left="1701" w:hanging="170"/>
        <w:rPr>
          <w:szCs w:val="20"/>
          <w:rtl/>
          <w:lang w:bidi="fr-FR"/>
        </w:rPr>
      </w:pPr>
      <w:r w:rsidRPr="002511C3">
        <w:rPr>
          <w:lang w:bidi="fr-FR"/>
        </w:rPr>
        <w:t>•</w:t>
      </w:r>
      <w:r w:rsidRPr="002511C3">
        <w:rPr>
          <w:lang w:bidi="fr-FR"/>
        </w:rPr>
        <w:tab/>
      </w:r>
      <w:r w:rsidR="00A37192" w:rsidRPr="002511C3">
        <w:t>Le renforcement de la contribution des organisations de la société civile à la mise en œuvre des dispositions de la Convention, en les associant à l</w:t>
      </w:r>
      <w:r w:rsidR="0047020A">
        <w:t>’</w:t>
      </w:r>
      <w:r w:rsidR="00A37192" w:rsidRPr="002511C3">
        <w:t>élaboration des programmes et projets mis en œuvre et en les invitant à participer aux sessions de formation organisées par le Conseil dans les différentes gouvernorats du pays.</w:t>
      </w:r>
    </w:p>
    <w:p w:rsidR="00A37192" w:rsidRPr="002511C3" w:rsidRDefault="00A37192" w:rsidP="00A37192">
      <w:pPr>
        <w:pStyle w:val="SingleTxtG"/>
        <w:rPr>
          <w:rtl/>
          <w:lang w:val="fr-FR" w:bidi="fr-FR"/>
        </w:rPr>
      </w:pPr>
      <w:r w:rsidRPr="002511C3">
        <w:rPr>
          <w:rFonts w:eastAsia="Traditional Arabic"/>
          <w:lang w:val="fr-FR"/>
        </w:rPr>
        <w:t>35.</w:t>
      </w:r>
      <w:r w:rsidRPr="002511C3">
        <w:rPr>
          <w:rFonts w:eastAsia="Traditional Arabic"/>
          <w:lang w:val="fr-FR"/>
        </w:rPr>
        <w:tab/>
        <w:t>Parmi les organisations de la société civile agissant en matière de protection des droits de l</w:t>
      </w:r>
      <w:r w:rsidR="0047020A">
        <w:rPr>
          <w:rFonts w:eastAsia="Traditional Arabic"/>
          <w:lang w:val="fr-FR"/>
        </w:rPr>
        <w:t>’</w:t>
      </w:r>
      <w:r w:rsidRPr="002511C3">
        <w:rPr>
          <w:rFonts w:eastAsia="Traditional Arabic"/>
          <w:lang w:val="fr-FR"/>
        </w:rPr>
        <w:t xml:space="preserve">enfant, on compte 49 organisations et institutions non gouvernementales créées au cours de la période 2003 à 2007 (voir les </w:t>
      </w:r>
      <w:r w:rsidR="00240AEB" w:rsidRPr="002511C3">
        <w:rPr>
          <w:rFonts w:eastAsia="Traditional Arabic"/>
          <w:lang w:val="fr-FR"/>
        </w:rPr>
        <w:t>tableaux </w:t>
      </w:r>
      <w:r w:rsidRPr="002511C3">
        <w:rPr>
          <w:rFonts w:eastAsia="Traditional Arabic"/>
          <w:lang w:val="fr-FR"/>
        </w:rPr>
        <w:t>1 et 2, qui illustrent le nombre d</w:t>
      </w:r>
      <w:r w:rsidR="0047020A">
        <w:rPr>
          <w:rFonts w:eastAsia="Traditional Arabic"/>
          <w:lang w:val="fr-FR"/>
        </w:rPr>
        <w:t>’</w:t>
      </w:r>
      <w:r w:rsidRPr="002511C3">
        <w:rPr>
          <w:rFonts w:eastAsia="Traditional Arabic"/>
          <w:lang w:val="fr-FR"/>
        </w:rPr>
        <w:t>organisations de la société civile agissant en la matière, ainsi que les statistiques relatives aux différents types et au nombre d</w:t>
      </w:r>
      <w:r w:rsidR="00C2515B">
        <w:rPr>
          <w:rFonts w:eastAsia="Traditional Arabic"/>
          <w:lang w:val="fr-FR"/>
        </w:rPr>
        <w:t xml:space="preserve">’ONG </w:t>
      </w:r>
      <w:r w:rsidRPr="002511C3">
        <w:rPr>
          <w:rFonts w:eastAsia="Traditional Arabic"/>
          <w:lang w:val="fr-FR"/>
        </w:rPr>
        <w:t xml:space="preserve">œuvrant dans ce domaine de 1989 à 2007). </w:t>
      </w:r>
    </w:p>
    <w:p w:rsidR="00A37192" w:rsidRPr="002511C3" w:rsidRDefault="00A37192" w:rsidP="00240AEB">
      <w:pPr>
        <w:pStyle w:val="H1G"/>
        <w:rPr>
          <w:rtl/>
          <w:lang w:bidi="fr-FR"/>
        </w:rPr>
      </w:pPr>
      <w:r w:rsidRPr="002511C3">
        <w:tab/>
      </w:r>
      <w:bookmarkStart w:id="24" w:name="_Toc352000563"/>
      <w:bookmarkStart w:id="25" w:name="_Toc352000820"/>
      <w:bookmarkStart w:id="26" w:name="_Toc352001134"/>
      <w:r w:rsidRPr="002511C3">
        <w:t>F.</w:t>
      </w:r>
      <w:r w:rsidRPr="002511C3">
        <w:tab/>
        <w:t>Coopération avec les bailleurs de fonds</w:t>
      </w:r>
      <w:bookmarkEnd w:id="24"/>
      <w:bookmarkEnd w:id="25"/>
      <w:bookmarkEnd w:id="26"/>
    </w:p>
    <w:p w:rsidR="00A37192" w:rsidRPr="002511C3" w:rsidRDefault="00A37192" w:rsidP="00A37192">
      <w:pPr>
        <w:pStyle w:val="SingleTxtG"/>
        <w:rPr>
          <w:rtl/>
          <w:lang w:val="fr-FR" w:bidi="fr-FR"/>
        </w:rPr>
      </w:pPr>
      <w:r w:rsidRPr="002511C3">
        <w:rPr>
          <w:rFonts w:eastAsia="Traditional Arabic"/>
          <w:lang w:val="fr-FR"/>
        </w:rPr>
        <w:t>36.</w:t>
      </w:r>
      <w:r w:rsidRPr="002511C3">
        <w:rPr>
          <w:rFonts w:eastAsia="Traditional Arabic"/>
          <w:lang w:val="fr-FR"/>
        </w:rPr>
        <w:tab/>
        <w:t>Dans le cadre de la promotion de la coopération et du partenariat avec les organismes donateurs et de la promotion des investissements à travers la simplification et l</w:t>
      </w:r>
      <w:r w:rsidR="0047020A">
        <w:rPr>
          <w:rFonts w:eastAsia="Traditional Arabic"/>
          <w:lang w:val="fr-FR"/>
        </w:rPr>
        <w:t>’</w:t>
      </w:r>
      <w:r w:rsidRPr="002511C3">
        <w:rPr>
          <w:rFonts w:eastAsia="Traditional Arabic"/>
          <w:lang w:val="fr-FR"/>
        </w:rPr>
        <w:t>allègement des procédures juridiques y afférentes, une conférence des donateurs s</w:t>
      </w:r>
      <w:r w:rsidR="0047020A">
        <w:rPr>
          <w:rFonts w:eastAsia="Traditional Arabic"/>
          <w:lang w:val="fr-FR"/>
        </w:rPr>
        <w:t>’</w:t>
      </w:r>
      <w:r w:rsidRPr="002511C3">
        <w:rPr>
          <w:rFonts w:eastAsia="Traditional Arabic"/>
          <w:lang w:val="fr-FR"/>
        </w:rPr>
        <w:t>est tenue à Londres en novembre 2006 visant à renforcer le partenariat avec les pays et organismes donateurs, à stimuler la croissance économique du Yémen, à réduire la pauvreté et à créer de nouveaux emplois en vue d</w:t>
      </w:r>
      <w:r w:rsidR="0047020A">
        <w:rPr>
          <w:rFonts w:eastAsia="Traditional Arabic"/>
          <w:lang w:val="fr-FR"/>
        </w:rPr>
        <w:t>’</w:t>
      </w:r>
      <w:r w:rsidRPr="002511C3">
        <w:rPr>
          <w:rFonts w:eastAsia="Traditional Arabic"/>
          <w:lang w:val="fr-FR"/>
        </w:rPr>
        <w:t>améliorer le niveau de vie des individus et des familles, en accordant une attention particulière aux projets de protection de l</w:t>
      </w:r>
      <w:r w:rsidR="0047020A">
        <w:rPr>
          <w:rFonts w:eastAsia="Traditional Arabic"/>
          <w:lang w:val="fr-FR"/>
        </w:rPr>
        <w:t>’</w:t>
      </w:r>
      <w:r w:rsidRPr="002511C3">
        <w:rPr>
          <w:rFonts w:eastAsia="Traditional Arabic"/>
          <w:lang w:val="fr-FR"/>
        </w:rPr>
        <w:t xml:space="preserve">enfance. </w:t>
      </w:r>
    </w:p>
    <w:p w:rsidR="00A37192" w:rsidRPr="002511C3" w:rsidRDefault="00A37192" w:rsidP="00A37192">
      <w:pPr>
        <w:pStyle w:val="SingleTxtG"/>
        <w:rPr>
          <w:rtl/>
          <w:lang w:val="fr-FR" w:bidi="fr-FR"/>
        </w:rPr>
      </w:pPr>
      <w:r w:rsidRPr="002511C3">
        <w:rPr>
          <w:rFonts w:eastAsia="Traditional Arabic"/>
          <w:lang w:val="fr-FR"/>
        </w:rPr>
        <w:t>37.</w:t>
      </w:r>
      <w:r w:rsidRPr="002511C3">
        <w:rPr>
          <w:rFonts w:eastAsia="Traditional Arabic"/>
          <w:lang w:val="fr-FR"/>
        </w:rPr>
        <w:tab/>
        <w:t>Le Gouvernement, représenté par le Ministère du plan et de la coopération internationale, a finalisé en collaboration avec les différents bailleurs de fonds, les procédures d</w:t>
      </w:r>
      <w:r w:rsidR="0047020A">
        <w:rPr>
          <w:rFonts w:eastAsia="Traditional Arabic"/>
          <w:lang w:val="fr-FR"/>
        </w:rPr>
        <w:t>’</w:t>
      </w:r>
      <w:r w:rsidRPr="002511C3">
        <w:rPr>
          <w:rFonts w:eastAsia="Traditional Arabic"/>
          <w:lang w:val="fr-FR"/>
        </w:rPr>
        <w:t>attribution des aides allouées au titre des engagements pris. Le montant total des promesses d</w:t>
      </w:r>
      <w:r w:rsidR="0047020A">
        <w:rPr>
          <w:rFonts w:eastAsia="Traditional Arabic"/>
          <w:lang w:val="fr-FR"/>
        </w:rPr>
        <w:t>’</w:t>
      </w:r>
      <w:r w:rsidRPr="002511C3">
        <w:rPr>
          <w:rFonts w:eastAsia="Traditional Arabic"/>
          <w:lang w:val="fr-FR"/>
        </w:rPr>
        <w:t>aide jusqu</w:t>
      </w:r>
      <w:r w:rsidR="0047020A">
        <w:rPr>
          <w:rFonts w:eastAsia="Traditional Arabic"/>
          <w:lang w:val="fr-FR"/>
        </w:rPr>
        <w:t>’</w:t>
      </w:r>
      <w:r w:rsidRPr="002511C3">
        <w:rPr>
          <w:rFonts w:eastAsia="Traditional Arabic"/>
          <w:lang w:val="fr-FR"/>
        </w:rPr>
        <w:t>en décembre 2007, s</w:t>
      </w:r>
      <w:r w:rsidR="0047020A">
        <w:rPr>
          <w:rFonts w:eastAsia="Traditional Arabic"/>
          <w:lang w:val="fr-FR"/>
        </w:rPr>
        <w:t>’</w:t>
      </w:r>
      <w:r w:rsidRPr="002511C3">
        <w:rPr>
          <w:rFonts w:eastAsia="Traditional Arabic"/>
          <w:lang w:val="fr-FR"/>
        </w:rPr>
        <w:t>élevait à 3 714,830</w:t>
      </w:r>
      <w:r w:rsidR="00240AEB" w:rsidRPr="002511C3">
        <w:rPr>
          <w:rFonts w:eastAsia="Traditional Arabic"/>
          <w:lang w:val="fr-FR"/>
        </w:rPr>
        <w:t> millions</w:t>
      </w:r>
      <w:r w:rsidRPr="002511C3">
        <w:rPr>
          <w:rFonts w:eastAsia="Traditional Arabic"/>
          <w:lang w:val="fr-FR"/>
        </w:rPr>
        <w:t xml:space="preserve"> </w:t>
      </w:r>
      <w:r w:rsidR="00152BF7">
        <w:rPr>
          <w:rFonts w:eastAsia="Traditional Arabic"/>
          <w:lang w:val="fr-FR"/>
        </w:rPr>
        <w:t>de dollars</w:t>
      </w:r>
      <w:r w:rsidRPr="002511C3">
        <w:rPr>
          <w:rFonts w:eastAsia="Traditional Arabic"/>
          <w:lang w:val="fr-FR"/>
        </w:rPr>
        <w:t xml:space="preserve"> répartis sur les projets du programme d</w:t>
      </w:r>
      <w:r w:rsidR="0047020A">
        <w:rPr>
          <w:rFonts w:eastAsia="Traditional Arabic"/>
          <w:lang w:val="fr-FR"/>
        </w:rPr>
        <w:t>’</w:t>
      </w:r>
      <w:r w:rsidRPr="002511C3">
        <w:rPr>
          <w:rFonts w:eastAsia="Traditional Arabic"/>
          <w:lang w:val="fr-FR"/>
        </w:rPr>
        <w:t>investissement, représentant 70</w:t>
      </w:r>
      <w:r w:rsidR="0047020A">
        <w:rPr>
          <w:rFonts w:eastAsia="Traditional Arabic"/>
          <w:lang w:val="fr-FR"/>
        </w:rPr>
        <w:t> %</w:t>
      </w:r>
      <w:r w:rsidRPr="002511C3">
        <w:rPr>
          <w:rFonts w:eastAsia="Traditional Arabic"/>
          <w:lang w:val="fr-FR"/>
        </w:rPr>
        <w:t xml:space="preserve"> du total des engagements et 57</w:t>
      </w:r>
      <w:r w:rsidR="0047020A">
        <w:rPr>
          <w:rFonts w:eastAsia="Traditional Arabic"/>
          <w:lang w:val="fr-FR"/>
        </w:rPr>
        <w:t> %</w:t>
      </w:r>
      <w:r w:rsidRPr="002511C3">
        <w:rPr>
          <w:rFonts w:eastAsia="Traditional Arabic"/>
          <w:lang w:val="fr-FR"/>
        </w:rPr>
        <w:t xml:space="preserve"> de l</w:t>
      </w:r>
      <w:r w:rsidR="0047020A">
        <w:rPr>
          <w:rFonts w:eastAsia="Traditional Arabic"/>
          <w:lang w:val="fr-FR"/>
        </w:rPr>
        <w:t>’</w:t>
      </w:r>
      <w:r w:rsidRPr="002511C3">
        <w:rPr>
          <w:rFonts w:eastAsia="Traditional Arabic"/>
          <w:lang w:val="fr-FR"/>
        </w:rPr>
        <w:t>écart de financement d</w:t>
      </w:r>
      <w:r w:rsidR="0047020A">
        <w:rPr>
          <w:rFonts w:eastAsia="Traditional Arabic"/>
          <w:lang w:val="fr-FR"/>
        </w:rPr>
        <w:t>’</w:t>
      </w:r>
      <w:r w:rsidRPr="002511C3">
        <w:rPr>
          <w:rFonts w:eastAsia="Traditional Arabic"/>
          <w:lang w:val="fr-FR"/>
        </w:rPr>
        <w:t>un montant de 6,3</w:t>
      </w:r>
      <w:r w:rsidR="0076004C">
        <w:rPr>
          <w:rFonts w:eastAsia="Traditional Arabic"/>
          <w:lang w:val="fr-FR"/>
        </w:rPr>
        <w:t> milliards</w:t>
      </w:r>
      <w:r w:rsidRPr="002511C3">
        <w:rPr>
          <w:rFonts w:eastAsia="Traditional Arabic"/>
          <w:lang w:val="fr-FR"/>
        </w:rPr>
        <w:t xml:space="preserve"> </w:t>
      </w:r>
      <w:r w:rsidR="00152BF7">
        <w:rPr>
          <w:rFonts w:eastAsia="Traditional Arabic"/>
          <w:lang w:val="fr-FR"/>
        </w:rPr>
        <w:t>de dollars</w:t>
      </w:r>
      <w:r w:rsidRPr="002511C3">
        <w:rPr>
          <w:rFonts w:eastAsia="Traditional Arabic"/>
          <w:lang w:val="fr-FR"/>
        </w:rPr>
        <w:t>, alors que le total des montants ayant fait l</w:t>
      </w:r>
      <w:r w:rsidR="0047020A">
        <w:rPr>
          <w:rFonts w:eastAsia="Traditional Arabic"/>
          <w:lang w:val="fr-FR"/>
        </w:rPr>
        <w:t>’</w:t>
      </w:r>
      <w:r w:rsidRPr="002511C3">
        <w:rPr>
          <w:rFonts w:eastAsia="Traditional Arabic"/>
          <w:lang w:val="fr-FR"/>
        </w:rPr>
        <w:t>objet d</w:t>
      </w:r>
      <w:r w:rsidR="0047020A">
        <w:rPr>
          <w:rFonts w:eastAsia="Traditional Arabic"/>
          <w:lang w:val="fr-FR"/>
        </w:rPr>
        <w:t>’</w:t>
      </w:r>
      <w:r w:rsidRPr="002511C3">
        <w:rPr>
          <w:rFonts w:eastAsia="Traditional Arabic"/>
          <w:lang w:val="fr-FR"/>
        </w:rPr>
        <w:t>un accord a atteint 982</w:t>
      </w:r>
      <w:r w:rsidR="00240AEB" w:rsidRPr="002511C3">
        <w:rPr>
          <w:rFonts w:eastAsia="Traditional Arabic"/>
          <w:lang w:val="fr-FR"/>
        </w:rPr>
        <w:t> millions</w:t>
      </w:r>
      <w:r w:rsidRPr="002511C3">
        <w:rPr>
          <w:rFonts w:eastAsia="Traditional Arabic"/>
          <w:lang w:val="fr-FR"/>
        </w:rPr>
        <w:t xml:space="preserve"> </w:t>
      </w:r>
      <w:r w:rsidR="00152BF7">
        <w:rPr>
          <w:rFonts w:eastAsia="Traditional Arabic"/>
          <w:lang w:val="fr-FR"/>
        </w:rPr>
        <w:t>de dollars</w:t>
      </w:r>
      <w:r w:rsidRPr="002511C3">
        <w:rPr>
          <w:rFonts w:eastAsia="Traditional Arabic"/>
          <w:lang w:val="fr-FR"/>
        </w:rPr>
        <w:t>, soit 18,5</w:t>
      </w:r>
      <w:r w:rsidR="0047020A">
        <w:rPr>
          <w:rFonts w:eastAsia="Traditional Arabic"/>
          <w:lang w:val="fr-FR"/>
        </w:rPr>
        <w:t> %</w:t>
      </w:r>
      <w:r w:rsidRPr="002511C3">
        <w:rPr>
          <w:rFonts w:eastAsia="Traditional Arabic"/>
          <w:lang w:val="fr-FR"/>
        </w:rPr>
        <w:t xml:space="preserve"> du total des engagements annoncés. Le </w:t>
      </w:r>
      <w:r w:rsidR="00240AEB" w:rsidRPr="002511C3">
        <w:rPr>
          <w:rFonts w:eastAsia="Traditional Arabic"/>
          <w:lang w:val="fr-FR"/>
        </w:rPr>
        <w:t>tableau </w:t>
      </w:r>
      <w:r w:rsidRPr="002511C3">
        <w:rPr>
          <w:rFonts w:eastAsia="Traditional Arabic"/>
          <w:lang w:val="fr-FR"/>
        </w:rPr>
        <w:t>3 fournit des informations sur l</w:t>
      </w:r>
      <w:r w:rsidR="0047020A">
        <w:rPr>
          <w:rFonts w:eastAsia="Traditional Arabic"/>
          <w:lang w:val="fr-FR"/>
        </w:rPr>
        <w:t>’</w:t>
      </w:r>
      <w:r w:rsidRPr="002511C3">
        <w:rPr>
          <w:rFonts w:eastAsia="Traditional Arabic"/>
          <w:lang w:val="fr-FR"/>
        </w:rPr>
        <w:t xml:space="preserve">ensemble des engagements des donateurs au cours de la conférence ainsi que sur les engagements antérieurs et postérieurs. </w:t>
      </w:r>
    </w:p>
    <w:p w:rsidR="00A37192" w:rsidRPr="002511C3" w:rsidRDefault="00A37192" w:rsidP="00240AEB">
      <w:pPr>
        <w:pStyle w:val="H23G"/>
        <w:rPr>
          <w:rtl/>
          <w:lang w:val="fr-FR" w:bidi="fr-FR"/>
        </w:rPr>
      </w:pPr>
      <w:r w:rsidRPr="002511C3">
        <w:rPr>
          <w:rFonts w:eastAsia="Traditional Arabic"/>
          <w:sz w:val="34"/>
          <w:lang w:val="fr-FR"/>
        </w:rPr>
        <w:tab/>
      </w:r>
      <w:r w:rsidRPr="002511C3">
        <w:rPr>
          <w:rFonts w:eastAsia="Traditional Arabic"/>
          <w:sz w:val="34"/>
          <w:lang w:val="fr-FR"/>
        </w:rPr>
        <w:tab/>
      </w:r>
      <w:r w:rsidRPr="002511C3">
        <w:rPr>
          <w:rFonts w:eastAsia="Traditional Arabic"/>
          <w:lang w:val="fr-FR"/>
        </w:rPr>
        <w:t>Ventilation des aides accordées pour combler l</w:t>
      </w:r>
      <w:r w:rsidR="0047020A">
        <w:rPr>
          <w:rFonts w:eastAsia="Traditional Arabic"/>
          <w:lang w:val="fr-FR"/>
        </w:rPr>
        <w:t>’</w:t>
      </w:r>
      <w:r w:rsidRPr="002511C3">
        <w:rPr>
          <w:rFonts w:eastAsia="Traditional Arabic"/>
          <w:lang w:val="fr-FR"/>
        </w:rPr>
        <w:t>écart de financement suivant les secteurs</w:t>
      </w:r>
    </w:p>
    <w:p w:rsidR="00A37192" w:rsidRPr="002511C3" w:rsidRDefault="00A37192" w:rsidP="00A37192">
      <w:pPr>
        <w:pStyle w:val="SingleTxtG"/>
        <w:rPr>
          <w:rtl/>
          <w:lang w:val="fr-FR" w:bidi="fr-FR"/>
        </w:rPr>
      </w:pPr>
      <w:r w:rsidRPr="002511C3">
        <w:rPr>
          <w:rFonts w:eastAsia="Traditional Arabic"/>
          <w:lang w:val="fr-FR"/>
        </w:rPr>
        <w:t>38.</w:t>
      </w:r>
      <w:r w:rsidRPr="002511C3">
        <w:rPr>
          <w:rFonts w:eastAsia="Traditional Arabic"/>
          <w:lang w:val="fr-FR"/>
        </w:rPr>
        <w:tab/>
        <w:t>Conformément aux résultats de la révision du programme d</w:t>
      </w:r>
      <w:r w:rsidR="0047020A">
        <w:rPr>
          <w:rFonts w:eastAsia="Traditional Arabic"/>
          <w:lang w:val="fr-FR"/>
        </w:rPr>
        <w:t>’</w:t>
      </w:r>
      <w:r w:rsidRPr="002511C3">
        <w:rPr>
          <w:rFonts w:eastAsia="Traditional Arabic"/>
          <w:lang w:val="fr-FR"/>
        </w:rPr>
        <w:t>investissements, effectuée à la lumière des engagements des donateurs, l</w:t>
      </w:r>
      <w:r w:rsidR="0047020A">
        <w:rPr>
          <w:rFonts w:eastAsia="Traditional Arabic"/>
          <w:lang w:val="fr-FR"/>
        </w:rPr>
        <w:t>’</w:t>
      </w:r>
      <w:r w:rsidRPr="002511C3">
        <w:rPr>
          <w:rFonts w:eastAsia="Traditional Arabic"/>
          <w:lang w:val="fr-FR"/>
        </w:rPr>
        <w:t>écart de financement a été fixé à 6,3</w:t>
      </w:r>
      <w:r w:rsidR="0076004C">
        <w:rPr>
          <w:rFonts w:eastAsia="Traditional Arabic"/>
          <w:lang w:val="fr-FR"/>
        </w:rPr>
        <w:t> milliards</w:t>
      </w:r>
      <w:r w:rsidRPr="002511C3">
        <w:rPr>
          <w:rFonts w:eastAsia="Traditional Arabic"/>
          <w:lang w:val="fr-FR"/>
        </w:rPr>
        <w:t xml:space="preserve"> </w:t>
      </w:r>
      <w:r w:rsidR="00152BF7">
        <w:rPr>
          <w:rFonts w:eastAsia="Traditional Arabic"/>
          <w:lang w:val="fr-FR"/>
        </w:rPr>
        <w:t>de dollars</w:t>
      </w:r>
      <w:r w:rsidRPr="002511C3">
        <w:rPr>
          <w:rFonts w:eastAsia="Traditional Arabic"/>
          <w:lang w:val="fr-FR"/>
        </w:rPr>
        <w:t xml:space="preserve"> et l</w:t>
      </w:r>
      <w:r w:rsidR="0047020A">
        <w:rPr>
          <w:rFonts w:eastAsia="Traditional Arabic"/>
          <w:lang w:val="fr-FR"/>
        </w:rPr>
        <w:t>’</w:t>
      </w:r>
      <w:r w:rsidRPr="002511C3">
        <w:rPr>
          <w:rFonts w:eastAsia="Traditional Arabic"/>
          <w:lang w:val="fr-FR"/>
        </w:rPr>
        <w:t>augmentation de l</w:t>
      </w:r>
      <w:r w:rsidR="0047020A">
        <w:rPr>
          <w:rFonts w:eastAsia="Traditional Arabic"/>
          <w:lang w:val="fr-FR"/>
        </w:rPr>
        <w:t>’</w:t>
      </w:r>
      <w:r w:rsidRPr="002511C3">
        <w:rPr>
          <w:rFonts w:eastAsia="Traditional Arabic"/>
          <w:lang w:val="fr-FR"/>
        </w:rPr>
        <w:t>écart est due à l</w:t>
      </w:r>
      <w:r w:rsidR="0047020A">
        <w:rPr>
          <w:rFonts w:eastAsia="Traditional Arabic"/>
          <w:lang w:val="fr-FR"/>
        </w:rPr>
        <w:t>’</w:t>
      </w:r>
      <w:r w:rsidRPr="002511C3">
        <w:rPr>
          <w:rFonts w:eastAsia="Traditional Arabic"/>
          <w:lang w:val="fr-FR"/>
        </w:rPr>
        <w:t>ajout d</w:t>
      </w:r>
      <w:r w:rsidR="0047020A">
        <w:rPr>
          <w:rFonts w:eastAsia="Traditional Arabic"/>
          <w:lang w:val="fr-FR"/>
        </w:rPr>
        <w:t>’</w:t>
      </w:r>
      <w:r w:rsidRPr="002511C3">
        <w:rPr>
          <w:rFonts w:eastAsia="Traditional Arabic"/>
          <w:lang w:val="fr-FR"/>
        </w:rPr>
        <w:t>un certain nombre de programmes et de projets non inclus dans le programme d</w:t>
      </w:r>
      <w:r w:rsidR="0047020A">
        <w:rPr>
          <w:rFonts w:eastAsia="Traditional Arabic"/>
          <w:lang w:val="fr-FR"/>
        </w:rPr>
        <w:t>’</w:t>
      </w:r>
      <w:r w:rsidRPr="002511C3">
        <w:rPr>
          <w:rFonts w:eastAsia="Traditional Arabic"/>
          <w:lang w:val="fr-FR"/>
        </w:rPr>
        <w:t>investissements présenté lors de la conférence des bailleurs de fonds (85</w:t>
      </w:r>
      <w:r w:rsidR="003F55FC">
        <w:rPr>
          <w:rFonts w:eastAsia="Traditional Arabic"/>
          <w:lang w:val="fr-FR"/>
        </w:rPr>
        <w:t> </w:t>
      </w:r>
      <w:r w:rsidRPr="002511C3">
        <w:rPr>
          <w:rFonts w:eastAsia="Traditional Arabic"/>
          <w:lang w:val="fr-FR"/>
        </w:rPr>
        <w:t xml:space="preserve">projets). Le </w:t>
      </w:r>
      <w:r w:rsidR="00240AEB" w:rsidRPr="002511C3">
        <w:rPr>
          <w:rFonts w:eastAsia="Traditional Arabic"/>
          <w:lang w:val="fr-FR"/>
        </w:rPr>
        <w:t>tableau </w:t>
      </w:r>
      <w:r w:rsidRPr="002511C3">
        <w:rPr>
          <w:rFonts w:eastAsia="Traditional Arabic"/>
          <w:lang w:val="fr-FR"/>
        </w:rPr>
        <w:t>4 indique le montant des promesses d</w:t>
      </w:r>
      <w:r w:rsidR="0047020A">
        <w:rPr>
          <w:rFonts w:eastAsia="Traditional Arabic"/>
          <w:lang w:val="fr-FR"/>
        </w:rPr>
        <w:t>’</w:t>
      </w:r>
      <w:r w:rsidRPr="002511C3">
        <w:rPr>
          <w:rFonts w:eastAsia="Traditional Arabic"/>
          <w:lang w:val="fr-FR"/>
        </w:rPr>
        <w:t>aides destinées à combler l</w:t>
      </w:r>
      <w:r w:rsidR="0047020A">
        <w:rPr>
          <w:rFonts w:eastAsia="Traditional Arabic"/>
          <w:lang w:val="fr-FR"/>
        </w:rPr>
        <w:t>’</w:t>
      </w:r>
      <w:r w:rsidRPr="002511C3">
        <w:rPr>
          <w:rFonts w:eastAsia="Traditional Arabic"/>
          <w:lang w:val="fr-FR"/>
        </w:rPr>
        <w:t>écart de financement par secteur. Les montants alloués, exprimés en pourcentage du total de l</w:t>
      </w:r>
      <w:r w:rsidR="0047020A">
        <w:rPr>
          <w:rFonts w:eastAsia="Traditional Arabic"/>
          <w:lang w:val="fr-FR"/>
        </w:rPr>
        <w:t>’</w:t>
      </w:r>
      <w:r w:rsidRPr="002511C3">
        <w:rPr>
          <w:rFonts w:eastAsia="Traditional Arabic"/>
          <w:lang w:val="fr-FR"/>
        </w:rPr>
        <w:t>écart de financement, représentent 57</w:t>
      </w:r>
      <w:r w:rsidR="0047020A">
        <w:rPr>
          <w:rFonts w:eastAsia="Traditional Arabic"/>
          <w:lang w:val="fr-FR"/>
        </w:rPr>
        <w:t> %</w:t>
      </w:r>
      <w:r w:rsidRPr="002511C3">
        <w:rPr>
          <w:rFonts w:eastAsia="Traditional Arabic"/>
          <w:lang w:val="fr-FR"/>
        </w:rPr>
        <w:t>. Le pourcentage de l</w:t>
      </w:r>
      <w:r w:rsidR="0047020A">
        <w:rPr>
          <w:rFonts w:eastAsia="Traditional Arabic"/>
          <w:lang w:val="fr-FR"/>
        </w:rPr>
        <w:t>’</w:t>
      </w:r>
      <w:r w:rsidRPr="002511C3">
        <w:rPr>
          <w:rFonts w:eastAsia="Traditional Arabic"/>
          <w:lang w:val="fr-FR"/>
        </w:rPr>
        <w:t>écart de financement total par secteur est de 72,4</w:t>
      </w:r>
      <w:r w:rsidR="0047020A">
        <w:rPr>
          <w:rFonts w:eastAsia="Traditional Arabic"/>
          <w:lang w:val="fr-FR"/>
        </w:rPr>
        <w:t> %</w:t>
      </w:r>
      <w:r w:rsidRPr="002511C3">
        <w:rPr>
          <w:rFonts w:eastAsia="Traditional Arabic"/>
          <w:lang w:val="fr-FR"/>
        </w:rPr>
        <w:t xml:space="preserve"> pour le développement humain et la protection sociale, de 60,8</w:t>
      </w:r>
      <w:r w:rsidR="0047020A">
        <w:rPr>
          <w:rFonts w:eastAsia="Traditional Arabic"/>
          <w:lang w:val="fr-FR"/>
        </w:rPr>
        <w:t> %</w:t>
      </w:r>
      <w:r w:rsidRPr="002511C3">
        <w:rPr>
          <w:rFonts w:eastAsia="Traditional Arabic"/>
          <w:lang w:val="fr-FR"/>
        </w:rPr>
        <w:t xml:space="preserve"> pour les infrastructures et de 46,</w:t>
      </w:r>
      <w:r w:rsidR="0047020A">
        <w:rPr>
          <w:rFonts w:eastAsia="Traditional Arabic"/>
          <w:lang w:val="fr-FR"/>
        </w:rPr>
        <w:t> %</w:t>
      </w:r>
      <w:r w:rsidRPr="002511C3">
        <w:rPr>
          <w:rFonts w:eastAsia="Traditional Arabic"/>
          <w:lang w:val="fr-FR"/>
        </w:rPr>
        <w:t xml:space="preserve"> pour la bonne gouvernance et les réformes institutionnelles, ces valeurs étant conformes aux priorités et objectifs du plan (voir le </w:t>
      </w:r>
      <w:r w:rsidR="00240AEB" w:rsidRPr="002511C3">
        <w:rPr>
          <w:rFonts w:eastAsia="Traditional Arabic"/>
          <w:lang w:val="fr-FR"/>
        </w:rPr>
        <w:t>tableau </w:t>
      </w:r>
      <w:r w:rsidRPr="002511C3">
        <w:rPr>
          <w:rFonts w:eastAsia="Traditional Arabic"/>
          <w:lang w:val="fr-FR"/>
        </w:rPr>
        <w:t xml:space="preserve">4). </w:t>
      </w:r>
    </w:p>
    <w:p w:rsidR="00A37192" w:rsidRPr="002511C3" w:rsidRDefault="00A37192" w:rsidP="00A37192">
      <w:pPr>
        <w:pStyle w:val="SingleTxtG"/>
        <w:rPr>
          <w:rtl/>
          <w:lang w:val="fr-FR" w:bidi="fr-FR"/>
        </w:rPr>
      </w:pPr>
      <w:r w:rsidRPr="002511C3">
        <w:rPr>
          <w:rFonts w:eastAsia="Traditional Arabic"/>
          <w:lang w:val="fr-FR"/>
        </w:rPr>
        <w:t>39.</w:t>
      </w:r>
      <w:r w:rsidRPr="002511C3">
        <w:rPr>
          <w:rFonts w:eastAsia="Traditional Arabic"/>
          <w:lang w:val="fr-FR"/>
        </w:rPr>
        <w:tab/>
        <w:t>Il convient de noter à ce niveau le rôle majeur de l</w:t>
      </w:r>
      <w:r w:rsidR="0047020A">
        <w:rPr>
          <w:rFonts w:eastAsia="Traditional Arabic"/>
          <w:lang w:val="fr-FR"/>
        </w:rPr>
        <w:t>’</w:t>
      </w:r>
      <w:r w:rsidRPr="002511C3">
        <w:rPr>
          <w:rFonts w:eastAsia="Traditional Arabic"/>
          <w:lang w:val="fr-FR"/>
        </w:rPr>
        <w:t xml:space="preserve">UNICEF en termes de soutien apporté aux diverses activités organisées en faveur </w:t>
      </w:r>
      <w:r w:rsidR="00B2678C">
        <w:rPr>
          <w:rFonts w:eastAsia="Traditional Arabic"/>
          <w:lang w:val="fr-FR"/>
        </w:rPr>
        <w:t>des enfants</w:t>
      </w:r>
      <w:r w:rsidRPr="002511C3">
        <w:rPr>
          <w:rFonts w:eastAsia="Traditional Arabic"/>
          <w:lang w:val="fr-FR"/>
        </w:rPr>
        <w:t>, ainsi que celui de l</w:t>
      </w:r>
      <w:r w:rsidR="0047020A">
        <w:rPr>
          <w:rFonts w:eastAsia="Traditional Arabic"/>
          <w:lang w:val="fr-FR"/>
        </w:rPr>
        <w:t>’</w:t>
      </w:r>
      <w:r w:rsidRPr="002511C3">
        <w:rPr>
          <w:rFonts w:eastAsia="Traditional Arabic"/>
          <w:lang w:val="fr-FR"/>
        </w:rPr>
        <w:t>Organisation mondiale de la santé. Les</w:t>
      </w:r>
      <w:r w:rsidR="00BE0E6A">
        <w:rPr>
          <w:rFonts w:eastAsia="Traditional Arabic"/>
          <w:lang w:val="fr-FR"/>
        </w:rPr>
        <w:t xml:space="preserve"> </w:t>
      </w:r>
      <w:r w:rsidR="00C2515B">
        <w:rPr>
          <w:rFonts w:eastAsia="Traditional Arabic"/>
          <w:lang w:val="fr-FR"/>
        </w:rPr>
        <w:t xml:space="preserve">organisations non gouvernementales (ONG) </w:t>
      </w:r>
      <w:r w:rsidRPr="002511C3">
        <w:rPr>
          <w:rFonts w:eastAsia="Traditional Arabic"/>
          <w:lang w:val="fr-FR"/>
        </w:rPr>
        <w:t>internationales jouent également un rôle essentiel en tant que partenaires du développement économique et social et en tant qu</w:t>
      </w:r>
      <w:r w:rsidR="0047020A">
        <w:rPr>
          <w:rFonts w:eastAsia="Traditional Arabic"/>
          <w:lang w:val="fr-FR"/>
        </w:rPr>
        <w:t>’</w:t>
      </w:r>
      <w:r w:rsidRPr="002511C3">
        <w:rPr>
          <w:rFonts w:eastAsia="Traditional Arabic"/>
          <w:lang w:val="fr-FR"/>
        </w:rPr>
        <w:t>outil efficace d</w:t>
      </w:r>
      <w:r w:rsidR="0047020A">
        <w:rPr>
          <w:rFonts w:eastAsia="Traditional Arabic"/>
          <w:lang w:val="fr-FR"/>
        </w:rPr>
        <w:t>’</w:t>
      </w:r>
      <w:r w:rsidRPr="002511C3">
        <w:rPr>
          <w:rFonts w:eastAsia="Traditional Arabic"/>
          <w:lang w:val="fr-FR"/>
        </w:rPr>
        <w:t>activation du rôle des organisations de la société civile locale. En effet, la communauté internationale fait de plus en plus appel, ces dernières années, aux</w:t>
      </w:r>
      <w:r w:rsidR="00BE0E6A">
        <w:rPr>
          <w:rFonts w:eastAsia="Traditional Arabic"/>
          <w:lang w:val="fr-FR"/>
        </w:rPr>
        <w:t xml:space="preserve"> </w:t>
      </w:r>
      <w:r w:rsidR="00C2515B">
        <w:rPr>
          <w:rFonts w:eastAsia="Traditional Arabic"/>
          <w:lang w:val="fr-FR"/>
        </w:rPr>
        <w:t xml:space="preserve">organisations non gouvernementales (ONG) </w:t>
      </w:r>
      <w:r w:rsidRPr="002511C3">
        <w:rPr>
          <w:rFonts w:eastAsia="Traditional Arabic"/>
          <w:lang w:val="fr-FR"/>
        </w:rPr>
        <w:t>pour mener à bien la politique de développement. Ainsi, les organisations internationales non-gouvernementales sont actives au Yémen depuis 1964 et l</w:t>
      </w:r>
      <w:r w:rsidR="0047020A">
        <w:rPr>
          <w:rFonts w:eastAsia="Traditional Arabic"/>
          <w:lang w:val="fr-FR"/>
        </w:rPr>
        <w:t>’</w:t>
      </w:r>
      <w:r w:rsidRPr="002511C3">
        <w:rPr>
          <w:rFonts w:eastAsia="Traditional Arabic"/>
          <w:lang w:val="fr-FR"/>
        </w:rPr>
        <w:t>on y comptait 45 entités (étrangères, arabes et islamiques) fin 2005, particulièrement dynamiques en matière d</w:t>
      </w:r>
      <w:r w:rsidR="0047020A">
        <w:rPr>
          <w:rFonts w:eastAsia="Traditional Arabic"/>
          <w:lang w:val="fr-FR"/>
        </w:rPr>
        <w:t>’</w:t>
      </w:r>
      <w:r w:rsidRPr="002511C3">
        <w:rPr>
          <w:rFonts w:eastAsia="Traditional Arabic"/>
          <w:lang w:val="fr-FR"/>
        </w:rPr>
        <w:t>éducation, de santé, de développement rural, de questions relatives au genre et dans d</w:t>
      </w:r>
      <w:r w:rsidR="0047020A">
        <w:rPr>
          <w:rFonts w:eastAsia="Traditional Arabic"/>
          <w:lang w:val="fr-FR"/>
        </w:rPr>
        <w:t>’</w:t>
      </w:r>
      <w:r w:rsidRPr="002511C3">
        <w:rPr>
          <w:rFonts w:eastAsia="Traditional Arabic"/>
          <w:lang w:val="fr-FR"/>
        </w:rPr>
        <w:t xml:space="preserve">autres domaines. </w:t>
      </w:r>
    </w:p>
    <w:p w:rsidR="00A37192" w:rsidRPr="002511C3" w:rsidRDefault="00A37192" w:rsidP="005B3C25">
      <w:pPr>
        <w:pStyle w:val="H1G"/>
        <w:rPr>
          <w:rtl/>
          <w:lang w:bidi="fr-FR"/>
        </w:rPr>
      </w:pPr>
      <w:r w:rsidRPr="002511C3">
        <w:rPr>
          <w:lang w:val="fr-FR"/>
        </w:rPr>
        <w:tab/>
      </w:r>
      <w:bookmarkStart w:id="27" w:name="_Toc352000564"/>
      <w:bookmarkStart w:id="28" w:name="_Toc352000821"/>
      <w:bookmarkStart w:id="29" w:name="_Toc352001135"/>
      <w:r w:rsidRPr="002511C3">
        <w:rPr>
          <w:lang w:val="fr-FR"/>
        </w:rPr>
        <w:t>G.</w:t>
      </w:r>
      <w:r w:rsidRPr="002511C3">
        <w:rPr>
          <w:lang w:val="fr-FR"/>
        </w:rPr>
        <w:tab/>
        <w:t xml:space="preserve">Dépenses budgétaires allouées </w:t>
      </w:r>
      <w:r w:rsidR="00B2678C">
        <w:rPr>
          <w:lang w:val="fr-FR"/>
        </w:rPr>
        <w:t>aux enfants</w:t>
      </w:r>
      <w:r w:rsidR="005B3C25" w:rsidRPr="005B3C25">
        <w:rPr>
          <w:rStyle w:val="FootnoteReference"/>
          <w:b w:val="0"/>
          <w:bCs/>
          <w:lang w:val="fr-FR"/>
        </w:rPr>
        <w:footnoteReference w:id="4"/>
      </w:r>
      <w:bookmarkEnd w:id="27"/>
      <w:bookmarkEnd w:id="28"/>
      <w:bookmarkEnd w:id="29"/>
    </w:p>
    <w:p w:rsidR="00A37192" w:rsidRPr="002511C3" w:rsidRDefault="00A37192" w:rsidP="00A37192">
      <w:pPr>
        <w:pStyle w:val="SingleTxtG"/>
        <w:rPr>
          <w:rtl/>
          <w:lang w:val="fr-FR" w:bidi="fr-FR"/>
        </w:rPr>
      </w:pPr>
      <w:r w:rsidRPr="002511C3">
        <w:rPr>
          <w:rFonts w:eastAsia="Traditional Arabic"/>
          <w:lang w:val="fr-FR"/>
        </w:rPr>
        <w:t>40.</w:t>
      </w:r>
      <w:r w:rsidRPr="002511C3">
        <w:rPr>
          <w:rFonts w:eastAsia="Traditional Arabic"/>
          <w:lang w:val="fr-FR"/>
        </w:rPr>
        <w:tab/>
        <w:t>Le processus d</w:t>
      </w:r>
      <w:r w:rsidR="0047020A">
        <w:rPr>
          <w:rFonts w:eastAsia="Traditional Arabic"/>
          <w:lang w:val="fr-FR"/>
        </w:rPr>
        <w:t>’</w:t>
      </w:r>
      <w:r w:rsidRPr="002511C3">
        <w:rPr>
          <w:rFonts w:eastAsia="Traditional Arabic"/>
          <w:lang w:val="fr-FR"/>
        </w:rPr>
        <w:t>élaboration du rapport a rencontré de réelles difficultés quant à la détermination de l</w:t>
      </w:r>
      <w:r w:rsidR="0047020A">
        <w:rPr>
          <w:rFonts w:eastAsia="Traditional Arabic"/>
          <w:lang w:val="fr-FR"/>
        </w:rPr>
        <w:t>’</w:t>
      </w:r>
      <w:r w:rsidRPr="002511C3">
        <w:rPr>
          <w:rFonts w:eastAsia="Traditional Arabic"/>
          <w:lang w:val="fr-FR"/>
        </w:rPr>
        <w:t>ampleur des moyens financiers mobilisés par le Gouvernement pour faire face aux dépenses à attribuer aux activités et programmes relatifs à l</w:t>
      </w:r>
      <w:r w:rsidR="0047020A">
        <w:rPr>
          <w:rFonts w:eastAsia="Traditional Arabic"/>
          <w:lang w:val="fr-FR"/>
        </w:rPr>
        <w:t>’</w:t>
      </w:r>
      <w:r w:rsidRPr="002511C3">
        <w:rPr>
          <w:rFonts w:eastAsia="Traditional Arabic"/>
          <w:lang w:val="fr-FR"/>
        </w:rPr>
        <w:t>enfance</w:t>
      </w:r>
      <w:r w:rsidR="009E0BD9" w:rsidRPr="002511C3">
        <w:rPr>
          <w:rFonts w:eastAsia="Traditional Arabic"/>
          <w:lang w:val="fr-FR"/>
        </w:rPr>
        <w:t>;</w:t>
      </w:r>
      <w:r w:rsidRPr="002511C3">
        <w:rPr>
          <w:rFonts w:eastAsia="Traditional Arabic"/>
          <w:lang w:val="fr-FR"/>
        </w:rPr>
        <w:t xml:space="preserve"> toutefois, ces difficultés ont pu être surmontées par les agents concernés du Ministère du plan et de la coopération internationale, grâce à une approche permettant de déterminer l</w:t>
      </w:r>
      <w:r w:rsidR="0047020A">
        <w:rPr>
          <w:rFonts w:eastAsia="Traditional Arabic"/>
          <w:lang w:val="fr-FR"/>
        </w:rPr>
        <w:t>’</w:t>
      </w:r>
      <w:r w:rsidRPr="002511C3">
        <w:rPr>
          <w:rFonts w:eastAsia="Traditional Arabic"/>
          <w:lang w:val="fr-FR"/>
        </w:rPr>
        <w:t>ampleur des dépenses allouées aux secteurs liés de manière directe ou indirecte aux questions relatives à l</w:t>
      </w:r>
      <w:r w:rsidR="0047020A">
        <w:rPr>
          <w:rFonts w:eastAsia="Traditional Arabic"/>
          <w:lang w:val="fr-FR"/>
        </w:rPr>
        <w:t>’</w:t>
      </w:r>
      <w:r w:rsidRPr="002511C3">
        <w:rPr>
          <w:rFonts w:eastAsia="Traditional Arabic"/>
          <w:lang w:val="fr-FR"/>
        </w:rPr>
        <w:t xml:space="preserve">enfance. Il est possible de consulter à ce sujet le </w:t>
      </w:r>
      <w:r w:rsidR="00240AEB" w:rsidRPr="002511C3">
        <w:rPr>
          <w:rFonts w:eastAsia="Traditional Arabic"/>
          <w:lang w:val="fr-FR"/>
        </w:rPr>
        <w:t>tableau </w:t>
      </w:r>
      <w:r w:rsidRPr="002511C3">
        <w:rPr>
          <w:rFonts w:eastAsia="Traditional Arabic"/>
          <w:lang w:val="fr-FR"/>
        </w:rPr>
        <w:t xml:space="preserve">5 présentant les dépenses publiques par rapport au PIB (2000-2005). </w:t>
      </w:r>
    </w:p>
    <w:p w:rsidR="00A37192" w:rsidRPr="002511C3" w:rsidRDefault="00A37192" w:rsidP="00A37192">
      <w:pPr>
        <w:pStyle w:val="SingleTxtG"/>
        <w:rPr>
          <w:sz w:val="26"/>
          <w:szCs w:val="36"/>
          <w:rtl/>
          <w:lang w:val="fr-FR" w:bidi="fr-FR"/>
        </w:rPr>
      </w:pPr>
      <w:r w:rsidRPr="002511C3">
        <w:rPr>
          <w:rFonts w:eastAsia="Traditional Arabic"/>
          <w:lang w:val="fr-FR"/>
        </w:rPr>
        <w:t>41.</w:t>
      </w:r>
      <w:r w:rsidRPr="002511C3">
        <w:rPr>
          <w:rFonts w:eastAsia="Traditional Arabic"/>
          <w:lang w:val="fr-FR"/>
        </w:rPr>
        <w:tab/>
      </w:r>
      <w:r w:rsidRPr="002511C3">
        <w:rPr>
          <w:rFonts w:eastAsia="Traditional Arabic"/>
          <w:lang w:val="fr-FR" w:bidi="ar-YE"/>
        </w:rPr>
        <w:t>La part des dépenses d</w:t>
      </w:r>
      <w:r w:rsidR="0047020A">
        <w:rPr>
          <w:rFonts w:eastAsia="Traditional Arabic"/>
          <w:lang w:val="fr-FR" w:bidi="ar-YE"/>
        </w:rPr>
        <w:t>’</w:t>
      </w:r>
      <w:r w:rsidRPr="002511C3">
        <w:rPr>
          <w:rFonts w:eastAsia="Traditional Arabic"/>
          <w:lang w:val="fr-FR" w:bidi="ar-YE"/>
        </w:rPr>
        <w:t xml:space="preserve">éducation dans les dépenses </w:t>
      </w:r>
      <w:r w:rsidR="00240AEB" w:rsidRPr="002511C3">
        <w:rPr>
          <w:rFonts w:eastAsia="Traditional Arabic"/>
          <w:lang w:val="fr-FR" w:bidi="ar-YE"/>
        </w:rPr>
        <w:t>publiques totales est passée de </w:t>
      </w:r>
      <w:r w:rsidRPr="002511C3">
        <w:rPr>
          <w:rFonts w:eastAsia="Traditional Arabic"/>
          <w:lang w:val="fr-FR" w:bidi="ar-YE"/>
        </w:rPr>
        <w:t>17,6</w:t>
      </w:r>
      <w:r w:rsidR="0047020A">
        <w:rPr>
          <w:rFonts w:eastAsia="Traditional Arabic"/>
          <w:lang w:val="fr-FR" w:bidi="ar-YE"/>
        </w:rPr>
        <w:t> %</w:t>
      </w:r>
      <w:r w:rsidRPr="002511C3">
        <w:rPr>
          <w:rFonts w:eastAsia="Traditional Arabic"/>
          <w:lang w:val="fr-FR" w:bidi="ar-YE"/>
        </w:rPr>
        <w:t xml:space="preserve"> en 2000 à 21,2</w:t>
      </w:r>
      <w:r w:rsidR="0047020A">
        <w:rPr>
          <w:rFonts w:eastAsia="Traditional Arabic"/>
          <w:lang w:val="fr-FR" w:bidi="ar-YE"/>
        </w:rPr>
        <w:t> %</w:t>
      </w:r>
      <w:r w:rsidRPr="002511C3">
        <w:rPr>
          <w:rFonts w:eastAsia="Traditional Arabic"/>
          <w:lang w:val="fr-FR" w:bidi="ar-YE"/>
        </w:rPr>
        <w:t xml:space="preserve"> en 2005 et la part moyenne des dépenses publiques d</w:t>
      </w:r>
      <w:r w:rsidR="0047020A">
        <w:rPr>
          <w:rFonts w:eastAsia="Traditional Arabic"/>
          <w:lang w:val="fr-FR" w:bidi="ar-YE"/>
        </w:rPr>
        <w:t>’</w:t>
      </w:r>
      <w:r w:rsidRPr="002511C3">
        <w:rPr>
          <w:rFonts w:eastAsia="Traditional Arabic"/>
          <w:lang w:val="fr-FR" w:bidi="ar-YE"/>
        </w:rPr>
        <w:t>éducation par rapport au PIB a progressé d</w:t>
      </w:r>
      <w:r w:rsidR="0047020A">
        <w:rPr>
          <w:rFonts w:eastAsia="Traditional Arabic"/>
          <w:lang w:val="fr-FR" w:bidi="ar-YE"/>
        </w:rPr>
        <w:t>’</w:t>
      </w:r>
      <w:r w:rsidRPr="002511C3">
        <w:rPr>
          <w:rFonts w:eastAsia="Traditional Arabic"/>
          <w:lang w:val="fr-FR" w:bidi="ar-YE"/>
        </w:rPr>
        <w:t>environ 6</w:t>
      </w:r>
      <w:r w:rsidR="0047020A">
        <w:rPr>
          <w:rFonts w:eastAsia="Traditional Arabic"/>
          <w:lang w:val="fr-FR" w:bidi="ar-YE"/>
        </w:rPr>
        <w:t> %</w:t>
      </w:r>
      <w:r w:rsidRPr="002511C3">
        <w:rPr>
          <w:rFonts w:eastAsia="Traditional Arabic"/>
          <w:lang w:val="fr-FR" w:bidi="ar-YE"/>
        </w:rPr>
        <w:t xml:space="preserve"> au cours de la période 2005 à 2009 dans le secteur de la santé. Les dépenses courantes moyennes ont représenté 88,4</w:t>
      </w:r>
      <w:r w:rsidR="0047020A">
        <w:rPr>
          <w:rFonts w:eastAsia="Traditional Arabic"/>
          <w:lang w:val="fr-FR" w:bidi="ar-YE"/>
        </w:rPr>
        <w:t> %</w:t>
      </w:r>
      <w:r w:rsidRPr="002511C3">
        <w:rPr>
          <w:rFonts w:eastAsia="Traditional Arabic"/>
          <w:lang w:val="fr-FR" w:bidi="ar-YE"/>
        </w:rPr>
        <w:t xml:space="preserve"> du budget de l</w:t>
      </w:r>
      <w:r w:rsidR="0047020A">
        <w:rPr>
          <w:rFonts w:eastAsia="Traditional Arabic"/>
          <w:lang w:val="fr-FR" w:bidi="ar-YE"/>
        </w:rPr>
        <w:t>’</w:t>
      </w:r>
      <w:r w:rsidRPr="002511C3">
        <w:rPr>
          <w:rFonts w:eastAsia="Traditional Arabic"/>
          <w:lang w:val="fr-FR" w:bidi="ar-YE"/>
        </w:rPr>
        <w:t>éducation au cours de la même période. Quant aux dépenses de protection sociale, leur part dans les dépenses publiques totales n</w:t>
      </w:r>
      <w:r w:rsidR="0047020A">
        <w:rPr>
          <w:rFonts w:eastAsia="Traditional Arabic"/>
          <w:lang w:val="fr-FR" w:bidi="ar-YE"/>
        </w:rPr>
        <w:t>’</w:t>
      </w:r>
      <w:r w:rsidRPr="002511C3">
        <w:rPr>
          <w:rFonts w:eastAsia="Traditional Arabic"/>
          <w:lang w:val="fr-FR" w:bidi="ar-YE"/>
        </w:rPr>
        <w:t>a pas atteint 1</w:t>
      </w:r>
      <w:r w:rsidR="0047020A">
        <w:rPr>
          <w:rFonts w:eastAsia="Traditional Arabic"/>
          <w:lang w:val="fr-FR" w:bidi="ar-YE"/>
        </w:rPr>
        <w:t> %</w:t>
      </w:r>
      <w:r w:rsidRPr="002511C3">
        <w:rPr>
          <w:rFonts w:eastAsia="Traditional Arabic"/>
          <w:lang w:val="fr-FR" w:bidi="ar-YE"/>
        </w:rPr>
        <w:t xml:space="preserve"> et s</w:t>
      </w:r>
      <w:r w:rsidR="0047020A">
        <w:rPr>
          <w:rFonts w:eastAsia="Traditional Arabic"/>
          <w:lang w:val="fr-FR" w:bidi="ar-YE"/>
        </w:rPr>
        <w:t>’</w:t>
      </w:r>
      <w:r w:rsidR="00240AEB" w:rsidRPr="002511C3">
        <w:rPr>
          <w:rFonts w:eastAsia="Traditional Arabic"/>
          <w:lang w:val="fr-FR" w:bidi="ar-YE"/>
        </w:rPr>
        <w:t>est maintenue à hauteur de </w:t>
      </w:r>
      <w:r w:rsidRPr="002511C3">
        <w:rPr>
          <w:rFonts w:eastAsia="Traditional Arabic"/>
          <w:lang w:val="fr-FR" w:bidi="ar-YE"/>
        </w:rPr>
        <w:t>0,4</w:t>
      </w:r>
      <w:r w:rsidR="0047020A">
        <w:rPr>
          <w:rFonts w:eastAsia="Traditional Arabic"/>
          <w:lang w:val="fr-FR" w:bidi="ar-YE"/>
        </w:rPr>
        <w:t> %</w:t>
      </w:r>
      <w:r w:rsidRPr="002511C3">
        <w:rPr>
          <w:rFonts w:eastAsia="Traditional Arabic"/>
          <w:lang w:val="fr-FR" w:bidi="ar-YE"/>
        </w:rPr>
        <w:t xml:space="preserve"> au cours de la même période. Cependant ces dépenses ont réalisé une croissance moyenne de 9,3</w:t>
      </w:r>
      <w:r w:rsidR="0047020A">
        <w:rPr>
          <w:rFonts w:eastAsia="Traditional Arabic"/>
          <w:lang w:val="fr-FR" w:bidi="ar-YE"/>
        </w:rPr>
        <w:t> %</w:t>
      </w:r>
      <w:r w:rsidRPr="002511C3">
        <w:rPr>
          <w:rFonts w:eastAsia="Traditional Arabic"/>
          <w:lang w:val="fr-FR" w:bidi="ar-YE"/>
        </w:rPr>
        <w:t xml:space="preserve"> par rapport aux 32,7</w:t>
      </w:r>
      <w:r w:rsidR="0047020A">
        <w:rPr>
          <w:rFonts w:eastAsia="Traditional Arabic"/>
          <w:lang w:val="fr-FR" w:bidi="ar-YE"/>
        </w:rPr>
        <w:t> %</w:t>
      </w:r>
      <w:r w:rsidRPr="002511C3">
        <w:rPr>
          <w:rFonts w:eastAsia="Traditional Arabic"/>
          <w:lang w:val="fr-FR" w:bidi="ar-YE"/>
        </w:rPr>
        <w:t xml:space="preserve"> ciblés et restent marquées par une certaine variabilité d</w:t>
      </w:r>
      <w:r w:rsidR="0047020A">
        <w:rPr>
          <w:rFonts w:eastAsia="Traditional Arabic"/>
          <w:lang w:val="fr-FR" w:bidi="ar-YE"/>
        </w:rPr>
        <w:t>’</w:t>
      </w:r>
      <w:r w:rsidRPr="002511C3">
        <w:rPr>
          <w:rFonts w:eastAsia="Traditional Arabic"/>
          <w:lang w:val="fr-FR" w:bidi="ar-YE"/>
        </w:rPr>
        <w:t>une année à l</w:t>
      </w:r>
      <w:r w:rsidR="0047020A">
        <w:rPr>
          <w:rFonts w:eastAsia="Traditional Arabic"/>
          <w:lang w:val="fr-FR" w:bidi="ar-YE"/>
        </w:rPr>
        <w:t>’</w:t>
      </w:r>
      <w:r w:rsidRPr="002511C3">
        <w:rPr>
          <w:rFonts w:eastAsia="Traditional Arabic"/>
          <w:lang w:val="fr-FR" w:bidi="ar-YE"/>
        </w:rPr>
        <w:t>autre. La part des dépenses courantes a représenté 87,4</w:t>
      </w:r>
      <w:r w:rsidR="0047020A">
        <w:rPr>
          <w:rFonts w:eastAsia="Traditional Arabic"/>
          <w:lang w:val="fr-FR" w:bidi="ar-YE"/>
        </w:rPr>
        <w:t> %</w:t>
      </w:r>
      <w:r w:rsidRPr="002511C3">
        <w:rPr>
          <w:rFonts w:eastAsia="Traditional Arabic"/>
          <w:lang w:val="fr-FR" w:bidi="ar-YE"/>
        </w:rPr>
        <w:t xml:space="preserve"> de la moyenne de ces dépenses (voir le </w:t>
      </w:r>
      <w:r w:rsidR="00240AEB" w:rsidRPr="002511C3">
        <w:rPr>
          <w:rFonts w:eastAsia="Traditional Arabic"/>
          <w:lang w:val="fr-FR" w:bidi="ar-YE"/>
        </w:rPr>
        <w:t>tableau </w:t>
      </w:r>
      <w:r w:rsidRPr="002511C3">
        <w:rPr>
          <w:rFonts w:eastAsia="Traditional Arabic"/>
          <w:lang w:val="fr-FR" w:bidi="ar-YE"/>
        </w:rPr>
        <w:t>6).</w:t>
      </w:r>
    </w:p>
    <w:p w:rsidR="00A37192" w:rsidRPr="002511C3" w:rsidRDefault="00A37192" w:rsidP="00A37192">
      <w:pPr>
        <w:pStyle w:val="SingleTxtG"/>
        <w:rPr>
          <w:rtl/>
          <w:lang w:val="fr-FR" w:bidi="fr-FR"/>
        </w:rPr>
      </w:pPr>
      <w:r w:rsidRPr="002511C3">
        <w:rPr>
          <w:rFonts w:eastAsia="Traditional Arabic"/>
          <w:lang w:val="fr-FR"/>
        </w:rPr>
        <w:t>42.</w:t>
      </w:r>
      <w:r w:rsidRPr="002511C3">
        <w:rPr>
          <w:rFonts w:eastAsia="Traditional Arabic"/>
          <w:lang w:val="fr-FR"/>
        </w:rPr>
        <w:tab/>
        <w:t>Les données illustrent les efforts déployés par le Gouvernement pour augmenter les ressources nécessaires au financement du programme d</w:t>
      </w:r>
      <w:r w:rsidR="0047020A">
        <w:rPr>
          <w:rFonts w:eastAsia="Traditional Arabic"/>
          <w:lang w:val="fr-FR"/>
        </w:rPr>
        <w:t>’</w:t>
      </w:r>
      <w:r w:rsidRPr="002511C3">
        <w:rPr>
          <w:rFonts w:eastAsia="Traditional Arabic"/>
          <w:lang w:val="fr-FR"/>
        </w:rPr>
        <w:t>investissements prévu au sein du budget général de l</w:t>
      </w:r>
      <w:r w:rsidR="0047020A">
        <w:rPr>
          <w:rFonts w:eastAsia="Traditional Arabic"/>
          <w:lang w:val="fr-FR"/>
        </w:rPr>
        <w:t>’</w:t>
      </w:r>
      <w:r w:rsidRPr="002511C3">
        <w:rPr>
          <w:rFonts w:eastAsia="Traditional Arabic"/>
          <w:lang w:val="fr-FR"/>
        </w:rPr>
        <w:t>exercice 2008, ainsi que la compatibilité entre le programme d</w:t>
      </w:r>
      <w:r w:rsidR="0047020A">
        <w:rPr>
          <w:rFonts w:eastAsia="Traditional Arabic"/>
          <w:lang w:val="fr-FR"/>
        </w:rPr>
        <w:t>’</w:t>
      </w:r>
      <w:r w:rsidRPr="002511C3">
        <w:rPr>
          <w:rFonts w:eastAsia="Traditional Arabic"/>
          <w:lang w:val="fr-FR"/>
        </w:rPr>
        <w:t>investissements, le plan quinquennal et le budget, et ce, dans toute la mesure où le programme d</w:t>
      </w:r>
      <w:r w:rsidR="0047020A">
        <w:rPr>
          <w:rFonts w:eastAsia="Traditional Arabic"/>
          <w:lang w:val="fr-FR"/>
        </w:rPr>
        <w:t>’</w:t>
      </w:r>
      <w:r w:rsidRPr="002511C3">
        <w:rPr>
          <w:rFonts w:eastAsia="Traditional Arabic"/>
          <w:lang w:val="fr-FR"/>
        </w:rPr>
        <w:t>investissements est un processus dynamique appelé à être régulièrement révisé pour une adaptation permanente à la conjoncture, soit pour en tirer profit si elle est favorable, soit pour en éviter les retombées néfastes dans le cas contraire. Le Ministère de la planification et de la coopération internationale a révisé le programme d</w:t>
      </w:r>
      <w:r w:rsidR="0047020A">
        <w:rPr>
          <w:rFonts w:eastAsia="Traditional Arabic"/>
          <w:lang w:val="fr-FR"/>
        </w:rPr>
        <w:t>’</w:t>
      </w:r>
      <w:r w:rsidRPr="002511C3">
        <w:rPr>
          <w:rFonts w:eastAsia="Traditional Arabic"/>
          <w:lang w:val="fr-FR"/>
        </w:rPr>
        <w:t>investissements du plan en collaboration avec les différents organismes gouvernementaux et un certain nombre de bailleurs de fonds, en faisant appel à l</w:t>
      </w:r>
      <w:r w:rsidR="0047020A">
        <w:rPr>
          <w:rFonts w:eastAsia="Traditional Arabic"/>
          <w:lang w:val="fr-FR"/>
        </w:rPr>
        <w:t>’</w:t>
      </w:r>
      <w:r w:rsidRPr="002511C3">
        <w:rPr>
          <w:rFonts w:eastAsia="Traditional Arabic"/>
          <w:lang w:val="fr-FR"/>
        </w:rPr>
        <w:t>expertise internationale disponible</w:t>
      </w:r>
      <w:r w:rsidR="009E0BD9" w:rsidRPr="002511C3">
        <w:rPr>
          <w:rFonts w:eastAsia="Traditional Arabic"/>
          <w:lang w:val="fr-FR"/>
        </w:rPr>
        <w:t>;</w:t>
      </w:r>
      <w:r w:rsidRPr="002511C3">
        <w:rPr>
          <w:rFonts w:eastAsia="Traditional Arabic"/>
          <w:lang w:val="fr-FR"/>
        </w:rPr>
        <w:t xml:space="preserve"> le programme d</w:t>
      </w:r>
      <w:r w:rsidR="0047020A">
        <w:rPr>
          <w:rFonts w:eastAsia="Traditional Arabic"/>
          <w:lang w:val="fr-FR"/>
        </w:rPr>
        <w:t>’</w:t>
      </w:r>
      <w:r w:rsidRPr="002511C3">
        <w:rPr>
          <w:rFonts w:eastAsia="Traditional Arabic"/>
          <w:lang w:val="fr-FR"/>
        </w:rPr>
        <w:t>investissement général a été révisé à deux reprises et notamment une première fois après la conférence des bailleurs de fonds sur la base des premiers engagements des donateurs. La deuxième révision a eu lieu à l</w:t>
      </w:r>
      <w:r w:rsidR="0047020A">
        <w:rPr>
          <w:rFonts w:eastAsia="Traditional Arabic"/>
          <w:lang w:val="fr-FR"/>
        </w:rPr>
        <w:t>’</w:t>
      </w:r>
      <w:r w:rsidRPr="002511C3">
        <w:rPr>
          <w:rFonts w:eastAsia="Traditional Arabic"/>
          <w:lang w:val="fr-FR"/>
        </w:rPr>
        <w:t>issue de la première réunion consultative entre le Gouvernement et les bailleurs de fonds, dont les conclusions et observations formulées par les donateurs, ainsi que les rectification apportées, ont permis de constater une augmentation de l</w:t>
      </w:r>
      <w:r w:rsidR="0047020A">
        <w:rPr>
          <w:rFonts w:eastAsia="Traditional Arabic"/>
          <w:lang w:val="fr-FR"/>
        </w:rPr>
        <w:t>’</w:t>
      </w:r>
      <w:r w:rsidRPr="002511C3">
        <w:rPr>
          <w:rFonts w:eastAsia="Traditional Arabic"/>
          <w:lang w:val="fr-FR"/>
        </w:rPr>
        <w:t>écart de financement du programme de 5,5 à 6,3</w:t>
      </w:r>
      <w:r w:rsidR="0076004C">
        <w:rPr>
          <w:rFonts w:eastAsia="Traditional Arabic"/>
          <w:lang w:val="fr-FR"/>
        </w:rPr>
        <w:t> milliards</w:t>
      </w:r>
      <w:r w:rsidRPr="002511C3">
        <w:rPr>
          <w:rFonts w:eastAsia="Traditional Arabic"/>
          <w:lang w:val="fr-FR"/>
        </w:rPr>
        <w:t xml:space="preserve"> </w:t>
      </w:r>
      <w:r w:rsidR="00152BF7">
        <w:rPr>
          <w:rFonts w:eastAsia="Traditional Arabic"/>
          <w:lang w:val="fr-FR"/>
        </w:rPr>
        <w:t>de dollars</w:t>
      </w:r>
      <w:r w:rsidRPr="002511C3">
        <w:rPr>
          <w:rFonts w:eastAsia="Traditional Arabic"/>
          <w:lang w:val="fr-FR"/>
        </w:rPr>
        <w:t>. Ainsi, certains crédits ouverts au profit des projets prévus dans le plan ont été révisés afin de les adapter au plan actualisé et notamment ceux relatifs aux domaines suivants</w:t>
      </w:r>
      <w:r w:rsidR="009E0BD9" w:rsidRPr="002511C3">
        <w:rPr>
          <w:rFonts w:eastAsia="Traditional Arabic"/>
          <w:lang w:val="fr-FR"/>
        </w:rPr>
        <w:t>:</w:t>
      </w:r>
      <w:r w:rsidRPr="002511C3">
        <w:rPr>
          <w:rFonts w:eastAsia="Traditional Arabic"/>
          <w:lang w:val="fr-FR"/>
        </w:rPr>
        <w:t xml:space="preserve"> l</w:t>
      </w:r>
      <w:r w:rsidR="0047020A">
        <w:rPr>
          <w:rFonts w:eastAsia="Traditional Arabic"/>
          <w:lang w:val="fr-FR"/>
        </w:rPr>
        <w:t>’</w:t>
      </w:r>
      <w:r w:rsidRPr="002511C3">
        <w:rPr>
          <w:rFonts w:eastAsia="Traditional Arabic"/>
          <w:lang w:val="fr-FR"/>
        </w:rPr>
        <w:t>agriculture, l</w:t>
      </w:r>
      <w:r w:rsidR="0047020A">
        <w:rPr>
          <w:rFonts w:eastAsia="Traditional Arabic"/>
          <w:lang w:val="fr-FR"/>
        </w:rPr>
        <w:t>’</w:t>
      </w:r>
      <w:r w:rsidRPr="002511C3">
        <w:rPr>
          <w:rFonts w:eastAsia="Traditional Arabic"/>
          <w:lang w:val="fr-FR"/>
        </w:rPr>
        <w:t>eau, la pêche, les ressources humaines, l</w:t>
      </w:r>
      <w:r w:rsidR="0047020A">
        <w:rPr>
          <w:rFonts w:eastAsia="Traditional Arabic"/>
          <w:lang w:val="fr-FR"/>
        </w:rPr>
        <w:t>’</w:t>
      </w:r>
      <w:r w:rsidRPr="002511C3">
        <w:rPr>
          <w:rFonts w:eastAsia="Traditional Arabic"/>
          <w:lang w:val="fr-FR"/>
        </w:rPr>
        <w:t xml:space="preserve">énergie, la bonne gouvernance et les réformes institutionnelles. </w:t>
      </w:r>
    </w:p>
    <w:p w:rsidR="00A37192" w:rsidRPr="002511C3" w:rsidRDefault="00A37192" w:rsidP="00240AEB">
      <w:pPr>
        <w:pStyle w:val="SingleTxtG"/>
        <w:keepNext/>
        <w:rPr>
          <w:rtl/>
          <w:lang w:val="fr-FR" w:bidi="fr-FR"/>
        </w:rPr>
      </w:pPr>
      <w:r w:rsidRPr="002511C3">
        <w:rPr>
          <w:rFonts w:eastAsia="Traditional Arabic"/>
          <w:lang w:val="fr-FR"/>
        </w:rPr>
        <w:t>43.</w:t>
      </w:r>
      <w:r w:rsidRPr="002511C3">
        <w:rPr>
          <w:rFonts w:eastAsia="Traditional Arabic"/>
          <w:lang w:val="fr-FR"/>
        </w:rPr>
        <w:tab/>
        <w:t>À cet égard, un certain nombre de mesures ont été adoptées, dont les plus importantes sont résumées ci-après</w:t>
      </w:r>
      <w:r w:rsidR="009E0BD9" w:rsidRPr="002511C3">
        <w:rPr>
          <w:rFonts w:eastAsia="Traditional Arabic"/>
          <w:lang w:val="fr-FR"/>
        </w:rPr>
        <w:t>:</w:t>
      </w:r>
    </w:p>
    <w:p w:rsidR="00A37192" w:rsidRPr="002511C3" w:rsidRDefault="00A37192" w:rsidP="00240AEB">
      <w:pPr>
        <w:pStyle w:val="SingleTxtG"/>
        <w:keepNext/>
        <w:rPr>
          <w:rtl/>
          <w:lang w:val="fr-FR" w:bidi="fr-FR"/>
        </w:rPr>
      </w:pPr>
      <w:r w:rsidRPr="002511C3">
        <w:rPr>
          <w:rFonts w:eastAsia="Traditional Arabic"/>
          <w:lang w:val="fr-FR"/>
        </w:rPr>
        <w:tab/>
        <w:t>1.</w:t>
      </w:r>
      <w:r w:rsidRPr="002511C3">
        <w:rPr>
          <w:rFonts w:eastAsia="Traditional Arabic"/>
          <w:lang w:val="fr-FR"/>
        </w:rPr>
        <w:tab/>
      </w:r>
      <w:r w:rsidR="00C2515B" w:rsidRPr="002511C3">
        <w:rPr>
          <w:rFonts w:eastAsia="Traditional Arabic"/>
          <w:lang w:val="fr-FR"/>
        </w:rPr>
        <w:t xml:space="preserve">Définition </w:t>
      </w:r>
      <w:r w:rsidRPr="002511C3">
        <w:rPr>
          <w:rFonts w:eastAsia="Traditional Arabic"/>
          <w:lang w:val="fr-FR"/>
        </w:rPr>
        <w:t>des priorités du programme d</w:t>
      </w:r>
      <w:r w:rsidR="0047020A">
        <w:rPr>
          <w:rFonts w:eastAsia="Traditional Arabic"/>
          <w:lang w:val="fr-FR"/>
        </w:rPr>
        <w:t>’</w:t>
      </w:r>
      <w:r w:rsidRPr="002511C3">
        <w:rPr>
          <w:rFonts w:eastAsia="Traditional Arabic"/>
          <w:lang w:val="fr-FR"/>
        </w:rPr>
        <w:t>investissements sur la base des données suivantes</w:t>
      </w:r>
      <w:r w:rsidR="009E0BD9" w:rsidRPr="002511C3">
        <w:rPr>
          <w:rFonts w:eastAsia="Traditional Arabic"/>
          <w:lang w:val="fr-FR"/>
        </w:rPr>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240AEB" w:rsidRPr="002511C3">
        <w:t xml:space="preserve">Les </w:t>
      </w:r>
      <w:r w:rsidR="00A37192" w:rsidRPr="002511C3">
        <w:t>engagements financiers annoncés lors de la conférence des bailleurs de fonds à Londres</w:t>
      </w:r>
      <w:r w:rsidR="009E0BD9" w:rsidRPr="002511C3">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240AEB" w:rsidRPr="002511C3">
        <w:t xml:space="preserve">Les </w:t>
      </w:r>
      <w:r w:rsidR="00A37192" w:rsidRPr="002511C3">
        <w:t>orientations des donateurs et leurs observations relatives aux projets du programme</w:t>
      </w:r>
      <w:r w:rsidR="009E0BD9" w:rsidRPr="002511C3">
        <w:t>;</w:t>
      </w:r>
      <w:r w:rsidR="00A37192" w:rsidRPr="002511C3">
        <w:t xml:space="preserve"> </w:t>
      </w:r>
    </w:p>
    <w:p w:rsidR="00A37192" w:rsidRPr="003F55FC" w:rsidRDefault="00331DA9" w:rsidP="00331DA9">
      <w:pPr>
        <w:pStyle w:val="Bullet1G"/>
        <w:numPr>
          <w:ilvl w:val="0"/>
          <w:numId w:val="0"/>
        </w:numPr>
        <w:tabs>
          <w:tab w:val="left" w:pos="1701"/>
        </w:tabs>
        <w:ind w:left="1701" w:hanging="170"/>
        <w:rPr>
          <w:szCs w:val="20"/>
          <w:rtl/>
          <w:lang w:bidi="fr-FR"/>
        </w:rPr>
      </w:pPr>
      <w:r w:rsidRPr="002511C3">
        <w:rPr>
          <w:lang w:bidi="fr-FR"/>
        </w:rPr>
        <w:t>•</w:t>
      </w:r>
      <w:r w:rsidRPr="002511C3">
        <w:rPr>
          <w:lang w:bidi="fr-FR"/>
        </w:rPr>
        <w:tab/>
      </w:r>
      <w:r w:rsidR="00240AEB" w:rsidRPr="002511C3">
        <w:t>L</w:t>
      </w:r>
      <w:r w:rsidR="0047020A">
        <w:t>’</w:t>
      </w:r>
      <w:r w:rsidR="00240AEB" w:rsidRPr="002511C3">
        <w:t xml:space="preserve">état </w:t>
      </w:r>
      <w:r w:rsidR="00A37192" w:rsidRPr="002511C3">
        <w:t>d</w:t>
      </w:r>
      <w:r w:rsidR="0047020A">
        <w:t>’</w:t>
      </w:r>
      <w:r w:rsidR="00A37192" w:rsidRPr="002511C3">
        <w:t>avancement de l</w:t>
      </w:r>
      <w:r w:rsidR="0047020A">
        <w:t>’</w:t>
      </w:r>
      <w:r w:rsidR="00A37192" w:rsidRPr="002511C3">
        <w:t>élaboration des projets et son impact direct sur la réalisation des objectifs et les indicateurs sectoriels prévus dans le plan</w:t>
      </w:r>
      <w:r w:rsidR="009E0BD9" w:rsidRPr="002511C3">
        <w:t>;</w:t>
      </w:r>
    </w:p>
    <w:p w:rsidR="00A37192" w:rsidRPr="002511C3" w:rsidRDefault="00A37192" w:rsidP="00A37192">
      <w:pPr>
        <w:pStyle w:val="SingleTxtG"/>
        <w:rPr>
          <w:rtl/>
          <w:lang w:val="fr-FR" w:bidi="fr-FR"/>
        </w:rPr>
      </w:pPr>
      <w:r w:rsidRPr="002511C3">
        <w:rPr>
          <w:rFonts w:eastAsia="Traditional Arabic"/>
          <w:lang w:val="fr-FR"/>
        </w:rPr>
        <w:tab/>
        <w:t>2.</w:t>
      </w:r>
      <w:r w:rsidRPr="002511C3">
        <w:rPr>
          <w:rFonts w:eastAsia="Traditional Arabic"/>
          <w:lang w:val="fr-FR"/>
        </w:rPr>
        <w:tab/>
      </w:r>
      <w:r w:rsidR="00C2515B" w:rsidRPr="002511C3">
        <w:rPr>
          <w:rFonts w:eastAsia="Traditional Arabic"/>
          <w:lang w:val="fr-FR"/>
        </w:rPr>
        <w:t xml:space="preserve">Ajout </w:t>
      </w:r>
      <w:r w:rsidRPr="002511C3">
        <w:rPr>
          <w:rFonts w:eastAsia="Traditional Arabic"/>
          <w:lang w:val="fr-FR"/>
        </w:rPr>
        <w:t>de nouveaux projets déjà financés dans le cadre des contributions financières de certains donateurs traditionnels et addition des montants alloués aux projets en cours d</w:t>
      </w:r>
      <w:r w:rsidR="0047020A">
        <w:rPr>
          <w:rFonts w:eastAsia="Traditional Arabic"/>
          <w:lang w:val="fr-FR"/>
        </w:rPr>
        <w:t>’</w:t>
      </w:r>
      <w:r w:rsidRPr="002511C3">
        <w:rPr>
          <w:rFonts w:eastAsia="Traditional Arabic"/>
          <w:lang w:val="fr-FR"/>
        </w:rPr>
        <w:t>exécution</w:t>
      </w:r>
      <w:r w:rsidR="009E0BD9" w:rsidRPr="002511C3">
        <w:rPr>
          <w:rFonts w:eastAsia="Traditional Arabic"/>
          <w:lang w:val="fr-FR"/>
        </w:rPr>
        <w:t>;</w:t>
      </w:r>
    </w:p>
    <w:p w:rsidR="00A37192" w:rsidRPr="002511C3" w:rsidRDefault="00A37192" w:rsidP="00A37192">
      <w:pPr>
        <w:pStyle w:val="SingleTxtG"/>
        <w:rPr>
          <w:rtl/>
          <w:lang w:val="fr-FR" w:bidi="fr-FR"/>
        </w:rPr>
      </w:pPr>
      <w:r w:rsidRPr="002511C3">
        <w:rPr>
          <w:rFonts w:eastAsia="Traditional Arabic"/>
          <w:lang w:val="fr-FR"/>
        </w:rPr>
        <w:tab/>
        <w:t>3.</w:t>
      </w:r>
      <w:r w:rsidRPr="002511C3">
        <w:rPr>
          <w:rFonts w:eastAsia="Traditional Arabic"/>
          <w:lang w:val="fr-FR"/>
        </w:rPr>
        <w:tab/>
      </w:r>
      <w:r w:rsidR="00C2515B" w:rsidRPr="002511C3">
        <w:rPr>
          <w:rFonts w:eastAsia="Traditional Arabic"/>
          <w:lang w:val="fr-FR"/>
        </w:rPr>
        <w:t xml:space="preserve">Adoption </w:t>
      </w:r>
      <w:r w:rsidRPr="002511C3">
        <w:rPr>
          <w:rFonts w:eastAsia="Traditional Arabic"/>
          <w:lang w:val="fr-FR"/>
        </w:rPr>
        <w:t>de l</w:t>
      </w:r>
      <w:r w:rsidR="0047020A">
        <w:rPr>
          <w:rFonts w:eastAsia="Traditional Arabic"/>
          <w:lang w:val="fr-FR"/>
        </w:rPr>
        <w:t>’</w:t>
      </w:r>
      <w:r w:rsidRPr="002511C3">
        <w:rPr>
          <w:rFonts w:eastAsia="Traditional Arabic"/>
          <w:lang w:val="fr-FR"/>
        </w:rPr>
        <w:t>ensemble des projets auxquels des fonds ont été alloués dans le cadre des engagements financiers des donateurs concernant le programme d</w:t>
      </w:r>
      <w:r w:rsidR="0047020A">
        <w:rPr>
          <w:rFonts w:eastAsia="Traditional Arabic"/>
          <w:lang w:val="fr-FR"/>
        </w:rPr>
        <w:t>’</w:t>
      </w:r>
      <w:r w:rsidRPr="002511C3">
        <w:rPr>
          <w:rFonts w:eastAsia="Traditional Arabic"/>
          <w:lang w:val="fr-FR"/>
        </w:rPr>
        <w:t xml:space="preserve">investissements de 2008, ainsi que ceux financés en 2008 au moyen des ressources allouées par le Gouvernement à cet effet au titre des </w:t>
      </w:r>
      <w:r w:rsidR="009E0BD9" w:rsidRPr="002511C3">
        <w:rPr>
          <w:rFonts w:eastAsia="Traditional Arabic"/>
          <w:lang w:val="fr-FR"/>
        </w:rPr>
        <w:t>«</w:t>
      </w:r>
      <w:r w:rsidRPr="002511C3">
        <w:rPr>
          <w:rFonts w:eastAsia="Traditional Arabic"/>
          <w:lang w:val="fr-FR"/>
        </w:rPr>
        <w:t>engagements du Gouvernement yéménite</w:t>
      </w:r>
      <w:r w:rsidR="009E0BD9" w:rsidRPr="002511C3">
        <w:rPr>
          <w:rFonts w:eastAsia="Traditional Arabic"/>
          <w:lang w:val="fr-FR"/>
        </w:rPr>
        <w:t>»</w:t>
      </w:r>
      <w:r w:rsidRPr="002511C3">
        <w:rPr>
          <w:rFonts w:eastAsia="Traditional Arabic"/>
          <w:lang w:val="fr-FR"/>
        </w:rPr>
        <w:t xml:space="preserve"> (voir le </w:t>
      </w:r>
      <w:r w:rsidR="00240AEB" w:rsidRPr="002511C3">
        <w:rPr>
          <w:rFonts w:eastAsia="Traditional Arabic"/>
          <w:lang w:val="fr-FR"/>
        </w:rPr>
        <w:t>tableau </w:t>
      </w:r>
      <w:r w:rsidRPr="002511C3">
        <w:rPr>
          <w:rFonts w:eastAsia="Traditional Arabic"/>
          <w:lang w:val="fr-FR"/>
        </w:rPr>
        <w:t>7).</w:t>
      </w:r>
    </w:p>
    <w:p w:rsidR="00A37192" w:rsidRPr="002511C3" w:rsidRDefault="00A37192" w:rsidP="001D50C6">
      <w:pPr>
        <w:pStyle w:val="H1G"/>
        <w:rPr>
          <w:rtl/>
          <w:lang w:bidi="fr-FR"/>
        </w:rPr>
      </w:pPr>
      <w:r w:rsidRPr="002511C3">
        <w:tab/>
      </w:r>
      <w:bookmarkStart w:id="30" w:name="_Toc352000565"/>
      <w:bookmarkStart w:id="31" w:name="_Toc352000822"/>
      <w:bookmarkStart w:id="32" w:name="_Toc352001136"/>
      <w:r w:rsidRPr="002511C3">
        <w:t>H.</w:t>
      </w:r>
      <w:r w:rsidRPr="002511C3">
        <w:tab/>
        <w:t>Règles et bases de données</w:t>
      </w:r>
      <w:bookmarkEnd w:id="30"/>
      <w:bookmarkEnd w:id="31"/>
      <w:bookmarkEnd w:id="32"/>
    </w:p>
    <w:p w:rsidR="00A37192" w:rsidRPr="002511C3" w:rsidRDefault="00A37192" w:rsidP="00A37192">
      <w:pPr>
        <w:pStyle w:val="SingleTxtG"/>
        <w:rPr>
          <w:rtl/>
          <w:lang w:val="fr-FR" w:bidi="fr-FR"/>
        </w:rPr>
      </w:pPr>
      <w:r w:rsidRPr="002511C3">
        <w:rPr>
          <w:rFonts w:eastAsia="Traditional Arabic"/>
          <w:lang w:val="fr-FR"/>
        </w:rPr>
        <w:t>44.</w:t>
      </w:r>
      <w:r w:rsidRPr="002511C3">
        <w:rPr>
          <w:rFonts w:eastAsia="Traditional Arabic"/>
          <w:lang w:val="fr-FR"/>
        </w:rPr>
        <w:tab/>
        <w:t>Le Comité s</w:t>
      </w:r>
      <w:r w:rsidR="0047020A">
        <w:rPr>
          <w:rFonts w:eastAsia="Traditional Arabic"/>
          <w:lang w:val="fr-FR"/>
        </w:rPr>
        <w:t>’</w:t>
      </w:r>
      <w:r w:rsidRPr="002511C3">
        <w:rPr>
          <w:rFonts w:eastAsia="Traditional Arabic"/>
          <w:lang w:val="fr-FR"/>
        </w:rPr>
        <w:t>est félicité des efforts consentis par le Gouvernement dans le domaine de la collecte des données, tout en l</w:t>
      </w:r>
      <w:r w:rsidR="0047020A">
        <w:rPr>
          <w:rFonts w:eastAsia="Traditional Arabic"/>
          <w:lang w:val="fr-FR"/>
        </w:rPr>
        <w:t>’</w:t>
      </w:r>
      <w:r w:rsidRPr="002511C3">
        <w:rPr>
          <w:rFonts w:eastAsia="Traditional Arabic"/>
          <w:lang w:val="fr-FR"/>
        </w:rPr>
        <w:t xml:space="preserve">invitant (recommandation </w:t>
      </w:r>
      <w:r w:rsidR="0076004C">
        <w:rPr>
          <w:rFonts w:eastAsia="Traditional Arabic"/>
          <w:lang w:val="fr-FR"/>
        </w:rPr>
        <w:t>n</w:t>
      </w:r>
      <w:r w:rsidR="0076004C" w:rsidRPr="0076004C">
        <w:rPr>
          <w:rFonts w:eastAsia="Traditional Arabic"/>
          <w:vertAlign w:val="superscript"/>
          <w:lang w:val="fr-FR"/>
        </w:rPr>
        <w:t>o</w:t>
      </w:r>
      <w:r w:rsidR="0076004C">
        <w:rPr>
          <w:rFonts w:eastAsia="Traditional Arabic"/>
          <w:lang w:val="fr-FR"/>
        </w:rPr>
        <w:t> </w:t>
      </w:r>
      <w:r w:rsidRPr="002511C3">
        <w:rPr>
          <w:rFonts w:eastAsia="Traditional Arabic"/>
          <w:lang w:val="fr-FR"/>
        </w:rPr>
        <w:t>24) à intensifier son action pour mettre en place un mécanisme complet et permanent de collecte des données concernant tous les domaines couverts par la Convention dans le cadre du système statistique national couvrant toutes les catégories d</w:t>
      </w:r>
      <w:r w:rsidR="0047020A">
        <w:rPr>
          <w:rFonts w:eastAsia="Traditional Arabic"/>
          <w:lang w:val="fr-FR"/>
        </w:rPr>
        <w:t>’</w:t>
      </w:r>
      <w:r w:rsidRPr="002511C3">
        <w:rPr>
          <w:rFonts w:eastAsia="Traditional Arabic"/>
          <w:lang w:val="fr-FR"/>
        </w:rPr>
        <w:t>enfants. Le Gouvernement s</w:t>
      </w:r>
      <w:r w:rsidR="0047020A">
        <w:rPr>
          <w:rFonts w:eastAsia="Traditional Arabic"/>
          <w:lang w:val="fr-FR"/>
        </w:rPr>
        <w:t>’</w:t>
      </w:r>
      <w:r w:rsidRPr="002511C3">
        <w:rPr>
          <w:rFonts w:eastAsia="Traditional Arabic"/>
          <w:lang w:val="fr-FR"/>
        </w:rPr>
        <w:t>emploie actuellement à publier et à approuver l</w:t>
      </w:r>
      <w:r w:rsidR="0047020A">
        <w:rPr>
          <w:rFonts w:eastAsia="Traditional Arabic"/>
          <w:lang w:val="fr-FR"/>
        </w:rPr>
        <w:t>’</w:t>
      </w:r>
      <w:r w:rsidRPr="002511C3">
        <w:rPr>
          <w:rFonts w:eastAsia="Traditional Arabic"/>
          <w:lang w:val="fr-FR"/>
        </w:rPr>
        <w:t xml:space="preserve">utilisation du programme </w:t>
      </w:r>
      <w:r w:rsidRPr="002511C3">
        <w:rPr>
          <w:lang w:val="fr-FR"/>
        </w:rPr>
        <w:t>DEVINFO</w:t>
      </w:r>
      <w:r w:rsidRPr="002511C3">
        <w:rPr>
          <w:rFonts w:eastAsia="Traditional Arabic"/>
          <w:lang w:val="fr-FR"/>
        </w:rPr>
        <w:t xml:space="preserve">, la version améliorée du programme </w:t>
      </w:r>
      <w:r w:rsidRPr="002511C3">
        <w:rPr>
          <w:lang w:val="fr-FR"/>
        </w:rPr>
        <w:t>CHILDINFO</w:t>
      </w:r>
      <w:r w:rsidRPr="002511C3">
        <w:rPr>
          <w:rFonts w:eastAsia="Traditional Arabic"/>
          <w:lang w:val="fr-FR"/>
        </w:rPr>
        <w:t xml:space="preserve"> qui permet d</w:t>
      </w:r>
      <w:r w:rsidR="0047020A">
        <w:rPr>
          <w:rFonts w:eastAsia="Traditional Arabic"/>
          <w:lang w:val="fr-FR"/>
        </w:rPr>
        <w:t>’</w:t>
      </w:r>
      <w:r w:rsidRPr="002511C3">
        <w:rPr>
          <w:rFonts w:eastAsia="Traditional Arabic"/>
          <w:lang w:val="fr-FR"/>
        </w:rPr>
        <w:t>améliorer de façon notable les performances du système statistique national afin d</w:t>
      </w:r>
      <w:r w:rsidR="0047020A">
        <w:rPr>
          <w:rFonts w:eastAsia="Traditional Arabic"/>
          <w:lang w:val="fr-FR"/>
        </w:rPr>
        <w:t>’</w:t>
      </w:r>
      <w:r w:rsidRPr="002511C3">
        <w:rPr>
          <w:rFonts w:eastAsia="Traditional Arabic"/>
          <w:lang w:val="fr-FR"/>
        </w:rPr>
        <w:t xml:space="preserve">inclure des données ventilées par sexe, âge, zone urbaine et zone rurale. Le recensement de 2004 a également constitué une occasion précieuse ayant permis de recueillir de nombreuses informations et données à propos de tous les groupes de la population. </w:t>
      </w:r>
    </w:p>
    <w:p w:rsidR="00A37192" w:rsidRPr="002511C3" w:rsidRDefault="00A37192" w:rsidP="00A37192">
      <w:pPr>
        <w:pStyle w:val="SingleTxtG"/>
        <w:rPr>
          <w:rtl/>
          <w:lang w:val="fr-FR" w:bidi="fr-FR"/>
        </w:rPr>
      </w:pPr>
      <w:r w:rsidRPr="002511C3">
        <w:rPr>
          <w:rFonts w:eastAsia="Traditional Arabic"/>
          <w:lang w:val="fr-FR"/>
        </w:rPr>
        <w:t>45.</w:t>
      </w:r>
      <w:r w:rsidRPr="002511C3">
        <w:rPr>
          <w:rFonts w:eastAsia="Traditional Arabic"/>
          <w:lang w:val="fr-FR"/>
        </w:rPr>
        <w:tab/>
        <w:t xml:space="preserve">Il convient toutefois de noter que des actions ont déjà été entamées, telles que le recensement </w:t>
      </w:r>
      <w:r w:rsidR="00B2678C">
        <w:rPr>
          <w:rFonts w:eastAsia="Traditional Arabic"/>
          <w:lang w:val="fr-FR"/>
        </w:rPr>
        <w:t>des enfants</w:t>
      </w:r>
      <w:r w:rsidRPr="002511C3">
        <w:rPr>
          <w:rFonts w:eastAsia="Traditional Arabic"/>
          <w:lang w:val="fr-FR"/>
        </w:rPr>
        <w:t xml:space="preserve"> handicapés par le Ministère des affaires sociales et du travail et le lancement du projet de création d</w:t>
      </w:r>
      <w:r w:rsidR="0047020A">
        <w:rPr>
          <w:rFonts w:eastAsia="Traditional Arabic"/>
          <w:lang w:val="fr-FR"/>
        </w:rPr>
        <w:t>’</w:t>
      </w:r>
      <w:r w:rsidRPr="002511C3">
        <w:rPr>
          <w:rFonts w:eastAsia="Traditional Arabic"/>
          <w:lang w:val="fr-FR"/>
        </w:rPr>
        <w:t xml:space="preserve">une base de données relative aux mineurs au sein du Ministère de la Justice, complétée par une base de données pour recenser </w:t>
      </w:r>
      <w:r w:rsidR="0076004C">
        <w:rPr>
          <w:rFonts w:eastAsia="Traditional Arabic"/>
          <w:lang w:val="fr-FR"/>
        </w:rPr>
        <w:t>les enfants</w:t>
      </w:r>
      <w:r w:rsidRPr="002511C3">
        <w:rPr>
          <w:rFonts w:eastAsia="Traditional Arabic"/>
          <w:lang w:val="fr-FR"/>
        </w:rPr>
        <w:t xml:space="preserve"> qui travaillent et une autre pour ce qui concerne </w:t>
      </w:r>
      <w:r w:rsidR="0076004C">
        <w:rPr>
          <w:rFonts w:eastAsia="Traditional Arabic"/>
          <w:lang w:val="fr-FR"/>
        </w:rPr>
        <w:t>les enfants</w:t>
      </w:r>
      <w:r w:rsidRPr="002511C3">
        <w:rPr>
          <w:rFonts w:eastAsia="Traditional Arabic"/>
          <w:lang w:val="fr-FR"/>
        </w:rPr>
        <w:t xml:space="preserve"> victimes de trafic, et ce, au moyen de la mise en place de centres spécialisés en la matière au sein de la direction générale des mineurs du Ministère de l</w:t>
      </w:r>
      <w:r w:rsidR="0047020A">
        <w:rPr>
          <w:rFonts w:eastAsia="Traditional Arabic"/>
          <w:lang w:val="fr-FR"/>
        </w:rPr>
        <w:t>’</w:t>
      </w:r>
      <w:r w:rsidR="00C2515B">
        <w:rPr>
          <w:rFonts w:eastAsia="Traditional Arabic"/>
          <w:lang w:val="fr-FR"/>
        </w:rPr>
        <w:t>i</w:t>
      </w:r>
      <w:r w:rsidRPr="002511C3">
        <w:rPr>
          <w:rFonts w:eastAsia="Traditional Arabic"/>
          <w:lang w:val="fr-FR"/>
        </w:rPr>
        <w:t xml:space="preserve">ntérieur et auprès des différentes autorités concernées par la question. </w:t>
      </w:r>
    </w:p>
    <w:p w:rsidR="00A37192" w:rsidRPr="002511C3" w:rsidRDefault="00A37192" w:rsidP="00A37192">
      <w:pPr>
        <w:pStyle w:val="SingleTxtG"/>
        <w:rPr>
          <w:rtl/>
          <w:lang w:val="fr-FR" w:bidi="fr-FR"/>
        </w:rPr>
      </w:pPr>
      <w:r w:rsidRPr="002511C3">
        <w:rPr>
          <w:rFonts w:eastAsia="Traditional Arabic"/>
          <w:lang w:val="fr-FR"/>
        </w:rPr>
        <w:t>46.</w:t>
      </w:r>
      <w:r w:rsidRPr="002511C3">
        <w:rPr>
          <w:rFonts w:eastAsia="Traditional Arabic"/>
          <w:lang w:val="fr-FR"/>
        </w:rPr>
        <w:tab/>
        <w:t>En collaboration avec le Programme des Nations Unies pour le développement (PNUD), le Ministère des droits de l</w:t>
      </w:r>
      <w:r w:rsidR="0047020A">
        <w:rPr>
          <w:rFonts w:eastAsia="Traditional Arabic"/>
          <w:lang w:val="fr-FR"/>
        </w:rPr>
        <w:t>’</w:t>
      </w:r>
      <w:r w:rsidRPr="002511C3">
        <w:rPr>
          <w:rFonts w:eastAsia="Traditional Arabic"/>
          <w:lang w:val="fr-FR"/>
        </w:rPr>
        <w:t>homme a initié un projet de création d</w:t>
      </w:r>
      <w:r w:rsidR="0047020A">
        <w:rPr>
          <w:rFonts w:eastAsia="Traditional Arabic"/>
          <w:lang w:val="fr-FR"/>
        </w:rPr>
        <w:t>’</w:t>
      </w:r>
      <w:r w:rsidRPr="002511C3">
        <w:rPr>
          <w:rFonts w:eastAsia="Traditional Arabic"/>
          <w:lang w:val="fr-FR"/>
        </w:rPr>
        <w:t>une base de données incluant la plupart instruments internationaux et régionaux signés et ratifiés par le Yémen, notamment la Convention relative aux droits de l</w:t>
      </w:r>
      <w:r w:rsidR="0047020A">
        <w:rPr>
          <w:rFonts w:eastAsia="Traditional Arabic"/>
          <w:lang w:val="fr-FR"/>
        </w:rPr>
        <w:t>’</w:t>
      </w:r>
      <w:r w:rsidRPr="002511C3">
        <w:rPr>
          <w:rFonts w:eastAsia="Traditional Arabic"/>
          <w:lang w:val="fr-FR"/>
        </w:rPr>
        <w:t>enfant et le Protocole facultatif concernant la vente d</w:t>
      </w:r>
      <w:r w:rsidR="0047020A">
        <w:rPr>
          <w:rFonts w:eastAsia="Traditional Arabic"/>
          <w:lang w:val="fr-FR"/>
        </w:rPr>
        <w:t>’</w:t>
      </w:r>
      <w:r w:rsidRPr="002511C3">
        <w:rPr>
          <w:rFonts w:eastAsia="Traditional Arabic"/>
          <w:lang w:val="fr-FR"/>
        </w:rPr>
        <w:t xml:space="preserve">enfants, la prostitution </w:t>
      </w:r>
      <w:r w:rsidR="00B2678C">
        <w:rPr>
          <w:rFonts w:eastAsia="Traditional Arabic"/>
          <w:lang w:val="fr-FR"/>
        </w:rPr>
        <w:t>des enfants</w:t>
      </w:r>
      <w:r w:rsidRPr="002511C3">
        <w:rPr>
          <w:rFonts w:eastAsia="Traditional Arabic"/>
          <w:lang w:val="fr-FR"/>
        </w:rPr>
        <w:t xml:space="preserve"> et la pornographie mettant en scène </w:t>
      </w:r>
      <w:r w:rsidR="00B2678C">
        <w:rPr>
          <w:rFonts w:eastAsia="Traditional Arabic"/>
          <w:lang w:val="fr-FR"/>
        </w:rPr>
        <w:t>des enfants</w:t>
      </w:r>
      <w:r w:rsidRPr="002511C3">
        <w:rPr>
          <w:rFonts w:eastAsia="Traditional Arabic"/>
          <w:lang w:val="fr-FR"/>
        </w:rPr>
        <w:t>. Il est également prévu que la base de données contienne divers guides et manuels de formation (élimination de l</w:t>
      </w:r>
      <w:r w:rsidR="0047020A">
        <w:rPr>
          <w:rFonts w:eastAsia="Traditional Arabic"/>
          <w:lang w:val="fr-FR"/>
        </w:rPr>
        <w:t>’</w:t>
      </w:r>
      <w:r w:rsidRPr="002511C3">
        <w:rPr>
          <w:rFonts w:eastAsia="Traditional Arabic"/>
          <w:lang w:val="fr-FR"/>
        </w:rPr>
        <w:t>esclavage et des pratiques contemporaines analogues</w:t>
      </w:r>
      <w:r w:rsidR="001D50C6" w:rsidRPr="002511C3">
        <w:rPr>
          <w:rFonts w:eastAsia="Traditional Arabic"/>
          <w:lang w:val="fr-FR"/>
        </w:rPr>
        <w:t xml:space="preserve"> – </w:t>
      </w:r>
      <w:r w:rsidRPr="002511C3">
        <w:rPr>
          <w:rFonts w:eastAsia="Traditional Arabic"/>
          <w:lang w:val="fr-FR"/>
        </w:rPr>
        <w:t xml:space="preserve">manuels </w:t>
      </w:r>
      <w:r w:rsidR="009E0BD9" w:rsidRPr="002511C3">
        <w:rPr>
          <w:lang w:val="fr-FR"/>
        </w:rPr>
        <w:t>«</w:t>
      </w:r>
      <w:r w:rsidRPr="002511C3">
        <w:rPr>
          <w:lang w:val="fr-FR"/>
        </w:rPr>
        <w:t>Anabtawi</w:t>
      </w:r>
      <w:r w:rsidR="009E0BD9" w:rsidRPr="002511C3">
        <w:rPr>
          <w:lang w:val="fr-FR"/>
        </w:rPr>
        <w:t>»</w:t>
      </w:r>
      <w:r w:rsidRPr="002511C3">
        <w:rPr>
          <w:lang w:val="fr-FR"/>
        </w:rPr>
        <w:t xml:space="preserve"> de formation aux droits de l</w:t>
      </w:r>
      <w:r w:rsidR="0047020A">
        <w:rPr>
          <w:lang w:val="fr-FR"/>
        </w:rPr>
        <w:t>’</w:t>
      </w:r>
      <w:r w:rsidRPr="002511C3">
        <w:rPr>
          <w:lang w:val="fr-FR"/>
        </w:rPr>
        <w:t xml:space="preserve">homme, </w:t>
      </w:r>
      <w:r w:rsidRPr="002511C3">
        <w:rPr>
          <w:rFonts w:eastAsia="Traditional Arabic"/>
          <w:lang w:val="fr-FR"/>
        </w:rPr>
        <w:t>comportant notamment une rubrique consacrée aux délinquants juvéniles et aux politiques répressives les concernant, ainsi qu</w:t>
      </w:r>
      <w:r w:rsidR="0047020A">
        <w:rPr>
          <w:rFonts w:eastAsia="Traditional Arabic"/>
          <w:lang w:val="fr-FR"/>
        </w:rPr>
        <w:t>’</w:t>
      </w:r>
      <w:r w:rsidRPr="002511C3">
        <w:rPr>
          <w:rFonts w:eastAsia="Traditional Arabic"/>
          <w:lang w:val="fr-FR"/>
        </w:rPr>
        <w:t>à leur réinsertion sociale</w:t>
      </w:r>
      <w:r w:rsidR="001D50C6" w:rsidRPr="002511C3">
        <w:rPr>
          <w:rFonts w:eastAsia="Traditional Arabic"/>
          <w:lang w:val="fr-FR"/>
        </w:rPr>
        <w:t xml:space="preserve"> – </w:t>
      </w:r>
      <w:r w:rsidRPr="002511C3">
        <w:rPr>
          <w:rFonts w:eastAsia="Traditional Arabic"/>
          <w:lang w:val="fr-FR"/>
        </w:rPr>
        <w:t>guide pour l</w:t>
      </w:r>
      <w:r w:rsidR="0047020A">
        <w:rPr>
          <w:rFonts w:eastAsia="Traditional Arabic"/>
          <w:lang w:val="fr-FR"/>
        </w:rPr>
        <w:t>’</w:t>
      </w:r>
      <w:r w:rsidRPr="002511C3">
        <w:rPr>
          <w:rFonts w:eastAsia="Traditional Arabic"/>
          <w:lang w:val="fr-FR"/>
        </w:rPr>
        <w:t>élaboration des rapports prévus à l</w:t>
      </w:r>
      <w:r w:rsidR="0047020A">
        <w:rPr>
          <w:rFonts w:eastAsia="Traditional Arabic"/>
          <w:lang w:val="fr-FR"/>
        </w:rPr>
        <w:t>’</w:t>
      </w:r>
      <w:r w:rsidR="00C70638" w:rsidRPr="002511C3">
        <w:rPr>
          <w:rFonts w:eastAsia="Traditional Arabic"/>
          <w:lang w:val="fr-FR"/>
        </w:rPr>
        <w:t>article </w:t>
      </w:r>
      <w:r w:rsidRPr="002511C3">
        <w:rPr>
          <w:rFonts w:eastAsia="Traditional Arabic"/>
          <w:lang w:val="fr-FR"/>
        </w:rPr>
        <w:t>44 de la Convention sur les droits de l</w:t>
      </w:r>
      <w:r w:rsidR="0047020A">
        <w:rPr>
          <w:rFonts w:eastAsia="Traditional Arabic"/>
          <w:lang w:val="fr-FR"/>
        </w:rPr>
        <w:t>’</w:t>
      </w:r>
      <w:r w:rsidRPr="002511C3">
        <w:rPr>
          <w:rFonts w:eastAsia="Traditional Arabic"/>
          <w:lang w:val="fr-FR"/>
        </w:rPr>
        <w:t>enfant</w:t>
      </w:r>
      <w:r w:rsidR="001D50C6" w:rsidRPr="002511C3">
        <w:rPr>
          <w:rFonts w:eastAsia="Traditional Arabic"/>
          <w:lang w:val="fr-FR"/>
        </w:rPr>
        <w:t xml:space="preserve"> – </w:t>
      </w:r>
      <w:r w:rsidRPr="002511C3">
        <w:rPr>
          <w:rFonts w:eastAsia="Traditional Arabic"/>
          <w:lang w:val="fr-FR"/>
        </w:rPr>
        <w:t>droits de l</w:t>
      </w:r>
      <w:r w:rsidR="0047020A">
        <w:rPr>
          <w:rFonts w:eastAsia="Traditional Arabic"/>
          <w:lang w:val="fr-FR"/>
        </w:rPr>
        <w:t>’</w:t>
      </w:r>
      <w:r w:rsidRPr="002511C3">
        <w:rPr>
          <w:rFonts w:eastAsia="Traditional Arabic"/>
          <w:lang w:val="fr-FR"/>
        </w:rPr>
        <w:t>enfant à la survie, au développement, à la participation et à la protection contre l</w:t>
      </w:r>
      <w:r w:rsidR="0047020A">
        <w:rPr>
          <w:rFonts w:eastAsia="Traditional Arabic"/>
          <w:lang w:val="fr-FR"/>
        </w:rPr>
        <w:t>’</w:t>
      </w:r>
      <w:r w:rsidRPr="002511C3">
        <w:rPr>
          <w:rFonts w:eastAsia="Traditional Arabic"/>
          <w:lang w:val="fr-FR"/>
        </w:rPr>
        <w:t xml:space="preserve">exploitation) et différents documents de travail et rapports (notamment le rapport du Ministère des affaires étrangères des États-Unis sur la traite </w:t>
      </w:r>
      <w:r w:rsidR="00B07B3F">
        <w:rPr>
          <w:rFonts w:eastAsia="Traditional Arabic"/>
          <w:lang w:val="fr-FR"/>
        </w:rPr>
        <w:t>des personnes</w:t>
      </w:r>
      <w:r w:rsidRPr="002511C3">
        <w:rPr>
          <w:rFonts w:eastAsia="Traditional Arabic"/>
          <w:lang w:val="fr-FR"/>
        </w:rPr>
        <w:t xml:space="preserve"> au Yémen) ainsi que des études et travaux de recherche, des résolutions, des déclarations et recommandations destinées aux chercheurs et à tous les membres de la société. </w:t>
      </w:r>
    </w:p>
    <w:p w:rsidR="00A37192" w:rsidRPr="002511C3" w:rsidRDefault="00A37192" w:rsidP="00A37192">
      <w:pPr>
        <w:pStyle w:val="SingleTxtG"/>
        <w:rPr>
          <w:rtl/>
          <w:lang w:val="fr-FR" w:bidi="fr-FR"/>
        </w:rPr>
      </w:pPr>
      <w:r w:rsidRPr="002511C3">
        <w:rPr>
          <w:rFonts w:eastAsia="Traditional Arabic"/>
          <w:lang w:val="fr-FR"/>
        </w:rPr>
        <w:t>47.</w:t>
      </w:r>
      <w:r w:rsidRPr="002511C3">
        <w:rPr>
          <w:rFonts w:eastAsia="Traditional Arabic"/>
          <w:lang w:val="fr-FR"/>
        </w:rPr>
        <w:tab/>
        <w:t>Avec le soutien de l</w:t>
      </w:r>
      <w:r w:rsidR="0047020A">
        <w:rPr>
          <w:rFonts w:eastAsia="Traditional Arabic"/>
          <w:lang w:val="fr-FR"/>
        </w:rPr>
        <w:t>’</w:t>
      </w:r>
      <w:r w:rsidRPr="002511C3">
        <w:rPr>
          <w:rFonts w:eastAsia="Traditional Arabic"/>
          <w:lang w:val="fr-FR"/>
        </w:rPr>
        <w:t>UNICEF et en collaboration avec les Ministères de l</w:t>
      </w:r>
      <w:r w:rsidR="0047020A">
        <w:rPr>
          <w:rFonts w:eastAsia="Traditional Arabic"/>
          <w:lang w:val="fr-FR"/>
        </w:rPr>
        <w:t>’</w:t>
      </w:r>
      <w:r w:rsidRPr="002511C3">
        <w:rPr>
          <w:rFonts w:eastAsia="Traditional Arabic"/>
          <w:lang w:val="fr-FR"/>
        </w:rPr>
        <w:t>intérieur et des affaires sociales, le Ministère de la justice procède à l</w:t>
      </w:r>
      <w:r w:rsidR="0047020A">
        <w:rPr>
          <w:rFonts w:eastAsia="Traditional Arabic"/>
          <w:lang w:val="fr-FR"/>
        </w:rPr>
        <w:t>’</w:t>
      </w:r>
      <w:r w:rsidRPr="002511C3">
        <w:rPr>
          <w:rFonts w:eastAsia="Traditional Arabic"/>
          <w:lang w:val="fr-FR"/>
        </w:rPr>
        <w:t>actualisation de la base de données et des informations relatives aux mineurs, tout en finalisant la mise en place du système de la justice pour mineurs, en assurant l</w:t>
      </w:r>
      <w:r w:rsidR="0047020A">
        <w:rPr>
          <w:rFonts w:eastAsia="Traditional Arabic"/>
          <w:lang w:val="fr-FR"/>
        </w:rPr>
        <w:t>’</w:t>
      </w:r>
      <w:r w:rsidRPr="002511C3">
        <w:rPr>
          <w:rFonts w:eastAsia="Traditional Arabic"/>
          <w:lang w:val="fr-FR"/>
        </w:rPr>
        <w:t xml:space="preserve">accès à la base de données au profit de toutes les parties concernées (police des mineurs, parquet des mineurs, tribunaux pour mineurs, services de protection sociale). </w:t>
      </w:r>
    </w:p>
    <w:p w:rsidR="00A37192" w:rsidRPr="002511C3" w:rsidRDefault="00A37192" w:rsidP="00A37192">
      <w:pPr>
        <w:pStyle w:val="SingleTxtG"/>
        <w:rPr>
          <w:rtl/>
          <w:lang w:val="fr-FR" w:bidi="fr-FR"/>
        </w:rPr>
      </w:pPr>
      <w:r w:rsidRPr="002511C3">
        <w:rPr>
          <w:rFonts w:eastAsia="Traditional Arabic"/>
          <w:lang w:val="fr-FR"/>
        </w:rPr>
        <w:t>48.</w:t>
      </w:r>
      <w:r w:rsidRPr="002511C3">
        <w:rPr>
          <w:rFonts w:eastAsia="Traditional Arabic"/>
          <w:lang w:val="fr-FR"/>
        </w:rPr>
        <w:tab/>
        <w:t>Le Bureau de la main-d</w:t>
      </w:r>
      <w:r w:rsidR="0047020A">
        <w:rPr>
          <w:rFonts w:eastAsia="Traditional Arabic"/>
          <w:lang w:val="fr-FR"/>
        </w:rPr>
        <w:t>’</w:t>
      </w:r>
      <w:r w:rsidRPr="002511C3">
        <w:rPr>
          <w:rFonts w:eastAsia="Traditional Arabic"/>
          <w:lang w:val="fr-FR"/>
        </w:rPr>
        <w:t>œuvre au sein du Ministère des affaires sociales et du travail s</w:t>
      </w:r>
      <w:r w:rsidR="0047020A">
        <w:rPr>
          <w:rFonts w:eastAsia="Traditional Arabic"/>
          <w:lang w:val="fr-FR"/>
        </w:rPr>
        <w:t>’</w:t>
      </w:r>
      <w:r w:rsidRPr="002511C3">
        <w:rPr>
          <w:rFonts w:eastAsia="Traditional Arabic"/>
          <w:lang w:val="fr-FR"/>
        </w:rPr>
        <w:t xml:space="preserve">emploie à mettre en place une base de données nationale sur le travail </w:t>
      </w:r>
      <w:r w:rsidR="00B2678C">
        <w:rPr>
          <w:rFonts w:eastAsia="Traditional Arabic"/>
          <w:lang w:val="fr-FR"/>
        </w:rPr>
        <w:t>des enfants</w:t>
      </w:r>
      <w:r w:rsidRPr="002511C3">
        <w:rPr>
          <w:rFonts w:eastAsia="Traditional Arabic"/>
          <w:lang w:val="fr-FR"/>
        </w:rPr>
        <w:t xml:space="preserve">, destinée à collecter les données et informations relatives à ce fléau et les publier sur le site </w:t>
      </w:r>
      <w:r w:rsidR="00C2515B" w:rsidRPr="002511C3">
        <w:rPr>
          <w:rFonts w:eastAsia="Traditional Arabic"/>
          <w:lang w:val="fr-FR"/>
        </w:rPr>
        <w:t xml:space="preserve">Web </w:t>
      </w:r>
      <w:r w:rsidRPr="002511C3">
        <w:rPr>
          <w:lang w:val="fr-FR"/>
        </w:rPr>
        <w:t>www.childlabour-ye.org</w:t>
      </w:r>
      <w:r w:rsidRPr="002511C3">
        <w:rPr>
          <w:rFonts w:eastAsia="Traditional Arabic"/>
          <w:lang w:val="fr-FR"/>
        </w:rPr>
        <w:t xml:space="preserve">. </w:t>
      </w:r>
    </w:p>
    <w:p w:rsidR="00A37192" w:rsidRPr="002511C3" w:rsidRDefault="00A37192" w:rsidP="00A37192">
      <w:pPr>
        <w:pStyle w:val="SingleTxtG"/>
        <w:rPr>
          <w:rtl/>
          <w:lang w:val="fr-FR" w:bidi="fr-FR"/>
        </w:rPr>
      </w:pPr>
      <w:r w:rsidRPr="002511C3">
        <w:rPr>
          <w:rFonts w:eastAsia="Traditional Arabic"/>
          <w:lang w:val="fr-FR"/>
        </w:rPr>
        <w:t>49.</w:t>
      </w:r>
      <w:r w:rsidRPr="002511C3">
        <w:rPr>
          <w:rFonts w:eastAsia="Traditional Arabic"/>
          <w:lang w:val="fr-FR"/>
        </w:rPr>
        <w:tab/>
        <w:t>Cependant, il existe encore des lacunes en matière de collecte des données et certains ministères et institutions gouvernementales éprouvent des difficultés à mettre en place un mécanisme de collecte adéquat, permettant d</w:t>
      </w:r>
      <w:r w:rsidR="0047020A">
        <w:rPr>
          <w:rFonts w:eastAsia="Traditional Arabic"/>
          <w:lang w:val="fr-FR"/>
        </w:rPr>
        <w:t>’</w:t>
      </w:r>
      <w:r w:rsidRPr="002511C3">
        <w:rPr>
          <w:rFonts w:eastAsia="Traditional Arabic"/>
          <w:lang w:val="fr-FR"/>
        </w:rPr>
        <w:t xml:space="preserve">accéder aux informations et de les rassembler de manière structurée. </w:t>
      </w:r>
    </w:p>
    <w:p w:rsidR="00A37192" w:rsidRPr="002511C3" w:rsidRDefault="00A37192" w:rsidP="00C2515B">
      <w:pPr>
        <w:pStyle w:val="H1G"/>
        <w:rPr>
          <w:rtl/>
          <w:lang w:bidi="fr-FR"/>
        </w:rPr>
      </w:pPr>
      <w:r w:rsidRPr="002511C3">
        <w:tab/>
      </w:r>
      <w:bookmarkStart w:id="33" w:name="_Toc352000566"/>
      <w:bookmarkStart w:id="34" w:name="_Toc352000823"/>
      <w:bookmarkStart w:id="35" w:name="_Toc352001137"/>
      <w:r w:rsidRPr="002511C3">
        <w:t>I.</w:t>
      </w:r>
      <w:r w:rsidRPr="002511C3">
        <w:tab/>
        <w:t>Diffusion de la Convention</w:t>
      </w:r>
      <w:bookmarkEnd w:id="33"/>
      <w:bookmarkEnd w:id="34"/>
      <w:bookmarkEnd w:id="35"/>
    </w:p>
    <w:p w:rsidR="00A37192" w:rsidRPr="002511C3" w:rsidRDefault="00A37192" w:rsidP="001D50C6">
      <w:pPr>
        <w:pStyle w:val="SingleTxtG"/>
        <w:keepNext/>
        <w:rPr>
          <w:rtl/>
          <w:lang w:val="fr-FR" w:bidi="fr-FR"/>
        </w:rPr>
      </w:pPr>
      <w:r w:rsidRPr="002511C3">
        <w:rPr>
          <w:rFonts w:eastAsia="Traditional Arabic"/>
          <w:lang w:val="fr-FR"/>
        </w:rPr>
        <w:t>50.</w:t>
      </w:r>
      <w:r w:rsidRPr="002511C3">
        <w:rPr>
          <w:rFonts w:eastAsia="Traditional Arabic"/>
          <w:lang w:val="fr-FR"/>
        </w:rPr>
        <w:tab/>
        <w:t>Il a été procédé à la diffusion et à la sensibilisation aux dispositions de la Convention relative aux droits de l</w:t>
      </w:r>
      <w:r w:rsidR="0047020A">
        <w:rPr>
          <w:rFonts w:eastAsia="Traditional Arabic"/>
          <w:lang w:val="fr-FR"/>
        </w:rPr>
        <w:t>’</w:t>
      </w:r>
      <w:r w:rsidRPr="002511C3">
        <w:rPr>
          <w:rFonts w:eastAsia="Traditional Arabic"/>
          <w:lang w:val="fr-FR"/>
        </w:rPr>
        <w:t>enfant de la manière suivante</w:t>
      </w:r>
      <w:r w:rsidR="009E0BD9" w:rsidRPr="002511C3">
        <w:rPr>
          <w:rFonts w:eastAsia="Traditional Arabic"/>
          <w:lang w:val="fr-FR"/>
        </w:rPr>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1D50C6" w:rsidRPr="002511C3">
        <w:t xml:space="preserve">Recours </w:t>
      </w:r>
      <w:r w:rsidR="00A37192" w:rsidRPr="002511C3">
        <w:t>aux médias (télévision, radio, presse écrite) officiels et non officiels (privés</w:t>
      </w:r>
      <w:r w:rsidR="001D50C6" w:rsidRPr="002511C3">
        <w:t xml:space="preserve"> – </w:t>
      </w:r>
      <w:r w:rsidR="00A37192" w:rsidRPr="002511C3">
        <w:t>partis politiques)</w:t>
      </w:r>
      <w:r w:rsidR="009E0BD9" w:rsidRPr="002511C3">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1D50C6" w:rsidRPr="002511C3">
        <w:t xml:space="preserve">Activités </w:t>
      </w:r>
      <w:r w:rsidR="00A37192" w:rsidRPr="002511C3">
        <w:t>des ONG yéménites</w:t>
      </w:r>
      <w:r w:rsidR="009E0BD9" w:rsidRPr="002511C3">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1D50C6" w:rsidRPr="002511C3">
        <w:t xml:space="preserve">Transmission </w:t>
      </w:r>
      <w:r w:rsidR="00A37192" w:rsidRPr="002511C3">
        <w:t>de textos (SMS) de sensibilisation aux droits de l</w:t>
      </w:r>
      <w:r w:rsidR="0047020A">
        <w:t>’</w:t>
      </w:r>
      <w:r w:rsidR="00A37192" w:rsidRPr="002511C3">
        <w:t>enfant vers des téléphones mobiles et d</w:t>
      </w:r>
      <w:r w:rsidR="0047020A">
        <w:t>’</w:t>
      </w:r>
      <w:r w:rsidR="00A37192" w:rsidRPr="002511C3">
        <w:t>autres moyens de communication</w:t>
      </w:r>
      <w:r w:rsidR="009E0BD9" w:rsidRPr="002511C3">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1D50C6" w:rsidRPr="002511C3">
        <w:t xml:space="preserve">Publication </w:t>
      </w:r>
      <w:r w:rsidR="00A37192" w:rsidRPr="002511C3">
        <w:t xml:space="preserve">sur le site </w:t>
      </w:r>
      <w:r w:rsidR="00C2515B" w:rsidRPr="002511C3">
        <w:t xml:space="preserve">Web </w:t>
      </w:r>
      <w:r w:rsidR="00A37192" w:rsidRPr="002511C3">
        <w:t>du Conseil supérieur de la mère et de l</w:t>
      </w:r>
      <w:r w:rsidR="0047020A">
        <w:t>’</w:t>
      </w:r>
      <w:r w:rsidR="00A37192" w:rsidRPr="002511C3">
        <w:t>enfant, ainsi que sur d</w:t>
      </w:r>
      <w:r w:rsidR="0047020A">
        <w:t>’</w:t>
      </w:r>
      <w:r w:rsidR="00A37192" w:rsidRPr="002511C3">
        <w:t>autres sites gouvernementaux et non gouvernementaux</w:t>
      </w:r>
      <w:r w:rsidR="009E0BD9" w:rsidRPr="002511C3">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1D50C6" w:rsidRPr="002511C3">
        <w:t xml:space="preserve">Diffusion </w:t>
      </w:r>
      <w:r w:rsidR="00A37192" w:rsidRPr="002511C3">
        <w:t>d</w:t>
      </w:r>
      <w:r w:rsidR="0047020A">
        <w:t>’</w:t>
      </w:r>
      <w:r w:rsidR="00A37192" w:rsidRPr="002511C3">
        <w:t>annonces radiophoniques, de spots télévisés, d</w:t>
      </w:r>
      <w:r w:rsidR="0047020A">
        <w:t>’</w:t>
      </w:r>
      <w:r w:rsidR="00A37192" w:rsidRPr="002511C3">
        <w:t>affiches et de dépliants de sensibilisation aux différents aspects des droits de l</w:t>
      </w:r>
      <w:r w:rsidR="0047020A">
        <w:t>’</w:t>
      </w:r>
      <w:r w:rsidR="00A37192" w:rsidRPr="002511C3">
        <w:t>enfant</w:t>
      </w:r>
      <w:r w:rsidR="009E0BD9" w:rsidRPr="002511C3">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1D50C6" w:rsidRPr="002511C3">
        <w:t xml:space="preserve">Publication </w:t>
      </w:r>
      <w:r w:rsidR="00A37192" w:rsidRPr="002511C3">
        <w:t>et diffusion d</w:t>
      </w:r>
      <w:r w:rsidR="0047020A">
        <w:t>’</w:t>
      </w:r>
      <w:r w:rsidR="00A37192" w:rsidRPr="002511C3">
        <w:t>une affiche de sensibilisation à l</w:t>
      </w:r>
      <w:r w:rsidR="0047020A">
        <w:t>’</w:t>
      </w:r>
      <w:r w:rsidR="00A37192" w:rsidRPr="002511C3">
        <w:t xml:space="preserve">importance de la participation </w:t>
      </w:r>
      <w:r w:rsidR="00B2678C">
        <w:t>des enfants</w:t>
      </w:r>
      <w:r w:rsidR="009E0BD9" w:rsidRPr="002511C3">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1D50C6" w:rsidRPr="002511C3">
        <w:t xml:space="preserve">Publication </w:t>
      </w:r>
      <w:r w:rsidR="00A37192" w:rsidRPr="002511C3">
        <w:t>et diffusion d</w:t>
      </w:r>
      <w:r w:rsidR="0047020A">
        <w:t>’</w:t>
      </w:r>
      <w:r w:rsidR="00A37192" w:rsidRPr="002511C3">
        <w:t>affiches de sensibilisation à l</w:t>
      </w:r>
      <w:r w:rsidR="0047020A">
        <w:t>’</w:t>
      </w:r>
      <w:r w:rsidR="00A37192" w:rsidRPr="002511C3">
        <w:t xml:space="preserve">éducation </w:t>
      </w:r>
      <w:r w:rsidR="001B3D5D">
        <w:t>des filles</w:t>
      </w:r>
      <w:r w:rsidR="009E0BD9" w:rsidRPr="002511C3">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1D50C6" w:rsidRPr="002511C3">
        <w:t xml:space="preserve">Publication </w:t>
      </w:r>
      <w:r w:rsidR="00A37192" w:rsidRPr="002511C3">
        <w:t>et diffusion d</w:t>
      </w:r>
      <w:r w:rsidR="0047020A">
        <w:t>’</w:t>
      </w:r>
      <w:r w:rsidR="00A37192" w:rsidRPr="002511C3">
        <w:t>affiches et de brochures sur le VIH/sida, ses modes de transmission et les moyens de prévention</w:t>
      </w:r>
      <w:r w:rsidR="009E0BD9" w:rsidRPr="002511C3">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1D50C6" w:rsidRPr="002511C3">
        <w:t xml:space="preserve">Publication </w:t>
      </w:r>
      <w:r w:rsidR="00A37192" w:rsidRPr="002511C3">
        <w:t>et diffusion d</w:t>
      </w:r>
      <w:r w:rsidR="0047020A">
        <w:t>’</w:t>
      </w:r>
      <w:r w:rsidR="00A37192" w:rsidRPr="002511C3">
        <w:t>affiches et de brochures sur la lutte contre la violence à l</w:t>
      </w:r>
      <w:r w:rsidR="0047020A">
        <w:t>’</w:t>
      </w:r>
      <w:r w:rsidR="00A37192" w:rsidRPr="002511C3">
        <w:t xml:space="preserve">égard </w:t>
      </w:r>
      <w:r w:rsidR="00B2678C">
        <w:t>des enfants</w:t>
      </w:r>
      <w:r w:rsidR="009E0BD9" w:rsidRPr="002511C3">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1D50C6" w:rsidRPr="002511C3">
        <w:t xml:space="preserve">Impression </w:t>
      </w:r>
      <w:r w:rsidR="00A37192" w:rsidRPr="002511C3">
        <w:t>et diffusion du troisième rapport périodique relatif à la mise en œuvre de la Convention et des observations formulées par le Comité des droits de l</w:t>
      </w:r>
      <w:r w:rsidR="0047020A">
        <w:t>’</w:t>
      </w:r>
      <w:r w:rsidR="00A37192" w:rsidRPr="002511C3">
        <w:t>enfant à l</w:t>
      </w:r>
      <w:r w:rsidR="0047020A">
        <w:t>’</w:t>
      </w:r>
      <w:r w:rsidR="00A37192" w:rsidRPr="002511C3">
        <w:t>issue de l</w:t>
      </w:r>
      <w:r w:rsidR="0047020A">
        <w:t>’</w:t>
      </w:r>
      <w:r w:rsidR="00A37192" w:rsidRPr="002511C3">
        <w:t>examen de ce rapport auprès d</w:t>
      </w:r>
      <w:r w:rsidR="0047020A">
        <w:t>’</w:t>
      </w:r>
      <w:r w:rsidR="00A37192" w:rsidRPr="002511C3">
        <w:t>une grande partie des institutions nationales agissant dans le domaine des droits de l</w:t>
      </w:r>
      <w:r w:rsidR="0047020A">
        <w:t>’</w:t>
      </w:r>
      <w:r w:rsidR="00A37192" w:rsidRPr="002511C3">
        <w:t>enfant</w:t>
      </w:r>
      <w:r w:rsidR="009E0BD9" w:rsidRPr="002511C3">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1D50C6" w:rsidRPr="002511C3">
        <w:t xml:space="preserve">Élaboration </w:t>
      </w:r>
      <w:r w:rsidR="00A37192" w:rsidRPr="002511C3">
        <w:t>de manuels de sensibilisation aux droits de l</w:t>
      </w:r>
      <w:r w:rsidR="0047020A">
        <w:t>’</w:t>
      </w:r>
      <w:r w:rsidR="00A37192" w:rsidRPr="002511C3">
        <w:t>enfant à l</w:t>
      </w:r>
      <w:r w:rsidR="0047020A">
        <w:t>’</w:t>
      </w:r>
      <w:r w:rsidR="00A37192" w:rsidRPr="002511C3">
        <w:t>intention des prédicateurs des mosquées</w:t>
      </w:r>
      <w:r w:rsidR="009E0BD9" w:rsidRPr="002511C3">
        <w:t>;</w:t>
      </w:r>
    </w:p>
    <w:p w:rsidR="00A37192" w:rsidRPr="003F55FC" w:rsidRDefault="00331DA9" w:rsidP="00331DA9">
      <w:pPr>
        <w:pStyle w:val="Bullet1G"/>
        <w:numPr>
          <w:ilvl w:val="0"/>
          <w:numId w:val="0"/>
        </w:numPr>
        <w:tabs>
          <w:tab w:val="left" w:pos="1701"/>
        </w:tabs>
        <w:ind w:left="1701" w:hanging="170"/>
        <w:rPr>
          <w:szCs w:val="20"/>
          <w:rtl/>
          <w:lang w:bidi="fr-FR"/>
        </w:rPr>
      </w:pPr>
      <w:r w:rsidRPr="002511C3">
        <w:rPr>
          <w:lang w:bidi="fr-FR"/>
        </w:rPr>
        <w:t>•</w:t>
      </w:r>
      <w:r w:rsidRPr="002511C3">
        <w:rPr>
          <w:lang w:bidi="fr-FR"/>
        </w:rPr>
        <w:tab/>
      </w:r>
      <w:r w:rsidR="001D50C6" w:rsidRPr="002511C3">
        <w:t xml:space="preserve">Publication </w:t>
      </w:r>
      <w:r w:rsidR="00A37192" w:rsidRPr="002511C3">
        <w:t>de calendriers incluant du matériel de sensibilisation aux droits de l</w:t>
      </w:r>
      <w:r w:rsidR="0047020A">
        <w:t>’</w:t>
      </w:r>
      <w:r w:rsidR="00A37192" w:rsidRPr="002511C3">
        <w:t>enfant, ainsi qu</w:t>
      </w:r>
      <w:r w:rsidR="0047020A">
        <w:t>’</w:t>
      </w:r>
      <w:r w:rsidR="00A37192" w:rsidRPr="002511C3">
        <w:t xml:space="preserve">à la protection et à la prise en charge </w:t>
      </w:r>
      <w:r w:rsidR="00B2678C">
        <w:t>des enfants</w:t>
      </w:r>
      <w:r w:rsidR="00A37192" w:rsidRPr="002511C3">
        <w:t>.</w:t>
      </w:r>
    </w:p>
    <w:p w:rsidR="00A37192" w:rsidRPr="002511C3" w:rsidRDefault="00A37192" w:rsidP="001D50C6">
      <w:pPr>
        <w:pStyle w:val="H1G"/>
        <w:rPr>
          <w:rtl/>
          <w:lang w:bidi="fr-FR"/>
        </w:rPr>
      </w:pPr>
      <w:r w:rsidRPr="002511C3">
        <w:tab/>
      </w:r>
      <w:bookmarkStart w:id="36" w:name="_Toc352000567"/>
      <w:bookmarkStart w:id="37" w:name="_Toc352000824"/>
      <w:bookmarkStart w:id="38" w:name="_Toc352001138"/>
      <w:r w:rsidRPr="002511C3">
        <w:t>J.</w:t>
      </w:r>
      <w:r w:rsidRPr="002511C3">
        <w:tab/>
        <w:t>Formation</w:t>
      </w:r>
      <w:bookmarkEnd w:id="36"/>
      <w:bookmarkEnd w:id="37"/>
      <w:bookmarkEnd w:id="38"/>
      <w:r w:rsidRPr="002511C3">
        <w:t xml:space="preserve"> </w:t>
      </w:r>
    </w:p>
    <w:p w:rsidR="00A37192" w:rsidRPr="002511C3" w:rsidRDefault="00A37192" w:rsidP="001D50C6">
      <w:pPr>
        <w:pStyle w:val="SingleTxtG"/>
        <w:keepNext/>
        <w:rPr>
          <w:rtl/>
          <w:lang w:val="fr-FR" w:bidi="fr-FR"/>
        </w:rPr>
      </w:pPr>
      <w:r w:rsidRPr="002511C3">
        <w:rPr>
          <w:rFonts w:eastAsia="Traditional Arabic"/>
          <w:lang w:val="fr-FR"/>
        </w:rPr>
        <w:t>51.</w:t>
      </w:r>
      <w:r w:rsidRPr="002511C3">
        <w:rPr>
          <w:rFonts w:eastAsia="Traditional Arabic"/>
          <w:lang w:val="fr-FR"/>
        </w:rPr>
        <w:tab/>
        <w:t>La formation et le renforcement des capacités ont fait l</w:t>
      </w:r>
      <w:r w:rsidR="0047020A">
        <w:rPr>
          <w:rFonts w:eastAsia="Traditional Arabic"/>
          <w:lang w:val="fr-FR"/>
        </w:rPr>
        <w:t>’</w:t>
      </w:r>
      <w:r w:rsidRPr="002511C3">
        <w:rPr>
          <w:rFonts w:eastAsia="Traditional Arabic"/>
          <w:lang w:val="fr-FR"/>
        </w:rPr>
        <w:t>objet d</w:t>
      </w:r>
      <w:r w:rsidR="0047020A">
        <w:rPr>
          <w:rFonts w:eastAsia="Traditional Arabic"/>
          <w:lang w:val="fr-FR"/>
        </w:rPr>
        <w:t>’</w:t>
      </w:r>
      <w:r w:rsidRPr="002511C3">
        <w:rPr>
          <w:rFonts w:eastAsia="Traditional Arabic"/>
          <w:lang w:val="fr-FR"/>
        </w:rPr>
        <w:t>une attention particulière et ont donné lieu à l</w:t>
      </w:r>
      <w:r w:rsidR="0047020A">
        <w:rPr>
          <w:rFonts w:eastAsia="Traditional Arabic"/>
          <w:lang w:val="fr-FR"/>
        </w:rPr>
        <w:t>’</w:t>
      </w:r>
      <w:r w:rsidRPr="002511C3">
        <w:rPr>
          <w:rFonts w:eastAsia="Traditional Arabic"/>
          <w:lang w:val="fr-FR"/>
        </w:rPr>
        <w:t>organisation de sessions de formation à l</w:t>
      </w:r>
      <w:r w:rsidR="0047020A">
        <w:rPr>
          <w:rFonts w:eastAsia="Traditional Arabic"/>
          <w:lang w:val="fr-FR"/>
        </w:rPr>
        <w:t>’</w:t>
      </w:r>
      <w:r w:rsidRPr="002511C3">
        <w:rPr>
          <w:rFonts w:eastAsia="Traditional Arabic"/>
          <w:lang w:val="fr-FR"/>
        </w:rPr>
        <w:t>intention d</w:t>
      </w:r>
      <w:r w:rsidR="0047020A">
        <w:rPr>
          <w:rFonts w:eastAsia="Traditional Arabic"/>
          <w:lang w:val="fr-FR"/>
        </w:rPr>
        <w:t>’</w:t>
      </w:r>
      <w:r w:rsidRPr="002511C3">
        <w:rPr>
          <w:rFonts w:eastAsia="Traditional Arabic"/>
          <w:lang w:val="fr-FR"/>
        </w:rPr>
        <w:t>un grand nombre d</w:t>
      </w:r>
      <w:r w:rsidR="0047020A">
        <w:rPr>
          <w:rFonts w:eastAsia="Traditional Arabic"/>
          <w:lang w:val="fr-FR"/>
        </w:rPr>
        <w:t>’</w:t>
      </w:r>
      <w:r w:rsidRPr="002511C3">
        <w:rPr>
          <w:rFonts w:eastAsia="Traditional Arabic"/>
          <w:lang w:val="fr-FR"/>
        </w:rPr>
        <w:t>institutions gouvernementales et d</w:t>
      </w:r>
      <w:r w:rsidR="0047020A">
        <w:rPr>
          <w:rFonts w:eastAsia="Traditional Arabic"/>
          <w:lang w:val="fr-FR"/>
        </w:rPr>
        <w:t>’</w:t>
      </w:r>
      <w:r w:rsidRPr="002511C3">
        <w:rPr>
          <w:rFonts w:eastAsia="Traditional Arabic"/>
          <w:lang w:val="fr-FR"/>
        </w:rPr>
        <w:t>organisations de la société civile, dont les principales sont présentées ci-après</w:t>
      </w:r>
      <w:r w:rsidR="009E0BD9" w:rsidRPr="002511C3">
        <w:rPr>
          <w:rFonts w:eastAsia="Traditional Arabic"/>
          <w:lang w:val="fr-FR"/>
        </w:rPr>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1D50C6" w:rsidRPr="002511C3">
        <w:t xml:space="preserve">La </w:t>
      </w:r>
      <w:r w:rsidR="00A37192" w:rsidRPr="002511C3">
        <w:t>formation de 9 cadres nationaux (représentant 50</w:t>
      </w:r>
      <w:r w:rsidR="0047020A">
        <w:t> %</w:t>
      </w:r>
      <w:r w:rsidR="00A37192" w:rsidRPr="002511C3">
        <w:t xml:space="preserve"> du premier groupe d</w:t>
      </w:r>
      <w:r w:rsidR="0047020A">
        <w:t>’</w:t>
      </w:r>
      <w:r w:rsidR="00A37192" w:rsidRPr="002511C3">
        <w:t>étudiants) dans le domaine des droits de l</w:t>
      </w:r>
      <w:r w:rsidR="0047020A">
        <w:t>’</w:t>
      </w:r>
      <w:r w:rsidR="00A37192" w:rsidRPr="002511C3">
        <w:t>enfant dans le cadre du programme de mastère en droits de l</w:t>
      </w:r>
      <w:r w:rsidR="0047020A">
        <w:t>’</w:t>
      </w:r>
      <w:r w:rsidR="00A37192" w:rsidRPr="002511C3">
        <w:t>enfant, mis en place par l</w:t>
      </w:r>
      <w:r w:rsidR="0047020A">
        <w:t>’</w:t>
      </w:r>
      <w:r w:rsidR="00A37192" w:rsidRPr="002511C3">
        <w:t>Université libanaise en collaboration avec l</w:t>
      </w:r>
      <w:r w:rsidR="0047020A">
        <w:t>’</w:t>
      </w:r>
      <w:r w:rsidR="00A37192" w:rsidRPr="002511C3">
        <w:t>Institut arabe des droits de l</w:t>
      </w:r>
      <w:r w:rsidR="0047020A">
        <w:t>’</w:t>
      </w:r>
      <w:r w:rsidR="00A37192" w:rsidRPr="002511C3">
        <w:t>homme</w:t>
      </w:r>
      <w:r w:rsidR="009E0BD9" w:rsidRPr="002511C3">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1D50C6" w:rsidRPr="002511C3">
        <w:t xml:space="preserve">La </w:t>
      </w:r>
      <w:r w:rsidR="00A37192" w:rsidRPr="002511C3">
        <w:t>formation de 17 cadres nationaux dans le domaine de la petite enfance à l</w:t>
      </w:r>
      <w:r w:rsidR="0047020A">
        <w:t>’</w:t>
      </w:r>
      <w:r w:rsidR="00A37192" w:rsidRPr="002511C3">
        <w:t>Université de Victoria au Canada</w:t>
      </w:r>
      <w:r w:rsidR="009E0BD9" w:rsidRPr="002511C3">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1D50C6" w:rsidRPr="002511C3">
        <w:t xml:space="preserve">Des </w:t>
      </w:r>
      <w:r w:rsidR="00A37192" w:rsidRPr="002511C3">
        <w:t>sessions de formation organisées à l</w:t>
      </w:r>
      <w:r w:rsidR="0047020A">
        <w:t>’</w:t>
      </w:r>
      <w:r w:rsidR="00A37192" w:rsidRPr="002511C3">
        <w:t>intention de juges (parmi lesquels des présidents de tribunaux pour mineurs), de membres du parquet, d</w:t>
      </w:r>
      <w:r w:rsidR="0047020A">
        <w:t>’</w:t>
      </w:r>
      <w:r w:rsidR="00A37192" w:rsidRPr="002511C3">
        <w:t>avocats, de membres de la police chargée de la protection des mineurs et de la police des femmes</w:t>
      </w:r>
      <w:r w:rsidR="009E0BD9" w:rsidRPr="002511C3">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1D50C6" w:rsidRPr="002511C3">
        <w:t xml:space="preserve">Des </w:t>
      </w:r>
      <w:r w:rsidR="00A37192" w:rsidRPr="002511C3">
        <w:t>sessions de formation organisées à l</w:t>
      </w:r>
      <w:r w:rsidR="0047020A">
        <w:t>’</w:t>
      </w:r>
      <w:r w:rsidR="00A37192" w:rsidRPr="002511C3">
        <w:t>intention des cadres des établissements de protection sociale et des travailleurs sociaux s</w:t>
      </w:r>
      <w:r w:rsidR="0047020A">
        <w:t>’</w:t>
      </w:r>
      <w:r w:rsidR="00A37192" w:rsidRPr="002511C3">
        <w:t xml:space="preserve">occupant </w:t>
      </w:r>
      <w:r w:rsidR="00B2678C">
        <w:t>des enfants</w:t>
      </w:r>
      <w:r w:rsidR="00A37192" w:rsidRPr="002511C3">
        <w:t xml:space="preserve"> en conflit avec la loi</w:t>
      </w:r>
      <w:r w:rsidR="009E0BD9" w:rsidRPr="002511C3">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1D50C6" w:rsidRPr="002511C3">
        <w:t xml:space="preserve">Des </w:t>
      </w:r>
      <w:r w:rsidR="00A37192" w:rsidRPr="002511C3">
        <w:t>sessions de formation dans le domaine de la mise en œuvre de la Convention relative aux droits de l</w:t>
      </w:r>
      <w:r w:rsidR="0047020A">
        <w:t>’</w:t>
      </w:r>
      <w:r w:rsidR="00A37192" w:rsidRPr="002511C3">
        <w:t>enfant et de ses deux Protocoles facultatifs et de l</w:t>
      </w:r>
      <w:r w:rsidR="0047020A">
        <w:t>’</w:t>
      </w:r>
      <w:r w:rsidR="00A37192" w:rsidRPr="002511C3">
        <w:t>application des recommandations du Comité des droits de l</w:t>
      </w:r>
      <w:r w:rsidR="0047020A">
        <w:t>’</w:t>
      </w:r>
      <w:r w:rsidR="00A37192" w:rsidRPr="002511C3">
        <w:t>enfant</w:t>
      </w:r>
      <w:r w:rsidR="009E0BD9" w:rsidRPr="002511C3">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1D50C6" w:rsidRPr="002511C3">
        <w:t xml:space="preserve">Des </w:t>
      </w:r>
      <w:r w:rsidR="00A37192" w:rsidRPr="002511C3">
        <w:t>sessions de formation organisées à l</w:t>
      </w:r>
      <w:r w:rsidR="0047020A">
        <w:t>’</w:t>
      </w:r>
      <w:r w:rsidR="00A37192" w:rsidRPr="002511C3">
        <w:t>intention des enseignants et des dirigeants d</w:t>
      </w:r>
      <w:r w:rsidR="0047020A">
        <w:t>’</w:t>
      </w:r>
      <w:r w:rsidR="00A37192" w:rsidRPr="002511C3">
        <w:t>établissements scolaires</w:t>
      </w:r>
      <w:r w:rsidR="009E0BD9" w:rsidRPr="002511C3">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1D50C6" w:rsidRPr="002511C3">
        <w:t xml:space="preserve">Des </w:t>
      </w:r>
      <w:r w:rsidR="00A37192" w:rsidRPr="002511C3">
        <w:t>sessions de formation organisées à l</w:t>
      </w:r>
      <w:r w:rsidR="0047020A">
        <w:t>’</w:t>
      </w:r>
      <w:r w:rsidR="00A37192" w:rsidRPr="002511C3">
        <w:t>intention des cadres de santé et des professionnels travaillant dans le domaine de la maternité, de l</w:t>
      </w:r>
      <w:r w:rsidR="0047020A">
        <w:t>’</w:t>
      </w:r>
      <w:r w:rsidR="00A37192" w:rsidRPr="002511C3">
        <w:t>enfance et de la santé mentale</w:t>
      </w:r>
      <w:r w:rsidR="009E0BD9" w:rsidRPr="002511C3">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1D50C6" w:rsidRPr="002511C3">
        <w:t xml:space="preserve">Des </w:t>
      </w:r>
      <w:r w:rsidR="00A37192" w:rsidRPr="002511C3">
        <w:t xml:space="preserve">sessions de formation dans le domaine de la traite </w:t>
      </w:r>
      <w:r w:rsidR="00B2678C">
        <w:t>des enfants</w:t>
      </w:r>
      <w:r w:rsidR="009E0BD9" w:rsidRPr="002511C3">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1D50C6" w:rsidRPr="002511C3">
        <w:t xml:space="preserve">Des </w:t>
      </w:r>
      <w:r w:rsidR="00A37192" w:rsidRPr="002511C3">
        <w:t>sessions de formation dans le domaine de la lutte contre le sida</w:t>
      </w:r>
      <w:r w:rsidR="009E0BD9" w:rsidRPr="002511C3">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1D50C6" w:rsidRPr="002511C3">
        <w:t xml:space="preserve">Une </w:t>
      </w:r>
      <w:r w:rsidR="00A37192" w:rsidRPr="002511C3">
        <w:t>formation spéciale à l</w:t>
      </w:r>
      <w:r w:rsidR="0047020A">
        <w:t>’</w:t>
      </w:r>
      <w:r w:rsidR="00A37192" w:rsidRPr="002511C3">
        <w:t xml:space="preserve">intention des cadres, des dirigeants et des professionnels spécialisés dans le domaine de la protection </w:t>
      </w:r>
      <w:r w:rsidR="00B2678C">
        <w:t>des enfants</w:t>
      </w:r>
      <w:r w:rsidR="009E0BD9" w:rsidRPr="002511C3">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1D50C6" w:rsidRPr="002511C3">
        <w:t xml:space="preserve">Des </w:t>
      </w:r>
      <w:r w:rsidR="00A37192" w:rsidRPr="002511C3">
        <w:t>sessions de formation à l</w:t>
      </w:r>
      <w:r w:rsidR="0047020A">
        <w:t>’</w:t>
      </w:r>
      <w:r w:rsidR="00A37192" w:rsidRPr="002511C3">
        <w:t>intention des enseignants et du personnel chargé de l</w:t>
      </w:r>
      <w:r w:rsidR="0047020A">
        <w:t>’</w:t>
      </w:r>
      <w:r w:rsidR="00A37192" w:rsidRPr="002511C3">
        <w:t xml:space="preserve">orientation scolaire, portant sur les moyens de substitution des châtiments corporels dans </w:t>
      </w:r>
      <w:r w:rsidR="004F38F3">
        <w:t>les écoles</w:t>
      </w:r>
      <w:r w:rsidR="009E0BD9" w:rsidRPr="002511C3">
        <w:t>;</w:t>
      </w:r>
      <w:r w:rsidR="00A37192" w:rsidRPr="002511C3">
        <w:t xml:space="preserve"> </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1D50C6" w:rsidRPr="002511C3">
        <w:t xml:space="preserve">Des </w:t>
      </w:r>
      <w:r w:rsidR="00A37192" w:rsidRPr="002511C3">
        <w:t>sessions de formation et de sensibilisation axées sur les familles au sein des collectivités locales</w:t>
      </w:r>
      <w:r w:rsidR="009E0BD9" w:rsidRPr="002511C3">
        <w:t>;</w:t>
      </w:r>
    </w:p>
    <w:p w:rsidR="00A37192" w:rsidRPr="003F55FC" w:rsidRDefault="00331DA9" w:rsidP="00331DA9">
      <w:pPr>
        <w:pStyle w:val="Bullet1G"/>
        <w:numPr>
          <w:ilvl w:val="0"/>
          <w:numId w:val="0"/>
        </w:numPr>
        <w:tabs>
          <w:tab w:val="left" w:pos="1701"/>
        </w:tabs>
        <w:ind w:left="1701" w:hanging="170"/>
        <w:rPr>
          <w:szCs w:val="20"/>
          <w:rtl/>
          <w:lang w:bidi="fr-FR"/>
        </w:rPr>
      </w:pPr>
      <w:r w:rsidRPr="002511C3">
        <w:rPr>
          <w:lang w:bidi="fr-FR"/>
        </w:rPr>
        <w:t>•</w:t>
      </w:r>
      <w:r w:rsidRPr="002511C3">
        <w:rPr>
          <w:lang w:bidi="fr-FR"/>
        </w:rPr>
        <w:tab/>
      </w:r>
      <w:r w:rsidR="001D50C6" w:rsidRPr="002511C3">
        <w:t xml:space="preserve">Le </w:t>
      </w:r>
      <w:r w:rsidR="00A37192" w:rsidRPr="002511C3">
        <w:t>perfectionnement de 22 cadres dans le cadre de la formation débouchant sur des diplômes attribués par l</w:t>
      </w:r>
      <w:r w:rsidR="0047020A">
        <w:t>’</w:t>
      </w:r>
      <w:r w:rsidR="00A37192" w:rsidRPr="002511C3">
        <w:t>Université de Sanaa aux travailleurs sociaux (section de protection de la petite enfance).</w:t>
      </w:r>
    </w:p>
    <w:p w:rsidR="00A37192" w:rsidRPr="002511C3" w:rsidRDefault="00A37192" w:rsidP="001D50C6">
      <w:pPr>
        <w:pStyle w:val="HChG"/>
        <w:rPr>
          <w:rtl/>
          <w:lang w:bidi="fr-FR"/>
        </w:rPr>
      </w:pPr>
      <w:r w:rsidRPr="002511C3">
        <w:tab/>
      </w:r>
      <w:bookmarkStart w:id="39" w:name="_Toc352000568"/>
      <w:bookmarkStart w:id="40" w:name="_Toc352000825"/>
      <w:bookmarkStart w:id="41" w:name="_Toc352001139"/>
      <w:r w:rsidRPr="002511C3">
        <w:t>III.</w:t>
      </w:r>
      <w:r w:rsidRPr="002511C3">
        <w:tab/>
        <w:t>D</w:t>
      </w:r>
      <w:r w:rsidR="001D50C6" w:rsidRPr="002511C3">
        <w:t>éfinition de l</w:t>
      </w:r>
      <w:r w:rsidR="0047020A">
        <w:t>’</w:t>
      </w:r>
      <w:r w:rsidR="001D50C6" w:rsidRPr="002511C3">
        <w:t>enfant</w:t>
      </w:r>
      <w:bookmarkEnd w:id="39"/>
      <w:bookmarkEnd w:id="40"/>
      <w:bookmarkEnd w:id="41"/>
    </w:p>
    <w:p w:rsidR="00A37192" w:rsidRPr="003F55FC" w:rsidRDefault="00A37192" w:rsidP="001D50C6">
      <w:pPr>
        <w:pStyle w:val="H23G"/>
        <w:rPr>
          <w:szCs w:val="20"/>
          <w:rtl/>
          <w:lang w:val="fr-FR" w:bidi="fr-FR"/>
        </w:rPr>
      </w:pPr>
      <w:r w:rsidRPr="002511C3">
        <w:rPr>
          <w:rFonts w:eastAsia="Traditional Arabic"/>
          <w:lang w:val="fr-FR"/>
        </w:rPr>
        <w:tab/>
      </w:r>
      <w:r w:rsidRPr="002511C3">
        <w:rPr>
          <w:rFonts w:eastAsia="Traditional Arabic"/>
          <w:lang w:val="fr-FR"/>
        </w:rPr>
        <w:tab/>
        <w:t>Âge de l</w:t>
      </w:r>
      <w:r w:rsidR="0047020A">
        <w:rPr>
          <w:rFonts w:eastAsia="Traditional Arabic"/>
          <w:lang w:val="fr-FR"/>
        </w:rPr>
        <w:t>’</w:t>
      </w:r>
      <w:r w:rsidRPr="002511C3">
        <w:rPr>
          <w:rFonts w:eastAsia="Traditional Arabic"/>
          <w:lang w:val="fr-FR"/>
        </w:rPr>
        <w:t>enfant</w:t>
      </w:r>
    </w:p>
    <w:p w:rsidR="00A37192" w:rsidRPr="002511C3" w:rsidRDefault="00A37192" w:rsidP="00A37192">
      <w:pPr>
        <w:pStyle w:val="SingleTxtG"/>
        <w:rPr>
          <w:rtl/>
          <w:lang w:val="fr-FR" w:bidi="fr-FR"/>
        </w:rPr>
      </w:pPr>
      <w:r w:rsidRPr="002511C3">
        <w:rPr>
          <w:rFonts w:eastAsia="Traditional Arabic"/>
          <w:lang w:val="fr-FR"/>
        </w:rPr>
        <w:t>52.</w:t>
      </w:r>
      <w:r w:rsidRPr="002511C3">
        <w:rPr>
          <w:rFonts w:eastAsia="Traditional Arabic"/>
          <w:lang w:val="fr-FR"/>
        </w:rPr>
        <w:tab/>
        <w:t>Outre ce qui a déjà été mentionné dans le rapport précédent, la législation nationale relative aux droits de l</w:t>
      </w:r>
      <w:r w:rsidR="0047020A">
        <w:rPr>
          <w:rFonts w:eastAsia="Traditional Arabic"/>
          <w:lang w:val="fr-FR"/>
        </w:rPr>
        <w:t>’</w:t>
      </w:r>
      <w:r w:rsidRPr="002511C3">
        <w:rPr>
          <w:rFonts w:eastAsia="Traditional Arabic"/>
          <w:lang w:val="fr-FR"/>
        </w:rPr>
        <w:t>enfant a été passée en revue et a fait l</w:t>
      </w:r>
      <w:r w:rsidR="0047020A">
        <w:rPr>
          <w:rFonts w:eastAsia="Traditional Arabic"/>
          <w:lang w:val="fr-FR"/>
        </w:rPr>
        <w:t>’</w:t>
      </w:r>
      <w:r w:rsidRPr="002511C3">
        <w:rPr>
          <w:rFonts w:eastAsia="Traditional Arabic"/>
          <w:lang w:val="fr-FR"/>
        </w:rPr>
        <w:t>objet d</w:t>
      </w:r>
      <w:r w:rsidR="0047020A">
        <w:rPr>
          <w:rFonts w:eastAsia="Traditional Arabic"/>
          <w:lang w:val="fr-FR"/>
        </w:rPr>
        <w:t>’</w:t>
      </w:r>
      <w:r w:rsidRPr="002511C3">
        <w:rPr>
          <w:rFonts w:eastAsia="Traditional Arabic"/>
          <w:lang w:val="fr-FR"/>
        </w:rPr>
        <w:t>un examen</w:t>
      </w:r>
      <w:r w:rsidR="009E0BD9" w:rsidRPr="002511C3">
        <w:rPr>
          <w:rFonts w:eastAsia="Traditional Arabic"/>
          <w:lang w:val="fr-FR"/>
        </w:rPr>
        <w:t>;</w:t>
      </w:r>
      <w:r w:rsidRPr="002511C3">
        <w:rPr>
          <w:rFonts w:eastAsia="Traditional Arabic"/>
          <w:lang w:val="fr-FR"/>
        </w:rPr>
        <w:t xml:space="preserve"> des projets d</w:t>
      </w:r>
      <w:r w:rsidR="0047020A">
        <w:rPr>
          <w:rFonts w:eastAsia="Traditional Arabic"/>
          <w:lang w:val="fr-FR"/>
        </w:rPr>
        <w:t>’</w:t>
      </w:r>
      <w:r w:rsidRPr="002511C3">
        <w:rPr>
          <w:rFonts w:eastAsia="Traditional Arabic"/>
          <w:lang w:val="fr-FR"/>
        </w:rPr>
        <w:t>amendements ont été élaborés, notamment ceux qui consistent à relever l</w:t>
      </w:r>
      <w:r w:rsidR="0047020A">
        <w:rPr>
          <w:rFonts w:eastAsia="Traditional Arabic"/>
          <w:lang w:val="fr-FR"/>
        </w:rPr>
        <w:t>’</w:t>
      </w:r>
      <w:r w:rsidRPr="002511C3">
        <w:rPr>
          <w:rFonts w:eastAsia="Traditional Arabic"/>
          <w:lang w:val="fr-FR"/>
        </w:rPr>
        <w:t>âge de l</w:t>
      </w:r>
      <w:r w:rsidR="0047020A">
        <w:rPr>
          <w:rFonts w:eastAsia="Traditional Arabic"/>
          <w:lang w:val="fr-FR"/>
        </w:rPr>
        <w:t>’</w:t>
      </w:r>
      <w:r w:rsidRPr="002511C3">
        <w:rPr>
          <w:rFonts w:eastAsia="Traditional Arabic"/>
          <w:lang w:val="fr-FR"/>
        </w:rPr>
        <w:t>enfant à 18</w:t>
      </w:r>
      <w:r w:rsidR="001D50C6" w:rsidRPr="002511C3">
        <w:rPr>
          <w:rFonts w:eastAsia="Traditional Arabic"/>
          <w:lang w:val="fr-FR"/>
        </w:rPr>
        <w:t> ans</w:t>
      </w:r>
      <w:r w:rsidRPr="002511C3">
        <w:rPr>
          <w:rFonts w:eastAsia="Traditional Arabic"/>
          <w:lang w:val="fr-FR"/>
        </w:rPr>
        <w:t>, conformément aux dispositions de la Convention relative aux droits de l</w:t>
      </w:r>
      <w:r w:rsidR="0047020A">
        <w:rPr>
          <w:rFonts w:eastAsia="Traditional Arabic"/>
          <w:lang w:val="fr-FR"/>
        </w:rPr>
        <w:t>’</w:t>
      </w:r>
      <w:r w:rsidRPr="002511C3">
        <w:rPr>
          <w:rFonts w:eastAsia="Traditional Arabic"/>
          <w:lang w:val="fr-FR"/>
        </w:rPr>
        <w:t>enfant concernant l</w:t>
      </w:r>
      <w:r w:rsidR="0047020A">
        <w:rPr>
          <w:rFonts w:eastAsia="Traditional Arabic"/>
          <w:lang w:val="fr-FR"/>
        </w:rPr>
        <w:t>’</w:t>
      </w:r>
      <w:r w:rsidRPr="002511C3">
        <w:rPr>
          <w:rFonts w:eastAsia="Traditional Arabic"/>
          <w:lang w:val="fr-FR"/>
        </w:rPr>
        <w:t>âge du mineur, l</w:t>
      </w:r>
      <w:r w:rsidR="0047020A">
        <w:rPr>
          <w:rFonts w:eastAsia="Traditional Arabic"/>
          <w:lang w:val="fr-FR"/>
        </w:rPr>
        <w:t>’</w:t>
      </w:r>
      <w:r w:rsidRPr="002511C3">
        <w:rPr>
          <w:rFonts w:eastAsia="Traditional Arabic"/>
          <w:lang w:val="fr-FR"/>
        </w:rPr>
        <w:t>âge nubile et l</w:t>
      </w:r>
      <w:r w:rsidR="0047020A">
        <w:rPr>
          <w:rFonts w:eastAsia="Traditional Arabic"/>
          <w:lang w:val="fr-FR"/>
        </w:rPr>
        <w:t>’</w:t>
      </w:r>
      <w:r w:rsidRPr="002511C3">
        <w:rPr>
          <w:rFonts w:eastAsia="Traditional Arabic"/>
          <w:lang w:val="fr-FR"/>
        </w:rPr>
        <w:t>âge de l</w:t>
      </w:r>
      <w:r w:rsidR="0047020A">
        <w:rPr>
          <w:rFonts w:eastAsia="Traditional Arabic"/>
          <w:lang w:val="fr-FR"/>
        </w:rPr>
        <w:t>’</w:t>
      </w:r>
      <w:r w:rsidRPr="002511C3">
        <w:rPr>
          <w:rFonts w:eastAsia="Traditional Arabic"/>
          <w:lang w:val="fr-FR"/>
        </w:rPr>
        <w:t>engagement volontaire dans les forces armées. Des dispositions fixant les peines encourues par les auteurs d</w:t>
      </w:r>
      <w:r w:rsidR="0047020A">
        <w:rPr>
          <w:rFonts w:eastAsia="Traditional Arabic"/>
          <w:lang w:val="fr-FR"/>
        </w:rPr>
        <w:t>’</w:t>
      </w:r>
      <w:r w:rsidRPr="002511C3">
        <w:rPr>
          <w:rFonts w:eastAsia="Traditional Arabic"/>
          <w:lang w:val="fr-FR"/>
        </w:rPr>
        <w:t xml:space="preserve">infractions commises sur </w:t>
      </w:r>
      <w:r w:rsidR="00B07B3F">
        <w:rPr>
          <w:rFonts w:eastAsia="Traditional Arabic"/>
          <w:lang w:val="fr-FR"/>
        </w:rPr>
        <w:t>des personnes</w:t>
      </w:r>
      <w:r w:rsidRPr="002511C3">
        <w:rPr>
          <w:rFonts w:eastAsia="Traditional Arabic"/>
          <w:lang w:val="fr-FR"/>
        </w:rPr>
        <w:t xml:space="preserve"> n</w:t>
      </w:r>
      <w:r w:rsidR="0047020A">
        <w:rPr>
          <w:rFonts w:eastAsia="Traditional Arabic"/>
          <w:lang w:val="fr-FR"/>
        </w:rPr>
        <w:t>’</w:t>
      </w:r>
      <w:r w:rsidRPr="002511C3">
        <w:rPr>
          <w:rFonts w:eastAsia="Traditional Arabic"/>
          <w:lang w:val="fr-FR"/>
        </w:rPr>
        <w:t>ayant pas atteint l</w:t>
      </w:r>
      <w:r w:rsidR="0047020A">
        <w:rPr>
          <w:rFonts w:eastAsia="Traditional Arabic"/>
          <w:lang w:val="fr-FR"/>
        </w:rPr>
        <w:t>’</w:t>
      </w:r>
      <w:r w:rsidRPr="002511C3">
        <w:rPr>
          <w:rFonts w:eastAsia="Traditional Arabic"/>
          <w:lang w:val="fr-FR"/>
        </w:rPr>
        <w:t>âge de dix-huit</w:t>
      </w:r>
      <w:r w:rsidR="001D50C6" w:rsidRPr="002511C3">
        <w:rPr>
          <w:rFonts w:eastAsia="Traditional Arabic"/>
          <w:lang w:val="fr-FR"/>
        </w:rPr>
        <w:t> ans</w:t>
      </w:r>
      <w:r w:rsidRPr="002511C3">
        <w:rPr>
          <w:rFonts w:eastAsia="Traditional Arabic"/>
          <w:lang w:val="fr-FR"/>
        </w:rPr>
        <w:t xml:space="preserve"> ont également été ajoutées, parmi lesquelles on peut citer notamment</w:t>
      </w:r>
      <w:r w:rsidR="009E0BD9" w:rsidRPr="002511C3">
        <w:rPr>
          <w:rFonts w:eastAsia="Traditional Arabic"/>
          <w:lang w:val="fr-FR"/>
        </w:rPr>
        <w:t>:</w:t>
      </w:r>
      <w:r w:rsidRPr="002511C3">
        <w:rPr>
          <w:rFonts w:eastAsia="Traditional Arabic"/>
          <w:lang w:val="fr-FR"/>
        </w:rPr>
        <w:t xml:space="preserve"> l</w:t>
      </w:r>
      <w:r w:rsidR="0047020A">
        <w:rPr>
          <w:rFonts w:eastAsia="Traditional Arabic"/>
          <w:lang w:val="fr-FR"/>
        </w:rPr>
        <w:t>’</w:t>
      </w:r>
      <w:r w:rsidRPr="002511C3">
        <w:rPr>
          <w:rFonts w:eastAsia="Traditional Arabic"/>
          <w:lang w:val="fr-FR"/>
        </w:rPr>
        <w:t>incitation des mineurs au vol, les atteintes aux libertés individuelles, les actes de cruauté, la séquestration et la privation de liberté, le délit d</w:t>
      </w:r>
      <w:r w:rsidR="0047020A">
        <w:rPr>
          <w:rFonts w:eastAsia="Traditional Arabic"/>
          <w:lang w:val="fr-FR"/>
        </w:rPr>
        <w:t>’</w:t>
      </w:r>
      <w:r w:rsidRPr="002511C3">
        <w:rPr>
          <w:rFonts w:eastAsia="Traditional Arabic"/>
          <w:lang w:val="fr-FR"/>
        </w:rPr>
        <w:t>esclavage, l</w:t>
      </w:r>
      <w:r w:rsidR="0047020A">
        <w:rPr>
          <w:rFonts w:eastAsia="Traditional Arabic"/>
          <w:lang w:val="fr-FR"/>
        </w:rPr>
        <w:t>’</w:t>
      </w:r>
      <w:r w:rsidRPr="002511C3">
        <w:rPr>
          <w:rFonts w:eastAsia="Traditional Arabic"/>
          <w:lang w:val="fr-FR"/>
        </w:rPr>
        <w:t>enlèvement et les infractions y associées, la menace, le viol, l</w:t>
      </w:r>
      <w:r w:rsidR="0047020A">
        <w:rPr>
          <w:rFonts w:eastAsia="Traditional Arabic"/>
          <w:lang w:val="fr-FR"/>
        </w:rPr>
        <w:t>’</w:t>
      </w:r>
      <w:r w:rsidRPr="002511C3">
        <w:rPr>
          <w:rFonts w:eastAsia="Traditional Arabic"/>
          <w:lang w:val="fr-FR"/>
        </w:rPr>
        <w:t>abus sexuel sur une personne en recourant à la contrainte, l</w:t>
      </w:r>
      <w:r w:rsidR="0047020A">
        <w:rPr>
          <w:rFonts w:eastAsia="Traditional Arabic"/>
          <w:lang w:val="fr-FR"/>
        </w:rPr>
        <w:t>’</w:t>
      </w:r>
      <w:r w:rsidRPr="002511C3">
        <w:rPr>
          <w:rFonts w:eastAsia="Traditional Arabic"/>
          <w:lang w:val="fr-FR"/>
        </w:rPr>
        <w:t>incitation d</w:t>
      </w:r>
      <w:r w:rsidR="0047020A">
        <w:rPr>
          <w:rFonts w:eastAsia="Traditional Arabic"/>
          <w:lang w:val="fr-FR"/>
        </w:rPr>
        <w:t>’</w:t>
      </w:r>
      <w:r w:rsidRPr="002511C3">
        <w:rPr>
          <w:rFonts w:eastAsia="Traditional Arabic"/>
          <w:lang w:val="fr-FR"/>
        </w:rPr>
        <w:t>un mineur à la débauche ou à la prostitution et l</w:t>
      </w:r>
      <w:r w:rsidR="0047020A">
        <w:rPr>
          <w:rFonts w:eastAsia="Traditional Arabic"/>
          <w:lang w:val="fr-FR"/>
        </w:rPr>
        <w:t>’</w:t>
      </w:r>
      <w:r w:rsidRPr="002511C3">
        <w:rPr>
          <w:rFonts w:eastAsia="Traditional Arabic"/>
          <w:lang w:val="fr-FR"/>
        </w:rPr>
        <w:t>extraction d</w:t>
      </w:r>
      <w:r w:rsidR="0047020A">
        <w:rPr>
          <w:rFonts w:eastAsia="Traditional Arabic"/>
          <w:lang w:val="fr-FR"/>
        </w:rPr>
        <w:t>’</w:t>
      </w:r>
      <w:r w:rsidRPr="002511C3">
        <w:rPr>
          <w:rFonts w:eastAsia="Traditional Arabic"/>
          <w:lang w:val="fr-FR"/>
        </w:rPr>
        <w:t>aveux forcés, ainsi que le trafic d</w:t>
      </w:r>
      <w:r w:rsidR="0047020A">
        <w:rPr>
          <w:rFonts w:eastAsia="Traditional Arabic"/>
          <w:lang w:val="fr-FR"/>
        </w:rPr>
        <w:t>’</w:t>
      </w:r>
      <w:r w:rsidRPr="002511C3">
        <w:rPr>
          <w:rFonts w:eastAsia="Traditional Arabic"/>
          <w:lang w:val="fr-FR"/>
        </w:rPr>
        <w:t xml:space="preserve">organes. </w:t>
      </w:r>
    </w:p>
    <w:p w:rsidR="00A37192" w:rsidRPr="003F55FC" w:rsidRDefault="00A37192" w:rsidP="001D50C6">
      <w:pPr>
        <w:pStyle w:val="H23G"/>
        <w:rPr>
          <w:szCs w:val="20"/>
          <w:rtl/>
          <w:lang w:val="fr-FR" w:bidi="fr-FR"/>
        </w:rPr>
      </w:pPr>
      <w:r w:rsidRPr="002511C3">
        <w:rPr>
          <w:rFonts w:eastAsia="Traditional Arabic"/>
          <w:sz w:val="34"/>
          <w:lang w:val="fr-FR"/>
        </w:rPr>
        <w:tab/>
      </w:r>
      <w:r w:rsidRPr="002511C3">
        <w:rPr>
          <w:rFonts w:eastAsia="Traditional Arabic"/>
          <w:lang w:val="fr-FR"/>
        </w:rPr>
        <w:tab/>
        <w:t>Consentement à des actes médicaux</w:t>
      </w:r>
    </w:p>
    <w:p w:rsidR="00A37192" w:rsidRPr="002511C3" w:rsidRDefault="00A37192" w:rsidP="00A37192">
      <w:pPr>
        <w:pStyle w:val="SingleTxtG"/>
        <w:rPr>
          <w:rtl/>
          <w:lang w:val="fr-FR" w:bidi="fr-FR"/>
        </w:rPr>
      </w:pPr>
      <w:r w:rsidRPr="002511C3">
        <w:rPr>
          <w:rFonts w:eastAsia="Traditional Arabic"/>
          <w:lang w:val="fr-FR"/>
        </w:rPr>
        <w:t>53.</w:t>
      </w:r>
      <w:r w:rsidRPr="002511C3">
        <w:rPr>
          <w:rFonts w:eastAsia="Traditional Arabic"/>
          <w:lang w:val="fr-FR"/>
        </w:rPr>
        <w:tab/>
      </w:r>
      <w:r w:rsidR="001D50C6" w:rsidRPr="002511C3">
        <w:rPr>
          <w:rFonts w:eastAsia="Traditional Arabic"/>
          <w:lang w:val="fr-FR"/>
        </w:rPr>
        <w:t>L</w:t>
      </w:r>
      <w:r w:rsidR="0047020A">
        <w:rPr>
          <w:rFonts w:eastAsia="Traditional Arabic"/>
          <w:lang w:val="fr-FR"/>
        </w:rPr>
        <w:t>’</w:t>
      </w:r>
      <w:r w:rsidR="001D50C6" w:rsidRPr="002511C3">
        <w:rPr>
          <w:rFonts w:eastAsia="Traditional Arabic"/>
          <w:lang w:val="fr-FR"/>
        </w:rPr>
        <w:t>article </w:t>
      </w:r>
      <w:r w:rsidR="0076004C">
        <w:rPr>
          <w:rFonts w:eastAsia="Traditional Arabic"/>
          <w:lang w:val="fr-FR"/>
        </w:rPr>
        <w:t>22 de la loi n</w:t>
      </w:r>
      <w:r w:rsidR="0076004C" w:rsidRPr="0076004C">
        <w:rPr>
          <w:rFonts w:eastAsia="Traditional Arabic"/>
          <w:vertAlign w:val="superscript"/>
          <w:lang w:val="fr-FR"/>
        </w:rPr>
        <w:t>o</w:t>
      </w:r>
      <w:r w:rsidR="0076004C">
        <w:rPr>
          <w:rFonts w:eastAsia="Traditional Arabic"/>
          <w:lang w:val="fr-FR"/>
        </w:rPr>
        <w:t> </w:t>
      </w:r>
      <w:r w:rsidRPr="002511C3">
        <w:rPr>
          <w:rFonts w:eastAsia="Traditional Arabic"/>
          <w:lang w:val="fr-FR"/>
        </w:rPr>
        <w:t>26 de 2002 relative à l</w:t>
      </w:r>
      <w:r w:rsidR="0047020A">
        <w:rPr>
          <w:rFonts w:eastAsia="Traditional Arabic"/>
          <w:lang w:val="fr-FR"/>
        </w:rPr>
        <w:t>’</w:t>
      </w:r>
      <w:r w:rsidRPr="002511C3">
        <w:rPr>
          <w:rFonts w:eastAsia="Traditional Arabic"/>
          <w:lang w:val="fr-FR"/>
        </w:rPr>
        <w:t>exercice des professions médicales et pharmaceutiques dispose ce qui suit</w:t>
      </w:r>
      <w:r w:rsidR="009E0BD9" w:rsidRPr="002511C3">
        <w:rPr>
          <w:rFonts w:eastAsia="Traditional Arabic"/>
          <w:lang w:val="fr-FR"/>
        </w:rPr>
        <w:t>:</w:t>
      </w:r>
      <w:r w:rsidRPr="002511C3">
        <w:rPr>
          <w:rFonts w:eastAsia="Traditional Arabic"/>
          <w:lang w:val="fr-FR"/>
        </w:rPr>
        <w:t xml:space="preserve"> </w:t>
      </w:r>
      <w:r w:rsidR="009E0BD9" w:rsidRPr="002511C3">
        <w:rPr>
          <w:rFonts w:eastAsia="Traditional Arabic"/>
          <w:lang w:val="fr-FR"/>
        </w:rPr>
        <w:t>«</w:t>
      </w:r>
      <w:r w:rsidRPr="002511C3">
        <w:rPr>
          <w:rFonts w:eastAsia="Traditional Arabic"/>
          <w:lang w:val="fr-FR"/>
        </w:rPr>
        <w:t>Le consentement du patient ou de son représentant légal est obligatoire avant toute intervention médicale, sauf en cas d</w:t>
      </w:r>
      <w:r w:rsidR="0047020A">
        <w:rPr>
          <w:rFonts w:eastAsia="Traditional Arabic"/>
          <w:lang w:val="fr-FR"/>
        </w:rPr>
        <w:t>’</w:t>
      </w:r>
      <w:r w:rsidRPr="002511C3">
        <w:rPr>
          <w:rFonts w:eastAsia="Traditional Arabic"/>
          <w:lang w:val="fr-FR"/>
        </w:rPr>
        <w:t>urgence</w:t>
      </w:r>
      <w:r w:rsidR="009E0BD9" w:rsidRPr="002511C3">
        <w:rPr>
          <w:rFonts w:eastAsia="Traditional Arabic"/>
          <w:lang w:val="fr-FR"/>
        </w:rPr>
        <w:t>»</w:t>
      </w:r>
      <w:r w:rsidRPr="002511C3">
        <w:rPr>
          <w:rFonts w:eastAsia="Traditional Arabic"/>
          <w:lang w:val="fr-FR"/>
        </w:rPr>
        <w:t>. L</w:t>
      </w:r>
      <w:r w:rsidR="0047020A">
        <w:rPr>
          <w:rFonts w:eastAsia="Traditional Arabic"/>
          <w:lang w:val="fr-FR"/>
        </w:rPr>
        <w:t>’</w:t>
      </w:r>
      <w:r w:rsidR="00C70638" w:rsidRPr="002511C3">
        <w:rPr>
          <w:rFonts w:eastAsia="Traditional Arabic"/>
          <w:lang w:val="fr-FR"/>
        </w:rPr>
        <w:t>article </w:t>
      </w:r>
      <w:r w:rsidRPr="002511C3">
        <w:rPr>
          <w:rFonts w:eastAsia="Traditional Arabic"/>
          <w:lang w:val="fr-FR"/>
        </w:rPr>
        <w:t>24 dispose ce qui suit</w:t>
      </w:r>
      <w:r w:rsidR="009E0BD9" w:rsidRPr="002511C3">
        <w:rPr>
          <w:rFonts w:eastAsia="Traditional Arabic"/>
          <w:lang w:val="fr-FR"/>
        </w:rPr>
        <w:t>:</w:t>
      </w:r>
      <w:r w:rsidRPr="002511C3">
        <w:rPr>
          <w:rFonts w:eastAsia="Traditional Arabic"/>
          <w:lang w:val="fr-FR"/>
        </w:rPr>
        <w:t xml:space="preserve"> </w:t>
      </w:r>
      <w:r w:rsidR="009E0BD9" w:rsidRPr="002511C3">
        <w:rPr>
          <w:rFonts w:eastAsia="Traditional Arabic"/>
          <w:lang w:val="fr-FR"/>
        </w:rPr>
        <w:t>«</w:t>
      </w:r>
      <w:r w:rsidRPr="002511C3">
        <w:rPr>
          <w:rFonts w:eastAsia="Traditional Arabic"/>
          <w:lang w:val="fr-FR"/>
        </w:rPr>
        <w:t>Les interventions chirurgicales ne peuvent être effectuées qu</w:t>
      </w:r>
      <w:r w:rsidR="0047020A">
        <w:rPr>
          <w:rFonts w:eastAsia="Traditional Arabic"/>
          <w:lang w:val="fr-FR"/>
        </w:rPr>
        <w:t>’</w:t>
      </w:r>
      <w:r w:rsidRPr="002511C3">
        <w:rPr>
          <w:rFonts w:eastAsia="Traditional Arabic"/>
          <w:lang w:val="fr-FR"/>
        </w:rPr>
        <w:t>après avoir fourni au patient les informations nécessaires et recueilli son consentement écrit</w:t>
      </w:r>
      <w:r w:rsidR="009E0BD9" w:rsidRPr="002511C3">
        <w:rPr>
          <w:rFonts w:eastAsia="Traditional Arabic"/>
          <w:lang w:val="fr-FR"/>
        </w:rPr>
        <w:t>;</w:t>
      </w:r>
      <w:r w:rsidRPr="002511C3">
        <w:rPr>
          <w:rFonts w:eastAsia="Traditional Arabic"/>
          <w:lang w:val="fr-FR"/>
        </w:rPr>
        <w:t xml:space="preserve"> toutefois, si le patient est inconscient, incapable de discernement ou si ses facultés sont altérées au point de le rendre inapte à exprimer sa volonté, l</w:t>
      </w:r>
      <w:r w:rsidR="0047020A">
        <w:rPr>
          <w:rFonts w:eastAsia="Traditional Arabic"/>
          <w:lang w:val="fr-FR"/>
        </w:rPr>
        <w:t>’</w:t>
      </w:r>
      <w:r w:rsidRPr="002511C3">
        <w:rPr>
          <w:rFonts w:eastAsia="Traditional Arabic"/>
          <w:lang w:val="fr-FR"/>
        </w:rPr>
        <w:t>accord de son représentant légal est exigé</w:t>
      </w:r>
      <w:r w:rsidR="009E0BD9" w:rsidRPr="002511C3">
        <w:rPr>
          <w:rFonts w:eastAsia="Traditional Arabic"/>
          <w:lang w:val="fr-FR"/>
        </w:rPr>
        <w:t>»</w:t>
      </w:r>
      <w:r w:rsidRPr="002511C3">
        <w:rPr>
          <w:rFonts w:eastAsia="Traditional Arabic"/>
          <w:lang w:val="fr-FR"/>
        </w:rPr>
        <w:t>. Quant à l</w:t>
      </w:r>
      <w:r w:rsidR="0047020A">
        <w:rPr>
          <w:rFonts w:eastAsia="Traditional Arabic"/>
          <w:lang w:val="fr-FR"/>
        </w:rPr>
        <w:t>’</w:t>
      </w:r>
      <w:r w:rsidR="00C70638" w:rsidRPr="002511C3">
        <w:rPr>
          <w:rFonts w:eastAsia="Traditional Arabic"/>
          <w:lang w:val="fr-FR"/>
        </w:rPr>
        <w:t>article </w:t>
      </w:r>
      <w:r w:rsidRPr="002511C3">
        <w:rPr>
          <w:rFonts w:eastAsia="Traditional Arabic"/>
          <w:lang w:val="fr-FR"/>
        </w:rPr>
        <w:t>29, il dispose ce qui suit</w:t>
      </w:r>
      <w:r w:rsidR="009E0BD9" w:rsidRPr="002511C3">
        <w:rPr>
          <w:rFonts w:eastAsia="Traditional Arabic"/>
          <w:lang w:val="fr-FR"/>
        </w:rPr>
        <w:t>:</w:t>
      </w:r>
      <w:r w:rsidRPr="002511C3">
        <w:rPr>
          <w:rFonts w:eastAsia="Traditional Arabic"/>
          <w:lang w:val="fr-FR"/>
        </w:rPr>
        <w:t xml:space="preserve"> </w:t>
      </w:r>
      <w:r w:rsidR="009E0BD9" w:rsidRPr="002511C3">
        <w:rPr>
          <w:rFonts w:eastAsia="Traditional Arabic"/>
          <w:lang w:val="fr-FR"/>
        </w:rPr>
        <w:t>«</w:t>
      </w:r>
      <w:r w:rsidRPr="002511C3">
        <w:rPr>
          <w:rFonts w:eastAsia="Traditional Arabic"/>
          <w:lang w:val="fr-FR"/>
        </w:rPr>
        <w:t xml:space="preserve">Il est interdit de prélever des organes sur </w:t>
      </w:r>
      <w:r w:rsidR="00B07B3F">
        <w:rPr>
          <w:rFonts w:eastAsia="Traditional Arabic"/>
          <w:lang w:val="fr-FR"/>
        </w:rPr>
        <w:t>des personnes</w:t>
      </w:r>
      <w:r w:rsidRPr="002511C3">
        <w:rPr>
          <w:rFonts w:eastAsia="Traditional Arabic"/>
          <w:lang w:val="fr-FR"/>
        </w:rPr>
        <w:t xml:space="preserve"> incapables de discernement ou dont les facultés sont altérées au point de les rendre inaptes à exprimer leur volonté, tandis que la transplantation d</w:t>
      </w:r>
      <w:r w:rsidR="0047020A">
        <w:rPr>
          <w:rFonts w:eastAsia="Traditional Arabic"/>
          <w:lang w:val="fr-FR"/>
        </w:rPr>
        <w:t>’</w:t>
      </w:r>
      <w:r w:rsidRPr="002511C3">
        <w:rPr>
          <w:rFonts w:eastAsia="Traditional Arabic"/>
          <w:lang w:val="fr-FR"/>
        </w:rPr>
        <w:t>organes à leur profit n</w:t>
      </w:r>
      <w:r w:rsidR="0047020A">
        <w:rPr>
          <w:rFonts w:eastAsia="Traditional Arabic"/>
          <w:lang w:val="fr-FR"/>
        </w:rPr>
        <w:t>’</w:t>
      </w:r>
      <w:r w:rsidRPr="002511C3">
        <w:rPr>
          <w:rFonts w:eastAsia="Traditional Arabic"/>
          <w:lang w:val="fr-FR"/>
        </w:rPr>
        <w:t>est autorisée qu</w:t>
      </w:r>
      <w:r w:rsidR="0047020A">
        <w:rPr>
          <w:rFonts w:eastAsia="Traditional Arabic"/>
          <w:lang w:val="fr-FR"/>
        </w:rPr>
        <w:t>’</w:t>
      </w:r>
      <w:r w:rsidRPr="002511C3">
        <w:rPr>
          <w:rFonts w:eastAsia="Traditional Arabic"/>
          <w:lang w:val="fr-FR"/>
        </w:rPr>
        <w:t>après le consentement écrit de leurs représentants légaux</w:t>
      </w:r>
      <w:r w:rsidR="009E0BD9" w:rsidRPr="002511C3">
        <w:rPr>
          <w:rFonts w:eastAsia="Traditional Arabic"/>
          <w:lang w:val="fr-FR"/>
        </w:rPr>
        <w:t>»</w:t>
      </w:r>
      <w:r w:rsidRPr="002511C3">
        <w:rPr>
          <w:rFonts w:eastAsia="Traditional Arabic"/>
          <w:lang w:val="fr-FR"/>
        </w:rPr>
        <w:t>.</w:t>
      </w:r>
    </w:p>
    <w:p w:rsidR="00A37192" w:rsidRPr="003F55FC" w:rsidRDefault="00A37192" w:rsidP="001D50C6">
      <w:pPr>
        <w:pStyle w:val="H23G"/>
        <w:rPr>
          <w:szCs w:val="20"/>
          <w:rtl/>
          <w:lang w:val="fr-FR" w:bidi="fr-FR"/>
        </w:rPr>
      </w:pPr>
      <w:r w:rsidRPr="002511C3">
        <w:rPr>
          <w:rFonts w:eastAsia="Traditional Arabic"/>
          <w:sz w:val="34"/>
          <w:lang w:val="fr-FR"/>
        </w:rPr>
        <w:tab/>
      </w:r>
      <w:r w:rsidRPr="002511C3">
        <w:rPr>
          <w:rFonts w:eastAsia="Traditional Arabic"/>
          <w:lang w:val="fr-FR"/>
        </w:rPr>
        <w:tab/>
        <w:t>Âge scolaire</w:t>
      </w:r>
    </w:p>
    <w:p w:rsidR="00A37192" w:rsidRPr="002511C3" w:rsidRDefault="00A37192" w:rsidP="00A37192">
      <w:pPr>
        <w:pStyle w:val="SingleTxtG"/>
        <w:rPr>
          <w:rtl/>
          <w:lang w:val="fr-FR" w:bidi="fr-FR"/>
        </w:rPr>
      </w:pPr>
      <w:r w:rsidRPr="002511C3">
        <w:rPr>
          <w:rFonts w:eastAsia="Traditional Arabic"/>
          <w:lang w:val="fr-FR"/>
        </w:rPr>
        <w:t>54.</w:t>
      </w:r>
      <w:r w:rsidRPr="002511C3">
        <w:rPr>
          <w:rFonts w:eastAsia="Traditional Arabic"/>
          <w:lang w:val="fr-FR"/>
        </w:rPr>
        <w:tab/>
        <w:t>La loi sur l</w:t>
      </w:r>
      <w:r w:rsidR="0047020A">
        <w:rPr>
          <w:rFonts w:eastAsia="Traditional Arabic"/>
          <w:lang w:val="fr-FR"/>
        </w:rPr>
        <w:t>’</w:t>
      </w:r>
      <w:r w:rsidRPr="002511C3">
        <w:rPr>
          <w:rFonts w:eastAsia="Traditional Arabic"/>
          <w:lang w:val="fr-FR"/>
        </w:rPr>
        <w:t>enseignement a fixé à 15</w:t>
      </w:r>
      <w:r w:rsidR="001D50C6" w:rsidRPr="002511C3">
        <w:rPr>
          <w:rFonts w:eastAsia="Traditional Arabic"/>
          <w:lang w:val="fr-FR"/>
        </w:rPr>
        <w:t> ans</w:t>
      </w:r>
      <w:r w:rsidRPr="002511C3">
        <w:rPr>
          <w:rFonts w:eastAsia="Traditional Arabic"/>
          <w:lang w:val="fr-FR"/>
        </w:rPr>
        <w:t xml:space="preserve"> l</w:t>
      </w:r>
      <w:r w:rsidR="0047020A">
        <w:rPr>
          <w:rFonts w:eastAsia="Traditional Arabic"/>
          <w:lang w:val="fr-FR"/>
        </w:rPr>
        <w:t>’</w:t>
      </w:r>
      <w:r w:rsidRPr="002511C3">
        <w:rPr>
          <w:rFonts w:eastAsia="Traditional Arabic"/>
          <w:lang w:val="fr-FR"/>
        </w:rPr>
        <w:t>âge de la fin de l</w:t>
      </w:r>
      <w:r w:rsidR="0047020A">
        <w:rPr>
          <w:rFonts w:eastAsia="Traditional Arabic"/>
          <w:lang w:val="fr-FR"/>
        </w:rPr>
        <w:t>’</w:t>
      </w:r>
      <w:r w:rsidRPr="002511C3">
        <w:rPr>
          <w:rFonts w:eastAsia="Traditional Arabic"/>
          <w:lang w:val="fr-FR"/>
        </w:rPr>
        <w:t xml:space="preserve">enseignement </w:t>
      </w:r>
      <w:r w:rsidR="001B3D5D">
        <w:rPr>
          <w:rFonts w:eastAsia="Traditional Arabic"/>
          <w:lang w:val="fr-FR"/>
        </w:rPr>
        <w:t>de base</w:t>
      </w:r>
      <w:r w:rsidRPr="002511C3">
        <w:rPr>
          <w:rFonts w:eastAsia="Traditional Arabic"/>
          <w:lang w:val="fr-FR"/>
        </w:rPr>
        <w:t>. L</w:t>
      </w:r>
      <w:r w:rsidR="0047020A">
        <w:rPr>
          <w:rFonts w:eastAsia="Traditional Arabic"/>
          <w:lang w:val="fr-FR"/>
        </w:rPr>
        <w:t>’</w:t>
      </w:r>
      <w:r w:rsidRPr="002511C3">
        <w:rPr>
          <w:rFonts w:eastAsia="Traditional Arabic"/>
          <w:lang w:val="fr-FR"/>
        </w:rPr>
        <w:t>enseignement public comprend l</w:t>
      </w:r>
      <w:r w:rsidR="0047020A">
        <w:rPr>
          <w:rFonts w:eastAsia="Traditional Arabic"/>
          <w:lang w:val="fr-FR"/>
        </w:rPr>
        <w:t>’</w:t>
      </w:r>
      <w:r w:rsidRPr="002511C3">
        <w:rPr>
          <w:rFonts w:eastAsia="Traditional Arabic"/>
          <w:lang w:val="fr-FR"/>
        </w:rPr>
        <w:t>enseignement pré-primaire, l</w:t>
      </w:r>
      <w:r w:rsidR="0047020A">
        <w:rPr>
          <w:rFonts w:eastAsia="Traditional Arabic"/>
          <w:lang w:val="fr-FR"/>
        </w:rPr>
        <w:t>’</w:t>
      </w:r>
      <w:r w:rsidRPr="002511C3">
        <w:rPr>
          <w:rFonts w:eastAsia="Traditional Arabic"/>
          <w:lang w:val="fr-FR"/>
        </w:rPr>
        <w:t xml:space="preserve">enseignement </w:t>
      </w:r>
      <w:r w:rsidR="001B3D5D">
        <w:rPr>
          <w:rFonts w:eastAsia="Traditional Arabic"/>
          <w:lang w:val="fr-FR"/>
        </w:rPr>
        <w:t>de base</w:t>
      </w:r>
      <w:r w:rsidRPr="002511C3">
        <w:rPr>
          <w:rFonts w:eastAsia="Traditional Arabic"/>
          <w:lang w:val="fr-FR"/>
        </w:rPr>
        <w:t>, l</w:t>
      </w:r>
      <w:r w:rsidR="0047020A">
        <w:rPr>
          <w:rFonts w:eastAsia="Traditional Arabic"/>
          <w:lang w:val="fr-FR"/>
        </w:rPr>
        <w:t>’</w:t>
      </w:r>
      <w:r w:rsidRPr="002511C3">
        <w:rPr>
          <w:rFonts w:eastAsia="Traditional Arabic"/>
          <w:lang w:val="fr-FR"/>
        </w:rPr>
        <w:t>enseignement technique, l</w:t>
      </w:r>
      <w:r w:rsidR="0047020A">
        <w:rPr>
          <w:rFonts w:eastAsia="Traditional Arabic"/>
          <w:lang w:val="fr-FR"/>
        </w:rPr>
        <w:t>’</w:t>
      </w:r>
      <w:r w:rsidRPr="002511C3">
        <w:rPr>
          <w:rFonts w:eastAsia="Traditional Arabic"/>
          <w:lang w:val="fr-FR"/>
        </w:rPr>
        <w:t>enseignement secondaire général et la formation professionnelle. L</w:t>
      </w:r>
      <w:r w:rsidR="0047020A">
        <w:rPr>
          <w:rFonts w:eastAsia="Traditional Arabic"/>
          <w:lang w:val="fr-FR"/>
        </w:rPr>
        <w:t>’</w:t>
      </w:r>
      <w:r w:rsidR="00C70638" w:rsidRPr="002511C3">
        <w:rPr>
          <w:rFonts w:eastAsia="Traditional Arabic"/>
          <w:lang w:val="fr-FR"/>
        </w:rPr>
        <w:t>article </w:t>
      </w:r>
      <w:r w:rsidRPr="002511C3">
        <w:rPr>
          <w:rFonts w:eastAsia="Traditional Arabic"/>
          <w:lang w:val="fr-FR"/>
        </w:rPr>
        <w:t>17 de la loi dispose que l</w:t>
      </w:r>
      <w:r w:rsidR="0047020A">
        <w:rPr>
          <w:rFonts w:eastAsia="Traditional Arabic"/>
          <w:lang w:val="fr-FR"/>
        </w:rPr>
        <w:t>’</w:t>
      </w:r>
      <w:r w:rsidRPr="002511C3">
        <w:rPr>
          <w:rFonts w:eastAsia="Traditional Arabic"/>
          <w:lang w:val="fr-FR"/>
        </w:rPr>
        <w:t>enseignement pré-primaire (crèches et jardins d</w:t>
      </w:r>
      <w:r w:rsidR="0047020A">
        <w:rPr>
          <w:rFonts w:eastAsia="Traditional Arabic"/>
          <w:lang w:val="fr-FR"/>
        </w:rPr>
        <w:t>’</w:t>
      </w:r>
      <w:r w:rsidRPr="002511C3">
        <w:rPr>
          <w:rFonts w:eastAsia="Traditional Arabic"/>
          <w:lang w:val="fr-FR"/>
        </w:rPr>
        <w:t xml:space="preserve">enfants) est destiné </w:t>
      </w:r>
      <w:r w:rsidR="00B2678C">
        <w:rPr>
          <w:rFonts w:eastAsia="Traditional Arabic"/>
          <w:lang w:val="fr-FR"/>
        </w:rPr>
        <w:t>aux enfants</w:t>
      </w:r>
      <w:r w:rsidRPr="002511C3">
        <w:rPr>
          <w:rFonts w:eastAsia="Traditional Arabic"/>
          <w:lang w:val="fr-FR"/>
        </w:rPr>
        <w:t xml:space="preserve"> âgés de trois à six</w:t>
      </w:r>
      <w:r w:rsidR="001D50C6" w:rsidRPr="002511C3">
        <w:rPr>
          <w:rFonts w:eastAsia="Traditional Arabic"/>
          <w:lang w:val="fr-FR"/>
        </w:rPr>
        <w:t> ans</w:t>
      </w:r>
      <w:r w:rsidRPr="002511C3">
        <w:rPr>
          <w:rFonts w:eastAsia="Traditional Arabic"/>
          <w:lang w:val="fr-FR"/>
        </w:rPr>
        <w:t>. Selon les dispositions de l</w:t>
      </w:r>
      <w:r w:rsidR="0047020A">
        <w:rPr>
          <w:rFonts w:eastAsia="Traditional Arabic"/>
          <w:lang w:val="fr-FR"/>
        </w:rPr>
        <w:t>’</w:t>
      </w:r>
      <w:r w:rsidR="00C70638" w:rsidRPr="002511C3">
        <w:rPr>
          <w:rFonts w:eastAsia="Traditional Arabic"/>
          <w:lang w:val="fr-FR"/>
        </w:rPr>
        <w:t>article </w:t>
      </w:r>
      <w:r w:rsidRPr="002511C3">
        <w:rPr>
          <w:rFonts w:eastAsia="Traditional Arabic"/>
          <w:lang w:val="fr-FR"/>
        </w:rPr>
        <w:t>18, l</w:t>
      </w:r>
      <w:r w:rsidR="0047020A">
        <w:rPr>
          <w:rFonts w:eastAsia="Traditional Arabic"/>
          <w:lang w:val="fr-FR"/>
        </w:rPr>
        <w:t>’</w:t>
      </w:r>
      <w:r w:rsidRPr="002511C3">
        <w:rPr>
          <w:rFonts w:eastAsia="Traditional Arabic"/>
          <w:lang w:val="fr-FR"/>
        </w:rPr>
        <w:t xml:space="preserve">enseignement </w:t>
      </w:r>
      <w:r w:rsidR="001B3D5D">
        <w:rPr>
          <w:rFonts w:eastAsia="Traditional Arabic"/>
          <w:lang w:val="fr-FR"/>
        </w:rPr>
        <w:t>de base</w:t>
      </w:r>
      <w:r w:rsidRPr="002511C3">
        <w:rPr>
          <w:rFonts w:eastAsia="Traditional Arabic"/>
          <w:lang w:val="fr-FR"/>
        </w:rPr>
        <w:t xml:space="preserve"> est un enseignement public unifié destiné à tous les</w:t>
      </w:r>
      <w:r w:rsidR="00115CE1">
        <w:rPr>
          <w:rFonts w:eastAsia="Traditional Arabic"/>
          <w:lang w:val="fr-FR"/>
        </w:rPr>
        <w:t> élèves</w:t>
      </w:r>
      <w:r w:rsidRPr="002511C3">
        <w:rPr>
          <w:rFonts w:eastAsia="Traditional Arabic"/>
          <w:lang w:val="fr-FR"/>
        </w:rPr>
        <w:t xml:space="preserve"> de la République, sa durée est de 9</w:t>
      </w:r>
      <w:r w:rsidR="001D50C6" w:rsidRPr="002511C3">
        <w:rPr>
          <w:rFonts w:eastAsia="Traditional Arabic"/>
          <w:lang w:val="fr-FR"/>
        </w:rPr>
        <w:t> ans</w:t>
      </w:r>
      <w:r w:rsidRPr="002511C3">
        <w:rPr>
          <w:rFonts w:eastAsia="Traditional Arabic"/>
          <w:lang w:val="fr-FR"/>
        </w:rPr>
        <w:t xml:space="preserve"> et il est obligatoire pour tous </w:t>
      </w:r>
      <w:r w:rsidR="0076004C">
        <w:rPr>
          <w:rFonts w:eastAsia="Traditional Arabic"/>
          <w:lang w:val="fr-FR"/>
        </w:rPr>
        <w:t>les enfants</w:t>
      </w:r>
      <w:r w:rsidRPr="002511C3">
        <w:rPr>
          <w:rFonts w:eastAsia="Traditional Arabic"/>
          <w:lang w:val="fr-FR"/>
        </w:rPr>
        <w:t xml:space="preserve"> à partir de l</w:t>
      </w:r>
      <w:r w:rsidR="0047020A">
        <w:rPr>
          <w:rFonts w:eastAsia="Traditional Arabic"/>
          <w:lang w:val="fr-FR"/>
        </w:rPr>
        <w:t>’</w:t>
      </w:r>
      <w:r w:rsidRPr="002511C3">
        <w:rPr>
          <w:rFonts w:eastAsia="Traditional Arabic"/>
          <w:lang w:val="fr-FR"/>
        </w:rPr>
        <w:t>âge de six</w:t>
      </w:r>
      <w:r w:rsidR="001D50C6" w:rsidRPr="002511C3">
        <w:rPr>
          <w:rFonts w:eastAsia="Traditional Arabic"/>
          <w:lang w:val="fr-FR"/>
        </w:rPr>
        <w:t> ans</w:t>
      </w:r>
      <w:r w:rsidR="009E0BD9" w:rsidRPr="002511C3">
        <w:rPr>
          <w:rFonts w:eastAsia="Traditional Arabic"/>
          <w:lang w:val="fr-FR"/>
        </w:rPr>
        <w:t>;</w:t>
      </w:r>
      <w:r w:rsidRPr="002511C3">
        <w:rPr>
          <w:rFonts w:eastAsia="Traditional Arabic"/>
          <w:lang w:val="fr-FR"/>
        </w:rPr>
        <w:t xml:space="preserve"> il vise à déceler les tendances et préférences </w:t>
      </w:r>
      <w:r w:rsidR="00152BF7">
        <w:rPr>
          <w:rFonts w:eastAsia="Traditional Arabic"/>
          <w:lang w:val="fr-FR"/>
        </w:rPr>
        <w:t>des élèves</w:t>
      </w:r>
      <w:r w:rsidRPr="002511C3">
        <w:rPr>
          <w:rFonts w:eastAsia="Traditional Arabic"/>
          <w:lang w:val="fr-FR"/>
        </w:rPr>
        <w:t xml:space="preserve"> et à développer leurs propres capacités. </w:t>
      </w:r>
    </w:p>
    <w:p w:rsidR="00A37192" w:rsidRPr="00152BF7" w:rsidRDefault="00A37192" w:rsidP="001D50C6">
      <w:pPr>
        <w:pStyle w:val="H23G"/>
        <w:rPr>
          <w:szCs w:val="20"/>
          <w:rtl/>
          <w:lang w:val="fr-FR" w:bidi="fr-FR"/>
        </w:rPr>
      </w:pPr>
      <w:r w:rsidRPr="002511C3">
        <w:rPr>
          <w:rFonts w:eastAsia="Traditional Arabic"/>
          <w:sz w:val="34"/>
          <w:lang w:val="fr-FR"/>
        </w:rPr>
        <w:tab/>
      </w:r>
      <w:r w:rsidRPr="002511C3">
        <w:rPr>
          <w:rFonts w:eastAsia="Traditional Arabic"/>
          <w:sz w:val="34"/>
          <w:lang w:val="fr-FR"/>
        </w:rPr>
        <w:tab/>
      </w:r>
      <w:r w:rsidRPr="002511C3">
        <w:rPr>
          <w:rFonts w:eastAsia="Traditional Arabic"/>
          <w:lang w:val="fr-FR"/>
        </w:rPr>
        <w:t>L</w:t>
      </w:r>
      <w:r w:rsidR="0047020A">
        <w:rPr>
          <w:rFonts w:eastAsia="Traditional Arabic"/>
          <w:lang w:val="fr-FR"/>
        </w:rPr>
        <w:t>’</w:t>
      </w:r>
      <w:r w:rsidRPr="002511C3">
        <w:rPr>
          <w:rFonts w:eastAsia="Traditional Arabic"/>
          <w:lang w:val="fr-FR"/>
        </w:rPr>
        <w:t>admission à l</w:t>
      </w:r>
      <w:r w:rsidR="0047020A">
        <w:rPr>
          <w:rFonts w:eastAsia="Traditional Arabic"/>
          <w:lang w:val="fr-FR"/>
        </w:rPr>
        <w:t>’</w:t>
      </w:r>
      <w:r w:rsidRPr="002511C3">
        <w:rPr>
          <w:rFonts w:eastAsia="Traditional Arabic"/>
          <w:lang w:val="fr-FR"/>
        </w:rPr>
        <w:t>emploi</w:t>
      </w:r>
    </w:p>
    <w:p w:rsidR="00A37192" w:rsidRPr="002511C3" w:rsidRDefault="00A37192" w:rsidP="00A37192">
      <w:pPr>
        <w:pStyle w:val="SingleTxtG"/>
        <w:rPr>
          <w:rtl/>
          <w:lang w:val="fr-FR" w:bidi="fr-FR"/>
        </w:rPr>
      </w:pPr>
      <w:r w:rsidRPr="002511C3">
        <w:rPr>
          <w:rFonts w:eastAsia="Traditional Arabic"/>
          <w:lang w:val="fr-FR"/>
        </w:rPr>
        <w:t>55.</w:t>
      </w:r>
      <w:r w:rsidRPr="002511C3">
        <w:rPr>
          <w:rFonts w:eastAsia="Traditional Arabic"/>
          <w:lang w:val="fr-FR"/>
        </w:rPr>
        <w:tab/>
        <w:t>L</w:t>
      </w:r>
      <w:r w:rsidR="0047020A">
        <w:rPr>
          <w:rFonts w:eastAsia="Traditional Arabic"/>
          <w:lang w:val="fr-FR"/>
        </w:rPr>
        <w:t>’</w:t>
      </w:r>
      <w:r w:rsidR="00C70638" w:rsidRPr="002511C3">
        <w:rPr>
          <w:rFonts w:eastAsia="Traditional Arabic"/>
          <w:lang w:val="fr-FR"/>
        </w:rPr>
        <w:t>article </w:t>
      </w:r>
      <w:r w:rsidRPr="002511C3">
        <w:rPr>
          <w:rFonts w:eastAsia="Traditional Arabic"/>
          <w:lang w:val="fr-FR"/>
        </w:rPr>
        <w:t>133 de la loi sur les droits de l</w:t>
      </w:r>
      <w:r w:rsidR="0047020A">
        <w:rPr>
          <w:rFonts w:eastAsia="Traditional Arabic"/>
          <w:lang w:val="fr-FR"/>
        </w:rPr>
        <w:t>’</w:t>
      </w:r>
      <w:r w:rsidRPr="002511C3">
        <w:rPr>
          <w:rFonts w:eastAsia="Traditional Arabic"/>
          <w:lang w:val="fr-FR"/>
        </w:rPr>
        <w:t>enfant dispose que</w:t>
      </w:r>
      <w:r w:rsidR="009E0BD9" w:rsidRPr="002511C3">
        <w:rPr>
          <w:rFonts w:eastAsia="Traditional Arabic"/>
          <w:lang w:val="fr-FR"/>
        </w:rPr>
        <w:t>:</w:t>
      </w:r>
      <w:r w:rsidRPr="002511C3">
        <w:rPr>
          <w:rFonts w:eastAsia="Traditional Arabic"/>
          <w:lang w:val="fr-FR"/>
        </w:rPr>
        <w:t xml:space="preserve"> </w:t>
      </w:r>
      <w:r w:rsidR="009E0BD9" w:rsidRPr="002511C3">
        <w:rPr>
          <w:rFonts w:eastAsia="Traditional Arabic"/>
          <w:lang w:val="fr-FR"/>
        </w:rPr>
        <w:t>«</w:t>
      </w:r>
      <w:r w:rsidRPr="002511C3">
        <w:rPr>
          <w:rFonts w:eastAsia="Traditional Arabic"/>
          <w:lang w:val="fr-FR"/>
        </w:rPr>
        <w:t>On entend par enfant en âge de travailler, en vertu des dispositions du présent article, toute personne âgée de 14</w:t>
      </w:r>
      <w:r w:rsidR="001D50C6" w:rsidRPr="002511C3">
        <w:rPr>
          <w:rFonts w:eastAsia="Traditional Arabic"/>
          <w:lang w:val="fr-FR"/>
        </w:rPr>
        <w:t> ans</w:t>
      </w:r>
      <w:r w:rsidR="009E0BD9" w:rsidRPr="002511C3">
        <w:rPr>
          <w:rFonts w:eastAsia="Traditional Arabic"/>
          <w:lang w:val="fr-FR"/>
        </w:rPr>
        <w:t>;</w:t>
      </w:r>
      <w:r w:rsidRPr="002511C3">
        <w:rPr>
          <w:rFonts w:eastAsia="Traditional Arabic"/>
          <w:lang w:val="fr-FR"/>
        </w:rPr>
        <w:t xml:space="preserve"> il est interdit d</w:t>
      </w:r>
      <w:r w:rsidR="0047020A">
        <w:rPr>
          <w:rFonts w:eastAsia="Traditional Arabic"/>
          <w:lang w:val="fr-FR"/>
        </w:rPr>
        <w:t>’</w:t>
      </w:r>
      <w:r w:rsidRPr="002511C3">
        <w:rPr>
          <w:rFonts w:eastAsia="Traditional Arabic"/>
          <w:lang w:val="fr-FR"/>
        </w:rPr>
        <w:t xml:space="preserve">employer </w:t>
      </w:r>
      <w:r w:rsidR="00B2678C">
        <w:rPr>
          <w:rFonts w:eastAsia="Traditional Arabic"/>
          <w:lang w:val="fr-FR"/>
        </w:rPr>
        <w:t>des enfants</w:t>
      </w:r>
      <w:r w:rsidRPr="002511C3">
        <w:rPr>
          <w:rFonts w:eastAsia="Traditional Arabic"/>
          <w:lang w:val="fr-FR"/>
        </w:rPr>
        <w:t xml:space="preserve"> plus jeunes et de recruter pour l</w:t>
      </w:r>
      <w:r w:rsidR="0047020A">
        <w:rPr>
          <w:rFonts w:eastAsia="Traditional Arabic"/>
          <w:lang w:val="fr-FR"/>
        </w:rPr>
        <w:t>’</w:t>
      </w:r>
      <w:r w:rsidRPr="002511C3">
        <w:rPr>
          <w:rFonts w:eastAsia="Traditional Arabic"/>
          <w:lang w:val="fr-FR"/>
        </w:rPr>
        <w:t>exercice de travaux dans l</w:t>
      </w:r>
      <w:r w:rsidR="0047020A">
        <w:rPr>
          <w:rFonts w:eastAsia="Traditional Arabic"/>
          <w:lang w:val="fr-FR"/>
        </w:rPr>
        <w:t>’</w:t>
      </w:r>
      <w:r w:rsidRPr="002511C3">
        <w:rPr>
          <w:rFonts w:eastAsia="Traditional Arabic"/>
          <w:lang w:val="fr-FR"/>
        </w:rPr>
        <w:t xml:space="preserve">industrie </w:t>
      </w:r>
      <w:r w:rsidR="00B2678C">
        <w:rPr>
          <w:rFonts w:eastAsia="Traditional Arabic"/>
          <w:lang w:val="fr-FR"/>
        </w:rPr>
        <w:t>des enfants</w:t>
      </w:r>
      <w:r w:rsidRPr="002511C3">
        <w:rPr>
          <w:rFonts w:eastAsia="Traditional Arabic"/>
          <w:lang w:val="fr-FR"/>
        </w:rPr>
        <w:t xml:space="preserve"> n</w:t>
      </w:r>
      <w:r w:rsidR="0047020A">
        <w:rPr>
          <w:rFonts w:eastAsia="Traditional Arabic"/>
          <w:lang w:val="fr-FR"/>
        </w:rPr>
        <w:t>’</w:t>
      </w:r>
      <w:r w:rsidRPr="002511C3">
        <w:rPr>
          <w:rFonts w:eastAsia="Traditional Arabic"/>
          <w:lang w:val="fr-FR"/>
        </w:rPr>
        <w:t>ayant pas atteint l</w:t>
      </w:r>
      <w:r w:rsidR="0047020A">
        <w:rPr>
          <w:rFonts w:eastAsia="Traditional Arabic"/>
          <w:lang w:val="fr-FR"/>
        </w:rPr>
        <w:t>’</w:t>
      </w:r>
      <w:r w:rsidRPr="002511C3">
        <w:rPr>
          <w:rFonts w:eastAsia="Traditional Arabic"/>
          <w:lang w:val="fr-FR"/>
        </w:rPr>
        <w:t>âge de 15</w:t>
      </w:r>
      <w:r w:rsidR="001D50C6" w:rsidRPr="002511C3">
        <w:rPr>
          <w:rFonts w:eastAsia="Traditional Arabic"/>
          <w:lang w:val="fr-FR"/>
        </w:rPr>
        <w:t> ans</w:t>
      </w:r>
      <w:r w:rsidR="009E0BD9" w:rsidRPr="002511C3">
        <w:rPr>
          <w:rFonts w:eastAsia="Traditional Arabic"/>
          <w:lang w:val="fr-FR"/>
        </w:rPr>
        <w:t>»</w:t>
      </w:r>
      <w:r w:rsidRPr="002511C3">
        <w:rPr>
          <w:rFonts w:eastAsia="Traditional Arabic"/>
          <w:lang w:val="fr-FR"/>
        </w:rPr>
        <w:t>. Aux termes de l</w:t>
      </w:r>
      <w:r w:rsidR="0047020A">
        <w:rPr>
          <w:rFonts w:eastAsia="Traditional Arabic"/>
          <w:lang w:val="fr-FR"/>
        </w:rPr>
        <w:t>’</w:t>
      </w:r>
      <w:r w:rsidR="00C70638" w:rsidRPr="002511C3">
        <w:rPr>
          <w:rFonts w:eastAsia="Traditional Arabic"/>
          <w:lang w:val="fr-FR"/>
        </w:rPr>
        <w:t>article </w:t>
      </w:r>
      <w:r w:rsidR="001D50C6" w:rsidRPr="002511C3">
        <w:rPr>
          <w:rFonts w:eastAsia="Traditional Arabic"/>
          <w:lang w:val="fr-FR"/>
        </w:rPr>
        <w:t>2 du Code du travail (loi n</w:t>
      </w:r>
      <w:r w:rsidR="001D50C6" w:rsidRPr="002511C3">
        <w:rPr>
          <w:rFonts w:eastAsia="Traditional Arabic"/>
          <w:vertAlign w:val="superscript"/>
          <w:lang w:val="fr-FR"/>
        </w:rPr>
        <w:t>o</w:t>
      </w:r>
      <w:r w:rsidR="001D50C6" w:rsidRPr="002511C3">
        <w:rPr>
          <w:rFonts w:eastAsia="Traditional Arabic"/>
          <w:lang w:val="fr-FR"/>
        </w:rPr>
        <w:t> </w:t>
      </w:r>
      <w:r w:rsidRPr="002511C3">
        <w:rPr>
          <w:rFonts w:eastAsia="Traditional Arabic"/>
          <w:lang w:val="fr-FR"/>
        </w:rPr>
        <w:t>5 de 1995), on entend par mineur toute personne de sexe masculin ou féminin âgée de moins de 15</w:t>
      </w:r>
      <w:r w:rsidR="001D50C6" w:rsidRPr="002511C3">
        <w:rPr>
          <w:rFonts w:eastAsia="Traditional Arabic"/>
          <w:lang w:val="fr-FR"/>
        </w:rPr>
        <w:t> ans</w:t>
      </w:r>
      <w:r w:rsidRPr="002511C3">
        <w:rPr>
          <w:rFonts w:eastAsia="Traditional Arabic"/>
          <w:lang w:val="fr-FR"/>
        </w:rPr>
        <w:t xml:space="preserve">. </w:t>
      </w:r>
    </w:p>
    <w:p w:rsidR="00A37192" w:rsidRPr="002511C3" w:rsidRDefault="00A37192" w:rsidP="00A37192">
      <w:pPr>
        <w:pStyle w:val="SingleTxtG"/>
        <w:rPr>
          <w:rtl/>
          <w:lang w:val="fr-FR" w:bidi="fr-FR"/>
        </w:rPr>
      </w:pPr>
      <w:r w:rsidRPr="002511C3">
        <w:rPr>
          <w:rFonts w:eastAsia="Traditional Arabic"/>
          <w:lang w:val="fr-FR"/>
        </w:rPr>
        <w:t>56.</w:t>
      </w:r>
      <w:r w:rsidRPr="002511C3">
        <w:rPr>
          <w:rFonts w:eastAsia="Traditional Arabic"/>
          <w:lang w:val="fr-FR"/>
        </w:rPr>
        <w:tab/>
        <w:t>Le projet d</w:t>
      </w:r>
      <w:r w:rsidR="0047020A">
        <w:rPr>
          <w:rFonts w:eastAsia="Traditional Arabic"/>
          <w:lang w:val="fr-FR"/>
        </w:rPr>
        <w:t>’</w:t>
      </w:r>
      <w:r w:rsidRPr="002511C3">
        <w:rPr>
          <w:rFonts w:eastAsia="Traditional Arabic"/>
          <w:lang w:val="fr-FR"/>
        </w:rPr>
        <w:t xml:space="preserve">amendement de la loi a prévu de remplacer cet </w:t>
      </w:r>
      <w:r w:rsidR="00C70638" w:rsidRPr="002511C3">
        <w:rPr>
          <w:rFonts w:eastAsia="Traditional Arabic"/>
          <w:lang w:val="fr-FR"/>
        </w:rPr>
        <w:t>article</w:t>
      </w:r>
      <w:r w:rsidR="0076004C">
        <w:rPr>
          <w:rFonts w:eastAsia="Traditional Arabic"/>
          <w:lang w:val="fr-FR"/>
        </w:rPr>
        <w:t xml:space="preserve"> </w:t>
      </w:r>
      <w:r w:rsidRPr="002511C3">
        <w:rPr>
          <w:rFonts w:eastAsia="Traditional Arabic"/>
          <w:lang w:val="fr-FR"/>
        </w:rPr>
        <w:t>par ce qui suit</w:t>
      </w:r>
      <w:r w:rsidR="009E0BD9" w:rsidRPr="002511C3">
        <w:rPr>
          <w:rFonts w:eastAsia="Traditional Arabic"/>
          <w:lang w:val="fr-FR"/>
        </w:rPr>
        <w:t>:</w:t>
      </w:r>
      <w:r w:rsidRPr="002511C3">
        <w:rPr>
          <w:rFonts w:eastAsia="Traditional Arabic"/>
          <w:lang w:val="fr-FR"/>
        </w:rPr>
        <w:t xml:space="preserve"> </w:t>
      </w:r>
      <w:r w:rsidR="009E0BD9" w:rsidRPr="002511C3">
        <w:rPr>
          <w:rFonts w:eastAsia="Traditional Arabic"/>
          <w:lang w:val="fr-FR"/>
        </w:rPr>
        <w:t>«</w:t>
      </w:r>
      <w:r w:rsidRPr="002511C3">
        <w:rPr>
          <w:rFonts w:eastAsia="Traditional Arabic"/>
          <w:lang w:val="fr-FR"/>
        </w:rPr>
        <w:t>On entend par enfant en âge de travailler, en vertu des dispositions du présent article, toute personne âgée de 14</w:t>
      </w:r>
      <w:r w:rsidR="001D50C6" w:rsidRPr="002511C3">
        <w:rPr>
          <w:rFonts w:eastAsia="Traditional Arabic"/>
          <w:lang w:val="fr-FR"/>
        </w:rPr>
        <w:t> ans</w:t>
      </w:r>
      <w:r w:rsidRPr="002511C3">
        <w:rPr>
          <w:rFonts w:eastAsia="Traditional Arabic"/>
          <w:lang w:val="fr-FR"/>
        </w:rPr>
        <w:t xml:space="preserve"> révolus</w:t>
      </w:r>
      <w:r w:rsidR="009E0BD9" w:rsidRPr="002511C3">
        <w:rPr>
          <w:rFonts w:eastAsia="Traditional Arabic"/>
          <w:lang w:val="fr-FR"/>
        </w:rPr>
        <w:t>;</w:t>
      </w:r>
      <w:r w:rsidRPr="002511C3">
        <w:rPr>
          <w:rFonts w:eastAsia="Traditional Arabic"/>
          <w:lang w:val="fr-FR"/>
        </w:rPr>
        <w:t xml:space="preserve"> il est interdit d</w:t>
      </w:r>
      <w:r w:rsidR="0047020A">
        <w:rPr>
          <w:rFonts w:eastAsia="Traditional Arabic"/>
          <w:lang w:val="fr-FR"/>
        </w:rPr>
        <w:t>’</w:t>
      </w:r>
      <w:r w:rsidRPr="002511C3">
        <w:rPr>
          <w:rFonts w:eastAsia="Traditional Arabic"/>
          <w:lang w:val="fr-FR"/>
        </w:rPr>
        <w:t xml:space="preserve">employer </w:t>
      </w:r>
      <w:r w:rsidR="00B2678C">
        <w:rPr>
          <w:rFonts w:eastAsia="Traditional Arabic"/>
          <w:lang w:val="fr-FR"/>
        </w:rPr>
        <w:t>des enfants</w:t>
      </w:r>
      <w:r w:rsidRPr="002511C3">
        <w:rPr>
          <w:rFonts w:eastAsia="Traditional Arabic"/>
          <w:lang w:val="fr-FR"/>
        </w:rPr>
        <w:t xml:space="preserve"> plus jeunes, ou d</w:t>
      </w:r>
      <w:r w:rsidR="0047020A">
        <w:rPr>
          <w:rFonts w:eastAsia="Traditional Arabic"/>
          <w:lang w:val="fr-FR"/>
        </w:rPr>
        <w:t>’</w:t>
      </w:r>
      <w:r w:rsidRPr="002511C3">
        <w:rPr>
          <w:rFonts w:eastAsia="Traditional Arabic"/>
          <w:lang w:val="fr-FR"/>
        </w:rPr>
        <w:t xml:space="preserve">employer pour un emploi industriel </w:t>
      </w:r>
      <w:r w:rsidR="00B2678C">
        <w:rPr>
          <w:rFonts w:eastAsia="Traditional Arabic"/>
          <w:lang w:val="fr-FR"/>
        </w:rPr>
        <w:t>des enfants</w:t>
      </w:r>
      <w:r w:rsidRPr="002511C3">
        <w:rPr>
          <w:rFonts w:eastAsia="Traditional Arabic"/>
          <w:lang w:val="fr-FR"/>
        </w:rPr>
        <w:t xml:space="preserve"> n</w:t>
      </w:r>
      <w:r w:rsidR="0047020A">
        <w:rPr>
          <w:rFonts w:eastAsia="Traditional Arabic"/>
          <w:lang w:val="fr-FR"/>
        </w:rPr>
        <w:t>’</w:t>
      </w:r>
      <w:r w:rsidRPr="002511C3">
        <w:rPr>
          <w:rFonts w:eastAsia="Traditional Arabic"/>
          <w:lang w:val="fr-FR"/>
        </w:rPr>
        <w:t>ayant pas atteint l</w:t>
      </w:r>
      <w:r w:rsidR="0047020A">
        <w:rPr>
          <w:rFonts w:eastAsia="Traditional Arabic"/>
          <w:lang w:val="fr-FR"/>
        </w:rPr>
        <w:t>’</w:t>
      </w:r>
      <w:r w:rsidRPr="002511C3">
        <w:rPr>
          <w:rFonts w:eastAsia="Traditional Arabic"/>
          <w:lang w:val="fr-FR"/>
        </w:rPr>
        <w:t>âge de 15</w:t>
      </w:r>
      <w:r w:rsidR="001D50C6" w:rsidRPr="002511C3">
        <w:rPr>
          <w:rFonts w:eastAsia="Traditional Arabic"/>
          <w:lang w:val="fr-FR"/>
        </w:rPr>
        <w:t> ans</w:t>
      </w:r>
      <w:r w:rsidRPr="002511C3">
        <w:rPr>
          <w:rFonts w:eastAsia="Traditional Arabic"/>
          <w:lang w:val="fr-FR"/>
        </w:rPr>
        <w:t xml:space="preserve"> révolus</w:t>
      </w:r>
      <w:r w:rsidR="009E0BD9" w:rsidRPr="002511C3">
        <w:rPr>
          <w:rFonts w:eastAsia="Traditional Arabic"/>
          <w:lang w:val="fr-FR"/>
        </w:rPr>
        <w:t>»</w:t>
      </w:r>
      <w:r w:rsidRPr="002511C3">
        <w:rPr>
          <w:rFonts w:eastAsia="Traditional Arabic"/>
          <w:lang w:val="fr-FR"/>
        </w:rPr>
        <w:t>. Ces amendements ont été envisagés afin que l</w:t>
      </w:r>
      <w:r w:rsidR="0047020A">
        <w:rPr>
          <w:rFonts w:eastAsia="Traditional Arabic"/>
          <w:lang w:val="fr-FR"/>
        </w:rPr>
        <w:t>’</w:t>
      </w:r>
      <w:r w:rsidRPr="002511C3">
        <w:rPr>
          <w:rFonts w:eastAsia="Traditional Arabic"/>
          <w:lang w:val="fr-FR"/>
        </w:rPr>
        <w:t>âge minimum d</w:t>
      </w:r>
      <w:r w:rsidR="0047020A">
        <w:rPr>
          <w:rFonts w:eastAsia="Traditional Arabic"/>
          <w:lang w:val="fr-FR"/>
        </w:rPr>
        <w:t>’</w:t>
      </w:r>
      <w:r w:rsidRPr="002511C3">
        <w:rPr>
          <w:rFonts w:eastAsia="Traditional Arabic"/>
          <w:lang w:val="fr-FR"/>
        </w:rPr>
        <w:t>admission à l</w:t>
      </w:r>
      <w:r w:rsidR="0047020A">
        <w:rPr>
          <w:rFonts w:eastAsia="Traditional Arabic"/>
          <w:lang w:val="fr-FR"/>
        </w:rPr>
        <w:t>’</w:t>
      </w:r>
      <w:r w:rsidRPr="002511C3">
        <w:rPr>
          <w:rFonts w:eastAsia="Traditional Arabic"/>
          <w:lang w:val="fr-FR"/>
        </w:rPr>
        <w:t>emploi corresponde à l</w:t>
      </w:r>
      <w:r w:rsidR="0047020A">
        <w:rPr>
          <w:rFonts w:eastAsia="Traditional Arabic"/>
          <w:lang w:val="fr-FR"/>
        </w:rPr>
        <w:t>’</w:t>
      </w:r>
      <w:r w:rsidRPr="002511C3">
        <w:rPr>
          <w:rFonts w:eastAsia="Traditional Arabic"/>
          <w:lang w:val="fr-FR"/>
        </w:rPr>
        <w:t>âge d</w:t>
      </w:r>
      <w:r w:rsidR="0047020A">
        <w:rPr>
          <w:rFonts w:eastAsia="Traditional Arabic"/>
          <w:lang w:val="fr-FR"/>
        </w:rPr>
        <w:t>’</w:t>
      </w:r>
      <w:r w:rsidRPr="002511C3">
        <w:rPr>
          <w:rFonts w:eastAsia="Traditional Arabic"/>
          <w:lang w:val="fr-FR"/>
        </w:rPr>
        <w:t>achèvement de l</w:t>
      </w:r>
      <w:r w:rsidR="0047020A">
        <w:rPr>
          <w:rFonts w:eastAsia="Traditional Arabic"/>
          <w:lang w:val="fr-FR"/>
        </w:rPr>
        <w:t>’</w:t>
      </w:r>
      <w:r w:rsidRPr="002511C3">
        <w:rPr>
          <w:rFonts w:eastAsia="Traditional Arabic"/>
          <w:lang w:val="fr-FR"/>
        </w:rPr>
        <w:t xml:space="preserve">enseignement </w:t>
      </w:r>
      <w:r w:rsidR="001B3D5D">
        <w:rPr>
          <w:rFonts w:eastAsia="Traditional Arabic"/>
          <w:lang w:val="fr-FR"/>
        </w:rPr>
        <w:t>de base</w:t>
      </w:r>
      <w:r w:rsidRPr="002511C3">
        <w:rPr>
          <w:rFonts w:eastAsia="Traditional Arabic"/>
          <w:lang w:val="fr-FR"/>
        </w:rPr>
        <w:t xml:space="preserve">. </w:t>
      </w:r>
    </w:p>
    <w:p w:rsidR="00A37192" w:rsidRPr="00152BF7" w:rsidRDefault="00A37192" w:rsidP="001D50C6">
      <w:pPr>
        <w:pStyle w:val="H23G"/>
        <w:rPr>
          <w:bCs/>
          <w:szCs w:val="20"/>
          <w:rtl/>
          <w:lang w:val="fr-FR" w:bidi="fr-FR"/>
        </w:rPr>
      </w:pPr>
      <w:r w:rsidRPr="002511C3">
        <w:rPr>
          <w:rFonts w:eastAsia="Traditional Arabic"/>
          <w:sz w:val="34"/>
          <w:lang w:val="fr-FR"/>
        </w:rPr>
        <w:tab/>
      </w:r>
      <w:r w:rsidRPr="002511C3">
        <w:rPr>
          <w:rFonts w:eastAsia="Traditional Arabic"/>
          <w:lang w:val="fr-FR"/>
        </w:rPr>
        <w:tab/>
        <w:t>L</w:t>
      </w:r>
      <w:r w:rsidR="0047020A">
        <w:rPr>
          <w:rFonts w:eastAsia="Traditional Arabic"/>
          <w:lang w:val="fr-FR"/>
        </w:rPr>
        <w:t>’</w:t>
      </w:r>
      <w:r w:rsidRPr="002511C3">
        <w:rPr>
          <w:rFonts w:eastAsia="Traditional Arabic"/>
          <w:lang w:val="fr-FR"/>
        </w:rPr>
        <w:t xml:space="preserve">enrôlement obligatoire dans les forces armées </w:t>
      </w:r>
    </w:p>
    <w:p w:rsidR="00A37192" w:rsidRPr="002511C3" w:rsidRDefault="00A37192" w:rsidP="00A37192">
      <w:pPr>
        <w:pStyle w:val="SingleTxtG"/>
        <w:rPr>
          <w:rtl/>
          <w:lang w:val="fr-FR" w:bidi="fr-FR"/>
        </w:rPr>
      </w:pPr>
      <w:r w:rsidRPr="002511C3">
        <w:rPr>
          <w:rFonts w:eastAsia="Traditional Arabic"/>
          <w:lang w:val="fr-FR"/>
        </w:rPr>
        <w:t xml:space="preserve">57. </w:t>
      </w:r>
      <w:r w:rsidRPr="002511C3">
        <w:rPr>
          <w:rFonts w:eastAsia="Traditional Arabic"/>
          <w:lang w:val="fr-FR"/>
        </w:rPr>
        <w:tab/>
        <w:t xml:space="preserve">La loi </w:t>
      </w:r>
      <w:r w:rsidR="001D50C6" w:rsidRPr="002511C3">
        <w:rPr>
          <w:rFonts w:eastAsia="Traditional Arabic"/>
          <w:lang w:val="fr-FR"/>
        </w:rPr>
        <w:t>n</w:t>
      </w:r>
      <w:r w:rsidR="001D50C6" w:rsidRPr="002511C3">
        <w:rPr>
          <w:rFonts w:eastAsia="Traditional Arabic"/>
          <w:vertAlign w:val="superscript"/>
          <w:lang w:val="fr-FR"/>
        </w:rPr>
        <w:t>o</w:t>
      </w:r>
      <w:r w:rsidR="001D50C6" w:rsidRPr="002511C3">
        <w:rPr>
          <w:rFonts w:eastAsia="Traditional Arabic"/>
          <w:lang w:val="fr-FR"/>
        </w:rPr>
        <w:t> </w:t>
      </w:r>
      <w:r w:rsidRPr="002511C3">
        <w:rPr>
          <w:rFonts w:eastAsia="Traditional Arabic"/>
          <w:lang w:val="fr-FR"/>
        </w:rPr>
        <w:t>19 de 2004 portant adhésion au Protocole facultatif à la Convention relative aux droits de l</w:t>
      </w:r>
      <w:r w:rsidR="0047020A">
        <w:rPr>
          <w:rFonts w:eastAsia="Traditional Arabic"/>
          <w:lang w:val="fr-FR"/>
        </w:rPr>
        <w:t>’</w:t>
      </w:r>
      <w:r w:rsidRPr="002511C3">
        <w:rPr>
          <w:rFonts w:eastAsia="Traditional Arabic"/>
          <w:lang w:val="fr-FR"/>
        </w:rPr>
        <w:t>enfant concernant l</w:t>
      </w:r>
      <w:r w:rsidR="0047020A">
        <w:rPr>
          <w:rFonts w:eastAsia="Traditional Arabic"/>
          <w:lang w:val="fr-FR"/>
        </w:rPr>
        <w:t>’</w:t>
      </w:r>
      <w:r w:rsidRPr="002511C3">
        <w:rPr>
          <w:rFonts w:eastAsia="Traditional Arabic"/>
          <w:lang w:val="fr-FR"/>
        </w:rPr>
        <w:t>implication d</w:t>
      </w:r>
      <w:r w:rsidR="0047020A">
        <w:rPr>
          <w:rFonts w:eastAsia="Traditional Arabic"/>
          <w:lang w:val="fr-FR"/>
        </w:rPr>
        <w:t>’</w:t>
      </w:r>
      <w:r w:rsidRPr="002511C3">
        <w:rPr>
          <w:rFonts w:eastAsia="Traditional Arabic"/>
          <w:lang w:val="fr-FR"/>
        </w:rPr>
        <w:t>enfants dans les conflits armés, a été promulguée et l</w:t>
      </w:r>
      <w:r w:rsidR="0047020A">
        <w:rPr>
          <w:rFonts w:eastAsia="Traditional Arabic"/>
          <w:lang w:val="fr-FR"/>
        </w:rPr>
        <w:t>’</w:t>
      </w:r>
      <w:r w:rsidR="00C70638" w:rsidRPr="002511C3">
        <w:rPr>
          <w:rFonts w:eastAsia="Traditional Arabic"/>
          <w:lang w:val="fr-FR"/>
        </w:rPr>
        <w:t>article </w:t>
      </w:r>
      <w:r w:rsidRPr="002511C3">
        <w:rPr>
          <w:rFonts w:eastAsia="Traditional Arabic"/>
          <w:lang w:val="fr-FR"/>
        </w:rPr>
        <w:t>149 de la loi relative aux droits de l</w:t>
      </w:r>
      <w:r w:rsidR="0047020A">
        <w:rPr>
          <w:rFonts w:eastAsia="Traditional Arabic"/>
          <w:lang w:val="fr-FR"/>
        </w:rPr>
        <w:t>’</w:t>
      </w:r>
      <w:r w:rsidRPr="002511C3">
        <w:rPr>
          <w:rFonts w:eastAsia="Traditional Arabic"/>
          <w:lang w:val="fr-FR"/>
        </w:rPr>
        <w:t>enfant dispose que</w:t>
      </w:r>
      <w:r w:rsidR="009E0BD9" w:rsidRPr="002511C3">
        <w:rPr>
          <w:rFonts w:eastAsia="Traditional Arabic"/>
          <w:lang w:val="fr-FR"/>
        </w:rPr>
        <w:t>:</w:t>
      </w:r>
      <w:r w:rsidRPr="002511C3">
        <w:rPr>
          <w:rFonts w:eastAsia="Traditional Arabic"/>
          <w:lang w:val="fr-FR"/>
        </w:rPr>
        <w:t xml:space="preserve"> </w:t>
      </w:r>
      <w:r w:rsidR="009E0BD9" w:rsidRPr="002511C3">
        <w:rPr>
          <w:rFonts w:eastAsia="Traditional Arabic"/>
          <w:lang w:val="fr-FR"/>
        </w:rPr>
        <w:t>«</w:t>
      </w:r>
      <w:r w:rsidRPr="002511C3">
        <w:rPr>
          <w:rFonts w:eastAsia="Traditional Arabic"/>
          <w:lang w:val="fr-FR"/>
        </w:rPr>
        <w:t>l</w:t>
      </w:r>
      <w:r w:rsidR="0047020A">
        <w:rPr>
          <w:rFonts w:eastAsia="Traditional Arabic"/>
          <w:lang w:val="fr-FR"/>
        </w:rPr>
        <w:t>’</w:t>
      </w:r>
      <w:r w:rsidRPr="002511C3">
        <w:rPr>
          <w:rFonts w:eastAsia="Traditional Arabic"/>
          <w:lang w:val="fr-FR"/>
        </w:rPr>
        <w:t xml:space="preserve">État doit tout mettre en œuvre pour respecter les règles de droit international relatives aux conflits armés et protéger </w:t>
      </w:r>
      <w:r w:rsidR="0076004C">
        <w:rPr>
          <w:rFonts w:eastAsia="Traditional Arabic"/>
          <w:lang w:val="fr-FR"/>
        </w:rPr>
        <w:t>les enfants</w:t>
      </w:r>
      <w:r w:rsidRPr="002511C3">
        <w:rPr>
          <w:rFonts w:eastAsia="Traditional Arabic"/>
          <w:lang w:val="fr-FR"/>
        </w:rPr>
        <w:t xml:space="preserve"> dans les situations de conflit armé, de la façon suivante</w:t>
      </w:r>
      <w:r w:rsidR="009E0BD9" w:rsidRPr="002511C3">
        <w:rPr>
          <w:rFonts w:eastAsia="Traditional Arabic"/>
          <w:lang w:val="fr-FR"/>
        </w:rPr>
        <w:t>:</w:t>
      </w:r>
    </w:p>
    <w:p w:rsidR="00A37192" w:rsidRPr="002511C3" w:rsidRDefault="001D50C6" w:rsidP="00A37192">
      <w:pPr>
        <w:pStyle w:val="SingleTxtG"/>
        <w:rPr>
          <w:rtl/>
          <w:lang w:val="fr-FR" w:bidi="fr-FR"/>
        </w:rPr>
      </w:pPr>
      <w:r w:rsidRPr="002511C3">
        <w:rPr>
          <w:rFonts w:eastAsia="Traditional Arabic"/>
          <w:lang w:val="fr-FR"/>
        </w:rPr>
        <w:tab/>
      </w:r>
      <w:r w:rsidR="00A37192" w:rsidRPr="002511C3">
        <w:rPr>
          <w:rFonts w:eastAsia="Traditional Arabic"/>
          <w:lang w:val="fr-FR"/>
        </w:rPr>
        <w:t>a)</w:t>
      </w:r>
      <w:r w:rsidR="00A37192" w:rsidRPr="002511C3">
        <w:rPr>
          <w:rFonts w:eastAsia="Traditional Arabic"/>
          <w:lang w:val="fr-FR"/>
        </w:rPr>
        <w:tab/>
      </w:r>
      <w:r w:rsidRPr="002511C3">
        <w:rPr>
          <w:rFonts w:eastAsia="Traditional Arabic"/>
          <w:lang w:val="fr-FR"/>
        </w:rPr>
        <w:t xml:space="preserve">En </w:t>
      </w:r>
      <w:r w:rsidR="00A37192" w:rsidRPr="002511C3">
        <w:rPr>
          <w:rFonts w:eastAsia="Traditional Arabic"/>
          <w:lang w:val="fr-FR"/>
        </w:rPr>
        <w:t>interdisant le port d</w:t>
      </w:r>
      <w:r w:rsidR="0047020A">
        <w:rPr>
          <w:rFonts w:eastAsia="Traditional Arabic"/>
          <w:lang w:val="fr-FR"/>
        </w:rPr>
        <w:t>’</w:t>
      </w:r>
      <w:r w:rsidR="00A37192" w:rsidRPr="002511C3">
        <w:rPr>
          <w:rFonts w:eastAsia="Traditional Arabic"/>
          <w:lang w:val="fr-FR"/>
        </w:rPr>
        <w:t xml:space="preserve">armes par </w:t>
      </w:r>
      <w:r w:rsidR="0076004C">
        <w:rPr>
          <w:rFonts w:eastAsia="Traditional Arabic"/>
          <w:lang w:val="fr-FR"/>
        </w:rPr>
        <w:t>les enfants</w:t>
      </w:r>
      <w:r w:rsidR="009E0BD9" w:rsidRPr="002511C3">
        <w:rPr>
          <w:rFonts w:eastAsia="Traditional Arabic"/>
          <w:lang w:val="fr-FR"/>
        </w:rPr>
        <w:t>;</w:t>
      </w:r>
    </w:p>
    <w:p w:rsidR="00A37192" w:rsidRPr="002511C3" w:rsidRDefault="001D50C6" w:rsidP="00A37192">
      <w:pPr>
        <w:pStyle w:val="SingleTxtG"/>
        <w:rPr>
          <w:rtl/>
          <w:lang w:val="fr-FR" w:bidi="fr-FR"/>
        </w:rPr>
      </w:pPr>
      <w:r w:rsidRPr="002511C3">
        <w:rPr>
          <w:rFonts w:eastAsia="Traditional Arabic"/>
          <w:lang w:val="fr-FR"/>
        </w:rPr>
        <w:tab/>
      </w:r>
      <w:r w:rsidR="00A37192" w:rsidRPr="002511C3">
        <w:rPr>
          <w:rFonts w:eastAsia="Traditional Arabic"/>
          <w:lang w:val="fr-FR"/>
        </w:rPr>
        <w:t>b)</w:t>
      </w:r>
      <w:r w:rsidR="00A37192" w:rsidRPr="002511C3">
        <w:rPr>
          <w:rFonts w:eastAsia="Traditional Arabic"/>
          <w:lang w:val="fr-FR"/>
        </w:rPr>
        <w:tab/>
      </w:r>
      <w:r w:rsidRPr="002511C3">
        <w:rPr>
          <w:rFonts w:eastAsia="Traditional Arabic"/>
          <w:lang w:val="fr-FR"/>
        </w:rPr>
        <w:t xml:space="preserve">En </w:t>
      </w:r>
      <w:r w:rsidR="00A37192" w:rsidRPr="002511C3">
        <w:rPr>
          <w:rFonts w:eastAsia="Traditional Arabic"/>
          <w:lang w:val="fr-FR"/>
        </w:rPr>
        <w:t xml:space="preserve">protégeant </w:t>
      </w:r>
      <w:r w:rsidR="0076004C">
        <w:rPr>
          <w:rFonts w:eastAsia="Traditional Arabic"/>
          <w:lang w:val="fr-FR"/>
        </w:rPr>
        <w:t>les enfants</w:t>
      </w:r>
      <w:r w:rsidR="00A37192" w:rsidRPr="002511C3">
        <w:rPr>
          <w:rFonts w:eastAsia="Traditional Arabic"/>
          <w:lang w:val="fr-FR"/>
        </w:rPr>
        <w:t xml:space="preserve"> contre les effets des conflits armés</w:t>
      </w:r>
      <w:r w:rsidR="009E0BD9" w:rsidRPr="002511C3">
        <w:rPr>
          <w:rFonts w:eastAsia="Traditional Arabic"/>
          <w:lang w:val="fr-FR"/>
        </w:rPr>
        <w:t>;</w:t>
      </w:r>
    </w:p>
    <w:p w:rsidR="00A37192" w:rsidRPr="002511C3" w:rsidRDefault="001D50C6" w:rsidP="00A37192">
      <w:pPr>
        <w:pStyle w:val="SingleTxtG"/>
        <w:rPr>
          <w:rtl/>
          <w:lang w:val="fr-FR" w:bidi="fr-FR"/>
        </w:rPr>
      </w:pPr>
      <w:r w:rsidRPr="002511C3">
        <w:rPr>
          <w:rFonts w:eastAsia="Traditional Arabic"/>
          <w:lang w:val="fr-FR"/>
        </w:rPr>
        <w:tab/>
      </w:r>
      <w:r w:rsidR="00A37192" w:rsidRPr="002511C3">
        <w:rPr>
          <w:rFonts w:eastAsia="Traditional Arabic"/>
          <w:lang w:val="fr-FR"/>
        </w:rPr>
        <w:t>c)</w:t>
      </w:r>
      <w:r w:rsidR="00A37192" w:rsidRPr="002511C3">
        <w:rPr>
          <w:rFonts w:eastAsia="Traditional Arabic"/>
          <w:lang w:val="fr-FR"/>
        </w:rPr>
        <w:tab/>
      </w:r>
      <w:r w:rsidRPr="002511C3">
        <w:rPr>
          <w:rFonts w:eastAsia="Traditional Arabic"/>
          <w:lang w:val="fr-FR"/>
        </w:rPr>
        <w:t xml:space="preserve">En </w:t>
      </w:r>
      <w:r w:rsidR="00A37192" w:rsidRPr="002511C3">
        <w:rPr>
          <w:rFonts w:eastAsia="Traditional Arabic"/>
          <w:lang w:val="fr-FR"/>
        </w:rPr>
        <w:t xml:space="preserve">protégeant </w:t>
      </w:r>
      <w:r w:rsidR="0076004C">
        <w:rPr>
          <w:rFonts w:eastAsia="Traditional Arabic"/>
          <w:lang w:val="fr-FR"/>
        </w:rPr>
        <w:t>les enfants</w:t>
      </w:r>
      <w:r w:rsidR="00A37192" w:rsidRPr="002511C3">
        <w:rPr>
          <w:rFonts w:eastAsia="Traditional Arabic"/>
          <w:lang w:val="fr-FR"/>
        </w:rPr>
        <w:t xml:space="preserve"> contre les représailles</w:t>
      </w:r>
      <w:r w:rsidR="009E0BD9" w:rsidRPr="002511C3">
        <w:rPr>
          <w:rFonts w:eastAsia="Traditional Arabic"/>
          <w:lang w:val="fr-FR"/>
        </w:rPr>
        <w:t>;</w:t>
      </w:r>
    </w:p>
    <w:p w:rsidR="00A37192" w:rsidRPr="002511C3" w:rsidRDefault="001D50C6" w:rsidP="00A37192">
      <w:pPr>
        <w:pStyle w:val="SingleTxtG"/>
        <w:rPr>
          <w:rtl/>
          <w:lang w:val="fr-FR" w:bidi="fr-FR"/>
        </w:rPr>
      </w:pPr>
      <w:r w:rsidRPr="002511C3">
        <w:rPr>
          <w:rFonts w:eastAsia="Traditional Arabic"/>
          <w:lang w:val="fr-FR"/>
        </w:rPr>
        <w:tab/>
      </w:r>
      <w:r w:rsidR="00A37192" w:rsidRPr="002511C3">
        <w:rPr>
          <w:rFonts w:eastAsia="Traditional Arabic"/>
          <w:lang w:val="fr-FR"/>
        </w:rPr>
        <w:t>d)</w:t>
      </w:r>
      <w:r w:rsidR="00A37192" w:rsidRPr="002511C3">
        <w:rPr>
          <w:rFonts w:eastAsia="Traditional Arabic"/>
          <w:lang w:val="fr-FR"/>
        </w:rPr>
        <w:tab/>
      </w:r>
      <w:r w:rsidRPr="002511C3">
        <w:rPr>
          <w:rFonts w:eastAsia="Traditional Arabic"/>
          <w:lang w:val="fr-FR"/>
        </w:rPr>
        <w:t xml:space="preserve">En </w:t>
      </w:r>
      <w:r w:rsidR="00A37192" w:rsidRPr="002511C3">
        <w:rPr>
          <w:rFonts w:eastAsia="Traditional Arabic"/>
          <w:lang w:val="fr-FR"/>
        </w:rPr>
        <w:t xml:space="preserve">interdisant </w:t>
      </w:r>
      <w:r w:rsidR="00B2678C">
        <w:rPr>
          <w:rFonts w:eastAsia="Traditional Arabic"/>
          <w:lang w:val="fr-FR"/>
        </w:rPr>
        <w:t>aux enfants</w:t>
      </w:r>
      <w:r w:rsidR="00A37192" w:rsidRPr="002511C3">
        <w:rPr>
          <w:rFonts w:eastAsia="Traditional Arabic"/>
          <w:lang w:val="fr-FR"/>
        </w:rPr>
        <w:t xml:space="preserve"> de participer directement aux hostilités</w:t>
      </w:r>
      <w:r w:rsidR="009E0BD9" w:rsidRPr="002511C3">
        <w:rPr>
          <w:rFonts w:eastAsia="Traditional Arabic"/>
          <w:lang w:val="fr-FR"/>
        </w:rPr>
        <w:t>;</w:t>
      </w:r>
    </w:p>
    <w:p w:rsidR="00A37192" w:rsidRPr="002511C3" w:rsidRDefault="001D50C6" w:rsidP="00A37192">
      <w:pPr>
        <w:pStyle w:val="SingleTxtG"/>
        <w:rPr>
          <w:rtl/>
          <w:lang w:val="fr-FR" w:bidi="fr-FR"/>
        </w:rPr>
      </w:pPr>
      <w:r w:rsidRPr="002511C3">
        <w:rPr>
          <w:rFonts w:eastAsia="Traditional Arabic"/>
          <w:lang w:val="fr-FR"/>
        </w:rPr>
        <w:tab/>
      </w:r>
      <w:r w:rsidR="00A37192" w:rsidRPr="002511C3">
        <w:rPr>
          <w:rFonts w:eastAsia="Traditional Arabic"/>
          <w:lang w:val="fr-FR"/>
        </w:rPr>
        <w:t>e)</w:t>
      </w:r>
      <w:r w:rsidR="00A37192" w:rsidRPr="002511C3">
        <w:rPr>
          <w:rFonts w:eastAsia="Traditional Arabic"/>
          <w:lang w:val="fr-FR"/>
        </w:rPr>
        <w:tab/>
      </w:r>
      <w:r w:rsidRPr="002511C3">
        <w:rPr>
          <w:rFonts w:eastAsia="Traditional Arabic"/>
          <w:lang w:val="fr-FR"/>
        </w:rPr>
        <w:t xml:space="preserve">En </w:t>
      </w:r>
      <w:r w:rsidR="00A37192" w:rsidRPr="002511C3">
        <w:rPr>
          <w:rFonts w:eastAsia="Traditional Arabic"/>
          <w:lang w:val="fr-FR"/>
        </w:rPr>
        <w:t>s</w:t>
      </w:r>
      <w:r w:rsidR="0047020A">
        <w:rPr>
          <w:rFonts w:eastAsia="Traditional Arabic"/>
          <w:lang w:val="fr-FR"/>
        </w:rPr>
        <w:t>’</w:t>
      </w:r>
      <w:r w:rsidR="00A37192" w:rsidRPr="002511C3">
        <w:rPr>
          <w:rFonts w:eastAsia="Traditional Arabic"/>
          <w:lang w:val="fr-FR"/>
        </w:rPr>
        <w:t>abstenant d</w:t>
      </w:r>
      <w:r w:rsidR="0047020A">
        <w:rPr>
          <w:rFonts w:eastAsia="Traditional Arabic"/>
          <w:lang w:val="fr-FR"/>
        </w:rPr>
        <w:t>’</w:t>
      </w:r>
      <w:r w:rsidR="00A37192" w:rsidRPr="002511C3">
        <w:rPr>
          <w:rFonts w:eastAsia="Traditional Arabic"/>
          <w:lang w:val="fr-FR"/>
        </w:rPr>
        <w:t>enrôler dans les forces armées toute personne âgée de moins de 18</w:t>
      </w:r>
      <w:r w:rsidRPr="002511C3">
        <w:rPr>
          <w:rFonts w:eastAsia="Traditional Arabic"/>
          <w:lang w:val="fr-FR"/>
        </w:rPr>
        <w:t> ans</w:t>
      </w:r>
      <w:r w:rsidR="00A37192" w:rsidRPr="002511C3">
        <w:rPr>
          <w:rFonts w:eastAsia="Traditional Arabic"/>
          <w:lang w:val="fr-FR"/>
        </w:rPr>
        <w:t>.</w:t>
      </w:r>
    </w:p>
    <w:p w:rsidR="00A37192" w:rsidRPr="002511C3" w:rsidRDefault="00A37192" w:rsidP="00A37192">
      <w:pPr>
        <w:pStyle w:val="SingleTxtG"/>
        <w:rPr>
          <w:rtl/>
          <w:lang w:val="fr-FR" w:bidi="fr-FR"/>
        </w:rPr>
      </w:pPr>
      <w:r w:rsidRPr="002511C3">
        <w:rPr>
          <w:rFonts w:eastAsia="Traditional Arabic"/>
          <w:lang w:val="fr-FR"/>
        </w:rPr>
        <w:t>58.</w:t>
      </w:r>
      <w:r w:rsidRPr="002511C3">
        <w:rPr>
          <w:rFonts w:eastAsia="Traditional Arabic"/>
          <w:lang w:val="fr-FR"/>
        </w:rPr>
        <w:tab/>
        <w:t xml:space="preserve">La loi </w:t>
      </w:r>
      <w:r w:rsidR="001D50C6" w:rsidRPr="002511C3">
        <w:rPr>
          <w:rFonts w:eastAsia="Traditional Arabic"/>
          <w:lang w:val="fr-FR"/>
        </w:rPr>
        <w:t>n</w:t>
      </w:r>
      <w:r w:rsidR="001D50C6" w:rsidRPr="002511C3">
        <w:rPr>
          <w:rFonts w:eastAsia="Traditional Arabic"/>
          <w:vertAlign w:val="superscript"/>
          <w:lang w:val="fr-FR"/>
        </w:rPr>
        <w:t>o</w:t>
      </w:r>
      <w:r w:rsidR="001D50C6" w:rsidRPr="002511C3">
        <w:rPr>
          <w:rFonts w:eastAsia="Traditional Arabic"/>
          <w:lang w:val="fr-FR"/>
        </w:rPr>
        <w:t> </w:t>
      </w:r>
      <w:r w:rsidRPr="002511C3">
        <w:rPr>
          <w:rFonts w:eastAsia="Traditional Arabic"/>
          <w:lang w:val="fr-FR"/>
        </w:rPr>
        <w:t>22 de 1990 sur le service militaire obligatoire comporte les dispositions suivantes</w:t>
      </w:r>
      <w:r w:rsidR="009E0BD9" w:rsidRPr="002511C3">
        <w:rPr>
          <w:rFonts w:eastAsia="Traditional Arabic"/>
          <w:lang w:val="fr-FR"/>
        </w:rPr>
        <w:t>:</w:t>
      </w:r>
      <w:r w:rsidRPr="002511C3">
        <w:rPr>
          <w:rFonts w:eastAsia="Traditional Arabic"/>
          <w:lang w:val="fr-FR"/>
        </w:rPr>
        <w:t xml:space="preserve"> </w:t>
      </w:r>
      <w:r w:rsidR="00C70638" w:rsidRPr="002511C3">
        <w:rPr>
          <w:rFonts w:eastAsia="Traditional Arabic"/>
          <w:lang w:val="fr-FR"/>
        </w:rPr>
        <w:t>article </w:t>
      </w:r>
      <w:r w:rsidRPr="002511C3">
        <w:rPr>
          <w:rFonts w:eastAsia="Traditional Arabic"/>
          <w:lang w:val="fr-FR"/>
        </w:rPr>
        <w:t>3</w:t>
      </w:r>
      <w:r w:rsidR="009E0BD9" w:rsidRPr="002511C3">
        <w:rPr>
          <w:rFonts w:eastAsia="Traditional Arabic"/>
          <w:lang w:val="fr-FR"/>
        </w:rPr>
        <w:t>:</w:t>
      </w:r>
      <w:r w:rsidRPr="002511C3">
        <w:rPr>
          <w:rFonts w:eastAsia="Traditional Arabic"/>
          <w:lang w:val="fr-FR"/>
        </w:rPr>
        <w:t xml:space="preserve"> </w:t>
      </w:r>
      <w:r w:rsidR="009E0BD9" w:rsidRPr="002511C3">
        <w:rPr>
          <w:rFonts w:eastAsia="Traditional Arabic"/>
          <w:lang w:val="fr-FR"/>
        </w:rPr>
        <w:t>«</w:t>
      </w:r>
      <w:r w:rsidRPr="002511C3">
        <w:rPr>
          <w:rFonts w:eastAsia="Traditional Arabic"/>
          <w:lang w:val="fr-FR"/>
        </w:rPr>
        <w:t xml:space="preserve">a) Le service militaire est obligatoire pour tous les </w:t>
      </w:r>
      <w:r w:rsidR="00B75B16" w:rsidRPr="002511C3">
        <w:rPr>
          <w:rFonts w:eastAsia="Traditional Arabic"/>
          <w:lang w:val="fr-FR"/>
        </w:rPr>
        <w:t xml:space="preserve">Yéménites </w:t>
      </w:r>
      <w:r w:rsidRPr="002511C3">
        <w:rPr>
          <w:rFonts w:eastAsia="Traditional Arabic"/>
          <w:lang w:val="fr-FR"/>
        </w:rPr>
        <w:t>de sexe masculin âgés de 18</w:t>
      </w:r>
      <w:r w:rsidR="001D50C6" w:rsidRPr="002511C3">
        <w:rPr>
          <w:rFonts w:eastAsia="Traditional Arabic"/>
          <w:lang w:val="fr-FR"/>
        </w:rPr>
        <w:t> ans</w:t>
      </w:r>
      <w:r w:rsidRPr="002511C3">
        <w:rPr>
          <w:rFonts w:eastAsia="Traditional Arabic"/>
          <w:lang w:val="fr-FR"/>
        </w:rPr>
        <w:t xml:space="preserve"> révolus</w:t>
      </w:r>
      <w:r w:rsidR="009E0BD9" w:rsidRPr="002511C3">
        <w:rPr>
          <w:rFonts w:eastAsia="Traditional Arabic"/>
          <w:lang w:val="fr-FR"/>
        </w:rPr>
        <w:t>»</w:t>
      </w:r>
      <w:r w:rsidRPr="002511C3">
        <w:rPr>
          <w:rFonts w:eastAsia="Traditional Arabic"/>
          <w:lang w:val="fr-FR"/>
        </w:rPr>
        <w:t>.</w:t>
      </w:r>
    </w:p>
    <w:p w:rsidR="00A37192" w:rsidRPr="00152BF7" w:rsidRDefault="00A37192" w:rsidP="001D50C6">
      <w:pPr>
        <w:pStyle w:val="H23G"/>
        <w:rPr>
          <w:szCs w:val="20"/>
          <w:rtl/>
          <w:lang w:val="fr-FR" w:bidi="fr-FR"/>
        </w:rPr>
      </w:pPr>
      <w:r w:rsidRPr="002511C3">
        <w:rPr>
          <w:rFonts w:eastAsia="Traditional Arabic"/>
          <w:lang w:val="fr-FR"/>
        </w:rPr>
        <w:tab/>
      </w:r>
      <w:r w:rsidRPr="002511C3">
        <w:rPr>
          <w:rFonts w:eastAsia="Traditional Arabic"/>
          <w:lang w:val="fr-FR"/>
        </w:rPr>
        <w:tab/>
        <w:t>Peine de mort et réclusion criminelle à perp</w:t>
      </w:r>
      <w:r w:rsidRPr="00152BF7">
        <w:rPr>
          <w:rFonts w:eastAsia="Traditional Arabic"/>
          <w:szCs w:val="20"/>
          <w:lang w:val="fr-FR"/>
        </w:rPr>
        <w:t>étuité</w:t>
      </w:r>
    </w:p>
    <w:p w:rsidR="00A37192" w:rsidRPr="002511C3" w:rsidRDefault="00A37192" w:rsidP="00A37192">
      <w:pPr>
        <w:pStyle w:val="SingleTxtG"/>
        <w:rPr>
          <w:rtl/>
          <w:lang w:val="fr-FR" w:bidi="fr-FR"/>
        </w:rPr>
      </w:pPr>
      <w:r w:rsidRPr="002511C3">
        <w:rPr>
          <w:rFonts w:eastAsia="Traditional Arabic"/>
          <w:lang w:val="fr-FR"/>
        </w:rPr>
        <w:t>59.</w:t>
      </w:r>
      <w:r w:rsidRPr="002511C3">
        <w:rPr>
          <w:rFonts w:eastAsia="Traditional Arabic"/>
          <w:lang w:val="fr-FR"/>
        </w:rPr>
        <w:tab/>
        <w:t>L</w:t>
      </w:r>
      <w:r w:rsidR="0047020A">
        <w:rPr>
          <w:rFonts w:eastAsia="Traditional Arabic"/>
          <w:lang w:val="fr-FR"/>
        </w:rPr>
        <w:t>’</w:t>
      </w:r>
      <w:r w:rsidR="00C70638" w:rsidRPr="002511C3">
        <w:rPr>
          <w:rFonts w:eastAsia="Traditional Arabic"/>
          <w:lang w:val="fr-FR"/>
        </w:rPr>
        <w:t>article </w:t>
      </w:r>
      <w:r w:rsidRPr="002511C3">
        <w:rPr>
          <w:rFonts w:eastAsia="Traditional Arabic"/>
          <w:lang w:val="fr-FR"/>
        </w:rPr>
        <w:t>37 de la loi sur la protection des mineurs dispose ce qui suit</w:t>
      </w:r>
      <w:r w:rsidR="009E0BD9" w:rsidRPr="002511C3">
        <w:rPr>
          <w:rFonts w:eastAsia="Traditional Arabic"/>
          <w:lang w:val="fr-FR"/>
        </w:rPr>
        <w:t>:</w:t>
      </w:r>
      <w:r w:rsidRPr="002511C3">
        <w:rPr>
          <w:rFonts w:eastAsia="Traditional Arabic"/>
          <w:lang w:val="fr-FR"/>
        </w:rPr>
        <w:t xml:space="preserve"> </w:t>
      </w:r>
      <w:r w:rsidR="009E0BD9" w:rsidRPr="002511C3">
        <w:rPr>
          <w:rFonts w:eastAsia="Traditional Arabic"/>
          <w:lang w:val="fr-FR"/>
        </w:rPr>
        <w:t>«</w:t>
      </w:r>
      <w:r w:rsidRPr="002511C3">
        <w:rPr>
          <w:rFonts w:eastAsia="Traditional Arabic"/>
          <w:lang w:val="fr-FR"/>
        </w:rPr>
        <w:t>Si un mineur âgé de plus de quinze</w:t>
      </w:r>
      <w:r w:rsidR="001D50C6" w:rsidRPr="002511C3">
        <w:rPr>
          <w:rFonts w:eastAsia="Traditional Arabic"/>
          <w:lang w:val="fr-FR"/>
        </w:rPr>
        <w:t> ans</w:t>
      </w:r>
      <w:r w:rsidRPr="002511C3">
        <w:rPr>
          <w:rFonts w:eastAsia="Traditional Arabic"/>
          <w:lang w:val="fr-FR"/>
        </w:rPr>
        <w:t xml:space="preserve"> a commis une infraction passible de la peine de mort, cette peine est commuée en trois à dix</w:t>
      </w:r>
      <w:r w:rsidR="001D50C6" w:rsidRPr="002511C3">
        <w:rPr>
          <w:rFonts w:eastAsia="Traditional Arabic"/>
          <w:lang w:val="fr-FR"/>
        </w:rPr>
        <w:t> ans</w:t>
      </w:r>
      <w:r w:rsidRPr="002511C3">
        <w:rPr>
          <w:rFonts w:eastAsia="Traditional Arabic"/>
          <w:lang w:val="fr-FR"/>
        </w:rPr>
        <w:t xml:space="preserve"> d</w:t>
      </w:r>
      <w:r w:rsidR="0047020A">
        <w:rPr>
          <w:rFonts w:eastAsia="Traditional Arabic"/>
          <w:lang w:val="fr-FR"/>
        </w:rPr>
        <w:t>’</w:t>
      </w:r>
      <w:r w:rsidRPr="002511C3">
        <w:rPr>
          <w:rFonts w:eastAsia="Traditional Arabic"/>
          <w:lang w:val="fr-FR"/>
        </w:rPr>
        <w:t>emprisonnement</w:t>
      </w:r>
      <w:r w:rsidR="009E0BD9" w:rsidRPr="002511C3">
        <w:rPr>
          <w:rFonts w:eastAsia="Traditional Arabic"/>
          <w:lang w:val="fr-FR"/>
        </w:rPr>
        <w:t>;</w:t>
      </w:r>
      <w:r w:rsidRPr="002511C3">
        <w:rPr>
          <w:rFonts w:eastAsia="Traditional Arabic"/>
          <w:lang w:val="fr-FR"/>
        </w:rPr>
        <w:t xml:space="preserve"> pour toutes les autres infractions, le mineur ne peut être condamné à une peine dépassant le quart de la peine maximale prévue par la loi</w:t>
      </w:r>
      <w:r w:rsidR="009E0BD9" w:rsidRPr="002511C3">
        <w:rPr>
          <w:rFonts w:eastAsia="Traditional Arabic"/>
          <w:lang w:val="fr-FR"/>
        </w:rPr>
        <w:t>»</w:t>
      </w:r>
      <w:r w:rsidRPr="002511C3">
        <w:rPr>
          <w:rFonts w:eastAsia="Traditional Arabic"/>
          <w:lang w:val="fr-FR"/>
        </w:rPr>
        <w:t xml:space="preserve">. </w:t>
      </w:r>
    </w:p>
    <w:p w:rsidR="00A37192" w:rsidRPr="002511C3" w:rsidRDefault="00A37192" w:rsidP="00A37192">
      <w:pPr>
        <w:pStyle w:val="SingleTxtG"/>
        <w:rPr>
          <w:rtl/>
          <w:lang w:val="fr-FR" w:bidi="fr-FR"/>
        </w:rPr>
      </w:pPr>
      <w:r w:rsidRPr="002511C3">
        <w:rPr>
          <w:rFonts w:eastAsia="Traditional Arabic"/>
          <w:lang w:val="fr-FR"/>
        </w:rPr>
        <w:t>60.</w:t>
      </w:r>
      <w:r w:rsidRPr="002511C3">
        <w:rPr>
          <w:rFonts w:eastAsia="Traditional Arabic"/>
          <w:lang w:val="fr-FR"/>
        </w:rPr>
        <w:tab/>
        <w:t>Un projet d</w:t>
      </w:r>
      <w:r w:rsidR="0047020A">
        <w:rPr>
          <w:rFonts w:eastAsia="Traditional Arabic"/>
          <w:lang w:val="fr-FR"/>
        </w:rPr>
        <w:t>’</w:t>
      </w:r>
      <w:r w:rsidRPr="002511C3">
        <w:rPr>
          <w:rFonts w:eastAsia="Traditional Arabic"/>
          <w:lang w:val="fr-FR"/>
        </w:rPr>
        <w:t xml:space="preserve">amendement de cet </w:t>
      </w:r>
      <w:r w:rsidR="00C70638" w:rsidRPr="002511C3">
        <w:rPr>
          <w:rFonts w:eastAsia="Traditional Arabic"/>
          <w:lang w:val="fr-FR"/>
        </w:rPr>
        <w:t>article </w:t>
      </w:r>
      <w:r w:rsidRPr="002511C3">
        <w:rPr>
          <w:rFonts w:eastAsia="Traditional Arabic"/>
          <w:lang w:val="fr-FR"/>
        </w:rPr>
        <w:t>dispose ce qui suit</w:t>
      </w:r>
      <w:r w:rsidR="009E0BD9" w:rsidRPr="002511C3">
        <w:rPr>
          <w:rFonts w:eastAsia="Traditional Arabic"/>
          <w:lang w:val="fr-FR"/>
        </w:rPr>
        <w:t>:</w:t>
      </w:r>
      <w:r w:rsidRPr="002511C3">
        <w:rPr>
          <w:rFonts w:eastAsia="Traditional Arabic"/>
          <w:lang w:val="fr-FR"/>
        </w:rPr>
        <w:t xml:space="preserve"> </w:t>
      </w:r>
      <w:r w:rsidR="009E0BD9" w:rsidRPr="002511C3">
        <w:rPr>
          <w:rFonts w:eastAsia="Traditional Arabic"/>
          <w:lang w:val="fr-FR"/>
        </w:rPr>
        <w:t>«</w:t>
      </w:r>
      <w:r w:rsidRPr="002511C3">
        <w:rPr>
          <w:rFonts w:eastAsia="Traditional Arabic"/>
          <w:lang w:val="fr-FR"/>
        </w:rPr>
        <w:t>Si un mineur âgé de quinze</w:t>
      </w:r>
      <w:r w:rsidR="001D50C6" w:rsidRPr="002511C3">
        <w:rPr>
          <w:rFonts w:eastAsia="Traditional Arabic"/>
          <w:lang w:val="fr-FR"/>
        </w:rPr>
        <w:t> ans</w:t>
      </w:r>
      <w:r w:rsidRPr="002511C3">
        <w:rPr>
          <w:rFonts w:eastAsia="Traditional Arabic"/>
          <w:lang w:val="fr-FR"/>
        </w:rPr>
        <w:t xml:space="preserve"> révolus a commis une infraction passible de la peine de mort, cette peine est commuée en trois à dix</w:t>
      </w:r>
      <w:r w:rsidR="001D50C6" w:rsidRPr="002511C3">
        <w:rPr>
          <w:rFonts w:eastAsia="Traditional Arabic"/>
          <w:lang w:val="fr-FR"/>
        </w:rPr>
        <w:t> ans</w:t>
      </w:r>
      <w:r w:rsidRPr="002511C3">
        <w:rPr>
          <w:rFonts w:eastAsia="Traditional Arabic"/>
          <w:lang w:val="fr-FR"/>
        </w:rPr>
        <w:t xml:space="preserve"> d</w:t>
      </w:r>
      <w:r w:rsidR="0047020A">
        <w:rPr>
          <w:rFonts w:eastAsia="Traditional Arabic"/>
          <w:lang w:val="fr-FR"/>
        </w:rPr>
        <w:t>’</w:t>
      </w:r>
      <w:r w:rsidRPr="002511C3">
        <w:rPr>
          <w:rFonts w:eastAsia="Traditional Arabic"/>
          <w:lang w:val="fr-FR"/>
        </w:rPr>
        <w:t>emprisonnement</w:t>
      </w:r>
      <w:r w:rsidR="009E0BD9" w:rsidRPr="002511C3">
        <w:rPr>
          <w:rFonts w:eastAsia="Traditional Arabic"/>
          <w:lang w:val="fr-FR"/>
        </w:rPr>
        <w:t>;</w:t>
      </w:r>
      <w:r w:rsidRPr="002511C3">
        <w:rPr>
          <w:rFonts w:eastAsia="Traditional Arabic"/>
          <w:lang w:val="fr-FR"/>
        </w:rPr>
        <w:t xml:space="preserve"> pour toutes les autres infractions, le mineur ne peut être condamné à une peine dépassant le tiers de </w:t>
      </w:r>
      <w:r w:rsidR="00B75B16">
        <w:rPr>
          <w:rFonts w:eastAsia="Traditional Arabic"/>
          <w:lang w:val="fr-FR"/>
        </w:rPr>
        <w:t>la peine maximale prévue par la </w:t>
      </w:r>
      <w:r w:rsidRPr="002511C3">
        <w:rPr>
          <w:rFonts w:eastAsia="Traditional Arabic"/>
          <w:lang w:val="fr-FR"/>
        </w:rPr>
        <w:t>loi</w:t>
      </w:r>
      <w:r w:rsidR="009E0BD9" w:rsidRPr="002511C3">
        <w:rPr>
          <w:rFonts w:eastAsia="Traditional Arabic"/>
          <w:lang w:val="fr-FR"/>
        </w:rPr>
        <w:t>»</w:t>
      </w:r>
      <w:r w:rsidR="00B75B16">
        <w:rPr>
          <w:rFonts w:eastAsia="Traditional Arabic"/>
          <w:lang w:val="fr-FR"/>
        </w:rPr>
        <w:t>.</w:t>
      </w:r>
      <w:r w:rsidRPr="002511C3">
        <w:rPr>
          <w:rFonts w:eastAsia="Traditional Arabic"/>
          <w:lang w:val="fr-FR"/>
        </w:rPr>
        <w:t xml:space="preserve"> </w:t>
      </w:r>
    </w:p>
    <w:p w:rsidR="00A37192" w:rsidRPr="002511C3" w:rsidRDefault="00A37192" w:rsidP="00A37192">
      <w:pPr>
        <w:pStyle w:val="SingleTxtG"/>
        <w:rPr>
          <w:rtl/>
          <w:lang w:val="fr-FR" w:bidi="fr-FR"/>
        </w:rPr>
      </w:pPr>
      <w:r w:rsidRPr="002511C3">
        <w:rPr>
          <w:rFonts w:eastAsia="Traditional Arabic"/>
          <w:lang w:val="fr-FR"/>
        </w:rPr>
        <w:t>61.</w:t>
      </w:r>
      <w:r w:rsidRPr="002511C3">
        <w:rPr>
          <w:rFonts w:eastAsia="Traditional Arabic"/>
          <w:lang w:val="fr-FR"/>
        </w:rPr>
        <w:tab/>
        <w:t xml:space="preserve">Le Code pénal a également traité cette question dans son </w:t>
      </w:r>
      <w:r w:rsidR="00C70638" w:rsidRPr="002511C3">
        <w:rPr>
          <w:rFonts w:eastAsia="Traditional Arabic"/>
          <w:lang w:val="fr-FR"/>
        </w:rPr>
        <w:t>article </w:t>
      </w:r>
      <w:r w:rsidRPr="002511C3">
        <w:rPr>
          <w:rFonts w:eastAsia="Traditional Arabic"/>
          <w:lang w:val="fr-FR"/>
        </w:rPr>
        <w:t xml:space="preserve">31 intitulé </w:t>
      </w:r>
      <w:r w:rsidR="009E0BD9" w:rsidRPr="002511C3">
        <w:rPr>
          <w:rFonts w:eastAsia="Traditional Arabic"/>
          <w:lang w:val="fr-FR"/>
        </w:rPr>
        <w:t>«</w:t>
      </w:r>
      <w:r w:rsidRPr="002511C3">
        <w:rPr>
          <w:rFonts w:eastAsia="Traditional Arabic"/>
          <w:lang w:val="fr-FR"/>
        </w:rPr>
        <w:t>La responsabilité des mineurs et de leurs représentants légaux</w:t>
      </w:r>
      <w:r w:rsidR="009E0BD9" w:rsidRPr="002511C3">
        <w:rPr>
          <w:rFonts w:eastAsia="Traditional Arabic"/>
          <w:lang w:val="fr-FR"/>
        </w:rPr>
        <w:t>»</w:t>
      </w:r>
      <w:r w:rsidRPr="002511C3">
        <w:rPr>
          <w:rFonts w:eastAsia="Traditional Arabic"/>
          <w:lang w:val="fr-FR"/>
        </w:rPr>
        <w:t xml:space="preserve"> qui dispose ce qui suit</w:t>
      </w:r>
      <w:r w:rsidR="009E0BD9" w:rsidRPr="002511C3">
        <w:rPr>
          <w:rFonts w:eastAsia="Traditional Arabic"/>
          <w:lang w:val="fr-FR"/>
        </w:rPr>
        <w:t>:</w:t>
      </w:r>
      <w:r w:rsidRPr="002511C3">
        <w:rPr>
          <w:rFonts w:eastAsia="Traditional Arabic"/>
          <w:lang w:val="fr-FR"/>
        </w:rPr>
        <w:t xml:space="preserve"> </w:t>
      </w:r>
      <w:r w:rsidR="009E0BD9" w:rsidRPr="002511C3">
        <w:rPr>
          <w:rFonts w:eastAsia="Traditional Arabic"/>
          <w:lang w:val="fr-FR"/>
        </w:rPr>
        <w:t>«</w:t>
      </w:r>
      <w:r w:rsidRPr="002511C3">
        <w:rPr>
          <w:rFonts w:eastAsia="Traditional Arabic"/>
          <w:lang w:val="fr-FR"/>
        </w:rPr>
        <w:t>aucune personne n</w:t>
      </w:r>
      <w:r w:rsidR="0047020A">
        <w:rPr>
          <w:rFonts w:eastAsia="Traditional Arabic"/>
          <w:lang w:val="fr-FR"/>
        </w:rPr>
        <w:t>’</w:t>
      </w:r>
      <w:r w:rsidRPr="002511C3">
        <w:rPr>
          <w:rFonts w:eastAsia="Traditional Arabic"/>
          <w:lang w:val="fr-FR"/>
        </w:rPr>
        <w:t>est pénalement responsable d</w:t>
      </w:r>
      <w:r w:rsidR="0047020A">
        <w:rPr>
          <w:rFonts w:eastAsia="Traditional Arabic"/>
          <w:lang w:val="fr-FR"/>
        </w:rPr>
        <w:t>’</w:t>
      </w:r>
      <w:r w:rsidRPr="002511C3">
        <w:rPr>
          <w:rFonts w:eastAsia="Traditional Arabic"/>
          <w:lang w:val="fr-FR"/>
        </w:rPr>
        <w:t>une infraction commise lorsqu</w:t>
      </w:r>
      <w:r w:rsidR="0047020A">
        <w:rPr>
          <w:rFonts w:eastAsia="Traditional Arabic"/>
          <w:lang w:val="fr-FR"/>
        </w:rPr>
        <w:t>’</w:t>
      </w:r>
      <w:r w:rsidRPr="002511C3">
        <w:rPr>
          <w:rFonts w:eastAsia="Traditional Arabic"/>
          <w:lang w:val="fr-FR"/>
        </w:rPr>
        <w:t>elle était âgée de moins de 7</w:t>
      </w:r>
      <w:r w:rsidR="001D50C6" w:rsidRPr="002511C3">
        <w:rPr>
          <w:rFonts w:eastAsia="Traditional Arabic"/>
          <w:lang w:val="fr-FR"/>
        </w:rPr>
        <w:t> ans</w:t>
      </w:r>
      <w:r w:rsidRPr="002511C3">
        <w:rPr>
          <w:rFonts w:eastAsia="Traditional Arabic"/>
          <w:lang w:val="fr-FR"/>
        </w:rPr>
        <w:t>. Si le délinquant mineur est âgé de plus de 7</w:t>
      </w:r>
      <w:r w:rsidR="001D50C6" w:rsidRPr="002511C3">
        <w:rPr>
          <w:rFonts w:eastAsia="Traditional Arabic"/>
          <w:lang w:val="fr-FR"/>
        </w:rPr>
        <w:t> ans</w:t>
      </w:r>
      <w:r w:rsidRPr="002511C3">
        <w:rPr>
          <w:rFonts w:eastAsia="Traditional Arabic"/>
          <w:lang w:val="fr-FR"/>
        </w:rPr>
        <w:t xml:space="preserve"> et de moins de 15</w:t>
      </w:r>
      <w:r w:rsidR="001D50C6" w:rsidRPr="002511C3">
        <w:rPr>
          <w:rFonts w:eastAsia="Traditional Arabic"/>
          <w:lang w:val="fr-FR"/>
        </w:rPr>
        <w:t> ans</w:t>
      </w:r>
      <w:r w:rsidRPr="002511C3">
        <w:rPr>
          <w:rFonts w:eastAsia="Traditional Arabic"/>
          <w:lang w:val="fr-FR"/>
        </w:rPr>
        <w:t>, le juge infligera, au lieu de la peine prévue, l</w:t>
      </w:r>
      <w:r w:rsidR="0047020A">
        <w:rPr>
          <w:rFonts w:eastAsia="Traditional Arabic"/>
          <w:lang w:val="fr-FR"/>
        </w:rPr>
        <w:t>’</w:t>
      </w:r>
      <w:r w:rsidRPr="002511C3">
        <w:rPr>
          <w:rFonts w:eastAsia="Traditional Arabic"/>
          <w:lang w:val="fr-FR"/>
        </w:rPr>
        <w:t>une des sanctions envisagées par la loi sur la protection des mineurs. Si le délinquant est âgé de plus de 15</w:t>
      </w:r>
      <w:r w:rsidR="001D50C6" w:rsidRPr="002511C3">
        <w:rPr>
          <w:rFonts w:eastAsia="Traditional Arabic"/>
          <w:lang w:val="fr-FR"/>
        </w:rPr>
        <w:t> ans</w:t>
      </w:r>
      <w:r w:rsidRPr="002511C3">
        <w:rPr>
          <w:rFonts w:eastAsia="Traditional Arabic"/>
          <w:lang w:val="fr-FR"/>
        </w:rPr>
        <w:t xml:space="preserve"> mais de moins de 18</w:t>
      </w:r>
      <w:r w:rsidR="001D50C6" w:rsidRPr="002511C3">
        <w:rPr>
          <w:rFonts w:eastAsia="Traditional Arabic"/>
          <w:lang w:val="fr-FR"/>
        </w:rPr>
        <w:t> ans</w:t>
      </w:r>
      <w:r w:rsidRPr="002511C3">
        <w:rPr>
          <w:rFonts w:eastAsia="Traditional Arabic"/>
          <w:lang w:val="fr-FR"/>
        </w:rPr>
        <w:t>, la peine prononcée n</w:t>
      </w:r>
      <w:r w:rsidR="0047020A">
        <w:rPr>
          <w:rFonts w:eastAsia="Traditional Arabic"/>
          <w:lang w:val="fr-FR"/>
        </w:rPr>
        <w:t>’</w:t>
      </w:r>
      <w:r w:rsidRPr="002511C3">
        <w:rPr>
          <w:rFonts w:eastAsia="Traditional Arabic"/>
          <w:lang w:val="fr-FR"/>
        </w:rPr>
        <w:t>excédera pas la moitié de la peine maximale prévue par la loi. Si le délit est passible de la peine de mort, le mineur sera condamné à une peine d</w:t>
      </w:r>
      <w:r w:rsidR="0047020A">
        <w:rPr>
          <w:rFonts w:eastAsia="Traditional Arabic"/>
          <w:lang w:val="fr-FR"/>
        </w:rPr>
        <w:t>’</w:t>
      </w:r>
      <w:r w:rsidRPr="002511C3">
        <w:rPr>
          <w:rFonts w:eastAsia="Traditional Arabic"/>
          <w:lang w:val="fr-FR"/>
        </w:rPr>
        <w:t>emprisonnement de trois</w:t>
      </w:r>
      <w:r w:rsidR="001D50C6" w:rsidRPr="002511C3">
        <w:rPr>
          <w:rFonts w:eastAsia="Traditional Arabic"/>
          <w:lang w:val="fr-FR"/>
        </w:rPr>
        <w:t> ans</w:t>
      </w:r>
      <w:r w:rsidRPr="002511C3">
        <w:rPr>
          <w:rFonts w:eastAsia="Traditional Arabic"/>
          <w:lang w:val="fr-FR"/>
        </w:rPr>
        <w:t xml:space="preserve"> minimum et de 10</w:t>
      </w:r>
      <w:r w:rsidR="001D50C6" w:rsidRPr="002511C3">
        <w:rPr>
          <w:rFonts w:eastAsia="Traditional Arabic"/>
          <w:lang w:val="fr-FR"/>
        </w:rPr>
        <w:t> ans</w:t>
      </w:r>
      <w:r w:rsidRPr="002511C3">
        <w:rPr>
          <w:rFonts w:eastAsia="Traditional Arabic"/>
          <w:lang w:val="fr-FR"/>
        </w:rPr>
        <w:t xml:space="preserve"> maximum. Dans tous les cas, la peine d</w:t>
      </w:r>
      <w:r w:rsidR="0047020A">
        <w:rPr>
          <w:rFonts w:eastAsia="Traditional Arabic"/>
          <w:lang w:val="fr-FR"/>
        </w:rPr>
        <w:t>’</w:t>
      </w:r>
      <w:r w:rsidRPr="002511C3">
        <w:rPr>
          <w:rFonts w:eastAsia="Traditional Arabic"/>
          <w:lang w:val="fr-FR"/>
        </w:rPr>
        <w:t xml:space="preserve">emprisonnement sera purgée dans des lieux de détention spéciaux où la personne condamnée sera traitée de façon appropriée. </w:t>
      </w:r>
      <w:r w:rsidR="000B5C5A">
        <w:rPr>
          <w:rFonts w:eastAsia="Traditional Arabic"/>
          <w:lang w:val="fr-FR"/>
        </w:rPr>
        <w:t>Les personnes</w:t>
      </w:r>
      <w:r w:rsidRPr="002511C3">
        <w:rPr>
          <w:rFonts w:eastAsia="Traditional Arabic"/>
          <w:lang w:val="fr-FR"/>
        </w:rPr>
        <w:t xml:space="preserve"> âgées de moins de 18</w:t>
      </w:r>
      <w:r w:rsidR="001D50C6" w:rsidRPr="002511C3">
        <w:rPr>
          <w:rFonts w:eastAsia="Traditional Arabic"/>
          <w:lang w:val="fr-FR"/>
        </w:rPr>
        <w:t> ans</w:t>
      </w:r>
      <w:r w:rsidRPr="002511C3">
        <w:rPr>
          <w:rFonts w:eastAsia="Traditional Arabic"/>
          <w:lang w:val="fr-FR"/>
        </w:rPr>
        <w:t xml:space="preserve"> qui commettent un délit ne seront pas considérées pénalement responsables de leurs actes. Si l</w:t>
      </w:r>
      <w:r w:rsidR="0047020A">
        <w:rPr>
          <w:rFonts w:eastAsia="Traditional Arabic"/>
          <w:lang w:val="fr-FR"/>
        </w:rPr>
        <w:t>’</w:t>
      </w:r>
      <w:r w:rsidRPr="002511C3">
        <w:rPr>
          <w:rFonts w:eastAsia="Traditional Arabic"/>
          <w:lang w:val="fr-FR"/>
        </w:rPr>
        <w:t>âge de l</w:t>
      </w:r>
      <w:r w:rsidR="0047020A">
        <w:rPr>
          <w:rFonts w:eastAsia="Traditional Arabic"/>
          <w:lang w:val="fr-FR"/>
        </w:rPr>
        <w:t>’</w:t>
      </w:r>
      <w:r w:rsidRPr="002511C3">
        <w:rPr>
          <w:rFonts w:eastAsia="Traditional Arabic"/>
          <w:lang w:val="fr-FR"/>
        </w:rPr>
        <w:t>accusé n</w:t>
      </w:r>
      <w:r w:rsidR="0047020A">
        <w:rPr>
          <w:rFonts w:eastAsia="Traditional Arabic"/>
          <w:lang w:val="fr-FR"/>
        </w:rPr>
        <w:t>’</w:t>
      </w:r>
      <w:r w:rsidRPr="002511C3">
        <w:rPr>
          <w:rFonts w:eastAsia="Traditional Arabic"/>
          <w:lang w:val="fr-FR"/>
        </w:rPr>
        <w:t>est pas connu, il sera estimé par le juge avec l</w:t>
      </w:r>
      <w:r w:rsidR="0047020A">
        <w:rPr>
          <w:rFonts w:eastAsia="Traditional Arabic"/>
          <w:lang w:val="fr-FR"/>
        </w:rPr>
        <w:t>’</w:t>
      </w:r>
      <w:r w:rsidRPr="002511C3">
        <w:rPr>
          <w:rFonts w:eastAsia="Traditional Arabic"/>
          <w:lang w:val="fr-FR"/>
        </w:rPr>
        <w:t>assistance d</w:t>
      </w:r>
      <w:r w:rsidR="0047020A">
        <w:rPr>
          <w:rFonts w:eastAsia="Traditional Arabic"/>
          <w:lang w:val="fr-FR"/>
        </w:rPr>
        <w:t>’</w:t>
      </w:r>
      <w:r w:rsidRPr="002511C3">
        <w:rPr>
          <w:rFonts w:eastAsia="Traditional Arabic"/>
          <w:lang w:val="fr-FR"/>
        </w:rPr>
        <w:t>un expert</w:t>
      </w:r>
      <w:r w:rsidR="009E0BD9" w:rsidRPr="002511C3">
        <w:rPr>
          <w:rFonts w:eastAsia="Traditional Arabic"/>
          <w:lang w:val="fr-FR"/>
        </w:rPr>
        <w:t>»</w:t>
      </w:r>
      <w:r w:rsidRPr="002511C3">
        <w:rPr>
          <w:rFonts w:eastAsia="Traditional Arabic"/>
          <w:lang w:val="fr-FR"/>
        </w:rPr>
        <w:t>.</w:t>
      </w:r>
    </w:p>
    <w:p w:rsidR="00A37192" w:rsidRPr="002511C3" w:rsidRDefault="00A37192" w:rsidP="00A37192">
      <w:pPr>
        <w:pStyle w:val="SingleTxtG"/>
        <w:rPr>
          <w:rtl/>
          <w:lang w:val="fr-FR" w:bidi="fr-FR"/>
        </w:rPr>
      </w:pPr>
      <w:r w:rsidRPr="002511C3">
        <w:rPr>
          <w:rFonts w:eastAsia="Traditional Arabic"/>
          <w:lang w:val="fr-FR"/>
        </w:rPr>
        <w:t>62.</w:t>
      </w:r>
      <w:r w:rsidRPr="002511C3">
        <w:rPr>
          <w:rFonts w:eastAsia="Traditional Arabic"/>
          <w:lang w:val="fr-FR"/>
        </w:rPr>
        <w:tab/>
        <w:t>Le projet d</w:t>
      </w:r>
      <w:r w:rsidR="0047020A">
        <w:rPr>
          <w:rFonts w:eastAsia="Traditional Arabic"/>
          <w:lang w:val="fr-FR"/>
        </w:rPr>
        <w:t>’</w:t>
      </w:r>
      <w:r w:rsidRPr="002511C3">
        <w:rPr>
          <w:rFonts w:eastAsia="Traditional Arabic"/>
          <w:lang w:val="fr-FR"/>
        </w:rPr>
        <w:t xml:space="preserve">amendement de la loi a prévu de remplacer cet </w:t>
      </w:r>
      <w:r w:rsidR="00C70638" w:rsidRPr="002511C3">
        <w:rPr>
          <w:rFonts w:eastAsia="Traditional Arabic"/>
          <w:lang w:val="fr-FR"/>
        </w:rPr>
        <w:t>article </w:t>
      </w:r>
      <w:r w:rsidRPr="002511C3">
        <w:rPr>
          <w:rFonts w:eastAsia="Traditional Arabic"/>
          <w:lang w:val="fr-FR"/>
        </w:rPr>
        <w:t>par ce qui suit</w:t>
      </w:r>
      <w:r w:rsidR="009E0BD9" w:rsidRPr="002511C3">
        <w:rPr>
          <w:rFonts w:eastAsia="Traditional Arabic"/>
          <w:lang w:val="fr-FR"/>
        </w:rPr>
        <w:t>:</w:t>
      </w:r>
      <w:r w:rsidRPr="002511C3">
        <w:rPr>
          <w:rFonts w:eastAsia="Traditional Arabic"/>
          <w:lang w:val="fr-FR"/>
        </w:rPr>
        <w:t xml:space="preserve"> </w:t>
      </w:r>
      <w:r w:rsidR="009E0BD9" w:rsidRPr="002511C3">
        <w:rPr>
          <w:rFonts w:eastAsia="Traditional Arabic"/>
          <w:lang w:val="fr-FR"/>
        </w:rPr>
        <w:t>«</w:t>
      </w:r>
      <w:r w:rsidRPr="002511C3">
        <w:rPr>
          <w:rFonts w:eastAsia="Traditional Arabic"/>
          <w:lang w:val="fr-FR"/>
        </w:rPr>
        <w:t>aucun enfant n</w:t>
      </w:r>
      <w:r w:rsidR="0047020A">
        <w:rPr>
          <w:rFonts w:eastAsia="Traditional Arabic"/>
          <w:lang w:val="fr-FR"/>
        </w:rPr>
        <w:t>’</w:t>
      </w:r>
      <w:r w:rsidRPr="002511C3">
        <w:rPr>
          <w:rFonts w:eastAsia="Traditional Arabic"/>
          <w:lang w:val="fr-FR"/>
        </w:rPr>
        <w:t>est pénalement responsable d</w:t>
      </w:r>
      <w:r w:rsidR="0047020A">
        <w:rPr>
          <w:rFonts w:eastAsia="Traditional Arabic"/>
          <w:lang w:val="fr-FR"/>
        </w:rPr>
        <w:t>’</w:t>
      </w:r>
      <w:r w:rsidRPr="002511C3">
        <w:rPr>
          <w:rFonts w:eastAsia="Traditional Arabic"/>
          <w:lang w:val="fr-FR"/>
        </w:rPr>
        <w:t>une infraction commise lorsqu</w:t>
      </w:r>
      <w:r w:rsidR="0047020A">
        <w:rPr>
          <w:rFonts w:eastAsia="Traditional Arabic"/>
          <w:lang w:val="fr-FR"/>
        </w:rPr>
        <w:t>’</w:t>
      </w:r>
      <w:r w:rsidRPr="002511C3">
        <w:rPr>
          <w:rFonts w:eastAsia="Traditional Arabic"/>
          <w:lang w:val="fr-FR"/>
        </w:rPr>
        <w:t>il était âgé de moins de 7</w:t>
      </w:r>
      <w:r w:rsidR="001D50C6" w:rsidRPr="002511C3">
        <w:rPr>
          <w:rFonts w:eastAsia="Traditional Arabic"/>
          <w:lang w:val="fr-FR"/>
        </w:rPr>
        <w:t> ans</w:t>
      </w:r>
      <w:r w:rsidRPr="002511C3">
        <w:rPr>
          <w:rFonts w:eastAsia="Traditional Arabic"/>
          <w:lang w:val="fr-FR"/>
        </w:rPr>
        <w:t>. S</w:t>
      </w:r>
      <w:r w:rsidR="0047020A">
        <w:rPr>
          <w:rFonts w:eastAsia="Traditional Arabic"/>
          <w:lang w:val="fr-FR"/>
        </w:rPr>
        <w:t>’</w:t>
      </w:r>
      <w:r w:rsidRPr="002511C3">
        <w:rPr>
          <w:rFonts w:eastAsia="Traditional Arabic"/>
          <w:lang w:val="fr-FR"/>
        </w:rPr>
        <w:t>il est âgé de 7</w:t>
      </w:r>
      <w:r w:rsidR="001D50C6" w:rsidRPr="002511C3">
        <w:rPr>
          <w:rFonts w:eastAsia="Traditional Arabic"/>
          <w:lang w:val="fr-FR"/>
        </w:rPr>
        <w:t> ans</w:t>
      </w:r>
      <w:r w:rsidRPr="002511C3">
        <w:rPr>
          <w:rFonts w:eastAsia="Traditional Arabic"/>
          <w:lang w:val="fr-FR"/>
        </w:rPr>
        <w:t xml:space="preserve"> révolus et de moins de 15</w:t>
      </w:r>
      <w:r w:rsidR="001D50C6" w:rsidRPr="002511C3">
        <w:rPr>
          <w:rFonts w:eastAsia="Traditional Arabic"/>
          <w:lang w:val="fr-FR"/>
        </w:rPr>
        <w:t> ans</w:t>
      </w:r>
      <w:r w:rsidRPr="002511C3">
        <w:rPr>
          <w:rFonts w:eastAsia="Traditional Arabic"/>
          <w:lang w:val="fr-FR"/>
        </w:rPr>
        <w:t>, le juge infligera, au lieu de la peine prévue, l</w:t>
      </w:r>
      <w:r w:rsidR="0047020A">
        <w:rPr>
          <w:rFonts w:eastAsia="Traditional Arabic"/>
          <w:lang w:val="fr-FR"/>
        </w:rPr>
        <w:t>’</w:t>
      </w:r>
      <w:r w:rsidRPr="002511C3">
        <w:rPr>
          <w:rFonts w:eastAsia="Traditional Arabic"/>
          <w:lang w:val="fr-FR"/>
        </w:rPr>
        <w:t>une des sanctions envisagées par la loi sur la protection des mineurs. Si le délinquant est âgé de 15</w:t>
      </w:r>
      <w:r w:rsidR="001D50C6" w:rsidRPr="002511C3">
        <w:rPr>
          <w:rFonts w:eastAsia="Traditional Arabic"/>
          <w:lang w:val="fr-FR"/>
        </w:rPr>
        <w:t> ans</w:t>
      </w:r>
      <w:r w:rsidRPr="002511C3">
        <w:rPr>
          <w:rFonts w:eastAsia="Traditional Arabic"/>
          <w:lang w:val="fr-FR"/>
        </w:rPr>
        <w:t xml:space="preserve"> révolus mais de moins de 18</w:t>
      </w:r>
      <w:r w:rsidR="001D50C6" w:rsidRPr="002511C3">
        <w:rPr>
          <w:rFonts w:eastAsia="Traditional Arabic"/>
          <w:lang w:val="fr-FR"/>
        </w:rPr>
        <w:t> ans</w:t>
      </w:r>
      <w:r w:rsidRPr="002511C3">
        <w:rPr>
          <w:rFonts w:eastAsia="Traditional Arabic"/>
          <w:lang w:val="fr-FR"/>
        </w:rPr>
        <w:t>, la peine prononcée n</w:t>
      </w:r>
      <w:r w:rsidR="0047020A">
        <w:rPr>
          <w:rFonts w:eastAsia="Traditional Arabic"/>
          <w:lang w:val="fr-FR"/>
        </w:rPr>
        <w:t>’</w:t>
      </w:r>
      <w:r w:rsidRPr="002511C3">
        <w:rPr>
          <w:rFonts w:eastAsia="Traditional Arabic"/>
          <w:lang w:val="fr-FR"/>
        </w:rPr>
        <w:t>excédera pas le tiers de la peine maximale prévue par la loi. Si le délit est passible de la peine de mort, l</w:t>
      </w:r>
      <w:r w:rsidR="0047020A">
        <w:rPr>
          <w:rFonts w:eastAsia="Traditional Arabic"/>
          <w:lang w:val="fr-FR"/>
        </w:rPr>
        <w:t>’</w:t>
      </w:r>
      <w:r w:rsidRPr="002511C3">
        <w:rPr>
          <w:rFonts w:eastAsia="Traditional Arabic"/>
          <w:lang w:val="fr-FR"/>
        </w:rPr>
        <w:t>enfant sera condamné à une peine d</w:t>
      </w:r>
      <w:r w:rsidR="0047020A">
        <w:rPr>
          <w:rFonts w:eastAsia="Traditional Arabic"/>
          <w:lang w:val="fr-FR"/>
        </w:rPr>
        <w:t>’</w:t>
      </w:r>
      <w:r w:rsidRPr="002511C3">
        <w:rPr>
          <w:rFonts w:eastAsia="Traditional Arabic"/>
          <w:lang w:val="fr-FR"/>
        </w:rPr>
        <w:t>emprisonnement de trois</w:t>
      </w:r>
      <w:r w:rsidR="001D50C6" w:rsidRPr="002511C3">
        <w:rPr>
          <w:rFonts w:eastAsia="Traditional Arabic"/>
          <w:lang w:val="fr-FR"/>
        </w:rPr>
        <w:t> ans</w:t>
      </w:r>
      <w:r w:rsidRPr="002511C3">
        <w:rPr>
          <w:rFonts w:eastAsia="Traditional Arabic"/>
          <w:lang w:val="fr-FR"/>
        </w:rPr>
        <w:t xml:space="preserve"> minimum et de 10</w:t>
      </w:r>
      <w:r w:rsidR="001D50C6" w:rsidRPr="002511C3">
        <w:rPr>
          <w:rFonts w:eastAsia="Traditional Arabic"/>
          <w:lang w:val="fr-FR"/>
        </w:rPr>
        <w:t> ans</w:t>
      </w:r>
      <w:r w:rsidRPr="002511C3">
        <w:rPr>
          <w:rFonts w:eastAsia="Traditional Arabic"/>
          <w:lang w:val="fr-FR"/>
        </w:rPr>
        <w:t xml:space="preserve"> maximum. Dans tous les cas, la peine d</w:t>
      </w:r>
      <w:r w:rsidR="0047020A">
        <w:rPr>
          <w:rFonts w:eastAsia="Traditional Arabic"/>
          <w:lang w:val="fr-FR"/>
        </w:rPr>
        <w:t>’</w:t>
      </w:r>
      <w:r w:rsidRPr="002511C3">
        <w:rPr>
          <w:rFonts w:eastAsia="Traditional Arabic"/>
          <w:lang w:val="fr-FR"/>
        </w:rPr>
        <w:t>emprisonnement sera purgée dans un centre de réadaptation et d</w:t>
      </w:r>
      <w:r w:rsidR="0047020A">
        <w:rPr>
          <w:rFonts w:eastAsia="Traditional Arabic"/>
          <w:lang w:val="fr-FR"/>
        </w:rPr>
        <w:t>’</w:t>
      </w:r>
      <w:r w:rsidRPr="002511C3">
        <w:rPr>
          <w:rFonts w:eastAsia="Traditional Arabic"/>
          <w:lang w:val="fr-FR"/>
        </w:rPr>
        <w:t xml:space="preserve">assistance sociale pour mineurs. </w:t>
      </w:r>
      <w:r w:rsidR="0076004C">
        <w:rPr>
          <w:rFonts w:eastAsia="Traditional Arabic"/>
          <w:lang w:val="fr-FR"/>
        </w:rPr>
        <w:t>Les enfants</w:t>
      </w:r>
      <w:r w:rsidRPr="002511C3">
        <w:rPr>
          <w:rFonts w:eastAsia="Traditional Arabic"/>
          <w:lang w:val="fr-FR"/>
        </w:rPr>
        <w:t xml:space="preserve"> commettant une infraction alors qu</w:t>
      </w:r>
      <w:r w:rsidR="0047020A">
        <w:rPr>
          <w:rFonts w:eastAsia="Traditional Arabic"/>
          <w:lang w:val="fr-FR"/>
        </w:rPr>
        <w:t>’</w:t>
      </w:r>
      <w:r w:rsidRPr="002511C3">
        <w:rPr>
          <w:rFonts w:eastAsia="Traditional Arabic"/>
          <w:lang w:val="fr-FR"/>
        </w:rPr>
        <w:t>ils sont âgés de moins de 18</w:t>
      </w:r>
      <w:r w:rsidR="001D50C6" w:rsidRPr="002511C3">
        <w:rPr>
          <w:rFonts w:eastAsia="Traditional Arabic"/>
          <w:lang w:val="fr-FR"/>
        </w:rPr>
        <w:t> ans</w:t>
      </w:r>
      <w:r w:rsidRPr="002511C3">
        <w:rPr>
          <w:rFonts w:eastAsia="Traditional Arabic"/>
          <w:lang w:val="fr-FR"/>
        </w:rPr>
        <w:t xml:space="preserve"> ne sont pas tenus pour pleinement responsables de leurs actes du point de vue pénal. Si l</w:t>
      </w:r>
      <w:r w:rsidR="0047020A">
        <w:rPr>
          <w:rFonts w:eastAsia="Traditional Arabic"/>
          <w:lang w:val="fr-FR"/>
        </w:rPr>
        <w:t>’</w:t>
      </w:r>
      <w:r w:rsidRPr="002511C3">
        <w:rPr>
          <w:rFonts w:eastAsia="Traditional Arabic"/>
          <w:lang w:val="fr-FR"/>
        </w:rPr>
        <w:t>âge de l</w:t>
      </w:r>
      <w:r w:rsidR="0047020A">
        <w:rPr>
          <w:rFonts w:eastAsia="Traditional Arabic"/>
          <w:lang w:val="fr-FR"/>
        </w:rPr>
        <w:t>’</w:t>
      </w:r>
      <w:r w:rsidRPr="002511C3">
        <w:rPr>
          <w:rFonts w:eastAsia="Traditional Arabic"/>
          <w:lang w:val="fr-FR"/>
        </w:rPr>
        <w:t>accusé n</w:t>
      </w:r>
      <w:r w:rsidR="0047020A">
        <w:rPr>
          <w:rFonts w:eastAsia="Traditional Arabic"/>
          <w:lang w:val="fr-FR"/>
        </w:rPr>
        <w:t>’</w:t>
      </w:r>
      <w:r w:rsidRPr="002511C3">
        <w:rPr>
          <w:rFonts w:eastAsia="Traditional Arabic"/>
          <w:lang w:val="fr-FR"/>
        </w:rPr>
        <w:t>est pas connu, il sera estimé par le juge avec l</w:t>
      </w:r>
      <w:r w:rsidR="0047020A">
        <w:rPr>
          <w:rFonts w:eastAsia="Traditional Arabic"/>
          <w:lang w:val="fr-FR"/>
        </w:rPr>
        <w:t>’</w:t>
      </w:r>
      <w:r w:rsidRPr="002511C3">
        <w:rPr>
          <w:rFonts w:eastAsia="Traditional Arabic"/>
          <w:lang w:val="fr-FR"/>
        </w:rPr>
        <w:t>assistance d</w:t>
      </w:r>
      <w:r w:rsidR="0047020A">
        <w:rPr>
          <w:rFonts w:eastAsia="Traditional Arabic"/>
          <w:lang w:val="fr-FR"/>
        </w:rPr>
        <w:t>’</w:t>
      </w:r>
      <w:r w:rsidRPr="002511C3">
        <w:rPr>
          <w:rFonts w:eastAsia="Traditional Arabic"/>
          <w:lang w:val="fr-FR"/>
        </w:rPr>
        <w:t>un médecin spécialisé</w:t>
      </w:r>
      <w:r w:rsidR="009E0BD9" w:rsidRPr="002511C3">
        <w:rPr>
          <w:rFonts w:eastAsia="Traditional Arabic"/>
          <w:lang w:val="fr-FR"/>
        </w:rPr>
        <w:t>»</w:t>
      </w:r>
      <w:r w:rsidRPr="002511C3">
        <w:rPr>
          <w:rFonts w:eastAsia="Traditional Arabic"/>
          <w:lang w:val="fr-FR"/>
        </w:rPr>
        <w:t xml:space="preserve">. </w:t>
      </w:r>
    </w:p>
    <w:p w:rsidR="00A37192" w:rsidRPr="002511C3" w:rsidRDefault="00A37192" w:rsidP="00A37192">
      <w:pPr>
        <w:pStyle w:val="SingleTxtG"/>
        <w:rPr>
          <w:rtl/>
          <w:lang w:val="fr-FR" w:bidi="fr-FR"/>
        </w:rPr>
      </w:pPr>
      <w:r w:rsidRPr="002511C3">
        <w:rPr>
          <w:rFonts w:eastAsia="Traditional Arabic"/>
          <w:lang w:val="fr-FR"/>
        </w:rPr>
        <w:t>63.</w:t>
      </w:r>
      <w:r w:rsidRPr="002511C3">
        <w:rPr>
          <w:rFonts w:eastAsia="Traditional Arabic"/>
          <w:lang w:val="fr-FR"/>
        </w:rPr>
        <w:tab/>
        <w:t>Ces dispositions sont conformes aux règles minima concernant l</w:t>
      </w:r>
      <w:r w:rsidR="0047020A">
        <w:rPr>
          <w:rFonts w:eastAsia="Traditional Arabic"/>
          <w:lang w:val="fr-FR"/>
        </w:rPr>
        <w:t>’</w:t>
      </w:r>
      <w:r w:rsidRPr="002511C3">
        <w:rPr>
          <w:rFonts w:eastAsia="Traditional Arabic"/>
          <w:lang w:val="fr-FR"/>
        </w:rPr>
        <w:t>administration de la justice pour mineurs (Règles de Beijing) qui prônent l</w:t>
      </w:r>
      <w:r w:rsidR="0047020A">
        <w:rPr>
          <w:rFonts w:eastAsia="Traditional Arabic"/>
          <w:lang w:val="fr-FR"/>
        </w:rPr>
        <w:t>’</w:t>
      </w:r>
      <w:r w:rsidRPr="002511C3">
        <w:rPr>
          <w:rFonts w:eastAsia="Traditional Arabic"/>
          <w:lang w:val="fr-FR"/>
        </w:rPr>
        <w:t xml:space="preserve">allègement des peines, comme prévu à </w:t>
      </w:r>
      <w:r w:rsidR="001D50C6" w:rsidRPr="002511C3">
        <w:rPr>
          <w:rFonts w:eastAsia="Traditional Arabic"/>
          <w:lang w:val="fr-FR"/>
        </w:rPr>
        <w:t>l</w:t>
      </w:r>
      <w:r w:rsidR="0047020A">
        <w:rPr>
          <w:rFonts w:eastAsia="Traditional Arabic"/>
          <w:lang w:val="fr-FR"/>
        </w:rPr>
        <w:t>’</w:t>
      </w:r>
      <w:r w:rsidR="008E4882" w:rsidRPr="002511C3">
        <w:rPr>
          <w:rFonts w:eastAsia="Traditional Arabic"/>
          <w:lang w:val="fr-FR"/>
        </w:rPr>
        <w:t>alinéa </w:t>
      </w:r>
      <w:r w:rsidR="001D50C6" w:rsidRPr="002511C3">
        <w:rPr>
          <w:rFonts w:eastAsia="Traditional Arabic"/>
          <w:lang w:val="fr-FR"/>
        </w:rPr>
        <w:t xml:space="preserve">2 de </w:t>
      </w:r>
      <w:r w:rsidRPr="002511C3">
        <w:rPr>
          <w:rFonts w:eastAsia="Traditional Arabic"/>
          <w:lang w:val="fr-FR"/>
        </w:rPr>
        <w:t>l</w:t>
      </w:r>
      <w:r w:rsidR="0047020A">
        <w:rPr>
          <w:rFonts w:eastAsia="Traditional Arabic"/>
          <w:lang w:val="fr-FR"/>
        </w:rPr>
        <w:t>’</w:t>
      </w:r>
      <w:r w:rsidR="00C70638" w:rsidRPr="002511C3">
        <w:rPr>
          <w:rFonts w:eastAsia="Traditional Arabic"/>
          <w:lang w:val="fr-FR"/>
        </w:rPr>
        <w:t>article </w:t>
      </w:r>
      <w:r w:rsidRPr="002511C3">
        <w:rPr>
          <w:rFonts w:eastAsia="Traditional Arabic"/>
          <w:lang w:val="fr-FR"/>
        </w:rPr>
        <w:t>17 qui dispose que</w:t>
      </w:r>
      <w:r w:rsidR="009E0BD9" w:rsidRPr="002511C3">
        <w:rPr>
          <w:rFonts w:eastAsia="Traditional Arabic"/>
          <w:lang w:val="fr-FR"/>
        </w:rPr>
        <w:t>:</w:t>
      </w:r>
      <w:r w:rsidRPr="002511C3">
        <w:rPr>
          <w:rFonts w:eastAsia="Traditional Arabic"/>
          <w:lang w:val="fr-FR"/>
        </w:rPr>
        <w:t xml:space="preserve"> </w:t>
      </w:r>
      <w:r w:rsidR="009E0BD9" w:rsidRPr="002511C3">
        <w:rPr>
          <w:rFonts w:eastAsia="Traditional Arabic"/>
          <w:lang w:val="fr-FR"/>
        </w:rPr>
        <w:t>«</w:t>
      </w:r>
      <w:r w:rsidRPr="002511C3">
        <w:rPr>
          <w:rFonts w:eastAsia="Traditional Arabic"/>
          <w:lang w:val="fr-FR"/>
        </w:rPr>
        <w:t>La peine capitale n</w:t>
      </w:r>
      <w:r w:rsidR="0047020A">
        <w:rPr>
          <w:rFonts w:eastAsia="Traditional Arabic"/>
          <w:lang w:val="fr-FR"/>
        </w:rPr>
        <w:t>’</w:t>
      </w:r>
      <w:r w:rsidRPr="002511C3">
        <w:rPr>
          <w:rFonts w:eastAsia="Traditional Arabic"/>
          <w:lang w:val="fr-FR"/>
        </w:rPr>
        <w:t>est pas applicable aux délits commis par les mineurs</w:t>
      </w:r>
      <w:r w:rsidR="009E0BD9" w:rsidRPr="002511C3">
        <w:rPr>
          <w:rFonts w:eastAsia="Traditional Arabic"/>
          <w:lang w:val="fr-FR"/>
        </w:rPr>
        <w:t>»</w:t>
      </w:r>
      <w:r w:rsidRPr="002511C3">
        <w:rPr>
          <w:rFonts w:eastAsia="Traditional Arabic"/>
          <w:lang w:val="fr-FR"/>
        </w:rPr>
        <w:t xml:space="preserve">. </w:t>
      </w:r>
    </w:p>
    <w:p w:rsidR="00A37192" w:rsidRPr="003F55FC" w:rsidRDefault="00A37192" w:rsidP="001D50C6">
      <w:pPr>
        <w:pStyle w:val="H23G"/>
        <w:rPr>
          <w:szCs w:val="20"/>
          <w:rtl/>
          <w:lang w:val="fr-FR" w:bidi="fr-FR"/>
        </w:rPr>
      </w:pPr>
      <w:r w:rsidRPr="002511C3">
        <w:rPr>
          <w:rFonts w:eastAsia="Traditional Arabic"/>
          <w:sz w:val="34"/>
          <w:lang w:val="fr-FR"/>
        </w:rPr>
        <w:tab/>
      </w:r>
      <w:r w:rsidRPr="002511C3">
        <w:rPr>
          <w:rFonts w:eastAsia="Traditional Arabic"/>
          <w:lang w:val="fr-FR"/>
        </w:rPr>
        <w:tab/>
        <w:t>Témoignage devant les tribunaux dans les affaires civiles et pénales</w:t>
      </w:r>
    </w:p>
    <w:p w:rsidR="00A37192" w:rsidRPr="002511C3" w:rsidRDefault="00A37192" w:rsidP="00A37192">
      <w:pPr>
        <w:pStyle w:val="SingleTxtG"/>
        <w:rPr>
          <w:rtl/>
          <w:lang w:val="fr-FR" w:bidi="fr-FR"/>
        </w:rPr>
      </w:pPr>
      <w:r w:rsidRPr="002511C3">
        <w:rPr>
          <w:rFonts w:eastAsia="Traditional Arabic"/>
          <w:lang w:val="fr-FR"/>
        </w:rPr>
        <w:t>64.</w:t>
      </w:r>
      <w:r w:rsidRPr="002511C3">
        <w:rPr>
          <w:rFonts w:eastAsia="Traditional Arabic"/>
          <w:lang w:val="fr-FR"/>
        </w:rPr>
        <w:tab/>
        <w:t xml:space="preserve">La loi sur la preuve </w:t>
      </w:r>
      <w:r w:rsidR="001D50C6" w:rsidRPr="002511C3">
        <w:rPr>
          <w:rFonts w:eastAsia="Traditional Arabic"/>
          <w:lang w:val="fr-FR"/>
        </w:rPr>
        <w:t>n</w:t>
      </w:r>
      <w:r w:rsidR="001D50C6" w:rsidRPr="002511C3">
        <w:rPr>
          <w:rFonts w:eastAsia="Traditional Arabic"/>
          <w:vertAlign w:val="superscript"/>
          <w:lang w:val="fr-FR"/>
        </w:rPr>
        <w:t>o</w:t>
      </w:r>
      <w:r w:rsidR="001D50C6" w:rsidRPr="002511C3">
        <w:rPr>
          <w:rFonts w:eastAsia="Traditional Arabic"/>
          <w:lang w:val="fr-FR"/>
        </w:rPr>
        <w:t> </w:t>
      </w:r>
      <w:r w:rsidRPr="002511C3">
        <w:rPr>
          <w:rFonts w:eastAsia="Traditional Arabic"/>
          <w:lang w:val="fr-FR"/>
        </w:rPr>
        <w:t>21 de 1992, telle que modifiée en 1996, est le texte qui régit les conditions relatives au témoignage et à la valeur juridique du témoignage d</w:t>
      </w:r>
      <w:r w:rsidR="0047020A">
        <w:rPr>
          <w:rFonts w:eastAsia="Traditional Arabic"/>
          <w:lang w:val="fr-FR"/>
        </w:rPr>
        <w:t>’</w:t>
      </w:r>
      <w:r w:rsidRPr="002511C3">
        <w:rPr>
          <w:rFonts w:eastAsia="Traditional Arabic"/>
          <w:lang w:val="fr-FR"/>
        </w:rPr>
        <w:t>un enfant</w:t>
      </w:r>
      <w:r w:rsidR="009E0BD9" w:rsidRPr="002511C3">
        <w:rPr>
          <w:rFonts w:eastAsia="Traditional Arabic"/>
          <w:lang w:val="fr-FR"/>
        </w:rPr>
        <w:t>;</w:t>
      </w:r>
      <w:r w:rsidRPr="002511C3">
        <w:rPr>
          <w:rFonts w:eastAsia="Traditional Arabic"/>
          <w:lang w:val="fr-FR"/>
        </w:rPr>
        <w:t xml:space="preserve"> ainsi, le premier </w:t>
      </w:r>
      <w:r w:rsidR="008E4882" w:rsidRPr="002511C3">
        <w:rPr>
          <w:rFonts w:eastAsia="Traditional Arabic"/>
          <w:lang w:val="fr-FR"/>
        </w:rPr>
        <w:t>paragraphe </w:t>
      </w:r>
      <w:r w:rsidRPr="002511C3">
        <w:rPr>
          <w:rFonts w:eastAsia="Traditional Arabic"/>
          <w:lang w:val="fr-FR"/>
        </w:rPr>
        <w:t>de l</w:t>
      </w:r>
      <w:r w:rsidR="0047020A">
        <w:rPr>
          <w:rFonts w:eastAsia="Traditional Arabic"/>
          <w:lang w:val="fr-FR"/>
        </w:rPr>
        <w:t>’</w:t>
      </w:r>
      <w:r w:rsidR="00C70638" w:rsidRPr="002511C3">
        <w:rPr>
          <w:rFonts w:eastAsia="Traditional Arabic"/>
          <w:lang w:val="fr-FR"/>
        </w:rPr>
        <w:t>article </w:t>
      </w:r>
      <w:r w:rsidRPr="002511C3">
        <w:rPr>
          <w:rFonts w:eastAsia="Traditional Arabic"/>
          <w:lang w:val="fr-FR"/>
        </w:rPr>
        <w:t xml:space="preserve">27 dispose que le témoin doit être majeur, jouir de ses facultés mentales et morales et être choisi conformément à la justice. La question relative au témoignage </w:t>
      </w:r>
      <w:r w:rsidR="00B2678C">
        <w:rPr>
          <w:rFonts w:eastAsia="Traditional Arabic"/>
          <w:lang w:val="fr-FR"/>
        </w:rPr>
        <w:t>des enfants</w:t>
      </w:r>
      <w:r w:rsidRPr="002511C3">
        <w:rPr>
          <w:rFonts w:eastAsia="Traditional Arabic"/>
          <w:lang w:val="fr-FR"/>
        </w:rPr>
        <w:t xml:space="preserve"> a pour sa part été abordée par l</w:t>
      </w:r>
      <w:r w:rsidR="0047020A">
        <w:rPr>
          <w:rFonts w:eastAsia="Traditional Arabic"/>
          <w:lang w:val="fr-FR"/>
        </w:rPr>
        <w:t>’</w:t>
      </w:r>
      <w:r w:rsidR="00C70638" w:rsidRPr="002511C3">
        <w:rPr>
          <w:rFonts w:eastAsia="Traditional Arabic"/>
          <w:lang w:val="fr-FR"/>
        </w:rPr>
        <w:t>article </w:t>
      </w:r>
      <w:r w:rsidRPr="002511C3">
        <w:rPr>
          <w:rFonts w:eastAsia="Traditional Arabic"/>
          <w:lang w:val="fr-FR"/>
        </w:rPr>
        <w:t xml:space="preserve">31 de la même loi, selon lequel </w:t>
      </w:r>
      <w:r w:rsidR="0076004C">
        <w:rPr>
          <w:rFonts w:eastAsia="Traditional Arabic"/>
          <w:lang w:val="fr-FR"/>
        </w:rPr>
        <w:t>les enfants</w:t>
      </w:r>
      <w:r w:rsidRPr="002511C3">
        <w:rPr>
          <w:rFonts w:eastAsia="Traditional Arabic"/>
          <w:lang w:val="fr-FR"/>
        </w:rPr>
        <w:t xml:space="preserve"> capables de discernement ne sont pas habilités à témoigner mais peuvent être entendus à propos de faits auxquels ils auraient assisté, leurs déclarations orales constituant alors des présomptions susceptibles d</w:t>
      </w:r>
      <w:r w:rsidR="0047020A">
        <w:rPr>
          <w:rFonts w:eastAsia="Traditional Arabic"/>
          <w:lang w:val="fr-FR"/>
        </w:rPr>
        <w:t>’</w:t>
      </w:r>
      <w:r w:rsidRPr="002511C3">
        <w:rPr>
          <w:rFonts w:eastAsia="Traditional Arabic"/>
          <w:lang w:val="fr-FR"/>
        </w:rPr>
        <w:t xml:space="preserve">être utilisées par le juge pour servir de preuve </w:t>
      </w:r>
      <w:r w:rsidRPr="002511C3">
        <w:rPr>
          <w:rFonts w:eastAsia="Traditional Arabic"/>
          <w:bCs/>
          <w:lang w:val="fr-FR"/>
        </w:rPr>
        <w:t>ou d</w:t>
      </w:r>
      <w:r w:rsidR="0047020A">
        <w:rPr>
          <w:rFonts w:eastAsia="Traditional Arabic"/>
          <w:bCs/>
          <w:lang w:val="fr-FR"/>
        </w:rPr>
        <w:t>’</w:t>
      </w:r>
      <w:r w:rsidRPr="002511C3">
        <w:rPr>
          <w:rFonts w:eastAsia="Traditional Arabic"/>
          <w:bCs/>
          <w:lang w:val="fr-FR"/>
        </w:rPr>
        <w:t>information aidant à la manifestation de la vérité</w:t>
      </w:r>
      <w:r w:rsidRPr="002511C3">
        <w:rPr>
          <w:rFonts w:eastAsia="Traditional Arabic"/>
          <w:lang w:val="fr-FR"/>
        </w:rPr>
        <w:t xml:space="preserve">. </w:t>
      </w:r>
    </w:p>
    <w:p w:rsidR="00A37192" w:rsidRPr="002511C3" w:rsidRDefault="00A37192" w:rsidP="00A37192">
      <w:pPr>
        <w:pStyle w:val="SingleTxtG"/>
        <w:rPr>
          <w:rtl/>
          <w:lang w:val="fr-FR" w:bidi="fr-FR"/>
        </w:rPr>
      </w:pPr>
      <w:r w:rsidRPr="002511C3">
        <w:rPr>
          <w:rFonts w:eastAsia="Traditional Arabic"/>
          <w:lang w:val="fr-FR"/>
        </w:rPr>
        <w:t>65.</w:t>
      </w:r>
      <w:r w:rsidRPr="002511C3">
        <w:rPr>
          <w:rFonts w:eastAsia="Traditional Arabic"/>
          <w:lang w:val="fr-FR"/>
        </w:rPr>
        <w:tab/>
        <w:t>D</w:t>
      </w:r>
      <w:r w:rsidR="0047020A">
        <w:rPr>
          <w:rFonts w:eastAsia="Traditional Arabic"/>
          <w:lang w:val="fr-FR"/>
        </w:rPr>
        <w:t>’</w:t>
      </w:r>
      <w:r w:rsidRPr="002511C3">
        <w:rPr>
          <w:rFonts w:eastAsia="Traditional Arabic"/>
          <w:lang w:val="fr-FR"/>
        </w:rPr>
        <w:t xml:space="preserve">autre part, afin de promouvoir le droit </w:t>
      </w:r>
      <w:r w:rsidR="00B2678C">
        <w:rPr>
          <w:rFonts w:eastAsia="Traditional Arabic"/>
          <w:lang w:val="fr-FR"/>
        </w:rPr>
        <w:t>des enfants</w:t>
      </w:r>
      <w:r w:rsidRPr="002511C3">
        <w:rPr>
          <w:rFonts w:eastAsia="Traditional Arabic"/>
          <w:lang w:val="fr-FR"/>
        </w:rPr>
        <w:t xml:space="preserve"> à témoigner et leur accorder toute l</w:t>
      </w:r>
      <w:r w:rsidR="0047020A">
        <w:rPr>
          <w:rFonts w:eastAsia="Traditional Arabic"/>
          <w:lang w:val="fr-FR"/>
        </w:rPr>
        <w:t>’</w:t>
      </w:r>
      <w:r w:rsidRPr="002511C3">
        <w:rPr>
          <w:rFonts w:eastAsia="Traditional Arabic"/>
          <w:lang w:val="fr-FR"/>
        </w:rPr>
        <w:t>attention voulue, l</w:t>
      </w:r>
      <w:r w:rsidR="0047020A">
        <w:rPr>
          <w:rFonts w:eastAsia="Traditional Arabic"/>
          <w:lang w:val="fr-FR"/>
        </w:rPr>
        <w:t>’</w:t>
      </w:r>
      <w:r w:rsidR="00C70638" w:rsidRPr="002511C3">
        <w:rPr>
          <w:rFonts w:eastAsia="Traditional Arabic"/>
          <w:lang w:val="fr-FR"/>
        </w:rPr>
        <w:t>article </w:t>
      </w:r>
      <w:r w:rsidRPr="002511C3">
        <w:rPr>
          <w:rFonts w:eastAsia="Traditional Arabic"/>
          <w:lang w:val="fr-FR"/>
        </w:rPr>
        <w:t xml:space="preserve">32 de la même loi prévoit que le témoignage </w:t>
      </w:r>
      <w:r w:rsidR="00B2678C">
        <w:rPr>
          <w:rFonts w:eastAsia="Traditional Arabic"/>
          <w:lang w:val="fr-FR"/>
        </w:rPr>
        <w:t>des enfants</w:t>
      </w:r>
      <w:r w:rsidRPr="002511C3">
        <w:rPr>
          <w:rFonts w:eastAsia="Traditional Arabic"/>
          <w:lang w:val="fr-FR"/>
        </w:rPr>
        <w:t xml:space="preserve"> n</w:t>
      </w:r>
      <w:r w:rsidR="0047020A">
        <w:rPr>
          <w:rFonts w:eastAsia="Traditional Arabic"/>
          <w:lang w:val="fr-FR"/>
        </w:rPr>
        <w:t>’</w:t>
      </w:r>
      <w:r w:rsidRPr="002511C3">
        <w:rPr>
          <w:rFonts w:eastAsia="Traditional Arabic"/>
          <w:lang w:val="fr-FR"/>
        </w:rPr>
        <w:t>est déclaré admissible que lorsqu</w:t>
      </w:r>
      <w:r w:rsidR="0047020A">
        <w:rPr>
          <w:rFonts w:eastAsia="Traditional Arabic"/>
          <w:lang w:val="fr-FR"/>
        </w:rPr>
        <w:t>’</w:t>
      </w:r>
      <w:r w:rsidRPr="002511C3">
        <w:rPr>
          <w:rFonts w:eastAsia="Traditional Arabic"/>
          <w:lang w:val="fr-FR"/>
        </w:rPr>
        <w:t>il vise d</w:t>
      </w:r>
      <w:r w:rsidR="0047020A">
        <w:rPr>
          <w:rFonts w:eastAsia="Traditional Arabic"/>
          <w:lang w:val="fr-FR"/>
        </w:rPr>
        <w:t>’</w:t>
      </w:r>
      <w:r w:rsidRPr="002511C3">
        <w:rPr>
          <w:rFonts w:eastAsia="Traditional Arabic"/>
          <w:lang w:val="fr-FR"/>
        </w:rPr>
        <w:t>autres</w:t>
      </w:r>
      <w:r w:rsidR="00152BF7">
        <w:rPr>
          <w:rFonts w:eastAsia="Traditional Arabic"/>
          <w:lang w:val="fr-FR"/>
        </w:rPr>
        <w:t xml:space="preserve"> </w:t>
      </w:r>
      <w:r w:rsidR="0002347E">
        <w:rPr>
          <w:rFonts w:eastAsia="Traditional Arabic"/>
          <w:lang w:val="fr-FR"/>
        </w:rPr>
        <w:t>enfants</w:t>
      </w:r>
      <w:r w:rsidRPr="002511C3">
        <w:rPr>
          <w:rFonts w:eastAsia="Traditional Arabic"/>
          <w:lang w:val="fr-FR"/>
        </w:rPr>
        <w:t xml:space="preserve"> concernant des faits les impliquant sans qu</w:t>
      </w:r>
      <w:r w:rsidR="0047020A">
        <w:rPr>
          <w:rFonts w:eastAsia="Traditional Arabic"/>
          <w:lang w:val="fr-FR"/>
        </w:rPr>
        <w:t>’</w:t>
      </w:r>
      <w:r w:rsidRPr="002511C3">
        <w:rPr>
          <w:rFonts w:eastAsia="Traditional Arabic"/>
          <w:lang w:val="fr-FR"/>
        </w:rPr>
        <w:t xml:space="preserve">aucun adulte ne soit concerné, étant précisé que </w:t>
      </w:r>
      <w:r w:rsidR="000B5C5A">
        <w:rPr>
          <w:rFonts w:eastAsia="Traditional Arabic"/>
          <w:lang w:val="fr-FR"/>
        </w:rPr>
        <w:t>ces enfants</w:t>
      </w:r>
      <w:r w:rsidRPr="002511C3">
        <w:rPr>
          <w:rFonts w:eastAsia="Traditional Arabic"/>
          <w:lang w:val="fr-FR"/>
        </w:rPr>
        <w:t xml:space="preserve"> sont présumés dire la vérité. Cependant, cet </w:t>
      </w:r>
      <w:r w:rsidR="00C70638" w:rsidRPr="002511C3">
        <w:rPr>
          <w:rFonts w:eastAsia="Traditional Arabic"/>
          <w:lang w:val="fr-FR"/>
        </w:rPr>
        <w:t>article</w:t>
      </w:r>
      <w:r w:rsidR="008E4882" w:rsidRPr="002511C3">
        <w:rPr>
          <w:rFonts w:eastAsia="Traditional Arabic"/>
          <w:lang w:val="fr-FR"/>
        </w:rPr>
        <w:t xml:space="preserve"> </w:t>
      </w:r>
      <w:r w:rsidRPr="002511C3">
        <w:rPr>
          <w:rFonts w:eastAsia="Traditional Arabic"/>
          <w:lang w:val="fr-FR"/>
        </w:rPr>
        <w:t>limite l</w:t>
      </w:r>
      <w:r w:rsidR="0047020A">
        <w:rPr>
          <w:rFonts w:eastAsia="Traditional Arabic"/>
          <w:lang w:val="fr-FR"/>
        </w:rPr>
        <w:t>’</w:t>
      </w:r>
      <w:r w:rsidRPr="002511C3">
        <w:rPr>
          <w:rFonts w:eastAsia="Traditional Arabic"/>
          <w:lang w:val="fr-FR"/>
        </w:rPr>
        <w:t xml:space="preserve">admissibilité du témoignage </w:t>
      </w:r>
      <w:r w:rsidR="00B2678C">
        <w:rPr>
          <w:rFonts w:eastAsia="Traditional Arabic"/>
          <w:lang w:val="fr-FR"/>
        </w:rPr>
        <w:t>des enfants</w:t>
      </w:r>
      <w:r w:rsidRPr="002511C3">
        <w:rPr>
          <w:rFonts w:eastAsia="Traditional Arabic"/>
          <w:lang w:val="fr-FR"/>
        </w:rPr>
        <w:t xml:space="preserve"> aux conflits impliquant leurs pairs, sans immixtion des adultes. </w:t>
      </w:r>
    </w:p>
    <w:p w:rsidR="00A37192" w:rsidRPr="002511C3" w:rsidRDefault="00A37192" w:rsidP="008E4882">
      <w:pPr>
        <w:pStyle w:val="HChG"/>
        <w:rPr>
          <w:rtl/>
          <w:lang w:bidi="fr-FR"/>
        </w:rPr>
      </w:pPr>
      <w:r w:rsidRPr="002511C3">
        <w:tab/>
      </w:r>
      <w:bookmarkStart w:id="42" w:name="_Toc352000569"/>
      <w:bookmarkStart w:id="43" w:name="_Toc352000826"/>
      <w:bookmarkStart w:id="44" w:name="_Toc352001140"/>
      <w:r w:rsidRPr="002511C3">
        <w:t xml:space="preserve">IV. </w:t>
      </w:r>
      <w:r w:rsidR="008E4882" w:rsidRPr="002511C3">
        <w:tab/>
      </w:r>
      <w:r w:rsidRPr="002511C3">
        <w:t>P</w:t>
      </w:r>
      <w:r w:rsidR="008E4882" w:rsidRPr="002511C3">
        <w:t>rincipes généraux</w:t>
      </w:r>
      <w:bookmarkEnd w:id="42"/>
      <w:bookmarkEnd w:id="43"/>
      <w:bookmarkEnd w:id="44"/>
    </w:p>
    <w:p w:rsidR="00A37192" w:rsidRPr="002511C3" w:rsidRDefault="00A37192" w:rsidP="008E4882">
      <w:pPr>
        <w:pStyle w:val="H1G"/>
        <w:rPr>
          <w:rtl/>
          <w:lang w:bidi="fr-FR"/>
        </w:rPr>
      </w:pPr>
      <w:r w:rsidRPr="002511C3">
        <w:tab/>
      </w:r>
      <w:bookmarkStart w:id="45" w:name="_Toc352000570"/>
      <w:bookmarkStart w:id="46" w:name="_Toc352000827"/>
      <w:bookmarkStart w:id="47" w:name="_Toc352001141"/>
      <w:r w:rsidRPr="002511C3">
        <w:t>A.</w:t>
      </w:r>
      <w:r w:rsidRPr="002511C3">
        <w:tab/>
        <w:t>Principe de non-discrimination</w:t>
      </w:r>
      <w:bookmarkEnd w:id="45"/>
      <w:bookmarkEnd w:id="46"/>
      <w:bookmarkEnd w:id="47"/>
    </w:p>
    <w:p w:rsidR="00A37192" w:rsidRPr="002511C3" w:rsidRDefault="00A37192" w:rsidP="00A37192">
      <w:pPr>
        <w:pStyle w:val="SingleTxtG"/>
        <w:rPr>
          <w:rtl/>
          <w:lang w:val="fr-FR" w:bidi="fr-FR"/>
        </w:rPr>
      </w:pPr>
      <w:r w:rsidRPr="002511C3">
        <w:rPr>
          <w:rFonts w:eastAsia="Traditional Arabic"/>
          <w:lang w:val="fr-FR"/>
        </w:rPr>
        <w:t>66.</w:t>
      </w:r>
      <w:r w:rsidRPr="002511C3">
        <w:rPr>
          <w:rFonts w:eastAsia="Traditional Arabic"/>
          <w:lang w:val="fr-FR"/>
        </w:rPr>
        <w:tab/>
        <w:t>Les questions relatives à la discrimination sont traitées dans la Constitution yéménite qui garantit l</w:t>
      </w:r>
      <w:r w:rsidR="0047020A">
        <w:rPr>
          <w:rFonts w:eastAsia="Traditional Arabic"/>
          <w:lang w:val="fr-FR"/>
        </w:rPr>
        <w:t>’</w:t>
      </w:r>
      <w:r w:rsidRPr="002511C3">
        <w:rPr>
          <w:rFonts w:eastAsia="Traditional Arabic"/>
          <w:lang w:val="fr-FR"/>
        </w:rPr>
        <w:t>égalité de tous les citoyens en droits et devoirs dans tous les domaines de la vie économique, sociale, culturelle et politique sans discrimination. La Constitution garantit ces droits à l</w:t>
      </w:r>
      <w:r w:rsidR="0047020A">
        <w:rPr>
          <w:rFonts w:eastAsia="Traditional Arabic"/>
          <w:lang w:val="fr-FR"/>
        </w:rPr>
        <w:t>’</w:t>
      </w:r>
      <w:r w:rsidRPr="002511C3">
        <w:rPr>
          <w:rFonts w:eastAsia="Traditional Arabic"/>
          <w:lang w:val="fr-FR"/>
        </w:rPr>
        <w:t>enfant en tant qu</w:t>
      </w:r>
      <w:r w:rsidR="0047020A">
        <w:rPr>
          <w:rFonts w:eastAsia="Traditional Arabic"/>
          <w:lang w:val="fr-FR"/>
        </w:rPr>
        <w:t>’</w:t>
      </w:r>
      <w:r w:rsidRPr="002511C3">
        <w:rPr>
          <w:rFonts w:eastAsia="Traditional Arabic"/>
          <w:lang w:val="fr-FR"/>
        </w:rPr>
        <w:t>être humain et la loi relative aux droits de l</w:t>
      </w:r>
      <w:r w:rsidR="0047020A">
        <w:rPr>
          <w:rFonts w:eastAsia="Traditional Arabic"/>
          <w:lang w:val="fr-FR"/>
        </w:rPr>
        <w:t>’</w:t>
      </w:r>
      <w:r w:rsidRPr="002511C3">
        <w:rPr>
          <w:rFonts w:eastAsia="Traditional Arabic"/>
          <w:lang w:val="fr-FR"/>
        </w:rPr>
        <w:t>enfant en est la traduction. Un projet d</w:t>
      </w:r>
      <w:r w:rsidR="0047020A">
        <w:rPr>
          <w:rFonts w:eastAsia="Traditional Arabic"/>
          <w:lang w:val="fr-FR"/>
        </w:rPr>
        <w:t>’</w:t>
      </w:r>
      <w:r w:rsidRPr="002511C3">
        <w:rPr>
          <w:rFonts w:eastAsia="Traditional Arabic"/>
          <w:lang w:val="fr-FR"/>
        </w:rPr>
        <w:t>amendement a été élaboré afin d</w:t>
      </w:r>
      <w:r w:rsidR="0047020A">
        <w:rPr>
          <w:rFonts w:eastAsia="Traditional Arabic"/>
          <w:lang w:val="fr-FR"/>
        </w:rPr>
        <w:t>’</w:t>
      </w:r>
      <w:r w:rsidRPr="002511C3">
        <w:rPr>
          <w:rFonts w:eastAsia="Traditional Arabic"/>
          <w:lang w:val="fr-FR"/>
        </w:rPr>
        <w:t>actualiser les dispositions pertinentes des articles de cette loi et d</w:t>
      </w:r>
      <w:r w:rsidR="0047020A">
        <w:rPr>
          <w:rFonts w:eastAsia="Traditional Arabic"/>
          <w:lang w:val="fr-FR"/>
        </w:rPr>
        <w:t>’</w:t>
      </w:r>
      <w:r w:rsidRPr="002511C3">
        <w:rPr>
          <w:rFonts w:eastAsia="Traditional Arabic"/>
          <w:lang w:val="fr-FR"/>
        </w:rPr>
        <w:t xml:space="preserve">y introduire le </w:t>
      </w:r>
      <w:r w:rsidR="00C70638" w:rsidRPr="002511C3">
        <w:rPr>
          <w:rFonts w:eastAsia="Traditional Arabic"/>
          <w:lang w:val="fr-FR"/>
        </w:rPr>
        <w:t>principe </w:t>
      </w:r>
      <w:r w:rsidRPr="002511C3">
        <w:rPr>
          <w:rFonts w:eastAsia="Traditional Arabic"/>
          <w:lang w:val="fr-FR"/>
        </w:rPr>
        <w:t>de non-discrimination. Le projet portant modification de l</w:t>
      </w:r>
      <w:r w:rsidR="0047020A">
        <w:rPr>
          <w:rFonts w:eastAsia="Traditional Arabic"/>
          <w:lang w:val="fr-FR"/>
        </w:rPr>
        <w:t>’</w:t>
      </w:r>
      <w:r w:rsidR="00C70638" w:rsidRPr="002511C3">
        <w:rPr>
          <w:rFonts w:eastAsia="Traditional Arabic"/>
          <w:lang w:val="fr-FR"/>
        </w:rPr>
        <w:t>article </w:t>
      </w:r>
      <w:r w:rsidRPr="002511C3">
        <w:rPr>
          <w:rFonts w:eastAsia="Traditional Arabic"/>
          <w:lang w:val="fr-FR"/>
        </w:rPr>
        <w:t>9 de la loi relative aux droits de l</w:t>
      </w:r>
      <w:r w:rsidR="0047020A">
        <w:rPr>
          <w:rFonts w:eastAsia="Traditional Arabic"/>
          <w:lang w:val="fr-FR"/>
        </w:rPr>
        <w:t>’</w:t>
      </w:r>
      <w:r w:rsidRPr="002511C3">
        <w:rPr>
          <w:rFonts w:eastAsia="Traditional Arabic"/>
          <w:lang w:val="fr-FR"/>
        </w:rPr>
        <w:t xml:space="preserve">enfant dispose que </w:t>
      </w:r>
      <w:r w:rsidR="009E0BD9" w:rsidRPr="002511C3">
        <w:rPr>
          <w:rFonts w:eastAsia="Traditional Arabic"/>
          <w:lang w:val="fr-FR"/>
        </w:rPr>
        <w:t>«</w:t>
      </w:r>
      <w:r w:rsidRPr="002511C3">
        <w:rPr>
          <w:rFonts w:eastAsia="Traditional Arabic"/>
          <w:lang w:val="fr-FR"/>
        </w:rPr>
        <w:t xml:space="preserve">Chaque enfant peut se prévaloir de tous les droits et libertés publics et de la protection garantie à tous les individus en général et </w:t>
      </w:r>
      <w:r w:rsidR="00B2678C">
        <w:rPr>
          <w:rFonts w:eastAsia="Traditional Arabic"/>
          <w:lang w:val="fr-FR"/>
        </w:rPr>
        <w:t>aux enfants</w:t>
      </w:r>
      <w:r w:rsidRPr="002511C3">
        <w:rPr>
          <w:rFonts w:eastAsia="Traditional Arabic"/>
          <w:lang w:val="fr-FR"/>
        </w:rPr>
        <w:t xml:space="preserve"> en particulier par la législation applicable, sans distinction aucune de race, de couleur, de conviction, d</w:t>
      </w:r>
      <w:r w:rsidR="0047020A">
        <w:rPr>
          <w:rFonts w:eastAsia="Traditional Arabic"/>
          <w:lang w:val="fr-FR"/>
        </w:rPr>
        <w:t>’</w:t>
      </w:r>
      <w:r w:rsidRPr="002511C3">
        <w:rPr>
          <w:rFonts w:eastAsia="Traditional Arabic"/>
          <w:lang w:val="fr-FR"/>
        </w:rPr>
        <w:t>origine sociale, de fortune, de naissance ou autre</w:t>
      </w:r>
      <w:r w:rsidR="009E0BD9" w:rsidRPr="002511C3">
        <w:rPr>
          <w:rFonts w:eastAsia="Traditional Arabic"/>
          <w:lang w:val="fr-FR"/>
        </w:rPr>
        <w:t>»</w:t>
      </w:r>
      <w:r w:rsidRPr="002511C3">
        <w:rPr>
          <w:rFonts w:eastAsia="Traditional Arabic"/>
          <w:lang w:val="fr-FR"/>
        </w:rPr>
        <w:t xml:space="preserve">. </w:t>
      </w:r>
    </w:p>
    <w:p w:rsidR="00A37192" w:rsidRPr="002511C3" w:rsidRDefault="00A37192" w:rsidP="00A37192">
      <w:pPr>
        <w:pStyle w:val="SingleTxtG"/>
        <w:rPr>
          <w:rtl/>
          <w:lang w:val="fr-FR" w:bidi="fr-FR"/>
        </w:rPr>
      </w:pPr>
      <w:r w:rsidRPr="002511C3">
        <w:rPr>
          <w:rFonts w:eastAsia="Traditional Arabic"/>
          <w:lang w:val="fr-FR"/>
        </w:rPr>
        <w:t>67.</w:t>
      </w:r>
      <w:r w:rsidRPr="002511C3">
        <w:rPr>
          <w:rFonts w:eastAsia="Traditional Arabic"/>
          <w:lang w:val="fr-FR"/>
        </w:rPr>
        <w:tab/>
        <w:t>Il a également été proposé de modifier l</w:t>
      </w:r>
      <w:r w:rsidR="0047020A">
        <w:rPr>
          <w:rFonts w:eastAsia="Traditional Arabic"/>
          <w:lang w:val="fr-FR"/>
        </w:rPr>
        <w:t>’</w:t>
      </w:r>
      <w:r w:rsidR="00C70638" w:rsidRPr="002511C3">
        <w:rPr>
          <w:rFonts w:eastAsia="Traditional Arabic"/>
          <w:lang w:val="fr-FR"/>
        </w:rPr>
        <w:t>article </w:t>
      </w:r>
      <w:r w:rsidRPr="002511C3">
        <w:rPr>
          <w:rFonts w:eastAsia="Traditional Arabic"/>
          <w:lang w:val="fr-FR"/>
        </w:rPr>
        <w:t>27 comme suit</w:t>
      </w:r>
      <w:r w:rsidR="009E0BD9" w:rsidRPr="002511C3">
        <w:rPr>
          <w:rFonts w:eastAsia="Traditional Arabic"/>
          <w:lang w:val="fr-FR"/>
        </w:rPr>
        <w:t>:</w:t>
      </w:r>
      <w:r w:rsidRPr="002511C3">
        <w:rPr>
          <w:rFonts w:eastAsia="Traditional Arabic"/>
          <w:lang w:val="fr-FR"/>
        </w:rPr>
        <w:t xml:space="preserve"> </w:t>
      </w:r>
      <w:r w:rsidR="009E0BD9" w:rsidRPr="002511C3">
        <w:rPr>
          <w:rFonts w:eastAsia="Traditional Arabic"/>
          <w:lang w:val="fr-FR"/>
        </w:rPr>
        <w:t>«</w:t>
      </w:r>
      <w:r w:rsidRPr="002511C3">
        <w:rPr>
          <w:rFonts w:eastAsia="Traditional Arabic"/>
          <w:lang w:val="fr-FR"/>
        </w:rPr>
        <w:t>la durée de la garde est de treize</w:t>
      </w:r>
      <w:r w:rsidR="001D50C6" w:rsidRPr="002511C3">
        <w:rPr>
          <w:rFonts w:eastAsia="Traditional Arabic"/>
          <w:lang w:val="fr-FR"/>
        </w:rPr>
        <w:t> ans</w:t>
      </w:r>
      <w:r w:rsidRPr="002511C3">
        <w:rPr>
          <w:rFonts w:eastAsia="Traditional Arabic"/>
          <w:lang w:val="fr-FR"/>
        </w:rPr>
        <w:t xml:space="preserve"> pour </w:t>
      </w:r>
      <w:r w:rsidR="00152BF7">
        <w:rPr>
          <w:rFonts w:eastAsia="Traditional Arabic"/>
          <w:lang w:val="fr-FR"/>
        </w:rPr>
        <w:t>les garçons</w:t>
      </w:r>
      <w:r w:rsidRPr="002511C3">
        <w:rPr>
          <w:rFonts w:eastAsia="Traditional Arabic"/>
          <w:lang w:val="fr-FR"/>
        </w:rPr>
        <w:t xml:space="preserve"> et </w:t>
      </w:r>
      <w:r w:rsidR="004F38F3">
        <w:rPr>
          <w:rFonts w:eastAsia="Traditional Arabic"/>
          <w:lang w:val="fr-FR"/>
        </w:rPr>
        <w:t>les filles</w:t>
      </w:r>
      <w:r w:rsidRPr="002511C3">
        <w:rPr>
          <w:rFonts w:eastAsia="Traditional Arabic"/>
          <w:lang w:val="fr-FR"/>
        </w:rPr>
        <w:t>, sauf si le tribunal en décide autrement dans l</w:t>
      </w:r>
      <w:r w:rsidR="0047020A">
        <w:rPr>
          <w:rFonts w:eastAsia="Traditional Arabic"/>
          <w:lang w:val="fr-FR"/>
        </w:rPr>
        <w:t>’</w:t>
      </w:r>
      <w:r w:rsidRPr="002511C3">
        <w:rPr>
          <w:rFonts w:eastAsia="Traditional Arabic"/>
          <w:lang w:val="fr-FR"/>
        </w:rPr>
        <w:t>intérêt de l</w:t>
      </w:r>
      <w:r w:rsidR="0047020A">
        <w:rPr>
          <w:rFonts w:eastAsia="Traditional Arabic"/>
          <w:lang w:val="fr-FR"/>
        </w:rPr>
        <w:t>’</w:t>
      </w:r>
      <w:r w:rsidRPr="002511C3">
        <w:rPr>
          <w:rFonts w:eastAsia="Traditional Arabic"/>
          <w:lang w:val="fr-FR"/>
        </w:rPr>
        <w:t>enfant</w:t>
      </w:r>
      <w:r w:rsidR="009E0BD9" w:rsidRPr="002511C3">
        <w:rPr>
          <w:rFonts w:eastAsia="Traditional Arabic"/>
          <w:lang w:val="fr-FR"/>
        </w:rPr>
        <w:t>»</w:t>
      </w:r>
      <w:r w:rsidRPr="002511C3">
        <w:rPr>
          <w:rFonts w:eastAsia="Traditional Arabic"/>
          <w:lang w:val="fr-FR"/>
        </w:rPr>
        <w:t xml:space="preserve"> au lieu de </w:t>
      </w:r>
      <w:r w:rsidR="009E0BD9" w:rsidRPr="002511C3">
        <w:rPr>
          <w:rFonts w:eastAsia="Traditional Arabic"/>
          <w:lang w:val="fr-FR"/>
        </w:rPr>
        <w:t>«</w:t>
      </w:r>
      <w:r w:rsidRPr="002511C3">
        <w:rPr>
          <w:rFonts w:eastAsia="Traditional Arabic"/>
          <w:lang w:val="fr-FR"/>
        </w:rPr>
        <w:t>neuf</w:t>
      </w:r>
      <w:r w:rsidR="001D50C6" w:rsidRPr="002511C3">
        <w:rPr>
          <w:rFonts w:eastAsia="Traditional Arabic"/>
          <w:lang w:val="fr-FR"/>
        </w:rPr>
        <w:t> ans</w:t>
      </w:r>
      <w:r w:rsidRPr="002511C3">
        <w:rPr>
          <w:rFonts w:eastAsia="Traditional Arabic"/>
          <w:lang w:val="fr-FR"/>
        </w:rPr>
        <w:t xml:space="preserve"> pour </w:t>
      </w:r>
      <w:r w:rsidR="00152BF7">
        <w:rPr>
          <w:rFonts w:eastAsia="Traditional Arabic"/>
          <w:lang w:val="fr-FR"/>
        </w:rPr>
        <w:t>les garçons</w:t>
      </w:r>
      <w:r w:rsidRPr="002511C3">
        <w:rPr>
          <w:rFonts w:eastAsia="Traditional Arabic"/>
          <w:lang w:val="fr-FR"/>
        </w:rPr>
        <w:t xml:space="preserve"> et dix</w:t>
      </w:r>
      <w:r w:rsidR="001D50C6" w:rsidRPr="002511C3">
        <w:rPr>
          <w:rFonts w:eastAsia="Traditional Arabic"/>
          <w:lang w:val="fr-FR"/>
        </w:rPr>
        <w:t> ans</w:t>
      </w:r>
      <w:r w:rsidRPr="002511C3">
        <w:rPr>
          <w:rFonts w:eastAsia="Traditional Arabic"/>
          <w:lang w:val="fr-FR"/>
        </w:rPr>
        <w:t xml:space="preserve"> pour </w:t>
      </w:r>
      <w:r w:rsidR="004F38F3">
        <w:rPr>
          <w:rFonts w:eastAsia="Traditional Arabic"/>
          <w:lang w:val="fr-FR"/>
        </w:rPr>
        <w:t>les filles</w:t>
      </w:r>
      <w:r w:rsidR="009E0BD9" w:rsidRPr="002511C3">
        <w:rPr>
          <w:rFonts w:eastAsia="Traditional Arabic"/>
          <w:lang w:val="fr-FR"/>
        </w:rPr>
        <w:t>»</w:t>
      </w:r>
      <w:r w:rsidRPr="002511C3">
        <w:rPr>
          <w:rFonts w:eastAsia="Traditional Arabic"/>
          <w:lang w:val="fr-FR"/>
        </w:rPr>
        <w:t xml:space="preserve">. Cette réforme juridique vise à éliminer toute discrimination fondée sur le sexe. </w:t>
      </w:r>
    </w:p>
    <w:p w:rsidR="00A37192" w:rsidRPr="002511C3" w:rsidRDefault="00A37192" w:rsidP="008E4882">
      <w:pPr>
        <w:pStyle w:val="H23G"/>
        <w:rPr>
          <w:rtl/>
          <w:lang w:val="fr-FR" w:bidi="fr-FR"/>
        </w:rPr>
      </w:pPr>
      <w:r w:rsidRPr="002511C3">
        <w:rPr>
          <w:rFonts w:eastAsia="Traditional Arabic"/>
          <w:lang w:val="fr-FR"/>
        </w:rPr>
        <w:tab/>
      </w:r>
      <w:r w:rsidRPr="002511C3">
        <w:rPr>
          <w:rFonts w:eastAsia="Traditional Arabic"/>
          <w:lang w:val="fr-FR"/>
        </w:rPr>
        <w:tab/>
        <w:t>Éducation</w:t>
      </w:r>
    </w:p>
    <w:p w:rsidR="00A37192" w:rsidRPr="002511C3" w:rsidRDefault="00A37192" w:rsidP="00A37192">
      <w:pPr>
        <w:pStyle w:val="SingleTxtG"/>
        <w:rPr>
          <w:rtl/>
          <w:lang w:val="fr-FR" w:bidi="fr-FR"/>
        </w:rPr>
      </w:pPr>
      <w:r w:rsidRPr="002511C3">
        <w:rPr>
          <w:rFonts w:eastAsia="Traditional Arabic"/>
          <w:lang w:val="fr-FR"/>
        </w:rPr>
        <w:t>68.</w:t>
      </w:r>
      <w:r w:rsidRPr="002511C3">
        <w:rPr>
          <w:rFonts w:eastAsia="Traditional Arabic"/>
          <w:lang w:val="fr-FR"/>
        </w:rPr>
        <w:tab/>
        <w:t>La Constitution de la République du Yémen garantit le droit de tout citoyen à l</w:t>
      </w:r>
      <w:r w:rsidR="0047020A">
        <w:rPr>
          <w:rFonts w:eastAsia="Traditional Arabic"/>
          <w:lang w:val="fr-FR"/>
        </w:rPr>
        <w:t>’</w:t>
      </w:r>
      <w:r w:rsidRPr="002511C3">
        <w:rPr>
          <w:rFonts w:eastAsia="Traditional Arabic"/>
          <w:lang w:val="fr-FR"/>
        </w:rPr>
        <w:t xml:space="preserve">éducation, notamment en ce qui concerne </w:t>
      </w:r>
      <w:r w:rsidR="0076004C">
        <w:rPr>
          <w:rFonts w:eastAsia="Traditional Arabic"/>
          <w:lang w:val="fr-FR"/>
        </w:rPr>
        <w:t>les enfants</w:t>
      </w:r>
      <w:r w:rsidRPr="002511C3">
        <w:rPr>
          <w:rFonts w:eastAsia="Traditional Arabic"/>
          <w:lang w:val="fr-FR"/>
        </w:rPr>
        <w:t xml:space="preserve"> (garçons </w:t>
      </w:r>
      <w:r w:rsidR="00EB5583">
        <w:rPr>
          <w:rFonts w:eastAsia="Traditional Arabic"/>
          <w:lang w:val="fr-FR"/>
        </w:rPr>
        <w:t>et filles</w:t>
      </w:r>
      <w:r w:rsidRPr="002511C3">
        <w:rPr>
          <w:rFonts w:eastAsia="Traditional Arabic"/>
          <w:lang w:val="fr-FR"/>
        </w:rPr>
        <w:t>) dans les zones urbaines et rurales. La stratégie nationale de développement de l</w:t>
      </w:r>
      <w:r w:rsidR="0047020A">
        <w:rPr>
          <w:rFonts w:eastAsia="Traditional Arabic"/>
          <w:lang w:val="fr-FR"/>
        </w:rPr>
        <w:t>’</w:t>
      </w:r>
      <w:r w:rsidRPr="002511C3">
        <w:rPr>
          <w:rFonts w:eastAsia="Traditional Arabic"/>
          <w:lang w:val="fr-FR"/>
        </w:rPr>
        <w:t xml:space="preserve">éducation </w:t>
      </w:r>
      <w:r w:rsidR="001B3D5D">
        <w:rPr>
          <w:rFonts w:eastAsia="Traditional Arabic"/>
          <w:lang w:val="fr-FR"/>
        </w:rPr>
        <w:t>de base</w:t>
      </w:r>
      <w:r w:rsidRPr="002511C3">
        <w:rPr>
          <w:rFonts w:eastAsia="Traditional Arabic"/>
          <w:lang w:val="fr-FR"/>
        </w:rPr>
        <w:t>, ainsi que la stratégie nationale pour le développement de l</w:t>
      </w:r>
      <w:r w:rsidR="0047020A">
        <w:rPr>
          <w:rFonts w:eastAsia="Traditional Arabic"/>
          <w:lang w:val="fr-FR"/>
        </w:rPr>
        <w:t>’</w:t>
      </w:r>
      <w:r w:rsidRPr="002511C3">
        <w:rPr>
          <w:rFonts w:eastAsia="Traditional Arabic"/>
          <w:lang w:val="fr-FR"/>
        </w:rPr>
        <w:t>enseignement secondaire, incluent plusieurs programmes de promotion des principes d</w:t>
      </w:r>
      <w:r w:rsidR="0047020A">
        <w:rPr>
          <w:rFonts w:eastAsia="Traditional Arabic"/>
          <w:lang w:val="fr-FR"/>
        </w:rPr>
        <w:t>’</w:t>
      </w:r>
      <w:r w:rsidRPr="002511C3">
        <w:rPr>
          <w:rFonts w:eastAsia="Traditional Arabic"/>
          <w:lang w:val="fr-FR"/>
        </w:rPr>
        <w:t>égalité et de non-discrimination, notamment en ce qui concerne la scolarisation et l</w:t>
      </w:r>
      <w:r w:rsidR="0047020A">
        <w:rPr>
          <w:rFonts w:eastAsia="Traditional Arabic"/>
          <w:lang w:val="fr-FR"/>
        </w:rPr>
        <w:t>’</w:t>
      </w:r>
      <w:r w:rsidRPr="002511C3">
        <w:rPr>
          <w:rFonts w:eastAsia="Traditional Arabic"/>
          <w:lang w:val="fr-FR"/>
        </w:rPr>
        <w:t>amélioration de la qualité de la vie</w:t>
      </w:r>
      <w:r w:rsidR="009E0BD9" w:rsidRPr="002511C3">
        <w:rPr>
          <w:rFonts w:eastAsia="Traditional Arabic"/>
          <w:lang w:val="fr-FR"/>
        </w:rPr>
        <w:t>;</w:t>
      </w:r>
      <w:r w:rsidRPr="002511C3">
        <w:rPr>
          <w:rFonts w:eastAsia="Traditional Arabic"/>
          <w:lang w:val="fr-FR"/>
        </w:rPr>
        <w:t xml:space="preserve"> de même qu</w:t>
      </w:r>
      <w:r w:rsidR="0047020A">
        <w:rPr>
          <w:rFonts w:eastAsia="Traditional Arabic"/>
          <w:lang w:val="fr-FR"/>
        </w:rPr>
        <w:t>’</w:t>
      </w:r>
      <w:r w:rsidRPr="002511C3">
        <w:rPr>
          <w:rFonts w:eastAsia="Traditional Arabic"/>
          <w:lang w:val="fr-FR"/>
        </w:rPr>
        <w:t>elles comportent d</w:t>
      </w:r>
      <w:r w:rsidR="0047020A">
        <w:rPr>
          <w:rFonts w:eastAsia="Traditional Arabic"/>
          <w:lang w:val="fr-FR"/>
        </w:rPr>
        <w:t>’</w:t>
      </w:r>
      <w:r w:rsidRPr="002511C3">
        <w:rPr>
          <w:rFonts w:eastAsia="Traditional Arabic"/>
          <w:lang w:val="fr-FR"/>
        </w:rPr>
        <w:t xml:space="preserve">autres programmes destinés </w:t>
      </w:r>
      <w:r w:rsidR="00B2678C">
        <w:rPr>
          <w:rFonts w:eastAsia="Traditional Arabic"/>
          <w:lang w:val="fr-FR"/>
        </w:rPr>
        <w:t>aux enfants</w:t>
      </w:r>
      <w:r w:rsidRPr="002511C3">
        <w:rPr>
          <w:rFonts w:eastAsia="Traditional Arabic"/>
          <w:lang w:val="fr-FR"/>
        </w:rPr>
        <w:t xml:space="preserve"> ayant des besoins spéciaux et </w:t>
      </w:r>
      <w:r w:rsidR="00B2678C">
        <w:rPr>
          <w:rFonts w:eastAsia="Traditional Arabic"/>
          <w:lang w:val="fr-FR"/>
        </w:rPr>
        <w:t>aux enfants</w:t>
      </w:r>
      <w:r w:rsidRPr="002511C3">
        <w:rPr>
          <w:rFonts w:eastAsia="Traditional Arabic"/>
          <w:lang w:val="fr-FR"/>
        </w:rPr>
        <w:t xml:space="preserve"> issus de familles pauvres dans les zones urbaines et rurales. Le Ministère de l</w:t>
      </w:r>
      <w:r w:rsidR="0047020A">
        <w:rPr>
          <w:rFonts w:eastAsia="Traditional Arabic"/>
          <w:lang w:val="fr-FR"/>
        </w:rPr>
        <w:t>’</w:t>
      </w:r>
      <w:r w:rsidRPr="002511C3">
        <w:rPr>
          <w:rFonts w:eastAsia="Traditional Arabic"/>
          <w:lang w:val="fr-FR"/>
        </w:rPr>
        <w:t>éducation contribue à la mise en œuvre d</w:t>
      </w:r>
      <w:r w:rsidR="0047020A">
        <w:rPr>
          <w:rFonts w:eastAsia="Traditional Arabic"/>
          <w:lang w:val="fr-FR"/>
        </w:rPr>
        <w:t>’</w:t>
      </w:r>
      <w:r w:rsidRPr="002511C3">
        <w:rPr>
          <w:rFonts w:eastAsia="Traditional Arabic"/>
          <w:lang w:val="fr-FR"/>
        </w:rPr>
        <w:t xml:space="preserve">un certain nombre de programmes éducatifs dédiés </w:t>
      </w:r>
      <w:r w:rsidR="00B2678C">
        <w:rPr>
          <w:rFonts w:eastAsia="Traditional Arabic"/>
          <w:lang w:val="fr-FR"/>
        </w:rPr>
        <w:t>aux enfants</w:t>
      </w:r>
      <w:r w:rsidRPr="002511C3">
        <w:rPr>
          <w:rFonts w:eastAsia="Traditional Arabic"/>
          <w:lang w:val="fr-FR"/>
        </w:rPr>
        <w:t xml:space="preserve"> réfugiés au Yémen, en collaborations avec les organisations et les autorités compétentes. </w:t>
      </w:r>
    </w:p>
    <w:p w:rsidR="00A37192" w:rsidRPr="002511C3" w:rsidRDefault="00A37192" w:rsidP="008E4882">
      <w:pPr>
        <w:pStyle w:val="SingleTxtG"/>
        <w:rPr>
          <w:rtl/>
          <w:lang w:val="fr-FR" w:bidi="fr-FR"/>
        </w:rPr>
      </w:pPr>
      <w:r w:rsidRPr="002511C3">
        <w:rPr>
          <w:rFonts w:eastAsia="Traditional Arabic"/>
          <w:lang w:val="fr-FR"/>
        </w:rPr>
        <w:t>69.</w:t>
      </w:r>
      <w:r w:rsidRPr="002511C3">
        <w:rPr>
          <w:rFonts w:eastAsia="Traditional Arabic"/>
          <w:lang w:val="fr-FR"/>
        </w:rPr>
        <w:tab/>
      </w:r>
      <w:r w:rsidRPr="002511C3">
        <w:rPr>
          <w:rFonts w:eastAsia="Traditional Arabic"/>
          <w:lang w:val="fr-FR" w:bidi="ar-YE"/>
        </w:rPr>
        <w:t>En ce qui concerne la promotion de l</w:t>
      </w:r>
      <w:r w:rsidR="0047020A">
        <w:rPr>
          <w:rFonts w:eastAsia="Traditional Arabic"/>
          <w:lang w:val="fr-FR" w:bidi="ar-YE"/>
        </w:rPr>
        <w:t>’</w:t>
      </w:r>
      <w:r w:rsidRPr="002511C3">
        <w:rPr>
          <w:rFonts w:eastAsia="Traditional Arabic"/>
          <w:lang w:val="fr-FR" w:bidi="ar-YE"/>
        </w:rPr>
        <w:t xml:space="preserve">éducation </w:t>
      </w:r>
      <w:r w:rsidR="001B3D5D">
        <w:rPr>
          <w:rFonts w:eastAsia="Traditional Arabic"/>
          <w:lang w:val="fr-FR" w:bidi="ar-YE"/>
        </w:rPr>
        <w:t>des filles</w:t>
      </w:r>
      <w:r w:rsidRPr="002511C3">
        <w:rPr>
          <w:rFonts w:eastAsia="Traditional Arabic"/>
          <w:lang w:val="fr-FR" w:bidi="ar-YE"/>
        </w:rPr>
        <w:t>, le taux net de scolarisation de ces dernières au titre de l</w:t>
      </w:r>
      <w:r w:rsidR="0047020A">
        <w:rPr>
          <w:rFonts w:eastAsia="Traditional Arabic"/>
          <w:lang w:val="fr-FR" w:bidi="ar-YE"/>
        </w:rPr>
        <w:t>’</w:t>
      </w:r>
      <w:r w:rsidRPr="002511C3">
        <w:rPr>
          <w:rFonts w:eastAsia="Traditional Arabic"/>
          <w:lang w:val="fr-FR" w:bidi="ar-YE"/>
        </w:rPr>
        <w:t>année scolaire 2008</w:t>
      </w:r>
      <w:r w:rsidR="00D011C4">
        <w:rPr>
          <w:rFonts w:eastAsia="Traditional Arabic"/>
          <w:lang w:val="fr-FR" w:bidi="ar-YE"/>
        </w:rPr>
        <w:t>/</w:t>
      </w:r>
      <w:r w:rsidRPr="002511C3">
        <w:rPr>
          <w:rFonts w:eastAsia="Traditional Arabic"/>
          <w:lang w:val="fr-FR" w:bidi="ar-YE"/>
        </w:rPr>
        <w:t>09 a atteint 61,4</w:t>
      </w:r>
      <w:r w:rsidR="0047020A">
        <w:rPr>
          <w:rFonts w:eastAsia="Traditional Arabic"/>
          <w:lang w:val="fr-FR" w:bidi="ar-YE"/>
        </w:rPr>
        <w:t> %</w:t>
      </w:r>
      <w:r w:rsidRPr="002511C3">
        <w:rPr>
          <w:rFonts w:eastAsia="Traditional Arabic"/>
          <w:lang w:val="fr-FR" w:bidi="ar-YE"/>
        </w:rPr>
        <w:t xml:space="preserve"> et 77,7</w:t>
      </w:r>
      <w:r w:rsidR="0047020A">
        <w:rPr>
          <w:rFonts w:eastAsia="Traditional Arabic"/>
          <w:lang w:val="fr-FR" w:bidi="ar-YE"/>
        </w:rPr>
        <w:t> %</w:t>
      </w:r>
      <w:r w:rsidRPr="002511C3">
        <w:rPr>
          <w:rFonts w:eastAsia="Traditional Arabic"/>
          <w:lang w:val="fr-FR" w:bidi="ar-YE"/>
        </w:rPr>
        <w:t xml:space="preserve"> pour </w:t>
      </w:r>
      <w:r w:rsidR="00152BF7">
        <w:rPr>
          <w:rFonts w:eastAsia="Traditional Arabic"/>
          <w:lang w:val="fr-FR" w:bidi="ar-YE"/>
        </w:rPr>
        <w:t>les garçons</w:t>
      </w:r>
      <w:r w:rsidRPr="002511C3">
        <w:rPr>
          <w:rFonts w:eastAsia="Traditional Arabic"/>
          <w:lang w:val="fr-FR" w:bidi="ar-YE"/>
        </w:rPr>
        <w:t>, les statistiques montrant que pour 100</w:t>
      </w:r>
      <w:r w:rsidR="008E4882" w:rsidRPr="002511C3">
        <w:rPr>
          <w:rFonts w:eastAsia="Traditional Arabic"/>
          <w:lang w:val="fr-FR" w:bidi="ar-YE"/>
        </w:rPr>
        <w:t> garçons</w:t>
      </w:r>
      <w:r w:rsidRPr="002511C3">
        <w:rPr>
          <w:rFonts w:eastAsia="Traditional Arabic"/>
          <w:lang w:val="fr-FR" w:bidi="ar-YE"/>
        </w:rPr>
        <w:t xml:space="preserve"> inscrits en 1</w:t>
      </w:r>
      <w:r w:rsidRPr="002511C3">
        <w:rPr>
          <w:rFonts w:eastAsia="Traditional Arabic"/>
          <w:vertAlign w:val="superscript"/>
          <w:lang w:val="fr-FR" w:bidi="ar-YE"/>
        </w:rPr>
        <w:t>re</w:t>
      </w:r>
      <w:r w:rsidRPr="002511C3">
        <w:rPr>
          <w:rFonts w:eastAsia="Traditional Arabic"/>
          <w:lang w:val="fr-FR" w:bidi="ar-YE"/>
        </w:rPr>
        <w:t xml:space="preserve"> année primaire dans le groupe d</w:t>
      </w:r>
      <w:r w:rsidR="0047020A">
        <w:rPr>
          <w:rFonts w:eastAsia="Traditional Arabic"/>
          <w:lang w:val="fr-FR" w:bidi="ar-YE"/>
        </w:rPr>
        <w:t>’</w:t>
      </w:r>
      <w:r w:rsidRPr="002511C3">
        <w:rPr>
          <w:rFonts w:eastAsia="Traditional Arabic"/>
          <w:lang w:val="fr-FR" w:bidi="ar-YE"/>
        </w:rPr>
        <w:t xml:space="preserve">âge </w:t>
      </w:r>
      <w:r w:rsidR="00B2678C">
        <w:rPr>
          <w:rFonts w:eastAsia="Traditional Arabic"/>
          <w:lang w:val="fr-FR" w:bidi="ar-YE"/>
        </w:rPr>
        <w:t>des enfants</w:t>
      </w:r>
      <w:r w:rsidRPr="002511C3">
        <w:rPr>
          <w:rFonts w:eastAsia="Traditional Arabic"/>
          <w:lang w:val="fr-FR" w:bidi="ar-YE"/>
        </w:rPr>
        <w:t xml:space="preserve"> âgés de 6</w:t>
      </w:r>
      <w:r w:rsidR="001D50C6" w:rsidRPr="002511C3">
        <w:rPr>
          <w:rFonts w:eastAsia="Traditional Arabic"/>
          <w:lang w:val="fr-FR" w:bidi="ar-YE"/>
        </w:rPr>
        <w:t> ans</w:t>
      </w:r>
      <w:r w:rsidRPr="002511C3">
        <w:rPr>
          <w:rFonts w:eastAsia="Traditional Arabic"/>
          <w:lang w:val="fr-FR" w:bidi="ar-YE"/>
        </w:rPr>
        <w:t>, on comptait 79</w:t>
      </w:r>
      <w:r w:rsidR="008E4882" w:rsidRPr="002511C3">
        <w:rPr>
          <w:rFonts w:eastAsia="Traditional Arabic"/>
          <w:lang w:val="fr-FR" w:bidi="ar-YE"/>
        </w:rPr>
        <w:t> filles</w:t>
      </w:r>
      <w:r w:rsidR="009E0BD9" w:rsidRPr="002511C3">
        <w:rPr>
          <w:rFonts w:eastAsia="Traditional Arabic"/>
          <w:lang w:val="fr-FR" w:bidi="ar-YE"/>
        </w:rPr>
        <w:t>;</w:t>
      </w:r>
      <w:r w:rsidRPr="002511C3">
        <w:rPr>
          <w:rFonts w:eastAsia="Traditional Arabic"/>
          <w:lang w:val="fr-FR" w:bidi="ar-YE"/>
        </w:rPr>
        <w:t xml:space="preserve"> en revanche, pour ce qui est de l</w:t>
      </w:r>
      <w:r w:rsidR="0047020A">
        <w:rPr>
          <w:rFonts w:eastAsia="Traditional Arabic"/>
          <w:lang w:val="fr-FR" w:bidi="ar-YE"/>
        </w:rPr>
        <w:t>’</w:t>
      </w:r>
      <w:r w:rsidRPr="002511C3">
        <w:rPr>
          <w:rFonts w:eastAsia="Traditional Arabic"/>
          <w:lang w:val="fr-FR" w:bidi="ar-YE"/>
        </w:rPr>
        <w:t>année scolaire 2001</w:t>
      </w:r>
      <w:r w:rsidR="00C425CC">
        <w:rPr>
          <w:rFonts w:eastAsia="Traditional Arabic"/>
          <w:lang w:val="fr-FR" w:bidi="ar-YE"/>
        </w:rPr>
        <w:t>/</w:t>
      </w:r>
      <w:r w:rsidRPr="002511C3">
        <w:rPr>
          <w:rFonts w:eastAsia="Traditional Arabic"/>
          <w:lang w:val="fr-FR" w:bidi="ar-YE"/>
        </w:rPr>
        <w:t>02, on comptait seulement 74</w:t>
      </w:r>
      <w:r w:rsidR="008E4882" w:rsidRPr="002511C3">
        <w:rPr>
          <w:rFonts w:eastAsia="Traditional Arabic"/>
          <w:lang w:val="fr-FR" w:bidi="ar-YE"/>
        </w:rPr>
        <w:t> filles</w:t>
      </w:r>
      <w:r w:rsidRPr="002511C3">
        <w:rPr>
          <w:rFonts w:eastAsia="Traditional Arabic"/>
          <w:lang w:val="fr-FR" w:bidi="ar-YE"/>
        </w:rPr>
        <w:t xml:space="preserve"> pour 100</w:t>
      </w:r>
      <w:r w:rsidR="008E4882" w:rsidRPr="002511C3">
        <w:rPr>
          <w:rFonts w:eastAsia="Traditional Arabic"/>
          <w:lang w:val="fr-FR" w:bidi="ar-YE"/>
        </w:rPr>
        <w:t> garçons</w:t>
      </w:r>
      <w:r w:rsidRPr="002511C3">
        <w:rPr>
          <w:rFonts w:eastAsia="Traditional Arabic"/>
          <w:lang w:val="fr-FR" w:bidi="ar-YE"/>
        </w:rPr>
        <w:t xml:space="preserve"> inscrits. Les résultats des enquêtes sur l</w:t>
      </w:r>
      <w:r w:rsidR="0047020A">
        <w:rPr>
          <w:rFonts w:eastAsia="Traditional Arabic"/>
          <w:lang w:val="fr-FR" w:bidi="ar-YE"/>
        </w:rPr>
        <w:t>’</w:t>
      </w:r>
      <w:r w:rsidRPr="002511C3">
        <w:rPr>
          <w:rFonts w:eastAsia="Traditional Arabic"/>
          <w:lang w:val="fr-FR" w:bidi="ar-YE"/>
        </w:rPr>
        <w:t xml:space="preserve">enseignement montrent une augmentation du taux de scolarisation </w:t>
      </w:r>
      <w:r w:rsidR="001B3D5D">
        <w:rPr>
          <w:rFonts w:eastAsia="Traditional Arabic"/>
          <w:lang w:val="fr-FR" w:bidi="ar-YE"/>
        </w:rPr>
        <w:t>des filles</w:t>
      </w:r>
      <w:r w:rsidRPr="002511C3">
        <w:rPr>
          <w:rFonts w:eastAsia="Traditional Arabic"/>
          <w:lang w:val="fr-FR" w:bidi="ar-YE"/>
        </w:rPr>
        <w:t xml:space="preserve"> dans l</w:t>
      </w:r>
      <w:r w:rsidR="0047020A">
        <w:rPr>
          <w:rFonts w:eastAsia="Traditional Arabic"/>
          <w:lang w:val="fr-FR" w:bidi="ar-YE"/>
        </w:rPr>
        <w:t>’</w:t>
      </w:r>
      <w:r w:rsidRPr="002511C3">
        <w:rPr>
          <w:rFonts w:eastAsia="Traditional Arabic"/>
          <w:lang w:val="fr-FR" w:bidi="ar-YE"/>
        </w:rPr>
        <w:t xml:space="preserve">enseignement </w:t>
      </w:r>
      <w:r w:rsidR="001B3D5D">
        <w:rPr>
          <w:rFonts w:eastAsia="Traditional Arabic"/>
          <w:lang w:val="fr-FR" w:bidi="ar-YE"/>
        </w:rPr>
        <w:t>de base</w:t>
      </w:r>
      <w:r w:rsidRPr="002511C3">
        <w:rPr>
          <w:rFonts w:eastAsia="Traditional Arabic"/>
          <w:sz w:val="28"/>
          <w:lang w:val="fr-FR"/>
        </w:rPr>
        <w:t xml:space="preserve"> </w:t>
      </w:r>
      <w:r w:rsidRPr="002511C3">
        <w:rPr>
          <w:rFonts w:eastAsia="Traditional Arabic"/>
          <w:lang w:val="fr-FR" w:bidi="ar-YE"/>
        </w:rPr>
        <w:t>et secondaire au cours des années scolaires 2001</w:t>
      </w:r>
      <w:r w:rsidR="00C425CC">
        <w:rPr>
          <w:rFonts w:eastAsia="Traditional Arabic"/>
          <w:lang w:val="fr-FR" w:bidi="ar-YE"/>
        </w:rPr>
        <w:t>/</w:t>
      </w:r>
      <w:r w:rsidRPr="002511C3">
        <w:rPr>
          <w:rFonts w:eastAsia="Traditional Arabic"/>
          <w:lang w:val="fr-FR" w:bidi="ar-YE"/>
        </w:rPr>
        <w:t>02 à 2008</w:t>
      </w:r>
      <w:r w:rsidR="00C425CC">
        <w:rPr>
          <w:rFonts w:eastAsia="Traditional Arabic"/>
          <w:lang w:val="fr-FR" w:bidi="ar-YE"/>
        </w:rPr>
        <w:t>/</w:t>
      </w:r>
      <w:r w:rsidRPr="002511C3">
        <w:rPr>
          <w:rFonts w:eastAsia="Traditional Arabic"/>
          <w:lang w:val="fr-FR" w:bidi="ar-YE"/>
        </w:rPr>
        <w:t>09</w:t>
      </w:r>
      <w:r w:rsidR="009E0BD9" w:rsidRPr="002511C3">
        <w:rPr>
          <w:rFonts w:eastAsia="Traditional Arabic"/>
          <w:lang w:val="fr-FR" w:bidi="ar-YE"/>
        </w:rPr>
        <w:t>:</w:t>
      </w:r>
      <w:r w:rsidRPr="002511C3">
        <w:rPr>
          <w:rFonts w:eastAsia="Traditional Arabic"/>
          <w:lang w:val="fr-FR" w:bidi="ar-YE"/>
        </w:rPr>
        <w:t xml:space="preserve"> ainsi, de l</w:t>
      </w:r>
      <w:r w:rsidR="0047020A">
        <w:rPr>
          <w:rFonts w:eastAsia="Traditional Arabic"/>
          <w:lang w:val="fr-FR" w:bidi="ar-YE"/>
        </w:rPr>
        <w:t>’</w:t>
      </w:r>
      <w:r w:rsidRPr="002511C3">
        <w:rPr>
          <w:rFonts w:eastAsia="Traditional Arabic"/>
          <w:lang w:val="fr-FR" w:bidi="ar-YE"/>
        </w:rPr>
        <w:t>année scolaire 2001</w:t>
      </w:r>
      <w:r w:rsidR="00C425CC">
        <w:rPr>
          <w:rFonts w:eastAsia="Traditional Arabic"/>
          <w:lang w:val="fr-FR" w:bidi="ar-YE"/>
        </w:rPr>
        <w:t>/</w:t>
      </w:r>
      <w:r w:rsidRPr="002511C3">
        <w:rPr>
          <w:rFonts w:eastAsia="Traditional Arabic"/>
          <w:lang w:val="fr-FR" w:bidi="ar-YE"/>
        </w:rPr>
        <w:t>02 à l</w:t>
      </w:r>
      <w:r w:rsidR="0047020A">
        <w:rPr>
          <w:rFonts w:eastAsia="Traditional Arabic"/>
          <w:lang w:val="fr-FR" w:bidi="ar-YE"/>
        </w:rPr>
        <w:t>’</w:t>
      </w:r>
      <w:r w:rsidRPr="002511C3">
        <w:rPr>
          <w:rFonts w:eastAsia="Traditional Arabic"/>
          <w:lang w:val="fr-FR" w:bidi="ar-YE"/>
        </w:rPr>
        <w:t>année scolaire 2008</w:t>
      </w:r>
      <w:r w:rsidR="00C425CC">
        <w:rPr>
          <w:rFonts w:eastAsia="Traditional Arabic"/>
          <w:lang w:val="fr-FR" w:bidi="ar-YE"/>
        </w:rPr>
        <w:t>/</w:t>
      </w:r>
      <w:r w:rsidRPr="002511C3">
        <w:rPr>
          <w:rFonts w:eastAsia="Traditional Arabic"/>
          <w:lang w:val="fr-FR" w:bidi="ar-YE"/>
        </w:rPr>
        <w:t xml:space="preserve">09, le nombre </w:t>
      </w:r>
      <w:r w:rsidR="007F1DB1">
        <w:rPr>
          <w:rFonts w:eastAsia="Traditional Arabic"/>
          <w:lang w:val="fr-FR" w:bidi="ar-YE"/>
        </w:rPr>
        <w:t>de filles</w:t>
      </w:r>
      <w:r w:rsidRPr="002511C3">
        <w:rPr>
          <w:rFonts w:eastAsia="Traditional Arabic"/>
          <w:lang w:val="fr-FR" w:bidi="ar-YE"/>
        </w:rPr>
        <w:t xml:space="preserve"> inscrites dans l</w:t>
      </w:r>
      <w:r w:rsidR="0047020A">
        <w:rPr>
          <w:rFonts w:eastAsia="Traditional Arabic"/>
          <w:lang w:val="fr-FR" w:bidi="ar-YE"/>
        </w:rPr>
        <w:t>’</w:t>
      </w:r>
      <w:r w:rsidRPr="002511C3">
        <w:rPr>
          <w:rFonts w:eastAsia="Traditional Arabic"/>
          <w:lang w:val="fr-FR" w:bidi="ar-YE"/>
        </w:rPr>
        <w:t xml:space="preserve">enseignement </w:t>
      </w:r>
      <w:r w:rsidR="001B3D5D">
        <w:rPr>
          <w:rFonts w:eastAsia="Traditional Arabic"/>
          <w:lang w:val="fr-FR"/>
        </w:rPr>
        <w:t>de base</w:t>
      </w:r>
      <w:r w:rsidRPr="002511C3">
        <w:rPr>
          <w:rFonts w:eastAsia="Traditional Arabic"/>
          <w:lang w:val="fr-FR"/>
        </w:rPr>
        <w:t xml:space="preserve"> </w:t>
      </w:r>
      <w:r w:rsidRPr="002511C3">
        <w:rPr>
          <w:rFonts w:eastAsia="Traditional Arabic"/>
          <w:lang w:val="fr-FR" w:bidi="ar-YE"/>
        </w:rPr>
        <w:t>et secondaire est passé de 1 444 216 à 2 035 287, soit une augmentation de 59 071</w:t>
      </w:r>
      <w:r w:rsidR="00115CE1">
        <w:rPr>
          <w:rFonts w:eastAsia="Traditional Arabic"/>
          <w:lang w:val="fr-FR" w:bidi="ar-YE"/>
        </w:rPr>
        <w:t> élèves</w:t>
      </w:r>
      <w:r w:rsidRPr="002511C3">
        <w:rPr>
          <w:rFonts w:eastAsia="Traditional Arabic"/>
          <w:lang w:val="fr-FR" w:bidi="ar-YE"/>
        </w:rPr>
        <w:t xml:space="preserve"> (41</w:t>
      </w:r>
      <w:r w:rsidR="0047020A">
        <w:rPr>
          <w:rFonts w:eastAsia="Traditional Arabic"/>
          <w:lang w:val="fr-FR" w:bidi="ar-YE"/>
        </w:rPr>
        <w:t> %</w:t>
      </w:r>
      <w:r w:rsidRPr="002511C3">
        <w:rPr>
          <w:rFonts w:eastAsia="Traditional Arabic"/>
          <w:lang w:val="fr-FR" w:bidi="ar-YE"/>
        </w:rPr>
        <w:t xml:space="preserve">). Le nombre </w:t>
      </w:r>
      <w:r w:rsidR="007F1DB1">
        <w:rPr>
          <w:rFonts w:eastAsia="Traditional Arabic"/>
          <w:lang w:val="fr-FR" w:bidi="ar-YE"/>
        </w:rPr>
        <w:t>de filles</w:t>
      </w:r>
      <w:r w:rsidRPr="002511C3">
        <w:rPr>
          <w:rFonts w:eastAsia="Traditional Arabic"/>
          <w:lang w:val="fr-FR" w:bidi="ar-YE"/>
        </w:rPr>
        <w:t xml:space="preserve"> inscrites au niveau de l</w:t>
      </w:r>
      <w:r w:rsidR="0047020A">
        <w:rPr>
          <w:rFonts w:eastAsia="Traditional Arabic"/>
          <w:lang w:val="fr-FR" w:bidi="ar-YE"/>
        </w:rPr>
        <w:t>’</w:t>
      </w:r>
      <w:r w:rsidRPr="002511C3">
        <w:rPr>
          <w:rFonts w:eastAsia="Traditional Arabic"/>
          <w:lang w:val="fr-FR" w:bidi="ar-YE"/>
        </w:rPr>
        <w:t xml:space="preserve">enseignement </w:t>
      </w:r>
      <w:r w:rsidR="001B3D5D">
        <w:rPr>
          <w:rFonts w:eastAsia="Traditional Arabic"/>
          <w:lang w:val="fr-FR"/>
        </w:rPr>
        <w:t>de base</w:t>
      </w:r>
      <w:r w:rsidRPr="002511C3">
        <w:rPr>
          <w:rFonts w:eastAsia="Traditional Arabic"/>
          <w:lang w:val="fr-FR"/>
        </w:rPr>
        <w:t xml:space="preserve"> </w:t>
      </w:r>
      <w:r w:rsidRPr="002511C3">
        <w:rPr>
          <w:rFonts w:eastAsia="Traditional Arabic"/>
          <w:lang w:val="fr-FR" w:bidi="ar-YE"/>
        </w:rPr>
        <w:t>est passé de 1 314 387 en 2001</w:t>
      </w:r>
      <w:r w:rsidR="00D011C4">
        <w:rPr>
          <w:rFonts w:eastAsia="Traditional Arabic"/>
          <w:lang w:val="fr-FR" w:bidi="ar-YE"/>
        </w:rPr>
        <w:t>/</w:t>
      </w:r>
      <w:r w:rsidRPr="002511C3">
        <w:rPr>
          <w:rFonts w:eastAsia="Traditional Arabic"/>
          <w:lang w:val="fr-FR" w:bidi="ar-YE"/>
        </w:rPr>
        <w:t>02 à 1 828 775 en 2008</w:t>
      </w:r>
      <w:r w:rsidR="00D011C4">
        <w:rPr>
          <w:rFonts w:eastAsia="Traditional Arabic"/>
          <w:lang w:val="fr-FR" w:bidi="ar-YE"/>
        </w:rPr>
        <w:t>/</w:t>
      </w:r>
      <w:r w:rsidRPr="002511C3">
        <w:rPr>
          <w:rFonts w:eastAsia="Traditional Arabic"/>
          <w:lang w:val="fr-FR" w:bidi="ar-YE"/>
        </w:rPr>
        <w:t>09, soit une augmentation de 514 071 (42,3</w:t>
      </w:r>
      <w:r w:rsidR="0047020A">
        <w:rPr>
          <w:rFonts w:eastAsia="Traditional Arabic"/>
          <w:lang w:val="fr-FR" w:bidi="ar-YE"/>
        </w:rPr>
        <w:t> %</w:t>
      </w:r>
      <w:r w:rsidRPr="002511C3">
        <w:rPr>
          <w:rFonts w:eastAsia="Traditional Arabic"/>
          <w:lang w:val="fr-FR" w:bidi="ar-YE"/>
        </w:rPr>
        <w:t xml:space="preserve">). Le nombre </w:t>
      </w:r>
      <w:r w:rsidR="007F1DB1">
        <w:rPr>
          <w:rFonts w:eastAsia="Traditional Arabic"/>
          <w:lang w:val="fr-FR" w:bidi="ar-YE"/>
        </w:rPr>
        <w:t>de filles</w:t>
      </w:r>
      <w:r w:rsidRPr="002511C3">
        <w:rPr>
          <w:rFonts w:eastAsia="Traditional Arabic"/>
          <w:lang w:val="fr-FR" w:bidi="ar-YE"/>
        </w:rPr>
        <w:t xml:space="preserve"> inscrites au niveau de l</w:t>
      </w:r>
      <w:r w:rsidR="0047020A">
        <w:rPr>
          <w:rFonts w:eastAsia="Traditional Arabic"/>
          <w:lang w:val="fr-FR" w:bidi="ar-YE"/>
        </w:rPr>
        <w:t>’</w:t>
      </w:r>
      <w:r w:rsidRPr="002511C3">
        <w:rPr>
          <w:rFonts w:eastAsia="Traditional Arabic"/>
          <w:lang w:val="fr-FR" w:bidi="ar-YE"/>
        </w:rPr>
        <w:t>enseignement secondaire est passé de 129 829 en 2001</w:t>
      </w:r>
      <w:r w:rsidR="00C425CC">
        <w:rPr>
          <w:rFonts w:eastAsia="Traditional Arabic"/>
          <w:lang w:val="fr-FR" w:bidi="ar-YE"/>
        </w:rPr>
        <w:t>/</w:t>
      </w:r>
      <w:r w:rsidRPr="002511C3">
        <w:rPr>
          <w:rFonts w:eastAsia="Traditional Arabic"/>
          <w:lang w:val="fr-FR" w:bidi="ar-YE"/>
        </w:rPr>
        <w:t>02 à 206 512 en 2008</w:t>
      </w:r>
      <w:r w:rsidR="00C425CC">
        <w:rPr>
          <w:rFonts w:eastAsia="Traditional Arabic"/>
          <w:lang w:val="fr-FR" w:bidi="ar-YE"/>
        </w:rPr>
        <w:t>/</w:t>
      </w:r>
      <w:r w:rsidRPr="002511C3">
        <w:rPr>
          <w:rFonts w:eastAsia="Traditional Arabic"/>
          <w:lang w:val="fr-FR" w:bidi="ar-YE"/>
        </w:rPr>
        <w:t>09, soit une augmentation de 76 683 (35,6</w:t>
      </w:r>
      <w:r w:rsidR="0047020A">
        <w:rPr>
          <w:rFonts w:eastAsia="Traditional Arabic"/>
          <w:lang w:val="fr-FR" w:bidi="ar-YE"/>
        </w:rPr>
        <w:t> %</w:t>
      </w:r>
      <w:r w:rsidRPr="002511C3">
        <w:rPr>
          <w:rFonts w:eastAsia="Traditional Arabic"/>
          <w:lang w:val="fr-FR" w:bidi="ar-YE"/>
        </w:rPr>
        <w:t>). Ces chiffres illustrent les progrès accomplis en matière d</w:t>
      </w:r>
      <w:r w:rsidR="0047020A">
        <w:rPr>
          <w:rFonts w:eastAsia="Traditional Arabic"/>
          <w:lang w:val="fr-FR" w:bidi="ar-YE"/>
        </w:rPr>
        <w:t>’</w:t>
      </w:r>
      <w:r w:rsidRPr="002511C3">
        <w:rPr>
          <w:rFonts w:eastAsia="Traditional Arabic"/>
          <w:lang w:val="fr-FR" w:bidi="ar-YE"/>
        </w:rPr>
        <w:t xml:space="preserve">éducation </w:t>
      </w:r>
      <w:r w:rsidR="001B3D5D">
        <w:rPr>
          <w:rFonts w:eastAsia="Traditional Arabic"/>
          <w:lang w:val="fr-FR" w:bidi="ar-YE"/>
        </w:rPr>
        <w:t>des filles</w:t>
      </w:r>
      <w:r w:rsidRPr="002511C3">
        <w:rPr>
          <w:rFonts w:eastAsia="Traditional Arabic"/>
          <w:lang w:val="fr-FR" w:bidi="ar-YE"/>
        </w:rPr>
        <w:t xml:space="preserve"> et reflètent les résultats des efforts déployés pour encourager l</w:t>
      </w:r>
      <w:r w:rsidR="0047020A">
        <w:rPr>
          <w:rFonts w:eastAsia="Traditional Arabic"/>
          <w:lang w:val="fr-FR" w:bidi="ar-YE"/>
        </w:rPr>
        <w:t>’</w:t>
      </w:r>
      <w:r w:rsidRPr="002511C3">
        <w:rPr>
          <w:rFonts w:eastAsia="Traditional Arabic"/>
          <w:lang w:val="fr-FR" w:bidi="ar-YE"/>
        </w:rPr>
        <w:t xml:space="preserve">accès </w:t>
      </w:r>
      <w:r w:rsidR="001B3D5D">
        <w:rPr>
          <w:rFonts w:eastAsia="Traditional Arabic"/>
          <w:lang w:val="fr-FR" w:bidi="ar-YE"/>
        </w:rPr>
        <w:t>des filles</w:t>
      </w:r>
      <w:r w:rsidRPr="002511C3">
        <w:rPr>
          <w:rFonts w:eastAsia="Traditional Arabic"/>
          <w:lang w:val="fr-FR" w:bidi="ar-YE"/>
        </w:rPr>
        <w:t xml:space="preserve"> à l</w:t>
      </w:r>
      <w:r w:rsidR="0047020A">
        <w:rPr>
          <w:rFonts w:eastAsia="Traditional Arabic"/>
          <w:lang w:val="fr-FR" w:bidi="ar-YE"/>
        </w:rPr>
        <w:t>’</w:t>
      </w:r>
      <w:r w:rsidRPr="002511C3">
        <w:rPr>
          <w:rFonts w:eastAsia="Traditional Arabic"/>
          <w:lang w:val="fr-FR" w:bidi="ar-YE"/>
        </w:rPr>
        <w:t>éducation.</w:t>
      </w:r>
    </w:p>
    <w:p w:rsidR="00A37192" w:rsidRPr="003F55FC" w:rsidRDefault="00A37192" w:rsidP="008E4882">
      <w:pPr>
        <w:pStyle w:val="H23G"/>
        <w:rPr>
          <w:szCs w:val="20"/>
          <w:rtl/>
          <w:lang w:val="fr-FR" w:bidi="fr-FR"/>
        </w:rPr>
      </w:pPr>
      <w:r w:rsidRPr="002511C3">
        <w:rPr>
          <w:rFonts w:eastAsia="Traditional Arabic"/>
          <w:lang w:val="fr-FR"/>
        </w:rPr>
        <w:tab/>
      </w:r>
      <w:r w:rsidRPr="002511C3">
        <w:rPr>
          <w:rFonts w:eastAsia="Traditional Arabic"/>
          <w:lang w:val="fr-FR"/>
        </w:rPr>
        <w:tab/>
      </w:r>
      <w:r w:rsidR="0076004C">
        <w:rPr>
          <w:rFonts w:eastAsia="Traditional Arabic"/>
          <w:lang w:val="fr-FR"/>
        </w:rPr>
        <w:t>Les enfants</w:t>
      </w:r>
      <w:r w:rsidRPr="002511C3">
        <w:rPr>
          <w:rFonts w:eastAsia="Traditional Arabic"/>
          <w:lang w:val="fr-FR"/>
        </w:rPr>
        <w:t xml:space="preserve"> handicapés et </w:t>
      </w:r>
      <w:r w:rsidR="0076004C">
        <w:rPr>
          <w:rFonts w:eastAsia="Traditional Arabic"/>
          <w:lang w:val="fr-FR"/>
        </w:rPr>
        <w:t>les enfants</w:t>
      </w:r>
      <w:r w:rsidRPr="002511C3">
        <w:rPr>
          <w:rFonts w:eastAsia="Traditional Arabic"/>
          <w:lang w:val="fr-FR"/>
        </w:rPr>
        <w:t xml:space="preserve"> marginalisés </w:t>
      </w:r>
    </w:p>
    <w:p w:rsidR="00A37192" w:rsidRPr="002511C3" w:rsidRDefault="00A37192" w:rsidP="00A37192">
      <w:pPr>
        <w:pStyle w:val="SingleTxtG"/>
        <w:rPr>
          <w:rtl/>
          <w:lang w:val="fr-FR" w:bidi="fr-FR"/>
        </w:rPr>
      </w:pPr>
      <w:r w:rsidRPr="002511C3">
        <w:rPr>
          <w:rFonts w:eastAsia="Traditional Arabic"/>
          <w:lang w:val="fr-FR"/>
        </w:rPr>
        <w:t>70.</w:t>
      </w:r>
      <w:r w:rsidRPr="002511C3">
        <w:rPr>
          <w:rFonts w:eastAsia="Traditional Arabic"/>
          <w:lang w:val="fr-FR"/>
        </w:rPr>
        <w:tab/>
        <w:t xml:space="preserve">Une attention particulière a été accordée par les organisations gouvernementales et non gouvernementales et les organisations internationales aux problèmes </w:t>
      </w:r>
      <w:r w:rsidR="00B2678C">
        <w:rPr>
          <w:rFonts w:eastAsia="Traditional Arabic"/>
          <w:lang w:val="fr-FR"/>
        </w:rPr>
        <w:t>des enfants</w:t>
      </w:r>
      <w:r w:rsidRPr="002511C3">
        <w:rPr>
          <w:rFonts w:eastAsia="Traditional Arabic"/>
          <w:lang w:val="fr-FR"/>
        </w:rPr>
        <w:t xml:space="preserve"> vivant dans des conditions difficiles et </w:t>
      </w:r>
      <w:r w:rsidR="00B2678C">
        <w:rPr>
          <w:rFonts w:eastAsia="Traditional Arabic"/>
          <w:lang w:val="fr-FR"/>
        </w:rPr>
        <w:t>aux enfants</w:t>
      </w:r>
      <w:r w:rsidRPr="002511C3">
        <w:rPr>
          <w:rFonts w:eastAsia="Traditional Arabic"/>
          <w:lang w:val="fr-FR"/>
        </w:rPr>
        <w:t xml:space="preserve"> les plus vulnérables, notamment </w:t>
      </w:r>
      <w:r w:rsidR="0076004C">
        <w:rPr>
          <w:rFonts w:eastAsia="Traditional Arabic"/>
          <w:lang w:val="fr-FR"/>
        </w:rPr>
        <w:t>les enfants</w:t>
      </w:r>
      <w:r w:rsidRPr="002511C3">
        <w:rPr>
          <w:rFonts w:eastAsia="Traditional Arabic"/>
          <w:lang w:val="fr-FR"/>
        </w:rPr>
        <w:t xml:space="preserve"> handicapés, </w:t>
      </w:r>
      <w:r w:rsidR="0076004C">
        <w:rPr>
          <w:rFonts w:eastAsia="Traditional Arabic"/>
          <w:lang w:val="fr-FR"/>
        </w:rPr>
        <w:t>les enfants</w:t>
      </w:r>
      <w:r w:rsidRPr="002511C3">
        <w:rPr>
          <w:rFonts w:eastAsia="Traditional Arabic"/>
          <w:lang w:val="fr-FR"/>
        </w:rPr>
        <w:t xml:space="preserve"> marginalisés et </w:t>
      </w:r>
      <w:r w:rsidR="0076004C">
        <w:rPr>
          <w:rFonts w:eastAsia="Traditional Arabic"/>
          <w:lang w:val="fr-FR"/>
        </w:rPr>
        <w:t>les enfants</w:t>
      </w:r>
      <w:r w:rsidRPr="002511C3">
        <w:rPr>
          <w:rFonts w:eastAsia="Traditional Arabic"/>
          <w:lang w:val="fr-FR"/>
        </w:rPr>
        <w:t xml:space="preserve"> vivant dans les régions rurales, et ce, à travers la mise en œuvre d</w:t>
      </w:r>
      <w:r w:rsidR="0047020A">
        <w:rPr>
          <w:rFonts w:eastAsia="Traditional Arabic"/>
          <w:lang w:val="fr-FR"/>
        </w:rPr>
        <w:t>’</w:t>
      </w:r>
      <w:r w:rsidRPr="002511C3">
        <w:rPr>
          <w:rFonts w:eastAsia="Traditional Arabic"/>
          <w:lang w:val="fr-FR"/>
        </w:rPr>
        <w:t>un certain nombre de projets et de programmes visant à les prendre en charge et à les protéger, en collaboration avec les ministères, les institutions et les centres créés récemment en vue de fournir à ces groupes de la population des services de protection et de prise en charge sans aucune discrimination. La stratégie nationale en faveur de l</w:t>
      </w:r>
      <w:r w:rsidR="0047020A">
        <w:rPr>
          <w:rFonts w:eastAsia="Traditional Arabic"/>
          <w:lang w:val="fr-FR"/>
        </w:rPr>
        <w:t>’</w:t>
      </w:r>
      <w:r w:rsidRPr="002511C3">
        <w:rPr>
          <w:rFonts w:eastAsia="Traditional Arabic"/>
          <w:lang w:val="fr-FR"/>
        </w:rPr>
        <w:t>enfance et de la jeunesse a adopté des dispositions visant à intégrer ces groupes d</w:t>
      </w:r>
      <w:r w:rsidR="0047020A">
        <w:rPr>
          <w:rFonts w:eastAsia="Traditional Arabic"/>
          <w:lang w:val="fr-FR"/>
        </w:rPr>
        <w:t>’</w:t>
      </w:r>
      <w:r w:rsidRPr="002511C3">
        <w:rPr>
          <w:rFonts w:eastAsia="Traditional Arabic"/>
          <w:lang w:val="fr-FR"/>
        </w:rPr>
        <w:t>enfants au sein de la société et à promouvoir la non-discrimination à l</w:t>
      </w:r>
      <w:r w:rsidR="0047020A">
        <w:rPr>
          <w:rFonts w:eastAsia="Traditional Arabic"/>
          <w:lang w:val="fr-FR"/>
        </w:rPr>
        <w:t>’</w:t>
      </w:r>
      <w:r w:rsidRPr="002511C3">
        <w:rPr>
          <w:rFonts w:eastAsia="Traditional Arabic"/>
          <w:lang w:val="fr-FR"/>
        </w:rPr>
        <w:t xml:space="preserve">égard </w:t>
      </w:r>
      <w:r w:rsidR="00B2678C">
        <w:rPr>
          <w:rFonts w:eastAsia="Traditional Arabic"/>
          <w:lang w:val="fr-FR"/>
        </w:rPr>
        <w:t>des enfants</w:t>
      </w:r>
      <w:r w:rsidRPr="002511C3">
        <w:rPr>
          <w:rFonts w:eastAsia="Traditional Arabic"/>
          <w:lang w:val="fr-FR"/>
        </w:rPr>
        <w:t xml:space="preserve"> et des jeunes handicapés. </w:t>
      </w:r>
    </w:p>
    <w:p w:rsidR="00A37192" w:rsidRPr="002511C3" w:rsidRDefault="00A37192" w:rsidP="00A37192">
      <w:pPr>
        <w:pStyle w:val="SingleTxtG"/>
        <w:rPr>
          <w:rtl/>
          <w:lang w:val="fr-FR" w:bidi="fr-FR"/>
        </w:rPr>
      </w:pPr>
      <w:r w:rsidRPr="002511C3">
        <w:rPr>
          <w:rFonts w:eastAsia="Traditional Arabic"/>
          <w:lang w:val="fr-FR"/>
        </w:rPr>
        <w:t>71.</w:t>
      </w:r>
      <w:r w:rsidRPr="002511C3">
        <w:rPr>
          <w:rFonts w:eastAsia="Traditional Arabic"/>
          <w:lang w:val="fr-FR"/>
        </w:rPr>
        <w:tab/>
        <w:t>Dans le domaine de la sensibilisation et du changement de la perception du handicap, un certain nombre d</w:t>
      </w:r>
      <w:r w:rsidR="0047020A">
        <w:rPr>
          <w:rFonts w:eastAsia="Traditional Arabic"/>
          <w:lang w:val="fr-FR"/>
        </w:rPr>
        <w:t>’</w:t>
      </w:r>
      <w:r w:rsidRPr="002511C3">
        <w:rPr>
          <w:rFonts w:eastAsia="Traditional Arabic"/>
          <w:lang w:val="fr-FR"/>
        </w:rPr>
        <w:t>enseignants, d</w:t>
      </w:r>
      <w:r w:rsidR="0047020A">
        <w:rPr>
          <w:rFonts w:eastAsia="Traditional Arabic"/>
          <w:lang w:val="fr-FR"/>
        </w:rPr>
        <w:t>’</w:t>
      </w:r>
      <w:r w:rsidRPr="002511C3">
        <w:rPr>
          <w:rFonts w:eastAsia="Traditional Arabic"/>
          <w:lang w:val="fr-FR"/>
        </w:rPr>
        <w:t>éducateurs et de personnels des médias ont bénéficié d</w:t>
      </w:r>
      <w:r w:rsidR="0047020A">
        <w:rPr>
          <w:rFonts w:eastAsia="Traditional Arabic"/>
          <w:lang w:val="fr-FR"/>
        </w:rPr>
        <w:t>’</w:t>
      </w:r>
      <w:r w:rsidRPr="002511C3">
        <w:rPr>
          <w:rFonts w:eastAsia="Traditional Arabic"/>
          <w:lang w:val="fr-FR"/>
        </w:rPr>
        <w:t>une formation et une campagne éducative a été lancée à travers les médias en collaboration avec les imams, les prêcheurs et les prédicateurs afin de sensibiliser davantage l</w:t>
      </w:r>
      <w:r w:rsidR="0047020A">
        <w:rPr>
          <w:rFonts w:eastAsia="Traditional Arabic"/>
          <w:lang w:val="fr-FR"/>
        </w:rPr>
        <w:t>’</w:t>
      </w:r>
      <w:r w:rsidRPr="002511C3">
        <w:rPr>
          <w:rFonts w:eastAsia="Traditional Arabic"/>
          <w:lang w:val="fr-FR"/>
        </w:rPr>
        <w:t xml:space="preserve">opinion publique à la situation de ces groupes et contribuer à modifier la perception du handicap, à promouvoir une perception positive </w:t>
      </w:r>
      <w:r w:rsidR="00B2678C">
        <w:rPr>
          <w:rFonts w:eastAsia="Traditional Arabic"/>
          <w:lang w:val="fr-FR"/>
        </w:rPr>
        <w:t>des enfants</w:t>
      </w:r>
      <w:r w:rsidRPr="002511C3">
        <w:rPr>
          <w:rFonts w:eastAsia="Traditional Arabic"/>
          <w:lang w:val="fr-FR"/>
        </w:rPr>
        <w:t xml:space="preserve"> marginalisés, </w:t>
      </w:r>
      <w:r w:rsidR="00B2678C">
        <w:rPr>
          <w:rFonts w:eastAsia="Traditional Arabic"/>
          <w:lang w:val="fr-FR"/>
        </w:rPr>
        <w:t>des enfants</w:t>
      </w:r>
      <w:r w:rsidRPr="002511C3">
        <w:rPr>
          <w:rFonts w:eastAsia="Traditional Arabic"/>
          <w:lang w:val="fr-FR"/>
        </w:rPr>
        <w:t xml:space="preserve"> des rues et à mieux assurer leur réadaptation et leur réinsertion au sein de la société. Plusieurs projets ciblant cette catégorie d</w:t>
      </w:r>
      <w:r w:rsidR="0047020A">
        <w:rPr>
          <w:rFonts w:eastAsia="Traditional Arabic"/>
          <w:lang w:val="fr-FR"/>
        </w:rPr>
        <w:t>’</w:t>
      </w:r>
      <w:r w:rsidRPr="002511C3">
        <w:rPr>
          <w:rFonts w:eastAsia="Traditional Arabic"/>
          <w:lang w:val="fr-FR"/>
        </w:rPr>
        <w:t>enfants sont mis en œuvre par le Ministère des affaires sociales et du travail, le Conseil supérieur de la mère et de l</w:t>
      </w:r>
      <w:r w:rsidR="0047020A">
        <w:rPr>
          <w:rFonts w:eastAsia="Traditional Arabic"/>
          <w:lang w:val="fr-FR"/>
        </w:rPr>
        <w:t>’</w:t>
      </w:r>
      <w:r w:rsidRPr="002511C3">
        <w:rPr>
          <w:rFonts w:eastAsia="Traditional Arabic"/>
          <w:lang w:val="fr-FR"/>
        </w:rPr>
        <w:t xml:space="preserve">enfant et les organisations de la société civile et internationales. </w:t>
      </w:r>
    </w:p>
    <w:p w:rsidR="00A37192" w:rsidRPr="002511C3" w:rsidRDefault="00A37192" w:rsidP="008E4882">
      <w:pPr>
        <w:pStyle w:val="H1G"/>
        <w:rPr>
          <w:rtl/>
          <w:lang w:bidi="fr-FR"/>
        </w:rPr>
      </w:pPr>
      <w:r w:rsidRPr="002511C3">
        <w:tab/>
      </w:r>
      <w:bookmarkStart w:id="48" w:name="_Toc352000571"/>
      <w:bookmarkStart w:id="49" w:name="_Toc352000828"/>
      <w:bookmarkStart w:id="50" w:name="_Toc352001142"/>
      <w:r w:rsidRPr="002511C3">
        <w:t>B.</w:t>
      </w:r>
      <w:r w:rsidRPr="002511C3">
        <w:tab/>
        <w:t>Droit à la vie, à la survie et au développement</w:t>
      </w:r>
      <w:bookmarkEnd w:id="48"/>
      <w:bookmarkEnd w:id="49"/>
      <w:bookmarkEnd w:id="50"/>
    </w:p>
    <w:p w:rsidR="00A37192" w:rsidRPr="002511C3" w:rsidRDefault="00A37192" w:rsidP="00A37192">
      <w:pPr>
        <w:pStyle w:val="SingleTxtG"/>
        <w:rPr>
          <w:rtl/>
          <w:lang w:val="fr-FR" w:bidi="fr-FR"/>
        </w:rPr>
      </w:pPr>
      <w:r w:rsidRPr="002511C3">
        <w:rPr>
          <w:rFonts w:eastAsia="Traditional Arabic"/>
          <w:lang w:val="fr-FR"/>
        </w:rPr>
        <w:t>72.</w:t>
      </w:r>
      <w:r w:rsidRPr="002511C3">
        <w:rPr>
          <w:rFonts w:eastAsia="Traditional Arabic"/>
          <w:lang w:val="fr-FR"/>
        </w:rPr>
        <w:tab/>
        <w:t xml:space="preserve">Dans le cadre des efforts déployés par le Ministère de la santé afin de réduire la mortalité infantile et en dépit des défis auxquels fait face le Yémen en matière de réduction de la morbidité et de la mortalité </w:t>
      </w:r>
      <w:r w:rsidR="00B2678C">
        <w:rPr>
          <w:rFonts w:eastAsia="Traditional Arabic"/>
          <w:lang w:val="fr-FR"/>
        </w:rPr>
        <w:t>des enfants</w:t>
      </w:r>
      <w:r w:rsidRPr="002511C3">
        <w:rPr>
          <w:rFonts w:eastAsia="Traditional Arabic"/>
          <w:lang w:val="fr-FR"/>
        </w:rPr>
        <w:t xml:space="preserve"> âgés de moins d</w:t>
      </w:r>
      <w:r w:rsidR="0047020A">
        <w:rPr>
          <w:rFonts w:eastAsia="Traditional Arabic"/>
          <w:lang w:val="fr-FR"/>
        </w:rPr>
        <w:t>’</w:t>
      </w:r>
      <w:r w:rsidRPr="002511C3">
        <w:rPr>
          <w:rFonts w:eastAsia="Traditional Arabic"/>
          <w:lang w:val="fr-FR"/>
        </w:rPr>
        <w:t>une année à moins de cinq</w:t>
      </w:r>
      <w:r w:rsidR="001D50C6" w:rsidRPr="002511C3">
        <w:rPr>
          <w:rFonts w:eastAsia="Traditional Arabic"/>
          <w:lang w:val="fr-FR"/>
        </w:rPr>
        <w:t> ans</w:t>
      </w:r>
      <w:r w:rsidRPr="002511C3">
        <w:rPr>
          <w:rFonts w:eastAsia="Traditional Arabic"/>
          <w:lang w:val="fr-FR"/>
        </w:rPr>
        <w:t>, des progrès tangibles ont été accomplis comme illustré par les résultats de l</w:t>
      </w:r>
      <w:r w:rsidR="0047020A">
        <w:rPr>
          <w:rFonts w:eastAsia="Traditional Arabic"/>
          <w:lang w:val="fr-FR"/>
        </w:rPr>
        <w:t>’</w:t>
      </w:r>
      <w:r w:rsidRPr="002511C3">
        <w:rPr>
          <w:rFonts w:eastAsia="Traditional Arabic"/>
          <w:lang w:val="fr-FR"/>
        </w:rPr>
        <w:t xml:space="preserve">enquête par grappes à indicateurs multiples (MICS) réalisée en 2006. Ainsi, le rapport final de cette enquête, publié en 2007, révèle une réduction du taux de mortalité </w:t>
      </w:r>
      <w:r w:rsidR="00B2678C">
        <w:rPr>
          <w:rFonts w:eastAsia="Traditional Arabic"/>
          <w:lang w:val="fr-FR"/>
        </w:rPr>
        <w:t>des enfants</w:t>
      </w:r>
      <w:r w:rsidRPr="002511C3">
        <w:rPr>
          <w:rFonts w:eastAsia="Traditional Arabic"/>
          <w:lang w:val="fr-FR"/>
        </w:rPr>
        <w:t xml:space="preserve"> âgés de moins de cinq</w:t>
      </w:r>
      <w:r w:rsidR="001D50C6" w:rsidRPr="002511C3">
        <w:rPr>
          <w:rFonts w:eastAsia="Traditional Arabic"/>
          <w:lang w:val="fr-FR"/>
        </w:rPr>
        <w:t> ans</w:t>
      </w:r>
      <w:r w:rsidRPr="002511C3">
        <w:rPr>
          <w:rFonts w:eastAsia="Traditional Arabic"/>
          <w:lang w:val="fr-FR"/>
        </w:rPr>
        <w:t xml:space="preserve">, qui est passé de 102 décès pour </w:t>
      </w:r>
      <w:r w:rsidR="00B75B16">
        <w:rPr>
          <w:rFonts w:eastAsia="Traditional Arabic"/>
          <w:lang w:val="fr-FR"/>
        </w:rPr>
        <w:t>1 000</w:t>
      </w:r>
      <w:r w:rsidRPr="002511C3">
        <w:rPr>
          <w:rFonts w:eastAsia="Traditional Arabic"/>
          <w:lang w:val="fr-FR"/>
        </w:rPr>
        <w:t xml:space="preserve"> naissances vivantes en 2003 à 78,2/1 000 en 2007, ainsi qu</w:t>
      </w:r>
      <w:r w:rsidR="0047020A">
        <w:rPr>
          <w:rFonts w:eastAsia="Traditional Arabic"/>
          <w:lang w:val="fr-FR"/>
        </w:rPr>
        <w:t>’</w:t>
      </w:r>
      <w:r w:rsidRPr="002511C3">
        <w:rPr>
          <w:rFonts w:eastAsia="Traditional Arabic"/>
          <w:lang w:val="fr-FR"/>
        </w:rPr>
        <w:t xml:space="preserve">une réduction du taux de mortalité des nourrissons, qui est passé de 75 décès pour </w:t>
      </w:r>
      <w:r w:rsidR="00B75B16">
        <w:rPr>
          <w:rFonts w:eastAsia="Traditional Arabic"/>
          <w:lang w:val="fr-FR"/>
        </w:rPr>
        <w:t>1 000</w:t>
      </w:r>
      <w:r w:rsidRPr="002511C3">
        <w:rPr>
          <w:rFonts w:eastAsia="Traditional Arabic"/>
          <w:lang w:val="fr-FR"/>
        </w:rPr>
        <w:t xml:space="preserve"> naissances vivantes en 2003 à 68,5/1 000 en 2007.</w:t>
      </w:r>
    </w:p>
    <w:p w:rsidR="00A37192" w:rsidRPr="002511C3" w:rsidRDefault="00A37192" w:rsidP="00A37192">
      <w:pPr>
        <w:pStyle w:val="SingleTxtG"/>
        <w:rPr>
          <w:rtl/>
          <w:lang w:val="fr-FR" w:bidi="fr-FR"/>
        </w:rPr>
      </w:pPr>
      <w:r w:rsidRPr="002511C3">
        <w:rPr>
          <w:rFonts w:eastAsia="Traditional Arabic"/>
          <w:lang w:val="fr-FR"/>
        </w:rPr>
        <w:t>73.</w:t>
      </w:r>
      <w:r w:rsidRPr="002511C3">
        <w:rPr>
          <w:rFonts w:eastAsia="Traditional Arabic"/>
          <w:lang w:val="fr-FR"/>
        </w:rPr>
        <w:tab/>
        <w:t>Malgré les différences entre l</w:t>
      </w:r>
      <w:r w:rsidR="0047020A">
        <w:rPr>
          <w:rFonts w:eastAsia="Traditional Arabic"/>
          <w:lang w:val="fr-FR"/>
        </w:rPr>
        <w:t>’</w:t>
      </w:r>
      <w:r w:rsidRPr="002511C3">
        <w:rPr>
          <w:rFonts w:eastAsia="Traditional Arabic"/>
          <w:lang w:val="fr-FR"/>
        </w:rPr>
        <w:t>enquête sur la santé de la famille réalisée en 2003 et l</w:t>
      </w:r>
      <w:r w:rsidR="0047020A">
        <w:rPr>
          <w:rFonts w:eastAsia="Traditional Arabic"/>
          <w:lang w:val="fr-FR"/>
        </w:rPr>
        <w:t>’</w:t>
      </w:r>
      <w:r w:rsidRPr="002511C3">
        <w:rPr>
          <w:rFonts w:eastAsia="Traditional Arabic"/>
          <w:lang w:val="fr-FR"/>
        </w:rPr>
        <w:t>enquête par grappes de 2007 en ce qui concerne la taille de l</w:t>
      </w:r>
      <w:r w:rsidR="0047020A">
        <w:rPr>
          <w:rFonts w:eastAsia="Traditional Arabic"/>
          <w:lang w:val="fr-FR"/>
        </w:rPr>
        <w:t>’</w:t>
      </w:r>
      <w:r w:rsidRPr="002511C3">
        <w:rPr>
          <w:rFonts w:eastAsia="Traditional Arabic"/>
          <w:lang w:val="fr-FR"/>
        </w:rPr>
        <w:t>échantillon, les chiffres obtenus méritaient d</w:t>
      </w:r>
      <w:r w:rsidR="0047020A">
        <w:rPr>
          <w:rFonts w:eastAsia="Traditional Arabic"/>
          <w:lang w:val="fr-FR"/>
        </w:rPr>
        <w:t>’</w:t>
      </w:r>
      <w:r w:rsidRPr="002511C3">
        <w:rPr>
          <w:rFonts w:eastAsia="Traditional Arabic"/>
          <w:lang w:val="fr-FR"/>
        </w:rPr>
        <w:t>être vérifiés et c</w:t>
      </w:r>
      <w:r w:rsidR="0047020A">
        <w:rPr>
          <w:rFonts w:eastAsia="Traditional Arabic"/>
          <w:lang w:val="fr-FR"/>
        </w:rPr>
        <w:t>’</w:t>
      </w:r>
      <w:r w:rsidRPr="002511C3">
        <w:rPr>
          <w:rFonts w:eastAsia="Traditional Arabic"/>
          <w:lang w:val="fr-FR"/>
        </w:rPr>
        <w:t>est dans cette perspective que le Ministère de la santé publique et de la population a procédé à une nouvelle enq</w:t>
      </w:r>
      <w:r w:rsidR="003F55FC">
        <w:rPr>
          <w:rFonts w:eastAsia="Traditional Arabic"/>
          <w:lang w:val="fr-FR"/>
        </w:rPr>
        <w:t>uête sur la santé familiale fin </w:t>
      </w:r>
      <w:r w:rsidRPr="002511C3">
        <w:rPr>
          <w:rFonts w:eastAsia="Traditional Arabic"/>
          <w:lang w:val="fr-FR"/>
        </w:rPr>
        <w:t>2008. En outre, les rapports relatifs au dépistage des maladies infectieuses révèlent une diminution significative de l</w:t>
      </w:r>
      <w:r w:rsidR="0047020A">
        <w:rPr>
          <w:rFonts w:eastAsia="Traditional Arabic"/>
          <w:lang w:val="fr-FR"/>
        </w:rPr>
        <w:t>’</w:t>
      </w:r>
      <w:r w:rsidRPr="002511C3">
        <w:rPr>
          <w:rFonts w:eastAsia="Traditional Arabic"/>
          <w:lang w:val="fr-FR"/>
        </w:rPr>
        <w:t>incidence de la mortalité infantile due à la rougeole, ce qui confirme les résultats de l</w:t>
      </w:r>
      <w:r w:rsidR="0047020A">
        <w:rPr>
          <w:rFonts w:eastAsia="Traditional Arabic"/>
          <w:lang w:val="fr-FR"/>
        </w:rPr>
        <w:t>’</w:t>
      </w:r>
      <w:r w:rsidRPr="002511C3">
        <w:rPr>
          <w:rFonts w:eastAsia="Traditional Arabic"/>
          <w:lang w:val="fr-FR"/>
        </w:rPr>
        <w:t>enquête en grappes, dans la mesure où la rougeole était l</w:t>
      </w:r>
      <w:r w:rsidR="0047020A">
        <w:rPr>
          <w:rFonts w:eastAsia="Traditional Arabic"/>
          <w:lang w:val="fr-FR"/>
        </w:rPr>
        <w:t>’</w:t>
      </w:r>
      <w:r w:rsidRPr="002511C3">
        <w:rPr>
          <w:rFonts w:eastAsia="Traditional Arabic"/>
          <w:lang w:val="fr-FR"/>
        </w:rPr>
        <w:t>une des cinq principales causes de décès d</w:t>
      </w:r>
      <w:r w:rsidR="0047020A">
        <w:rPr>
          <w:rFonts w:eastAsia="Traditional Arabic"/>
          <w:lang w:val="fr-FR"/>
        </w:rPr>
        <w:t>’</w:t>
      </w:r>
      <w:r w:rsidRPr="002511C3">
        <w:rPr>
          <w:rFonts w:eastAsia="Traditional Arabic"/>
          <w:lang w:val="fr-FR"/>
        </w:rPr>
        <w:t xml:space="preserve">enfants au Yémen. Ainsi, le retard enregistré dans la réalisation des </w:t>
      </w:r>
      <w:r w:rsidR="00B75B16" w:rsidRPr="002511C3">
        <w:rPr>
          <w:rFonts w:eastAsia="Traditional Arabic"/>
          <w:lang w:val="fr-FR"/>
        </w:rPr>
        <w:t xml:space="preserve">objectifs </w:t>
      </w:r>
      <w:r w:rsidRPr="002511C3">
        <w:rPr>
          <w:rFonts w:eastAsia="Traditional Arabic"/>
          <w:lang w:val="fr-FR"/>
        </w:rPr>
        <w:t>du Millénaire de 1990 à 2015 a été réduit et le défi permanent demeure d</w:t>
      </w:r>
      <w:r w:rsidR="0047020A">
        <w:rPr>
          <w:rFonts w:eastAsia="Traditional Arabic"/>
          <w:lang w:val="fr-FR"/>
        </w:rPr>
        <w:t>’</w:t>
      </w:r>
      <w:r w:rsidRPr="002511C3">
        <w:rPr>
          <w:rFonts w:eastAsia="Traditional Arabic"/>
          <w:lang w:val="fr-FR"/>
        </w:rPr>
        <w:t xml:space="preserve">atteindre un indicateur ne dépassant pas les 45 décès pour </w:t>
      </w:r>
      <w:r w:rsidR="00B75B16">
        <w:rPr>
          <w:rFonts w:eastAsia="Traditional Arabic"/>
          <w:lang w:val="fr-FR"/>
        </w:rPr>
        <w:t>1 000 </w:t>
      </w:r>
      <w:r w:rsidRPr="002511C3">
        <w:rPr>
          <w:rFonts w:eastAsia="Traditional Arabic"/>
          <w:lang w:val="fr-FR"/>
        </w:rPr>
        <w:t xml:space="preserve">naissances vivantes en matière de mortalité infantile. </w:t>
      </w:r>
    </w:p>
    <w:p w:rsidR="00A37192" w:rsidRPr="002511C3" w:rsidRDefault="00A37192" w:rsidP="00A37192">
      <w:pPr>
        <w:pStyle w:val="SingleTxtG"/>
        <w:rPr>
          <w:rtl/>
          <w:lang w:val="fr-FR" w:bidi="fr-FR"/>
        </w:rPr>
      </w:pPr>
      <w:r w:rsidRPr="002511C3">
        <w:rPr>
          <w:rFonts w:eastAsia="Traditional Arabic"/>
          <w:lang w:val="fr-FR"/>
        </w:rPr>
        <w:t>74.</w:t>
      </w:r>
      <w:r w:rsidRPr="002511C3">
        <w:rPr>
          <w:rFonts w:eastAsia="Traditional Arabic"/>
          <w:lang w:val="fr-FR"/>
        </w:rPr>
        <w:tab/>
        <w:t xml:space="preserve">Le Ministère des affaires sociales et du travail a également lancé une initiative visant à garantir un accouchement sans risques à travers le projet des </w:t>
      </w:r>
      <w:r w:rsidR="009E0BD9" w:rsidRPr="002511C3">
        <w:rPr>
          <w:rFonts w:eastAsia="Traditional Arabic"/>
          <w:lang w:val="fr-FR"/>
        </w:rPr>
        <w:t>«</w:t>
      </w:r>
      <w:r w:rsidRPr="002511C3">
        <w:rPr>
          <w:rFonts w:eastAsia="Traditional Arabic"/>
          <w:lang w:val="fr-FR"/>
        </w:rPr>
        <w:t>trousses d</w:t>
      </w:r>
      <w:r w:rsidR="0047020A">
        <w:rPr>
          <w:rFonts w:eastAsia="Traditional Arabic"/>
          <w:lang w:val="fr-FR"/>
        </w:rPr>
        <w:t>’</w:t>
      </w:r>
      <w:r w:rsidRPr="002511C3">
        <w:rPr>
          <w:rFonts w:eastAsia="Traditional Arabic"/>
          <w:lang w:val="fr-FR"/>
        </w:rPr>
        <w:t>accouchement hygiénique à domicile</w:t>
      </w:r>
      <w:r w:rsidR="009E0BD9" w:rsidRPr="002511C3">
        <w:rPr>
          <w:rFonts w:eastAsia="Traditional Arabic"/>
          <w:lang w:val="fr-FR"/>
        </w:rPr>
        <w:t>»:</w:t>
      </w:r>
      <w:r w:rsidRPr="002511C3">
        <w:rPr>
          <w:rFonts w:eastAsia="Traditional Arabic"/>
          <w:lang w:val="fr-FR"/>
        </w:rPr>
        <w:t xml:space="preserve"> ainsi, au cours de la période 2006 à 2007, 10 000 trousses ont été préparées et distribuées.</w:t>
      </w:r>
      <w:r w:rsidRPr="002511C3">
        <w:rPr>
          <w:lang w:val="fr-FR" w:bidi="fr-FR"/>
        </w:rPr>
        <w:t xml:space="preserve"> </w:t>
      </w:r>
    </w:p>
    <w:p w:rsidR="00A37192" w:rsidRPr="002511C3" w:rsidRDefault="00A37192" w:rsidP="00A37192">
      <w:pPr>
        <w:pStyle w:val="SingleTxtG"/>
        <w:rPr>
          <w:rtl/>
          <w:lang w:val="fr-FR" w:bidi="fr-FR"/>
        </w:rPr>
      </w:pPr>
      <w:r w:rsidRPr="002511C3">
        <w:rPr>
          <w:rFonts w:eastAsia="Traditional Arabic"/>
          <w:lang w:val="fr-FR"/>
        </w:rPr>
        <w:t>75.</w:t>
      </w:r>
      <w:r w:rsidRPr="002511C3">
        <w:rPr>
          <w:rFonts w:eastAsia="Traditional Arabic"/>
          <w:lang w:val="fr-FR"/>
        </w:rPr>
        <w:tab/>
        <w:t>Il importe également de noter qu</w:t>
      </w:r>
      <w:r w:rsidR="0047020A">
        <w:rPr>
          <w:rFonts w:eastAsia="Traditional Arabic"/>
          <w:lang w:val="fr-FR"/>
        </w:rPr>
        <w:t>’</w:t>
      </w:r>
      <w:r w:rsidRPr="002511C3">
        <w:rPr>
          <w:rFonts w:eastAsia="Traditional Arabic"/>
          <w:lang w:val="fr-FR"/>
        </w:rPr>
        <w:t>au Yémen, conformément aux lois applicables, la peine capitale n</w:t>
      </w:r>
      <w:r w:rsidR="0047020A">
        <w:rPr>
          <w:rFonts w:eastAsia="Traditional Arabic"/>
          <w:lang w:val="fr-FR"/>
        </w:rPr>
        <w:t>’</w:t>
      </w:r>
      <w:r w:rsidRPr="002511C3">
        <w:rPr>
          <w:rFonts w:eastAsia="Traditional Arabic"/>
          <w:lang w:val="fr-FR"/>
        </w:rPr>
        <w:t xml:space="preserve">est pas applicable aux délits commis par </w:t>
      </w:r>
      <w:r w:rsidR="0076004C">
        <w:rPr>
          <w:rFonts w:eastAsia="Traditional Arabic"/>
          <w:lang w:val="fr-FR"/>
        </w:rPr>
        <w:t>les enfants</w:t>
      </w:r>
      <w:r w:rsidRPr="002511C3">
        <w:rPr>
          <w:rFonts w:eastAsia="Traditional Arabic"/>
          <w:lang w:val="fr-FR"/>
        </w:rPr>
        <w:t xml:space="preserve"> âgés de moins de dix-huit</w:t>
      </w:r>
      <w:r w:rsidR="001D50C6" w:rsidRPr="002511C3">
        <w:rPr>
          <w:rFonts w:eastAsia="Traditional Arabic"/>
          <w:lang w:val="fr-FR"/>
        </w:rPr>
        <w:t> ans</w:t>
      </w:r>
      <w:r w:rsidRPr="002511C3">
        <w:rPr>
          <w:rFonts w:eastAsia="Traditional Arabic"/>
          <w:lang w:val="fr-FR"/>
        </w:rPr>
        <w:t xml:space="preserve"> et qu</w:t>
      </w:r>
      <w:r w:rsidR="0047020A">
        <w:rPr>
          <w:rFonts w:eastAsia="Traditional Arabic"/>
          <w:lang w:val="fr-FR"/>
        </w:rPr>
        <w:t>’</w:t>
      </w:r>
      <w:r w:rsidRPr="002511C3">
        <w:rPr>
          <w:rFonts w:eastAsia="Traditional Arabic"/>
          <w:lang w:val="fr-FR"/>
        </w:rPr>
        <w:t>aucune condamnation à mort n</w:t>
      </w:r>
      <w:r w:rsidR="0047020A">
        <w:rPr>
          <w:rFonts w:eastAsia="Traditional Arabic"/>
          <w:lang w:val="fr-FR"/>
        </w:rPr>
        <w:t>’</w:t>
      </w:r>
      <w:r w:rsidRPr="002511C3">
        <w:rPr>
          <w:rFonts w:eastAsia="Traditional Arabic"/>
          <w:lang w:val="fr-FR"/>
        </w:rPr>
        <w:t>a été prononcée à l</w:t>
      </w:r>
      <w:r w:rsidR="0047020A">
        <w:rPr>
          <w:rFonts w:eastAsia="Traditional Arabic"/>
          <w:lang w:val="fr-FR"/>
        </w:rPr>
        <w:t>’</w:t>
      </w:r>
      <w:r w:rsidRPr="002511C3">
        <w:rPr>
          <w:rFonts w:eastAsia="Traditional Arabic"/>
          <w:lang w:val="fr-FR"/>
        </w:rPr>
        <w:t>encontre d</w:t>
      </w:r>
      <w:r w:rsidR="0047020A">
        <w:rPr>
          <w:rFonts w:eastAsia="Traditional Arabic"/>
          <w:lang w:val="fr-FR"/>
        </w:rPr>
        <w:t>’</w:t>
      </w:r>
      <w:r w:rsidRPr="002511C3">
        <w:rPr>
          <w:rFonts w:eastAsia="Traditional Arabic"/>
          <w:lang w:val="fr-FR"/>
        </w:rPr>
        <w:t xml:space="preserve">un mineur. </w:t>
      </w:r>
    </w:p>
    <w:p w:rsidR="00A37192" w:rsidRPr="002511C3" w:rsidRDefault="00A37192" w:rsidP="00A37192">
      <w:pPr>
        <w:pStyle w:val="SingleTxtG"/>
        <w:rPr>
          <w:rtl/>
          <w:lang w:val="fr-FR" w:bidi="fr-FR"/>
        </w:rPr>
      </w:pPr>
      <w:r w:rsidRPr="002511C3">
        <w:rPr>
          <w:rFonts w:eastAsia="Traditional Arabic"/>
          <w:lang w:val="fr-FR"/>
        </w:rPr>
        <w:t>76.</w:t>
      </w:r>
      <w:r w:rsidRPr="002511C3">
        <w:rPr>
          <w:rFonts w:eastAsia="Traditional Arabic"/>
          <w:lang w:val="fr-FR"/>
        </w:rPr>
        <w:tab/>
        <w:t>Le projet d</w:t>
      </w:r>
      <w:r w:rsidR="0047020A">
        <w:rPr>
          <w:rFonts w:eastAsia="Traditional Arabic"/>
          <w:lang w:val="fr-FR"/>
        </w:rPr>
        <w:t>’</w:t>
      </w:r>
      <w:r w:rsidRPr="002511C3">
        <w:rPr>
          <w:rFonts w:eastAsia="Traditional Arabic"/>
          <w:lang w:val="fr-FR"/>
        </w:rPr>
        <w:t>amendement de la loi relative aux droits de l</w:t>
      </w:r>
      <w:r w:rsidR="0047020A">
        <w:rPr>
          <w:rFonts w:eastAsia="Traditional Arabic"/>
          <w:lang w:val="fr-FR"/>
        </w:rPr>
        <w:t>’</w:t>
      </w:r>
      <w:r w:rsidRPr="002511C3">
        <w:rPr>
          <w:rFonts w:eastAsia="Traditional Arabic"/>
          <w:lang w:val="fr-FR"/>
        </w:rPr>
        <w:t>enfant a également prévu d</w:t>
      </w:r>
      <w:r w:rsidR="0047020A">
        <w:rPr>
          <w:rFonts w:eastAsia="Traditional Arabic"/>
          <w:lang w:val="fr-FR"/>
        </w:rPr>
        <w:t>’</w:t>
      </w:r>
      <w:r w:rsidRPr="002511C3">
        <w:rPr>
          <w:rFonts w:eastAsia="Traditional Arabic"/>
          <w:lang w:val="fr-FR"/>
        </w:rPr>
        <w:t xml:space="preserve">ajouter un nouvel </w:t>
      </w:r>
      <w:r w:rsidR="00C70638" w:rsidRPr="002511C3">
        <w:rPr>
          <w:rFonts w:eastAsia="Traditional Arabic"/>
          <w:lang w:val="fr-FR"/>
        </w:rPr>
        <w:t>article </w:t>
      </w:r>
      <w:r w:rsidRPr="002511C3">
        <w:rPr>
          <w:rFonts w:eastAsia="Traditional Arabic"/>
          <w:lang w:val="fr-FR"/>
        </w:rPr>
        <w:t>visant à désigner un représentant chargé de protéger l</w:t>
      </w:r>
      <w:r w:rsidR="0047020A">
        <w:rPr>
          <w:rFonts w:eastAsia="Traditional Arabic"/>
          <w:lang w:val="fr-FR"/>
        </w:rPr>
        <w:t>’</w:t>
      </w:r>
      <w:r w:rsidRPr="002511C3">
        <w:rPr>
          <w:rFonts w:eastAsia="Traditional Arabic"/>
          <w:lang w:val="fr-FR"/>
        </w:rPr>
        <w:t>enfant et d</w:t>
      </w:r>
      <w:r w:rsidR="0047020A">
        <w:rPr>
          <w:rFonts w:eastAsia="Traditional Arabic"/>
          <w:lang w:val="fr-FR"/>
        </w:rPr>
        <w:t>’</w:t>
      </w:r>
      <w:r w:rsidRPr="002511C3">
        <w:rPr>
          <w:rFonts w:eastAsia="Traditional Arabic"/>
          <w:lang w:val="fr-FR"/>
        </w:rPr>
        <w:t>intervenir de façon préventive chaque fois que sa sécurité est menacée en raison du milieu dans lequel il vit ou des activités qu</w:t>
      </w:r>
      <w:r w:rsidR="0047020A">
        <w:rPr>
          <w:rFonts w:eastAsia="Traditional Arabic"/>
          <w:lang w:val="fr-FR"/>
        </w:rPr>
        <w:t>’</w:t>
      </w:r>
      <w:r w:rsidRPr="002511C3">
        <w:rPr>
          <w:rFonts w:eastAsia="Traditional Arabic"/>
          <w:lang w:val="fr-FR"/>
        </w:rPr>
        <w:t>il mène et de le protéger contre toute forme de maltraitance à laquelle il serait exposé, ainsi que de recevoir les plaintes émanant d</w:t>
      </w:r>
      <w:r w:rsidR="0047020A">
        <w:rPr>
          <w:rFonts w:eastAsia="Traditional Arabic"/>
          <w:lang w:val="fr-FR"/>
        </w:rPr>
        <w:t>’</w:t>
      </w:r>
      <w:r w:rsidRPr="002511C3">
        <w:rPr>
          <w:rFonts w:eastAsia="Traditional Arabic"/>
          <w:lang w:val="fr-FR"/>
        </w:rPr>
        <w:t>enfants et d</w:t>
      </w:r>
      <w:r w:rsidR="0047020A">
        <w:rPr>
          <w:rFonts w:eastAsia="Traditional Arabic"/>
          <w:lang w:val="fr-FR"/>
        </w:rPr>
        <w:t>’</w:t>
      </w:r>
      <w:r w:rsidRPr="002511C3">
        <w:rPr>
          <w:rFonts w:eastAsia="Traditional Arabic"/>
          <w:lang w:val="fr-FR"/>
        </w:rPr>
        <w:t>organismes chargés de leur protection contre les différents types et formes de violations de leurs droits (150</w:t>
      </w:r>
      <w:r w:rsidR="003F55FC">
        <w:rPr>
          <w:rFonts w:eastAsia="Traditional Arabic"/>
          <w:lang w:val="fr-FR"/>
        </w:rPr>
        <w:t> </w:t>
      </w:r>
      <w:r w:rsidRPr="00B75B16">
        <w:rPr>
          <w:rFonts w:eastAsia="Traditional Arabic"/>
          <w:i/>
          <w:lang w:val="fr-FR"/>
        </w:rPr>
        <w:t>bis</w:t>
      </w:r>
      <w:r w:rsidRPr="002511C3">
        <w:rPr>
          <w:rFonts w:eastAsia="Traditional Arabic"/>
          <w:lang w:val="fr-FR"/>
        </w:rPr>
        <w:t xml:space="preserve">). Ces dispositions tiennent compte de la situation </w:t>
      </w:r>
      <w:r w:rsidR="00B2678C">
        <w:rPr>
          <w:rFonts w:eastAsia="Traditional Arabic"/>
          <w:lang w:val="fr-FR"/>
        </w:rPr>
        <w:t>des enfants</w:t>
      </w:r>
      <w:r w:rsidRPr="002511C3">
        <w:rPr>
          <w:rFonts w:eastAsia="Traditional Arabic"/>
          <w:lang w:val="fr-FR"/>
        </w:rPr>
        <w:t xml:space="preserve"> en danger et exhortent les différents acteurs qui travaillent avec </w:t>
      </w:r>
      <w:r w:rsidR="0076004C">
        <w:rPr>
          <w:rFonts w:eastAsia="Traditional Arabic"/>
          <w:lang w:val="fr-FR"/>
        </w:rPr>
        <w:t>les enfants</w:t>
      </w:r>
      <w:r w:rsidRPr="002511C3">
        <w:rPr>
          <w:rFonts w:eastAsia="Traditional Arabic"/>
          <w:lang w:val="fr-FR"/>
        </w:rPr>
        <w:t xml:space="preserve"> à mieux les protéger et à défendre leurs intérêts. </w:t>
      </w:r>
    </w:p>
    <w:p w:rsidR="00A37192" w:rsidRPr="002511C3" w:rsidRDefault="00A37192" w:rsidP="00A37192">
      <w:pPr>
        <w:pStyle w:val="SingleTxtG"/>
        <w:rPr>
          <w:rtl/>
          <w:lang w:val="fr-FR" w:bidi="fr-FR"/>
        </w:rPr>
      </w:pPr>
      <w:r w:rsidRPr="002511C3">
        <w:rPr>
          <w:rFonts w:eastAsia="Traditional Arabic"/>
          <w:lang w:val="fr-FR"/>
        </w:rPr>
        <w:t>77.</w:t>
      </w:r>
      <w:r w:rsidRPr="002511C3">
        <w:rPr>
          <w:rFonts w:eastAsia="Traditional Arabic"/>
          <w:lang w:val="fr-FR"/>
        </w:rPr>
        <w:tab/>
        <w:t>Le programme de développement de la petite enfance, mis en œuvre selon une approche intégrée fondée sur les droits de l</w:t>
      </w:r>
      <w:r w:rsidR="0047020A">
        <w:rPr>
          <w:rFonts w:eastAsia="Traditional Arabic"/>
          <w:lang w:val="fr-FR"/>
        </w:rPr>
        <w:t>’</w:t>
      </w:r>
      <w:r w:rsidRPr="002511C3">
        <w:rPr>
          <w:rFonts w:eastAsia="Traditional Arabic"/>
          <w:lang w:val="fr-FR"/>
        </w:rPr>
        <w:t>enfant par le Conseil supérieur de la mère et de l</w:t>
      </w:r>
      <w:r w:rsidR="0047020A">
        <w:rPr>
          <w:rFonts w:eastAsia="Traditional Arabic"/>
          <w:lang w:val="fr-FR"/>
        </w:rPr>
        <w:t>’</w:t>
      </w:r>
      <w:r w:rsidRPr="002511C3">
        <w:rPr>
          <w:rFonts w:eastAsia="Traditional Arabic"/>
          <w:lang w:val="fr-FR"/>
        </w:rPr>
        <w:t>enfant, le Ministère de l</w:t>
      </w:r>
      <w:r w:rsidR="0047020A">
        <w:rPr>
          <w:rFonts w:eastAsia="Traditional Arabic"/>
          <w:lang w:val="fr-FR"/>
        </w:rPr>
        <w:t>’</w:t>
      </w:r>
      <w:r w:rsidRPr="002511C3">
        <w:rPr>
          <w:rFonts w:eastAsia="Traditional Arabic"/>
          <w:lang w:val="fr-FR"/>
        </w:rPr>
        <w:t>éducation, le Ministère des affaires sociales et du travail et le Ministère de la santé publique et de la population, représente l</w:t>
      </w:r>
      <w:r w:rsidR="0047020A">
        <w:rPr>
          <w:rFonts w:eastAsia="Traditional Arabic"/>
          <w:lang w:val="fr-FR"/>
        </w:rPr>
        <w:t>’</w:t>
      </w:r>
      <w:r w:rsidRPr="002511C3">
        <w:rPr>
          <w:rFonts w:eastAsia="Traditional Arabic"/>
          <w:lang w:val="fr-FR"/>
        </w:rPr>
        <w:t>une des modalités modernes les plus importantes d</w:t>
      </w:r>
      <w:r w:rsidR="0047020A">
        <w:rPr>
          <w:rFonts w:eastAsia="Traditional Arabic"/>
          <w:lang w:val="fr-FR"/>
        </w:rPr>
        <w:t>’</w:t>
      </w:r>
      <w:r w:rsidRPr="002511C3">
        <w:rPr>
          <w:rFonts w:eastAsia="Traditional Arabic"/>
          <w:lang w:val="fr-FR"/>
        </w:rPr>
        <w:t>unification des efforts déployés en faveur du développement de la petite enfance dans les différents domaines du développement et du bien-être et notamment au niveau de l</w:t>
      </w:r>
      <w:r w:rsidR="0047020A">
        <w:rPr>
          <w:rFonts w:eastAsia="Traditional Arabic"/>
          <w:lang w:val="fr-FR"/>
        </w:rPr>
        <w:t>’</w:t>
      </w:r>
      <w:r w:rsidRPr="002511C3">
        <w:rPr>
          <w:rFonts w:eastAsia="Traditional Arabic"/>
          <w:lang w:val="fr-FR"/>
        </w:rPr>
        <w:t>éducation préscolaire. C</w:t>
      </w:r>
      <w:r w:rsidR="0047020A">
        <w:rPr>
          <w:rFonts w:eastAsia="Traditional Arabic"/>
          <w:lang w:val="fr-FR"/>
        </w:rPr>
        <w:t>’</w:t>
      </w:r>
      <w:r w:rsidRPr="002511C3">
        <w:rPr>
          <w:rFonts w:eastAsia="Traditional Arabic"/>
          <w:lang w:val="fr-FR"/>
        </w:rPr>
        <w:t>est ainsi que la mise en place du Centre de ressources pour le développement de la petite enfance au sein du Conseil supérieur de la mère et de l</w:t>
      </w:r>
      <w:r w:rsidR="0047020A">
        <w:rPr>
          <w:rFonts w:eastAsia="Traditional Arabic"/>
          <w:lang w:val="fr-FR"/>
        </w:rPr>
        <w:t>’</w:t>
      </w:r>
      <w:r w:rsidRPr="002511C3">
        <w:rPr>
          <w:rFonts w:eastAsia="Traditional Arabic"/>
          <w:lang w:val="fr-FR"/>
        </w:rPr>
        <w:t>enfant constitue une initiative qualitative en faveur de l</w:t>
      </w:r>
      <w:r w:rsidR="0047020A">
        <w:rPr>
          <w:rFonts w:eastAsia="Traditional Arabic"/>
          <w:lang w:val="fr-FR"/>
        </w:rPr>
        <w:t>’</w:t>
      </w:r>
      <w:r w:rsidRPr="002511C3">
        <w:rPr>
          <w:rFonts w:eastAsia="Traditional Arabic"/>
          <w:lang w:val="fr-FR"/>
        </w:rPr>
        <w:t>enfance, réalisée pour la première fois au Yémen au début du vingt et unième siècle, avec le soutien de l</w:t>
      </w:r>
      <w:r w:rsidR="0047020A">
        <w:rPr>
          <w:rFonts w:eastAsia="Traditional Arabic"/>
          <w:lang w:val="fr-FR"/>
        </w:rPr>
        <w:t>’</w:t>
      </w:r>
      <w:r w:rsidRPr="002511C3">
        <w:rPr>
          <w:rFonts w:eastAsia="Traditional Arabic"/>
          <w:lang w:val="fr-FR"/>
        </w:rPr>
        <w:t>UNICEF, de la Banque mondiale et du fonds social pour le développement. Parmi les objectifs de ce centre figurent la sensibilisation à l</w:t>
      </w:r>
      <w:r w:rsidR="0047020A">
        <w:rPr>
          <w:rFonts w:eastAsia="Traditional Arabic"/>
          <w:lang w:val="fr-FR"/>
        </w:rPr>
        <w:t>’</w:t>
      </w:r>
      <w:r w:rsidRPr="002511C3">
        <w:rPr>
          <w:rFonts w:eastAsia="Traditional Arabic"/>
          <w:lang w:val="fr-FR"/>
        </w:rPr>
        <w:t>importance du développement de la petite enfance au niveau local et communautaire</w:t>
      </w:r>
      <w:r w:rsidR="009E0BD9" w:rsidRPr="002511C3">
        <w:rPr>
          <w:rFonts w:eastAsia="Traditional Arabic"/>
          <w:lang w:val="fr-FR"/>
        </w:rPr>
        <w:t>;</w:t>
      </w:r>
      <w:r w:rsidRPr="002511C3">
        <w:rPr>
          <w:rFonts w:eastAsia="Traditional Arabic"/>
          <w:lang w:val="fr-FR"/>
        </w:rPr>
        <w:t xml:space="preserve"> la fourniture d</w:t>
      </w:r>
      <w:r w:rsidR="0047020A">
        <w:rPr>
          <w:rFonts w:eastAsia="Traditional Arabic"/>
          <w:lang w:val="fr-FR"/>
        </w:rPr>
        <w:t>’</w:t>
      </w:r>
      <w:r w:rsidRPr="002511C3">
        <w:rPr>
          <w:rFonts w:eastAsia="Traditional Arabic"/>
          <w:lang w:val="fr-FR"/>
        </w:rPr>
        <w:t>une base de données permettant de recenser les progrès accomplis en matière de développement de la petite enfance</w:t>
      </w:r>
      <w:r w:rsidR="009E0BD9" w:rsidRPr="002511C3">
        <w:rPr>
          <w:rFonts w:eastAsia="Traditional Arabic"/>
          <w:lang w:val="fr-FR"/>
        </w:rPr>
        <w:t>;</w:t>
      </w:r>
      <w:r w:rsidRPr="002511C3">
        <w:rPr>
          <w:rFonts w:eastAsia="Traditional Arabic"/>
          <w:lang w:val="fr-FR"/>
        </w:rPr>
        <w:t xml:space="preserve"> la formation d</w:t>
      </w:r>
      <w:r w:rsidR="0047020A">
        <w:rPr>
          <w:rFonts w:eastAsia="Traditional Arabic"/>
          <w:lang w:val="fr-FR"/>
        </w:rPr>
        <w:t>’</w:t>
      </w:r>
      <w:r w:rsidRPr="002511C3">
        <w:rPr>
          <w:rFonts w:eastAsia="Traditional Arabic"/>
          <w:lang w:val="fr-FR"/>
        </w:rPr>
        <w:t>un personnel capable de développer et de protéger la petite enfance au Yémen, ainsi que la promotion et le soutien des politiques, plans et programmes destinés à développer les services de protection de la petite enfance. Les principales mesures adoptées par le centre au cours de la période récente sont les suivantes</w:t>
      </w:r>
      <w:r w:rsidR="009E0BD9" w:rsidRPr="002511C3">
        <w:rPr>
          <w:rFonts w:eastAsia="Traditional Arabic"/>
          <w:lang w:val="fr-FR"/>
        </w:rPr>
        <w:t>:</w:t>
      </w:r>
    </w:p>
    <w:p w:rsidR="00A37192" w:rsidRPr="002511C3" w:rsidRDefault="00A37192" w:rsidP="002F415D">
      <w:pPr>
        <w:pStyle w:val="Bullet1G"/>
      </w:pPr>
      <w:r w:rsidRPr="002511C3">
        <w:t>La mobilisation de fonds destinés à mettre en œuvre la politique du Ministère de l</w:t>
      </w:r>
      <w:r w:rsidR="0047020A">
        <w:t>’</w:t>
      </w:r>
      <w:r w:rsidRPr="002511C3">
        <w:t>éducation et de son plan pour l</w:t>
      </w:r>
      <w:r w:rsidR="0047020A">
        <w:t>’</w:t>
      </w:r>
      <w:r w:rsidRPr="002511C3">
        <w:t>enseignement préscolaire, selon une approche favorisant le développement holistique de la petite enfance</w:t>
      </w:r>
      <w:r w:rsidR="009E0BD9" w:rsidRPr="002511C3">
        <w:t>;</w:t>
      </w:r>
      <w:r w:rsidRPr="002511C3">
        <w:t xml:space="preserve"> à cet égard, des accords de partenariat ont été signés avec de nombreux organismes donateurs, notamment l</w:t>
      </w:r>
      <w:r w:rsidR="0047020A">
        <w:t>’</w:t>
      </w:r>
      <w:r w:rsidRPr="002511C3">
        <w:t>UNICEF, l</w:t>
      </w:r>
      <w:r w:rsidR="0047020A">
        <w:t>’</w:t>
      </w:r>
      <w:r w:rsidRPr="002511C3">
        <w:t>UNESCO, le Programme arabe du Golfe pour les organismes de développement des Nations Unies (AGFUND) et d</w:t>
      </w:r>
      <w:r w:rsidR="0047020A">
        <w:t>’</w:t>
      </w:r>
      <w:r w:rsidRPr="002511C3">
        <w:t>autres bailleurs de fonds.</w:t>
      </w:r>
    </w:p>
    <w:p w:rsidR="00A37192" w:rsidRPr="002F415D" w:rsidRDefault="00A37192" w:rsidP="002F415D">
      <w:pPr>
        <w:pStyle w:val="Bullet1G"/>
        <w:rPr>
          <w:szCs w:val="20"/>
          <w:rtl/>
        </w:rPr>
      </w:pPr>
      <w:r w:rsidRPr="002F415D">
        <w:t>L</w:t>
      </w:r>
      <w:r w:rsidR="0047020A">
        <w:t>’</w:t>
      </w:r>
      <w:r w:rsidRPr="002F415D">
        <w:t>élaboration du projet de règlement intérieur des garderies au Yémen, en vue de contribuer ainsi à standardiser les règles de fonctionnement de ces établissements et d</w:t>
      </w:r>
      <w:r w:rsidR="0047020A">
        <w:t>’</w:t>
      </w:r>
      <w:r w:rsidRPr="002F415D">
        <w:t xml:space="preserve">y instaurer un environnement interactif et sûr pour </w:t>
      </w:r>
      <w:r w:rsidR="0076004C" w:rsidRPr="002F415D">
        <w:t>les enfants</w:t>
      </w:r>
      <w:r w:rsidRPr="002F415D">
        <w:t>.</w:t>
      </w:r>
    </w:p>
    <w:p w:rsidR="00A37192" w:rsidRPr="002511C3" w:rsidRDefault="00A37192" w:rsidP="008E4882">
      <w:pPr>
        <w:pStyle w:val="H1G"/>
        <w:rPr>
          <w:rtl/>
          <w:lang w:bidi="fr-FR"/>
        </w:rPr>
      </w:pPr>
      <w:r w:rsidRPr="002511C3">
        <w:tab/>
      </w:r>
      <w:bookmarkStart w:id="51" w:name="_Toc352000572"/>
      <w:bookmarkStart w:id="52" w:name="_Toc352000829"/>
      <w:bookmarkStart w:id="53" w:name="_Toc352001143"/>
      <w:r w:rsidRPr="002511C3">
        <w:t>C.</w:t>
      </w:r>
      <w:r w:rsidRPr="002511C3">
        <w:tab/>
        <w:t>Intérêt supérieur de l</w:t>
      </w:r>
      <w:r w:rsidR="0047020A">
        <w:t>’</w:t>
      </w:r>
      <w:r w:rsidRPr="002511C3">
        <w:t>enfant</w:t>
      </w:r>
      <w:bookmarkEnd w:id="51"/>
      <w:bookmarkEnd w:id="52"/>
      <w:bookmarkEnd w:id="53"/>
    </w:p>
    <w:p w:rsidR="00A37192" w:rsidRPr="002511C3" w:rsidRDefault="00A37192" w:rsidP="005B3C25">
      <w:pPr>
        <w:pStyle w:val="SingleTxtG"/>
        <w:rPr>
          <w:rtl/>
          <w:lang w:val="fr-FR" w:bidi="fr-FR"/>
        </w:rPr>
      </w:pPr>
      <w:r w:rsidRPr="002511C3">
        <w:rPr>
          <w:rFonts w:eastAsia="Traditional Arabic"/>
          <w:lang w:val="fr-FR"/>
        </w:rPr>
        <w:t>78.</w:t>
      </w:r>
      <w:r w:rsidRPr="002511C3">
        <w:rPr>
          <w:rFonts w:eastAsia="Traditional Arabic"/>
          <w:lang w:val="fr-FR"/>
        </w:rPr>
        <w:tab/>
        <w:t xml:space="preserve">Plusieurs mesures ont été prises pour que le </w:t>
      </w:r>
      <w:r w:rsidR="00C70638" w:rsidRPr="002511C3">
        <w:rPr>
          <w:rFonts w:eastAsia="Traditional Arabic"/>
          <w:lang w:val="fr-FR"/>
        </w:rPr>
        <w:t>principe</w:t>
      </w:r>
      <w:r w:rsidR="008E4882" w:rsidRPr="002511C3">
        <w:rPr>
          <w:rFonts w:eastAsia="Traditional Arabic"/>
          <w:lang w:val="fr-FR"/>
        </w:rPr>
        <w:t xml:space="preserve"> </w:t>
      </w:r>
      <w:r w:rsidRPr="002511C3">
        <w:rPr>
          <w:rFonts w:eastAsia="Traditional Arabic"/>
          <w:lang w:val="fr-FR"/>
        </w:rPr>
        <w:t>de l</w:t>
      </w:r>
      <w:r w:rsidR="0047020A">
        <w:rPr>
          <w:rFonts w:eastAsia="Traditional Arabic"/>
          <w:lang w:val="fr-FR"/>
        </w:rPr>
        <w:t>’</w:t>
      </w:r>
      <w:r w:rsidRPr="002511C3">
        <w:rPr>
          <w:rFonts w:eastAsia="Traditional Arabic"/>
          <w:lang w:val="fr-FR"/>
        </w:rPr>
        <w:t>intérêt supérieur de l</w:t>
      </w:r>
      <w:r w:rsidR="0047020A">
        <w:rPr>
          <w:rFonts w:eastAsia="Traditional Arabic"/>
          <w:lang w:val="fr-FR"/>
        </w:rPr>
        <w:t>’</w:t>
      </w:r>
      <w:r w:rsidRPr="002511C3">
        <w:rPr>
          <w:rFonts w:eastAsia="Traditional Arabic"/>
          <w:lang w:val="fr-FR"/>
        </w:rPr>
        <w:t>enfant soit intégré dans les propositions, les lois et les décisions administratives</w:t>
      </w:r>
      <w:r w:rsidR="005B3C25">
        <w:rPr>
          <w:rStyle w:val="FootnoteReference"/>
          <w:lang w:val="fr-FR"/>
        </w:rPr>
        <w:footnoteReference w:id="5"/>
      </w:r>
      <w:r w:rsidRPr="002511C3">
        <w:rPr>
          <w:rFonts w:eastAsia="Traditional Arabic"/>
          <w:lang w:val="fr-FR"/>
        </w:rPr>
        <w:t xml:space="preserve"> ayant des incidences sur </w:t>
      </w:r>
      <w:r w:rsidR="0076004C">
        <w:rPr>
          <w:rFonts w:eastAsia="Traditional Arabic"/>
          <w:lang w:val="fr-FR"/>
        </w:rPr>
        <w:t>les enfants</w:t>
      </w:r>
      <w:r w:rsidR="009E0BD9" w:rsidRPr="002511C3">
        <w:rPr>
          <w:rFonts w:eastAsia="Traditional Arabic"/>
          <w:lang w:val="fr-FR"/>
        </w:rPr>
        <w:t>;</w:t>
      </w:r>
      <w:r w:rsidRPr="002511C3">
        <w:rPr>
          <w:rFonts w:eastAsia="Traditional Arabic"/>
          <w:lang w:val="fr-FR"/>
        </w:rPr>
        <w:t xml:space="preserve"> et aussi pour que l</w:t>
      </w:r>
      <w:r w:rsidR="0047020A">
        <w:rPr>
          <w:rFonts w:eastAsia="Traditional Arabic"/>
          <w:lang w:val="fr-FR"/>
        </w:rPr>
        <w:t>’</w:t>
      </w:r>
      <w:r w:rsidRPr="002511C3">
        <w:rPr>
          <w:rFonts w:eastAsia="Traditional Arabic"/>
          <w:lang w:val="fr-FR"/>
        </w:rPr>
        <w:t xml:space="preserve">approche fondée sur les droits et axée sur le </w:t>
      </w:r>
      <w:r w:rsidR="00C70638" w:rsidRPr="002511C3">
        <w:rPr>
          <w:rFonts w:eastAsia="Traditional Arabic"/>
          <w:lang w:val="fr-FR"/>
        </w:rPr>
        <w:t>principe</w:t>
      </w:r>
      <w:r w:rsidR="008E4882" w:rsidRPr="002511C3">
        <w:rPr>
          <w:rFonts w:eastAsia="Traditional Arabic"/>
          <w:lang w:val="fr-FR"/>
        </w:rPr>
        <w:t xml:space="preserve"> </w:t>
      </w:r>
      <w:r w:rsidRPr="002511C3">
        <w:rPr>
          <w:rFonts w:eastAsia="Traditional Arabic"/>
          <w:lang w:val="fr-FR"/>
        </w:rPr>
        <w:t>selon lequel l</w:t>
      </w:r>
      <w:r w:rsidR="0047020A">
        <w:rPr>
          <w:rFonts w:eastAsia="Traditional Arabic"/>
          <w:lang w:val="fr-FR"/>
        </w:rPr>
        <w:t>’</w:t>
      </w:r>
      <w:r w:rsidRPr="002511C3">
        <w:rPr>
          <w:rFonts w:eastAsia="Traditional Arabic"/>
          <w:lang w:val="fr-FR"/>
        </w:rPr>
        <w:t>enfant est le sujet principal de ce droit dont il est titulaire soit renforcée et que l</w:t>
      </w:r>
      <w:r w:rsidR="0047020A">
        <w:rPr>
          <w:rFonts w:eastAsia="Traditional Arabic"/>
          <w:lang w:val="fr-FR"/>
        </w:rPr>
        <w:t>’</w:t>
      </w:r>
      <w:r w:rsidRPr="002511C3">
        <w:rPr>
          <w:rFonts w:eastAsia="Traditional Arabic"/>
          <w:lang w:val="fr-FR"/>
        </w:rPr>
        <w:t>intérêt supérieur de l</w:t>
      </w:r>
      <w:r w:rsidR="0047020A">
        <w:rPr>
          <w:rFonts w:eastAsia="Traditional Arabic"/>
          <w:lang w:val="fr-FR"/>
        </w:rPr>
        <w:t>’</w:t>
      </w:r>
      <w:r w:rsidRPr="002511C3">
        <w:rPr>
          <w:rFonts w:eastAsia="Traditional Arabic"/>
          <w:lang w:val="fr-FR"/>
        </w:rPr>
        <w:t>enfant soit pris en compte dans toutes les mesures le concernant, qu</w:t>
      </w:r>
      <w:r w:rsidR="0047020A">
        <w:rPr>
          <w:rFonts w:eastAsia="Traditional Arabic"/>
          <w:lang w:val="fr-FR"/>
        </w:rPr>
        <w:t>’</w:t>
      </w:r>
      <w:r w:rsidRPr="002511C3">
        <w:rPr>
          <w:rFonts w:eastAsia="Traditional Arabic"/>
          <w:lang w:val="fr-FR"/>
        </w:rPr>
        <w:t>elles émanent des organismes gouvernementaux lorsqu</w:t>
      </w:r>
      <w:r w:rsidR="0047020A">
        <w:rPr>
          <w:rFonts w:eastAsia="Traditional Arabic"/>
          <w:lang w:val="fr-FR"/>
        </w:rPr>
        <w:t>’</w:t>
      </w:r>
      <w:r w:rsidRPr="002511C3">
        <w:rPr>
          <w:rFonts w:eastAsia="Traditional Arabic"/>
          <w:lang w:val="fr-FR"/>
        </w:rPr>
        <w:t>ils prennent des décisions susceptibles d</w:t>
      </w:r>
      <w:r w:rsidR="0047020A">
        <w:rPr>
          <w:rFonts w:eastAsia="Traditional Arabic"/>
          <w:lang w:val="fr-FR"/>
        </w:rPr>
        <w:t>’</w:t>
      </w:r>
      <w:r w:rsidRPr="002511C3">
        <w:rPr>
          <w:rFonts w:eastAsia="Traditional Arabic"/>
          <w:lang w:val="fr-FR"/>
        </w:rPr>
        <w:t xml:space="preserve">avoir des répercussions sur </w:t>
      </w:r>
      <w:r w:rsidR="0076004C">
        <w:rPr>
          <w:rFonts w:eastAsia="Traditional Arabic"/>
          <w:lang w:val="fr-FR"/>
        </w:rPr>
        <w:t>les enfants</w:t>
      </w:r>
      <w:r w:rsidRPr="002511C3">
        <w:rPr>
          <w:rFonts w:eastAsia="Traditional Arabic"/>
          <w:lang w:val="fr-FR"/>
        </w:rPr>
        <w:t xml:space="preserve">, des institutions de protection sociale ou des tribunaux administratifs et judiciaires. Ce </w:t>
      </w:r>
      <w:r w:rsidR="008E4882" w:rsidRPr="002511C3">
        <w:rPr>
          <w:rFonts w:eastAsia="Traditional Arabic"/>
          <w:lang w:val="fr-FR"/>
        </w:rPr>
        <w:t xml:space="preserve">principe </w:t>
      </w:r>
      <w:r w:rsidRPr="002511C3">
        <w:rPr>
          <w:rFonts w:eastAsia="Traditional Arabic"/>
          <w:lang w:val="fr-FR"/>
        </w:rPr>
        <w:t>a été pris en considération dans toutes les politiques et programmes ainsi qu</w:t>
      </w:r>
      <w:r w:rsidR="0047020A">
        <w:rPr>
          <w:rFonts w:eastAsia="Traditional Arabic"/>
          <w:lang w:val="fr-FR"/>
        </w:rPr>
        <w:t>’</w:t>
      </w:r>
      <w:r w:rsidRPr="002511C3">
        <w:rPr>
          <w:rFonts w:eastAsia="Traditional Arabic"/>
          <w:lang w:val="fr-FR"/>
        </w:rPr>
        <w:t>au niveau de l</w:t>
      </w:r>
      <w:r w:rsidR="0047020A">
        <w:rPr>
          <w:rFonts w:eastAsia="Traditional Arabic"/>
          <w:lang w:val="fr-FR"/>
        </w:rPr>
        <w:t>’</w:t>
      </w:r>
      <w:r w:rsidRPr="002511C3">
        <w:rPr>
          <w:rFonts w:eastAsia="Traditional Arabic"/>
          <w:lang w:val="fr-FR"/>
        </w:rPr>
        <w:t xml:space="preserve">éducation et de la formation. </w:t>
      </w:r>
    </w:p>
    <w:p w:rsidR="00A37192" w:rsidRPr="002511C3" w:rsidRDefault="00A37192" w:rsidP="00A37192">
      <w:pPr>
        <w:pStyle w:val="SingleTxtG"/>
        <w:rPr>
          <w:rtl/>
          <w:lang w:val="fr-FR" w:bidi="fr-FR"/>
        </w:rPr>
      </w:pPr>
      <w:r w:rsidRPr="002511C3">
        <w:rPr>
          <w:rFonts w:eastAsia="Traditional Arabic"/>
          <w:lang w:val="fr-FR"/>
        </w:rPr>
        <w:t>79.</w:t>
      </w:r>
      <w:r w:rsidRPr="002511C3">
        <w:rPr>
          <w:rFonts w:eastAsia="Traditional Arabic"/>
          <w:lang w:val="fr-FR"/>
        </w:rPr>
        <w:tab/>
        <w:t>En dépit de la crise économique et financière que traverse le Yémen, l</w:t>
      </w:r>
      <w:r w:rsidR="0047020A">
        <w:rPr>
          <w:rFonts w:eastAsia="Traditional Arabic"/>
          <w:lang w:val="fr-FR"/>
        </w:rPr>
        <w:t>’</w:t>
      </w:r>
      <w:r w:rsidRPr="002511C3">
        <w:rPr>
          <w:rFonts w:eastAsia="Traditional Arabic"/>
          <w:lang w:val="fr-FR"/>
        </w:rPr>
        <w:t>intérêt supérieur de l</w:t>
      </w:r>
      <w:r w:rsidR="0047020A">
        <w:rPr>
          <w:rFonts w:eastAsia="Traditional Arabic"/>
          <w:lang w:val="fr-FR"/>
        </w:rPr>
        <w:t>’</w:t>
      </w:r>
      <w:r w:rsidRPr="002511C3">
        <w:rPr>
          <w:rFonts w:eastAsia="Traditional Arabic"/>
          <w:lang w:val="fr-FR"/>
        </w:rPr>
        <w:t>enfant demeure la préoccupation première du Ministère de l</w:t>
      </w:r>
      <w:r w:rsidR="0047020A">
        <w:rPr>
          <w:rFonts w:eastAsia="Traditional Arabic"/>
          <w:lang w:val="fr-FR"/>
        </w:rPr>
        <w:t>’</w:t>
      </w:r>
      <w:r w:rsidRPr="002511C3">
        <w:rPr>
          <w:rFonts w:eastAsia="Traditional Arabic"/>
          <w:lang w:val="fr-FR"/>
        </w:rPr>
        <w:t>éducation et du Gouvernement, comme illustré par l</w:t>
      </w:r>
      <w:r w:rsidR="0047020A">
        <w:rPr>
          <w:rFonts w:eastAsia="Traditional Arabic"/>
          <w:lang w:val="fr-FR"/>
        </w:rPr>
        <w:t>’</w:t>
      </w:r>
      <w:r w:rsidRPr="002511C3">
        <w:rPr>
          <w:rFonts w:eastAsia="Traditional Arabic"/>
          <w:lang w:val="fr-FR"/>
        </w:rPr>
        <w:t>augmentation des budgets annuels consacrés à l</w:t>
      </w:r>
      <w:r w:rsidR="0047020A">
        <w:rPr>
          <w:rFonts w:eastAsia="Traditional Arabic"/>
          <w:lang w:val="fr-FR"/>
        </w:rPr>
        <w:t>’</w:t>
      </w:r>
      <w:r w:rsidRPr="002511C3">
        <w:rPr>
          <w:rFonts w:eastAsia="Traditional Arabic"/>
          <w:lang w:val="fr-FR"/>
        </w:rPr>
        <w:t>éducation (15 à 20</w:t>
      </w:r>
      <w:r w:rsidR="0047020A">
        <w:rPr>
          <w:rFonts w:eastAsia="Traditional Arabic"/>
          <w:lang w:val="fr-FR"/>
        </w:rPr>
        <w:t> %</w:t>
      </w:r>
      <w:r w:rsidRPr="002511C3">
        <w:rPr>
          <w:rFonts w:eastAsia="Traditional Arabic"/>
          <w:lang w:val="fr-FR"/>
        </w:rPr>
        <w:t xml:space="preserve"> du budget total de l</w:t>
      </w:r>
      <w:r w:rsidR="0047020A">
        <w:rPr>
          <w:rFonts w:eastAsia="Traditional Arabic"/>
          <w:lang w:val="fr-FR"/>
        </w:rPr>
        <w:t>’</w:t>
      </w:r>
      <w:r w:rsidRPr="002511C3">
        <w:rPr>
          <w:rFonts w:eastAsia="Traditional Arabic"/>
          <w:lang w:val="fr-FR"/>
        </w:rPr>
        <w:t>État au cours de la période 2003 à 2007). Le nombre de postes attribués aux enseignants par rapport à l</w:t>
      </w:r>
      <w:r w:rsidR="0047020A">
        <w:rPr>
          <w:rFonts w:eastAsia="Traditional Arabic"/>
          <w:lang w:val="fr-FR"/>
        </w:rPr>
        <w:t>’</w:t>
      </w:r>
      <w:r w:rsidRPr="002511C3">
        <w:rPr>
          <w:rFonts w:eastAsia="Traditional Arabic"/>
          <w:lang w:val="fr-FR"/>
        </w:rPr>
        <w:t>ensemble des postes ouverts au sein des administrations publiques au cours de la période 2003 à 2007, illustre également cette préoccupation des autorités publiques</w:t>
      </w:r>
      <w:r w:rsidR="009E0BD9" w:rsidRPr="002511C3">
        <w:rPr>
          <w:rFonts w:eastAsia="Traditional Arabic"/>
          <w:lang w:val="fr-FR"/>
        </w:rPr>
        <w:t>:</w:t>
      </w:r>
      <w:r w:rsidRPr="002511C3">
        <w:rPr>
          <w:rFonts w:eastAsia="Traditional Arabic"/>
          <w:lang w:val="fr-FR"/>
        </w:rPr>
        <w:t xml:space="preserve"> ainsi, sur 61 957 postes ouverts au sein de la fonction publique, 33 927 étaient réservés aux enseignants, soit 54,8</w:t>
      </w:r>
      <w:r w:rsidR="0047020A">
        <w:rPr>
          <w:rFonts w:eastAsia="Traditional Arabic"/>
          <w:lang w:val="fr-FR"/>
        </w:rPr>
        <w:t> %</w:t>
      </w:r>
      <w:r w:rsidRPr="002511C3">
        <w:rPr>
          <w:rFonts w:eastAsia="Traditional Arabic"/>
          <w:lang w:val="fr-FR"/>
        </w:rPr>
        <w:t>. Actuellement, au sein du Ministère de l</w:t>
      </w:r>
      <w:r w:rsidR="0047020A">
        <w:rPr>
          <w:rFonts w:eastAsia="Traditional Arabic"/>
          <w:lang w:val="fr-FR"/>
        </w:rPr>
        <w:t>’</w:t>
      </w:r>
      <w:r w:rsidRPr="002511C3">
        <w:rPr>
          <w:rFonts w:eastAsia="Traditional Arabic"/>
          <w:lang w:val="fr-FR"/>
        </w:rPr>
        <w:t>Éducation, une équipe s</w:t>
      </w:r>
      <w:r w:rsidR="0047020A">
        <w:rPr>
          <w:rFonts w:eastAsia="Traditional Arabic"/>
          <w:lang w:val="fr-FR"/>
        </w:rPr>
        <w:t>’</w:t>
      </w:r>
      <w:r w:rsidRPr="002511C3">
        <w:rPr>
          <w:rFonts w:eastAsia="Traditional Arabic"/>
          <w:lang w:val="fr-FR"/>
        </w:rPr>
        <w:t>emploie à inclure l</w:t>
      </w:r>
      <w:r w:rsidR="0047020A">
        <w:rPr>
          <w:rFonts w:eastAsia="Traditional Arabic"/>
          <w:lang w:val="fr-FR"/>
        </w:rPr>
        <w:t>’</w:t>
      </w:r>
      <w:r w:rsidRPr="002511C3">
        <w:rPr>
          <w:rFonts w:eastAsia="Traditional Arabic"/>
          <w:lang w:val="fr-FR"/>
        </w:rPr>
        <w:t>éducation aux dispositions de la Convention relative aux droits de l</w:t>
      </w:r>
      <w:r w:rsidR="0047020A">
        <w:rPr>
          <w:rFonts w:eastAsia="Traditional Arabic"/>
          <w:lang w:val="fr-FR"/>
        </w:rPr>
        <w:t>’</w:t>
      </w:r>
      <w:r w:rsidRPr="002511C3">
        <w:rPr>
          <w:rFonts w:eastAsia="Traditional Arabic"/>
          <w:lang w:val="fr-FR"/>
        </w:rPr>
        <w:t xml:space="preserve">enfant dans les programmes scolaires. </w:t>
      </w:r>
    </w:p>
    <w:p w:rsidR="00A37192" w:rsidRPr="002511C3" w:rsidRDefault="00A37192" w:rsidP="00A37192">
      <w:pPr>
        <w:pStyle w:val="SingleTxtG"/>
        <w:rPr>
          <w:rtl/>
          <w:lang w:val="fr-FR" w:bidi="fr-FR"/>
        </w:rPr>
      </w:pPr>
      <w:r w:rsidRPr="002511C3">
        <w:rPr>
          <w:rFonts w:eastAsia="Traditional Arabic"/>
          <w:lang w:val="fr-FR"/>
        </w:rPr>
        <w:t>80.</w:t>
      </w:r>
      <w:r w:rsidRPr="002511C3">
        <w:rPr>
          <w:rFonts w:eastAsia="Traditional Arabic"/>
          <w:lang w:val="fr-FR"/>
        </w:rPr>
        <w:tab/>
        <w:t xml:space="preserve">Ce </w:t>
      </w:r>
      <w:r w:rsidR="008E4882" w:rsidRPr="002511C3">
        <w:rPr>
          <w:rFonts w:eastAsia="Traditional Arabic"/>
          <w:lang w:val="fr-FR"/>
        </w:rPr>
        <w:t xml:space="preserve">principe </w:t>
      </w:r>
      <w:r w:rsidRPr="002511C3">
        <w:rPr>
          <w:rFonts w:eastAsia="Traditional Arabic"/>
          <w:lang w:val="fr-FR"/>
        </w:rPr>
        <w:t xml:space="preserve">est également pris en considération dans les décisions de justice rendues dans les affaires impliquant </w:t>
      </w:r>
      <w:r w:rsidR="00B2678C">
        <w:rPr>
          <w:rFonts w:eastAsia="Traditional Arabic"/>
          <w:lang w:val="fr-FR"/>
        </w:rPr>
        <w:t>des enfants</w:t>
      </w:r>
      <w:r w:rsidRPr="002511C3">
        <w:rPr>
          <w:rFonts w:eastAsia="Traditional Arabic"/>
          <w:lang w:val="fr-FR"/>
        </w:rPr>
        <w:t xml:space="preserve"> en conflit avec la loi, guidées par le </w:t>
      </w:r>
      <w:r w:rsidR="00C70638" w:rsidRPr="002511C3">
        <w:rPr>
          <w:rFonts w:eastAsia="Traditional Arabic"/>
          <w:lang w:val="fr-FR"/>
        </w:rPr>
        <w:t>principe </w:t>
      </w:r>
      <w:r w:rsidRPr="002511C3">
        <w:rPr>
          <w:rFonts w:eastAsia="Traditional Arabic"/>
          <w:lang w:val="fr-FR"/>
        </w:rPr>
        <w:t>de l</w:t>
      </w:r>
      <w:r w:rsidR="0047020A">
        <w:rPr>
          <w:rFonts w:eastAsia="Traditional Arabic"/>
          <w:lang w:val="fr-FR"/>
        </w:rPr>
        <w:t>’</w:t>
      </w:r>
      <w:r w:rsidRPr="002511C3">
        <w:rPr>
          <w:rFonts w:eastAsia="Traditional Arabic"/>
          <w:lang w:val="fr-FR"/>
        </w:rPr>
        <w:t>intérêt supérieur de l</w:t>
      </w:r>
      <w:r w:rsidR="0047020A">
        <w:rPr>
          <w:rFonts w:eastAsia="Traditional Arabic"/>
          <w:lang w:val="fr-FR"/>
        </w:rPr>
        <w:t>’</w:t>
      </w:r>
      <w:r w:rsidRPr="002511C3">
        <w:rPr>
          <w:rFonts w:eastAsia="Traditional Arabic"/>
          <w:lang w:val="fr-FR"/>
        </w:rPr>
        <w:t xml:space="preserve">enfant, la promotion du prononcé de mesures non privatives de liberté par la justice des mineurs et la garantie de placer </w:t>
      </w:r>
      <w:r w:rsidR="0076004C">
        <w:rPr>
          <w:rFonts w:eastAsia="Traditional Arabic"/>
          <w:lang w:val="fr-FR"/>
        </w:rPr>
        <w:t>les enfants</w:t>
      </w:r>
      <w:r w:rsidRPr="002511C3">
        <w:rPr>
          <w:rFonts w:eastAsia="Traditional Arabic"/>
          <w:lang w:val="fr-FR"/>
        </w:rPr>
        <w:t xml:space="preserve"> dans des environnements adéquats et sûrs. </w:t>
      </w:r>
    </w:p>
    <w:p w:rsidR="00A37192" w:rsidRPr="002511C3" w:rsidRDefault="00A37192" w:rsidP="008E4882">
      <w:pPr>
        <w:pStyle w:val="H1G"/>
        <w:rPr>
          <w:rtl/>
          <w:lang w:bidi="fr-FR"/>
        </w:rPr>
      </w:pPr>
      <w:r w:rsidRPr="002511C3">
        <w:tab/>
      </w:r>
      <w:bookmarkStart w:id="54" w:name="_Toc352000573"/>
      <w:bookmarkStart w:id="55" w:name="_Toc352000830"/>
      <w:bookmarkStart w:id="56" w:name="_Toc352001144"/>
      <w:r w:rsidRPr="002511C3">
        <w:t xml:space="preserve">D. </w:t>
      </w:r>
      <w:r w:rsidRPr="002511C3">
        <w:tab/>
        <w:t>Respect de l</w:t>
      </w:r>
      <w:r w:rsidR="0047020A">
        <w:t>’</w:t>
      </w:r>
      <w:r w:rsidRPr="002511C3">
        <w:t>opinion de l</w:t>
      </w:r>
      <w:r w:rsidR="0047020A">
        <w:t>’</w:t>
      </w:r>
      <w:r w:rsidRPr="002511C3">
        <w:t>enfant</w:t>
      </w:r>
      <w:bookmarkEnd w:id="54"/>
      <w:bookmarkEnd w:id="55"/>
      <w:bookmarkEnd w:id="56"/>
    </w:p>
    <w:p w:rsidR="00A37192" w:rsidRPr="002511C3" w:rsidRDefault="00A37192" w:rsidP="00A37192">
      <w:pPr>
        <w:pStyle w:val="SingleTxtG"/>
        <w:rPr>
          <w:rtl/>
          <w:lang w:val="fr-FR" w:bidi="fr-FR"/>
        </w:rPr>
      </w:pPr>
      <w:r w:rsidRPr="002511C3">
        <w:rPr>
          <w:rFonts w:eastAsia="Traditional Arabic"/>
          <w:lang w:val="fr-FR"/>
        </w:rPr>
        <w:t>81.</w:t>
      </w:r>
      <w:r w:rsidRPr="002511C3">
        <w:rPr>
          <w:rFonts w:eastAsia="Traditional Arabic"/>
          <w:lang w:val="fr-FR"/>
        </w:rPr>
        <w:tab/>
        <w:t>En tant qu</w:t>
      </w:r>
      <w:r w:rsidR="0047020A">
        <w:rPr>
          <w:rFonts w:eastAsia="Traditional Arabic"/>
          <w:lang w:val="fr-FR"/>
        </w:rPr>
        <w:t>’</w:t>
      </w:r>
      <w:r w:rsidRPr="002511C3">
        <w:rPr>
          <w:rFonts w:eastAsia="Traditional Arabic"/>
          <w:lang w:val="fr-FR"/>
        </w:rPr>
        <w:t>être humain, le droit de l</w:t>
      </w:r>
      <w:r w:rsidR="0047020A">
        <w:rPr>
          <w:rFonts w:eastAsia="Traditional Arabic"/>
          <w:lang w:val="fr-FR"/>
        </w:rPr>
        <w:t>’</w:t>
      </w:r>
      <w:r w:rsidRPr="002511C3">
        <w:rPr>
          <w:rFonts w:eastAsia="Traditional Arabic"/>
          <w:lang w:val="fr-FR"/>
        </w:rPr>
        <w:t>enfant d</w:t>
      </w:r>
      <w:r w:rsidR="0047020A">
        <w:rPr>
          <w:rFonts w:eastAsia="Traditional Arabic"/>
          <w:lang w:val="fr-FR"/>
        </w:rPr>
        <w:t>’</w:t>
      </w:r>
      <w:r w:rsidRPr="002511C3">
        <w:rPr>
          <w:rFonts w:eastAsia="Traditional Arabic"/>
          <w:lang w:val="fr-FR"/>
        </w:rPr>
        <w:t>exprimer son opinion sur toutes les questions et mesures le concernant a été confirmé au sein de la législation et des textes en vigueur et des efforts sont déployés en vue de renforcer la confiance en soi de l</w:t>
      </w:r>
      <w:r w:rsidR="0047020A">
        <w:rPr>
          <w:rFonts w:eastAsia="Traditional Arabic"/>
          <w:lang w:val="fr-FR"/>
        </w:rPr>
        <w:t>’</w:t>
      </w:r>
      <w:r w:rsidRPr="002511C3">
        <w:rPr>
          <w:rFonts w:eastAsia="Traditional Arabic"/>
          <w:lang w:val="fr-FR"/>
        </w:rPr>
        <w:t xml:space="preserve">enfant, le sens des responsabilités et la construction de sa personnalité. </w:t>
      </w:r>
    </w:p>
    <w:p w:rsidR="00A37192" w:rsidRPr="002511C3" w:rsidRDefault="00A37192" w:rsidP="00A37192">
      <w:pPr>
        <w:pStyle w:val="SingleTxtG"/>
        <w:rPr>
          <w:rtl/>
          <w:lang w:val="fr-FR" w:bidi="fr-FR"/>
        </w:rPr>
      </w:pPr>
      <w:r w:rsidRPr="002511C3">
        <w:rPr>
          <w:rFonts w:eastAsia="Traditional Arabic"/>
          <w:lang w:val="fr-FR"/>
        </w:rPr>
        <w:t>82.</w:t>
      </w:r>
      <w:r w:rsidRPr="002511C3">
        <w:rPr>
          <w:rFonts w:eastAsia="Traditional Arabic"/>
          <w:lang w:val="fr-FR"/>
        </w:rPr>
        <w:tab/>
        <w:t>Le chapitre II de la Constitution, consacré aux droits et obligations fondamentaux des citoyens dispose ce qui suit</w:t>
      </w:r>
      <w:r w:rsidR="009E0BD9" w:rsidRPr="002511C3">
        <w:rPr>
          <w:rFonts w:eastAsia="Traditional Arabic"/>
          <w:lang w:val="fr-FR"/>
        </w:rPr>
        <w:t>:</w:t>
      </w:r>
      <w:r w:rsidRPr="002511C3">
        <w:rPr>
          <w:rFonts w:eastAsia="Traditional Arabic"/>
          <w:lang w:val="fr-FR"/>
        </w:rPr>
        <w:t xml:space="preserve"> </w:t>
      </w:r>
      <w:r w:rsidR="009E0BD9" w:rsidRPr="002511C3">
        <w:rPr>
          <w:rFonts w:eastAsia="Traditional Arabic"/>
          <w:lang w:val="fr-FR"/>
        </w:rPr>
        <w:t>«</w:t>
      </w:r>
      <w:r w:rsidRPr="002511C3">
        <w:rPr>
          <w:rFonts w:eastAsia="Traditional Arabic"/>
          <w:lang w:val="fr-FR"/>
        </w:rPr>
        <w:t>Les citoyens jouissent des mêmes droits et obligations publics</w:t>
      </w:r>
      <w:r w:rsidR="009E0BD9" w:rsidRPr="002511C3">
        <w:rPr>
          <w:rFonts w:eastAsia="Traditional Arabic"/>
          <w:lang w:val="fr-FR"/>
        </w:rPr>
        <w:t>»</w:t>
      </w:r>
      <w:r w:rsidRPr="002511C3">
        <w:rPr>
          <w:rFonts w:eastAsia="Traditional Arabic"/>
          <w:lang w:val="fr-FR"/>
        </w:rPr>
        <w:t xml:space="preserve"> (</w:t>
      </w:r>
      <w:r w:rsidR="008E4882" w:rsidRPr="002511C3">
        <w:rPr>
          <w:rFonts w:eastAsia="Traditional Arabic"/>
          <w:lang w:val="fr-FR"/>
        </w:rPr>
        <w:t>art. </w:t>
      </w:r>
      <w:r w:rsidRPr="002511C3">
        <w:rPr>
          <w:rFonts w:eastAsia="Traditional Arabic"/>
          <w:lang w:val="fr-FR"/>
        </w:rPr>
        <w:t>41)</w:t>
      </w:r>
      <w:r w:rsidR="009E0BD9" w:rsidRPr="002511C3">
        <w:rPr>
          <w:rFonts w:eastAsia="Traditional Arabic"/>
          <w:lang w:val="fr-FR"/>
        </w:rPr>
        <w:t>;</w:t>
      </w:r>
      <w:r w:rsidRPr="002511C3">
        <w:rPr>
          <w:rFonts w:eastAsia="Traditional Arabic"/>
          <w:lang w:val="fr-FR"/>
        </w:rPr>
        <w:t xml:space="preserve"> </w:t>
      </w:r>
      <w:r w:rsidR="009E0BD9" w:rsidRPr="002511C3">
        <w:rPr>
          <w:rFonts w:eastAsia="Traditional Arabic"/>
          <w:lang w:val="fr-FR"/>
        </w:rPr>
        <w:t>«</w:t>
      </w:r>
      <w:r w:rsidRPr="002511C3">
        <w:rPr>
          <w:rFonts w:eastAsia="Traditional Arabic"/>
          <w:lang w:val="fr-FR"/>
        </w:rPr>
        <w:t>Tout citoyen a le droit de participer à la vie politique, économique, sociale et culturelle. L</w:t>
      </w:r>
      <w:r w:rsidR="0047020A">
        <w:rPr>
          <w:rFonts w:eastAsia="Traditional Arabic"/>
          <w:lang w:val="fr-FR"/>
        </w:rPr>
        <w:t>’</w:t>
      </w:r>
      <w:r w:rsidRPr="002511C3">
        <w:rPr>
          <w:rFonts w:eastAsia="Traditional Arabic"/>
          <w:lang w:val="fr-FR"/>
        </w:rPr>
        <w:t>État garantit la liberté de pensée et d</w:t>
      </w:r>
      <w:r w:rsidR="0047020A">
        <w:rPr>
          <w:rFonts w:eastAsia="Traditional Arabic"/>
          <w:lang w:val="fr-FR"/>
        </w:rPr>
        <w:t>’</w:t>
      </w:r>
      <w:r w:rsidRPr="002511C3">
        <w:rPr>
          <w:rFonts w:eastAsia="Traditional Arabic"/>
          <w:lang w:val="fr-FR"/>
        </w:rPr>
        <w:t>expression des opinions oralement, par écrit ou graphiquement, dans les limites autorisées par la loi</w:t>
      </w:r>
      <w:r w:rsidR="009E0BD9" w:rsidRPr="002511C3">
        <w:rPr>
          <w:rFonts w:eastAsia="Traditional Arabic"/>
          <w:lang w:val="fr-FR"/>
        </w:rPr>
        <w:t>»</w:t>
      </w:r>
      <w:r w:rsidRPr="002511C3">
        <w:rPr>
          <w:rFonts w:eastAsia="Traditional Arabic"/>
          <w:lang w:val="fr-FR"/>
        </w:rPr>
        <w:t xml:space="preserve"> (</w:t>
      </w:r>
      <w:r w:rsidR="008E4882" w:rsidRPr="002511C3">
        <w:rPr>
          <w:rFonts w:eastAsia="Traditional Arabic"/>
          <w:lang w:val="fr-FR"/>
        </w:rPr>
        <w:t>art. </w:t>
      </w:r>
      <w:r w:rsidR="0076004C">
        <w:rPr>
          <w:rFonts w:eastAsia="Traditional Arabic"/>
          <w:lang w:val="fr-FR"/>
        </w:rPr>
        <w:t>42). En </w:t>
      </w:r>
      <w:r w:rsidRPr="002511C3">
        <w:rPr>
          <w:rFonts w:eastAsia="Traditional Arabic"/>
          <w:lang w:val="fr-FR"/>
        </w:rPr>
        <w:t>outre</w:t>
      </w:r>
      <w:r w:rsidR="009E0BD9" w:rsidRPr="002511C3">
        <w:rPr>
          <w:rFonts w:eastAsia="Traditional Arabic"/>
          <w:lang w:val="fr-FR"/>
        </w:rPr>
        <w:t>:</w:t>
      </w:r>
      <w:r w:rsidRPr="002511C3">
        <w:rPr>
          <w:rFonts w:eastAsia="Traditional Arabic"/>
          <w:lang w:val="fr-FR"/>
        </w:rPr>
        <w:t xml:space="preserve"> </w:t>
      </w:r>
      <w:r w:rsidR="009E0BD9" w:rsidRPr="002511C3">
        <w:rPr>
          <w:rFonts w:eastAsia="Traditional Arabic"/>
          <w:lang w:val="fr-FR"/>
        </w:rPr>
        <w:t>«</w:t>
      </w:r>
      <w:r w:rsidRPr="002511C3">
        <w:rPr>
          <w:rFonts w:eastAsia="Traditional Arabic"/>
          <w:lang w:val="fr-FR"/>
        </w:rPr>
        <w:t>Les citoyens ont le droit, sur l</w:t>
      </w:r>
      <w:r w:rsidR="0047020A">
        <w:rPr>
          <w:rFonts w:eastAsia="Traditional Arabic"/>
          <w:lang w:val="fr-FR"/>
        </w:rPr>
        <w:t>’</w:t>
      </w:r>
      <w:r w:rsidRPr="002511C3">
        <w:rPr>
          <w:rFonts w:eastAsia="Traditional Arabic"/>
          <w:lang w:val="fr-FR"/>
        </w:rPr>
        <w:t>ensemble du territoire de la République et sans préjudice des dispositions de la Constitution, de s</w:t>
      </w:r>
      <w:r w:rsidR="0047020A">
        <w:rPr>
          <w:rFonts w:eastAsia="Traditional Arabic"/>
          <w:lang w:val="fr-FR"/>
        </w:rPr>
        <w:t>’</w:t>
      </w:r>
      <w:r w:rsidRPr="002511C3">
        <w:rPr>
          <w:rFonts w:eastAsia="Traditional Arabic"/>
          <w:lang w:val="fr-FR"/>
        </w:rPr>
        <w:t>organiser sur les plans politique, professionnel et syndical, de même qu</w:t>
      </w:r>
      <w:r w:rsidR="0047020A">
        <w:rPr>
          <w:rFonts w:eastAsia="Traditional Arabic"/>
          <w:lang w:val="fr-FR"/>
        </w:rPr>
        <w:t>’</w:t>
      </w:r>
      <w:r w:rsidRPr="002511C3">
        <w:rPr>
          <w:rFonts w:eastAsia="Traditional Arabic"/>
          <w:lang w:val="fr-FR"/>
        </w:rPr>
        <w:t>ils ont le droit de former des organisations scientifiques, culturelles et sociales et des associations nationales pour servir les objectifs de la Constitution. L</w:t>
      </w:r>
      <w:r w:rsidR="0047020A">
        <w:rPr>
          <w:rFonts w:eastAsia="Traditional Arabic"/>
          <w:lang w:val="fr-FR"/>
        </w:rPr>
        <w:t>’</w:t>
      </w:r>
      <w:r w:rsidRPr="002511C3">
        <w:rPr>
          <w:rFonts w:eastAsia="Traditional Arabic"/>
          <w:lang w:val="fr-FR"/>
        </w:rPr>
        <w:t>État garantit ce droit et prend toutes les mesures nécessaires pour permettre aux citoyens de l</w:t>
      </w:r>
      <w:r w:rsidR="0047020A">
        <w:rPr>
          <w:rFonts w:eastAsia="Traditional Arabic"/>
          <w:lang w:val="fr-FR"/>
        </w:rPr>
        <w:t>’</w:t>
      </w:r>
      <w:r w:rsidRPr="002511C3">
        <w:rPr>
          <w:rFonts w:eastAsia="Traditional Arabic"/>
          <w:lang w:val="fr-FR"/>
        </w:rPr>
        <w:t>exercer, de même qu</w:t>
      </w:r>
      <w:r w:rsidR="0047020A">
        <w:rPr>
          <w:rFonts w:eastAsia="Traditional Arabic"/>
          <w:lang w:val="fr-FR"/>
        </w:rPr>
        <w:t>’</w:t>
      </w:r>
      <w:r w:rsidRPr="002511C3">
        <w:rPr>
          <w:rFonts w:eastAsia="Traditional Arabic"/>
          <w:lang w:val="fr-FR"/>
        </w:rPr>
        <w:t>il garantit les libertés des institutions et organisations politiques, syndicales, culturelles, scientifiques et sociales (</w:t>
      </w:r>
      <w:r w:rsidR="008E4882" w:rsidRPr="002511C3">
        <w:rPr>
          <w:rFonts w:eastAsia="Traditional Arabic"/>
          <w:lang w:val="fr-FR"/>
        </w:rPr>
        <w:t>art. </w:t>
      </w:r>
      <w:r w:rsidRPr="002511C3">
        <w:rPr>
          <w:rFonts w:eastAsia="Traditional Arabic"/>
          <w:lang w:val="fr-FR"/>
        </w:rPr>
        <w:t>58)</w:t>
      </w:r>
      <w:r w:rsidR="009E0BD9" w:rsidRPr="002511C3">
        <w:rPr>
          <w:rFonts w:eastAsia="Traditional Arabic"/>
          <w:lang w:val="fr-FR"/>
        </w:rPr>
        <w:t>»</w:t>
      </w:r>
      <w:r w:rsidRPr="002511C3">
        <w:rPr>
          <w:rFonts w:eastAsia="Traditional Arabic"/>
          <w:lang w:val="fr-FR"/>
        </w:rPr>
        <w:t xml:space="preserve">. </w:t>
      </w:r>
    </w:p>
    <w:p w:rsidR="00A37192" w:rsidRPr="002511C3" w:rsidRDefault="00A37192" w:rsidP="00A37192">
      <w:pPr>
        <w:pStyle w:val="SingleTxtG"/>
        <w:rPr>
          <w:rtl/>
          <w:lang w:val="fr-FR" w:bidi="fr-FR"/>
        </w:rPr>
      </w:pPr>
      <w:r w:rsidRPr="002511C3">
        <w:rPr>
          <w:rFonts w:eastAsia="Traditional Arabic"/>
          <w:lang w:val="fr-FR"/>
        </w:rPr>
        <w:t>83.</w:t>
      </w:r>
      <w:r w:rsidRPr="002511C3">
        <w:rPr>
          <w:rFonts w:eastAsia="Traditional Arabic"/>
          <w:lang w:val="fr-FR"/>
        </w:rPr>
        <w:tab/>
        <w:t>Il est également énoncé à l</w:t>
      </w:r>
      <w:r w:rsidR="0047020A">
        <w:rPr>
          <w:rFonts w:eastAsia="Traditional Arabic"/>
          <w:lang w:val="fr-FR"/>
        </w:rPr>
        <w:t>’</w:t>
      </w:r>
      <w:r w:rsidR="00C70638" w:rsidRPr="002511C3">
        <w:rPr>
          <w:rFonts w:eastAsia="Traditional Arabic"/>
          <w:lang w:val="fr-FR"/>
        </w:rPr>
        <w:t>article </w:t>
      </w:r>
      <w:r w:rsidR="008E4882" w:rsidRPr="002511C3">
        <w:rPr>
          <w:rFonts w:eastAsia="Traditional Arabic"/>
          <w:lang w:val="fr-FR"/>
        </w:rPr>
        <w:t>3 de la loi n</w:t>
      </w:r>
      <w:r w:rsidR="008E4882" w:rsidRPr="002511C3">
        <w:rPr>
          <w:rFonts w:eastAsia="Traditional Arabic"/>
          <w:vertAlign w:val="superscript"/>
          <w:lang w:val="fr-FR"/>
        </w:rPr>
        <w:t>o</w:t>
      </w:r>
      <w:r w:rsidR="008E4882" w:rsidRPr="002511C3">
        <w:rPr>
          <w:rFonts w:eastAsia="Traditional Arabic"/>
          <w:lang w:val="fr-FR"/>
        </w:rPr>
        <w:t> </w:t>
      </w:r>
      <w:r w:rsidRPr="002511C3">
        <w:rPr>
          <w:rFonts w:eastAsia="Traditional Arabic"/>
          <w:lang w:val="fr-FR"/>
        </w:rPr>
        <w:t>45 de 2002 relative aux droits de l</w:t>
      </w:r>
      <w:r w:rsidR="0047020A">
        <w:rPr>
          <w:rFonts w:eastAsia="Traditional Arabic"/>
          <w:lang w:val="fr-FR"/>
        </w:rPr>
        <w:t>’</w:t>
      </w:r>
      <w:r w:rsidRPr="002511C3">
        <w:rPr>
          <w:rFonts w:eastAsia="Traditional Arabic"/>
          <w:lang w:val="fr-FR"/>
        </w:rPr>
        <w:t>enfant, que les objectifs de la loi sont de veiller à ce que l</w:t>
      </w:r>
      <w:r w:rsidR="0047020A">
        <w:rPr>
          <w:rFonts w:eastAsia="Traditional Arabic"/>
          <w:lang w:val="fr-FR"/>
        </w:rPr>
        <w:t>’</w:t>
      </w:r>
      <w:r w:rsidRPr="002511C3">
        <w:rPr>
          <w:rFonts w:eastAsia="Traditional Arabic"/>
          <w:lang w:val="fr-FR"/>
        </w:rPr>
        <w:t>enfant soit dûment associé à toutes les questions revêtant un intérêt pour lui et à ce que l</w:t>
      </w:r>
      <w:r w:rsidR="0047020A">
        <w:rPr>
          <w:rFonts w:eastAsia="Traditional Arabic"/>
          <w:lang w:val="fr-FR"/>
        </w:rPr>
        <w:t>’</w:t>
      </w:r>
      <w:r w:rsidRPr="002511C3">
        <w:rPr>
          <w:rFonts w:eastAsia="Traditional Arabic"/>
          <w:lang w:val="fr-FR"/>
        </w:rPr>
        <w:t>on respecte et renforce ses droits, dans la mesure où ils correspondent à son intérêt supérieur. En outre, l</w:t>
      </w:r>
      <w:r w:rsidR="0047020A">
        <w:rPr>
          <w:rFonts w:eastAsia="Traditional Arabic"/>
          <w:lang w:val="fr-FR"/>
        </w:rPr>
        <w:t>’</w:t>
      </w:r>
      <w:r w:rsidR="00C70638" w:rsidRPr="002511C3">
        <w:rPr>
          <w:rFonts w:eastAsia="Traditional Arabic"/>
          <w:lang w:val="fr-FR"/>
        </w:rPr>
        <w:t>article </w:t>
      </w:r>
      <w:r w:rsidRPr="002511C3">
        <w:rPr>
          <w:rFonts w:eastAsia="Traditional Arabic"/>
          <w:lang w:val="fr-FR"/>
        </w:rPr>
        <w:t xml:space="preserve">8 de la même loi accorde à tous </w:t>
      </w:r>
      <w:r w:rsidR="0076004C">
        <w:rPr>
          <w:rFonts w:eastAsia="Traditional Arabic"/>
          <w:lang w:val="fr-FR"/>
        </w:rPr>
        <w:t>les enfants</w:t>
      </w:r>
      <w:r w:rsidRPr="002511C3">
        <w:rPr>
          <w:rFonts w:eastAsia="Traditional Arabic"/>
          <w:lang w:val="fr-FR"/>
        </w:rPr>
        <w:t xml:space="preserve"> le droit de constituer des associations et des clubs au sein desquels ils peuvent pratiquer des activités sociales et culturelles adaptées à leur âge et à leur degré de maturité, conformément aux lois en vigueur.</w:t>
      </w:r>
    </w:p>
    <w:p w:rsidR="00A37192" w:rsidRPr="002511C3" w:rsidRDefault="00A37192" w:rsidP="00A37192">
      <w:pPr>
        <w:pStyle w:val="SingleTxtG"/>
        <w:rPr>
          <w:rtl/>
          <w:lang w:val="fr-FR" w:bidi="fr-FR"/>
        </w:rPr>
      </w:pPr>
      <w:r w:rsidRPr="002511C3">
        <w:rPr>
          <w:rFonts w:eastAsia="Traditional Arabic"/>
          <w:lang w:val="fr-FR"/>
        </w:rPr>
        <w:t>84.</w:t>
      </w:r>
      <w:r w:rsidRPr="002511C3">
        <w:rPr>
          <w:rFonts w:eastAsia="Traditional Arabic"/>
          <w:lang w:val="fr-FR"/>
        </w:rPr>
        <w:tab/>
        <w:t xml:space="preserve">Diverses activités visent également à renforcer le droit </w:t>
      </w:r>
      <w:r w:rsidR="00B2678C">
        <w:rPr>
          <w:rFonts w:eastAsia="Traditional Arabic"/>
          <w:lang w:val="fr-FR"/>
        </w:rPr>
        <w:t>des enfants</w:t>
      </w:r>
      <w:r w:rsidRPr="002511C3">
        <w:rPr>
          <w:rFonts w:eastAsia="Traditional Arabic"/>
          <w:lang w:val="fr-FR"/>
        </w:rPr>
        <w:t xml:space="preserve"> d</w:t>
      </w:r>
      <w:r w:rsidR="0047020A">
        <w:rPr>
          <w:rFonts w:eastAsia="Traditional Arabic"/>
          <w:lang w:val="fr-FR"/>
        </w:rPr>
        <w:t>’</w:t>
      </w:r>
      <w:r w:rsidRPr="002511C3">
        <w:rPr>
          <w:rFonts w:eastAsia="Traditional Arabic"/>
          <w:lang w:val="fr-FR"/>
        </w:rPr>
        <w:t>exprimer librement leurs opinions, d</w:t>
      </w:r>
      <w:r w:rsidR="0047020A">
        <w:rPr>
          <w:rFonts w:eastAsia="Traditional Arabic"/>
          <w:lang w:val="fr-FR"/>
        </w:rPr>
        <w:t>’</w:t>
      </w:r>
      <w:r w:rsidRPr="002511C3">
        <w:rPr>
          <w:rFonts w:eastAsia="Traditional Arabic"/>
          <w:lang w:val="fr-FR"/>
        </w:rPr>
        <w:t>accéder aux informations et de créer leurs propres associations. Les plus importants de ces programmes et activités sont présentés ci-après</w:t>
      </w:r>
      <w:r w:rsidR="009E0BD9" w:rsidRPr="002511C3">
        <w:rPr>
          <w:rFonts w:eastAsia="Traditional Arabic"/>
          <w:lang w:val="fr-FR"/>
        </w:rPr>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 xml:space="preserve">La participation active </w:t>
      </w:r>
      <w:r w:rsidR="00B2678C">
        <w:t>des enfants</w:t>
      </w:r>
      <w:r w:rsidR="00A37192" w:rsidRPr="002511C3">
        <w:t xml:space="preserve"> et des jeunes aux différentes étapes de rédaction et d</w:t>
      </w:r>
      <w:r w:rsidR="0047020A">
        <w:t>’</w:t>
      </w:r>
      <w:r w:rsidR="00A37192" w:rsidRPr="002511C3">
        <w:t>élaboration du projet de stratégie nationale pour l</w:t>
      </w:r>
      <w:r w:rsidR="0047020A">
        <w:t>’</w:t>
      </w:r>
      <w:r w:rsidR="00A37192" w:rsidRPr="002511C3">
        <w:t xml:space="preserve">enfance et la jeunesse et à la préparation de la Conférence nationale sur </w:t>
      </w:r>
      <w:r w:rsidR="0076004C">
        <w:t>les enfants</w:t>
      </w:r>
      <w:r w:rsidR="00A37192" w:rsidRPr="002511C3">
        <w:t xml:space="preserve"> et les jeunes, qui s</w:t>
      </w:r>
      <w:r w:rsidR="0047020A">
        <w:t>’</w:t>
      </w:r>
      <w:r w:rsidR="008E4882" w:rsidRPr="002511C3">
        <w:t>est déroulée du 19 </w:t>
      </w:r>
      <w:r w:rsidR="00A37192" w:rsidRPr="002511C3">
        <w:t>au 22 février 2006 et au cours de laquelle ont été adoptés le projet de stratégie et les grandes lignes de son plan d</w:t>
      </w:r>
      <w:r w:rsidR="0047020A">
        <w:t>’</w:t>
      </w:r>
      <w:r w:rsidR="00A37192" w:rsidRPr="002511C3">
        <w:t>exécution</w:t>
      </w:r>
      <w:r w:rsidR="00152BF7">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 xml:space="preserve">Les activités du Parlement </w:t>
      </w:r>
      <w:r w:rsidR="00B2678C">
        <w:t>des enfants</w:t>
      </w:r>
      <w:r w:rsidR="00A37192" w:rsidRPr="002511C3">
        <w:t xml:space="preserve"> et la réunion élective de 2006, à laquelle le Conseil supérieur de la mère et de l</w:t>
      </w:r>
      <w:r w:rsidR="0047020A">
        <w:t>’</w:t>
      </w:r>
      <w:r w:rsidR="00A37192" w:rsidRPr="002511C3">
        <w:t>enfant a apporté son soutien à travers la publication d</w:t>
      </w:r>
      <w:r w:rsidR="0047020A">
        <w:t>’</w:t>
      </w:r>
      <w:r w:rsidR="00A37192" w:rsidRPr="002511C3">
        <w:t xml:space="preserve">un </w:t>
      </w:r>
      <w:r w:rsidR="00C70638" w:rsidRPr="002511C3">
        <w:t>article </w:t>
      </w:r>
      <w:r w:rsidR="00A37192" w:rsidRPr="002511C3">
        <w:t>de presse sur l</w:t>
      </w:r>
      <w:r w:rsidR="0047020A">
        <w:t>’</w:t>
      </w:r>
      <w:r w:rsidR="00A37192" w:rsidRPr="002511C3">
        <w:t xml:space="preserve">École de la démocratie. Il convient de souligner à c e niveau que le Parlement </w:t>
      </w:r>
      <w:r w:rsidR="00B2678C">
        <w:t>des enfants</w:t>
      </w:r>
      <w:r w:rsidR="00A37192" w:rsidRPr="002511C3">
        <w:t xml:space="preserve"> représente une initiative pertinente émanant d</w:t>
      </w:r>
      <w:r w:rsidR="0047020A">
        <w:t>’</w:t>
      </w:r>
      <w:r w:rsidR="00A37192" w:rsidRPr="002511C3">
        <w:t>une organisation de la société civile (l</w:t>
      </w:r>
      <w:r w:rsidR="0047020A">
        <w:t>’</w:t>
      </w:r>
      <w:r w:rsidR="00A37192" w:rsidRPr="002511C3">
        <w:t>École de la démocratie) et non du Gouvernement, étant cependant précisé que ce dernier n</w:t>
      </w:r>
      <w:r w:rsidR="0047020A">
        <w:t>’</w:t>
      </w:r>
      <w:r w:rsidR="00A37192" w:rsidRPr="002511C3">
        <w:t xml:space="preserve">a ménagé aucun effort pour la soutenir et pour aider le Parlement à surmonter toutes les difficultés susceptibles de se présenter. Les ministres et décideurs participent aux travaux du Parlement </w:t>
      </w:r>
      <w:r w:rsidR="00B2678C">
        <w:t>des enfants</w:t>
      </w:r>
      <w:r w:rsidR="00A37192" w:rsidRPr="002511C3">
        <w:t xml:space="preserve"> lors des séances de </w:t>
      </w:r>
      <w:r w:rsidR="009E0BD9" w:rsidRPr="002511C3">
        <w:t>«</w:t>
      </w:r>
      <w:r w:rsidR="00A37192" w:rsidRPr="002511C3">
        <w:t>Questions</w:t>
      </w:r>
      <w:r w:rsidR="009E0BD9" w:rsidRPr="002511C3">
        <w:t>»</w:t>
      </w:r>
      <w:r w:rsidR="00A37192" w:rsidRPr="002511C3">
        <w:t xml:space="preserve"> au cours desquelles sont traitées de nombreux thèmes portant sur les droits de l</w:t>
      </w:r>
      <w:r w:rsidR="0047020A">
        <w:t>’</w:t>
      </w:r>
      <w:r w:rsidR="00A37192" w:rsidRPr="002511C3">
        <w:t>enfant. Des élections ont été organisées au cours du mois d</w:t>
      </w:r>
      <w:r w:rsidR="0047020A">
        <w:t>’</w:t>
      </w:r>
      <w:r w:rsidR="00A37192" w:rsidRPr="002511C3">
        <w:t>avril 2008 pour élire un nouveau Parlement, qui a inclus cette fois-ci un plus grand nombre d</w:t>
      </w:r>
      <w:r w:rsidR="0047020A">
        <w:t>’</w:t>
      </w:r>
      <w:r w:rsidR="00A37192" w:rsidRPr="002511C3">
        <w:t>enfants issus des différentes couches de la société et représentant tous les gouvernorats</w:t>
      </w:r>
      <w:r w:rsidR="00152BF7">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La création au sein de la capitale (Sanaa), au cours du premier trimestre 2008, d</w:t>
      </w:r>
      <w:r w:rsidR="0047020A">
        <w:t>’</w:t>
      </w:r>
      <w:r w:rsidR="00A37192" w:rsidRPr="002511C3">
        <w:t xml:space="preserve">un conseil local </w:t>
      </w:r>
      <w:r w:rsidR="003737D7">
        <w:t>pour enfants</w:t>
      </w:r>
      <w:r w:rsidR="00A37192" w:rsidRPr="002511C3">
        <w:t xml:space="preserve">, en tant que première expérience susceptible de dynamiser la participation </w:t>
      </w:r>
      <w:r w:rsidR="00B2678C">
        <w:t>des enfants</w:t>
      </w:r>
      <w:r w:rsidR="00A37192" w:rsidRPr="002511C3">
        <w:t xml:space="preserve"> aux décisions des autorités locales de la capitale, qui constitue le fruit des efforts déployés en faveur de l</w:t>
      </w:r>
      <w:r w:rsidR="0047020A">
        <w:t>’</w:t>
      </w:r>
      <w:r w:rsidR="00A37192" w:rsidRPr="002511C3">
        <w:t xml:space="preserve">initiative visant la protection </w:t>
      </w:r>
      <w:r w:rsidR="00B2678C">
        <w:t>des enfants</w:t>
      </w:r>
      <w:r w:rsidR="00A37192" w:rsidRPr="002511C3">
        <w:t xml:space="preserve"> de la capitale, mise en œuvre avec le soutien de l</w:t>
      </w:r>
      <w:r w:rsidR="0047020A">
        <w:t>’</w:t>
      </w:r>
      <w:r w:rsidR="00A37192" w:rsidRPr="002511C3">
        <w:t>Institut arabe de développement urbain et de la capitale</w:t>
      </w:r>
      <w:r w:rsidR="00152BF7">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La sensibilisation à la pertinence de modifier la méthode d</w:t>
      </w:r>
      <w:r w:rsidR="0047020A">
        <w:t>’</w:t>
      </w:r>
      <w:r w:rsidR="00A37192" w:rsidRPr="002511C3">
        <w:t>enseignement basée sur la mémorisation et l</w:t>
      </w:r>
      <w:r w:rsidR="0047020A">
        <w:t>’</w:t>
      </w:r>
      <w:r w:rsidR="00A37192" w:rsidRPr="002511C3">
        <w:t xml:space="preserve">initiation </w:t>
      </w:r>
      <w:r w:rsidR="00B2678C">
        <w:t>des enfants</w:t>
      </w:r>
      <w:r w:rsidR="00A37192" w:rsidRPr="002511C3">
        <w:t xml:space="preserve"> à l</w:t>
      </w:r>
      <w:r w:rsidR="0047020A">
        <w:t>’</w:t>
      </w:r>
      <w:r w:rsidR="00A37192" w:rsidRPr="002511C3">
        <w:t xml:space="preserve">esprit critique qui favorise la créativité et développe les compétences </w:t>
      </w:r>
      <w:r w:rsidR="00152BF7">
        <w:t>des élèves</w:t>
      </w:r>
      <w:r w:rsidR="00A37192" w:rsidRPr="002511C3">
        <w:t>, par le biais d</w:t>
      </w:r>
      <w:r w:rsidR="0047020A">
        <w:t>’</w:t>
      </w:r>
      <w:r w:rsidR="00A37192" w:rsidRPr="002511C3">
        <w:t>ateliers organisés à l</w:t>
      </w:r>
      <w:r w:rsidR="0047020A">
        <w:t>’</w:t>
      </w:r>
      <w:r w:rsidR="00A37192" w:rsidRPr="002511C3">
        <w:t>intention des éducateurs, des enseignants, des magistrats et des avocats</w:t>
      </w:r>
      <w:r w:rsidR="00152BF7">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w:t>
      </w:r>
      <w:r w:rsidR="0047020A">
        <w:t>’</w:t>
      </w:r>
      <w:r w:rsidR="00A37192" w:rsidRPr="002511C3">
        <w:t>intégration des dispositions de la Convention relative aux droits de l</w:t>
      </w:r>
      <w:r w:rsidR="0047020A">
        <w:t>’</w:t>
      </w:r>
      <w:r w:rsidR="00A37192" w:rsidRPr="002511C3">
        <w:t>enfant dans les programmes scolaires, actuellement en cours de finalisation par une équipe de spécialistes au sein Ministère de l</w:t>
      </w:r>
      <w:r w:rsidR="0047020A">
        <w:t>’</w:t>
      </w:r>
      <w:r w:rsidR="00A37192" w:rsidRPr="002511C3">
        <w:t>éducation</w:t>
      </w:r>
      <w:r w:rsidR="00152BF7">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w:t>
      </w:r>
      <w:r w:rsidR="0047020A">
        <w:t>’</w:t>
      </w:r>
      <w:r w:rsidR="00A37192" w:rsidRPr="002511C3">
        <w:t>intégration de l</w:t>
      </w:r>
      <w:r w:rsidR="0047020A">
        <w:t>’</w:t>
      </w:r>
      <w:r w:rsidR="00A37192" w:rsidRPr="002511C3">
        <w:t>éducation aux droits de l</w:t>
      </w:r>
      <w:r w:rsidR="0047020A">
        <w:t>’</w:t>
      </w:r>
      <w:r w:rsidR="00A37192" w:rsidRPr="002511C3">
        <w:t>homme dans les programmes de l</w:t>
      </w:r>
      <w:r w:rsidR="0047020A">
        <w:t>’</w:t>
      </w:r>
      <w:r w:rsidR="00A37192" w:rsidRPr="002511C3">
        <w:t xml:space="preserve">enseignement </w:t>
      </w:r>
      <w:r w:rsidR="001B3D5D">
        <w:t>de base</w:t>
      </w:r>
      <w:r w:rsidR="00A37192" w:rsidRPr="002511C3">
        <w:t xml:space="preserve"> par le Ministère des droits de l</w:t>
      </w:r>
      <w:r w:rsidR="0047020A">
        <w:t>’</w:t>
      </w:r>
      <w:r w:rsidR="00A37192" w:rsidRPr="002511C3">
        <w:t>homme, dans le cadre de l</w:t>
      </w:r>
      <w:r w:rsidR="0047020A">
        <w:t>’</w:t>
      </w:r>
      <w:r w:rsidR="00A37192" w:rsidRPr="002511C3">
        <w:t>élaboration de la stratégie nationale pour les droits de l</w:t>
      </w:r>
      <w:r w:rsidR="0047020A">
        <w:t>’</w:t>
      </w:r>
      <w:r w:rsidR="00A37192" w:rsidRPr="002511C3">
        <w:t>homme</w:t>
      </w:r>
      <w:r w:rsidR="00152BF7">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w:t>
      </w:r>
      <w:r w:rsidR="0047020A">
        <w:t>’</w:t>
      </w:r>
      <w:r w:rsidR="00A37192" w:rsidRPr="002511C3">
        <w:t xml:space="preserve">organisation de sessions de formation aux questions relatives aux droits </w:t>
      </w:r>
      <w:r w:rsidR="00B2678C">
        <w:t>des enfants</w:t>
      </w:r>
      <w:r w:rsidR="00A37192" w:rsidRPr="002511C3">
        <w:t xml:space="preserve"> à la participation, ainsi que la participation d</w:t>
      </w:r>
      <w:r w:rsidR="0047020A">
        <w:t>’</w:t>
      </w:r>
      <w:r w:rsidR="00A37192" w:rsidRPr="002511C3">
        <w:t>un groupe de cadres locaux à l</w:t>
      </w:r>
      <w:r w:rsidR="0047020A">
        <w:t>’</w:t>
      </w:r>
      <w:r w:rsidR="00A37192" w:rsidRPr="002511C3">
        <w:t>une des sessions de formation organisées par l</w:t>
      </w:r>
      <w:r w:rsidR="0047020A">
        <w:t>’</w:t>
      </w:r>
      <w:r w:rsidR="00A37192" w:rsidRPr="002511C3">
        <w:t xml:space="preserve">UNICEF en Jordanie (juin 2005) dans le domaine de la formation des formateurs au thème de la participation </w:t>
      </w:r>
      <w:r w:rsidR="00B2678C">
        <w:t>des enfants</w:t>
      </w:r>
      <w:r w:rsidR="00152BF7">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 xml:space="preserve">La mise en évidence médiatique, notamment sur les ondes et auprès des chaînes de télévision, des questions relatives aux droits </w:t>
      </w:r>
      <w:r w:rsidR="00B2678C">
        <w:t>des enfants</w:t>
      </w:r>
      <w:r w:rsidR="00A37192" w:rsidRPr="002511C3">
        <w:t xml:space="preserve"> à la participation, ainsi que l</w:t>
      </w:r>
      <w:r w:rsidR="0047020A">
        <w:t>’</w:t>
      </w:r>
      <w:r w:rsidR="00A37192" w:rsidRPr="002511C3">
        <w:t xml:space="preserve">implication </w:t>
      </w:r>
      <w:r w:rsidR="00B2678C">
        <w:t>des enfants</w:t>
      </w:r>
      <w:r w:rsidR="00A37192" w:rsidRPr="002511C3">
        <w:t xml:space="preserve"> dans la mise en œuvre de certains programmes radiophoniques et télévisés</w:t>
      </w:r>
      <w:r w:rsidR="00152BF7">
        <w:t>;</w:t>
      </w:r>
    </w:p>
    <w:p w:rsidR="00A37192" w:rsidRPr="00A5337F" w:rsidRDefault="00331DA9" w:rsidP="00331DA9">
      <w:pPr>
        <w:pStyle w:val="Bullet1G"/>
        <w:numPr>
          <w:ilvl w:val="0"/>
          <w:numId w:val="0"/>
        </w:numPr>
        <w:tabs>
          <w:tab w:val="left" w:pos="1701"/>
        </w:tabs>
        <w:ind w:left="1701" w:hanging="170"/>
        <w:rPr>
          <w:szCs w:val="20"/>
          <w:rtl/>
          <w:lang w:bidi="fr-FR"/>
        </w:rPr>
      </w:pPr>
      <w:r w:rsidRPr="002511C3">
        <w:rPr>
          <w:lang w:bidi="fr-FR"/>
        </w:rPr>
        <w:t>•</w:t>
      </w:r>
      <w:r w:rsidRPr="002511C3">
        <w:rPr>
          <w:lang w:bidi="fr-FR"/>
        </w:rPr>
        <w:tab/>
      </w:r>
      <w:r w:rsidR="00A37192" w:rsidRPr="002511C3">
        <w:t>L</w:t>
      </w:r>
      <w:r w:rsidR="0047020A">
        <w:t>’</w:t>
      </w:r>
      <w:r w:rsidR="00A37192" w:rsidRPr="002511C3">
        <w:t xml:space="preserve">organisation dans </w:t>
      </w:r>
      <w:r w:rsidR="004F38F3">
        <w:t>les écoles</w:t>
      </w:r>
      <w:r w:rsidR="00A37192" w:rsidRPr="002511C3">
        <w:t>, les centres culturels et les camps d</w:t>
      </w:r>
      <w:r w:rsidR="0047020A">
        <w:t>’</w:t>
      </w:r>
      <w:r w:rsidR="00A37192" w:rsidRPr="002511C3">
        <w:t>été de compétitions et d</w:t>
      </w:r>
      <w:r w:rsidR="0047020A">
        <w:t>’</w:t>
      </w:r>
      <w:r w:rsidR="00A37192" w:rsidRPr="002511C3">
        <w:t xml:space="preserve">activités intellectuelles visant à promouvoir le droit </w:t>
      </w:r>
      <w:r w:rsidR="00B2678C">
        <w:t>des enfants</w:t>
      </w:r>
      <w:r w:rsidR="00A37192" w:rsidRPr="002511C3">
        <w:t xml:space="preserve"> à participer et à interagir avec l</w:t>
      </w:r>
      <w:r w:rsidR="0047020A">
        <w:t>’</w:t>
      </w:r>
      <w:r w:rsidR="00A37192" w:rsidRPr="002511C3">
        <w:t>environnement social.</w:t>
      </w:r>
    </w:p>
    <w:p w:rsidR="00A37192" w:rsidRPr="00152BF7" w:rsidRDefault="00A37192" w:rsidP="008E4882">
      <w:pPr>
        <w:pStyle w:val="HChG"/>
        <w:rPr>
          <w:szCs w:val="28"/>
          <w:rtl/>
          <w:lang w:bidi="fr-FR"/>
        </w:rPr>
      </w:pPr>
      <w:r w:rsidRPr="002511C3">
        <w:tab/>
      </w:r>
      <w:bookmarkStart w:id="57" w:name="_Toc352000574"/>
      <w:bookmarkStart w:id="58" w:name="_Toc352000831"/>
      <w:bookmarkStart w:id="59" w:name="_Toc352001145"/>
      <w:r w:rsidRPr="002511C3">
        <w:t xml:space="preserve">V. </w:t>
      </w:r>
      <w:r w:rsidR="008E4882" w:rsidRPr="002511C3">
        <w:tab/>
      </w:r>
      <w:r w:rsidRPr="002511C3">
        <w:t>L</w:t>
      </w:r>
      <w:r w:rsidR="008E4882" w:rsidRPr="002511C3">
        <w:t>ibertés et droits civils</w:t>
      </w:r>
      <w:bookmarkEnd w:id="57"/>
      <w:bookmarkEnd w:id="58"/>
      <w:bookmarkEnd w:id="59"/>
    </w:p>
    <w:p w:rsidR="00A37192" w:rsidRPr="002511C3" w:rsidRDefault="00A37192" w:rsidP="008E4882">
      <w:pPr>
        <w:pStyle w:val="H1G"/>
        <w:rPr>
          <w:rtl/>
          <w:lang w:bidi="fr-FR"/>
        </w:rPr>
      </w:pPr>
      <w:r w:rsidRPr="002511C3">
        <w:tab/>
      </w:r>
      <w:bookmarkStart w:id="60" w:name="_Toc352000575"/>
      <w:bookmarkStart w:id="61" w:name="_Toc352000832"/>
      <w:bookmarkStart w:id="62" w:name="_Toc352001146"/>
      <w:r w:rsidRPr="002511C3">
        <w:t>A.</w:t>
      </w:r>
      <w:r w:rsidRPr="002511C3">
        <w:tab/>
        <w:t>Nom et nationalité</w:t>
      </w:r>
      <w:bookmarkEnd w:id="60"/>
      <w:bookmarkEnd w:id="61"/>
      <w:bookmarkEnd w:id="62"/>
    </w:p>
    <w:p w:rsidR="00A37192" w:rsidRPr="00152BF7" w:rsidRDefault="00A37192" w:rsidP="008E4882">
      <w:pPr>
        <w:pStyle w:val="H23G"/>
        <w:rPr>
          <w:szCs w:val="20"/>
          <w:rtl/>
          <w:lang w:val="fr-FR" w:bidi="fr-FR"/>
        </w:rPr>
      </w:pPr>
      <w:r w:rsidRPr="002511C3">
        <w:rPr>
          <w:rFonts w:eastAsia="Traditional Arabic"/>
          <w:lang w:val="fr-FR"/>
        </w:rPr>
        <w:tab/>
      </w:r>
      <w:r w:rsidRPr="002511C3">
        <w:rPr>
          <w:rFonts w:eastAsia="Traditional Arabic"/>
          <w:lang w:val="fr-FR"/>
        </w:rPr>
        <w:tab/>
        <w:t>Enregistrement des naissances</w:t>
      </w:r>
    </w:p>
    <w:p w:rsidR="00A37192" w:rsidRPr="002511C3" w:rsidRDefault="00A37192" w:rsidP="00A37192">
      <w:pPr>
        <w:pStyle w:val="SingleTxtG"/>
        <w:rPr>
          <w:rtl/>
          <w:lang w:val="fr-FR" w:bidi="fr-FR"/>
        </w:rPr>
      </w:pPr>
      <w:r w:rsidRPr="002511C3">
        <w:rPr>
          <w:rFonts w:eastAsia="Traditional Arabic"/>
          <w:lang w:val="fr-FR"/>
        </w:rPr>
        <w:t>85.</w:t>
      </w:r>
      <w:r w:rsidRPr="002511C3">
        <w:rPr>
          <w:rFonts w:eastAsia="Traditional Arabic"/>
          <w:lang w:val="fr-FR"/>
        </w:rPr>
        <w:tab/>
        <w:t>Un certain nombre de principes et de dispositions juridiques qui garantissent ce droit conformément aux dispositions de la Convention, ont été abordés dans le précédent rapport. Quant aux observations finales formulées par le Comité des droits de l</w:t>
      </w:r>
      <w:r w:rsidR="0047020A">
        <w:rPr>
          <w:rFonts w:eastAsia="Traditional Arabic"/>
          <w:lang w:val="fr-FR"/>
        </w:rPr>
        <w:t>’</w:t>
      </w:r>
      <w:r w:rsidRPr="002511C3">
        <w:rPr>
          <w:rFonts w:eastAsia="Traditional Arabic"/>
          <w:lang w:val="fr-FR"/>
        </w:rPr>
        <w:t>enfant à l</w:t>
      </w:r>
      <w:r w:rsidR="0047020A">
        <w:rPr>
          <w:rFonts w:eastAsia="Traditional Arabic"/>
          <w:lang w:val="fr-FR"/>
        </w:rPr>
        <w:t>’</w:t>
      </w:r>
      <w:r w:rsidR="008E4882" w:rsidRPr="002511C3">
        <w:rPr>
          <w:rFonts w:eastAsia="Traditional Arabic"/>
          <w:lang w:val="fr-FR"/>
        </w:rPr>
        <w:t>alinéa </w:t>
      </w:r>
      <w:r w:rsidR="00EB5583">
        <w:rPr>
          <w:rFonts w:eastAsia="Traditional Arabic"/>
          <w:lang w:val="fr-FR"/>
        </w:rPr>
        <w:t>4 </w:t>
      </w:r>
      <w:r w:rsidRPr="002511C3">
        <w:rPr>
          <w:rFonts w:eastAsia="Traditional Arabic"/>
          <w:lang w:val="fr-FR"/>
        </w:rPr>
        <w:t>d</w:t>
      </w:r>
      <w:r w:rsidR="00EB5583">
        <w:rPr>
          <w:rFonts w:eastAsia="Traditional Arabic"/>
          <w:lang w:val="fr-FR"/>
        </w:rPr>
        <w:t>)</w:t>
      </w:r>
      <w:r w:rsidRPr="002511C3">
        <w:rPr>
          <w:rFonts w:eastAsia="Traditional Arabic"/>
          <w:lang w:val="fr-FR"/>
        </w:rPr>
        <w:t xml:space="preserve"> du </w:t>
      </w:r>
      <w:r w:rsidR="008E4882" w:rsidRPr="002511C3">
        <w:rPr>
          <w:rFonts w:eastAsia="Traditional Arabic"/>
          <w:lang w:val="fr-FR"/>
        </w:rPr>
        <w:t>paragraphe </w:t>
      </w:r>
      <w:r w:rsidRPr="002511C3">
        <w:rPr>
          <w:rFonts w:eastAsia="Traditional Arabic"/>
          <w:lang w:val="fr-FR"/>
        </w:rPr>
        <w:t>39, le Gouvernement n</w:t>
      </w:r>
      <w:r w:rsidR="0047020A">
        <w:rPr>
          <w:rFonts w:eastAsia="Traditional Arabic"/>
          <w:lang w:val="fr-FR"/>
        </w:rPr>
        <w:t>’</w:t>
      </w:r>
      <w:r w:rsidRPr="002511C3">
        <w:rPr>
          <w:rFonts w:eastAsia="Traditional Arabic"/>
          <w:lang w:val="fr-FR"/>
        </w:rPr>
        <w:t>a ménagé aucun effort depuis 2006 pour activer et généraliser les procédures d</w:t>
      </w:r>
      <w:r w:rsidR="0047020A">
        <w:rPr>
          <w:rFonts w:eastAsia="Traditional Arabic"/>
          <w:lang w:val="fr-FR"/>
        </w:rPr>
        <w:t>’</w:t>
      </w:r>
      <w:r w:rsidRPr="002511C3">
        <w:rPr>
          <w:rFonts w:eastAsia="Traditional Arabic"/>
          <w:lang w:val="fr-FR"/>
        </w:rPr>
        <w:t>enregistrement des naissances à l</w:t>
      </w:r>
      <w:r w:rsidR="0047020A">
        <w:rPr>
          <w:rFonts w:eastAsia="Traditional Arabic"/>
          <w:lang w:val="fr-FR"/>
        </w:rPr>
        <w:t>’</w:t>
      </w:r>
      <w:r w:rsidRPr="002511C3">
        <w:rPr>
          <w:rFonts w:eastAsia="Traditional Arabic"/>
          <w:lang w:val="fr-FR"/>
        </w:rPr>
        <w:t>ensemble du territoire de la République du Yémen, dans la mesure où l</w:t>
      </w:r>
      <w:r w:rsidR="0047020A">
        <w:rPr>
          <w:rFonts w:eastAsia="Traditional Arabic"/>
          <w:lang w:val="fr-FR"/>
        </w:rPr>
        <w:t>’</w:t>
      </w:r>
      <w:r w:rsidRPr="002511C3">
        <w:rPr>
          <w:rFonts w:eastAsia="Traditional Arabic"/>
          <w:lang w:val="fr-FR"/>
        </w:rPr>
        <w:t>enregistrement des naissances et la délivrance d</w:t>
      </w:r>
      <w:r w:rsidR="0047020A">
        <w:rPr>
          <w:rFonts w:eastAsia="Traditional Arabic"/>
          <w:lang w:val="fr-FR"/>
        </w:rPr>
        <w:t>’</w:t>
      </w:r>
      <w:r w:rsidRPr="002511C3">
        <w:rPr>
          <w:rFonts w:eastAsia="Traditional Arabic"/>
          <w:lang w:val="fr-FR"/>
        </w:rPr>
        <w:t xml:space="preserve">actes de naissance </w:t>
      </w:r>
      <w:r w:rsidR="00B2678C">
        <w:rPr>
          <w:rFonts w:eastAsia="Traditional Arabic"/>
          <w:lang w:val="fr-FR"/>
        </w:rPr>
        <w:t>aux enfants</w:t>
      </w:r>
      <w:r w:rsidRPr="002511C3">
        <w:rPr>
          <w:rFonts w:eastAsia="Traditional Arabic"/>
          <w:lang w:val="fr-FR"/>
        </w:rPr>
        <w:t xml:space="preserve"> ne dépassait pas 15</w:t>
      </w:r>
      <w:r w:rsidR="0047020A">
        <w:rPr>
          <w:rFonts w:eastAsia="Traditional Arabic"/>
          <w:lang w:val="fr-FR"/>
        </w:rPr>
        <w:t> %</w:t>
      </w:r>
      <w:r w:rsidRPr="002511C3">
        <w:rPr>
          <w:rFonts w:eastAsia="Traditional Arabic"/>
          <w:lang w:val="fr-FR"/>
        </w:rPr>
        <w:t>, comme illustré dans les développements qui suivent.</w:t>
      </w:r>
    </w:p>
    <w:p w:rsidR="00A37192" w:rsidRPr="00152BF7" w:rsidRDefault="00A37192" w:rsidP="008E4882">
      <w:pPr>
        <w:pStyle w:val="H23G"/>
        <w:rPr>
          <w:szCs w:val="20"/>
          <w:rtl/>
          <w:lang w:val="fr-FR" w:bidi="fr-FR"/>
        </w:rPr>
      </w:pPr>
      <w:r w:rsidRPr="002511C3">
        <w:rPr>
          <w:rFonts w:eastAsia="Traditional Arabic"/>
          <w:lang w:val="fr-FR"/>
        </w:rPr>
        <w:tab/>
      </w:r>
      <w:r w:rsidRPr="002511C3">
        <w:rPr>
          <w:rFonts w:eastAsia="Traditional Arabic"/>
          <w:lang w:val="fr-FR"/>
        </w:rPr>
        <w:tab/>
        <w:t>Mesures et procédures</w:t>
      </w:r>
    </w:p>
    <w:p w:rsidR="00A37192" w:rsidRPr="00152BF7" w:rsidRDefault="00A37192" w:rsidP="008E4882">
      <w:pPr>
        <w:pStyle w:val="H23G"/>
        <w:rPr>
          <w:szCs w:val="20"/>
          <w:rtl/>
          <w:lang w:val="fr-FR" w:bidi="fr-FR"/>
        </w:rPr>
      </w:pPr>
      <w:r w:rsidRPr="002511C3">
        <w:rPr>
          <w:rFonts w:eastAsia="Traditional Arabic"/>
          <w:lang w:val="fr-FR"/>
        </w:rPr>
        <w:tab/>
      </w:r>
      <w:r w:rsidRPr="002511C3">
        <w:rPr>
          <w:rFonts w:eastAsia="Traditional Arabic"/>
          <w:lang w:val="fr-FR"/>
        </w:rPr>
        <w:tab/>
        <w:t>Législation</w:t>
      </w:r>
    </w:p>
    <w:p w:rsidR="00A37192" w:rsidRPr="002511C3" w:rsidRDefault="00A37192" w:rsidP="00A37192">
      <w:pPr>
        <w:pStyle w:val="SingleTxtG"/>
        <w:rPr>
          <w:rtl/>
          <w:lang w:val="fr-FR" w:bidi="fr-FR"/>
        </w:rPr>
      </w:pPr>
      <w:r w:rsidRPr="002511C3">
        <w:rPr>
          <w:rFonts w:eastAsia="Traditional Arabic"/>
          <w:lang w:val="fr-FR"/>
        </w:rPr>
        <w:t>86.</w:t>
      </w:r>
      <w:r w:rsidRPr="002511C3">
        <w:rPr>
          <w:rFonts w:eastAsia="Traditional Arabic"/>
          <w:lang w:val="fr-FR"/>
        </w:rPr>
        <w:tab/>
        <w:t>Dans le cadre de la révision exhaustive d</w:t>
      </w:r>
      <w:r w:rsidR="0047020A">
        <w:rPr>
          <w:rFonts w:eastAsia="Traditional Arabic"/>
          <w:lang w:val="fr-FR"/>
        </w:rPr>
        <w:t>’</w:t>
      </w:r>
      <w:r w:rsidRPr="002511C3">
        <w:rPr>
          <w:rFonts w:eastAsia="Traditional Arabic"/>
          <w:lang w:val="fr-FR"/>
        </w:rPr>
        <w:t>un certain nombre de lois nationales et notamment la législation afférente aux droits de l</w:t>
      </w:r>
      <w:r w:rsidR="0047020A">
        <w:rPr>
          <w:rFonts w:eastAsia="Traditional Arabic"/>
          <w:lang w:val="fr-FR"/>
        </w:rPr>
        <w:t>’</w:t>
      </w:r>
      <w:r w:rsidRPr="002511C3">
        <w:rPr>
          <w:rFonts w:eastAsia="Traditional Arabic"/>
          <w:lang w:val="fr-FR"/>
        </w:rPr>
        <w:t xml:space="preserve">enfant, la loi </w:t>
      </w:r>
      <w:r w:rsidR="008E4882" w:rsidRPr="002511C3">
        <w:rPr>
          <w:rFonts w:eastAsia="Traditional Arabic"/>
          <w:lang w:val="fr-FR"/>
        </w:rPr>
        <w:t>n</w:t>
      </w:r>
      <w:r w:rsidR="008E4882" w:rsidRPr="002511C3">
        <w:rPr>
          <w:rFonts w:eastAsia="Traditional Arabic"/>
          <w:vertAlign w:val="superscript"/>
          <w:lang w:val="fr-FR"/>
        </w:rPr>
        <w:t>o</w:t>
      </w:r>
      <w:r w:rsidR="008E4882" w:rsidRPr="002511C3">
        <w:rPr>
          <w:rFonts w:eastAsia="Traditional Arabic"/>
          <w:lang w:val="fr-FR"/>
        </w:rPr>
        <w:t> </w:t>
      </w:r>
      <w:r w:rsidRPr="002511C3">
        <w:rPr>
          <w:rFonts w:eastAsia="Traditional Arabic"/>
          <w:lang w:val="fr-FR"/>
        </w:rPr>
        <w:t>23 de 2003 portant modification de la loi n</w:t>
      </w:r>
      <w:r w:rsidR="008E4882" w:rsidRPr="002511C3">
        <w:rPr>
          <w:rFonts w:eastAsia="Traditional Arabic"/>
          <w:vertAlign w:val="superscript"/>
          <w:lang w:val="fr-FR"/>
        </w:rPr>
        <w:t>o</w:t>
      </w:r>
      <w:r w:rsidR="008E4882" w:rsidRPr="002511C3">
        <w:rPr>
          <w:rFonts w:eastAsia="Traditional Arabic"/>
          <w:lang w:val="fr-FR"/>
        </w:rPr>
        <w:t> </w:t>
      </w:r>
      <w:r w:rsidRPr="002511C3">
        <w:rPr>
          <w:rFonts w:eastAsia="Traditional Arabic"/>
          <w:lang w:val="fr-FR"/>
        </w:rPr>
        <w:t>23 de 1991 relative à l</w:t>
      </w:r>
      <w:r w:rsidR="0047020A">
        <w:rPr>
          <w:rFonts w:eastAsia="Traditional Arabic"/>
          <w:lang w:val="fr-FR"/>
        </w:rPr>
        <w:t>’</w:t>
      </w:r>
      <w:r w:rsidRPr="002511C3">
        <w:rPr>
          <w:rFonts w:eastAsia="Traditional Arabic"/>
          <w:lang w:val="fr-FR"/>
        </w:rPr>
        <w:t>état civil et au registre de l</w:t>
      </w:r>
      <w:r w:rsidR="0047020A">
        <w:rPr>
          <w:rFonts w:eastAsia="Traditional Arabic"/>
          <w:lang w:val="fr-FR"/>
        </w:rPr>
        <w:t>’</w:t>
      </w:r>
      <w:r w:rsidRPr="002511C3">
        <w:rPr>
          <w:rFonts w:eastAsia="Traditional Arabic"/>
          <w:lang w:val="fr-FR"/>
        </w:rPr>
        <w:t xml:space="preserve">état civil (plus particulièrement son </w:t>
      </w:r>
      <w:r w:rsidR="00C70638" w:rsidRPr="002511C3">
        <w:rPr>
          <w:rFonts w:eastAsia="Traditional Arabic"/>
          <w:lang w:val="fr-FR"/>
        </w:rPr>
        <w:t>article </w:t>
      </w:r>
      <w:r w:rsidRPr="002511C3">
        <w:rPr>
          <w:rFonts w:eastAsia="Traditional Arabic"/>
          <w:lang w:val="fr-FR"/>
        </w:rPr>
        <w:t>21) a été promulguée et enrichie par plusieurs articles, notamment l</w:t>
      </w:r>
      <w:r w:rsidR="0047020A">
        <w:rPr>
          <w:rFonts w:eastAsia="Traditional Arabic"/>
          <w:lang w:val="fr-FR"/>
        </w:rPr>
        <w:t>’</w:t>
      </w:r>
      <w:r w:rsidR="00C70638" w:rsidRPr="002511C3">
        <w:rPr>
          <w:rFonts w:eastAsia="Traditional Arabic"/>
          <w:lang w:val="fr-FR"/>
        </w:rPr>
        <w:t>article </w:t>
      </w:r>
      <w:r w:rsidRPr="002511C3">
        <w:rPr>
          <w:rFonts w:eastAsia="Traditional Arabic"/>
          <w:lang w:val="fr-FR"/>
        </w:rPr>
        <w:t xml:space="preserve">6 </w:t>
      </w:r>
      <w:r w:rsidRPr="00B75B16">
        <w:rPr>
          <w:rFonts w:eastAsia="Traditional Arabic"/>
          <w:i/>
          <w:lang w:val="fr-FR"/>
        </w:rPr>
        <w:t>bis</w:t>
      </w:r>
      <w:r w:rsidRPr="002511C3">
        <w:rPr>
          <w:rFonts w:eastAsia="Traditional Arabic"/>
          <w:lang w:val="fr-FR"/>
        </w:rPr>
        <w:t xml:space="preserve"> qui dispose ce qui suit</w:t>
      </w:r>
      <w:r w:rsidR="009E0BD9" w:rsidRPr="002511C3">
        <w:rPr>
          <w:rFonts w:eastAsia="Traditional Arabic"/>
          <w:lang w:val="fr-FR"/>
        </w:rPr>
        <w:t>:</w:t>
      </w:r>
      <w:r w:rsidRPr="002511C3">
        <w:rPr>
          <w:rFonts w:eastAsia="Traditional Arabic"/>
          <w:lang w:val="fr-FR"/>
        </w:rPr>
        <w:t xml:space="preserve"> </w:t>
      </w:r>
      <w:r w:rsidR="009E0BD9" w:rsidRPr="002511C3">
        <w:rPr>
          <w:rFonts w:eastAsia="Traditional Arabic"/>
          <w:lang w:val="fr-FR"/>
        </w:rPr>
        <w:t>«</w:t>
      </w:r>
      <w:r w:rsidRPr="002511C3">
        <w:rPr>
          <w:rFonts w:eastAsia="Traditional Arabic"/>
          <w:lang w:val="fr-FR"/>
        </w:rPr>
        <w:t>Il a été institué un système national de numéros séquentiels attribués à chaque citoyen</w:t>
      </w:r>
      <w:r w:rsidR="009E0BD9" w:rsidRPr="002511C3">
        <w:rPr>
          <w:rFonts w:eastAsia="Traditional Arabic"/>
          <w:lang w:val="fr-FR"/>
        </w:rPr>
        <w:t>»</w:t>
      </w:r>
      <w:r w:rsidRPr="002511C3">
        <w:rPr>
          <w:rFonts w:eastAsia="Traditional Arabic"/>
          <w:lang w:val="fr-FR"/>
        </w:rPr>
        <w:t>, ainsi que l</w:t>
      </w:r>
      <w:r w:rsidR="0047020A">
        <w:rPr>
          <w:rFonts w:eastAsia="Traditional Arabic"/>
          <w:lang w:val="fr-FR"/>
        </w:rPr>
        <w:t>’</w:t>
      </w:r>
      <w:r w:rsidR="00C70638" w:rsidRPr="002511C3">
        <w:rPr>
          <w:rFonts w:eastAsia="Traditional Arabic"/>
          <w:lang w:val="fr-FR"/>
        </w:rPr>
        <w:t>article </w:t>
      </w:r>
      <w:r w:rsidRPr="002511C3">
        <w:rPr>
          <w:rFonts w:eastAsia="Traditional Arabic"/>
          <w:lang w:val="fr-FR"/>
        </w:rPr>
        <w:t xml:space="preserve">6 </w:t>
      </w:r>
      <w:r w:rsidRPr="00B75B16">
        <w:rPr>
          <w:rFonts w:eastAsia="Traditional Arabic"/>
          <w:i/>
          <w:lang w:val="fr-FR"/>
        </w:rPr>
        <w:t>bis</w:t>
      </w:r>
      <w:r w:rsidRPr="002511C3">
        <w:rPr>
          <w:rFonts w:eastAsia="Traditional Arabic"/>
          <w:lang w:val="fr-FR"/>
        </w:rPr>
        <w:t xml:space="preserve"> 1 qui dispose que</w:t>
      </w:r>
      <w:r w:rsidR="009E0BD9" w:rsidRPr="002511C3">
        <w:rPr>
          <w:rFonts w:eastAsia="Traditional Arabic"/>
          <w:lang w:val="fr-FR"/>
        </w:rPr>
        <w:t>:</w:t>
      </w:r>
      <w:r w:rsidRPr="002511C3">
        <w:rPr>
          <w:rFonts w:eastAsia="Traditional Arabic"/>
          <w:lang w:val="fr-FR"/>
        </w:rPr>
        <w:t xml:space="preserve"> </w:t>
      </w:r>
      <w:r w:rsidR="009E0BD9" w:rsidRPr="002511C3">
        <w:rPr>
          <w:rFonts w:eastAsia="Traditional Arabic"/>
          <w:lang w:val="fr-FR"/>
        </w:rPr>
        <w:t>«</w:t>
      </w:r>
      <w:r w:rsidRPr="002511C3">
        <w:rPr>
          <w:rFonts w:eastAsia="Traditional Arabic"/>
          <w:lang w:val="fr-FR"/>
        </w:rPr>
        <w:t>Chaque citoyen inscrit au registre d</w:t>
      </w:r>
      <w:r w:rsidR="0047020A">
        <w:rPr>
          <w:rFonts w:eastAsia="Traditional Arabic"/>
          <w:lang w:val="fr-FR"/>
        </w:rPr>
        <w:t>’</w:t>
      </w:r>
      <w:r w:rsidRPr="002511C3">
        <w:rPr>
          <w:rFonts w:eastAsia="Traditional Arabic"/>
          <w:lang w:val="fr-FR"/>
        </w:rPr>
        <w:t>état civil reçoit un numéro national d</w:t>
      </w:r>
      <w:r w:rsidR="0047020A">
        <w:rPr>
          <w:rFonts w:eastAsia="Traditional Arabic"/>
          <w:lang w:val="fr-FR"/>
        </w:rPr>
        <w:t>’</w:t>
      </w:r>
      <w:r w:rsidRPr="002511C3">
        <w:rPr>
          <w:rFonts w:eastAsia="Traditional Arabic"/>
          <w:lang w:val="fr-FR"/>
        </w:rPr>
        <w:t>identité qui accompagne son nom dans tous les actes, papiers, carte d</w:t>
      </w:r>
      <w:r w:rsidR="0047020A">
        <w:rPr>
          <w:rFonts w:eastAsia="Traditional Arabic"/>
          <w:lang w:val="fr-FR"/>
        </w:rPr>
        <w:t>’</w:t>
      </w:r>
      <w:r w:rsidRPr="002511C3">
        <w:rPr>
          <w:rFonts w:eastAsia="Traditional Arabic"/>
          <w:lang w:val="fr-FR"/>
        </w:rPr>
        <w:t>identité et documents relatifs aux évènements d</w:t>
      </w:r>
      <w:r w:rsidR="0047020A">
        <w:rPr>
          <w:rFonts w:eastAsia="Traditional Arabic"/>
          <w:lang w:val="fr-FR"/>
        </w:rPr>
        <w:t>’</w:t>
      </w:r>
      <w:r w:rsidRPr="002511C3">
        <w:rPr>
          <w:rFonts w:eastAsia="Traditional Arabic"/>
          <w:lang w:val="fr-FR"/>
        </w:rPr>
        <w:t>état civil</w:t>
      </w:r>
      <w:r w:rsidR="009E0BD9" w:rsidRPr="002511C3">
        <w:rPr>
          <w:rFonts w:eastAsia="Traditional Arabic"/>
          <w:lang w:val="fr-FR"/>
        </w:rPr>
        <w:t>;</w:t>
      </w:r>
      <w:r w:rsidRPr="002511C3">
        <w:rPr>
          <w:rFonts w:eastAsia="Traditional Arabic"/>
          <w:lang w:val="fr-FR"/>
        </w:rPr>
        <w:t xml:space="preserve"> ce numéro est attribué à vie ladite personne et, en cas de décès, il ne peut être remplacé ou attribué à une autre personne et ne doit en aucun cas être repris</w:t>
      </w:r>
      <w:r w:rsidR="009E0BD9" w:rsidRPr="002511C3">
        <w:rPr>
          <w:rFonts w:eastAsia="Traditional Arabic"/>
          <w:lang w:val="fr-FR"/>
        </w:rPr>
        <w:t>»</w:t>
      </w:r>
      <w:r w:rsidRPr="002511C3">
        <w:rPr>
          <w:rFonts w:eastAsia="Traditional Arabic"/>
          <w:lang w:val="fr-FR"/>
        </w:rPr>
        <w:t xml:space="preserve">. </w:t>
      </w:r>
    </w:p>
    <w:p w:rsidR="00A37192" w:rsidRPr="002511C3" w:rsidRDefault="00A37192" w:rsidP="00A37192">
      <w:pPr>
        <w:pStyle w:val="SingleTxtG"/>
        <w:rPr>
          <w:rtl/>
          <w:lang w:val="fr-FR" w:bidi="fr-FR"/>
        </w:rPr>
      </w:pPr>
      <w:r w:rsidRPr="002511C3">
        <w:rPr>
          <w:rFonts w:eastAsia="Traditional Arabic"/>
          <w:lang w:val="fr-FR"/>
        </w:rPr>
        <w:t>87.</w:t>
      </w:r>
      <w:r w:rsidRPr="002511C3">
        <w:rPr>
          <w:rFonts w:eastAsia="Traditional Arabic"/>
          <w:lang w:val="fr-FR"/>
        </w:rPr>
        <w:tab/>
        <w:t>L</w:t>
      </w:r>
      <w:r w:rsidR="0047020A">
        <w:rPr>
          <w:rFonts w:eastAsia="Traditional Arabic"/>
          <w:lang w:val="fr-FR"/>
        </w:rPr>
        <w:t>’</w:t>
      </w:r>
      <w:r w:rsidR="00C70638" w:rsidRPr="002511C3">
        <w:rPr>
          <w:rFonts w:eastAsia="Traditional Arabic"/>
          <w:lang w:val="fr-FR"/>
        </w:rPr>
        <w:t>article </w:t>
      </w:r>
      <w:r w:rsidRPr="002511C3">
        <w:rPr>
          <w:rFonts w:eastAsia="Traditional Arabic"/>
          <w:lang w:val="fr-FR"/>
        </w:rPr>
        <w:t>21 de la loi relative à l</w:t>
      </w:r>
      <w:r w:rsidR="0047020A">
        <w:rPr>
          <w:rFonts w:eastAsia="Traditional Arabic"/>
          <w:lang w:val="fr-FR"/>
        </w:rPr>
        <w:t>’</w:t>
      </w:r>
      <w:r w:rsidRPr="002511C3">
        <w:rPr>
          <w:rFonts w:eastAsia="Traditional Arabic"/>
          <w:lang w:val="fr-FR"/>
        </w:rPr>
        <w:t>état civil et au registre de l</w:t>
      </w:r>
      <w:r w:rsidR="0047020A">
        <w:rPr>
          <w:rFonts w:eastAsia="Traditional Arabic"/>
          <w:lang w:val="fr-FR"/>
        </w:rPr>
        <w:t>’</w:t>
      </w:r>
      <w:r w:rsidRPr="002511C3">
        <w:rPr>
          <w:rFonts w:eastAsia="Traditional Arabic"/>
          <w:lang w:val="fr-FR"/>
        </w:rPr>
        <w:t>état civil a également été modifié dans le sens où l</w:t>
      </w:r>
      <w:r w:rsidR="0047020A">
        <w:rPr>
          <w:rFonts w:eastAsia="Traditional Arabic"/>
          <w:lang w:val="fr-FR"/>
        </w:rPr>
        <w:t>’</w:t>
      </w:r>
      <w:r w:rsidRPr="002511C3">
        <w:rPr>
          <w:rFonts w:eastAsia="Traditional Arabic"/>
          <w:lang w:val="fr-FR"/>
        </w:rPr>
        <w:t>un des parents est désormais autorisé à déclarer la naissance de l</w:t>
      </w:r>
      <w:r w:rsidR="0047020A">
        <w:rPr>
          <w:rFonts w:eastAsia="Traditional Arabic"/>
          <w:lang w:val="fr-FR"/>
        </w:rPr>
        <w:t>’</w:t>
      </w:r>
      <w:r w:rsidRPr="002511C3">
        <w:rPr>
          <w:rFonts w:eastAsia="Traditional Arabic"/>
          <w:lang w:val="fr-FR"/>
        </w:rPr>
        <w:t>enfant alors que cette tâche était auparavant confiée exclusivement au père de l</w:t>
      </w:r>
      <w:r w:rsidR="0047020A">
        <w:rPr>
          <w:rFonts w:eastAsia="Traditional Arabic"/>
          <w:lang w:val="fr-FR"/>
        </w:rPr>
        <w:t>’</w:t>
      </w:r>
      <w:r w:rsidRPr="002511C3">
        <w:rPr>
          <w:rFonts w:eastAsia="Traditional Arabic"/>
          <w:lang w:val="fr-FR"/>
        </w:rPr>
        <w:t>enfant s</w:t>
      </w:r>
      <w:r w:rsidR="0047020A">
        <w:rPr>
          <w:rFonts w:eastAsia="Traditional Arabic"/>
          <w:lang w:val="fr-FR"/>
        </w:rPr>
        <w:t>’</w:t>
      </w:r>
      <w:r w:rsidRPr="002511C3">
        <w:rPr>
          <w:rFonts w:eastAsia="Traditional Arabic"/>
          <w:lang w:val="fr-FR"/>
        </w:rPr>
        <w:t>il était présent. L</w:t>
      </w:r>
      <w:r w:rsidR="0047020A">
        <w:rPr>
          <w:rFonts w:eastAsia="Traditional Arabic"/>
          <w:lang w:val="fr-FR"/>
        </w:rPr>
        <w:t>’</w:t>
      </w:r>
      <w:r w:rsidR="00E34FCD" w:rsidRPr="002511C3">
        <w:rPr>
          <w:rFonts w:eastAsia="Traditional Arabic"/>
          <w:lang w:val="fr-FR"/>
        </w:rPr>
        <w:t xml:space="preserve">article </w:t>
      </w:r>
      <w:r w:rsidRPr="002511C3">
        <w:rPr>
          <w:rFonts w:eastAsia="Traditional Arabic"/>
          <w:lang w:val="fr-FR"/>
        </w:rPr>
        <w:t>modifié dispose en effet ce qui suit</w:t>
      </w:r>
      <w:r w:rsidR="009E0BD9" w:rsidRPr="002511C3">
        <w:rPr>
          <w:rFonts w:eastAsia="Traditional Arabic"/>
          <w:lang w:val="fr-FR"/>
        </w:rPr>
        <w:t>:</w:t>
      </w:r>
      <w:r w:rsidRPr="002511C3">
        <w:rPr>
          <w:rFonts w:eastAsia="Traditional Arabic"/>
          <w:lang w:val="fr-FR"/>
        </w:rPr>
        <w:t xml:space="preserve"> </w:t>
      </w:r>
      <w:r w:rsidR="009E0BD9" w:rsidRPr="002511C3">
        <w:rPr>
          <w:rFonts w:eastAsia="Traditional Arabic"/>
          <w:lang w:val="fr-FR"/>
        </w:rPr>
        <w:t>«</w:t>
      </w:r>
      <w:r w:rsidR="000B5C5A">
        <w:rPr>
          <w:rFonts w:eastAsia="Traditional Arabic"/>
          <w:lang w:val="fr-FR"/>
        </w:rPr>
        <w:t>Les personnes</w:t>
      </w:r>
      <w:r w:rsidRPr="002511C3">
        <w:rPr>
          <w:rFonts w:eastAsia="Traditional Arabic"/>
          <w:lang w:val="fr-FR"/>
        </w:rPr>
        <w:t xml:space="preserve"> ci-après sont tenues de déclarer la naissance d</w:t>
      </w:r>
      <w:r w:rsidR="0047020A">
        <w:rPr>
          <w:rFonts w:eastAsia="Traditional Arabic"/>
          <w:lang w:val="fr-FR"/>
        </w:rPr>
        <w:t>’</w:t>
      </w:r>
      <w:r w:rsidRPr="002511C3">
        <w:rPr>
          <w:rFonts w:eastAsia="Traditional Arabic"/>
          <w:lang w:val="fr-FR"/>
        </w:rPr>
        <w:t>un enfant</w:t>
      </w:r>
      <w:r w:rsidR="009E0BD9" w:rsidRPr="002511C3">
        <w:rPr>
          <w:rFonts w:eastAsia="Traditional Arabic"/>
          <w:lang w:val="fr-FR"/>
        </w:rPr>
        <w:t>:</w:t>
      </w:r>
      <w:r w:rsidRPr="002511C3">
        <w:rPr>
          <w:rFonts w:eastAsia="Traditional Arabic"/>
          <w:lang w:val="fr-FR"/>
        </w:rPr>
        <w:t xml:space="preserve"> 1.</w:t>
      </w:r>
      <w:r w:rsidR="00E34FCD" w:rsidRPr="002511C3">
        <w:rPr>
          <w:rFonts w:eastAsia="Traditional Arabic"/>
          <w:lang w:val="fr-FR"/>
        </w:rPr>
        <w:t xml:space="preserve"> L</w:t>
      </w:r>
      <w:r w:rsidR="0047020A">
        <w:rPr>
          <w:rFonts w:eastAsia="Traditional Arabic"/>
          <w:lang w:val="fr-FR"/>
        </w:rPr>
        <w:t>’</w:t>
      </w:r>
      <w:r w:rsidR="00E34FCD" w:rsidRPr="002511C3">
        <w:rPr>
          <w:rFonts w:eastAsia="Traditional Arabic"/>
          <w:lang w:val="fr-FR"/>
        </w:rPr>
        <w:t xml:space="preserve">un </w:t>
      </w:r>
      <w:r w:rsidRPr="002511C3">
        <w:rPr>
          <w:rFonts w:eastAsia="Traditional Arabic"/>
          <w:lang w:val="fr-FR"/>
        </w:rPr>
        <w:t>des parents de l</w:t>
      </w:r>
      <w:r w:rsidR="0047020A">
        <w:rPr>
          <w:rFonts w:eastAsia="Traditional Arabic"/>
          <w:lang w:val="fr-FR"/>
        </w:rPr>
        <w:t>’</w:t>
      </w:r>
      <w:r w:rsidRPr="002511C3">
        <w:rPr>
          <w:rFonts w:eastAsia="Traditional Arabic"/>
          <w:lang w:val="fr-FR"/>
        </w:rPr>
        <w:t>enfant</w:t>
      </w:r>
      <w:r w:rsidR="009E0BD9" w:rsidRPr="002511C3">
        <w:rPr>
          <w:rFonts w:eastAsia="Traditional Arabic"/>
          <w:lang w:val="fr-FR"/>
        </w:rPr>
        <w:t>;</w:t>
      </w:r>
      <w:r w:rsidRPr="002511C3">
        <w:rPr>
          <w:rFonts w:eastAsia="Traditional Arabic"/>
          <w:lang w:val="fr-FR"/>
        </w:rPr>
        <w:t xml:space="preserve"> 2.</w:t>
      </w:r>
      <w:r w:rsidR="00CC3DDA">
        <w:rPr>
          <w:rFonts w:eastAsia="Traditional Arabic"/>
          <w:lang w:val="fr-FR"/>
        </w:rPr>
        <w:tab/>
      </w:r>
      <w:r w:rsidR="00EB5583">
        <w:rPr>
          <w:rFonts w:eastAsia="Traditional Arabic"/>
          <w:lang w:val="fr-FR"/>
        </w:rPr>
        <w:t xml:space="preserve"> </w:t>
      </w:r>
      <w:r w:rsidR="00E34FCD" w:rsidRPr="002511C3">
        <w:rPr>
          <w:rFonts w:eastAsia="Traditional Arabic"/>
          <w:lang w:val="fr-FR"/>
        </w:rPr>
        <w:t xml:space="preserve">Les </w:t>
      </w:r>
      <w:r w:rsidRPr="002511C3">
        <w:rPr>
          <w:rFonts w:eastAsia="Traditional Arabic"/>
          <w:lang w:val="fr-FR"/>
        </w:rPr>
        <w:t>proches parents adultes de sexe masculin, puis les proches parents adultes de sexe féminin, par ordre décroissant de proximité</w:t>
      </w:r>
      <w:r w:rsidR="009E0BD9" w:rsidRPr="002511C3">
        <w:rPr>
          <w:rFonts w:eastAsia="Traditional Arabic"/>
          <w:lang w:val="fr-FR"/>
        </w:rPr>
        <w:t>;</w:t>
      </w:r>
      <w:r w:rsidRPr="002511C3">
        <w:rPr>
          <w:rFonts w:eastAsia="Traditional Arabic"/>
          <w:lang w:val="fr-FR"/>
        </w:rPr>
        <w:t xml:space="preserve"> 3.</w:t>
      </w:r>
      <w:r w:rsidR="00EB5583">
        <w:rPr>
          <w:rFonts w:eastAsia="Traditional Arabic"/>
          <w:lang w:val="fr-FR"/>
        </w:rPr>
        <w:t xml:space="preserve"> </w:t>
      </w:r>
      <w:r w:rsidR="00E34FCD" w:rsidRPr="002511C3">
        <w:rPr>
          <w:rFonts w:eastAsia="Traditional Arabic"/>
          <w:lang w:val="fr-FR"/>
        </w:rPr>
        <w:t xml:space="preserve">Le </w:t>
      </w:r>
      <w:r w:rsidRPr="002511C3">
        <w:rPr>
          <w:rFonts w:eastAsia="Traditional Arabic"/>
          <w:lang w:val="fr-FR"/>
        </w:rPr>
        <w:t>directeur de l</w:t>
      </w:r>
      <w:r w:rsidR="0047020A">
        <w:rPr>
          <w:rFonts w:eastAsia="Traditional Arabic"/>
          <w:lang w:val="fr-FR"/>
        </w:rPr>
        <w:t>’</w:t>
      </w:r>
      <w:r w:rsidRPr="002511C3">
        <w:rPr>
          <w:rFonts w:eastAsia="Traditional Arabic"/>
          <w:lang w:val="fr-FR"/>
        </w:rPr>
        <w:t>hôpital, de la maternité, de la prison, du dispensaire ou de tout autre établissement où la naissance a eu lieu. L</w:t>
      </w:r>
      <w:r w:rsidR="0047020A">
        <w:rPr>
          <w:rFonts w:eastAsia="Traditional Arabic"/>
          <w:lang w:val="fr-FR"/>
        </w:rPr>
        <w:t>’</w:t>
      </w:r>
      <w:r w:rsidRPr="002511C3">
        <w:rPr>
          <w:rFonts w:eastAsia="Traditional Arabic"/>
          <w:lang w:val="fr-FR"/>
        </w:rPr>
        <w:t>obligation de déclarer la naissance incombe à l</w:t>
      </w:r>
      <w:r w:rsidR="0047020A">
        <w:rPr>
          <w:rFonts w:eastAsia="Traditional Arabic"/>
          <w:lang w:val="fr-FR"/>
        </w:rPr>
        <w:t>’</w:t>
      </w:r>
      <w:r w:rsidRPr="002511C3">
        <w:rPr>
          <w:rFonts w:eastAsia="Traditional Arabic"/>
          <w:lang w:val="fr-FR"/>
        </w:rPr>
        <w:t xml:space="preserve">une </w:t>
      </w:r>
      <w:r w:rsidR="00B07B3F">
        <w:rPr>
          <w:rFonts w:eastAsia="Traditional Arabic"/>
          <w:lang w:val="fr-FR"/>
        </w:rPr>
        <w:t>des personnes</w:t>
      </w:r>
      <w:r w:rsidRPr="002511C3">
        <w:rPr>
          <w:rFonts w:eastAsia="Traditional Arabic"/>
          <w:lang w:val="fr-FR"/>
        </w:rPr>
        <w:t xml:space="preserve"> susvisées uniquement en cas de défaut de la personne qui la précède, selon l</w:t>
      </w:r>
      <w:r w:rsidR="0047020A">
        <w:rPr>
          <w:rFonts w:eastAsia="Traditional Arabic"/>
          <w:lang w:val="fr-FR"/>
        </w:rPr>
        <w:t>’</w:t>
      </w:r>
      <w:r w:rsidRPr="002511C3">
        <w:rPr>
          <w:rFonts w:eastAsia="Traditional Arabic"/>
          <w:lang w:val="fr-FR"/>
        </w:rPr>
        <w:t>ordre indiqué. Seules les déclarations effectuées par une personne dûment mandatée à cet effet sont acceptées. En tout état de cause, le médecin accoucheur, ou la sage-femme, est tenu(e) d</w:t>
      </w:r>
      <w:r w:rsidR="0047020A">
        <w:rPr>
          <w:rFonts w:eastAsia="Traditional Arabic"/>
          <w:lang w:val="fr-FR"/>
        </w:rPr>
        <w:t>’</w:t>
      </w:r>
      <w:r w:rsidRPr="002511C3">
        <w:rPr>
          <w:rFonts w:eastAsia="Traditional Arabic"/>
          <w:lang w:val="fr-FR"/>
        </w:rPr>
        <w:t>informer le directeur de l</w:t>
      </w:r>
      <w:r w:rsidR="0047020A">
        <w:rPr>
          <w:rFonts w:eastAsia="Traditional Arabic"/>
          <w:lang w:val="fr-FR"/>
        </w:rPr>
        <w:t>’</w:t>
      </w:r>
      <w:r w:rsidRPr="002511C3">
        <w:rPr>
          <w:rFonts w:eastAsia="Traditional Arabic"/>
          <w:lang w:val="fr-FR"/>
        </w:rPr>
        <w:t>état civil de tout accouchement, dans le délai prescrit à l</w:t>
      </w:r>
      <w:r w:rsidR="0047020A">
        <w:rPr>
          <w:rFonts w:eastAsia="Traditional Arabic"/>
          <w:lang w:val="fr-FR"/>
        </w:rPr>
        <w:t>’</w:t>
      </w:r>
      <w:r w:rsidR="00C70638" w:rsidRPr="002511C3">
        <w:rPr>
          <w:rFonts w:eastAsia="Traditional Arabic"/>
          <w:lang w:val="fr-FR"/>
        </w:rPr>
        <w:t>article </w:t>
      </w:r>
      <w:r w:rsidRPr="002511C3">
        <w:rPr>
          <w:rFonts w:eastAsia="Traditional Arabic"/>
          <w:lang w:val="fr-FR"/>
        </w:rPr>
        <w:t>20 de la loi, à savoir, dans les 60 jours de l</w:t>
      </w:r>
      <w:r w:rsidR="0047020A">
        <w:rPr>
          <w:rFonts w:eastAsia="Traditional Arabic"/>
          <w:lang w:val="fr-FR"/>
        </w:rPr>
        <w:t>’</w:t>
      </w:r>
      <w:r w:rsidRPr="002511C3">
        <w:rPr>
          <w:rFonts w:eastAsia="Traditional Arabic"/>
          <w:lang w:val="fr-FR"/>
        </w:rPr>
        <w:t>accouchement</w:t>
      </w:r>
      <w:r w:rsidR="009E0BD9" w:rsidRPr="002511C3">
        <w:rPr>
          <w:rFonts w:eastAsia="Traditional Arabic"/>
          <w:lang w:val="fr-FR"/>
        </w:rPr>
        <w:t>;</w:t>
      </w:r>
      <w:r w:rsidRPr="002511C3">
        <w:rPr>
          <w:rFonts w:eastAsia="Traditional Arabic"/>
          <w:lang w:val="fr-FR"/>
        </w:rPr>
        <w:t xml:space="preserve"> cependant, cette notification n</w:t>
      </w:r>
      <w:r w:rsidR="0047020A">
        <w:rPr>
          <w:rFonts w:eastAsia="Traditional Arabic"/>
          <w:lang w:val="fr-FR"/>
        </w:rPr>
        <w:t>’</w:t>
      </w:r>
      <w:r w:rsidRPr="002511C3">
        <w:rPr>
          <w:rFonts w:eastAsia="Traditional Arabic"/>
          <w:lang w:val="fr-FR"/>
        </w:rPr>
        <w:t>est pas suffisante pour inscrire l</w:t>
      </w:r>
      <w:r w:rsidR="0047020A">
        <w:rPr>
          <w:rFonts w:eastAsia="Traditional Arabic"/>
          <w:lang w:val="fr-FR"/>
        </w:rPr>
        <w:t>’</w:t>
      </w:r>
      <w:r w:rsidRPr="002511C3">
        <w:rPr>
          <w:rFonts w:eastAsia="Traditional Arabic"/>
          <w:lang w:val="fr-FR"/>
        </w:rPr>
        <w:t>évènement sur le registre d</w:t>
      </w:r>
      <w:r w:rsidR="0047020A">
        <w:rPr>
          <w:rFonts w:eastAsia="Traditional Arabic"/>
          <w:lang w:val="fr-FR"/>
        </w:rPr>
        <w:t>’</w:t>
      </w:r>
      <w:r w:rsidRPr="002511C3">
        <w:rPr>
          <w:rFonts w:eastAsia="Traditional Arabic"/>
          <w:lang w:val="fr-FR"/>
        </w:rPr>
        <w:t>état civil</w:t>
      </w:r>
      <w:r w:rsidR="009E0BD9" w:rsidRPr="002511C3">
        <w:rPr>
          <w:rFonts w:eastAsia="Traditional Arabic"/>
          <w:lang w:val="fr-FR"/>
        </w:rPr>
        <w:t>»</w:t>
      </w:r>
      <w:r w:rsidRPr="002511C3">
        <w:rPr>
          <w:rFonts w:eastAsia="Traditional Arabic"/>
          <w:lang w:val="fr-FR"/>
        </w:rPr>
        <w:t>. Conformément aux dispositions de l</w:t>
      </w:r>
      <w:r w:rsidR="0047020A">
        <w:rPr>
          <w:rFonts w:eastAsia="Traditional Arabic"/>
          <w:lang w:val="fr-FR"/>
        </w:rPr>
        <w:t>’</w:t>
      </w:r>
      <w:r w:rsidR="00C70638" w:rsidRPr="002511C3">
        <w:rPr>
          <w:rFonts w:eastAsia="Traditional Arabic"/>
          <w:lang w:val="fr-FR"/>
        </w:rPr>
        <w:t>article </w:t>
      </w:r>
      <w:r w:rsidRPr="002511C3">
        <w:rPr>
          <w:rFonts w:eastAsia="Traditional Arabic"/>
          <w:lang w:val="fr-FR"/>
        </w:rPr>
        <w:t xml:space="preserve">22 de la loi </w:t>
      </w:r>
      <w:r w:rsidR="00E34FCD" w:rsidRPr="002511C3">
        <w:rPr>
          <w:rFonts w:eastAsia="Traditional Arabic"/>
          <w:lang w:val="fr-FR"/>
        </w:rPr>
        <w:t>n</w:t>
      </w:r>
      <w:r w:rsidR="00E34FCD" w:rsidRPr="002511C3">
        <w:rPr>
          <w:rFonts w:eastAsia="Traditional Arabic"/>
          <w:vertAlign w:val="superscript"/>
          <w:lang w:val="fr-FR"/>
        </w:rPr>
        <w:t>o</w:t>
      </w:r>
      <w:r w:rsidR="00E34FCD" w:rsidRPr="002511C3">
        <w:rPr>
          <w:rFonts w:eastAsia="Traditional Arabic"/>
          <w:lang w:val="fr-FR"/>
        </w:rPr>
        <w:t> </w:t>
      </w:r>
      <w:r w:rsidRPr="002511C3">
        <w:rPr>
          <w:rFonts w:eastAsia="Traditional Arabic"/>
          <w:lang w:val="fr-FR"/>
        </w:rPr>
        <w:t>23 de</w:t>
      </w:r>
      <w:r w:rsidR="00E34FCD" w:rsidRPr="002511C3">
        <w:rPr>
          <w:rFonts w:eastAsia="Traditional Arabic"/>
          <w:lang w:val="fr-FR"/>
        </w:rPr>
        <w:t> </w:t>
      </w:r>
      <w:r w:rsidRPr="002511C3">
        <w:rPr>
          <w:rFonts w:eastAsia="Traditional Arabic"/>
          <w:lang w:val="fr-FR"/>
        </w:rPr>
        <w:t>1991 sur l</w:t>
      </w:r>
      <w:r w:rsidR="0047020A">
        <w:rPr>
          <w:rFonts w:eastAsia="Traditional Arabic"/>
          <w:lang w:val="fr-FR"/>
        </w:rPr>
        <w:t>’</w:t>
      </w:r>
      <w:r w:rsidRPr="002511C3">
        <w:rPr>
          <w:rFonts w:eastAsia="Traditional Arabic"/>
          <w:lang w:val="fr-FR"/>
        </w:rPr>
        <w:t>état civil et le registre d</w:t>
      </w:r>
      <w:r w:rsidR="0047020A">
        <w:rPr>
          <w:rFonts w:eastAsia="Traditional Arabic"/>
          <w:lang w:val="fr-FR"/>
        </w:rPr>
        <w:t>’</w:t>
      </w:r>
      <w:r w:rsidRPr="002511C3">
        <w:rPr>
          <w:rFonts w:eastAsia="Traditional Arabic"/>
          <w:lang w:val="fr-FR"/>
        </w:rPr>
        <w:t>état civil, les informations suivantes doivent figurer sur le registre</w:t>
      </w:r>
      <w:r w:rsidR="009E0BD9" w:rsidRPr="002511C3">
        <w:rPr>
          <w:rFonts w:eastAsia="Traditional Arabic"/>
          <w:lang w:val="fr-FR"/>
        </w:rPr>
        <w:t>:</w:t>
      </w:r>
    </w:p>
    <w:p w:rsidR="00A37192" w:rsidRPr="002511C3" w:rsidRDefault="00E23862" w:rsidP="00E23862">
      <w:pPr>
        <w:pStyle w:val="SingleTxtG"/>
        <w:ind w:left="1701" w:hanging="567"/>
        <w:rPr>
          <w:rtl/>
          <w:lang w:val="fr-FR" w:bidi="fr-FR"/>
        </w:rPr>
      </w:pPr>
      <w:r w:rsidRPr="002511C3">
        <w:rPr>
          <w:rFonts w:eastAsia="Traditional Arabic"/>
          <w:lang w:val="fr-FR"/>
        </w:rPr>
        <w:tab/>
      </w:r>
      <w:r w:rsidR="00A37192" w:rsidRPr="002511C3">
        <w:rPr>
          <w:rFonts w:eastAsia="Traditional Arabic"/>
          <w:lang w:val="fr-FR"/>
        </w:rPr>
        <w:t>1.</w:t>
      </w:r>
      <w:r w:rsidR="00A37192" w:rsidRPr="002511C3">
        <w:rPr>
          <w:rFonts w:eastAsia="Traditional Arabic"/>
          <w:lang w:val="fr-FR"/>
        </w:rPr>
        <w:tab/>
      </w:r>
      <w:r w:rsidR="0075013B" w:rsidRPr="002511C3">
        <w:rPr>
          <w:rFonts w:eastAsia="Traditional Arabic"/>
          <w:lang w:val="fr-FR"/>
        </w:rPr>
        <w:t xml:space="preserve">Le </w:t>
      </w:r>
      <w:r w:rsidR="00A37192" w:rsidRPr="002511C3">
        <w:rPr>
          <w:rFonts w:eastAsia="Traditional Arabic"/>
          <w:lang w:val="fr-FR"/>
        </w:rPr>
        <w:t>lieu, la date et l</w:t>
      </w:r>
      <w:r w:rsidR="0047020A">
        <w:rPr>
          <w:rFonts w:eastAsia="Traditional Arabic"/>
          <w:lang w:val="fr-FR"/>
        </w:rPr>
        <w:t>’</w:t>
      </w:r>
      <w:r w:rsidR="00A37192" w:rsidRPr="002511C3">
        <w:rPr>
          <w:rFonts w:eastAsia="Traditional Arabic"/>
          <w:lang w:val="fr-FR"/>
        </w:rPr>
        <w:t>heure de la naissance</w:t>
      </w:r>
      <w:r w:rsidR="009E0BD9" w:rsidRPr="002511C3">
        <w:rPr>
          <w:rFonts w:eastAsia="Traditional Arabic"/>
          <w:lang w:val="fr-FR"/>
        </w:rPr>
        <w:t>;</w:t>
      </w:r>
    </w:p>
    <w:p w:rsidR="00A37192" w:rsidRPr="002511C3" w:rsidRDefault="00E23862" w:rsidP="00E23862">
      <w:pPr>
        <w:pStyle w:val="SingleTxtG"/>
        <w:ind w:left="1701" w:hanging="567"/>
        <w:rPr>
          <w:rtl/>
          <w:lang w:val="fr-FR" w:bidi="fr-FR"/>
        </w:rPr>
      </w:pPr>
      <w:r w:rsidRPr="002511C3">
        <w:rPr>
          <w:rFonts w:eastAsia="Traditional Arabic"/>
          <w:lang w:val="fr-FR"/>
        </w:rPr>
        <w:tab/>
      </w:r>
      <w:r w:rsidR="00A37192" w:rsidRPr="002511C3">
        <w:rPr>
          <w:rFonts w:eastAsia="Traditional Arabic"/>
          <w:lang w:val="fr-FR"/>
        </w:rPr>
        <w:t>2.</w:t>
      </w:r>
      <w:r w:rsidR="00A37192" w:rsidRPr="002511C3">
        <w:rPr>
          <w:rFonts w:eastAsia="Traditional Arabic"/>
          <w:lang w:val="fr-FR"/>
        </w:rPr>
        <w:tab/>
      </w:r>
      <w:r w:rsidR="0075013B" w:rsidRPr="002511C3">
        <w:rPr>
          <w:rFonts w:eastAsia="Traditional Arabic"/>
          <w:lang w:val="fr-FR"/>
        </w:rPr>
        <w:t xml:space="preserve">Les </w:t>
      </w:r>
      <w:r w:rsidR="00A37192" w:rsidRPr="002511C3">
        <w:rPr>
          <w:rFonts w:eastAsia="Traditional Arabic"/>
          <w:lang w:val="fr-FR"/>
        </w:rPr>
        <w:t>noms, prénoms et sexe de l</w:t>
      </w:r>
      <w:r w:rsidR="0047020A">
        <w:rPr>
          <w:rFonts w:eastAsia="Traditional Arabic"/>
          <w:lang w:val="fr-FR"/>
        </w:rPr>
        <w:t>’</w:t>
      </w:r>
      <w:r w:rsidR="00A37192" w:rsidRPr="002511C3">
        <w:rPr>
          <w:rFonts w:eastAsia="Traditional Arabic"/>
          <w:lang w:val="fr-FR"/>
        </w:rPr>
        <w:t>enfant</w:t>
      </w:r>
      <w:r w:rsidR="009E0BD9" w:rsidRPr="002511C3">
        <w:rPr>
          <w:rFonts w:eastAsia="Traditional Arabic"/>
          <w:lang w:val="fr-FR"/>
        </w:rPr>
        <w:t>;</w:t>
      </w:r>
    </w:p>
    <w:p w:rsidR="00A37192" w:rsidRPr="002511C3" w:rsidRDefault="00E23862" w:rsidP="00A5337F">
      <w:pPr>
        <w:pStyle w:val="SingleTxtG"/>
        <w:rPr>
          <w:rtl/>
          <w:lang w:val="fr-FR" w:bidi="fr-FR"/>
        </w:rPr>
      </w:pPr>
      <w:r w:rsidRPr="002511C3">
        <w:rPr>
          <w:rFonts w:eastAsia="Traditional Arabic"/>
          <w:lang w:val="fr-FR"/>
        </w:rPr>
        <w:tab/>
      </w:r>
      <w:r w:rsidR="00A37192" w:rsidRPr="002511C3">
        <w:rPr>
          <w:rFonts w:eastAsia="Traditional Arabic"/>
          <w:lang w:val="fr-FR"/>
        </w:rPr>
        <w:t>3.</w:t>
      </w:r>
      <w:r w:rsidR="00A37192" w:rsidRPr="002511C3">
        <w:rPr>
          <w:rFonts w:eastAsia="Traditional Arabic"/>
          <w:lang w:val="fr-FR"/>
        </w:rPr>
        <w:tab/>
      </w:r>
      <w:r w:rsidR="0075013B" w:rsidRPr="002511C3">
        <w:rPr>
          <w:rFonts w:eastAsia="Traditional Arabic"/>
          <w:lang w:val="fr-FR"/>
        </w:rPr>
        <w:t xml:space="preserve">Les </w:t>
      </w:r>
      <w:r w:rsidR="00A37192" w:rsidRPr="002511C3">
        <w:rPr>
          <w:rFonts w:eastAsia="Traditional Arabic"/>
          <w:lang w:val="fr-FR"/>
        </w:rPr>
        <w:t>noms et prénoms du père et de la mère, leur nationalité, leur religion, leur lieu de résidence et leur profession</w:t>
      </w:r>
      <w:r w:rsidR="009E0BD9" w:rsidRPr="002511C3">
        <w:rPr>
          <w:rFonts w:eastAsia="Traditional Arabic"/>
          <w:lang w:val="fr-FR"/>
        </w:rPr>
        <w:t>;</w:t>
      </w:r>
    </w:p>
    <w:p w:rsidR="00A37192" w:rsidRPr="002511C3" w:rsidRDefault="00E23862" w:rsidP="00A5337F">
      <w:pPr>
        <w:pStyle w:val="SingleTxtG"/>
        <w:rPr>
          <w:rtl/>
          <w:lang w:val="fr-FR" w:bidi="fr-FR"/>
        </w:rPr>
      </w:pPr>
      <w:r w:rsidRPr="002511C3">
        <w:rPr>
          <w:rFonts w:eastAsia="Traditional Arabic"/>
          <w:lang w:val="fr-FR"/>
        </w:rPr>
        <w:tab/>
      </w:r>
      <w:r w:rsidR="00A37192" w:rsidRPr="002511C3">
        <w:rPr>
          <w:rFonts w:eastAsia="Traditional Arabic"/>
          <w:lang w:val="fr-FR"/>
        </w:rPr>
        <w:t>4.</w:t>
      </w:r>
      <w:r w:rsidR="00A37192" w:rsidRPr="002511C3">
        <w:rPr>
          <w:rFonts w:eastAsia="Traditional Arabic"/>
          <w:lang w:val="fr-FR"/>
        </w:rPr>
        <w:tab/>
      </w:r>
      <w:r w:rsidR="0075013B" w:rsidRPr="002511C3">
        <w:rPr>
          <w:rFonts w:eastAsia="Traditional Arabic"/>
          <w:lang w:val="fr-FR"/>
        </w:rPr>
        <w:t xml:space="preserve">Le </w:t>
      </w:r>
      <w:r w:rsidR="00A37192" w:rsidRPr="002511C3">
        <w:rPr>
          <w:rFonts w:eastAsia="Traditional Arabic"/>
          <w:lang w:val="fr-FR"/>
        </w:rPr>
        <w:t>lieu de l</w:t>
      </w:r>
      <w:r w:rsidR="0047020A">
        <w:rPr>
          <w:rFonts w:eastAsia="Traditional Arabic"/>
          <w:lang w:val="fr-FR"/>
        </w:rPr>
        <w:t>’</w:t>
      </w:r>
      <w:r w:rsidR="00A37192" w:rsidRPr="002511C3">
        <w:rPr>
          <w:rFonts w:eastAsia="Traditional Arabic"/>
          <w:lang w:val="fr-FR"/>
        </w:rPr>
        <w:t>enregistrement et d</w:t>
      </w:r>
      <w:r w:rsidR="0047020A">
        <w:rPr>
          <w:rFonts w:eastAsia="Traditional Arabic"/>
          <w:lang w:val="fr-FR"/>
        </w:rPr>
        <w:t>’</w:t>
      </w:r>
      <w:r w:rsidR="00A37192" w:rsidRPr="002511C3">
        <w:rPr>
          <w:rFonts w:eastAsia="Traditional Arabic"/>
          <w:lang w:val="fr-FR"/>
        </w:rPr>
        <w:t>autres renseignements prévus dans le règlement d</w:t>
      </w:r>
      <w:r w:rsidR="0047020A">
        <w:rPr>
          <w:rFonts w:eastAsia="Traditional Arabic"/>
          <w:lang w:val="fr-FR"/>
        </w:rPr>
        <w:t>’</w:t>
      </w:r>
      <w:r w:rsidR="00A37192" w:rsidRPr="002511C3">
        <w:rPr>
          <w:rFonts w:eastAsia="Traditional Arabic"/>
          <w:lang w:val="fr-FR"/>
        </w:rPr>
        <w:t>application</w:t>
      </w:r>
      <w:r w:rsidR="009E0BD9" w:rsidRPr="002511C3">
        <w:rPr>
          <w:rFonts w:eastAsia="Traditional Arabic"/>
          <w:lang w:val="fr-FR"/>
        </w:rPr>
        <w:t>»</w:t>
      </w:r>
      <w:r w:rsidR="00A37192" w:rsidRPr="002511C3">
        <w:rPr>
          <w:rFonts w:eastAsia="Traditional Arabic"/>
          <w:lang w:val="fr-FR"/>
        </w:rPr>
        <w:t xml:space="preserve">. </w:t>
      </w:r>
    </w:p>
    <w:p w:rsidR="00A37192" w:rsidRPr="002511C3" w:rsidRDefault="00A37192" w:rsidP="00A37192">
      <w:pPr>
        <w:pStyle w:val="SingleTxtG"/>
        <w:rPr>
          <w:rtl/>
          <w:lang w:val="fr-FR" w:bidi="fr-FR"/>
        </w:rPr>
      </w:pPr>
      <w:r w:rsidRPr="002511C3">
        <w:rPr>
          <w:rFonts w:eastAsia="Traditional Arabic"/>
          <w:lang w:val="fr-FR"/>
        </w:rPr>
        <w:t>88.</w:t>
      </w:r>
      <w:r w:rsidRPr="002511C3">
        <w:rPr>
          <w:rFonts w:eastAsia="Traditional Arabic"/>
          <w:lang w:val="fr-FR"/>
        </w:rPr>
        <w:tab/>
        <w:t>En vertu de l</w:t>
      </w:r>
      <w:r w:rsidR="0047020A">
        <w:rPr>
          <w:rFonts w:eastAsia="Traditional Arabic"/>
          <w:lang w:val="fr-FR"/>
        </w:rPr>
        <w:t>’</w:t>
      </w:r>
      <w:r w:rsidR="00C70638" w:rsidRPr="002511C3">
        <w:rPr>
          <w:rFonts w:eastAsia="Traditional Arabic"/>
          <w:lang w:val="fr-FR"/>
        </w:rPr>
        <w:t>article </w:t>
      </w:r>
      <w:r w:rsidRPr="002511C3">
        <w:rPr>
          <w:rFonts w:eastAsia="Traditional Arabic"/>
          <w:lang w:val="fr-FR"/>
        </w:rPr>
        <w:t>24, le Directeur du bureau de l</w:t>
      </w:r>
      <w:r w:rsidR="0047020A">
        <w:rPr>
          <w:rFonts w:eastAsia="Traditional Arabic"/>
          <w:lang w:val="fr-FR"/>
        </w:rPr>
        <w:t>’</w:t>
      </w:r>
      <w:r w:rsidRPr="002511C3">
        <w:rPr>
          <w:rFonts w:eastAsia="Traditional Arabic"/>
          <w:lang w:val="fr-FR"/>
        </w:rPr>
        <w:t>état civil est tenu d</w:t>
      </w:r>
      <w:r w:rsidR="0047020A">
        <w:rPr>
          <w:rFonts w:eastAsia="Traditional Arabic"/>
          <w:lang w:val="fr-FR"/>
        </w:rPr>
        <w:t>’</w:t>
      </w:r>
      <w:r w:rsidRPr="002511C3">
        <w:rPr>
          <w:rFonts w:eastAsia="Traditional Arabic"/>
          <w:lang w:val="fr-FR"/>
        </w:rPr>
        <w:t xml:space="preserve">informer le bureau de santé des déclarations de naissances effectuées, en utilisant les modèles prévus à cet effet, une semaine à compter de la date de leur enregistrement. </w:t>
      </w:r>
    </w:p>
    <w:p w:rsidR="00A37192" w:rsidRPr="002511C3" w:rsidRDefault="00A37192" w:rsidP="00A37192">
      <w:pPr>
        <w:pStyle w:val="SingleTxtG"/>
        <w:rPr>
          <w:rtl/>
          <w:lang w:val="fr-FR" w:bidi="fr-FR"/>
        </w:rPr>
      </w:pPr>
      <w:r w:rsidRPr="002511C3">
        <w:rPr>
          <w:rFonts w:eastAsia="Traditional Arabic"/>
          <w:lang w:val="fr-FR"/>
        </w:rPr>
        <w:t>89.</w:t>
      </w:r>
      <w:r w:rsidRPr="002511C3">
        <w:rPr>
          <w:rFonts w:eastAsia="Traditional Arabic"/>
          <w:lang w:val="fr-FR"/>
        </w:rPr>
        <w:tab/>
        <w:t xml:space="preserve">En ce qui concerne </w:t>
      </w:r>
      <w:r w:rsidR="0076004C">
        <w:rPr>
          <w:rFonts w:eastAsia="Traditional Arabic"/>
          <w:lang w:val="fr-FR"/>
        </w:rPr>
        <w:t>les enfants</w:t>
      </w:r>
      <w:r w:rsidRPr="002511C3">
        <w:rPr>
          <w:rFonts w:eastAsia="Traditional Arabic"/>
          <w:lang w:val="fr-FR"/>
        </w:rPr>
        <w:t xml:space="preserve"> trouvés, l</w:t>
      </w:r>
      <w:r w:rsidR="0047020A">
        <w:rPr>
          <w:rFonts w:eastAsia="Traditional Arabic"/>
          <w:lang w:val="fr-FR"/>
        </w:rPr>
        <w:t>’</w:t>
      </w:r>
      <w:r w:rsidR="00C70638" w:rsidRPr="002511C3">
        <w:rPr>
          <w:rFonts w:eastAsia="Traditional Arabic"/>
          <w:lang w:val="fr-FR"/>
        </w:rPr>
        <w:t>article </w:t>
      </w:r>
      <w:r w:rsidRPr="002511C3">
        <w:rPr>
          <w:rFonts w:eastAsia="Traditional Arabic"/>
          <w:lang w:val="fr-FR"/>
        </w:rPr>
        <w:t>27 dispose ce qui suit</w:t>
      </w:r>
      <w:r w:rsidR="009E0BD9" w:rsidRPr="002511C3">
        <w:rPr>
          <w:rFonts w:eastAsia="Traditional Arabic"/>
          <w:lang w:val="fr-FR"/>
        </w:rPr>
        <w:t>:</w:t>
      </w:r>
      <w:r w:rsidRPr="002511C3">
        <w:rPr>
          <w:rFonts w:eastAsia="Traditional Arabic"/>
          <w:lang w:val="fr-FR"/>
        </w:rPr>
        <w:t xml:space="preserve"> </w:t>
      </w:r>
      <w:r w:rsidR="009E0BD9" w:rsidRPr="002511C3">
        <w:rPr>
          <w:rFonts w:eastAsia="Traditional Arabic"/>
          <w:lang w:val="fr-FR"/>
        </w:rPr>
        <w:t>«</w:t>
      </w:r>
      <w:r w:rsidRPr="002511C3">
        <w:rPr>
          <w:rFonts w:eastAsia="Traditional Arabic"/>
          <w:lang w:val="fr-FR"/>
        </w:rPr>
        <w:t>Les postes de police, les institutions et foyers destinés à accueillir les nouveau-nés (enfants trouvés) sont tenus de déclarer aux autorités compétentes tout enfant trouvé qui leur aurait été remis. La déclaration doit indiquer la date et l</w:t>
      </w:r>
      <w:r w:rsidR="0047020A">
        <w:rPr>
          <w:rFonts w:eastAsia="Traditional Arabic"/>
          <w:lang w:val="fr-FR"/>
        </w:rPr>
        <w:t>’</w:t>
      </w:r>
      <w:r w:rsidRPr="002511C3">
        <w:rPr>
          <w:rFonts w:eastAsia="Traditional Arabic"/>
          <w:lang w:val="fr-FR"/>
        </w:rPr>
        <w:t>heure auxquelles l</w:t>
      </w:r>
      <w:r w:rsidR="0047020A">
        <w:rPr>
          <w:rFonts w:eastAsia="Traditional Arabic"/>
          <w:lang w:val="fr-FR"/>
        </w:rPr>
        <w:t>’</w:t>
      </w:r>
      <w:r w:rsidRPr="002511C3">
        <w:rPr>
          <w:rFonts w:eastAsia="Traditional Arabic"/>
          <w:lang w:val="fr-FR"/>
        </w:rPr>
        <w:t>enfant a été trouvé ou remis à l</w:t>
      </w:r>
      <w:r w:rsidR="0047020A">
        <w:rPr>
          <w:rFonts w:eastAsia="Traditional Arabic"/>
          <w:lang w:val="fr-FR"/>
        </w:rPr>
        <w:t>’</w:t>
      </w:r>
      <w:r w:rsidRPr="002511C3">
        <w:rPr>
          <w:rFonts w:eastAsia="Traditional Arabic"/>
          <w:lang w:val="fr-FR"/>
        </w:rPr>
        <w:t>institution, les nom(s), prénom(s), âge et adresse de la personne qui l</w:t>
      </w:r>
      <w:r w:rsidR="0047020A">
        <w:rPr>
          <w:rFonts w:eastAsia="Traditional Arabic"/>
          <w:lang w:val="fr-FR"/>
        </w:rPr>
        <w:t>’</w:t>
      </w:r>
      <w:r w:rsidRPr="002511C3">
        <w:rPr>
          <w:rFonts w:eastAsia="Traditional Arabic"/>
          <w:lang w:val="fr-FR"/>
        </w:rPr>
        <w:t>a trouvé ou remis, si cette dernière accepte qu</w:t>
      </w:r>
      <w:r w:rsidR="0047020A">
        <w:rPr>
          <w:rFonts w:eastAsia="Traditional Arabic"/>
          <w:lang w:val="fr-FR"/>
        </w:rPr>
        <w:t>’</w:t>
      </w:r>
      <w:r w:rsidRPr="002511C3">
        <w:rPr>
          <w:rFonts w:eastAsia="Traditional Arabic"/>
          <w:lang w:val="fr-FR"/>
        </w:rPr>
        <w:t>ils soient divulgués, ainsi que le sexe de l</w:t>
      </w:r>
      <w:r w:rsidR="0047020A">
        <w:rPr>
          <w:rFonts w:eastAsia="Traditional Arabic"/>
          <w:lang w:val="fr-FR"/>
        </w:rPr>
        <w:t>’</w:t>
      </w:r>
      <w:r w:rsidRPr="002511C3">
        <w:rPr>
          <w:rFonts w:eastAsia="Traditional Arabic"/>
          <w:lang w:val="fr-FR"/>
        </w:rPr>
        <w:t>enfant et son âge approximatif établi par un médecin compétent. Le Directeur du bureau de l</w:t>
      </w:r>
      <w:r w:rsidR="0047020A">
        <w:rPr>
          <w:rFonts w:eastAsia="Traditional Arabic"/>
          <w:lang w:val="fr-FR"/>
        </w:rPr>
        <w:t>’</w:t>
      </w:r>
      <w:r w:rsidRPr="002511C3">
        <w:rPr>
          <w:rFonts w:eastAsia="Traditional Arabic"/>
          <w:lang w:val="fr-FR"/>
        </w:rPr>
        <w:t>état civil est tenu d</w:t>
      </w:r>
      <w:r w:rsidR="0047020A">
        <w:rPr>
          <w:rFonts w:eastAsia="Traditional Arabic"/>
          <w:lang w:val="fr-FR"/>
        </w:rPr>
        <w:t>’</w:t>
      </w:r>
      <w:r w:rsidRPr="002511C3">
        <w:rPr>
          <w:rFonts w:eastAsia="Traditional Arabic"/>
          <w:lang w:val="fr-FR"/>
        </w:rPr>
        <w:t>attribuer un nom complet à l</w:t>
      </w:r>
      <w:r w:rsidR="0047020A">
        <w:rPr>
          <w:rFonts w:eastAsia="Traditional Arabic"/>
          <w:lang w:val="fr-FR"/>
        </w:rPr>
        <w:t>’</w:t>
      </w:r>
      <w:r w:rsidRPr="002511C3">
        <w:rPr>
          <w:rFonts w:eastAsia="Traditional Arabic"/>
          <w:lang w:val="fr-FR"/>
        </w:rPr>
        <w:t>enfant, qui sera inscrit au registre des naissances sans mention du fait qu</w:t>
      </w:r>
      <w:r w:rsidR="0047020A">
        <w:rPr>
          <w:rFonts w:eastAsia="Traditional Arabic"/>
          <w:lang w:val="fr-FR"/>
        </w:rPr>
        <w:t>’</w:t>
      </w:r>
      <w:r w:rsidRPr="002511C3">
        <w:rPr>
          <w:rFonts w:eastAsia="Traditional Arabic"/>
          <w:lang w:val="fr-FR"/>
        </w:rPr>
        <w:t>il s</w:t>
      </w:r>
      <w:r w:rsidR="0047020A">
        <w:rPr>
          <w:rFonts w:eastAsia="Traditional Arabic"/>
          <w:lang w:val="fr-FR"/>
        </w:rPr>
        <w:t>’</w:t>
      </w:r>
      <w:r w:rsidRPr="002511C3">
        <w:rPr>
          <w:rFonts w:eastAsia="Traditional Arabic"/>
          <w:lang w:val="fr-FR"/>
        </w:rPr>
        <w:t>agit d</w:t>
      </w:r>
      <w:r w:rsidR="0047020A">
        <w:rPr>
          <w:rFonts w:eastAsia="Traditional Arabic"/>
          <w:lang w:val="fr-FR"/>
        </w:rPr>
        <w:t>’</w:t>
      </w:r>
      <w:r w:rsidRPr="002511C3">
        <w:rPr>
          <w:rFonts w:eastAsia="Traditional Arabic"/>
          <w:lang w:val="fr-FR"/>
        </w:rPr>
        <w:t>un enfant trouvé ou d</w:t>
      </w:r>
      <w:r w:rsidR="0047020A">
        <w:rPr>
          <w:rFonts w:eastAsia="Traditional Arabic"/>
          <w:lang w:val="fr-FR"/>
        </w:rPr>
        <w:t>’</w:t>
      </w:r>
      <w:r w:rsidRPr="002511C3">
        <w:rPr>
          <w:rFonts w:eastAsia="Traditional Arabic"/>
          <w:lang w:val="fr-FR"/>
        </w:rPr>
        <w:t>indication de l</w:t>
      </w:r>
      <w:r w:rsidR="0047020A">
        <w:rPr>
          <w:rFonts w:eastAsia="Traditional Arabic"/>
          <w:lang w:val="fr-FR"/>
        </w:rPr>
        <w:t>’</w:t>
      </w:r>
      <w:r w:rsidRPr="002511C3">
        <w:rPr>
          <w:rFonts w:eastAsia="Traditional Arabic"/>
          <w:lang w:val="fr-FR"/>
        </w:rPr>
        <w:t>identité des parents, sauf si l</w:t>
      </w:r>
      <w:r w:rsidR="0047020A">
        <w:rPr>
          <w:rFonts w:eastAsia="Traditional Arabic"/>
          <w:lang w:val="fr-FR"/>
        </w:rPr>
        <w:t>’</w:t>
      </w:r>
      <w:r w:rsidRPr="002511C3">
        <w:rPr>
          <w:rFonts w:eastAsia="Traditional Arabic"/>
          <w:lang w:val="fr-FR"/>
        </w:rPr>
        <w:t>un d</w:t>
      </w:r>
      <w:r w:rsidR="0047020A">
        <w:rPr>
          <w:rFonts w:eastAsia="Traditional Arabic"/>
          <w:lang w:val="fr-FR"/>
        </w:rPr>
        <w:t>’</w:t>
      </w:r>
      <w:r w:rsidRPr="002511C3">
        <w:rPr>
          <w:rFonts w:eastAsia="Traditional Arabic"/>
          <w:lang w:val="fr-FR"/>
        </w:rPr>
        <w:t>eux se présente pour reconnaître l</w:t>
      </w:r>
      <w:r w:rsidR="0047020A">
        <w:rPr>
          <w:rFonts w:eastAsia="Traditional Arabic"/>
          <w:lang w:val="fr-FR"/>
        </w:rPr>
        <w:t>’</w:t>
      </w:r>
      <w:r w:rsidRPr="002511C3">
        <w:rPr>
          <w:rFonts w:eastAsia="Traditional Arabic"/>
          <w:lang w:val="fr-FR"/>
        </w:rPr>
        <w:t>enfant</w:t>
      </w:r>
      <w:r w:rsidR="009E0BD9" w:rsidRPr="002511C3">
        <w:rPr>
          <w:rFonts w:eastAsia="Traditional Arabic"/>
          <w:lang w:val="fr-FR"/>
        </w:rPr>
        <w:t>»</w:t>
      </w:r>
      <w:r w:rsidRPr="002511C3">
        <w:rPr>
          <w:rFonts w:eastAsia="Traditional Arabic"/>
          <w:lang w:val="fr-FR"/>
        </w:rPr>
        <w:t xml:space="preserve">. </w:t>
      </w:r>
    </w:p>
    <w:p w:rsidR="00A37192" w:rsidRPr="002511C3" w:rsidRDefault="00A37192" w:rsidP="00A37192">
      <w:pPr>
        <w:pStyle w:val="SingleTxtG"/>
        <w:rPr>
          <w:rtl/>
          <w:lang w:val="fr-FR" w:bidi="fr-FR"/>
        </w:rPr>
      </w:pPr>
      <w:r w:rsidRPr="002511C3">
        <w:rPr>
          <w:rFonts w:eastAsia="Traditional Arabic"/>
          <w:lang w:val="fr-FR"/>
        </w:rPr>
        <w:t>90.</w:t>
      </w:r>
      <w:r w:rsidRPr="002511C3">
        <w:rPr>
          <w:rFonts w:eastAsia="Traditional Arabic"/>
          <w:lang w:val="fr-FR"/>
        </w:rPr>
        <w:tab/>
        <w:t>Dans le cas d</w:t>
      </w:r>
      <w:r w:rsidR="0047020A">
        <w:rPr>
          <w:rFonts w:eastAsia="Traditional Arabic"/>
          <w:lang w:val="fr-FR"/>
        </w:rPr>
        <w:t>’</w:t>
      </w:r>
      <w:r w:rsidRPr="002511C3">
        <w:rPr>
          <w:rFonts w:eastAsia="Traditional Arabic"/>
          <w:lang w:val="fr-FR"/>
        </w:rPr>
        <w:t>un enfant illégitime, l</w:t>
      </w:r>
      <w:r w:rsidR="0047020A">
        <w:rPr>
          <w:rFonts w:eastAsia="Traditional Arabic"/>
          <w:lang w:val="fr-FR"/>
        </w:rPr>
        <w:t>’</w:t>
      </w:r>
      <w:r w:rsidR="00C70638" w:rsidRPr="002511C3">
        <w:rPr>
          <w:rFonts w:eastAsia="Traditional Arabic"/>
          <w:lang w:val="fr-FR"/>
        </w:rPr>
        <w:t>article </w:t>
      </w:r>
      <w:r w:rsidRPr="002511C3">
        <w:rPr>
          <w:rFonts w:eastAsia="Traditional Arabic"/>
          <w:lang w:val="fr-FR"/>
        </w:rPr>
        <w:t>28, dispose ce qui suit</w:t>
      </w:r>
      <w:r w:rsidR="009E0BD9" w:rsidRPr="002511C3">
        <w:rPr>
          <w:rFonts w:eastAsia="Traditional Arabic"/>
          <w:lang w:val="fr-FR"/>
        </w:rPr>
        <w:t>:</w:t>
      </w:r>
      <w:r w:rsidRPr="002511C3">
        <w:rPr>
          <w:rFonts w:eastAsia="Traditional Arabic"/>
          <w:lang w:val="fr-FR"/>
        </w:rPr>
        <w:t xml:space="preserve"> </w:t>
      </w:r>
      <w:r w:rsidR="009E0BD9" w:rsidRPr="002511C3">
        <w:rPr>
          <w:rFonts w:eastAsia="Traditional Arabic"/>
          <w:lang w:val="fr-FR"/>
        </w:rPr>
        <w:t>«</w:t>
      </w:r>
      <w:r w:rsidRPr="002511C3">
        <w:rPr>
          <w:rFonts w:eastAsia="Traditional Arabic"/>
          <w:lang w:val="fr-FR"/>
        </w:rPr>
        <w:t xml:space="preserve">Sans préjudice des dispositions du dernier </w:t>
      </w:r>
      <w:r w:rsidR="00A5337F">
        <w:rPr>
          <w:rFonts w:eastAsia="Traditional Arabic"/>
          <w:lang w:val="fr-FR"/>
        </w:rPr>
        <w:t xml:space="preserve">alinéa </w:t>
      </w:r>
      <w:r w:rsidRPr="002511C3">
        <w:rPr>
          <w:rFonts w:eastAsia="Traditional Arabic"/>
          <w:lang w:val="fr-FR"/>
        </w:rPr>
        <w:t>de l</w:t>
      </w:r>
      <w:r w:rsidR="0047020A">
        <w:rPr>
          <w:rFonts w:eastAsia="Traditional Arabic"/>
          <w:lang w:val="fr-FR"/>
        </w:rPr>
        <w:t>’</w:t>
      </w:r>
      <w:r w:rsidR="00C70638" w:rsidRPr="002511C3">
        <w:rPr>
          <w:rFonts w:eastAsia="Traditional Arabic"/>
          <w:lang w:val="fr-FR"/>
        </w:rPr>
        <w:t>article </w:t>
      </w:r>
      <w:r w:rsidRPr="002511C3">
        <w:rPr>
          <w:rFonts w:eastAsia="Traditional Arabic"/>
          <w:lang w:val="fr-FR"/>
        </w:rPr>
        <w:t>précédent, l</w:t>
      </w:r>
      <w:r w:rsidR="0047020A">
        <w:rPr>
          <w:rFonts w:eastAsia="Traditional Arabic"/>
          <w:lang w:val="fr-FR"/>
        </w:rPr>
        <w:t>’</w:t>
      </w:r>
      <w:r w:rsidRPr="002511C3">
        <w:rPr>
          <w:rFonts w:eastAsia="Traditional Arabic"/>
          <w:lang w:val="fr-FR"/>
        </w:rPr>
        <w:t>enfant illégitime est enregistré conformément aux allégations du déclarant et sous sa responsabilité, l</w:t>
      </w:r>
      <w:r w:rsidR="0047020A">
        <w:rPr>
          <w:rFonts w:eastAsia="Traditional Arabic"/>
          <w:lang w:val="fr-FR"/>
        </w:rPr>
        <w:t>’</w:t>
      </w:r>
      <w:r w:rsidRPr="002511C3">
        <w:rPr>
          <w:rFonts w:eastAsia="Traditional Arabic"/>
          <w:lang w:val="fr-FR"/>
        </w:rPr>
        <w:t>inscription sur le registre et les copies qui en sont faites ne conférant cependant aucun droit incompatible avec les règles du statut personnel</w:t>
      </w:r>
      <w:r w:rsidR="009E0BD9" w:rsidRPr="002511C3">
        <w:rPr>
          <w:rFonts w:eastAsia="Traditional Arabic"/>
          <w:lang w:val="fr-FR"/>
        </w:rPr>
        <w:t>»</w:t>
      </w:r>
      <w:r w:rsidRPr="002511C3">
        <w:rPr>
          <w:rFonts w:eastAsia="Traditional Arabic"/>
          <w:lang w:val="fr-FR"/>
        </w:rPr>
        <w:t>. L</w:t>
      </w:r>
      <w:r w:rsidR="0047020A">
        <w:rPr>
          <w:rFonts w:eastAsia="Traditional Arabic"/>
          <w:lang w:val="fr-FR"/>
        </w:rPr>
        <w:t>’</w:t>
      </w:r>
      <w:r w:rsidR="00C70638" w:rsidRPr="002511C3">
        <w:rPr>
          <w:rFonts w:eastAsia="Traditional Arabic"/>
          <w:lang w:val="fr-FR"/>
        </w:rPr>
        <w:t>article </w:t>
      </w:r>
      <w:r w:rsidRPr="002511C3">
        <w:rPr>
          <w:rFonts w:eastAsia="Traditional Arabic"/>
          <w:lang w:val="fr-FR"/>
        </w:rPr>
        <w:t xml:space="preserve">29 dispose également que </w:t>
      </w:r>
      <w:r w:rsidR="009E0BD9" w:rsidRPr="002511C3">
        <w:rPr>
          <w:rFonts w:eastAsia="Traditional Arabic"/>
          <w:lang w:val="fr-FR"/>
        </w:rPr>
        <w:t>«</w:t>
      </w:r>
      <w:r w:rsidRPr="002511C3">
        <w:rPr>
          <w:rFonts w:eastAsia="Traditional Arabic"/>
          <w:lang w:val="fr-FR"/>
        </w:rPr>
        <w:t>Nonobstant les dispositions de l</w:t>
      </w:r>
      <w:r w:rsidR="0047020A">
        <w:rPr>
          <w:rFonts w:eastAsia="Traditional Arabic"/>
          <w:lang w:val="fr-FR"/>
        </w:rPr>
        <w:t>’</w:t>
      </w:r>
      <w:r w:rsidR="00C70638" w:rsidRPr="002511C3">
        <w:rPr>
          <w:rFonts w:eastAsia="Traditional Arabic"/>
          <w:lang w:val="fr-FR"/>
        </w:rPr>
        <w:t>article </w:t>
      </w:r>
      <w:r w:rsidRPr="002511C3">
        <w:rPr>
          <w:rFonts w:eastAsia="Traditional Arabic"/>
          <w:lang w:val="fr-FR"/>
        </w:rPr>
        <w:t>28, l</w:t>
      </w:r>
      <w:r w:rsidR="0047020A">
        <w:rPr>
          <w:rFonts w:eastAsia="Traditional Arabic"/>
          <w:lang w:val="fr-FR"/>
        </w:rPr>
        <w:t>’</w:t>
      </w:r>
      <w:r w:rsidRPr="002511C3">
        <w:rPr>
          <w:rFonts w:eastAsia="Traditional Arabic"/>
          <w:lang w:val="fr-FR"/>
        </w:rPr>
        <w:t>officier de l</w:t>
      </w:r>
      <w:r w:rsidR="0047020A">
        <w:rPr>
          <w:rFonts w:eastAsia="Traditional Arabic"/>
          <w:lang w:val="fr-FR"/>
        </w:rPr>
        <w:t>’</w:t>
      </w:r>
      <w:r w:rsidRPr="002511C3">
        <w:rPr>
          <w:rFonts w:eastAsia="Traditional Arabic"/>
          <w:lang w:val="fr-FR"/>
        </w:rPr>
        <w:t>état civil ne peut pas en aucun cas mentionner les noms du père ou de la mère ou des deux parents, et ce, même s</w:t>
      </w:r>
      <w:r w:rsidR="0047020A">
        <w:rPr>
          <w:rFonts w:eastAsia="Traditional Arabic"/>
          <w:lang w:val="fr-FR"/>
        </w:rPr>
        <w:t>’</w:t>
      </w:r>
      <w:r w:rsidRPr="002511C3">
        <w:rPr>
          <w:rFonts w:eastAsia="Traditional Arabic"/>
          <w:lang w:val="fr-FR"/>
        </w:rPr>
        <w:t>il lui est demandé de le faire, dans les cas suivants</w:t>
      </w:r>
      <w:r w:rsidR="009E0BD9" w:rsidRPr="002511C3">
        <w:rPr>
          <w:rFonts w:eastAsia="Traditional Arabic"/>
          <w:lang w:val="fr-FR"/>
        </w:rPr>
        <w:t>:</w:t>
      </w:r>
      <w:r w:rsidRPr="002511C3">
        <w:rPr>
          <w:rFonts w:eastAsia="Traditional Arabic"/>
          <w:lang w:val="fr-FR"/>
        </w:rPr>
        <w:t xml:space="preserve"> </w:t>
      </w:r>
    </w:p>
    <w:p w:rsidR="00A37192" w:rsidRPr="002511C3" w:rsidRDefault="00E23862" w:rsidP="00A5337F">
      <w:pPr>
        <w:pStyle w:val="SingleTxtG"/>
        <w:rPr>
          <w:rtl/>
          <w:lang w:val="fr-FR" w:bidi="fr-FR"/>
        </w:rPr>
      </w:pPr>
      <w:r w:rsidRPr="002511C3">
        <w:rPr>
          <w:rFonts w:eastAsia="Traditional Arabic"/>
          <w:lang w:val="fr-FR"/>
        </w:rPr>
        <w:tab/>
      </w:r>
      <w:r w:rsidR="00A37192" w:rsidRPr="002511C3">
        <w:rPr>
          <w:rFonts w:eastAsia="Traditional Arabic"/>
          <w:lang w:val="fr-FR"/>
        </w:rPr>
        <w:t>1.</w:t>
      </w:r>
      <w:r w:rsidR="00A37192" w:rsidRPr="002511C3">
        <w:rPr>
          <w:rFonts w:eastAsia="Traditional Arabic"/>
          <w:lang w:val="fr-FR"/>
        </w:rPr>
        <w:tab/>
        <w:t>S</w:t>
      </w:r>
      <w:r w:rsidR="0047020A">
        <w:rPr>
          <w:rFonts w:eastAsia="Traditional Arabic"/>
          <w:lang w:val="fr-FR"/>
        </w:rPr>
        <w:t>’</w:t>
      </w:r>
      <w:r w:rsidR="00A37192" w:rsidRPr="002511C3">
        <w:rPr>
          <w:rFonts w:eastAsia="Traditional Arabic"/>
          <w:lang w:val="fr-FR"/>
        </w:rPr>
        <w:t>il s</w:t>
      </w:r>
      <w:r w:rsidR="0047020A">
        <w:rPr>
          <w:rFonts w:eastAsia="Traditional Arabic"/>
          <w:lang w:val="fr-FR"/>
        </w:rPr>
        <w:t>’</w:t>
      </w:r>
      <w:r w:rsidR="00A37192" w:rsidRPr="002511C3">
        <w:rPr>
          <w:rFonts w:eastAsia="Traditional Arabic"/>
          <w:lang w:val="fr-FR"/>
        </w:rPr>
        <w:t>agit de parents agnatiques ou cognatiques, leurs noms ne seront pas inscrits</w:t>
      </w:r>
      <w:r w:rsidR="00D96438">
        <w:rPr>
          <w:rFonts w:eastAsia="Traditional Arabic"/>
          <w:lang w:val="fr-FR"/>
        </w:rPr>
        <w:t>;</w:t>
      </w:r>
    </w:p>
    <w:p w:rsidR="00A37192" w:rsidRPr="002511C3" w:rsidRDefault="00E23862" w:rsidP="00A5337F">
      <w:pPr>
        <w:pStyle w:val="SingleTxtG"/>
        <w:rPr>
          <w:rtl/>
          <w:lang w:val="fr-FR" w:bidi="fr-FR"/>
        </w:rPr>
      </w:pPr>
      <w:r w:rsidRPr="002511C3">
        <w:rPr>
          <w:rFonts w:eastAsia="Traditional Arabic"/>
          <w:lang w:val="fr-FR"/>
        </w:rPr>
        <w:tab/>
      </w:r>
      <w:r w:rsidR="00A37192" w:rsidRPr="002511C3">
        <w:rPr>
          <w:rFonts w:eastAsia="Traditional Arabic"/>
          <w:lang w:val="fr-FR"/>
        </w:rPr>
        <w:t>2.</w:t>
      </w:r>
      <w:r w:rsidR="00A37192" w:rsidRPr="002511C3">
        <w:rPr>
          <w:rFonts w:eastAsia="Traditional Arabic"/>
          <w:lang w:val="fr-FR"/>
        </w:rPr>
        <w:tab/>
        <w:t>Si la mère était mariée et que l</w:t>
      </w:r>
      <w:r w:rsidR="0047020A">
        <w:rPr>
          <w:rFonts w:eastAsia="Traditional Arabic"/>
          <w:lang w:val="fr-FR"/>
        </w:rPr>
        <w:t>’</w:t>
      </w:r>
      <w:r w:rsidR="00A37192" w:rsidRPr="002511C3">
        <w:rPr>
          <w:rFonts w:eastAsia="Traditional Arabic"/>
          <w:lang w:val="fr-FR"/>
        </w:rPr>
        <w:t>enfant est adultérin, son nom ne sera pas inscrit</w:t>
      </w:r>
      <w:r w:rsidR="00D96438">
        <w:rPr>
          <w:rFonts w:eastAsia="Traditional Arabic"/>
          <w:lang w:val="fr-FR"/>
        </w:rPr>
        <w:t>;</w:t>
      </w:r>
    </w:p>
    <w:p w:rsidR="00A37192" w:rsidRPr="002511C3" w:rsidRDefault="00E23862" w:rsidP="00A5337F">
      <w:pPr>
        <w:pStyle w:val="SingleTxtG"/>
        <w:rPr>
          <w:rtl/>
          <w:lang w:val="fr-FR" w:bidi="fr-FR"/>
        </w:rPr>
      </w:pPr>
      <w:r w:rsidRPr="002511C3">
        <w:rPr>
          <w:rFonts w:eastAsia="Traditional Arabic"/>
          <w:lang w:val="fr-FR"/>
        </w:rPr>
        <w:tab/>
      </w:r>
      <w:r w:rsidR="00A37192" w:rsidRPr="002511C3">
        <w:rPr>
          <w:rFonts w:eastAsia="Traditional Arabic"/>
          <w:lang w:val="fr-FR"/>
        </w:rPr>
        <w:t>3.</w:t>
      </w:r>
      <w:r w:rsidR="00A37192" w:rsidRPr="002511C3">
        <w:rPr>
          <w:rFonts w:eastAsia="Traditional Arabic"/>
          <w:lang w:val="fr-FR"/>
        </w:rPr>
        <w:tab/>
        <w:t>Si le père était marié et que l</w:t>
      </w:r>
      <w:r w:rsidR="0047020A">
        <w:rPr>
          <w:rFonts w:eastAsia="Traditional Arabic"/>
          <w:lang w:val="fr-FR"/>
        </w:rPr>
        <w:t>’</w:t>
      </w:r>
      <w:r w:rsidR="00A37192" w:rsidRPr="002511C3">
        <w:rPr>
          <w:rFonts w:eastAsia="Traditional Arabic"/>
          <w:lang w:val="fr-FR"/>
        </w:rPr>
        <w:t>enfant est issu d</w:t>
      </w:r>
      <w:r w:rsidR="0047020A">
        <w:rPr>
          <w:rFonts w:eastAsia="Traditional Arabic"/>
          <w:lang w:val="fr-FR"/>
        </w:rPr>
        <w:t>’</w:t>
      </w:r>
      <w:r w:rsidR="00A37192" w:rsidRPr="002511C3">
        <w:rPr>
          <w:rFonts w:eastAsia="Traditional Arabic"/>
          <w:lang w:val="fr-FR"/>
        </w:rPr>
        <w:t xml:space="preserve">une épouse illégitime, son nom ne sera inscrit que si la naissance a eu lieu avant le mariage ou après sa dissolution, étant précisé que cette disposition ne concerne que </w:t>
      </w:r>
      <w:r w:rsidR="000B5C5A">
        <w:rPr>
          <w:rFonts w:eastAsia="Traditional Arabic"/>
          <w:lang w:val="fr-FR"/>
        </w:rPr>
        <w:t>les personnes</w:t>
      </w:r>
      <w:r w:rsidR="00A37192" w:rsidRPr="002511C3">
        <w:rPr>
          <w:rFonts w:eastAsia="Traditional Arabic"/>
          <w:lang w:val="fr-FR"/>
        </w:rPr>
        <w:t xml:space="preserve"> dont la religion interdit la polygamie. </w:t>
      </w:r>
    </w:p>
    <w:p w:rsidR="00A37192" w:rsidRPr="002511C3" w:rsidRDefault="00A37192" w:rsidP="00A37192">
      <w:pPr>
        <w:pStyle w:val="SingleTxtG"/>
        <w:rPr>
          <w:rFonts w:eastAsia="Traditional Arabic"/>
          <w:lang w:val="fr-FR"/>
        </w:rPr>
      </w:pPr>
      <w:r w:rsidRPr="002511C3">
        <w:rPr>
          <w:rFonts w:eastAsia="Traditional Arabic"/>
          <w:lang w:val="fr-FR"/>
        </w:rPr>
        <w:t>91.</w:t>
      </w:r>
      <w:r w:rsidRPr="002511C3">
        <w:rPr>
          <w:rFonts w:eastAsia="Traditional Arabic"/>
          <w:lang w:val="fr-FR"/>
        </w:rPr>
        <w:tab/>
        <w:t>L</w:t>
      </w:r>
      <w:r w:rsidR="0047020A">
        <w:rPr>
          <w:rFonts w:eastAsia="Traditional Arabic"/>
          <w:lang w:val="fr-FR"/>
        </w:rPr>
        <w:t>’</w:t>
      </w:r>
      <w:r w:rsidR="00C70638" w:rsidRPr="002511C3">
        <w:rPr>
          <w:rFonts w:eastAsia="Traditional Arabic"/>
          <w:lang w:val="fr-FR"/>
        </w:rPr>
        <w:t>article </w:t>
      </w:r>
      <w:r w:rsidRPr="002511C3">
        <w:rPr>
          <w:rFonts w:eastAsia="Traditional Arabic"/>
          <w:lang w:val="fr-FR"/>
        </w:rPr>
        <w:t>30 dispose ce qui suit</w:t>
      </w:r>
      <w:r w:rsidR="009E0BD9" w:rsidRPr="002511C3">
        <w:rPr>
          <w:rFonts w:eastAsia="Traditional Arabic"/>
          <w:lang w:val="fr-FR"/>
        </w:rPr>
        <w:t>:</w:t>
      </w:r>
      <w:r w:rsidRPr="002511C3">
        <w:rPr>
          <w:rFonts w:eastAsia="Traditional Arabic"/>
          <w:lang w:val="fr-FR"/>
        </w:rPr>
        <w:t xml:space="preserve"> </w:t>
      </w:r>
      <w:r w:rsidR="009E0BD9" w:rsidRPr="002511C3">
        <w:rPr>
          <w:rFonts w:eastAsia="Traditional Arabic"/>
          <w:lang w:val="fr-FR"/>
        </w:rPr>
        <w:t>«</w:t>
      </w:r>
      <w:r w:rsidRPr="002511C3">
        <w:rPr>
          <w:rFonts w:eastAsia="Traditional Arabic"/>
          <w:lang w:val="fr-FR"/>
        </w:rPr>
        <w:t>1</w:t>
      </w:r>
      <w:r w:rsidR="00E23862" w:rsidRPr="002511C3">
        <w:rPr>
          <w:rFonts w:eastAsia="Traditional Arabic"/>
          <w:lang w:val="fr-FR"/>
        </w:rPr>
        <w:t>. </w:t>
      </w:r>
      <w:r w:rsidRPr="002511C3">
        <w:rPr>
          <w:rFonts w:eastAsia="Traditional Arabic"/>
          <w:lang w:val="fr-FR"/>
        </w:rPr>
        <w:t>À défaut de déclaration de la naissance dans les délais légaux, l</w:t>
      </w:r>
      <w:r w:rsidR="0047020A">
        <w:rPr>
          <w:rFonts w:eastAsia="Traditional Arabic"/>
          <w:lang w:val="fr-FR"/>
        </w:rPr>
        <w:t>’</w:t>
      </w:r>
      <w:r w:rsidRPr="002511C3">
        <w:rPr>
          <w:rFonts w:eastAsia="Traditional Arabic"/>
          <w:lang w:val="fr-FR"/>
        </w:rPr>
        <w:t>enfant non déclaré sera inscrit sur le registre d</w:t>
      </w:r>
      <w:r w:rsidR="0047020A">
        <w:rPr>
          <w:rFonts w:eastAsia="Traditional Arabic"/>
          <w:lang w:val="fr-FR"/>
        </w:rPr>
        <w:t>’</w:t>
      </w:r>
      <w:r w:rsidRPr="002511C3">
        <w:rPr>
          <w:rFonts w:eastAsia="Traditional Arabic"/>
          <w:lang w:val="fr-FR"/>
        </w:rPr>
        <w:t>état civil</w:t>
      </w:r>
      <w:r w:rsidR="009E0BD9" w:rsidRPr="002511C3">
        <w:rPr>
          <w:rFonts w:eastAsia="Traditional Arabic"/>
          <w:lang w:val="fr-FR"/>
        </w:rPr>
        <w:t>;</w:t>
      </w:r>
      <w:r w:rsidRPr="002511C3">
        <w:rPr>
          <w:rFonts w:eastAsia="Traditional Arabic"/>
          <w:lang w:val="fr-FR"/>
        </w:rPr>
        <w:t xml:space="preserve"> 2</w:t>
      </w:r>
      <w:r w:rsidR="00E23862" w:rsidRPr="002511C3">
        <w:rPr>
          <w:rFonts w:eastAsia="Traditional Arabic"/>
          <w:lang w:val="fr-FR"/>
        </w:rPr>
        <w:t xml:space="preserve">. Si </w:t>
      </w:r>
      <w:r w:rsidRPr="002511C3">
        <w:rPr>
          <w:rFonts w:eastAsia="Traditional Arabic"/>
          <w:lang w:val="fr-FR"/>
        </w:rPr>
        <w:t>l</w:t>
      </w:r>
      <w:r w:rsidR="0047020A">
        <w:rPr>
          <w:rFonts w:eastAsia="Traditional Arabic"/>
          <w:lang w:val="fr-FR"/>
        </w:rPr>
        <w:t>’</w:t>
      </w:r>
      <w:r w:rsidRPr="002511C3">
        <w:rPr>
          <w:rFonts w:eastAsia="Traditional Arabic"/>
          <w:lang w:val="fr-FR"/>
        </w:rPr>
        <w:t>enregistrement de la naissance a été effectué conformément aux dispositions visées à l</w:t>
      </w:r>
      <w:r w:rsidR="0047020A">
        <w:rPr>
          <w:rFonts w:eastAsia="Traditional Arabic"/>
          <w:lang w:val="fr-FR"/>
        </w:rPr>
        <w:t>’</w:t>
      </w:r>
      <w:r w:rsidR="00C70638" w:rsidRPr="002511C3">
        <w:rPr>
          <w:rFonts w:eastAsia="Traditional Arabic"/>
          <w:lang w:val="fr-FR"/>
        </w:rPr>
        <w:t>article </w:t>
      </w:r>
      <w:r w:rsidRPr="002511C3">
        <w:rPr>
          <w:rFonts w:eastAsia="Traditional Arabic"/>
          <w:lang w:val="fr-FR"/>
        </w:rPr>
        <w:t>22, l</w:t>
      </w:r>
      <w:r w:rsidR="0047020A">
        <w:rPr>
          <w:rFonts w:eastAsia="Traditional Arabic"/>
          <w:lang w:val="fr-FR"/>
        </w:rPr>
        <w:t>’</w:t>
      </w:r>
      <w:r w:rsidRPr="002511C3">
        <w:rPr>
          <w:rFonts w:eastAsia="Traditional Arabic"/>
          <w:lang w:val="fr-FR"/>
        </w:rPr>
        <w:t>enregistrement est valide et un acte de naissance peut être délivré</w:t>
      </w:r>
      <w:r w:rsidR="009E0BD9" w:rsidRPr="002511C3">
        <w:rPr>
          <w:rFonts w:eastAsia="Traditional Arabic"/>
          <w:lang w:val="fr-FR"/>
        </w:rPr>
        <w:t>»</w:t>
      </w:r>
      <w:r w:rsidRPr="002511C3">
        <w:rPr>
          <w:rFonts w:eastAsia="Traditional Arabic"/>
          <w:lang w:val="fr-FR"/>
        </w:rPr>
        <w:t>.</w:t>
      </w:r>
    </w:p>
    <w:p w:rsidR="00A37192" w:rsidRPr="00152BF7" w:rsidRDefault="00A37192" w:rsidP="00E23862">
      <w:pPr>
        <w:pStyle w:val="H23G"/>
        <w:rPr>
          <w:bCs/>
          <w:szCs w:val="20"/>
          <w:rtl/>
          <w:lang w:val="fr-FR" w:bidi="fr-FR"/>
        </w:rPr>
      </w:pPr>
      <w:r w:rsidRPr="002511C3">
        <w:rPr>
          <w:rFonts w:eastAsia="Traditional Arabic"/>
          <w:lang w:val="fr-FR"/>
        </w:rPr>
        <w:tab/>
      </w:r>
      <w:r w:rsidRPr="002511C3">
        <w:rPr>
          <w:rFonts w:eastAsia="Traditional Arabic"/>
          <w:lang w:val="fr-FR"/>
        </w:rPr>
        <w:tab/>
        <w:t>Nationalité</w:t>
      </w:r>
    </w:p>
    <w:p w:rsidR="00A37192" w:rsidRPr="002511C3" w:rsidRDefault="00A37192" w:rsidP="007B3864">
      <w:pPr>
        <w:pStyle w:val="SingleTxtG"/>
        <w:keepNext/>
        <w:rPr>
          <w:rtl/>
          <w:lang w:val="fr-FR" w:bidi="fr-FR"/>
        </w:rPr>
      </w:pPr>
      <w:r w:rsidRPr="002511C3">
        <w:rPr>
          <w:rFonts w:eastAsia="Traditional Arabic"/>
          <w:lang w:val="fr-FR"/>
        </w:rPr>
        <w:t>92.</w:t>
      </w:r>
      <w:r w:rsidRPr="002511C3">
        <w:rPr>
          <w:rFonts w:eastAsia="Traditional Arabic"/>
          <w:lang w:val="fr-FR"/>
        </w:rPr>
        <w:tab/>
        <w:t>L</w:t>
      </w:r>
      <w:r w:rsidR="0047020A">
        <w:rPr>
          <w:rFonts w:eastAsia="Traditional Arabic"/>
          <w:lang w:val="fr-FR"/>
        </w:rPr>
        <w:t>’</w:t>
      </w:r>
      <w:r w:rsidR="00C70638" w:rsidRPr="002511C3">
        <w:rPr>
          <w:rFonts w:eastAsia="Traditional Arabic"/>
          <w:lang w:val="fr-FR"/>
        </w:rPr>
        <w:t>article </w:t>
      </w:r>
      <w:r w:rsidRPr="002511C3">
        <w:rPr>
          <w:rFonts w:eastAsia="Traditional Arabic"/>
          <w:lang w:val="fr-FR"/>
        </w:rPr>
        <w:t>44 de la Constitution dispose ce qui suit</w:t>
      </w:r>
      <w:r w:rsidR="009E0BD9" w:rsidRPr="002511C3">
        <w:rPr>
          <w:rFonts w:eastAsia="Traditional Arabic"/>
          <w:lang w:val="fr-FR"/>
        </w:rPr>
        <w:t>:</w:t>
      </w:r>
      <w:r w:rsidRPr="002511C3">
        <w:rPr>
          <w:rFonts w:eastAsia="Traditional Arabic"/>
          <w:lang w:val="fr-FR"/>
        </w:rPr>
        <w:t xml:space="preserve"> </w:t>
      </w:r>
      <w:r w:rsidR="009E0BD9" w:rsidRPr="002511C3">
        <w:rPr>
          <w:rFonts w:eastAsia="Traditional Arabic"/>
          <w:lang w:val="fr-FR"/>
        </w:rPr>
        <w:t>«</w:t>
      </w:r>
      <w:r w:rsidRPr="002511C3">
        <w:rPr>
          <w:rFonts w:eastAsia="Traditional Arabic"/>
          <w:lang w:val="fr-FR"/>
        </w:rPr>
        <w:t>La nationalité yéménite est régie par la loi. Aucun Yéménite ne peut être privé de sa nationalité. Une fois la nationalité yéménite acquise, elle ne peut être retirée que dans les conditions prévues par la loi</w:t>
      </w:r>
      <w:r w:rsidR="009E0BD9" w:rsidRPr="002511C3">
        <w:rPr>
          <w:rFonts w:eastAsia="Traditional Arabic"/>
          <w:lang w:val="fr-FR"/>
        </w:rPr>
        <w:t>»</w:t>
      </w:r>
      <w:r w:rsidRPr="002511C3">
        <w:rPr>
          <w:rFonts w:eastAsia="Traditional Arabic"/>
          <w:lang w:val="fr-FR"/>
        </w:rPr>
        <w:t>. L</w:t>
      </w:r>
      <w:r w:rsidR="0047020A">
        <w:rPr>
          <w:rFonts w:eastAsia="Traditional Arabic"/>
          <w:lang w:val="fr-FR"/>
        </w:rPr>
        <w:t>’</w:t>
      </w:r>
      <w:r w:rsidR="00C70638" w:rsidRPr="002511C3">
        <w:rPr>
          <w:rFonts w:eastAsia="Traditional Arabic"/>
          <w:lang w:val="fr-FR"/>
        </w:rPr>
        <w:t>article </w:t>
      </w:r>
      <w:r w:rsidRPr="002511C3">
        <w:rPr>
          <w:rFonts w:eastAsia="Traditional Arabic"/>
          <w:lang w:val="fr-FR"/>
        </w:rPr>
        <w:t xml:space="preserve">3 de la loi </w:t>
      </w:r>
      <w:r w:rsidR="0076004C">
        <w:rPr>
          <w:rFonts w:eastAsia="Traditional Arabic"/>
          <w:lang w:val="fr-FR"/>
        </w:rPr>
        <w:t>n</w:t>
      </w:r>
      <w:r w:rsidR="0076004C" w:rsidRPr="0076004C">
        <w:rPr>
          <w:rFonts w:eastAsia="Traditional Arabic"/>
          <w:vertAlign w:val="superscript"/>
          <w:lang w:val="fr-FR"/>
        </w:rPr>
        <w:t>o</w:t>
      </w:r>
      <w:r w:rsidR="0076004C">
        <w:rPr>
          <w:rFonts w:eastAsia="Traditional Arabic"/>
          <w:lang w:val="fr-FR"/>
        </w:rPr>
        <w:t> </w:t>
      </w:r>
      <w:r w:rsidRPr="002511C3">
        <w:rPr>
          <w:rFonts w:eastAsia="Traditional Arabic"/>
          <w:lang w:val="fr-FR"/>
        </w:rPr>
        <w:t>6 de 1990 relative à la nationalité yéménite dispose ce qui suit</w:t>
      </w:r>
      <w:r w:rsidR="009E0BD9" w:rsidRPr="002511C3">
        <w:rPr>
          <w:rFonts w:eastAsia="Traditional Arabic"/>
          <w:lang w:val="fr-FR"/>
        </w:rPr>
        <w:t>:</w:t>
      </w:r>
      <w:r w:rsidRPr="002511C3">
        <w:rPr>
          <w:rFonts w:eastAsia="Traditional Arabic"/>
          <w:lang w:val="fr-FR"/>
        </w:rPr>
        <w:t xml:space="preserve"> </w:t>
      </w:r>
      <w:r w:rsidR="009E0BD9" w:rsidRPr="002511C3">
        <w:rPr>
          <w:rFonts w:eastAsia="Traditional Arabic"/>
          <w:lang w:val="fr-FR"/>
        </w:rPr>
        <w:t>«</w:t>
      </w:r>
      <w:r w:rsidRPr="002511C3">
        <w:rPr>
          <w:rFonts w:eastAsia="Traditional Arabic"/>
          <w:lang w:val="fr-FR"/>
        </w:rPr>
        <w:t>A droit à la nationalité yéménite</w:t>
      </w:r>
      <w:r w:rsidR="009E0BD9" w:rsidRPr="002511C3">
        <w:rPr>
          <w:rFonts w:eastAsia="Traditional Arabic"/>
          <w:lang w:val="fr-FR"/>
        </w:rPr>
        <w:t>:</w:t>
      </w:r>
      <w:r w:rsidRPr="002511C3">
        <w:rPr>
          <w:rFonts w:eastAsia="Traditional Arabic"/>
          <w:lang w:val="fr-FR"/>
        </w:rPr>
        <w:t xml:space="preserve"> </w:t>
      </w:r>
    </w:p>
    <w:p w:rsidR="00A37192" w:rsidRPr="002511C3" w:rsidRDefault="005B3C25" w:rsidP="00A37192">
      <w:pPr>
        <w:pStyle w:val="SingleTxtG"/>
        <w:rPr>
          <w:rtl/>
          <w:lang w:val="fr-FR" w:bidi="fr-FR"/>
        </w:rPr>
      </w:pPr>
      <w:r>
        <w:rPr>
          <w:rFonts w:eastAsia="Traditional Arabic"/>
          <w:lang w:val="fr-FR"/>
        </w:rPr>
        <w:tab/>
        <w:t>a)</w:t>
      </w:r>
      <w:r w:rsidR="00E23862" w:rsidRPr="002511C3">
        <w:rPr>
          <w:rFonts w:eastAsia="Traditional Arabic"/>
          <w:lang w:val="fr-FR"/>
        </w:rPr>
        <w:tab/>
      </w:r>
      <w:r w:rsidR="00A37192" w:rsidRPr="002511C3">
        <w:rPr>
          <w:rFonts w:eastAsia="Traditional Arabic"/>
          <w:lang w:val="fr-FR"/>
        </w:rPr>
        <w:t>Toute personne née d</w:t>
      </w:r>
      <w:r w:rsidR="0047020A">
        <w:rPr>
          <w:rFonts w:eastAsia="Traditional Arabic"/>
          <w:lang w:val="fr-FR"/>
        </w:rPr>
        <w:t>’</w:t>
      </w:r>
      <w:r w:rsidR="00A37192" w:rsidRPr="002511C3">
        <w:rPr>
          <w:rFonts w:eastAsia="Traditional Arabic"/>
          <w:lang w:val="fr-FR"/>
        </w:rPr>
        <w:t>un père yéménite</w:t>
      </w:r>
      <w:r w:rsidR="00D96438">
        <w:rPr>
          <w:rFonts w:eastAsia="Traditional Arabic"/>
          <w:lang w:val="fr-FR"/>
        </w:rPr>
        <w:t>;</w:t>
      </w:r>
    </w:p>
    <w:p w:rsidR="00A37192" w:rsidRPr="002511C3" w:rsidRDefault="005B3C25" w:rsidP="00A37192">
      <w:pPr>
        <w:pStyle w:val="SingleTxtG"/>
        <w:rPr>
          <w:rtl/>
          <w:lang w:val="fr-FR" w:bidi="fr-FR"/>
        </w:rPr>
      </w:pPr>
      <w:r>
        <w:rPr>
          <w:rFonts w:eastAsia="Traditional Arabic"/>
          <w:lang w:val="fr-FR"/>
        </w:rPr>
        <w:tab/>
        <w:t>b)</w:t>
      </w:r>
      <w:r w:rsidR="00E23862" w:rsidRPr="002511C3">
        <w:rPr>
          <w:rFonts w:eastAsia="Traditional Arabic"/>
          <w:lang w:val="fr-FR"/>
        </w:rPr>
        <w:tab/>
      </w:r>
      <w:r w:rsidR="00A37192" w:rsidRPr="002511C3">
        <w:rPr>
          <w:rFonts w:eastAsia="Traditional Arabic"/>
          <w:lang w:val="fr-FR"/>
        </w:rPr>
        <w:t>Toute personne née au Yémen d</w:t>
      </w:r>
      <w:r w:rsidR="0047020A">
        <w:rPr>
          <w:rFonts w:eastAsia="Traditional Arabic"/>
          <w:lang w:val="fr-FR"/>
        </w:rPr>
        <w:t>’</w:t>
      </w:r>
      <w:r w:rsidR="00A37192" w:rsidRPr="002511C3">
        <w:rPr>
          <w:rFonts w:eastAsia="Traditional Arabic"/>
          <w:lang w:val="fr-FR"/>
        </w:rPr>
        <w:t>une mère yéménite et d</w:t>
      </w:r>
      <w:r w:rsidR="0047020A">
        <w:rPr>
          <w:rFonts w:eastAsia="Traditional Arabic"/>
          <w:lang w:val="fr-FR"/>
        </w:rPr>
        <w:t>’</w:t>
      </w:r>
      <w:r w:rsidR="00A37192" w:rsidRPr="002511C3">
        <w:rPr>
          <w:rFonts w:eastAsia="Traditional Arabic"/>
          <w:lang w:val="fr-FR"/>
        </w:rPr>
        <w:t>un père apatride ou de nationalité inconnue</w:t>
      </w:r>
      <w:r w:rsidR="00D96438">
        <w:rPr>
          <w:rFonts w:eastAsia="Traditional Arabic"/>
          <w:lang w:val="fr-FR"/>
        </w:rPr>
        <w:t>;</w:t>
      </w:r>
    </w:p>
    <w:p w:rsidR="00A37192" w:rsidRPr="002511C3" w:rsidRDefault="005B3C25" w:rsidP="00A37192">
      <w:pPr>
        <w:pStyle w:val="SingleTxtG"/>
        <w:rPr>
          <w:rtl/>
          <w:lang w:val="fr-FR" w:bidi="fr-FR"/>
        </w:rPr>
      </w:pPr>
      <w:r>
        <w:rPr>
          <w:rFonts w:eastAsia="Traditional Arabic"/>
          <w:lang w:val="fr-FR"/>
        </w:rPr>
        <w:tab/>
        <w:t>c)</w:t>
      </w:r>
      <w:r w:rsidR="00E23862" w:rsidRPr="002511C3">
        <w:rPr>
          <w:rFonts w:eastAsia="Traditional Arabic"/>
          <w:lang w:val="fr-FR"/>
        </w:rPr>
        <w:tab/>
      </w:r>
      <w:r w:rsidR="00A37192" w:rsidRPr="002511C3">
        <w:rPr>
          <w:rFonts w:eastAsia="Traditional Arabic"/>
          <w:lang w:val="fr-FR"/>
        </w:rPr>
        <w:t>Toute personne née au Yémen d</w:t>
      </w:r>
      <w:r w:rsidR="0047020A">
        <w:rPr>
          <w:rFonts w:eastAsia="Traditional Arabic"/>
          <w:lang w:val="fr-FR"/>
        </w:rPr>
        <w:t>’</w:t>
      </w:r>
      <w:r w:rsidR="00A37192" w:rsidRPr="002511C3">
        <w:rPr>
          <w:rFonts w:eastAsia="Traditional Arabic"/>
          <w:lang w:val="fr-FR"/>
        </w:rPr>
        <w:t>une mère yéménite et dont la filiation paternelle n</w:t>
      </w:r>
      <w:r w:rsidR="0047020A">
        <w:rPr>
          <w:rFonts w:eastAsia="Traditional Arabic"/>
          <w:lang w:val="fr-FR"/>
        </w:rPr>
        <w:t>’</w:t>
      </w:r>
      <w:r w:rsidR="00A37192" w:rsidRPr="002511C3">
        <w:rPr>
          <w:rFonts w:eastAsia="Traditional Arabic"/>
          <w:lang w:val="fr-FR"/>
        </w:rPr>
        <w:t>a pas été prouvée par la loi</w:t>
      </w:r>
      <w:r w:rsidR="00D96438">
        <w:rPr>
          <w:rFonts w:eastAsia="Traditional Arabic"/>
          <w:lang w:val="fr-FR"/>
        </w:rPr>
        <w:t>;</w:t>
      </w:r>
    </w:p>
    <w:p w:rsidR="00A37192" w:rsidRPr="002511C3" w:rsidRDefault="005B3C25" w:rsidP="00A37192">
      <w:pPr>
        <w:pStyle w:val="SingleTxtG"/>
        <w:rPr>
          <w:rtl/>
          <w:lang w:val="fr-FR" w:bidi="fr-FR"/>
        </w:rPr>
      </w:pPr>
      <w:r>
        <w:rPr>
          <w:rFonts w:eastAsia="Traditional Arabic"/>
          <w:lang w:val="fr-FR"/>
        </w:rPr>
        <w:tab/>
        <w:t>d)</w:t>
      </w:r>
      <w:r w:rsidR="00E23862" w:rsidRPr="002511C3">
        <w:rPr>
          <w:rFonts w:eastAsia="Traditional Arabic"/>
          <w:lang w:val="fr-FR"/>
        </w:rPr>
        <w:tab/>
      </w:r>
      <w:r w:rsidR="00A37192" w:rsidRPr="002511C3">
        <w:rPr>
          <w:rFonts w:eastAsia="Traditional Arabic"/>
          <w:lang w:val="fr-FR"/>
        </w:rPr>
        <w:t>Toute personne née au Yémen de parents inconnus, l</w:t>
      </w:r>
      <w:r w:rsidR="0047020A">
        <w:rPr>
          <w:rFonts w:eastAsia="Traditional Arabic"/>
          <w:lang w:val="fr-FR"/>
        </w:rPr>
        <w:t>’</w:t>
      </w:r>
      <w:r w:rsidR="00A37192" w:rsidRPr="002511C3">
        <w:rPr>
          <w:rFonts w:eastAsia="Traditional Arabic"/>
          <w:lang w:val="fr-FR"/>
        </w:rPr>
        <w:t>enfant trouvé au Yémen étant réputé y être né jusqu</w:t>
      </w:r>
      <w:r w:rsidR="0047020A">
        <w:rPr>
          <w:rFonts w:eastAsia="Traditional Arabic"/>
          <w:lang w:val="fr-FR"/>
        </w:rPr>
        <w:t>’</w:t>
      </w:r>
      <w:r w:rsidR="00A37192" w:rsidRPr="002511C3">
        <w:rPr>
          <w:rFonts w:eastAsia="Traditional Arabic"/>
          <w:lang w:val="fr-FR"/>
        </w:rPr>
        <w:t>à preuve du contraire</w:t>
      </w:r>
      <w:r w:rsidR="00D96438">
        <w:rPr>
          <w:rFonts w:eastAsia="Traditional Arabic"/>
          <w:lang w:val="fr-FR"/>
        </w:rPr>
        <w:t>;</w:t>
      </w:r>
    </w:p>
    <w:p w:rsidR="00A37192" w:rsidRPr="002511C3" w:rsidRDefault="005B3C25" w:rsidP="00A37192">
      <w:pPr>
        <w:pStyle w:val="SingleTxtG"/>
        <w:rPr>
          <w:rtl/>
          <w:lang w:val="fr-FR" w:bidi="fr-FR"/>
        </w:rPr>
      </w:pPr>
      <w:r>
        <w:rPr>
          <w:rFonts w:eastAsia="Traditional Arabic"/>
          <w:lang w:val="fr-FR"/>
        </w:rPr>
        <w:tab/>
        <w:t>e)</w:t>
      </w:r>
      <w:r w:rsidR="00E23862" w:rsidRPr="002511C3">
        <w:rPr>
          <w:rFonts w:eastAsia="Traditional Arabic"/>
          <w:lang w:val="fr-FR"/>
        </w:rPr>
        <w:tab/>
      </w:r>
      <w:r w:rsidR="00A37192" w:rsidRPr="002511C3">
        <w:rPr>
          <w:rFonts w:eastAsia="Traditional Arabic"/>
          <w:lang w:val="fr-FR"/>
        </w:rPr>
        <w:t>Tout expatrié possédant la nationalité yéménite au moment de sa sortie du territoire national et qui n</w:t>
      </w:r>
      <w:r w:rsidR="0047020A">
        <w:rPr>
          <w:rFonts w:eastAsia="Traditional Arabic"/>
          <w:lang w:val="fr-FR"/>
        </w:rPr>
        <w:t>’</w:t>
      </w:r>
      <w:r w:rsidR="00A37192" w:rsidRPr="002511C3">
        <w:rPr>
          <w:rFonts w:eastAsia="Traditional Arabic"/>
          <w:lang w:val="fr-FR"/>
        </w:rPr>
        <w:t>y a pas légalement renoncé en présentant une demande expresse à cette fin, même s</w:t>
      </w:r>
      <w:r w:rsidR="0047020A">
        <w:rPr>
          <w:rFonts w:eastAsia="Traditional Arabic"/>
          <w:lang w:val="fr-FR"/>
        </w:rPr>
        <w:t>’</w:t>
      </w:r>
      <w:r w:rsidR="00A37192" w:rsidRPr="002511C3">
        <w:rPr>
          <w:rFonts w:eastAsia="Traditional Arabic"/>
          <w:lang w:val="fr-FR"/>
        </w:rPr>
        <w:t>il a acquis la nationalité du pays où il réside conformément à la loi dudit pays</w:t>
      </w:r>
      <w:r w:rsidR="00D96438">
        <w:rPr>
          <w:rFonts w:eastAsia="Traditional Arabic"/>
          <w:lang w:val="fr-FR"/>
        </w:rPr>
        <w:t>.</w:t>
      </w:r>
    </w:p>
    <w:p w:rsidR="00A37192" w:rsidRPr="002511C3" w:rsidRDefault="00A37192" w:rsidP="00E23862">
      <w:pPr>
        <w:pStyle w:val="SingleTxtG"/>
        <w:keepNext/>
        <w:rPr>
          <w:rtl/>
          <w:lang w:val="fr-FR" w:bidi="fr-FR"/>
        </w:rPr>
      </w:pPr>
      <w:r w:rsidRPr="002511C3">
        <w:rPr>
          <w:rFonts w:eastAsia="Traditional Arabic"/>
          <w:lang w:val="fr-FR"/>
        </w:rPr>
        <w:t>93.</w:t>
      </w:r>
      <w:r w:rsidRPr="002511C3">
        <w:rPr>
          <w:rFonts w:eastAsia="Traditional Arabic"/>
          <w:lang w:val="fr-FR"/>
        </w:rPr>
        <w:tab/>
        <w:t>L</w:t>
      </w:r>
      <w:r w:rsidR="0047020A">
        <w:rPr>
          <w:rFonts w:eastAsia="Traditional Arabic"/>
          <w:lang w:val="fr-FR"/>
        </w:rPr>
        <w:t>’</w:t>
      </w:r>
      <w:r w:rsidR="00C70638" w:rsidRPr="002511C3">
        <w:rPr>
          <w:rFonts w:eastAsia="Traditional Arabic"/>
          <w:lang w:val="fr-FR"/>
        </w:rPr>
        <w:t>article </w:t>
      </w:r>
      <w:r w:rsidRPr="002511C3">
        <w:rPr>
          <w:rFonts w:eastAsia="Traditional Arabic"/>
          <w:lang w:val="fr-FR"/>
        </w:rPr>
        <w:t>4 a défini comme suit les cas où la nationalité yéménite est accordée par décret républicain sur proposition du ministre</w:t>
      </w:r>
      <w:r w:rsidR="009E0BD9" w:rsidRPr="002511C3">
        <w:rPr>
          <w:rFonts w:eastAsia="Traditional Arabic"/>
          <w:lang w:val="fr-FR"/>
        </w:rPr>
        <w:t>:</w:t>
      </w:r>
    </w:p>
    <w:p w:rsidR="00A37192" w:rsidRPr="002511C3" w:rsidRDefault="00A37192" w:rsidP="00A37192">
      <w:pPr>
        <w:pStyle w:val="SingleTxtG"/>
        <w:rPr>
          <w:rtl/>
          <w:lang w:val="fr-FR" w:bidi="fr-FR"/>
        </w:rPr>
      </w:pPr>
      <w:r w:rsidRPr="002511C3">
        <w:rPr>
          <w:rFonts w:eastAsia="Traditional Arabic"/>
          <w:lang w:val="fr-FR"/>
        </w:rPr>
        <w:tab/>
        <w:t>a)</w:t>
      </w:r>
      <w:r w:rsidRPr="002511C3">
        <w:rPr>
          <w:rFonts w:eastAsia="Traditional Arabic"/>
          <w:lang w:val="fr-FR"/>
        </w:rPr>
        <w:tab/>
        <w:t>Tout personne née à l</w:t>
      </w:r>
      <w:r w:rsidR="0047020A">
        <w:rPr>
          <w:rFonts w:eastAsia="Traditional Arabic"/>
          <w:lang w:val="fr-FR"/>
        </w:rPr>
        <w:t>’</w:t>
      </w:r>
      <w:r w:rsidRPr="002511C3">
        <w:rPr>
          <w:rFonts w:eastAsia="Traditional Arabic"/>
          <w:lang w:val="fr-FR"/>
        </w:rPr>
        <w:t>étranger d</w:t>
      </w:r>
      <w:r w:rsidR="0047020A">
        <w:rPr>
          <w:rFonts w:eastAsia="Traditional Arabic"/>
          <w:lang w:val="fr-FR"/>
        </w:rPr>
        <w:t>’</w:t>
      </w:r>
      <w:r w:rsidRPr="002511C3">
        <w:rPr>
          <w:rFonts w:eastAsia="Traditional Arabic"/>
          <w:lang w:val="fr-FR"/>
        </w:rPr>
        <w:t>une mère yéménite et d</w:t>
      </w:r>
      <w:r w:rsidR="0047020A">
        <w:rPr>
          <w:rFonts w:eastAsia="Traditional Arabic"/>
          <w:lang w:val="fr-FR"/>
        </w:rPr>
        <w:t>’</w:t>
      </w:r>
      <w:r w:rsidRPr="002511C3">
        <w:rPr>
          <w:rFonts w:eastAsia="Traditional Arabic"/>
          <w:lang w:val="fr-FR"/>
        </w:rPr>
        <w:t>un père de nationalité inconnue ou sans nationalité, à condition que cette personne ait résidé au Yémen de façon régulière et légale pendant au moins 10 années consécutives avant sa majorité et qu</w:t>
      </w:r>
      <w:r w:rsidR="0047020A">
        <w:rPr>
          <w:rFonts w:eastAsia="Traditional Arabic"/>
          <w:lang w:val="fr-FR"/>
        </w:rPr>
        <w:t>’</w:t>
      </w:r>
      <w:r w:rsidRPr="002511C3">
        <w:rPr>
          <w:rFonts w:eastAsia="Traditional Arabic"/>
          <w:lang w:val="fr-FR"/>
        </w:rPr>
        <w:t>elle ait demandé la nationalité yéménite au cours de l</w:t>
      </w:r>
      <w:r w:rsidR="0047020A">
        <w:rPr>
          <w:rFonts w:eastAsia="Traditional Arabic"/>
          <w:lang w:val="fr-FR"/>
        </w:rPr>
        <w:t>’</w:t>
      </w:r>
      <w:r w:rsidRPr="002511C3">
        <w:rPr>
          <w:rFonts w:eastAsia="Traditional Arabic"/>
          <w:lang w:val="fr-FR"/>
        </w:rPr>
        <w:t>année suivant sa majorité</w:t>
      </w:r>
      <w:r w:rsidR="00152BF7">
        <w:rPr>
          <w:rFonts w:eastAsia="Traditional Arabic"/>
          <w:lang w:val="fr-FR"/>
        </w:rPr>
        <w:t>;</w:t>
      </w:r>
    </w:p>
    <w:p w:rsidR="00A37192" w:rsidRPr="002511C3" w:rsidRDefault="00A37192" w:rsidP="00A37192">
      <w:pPr>
        <w:pStyle w:val="SingleTxtG"/>
        <w:rPr>
          <w:rtl/>
          <w:lang w:val="fr-FR" w:bidi="fr-FR"/>
        </w:rPr>
      </w:pPr>
      <w:r w:rsidRPr="002511C3">
        <w:rPr>
          <w:rFonts w:eastAsia="Traditional Arabic"/>
          <w:lang w:val="fr-FR"/>
        </w:rPr>
        <w:tab/>
        <w:t>b)</w:t>
      </w:r>
      <w:r w:rsidRPr="002511C3">
        <w:rPr>
          <w:rFonts w:eastAsia="Traditional Arabic"/>
          <w:lang w:val="fr-FR"/>
        </w:rPr>
        <w:tab/>
        <w:t>Toute personne née au Yémen de parents étrangers, ayant résidé au Yémen jusqu</w:t>
      </w:r>
      <w:r w:rsidR="0047020A">
        <w:rPr>
          <w:rFonts w:eastAsia="Traditional Arabic"/>
          <w:lang w:val="fr-FR"/>
        </w:rPr>
        <w:t>’</w:t>
      </w:r>
      <w:r w:rsidRPr="002511C3">
        <w:rPr>
          <w:rFonts w:eastAsia="Traditional Arabic"/>
          <w:lang w:val="fr-FR"/>
        </w:rPr>
        <w:t>à sa majorité, justifiant d</w:t>
      </w:r>
      <w:r w:rsidR="0047020A">
        <w:rPr>
          <w:rFonts w:eastAsia="Traditional Arabic"/>
          <w:lang w:val="fr-FR"/>
        </w:rPr>
        <w:t>’</w:t>
      </w:r>
      <w:r w:rsidRPr="002511C3">
        <w:rPr>
          <w:rFonts w:eastAsia="Traditional Arabic"/>
          <w:lang w:val="fr-FR"/>
        </w:rPr>
        <w:t>une connaissance suffisante de la langue arabe, saine d</w:t>
      </w:r>
      <w:r w:rsidR="0047020A">
        <w:rPr>
          <w:rFonts w:eastAsia="Traditional Arabic"/>
          <w:lang w:val="fr-FR"/>
        </w:rPr>
        <w:t>’</w:t>
      </w:r>
      <w:r w:rsidRPr="002511C3">
        <w:rPr>
          <w:rFonts w:eastAsia="Traditional Arabic"/>
          <w:lang w:val="fr-FR"/>
        </w:rPr>
        <w:t>esprit, exempte de déficiences représentant un fardeau pour la société, ayant un comportement décent et une bonne réputation, n</w:t>
      </w:r>
      <w:r w:rsidR="0047020A">
        <w:rPr>
          <w:rFonts w:eastAsia="Traditional Arabic"/>
          <w:lang w:val="fr-FR"/>
        </w:rPr>
        <w:t>’</w:t>
      </w:r>
      <w:r w:rsidRPr="002511C3">
        <w:rPr>
          <w:rFonts w:eastAsia="Traditional Arabic"/>
          <w:lang w:val="fr-FR"/>
        </w:rPr>
        <w:t>ayant jamais été condamnée pour infraction pénale ni fait l</w:t>
      </w:r>
      <w:r w:rsidR="0047020A">
        <w:rPr>
          <w:rFonts w:eastAsia="Traditional Arabic"/>
          <w:lang w:val="fr-FR"/>
        </w:rPr>
        <w:t>’</w:t>
      </w:r>
      <w:r w:rsidRPr="002511C3">
        <w:rPr>
          <w:rFonts w:eastAsia="Traditional Arabic"/>
          <w:lang w:val="fr-FR"/>
        </w:rPr>
        <w:t>objet d</w:t>
      </w:r>
      <w:r w:rsidR="0047020A">
        <w:rPr>
          <w:rFonts w:eastAsia="Traditional Arabic"/>
          <w:lang w:val="fr-FR"/>
        </w:rPr>
        <w:t>’</w:t>
      </w:r>
      <w:r w:rsidRPr="002511C3">
        <w:rPr>
          <w:rFonts w:eastAsia="Traditional Arabic"/>
          <w:lang w:val="fr-FR"/>
        </w:rPr>
        <w:t>une condamnation ayant pour effet de restreindre sa liberté en raison d</w:t>
      </w:r>
      <w:r w:rsidR="0047020A">
        <w:rPr>
          <w:rFonts w:eastAsia="Traditional Arabic"/>
          <w:lang w:val="fr-FR"/>
        </w:rPr>
        <w:t>’</w:t>
      </w:r>
      <w:r w:rsidRPr="002511C3">
        <w:rPr>
          <w:rFonts w:eastAsia="Traditional Arabic"/>
          <w:lang w:val="fr-FR"/>
        </w:rPr>
        <w:t>une infraction découlant d</w:t>
      </w:r>
      <w:r w:rsidR="0047020A">
        <w:rPr>
          <w:rFonts w:eastAsia="Traditional Arabic"/>
          <w:lang w:val="fr-FR"/>
        </w:rPr>
        <w:t>’</w:t>
      </w:r>
      <w:r w:rsidRPr="002511C3">
        <w:rPr>
          <w:rFonts w:eastAsia="Traditional Arabic"/>
          <w:lang w:val="fr-FR"/>
        </w:rPr>
        <w:t>une atteinte à l</w:t>
      </w:r>
      <w:r w:rsidR="0047020A">
        <w:rPr>
          <w:rFonts w:eastAsia="Traditional Arabic"/>
          <w:lang w:val="fr-FR"/>
        </w:rPr>
        <w:t>’</w:t>
      </w:r>
      <w:r w:rsidRPr="002511C3">
        <w:rPr>
          <w:rFonts w:eastAsia="Traditional Arabic"/>
          <w:lang w:val="fr-FR"/>
        </w:rPr>
        <w:t>ordre public ou aux bonnes mœurs, sous réserve d</w:t>
      </w:r>
      <w:r w:rsidR="0047020A">
        <w:rPr>
          <w:rFonts w:eastAsia="Traditional Arabic"/>
          <w:lang w:val="fr-FR"/>
        </w:rPr>
        <w:t>’</w:t>
      </w:r>
      <w:r w:rsidRPr="002511C3">
        <w:rPr>
          <w:rFonts w:eastAsia="Traditional Arabic"/>
          <w:lang w:val="fr-FR"/>
        </w:rPr>
        <w:t>avoir bénéficié d</w:t>
      </w:r>
      <w:r w:rsidR="0047020A">
        <w:rPr>
          <w:rFonts w:eastAsia="Traditional Arabic"/>
          <w:lang w:val="fr-FR"/>
        </w:rPr>
        <w:t>’</w:t>
      </w:r>
      <w:r w:rsidRPr="002511C3">
        <w:rPr>
          <w:rFonts w:eastAsia="Traditional Arabic"/>
          <w:lang w:val="fr-FR"/>
        </w:rPr>
        <w:t>une réhabilitation et à condition de faire sa demande de nationalité yéménite au cours de l</w:t>
      </w:r>
      <w:r w:rsidR="0047020A">
        <w:rPr>
          <w:rFonts w:eastAsia="Traditional Arabic"/>
          <w:lang w:val="fr-FR"/>
        </w:rPr>
        <w:t>’</w:t>
      </w:r>
      <w:r w:rsidRPr="002511C3">
        <w:rPr>
          <w:rFonts w:eastAsia="Traditional Arabic"/>
          <w:lang w:val="fr-FR"/>
        </w:rPr>
        <w:t>année suivant sa majorité</w:t>
      </w:r>
      <w:r w:rsidR="00152BF7">
        <w:rPr>
          <w:rFonts w:eastAsia="Traditional Arabic"/>
          <w:lang w:val="fr-FR"/>
        </w:rPr>
        <w:t>;</w:t>
      </w:r>
    </w:p>
    <w:p w:rsidR="00A37192" w:rsidRPr="002511C3" w:rsidRDefault="00A37192" w:rsidP="00A37192">
      <w:pPr>
        <w:pStyle w:val="SingleTxtG"/>
        <w:rPr>
          <w:rtl/>
          <w:lang w:val="fr-FR" w:bidi="fr-FR"/>
        </w:rPr>
      </w:pPr>
      <w:r w:rsidRPr="002511C3">
        <w:rPr>
          <w:rFonts w:eastAsia="Traditional Arabic"/>
          <w:lang w:val="fr-FR"/>
        </w:rPr>
        <w:tab/>
        <w:t>c)</w:t>
      </w:r>
      <w:r w:rsidRPr="002511C3">
        <w:rPr>
          <w:rFonts w:eastAsia="Traditional Arabic"/>
          <w:lang w:val="fr-FR"/>
        </w:rPr>
        <w:tab/>
        <w:t>Toute personne née au Yémen d</w:t>
      </w:r>
      <w:r w:rsidR="0047020A">
        <w:rPr>
          <w:rFonts w:eastAsia="Traditional Arabic"/>
          <w:lang w:val="fr-FR"/>
        </w:rPr>
        <w:t>’</w:t>
      </w:r>
      <w:r w:rsidRPr="002511C3">
        <w:rPr>
          <w:rFonts w:eastAsia="Traditional Arabic"/>
          <w:lang w:val="fr-FR"/>
        </w:rPr>
        <w:t>un père non yéménite, lui-même né au Yémen.</w:t>
      </w:r>
    </w:p>
    <w:p w:rsidR="00A37192" w:rsidRPr="002511C3" w:rsidRDefault="00A37192" w:rsidP="00E23862">
      <w:pPr>
        <w:pStyle w:val="H23G"/>
        <w:rPr>
          <w:rtl/>
          <w:lang w:val="fr-FR" w:bidi="fr-FR"/>
        </w:rPr>
      </w:pPr>
      <w:r w:rsidRPr="002511C3">
        <w:rPr>
          <w:rFonts w:eastAsia="Traditional Arabic"/>
          <w:lang w:val="fr-FR"/>
        </w:rPr>
        <w:tab/>
      </w:r>
      <w:r w:rsidRPr="002511C3">
        <w:rPr>
          <w:rFonts w:eastAsia="Traditional Arabic"/>
          <w:lang w:val="fr-FR"/>
        </w:rPr>
        <w:tab/>
        <w:t>Progrès accomplis</w:t>
      </w:r>
    </w:p>
    <w:p w:rsidR="00A37192" w:rsidRPr="002511C3" w:rsidRDefault="00A37192" w:rsidP="00A37192">
      <w:pPr>
        <w:pStyle w:val="SingleTxtG"/>
        <w:rPr>
          <w:rtl/>
          <w:lang w:val="fr-FR" w:bidi="fr-FR"/>
        </w:rPr>
      </w:pPr>
      <w:r w:rsidRPr="002511C3">
        <w:rPr>
          <w:rFonts w:eastAsia="Traditional Arabic"/>
          <w:lang w:val="fr-FR"/>
        </w:rPr>
        <w:t>94.</w:t>
      </w:r>
      <w:r w:rsidRPr="002511C3">
        <w:rPr>
          <w:rFonts w:eastAsia="Traditional Arabic"/>
          <w:lang w:val="fr-FR"/>
        </w:rPr>
        <w:tab/>
        <w:t>Les institutions gouvernementales et non gouvernementales ont adopté plusieurs mesures visant à renforcer le système d</w:t>
      </w:r>
      <w:r w:rsidR="0047020A">
        <w:rPr>
          <w:rFonts w:eastAsia="Traditional Arabic"/>
          <w:lang w:val="fr-FR"/>
        </w:rPr>
        <w:t>’</w:t>
      </w:r>
      <w:r w:rsidRPr="002511C3">
        <w:rPr>
          <w:rFonts w:eastAsia="Traditional Arabic"/>
          <w:lang w:val="fr-FR"/>
        </w:rPr>
        <w:t>enregistrement des naissances et à assurer son universalité au niveau de la République du Yémen, parmi lesquelles les suivantes</w:t>
      </w:r>
      <w:r w:rsidR="009E0BD9" w:rsidRPr="002511C3">
        <w:rPr>
          <w:rFonts w:eastAsia="Traditional Arabic"/>
          <w:lang w:val="fr-FR"/>
        </w:rPr>
        <w:t>:</w:t>
      </w:r>
      <w:r w:rsidRPr="002511C3">
        <w:rPr>
          <w:rFonts w:eastAsia="Traditional Arabic"/>
          <w:lang w:val="fr-FR"/>
        </w:rPr>
        <w:t xml:space="preserve"> </w:t>
      </w:r>
    </w:p>
    <w:p w:rsidR="00A37192" w:rsidRPr="002511C3" w:rsidRDefault="00A37192" w:rsidP="00A37192">
      <w:pPr>
        <w:pStyle w:val="SingleTxtG"/>
        <w:rPr>
          <w:rtl/>
          <w:lang w:val="fr-FR" w:bidi="fr-FR"/>
        </w:rPr>
      </w:pPr>
      <w:r w:rsidRPr="002511C3">
        <w:rPr>
          <w:rFonts w:eastAsia="Traditional Arabic"/>
          <w:lang w:val="fr-FR"/>
        </w:rPr>
        <w:tab/>
        <w:t>a)</w:t>
      </w:r>
      <w:r w:rsidRPr="002511C3">
        <w:rPr>
          <w:rFonts w:eastAsia="Traditional Arabic"/>
          <w:lang w:val="fr-FR"/>
        </w:rPr>
        <w:tab/>
        <w:t>L</w:t>
      </w:r>
      <w:r w:rsidR="0047020A">
        <w:rPr>
          <w:rFonts w:eastAsia="Traditional Arabic"/>
          <w:lang w:val="fr-FR"/>
        </w:rPr>
        <w:t>’</w:t>
      </w:r>
      <w:r w:rsidRPr="002511C3">
        <w:rPr>
          <w:rFonts w:eastAsia="Traditional Arabic"/>
          <w:lang w:val="fr-FR"/>
        </w:rPr>
        <w:t xml:space="preserve">adoption du décret du Premier Ministre </w:t>
      </w:r>
      <w:r w:rsidR="0076004C">
        <w:rPr>
          <w:rFonts w:eastAsia="Traditional Arabic"/>
          <w:lang w:val="fr-FR"/>
        </w:rPr>
        <w:t>n</w:t>
      </w:r>
      <w:r w:rsidR="0076004C" w:rsidRPr="0076004C">
        <w:rPr>
          <w:rFonts w:eastAsia="Traditional Arabic"/>
          <w:vertAlign w:val="superscript"/>
          <w:lang w:val="fr-FR"/>
        </w:rPr>
        <w:t>o</w:t>
      </w:r>
      <w:r w:rsidR="0076004C">
        <w:rPr>
          <w:rFonts w:eastAsia="Traditional Arabic"/>
          <w:lang w:val="fr-FR"/>
        </w:rPr>
        <w:t> </w:t>
      </w:r>
      <w:r w:rsidRPr="002511C3">
        <w:rPr>
          <w:rFonts w:eastAsia="Traditional Arabic"/>
          <w:lang w:val="fr-FR"/>
        </w:rPr>
        <w:t>120 de 2006 instituant la gratuité de l</w:t>
      </w:r>
      <w:r w:rsidR="0047020A">
        <w:rPr>
          <w:rFonts w:eastAsia="Traditional Arabic"/>
          <w:lang w:val="fr-FR"/>
        </w:rPr>
        <w:t>’</w:t>
      </w:r>
      <w:r w:rsidRPr="002511C3">
        <w:rPr>
          <w:rFonts w:eastAsia="Traditional Arabic"/>
          <w:lang w:val="fr-FR"/>
        </w:rPr>
        <w:t>enregistrement des naissances, ce qui a permis la délivrance de 276 716 actes de naissance au niveau de l</w:t>
      </w:r>
      <w:r w:rsidR="0047020A">
        <w:rPr>
          <w:rFonts w:eastAsia="Traditional Arabic"/>
          <w:lang w:val="fr-FR"/>
        </w:rPr>
        <w:t>’</w:t>
      </w:r>
      <w:r w:rsidRPr="002511C3">
        <w:rPr>
          <w:rFonts w:eastAsia="Traditional Arabic"/>
          <w:lang w:val="fr-FR"/>
        </w:rPr>
        <w:t xml:space="preserve">ensemble des gouvernorats de la République. Le </w:t>
      </w:r>
      <w:r w:rsidR="00240AEB" w:rsidRPr="002511C3">
        <w:rPr>
          <w:rFonts w:eastAsia="Traditional Arabic"/>
          <w:lang w:val="fr-FR"/>
        </w:rPr>
        <w:t>tableau </w:t>
      </w:r>
      <w:r w:rsidRPr="002511C3">
        <w:rPr>
          <w:rFonts w:eastAsia="Traditional Arabic"/>
          <w:lang w:val="fr-FR"/>
        </w:rPr>
        <w:t>8 illustre la progression du taux d</w:t>
      </w:r>
      <w:r w:rsidR="0047020A">
        <w:rPr>
          <w:rFonts w:eastAsia="Traditional Arabic"/>
          <w:lang w:val="fr-FR"/>
        </w:rPr>
        <w:t>’</w:t>
      </w:r>
      <w:r w:rsidRPr="002511C3">
        <w:rPr>
          <w:rFonts w:eastAsia="Traditional Arabic"/>
          <w:lang w:val="fr-FR"/>
        </w:rPr>
        <w:t>enregistrement des naissances au cours de l</w:t>
      </w:r>
      <w:r w:rsidR="0047020A">
        <w:rPr>
          <w:rFonts w:eastAsia="Traditional Arabic"/>
          <w:lang w:val="fr-FR"/>
        </w:rPr>
        <w:t>’</w:t>
      </w:r>
      <w:r w:rsidRPr="002511C3">
        <w:rPr>
          <w:rFonts w:eastAsia="Traditional Arabic"/>
          <w:lang w:val="fr-FR"/>
        </w:rPr>
        <w:t>année d</w:t>
      </w:r>
      <w:r w:rsidR="0047020A">
        <w:rPr>
          <w:rFonts w:eastAsia="Traditional Arabic"/>
          <w:lang w:val="fr-FR"/>
        </w:rPr>
        <w:t>’</w:t>
      </w:r>
      <w:r w:rsidRPr="002511C3">
        <w:rPr>
          <w:rFonts w:eastAsia="Traditional Arabic"/>
          <w:lang w:val="fr-FR"/>
        </w:rPr>
        <w:t>édiction du décret et indique les déclarations de naissances enregistrées auprès des bureaux d</w:t>
      </w:r>
      <w:r w:rsidR="0047020A">
        <w:rPr>
          <w:rFonts w:eastAsia="Traditional Arabic"/>
          <w:lang w:val="fr-FR"/>
        </w:rPr>
        <w:t>’</w:t>
      </w:r>
      <w:r w:rsidRPr="002511C3">
        <w:rPr>
          <w:rFonts w:eastAsia="Traditional Arabic"/>
          <w:lang w:val="fr-FR"/>
        </w:rPr>
        <w:t>état civil au cours de la période allant de 2003 à mars 2008</w:t>
      </w:r>
      <w:r w:rsidR="00152BF7">
        <w:rPr>
          <w:rFonts w:eastAsia="Traditional Arabic"/>
          <w:lang w:val="fr-FR"/>
        </w:rPr>
        <w:t>;</w:t>
      </w:r>
      <w:r w:rsidRPr="002511C3">
        <w:rPr>
          <w:rFonts w:eastAsia="Traditional Arabic"/>
          <w:lang w:val="fr-FR"/>
        </w:rPr>
        <w:t xml:space="preserve"> </w:t>
      </w:r>
    </w:p>
    <w:p w:rsidR="00A37192" w:rsidRPr="002511C3" w:rsidRDefault="00A37192" w:rsidP="00A37192">
      <w:pPr>
        <w:pStyle w:val="SingleTxtG"/>
        <w:rPr>
          <w:rtl/>
          <w:lang w:val="fr-FR" w:bidi="fr-FR"/>
        </w:rPr>
      </w:pPr>
      <w:r w:rsidRPr="002511C3">
        <w:rPr>
          <w:rFonts w:eastAsia="Traditional Arabic"/>
          <w:lang w:val="fr-FR"/>
        </w:rPr>
        <w:tab/>
        <w:t>b)</w:t>
      </w:r>
      <w:r w:rsidRPr="002511C3">
        <w:rPr>
          <w:rFonts w:eastAsia="Traditional Arabic"/>
          <w:lang w:val="fr-FR"/>
        </w:rPr>
        <w:tab/>
        <w:t>Le déploiement d</w:t>
      </w:r>
      <w:r w:rsidR="0047020A">
        <w:rPr>
          <w:rFonts w:eastAsia="Traditional Arabic"/>
          <w:lang w:val="fr-FR"/>
        </w:rPr>
        <w:t>’</w:t>
      </w:r>
      <w:r w:rsidRPr="002511C3">
        <w:rPr>
          <w:rFonts w:eastAsia="Traditional Arabic"/>
          <w:lang w:val="fr-FR"/>
        </w:rPr>
        <w:t>une enquête menée avec le soutien de l</w:t>
      </w:r>
      <w:r w:rsidR="0047020A">
        <w:rPr>
          <w:rFonts w:eastAsia="Traditional Arabic"/>
          <w:lang w:val="fr-FR"/>
        </w:rPr>
        <w:t>’</w:t>
      </w:r>
      <w:r w:rsidRPr="002511C3">
        <w:rPr>
          <w:rFonts w:eastAsia="Traditional Arabic"/>
          <w:lang w:val="fr-FR"/>
        </w:rPr>
        <w:t>UNICEF en 2007, portant sur les activités de l</w:t>
      </w:r>
      <w:r w:rsidR="0047020A">
        <w:rPr>
          <w:rFonts w:eastAsia="Traditional Arabic"/>
          <w:lang w:val="fr-FR"/>
        </w:rPr>
        <w:t>’</w:t>
      </w:r>
      <w:r w:rsidRPr="002511C3">
        <w:rPr>
          <w:rFonts w:eastAsia="Traditional Arabic"/>
          <w:lang w:val="fr-FR"/>
        </w:rPr>
        <w:t>ensemble des bureaux et services d</w:t>
      </w:r>
      <w:r w:rsidR="0047020A">
        <w:rPr>
          <w:rFonts w:eastAsia="Traditional Arabic"/>
          <w:lang w:val="fr-FR"/>
        </w:rPr>
        <w:t>’</w:t>
      </w:r>
      <w:r w:rsidRPr="002511C3">
        <w:rPr>
          <w:rFonts w:eastAsia="Traditional Arabic"/>
          <w:lang w:val="fr-FR"/>
        </w:rPr>
        <w:t>état civil opérant dans tous les gouvernorats de la République du Yémen, et ce, afin d</w:t>
      </w:r>
      <w:r w:rsidR="0047020A">
        <w:rPr>
          <w:rFonts w:eastAsia="Traditional Arabic"/>
          <w:lang w:val="fr-FR"/>
        </w:rPr>
        <w:t>’</w:t>
      </w:r>
      <w:r w:rsidRPr="002511C3">
        <w:rPr>
          <w:rFonts w:eastAsia="Traditional Arabic"/>
          <w:lang w:val="fr-FR"/>
        </w:rPr>
        <w:t>analyser la situation actuelle du registre de l</w:t>
      </w:r>
      <w:r w:rsidR="0047020A">
        <w:rPr>
          <w:rFonts w:eastAsia="Traditional Arabic"/>
          <w:lang w:val="fr-FR"/>
        </w:rPr>
        <w:t>’</w:t>
      </w:r>
      <w:r w:rsidRPr="002511C3">
        <w:rPr>
          <w:rFonts w:eastAsia="Traditional Arabic"/>
          <w:lang w:val="fr-FR"/>
        </w:rPr>
        <w:t>état civil. L</w:t>
      </w:r>
      <w:r w:rsidR="0047020A">
        <w:rPr>
          <w:rFonts w:eastAsia="Traditional Arabic"/>
          <w:lang w:val="fr-FR"/>
        </w:rPr>
        <w:t>’</w:t>
      </w:r>
      <w:r w:rsidRPr="002511C3">
        <w:rPr>
          <w:rFonts w:eastAsia="Traditional Arabic"/>
          <w:lang w:val="fr-FR"/>
        </w:rPr>
        <w:t>enquête s</w:t>
      </w:r>
      <w:r w:rsidR="0047020A">
        <w:rPr>
          <w:rFonts w:eastAsia="Traditional Arabic"/>
          <w:lang w:val="fr-FR"/>
        </w:rPr>
        <w:t>’</w:t>
      </w:r>
      <w:r w:rsidRPr="002511C3">
        <w:rPr>
          <w:rFonts w:eastAsia="Traditional Arabic"/>
          <w:lang w:val="fr-FR"/>
        </w:rPr>
        <w:t>est fondée sur les données statistiques et les informations relatives à l</w:t>
      </w:r>
      <w:r w:rsidR="0047020A">
        <w:rPr>
          <w:rFonts w:eastAsia="Traditional Arabic"/>
          <w:lang w:val="fr-FR"/>
        </w:rPr>
        <w:t>’</w:t>
      </w:r>
      <w:r w:rsidRPr="002511C3">
        <w:rPr>
          <w:rFonts w:eastAsia="Traditional Arabic"/>
          <w:lang w:val="fr-FR"/>
        </w:rPr>
        <w:t>enregistrement des naissances et aux évènements d</w:t>
      </w:r>
      <w:r w:rsidR="0047020A">
        <w:rPr>
          <w:rFonts w:eastAsia="Traditional Arabic"/>
          <w:lang w:val="fr-FR"/>
        </w:rPr>
        <w:t>’</w:t>
      </w:r>
      <w:r w:rsidRPr="002511C3">
        <w:rPr>
          <w:rFonts w:eastAsia="Traditional Arabic"/>
          <w:lang w:val="fr-FR"/>
        </w:rPr>
        <w:t>état civil (naissance, décès, mariage, divorce) de 2006. Les résultats de l</w:t>
      </w:r>
      <w:r w:rsidR="0047020A">
        <w:rPr>
          <w:rFonts w:eastAsia="Traditional Arabic"/>
          <w:lang w:val="fr-FR"/>
        </w:rPr>
        <w:t>’</w:t>
      </w:r>
      <w:r w:rsidRPr="002511C3">
        <w:rPr>
          <w:rFonts w:eastAsia="Traditional Arabic"/>
          <w:lang w:val="fr-FR"/>
        </w:rPr>
        <w:t>enquête ont révélé un taux d</w:t>
      </w:r>
      <w:r w:rsidR="0047020A">
        <w:rPr>
          <w:rFonts w:eastAsia="Traditional Arabic"/>
          <w:lang w:val="fr-FR"/>
        </w:rPr>
        <w:t>’</w:t>
      </w:r>
      <w:r w:rsidRPr="002511C3">
        <w:rPr>
          <w:rFonts w:eastAsia="Traditional Arabic"/>
          <w:lang w:val="fr-FR"/>
        </w:rPr>
        <w:t>enregistrement des naissances en hausse dans les gouvernorats et a fourni des informations à propos des difficultés rencontrées, du niveau de formation, du type de service rendu et du niveau d</w:t>
      </w:r>
      <w:r w:rsidR="0047020A">
        <w:rPr>
          <w:rFonts w:eastAsia="Traditional Arabic"/>
          <w:lang w:val="fr-FR"/>
        </w:rPr>
        <w:t>’</w:t>
      </w:r>
      <w:r w:rsidRPr="002511C3">
        <w:rPr>
          <w:rFonts w:eastAsia="Traditional Arabic"/>
          <w:lang w:val="fr-FR"/>
        </w:rPr>
        <w:t>instruction des fonctionnaires</w:t>
      </w:r>
      <w:r w:rsidR="00152BF7">
        <w:rPr>
          <w:rFonts w:eastAsia="Traditional Arabic"/>
          <w:lang w:val="fr-FR"/>
        </w:rPr>
        <w:t>;</w:t>
      </w:r>
    </w:p>
    <w:p w:rsidR="00A37192" w:rsidRPr="002511C3" w:rsidRDefault="00A37192" w:rsidP="00A37192">
      <w:pPr>
        <w:pStyle w:val="SingleTxtG"/>
        <w:rPr>
          <w:rtl/>
          <w:lang w:val="fr-FR" w:bidi="fr-FR"/>
        </w:rPr>
      </w:pPr>
      <w:r w:rsidRPr="002511C3">
        <w:rPr>
          <w:rFonts w:eastAsia="Traditional Arabic"/>
          <w:lang w:val="fr-FR"/>
        </w:rPr>
        <w:tab/>
        <w:t>c)</w:t>
      </w:r>
      <w:r w:rsidRPr="002511C3">
        <w:rPr>
          <w:rFonts w:eastAsia="Traditional Arabic"/>
          <w:lang w:val="fr-FR"/>
        </w:rPr>
        <w:tab/>
        <w:t>L</w:t>
      </w:r>
      <w:r w:rsidR="0047020A">
        <w:rPr>
          <w:rFonts w:eastAsia="Traditional Arabic"/>
          <w:lang w:val="fr-FR"/>
        </w:rPr>
        <w:t>’</w:t>
      </w:r>
      <w:r w:rsidRPr="002511C3">
        <w:rPr>
          <w:rFonts w:eastAsia="Traditional Arabic"/>
          <w:lang w:val="fr-FR"/>
        </w:rPr>
        <w:t>organisation d</w:t>
      </w:r>
      <w:r w:rsidR="0047020A">
        <w:rPr>
          <w:rFonts w:eastAsia="Traditional Arabic"/>
          <w:lang w:val="fr-FR"/>
        </w:rPr>
        <w:t>’</w:t>
      </w:r>
      <w:r w:rsidRPr="002511C3">
        <w:rPr>
          <w:rFonts w:eastAsia="Traditional Arabic"/>
          <w:lang w:val="fr-FR"/>
        </w:rPr>
        <w:t>une visite au Sultanat d</w:t>
      </w:r>
      <w:r w:rsidR="0047020A">
        <w:rPr>
          <w:rFonts w:eastAsia="Traditional Arabic"/>
          <w:lang w:val="fr-FR"/>
        </w:rPr>
        <w:t>’</w:t>
      </w:r>
      <w:r w:rsidRPr="002511C3">
        <w:rPr>
          <w:rFonts w:eastAsia="Traditional Arabic"/>
          <w:lang w:val="fr-FR"/>
        </w:rPr>
        <w:t>Oman en 2007 afin de tirer parti de son expérience pionnière dans ce domaine, avec la participation des autorités compétentes et le soutien de l</w:t>
      </w:r>
      <w:r w:rsidR="0047020A">
        <w:rPr>
          <w:rFonts w:eastAsia="Traditional Arabic"/>
          <w:lang w:val="fr-FR"/>
        </w:rPr>
        <w:t>’</w:t>
      </w:r>
      <w:r w:rsidRPr="002511C3">
        <w:rPr>
          <w:rFonts w:eastAsia="Traditional Arabic"/>
          <w:lang w:val="fr-FR"/>
        </w:rPr>
        <w:t>UNICEF</w:t>
      </w:r>
      <w:r w:rsidR="00152BF7">
        <w:rPr>
          <w:rFonts w:eastAsia="Traditional Arabic"/>
          <w:lang w:val="fr-FR"/>
        </w:rPr>
        <w:t>;</w:t>
      </w:r>
    </w:p>
    <w:p w:rsidR="00A37192" w:rsidRPr="002511C3" w:rsidRDefault="00A37192" w:rsidP="00A37192">
      <w:pPr>
        <w:pStyle w:val="SingleTxtG"/>
        <w:rPr>
          <w:rtl/>
          <w:lang w:val="fr-FR" w:bidi="fr-FR"/>
        </w:rPr>
      </w:pPr>
      <w:r w:rsidRPr="002511C3">
        <w:rPr>
          <w:rFonts w:eastAsia="Traditional Arabic"/>
          <w:lang w:val="fr-FR"/>
        </w:rPr>
        <w:tab/>
        <w:t>d)</w:t>
      </w:r>
      <w:r w:rsidRPr="002511C3">
        <w:rPr>
          <w:rFonts w:eastAsia="Traditional Arabic"/>
          <w:lang w:val="fr-FR"/>
        </w:rPr>
        <w:tab/>
        <w:t>L</w:t>
      </w:r>
      <w:r w:rsidR="0047020A">
        <w:rPr>
          <w:rFonts w:eastAsia="Traditional Arabic"/>
          <w:lang w:val="fr-FR"/>
        </w:rPr>
        <w:t>’</w:t>
      </w:r>
      <w:r w:rsidRPr="002511C3">
        <w:rPr>
          <w:rFonts w:eastAsia="Traditional Arabic"/>
          <w:lang w:val="fr-FR"/>
        </w:rPr>
        <w:t>adoption de la stratégie nationale pour la modernisation et le développement du système des registres d</w:t>
      </w:r>
      <w:r w:rsidR="0047020A">
        <w:rPr>
          <w:rFonts w:eastAsia="Traditional Arabic"/>
          <w:lang w:val="fr-FR"/>
        </w:rPr>
        <w:t>’</w:t>
      </w:r>
      <w:r w:rsidRPr="002511C3">
        <w:rPr>
          <w:rFonts w:eastAsia="Traditional Arabic"/>
          <w:lang w:val="fr-FR"/>
        </w:rPr>
        <w:t>état civil au cours de la période 2008 à 2015, sur la base des résultats de l</w:t>
      </w:r>
      <w:r w:rsidR="0047020A">
        <w:rPr>
          <w:rFonts w:eastAsia="Traditional Arabic"/>
          <w:lang w:val="fr-FR"/>
        </w:rPr>
        <w:t>’</w:t>
      </w:r>
      <w:r w:rsidRPr="002511C3">
        <w:rPr>
          <w:rFonts w:eastAsia="Traditional Arabic"/>
          <w:lang w:val="fr-FR"/>
        </w:rPr>
        <w:t>analyse de la situation actuelle de l</w:t>
      </w:r>
      <w:r w:rsidR="0047020A">
        <w:rPr>
          <w:rFonts w:eastAsia="Traditional Arabic"/>
          <w:lang w:val="fr-FR"/>
        </w:rPr>
        <w:t>’</w:t>
      </w:r>
      <w:r w:rsidRPr="002511C3">
        <w:rPr>
          <w:rFonts w:eastAsia="Traditional Arabic"/>
          <w:lang w:val="fr-FR"/>
        </w:rPr>
        <w:t>état civil, des résultats tirés de l</w:t>
      </w:r>
      <w:r w:rsidR="0047020A">
        <w:rPr>
          <w:rFonts w:eastAsia="Traditional Arabic"/>
          <w:lang w:val="fr-FR"/>
        </w:rPr>
        <w:t>’</w:t>
      </w:r>
      <w:r w:rsidRPr="002511C3">
        <w:rPr>
          <w:rFonts w:eastAsia="Traditional Arabic"/>
          <w:lang w:val="fr-FR"/>
        </w:rPr>
        <w:t>expérience d</w:t>
      </w:r>
      <w:r w:rsidR="0047020A">
        <w:rPr>
          <w:rFonts w:eastAsia="Traditional Arabic"/>
          <w:lang w:val="fr-FR"/>
        </w:rPr>
        <w:t>’</w:t>
      </w:r>
      <w:r w:rsidRPr="002511C3">
        <w:rPr>
          <w:rFonts w:eastAsia="Traditional Arabic"/>
          <w:lang w:val="fr-FR"/>
        </w:rPr>
        <w:t>Oman et des expériences nationales dans ce domaine</w:t>
      </w:r>
      <w:r w:rsidR="00152BF7">
        <w:rPr>
          <w:rFonts w:eastAsia="Traditional Arabic"/>
          <w:lang w:val="fr-FR"/>
        </w:rPr>
        <w:t>;</w:t>
      </w:r>
      <w:r w:rsidRPr="002511C3">
        <w:rPr>
          <w:rFonts w:eastAsia="Traditional Arabic"/>
          <w:lang w:val="fr-FR"/>
        </w:rPr>
        <w:t xml:space="preserve"> </w:t>
      </w:r>
    </w:p>
    <w:p w:rsidR="00A37192" w:rsidRPr="002511C3" w:rsidRDefault="00A37192" w:rsidP="00A37192">
      <w:pPr>
        <w:pStyle w:val="SingleTxtG"/>
        <w:rPr>
          <w:rtl/>
          <w:lang w:val="fr-FR" w:bidi="fr-FR"/>
        </w:rPr>
      </w:pPr>
      <w:r w:rsidRPr="002511C3">
        <w:rPr>
          <w:rFonts w:eastAsia="Traditional Arabic"/>
          <w:lang w:val="fr-FR"/>
        </w:rPr>
        <w:tab/>
        <w:t>e)</w:t>
      </w:r>
      <w:r w:rsidRPr="002511C3">
        <w:rPr>
          <w:rFonts w:eastAsia="Traditional Arabic"/>
          <w:lang w:val="fr-FR"/>
        </w:rPr>
        <w:tab/>
        <w:t>L</w:t>
      </w:r>
      <w:r w:rsidR="0047020A">
        <w:rPr>
          <w:rFonts w:eastAsia="Traditional Arabic"/>
          <w:lang w:val="fr-FR"/>
        </w:rPr>
        <w:t>’</w:t>
      </w:r>
      <w:r w:rsidRPr="002511C3">
        <w:rPr>
          <w:rFonts w:eastAsia="Traditional Arabic"/>
          <w:lang w:val="fr-FR"/>
        </w:rPr>
        <w:t>organisation de visites sur le terrain dans tous les gouvernorats de la République du Yémen en vue de contrôler l</w:t>
      </w:r>
      <w:r w:rsidR="0047020A">
        <w:rPr>
          <w:rFonts w:eastAsia="Traditional Arabic"/>
          <w:lang w:val="fr-FR"/>
        </w:rPr>
        <w:t>’</w:t>
      </w:r>
      <w:r w:rsidRPr="002511C3">
        <w:rPr>
          <w:rFonts w:eastAsia="Traditional Arabic"/>
          <w:lang w:val="fr-FR"/>
        </w:rPr>
        <w:t>application</w:t>
      </w:r>
      <w:r w:rsidR="00E23862" w:rsidRPr="002511C3">
        <w:rPr>
          <w:rFonts w:eastAsia="Traditional Arabic"/>
          <w:lang w:val="fr-FR"/>
        </w:rPr>
        <w:t xml:space="preserve"> du décret n</w:t>
      </w:r>
      <w:r w:rsidR="00E23862" w:rsidRPr="002511C3">
        <w:rPr>
          <w:rFonts w:eastAsia="Traditional Arabic"/>
          <w:vertAlign w:val="superscript"/>
          <w:lang w:val="fr-FR"/>
        </w:rPr>
        <w:t>o</w:t>
      </w:r>
      <w:r w:rsidR="00E23862" w:rsidRPr="002511C3">
        <w:rPr>
          <w:rFonts w:eastAsia="Traditional Arabic"/>
          <w:lang w:val="fr-FR"/>
        </w:rPr>
        <w:t> </w:t>
      </w:r>
      <w:r w:rsidRPr="002511C3">
        <w:rPr>
          <w:rFonts w:eastAsia="Traditional Arabic"/>
          <w:lang w:val="fr-FR"/>
        </w:rPr>
        <w:t>120 de 2006 instaurant l</w:t>
      </w:r>
      <w:r w:rsidR="0047020A">
        <w:rPr>
          <w:rFonts w:eastAsia="Traditional Arabic"/>
          <w:lang w:val="fr-FR"/>
        </w:rPr>
        <w:t>’</w:t>
      </w:r>
      <w:r w:rsidRPr="002511C3">
        <w:rPr>
          <w:rFonts w:eastAsia="Traditional Arabic"/>
          <w:lang w:val="fr-FR"/>
        </w:rPr>
        <w:t>enregistrement gratuit des naissances. Le contrôle a été mis en œuvre par l</w:t>
      </w:r>
      <w:r w:rsidR="0047020A">
        <w:rPr>
          <w:rFonts w:eastAsia="Traditional Arabic"/>
          <w:lang w:val="fr-FR"/>
        </w:rPr>
        <w:t>’</w:t>
      </w:r>
      <w:r w:rsidRPr="002511C3">
        <w:rPr>
          <w:rFonts w:eastAsia="Traditional Arabic"/>
          <w:lang w:val="fr-FR"/>
        </w:rPr>
        <w:t>ONG l</w:t>
      </w:r>
      <w:r w:rsidR="0047020A">
        <w:rPr>
          <w:rFonts w:eastAsia="Traditional Arabic"/>
          <w:lang w:val="fr-FR"/>
        </w:rPr>
        <w:t>’</w:t>
      </w:r>
      <w:r w:rsidRPr="002511C3">
        <w:rPr>
          <w:rFonts w:eastAsia="Traditional Arabic"/>
          <w:lang w:val="fr-FR"/>
        </w:rPr>
        <w:t>École de la démocratie, avec le soutien de l</w:t>
      </w:r>
      <w:r w:rsidR="0047020A">
        <w:rPr>
          <w:rFonts w:eastAsia="Traditional Arabic"/>
          <w:lang w:val="fr-FR"/>
        </w:rPr>
        <w:t>’</w:t>
      </w:r>
      <w:r w:rsidRPr="002511C3">
        <w:rPr>
          <w:rFonts w:eastAsia="Traditional Arabic"/>
          <w:lang w:val="fr-FR"/>
        </w:rPr>
        <w:t>organisation suédoise de protection de l</w:t>
      </w:r>
      <w:r w:rsidR="0047020A">
        <w:rPr>
          <w:rFonts w:eastAsia="Traditional Arabic"/>
          <w:lang w:val="fr-FR"/>
        </w:rPr>
        <w:t>’</w:t>
      </w:r>
      <w:r w:rsidRPr="002511C3">
        <w:rPr>
          <w:rFonts w:eastAsia="Traditional Arabic"/>
          <w:lang w:val="fr-FR"/>
        </w:rPr>
        <w:t xml:space="preserve">enfance et le concours des membres du Parlement </w:t>
      </w:r>
      <w:r w:rsidR="00B2678C">
        <w:rPr>
          <w:rFonts w:eastAsia="Traditional Arabic"/>
          <w:lang w:val="fr-FR"/>
        </w:rPr>
        <w:t>des enfants</w:t>
      </w:r>
      <w:r w:rsidRPr="002511C3">
        <w:rPr>
          <w:rFonts w:eastAsia="Traditional Arabic"/>
          <w:lang w:val="fr-FR"/>
        </w:rPr>
        <w:t>, afin de mesurer le degré d</w:t>
      </w:r>
      <w:r w:rsidR="0047020A">
        <w:rPr>
          <w:rFonts w:eastAsia="Traditional Arabic"/>
          <w:lang w:val="fr-FR"/>
        </w:rPr>
        <w:t>’</w:t>
      </w:r>
      <w:r w:rsidRPr="002511C3">
        <w:rPr>
          <w:rFonts w:eastAsia="Traditional Arabic"/>
          <w:lang w:val="fr-FR"/>
        </w:rPr>
        <w:t>application du décret</w:t>
      </w:r>
      <w:r w:rsidR="00152BF7">
        <w:rPr>
          <w:rFonts w:eastAsia="Traditional Arabic"/>
          <w:lang w:val="fr-FR"/>
        </w:rPr>
        <w:t>;</w:t>
      </w:r>
    </w:p>
    <w:p w:rsidR="00A37192" w:rsidRPr="002511C3" w:rsidRDefault="00A37192" w:rsidP="00A37192">
      <w:pPr>
        <w:pStyle w:val="SingleTxtG"/>
        <w:rPr>
          <w:rtl/>
          <w:lang w:val="fr-FR" w:bidi="fr-FR"/>
        </w:rPr>
      </w:pPr>
      <w:r w:rsidRPr="002511C3">
        <w:rPr>
          <w:rFonts w:eastAsia="Traditional Arabic"/>
          <w:lang w:val="fr-FR"/>
        </w:rPr>
        <w:tab/>
        <w:t>f)</w:t>
      </w:r>
      <w:r w:rsidRPr="002511C3">
        <w:rPr>
          <w:rFonts w:eastAsia="Traditional Arabic"/>
          <w:lang w:val="fr-FR"/>
        </w:rPr>
        <w:tab/>
        <w:t>La mise en œuvre de deux expériences, en 2005 et en 2007, dans le cadre de la stratégie de pérennisation du projet de délivrance des actes de naissance et avec le soutien de l</w:t>
      </w:r>
      <w:r w:rsidR="0047020A">
        <w:rPr>
          <w:rFonts w:eastAsia="Traditional Arabic"/>
          <w:lang w:val="fr-FR"/>
        </w:rPr>
        <w:t>’</w:t>
      </w:r>
      <w:r w:rsidRPr="002511C3">
        <w:rPr>
          <w:rFonts w:eastAsia="Traditional Arabic"/>
          <w:lang w:val="fr-FR"/>
        </w:rPr>
        <w:t>UNICEF et de l</w:t>
      </w:r>
      <w:r w:rsidR="0047020A">
        <w:rPr>
          <w:rFonts w:eastAsia="Traditional Arabic"/>
          <w:lang w:val="fr-FR"/>
        </w:rPr>
        <w:t>’</w:t>
      </w:r>
      <w:r w:rsidRPr="002511C3">
        <w:rPr>
          <w:rFonts w:eastAsia="Traditional Arabic"/>
          <w:lang w:val="fr-FR"/>
        </w:rPr>
        <w:t>organisation suédoise de protection de l</w:t>
      </w:r>
      <w:r w:rsidR="0047020A">
        <w:rPr>
          <w:rFonts w:eastAsia="Traditional Arabic"/>
          <w:lang w:val="fr-FR"/>
        </w:rPr>
        <w:t>’</w:t>
      </w:r>
      <w:r w:rsidRPr="002511C3">
        <w:rPr>
          <w:rFonts w:eastAsia="Traditional Arabic"/>
          <w:lang w:val="fr-FR"/>
        </w:rPr>
        <w:t>enfance, visant à procéder à l</w:t>
      </w:r>
      <w:r w:rsidR="0047020A">
        <w:rPr>
          <w:rFonts w:eastAsia="Traditional Arabic"/>
          <w:lang w:val="fr-FR"/>
        </w:rPr>
        <w:t>’</w:t>
      </w:r>
      <w:r w:rsidRPr="002511C3">
        <w:rPr>
          <w:rFonts w:eastAsia="Traditional Arabic"/>
          <w:lang w:val="fr-FR"/>
        </w:rPr>
        <w:t xml:space="preserve">enregistrement des naissances et à délivrer des actes de naissance concernant les nouveau-nés et </w:t>
      </w:r>
      <w:r w:rsidR="0076004C">
        <w:rPr>
          <w:rFonts w:eastAsia="Traditional Arabic"/>
          <w:lang w:val="fr-FR"/>
        </w:rPr>
        <w:t>les enfants</w:t>
      </w:r>
      <w:r w:rsidRPr="002511C3">
        <w:rPr>
          <w:rFonts w:eastAsia="Traditional Arabic"/>
          <w:lang w:val="fr-FR"/>
        </w:rPr>
        <w:t xml:space="preserve"> âgés de moins de 13</w:t>
      </w:r>
      <w:r w:rsidR="001D50C6" w:rsidRPr="002511C3">
        <w:rPr>
          <w:rFonts w:eastAsia="Traditional Arabic"/>
          <w:lang w:val="fr-FR"/>
        </w:rPr>
        <w:t> ans</w:t>
      </w:r>
      <w:r w:rsidRPr="002511C3">
        <w:rPr>
          <w:rFonts w:eastAsia="Traditional Arabic"/>
          <w:lang w:val="fr-FR"/>
        </w:rPr>
        <w:t xml:space="preserve"> non inscrits (dans les délais) sur les registres de l</w:t>
      </w:r>
      <w:r w:rsidR="0047020A">
        <w:rPr>
          <w:rFonts w:eastAsia="Traditional Arabic"/>
          <w:lang w:val="fr-FR"/>
        </w:rPr>
        <w:t>’</w:t>
      </w:r>
      <w:r w:rsidRPr="002511C3">
        <w:rPr>
          <w:rFonts w:eastAsia="Traditional Arabic"/>
          <w:lang w:val="fr-FR"/>
        </w:rPr>
        <w:t>état civil dans les bidonvilles d</w:t>
      </w:r>
      <w:r w:rsidR="0047020A">
        <w:rPr>
          <w:rFonts w:eastAsia="Traditional Arabic"/>
          <w:lang w:val="fr-FR"/>
        </w:rPr>
        <w:t>’</w:t>
      </w:r>
      <w:r w:rsidRPr="002511C3">
        <w:rPr>
          <w:rFonts w:eastAsia="Traditional Arabic"/>
          <w:lang w:val="fr-FR"/>
        </w:rPr>
        <w:t>Aden. Le nombre total d</w:t>
      </w:r>
      <w:r w:rsidR="0047020A">
        <w:rPr>
          <w:rFonts w:eastAsia="Traditional Arabic"/>
          <w:lang w:val="fr-FR"/>
        </w:rPr>
        <w:t>’</w:t>
      </w:r>
      <w:r w:rsidRPr="002511C3">
        <w:rPr>
          <w:rFonts w:eastAsia="Traditional Arabic"/>
          <w:lang w:val="fr-FR"/>
        </w:rPr>
        <w:t>actes de naissance délivrés au cours de la première expérience s</w:t>
      </w:r>
      <w:r w:rsidR="0047020A">
        <w:rPr>
          <w:rFonts w:eastAsia="Traditional Arabic"/>
          <w:lang w:val="fr-FR"/>
        </w:rPr>
        <w:t>’</w:t>
      </w:r>
      <w:r w:rsidRPr="002511C3">
        <w:rPr>
          <w:rFonts w:eastAsia="Traditional Arabic"/>
          <w:lang w:val="fr-FR"/>
        </w:rPr>
        <w:t>est élevé à 5 980 et 720</w:t>
      </w:r>
      <w:r w:rsidR="008E4882" w:rsidRPr="002511C3">
        <w:rPr>
          <w:rFonts w:eastAsia="Traditional Arabic"/>
          <w:lang w:val="fr-FR"/>
        </w:rPr>
        <w:t> garçons</w:t>
      </w:r>
      <w:r w:rsidRPr="002511C3">
        <w:rPr>
          <w:rFonts w:eastAsia="Traditional Arabic"/>
          <w:lang w:val="fr-FR"/>
        </w:rPr>
        <w:t xml:space="preserve"> </w:t>
      </w:r>
      <w:r w:rsidR="00EB5583">
        <w:rPr>
          <w:rFonts w:eastAsia="Traditional Arabic"/>
          <w:lang w:val="fr-FR"/>
        </w:rPr>
        <w:t>et filles</w:t>
      </w:r>
      <w:r w:rsidRPr="002511C3">
        <w:rPr>
          <w:rFonts w:eastAsia="Traditional Arabic"/>
          <w:lang w:val="fr-FR"/>
        </w:rPr>
        <w:t xml:space="preserve"> ont bénéficié du projet au cours de la deuxième expérience dans les districts ciblés. </w:t>
      </w:r>
    </w:p>
    <w:p w:rsidR="00A37192" w:rsidRPr="00152BF7" w:rsidRDefault="00A37192" w:rsidP="00E23862">
      <w:pPr>
        <w:pStyle w:val="H23G"/>
        <w:rPr>
          <w:bCs/>
          <w:szCs w:val="20"/>
          <w:rtl/>
          <w:lang w:val="fr-FR" w:bidi="fr-FR"/>
        </w:rPr>
      </w:pPr>
      <w:r w:rsidRPr="002511C3">
        <w:rPr>
          <w:rFonts w:eastAsia="Traditional Arabic"/>
          <w:lang w:val="fr-FR"/>
        </w:rPr>
        <w:tab/>
      </w:r>
      <w:r w:rsidRPr="002511C3">
        <w:rPr>
          <w:rFonts w:eastAsia="Traditional Arabic"/>
          <w:lang w:val="fr-FR"/>
        </w:rPr>
        <w:tab/>
        <w:t>Campagnes de sensibilisation</w:t>
      </w:r>
    </w:p>
    <w:p w:rsidR="00A37192" w:rsidRPr="002511C3" w:rsidRDefault="00A37192" w:rsidP="00A37192">
      <w:pPr>
        <w:pStyle w:val="SingleTxtG"/>
        <w:rPr>
          <w:rtl/>
          <w:lang w:val="fr-FR" w:bidi="fr-FR"/>
        </w:rPr>
      </w:pPr>
      <w:r w:rsidRPr="002511C3">
        <w:rPr>
          <w:rFonts w:eastAsia="Traditional Arabic"/>
          <w:lang w:val="fr-FR"/>
        </w:rPr>
        <w:t>95.</w:t>
      </w:r>
      <w:r w:rsidRPr="002511C3">
        <w:rPr>
          <w:rFonts w:eastAsia="Traditional Arabic"/>
          <w:lang w:val="fr-FR"/>
        </w:rPr>
        <w:tab/>
        <w:t>Dans le cadre de la coopération entre le Conseil supérieur de la mère et de l</w:t>
      </w:r>
      <w:r w:rsidR="0047020A">
        <w:rPr>
          <w:rFonts w:eastAsia="Traditional Arabic"/>
          <w:lang w:val="fr-FR"/>
        </w:rPr>
        <w:t>’</w:t>
      </w:r>
      <w:r w:rsidRPr="002511C3">
        <w:rPr>
          <w:rFonts w:eastAsia="Traditional Arabic"/>
          <w:lang w:val="fr-FR"/>
        </w:rPr>
        <w:t>enfant et le Département de l</w:t>
      </w:r>
      <w:r w:rsidR="0047020A">
        <w:rPr>
          <w:rFonts w:eastAsia="Traditional Arabic"/>
          <w:lang w:val="fr-FR"/>
        </w:rPr>
        <w:t>’</w:t>
      </w:r>
      <w:r w:rsidRPr="002511C3">
        <w:rPr>
          <w:rFonts w:eastAsia="Traditional Arabic"/>
          <w:lang w:val="fr-FR"/>
        </w:rPr>
        <w:t>état civil et de l</w:t>
      </w:r>
      <w:r w:rsidR="0047020A">
        <w:rPr>
          <w:rFonts w:eastAsia="Traditional Arabic"/>
          <w:lang w:val="fr-FR"/>
        </w:rPr>
        <w:t>’</w:t>
      </w:r>
      <w:r w:rsidRPr="002511C3">
        <w:rPr>
          <w:rFonts w:eastAsia="Traditional Arabic"/>
          <w:lang w:val="fr-FR"/>
        </w:rPr>
        <w:t>enregistrement, une réunion consultative sur l</w:t>
      </w:r>
      <w:r w:rsidR="0047020A">
        <w:rPr>
          <w:rFonts w:eastAsia="Traditional Arabic"/>
          <w:lang w:val="fr-FR"/>
        </w:rPr>
        <w:t>’</w:t>
      </w:r>
      <w:r w:rsidRPr="002511C3">
        <w:rPr>
          <w:rFonts w:eastAsia="Traditional Arabic"/>
          <w:lang w:val="fr-FR"/>
        </w:rPr>
        <w:t>enregistrement des naissances s</w:t>
      </w:r>
      <w:r w:rsidR="0047020A">
        <w:rPr>
          <w:rFonts w:eastAsia="Traditional Arabic"/>
          <w:lang w:val="fr-FR"/>
        </w:rPr>
        <w:t>’</w:t>
      </w:r>
      <w:r w:rsidRPr="002511C3">
        <w:rPr>
          <w:rFonts w:eastAsia="Traditional Arabic"/>
          <w:lang w:val="fr-FR"/>
        </w:rPr>
        <w:t>est tenue le 6 septembre 2006. Parmi les participants à cette réunion figuraient les autorités gouvernementales compétentes, les organisations de la société civile, l</w:t>
      </w:r>
      <w:r w:rsidR="0047020A">
        <w:rPr>
          <w:rFonts w:eastAsia="Traditional Arabic"/>
          <w:lang w:val="fr-FR"/>
        </w:rPr>
        <w:t>’</w:t>
      </w:r>
      <w:r w:rsidRPr="002511C3">
        <w:rPr>
          <w:rFonts w:eastAsia="Traditional Arabic"/>
          <w:lang w:val="fr-FR"/>
        </w:rPr>
        <w:t>UNICEF, l</w:t>
      </w:r>
      <w:r w:rsidR="0047020A">
        <w:rPr>
          <w:rFonts w:eastAsia="Traditional Arabic"/>
          <w:lang w:val="fr-FR"/>
        </w:rPr>
        <w:t>’</w:t>
      </w:r>
      <w:r w:rsidRPr="002511C3">
        <w:rPr>
          <w:rFonts w:eastAsia="Traditional Arabic"/>
          <w:lang w:val="fr-FR"/>
        </w:rPr>
        <w:t>Organisation suédoise de protection de l</w:t>
      </w:r>
      <w:r w:rsidR="0047020A">
        <w:rPr>
          <w:rFonts w:eastAsia="Traditional Arabic"/>
          <w:lang w:val="fr-FR"/>
        </w:rPr>
        <w:t>’</w:t>
      </w:r>
      <w:r w:rsidRPr="002511C3">
        <w:rPr>
          <w:rFonts w:eastAsia="Traditional Arabic"/>
          <w:lang w:val="fr-FR"/>
        </w:rPr>
        <w:t>enfance et le Fonds des Nations Unies pour la population</w:t>
      </w:r>
      <w:r w:rsidR="009E0BD9" w:rsidRPr="002511C3">
        <w:rPr>
          <w:rFonts w:eastAsia="Traditional Arabic"/>
          <w:lang w:val="fr-FR"/>
        </w:rPr>
        <w:t>;</w:t>
      </w:r>
      <w:r w:rsidRPr="002511C3">
        <w:rPr>
          <w:rFonts w:eastAsia="Traditional Arabic"/>
          <w:lang w:val="fr-FR"/>
        </w:rPr>
        <w:t xml:space="preserve"> au total 120 participants et participantes ont pris part à cette réunion. </w:t>
      </w:r>
    </w:p>
    <w:p w:rsidR="00A37192" w:rsidRPr="002511C3" w:rsidRDefault="00A37192" w:rsidP="00A37192">
      <w:pPr>
        <w:pStyle w:val="SingleTxtG"/>
        <w:rPr>
          <w:rtl/>
          <w:lang w:val="fr-FR" w:bidi="fr-FR"/>
        </w:rPr>
      </w:pPr>
      <w:r w:rsidRPr="002511C3">
        <w:rPr>
          <w:rFonts w:eastAsia="Traditional Arabic"/>
          <w:lang w:val="fr-FR"/>
        </w:rPr>
        <w:t>96.</w:t>
      </w:r>
      <w:r w:rsidR="00CC3DDA">
        <w:rPr>
          <w:rFonts w:eastAsia="Traditional Arabic"/>
          <w:lang w:val="fr-FR"/>
        </w:rPr>
        <w:tab/>
      </w:r>
      <w:r w:rsidRPr="002511C3">
        <w:rPr>
          <w:rFonts w:eastAsia="Traditional Arabic"/>
          <w:lang w:val="fr-FR"/>
        </w:rPr>
        <w:t>Avec le soutien de l</w:t>
      </w:r>
      <w:r w:rsidR="0047020A">
        <w:rPr>
          <w:rFonts w:eastAsia="Traditional Arabic"/>
          <w:lang w:val="fr-FR"/>
        </w:rPr>
        <w:t>’</w:t>
      </w:r>
      <w:r w:rsidRPr="002511C3">
        <w:rPr>
          <w:rFonts w:eastAsia="Traditional Arabic"/>
          <w:lang w:val="fr-FR"/>
        </w:rPr>
        <w:t>UNICEF et de l</w:t>
      </w:r>
      <w:r w:rsidR="0047020A">
        <w:rPr>
          <w:rFonts w:eastAsia="Traditional Arabic"/>
          <w:lang w:val="fr-FR"/>
        </w:rPr>
        <w:t>’</w:t>
      </w:r>
      <w:r w:rsidRPr="002511C3">
        <w:rPr>
          <w:rFonts w:eastAsia="Traditional Arabic"/>
          <w:lang w:val="fr-FR"/>
        </w:rPr>
        <w:t>Organisation française Triangle, une campagne de délivrance d</w:t>
      </w:r>
      <w:r w:rsidR="0047020A">
        <w:rPr>
          <w:rFonts w:eastAsia="Traditional Arabic"/>
          <w:lang w:val="fr-FR"/>
        </w:rPr>
        <w:t>’</w:t>
      </w:r>
      <w:r w:rsidRPr="002511C3">
        <w:rPr>
          <w:rFonts w:eastAsia="Traditional Arabic"/>
          <w:lang w:val="fr-FR"/>
        </w:rPr>
        <w:t>actes de naissance au profit de 2 330</w:t>
      </w:r>
      <w:r w:rsidR="008E4882" w:rsidRPr="002511C3">
        <w:rPr>
          <w:rFonts w:eastAsia="Traditional Arabic"/>
          <w:lang w:val="fr-FR"/>
        </w:rPr>
        <w:t> garçons</w:t>
      </w:r>
      <w:r w:rsidRPr="002511C3">
        <w:rPr>
          <w:rFonts w:eastAsia="Traditional Arabic"/>
          <w:lang w:val="fr-FR"/>
        </w:rPr>
        <w:t xml:space="preserve"> </w:t>
      </w:r>
      <w:r w:rsidR="00EB5583">
        <w:rPr>
          <w:rFonts w:eastAsia="Traditional Arabic"/>
          <w:lang w:val="fr-FR"/>
        </w:rPr>
        <w:t>et filles</w:t>
      </w:r>
      <w:r w:rsidRPr="002511C3">
        <w:rPr>
          <w:rFonts w:eastAsia="Traditional Arabic"/>
          <w:lang w:val="fr-FR"/>
        </w:rPr>
        <w:t xml:space="preserve"> a été menée en 2006 dans les quartiers est et ouest de la région de Cheikh Othman. </w:t>
      </w:r>
    </w:p>
    <w:p w:rsidR="00A37192" w:rsidRPr="002511C3" w:rsidRDefault="00A37192" w:rsidP="00A37192">
      <w:pPr>
        <w:pStyle w:val="SingleTxtG"/>
        <w:rPr>
          <w:rtl/>
          <w:lang w:val="fr-FR" w:bidi="fr-FR"/>
        </w:rPr>
      </w:pPr>
      <w:r w:rsidRPr="002511C3">
        <w:rPr>
          <w:rFonts w:eastAsia="Traditional Arabic"/>
          <w:lang w:val="fr-FR"/>
        </w:rPr>
        <w:t>97.</w:t>
      </w:r>
      <w:r w:rsidR="00CC3DDA">
        <w:rPr>
          <w:rFonts w:eastAsia="Traditional Arabic"/>
          <w:lang w:val="fr-FR"/>
        </w:rPr>
        <w:tab/>
      </w:r>
      <w:r w:rsidRPr="002511C3">
        <w:rPr>
          <w:rFonts w:eastAsia="Traditional Arabic"/>
          <w:lang w:val="fr-FR"/>
        </w:rPr>
        <w:t>Avec le soutien de l</w:t>
      </w:r>
      <w:r w:rsidR="0047020A">
        <w:rPr>
          <w:rFonts w:eastAsia="Traditional Arabic"/>
          <w:lang w:val="fr-FR"/>
        </w:rPr>
        <w:t>’</w:t>
      </w:r>
      <w:r w:rsidRPr="002511C3">
        <w:rPr>
          <w:rFonts w:eastAsia="Traditional Arabic"/>
          <w:lang w:val="fr-FR"/>
        </w:rPr>
        <w:t>organisation suédoise, le Ministère des affaires sociales et du travail a organisé en 2007 une réunion consultative sur la campagne de sensibilisation à l</w:t>
      </w:r>
      <w:r w:rsidR="0047020A">
        <w:rPr>
          <w:rFonts w:eastAsia="Traditional Arabic"/>
          <w:lang w:val="fr-FR"/>
        </w:rPr>
        <w:t>’</w:t>
      </w:r>
      <w:r w:rsidRPr="002511C3">
        <w:rPr>
          <w:rFonts w:eastAsia="Traditional Arabic"/>
          <w:lang w:val="fr-FR"/>
        </w:rPr>
        <w:t>importance de la déclaration et de l</w:t>
      </w:r>
      <w:r w:rsidR="0047020A">
        <w:rPr>
          <w:rFonts w:eastAsia="Traditional Arabic"/>
          <w:lang w:val="fr-FR"/>
        </w:rPr>
        <w:t>’</w:t>
      </w:r>
      <w:r w:rsidRPr="002511C3">
        <w:rPr>
          <w:rFonts w:eastAsia="Traditional Arabic"/>
          <w:lang w:val="fr-FR"/>
        </w:rPr>
        <w:t>enregistrement des naissances ciblant les autorités compétentes, les organisations gouvernementales et les organisations de la société civile, en vue de développer une vision intégrée de la sensibilisation à l</w:t>
      </w:r>
      <w:r w:rsidR="0047020A">
        <w:rPr>
          <w:rFonts w:eastAsia="Traditional Arabic"/>
          <w:lang w:val="fr-FR"/>
        </w:rPr>
        <w:t>’</w:t>
      </w:r>
      <w:r w:rsidRPr="002511C3">
        <w:rPr>
          <w:rFonts w:eastAsia="Traditional Arabic"/>
          <w:lang w:val="fr-FR"/>
        </w:rPr>
        <w:t xml:space="preserve">enregistrement des naissances dans les zones ciblées. </w:t>
      </w:r>
    </w:p>
    <w:p w:rsidR="00A37192" w:rsidRPr="002511C3" w:rsidRDefault="00A37192" w:rsidP="00A37192">
      <w:pPr>
        <w:pStyle w:val="SingleTxtG"/>
        <w:rPr>
          <w:rtl/>
          <w:lang w:val="fr-FR" w:bidi="fr-FR"/>
        </w:rPr>
      </w:pPr>
      <w:r w:rsidRPr="002511C3">
        <w:rPr>
          <w:rFonts w:eastAsia="Traditional Arabic"/>
          <w:lang w:val="fr-FR"/>
        </w:rPr>
        <w:t>98.</w:t>
      </w:r>
      <w:r w:rsidRPr="002511C3">
        <w:rPr>
          <w:rFonts w:eastAsia="Traditional Arabic"/>
          <w:lang w:val="fr-FR"/>
        </w:rPr>
        <w:tab/>
        <w:t>Le centre de services sociaux intégrés d</w:t>
      </w:r>
      <w:r w:rsidR="0047020A">
        <w:rPr>
          <w:rFonts w:eastAsia="Traditional Arabic"/>
          <w:lang w:val="fr-FR"/>
        </w:rPr>
        <w:t>’</w:t>
      </w:r>
      <w:r w:rsidRPr="002511C3">
        <w:rPr>
          <w:rFonts w:eastAsia="Traditional Arabic"/>
          <w:lang w:val="fr-FR"/>
        </w:rPr>
        <w:t>Aden du Ministère des affaires sociales et du travail, a organisé en 2007 une campagne médiatique de quinze jours dans les quartiers du district de Cheikh Othman au moyen d</w:t>
      </w:r>
      <w:r w:rsidR="0047020A">
        <w:rPr>
          <w:rFonts w:eastAsia="Traditional Arabic"/>
          <w:lang w:val="fr-FR"/>
        </w:rPr>
        <w:t>’</w:t>
      </w:r>
      <w:r w:rsidRPr="002511C3">
        <w:rPr>
          <w:rFonts w:eastAsia="Traditional Arabic"/>
          <w:lang w:val="fr-FR"/>
        </w:rPr>
        <w:t xml:space="preserve">affiches et de messages vocaux, à laquelle ont participé les jeunes, </w:t>
      </w:r>
      <w:r w:rsidR="0076004C">
        <w:rPr>
          <w:rFonts w:eastAsia="Traditional Arabic"/>
          <w:lang w:val="fr-FR"/>
        </w:rPr>
        <w:t>les enfants</w:t>
      </w:r>
      <w:r w:rsidRPr="002511C3">
        <w:rPr>
          <w:rFonts w:eastAsia="Traditional Arabic"/>
          <w:lang w:val="fr-FR"/>
        </w:rPr>
        <w:t>, les parents et tuteurs en vue d</w:t>
      </w:r>
      <w:r w:rsidR="0047020A">
        <w:rPr>
          <w:rFonts w:eastAsia="Traditional Arabic"/>
          <w:lang w:val="fr-FR"/>
        </w:rPr>
        <w:t>’</w:t>
      </w:r>
      <w:r w:rsidRPr="002511C3">
        <w:rPr>
          <w:rFonts w:eastAsia="Traditional Arabic"/>
          <w:lang w:val="fr-FR"/>
        </w:rPr>
        <w:t>informer le public de l</w:t>
      </w:r>
      <w:r w:rsidR="0047020A">
        <w:rPr>
          <w:rFonts w:eastAsia="Traditional Arabic"/>
          <w:lang w:val="fr-FR"/>
        </w:rPr>
        <w:t>’</w:t>
      </w:r>
      <w:r w:rsidRPr="002511C3">
        <w:rPr>
          <w:rFonts w:eastAsia="Traditional Arabic"/>
          <w:lang w:val="fr-FR"/>
        </w:rPr>
        <w:t>ouverture de deux unités dédiées à l</w:t>
      </w:r>
      <w:r w:rsidR="0047020A">
        <w:rPr>
          <w:rFonts w:eastAsia="Traditional Arabic"/>
          <w:lang w:val="fr-FR"/>
        </w:rPr>
        <w:t>’</w:t>
      </w:r>
      <w:r w:rsidRPr="002511C3">
        <w:rPr>
          <w:rFonts w:eastAsia="Traditional Arabic"/>
          <w:lang w:val="fr-FR"/>
        </w:rPr>
        <w:t>enregistrement des naissances à hôpital Al-Wahda et au Centre médical de Cheikh Othman. Les sages des quartiers du même district ont également organisé plusieurs rencontres avec les titulaires de gardes d</w:t>
      </w:r>
      <w:r w:rsidR="0047020A">
        <w:rPr>
          <w:rFonts w:eastAsia="Traditional Arabic"/>
          <w:lang w:val="fr-FR"/>
        </w:rPr>
        <w:t>’</w:t>
      </w:r>
      <w:r w:rsidRPr="002511C3">
        <w:rPr>
          <w:rFonts w:eastAsia="Traditional Arabic"/>
          <w:lang w:val="fr-FR"/>
        </w:rPr>
        <w:t>enfants et les familles en vue de les sensibiliser à l</w:t>
      </w:r>
      <w:r w:rsidR="0047020A">
        <w:rPr>
          <w:rFonts w:eastAsia="Traditional Arabic"/>
          <w:lang w:val="fr-FR"/>
        </w:rPr>
        <w:t>’</w:t>
      </w:r>
      <w:r w:rsidRPr="002511C3">
        <w:rPr>
          <w:rFonts w:eastAsia="Traditional Arabic"/>
          <w:lang w:val="fr-FR"/>
        </w:rPr>
        <w:t>importance de l</w:t>
      </w:r>
      <w:r w:rsidR="0047020A">
        <w:rPr>
          <w:rFonts w:eastAsia="Traditional Arabic"/>
          <w:lang w:val="fr-FR"/>
        </w:rPr>
        <w:t>’</w:t>
      </w:r>
      <w:r w:rsidRPr="002511C3">
        <w:rPr>
          <w:rFonts w:eastAsia="Traditional Arabic"/>
          <w:lang w:val="fr-FR"/>
        </w:rPr>
        <w:t xml:space="preserve">enregistrement des naissances. </w:t>
      </w:r>
    </w:p>
    <w:p w:rsidR="00A37192" w:rsidRPr="002511C3" w:rsidRDefault="00A37192" w:rsidP="00A37192">
      <w:pPr>
        <w:pStyle w:val="SingleTxtG"/>
        <w:rPr>
          <w:rtl/>
          <w:lang w:val="fr-FR" w:bidi="fr-FR"/>
        </w:rPr>
      </w:pPr>
      <w:r w:rsidRPr="002511C3">
        <w:rPr>
          <w:rFonts w:eastAsia="Traditional Arabic"/>
          <w:lang w:val="fr-FR"/>
        </w:rPr>
        <w:t>99.</w:t>
      </w:r>
      <w:r w:rsidRPr="002511C3">
        <w:rPr>
          <w:rFonts w:eastAsia="Traditional Arabic"/>
          <w:lang w:val="fr-FR"/>
        </w:rPr>
        <w:tab/>
        <w:t>Une autre campagne de sensibilisation et de délivrance d</w:t>
      </w:r>
      <w:r w:rsidR="0047020A">
        <w:rPr>
          <w:rFonts w:eastAsia="Traditional Arabic"/>
          <w:lang w:val="fr-FR"/>
        </w:rPr>
        <w:t>’</w:t>
      </w:r>
      <w:r w:rsidRPr="002511C3">
        <w:rPr>
          <w:rFonts w:eastAsia="Traditional Arabic"/>
          <w:lang w:val="fr-FR"/>
        </w:rPr>
        <w:t>actes de naissance a également été lancée avec l</w:t>
      </w:r>
      <w:r w:rsidR="0047020A">
        <w:rPr>
          <w:rFonts w:eastAsia="Traditional Arabic"/>
          <w:lang w:val="fr-FR"/>
        </w:rPr>
        <w:t>’</w:t>
      </w:r>
      <w:r w:rsidRPr="002511C3">
        <w:rPr>
          <w:rFonts w:eastAsia="Traditional Arabic"/>
          <w:lang w:val="fr-FR"/>
        </w:rPr>
        <w:t>appui de l</w:t>
      </w:r>
      <w:r w:rsidR="0047020A">
        <w:rPr>
          <w:rFonts w:eastAsia="Traditional Arabic"/>
          <w:lang w:val="fr-FR"/>
        </w:rPr>
        <w:t>’</w:t>
      </w:r>
      <w:r w:rsidRPr="002511C3">
        <w:rPr>
          <w:rFonts w:eastAsia="Traditional Arabic"/>
          <w:lang w:val="fr-FR"/>
        </w:rPr>
        <w:t>UNICEF et de l</w:t>
      </w:r>
      <w:r w:rsidR="0047020A">
        <w:rPr>
          <w:rFonts w:eastAsia="Traditional Arabic"/>
          <w:lang w:val="fr-FR"/>
        </w:rPr>
        <w:t>’</w:t>
      </w:r>
      <w:r w:rsidRPr="002511C3">
        <w:rPr>
          <w:rFonts w:eastAsia="Traditional Arabic"/>
          <w:lang w:val="fr-FR"/>
        </w:rPr>
        <w:t>organisation suédoise de protection de l</w:t>
      </w:r>
      <w:r w:rsidR="0047020A">
        <w:rPr>
          <w:rFonts w:eastAsia="Traditional Arabic"/>
          <w:lang w:val="fr-FR"/>
        </w:rPr>
        <w:t>’</w:t>
      </w:r>
      <w:r w:rsidRPr="002511C3">
        <w:rPr>
          <w:rFonts w:eastAsia="Traditional Arabic"/>
          <w:lang w:val="fr-FR"/>
        </w:rPr>
        <w:t>enfance au cours de la même année et a bénéficié à 1 300</w:t>
      </w:r>
      <w:r w:rsidR="0002347E">
        <w:rPr>
          <w:rFonts w:eastAsia="Traditional Arabic"/>
          <w:lang w:val="fr-FR"/>
        </w:rPr>
        <w:t> enfants</w:t>
      </w:r>
      <w:r w:rsidRPr="002511C3">
        <w:rPr>
          <w:rFonts w:eastAsia="Traditional Arabic"/>
          <w:lang w:val="fr-FR"/>
        </w:rPr>
        <w:t xml:space="preserve"> des deux sexes des quartiers pauvres des régions de Cheikh Othman et Dar Saad à Aden (quartier Abdulqawi, Almamdarah, Al-Sisban, Al-Charkia). </w:t>
      </w:r>
    </w:p>
    <w:p w:rsidR="00A37192" w:rsidRPr="002511C3" w:rsidRDefault="00A37192" w:rsidP="00A37192">
      <w:pPr>
        <w:pStyle w:val="SingleTxtG"/>
        <w:rPr>
          <w:rtl/>
          <w:lang w:val="fr-FR" w:bidi="fr-FR"/>
        </w:rPr>
      </w:pPr>
      <w:r w:rsidRPr="002511C3">
        <w:rPr>
          <w:rFonts w:eastAsia="Traditional Arabic"/>
          <w:lang w:val="fr-FR"/>
        </w:rPr>
        <w:t>100.</w:t>
      </w:r>
      <w:r w:rsidRPr="002511C3">
        <w:rPr>
          <w:rFonts w:eastAsia="Traditional Arabic"/>
          <w:lang w:val="fr-FR"/>
        </w:rPr>
        <w:tab/>
        <w:t>Des campagnes de sensibilisation ont été réalisées dans des zones géographiques plus étendues afin de cibler les quartiers pauvres des gouvernorats de Lahij et d</w:t>
      </w:r>
      <w:r w:rsidR="0047020A">
        <w:rPr>
          <w:rFonts w:eastAsia="Traditional Arabic"/>
          <w:lang w:val="fr-FR"/>
        </w:rPr>
        <w:t>’</w:t>
      </w:r>
      <w:r w:rsidRPr="002511C3">
        <w:rPr>
          <w:rFonts w:eastAsia="Traditional Arabic"/>
          <w:lang w:val="fr-FR"/>
        </w:rPr>
        <w:t>Abyan. Ainsi, une campagne de sensibilisation et de délivrance d</w:t>
      </w:r>
      <w:r w:rsidR="0047020A">
        <w:rPr>
          <w:rFonts w:eastAsia="Traditional Arabic"/>
          <w:lang w:val="fr-FR"/>
        </w:rPr>
        <w:t>’</w:t>
      </w:r>
      <w:r w:rsidRPr="002511C3">
        <w:rPr>
          <w:rFonts w:eastAsia="Traditional Arabic"/>
          <w:lang w:val="fr-FR"/>
        </w:rPr>
        <w:t>ac</w:t>
      </w:r>
      <w:r w:rsidR="007B3864">
        <w:rPr>
          <w:rFonts w:eastAsia="Traditional Arabic"/>
          <w:lang w:val="fr-FR"/>
        </w:rPr>
        <w:t>tes de naissance a été menée en </w:t>
      </w:r>
      <w:r w:rsidRPr="002511C3">
        <w:rPr>
          <w:rFonts w:eastAsia="Traditional Arabic"/>
          <w:lang w:val="fr-FR"/>
        </w:rPr>
        <w:t>2007 au profit de 944</w:t>
      </w:r>
      <w:r w:rsidR="0002347E">
        <w:rPr>
          <w:rFonts w:eastAsia="Traditional Arabic"/>
          <w:lang w:val="fr-FR"/>
        </w:rPr>
        <w:t> enfants</w:t>
      </w:r>
      <w:r w:rsidRPr="002511C3">
        <w:rPr>
          <w:rFonts w:eastAsia="Traditional Arabic"/>
          <w:lang w:val="fr-FR"/>
        </w:rPr>
        <w:t xml:space="preserve"> pauvres (garçons </w:t>
      </w:r>
      <w:r w:rsidR="00EB5583">
        <w:rPr>
          <w:rFonts w:eastAsia="Traditional Arabic"/>
          <w:lang w:val="fr-FR"/>
        </w:rPr>
        <w:t>et filles</w:t>
      </w:r>
      <w:r w:rsidRPr="002511C3">
        <w:rPr>
          <w:rFonts w:eastAsia="Traditional Arabic"/>
          <w:lang w:val="fr-FR"/>
        </w:rPr>
        <w:t>) du gouvernorat de Lahij et de 1 802</w:t>
      </w:r>
      <w:r w:rsidR="008E4882" w:rsidRPr="002511C3">
        <w:rPr>
          <w:rFonts w:eastAsia="Traditional Arabic"/>
          <w:lang w:val="fr-FR"/>
        </w:rPr>
        <w:t> garçons</w:t>
      </w:r>
      <w:r w:rsidRPr="002511C3">
        <w:rPr>
          <w:rFonts w:eastAsia="Traditional Arabic"/>
          <w:lang w:val="fr-FR"/>
        </w:rPr>
        <w:t xml:space="preserve"> </w:t>
      </w:r>
      <w:r w:rsidR="00EB5583">
        <w:rPr>
          <w:rFonts w:eastAsia="Traditional Arabic"/>
          <w:lang w:val="fr-FR"/>
        </w:rPr>
        <w:t>et filles</w:t>
      </w:r>
      <w:r w:rsidRPr="002511C3">
        <w:rPr>
          <w:rFonts w:eastAsia="Traditional Arabic"/>
          <w:lang w:val="fr-FR"/>
        </w:rPr>
        <w:t xml:space="preserve"> des quartiers pauvres du gouvernorat d</w:t>
      </w:r>
      <w:r w:rsidR="0047020A">
        <w:rPr>
          <w:rFonts w:eastAsia="Traditional Arabic"/>
          <w:lang w:val="fr-FR"/>
        </w:rPr>
        <w:t>’</w:t>
      </w:r>
      <w:r w:rsidRPr="002511C3">
        <w:rPr>
          <w:rFonts w:eastAsia="Traditional Arabic"/>
          <w:lang w:val="fr-FR"/>
        </w:rPr>
        <w:t xml:space="preserve">Abyan. </w:t>
      </w:r>
    </w:p>
    <w:p w:rsidR="00A37192" w:rsidRPr="002511C3" w:rsidRDefault="00A37192" w:rsidP="00A37192">
      <w:pPr>
        <w:pStyle w:val="SingleTxtG"/>
        <w:rPr>
          <w:rtl/>
          <w:lang w:val="fr-FR" w:bidi="fr-FR"/>
        </w:rPr>
      </w:pPr>
      <w:r w:rsidRPr="002511C3">
        <w:rPr>
          <w:rFonts w:eastAsia="Traditional Arabic"/>
          <w:lang w:val="fr-FR"/>
        </w:rPr>
        <w:t>101.</w:t>
      </w:r>
      <w:r w:rsidRPr="002511C3">
        <w:rPr>
          <w:rFonts w:eastAsia="Traditional Arabic"/>
          <w:lang w:val="fr-FR"/>
        </w:rPr>
        <w:tab/>
        <w:t>En 2007, le Centre de services sociaux intégrés a organisé une rencontre avec les prédicateurs, à laquelle ont pris part une vingtaine de prédicateurs et d</w:t>
      </w:r>
      <w:r w:rsidR="0047020A">
        <w:rPr>
          <w:rFonts w:eastAsia="Traditional Arabic"/>
          <w:lang w:val="fr-FR"/>
        </w:rPr>
        <w:t>’</w:t>
      </w:r>
      <w:r w:rsidRPr="002511C3">
        <w:rPr>
          <w:rFonts w:eastAsia="Traditional Arabic"/>
          <w:lang w:val="fr-FR"/>
        </w:rPr>
        <w:t>imams des mosquées dans le district de Cheikh Othman, en vue de les sensibiliser à l</w:t>
      </w:r>
      <w:r w:rsidR="0047020A">
        <w:rPr>
          <w:rFonts w:eastAsia="Traditional Arabic"/>
          <w:lang w:val="fr-FR"/>
        </w:rPr>
        <w:t>’</w:t>
      </w:r>
      <w:r w:rsidRPr="002511C3">
        <w:rPr>
          <w:rFonts w:eastAsia="Traditional Arabic"/>
          <w:lang w:val="fr-FR"/>
        </w:rPr>
        <w:t>importance de l</w:t>
      </w:r>
      <w:r w:rsidR="0047020A">
        <w:rPr>
          <w:rFonts w:eastAsia="Traditional Arabic"/>
          <w:lang w:val="fr-FR"/>
        </w:rPr>
        <w:t>’</w:t>
      </w:r>
      <w:r w:rsidRPr="002511C3">
        <w:rPr>
          <w:rFonts w:eastAsia="Traditional Arabic"/>
          <w:lang w:val="fr-FR"/>
        </w:rPr>
        <w:t>enregistrement des naissances. Le Centre a également organisé une réunion élargie à l</w:t>
      </w:r>
      <w:r w:rsidR="0047020A">
        <w:rPr>
          <w:rFonts w:eastAsia="Traditional Arabic"/>
          <w:lang w:val="fr-FR"/>
        </w:rPr>
        <w:t>’</w:t>
      </w:r>
      <w:r w:rsidRPr="002511C3">
        <w:rPr>
          <w:rFonts w:eastAsia="Traditional Arabic"/>
          <w:lang w:val="fr-FR"/>
        </w:rPr>
        <w:t>intention des gynécologues de sexe féminin (gynécologie et obstétrique) et des sages-femmes travaillant à l</w:t>
      </w:r>
      <w:r w:rsidR="0047020A">
        <w:rPr>
          <w:rFonts w:eastAsia="Traditional Arabic"/>
          <w:lang w:val="fr-FR"/>
        </w:rPr>
        <w:t>’</w:t>
      </w:r>
      <w:r w:rsidRPr="002511C3">
        <w:rPr>
          <w:rFonts w:eastAsia="Traditional Arabic"/>
          <w:lang w:val="fr-FR"/>
        </w:rPr>
        <w:t xml:space="preserve">hôpital Al-Wahda et auprès de la Direction médicale du district de Cheikh Othman. </w:t>
      </w:r>
    </w:p>
    <w:p w:rsidR="00A37192" w:rsidRPr="002511C3" w:rsidRDefault="00A37192" w:rsidP="00A37192">
      <w:pPr>
        <w:pStyle w:val="SingleTxtG"/>
        <w:rPr>
          <w:rtl/>
          <w:lang w:val="fr-FR" w:bidi="fr-FR"/>
        </w:rPr>
      </w:pPr>
      <w:r w:rsidRPr="002511C3">
        <w:rPr>
          <w:rFonts w:eastAsia="Traditional Arabic"/>
          <w:lang w:val="fr-FR"/>
        </w:rPr>
        <w:t>102.</w:t>
      </w:r>
      <w:r w:rsidR="00CC3DDA">
        <w:rPr>
          <w:rFonts w:eastAsia="Traditional Arabic"/>
          <w:lang w:val="fr-FR"/>
        </w:rPr>
        <w:tab/>
      </w:r>
      <w:r w:rsidRPr="002511C3">
        <w:rPr>
          <w:rFonts w:eastAsia="Traditional Arabic"/>
          <w:lang w:val="fr-FR"/>
        </w:rPr>
        <w:t>Dans le cadre du programme de diffusion des droits de l</w:t>
      </w:r>
      <w:r w:rsidR="0047020A">
        <w:rPr>
          <w:rFonts w:eastAsia="Traditional Arabic"/>
          <w:lang w:val="fr-FR"/>
        </w:rPr>
        <w:t>’</w:t>
      </w:r>
      <w:r w:rsidRPr="002511C3">
        <w:rPr>
          <w:rFonts w:eastAsia="Traditional Arabic"/>
          <w:lang w:val="fr-FR"/>
        </w:rPr>
        <w:t>enfant et de la sensibilisation au droit de l</w:t>
      </w:r>
      <w:r w:rsidR="0047020A">
        <w:rPr>
          <w:rFonts w:eastAsia="Traditional Arabic"/>
          <w:lang w:val="fr-FR"/>
        </w:rPr>
        <w:t>’</w:t>
      </w:r>
      <w:r w:rsidRPr="002511C3">
        <w:rPr>
          <w:rFonts w:eastAsia="Traditional Arabic"/>
          <w:lang w:val="fr-FR"/>
        </w:rPr>
        <w:t>enfant d</w:t>
      </w:r>
      <w:r w:rsidR="0047020A">
        <w:rPr>
          <w:rFonts w:eastAsia="Traditional Arabic"/>
          <w:lang w:val="fr-FR"/>
        </w:rPr>
        <w:t>’</w:t>
      </w:r>
      <w:r w:rsidRPr="002511C3">
        <w:rPr>
          <w:rFonts w:eastAsia="Traditional Arabic"/>
          <w:lang w:val="fr-FR"/>
        </w:rPr>
        <w:t>être inscrit au registre de l</w:t>
      </w:r>
      <w:r w:rsidR="0047020A">
        <w:rPr>
          <w:rFonts w:eastAsia="Traditional Arabic"/>
          <w:lang w:val="fr-FR"/>
        </w:rPr>
        <w:t>’</w:t>
      </w:r>
      <w:r w:rsidRPr="002511C3">
        <w:rPr>
          <w:rFonts w:eastAsia="Traditional Arabic"/>
          <w:lang w:val="fr-FR"/>
        </w:rPr>
        <w:t>état civil, l</w:t>
      </w:r>
      <w:r w:rsidR="0047020A">
        <w:rPr>
          <w:rFonts w:eastAsia="Traditional Arabic"/>
          <w:lang w:val="fr-FR"/>
        </w:rPr>
        <w:t>’</w:t>
      </w:r>
      <w:r w:rsidRPr="002511C3">
        <w:rPr>
          <w:rFonts w:eastAsia="Traditional Arabic"/>
          <w:lang w:val="fr-FR"/>
        </w:rPr>
        <w:t>ONG Shoudhab pour l</w:t>
      </w:r>
      <w:r w:rsidR="0047020A">
        <w:rPr>
          <w:rFonts w:eastAsia="Traditional Arabic"/>
          <w:lang w:val="fr-FR"/>
        </w:rPr>
        <w:t>’</w:t>
      </w:r>
      <w:r w:rsidRPr="002511C3">
        <w:rPr>
          <w:rFonts w:eastAsia="Traditional Arabic"/>
          <w:lang w:val="fr-FR"/>
        </w:rPr>
        <w:t>enfance et le développement a procédé en 2007 à la distribution de 100 000 livrets d</w:t>
      </w:r>
      <w:r w:rsidR="0047020A">
        <w:rPr>
          <w:rFonts w:eastAsia="Traditional Arabic"/>
          <w:lang w:val="fr-FR"/>
        </w:rPr>
        <w:t>’</w:t>
      </w:r>
      <w:r w:rsidRPr="002511C3">
        <w:rPr>
          <w:rFonts w:eastAsia="Traditional Arabic"/>
          <w:lang w:val="fr-FR"/>
        </w:rPr>
        <w:t>état civil insérés dans les cartables scolaires, et ce, au sein de tous les gouvernorats de la République du Yémen, avec le soutien de femmes agissant au sein de la société civile et de l</w:t>
      </w:r>
      <w:r w:rsidR="0047020A">
        <w:rPr>
          <w:rFonts w:eastAsia="Traditional Arabic"/>
          <w:lang w:val="fr-FR"/>
        </w:rPr>
        <w:t>’</w:t>
      </w:r>
      <w:r w:rsidRPr="002511C3">
        <w:rPr>
          <w:rFonts w:eastAsia="Traditional Arabic"/>
          <w:lang w:val="fr-FR"/>
        </w:rPr>
        <w:t>organisation. Des textos (</w:t>
      </w:r>
      <w:r w:rsidRPr="002511C3">
        <w:rPr>
          <w:lang w:val="fr-FR"/>
        </w:rPr>
        <w:t>SMS</w:t>
      </w:r>
      <w:r w:rsidRPr="002511C3">
        <w:rPr>
          <w:rFonts w:eastAsia="Traditional Arabic"/>
          <w:lang w:val="fr-FR"/>
        </w:rPr>
        <w:t>) de sensibilisation à l</w:t>
      </w:r>
      <w:r w:rsidR="0047020A">
        <w:rPr>
          <w:rFonts w:eastAsia="Traditional Arabic"/>
          <w:lang w:val="fr-FR"/>
        </w:rPr>
        <w:t>’</w:t>
      </w:r>
      <w:r w:rsidRPr="002511C3">
        <w:rPr>
          <w:rFonts w:eastAsia="Traditional Arabic"/>
          <w:lang w:val="fr-FR"/>
        </w:rPr>
        <w:t>importance de l</w:t>
      </w:r>
      <w:r w:rsidR="0047020A">
        <w:rPr>
          <w:rFonts w:eastAsia="Traditional Arabic"/>
          <w:lang w:val="fr-FR"/>
        </w:rPr>
        <w:t>’</w:t>
      </w:r>
      <w:r w:rsidRPr="002511C3">
        <w:rPr>
          <w:rFonts w:eastAsia="Traditional Arabic"/>
          <w:lang w:val="fr-FR"/>
        </w:rPr>
        <w:t>enregistrement des naissances, ont également été adressés au public avec le concours de l</w:t>
      </w:r>
      <w:r w:rsidR="0047020A">
        <w:rPr>
          <w:rFonts w:eastAsia="Traditional Arabic"/>
          <w:lang w:val="fr-FR"/>
        </w:rPr>
        <w:t>’</w:t>
      </w:r>
      <w:r w:rsidRPr="002511C3">
        <w:rPr>
          <w:rFonts w:eastAsia="Traditional Arabic"/>
          <w:lang w:val="fr-FR"/>
        </w:rPr>
        <w:t>UNICEF. L</w:t>
      </w:r>
      <w:r w:rsidR="0047020A">
        <w:rPr>
          <w:rFonts w:eastAsia="Traditional Arabic"/>
          <w:lang w:val="fr-FR"/>
        </w:rPr>
        <w:t>’</w:t>
      </w:r>
      <w:r w:rsidRPr="002511C3">
        <w:rPr>
          <w:rFonts w:eastAsia="Traditional Arabic"/>
          <w:lang w:val="fr-FR"/>
        </w:rPr>
        <w:t>Organisation Shoudhab a en outre rendu visite à un certain nombre d</w:t>
      </w:r>
      <w:r w:rsidR="0047020A">
        <w:rPr>
          <w:rFonts w:eastAsia="Traditional Arabic"/>
          <w:lang w:val="fr-FR"/>
        </w:rPr>
        <w:t>’</w:t>
      </w:r>
      <w:r w:rsidRPr="002511C3">
        <w:rPr>
          <w:rFonts w:eastAsia="Traditional Arabic"/>
          <w:lang w:val="fr-FR"/>
        </w:rPr>
        <w:t>écoles et de familles dans le cadre de la sensibilisation à l</w:t>
      </w:r>
      <w:r w:rsidR="0047020A">
        <w:rPr>
          <w:rFonts w:eastAsia="Traditional Arabic"/>
          <w:lang w:val="fr-FR"/>
        </w:rPr>
        <w:t>’</w:t>
      </w:r>
      <w:r w:rsidRPr="002511C3">
        <w:rPr>
          <w:rFonts w:eastAsia="Traditional Arabic"/>
          <w:lang w:val="fr-FR"/>
        </w:rPr>
        <w:t>importance de l</w:t>
      </w:r>
      <w:r w:rsidR="0047020A">
        <w:rPr>
          <w:rFonts w:eastAsia="Traditional Arabic"/>
          <w:lang w:val="fr-FR"/>
        </w:rPr>
        <w:t>’</w:t>
      </w:r>
      <w:r w:rsidRPr="002511C3">
        <w:rPr>
          <w:rFonts w:eastAsia="Traditional Arabic"/>
          <w:lang w:val="fr-FR"/>
        </w:rPr>
        <w:t>enregistrement des naissances et à la jouissance de ce droit dans un certain nombre de gouvernorats (Ibb – Houdeida</w:t>
      </w:r>
      <w:r w:rsidR="001D50C6" w:rsidRPr="002511C3">
        <w:rPr>
          <w:rFonts w:eastAsia="Traditional Arabic"/>
          <w:lang w:val="fr-FR"/>
        </w:rPr>
        <w:t xml:space="preserve"> – </w:t>
      </w:r>
      <w:r w:rsidRPr="002511C3">
        <w:rPr>
          <w:rFonts w:eastAsia="Traditional Arabic"/>
          <w:lang w:val="fr-FR"/>
        </w:rPr>
        <w:t xml:space="preserve">Taiz), avec le soutien du secteur privé. </w:t>
      </w:r>
    </w:p>
    <w:p w:rsidR="00A37192" w:rsidRPr="002511C3" w:rsidRDefault="00A5337F" w:rsidP="00A37192">
      <w:pPr>
        <w:pStyle w:val="SingleTxtG"/>
        <w:rPr>
          <w:rtl/>
          <w:lang w:val="fr-FR" w:bidi="fr-FR"/>
        </w:rPr>
      </w:pPr>
      <w:r>
        <w:rPr>
          <w:rFonts w:eastAsia="Traditional Arabic"/>
          <w:lang w:val="fr-FR"/>
        </w:rPr>
        <w:t>103.</w:t>
      </w:r>
      <w:r w:rsidR="00A37192" w:rsidRPr="002511C3">
        <w:rPr>
          <w:rFonts w:eastAsia="Traditional Arabic"/>
          <w:rtl/>
          <w:lang w:val="fr-FR" w:bidi="fr-FR"/>
        </w:rPr>
        <w:tab/>
      </w:r>
      <w:r w:rsidR="00A37192" w:rsidRPr="002511C3">
        <w:rPr>
          <w:rFonts w:eastAsia="Traditional Arabic"/>
          <w:lang w:val="fr-FR"/>
        </w:rPr>
        <w:t>L</w:t>
      </w:r>
      <w:r w:rsidR="0047020A">
        <w:rPr>
          <w:rFonts w:eastAsia="Traditional Arabic"/>
          <w:lang w:val="fr-FR"/>
        </w:rPr>
        <w:t>’</w:t>
      </w:r>
      <w:r w:rsidR="00A37192" w:rsidRPr="002511C3">
        <w:rPr>
          <w:rFonts w:eastAsia="Traditional Arabic"/>
          <w:lang w:val="fr-FR"/>
        </w:rPr>
        <w:t>ONG l</w:t>
      </w:r>
      <w:r w:rsidR="0047020A">
        <w:rPr>
          <w:rFonts w:eastAsia="Traditional Arabic"/>
          <w:lang w:val="fr-FR"/>
        </w:rPr>
        <w:t>’</w:t>
      </w:r>
      <w:r w:rsidR="00A37192" w:rsidRPr="002511C3">
        <w:rPr>
          <w:rFonts w:eastAsia="Traditional Arabic"/>
          <w:lang w:val="fr-FR"/>
        </w:rPr>
        <w:t>École de la démocratie a lancé en 2007, conjointement avec les membres du Parlement, une campagne de sensibilisation au droit de l</w:t>
      </w:r>
      <w:r w:rsidR="0047020A">
        <w:rPr>
          <w:rFonts w:eastAsia="Traditional Arabic"/>
          <w:lang w:val="fr-FR"/>
        </w:rPr>
        <w:t>’</w:t>
      </w:r>
      <w:r w:rsidR="00A37192" w:rsidRPr="002511C3">
        <w:rPr>
          <w:rFonts w:eastAsia="Traditional Arabic"/>
          <w:lang w:val="fr-FR"/>
        </w:rPr>
        <w:t xml:space="preserve">enfant à un acte de naissance, et ce, au moyen de publications destinées </w:t>
      </w:r>
      <w:r w:rsidR="00B07B3F">
        <w:rPr>
          <w:rFonts w:eastAsia="Traditional Arabic"/>
          <w:lang w:val="fr-FR"/>
        </w:rPr>
        <w:t>aux écoles</w:t>
      </w:r>
      <w:r w:rsidR="00A37192" w:rsidRPr="002511C3">
        <w:rPr>
          <w:rFonts w:eastAsia="Traditional Arabic"/>
          <w:lang w:val="fr-FR"/>
        </w:rPr>
        <w:t xml:space="preserve"> dans un certain nombre de gouvernorats de la République du Yémen.</w:t>
      </w:r>
    </w:p>
    <w:p w:rsidR="00A37192" w:rsidRPr="00152BF7" w:rsidRDefault="00A37192" w:rsidP="00E23862">
      <w:pPr>
        <w:pStyle w:val="H23G"/>
        <w:rPr>
          <w:bCs/>
          <w:szCs w:val="20"/>
          <w:rtl/>
          <w:lang w:val="fr-FR" w:bidi="fr-FR"/>
        </w:rPr>
      </w:pPr>
      <w:r w:rsidRPr="002511C3">
        <w:rPr>
          <w:rFonts w:eastAsia="Traditional Arabic"/>
          <w:lang w:val="fr-FR"/>
        </w:rPr>
        <w:tab/>
      </w:r>
      <w:r w:rsidRPr="002511C3">
        <w:rPr>
          <w:rFonts w:eastAsia="Traditional Arabic"/>
          <w:lang w:val="fr-FR"/>
        </w:rPr>
        <w:tab/>
        <w:t>Renforcement des capacités</w:t>
      </w:r>
    </w:p>
    <w:p w:rsidR="00A37192" w:rsidRPr="002511C3" w:rsidRDefault="00A37192" w:rsidP="00A37192">
      <w:pPr>
        <w:pStyle w:val="SingleTxtG"/>
        <w:rPr>
          <w:rtl/>
          <w:lang w:val="fr-FR" w:bidi="fr-FR"/>
        </w:rPr>
      </w:pPr>
      <w:r w:rsidRPr="002511C3">
        <w:rPr>
          <w:rFonts w:eastAsia="Traditional Arabic"/>
          <w:lang w:val="fr-FR"/>
        </w:rPr>
        <w:t>104</w:t>
      </w:r>
      <w:r w:rsidR="00A5337F">
        <w:rPr>
          <w:rFonts w:eastAsia="Traditional Arabic"/>
          <w:lang w:val="fr-FR"/>
        </w:rPr>
        <w:t>.</w:t>
      </w:r>
      <w:r w:rsidRPr="002511C3">
        <w:rPr>
          <w:rFonts w:eastAsia="Traditional Arabic"/>
          <w:rtl/>
          <w:lang w:val="fr-FR" w:bidi="fr-FR"/>
        </w:rPr>
        <w:tab/>
      </w:r>
      <w:r w:rsidRPr="002511C3">
        <w:rPr>
          <w:rFonts w:eastAsia="Traditional Arabic"/>
          <w:lang w:val="fr-FR"/>
        </w:rPr>
        <w:t>Un centre de formation a été créé en 2007 au sein du Département de l</w:t>
      </w:r>
      <w:r w:rsidR="0047020A">
        <w:rPr>
          <w:rFonts w:eastAsia="Traditional Arabic"/>
          <w:lang w:val="fr-FR"/>
        </w:rPr>
        <w:t>’</w:t>
      </w:r>
      <w:r w:rsidRPr="002511C3">
        <w:rPr>
          <w:rFonts w:eastAsia="Traditional Arabic"/>
          <w:lang w:val="fr-FR"/>
        </w:rPr>
        <w:t>état civil et de l</w:t>
      </w:r>
      <w:r w:rsidR="0047020A">
        <w:rPr>
          <w:rFonts w:eastAsia="Traditional Arabic"/>
          <w:lang w:val="fr-FR"/>
        </w:rPr>
        <w:t>’</w:t>
      </w:r>
      <w:r w:rsidRPr="002511C3">
        <w:rPr>
          <w:rFonts w:eastAsia="Traditional Arabic"/>
          <w:lang w:val="fr-FR"/>
        </w:rPr>
        <w:t>enregistrement. Plusieurs sessions de formation portant sur différents thèmes ont été organisées à l</w:t>
      </w:r>
      <w:r w:rsidR="0047020A">
        <w:rPr>
          <w:rFonts w:eastAsia="Traditional Arabic"/>
          <w:lang w:val="fr-FR"/>
        </w:rPr>
        <w:t>’</w:t>
      </w:r>
      <w:r w:rsidRPr="002511C3">
        <w:rPr>
          <w:rFonts w:eastAsia="Traditional Arabic"/>
          <w:lang w:val="fr-FR"/>
        </w:rPr>
        <w:t>intention du personnel travaillant au sein des bureaux de l</w:t>
      </w:r>
      <w:r w:rsidR="0047020A">
        <w:rPr>
          <w:rFonts w:eastAsia="Traditional Arabic"/>
          <w:lang w:val="fr-FR"/>
        </w:rPr>
        <w:t>’</w:t>
      </w:r>
      <w:r w:rsidRPr="002511C3">
        <w:rPr>
          <w:rFonts w:eastAsia="Traditional Arabic"/>
          <w:lang w:val="fr-FR"/>
        </w:rPr>
        <w:t>état civil. Le Ministère des affaires sociales et du travail a organisé une session de formation à l</w:t>
      </w:r>
      <w:r w:rsidR="0047020A">
        <w:rPr>
          <w:rFonts w:eastAsia="Traditional Arabic"/>
          <w:lang w:val="fr-FR"/>
        </w:rPr>
        <w:t>’</w:t>
      </w:r>
      <w:r w:rsidRPr="002511C3">
        <w:rPr>
          <w:rFonts w:eastAsia="Traditional Arabic"/>
          <w:lang w:val="fr-FR"/>
        </w:rPr>
        <w:t>impact de la communication à l</w:t>
      </w:r>
      <w:r w:rsidR="0047020A">
        <w:rPr>
          <w:rFonts w:eastAsia="Traditional Arabic"/>
          <w:lang w:val="fr-FR"/>
        </w:rPr>
        <w:t>’</w:t>
      </w:r>
      <w:r w:rsidRPr="002511C3">
        <w:rPr>
          <w:rFonts w:eastAsia="Traditional Arabic"/>
          <w:lang w:val="fr-FR"/>
        </w:rPr>
        <w:t>intention de 30 fonctionnaires des deux sexes travaillant dans les bureaux de l</w:t>
      </w:r>
      <w:r w:rsidR="0047020A">
        <w:rPr>
          <w:rFonts w:eastAsia="Traditional Arabic"/>
          <w:lang w:val="fr-FR"/>
        </w:rPr>
        <w:t>’</w:t>
      </w:r>
      <w:r w:rsidRPr="002511C3">
        <w:rPr>
          <w:rFonts w:eastAsia="Traditional Arabic"/>
          <w:lang w:val="fr-FR"/>
        </w:rPr>
        <w:t xml:space="preserve">état civil des gouvernorats de Sanaa, Hajja et Houdeida. </w:t>
      </w:r>
    </w:p>
    <w:p w:rsidR="00A37192" w:rsidRPr="002511C3" w:rsidRDefault="00A37192" w:rsidP="00A37192">
      <w:pPr>
        <w:pStyle w:val="SingleTxtG"/>
        <w:rPr>
          <w:lang w:val="fr-FR"/>
        </w:rPr>
      </w:pPr>
      <w:r w:rsidRPr="002511C3">
        <w:rPr>
          <w:rFonts w:eastAsia="Traditional Arabic"/>
          <w:lang w:val="fr-FR"/>
        </w:rPr>
        <w:t>105.</w:t>
      </w:r>
      <w:r w:rsidRPr="002511C3">
        <w:rPr>
          <w:rFonts w:eastAsia="Traditional Arabic"/>
          <w:lang w:val="fr-FR"/>
        </w:rPr>
        <w:tab/>
        <w:t>Le Centre des services sociaux d</w:t>
      </w:r>
      <w:r w:rsidR="0047020A">
        <w:rPr>
          <w:rFonts w:eastAsia="Traditional Arabic"/>
          <w:lang w:val="fr-FR"/>
        </w:rPr>
        <w:t>’</w:t>
      </w:r>
      <w:r w:rsidRPr="002511C3">
        <w:rPr>
          <w:rFonts w:eastAsia="Traditional Arabic"/>
          <w:lang w:val="fr-FR"/>
        </w:rPr>
        <w:t>Aden, avec le soutien de l</w:t>
      </w:r>
      <w:r w:rsidR="0047020A">
        <w:rPr>
          <w:rFonts w:eastAsia="Traditional Arabic"/>
          <w:lang w:val="fr-FR"/>
        </w:rPr>
        <w:t>’</w:t>
      </w:r>
      <w:r w:rsidRPr="002511C3">
        <w:rPr>
          <w:rFonts w:eastAsia="Traditional Arabic"/>
          <w:lang w:val="fr-FR"/>
        </w:rPr>
        <w:t>UNICEF et de l</w:t>
      </w:r>
      <w:r w:rsidR="0047020A">
        <w:rPr>
          <w:rFonts w:eastAsia="Traditional Arabic"/>
          <w:lang w:val="fr-FR"/>
        </w:rPr>
        <w:t>’</w:t>
      </w:r>
      <w:r w:rsidRPr="002511C3">
        <w:rPr>
          <w:rFonts w:eastAsia="Traditional Arabic"/>
          <w:lang w:val="fr-FR"/>
        </w:rPr>
        <w:t>organisation suédoise de protection de l</w:t>
      </w:r>
      <w:r w:rsidR="0047020A">
        <w:rPr>
          <w:rFonts w:eastAsia="Traditional Arabic"/>
          <w:lang w:val="fr-FR"/>
        </w:rPr>
        <w:t>’</w:t>
      </w:r>
      <w:r w:rsidRPr="002511C3">
        <w:rPr>
          <w:rFonts w:eastAsia="Traditional Arabic"/>
          <w:lang w:val="fr-FR"/>
        </w:rPr>
        <w:t>enfance, a organisé en 2007 huit sessions de formation à l</w:t>
      </w:r>
      <w:r w:rsidR="0047020A">
        <w:rPr>
          <w:rFonts w:eastAsia="Traditional Arabic"/>
          <w:lang w:val="fr-FR"/>
        </w:rPr>
        <w:t>’</w:t>
      </w:r>
      <w:r w:rsidRPr="002511C3">
        <w:rPr>
          <w:rFonts w:eastAsia="Traditional Arabic"/>
          <w:lang w:val="fr-FR"/>
        </w:rPr>
        <w:t>importance de l</w:t>
      </w:r>
      <w:r w:rsidR="0047020A">
        <w:rPr>
          <w:rFonts w:eastAsia="Traditional Arabic"/>
          <w:lang w:val="fr-FR"/>
        </w:rPr>
        <w:t>’</w:t>
      </w:r>
      <w:r w:rsidRPr="002511C3">
        <w:rPr>
          <w:rFonts w:eastAsia="Traditional Arabic"/>
          <w:lang w:val="fr-FR"/>
        </w:rPr>
        <w:t>enregistrement des naissances à l</w:t>
      </w:r>
      <w:r w:rsidR="0047020A">
        <w:rPr>
          <w:rFonts w:eastAsia="Traditional Arabic"/>
          <w:lang w:val="fr-FR"/>
        </w:rPr>
        <w:t>’</w:t>
      </w:r>
      <w:r w:rsidRPr="002511C3">
        <w:rPr>
          <w:rFonts w:eastAsia="Traditional Arabic"/>
          <w:lang w:val="fr-FR"/>
        </w:rPr>
        <w:t>intention des sages-femmes, des assistantes médicales, des sages-femmes traditionnelles, des imams de mosquée, des travailleurs sociaux, des agents d</w:t>
      </w:r>
      <w:r w:rsidR="0047020A">
        <w:rPr>
          <w:rFonts w:eastAsia="Traditional Arabic"/>
          <w:lang w:val="fr-FR"/>
        </w:rPr>
        <w:t>’</w:t>
      </w:r>
      <w:r w:rsidRPr="002511C3">
        <w:rPr>
          <w:rFonts w:eastAsia="Traditional Arabic"/>
          <w:lang w:val="fr-FR"/>
        </w:rPr>
        <w:t>état civil, des membres des conseils locaux, des sages des quartiers et des représentants des associati</w:t>
      </w:r>
      <w:r w:rsidR="00E23862" w:rsidRPr="002511C3">
        <w:rPr>
          <w:rFonts w:eastAsia="Traditional Arabic"/>
          <w:lang w:val="fr-FR"/>
        </w:rPr>
        <w:t>ons concernées. Au total 234</w:t>
      </w:r>
      <w:r w:rsidR="00C93E33">
        <w:rPr>
          <w:rFonts w:eastAsia="Traditional Arabic"/>
          <w:lang w:val="fr-FR"/>
        </w:rPr>
        <w:t> personnes</w:t>
      </w:r>
      <w:r w:rsidRPr="002511C3">
        <w:rPr>
          <w:rFonts w:eastAsia="Traditional Arabic"/>
          <w:lang w:val="fr-FR"/>
        </w:rPr>
        <w:t xml:space="preserve"> </w:t>
      </w:r>
      <w:r w:rsidR="00EB5583">
        <w:rPr>
          <w:rFonts w:eastAsia="Traditional Arabic"/>
          <w:lang w:val="fr-FR"/>
        </w:rPr>
        <w:t>ont bénéficié de cette formation.</w:t>
      </w:r>
      <w:r w:rsidRPr="002511C3">
        <w:rPr>
          <w:rFonts w:eastAsia="Traditional Arabic"/>
          <w:rtl/>
          <w:lang w:val="fr-FR" w:bidi="fr-FR"/>
        </w:rPr>
        <w:t xml:space="preserve"> </w:t>
      </w:r>
    </w:p>
    <w:p w:rsidR="00A37192" w:rsidRPr="00152BF7" w:rsidRDefault="007B3864" w:rsidP="00E23862">
      <w:pPr>
        <w:pStyle w:val="H23G"/>
        <w:rPr>
          <w:szCs w:val="20"/>
          <w:rtl/>
          <w:lang w:val="fr-FR" w:bidi="fr-FR"/>
        </w:rPr>
      </w:pPr>
      <w:r>
        <w:rPr>
          <w:rFonts w:eastAsia="Traditional Arabic"/>
          <w:lang w:val="fr-FR"/>
        </w:rPr>
        <w:tab/>
      </w:r>
      <w:r>
        <w:rPr>
          <w:rFonts w:eastAsia="Traditional Arabic"/>
          <w:lang w:val="fr-FR"/>
        </w:rPr>
        <w:tab/>
      </w:r>
      <w:r w:rsidR="00A37192" w:rsidRPr="002511C3">
        <w:rPr>
          <w:rFonts w:eastAsia="Traditional Arabic"/>
          <w:lang w:val="fr-FR"/>
        </w:rPr>
        <w:t>Difficultés et défis</w:t>
      </w:r>
    </w:p>
    <w:p w:rsidR="00A37192" w:rsidRPr="002511C3" w:rsidRDefault="00E23862" w:rsidP="00E23862">
      <w:pPr>
        <w:pStyle w:val="SingleTxtG"/>
        <w:keepNext/>
        <w:rPr>
          <w:rtl/>
          <w:lang w:val="fr-FR" w:bidi="fr-FR"/>
        </w:rPr>
      </w:pPr>
      <w:r w:rsidRPr="002511C3">
        <w:rPr>
          <w:rFonts w:eastAsia="Traditional Arabic"/>
          <w:lang w:val="fr-FR"/>
        </w:rPr>
        <w:t>106.</w:t>
      </w:r>
      <w:r w:rsidR="00A37192" w:rsidRPr="002511C3">
        <w:rPr>
          <w:rFonts w:eastAsia="Traditional Arabic"/>
          <w:b/>
          <w:bCs/>
          <w:rtl/>
          <w:lang w:val="fr-FR" w:bidi="fr-FR"/>
        </w:rPr>
        <w:tab/>
      </w:r>
      <w:r w:rsidR="00A37192" w:rsidRPr="002511C3">
        <w:rPr>
          <w:rFonts w:eastAsia="Traditional Arabic"/>
          <w:lang w:val="fr-FR"/>
        </w:rPr>
        <w:t>Les obstacles et défis rencontrés sont les suivants</w:t>
      </w:r>
      <w:r w:rsidR="009E0BD9" w:rsidRPr="002511C3">
        <w:rPr>
          <w:rFonts w:eastAsia="Traditional Arabic"/>
          <w:lang w:val="fr-FR"/>
        </w:rPr>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Les caractéristiques géographiques du pays</w:t>
      </w:r>
      <w:r w:rsidR="00152BF7">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La pauvreté, l</w:t>
      </w:r>
      <w:r w:rsidR="0047020A">
        <w:t>’</w:t>
      </w:r>
      <w:r w:rsidR="00A37192" w:rsidRPr="002511C3">
        <w:t>augmentation du coût de la vie, les défaillances en matière de contrôle des naissances et le taux élevé d</w:t>
      </w:r>
      <w:r w:rsidR="0047020A">
        <w:t>’</w:t>
      </w:r>
      <w:r w:rsidR="00A37192" w:rsidRPr="002511C3">
        <w:t>analphabétisme</w:t>
      </w:r>
      <w:r w:rsidR="00152BF7">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La faiblesse des ressources financières allouées aux autorités compétentes</w:t>
      </w:r>
      <w:r w:rsidR="00152BF7">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Le manque de ressources humaines qualifiées</w:t>
      </w:r>
      <w:r w:rsidR="00152BF7">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w:t>
      </w:r>
      <w:r w:rsidR="0047020A">
        <w:t>’</w:t>
      </w:r>
      <w:r w:rsidR="00A37192" w:rsidRPr="002511C3">
        <w:t>utilisation d</w:t>
      </w:r>
      <w:r w:rsidR="0047020A">
        <w:t>’</w:t>
      </w:r>
      <w:r w:rsidR="00A37192" w:rsidRPr="002511C3">
        <w:t>un système manuel pour la délivrance des actes de naissances</w:t>
      </w:r>
      <w:r w:rsidR="00152BF7">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w:t>
      </w:r>
      <w:r w:rsidR="0047020A">
        <w:t>’</w:t>
      </w:r>
      <w:r w:rsidR="00A37192" w:rsidRPr="002511C3">
        <w:t>ignorance de l</w:t>
      </w:r>
      <w:r w:rsidR="0047020A">
        <w:t>’</w:t>
      </w:r>
      <w:r w:rsidR="00A37192" w:rsidRPr="002511C3">
        <w:t>importance de l</w:t>
      </w:r>
      <w:r w:rsidR="0047020A">
        <w:t>’</w:t>
      </w:r>
      <w:r w:rsidR="00A37192" w:rsidRPr="002511C3">
        <w:t>acte de naissance par les parents</w:t>
      </w:r>
      <w:r w:rsidR="00152BF7">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w:t>
      </w:r>
      <w:r w:rsidR="0047020A">
        <w:t>’</w:t>
      </w:r>
      <w:r w:rsidR="00A37192" w:rsidRPr="002511C3">
        <w:t>exode rural permanent des campagnes vers les villes</w:t>
      </w:r>
      <w:r w:rsidR="00152BF7">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Le manque de coordination et de complémentarité entre les autorités compétentes</w:t>
      </w:r>
      <w:r w:rsidR="00152BF7">
        <w:t>;</w:t>
      </w:r>
    </w:p>
    <w:p w:rsidR="00A37192" w:rsidRPr="00152BF7" w:rsidRDefault="00331DA9" w:rsidP="00331DA9">
      <w:pPr>
        <w:pStyle w:val="Bullet1G"/>
        <w:numPr>
          <w:ilvl w:val="0"/>
          <w:numId w:val="0"/>
        </w:numPr>
        <w:tabs>
          <w:tab w:val="left" w:pos="1701"/>
        </w:tabs>
        <w:ind w:left="1701" w:hanging="170"/>
        <w:rPr>
          <w:szCs w:val="20"/>
          <w:rtl/>
          <w:lang w:bidi="fr-FR"/>
        </w:rPr>
      </w:pPr>
      <w:r w:rsidRPr="00152BF7">
        <w:rPr>
          <w:szCs w:val="20"/>
          <w:lang w:bidi="fr-FR"/>
        </w:rPr>
        <w:t>•</w:t>
      </w:r>
      <w:r w:rsidRPr="00152BF7">
        <w:rPr>
          <w:szCs w:val="20"/>
          <w:lang w:bidi="fr-FR"/>
        </w:rPr>
        <w:tab/>
      </w:r>
      <w:r w:rsidR="00A37192" w:rsidRPr="002511C3">
        <w:t>L</w:t>
      </w:r>
      <w:r w:rsidR="0047020A">
        <w:t>’</w:t>
      </w:r>
      <w:r w:rsidR="00A37192" w:rsidRPr="002511C3">
        <w:t>absence de rôle du Fonds des Nations Unies pour la population dans ce domaine</w:t>
      </w:r>
      <w:r w:rsidR="00A37192" w:rsidRPr="00152BF7">
        <w:rPr>
          <w:szCs w:val="20"/>
        </w:rPr>
        <w:t>.</w:t>
      </w:r>
    </w:p>
    <w:p w:rsidR="00A37192" w:rsidRPr="00152BF7" w:rsidRDefault="00A37192" w:rsidP="00E23862">
      <w:pPr>
        <w:pStyle w:val="H23G"/>
        <w:rPr>
          <w:szCs w:val="20"/>
          <w:rtl/>
          <w:lang w:val="fr-FR" w:bidi="fr-FR"/>
        </w:rPr>
      </w:pPr>
      <w:r w:rsidRPr="002511C3">
        <w:rPr>
          <w:rFonts w:eastAsia="Traditional Arabic"/>
          <w:lang w:val="fr-FR"/>
        </w:rPr>
        <w:tab/>
      </w:r>
      <w:r w:rsidRPr="002511C3">
        <w:rPr>
          <w:rFonts w:eastAsia="Traditional Arabic"/>
          <w:lang w:val="fr-FR"/>
        </w:rPr>
        <w:tab/>
        <w:t xml:space="preserve">Mesures </w:t>
      </w:r>
      <w:r w:rsidRPr="002511C3">
        <w:rPr>
          <w:lang w:val="fr-FR" w:bidi="fr-FR"/>
        </w:rPr>
        <w:t>proposées à l</w:t>
      </w:r>
      <w:r w:rsidR="0047020A">
        <w:rPr>
          <w:lang w:val="fr-FR" w:bidi="fr-FR"/>
        </w:rPr>
        <w:t>’</w:t>
      </w:r>
      <w:r w:rsidRPr="002511C3">
        <w:rPr>
          <w:lang w:val="fr-FR" w:bidi="fr-FR"/>
        </w:rPr>
        <w:t>avenir</w:t>
      </w:r>
    </w:p>
    <w:p w:rsidR="00A37192" w:rsidRPr="002511C3" w:rsidRDefault="00E23862" w:rsidP="00A37192">
      <w:pPr>
        <w:pStyle w:val="SingleTxtG"/>
        <w:rPr>
          <w:rtl/>
          <w:lang w:val="fr-FR" w:bidi="fr-FR"/>
        </w:rPr>
      </w:pPr>
      <w:r w:rsidRPr="002511C3">
        <w:rPr>
          <w:rFonts w:eastAsia="Traditional Arabic"/>
          <w:lang w:val="fr-FR"/>
        </w:rPr>
        <w:t>107.</w:t>
      </w:r>
      <w:r w:rsidR="00A37192" w:rsidRPr="002511C3">
        <w:rPr>
          <w:rFonts w:eastAsia="Traditional Arabic"/>
          <w:rtl/>
          <w:lang w:val="fr-FR" w:bidi="fr-FR"/>
        </w:rPr>
        <w:tab/>
      </w:r>
      <w:r w:rsidR="00A37192" w:rsidRPr="002511C3">
        <w:rPr>
          <w:lang w:val="fr-FR" w:bidi="fr-FR"/>
        </w:rPr>
        <w:t>Les mesures proposées à l</w:t>
      </w:r>
      <w:r w:rsidR="0047020A">
        <w:rPr>
          <w:lang w:val="fr-FR" w:bidi="fr-FR"/>
        </w:rPr>
        <w:t>’</w:t>
      </w:r>
      <w:r w:rsidR="00A37192" w:rsidRPr="002511C3">
        <w:rPr>
          <w:lang w:val="fr-FR" w:bidi="fr-FR"/>
        </w:rPr>
        <w:t xml:space="preserve">avenir </w:t>
      </w:r>
      <w:r w:rsidR="00A37192" w:rsidRPr="002511C3">
        <w:rPr>
          <w:rFonts w:eastAsia="Traditional Arabic"/>
          <w:lang w:val="fr-FR"/>
        </w:rPr>
        <w:t>sont les suivantes</w:t>
      </w:r>
      <w:r w:rsidR="009E0BD9" w:rsidRPr="002511C3">
        <w:rPr>
          <w:rFonts w:eastAsia="Traditional Arabic"/>
          <w:lang w:val="fr-FR"/>
        </w:rPr>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Le lancement d</w:t>
      </w:r>
      <w:r w:rsidR="0047020A">
        <w:t>’</w:t>
      </w:r>
      <w:r w:rsidR="00A37192" w:rsidRPr="002511C3">
        <w:t>un projet d</w:t>
      </w:r>
      <w:r w:rsidR="0047020A">
        <w:t>’</w:t>
      </w:r>
      <w:r w:rsidR="00A37192" w:rsidRPr="002511C3">
        <w:t>automatisation de la délivrance des actes de naissance</w:t>
      </w:r>
      <w:r w:rsidR="00152BF7">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La mise en place de bureaux d</w:t>
      </w:r>
      <w:r w:rsidR="0047020A">
        <w:t>’</w:t>
      </w:r>
      <w:r w:rsidR="00A37192" w:rsidRPr="002511C3">
        <w:t>état civil au sein des hôpitaux et centres de santé de tous les gouvernorats</w:t>
      </w:r>
      <w:r w:rsidR="00152BF7">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w:t>
      </w:r>
      <w:r w:rsidR="0047020A">
        <w:t>’</w:t>
      </w:r>
      <w:r w:rsidR="00A37192" w:rsidRPr="002511C3">
        <w:t>instauration d</w:t>
      </w:r>
      <w:r w:rsidR="0047020A">
        <w:t>’</w:t>
      </w:r>
      <w:r w:rsidR="00A37192" w:rsidRPr="002511C3">
        <w:t>un mécanisme intégré au service des organes compétents</w:t>
      </w:r>
      <w:r w:rsidR="00152BF7">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La mise en place d</w:t>
      </w:r>
      <w:r w:rsidR="0047020A">
        <w:t>’</w:t>
      </w:r>
      <w:r w:rsidR="00A37192" w:rsidRPr="002511C3">
        <w:t>une unité de sensibilisation au sein des bureaux d</w:t>
      </w:r>
      <w:r w:rsidR="0047020A">
        <w:t>’</w:t>
      </w:r>
      <w:r w:rsidR="00A37192" w:rsidRPr="002511C3">
        <w:t>état civil et la planification de programmes de sensibilisation</w:t>
      </w:r>
      <w:r w:rsidR="00152BF7">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La création d</w:t>
      </w:r>
      <w:r w:rsidR="0047020A">
        <w:t>’</w:t>
      </w:r>
      <w:r w:rsidR="00A37192" w:rsidRPr="002511C3">
        <w:t>une unité de formation aux questions relatives à l</w:t>
      </w:r>
      <w:r w:rsidR="0047020A">
        <w:t>’</w:t>
      </w:r>
      <w:r w:rsidR="00A37192" w:rsidRPr="002511C3">
        <w:t>état civil et l</w:t>
      </w:r>
      <w:r w:rsidR="0047020A">
        <w:t>’</w:t>
      </w:r>
      <w:r w:rsidR="00A37192" w:rsidRPr="002511C3">
        <w:t>extension de ses fonctions, ainsi que l</w:t>
      </w:r>
      <w:r w:rsidR="0047020A">
        <w:t>’</w:t>
      </w:r>
      <w:r w:rsidR="00A37192" w:rsidRPr="002511C3">
        <w:t>élaboration de programmes de formation adaptés à la modernisation future du système d</w:t>
      </w:r>
      <w:r w:rsidR="0047020A">
        <w:t>’</w:t>
      </w:r>
      <w:r w:rsidR="00A37192" w:rsidRPr="002511C3">
        <w:t>enregistrement des naissances</w:t>
      </w:r>
      <w:r w:rsidR="00152BF7">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Le renforcement et l</w:t>
      </w:r>
      <w:r w:rsidR="0047020A">
        <w:t>’</w:t>
      </w:r>
      <w:r w:rsidR="00A37192" w:rsidRPr="002511C3">
        <w:t>activation du rôle des unités mobiles d</w:t>
      </w:r>
      <w:r w:rsidR="0047020A">
        <w:t>’</w:t>
      </w:r>
      <w:r w:rsidR="00A37192" w:rsidRPr="002511C3">
        <w:t>enregistrement des naissances au sein de tous les gouvernorats du Yémen</w:t>
      </w:r>
      <w:r w:rsidR="00152BF7">
        <w:t>;</w:t>
      </w:r>
    </w:p>
    <w:p w:rsidR="00A37192" w:rsidRPr="00152BF7" w:rsidRDefault="00331DA9" w:rsidP="00331DA9">
      <w:pPr>
        <w:pStyle w:val="Bullet1G"/>
        <w:numPr>
          <w:ilvl w:val="0"/>
          <w:numId w:val="0"/>
        </w:numPr>
        <w:tabs>
          <w:tab w:val="left" w:pos="1701"/>
        </w:tabs>
        <w:ind w:left="1701" w:hanging="170"/>
        <w:rPr>
          <w:szCs w:val="20"/>
          <w:rtl/>
          <w:lang w:bidi="fr-FR"/>
        </w:rPr>
      </w:pPr>
      <w:r w:rsidRPr="00152BF7">
        <w:rPr>
          <w:szCs w:val="20"/>
          <w:lang w:bidi="fr-FR"/>
        </w:rPr>
        <w:t>•</w:t>
      </w:r>
      <w:r w:rsidRPr="00152BF7">
        <w:rPr>
          <w:szCs w:val="20"/>
          <w:lang w:bidi="fr-FR"/>
        </w:rPr>
        <w:tab/>
      </w:r>
      <w:r w:rsidR="00A37192" w:rsidRPr="002511C3">
        <w:t>L</w:t>
      </w:r>
      <w:r w:rsidR="0047020A">
        <w:t>’</w:t>
      </w:r>
      <w:r w:rsidR="00A37192" w:rsidRPr="002511C3">
        <w:t>élaboration de critères spécifiques de recrutement au sein des bureaux d</w:t>
      </w:r>
      <w:r w:rsidR="0047020A">
        <w:t>’</w:t>
      </w:r>
      <w:r w:rsidR="00A37192" w:rsidRPr="002511C3">
        <w:t>état civil</w:t>
      </w:r>
      <w:r w:rsidR="00A37192" w:rsidRPr="002511C3">
        <w:rPr>
          <w:rtl/>
          <w:lang w:bidi="fr-FR"/>
        </w:rPr>
        <w:t>.</w:t>
      </w:r>
    </w:p>
    <w:p w:rsidR="00A37192" w:rsidRPr="002511C3" w:rsidRDefault="00A37192" w:rsidP="00E23862">
      <w:pPr>
        <w:pStyle w:val="H1G"/>
        <w:rPr>
          <w:rtl/>
          <w:lang w:bidi="fr-FR"/>
        </w:rPr>
      </w:pPr>
      <w:r w:rsidRPr="002511C3">
        <w:tab/>
      </w:r>
      <w:bookmarkStart w:id="63" w:name="_Toc352000833"/>
      <w:bookmarkStart w:id="64" w:name="_Toc352001147"/>
      <w:r w:rsidRPr="002511C3">
        <w:t>B.</w:t>
      </w:r>
      <w:r w:rsidRPr="002511C3">
        <w:tab/>
        <w:t>Préservation de l</w:t>
      </w:r>
      <w:r w:rsidR="0047020A">
        <w:t>’</w:t>
      </w:r>
      <w:r w:rsidRPr="002511C3">
        <w:t>identité</w:t>
      </w:r>
      <w:bookmarkEnd w:id="63"/>
      <w:bookmarkEnd w:id="64"/>
    </w:p>
    <w:p w:rsidR="00A37192" w:rsidRPr="002511C3" w:rsidRDefault="00E23862" w:rsidP="00A37192">
      <w:pPr>
        <w:pStyle w:val="SingleTxtG"/>
        <w:rPr>
          <w:rtl/>
          <w:lang w:val="fr-FR" w:bidi="fr-FR"/>
        </w:rPr>
      </w:pPr>
      <w:r w:rsidRPr="002511C3">
        <w:rPr>
          <w:rFonts w:eastAsia="Traditional Arabic"/>
          <w:lang w:val="fr-FR"/>
        </w:rPr>
        <w:t>108.</w:t>
      </w:r>
      <w:r w:rsidR="00A37192" w:rsidRPr="002511C3">
        <w:rPr>
          <w:rFonts w:eastAsia="Traditional Arabic"/>
          <w:rtl/>
          <w:lang w:val="fr-FR" w:bidi="fr-FR"/>
        </w:rPr>
        <w:tab/>
      </w:r>
      <w:r w:rsidR="00A37192" w:rsidRPr="002511C3">
        <w:rPr>
          <w:rFonts w:eastAsia="Traditional Arabic"/>
          <w:lang w:val="fr-FR" w:bidi="fr-FR"/>
        </w:rPr>
        <w:t xml:space="preserve">Outre </w:t>
      </w:r>
      <w:r w:rsidR="00A37192" w:rsidRPr="002511C3">
        <w:rPr>
          <w:rFonts w:eastAsia="Traditional Arabic"/>
          <w:lang w:val="fr-FR"/>
        </w:rPr>
        <w:t xml:space="preserve">ce qui a été déjà mentionné dans le rapport précédent, la loi </w:t>
      </w:r>
      <w:r w:rsidRPr="002511C3">
        <w:rPr>
          <w:rFonts w:eastAsia="Traditional Arabic"/>
          <w:lang w:val="fr-FR"/>
        </w:rPr>
        <w:t>n</w:t>
      </w:r>
      <w:r w:rsidRPr="002511C3">
        <w:rPr>
          <w:rFonts w:eastAsia="Traditional Arabic"/>
          <w:vertAlign w:val="superscript"/>
          <w:lang w:val="fr-FR"/>
        </w:rPr>
        <w:t>o</w:t>
      </w:r>
      <w:r w:rsidRPr="002511C3">
        <w:rPr>
          <w:rFonts w:eastAsia="Traditional Arabic"/>
          <w:lang w:val="fr-FR"/>
        </w:rPr>
        <w:t> </w:t>
      </w:r>
      <w:r w:rsidR="00A37192" w:rsidRPr="002511C3">
        <w:rPr>
          <w:rFonts w:eastAsia="Traditional Arabic"/>
          <w:lang w:val="fr-FR"/>
        </w:rPr>
        <w:t xml:space="preserve">24 de 2003 portant modification de la loi </w:t>
      </w:r>
      <w:r w:rsidRPr="002511C3">
        <w:rPr>
          <w:rFonts w:eastAsia="Traditional Arabic"/>
          <w:lang w:val="fr-FR"/>
        </w:rPr>
        <w:t>n</w:t>
      </w:r>
      <w:r w:rsidRPr="002511C3">
        <w:rPr>
          <w:rFonts w:eastAsia="Traditional Arabic"/>
          <w:vertAlign w:val="superscript"/>
          <w:lang w:val="fr-FR"/>
        </w:rPr>
        <w:t>o</w:t>
      </w:r>
      <w:r w:rsidRPr="002511C3">
        <w:rPr>
          <w:rFonts w:eastAsia="Traditional Arabic"/>
          <w:lang w:val="fr-FR"/>
        </w:rPr>
        <w:t> </w:t>
      </w:r>
      <w:r w:rsidR="00A37192" w:rsidRPr="002511C3">
        <w:rPr>
          <w:rFonts w:eastAsia="Traditional Arabic"/>
          <w:lang w:val="fr-FR"/>
        </w:rPr>
        <w:t xml:space="preserve">6 de 1990 relative à la nationalité, insère un nouvel </w:t>
      </w:r>
      <w:r w:rsidR="00C70638" w:rsidRPr="002511C3">
        <w:rPr>
          <w:rFonts w:eastAsia="Traditional Arabic"/>
          <w:lang w:val="fr-FR"/>
        </w:rPr>
        <w:t>article </w:t>
      </w:r>
      <w:r w:rsidR="00A37192" w:rsidRPr="002511C3">
        <w:rPr>
          <w:rFonts w:eastAsia="Traditional Arabic"/>
          <w:lang w:val="fr-FR"/>
        </w:rPr>
        <w:t xml:space="preserve">(10 </w:t>
      </w:r>
      <w:r w:rsidR="00A37192" w:rsidRPr="00B75B16">
        <w:rPr>
          <w:rFonts w:eastAsia="Traditional Arabic"/>
          <w:i/>
          <w:lang w:val="fr-FR"/>
        </w:rPr>
        <w:t>bis</w:t>
      </w:r>
      <w:r w:rsidR="00A37192" w:rsidRPr="002511C3">
        <w:rPr>
          <w:rFonts w:eastAsia="Traditional Arabic"/>
          <w:lang w:val="fr-FR"/>
        </w:rPr>
        <w:t>) libellé comme suit</w:t>
      </w:r>
      <w:r w:rsidR="009E0BD9" w:rsidRPr="002511C3">
        <w:rPr>
          <w:rFonts w:eastAsia="Traditional Arabic"/>
          <w:lang w:val="fr-FR"/>
        </w:rPr>
        <w:t>:</w:t>
      </w:r>
      <w:r w:rsidR="00A37192" w:rsidRPr="002511C3">
        <w:rPr>
          <w:rFonts w:eastAsia="Traditional Arabic"/>
          <w:lang w:val="fr-FR"/>
        </w:rPr>
        <w:t xml:space="preserve"> </w:t>
      </w:r>
      <w:r w:rsidR="009E0BD9" w:rsidRPr="002511C3">
        <w:rPr>
          <w:rFonts w:eastAsia="Traditional Arabic"/>
          <w:lang w:val="fr-FR"/>
        </w:rPr>
        <w:t>«</w:t>
      </w:r>
      <w:r w:rsidR="00A37192" w:rsidRPr="002511C3">
        <w:rPr>
          <w:rFonts w:eastAsia="Traditional Arabic"/>
          <w:lang w:val="fr-FR"/>
        </w:rPr>
        <w:t>Lorsque le mariage d</w:t>
      </w:r>
      <w:r w:rsidR="0047020A">
        <w:rPr>
          <w:rFonts w:eastAsia="Traditional Arabic"/>
          <w:lang w:val="fr-FR"/>
        </w:rPr>
        <w:t>’</w:t>
      </w:r>
      <w:r w:rsidR="00A37192" w:rsidRPr="002511C3">
        <w:rPr>
          <w:rFonts w:eastAsia="Traditional Arabic"/>
          <w:lang w:val="fr-FR"/>
        </w:rPr>
        <w:t xml:space="preserve">une </w:t>
      </w:r>
      <w:r w:rsidR="00D96438" w:rsidRPr="002511C3">
        <w:rPr>
          <w:rFonts w:eastAsia="Traditional Arabic"/>
          <w:lang w:val="fr-FR"/>
        </w:rPr>
        <w:t xml:space="preserve">Yéménite </w:t>
      </w:r>
      <w:r w:rsidR="00A37192" w:rsidRPr="002511C3">
        <w:rPr>
          <w:rFonts w:eastAsia="Traditional Arabic"/>
          <w:lang w:val="fr-FR"/>
        </w:rPr>
        <w:t xml:space="preserve">avec un étranger est dissous par un divorce et que la garde </w:t>
      </w:r>
      <w:r w:rsidR="00B2678C">
        <w:rPr>
          <w:rFonts w:eastAsia="Traditional Arabic"/>
          <w:lang w:val="fr-FR"/>
        </w:rPr>
        <w:t>des enfants</w:t>
      </w:r>
      <w:r w:rsidR="00A37192" w:rsidRPr="002511C3">
        <w:rPr>
          <w:rFonts w:eastAsia="Traditional Arabic"/>
          <w:lang w:val="fr-FR"/>
        </w:rPr>
        <w:t xml:space="preserve"> est confiée à la mère, ou lorsque la garde revient à l</w:t>
      </w:r>
      <w:r w:rsidR="0047020A">
        <w:rPr>
          <w:rFonts w:eastAsia="Traditional Arabic"/>
          <w:lang w:val="fr-FR"/>
        </w:rPr>
        <w:t>’</w:t>
      </w:r>
      <w:r w:rsidR="00A37192" w:rsidRPr="002511C3">
        <w:rPr>
          <w:rFonts w:eastAsia="Traditional Arabic"/>
          <w:lang w:val="fr-FR"/>
        </w:rPr>
        <w:t>épouse du fait du décès, de la démence ou de l</w:t>
      </w:r>
      <w:r w:rsidR="0047020A">
        <w:rPr>
          <w:rFonts w:eastAsia="Traditional Arabic"/>
          <w:lang w:val="fr-FR"/>
        </w:rPr>
        <w:t>’</w:t>
      </w:r>
      <w:r w:rsidR="00A37192" w:rsidRPr="002511C3">
        <w:rPr>
          <w:rFonts w:eastAsia="Traditional Arabic"/>
          <w:lang w:val="fr-FR"/>
        </w:rPr>
        <w:t>absence du mari, ou parce que celui-ci n</w:t>
      </w:r>
      <w:r w:rsidR="0047020A">
        <w:rPr>
          <w:rFonts w:eastAsia="Traditional Arabic"/>
          <w:lang w:val="fr-FR"/>
        </w:rPr>
        <w:t>’</w:t>
      </w:r>
      <w:r w:rsidR="00A37192" w:rsidRPr="002511C3">
        <w:rPr>
          <w:rFonts w:eastAsia="Traditional Arabic"/>
          <w:lang w:val="fr-FR"/>
        </w:rPr>
        <w:t xml:space="preserve">a pas résidé avec eux pendant au moins un an, </w:t>
      </w:r>
      <w:r w:rsidR="0076004C">
        <w:rPr>
          <w:rFonts w:eastAsia="Traditional Arabic"/>
          <w:lang w:val="fr-FR"/>
        </w:rPr>
        <w:t>les enfants</w:t>
      </w:r>
      <w:r w:rsidR="00A37192" w:rsidRPr="002511C3">
        <w:rPr>
          <w:rFonts w:eastAsia="Traditional Arabic"/>
          <w:lang w:val="fr-FR"/>
        </w:rPr>
        <w:t xml:space="preserve"> sont traités en tant que yéménites tant qu</w:t>
      </w:r>
      <w:r w:rsidR="0047020A">
        <w:rPr>
          <w:rFonts w:eastAsia="Traditional Arabic"/>
          <w:lang w:val="fr-FR"/>
        </w:rPr>
        <w:t>’</w:t>
      </w:r>
      <w:r w:rsidR="00A37192" w:rsidRPr="002511C3">
        <w:rPr>
          <w:rFonts w:eastAsia="Traditional Arabic"/>
          <w:lang w:val="fr-FR"/>
        </w:rPr>
        <w:t>ils sont confiés à la garde de leur mère et jusqu</w:t>
      </w:r>
      <w:r w:rsidR="0047020A">
        <w:rPr>
          <w:rFonts w:eastAsia="Traditional Arabic"/>
          <w:lang w:val="fr-FR"/>
        </w:rPr>
        <w:t>’</w:t>
      </w:r>
      <w:r w:rsidR="00A37192" w:rsidRPr="002511C3">
        <w:rPr>
          <w:rFonts w:eastAsia="Traditional Arabic"/>
          <w:lang w:val="fr-FR"/>
        </w:rPr>
        <w:t>à leur majorité, date à laquelle ils ont le droit d</w:t>
      </w:r>
      <w:r w:rsidR="0047020A">
        <w:rPr>
          <w:rFonts w:eastAsia="Traditional Arabic"/>
          <w:lang w:val="fr-FR"/>
        </w:rPr>
        <w:t>’</w:t>
      </w:r>
      <w:r w:rsidR="00A37192" w:rsidRPr="002511C3">
        <w:rPr>
          <w:rFonts w:eastAsia="Traditional Arabic"/>
          <w:lang w:val="fr-FR"/>
        </w:rPr>
        <w:t>opter pour la nationalité yéménite ou pour la nationalité du père</w:t>
      </w:r>
      <w:r w:rsidR="009E0BD9" w:rsidRPr="002511C3">
        <w:rPr>
          <w:rFonts w:eastAsia="Traditional Arabic"/>
          <w:lang w:val="fr-FR"/>
        </w:rPr>
        <w:t>»</w:t>
      </w:r>
      <w:r w:rsidR="00A37192" w:rsidRPr="002511C3">
        <w:rPr>
          <w:rFonts w:eastAsia="Traditional Arabic"/>
          <w:lang w:val="fr-FR"/>
        </w:rPr>
        <w:t>.</w:t>
      </w:r>
    </w:p>
    <w:p w:rsidR="00A37192" w:rsidRPr="002511C3" w:rsidRDefault="00A37192" w:rsidP="00E23862">
      <w:pPr>
        <w:pStyle w:val="H1G"/>
        <w:rPr>
          <w:rtl/>
          <w:lang w:bidi="fr-FR"/>
        </w:rPr>
      </w:pPr>
      <w:r w:rsidRPr="002511C3">
        <w:tab/>
      </w:r>
      <w:bookmarkStart w:id="65" w:name="_Toc352001148"/>
      <w:r w:rsidRPr="002511C3">
        <w:t>C.</w:t>
      </w:r>
      <w:r w:rsidRPr="002511C3">
        <w:tab/>
        <w:t>Liberté d</w:t>
      </w:r>
      <w:r w:rsidR="0047020A">
        <w:t>’</w:t>
      </w:r>
      <w:r w:rsidRPr="002511C3">
        <w:t>expression</w:t>
      </w:r>
      <w:bookmarkEnd w:id="65"/>
    </w:p>
    <w:p w:rsidR="00A37192" w:rsidRPr="002511C3" w:rsidRDefault="00A37192" w:rsidP="00A37192">
      <w:pPr>
        <w:pStyle w:val="SingleTxtG"/>
        <w:rPr>
          <w:rFonts w:eastAsia="Traditional Arabic"/>
          <w:lang w:val="fr-FR" w:bidi="fr-FR"/>
        </w:rPr>
      </w:pPr>
      <w:r w:rsidRPr="002511C3">
        <w:rPr>
          <w:rFonts w:eastAsia="Traditional Arabic"/>
          <w:lang w:val="fr-FR"/>
        </w:rPr>
        <w:t>109</w:t>
      </w:r>
      <w:r w:rsidR="00E23862" w:rsidRPr="002511C3">
        <w:rPr>
          <w:rFonts w:eastAsia="Traditional Arabic"/>
          <w:lang w:val="fr-FR"/>
        </w:rPr>
        <w:t>.</w:t>
      </w:r>
      <w:r w:rsidRPr="002511C3">
        <w:rPr>
          <w:rFonts w:eastAsia="Traditional Arabic"/>
          <w:rtl/>
          <w:lang w:val="fr-FR" w:bidi="fr-FR"/>
        </w:rPr>
        <w:tab/>
      </w:r>
      <w:r w:rsidRPr="002511C3">
        <w:rPr>
          <w:rFonts w:eastAsia="Traditional Arabic"/>
          <w:lang w:val="fr-FR"/>
        </w:rPr>
        <w:t>Comme expressément consacré par la loi chaque enfant a le droit d</w:t>
      </w:r>
      <w:r w:rsidR="0047020A">
        <w:rPr>
          <w:rFonts w:eastAsia="Traditional Arabic"/>
          <w:lang w:val="fr-FR"/>
        </w:rPr>
        <w:t>’</w:t>
      </w:r>
      <w:r w:rsidRPr="002511C3">
        <w:rPr>
          <w:rFonts w:eastAsia="Traditional Arabic"/>
          <w:lang w:val="fr-FR"/>
        </w:rPr>
        <w:t>exprimer librement ses opinions, auxquelles est accordée l</w:t>
      </w:r>
      <w:r w:rsidR="0047020A">
        <w:rPr>
          <w:rFonts w:eastAsia="Traditional Arabic"/>
          <w:lang w:val="fr-FR"/>
        </w:rPr>
        <w:t>’</w:t>
      </w:r>
      <w:r w:rsidRPr="002511C3">
        <w:rPr>
          <w:rFonts w:eastAsia="Traditional Arabic"/>
          <w:lang w:val="fr-FR"/>
        </w:rPr>
        <w:t>importance voulue en fonction de son âge et de sa maturité. Conformément à ce principe, le Ministère de l</w:t>
      </w:r>
      <w:r w:rsidR="0047020A">
        <w:rPr>
          <w:rFonts w:eastAsia="Traditional Arabic"/>
          <w:lang w:val="fr-FR"/>
        </w:rPr>
        <w:t>’</w:t>
      </w:r>
      <w:r w:rsidRPr="002511C3">
        <w:rPr>
          <w:rFonts w:eastAsia="Traditional Arabic"/>
          <w:lang w:val="fr-FR"/>
        </w:rPr>
        <w:t>éducation a institué d</w:t>
      </w:r>
      <w:r w:rsidR="00E23862" w:rsidRPr="002511C3">
        <w:rPr>
          <w:rFonts w:eastAsia="Traditional Arabic"/>
          <w:lang w:val="fr-FR"/>
        </w:rPr>
        <w:t>epuis </w:t>
      </w:r>
      <w:r w:rsidRPr="002511C3">
        <w:rPr>
          <w:rFonts w:eastAsia="Traditional Arabic"/>
          <w:lang w:val="fr-FR"/>
        </w:rPr>
        <w:t>2003 une nouvelle tradition qui consiste à inviter un échantillon d</w:t>
      </w:r>
      <w:r w:rsidR="0047020A">
        <w:rPr>
          <w:rFonts w:eastAsia="Traditional Arabic"/>
          <w:lang w:val="fr-FR"/>
        </w:rPr>
        <w:t>’</w:t>
      </w:r>
      <w:r w:rsidRPr="002511C3">
        <w:rPr>
          <w:rFonts w:eastAsia="Traditional Arabic"/>
          <w:lang w:val="fr-FR"/>
        </w:rPr>
        <w:t>élèves de l</w:t>
      </w:r>
      <w:r w:rsidR="0047020A">
        <w:rPr>
          <w:rFonts w:eastAsia="Traditional Arabic"/>
          <w:lang w:val="fr-FR"/>
        </w:rPr>
        <w:t>’</w:t>
      </w:r>
      <w:r w:rsidRPr="002511C3">
        <w:rPr>
          <w:rFonts w:eastAsia="Traditional Arabic"/>
          <w:lang w:val="fr-FR"/>
        </w:rPr>
        <w:t xml:space="preserve">enseignement </w:t>
      </w:r>
      <w:r w:rsidR="001B3D5D">
        <w:rPr>
          <w:rFonts w:eastAsia="Traditional Arabic"/>
          <w:lang w:val="fr-FR"/>
        </w:rPr>
        <w:t>de base</w:t>
      </w:r>
      <w:r w:rsidRPr="002511C3">
        <w:rPr>
          <w:rFonts w:eastAsia="Traditional Arabic"/>
          <w:lang w:val="fr-FR"/>
        </w:rPr>
        <w:t xml:space="preserve"> et secondaire afin qu</w:t>
      </w:r>
      <w:r w:rsidR="0047020A">
        <w:rPr>
          <w:rFonts w:eastAsia="Traditional Arabic"/>
          <w:lang w:val="fr-FR"/>
        </w:rPr>
        <w:t>’</w:t>
      </w:r>
      <w:r w:rsidRPr="002511C3">
        <w:rPr>
          <w:rFonts w:eastAsia="Traditional Arabic"/>
          <w:lang w:val="fr-FR"/>
        </w:rPr>
        <w:t>ils assistent à des conférences et séminaires éducatifs, ainsi qu</w:t>
      </w:r>
      <w:r w:rsidR="0047020A">
        <w:rPr>
          <w:rFonts w:eastAsia="Traditional Arabic"/>
          <w:lang w:val="fr-FR"/>
        </w:rPr>
        <w:t>’</w:t>
      </w:r>
      <w:r w:rsidRPr="002511C3">
        <w:rPr>
          <w:rFonts w:eastAsia="Traditional Arabic"/>
          <w:lang w:val="fr-FR"/>
        </w:rPr>
        <w:t xml:space="preserve">à les encourager et les habituer à participer et à exprimer leurs opinions sur toutes les questions qui les intéressent. Le ministère a également réalisé une enquête par sondage pour connaître les avis et opinions </w:t>
      </w:r>
      <w:r w:rsidR="00152BF7">
        <w:rPr>
          <w:rFonts w:eastAsia="Traditional Arabic"/>
          <w:lang w:val="fr-FR"/>
        </w:rPr>
        <w:t>des élèves</w:t>
      </w:r>
      <w:r w:rsidRPr="002511C3">
        <w:rPr>
          <w:rFonts w:eastAsia="Traditional Arabic"/>
          <w:lang w:val="fr-FR"/>
        </w:rPr>
        <w:t xml:space="preserve"> sur le contenu des manuels scolaires et identifier leurs problèmes. En outre, les programmes scolaires, notamment les matières ayant trait aux questions relatives aux droits de l</w:t>
      </w:r>
      <w:r w:rsidR="0047020A">
        <w:rPr>
          <w:rFonts w:eastAsia="Traditional Arabic"/>
          <w:lang w:val="fr-FR"/>
        </w:rPr>
        <w:t>’</w:t>
      </w:r>
      <w:r w:rsidRPr="002511C3">
        <w:rPr>
          <w:rFonts w:eastAsia="Traditional Arabic"/>
          <w:lang w:val="fr-FR"/>
        </w:rPr>
        <w:t xml:space="preserve">homme comportent des informations, des contenus et activités visant à sensibiliser </w:t>
      </w:r>
      <w:r w:rsidR="0076004C">
        <w:rPr>
          <w:rFonts w:eastAsia="Traditional Arabic"/>
          <w:lang w:val="fr-FR"/>
        </w:rPr>
        <w:t>les enfants</w:t>
      </w:r>
      <w:r w:rsidRPr="002511C3">
        <w:rPr>
          <w:rFonts w:eastAsia="Traditional Arabic"/>
          <w:lang w:val="fr-FR"/>
        </w:rPr>
        <w:t xml:space="preserve"> aux divers aspects de la participation</w:t>
      </w:r>
      <w:r w:rsidRPr="002511C3">
        <w:rPr>
          <w:rFonts w:eastAsia="Traditional Arabic"/>
          <w:rtl/>
          <w:lang w:val="fr-FR" w:bidi="fr-FR"/>
        </w:rPr>
        <w:t>.</w:t>
      </w:r>
    </w:p>
    <w:p w:rsidR="00A37192" w:rsidRPr="002511C3" w:rsidRDefault="00A37192" w:rsidP="00E23862">
      <w:pPr>
        <w:pStyle w:val="SingleTxtG"/>
        <w:rPr>
          <w:rtl/>
          <w:lang w:val="fr-FR" w:bidi="fr-FR"/>
        </w:rPr>
      </w:pPr>
      <w:r w:rsidRPr="002511C3">
        <w:rPr>
          <w:lang w:val="fr-FR" w:bidi="fr-FR"/>
        </w:rPr>
        <w:t>110.</w:t>
      </w:r>
      <w:r w:rsidRPr="002511C3">
        <w:rPr>
          <w:lang w:val="fr-FR" w:bidi="fr-FR"/>
        </w:rPr>
        <w:tab/>
        <w:t xml:space="preserve">Le Parlement </w:t>
      </w:r>
      <w:r w:rsidR="00B2678C">
        <w:rPr>
          <w:lang w:val="fr-FR" w:bidi="fr-FR"/>
        </w:rPr>
        <w:t>des enfants</w:t>
      </w:r>
      <w:r w:rsidRPr="002511C3">
        <w:rPr>
          <w:lang w:val="fr-FR" w:bidi="fr-FR"/>
        </w:rPr>
        <w:t xml:space="preserve"> constitue une expérience et un moyen destiné à donner </w:t>
      </w:r>
      <w:r w:rsidR="00B2678C">
        <w:rPr>
          <w:lang w:val="fr-FR" w:bidi="fr-FR"/>
        </w:rPr>
        <w:t>aux enfants</w:t>
      </w:r>
      <w:r w:rsidRPr="002511C3">
        <w:rPr>
          <w:lang w:val="fr-FR" w:bidi="fr-FR"/>
        </w:rPr>
        <w:t xml:space="preserve"> la possibilité d</w:t>
      </w:r>
      <w:r w:rsidR="0047020A">
        <w:rPr>
          <w:lang w:val="fr-FR" w:bidi="fr-FR"/>
        </w:rPr>
        <w:t>’</w:t>
      </w:r>
      <w:r w:rsidRPr="002511C3">
        <w:rPr>
          <w:lang w:val="fr-FR" w:bidi="fr-FR"/>
        </w:rPr>
        <w:t>exprimer librement leurs opinions et de discuter des problèmes de l</w:t>
      </w:r>
      <w:r w:rsidR="0047020A">
        <w:rPr>
          <w:lang w:val="fr-FR" w:bidi="fr-FR"/>
        </w:rPr>
        <w:t>’</w:t>
      </w:r>
      <w:r w:rsidRPr="002511C3">
        <w:rPr>
          <w:lang w:val="fr-FR" w:bidi="fr-FR"/>
        </w:rPr>
        <w:t>enfance dans les différents domaines, tant avec les décideurs et les parties prenantes au sein du gouvernement qu</w:t>
      </w:r>
      <w:r w:rsidR="0047020A">
        <w:rPr>
          <w:lang w:val="fr-FR" w:bidi="fr-FR"/>
        </w:rPr>
        <w:t>’</w:t>
      </w:r>
      <w:r w:rsidRPr="002511C3">
        <w:rPr>
          <w:lang w:val="fr-FR" w:bidi="fr-FR"/>
        </w:rPr>
        <w:t>avec les bailleurs de fonds.</w:t>
      </w:r>
    </w:p>
    <w:p w:rsidR="00A37192" w:rsidRPr="002511C3" w:rsidRDefault="00A37192" w:rsidP="00E23862">
      <w:pPr>
        <w:pStyle w:val="H1G"/>
        <w:rPr>
          <w:rtl/>
          <w:lang w:bidi="fr-FR"/>
        </w:rPr>
      </w:pPr>
      <w:r w:rsidRPr="002511C3">
        <w:tab/>
      </w:r>
      <w:bookmarkStart w:id="66" w:name="_Toc352000576"/>
      <w:bookmarkStart w:id="67" w:name="_Toc352000834"/>
      <w:bookmarkStart w:id="68" w:name="_Toc352001149"/>
      <w:r w:rsidRPr="002511C3">
        <w:t>D.</w:t>
      </w:r>
      <w:r w:rsidRPr="002511C3">
        <w:tab/>
        <w:t>Liberté d</w:t>
      </w:r>
      <w:r w:rsidR="0047020A">
        <w:t>’</w:t>
      </w:r>
      <w:r w:rsidRPr="002511C3">
        <w:t>association et de réunion pacifique</w:t>
      </w:r>
      <w:bookmarkEnd w:id="66"/>
      <w:bookmarkEnd w:id="67"/>
      <w:bookmarkEnd w:id="68"/>
    </w:p>
    <w:p w:rsidR="00A37192" w:rsidRPr="002511C3" w:rsidRDefault="00A37192" w:rsidP="00A37192">
      <w:pPr>
        <w:pStyle w:val="SingleTxtG"/>
        <w:rPr>
          <w:rtl/>
          <w:lang w:val="fr-FR" w:bidi="fr-FR"/>
        </w:rPr>
      </w:pPr>
      <w:r w:rsidRPr="002511C3">
        <w:rPr>
          <w:rFonts w:eastAsia="Traditional Arabic"/>
          <w:lang w:val="fr-FR"/>
        </w:rPr>
        <w:t xml:space="preserve">111. </w:t>
      </w:r>
      <w:r w:rsidR="00E23862" w:rsidRPr="002511C3">
        <w:rPr>
          <w:rFonts w:eastAsia="Traditional Arabic"/>
          <w:lang w:val="fr-FR"/>
        </w:rPr>
        <w:tab/>
      </w:r>
      <w:r w:rsidRPr="002511C3">
        <w:rPr>
          <w:rFonts w:eastAsia="Traditional Arabic"/>
          <w:lang w:val="fr-FR"/>
        </w:rPr>
        <w:t xml:space="preserve">Conformément aux informations fournies dans le rapport précédent, la loi accorde à tous </w:t>
      </w:r>
      <w:r w:rsidR="0076004C">
        <w:rPr>
          <w:rFonts w:eastAsia="Traditional Arabic"/>
          <w:lang w:val="fr-FR"/>
        </w:rPr>
        <w:t>les enfants</w:t>
      </w:r>
      <w:r w:rsidRPr="002511C3">
        <w:rPr>
          <w:rFonts w:eastAsia="Traditional Arabic"/>
          <w:lang w:val="fr-FR"/>
        </w:rPr>
        <w:t xml:space="preserve"> le droit de constituer des associations et des clubs au sein desquels ils peuvent pratiquer des activités sociales et culturelles adaptées à leur âge et à leur degré de maturité conformément aux lois en vigueur. </w:t>
      </w:r>
      <w:r w:rsidRPr="002511C3">
        <w:rPr>
          <w:lang w:val="fr-FR" w:bidi="fr-FR"/>
        </w:rPr>
        <w:t>E</w:t>
      </w:r>
      <w:r w:rsidRPr="002511C3">
        <w:rPr>
          <w:rFonts w:eastAsia="Traditional Arabic"/>
          <w:lang w:val="fr-FR"/>
        </w:rPr>
        <w:t>n vertu de l</w:t>
      </w:r>
      <w:r w:rsidR="0047020A">
        <w:rPr>
          <w:rFonts w:eastAsia="Traditional Arabic"/>
          <w:lang w:val="fr-FR"/>
        </w:rPr>
        <w:t>’</w:t>
      </w:r>
      <w:r w:rsidR="00C70638" w:rsidRPr="002511C3">
        <w:rPr>
          <w:rFonts w:eastAsia="Traditional Arabic"/>
          <w:lang w:val="fr-FR"/>
        </w:rPr>
        <w:t>article </w:t>
      </w:r>
      <w:r w:rsidRPr="002511C3">
        <w:rPr>
          <w:rFonts w:eastAsia="Traditional Arabic"/>
          <w:lang w:val="fr-FR"/>
        </w:rPr>
        <w:t>151 de la loi sur les droits de l</w:t>
      </w:r>
      <w:r w:rsidR="0047020A">
        <w:rPr>
          <w:rFonts w:eastAsia="Traditional Arabic"/>
          <w:lang w:val="fr-FR"/>
        </w:rPr>
        <w:t>’</w:t>
      </w:r>
      <w:r w:rsidRPr="002511C3">
        <w:rPr>
          <w:rFonts w:eastAsia="Traditional Arabic"/>
          <w:lang w:val="fr-FR"/>
        </w:rPr>
        <w:t>enfant, les clubs d</w:t>
      </w:r>
      <w:r w:rsidR="0047020A">
        <w:rPr>
          <w:rFonts w:eastAsia="Traditional Arabic"/>
          <w:lang w:val="fr-FR"/>
        </w:rPr>
        <w:t>’</w:t>
      </w:r>
      <w:r w:rsidRPr="002511C3">
        <w:rPr>
          <w:rFonts w:eastAsia="Traditional Arabic"/>
          <w:lang w:val="fr-FR"/>
        </w:rPr>
        <w:t>enfants sont des institutions sociales, éducatives, culturelles et sportives permettant d</w:t>
      </w:r>
      <w:r w:rsidR="0047020A">
        <w:rPr>
          <w:rFonts w:eastAsia="Traditional Arabic"/>
          <w:lang w:val="fr-FR"/>
        </w:rPr>
        <w:t>’</w:t>
      </w:r>
      <w:r w:rsidRPr="002511C3">
        <w:rPr>
          <w:rFonts w:eastAsia="Traditional Arabic"/>
          <w:lang w:val="fr-FR"/>
        </w:rPr>
        <w:t>assurer la socialisation et d</w:t>
      </w:r>
      <w:r w:rsidR="0047020A">
        <w:rPr>
          <w:rFonts w:eastAsia="Traditional Arabic"/>
          <w:lang w:val="fr-FR"/>
        </w:rPr>
        <w:t>’</w:t>
      </w:r>
      <w:r w:rsidRPr="002511C3">
        <w:rPr>
          <w:rFonts w:eastAsia="Traditional Arabic"/>
          <w:lang w:val="fr-FR"/>
        </w:rPr>
        <w:t xml:space="preserve">occuper le temps libre </w:t>
      </w:r>
      <w:r w:rsidR="00B2678C">
        <w:rPr>
          <w:rFonts w:eastAsia="Traditional Arabic"/>
          <w:lang w:val="fr-FR"/>
        </w:rPr>
        <w:t>des enfants</w:t>
      </w:r>
      <w:r w:rsidRPr="002511C3">
        <w:rPr>
          <w:rFonts w:eastAsia="Traditional Arabic"/>
          <w:lang w:val="fr-FR"/>
        </w:rPr>
        <w:t xml:space="preserve"> âgés de six à dix-huit</w:t>
      </w:r>
      <w:r w:rsidR="001D50C6" w:rsidRPr="002511C3">
        <w:rPr>
          <w:rFonts w:eastAsia="Traditional Arabic"/>
          <w:lang w:val="fr-FR"/>
        </w:rPr>
        <w:t> ans</w:t>
      </w:r>
      <w:r w:rsidRPr="002511C3">
        <w:rPr>
          <w:rFonts w:eastAsia="Traditional Arabic"/>
          <w:lang w:val="fr-FR"/>
        </w:rPr>
        <w:t>, grâce à des moyens et méthodes éducatives saines. L</w:t>
      </w:r>
      <w:r w:rsidR="0047020A">
        <w:rPr>
          <w:rFonts w:eastAsia="Traditional Arabic"/>
          <w:lang w:val="fr-FR"/>
        </w:rPr>
        <w:t>’</w:t>
      </w:r>
      <w:r w:rsidR="00C70638" w:rsidRPr="002511C3">
        <w:rPr>
          <w:rFonts w:eastAsia="Traditional Arabic"/>
          <w:lang w:val="fr-FR"/>
        </w:rPr>
        <w:t>article </w:t>
      </w:r>
      <w:r w:rsidRPr="002511C3">
        <w:rPr>
          <w:rFonts w:eastAsia="Traditional Arabic"/>
          <w:lang w:val="fr-FR"/>
        </w:rPr>
        <w:t>152 de la même loi a assigné un certain nombre d</w:t>
      </w:r>
      <w:r w:rsidR="0047020A">
        <w:rPr>
          <w:rFonts w:eastAsia="Traditional Arabic"/>
          <w:lang w:val="fr-FR"/>
        </w:rPr>
        <w:t>’</w:t>
      </w:r>
      <w:r w:rsidRPr="002511C3">
        <w:rPr>
          <w:rFonts w:eastAsia="Traditional Arabic"/>
          <w:lang w:val="fr-FR"/>
        </w:rPr>
        <w:t>objectifs à ces clubs</w:t>
      </w:r>
      <w:r w:rsidR="009E0BD9" w:rsidRPr="002511C3">
        <w:rPr>
          <w:rFonts w:eastAsia="Traditional Arabic"/>
          <w:lang w:val="fr-FR"/>
        </w:rPr>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 xml:space="preserve">La prise en charge spirituelle, physique, sociale et éducative </w:t>
      </w:r>
      <w:r w:rsidR="00B2678C">
        <w:t>des enfants</w:t>
      </w:r>
      <w:r w:rsidR="00A37192" w:rsidRPr="002511C3">
        <w:t xml:space="preserve"> pendant leur temps libre et leurs vacances</w:t>
      </w:r>
      <w:r w:rsidR="00152BF7">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La complémentarité par rapport au rôle de la famille et de l</w:t>
      </w:r>
      <w:r w:rsidR="0047020A">
        <w:t>’</w:t>
      </w:r>
      <w:r w:rsidR="00A37192" w:rsidRPr="002511C3">
        <w:t xml:space="preserve">école en matière de protection </w:t>
      </w:r>
      <w:r w:rsidR="00B2678C">
        <w:t>des enfants</w:t>
      </w:r>
      <w:r w:rsidR="00A37192" w:rsidRPr="002511C3">
        <w:t xml:space="preserve"> contre toute forme de négligence, y compris physique et psychologique, ainsi que contre les risques de délinquance</w:t>
      </w:r>
      <w:r w:rsidR="00152BF7">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 xml:space="preserve">La fourniture </w:t>
      </w:r>
      <w:r w:rsidR="00B2678C">
        <w:t>aux enfants</w:t>
      </w:r>
      <w:r w:rsidR="00A37192" w:rsidRPr="002511C3">
        <w:t xml:space="preserve"> de la possibilité d</w:t>
      </w:r>
      <w:r w:rsidR="0047020A">
        <w:t>’</w:t>
      </w:r>
      <w:r w:rsidR="00A37192" w:rsidRPr="002511C3">
        <w:t>assurer leur développement et leur croissance à tous points de vue, d</w:t>
      </w:r>
      <w:r w:rsidR="0047020A">
        <w:t>’</w:t>
      </w:r>
      <w:r w:rsidR="00A37192" w:rsidRPr="002511C3">
        <w:t>acquérir de nouvelles expériences et compétences et de développer, dans toute la mesure possible, leurs capacités</w:t>
      </w:r>
      <w:r w:rsidR="00152BF7">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w:t>
      </w:r>
      <w:r w:rsidR="0047020A">
        <w:t>’</w:t>
      </w:r>
      <w:r w:rsidR="00A37192" w:rsidRPr="002511C3">
        <w:t xml:space="preserve">aide apportée </w:t>
      </w:r>
      <w:r w:rsidR="00B2678C">
        <w:t>aux enfants</w:t>
      </w:r>
      <w:r w:rsidR="00A37192" w:rsidRPr="002511C3">
        <w:t xml:space="preserve"> en vue d</w:t>
      </w:r>
      <w:r w:rsidR="0047020A">
        <w:t>’</w:t>
      </w:r>
      <w:r w:rsidR="00A37192" w:rsidRPr="002511C3">
        <w:t>acquérir les instruments fondamentaux du savoir et de la culture</w:t>
      </w:r>
      <w:r w:rsidR="00152BF7">
        <w:t>;</w:t>
      </w:r>
    </w:p>
    <w:p w:rsidR="00A37192" w:rsidRPr="00152BF7" w:rsidRDefault="00331DA9" w:rsidP="00331DA9">
      <w:pPr>
        <w:pStyle w:val="Bullet1G"/>
        <w:numPr>
          <w:ilvl w:val="0"/>
          <w:numId w:val="0"/>
        </w:numPr>
        <w:tabs>
          <w:tab w:val="left" w:pos="1701"/>
        </w:tabs>
        <w:ind w:left="1701" w:hanging="170"/>
        <w:rPr>
          <w:szCs w:val="20"/>
          <w:rtl/>
          <w:lang w:bidi="fr-FR"/>
        </w:rPr>
      </w:pPr>
      <w:r w:rsidRPr="00152BF7">
        <w:rPr>
          <w:szCs w:val="20"/>
          <w:lang w:bidi="fr-FR"/>
        </w:rPr>
        <w:t>•</w:t>
      </w:r>
      <w:r w:rsidRPr="00152BF7">
        <w:rPr>
          <w:szCs w:val="20"/>
          <w:lang w:bidi="fr-FR"/>
        </w:rPr>
        <w:tab/>
      </w:r>
      <w:r w:rsidR="00A37192" w:rsidRPr="002511C3">
        <w:t>Le renforcement des liens entre les clubs et les familles et l</w:t>
      </w:r>
      <w:r w:rsidR="0047020A">
        <w:t>’</w:t>
      </w:r>
      <w:r w:rsidR="00A37192" w:rsidRPr="002511C3">
        <w:t>harmonisation de leur rôle dans la sensibilisation et l</w:t>
      </w:r>
      <w:r w:rsidR="0047020A">
        <w:t>’</w:t>
      </w:r>
      <w:r w:rsidR="00A37192" w:rsidRPr="002511C3">
        <w:t>éducation de l</w:t>
      </w:r>
      <w:r w:rsidR="0047020A">
        <w:t>’</w:t>
      </w:r>
      <w:r w:rsidR="00A37192" w:rsidRPr="002511C3">
        <w:t>enfant, conformément aux méthodes pédagogiques appropriées.</w:t>
      </w:r>
    </w:p>
    <w:p w:rsidR="00A37192" w:rsidRPr="002511C3" w:rsidRDefault="00A37192" w:rsidP="00A37192">
      <w:pPr>
        <w:pStyle w:val="SingleTxtG"/>
        <w:rPr>
          <w:rtl/>
          <w:lang w:val="fr-FR" w:bidi="fr-FR"/>
        </w:rPr>
      </w:pPr>
      <w:r w:rsidRPr="002511C3">
        <w:rPr>
          <w:rFonts w:eastAsia="Traditional Arabic"/>
          <w:lang w:val="fr-FR"/>
        </w:rPr>
        <w:t>112.</w:t>
      </w:r>
      <w:r w:rsidRPr="002511C3">
        <w:rPr>
          <w:rFonts w:eastAsia="Traditional Arabic"/>
          <w:lang w:val="fr-FR"/>
        </w:rPr>
        <w:tab/>
        <w:t>En vertu de l</w:t>
      </w:r>
      <w:r w:rsidR="0047020A">
        <w:rPr>
          <w:rFonts w:eastAsia="Traditional Arabic"/>
          <w:lang w:val="fr-FR"/>
        </w:rPr>
        <w:t>’</w:t>
      </w:r>
      <w:r w:rsidR="00C70638" w:rsidRPr="002511C3">
        <w:rPr>
          <w:rFonts w:eastAsia="Traditional Arabic"/>
          <w:lang w:val="fr-FR"/>
        </w:rPr>
        <w:t>article </w:t>
      </w:r>
      <w:r w:rsidRPr="002511C3">
        <w:rPr>
          <w:rFonts w:eastAsia="Traditional Arabic"/>
          <w:lang w:val="fr-FR"/>
        </w:rPr>
        <w:t>153, l</w:t>
      </w:r>
      <w:r w:rsidR="0047020A">
        <w:rPr>
          <w:rFonts w:eastAsia="Traditional Arabic"/>
          <w:lang w:val="fr-FR"/>
        </w:rPr>
        <w:t>’</w:t>
      </w:r>
      <w:r w:rsidRPr="002511C3">
        <w:rPr>
          <w:rFonts w:eastAsia="Traditional Arabic"/>
          <w:lang w:val="fr-FR"/>
        </w:rPr>
        <w:t xml:space="preserve">État est tenu de créer des aires de jeux et des parcs de loisirs </w:t>
      </w:r>
      <w:r w:rsidR="003737D7">
        <w:rPr>
          <w:rFonts w:eastAsia="Traditional Arabic"/>
          <w:lang w:val="fr-FR"/>
        </w:rPr>
        <w:t>pour enfants</w:t>
      </w:r>
      <w:r w:rsidRPr="002511C3">
        <w:rPr>
          <w:rFonts w:eastAsia="Traditional Arabic"/>
          <w:lang w:val="fr-FR"/>
        </w:rPr>
        <w:t>, d</w:t>
      </w:r>
      <w:r w:rsidR="0047020A">
        <w:rPr>
          <w:rFonts w:eastAsia="Traditional Arabic"/>
          <w:lang w:val="fr-FR"/>
        </w:rPr>
        <w:t>’</w:t>
      </w:r>
      <w:r w:rsidRPr="002511C3">
        <w:rPr>
          <w:rFonts w:eastAsia="Traditional Arabic"/>
          <w:lang w:val="fr-FR"/>
        </w:rPr>
        <w:t xml:space="preserve">en encourager la création et de permettre </w:t>
      </w:r>
      <w:r w:rsidR="00B2678C">
        <w:rPr>
          <w:rFonts w:eastAsia="Traditional Arabic"/>
          <w:lang w:val="fr-FR"/>
        </w:rPr>
        <w:t>aux enfants</w:t>
      </w:r>
      <w:r w:rsidRPr="002511C3">
        <w:rPr>
          <w:rFonts w:eastAsia="Traditional Arabic"/>
          <w:lang w:val="fr-FR"/>
        </w:rPr>
        <w:t xml:space="preserve"> d</w:t>
      </w:r>
      <w:r w:rsidR="0047020A">
        <w:rPr>
          <w:rFonts w:eastAsia="Traditional Arabic"/>
          <w:lang w:val="fr-FR"/>
        </w:rPr>
        <w:t>’</w:t>
      </w:r>
      <w:r w:rsidRPr="002511C3">
        <w:rPr>
          <w:rFonts w:eastAsia="Traditional Arabic"/>
          <w:lang w:val="fr-FR"/>
        </w:rPr>
        <w:t>y accéder à un coût peu onéreux pour y passer leur temps libre.</w:t>
      </w:r>
    </w:p>
    <w:p w:rsidR="00A37192" w:rsidRPr="002511C3" w:rsidRDefault="00A37192" w:rsidP="00E23862">
      <w:pPr>
        <w:pStyle w:val="H1G"/>
        <w:rPr>
          <w:rtl/>
          <w:lang w:bidi="fr-FR"/>
        </w:rPr>
      </w:pPr>
      <w:r w:rsidRPr="002511C3">
        <w:tab/>
      </w:r>
      <w:bookmarkStart w:id="69" w:name="_Toc352000577"/>
      <w:bookmarkStart w:id="70" w:name="_Toc352000835"/>
      <w:bookmarkStart w:id="71" w:name="_Toc352001150"/>
      <w:r w:rsidRPr="002511C3">
        <w:t>E.</w:t>
      </w:r>
      <w:r w:rsidRPr="002511C3">
        <w:tab/>
        <w:t>Protection de la vie privée</w:t>
      </w:r>
      <w:bookmarkEnd w:id="69"/>
      <w:bookmarkEnd w:id="70"/>
      <w:bookmarkEnd w:id="71"/>
    </w:p>
    <w:p w:rsidR="00A37192" w:rsidRPr="002511C3" w:rsidRDefault="00A37192" w:rsidP="00A37192">
      <w:pPr>
        <w:pStyle w:val="SingleTxtG"/>
        <w:rPr>
          <w:rtl/>
          <w:lang w:val="fr-FR" w:bidi="fr-FR"/>
        </w:rPr>
      </w:pPr>
      <w:r w:rsidRPr="002511C3">
        <w:rPr>
          <w:rFonts w:eastAsia="Traditional Arabic"/>
          <w:lang w:val="fr-FR"/>
        </w:rPr>
        <w:t>113.</w:t>
      </w:r>
      <w:r w:rsidRPr="002511C3">
        <w:rPr>
          <w:rFonts w:eastAsia="Traditional Arabic"/>
          <w:lang w:val="fr-FR"/>
        </w:rPr>
        <w:tab/>
        <w:t>La législation nationale consacre l</w:t>
      </w:r>
      <w:r w:rsidR="0047020A">
        <w:rPr>
          <w:rFonts w:eastAsia="Traditional Arabic"/>
          <w:lang w:val="fr-FR"/>
        </w:rPr>
        <w:t>’</w:t>
      </w:r>
      <w:r w:rsidRPr="002511C3">
        <w:rPr>
          <w:rFonts w:eastAsia="Traditional Arabic"/>
          <w:lang w:val="fr-FR"/>
        </w:rPr>
        <w:t xml:space="preserve">interdiction de porter atteinte à la vie privée </w:t>
      </w:r>
      <w:r w:rsidR="00B07B3F">
        <w:rPr>
          <w:rFonts w:eastAsia="Traditional Arabic"/>
          <w:lang w:val="fr-FR"/>
        </w:rPr>
        <w:t>des personnes</w:t>
      </w:r>
      <w:r w:rsidRPr="002511C3">
        <w:rPr>
          <w:rFonts w:eastAsia="Traditional Arabic"/>
          <w:lang w:val="fr-FR"/>
        </w:rPr>
        <w:t xml:space="preserve"> et de priver quiconque de sa liberté. Les dispositions suivantes décrivent les mesures répressives pertinentes du code pénal à cet égard et notamment l</w:t>
      </w:r>
      <w:r w:rsidR="0047020A">
        <w:rPr>
          <w:rFonts w:eastAsia="Traditional Arabic"/>
          <w:lang w:val="fr-FR"/>
        </w:rPr>
        <w:t>’</w:t>
      </w:r>
      <w:r w:rsidR="00C70638" w:rsidRPr="002511C3">
        <w:rPr>
          <w:rFonts w:eastAsia="Traditional Arabic"/>
          <w:lang w:val="fr-FR"/>
        </w:rPr>
        <w:t>article </w:t>
      </w:r>
      <w:r w:rsidRPr="002511C3">
        <w:rPr>
          <w:rFonts w:eastAsia="Traditional Arabic"/>
          <w:lang w:val="fr-FR"/>
        </w:rPr>
        <w:t>246 qui dispose ce qui suit</w:t>
      </w:r>
      <w:r w:rsidR="009E0BD9" w:rsidRPr="002511C3">
        <w:rPr>
          <w:rFonts w:eastAsia="Traditional Arabic"/>
          <w:lang w:val="fr-FR"/>
        </w:rPr>
        <w:t>:</w:t>
      </w:r>
      <w:r w:rsidRPr="002511C3">
        <w:rPr>
          <w:rFonts w:eastAsia="Traditional Arabic"/>
          <w:lang w:val="fr-FR"/>
        </w:rPr>
        <w:t xml:space="preserve"> </w:t>
      </w:r>
      <w:r w:rsidR="009E0BD9" w:rsidRPr="002511C3">
        <w:rPr>
          <w:rFonts w:eastAsia="Traditional Arabic"/>
          <w:lang w:val="fr-FR"/>
        </w:rPr>
        <w:t>«</w:t>
      </w:r>
      <w:r w:rsidRPr="002511C3">
        <w:rPr>
          <w:rFonts w:eastAsia="Traditional Arabic"/>
          <w:lang w:val="fr-FR"/>
        </w:rPr>
        <w:t>Est passible d</w:t>
      </w:r>
      <w:r w:rsidR="0047020A">
        <w:rPr>
          <w:rFonts w:eastAsia="Traditional Arabic"/>
          <w:lang w:val="fr-FR"/>
        </w:rPr>
        <w:t>’</w:t>
      </w:r>
      <w:r w:rsidRPr="002511C3">
        <w:rPr>
          <w:rFonts w:eastAsia="Traditional Arabic"/>
          <w:lang w:val="fr-FR"/>
        </w:rPr>
        <w:t>une peine de trois</w:t>
      </w:r>
      <w:r w:rsidR="001D50C6" w:rsidRPr="002511C3">
        <w:rPr>
          <w:rFonts w:eastAsia="Traditional Arabic"/>
          <w:lang w:val="fr-FR"/>
        </w:rPr>
        <w:t> ans</w:t>
      </w:r>
      <w:r w:rsidRPr="002511C3">
        <w:rPr>
          <w:rFonts w:eastAsia="Traditional Arabic"/>
          <w:lang w:val="fr-FR"/>
        </w:rPr>
        <w:t xml:space="preserve"> d</w:t>
      </w:r>
      <w:r w:rsidR="0047020A">
        <w:rPr>
          <w:rFonts w:eastAsia="Traditional Arabic"/>
          <w:lang w:val="fr-FR"/>
        </w:rPr>
        <w:t>’</w:t>
      </w:r>
      <w:r w:rsidRPr="002511C3">
        <w:rPr>
          <w:rFonts w:eastAsia="Traditional Arabic"/>
          <w:lang w:val="fr-FR"/>
        </w:rPr>
        <w:t>emprisonnement au maximum quiconque arrête, détient ou prive autrui de sa liberté par des moyens illicites. La peine est portée à cinq</w:t>
      </w:r>
      <w:r w:rsidR="001D50C6" w:rsidRPr="002511C3">
        <w:rPr>
          <w:rFonts w:eastAsia="Traditional Arabic"/>
          <w:lang w:val="fr-FR"/>
        </w:rPr>
        <w:t> ans</w:t>
      </w:r>
      <w:r w:rsidRPr="002511C3">
        <w:rPr>
          <w:rFonts w:eastAsia="Traditional Arabic"/>
          <w:lang w:val="fr-FR"/>
        </w:rPr>
        <w:t xml:space="preserve"> dans les cas ci-après</w:t>
      </w:r>
      <w:r w:rsidR="009E0BD9" w:rsidRPr="002511C3">
        <w:rPr>
          <w:rFonts w:eastAsia="Traditional Arabic"/>
          <w:lang w:val="fr-FR"/>
        </w:rPr>
        <w:t>:</w:t>
      </w:r>
      <w:r w:rsidRPr="002511C3">
        <w:rPr>
          <w:rFonts w:eastAsia="Traditional Arabic"/>
          <w:lang w:val="fr-FR"/>
        </w:rPr>
        <w:t xml:space="preserve"> l</w:t>
      </w:r>
      <w:r w:rsidR="0047020A">
        <w:rPr>
          <w:rFonts w:eastAsia="Traditional Arabic"/>
          <w:lang w:val="fr-FR"/>
        </w:rPr>
        <w:t>’</w:t>
      </w:r>
      <w:r w:rsidRPr="002511C3">
        <w:rPr>
          <w:rFonts w:eastAsia="Traditional Arabic"/>
          <w:lang w:val="fr-FR"/>
        </w:rPr>
        <w:t>infraction a été commise par un agent public</w:t>
      </w:r>
      <w:r w:rsidR="009E0BD9" w:rsidRPr="002511C3">
        <w:rPr>
          <w:rFonts w:eastAsia="Traditional Arabic"/>
          <w:lang w:val="fr-FR"/>
        </w:rPr>
        <w:t>;</w:t>
      </w:r>
      <w:r w:rsidRPr="002511C3">
        <w:rPr>
          <w:rFonts w:eastAsia="Traditional Arabic"/>
          <w:lang w:val="fr-FR"/>
        </w:rPr>
        <w:t xml:space="preserve"> par une personne ayant usurpé la qualité d</w:t>
      </w:r>
      <w:r w:rsidR="0047020A">
        <w:rPr>
          <w:rFonts w:eastAsia="Traditional Arabic"/>
          <w:lang w:val="fr-FR"/>
        </w:rPr>
        <w:t>’</w:t>
      </w:r>
      <w:r w:rsidRPr="002511C3">
        <w:rPr>
          <w:rFonts w:eastAsia="Traditional Arabic"/>
          <w:lang w:val="fr-FR"/>
        </w:rPr>
        <w:t>agent public</w:t>
      </w:r>
      <w:r w:rsidR="009E0BD9" w:rsidRPr="002511C3">
        <w:rPr>
          <w:rFonts w:eastAsia="Traditional Arabic"/>
          <w:lang w:val="fr-FR"/>
        </w:rPr>
        <w:t>;</w:t>
      </w:r>
      <w:r w:rsidRPr="002511C3">
        <w:rPr>
          <w:rFonts w:eastAsia="Traditional Arabic"/>
          <w:lang w:val="fr-FR"/>
        </w:rPr>
        <w:t xml:space="preserve"> par une personne armée</w:t>
      </w:r>
      <w:r w:rsidR="009E0BD9" w:rsidRPr="002511C3">
        <w:rPr>
          <w:rFonts w:eastAsia="Traditional Arabic"/>
          <w:lang w:val="fr-FR"/>
        </w:rPr>
        <w:t>;</w:t>
      </w:r>
      <w:r w:rsidRPr="002511C3">
        <w:rPr>
          <w:rFonts w:eastAsia="Traditional Arabic"/>
          <w:lang w:val="fr-FR"/>
        </w:rPr>
        <w:t xml:space="preserve"> par deux</w:t>
      </w:r>
      <w:r w:rsidR="00C93E33">
        <w:rPr>
          <w:rFonts w:eastAsia="Traditional Arabic"/>
          <w:lang w:val="fr-FR"/>
        </w:rPr>
        <w:t> personnes</w:t>
      </w:r>
      <w:r w:rsidRPr="002511C3">
        <w:rPr>
          <w:rFonts w:eastAsia="Traditional Arabic"/>
          <w:lang w:val="fr-FR"/>
        </w:rPr>
        <w:t xml:space="preserve"> ou plus</w:t>
      </w:r>
      <w:r w:rsidR="009E0BD9" w:rsidRPr="002511C3">
        <w:rPr>
          <w:rFonts w:eastAsia="Traditional Arabic"/>
          <w:lang w:val="fr-FR"/>
        </w:rPr>
        <w:t>;</w:t>
      </w:r>
      <w:r w:rsidRPr="002511C3">
        <w:rPr>
          <w:rFonts w:eastAsia="Traditional Arabic"/>
          <w:lang w:val="fr-FR"/>
        </w:rPr>
        <w:t xml:space="preserve"> l</w:t>
      </w:r>
      <w:r w:rsidR="0047020A">
        <w:rPr>
          <w:rFonts w:eastAsia="Traditional Arabic"/>
          <w:lang w:val="fr-FR"/>
        </w:rPr>
        <w:t>’</w:t>
      </w:r>
      <w:r w:rsidRPr="002511C3">
        <w:rPr>
          <w:rFonts w:eastAsia="Traditional Arabic"/>
          <w:lang w:val="fr-FR"/>
        </w:rPr>
        <w:t>acte avait pour objet d</w:t>
      </w:r>
      <w:r w:rsidR="0047020A">
        <w:rPr>
          <w:rFonts w:eastAsia="Traditional Arabic"/>
          <w:lang w:val="fr-FR"/>
        </w:rPr>
        <w:t>’</w:t>
      </w:r>
      <w:r w:rsidRPr="002511C3">
        <w:rPr>
          <w:rFonts w:eastAsia="Traditional Arabic"/>
          <w:lang w:val="fr-FR"/>
        </w:rPr>
        <w:t>insulter la victime</w:t>
      </w:r>
      <w:r w:rsidR="009E0BD9" w:rsidRPr="002511C3">
        <w:rPr>
          <w:rFonts w:eastAsia="Traditional Arabic"/>
          <w:lang w:val="fr-FR"/>
        </w:rPr>
        <w:t>;</w:t>
      </w:r>
      <w:r w:rsidRPr="002511C3">
        <w:rPr>
          <w:rFonts w:eastAsia="Traditional Arabic"/>
          <w:lang w:val="fr-FR"/>
        </w:rPr>
        <w:t xml:space="preserve"> la victime était mineure, frappée d</w:t>
      </w:r>
      <w:r w:rsidR="0047020A">
        <w:rPr>
          <w:rFonts w:eastAsia="Traditional Arabic"/>
          <w:lang w:val="fr-FR"/>
        </w:rPr>
        <w:t>’</w:t>
      </w:r>
      <w:r w:rsidRPr="002511C3">
        <w:rPr>
          <w:rFonts w:eastAsia="Traditional Arabic"/>
          <w:lang w:val="fr-FR"/>
        </w:rPr>
        <w:t>aliénation mentale ou faible d</w:t>
      </w:r>
      <w:r w:rsidR="0047020A">
        <w:rPr>
          <w:rFonts w:eastAsia="Traditional Arabic"/>
          <w:lang w:val="fr-FR"/>
        </w:rPr>
        <w:t>’</w:t>
      </w:r>
      <w:r w:rsidRPr="002511C3">
        <w:rPr>
          <w:rFonts w:eastAsia="Traditional Arabic"/>
          <w:lang w:val="fr-FR"/>
        </w:rPr>
        <w:t>esprit, ou encore la privation de liberté risque de mettre sa vie ou sa santé en danger</w:t>
      </w:r>
      <w:r w:rsidR="009E0BD9" w:rsidRPr="002511C3">
        <w:rPr>
          <w:rFonts w:eastAsia="Traditional Arabic"/>
          <w:lang w:val="fr-FR"/>
        </w:rPr>
        <w:t>»</w:t>
      </w:r>
      <w:r w:rsidRPr="002511C3">
        <w:rPr>
          <w:rFonts w:eastAsia="Traditional Arabic"/>
          <w:lang w:val="fr-FR"/>
        </w:rPr>
        <w:t>. De même, l</w:t>
      </w:r>
      <w:r w:rsidR="0047020A">
        <w:rPr>
          <w:rFonts w:eastAsia="Traditional Arabic"/>
          <w:lang w:val="fr-FR"/>
        </w:rPr>
        <w:t>’</w:t>
      </w:r>
      <w:r w:rsidR="00C70638" w:rsidRPr="002511C3">
        <w:rPr>
          <w:rFonts w:eastAsia="Traditional Arabic"/>
          <w:lang w:val="fr-FR"/>
        </w:rPr>
        <w:t>article </w:t>
      </w:r>
      <w:r w:rsidRPr="002511C3">
        <w:rPr>
          <w:rFonts w:eastAsia="Traditional Arabic"/>
          <w:lang w:val="fr-FR"/>
        </w:rPr>
        <w:t>247 du même texte dispose que</w:t>
      </w:r>
      <w:r w:rsidR="009E0BD9" w:rsidRPr="002511C3">
        <w:rPr>
          <w:rFonts w:eastAsia="Traditional Arabic"/>
          <w:lang w:val="fr-FR"/>
        </w:rPr>
        <w:t>:</w:t>
      </w:r>
      <w:r w:rsidRPr="002511C3">
        <w:rPr>
          <w:rFonts w:eastAsia="Traditional Arabic"/>
          <w:lang w:val="fr-FR"/>
        </w:rPr>
        <w:t xml:space="preserve"> </w:t>
      </w:r>
      <w:r w:rsidR="009E0BD9" w:rsidRPr="002511C3">
        <w:rPr>
          <w:rFonts w:eastAsia="Traditional Arabic"/>
          <w:lang w:val="fr-FR"/>
        </w:rPr>
        <w:t>«</w:t>
      </w:r>
      <w:r w:rsidRPr="002511C3">
        <w:rPr>
          <w:rFonts w:eastAsia="Traditional Arabic"/>
          <w:lang w:val="fr-FR"/>
        </w:rPr>
        <w:t>Est passible d</w:t>
      </w:r>
      <w:r w:rsidR="0047020A">
        <w:rPr>
          <w:rFonts w:eastAsia="Traditional Arabic"/>
          <w:lang w:val="fr-FR"/>
        </w:rPr>
        <w:t>’</w:t>
      </w:r>
      <w:r w:rsidRPr="002511C3">
        <w:rPr>
          <w:rFonts w:eastAsia="Traditional Arabic"/>
          <w:lang w:val="fr-FR"/>
        </w:rPr>
        <w:t>une peine d</w:t>
      </w:r>
      <w:r w:rsidR="0047020A">
        <w:rPr>
          <w:rFonts w:eastAsia="Traditional Arabic"/>
          <w:lang w:val="fr-FR"/>
        </w:rPr>
        <w:t>’</w:t>
      </w:r>
      <w:r w:rsidRPr="002511C3">
        <w:rPr>
          <w:rFonts w:eastAsia="Traditional Arabic"/>
          <w:lang w:val="fr-FR"/>
        </w:rPr>
        <w:t>emprisonnement de trois</w:t>
      </w:r>
      <w:r w:rsidR="001D50C6" w:rsidRPr="002511C3">
        <w:rPr>
          <w:rFonts w:eastAsia="Traditional Arabic"/>
          <w:lang w:val="fr-FR"/>
        </w:rPr>
        <w:t> ans</w:t>
      </w:r>
      <w:r w:rsidRPr="002511C3">
        <w:rPr>
          <w:rFonts w:eastAsia="Traditional Arabic"/>
          <w:lang w:val="fr-FR"/>
        </w:rPr>
        <w:t xml:space="preserve"> au plus ou d</w:t>
      </w:r>
      <w:r w:rsidR="0047020A">
        <w:rPr>
          <w:rFonts w:eastAsia="Traditional Arabic"/>
          <w:lang w:val="fr-FR"/>
        </w:rPr>
        <w:t>’</w:t>
      </w:r>
      <w:r w:rsidRPr="002511C3">
        <w:rPr>
          <w:rFonts w:eastAsia="Traditional Arabic"/>
          <w:lang w:val="fr-FR"/>
        </w:rPr>
        <w:t>une amende quiconque prépare, prête, loue ou offre des locaux en vue de leur utilisation comme prison ou lieu de détention illégal, sans prendre part à la procédure d</w:t>
      </w:r>
      <w:r w:rsidR="0047020A">
        <w:rPr>
          <w:rFonts w:eastAsia="Traditional Arabic"/>
          <w:lang w:val="fr-FR"/>
        </w:rPr>
        <w:t>’</w:t>
      </w:r>
      <w:r w:rsidRPr="002511C3">
        <w:rPr>
          <w:rFonts w:eastAsia="Traditional Arabic"/>
          <w:lang w:val="fr-FR"/>
        </w:rPr>
        <w:t>arrestation, d</w:t>
      </w:r>
      <w:r w:rsidR="0047020A">
        <w:rPr>
          <w:rFonts w:eastAsia="Traditional Arabic"/>
          <w:lang w:val="fr-FR"/>
        </w:rPr>
        <w:t>’</w:t>
      </w:r>
      <w:r w:rsidRPr="002511C3">
        <w:rPr>
          <w:rFonts w:eastAsia="Traditional Arabic"/>
          <w:lang w:val="fr-FR"/>
        </w:rPr>
        <w:t>emprisonnement ou de détention</w:t>
      </w:r>
      <w:r w:rsidR="009E0BD9" w:rsidRPr="002511C3">
        <w:rPr>
          <w:rFonts w:eastAsia="Traditional Arabic"/>
          <w:lang w:val="fr-FR"/>
        </w:rPr>
        <w:t>»</w:t>
      </w:r>
      <w:r w:rsidRPr="002511C3">
        <w:rPr>
          <w:rFonts w:eastAsia="Traditional Arabic"/>
          <w:lang w:val="fr-FR"/>
        </w:rPr>
        <w:t>.</w:t>
      </w:r>
    </w:p>
    <w:p w:rsidR="00A37192" w:rsidRPr="002511C3" w:rsidRDefault="00A37192" w:rsidP="00A37192">
      <w:pPr>
        <w:pStyle w:val="SingleTxtG"/>
        <w:rPr>
          <w:rtl/>
          <w:lang w:val="fr-FR" w:bidi="fr-FR"/>
        </w:rPr>
      </w:pPr>
      <w:r w:rsidRPr="002511C3">
        <w:rPr>
          <w:rFonts w:eastAsia="Traditional Arabic"/>
          <w:lang w:val="fr-FR"/>
        </w:rPr>
        <w:t>114.</w:t>
      </w:r>
      <w:r w:rsidRPr="002511C3">
        <w:rPr>
          <w:rFonts w:eastAsia="Traditional Arabic"/>
          <w:lang w:val="fr-FR"/>
        </w:rPr>
        <w:tab/>
        <w:t>L</w:t>
      </w:r>
      <w:r w:rsidR="0047020A">
        <w:rPr>
          <w:rFonts w:eastAsia="Traditional Arabic"/>
          <w:lang w:val="fr-FR"/>
        </w:rPr>
        <w:t>’</w:t>
      </w:r>
      <w:r w:rsidR="00C70638" w:rsidRPr="002511C3">
        <w:rPr>
          <w:rFonts w:eastAsia="Traditional Arabic"/>
          <w:lang w:val="fr-FR"/>
        </w:rPr>
        <w:t>article </w:t>
      </w:r>
      <w:r w:rsidRPr="002511C3">
        <w:rPr>
          <w:rFonts w:eastAsia="Traditional Arabic"/>
          <w:lang w:val="fr-FR"/>
        </w:rPr>
        <w:t>252 dispose ce qui suit</w:t>
      </w:r>
      <w:r w:rsidR="009E0BD9" w:rsidRPr="002511C3">
        <w:rPr>
          <w:rFonts w:eastAsia="Traditional Arabic"/>
          <w:lang w:val="fr-FR"/>
        </w:rPr>
        <w:t>:</w:t>
      </w:r>
      <w:r w:rsidRPr="002511C3">
        <w:rPr>
          <w:rFonts w:eastAsia="Traditional Arabic"/>
          <w:lang w:val="fr-FR"/>
        </w:rPr>
        <w:t xml:space="preserve"> </w:t>
      </w:r>
      <w:r w:rsidR="009E0BD9" w:rsidRPr="002511C3">
        <w:rPr>
          <w:rFonts w:eastAsia="Traditional Arabic"/>
          <w:lang w:val="fr-FR"/>
        </w:rPr>
        <w:t>«</w:t>
      </w:r>
      <w:r w:rsidRPr="002511C3">
        <w:rPr>
          <w:rFonts w:eastAsia="Traditional Arabic"/>
          <w:lang w:val="fr-FR"/>
        </w:rPr>
        <w:t>Encourt jusqu</w:t>
      </w:r>
      <w:r w:rsidR="0047020A">
        <w:rPr>
          <w:rFonts w:eastAsia="Traditional Arabic"/>
          <w:lang w:val="fr-FR"/>
        </w:rPr>
        <w:t>’</w:t>
      </w:r>
      <w:r w:rsidRPr="002511C3">
        <w:rPr>
          <w:rFonts w:eastAsia="Traditional Arabic"/>
          <w:lang w:val="fr-FR"/>
        </w:rPr>
        <w:t>à cinq</w:t>
      </w:r>
      <w:r w:rsidR="001D50C6" w:rsidRPr="002511C3">
        <w:rPr>
          <w:rFonts w:eastAsia="Traditional Arabic"/>
          <w:lang w:val="fr-FR"/>
        </w:rPr>
        <w:t> ans</w:t>
      </w:r>
      <w:r w:rsidRPr="002511C3">
        <w:rPr>
          <w:rFonts w:eastAsia="Traditional Arabic"/>
          <w:lang w:val="fr-FR"/>
        </w:rPr>
        <w:t xml:space="preserve"> d</w:t>
      </w:r>
      <w:r w:rsidR="0047020A">
        <w:rPr>
          <w:rFonts w:eastAsia="Traditional Arabic"/>
          <w:lang w:val="fr-FR"/>
        </w:rPr>
        <w:t>’</w:t>
      </w:r>
      <w:r w:rsidRPr="002511C3">
        <w:rPr>
          <w:rFonts w:eastAsia="Traditional Arabic"/>
          <w:lang w:val="fr-FR"/>
        </w:rPr>
        <w:t>emprisonnement quiconque enlève un nouveau-né, le dissimule ou le remplace par un autre ou l</w:t>
      </w:r>
      <w:r w:rsidR="0047020A">
        <w:rPr>
          <w:rFonts w:eastAsia="Traditional Arabic"/>
          <w:lang w:val="fr-FR"/>
        </w:rPr>
        <w:t>’</w:t>
      </w:r>
      <w:r w:rsidRPr="002511C3">
        <w:rPr>
          <w:rFonts w:eastAsia="Traditional Arabic"/>
          <w:lang w:val="fr-FR"/>
        </w:rPr>
        <w:t>attribue frauduleusement à d</w:t>
      </w:r>
      <w:r w:rsidR="0047020A">
        <w:rPr>
          <w:rFonts w:eastAsia="Traditional Arabic"/>
          <w:lang w:val="fr-FR"/>
        </w:rPr>
        <w:t>’</w:t>
      </w:r>
      <w:r w:rsidRPr="002511C3">
        <w:rPr>
          <w:rFonts w:eastAsia="Traditional Arabic"/>
          <w:lang w:val="fr-FR"/>
        </w:rPr>
        <w:t>autres</w:t>
      </w:r>
      <w:r w:rsidR="00C93E33">
        <w:rPr>
          <w:rFonts w:eastAsia="Traditional Arabic"/>
          <w:lang w:val="fr-FR"/>
        </w:rPr>
        <w:t> personnes</w:t>
      </w:r>
      <w:r w:rsidRPr="002511C3">
        <w:rPr>
          <w:rFonts w:eastAsia="Traditional Arabic"/>
          <w:lang w:val="fr-FR"/>
        </w:rPr>
        <w:t xml:space="preserve"> que ses parents légitimes</w:t>
      </w:r>
      <w:r w:rsidR="009E0BD9" w:rsidRPr="002511C3">
        <w:rPr>
          <w:rFonts w:eastAsia="Traditional Arabic"/>
          <w:lang w:val="fr-FR"/>
        </w:rPr>
        <w:t>»</w:t>
      </w:r>
      <w:r w:rsidRPr="002511C3">
        <w:rPr>
          <w:rFonts w:eastAsia="Traditional Arabic"/>
          <w:lang w:val="fr-FR"/>
        </w:rPr>
        <w:t>. L</w:t>
      </w:r>
      <w:r w:rsidR="0047020A">
        <w:rPr>
          <w:rFonts w:eastAsia="Traditional Arabic"/>
          <w:lang w:val="fr-FR"/>
        </w:rPr>
        <w:t>’</w:t>
      </w:r>
      <w:r w:rsidR="00C70638" w:rsidRPr="002511C3">
        <w:rPr>
          <w:rFonts w:eastAsia="Traditional Arabic"/>
          <w:lang w:val="fr-FR"/>
        </w:rPr>
        <w:t>article </w:t>
      </w:r>
      <w:r w:rsidRPr="002511C3">
        <w:rPr>
          <w:rFonts w:eastAsia="Traditional Arabic"/>
          <w:lang w:val="fr-FR"/>
        </w:rPr>
        <w:t>253 dispose pour sa part que</w:t>
      </w:r>
      <w:r w:rsidR="009E0BD9" w:rsidRPr="002511C3">
        <w:rPr>
          <w:rFonts w:eastAsia="Traditional Arabic"/>
          <w:lang w:val="fr-FR"/>
        </w:rPr>
        <w:t>:</w:t>
      </w:r>
      <w:r w:rsidRPr="002511C3">
        <w:rPr>
          <w:rFonts w:eastAsia="Traditional Arabic"/>
          <w:lang w:val="fr-FR"/>
        </w:rPr>
        <w:t xml:space="preserve"> </w:t>
      </w:r>
      <w:r w:rsidR="009E0BD9" w:rsidRPr="002511C3">
        <w:rPr>
          <w:rFonts w:eastAsia="Traditional Arabic"/>
          <w:lang w:val="fr-FR"/>
        </w:rPr>
        <w:t>«</w:t>
      </w:r>
      <w:r w:rsidRPr="002511C3">
        <w:rPr>
          <w:rFonts w:eastAsia="Traditional Arabic"/>
          <w:lang w:val="fr-FR"/>
        </w:rPr>
        <w:t>Est passible d</w:t>
      </w:r>
      <w:r w:rsidR="0047020A">
        <w:rPr>
          <w:rFonts w:eastAsia="Traditional Arabic"/>
          <w:lang w:val="fr-FR"/>
        </w:rPr>
        <w:t>’</w:t>
      </w:r>
      <w:r w:rsidRPr="002511C3">
        <w:rPr>
          <w:rFonts w:eastAsia="Traditional Arabic"/>
          <w:lang w:val="fr-FR"/>
        </w:rPr>
        <w:t>une peine d</w:t>
      </w:r>
      <w:r w:rsidR="0047020A">
        <w:rPr>
          <w:rFonts w:eastAsia="Traditional Arabic"/>
          <w:lang w:val="fr-FR"/>
        </w:rPr>
        <w:t>’</w:t>
      </w:r>
      <w:r w:rsidRPr="002511C3">
        <w:rPr>
          <w:rFonts w:eastAsia="Traditional Arabic"/>
          <w:lang w:val="fr-FR"/>
        </w:rPr>
        <w:t>un an d</w:t>
      </w:r>
      <w:r w:rsidR="0047020A">
        <w:rPr>
          <w:rFonts w:eastAsia="Traditional Arabic"/>
          <w:lang w:val="fr-FR"/>
        </w:rPr>
        <w:t>’</w:t>
      </w:r>
      <w:r w:rsidRPr="002511C3">
        <w:rPr>
          <w:rFonts w:eastAsia="Traditional Arabic"/>
          <w:lang w:val="fr-FR"/>
        </w:rPr>
        <w:t>emprisonnement au maximum ou d</w:t>
      </w:r>
      <w:r w:rsidR="0047020A">
        <w:rPr>
          <w:rFonts w:eastAsia="Traditional Arabic"/>
          <w:lang w:val="fr-FR"/>
        </w:rPr>
        <w:t>’</w:t>
      </w:r>
      <w:r w:rsidRPr="002511C3">
        <w:rPr>
          <w:rFonts w:eastAsia="Traditional Arabic"/>
          <w:lang w:val="fr-FR"/>
        </w:rPr>
        <w:t>une amende, quiconque s</w:t>
      </w:r>
      <w:r w:rsidR="0047020A">
        <w:rPr>
          <w:rFonts w:eastAsia="Traditional Arabic"/>
          <w:lang w:val="fr-FR"/>
        </w:rPr>
        <w:t>’</w:t>
      </w:r>
      <w:r w:rsidRPr="002511C3">
        <w:rPr>
          <w:rFonts w:eastAsia="Traditional Arabic"/>
          <w:lang w:val="fr-FR"/>
        </w:rPr>
        <w:t>introduit dans un lieu habité, un logement ou ses annexes, un lieu aménagé pour conserver de l</w:t>
      </w:r>
      <w:r w:rsidR="0047020A">
        <w:rPr>
          <w:rFonts w:eastAsia="Traditional Arabic"/>
          <w:lang w:val="fr-FR"/>
        </w:rPr>
        <w:t>’</w:t>
      </w:r>
      <w:r w:rsidRPr="002511C3">
        <w:rPr>
          <w:rFonts w:eastAsia="Traditional Arabic"/>
          <w:lang w:val="fr-FR"/>
        </w:rPr>
        <w:t>argent ou une propriété privée, contre la volonté de son propriétaire, hors les cas prévus par la loi, ainsi que quiconque y a demeuré sans le consentement de celui qui a le droit de l</w:t>
      </w:r>
      <w:r w:rsidR="0047020A">
        <w:rPr>
          <w:rFonts w:eastAsia="Traditional Arabic"/>
          <w:lang w:val="fr-FR"/>
        </w:rPr>
        <w:t>’</w:t>
      </w:r>
      <w:r w:rsidRPr="002511C3">
        <w:rPr>
          <w:rFonts w:eastAsia="Traditional Arabic"/>
          <w:lang w:val="fr-FR"/>
        </w:rPr>
        <w:t>en expulser. La peine est portée à cinq</w:t>
      </w:r>
      <w:r w:rsidR="001D50C6" w:rsidRPr="002511C3">
        <w:rPr>
          <w:rFonts w:eastAsia="Traditional Arabic"/>
          <w:lang w:val="fr-FR"/>
        </w:rPr>
        <w:t> ans</w:t>
      </w:r>
      <w:r w:rsidRPr="002511C3">
        <w:rPr>
          <w:rFonts w:eastAsia="Traditional Arabic"/>
          <w:lang w:val="fr-FR"/>
        </w:rPr>
        <w:t xml:space="preserve"> au maximum si l</w:t>
      </w:r>
      <w:r w:rsidR="0047020A">
        <w:rPr>
          <w:rFonts w:eastAsia="Traditional Arabic"/>
          <w:lang w:val="fr-FR"/>
        </w:rPr>
        <w:t>’</w:t>
      </w:r>
      <w:r w:rsidRPr="002511C3">
        <w:rPr>
          <w:rFonts w:eastAsia="Traditional Arabic"/>
          <w:lang w:val="fr-FR"/>
        </w:rPr>
        <w:t>infraction a été commise durant la nuit, ou si la personne est entrée par effraction, avec voies de fait ou usage d</w:t>
      </w:r>
      <w:r w:rsidR="0047020A">
        <w:rPr>
          <w:rFonts w:eastAsia="Traditional Arabic"/>
          <w:lang w:val="fr-FR"/>
        </w:rPr>
        <w:t>’</w:t>
      </w:r>
      <w:r w:rsidRPr="002511C3">
        <w:rPr>
          <w:rFonts w:eastAsia="Traditional Arabic"/>
          <w:lang w:val="fr-FR"/>
        </w:rPr>
        <w:t>une arme, ou si l</w:t>
      </w:r>
      <w:r w:rsidR="0047020A">
        <w:rPr>
          <w:rFonts w:eastAsia="Traditional Arabic"/>
          <w:lang w:val="fr-FR"/>
        </w:rPr>
        <w:t>’</w:t>
      </w:r>
      <w:r w:rsidRPr="002511C3">
        <w:rPr>
          <w:rFonts w:eastAsia="Traditional Arabic"/>
          <w:lang w:val="fr-FR"/>
        </w:rPr>
        <w:t>intrusion a été réalisée par deux</w:t>
      </w:r>
      <w:r w:rsidR="007B3864">
        <w:rPr>
          <w:rFonts w:eastAsia="Traditional Arabic"/>
          <w:lang w:val="fr-FR"/>
        </w:rPr>
        <w:t xml:space="preserve"> </w:t>
      </w:r>
      <w:r w:rsidR="00C93E33">
        <w:rPr>
          <w:rFonts w:eastAsia="Traditional Arabic"/>
          <w:lang w:val="fr-FR"/>
        </w:rPr>
        <w:t>personnes</w:t>
      </w:r>
      <w:r w:rsidRPr="002511C3">
        <w:rPr>
          <w:rFonts w:eastAsia="Traditional Arabic"/>
          <w:lang w:val="fr-FR"/>
        </w:rPr>
        <w:t xml:space="preserve"> ou plus, par un agent public ou par une personne ayant usurpé la qualité d</w:t>
      </w:r>
      <w:r w:rsidR="0047020A">
        <w:rPr>
          <w:rFonts w:eastAsia="Traditional Arabic"/>
          <w:lang w:val="fr-FR"/>
        </w:rPr>
        <w:t>’</w:t>
      </w:r>
      <w:r w:rsidRPr="002511C3">
        <w:rPr>
          <w:rFonts w:eastAsia="Traditional Arabic"/>
          <w:lang w:val="fr-FR"/>
        </w:rPr>
        <w:t>agent public</w:t>
      </w:r>
      <w:r w:rsidR="009E0BD9" w:rsidRPr="002511C3">
        <w:rPr>
          <w:rFonts w:eastAsia="Traditional Arabic"/>
          <w:lang w:val="fr-FR"/>
        </w:rPr>
        <w:t>»</w:t>
      </w:r>
      <w:r w:rsidRPr="002511C3">
        <w:rPr>
          <w:rFonts w:eastAsia="Traditional Arabic"/>
          <w:lang w:val="fr-FR"/>
        </w:rPr>
        <w:t>.</w:t>
      </w:r>
    </w:p>
    <w:p w:rsidR="00A37192" w:rsidRPr="002511C3" w:rsidRDefault="00A37192" w:rsidP="00A37192">
      <w:pPr>
        <w:pStyle w:val="SingleTxtG"/>
        <w:rPr>
          <w:rtl/>
          <w:lang w:val="fr-FR" w:bidi="fr-FR"/>
        </w:rPr>
      </w:pPr>
      <w:r w:rsidRPr="002511C3">
        <w:rPr>
          <w:rFonts w:eastAsia="Traditional Arabic"/>
          <w:lang w:val="fr-FR"/>
        </w:rPr>
        <w:t>115.</w:t>
      </w:r>
      <w:r w:rsidRPr="002511C3">
        <w:rPr>
          <w:rFonts w:eastAsia="Traditional Arabic"/>
          <w:lang w:val="fr-FR"/>
        </w:rPr>
        <w:tab/>
        <w:t>L</w:t>
      </w:r>
      <w:r w:rsidR="0047020A">
        <w:rPr>
          <w:rFonts w:eastAsia="Traditional Arabic"/>
          <w:lang w:val="fr-FR"/>
        </w:rPr>
        <w:t>’</w:t>
      </w:r>
      <w:r w:rsidR="00C70638" w:rsidRPr="002511C3">
        <w:rPr>
          <w:rFonts w:eastAsia="Traditional Arabic"/>
          <w:lang w:val="fr-FR"/>
        </w:rPr>
        <w:t>article </w:t>
      </w:r>
      <w:r w:rsidRPr="002511C3">
        <w:rPr>
          <w:rFonts w:eastAsia="Traditional Arabic"/>
          <w:lang w:val="fr-FR"/>
        </w:rPr>
        <w:t>255 dispose ce qui</w:t>
      </w:r>
      <w:r w:rsidR="009E0BD9" w:rsidRPr="002511C3">
        <w:rPr>
          <w:rFonts w:eastAsia="Traditional Arabic"/>
          <w:lang w:val="fr-FR"/>
        </w:rPr>
        <w:t>:</w:t>
      </w:r>
      <w:r w:rsidRPr="002511C3">
        <w:rPr>
          <w:rFonts w:eastAsia="Traditional Arabic"/>
          <w:lang w:val="fr-FR"/>
        </w:rPr>
        <w:t xml:space="preserve"> </w:t>
      </w:r>
      <w:r w:rsidR="009E0BD9" w:rsidRPr="002511C3">
        <w:rPr>
          <w:rFonts w:eastAsia="Traditional Arabic"/>
          <w:lang w:val="fr-FR"/>
        </w:rPr>
        <w:t>«</w:t>
      </w:r>
      <w:r w:rsidRPr="002511C3">
        <w:rPr>
          <w:rFonts w:eastAsia="Traditional Arabic"/>
          <w:lang w:val="fr-FR"/>
        </w:rPr>
        <w:t>Le fait d</w:t>
      </w:r>
      <w:r w:rsidR="0047020A">
        <w:rPr>
          <w:rFonts w:eastAsia="Traditional Arabic"/>
          <w:lang w:val="fr-FR"/>
        </w:rPr>
        <w:t>’</w:t>
      </w:r>
      <w:r w:rsidRPr="002511C3">
        <w:rPr>
          <w:rFonts w:eastAsia="Traditional Arabic"/>
          <w:lang w:val="fr-FR"/>
        </w:rPr>
        <w:t>ouvrir illégalement une correspondance adressée à un tiers ou de conserver une lettre, un télégramme ou un texto (sms) est puni d</w:t>
      </w:r>
      <w:r w:rsidR="0047020A">
        <w:rPr>
          <w:rFonts w:eastAsia="Traditional Arabic"/>
          <w:lang w:val="fr-FR"/>
        </w:rPr>
        <w:t>’</w:t>
      </w:r>
      <w:r w:rsidRPr="002511C3">
        <w:rPr>
          <w:rFonts w:eastAsia="Traditional Arabic"/>
          <w:lang w:val="fr-FR"/>
        </w:rPr>
        <w:t>un an d</w:t>
      </w:r>
      <w:r w:rsidR="0047020A">
        <w:rPr>
          <w:rFonts w:eastAsia="Traditional Arabic"/>
          <w:lang w:val="fr-FR"/>
        </w:rPr>
        <w:t>’</w:t>
      </w:r>
      <w:r w:rsidRPr="002511C3">
        <w:rPr>
          <w:rFonts w:eastAsia="Traditional Arabic"/>
          <w:lang w:val="fr-FR"/>
        </w:rPr>
        <w:t>emprisonnement ou d</w:t>
      </w:r>
      <w:r w:rsidR="0047020A">
        <w:rPr>
          <w:rFonts w:eastAsia="Traditional Arabic"/>
          <w:lang w:val="fr-FR"/>
        </w:rPr>
        <w:t>’</w:t>
      </w:r>
      <w:r w:rsidRPr="002511C3">
        <w:rPr>
          <w:rFonts w:eastAsia="Traditional Arabic"/>
          <w:lang w:val="fr-FR"/>
        </w:rPr>
        <w:t>une amende. Est puni des mêmes peines le fait d</w:t>
      </w:r>
      <w:r w:rsidR="0047020A">
        <w:rPr>
          <w:rFonts w:eastAsia="Traditional Arabic"/>
          <w:lang w:val="fr-FR"/>
        </w:rPr>
        <w:t>’</w:t>
      </w:r>
      <w:r w:rsidRPr="002511C3">
        <w:rPr>
          <w:rFonts w:eastAsia="Traditional Arabic"/>
          <w:lang w:val="fr-FR"/>
        </w:rPr>
        <w:t>intercepter, de détourner, de détruire cette correspondance ou de divulguer son contenu à un tiers, même si la correspondance a été adressée ouverte par erreur, par accident ou par inadvertance. Si l</w:t>
      </w:r>
      <w:r w:rsidR="0047020A">
        <w:rPr>
          <w:rFonts w:eastAsia="Traditional Arabic"/>
          <w:lang w:val="fr-FR"/>
        </w:rPr>
        <w:t>’</w:t>
      </w:r>
      <w:r w:rsidRPr="002511C3">
        <w:rPr>
          <w:rFonts w:eastAsia="Traditional Arabic"/>
          <w:lang w:val="fr-FR"/>
        </w:rPr>
        <w:t>infraction a été commise par un fonctionnaire en violation des devoirs incombant à sa fonction, il encourt une peine de prison de deux</w:t>
      </w:r>
      <w:r w:rsidR="001D50C6" w:rsidRPr="002511C3">
        <w:rPr>
          <w:rFonts w:eastAsia="Traditional Arabic"/>
          <w:lang w:val="fr-FR"/>
        </w:rPr>
        <w:t> ans</w:t>
      </w:r>
      <w:r w:rsidRPr="002511C3">
        <w:rPr>
          <w:rFonts w:eastAsia="Traditional Arabic"/>
          <w:lang w:val="fr-FR"/>
        </w:rPr>
        <w:t xml:space="preserve"> au maximum ou une amende</w:t>
      </w:r>
      <w:r w:rsidR="009E0BD9" w:rsidRPr="002511C3">
        <w:rPr>
          <w:rFonts w:eastAsia="Traditional Arabic"/>
          <w:lang w:val="fr-FR"/>
        </w:rPr>
        <w:t>»</w:t>
      </w:r>
      <w:r w:rsidRPr="002511C3">
        <w:rPr>
          <w:rFonts w:eastAsia="Traditional Arabic"/>
          <w:lang w:val="fr-FR"/>
        </w:rPr>
        <w:t>. L</w:t>
      </w:r>
      <w:r w:rsidR="0047020A">
        <w:rPr>
          <w:rFonts w:eastAsia="Traditional Arabic"/>
          <w:lang w:val="fr-FR"/>
        </w:rPr>
        <w:t>’</w:t>
      </w:r>
      <w:r w:rsidR="00C70638" w:rsidRPr="002511C3">
        <w:rPr>
          <w:rFonts w:eastAsia="Traditional Arabic"/>
          <w:lang w:val="fr-FR"/>
        </w:rPr>
        <w:t>article </w:t>
      </w:r>
      <w:r w:rsidRPr="002511C3">
        <w:rPr>
          <w:rFonts w:eastAsia="Traditional Arabic"/>
          <w:lang w:val="fr-FR"/>
        </w:rPr>
        <w:t>256 dispose ce qui suit</w:t>
      </w:r>
      <w:r w:rsidR="009E0BD9" w:rsidRPr="002511C3">
        <w:rPr>
          <w:rFonts w:eastAsia="Traditional Arabic"/>
          <w:lang w:val="fr-FR"/>
        </w:rPr>
        <w:t>:</w:t>
      </w:r>
      <w:r w:rsidRPr="002511C3">
        <w:rPr>
          <w:rFonts w:eastAsia="Traditional Arabic"/>
          <w:lang w:val="fr-FR"/>
        </w:rPr>
        <w:t xml:space="preserve"> </w:t>
      </w:r>
      <w:r w:rsidR="009E0BD9" w:rsidRPr="002511C3">
        <w:rPr>
          <w:rFonts w:eastAsia="Traditional Arabic"/>
          <w:lang w:val="fr-FR"/>
        </w:rPr>
        <w:t>«</w:t>
      </w:r>
      <w:r w:rsidRPr="002511C3">
        <w:rPr>
          <w:rFonts w:eastAsia="Traditional Arabic"/>
          <w:lang w:val="fr-FR"/>
        </w:rPr>
        <w:t>Est puni d</w:t>
      </w:r>
      <w:r w:rsidR="0047020A">
        <w:rPr>
          <w:rFonts w:eastAsia="Traditional Arabic"/>
          <w:lang w:val="fr-FR"/>
        </w:rPr>
        <w:t>’</w:t>
      </w:r>
      <w:r w:rsidRPr="002511C3">
        <w:rPr>
          <w:rFonts w:eastAsia="Traditional Arabic"/>
          <w:lang w:val="fr-FR"/>
        </w:rPr>
        <w:t>un an d</w:t>
      </w:r>
      <w:r w:rsidR="0047020A">
        <w:rPr>
          <w:rFonts w:eastAsia="Traditional Arabic"/>
          <w:lang w:val="fr-FR"/>
        </w:rPr>
        <w:t>’</w:t>
      </w:r>
      <w:r w:rsidRPr="002511C3">
        <w:rPr>
          <w:rFonts w:eastAsia="Traditional Arabic"/>
          <w:lang w:val="fr-FR"/>
        </w:rPr>
        <w:t>emprisonnement ou d</w:t>
      </w:r>
      <w:r w:rsidR="0047020A">
        <w:rPr>
          <w:rFonts w:eastAsia="Traditional Arabic"/>
          <w:lang w:val="fr-FR"/>
        </w:rPr>
        <w:t>’</w:t>
      </w:r>
      <w:r w:rsidRPr="002511C3">
        <w:rPr>
          <w:rFonts w:eastAsia="Traditional Arabic"/>
          <w:lang w:val="fr-FR"/>
        </w:rPr>
        <w:t>une amende, quiconque porte atteinte à l</w:t>
      </w:r>
      <w:r w:rsidR="0047020A">
        <w:rPr>
          <w:rFonts w:eastAsia="Traditional Arabic"/>
          <w:lang w:val="fr-FR"/>
        </w:rPr>
        <w:t>’</w:t>
      </w:r>
      <w:r w:rsidRPr="002511C3">
        <w:rPr>
          <w:rFonts w:eastAsia="Traditional Arabic"/>
          <w:lang w:val="fr-FR"/>
        </w:rPr>
        <w:t>intimité de la vie privée d</w:t>
      </w:r>
      <w:r w:rsidR="0047020A">
        <w:rPr>
          <w:rFonts w:eastAsia="Traditional Arabic"/>
          <w:lang w:val="fr-FR"/>
        </w:rPr>
        <w:t>’</w:t>
      </w:r>
      <w:r w:rsidRPr="002511C3">
        <w:rPr>
          <w:rFonts w:eastAsia="Traditional Arabic"/>
          <w:lang w:val="fr-FR"/>
        </w:rPr>
        <w:t xml:space="preserve">autrui. Hors les cas prévus par la loi, sont réputés violer ce </w:t>
      </w:r>
      <w:r w:rsidR="00E23862" w:rsidRPr="002511C3">
        <w:rPr>
          <w:rFonts w:eastAsia="Traditional Arabic"/>
          <w:lang w:val="fr-FR"/>
        </w:rPr>
        <w:t xml:space="preserve">principe </w:t>
      </w:r>
      <w:r w:rsidRPr="002511C3">
        <w:rPr>
          <w:rFonts w:eastAsia="Traditional Arabic"/>
          <w:lang w:val="fr-FR"/>
        </w:rPr>
        <w:t>les actes suivants</w:t>
      </w:r>
      <w:r w:rsidR="009E0BD9" w:rsidRPr="002511C3">
        <w:rPr>
          <w:rFonts w:eastAsia="Traditional Arabic"/>
          <w:lang w:val="fr-FR"/>
        </w:rPr>
        <w:t>:</w:t>
      </w:r>
      <w:r w:rsidRPr="002511C3">
        <w:rPr>
          <w:rFonts w:eastAsia="Traditional Arabic"/>
          <w:lang w:val="fr-FR"/>
        </w:rPr>
        <w:t xml:space="preserve"> a)</w:t>
      </w:r>
      <w:r w:rsidR="00A5337F">
        <w:rPr>
          <w:rFonts w:eastAsia="Traditional Arabic"/>
          <w:lang w:val="fr-FR"/>
        </w:rPr>
        <w:t> </w:t>
      </w:r>
      <w:r w:rsidRPr="002511C3">
        <w:rPr>
          <w:rFonts w:eastAsia="Traditional Arabic"/>
          <w:lang w:val="fr-FR"/>
        </w:rPr>
        <w:t>l</w:t>
      </w:r>
      <w:r w:rsidR="0047020A">
        <w:rPr>
          <w:rFonts w:eastAsia="Traditional Arabic"/>
          <w:lang w:val="fr-FR"/>
        </w:rPr>
        <w:t>’</w:t>
      </w:r>
      <w:r w:rsidRPr="002511C3">
        <w:rPr>
          <w:rFonts w:eastAsia="Traditional Arabic"/>
          <w:lang w:val="fr-FR"/>
        </w:rPr>
        <w:t>interception, l</w:t>
      </w:r>
      <w:r w:rsidR="0047020A">
        <w:rPr>
          <w:rFonts w:eastAsia="Traditional Arabic"/>
          <w:lang w:val="fr-FR"/>
        </w:rPr>
        <w:t>’</w:t>
      </w:r>
      <w:r w:rsidRPr="002511C3">
        <w:rPr>
          <w:rFonts w:eastAsia="Traditional Arabic"/>
          <w:lang w:val="fr-FR"/>
        </w:rPr>
        <w:t>enregistrement ou la transmission de conversations se déroulant dans un lieu privé, par téléphone ou par tout autre moyen</w:t>
      </w:r>
      <w:r w:rsidR="009E0BD9" w:rsidRPr="002511C3">
        <w:rPr>
          <w:rFonts w:eastAsia="Traditional Arabic"/>
          <w:lang w:val="fr-FR"/>
        </w:rPr>
        <w:t>;</w:t>
      </w:r>
      <w:r w:rsidRPr="002511C3">
        <w:rPr>
          <w:rFonts w:eastAsia="Traditional Arabic"/>
          <w:lang w:val="fr-FR"/>
        </w:rPr>
        <w:t xml:space="preserve"> b)</w:t>
      </w:r>
      <w:r w:rsidR="00A5337F">
        <w:rPr>
          <w:rFonts w:eastAsia="Traditional Arabic"/>
          <w:lang w:val="fr-FR"/>
        </w:rPr>
        <w:t> </w:t>
      </w:r>
      <w:r w:rsidRPr="002511C3">
        <w:rPr>
          <w:rFonts w:eastAsia="Traditional Arabic"/>
          <w:lang w:val="fr-FR"/>
        </w:rPr>
        <w:t>l</w:t>
      </w:r>
      <w:r w:rsidR="0047020A">
        <w:rPr>
          <w:rFonts w:eastAsia="Traditional Arabic"/>
          <w:lang w:val="fr-FR"/>
        </w:rPr>
        <w:t>’</w:t>
      </w:r>
      <w:r w:rsidRPr="002511C3">
        <w:rPr>
          <w:rFonts w:eastAsia="Traditional Arabic"/>
          <w:lang w:val="fr-FR"/>
        </w:rPr>
        <w:t>utilisation d</w:t>
      </w:r>
      <w:r w:rsidR="0047020A">
        <w:rPr>
          <w:rFonts w:eastAsia="Traditional Arabic"/>
          <w:lang w:val="fr-FR"/>
        </w:rPr>
        <w:t>’</w:t>
      </w:r>
      <w:r w:rsidRPr="002511C3">
        <w:rPr>
          <w:rFonts w:eastAsia="Traditional Arabic"/>
          <w:lang w:val="fr-FR"/>
        </w:rPr>
        <w:t>un appareil quelconque pour fixer ou transmettre l</w:t>
      </w:r>
      <w:r w:rsidR="0047020A">
        <w:rPr>
          <w:rFonts w:eastAsia="Traditional Arabic"/>
          <w:lang w:val="fr-FR"/>
        </w:rPr>
        <w:t>’</w:t>
      </w:r>
      <w:r w:rsidRPr="002511C3">
        <w:rPr>
          <w:rFonts w:eastAsia="Traditional Arabic"/>
          <w:lang w:val="fr-FR"/>
        </w:rPr>
        <w:t>image d</w:t>
      </w:r>
      <w:r w:rsidR="0047020A">
        <w:rPr>
          <w:rFonts w:eastAsia="Traditional Arabic"/>
          <w:lang w:val="fr-FR"/>
        </w:rPr>
        <w:t>’</w:t>
      </w:r>
      <w:r w:rsidRPr="002511C3">
        <w:rPr>
          <w:rFonts w:eastAsia="Traditional Arabic"/>
          <w:lang w:val="fr-FR"/>
        </w:rPr>
        <w:t xml:space="preserve">une personne se trouvant dans un lieu privé. Lorsque les actes mentionnés dans les deux </w:t>
      </w:r>
      <w:r w:rsidR="00ED5F44">
        <w:rPr>
          <w:rFonts w:eastAsia="Traditional Arabic"/>
          <w:lang w:val="fr-FR"/>
        </w:rPr>
        <w:t>paragraphes</w:t>
      </w:r>
      <w:r w:rsidR="00A5337F">
        <w:rPr>
          <w:rFonts w:eastAsia="Traditional Arabic"/>
          <w:lang w:val="fr-FR"/>
        </w:rPr>
        <w:t xml:space="preserve"> </w:t>
      </w:r>
      <w:r w:rsidRPr="002511C3">
        <w:rPr>
          <w:rFonts w:eastAsia="Traditional Arabic"/>
          <w:lang w:val="fr-FR"/>
        </w:rPr>
        <w:t>précédents ont été accomplis lors d</w:t>
      </w:r>
      <w:r w:rsidR="0047020A">
        <w:rPr>
          <w:rFonts w:eastAsia="Traditional Arabic"/>
          <w:lang w:val="fr-FR"/>
        </w:rPr>
        <w:t>’</w:t>
      </w:r>
      <w:r w:rsidRPr="002511C3">
        <w:rPr>
          <w:rFonts w:eastAsia="Traditional Arabic"/>
          <w:lang w:val="fr-FR"/>
        </w:rPr>
        <w:t xml:space="preserve">une réunion au vu et au su </w:t>
      </w:r>
      <w:r w:rsidR="00B07B3F">
        <w:rPr>
          <w:rFonts w:eastAsia="Traditional Arabic"/>
          <w:lang w:val="fr-FR"/>
        </w:rPr>
        <w:t>des personnes</w:t>
      </w:r>
      <w:r w:rsidRPr="002511C3">
        <w:rPr>
          <w:rFonts w:eastAsia="Traditional Arabic"/>
          <w:lang w:val="fr-FR"/>
        </w:rPr>
        <w:t xml:space="preserve"> présentes, leur consentement est obligatoire. Est passible d</w:t>
      </w:r>
      <w:r w:rsidR="0047020A">
        <w:rPr>
          <w:rFonts w:eastAsia="Traditional Arabic"/>
          <w:lang w:val="fr-FR"/>
        </w:rPr>
        <w:t>’</w:t>
      </w:r>
      <w:r w:rsidRPr="002511C3">
        <w:rPr>
          <w:rFonts w:eastAsia="Traditional Arabic"/>
          <w:lang w:val="fr-FR"/>
        </w:rPr>
        <w:t>une peine d</w:t>
      </w:r>
      <w:r w:rsidR="0047020A">
        <w:rPr>
          <w:rFonts w:eastAsia="Traditional Arabic"/>
          <w:lang w:val="fr-FR"/>
        </w:rPr>
        <w:t>’</w:t>
      </w:r>
      <w:r w:rsidRPr="002511C3">
        <w:rPr>
          <w:rFonts w:eastAsia="Traditional Arabic"/>
          <w:lang w:val="fr-FR"/>
        </w:rPr>
        <w:t>emprisonnement n</w:t>
      </w:r>
      <w:r w:rsidR="0047020A">
        <w:rPr>
          <w:rFonts w:eastAsia="Traditional Arabic"/>
          <w:lang w:val="fr-FR"/>
        </w:rPr>
        <w:t>’</w:t>
      </w:r>
      <w:r w:rsidRPr="002511C3">
        <w:rPr>
          <w:rFonts w:eastAsia="Traditional Arabic"/>
          <w:lang w:val="fr-FR"/>
        </w:rPr>
        <w:t>excédant pas trois</w:t>
      </w:r>
      <w:r w:rsidR="001D50C6" w:rsidRPr="002511C3">
        <w:rPr>
          <w:rFonts w:eastAsia="Traditional Arabic"/>
          <w:lang w:val="fr-FR"/>
        </w:rPr>
        <w:t> ans</w:t>
      </w:r>
      <w:r w:rsidRPr="002511C3">
        <w:rPr>
          <w:rFonts w:eastAsia="Traditional Arabic"/>
          <w:lang w:val="fr-FR"/>
        </w:rPr>
        <w:t xml:space="preserve"> ou d</w:t>
      </w:r>
      <w:r w:rsidR="0047020A">
        <w:rPr>
          <w:rFonts w:eastAsia="Traditional Arabic"/>
          <w:lang w:val="fr-FR"/>
        </w:rPr>
        <w:t>’</w:t>
      </w:r>
      <w:r w:rsidRPr="002511C3">
        <w:rPr>
          <w:rFonts w:eastAsia="Traditional Arabic"/>
          <w:lang w:val="fr-FR"/>
        </w:rPr>
        <w:t>une amende, le fonctionnaire ayant accompli l</w:t>
      </w:r>
      <w:r w:rsidR="0047020A">
        <w:rPr>
          <w:rFonts w:eastAsia="Traditional Arabic"/>
          <w:lang w:val="fr-FR"/>
        </w:rPr>
        <w:t>’</w:t>
      </w:r>
      <w:r w:rsidRPr="002511C3">
        <w:rPr>
          <w:rFonts w:eastAsia="Traditional Arabic"/>
          <w:lang w:val="fr-FR"/>
        </w:rPr>
        <w:t xml:space="preserve">un des actes mentionnés dans le présent </w:t>
      </w:r>
      <w:r w:rsidR="00C70638" w:rsidRPr="002511C3">
        <w:rPr>
          <w:rFonts w:eastAsia="Traditional Arabic"/>
          <w:lang w:val="fr-FR"/>
        </w:rPr>
        <w:t>article </w:t>
      </w:r>
      <w:r w:rsidRPr="002511C3">
        <w:rPr>
          <w:rFonts w:eastAsia="Traditional Arabic"/>
          <w:lang w:val="fr-FR"/>
        </w:rPr>
        <w:t>par abus d</w:t>
      </w:r>
      <w:r w:rsidR="0047020A">
        <w:rPr>
          <w:rFonts w:eastAsia="Traditional Arabic"/>
          <w:lang w:val="fr-FR"/>
        </w:rPr>
        <w:t>’</w:t>
      </w:r>
      <w:r w:rsidRPr="002511C3">
        <w:rPr>
          <w:rFonts w:eastAsia="Traditional Arabic"/>
          <w:lang w:val="fr-FR"/>
        </w:rPr>
        <w:t>autorité. Dans tous les cas, les appareils ou autres moyens utilisés pour commettre le délit sont confisqués et tous les enregistrement sont effacés ou détruits</w:t>
      </w:r>
      <w:r w:rsidR="009E0BD9" w:rsidRPr="002511C3">
        <w:rPr>
          <w:rFonts w:eastAsia="Traditional Arabic"/>
          <w:lang w:val="fr-FR"/>
        </w:rPr>
        <w:t>»</w:t>
      </w:r>
      <w:r w:rsidRPr="002511C3">
        <w:rPr>
          <w:rFonts w:eastAsia="Traditional Arabic"/>
          <w:lang w:val="fr-FR"/>
        </w:rPr>
        <w:t>.</w:t>
      </w:r>
    </w:p>
    <w:p w:rsidR="00A37192" w:rsidRPr="002511C3" w:rsidRDefault="00A37192" w:rsidP="00A37192">
      <w:pPr>
        <w:pStyle w:val="SingleTxtG"/>
        <w:rPr>
          <w:rtl/>
          <w:lang w:val="fr-FR" w:bidi="fr-FR"/>
        </w:rPr>
      </w:pPr>
      <w:r w:rsidRPr="002511C3">
        <w:rPr>
          <w:rFonts w:eastAsia="Traditional Arabic"/>
          <w:lang w:val="fr-FR"/>
        </w:rPr>
        <w:t>116.</w:t>
      </w:r>
      <w:r w:rsidRPr="002511C3">
        <w:rPr>
          <w:rFonts w:eastAsia="Traditional Arabic"/>
          <w:lang w:val="fr-FR"/>
        </w:rPr>
        <w:tab/>
        <w:t>L</w:t>
      </w:r>
      <w:r w:rsidR="0047020A">
        <w:rPr>
          <w:rFonts w:eastAsia="Traditional Arabic"/>
          <w:lang w:val="fr-FR"/>
        </w:rPr>
        <w:t>’</w:t>
      </w:r>
      <w:r w:rsidR="00C70638" w:rsidRPr="002511C3">
        <w:rPr>
          <w:rFonts w:eastAsia="Traditional Arabic"/>
          <w:lang w:val="fr-FR"/>
        </w:rPr>
        <w:t>article </w:t>
      </w:r>
      <w:r w:rsidRPr="002511C3">
        <w:rPr>
          <w:rFonts w:eastAsia="Traditional Arabic"/>
          <w:lang w:val="fr-FR"/>
        </w:rPr>
        <w:t>257 dispose ce qui suit</w:t>
      </w:r>
      <w:r w:rsidR="009E0BD9" w:rsidRPr="002511C3">
        <w:rPr>
          <w:rFonts w:eastAsia="Traditional Arabic"/>
          <w:lang w:val="fr-FR"/>
        </w:rPr>
        <w:t>:</w:t>
      </w:r>
      <w:r w:rsidRPr="002511C3">
        <w:rPr>
          <w:rFonts w:eastAsia="Traditional Arabic"/>
          <w:lang w:val="fr-FR"/>
        </w:rPr>
        <w:t xml:space="preserve"> </w:t>
      </w:r>
      <w:r w:rsidR="009E0BD9" w:rsidRPr="002511C3">
        <w:rPr>
          <w:rFonts w:eastAsia="Traditional Arabic"/>
          <w:lang w:val="fr-FR"/>
        </w:rPr>
        <w:t>«</w:t>
      </w:r>
      <w:r w:rsidRPr="002511C3">
        <w:rPr>
          <w:rFonts w:eastAsia="Traditional Arabic"/>
          <w:lang w:val="fr-FR"/>
        </w:rPr>
        <w:t>Est puni de deux</w:t>
      </w:r>
      <w:r w:rsidR="001D50C6" w:rsidRPr="002511C3">
        <w:rPr>
          <w:rFonts w:eastAsia="Traditional Arabic"/>
          <w:lang w:val="fr-FR"/>
        </w:rPr>
        <w:t> ans</w:t>
      </w:r>
      <w:r w:rsidRPr="002511C3">
        <w:rPr>
          <w:rFonts w:eastAsia="Traditional Arabic"/>
          <w:lang w:val="fr-FR"/>
        </w:rPr>
        <w:t xml:space="preserve"> d</w:t>
      </w:r>
      <w:r w:rsidR="0047020A">
        <w:rPr>
          <w:rFonts w:eastAsia="Traditional Arabic"/>
          <w:lang w:val="fr-FR"/>
        </w:rPr>
        <w:t>’</w:t>
      </w:r>
      <w:r w:rsidRPr="002511C3">
        <w:rPr>
          <w:rFonts w:eastAsia="Traditional Arabic"/>
          <w:lang w:val="fr-FR"/>
        </w:rPr>
        <w:t>emprisonnement ou d</w:t>
      </w:r>
      <w:r w:rsidR="0047020A">
        <w:rPr>
          <w:rFonts w:eastAsia="Traditional Arabic"/>
          <w:lang w:val="fr-FR"/>
        </w:rPr>
        <w:t>’</w:t>
      </w:r>
      <w:r w:rsidRPr="002511C3">
        <w:rPr>
          <w:rFonts w:eastAsia="Traditional Arabic"/>
          <w:lang w:val="fr-FR"/>
        </w:rPr>
        <w:t>une amende quiconque diffuse, aide à la diffusion ou utilise, même dans un lieu privé, un enregistrement ou un document obtenu par les moyens indiqués à l</w:t>
      </w:r>
      <w:r w:rsidR="0047020A">
        <w:rPr>
          <w:rFonts w:eastAsia="Traditional Arabic"/>
          <w:lang w:val="fr-FR"/>
        </w:rPr>
        <w:t>’</w:t>
      </w:r>
      <w:r w:rsidR="00C70638" w:rsidRPr="002511C3">
        <w:rPr>
          <w:rFonts w:eastAsia="Traditional Arabic"/>
          <w:lang w:val="fr-FR"/>
        </w:rPr>
        <w:t>article</w:t>
      </w:r>
      <w:r w:rsidR="007B3864">
        <w:rPr>
          <w:rFonts w:eastAsia="Traditional Arabic"/>
          <w:lang w:val="fr-FR"/>
        </w:rPr>
        <w:t xml:space="preserve"> </w:t>
      </w:r>
      <w:r w:rsidRPr="002511C3">
        <w:rPr>
          <w:rFonts w:eastAsia="Traditional Arabic"/>
          <w:lang w:val="fr-FR"/>
        </w:rPr>
        <w:t>précédent ou sans le consentement de la personne concernée. Est puni de trois</w:t>
      </w:r>
      <w:r w:rsidR="001D50C6" w:rsidRPr="002511C3">
        <w:rPr>
          <w:rFonts w:eastAsia="Traditional Arabic"/>
          <w:lang w:val="fr-FR"/>
        </w:rPr>
        <w:t> ans</w:t>
      </w:r>
      <w:r w:rsidRPr="002511C3">
        <w:rPr>
          <w:rFonts w:eastAsia="Traditional Arabic"/>
          <w:lang w:val="fr-FR"/>
        </w:rPr>
        <w:t xml:space="preserve"> d</w:t>
      </w:r>
      <w:r w:rsidR="0047020A">
        <w:rPr>
          <w:rFonts w:eastAsia="Traditional Arabic"/>
          <w:lang w:val="fr-FR"/>
        </w:rPr>
        <w:t>’</w:t>
      </w:r>
      <w:r w:rsidRPr="002511C3">
        <w:rPr>
          <w:rFonts w:eastAsia="Traditional Arabic"/>
          <w:lang w:val="fr-FR"/>
        </w:rPr>
        <w:t>emprisonnement quiconque menace de divulguer des faits obtenus par les moyens sus-indiqués pour amener une personne à accomplir un acte ou à s</w:t>
      </w:r>
      <w:r w:rsidR="0047020A">
        <w:rPr>
          <w:rFonts w:eastAsia="Traditional Arabic"/>
          <w:lang w:val="fr-FR"/>
        </w:rPr>
        <w:t>’</w:t>
      </w:r>
      <w:r w:rsidRPr="002511C3">
        <w:rPr>
          <w:rFonts w:eastAsia="Traditional Arabic"/>
          <w:lang w:val="fr-FR"/>
        </w:rPr>
        <w:t>abstenir de l</w:t>
      </w:r>
      <w:r w:rsidR="0047020A">
        <w:rPr>
          <w:rFonts w:eastAsia="Traditional Arabic"/>
          <w:lang w:val="fr-FR"/>
        </w:rPr>
        <w:t>’</w:t>
      </w:r>
      <w:r w:rsidRPr="002511C3">
        <w:rPr>
          <w:rFonts w:eastAsia="Traditional Arabic"/>
          <w:lang w:val="fr-FR"/>
        </w:rPr>
        <w:t>accomplir. Est puni de trois</w:t>
      </w:r>
      <w:r w:rsidR="001D50C6" w:rsidRPr="002511C3">
        <w:rPr>
          <w:rFonts w:eastAsia="Traditional Arabic"/>
          <w:lang w:val="fr-FR"/>
        </w:rPr>
        <w:t> ans</w:t>
      </w:r>
      <w:r w:rsidRPr="002511C3">
        <w:rPr>
          <w:rFonts w:eastAsia="Traditional Arabic"/>
          <w:lang w:val="fr-FR"/>
        </w:rPr>
        <w:t xml:space="preserve"> d</w:t>
      </w:r>
      <w:r w:rsidR="0047020A">
        <w:rPr>
          <w:rFonts w:eastAsia="Traditional Arabic"/>
          <w:lang w:val="fr-FR"/>
        </w:rPr>
        <w:t>’</w:t>
      </w:r>
      <w:r w:rsidRPr="002511C3">
        <w:rPr>
          <w:rFonts w:eastAsia="Traditional Arabic"/>
          <w:lang w:val="fr-FR"/>
        </w:rPr>
        <w:t>emprisonnement le fonctionnaire ayant accompli l</w:t>
      </w:r>
      <w:r w:rsidR="0047020A">
        <w:rPr>
          <w:rFonts w:eastAsia="Traditional Arabic"/>
          <w:lang w:val="fr-FR"/>
        </w:rPr>
        <w:t>’</w:t>
      </w:r>
      <w:r w:rsidRPr="002511C3">
        <w:rPr>
          <w:rFonts w:eastAsia="Traditional Arabic"/>
          <w:lang w:val="fr-FR"/>
        </w:rPr>
        <w:t xml:space="preserve">un des actes mentionnés dans le présent </w:t>
      </w:r>
      <w:r w:rsidR="00C70638" w:rsidRPr="002511C3">
        <w:rPr>
          <w:rFonts w:eastAsia="Traditional Arabic"/>
          <w:lang w:val="fr-FR"/>
        </w:rPr>
        <w:t>article</w:t>
      </w:r>
      <w:r w:rsidR="007B3864">
        <w:rPr>
          <w:rFonts w:eastAsia="Traditional Arabic"/>
          <w:lang w:val="fr-FR"/>
        </w:rPr>
        <w:t xml:space="preserve"> </w:t>
      </w:r>
      <w:r w:rsidRPr="002511C3">
        <w:rPr>
          <w:rFonts w:eastAsia="Traditional Arabic"/>
          <w:lang w:val="fr-FR"/>
        </w:rPr>
        <w:t>par abus d</w:t>
      </w:r>
      <w:r w:rsidR="0047020A">
        <w:rPr>
          <w:rFonts w:eastAsia="Traditional Arabic"/>
          <w:lang w:val="fr-FR"/>
        </w:rPr>
        <w:t>’</w:t>
      </w:r>
      <w:r w:rsidRPr="002511C3">
        <w:rPr>
          <w:rFonts w:eastAsia="Traditional Arabic"/>
          <w:lang w:val="fr-FR"/>
        </w:rPr>
        <w:t>autorité. En tout état de cause, les appareils ou autres moyens utilisés pour commettre le délit sont confisqués et tous les enregistrement sont effacés ou détruits</w:t>
      </w:r>
      <w:r w:rsidR="009E0BD9" w:rsidRPr="002511C3">
        <w:rPr>
          <w:rFonts w:eastAsia="Traditional Arabic"/>
          <w:lang w:val="fr-FR"/>
        </w:rPr>
        <w:t>»</w:t>
      </w:r>
      <w:r w:rsidRPr="002511C3">
        <w:rPr>
          <w:rFonts w:eastAsia="Traditional Arabic"/>
          <w:lang w:val="fr-FR"/>
        </w:rPr>
        <w:t xml:space="preserve">. </w:t>
      </w:r>
    </w:p>
    <w:p w:rsidR="00A37192" w:rsidRPr="002511C3" w:rsidRDefault="00A37192" w:rsidP="00A37192">
      <w:pPr>
        <w:pStyle w:val="SingleTxtG"/>
        <w:rPr>
          <w:rtl/>
          <w:lang w:val="fr-FR" w:bidi="fr-FR"/>
        </w:rPr>
      </w:pPr>
      <w:r w:rsidRPr="002511C3">
        <w:rPr>
          <w:rFonts w:eastAsia="Traditional Arabic"/>
          <w:lang w:val="fr-FR"/>
        </w:rPr>
        <w:t>117.</w:t>
      </w:r>
      <w:r w:rsidRPr="002511C3">
        <w:rPr>
          <w:rFonts w:eastAsia="Traditional Arabic"/>
          <w:lang w:val="fr-FR"/>
        </w:rPr>
        <w:tab/>
        <w:t>L</w:t>
      </w:r>
      <w:r w:rsidR="0047020A">
        <w:rPr>
          <w:rFonts w:eastAsia="Traditional Arabic"/>
          <w:lang w:val="fr-FR"/>
        </w:rPr>
        <w:t>’</w:t>
      </w:r>
      <w:r w:rsidR="00C70638" w:rsidRPr="002511C3">
        <w:rPr>
          <w:rFonts w:eastAsia="Traditional Arabic"/>
          <w:lang w:val="fr-FR"/>
        </w:rPr>
        <w:t>article </w:t>
      </w:r>
      <w:r w:rsidRPr="002511C3">
        <w:rPr>
          <w:rFonts w:eastAsia="Traditional Arabic"/>
          <w:lang w:val="fr-FR"/>
        </w:rPr>
        <w:t>258 dispose ce qui suit</w:t>
      </w:r>
      <w:r w:rsidR="009E0BD9" w:rsidRPr="002511C3">
        <w:rPr>
          <w:rFonts w:eastAsia="Traditional Arabic"/>
          <w:lang w:val="fr-FR"/>
        </w:rPr>
        <w:t>:</w:t>
      </w:r>
      <w:r w:rsidRPr="002511C3">
        <w:rPr>
          <w:rFonts w:eastAsia="Traditional Arabic"/>
          <w:lang w:val="fr-FR"/>
        </w:rPr>
        <w:t xml:space="preserve"> </w:t>
      </w:r>
      <w:r w:rsidR="009E0BD9" w:rsidRPr="002511C3">
        <w:rPr>
          <w:rFonts w:eastAsia="Traditional Arabic"/>
          <w:lang w:val="fr-FR"/>
        </w:rPr>
        <w:t>«</w:t>
      </w:r>
      <w:r w:rsidRPr="002511C3">
        <w:rPr>
          <w:rFonts w:eastAsia="Traditional Arabic"/>
          <w:lang w:val="fr-FR"/>
        </w:rPr>
        <w:t>Quiconque, en raison de son statut, de ses fonctions, de sa profession ou de ses connaissances spécialisées, prend connaissance d</w:t>
      </w:r>
      <w:r w:rsidR="0047020A">
        <w:rPr>
          <w:rFonts w:eastAsia="Traditional Arabic"/>
          <w:lang w:val="fr-FR"/>
        </w:rPr>
        <w:t>’</w:t>
      </w:r>
      <w:r w:rsidRPr="002511C3">
        <w:rPr>
          <w:rFonts w:eastAsia="Traditional Arabic"/>
          <w:lang w:val="fr-FR"/>
        </w:rPr>
        <w:t>un secret et le divulgue ensuite sans motif valable, ou l</w:t>
      </w:r>
      <w:r w:rsidR="0047020A">
        <w:rPr>
          <w:rFonts w:eastAsia="Traditional Arabic"/>
          <w:lang w:val="fr-FR"/>
        </w:rPr>
        <w:t>’</w:t>
      </w:r>
      <w:r w:rsidRPr="002511C3">
        <w:rPr>
          <w:rFonts w:eastAsia="Traditional Arabic"/>
          <w:lang w:val="fr-FR"/>
        </w:rPr>
        <w:t>utilise à son propre avantage ou à l</w:t>
      </w:r>
      <w:r w:rsidR="0047020A">
        <w:rPr>
          <w:rFonts w:eastAsia="Traditional Arabic"/>
          <w:lang w:val="fr-FR"/>
        </w:rPr>
        <w:t>’</w:t>
      </w:r>
      <w:r w:rsidRPr="002511C3">
        <w:rPr>
          <w:rFonts w:eastAsia="Traditional Arabic"/>
          <w:lang w:val="fr-FR"/>
        </w:rPr>
        <w:t>avantage d</w:t>
      </w:r>
      <w:r w:rsidR="0047020A">
        <w:rPr>
          <w:rFonts w:eastAsia="Traditional Arabic"/>
          <w:lang w:val="fr-FR"/>
        </w:rPr>
        <w:t>’</w:t>
      </w:r>
      <w:r w:rsidRPr="002511C3">
        <w:rPr>
          <w:rFonts w:eastAsia="Traditional Arabic"/>
          <w:lang w:val="fr-FR"/>
        </w:rPr>
        <w:t>un tiers, est passible d</w:t>
      </w:r>
      <w:r w:rsidR="0047020A">
        <w:rPr>
          <w:rFonts w:eastAsia="Traditional Arabic"/>
          <w:lang w:val="fr-FR"/>
        </w:rPr>
        <w:t>’</w:t>
      </w:r>
      <w:r w:rsidRPr="002511C3">
        <w:rPr>
          <w:rFonts w:eastAsia="Traditional Arabic"/>
          <w:lang w:val="fr-FR"/>
        </w:rPr>
        <w:t>une peine maximale d</w:t>
      </w:r>
      <w:r w:rsidR="0047020A">
        <w:rPr>
          <w:rFonts w:eastAsia="Traditional Arabic"/>
          <w:lang w:val="fr-FR"/>
        </w:rPr>
        <w:t>’</w:t>
      </w:r>
      <w:r w:rsidRPr="002511C3">
        <w:rPr>
          <w:rFonts w:eastAsia="Traditional Arabic"/>
          <w:lang w:val="fr-FR"/>
        </w:rPr>
        <w:t>un an de prison ou d</w:t>
      </w:r>
      <w:r w:rsidR="0047020A">
        <w:rPr>
          <w:rFonts w:eastAsia="Traditional Arabic"/>
          <w:lang w:val="fr-FR"/>
        </w:rPr>
        <w:t>’</w:t>
      </w:r>
      <w:r w:rsidRPr="002511C3">
        <w:rPr>
          <w:rFonts w:eastAsia="Traditional Arabic"/>
          <w:lang w:val="fr-FR"/>
        </w:rPr>
        <w:t>une amende tant que le dépositaire du secret n</w:t>
      </w:r>
      <w:r w:rsidR="0047020A">
        <w:rPr>
          <w:rFonts w:eastAsia="Traditional Arabic"/>
          <w:lang w:val="fr-FR"/>
        </w:rPr>
        <w:t>’</w:t>
      </w:r>
      <w:r w:rsidRPr="002511C3">
        <w:rPr>
          <w:rFonts w:eastAsia="Traditional Arabic"/>
          <w:lang w:val="fr-FR"/>
        </w:rPr>
        <w:t>a pas autorisé sa révélation ou son utilisation. La peine est portée à trois</w:t>
      </w:r>
      <w:r w:rsidR="001D50C6" w:rsidRPr="002511C3">
        <w:rPr>
          <w:rFonts w:eastAsia="Traditional Arabic"/>
          <w:lang w:val="fr-FR"/>
        </w:rPr>
        <w:t> ans</w:t>
      </w:r>
      <w:r w:rsidRPr="002511C3">
        <w:rPr>
          <w:rFonts w:eastAsia="Traditional Arabic"/>
          <w:lang w:val="fr-FR"/>
        </w:rPr>
        <w:t xml:space="preserve"> dans le cas où l</w:t>
      </w:r>
      <w:r w:rsidR="0047020A">
        <w:rPr>
          <w:rFonts w:eastAsia="Traditional Arabic"/>
          <w:lang w:val="fr-FR"/>
        </w:rPr>
        <w:t>’</w:t>
      </w:r>
      <w:r w:rsidRPr="002511C3">
        <w:rPr>
          <w:rFonts w:eastAsia="Traditional Arabic"/>
          <w:lang w:val="fr-FR"/>
        </w:rPr>
        <w:t>auteur du délit est un agent public qui a pris connaissance du secret en raison de ses fonctions ou au cours de l</w:t>
      </w:r>
      <w:r w:rsidR="0047020A">
        <w:rPr>
          <w:rFonts w:eastAsia="Traditional Arabic"/>
          <w:lang w:val="fr-FR"/>
        </w:rPr>
        <w:t>’</w:t>
      </w:r>
      <w:r w:rsidRPr="002511C3">
        <w:rPr>
          <w:rFonts w:eastAsia="Traditional Arabic"/>
          <w:lang w:val="fr-FR"/>
        </w:rPr>
        <w:t>exercice de ces dernières.</w:t>
      </w:r>
      <w:r w:rsidRPr="002511C3">
        <w:rPr>
          <w:rFonts w:eastAsia="Traditional Arabic"/>
          <w:rtl/>
          <w:lang w:val="fr-FR" w:bidi="fr-FR"/>
        </w:rPr>
        <w:t xml:space="preserve"> </w:t>
      </w:r>
    </w:p>
    <w:p w:rsidR="00A37192" w:rsidRPr="00152BF7" w:rsidRDefault="00A37192" w:rsidP="00065300">
      <w:pPr>
        <w:pStyle w:val="H1G"/>
        <w:rPr>
          <w:bCs/>
          <w:rtl/>
          <w:lang w:bidi="fr-FR"/>
        </w:rPr>
      </w:pPr>
      <w:r w:rsidRPr="002511C3">
        <w:tab/>
      </w:r>
      <w:bookmarkStart w:id="72" w:name="_Toc352001151"/>
      <w:r w:rsidRPr="002511C3">
        <w:t>F.</w:t>
      </w:r>
      <w:r w:rsidRPr="002511C3">
        <w:tab/>
        <w:t>L</w:t>
      </w:r>
      <w:r w:rsidR="0047020A">
        <w:t>’</w:t>
      </w:r>
      <w:r w:rsidRPr="002511C3">
        <w:t>accès à une information appropriée</w:t>
      </w:r>
      <w:bookmarkEnd w:id="72"/>
    </w:p>
    <w:p w:rsidR="00A37192" w:rsidRPr="002511C3" w:rsidRDefault="00A37192" w:rsidP="00A37192">
      <w:pPr>
        <w:pStyle w:val="SingleTxtG"/>
        <w:rPr>
          <w:rtl/>
          <w:lang w:val="fr-FR" w:bidi="fr-FR"/>
        </w:rPr>
      </w:pPr>
      <w:r w:rsidRPr="002511C3">
        <w:rPr>
          <w:rFonts w:eastAsia="Traditional Arabic"/>
          <w:lang w:val="fr-FR"/>
        </w:rPr>
        <w:t>118.</w:t>
      </w:r>
      <w:r w:rsidRPr="002511C3">
        <w:rPr>
          <w:rFonts w:eastAsia="Traditional Arabic"/>
          <w:lang w:val="fr-FR"/>
        </w:rPr>
        <w:tab/>
        <w:t>Dans le cadre des engagements pris par les chaînes d</w:t>
      </w:r>
      <w:r w:rsidR="0047020A">
        <w:rPr>
          <w:rFonts w:eastAsia="Traditional Arabic"/>
          <w:lang w:val="fr-FR"/>
        </w:rPr>
        <w:t>’</w:t>
      </w:r>
      <w:r w:rsidRPr="002511C3">
        <w:rPr>
          <w:rFonts w:eastAsia="Traditional Arabic"/>
          <w:lang w:val="fr-FR"/>
        </w:rPr>
        <w:t>information de 2003 à 2007 en ce qui concerne l</w:t>
      </w:r>
      <w:r w:rsidR="0047020A">
        <w:rPr>
          <w:rFonts w:eastAsia="Traditional Arabic"/>
          <w:lang w:val="fr-FR"/>
        </w:rPr>
        <w:t>’</w:t>
      </w:r>
      <w:r w:rsidRPr="002511C3">
        <w:rPr>
          <w:rFonts w:eastAsia="Traditional Arabic"/>
          <w:lang w:val="fr-FR"/>
        </w:rPr>
        <w:t>incitation à des comportements et orientations positifs, et compte tenu de la consécration de la mission des médias visant à consolider le rôle fédérateur de l</w:t>
      </w:r>
      <w:r w:rsidR="0047020A">
        <w:rPr>
          <w:rFonts w:eastAsia="Traditional Arabic"/>
          <w:lang w:val="fr-FR"/>
        </w:rPr>
        <w:t>’</w:t>
      </w:r>
      <w:r w:rsidR="00065300" w:rsidRPr="002511C3">
        <w:rPr>
          <w:rFonts w:eastAsia="Traditional Arabic"/>
          <w:lang w:val="fr-FR"/>
        </w:rPr>
        <w:t>État</w:t>
      </w:r>
      <w:r w:rsidRPr="002511C3">
        <w:rPr>
          <w:rFonts w:eastAsia="Traditional Arabic"/>
          <w:lang w:val="fr-FR"/>
        </w:rPr>
        <w:t xml:space="preserve"> ainsi que sa responsabilité et celle de la société dans la protection des droits spéciaux de l</w:t>
      </w:r>
      <w:r w:rsidR="0047020A">
        <w:rPr>
          <w:rFonts w:eastAsia="Traditional Arabic"/>
          <w:lang w:val="fr-FR"/>
        </w:rPr>
        <w:t>’</w:t>
      </w:r>
      <w:r w:rsidRPr="002511C3">
        <w:rPr>
          <w:rFonts w:eastAsia="Traditional Arabic"/>
          <w:lang w:val="fr-FR"/>
        </w:rPr>
        <w:t xml:space="preserve">enfance et </w:t>
      </w:r>
      <w:r w:rsidR="00B2678C">
        <w:rPr>
          <w:rFonts w:eastAsia="Traditional Arabic"/>
          <w:lang w:val="fr-FR"/>
        </w:rPr>
        <w:t>des enfants</w:t>
      </w:r>
      <w:r w:rsidR="009E0BD9" w:rsidRPr="002511C3">
        <w:rPr>
          <w:rFonts w:eastAsia="Traditional Arabic"/>
          <w:lang w:val="fr-FR"/>
        </w:rPr>
        <w:t>;</w:t>
      </w:r>
      <w:r w:rsidRPr="002511C3">
        <w:rPr>
          <w:rFonts w:eastAsia="Traditional Arabic"/>
          <w:lang w:val="fr-FR"/>
        </w:rPr>
        <w:t xml:space="preserve"> de même qu</w:t>
      </w:r>
      <w:r w:rsidR="0047020A">
        <w:rPr>
          <w:rFonts w:eastAsia="Traditional Arabic"/>
          <w:lang w:val="fr-FR"/>
        </w:rPr>
        <w:t>’</w:t>
      </w:r>
      <w:r w:rsidRPr="002511C3">
        <w:rPr>
          <w:rFonts w:eastAsia="Traditional Arabic"/>
          <w:lang w:val="fr-FR"/>
        </w:rPr>
        <w:t>à travers le renouvellement continu et l</w:t>
      </w:r>
      <w:r w:rsidR="0047020A">
        <w:rPr>
          <w:rFonts w:eastAsia="Traditional Arabic"/>
          <w:lang w:val="fr-FR"/>
        </w:rPr>
        <w:t>’</w:t>
      </w:r>
      <w:r w:rsidRPr="002511C3">
        <w:rPr>
          <w:rFonts w:eastAsia="Traditional Arabic"/>
          <w:lang w:val="fr-FR"/>
        </w:rPr>
        <w:t xml:space="preserve">enrichissement des contenus des programmes </w:t>
      </w:r>
      <w:r w:rsidRPr="002511C3">
        <w:rPr>
          <w:lang w:val="fr-FR" w:bidi="fr-FR"/>
        </w:rPr>
        <w:t>d</w:t>
      </w:r>
      <w:r w:rsidR="0047020A">
        <w:rPr>
          <w:lang w:val="fr-FR" w:bidi="fr-FR"/>
        </w:rPr>
        <w:t>’</w:t>
      </w:r>
      <w:r w:rsidRPr="002511C3">
        <w:rPr>
          <w:lang w:val="fr-FR" w:bidi="fr-FR"/>
        </w:rPr>
        <w:t>un point de vue artistique et qualitatif</w:t>
      </w:r>
      <w:r w:rsidRPr="002511C3">
        <w:rPr>
          <w:rFonts w:eastAsia="Traditional Arabic"/>
          <w:lang w:val="fr-FR"/>
        </w:rPr>
        <w:t xml:space="preserve"> visant à accorder la priorité à la sensibilisation à l</w:t>
      </w:r>
      <w:r w:rsidR="0047020A">
        <w:rPr>
          <w:rFonts w:eastAsia="Traditional Arabic"/>
          <w:lang w:val="fr-FR"/>
        </w:rPr>
        <w:t>’</w:t>
      </w:r>
      <w:r w:rsidRPr="002511C3">
        <w:rPr>
          <w:rFonts w:eastAsia="Traditional Arabic"/>
          <w:lang w:val="fr-FR"/>
        </w:rPr>
        <w:t>importance de la journée internationale de l</w:t>
      </w:r>
      <w:r w:rsidR="0047020A">
        <w:rPr>
          <w:rFonts w:eastAsia="Traditional Arabic"/>
          <w:lang w:val="fr-FR"/>
        </w:rPr>
        <w:t>’</w:t>
      </w:r>
      <w:r w:rsidRPr="002511C3">
        <w:rPr>
          <w:rFonts w:eastAsia="Traditional Arabic"/>
          <w:lang w:val="fr-FR"/>
        </w:rPr>
        <w:t>enfant, aux dispositions de la Convention relative aux droits de l</w:t>
      </w:r>
      <w:r w:rsidR="0047020A">
        <w:rPr>
          <w:rFonts w:eastAsia="Traditional Arabic"/>
          <w:lang w:val="fr-FR"/>
        </w:rPr>
        <w:t>’</w:t>
      </w:r>
      <w:r w:rsidRPr="002511C3">
        <w:rPr>
          <w:rFonts w:eastAsia="Traditional Arabic"/>
          <w:lang w:val="fr-FR"/>
        </w:rPr>
        <w:t>enfant et aux droits de l</w:t>
      </w:r>
      <w:r w:rsidR="0047020A">
        <w:rPr>
          <w:rFonts w:eastAsia="Traditional Arabic"/>
          <w:lang w:val="fr-FR"/>
        </w:rPr>
        <w:t>’</w:t>
      </w:r>
      <w:r w:rsidRPr="002511C3">
        <w:rPr>
          <w:rFonts w:eastAsia="Traditional Arabic"/>
          <w:lang w:val="fr-FR"/>
        </w:rPr>
        <w:t xml:space="preserve">homme et à mieux faire connaître ces droits </w:t>
      </w:r>
      <w:r w:rsidR="00B2678C">
        <w:rPr>
          <w:rFonts w:eastAsia="Traditional Arabic"/>
          <w:lang w:val="fr-FR"/>
        </w:rPr>
        <w:t>aux enfants</w:t>
      </w:r>
      <w:r w:rsidRPr="002511C3">
        <w:rPr>
          <w:rFonts w:eastAsia="Traditional Arabic"/>
          <w:lang w:val="fr-FR"/>
        </w:rPr>
        <w:t xml:space="preserve"> et à la société yéménite à travers des contenus et des programmes de radio et de télévision variés, dont les finalités se focalisent sur l</w:t>
      </w:r>
      <w:r w:rsidR="0047020A">
        <w:rPr>
          <w:rFonts w:eastAsia="Traditional Arabic"/>
          <w:lang w:val="fr-FR"/>
        </w:rPr>
        <w:t>’</w:t>
      </w:r>
      <w:r w:rsidRPr="002511C3">
        <w:rPr>
          <w:rFonts w:eastAsia="Traditional Arabic"/>
          <w:lang w:val="fr-FR"/>
        </w:rPr>
        <w:t xml:space="preserve">éducation et la protection </w:t>
      </w:r>
      <w:r w:rsidR="00B2678C">
        <w:rPr>
          <w:rFonts w:eastAsia="Traditional Arabic"/>
          <w:lang w:val="fr-FR"/>
        </w:rPr>
        <w:t>des enfants</w:t>
      </w:r>
      <w:r w:rsidRPr="002511C3">
        <w:rPr>
          <w:rFonts w:eastAsia="Traditional Arabic"/>
          <w:lang w:val="fr-FR"/>
        </w:rPr>
        <w:t>, ainsi que sur la protection sociale et sanitaire, tels que les thèmes de l</w:t>
      </w:r>
      <w:r w:rsidR="0047020A">
        <w:rPr>
          <w:rFonts w:eastAsia="Traditional Arabic"/>
          <w:lang w:val="fr-FR"/>
        </w:rPr>
        <w:t>’</w:t>
      </w:r>
      <w:r w:rsidRPr="002511C3">
        <w:rPr>
          <w:rFonts w:eastAsia="Traditional Arabic"/>
          <w:lang w:val="fr-FR"/>
        </w:rPr>
        <w:t xml:space="preserve">alimentation, de la santé (vaccination contre les maladies infantiles) et du rôle de la famille. Ainsi, les programmes consacrés </w:t>
      </w:r>
      <w:r w:rsidR="00B2678C">
        <w:rPr>
          <w:rFonts w:eastAsia="Traditional Arabic"/>
          <w:lang w:val="fr-FR"/>
        </w:rPr>
        <w:t>aux enfants</w:t>
      </w:r>
      <w:r w:rsidRPr="002511C3">
        <w:rPr>
          <w:rFonts w:eastAsia="Traditional Arabic"/>
          <w:lang w:val="fr-FR"/>
        </w:rPr>
        <w:t xml:space="preserve"> et à la famille permettent aux protagonistes d</w:t>
      </w:r>
      <w:r w:rsidR="0047020A">
        <w:rPr>
          <w:rFonts w:eastAsia="Traditional Arabic"/>
          <w:lang w:val="fr-FR"/>
        </w:rPr>
        <w:t>’</w:t>
      </w:r>
      <w:r w:rsidRPr="002511C3">
        <w:rPr>
          <w:rFonts w:eastAsia="Traditional Arabic"/>
          <w:lang w:val="fr-FR"/>
        </w:rPr>
        <w:t>exprimer leurs propositions et opinions, grâce à différents moyens de communication et conformément à l</w:t>
      </w:r>
      <w:r w:rsidR="0047020A">
        <w:rPr>
          <w:rFonts w:eastAsia="Traditional Arabic"/>
          <w:lang w:val="fr-FR"/>
        </w:rPr>
        <w:t>’</w:t>
      </w:r>
      <w:r w:rsidRPr="002511C3">
        <w:rPr>
          <w:rFonts w:eastAsia="Traditional Arabic"/>
          <w:lang w:val="fr-FR"/>
        </w:rPr>
        <w:t>enracinement des principes de primauté de la loi et d</w:t>
      </w:r>
      <w:r w:rsidR="0047020A">
        <w:rPr>
          <w:rFonts w:eastAsia="Traditional Arabic"/>
          <w:lang w:val="fr-FR"/>
        </w:rPr>
        <w:t>’</w:t>
      </w:r>
      <w:r w:rsidRPr="002511C3">
        <w:rPr>
          <w:rFonts w:eastAsia="Traditional Arabic"/>
          <w:lang w:val="fr-FR"/>
        </w:rPr>
        <w:t>égalité des droits de tous devant la loi sans discrimination, notamment les libertés publiques, privées et individuelles, complétant de ce fait les efforts déployés par les institutions publiques et civiles en matière de protection des droits de l</w:t>
      </w:r>
      <w:r w:rsidR="0047020A">
        <w:rPr>
          <w:rFonts w:eastAsia="Traditional Arabic"/>
          <w:lang w:val="fr-FR"/>
        </w:rPr>
        <w:t>’</w:t>
      </w:r>
      <w:r w:rsidRPr="002511C3">
        <w:rPr>
          <w:rFonts w:eastAsia="Traditional Arabic"/>
          <w:lang w:val="fr-FR"/>
        </w:rPr>
        <w:t xml:space="preserve">homme contre les violations. </w:t>
      </w:r>
    </w:p>
    <w:p w:rsidR="00A37192" w:rsidRPr="002511C3" w:rsidRDefault="00A37192" w:rsidP="00A37192">
      <w:pPr>
        <w:pStyle w:val="SingleTxtG"/>
        <w:rPr>
          <w:rtl/>
          <w:lang w:val="fr-FR" w:bidi="fr-FR"/>
        </w:rPr>
      </w:pPr>
      <w:r w:rsidRPr="002511C3">
        <w:rPr>
          <w:rFonts w:eastAsia="Traditional Arabic"/>
          <w:lang w:val="fr-FR"/>
        </w:rPr>
        <w:t>119.</w:t>
      </w:r>
      <w:r w:rsidRPr="002511C3">
        <w:rPr>
          <w:rFonts w:eastAsia="Traditional Arabic"/>
          <w:lang w:val="fr-FR"/>
        </w:rPr>
        <w:tab/>
        <w:t>Les dispositions et mesures prises ont accordé une importance particulière à la mise en œuvre et au suivi de plans et programmes spécifiques visant à promouvoir la création de médias spécialisés, notamment les chaînes par satellite (chaînes Al-Yémen, Yemeniyya, El-Iman</w:t>
      </w:r>
      <w:r w:rsidR="001D50C6" w:rsidRPr="002511C3">
        <w:rPr>
          <w:rFonts w:eastAsia="Traditional Arabic"/>
          <w:lang w:val="fr-FR"/>
        </w:rPr>
        <w:t xml:space="preserve"> – </w:t>
      </w:r>
      <w:r w:rsidRPr="002511C3">
        <w:rPr>
          <w:rFonts w:eastAsia="Traditional Arabic"/>
          <w:lang w:val="fr-FR"/>
        </w:rPr>
        <w:t>la foi</w:t>
      </w:r>
      <w:r w:rsidR="001D50C6" w:rsidRPr="002511C3">
        <w:rPr>
          <w:rFonts w:eastAsia="Traditional Arabic"/>
          <w:lang w:val="fr-FR"/>
        </w:rPr>
        <w:t xml:space="preserve"> – </w:t>
      </w:r>
      <w:r w:rsidRPr="002511C3">
        <w:rPr>
          <w:rFonts w:eastAsia="Traditional Arabic"/>
          <w:lang w:val="fr-FR"/>
        </w:rPr>
        <w:t>et la chaîne Saba des jeunes pour l</w:t>
      </w:r>
      <w:r w:rsidR="0047020A">
        <w:rPr>
          <w:rFonts w:eastAsia="Traditional Arabic"/>
          <w:lang w:val="fr-FR"/>
        </w:rPr>
        <w:t>’</w:t>
      </w:r>
      <w:r w:rsidRPr="002511C3">
        <w:rPr>
          <w:rFonts w:eastAsia="Traditional Arabic"/>
          <w:lang w:val="fr-FR"/>
        </w:rPr>
        <w:t>éducation et le tourisme), les deux chaînes généralistes de Sanaa et d</w:t>
      </w:r>
      <w:r w:rsidR="0047020A">
        <w:rPr>
          <w:rFonts w:eastAsia="Traditional Arabic"/>
          <w:lang w:val="fr-FR"/>
        </w:rPr>
        <w:t>’</w:t>
      </w:r>
      <w:r w:rsidRPr="002511C3">
        <w:rPr>
          <w:rFonts w:eastAsia="Traditional Arabic"/>
          <w:lang w:val="fr-FR"/>
        </w:rPr>
        <w:t>Aden ainsi que les stations radio locales qui diffusent le message des médias afin de promouvoir les avantages de la société yéménite, changer la société, contribuer activement et de concert avec les autorités concernées à trouver des solutions aux différents problèmes sociaux et tirer parti des documents et publications de l</w:t>
      </w:r>
      <w:r w:rsidR="0047020A">
        <w:rPr>
          <w:rFonts w:eastAsia="Traditional Arabic"/>
          <w:lang w:val="fr-FR"/>
        </w:rPr>
        <w:t>’</w:t>
      </w:r>
      <w:r w:rsidRPr="002511C3">
        <w:rPr>
          <w:rFonts w:eastAsia="Traditional Arabic"/>
          <w:lang w:val="fr-FR"/>
        </w:rPr>
        <w:t xml:space="preserve">UNICEF en matière de prise en charge et de protection des droits </w:t>
      </w:r>
      <w:r w:rsidR="00B2678C">
        <w:rPr>
          <w:rFonts w:eastAsia="Traditional Arabic"/>
          <w:lang w:val="fr-FR"/>
        </w:rPr>
        <w:t>des enfants</w:t>
      </w:r>
      <w:r w:rsidRPr="002511C3">
        <w:rPr>
          <w:rFonts w:eastAsia="Traditional Arabic"/>
          <w:lang w:val="fr-FR"/>
        </w:rPr>
        <w:t xml:space="preserve"> et de leurs aspirations, ce qui a permis aux médias radiotélévisés de tenir compte de la réalité de ces catégories </w:t>
      </w:r>
      <w:r w:rsidR="00B07B3F">
        <w:rPr>
          <w:rFonts w:eastAsia="Traditional Arabic"/>
          <w:lang w:val="fr-FR"/>
        </w:rPr>
        <w:t>de personnes</w:t>
      </w:r>
      <w:r w:rsidRPr="002511C3">
        <w:rPr>
          <w:rFonts w:eastAsia="Traditional Arabic"/>
          <w:lang w:val="fr-FR"/>
        </w:rPr>
        <w:t>, loin de toute exagération dans le traitement de leurs problèmes, dans la mesure où ces cas réels ont donné lieu à une simulation de la réalité telle qu</w:t>
      </w:r>
      <w:r w:rsidR="0047020A">
        <w:rPr>
          <w:rFonts w:eastAsia="Traditional Arabic"/>
          <w:lang w:val="fr-FR"/>
        </w:rPr>
        <w:t>’</w:t>
      </w:r>
      <w:r w:rsidRPr="002511C3">
        <w:rPr>
          <w:rFonts w:eastAsia="Traditional Arabic"/>
          <w:lang w:val="fr-FR"/>
        </w:rPr>
        <w:t xml:space="preserve">elle est et en veillant à établir un lien entre le rôle et les objectifs de développement du message médiatique, tout en enrichissant le contenu de la sensibilisation </w:t>
      </w:r>
      <w:r w:rsidR="00B2678C">
        <w:rPr>
          <w:rFonts w:eastAsia="Traditional Arabic"/>
          <w:lang w:val="fr-FR"/>
        </w:rPr>
        <w:t>des enfants</w:t>
      </w:r>
      <w:r w:rsidRPr="002511C3">
        <w:rPr>
          <w:rFonts w:eastAsia="Traditional Arabic"/>
          <w:lang w:val="fr-FR"/>
        </w:rPr>
        <w:t xml:space="preserve"> et des familles à travers les médias dans le but d</w:t>
      </w:r>
      <w:r w:rsidR="0047020A">
        <w:rPr>
          <w:rFonts w:eastAsia="Traditional Arabic"/>
          <w:lang w:val="fr-FR"/>
        </w:rPr>
        <w:t>’</w:t>
      </w:r>
      <w:r w:rsidRPr="002511C3">
        <w:rPr>
          <w:rFonts w:eastAsia="Traditional Arabic"/>
          <w:lang w:val="fr-FR"/>
        </w:rPr>
        <w:t>attirer l</w:t>
      </w:r>
      <w:r w:rsidR="0047020A">
        <w:rPr>
          <w:rFonts w:eastAsia="Traditional Arabic"/>
          <w:lang w:val="fr-FR"/>
        </w:rPr>
        <w:t>’</w:t>
      </w:r>
      <w:r w:rsidRPr="002511C3">
        <w:rPr>
          <w:rFonts w:eastAsia="Traditional Arabic"/>
          <w:lang w:val="fr-FR"/>
        </w:rPr>
        <w:t>attention du public le plus large possible d</w:t>
      </w:r>
      <w:r w:rsidR="0047020A">
        <w:rPr>
          <w:rFonts w:eastAsia="Traditional Arabic"/>
          <w:lang w:val="fr-FR"/>
        </w:rPr>
        <w:t>’</w:t>
      </w:r>
      <w:r w:rsidRPr="002511C3">
        <w:rPr>
          <w:rFonts w:eastAsia="Traditional Arabic"/>
          <w:lang w:val="fr-FR"/>
        </w:rPr>
        <w:t>enfants vers les moyens d</w:t>
      </w:r>
      <w:r w:rsidR="0047020A">
        <w:rPr>
          <w:rFonts w:eastAsia="Traditional Arabic"/>
          <w:lang w:val="fr-FR"/>
        </w:rPr>
        <w:t>’</w:t>
      </w:r>
      <w:r w:rsidRPr="002511C3">
        <w:rPr>
          <w:rFonts w:eastAsia="Traditional Arabic"/>
          <w:lang w:val="fr-FR"/>
        </w:rPr>
        <w:t>information radiotélévisés en vue de les instruire.</w:t>
      </w:r>
    </w:p>
    <w:p w:rsidR="00A37192" w:rsidRPr="002511C3" w:rsidRDefault="00A37192" w:rsidP="00A37192">
      <w:pPr>
        <w:pStyle w:val="SingleTxtG"/>
        <w:rPr>
          <w:rtl/>
          <w:lang w:val="fr-FR" w:bidi="fr-FR"/>
        </w:rPr>
      </w:pPr>
      <w:r w:rsidRPr="002511C3">
        <w:rPr>
          <w:rFonts w:eastAsia="Traditional Arabic"/>
          <w:lang w:val="fr-FR"/>
        </w:rPr>
        <w:t>120.</w:t>
      </w:r>
      <w:r w:rsidRPr="002511C3">
        <w:rPr>
          <w:rFonts w:eastAsia="Traditional Arabic"/>
          <w:lang w:val="fr-FR"/>
        </w:rPr>
        <w:tab/>
        <w:t xml:space="preserve">Dans ce contexte, des programme dédiés </w:t>
      </w:r>
      <w:r w:rsidR="00B2678C">
        <w:rPr>
          <w:rFonts w:eastAsia="Traditional Arabic"/>
          <w:lang w:val="fr-FR"/>
        </w:rPr>
        <w:t>aux enfants</w:t>
      </w:r>
      <w:r w:rsidRPr="002511C3">
        <w:rPr>
          <w:rFonts w:eastAsia="Traditional Arabic"/>
          <w:lang w:val="fr-FR"/>
        </w:rPr>
        <w:t xml:space="preserve"> et aux familles et répondant à leurs besoins cognitifs ont été élaborés. Des indicateurs de répartition des heures de diffusion quotidiennes, hebdomadaires et annuelles de ces programmes ont été mis en place conformément aux besoins de tous les groupes d</w:t>
      </w:r>
      <w:r w:rsidR="0047020A">
        <w:rPr>
          <w:rFonts w:eastAsia="Traditional Arabic"/>
          <w:lang w:val="fr-FR"/>
        </w:rPr>
        <w:t>’</w:t>
      </w:r>
      <w:r w:rsidRPr="002511C3">
        <w:rPr>
          <w:rFonts w:eastAsia="Traditional Arabic"/>
          <w:lang w:val="fr-FR"/>
        </w:rPr>
        <w:t>auditeurs en tenant compte de leur sexe, de leur âge, de leur culture et de leur répartition géographique. Le contenu de la sensibilisation a visé essentiellement à protéger et à aider les familles, à modifier les valeurs sociales préjudiciables aux femmes, ainsi qu</w:t>
      </w:r>
      <w:r w:rsidR="0047020A">
        <w:rPr>
          <w:rFonts w:eastAsia="Traditional Arabic"/>
          <w:lang w:val="fr-FR"/>
        </w:rPr>
        <w:t>’</w:t>
      </w:r>
      <w:r w:rsidRPr="002511C3">
        <w:rPr>
          <w:rFonts w:eastAsia="Traditional Arabic"/>
          <w:lang w:val="fr-FR"/>
        </w:rPr>
        <w:t>à créer les conditions favorables à la réduction du taux de natalité, conformément aux objectifs suivants</w:t>
      </w:r>
      <w:r w:rsidR="009E0BD9" w:rsidRPr="002511C3">
        <w:rPr>
          <w:rFonts w:eastAsia="Traditional Arabic"/>
          <w:lang w:val="fr-FR"/>
        </w:rPr>
        <w:t>:</w:t>
      </w:r>
    </w:p>
    <w:p w:rsidR="00A37192" w:rsidRPr="002511C3" w:rsidRDefault="00A37192" w:rsidP="00A37192">
      <w:pPr>
        <w:pStyle w:val="SingleTxtG"/>
        <w:rPr>
          <w:rtl/>
          <w:lang w:val="fr-FR" w:bidi="fr-FR"/>
        </w:rPr>
      </w:pPr>
      <w:r w:rsidRPr="002511C3">
        <w:rPr>
          <w:rFonts w:eastAsia="Traditional Arabic"/>
          <w:lang w:val="fr-FR"/>
        </w:rPr>
        <w:tab/>
        <w:t>1.</w:t>
      </w:r>
      <w:r w:rsidRPr="002511C3">
        <w:rPr>
          <w:rFonts w:eastAsia="Traditional Arabic"/>
          <w:lang w:val="fr-FR"/>
        </w:rPr>
        <w:tab/>
        <w:t>Le renforcement de la protection de la famille en tant que noyau fondamental de la société et la consolidation du droit de l</w:t>
      </w:r>
      <w:r w:rsidR="0047020A">
        <w:rPr>
          <w:rFonts w:eastAsia="Traditional Arabic"/>
          <w:lang w:val="fr-FR"/>
        </w:rPr>
        <w:t>’</w:t>
      </w:r>
      <w:r w:rsidRPr="002511C3">
        <w:rPr>
          <w:rFonts w:eastAsia="Traditional Arabic"/>
          <w:lang w:val="fr-FR"/>
        </w:rPr>
        <w:t>enfant au développement, grâce à une action préventive sur les facteurs susceptibles de le pousser vers le marché de l</w:t>
      </w:r>
      <w:r w:rsidR="0047020A">
        <w:rPr>
          <w:rFonts w:eastAsia="Traditional Arabic"/>
          <w:lang w:val="fr-FR"/>
        </w:rPr>
        <w:t>’</w:t>
      </w:r>
      <w:r w:rsidRPr="002511C3">
        <w:rPr>
          <w:rFonts w:eastAsia="Traditional Arabic"/>
          <w:lang w:val="fr-FR"/>
        </w:rPr>
        <w:t>emploi</w:t>
      </w:r>
      <w:r w:rsidR="008928FB">
        <w:rPr>
          <w:rFonts w:eastAsia="Traditional Arabic"/>
          <w:lang w:val="fr-FR"/>
        </w:rPr>
        <w:t>;</w:t>
      </w:r>
    </w:p>
    <w:p w:rsidR="00A37192" w:rsidRPr="002511C3" w:rsidRDefault="00A37192" w:rsidP="00A37192">
      <w:pPr>
        <w:pStyle w:val="SingleTxtG"/>
        <w:rPr>
          <w:rtl/>
          <w:lang w:val="fr-FR" w:bidi="fr-FR"/>
        </w:rPr>
      </w:pPr>
      <w:r w:rsidRPr="002511C3">
        <w:rPr>
          <w:rFonts w:eastAsia="Traditional Arabic"/>
          <w:lang w:val="fr-FR"/>
        </w:rPr>
        <w:tab/>
        <w:t>2.</w:t>
      </w:r>
      <w:r w:rsidRPr="002511C3">
        <w:rPr>
          <w:rFonts w:eastAsia="Traditional Arabic"/>
          <w:lang w:val="fr-FR"/>
        </w:rPr>
        <w:tab/>
        <w:t>La promotion d</w:t>
      </w:r>
      <w:r w:rsidR="0047020A">
        <w:rPr>
          <w:rFonts w:eastAsia="Traditional Arabic"/>
          <w:lang w:val="fr-FR"/>
        </w:rPr>
        <w:t>’</w:t>
      </w:r>
      <w:r w:rsidRPr="002511C3">
        <w:rPr>
          <w:rFonts w:eastAsia="Traditional Arabic"/>
          <w:lang w:val="fr-FR"/>
        </w:rPr>
        <w:t>une perception positive de la femme, afin d</w:t>
      </w:r>
      <w:r w:rsidR="0047020A">
        <w:rPr>
          <w:rFonts w:eastAsia="Traditional Arabic"/>
          <w:lang w:val="fr-FR"/>
        </w:rPr>
        <w:t>’</w:t>
      </w:r>
      <w:r w:rsidRPr="002511C3">
        <w:rPr>
          <w:rFonts w:eastAsia="Traditional Arabic"/>
          <w:lang w:val="fr-FR"/>
        </w:rPr>
        <w:t>en faire une partenaire active du développement intégral</w:t>
      </w:r>
      <w:r w:rsidR="008928FB">
        <w:rPr>
          <w:rFonts w:eastAsia="Traditional Arabic"/>
          <w:lang w:val="fr-FR"/>
        </w:rPr>
        <w:t>;</w:t>
      </w:r>
    </w:p>
    <w:p w:rsidR="00A37192" w:rsidRPr="002511C3" w:rsidRDefault="00A37192" w:rsidP="00A37192">
      <w:pPr>
        <w:pStyle w:val="SingleTxtG"/>
        <w:rPr>
          <w:rtl/>
          <w:lang w:val="fr-FR" w:bidi="fr-FR"/>
        </w:rPr>
      </w:pPr>
      <w:r w:rsidRPr="002511C3">
        <w:rPr>
          <w:rFonts w:eastAsia="Traditional Arabic"/>
          <w:lang w:val="fr-FR"/>
        </w:rPr>
        <w:tab/>
        <w:t>3.</w:t>
      </w:r>
      <w:r w:rsidRPr="002511C3">
        <w:rPr>
          <w:rFonts w:eastAsia="Traditional Arabic"/>
          <w:lang w:val="fr-FR"/>
        </w:rPr>
        <w:tab/>
        <w:t>La mise en exergue des effets de l</w:t>
      </w:r>
      <w:r w:rsidR="0047020A">
        <w:rPr>
          <w:rFonts w:eastAsia="Traditional Arabic"/>
          <w:lang w:val="fr-FR"/>
        </w:rPr>
        <w:t>’</w:t>
      </w:r>
      <w:r w:rsidRPr="002511C3">
        <w:rPr>
          <w:rFonts w:eastAsia="Traditional Arabic"/>
          <w:lang w:val="fr-FR"/>
        </w:rPr>
        <w:t>accroissement démographique sur l</w:t>
      </w:r>
      <w:r w:rsidR="0047020A">
        <w:rPr>
          <w:rFonts w:eastAsia="Traditional Arabic"/>
          <w:lang w:val="fr-FR"/>
        </w:rPr>
        <w:t>’</w:t>
      </w:r>
      <w:r w:rsidRPr="002511C3">
        <w:rPr>
          <w:rFonts w:eastAsia="Traditional Arabic"/>
          <w:lang w:val="fr-FR"/>
        </w:rPr>
        <w:t>accroissement de la pauvreté et la sensibilisation des citoyens à la planification familiale</w:t>
      </w:r>
      <w:r w:rsidR="008928FB">
        <w:rPr>
          <w:rFonts w:eastAsia="Traditional Arabic"/>
          <w:lang w:val="fr-FR"/>
        </w:rPr>
        <w:t>;</w:t>
      </w:r>
    </w:p>
    <w:p w:rsidR="00A37192" w:rsidRPr="002511C3" w:rsidRDefault="00A37192" w:rsidP="00A37192">
      <w:pPr>
        <w:pStyle w:val="SingleTxtG"/>
        <w:rPr>
          <w:rtl/>
          <w:lang w:val="fr-FR" w:bidi="fr-FR"/>
        </w:rPr>
      </w:pPr>
      <w:r w:rsidRPr="002511C3">
        <w:rPr>
          <w:rFonts w:eastAsia="Traditional Arabic"/>
          <w:lang w:val="fr-FR"/>
        </w:rPr>
        <w:tab/>
        <w:t>4.</w:t>
      </w:r>
      <w:r w:rsidRPr="002511C3">
        <w:rPr>
          <w:rFonts w:eastAsia="Traditional Arabic"/>
          <w:lang w:val="fr-FR"/>
        </w:rPr>
        <w:tab/>
        <w:t>La consolidation des efforts déployés par l</w:t>
      </w:r>
      <w:r w:rsidR="0047020A">
        <w:rPr>
          <w:rFonts w:eastAsia="Traditional Arabic"/>
          <w:lang w:val="fr-FR"/>
        </w:rPr>
        <w:t>’</w:t>
      </w:r>
      <w:r w:rsidRPr="002511C3">
        <w:rPr>
          <w:rFonts w:eastAsia="Traditional Arabic"/>
          <w:lang w:val="fr-FR"/>
        </w:rPr>
        <w:t>État pour améliorer les conditions de vie de la population, lutter contre la pauvreté et étendre la couverture de la protection sociale</w:t>
      </w:r>
      <w:r w:rsidR="008928FB">
        <w:rPr>
          <w:rFonts w:eastAsia="Traditional Arabic"/>
          <w:lang w:val="fr-FR"/>
        </w:rPr>
        <w:t>;</w:t>
      </w:r>
    </w:p>
    <w:p w:rsidR="00A37192" w:rsidRPr="002511C3" w:rsidRDefault="00A37192" w:rsidP="00A37192">
      <w:pPr>
        <w:pStyle w:val="SingleTxtG"/>
        <w:rPr>
          <w:rtl/>
          <w:lang w:val="fr-FR" w:bidi="fr-FR"/>
        </w:rPr>
      </w:pPr>
      <w:r w:rsidRPr="002511C3">
        <w:rPr>
          <w:rFonts w:eastAsia="Traditional Arabic"/>
          <w:lang w:val="fr-FR"/>
        </w:rPr>
        <w:tab/>
        <w:t>5.</w:t>
      </w:r>
      <w:r w:rsidRPr="002511C3">
        <w:rPr>
          <w:rFonts w:eastAsia="Traditional Arabic"/>
          <w:lang w:val="fr-FR"/>
        </w:rPr>
        <w:tab/>
        <w:t>Le souci de faire bénéficier les familles d</w:t>
      </w:r>
      <w:r w:rsidR="0047020A">
        <w:rPr>
          <w:rFonts w:eastAsia="Traditional Arabic"/>
          <w:lang w:val="fr-FR"/>
        </w:rPr>
        <w:t>’</w:t>
      </w:r>
      <w:r w:rsidRPr="002511C3">
        <w:rPr>
          <w:rFonts w:eastAsia="Traditional Arabic"/>
          <w:lang w:val="fr-FR"/>
        </w:rPr>
        <w:t>une bonne santé physique et mentale et d</w:t>
      </w:r>
      <w:r w:rsidR="0047020A">
        <w:rPr>
          <w:rFonts w:eastAsia="Traditional Arabic"/>
          <w:lang w:val="fr-FR"/>
        </w:rPr>
        <w:t>’</w:t>
      </w:r>
      <w:r w:rsidRPr="002511C3">
        <w:rPr>
          <w:rFonts w:eastAsia="Traditional Arabic"/>
          <w:lang w:val="fr-FR"/>
        </w:rPr>
        <w:t>un environnement sain, en intensifiant la sensibilisation à la prévention contre les maladies épidémiques et endémiques et les maladies sexuellement transmissibles, en particulier la maladie du siècle et l</w:t>
      </w:r>
      <w:r w:rsidR="0047020A">
        <w:rPr>
          <w:rFonts w:eastAsia="Traditional Arabic"/>
          <w:lang w:val="fr-FR"/>
        </w:rPr>
        <w:t>’</w:t>
      </w:r>
      <w:r w:rsidRPr="002511C3">
        <w:rPr>
          <w:rFonts w:eastAsia="Traditional Arabic"/>
          <w:lang w:val="fr-FR"/>
        </w:rPr>
        <w:t>hépatite, ainsi qu</w:t>
      </w:r>
      <w:r w:rsidR="0047020A">
        <w:rPr>
          <w:rFonts w:eastAsia="Traditional Arabic"/>
          <w:lang w:val="fr-FR"/>
        </w:rPr>
        <w:t>’</w:t>
      </w:r>
      <w:r w:rsidRPr="002511C3">
        <w:rPr>
          <w:rFonts w:eastAsia="Traditional Arabic"/>
          <w:lang w:val="fr-FR"/>
        </w:rPr>
        <w:t>en diffusant les valeurs religieuses, éthiques et civilisationnelles permettant de renforcer la salubrité de l</w:t>
      </w:r>
      <w:r w:rsidR="0047020A">
        <w:rPr>
          <w:rFonts w:eastAsia="Traditional Arabic"/>
          <w:lang w:val="fr-FR"/>
        </w:rPr>
        <w:t>’</w:t>
      </w:r>
      <w:r w:rsidRPr="002511C3">
        <w:rPr>
          <w:rFonts w:eastAsia="Traditional Arabic"/>
          <w:lang w:val="fr-FR"/>
        </w:rPr>
        <w:t>environnement et en inculquant aux membres de la société le sentiment de leurs devoirs et de leurs responsabilités en matière de prévention de toute forme d</w:t>
      </w:r>
      <w:r w:rsidR="0047020A">
        <w:rPr>
          <w:rFonts w:eastAsia="Traditional Arabic"/>
          <w:lang w:val="fr-FR"/>
        </w:rPr>
        <w:t>’</w:t>
      </w:r>
      <w:r w:rsidRPr="002511C3">
        <w:rPr>
          <w:rFonts w:eastAsia="Traditional Arabic"/>
          <w:lang w:val="fr-FR"/>
        </w:rPr>
        <w:t xml:space="preserve">extrémisme et de terrorisme. </w:t>
      </w:r>
    </w:p>
    <w:p w:rsidR="00A37192" w:rsidRPr="002511C3" w:rsidRDefault="00A37192" w:rsidP="00A37192">
      <w:pPr>
        <w:pStyle w:val="SingleTxtG"/>
        <w:rPr>
          <w:rtl/>
          <w:lang w:val="fr-FR" w:bidi="fr-FR"/>
        </w:rPr>
      </w:pPr>
      <w:r w:rsidRPr="002511C3">
        <w:rPr>
          <w:rFonts w:eastAsia="Traditional Arabic"/>
          <w:lang w:val="fr-FR"/>
        </w:rPr>
        <w:t>121.</w:t>
      </w:r>
      <w:r w:rsidRPr="002511C3">
        <w:rPr>
          <w:rFonts w:eastAsia="Traditional Arabic"/>
          <w:lang w:val="fr-FR"/>
        </w:rPr>
        <w:tab/>
        <w:t>Les programmes ne sont adaptés ni à la taille ni au type d</w:t>
      </w:r>
      <w:r w:rsidR="0047020A">
        <w:rPr>
          <w:rFonts w:eastAsia="Traditional Arabic"/>
          <w:lang w:val="fr-FR"/>
        </w:rPr>
        <w:t>’</w:t>
      </w:r>
      <w:r w:rsidRPr="002511C3">
        <w:rPr>
          <w:rFonts w:eastAsia="Traditional Arabic"/>
          <w:lang w:val="fr-FR"/>
        </w:rPr>
        <w:t>émissions prévus dans les plans annuels des médias et les responsables des deux chaînes ont été invités à maintes reprises à augmenter le nombre d</w:t>
      </w:r>
      <w:r w:rsidR="0047020A">
        <w:rPr>
          <w:rFonts w:eastAsia="Traditional Arabic"/>
          <w:lang w:val="fr-FR"/>
        </w:rPr>
        <w:t>’</w:t>
      </w:r>
      <w:r w:rsidRPr="002511C3">
        <w:rPr>
          <w:rFonts w:eastAsia="Traditional Arabic"/>
          <w:lang w:val="fr-FR"/>
        </w:rPr>
        <w:t>heures de diffusion d</w:t>
      </w:r>
      <w:r w:rsidR="0047020A">
        <w:rPr>
          <w:rFonts w:eastAsia="Traditional Arabic"/>
          <w:lang w:val="fr-FR"/>
        </w:rPr>
        <w:t>’</w:t>
      </w:r>
      <w:r w:rsidRPr="002511C3">
        <w:rPr>
          <w:rFonts w:eastAsia="Traditional Arabic"/>
          <w:lang w:val="fr-FR"/>
        </w:rPr>
        <w:t>émissions consacrées à la famille et à l</w:t>
      </w:r>
      <w:r w:rsidR="0047020A">
        <w:rPr>
          <w:rFonts w:eastAsia="Traditional Arabic"/>
          <w:lang w:val="fr-FR"/>
        </w:rPr>
        <w:t>’</w:t>
      </w:r>
      <w:r w:rsidRPr="002511C3">
        <w:rPr>
          <w:rFonts w:eastAsia="Traditional Arabic"/>
          <w:lang w:val="fr-FR"/>
        </w:rPr>
        <w:t xml:space="preserve">enfant. La répartition de la durée de diffusion annuelle de ces émissions est indiquée au </w:t>
      </w:r>
      <w:r w:rsidR="00240AEB" w:rsidRPr="002511C3">
        <w:rPr>
          <w:rFonts w:eastAsia="Traditional Arabic"/>
          <w:lang w:val="fr-FR"/>
        </w:rPr>
        <w:t>tableau </w:t>
      </w:r>
      <w:r w:rsidRPr="002511C3">
        <w:rPr>
          <w:rFonts w:eastAsia="Traditional Arabic"/>
          <w:lang w:val="fr-FR"/>
        </w:rPr>
        <w:t xml:space="preserve">9. </w:t>
      </w:r>
    </w:p>
    <w:p w:rsidR="00A37192" w:rsidRPr="002511C3" w:rsidRDefault="00A37192" w:rsidP="00A37192">
      <w:pPr>
        <w:pStyle w:val="SingleTxtG"/>
        <w:rPr>
          <w:rtl/>
          <w:lang w:val="fr-FR" w:bidi="fr-FR"/>
        </w:rPr>
      </w:pPr>
      <w:r w:rsidRPr="002511C3">
        <w:rPr>
          <w:rFonts w:eastAsia="Traditional Arabic"/>
          <w:lang w:val="fr-FR"/>
        </w:rPr>
        <w:t>122.</w:t>
      </w:r>
      <w:r w:rsidRPr="002511C3">
        <w:rPr>
          <w:rFonts w:eastAsia="Traditional Arabic"/>
          <w:lang w:val="fr-FR"/>
        </w:rPr>
        <w:tab/>
        <w:t xml:space="preserve">À cet égard, le </w:t>
      </w:r>
      <w:r w:rsidR="00240AEB" w:rsidRPr="002511C3">
        <w:rPr>
          <w:rFonts w:eastAsia="Traditional Arabic"/>
          <w:lang w:val="fr-FR"/>
        </w:rPr>
        <w:t>tableau </w:t>
      </w:r>
      <w:r w:rsidRPr="002511C3">
        <w:rPr>
          <w:rFonts w:eastAsia="Traditional Arabic"/>
          <w:lang w:val="fr-FR"/>
        </w:rPr>
        <w:t xml:space="preserve">10 montre quelques exemples de sujets et thèmes abordés par les programmes </w:t>
      </w:r>
      <w:r w:rsidR="003737D7">
        <w:rPr>
          <w:rFonts w:eastAsia="Traditional Arabic"/>
          <w:lang w:val="fr-FR"/>
        </w:rPr>
        <w:t>pour enfants</w:t>
      </w:r>
      <w:r w:rsidRPr="002511C3">
        <w:rPr>
          <w:rFonts w:eastAsia="Traditional Arabic"/>
          <w:lang w:val="fr-FR"/>
        </w:rPr>
        <w:t xml:space="preserve"> et la compatibilité de ces émissions avec les questions traitées par un échantillon de programmes </w:t>
      </w:r>
      <w:r w:rsidR="003737D7">
        <w:rPr>
          <w:rFonts w:eastAsia="Traditional Arabic"/>
          <w:lang w:val="fr-FR"/>
        </w:rPr>
        <w:t>pour enfants</w:t>
      </w:r>
      <w:r w:rsidRPr="002511C3">
        <w:rPr>
          <w:rFonts w:eastAsia="Traditional Arabic"/>
          <w:lang w:val="fr-FR"/>
        </w:rPr>
        <w:t xml:space="preserve"> et par les</w:t>
      </w:r>
      <w:r w:rsidR="00065300" w:rsidRPr="002511C3">
        <w:rPr>
          <w:rFonts w:eastAsia="Traditional Arabic"/>
          <w:lang w:val="fr-FR"/>
        </w:rPr>
        <w:t xml:space="preserve"> programmes de chaque chaîne de </w:t>
      </w:r>
      <w:r w:rsidRPr="002511C3">
        <w:rPr>
          <w:rFonts w:eastAsia="Traditional Arabic"/>
          <w:lang w:val="fr-FR"/>
        </w:rPr>
        <w:t>2003 à 2007, étant précisé qu</w:t>
      </w:r>
      <w:r w:rsidR="0047020A">
        <w:rPr>
          <w:rFonts w:eastAsia="Traditional Arabic"/>
          <w:lang w:val="fr-FR"/>
        </w:rPr>
        <w:t>’</w:t>
      </w:r>
      <w:r w:rsidRPr="002511C3">
        <w:rPr>
          <w:rFonts w:eastAsia="Traditional Arabic"/>
          <w:lang w:val="fr-FR"/>
        </w:rPr>
        <w:t>au cours de cette période certains programmes ont changé d</w:t>
      </w:r>
      <w:r w:rsidR="0047020A">
        <w:rPr>
          <w:rFonts w:eastAsia="Traditional Arabic"/>
          <w:lang w:val="fr-FR"/>
        </w:rPr>
        <w:t>’</w:t>
      </w:r>
      <w:r w:rsidRPr="002511C3">
        <w:rPr>
          <w:rFonts w:eastAsia="Traditional Arabic"/>
          <w:lang w:val="fr-FR"/>
        </w:rPr>
        <w:t xml:space="preserve">intitulé mais pas de contenu (voir le </w:t>
      </w:r>
      <w:r w:rsidR="00240AEB" w:rsidRPr="002511C3">
        <w:rPr>
          <w:rFonts w:eastAsia="Traditional Arabic"/>
          <w:lang w:val="fr-FR"/>
        </w:rPr>
        <w:t>tableau </w:t>
      </w:r>
      <w:r w:rsidRPr="002511C3">
        <w:rPr>
          <w:rFonts w:eastAsia="Traditional Arabic"/>
          <w:lang w:val="fr-FR"/>
        </w:rPr>
        <w:t xml:space="preserve">10). </w:t>
      </w:r>
    </w:p>
    <w:p w:rsidR="00A37192" w:rsidRPr="002511C3" w:rsidRDefault="00A37192" w:rsidP="00A37192">
      <w:pPr>
        <w:pStyle w:val="SingleTxtG"/>
        <w:rPr>
          <w:rtl/>
          <w:lang w:val="fr-FR" w:bidi="fr-FR"/>
        </w:rPr>
      </w:pPr>
      <w:r w:rsidRPr="002511C3">
        <w:rPr>
          <w:rFonts w:eastAsia="Traditional Arabic"/>
          <w:lang w:val="fr-FR"/>
        </w:rPr>
        <w:t>123.</w:t>
      </w:r>
      <w:r w:rsidRPr="002511C3">
        <w:rPr>
          <w:rFonts w:eastAsia="Traditional Arabic"/>
          <w:lang w:val="fr-FR"/>
        </w:rPr>
        <w:tab/>
        <w:t>Le développement d</w:t>
      </w:r>
      <w:r w:rsidR="0047020A">
        <w:rPr>
          <w:rFonts w:eastAsia="Traditional Arabic"/>
          <w:lang w:val="fr-FR"/>
        </w:rPr>
        <w:t>’</w:t>
      </w:r>
      <w:r w:rsidRPr="002511C3">
        <w:rPr>
          <w:rFonts w:eastAsia="Traditional Arabic"/>
          <w:lang w:val="fr-FR"/>
        </w:rPr>
        <w:t>une conscience culturelle et l</w:t>
      </w:r>
      <w:r w:rsidR="0047020A">
        <w:rPr>
          <w:rFonts w:eastAsia="Traditional Arabic"/>
          <w:lang w:val="fr-FR"/>
        </w:rPr>
        <w:t>’</w:t>
      </w:r>
      <w:r w:rsidRPr="002511C3">
        <w:rPr>
          <w:rFonts w:eastAsia="Traditional Arabic"/>
          <w:lang w:val="fr-FR"/>
        </w:rPr>
        <w:t xml:space="preserve">information occupent une place de choix dans le contenu des programmes dédiés </w:t>
      </w:r>
      <w:r w:rsidR="00B2678C">
        <w:rPr>
          <w:rFonts w:eastAsia="Traditional Arabic"/>
          <w:lang w:val="fr-FR"/>
        </w:rPr>
        <w:t>aux enfants</w:t>
      </w:r>
      <w:r w:rsidRPr="002511C3">
        <w:rPr>
          <w:rFonts w:eastAsia="Traditional Arabic"/>
          <w:lang w:val="fr-FR"/>
        </w:rPr>
        <w:t xml:space="preserve">. Les informations sont variées et visent à faire connaître leur pays </w:t>
      </w:r>
      <w:r w:rsidR="00B2678C">
        <w:rPr>
          <w:rFonts w:eastAsia="Traditional Arabic"/>
          <w:lang w:val="fr-FR"/>
        </w:rPr>
        <w:t>aux enfants</w:t>
      </w:r>
      <w:r w:rsidRPr="002511C3">
        <w:rPr>
          <w:rFonts w:eastAsia="Traditional Arabic"/>
          <w:lang w:val="fr-FR"/>
        </w:rPr>
        <w:t>, tout en comportant également des jeux qui leur sont destinés, ainsi que des programmes leur permettant d</w:t>
      </w:r>
      <w:r w:rsidR="0047020A">
        <w:rPr>
          <w:rFonts w:eastAsia="Traditional Arabic"/>
          <w:lang w:val="fr-FR"/>
        </w:rPr>
        <w:t>’</w:t>
      </w:r>
      <w:r w:rsidRPr="002511C3">
        <w:rPr>
          <w:rFonts w:eastAsia="Traditional Arabic"/>
          <w:lang w:val="fr-FR"/>
        </w:rPr>
        <w:t xml:space="preserve">exprimer librement leurs avis et opinions et de déployer et faire connaître leurs différents talents et aptitudes (voir les </w:t>
      </w:r>
      <w:r w:rsidR="00240AEB" w:rsidRPr="002511C3">
        <w:rPr>
          <w:rFonts w:eastAsia="Traditional Arabic"/>
          <w:lang w:val="fr-FR"/>
        </w:rPr>
        <w:t>tableaux </w:t>
      </w:r>
      <w:r w:rsidRPr="002511C3">
        <w:rPr>
          <w:rFonts w:eastAsia="Traditional Arabic"/>
          <w:lang w:val="fr-FR"/>
        </w:rPr>
        <w:t xml:space="preserve">11, 12 et 13). </w:t>
      </w:r>
    </w:p>
    <w:p w:rsidR="00A37192" w:rsidRPr="002511C3" w:rsidRDefault="00A37192" w:rsidP="00A37192">
      <w:pPr>
        <w:pStyle w:val="SingleTxtG"/>
        <w:rPr>
          <w:rtl/>
          <w:lang w:val="fr-FR" w:bidi="fr-FR"/>
        </w:rPr>
      </w:pPr>
      <w:r w:rsidRPr="002511C3">
        <w:rPr>
          <w:rFonts w:eastAsia="Traditional Arabic"/>
          <w:lang w:val="fr-FR"/>
        </w:rPr>
        <w:t>124.</w:t>
      </w:r>
      <w:r w:rsidRPr="002511C3">
        <w:rPr>
          <w:rFonts w:eastAsia="Traditional Arabic"/>
          <w:lang w:val="fr-FR"/>
        </w:rPr>
        <w:tab/>
        <w:t>La grille des programmes et émissions consacrés aux femmes, à la maternité, à l</w:t>
      </w:r>
      <w:r w:rsidR="0047020A">
        <w:rPr>
          <w:rFonts w:eastAsia="Traditional Arabic"/>
          <w:lang w:val="fr-FR"/>
        </w:rPr>
        <w:t>’</w:t>
      </w:r>
      <w:r w:rsidRPr="002511C3">
        <w:rPr>
          <w:rFonts w:eastAsia="Traditional Arabic"/>
          <w:lang w:val="fr-FR"/>
        </w:rPr>
        <w:t>enfance et à la famille, montre que la sensibilisation à une alimentation saine et complète de la mère et de l</w:t>
      </w:r>
      <w:r w:rsidR="0047020A">
        <w:rPr>
          <w:rFonts w:eastAsia="Traditional Arabic"/>
          <w:lang w:val="fr-FR"/>
        </w:rPr>
        <w:t>’</w:t>
      </w:r>
      <w:r w:rsidRPr="002511C3">
        <w:rPr>
          <w:rFonts w:eastAsia="Traditional Arabic"/>
          <w:lang w:val="fr-FR"/>
        </w:rPr>
        <w:t>enfant au cours de la grossesse et de l</w:t>
      </w:r>
      <w:r w:rsidR="0047020A">
        <w:rPr>
          <w:rFonts w:eastAsia="Traditional Arabic"/>
          <w:lang w:val="fr-FR"/>
        </w:rPr>
        <w:t>’</w:t>
      </w:r>
      <w:r w:rsidRPr="002511C3">
        <w:rPr>
          <w:rFonts w:eastAsia="Traditional Arabic"/>
          <w:lang w:val="fr-FR"/>
        </w:rPr>
        <w:t>accouchement couvre la majeure partie du temps de diffusion des programmes</w:t>
      </w:r>
      <w:r w:rsidR="009E0BD9" w:rsidRPr="002511C3">
        <w:rPr>
          <w:rFonts w:eastAsia="Traditional Arabic"/>
          <w:lang w:val="fr-FR"/>
        </w:rPr>
        <w:t>;</w:t>
      </w:r>
      <w:r w:rsidRPr="002511C3">
        <w:rPr>
          <w:rFonts w:eastAsia="Traditional Arabic"/>
          <w:lang w:val="fr-FR"/>
        </w:rPr>
        <w:t xml:space="preserve"> au même titre que la sensibilisation à la prévention et la liaison opérée avec les campagnes nationales d</w:t>
      </w:r>
      <w:r w:rsidR="0047020A">
        <w:rPr>
          <w:rFonts w:eastAsia="Traditional Arabic"/>
          <w:lang w:val="fr-FR"/>
        </w:rPr>
        <w:t>’</w:t>
      </w:r>
      <w:r w:rsidRPr="002511C3">
        <w:rPr>
          <w:rFonts w:eastAsia="Traditional Arabic"/>
          <w:lang w:val="fr-FR"/>
        </w:rPr>
        <w:t>encouragement à l</w:t>
      </w:r>
      <w:r w:rsidR="0047020A">
        <w:rPr>
          <w:rFonts w:eastAsia="Traditional Arabic"/>
          <w:lang w:val="fr-FR"/>
        </w:rPr>
        <w:t>’</w:t>
      </w:r>
      <w:r w:rsidRPr="002511C3">
        <w:rPr>
          <w:rFonts w:eastAsia="Traditional Arabic"/>
          <w:lang w:val="fr-FR"/>
        </w:rPr>
        <w:t xml:space="preserve">éducation </w:t>
      </w:r>
      <w:r w:rsidR="001B3D5D">
        <w:rPr>
          <w:rFonts w:eastAsia="Traditional Arabic"/>
          <w:lang w:val="fr-FR"/>
        </w:rPr>
        <w:t>des filles</w:t>
      </w:r>
      <w:r w:rsidRPr="002511C3">
        <w:rPr>
          <w:rFonts w:eastAsia="Traditional Arabic"/>
          <w:lang w:val="fr-FR"/>
        </w:rPr>
        <w:t>, d</w:t>
      </w:r>
      <w:r w:rsidR="0047020A">
        <w:rPr>
          <w:rFonts w:eastAsia="Traditional Arabic"/>
          <w:lang w:val="fr-FR"/>
        </w:rPr>
        <w:t>’</w:t>
      </w:r>
      <w:r w:rsidRPr="002511C3">
        <w:rPr>
          <w:rFonts w:eastAsia="Traditional Arabic"/>
          <w:lang w:val="fr-FR"/>
        </w:rPr>
        <w:t>alphabétisation, d</w:t>
      </w:r>
      <w:r w:rsidR="0047020A">
        <w:rPr>
          <w:rFonts w:eastAsia="Traditional Arabic"/>
          <w:lang w:val="fr-FR"/>
        </w:rPr>
        <w:t>’</w:t>
      </w:r>
      <w:r w:rsidRPr="002511C3">
        <w:rPr>
          <w:rFonts w:eastAsia="Traditional Arabic"/>
          <w:lang w:val="fr-FR"/>
        </w:rPr>
        <w:t>hygiène personnelle, alimentaire et environnementale</w:t>
      </w:r>
      <w:r w:rsidR="009E0BD9" w:rsidRPr="002511C3">
        <w:rPr>
          <w:rFonts w:eastAsia="Traditional Arabic"/>
          <w:lang w:val="fr-FR"/>
        </w:rPr>
        <w:t>;</w:t>
      </w:r>
      <w:r w:rsidRPr="002511C3">
        <w:rPr>
          <w:rFonts w:eastAsia="Traditional Arabic"/>
          <w:lang w:val="fr-FR"/>
        </w:rPr>
        <w:t xml:space="preserve"> tout comme la diffusion des informations concernant le coût élevé de la dot, ou encore celle afférentes à la vengeance et au port d</w:t>
      </w:r>
      <w:r w:rsidR="0047020A">
        <w:rPr>
          <w:rFonts w:eastAsia="Traditional Arabic"/>
          <w:lang w:val="fr-FR"/>
        </w:rPr>
        <w:t>’</w:t>
      </w:r>
      <w:r w:rsidRPr="002511C3">
        <w:rPr>
          <w:rFonts w:eastAsia="Traditional Arabic"/>
          <w:lang w:val="fr-FR"/>
        </w:rPr>
        <w:t>armes</w:t>
      </w:r>
      <w:r w:rsidR="009E0BD9" w:rsidRPr="002511C3">
        <w:rPr>
          <w:rFonts w:eastAsia="Traditional Arabic"/>
          <w:lang w:val="fr-FR"/>
        </w:rPr>
        <w:t>;</w:t>
      </w:r>
      <w:r w:rsidRPr="002511C3">
        <w:rPr>
          <w:rFonts w:eastAsia="Traditional Arabic"/>
          <w:lang w:val="fr-FR"/>
        </w:rPr>
        <w:t xml:space="preserve"> ainsi que le renforcement de l</w:t>
      </w:r>
      <w:r w:rsidR="0047020A">
        <w:rPr>
          <w:rFonts w:eastAsia="Traditional Arabic"/>
          <w:lang w:val="fr-FR"/>
        </w:rPr>
        <w:t>’</w:t>
      </w:r>
      <w:r w:rsidRPr="002511C3">
        <w:rPr>
          <w:rFonts w:eastAsia="Traditional Arabic"/>
          <w:lang w:val="fr-FR"/>
        </w:rPr>
        <w:t>instruction et de la prédication religieuses visant à consolider la place des valeurs religieuses dans les actes et comportements. Les médias ont veillé à traiter ces questions par le biais de programmes entrant dans le cadre de la diffusion d</w:t>
      </w:r>
      <w:r w:rsidR="0047020A">
        <w:rPr>
          <w:rFonts w:eastAsia="Traditional Arabic"/>
          <w:lang w:val="fr-FR"/>
        </w:rPr>
        <w:t>’</w:t>
      </w:r>
      <w:r w:rsidRPr="002511C3">
        <w:rPr>
          <w:rFonts w:eastAsia="Traditional Arabic"/>
          <w:lang w:val="fr-FR"/>
        </w:rPr>
        <w:t xml:space="preserve">œuvres dramatiques. </w:t>
      </w:r>
    </w:p>
    <w:p w:rsidR="00A37192" w:rsidRPr="002511C3" w:rsidRDefault="00A37192" w:rsidP="00A37192">
      <w:pPr>
        <w:pStyle w:val="SingleTxtG"/>
        <w:rPr>
          <w:rtl/>
          <w:lang w:val="fr-FR" w:bidi="fr-FR"/>
        </w:rPr>
      </w:pPr>
      <w:r w:rsidRPr="002511C3">
        <w:rPr>
          <w:rFonts w:eastAsia="Traditional Arabic"/>
          <w:lang w:val="fr-FR"/>
        </w:rPr>
        <w:t>125.</w:t>
      </w:r>
      <w:r w:rsidRPr="002511C3">
        <w:rPr>
          <w:rFonts w:eastAsia="Traditional Arabic"/>
          <w:lang w:val="fr-FR"/>
        </w:rPr>
        <w:tab/>
        <w:t>Grâce à une lecture attentive du nombre d</w:t>
      </w:r>
      <w:r w:rsidR="0047020A">
        <w:rPr>
          <w:rFonts w:eastAsia="Traditional Arabic"/>
          <w:lang w:val="fr-FR"/>
        </w:rPr>
        <w:t>’</w:t>
      </w:r>
      <w:r w:rsidRPr="002511C3">
        <w:rPr>
          <w:rFonts w:eastAsia="Traditional Arabic"/>
          <w:lang w:val="fr-FR"/>
        </w:rPr>
        <w:t>heures de diffusion de ces programmes par les deux chaînes, on constate que les problèmes sociaux occupent une place de choix dans la programmation prévue au titre de l</w:t>
      </w:r>
      <w:r w:rsidR="0047020A">
        <w:rPr>
          <w:rFonts w:eastAsia="Traditional Arabic"/>
          <w:lang w:val="fr-FR"/>
        </w:rPr>
        <w:t>’</w:t>
      </w:r>
      <w:r w:rsidRPr="002511C3">
        <w:rPr>
          <w:rFonts w:eastAsia="Traditional Arabic"/>
          <w:lang w:val="fr-FR"/>
        </w:rPr>
        <w:t xml:space="preserve">accomplissement de leurs missions par les médias audiovisuels (voir le </w:t>
      </w:r>
      <w:r w:rsidR="00240AEB" w:rsidRPr="002511C3">
        <w:rPr>
          <w:rFonts w:eastAsia="Traditional Arabic"/>
          <w:lang w:val="fr-FR"/>
        </w:rPr>
        <w:t>tableau </w:t>
      </w:r>
      <w:r w:rsidRPr="002511C3">
        <w:rPr>
          <w:rFonts w:eastAsia="Traditional Arabic"/>
          <w:lang w:val="fr-FR"/>
        </w:rPr>
        <w:t xml:space="preserve">14 qui illustre les thèmes traités par les stations radio et les chaînes télévisées). </w:t>
      </w:r>
    </w:p>
    <w:p w:rsidR="00A37192" w:rsidRPr="002511C3" w:rsidRDefault="00A37192" w:rsidP="00A37192">
      <w:pPr>
        <w:pStyle w:val="SingleTxtG"/>
        <w:rPr>
          <w:rtl/>
          <w:lang w:val="fr-FR" w:bidi="fr-FR"/>
        </w:rPr>
      </w:pPr>
      <w:r w:rsidRPr="002511C3">
        <w:rPr>
          <w:rFonts w:eastAsia="Traditional Arabic"/>
          <w:lang w:val="fr-FR"/>
        </w:rPr>
        <w:t>126.</w:t>
      </w:r>
      <w:r w:rsidRPr="002511C3">
        <w:rPr>
          <w:rFonts w:eastAsia="Traditional Arabic"/>
          <w:lang w:val="fr-FR"/>
        </w:rPr>
        <w:tab/>
        <w:t>Entre 2003 et 2007, les indicateurs relatifs à la durée de diffusion des programmes de sensibilisation aux droits de l</w:t>
      </w:r>
      <w:r w:rsidR="0047020A">
        <w:rPr>
          <w:rFonts w:eastAsia="Traditional Arabic"/>
          <w:lang w:val="fr-FR"/>
        </w:rPr>
        <w:t>’</w:t>
      </w:r>
      <w:r w:rsidRPr="002511C3">
        <w:rPr>
          <w:rFonts w:eastAsia="Traditional Arabic"/>
          <w:lang w:val="fr-FR"/>
        </w:rPr>
        <w:t>enfant affichent une augmentation notab</w:t>
      </w:r>
      <w:r w:rsidR="00065300" w:rsidRPr="002511C3">
        <w:rPr>
          <w:rFonts w:eastAsia="Traditional Arabic"/>
          <w:lang w:val="fr-FR"/>
        </w:rPr>
        <w:t>le, notamment en </w:t>
      </w:r>
      <w:r w:rsidRPr="002511C3">
        <w:rPr>
          <w:rFonts w:eastAsia="Traditional Arabic"/>
          <w:lang w:val="fr-FR"/>
        </w:rPr>
        <w:t xml:space="preserve">2007 où les médias audiovisuels ont consacré de larges plages horaires à ces questions (voir le </w:t>
      </w:r>
      <w:r w:rsidR="00240AEB" w:rsidRPr="002511C3">
        <w:rPr>
          <w:rFonts w:eastAsia="Traditional Arabic"/>
          <w:lang w:val="fr-FR"/>
        </w:rPr>
        <w:t>tableau </w:t>
      </w:r>
      <w:r w:rsidRPr="002511C3">
        <w:rPr>
          <w:rFonts w:eastAsia="Traditional Arabic"/>
          <w:lang w:val="fr-FR"/>
        </w:rPr>
        <w:t xml:space="preserve">15, qui illustre la durée des programmes destinés aux familles et </w:t>
      </w:r>
      <w:r w:rsidR="00B2678C">
        <w:rPr>
          <w:rFonts w:eastAsia="Traditional Arabic"/>
          <w:lang w:val="fr-FR"/>
        </w:rPr>
        <w:t>aux enfants</w:t>
      </w:r>
      <w:r w:rsidRPr="002511C3">
        <w:rPr>
          <w:rFonts w:eastAsia="Traditional Arabic"/>
          <w:lang w:val="fr-FR"/>
        </w:rPr>
        <w:t xml:space="preserve"> proposés par les chaînes de télévision et les stations radio locales).</w:t>
      </w:r>
      <w:r w:rsidRPr="002511C3">
        <w:rPr>
          <w:rFonts w:eastAsia="Traditional Arabic"/>
          <w:rtl/>
          <w:lang w:val="fr-FR" w:bidi="fr-FR"/>
        </w:rPr>
        <w:t xml:space="preserve"> </w:t>
      </w:r>
    </w:p>
    <w:p w:rsidR="00A37192" w:rsidRPr="002511C3" w:rsidRDefault="00A37192" w:rsidP="00065300">
      <w:pPr>
        <w:pStyle w:val="H1G"/>
        <w:rPr>
          <w:rtl/>
          <w:lang w:bidi="fr-FR"/>
        </w:rPr>
      </w:pPr>
      <w:r w:rsidRPr="002511C3">
        <w:tab/>
      </w:r>
      <w:bookmarkStart w:id="73" w:name="_Toc352000578"/>
      <w:bookmarkStart w:id="74" w:name="_Toc352000836"/>
      <w:bookmarkStart w:id="75" w:name="_Toc352001152"/>
      <w:r w:rsidRPr="002511C3">
        <w:t>G.</w:t>
      </w:r>
      <w:r w:rsidRPr="002511C3">
        <w:tab/>
        <w:t>Droit de ne pas être soumis à la torture ou à d</w:t>
      </w:r>
      <w:r w:rsidR="0047020A">
        <w:t>’</w:t>
      </w:r>
      <w:r w:rsidRPr="002511C3">
        <w:t>autres traitements ou peines cruels, inhumains ou dégradants</w:t>
      </w:r>
      <w:bookmarkEnd w:id="73"/>
      <w:bookmarkEnd w:id="74"/>
      <w:bookmarkEnd w:id="75"/>
    </w:p>
    <w:p w:rsidR="00A37192" w:rsidRPr="002511C3" w:rsidRDefault="00A37192" w:rsidP="00A37192">
      <w:pPr>
        <w:pStyle w:val="SingleTxtG"/>
        <w:rPr>
          <w:rtl/>
          <w:lang w:val="fr-FR" w:bidi="fr-FR"/>
        </w:rPr>
      </w:pPr>
      <w:r w:rsidRPr="002511C3">
        <w:rPr>
          <w:rFonts w:eastAsia="Traditional Arabic"/>
          <w:lang w:val="fr-FR"/>
        </w:rPr>
        <w:t>127.</w:t>
      </w:r>
      <w:r w:rsidRPr="002511C3">
        <w:rPr>
          <w:rFonts w:eastAsia="Traditional Arabic"/>
          <w:lang w:val="fr-FR"/>
        </w:rPr>
        <w:tab/>
        <w:t>Le Yémen a ratifié en 2004 les deux protocoles facultatifs à la Convention relative aux droits de l</w:t>
      </w:r>
      <w:r w:rsidR="0047020A">
        <w:rPr>
          <w:rFonts w:eastAsia="Traditional Arabic"/>
          <w:lang w:val="fr-FR"/>
        </w:rPr>
        <w:t>’</w:t>
      </w:r>
      <w:r w:rsidRPr="002511C3">
        <w:rPr>
          <w:rFonts w:eastAsia="Traditional Arabic"/>
          <w:lang w:val="fr-FR"/>
        </w:rPr>
        <w:t>enfant (concernant l</w:t>
      </w:r>
      <w:r w:rsidR="0047020A">
        <w:rPr>
          <w:rFonts w:eastAsia="Traditional Arabic"/>
          <w:lang w:val="fr-FR"/>
        </w:rPr>
        <w:t>’</w:t>
      </w:r>
      <w:r w:rsidRPr="002511C3">
        <w:rPr>
          <w:rFonts w:eastAsia="Traditional Arabic"/>
          <w:lang w:val="fr-FR"/>
        </w:rPr>
        <w:t>implication d</w:t>
      </w:r>
      <w:r w:rsidR="0047020A">
        <w:rPr>
          <w:rFonts w:eastAsia="Traditional Arabic"/>
          <w:lang w:val="fr-FR"/>
        </w:rPr>
        <w:t>’</w:t>
      </w:r>
      <w:r w:rsidRPr="002511C3">
        <w:rPr>
          <w:rFonts w:eastAsia="Traditional Arabic"/>
          <w:lang w:val="fr-FR"/>
        </w:rPr>
        <w:t>enfants dans les conflits armés et la vente d</w:t>
      </w:r>
      <w:r w:rsidR="0047020A">
        <w:rPr>
          <w:rFonts w:eastAsia="Traditional Arabic"/>
          <w:lang w:val="fr-FR"/>
        </w:rPr>
        <w:t>’</w:t>
      </w:r>
      <w:r w:rsidRPr="002511C3">
        <w:rPr>
          <w:rFonts w:eastAsia="Traditional Arabic"/>
          <w:lang w:val="fr-FR"/>
        </w:rPr>
        <w:t xml:space="preserve">enfants, la prostitution </w:t>
      </w:r>
      <w:r w:rsidR="00B2678C">
        <w:rPr>
          <w:rFonts w:eastAsia="Traditional Arabic"/>
          <w:lang w:val="fr-FR"/>
        </w:rPr>
        <w:t>des enfants</w:t>
      </w:r>
      <w:r w:rsidRPr="002511C3">
        <w:rPr>
          <w:rFonts w:eastAsia="Traditional Arabic"/>
          <w:lang w:val="fr-FR"/>
        </w:rPr>
        <w:t xml:space="preserve"> et la pornographie mettant en scène </w:t>
      </w:r>
      <w:r w:rsidR="00B2678C">
        <w:rPr>
          <w:rFonts w:eastAsia="Traditional Arabic"/>
          <w:lang w:val="fr-FR"/>
        </w:rPr>
        <w:t>des enfants</w:t>
      </w:r>
      <w:r w:rsidRPr="002511C3">
        <w:rPr>
          <w:rFonts w:eastAsia="Traditional Arabic"/>
          <w:lang w:val="fr-FR"/>
        </w:rPr>
        <w:t>).</w:t>
      </w:r>
    </w:p>
    <w:p w:rsidR="00A37192" w:rsidRPr="002511C3" w:rsidRDefault="00065300" w:rsidP="00A37192">
      <w:pPr>
        <w:pStyle w:val="SingleTxtG"/>
        <w:rPr>
          <w:rtl/>
          <w:lang w:val="fr-FR" w:bidi="fr-FR"/>
        </w:rPr>
      </w:pPr>
      <w:r w:rsidRPr="002511C3">
        <w:rPr>
          <w:rFonts w:eastAsia="Traditional Arabic"/>
          <w:lang w:val="fr-FR"/>
        </w:rPr>
        <w:t>128.</w:t>
      </w:r>
      <w:r w:rsidR="00A37192" w:rsidRPr="002511C3">
        <w:rPr>
          <w:rFonts w:eastAsia="Traditional Arabic"/>
          <w:rtl/>
          <w:lang w:val="fr-FR" w:bidi="fr-FR"/>
        </w:rPr>
        <w:tab/>
      </w:r>
      <w:r w:rsidR="00A37192" w:rsidRPr="002511C3">
        <w:rPr>
          <w:lang w:val="fr-FR" w:bidi="fr-FR"/>
        </w:rPr>
        <w:t>Da</w:t>
      </w:r>
      <w:r w:rsidR="00A37192" w:rsidRPr="002511C3">
        <w:rPr>
          <w:rFonts w:eastAsia="Traditional Arabic"/>
          <w:lang w:val="fr-FR"/>
        </w:rPr>
        <w:t>ns le cadre du projet d</w:t>
      </w:r>
      <w:r w:rsidR="0047020A">
        <w:rPr>
          <w:rFonts w:eastAsia="Traditional Arabic"/>
          <w:lang w:val="fr-FR"/>
        </w:rPr>
        <w:t>’</w:t>
      </w:r>
      <w:r w:rsidR="00A37192" w:rsidRPr="002511C3">
        <w:rPr>
          <w:rFonts w:eastAsia="Traditional Arabic"/>
          <w:lang w:val="fr-FR"/>
        </w:rPr>
        <w:t>amendement des lois nationales relatives aux droits de l</w:t>
      </w:r>
      <w:r w:rsidR="0047020A">
        <w:rPr>
          <w:rFonts w:eastAsia="Traditional Arabic"/>
          <w:lang w:val="fr-FR"/>
        </w:rPr>
        <w:t>’</w:t>
      </w:r>
      <w:r w:rsidR="00A37192" w:rsidRPr="002511C3">
        <w:rPr>
          <w:rFonts w:eastAsia="Traditional Arabic"/>
          <w:lang w:val="fr-FR"/>
        </w:rPr>
        <w:t>enfant et au terme du processus d</w:t>
      </w:r>
      <w:r w:rsidR="0047020A">
        <w:rPr>
          <w:rFonts w:eastAsia="Traditional Arabic"/>
          <w:lang w:val="fr-FR"/>
        </w:rPr>
        <w:t>’</w:t>
      </w:r>
      <w:r w:rsidR="00A37192" w:rsidRPr="002511C3">
        <w:rPr>
          <w:rFonts w:eastAsia="Traditional Arabic"/>
          <w:lang w:val="fr-FR"/>
        </w:rPr>
        <w:t>examen de ces lois, différents articles des lois existantes ont été modifiés, de nouvelles dispositions ont été ajoutées et/ou supprimées et des chapitres entiers ont été insérés dans les textes</w:t>
      </w:r>
      <w:r w:rsidR="009E0BD9" w:rsidRPr="002511C3">
        <w:rPr>
          <w:rFonts w:eastAsia="Traditional Arabic"/>
          <w:lang w:val="fr-FR"/>
        </w:rPr>
        <w:t>;</w:t>
      </w:r>
      <w:r w:rsidR="00A37192" w:rsidRPr="002511C3">
        <w:rPr>
          <w:rFonts w:eastAsia="Traditional Arabic"/>
          <w:lang w:val="fr-FR"/>
        </w:rPr>
        <w:t xml:space="preserve"> ainsi, le Code pénal s</w:t>
      </w:r>
      <w:r w:rsidR="0047020A">
        <w:rPr>
          <w:rFonts w:eastAsia="Traditional Arabic"/>
          <w:lang w:val="fr-FR"/>
        </w:rPr>
        <w:t>’</w:t>
      </w:r>
      <w:r w:rsidR="00A37192" w:rsidRPr="002511C3">
        <w:rPr>
          <w:rFonts w:eastAsia="Traditional Arabic"/>
          <w:lang w:val="fr-FR"/>
        </w:rPr>
        <w:t>est enrichi d</w:t>
      </w:r>
      <w:r w:rsidR="0047020A">
        <w:rPr>
          <w:rFonts w:eastAsia="Traditional Arabic"/>
          <w:lang w:val="fr-FR"/>
        </w:rPr>
        <w:t>’</w:t>
      </w:r>
      <w:r w:rsidR="00A37192" w:rsidRPr="002511C3">
        <w:rPr>
          <w:rFonts w:eastAsia="Traditional Arabic"/>
          <w:lang w:val="fr-FR"/>
        </w:rPr>
        <w:t>un chapitre entier consacré aux crimes de traite d</w:t>
      </w:r>
      <w:r w:rsidR="0047020A">
        <w:rPr>
          <w:rFonts w:eastAsia="Traditional Arabic"/>
          <w:lang w:val="fr-FR"/>
        </w:rPr>
        <w:t>’</w:t>
      </w:r>
      <w:r w:rsidR="00A37192" w:rsidRPr="002511C3">
        <w:rPr>
          <w:rFonts w:eastAsia="Traditional Arabic"/>
          <w:lang w:val="fr-FR"/>
        </w:rPr>
        <w:t>enfants, d</w:t>
      </w:r>
      <w:r w:rsidR="0047020A">
        <w:rPr>
          <w:rFonts w:eastAsia="Traditional Arabic"/>
          <w:lang w:val="fr-FR"/>
        </w:rPr>
        <w:t>’</w:t>
      </w:r>
      <w:r w:rsidR="00A37192" w:rsidRPr="002511C3">
        <w:rPr>
          <w:rFonts w:eastAsia="Traditional Arabic"/>
          <w:lang w:val="fr-FR"/>
        </w:rPr>
        <w:t xml:space="preserve">exploitation de la mendicité </w:t>
      </w:r>
      <w:r w:rsidR="00B2678C">
        <w:rPr>
          <w:rFonts w:eastAsia="Traditional Arabic"/>
          <w:lang w:val="fr-FR"/>
        </w:rPr>
        <w:t>des enfants</w:t>
      </w:r>
      <w:r w:rsidR="00A37192" w:rsidRPr="002511C3">
        <w:rPr>
          <w:rFonts w:eastAsia="Traditional Arabic"/>
          <w:lang w:val="fr-FR"/>
        </w:rPr>
        <w:t xml:space="preserve"> et d</w:t>
      </w:r>
      <w:r w:rsidR="0047020A">
        <w:rPr>
          <w:rFonts w:eastAsia="Traditional Arabic"/>
          <w:lang w:val="fr-FR"/>
        </w:rPr>
        <w:t>’</w:t>
      </w:r>
      <w:r w:rsidR="00A37192" w:rsidRPr="002511C3">
        <w:rPr>
          <w:rFonts w:eastAsia="Traditional Arabic"/>
          <w:lang w:val="fr-FR"/>
        </w:rPr>
        <w:t>exploitation sexuelle d</w:t>
      </w:r>
      <w:r w:rsidR="0047020A">
        <w:rPr>
          <w:rFonts w:eastAsia="Traditional Arabic"/>
          <w:lang w:val="fr-FR"/>
        </w:rPr>
        <w:t>’</w:t>
      </w:r>
      <w:r w:rsidR="00A37192" w:rsidRPr="002511C3">
        <w:rPr>
          <w:rFonts w:eastAsia="Traditional Arabic"/>
          <w:lang w:val="fr-FR"/>
        </w:rPr>
        <w:t>enfants.</w:t>
      </w:r>
    </w:p>
    <w:p w:rsidR="00A37192" w:rsidRPr="002511C3" w:rsidRDefault="00A37192" w:rsidP="007B3864">
      <w:pPr>
        <w:pStyle w:val="SingleTxtG"/>
        <w:keepNext/>
        <w:rPr>
          <w:rtl/>
          <w:lang w:val="fr-FR" w:bidi="fr-FR"/>
        </w:rPr>
      </w:pPr>
      <w:r w:rsidRPr="002511C3">
        <w:rPr>
          <w:rFonts w:eastAsia="Traditional Arabic"/>
          <w:lang w:val="fr-FR"/>
        </w:rPr>
        <w:t>129.</w:t>
      </w:r>
      <w:r w:rsidRPr="002511C3">
        <w:rPr>
          <w:rFonts w:eastAsia="Traditional Arabic"/>
          <w:lang w:val="fr-FR"/>
        </w:rPr>
        <w:tab/>
        <w:t>En général, les dispositions pénales protègent le droit à l</w:t>
      </w:r>
      <w:r w:rsidR="0047020A">
        <w:rPr>
          <w:rFonts w:eastAsia="Traditional Arabic"/>
          <w:lang w:val="fr-FR"/>
        </w:rPr>
        <w:t>’</w:t>
      </w:r>
      <w:r w:rsidRPr="002511C3">
        <w:rPr>
          <w:rFonts w:eastAsia="Traditional Arabic"/>
          <w:lang w:val="fr-FR"/>
        </w:rPr>
        <w:t>intégrité physique et des peines sévères sont prévues contre quiconque viole ou banalise ce droit, ainsi qu</w:t>
      </w:r>
      <w:r w:rsidR="0047020A">
        <w:rPr>
          <w:rFonts w:eastAsia="Traditional Arabic"/>
          <w:lang w:val="fr-FR"/>
        </w:rPr>
        <w:t>’</w:t>
      </w:r>
      <w:r w:rsidRPr="002511C3">
        <w:rPr>
          <w:rFonts w:eastAsia="Traditional Arabic"/>
          <w:lang w:val="fr-FR"/>
        </w:rPr>
        <w:t>il est indiqué dans les articles suivants</w:t>
      </w:r>
      <w:r w:rsidR="009E0BD9" w:rsidRPr="002511C3">
        <w:rPr>
          <w:rFonts w:eastAsia="Traditional Arabic"/>
          <w:lang w:val="fr-FR"/>
        </w:rPr>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w:t>
      </w:r>
      <w:r w:rsidR="0047020A">
        <w:t>’</w:t>
      </w:r>
      <w:r w:rsidR="00C70638" w:rsidRPr="002511C3">
        <w:t>article </w:t>
      </w:r>
      <w:r w:rsidR="00A37192" w:rsidRPr="002511C3">
        <w:t>243 du Code pénal yéménite relatif aux peines prévues pour les infractions d</w:t>
      </w:r>
      <w:r w:rsidR="0047020A">
        <w:t>’</w:t>
      </w:r>
      <w:r w:rsidR="00A37192" w:rsidRPr="002511C3">
        <w:t>atteinte à l</w:t>
      </w:r>
      <w:r w:rsidR="0047020A">
        <w:t>’</w:t>
      </w:r>
      <w:r w:rsidR="00A37192" w:rsidRPr="002511C3">
        <w:t>intégrité physique, dispose ce qui suit</w:t>
      </w:r>
      <w:r w:rsidR="009E0BD9" w:rsidRPr="002511C3">
        <w:t>:</w:t>
      </w:r>
      <w:r w:rsidR="00A37192" w:rsidRPr="002511C3">
        <w:t xml:space="preserve"> </w:t>
      </w:r>
      <w:r w:rsidR="009E0BD9" w:rsidRPr="002511C3">
        <w:t>«</w:t>
      </w:r>
      <w:r w:rsidR="00A37192" w:rsidRPr="002511C3">
        <w:t>Quiconque commet une agression contre une personne par quelque moyen que ce soit et lui cause ainsi délibérément une infirmité, est passible de l</w:t>
      </w:r>
      <w:r w:rsidR="0047020A">
        <w:t>’</w:t>
      </w:r>
      <w:r w:rsidR="00A37192" w:rsidRPr="002511C3">
        <w:t>application de la loi du talion</w:t>
      </w:r>
      <w:r w:rsidR="009E0BD9" w:rsidRPr="002511C3">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w:t>
      </w:r>
      <w:r w:rsidR="0047020A">
        <w:t>’</w:t>
      </w:r>
      <w:r w:rsidR="00C70638" w:rsidRPr="002511C3">
        <w:t>article </w:t>
      </w:r>
      <w:r w:rsidR="00A37192" w:rsidRPr="002511C3">
        <w:t>166 prévoit une peine de 10</w:t>
      </w:r>
      <w:r w:rsidR="001D50C6" w:rsidRPr="002511C3">
        <w:t> ans</w:t>
      </w:r>
      <w:r w:rsidR="00A37192" w:rsidRPr="002511C3">
        <w:t xml:space="preserve"> d</w:t>
      </w:r>
      <w:r w:rsidR="0047020A">
        <w:t>’</w:t>
      </w:r>
      <w:r w:rsidR="00A37192" w:rsidRPr="002511C3">
        <w:t>emprisonnement contre quiconque recourt à la torture, à la force ou à la menace à l</w:t>
      </w:r>
      <w:r w:rsidR="0047020A">
        <w:t>’</w:t>
      </w:r>
      <w:r w:rsidR="00A37192" w:rsidRPr="002511C3">
        <w:t>encontre d</w:t>
      </w:r>
      <w:r w:rsidR="0047020A">
        <w:t>’</w:t>
      </w:r>
      <w:r w:rsidR="00A37192" w:rsidRPr="002511C3">
        <w:t>un inculpé en vue de lui extorquer des aveux</w:t>
      </w:r>
      <w:r w:rsidR="009E0BD9" w:rsidRPr="002511C3">
        <w:t>»</w:t>
      </w:r>
      <w:r w:rsidR="00152BF7">
        <w:t>;</w:t>
      </w:r>
      <w:r w:rsidR="00A37192" w:rsidRPr="002511C3">
        <w:t xml:space="preserve"> </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Ces articles, ainsi que les autres dispositions du chapitre précité, prévoient les peines encourues pour les délits d</w:t>
      </w:r>
      <w:r w:rsidR="0047020A">
        <w:t>’</w:t>
      </w:r>
      <w:r w:rsidR="00A37192" w:rsidRPr="002511C3">
        <w:t>atteinte à la vie ou à l</w:t>
      </w:r>
      <w:r w:rsidR="0047020A">
        <w:t>’</w:t>
      </w:r>
      <w:r w:rsidR="00A37192" w:rsidRPr="002511C3">
        <w:t>intégrité physique de toute personne humaine, adulte ou enfant, résultant de faits volontaires ou accidentels</w:t>
      </w:r>
      <w:r w:rsidR="009E0BD9" w:rsidRPr="002511C3">
        <w:t>;</w:t>
      </w:r>
      <w:r w:rsidR="00A37192" w:rsidRPr="002511C3">
        <w:t xml:space="preserve"> à savoir la loi du talion (</w:t>
      </w:r>
      <w:r w:rsidR="00A37192" w:rsidRPr="002511C3">
        <w:rPr>
          <w:i/>
        </w:rPr>
        <w:t>qasas</w:t>
      </w:r>
      <w:r w:rsidR="00A37192" w:rsidRPr="002511C3">
        <w:t>), le paiement du prix du sang (</w:t>
      </w:r>
      <w:r w:rsidR="00A37192" w:rsidRPr="002511C3">
        <w:rPr>
          <w:i/>
        </w:rPr>
        <w:t>diya</w:t>
      </w:r>
      <w:r w:rsidR="00A37192" w:rsidRPr="002511C3">
        <w:t>), le dédommagement pour préjudice corporel (</w:t>
      </w:r>
      <w:r w:rsidR="00A37192" w:rsidRPr="002511C3">
        <w:rPr>
          <w:i/>
        </w:rPr>
        <w:t>arsh</w:t>
      </w:r>
      <w:r w:rsidR="00A37192" w:rsidRPr="002511C3">
        <w:t>) et les peines de prison, qui sont applicables à quiconque porte atteinte à la vie et à l</w:t>
      </w:r>
      <w:r w:rsidR="0047020A">
        <w:t>’</w:t>
      </w:r>
      <w:r w:rsidR="00A37192" w:rsidRPr="002511C3">
        <w:t>intégrité physique ou psychologique d</w:t>
      </w:r>
      <w:r w:rsidR="0047020A">
        <w:t>’</w:t>
      </w:r>
      <w:r w:rsidR="00A37192" w:rsidRPr="002511C3">
        <w:t>autrui</w:t>
      </w:r>
      <w:r w:rsidR="00152BF7">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Le Code pénal comporte ainsi les articles suivants</w:t>
      </w:r>
      <w:r w:rsidR="009E0BD9" w:rsidRPr="002511C3">
        <w:t>:</w:t>
      </w:r>
      <w:r w:rsidR="00065300" w:rsidRPr="002511C3">
        <w:t xml:space="preserve"> a</w:t>
      </w:r>
      <w:r w:rsidR="00A37192" w:rsidRPr="002511C3">
        <w:t>rticle 238</w:t>
      </w:r>
      <w:r w:rsidR="009E0BD9" w:rsidRPr="002511C3">
        <w:t>:</w:t>
      </w:r>
      <w:r w:rsidR="00A37192" w:rsidRPr="002511C3">
        <w:t xml:space="preserve"> </w:t>
      </w:r>
      <w:r w:rsidR="009E0BD9" w:rsidRPr="002511C3">
        <w:t>«</w:t>
      </w:r>
      <w:r w:rsidR="00A37192" w:rsidRPr="002511C3">
        <w:t>L</w:t>
      </w:r>
      <w:r w:rsidR="0047020A">
        <w:t>’</w:t>
      </w:r>
      <w:r w:rsidR="00A37192" w:rsidRPr="002511C3">
        <w:t>auteur d</w:t>
      </w:r>
      <w:r w:rsidR="0047020A">
        <w:t>’</w:t>
      </w:r>
      <w:r w:rsidR="00A37192" w:rsidRPr="002511C3">
        <w:t>un homicide involontaire est condamné au versement du prix du sang (</w:t>
      </w:r>
      <w:r w:rsidR="00A37192" w:rsidRPr="002511C3">
        <w:rPr>
          <w:i/>
        </w:rPr>
        <w:t>diya</w:t>
      </w:r>
      <w:r w:rsidR="00A37192" w:rsidRPr="002511C3">
        <w:t>) et à une peine d</w:t>
      </w:r>
      <w:r w:rsidR="0047020A">
        <w:t>’</w:t>
      </w:r>
      <w:r w:rsidR="00A37192" w:rsidRPr="002511C3">
        <w:t>emprisonnement de trois</w:t>
      </w:r>
      <w:r w:rsidR="001D50C6" w:rsidRPr="002511C3">
        <w:t> ans</w:t>
      </w:r>
      <w:r w:rsidR="00A37192" w:rsidRPr="002511C3">
        <w:t xml:space="preserve"> au plus ou à une amende. Si, en commettant le délit, son auteur a enfreint les règles relatives à l</w:t>
      </w:r>
      <w:r w:rsidR="0047020A">
        <w:t>’</w:t>
      </w:r>
      <w:r w:rsidR="00A37192" w:rsidRPr="002511C3">
        <w:t>exercice de ses fonctions ou de sa profession, la loi ou la réglementation, ou s</w:t>
      </w:r>
      <w:r w:rsidR="0047020A">
        <w:t>’</w:t>
      </w:r>
      <w:r w:rsidR="00A37192" w:rsidRPr="002511C3">
        <w:t>il était sous l</w:t>
      </w:r>
      <w:r w:rsidR="0047020A">
        <w:t>’</w:t>
      </w:r>
      <w:r w:rsidR="00A37192" w:rsidRPr="002511C3">
        <w:t>emprise de l</w:t>
      </w:r>
      <w:r w:rsidR="0047020A">
        <w:t>’</w:t>
      </w:r>
      <w:r w:rsidR="00A37192" w:rsidRPr="002511C3">
        <w:t>alcool ou de stupéfiants au moment des faits, il est passible d</w:t>
      </w:r>
      <w:r w:rsidR="0047020A">
        <w:t>’</w:t>
      </w:r>
      <w:r w:rsidR="00A37192" w:rsidRPr="002511C3">
        <w:t>une peine d</w:t>
      </w:r>
      <w:r w:rsidR="0047020A">
        <w:t>’</w:t>
      </w:r>
      <w:r w:rsidR="00A37192" w:rsidRPr="002511C3">
        <w:t>emprisonnement de cinq</w:t>
      </w:r>
      <w:r w:rsidR="001D50C6" w:rsidRPr="002511C3">
        <w:t> ans</w:t>
      </w:r>
      <w:r w:rsidR="00A37192" w:rsidRPr="002511C3">
        <w:t xml:space="preserve"> au maximum</w:t>
      </w:r>
      <w:r w:rsidR="009E0BD9" w:rsidRPr="002511C3">
        <w:t>»</w:t>
      </w:r>
      <w:r w:rsidR="00152BF7">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Article 239</w:t>
      </w:r>
      <w:r w:rsidR="009E0BD9" w:rsidRPr="002511C3">
        <w:t>:</w:t>
      </w:r>
      <w:r w:rsidR="00A37192" w:rsidRPr="002511C3">
        <w:t xml:space="preserve"> </w:t>
      </w:r>
      <w:r w:rsidR="009E0BD9" w:rsidRPr="002511C3">
        <w:t>«</w:t>
      </w:r>
      <w:r w:rsidR="00A37192" w:rsidRPr="002511C3">
        <w:t>Quiconque aura provoqué volontairement l</w:t>
      </w:r>
      <w:r w:rsidR="0047020A">
        <w:t>’</w:t>
      </w:r>
      <w:r w:rsidR="00A37192" w:rsidRPr="002511C3">
        <w:t>avortement d</w:t>
      </w:r>
      <w:r w:rsidR="0047020A">
        <w:t>’</w:t>
      </w:r>
      <w:r w:rsidR="00A37192" w:rsidRPr="002511C3">
        <w:t>une femme enceinte sans son consentement, est condamné au paiement du prix du sang du fœtus</w:t>
      </w:r>
      <w:r w:rsidR="009E0BD9" w:rsidRPr="002511C3">
        <w:t>;</w:t>
      </w:r>
      <w:r w:rsidR="00A37192" w:rsidRPr="002511C3">
        <w:t xml:space="preserve"> si ce dernier est malformé ou meurt in utero, il doit la </w:t>
      </w:r>
      <w:r w:rsidR="009E0BD9" w:rsidRPr="002511C3">
        <w:t>«</w:t>
      </w:r>
      <w:r w:rsidR="00A37192" w:rsidRPr="002511C3">
        <w:rPr>
          <w:i/>
        </w:rPr>
        <w:t>ghurrah</w:t>
      </w:r>
      <w:r w:rsidR="009E0BD9" w:rsidRPr="002511C3">
        <w:rPr>
          <w:i/>
        </w:rPr>
        <w:t>»</w:t>
      </w:r>
      <w:r w:rsidR="00A37192" w:rsidRPr="002511C3">
        <w:rPr>
          <w:i/>
        </w:rPr>
        <w:t xml:space="preserve">, </w:t>
      </w:r>
      <w:r w:rsidR="00A37192" w:rsidRPr="002511C3">
        <w:t xml:space="preserve">qui équivaut à la moitié du dixième de la </w:t>
      </w:r>
      <w:r w:rsidR="00A37192" w:rsidRPr="002511C3">
        <w:rPr>
          <w:i/>
        </w:rPr>
        <w:t>diya</w:t>
      </w:r>
      <w:r w:rsidR="00A37192" w:rsidRPr="002511C3">
        <w:t>. Si le fœtus sort vivant et meurt par la suite, l</w:t>
      </w:r>
      <w:r w:rsidR="0047020A">
        <w:t>’</w:t>
      </w:r>
      <w:r w:rsidR="00A37192" w:rsidRPr="002511C3">
        <w:t>auteur de l</w:t>
      </w:r>
      <w:r w:rsidR="0047020A">
        <w:t>’</w:t>
      </w:r>
      <w:r w:rsidR="00A37192" w:rsidRPr="002511C3">
        <w:t>avortement est passible du prix intégral du sang</w:t>
      </w:r>
      <w:r w:rsidR="009E0BD9" w:rsidRPr="002511C3">
        <w:t>;</w:t>
      </w:r>
      <w:r w:rsidR="00A37192" w:rsidRPr="002511C3">
        <w:t xml:space="preserve"> dans les deux cas précités et sans préjudice du versement de la </w:t>
      </w:r>
      <w:r w:rsidR="00A37192" w:rsidRPr="002511C3">
        <w:rPr>
          <w:i/>
        </w:rPr>
        <w:t xml:space="preserve">diya, </w:t>
      </w:r>
      <w:r w:rsidR="00A37192" w:rsidRPr="002511C3">
        <w:t>l</w:t>
      </w:r>
      <w:r w:rsidR="0047020A">
        <w:t>’</w:t>
      </w:r>
      <w:r w:rsidR="00A37192" w:rsidRPr="002511C3">
        <w:t>auteur est condamné à une peine d</w:t>
      </w:r>
      <w:r w:rsidR="0047020A">
        <w:t>’</w:t>
      </w:r>
      <w:r w:rsidR="00A37192" w:rsidRPr="002511C3">
        <w:t>emprisonnement susceptible d</w:t>
      </w:r>
      <w:r w:rsidR="0047020A">
        <w:t>’</w:t>
      </w:r>
      <w:r w:rsidR="00A37192" w:rsidRPr="002511C3">
        <w:t>aller jusqu</w:t>
      </w:r>
      <w:r w:rsidR="0047020A">
        <w:t>’</w:t>
      </w:r>
      <w:r w:rsidR="00A37192" w:rsidRPr="002511C3">
        <w:t>à cinq</w:t>
      </w:r>
      <w:r w:rsidR="001D50C6" w:rsidRPr="002511C3">
        <w:t> ans</w:t>
      </w:r>
      <w:r w:rsidR="00A37192" w:rsidRPr="002511C3">
        <w:t xml:space="preserve"> au maximum. Si la femme décède des suites de l</w:t>
      </w:r>
      <w:r w:rsidR="0047020A">
        <w:t>’</w:t>
      </w:r>
      <w:r w:rsidR="00A37192" w:rsidRPr="002511C3">
        <w:t>intervention, la peine peut aller jusqu</w:t>
      </w:r>
      <w:r w:rsidR="0047020A">
        <w:t>’</w:t>
      </w:r>
      <w:r w:rsidR="00A37192" w:rsidRPr="002511C3">
        <w:t>à dix</w:t>
      </w:r>
      <w:r w:rsidR="001D50C6" w:rsidRPr="002511C3">
        <w:t> ans</w:t>
      </w:r>
      <w:r w:rsidR="00A37192" w:rsidRPr="002511C3">
        <w:t xml:space="preserve"> de prison lorsque l</w:t>
      </w:r>
      <w:r w:rsidR="0047020A">
        <w:t>’</w:t>
      </w:r>
      <w:r w:rsidR="00A37192" w:rsidRPr="002511C3">
        <w:t>avortement a été effectué par un médecin ou une sage-femme</w:t>
      </w:r>
      <w:r w:rsidR="009E0BD9" w:rsidRPr="002511C3">
        <w:t>»</w:t>
      </w:r>
      <w:r w:rsidR="00152BF7">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Article 240</w:t>
      </w:r>
      <w:r w:rsidR="009E0BD9" w:rsidRPr="002511C3">
        <w:t>:</w:t>
      </w:r>
      <w:r w:rsidR="00A37192" w:rsidRPr="002511C3">
        <w:t xml:space="preserve"> </w:t>
      </w:r>
      <w:r w:rsidR="009E0BD9" w:rsidRPr="002511C3">
        <w:t>«</w:t>
      </w:r>
      <w:r w:rsidR="00A37192" w:rsidRPr="002511C3">
        <w:t>Si la femme était consentante, l</w:t>
      </w:r>
      <w:r w:rsidR="0047020A">
        <w:t>’</w:t>
      </w:r>
      <w:r w:rsidR="00A37192" w:rsidRPr="002511C3">
        <w:t>auteur de l</w:t>
      </w:r>
      <w:r w:rsidR="0047020A">
        <w:t>’</w:t>
      </w:r>
      <w:r w:rsidR="00A37192" w:rsidRPr="002511C3">
        <w:t xml:space="preserve">avortement est condamné à verser le prix du sang total ou partiel (la </w:t>
      </w:r>
      <w:r w:rsidR="009E0BD9" w:rsidRPr="002511C3">
        <w:t>«</w:t>
      </w:r>
      <w:r w:rsidR="00A37192" w:rsidRPr="002511C3">
        <w:rPr>
          <w:i/>
        </w:rPr>
        <w:t>ghurrah</w:t>
      </w:r>
      <w:r w:rsidR="009E0BD9" w:rsidRPr="002511C3">
        <w:rPr>
          <w:i/>
        </w:rPr>
        <w:t>»</w:t>
      </w:r>
      <w:r w:rsidR="00A37192" w:rsidRPr="002511C3">
        <w:t>), selon le cas, sans que la femme puisse prétendre à cette somme. Si la mère décède des suites de l</w:t>
      </w:r>
      <w:r w:rsidR="0047020A">
        <w:t>’</w:t>
      </w:r>
      <w:r w:rsidR="00A37192" w:rsidRPr="002511C3">
        <w:t>intervention, l</w:t>
      </w:r>
      <w:r w:rsidR="0047020A">
        <w:t>’</w:t>
      </w:r>
      <w:r w:rsidR="00A37192" w:rsidRPr="002511C3">
        <w:t>auteur de l</w:t>
      </w:r>
      <w:r w:rsidR="0047020A">
        <w:t>’</w:t>
      </w:r>
      <w:r w:rsidR="00A37192" w:rsidRPr="002511C3">
        <w:t>avortement est condamné à verser le prix du sang (</w:t>
      </w:r>
      <w:r w:rsidR="00A37192" w:rsidRPr="002511C3">
        <w:rPr>
          <w:i/>
        </w:rPr>
        <w:t>diya</w:t>
      </w:r>
      <w:r w:rsidR="00A37192" w:rsidRPr="002511C3">
        <w:t>). Si la femme est elle-même l</w:t>
      </w:r>
      <w:r w:rsidR="0047020A">
        <w:t>’</w:t>
      </w:r>
      <w:r w:rsidR="00A37192" w:rsidRPr="002511C3">
        <w:t>auteur de l</w:t>
      </w:r>
      <w:r w:rsidR="0047020A">
        <w:t>’</w:t>
      </w:r>
      <w:r w:rsidR="00A37192" w:rsidRPr="002511C3">
        <w:t xml:space="preserve">avortement, elle est condamnée à verser la </w:t>
      </w:r>
      <w:r w:rsidR="00A37192" w:rsidRPr="002511C3">
        <w:rPr>
          <w:i/>
        </w:rPr>
        <w:t>diya</w:t>
      </w:r>
      <w:r w:rsidR="00A37192" w:rsidRPr="002511C3">
        <w:t xml:space="preserve"> ou la </w:t>
      </w:r>
      <w:r w:rsidR="00A37192" w:rsidRPr="002511C3">
        <w:rPr>
          <w:i/>
        </w:rPr>
        <w:t>ghurrah</w:t>
      </w:r>
      <w:r w:rsidR="00A37192" w:rsidRPr="002511C3">
        <w:t>, selon le cas. Aucune sanction ne s</w:t>
      </w:r>
      <w:r w:rsidR="0047020A">
        <w:t>’</w:t>
      </w:r>
      <w:r w:rsidR="00A37192" w:rsidRPr="002511C3">
        <w:t>applique si l</w:t>
      </w:r>
      <w:r w:rsidR="0047020A">
        <w:t>’</w:t>
      </w:r>
      <w:r w:rsidR="00A37192" w:rsidRPr="002511C3">
        <w:t>avortement est ordonné par un médecin spécialisé qui y voit la seule solution pour sauver la vie de la mère</w:t>
      </w:r>
      <w:r w:rsidR="009E0BD9" w:rsidRPr="002511C3">
        <w:t>»</w:t>
      </w:r>
      <w:r w:rsidR="00152BF7">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Article 241</w:t>
      </w:r>
      <w:r w:rsidR="009E0BD9" w:rsidRPr="002511C3">
        <w:t>:</w:t>
      </w:r>
      <w:r w:rsidR="00A37192" w:rsidRPr="002511C3">
        <w:t xml:space="preserve"> </w:t>
      </w:r>
      <w:r w:rsidR="009E0BD9" w:rsidRPr="002511C3">
        <w:t>«</w:t>
      </w:r>
      <w:r w:rsidR="00A37192" w:rsidRPr="002511C3">
        <w:t>Est obligatoirement condamné à verser le prix du sang (</w:t>
      </w:r>
      <w:r w:rsidR="00A37192" w:rsidRPr="002511C3">
        <w:rPr>
          <w:i/>
        </w:rPr>
        <w:t>diya</w:t>
      </w:r>
      <w:r w:rsidR="00A37192" w:rsidRPr="002511C3">
        <w:t xml:space="preserve">) </w:t>
      </w:r>
      <w:r w:rsidR="00A37192" w:rsidRPr="002511C3">
        <w:rPr>
          <w:i/>
        </w:rPr>
        <w:t xml:space="preserve">le plus élevé </w:t>
      </w:r>
      <w:r w:rsidR="00A37192" w:rsidRPr="002511C3">
        <w:t>et à une peine d</w:t>
      </w:r>
      <w:r w:rsidR="0047020A">
        <w:t>’</w:t>
      </w:r>
      <w:r w:rsidR="00A37192" w:rsidRPr="002511C3">
        <w:t>emprisonnement de cinq</w:t>
      </w:r>
      <w:r w:rsidR="001D50C6" w:rsidRPr="002511C3">
        <w:t> ans</w:t>
      </w:r>
      <w:r w:rsidR="00A37192" w:rsidRPr="002511C3">
        <w:t xml:space="preserve"> au plus, quiconque s</w:t>
      </w:r>
      <w:r w:rsidR="0047020A">
        <w:t>’</w:t>
      </w:r>
      <w:r w:rsidR="00A37192" w:rsidRPr="002511C3">
        <w:t>est rendu coupable de brutalités physiques, par quelque moyen que ce soit, envers une autre personne dont il a ainsi causé la mort sans intention de la donner</w:t>
      </w:r>
      <w:r w:rsidR="009E0BD9" w:rsidRPr="002511C3">
        <w:t>»</w:t>
      </w:r>
      <w:r w:rsidR="00152BF7">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Article 242</w:t>
      </w:r>
      <w:r w:rsidR="009E0BD9" w:rsidRPr="002511C3">
        <w:t>:</w:t>
      </w:r>
      <w:r w:rsidR="00A37192" w:rsidRPr="002511C3">
        <w:t xml:space="preserve"> </w:t>
      </w:r>
      <w:r w:rsidR="009E0BD9" w:rsidRPr="002511C3">
        <w:t>«</w:t>
      </w:r>
      <w:r w:rsidR="00A37192" w:rsidRPr="002511C3">
        <w:t>Une incapacité permanente est celle où la blessure entraîne la séparation permanente, l</w:t>
      </w:r>
      <w:r w:rsidR="0047020A">
        <w:t>’</w:t>
      </w:r>
      <w:r w:rsidR="00A37192" w:rsidRPr="002511C3">
        <w:t>arrachement ou l</w:t>
      </w:r>
      <w:r w:rsidR="0047020A">
        <w:t>’</w:t>
      </w:r>
      <w:r w:rsidR="00A37192" w:rsidRPr="002511C3">
        <w:t>amputation partielle d</w:t>
      </w:r>
      <w:r w:rsidR="0047020A">
        <w:t>’</w:t>
      </w:r>
      <w:r w:rsidR="00A37192" w:rsidRPr="002511C3">
        <w:t>un membre ou la perte de son usage, ou la perte totale ou partielle de l</w:t>
      </w:r>
      <w:r w:rsidR="0047020A">
        <w:t>’</w:t>
      </w:r>
      <w:r w:rsidR="00A37192" w:rsidRPr="002511C3">
        <w:t>usage d</w:t>
      </w:r>
      <w:r w:rsidR="0047020A">
        <w:t>’</w:t>
      </w:r>
      <w:r w:rsidR="00A37192" w:rsidRPr="002511C3">
        <w:t>un sens. Toute infirmité grave à laquelle il ne peut être remédié normalement est considérée comme une incapacité</w:t>
      </w:r>
      <w:r w:rsidR="009E0BD9" w:rsidRPr="002511C3">
        <w:t>»</w:t>
      </w:r>
      <w:r w:rsidR="00152BF7">
        <w:t>;</w:t>
      </w:r>
      <w:r w:rsidR="00A37192" w:rsidRPr="002511C3">
        <w:t xml:space="preserve"> </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Article 243</w:t>
      </w:r>
      <w:r w:rsidR="009E0BD9" w:rsidRPr="002511C3">
        <w:t>:</w:t>
      </w:r>
      <w:r w:rsidR="00A37192" w:rsidRPr="002511C3">
        <w:t xml:space="preserve"> </w:t>
      </w:r>
      <w:r w:rsidR="009E0BD9" w:rsidRPr="002511C3">
        <w:t>«</w:t>
      </w:r>
      <w:r w:rsidR="00A37192" w:rsidRPr="002511C3">
        <w:t>Quiconque commet une agression contre une personne par quelque moyen que ce soit et cause ainsi délibérément une infirmité physique permanente, par mutilation d</w:t>
      </w:r>
      <w:r w:rsidR="0047020A">
        <w:t>’</w:t>
      </w:r>
      <w:r w:rsidR="00A37192" w:rsidRPr="002511C3">
        <w:t>une articulation, arrachement d</w:t>
      </w:r>
      <w:r w:rsidR="0047020A">
        <w:t>’</w:t>
      </w:r>
      <w:r w:rsidR="00A37192" w:rsidRPr="002511C3">
        <w:t>un œil ou d</w:t>
      </w:r>
      <w:r w:rsidR="0047020A">
        <w:t>’</w:t>
      </w:r>
      <w:r w:rsidR="00A37192" w:rsidRPr="002511C3">
        <w:t>une oreille, ou par quelque autre moyen provoquant une lésion invalidante, est passible de l</w:t>
      </w:r>
      <w:r w:rsidR="0047020A">
        <w:t>’</w:t>
      </w:r>
      <w:r w:rsidR="00A37192" w:rsidRPr="002511C3">
        <w:t>application de la loi du talion. Lorsque l</w:t>
      </w:r>
      <w:r w:rsidR="0047020A">
        <w:t>’</w:t>
      </w:r>
      <w:r w:rsidR="00A37192" w:rsidRPr="002511C3">
        <w:t>agression entraîne la perte de l</w:t>
      </w:r>
      <w:r w:rsidR="0047020A">
        <w:t>’</w:t>
      </w:r>
      <w:r w:rsidR="00A37192" w:rsidRPr="002511C3">
        <w:t>usage d</w:t>
      </w:r>
      <w:r w:rsidR="0047020A">
        <w:t>’</w:t>
      </w:r>
      <w:r w:rsidR="00A37192" w:rsidRPr="002511C3">
        <w:t>un membre ou d</w:t>
      </w:r>
      <w:r w:rsidR="0047020A">
        <w:t>’</w:t>
      </w:r>
      <w:r w:rsidR="00A37192" w:rsidRPr="002511C3">
        <w:t>un sens sans porter atteinte à leur apparence, ou que la loi du talion ne peut s</w:t>
      </w:r>
      <w:r w:rsidR="0047020A">
        <w:t>’</w:t>
      </w:r>
      <w:r w:rsidR="00A37192" w:rsidRPr="002511C3">
        <w:t>appliquer pour quelque raison que ce soit sans qu</w:t>
      </w:r>
      <w:r w:rsidR="0047020A">
        <w:t>’</w:t>
      </w:r>
      <w:r w:rsidR="00A37192" w:rsidRPr="002511C3">
        <w:t>il y ait pour autant été renoncé volontairement, l</w:t>
      </w:r>
      <w:r w:rsidR="0047020A">
        <w:t>’</w:t>
      </w:r>
      <w:r w:rsidR="00A37192" w:rsidRPr="002511C3">
        <w:t>auteur est tenu de verser le prix du sang (</w:t>
      </w:r>
      <w:r w:rsidR="00A37192" w:rsidRPr="002511C3">
        <w:rPr>
          <w:i/>
        </w:rPr>
        <w:t>diya</w:t>
      </w:r>
      <w:r w:rsidR="00A37192" w:rsidRPr="002511C3">
        <w:t>) ou de payer une indemnité pour préjudice corporel (</w:t>
      </w:r>
      <w:r w:rsidR="00A37192" w:rsidRPr="002511C3">
        <w:rPr>
          <w:i/>
        </w:rPr>
        <w:t>arsh</w:t>
      </w:r>
      <w:r w:rsidR="00A37192" w:rsidRPr="002511C3">
        <w:t>) et est passible d</w:t>
      </w:r>
      <w:r w:rsidR="0047020A">
        <w:t>’</w:t>
      </w:r>
      <w:r w:rsidR="00A37192" w:rsidRPr="002511C3">
        <w:t>une peine d</w:t>
      </w:r>
      <w:r w:rsidR="0047020A">
        <w:t>’</w:t>
      </w:r>
      <w:r w:rsidR="00A37192" w:rsidRPr="002511C3">
        <w:t>emprisonnement susceptible d</w:t>
      </w:r>
      <w:r w:rsidR="0047020A">
        <w:t>’</w:t>
      </w:r>
      <w:r w:rsidR="00A37192" w:rsidRPr="002511C3">
        <w:t>aller jusqu</w:t>
      </w:r>
      <w:r w:rsidR="0047020A">
        <w:t>’</w:t>
      </w:r>
      <w:r w:rsidR="00A37192" w:rsidRPr="002511C3">
        <w:t>à sept</w:t>
      </w:r>
      <w:r w:rsidR="001D50C6" w:rsidRPr="002511C3">
        <w:t> ans</w:t>
      </w:r>
      <w:r w:rsidR="00A37192" w:rsidRPr="002511C3">
        <w:t xml:space="preserve"> au maximum. Lorsque l</w:t>
      </w:r>
      <w:r w:rsidR="0047020A">
        <w:t>’</w:t>
      </w:r>
      <w:r w:rsidR="00A37192" w:rsidRPr="002511C3">
        <w:t>agression entraîne une invalidité permanente sans que l</w:t>
      </w:r>
      <w:r w:rsidR="0047020A">
        <w:t>’</w:t>
      </w:r>
      <w:r w:rsidR="00A37192" w:rsidRPr="002511C3">
        <w:t>auteur ait eu l</w:t>
      </w:r>
      <w:r w:rsidR="0047020A">
        <w:t>’</w:t>
      </w:r>
      <w:r w:rsidR="00A37192" w:rsidRPr="002511C3">
        <w:t>intention de la causer, il encourt une peine de trois</w:t>
      </w:r>
      <w:r w:rsidR="001D50C6" w:rsidRPr="002511C3">
        <w:t> ans</w:t>
      </w:r>
      <w:r w:rsidR="00A37192" w:rsidRPr="002511C3">
        <w:t xml:space="preserve"> d</w:t>
      </w:r>
      <w:r w:rsidR="0047020A">
        <w:t>’</w:t>
      </w:r>
      <w:r w:rsidR="00A37192" w:rsidRPr="002511C3">
        <w:t>emprisonnement au maximum, sans préjudice du versement du prix du sang (</w:t>
      </w:r>
      <w:r w:rsidR="00A37192" w:rsidRPr="002511C3">
        <w:rPr>
          <w:i/>
        </w:rPr>
        <w:t>diya</w:t>
      </w:r>
      <w:r w:rsidR="00A37192" w:rsidRPr="002511C3">
        <w:t>) ou du paiement d</w:t>
      </w:r>
      <w:r w:rsidR="0047020A">
        <w:t>’</w:t>
      </w:r>
      <w:r w:rsidR="00A37192" w:rsidRPr="002511C3">
        <w:t>une indemnité pour préjudice corporel (</w:t>
      </w:r>
      <w:r w:rsidR="00A37192" w:rsidRPr="002511C3">
        <w:rPr>
          <w:i/>
        </w:rPr>
        <w:t>arsh</w:t>
      </w:r>
      <w:r w:rsidR="00A37192" w:rsidRPr="002511C3">
        <w:t>), selon le cas</w:t>
      </w:r>
      <w:r w:rsidR="009E0BD9" w:rsidRPr="002511C3">
        <w:t>»</w:t>
      </w:r>
      <w:r w:rsidR="00152BF7">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Article 244</w:t>
      </w:r>
      <w:r w:rsidR="009E0BD9" w:rsidRPr="002511C3">
        <w:t>:</w:t>
      </w:r>
      <w:r w:rsidR="00A37192" w:rsidRPr="002511C3">
        <w:t xml:space="preserve"> </w:t>
      </w:r>
      <w:r w:rsidR="009E0BD9" w:rsidRPr="002511C3">
        <w:t>«</w:t>
      </w:r>
      <w:r w:rsidR="00A37192" w:rsidRPr="002511C3">
        <w:t>Quiconque commet une agression de quelque nature que ce soit sur une autre personne et lui inflige des lésions non mesurables ou préjudiciables à sa santé entraînant une incapacité fonctionnelle de vingt jours au plus, est condamné au paiement d</w:t>
      </w:r>
      <w:r w:rsidR="0047020A">
        <w:t>’</w:t>
      </w:r>
      <w:r w:rsidR="00A37192" w:rsidRPr="002511C3">
        <w:t>une indemnité pour préjudice corporel (</w:t>
      </w:r>
      <w:r w:rsidR="00A37192" w:rsidRPr="002511C3">
        <w:rPr>
          <w:i/>
        </w:rPr>
        <w:t>arsh</w:t>
      </w:r>
      <w:r w:rsidR="00A37192" w:rsidRPr="002511C3">
        <w:t>) et à une peine d</w:t>
      </w:r>
      <w:r w:rsidR="0047020A">
        <w:t>’</w:t>
      </w:r>
      <w:r w:rsidR="00A37192" w:rsidRPr="002511C3">
        <w:t>emprisonnement d</w:t>
      </w:r>
      <w:r w:rsidR="0047020A">
        <w:t>’</w:t>
      </w:r>
      <w:r w:rsidR="00A37192" w:rsidRPr="002511C3">
        <w:t>un an au maximum ou au versement d</w:t>
      </w:r>
      <w:r w:rsidR="0047020A">
        <w:t>’</w:t>
      </w:r>
      <w:r w:rsidR="00A37192" w:rsidRPr="002511C3">
        <w:t>une indemnité pour préjudice corporel (</w:t>
      </w:r>
      <w:r w:rsidR="00A37192" w:rsidRPr="002511C3">
        <w:rPr>
          <w:i/>
        </w:rPr>
        <w:t>arsh</w:t>
      </w:r>
      <w:r w:rsidR="00A37192" w:rsidRPr="002511C3">
        <w:t>) et à une amende. L</w:t>
      </w:r>
      <w:r w:rsidR="0047020A">
        <w:t>’</w:t>
      </w:r>
      <w:r w:rsidR="00A37192" w:rsidRPr="002511C3">
        <w:t>agression est punie d</w:t>
      </w:r>
      <w:r w:rsidR="0047020A">
        <w:t>’</w:t>
      </w:r>
      <w:r w:rsidR="00A37192" w:rsidRPr="002511C3">
        <w:t>une peine d</w:t>
      </w:r>
      <w:r w:rsidR="0047020A">
        <w:t>’</w:t>
      </w:r>
      <w:r w:rsidR="00A37192" w:rsidRPr="002511C3">
        <w:t>emprisonnement d</w:t>
      </w:r>
      <w:r w:rsidR="0047020A">
        <w:t>’</w:t>
      </w:r>
      <w:r w:rsidR="00A37192" w:rsidRPr="002511C3">
        <w:t>une durée de trois</w:t>
      </w:r>
      <w:r w:rsidR="001D50C6" w:rsidRPr="002511C3">
        <w:t> ans</w:t>
      </w:r>
      <w:r w:rsidR="00A37192" w:rsidRPr="002511C3">
        <w:t xml:space="preserve"> au maximum ou d</w:t>
      </w:r>
      <w:r w:rsidR="0047020A">
        <w:t>’</w:t>
      </w:r>
      <w:r w:rsidR="00A37192" w:rsidRPr="002511C3">
        <w:t>une amende, ainsi que du paiement d</w:t>
      </w:r>
      <w:r w:rsidR="0047020A">
        <w:t>’</w:t>
      </w:r>
      <w:r w:rsidR="00A37192" w:rsidRPr="002511C3">
        <w:t>une indemnité pour préjudice corporel (</w:t>
      </w:r>
      <w:r w:rsidR="00A37192" w:rsidRPr="002511C3">
        <w:rPr>
          <w:i/>
        </w:rPr>
        <w:t>arsh</w:t>
      </w:r>
      <w:r w:rsidR="00A37192" w:rsidRPr="002511C3">
        <w:t>) si la maladie ou l</w:t>
      </w:r>
      <w:r w:rsidR="0047020A">
        <w:t>’</w:t>
      </w:r>
      <w:r w:rsidR="00A37192" w:rsidRPr="002511C3">
        <w:t>incapacité fonctionnelle dépasse vingt jours</w:t>
      </w:r>
      <w:r w:rsidR="009E0BD9" w:rsidRPr="002511C3">
        <w:t>»</w:t>
      </w:r>
      <w:r w:rsidR="00152BF7">
        <w:t>;</w:t>
      </w:r>
      <w:r w:rsidR="00A37192" w:rsidRPr="002511C3">
        <w:t xml:space="preserve"> </w:t>
      </w:r>
    </w:p>
    <w:p w:rsidR="00A37192" w:rsidRPr="00152BF7" w:rsidRDefault="00331DA9" w:rsidP="00331DA9">
      <w:pPr>
        <w:pStyle w:val="Bullet1G"/>
        <w:numPr>
          <w:ilvl w:val="0"/>
          <w:numId w:val="0"/>
        </w:numPr>
        <w:tabs>
          <w:tab w:val="left" w:pos="1701"/>
        </w:tabs>
        <w:ind w:left="1701" w:hanging="170"/>
        <w:rPr>
          <w:szCs w:val="20"/>
          <w:rtl/>
          <w:lang w:bidi="fr-FR"/>
        </w:rPr>
      </w:pPr>
      <w:r w:rsidRPr="00152BF7">
        <w:rPr>
          <w:szCs w:val="20"/>
          <w:lang w:bidi="fr-FR"/>
        </w:rPr>
        <w:t>•</w:t>
      </w:r>
      <w:r w:rsidRPr="00152BF7">
        <w:rPr>
          <w:szCs w:val="20"/>
          <w:lang w:bidi="fr-FR"/>
        </w:rPr>
        <w:tab/>
      </w:r>
      <w:r w:rsidR="00A37192" w:rsidRPr="002511C3">
        <w:t>Article 245</w:t>
      </w:r>
      <w:r w:rsidR="009E0BD9" w:rsidRPr="002511C3">
        <w:t>:</w:t>
      </w:r>
      <w:r w:rsidR="00A37192" w:rsidRPr="002511C3">
        <w:t xml:space="preserve"> </w:t>
      </w:r>
      <w:r w:rsidR="009E0BD9" w:rsidRPr="002511C3">
        <w:t>«</w:t>
      </w:r>
      <w:r w:rsidR="00A37192" w:rsidRPr="002511C3">
        <w:t>Quiconque blesse une autre personne accidentellement est condamné au versement du prix du sang (</w:t>
      </w:r>
      <w:r w:rsidR="00A37192" w:rsidRPr="002511C3">
        <w:rPr>
          <w:i/>
        </w:rPr>
        <w:t>diya</w:t>
      </w:r>
      <w:r w:rsidR="00A37192" w:rsidRPr="002511C3">
        <w:t>) ou au paiement d</w:t>
      </w:r>
      <w:r w:rsidR="0047020A">
        <w:t>’</w:t>
      </w:r>
      <w:r w:rsidR="00A37192" w:rsidRPr="002511C3">
        <w:t>une indemnité pour préjudice corporel (</w:t>
      </w:r>
      <w:r w:rsidR="00A37192" w:rsidRPr="002511C3">
        <w:rPr>
          <w:i/>
        </w:rPr>
        <w:t>arsh</w:t>
      </w:r>
      <w:r w:rsidR="00A37192" w:rsidRPr="002511C3">
        <w:t>), selon le cas, ainsi qu</w:t>
      </w:r>
      <w:r w:rsidR="0047020A">
        <w:t>’</w:t>
      </w:r>
      <w:r w:rsidR="00A37192" w:rsidRPr="002511C3">
        <w:t>à une peine d</w:t>
      </w:r>
      <w:r w:rsidR="0047020A">
        <w:t>’</w:t>
      </w:r>
      <w:r w:rsidR="00A37192" w:rsidRPr="002511C3">
        <w:t>emprisonnement d</w:t>
      </w:r>
      <w:r w:rsidR="0047020A">
        <w:t>’</w:t>
      </w:r>
      <w:r w:rsidR="00A37192" w:rsidRPr="002511C3">
        <w:t>un an au plus ou à une amende, si le délit entraîne une invalidité permanente. Si, en commettant le délit, son auteur a enfreint les règles relatives à l</w:t>
      </w:r>
      <w:r w:rsidR="0047020A">
        <w:t>’</w:t>
      </w:r>
      <w:r w:rsidR="00A37192" w:rsidRPr="002511C3">
        <w:t>exercice de ses fonctions ou de sa profession, ou la loi ou la réglementation, ou s</w:t>
      </w:r>
      <w:r w:rsidR="0047020A">
        <w:t>’</w:t>
      </w:r>
      <w:r w:rsidR="00A37192" w:rsidRPr="002511C3">
        <w:t>il était sous l</w:t>
      </w:r>
      <w:r w:rsidR="0047020A">
        <w:t>’</w:t>
      </w:r>
      <w:r w:rsidR="00A37192" w:rsidRPr="002511C3">
        <w:t>emprise de l</w:t>
      </w:r>
      <w:r w:rsidR="0047020A">
        <w:t>’</w:t>
      </w:r>
      <w:r w:rsidR="00A37192" w:rsidRPr="002511C3">
        <w:t>alcool ou de stupéfiants au moment des faits, la peine encourue est l</w:t>
      </w:r>
      <w:r w:rsidR="0047020A">
        <w:t>’</w:t>
      </w:r>
      <w:r w:rsidR="00A37192" w:rsidRPr="002511C3">
        <w:t>emprisonnement pour une durée de deux</w:t>
      </w:r>
      <w:r w:rsidR="001D50C6" w:rsidRPr="002511C3">
        <w:t> ans</w:t>
      </w:r>
      <w:r w:rsidR="00A37192" w:rsidRPr="002511C3">
        <w:t xml:space="preserve"> au plus ou une amende</w:t>
      </w:r>
      <w:r w:rsidR="009E0BD9" w:rsidRPr="002511C3">
        <w:t>»</w:t>
      </w:r>
      <w:r w:rsidR="00A37192" w:rsidRPr="002511C3">
        <w:t>.</w:t>
      </w:r>
    </w:p>
    <w:p w:rsidR="00A37192" w:rsidRPr="002511C3" w:rsidRDefault="00A37192" w:rsidP="00A37192">
      <w:pPr>
        <w:pStyle w:val="SingleTxtG"/>
        <w:rPr>
          <w:rtl/>
          <w:lang w:val="fr-FR" w:bidi="fr-FR"/>
        </w:rPr>
      </w:pPr>
      <w:r w:rsidRPr="002511C3">
        <w:rPr>
          <w:rFonts w:eastAsia="Traditional Arabic"/>
          <w:lang w:val="fr-FR"/>
        </w:rPr>
        <w:t>130</w:t>
      </w:r>
      <w:r w:rsidRPr="002511C3">
        <w:rPr>
          <w:rFonts w:eastAsia="Traditional Arabic"/>
          <w:rtl/>
          <w:lang w:val="fr-FR" w:bidi="fr-FR"/>
        </w:rPr>
        <w:t>.</w:t>
      </w:r>
      <w:r w:rsidRPr="002511C3">
        <w:rPr>
          <w:rFonts w:eastAsia="Traditional Arabic"/>
          <w:rtl/>
          <w:lang w:val="fr-FR" w:bidi="fr-FR"/>
        </w:rPr>
        <w:tab/>
      </w:r>
      <w:r w:rsidRPr="002511C3">
        <w:rPr>
          <w:rFonts w:eastAsia="Traditional Arabic"/>
          <w:lang w:val="fr-FR"/>
        </w:rPr>
        <w:t xml:space="preserve">En ce qui concerne les châtiments et la discipline </w:t>
      </w:r>
      <w:r w:rsidR="00B2678C">
        <w:rPr>
          <w:rFonts w:eastAsia="Traditional Arabic"/>
          <w:lang w:val="fr-FR"/>
        </w:rPr>
        <w:t>des enfants</w:t>
      </w:r>
      <w:r w:rsidRPr="002511C3">
        <w:rPr>
          <w:rFonts w:eastAsia="Traditional Arabic"/>
          <w:lang w:val="fr-FR"/>
        </w:rPr>
        <w:t xml:space="preserve">, le </w:t>
      </w:r>
      <w:r w:rsidR="008E4882" w:rsidRPr="002511C3">
        <w:rPr>
          <w:rFonts w:eastAsia="Traditional Arabic"/>
          <w:lang w:val="fr-FR"/>
        </w:rPr>
        <w:t>paragraphe </w:t>
      </w:r>
      <w:r w:rsidRPr="002511C3">
        <w:rPr>
          <w:rFonts w:eastAsia="Traditional Arabic"/>
          <w:lang w:val="fr-FR"/>
        </w:rPr>
        <w:t>c) de l</w:t>
      </w:r>
      <w:r w:rsidR="0047020A">
        <w:rPr>
          <w:rFonts w:eastAsia="Traditional Arabic"/>
          <w:lang w:val="fr-FR"/>
        </w:rPr>
        <w:t>’</w:t>
      </w:r>
      <w:r w:rsidR="00C70638" w:rsidRPr="002511C3">
        <w:rPr>
          <w:rFonts w:eastAsia="Traditional Arabic"/>
          <w:lang w:val="fr-FR"/>
        </w:rPr>
        <w:t>article </w:t>
      </w:r>
      <w:r w:rsidRPr="002511C3">
        <w:rPr>
          <w:rFonts w:eastAsia="Traditional Arabic"/>
          <w:lang w:val="fr-FR"/>
        </w:rPr>
        <w:t>146 de la loi relative aux droits de l</w:t>
      </w:r>
      <w:r w:rsidR="0047020A">
        <w:rPr>
          <w:rFonts w:eastAsia="Traditional Arabic"/>
          <w:lang w:val="fr-FR"/>
        </w:rPr>
        <w:t>’</w:t>
      </w:r>
      <w:r w:rsidRPr="002511C3">
        <w:rPr>
          <w:rFonts w:eastAsia="Traditional Arabic"/>
          <w:lang w:val="fr-FR"/>
        </w:rPr>
        <w:t>enfant dispose que l</w:t>
      </w:r>
      <w:r w:rsidR="0047020A">
        <w:rPr>
          <w:rFonts w:eastAsia="Traditional Arabic"/>
          <w:lang w:val="fr-FR"/>
        </w:rPr>
        <w:t>’</w:t>
      </w:r>
      <w:r w:rsidR="00065300" w:rsidRPr="002511C3">
        <w:rPr>
          <w:rFonts w:eastAsia="Traditional Arabic"/>
          <w:lang w:val="fr-FR"/>
        </w:rPr>
        <w:t>État</w:t>
      </w:r>
      <w:r w:rsidRPr="002511C3">
        <w:rPr>
          <w:rFonts w:eastAsia="Traditional Arabic"/>
          <w:lang w:val="fr-FR"/>
        </w:rPr>
        <w:t>, par le biais du Ministère des affaires sociales et du Conseil supérieur de la mère et de l</w:t>
      </w:r>
      <w:r w:rsidR="0047020A">
        <w:rPr>
          <w:rFonts w:eastAsia="Traditional Arabic"/>
          <w:lang w:val="fr-FR"/>
        </w:rPr>
        <w:t>’</w:t>
      </w:r>
      <w:r w:rsidRPr="002511C3">
        <w:rPr>
          <w:rFonts w:eastAsia="Traditional Arabic"/>
          <w:lang w:val="fr-FR"/>
        </w:rPr>
        <w:t>enfant, veille à</w:t>
      </w:r>
      <w:r w:rsidR="009E0BD9" w:rsidRPr="002511C3">
        <w:rPr>
          <w:rFonts w:eastAsia="Traditional Arabic"/>
          <w:lang w:val="fr-FR"/>
        </w:rPr>
        <w:t>:</w:t>
      </w:r>
      <w:r w:rsidRPr="002511C3">
        <w:rPr>
          <w:rFonts w:eastAsia="Traditional Arabic"/>
          <w:lang w:val="fr-FR"/>
        </w:rPr>
        <w:t xml:space="preserve"> </w:t>
      </w:r>
      <w:r w:rsidR="009E0BD9" w:rsidRPr="002511C3">
        <w:rPr>
          <w:rFonts w:eastAsia="Traditional Arabic"/>
          <w:lang w:val="fr-FR"/>
        </w:rPr>
        <w:t>«</w:t>
      </w:r>
      <w:r w:rsidR="00065300" w:rsidRPr="002511C3">
        <w:rPr>
          <w:rFonts w:eastAsia="Traditional Arabic"/>
          <w:lang w:val="fr-FR"/>
        </w:rPr>
        <w:t>c) </w:t>
      </w:r>
      <w:r w:rsidRPr="002511C3">
        <w:rPr>
          <w:rFonts w:eastAsia="Traditional Arabic"/>
          <w:lang w:val="fr-FR"/>
        </w:rPr>
        <w:t xml:space="preserve">protéger </w:t>
      </w:r>
      <w:r w:rsidR="0076004C">
        <w:rPr>
          <w:rFonts w:eastAsia="Traditional Arabic"/>
          <w:lang w:val="fr-FR"/>
        </w:rPr>
        <w:t>les enfants</w:t>
      </w:r>
      <w:r w:rsidRPr="002511C3">
        <w:rPr>
          <w:rFonts w:eastAsia="Traditional Arabic"/>
          <w:lang w:val="fr-FR"/>
        </w:rPr>
        <w:t xml:space="preserve"> contre les mauvais traitements et les châtiments corporels et à poursuivre devant la justice ceux qui se rendent coupables de tels actes à l</w:t>
      </w:r>
      <w:r w:rsidR="0047020A">
        <w:rPr>
          <w:rFonts w:eastAsia="Traditional Arabic"/>
          <w:lang w:val="fr-FR"/>
        </w:rPr>
        <w:t>’</w:t>
      </w:r>
      <w:r w:rsidRPr="002511C3">
        <w:rPr>
          <w:rFonts w:eastAsia="Traditional Arabic"/>
          <w:lang w:val="fr-FR"/>
        </w:rPr>
        <w:t xml:space="preserve">égard </w:t>
      </w:r>
      <w:r w:rsidR="00B2678C">
        <w:rPr>
          <w:rFonts w:eastAsia="Traditional Arabic"/>
          <w:lang w:val="fr-FR"/>
        </w:rPr>
        <w:t>des enfants</w:t>
      </w:r>
      <w:r w:rsidRPr="002511C3">
        <w:rPr>
          <w:rFonts w:eastAsia="Traditional Arabic"/>
          <w:lang w:val="fr-FR"/>
        </w:rPr>
        <w:t>, tout en tenant compte du droit légitime et légal des parents d</w:t>
      </w:r>
      <w:r w:rsidR="0047020A">
        <w:rPr>
          <w:rFonts w:eastAsia="Traditional Arabic"/>
          <w:lang w:val="fr-FR"/>
        </w:rPr>
        <w:t>’</w:t>
      </w:r>
      <w:r w:rsidRPr="002511C3">
        <w:rPr>
          <w:rFonts w:eastAsia="Traditional Arabic"/>
          <w:lang w:val="fr-FR"/>
        </w:rPr>
        <w:t xml:space="preserve">inculquer la discipline à </w:t>
      </w:r>
      <w:r w:rsidR="00E849F6">
        <w:rPr>
          <w:rFonts w:eastAsia="Traditional Arabic"/>
          <w:lang w:val="fr-FR"/>
        </w:rPr>
        <w:t>leurs enfants</w:t>
      </w:r>
      <w:r w:rsidR="009E0BD9" w:rsidRPr="002511C3">
        <w:rPr>
          <w:rFonts w:eastAsia="Traditional Arabic"/>
          <w:lang w:val="fr-FR"/>
        </w:rPr>
        <w:t>»</w:t>
      </w:r>
      <w:r w:rsidRPr="002511C3">
        <w:rPr>
          <w:rFonts w:eastAsia="Traditional Arabic"/>
          <w:lang w:val="fr-FR"/>
        </w:rPr>
        <w:t xml:space="preserve">. </w:t>
      </w:r>
    </w:p>
    <w:p w:rsidR="00A37192" w:rsidRPr="002511C3" w:rsidRDefault="00A37192" w:rsidP="00A37192">
      <w:pPr>
        <w:pStyle w:val="SingleTxtG"/>
        <w:rPr>
          <w:rtl/>
          <w:lang w:val="fr-FR" w:bidi="fr-FR"/>
        </w:rPr>
      </w:pPr>
      <w:r w:rsidRPr="002511C3">
        <w:rPr>
          <w:rFonts w:eastAsia="Traditional Arabic"/>
          <w:lang w:val="fr-FR"/>
        </w:rPr>
        <w:t>131.</w:t>
      </w:r>
      <w:r w:rsidRPr="002511C3">
        <w:rPr>
          <w:rFonts w:eastAsia="Traditional Arabic"/>
          <w:lang w:val="fr-FR"/>
        </w:rPr>
        <w:tab/>
        <w:t xml:space="preserve">Un </w:t>
      </w:r>
      <w:r w:rsidR="00065300" w:rsidRPr="002511C3">
        <w:rPr>
          <w:rFonts w:eastAsia="Traditional Arabic"/>
          <w:lang w:val="fr-FR"/>
        </w:rPr>
        <w:t xml:space="preserve">article </w:t>
      </w:r>
      <w:r w:rsidRPr="002511C3">
        <w:rPr>
          <w:rFonts w:eastAsia="Traditional Arabic"/>
          <w:lang w:val="fr-FR"/>
        </w:rPr>
        <w:t xml:space="preserve">intitulé </w:t>
      </w:r>
      <w:r w:rsidR="009E0BD9" w:rsidRPr="002511C3">
        <w:rPr>
          <w:rFonts w:eastAsia="Traditional Arabic"/>
          <w:lang w:val="fr-FR"/>
        </w:rPr>
        <w:t>«</w:t>
      </w:r>
      <w:r w:rsidRPr="002511C3">
        <w:rPr>
          <w:rFonts w:eastAsia="Traditional Arabic"/>
          <w:lang w:val="fr-FR"/>
        </w:rPr>
        <w:t>limites du droit à la discipline</w:t>
      </w:r>
      <w:r w:rsidR="009E0BD9" w:rsidRPr="002511C3">
        <w:rPr>
          <w:rFonts w:eastAsia="Traditional Arabic"/>
          <w:lang w:val="fr-FR"/>
        </w:rPr>
        <w:t>»</w:t>
      </w:r>
      <w:r w:rsidRPr="002511C3">
        <w:rPr>
          <w:rFonts w:eastAsia="Traditional Arabic"/>
          <w:lang w:val="fr-FR"/>
        </w:rPr>
        <w:t xml:space="preserve"> a été également ajouté au projet d</w:t>
      </w:r>
      <w:r w:rsidR="0047020A">
        <w:rPr>
          <w:rFonts w:eastAsia="Traditional Arabic"/>
          <w:lang w:val="fr-FR"/>
        </w:rPr>
        <w:t>’</w:t>
      </w:r>
      <w:r w:rsidRPr="002511C3">
        <w:rPr>
          <w:rFonts w:eastAsia="Traditional Arabic"/>
          <w:lang w:val="fr-FR"/>
        </w:rPr>
        <w:t>amendement et dispose ce qui suit</w:t>
      </w:r>
      <w:r w:rsidR="009E0BD9" w:rsidRPr="002511C3">
        <w:rPr>
          <w:rFonts w:eastAsia="Traditional Arabic"/>
          <w:lang w:val="fr-FR"/>
        </w:rPr>
        <w:t>:</w:t>
      </w:r>
      <w:r w:rsidRPr="002511C3">
        <w:rPr>
          <w:rFonts w:eastAsia="Traditional Arabic"/>
          <w:lang w:val="fr-FR"/>
        </w:rPr>
        <w:t xml:space="preserve"> </w:t>
      </w:r>
    </w:p>
    <w:p w:rsidR="00A37192" w:rsidRPr="002511C3" w:rsidRDefault="00A37192" w:rsidP="00A37192">
      <w:pPr>
        <w:pStyle w:val="SingleTxtG"/>
        <w:rPr>
          <w:rtl/>
          <w:lang w:val="fr-FR" w:bidi="fr-FR"/>
        </w:rPr>
      </w:pPr>
      <w:r w:rsidRPr="002511C3">
        <w:rPr>
          <w:rFonts w:eastAsia="Traditional Arabic"/>
          <w:lang w:val="fr-FR"/>
        </w:rPr>
        <w:tab/>
        <w:t>a)</w:t>
      </w:r>
      <w:r w:rsidRPr="002511C3">
        <w:rPr>
          <w:rFonts w:eastAsia="Traditional Arabic"/>
          <w:lang w:val="fr-FR"/>
        </w:rPr>
        <w:tab/>
        <w:t>Le droit à la discipline ne justifie en aucune cas les actes suivants</w:t>
      </w:r>
      <w:r w:rsidR="009E0BD9" w:rsidRPr="002511C3">
        <w:rPr>
          <w:rFonts w:eastAsia="Traditional Arabic"/>
          <w:lang w:val="fr-FR"/>
        </w:rPr>
        <w:t>:</w:t>
      </w:r>
    </w:p>
    <w:p w:rsidR="00A37192" w:rsidRPr="002511C3" w:rsidRDefault="00331DA9" w:rsidP="00331DA9">
      <w:pPr>
        <w:pStyle w:val="Bullet2G"/>
        <w:numPr>
          <w:ilvl w:val="0"/>
          <w:numId w:val="0"/>
        </w:numPr>
        <w:tabs>
          <w:tab w:val="left" w:pos="2268"/>
        </w:tabs>
        <w:ind w:left="2268" w:hanging="170"/>
      </w:pPr>
      <w:r w:rsidRPr="002511C3">
        <w:t>•</w:t>
      </w:r>
      <w:r w:rsidRPr="002511C3">
        <w:tab/>
      </w:r>
      <w:r w:rsidR="00A37192" w:rsidRPr="002511C3">
        <w:t>L</w:t>
      </w:r>
      <w:r w:rsidR="0047020A">
        <w:t>’</w:t>
      </w:r>
      <w:r w:rsidR="00A37192" w:rsidRPr="002511C3">
        <w:t>administration de coups sévères entraînant une invalidité ou des blessures</w:t>
      </w:r>
      <w:r w:rsidR="00152BF7">
        <w:t>;</w:t>
      </w:r>
    </w:p>
    <w:p w:rsidR="00A37192" w:rsidRPr="002511C3" w:rsidRDefault="00331DA9" w:rsidP="00331DA9">
      <w:pPr>
        <w:pStyle w:val="Bullet2G"/>
        <w:numPr>
          <w:ilvl w:val="0"/>
          <w:numId w:val="0"/>
        </w:numPr>
        <w:tabs>
          <w:tab w:val="left" w:pos="2268"/>
        </w:tabs>
        <w:ind w:left="2268" w:hanging="170"/>
      </w:pPr>
      <w:r w:rsidRPr="002511C3">
        <w:t>•</w:t>
      </w:r>
      <w:r w:rsidRPr="002511C3">
        <w:tab/>
      </w:r>
      <w:r w:rsidR="00A37192" w:rsidRPr="002511C3">
        <w:t>La mutilation ou l</w:t>
      </w:r>
      <w:r w:rsidR="0047020A">
        <w:t>’</w:t>
      </w:r>
      <w:r w:rsidR="00A37192" w:rsidRPr="002511C3">
        <w:t>amputation d</w:t>
      </w:r>
      <w:r w:rsidR="0047020A">
        <w:t>’</w:t>
      </w:r>
      <w:r w:rsidR="00A37192" w:rsidRPr="002511C3">
        <w:t>un membre</w:t>
      </w:r>
      <w:r w:rsidR="00152BF7">
        <w:t>;</w:t>
      </w:r>
    </w:p>
    <w:p w:rsidR="00A37192" w:rsidRPr="002511C3" w:rsidRDefault="00331DA9" w:rsidP="00331DA9">
      <w:pPr>
        <w:pStyle w:val="Bullet2G"/>
        <w:numPr>
          <w:ilvl w:val="0"/>
          <w:numId w:val="0"/>
        </w:numPr>
        <w:tabs>
          <w:tab w:val="left" w:pos="2268"/>
        </w:tabs>
        <w:ind w:left="2268" w:hanging="170"/>
      </w:pPr>
      <w:r w:rsidRPr="002511C3">
        <w:t>•</w:t>
      </w:r>
      <w:r w:rsidRPr="002511C3">
        <w:tab/>
      </w:r>
      <w:r w:rsidR="00A37192" w:rsidRPr="002511C3">
        <w:t>Les brûlures et l</w:t>
      </w:r>
      <w:r w:rsidR="0047020A">
        <w:t>’</w:t>
      </w:r>
      <w:r w:rsidR="00A37192" w:rsidRPr="002511C3">
        <w:t>utilisation de produits affectant le corps et pouvant laisser des séquelles</w:t>
      </w:r>
      <w:r w:rsidR="00152BF7">
        <w:t>;</w:t>
      </w:r>
    </w:p>
    <w:p w:rsidR="00A37192" w:rsidRPr="002511C3" w:rsidRDefault="00331DA9" w:rsidP="00331DA9">
      <w:pPr>
        <w:pStyle w:val="Bullet2G"/>
        <w:numPr>
          <w:ilvl w:val="0"/>
          <w:numId w:val="0"/>
        </w:numPr>
        <w:tabs>
          <w:tab w:val="left" w:pos="2268"/>
        </w:tabs>
        <w:ind w:left="2268" w:hanging="170"/>
      </w:pPr>
      <w:r w:rsidRPr="002511C3">
        <w:t>•</w:t>
      </w:r>
      <w:r w:rsidRPr="002511C3">
        <w:tab/>
      </w:r>
      <w:r w:rsidR="00A37192" w:rsidRPr="002511C3">
        <w:t>La privation de nourriture ou de boisson</w:t>
      </w:r>
      <w:r w:rsidR="00152BF7">
        <w:t>;</w:t>
      </w:r>
    </w:p>
    <w:p w:rsidR="00A37192" w:rsidRPr="00152BF7" w:rsidRDefault="00331DA9" w:rsidP="00331DA9">
      <w:pPr>
        <w:pStyle w:val="Bullet2G"/>
        <w:numPr>
          <w:ilvl w:val="0"/>
          <w:numId w:val="0"/>
        </w:numPr>
        <w:tabs>
          <w:tab w:val="left" w:pos="2268"/>
        </w:tabs>
        <w:ind w:left="2268" w:hanging="170"/>
        <w:rPr>
          <w:szCs w:val="20"/>
          <w:rtl/>
          <w:lang w:bidi="fr-FR"/>
        </w:rPr>
      </w:pPr>
      <w:r w:rsidRPr="00152BF7">
        <w:rPr>
          <w:szCs w:val="20"/>
          <w:lang w:bidi="fr-FR"/>
        </w:rPr>
        <w:t>•</w:t>
      </w:r>
      <w:r w:rsidRPr="00152BF7">
        <w:rPr>
          <w:szCs w:val="20"/>
          <w:lang w:bidi="fr-FR"/>
        </w:rPr>
        <w:tab/>
      </w:r>
      <w:r w:rsidR="00A37192" w:rsidRPr="002511C3">
        <w:t>L</w:t>
      </w:r>
      <w:r w:rsidR="0047020A">
        <w:t>’</w:t>
      </w:r>
      <w:r w:rsidR="00A37192" w:rsidRPr="002511C3">
        <w:t>expulsion du domicile familial.</w:t>
      </w:r>
    </w:p>
    <w:p w:rsidR="00A37192" w:rsidRPr="002511C3" w:rsidRDefault="00A37192" w:rsidP="00A37192">
      <w:pPr>
        <w:pStyle w:val="SingleTxtG"/>
        <w:rPr>
          <w:rtl/>
          <w:lang w:val="fr-FR" w:bidi="fr-FR"/>
        </w:rPr>
      </w:pPr>
      <w:r w:rsidRPr="002511C3">
        <w:rPr>
          <w:rFonts w:eastAsia="Traditional Arabic"/>
          <w:lang w:val="fr-FR"/>
        </w:rPr>
        <w:tab/>
        <w:t xml:space="preserve">b) </w:t>
      </w:r>
      <w:r w:rsidR="00065300" w:rsidRPr="002511C3">
        <w:rPr>
          <w:rFonts w:eastAsia="Traditional Arabic"/>
          <w:lang w:val="fr-FR"/>
        </w:rPr>
        <w:tab/>
      </w:r>
      <w:r w:rsidRPr="002511C3">
        <w:rPr>
          <w:rFonts w:eastAsia="Traditional Arabic"/>
          <w:lang w:val="fr-FR"/>
        </w:rPr>
        <w:t>Est passible d</w:t>
      </w:r>
      <w:r w:rsidR="0047020A">
        <w:rPr>
          <w:rFonts w:eastAsia="Traditional Arabic"/>
          <w:lang w:val="fr-FR"/>
        </w:rPr>
        <w:t>’</w:t>
      </w:r>
      <w:r w:rsidRPr="002511C3">
        <w:rPr>
          <w:rFonts w:eastAsia="Traditional Arabic"/>
          <w:lang w:val="fr-FR"/>
        </w:rPr>
        <w:t>une peine allant jusqu</w:t>
      </w:r>
      <w:r w:rsidR="0047020A">
        <w:rPr>
          <w:rFonts w:eastAsia="Traditional Arabic"/>
          <w:lang w:val="fr-FR"/>
        </w:rPr>
        <w:t>’</w:t>
      </w:r>
      <w:r w:rsidRPr="002511C3">
        <w:rPr>
          <w:rFonts w:eastAsia="Traditional Arabic"/>
          <w:lang w:val="fr-FR"/>
        </w:rPr>
        <w:t>à cinq (5)</w:t>
      </w:r>
      <w:r w:rsidR="001D50C6" w:rsidRPr="002511C3">
        <w:rPr>
          <w:rFonts w:eastAsia="Traditional Arabic"/>
          <w:lang w:val="fr-FR"/>
        </w:rPr>
        <w:t> ans</w:t>
      </w:r>
      <w:r w:rsidRPr="002511C3">
        <w:rPr>
          <w:rFonts w:eastAsia="Traditional Arabic"/>
          <w:lang w:val="fr-FR"/>
        </w:rPr>
        <w:t xml:space="preserve"> de prison et d</w:t>
      </w:r>
      <w:r w:rsidR="0047020A">
        <w:rPr>
          <w:rFonts w:eastAsia="Traditional Arabic"/>
          <w:lang w:val="fr-FR"/>
        </w:rPr>
        <w:t>’</w:t>
      </w:r>
      <w:r w:rsidRPr="002511C3">
        <w:rPr>
          <w:rFonts w:eastAsia="Traditional Arabic"/>
          <w:lang w:val="fr-FR"/>
        </w:rPr>
        <w:t>une amende allant jusqu</w:t>
      </w:r>
      <w:r w:rsidR="0047020A">
        <w:rPr>
          <w:rFonts w:eastAsia="Traditional Arabic"/>
          <w:lang w:val="fr-FR"/>
        </w:rPr>
        <w:t>’</w:t>
      </w:r>
      <w:r w:rsidRPr="002511C3">
        <w:rPr>
          <w:rFonts w:eastAsia="Traditional Arabic"/>
          <w:lang w:val="fr-FR"/>
        </w:rPr>
        <w:t xml:space="preserve">à </w:t>
      </w:r>
      <w:r w:rsidR="00877683">
        <w:rPr>
          <w:rFonts w:eastAsia="Traditional Arabic"/>
          <w:lang w:val="fr-FR"/>
        </w:rPr>
        <w:t>50 000 </w:t>
      </w:r>
      <w:r w:rsidRPr="002511C3">
        <w:rPr>
          <w:rFonts w:eastAsia="Traditional Arabic"/>
          <w:lang w:val="fr-FR"/>
        </w:rPr>
        <w:t>rials la personne chargée de la discipline éducative ayant commis l</w:t>
      </w:r>
      <w:r w:rsidR="0047020A">
        <w:rPr>
          <w:rFonts w:eastAsia="Traditional Arabic"/>
          <w:lang w:val="fr-FR"/>
        </w:rPr>
        <w:t>’</w:t>
      </w:r>
      <w:r w:rsidRPr="002511C3">
        <w:rPr>
          <w:rFonts w:eastAsia="Traditional Arabic"/>
          <w:lang w:val="fr-FR"/>
        </w:rPr>
        <w:t>un des actes mentionnés à l</w:t>
      </w:r>
      <w:r w:rsidR="0047020A">
        <w:rPr>
          <w:rFonts w:eastAsia="Traditional Arabic"/>
          <w:lang w:val="fr-FR"/>
        </w:rPr>
        <w:t>’</w:t>
      </w:r>
      <w:r w:rsidR="008E4882" w:rsidRPr="002511C3">
        <w:rPr>
          <w:rFonts w:eastAsia="Traditional Arabic"/>
          <w:lang w:val="fr-FR"/>
        </w:rPr>
        <w:t>alinéa </w:t>
      </w:r>
      <w:r w:rsidRPr="008928FB">
        <w:rPr>
          <w:rFonts w:eastAsia="Traditional Arabic"/>
          <w:i/>
          <w:lang w:val="fr-FR"/>
        </w:rPr>
        <w:t>a</w:t>
      </w:r>
      <w:r w:rsidRPr="002511C3">
        <w:rPr>
          <w:rFonts w:eastAsia="Traditional Arabic"/>
          <w:lang w:val="fr-FR"/>
        </w:rPr>
        <w:t>, sans préjudice du droit de la victime de demander le paiement du prix du sang (</w:t>
      </w:r>
      <w:r w:rsidRPr="002511C3">
        <w:rPr>
          <w:rFonts w:eastAsia="Traditional Arabic"/>
          <w:i/>
          <w:lang w:val="fr-FR"/>
        </w:rPr>
        <w:t>diya</w:t>
      </w:r>
      <w:r w:rsidRPr="002511C3">
        <w:rPr>
          <w:rFonts w:eastAsia="Traditional Arabic"/>
          <w:lang w:val="fr-FR"/>
        </w:rPr>
        <w:t>) et/ou d</w:t>
      </w:r>
      <w:r w:rsidR="0047020A">
        <w:rPr>
          <w:rFonts w:eastAsia="Traditional Arabic"/>
          <w:lang w:val="fr-FR"/>
        </w:rPr>
        <w:t>’</w:t>
      </w:r>
      <w:r w:rsidRPr="002511C3">
        <w:rPr>
          <w:rFonts w:eastAsia="Traditional Arabic"/>
          <w:lang w:val="fr-FR"/>
        </w:rPr>
        <w:t>une indemnité pour préjudice corporel (</w:t>
      </w:r>
      <w:r w:rsidRPr="002511C3">
        <w:rPr>
          <w:rFonts w:eastAsia="Traditional Arabic"/>
          <w:i/>
          <w:lang w:val="fr-FR"/>
        </w:rPr>
        <w:t>arsh</w:t>
      </w:r>
      <w:r w:rsidRPr="002511C3">
        <w:rPr>
          <w:rFonts w:eastAsia="Traditional Arabic"/>
          <w:lang w:val="fr-FR"/>
        </w:rPr>
        <w:t>), selon le cas.</w:t>
      </w:r>
    </w:p>
    <w:p w:rsidR="00A37192" w:rsidRPr="002511C3" w:rsidRDefault="00A37192" w:rsidP="00065300">
      <w:pPr>
        <w:pStyle w:val="HChG"/>
        <w:rPr>
          <w:rtl/>
          <w:lang w:bidi="fr-FR"/>
        </w:rPr>
      </w:pPr>
      <w:r w:rsidRPr="002511C3">
        <w:tab/>
      </w:r>
      <w:bookmarkStart w:id="76" w:name="_Toc352000579"/>
      <w:bookmarkStart w:id="77" w:name="_Toc352000837"/>
      <w:bookmarkStart w:id="78" w:name="_Toc352001153"/>
      <w:r w:rsidR="00065300" w:rsidRPr="002511C3">
        <w:t>VI.</w:t>
      </w:r>
      <w:r w:rsidRPr="002511C3">
        <w:tab/>
        <w:t>M</w:t>
      </w:r>
      <w:r w:rsidR="00065300" w:rsidRPr="002511C3">
        <w:t>ilieu familial et protection de remplacement</w:t>
      </w:r>
      <w:bookmarkEnd w:id="76"/>
      <w:bookmarkEnd w:id="77"/>
      <w:bookmarkEnd w:id="78"/>
    </w:p>
    <w:p w:rsidR="00A37192" w:rsidRPr="002511C3" w:rsidRDefault="00A37192" w:rsidP="00065300">
      <w:pPr>
        <w:pStyle w:val="H1G"/>
        <w:rPr>
          <w:rtl/>
          <w:lang w:bidi="fr-FR"/>
        </w:rPr>
      </w:pPr>
      <w:r w:rsidRPr="002511C3">
        <w:tab/>
      </w:r>
      <w:bookmarkStart w:id="79" w:name="_Toc352000580"/>
      <w:bookmarkStart w:id="80" w:name="_Toc352000838"/>
      <w:bookmarkStart w:id="81" w:name="_Toc352001154"/>
      <w:r w:rsidRPr="002511C3">
        <w:t xml:space="preserve">A. </w:t>
      </w:r>
      <w:r w:rsidRPr="002511C3">
        <w:tab/>
        <w:t>Orientation parentale</w:t>
      </w:r>
      <w:bookmarkEnd w:id="79"/>
      <w:bookmarkEnd w:id="80"/>
      <w:bookmarkEnd w:id="81"/>
    </w:p>
    <w:p w:rsidR="00A37192" w:rsidRPr="002511C3" w:rsidRDefault="00A37192" w:rsidP="00A37192">
      <w:pPr>
        <w:pStyle w:val="SingleTxtG"/>
        <w:rPr>
          <w:rtl/>
          <w:lang w:val="fr-FR" w:bidi="fr-FR"/>
        </w:rPr>
      </w:pPr>
      <w:r w:rsidRPr="002511C3">
        <w:rPr>
          <w:rFonts w:eastAsia="Traditional Arabic"/>
          <w:lang w:val="fr-FR"/>
        </w:rPr>
        <w:t>132.</w:t>
      </w:r>
      <w:r w:rsidR="00CC3DDA">
        <w:rPr>
          <w:rFonts w:eastAsia="Traditional Arabic"/>
          <w:rtl/>
          <w:lang w:val="fr-FR" w:bidi="fr-FR"/>
        </w:rPr>
        <w:tab/>
      </w:r>
      <w:r w:rsidRPr="002511C3">
        <w:rPr>
          <w:rFonts w:eastAsia="Traditional Arabic"/>
          <w:lang w:val="fr-FR"/>
        </w:rPr>
        <w:t>La Constitution et les lois yéménites consacrent la famille en tant que milieu naturel et terrain favorable à la croissance et au bien-être de l</w:t>
      </w:r>
      <w:r w:rsidR="0047020A">
        <w:rPr>
          <w:rFonts w:eastAsia="Traditional Arabic"/>
          <w:lang w:val="fr-FR"/>
        </w:rPr>
        <w:t>’</w:t>
      </w:r>
      <w:r w:rsidRPr="002511C3">
        <w:rPr>
          <w:rFonts w:eastAsia="Traditional Arabic"/>
          <w:lang w:val="fr-FR"/>
        </w:rPr>
        <w:t>enfant, dans la mesure où elle constitue la cellule fondamentale de la société. L</w:t>
      </w:r>
      <w:r w:rsidR="0047020A">
        <w:rPr>
          <w:rFonts w:eastAsia="Traditional Arabic"/>
          <w:lang w:val="fr-FR"/>
        </w:rPr>
        <w:t>’</w:t>
      </w:r>
      <w:r w:rsidR="00EB5583" w:rsidRPr="002511C3">
        <w:rPr>
          <w:rFonts w:eastAsia="Traditional Arabic"/>
          <w:lang w:val="fr-FR"/>
        </w:rPr>
        <w:t>État</w:t>
      </w:r>
      <w:r w:rsidRPr="002511C3">
        <w:rPr>
          <w:rFonts w:eastAsia="Traditional Arabic"/>
          <w:lang w:val="fr-FR"/>
        </w:rPr>
        <w:t xml:space="preserve"> assure une vie familiale décente en fournissant les conditions nécessaires à la cohésion de la famille et les services essentiels à sa pérennité, ainsi que l</w:t>
      </w:r>
      <w:r w:rsidR="0047020A">
        <w:rPr>
          <w:rFonts w:eastAsia="Traditional Arabic"/>
          <w:lang w:val="fr-FR"/>
        </w:rPr>
        <w:t>’</w:t>
      </w:r>
      <w:r w:rsidRPr="002511C3">
        <w:rPr>
          <w:rFonts w:eastAsia="Traditional Arabic"/>
          <w:lang w:val="fr-FR"/>
        </w:rPr>
        <w:t>éducation et la santé. En outre, l</w:t>
      </w:r>
      <w:r w:rsidR="0047020A">
        <w:rPr>
          <w:rFonts w:eastAsia="Traditional Arabic"/>
          <w:lang w:val="fr-FR"/>
        </w:rPr>
        <w:t>’</w:t>
      </w:r>
      <w:r w:rsidR="00EB5583" w:rsidRPr="002511C3">
        <w:rPr>
          <w:rFonts w:eastAsia="Traditional Arabic"/>
          <w:lang w:val="fr-FR"/>
        </w:rPr>
        <w:t>État</w:t>
      </w:r>
      <w:r w:rsidRPr="002511C3">
        <w:rPr>
          <w:rFonts w:eastAsia="Traditional Arabic"/>
          <w:lang w:val="fr-FR"/>
        </w:rPr>
        <w:t xml:space="preserve"> veille à élaborer des programmes d</w:t>
      </w:r>
      <w:r w:rsidR="0047020A">
        <w:rPr>
          <w:rFonts w:eastAsia="Traditional Arabic"/>
          <w:lang w:val="fr-FR"/>
        </w:rPr>
        <w:t>’</w:t>
      </w:r>
      <w:r w:rsidRPr="002511C3">
        <w:rPr>
          <w:rFonts w:eastAsia="Traditional Arabic"/>
          <w:lang w:val="fr-FR"/>
        </w:rPr>
        <w:t>orientation parentale, comme par exemple</w:t>
      </w:r>
      <w:r w:rsidR="009E0BD9" w:rsidRPr="002511C3">
        <w:rPr>
          <w:rFonts w:eastAsia="Traditional Arabic"/>
          <w:lang w:val="fr-FR"/>
        </w:rPr>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Des programmes d</w:t>
      </w:r>
      <w:r w:rsidR="0047020A">
        <w:t>’</w:t>
      </w:r>
      <w:r w:rsidR="00A37192" w:rsidRPr="002511C3">
        <w:t>alphabétisation et d</w:t>
      </w:r>
      <w:r w:rsidR="0047020A">
        <w:t>’</w:t>
      </w:r>
      <w:r w:rsidR="00A37192" w:rsidRPr="002511C3">
        <w:t>éducation des adultes, dont le nombre de bénéficiaires au cours de la période de rédaction du présent rapport a atteint plus de 124 080</w:t>
      </w:r>
      <w:r w:rsidR="00C93E33">
        <w:t> personnes</w:t>
      </w:r>
      <w:r w:rsidR="00A37192" w:rsidRPr="002511C3">
        <w:t>, dont 91</w:t>
      </w:r>
      <w:r w:rsidR="0047020A">
        <w:t> %</w:t>
      </w:r>
      <w:r w:rsidR="00A37192" w:rsidRPr="002511C3">
        <w:t xml:space="preserve"> de femmes</w:t>
      </w:r>
      <w:r w:rsidR="008928FB">
        <w:t>;</w:t>
      </w:r>
    </w:p>
    <w:p w:rsidR="00A37192" w:rsidRPr="00152BF7" w:rsidRDefault="00331DA9" w:rsidP="00331DA9">
      <w:pPr>
        <w:pStyle w:val="Bullet1G"/>
        <w:numPr>
          <w:ilvl w:val="0"/>
          <w:numId w:val="0"/>
        </w:numPr>
        <w:tabs>
          <w:tab w:val="left" w:pos="1701"/>
        </w:tabs>
        <w:ind w:left="1701" w:hanging="170"/>
        <w:rPr>
          <w:szCs w:val="20"/>
          <w:rtl/>
          <w:lang w:bidi="fr-FR"/>
        </w:rPr>
      </w:pPr>
      <w:r w:rsidRPr="00152BF7">
        <w:rPr>
          <w:szCs w:val="20"/>
          <w:lang w:bidi="fr-FR"/>
        </w:rPr>
        <w:t>•</w:t>
      </w:r>
      <w:r w:rsidRPr="00152BF7">
        <w:rPr>
          <w:szCs w:val="20"/>
          <w:lang w:bidi="fr-FR"/>
        </w:rPr>
        <w:tab/>
      </w:r>
      <w:r w:rsidR="00A37192" w:rsidRPr="002511C3">
        <w:t>Des programmes de conseil aux familles, fournis par les services du Ministère des affaires sociales et du travail concernant les questions relatives au mariage précoce, aux dommages dont pourrait être victime un enfant par suite d</w:t>
      </w:r>
      <w:r w:rsidR="0047020A">
        <w:t>’</w:t>
      </w:r>
      <w:r w:rsidR="00A37192" w:rsidRPr="002511C3">
        <w:t>une discrimination et à l</w:t>
      </w:r>
      <w:r w:rsidR="0047020A">
        <w:t>’</w:t>
      </w:r>
      <w:r w:rsidR="00A37192" w:rsidRPr="002511C3">
        <w:t>accouchement sans risque, ont bénéficié à 1 200 familles. La production et la distribution de 50 000</w:t>
      </w:r>
      <w:r w:rsidR="00045EC0">
        <w:t> </w:t>
      </w:r>
      <w:r w:rsidR="00A37192" w:rsidRPr="002511C3">
        <w:t>dépliants reprenant les thèmes susmentionnés, ainsi que de 2 500 dépliants portant sur le droit à la santé et l</w:t>
      </w:r>
      <w:r w:rsidR="0047020A">
        <w:t>’</w:t>
      </w:r>
      <w:r w:rsidR="00A37192" w:rsidRPr="002511C3">
        <w:t>allaitement maternel et incluant des conseils d</w:t>
      </w:r>
      <w:r w:rsidR="0047020A">
        <w:t>’</w:t>
      </w:r>
      <w:r w:rsidR="00A37192" w:rsidRPr="002511C3">
        <w:t>ordre juridique, familial et social, on</w:t>
      </w:r>
      <w:r w:rsidR="00152BF7">
        <w:t>t également été fournis à 1 300 </w:t>
      </w:r>
      <w:r w:rsidR="00A37192" w:rsidRPr="002511C3">
        <w:t>familles.</w:t>
      </w:r>
    </w:p>
    <w:p w:rsidR="00A37192" w:rsidRPr="002511C3" w:rsidRDefault="00A37192" w:rsidP="00A37192">
      <w:pPr>
        <w:pStyle w:val="SingleTxtG"/>
        <w:rPr>
          <w:rtl/>
          <w:lang w:val="fr-FR" w:bidi="fr-FR"/>
        </w:rPr>
      </w:pPr>
      <w:r w:rsidRPr="002511C3">
        <w:rPr>
          <w:rFonts w:eastAsia="Traditional Arabic"/>
          <w:lang w:val="fr-FR"/>
        </w:rPr>
        <w:t>133.</w:t>
      </w:r>
      <w:r w:rsidRPr="002511C3">
        <w:rPr>
          <w:rFonts w:eastAsia="Traditional Arabic"/>
          <w:lang w:val="fr-FR"/>
        </w:rPr>
        <w:tab/>
        <w:t>Le Ministère des affaires sociales et du travail a également mis en œuvre un programme de formation des formatrices en matière de sensibilisation aux droits de l</w:t>
      </w:r>
      <w:r w:rsidR="0047020A">
        <w:rPr>
          <w:rFonts w:eastAsia="Traditional Arabic"/>
          <w:lang w:val="fr-FR"/>
        </w:rPr>
        <w:t>’</w:t>
      </w:r>
      <w:r w:rsidRPr="002511C3">
        <w:rPr>
          <w:rFonts w:eastAsia="Traditional Arabic"/>
          <w:lang w:val="fr-FR"/>
        </w:rPr>
        <w:t xml:space="preserve">enfant au sein de la famille, dont ont bénéficié plus de 6 000 familles au cours de la période de rédaction du présent rapport. </w:t>
      </w:r>
    </w:p>
    <w:p w:rsidR="00A37192" w:rsidRPr="002511C3" w:rsidRDefault="00A37192" w:rsidP="00A37192">
      <w:pPr>
        <w:pStyle w:val="SingleTxtG"/>
        <w:rPr>
          <w:rtl/>
          <w:lang w:val="fr-FR" w:bidi="fr-FR"/>
        </w:rPr>
      </w:pPr>
      <w:r w:rsidRPr="002511C3">
        <w:rPr>
          <w:rFonts w:eastAsia="Traditional Arabic"/>
          <w:lang w:val="fr-FR"/>
        </w:rPr>
        <w:t>134.</w:t>
      </w:r>
      <w:r w:rsidRPr="002511C3">
        <w:rPr>
          <w:rFonts w:eastAsia="Traditional Arabic"/>
          <w:lang w:val="fr-FR"/>
        </w:rPr>
        <w:tab/>
        <w:t>Les centres de services sociaux intégrés de Sanaa et d</w:t>
      </w:r>
      <w:r w:rsidR="0047020A">
        <w:rPr>
          <w:rFonts w:eastAsia="Traditional Arabic"/>
          <w:lang w:val="fr-FR"/>
        </w:rPr>
        <w:t>’</w:t>
      </w:r>
      <w:r w:rsidRPr="002511C3">
        <w:rPr>
          <w:rFonts w:eastAsia="Traditional Arabic"/>
          <w:lang w:val="fr-FR"/>
        </w:rPr>
        <w:t xml:space="preserve">Aden relevant du Ministère ont également participé à la fourniture </w:t>
      </w:r>
      <w:r w:rsidR="00B2678C">
        <w:rPr>
          <w:rFonts w:eastAsia="Traditional Arabic"/>
          <w:lang w:val="fr-FR"/>
        </w:rPr>
        <w:t>aux enfants</w:t>
      </w:r>
      <w:r w:rsidRPr="002511C3">
        <w:rPr>
          <w:rFonts w:eastAsia="Traditional Arabic"/>
          <w:lang w:val="fr-FR"/>
        </w:rPr>
        <w:t xml:space="preserve"> et aux familles de services de conseil et de sensibilisation aux questions portant sur la santé et l</w:t>
      </w:r>
      <w:r w:rsidR="0047020A">
        <w:rPr>
          <w:rFonts w:eastAsia="Traditional Arabic"/>
          <w:lang w:val="fr-FR"/>
        </w:rPr>
        <w:t>’</w:t>
      </w:r>
      <w:r w:rsidRPr="002511C3">
        <w:rPr>
          <w:rFonts w:eastAsia="Traditional Arabic"/>
          <w:lang w:val="fr-FR"/>
        </w:rPr>
        <w:t>éducation, dont ont bénéficié 14 029 parents et</w:t>
      </w:r>
      <w:r w:rsidR="005250C0">
        <w:rPr>
          <w:rFonts w:eastAsia="Traditional Arabic"/>
          <w:lang w:val="fr-FR"/>
        </w:rPr>
        <w:t xml:space="preserve"> </w:t>
      </w:r>
      <w:r w:rsidR="0002347E">
        <w:rPr>
          <w:rFonts w:eastAsia="Traditional Arabic"/>
          <w:lang w:val="fr-FR"/>
        </w:rPr>
        <w:t>enfants</w:t>
      </w:r>
      <w:r w:rsidRPr="002511C3">
        <w:rPr>
          <w:rFonts w:eastAsia="Traditional Arabic"/>
          <w:lang w:val="fr-FR"/>
        </w:rPr>
        <w:t xml:space="preserve"> représentant environ 4 000 ménages au cours de la </w:t>
      </w:r>
      <w:r w:rsidR="00152BF7">
        <w:rPr>
          <w:rFonts w:eastAsia="Traditional Arabic"/>
          <w:lang w:val="fr-FR"/>
        </w:rPr>
        <w:t>période 2003 à </w:t>
      </w:r>
      <w:r w:rsidRPr="002511C3">
        <w:rPr>
          <w:rFonts w:eastAsia="Traditional Arabic"/>
          <w:lang w:val="fr-FR"/>
        </w:rPr>
        <w:t>2007.</w:t>
      </w:r>
      <w:r w:rsidRPr="002511C3">
        <w:rPr>
          <w:rFonts w:eastAsia="Traditional Arabic"/>
          <w:rtl/>
          <w:lang w:val="fr-FR" w:bidi="fr-FR"/>
        </w:rPr>
        <w:t xml:space="preserve"> </w:t>
      </w:r>
    </w:p>
    <w:p w:rsidR="00A37192" w:rsidRPr="002511C3" w:rsidRDefault="00A37192" w:rsidP="00EF3BEC">
      <w:pPr>
        <w:pStyle w:val="H1G"/>
        <w:rPr>
          <w:rtl/>
          <w:lang w:bidi="fr-FR"/>
        </w:rPr>
      </w:pPr>
      <w:r w:rsidRPr="002511C3">
        <w:tab/>
      </w:r>
      <w:bookmarkStart w:id="82" w:name="_Toc352000581"/>
      <w:bookmarkStart w:id="83" w:name="_Toc352000839"/>
      <w:bookmarkStart w:id="84" w:name="_Toc352001155"/>
      <w:r w:rsidRPr="002511C3">
        <w:t>B.</w:t>
      </w:r>
      <w:r w:rsidRPr="002511C3">
        <w:tab/>
        <w:t>Responsabilités parentales</w:t>
      </w:r>
      <w:bookmarkEnd w:id="82"/>
      <w:bookmarkEnd w:id="83"/>
      <w:bookmarkEnd w:id="84"/>
    </w:p>
    <w:p w:rsidR="00A37192" w:rsidRPr="002511C3" w:rsidRDefault="00A37192" w:rsidP="00A37192">
      <w:pPr>
        <w:pStyle w:val="SingleTxtG"/>
        <w:rPr>
          <w:rtl/>
          <w:lang w:val="fr-FR" w:bidi="fr-FR"/>
        </w:rPr>
      </w:pPr>
      <w:r w:rsidRPr="002511C3">
        <w:rPr>
          <w:rFonts w:eastAsia="Traditional Arabic"/>
          <w:lang w:val="fr-FR"/>
        </w:rPr>
        <w:t>135.</w:t>
      </w:r>
      <w:r w:rsidRPr="002511C3">
        <w:rPr>
          <w:rFonts w:eastAsia="Traditional Arabic"/>
          <w:rtl/>
          <w:lang w:val="fr-FR" w:bidi="fr-FR"/>
        </w:rPr>
        <w:tab/>
      </w:r>
      <w:r w:rsidRPr="002511C3">
        <w:rPr>
          <w:rFonts w:eastAsia="Traditional Arabic"/>
          <w:lang w:val="fr-FR"/>
        </w:rPr>
        <w:t>Conformément à loi, il incombe aux deux parents de protéger l</w:t>
      </w:r>
      <w:r w:rsidR="0047020A">
        <w:rPr>
          <w:rFonts w:eastAsia="Traditional Arabic"/>
          <w:lang w:val="fr-FR"/>
        </w:rPr>
        <w:t>’</w:t>
      </w:r>
      <w:r w:rsidRPr="002511C3">
        <w:rPr>
          <w:rFonts w:eastAsia="Traditional Arabic"/>
          <w:lang w:val="fr-FR"/>
        </w:rPr>
        <w:t>enfant, de veiller à son bien-être, à sa survie et à sa croissance. La loi garantit également à chaque enfant l</w:t>
      </w:r>
      <w:r w:rsidR="0047020A">
        <w:rPr>
          <w:rFonts w:eastAsia="Traditional Arabic"/>
          <w:lang w:val="fr-FR"/>
        </w:rPr>
        <w:t>’</w:t>
      </w:r>
      <w:r w:rsidRPr="002511C3">
        <w:rPr>
          <w:rFonts w:eastAsia="Traditional Arabic"/>
          <w:lang w:val="fr-FR"/>
        </w:rPr>
        <w:t>accès à tous ses droits légitimes, notamment en matière de filiation, d</w:t>
      </w:r>
      <w:r w:rsidR="0047020A">
        <w:rPr>
          <w:rFonts w:eastAsia="Traditional Arabic"/>
          <w:lang w:val="fr-FR"/>
        </w:rPr>
        <w:t>’</w:t>
      </w:r>
      <w:r w:rsidRPr="002511C3">
        <w:rPr>
          <w:rFonts w:eastAsia="Traditional Arabic"/>
          <w:lang w:val="fr-FR"/>
        </w:rPr>
        <w:t>allaitement, de garde et de pension alimentaire, et celui de voir ses deux parents dans le cadre du renforcement de la notion de responsabilité partagée entre le père et la mère concernant la protection et l</w:t>
      </w:r>
      <w:r w:rsidR="0047020A">
        <w:rPr>
          <w:rFonts w:eastAsia="Traditional Arabic"/>
          <w:lang w:val="fr-FR"/>
        </w:rPr>
        <w:t>’</w:t>
      </w:r>
      <w:r w:rsidRPr="002511C3">
        <w:rPr>
          <w:rFonts w:eastAsia="Traditional Arabic"/>
          <w:lang w:val="fr-FR"/>
        </w:rPr>
        <w:t xml:space="preserve">éducation </w:t>
      </w:r>
      <w:r w:rsidR="00B2678C">
        <w:rPr>
          <w:rFonts w:eastAsia="Traditional Arabic"/>
          <w:lang w:val="fr-FR"/>
        </w:rPr>
        <w:t>des enfants</w:t>
      </w:r>
      <w:r w:rsidRPr="002511C3">
        <w:rPr>
          <w:rFonts w:eastAsia="Traditional Arabic"/>
          <w:lang w:val="fr-FR"/>
        </w:rPr>
        <w:t>. L</w:t>
      </w:r>
      <w:r w:rsidR="0047020A">
        <w:rPr>
          <w:rFonts w:eastAsia="Traditional Arabic"/>
          <w:lang w:val="fr-FR"/>
        </w:rPr>
        <w:t>’</w:t>
      </w:r>
      <w:r w:rsidR="00EF3BEC" w:rsidRPr="002511C3">
        <w:rPr>
          <w:rFonts w:eastAsia="Traditional Arabic"/>
          <w:lang w:val="fr-FR"/>
        </w:rPr>
        <w:t>État</w:t>
      </w:r>
      <w:r w:rsidRPr="002511C3">
        <w:rPr>
          <w:rFonts w:eastAsia="Traditional Arabic"/>
          <w:lang w:val="fr-FR"/>
        </w:rPr>
        <w:t xml:space="preserve"> s</w:t>
      </w:r>
      <w:r w:rsidR="0047020A">
        <w:rPr>
          <w:rFonts w:eastAsia="Traditional Arabic"/>
          <w:lang w:val="fr-FR"/>
        </w:rPr>
        <w:t>’</w:t>
      </w:r>
      <w:r w:rsidRPr="002511C3">
        <w:rPr>
          <w:rFonts w:eastAsia="Traditional Arabic"/>
          <w:lang w:val="fr-FR"/>
        </w:rPr>
        <w:t>emploie à fournir une aide aux parents dans l</w:t>
      </w:r>
      <w:r w:rsidR="0047020A">
        <w:rPr>
          <w:rFonts w:eastAsia="Traditional Arabic"/>
          <w:lang w:val="fr-FR"/>
        </w:rPr>
        <w:t>’</w:t>
      </w:r>
      <w:r w:rsidRPr="002511C3">
        <w:rPr>
          <w:rFonts w:eastAsia="Traditional Arabic"/>
          <w:lang w:val="fr-FR"/>
        </w:rPr>
        <w:t xml:space="preserve">exercice de la responsabilité qui leur incombe à travers de nombreux programmes et activités. </w:t>
      </w:r>
    </w:p>
    <w:p w:rsidR="00A37192" w:rsidRPr="002511C3" w:rsidRDefault="00A37192" w:rsidP="00A37192">
      <w:pPr>
        <w:pStyle w:val="SingleTxtG"/>
        <w:rPr>
          <w:rtl/>
          <w:lang w:val="fr-FR" w:bidi="fr-FR"/>
        </w:rPr>
      </w:pPr>
      <w:r w:rsidRPr="002511C3">
        <w:rPr>
          <w:rFonts w:eastAsia="Traditional Arabic"/>
          <w:lang w:val="fr-FR"/>
        </w:rPr>
        <w:t>136.</w:t>
      </w:r>
      <w:r w:rsidRPr="002511C3">
        <w:rPr>
          <w:rFonts w:eastAsia="Traditional Arabic"/>
          <w:lang w:val="fr-FR"/>
        </w:rPr>
        <w:tab/>
        <w:t>En ce qui concerne les effets de la polygamie sur l</w:t>
      </w:r>
      <w:r w:rsidR="0047020A">
        <w:rPr>
          <w:rFonts w:eastAsia="Traditional Arabic"/>
          <w:lang w:val="fr-FR"/>
        </w:rPr>
        <w:t>’</w:t>
      </w:r>
      <w:r w:rsidRPr="002511C3">
        <w:rPr>
          <w:rFonts w:eastAsia="Traditional Arabic"/>
          <w:lang w:val="fr-FR"/>
        </w:rPr>
        <w:t xml:space="preserve">éducation </w:t>
      </w:r>
      <w:r w:rsidR="00B2678C">
        <w:rPr>
          <w:rFonts w:eastAsia="Traditional Arabic"/>
          <w:lang w:val="fr-FR"/>
        </w:rPr>
        <w:t>des enfants</w:t>
      </w:r>
      <w:r w:rsidRPr="002511C3">
        <w:rPr>
          <w:rFonts w:eastAsia="Traditional Arabic"/>
          <w:lang w:val="fr-FR"/>
        </w:rPr>
        <w:t>, une étude scientifique a été réalisée par un chercheur universitaire en collaboration avec le Centre pour les femmes de l</w:t>
      </w:r>
      <w:r w:rsidR="0047020A">
        <w:rPr>
          <w:rFonts w:eastAsia="Traditional Arabic"/>
          <w:lang w:val="fr-FR"/>
        </w:rPr>
        <w:t>’</w:t>
      </w:r>
      <w:r w:rsidRPr="002511C3">
        <w:rPr>
          <w:rFonts w:eastAsia="Traditional Arabic"/>
          <w:lang w:val="fr-FR"/>
        </w:rPr>
        <w:t>Université d</w:t>
      </w:r>
      <w:r w:rsidR="0047020A">
        <w:rPr>
          <w:rFonts w:eastAsia="Traditional Arabic"/>
          <w:lang w:val="fr-FR"/>
        </w:rPr>
        <w:t>’</w:t>
      </w:r>
      <w:r w:rsidRPr="002511C3">
        <w:rPr>
          <w:rFonts w:eastAsia="Traditional Arabic"/>
          <w:lang w:val="fr-FR"/>
        </w:rPr>
        <w:t>Aden, présentée lors de la Conférence internationale pour les femmes, qui s</w:t>
      </w:r>
      <w:r w:rsidR="0047020A">
        <w:rPr>
          <w:rFonts w:eastAsia="Traditional Arabic"/>
          <w:lang w:val="fr-FR"/>
        </w:rPr>
        <w:t>’</w:t>
      </w:r>
      <w:r w:rsidRPr="002511C3">
        <w:rPr>
          <w:rFonts w:eastAsia="Traditional Arabic"/>
          <w:lang w:val="fr-FR"/>
        </w:rPr>
        <w:t>est tenue en février 2006 à l</w:t>
      </w:r>
      <w:r w:rsidR="0047020A">
        <w:rPr>
          <w:rFonts w:eastAsia="Traditional Arabic"/>
          <w:lang w:val="fr-FR"/>
        </w:rPr>
        <w:t>’</w:t>
      </w:r>
      <w:r w:rsidRPr="002511C3">
        <w:rPr>
          <w:rFonts w:eastAsia="Traditional Arabic"/>
          <w:lang w:val="fr-FR"/>
        </w:rPr>
        <w:t>Université d</w:t>
      </w:r>
      <w:r w:rsidR="0047020A">
        <w:rPr>
          <w:rFonts w:eastAsia="Traditional Arabic"/>
          <w:lang w:val="fr-FR"/>
        </w:rPr>
        <w:t>’</w:t>
      </w:r>
      <w:r w:rsidRPr="002511C3">
        <w:rPr>
          <w:rFonts w:eastAsia="Traditional Arabic"/>
          <w:lang w:val="fr-FR"/>
        </w:rPr>
        <w:t>Aden. L</w:t>
      </w:r>
      <w:r w:rsidR="0047020A">
        <w:rPr>
          <w:rFonts w:eastAsia="Traditional Arabic"/>
          <w:lang w:val="fr-FR"/>
        </w:rPr>
        <w:t>’</w:t>
      </w:r>
      <w:r w:rsidRPr="002511C3">
        <w:rPr>
          <w:rFonts w:eastAsia="Traditional Arabic"/>
          <w:lang w:val="fr-FR"/>
        </w:rPr>
        <w:t xml:space="preserve">étude a abordé les effets sociopsychologiques de la polygamie sur les femmes et </w:t>
      </w:r>
      <w:r w:rsidR="0076004C">
        <w:rPr>
          <w:rFonts w:eastAsia="Traditional Arabic"/>
          <w:lang w:val="fr-FR"/>
        </w:rPr>
        <w:t>les enfants</w:t>
      </w:r>
      <w:r w:rsidRPr="002511C3">
        <w:rPr>
          <w:rFonts w:eastAsia="Traditional Arabic"/>
          <w:lang w:val="fr-FR"/>
        </w:rPr>
        <w:t xml:space="preserve"> et a émis des propositions à l</w:t>
      </w:r>
      <w:r w:rsidR="0047020A">
        <w:rPr>
          <w:rFonts w:eastAsia="Traditional Arabic"/>
          <w:lang w:val="fr-FR"/>
        </w:rPr>
        <w:t>’</w:t>
      </w:r>
      <w:r w:rsidRPr="002511C3">
        <w:rPr>
          <w:rFonts w:eastAsia="Traditional Arabic"/>
          <w:lang w:val="fr-FR"/>
        </w:rPr>
        <w:t>intention des parents afin qu</w:t>
      </w:r>
      <w:r w:rsidR="0047020A">
        <w:rPr>
          <w:rFonts w:eastAsia="Traditional Arabic"/>
          <w:lang w:val="fr-FR"/>
        </w:rPr>
        <w:t>’</w:t>
      </w:r>
      <w:r w:rsidRPr="002511C3">
        <w:rPr>
          <w:rFonts w:eastAsia="Traditional Arabic"/>
          <w:lang w:val="fr-FR"/>
        </w:rPr>
        <w:t>ils accordent davantage d</w:t>
      </w:r>
      <w:r w:rsidR="0047020A">
        <w:rPr>
          <w:rFonts w:eastAsia="Traditional Arabic"/>
          <w:lang w:val="fr-FR"/>
        </w:rPr>
        <w:t>’</w:t>
      </w:r>
      <w:r w:rsidRPr="002511C3">
        <w:rPr>
          <w:rFonts w:eastAsia="Traditional Arabic"/>
          <w:lang w:val="fr-FR"/>
        </w:rPr>
        <w:t xml:space="preserve">attention </w:t>
      </w:r>
      <w:r w:rsidR="00B2678C">
        <w:rPr>
          <w:rFonts w:eastAsia="Traditional Arabic"/>
          <w:lang w:val="fr-FR"/>
        </w:rPr>
        <w:t>aux enfants</w:t>
      </w:r>
      <w:r w:rsidRPr="002511C3">
        <w:rPr>
          <w:rFonts w:eastAsia="Traditional Arabic"/>
          <w:lang w:val="fr-FR"/>
        </w:rPr>
        <w:t xml:space="preserve"> et établissent une relation d</w:t>
      </w:r>
      <w:r w:rsidR="0047020A">
        <w:rPr>
          <w:rFonts w:eastAsia="Traditional Arabic"/>
          <w:lang w:val="fr-FR"/>
        </w:rPr>
        <w:t>’</w:t>
      </w:r>
      <w:r w:rsidRPr="002511C3">
        <w:rPr>
          <w:rFonts w:eastAsia="Traditional Arabic"/>
          <w:lang w:val="fr-FR"/>
        </w:rPr>
        <w:t>affection et d</w:t>
      </w:r>
      <w:r w:rsidR="0047020A">
        <w:rPr>
          <w:rFonts w:eastAsia="Traditional Arabic"/>
          <w:lang w:val="fr-FR"/>
        </w:rPr>
        <w:t>’</w:t>
      </w:r>
      <w:r w:rsidRPr="002511C3">
        <w:rPr>
          <w:rFonts w:eastAsia="Traditional Arabic"/>
          <w:lang w:val="fr-FR"/>
        </w:rPr>
        <w:t>amour entre frères et sœurs de mères différentes.</w:t>
      </w:r>
      <w:r w:rsidRPr="002511C3">
        <w:rPr>
          <w:rFonts w:eastAsia="Traditional Arabic"/>
          <w:rtl/>
          <w:lang w:val="fr-FR" w:bidi="fr-FR"/>
        </w:rPr>
        <w:t xml:space="preserve"> </w:t>
      </w:r>
    </w:p>
    <w:p w:rsidR="00A37192" w:rsidRPr="002511C3" w:rsidRDefault="00A37192" w:rsidP="00EF3BEC">
      <w:pPr>
        <w:pStyle w:val="H1G"/>
        <w:rPr>
          <w:rtl/>
          <w:lang w:bidi="fr-FR"/>
        </w:rPr>
      </w:pPr>
      <w:r w:rsidRPr="002511C3">
        <w:tab/>
      </w:r>
      <w:bookmarkStart w:id="85" w:name="_Toc352000582"/>
      <w:bookmarkStart w:id="86" w:name="_Toc352000840"/>
      <w:bookmarkStart w:id="87" w:name="_Toc352001156"/>
      <w:r w:rsidRPr="002511C3">
        <w:t>C.</w:t>
      </w:r>
      <w:r w:rsidRPr="002511C3">
        <w:tab/>
        <w:t>Séparation d</w:t>
      </w:r>
      <w:r w:rsidR="0047020A">
        <w:t>’</w:t>
      </w:r>
      <w:r w:rsidRPr="002511C3">
        <w:t>avec les parents</w:t>
      </w:r>
      <w:bookmarkEnd w:id="85"/>
      <w:bookmarkEnd w:id="86"/>
      <w:bookmarkEnd w:id="87"/>
      <w:r w:rsidRPr="002511C3">
        <w:t xml:space="preserve"> </w:t>
      </w:r>
    </w:p>
    <w:p w:rsidR="00A37192" w:rsidRPr="002511C3" w:rsidRDefault="00A37192" w:rsidP="00A37192">
      <w:pPr>
        <w:pStyle w:val="SingleTxtG"/>
        <w:rPr>
          <w:rtl/>
          <w:lang w:val="fr-FR" w:bidi="fr-FR"/>
        </w:rPr>
      </w:pPr>
      <w:r w:rsidRPr="002511C3">
        <w:rPr>
          <w:rFonts w:eastAsia="Traditional Arabic"/>
          <w:lang w:val="fr-FR"/>
        </w:rPr>
        <w:t>137.</w:t>
      </w:r>
      <w:r w:rsidRPr="002511C3">
        <w:rPr>
          <w:rFonts w:eastAsia="Traditional Arabic"/>
          <w:rtl/>
          <w:lang w:val="fr-FR" w:bidi="fr-FR"/>
        </w:rPr>
        <w:tab/>
      </w:r>
      <w:r w:rsidRPr="002511C3">
        <w:rPr>
          <w:rFonts w:eastAsia="Traditional Arabic"/>
          <w:lang w:val="fr-FR"/>
        </w:rPr>
        <w:t>La législation nationale a accordé une place importante à l</w:t>
      </w:r>
      <w:r w:rsidR="0047020A">
        <w:rPr>
          <w:rFonts w:eastAsia="Traditional Arabic"/>
          <w:lang w:val="fr-FR"/>
        </w:rPr>
        <w:t>’</w:t>
      </w:r>
      <w:r w:rsidRPr="002511C3">
        <w:rPr>
          <w:rFonts w:eastAsia="Traditional Arabic"/>
          <w:lang w:val="fr-FR"/>
        </w:rPr>
        <w:t>intérêt supérieur de l</w:t>
      </w:r>
      <w:r w:rsidR="0047020A">
        <w:rPr>
          <w:rFonts w:eastAsia="Traditional Arabic"/>
          <w:lang w:val="fr-FR"/>
        </w:rPr>
        <w:t>’</w:t>
      </w:r>
      <w:r w:rsidRPr="002511C3">
        <w:rPr>
          <w:rFonts w:eastAsia="Traditional Arabic"/>
          <w:lang w:val="fr-FR"/>
        </w:rPr>
        <w:t xml:space="preserve">enfant dans le rapport sur la situation </w:t>
      </w:r>
      <w:r w:rsidR="00B2678C">
        <w:rPr>
          <w:rFonts w:eastAsia="Traditional Arabic"/>
          <w:lang w:val="fr-FR"/>
        </w:rPr>
        <w:t>des enfants</w:t>
      </w:r>
      <w:r w:rsidRPr="002511C3">
        <w:rPr>
          <w:rFonts w:eastAsia="Traditional Arabic"/>
          <w:lang w:val="fr-FR"/>
        </w:rPr>
        <w:t xml:space="preserve"> en cas de séparation d</w:t>
      </w:r>
      <w:r w:rsidR="0047020A">
        <w:rPr>
          <w:rFonts w:eastAsia="Traditional Arabic"/>
          <w:lang w:val="fr-FR"/>
        </w:rPr>
        <w:t>’</w:t>
      </w:r>
      <w:r w:rsidRPr="002511C3">
        <w:rPr>
          <w:rFonts w:eastAsia="Traditional Arabic"/>
          <w:lang w:val="fr-FR"/>
        </w:rPr>
        <w:t>avec les parents. Le projet d</w:t>
      </w:r>
      <w:r w:rsidR="0047020A">
        <w:rPr>
          <w:rFonts w:eastAsia="Traditional Arabic"/>
          <w:lang w:val="fr-FR"/>
        </w:rPr>
        <w:t>’</w:t>
      </w:r>
      <w:r w:rsidRPr="002511C3">
        <w:rPr>
          <w:rFonts w:eastAsia="Traditional Arabic"/>
          <w:lang w:val="fr-FR"/>
        </w:rPr>
        <w:t xml:space="preserve">amendement des lois instaure le </w:t>
      </w:r>
      <w:r w:rsidR="00C70638" w:rsidRPr="002511C3">
        <w:rPr>
          <w:rFonts w:eastAsia="Traditional Arabic"/>
          <w:lang w:val="fr-FR"/>
        </w:rPr>
        <w:t>principe </w:t>
      </w:r>
      <w:r w:rsidRPr="002511C3">
        <w:rPr>
          <w:rFonts w:eastAsia="Traditional Arabic"/>
          <w:lang w:val="fr-FR"/>
        </w:rPr>
        <w:t>d</w:t>
      </w:r>
      <w:r w:rsidR="0047020A">
        <w:rPr>
          <w:rFonts w:eastAsia="Traditional Arabic"/>
          <w:lang w:val="fr-FR"/>
        </w:rPr>
        <w:t>’</w:t>
      </w:r>
      <w:r w:rsidRPr="002511C3">
        <w:rPr>
          <w:rFonts w:eastAsia="Traditional Arabic"/>
          <w:lang w:val="fr-FR"/>
        </w:rPr>
        <w:t>égalité et de non-discrimination et confirme l</w:t>
      </w:r>
      <w:r w:rsidR="0047020A">
        <w:rPr>
          <w:rFonts w:eastAsia="Traditional Arabic"/>
          <w:lang w:val="fr-FR"/>
        </w:rPr>
        <w:t>’</w:t>
      </w:r>
      <w:r w:rsidRPr="002511C3">
        <w:rPr>
          <w:rFonts w:eastAsia="Traditional Arabic"/>
          <w:lang w:val="fr-FR"/>
        </w:rPr>
        <w:t>intérêt de l</w:t>
      </w:r>
      <w:r w:rsidR="0047020A">
        <w:rPr>
          <w:rFonts w:eastAsia="Traditional Arabic"/>
          <w:lang w:val="fr-FR"/>
        </w:rPr>
        <w:t>’</w:t>
      </w:r>
      <w:r w:rsidRPr="002511C3">
        <w:rPr>
          <w:rFonts w:eastAsia="Traditional Arabic"/>
          <w:lang w:val="fr-FR"/>
        </w:rPr>
        <w:t>enfant à l</w:t>
      </w:r>
      <w:r w:rsidR="0047020A">
        <w:rPr>
          <w:rFonts w:eastAsia="Traditional Arabic"/>
          <w:lang w:val="fr-FR"/>
        </w:rPr>
        <w:t>’</w:t>
      </w:r>
      <w:r w:rsidRPr="002511C3">
        <w:rPr>
          <w:rFonts w:eastAsia="Traditional Arabic"/>
          <w:lang w:val="fr-FR"/>
        </w:rPr>
        <w:t>autonomisation, en relevant la période de garde à treize</w:t>
      </w:r>
      <w:r w:rsidR="001D50C6" w:rsidRPr="002511C3">
        <w:rPr>
          <w:rFonts w:eastAsia="Traditional Arabic"/>
          <w:lang w:val="fr-FR"/>
        </w:rPr>
        <w:t> ans</w:t>
      </w:r>
      <w:r w:rsidRPr="002511C3">
        <w:rPr>
          <w:rFonts w:eastAsia="Traditional Arabic"/>
          <w:lang w:val="fr-FR"/>
        </w:rPr>
        <w:t xml:space="preserve"> pour </w:t>
      </w:r>
      <w:r w:rsidR="00152BF7">
        <w:rPr>
          <w:rFonts w:eastAsia="Traditional Arabic"/>
          <w:lang w:val="fr-FR"/>
        </w:rPr>
        <w:t>les garçons</w:t>
      </w:r>
      <w:r w:rsidRPr="002511C3">
        <w:rPr>
          <w:rFonts w:eastAsia="Traditional Arabic"/>
          <w:lang w:val="fr-FR"/>
        </w:rPr>
        <w:t xml:space="preserve"> et pour </w:t>
      </w:r>
      <w:r w:rsidR="004F38F3">
        <w:rPr>
          <w:rFonts w:eastAsia="Traditional Arabic"/>
          <w:lang w:val="fr-FR"/>
        </w:rPr>
        <w:t>les filles</w:t>
      </w:r>
      <w:r w:rsidRPr="002511C3">
        <w:rPr>
          <w:rFonts w:eastAsia="Traditional Arabic"/>
          <w:lang w:val="fr-FR"/>
        </w:rPr>
        <w:t>, au lieu de neuf</w:t>
      </w:r>
      <w:r w:rsidR="001D50C6" w:rsidRPr="002511C3">
        <w:rPr>
          <w:rFonts w:eastAsia="Traditional Arabic"/>
          <w:lang w:val="fr-FR"/>
        </w:rPr>
        <w:t> ans</w:t>
      </w:r>
      <w:r w:rsidRPr="002511C3">
        <w:rPr>
          <w:rFonts w:eastAsia="Traditional Arabic"/>
          <w:lang w:val="fr-FR"/>
        </w:rPr>
        <w:t>, à moins qu</w:t>
      </w:r>
      <w:r w:rsidR="0047020A">
        <w:rPr>
          <w:rFonts w:eastAsia="Traditional Arabic"/>
          <w:lang w:val="fr-FR"/>
        </w:rPr>
        <w:t>’</w:t>
      </w:r>
      <w:r w:rsidRPr="002511C3">
        <w:rPr>
          <w:rFonts w:eastAsia="Traditional Arabic"/>
          <w:lang w:val="fr-FR"/>
        </w:rPr>
        <w:t>une telle mesure ne soit pas dans l</w:t>
      </w:r>
      <w:r w:rsidR="0047020A">
        <w:rPr>
          <w:rFonts w:eastAsia="Traditional Arabic"/>
          <w:lang w:val="fr-FR"/>
        </w:rPr>
        <w:t>’</w:t>
      </w:r>
      <w:r w:rsidRPr="002511C3">
        <w:rPr>
          <w:rFonts w:eastAsia="Traditional Arabic"/>
          <w:lang w:val="fr-FR"/>
        </w:rPr>
        <w:t>intérêt supérieur de l</w:t>
      </w:r>
      <w:r w:rsidR="0047020A">
        <w:rPr>
          <w:rFonts w:eastAsia="Traditional Arabic"/>
          <w:lang w:val="fr-FR"/>
        </w:rPr>
        <w:t>’</w:t>
      </w:r>
      <w:r w:rsidRPr="002511C3">
        <w:rPr>
          <w:rFonts w:eastAsia="Traditional Arabic"/>
          <w:lang w:val="fr-FR"/>
        </w:rPr>
        <w:t>enfant (projet d</w:t>
      </w:r>
      <w:r w:rsidR="0047020A">
        <w:rPr>
          <w:rFonts w:eastAsia="Traditional Arabic"/>
          <w:lang w:val="fr-FR"/>
        </w:rPr>
        <w:t>’</w:t>
      </w:r>
      <w:r w:rsidRPr="002511C3">
        <w:rPr>
          <w:rFonts w:eastAsia="Traditional Arabic"/>
          <w:lang w:val="fr-FR"/>
        </w:rPr>
        <w:t>amendement de l</w:t>
      </w:r>
      <w:r w:rsidR="0047020A">
        <w:rPr>
          <w:rFonts w:eastAsia="Traditional Arabic"/>
          <w:lang w:val="fr-FR"/>
        </w:rPr>
        <w:t>’</w:t>
      </w:r>
      <w:r w:rsidR="00C70638" w:rsidRPr="002511C3">
        <w:rPr>
          <w:rFonts w:eastAsia="Traditional Arabic"/>
          <w:lang w:val="fr-FR"/>
        </w:rPr>
        <w:t>article </w:t>
      </w:r>
      <w:r w:rsidRPr="002511C3">
        <w:rPr>
          <w:rFonts w:eastAsia="Traditional Arabic"/>
          <w:lang w:val="fr-FR"/>
        </w:rPr>
        <w:t>27 de la loi relative aux droits de l</w:t>
      </w:r>
      <w:r w:rsidR="0047020A">
        <w:rPr>
          <w:rFonts w:eastAsia="Traditional Arabic"/>
          <w:lang w:val="fr-FR"/>
        </w:rPr>
        <w:t>’</w:t>
      </w:r>
      <w:r w:rsidRPr="002511C3">
        <w:rPr>
          <w:rFonts w:eastAsia="Traditional Arabic"/>
          <w:lang w:val="fr-FR"/>
        </w:rPr>
        <w:t xml:space="preserve">enfant). </w:t>
      </w:r>
    </w:p>
    <w:p w:rsidR="00A37192" w:rsidRPr="002511C3" w:rsidRDefault="00A37192" w:rsidP="00EF3BEC">
      <w:pPr>
        <w:pStyle w:val="SingleTxtG"/>
        <w:keepNext/>
        <w:rPr>
          <w:rtl/>
          <w:lang w:val="fr-FR" w:bidi="fr-FR"/>
        </w:rPr>
      </w:pPr>
      <w:r w:rsidRPr="002511C3">
        <w:rPr>
          <w:rFonts w:eastAsia="Traditional Arabic"/>
          <w:lang w:val="fr-FR"/>
        </w:rPr>
        <w:t>138.</w:t>
      </w:r>
      <w:r w:rsidRPr="002511C3">
        <w:rPr>
          <w:rFonts w:eastAsia="Traditional Arabic"/>
          <w:lang w:val="fr-FR"/>
        </w:rPr>
        <w:tab/>
        <w:t>Les tribunaux du statut personnel sont chargés de trancher les litiges portant sur des conflits familiaux conformément à la loi sur le statut personnel. Au moment de trancher un litige, les tribunaux appliquent plusieurs procédures dont les plus importantes sont les suivantes</w:t>
      </w:r>
      <w:r w:rsidR="009E0BD9" w:rsidRPr="002511C3">
        <w:rPr>
          <w:rFonts w:eastAsia="Traditional Arabic"/>
          <w:lang w:val="fr-FR"/>
        </w:rPr>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Audition de témoins au sujet de la situation sociale, attribution de la garde de l</w:t>
      </w:r>
      <w:r w:rsidR="0047020A">
        <w:t>’</w:t>
      </w:r>
      <w:r w:rsidR="00A37192" w:rsidRPr="002511C3">
        <w:t>enfant a un tuteur ou à la personne la mieux placée à cet effet en prenant en compte l</w:t>
      </w:r>
      <w:r w:rsidR="0047020A">
        <w:t>’</w:t>
      </w:r>
      <w:r w:rsidR="00A37192" w:rsidRPr="002511C3">
        <w:t>intérêt supérieur de l</w:t>
      </w:r>
      <w:r w:rsidR="0047020A">
        <w:t>’</w:t>
      </w:r>
      <w:r w:rsidR="00A37192" w:rsidRPr="002511C3">
        <w:t>enfant</w:t>
      </w:r>
      <w:r w:rsidR="00610D57">
        <w:t>;</w:t>
      </w:r>
    </w:p>
    <w:p w:rsidR="00A37192" w:rsidRPr="005250C0" w:rsidRDefault="00331DA9" w:rsidP="00331DA9">
      <w:pPr>
        <w:pStyle w:val="Bullet1G"/>
        <w:numPr>
          <w:ilvl w:val="0"/>
          <w:numId w:val="0"/>
        </w:numPr>
        <w:tabs>
          <w:tab w:val="left" w:pos="1701"/>
        </w:tabs>
        <w:ind w:left="1701" w:hanging="170"/>
        <w:rPr>
          <w:szCs w:val="20"/>
          <w:rtl/>
          <w:lang w:bidi="fr-FR"/>
        </w:rPr>
      </w:pPr>
      <w:r w:rsidRPr="002511C3">
        <w:rPr>
          <w:lang w:bidi="fr-FR"/>
        </w:rPr>
        <w:t>•</w:t>
      </w:r>
      <w:r w:rsidRPr="002511C3">
        <w:rPr>
          <w:lang w:bidi="fr-FR"/>
        </w:rPr>
        <w:tab/>
      </w:r>
      <w:r w:rsidR="00A37192" w:rsidRPr="002511C3">
        <w:t>Prise en considération des opinions de l</w:t>
      </w:r>
      <w:r w:rsidR="0047020A">
        <w:t>’</w:t>
      </w:r>
      <w:r w:rsidR="00A37192" w:rsidRPr="002511C3">
        <w:t>enfant avant tout décision et usage de méthodes garantissant une participation sereine et adaptée à l</w:t>
      </w:r>
      <w:r w:rsidR="0047020A">
        <w:t>’</w:t>
      </w:r>
      <w:r w:rsidR="00A37192" w:rsidRPr="002511C3">
        <w:t>âge de l</w:t>
      </w:r>
      <w:r w:rsidR="0047020A">
        <w:t>’</w:t>
      </w:r>
      <w:r w:rsidR="00A37192" w:rsidRPr="002511C3">
        <w:t>enfant</w:t>
      </w:r>
      <w:r w:rsidR="00A37192" w:rsidRPr="005250C0">
        <w:rPr>
          <w:szCs w:val="20"/>
          <w:rtl/>
          <w:lang w:bidi="fr-FR"/>
        </w:rPr>
        <w:t>.</w:t>
      </w:r>
    </w:p>
    <w:p w:rsidR="00A37192" w:rsidRPr="002511C3" w:rsidRDefault="00A37192" w:rsidP="002511C3">
      <w:pPr>
        <w:pStyle w:val="H1G"/>
        <w:rPr>
          <w:rtl/>
          <w:lang w:bidi="fr-FR"/>
        </w:rPr>
      </w:pPr>
      <w:r w:rsidRPr="002511C3">
        <w:tab/>
      </w:r>
      <w:bookmarkStart w:id="88" w:name="_Toc352000583"/>
      <w:bookmarkStart w:id="89" w:name="_Toc352000841"/>
      <w:bookmarkStart w:id="90" w:name="_Toc352001157"/>
      <w:r w:rsidRPr="002511C3">
        <w:t>D.</w:t>
      </w:r>
      <w:r w:rsidRPr="002511C3">
        <w:tab/>
        <w:t>Regroupement familial</w:t>
      </w:r>
      <w:bookmarkEnd w:id="88"/>
      <w:bookmarkEnd w:id="89"/>
      <w:bookmarkEnd w:id="90"/>
    </w:p>
    <w:p w:rsidR="00A37192" w:rsidRPr="002511C3" w:rsidRDefault="00A37192" w:rsidP="002511C3">
      <w:pPr>
        <w:pStyle w:val="H1G"/>
        <w:rPr>
          <w:rtl/>
          <w:lang w:bidi="fr-FR"/>
        </w:rPr>
      </w:pPr>
      <w:r w:rsidRPr="002511C3">
        <w:tab/>
      </w:r>
      <w:bookmarkStart w:id="91" w:name="_Toc352000584"/>
      <w:bookmarkStart w:id="92" w:name="_Toc352000842"/>
      <w:bookmarkStart w:id="93" w:name="_Toc352001158"/>
      <w:r w:rsidRPr="002511C3">
        <w:t xml:space="preserve">E. </w:t>
      </w:r>
      <w:r w:rsidRPr="002511C3">
        <w:tab/>
        <w:t>Recouvrement de la pension alimentaire de l</w:t>
      </w:r>
      <w:r w:rsidR="0047020A">
        <w:t>’</w:t>
      </w:r>
      <w:r w:rsidRPr="002511C3">
        <w:t>enfant</w:t>
      </w:r>
      <w:bookmarkEnd w:id="91"/>
      <w:bookmarkEnd w:id="92"/>
      <w:bookmarkEnd w:id="93"/>
    </w:p>
    <w:p w:rsidR="00A37192" w:rsidRPr="002511C3" w:rsidRDefault="00A37192" w:rsidP="00A37192">
      <w:pPr>
        <w:pStyle w:val="SingleTxtG"/>
        <w:rPr>
          <w:rtl/>
          <w:lang w:val="fr-FR" w:bidi="fr-FR"/>
        </w:rPr>
      </w:pPr>
      <w:r w:rsidRPr="002511C3">
        <w:rPr>
          <w:rFonts w:eastAsia="Traditional Arabic"/>
          <w:lang w:val="fr-FR"/>
        </w:rPr>
        <w:t>139</w:t>
      </w:r>
      <w:r w:rsidRPr="002511C3">
        <w:rPr>
          <w:rFonts w:eastAsia="Traditional Arabic"/>
          <w:rtl/>
          <w:lang w:val="fr-FR" w:bidi="fr-FR"/>
        </w:rPr>
        <w:t>.</w:t>
      </w:r>
      <w:r w:rsidRPr="002511C3">
        <w:rPr>
          <w:rFonts w:eastAsia="Traditional Arabic"/>
          <w:rtl/>
          <w:lang w:val="fr-FR" w:bidi="fr-FR"/>
        </w:rPr>
        <w:tab/>
      </w:r>
      <w:r w:rsidRPr="002511C3">
        <w:rPr>
          <w:rFonts w:eastAsia="Traditional Arabic"/>
          <w:lang w:val="fr-FR"/>
        </w:rPr>
        <w:t>Les mesures prises en la matière ont été indiquées dans le rapport précédent</w:t>
      </w:r>
      <w:r w:rsidRPr="002511C3">
        <w:rPr>
          <w:rFonts w:eastAsia="Traditional Arabic"/>
          <w:rtl/>
          <w:lang w:val="fr-FR" w:bidi="fr-FR"/>
        </w:rPr>
        <w:t>.</w:t>
      </w:r>
    </w:p>
    <w:p w:rsidR="00A37192" w:rsidRPr="002511C3" w:rsidRDefault="00A37192" w:rsidP="002511C3">
      <w:pPr>
        <w:pStyle w:val="H1G"/>
        <w:rPr>
          <w:rtl/>
          <w:lang w:bidi="fr-FR"/>
        </w:rPr>
      </w:pPr>
      <w:r w:rsidRPr="002511C3">
        <w:tab/>
      </w:r>
      <w:bookmarkStart w:id="94" w:name="_Toc352000585"/>
      <w:bookmarkStart w:id="95" w:name="_Toc352000843"/>
      <w:bookmarkStart w:id="96" w:name="_Toc352001159"/>
      <w:r w:rsidRPr="002511C3">
        <w:t>F.</w:t>
      </w:r>
      <w:r w:rsidRPr="002511C3">
        <w:tab/>
        <w:t>Enfants privés de milieu familial</w:t>
      </w:r>
      <w:bookmarkEnd w:id="94"/>
      <w:bookmarkEnd w:id="95"/>
      <w:bookmarkEnd w:id="96"/>
    </w:p>
    <w:p w:rsidR="00A37192" w:rsidRPr="002511C3" w:rsidRDefault="00A37192" w:rsidP="00A37192">
      <w:pPr>
        <w:pStyle w:val="SingleTxtG"/>
        <w:rPr>
          <w:rtl/>
          <w:lang w:val="fr-FR" w:bidi="fr-FR"/>
        </w:rPr>
      </w:pPr>
      <w:r w:rsidRPr="002511C3">
        <w:rPr>
          <w:rFonts w:eastAsia="Traditional Arabic"/>
          <w:lang w:val="fr-FR"/>
        </w:rPr>
        <w:t>140.</w:t>
      </w:r>
      <w:r w:rsidRPr="002511C3">
        <w:rPr>
          <w:rFonts w:eastAsia="Traditional Arabic"/>
          <w:lang w:val="fr-FR"/>
        </w:rPr>
        <w:tab/>
        <w:t>Le Conseil supérieur de la mère et de l</w:t>
      </w:r>
      <w:r w:rsidR="0047020A">
        <w:rPr>
          <w:rFonts w:eastAsia="Traditional Arabic"/>
          <w:lang w:val="fr-FR"/>
        </w:rPr>
        <w:t>’</w:t>
      </w:r>
      <w:r w:rsidRPr="002511C3">
        <w:rPr>
          <w:rFonts w:eastAsia="Traditional Arabic"/>
          <w:lang w:val="fr-FR"/>
        </w:rPr>
        <w:t>enfant et le Ministère des affaires sociales et du travail, en collaboration avec le fonds social pour le développement, l</w:t>
      </w:r>
      <w:r w:rsidR="0047020A">
        <w:rPr>
          <w:rFonts w:eastAsia="Traditional Arabic"/>
          <w:lang w:val="fr-FR"/>
        </w:rPr>
        <w:t>’</w:t>
      </w:r>
      <w:r w:rsidRPr="002511C3">
        <w:rPr>
          <w:rFonts w:eastAsia="Traditional Arabic"/>
          <w:lang w:val="fr-FR"/>
        </w:rPr>
        <w:t>UNICEF et l</w:t>
      </w:r>
      <w:r w:rsidR="0047020A">
        <w:rPr>
          <w:rFonts w:eastAsia="Traditional Arabic"/>
          <w:lang w:val="fr-FR"/>
        </w:rPr>
        <w:t>’</w:t>
      </w:r>
      <w:r w:rsidRPr="002511C3">
        <w:rPr>
          <w:rFonts w:eastAsia="Traditional Arabic"/>
          <w:lang w:val="fr-FR"/>
        </w:rPr>
        <w:t>organisation suédoise de protection de l</w:t>
      </w:r>
      <w:r w:rsidR="0047020A">
        <w:rPr>
          <w:rFonts w:eastAsia="Traditional Arabic"/>
          <w:lang w:val="fr-FR"/>
        </w:rPr>
        <w:t>’</w:t>
      </w:r>
      <w:r w:rsidRPr="002511C3">
        <w:rPr>
          <w:rFonts w:eastAsia="Traditional Arabic"/>
          <w:lang w:val="fr-FR"/>
        </w:rPr>
        <w:t>enfance, s</w:t>
      </w:r>
      <w:r w:rsidR="0047020A">
        <w:rPr>
          <w:rFonts w:eastAsia="Traditional Arabic"/>
          <w:lang w:val="fr-FR"/>
        </w:rPr>
        <w:t>’</w:t>
      </w:r>
      <w:r w:rsidRPr="002511C3">
        <w:rPr>
          <w:rFonts w:eastAsia="Traditional Arabic"/>
          <w:lang w:val="fr-FR"/>
        </w:rPr>
        <w:t xml:space="preserve">emploient à mettre en place un régime juridique des familles de remplacement comportant un référentiel normatif, </w:t>
      </w:r>
      <w:r w:rsidR="002511C3" w:rsidRPr="002511C3">
        <w:rPr>
          <w:rFonts w:eastAsia="Traditional Arabic"/>
          <w:lang w:val="fr-FR"/>
        </w:rPr>
        <w:t xml:space="preserve">réglementaire et opérationnel. </w:t>
      </w:r>
    </w:p>
    <w:p w:rsidR="00A37192" w:rsidRPr="005250C0" w:rsidRDefault="00A37192" w:rsidP="002511C3">
      <w:pPr>
        <w:pStyle w:val="H23G"/>
        <w:rPr>
          <w:szCs w:val="20"/>
          <w:rtl/>
          <w:lang w:val="fr-FR" w:bidi="fr-FR"/>
        </w:rPr>
      </w:pPr>
      <w:r w:rsidRPr="002511C3">
        <w:rPr>
          <w:rFonts w:eastAsia="Traditional Arabic"/>
          <w:lang w:val="fr-FR"/>
        </w:rPr>
        <w:tab/>
      </w:r>
      <w:r w:rsidRPr="002511C3">
        <w:rPr>
          <w:rFonts w:eastAsia="Traditional Arabic"/>
          <w:lang w:val="fr-FR"/>
        </w:rPr>
        <w:tab/>
        <w:t>Mesures mises en œuvre</w:t>
      </w:r>
    </w:p>
    <w:p w:rsidR="00A37192" w:rsidRPr="002511C3" w:rsidRDefault="00A37192" w:rsidP="005250C0">
      <w:pPr>
        <w:pStyle w:val="SingleTxtG"/>
        <w:keepNext/>
        <w:rPr>
          <w:rtl/>
          <w:lang w:val="fr-FR" w:bidi="fr-FR"/>
        </w:rPr>
      </w:pPr>
      <w:r w:rsidRPr="002511C3">
        <w:rPr>
          <w:rFonts w:eastAsia="Traditional Arabic"/>
          <w:lang w:val="fr-FR"/>
        </w:rPr>
        <w:t>141</w:t>
      </w:r>
      <w:r w:rsidRPr="002511C3">
        <w:rPr>
          <w:rFonts w:eastAsia="Traditional Arabic"/>
          <w:rtl/>
          <w:lang w:val="fr-FR" w:bidi="fr-FR"/>
        </w:rPr>
        <w:t>.</w:t>
      </w:r>
      <w:r w:rsidRPr="002511C3">
        <w:rPr>
          <w:rFonts w:eastAsia="Traditional Arabic"/>
          <w:rtl/>
          <w:lang w:val="fr-FR" w:bidi="fr-FR"/>
        </w:rPr>
        <w:tab/>
      </w:r>
      <w:r w:rsidRPr="002511C3">
        <w:rPr>
          <w:rFonts w:eastAsia="Traditional Arabic"/>
          <w:lang w:val="fr-FR"/>
        </w:rPr>
        <w:t xml:space="preserve">La protection </w:t>
      </w:r>
      <w:r w:rsidR="00B2678C">
        <w:rPr>
          <w:rFonts w:eastAsia="Traditional Arabic"/>
          <w:lang w:val="fr-FR"/>
        </w:rPr>
        <w:t>des enfants</w:t>
      </w:r>
      <w:r w:rsidRPr="002511C3">
        <w:rPr>
          <w:rFonts w:eastAsia="Traditional Arabic"/>
          <w:lang w:val="fr-FR"/>
        </w:rPr>
        <w:t xml:space="preserve"> privés de milieu familial à titre temporaire ou permanent, est assurée par les services des centres de protection sociale suivants</w:t>
      </w:r>
      <w:r w:rsidR="009E0BD9" w:rsidRPr="002511C3">
        <w:rPr>
          <w:rFonts w:eastAsia="Traditional Arabic"/>
          <w:lang w:val="fr-FR"/>
        </w:rPr>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Les centres de protection sociale des orphelins</w:t>
      </w:r>
      <w:r w:rsidR="009E0BD9" w:rsidRPr="002511C3">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Les centres de réinsertion sociale</w:t>
      </w:r>
      <w:r w:rsidR="009E0BD9" w:rsidRPr="002511C3">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Les centres d</w:t>
      </w:r>
      <w:r w:rsidR="0047020A">
        <w:t>’</w:t>
      </w:r>
      <w:r w:rsidR="00A37192" w:rsidRPr="002511C3">
        <w:t xml:space="preserve">accueil </w:t>
      </w:r>
      <w:r w:rsidR="00B2678C">
        <w:t>des enfants</w:t>
      </w:r>
      <w:r w:rsidR="00A37192" w:rsidRPr="002511C3">
        <w:t xml:space="preserve"> des rues</w:t>
      </w:r>
      <w:r w:rsidR="009E0BD9" w:rsidRPr="002511C3">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Les centres de services sociaux intégrés</w:t>
      </w:r>
      <w:r w:rsidR="009E0BD9" w:rsidRPr="002511C3">
        <w:t>;</w:t>
      </w:r>
    </w:p>
    <w:p w:rsidR="00A37192" w:rsidRPr="00610D57" w:rsidRDefault="00331DA9" w:rsidP="00331DA9">
      <w:pPr>
        <w:pStyle w:val="Bullet1G"/>
        <w:numPr>
          <w:ilvl w:val="0"/>
          <w:numId w:val="0"/>
        </w:numPr>
        <w:tabs>
          <w:tab w:val="left" w:pos="1701"/>
        </w:tabs>
        <w:ind w:left="1701" w:hanging="170"/>
        <w:rPr>
          <w:szCs w:val="20"/>
          <w:rtl/>
          <w:lang w:bidi="fr-FR"/>
        </w:rPr>
      </w:pPr>
      <w:r w:rsidRPr="00610D57">
        <w:rPr>
          <w:szCs w:val="20"/>
          <w:lang w:bidi="fr-FR"/>
        </w:rPr>
        <w:t>•</w:t>
      </w:r>
      <w:r w:rsidRPr="00610D57">
        <w:rPr>
          <w:szCs w:val="20"/>
          <w:lang w:bidi="fr-FR"/>
        </w:rPr>
        <w:tab/>
      </w:r>
      <w:r w:rsidR="00A37192" w:rsidRPr="002511C3">
        <w:t xml:space="preserve">Les centres de protection </w:t>
      </w:r>
      <w:r w:rsidR="00B2678C">
        <w:t>des enfants</w:t>
      </w:r>
      <w:r w:rsidR="00A37192" w:rsidRPr="002511C3">
        <w:t xml:space="preserve"> victimes de trafic.</w:t>
      </w:r>
    </w:p>
    <w:p w:rsidR="00A37192" w:rsidRPr="002511C3" w:rsidRDefault="00A37192" w:rsidP="00A37192">
      <w:pPr>
        <w:pStyle w:val="SingleTxtG"/>
        <w:rPr>
          <w:rtl/>
          <w:lang w:val="fr-FR" w:bidi="fr-FR"/>
        </w:rPr>
      </w:pPr>
      <w:r w:rsidRPr="002511C3">
        <w:rPr>
          <w:rFonts w:eastAsia="Traditional Arabic"/>
          <w:lang w:val="fr-FR"/>
        </w:rPr>
        <w:t>142</w:t>
      </w:r>
      <w:r w:rsidRPr="002511C3">
        <w:rPr>
          <w:rFonts w:eastAsia="Traditional Arabic"/>
          <w:rtl/>
          <w:lang w:val="fr-FR" w:bidi="fr-FR"/>
        </w:rPr>
        <w:t>.</w:t>
      </w:r>
      <w:r w:rsidRPr="002511C3">
        <w:rPr>
          <w:rFonts w:eastAsia="Traditional Arabic"/>
          <w:rtl/>
          <w:lang w:val="fr-FR" w:bidi="fr-FR"/>
        </w:rPr>
        <w:tab/>
      </w:r>
      <w:r w:rsidRPr="002511C3">
        <w:rPr>
          <w:rFonts w:eastAsia="Traditional Arabic"/>
          <w:lang w:val="fr-FR" w:bidi="fr-FR"/>
        </w:rPr>
        <w:t>Des efforts ont été déployés en vue de l</w:t>
      </w:r>
      <w:r w:rsidR="0047020A">
        <w:rPr>
          <w:rFonts w:eastAsia="Traditional Arabic"/>
          <w:lang w:val="fr-FR" w:bidi="fr-FR"/>
        </w:rPr>
        <w:t>’</w:t>
      </w:r>
      <w:r w:rsidRPr="002511C3">
        <w:rPr>
          <w:rFonts w:eastAsia="Traditional Arabic"/>
          <w:lang w:val="fr-FR"/>
        </w:rPr>
        <w:t>élaboration d</w:t>
      </w:r>
      <w:r w:rsidR="0047020A">
        <w:rPr>
          <w:rFonts w:eastAsia="Traditional Arabic"/>
          <w:lang w:val="fr-FR"/>
        </w:rPr>
        <w:t>’</w:t>
      </w:r>
      <w:r w:rsidRPr="002511C3">
        <w:rPr>
          <w:rFonts w:eastAsia="Traditional Arabic"/>
          <w:lang w:val="fr-FR"/>
        </w:rPr>
        <w:t>une réglementation uniforme applicable aussi bien aux orphelinats publics que privés et comportant des règles et procédures définissant la qualité de la protection de remplacement et des programmes et services offerts par ces orphelinats, conformément aux principes généraux de la Convention relative aux droits de l</w:t>
      </w:r>
      <w:r w:rsidR="0047020A">
        <w:rPr>
          <w:rFonts w:eastAsia="Traditional Arabic"/>
          <w:lang w:val="fr-FR"/>
        </w:rPr>
        <w:t>’</w:t>
      </w:r>
      <w:r w:rsidRPr="002511C3">
        <w:rPr>
          <w:rFonts w:eastAsia="Traditional Arabic"/>
          <w:lang w:val="fr-FR"/>
        </w:rPr>
        <w:t>enfant (conformément aux observations et recommandations formulées par le Comité des droits de l</w:t>
      </w:r>
      <w:r w:rsidR="0047020A">
        <w:rPr>
          <w:rFonts w:eastAsia="Traditional Arabic"/>
          <w:lang w:val="fr-FR"/>
        </w:rPr>
        <w:t>’</w:t>
      </w:r>
      <w:r w:rsidRPr="002511C3">
        <w:rPr>
          <w:rFonts w:eastAsia="Traditional Arabic"/>
          <w:lang w:val="fr-FR"/>
        </w:rPr>
        <w:t xml:space="preserve">enfant au </w:t>
      </w:r>
      <w:r w:rsidR="008E4882" w:rsidRPr="002511C3">
        <w:rPr>
          <w:rFonts w:eastAsia="Traditional Arabic"/>
          <w:lang w:val="fr-FR"/>
        </w:rPr>
        <w:t>paragraphe </w:t>
      </w:r>
      <w:r w:rsidRPr="002511C3">
        <w:rPr>
          <w:rFonts w:eastAsia="Traditional Arabic"/>
          <w:lang w:val="fr-FR"/>
        </w:rPr>
        <w:t>48, b).</w:t>
      </w:r>
    </w:p>
    <w:p w:rsidR="00A37192" w:rsidRPr="002511C3" w:rsidRDefault="00A37192" w:rsidP="00A37192">
      <w:pPr>
        <w:pStyle w:val="SingleTxtG"/>
        <w:rPr>
          <w:rtl/>
          <w:lang w:val="fr-FR" w:bidi="fr-FR"/>
        </w:rPr>
      </w:pPr>
      <w:r w:rsidRPr="002511C3">
        <w:rPr>
          <w:rFonts w:eastAsia="Traditional Arabic"/>
          <w:lang w:val="fr-FR"/>
        </w:rPr>
        <w:t>143.</w:t>
      </w:r>
      <w:r w:rsidRPr="002511C3">
        <w:rPr>
          <w:rFonts w:eastAsia="Traditional Arabic"/>
          <w:lang w:val="fr-FR"/>
        </w:rPr>
        <w:tab/>
        <w:t>Le processus de suivi et d</w:t>
      </w:r>
      <w:r w:rsidR="0047020A">
        <w:rPr>
          <w:rFonts w:eastAsia="Traditional Arabic"/>
          <w:lang w:val="fr-FR"/>
        </w:rPr>
        <w:t>’</w:t>
      </w:r>
      <w:r w:rsidRPr="002511C3">
        <w:rPr>
          <w:rFonts w:eastAsia="Traditional Arabic"/>
          <w:lang w:val="fr-FR"/>
        </w:rPr>
        <w:t xml:space="preserve">évaluation de la situation </w:t>
      </w:r>
      <w:r w:rsidR="00B2678C">
        <w:rPr>
          <w:rFonts w:eastAsia="Traditional Arabic"/>
          <w:lang w:val="fr-FR"/>
        </w:rPr>
        <w:t>des enfants</w:t>
      </w:r>
      <w:r w:rsidRPr="002511C3">
        <w:rPr>
          <w:rFonts w:eastAsia="Traditional Arabic"/>
          <w:lang w:val="fr-FR"/>
        </w:rPr>
        <w:t xml:space="preserve"> dans les orphelinats est assuré grâce à des visites de contrôle et d</w:t>
      </w:r>
      <w:r w:rsidR="0047020A">
        <w:rPr>
          <w:rFonts w:eastAsia="Traditional Arabic"/>
          <w:lang w:val="fr-FR"/>
        </w:rPr>
        <w:t>’</w:t>
      </w:r>
      <w:r w:rsidRPr="002511C3">
        <w:rPr>
          <w:rFonts w:eastAsia="Traditional Arabic"/>
          <w:lang w:val="fr-FR"/>
        </w:rPr>
        <w:t>inspection effectuées par les autorités concernées, les organisations agissant dans le domaine des droits de l</w:t>
      </w:r>
      <w:r w:rsidR="0047020A">
        <w:rPr>
          <w:rFonts w:eastAsia="Traditional Arabic"/>
          <w:lang w:val="fr-FR"/>
        </w:rPr>
        <w:t>’</w:t>
      </w:r>
      <w:r w:rsidRPr="002511C3">
        <w:rPr>
          <w:rFonts w:eastAsia="Traditional Arabic"/>
          <w:lang w:val="fr-FR"/>
        </w:rPr>
        <w:t xml:space="preserve">homme et le Parlement </w:t>
      </w:r>
      <w:r w:rsidR="00B2678C">
        <w:rPr>
          <w:rFonts w:eastAsia="Traditional Arabic"/>
          <w:lang w:val="fr-FR"/>
        </w:rPr>
        <w:t>des enfants</w:t>
      </w:r>
      <w:r w:rsidRPr="002511C3">
        <w:rPr>
          <w:rFonts w:eastAsia="Traditional Arabic"/>
          <w:lang w:val="fr-FR"/>
        </w:rPr>
        <w:t>. Des études d</w:t>
      </w:r>
      <w:r w:rsidR="0047020A">
        <w:rPr>
          <w:rFonts w:eastAsia="Traditional Arabic"/>
          <w:lang w:val="fr-FR"/>
        </w:rPr>
        <w:t>’</w:t>
      </w:r>
      <w:r w:rsidRPr="002511C3">
        <w:rPr>
          <w:rFonts w:eastAsia="Traditional Arabic"/>
          <w:lang w:val="fr-FR"/>
        </w:rPr>
        <w:t>évaluation sont réalisées et des programmes de sensibilisation et de formation sont mis en œuvre au profit des personnels travaillant avec les orphelins, afin d</w:t>
      </w:r>
      <w:r w:rsidR="0047020A">
        <w:rPr>
          <w:rFonts w:eastAsia="Traditional Arabic"/>
          <w:lang w:val="fr-FR"/>
        </w:rPr>
        <w:t>’</w:t>
      </w:r>
      <w:r w:rsidRPr="002511C3">
        <w:rPr>
          <w:rFonts w:eastAsia="Traditional Arabic"/>
          <w:lang w:val="fr-FR"/>
        </w:rPr>
        <w:t xml:space="preserve">assurer le suivi de la situation </w:t>
      </w:r>
      <w:r w:rsidR="00B2678C">
        <w:rPr>
          <w:rFonts w:eastAsia="Traditional Arabic"/>
          <w:lang w:val="fr-FR"/>
        </w:rPr>
        <w:t>des enfants</w:t>
      </w:r>
      <w:r w:rsidRPr="002511C3">
        <w:rPr>
          <w:rFonts w:eastAsia="Traditional Arabic"/>
          <w:lang w:val="fr-FR"/>
        </w:rPr>
        <w:t xml:space="preserve"> au sein de ces institutions.</w:t>
      </w:r>
    </w:p>
    <w:p w:rsidR="00A37192" w:rsidRPr="002511C3" w:rsidRDefault="00A37192" w:rsidP="00A37192">
      <w:pPr>
        <w:pStyle w:val="SingleTxtG"/>
        <w:rPr>
          <w:rtl/>
          <w:lang w:val="fr-FR" w:bidi="fr-FR"/>
        </w:rPr>
      </w:pPr>
      <w:r w:rsidRPr="002511C3">
        <w:rPr>
          <w:rFonts w:eastAsia="Traditional Arabic"/>
          <w:lang w:val="fr-FR"/>
        </w:rPr>
        <w:t>144.</w:t>
      </w:r>
      <w:r w:rsidRPr="002511C3">
        <w:rPr>
          <w:rFonts w:eastAsia="Traditional Arabic"/>
          <w:lang w:val="fr-FR"/>
        </w:rPr>
        <w:tab/>
        <w:t>Les services de protection des orphelins se sont renforcés au cours de ces dernières années grâce à la création de nouveaux orphelinats publics, ainsi que du fait de la consolidation de la collaboration avec les organisations de la société civile auxquelles a été confiée la direction et la gestion de certains orphelinats, tandis qu</w:t>
      </w:r>
      <w:r w:rsidR="0047020A">
        <w:rPr>
          <w:rFonts w:eastAsia="Traditional Arabic"/>
          <w:lang w:val="fr-FR"/>
        </w:rPr>
        <w:t>’</w:t>
      </w:r>
      <w:r w:rsidRPr="002511C3">
        <w:rPr>
          <w:rFonts w:eastAsia="Traditional Arabic"/>
          <w:lang w:val="fr-FR"/>
        </w:rPr>
        <w:t>une aide et un soutien gouvernementaux ont été apportés à celles qui ont pris l</w:t>
      </w:r>
      <w:r w:rsidR="0047020A">
        <w:rPr>
          <w:rFonts w:eastAsia="Traditional Arabic"/>
          <w:lang w:val="fr-FR"/>
        </w:rPr>
        <w:t>’</w:t>
      </w:r>
      <w:r w:rsidRPr="002511C3">
        <w:rPr>
          <w:rFonts w:eastAsia="Traditional Arabic"/>
          <w:lang w:val="fr-FR"/>
        </w:rPr>
        <w:t>initiative de mettre en place de nouveaux orphelinats</w:t>
      </w:r>
      <w:r w:rsidR="009E0BD9" w:rsidRPr="002511C3">
        <w:rPr>
          <w:rFonts w:eastAsia="Traditional Arabic"/>
          <w:lang w:val="fr-FR"/>
        </w:rPr>
        <w:t>;</w:t>
      </w:r>
      <w:r w:rsidRPr="002511C3">
        <w:rPr>
          <w:rFonts w:eastAsia="Traditional Arabic"/>
          <w:lang w:val="fr-FR"/>
        </w:rPr>
        <w:t xml:space="preserve"> ce qui fait qu</w:t>
      </w:r>
      <w:r w:rsidR="0047020A">
        <w:rPr>
          <w:rFonts w:eastAsia="Traditional Arabic"/>
          <w:lang w:val="fr-FR"/>
        </w:rPr>
        <w:t>’</w:t>
      </w:r>
      <w:r w:rsidRPr="002511C3">
        <w:rPr>
          <w:rFonts w:eastAsia="Traditional Arabic"/>
          <w:lang w:val="fr-FR"/>
        </w:rPr>
        <w:t>entre 2005-2007, le nombre d</w:t>
      </w:r>
      <w:r w:rsidR="0047020A">
        <w:rPr>
          <w:rFonts w:eastAsia="Traditional Arabic"/>
          <w:lang w:val="fr-FR"/>
        </w:rPr>
        <w:t>’</w:t>
      </w:r>
      <w:r w:rsidRPr="002511C3">
        <w:rPr>
          <w:rFonts w:eastAsia="Traditional Arabic"/>
          <w:lang w:val="fr-FR"/>
        </w:rPr>
        <w:t>orphelinats publics et privés a enregistré une augmentation de 200</w:t>
      </w:r>
      <w:r w:rsidR="0047020A">
        <w:rPr>
          <w:rFonts w:eastAsia="Traditional Arabic"/>
          <w:lang w:val="fr-FR"/>
        </w:rPr>
        <w:t> %</w:t>
      </w:r>
      <w:r w:rsidRPr="002511C3">
        <w:rPr>
          <w:rFonts w:eastAsia="Traditional Arabic"/>
          <w:lang w:val="fr-FR"/>
        </w:rPr>
        <w:t>, puisque leur nombre est passé de 12 en 2005 à 31 en 2008.</w:t>
      </w:r>
      <w:r w:rsidRPr="002511C3">
        <w:rPr>
          <w:rFonts w:eastAsia="Traditional Arabic"/>
          <w:rtl/>
          <w:lang w:val="fr-FR" w:bidi="fr-FR"/>
        </w:rPr>
        <w:t xml:space="preserve"> </w:t>
      </w:r>
    </w:p>
    <w:p w:rsidR="00A37192" w:rsidRPr="00610D57" w:rsidRDefault="00A37192" w:rsidP="002511C3">
      <w:pPr>
        <w:pStyle w:val="H23G"/>
        <w:rPr>
          <w:szCs w:val="20"/>
          <w:rtl/>
          <w:lang w:val="fr-FR" w:bidi="fr-FR"/>
        </w:rPr>
      </w:pPr>
      <w:r w:rsidRPr="002511C3">
        <w:rPr>
          <w:rFonts w:eastAsia="Traditional Arabic"/>
          <w:lang w:val="fr-FR"/>
        </w:rPr>
        <w:tab/>
      </w:r>
      <w:r w:rsidRPr="002511C3">
        <w:rPr>
          <w:rFonts w:eastAsia="Traditional Arabic"/>
          <w:lang w:val="fr-FR"/>
        </w:rPr>
        <w:tab/>
        <w:t>Services directs de protection sociale offerts par les orphelinats</w:t>
      </w:r>
    </w:p>
    <w:p w:rsidR="00A37192" w:rsidRPr="002511C3" w:rsidRDefault="008928FB" w:rsidP="00A37192">
      <w:pPr>
        <w:pStyle w:val="SingleTxtG"/>
        <w:rPr>
          <w:rtl/>
          <w:lang w:val="fr-FR" w:bidi="fr-FR"/>
        </w:rPr>
      </w:pPr>
      <w:r>
        <w:rPr>
          <w:rFonts w:eastAsia="Traditional Arabic"/>
          <w:lang w:val="fr-FR"/>
        </w:rPr>
        <w:t>145.</w:t>
      </w:r>
      <w:r w:rsidR="00A37192" w:rsidRPr="002511C3">
        <w:rPr>
          <w:rFonts w:eastAsia="Traditional Arabic"/>
          <w:rtl/>
          <w:lang w:val="fr-FR" w:bidi="fr-FR"/>
        </w:rPr>
        <w:tab/>
      </w:r>
      <w:r w:rsidR="00A37192" w:rsidRPr="002511C3">
        <w:rPr>
          <w:rFonts w:eastAsia="Traditional Arabic"/>
          <w:lang w:val="fr-FR"/>
        </w:rPr>
        <w:t>Les services de protection sociale sont dispensés aux pensionnaires des orphelinats publics et privés directement selon une approche intégrée (hébergement, vêtements, éducation, soins de santé et diverses activités). On compte au Yémen 31 orphelinats et centres publics, privés et mixtes qui assurent la protection des orphelins</w:t>
      </w:r>
      <w:r w:rsidR="00A37192" w:rsidRPr="002511C3">
        <w:rPr>
          <w:rFonts w:eastAsia="Traditional Arabic"/>
          <w:lang w:val="fr-FR" w:bidi="fr-FR"/>
        </w:rPr>
        <w:t>.</w:t>
      </w:r>
    </w:p>
    <w:p w:rsidR="00A37192" w:rsidRPr="00610D57" w:rsidRDefault="00A37192" w:rsidP="002511C3">
      <w:pPr>
        <w:pStyle w:val="H4G"/>
        <w:rPr>
          <w:szCs w:val="20"/>
          <w:rtl/>
          <w:lang w:val="fr-FR" w:bidi="fr-FR"/>
        </w:rPr>
      </w:pPr>
      <w:r w:rsidRPr="002511C3">
        <w:rPr>
          <w:rFonts w:eastAsia="Traditional Arabic"/>
          <w:rtl/>
          <w:lang w:val="fr-FR" w:bidi="fr-FR"/>
        </w:rPr>
        <w:tab/>
      </w:r>
      <w:r w:rsidRPr="002511C3">
        <w:rPr>
          <w:rFonts w:eastAsia="Traditional Arabic"/>
          <w:lang w:val="fr-FR" w:bidi="fr-FR"/>
        </w:rPr>
        <w:t>a)</w:t>
      </w:r>
      <w:r w:rsidRPr="002511C3">
        <w:rPr>
          <w:rFonts w:eastAsia="Traditional Arabic"/>
          <w:rtl/>
          <w:lang w:val="fr-FR" w:bidi="fr-FR"/>
        </w:rPr>
        <w:tab/>
      </w:r>
      <w:r w:rsidRPr="002511C3">
        <w:rPr>
          <w:rFonts w:eastAsia="Traditional Arabic"/>
          <w:lang w:val="fr-FR"/>
        </w:rPr>
        <w:t>Orphelinats publics</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8928FB">
        <w:t>Huit</w:t>
      </w:r>
      <w:r w:rsidR="00A37192" w:rsidRPr="002511C3">
        <w:t xml:space="preserve"> orphelinats relevant du Ministère des affaires sociales et du travail</w:t>
      </w:r>
      <w:r w:rsidR="00610D57">
        <w:t>;</w:t>
      </w:r>
    </w:p>
    <w:p w:rsidR="00A37192" w:rsidRPr="00610D57" w:rsidRDefault="00331DA9" w:rsidP="00331DA9">
      <w:pPr>
        <w:pStyle w:val="Bullet1G"/>
        <w:numPr>
          <w:ilvl w:val="0"/>
          <w:numId w:val="0"/>
        </w:numPr>
        <w:tabs>
          <w:tab w:val="left" w:pos="1701"/>
        </w:tabs>
        <w:ind w:left="1701" w:hanging="170"/>
        <w:rPr>
          <w:szCs w:val="20"/>
          <w:rtl/>
          <w:lang w:bidi="fr-FR"/>
        </w:rPr>
      </w:pPr>
      <w:r w:rsidRPr="00610D57">
        <w:rPr>
          <w:szCs w:val="20"/>
          <w:lang w:bidi="fr-FR"/>
        </w:rPr>
        <w:t>•</w:t>
      </w:r>
      <w:r w:rsidRPr="00610D57">
        <w:rPr>
          <w:szCs w:val="20"/>
          <w:lang w:bidi="fr-FR"/>
        </w:rPr>
        <w:tab/>
      </w:r>
      <w:r w:rsidR="008928FB">
        <w:t>Deux</w:t>
      </w:r>
      <w:r w:rsidR="00A37192" w:rsidRPr="002511C3">
        <w:t xml:space="preserve"> orphelinats relevant du Ministère de l</w:t>
      </w:r>
      <w:r w:rsidR="0047020A">
        <w:t>’</w:t>
      </w:r>
      <w:r w:rsidR="00A37192" w:rsidRPr="002511C3">
        <w:t>éducation</w:t>
      </w:r>
      <w:r w:rsidR="00610D57">
        <w:t>;</w:t>
      </w:r>
    </w:p>
    <w:p w:rsidR="00A37192" w:rsidRPr="00610D57" w:rsidRDefault="00331DA9" w:rsidP="00331DA9">
      <w:pPr>
        <w:pStyle w:val="Bullet1G"/>
        <w:numPr>
          <w:ilvl w:val="0"/>
          <w:numId w:val="0"/>
        </w:numPr>
        <w:tabs>
          <w:tab w:val="left" w:pos="1701"/>
        </w:tabs>
        <w:ind w:left="1701" w:hanging="170"/>
        <w:rPr>
          <w:szCs w:val="20"/>
          <w:rtl/>
          <w:lang w:bidi="fr-FR"/>
        </w:rPr>
      </w:pPr>
      <w:r w:rsidRPr="00610D57">
        <w:rPr>
          <w:szCs w:val="20"/>
          <w:lang w:bidi="fr-FR"/>
        </w:rPr>
        <w:t>•</w:t>
      </w:r>
      <w:r w:rsidRPr="00610D57">
        <w:rPr>
          <w:szCs w:val="20"/>
          <w:lang w:bidi="fr-FR"/>
        </w:rPr>
        <w:tab/>
      </w:r>
      <w:r w:rsidR="00A37192" w:rsidRPr="00610D57">
        <w:rPr>
          <w:szCs w:val="20"/>
          <w:lang w:bidi="fr-FR"/>
        </w:rPr>
        <w:t>L</w:t>
      </w:r>
      <w:r w:rsidR="00A37192" w:rsidRPr="00610D57">
        <w:rPr>
          <w:szCs w:val="20"/>
        </w:rPr>
        <w:t xml:space="preserve">e </w:t>
      </w:r>
      <w:r w:rsidR="00240AEB" w:rsidRPr="00610D57">
        <w:rPr>
          <w:szCs w:val="20"/>
        </w:rPr>
        <w:t>tableau </w:t>
      </w:r>
      <w:r w:rsidR="00A37192" w:rsidRPr="00610D57">
        <w:rPr>
          <w:szCs w:val="20"/>
        </w:rPr>
        <w:t>17 indique les orphelinats publics, leur capacité d</w:t>
      </w:r>
      <w:r w:rsidR="0047020A">
        <w:rPr>
          <w:szCs w:val="20"/>
        </w:rPr>
        <w:t>’</w:t>
      </w:r>
      <w:r w:rsidR="00A37192" w:rsidRPr="00610D57">
        <w:rPr>
          <w:szCs w:val="20"/>
        </w:rPr>
        <w:t>accueil et les gouvernorats qui les abritent, ainsi que les organismes de tutelle et de soutien.</w:t>
      </w:r>
      <w:r w:rsidR="00A37192" w:rsidRPr="00610D57">
        <w:rPr>
          <w:szCs w:val="20"/>
          <w:rtl/>
          <w:lang w:bidi="fr-FR"/>
        </w:rPr>
        <w:t xml:space="preserve"> </w:t>
      </w:r>
    </w:p>
    <w:p w:rsidR="00A37192" w:rsidRPr="00610D57" w:rsidRDefault="00A37192" w:rsidP="002511C3">
      <w:pPr>
        <w:pStyle w:val="H4G"/>
        <w:rPr>
          <w:szCs w:val="20"/>
          <w:rtl/>
          <w:lang w:val="fr-FR" w:bidi="fr-FR"/>
        </w:rPr>
      </w:pPr>
      <w:r w:rsidRPr="00610D57">
        <w:rPr>
          <w:rFonts w:eastAsia="Traditional Arabic"/>
          <w:szCs w:val="20"/>
          <w:rtl/>
          <w:lang w:val="fr-FR" w:bidi="fr-FR"/>
        </w:rPr>
        <w:tab/>
      </w:r>
      <w:r w:rsidRPr="00610D57">
        <w:rPr>
          <w:rFonts w:eastAsia="Traditional Arabic"/>
          <w:szCs w:val="20"/>
          <w:lang w:val="fr-FR"/>
        </w:rPr>
        <w:t>b)</w:t>
      </w:r>
      <w:r w:rsidRPr="00610D57">
        <w:rPr>
          <w:rFonts w:eastAsia="Traditional Arabic"/>
          <w:szCs w:val="20"/>
          <w:lang w:val="fr-FR"/>
        </w:rPr>
        <w:tab/>
        <w:t>21 orphelinats et centres de protection des orphelins privés</w:t>
      </w:r>
    </w:p>
    <w:p w:rsidR="00A37192" w:rsidRPr="00610D57" w:rsidRDefault="00A37192" w:rsidP="00A37192">
      <w:pPr>
        <w:pStyle w:val="SingleTxtG"/>
        <w:rPr>
          <w:rtl/>
          <w:lang w:val="fr-FR" w:bidi="fr-FR"/>
        </w:rPr>
      </w:pPr>
      <w:r w:rsidRPr="00610D57">
        <w:rPr>
          <w:rFonts w:eastAsia="Traditional Arabic"/>
          <w:lang w:val="fr-FR"/>
        </w:rPr>
        <w:t>146.</w:t>
      </w:r>
      <w:r w:rsidRPr="00610D57">
        <w:rPr>
          <w:rFonts w:eastAsia="Traditional Arabic"/>
          <w:lang w:val="fr-FR"/>
        </w:rPr>
        <w:tab/>
        <w:t>Ces orphelinats relèvent des institutions et organisations de la société civile, dont un certain nombre sont subventionnés par les pouvoirs publics, notamment</w:t>
      </w:r>
      <w:r w:rsidR="009E0BD9" w:rsidRPr="00610D57">
        <w:rPr>
          <w:rFonts w:eastAsia="Traditional Arabic"/>
          <w:lang w:val="fr-FR"/>
        </w:rPr>
        <w:t>:</w:t>
      </w:r>
    </w:p>
    <w:p w:rsidR="00A37192" w:rsidRPr="00610D57" w:rsidRDefault="00331DA9" w:rsidP="00331DA9">
      <w:pPr>
        <w:pStyle w:val="Bullet1G"/>
        <w:numPr>
          <w:ilvl w:val="0"/>
          <w:numId w:val="0"/>
        </w:numPr>
        <w:tabs>
          <w:tab w:val="left" w:pos="1701"/>
        </w:tabs>
        <w:ind w:left="1701" w:hanging="170"/>
        <w:rPr>
          <w:szCs w:val="20"/>
        </w:rPr>
      </w:pPr>
      <w:r w:rsidRPr="00610D57">
        <w:rPr>
          <w:szCs w:val="20"/>
        </w:rPr>
        <w:t>•</w:t>
      </w:r>
      <w:r w:rsidRPr="00610D57">
        <w:rPr>
          <w:szCs w:val="20"/>
        </w:rPr>
        <w:tab/>
      </w:r>
      <w:r w:rsidR="00A37192" w:rsidRPr="00610D57">
        <w:rPr>
          <w:szCs w:val="20"/>
        </w:rPr>
        <w:t>Trois orphelinats mixtes, publics et privés</w:t>
      </w:r>
      <w:r w:rsidR="00610D57">
        <w:t>;</w:t>
      </w:r>
    </w:p>
    <w:p w:rsidR="00A37192" w:rsidRPr="00610D57" w:rsidRDefault="00331DA9" w:rsidP="00331DA9">
      <w:pPr>
        <w:pStyle w:val="Bullet1G"/>
        <w:numPr>
          <w:ilvl w:val="0"/>
          <w:numId w:val="0"/>
        </w:numPr>
        <w:tabs>
          <w:tab w:val="left" w:pos="1701"/>
        </w:tabs>
        <w:ind w:left="1701" w:hanging="170"/>
        <w:rPr>
          <w:szCs w:val="20"/>
          <w:rtl/>
          <w:lang w:bidi="fr-FR"/>
        </w:rPr>
      </w:pPr>
      <w:r w:rsidRPr="00610D57">
        <w:rPr>
          <w:szCs w:val="20"/>
          <w:lang w:bidi="fr-FR"/>
        </w:rPr>
        <w:t>•</w:t>
      </w:r>
      <w:r w:rsidRPr="00610D57">
        <w:rPr>
          <w:szCs w:val="20"/>
          <w:lang w:bidi="fr-FR"/>
        </w:rPr>
        <w:tab/>
      </w:r>
      <w:r w:rsidR="00A37192" w:rsidRPr="00610D57">
        <w:rPr>
          <w:szCs w:val="20"/>
        </w:rPr>
        <w:t>Dix-huit orphelinats privés.</w:t>
      </w:r>
    </w:p>
    <w:p w:rsidR="00A37192" w:rsidRPr="002511C3" w:rsidRDefault="00A37192" w:rsidP="00A37192">
      <w:pPr>
        <w:pStyle w:val="SingleTxtG"/>
        <w:rPr>
          <w:rtl/>
          <w:lang w:val="fr-FR" w:bidi="fr-FR"/>
        </w:rPr>
      </w:pPr>
      <w:r w:rsidRPr="002511C3">
        <w:rPr>
          <w:rFonts w:eastAsia="Traditional Arabic"/>
          <w:lang w:val="fr-FR"/>
        </w:rPr>
        <w:t>147.</w:t>
      </w:r>
      <w:r w:rsidRPr="002511C3">
        <w:rPr>
          <w:rFonts w:eastAsia="Traditional Arabic"/>
          <w:lang w:val="fr-FR"/>
        </w:rPr>
        <w:tab/>
        <w:t>Certains d</w:t>
      </w:r>
      <w:r w:rsidR="0047020A">
        <w:rPr>
          <w:rFonts w:eastAsia="Traditional Arabic"/>
          <w:lang w:val="fr-FR"/>
        </w:rPr>
        <w:t>’</w:t>
      </w:r>
      <w:r w:rsidRPr="002511C3">
        <w:rPr>
          <w:rFonts w:eastAsia="Traditional Arabic"/>
          <w:lang w:val="fr-FR"/>
        </w:rPr>
        <w:t>entre eux offrent une prise en charge intégrée, notamment dans le domaine de l</w:t>
      </w:r>
      <w:r w:rsidR="0047020A">
        <w:rPr>
          <w:rFonts w:eastAsia="Traditional Arabic"/>
          <w:lang w:val="fr-FR"/>
        </w:rPr>
        <w:t>’</w:t>
      </w:r>
      <w:r w:rsidRPr="002511C3">
        <w:rPr>
          <w:rFonts w:eastAsia="Traditional Arabic"/>
          <w:lang w:val="fr-FR"/>
        </w:rPr>
        <w:t>éducation et de la réadaptation (hébergement permanent). D</w:t>
      </w:r>
      <w:r w:rsidR="0047020A">
        <w:rPr>
          <w:rFonts w:eastAsia="Traditional Arabic"/>
          <w:lang w:val="fr-FR"/>
        </w:rPr>
        <w:t>’</w:t>
      </w:r>
      <w:r w:rsidRPr="002511C3">
        <w:rPr>
          <w:rFonts w:eastAsia="Traditional Arabic"/>
          <w:lang w:val="fr-FR"/>
        </w:rPr>
        <w:t>autres institutions sont des centres d</w:t>
      </w:r>
      <w:r w:rsidR="0047020A">
        <w:rPr>
          <w:rFonts w:eastAsia="Traditional Arabic"/>
          <w:lang w:val="fr-FR"/>
        </w:rPr>
        <w:t>’</w:t>
      </w:r>
      <w:r w:rsidRPr="002511C3">
        <w:rPr>
          <w:rFonts w:eastAsia="Traditional Arabic"/>
          <w:lang w:val="fr-FR"/>
        </w:rPr>
        <w:t>accueil de jour, qui offrent aux orphelins un accès aux services de soins de santé, à l</w:t>
      </w:r>
      <w:r w:rsidR="0047020A">
        <w:rPr>
          <w:rFonts w:eastAsia="Traditional Arabic"/>
          <w:lang w:val="fr-FR"/>
        </w:rPr>
        <w:t>’</w:t>
      </w:r>
      <w:r w:rsidRPr="002511C3">
        <w:rPr>
          <w:rFonts w:eastAsia="Traditional Arabic"/>
          <w:lang w:val="fr-FR"/>
        </w:rPr>
        <w:t>éducation, à la réadaptation et à d</w:t>
      </w:r>
      <w:r w:rsidR="0047020A">
        <w:rPr>
          <w:rFonts w:eastAsia="Traditional Arabic"/>
          <w:lang w:val="fr-FR"/>
        </w:rPr>
        <w:t>’</w:t>
      </w:r>
      <w:r w:rsidRPr="002511C3">
        <w:rPr>
          <w:rFonts w:eastAsia="Traditional Arabic"/>
          <w:lang w:val="fr-FR"/>
        </w:rPr>
        <w:t xml:space="preserve">autres activités pendant la journée, tandis que leur hébergement nocturne est assuré par leurs familles. </w:t>
      </w:r>
    </w:p>
    <w:p w:rsidR="00A37192" w:rsidRPr="002511C3" w:rsidRDefault="00A37192" w:rsidP="00A37192">
      <w:pPr>
        <w:pStyle w:val="SingleTxtG"/>
        <w:rPr>
          <w:rtl/>
          <w:lang w:val="fr-FR" w:bidi="fr-FR"/>
        </w:rPr>
      </w:pPr>
      <w:r w:rsidRPr="002511C3">
        <w:rPr>
          <w:rFonts w:eastAsia="Traditional Arabic"/>
          <w:lang w:val="fr-FR"/>
        </w:rPr>
        <w:t>148.</w:t>
      </w:r>
      <w:r w:rsidRPr="002511C3">
        <w:rPr>
          <w:rFonts w:eastAsia="Traditional Arabic"/>
          <w:lang w:val="fr-FR"/>
        </w:rPr>
        <w:tab/>
        <w:t xml:space="preserve">Les </w:t>
      </w:r>
      <w:r w:rsidR="00240AEB" w:rsidRPr="002511C3">
        <w:rPr>
          <w:rFonts w:eastAsia="Traditional Arabic"/>
          <w:lang w:val="fr-FR"/>
        </w:rPr>
        <w:t>tableaux </w:t>
      </w:r>
      <w:r w:rsidRPr="002511C3">
        <w:rPr>
          <w:rFonts w:eastAsia="Traditional Arabic"/>
          <w:lang w:val="fr-FR"/>
        </w:rPr>
        <w:t>16 et 17 montrent le nombre d</w:t>
      </w:r>
      <w:r w:rsidR="0047020A">
        <w:rPr>
          <w:rFonts w:eastAsia="Traditional Arabic"/>
          <w:lang w:val="fr-FR"/>
        </w:rPr>
        <w:t>’</w:t>
      </w:r>
      <w:r w:rsidRPr="002511C3">
        <w:rPr>
          <w:rFonts w:eastAsia="Traditional Arabic"/>
          <w:lang w:val="fr-FR"/>
        </w:rPr>
        <w:t xml:space="preserve">orphelinats publics, privés et semi-privés en République du Yémen, qui offrent une prise en charge intégrée, notamment un hébergement permanent, ou bien des services et activités de jour seulement. Les </w:t>
      </w:r>
      <w:r w:rsidR="00610D57">
        <w:rPr>
          <w:rFonts w:eastAsia="Traditional Arabic"/>
          <w:lang w:val="fr-FR"/>
        </w:rPr>
        <w:t xml:space="preserve">tableaux </w:t>
      </w:r>
      <w:r w:rsidRPr="002511C3">
        <w:rPr>
          <w:rFonts w:eastAsia="Traditional Arabic"/>
          <w:lang w:val="fr-FR"/>
        </w:rPr>
        <w:t>indiquent également le nombre d</w:t>
      </w:r>
      <w:r w:rsidR="0047020A">
        <w:rPr>
          <w:rFonts w:eastAsia="Traditional Arabic"/>
          <w:lang w:val="fr-FR"/>
        </w:rPr>
        <w:t>’</w:t>
      </w:r>
      <w:r w:rsidRPr="002511C3">
        <w:rPr>
          <w:rFonts w:eastAsia="Traditional Arabic"/>
          <w:lang w:val="fr-FR"/>
        </w:rPr>
        <w:t xml:space="preserve">orphelinats semi-privés et ceux qui sont subventionnés par le Ministère des affaires sociales et du travail et le Fonds de protection sociale. </w:t>
      </w:r>
    </w:p>
    <w:p w:rsidR="00A37192" w:rsidRPr="002511C3" w:rsidRDefault="00A37192" w:rsidP="00A37192">
      <w:pPr>
        <w:pStyle w:val="SingleTxtG"/>
        <w:rPr>
          <w:rtl/>
          <w:lang w:val="fr-FR" w:bidi="fr-FR"/>
        </w:rPr>
      </w:pPr>
      <w:r w:rsidRPr="002511C3">
        <w:rPr>
          <w:rFonts w:eastAsia="Traditional Arabic"/>
          <w:lang w:val="fr-FR"/>
        </w:rPr>
        <w:t>149.</w:t>
      </w:r>
      <w:r w:rsidRPr="002511C3">
        <w:rPr>
          <w:rFonts w:eastAsia="Traditional Arabic"/>
          <w:lang w:val="fr-FR"/>
        </w:rPr>
        <w:tab/>
        <w:t>Parmi les mesures les plus importantes proposées à l</w:t>
      </w:r>
      <w:r w:rsidR="0047020A">
        <w:rPr>
          <w:rFonts w:eastAsia="Traditional Arabic"/>
          <w:lang w:val="fr-FR"/>
        </w:rPr>
        <w:t>’</w:t>
      </w:r>
      <w:r w:rsidRPr="002511C3">
        <w:rPr>
          <w:rFonts w:eastAsia="Traditional Arabic"/>
          <w:lang w:val="fr-FR"/>
        </w:rPr>
        <w:t>avenir en matière de protection et d</w:t>
      </w:r>
      <w:r w:rsidR="0047020A">
        <w:rPr>
          <w:rFonts w:eastAsia="Traditional Arabic"/>
          <w:lang w:val="fr-FR"/>
        </w:rPr>
        <w:t>’</w:t>
      </w:r>
      <w:r w:rsidRPr="002511C3">
        <w:rPr>
          <w:rFonts w:eastAsia="Traditional Arabic"/>
          <w:lang w:val="fr-FR"/>
        </w:rPr>
        <w:t>adaptation des orphelins figure en bonne place la mise en œuvre, par le Ministère des affaires sociales et du travail, des actions envisagées au niveau du programme électoral de Son Excellence le Président de la République et de celles faisant partie de la Stratégie nationale pour l</w:t>
      </w:r>
      <w:r w:rsidR="0047020A">
        <w:rPr>
          <w:rFonts w:eastAsia="Traditional Arabic"/>
          <w:lang w:val="fr-FR"/>
        </w:rPr>
        <w:t>’</w:t>
      </w:r>
      <w:r w:rsidRPr="002511C3">
        <w:rPr>
          <w:rFonts w:eastAsia="Traditional Arabic"/>
          <w:lang w:val="fr-FR"/>
        </w:rPr>
        <w:t>enfance et la jeunesse ainsi que du Plan d</w:t>
      </w:r>
      <w:r w:rsidR="0047020A">
        <w:rPr>
          <w:rFonts w:eastAsia="Traditional Arabic"/>
          <w:lang w:val="fr-FR"/>
        </w:rPr>
        <w:t>’</w:t>
      </w:r>
      <w:r w:rsidRPr="002511C3">
        <w:rPr>
          <w:rFonts w:eastAsia="Traditional Arabic"/>
          <w:lang w:val="fr-FR"/>
        </w:rPr>
        <w:t>action national y afférent, dont les plus marquantes concernent le renforcement de la protection des orphelins, l</w:t>
      </w:r>
      <w:r w:rsidR="0047020A">
        <w:rPr>
          <w:rFonts w:eastAsia="Traditional Arabic"/>
          <w:lang w:val="fr-FR"/>
        </w:rPr>
        <w:t>’</w:t>
      </w:r>
      <w:r w:rsidRPr="002511C3">
        <w:rPr>
          <w:rFonts w:eastAsia="Traditional Arabic"/>
          <w:lang w:val="fr-FR"/>
        </w:rPr>
        <w:t xml:space="preserve">encouragement des familles à les accueillir, à les scolariser et à leur assurer une formation et une qualification professionnelle, ainsi que le développement des capacités </w:t>
      </w:r>
      <w:r w:rsidR="00B07B3F">
        <w:rPr>
          <w:rFonts w:eastAsia="Traditional Arabic"/>
          <w:lang w:val="fr-FR"/>
        </w:rPr>
        <w:t>des personnes</w:t>
      </w:r>
      <w:r w:rsidRPr="002511C3">
        <w:rPr>
          <w:rFonts w:eastAsia="Traditional Arabic"/>
          <w:lang w:val="fr-FR"/>
        </w:rPr>
        <w:t xml:space="preserve"> travaillant avec les orphelins afin qu</w:t>
      </w:r>
      <w:r w:rsidR="0047020A">
        <w:rPr>
          <w:rFonts w:eastAsia="Traditional Arabic"/>
          <w:lang w:val="fr-FR"/>
        </w:rPr>
        <w:t>’</w:t>
      </w:r>
      <w:r w:rsidRPr="002511C3">
        <w:rPr>
          <w:rFonts w:eastAsia="Traditional Arabic"/>
          <w:lang w:val="fr-FR"/>
        </w:rPr>
        <w:t>elles puissent leur fournir des services adéquats de soins et d</w:t>
      </w:r>
      <w:r w:rsidR="0047020A">
        <w:rPr>
          <w:rFonts w:eastAsia="Traditional Arabic"/>
          <w:lang w:val="fr-FR"/>
        </w:rPr>
        <w:t>’</w:t>
      </w:r>
      <w:r w:rsidRPr="002511C3">
        <w:rPr>
          <w:rFonts w:eastAsia="Traditional Arabic"/>
          <w:lang w:val="fr-FR"/>
        </w:rPr>
        <w:t>adaptation psychosociale.</w:t>
      </w:r>
      <w:r w:rsidRPr="002511C3">
        <w:rPr>
          <w:rFonts w:eastAsia="Traditional Arabic"/>
          <w:rtl/>
          <w:lang w:val="fr-FR" w:bidi="fr-FR"/>
        </w:rPr>
        <w:t xml:space="preserve"> </w:t>
      </w:r>
    </w:p>
    <w:p w:rsidR="00A37192" w:rsidRPr="002511C3" w:rsidRDefault="00A37192" w:rsidP="002511C3">
      <w:pPr>
        <w:pStyle w:val="H1G"/>
        <w:rPr>
          <w:rtl/>
          <w:lang w:bidi="fr-FR"/>
        </w:rPr>
      </w:pPr>
      <w:r w:rsidRPr="002511C3">
        <w:tab/>
      </w:r>
      <w:bookmarkStart w:id="97" w:name="_Toc352000586"/>
      <w:bookmarkStart w:id="98" w:name="_Toc352000844"/>
      <w:bookmarkStart w:id="99" w:name="_Toc352001160"/>
      <w:r w:rsidRPr="002511C3">
        <w:t xml:space="preserve">G. </w:t>
      </w:r>
      <w:r w:rsidRPr="002511C3">
        <w:tab/>
        <w:t>Prise en charge d</w:t>
      </w:r>
      <w:r w:rsidR="0047020A">
        <w:t>’</w:t>
      </w:r>
      <w:r w:rsidRPr="002511C3">
        <w:t>orphelins en milieu familial</w:t>
      </w:r>
      <w:bookmarkEnd w:id="97"/>
      <w:bookmarkEnd w:id="98"/>
      <w:bookmarkEnd w:id="99"/>
    </w:p>
    <w:p w:rsidR="00A37192" w:rsidRPr="002511C3" w:rsidRDefault="00A37192" w:rsidP="002511C3">
      <w:pPr>
        <w:pStyle w:val="SingleTxtG"/>
        <w:keepNext/>
        <w:rPr>
          <w:rtl/>
          <w:lang w:val="fr-FR" w:bidi="fr-FR"/>
        </w:rPr>
      </w:pPr>
      <w:r w:rsidRPr="002511C3">
        <w:rPr>
          <w:rFonts w:eastAsia="Traditional Arabic"/>
          <w:lang w:val="fr-FR"/>
        </w:rPr>
        <w:t>150.</w:t>
      </w:r>
      <w:r w:rsidRPr="002511C3">
        <w:rPr>
          <w:rFonts w:eastAsia="Traditional Arabic"/>
          <w:rtl/>
          <w:lang w:val="fr-FR" w:bidi="fr-FR"/>
        </w:rPr>
        <w:tab/>
      </w:r>
      <w:r w:rsidRPr="002511C3">
        <w:rPr>
          <w:rFonts w:eastAsia="Traditional Arabic"/>
          <w:lang w:val="fr-FR"/>
        </w:rPr>
        <w:t>Les orphelins bénéficient d</w:t>
      </w:r>
      <w:r w:rsidR="0047020A">
        <w:rPr>
          <w:rFonts w:eastAsia="Traditional Arabic"/>
          <w:lang w:val="fr-FR"/>
        </w:rPr>
        <w:t>’</w:t>
      </w:r>
      <w:r w:rsidRPr="002511C3">
        <w:rPr>
          <w:rFonts w:eastAsia="Traditional Arabic"/>
          <w:lang w:val="fr-FR"/>
        </w:rPr>
        <w:t>une prise en charge en milieu familial, ce qui constitue le meilleur moyen d</w:t>
      </w:r>
      <w:r w:rsidR="0047020A">
        <w:rPr>
          <w:rFonts w:eastAsia="Traditional Arabic"/>
          <w:lang w:val="fr-FR"/>
        </w:rPr>
        <w:t>’</w:t>
      </w:r>
      <w:r w:rsidRPr="002511C3">
        <w:rPr>
          <w:rFonts w:eastAsia="Traditional Arabic"/>
          <w:lang w:val="fr-FR"/>
        </w:rPr>
        <w:t>assurer leur protection s</w:t>
      </w:r>
      <w:r w:rsidR="0047020A">
        <w:rPr>
          <w:rFonts w:eastAsia="Traditional Arabic"/>
          <w:lang w:val="fr-FR"/>
        </w:rPr>
        <w:t>’</w:t>
      </w:r>
      <w:r w:rsidRPr="002511C3">
        <w:rPr>
          <w:rFonts w:eastAsia="Traditional Arabic"/>
          <w:lang w:val="fr-FR"/>
        </w:rPr>
        <w:t>ils ont des proches ou une famille. L</w:t>
      </w:r>
      <w:r w:rsidR="0047020A">
        <w:rPr>
          <w:rFonts w:eastAsia="Traditional Arabic"/>
          <w:lang w:val="fr-FR"/>
        </w:rPr>
        <w:t>’</w:t>
      </w:r>
      <w:r w:rsidRPr="002511C3">
        <w:rPr>
          <w:rFonts w:eastAsia="Traditional Arabic"/>
          <w:lang w:val="fr-FR"/>
        </w:rPr>
        <w:t>enfant vivant au sein d</w:t>
      </w:r>
      <w:r w:rsidR="0047020A">
        <w:rPr>
          <w:rFonts w:eastAsia="Traditional Arabic"/>
          <w:lang w:val="fr-FR"/>
        </w:rPr>
        <w:t>’</w:t>
      </w:r>
      <w:r w:rsidRPr="002511C3">
        <w:rPr>
          <w:rFonts w:eastAsia="Traditional Arabic"/>
          <w:lang w:val="fr-FR"/>
        </w:rPr>
        <w:t>une famille monoparentale ou appartenant aux groupes les plus démunis, bénéficie des services d</w:t>
      </w:r>
      <w:r w:rsidR="0047020A">
        <w:rPr>
          <w:rFonts w:eastAsia="Traditional Arabic"/>
          <w:lang w:val="fr-FR"/>
        </w:rPr>
        <w:t>’</w:t>
      </w:r>
      <w:r w:rsidRPr="002511C3">
        <w:rPr>
          <w:rFonts w:eastAsia="Traditional Arabic"/>
          <w:lang w:val="fr-FR"/>
        </w:rPr>
        <w:t>aide sociale suivants</w:t>
      </w:r>
      <w:r w:rsidR="009E0BD9" w:rsidRPr="002511C3">
        <w:rPr>
          <w:rFonts w:eastAsia="Traditional Arabic"/>
          <w:lang w:val="fr-FR"/>
        </w:rPr>
        <w:t>:</w:t>
      </w:r>
      <w:r w:rsidRPr="002511C3">
        <w:rPr>
          <w:rFonts w:eastAsia="Traditional Arabic"/>
          <w:lang w:val="fr-FR"/>
        </w:rPr>
        <w:t xml:space="preserve"> </w:t>
      </w:r>
    </w:p>
    <w:p w:rsidR="00A37192" w:rsidRPr="002511C3" w:rsidRDefault="00A37192" w:rsidP="00A37192">
      <w:pPr>
        <w:pStyle w:val="SingleTxtG"/>
        <w:rPr>
          <w:rtl/>
          <w:lang w:val="fr-FR" w:bidi="fr-FR"/>
        </w:rPr>
      </w:pPr>
      <w:r w:rsidRPr="002511C3">
        <w:rPr>
          <w:rFonts w:eastAsia="Traditional Arabic"/>
          <w:lang w:val="fr-FR"/>
        </w:rPr>
        <w:tab/>
        <w:t>1.</w:t>
      </w:r>
      <w:r w:rsidRPr="002511C3">
        <w:rPr>
          <w:rFonts w:eastAsia="Traditional Arabic"/>
          <w:lang w:val="fr-FR"/>
        </w:rPr>
        <w:tab/>
        <w:t xml:space="preserve">Assistance fournie, dans le cadre du régime de sécurité sociale, par le Fonds de protection sociale qui apporte son aide à plusieurs groupes de la population conformément à la loi sur la protection sociale. Voir le </w:t>
      </w:r>
      <w:r w:rsidR="00240AEB" w:rsidRPr="002511C3">
        <w:rPr>
          <w:rFonts w:eastAsia="Traditional Arabic"/>
          <w:lang w:val="fr-FR"/>
        </w:rPr>
        <w:t>tableau </w:t>
      </w:r>
      <w:r w:rsidRPr="002511C3">
        <w:rPr>
          <w:rFonts w:eastAsia="Traditional Arabic"/>
          <w:lang w:val="fr-FR"/>
        </w:rPr>
        <w:t>18 qui montre le nombre de bénéficiaires des services du Fonds de protection sociale jusqu</w:t>
      </w:r>
      <w:r w:rsidR="0047020A">
        <w:rPr>
          <w:rFonts w:eastAsia="Traditional Arabic"/>
          <w:lang w:val="fr-FR"/>
        </w:rPr>
        <w:t>’</w:t>
      </w:r>
      <w:r w:rsidRPr="002511C3">
        <w:rPr>
          <w:rFonts w:eastAsia="Traditional Arabic"/>
          <w:lang w:val="fr-FR"/>
        </w:rPr>
        <w:t>à fin 2007</w:t>
      </w:r>
      <w:r w:rsidR="008928FB">
        <w:rPr>
          <w:rFonts w:eastAsia="Traditional Arabic"/>
          <w:lang w:val="fr-FR"/>
        </w:rPr>
        <w:t>;</w:t>
      </w:r>
    </w:p>
    <w:p w:rsidR="00A37192" w:rsidRPr="002511C3" w:rsidRDefault="00A37192" w:rsidP="00A37192">
      <w:pPr>
        <w:pStyle w:val="SingleTxtG"/>
        <w:rPr>
          <w:rtl/>
          <w:lang w:val="fr-FR" w:bidi="fr-FR"/>
        </w:rPr>
      </w:pPr>
      <w:r w:rsidRPr="002511C3">
        <w:rPr>
          <w:rFonts w:eastAsia="Traditional Arabic"/>
          <w:lang w:val="fr-FR"/>
        </w:rPr>
        <w:tab/>
        <w:t>2.</w:t>
      </w:r>
      <w:r w:rsidRPr="002511C3">
        <w:rPr>
          <w:rFonts w:eastAsia="Traditional Arabic"/>
          <w:lang w:val="fr-FR"/>
        </w:rPr>
        <w:tab/>
        <w:t>Aide alimentaire apportée par le Ministère de l</w:t>
      </w:r>
      <w:r w:rsidR="0047020A">
        <w:rPr>
          <w:rFonts w:eastAsia="Traditional Arabic"/>
          <w:lang w:val="fr-FR"/>
        </w:rPr>
        <w:t>’</w:t>
      </w:r>
      <w:r w:rsidRPr="002511C3">
        <w:rPr>
          <w:rFonts w:eastAsia="Traditional Arabic"/>
          <w:lang w:val="fr-FR"/>
        </w:rPr>
        <w:t xml:space="preserve">éducation, sous la forme de repas servis </w:t>
      </w:r>
      <w:r w:rsidR="00B2678C">
        <w:rPr>
          <w:rFonts w:eastAsia="Traditional Arabic"/>
          <w:lang w:val="fr-FR"/>
        </w:rPr>
        <w:t>aux enfants</w:t>
      </w:r>
      <w:r w:rsidRPr="002511C3">
        <w:rPr>
          <w:rFonts w:eastAsia="Traditional Arabic"/>
          <w:lang w:val="fr-FR"/>
        </w:rPr>
        <w:t xml:space="preserve"> orphelins dans </w:t>
      </w:r>
      <w:r w:rsidR="004F38F3">
        <w:rPr>
          <w:rFonts w:eastAsia="Traditional Arabic"/>
          <w:lang w:val="fr-FR"/>
        </w:rPr>
        <w:t>les écoles</w:t>
      </w:r>
      <w:r w:rsidRPr="002511C3">
        <w:rPr>
          <w:rFonts w:eastAsia="Traditional Arabic"/>
          <w:lang w:val="fr-FR"/>
        </w:rPr>
        <w:t xml:space="preserve"> et internats (5 000 bénéficiaires par an)</w:t>
      </w:r>
      <w:r w:rsidR="008928FB">
        <w:rPr>
          <w:rFonts w:eastAsia="Traditional Arabic"/>
          <w:lang w:val="fr-FR"/>
        </w:rPr>
        <w:t>;</w:t>
      </w:r>
    </w:p>
    <w:p w:rsidR="00A37192" w:rsidRPr="002511C3" w:rsidRDefault="00A37192" w:rsidP="00A37192">
      <w:pPr>
        <w:pStyle w:val="SingleTxtG"/>
        <w:rPr>
          <w:rtl/>
          <w:lang w:val="fr-FR" w:bidi="fr-FR"/>
        </w:rPr>
      </w:pPr>
      <w:r w:rsidRPr="002511C3">
        <w:rPr>
          <w:rFonts w:eastAsia="Traditional Arabic"/>
          <w:lang w:val="fr-FR"/>
        </w:rPr>
        <w:tab/>
        <w:t>3.</w:t>
      </w:r>
      <w:r w:rsidRPr="002511C3">
        <w:rPr>
          <w:rFonts w:eastAsia="Traditional Arabic"/>
          <w:lang w:val="fr-FR"/>
        </w:rPr>
        <w:tab/>
        <w:t>Prise en charge (</w:t>
      </w:r>
      <w:r w:rsidRPr="002511C3">
        <w:rPr>
          <w:rFonts w:eastAsia="Traditional Arabic"/>
          <w:i/>
          <w:lang w:val="fr-FR"/>
        </w:rPr>
        <w:t>kafala</w:t>
      </w:r>
      <w:r w:rsidRPr="002511C3">
        <w:rPr>
          <w:rFonts w:eastAsia="Traditional Arabic"/>
          <w:lang w:val="fr-FR"/>
        </w:rPr>
        <w:t>) d</w:t>
      </w:r>
      <w:r w:rsidR="0047020A">
        <w:rPr>
          <w:rFonts w:eastAsia="Traditional Arabic"/>
          <w:lang w:val="fr-FR"/>
        </w:rPr>
        <w:t>’</w:t>
      </w:r>
      <w:r w:rsidRPr="002511C3">
        <w:rPr>
          <w:rFonts w:eastAsia="Traditional Arabic"/>
          <w:lang w:val="fr-FR"/>
        </w:rPr>
        <w:t>orphelins en milieu familial par des organisations de la société civile, qui versent chaque mois des allocations aux familles prenant en charge des orphelins, visant à couvrir les frais d</w:t>
      </w:r>
      <w:r w:rsidR="0047020A">
        <w:rPr>
          <w:rFonts w:eastAsia="Traditional Arabic"/>
          <w:lang w:val="fr-FR"/>
        </w:rPr>
        <w:t>’</w:t>
      </w:r>
      <w:r w:rsidRPr="002511C3">
        <w:rPr>
          <w:rFonts w:eastAsia="Traditional Arabic"/>
          <w:lang w:val="fr-FR"/>
        </w:rPr>
        <w:t>alimentation, de soins de santé et d</w:t>
      </w:r>
      <w:r w:rsidR="0047020A">
        <w:rPr>
          <w:rFonts w:eastAsia="Traditional Arabic"/>
          <w:lang w:val="fr-FR"/>
        </w:rPr>
        <w:t>’</w:t>
      </w:r>
      <w:r w:rsidRPr="002511C3">
        <w:rPr>
          <w:rFonts w:eastAsia="Traditional Arabic"/>
          <w:lang w:val="fr-FR"/>
        </w:rPr>
        <w:t>éducation. Il n</w:t>
      </w:r>
      <w:r w:rsidR="0047020A">
        <w:rPr>
          <w:rFonts w:eastAsia="Traditional Arabic"/>
          <w:lang w:val="fr-FR"/>
        </w:rPr>
        <w:t>’</w:t>
      </w:r>
      <w:r w:rsidRPr="002511C3">
        <w:rPr>
          <w:rFonts w:eastAsia="Traditional Arabic"/>
          <w:lang w:val="fr-FR"/>
        </w:rPr>
        <w:t>existe pas de statistiques officielles à ce sujet, mais le nombre d</w:t>
      </w:r>
      <w:r w:rsidR="0047020A">
        <w:rPr>
          <w:rFonts w:eastAsia="Traditional Arabic"/>
          <w:lang w:val="fr-FR"/>
        </w:rPr>
        <w:t>’</w:t>
      </w:r>
      <w:r w:rsidRPr="002511C3">
        <w:rPr>
          <w:rFonts w:eastAsia="Traditional Arabic"/>
          <w:lang w:val="fr-FR"/>
        </w:rPr>
        <w:t>enfants bénéficiant de cette aide s</w:t>
      </w:r>
      <w:r w:rsidR="0047020A">
        <w:rPr>
          <w:rFonts w:eastAsia="Traditional Arabic"/>
          <w:lang w:val="fr-FR"/>
        </w:rPr>
        <w:t>’</w:t>
      </w:r>
      <w:r w:rsidRPr="002511C3">
        <w:rPr>
          <w:rFonts w:eastAsia="Traditional Arabic"/>
          <w:lang w:val="fr-FR"/>
        </w:rPr>
        <w:t>élèverait à 40 000</w:t>
      </w:r>
      <w:r w:rsidR="008928FB">
        <w:rPr>
          <w:rFonts w:eastAsia="Traditional Arabic"/>
          <w:lang w:val="fr-FR"/>
        </w:rPr>
        <w:t>;</w:t>
      </w:r>
    </w:p>
    <w:p w:rsidR="00A37192" w:rsidRPr="002511C3" w:rsidRDefault="00A37192" w:rsidP="00A37192">
      <w:pPr>
        <w:pStyle w:val="SingleTxtG"/>
        <w:rPr>
          <w:rtl/>
          <w:lang w:val="fr-FR" w:bidi="fr-FR"/>
        </w:rPr>
      </w:pPr>
      <w:r w:rsidRPr="002511C3">
        <w:rPr>
          <w:rFonts w:eastAsia="Traditional Arabic"/>
          <w:lang w:val="fr-FR"/>
        </w:rPr>
        <w:tab/>
        <w:t>4.</w:t>
      </w:r>
      <w:r w:rsidRPr="002511C3">
        <w:rPr>
          <w:rFonts w:eastAsia="Traditional Arabic"/>
          <w:lang w:val="fr-FR"/>
        </w:rPr>
        <w:tab/>
        <w:t>Services sociaux intégrés fournis par les centres de services sociaux intégrés, incluant les aspects relatifs aux soins de santé, à l</w:t>
      </w:r>
      <w:r w:rsidR="0047020A">
        <w:rPr>
          <w:rFonts w:eastAsia="Traditional Arabic"/>
          <w:lang w:val="fr-FR"/>
        </w:rPr>
        <w:t>’</w:t>
      </w:r>
      <w:r w:rsidRPr="002511C3">
        <w:rPr>
          <w:rFonts w:eastAsia="Traditional Arabic"/>
          <w:lang w:val="fr-FR"/>
        </w:rPr>
        <w:t>éducation, à la vie sociale et à la sensibilisation au profit de multiples catégories d</w:t>
      </w:r>
      <w:r w:rsidR="0047020A">
        <w:rPr>
          <w:rFonts w:eastAsia="Traditional Arabic"/>
          <w:lang w:val="fr-FR"/>
        </w:rPr>
        <w:t>’</w:t>
      </w:r>
      <w:r w:rsidRPr="002511C3">
        <w:rPr>
          <w:rFonts w:eastAsia="Traditional Arabic"/>
          <w:lang w:val="fr-FR"/>
        </w:rPr>
        <w:t xml:space="preserve">enfants, notamment </w:t>
      </w:r>
      <w:r w:rsidR="0076004C">
        <w:rPr>
          <w:rFonts w:eastAsia="Traditional Arabic"/>
          <w:lang w:val="fr-FR"/>
        </w:rPr>
        <w:t>les enfants</w:t>
      </w:r>
      <w:r w:rsidRPr="002511C3">
        <w:rPr>
          <w:rFonts w:eastAsia="Traditional Arabic"/>
          <w:lang w:val="fr-FR"/>
        </w:rPr>
        <w:t xml:space="preserve"> des rue, ceux ayant abandonné l</w:t>
      </w:r>
      <w:r w:rsidR="0047020A">
        <w:rPr>
          <w:rFonts w:eastAsia="Traditional Arabic"/>
          <w:lang w:val="fr-FR"/>
        </w:rPr>
        <w:t>’</w:t>
      </w:r>
      <w:r w:rsidRPr="002511C3">
        <w:rPr>
          <w:rFonts w:eastAsia="Traditional Arabic"/>
          <w:lang w:val="fr-FR"/>
        </w:rPr>
        <w:t xml:space="preserve">école ou qui travaillent, les orphelins, </w:t>
      </w:r>
      <w:r w:rsidR="0076004C">
        <w:rPr>
          <w:rFonts w:eastAsia="Traditional Arabic"/>
          <w:lang w:val="fr-FR"/>
        </w:rPr>
        <w:t>les enfants</w:t>
      </w:r>
      <w:r w:rsidRPr="002511C3">
        <w:rPr>
          <w:rFonts w:eastAsia="Traditional Arabic"/>
          <w:lang w:val="fr-FR"/>
        </w:rPr>
        <w:t xml:space="preserve"> appartenant aux groupes marginalisés (</w:t>
      </w:r>
      <w:r w:rsidRPr="002511C3">
        <w:rPr>
          <w:rFonts w:eastAsia="Traditional Arabic"/>
          <w:i/>
          <w:lang w:val="fr-FR"/>
        </w:rPr>
        <w:t>Akhdam</w:t>
      </w:r>
      <w:r w:rsidRPr="002511C3">
        <w:rPr>
          <w:rFonts w:eastAsia="Traditional Arabic"/>
          <w:lang w:val="fr-FR"/>
        </w:rPr>
        <w:t xml:space="preserve">) et </w:t>
      </w:r>
      <w:r w:rsidR="0076004C">
        <w:rPr>
          <w:rFonts w:eastAsia="Traditional Arabic"/>
          <w:lang w:val="fr-FR"/>
        </w:rPr>
        <w:t>les enfants</w:t>
      </w:r>
      <w:r w:rsidRPr="002511C3">
        <w:rPr>
          <w:rFonts w:eastAsia="Traditional Arabic"/>
          <w:lang w:val="fr-FR"/>
        </w:rPr>
        <w:t xml:space="preserve"> handicapés ainsi que leurs familles. Depuis leur création en 2002, les centres ont fourni des services et des aides à plus de 3 764</w:t>
      </w:r>
      <w:r w:rsidR="0002347E">
        <w:rPr>
          <w:rFonts w:eastAsia="Traditional Arabic"/>
          <w:lang w:val="fr-FR"/>
        </w:rPr>
        <w:t> enfants</w:t>
      </w:r>
      <w:r w:rsidRPr="002511C3">
        <w:rPr>
          <w:rFonts w:eastAsia="Traditional Arabic"/>
          <w:lang w:val="fr-FR"/>
        </w:rPr>
        <w:t xml:space="preserve"> d</w:t>
      </w:r>
      <w:r w:rsidR="0047020A">
        <w:rPr>
          <w:rFonts w:eastAsia="Traditional Arabic"/>
          <w:lang w:val="fr-FR"/>
        </w:rPr>
        <w:t>’</w:t>
      </w:r>
      <w:r w:rsidRPr="002511C3">
        <w:rPr>
          <w:rFonts w:eastAsia="Traditional Arabic"/>
          <w:lang w:val="fr-FR"/>
        </w:rPr>
        <w:t>un point de vue sanitaire, éducatif et social.</w:t>
      </w:r>
      <w:r w:rsidRPr="002511C3">
        <w:rPr>
          <w:rFonts w:eastAsia="Traditional Arabic"/>
          <w:rtl/>
          <w:lang w:val="fr-FR" w:bidi="fr-FR"/>
        </w:rPr>
        <w:t xml:space="preserve"> </w:t>
      </w:r>
    </w:p>
    <w:p w:rsidR="00A37192" w:rsidRPr="002511C3" w:rsidRDefault="00A37192" w:rsidP="002511C3">
      <w:pPr>
        <w:pStyle w:val="H1G"/>
        <w:rPr>
          <w:rtl/>
          <w:lang w:bidi="fr-FR"/>
        </w:rPr>
      </w:pPr>
      <w:r w:rsidRPr="002511C3">
        <w:tab/>
      </w:r>
      <w:bookmarkStart w:id="100" w:name="_Toc352000587"/>
      <w:bookmarkStart w:id="101" w:name="_Toc352000845"/>
      <w:bookmarkStart w:id="102" w:name="_Toc352001161"/>
      <w:r w:rsidRPr="002511C3">
        <w:t>H.</w:t>
      </w:r>
      <w:r w:rsidRPr="002511C3">
        <w:tab/>
        <w:t>Déplacements et non-retours illicites</w:t>
      </w:r>
      <w:bookmarkEnd w:id="100"/>
      <w:bookmarkEnd w:id="101"/>
      <w:bookmarkEnd w:id="102"/>
    </w:p>
    <w:p w:rsidR="00A37192" w:rsidRPr="002511C3" w:rsidRDefault="00A37192" w:rsidP="00A37192">
      <w:pPr>
        <w:pStyle w:val="SingleTxtG"/>
        <w:rPr>
          <w:rtl/>
          <w:lang w:val="fr-FR" w:bidi="fr-FR"/>
        </w:rPr>
      </w:pPr>
      <w:r w:rsidRPr="002511C3">
        <w:rPr>
          <w:rFonts w:eastAsia="Traditional Arabic"/>
          <w:lang w:val="fr-FR"/>
        </w:rPr>
        <w:t>151.</w:t>
      </w:r>
      <w:r w:rsidRPr="002511C3">
        <w:rPr>
          <w:rFonts w:eastAsia="Traditional Arabic"/>
          <w:lang w:val="fr-FR"/>
        </w:rPr>
        <w:tab/>
        <w:t xml:space="preserve">Les mesures adoptées en la matière ont été évoquées dans le précédent rapport. </w:t>
      </w:r>
    </w:p>
    <w:p w:rsidR="00A37192" w:rsidRPr="002511C3" w:rsidRDefault="00A37192" w:rsidP="002511C3">
      <w:pPr>
        <w:pStyle w:val="H1G"/>
        <w:rPr>
          <w:rtl/>
          <w:lang w:bidi="fr-FR"/>
        </w:rPr>
      </w:pPr>
      <w:r w:rsidRPr="002511C3">
        <w:tab/>
      </w:r>
      <w:bookmarkStart w:id="103" w:name="_Toc352000588"/>
      <w:bookmarkStart w:id="104" w:name="_Toc352000846"/>
      <w:bookmarkStart w:id="105" w:name="_Toc352001162"/>
      <w:r w:rsidRPr="002511C3">
        <w:t>I.</w:t>
      </w:r>
      <w:r w:rsidRPr="002511C3">
        <w:tab/>
        <w:t>Maltraitance et négligence</w:t>
      </w:r>
      <w:bookmarkEnd w:id="103"/>
      <w:bookmarkEnd w:id="104"/>
      <w:bookmarkEnd w:id="105"/>
    </w:p>
    <w:p w:rsidR="00A37192" w:rsidRPr="002511C3" w:rsidRDefault="00A37192" w:rsidP="00A37192">
      <w:pPr>
        <w:pStyle w:val="SingleTxtG"/>
        <w:rPr>
          <w:rtl/>
          <w:lang w:val="fr-FR" w:bidi="fr-FR"/>
        </w:rPr>
      </w:pPr>
      <w:r w:rsidRPr="002511C3">
        <w:rPr>
          <w:rFonts w:eastAsia="Traditional Arabic"/>
          <w:lang w:val="fr-FR"/>
        </w:rPr>
        <w:t>152.</w:t>
      </w:r>
      <w:r w:rsidRPr="002511C3">
        <w:rPr>
          <w:rFonts w:eastAsia="Traditional Arabic"/>
          <w:rtl/>
          <w:lang w:val="fr-FR" w:bidi="fr-FR"/>
        </w:rPr>
        <w:tab/>
      </w:r>
      <w:r w:rsidRPr="002511C3">
        <w:rPr>
          <w:rFonts w:eastAsia="Traditional Arabic"/>
          <w:lang w:val="fr-FR"/>
        </w:rPr>
        <w:t>Considérant la question relative à la maltraitance et au délaissement comme une priorité de ses plans et programmes, le Conseil supérieur de la mère et de l</w:t>
      </w:r>
      <w:r w:rsidR="0047020A">
        <w:rPr>
          <w:rFonts w:eastAsia="Traditional Arabic"/>
          <w:lang w:val="fr-FR"/>
        </w:rPr>
        <w:t>’</w:t>
      </w:r>
      <w:r w:rsidRPr="002511C3">
        <w:rPr>
          <w:rFonts w:eastAsia="Traditional Arabic"/>
          <w:lang w:val="fr-FR"/>
        </w:rPr>
        <w:t>enfant mène actuellement, grâce aux réseaux mis en place sur sa propre initiative, un certain nombre d</w:t>
      </w:r>
      <w:r w:rsidR="0047020A">
        <w:rPr>
          <w:rFonts w:eastAsia="Traditional Arabic"/>
          <w:lang w:val="fr-FR"/>
        </w:rPr>
        <w:t>’</w:t>
      </w:r>
      <w:r w:rsidRPr="002511C3">
        <w:rPr>
          <w:rFonts w:eastAsia="Traditional Arabic"/>
          <w:lang w:val="fr-FR"/>
        </w:rPr>
        <w:t xml:space="preserve">activités en la matière, notamment une étude approfondie sur les sévices et maltraitances dont sont victimes </w:t>
      </w:r>
      <w:r w:rsidR="0076004C">
        <w:rPr>
          <w:rFonts w:eastAsia="Traditional Arabic"/>
          <w:lang w:val="fr-FR"/>
        </w:rPr>
        <w:t>les enfants</w:t>
      </w:r>
      <w:r w:rsidRPr="002511C3">
        <w:rPr>
          <w:rFonts w:eastAsia="Traditional Arabic"/>
          <w:lang w:val="fr-FR"/>
        </w:rPr>
        <w:t xml:space="preserve"> au sein de la famille, en milieu scolaire ou sur le lieu de travail. En outre, le Gouvernement a mis en œuvre des programmes de prévention de la mendicité </w:t>
      </w:r>
      <w:r w:rsidR="00B2678C">
        <w:rPr>
          <w:rFonts w:eastAsia="Traditional Arabic"/>
          <w:lang w:val="fr-FR"/>
        </w:rPr>
        <w:t>des enfants</w:t>
      </w:r>
      <w:r w:rsidRPr="002511C3">
        <w:rPr>
          <w:rFonts w:eastAsia="Traditional Arabic"/>
          <w:lang w:val="fr-FR"/>
        </w:rPr>
        <w:t xml:space="preserve"> et du phénomène </w:t>
      </w:r>
      <w:r w:rsidR="00B2678C">
        <w:rPr>
          <w:rFonts w:eastAsia="Traditional Arabic"/>
          <w:lang w:val="fr-FR"/>
        </w:rPr>
        <w:t>des enfants</w:t>
      </w:r>
      <w:r w:rsidRPr="002511C3">
        <w:rPr>
          <w:rFonts w:eastAsia="Traditional Arabic"/>
          <w:lang w:val="fr-FR"/>
        </w:rPr>
        <w:t xml:space="preserve"> des rues, à travers la création de centres spéciaux pour les accueillir et la poursuite de la mise en place d</w:t>
      </w:r>
      <w:r w:rsidR="0047020A">
        <w:rPr>
          <w:rFonts w:eastAsia="Traditional Arabic"/>
          <w:lang w:val="fr-FR"/>
        </w:rPr>
        <w:t>’</w:t>
      </w:r>
      <w:r w:rsidRPr="002511C3">
        <w:rPr>
          <w:rFonts w:eastAsia="Traditional Arabic"/>
          <w:lang w:val="fr-FR"/>
        </w:rPr>
        <w:t>un régime efficace prévoyant des peines plus lourdes et plus dissuasives dans les affaires de maltraitance et de délaissement, comme prévu dans les projets d</w:t>
      </w:r>
      <w:r w:rsidR="0047020A">
        <w:rPr>
          <w:rFonts w:eastAsia="Traditional Arabic"/>
          <w:lang w:val="fr-FR"/>
        </w:rPr>
        <w:t>’</w:t>
      </w:r>
      <w:r w:rsidRPr="002511C3">
        <w:rPr>
          <w:rFonts w:eastAsia="Traditional Arabic"/>
          <w:lang w:val="fr-FR"/>
        </w:rPr>
        <w:t xml:space="preserve">amendement des textes. </w:t>
      </w:r>
    </w:p>
    <w:p w:rsidR="00A37192" w:rsidRPr="002511C3" w:rsidRDefault="00A37192" w:rsidP="00A37192">
      <w:pPr>
        <w:pStyle w:val="SingleTxtG"/>
        <w:rPr>
          <w:rtl/>
          <w:lang w:val="fr-FR" w:bidi="fr-FR"/>
        </w:rPr>
      </w:pPr>
      <w:r w:rsidRPr="002511C3">
        <w:rPr>
          <w:rFonts w:eastAsia="Traditional Arabic"/>
          <w:lang w:val="fr-FR"/>
        </w:rPr>
        <w:t>153.</w:t>
      </w:r>
      <w:r w:rsidRPr="002511C3">
        <w:rPr>
          <w:rFonts w:eastAsia="Traditional Arabic"/>
          <w:lang w:val="fr-FR"/>
        </w:rPr>
        <w:tab/>
        <w:t xml:space="preserve">Le problème </w:t>
      </w:r>
      <w:r w:rsidR="00B2678C">
        <w:rPr>
          <w:rFonts w:eastAsia="Traditional Arabic"/>
          <w:lang w:val="fr-FR"/>
        </w:rPr>
        <w:t>des enfants</w:t>
      </w:r>
      <w:r w:rsidRPr="002511C3">
        <w:rPr>
          <w:rFonts w:eastAsia="Traditional Arabic"/>
          <w:lang w:val="fr-FR"/>
        </w:rPr>
        <w:t xml:space="preserve"> qui travaillent fait l</w:t>
      </w:r>
      <w:r w:rsidR="0047020A">
        <w:rPr>
          <w:rFonts w:eastAsia="Traditional Arabic"/>
          <w:lang w:val="fr-FR"/>
        </w:rPr>
        <w:t>’</w:t>
      </w:r>
      <w:r w:rsidRPr="002511C3">
        <w:rPr>
          <w:rFonts w:eastAsia="Traditional Arabic"/>
          <w:lang w:val="fr-FR"/>
        </w:rPr>
        <w:t>objet d</w:t>
      </w:r>
      <w:r w:rsidR="0047020A">
        <w:rPr>
          <w:rFonts w:eastAsia="Traditional Arabic"/>
          <w:lang w:val="fr-FR"/>
        </w:rPr>
        <w:t>’</w:t>
      </w:r>
      <w:r w:rsidRPr="002511C3">
        <w:rPr>
          <w:rFonts w:eastAsia="Traditional Arabic"/>
          <w:lang w:val="fr-FR"/>
        </w:rPr>
        <w:t>un examen périodique visant à évaluer l</w:t>
      </w:r>
      <w:r w:rsidR="0047020A">
        <w:rPr>
          <w:rFonts w:eastAsia="Traditional Arabic"/>
          <w:lang w:val="fr-FR"/>
        </w:rPr>
        <w:t>’</w:t>
      </w:r>
      <w:r w:rsidRPr="002511C3">
        <w:rPr>
          <w:rFonts w:eastAsia="Traditional Arabic"/>
          <w:lang w:val="fr-FR"/>
        </w:rPr>
        <w:t xml:space="preserve">ampleur de la maltraitance dont sont victimes </w:t>
      </w:r>
      <w:r w:rsidR="0076004C">
        <w:rPr>
          <w:rFonts w:eastAsia="Traditional Arabic"/>
          <w:lang w:val="fr-FR"/>
        </w:rPr>
        <w:t>les enfants</w:t>
      </w:r>
      <w:r w:rsidR="009E0BD9" w:rsidRPr="002511C3">
        <w:rPr>
          <w:rFonts w:eastAsia="Traditional Arabic"/>
          <w:lang w:val="fr-FR"/>
        </w:rPr>
        <w:t>;</w:t>
      </w:r>
      <w:r w:rsidRPr="002511C3">
        <w:rPr>
          <w:rFonts w:eastAsia="Traditional Arabic"/>
          <w:lang w:val="fr-FR"/>
        </w:rPr>
        <w:t xml:space="preserve"> à les protéger sur leur lieu de travail lorsqu</w:t>
      </w:r>
      <w:r w:rsidR="0047020A">
        <w:rPr>
          <w:rFonts w:eastAsia="Traditional Arabic"/>
          <w:lang w:val="fr-FR"/>
        </w:rPr>
        <w:t>’</w:t>
      </w:r>
      <w:r w:rsidRPr="002511C3">
        <w:rPr>
          <w:rFonts w:eastAsia="Traditional Arabic"/>
          <w:lang w:val="fr-FR"/>
        </w:rPr>
        <w:t>ils sont privés de leurs droits fondamentaux garantis par le Code du travail et la loi relative aux droits de l</w:t>
      </w:r>
      <w:r w:rsidR="0047020A">
        <w:rPr>
          <w:rFonts w:eastAsia="Traditional Arabic"/>
          <w:lang w:val="fr-FR"/>
        </w:rPr>
        <w:t>’</w:t>
      </w:r>
      <w:r w:rsidRPr="002511C3">
        <w:rPr>
          <w:rFonts w:eastAsia="Traditional Arabic"/>
          <w:lang w:val="fr-FR"/>
        </w:rPr>
        <w:t xml:space="preserve">enfant et à fournir des services de santé mentale aux victimes de maltraitance et de délaissement, et ce, à travers la coordination entre les institutions chargées de la protection sociale, le Ministère de la santé et les organisations de la société civile. </w:t>
      </w:r>
    </w:p>
    <w:p w:rsidR="00A37192" w:rsidRPr="002511C3" w:rsidRDefault="00A37192" w:rsidP="005250C0">
      <w:pPr>
        <w:pStyle w:val="SingleTxtG"/>
        <w:keepNext/>
        <w:rPr>
          <w:rtl/>
          <w:lang w:val="fr-FR" w:bidi="fr-FR"/>
        </w:rPr>
      </w:pPr>
      <w:r w:rsidRPr="002511C3">
        <w:rPr>
          <w:rFonts w:eastAsia="Traditional Arabic"/>
          <w:lang w:val="fr-FR"/>
        </w:rPr>
        <w:t>154.</w:t>
      </w:r>
      <w:r w:rsidRPr="002511C3">
        <w:rPr>
          <w:rFonts w:eastAsia="Traditional Arabic"/>
          <w:lang w:val="fr-FR"/>
        </w:rPr>
        <w:tab/>
        <w:t xml:space="preserve">Nous présentons ci-après les principales mesures prises par le Gouvernement dans le domaine de la protection </w:t>
      </w:r>
      <w:r w:rsidR="00B2678C">
        <w:rPr>
          <w:rFonts w:eastAsia="Traditional Arabic"/>
          <w:lang w:val="fr-FR"/>
        </w:rPr>
        <w:t>des enfants</w:t>
      </w:r>
      <w:r w:rsidRPr="002511C3">
        <w:rPr>
          <w:rFonts w:eastAsia="Traditional Arabic"/>
          <w:lang w:val="fr-FR"/>
        </w:rPr>
        <w:t xml:space="preserve"> contre la violence, la maltraitance et le délaissement</w:t>
      </w:r>
      <w:r w:rsidR="009E0BD9" w:rsidRPr="002511C3">
        <w:rPr>
          <w:rFonts w:eastAsia="Traditional Arabic"/>
          <w:lang w:val="fr-FR"/>
        </w:rPr>
        <w:t>:</w:t>
      </w:r>
    </w:p>
    <w:p w:rsidR="00A37192" w:rsidRPr="00610D57" w:rsidRDefault="00A37192" w:rsidP="002511C3">
      <w:pPr>
        <w:pStyle w:val="H23G"/>
        <w:rPr>
          <w:szCs w:val="20"/>
          <w:rtl/>
          <w:lang w:val="fr-FR" w:bidi="fr-FR"/>
        </w:rPr>
      </w:pPr>
      <w:r w:rsidRPr="002511C3">
        <w:rPr>
          <w:rFonts w:eastAsia="Traditional Arabic"/>
          <w:lang w:val="fr-FR"/>
        </w:rPr>
        <w:tab/>
      </w:r>
      <w:r w:rsidRPr="002511C3">
        <w:rPr>
          <w:rFonts w:eastAsia="Traditional Arabic"/>
          <w:lang w:val="fr-FR"/>
        </w:rPr>
        <w:tab/>
        <w:t>Plans et stratégies</w:t>
      </w:r>
    </w:p>
    <w:p w:rsidR="00A37192" w:rsidRPr="00610D57" w:rsidRDefault="00A37192" w:rsidP="00A37192">
      <w:pPr>
        <w:pStyle w:val="SingleTxtG"/>
        <w:rPr>
          <w:rtl/>
          <w:lang w:val="fr-FR" w:bidi="fr-FR"/>
        </w:rPr>
      </w:pPr>
      <w:r w:rsidRPr="00610D57">
        <w:rPr>
          <w:rFonts w:eastAsia="Traditional Arabic"/>
          <w:lang w:val="fr-FR"/>
        </w:rPr>
        <w:t>155.</w:t>
      </w:r>
      <w:r w:rsidRPr="00610D57">
        <w:rPr>
          <w:rFonts w:eastAsia="Traditional Arabic"/>
          <w:rtl/>
          <w:lang w:val="fr-FR" w:bidi="fr-FR"/>
        </w:rPr>
        <w:tab/>
      </w:r>
      <w:r w:rsidRPr="00610D57">
        <w:rPr>
          <w:rFonts w:eastAsia="Traditional Arabic"/>
          <w:lang w:val="fr-FR"/>
        </w:rPr>
        <w:t>La Stratégie nationale pour l</w:t>
      </w:r>
      <w:r w:rsidR="0047020A">
        <w:rPr>
          <w:rFonts w:eastAsia="Traditional Arabic"/>
          <w:lang w:val="fr-FR"/>
        </w:rPr>
        <w:t>’</w:t>
      </w:r>
      <w:r w:rsidRPr="00610D57">
        <w:rPr>
          <w:rFonts w:eastAsia="Traditional Arabic"/>
          <w:lang w:val="fr-FR"/>
        </w:rPr>
        <w:t>enfance et la jeunesse, adoptée en 2006, a accordé une attention particulière à la question de la violence à l</w:t>
      </w:r>
      <w:r w:rsidR="0047020A">
        <w:rPr>
          <w:rFonts w:eastAsia="Traditional Arabic"/>
          <w:lang w:val="fr-FR"/>
        </w:rPr>
        <w:t>’</w:t>
      </w:r>
      <w:r w:rsidRPr="00610D57">
        <w:rPr>
          <w:rFonts w:eastAsia="Traditional Arabic"/>
          <w:lang w:val="fr-FR"/>
        </w:rPr>
        <w:t xml:space="preserve">égard </w:t>
      </w:r>
      <w:r w:rsidR="00B2678C" w:rsidRPr="00610D57">
        <w:rPr>
          <w:rFonts w:eastAsia="Traditional Arabic"/>
          <w:lang w:val="fr-FR"/>
        </w:rPr>
        <w:t>des enfants</w:t>
      </w:r>
      <w:r w:rsidRPr="00610D57">
        <w:rPr>
          <w:rFonts w:eastAsia="Traditional Arabic"/>
          <w:lang w:val="fr-FR"/>
        </w:rPr>
        <w:t>. Ainsi, elle a focalisé ses interventions sur la lutte contre ce phénomène, son plan d</w:t>
      </w:r>
      <w:r w:rsidR="0047020A">
        <w:rPr>
          <w:rFonts w:eastAsia="Traditional Arabic"/>
          <w:lang w:val="fr-FR"/>
        </w:rPr>
        <w:t>’</w:t>
      </w:r>
      <w:r w:rsidRPr="00610D57">
        <w:rPr>
          <w:rFonts w:eastAsia="Traditional Arabic"/>
          <w:lang w:val="fr-FR"/>
        </w:rPr>
        <w:t>exécution incluant notamment un volet consacré à la lutte contre la violence à l</w:t>
      </w:r>
      <w:r w:rsidR="0047020A">
        <w:rPr>
          <w:rFonts w:eastAsia="Traditional Arabic"/>
          <w:lang w:val="fr-FR"/>
        </w:rPr>
        <w:t>’</w:t>
      </w:r>
      <w:r w:rsidRPr="00610D57">
        <w:rPr>
          <w:rFonts w:eastAsia="Traditional Arabic"/>
          <w:lang w:val="fr-FR"/>
        </w:rPr>
        <w:t xml:space="preserve">égard </w:t>
      </w:r>
      <w:r w:rsidR="00B2678C" w:rsidRPr="00610D57">
        <w:rPr>
          <w:rFonts w:eastAsia="Traditional Arabic"/>
          <w:lang w:val="fr-FR"/>
        </w:rPr>
        <w:t>des enfants</w:t>
      </w:r>
      <w:r w:rsidRPr="00610D57">
        <w:rPr>
          <w:rFonts w:eastAsia="Traditional Arabic"/>
          <w:lang w:val="fr-FR"/>
        </w:rPr>
        <w:t xml:space="preserve"> âgés de 6 à 14</w:t>
      </w:r>
      <w:r w:rsidR="001D50C6" w:rsidRPr="00610D57">
        <w:rPr>
          <w:rFonts w:eastAsia="Traditional Arabic"/>
          <w:lang w:val="fr-FR"/>
        </w:rPr>
        <w:t> ans</w:t>
      </w:r>
      <w:r w:rsidRPr="00610D57">
        <w:rPr>
          <w:rFonts w:eastAsia="Traditional Arabic"/>
          <w:lang w:val="fr-FR"/>
        </w:rPr>
        <w:t xml:space="preserve"> et les autres aspects du plan étant consacrés aux composantes du milieu protecteur de l</w:t>
      </w:r>
      <w:r w:rsidR="0047020A">
        <w:rPr>
          <w:rFonts w:eastAsia="Traditional Arabic"/>
          <w:lang w:val="fr-FR"/>
        </w:rPr>
        <w:t>’</w:t>
      </w:r>
      <w:r w:rsidRPr="00610D57">
        <w:rPr>
          <w:rFonts w:eastAsia="Traditional Arabic"/>
          <w:lang w:val="fr-FR"/>
        </w:rPr>
        <w:t>enfant (annexe</w:t>
      </w:r>
      <w:r w:rsidR="009E0BD9" w:rsidRPr="00610D57">
        <w:rPr>
          <w:rFonts w:eastAsia="Traditional Arabic"/>
          <w:lang w:val="fr-FR"/>
        </w:rPr>
        <w:t>:</w:t>
      </w:r>
      <w:r w:rsidRPr="00610D57">
        <w:rPr>
          <w:rFonts w:eastAsia="Traditional Arabic"/>
          <w:lang w:val="fr-FR"/>
        </w:rPr>
        <w:t xml:space="preserve"> Stratégie nationale pour l</w:t>
      </w:r>
      <w:r w:rsidR="0047020A">
        <w:rPr>
          <w:rFonts w:eastAsia="Traditional Arabic"/>
          <w:lang w:val="fr-FR"/>
        </w:rPr>
        <w:t>’</w:t>
      </w:r>
      <w:r w:rsidRPr="00610D57">
        <w:rPr>
          <w:rFonts w:eastAsia="Traditional Arabic"/>
          <w:lang w:val="fr-FR"/>
        </w:rPr>
        <w:t>enfance et la jeunesse et plan d</w:t>
      </w:r>
      <w:r w:rsidR="0047020A">
        <w:rPr>
          <w:rFonts w:eastAsia="Traditional Arabic"/>
          <w:lang w:val="fr-FR"/>
        </w:rPr>
        <w:t>’</w:t>
      </w:r>
      <w:r w:rsidRPr="00610D57">
        <w:rPr>
          <w:rFonts w:eastAsia="Traditional Arabic"/>
          <w:lang w:val="fr-FR"/>
        </w:rPr>
        <w:t>exécution pour l</w:t>
      </w:r>
      <w:r w:rsidR="0047020A">
        <w:rPr>
          <w:rFonts w:eastAsia="Traditional Arabic"/>
          <w:lang w:val="fr-FR"/>
        </w:rPr>
        <w:t>’</w:t>
      </w:r>
      <w:r w:rsidRPr="00610D57">
        <w:rPr>
          <w:rFonts w:eastAsia="Traditional Arabic"/>
          <w:lang w:val="fr-FR"/>
        </w:rPr>
        <w:t>enfance et la jeunesse).</w:t>
      </w:r>
    </w:p>
    <w:p w:rsidR="00A37192" w:rsidRPr="00610D57" w:rsidRDefault="00A37192" w:rsidP="00A37192">
      <w:pPr>
        <w:pStyle w:val="SingleTxtG"/>
        <w:rPr>
          <w:rtl/>
          <w:lang w:val="fr-FR" w:bidi="fr-FR"/>
        </w:rPr>
      </w:pPr>
      <w:r w:rsidRPr="00610D57">
        <w:rPr>
          <w:rFonts w:eastAsia="Traditional Arabic"/>
          <w:lang w:val="fr-FR"/>
        </w:rPr>
        <w:t>156.</w:t>
      </w:r>
      <w:r w:rsidRPr="00610D57">
        <w:rPr>
          <w:rFonts w:eastAsia="Traditional Arabic"/>
          <w:lang w:val="fr-FR"/>
        </w:rPr>
        <w:tab/>
        <w:t>Un plan d</w:t>
      </w:r>
      <w:r w:rsidR="0047020A">
        <w:rPr>
          <w:rFonts w:eastAsia="Traditional Arabic"/>
          <w:lang w:val="fr-FR"/>
        </w:rPr>
        <w:t>’</w:t>
      </w:r>
      <w:r w:rsidRPr="00610D57">
        <w:rPr>
          <w:rFonts w:eastAsia="Traditional Arabic"/>
          <w:lang w:val="fr-FR"/>
        </w:rPr>
        <w:t>action national de lutte contre la violence à l</w:t>
      </w:r>
      <w:r w:rsidR="0047020A">
        <w:rPr>
          <w:rFonts w:eastAsia="Traditional Arabic"/>
          <w:lang w:val="fr-FR"/>
        </w:rPr>
        <w:t>’</w:t>
      </w:r>
      <w:r w:rsidRPr="00610D57">
        <w:rPr>
          <w:rFonts w:eastAsia="Traditional Arabic"/>
          <w:lang w:val="fr-FR"/>
        </w:rPr>
        <w:t xml:space="preserve">égard </w:t>
      </w:r>
      <w:r w:rsidR="00B2678C" w:rsidRPr="00610D57">
        <w:rPr>
          <w:rFonts w:eastAsia="Traditional Arabic"/>
          <w:lang w:val="fr-FR"/>
        </w:rPr>
        <w:t>des enfants</w:t>
      </w:r>
      <w:r w:rsidRPr="00610D57">
        <w:rPr>
          <w:rFonts w:eastAsia="Traditional Arabic"/>
          <w:lang w:val="fr-FR"/>
        </w:rPr>
        <w:t xml:space="preserve"> a été élaboré sur la base de la Stratégie nationale pour l</w:t>
      </w:r>
      <w:r w:rsidR="0047020A">
        <w:rPr>
          <w:rFonts w:eastAsia="Traditional Arabic"/>
          <w:lang w:val="fr-FR"/>
        </w:rPr>
        <w:t>’</w:t>
      </w:r>
      <w:r w:rsidRPr="00610D57">
        <w:rPr>
          <w:rFonts w:eastAsia="Traditional Arabic"/>
          <w:lang w:val="fr-FR"/>
        </w:rPr>
        <w:t>enfance et la jeunesse et en tenant compte des recommandations du Rapport mondial sur la violence à l</w:t>
      </w:r>
      <w:r w:rsidR="0047020A">
        <w:rPr>
          <w:rFonts w:eastAsia="Traditional Arabic"/>
          <w:lang w:val="fr-FR"/>
        </w:rPr>
        <w:t>’</w:t>
      </w:r>
      <w:r w:rsidRPr="00610D57">
        <w:rPr>
          <w:rFonts w:eastAsia="Traditional Arabic"/>
          <w:lang w:val="fr-FR"/>
        </w:rPr>
        <w:t xml:space="preserve">égard </w:t>
      </w:r>
      <w:r w:rsidR="00B2678C" w:rsidRPr="00610D57">
        <w:rPr>
          <w:rFonts w:eastAsia="Traditional Arabic"/>
          <w:lang w:val="fr-FR"/>
        </w:rPr>
        <w:t>des enfants</w:t>
      </w:r>
      <w:r w:rsidRPr="00610D57">
        <w:rPr>
          <w:rFonts w:eastAsia="Traditional Arabic"/>
          <w:lang w:val="fr-FR"/>
        </w:rPr>
        <w:t>. En outre, un plan d</w:t>
      </w:r>
      <w:r w:rsidR="0047020A">
        <w:rPr>
          <w:rFonts w:eastAsia="Traditional Arabic"/>
          <w:lang w:val="fr-FR"/>
        </w:rPr>
        <w:t>’</w:t>
      </w:r>
      <w:r w:rsidRPr="00610D57">
        <w:rPr>
          <w:rFonts w:eastAsia="Traditional Arabic"/>
          <w:lang w:val="fr-FR"/>
        </w:rPr>
        <w:t>action national visant à éradiquer les mutilations génitales féminines a été élaboré et est actuellement en cours d</w:t>
      </w:r>
      <w:r w:rsidR="0047020A">
        <w:rPr>
          <w:rFonts w:eastAsia="Traditional Arabic"/>
          <w:lang w:val="fr-FR"/>
        </w:rPr>
        <w:t>’</w:t>
      </w:r>
      <w:r w:rsidRPr="00610D57">
        <w:rPr>
          <w:rFonts w:eastAsia="Traditional Arabic"/>
          <w:lang w:val="fr-FR"/>
        </w:rPr>
        <w:t>adoption, tandis qu</w:t>
      </w:r>
      <w:r w:rsidR="0047020A">
        <w:rPr>
          <w:rFonts w:eastAsia="Traditional Arabic"/>
          <w:lang w:val="fr-FR"/>
        </w:rPr>
        <w:t>’</w:t>
      </w:r>
      <w:r w:rsidRPr="00610D57">
        <w:rPr>
          <w:rFonts w:eastAsia="Traditional Arabic"/>
          <w:lang w:val="fr-FR"/>
        </w:rPr>
        <w:t>un autre plan d</w:t>
      </w:r>
      <w:r w:rsidR="0047020A">
        <w:rPr>
          <w:rFonts w:eastAsia="Traditional Arabic"/>
          <w:lang w:val="fr-FR"/>
        </w:rPr>
        <w:t>’</w:t>
      </w:r>
      <w:r w:rsidRPr="00610D57">
        <w:rPr>
          <w:rFonts w:eastAsia="Traditional Arabic"/>
          <w:lang w:val="fr-FR"/>
        </w:rPr>
        <w:t xml:space="preserve">action national destiné à lutter contre la traite </w:t>
      </w:r>
      <w:r w:rsidR="00B2678C" w:rsidRPr="00610D57">
        <w:rPr>
          <w:rFonts w:eastAsia="Traditional Arabic"/>
          <w:lang w:val="fr-FR"/>
        </w:rPr>
        <w:t>des enfants</w:t>
      </w:r>
      <w:r w:rsidRPr="00610D57">
        <w:rPr>
          <w:rFonts w:eastAsia="Traditional Arabic"/>
          <w:lang w:val="fr-FR"/>
        </w:rPr>
        <w:t>, est en cours d</w:t>
      </w:r>
      <w:r w:rsidR="0047020A">
        <w:rPr>
          <w:rFonts w:eastAsia="Traditional Arabic"/>
          <w:lang w:val="fr-FR"/>
        </w:rPr>
        <w:t>’</w:t>
      </w:r>
      <w:r w:rsidRPr="00610D57">
        <w:rPr>
          <w:rFonts w:eastAsia="Traditional Arabic"/>
          <w:lang w:val="fr-FR"/>
        </w:rPr>
        <w:t>exécution</w:t>
      </w:r>
      <w:r w:rsidRPr="00610D57">
        <w:rPr>
          <w:rFonts w:eastAsia="Traditional Arabic"/>
          <w:rtl/>
          <w:lang w:val="fr-FR" w:bidi="fr-FR"/>
        </w:rPr>
        <w:t>.</w:t>
      </w:r>
    </w:p>
    <w:p w:rsidR="00A37192" w:rsidRPr="00610D57" w:rsidRDefault="00A37192" w:rsidP="002511C3">
      <w:pPr>
        <w:pStyle w:val="H23G"/>
        <w:rPr>
          <w:szCs w:val="20"/>
          <w:rtl/>
          <w:lang w:val="fr-FR" w:bidi="fr-FR"/>
        </w:rPr>
      </w:pPr>
      <w:r w:rsidRPr="00610D57">
        <w:rPr>
          <w:rFonts w:eastAsia="Traditional Arabic"/>
          <w:szCs w:val="20"/>
          <w:lang w:val="fr-FR"/>
        </w:rPr>
        <w:tab/>
      </w:r>
      <w:r w:rsidRPr="00610D57">
        <w:rPr>
          <w:rFonts w:eastAsia="Traditional Arabic"/>
          <w:szCs w:val="20"/>
          <w:lang w:val="fr-FR"/>
        </w:rPr>
        <w:tab/>
        <w:t>Études et recherches</w:t>
      </w:r>
    </w:p>
    <w:p w:rsidR="00A37192" w:rsidRPr="00610D57" w:rsidRDefault="00A37192" w:rsidP="00A37192">
      <w:pPr>
        <w:pStyle w:val="SingleTxtG"/>
        <w:rPr>
          <w:rtl/>
          <w:lang w:val="fr-FR" w:bidi="fr-FR"/>
        </w:rPr>
      </w:pPr>
      <w:r w:rsidRPr="00610D57">
        <w:rPr>
          <w:rFonts w:eastAsia="Traditional Arabic"/>
          <w:lang w:val="fr-FR"/>
        </w:rPr>
        <w:t>157.</w:t>
      </w:r>
      <w:r w:rsidRPr="00610D57">
        <w:rPr>
          <w:rFonts w:eastAsia="Traditional Arabic"/>
          <w:rtl/>
          <w:lang w:val="fr-FR" w:bidi="fr-FR"/>
        </w:rPr>
        <w:tab/>
      </w:r>
      <w:r w:rsidRPr="00610D57">
        <w:rPr>
          <w:rFonts w:eastAsia="Traditional Arabic"/>
          <w:lang w:val="fr-FR"/>
        </w:rPr>
        <w:t>Le Conseil supérieur de la mère et de l</w:t>
      </w:r>
      <w:r w:rsidR="0047020A">
        <w:rPr>
          <w:rFonts w:eastAsia="Traditional Arabic"/>
          <w:lang w:val="fr-FR"/>
        </w:rPr>
        <w:t>’</w:t>
      </w:r>
      <w:r w:rsidRPr="00610D57">
        <w:rPr>
          <w:rFonts w:eastAsia="Traditional Arabic"/>
          <w:lang w:val="fr-FR"/>
        </w:rPr>
        <w:t>enfant a réalisé un certain nombre d</w:t>
      </w:r>
      <w:r w:rsidR="0047020A">
        <w:rPr>
          <w:rFonts w:eastAsia="Traditional Arabic"/>
          <w:lang w:val="fr-FR"/>
        </w:rPr>
        <w:t>’</w:t>
      </w:r>
      <w:r w:rsidRPr="00610D57">
        <w:rPr>
          <w:rFonts w:eastAsia="Traditional Arabic"/>
          <w:lang w:val="fr-FR"/>
        </w:rPr>
        <w:t>études visant à recueillir des informations sur le phénomène de la violence à l</w:t>
      </w:r>
      <w:r w:rsidR="0047020A">
        <w:rPr>
          <w:rFonts w:eastAsia="Traditional Arabic"/>
          <w:lang w:val="fr-FR"/>
        </w:rPr>
        <w:t>’</w:t>
      </w:r>
      <w:r w:rsidRPr="00610D57">
        <w:rPr>
          <w:rFonts w:eastAsia="Traditional Arabic"/>
          <w:lang w:val="fr-FR"/>
        </w:rPr>
        <w:t xml:space="preserve">égard </w:t>
      </w:r>
      <w:r w:rsidR="00B2678C" w:rsidRPr="00610D57">
        <w:rPr>
          <w:rFonts w:eastAsia="Traditional Arabic"/>
          <w:lang w:val="fr-FR"/>
        </w:rPr>
        <w:t>des enfants</w:t>
      </w:r>
      <w:r w:rsidRPr="00610D57">
        <w:rPr>
          <w:rFonts w:eastAsia="Traditional Arabic"/>
          <w:lang w:val="fr-FR"/>
        </w:rPr>
        <w:t>, telles que</w:t>
      </w:r>
      <w:r w:rsidR="009E0BD9" w:rsidRPr="00610D57">
        <w:rPr>
          <w:rFonts w:eastAsia="Traditional Arabic"/>
          <w:lang w:val="fr-FR"/>
        </w:rPr>
        <w:t>:</w:t>
      </w:r>
    </w:p>
    <w:p w:rsidR="00A37192" w:rsidRPr="00610D57" w:rsidRDefault="00331DA9" w:rsidP="00331DA9">
      <w:pPr>
        <w:pStyle w:val="Bullet1G"/>
        <w:numPr>
          <w:ilvl w:val="0"/>
          <w:numId w:val="0"/>
        </w:numPr>
        <w:tabs>
          <w:tab w:val="left" w:pos="1701"/>
        </w:tabs>
        <w:ind w:left="1701" w:hanging="170"/>
        <w:rPr>
          <w:szCs w:val="20"/>
        </w:rPr>
      </w:pPr>
      <w:r w:rsidRPr="00610D57">
        <w:rPr>
          <w:szCs w:val="20"/>
        </w:rPr>
        <w:t>•</w:t>
      </w:r>
      <w:r w:rsidRPr="00610D57">
        <w:rPr>
          <w:szCs w:val="20"/>
        </w:rPr>
        <w:tab/>
      </w:r>
      <w:r w:rsidR="00A37192" w:rsidRPr="00610D57">
        <w:rPr>
          <w:szCs w:val="20"/>
        </w:rPr>
        <w:t>La violence à l</w:t>
      </w:r>
      <w:r w:rsidR="0047020A">
        <w:rPr>
          <w:szCs w:val="20"/>
        </w:rPr>
        <w:t>’</w:t>
      </w:r>
      <w:r w:rsidR="00A37192" w:rsidRPr="00610D57">
        <w:rPr>
          <w:szCs w:val="20"/>
        </w:rPr>
        <w:t xml:space="preserve">égard </w:t>
      </w:r>
      <w:r w:rsidR="00B2678C" w:rsidRPr="00610D57">
        <w:rPr>
          <w:szCs w:val="20"/>
        </w:rPr>
        <w:t>des enfants</w:t>
      </w:r>
      <w:r w:rsidR="009E0BD9" w:rsidRPr="00610D57">
        <w:rPr>
          <w:szCs w:val="20"/>
        </w:rPr>
        <w:t>:</w:t>
      </w:r>
      <w:r w:rsidR="00A37192" w:rsidRPr="00610D57">
        <w:rPr>
          <w:szCs w:val="20"/>
        </w:rPr>
        <w:t xml:space="preserve"> étude sociologique réalisée dans certaines zones urbaines et rurales</w:t>
      </w:r>
      <w:r w:rsidR="00610D57">
        <w:t>;</w:t>
      </w:r>
    </w:p>
    <w:p w:rsidR="00A37192" w:rsidRPr="00610D57" w:rsidRDefault="00331DA9" w:rsidP="00331DA9">
      <w:pPr>
        <w:pStyle w:val="Bullet1G"/>
        <w:numPr>
          <w:ilvl w:val="0"/>
          <w:numId w:val="0"/>
        </w:numPr>
        <w:tabs>
          <w:tab w:val="left" w:pos="1701"/>
        </w:tabs>
        <w:ind w:left="1701" w:hanging="170"/>
        <w:rPr>
          <w:szCs w:val="20"/>
        </w:rPr>
      </w:pPr>
      <w:r w:rsidRPr="00610D57">
        <w:rPr>
          <w:szCs w:val="20"/>
        </w:rPr>
        <w:t>•</w:t>
      </w:r>
      <w:r w:rsidRPr="00610D57">
        <w:rPr>
          <w:szCs w:val="20"/>
        </w:rPr>
        <w:tab/>
      </w:r>
      <w:r w:rsidR="0076004C" w:rsidRPr="00610D57">
        <w:rPr>
          <w:szCs w:val="20"/>
        </w:rPr>
        <w:t>Les enfants</w:t>
      </w:r>
      <w:r w:rsidR="00A37192" w:rsidRPr="00610D57">
        <w:rPr>
          <w:szCs w:val="20"/>
        </w:rPr>
        <w:t xml:space="preserve"> des rues au Yémen</w:t>
      </w:r>
      <w:r w:rsidR="00610D57">
        <w:t>;</w:t>
      </w:r>
    </w:p>
    <w:p w:rsidR="00A37192" w:rsidRPr="00610D57" w:rsidRDefault="00331DA9" w:rsidP="00331DA9">
      <w:pPr>
        <w:pStyle w:val="Bullet1G"/>
        <w:numPr>
          <w:ilvl w:val="0"/>
          <w:numId w:val="0"/>
        </w:numPr>
        <w:tabs>
          <w:tab w:val="left" w:pos="1701"/>
        </w:tabs>
        <w:ind w:left="1701" w:hanging="170"/>
        <w:rPr>
          <w:szCs w:val="20"/>
          <w:rtl/>
          <w:lang w:bidi="fr-FR"/>
        </w:rPr>
      </w:pPr>
      <w:r w:rsidRPr="00610D57">
        <w:rPr>
          <w:szCs w:val="20"/>
          <w:lang w:bidi="fr-FR"/>
        </w:rPr>
        <w:t>•</w:t>
      </w:r>
      <w:r w:rsidRPr="00610D57">
        <w:rPr>
          <w:szCs w:val="20"/>
          <w:lang w:bidi="fr-FR"/>
        </w:rPr>
        <w:tab/>
      </w:r>
      <w:r w:rsidR="00A37192" w:rsidRPr="00610D57">
        <w:rPr>
          <w:szCs w:val="20"/>
        </w:rPr>
        <w:t xml:space="preserve">La maltraitance </w:t>
      </w:r>
      <w:r w:rsidR="00B2678C" w:rsidRPr="00610D57">
        <w:rPr>
          <w:szCs w:val="20"/>
        </w:rPr>
        <w:t>des enfants</w:t>
      </w:r>
      <w:r w:rsidR="00A37192" w:rsidRPr="00610D57">
        <w:rPr>
          <w:szCs w:val="20"/>
        </w:rPr>
        <w:t>.</w:t>
      </w:r>
    </w:p>
    <w:p w:rsidR="00A37192" w:rsidRPr="002511C3" w:rsidRDefault="00A37192" w:rsidP="00A37192">
      <w:pPr>
        <w:pStyle w:val="SingleTxtG"/>
        <w:rPr>
          <w:rtl/>
          <w:lang w:val="fr-FR" w:bidi="fr-FR"/>
        </w:rPr>
      </w:pPr>
      <w:r w:rsidRPr="002511C3">
        <w:rPr>
          <w:rFonts w:eastAsia="Traditional Arabic"/>
          <w:lang w:val="fr-FR"/>
        </w:rPr>
        <w:t>158.</w:t>
      </w:r>
      <w:r w:rsidRPr="002511C3">
        <w:rPr>
          <w:rFonts w:eastAsia="Traditional Arabic"/>
          <w:lang w:val="fr-FR"/>
        </w:rPr>
        <w:tab/>
        <w:t>Un certain nombre d</w:t>
      </w:r>
      <w:r w:rsidR="0047020A">
        <w:rPr>
          <w:rFonts w:eastAsia="Traditional Arabic"/>
          <w:lang w:val="fr-FR"/>
        </w:rPr>
        <w:t>’</w:t>
      </w:r>
      <w:r w:rsidRPr="002511C3">
        <w:rPr>
          <w:rFonts w:eastAsia="Traditional Arabic"/>
          <w:lang w:val="fr-FR"/>
        </w:rPr>
        <w:t>organismes gouvernementaux et d</w:t>
      </w:r>
      <w:r w:rsidR="0047020A">
        <w:rPr>
          <w:rFonts w:eastAsia="Traditional Arabic"/>
          <w:lang w:val="fr-FR"/>
        </w:rPr>
        <w:t>’</w:t>
      </w:r>
      <w:r w:rsidRPr="002511C3">
        <w:rPr>
          <w:rFonts w:eastAsia="Traditional Arabic"/>
          <w:lang w:val="fr-FR"/>
        </w:rPr>
        <w:t>organisations de la société civile ont également réalisé d</w:t>
      </w:r>
      <w:r w:rsidR="0047020A">
        <w:rPr>
          <w:rFonts w:eastAsia="Traditional Arabic"/>
          <w:lang w:val="fr-FR"/>
        </w:rPr>
        <w:t>’</w:t>
      </w:r>
      <w:r w:rsidRPr="002511C3">
        <w:rPr>
          <w:rFonts w:eastAsia="Traditional Arabic"/>
          <w:lang w:val="fr-FR"/>
        </w:rPr>
        <w:t>autres études, axées autour des thèmes suivants</w:t>
      </w:r>
      <w:r w:rsidR="009E0BD9" w:rsidRPr="002511C3">
        <w:rPr>
          <w:rFonts w:eastAsia="Traditional Arabic"/>
          <w:lang w:val="fr-FR"/>
        </w:rPr>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Le mariage précoce</w:t>
      </w:r>
      <w:r w:rsidR="00610D57">
        <w:t>;</w:t>
      </w:r>
    </w:p>
    <w:p w:rsidR="00A37192" w:rsidRPr="002511C3" w:rsidRDefault="00331DA9" w:rsidP="00331DA9">
      <w:pPr>
        <w:pStyle w:val="Bullet1G"/>
        <w:numPr>
          <w:ilvl w:val="0"/>
          <w:numId w:val="0"/>
        </w:numPr>
        <w:tabs>
          <w:tab w:val="left" w:pos="1701"/>
        </w:tabs>
        <w:ind w:left="1701" w:hanging="170"/>
        <w:rPr>
          <w:szCs w:val="20"/>
        </w:rPr>
      </w:pPr>
      <w:r w:rsidRPr="002511C3">
        <w:rPr>
          <w:szCs w:val="20"/>
        </w:rPr>
        <w:t>•</w:t>
      </w:r>
      <w:r w:rsidRPr="002511C3">
        <w:rPr>
          <w:szCs w:val="20"/>
        </w:rPr>
        <w:tab/>
      </w:r>
      <w:r w:rsidR="00A37192" w:rsidRPr="002511C3">
        <w:t xml:space="preserve">Les problèmes de comportement observés parmi </w:t>
      </w:r>
      <w:r w:rsidR="0076004C">
        <w:t>les enfants</w:t>
      </w:r>
      <w:r w:rsidR="00A37192" w:rsidRPr="002511C3">
        <w:t xml:space="preserve"> du cycle de l</w:t>
      </w:r>
      <w:r w:rsidR="0047020A">
        <w:t>’</w:t>
      </w:r>
      <w:r w:rsidR="00A37192" w:rsidRPr="002511C3">
        <w:t xml:space="preserve">enseignement </w:t>
      </w:r>
      <w:r w:rsidR="001B3D5D">
        <w:rPr>
          <w:szCs w:val="20"/>
        </w:rPr>
        <w:t>de base</w:t>
      </w:r>
      <w:r w:rsidR="00610D57">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Non à la discrimination, non aux châtiments</w:t>
      </w:r>
      <w:r w:rsidR="00610D57">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 xml:space="preserve">La violence dans </w:t>
      </w:r>
      <w:r w:rsidR="004F38F3">
        <w:t>les écoles</w:t>
      </w:r>
      <w:r w:rsidR="00A37192" w:rsidRPr="002511C3">
        <w:t xml:space="preserve"> au Yémen</w:t>
      </w:r>
      <w:r w:rsidR="00610D57">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La violence et son impact sur les résultats scolaires</w:t>
      </w:r>
      <w:r w:rsidR="00610D57">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 xml:space="preserve">La traite </w:t>
      </w:r>
      <w:r w:rsidR="00B2678C">
        <w:t>des enfants</w:t>
      </w:r>
      <w:r w:rsidR="009E0BD9" w:rsidRPr="002511C3">
        <w:t>:</w:t>
      </w:r>
      <w:r w:rsidR="00A37192" w:rsidRPr="002511C3">
        <w:t xml:space="preserve"> une étude sur la situation dans les gouvernorats de Mouhweit et de Hajja</w:t>
      </w:r>
      <w:r w:rsidR="00610D57">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 xml:space="preserve">Une étude sur les prestations fournies </w:t>
      </w:r>
      <w:r w:rsidR="00B2678C">
        <w:t>aux enfants</w:t>
      </w:r>
      <w:r w:rsidR="00A37192" w:rsidRPr="002511C3">
        <w:t xml:space="preserve"> victimes de traite</w:t>
      </w:r>
      <w:r w:rsidR="00610D57">
        <w:t>;</w:t>
      </w:r>
      <w:r w:rsidR="00A37192" w:rsidRPr="002511C3">
        <w:t xml:space="preserve"> </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Une étude analytique sur la mutilation génitale féminine</w:t>
      </w:r>
      <w:r w:rsidR="00610D57">
        <w:t>;</w:t>
      </w:r>
    </w:p>
    <w:p w:rsidR="00A37192" w:rsidRPr="00610D57" w:rsidRDefault="00331DA9" w:rsidP="00331DA9">
      <w:pPr>
        <w:pStyle w:val="Bullet1G"/>
        <w:numPr>
          <w:ilvl w:val="0"/>
          <w:numId w:val="0"/>
        </w:numPr>
        <w:tabs>
          <w:tab w:val="left" w:pos="1701"/>
        </w:tabs>
        <w:ind w:left="1701" w:hanging="170"/>
        <w:rPr>
          <w:szCs w:val="20"/>
          <w:rtl/>
          <w:lang w:bidi="fr-FR"/>
        </w:rPr>
      </w:pPr>
      <w:r w:rsidRPr="00610D57">
        <w:rPr>
          <w:szCs w:val="20"/>
          <w:lang w:bidi="fr-FR"/>
        </w:rPr>
        <w:t>•</w:t>
      </w:r>
      <w:r w:rsidRPr="00610D57">
        <w:rPr>
          <w:szCs w:val="20"/>
          <w:lang w:bidi="fr-FR"/>
        </w:rPr>
        <w:tab/>
      </w:r>
      <w:r w:rsidR="00A37192" w:rsidRPr="002511C3">
        <w:t>La violence à l</w:t>
      </w:r>
      <w:r w:rsidR="0047020A">
        <w:t>’</w:t>
      </w:r>
      <w:r w:rsidR="00A37192" w:rsidRPr="002511C3">
        <w:t>égard des jeunes</w:t>
      </w:r>
      <w:r w:rsidR="00610D57">
        <w:t xml:space="preserve"> </w:t>
      </w:r>
      <w:r w:rsidR="008E4882" w:rsidRPr="002511C3">
        <w:t>filles</w:t>
      </w:r>
      <w:r w:rsidR="00A37192" w:rsidRPr="002511C3">
        <w:t>.</w:t>
      </w:r>
    </w:p>
    <w:p w:rsidR="00A37192" w:rsidRPr="002511C3" w:rsidRDefault="00A37192" w:rsidP="00A37192">
      <w:pPr>
        <w:pStyle w:val="SingleTxtG"/>
        <w:rPr>
          <w:rtl/>
          <w:lang w:val="fr-FR" w:bidi="fr-FR"/>
        </w:rPr>
      </w:pPr>
      <w:r w:rsidRPr="002511C3">
        <w:rPr>
          <w:rFonts w:eastAsia="Traditional Arabic"/>
          <w:lang w:val="fr-FR"/>
        </w:rPr>
        <w:t>159.</w:t>
      </w:r>
      <w:r w:rsidRPr="002511C3">
        <w:rPr>
          <w:rFonts w:eastAsia="Traditional Arabic"/>
          <w:lang w:val="fr-FR"/>
        </w:rPr>
        <w:tab/>
        <w:t xml:space="preserve">Deux études sur la question relative à la traite </w:t>
      </w:r>
      <w:r w:rsidR="00B2678C">
        <w:rPr>
          <w:rFonts w:eastAsia="Traditional Arabic"/>
          <w:lang w:val="fr-FR"/>
        </w:rPr>
        <w:t>des enfants</w:t>
      </w:r>
      <w:r w:rsidRPr="002511C3">
        <w:rPr>
          <w:rFonts w:eastAsia="Traditional Arabic"/>
          <w:lang w:val="fr-FR"/>
        </w:rPr>
        <w:t xml:space="preserve"> au Yémen sont en cours d</w:t>
      </w:r>
      <w:r w:rsidR="0047020A">
        <w:rPr>
          <w:rFonts w:eastAsia="Traditional Arabic"/>
          <w:lang w:val="fr-FR"/>
        </w:rPr>
        <w:t>’</w:t>
      </w:r>
      <w:r w:rsidRPr="002511C3">
        <w:rPr>
          <w:rFonts w:eastAsia="Traditional Arabic"/>
          <w:lang w:val="fr-FR"/>
        </w:rPr>
        <w:t>élaboration, ainsi qu</w:t>
      </w:r>
      <w:r w:rsidR="0047020A">
        <w:rPr>
          <w:rFonts w:eastAsia="Traditional Arabic"/>
          <w:lang w:val="fr-FR"/>
        </w:rPr>
        <w:t>’</w:t>
      </w:r>
      <w:r w:rsidRPr="002511C3">
        <w:rPr>
          <w:rFonts w:eastAsia="Traditional Arabic"/>
          <w:lang w:val="fr-FR"/>
        </w:rPr>
        <w:t xml:space="preserve">une étude sur la pauvreté </w:t>
      </w:r>
      <w:r w:rsidR="00B2678C">
        <w:rPr>
          <w:rFonts w:eastAsia="Traditional Arabic"/>
          <w:lang w:val="fr-FR"/>
        </w:rPr>
        <w:t>des enfants</w:t>
      </w:r>
      <w:r w:rsidRPr="002511C3">
        <w:rPr>
          <w:rFonts w:eastAsia="Traditional Arabic"/>
          <w:lang w:val="fr-FR"/>
        </w:rPr>
        <w:t>. Par ailleurs, le Yémen a également répondu au questionnaire qui lui a été adressé par les Nations Unies au titre d</w:t>
      </w:r>
      <w:r w:rsidR="0047020A">
        <w:rPr>
          <w:rFonts w:eastAsia="Traditional Arabic"/>
          <w:lang w:val="fr-FR"/>
        </w:rPr>
        <w:t>’</w:t>
      </w:r>
      <w:r w:rsidRPr="002511C3">
        <w:rPr>
          <w:rFonts w:eastAsia="Traditional Arabic"/>
          <w:lang w:val="fr-FR"/>
        </w:rPr>
        <w:t>une étude sur la violence à l</w:t>
      </w:r>
      <w:r w:rsidR="0047020A">
        <w:rPr>
          <w:rFonts w:eastAsia="Traditional Arabic"/>
          <w:lang w:val="fr-FR"/>
        </w:rPr>
        <w:t>’</w:t>
      </w:r>
      <w:r w:rsidRPr="002511C3">
        <w:rPr>
          <w:rFonts w:eastAsia="Traditional Arabic"/>
          <w:lang w:val="fr-FR"/>
        </w:rPr>
        <w:t xml:space="preserve">égard </w:t>
      </w:r>
      <w:r w:rsidR="00B2678C">
        <w:rPr>
          <w:rFonts w:eastAsia="Traditional Arabic"/>
          <w:lang w:val="fr-FR"/>
        </w:rPr>
        <w:t>des enfants</w:t>
      </w:r>
      <w:r w:rsidRPr="002511C3">
        <w:rPr>
          <w:rFonts w:eastAsia="Traditional Arabic"/>
          <w:lang w:val="fr-FR"/>
        </w:rPr>
        <w:t xml:space="preserve">, en fournissant des réponses à toutes les questions posées. </w:t>
      </w:r>
    </w:p>
    <w:p w:rsidR="00A37192" w:rsidRPr="00544F23" w:rsidRDefault="00A37192" w:rsidP="002511C3">
      <w:pPr>
        <w:pStyle w:val="H23G"/>
        <w:rPr>
          <w:szCs w:val="20"/>
          <w:rtl/>
          <w:lang w:val="fr-FR" w:bidi="fr-FR"/>
        </w:rPr>
      </w:pPr>
      <w:r w:rsidRPr="002511C3">
        <w:rPr>
          <w:rFonts w:eastAsia="Traditional Arabic"/>
          <w:lang w:val="fr-FR"/>
        </w:rPr>
        <w:tab/>
      </w:r>
      <w:r w:rsidRPr="002511C3">
        <w:rPr>
          <w:rFonts w:eastAsia="Traditional Arabic"/>
          <w:lang w:val="fr-FR"/>
        </w:rPr>
        <w:tab/>
        <w:t>Développement des capacités</w:t>
      </w:r>
    </w:p>
    <w:p w:rsidR="00A37192" w:rsidRPr="002511C3" w:rsidRDefault="00A37192" w:rsidP="002511C3">
      <w:pPr>
        <w:pStyle w:val="SingleTxtG"/>
        <w:keepNext/>
        <w:rPr>
          <w:rtl/>
          <w:lang w:val="fr-FR" w:bidi="fr-FR"/>
        </w:rPr>
      </w:pPr>
      <w:r w:rsidRPr="002511C3">
        <w:rPr>
          <w:rFonts w:eastAsia="Traditional Arabic"/>
          <w:lang w:val="fr-FR"/>
        </w:rPr>
        <w:t>160.</w:t>
      </w:r>
      <w:r w:rsidRPr="002511C3">
        <w:rPr>
          <w:rFonts w:eastAsia="Traditional Arabic"/>
          <w:rtl/>
          <w:lang w:val="fr-FR" w:bidi="fr-FR"/>
        </w:rPr>
        <w:tab/>
      </w:r>
      <w:r w:rsidRPr="002511C3">
        <w:rPr>
          <w:rFonts w:eastAsia="Traditional Arabic"/>
          <w:lang w:val="fr-FR" w:bidi="fr-FR"/>
        </w:rPr>
        <w:t>Da</w:t>
      </w:r>
      <w:r w:rsidRPr="002511C3">
        <w:rPr>
          <w:rFonts w:eastAsia="Traditional Arabic"/>
          <w:lang w:val="fr-FR"/>
        </w:rPr>
        <w:t>ns ce domaine, outre des sessions et ateliers de sensibilisation aux droits de l</w:t>
      </w:r>
      <w:r w:rsidR="0047020A">
        <w:rPr>
          <w:rFonts w:eastAsia="Traditional Arabic"/>
          <w:lang w:val="fr-FR"/>
        </w:rPr>
        <w:t>’</w:t>
      </w:r>
      <w:r w:rsidRPr="002511C3">
        <w:rPr>
          <w:rFonts w:eastAsia="Traditional Arabic"/>
          <w:lang w:val="fr-FR"/>
        </w:rPr>
        <w:t>enfant, plusieurs sessions de formation portant sur différents thèmes ont été organisées à l</w:t>
      </w:r>
      <w:r w:rsidR="0047020A">
        <w:rPr>
          <w:rFonts w:eastAsia="Traditional Arabic"/>
          <w:lang w:val="fr-FR"/>
        </w:rPr>
        <w:t>’</w:t>
      </w:r>
      <w:r w:rsidRPr="002511C3">
        <w:rPr>
          <w:rFonts w:eastAsia="Traditional Arabic"/>
          <w:lang w:val="fr-FR"/>
        </w:rPr>
        <w:t xml:space="preserve">intention </w:t>
      </w:r>
      <w:r w:rsidR="00B07B3F">
        <w:rPr>
          <w:rFonts w:eastAsia="Traditional Arabic"/>
          <w:lang w:val="fr-FR"/>
        </w:rPr>
        <w:t>des personnes</w:t>
      </w:r>
      <w:r w:rsidRPr="002511C3">
        <w:rPr>
          <w:rFonts w:eastAsia="Traditional Arabic"/>
          <w:lang w:val="fr-FR"/>
        </w:rPr>
        <w:t xml:space="preserve"> travaillant avec et au service </w:t>
      </w:r>
      <w:r w:rsidR="00B2678C">
        <w:rPr>
          <w:rFonts w:eastAsia="Traditional Arabic"/>
          <w:lang w:val="fr-FR"/>
        </w:rPr>
        <w:t>des enfants</w:t>
      </w:r>
      <w:r w:rsidRPr="002511C3">
        <w:rPr>
          <w:rFonts w:eastAsia="Traditional Arabic"/>
          <w:lang w:val="fr-FR"/>
        </w:rPr>
        <w:t xml:space="preserve"> au sein des organismes gouvernementaux et d</w:t>
      </w:r>
      <w:r w:rsidR="0047020A">
        <w:rPr>
          <w:rFonts w:eastAsia="Traditional Arabic"/>
          <w:lang w:val="fr-FR"/>
        </w:rPr>
        <w:t>’</w:t>
      </w:r>
      <w:r w:rsidRPr="002511C3">
        <w:rPr>
          <w:rFonts w:eastAsia="Traditional Arabic"/>
          <w:lang w:val="fr-FR"/>
        </w:rPr>
        <w:t>un certain nombre d</w:t>
      </w:r>
      <w:r w:rsidR="0047020A">
        <w:rPr>
          <w:rFonts w:eastAsia="Traditional Arabic"/>
          <w:lang w:val="fr-FR"/>
        </w:rPr>
        <w:t>’</w:t>
      </w:r>
      <w:r w:rsidRPr="002511C3">
        <w:rPr>
          <w:rFonts w:eastAsia="Traditional Arabic"/>
          <w:lang w:val="fr-FR"/>
        </w:rPr>
        <w:t>organisations de la société civile, ciblant notamment les groupes suivants</w:t>
      </w:r>
      <w:r w:rsidR="009E0BD9" w:rsidRPr="002511C3">
        <w:rPr>
          <w:rFonts w:eastAsia="Traditional Arabic"/>
          <w:lang w:val="fr-FR"/>
        </w:rPr>
        <w:t>:</w:t>
      </w:r>
      <w:r w:rsidRPr="002511C3">
        <w:rPr>
          <w:rFonts w:eastAsia="Traditional Arabic"/>
          <w:lang w:val="fr-FR"/>
        </w:rPr>
        <w:t xml:space="preserve"> </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Le personnel chargé de l</w:t>
      </w:r>
      <w:r w:rsidR="0047020A">
        <w:t>’</w:t>
      </w:r>
      <w:r w:rsidR="00A37192" w:rsidRPr="002511C3">
        <w:t>orientation scolaire au sein du ministère de l</w:t>
      </w:r>
      <w:r w:rsidR="0047020A">
        <w:t>’</w:t>
      </w:r>
      <w:r w:rsidR="00A37192" w:rsidRPr="002511C3">
        <w:t>éducation, la formation à son profit ayant porté sur le programme des ambassadeurs de la paix et sur les alternatives aux châtiments corporels</w:t>
      </w:r>
      <w:r w:rsidR="00544F23">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 xml:space="preserve">Les personnels de police judiciaire des </w:t>
      </w:r>
      <w:r w:rsidR="009E0BD9" w:rsidRPr="002511C3">
        <w:t>«</w:t>
      </w:r>
      <w:r w:rsidR="00A37192" w:rsidRPr="002511C3">
        <w:t>Ministères de l</w:t>
      </w:r>
      <w:r w:rsidR="0047020A">
        <w:t>’</w:t>
      </w:r>
      <w:r w:rsidR="00A37192" w:rsidRPr="002511C3">
        <w:t>intérieur et de la justice</w:t>
      </w:r>
      <w:r w:rsidR="009E0BD9" w:rsidRPr="002511C3">
        <w:t>»</w:t>
      </w:r>
      <w:r w:rsidR="00544F23">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 xml:space="preserve">Le personnel des médias de la </w:t>
      </w:r>
      <w:r w:rsidR="009E0BD9" w:rsidRPr="002511C3">
        <w:t>«</w:t>
      </w:r>
      <w:r w:rsidR="00A37192" w:rsidRPr="002511C3">
        <w:t>presse écrite et audiovisuelle</w:t>
      </w:r>
      <w:r w:rsidR="009E0BD9" w:rsidRPr="002511C3">
        <w:t>»</w:t>
      </w:r>
      <w:r w:rsidR="00544F23">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Les cadres des centres de santé et des organisations de la société civile travaillant avec les familles de manière directe et continue</w:t>
      </w:r>
      <w:r w:rsidR="00544F23">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Les travailleurs sociaux exerçant leurs missions au sein des établissements de protection sociale</w:t>
      </w:r>
      <w:r w:rsidR="00544F23">
        <w:t>;</w:t>
      </w:r>
    </w:p>
    <w:p w:rsidR="00A37192" w:rsidRPr="00544F23" w:rsidRDefault="00331DA9" w:rsidP="00331DA9">
      <w:pPr>
        <w:pStyle w:val="Bullet1G"/>
        <w:numPr>
          <w:ilvl w:val="0"/>
          <w:numId w:val="0"/>
        </w:numPr>
        <w:tabs>
          <w:tab w:val="left" w:pos="1701"/>
        </w:tabs>
        <w:ind w:left="1701" w:hanging="170"/>
        <w:rPr>
          <w:szCs w:val="20"/>
          <w:rtl/>
          <w:lang w:bidi="fr-FR"/>
        </w:rPr>
      </w:pPr>
      <w:r w:rsidRPr="00544F23">
        <w:rPr>
          <w:szCs w:val="20"/>
          <w:lang w:bidi="fr-FR"/>
        </w:rPr>
        <w:t>•</w:t>
      </w:r>
      <w:r w:rsidRPr="00544F23">
        <w:rPr>
          <w:szCs w:val="20"/>
          <w:lang w:bidi="fr-FR"/>
        </w:rPr>
        <w:tab/>
      </w:r>
      <w:r w:rsidR="00A37192" w:rsidRPr="002511C3">
        <w:t>Le personnel du centre de protection temporaire, la formation à son profit ayant porté sur la fourniture d</w:t>
      </w:r>
      <w:r w:rsidR="0047020A">
        <w:t>’</w:t>
      </w:r>
      <w:r w:rsidR="00A37192" w:rsidRPr="002511C3">
        <w:t>un soutien psychologique aux victimes de la traite, ainsi que sur leur réinsertion sociale.</w:t>
      </w:r>
    </w:p>
    <w:p w:rsidR="00A37192" w:rsidRPr="002511C3" w:rsidRDefault="00A37192" w:rsidP="00A37192">
      <w:pPr>
        <w:pStyle w:val="SingleTxtG"/>
        <w:rPr>
          <w:rtl/>
          <w:lang w:val="fr-FR" w:bidi="fr-FR"/>
        </w:rPr>
      </w:pPr>
      <w:r w:rsidRPr="002511C3">
        <w:rPr>
          <w:rFonts w:eastAsia="Traditional Arabic"/>
          <w:lang w:val="fr-FR"/>
        </w:rPr>
        <w:t>161.</w:t>
      </w:r>
      <w:r w:rsidRPr="002511C3">
        <w:rPr>
          <w:rFonts w:eastAsia="Traditional Arabic"/>
          <w:lang w:val="fr-FR"/>
        </w:rPr>
        <w:tab/>
        <w:t>Un atelier de trois jours a également été organisé en mars 2005 à l</w:t>
      </w:r>
      <w:r w:rsidR="0047020A">
        <w:rPr>
          <w:rFonts w:eastAsia="Traditional Arabic"/>
          <w:lang w:val="fr-FR"/>
        </w:rPr>
        <w:t>’</w:t>
      </w:r>
      <w:r w:rsidR="002511C3" w:rsidRPr="002511C3">
        <w:rPr>
          <w:rFonts w:eastAsia="Traditional Arabic"/>
          <w:lang w:val="fr-FR"/>
        </w:rPr>
        <w:t>intention de 70 </w:t>
      </w:r>
      <w:r w:rsidRPr="002511C3">
        <w:rPr>
          <w:rFonts w:eastAsia="Traditional Arabic"/>
          <w:lang w:val="fr-FR"/>
        </w:rPr>
        <w:t>éducateurs, notamment des chefs d</w:t>
      </w:r>
      <w:r w:rsidR="0047020A">
        <w:rPr>
          <w:rFonts w:eastAsia="Traditional Arabic"/>
          <w:lang w:val="fr-FR"/>
        </w:rPr>
        <w:t>’</w:t>
      </w:r>
      <w:r w:rsidRPr="002511C3">
        <w:rPr>
          <w:rFonts w:eastAsia="Traditional Arabic"/>
          <w:lang w:val="fr-FR"/>
        </w:rPr>
        <w:t>établissements scolaires, des travailleurs sociaux, des membres du personnel d</w:t>
      </w:r>
      <w:r w:rsidR="0047020A">
        <w:rPr>
          <w:rFonts w:eastAsia="Traditional Arabic"/>
          <w:lang w:val="fr-FR"/>
        </w:rPr>
        <w:t>’</w:t>
      </w:r>
      <w:r w:rsidRPr="002511C3">
        <w:rPr>
          <w:rFonts w:eastAsia="Traditional Arabic"/>
          <w:lang w:val="fr-FR"/>
        </w:rPr>
        <w:t>orientation et des enseignants du cycle de l</w:t>
      </w:r>
      <w:r w:rsidR="0047020A">
        <w:rPr>
          <w:rFonts w:eastAsia="Traditional Arabic"/>
          <w:lang w:val="fr-FR"/>
        </w:rPr>
        <w:t>’</w:t>
      </w:r>
      <w:r w:rsidRPr="002511C3">
        <w:rPr>
          <w:rFonts w:eastAsia="Traditional Arabic"/>
          <w:lang w:val="fr-FR"/>
        </w:rPr>
        <w:t>enseignement</w:t>
      </w:r>
      <w:r w:rsidRPr="002511C3">
        <w:rPr>
          <w:rFonts w:eastAsia="Traditional Arabic"/>
        </w:rPr>
        <w:t xml:space="preserve"> </w:t>
      </w:r>
      <w:r w:rsidR="001B3D5D">
        <w:rPr>
          <w:rFonts w:eastAsia="Traditional Arabic"/>
        </w:rPr>
        <w:t>de base</w:t>
      </w:r>
      <w:r w:rsidRPr="002511C3">
        <w:rPr>
          <w:rFonts w:eastAsia="Traditional Arabic"/>
        </w:rPr>
        <w:t xml:space="preserve"> </w:t>
      </w:r>
      <w:r w:rsidRPr="002511C3">
        <w:rPr>
          <w:rFonts w:eastAsia="Traditional Arabic"/>
          <w:lang w:val="fr-FR"/>
        </w:rPr>
        <w:t>au niveau central et local, au cours duquel a été examiné le lien entre de la violence subie par les</w:t>
      </w:r>
      <w:r w:rsidR="00115CE1">
        <w:rPr>
          <w:rFonts w:eastAsia="Traditional Arabic"/>
          <w:lang w:val="fr-FR"/>
        </w:rPr>
        <w:t> élèves</w:t>
      </w:r>
      <w:r w:rsidRPr="002511C3">
        <w:rPr>
          <w:rFonts w:eastAsia="Traditional Arabic"/>
          <w:lang w:val="fr-FR"/>
        </w:rPr>
        <w:t xml:space="preserve"> à l</w:t>
      </w:r>
      <w:r w:rsidR="0047020A">
        <w:rPr>
          <w:rFonts w:eastAsia="Traditional Arabic"/>
          <w:lang w:val="fr-FR"/>
        </w:rPr>
        <w:t>’</w:t>
      </w:r>
      <w:r w:rsidRPr="002511C3">
        <w:rPr>
          <w:rFonts w:eastAsia="Traditional Arabic"/>
          <w:lang w:val="fr-FR"/>
        </w:rPr>
        <w:t>école et le rôle de la famille et de l</w:t>
      </w:r>
      <w:r w:rsidR="0047020A">
        <w:rPr>
          <w:rFonts w:eastAsia="Traditional Arabic"/>
          <w:lang w:val="fr-FR"/>
        </w:rPr>
        <w:t>’</w:t>
      </w:r>
      <w:r w:rsidRPr="002511C3">
        <w:rPr>
          <w:rFonts w:eastAsia="Traditional Arabic"/>
          <w:lang w:val="fr-FR"/>
        </w:rPr>
        <w:t>école. En outre, diverses études de terrain sur la violence à l</w:t>
      </w:r>
      <w:r w:rsidR="0047020A">
        <w:rPr>
          <w:rFonts w:eastAsia="Traditional Arabic"/>
          <w:lang w:val="fr-FR"/>
        </w:rPr>
        <w:t>’</w:t>
      </w:r>
      <w:r w:rsidRPr="002511C3">
        <w:rPr>
          <w:rFonts w:eastAsia="Traditional Arabic"/>
          <w:lang w:val="fr-FR"/>
        </w:rPr>
        <w:t xml:space="preserve">égard </w:t>
      </w:r>
      <w:r w:rsidR="00B2678C">
        <w:rPr>
          <w:rFonts w:eastAsia="Traditional Arabic"/>
          <w:lang w:val="fr-FR"/>
        </w:rPr>
        <w:t>des enfants</w:t>
      </w:r>
      <w:r w:rsidRPr="002511C3">
        <w:rPr>
          <w:rFonts w:eastAsia="Traditional Arabic"/>
          <w:lang w:val="fr-FR"/>
        </w:rPr>
        <w:t xml:space="preserve"> à l</w:t>
      </w:r>
      <w:r w:rsidR="0047020A">
        <w:rPr>
          <w:rFonts w:eastAsia="Traditional Arabic"/>
          <w:lang w:val="fr-FR"/>
        </w:rPr>
        <w:t>’</w:t>
      </w:r>
      <w:r w:rsidRPr="002511C3">
        <w:rPr>
          <w:rFonts w:eastAsia="Traditional Arabic"/>
          <w:lang w:val="fr-FR"/>
        </w:rPr>
        <w:t xml:space="preserve">école et son incidence sur les problèmes psychologiques et de comportement observés chez </w:t>
      </w:r>
      <w:r w:rsidR="0076004C">
        <w:rPr>
          <w:rFonts w:eastAsia="Traditional Arabic"/>
          <w:lang w:val="fr-FR"/>
        </w:rPr>
        <w:t>les enfants</w:t>
      </w:r>
      <w:r w:rsidRPr="002511C3">
        <w:rPr>
          <w:rFonts w:eastAsia="Traditional Arabic"/>
          <w:lang w:val="fr-FR"/>
        </w:rPr>
        <w:t xml:space="preserve"> et la manière d</w:t>
      </w:r>
      <w:r w:rsidR="0047020A">
        <w:rPr>
          <w:rFonts w:eastAsia="Traditional Arabic"/>
          <w:lang w:val="fr-FR"/>
        </w:rPr>
        <w:t>’</w:t>
      </w:r>
      <w:r w:rsidRPr="002511C3">
        <w:rPr>
          <w:rFonts w:eastAsia="Traditional Arabic"/>
          <w:lang w:val="fr-FR"/>
        </w:rPr>
        <w:t>y faire face, ont été également examinées.</w:t>
      </w:r>
    </w:p>
    <w:p w:rsidR="00A37192" w:rsidRPr="002511C3" w:rsidRDefault="00A37192" w:rsidP="005B3C25">
      <w:pPr>
        <w:pStyle w:val="SingleTxtG"/>
        <w:rPr>
          <w:rtl/>
          <w:lang w:val="fr-FR" w:bidi="fr-FR"/>
        </w:rPr>
      </w:pPr>
      <w:r w:rsidRPr="002511C3">
        <w:rPr>
          <w:rFonts w:eastAsia="Traditional Arabic"/>
          <w:lang w:val="fr-FR"/>
        </w:rPr>
        <w:t>162.</w:t>
      </w:r>
      <w:r w:rsidRPr="002511C3">
        <w:rPr>
          <w:rFonts w:eastAsia="Traditional Arabic"/>
          <w:lang w:val="fr-FR"/>
        </w:rPr>
        <w:tab/>
        <w:t>Le Ministère de l</w:t>
      </w:r>
      <w:r w:rsidR="0047020A">
        <w:rPr>
          <w:rFonts w:eastAsia="Traditional Arabic"/>
          <w:lang w:val="fr-FR"/>
        </w:rPr>
        <w:t>’</w:t>
      </w:r>
      <w:r w:rsidRPr="002511C3">
        <w:rPr>
          <w:rFonts w:eastAsia="Traditional Arabic"/>
          <w:lang w:val="fr-FR"/>
        </w:rPr>
        <w:t>éducation a organisé des sessions de formation à la lutte contre la violence à l</w:t>
      </w:r>
      <w:r w:rsidR="0047020A">
        <w:rPr>
          <w:rFonts w:eastAsia="Traditional Arabic"/>
          <w:lang w:val="fr-FR"/>
        </w:rPr>
        <w:t>’</w:t>
      </w:r>
      <w:r w:rsidRPr="002511C3">
        <w:rPr>
          <w:rFonts w:eastAsia="Traditional Arabic"/>
          <w:lang w:val="fr-FR"/>
        </w:rPr>
        <w:t>école et des campagnes de sensibilisation aux alternatives à cette violence au cours de la période 2005 à 2007, dont ont bénéficié 357 éducateurs de différents gouvernorats</w:t>
      </w:r>
      <w:r w:rsidR="005B3C25">
        <w:rPr>
          <w:rStyle w:val="FootnoteReference"/>
          <w:lang w:val="fr-FR"/>
        </w:rPr>
        <w:footnoteReference w:id="6"/>
      </w:r>
      <w:r w:rsidRPr="002511C3">
        <w:rPr>
          <w:rStyle w:val="FootnoteReference"/>
        </w:rPr>
        <w:t>.</w:t>
      </w:r>
    </w:p>
    <w:p w:rsidR="00A37192" w:rsidRPr="005250C0" w:rsidRDefault="00A37192" w:rsidP="002511C3">
      <w:pPr>
        <w:pStyle w:val="H23G"/>
        <w:rPr>
          <w:bCs/>
          <w:szCs w:val="20"/>
          <w:rtl/>
          <w:lang w:val="fr-FR" w:bidi="fr-FR"/>
        </w:rPr>
      </w:pPr>
      <w:r w:rsidRPr="002511C3">
        <w:rPr>
          <w:rFonts w:eastAsia="Traditional Arabic"/>
          <w:lang w:val="fr-FR"/>
        </w:rPr>
        <w:tab/>
      </w:r>
      <w:r w:rsidRPr="002511C3">
        <w:rPr>
          <w:rFonts w:eastAsia="Traditional Arabic"/>
          <w:lang w:val="fr-FR"/>
        </w:rPr>
        <w:tab/>
        <w:t>Sensibilisation</w:t>
      </w:r>
    </w:p>
    <w:p w:rsidR="00A37192" w:rsidRPr="002511C3" w:rsidRDefault="00A37192" w:rsidP="00544F23">
      <w:pPr>
        <w:pStyle w:val="SingleTxtG"/>
        <w:keepNext/>
        <w:rPr>
          <w:rtl/>
          <w:lang w:val="fr-FR" w:bidi="fr-FR"/>
        </w:rPr>
      </w:pPr>
      <w:r w:rsidRPr="002511C3">
        <w:rPr>
          <w:rFonts w:eastAsia="Traditional Arabic"/>
          <w:lang w:val="fr-FR"/>
        </w:rPr>
        <w:t>163.</w:t>
      </w:r>
      <w:r w:rsidRPr="002511C3">
        <w:rPr>
          <w:rFonts w:eastAsia="Traditional Arabic"/>
          <w:lang w:val="fr-FR"/>
        </w:rPr>
        <w:tab/>
        <w:t>Les actions de sensibilisations ont porté sur les aspects suivants</w:t>
      </w:r>
      <w:r w:rsidR="009E0BD9" w:rsidRPr="002511C3">
        <w:rPr>
          <w:rFonts w:eastAsia="Traditional Arabic"/>
          <w:lang w:val="fr-FR"/>
        </w:rPr>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Production d</w:t>
      </w:r>
      <w:r w:rsidR="0047020A">
        <w:t>’</w:t>
      </w:r>
      <w:r w:rsidR="00A37192" w:rsidRPr="002511C3">
        <w:t>émissions radiophoniques et télévisées traitant de la violence à l</w:t>
      </w:r>
      <w:r w:rsidR="0047020A">
        <w:t>’</w:t>
      </w:r>
      <w:r w:rsidR="00A37192" w:rsidRPr="002511C3">
        <w:t xml:space="preserve">égard </w:t>
      </w:r>
      <w:r w:rsidR="00B2678C">
        <w:t>des enfants</w:t>
      </w:r>
      <w:r w:rsidR="00A37192" w:rsidRPr="002511C3">
        <w:t xml:space="preserve"> et de son incidence sur ces derniers</w:t>
      </w:r>
      <w:r w:rsidR="009E0BD9" w:rsidRPr="002511C3">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Sensibilisation directe, au moyen de conférences, à l</w:t>
      </w:r>
      <w:r w:rsidR="0047020A">
        <w:t>’</w:t>
      </w:r>
      <w:r w:rsidR="00A37192" w:rsidRPr="002511C3">
        <w:t xml:space="preserve">impact de la violence subie par </w:t>
      </w:r>
      <w:r w:rsidR="0076004C">
        <w:t>les enfants</w:t>
      </w:r>
      <w:r w:rsidR="00A37192" w:rsidRPr="002511C3">
        <w:t xml:space="preserve"> au sein de la famille</w:t>
      </w:r>
      <w:r w:rsidR="009E0BD9" w:rsidRPr="002511C3">
        <w:t>;</w:t>
      </w:r>
      <w:r w:rsidR="00A37192" w:rsidRPr="002511C3">
        <w:t xml:space="preserve"> </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2511C3" w:rsidRPr="002511C3">
        <w:t>Élaboration</w:t>
      </w:r>
      <w:r w:rsidR="00A37192" w:rsidRPr="002511C3">
        <w:t>, à l</w:t>
      </w:r>
      <w:r w:rsidR="0047020A">
        <w:t>’</w:t>
      </w:r>
      <w:r w:rsidR="00A37192" w:rsidRPr="002511C3">
        <w:t>intention des prédicateurs de mosquées, de manuels de sensibilisation aux droits de l</w:t>
      </w:r>
      <w:r w:rsidR="0047020A">
        <w:t>’</w:t>
      </w:r>
      <w:r w:rsidR="00A37192" w:rsidRPr="002511C3">
        <w:t>enfant en général et à l</w:t>
      </w:r>
      <w:r w:rsidR="0047020A">
        <w:t>’</w:t>
      </w:r>
      <w:r w:rsidR="00A37192" w:rsidRPr="002511C3">
        <w:t xml:space="preserve">impact de la violence sur </w:t>
      </w:r>
      <w:r w:rsidR="0076004C">
        <w:t>les enfants</w:t>
      </w:r>
      <w:r w:rsidR="00A37192" w:rsidRPr="002511C3">
        <w:t xml:space="preserve">, à la délinquance juvénile et au vagabondage </w:t>
      </w:r>
      <w:r w:rsidR="00B2678C">
        <w:t>des enfants</w:t>
      </w:r>
      <w:r w:rsidR="009E0BD9" w:rsidRPr="002511C3">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 xml:space="preserve">Conception de supports de sensibilisation à la violence envers </w:t>
      </w:r>
      <w:r w:rsidR="0076004C">
        <w:t>les enfants</w:t>
      </w:r>
      <w:r w:rsidR="00A37192" w:rsidRPr="002511C3">
        <w:t xml:space="preserve"> (affiches, agendas de bureau ou de poche, brochures)</w:t>
      </w:r>
      <w:r w:rsidR="009E0BD9" w:rsidRPr="002511C3">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Production d</w:t>
      </w:r>
      <w:r w:rsidR="0047020A">
        <w:t>’</w:t>
      </w:r>
      <w:r w:rsidR="00A37192" w:rsidRPr="002511C3">
        <w:t xml:space="preserve">un film documentaire sur la traite </w:t>
      </w:r>
      <w:r w:rsidR="00B2678C">
        <w:t>des enfants</w:t>
      </w:r>
      <w:r w:rsidR="00A37192" w:rsidRPr="002511C3">
        <w:t xml:space="preserve"> et sur l</w:t>
      </w:r>
      <w:r w:rsidR="0047020A">
        <w:t>’</w:t>
      </w:r>
      <w:r w:rsidR="00A37192" w:rsidRPr="002511C3">
        <w:t>impact de la violence et de l</w:t>
      </w:r>
      <w:r w:rsidR="0047020A">
        <w:t>’</w:t>
      </w:r>
      <w:r w:rsidR="00A37192" w:rsidRPr="002511C3">
        <w:t xml:space="preserve">exploitation sur </w:t>
      </w:r>
      <w:r w:rsidR="0076004C">
        <w:t>les enfants</w:t>
      </w:r>
      <w:r w:rsidR="00A37192" w:rsidRPr="002511C3">
        <w:t xml:space="preserve"> victimes de traite</w:t>
      </w:r>
      <w:r w:rsidR="009E0BD9" w:rsidRPr="002511C3">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Production d</w:t>
      </w:r>
      <w:r w:rsidR="0047020A">
        <w:t>’</w:t>
      </w:r>
      <w:r w:rsidR="00A37192" w:rsidRPr="002511C3">
        <w:t>un film d</w:t>
      </w:r>
      <w:r w:rsidR="0047020A">
        <w:t>’</w:t>
      </w:r>
      <w:r w:rsidR="00A37192" w:rsidRPr="002511C3">
        <w:t xml:space="preserve">animation pour sensibiliser </w:t>
      </w:r>
      <w:r w:rsidR="0076004C">
        <w:t>les enfants</w:t>
      </w:r>
      <w:r w:rsidR="00A37192" w:rsidRPr="002511C3">
        <w:t xml:space="preserve"> au trafic d</w:t>
      </w:r>
      <w:r w:rsidR="0047020A">
        <w:t>’</w:t>
      </w:r>
      <w:r w:rsidR="00A37192" w:rsidRPr="002511C3">
        <w:t xml:space="preserve">enfants, intitulé </w:t>
      </w:r>
      <w:r w:rsidR="009E0BD9" w:rsidRPr="002511C3">
        <w:t>«</w:t>
      </w:r>
      <w:r w:rsidR="00A37192" w:rsidRPr="002511C3">
        <w:t>Le retour d</w:t>
      </w:r>
      <w:r w:rsidR="0047020A">
        <w:t>’</w:t>
      </w:r>
      <w:r w:rsidR="00A37192" w:rsidRPr="002511C3">
        <w:t>Ahmed</w:t>
      </w:r>
      <w:r w:rsidR="009E0BD9" w:rsidRPr="002511C3">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Production d</w:t>
      </w:r>
      <w:r w:rsidR="0047020A">
        <w:t>’</w:t>
      </w:r>
      <w:r w:rsidR="00A37192" w:rsidRPr="002511C3">
        <w:t>un film d</w:t>
      </w:r>
      <w:r w:rsidR="0047020A">
        <w:t>’</w:t>
      </w:r>
      <w:r w:rsidR="00A37192" w:rsidRPr="002511C3">
        <w:t xml:space="preserve">animation sur </w:t>
      </w:r>
      <w:r w:rsidR="0076004C">
        <w:t>les enfants</w:t>
      </w:r>
      <w:r w:rsidR="00A37192" w:rsidRPr="002511C3">
        <w:t xml:space="preserve"> soumis au harcèlement sexuel</w:t>
      </w:r>
      <w:r w:rsidR="009E0BD9" w:rsidRPr="002511C3">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Sensibilisation aux dangers des mariages précoces dans cinq gouvernorats</w:t>
      </w:r>
      <w:r w:rsidR="009E0BD9" w:rsidRPr="002511C3">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Publication d</w:t>
      </w:r>
      <w:r w:rsidR="0047020A">
        <w:t>’</w:t>
      </w:r>
      <w:r w:rsidR="00A37192" w:rsidRPr="002511C3">
        <w:t>un guide à l</w:t>
      </w:r>
      <w:r w:rsidR="0047020A">
        <w:t>’</w:t>
      </w:r>
      <w:r w:rsidR="00A37192" w:rsidRPr="002511C3">
        <w:t xml:space="preserve">intention des officiers de police travaillant avec les mineurs, sur le traitement approprié </w:t>
      </w:r>
      <w:r w:rsidR="00B2678C">
        <w:t>des enfants</w:t>
      </w:r>
      <w:r w:rsidR="00A37192" w:rsidRPr="002511C3">
        <w:t>;</w:t>
      </w:r>
    </w:p>
    <w:p w:rsidR="00A37192" w:rsidRPr="00544F23" w:rsidRDefault="00331DA9" w:rsidP="00331DA9">
      <w:pPr>
        <w:pStyle w:val="Bullet1G"/>
        <w:numPr>
          <w:ilvl w:val="0"/>
          <w:numId w:val="0"/>
        </w:numPr>
        <w:tabs>
          <w:tab w:val="left" w:pos="1701"/>
        </w:tabs>
        <w:ind w:left="1701" w:hanging="170"/>
        <w:rPr>
          <w:szCs w:val="20"/>
          <w:rtl/>
          <w:lang w:bidi="fr-FR"/>
        </w:rPr>
      </w:pPr>
      <w:r w:rsidRPr="00544F23">
        <w:rPr>
          <w:szCs w:val="20"/>
          <w:lang w:bidi="fr-FR"/>
        </w:rPr>
        <w:t>•</w:t>
      </w:r>
      <w:r w:rsidRPr="00544F23">
        <w:rPr>
          <w:szCs w:val="20"/>
          <w:lang w:bidi="fr-FR"/>
        </w:rPr>
        <w:tab/>
      </w:r>
      <w:r w:rsidR="00A37192" w:rsidRPr="002511C3">
        <w:t>L</w:t>
      </w:r>
      <w:r w:rsidR="0047020A">
        <w:t>’</w:t>
      </w:r>
      <w:r w:rsidR="00A37192" w:rsidRPr="002511C3">
        <w:t>organisation de manifestations visant à célébrer la journée internationale pour l</w:t>
      </w:r>
      <w:r w:rsidR="0047020A">
        <w:t>’</w:t>
      </w:r>
      <w:r w:rsidR="00A37192" w:rsidRPr="002511C3">
        <w:t>élimination de la violence à l</w:t>
      </w:r>
      <w:r w:rsidR="0047020A">
        <w:t>’</w:t>
      </w:r>
      <w:r w:rsidR="00A37192" w:rsidRPr="002511C3">
        <w:t xml:space="preserve">égard </w:t>
      </w:r>
      <w:r w:rsidR="00B2678C">
        <w:t>des enfants</w:t>
      </w:r>
      <w:r w:rsidR="00A37192" w:rsidRPr="002511C3">
        <w:t>.</w:t>
      </w:r>
    </w:p>
    <w:p w:rsidR="00A37192" w:rsidRPr="002511C3" w:rsidRDefault="00A37192" w:rsidP="00A37192">
      <w:pPr>
        <w:pStyle w:val="SingleTxtG"/>
        <w:rPr>
          <w:rtl/>
          <w:lang w:val="fr-FR" w:bidi="fr-FR"/>
        </w:rPr>
      </w:pPr>
      <w:r w:rsidRPr="002511C3">
        <w:rPr>
          <w:rFonts w:eastAsia="Traditional Arabic"/>
          <w:lang w:val="fr-FR"/>
        </w:rPr>
        <w:t>164.</w:t>
      </w:r>
      <w:r w:rsidRPr="002511C3">
        <w:rPr>
          <w:rFonts w:eastAsia="Traditional Arabic"/>
          <w:rtl/>
          <w:lang w:val="fr-FR" w:bidi="fr-FR"/>
        </w:rPr>
        <w:tab/>
      </w:r>
      <w:r w:rsidRPr="002511C3">
        <w:rPr>
          <w:rFonts w:eastAsia="Traditional Arabic"/>
          <w:lang w:val="fr-FR"/>
        </w:rPr>
        <w:t>Le Conseil supérieur de la mère et de l</w:t>
      </w:r>
      <w:r w:rsidR="0047020A">
        <w:rPr>
          <w:rFonts w:eastAsia="Traditional Arabic"/>
          <w:lang w:val="fr-FR"/>
        </w:rPr>
        <w:t>’</w:t>
      </w:r>
      <w:r w:rsidRPr="002511C3">
        <w:rPr>
          <w:rFonts w:eastAsia="Traditional Arabic"/>
          <w:lang w:val="fr-FR"/>
        </w:rPr>
        <w:t>enfant s</w:t>
      </w:r>
      <w:r w:rsidR="0047020A">
        <w:rPr>
          <w:rFonts w:eastAsia="Traditional Arabic"/>
          <w:lang w:val="fr-FR"/>
        </w:rPr>
        <w:t>’</w:t>
      </w:r>
      <w:r w:rsidRPr="002511C3">
        <w:rPr>
          <w:rFonts w:eastAsia="Traditional Arabic"/>
          <w:lang w:val="fr-FR"/>
        </w:rPr>
        <w:t xml:space="preserve">emploie également à mettre en place un système de protection </w:t>
      </w:r>
      <w:r w:rsidR="00B2678C">
        <w:rPr>
          <w:rFonts w:eastAsia="Traditional Arabic"/>
          <w:lang w:val="fr-FR"/>
        </w:rPr>
        <w:t>des enfants</w:t>
      </w:r>
      <w:r w:rsidRPr="002511C3">
        <w:rPr>
          <w:rFonts w:eastAsia="Traditional Arabic"/>
          <w:lang w:val="fr-FR"/>
        </w:rPr>
        <w:t xml:space="preserve"> dans </w:t>
      </w:r>
      <w:r w:rsidR="004F38F3">
        <w:rPr>
          <w:rFonts w:eastAsia="Traditional Arabic"/>
          <w:lang w:val="fr-FR"/>
        </w:rPr>
        <w:t>les écoles</w:t>
      </w:r>
      <w:r w:rsidR="009E0BD9" w:rsidRPr="002511C3">
        <w:rPr>
          <w:rFonts w:eastAsia="Traditional Arabic"/>
          <w:lang w:val="fr-FR"/>
        </w:rPr>
        <w:t>;</w:t>
      </w:r>
      <w:r w:rsidRPr="002511C3">
        <w:rPr>
          <w:rFonts w:eastAsia="Traditional Arabic"/>
          <w:lang w:val="fr-FR"/>
        </w:rPr>
        <w:t xml:space="preserve"> à cet égard, le personnel et les</w:t>
      </w:r>
      <w:r w:rsidR="00115CE1">
        <w:rPr>
          <w:rFonts w:eastAsia="Traditional Arabic"/>
          <w:lang w:val="fr-FR"/>
        </w:rPr>
        <w:t> élèves</w:t>
      </w:r>
      <w:r w:rsidRPr="002511C3">
        <w:rPr>
          <w:rFonts w:eastAsia="Traditional Arabic"/>
          <w:lang w:val="fr-FR"/>
        </w:rPr>
        <w:t xml:space="preserve"> de cinq</w:t>
      </w:r>
      <w:r w:rsidR="00ED5F44">
        <w:rPr>
          <w:rFonts w:eastAsia="Traditional Arabic"/>
          <w:lang w:val="fr-FR"/>
        </w:rPr>
        <w:t> écoles</w:t>
      </w:r>
      <w:r w:rsidRPr="002511C3">
        <w:rPr>
          <w:rFonts w:eastAsia="Traditional Arabic"/>
          <w:lang w:val="fr-FR"/>
        </w:rPr>
        <w:t xml:space="preserve"> publiques et privées ont fait l</w:t>
      </w:r>
      <w:r w:rsidR="0047020A">
        <w:rPr>
          <w:rFonts w:eastAsia="Traditional Arabic"/>
          <w:lang w:val="fr-FR"/>
        </w:rPr>
        <w:t>’</w:t>
      </w:r>
      <w:r w:rsidRPr="002511C3">
        <w:rPr>
          <w:rFonts w:eastAsia="Traditional Arabic"/>
          <w:lang w:val="fr-FR"/>
        </w:rPr>
        <w:t>objet d</w:t>
      </w:r>
      <w:r w:rsidR="0047020A">
        <w:rPr>
          <w:rFonts w:eastAsia="Traditional Arabic"/>
          <w:lang w:val="fr-FR"/>
        </w:rPr>
        <w:t>’</w:t>
      </w:r>
      <w:r w:rsidRPr="002511C3">
        <w:rPr>
          <w:rFonts w:eastAsia="Traditional Arabic"/>
          <w:lang w:val="fr-FR"/>
        </w:rPr>
        <w:t>une sensibilisation aux droits de l</w:t>
      </w:r>
      <w:r w:rsidR="0047020A">
        <w:rPr>
          <w:rFonts w:eastAsia="Traditional Arabic"/>
          <w:lang w:val="fr-FR"/>
        </w:rPr>
        <w:t>’</w:t>
      </w:r>
      <w:r w:rsidRPr="002511C3">
        <w:rPr>
          <w:rFonts w:eastAsia="Traditional Arabic"/>
          <w:lang w:val="fr-FR"/>
        </w:rPr>
        <w:t>enfant et lesdits établissements ont été équipes de boîtes à suggestions à l</w:t>
      </w:r>
      <w:r w:rsidR="0047020A">
        <w:rPr>
          <w:rFonts w:eastAsia="Traditional Arabic"/>
          <w:lang w:val="fr-FR"/>
        </w:rPr>
        <w:t>’</w:t>
      </w:r>
      <w:r w:rsidRPr="002511C3">
        <w:rPr>
          <w:rFonts w:eastAsia="Traditional Arabic"/>
          <w:lang w:val="fr-FR"/>
        </w:rPr>
        <w:t xml:space="preserve">intention </w:t>
      </w:r>
      <w:r w:rsidR="00B2678C">
        <w:rPr>
          <w:rFonts w:eastAsia="Traditional Arabic"/>
          <w:lang w:val="fr-FR"/>
        </w:rPr>
        <w:t>des enfants</w:t>
      </w:r>
      <w:r w:rsidRPr="002511C3">
        <w:rPr>
          <w:rFonts w:eastAsia="Traditional Arabic"/>
          <w:lang w:val="fr-FR"/>
        </w:rPr>
        <w:t>, afin de leur donner l</w:t>
      </w:r>
      <w:r w:rsidR="0047020A">
        <w:rPr>
          <w:rFonts w:eastAsia="Traditional Arabic"/>
          <w:lang w:val="fr-FR"/>
        </w:rPr>
        <w:t>’</w:t>
      </w:r>
      <w:r w:rsidRPr="002511C3">
        <w:rPr>
          <w:rFonts w:eastAsia="Traditional Arabic"/>
          <w:lang w:val="fr-FR"/>
        </w:rPr>
        <w:t>opportunité d</w:t>
      </w:r>
      <w:r w:rsidR="0047020A">
        <w:rPr>
          <w:rFonts w:eastAsia="Traditional Arabic"/>
          <w:lang w:val="fr-FR"/>
        </w:rPr>
        <w:t>’</w:t>
      </w:r>
      <w:r w:rsidRPr="002511C3">
        <w:rPr>
          <w:rFonts w:eastAsia="Traditional Arabic"/>
          <w:lang w:val="fr-FR"/>
        </w:rPr>
        <w:t xml:space="preserve">exprimer leurs opinions. </w:t>
      </w:r>
    </w:p>
    <w:p w:rsidR="00A37192" w:rsidRPr="002511C3" w:rsidRDefault="00A37192" w:rsidP="00A37192">
      <w:pPr>
        <w:pStyle w:val="SingleTxtG"/>
        <w:rPr>
          <w:rtl/>
          <w:lang w:val="fr-FR" w:bidi="fr-FR"/>
        </w:rPr>
      </w:pPr>
      <w:r w:rsidRPr="002511C3">
        <w:rPr>
          <w:rFonts w:eastAsia="Traditional Arabic"/>
          <w:lang w:val="fr-FR"/>
        </w:rPr>
        <w:t>165.</w:t>
      </w:r>
      <w:r w:rsidRPr="002511C3">
        <w:rPr>
          <w:rFonts w:eastAsia="Traditional Arabic"/>
          <w:lang w:val="fr-FR"/>
        </w:rPr>
        <w:tab/>
        <w:t>La deuxième conférence régionale pour la protection de l</w:t>
      </w:r>
      <w:r w:rsidR="0047020A">
        <w:rPr>
          <w:rFonts w:eastAsia="Traditional Arabic"/>
          <w:lang w:val="fr-FR"/>
        </w:rPr>
        <w:t>’</w:t>
      </w:r>
      <w:r w:rsidRPr="002511C3">
        <w:rPr>
          <w:rFonts w:eastAsia="Traditional Arabic"/>
          <w:lang w:val="fr-FR"/>
        </w:rPr>
        <w:t>enfant contre la violence, les mauvais traitements et le délaissement, qui s</w:t>
      </w:r>
      <w:r w:rsidR="0047020A">
        <w:rPr>
          <w:rFonts w:eastAsia="Traditional Arabic"/>
          <w:lang w:val="fr-FR"/>
        </w:rPr>
        <w:t>’</w:t>
      </w:r>
      <w:r w:rsidRPr="002511C3">
        <w:rPr>
          <w:rFonts w:eastAsia="Traditional Arabic"/>
          <w:lang w:val="fr-FR"/>
        </w:rPr>
        <w:t>est tenue du 18 au 20 juin 2007 sous les auspices du Premier ministre à Sanaa et qui a réuni près de 400 experts des collectivités locales et des administrations centrales à l</w:t>
      </w:r>
      <w:r w:rsidR="0047020A">
        <w:rPr>
          <w:rFonts w:eastAsia="Traditional Arabic"/>
          <w:lang w:val="fr-FR"/>
        </w:rPr>
        <w:t>’</w:t>
      </w:r>
      <w:r w:rsidRPr="002511C3">
        <w:rPr>
          <w:rFonts w:eastAsia="Traditional Arabic"/>
          <w:lang w:val="fr-FR"/>
        </w:rPr>
        <w:t>échelle nationale et internationale, constitue une réalisation à mettre à l</w:t>
      </w:r>
      <w:r w:rsidR="0047020A">
        <w:rPr>
          <w:rFonts w:eastAsia="Traditional Arabic"/>
          <w:lang w:val="fr-FR"/>
        </w:rPr>
        <w:t>’</w:t>
      </w:r>
      <w:r w:rsidRPr="002511C3">
        <w:rPr>
          <w:rFonts w:eastAsia="Traditional Arabic"/>
          <w:lang w:val="fr-FR"/>
        </w:rPr>
        <w:t>actif du Conseil supérieur de la mère et de l</w:t>
      </w:r>
      <w:r w:rsidR="0047020A">
        <w:rPr>
          <w:rFonts w:eastAsia="Traditional Arabic"/>
          <w:lang w:val="fr-FR"/>
        </w:rPr>
        <w:t>’</w:t>
      </w:r>
      <w:r w:rsidRPr="002511C3">
        <w:rPr>
          <w:rFonts w:eastAsia="Traditional Arabic"/>
          <w:lang w:val="fr-FR"/>
        </w:rPr>
        <w:t>enfant. La participation des autorités compétentes du Yémen à cette manifestation confirme tout l</w:t>
      </w:r>
      <w:r w:rsidR="0047020A">
        <w:rPr>
          <w:rFonts w:eastAsia="Traditional Arabic"/>
          <w:lang w:val="fr-FR"/>
        </w:rPr>
        <w:t>’</w:t>
      </w:r>
      <w:r w:rsidRPr="002511C3">
        <w:rPr>
          <w:rFonts w:eastAsia="Traditional Arabic"/>
          <w:lang w:val="fr-FR"/>
        </w:rPr>
        <w:t>intérêt que l</w:t>
      </w:r>
      <w:r w:rsidR="0047020A">
        <w:rPr>
          <w:rFonts w:eastAsia="Traditional Arabic"/>
          <w:lang w:val="fr-FR"/>
        </w:rPr>
        <w:t>’</w:t>
      </w:r>
      <w:r w:rsidR="002511C3" w:rsidRPr="002511C3">
        <w:rPr>
          <w:rFonts w:eastAsia="Traditional Arabic"/>
          <w:lang w:val="fr-FR"/>
        </w:rPr>
        <w:t>État</w:t>
      </w:r>
      <w:r w:rsidRPr="002511C3">
        <w:rPr>
          <w:rFonts w:eastAsia="Traditional Arabic"/>
          <w:lang w:val="fr-FR"/>
        </w:rPr>
        <w:t xml:space="preserve"> accorde à la protection de l</w:t>
      </w:r>
      <w:r w:rsidR="0047020A">
        <w:rPr>
          <w:rFonts w:eastAsia="Traditional Arabic"/>
          <w:lang w:val="fr-FR"/>
        </w:rPr>
        <w:t>’</w:t>
      </w:r>
      <w:r w:rsidRPr="002511C3">
        <w:rPr>
          <w:rFonts w:eastAsia="Traditional Arabic"/>
          <w:lang w:val="fr-FR"/>
        </w:rPr>
        <w:t xml:space="preserve">enfant contre toutes les formes de violence, de mauvais traitements et de délaissement. </w:t>
      </w:r>
    </w:p>
    <w:p w:rsidR="00A37192" w:rsidRPr="00544F23" w:rsidRDefault="00A37192" w:rsidP="002511C3">
      <w:pPr>
        <w:pStyle w:val="H23G"/>
        <w:rPr>
          <w:szCs w:val="20"/>
          <w:rtl/>
          <w:lang w:val="fr-FR" w:bidi="fr-FR"/>
        </w:rPr>
      </w:pPr>
      <w:r w:rsidRPr="002511C3">
        <w:rPr>
          <w:rFonts w:eastAsia="Traditional Arabic"/>
          <w:lang w:val="fr-FR"/>
        </w:rPr>
        <w:tab/>
      </w:r>
      <w:r w:rsidRPr="002511C3">
        <w:rPr>
          <w:rFonts w:eastAsia="Traditional Arabic"/>
          <w:lang w:val="fr-FR"/>
        </w:rPr>
        <w:tab/>
        <w:t>Suivi et notification</w:t>
      </w:r>
    </w:p>
    <w:p w:rsidR="00A37192" w:rsidRPr="002511C3" w:rsidRDefault="00A37192" w:rsidP="00A37192">
      <w:pPr>
        <w:pStyle w:val="SingleTxtG"/>
        <w:rPr>
          <w:lang w:val="fr-FR"/>
        </w:rPr>
      </w:pPr>
      <w:r w:rsidRPr="002511C3">
        <w:rPr>
          <w:rFonts w:eastAsia="Traditional Arabic"/>
          <w:lang w:val="fr-FR"/>
        </w:rPr>
        <w:t>166.</w:t>
      </w:r>
      <w:r w:rsidRPr="002511C3">
        <w:rPr>
          <w:rFonts w:eastAsia="Traditional Arabic"/>
          <w:lang w:val="fr-FR"/>
        </w:rPr>
        <w:tab/>
        <w:t>Les actions de suivi et de notification sont réalisées grâce aux services de la ligne d</w:t>
      </w:r>
      <w:r w:rsidR="0047020A">
        <w:rPr>
          <w:rFonts w:eastAsia="Traditional Arabic"/>
          <w:lang w:val="fr-FR"/>
        </w:rPr>
        <w:t>’</w:t>
      </w:r>
      <w:r w:rsidRPr="002511C3">
        <w:rPr>
          <w:rFonts w:eastAsia="Traditional Arabic"/>
          <w:lang w:val="fr-FR"/>
        </w:rPr>
        <w:t xml:space="preserve">assistance téléphonique destinée à fournir une aide psychologique, sociale et juridique </w:t>
      </w:r>
      <w:r w:rsidR="00B2678C">
        <w:rPr>
          <w:rFonts w:eastAsia="Traditional Arabic"/>
          <w:lang w:val="fr-FR"/>
        </w:rPr>
        <w:t>aux enfants</w:t>
      </w:r>
      <w:r w:rsidRPr="002511C3">
        <w:rPr>
          <w:rFonts w:eastAsia="Traditional Arabic"/>
          <w:lang w:val="fr-FR"/>
        </w:rPr>
        <w:t>, ainsi qu</w:t>
      </w:r>
      <w:r w:rsidR="0047020A">
        <w:rPr>
          <w:rFonts w:eastAsia="Traditional Arabic"/>
          <w:lang w:val="fr-FR"/>
        </w:rPr>
        <w:t>’</w:t>
      </w:r>
      <w:r w:rsidRPr="002511C3">
        <w:rPr>
          <w:rFonts w:eastAsia="Traditional Arabic"/>
          <w:lang w:val="fr-FR"/>
        </w:rPr>
        <w:t>à travers les publications visant à mieux faire connaître les deux lignes d</w:t>
      </w:r>
      <w:r w:rsidR="0047020A">
        <w:rPr>
          <w:rFonts w:eastAsia="Traditional Arabic"/>
          <w:lang w:val="fr-FR"/>
        </w:rPr>
        <w:t>’</w:t>
      </w:r>
      <w:r w:rsidRPr="002511C3">
        <w:rPr>
          <w:rFonts w:eastAsia="Traditional Arabic"/>
          <w:lang w:val="fr-FR"/>
        </w:rPr>
        <w:t>assistance mises en place d</w:t>
      </w:r>
      <w:r w:rsidR="0047020A">
        <w:rPr>
          <w:rFonts w:eastAsia="Traditional Arabic"/>
          <w:lang w:val="fr-FR"/>
        </w:rPr>
        <w:t>’</w:t>
      </w:r>
      <w:r w:rsidRPr="002511C3">
        <w:rPr>
          <w:rFonts w:eastAsia="Traditional Arabic"/>
          <w:lang w:val="fr-FR"/>
        </w:rPr>
        <w:t>une part à Aden au sein de l</w:t>
      </w:r>
      <w:r w:rsidR="0047020A">
        <w:rPr>
          <w:rFonts w:eastAsia="Traditional Arabic"/>
          <w:lang w:val="fr-FR"/>
        </w:rPr>
        <w:t>’</w:t>
      </w:r>
      <w:r w:rsidRPr="002511C3">
        <w:rPr>
          <w:rFonts w:eastAsia="Traditional Arabic"/>
          <w:lang w:val="fr-FR"/>
        </w:rPr>
        <w:t>Association yéménite pour la santé mentale et d</w:t>
      </w:r>
      <w:r w:rsidR="0047020A">
        <w:rPr>
          <w:rFonts w:eastAsia="Traditional Arabic"/>
          <w:lang w:val="fr-FR"/>
        </w:rPr>
        <w:t>’</w:t>
      </w:r>
      <w:r w:rsidRPr="002511C3">
        <w:rPr>
          <w:rFonts w:eastAsia="Traditional Arabic"/>
          <w:lang w:val="fr-FR"/>
        </w:rPr>
        <w:t>autre part à Sanaa auprès de l</w:t>
      </w:r>
      <w:r w:rsidR="0047020A">
        <w:rPr>
          <w:rFonts w:eastAsia="Traditional Arabic"/>
          <w:lang w:val="fr-FR"/>
        </w:rPr>
        <w:t>’</w:t>
      </w:r>
      <w:r w:rsidRPr="002511C3">
        <w:rPr>
          <w:rFonts w:eastAsia="Traditional Arabic"/>
          <w:lang w:val="fr-FR"/>
        </w:rPr>
        <w:t>Organisation arabe des droits de l</w:t>
      </w:r>
      <w:r w:rsidR="0047020A">
        <w:rPr>
          <w:rFonts w:eastAsia="Traditional Arabic"/>
          <w:lang w:val="fr-FR"/>
        </w:rPr>
        <w:t>’</w:t>
      </w:r>
      <w:r w:rsidRPr="002511C3">
        <w:rPr>
          <w:rFonts w:eastAsia="Traditional Arabic"/>
          <w:lang w:val="fr-FR"/>
        </w:rPr>
        <w:t>homme. Un centre de suivi et de notification a également été créé pour signaler les cas de traite d</w:t>
      </w:r>
      <w:r w:rsidR="0047020A">
        <w:rPr>
          <w:rFonts w:eastAsia="Traditional Arabic"/>
          <w:lang w:val="fr-FR"/>
        </w:rPr>
        <w:t>’</w:t>
      </w:r>
      <w:r w:rsidRPr="002511C3">
        <w:rPr>
          <w:rFonts w:eastAsia="Traditional Arabic"/>
          <w:lang w:val="fr-FR"/>
        </w:rPr>
        <w:t>enfants, étant précisé que des dépliants assurent une large publicité à cette institution. Une session de formation présidée par l</w:t>
      </w:r>
      <w:r w:rsidR="0047020A">
        <w:rPr>
          <w:rFonts w:eastAsia="Traditional Arabic"/>
          <w:lang w:val="fr-FR"/>
        </w:rPr>
        <w:t>’</w:t>
      </w:r>
      <w:r w:rsidRPr="002511C3">
        <w:rPr>
          <w:rFonts w:eastAsia="Traditional Arabic"/>
          <w:lang w:val="fr-FR"/>
        </w:rPr>
        <w:t>organisation des lignes d</w:t>
      </w:r>
      <w:r w:rsidR="0047020A">
        <w:rPr>
          <w:rFonts w:eastAsia="Traditional Arabic"/>
          <w:lang w:val="fr-FR"/>
        </w:rPr>
        <w:t>’</w:t>
      </w:r>
      <w:r w:rsidRPr="002511C3">
        <w:rPr>
          <w:rFonts w:eastAsia="Traditional Arabic"/>
          <w:lang w:val="fr-FR"/>
        </w:rPr>
        <w:t>assistance internationale a été organisée, en collaboration avec l</w:t>
      </w:r>
      <w:r w:rsidR="0047020A">
        <w:rPr>
          <w:rFonts w:eastAsia="Traditional Arabic"/>
          <w:lang w:val="fr-FR"/>
        </w:rPr>
        <w:t>’</w:t>
      </w:r>
      <w:r w:rsidRPr="002511C3">
        <w:rPr>
          <w:rFonts w:eastAsia="Traditional Arabic"/>
          <w:lang w:val="fr-FR"/>
        </w:rPr>
        <w:t>UNICEF, à l</w:t>
      </w:r>
      <w:r w:rsidR="0047020A">
        <w:rPr>
          <w:rFonts w:eastAsia="Traditional Arabic"/>
          <w:lang w:val="fr-FR"/>
        </w:rPr>
        <w:t>’</w:t>
      </w:r>
      <w:r w:rsidRPr="002511C3">
        <w:rPr>
          <w:rFonts w:eastAsia="Traditional Arabic"/>
          <w:lang w:val="fr-FR"/>
        </w:rPr>
        <w:t>intention du personnel des services d</w:t>
      </w:r>
      <w:r w:rsidR="0047020A">
        <w:rPr>
          <w:rFonts w:eastAsia="Traditional Arabic"/>
          <w:lang w:val="fr-FR"/>
        </w:rPr>
        <w:t>’</w:t>
      </w:r>
      <w:r w:rsidRPr="002511C3">
        <w:rPr>
          <w:rFonts w:eastAsia="Traditional Arabic"/>
          <w:lang w:val="fr-FR"/>
        </w:rPr>
        <w:t>assistance téléphonique.</w:t>
      </w:r>
    </w:p>
    <w:p w:rsidR="00A37192" w:rsidRPr="00544F23" w:rsidRDefault="00A37192" w:rsidP="002511C3">
      <w:pPr>
        <w:pStyle w:val="H23G"/>
        <w:rPr>
          <w:szCs w:val="20"/>
          <w:rtl/>
          <w:lang w:val="fr-FR" w:bidi="fr-FR"/>
        </w:rPr>
      </w:pPr>
      <w:r w:rsidRPr="002511C3">
        <w:rPr>
          <w:rFonts w:eastAsia="Traditional Arabic"/>
          <w:lang w:val="fr-FR"/>
        </w:rPr>
        <w:tab/>
      </w:r>
      <w:r w:rsidRPr="002511C3">
        <w:rPr>
          <w:rFonts w:eastAsia="Traditional Arabic"/>
          <w:lang w:val="fr-FR"/>
        </w:rPr>
        <w:tab/>
        <w:t xml:space="preserve">Participation </w:t>
      </w:r>
      <w:r w:rsidR="00B2678C">
        <w:rPr>
          <w:rFonts w:eastAsia="Traditional Arabic"/>
          <w:lang w:val="fr-FR"/>
        </w:rPr>
        <w:t>des enfants</w:t>
      </w:r>
    </w:p>
    <w:p w:rsidR="00A37192" w:rsidRPr="002511C3" w:rsidRDefault="00A37192" w:rsidP="007B3864">
      <w:pPr>
        <w:pStyle w:val="SingleTxtG"/>
        <w:keepNext/>
        <w:rPr>
          <w:rtl/>
          <w:lang w:val="fr-FR" w:bidi="fr-FR"/>
        </w:rPr>
      </w:pPr>
      <w:r w:rsidRPr="002511C3">
        <w:rPr>
          <w:rFonts w:eastAsia="Traditional Arabic"/>
          <w:lang w:val="fr-FR"/>
        </w:rPr>
        <w:t>167.</w:t>
      </w:r>
      <w:r w:rsidRPr="002511C3">
        <w:rPr>
          <w:rFonts w:eastAsia="Traditional Arabic"/>
          <w:lang w:val="fr-FR"/>
        </w:rPr>
        <w:tab/>
        <w:t>Les activités suivantes ont été déployées</w:t>
      </w:r>
      <w:r w:rsidR="009E0BD9" w:rsidRPr="002511C3">
        <w:rPr>
          <w:rFonts w:eastAsia="Traditional Arabic"/>
          <w:lang w:val="fr-FR"/>
        </w:rPr>
        <w:t>:</w:t>
      </w:r>
      <w:r w:rsidRPr="002511C3">
        <w:rPr>
          <w:rFonts w:eastAsia="Traditional Arabic"/>
          <w:lang w:val="fr-FR"/>
        </w:rPr>
        <w:t xml:space="preserve"> </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Organisation d</w:t>
      </w:r>
      <w:r w:rsidR="0047020A">
        <w:t>’</w:t>
      </w:r>
      <w:r w:rsidR="00A37192" w:rsidRPr="002511C3">
        <w:t>ateliers à l</w:t>
      </w:r>
      <w:r w:rsidR="0047020A">
        <w:t>’</w:t>
      </w:r>
      <w:r w:rsidR="00A37192" w:rsidRPr="002511C3">
        <w:t xml:space="preserve">intention </w:t>
      </w:r>
      <w:r w:rsidR="00B2678C">
        <w:t>des enfants</w:t>
      </w:r>
      <w:r w:rsidR="00A37192" w:rsidRPr="002511C3">
        <w:t xml:space="preserve"> sur la violence et la traite dont ils sont victimes</w:t>
      </w:r>
      <w:r w:rsidR="00544F23">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Rencontres entre des groupes d</w:t>
      </w:r>
      <w:r w:rsidR="0047020A">
        <w:t>’</w:t>
      </w:r>
      <w:r w:rsidR="00A37192" w:rsidRPr="002511C3">
        <w:t>enfants</w:t>
      </w:r>
      <w:r w:rsidR="00544F23">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Exposition de peintures d</w:t>
      </w:r>
      <w:r w:rsidR="0047020A">
        <w:t>’</w:t>
      </w:r>
      <w:r w:rsidR="00A37192" w:rsidRPr="002511C3">
        <w:t>enfants reflétant leurs opinions et leurs points de vue sur la violence</w:t>
      </w:r>
      <w:r w:rsidR="00544F23">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 xml:space="preserve">Réalisation par </w:t>
      </w:r>
      <w:r w:rsidR="0076004C">
        <w:t>les enfants</w:t>
      </w:r>
      <w:r w:rsidR="00A37192" w:rsidRPr="002511C3">
        <w:t xml:space="preserve"> d</w:t>
      </w:r>
      <w:r w:rsidR="0047020A">
        <w:t>’</w:t>
      </w:r>
      <w:r w:rsidR="00A37192" w:rsidRPr="002511C3">
        <w:t xml:space="preserve">une fresque murale itinérante à travers les gouvernorats, sous le slogan </w:t>
      </w:r>
      <w:r w:rsidR="009E0BD9" w:rsidRPr="002511C3">
        <w:t>«</w:t>
      </w:r>
      <w:r w:rsidR="00A37192" w:rsidRPr="002511C3">
        <w:t>Non à la violence, non à la traite</w:t>
      </w:r>
      <w:r w:rsidR="009E0BD9" w:rsidRPr="002511C3">
        <w:t>»</w:t>
      </w:r>
      <w:r w:rsidR="00544F23">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 xml:space="preserve">Visites sur le terrain effectuées par les membres du Parlement </w:t>
      </w:r>
      <w:r w:rsidR="00B2678C">
        <w:t>des enfants</w:t>
      </w:r>
      <w:r w:rsidR="00A37192" w:rsidRPr="002511C3">
        <w:t xml:space="preserve"> auprès des services de police, des centres et gouvernorats frontaliers afin d</w:t>
      </w:r>
      <w:r w:rsidR="0047020A">
        <w:t>’</w:t>
      </w:r>
      <w:r w:rsidR="00A37192" w:rsidRPr="002511C3">
        <w:t xml:space="preserve">assurer le suivi du problème de la traite </w:t>
      </w:r>
      <w:r w:rsidR="00B2678C">
        <w:t>des enfants</w:t>
      </w:r>
      <w:r w:rsidR="00544F23">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Organisation de sessions de formation à l</w:t>
      </w:r>
      <w:r w:rsidR="0047020A">
        <w:t>’</w:t>
      </w:r>
      <w:r w:rsidR="00A37192" w:rsidRPr="002511C3">
        <w:t xml:space="preserve">importance de la participation </w:t>
      </w:r>
      <w:r w:rsidR="00B2678C">
        <w:t>des enfants</w:t>
      </w:r>
      <w:r w:rsidR="00A37192" w:rsidRPr="002511C3">
        <w:t xml:space="preserve"> à l</w:t>
      </w:r>
      <w:r w:rsidR="0047020A">
        <w:t>’</w:t>
      </w:r>
      <w:r w:rsidR="00A37192" w:rsidRPr="002511C3">
        <w:t>intention des membres des ONG</w:t>
      </w:r>
      <w:r w:rsidR="00544F23">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Publication d</w:t>
      </w:r>
      <w:r w:rsidR="0047020A">
        <w:t>’</w:t>
      </w:r>
      <w:r w:rsidR="00A37192" w:rsidRPr="002511C3">
        <w:t xml:space="preserve">un magazine </w:t>
      </w:r>
      <w:r w:rsidR="003737D7">
        <w:t>pour enfants</w:t>
      </w:r>
      <w:r w:rsidR="00A37192" w:rsidRPr="002511C3">
        <w:t>, dont le comité de rédaction est composé d</w:t>
      </w:r>
      <w:r w:rsidR="0047020A">
        <w:t>’</w:t>
      </w:r>
      <w:r w:rsidR="00A37192" w:rsidRPr="002511C3">
        <w:t>enfants</w:t>
      </w:r>
      <w:r w:rsidR="00544F23">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Organisation de sessions de formation à l</w:t>
      </w:r>
      <w:r w:rsidR="0047020A">
        <w:t>’</w:t>
      </w:r>
      <w:r w:rsidR="00A37192" w:rsidRPr="002511C3">
        <w:t xml:space="preserve">intention </w:t>
      </w:r>
      <w:r w:rsidR="00B2678C">
        <w:t>des enfants</w:t>
      </w:r>
      <w:r w:rsidR="00A37192" w:rsidRPr="002511C3">
        <w:t xml:space="preserve"> et des jeunes, pour en faire des journalistes en herbe dans les gouvernorats.</w:t>
      </w:r>
    </w:p>
    <w:p w:rsidR="00A37192" w:rsidRPr="00544F23" w:rsidRDefault="00A37192" w:rsidP="002511C3">
      <w:pPr>
        <w:pStyle w:val="H23G"/>
        <w:rPr>
          <w:szCs w:val="20"/>
          <w:rtl/>
          <w:lang w:val="fr-FR" w:bidi="fr-FR"/>
        </w:rPr>
      </w:pPr>
      <w:r w:rsidRPr="002511C3">
        <w:rPr>
          <w:rFonts w:eastAsia="Traditional Arabic"/>
          <w:sz w:val="34"/>
          <w:lang w:val="fr-FR"/>
        </w:rPr>
        <w:tab/>
      </w:r>
      <w:r w:rsidRPr="002511C3">
        <w:rPr>
          <w:rFonts w:eastAsia="Traditional Arabic"/>
          <w:lang w:val="fr-FR"/>
        </w:rPr>
        <w:tab/>
        <w:t>Réadaptation physique et psychologique</w:t>
      </w:r>
    </w:p>
    <w:p w:rsidR="00A37192" w:rsidRPr="002511C3" w:rsidRDefault="008928FB" w:rsidP="000804E6">
      <w:pPr>
        <w:pStyle w:val="SingleTxtG"/>
        <w:rPr>
          <w:rtl/>
          <w:lang w:val="fr-FR" w:bidi="fr-FR"/>
        </w:rPr>
      </w:pPr>
      <w:r>
        <w:rPr>
          <w:rFonts w:eastAsia="Traditional Arabic"/>
          <w:lang w:val="fr-FR"/>
        </w:rPr>
        <w:t>168.</w:t>
      </w:r>
      <w:r w:rsidR="00A37192" w:rsidRPr="002511C3">
        <w:rPr>
          <w:rFonts w:eastAsia="Traditional Arabic"/>
          <w:rtl/>
          <w:lang w:val="fr-FR" w:bidi="fr-FR"/>
        </w:rPr>
        <w:tab/>
      </w:r>
      <w:r w:rsidR="00A37192" w:rsidRPr="002511C3">
        <w:rPr>
          <w:rFonts w:eastAsia="Traditional Arabic"/>
          <w:lang w:val="fr-FR"/>
        </w:rPr>
        <w:t>Les organismes gouvernementaux dispensent des services de protection, notamment en matière de soins et de réadaptation sociale et psychologique, en collaboration avec les organisations de la société civile telles que l</w:t>
      </w:r>
      <w:r w:rsidR="0047020A">
        <w:rPr>
          <w:rFonts w:eastAsia="Traditional Arabic"/>
          <w:lang w:val="fr-FR"/>
        </w:rPr>
        <w:t>’</w:t>
      </w:r>
      <w:r w:rsidR="00A37192" w:rsidRPr="002511C3">
        <w:rPr>
          <w:rFonts w:eastAsia="Traditional Arabic"/>
          <w:lang w:val="fr-FR"/>
        </w:rPr>
        <w:t>Association Al-Islah pour le développement, l</w:t>
      </w:r>
      <w:r w:rsidR="0047020A">
        <w:rPr>
          <w:rFonts w:eastAsia="Traditional Arabic"/>
          <w:lang w:val="fr-FR"/>
        </w:rPr>
        <w:t>’</w:t>
      </w:r>
      <w:r w:rsidR="00A37192" w:rsidRPr="002511C3">
        <w:rPr>
          <w:rFonts w:eastAsia="Traditional Arabic"/>
          <w:lang w:val="fr-FR"/>
        </w:rPr>
        <w:t xml:space="preserve">association </w:t>
      </w:r>
      <w:r w:rsidR="009E0BD9" w:rsidRPr="002511C3">
        <w:rPr>
          <w:rFonts w:eastAsia="Traditional Arabic"/>
          <w:lang w:val="fr-FR"/>
        </w:rPr>
        <w:t>«</w:t>
      </w:r>
      <w:r w:rsidR="00A37192" w:rsidRPr="002511C3">
        <w:rPr>
          <w:rFonts w:eastAsia="Traditional Arabic"/>
          <w:lang w:val="fr-FR"/>
        </w:rPr>
        <w:t>Saleh</w:t>
      </w:r>
      <w:r w:rsidR="009E0BD9" w:rsidRPr="002511C3">
        <w:rPr>
          <w:rFonts w:eastAsia="Traditional Arabic"/>
          <w:lang w:val="fr-FR"/>
        </w:rPr>
        <w:t>»</w:t>
      </w:r>
      <w:r w:rsidR="00A37192" w:rsidRPr="002511C3">
        <w:rPr>
          <w:rFonts w:eastAsia="Traditional Arabic"/>
          <w:lang w:val="fr-FR"/>
        </w:rPr>
        <w:t xml:space="preserve"> pour le développement social, le Comité de coordination des </w:t>
      </w:r>
      <w:r w:rsidR="00C2515B">
        <w:rPr>
          <w:rFonts w:eastAsia="Traditional Arabic"/>
          <w:lang w:val="fr-FR"/>
        </w:rPr>
        <w:t xml:space="preserve">organisations non gouvernementales </w:t>
      </w:r>
      <w:r w:rsidR="00A37192" w:rsidRPr="002511C3">
        <w:rPr>
          <w:rFonts w:eastAsia="Traditional Arabic"/>
          <w:lang w:val="fr-FR"/>
        </w:rPr>
        <w:t>yéménites s</w:t>
      </w:r>
      <w:r w:rsidR="0047020A">
        <w:rPr>
          <w:rFonts w:eastAsia="Traditional Arabic"/>
          <w:lang w:val="fr-FR"/>
        </w:rPr>
        <w:t>’</w:t>
      </w:r>
      <w:r w:rsidR="00A37192" w:rsidRPr="002511C3">
        <w:rPr>
          <w:rFonts w:eastAsia="Traditional Arabic"/>
          <w:lang w:val="fr-FR"/>
        </w:rPr>
        <w:t>occupant de la protection de l</w:t>
      </w:r>
      <w:r w:rsidR="0047020A">
        <w:rPr>
          <w:rFonts w:eastAsia="Traditional Arabic"/>
          <w:lang w:val="fr-FR"/>
        </w:rPr>
        <w:t>’</w:t>
      </w:r>
      <w:r w:rsidR="00A37192" w:rsidRPr="002511C3">
        <w:rPr>
          <w:rFonts w:eastAsia="Traditional Arabic"/>
          <w:lang w:val="fr-FR"/>
        </w:rPr>
        <w:t>enfance, l</w:t>
      </w:r>
      <w:r w:rsidR="0047020A">
        <w:rPr>
          <w:rFonts w:eastAsia="Traditional Arabic"/>
          <w:lang w:val="fr-FR"/>
        </w:rPr>
        <w:t>’</w:t>
      </w:r>
      <w:r w:rsidR="00A37192" w:rsidRPr="002511C3">
        <w:rPr>
          <w:rFonts w:eastAsia="Traditional Arabic"/>
          <w:lang w:val="fr-FR"/>
        </w:rPr>
        <w:t>organisation Shoudhab pour l</w:t>
      </w:r>
      <w:r w:rsidR="0047020A">
        <w:rPr>
          <w:rFonts w:eastAsia="Traditional Arabic"/>
          <w:lang w:val="fr-FR"/>
        </w:rPr>
        <w:t>’</w:t>
      </w:r>
      <w:r w:rsidR="00A37192" w:rsidRPr="002511C3">
        <w:rPr>
          <w:rFonts w:eastAsia="Traditional Arabic"/>
          <w:lang w:val="fr-FR"/>
        </w:rPr>
        <w:t>enfance et le développement, l</w:t>
      </w:r>
      <w:r w:rsidR="0047020A">
        <w:rPr>
          <w:rFonts w:eastAsia="Traditional Arabic"/>
          <w:lang w:val="fr-FR"/>
        </w:rPr>
        <w:t>’</w:t>
      </w:r>
      <w:r w:rsidR="00A37192" w:rsidRPr="002511C3">
        <w:rPr>
          <w:rFonts w:eastAsia="Traditional Arabic"/>
          <w:lang w:val="fr-FR"/>
        </w:rPr>
        <w:t>Association Abou-Moussa Al-Achaari, l</w:t>
      </w:r>
      <w:r w:rsidR="0047020A">
        <w:rPr>
          <w:rFonts w:eastAsia="Traditional Arabic"/>
          <w:lang w:val="fr-FR"/>
        </w:rPr>
        <w:t>’</w:t>
      </w:r>
      <w:r w:rsidR="00A37192" w:rsidRPr="002511C3">
        <w:rPr>
          <w:rFonts w:eastAsia="Traditional Arabic"/>
          <w:lang w:val="fr-FR"/>
        </w:rPr>
        <w:t>Association de lutte contre la pauvreté, l</w:t>
      </w:r>
      <w:r w:rsidR="0047020A">
        <w:rPr>
          <w:rFonts w:eastAsia="Traditional Arabic"/>
          <w:lang w:val="fr-FR"/>
        </w:rPr>
        <w:t>’</w:t>
      </w:r>
      <w:r w:rsidR="003223AC" w:rsidRPr="002511C3">
        <w:rPr>
          <w:rFonts w:eastAsia="Traditional Arabic"/>
          <w:lang w:val="fr-FR"/>
        </w:rPr>
        <w:t>École</w:t>
      </w:r>
      <w:r w:rsidR="00A37192" w:rsidRPr="002511C3">
        <w:rPr>
          <w:rFonts w:eastAsia="Traditional Arabic"/>
          <w:lang w:val="fr-FR"/>
        </w:rPr>
        <w:t xml:space="preserve"> de la démocratie, l</w:t>
      </w:r>
      <w:r w:rsidR="0047020A">
        <w:rPr>
          <w:rFonts w:eastAsia="Traditional Arabic"/>
          <w:lang w:val="fr-FR"/>
        </w:rPr>
        <w:t>’</w:t>
      </w:r>
      <w:r w:rsidR="00A37192" w:rsidRPr="002511C3">
        <w:rPr>
          <w:rFonts w:eastAsia="Traditional Arabic"/>
          <w:lang w:val="fr-FR"/>
        </w:rPr>
        <w:t>Organisation arabe des droits de l</w:t>
      </w:r>
      <w:r w:rsidR="0047020A">
        <w:rPr>
          <w:rFonts w:eastAsia="Traditional Arabic"/>
          <w:lang w:val="fr-FR"/>
        </w:rPr>
        <w:t>’</w:t>
      </w:r>
      <w:r w:rsidR="00A37192" w:rsidRPr="002511C3">
        <w:rPr>
          <w:rFonts w:eastAsia="Traditional Arabic"/>
          <w:lang w:val="fr-FR"/>
        </w:rPr>
        <w:t xml:space="preserve">homme, etc. </w:t>
      </w:r>
    </w:p>
    <w:p w:rsidR="00A37192" w:rsidRPr="002511C3" w:rsidRDefault="00A37192" w:rsidP="005250C0">
      <w:pPr>
        <w:pStyle w:val="SingleTxtG"/>
        <w:keepNext/>
        <w:rPr>
          <w:rtl/>
          <w:lang w:val="fr-FR" w:bidi="fr-FR"/>
        </w:rPr>
      </w:pPr>
      <w:r w:rsidRPr="002511C3">
        <w:rPr>
          <w:rFonts w:eastAsia="Traditional Arabic"/>
          <w:lang w:val="fr-FR"/>
        </w:rPr>
        <w:t>169.</w:t>
      </w:r>
      <w:r w:rsidRPr="002511C3">
        <w:rPr>
          <w:rFonts w:eastAsia="Traditional Arabic"/>
          <w:lang w:val="fr-FR"/>
        </w:rPr>
        <w:tab/>
        <w:t>À cet égard, l</w:t>
      </w:r>
      <w:r w:rsidR="0047020A">
        <w:rPr>
          <w:rFonts w:eastAsia="Traditional Arabic"/>
          <w:lang w:val="fr-FR"/>
        </w:rPr>
        <w:t>’</w:t>
      </w:r>
      <w:r w:rsidRPr="002511C3">
        <w:rPr>
          <w:rFonts w:eastAsia="Traditional Arabic"/>
          <w:lang w:val="fr-FR"/>
        </w:rPr>
        <w:t xml:space="preserve">association </w:t>
      </w:r>
      <w:r w:rsidR="009E0BD9" w:rsidRPr="002511C3">
        <w:rPr>
          <w:rFonts w:eastAsia="Traditional Arabic"/>
          <w:lang w:val="fr-FR"/>
        </w:rPr>
        <w:t>«</w:t>
      </w:r>
      <w:r w:rsidRPr="002511C3">
        <w:rPr>
          <w:rFonts w:eastAsia="Traditional Arabic"/>
          <w:lang w:val="fr-FR"/>
        </w:rPr>
        <w:t>Saleh</w:t>
      </w:r>
      <w:r w:rsidR="009E0BD9" w:rsidRPr="002511C3">
        <w:rPr>
          <w:rFonts w:eastAsia="Traditional Arabic"/>
          <w:lang w:val="fr-FR"/>
        </w:rPr>
        <w:t>»</w:t>
      </w:r>
      <w:r w:rsidRPr="002511C3">
        <w:rPr>
          <w:rFonts w:eastAsia="Traditional Arabic"/>
          <w:lang w:val="fr-FR"/>
        </w:rPr>
        <w:t xml:space="preserve"> pour le développement social met en œuvre des programmes de santé mentale et physique dans les foyers et les centres sociaux qui travaillent avec et pour </w:t>
      </w:r>
      <w:r w:rsidR="0076004C">
        <w:rPr>
          <w:rFonts w:eastAsia="Traditional Arabic"/>
          <w:lang w:val="fr-FR"/>
        </w:rPr>
        <w:t>les enfants</w:t>
      </w:r>
      <w:r w:rsidRPr="002511C3">
        <w:rPr>
          <w:rFonts w:eastAsia="Traditional Arabic"/>
          <w:lang w:val="fr-FR"/>
        </w:rPr>
        <w:t>, afin d</w:t>
      </w:r>
      <w:r w:rsidR="0047020A">
        <w:rPr>
          <w:rFonts w:eastAsia="Traditional Arabic"/>
          <w:lang w:val="fr-FR"/>
        </w:rPr>
        <w:t>’</w:t>
      </w:r>
      <w:r w:rsidRPr="002511C3">
        <w:rPr>
          <w:rFonts w:eastAsia="Traditional Arabic"/>
          <w:lang w:val="fr-FR"/>
        </w:rPr>
        <w:t>assurer la réinsertion sociale des victimes de maltraitance, de délaissement, d</w:t>
      </w:r>
      <w:r w:rsidR="0047020A">
        <w:rPr>
          <w:rFonts w:eastAsia="Traditional Arabic"/>
          <w:lang w:val="fr-FR"/>
        </w:rPr>
        <w:t>’</w:t>
      </w:r>
      <w:r w:rsidRPr="002511C3">
        <w:rPr>
          <w:rFonts w:eastAsia="Traditional Arabic"/>
          <w:lang w:val="fr-FR"/>
        </w:rPr>
        <w:t>abus, de violence et d</w:t>
      </w:r>
      <w:r w:rsidR="0047020A">
        <w:rPr>
          <w:rFonts w:eastAsia="Traditional Arabic"/>
          <w:lang w:val="fr-FR"/>
        </w:rPr>
        <w:t>’</w:t>
      </w:r>
      <w:r w:rsidRPr="002511C3">
        <w:rPr>
          <w:rFonts w:eastAsia="Traditional Arabic"/>
          <w:lang w:val="fr-FR"/>
        </w:rPr>
        <w:t>exploitation, et ce, grâce à la poursuite des activités suivantes</w:t>
      </w:r>
      <w:r w:rsidR="009E0BD9" w:rsidRPr="002511C3">
        <w:rPr>
          <w:rFonts w:eastAsia="Traditional Arabic"/>
          <w:lang w:val="fr-FR"/>
        </w:rPr>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 xml:space="preserve">La soumission </w:t>
      </w:r>
      <w:r w:rsidR="00B2678C">
        <w:t>des enfants</w:t>
      </w:r>
      <w:r w:rsidR="00A37192" w:rsidRPr="002511C3">
        <w:t xml:space="preserve"> victimes de maltraitance et d</w:t>
      </w:r>
      <w:r w:rsidR="0047020A">
        <w:t>’</w:t>
      </w:r>
      <w:r w:rsidR="00A37192" w:rsidRPr="002511C3">
        <w:t>exploitation à des examens médicaux complets, à un traitement corporel et à un suivi périodique</w:t>
      </w:r>
      <w:r w:rsidR="00544F23">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w:t>
      </w:r>
      <w:r w:rsidR="0047020A">
        <w:t>’</w:t>
      </w:r>
      <w:r w:rsidR="00A37192" w:rsidRPr="002511C3">
        <w:t>aide apportée aux victimes de maltraitance en vue de leur rétablissement physique et psychologique et de leur réinsertion sociale, en leur assurant l</w:t>
      </w:r>
      <w:r w:rsidR="0047020A">
        <w:t>’</w:t>
      </w:r>
      <w:r w:rsidR="00A37192" w:rsidRPr="002511C3">
        <w:t>accès à des compétences et à des aptitudes susceptibles de les aider à se réaliser et à retrouver leur confiance en eux-mêmes</w:t>
      </w:r>
      <w:r w:rsidR="00544F23">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 xml:space="preserve">Le renforcement des capacités </w:t>
      </w:r>
      <w:r w:rsidR="00B07B3F">
        <w:t>des personnes</w:t>
      </w:r>
      <w:r w:rsidR="00A37192" w:rsidRPr="002511C3">
        <w:t xml:space="preserve"> travaillant avec et pour </w:t>
      </w:r>
      <w:r w:rsidR="0076004C">
        <w:t>les enfants</w:t>
      </w:r>
      <w:r w:rsidR="00A37192" w:rsidRPr="002511C3">
        <w:t xml:space="preserve"> victimes de maltraitance, en leur fournissant des informations et des connaissances sur la manière de gérer les problèmes de </w:t>
      </w:r>
      <w:r w:rsidR="000B5C5A">
        <w:t>ces enfants</w:t>
      </w:r>
      <w:r w:rsidR="00A37192" w:rsidRPr="002511C3">
        <w:t>, de les protéger et de les aider à surmonter les effets de l</w:t>
      </w:r>
      <w:r w:rsidR="0047020A">
        <w:t>’</w:t>
      </w:r>
      <w:r w:rsidR="00A37192" w:rsidRPr="002511C3">
        <w:t>exploitation</w:t>
      </w:r>
      <w:r w:rsidR="00544F23">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La sensibilisation des parents à la manière de s</w:t>
      </w:r>
      <w:r w:rsidR="0047020A">
        <w:t>’</w:t>
      </w:r>
      <w:r w:rsidR="00A37192" w:rsidRPr="002511C3">
        <w:t xml:space="preserve">occuper </w:t>
      </w:r>
      <w:r w:rsidR="00B2678C">
        <w:t>des enfants</w:t>
      </w:r>
      <w:r w:rsidR="00A37192" w:rsidRPr="002511C3">
        <w:t xml:space="preserve"> victimes de différentes formes d</w:t>
      </w:r>
      <w:r w:rsidR="0047020A">
        <w:t>’</w:t>
      </w:r>
      <w:r w:rsidR="00A37192" w:rsidRPr="002511C3">
        <w:t>exploitation, en assurant la promotion de la Convention relative aux droits de l</w:t>
      </w:r>
      <w:r w:rsidR="0047020A">
        <w:t>’</w:t>
      </w:r>
      <w:r w:rsidR="00A37192" w:rsidRPr="002511C3">
        <w:t>enfant et de ses protocoles facultatifs pour en faire une réalité tangible</w:t>
      </w:r>
      <w:r w:rsidR="00544F23">
        <w:t>;</w:t>
      </w:r>
    </w:p>
    <w:p w:rsidR="00A37192" w:rsidRPr="00544F23" w:rsidRDefault="00331DA9" w:rsidP="00331DA9">
      <w:pPr>
        <w:pStyle w:val="Bullet1G"/>
        <w:numPr>
          <w:ilvl w:val="0"/>
          <w:numId w:val="0"/>
        </w:numPr>
        <w:tabs>
          <w:tab w:val="left" w:pos="1701"/>
        </w:tabs>
        <w:ind w:left="1701" w:hanging="170"/>
        <w:rPr>
          <w:szCs w:val="20"/>
          <w:rtl/>
          <w:lang w:bidi="fr-FR"/>
        </w:rPr>
      </w:pPr>
      <w:r w:rsidRPr="00544F23">
        <w:rPr>
          <w:szCs w:val="20"/>
          <w:lang w:bidi="fr-FR"/>
        </w:rPr>
        <w:t>•</w:t>
      </w:r>
      <w:r w:rsidRPr="00544F23">
        <w:rPr>
          <w:szCs w:val="20"/>
          <w:lang w:bidi="fr-FR"/>
        </w:rPr>
        <w:tab/>
      </w:r>
      <w:r w:rsidR="00A37192" w:rsidRPr="002511C3">
        <w:t xml:space="preserve">La mise en place par les </w:t>
      </w:r>
      <w:r w:rsidR="00C2515B">
        <w:t xml:space="preserve">ONG </w:t>
      </w:r>
      <w:r w:rsidR="00A37192" w:rsidRPr="002511C3">
        <w:t>(Association yéménite pour la santé mentale, Organisation arabe des droits de l</w:t>
      </w:r>
      <w:r w:rsidR="0047020A">
        <w:t>’</w:t>
      </w:r>
      <w:r w:rsidR="00A37192" w:rsidRPr="002511C3">
        <w:t>homme) d</w:t>
      </w:r>
      <w:r w:rsidR="0047020A">
        <w:t>’</w:t>
      </w:r>
      <w:r w:rsidR="00A37192" w:rsidRPr="002511C3">
        <w:t>une clinique psychiatrique pour les bénéficiaires du plan d</w:t>
      </w:r>
      <w:r w:rsidR="0047020A">
        <w:t>’</w:t>
      </w:r>
      <w:r w:rsidR="00A37192" w:rsidRPr="002511C3">
        <w:t>aide de l</w:t>
      </w:r>
      <w:r w:rsidR="0047020A">
        <w:t>’</w:t>
      </w:r>
      <w:r w:rsidR="00A37192" w:rsidRPr="002511C3">
        <w:t>Organisation arabe des droits de l</w:t>
      </w:r>
      <w:r w:rsidR="0047020A">
        <w:t>’</w:t>
      </w:r>
      <w:r w:rsidR="00A37192" w:rsidRPr="002511C3">
        <w:t>homme.</w:t>
      </w:r>
    </w:p>
    <w:p w:rsidR="00A37192" w:rsidRPr="002511C3" w:rsidRDefault="00A37192" w:rsidP="003223AC">
      <w:pPr>
        <w:pStyle w:val="HChG"/>
        <w:rPr>
          <w:rtl/>
          <w:lang w:bidi="fr-FR"/>
        </w:rPr>
      </w:pPr>
      <w:r w:rsidRPr="002511C3">
        <w:tab/>
      </w:r>
      <w:bookmarkStart w:id="106" w:name="_Toc352000589"/>
      <w:bookmarkStart w:id="107" w:name="_Toc352000847"/>
      <w:bookmarkStart w:id="108" w:name="_Toc352001163"/>
      <w:r w:rsidRPr="002511C3">
        <w:t>VII.</w:t>
      </w:r>
      <w:r w:rsidRPr="002511C3">
        <w:tab/>
        <w:t>S</w:t>
      </w:r>
      <w:r w:rsidR="003223AC" w:rsidRPr="002511C3">
        <w:t xml:space="preserve">anté </w:t>
      </w:r>
      <w:r w:rsidR="001B3D5D">
        <w:t>de base</w:t>
      </w:r>
      <w:r w:rsidR="003223AC" w:rsidRPr="002511C3">
        <w:t xml:space="preserve"> et action sociale</w:t>
      </w:r>
      <w:bookmarkEnd w:id="106"/>
      <w:bookmarkEnd w:id="107"/>
      <w:bookmarkEnd w:id="108"/>
    </w:p>
    <w:p w:rsidR="00A37192" w:rsidRPr="002511C3" w:rsidRDefault="00A37192" w:rsidP="003223AC">
      <w:pPr>
        <w:pStyle w:val="H1G"/>
        <w:rPr>
          <w:rtl/>
          <w:lang w:bidi="fr-FR"/>
        </w:rPr>
      </w:pPr>
      <w:r w:rsidRPr="002511C3">
        <w:tab/>
      </w:r>
      <w:bookmarkStart w:id="109" w:name="_Toc352000590"/>
      <w:bookmarkStart w:id="110" w:name="_Toc352000848"/>
      <w:bookmarkStart w:id="111" w:name="_Toc352001164"/>
      <w:r w:rsidR="000804E6">
        <w:t>A.</w:t>
      </w:r>
      <w:r w:rsidRPr="002511C3">
        <w:tab/>
        <w:t>Enfants handicapés</w:t>
      </w:r>
      <w:bookmarkEnd w:id="109"/>
      <w:bookmarkEnd w:id="110"/>
      <w:bookmarkEnd w:id="111"/>
    </w:p>
    <w:p w:rsidR="00A37192" w:rsidRPr="00544F23" w:rsidRDefault="00A37192" w:rsidP="003223AC">
      <w:pPr>
        <w:pStyle w:val="H23G"/>
        <w:rPr>
          <w:szCs w:val="20"/>
          <w:rtl/>
          <w:lang w:val="fr-FR" w:bidi="fr-FR"/>
        </w:rPr>
      </w:pPr>
      <w:r w:rsidRPr="002511C3">
        <w:rPr>
          <w:rFonts w:eastAsia="Traditional Arabic"/>
          <w:lang w:val="fr-FR"/>
        </w:rPr>
        <w:tab/>
      </w:r>
      <w:r w:rsidRPr="002511C3">
        <w:rPr>
          <w:rFonts w:eastAsia="Traditional Arabic"/>
          <w:lang w:val="fr-FR"/>
        </w:rPr>
        <w:tab/>
        <w:t>Mesures prises aux fins d</w:t>
      </w:r>
      <w:r w:rsidR="0047020A">
        <w:rPr>
          <w:rFonts w:eastAsia="Traditional Arabic"/>
          <w:lang w:val="fr-FR"/>
        </w:rPr>
        <w:t>’</w:t>
      </w:r>
      <w:r w:rsidRPr="002511C3">
        <w:rPr>
          <w:rFonts w:eastAsia="Traditional Arabic"/>
          <w:lang w:val="fr-FR"/>
        </w:rPr>
        <w:t xml:space="preserve">assurer la protection et la réadaptation </w:t>
      </w:r>
      <w:r w:rsidR="00B2678C">
        <w:rPr>
          <w:rFonts w:eastAsia="Traditional Arabic"/>
          <w:lang w:val="fr-FR"/>
        </w:rPr>
        <w:t>des enfants</w:t>
      </w:r>
      <w:r w:rsidRPr="002511C3">
        <w:rPr>
          <w:rFonts w:eastAsia="Traditional Arabic"/>
          <w:lang w:val="fr-FR"/>
        </w:rPr>
        <w:t xml:space="preserve"> handicapé</w:t>
      </w:r>
      <w:r w:rsidRPr="00544F23">
        <w:rPr>
          <w:rFonts w:eastAsia="Traditional Arabic"/>
          <w:szCs w:val="20"/>
          <w:lang w:val="fr-FR"/>
        </w:rPr>
        <w:t>s</w:t>
      </w:r>
    </w:p>
    <w:p w:rsidR="00A37192" w:rsidRPr="002511C3" w:rsidRDefault="00A37192" w:rsidP="007B3864">
      <w:pPr>
        <w:pStyle w:val="SingleTxtG"/>
        <w:keepNext/>
        <w:rPr>
          <w:rtl/>
          <w:lang w:val="fr-FR" w:bidi="fr-FR"/>
        </w:rPr>
      </w:pPr>
      <w:r w:rsidRPr="002511C3">
        <w:rPr>
          <w:rFonts w:eastAsia="Traditional Arabic"/>
          <w:lang w:val="fr-FR"/>
        </w:rPr>
        <w:t>170.</w:t>
      </w:r>
      <w:r w:rsidRPr="002511C3">
        <w:rPr>
          <w:rFonts w:eastAsia="Traditional Arabic"/>
          <w:lang w:val="fr-FR"/>
        </w:rPr>
        <w:tab/>
        <w:t>L</w:t>
      </w:r>
      <w:r w:rsidR="0047020A">
        <w:rPr>
          <w:rFonts w:eastAsia="Traditional Arabic"/>
          <w:lang w:val="fr-FR"/>
        </w:rPr>
        <w:t>’</w:t>
      </w:r>
      <w:r w:rsidRPr="002511C3">
        <w:rPr>
          <w:rFonts w:eastAsia="Traditional Arabic"/>
          <w:lang w:val="fr-FR"/>
        </w:rPr>
        <w:t xml:space="preserve">État accorde une attention particulière </w:t>
      </w:r>
      <w:r w:rsidR="00B2678C">
        <w:rPr>
          <w:rFonts w:eastAsia="Traditional Arabic"/>
          <w:lang w:val="fr-FR"/>
        </w:rPr>
        <w:t>aux enfants</w:t>
      </w:r>
      <w:r w:rsidRPr="002511C3">
        <w:rPr>
          <w:rFonts w:eastAsia="Traditional Arabic"/>
          <w:lang w:val="fr-FR"/>
        </w:rPr>
        <w:t xml:space="preserve"> handicapés à travers ses plans de développement et la mise en œuvre des mesures suivantes</w:t>
      </w:r>
      <w:r w:rsidR="009E0BD9" w:rsidRPr="002511C3">
        <w:rPr>
          <w:rFonts w:eastAsia="Traditional Arabic"/>
          <w:lang w:val="fr-FR"/>
        </w:rPr>
        <w:t>:</w:t>
      </w:r>
      <w:r w:rsidRPr="002511C3">
        <w:rPr>
          <w:rFonts w:eastAsia="Traditional Arabic"/>
          <w:lang w:val="fr-FR"/>
        </w:rPr>
        <w:t xml:space="preserve"> </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w:t>
      </w:r>
      <w:r w:rsidR="0047020A">
        <w:t>’</w:t>
      </w:r>
      <w:r w:rsidR="00A37192" w:rsidRPr="002511C3">
        <w:t xml:space="preserve">extension des programmes de réadaptation et de formation au profit </w:t>
      </w:r>
      <w:r w:rsidR="00B2678C">
        <w:t>des enfants</w:t>
      </w:r>
      <w:r w:rsidR="00A37192" w:rsidRPr="002511C3">
        <w:t xml:space="preserve"> handicapés</w:t>
      </w:r>
      <w:r w:rsidR="00544F23">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Le renforcement de la protection en matière de protection sanitaire et de lutte contre l</w:t>
      </w:r>
      <w:r w:rsidR="0047020A">
        <w:t>’</w:t>
      </w:r>
      <w:r w:rsidR="00A37192" w:rsidRPr="002511C3">
        <w:t>analphabétisme parmi les handicapés</w:t>
      </w:r>
      <w:r w:rsidR="00544F23">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w:t>
      </w:r>
      <w:r w:rsidR="0047020A">
        <w:t>’</w:t>
      </w:r>
      <w:r w:rsidR="00A37192" w:rsidRPr="002511C3">
        <w:t xml:space="preserve">élaboration de politiques globales en faveur </w:t>
      </w:r>
      <w:r w:rsidR="00B2678C">
        <w:t>des enfants</w:t>
      </w:r>
      <w:r w:rsidR="00A37192" w:rsidRPr="002511C3">
        <w:t xml:space="preserve"> handicapés et le réexamen de leur situation en matière d</w:t>
      </w:r>
      <w:r w:rsidR="0047020A">
        <w:t>’</w:t>
      </w:r>
      <w:r w:rsidR="00A37192" w:rsidRPr="002511C3">
        <w:t>emploi, de logement et de protection sociale</w:t>
      </w:r>
      <w:r w:rsidR="00544F23">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Le renforcement de la construction de centres de protection sociale au profit des handicapés, la satisfaction de leurs besoins, ainsi que la fourniture de moyens nécessaires à l</w:t>
      </w:r>
      <w:r w:rsidR="0047020A">
        <w:t>’</w:t>
      </w:r>
      <w:r w:rsidR="00A37192" w:rsidRPr="002511C3">
        <w:t>amélioration des services qui leur sont offerts</w:t>
      </w:r>
      <w:r w:rsidR="00544F23">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La formation et le perfectionnement du personnel travaillant dans les centres de protection sociale et la mise en place du cadre nécessaire à la mise en œuvre de cette formation</w:t>
      </w:r>
      <w:r w:rsidR="00544F23">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w:t>
      </w:r>
      <w:r w:rsidR="0047020A">
        <w:t>’</w:t>
      </w:r>
      <w:r w:rsidR="00A37192" w:rsidRPr="002511C3">
        <w:t xml:space="preserve">élaboration de programmes de perfectionnement au profit du personnel travaillant dans les centres de protection et de réadaptation </w:t>
      </w:r>
      <w:r w:rsidR="00B2678C">
        <w:t>des enfants</w:t>
      </w:r>
      <w:r w:rsidR="00A37192" w:rsidRPr="002511C3">
        <w:t xml:space="preserve"> handicapés et la fournitures de tous les services nécessaires à leur insertion sociale</w:t>
      </w:r>
      <w:r w:rsidR="00544F23">
        <w:t>;</w:t>
      </w:r>
    </w:p>
    <w:p w:rsidR="00A37192" w:rsidRPr="00544F23" w:rsidRDefault="00331DA9" w:rsidP="00331DA9">
      <w:pPr>
        <w:pStyle w:val="Bullet1G"/>
        <w:numPr>
          <w:ilvl w:val="0"/>
          <w:numId w:val="0"/>
        </w:numPr>
        <w:tabs>
          <w:tab w:val="left" w:pos="1701"/>
        </w:tabs>
        <w:ind w:left="1701" w:hanging="170"/>
        <w:rPr>
          <w:szCs w:val="20"/>
          <w:rtl/>
          <w:lang w:bidi="fr-FR"/>
        </w:rPr>
      </w:pPr>
      <w:r w:rsidRPr="00544F23">
        <w:rPr>
          <w:szCs w:val="20"/>
          <w:lang w:bidi="fr-FR"/>
        </w:rPr>
        <w:t>•</w:t>
      </w:r>
      <w:r w:rsidRPr="00544F23">
        <w:rPr>
          <w:szCs w:val="20"/>
          <w:lang w:bidi="fr-FR"/>
        </w:rPr>
        <w:tab/>
      </w:r>
      <w:r w:rsidR="00A37192" w:rsidRPr="002511C3">
        <w:t>Le renforcement des programmes d</w:t>
      </w:r>
      <w:r w:rsidR="0047020A">
        <w:t>’</w:t>
      </w:r>
      <w:r w:rsidR="00A37192" w:rsidRPr="002511C3">
        <w:t>octroi de crédits en faveur des familles pauvres en vue du lancement de petits projets générateurs de revenu</w:t>
      </w:r>
      <w:r w:rsidR="00A37192" w:rsidRPr="00544F23">
        <w:rPr>
          <w:szCs w:val="20"/>
        </w:rPr>
        <w:t>s.</w:t>
      </w:r>
    </w:p>
    <w:p w:rsidR="00A37192" w:rsidRPr="00544F23" w:rsidRDefault="00A37192" w:rsidP="003223AC">
      <w:pPr>
        <w:pStyle w:val="H23G"/>
        <w:rPr>
          <w:bCs/>
          <w:szCs w:val="20"/>
          <w:rtl/>
          <w:lang w:val="fr-FR" w:bidi="fr-FR"/>
        </w:rPr>
      </w:pPr>
      <w:r w:rsidRPr="002511C3">
        <w:rPr>
          <w:rFonts w:eastAsia="Traditional Arabic"/>
          <w:lang w:val="fr-FR"/>
        </w:rPr>
        <w:tab/>
      </w:r>
      <w:r w:rsidRPr="002511C3">
        <w:rPr>
          <w:rFonts w:eastAsia="Traditional Arabic"/>
          <w:lang w:val="fr-FR"/>
        </w:rPr>
        <w:tab/>
        <w:t xml:space="preserve">Services offerts </w:t>
      </w:r>
      <w:r w:rsidR="00B2678C">
        <w:rPr>
          <w:rFonts w:eastAsia="Traditional Arabic"/>
          <w:lang w:val="fr-FR"/>
        </w:rPr>
        <w:t>aux enfants</w:t>
      </w:r>
      <w:r w:rsidRPr="002511C3">
        <w:rPr>
          <w:rFonts w:eastAsia="Traditional Arabic"/>
          <w:lang w:val="fr-FR"/>
        </w:rPr>
        <w:t xml:space="preserve"> handicapés par le Fonds pour la protection et la réadaptation </w:t>
      </w:r>
      <w:r w:rsidR="00B07B3F">
        <w:rPr>
          <w:rFonts w:eastAsia="Traditional Arabic"/>
          <w:lang w:val="fr-FR"/>
        </w:rPr>
        <w:t>des personnes</w:t>
      </w:r>
      <w:r w:rsidRPr="002511C3">
        <w:rPr>
          <w:rFonts w:eastAsia="Traditional Arabic"/>
          <w:lang w:val="fr-FR"/>
        </w:rPr>
        <w:t xml:space="preserve"> handicapées au cours de la période 2003 à 2007</w:t>
      </w:r>
    </w:p>
    <w:p w:rsidR="00A37192" w:rsidRPr="002511C3" w:rsidRDefault="00A37192" w:rsidP="00A37192">
      <w:pPr>
        <w:pStyle w:val="SingleTxtG"/>
        <w:rPr>
          <w:rtl/>
          <w:lang w:val="fr-FR" w:bidi="fr-FR"/>
        </w:rPr>
      </w:pPr>
      <w:r w:rsidRPr="002511C3">
        <w:rPr>
          <w:rFonts w:eastAsia="Traditional Arabic"/>
          <w:lang w:val="fr-FR"/>
        </w:rPr>
        <w:t>171.</w:t>
      </w:r>
      <w:r w:rsidRPr="002511C3">
        <w:rPr>
          <w:rFonts w:eastAsia="Traditional Arabic"/>
          <w:lang w:val="fr-FR"/>
        </w:rPr>
        <w:tab/>
        <w:t xml:space="preserve">La création du Fonds de protection et de réadaptation des handicapés a constitué une transformation qualitative de la protection et de la réadaptation dont bénéficient </w:t>
      </w:r>
      <w:r w:rsidR="000B5C5A">
        <w:rPr>
          <w:rFonts w:eastAsia="Traditional Arabic"/>
          <w:lang w:val="fr-FR"/>
        </w:rPr>
        <w:t>les personnes</w:t>
      </w:r>
      <w:r w:rsidRPr="002511C3">
        <w:rPr>
          <w:rFonts w:eastAsia="Traditional Arabic"/>
          <w:lang w:val="fr-FR"/>
        </w:rPr>
        <w:t xml:space="preserve"> en situation de handicap. Le Fonds leur permet de jouir de tous les droits qui leur assurent une vie compatible avec leur dignité et leur humanité en tant que citoyens à part entière ayant les mêmes droits et obligations que tous les autres membres de la société, sachant que ses prestations incluent </w:t>
      </w:r>
      <w:r w:rsidR="0076004C">
        <w:rPr>
          <w:rFonts w:eastAsia="Traditional Arabic"/>
          <w:lang w:val="fr-FR"/>
        </w:rPr>
        <w:t>les enfants</w:t>
      </w:r>
      <w:r w:rsidRPr="002511C3">
        <w:rPr>
          <w:rFonts w:eastAsia="Traditional Arabic"/>
          <w:lang w:val="fr-FR"/>
        </w:rPr>
        <w:t xml:space="preserve"> handicapés. </w:t>
      </w:r>
    </w:p>
    <w:p w:rsidR="00A37192" w:rsidRPr="00544F23" w:rsidRDefault="00A37192" w:rsidP="009B2231">
      <w:pPr>
        <w:pStyle w:val="H23G"/>
        <w:rPr>
          <w:szCs w:val="20"/>
          <w:rtl/>
          <w:lang w:val="fr-FR" w:bidi="fr-FR"/>
        </w:rPr>
      </w:pPr>
      <w:r w:rsidRPr="002511C3">
        <w:rPr>
          <w:rFonts w:eastAsia="Traditional Arabic"/>
          <w:lang w:val="fr-FR"/>
        </w:rPr>
        <w:tab/>
      </w:r>
      <w:r w:rsidRPr="002511C3">
        <w:rPr>
          <w:rFonts w:eastAsia="Traditional Arabic"/>
          <w:lang w:val="fr-FR"/>
        </w:rPr>
        <w:tab/>
        <w:t>Au niveau individu</w:t>
      </w:r>
      <w:r w:rsidRPr="00544F23">
        <w:rPr>
          <w:rFonts w:eastAsia="Traditional Arabic"/>
          <w:szCs w:val="20"/>
          <w:lang w:val="fr-FR"/>
        </w:rPr>
        <w:t>el</w:t>
      </w:r>
    </w:p>
    <w:p w:rsidR="00A37192" w:rsidRPr="00544F23" w:rsidRDefault="00A37192" w:rsidP="00A37192">
      <w:pPr>
        <w:pStyle w:val="SingleTxtG"/>
        <w:rPr>
          <w:rtl/>
          <w:lang w:val="fr-FR" w:bidi="fr-FR"/>
        </w:rPr>
      </w:pPr>
      <w:r w:rsidRPr="00544F23">
        <w:rPr>
          <w:rFonts w:eastAsia="Traditional Arabic"/>
          <w:lang w:val="fr-FR"/>
        </w:rPr>
        <w:t>172.</w:t>
      </w:r>
      <w:r w:rsidRPr="00544F23">
        <w:rPr>
          <w:rFonts w:eastAsia="Traditional Arabic"/>
          <w:lang w:val="fr-FR"/>
        </w:rPr>
        <w:tab/>
        <w:t>Les services fournis à ce titre s</w:t>
      </w:r>
      <w:r w:rsidR="0047020A">
        <w:rPr>
          <w:rFonts w:eastAsia="Traditional Arabic"/>
          <w:lang w:val="fr-FR"/>
        </w:rPr>
        <w:t>’</w:t>
      </w:r>
      <w:r w:rsidRPr="00544F23">
        <w:rPr>
          <w:rFonts w:eastAsia="Traditional Arabic"/>
          <w:lang w:val="fr-FR"/>
        </w:rPr>
        <w:t>articulent autour des principaux domaines suivant</w:t>
      </w:r>
      <w:r w:rsidR="009E0BD9" w:rsidRPr="00544F23">
        <w:rPr>
          <w:rFonts w:eastAsia="Traditional Arabic"/>
          <w:lang w:val="fr-FR"/>
        </w:rPr>
        <w:t>:</w:t>
      </w:r>
    </w:p>
    <w:p w:rsidR="00A37192" w:rsidRPr="00544F23" w:rsidRDefault="00A37192" w:rsidP="008928FB">
      <w:pPr>
        <w:pStyle w:val="H4G"/>
        <w:rPr>
          <w:rtl/>
          <w:lang w:val="fr-FR" w:bidi="fr-FR"/>
        </w:rPr>
      </w:pPr>
      <w:r w:rsidRPr="00544F23">
        <w:rPr>
          <w:rFonts w:eastAsia="Traditional Arabic"/>
          <w:lang w:val="fr-FR"/>
        </w:rPr>
        <w:tab/>
      </w:r>
      <w:r w:rsidRPr="00544F23">
        <w:rPr>
          <w:rFonts w:eastAsia="Traditional Arabic"/>
          <w:lang w:val="fr-FR"/>
        </w:rPr>
        <w:tab/>
        <w:t>Services de santé</w:t>
      </w:r>
    </w:p>
    <w:p w:rsidR="00A37192" w:rsidRPr="00544F23" w:rsidRDefault="00A37192" w:rsidP="00A37192">
      <w:pPr>
        <w:pStyle w:val="SingleTxtG"/>
        <w:rPr>
          <w:rtl/>
          <w:lang w:val="fr-FR" w:bidi="fr-FR"/>
        </w:rPr>
      </w:pPr>
      <w:r w:rsidRPr="00544F23">
        <w:rPr>
          <w:rFonts w:eastAsia="Traditional Arabic"/>
          <w:lang w:val="fr-FR"/>
        </w:rPr>
        <w:t>173.</w:t>
      </w:r>
      <w:r w:rsidRPr="00544F23">
        <w:rPr>
          <w:rFonts w:eastAsia="Traditional Arabic"/>
          <w:lang w:val="fr-FR"/>
        </w:rPr>
        <w:tab/>
        <w:t xml:space="preserve">Ils comportent les interventions chirurgicales en tous genres et dans toutes les spécialités, notamment celles qui concernent le traitement des déformations des os (orthopédie) et de la colonne vertébrale, ainsi que celles qui concernent la correction de la vue, la greffe de cornée et la cataracte. Ils comportent également la chirurgie réparatrice, la fourniture de médicaments, la physiothérapie, les prestations fournies plus particulièrement </w:t>
      </w:r>
      <w:r w:rsidR="00B2678C" w:rsidRPr="00544F23">
        <w:rPr>
          <w:rFonts w:eastAsia="Traditional Arabic"/>
          <w:lang w:val="fr-FR"/>
        </w:rPr>
        <w:t>aux enfants</w:t>
      </w:r>
      <w:r w:rsidRPr="00544F23">
        <w:rPr>
          <w:rFonts w:eastAsia="Traditional Arabic"/>
          <w:lang w:val="fr-FR"/>
        </w:rPr>
        <w:t xml:space="preserve"> atteints de poliomyélite ou souffrant de problèmes dentaires et neurologiques, ainsi que les différents types de diagnostics. </w:t>
      </w:r>
    </w:p>
    <w:p w:rsidR="00A37192" w:rsidRPr="00544F23" w:rsidRDefault="00A37192" w:rsidP="008928FB">
      <w:pPr>
        <w:pStyle w:val="H4G"/>
        <w:rPr>
          <w:rtl/>
          <w:lang w:val="fr-FR" w:bidi="fr-FR"/>
        </w:rPr>
      </w:pPr>
      <w:r w:rsidRPr="00544F23">
        <w:rPr>
          <w:rFonts w:eastAsia="Traditional Arabic"/>
          <w:lang w:val="fr-FR"/>
        </w:rPr>
        <w:tab/>
      </w:r>
      <w:r w:rsidRPr="00544F23">
        <w:rPr>
          <w:rFonts w:eastAsia="Traditional Arabic"/>
          <w:lang w:val="fr-FR"/>
        </w:rPr>
        <w:tab/>
        <w:t>Prestations de services et aides en nature et en espèces</w:t>
      </w:r>
    </w:p>
    <w:p w:rsidR="00A37192" w:rsidRPr="00544F23" w:rsidRDefault="00A37192" w:rsidP="00A37192">
      <w:pPr>
        <w:pStyle w:val="SingleTxtG"/>
        <w:rPr>
          <w:rtl/>
          <w:lang w:val="fr-FR" w:bidi="fr-FR"/>
        </w:rPr>
      </w:pPr>
      <w:r w:rsidRPr="00544F23">
        <w:rPr>
          <w:rFonts w:eastAsia="Traditional Arabic"/>
          <w:lang w:val="fr-FR"/>
        </w:rPr>
        <w:t>174.</w:t>
      </w:r>
      <w:r w:rsidRPr="00544F23">
        <w:rPr>
          <w:rFonts w:eastAsia="Traditional Arabic"/>
          <w:lang w:val="fr-FR"/>
        </w:rPr>
        <w:tab/>
        <w:t>Elles comportent la fourniture de prothèses et d</w:t>
      </w:r>
      <w:r w:rsidR="0047020A">
        <w:rPr>
          <w:rFonts w:eastAsia="Traditional Arabic"/>
          <w:lang w:val="fr-FR"/>
        </w:rPr>
        <w:t>’</w:t>
      </w:r>
      <w:r w:rsidRPr="00544F23">
        <w:rPr>
          <w:rFonts w:eastAsia="Traditional Arabic"/>
          <w:lang w:val="fr-FR"/>
        </w:rPr>
        <w:t>autres matériels médicaux, notamment tous les types de fauteuils roulants, d</w:t>
      </w:r>
      <w:r w:rsidR="0047020A">
        <w:rPr>
          <w:rFonts w:eastAsia="Traditional Arabic"/>
          <w:lang w:val="fr-FR"/>
        </w:rPr>
        <w:t>’</w:t>
      </w:r>
      <w:r w:rsidRPr="00544F23">
        <w:rPr>
          <w:rFonts w:eastAsia="Traditional Arabic"/>
          <w:lang w:val="fr-FR"/>
        </w:rPr>
        <w:t xml:space="preserve">appareils auditifs pour </w:t>
      </w:r>
      <w:r w:rsidR="000B5C5A" w:rsidRPr="00544F23">
        <w:rPr>
          <w:rFonts w:eastAsia="Traditional Arabic"/>
          <w:lang w:val="fr-FR"/>
        </w:rPr>
        <w:t>les personnes</w:t>
      </w:r>
      <w:r w:rsidRPr="00544F23">
        <w:rPr>
          <w:rFonts w:eastAsia="Traditional Arabic"/>
          <w:lang w:val="fr-FR"/>
        </w:rPr>
        <w:t xml:space="preserve"> malentendantes, de lunettes correctrices pour les malvoyants et/ou </w:t>
      </w:r>
      <w:r w:rsidR="000B5C5A" w:rsidRPr="00544F23">
        <w:rPr>
          <w:rFonts w:eastAsia="Traditional Arabic"/>
          <w:lang w:val="fr-FR"/>
        </w:rPr>
        <w:t>les personnes</w:t>
      </w:r>
      <w:r w:rsidRPr="00544F23">
        <w:rPr>
          <w:rFonts w:eastAsia="Traditional Arabic"/>
          <w:lang w:val="fr-FR"/>
        </w:rPr>
        <w:t xml:space="preserve"> frappées d</w:t>
      </w:r>
      <w:r w:rsidR="0047020A">
        <w:rPr>
          <w:rFonts w:eastAsia="Traditional Arabic"/>
          <w:lang w:val="fr-FR"/>
        </w:rPr>
        <w:t>’</w:t>
      </w:r>
      <w:r w:rsidRPr="00544F23">
        <w:rPr>
          <w:rFonts w:eastAsia="Traditional Arabic"/>
          <w:lang w:val="fr-FR"/>
        </w:rPr>
        <w:t>une déficience visuelle corticale, de montres parlantes et de montres en braille, de cannes, de déambulateurs, de coussins et matelas orthopédiques, de ceintures dorsales, de chaussures orthopédiques, de prothèses, d</w:t>
      </w:r>
      <w:r w:rsidR="0047020A">
        <w:rPr>
          <w:rFonts w:eastAsia="Traditional Arabic"/>
          <w:lang w:val="fr-FR"/>
        </w:rPr>
        <w:t>’</w:t>
      </w:r>
      <w:r w:rsidRPr="00544F23">
        <w:rPr>
          <w:rFonts w:eastAsia="Traditional Arabic"/>
          <w:lang w:val="fr-FR"/>
        </w:rPr>
        <w:t>aiguilles de ponction de liquide céphalo-rachidien, ainsi que de traitements à l</w:t>
      </w:r>
      <w:r w:rsidR="0047020A">
        <w:rPr>
          <w:rFonts w:eastAsia="Traditional Arabic"/>
          <w:lang w:val="fr-FR"/>
        </w:rPr>
        <w:t>’</w:t>
      </w:r>
      <w:r w:rsidRPr="00544F23">
        <w:rPr>
          <w:rFonts w:eastAsia="Traditional Arabic"/>
          <w:lang w:val="fr-FR"/>
        </w:rPr>
        <w:t xml:space="preserve">étranger. </w:t>
      </w:r>
    </w:p>
    <w:p w:rsidR="00A37192" w:rsidRPr="00544F23" w:rsidRDefault="00A37192" w:rsidP="008928FB">
      <w:pPr>
        <w:pStyle w:val="H4G"/>
        <w:rPr>
          <w:rtl/>
          <w:lang w:val="fr-FR" w:bidi="fr-FR"/>
        </w:rPr>
      </w:pPr>
      <w:r w:rsidRPr="00544F23">
        <w:rPr>
          <w:rFonts w:eastAsia="Traditional Arabic"/>
          <w:lang w:val="fr-FR"/>
        </w:rPr>
        <w:tab/>
      </w:r>
      <w:r w:rsidRPr="00544F23">
        <w:rPr>
          <w:rFonts w:eastAsia="Traditional Arabic"/>
          <w:lang w:val="fr-FR"/>
        </w:rPr>
        <w:tab/>
        <w:t>Services d</w:t>
      </w:r>
      <w:r w:rsidR="0047020A">
        <w:rPr>
          <w:rFonts w:eastAsia="Traditional Arabic"/>
          <w:lang w:val="fr-FR"/>
        </w:rPr>
        <w:t>’</w:t>
      </w:r>
      <w:r w:rsidRPr="00544F23">
        <w:rPr>
          <w:rFonts w:eastAsia="Traditional Arabic"/>
          <w:lang w:val="fr-FR"/>
        </w:rPr>
        <w:t>éducation et de réadaptation</w:t>
      </w:r>
    </w:p>
    <w:p w:rsidR="00A37192" w:rsidRPr="002511C3" w:rsidRDefault="00A37192" w:rsidP="00A37192">
      <w:pPr>
        <w:pStyle w:val="SingleTxtG"/>
        <w:rPr>
          <w:rtl/>
          <w:lang w:val="fr-FR" w:bidi="fr-FR"/>
        </w:rPr>
      </w:pPr>
      <w:r w:rsidRPr="002511C3">
        <w:rPr>
          <w:rFonts w:eastAsia="Traditional Arabic"/>
          <w:lang w:val="fr-FR"/>
        </w:rPr>
        <w:t>175.</w:t>
      </w:r>
      <w:r w:rsidRPr="002511C3">
        <w:rPr>
          <w:rFonts w:eastAsia="Traditional Arabic"/>
          <w:lang w:val="fr-FR"/>
        </w:rPr>
        <w:tab/>
        <w:t>Ils comportent la prise en charge partielle des frais de scolarité des différents niveaux d</w:t>
      </w:r>
      <w:r w:rsidR="0047020A">
        <w:rPr>
          <w:rFonts w:eastAsia="Traditional Arabic"/>
          <w:lang w:val="fr-FR"/>
        </w:rPr>
        <w:t>’</w:t>
      </w:r>
      <w:r w:rsidRPr="002511C3">
        <w:rPr>
          <w:rFonts w:eastAsia="Traditional Arabic"/>
          <w:lang w:val="fr-FR"/>
        </w:rPr>
        <w:t>enseignement (jardin d</w:t>
      </w:r>
      <w:r w:rsidR="0047020A">
        <w:rPr>
          <w:rFonts w:eastAsia="Traditional Arabic"/>
          <w:lang w:val="fr-FR"/>
        </w:rPr>
        <w:t>’</w:t>
      </w:r>
      <w:r w:rsidRPr="002511C3">
        <w:rPr>
          <w:rFonts w:eastAsia="Traditional Arabic"/>
          <w:lang w:val="fr-FR"/>
        </w:rPr>
        <w:t>enfants, enseignement</w:t>
      </w:r>
      <w:r w:rsidRPr="009B2231">
        <w:rPr>
          <w:rFonts w:eastAsia="Traditional Arabic"/>
        </w:rPr>
        <w:t xml:space="preserve"> </w:t>
      </w:r>
      <w:r w:rsidR="001B3D5D">
        <w:rPr>
          <w:rFonts w:eastAsia="Traditional Arabic"/>
        </w:rPr>
        <w:t>de base</w:t>
      </w:r>
      <w:r w:rsidRPr="009B2231">
        <w:rPr>
          <w:rFonts w:eastAsia="Traditional Arabic"/>
        </w:rPr>
        <w:t>,</w:t>
      </w:r>
      <w:r w:rsidRPr="002511C3">
        <w:rPr>
          <w:rFonts w:eastAsia="Traditional Arabic"/>
          <w:lang w:val="fr-FR"/>
        </w:rPr>
        <w:t xml:space="preserve"> secondaire, universitaire et 3</w:t>
      </w:r>
      <w:r w:rsidRPr="002511C3">
        <w:rPr>
          <w:rFonts w:eastAsia="Traditional Arabic"/>
          <w:vertAlign w:val="superscript"/>
          <w:lang w:val="fr-FR"/>
        </w:rPr>
        <w:t>e</w:t>
      </w:r>
      <w:r w:rsidRPr="002511C3">
        <w:rPr>
          <w:rFonts w:eastAsia="Traditional Arabic"/>
          <w:lang w:val="fr-FR"/>
        </w:rPr>
        <w:t xml:space="preserve"> cycle universitaire, sessions de formation courtes, moyennes et longues)</w:t>
      </w:r>
      <w:r w:rsidR="009E0BD9" w:rsidRPr="002511C3">
        <w:rPr>
          <w:rFonts w:eastAsia="Traditional Arabic"/>
          <w:lang w:val="fr-FR"/>
        </w:rPr>
        <w:t>;</w:t>
      </w:r>
      <w:r w:rsidRPr="002511C3">
        <w:rPr>
          <w:rFonts w:eastAsia="Traditional Arabic"/>
          <w:lang w:val="fr-FR"/>
        </w:rPr>
        <w:t xml:space="preserve"> des outils pédagogiques spécifiques, notamment en ce qui concerne les programmes scolaires, le recours aux magnétophones et à des corans audio et en braille, aux imprimantes Brinks, à des ardoises, des crayons et du papier braille, à l</w:t>
      </w:r>
      <w:r w:rsidR="0047020A">
        <w:rPr>
          <w:rFonts w:eastAsia="Traditional Arabic"/>
          <w:lang w:val="fr-FR"/>
        </w:rPr>
        <w:t>’</w:t>
      </w:r>
      <w:r w:rsidRPr="002511C3">
        <w:rPr>
          <w:rFonts w:eastAsia="Traditional Arabic"/>
          <w:lang w:val="fr-FR"/>
        </w:rPr>
        <w:t>enregistrement des programmes sur cassettes, à des programmes informatiques à commande vocale</w:t>
      </w:r>
      <w:r w:rsidR="009E0BD9" w:rsidRPr="002511C3">
        <w:rPr>
          <w:rFonts w:eastAsia="Traditional Arabic"/>
          <w:lang w:val="fr-FR"/>
        </w:rPr>
        <w:t>;</w:t>
      </w:r>
      <w:r w:rsidRPr="002511C3">
        <w:rPr>
          <w:rFonts w:eastAsia="Traditional Arabic"/>
          <w:lang w:val="fr-FR"/>
        </w:rPr>
        <w:t xml:space="preserve"> ainsi que l</w:t>
      </w:r>
      <w:r w:rsidR="0047020A">
        <w:rPr>
          <w:rFonts w:eastAsia="Traditional Arabic"/>
          <w:lang w:val="fr-FR"/>
        </w:rPr>
        <w:t>’</w:t>
      </w:r>
      <w:r w:rsidRPr="002511C3">
        <w:rPr>
          <w:rFonts w:eastAsia="Traditional Arabic"/>
          <w:lang w:val="fr-FR"/>
        </w:rPr>
        <w:t>éducation et le perfectionnement des handicapés mentaux, l</w:t>
      </w:r>
      <w:r w:rsidR="0047020A">
        <w:rPr>
          <w:rFonts w:eastAsia="Traditional Arabic"/>
          <w:lang w:val="fr-FR"/>
        </w:rPr>
        <w:t>’</w:t>
      </w:r>
      <w:r w:rsidRPr="002511C3">
        <w:rPr>
          <w:rFonts w:eastAsia="Traditional Arabic"/>
          <w:lang w:val="fr-FR"/>
        </w:rPr>
        <w:t>impression des programmes scolaires, ainsi que l</w:t>
      </w:r>
      <w:r w:rsidR="0047020A">
        <w:rPr>
          <w:rFonts w:eastAsia="Traditional Arabic"/>
          <w:lang w:val="fr-FR"/>
        </w:rPr>
        <w:t>’</w:t>
      </w:r>
      <w:r w:rsidRPr="002511C3">
        <w:rPr>
          <w:rFonts w:eastAsia="Traditional Arabic"/>
          <w:lang w:val="fr-FR"/>
        </w:rPr>
        <w:t xml:space="preserve">apprentissage du langage et de la parole au profit des malentendants. </w:t>
      </w:r>
    </w:p>
    <w:p w:rsidR="00A37192" w:rsidRPr="00544F23" w:rsidRDefault="00A37192" w:rsidP="009B2231">
      <w:pPr>
        <w:pStyle w:val="H23G"/>
        <w:rPr>
          <w:szCs w:val="20"/>
          <w:rtl/>
          <w:lang w:val="fr-FR" w:bidi="fr-FR"/>
        </w:rPr>
      </w:pPr>
      <w:r w:rsidRPr="002511C3">
        <w:rPr>
          <w:rFonts w:eastAsia="Traditional Arabic"/>
          <w:lang w:val="fr-FR"/>
        </w:rPr>
        <w:tab/>
      </w:r>
      <w:r w:rsidRPr="002511C3">
        <w:rPr>
          <w:rFonts w:eastAsia="Traditional Arabic"/>
          <w:lang w:val="fr-FR"/>
        </w:rPr>
        <w:tab/>
        <w:t>Au niveau institutionne</w:t>
      </w:r>
      <w:r w:rsidRPr="00544F23">
        <w:rPr>
          <w:rFonts w:eastAsia="Traditional Arabic"/>
          <w:szCs w:val="20"/>
          <w:lang w:val="fr-FR"/>
        </w:rPr>
        <w:t>l</w:t>
      </w:r>
    </w:p>
    <w:p w:rsidR="00A37192" w:rsidRPr="002511C3" w:rsidRDefault="00A37192" w:rsidP="007B3864">
      <w:pPr>
        <w:pStyle w:val="SingleTxtG"/>
        <w:keepNext/>
        <w:rPr>
          <w:rtl/>
          <w:lang w:val="fr-FR" w:bidi="fr-FR"/>
        </w:rPr>
      </w:pPr>
      <w:r w:rsidRPr="002511C3">
        <w:rPr>
          <w:rFonts w:eastAsia="Traditional Arabic"/>
          <w:lang w:val="fr-FR"/>
        </w:rPr>
        <w:t>176.</w:t>
      </w:r>
      <w:r w:rsidRPr="002511C3">
        <w:rPr>
          <w:rFonts w:eastAsia="Traditional Arabic"/>
          <w:lang w:val="fr-FR"/>
        </w:rPr>
        <w:tab/>
        <w:t>On note à ce niveau le soutien et la prise en charge des dépenses de mise en œuvre des projets d</w:t>
      </w:r>
      <w:r w:rsidR="0047020A">
        <w:rPr>
          <w:rFonts w:eastAsia="Traditional Arabic"/>
          <w:lang w:val="fr-FR"/>
        </w:rPr>
        <w:t>’</w:t>
      </w:r>
      <w:r w:rsidRPr="002511C3">
        <w:rPr>
          <w:rFonts w:eastAsia="Traditional Arabic"/>
          <w:lang w:val="fr-FR"/>
        </w:rPr>
        <w:t>intégration scolaire, professionnelle, sociale et culturelle, ainsi que la promotion des centres publics et des institutions gérées par des organisations de la société civile agissant dans le domaine de la protection et de la réadaptation des handicapés, et ce, afin de couvrir les besoins suivants</w:t>
      </w:r>
      <w:r w:rsidR="009E0BD9" w:rsidRPr="002511C3">
        <w:rPr>
          <w:rFonts w:eastAsia="Traditional Arabic"/>
          <w:lang w:val="fr-FR"/>
        </w:rPr>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Les dépenses de l</w:t>
      </w:r>
      <w:r w:rsidR="0047020A">
        <w:t>’</w:t>
      </w:r>
      <w:r w:rsidR="00A37192" w:rsidRPr="002511C3">
        <w:t>enseignemen</w:t>
      </w:r>
      <w:r w:rsidR="00A37192" w:rsidRPr="009B2231">
        <w:t xml:space="preserve">t </w:t>
      </w:r>
      <w:r w:rsidR="001B3D5D">
        <w:t>de base</w:t>
      </w:r>
      <w:r w:rsidR="00A37192" w:rsidRPr="009B2231">
        <w:t xml:space="preserve"> e</w:t>
      </w:r>
      <w:r w:rsidR="00A37192" w:rsidRPr="002511C3">
        <w:t>t secondaire</w:t>
      </w:r>
      <w:r w:rsidR="00544F23">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Les dépenses afférentes aux programmes d</w:t>
      </w:r>
      <w:r w:rsidR="0047020A">
        <w:t>’</w:t>
      </w:r>
      <w:r w:rsidR="00A37192" w:rsidRPr="002511C3">
        <w:t xml:space="preserve">intégration dans </w:t>
      </w:r>
      <w:r w:rsidR="004F38F3">
        <w:t>les écoles</w:t>
      </w:r>
      <w:r w:rsidR="00A37192" w:rsidRPr="002511C3">
        <w:t xml:space="preserve"> publiques</w:t>
      </w:r>
      <w:r w:rsidR="00544F23">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Les dépenses d</w:t>
      </w:r>
      <w:r w:rsidR="0047020A">
        <w:t>’</w:t>
      </w:r>
      <w:r w:rsidR="00A37192" w:rsidRPr="002511C3">
        <w:t>éducation des handicapés mentaux</w:t>
      </w:r>
      <w:r w:rsidR="00544F23">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La mise à disposition de moyens et programmes scolaires adaptés aux non-voyants et aux déficients mentaux</w:t>
      </w:r>
      <w:r w:rsidR="00544F23">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Le financement de séjours dans des camps et de semaines d</w:t>
      </w:r>
      <w:r w:rsidR="0047020A">
        <w:t>’</w:t>
      </w:r>
      <w:r w:rsidR="00A37192" w:rsidRPr="002511C3">
        <w:t>activités extrascolaires (culturelles, sociales, récréatives, sportives, etc.)</w:t>
      </w:r>
      <w:r w:rsidR="00544F23">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Le financement de fêtes et de festivités de fins d</w:t>
      </w:r>
      <w:r w:rsidR="0047020A">
        <w:t>’</w:t>
      </w:r>
      <w:r w:rsidR="00A37192" w:rsidRPr="002511C3">
        <w:t>années scolaires</w:t>
      </w:r>
      <w:r w:rsidR="00544F23">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Le financement de programmes de dépistage précoce</w:t>
      </w:r>
      <w:r w:rsidR="00544F23">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La fourniture d</w:t>
      </w:r>
      <w:r w:rsidR="0047020A">
        <w:t>’</w:t>
      </w:r>
      <w:r w:rsidR="00A37192" w:rsidRPr="002511C3">
        <w:t>équipements sportifs aux différentes catégories d</w:t>
      </w:r>
      <w:r w:rsidR="0047020A">
        <w:t>’</w:t>
      </w:r>
      <w:r w:rsidR="00A37192" w:rsidRPr="002511C3">
        <w:t>enfants handicapés</w:t>
      </w:r>
      <w:r w:rsidR="00544F23">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La fourniture de matériel musical et d</w:t>
      </w:r>
      <w:r w:rsidR="0047020A">
        <w:t>’</w:t>
      </w:r>
      <w:r w:rsidR="00A37192" w:rsidRPr="002511C3">
        <w:t>instruments de musique</w:t>
      </w:r>
      <w:r w:rsidR="00544F23">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La fourniture de matériels et d</w:t>
      </w:r>
      <w:r w:rsidR="0047020A">
        <w:t>’</w:t>
      </w:r>
      <w:r w:rsidR="00A37192" w:rsidRPr="002511C3">
        <w:t>équipements de réadaptation professionnelle</w:t>
      </w:r>
      <w:r w:rsidR="00544F23">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w:t>
      </w:r>
      <w:r w:rsidR="0047020A">
        <w:t>’</w:t>
      </w:r>
      <w:r w:rsidR="00A37192" w:rsidRPr="002511C3">
        <w:t>attribution de primes mensuelles aux enseignants et au personnel chargé de la réadaptation professionnelle et des services de soutien</w:t>
      </w:r>
      <w:r w:rsidR="00544F23">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 xml:space="preserve">La mise à disposition de moyens de transport pour assurer le déplacement </w:t>
      </w:r>
      <w:r w:rsidR="00152BF7">
        <w:t>des élèves</w:t>
      </w:r>
      <w:r w:rsidR="00A37192" w:rsidRPr="002511C3">
        <w:t xml:space="preserve"> de leur domicile vers les centres de réadaptation, à l</w:t>
      </w:r>
      <w:r w:rsidR="0047020A">
        <w:t>’</w:t>
      </w:r>
      <w:r w:rsidR="00A37192" w:rsidRPr="002511C3">
        <w:t>aller et au retour</w:t>
      </w:r>
      <w:r w:rsidR="00544F23">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La fourniture de carburants et de lubrifiants aux centres de réadaptation pourvus de moyens de transport</w:t>
      </w:r>
      <w:r w:rsidR="00544F23">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La prise en charge des dépenses afférentes à l</w:t>
      </w:r>
      <w:r w:rsidR="0047020A">
        <w:t>’</w:t>
      </w:r>
      <w:r w:rsidR="00A37192" w:rsidRPr="002511C3">
        <w:t>entretien des appareils, matériels et équipements de réadaptation</w:t>
      </w:r>
      <w:r w:rsidR="00544F23">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La fourniture de produits de papeterie et de nettoyage</w:t>
      </w:r>
      <w:r w:rsidR="00544F23">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La fourniture d</w:t>
      </w:r>
      <w:r w:rsidR="0047020A">
        <w:t>’</w:t>
      </w:r>
      <w:r w:rsidR="00A37192" w:rsidRPr="002511C3">
        <w:t>équipements scolaires et d</w:t>
      </w:r>
      <w:r w:rsidR="0047020A">
        <w:t>’</w:t>
      </w:r>
      <w:r w:rsidR="00A37192" w:rsidRPr="002511C3">
        <w:t>outils pédagogiques aux centres de réadaptation</w:t>
      </w:r>
      <w:r w:rsidR="00544F23">
        <w:t>;</w:t>
      </w:r>
    </w:p>
    <w:p w:rsidR="00A37192" w:rsidRPr="005250C0" w:rsidRDefault="00331DA9" w:rsidP="00331DA9">
      <w:pPr>
        <w:pStyle w:val="Bullet1G"/>
        <w:numPr>
          <w:ilvl w:val="0"/>
          <w:numId w:val="0"/>
        </w:numPr>
        <w:tabs>
          <w:tab w:val="left" w:pos="1701"/>
        </w:tabs>
        <w:ind w:left="1701" w:hanging="170"/>
        <w:rPr>
          <w:szCs w:val="20"/>
          <w:rtl/>
          <w:lang w:bidi="fr-FR"/>
        </w:rPr>
      </w:pPr>
      <w:r w:rsidRPr="002511C3">
        <w:rPr>
          <w:lang w:bidi="fr-FR"/>
        </w:rPr>
        <w:t>•</w:t>
      </w:r>
      <w:r w:rsidRPr="002511C3">
        <w:rPr>
          <w:lang w:bidi="fr-FR"/>
        </w:rPr>
        <w:tab/>
      </w:r>
      <w:r w:rsidR="00A37192" w:rsidRPr="002511C3">
        <w:t>La prise en charge des loyers mensuels des centres de réadaptation.</w:t>
      </w:r>
    </w:p>
    <w:p w:rsidR="00A37192" w:rsidRPr="002511C3" w:rsidRDefault="00A37192" w:rsidP="00A37192">
      <w:pPr>
        <w:pStyle w:val="SingleTxtG"/>
        <w:rPr>
          <w:rtl/>
          <w:lang w:val="fr-FR" w:bidi="fr-FR"/>
        </w:rPr>
      </w:pPr>
      <w:r w:rsidRPr="002511C3">
        <w:rPr>
          <w:rFonts w:eastAsia="Traditional Arabic"/>
          <w:lang w:val="fr-FR"/>
        </w:rPr>
        <w:tab/>
        <w:t>(Voir le Tableau 19, qui indique le nombre d</w:t>
      </w:r>
      <w:r w:rsidR="0047020A">
        <w:rPr>
          <w:rFonts w:eastAsia="Traditional Arabic"/>
          <w:lang w:val="fr-FR"/>
        </w:rPr>
        <w:t>’</w:t>
      </w:r>
      <w:r w:rsidRPr="002511C3">
        <w:rPr>
          <w:rFonts w:eastAsia="Traditional Arabic"/>
          <w:lang w:val="fr-FR"/>
        </w:rPr>
        <w:t>enfants handicapés ayant bénéficié au cours de la période 2003 à</w:t>
      </w:r>
      <w:r w:rsidR="008928FB">
        <w:rPr>
          <w:rFonts w:eastAsia="Traditional Arabic"/>
          <w:lang w:val="fr-FR"/>
        </w:rPr>
        <w:t xml:space="preserve"> </w:t>
      </w:r>
      <w:r w:rsidRPr="002511C3">
        <w:rPr>
          <w:rFonts w:eastAsia="Traditional Arabic"/>
          <w:lang w:val="fr-FR"/>
        </w:rPr>
        <w:t>2007 de ces services, programmes et activités).</w:t>
      </w:r>
    </w:p>
    <w:p w:rsidR="00A37192" w:rsidRPr="005250C0" w:rsidRDefault="00A37192" w:rsidP="009B2231">
      <w:pPr>
        <w:pStyle w:val="H23G"/>
        <w:rPr>
          <w:szCs w:val="20"/>
          <w:rtl/>
          <w:lang w:val="fr-FR" w:bidi="fr-FR"/>
        </w:rPr>
      </w:pPr>
      <w:r w:rsidRPr="002511C3">
        <w:rPr>
          <w:rFonts w:eastAsia="Traditional Arabic"/>
          <w:lang w:val="fr-FR"/>
        </w:rPr>
        <w:tab/>
      </w:r>
      <w:r w:rsidRPr="002511C3">
        <w:rPr>
          <w:rFonts w:eastAsia="Traditional Arabic"/>
          <w:lang w:val="fr-FR"/>
        </w:rPr>
        <w:tab/>
        <w:t>Programmes de réadaptation communautaire au niveau des collectivités locales</w:t>
      </w:r>
    </w:p>
    <w:p w:rsidR="00A37192" w:rsidRPr="002511C3" w:rsidRDefault="00A37192" w:rsidP="00A37192">
      <w:pPr>
        <w:pStyle w:val="SingleTxtG"/>
        <w:rPr>
          <w:rtl/>
          <w:lang w:val="fr-FR" w:bidi="fr-FR"/>
        </w:rPr>
      </w:pPr>
      <w:r w:rsidRPr="002511C3">
        <w:rPr>
          <w:rFonts w:eastAsia="Traditional Arabic"/>
          <w:lang w:val="fr-FR"/>
        </w:rPr>
        <w:t>177.</w:t>
      </w:r>
      <w:r w:rsidRPr="002511C3">
        <w:rPr>
          <w:rFonts w:eastAsia="Traditional Arabic"/>
          <w:lang w:val="fr-FR"/>
        </w:rPr>
        <w:tab/>
        <w:t>Les programmes de réadaptation communa</w:t>
      </w:r>
      <w:r w:rsidR="009B2231">
        <w:rPr>
          <w:rFonts w:eastAsia="Traditional Arabic"/>
          <w:lang w:val="fr-FR"/>
        </w:rPr>
        <w:t>utaire sont mis en œuvre dans 6 </w:t>
      </w:r>
      <w:r w:rsidRPr="002511C3">
        <w:rPr>
          <w:rFonts w:eastAsia="Traditional Arabic"/>
          <w:lang w:val="fr-FR"/>
        </w:rPr>
        <w:t>gouvernorats et traitent un certain nombre de handicaps, notamment le handicap mental, la paralysie cérébrale, le handicap moteur, le handicap auditif, la surdité, la déficience visuelle, les crises d</w:t>
      </w:r>
      <w:r w:rsidR="0047020A">
        <w:rPr>
          <w:rFonts w:eastAsia="Traditional Arabic"/>
          <w:lang w:val="fr-FR"/>
        </w:rPr>
        <w:t>’</w:t>
      </w:r>
      <w:r w:rsidRPr="002511C3">
        <w:rPr>
          <w:rFonts w:eastAsia="Traditional Arabic"/>
          <w:lang w:val="fr-FR"/>
        </w:rPr>
        <w:t>épilepsie ainsi que d</w:t>
      </w:r>
      <w:r w:rsidR="0047020A">
        <w:rPr>
          <w:rFonts w:eastAsia="Traditional Arabic"/>
          <w:lang w:val="fr-FR"/>
        </w:rPr>
        <w:t>’</w:t>
      </w:r>
      <w:r w:rsidRPr="002511C3">
        <w:rPr>
          <w:rFonts w:eastAsia="Traditional Arabic"/>
          <w:lang w:val="fr-FR"/>
        </w:rPr>
        <w:t xml:space="preserve">autres problèmes de santé (voir les </w:t>
      </w:r>
      <w:r w:rsidR="00240AEB" w:rsidRPr="002511C3">
        <w:rPr>
          <w:rFonts w:eastAsia="Traditional Arabic"/>
          <w:lang w:val="fr-FR"/>
        </w:rPr>
        <w:t>tableaux </w:t>
      </w:r>
      <w:r w:rsidR="009B2231">
        <w:rPr>
          <w:rFonts w:eastAsia="Traditional Arabic"/>
          <w:lang w:val="fr-FR"/>
        </w:rPr>
        <w:t>20 et </w:t>
      </w:r>
      <w:r w:rsidRPr="002511C3">
        <w:rPr>
          <w:rFonts w:eastAsia="Traditional Arabic"/>
          <w:lang w:val="fr-FR"/>
        </w:rPr>
        <w:t xml:space="preserve">21). </w:t>
      </w:r>
    </w:p>
    <w:p w:rsidR="00A37192" w:rsidRPr="002511C3" w:rsidRDefault="00A37192" w:rsidP="009B2231">
      <w:pPr>
        <w:pStyle w:val="SingleTxtG"/>
        <w:keepNext/>
        <w:rPr>
          <w:rtl/>
          <w:lang w:val="fr-FR" w:bidi="fr-FR"/>
        </w:rPr>
      </w:pPr>
      <w:r w:rsidRPr="002511C3">
        <w:rPr>
          <w:rFonts w:eastAsia="Traditional Arabic"/>
          <w:lang w:val="fr-FR"/>
        </w:rPr>
        <w:t>178.</w:t>
      </w:r>
      <w:r w:rsidRPr="002511C3">
        <w:rPr>
          <w:rFonts w:eastAsia="Traditional Arabic"/>
          <w:b/>
          <w:lang w:val="fr-FR"/>
        </w:rPr>
        <w:tab/>
      </w:r>
      <w:r w:rsidRPr="002511C3">
        <w:rPr>
          <w:rFonts w:eastAsia="Traditional Arabic"/>
          <w:lang w:val="fr-FR"/>
        </w:rPr>
        <w:t>Les programmes de réadaptation communautaire accordent une attention particulière aux activités suivantes</w:t>
      </w:r>
      <w:r w:rsidR="009E0BD9" w:rsidRPr="002511C3">
        <w:rPr>
          <w:rFonts w:eastAsia="Traditional Arabic"/>
          <w:lang w:val="fr-FR"/>
        </w:rPr>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 xml:space="preserve">La réadaptation et la formation </w:t>
      </w:r>
      <w:r w:rsidR="00B2678C">
        <w:t>des enfants</w:t>
      </w:r>
      <w:r w:rsidR="00A37192" w:rsidRPr="002511C3">
        <w:t xml:space="preserve"> handicapés à domicile, pour leur permettre d</w:t>
      </w:r>
      <w:r w:rsidR="0047020A">
        <w:t>’</w:t>
      </w:r>
      <w:r w:rsidR="00A37192" w:rsidRPr="002511C3">
        <w:t>acquérir une certaine autonomie les habilitant à accomplir des activités quotidiennes</w:t>
      </w:r>
      <w:r w:rsidR="009E0BD9" w:rsidRPr="002511C3">
        <w:t>;</w:t>
      </w:r>
      <w:r w:rsidR="00A37192" w:rsidRPr="002511C3">
        <w:t xml:space="preserve"> le développement de leurs capacités</w:t>
      </w:r>
      <w:r w:rsidR="009E0BD9" w:rsidRPr="002511C3">
        <w:t>;</w:t>
      </w:r>
      <w:r w:rsidR="00A37192" w:rsidRPr="002511C3">
        <w:t xml:space="preserve"> les visites aux familles des handicapés et la fourniture de conseils sur la manière de se comporter avec un enfant handicapé</w:t>
      </w:r>
      <w:r w:rsidR="00544F23">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w:t>
      </w:r>
      <w:r w:rsidR="0047020A">
        <w:t>’</w:t>
      </w:r>
      <w:r w:rsidR="00A37192" w:rsidRPr="002511C3">
        <w:t xml:space="preserve">intégration et le suivi </w:t>
      </w:r>
      <w:r w:rsidR="00B2678C">
        <w:t>des enfants</w:t>
      </w:r>
      <w:r w:rsidR="00A37192" w:rsidRPr="002511C3">
        <w:t xml:space="preserve"> handicapés par le biais de la réadaptation communautaire</w:t>
      </w:r>
      <w:r w:rsidR="00544F23">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w:t>
      </w:r>
      <w:r w:rsidR="0047020A">
        <w:t>’</w:t>
      </w:r>
      <w:r w:rsidR="00A37192" w:rsidRPr="002511C3">
        <w:t xml:space="preserve">inscription </w:t>
      </w:r>
      <w:r w:rsidR="00B2678C">
        <w:t>des enfants</w:t>
      </w:r>
      <w:r w:rsidR="00A37192" w:rsidRPr="002511C3">
        <w:t xml:space="preserve"> ayant dépassé l</w:t>
      </w:r>
      <w:r w:rsidR="0047020A">
        <w:t>’</w:t>
      </w:r>
      <w:r w:rsidR="00A37192" w:rsidRPr="002511C3">
        <w:t>âge de 18</w:t>
      </w:r>
      <w:r w:rsidR="001D50C6" w:rsidRPr="002511C3">
        <w:t> ans</w:t>
      </w:r>
      <w:r w:rsidR="00A37192" w:rsidRPr="002511C3">
        <w:t xml:space="preserve"> dans les centres de formation et de réadaptation en vue d</w:t>
      </w:r>
      <w:r w:rsidR="0047020A">
        <w:t>’</w:t>
      </w:r>
      <w:r w:rsidR="00A37192" w:rsidRPr="002511C3">
        <w:t>acquérir des qualifications préparant leur accès à l</w:t>
      </w:r>
      <w:r w:rsidR="0047020A">
        <w:t>’</w:t>
      </w:r>
      <w:r w:rsidR="00A37192" w:rsidRPr="002511C3">
        <w:t>emploi</w:t>
      </w:r>
      <w:r w:rsidR="00544F23">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w:t>
      </w:r>
      <w:r w:rsidR="0047020A">
        <w:t>’</w:t>
      </w:r>
      <w:r w:rsidR="00A37192" w:rsidRPr="002511C3">
        <w:t xml:space="preserve">accès </w:t>
      </w:r>
      <w:r w:rsidR="00B2678C">
        <w:t>des enfants</w:t>
      </w:r>
      <w:r w:rsidR="00A37192" w:rsidRPr="002511C3">
        <w:t xml:space="preserve"> handicapés ou </w:t>
      </w:r>
      <w:r w:rsidR="00B07B3F">
        <w:t>des personnes</w:t>
      </w:r>
      <w:r w:rsidR="00A37192" w:rsidRPr="002511C3">
        <w:t xml:space="preserve"> ayant des besoins spéciaux à la protection sociale (sécurité sociale) du Fonds des handicapés</w:t>
      </w:r>
      <w:r w:rsidR="00544F23">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Le renforcement du rôle de la communauté, grâce à l</w:t>
      </w:r>
      <w:r w:rsidR="0047020A">
        <w:t>’</w:t>
      </w:r>
      <w:r w:rsidR="00A37192" w:rsidRPr="002511C3">
        <w:t>organisation de conférences à l</w:t>
      </w:r>
      <w:r w:rsidR="0047020A">
        <w:t>’</w:t>
      </w:r>
      <w:r w:rsidR="00A37192" w:rsidRPr="002511C3">
        <w:t>intention des communautés locales, en vue d</w:t>
      </w:r>
      <w:r w:rsidR="0047020A">
        <w:t>’</w:t>
      </w:r>
      <w:r w:rsidR="00A37192" w:rsidRPr="002511C3">
        <w:t xml:space="preserve">assurer la participation active des parents et des organismes compétents aux questions relatives </w:t>
      </w:r>
      <w:r w:rsidR="00B2678C">
        <w:t>aux enfants</w:t>
      </w:r>
      <w:r w:rsidR="00A37192" w:rsidRPr="002511C3">
        <w:t xml:space="preserve"> handicapés</w:t>
      </w:r>
      <w:r w:rsidR="00544F23">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w:t>
      </w:r>
      <w:r w:rsidR="0047020A">
        <w:t>’</w:t>
      </w:r>
      <w:r w:rsidR="00A37192" w:rsidRPr="002511C3">
        <w:t xml:space="preserve">accueil </w:t>
      </w:r>
      <w:r w:rsidR="00B2678C">
        <w:t>des enfants</w:t>
      </w:r>
      <w:r w:rsidR="00A37192" w:rsidRPr="002511C3">
        <w:t xml:space="preserve"> handicapés dans les centres de santé et les hôpitaux en vue de poursuivre les traitements nécessaires</w:t>
      </w:r>
      <w:r w:rsidR="00544F23">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La distribution, en collaboration avec le Fonds des handicapés (gouvernorat d</w:t>
      </w:r>
      <w:r w:rsidR="0047020A">
        <w:t>’</w:t>
      </w:r>
      <w:r w:rsidR="00A37192" w:rsidRPr="002511C3">
        <w:t>Abyan), d</w:t>
      </w:r>
      <w:r w:rsidR="0047020A">
        <w:t>’</w:t>
      </w:r>
      <w:r w:rsidR="00A37192" w:rsidRPr="002511C3">
        <w:t>équipements d</w:t>
      </w:r>
      <w:r w:rsidR="0047020A">
        <w:t>’</w:t>
      </w:r>
      <w:r w:rsidR="00A37192" w:rsidRPr="002511C3">
        <w:t>aide à la mobilité, tels que les fauteuils roulants</w:t>
      </w:r>
      <w:r w:rsidR="00544F23">
        <w:t>;</w:t>
      </w:r>
      <w:r w:rsidR="00A37192" w:rsidRPr="002511C3">
        <w:t xml:space="preserve"> </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w:t>
      </w:r>
      <w:r w:rsidR="0047020A">
        <w:t>’</w:t>
      </w:r>
      <w:r w:rsidR="00A37192" w:rsidRPr="002511C3">
        <w:t>organisation d</w:t>
      </w:r>
      <w:r w:rsidR="0047020A">
        <w:t>’</w:t>
      </w:r>
      <w:r w:rsidR="00A37192" w:rsidRPr="002511C3">
        <w:t xml:space="preserve">activités dédiées </w:t>
      </w:r>
      <w:r w:rsidR="00B2678C">
        <w:t>aux enfants</w:t>
      </w:r>
      <w:r w:rsidR="00A37192" w:rsidRPr="002511C3">
        <w:t>, telles que le dessin, les chants, les travaux manuels et les concours culturels.</w:t>
      </w:r>
    </w:p>
    <w:p w:rsidR="00A37192" w:rsidRPr="00544F23" w:rsidRDefault="00A37192" w:rsidP="009B2231">
      <w:pPr>
        <w:pStyle w:val="H23G"/>
        <w:rPr>
          <w:szCs w:val="20"/>
          <w:rtl/>
          <w:lang w:val="fr-FR" w:bidi="fr-FR"/>
        </w:rPr>
      </w:pPr>
      <w:r w:rsidRPr="002511C3">
        <w:rPr>
          <w:rFonts w:eastAsia="Traditional Arabic"/>
          <w:lang w:val="fr-FR"/>
        </w:rPr>
        <w:tab/>
      </w:r>
      <w:r w:rsidRPr="002511C3">
        <w:rPr>
          <w:rFonts w:eastAsia="Traditional Arabic"/>
          <w:lang w:val="fr-FR"/>
        </w:rPr>
        <w:tab/>
        <w:t xml:space="preserve">Centres de soins et de réadaptation </w:t>
      </w:r>
      <w:r w:rsidR="003737D7">
        <w:rPr>
          <w:rFonts w:eastAsia="Traditional Arabic"/>
          <w:lang w:val="fr-FR"/>
        </w:rPr>
        <w:t>pour enfants</w:t>
      </w:r>
      <w:r w:rsidRPr="002511C3">
        <w:rPr>
          <w:rFonts w:eastAsia="Traditional Arabic"/>
          <w:lang w:val="fr-FR"/>
        </w:rPr>
        <w:t xml:space="preserve"> handicapés</w:t>
      </w:r>
    </w:p>
    <w:p w:rsidR="00A37192" w:rsidRPr="00544F23" w:rsidRDefault="00A37192" w:rsidP="009B2231">
      <w:pPr>
        <w:pStyle w:val="H4G"/>
        <w:rPr>
          <w:szCs w:val="20"/>
          <w:rtl/>
          <w:lang w:val="fr-FR" w:bidi="fr-FR"/>
        </w:rPr>
      </w:pPr>
      <w:r w:rsidRPr="00544F23">
        <w:rPr>
          <w:rFonts w:eastAsia="Traditional Arabic"/>
          <w:szCs w:val="20"/>
          <w:lang w:val="fr-FR"/>
        </w:rPr>
        <w:tab/>
      </w:r>
      <w:r w:rsidRPr="00544F23">
        <w:rPr>
          <w:rFonts w:eastAsia="Traditional Arabic"/>
          <w:szCs w:val="20"/>
          <w:lang w:val="fr-FR"/>
        </w:rPr>
        <w:tab/>
        <w:t xml:space="preserve">Centre de prise en charge </w:t>
      </w:r>
      <w:r w:rsidR="00B07B3F" w:rsidRPr="00544F23">
        <w:rPr>
          <w:rFonts w:eastAsia="Traditional Arabic"/>
          <w:szCs w:val="20"/>
          <w:lang w:val="fr-FR"/>
        </w:rPr>
        <w:t>des personnes</w:t>
      </w:r>
      <w:r w:rsidRPr="00544F23">
        <w:rPr>
          <w:rFonts w:eastAsia="Traditional Arabic"/>
          <w:szCs w:val="20"/>
          <w:lang w:val="fr-FR"/>
        </w:rPr>
        <w:t xml:space="preserve"> handicapées, Aden</w:t>
      </w:r>
    </w:p>
    <w:p w:rsidR="00A37192" w:rsidRPr="002511C3" w:rsidRDefault="00A37192" w:rsidP="005250C0">
      <w:pPr>
        <w:pStyle w:val="SingleTxtG"/>
        <w:keepNext/>
        <w:rPr>
          <w:rFonts w:eastAsia="Traditional Arabic"/>
          <w:lang w:val="fr-FR"/>
        </w:rPr>
      </w:pPr>
      <w:r w:rsidRPr="002511C3">
        <w:rPr>
          <w:rFonts w:eastAsia="Traditional Arabic"/>
          <w:lang w:val="fr-FR"/>
        </w:rPr>
        <w:t>179.</w:t>
      </w:r>
      <w:r w:rsidRPr="002511C3">
        <w:rPr>
          <w:rFonts w:eastAsia="Traditional Arabic"/>
          <w:lang w:val="fr-FR"/>
        </w:rPr>
        <w:tab/>
        <w:t>Le centre participe à la réadaptation et à la formation des handicapés aux différentes activités professionnelles adaptées à leurs capacités mentales et physiques</w:t>
      </w:r>
      <w:r w:rsidR="009E0BD9" w:rsidRPr="002511C3">
        <w:rPr>
          <w:rFonts w:eastAsia="Traditional Arabic"/>
          <w:lang w:val="fr-FR"/>
        </w:rPr>
        <w:t>;</w:t>
      </w:r>
      <w:r w:rsidRPr="002511C3">
        <w:rPr>
          <w:rFonts w:eastAsia="Traditional Arabic"/>
          <w:lang w:val="fr-FR"/>
        </w:rPr>
        <w:t xml:space="preserve"> il comporte les différentes sections suivantes</w:t>
      </w:r>
      <w:r w:rsidR="009E0BD9" w:rsidRPr="002511C3">
        <w:rPr>
          <w:rFonts w:eastAsia="Traditional Arabic"/>
          <w:lang w:val="fr-FR"/>
        </w:rPr>
        <w:t>:</w:t>
      </w:r>
    </w:p>
    <w:p w:rsidR="00A37192" w:rsidRPr="0031763F" w:rsidRDefault="009B2231" w:rsidP="00895C91">
      <w:pPr>
        <w:pStyle w:val="H56G"/>
        <w:rPr>
          <w:b/>
          <w:bCs/>
          <w:szCs w:val="20"/>
          <w:rtl/>
          <w:lang w:val="fr-FR" w:bidi="fr-FR"/>
        </w:rPr>
      </w:pPr>
      <w:r>
        <w:rPr>
          <w:rFonts w:eastAsia="Traditional Arabic"/>
          <w:lang w:val="fr-FR"/>
        </w:rPr>
        <w:tab/>
      </w:r>
      <w:r>
        <w:rPr>
          <w:rFonts w:eastAsia="Traditional Arabic"/>
          <w:lang w:val="fr-FR"/>
        </w:rPr>
        <w:tab/>
      </w:r>
      <w:r w:rsidR="00A37192" w:rsidRPr="0031763F">
        <w:rPr>
          <w:rFonts w:eastAsia="Traditional Arabic"/>
          <w:b/>
          <w:lang w:val="fr-FR"/>
        </w:rPr>
        <w:t>Section professionnell</w:t>
      </w:r>
      <w:r w:rsidR="00A37192" w:rsidRPr="0031763F">
        <w:rPr>
          <w:rFonts w:eastAsia="Traditional Arabic"/>
          <w:b/>
          <w:szCs w:val="20"/>
          <w:lang w:val="fr-FR"/>
        </w:rPr>
        <w:t>e</w:t>
      </w:r>
    </w:p>
    <w:p w:rsidR="00A37192" w:rsidRPr="00544F23" w:rsidRDefault="00A37192" w:rsidP="00A37192">
      <w:pPr>
        <w:pStyle w:val="SingleTxtG"/>
        <w:rPr>
          <w:lang w:val="fr-FR"/>
        </w:rPr>
      </w:pPr>
      <w:r w:rsidRPr="00544F23">
        <w:rPr>
          <w:rFonts w:eastAsia="Traditional Arabic"/>
          <w:lang w:val="fr-FR"/>
        </w:rPr>
        <w:t>180</w:t>
      </w:r>
      <w:r w:rsidRPr="00544F23">
        <w:rPr>
          <w:rFonts w:eastAsia="Traditional Arabic"/>
          <w:rtl/>
          <w:lang w:val="fr-FR" w:bidi="fr-FR"/>
        </w:rPr>
        <w:t>.</w:t>
      </w:r>
      <w:r w:rsidRPr="00544F23">
        <w:rPr>
          <w:rFonts w:eastAsia="Traditional Arabic"/>
          <w:rtl/>
          <w:lang w:val="fr-FR" w:bidi="fr-FR"/>
        </w:rPr>
        <w:tab/>
      </w:r>
      <w:r w:rsidRPr="00544F23">
        <w:rPr>
          <w:lang w:val="fr-FR" w:bidi="fr-FR"/>
        </w:rPr>
        <w:t xml:space="preserve">La section professionnelle comporte </w:t>
      </w:r>
      <w:r w:rsidRPr="00544F23">
        <w:rPr>
          <w:rFonts w:eastAsia="Traditional Arabic"/>
          <w:lang w:val="fr-FR"/>
        </w:rPr>
        <w:t>un certain nombre d</w:t>
      </w:r>
      <w:r w:rsidR="0047020A">
        <w:rPr>
          <w:rFonts w:eastAsia="Traditional Arabic"/>
          <w:lang w:val="fr-FR"/>
        </w:rPr>
        <w:t>’</w:t>
      </w:r>
      <w:r w:rsidRPr="00544F23">
        <w:rPr>
          <w:rFonts w:eastAsia="Traditional Arabic"/>
          <w:lang w:val="fr-FR"/>
        </w:rPr>
        <w:t xml:space="preserve">ateliers de formation dédiés </w:t>
      </w:r>
      <w:r w:rsidR="00B2678C" w:rsidRPr="00544F23">
        <w:rPr>
          <w:rFonts w:eastAsia="Traditional Arabic"/>
          <w:lang w:val="fr-FR"/>
        </w:rPr>
        <w:t>aux enfants</w:t>
      </w:r>
      <w:r w:rsidRPr="00544F23">
        <w:rPr>
          <w:rFonts w:eastAsia="Traditional Arabic"/>
          <w:lang w:val="fr-FR"/>
        </w:rPr>
        <w:t xml:space="preserve"> handicapés. Le </w:t>
      </w:r>
      <w:r w:rsidR="00240AEB" w:rsidRPr="00544F23">
        <w:rPr>
          <w:rFonts w:eastAsia="Traditional Arabic"/>
          <w:lang w:val="fr-FR"/>
        </w:rPr>
        <w:t>tableau </w:t>
      </w:r>
      <w:r w:rsidRPr="00544F23">
        <w:rPr>
          <w:rFonts w:eastAsia="Traditional Arabic"/>
          <w:lang w:val="fr-FR"/>
        </w:rPr>
        <w:t xml:space="preserve">22 indique les activités professionnelles menées par les centres, le nombre de bénéficiaires et la nature du handicap. </w:t>
      </w:r>
    </w:p>
    <w:p w:rsidR="00A37192" w:rsidRPr="0031763F" w:rsidRDefault="009B2231" w:rsidP="00895C91">
      <w:pPr>
        <w:pStyle w:val="H56G"/>
        <w:rPr>
          <w:b/>
          <w:bCs/>
          <w:szCs w:val="20"/>
          <w:rtl/>
          <w:lang w:val="fr-FR" w:bidi="fr-FR"/>
        </w:rPr>
      </w:pPr>
      <w:r w:rsidRPr="00544F23">
        <w:rPr>
          <w:rFonts w:eastAsia="Traditional Arabic"/>
          <w:szCs w:val="20"/>
          <w:lang w:val="fr-FR"/>
        </w:rPr>
        <w:tab/>
      </w:r>
      <w:r w:rsidRPr="00544F23">
        <w:rPr>
          <w:rFonts w:eastAsia="Traditional Arabic"/>
          <w:szCs w:val="20"/>
          <w:lang w:val="fr-FR"/>
        </w:rPr>
        <w:tab/>
      </w:r>
      <w:r w:rsidR="00A37192" w:rsidRPr="0031763F">
        <w:rPr>
          <w:rFonts w:eastAsia="Traditional Arabic"/>
          <w:b/>
          <w:szCs w:val="20"/>
          <w:lang w:val="fr-FR"/>
        </w:rPr>
        <w:t>Section sociale</w:t>
      </w:r>
    </w:p>
    <w:p w:rsidR="00A37192" w:rsidRPr="003F41B8" w:rsidRDefault="00A37192" w:rsidP="0031763F">
      <w:pPr>
        <w:pStyle w:val="SingleTxtG"/>
        <w:keepNext/>
        <w:rPr>
          <w:rtl/>
          <w:lang w:val="fr-FR" w:bidi="fr-FR"/>
        </w:rPr>
      </w:pPr>
      <w:r w:rsidRPr="003F41B8">
        <w:rPr>
          <w:rFonts w:eastAsia="Traditional Arabic"/>
          <w:lang w:val="fr-FR"/>
        </w:rPr>
        <w:t>181.</w:t>
      </w:r>
      <w:r w:rsidRPr="003F41B8">
        <w:rPr>
          <w:rFonts w:eastAsia="Traditional Arabic"/>
          <w:lang w:val="fr-FR"/>
        </w:rPr>
        <w:tab/>
        <w:t>La section sociale a entrepris les activités suivantes</w:t>
      </w:r>
      <w:r w:rsidR="009E0BD9" w:rsidRPr="003F41B8">
        <w:rPr>
          <w:rFonts w:eastAsia="Traditional Arabic"/>
          <w:lang w:val="fr-FR"/>
        </w:rPr>
        <w:t>:</w:t>
      </w:r>
    </w:p>
    <w:p w:rsidR="00A37192" w:rsidRPr="003F41B8" w:rsidRDefault="00331DA9" w:rsidP="00331DA9">
      <w:pPr>
        <w:pStyle w:val="Bullet1G"/>
        <w:numPr>
          <w:ilvl w:val="0"/>
          <w:numId w:val="0"/>
        </w:numPr>
        <w:tabs>
          <w:tab w:val="left" w:pos="1701"/>
        </w:tabs>
        <w:ind w:left="1701" w:hanging="170"/>
        <w:rPr>
          <w:szCs w:val="20"/>
        </w:rPr>
      </w:pPr>
      <w:r w:rsidRPr="003F41B8">
        <w:rPr>
          <w:szCs w:val="20"/>
        </w:rPr>
        <w:t>•</w:t>
      </w:r>
      <w:r w:rsidRPr="003F41B8">
        <w:rPr>
          <w:szCs w:val="20"/>
        </w:rPr>
        <w:tab/>
      </w:r>
      <w:r w:rsidR="00A37192" w:rsidRPr="003F41B8">
        <w:rPr>
          <w:szCs w:val="20"/>
        </w:rPr>
        <w:t>L</w:t>
      </w:r>
      <w:r w:rsidR="0047020A">
        <w:rPr>
          <w:szCs w:val="20"/>
        </w:rPr>
        <w:t>’</w:t>
      </w:r>
      <w:r w:rsidR="00A37192" w:rsidRPr="003F41B8">
        <w:rPr>
          <w:szCs w:val="20"/>
        </w:rPr>
        <w:t>accueil d</w:t>
      </w:r>
      <w:r w:rsidR="0047020A">
        <w:rPr>
          <w:szCs w:val="20"/>
        </w:rPr>
        <w:t>’</w:t>
      </w:r>
      <w:r w:rsidR="00A37192" w:rsidRPr="003F41B8">
        <w:rPr>
          <w:szCs w:val="20"/>
        </w:rPr>
        <w:t>un certain nombre d</w:t>
      </w:r>
      <w:r w:rsidR="0047020A">
        <w:rPr>
          <w:szCs w:val="20"/>
        </w:rPr>
        <w:t>’</w:t>
      </w:r>
      <w:r w:rsidR="00A37192" w:rsidRPr="003F41B8">
        <w:rPr>
          <w:szCs w:val="20"/>
        </w:rPr>
        <w:t>enfants souffrant de handicaps moteurs et auditifs (sourds) et de handicaps légers ou modérés (50 bénéficiaires)</w:t>
      </w:r>
      <w:r w:rsidR="00544F23" w:rsidRPr="003F41B8">
        <w:rPr>
          <w:szCs w:val="20"/>
        </w:rPr>
        <w:t>;</w:t>
      </w:r>
    </w:p>
    <w:p w:rsidR="00A37192" w:rsidRPr="003F41B8" w:rsidRDefault="00331DA9" w:rsidP="00331DA9">
      <w:pPr>
        <w:pStyle w:val="Bullet1G"/>
        <w:numPr>
          <w:ilvl w:val="0"/>
          <w:numId w:val="0"/>
        </w:numPr>
        <w:tabs>
          <w:tab w:val="left" w:pos="1701"/>
        </w:tabs>
        <w:ind w:left="1701" w:hanging="170"/>
        <w:rPr>
          <w:szCs w:val="20"/>
        </w:rPr>
      </w:pPr>
      <w:r w:rsidRPr="003F41B8">
        <w:rPr>
          <w:szCs w:val="20"/>
        </w:rPr>
        <w:t>•</w:t>
      </w:r>
      <w:r w:rsidRPr="003F41B8">
        <w:rPr>
          <w:szCs w:val="20"/>
        </w:rPr>
        <w:tab/>
      </w:r>
      <w:r w:rsidR="00A37192" w:rsidRPr="003F41B8">
        <w:rPr>
          <w:szCs w:val="20"/>
        </w:rPr>
        <w:t>L</w:t>
      </w:r>
      <w:r w:rsidR="0047020A">
        <w:rPr>
          <w:szCs w:val="20"/>
        </w:rPr>
        <w:t>’</w:t>
      </w:r>
      <w:r w:rsidR="00A37192" w:rsidRPr="003F41B8">
        <w:rPr>
          <w:szCs w:val="20"/>
        </w:rPr>
        <w:t>ouverture de deux classes d</w:t>
      </w:r>
      <w:r w:rsidR="0047020A">
        <w:rPr>
          <w:szCs w:val="20"/>
        </w:rPr>
        <w:t>’</w:t>
      </w:r>
      <w:r w:rsidR="00A37192" w:rsidRPr="003F41B8">
        <w:rPr>
          <w:szCs w:val="20"/>
        </w:rPr>
        <w:t>alphabétisation au profit de 35 bénéficiaires des deux sexes</w:t>
      </w:r>
      <w:r w:rsidR="00544F23" w:rsidRPr="003F41B8">
        <w:rPr>
          <w:szCs w:val="20"/>
        </w:rPr>
        <w:t>;</w:t>
      </w:r>
      <w:r w:rsidR="00A37192" w:rsidRPr="003F41B8">
        <w:rPr>
          <w:szCs w:val="20"/>
        </w:rPr>
        <w:t xml:space="preserve"> </w:t>
      </w:r>
    </w:p>
    <w:p w:rsidR="00A37192" w:rsidRPr="003F41B8" w:rsidRDefault="00331DA9" w:rsidP="00331DA9">
      <w:pPr>
        <w:pStyle w:val="Bullet1G"/>
        <w:numPr>
          <w:ilvl w:val="0"/>
          <w:numId w:val="0"/>
        </w:numPr>
        <w:tabs>
          <w:tab w:val="left" w:pos="1701"/>
        </w:tabs>
        <w:ind w:left="1701" w:hanging="170"/>
        <w:rPr>
          <w:szCs w:val="20"/>
        </w:rPr>
      </w:pPr>
      <w:r w:rsidRPr="003F41B8">
        <w:rPr>
          <w:szCs w:val="20"/>
        </w:rPr>
        <w:t>•</w:t>
      </w:r>
      <w:r w:rsidRPr="003F41B8">
        <w:rPr>
          <w:szCs w:val="20"/>
        </w:rPr>
        <w:tab/>
      </w:r>
      <w:r w:rsidR="00A37192" w:rsidRPr="003F41B8">
        <w:rPr>
          <w:szCs w:val="20"/>
        </w:rPr>
        <w:t>L</w:t>
      </w:r>
      <w:r w:rsidR="0047020A">
        <w:rPr>
          <w:szCs w:val="20"/>
        </w:rPr>
        <w:t>’</w:t>
      </w:r>
      <w:r w:rsidR="00A37192" w:rsidRPr="003F41B8">
        <w:rPr>
          <w:szCs w:val="20"/>
        </w:rPr>
        <w:t xml:space="preserve">accueil des parents pour discuter de la situation de </w:t>
      </w:r>
      <w:r w:rsidR="00E849F6" w:rsidRPr="003F41B8">
        <w:rPr>
          <w:szCs w:val="20"/>
        </w:rPr>
        <w:t>leurs enfants</w:t>
      </w:r>
      <w:r w:rsidR="00A37192" w:rsidRPr="003F41B8">
        <w:rPr>
          <w:szCs w:val="20"/>
        </w:rPr>
        <w:t xml:space="preserve"> et des difficultés rencontrées en matière d</w:t>
      </w:r>
      <w:r w:rsidR="0047020A">
        <w:rPr>
          <w:szCs w:val="20"/>
        </w:rPr>
        <w:t>’</w:t>
      </w:r>
      <w:r w:rsidR="00A37192" w:rsidRPr="003F41B8">
        <w:rPr>
          <w:szCs w:val="20"/>
        </w:rPr>
        <w:t>acquisition des connaissances</w:t>
      </w:r>
      <w:r w:rsidR="00544F23" w:rsidRPr="003F41B8">
        <w:rPr>
          <w:szCs w:val="20"/>
        </w:rPr>
        <w:t>;</w:t>
      </w:r>
      <w:r w:rsidR="00A37192" w:rsidRPr="003F41B8">
        <w:rPr>
          <w:szCs w:val="20"/>
        </w:rPr>
        <w:t xml:space="preserve"> </w:t>
      </w:r>
    </w:p>
    <w:p w:rsidR="00A37192" w:rsidRPr="003F41B8" w:rsidRDefault="00331DA9" w:rsidP="00331DA9">
      <w:pPr>
        <w:pStyle w:val="Bullet1G"/>
        <w:numPr>
          <w:ilvl w:val="0"/>
          <w:numId w:val="0"/>
        </w:numPr>
        <w:tabs>
          <w:tab w:val="left" w:pos="1701"/>
        </w:tabs>
        <w:ind w:left="1701" w:hanging="170"/>
        <w:rPr>
          <w:szCs w:val="20"/>
          <w:rtl/>
          <w:lang w:bidi="fr-FR"/>
        </w:rPr>
      </w:pPr>
      <w:r w:rsidRPr="003F41B8">
        <w:rPr>
          <w:szCs w:val="20"/>
          <w:lang w:bidi="fr-FR"/>
        </w:rPr>
        <w:t>•</w:t>
      </w:r>
      <w:r w:rsidRPr="003F41B8">
        <w:rPr>
          <w:szCs w:val="20"/>
          <w:lang w:bidi="fr-FR"/>
        </w:rPr>
        <w:tab/>
      </w:r>
      <w:r w:rsidR="00A37192" w:rsidRPr="003F41B8">
        <w:rPr>
          <w:szCs w:val="20"/>
        </w:rPr>
        <w:t>La coordination entre le Centre et le Département du service social de la Faculté des lettres, pour accueillir les étudiants dudit département en stage dans le centre.</w:t>
      </w:r>
    </w:p>
    <w:p w:rsidR="00A37192" w:rsidRPr="003F41B8" w:rsidRDefault="00A37192" w:rsidP="00544F23">
      <w:pPr>
        <w:pStyle w:val="H23G"/>
        <w:rPr>
          <w:szCs w:val="20"/>
          <w:rtl/>
          <w:lang w:val="fr-FR" w:bidi="fr-FR"/>
        </w:rPr>
      </w:pPr>
      <w:r w:rsidRPr="003F41B8">
        <w:rPr>
          <w:rFonts w:eastAsia="Traditional Arabic"/>
          <w:szCs w:val="20"/>
          <w:lang w:val="fr-FR"/>
        </w:rPr>
        <w:tab/>
      </w:r>
      <w:r w:rsidRPr="003F41B8">
        <w:rPr>
          <w:rFonts w:eastAsia="Traditional Arabic"/>
          <w:szCs w:val="20"/>
          <w:lang w:val="fr-FR"/>
        </w:rPr>
        <w:tab/>
        <w:t>Section psychologique</w:t>
      </w:r>
    </w:p>
    <w:p w:rsidR="00A37192" w:rsidRPr="003F41B8" w:rsidRDefault="00A37192" w:rsidP="00A37192">
      <w:pPr>
        <w:pStyle w:val="SingleTxtG"/>
        <w:rPr>
          <w:b/>
          <w:bCs/>
          <w:rtl/>
          <w:lang w:val="fr-FR" w:bidi="fr-FR"/>
        </w:rPr>
      </w:pPr>
      <w:r w:rsidRPr="003F41B8">
        <w:rPr>
          <w:rFonts w:eastAsia="Traditional Arabic"/>
          <w:lang w:val="fr-FR"/>
        </w:rPr>
        <w:t xml:space="preserve">182. </w:t>
      </w:r>
      <w:r w:rsidR="0031763F">
        <w:rPr>
          <w:rFonts w:eastAsia="Traditional Arabic"/>
          <w:lang w:val="fr-FR"/>
        </w:rPr>
        <w:tab/>
      </w:r>
      <w:r w:rsidRPr="003F41B8">
        <w:rPr>
          <w:rFonts w:eastAsia="Traditional Arabic"/>
          <w:lang w:val="fr-FR"/>
        </w:rPr>
        <w:t>Cette section accomplit plusieurs tâches, notamment l</w:t>
      </w:r>
      <w:r w:rsidR="0047020A">
        <w:rPr>
          <w:rFonts w:eastAsia="Traditional Arabic"/>
          <w:lang w:val="fr-FR"/>
        </w:rPr>
        <w:t>’</w:t>
      </w:r>
      <w:r w:rsidRPr="003F41B8">
        <w:rPr>
          <w:rFonts w:eastAsia="Traditional Arabic"/>
          <w:lang w:val="fr-FR"/>
        </w:rPr>
        <w:t xml:space="preserve">organisation de rencontres avec les parents </w:t>
      </w:r>
      <w:r w:rsidR="00152BF7" w:rsidRPr="003F41B8">
        <w:rPr>
          <w:rFonts w:eastAsia="Traditional Arabic"/>
          <w:lang w:val="fr-FR"/>
        </w:rPr>
        <w:t>des élèves</w:t>
      </w:r>
      <w:r w:rsidRPr="003F41B8">
        <w:rPr>
          <w:rFonts w:eastAsia="Traditional Arabic"/>
          <w:lang w:val="fr-FR"/>
        </w:rPr>
        <w:t xml:space="preserve"> qui souffrent de problèmes psychologiques, le suivi </w:t>
      </w:r>
      <w:r w:rsidR="00152BF7" w:rsidRPr="003F41B8">
        <w:rPr>
          <w:rFonts w:eastAsia="Traditional Arabic"/>
          <w:lang w:val="fr-FR"/>
        </w:rPr>
        <w:t>des élèves</w:t>
      </w:r>
      <w:r w:rsidRPr="003F41B8">
        <w:rPr>
          <w:rFonts w:eastAsia="Traditional Arabic"/>
          <w:lang w:val="fr-FR"/>
        </w:rPr>
        <w:t xml:space="preserve"> en classe d</w:t>
      </w:r>
      <w:r w:rsidR="0047020A">
        <w:rPr>
          <w:rFonts w:eastAsia="Traditional Arabic"/>
          <w:lang w:val="fr-FR"/>
        </w:rPr>
        <w:t>’</w:t>
      </w:r>
      <w:r w:rsidRPr="003F41B8">
        <w:rPr>
          <w:rFonts w:eastAsia="Traditional Arabic"/>
          <w:lang w:val="fr-FR"/>
        </w:rPr>
        <w:t>éducation spécialisée et la fourniture de médicaments à certains</w:t>
      </w:r>
      <w:r w:rsidR="00115CE1" w:rsidRPr="003F41B8">
        <w:rPr>
          <w:rFonts w:eastAsia="Traditional Arabic"/>
          <w:lang w:val="fr-FR"/>
        </w:rPr>
        <w:t> élèves</w:t>
      </w:r>
      <w:r w:rsidRPr="003F41B8">
        <w:rPr>
          <w:rFonts w:eastAsia="Traditional Arabic"/>
          <w:lang w:val="fr-FR"/>
        </w:rPr>
        <w:t xml:space="preserve"> qui souffrent de problèmes de santé, avec l</w:t>
      </w:r>
      <w:r w:rsidR="0047020A">
        <w:rPr>
          <w:rFonts w:eastAsia="Traditional Arabic"/>
          <w:lang w:val="fr-FR"/>
        </w:rPr>
        <w:t>’</w:t>
      </w:r>
      <w:r w:rsidRPr="003F41B8">
        <w:rPr>
          <w:rFonts w:eastAsia="Traditional Arabic"/>
          <w:lang w:val="fr-FR"/>
        </w:rPr>
        <w:t>aide du Fonds des handicapés.</w:t>
      </w:r>
    </w:p>
    <w:p w:rsidR="00A37192" w:rsidRPr="003F41B8" w:rsidRDefault="00A37192" w:rsidP="00544F23">
      <w:pPr>
        <w:pStyle w:val="H23G"/>
        <w:rPr>
          <w:szCs w:val="20"/>
          <w:rtl/>
          <w:lang w:val="fr-FR" w:bidi="fr-FR"/>
        </w:rPr>
      </w:pPr>
      <w:r w:rsidRPr="003F41B8">
        <w:rPr>
          <w:rFonts w:eastAsia="Traditional Arabic"/>
          <w:szCs w:val="20"/>
          <w:lang w:val="fr-FR"/>
        </w:rPr>
        <w:tab/>
      </w:r>
      <w:r w:rsidRPr="003F41B8">
        <w:rPr>
          <w:rFonts w:eastAsia="Traditional Arabic"/>
          <w:szCs w:val="20"/>
          <w:lang w:val="fr-FR"/>
        </w:rPr>
        <w:tab/>
        <w:t>Section de dépistage précoce</w:t>
      </w:r>
    </w:p>
    <w:p w:rsidR="00A37192" w:rsidRPr="003F41B8" w:rsidRDefault="00A37192" w:rsidP="00A37192">
      <w:pPr>
        <w:pStyle w:val="SingleTxtG"/>
        <w:rPr>
          <w:rtl/>
          <w:lang w:val="fr-FR" w:bidi="fr-FR"/>
        </w:rPr>
      </w:pPr>
      <w:r w:rsidRPr="003F41B8">
        <w:rPr>
          <w:rFonts w:eastAsia="Traditional Arabic"/>
          <w:lang w:val="fr-FR"/>
        </w:rPr>
        <w:t>183.</w:t>
      </w:r>
      <w:r w:rsidRPr="003F41B8">
        <w:rPr>
          <w:rFonts w:eastAsia="Traditional Arabic"/>
          <w:lang w:val="fr-FR"/>
        </w:rPr>
        <w:tab/>
        <w:t>Cette section, qui compte 60</w:t>
      </w:r>
      <w:r w:rsidR="0002347E" w:rsidRPr="003F41B8">
        <w:rPr>
          <w:rFonts w:eastAsia="Traditional Arabic"/>
          <w:lang w:val="fr-FR"/>
        </w:rPr>
        <w:t> enfants</w:t>
      </w:r>
      <w:r w:rsidRPr="003F41B8">
        <w:rPr>
          <w:rFonts w:eastAsia="Traditional Arabic"/>
          <w:lang w:val="fr-FR"/>
        </w:rPr>
        <w:t xml:space="preserve">, assure un traitement préventif visant à développer les capacités </w:t>
      </w:r>
      <w:r w:rsidR="00B2678C" w:rsidRPr="003F41B8">
        <w:rPr>
          <w:rFonts w:eastAsia="Traditional Arabic"/>
          <w:lang w:val="fr-FR"/>
        </w:rPr>
        <w:t>des enfants</w:t>
      </w:r>
      <w:r w:rsidRPr="003F41B8">
        <w:rPr>
          <w:rFonts w:eastAsia="Traditional Arabic"/>
          <w:lang w:val="fr-FR"/>
        </w:rPr>
        <w:t xml:space="preserve"> dans divers domaines, et ce, à travers la réadaptation et la formation </w:t>
      </w:r>
      <w:r w:rsidR="00B2678C" w:rsidRPr="003F41B8">
        <w:rPr>
          <w:rFonts w:eastAsia="Traditional Arabic"/>
          <w:lang w:val="fr-FR"/>
        </w:rPr>
        <w:t>des enfants</w:t>
      </w:r>
      <w:r w:rsidRPr="003F41B8">
        <w:rPr>
          <w:rFonts w:eastAsia="Traditional Arabic"/>
          <w:lang w:val="fr-FR"/>
        </w:rPr>
        <w:t xml:space="preserve"> et de leurs mères à la manière de s</w:t>
      </w:r>
      <w:r w:rsidR="0047020A">
        <w:rPr>
          <w:rFonts w:eastAsia="Traditional Arabic"/>
          <w:lang w:val="fr-FR"/>
        </w:rPr>
        <w:t>’</w:t>
      </w:r>
      <w:r w:rsidRPr="003F41B8">
        <w:rPr>
          <w:rFonts w:eastAsia="Traditional Arabic"/>
          <w:lang w:val="fr-FR"/>
        </w:rPr>
        <w:t xml:space="preserve">occuper </w:t>
      </w:r>
      <w:r w:rsidR="00B2678C" w:rsidRPr="003F41B8">
        <w:rPr>
          <w:rFonts w:eastAsia="Traditional Arabic"/>
          <w:lang w:val="fr-FR"/>
        </w:rPr>
        <w:t>des enfants</w:t>
      </w:r>
      <w:r w:rsidRPr="003F41B8">
        <w:rPr>
          <w:rFonts w:eastAsia="Traditional Arabic"/>
          <w:lang w:val="fr-FR"/>
        </w:rPr>
        <w:t xml:space="preserve"> (voir le </w:t>
      </w:r>
      <w:r w:rsidR="00240AEB" w:rsidRPr="003F41B8">
        <w:rPr>
          <w:rFonts w:eastAsia="Traditional Arabic"/>
          <w:lang w:val="fr-FR"/>
        </w:rPr>
        <w:t>tableau </w:t>
      </w:r>
      <w:r w:rsidRPr="003F41B8">
        <w:rPr>
          <w:rFonts w:eastAsia="Traditional Arabic"/>
          <w:lang w:val="fr-FR"/>
        </w:rPr>
        <w:t xml:space="preserve">23). </w:t>
      </w:r>
    </w:p>
    <w:p w:rsidR="00A37192" w:rsidRPr="003F41B8" w:rsidRDefault="00A37192" w:rsidP="00895C91">
      <w:pPr>
        <w:pStyle w:val="H4G"/>
        <w:rPr>
          <w:b/>
          <w:bCs/>
          <w:szCs w:val="20"/>
          <w:rtl/>
          <w:lang w:val="fr-FR" w:bidi="fr-FR"/>
        </w:rPr>
      </w:pPr>
      <w:r w:rsidRPr="003F41B8">
        <w:rPr>
          <w:rFonts w:eastAsia="Traditional Arabic"/>
          <w:szCs w:val="20"/>
          <w:lang w:val="fr-FR"/>
        </w:rPr>
        <w:tab/>
      </w:r>
      <w:r w:rsidRPr="003F41B8">
        <w:rPr>
          <w:rFonts w:eastAsia="Traditional Arabic"/>
          <w:szCs w:val="20"/>
          <w:lang w:val="fr-FR"/>
        </w:rPr>
        <w:tab/>
        <w:t>Centre Nour pour aveugles, Aden</w:t>
      </w:r>
    </w:p>
    <w:p w:rsidR="00A37192" w:rsidRPr="003F41B8" w:rsidRDefault="00A37192" w:rsidP="0031763F">
      <w:pPr>
        <w:pStyle w:val="SingleTxtG"/>
        <w:keepNext/>
        <w:rPr>
          <w:rtl/>
          <w:lang w:val="fr-FR" w:bidi="fr-FR"/>
        </w:rPr>
      </w:pPr>
      <w:r w:rsidRPr="003F41B8">
        <w:rPr>
          <w:rFonts w:eastAsia="Traditional Arabic"/>
          <w:lang w:val="fr-FR"/>
        </w:rPr>
        <w:t>184.</w:t>
      </w:r>
      <w:r w:rsidRPr="003F41B8">
        <w:rPr>
          <w:rFonts w:eastAsia="Traditional Arabic"/>
          <w:lang w:val="fr-FR"/>
        </w:rPr>
        <w:tab/>
        <w:t>Ce centre s</w:t>
      </w:r>
      <w:r w:rsidR="0047020A">
        <w:rPr>
          <w:rFonts w:eastAsia="Traditional Arabic"/>
          <w:lang w:val="fr-FR"/>
        </w:rPr>
        <w:t>’</w:t>
      </w:r>
      <w:r w:rsidRPr="003F41B8">
        <w:rPr>
          <w:rFonts w:eastAsia="Traditional Arabic"/>
          <w:lang w:val="fr-FR"/>
        </w:rPr>
        <w:t>intéresse à l</w:t>
      </w:r>
      <w:r w:rsidR="0047020A">
        <w:rPr>
          <w:rFonts w:eastAsia="Traditional Arabic"/>
          <w:lang w:val="fr-FR"/>
        </w:rPr>
        <w:t>’</w:t>
      </w:r>
      <w:r w:rsidRPr="003F41B8">
        <w:rPr>
          <w:rFonts w:eastAsia="Traditional Arabic"/>
          <w:lang w:val="fr-FR"/>
        </w:rPr>
        <w:t>aspect éducatif et a mis en œuvre un certain nombre d</w:t>
      </w:r>
      <w:r w:rsidR="0047020A">
        <w:rPr>
          <w:rFonts w:eastAsia="Traditional Arabic"/>
          <w:lang w:val="fr-FR"/>
        </w:rPr>
        <w:t>’</w:t>
      </w:r>
      <w:r w:rsidRPr="003F41B8">
        <w:rPr>
          <w:rFonts w:eastAsia="Traditional Arabic"/>
          <w:lang w:val="fr-FR"/>
        </w:rPr>
        <w:t>activités, parmi lesquelles</w:t>
      </w:r>
      <w:r w:rsidR="009E0BD9" w:rsidRPr="003F41B8">
        <w:rPr>
          <w:rFonts w:eastAsia="Traditional Arabic"/>
          <w:lang w:val="fr-FR"/>
        </w:rPr>
        <w:t>:</w:t>
      </w:r>
    </w:p>
    <w:p w:rsidR="00A37192" w:rsidRPr="003F41B8" w:rsidRDefault="00331DA9" w:rsidP="00331DA9">
      <w:pPr>
        <w:pStyle w:val="Bullet1G"/>
        <w:numPr>
          <w:ilvl w:val="0"/>
          <w:numId w:val="0"/>
        </w:numPr>
        <w:tabs>
          <w:tab w:val="left" w:pos="1701"/>
        </w:tabs>
        <w:ind w:left="1701" w:hanging="170"/>
        <w:rPr>
          <w:szCs w:val="20"/>
        </w:rPr>
      </w:pPr>
      <w:r w:rsidRPr="003F41B8">
        <w:rPr>
          <w:szCs w:val="20"/>
        </w:rPr>
        <w:t>•</w:t>
      </w:r>
      <w:r w:rsidRPr="003F41B8">
        <w:rPr>
          <w:szCs w:val="20"/>
        </w:rPr>
        <w:tab/>
      </w:r>
      <w:r w:rsidR="00A37192" w:rsidRPr="003F41B8">
        <w:rPr>
          <w:szCs w:val="20"/>
        </w:rPr>
        <w:t>L</w:t>
      </w:r>
      <w:r w:rsidR="0047020A">
        <w:rPr>
          <w:szCs w:val="20"/>
        </w:rPr>
        <w:t>’</w:t>
      </w:r>
      <w:r w:rsidR="00A37192" w:rsidRPr="003F41B8">
        <w:rPr>
          <w:szCs w:val="20"/>
        </w:rPr>
        <w:t>élaboration de différents programmes scolaires en braille et la fourniture d</w:t>
      </w:r>
      <w:r w:rsidR="0047020A">
        <w:rPr>
          <w:szCs w:val="20"/>
        </w:rPr>
        <w:t>’</w:t>
      </w:r>
      <w:r w:rsidR="00A37192" w:rsidRPr="003F41B8">
        <w:rPr>
          <w:szCs w:val="20"/>
        </w:rPr>
        <w:t>appareils auditifs</w:t>
      </w:r>
      <w:r w:rsidR="00544F23" w:rsidRPr="003F41B8">
        <w:rPr>
          <w:szCs w:val="20"/>
        </w:rPr>
        <w:t>;</w:t>
      </w:r>
    </w:p>
    <w:p w:rsidR="00A37192" w:rsidRPr="003F41B8" w:rsidRDefault="00331DA9" w:rsidP="00331DA9">
      <w:pPr>
        <w:pStyle w:val="Bullet1G"/>
        <w:numPr>
          <w:ilvl w:val="0"/>
          <w:numId w:val="0"/>
        </w:numPr>
        <w:tabs>
          <w:tab w:val="left" w:pos="1701"/>
        </w:tabs>
        <w:ind w:left="1701" w:hanging="170"/>
        <w:rPr>
          <w:szCs w:val="20"/>
        </w:rPr>
      </w:pPr>
      <w:r w:rsidRPr="003F41B8">
        <w:rPr>
          <w:szCs w:val="20"/>
        </w:rPr>
        <w:t>•</w:t>
      </w:r>
      <w:r w:rsidRPr="003F41B8">
        <w:rPr>
          <w:szCs w:val="20"/>
        </w:rPr>
        <w:tab/>
      </w:r>
      <w:r w:rsidR="00A37192" w:rsidRPr="003F41B8">
        <w:rPr>
          <w:szCs w:val="20"/>
        </w:rPr>
        <w:t>Le renforcement des capacités de 4 enseignants aveugles au sein de l</w:t>
      </w:r>
      <w:r w:rsidR="0047020A">
        <w:rPr>
          <w:szCs w:val="20"/>
        </w:rPr>
        <w:t>’</w:t>
      </w:r>
      <w:r w:rsidR="00A37192" w:rsidRPr="003F41B8">
        <w:rPr>
          <w:szCs w:val="20"/>
        </w:rPr>
        <w:t>Institut des hautes études qui assure la formation des enseignants et enseignantes</w:t>
      </w:r>
      <w:r w:rsidR="00544F23" w:rsidRPr="003F41B8">
        <w:rPr>
          <w:szCs w:val="20"/>
        </w:rPr>
        <w:t>;</w:t>
      </w:r>
    </w:p>
    <w:p w:rsidR="00A37192" w:rsidRPr="003F41B8" w:rsidRDefault="00331DA9" w:rsidP="00331DA9">
      <w:pPr>
        <w:pStyle w:val="Bullet1G"/>
        <w:numPr>
          <w:ilvl w:val="0"/>
          <w:numId w:val="0"/>
        </w:numPr>
        <w:tabs>
          <w:tab w:val="left" w:pos="1701"/>
        </w:tabs>
        <w:ind w:left="1701" w:hanging="170"/>
        <w:rPr>
          <w:szCs w:val="20"/>
        </w:rPr>
      </w:pPr>
      <w:r w:rsidRPr="003F41B8">
        <w:rPr>
          <w:szCs w:val="20"/>
        </w:rPr>
        <w:t>•</w:t>
      </w:r>
      <w:r w:rsidRPr="003F41B8">
        <w:rPr>
          <w:szCs w:val="20"/>
        </w:rPr>
        <w:tab/>
      </w:r>
      <w:r w:rsidR="00A37192" w:rsidRPr="003F41B8">
        <w:rPr>
          <w:szCs w:val="20"/>
        </w:rPr>
        <w:t xml:space="preserve">Le suivi </w:t>
      </w:r>
      <w:r w:rsidR="00152BF7" w:rsidRPr="003F41B8">
        <w:rPr>
          <w:szCs w:val="20"/>
        </w:rPr>
        <w:t>des élèves</w:t>
      </w:r>
      <w:r w:rsidR="00A37192" w:rsidRPr="003F41B8">
        <w:rPr>
          <w:szCs w:val="20"/>
        </w:rPr>
        <w:t xml:space="preserve"> intégrés dans </w:t>
      </w:r>
      <w:r w:rsidR="004F38F3" w:rsidRPr="003F41B8">
        <w:rPr>
          <w:szCs w:val="20"/>
        </w:rPr>
        <w:t>les écoles</w:t>
      </w:r>
      <w:r w:rsidR="00A37192" w:rsidRPr="003F41B8">
        <w:rPr>
          <w:szCs w:val="20"/>
        </w:rPr>
        <w:t xml:space="preserve"> ordinaires</w:t>
      </w:r>
      <w:r w:rsidR="00544F23" w:rsidRPr="003F41B8">
        <w:rPr>
          <w:szCs w:val="20"/>
        </w:rPr>
        <w:t>;</w:t>
      </w:r>
    </w:p>
    <w:p w:rsidR="00A37192" w:rsidRPr="003F41B8" w:rsidRDefault="00331DA9" w:rsidP="00331DA9">
      <w:pPr>
        <w:pStyle w:val="Bullet1G"/>
        <w:numPr>
          <w:ilvl w:val="0"/>
          <w:numId w:val="0"/>
        </w:numPr>
        <w:tabs>
          <w:tab w:val="left" w:pos="1701"/>
        </w:tabs>
        <w:ind w:left="1701" w:hanging="170"/>
        <w:rPr>
          <w:szCs w:val="20"/>
          <w:rtl/>
          <w:lang w:bidi="fr-FR"/>
        </w:rPr>
      </w:pPr>
      <w:r w:rsidRPr="003F41B8">
        <w:rPr>
          <w:szCs w:val="20"/>
          <w:lang w:bidi="fr-FR"/>
        </w:rPr>
        <w:t>•</w:t>
      </w:r>
      <w:r w:rsidRPr="003F41B8">
        <w:rPr>
          <w:szCs w:val="20"/>
          <w:lang w:bidi="fr-FR"/>
        </w:rPr>
        <w:tab/>
      </w:r>
      <w:r w:rsidR="00A37192" w:rsidRPr="003F41B8">
        <w:rPr>
          <w:szCs w:val="20"/>
        </w:rPr>
        <w:t>La participation de 4 étudiants aveugles au camp d</w:t>
      </w:r>
      <w:r w:rsidR="0047020A">
        <w:rPr>
          <w:szCs w:val="20"/>
        </w:rPr>
        <w:t>’</w:t>
      </w:r>
      <w:r w:rsidR="00A37192" w:rsidRPr="003F41B8">
        <w:rPr>
          <w:szCs w:val="20"/>
        </w:rPr>
        <w:t>été organisé à Sanaa.</w:t>
      </w:r>
    </w:p>
    <w:p w:rsidR="00A37192" w:rsidRPr="003F41B8" w:rsidRDefault="00A37192" w:rsidP="00544F23">
      <w:pPr>
        <w:pStyle w:val="H23G"/>
        <w:rPr>
          <w:szCs w:val="20"/>
          <w:rtl/>
          <w:lang w:val="fr-FR" w:bidi="fr-FR"/>
        </w:rPr>
      </w:pPr>
      <w:r w:rsidRPr="003F41B8">
        <w:rPr>
          <w:rFonts w:eastAsia="Traditional Arabic"/>
          <w:szCs w:val="20"/>
          <w:lang w:val="fr-FR"/>
        </w:rPr>
        <w:tab/>
      </w:r>
      <w:r w:rsidRPr="003F41B8">
        <w:rPr>
          <w:rFonts w:eastAsia="Traditional Arabic"/>
          <w:szCs w:val="20"/>
          <w:lang w:val="fr-FR"/>
        </w:rPr>
        <w:tab/>
        <w:t>Aspect social et psychologique</w:t>
      </w:r>
    </w:p>
    <w:p w:rsidR="00A37192" w:rsidRPr="003F41B8" w:rsidRDefault="00A37192" w:rsidP="00895C91">
      <w:pPr>
        <w:pStyle w:val="SingleTxtG"/>
        <w:keepNext/>
        <w:rPr>
          <w:rtl/>
          <w:lang w:val="fr-FR" w:bidi="fr-FR"/>
        </w:rPr>
      </w:pPr>
      <w:r w:rsidRPr="003F41B8">
        <w:rPr>
          <w:rFonts w:eastAsia="Traditional Arabic"/>
          <w:lang w:val="fr-FR"/>
        </w:rPr>
        <w:t>185.</w:t>
      </w:r>
      <w:r w:rsidRPr="003F41B8">
        <w:rPr>
          <w:rFonts w:eastAsia="Traditional Arabic"/>
          <w:lang w:val="fr-FR"/>
        </w:rPr>
        <w:tab/>
        <w:t>Le centre a mis en œuvre un certain nombre d</w:t>
      </w:r>
      <w:r w:rsidR="0047020A">
        <w:rPr>
          <w:rFonts w:eastAsia="Traditional Arabic"/>
          <w:lang w:val="fr-FR"/>
        </w:rPr>
        <w:t>’</w:t>
      </w:r>
      <w:r w:rsidRPr="003F41B8">
        <w:rPr>
          <w:rFonts w:eastAsia="Traditional Arabic"/>
          <w:lang w:val="fr-FR"/>
        </w:rPr>
        <w:t>activités en la matière, telles que</w:t>
      </w:r>
      <w:r w:rsidR="009E0BD9" w:rsidRPr="003F41B8">
        <w:rPr>
          <w:rFonts w:eastAsia="Traditional Arabic"/>
          <w:lang w:val="fr-FR"/>
        </w:rPr>
        <w:t>:</w:t>
      </w:r>
    </w:p>
    <w:p w:rsidR="00A37192" w:rsidRPr="003F41B8" w:rsidRDefault="00331DA9" w:rsidP="00331DA9">
      <w:pPr>
        <w:pStyle w:val="Bullet1G"/>
        <w:numPr>
          <w:ilvl w:val="0"/>
          <w:numId w:val="0"/>
        </w:numPr>
        <w:tabs>
          <w:tab w:val="left" w:pos="1701"/>
        </w:tabs>
        <w:ind w:left="1701" w:hanging="170"/>
        <w:rPr>
          <w:szCs w:val="20"/>
        </w:rPr>
      </w:pPr>
      <w:r w:rsidRPr="003F41B8">
        <w:rPr>
          <w:szCs w:val="20"/>
        </w:rPr>
        <w:t>•</w:t>
      </w:r>
      <w:r w:rsidRPr="003F41B8">
        <w:rPr>
          <w:szCs w:val="20"/>
        </w:rPr>
        <w:tab/>
      </w:r>
      <w:r w:rsidR="00A37192" w:rsidRPr="003F41B8">
        <w:rPr>
          <w:szCs w:val="20"/>
        </w:rPr>
        <w:t>L</w:t>
      </w:r>
      <w:r w:rsidR="0047020A">
        <w:rPr>
          <w:szCs w:val="20"/>
        </w:rPr>
        <w:t>’</w:t>
      </w:r>
      <w:r w:rsidR="00A37192" w:rsidRPr="003F41B8">
        <w:rPr>
          <w:szCs w:val="20"/>
        </w:rPr>
        <w:t>accueil de nouveaux</w:t>
      </w:r>
      <w:r w:rsidR="00544F23" w:rsidRPr="003F41B8">
        <w:rPr>
          <w:szCs w:val="20"/>
        </w:rPr>
        <w:t xml:space="preserve"> </w:t>
      </w:r>
      <w:r w:rsidR="00115CE1" w:rsidRPr="003F41B8">
        <w:rPr>
          <w:szCs w:val="20"/>
        </w:rPr>
        <w:t>élèves</w:t>
      </w:r>
      <w:r w:rsidR="00A37192" w:rsidRPr="003F41B8">
        <w:rPr>
          <w:szCs w:val="20"/>
        </w:rPr>
        <w:t xml:space="preserve"> et leur inscription au centre</w:t>
      </w:r>
      <w:r w:rsidR="00544F23" w:rsidRPr="003F41B8">
        <w:rPr>
          <w:szCs w:val="20"/>
        </w:rPr>
        <w:t>;</w:t>
      </w:r>
    </w:p>
    <w:p w:rsidR="00A37192" w:rsidRPr="003F41B8" w:rsidRDefault="00331DA9" w:rsidP="00331DA9">
      <w:pPr>
        <w:pStyle w:val="Bullet1G"/>
        <w:numPr>
          <w:ilvl w:val="0"/>
          <w:numId w:val="0"/>
        </w:numPr>
        <w:tabs>
          <w:tab w:val="left" w:pos="1701"/>
        </w:tabs>
        <w:ind w:left="1701" w:hanging="170"/>
        <w:rPr>
          <w:szCs w:val="20"/>
        </w:rPr>
      </w:pPr>
      <w:r w:rsidRPr="003F41B8">
        <w:rPr>
          <w:szCs w:val="20"/>
        </w:rPr>
        <w:t>•</w:t>
      </w:r>
      <w:r w:rsidRPr="003F41B8">
        <w:rPr>
          <w:szCs w:val="20"/>
        </w:rPr>
        <w:tab/>
      </w:r>
      <w:r w:rsidR="00A37192" w:rsidRPr="003F41B8">
        <w:rPr>
          <w:szCs w:val="20"/>
        </w:rPr>
        <w:t>L</w:t>
      </w:r>
      <w:r w:rsidR="0047020A">
        <w:rPr>
          <w:szCs w:val="20"/>
        </w:rPr>
        <w:t>’</w:t>
      </w:r>
      <w:r w:rsidR="00A37192" w:rsidRPr="003F41B8">
        <w:rPr>
          <w:szCs w:val="20"/>
        </w:rPr>
        <w:t>organisation de rencontre avec les parents afin d</w:t>
      </w:r>
      <w:r w:rsidR="0047020A">
        <w:rPr>
          <w:szCs w:val="20"/>
        </w:rPr>
        <w:t>’</w:t>
      </w:r>
      <w:r w:rsidR="00A37192" w:rsidRPr="003F41B8">
        <w:rPr>
          <w:szCs w:val="20"/>
        </w:rPr>
        <w:t>établir des liens entre l</w:t>
      </w:r>
      <w:r w:rsidR="0047020A">
        <w:rPr>
          <w:szCs w:val="20"/>
        </w:rPr>
        <w:t>’</w:t>
      </w:r>
      <w:r w:rsidR="00A37192" w:rsidRPr="003F41B8">
        <w:rPr>
          <w:szCs w:val="20"/>
        </w:rPr>
        <w:t>Institut et la famille</w:t>
      </w:r>
      <w:r w:rsidR="003F41B8">
        <w:t>;</w:t>
      </w:r>
    </w:p>
    <w:p w:rsidR="00A37192" w:rsidRPr="003F41B8" w:rsidRDefault="00331DA9" w:rsidP="00331DA9">
      <w:pPr>
        <w:pStyle w:val="Bullet1G"/>
        <w:numPr>
          <w:ilvl w:val="0"/>
          <w:numId w:val="0"/>
        </w:numPr>
        <w:tabs>
          <w:tab w:val="left" w:pos="1701"/>
        </w:tabs>
        <w:ind w:left="1701" w:hanging="170"/>
        <w:rPr>
          <w:szCs w:val="20"/>
          <w:rtl/>
          <w:lang w:bidi="fr-FR"/>
        </w:rPr>
      </w:pPr>
      <w:r w:rsidRPr="003F41B8">
        <w:rPr>
          <w:szCs w:val="20"/>
          <w:lang w:bidi="fr-FR"/>
        </w:rPr>
        <w:t>•</w:t>
      </w:r>
      <w:r w:rsidRPr="003F41B8">
        <w:rPr>
          <w:szCs w:val="20"/>
          <w:lang w:bidi="fr-FR"/>
        </w:rPr>
        <w:tab/>
      </w:r>
      <w:r w:rsidR="00A37192" w:rsidRPr="002511C3">
        <w:t>L</w:t>
      </w:r>
      <w:r w:rsidR="0047020A">
        <w:t>’</w:t>
      </w:r>
      <w:r w:rsidR="00A37192" w:rsidRPr="002511C3">
        <w:t>organisation de rencontre avec la Directrice de l</w:t>
      </w:r>
      <w:r w:rsidR="0047020A">
        <w:t>’</w:t>
      </w:r>
      <w:r w:rsidR="00A37192" w:rsidRPr="002511C3">
        <w:t>administration chargée de la mise en œuvre de l</w:t>
      </w:r>
      <w:r w:rsidR="0047020A">
        <w:t>’</w:t>
      </w:r>
      <w:r w:rsidR="00A37192" w:rsidRPr="002511C3">
        <w:t>éducation spécialisée intégrée, pour discuter de l</w:t>
      </w:r>
      <w:r w:rsidR="0047020A">
        <w:t>’</w:t>
      </w:r>
      <w:r w:rsidR="00A37192" w:rsidRPr="002511C3">
        <w:t xml:space="preserve">intégration </w:t>
      </w:r>
      <w:r w:rsidR="00152BF7">
        <w:t>des élèves</w:t>
      </w:r>
      <w:r w:rsidR="00A37192" w:rsidRPr="002511C3">
        <w:t xml:space="preserve"> dans </w:t>
      </w:r>
      <w:r w:rsidR="004F38F3">
        <w:t>les écoles</w:t>
      </w:r>
      <w:r w:rsidR="00A37192" w:rsidRPr="002511C3">
        <w:t xml:space="preserve"> ordinaires.</w:t>
      </w:r>
    </w:p>
    <w:p w:rsidR="00A37192" w:rsidRPr="003F41B8" w:rsidRDefault="00A37192" w:rsidP="00895C91">
      <w:pPr>
        <w:pStyle w:val="H4G"/>
        <w:rPr>
          <w:szCs w:val="20"/>
          <w:rtl/>
          <w:lang w:val="fr-FR" w:bidi="fr-FR"/>
        </w:rPr>
      </w:pPr>
      <w:r w:rsidRPr="003F41B8">
        <w:rPr>
          <w:rFonts w:eastAsia="Traditional Arabic"/>
          <w:szCs w:val="20"/>
          <w:lang w:val="fr-FR"/>
        </w:rPr>
        <w:tab/>
      </w:r>
      <w:r w:rsidRPr="003F41B8">
        <w:rPr>
          <w:rFonts w:eastAsia="Traditional Arabic"/>
          <w:szCs w:val="20"/>
          <w:lang w:val="fr-FR"/>
        </w:rPr>
        <w:tab/>
        <w:t>Centre Nour, Sanaa</w:t>
      </w:r>
    </w:p>
    <w:p w:rsidR="00A37192" w:rsidRPr="003F41B8" w:rsidRDefault="00A37192" w:rsidP="003F41B8">
      <w:pPr>
        <w:pStyle w:val="H23G"/>
        <w:rPr>
          <w:szCs w:val="20"/>
          <w:rtl/>
          <w:lang w:val="fr-FR" w:bidi="fr-FR"/>
        </w:rPr>
      </w:pPr>
      <w:r w:rsidRPr="003F41B8">
        <w:rPr>
          <w:rFonts w:eastAsia="Traditional Arabic"/>
          <w:szCs w:val="20"/>
          <w:lang w:val="fr-FR"/>
        </w:rPr>
        <w:tab/>
      </w:r>
      <w:r w:rsidRPr="003F41B8">
        <w:rPr>
          <w:rFonts w:eastAsia="Traditional Arabic"/>
          <w:szCs w:val="20"/>
          <w:lang w:val="fr-FR"/>
        </w:rPr>
        <w:tab/>
        <w:t xml:space="preserve">Section éducative </w:t>
      </w:r>
    </w:p>
    <w:p w:rsidR="00A37192" w:rsidRPr="002511C3" w:rsidRDefault="00A37192" w:rsidP="00895C91">
      <w:pPr>
        <w:pStyle w:val="SingleTxtG"/>
        <w:keepNext/>
        <w:rPr>
          <w:rtl/>
          <w:lang w:val="fr-FR" w:bidi="fr-FR"/>
        </w:rPr>
      </w:pPr>
      <w:r w:rsidRPr="002511C3">
        <w:rPr>
          <w:rFonts w:eastAsia="Traditional Arabic"/>
          <w:lang w:val="fr-FR"/>
        </w:rPr>
        <w:t>186.</w:t>
      </w:r>
      <w:r w:rsidRPr="002511C3">
        <w:rPr>
          <w:rFonts w:eastAsia="Traditional Arabic"/>
          <w:lang w:val="fr-FR"/>
        </w:rPr>
        <w:tab/>
        <w:t>Le centre a déployé les activités suivantes</w:t>
      </w:r>
      <w:r w:rsidR="009E0BD9" w:rsidRPr="002511C3">
        <w:rPr>
          <w:rFonts w:eastAsia="Traditional Arabic"/>
          <w:lang w:val="fr-FR"/>
        </w:rPr>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Élaboration de programmes à l</w:t>
      </w:r>
      <w:r w:rsidR="0047020A">
        <w:t>’</w:t>
      </w:r>
      <w:r w:rsidR="00A37192" w:rsidRPr="002511C3">
        <w:t xml:space="preserve">intention </w:t>
      </w:r>
      <w:r w:rsidR="00152BF7">
        <w:t>des élèves</w:t>
      </w:r>
      <w:r w:rsidR="00A37192" w:rsidRPr="002511C3">
        <w:t xml:space="preserve"> intégrés au sein de l</w:t>
      </w:r>
      <w:r w:rsidR="0047020A">
        <w:t>’</w:t>
      </w:r>
      <w:r w:rsidR="00A37192" w:rsidRPr="002511C3">
        <w:t>Institut et suivi de ces</w:t>
      </w:r>
      <w:r w:rsidR="003F41B8">
        <w:t xml:space="preserve"> </w:t>
      </w:r>
      <w:r w:rsidR="00115CE1">
        <w:t>élèves</w:t>
      </w:r>
      <w:r w:rsidR="00A37192" w:rsidRPr="002511C3">
        <w:t xml:space="preserve"> dans </w:t>
      </w:r>
      <w:r w:rsidR="004F38F3">
        <w:t>les écoles</w:t>
      </w:r>
      <w:r w:rsidR="00A37192" w:rsidRPr="002511C3">
        <w:t xml:space="preserve"> ordinaires</w:t>
      </w:r>
      <w:r w:rsidR="009E0BD9" w:rsidRPr="002511C3">
        <w:t>;</w:t>
      </w:r>
      <w:r w:rsidR="00A37192" w:rsidRPr="002511C3">
        <w:t xml:space="preserve"> pour un total 28</w:t>
      </w:r>
      <w:r w:rsidR="00115CE1">
        <w:t> élèves</w:t>
      </w:r>
      <w:r w:rsidR="00A37192" w:rsidRPr="002511C3">
        <w:t xml:space="preserve"> inscrits, dont 11 intégrés au sein </w:t>
      </w:r>
      <w:r w:rsidR="00ED5F44">
        <w:t>des écoles</w:t>
      </w:r>
      <w:r w:rsidR="00A37192" w:rsidRPr="002511C3">
        <w:t xml:space="preserve"> des gouvernorats</w:t>
      </w:r>
      <w:r w:rsidR="003F41B8">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 xml:space="preserve">Recensement </w:t>
      </w:r>
      <w:r w:rsidR="00152BF7">
        <w:t>des élèves</w:t>
      </w:r>
      <w:r w:rsidR="00A37192" w:rsidRPr="002511C3">
        <w:t xml:space="preserve"> atteints de déficience visuelle</w:t>
      </w:r>
      <w:r w:rsidR="003F41B8">
        <w:t>;</w:t>
      </w:r>
    </w:p>
    <w:p w:rsidR="00A37192" w:rsidRPr="003F41B8" w:rsidRDefault="00331DA9" w:rsidP="00331DA9">
      <w:pPr>
        <w:pStyle w:val="Bullet1G"/>
        <w:numPr>
          <w:ilvl w:val="0"/>
          <w:numId w:val="0"/>
        </w:numPr>
        <w:tabs>
          <w:tab w:val="left" w:pos="1701"/>
        </w:tabs>
        <w:ind w:left="1701" w:hanging="170"/>
        <w:rPr>
          <w:szCs w:val="20"/>
          <w:rtl/>
          <w:lang w:bidi="fr-FR"/>
        </w:rPr>
      </w:pPr>
      <w:r w:rsidRPr="003F41B8">
        <w:rPr>
          <w:szCs w:val="20"/>
          <w:lang w:bidi="fr-FR"/>
        </w:rPr>
        <w:t>•</w:t>
      </w:r>
      <w:r w:rsidRPr="003F41B8">
        <w:rPr>
          <w:szCs w:val="20"/>
          <w:lang w:bidi="fr-FR"/>
        </w:rPr>
        <w:tab/>
      </w:r>
      <w:r w:rsidR="00A37192" w:rsidRPr="002511C3">
        <w:t>Publication de 40 programmes à l</w:t>
      </w:r>
      <w:r w:rsidR="0047020A">
        <w:t>’</w:t>
      </w:r>
      <w:r w:rsidR="00A37192" w:rsidRPr="002511C3">
        <w:t xml:space="preserve">intention </w:t>
      </w:r>
      <w:r w:rsidR="00152BF7">
        <w:t>des élèves</w:t>
      </w:r>
      <w:r w:rsidR="00A37192" w:rsidRPr="002511C3">
        <w:t xml:space="preserve"> participant aux activités sc</w:t>
      </w:r>
      <w:r w:rsidR="00A37192" w:rsidRPr="003F41B8">
        <w:rPr>
          <w:szCs w:val="20"/>
        </w:rPr>
        <w:t>olaires menées dans le cadre du troisième camp.</w:t>
      </w:r>
    </w:p>
    <w:p w:rsidR="00A37192" w:rsidRPr="003F41B8" w:rsidRDefault="00A37192" w:rsidP="003F41B8">
      <w:pPr>
        <w:pStyle w:val="H23G"/>
        <w:rPr>
          <w:bCs/>
          <w:szCs w:val="20"/>
          <w:rtl/>
          <w:lang w:val="fr-FR" w:bidi="fr-FR"/>
        </w:rPr>
      </w:pPr>
      <w:r w:rsidRPr="003F41B8">
        <w:rPr>
          <w:rFonts w:eastAsia="Traditional Arabic"/>
          <w:szCs w:val="20"/>
          <w:lang w:val="fr-FR"/>
        </w:rPr>
        <w:tab/>
      </w:r>
      <w:r w:rsidRPr="003F41B8">
        <w:rPr>
          <w:rFonts w:eastAsia="Traditional Arabic"/>
          <w:szCs w:val="20"/>
          <w:lang w:val="fr-FR"/>
        </w:rPr>
        <w:tab/>
        <w:t>Aspect social</w:t>
      </w:r>
    </w:p>
    <w:p w:rsidR="00A37192" w:rsidRPr="003F41B8" w:rsidRDefault="00A37192" w:rsidP="00A37192">
      <w:pPr>
        <w:pStyle w:val="SingleTxtG"/>
        <w:rPr>
          <w:rtl/>
          <w:lang w:val="fr-FR" w:bidi="fr-FR"/>
        </w:rPr>
      </w:pPr>
      <w:r w:rsidRPr="003F41B8">
        <w:rPr>
          <w:rFonts w:eastAsia="Traditional Arabic"/>
          <w:lang w:val="fr-FR"/>
        </w:rPr>
        <w:t>187.</w:t>
      </w:r>
      <w:r w:rsidRPr="003F41B8">
        <w:rPr>
          <w:rFonts w:eastAsia="Traditional Arabic"/>
          <w:lang w:val="fr-FR"/>
        </w:rPr>
        <w:tab/>
        <w:t>La section a mis en œuvre plusieurs activités en faveur des aveugles</w:t>
      </w:r>
      <w:r w:rsidR="009E0BD9" w:rsidRPr="003F41B8">
        <w:rPr>
          <w:rFonts w:eastAsia="Traditional Arabic"/>
          <w:lang w:val="fr-FR"/>
        </w:rPr>
        <w:t>:</w:t>
      </w:r>
    </w:p>
    <w:p w:rsidR="00A37192" w:rsidRPr="003F41B8" w:rsidRDefault="00331DA9" w:rsidP="00331DA9">
      <w:pPr>
        <w:pStyle w:val="Bullet1G"/>
        <w:numPr>
          <w:ilvl w:val="0"/>
          <w:numId w:val="0"/>
        </w:numPr>
        <w:tabs>
          <w:tab w:val="left" w:pos="1701"/>
        </w:tabs>
        <w:ind w:left="1701" w:hanging="170"/>
        <w:rPr>
          <w:szCs w:val="20"/>
        </w:rPr>
      </w:pPr>
      <w:r w:rsidRPr="003F41B8">
        <w:rPr>
          <w:szCs w:val="20"/>
        </w:rPr>
        <w:t>•</w:t>
      </w:r>
      <w:r w:rsidRPr="003F41B8">
        <w:rPr>
          <w:szCs w:val="20"/>
        </w:rPr>
        <w:tab/>
      </w:r>
      <w:r w:rsidR="00A37192" w:rsidRPr="003F41B8">
        <w:rPr>
          <w:szCs w:val="20"/>
        </w:rPr>
        <w:t>Remplissage de formulaire de prise en charge de 26</w:t>
      </w:r>
      <w:r w:rsidR="00115CE1" w:rsidRPr="003F41B8">
        <w:rPr>
          <w:szCs w:val="20"/>
        </w:rPr>
        <w:t> élèves</w:t>
      </w:r>
      <w:r w:rsidR="00A37192" w:rsidRPr="003F41B8">
        <w:rPr>
          <w:szCs w:val="20"/>
        </w:rPr>
        <w:t xml:space="preserve"> aveugles, orphelins ou vivant une situation économique difficile</w:t>
      </w:r>
      <w:r w:rsidR="003F41B8" w:rsidRPr="003F41B8">
        <w:rPr>
          <w:szCs w:val="20"/>
        </w:rPr>
        <w:t>;</w:t>
      </w:r>
    </w:p>
    <w:p w:rsidR="00A37192" w:rsidRPr="003F41B8" w:rsidRDefault="00331DA9" w:rsidP="00331DA9">
      <w:pPr>
        <w:pStyle w:val="Bullet1G"/>
        <w:numPr>
          <w:ilvl w:val="0"/>
          <w:numId w:val="0"/>
        </w:numPr>
        <w:tabs>
          <w:tab w:val="left" w:pos="1701"/>
        </w:tabs>
        <w:ind w:left="1701" w:hanging="170"/>
        <w:rPr>
          <w:szCs w:val="20"/>
        </w:rPr>
      </w:pPr>
      <w:r w:rsidRPr="003F41B8">
        <w:rPr>
          <w:szCs w:val="20"/>
        </w:rPr>
        <w:t>•</w:t>
      </w:r>
      <w:r w:rsidRPr="003F41B8">
        <w:rPr>
          <w:szCs w:val="20"/>
        </w:rPr>
        <w:tab/>
      </w:r>
      <w:r w:rsidR="00A37192" w:rsidRPr="003F41B8">
        <w:rPr>
          <w:szCs w:val="20"/>
        </w:rPr>
        <w:t>Établissement de formulaires d</w:t>
      </w:r>
      <w:r w:rsidR="0047020A">
        <w:rPr>
          <w:szCs w:val="20"/>
        </w:rPr>
        <w:t>’</w:t>
      </w:r>
      <w:r w:rsidR="00A37192" w:rsidRPr="003F41B8">
        <w:rPr>
          <w:szCs w:val="20"/>
        </w:rPr>
        <w:t>enquêtes sociales pour 50 cas</w:t>
      </w:r>
      <w:r w:rsidR="003F41B8" w:rsidRPr="003F41B8">
        <w:rPr>
          <w:szCs w:val="20"/>
        </w:rPr>
        <w:t>;</w:t>
      </w:r>
    </w:p>
    <w:p w:rsidR="00A37192" w:rsidRPr="003F41B8" w:rsidRDefault="00331DA9" w:rsidP="00331DA9">
      <w:pPr>
        <w:pStyle w:val="Bullet1G"/>
        <w:numPr>
          <w:ilvl w:val="0"/>
          <w:numId w:val="0"/>
        </w:numPr>
        <w:tabs>
          <w:tab w:val="left" w:pos="1701"/>
        </w:tabs>
        <w:ind w:left="1701" w:hanging="170"/>
        <w:rPr>
          <w:szCs w:val="20"/>
        </w:rPr>
      </w:pPr>
      <w:r w:rsidRPr="003F41B8">
        <w:rPr>
          <w:szCs w:val="20"/>
        </w:rPr>
        <w:t>•</w:t>
      </w:r>
      <w:r w:rsidRPr="003F41B8">
        <w:rPr>
          <w:szCs w:val="20"/>
        </w:rPr>
        <w:tab/>
      </w:r>
      <w:r w:rsidR="00A37192" w:rsidRPr="003F41B8">
        <w:rPr>
          <w:szCs w:val="20"/>
        </w:rPr>
        <w:t>Octroi d</w:t>
      </w:r>
      <w:r w:rsidR="0047020A">
        <w:rPr>
          <w:szCs w:val="20"/>
        </w:rPr>
        <w:t>’</w:t>
      </w:r>
      <w:r w:rsidR="00A37192" w:rsidRPr="003F41B8">
        <w:rPr>
          <w:szCs w:val="20"/>
        </w:rPr>
        <w:t>aides aux parents d</w:t>
      </w:r>
      <w:r w:rsidR="0047020A">
        <w:rPr>
          <w:szCs w:val="20"/>
        </w:rPr>
        <w:t>’</w:t>
      </w:r>
      <w:r w:rsidR="00A37192" w:rsidRPr="003F41B8">
        <w:rPr>
          <w:szCs w:val="20"/>
        </w:rPr>
        <w:t>élèves et de fournitures dont ils ont besoin</w:t>
      </w:r>
      <w:r w:rsidR="003F41B8" w:rsidRPr="003F41B8">
        <w:rPr>
          <w:szCs w:val="20"/>
        </w:rPr>
        <w:t>;</w:t>
      </w:r>
    </w:p>
    <w:p w:rsidR="00A37192" w:rsidRPr="003F41B8" w:rsidRDefault="00331DA9" w:rsidP="00331DA9">
      <w:pPr>
        <w:pStyle w:val="Bullet1G"/>
        <w:numPr>
          <w:ilvl w:val="0"/>
          <w:numId w:val="0"/>
        </w:numPr>
        <w:tabs>
          <w:tab w:val="left" w:pos="1701"/>
        </w:tabs>
        <w:ind w:left="1701" w:hanging="170"/>
        <w:rPr>
          <w:szCs w:val="20"/>
        </w:rPr>
      </w:pPr>
      <w:r w:rsidRPr="003F41B8">
        <w:rPr>
          <w:szCs w:val="20"/>
        </w:rPr>
        <w:t>•</w:t>
      </w:r>
      <w:r w:rsidRPr="003F41B8">
        <w:rPr>
          <w:szCs w:val="20"/>
        </w:rPr>
        <w:tab/>
      </w:r>
      <w:r w:rsidR="00A37192" w:rsidRPr="003F41B8">
        <w:rPr>
          <w:szCs w:val="20"/>
        </w:rPr>
        <w:t xml:space="preserve">Recensement </w:t>
      </w:r>
      <w:r w:rsidR="00152BF7" w:rsidRPr="003F41B8">
        <w:rPr>
          <w:szCs w:val="20"/>
        </w:rPr>
        <w:t>des élèves</w:t>
      </w:r>
      <w:r w:rsidR="00A37192" w:rsidRPr="003F41B8">
        <w:rPr>
          <w:szCs w:val="20"/>
        </w:rPr>
        <w:t xml:space="preserve"> bénéficiant d</w:t>
      </w:r>
      <w:r w:rsidR="0047020A">
        <w:rPr>
          <w:szCs w:val="20"/>
        </w:rPr>
        <w:t>’</w:t>
      </w:r>
      <w:r w:rsidR="00A37192" w:rsidRPr="003F41B8">
        <w:rPr>
          <w:szCs w:val="20"/>
        </w:rPr>
        <w:t>un régime de sécurité sociale et élaboration de listes y afférentes</w:t>
      </w:r>
      <w:r w:rsidR="003F41B8" w:rsidRPr="003F41B8">
        <w:rPr>
          <w:szCs w:val="20"/>
        </w:rPr>
        <w:t>;</w:t>
      </w:r>
    </w:p>
    <w:p w:rsidR="00A37192" w:rsidRPr="003F41B8" w:rsidRDefault="00331DA9" w:rsidP="00331DA9">
      <w:pPr>
        <w:pStyle w:val="Bullet1G"/>
        <w:numPr>
          <w:ilvl w:val="0"/>
          <w:numId w:val="0"/>
        </w:numPr>
        <w:tabs>
          <w:tab w:val="left" w:pos="1701"/>
        </w:tabs>
        <w:ind w:left="1701" w:hanging="170"/>
        <w:rPr>
          <w:szCs w:val="20"/>
          <w:rtl/>
          <w:lang w:bidi="fr-FR"/>
        </w:rPr>
      </w:pPr>
      <w:r w:rsidRPr="003F41B8">
        <w:rPr>
          <w:szCs w:val="20"/>
          <w:lang w:bidi="fr-FR"/>
        </w:rPr>
        <w:t>•</w:t>
      </w:r>
      <w:r w:rsidRPr="003F41B8">
        <w:rPr>
          <w:szCs w:val="20"/>
          <w:lang w:bidi="fr-FR"/>
        </w:rPr>
        <w:tab/>
      </w:r>
      <w:r w:rsidR="00A37192" w:rsidRPr="003F41B8">
        <w:rPr>
          <w:szCs w:val="20"/>
        </w:rPr>
        <w:t xml:space="preserve">Recensement </w:t>
      </w:r>
      <w:r w:rsidR="00152BF7" w:rsidRPr="003F41B8">
        <w:rPr>
          <w:szCs w:val="20"/>
        </w:rPr>
        <w:t>des élèves</w:t>
      </w:r>
      <w:r w:rsidR="00A37192" w:rsidRPr="003F41B8">
        <w:rPr>
          <w:szCs w:val="20"/>
        </w:rPr>
        <w:t xml:space="preserve"> talentueux.</w:t>
      </w:r>
    </w:p>
    <w:p w:rsidR="00A37192" w:rsidRPr="003F41B8" w:rsidRDefault="00A37192" w:rsidP="003F41B8">
      <w:pPr>
        <w:pStyle w:val="H23G"/>
        <w:rPr>
          <w:rtl/>
          <w:lang w:val="fr-FR" w:bidi="fr-FR"/>
        </w:rPr>
      </w:pPr>
      <w:r w:rsidRPr="003F41B8">
        <w:rPr>
          <w:rFonts w:eastAsia="Traditional Arabic"/>
          <w:lang w:val="fr-FR"/>
        </w:rPr>
        <w:tab/>
      </w:r>
      <w:r w:rsidRPr="003F41B8">
        <w:rPr>
          <w:rFonts w:eastAsia="Traditional Arabic"/>
          <w:lang w:val="fr-FR"/>
        </w:rPr>
        <w:tab/>
        <w:t>Aspect sanitaire</w:t>
      </w:r>
    </w:p>
    <w:p w:rsidR="00A37192" w:rsidRPr="002511C3" w:rsidRDefault="00A37192" w:rsidP="00A37192">
      <w:pPr>
        <w:pStyle w:val="SingleTxtG"/>
        <w:rPr>
          <w:rtl/>
          <w:lang w:val="fr-FR" w:bidi="fr-FR"/>
        </w:rPr>
      </w:pPr>
      <w:r w:rsidRPr="002511C3">
        <w:rPr>
          <w:rFonts w:eastAsia="Traditional Arabic"/>
          <w:lang w:val="fr-FR"/>
        </w:rPr>
        <w:t>188.</w:t>
      </w:r>
      <w:r w:rsidRPr="002511C3">
        <w:rPr>
          <w:rFonts w:eastAsia="Traditional Arabic"/>
          <w:lang w:val="fr-FR"/>
        </w:rPr>
        <w:tab/>
        <w:t>Le centre de santé établit un dossier médical pour chaque élève et assure le suivi de son état de santé. Les</w:t>
      </w:r>
      <w:r w:rsidR="00115CE1">
        <w:rPr>
          <w:rFonts w:eastAsia="Traditional Arabic"/>
          <w:lang w:val="fr-FR"/>
        </w:rPr>
        <w:t> élèves</w:t>
      </w:r>
      <w:r w:rsidRPr="002511C3">
        <w:rPr>
          <w:rFonts w:eastAsia="Traditional Arabic"/>
          <w:lang w:val="fr-FR"/>
        </w:rPr>
        <w:t xml:space="preserve"> sont soumis à des examens dans les dispensaires et certains d</w:t>
      </w:r>
      <w:r w:rsidR="0047020A">
        <w:rPr>
          <w:rFonts w:eastAsia="Traditional Arabic"/>
          <w:lang w:val="fr-FR"/>
        </w:rPr>
        <w:t>’</w:t>
      </w:r>
      <w:r w:rsidRPr="002511C3">
        <w:rPr>
          <w:rFonts w:eastAsia="Traditional Arabic"/>
          <w:lang w:val="fr-FR"/>
        </w:rPr>
        <w:t>entre eux sont transférés dans les hôpitaux pour subir des examens complémentaires. Le centre s</w:t>
      </w:r>
      <w:r w:rsidR="0047020A">
        <w:rPr>
          <w:rFonts w:eastAsia="Traditional Arabic"/>
          <w:lang w:val="fr-FR"/>
        </w:rPr>
        <w:t>’</w:t>
      </w:r>
      <w:r w:rsidRPr="002511C3">
        <w:rPr>
          <w:rFonts w:eastAsia="Traditional Arabic"/>
          <w:lang w:val="fr-FR"/>
        </w:rPr>
        <w:t>est également employé à faire bénéficier les</w:t>
      </w:r>
      <w:r w:rsidR="00115CE1">
        <w:rPr>
          <w:rFonts w:eastAsia="Traditional Arabic"/>
          <w:lang w:val="fr-FR"/>
        </w:rPr>
        <w:t> élèves</w:t>
      </w:r>
      <w:r w:rsidRPr="002511C3">
        <w:rPr>
          <w:rFonts w:eastAsia="Traditional Arabic"/>
          <w:lang w:val="fr-FR"/>
        </w:rPr>
        <w:t xml:space="preserve"> d</w:t>
      </w:r>
      <w:r w:rsidR="0047020A">
        <w:rPr>
          <w:rFonts w:eastAsia="Traditional Arabic"/>
          <w:lang w:val="fr-FR"/>
        </w:rPr>
        <w:t>’</w:t>
      </w:r>
      <w:r w:rsidRPr="002511C3">
        <w:rPr>
          <w:rFonts w:eastAsia="Traditional Arabic"/>
          <w:lang w:val="fr-FR"/>
        </w:rPr>
        <w:t>une consultation hebdomadaire par un médecin du service de santé scolaire.</w:t>
      </w:r>
    </w:p>
    <w:p w:rsidR="00A37192" w:rsidRPr="002511C3" w:rsidRDefault="00A37192" w:rsidP="00895C91">
      <w:pPr>
        <w:pStyle w:val="H4G"/>
        <w:rPr>
          <w:rtl/>
          <w:lang w:val="fr-FR" w:bidi="fr-FR"/>
        </w:rPr>
      </w:pPr>
      <w:r w:rsidRPr="002511C3">
        <w:rPr>
          <w:rFonts w:eastAsia="Traditional Arabic"/>
          <w:lang w:val="fr-FR"/>
        </w:rPr>
        <w:tab/>
      </w:r>
      <w:r w:rsidRPr="002511C3">
        <w:rPr>
          <w:rFonts w:eastAsia="Traditional Arabic"/>
          <w:lang w:val="fr-FR"/>
        </w:rPr>
        <w:tab/>
        <w:t>Centre pour aveugles, Hadhramaout</w:t>
      </w:r>
    </w:p>
    <w:p w:rsidR="00A37192" w:rsidRPr="002511C3" w:rsidRDefault="00A37192" w:rsidP="00A37192">
      <w:pPr>
        <w:pStyle w:val="SingleTxtG"/>
        <w:rPr>
          <w:rtl/>
          <w:lang w:val="fr-FR" w:bidi="fr-FR"/>
        </w:rPr>
      </w:pPr>
      <w:r w:rsidRPr="002511C3">
        <w:rPr>
          <w:rFonts w:eastAsia="Traditional Arabic"/>
          <w:lang w:val="fr-FR"/>
        </w:rPr>
        <w:t>189.</w:t>
      </w:r>
      <w:r w:rsidRPr="002511C3">
        <w:rPr>
          <w:rFonts w:eastAsia="Traditional Arabic"/>
          <w:lang w:val="fr-FR"/>
        </w:rPr>
        <w:tab/>
        <w:t>Le Centre s</w:t>
      </w:r>
      <w:r w:rsidR="0047020A">
        <w:rPr>
          <w:rFonts w:eastAsia="Traditional Arabic"/>
          <w:lang w:val="fr-FR"/>
        </w:rPr>
        <w:t>’</w:t>
      </w:r>
      <w:r w:rsidRPr="002511C3">
        <w:rPr>
          <w:rFonts w:eastAsia="Traditional Arabic"/>
          <w:lang w:val="fr-FR"/>
        </w:rPr>
        <w:t>intéresse à l</w:t>
      </w:r>
      <w:r w:rsidR="0047020A">
        <w:rPr>
          <w:rFonts w:eastAsia="Traditional Arabic"/>
          <w:lang w:val="fr-FR"/>
        </w:rPr>
        <w:t>’</w:t>
      </w:r>
      <w:r w:rsidRPr="002511C3">
        <w:rPr>
          <w:rFonts w:eastAsia="Traditional Arabic"/>
          <w:lang w:val="fr-FR"/>
        </w:rPr>
        <w:t>aspect éducatif et au processus de réadaptation, et ce, au moyen de l</w:t>
      </w:r>
      <w:r w:rsidR="0047020A">
        <w:rPr>
          <w:rFonts w:eastAsia="Traditional Arabic"/>
          <w:lang w:val="fr-FR"/>
        </w:rPr>
        <w:t>’</w:t>
      </w:r>
      <w:r w:rsidRPr="002511C3">
        <w:rPr>
          <w:rFonts w:eastAsia="Traditional Arabic"/>
          <w:lang w:val="fr-FR"/>
        </w:rPr>
        <w:t>adoption du programme du Ministère de l</w:t>
      </w:r>
      <w:r w:rsidR="0047020A">
        <w:rPr>
          <w:rFonts w:eastAsia="Traditional Arabic"/>
          <w:lang w:val="fr-FR"/>
        </w:rPr>
        <w:t>’</w:t>
      </w:r>
      <w:r w:rsidRPr="002511C3">
        <w:rPr>
          <w:rFonts w:eastAsia="Traditional Arabic"/>
          <w:lang w:val="fr-FR"/>
        </w:rPr>
        <w:t xml:space="preserve">éducation (voir le </w:t>
      </w:r>
      <w:r w:rsidR="00240AEB" w:rsidRPr="002511C3">
        <w:rPr>
          <w:rFonts w:eastAsia="Traditional Arabic"/>
          <w:lang w:val="fr-FR"/>
        </w:rPr>
        <w:t>tableau </w:t>
      </w:r>
      <w:r w:rsidRPr="002511C3">
        <w:rPr>
          <w:rFonts w:eastAsia="Traditional Arabic"/>
          <w:lang w:val="fr-FR"/>
        </w:rPr>
        <w:t>24, qui indique le nombre de</w:t>
      </w:r>
      <w:r w:rsidR="0031763F">
        <w:rPr>
          <w:rFonts w:eastAsia="Traditional Arabic"/>
          <w:lang w:val="fr-FR"/>
        </w:rPr>
        <w:t xml:space="preserve"> </w:t>
      </w:r>
      <w:r w:rsidR="008E4882" w:rsidRPr="002511C3">
        <w:rPr>
          <w:rFonts w:eastAsia="Traditional Arabic"/>
          <w:lang w:val="fr-FR"/>
        </w:rPr>
        <w:t>garçons</w:t>
      </w:r>
      <w:r w:rsidRPr="002511C3">
        <w:rPr>
          <w:rFonts w:eastAsia="Traditional Arabic"/>
          <w:lang w:val="fr-FR"/>
        </w:rPr>
        <w:t xml:space="preserve"> et </w:t>
      </w:r>
      <w:r w:rsidR="007F1DB1">
        <w:rPr>
          <w:rFonts w:eastAsia="Traditional Arabic"/>
          <w:lang w:val="fr-FR"/>
        </w:rPr>
        <w:t>de filles</w:t>
      </w:r>
      <w:r w:rsidRPr="002511C3">
        <w:rPr>
          <w:rFonts w:eastAsia="Traditional Arabic"/>
          <w:lang w:val="fr-FR"/>
        </w:rPr>
        <w:t xml:space="preserve"> par classe, ainsi que le </w:t>
      </w:r>
      <w:r w:rsidR="00240AEB" w:rsidRPr="002511C3">
        <w:rPr>
          <w:rFonts w:eastAsia="Traditional Arabic"/>
          <w:lang w:val="fr-FR"/>
        </w:rPr>
        <w:t>tableau </w:t>
      </w:r>
      <w:r w:rsidRPr="002511C3">
        <w:rPr>
          <w:rFonts w:eastAsia="Traditional Arabic"/>
          <w:lang w:val="fr-FR"/>
        </w:rPr>
        <w:t>25, qui indique le nombre de bénéficiaires des services du centre pour aveugles en 2007).</w:t>
      </w:r>
    </w:p>
    <w:p w:rsidR="00A37192" w:rsidRPr="00B710B5" w:rsidRDefault="00A37192" w:rsidP="00B710B5">
      <w:pPr>
        <w:pStyle w:val="H4G"/>
        <w:rPr>
          <w:szCs w:val="20"/>
          <w:rtl/>
          <w:lang w:val="fr-FR" w:bidi="fr-FR"/>
        </w:rPr>
      </w:pPr>
      <w:r w:rsidRPr="002511C3">
        <w:rPr>
          <w:rFonts w:eastAsia="Traditional Arabic"/>
          <w:lang w:val="fr-FR"/>
        </w:rPr>
        <w:tab/>
      </w:r>
      <w:r w:rsidRPr="002511C3">
        <w:rPr>
          <w:rFonts w:eastAsia="Traditional Arabic"/>
          <w:lang w:val="fr-FR"/>
        </w:rPr>
        <w:tab/>
        <w:t xml:space="preserve">Centre pour </w:t>
      </w:r>
      <w:r w:rsidR="000B5C5A">
        <w:rPr>
          <w:rFonts w:eastAsia="Traditional Arabic"/>
          <w:lang w:val="fr-FR"/>
        </w:rPr>
        <w:t>les personnes</w:t>
      </w:r>
      <w:r w:rsidRPr="002511C3">
        <w:rPr>
          <w:rFonts w:eastAsia="Traditional Arabic"/>
          <w:lang w:val="fr-FR"/>
        </w:rPr>
        <w:t xml:space="preserve"> ayant des besoins spéciaux</w:t>
      </w:r>
    </w:p>
    <w:p w:rsidR="00A37192" w:rsidRPr="00B710B5" w:rsidRDefault="00A37192" w:rsidP="00B710B5">
      <w:pPr>
        <w:pStyle w:val="H23G"/>
        <w:rPr>
          <w:szCs w:val="20"/>
          <w:rtl/>
          <w:lang w:val="fr-FR" w:bidi="fr-FR"/>
        </w:rPr>
      </w:pPr>
      <w:r w:rsidRPr="00B710B5">
        <w:rPr>
          <w:rFonts w:eastAsia="Traditional Arabic"/>
          <w:szCs w:val="20"/>
          <w:lang w:val="fr-FR"/>
        </w:rPr>
        <w:tab/>
      </w:r>
      <w:r w:rsidRPr="00B710B5">
        <w:rPr>
          <w:rFonts w:eastAsia="Traditional Arabic"/>
          <w:szCs w:val="20"/>
          <w:lang w:val="fr-FR"/>
        </w:rPr>
        <w:tab/>
        <w:t>Domaine éducatif</w:t>
      </w:r>
    </w:p>
    <w:p w:rsidR="00A37192" w:rsidRPr="00B710B5" w:rsidRDefault="00A37192" w:rsidP="00A37192">
      <w:pPr>
        <w:pStyle w:val="SingleTxtG"/>
        <w:rPr>
          <w:rtl/>
          <w:lang w:val="fr-FR" w:bidi="fr-FR"/>
        </w:rPr>
      </w:pPr>
      <w:r w:rsidRPr="00B710B5">
        <w:rPr>
          <w:rFonts w:eastAsia="Traditional Arabic"/>
          <w:lang w:val="fr-FR"/>
        </w:rPr>
        <w:t>190.</w:t>
      </w:r>
      <w:r w:rsidRPr="00B710B5">
        <w:rPr>
          <w:rFonts w:eastAsia="Traditional Arabic"/>
          <w:lang w:val="fr-FR"/>
        </w:rPr>
        <w:tab/>
        <w:t>Le nombre de handicapés inscrits en section pédagogique a atteint 236</w:t>
      </w:r>
      <w:r w:rsidR="00115CE1" w:rsidRPr="00B710B5">
        <w:rPr>
          <w:rFonts w:eastAsia="Traditional Arabic"/>
          <w:lang w:val="fr-FR"/>
        </w:rPr>
        <w:t> élèves</w:t>
      </w:r>
      <w:r w:rsidRPr="00B710B5">
        <w:rPr>
          <w:rFonts w:eastAsia="Traditional Arabic"/>
          <w:lang w:val="fr-FR"/>
        </w:rPr>
        <w:t xml:space="preserve">, dont 171 en section de déficience auditive et 65 en section de déficience mentale, pour un nombre de 29 enseignants. </w:t>
      </w:r>
    </w:p>
    <w:p w:rsidR="00A37192" w:rsidRPr="00B710B5" w:rsidRDefault="00A37192" w:rsidP="00B710B5">
      <w:pPr>
        <w:pStyle w:val="H23G"/>
        <w:rPr>
          <w:szCs w:val="20"/>
          <w:rtl/>
          <w:lang w:val="fr-FR" w:bidi="fr-FR"/>
        </w:rPr>
      </w:pPr>
      <w:r w:rsidRPr="002511C3">
        <w:rPr>
          <w:rFonts w:eastAsia="Traditional Arabic"/>
          <w:lang w:val="fr-FR"/>
        </w:rPr>
        <w:tab/>
      </w:r>
      <w:r w:rsidRPr="002511C3">
        <w:rPr>
          <w:rFonts w:eastAsia="Traditional Arabic"/>
          <w:lang w:val="fr-FR"/>
        </w:rPr>
        <w:tab/>
        <w:t>Domaine de la formation professionnell</w:t>
      </w:r>
      <w:r w:rsidRPr="00B710B5">
        <w:rPr>
          <w:rFonts w:eastAsia="Traditional Arabic"/>
          <w:szCs w:val="20"/>
          <w:lang w:val="fr-FR"/>
        </w:rPr>
        <w:t>e</w:t>
      </w:r>
    </w:p>
    <w:p w:rsidR="00A37192" w:rsidRPr="00B710B5" w:rsidRDefault="00A37192" w:rsidP="00A37192">
      <w:pPr>
        <w:pStyle w:val="SingleTxtG"/>
        <w:rPr>
          <w:rtl/>
          <w:lang w:val="fr-FR" w:bidi="fr-FR"/>
        </w:rPr>
      </w:pPr>
      <w:r w:rsidRPr="00B710B5">
        <w:rPr>
          <w:rFonts w:eastAsia="Traditional Arabic"/>
          <w:lang w:val="fr-FR"/>
        </w:rPr>
        <w:t>191.</w:t>
      </w:r>
      <w:r w:rsidR="00CC3DDA" w:rsidRPr="00B710B5">
        <w:rPr>
          <w:rFonts w:eastAsia="Traditional Arabic"/>
          <w:lang w:val="fr-FR"/>
        </w:rPr>
        <w:tab/>
      </w:r>
      <w:r w:rsidRPr="00B710B5">
        <w:rPr>
          <w:rFonts w:eastAsia="Traditional Arabic"/>
          <w:lang w:val="fr-FR"/>
        </w:rPr>
        <w:t xml:space="preserve">Le nombre </w:t>
      </w:r>
      <w:r w:rsidR="00B07B3F" w:rsidRPr="00B710B5">
        <w:rPr>
          <w:rFonts w:eastAsia="Traditional Arabic"/>
          <w:lang w:val="fr-FR"/>
        </w:rPr>
        <w:t>de personnes</w:t>
      </w:r>
      <w:r w:rsidRPr="00B710B5">
        <w:rPr>
          <w:rFonts w:eastAsia="Traditional Arabic"/>
          <w:lang w:val="fr-FR"/>
        </w:rPr>
        <w:t xml:space="preserve"> ayant bénéficié d</w:t>
      </w:r>
      <w:r w:rsidR="0047020A">
        <w:rPr>
          <w:rFonts w:eastAsia="Traditional Arabic"/>
          <w:lang w:val="fr-FR"/>
        </w:rPr>
        <w:t>’</w:t>
      </w:r>
      <w:r w:rsidRPr="00B710B5">
        <w:rPr>
          <w:rFonts w:eastAsia="Traditional Arabic"/>
          <w:lang w:val="fr-FR"/>
        </w:rPr>
        <w:t>une formation professionnelle est de 73, dont 56</w:t>
      </w:r>
      <w:r w:rsidR="008E4882" w:rsidRPr="00B710B5">
        <w:rPr>
          <w:rFonts w:eastAsia="Traditional Arabic"/>
          <w:lang w:val="fr-FR"/>
        </w:rPr>
        <w:t> garçons</w:t>
      </w:r>
      <w:r w:rsidRPr="00B710B5">
        <w:rPr>
          <w:rFonts w:eastAsia="Traditional Arabic"/>
          <w:lang w:val="fr-FR"/>
        </w:rPr>
        <w:t xml:space="preserve"> et 17</w:t>
      </w:r>
      <w:r w:rsidR="008E4882" w:rsidRPr="00B710B5">
        <w:rPr>
          <w:rFonts w:eastAsia="Traditional Arabic"/>
          <w:lang w:val="fr-FR"/>
        </w:rPr>
        <w:t> filles</w:t>
      </w:r>
      <w:r w:rsidRPr="00B710B5">
        <w:rPr>
          <w:rFonts w:eastAsia="Traditional Arabic"/>
          <w:lang w:val="fr-FR"/>
        </w:rPr>
        <w:t xml:space="preserve">. </w:t>
      </w:r>
    </w:p>
    <w:p w:rsidR="00A37192" w:rsidRPr="00B710B5" w:rsidRDefault="00A37192" w:rsidP="00B710B5">
      <w:pPr>
        <w:pStyle w:val="H23G"/>
        <w:rPr>
          <w:szCs w:val="20"/>
          <w:rtl/>
          <w:lang w:val="fr-FR" w:bidi="fr-FR"/>
        </w:rPr>
      </w:pPr>
      <w:r w:rsidRPr="00B710B5">
        <w:rPr>
          <w:rFonts w:eastAsia="Traditional Arabic"/>
          <w:szCs w:val="20"/>
          <w:lang w:val="fr-FR"/>
        </w:rPr>
        <w:tab/>
      </w:r>
      <w:r w:rsidRPr="00B710B5">
        <w:rPr>
          <w:rFonts w:eastAsia="Traditional Arabic"/>
          <w:szCs w:val="20"/>
          <w:lang w:val="fr-FR"/>
        </w:rPr>
        <w:tab/>
        <w:t>Activités</w:t>
      </w:r>
    </w:p>
    <w:p w:rsidR="00A37192" w:rsidRPr="00B710B5" w:rsidRDefault="00A37192" w:rsidP="00A37192">
      <w:pPr>
        <w:pStyle w:val="SingleTxtG"/>
        <w:rPr>
          <w:rtl/>
          <w:lang w:val="fr-FR" w:bidi="fr-FR"/>
        </w:rPr>
      </w:pPr>
      <w:r w:rsidRPr="00B710B5">
        <w:rPr>
          <w:rFonts w:eastAsia="Traditional Arabic"/>
          <w:lang w:val="fr-FR"/>
        </w:rPr>
        <w:t>192.</w:t>
      </w:r>
      <w:r w:rsidRPr="00B710B5">
        <w:rPr>
          <w:rFonts w:eastAsia="Traditional Arabic"/>
          <w:lang w:val="fr-FR"/>
        </w:rPr>
        <w:tab/>
        <w:t>Le centre a organisé une semaine culturelle et un séjour de loisirs dans la région d</w:t>
      </w:r>
      <w:r w:rsidR="0047020A">
        <w:rPr>
          <w:rFonts w:eastAsia="Traditional Arabic"/>
          <w:lang w:val="fr-FR"/>
        </w:rPr>
        <w:t>’</w:t>
      </w:r>
      <w:r w:rsidRPr="00B710B5">
        <w:rPr>
          <w:rFonts w:eastAsia="Traditional Arabic"/>
          <w:lang w:val="fr-FR"/>
        </w:rPr>
        <w:t>Aden, ainsi qu</w:t>
      </w:r>
      <w:r w:rsidR="0047020A">
        <w:rPr>
          <w:rFonts w:eastAsia="Traditional Arabic"/>
          <w:lang w:val="fr-FR"/>
        </w:rPr>
        <w:t>’</w:t>
      </w:r>
      <w:r w:rsidRPr="00B710B5">
        <w:rPr>
          <w:rFonts w:eastAsia="Traditional Arabic"/>
          <w:lang w:val="fr-FR"/>
        </w:rPr>
        <w:t>une session de perfectionnement à l</w:t>
      </w:r>
      <w:r w:rsidR="0047020A">
        <w:rPr>
          <w:rFonts w:eastAsia="Traditional Arabic"/>
          <w:lang w:val="fr-FR"/>
        </w:rPr>
        <w:t>’</w:t>
      </w:r>
      <w:r w:rsidRPr="00B710B5">
        <w:rPr>
          <w:rFonts w:eastAsia="Traditional Arabic"/>
          <w:lang w:val="fr-FR"/>
        </w:rPr>
        <w:t>intention des enseignants du département de la formation professionnelle</w:t>
      </w:r>
      <w:r w:rsidRPr="00B710B5">
        <w:rPr>
          <w:rFonts w:eastAsia="Traditional Arabic"/>
          <w:rtl/>
          <w:lang w:val="fr-FR" w:bidi="fr-FR"/>
        </w:rPr>
        <w:t>.</w:t>
      </w:r>
    </w:p>
    <w:p w:rsidR="00A37192" w:rsidRPr="00B710B5" w:rsidRDefault="00A37192" w:rsidP="00B710B5">
      <w:pPr>
        <w:pStyle w:val="H23G"/>
        <w:rPr>
          <w:szCs w:val="20"/>
          <w:rtl/>
          <w:lang w:val="fr-FR" w:bidi="fr-FR"/>
        </w:rPr>
      </w:pPr>
      <w:r w:rsidRPr="00B710B5">
        <w:rPr>
          <w:rFonts w:eastAsia="Traditional Arabic"/>
          <w:szCs w:val="20"/>
          <w:lang w:val="fr-FR"/>
        </w:rPr>
        <w:tab/>
      </w:r>
      <w:r w:rsidRPr="00B710B5">
        <w:rPr>
          <w:rFonts w:eastAsia="Traditional Arabic"/>
          <w:szCs w:val="20"/>
          <w:lang w:val="fr-FR"/>
        </w:rPr>
        <w:tab/>
        <w:t>Services fournis par les centres de prothèses et de physiothérapie</w:t>
      </w:r>
    </w:p>
    <w:p w:rsidR="00A37192" w:rsidRPr="00B710B5" w:rsidRDefault="00A37192" w:rsidP="00A37192">
      <w:pPr>
        <w:pStyle w:val="SingleTxtG"/>
        <w:rPr>
          <w:rtl/>
          <w:lang w:val="fr-FR" w:bidi="fr-FR"/>
        </w:rPr>
      </w:pPr>
      <w:r w:rsidRPr="00B710B5">
        <w:rPr>
          <w:rFonts w:eastAsia="Traditional Arabic"/>
          <w:lang w:val="fr-FR"/>
        </w:rPr>
        <w:t>193.</w:t>
      </w:r>
      <w:r w:rsidRPr="00B710B5">
        <w:rPr>
          <w:rFonts w:eastAsia="Traditional Arabic"/>
          <w:lang w:val="fr-FR"/>
        </w:rPr>
        <w:tab/>
        <w:t>Selon les statistiques du Centre d</w:t>
      </w:r>
      <w:r w:rsidR="0047020A">
        <w:rPr>
          <w:rFonts w:eastAsia="Traditional Arabic"/>
          <w:lang w:val="fr-FR"/>
        </w:rPr>
        <w:t>’</w:t>
      </w:r>
      <w:r w:rsidRPr="00B710B5">
        <w:rPr>
          <w:rFonts w:eastAsia="Traditional Arabic"/>
          <w:lang w:val="fr-FR"/>
        </w:rPr>
        <w:t>appareillage orthopédique et de physiothérapie relevant du Ministère de la santé publique et de la population, 152 158</w:t>
      </w:r>
      <w:r w:rsidR="00C93E33" w:rsidRPr="00B710B5">
        <w:rPr>
          <w:rFonts w:eastAsia="Traditional Arabic"/>
          <w:lang w:val="fr-FR"/>
        </w:rPr>
        <w:t> personnes</w:t>
      </w:r>
      <w:r w:rsidRPr="00B710B5">
        <w:rPr>
          <w:rFonts w:eastAsia="Traditional Arabic"/>
          <w:lang w:val="fr-FR"/>
        </w:rPr>
        <w:t xml:space="preserve"> de tous âges ont fréquenté gratuitement les services de physiothérapie en 2006 et ce chiffre est passé à 184 340</w:t>
      </w:r>
      <w:r w:rsidR="00C93E33" w:rsidRPr="00B710B5">
        <w:rPr>
          <w:rFonts w:eastAsia="Traditional Arabic"/>
          <w:lang w:val="fr-FR"/>
        </w:rPr>
        <w:t> personnes</w:t>
      </w:r>
      <w:r w:rsidRPr="00B710B5">
        <w:rPr>
          <w:rFonts w:eastAsia="Traditional Arabic"/>
          <w:lang w:val="fr-FR"/>
        </w:rPr>
        <w:t xml:space="preserve"> en 2007. Des prothèses et du matériel de physiothérapie ont été fournis aux bénéficiaires, soit 14 659 appareils en 2006 et 18 695 appareils en 2007. </w:t>
      </w:r>
    </w:p>
    <w:p w:rsidR="00A37192" w:rsidRPr="00B710B5" w:rsidRDefault="00A37192" w:rsidP="00B710B5">
      <w:pPr>
        <w:pStyle w:val="H23G"/>
        <w:rPr>
          <w:szCs w:val="20"/>
          <w:rtl/>
          <w:lang w:val="fr-FR" w:bidi="fr-FR"/>
        </w:rPr>
      </w:pPr>
      <w:r w:rsidRPr="00B710B5">
        <w:rPr>
          <w:rFonts w:eastAsia="Traditional Arabic"/>
          <w:szCs w:val="20"/>
          <w:lang w:val="fr-FR"/>
        </w:rPr>
        <w:tab/>
      </w:r>
      <w:r w:rsidRPr="00B710B5">
        <w:rPr>
          <w:rFonts w:eastAsia="Traditional Arabic"/>
          <w:szCs w:val="20"/>
          <w:lang w:val="fr-FR"/>
        </w:rPr>
        <w:tab/>
        <w:t xml:space="preserve">Soutien apporté par le Fonds social aux catégories </w:t>
      </w:r>
      <w:r w:rsidR="00B07B3F" w:rsidRPr="00B710B5">
        <w:rPr>
          <w:rFonts w:eastAsia="Traditional Arabic"/>
          <w:szCs w:val="20"/>
          <w:lang w:val="fr-FR"/>
        </w:rPr>
        <w:t>de personnes</w:t>
      </w:r>
      <w:r w:rsidRPr="00B710B5">
        <w:rPr>
          <w:rFonts w:eastAsia="Traditional Arabic"/>
          <w:szCs w:val="20"/>
          <w:lang w:val="fr-FR"/>
        </w:rPr>
        <w:t xml:space="preserve"> ayant des besoins spéciaux</w:t>
      </w:r>
    </w:p>
    <w:p w:rsidR="00A37192" w:rsidRPr="002511C3" w:rsidRDefault="00A37192" w:rsidP="00A37192">
      <w:pPr>
        <w:pStyle w:val="SingleTxtG"/>
        <w:rPr>
          <w:rtl/>
          <w:lang w:val="fr-FR" w:bidi="fr-FR"/>
        </w:rPr>
      </w:pPr>
      <w:r w:rsidRPr="002511C3">
        <w:rPr>
          <w:rFonts w:eastAsia="Traditional Arabic"/>
          <w:lang w:val="fr-FR"/>
        </w:rPr>
        <w:t>194.</w:t>
      </w:r>
      <w:r w:rsidRPr="002511C3">
        <w:rPr>
          <w:rFonts w:eastAsia="Traditional Arabic"/>
          <w:lang w:val="fr-FR"/>
        </w:rPr>
        <w:tab/>
        <w:t>Les interventions du Fonds dans ce secteur ont pour objectif l</w:t>
      </w:r>
      <w:r w:rsidR="0047020A">
        <w:rPr>
          <w:rFonts w:eastAsia="Traditional Arabic"/>
          <w:lang w:val="fr-FR"/>
        </w:rPr>
        <w:t>’</w:t>
      </w:r>
      <w:r w:rsidRPr="002511C3">
        <w:rPr>
          <w:rFonts w:eastAsia="Traditional Arabic"/>
          <w:lang w:val="fr-FR"/>
        </w:rPr>
        <w:t xml:space="preserve">amélioration des conditions de vie et le renforcement des droits des catégories </w:t>
      </w:r>
      <w:r w:rsidR="00B07B3F">
        <w:rPr>
          <w:rFonts w:eastAsia="Traditional Arabic"/>
          <w:lang w:val="fr-FR"/>
        </w:rPr>
        <w:t>de personnes</w:t>
      </w:r>
      <w:r w:rsidRPr="002511C3">
        <w:rPr>
          <w:rFonts w:eastAsia="Traditional Arabic"/>
          <w:lang w:val="fr-FR"/>
        </w:rPr>
        <w:t xml:space="preserve"> ayant des besoins spéciaux, qui englobent selon la définition du Fonds les handicapés, </w:t>
      </w:r>
      <w:r w:rsidR="0076004C">
        <w:rPr>
          <w:rFonts w:eastAsia="Traditional Arabic"/>
          <w:lang w:val="fr-FR"/>
        </w:rPr>
        <w:t>les enfants</w:t>
      </w:r>
      <w:r w:rsidRPr="002511C3">
        <w:rPr>
          <w:rFonts w:eastAsia="Traditional Arabic"/>
          <w:lang w:val="fr-FR"/>
        </w:rPr>
        <w:t xml:space="preserve"> en danger (orphelins, délinquants,</w:t>
      </w:r>
      <w:r w:rsidR="00B710B5">
        <w:rPr>
          <w:rFonts w:eastAsia="Traditional Arabic"/>
          <w:lang w:val="fr-FR"/>
        </w:rPr>
        <w:t xml:space="preserve"> </w:t>
      </w:r>
      <w:r w:rsidR="0002347E">
        <w:rPr>
          <w:rFonts w:eastAsia="Traditional Arabic"/>
          <w:lang w:val="fr-FR"/>
        </w:rPr>
        <w:t>enfants</w:t>
      </w:r>
      <w:r w:rsidRPr="002511C3">
        <w:rPr>
          <w:rFonts w:eastAsia="Traditional Arabic"/>
          <w:lang w:val="fr-FR"/>
        </w:rPr>
        <w:t xml:space="preserve"> des rues,</w:t>
      </w:r>
      <w:r w:rsidR="00B710B5">
        <w:rPr>
          <w:rFonts w:eastAsia="Traditional Arabic"/>
          <w:lang w:val="fr-FR"/>
        </w:rPr>
        <w:t xml:space="preserve"> </w:t>
      </w:r>
      <w:r w:rsidR="0002347E">
        <w:rPr>
          <w:rFonts w:eastAsia="Traditional Arabic"/>
          <w:lang w:val="fr-FR"/>
        </w:rPr>
        <w:t>enfants</w:t>
      </w:r>
      <w:r w:rsidRPr="002511C3">
        <w:rPr>
          <w:rFonts w:eastAsia="Traditional Arabic"/>
          <w:lang w:val="fr-FR"/>
        </w:rPr>
        <w:t xml:space="preserve"> des prisonnières et</w:t>
      </w:r>
      <w:r w:rsidR="0002347E">
        <w:rPr>
          <w:rFonts w:eastAsia="Traditional Arabic"/>
          <w:lang w:val="fr-FR"/>
        </w:rPr>
        <w:t> enfants</w:t>
      </w:r>
      <w:r w:rsidRPr="002511C3">
        <w:rPr>
          <w:rFonts w:eastAsia="Traditional Arabic"/>
          <w:lang w:val="fr-FR"/>
        </w:rPr>
        <w:t xml:space="preserve"> qui travaillent), les femmes en danger (prisonnières et celles qui ont été libérées) et </w:t>
      </w:r>
      <w:r w:rsidR="0076004C">
        <w:rPr>
          <w:rFonts w:eastAsia="Traditional Arabic"/>
          <w:lang w:val="fr-FR"/>
        </w:rPr>
        <w:t>les enfants</w:t>
      </w:r>
      <w:r w:rsidRPr="002511C3">
        <w:rPr>
          <w:rFonts w:eastAsia="Traditional Arabic"/>
          <w:lang w:val="fr-FR"/>
        </w:rPr>
        <w:t xml:space="preserve"> marginalisés socialement (résidents des hôpitaux psychiatriques et des maisons de retraite et habitants des bidonvilles). </w:t>
      </w:r>
    </w:p>
    <w:p w:rsidR="00A37192" w:rsidRPr="002511C3" w:rsidRDefault="00A37192" w:rsidP="00A37192">
      <w:pPr>
        <w:pStyle w:val="SingleTxtG"/>
        <w:rPr>
          <w:rtl/>
          <w:lang w:val="fr-FR" w:bidi="fr-FR"/>
        </w:rPr>
      </w:pPr>
      <w:r w:rsidRPr="002511C3">
        <w:rPr>
          <w:rFonts w:eastAsia="Traditional Arabic"/>
          <w:lang w:val="fr-FR"/>
        </w:rPr>
        <w:t>195.</w:t>
      </w:r>
      <w:r w:rsidRPr="002511C3">
        <w:rPr>
          <w:rFonts w:eastAsia="Traditional Arabic"/>
          <w:lang w:val="fr-FR"/>
        </w:rPr>
        <w:tab/>
        <w:t>Les efforts se sont concentrés sur la protection et l</w:t>
      </w:r>
      <w:r w:rsidR="0047020A">
        <w:rPr>
          <w:rFonts w:eastAsia="Traditional Arabic"/>
          <w:lang w:val="fr-FR"/>
        </w:rPr>
        <w:t>’</w:t>
      </w:r>
      <w:r w:rsidRPr="002511C3">
        <w:rPr>
          <w:rFonts w:eastAsia="Traditional Arabic"/>
          <w:lang w:val="fr-FR"/>
        </w:rPr>
        <w:t xml:space="preserve">intégration sociale de ces catégories </w:t>
      </w:r>
      <w:r w:rsidR="00B07B3F">
        <w:rPr>
          <w:rFonts w:eastAsia="Traditional Arabic"/>
          <w:lang w:val="fr-FR"/>
        </w:rPr>
        <w:t>de personnes</w:t>
      </w:r>
      <w:r w:rsidRPr="002511C3">
        <w:rPr>
          <w:rFonts w:eastAsia="Traditional Arabic"/>
          <w:lang w:val="fr-FR"/>
        </w:rPr>
        <w:t>, au moyen de programmes d</w:t>
      </w:r>
      <w:r w:rsidR="0047020A">
        <w:rPr>
          <w:rFonts w:eastAsia="Traditional Arabic"/>
          <w:lang w:val="fr-FR"/>
        </w:rPr>
        <w:t>’</w:t>
      </w:r>
      <w:r w:rsidRPr="002511C3">
        <w:rPr>
          <w:rFonts w:eastAsia="Traditional Arabic"/>
          <w:lang w:val="fr-FR"/>
        </w:rPr>
        <w:t>éducation intégrée et de réadaptation à base communautaire</w:t>
      </w:r>
      <w:r w:rsidR="009E0BD9" w:rsidRPr="002511C3">
        <w:rPr>
          <w:rFonts w:eastAsia="Traditional Arabic"/>
          <w:lang w:val="fr-FR"/>
        </w:rPr>
        <w:t>;</w:t>
      </w:r>
      <w:r w:rsidRPr="002511C3">
        <w:rPr>
          <w:rFonts w:eastAsia="Traditional Arabic"/>
          <w:lang w:val="fr-FR"/>
        </w:rPr>
        <w:t xml:space="preserve"> de programmes visant la protection, l</w:t>
      </w:r>
      <w:r w:rsidR="0047020A">
        <w:rPr>
          <w:rFonts w:eastAsia="Traditional Arabic"/>
          <w:lang w:val="fr-FR"/>
        </w:rPr>
        <w:t>’</w:t>
      </w:r>
      <w:r w:rsidRPr="002511C3">
        <w:rPr>
          <w:rFonts w:eastAsia="Traditional Arabic"/>
          <w:lang w:val="fr-FR"/>
        </w:rPr>
        <w:t>intégration et l</w:t>
      </w:r>
      <w:r w:rsidR="0047020A">
        <w:rPr>
          <w:rFonts w:eastAsia="Traditional Arabic"/>
          <w:lang w:val="fr-FR"/>
        </w:rPr>
        <w:t>’</w:t>
      </w:r>
      <w:r w:rsidRPr="002511C3">
        <w:rPr>
          <w:rFonts w:eastAsia="Traditional Arabic"/>
          <w:lang w:val="fr-FR"/>
        </w:rPr>
        <w:t xml:space="preserve">éducation </w:t>
      </w:r>
      <w:r w:rsidR="00B07B3F">
        <w:rPr>
          <w:rFonts w:eastAsia="Traditional Arabic"/>
          <w:lang w:val="fr-FR"/>
        </w:rPr>
        <w:t>des personnes</w:t>
      </w:r>
      <w:r w:rsidRPr="002511C3">
        <w:rPr>
          <w:rFonts w:eastAsia="Traditional Arabic"/>
          <w:lang w:val="fr-FR"/>
        </w:rPr>
        <w:t xml:space="preserve"> ayant des besoins spéciaux</w:t>
      </w:r>
      <w:r w:rsidR="009E0BD9" w:rsidRPr="002511C3">
        <w:rPr>
          <w:rFonts w:eastAsia="Traditional Arabic"/>
          <w:lang w:val="fr-FR"/>
        </w:rPr>
        <w:t>;</w:t>
      </w:r>
      <w:r w:rsidRPr="002511C3">
        <w:rPr>
          <w:rFonts w:eastAsia="Traditional Arabic"/>
          <w:lang w:val="fr-FR"/>
        </w:rPr>
        <w:t xml:space="preserve"> ainsi que par le biais du soutien institutionnel apporté aux organisations gouvernementales et non gouvernementales pertinentes. Le Fonds apporte également son soutien aux politiques et stratégies nationales relatives à ces catégories </w:t>
      </w:r>
      <w:r w:rsidR="00B07B3F">
        <w:rPr>
          <w:rFonts w:eastAsia="Traditional Arabic"/>
          <w:lang w:val="fr-FR"/>
        </w:rPr>
        <w:t>de personnes</w:t>
      </w:r>
      <w:r w:rsidRPr="002511C3">
        <w:rPr>
          <w:rFonts w:eastAsia="Traditional Arabic"/>
          <w:lang w:val="fr-FR"/>
        </w:rPr>
        <w:t xml:space="preserve">, et ce, grâce à une action conjointe menée avec les partenaires locaux et internationaux. </w:t>
      </w:r>
    </w:p>
    <w:p w:rsidR="00A37192" w:rsidRPr="002511C3" w:rsidRDefault="00A37192" w:rsidP="00A37192">
      <w:pPr>
        <w:pStyle w:val="SingleTxtG"/>
        <w:rPr>
          <w:rtl/>
          <w:lang w:val="fr-FR" w:bidi="fr-FR"/>
        </w:rPr>
      </w:pPr>
      <w:r w:rsidRPr="002511C3">
        <w:rPr>
          <w:rFonts w:eastAsia="Traditional Arabic"/>
          <w:lang w:val="fr-FR"/>
        </w:rPr>
        <w:t>196.</w:t>
      </w:r>
      <w:r w:rsidRPr="002511C3">
        <w:rPr>
          <w:rFonts w:eastAsia="Traditional Arabic"/>
          <w:lang w:val="fr-FR"/>
        </w:rPr>
        <w:tab/>
        <w:t xml:space="preserve">Le Fonds apporte son soutien </w:t>
      </w:r>
      <w:r w:rsidR="000B5C5A">
        <w:rPr>
          <w:rFonts w:eastAsia="Traditional Arabic"/>
          <w:lang w:val="fr-FR"/>
        </w:rPr>
        <w:t>aux personnes</w:t>
      </w:r>
      <w:r w:rsidRPr="002511C3">
        <w:rPr>
          <w:rFonts w:eastAsia="Traditional Arabic"/>
          <w:lang w:val="fr-FR"/>
        </w:rPr>
        <w:t xml:space="preserve"> ayant des besoins spéciaux, à travers la fourniture de matériels et de services, notamment des équipements, des ordinateurs, du matériel pédagogique, des services de physiothérapie et des sessions de formation à l</w:t>
      </w:r>
      <w:r w:rsidR="0047020A">
        <w:rPr>
          <w:rFonts w:eastAsia="Traditional Arabic"/>
          <w:lang w:val="fr-FR"/>
        </w:rPr>
        <w:t>’</w:t>
      </w:r>
      <w:r w:rsidRPr="002511C3">
        <w:rPr>
          <w:rFonts w:eastAsia="Traditional Arabic"/>
          <w:lang w:val="fr-FR"/>
        </w:rPr>
        <w:t>intention des enseignants et des fonctionnaires, ainsi que par la mise à disposition d</w:t>
      </w:r>
      <w:r w:rsidR="0047020A">
        <w:rPr>
          <w:rFonts w:eastAsia="Traditional Arabic"/>
          <w:lang w:val="fr-FR"/>
        </w:rPr>
        <w:t>’</w:t>
      </w:r>
      <w:r w:rsidRPr="002511C3">
        <w:rPr>
          <w:rFonts w:eastAsia="Traditional Arabic"/>
          <w:lang w:val="fr-FR"/>
        </w:rPr>
        <w:t>autobus. Ce soutien a grandement renforcé les capacités des ONG à fournir des services de meilleure qualité. Ces efforts ont eu une incidence notable sur l</w:t>
      </w:r>
      <w:r w:rsidR="0047020A">
        <w:rPr>
          <w:rFonts w:eastAsia="Traditional Arabic"/>
          <w:lang w:val="fr-FR"/>
        </w:rPr>
        <w:t>’</w:t>
      </w:r>
      <w:r w:rsidRPr="002511C3">
        <w:rPr>
          <w:rFonts w:eastAsia="Traditional Arabic"/>
          <w:lang w:val="fr-FR"/>
        </w:rPr>
        <w:t xml:space="preserve">amélioration des conditions psychologiques et physiques </w:t>
      </w:r>
      <w:r w:rsidR="00B2678C">
        <w:rPr>
          <w:rFonts w:eastAsia="Traditional Arabic"/>
          <w:lang w:val="fr-FR"/>
        </w:rPr>
        <w:t>des enfants</w:t>
      </w:r>
      <w:r w:rsidRPr="002511C3">
        <w:rPr>
          <w:rFonts w:eastAsia="Traditional Arabic"/>
          <w:lang w:val="fr-FR"/>
        </w:rPr>
        <w:t xml:space="preserve"> et adultes présentant un handicap</w:t>
      </w:r>
      <w:r w:rsidR="009E0BD9" w:rsidRPr="002511C3">
        <w:rPr>
          <w:rFonts w:eastAsia="Traditional Arabic"/>
          <w:lang w:val="fr-FR"/>
        </w:rPr>
        <w:t>;</w:t>
      </w:r>
      <w:r w:rsidRPr="002511C3">
        <w:rPr>
          <w:rFonts w:eastAsia="Traditional Arabic"/>
          <w:lang w:val="fr-FR"/>
        </w:rPr>
        <w:t xml:space="preserve"> sur une meilleure compréhension par les familles des conditions de vie </w:t>
      </w:r>
      <w:r w:rsidR="00B2678C">
        <w:rPr>
          <w:rFonts w:eastAsia="Traditional Arabic"/>
          <w:lang w:val="fr-FR"/>
        </w:rPr>
        <w:t>des enfants</w:t>
      </w:r>
      <w:r w:rsidRPr="002511C3">
        <w:rPr>
          <w:rFonts w:eastAsia="Traditional Arabic"/>
          <w:lang w:val="fr-FR"/>
        </w:rPr>
        <w:t xml:space="preserve"> et de la manière d</w:t>
      </w:r>
      <w:r w:rsidR="0047020A">
        <w:rPr>
          <w:rFonts w:eastAsia="Traditional Arabic"/>
          <w:lang w:val="fr-FR"/>
        </w:rPr>
        <w:t>’</w:t>
      </w:r>
      <w:r w:rsidRPr="002511C3">
        <w:rPr>
          <w:rFonts w:eastAsia="Traditional Arabic"/>
          <w:lang w:val="fr-FR"/>
        </w:rPr>
        <w:t>assurer leur protection</w:t>
      </w:r>
      <w:r w:rsidR="009E0BD9" w:rsidRPr="002511C3">
        <w:rPr>
          <w:rFonts w:eastAsia="Traditional Arabic"/>
          <w:lang w:val="fr-FR"/>
        </w:rPr>
        <w:t>;</w:t>
      </w:r>
      <w:r w:rsidRPr="002511C3">
        <w:rPr>
          <w:rFonts w:eastAsia="Traditional Arabic"/>
          <w:lang w:val="fr-FR"/>
        </w:rPr>
        <w:t xml:space="preserve"> sur l</w:t>
      </w:r>
      <w:r w:rsidR="0047020A">
        <w:rPr>
          <w:rFonts w:eastAsia="Traditional Arabic"/>
          <w:lang w:val="fr-FR"/>
        </w:rPr>
        <w:t>’</w:t>
      </w:r>
      <w:r w:rsidRPr="002511C3">
        <w:rPr>
          <w:rFonts w:eastAsia="Traditional Arabic"/>
          <w:lang w:val="fr-FR"/>
        </w:rPr>
        <w:t>acquisition de nouvelles compétences (incluant la lecture et l</w:t>
      </w:r>
      <w:r w:rsidR="0047020A">
        <w:rPr>
          <w:rFonts w:eastAsia="Traditional Arabic"/>
          <w:lang w:val="fr-FR"/>
        </w:rPr>
        <w:t>’</w:t>
      </w:r>
      <w:r w:rsidRPr="002511C3">
        <w:rPr>
          <w:rFonts w:eastAsia="Traditional Arabic"/>
          <w:lang w:val="fr-FR"/>
        </w:rPr>
        <w:t>écriture, la langue des signes, la couture,...)</w:t>
      </w:r>
      <w:r w:rsidR="009E0BD9" w:rsidRPr="002511C3">
        <w:rPr>
          <w:rFonts w:eastAsia="Traditional Arabic"/>
          <w:lang w:val="fr-FR"/>
        </w:rPr>
        <w:t>;</w:t>
      </w:r>
      <w:r w:rsidRPr="002511C3">
        <w:rPr>
          <w:rFonts w:eastAsia="Traditional Arabic"/>
          <w:lang w:val="fr-FR"/>
        </w:rPr>
        <w:t xml:space="preserve"> sur leur intégration au sein </w:t>
      </w:r>
      <w:r w:rsidR="00ED5F44">
        <w:rPr>
          <w:rFonts w:eastAsia="Traditional Arabic"/>
          <w:lang w:val="fr-FR"/>
        </w:rPr>
        <w:t>des écoles</w:t>
      </w:r>
      <w:r w:rsidRPr="002511C3">
        <w:rPr>
          <w:rFonts w:eastAsia="Traditional Arabic"/>
          <w:lang w:val="fr-FR"/>
        </w:rPr>
        <w:t xml:space="preserve"> et sur leur insertion professionnelle, ainsi que sur une meilleure acceptation du handicap par la société. Ces progrès s</w:t>
      </w:r>
      <w:r w:rsidR="0047020A">
        <w:rPr>
          <w:rFonts w:eastAsia="Traditional Arabic"/>
          <w:lang w:val="fr-FR"/>
        </w:rPr>
        <w:t>’</w:t>
      </w:r>
      <w:r w:rsidRPr="002511C3">
        <w:rPr>
          <w:rFonts w:eastAsia="Traditional Arabic"/>
          <w:lang w:val="fr-FR"/>
        </w:rPr>
        <w:t>étendent à d</w:t>
      </w:r>
      <w:r w:rsidR="0047020A">
        <w:rPr>
          <w:rFonts w:eastAsia="Traditional Arabic"/>
          <w:lang w:val="fr-FR"/>
        </w:rPr>
        <w:t>’</w:t>
      </w:r>
      <w:r w:rsidRPr="002511C3">
        <w:rPr>
          <w:rFonts w:eastAsia="Traditional Arabic"/>
          <w:lang w:val="fr-FR"/>
        </w:rPr>
        <w:t>autres régions, soit d</w:t>
      </w:r>
      <w:r w:rsidR="0047020A">
        <w:rPr>
          <w:rFonts w:eastAsia="Traditional Arabic"/>
          <w:lang w:val="fr-FR"/>
        </w:rPr>
        <w:t>’</w:t>
      </w:r>
      <w:r w:rsidRPr="002511C3">
        <w:rPr>
          <w:rFonts w:eastAsia="Traditional Arabic"/>
          <w:lang w:val="fr-FR"/>
        </w:rPr>
        <w:t>une manière directe à travers les prestations de services fournies par la région elle-même, soit indirectement par la transformation de ces régions en modèles servant à inspirer les changements à adopter au sein d</w:t>
      </w:r>
      <w:r w:rsidR="0047020A">
        <w:rPr>
          <w:rFonts w:eastAsia="Traditional Arabic"/>
          <w:lang w:val="fr-FR"/>
        </w:rPr>
        <w:t>’</w:t>
      </w:r>
      <w:r w:rsidRPr="002511C3">
        <w:rPr>
          <w:rFonts w:eastAsia="Traditional Arabic"/>
          <w:lang w:val="fr-FR"/>
        </w:rPr>
        <w:t xml:space="preserve">autres régions/organisations similaires dans les gouvernorats. </w:t>
      </w:r>
    </w:p>
    <w:p w:rsidR="00A37192" w:rsidRPr="00B710B5" w:rsidRDefault="00A37192" w:rsidP="00895C91">
      <w:pPr>
        <w:pStyle w:val="H4G"/>
        <w:rPr>
          <w:szCs w:val="20"/>
          <w:rtl/>
          <w:lang w:val="fr-FR" w:bidi="fr-FR"/>
        </w:rPr>
      </w:pPr>
      <w:r w:rsidRPr="002511C3">
        <w:rPr>
          <w:rFonts w:eastAsia="Traditional Arabic"/>
          <w:lang w:val="fr-FR"/>
        </w:rPr>
        <w:tab/>
      </w:r>
      <w:r w:rsidRPr="002511C3">
        <w:rPr>
          <w:rFonts w:eastAsia="Traditional Arabic"/>
          <w:lang w:val="fr-FR"/>
        </w:rPr>
        <w:tab/>
        <w:t>Renforcement des stratégies et politiques</w:t>
      </w:r>
    </w:p>
    <w:p w:rsidR="00A37192" w:rsidRPr="00B710B5" w:rsidRDefault="00A37192" w:rsidP="00A37192">
      <w:pPr>
        <w:pStyle w:val="SingleTxtG"/>
        <w:rPr>
          <w:rtl/>
          <w:lang w:val="fr-FR" w:bidi="fr-FR"/>
        </w:rPr>
      </w:pPr>
      <w:r w:rsidRPr="00B710B5">
        <w:rPr>
          <w:rFonts w:eastAsia="Traditional Arabic"/>
          <w:lang w:val="fr-FR"/>
        </w:rPr>
        <w:t>197.</w:t>
      </w:r>
      <w:r w:rsidRPr="00B710B5">
        <w:rPr>
          <w:rFonts w:eastAsia="Traditional Arabic"/>
          <w:lang w:val="fr-FR"/>
        </w:rPr>
        <w:tab/>
        <w:t>En collaboration avec la Banque mondiale, le Fonds a mis l</w:t>
      </w:r>
      <w:r w:rsidR="0047020A">
        <w:rPr>
          <w:rFonts w:eastAsia="Traditional Arabic"/>
          <w:lang w:val="fr-FR"/>
        </w:rPr>
        <w:t>’</w:t>
      </w:r>
      <w:r w:rsidRPr="00B710B5">
        <w:rPr>
          <w:rFonts w:eastAsia="Traditional Arabic"/>
          <w:lang w:val="fr-FR"/>
        </w:rPr>
        <w:t>accent sur le renforcement des efforts du Gouvernement, plus précisément ceux du Ministère des affaires sociales et du travail et du Ministère de la planification et de la coopération internationale, concernant l</w:t>
      </w:r>
      <w:r w:rsidR="0047020A">
        <w:rPr>
          <w:rFonts w:eastAsia="Traditional Arabic"/>
          <w:lang w:val="fr-FR"/>
        </w:rPr>
        <w:t>’</w:t>
      </w:r>
      <w:r w:rsidRPr="00B710B5">
        <w:rPr>
          <w:rFonts w:eastAsia="Traditional Arabic"/>
          <w:lang w:val="fr-FR"/>
        </w:rPr>
        <w:t>établissement de la stratégie nationale pour les handicapés et de la stratégie pour la protection sociale. À cet égard, deux projets ont été conçus</w:t>
      </w:r>
      <w:r w:rsidR="009E0BD9" w:rsidRPr="00B710B5">
        <w:rPr>
          <w:rFonts w:eastAsia="Traditional Arabic"/>
          <w:lang w:val="fr-FR"/>
        </w:rPr>
        <w:t>:</w:t>
      </w:r>
      <w:r w:rsidRPr="00B710B5">
        <w:rPr>
          <w:rFonts w:eastAsia="Traditional Arabic"/>
          <w:lang w:val="fr-FR"/>
        </w:rPr>
        <w:t xml:space="preserve"> le premier consiste en un renforcement de l</w:t>
      </w:r>
      <w:r w:rsidR="0047020A">
        <w:rPr>
          <w:rFonts w:eastAsia="Traditional Arabic"/>
          <w:lang w:val="fr-FR"/>
        </w:rPr>
        <w:t>’</w:t>
      </w:r>
      <w:r w:rsidRPr="00B710B5">
        <w:rPr>
          <w:rFonts w:eastAsia="Traditional Arabic"/>
          <w:lang w:val="fr-FR"/>
        </w:rPr>
        <w:t>atelier national relatif à la définition du cadre d</w:t>
      </w:r>
      <w:r w:rsidR="0047020A">
        <w:rPr>
          <w:rFonts w:eastAsia="Traditional Arabic"/>
          <w:lang w:val="fr-FR"/>
        </w:rPr>
        <w:t>’</w:t>
      </w:r>
      <w:r w:rsidRPr="00B710B5">
        <w:rPr>
          <w:rFonts w:eastAsia="Traditional Arabic"/>
          <w:lang w:val="fr-FR"/>
        </w:rPr>
        <w:t>action de la stratégie nationale pour le handicap et à la constitution d</w:t>
      </w:r>
      <w:r w:rsidR="0047020A">
        <w:rPr>
          <w:rFonts w:eastAsia="Traditional Arabic"/>
          <w:lang w:val="fr-FR"/>
        </w:rPr>
        <w:t>’</w:t>
      </w:r>
      <w:r w:rsidRPr="00B710B5">
        <w:rPr>
          <w:rFonts w:eastAsia="Traditional Arabic"/>
          <w:lang w:val="fr-FR"/>
        </w:rPr>
        <w:t>une équipe technique</w:t>
      </w:r>
      <w:r w:rsidR="009E0BD9" w:rsidRPr="00B710B5">
        <w:rPr>
          <w:rFonts w:eastAsia="Traditional Arabic"/>
          <w:lang w:val="fr-FR"/>
        </w:rPr>
        <w:t>;</w:t>
      </w:r>
      <w:r w:rsidRPr="00B710B5">
        <w:rPr>
          <w:rFonts w:eastAsia="Traditional Arabic"/>
          <w:lang w:val="fr-FR"/>
        </w:rPr>
        <w:t xml:space="preserve"> tandis que le deuxième vise le soutien à l</w:t>
      </w:r>
      <w:r w:rsidR="0047020A">
        <w:rPr>
          <w:rFonts w:eastAsia="Traditional Arabic"/>
          <w:lang w:val="fr-FR"/>
        </w:rPr>
        <w:t>’</w:t>
      </w:r>
      <w:r w:rsidRPr="00B710B5">
        <w:rPr>
          <w:rFonts w:eastAsia="Traditional Arabic"/>
          <w:lang w:val="fr-FR"/>
        </w:rPr>
        <w:t>élaboration d</w:t>
      </w:r>
      <w:r w:rsidR="0047020A">
        <w:rPr>
          <w:rFonts w:eastAsia="Traditional Arabic"/>
          <w:lang w:val="fr-FR"/>
        </w:rPr>
        <w:t>’</w:t>
      </w:r>
      <w:r w:rsidRPr="00B710B5">
        <w:rPr>
          <w:rFonts w:eastAsia="Traditional Arabic"/>
          <w:lang w:val="fr-FR"/>
        </w:rPr>
        <w:t>études préliminaires dont les résultats et recommandations vont contribuer à la formulation du rapport sur la première phase de la stratégie nationale pour la protection sociale. Ces études ont insisté sur les programmes officiels du réseau de sécurité sociale, sur la réduction de la pauvreté, sur la Zakat et d</w:t>
      </w:r>
      <w:r w:rsidR="0047020A">
        <w:rPr>
          <w:rFonts w:eastAsia="Traditional Arabic"/>
          <w:lang w:val="fr-FR"/>
        </w:rPr>
        <w:t>’</w:t>
      </w:r>
      <w:r w:rsidRPr="00B710B5">
        <w:rPr>
          <w:rFonts w:eastAsia="Traditional Arabic"/>
          <w:lang w:val="fr-FR"/>
        </w:rPr>
        <w:t>autres mécanismes informels de protection sociale, sur l</w:t>
      </w:r>
      <w:r w:rsidR="0047020A">
        <w:rPr>
          <w:rFonts w:eastAsia="Traditional Arabic"/>
          <w:lang w:val="fr-FR"/>
        </w:rPr>
        <w:t>’</w:t>
      </w:r>
      <w:r w:rsidRPr="00B710B5">
        <w:rPr>
          <w:rFonts w:eastAsia="Traditional Arabic"/>
          <w:lang w:val="fr-FR"/>
        </w:rPr>
        <w:t>évolution du marché du travail, ainsi que sur les politiques de développement agricole et leur rôle dans la protection sociale et dans la création d</w:t>
      </w:r>
      <w:r w:rsidR="0047020A">
        <w:rPr>
          <w:rFonts w:eastAsia="Traditional Arabic"/>
          <w:lang w:val="fr-FR"/>
        </w:rPr>
        <w:t>’</w:t>
      </w:r>
      <w:r w:rsidRPr="00B710B5">
        <w:rPr>
          <w:rFonts w:eastAsia="Traditional Arabic"/>
          <w:lang w:val="fr-FR"/>
        </w:rPr>
        <w:t xml:space="preserve">emplois en milieu rural. </w:t>
      </w:r>
    </w:p>
    <w:p w:rsidR="00A37192" w:rsidRPr="00B710B5" w:rsidRDefault="00A37192" w:rsidP="00895C91">
      <w:pPr>
        <w:pStyle w:val="H4G"/>
        <w:rPr>
          <w:szCs w:val="20"/>
          <w:rtl/>
          <w:lang w:val="fr-FR" w:bidi="fr-FR"/>
        </w:rPr>
      </w:pPr>
      <w:r w:rsidRPr="00B710B5">
        <w:rPr>
          <w:rFonts w:eastAsia="Traditional Arabic"/>
          <w:szCs w:val="20"/>
          <w:lang w:val="fr-FR"/>
        </w:rPr>
        <w:tab/>
      </w:r>
      <w:r w:rsidRPr="00B710B5">
        <w:rPr>
          <w:rFonts w:eastAsia="Traditional Arabic"/>
          <w:szCs w:val="20"/>
          <w:lang w:val="fr-FR"/>
        </w:rPr>
        <w:tab/>
        <w:t>Éducation intégrée</w:t>
      </w:r>
    </w:p>
    <w:p w:rsidR="00A37192" w:rsidRPr="002511C3" w:rsidRDefault="00A37192" w:rsidP="00A37192">
      <w:pPr>
        <w:pStyle w:val="SingleTxtG"/>
        <w:rPr>
          <w:rtl/>
          <w:lang w:val="fr-FR" w:bidi="fr-FR"/>
        </w:rPr>
      </w:pPr>
      <w:r w:rsidRPr="00B710B5">
        <w:rPr>
          <w:rFonts w:eastAsia="Traditional Arabic"/>
          <w:lang w:val="fr-FR"/>
        </w:rPr>
        <w:t>198.</w:t>
      </w:r>
      <w:r w:rsidRPr="00B710B5">
        <w:rPr>
          <w:rFonts w:eastAsia="Traditional Arabic"/>
          <w:lang w:val="fr-FR"/>
        </w:rPr>
        <w:tab/>
        <w:t>Le Fonds a continué à apporter son soutien au programme d</w:t>
      </w:r>
      <w:r w:rsidR="0047020A">
        <w:rPr>
          <w:rFonts w:eastAsia="Traditional Arabic"/>
          <w:lang w:val="fr-FR"/>
        </w:rPr>
        <w:t>’</w:t>
      </w:r>
      <w:r w:rsidRPr="00B710B5">
        <w:rPr>
          <w:rFonts w:eastAsia="Traditional Arabic"/>
          <w:lang w:val="fr-FR"/>
        </w:rPr>
        <w:t>éducation intégrée, qui est une politique éducative adoptée pa</w:t>
      </w:r>
      <w:r w:rsidRPr="002511C3">
        <w:rPr>
          <w:rFonts w:eastAsia="Traditional Arabic"/>
          <w:lang w:val="fr-FR"/>
        </w:rPr>
        <w:t>r le Ministère de l</w:t>
      </w:r>
      <w:r w:rsidR="0047020A">
        <w:rPr>
          <w:rFonts w:eastAsia="Traditional Arabic"/>
          <w:lang w:val="fr-FR"/>
        </w:rPr>
        <w:t>’</w:t>
      </w:r>
      <w:r w:rsidRPr="002511C3">
        <w:rPr>
          <w:rFonts w:eastAsia="Traditional Arabic"/>
          <w:lang w:val="fr-FR"/>
        </w:rPr>
        <w:t xml:space="preserve">éducation depuis 1997 en vue de satisfaire aux besoins éducatifs </w:t>
      </w:r>
      <w:r w:rsidR="00B2678C">
        <w:rPr>
          <w:rFonts w:eastAsia="Traditional Arabic"/>
          <w:lang w:val="fr-FR"/>
        </w:rPr>
        <w:t>des enfants</w:t>
      </w:r>
      <w:r w:rsidRPr="002511C3">
        <w:rPr>
          <w:rFonts w:eastAsia="Traditional Arabic"/>
          <w:lang w:val="fr-FR"/>
        </w:rPr>
        <w:t>, des adolescents et des adultes et de trouver les moyens d</w:t>
      </w:r>
      <w:r w:rsidR="0047020A">
        <w:rPr>
          <w:rFonts w:eastAsia="Traditional Arabic"/>
          <w:lang w:val="fr-FR"/>
        </w:rPr>
        <w:t>’</w:t>
      </w:r>
      <w:r w:rsidRPr="002511C3">
        <w:rPr>
          <w:rFonts w:eastAsia="Traditional Arabic"/>
          <w:lang w:val="fr-FR"/>
        </w:rPr>
        <w:t>assurer leur intégration scolaire, tout en mettant l</w:t>
      </w:r>
      <w:r w:rsidR="0047020A">
        <w:rPr>
          <w:rFonts w:eastAsia="Traditional Arabic"/>
          <w:lang w:val="fr-FR"/>
        </w:rPr>
        <w:t>’</w:t>
      </w:r>
      <w:r w:rsidRPr="002511C3">
        <w:rPr>
          <w:rFonts w:eastAsia="Traditional Arabic"/>
          <w:lang w:val="fr-FR"/>
        </w:rPr>
        <w:t xml:space="preserve">accent sur </w:t>
      </w:r>
      <w:r w:rsidR="000B5C5A">
        <w:rPr>
          <w:rFonts w:eastAsia="Traditional Arabic"/>
          <w:lang w:val="fr-FR"/>
        </w:rPr>
        <w:t>les personnes</w:t>
      </w:r>
      <w:r w:rsidRPr="002511C3">
        <w:rPr>
          <w:rFonts w:eastAsia="Traditional Arabic"/>
          <w:lang w:val="fr-FR"/>
        </w:rPr>
        <w:t xml:space="preserve"> ayant des besoins spéciaux, telles que les handicapés, </w:t>
      </w:r>
      <w:r w:rsidR="0076004C">
        <w:rPr>
          <w:rFonts w:eastAsia="Traditional Arabic"/>
          <w:lang w:val="fr-FR"/>
        </w:rPr>
        <w:t>les enfants</w:t>
      </w:r>
      <w:r w:rsidRPr="002511C3">
        <w:rPr>
          <w:rFonts w:eastAsia="Traditional Arabic"/>
          <w:lang w:val="fr-FR"/>
        </w:rPr>
        <w:t xml:space="preserve"> qui travaillent, ainsi que </w:t>
      </w:r>
      <w:r w:rsidR="0076004C">
        <w:rPr>
          <w:rFonts w:eastAsia="Traditional Arabic"/>
          <w:lang w:val="fr-FR"/>
        </w:rPr>
        <w:t>les enfants</w:t>
      </w:r>
      <w:r w:rsidRPr="002511C3">
        <w:rPr>
          <w:rFonts w:eastAsia="Traditional Arabic"/>
          <w:lang w:val="fr-FR"/>
        </w:rPr>
        <w:t xml:space="preserve"> des rues et </w:t>
      </w:r>
      <w:r w:rsidR="0076004C">
        <w:rPr>
          <w:rFonts w:eastAsia="Traditional Arabic"/>
          <w:lang w:val="fr-FR"/>
        </w:rPr>
        <w:t>les enfants</w:t>
      </w:r>
      <w:r w:rsidRPr="002511C3">
        <w:rPr>
          <w:rFonts w:eastAsia="Traditional Arabic"/>
          <w:lang w:val="fr-FR"/>
        </w:rPr>
        <w:t xml:space="preserve"> marginalisés socialement. </w:t>
      </w:r>
    </w:p>
    <w:p w:rsidR="00A37192" w:rsidRPr="002511C3" w:rsidRDefault="00A37192" w:rsidP="00A37192">
      <w:pPr>
        <w:pStyle w:val="SingleTxtG"/>
        <w:rPr>
          <w:rtl/>
          <w:lang w:val="fr-FR" w:bidi="fr-FR"/>
        </w:rPr>
      </w:pPr>
      <w:r w:rsidRPr="002511C3">
        <w:rPr>
          <w:rFonts w:eastAsia="Traditional Arabic"/>
          <w:lang w:val="fr-FR"/>
        </w:rPr>
        <w:t>199.</w:t>
      </w:r>
      <w:r w:rsidRPr="002511C3">
        <w:rPr>
          <w:rFonts w:eastAsia="Traditional Arabic"/>
          <w:lang w:val="fr-FR"/>
        </w:rPr>
        <w:tab/>
        <w:t>Ce programme a bénéficié du soutien du Fonds depuis 2001. Avant l</w:t>
      </w:r>
      <w:r w:rsidR="0047020A">
        <w:rPr>
          <w:rFonts w:eastAsia="Traditional Arabic"/>
          <w:lang w:val="fr-FR"/>
        </w:rPr>
        <w:t>’</w:t>
      </w:r>
      <w:r w:rsidRPr="002511C3">
        <w:rPr>
          <w:rFonts w:eastAsia="Traditional Arabic"/>
          <w:lang w:val="fr-FR"/>
        </w:rPr>
        <w:t xml:space="preserve">élaboration du programme, le soutien du Fonds avait porté sur la réhabilitation </w:t>
      </w:r>
      <w:r w:rsidR="00ED5F44">
        <w:rPr>
          <w:rFonts w:eastAsia="Traditional Arabic"/>
          <w:lang w:val="fr-FR"/>
        </w:rPr>
        <w:t>des écoles</w:t>
      </w:r>
      <w:r w:rsidRPr="002511C3">
        <w:rPr>
          <w:rFonts w:eastAsia="Traditional Arabic"/>
          <w:lang w:val="fr-FR"/>
        </w:rPr>
        <w:t xml:space="preserve"> dispensant une éducation intégrée, sur le renforcement des équipements de certaines</w:t>
      </w:r>
      <w:r w:rsidR="00ED5F44">
        <w:rPr>
          <w:rFonts w:eastAsia="Traditional Arabic"/>
          <w:lang w:val="fr-FR"/>
        </w:rPr>
        <w:t> écoles</w:t>
      </w:r>
      <w:r w:rsidRPr="002511C3">
        <w:rPr>
          <w:rFonts w:eastAsia="Traditional Arabic"/>
          <w:lang w:val="fr-FR"/>
        </w:rPr>
        <w:t xml:space="preserve"> et sur la création d</w:t>
      </w:r>
      <w:r w:rsidR="0047020A">
        <w:rPr>
          <w:rFonts w:eastAsia="Traditional Arabic"/>
          <w:lang w:val="fr-FR"/>
        </w:rPr>
        <w:t>’</w:t>
      </w:r>
      <w:r w:rsidRPr="002511C3">
        <w:rPr>
          <w:rFonts w:eastAsia="Traditional Arabic"/>
          <w:lang w:val="fr-FR"/>
        </w:rPr>
        <w:t>unités de ressources pédagogiques dans d</w:t>
      </w:r>
      <w:r w:rsidR="0047020A">
        <w:rPr>
          <w:rFonts w:eastAsia="Traditional Arabic"/>
          <w:lang w:val="fr-FR"/>
        </w:rPr>
        <w:t>’</w:t>
      </w:r>
      <w:r w:rsidRPr="002511C3">
        <w:rPr>
          <w:rFonts w:eastAsia="Traditional Arabic"/>
          <w:lang w:val="fr-FR"/>
        </w:rPr>
        <w:t>autres</w:t>
      </w:r>
      <w:r w:rsidR="00ED5F44">
        <w:rPr>
          <w:rFonts w:eastAsia="Traditional Arabic"/>
          <w:lang w:val="fr-FR"/>
        </w:rPr>
        <w:t> écoles</w:t>
      </w:r>
      <w:r w:rsidRPr="002511C3">
        <w:rPr>
          <w:rFonts w:eastAsia="Traditional Arabic"/>
          <w:lang w:val="fr-FR"/>
        </w:rPr>
        <w:t>, ainsi que sur la formation à l</w:t>
      </w:r>
      <w:r w:rsidR="0047020A">
        <w:rPr>
          <w:rFonts w:eastAsia="Traditional Arabic"/>
          <w:lang w:val="fr-FR"/>
        </w:rPr>
        <w:t>’</w:t>
      </w:r>
      <w:r w:rsidRPr="002511C3">
        <w:rPr>
          <w:rFonts w:eastAsia="Traditional Arabic"/>
          <w:lang w:val="fr-FR"/>
        </w:rPr>
        <w:t>étranger de 11 enseignants et enseignantes affectés à ce programme en vue d</w:t>
      </w:r>
      <w:r w:rsidR="0047020A">
        <w:rPr>
          <w:rFonts w:eastAsia="Traditional Arabic"/>
          <w:lang w:val="fr-FR"/>
        </w:rPr>
        <w:t>’</w:t>
      </w:r>
      <w:r w:rsidRPr="002511C3">
        <w:rPr>
          <w:rFonts w:eastAsia="Traditional Arabic"/>
          <w:lang w:val="fr-FR"/>
        </w:rPr>
        <w:t>acquérir un diplôme d</w:t>
      </w:r>
      <w:r w:rsidR="0047020A">
        <w:rPr>
          <w:rFonts w:eastAsia="Traditional Arabic"/>
          <w:lang w:val="fr-FR"/>
        </w:rPr>
        <w:t>’</w:t>
      </w:r>
      <w:r w:rsidRPr="002511C3">
        <w:rPr>
          <w:rFonts w:eastAsia="Traditional Arabic"/>
          <w:lang w:val="fr-FR"/>
        </w:rPr>
        <w:t>éducateur spécialisé. À ce</w:t>
      </w:r>
      <w:r w:rsidR="00895C91">
        <w:rPr>
          <w:rFonts w:eastAsia="Traditional Arabic"/>
          <w:lang w:val="fr-FR"/>
        </w:rPr>
        <w:t>t égard, le Fonds a développé 5 </w:t>
      </w:r>
      <w:r w:rsidRPr="002511C3">
        <w:rPr>
          <w:rFonts w:eastAsia="Traditional Arabic"/>
          <w:lang w:val="fr-FR"/>
        </w:rPr>
        <w:t>programmes visant la formation des enseignants spécialisés dans l</w:t>
      </w:r>
      <w:r w:rsidR="0047020A">
        <w:rPr>
          <w:rFonts w:eastAsia="Traditional Arabic"/>
          <w:lang w:val="fr-FR"/>
        </w:rPr>
        <w:t>’</w:t>
      </w:r>
      <w:r w:rsidRPr="002511C3">
        <w:rPr>
          <w:rFonts w:eastAsia="Traditional Arabic"/>
          <w:lang w:val="fr-FR"/>
        </w:rPr>
        <w:t xml:space="preserve">éducation intégrée, ainsi que la sensibilisation au </w:t>
      </w:r>
      <w:r w:rsidR="00895C91">
        <w:rPr>
          <w:rFonts w:eastAsia="Traditional Arabic"/>
          <w:lang w:val="fr-FR"/>
        </w:rPr>
        <w:t xml:space="preserve">principe </w:t>
      </w:r>
      <w:r w:rsidRPr="002511C3">
        <w:rPr>
          <w:rFonts w:eastAsia="Traditional Arabic"/>
          <w:lang w:val="fr-FR"/>
        </w:rPr>
        <w:t>de l</w:t>
      </w:r>
      <w:r w:rsidR="0047020A">
        <w:rPr>
          <w:rFonts w:eastAsia="Traditional Arabic"/>
          <w:lang w:val="fr-FR"/>
        </w:rPr>
        <w:t>’</w:t>
      </w:r>
      <w:r w:rsidRPr="002511C3">
        <w:rPr>
          <w:rFonts w:eastAsia="Traditional Arabic"/>
          <w:lang w:val="fr-FR"/>
        </w:rPr>
        <w:t xml:space="preserve">éducation intégrée dans un certain nombre de gouvernorats. </w:t>
      </w:r>
    </w:p>
    <w:p w:rsidR="00A37192" w:rsidRPr="002511C3" w:rsidRDefault="00A37192" w:rsidP="000804E6">
      <w:pPr>
        <w:pStyle w:val="SingleTxtG"/>
        <w:rPr>
          <w:rtl/>
          <w:lang w:val="fr-FR" w:bidi="fr-FR"/>
        </w:rPr>
      </w:pPr>
      <w:r w:rsidRPr="002511C3">
        <w:rPr>
          <w:rFonts w:eastAsia="Traditional Arabic"/>
          <w:lang w:val="fr-FR"/>
        </w:rPr>
        <w:t>200.</w:t>
      </w:r>
      <w:r w:rsidRPr="002511C3">
        <w:rPr>
          <w:rFonts w:eastAsia="Traditional Arabic"/>
          <w:lang w:val="fr-FR"/>
        </w:rPr>
        <w:tab/>
        <w:t>Dans le cadre des efforts consentis pour l</w:t>
      </w:r>
      <w:r w:rsidR="0047020A">
        <w:rPr>
          <w:rFonts w:eastAsia="Traditional Arabic"/>
          <w:lang w:val="fr-FR"/>
        </w:rPr>
        <w:t>’</w:t>
      </w:r>
      <w:r w:rsidRPr="002511C3">
        <w:rPr>
          <w:rFonts w:eastAsia="Traditional Arabic"/>
          <w:lang w:val="fr-FR"/>
        </w:rPr>
        <w:t xml:space="preserve">inclusion </w:t>
      </w:r>
      <w:r w:rsidR="00B2678C">
        <w:rPr>
          <w:rFonts w:eastAsia="Traditional Arabic"/>
          <w:lang w:val="fr-FR"/>
        </w:rPr>
        <w:t>des enfants</w:t>
      </w:r>
      <w:r w:rsidRPr="002511C3">
        <w:rPr>
          <w:rFonts w:eastAsia="Traditional Arabic"/>
          <w:lang w:val="fr-FR"/>
        </w:rPr>
        <w:t xml:space="preserve"> handicapés au sein </w:t>
      </w:r>
      <w:r w:rsidR="00ED5F44">
        <w:rPr>
          <w:rFonts w:eastAsia="Traditional Arabic"/>
          <w:lang w:val="fr-FR"/>
        </w:rPr>
        <w:t>des écoles</w:t>
      </w:r>
      <w:r w:rsidRPr="002511C3">
        <w:rPr>
          <w:rFonts w:eastAsia="Traditional Arabic"/>
          <w:lang w:val="fr-FR"/>
        </w:rPr>
        <w:t xml:space="preserve"> publiques, le Fonds a poursuivi, au cours de l</w:t>
      </w:r>
      <w:r w:rsidR="0047020A">
        <w:rPr>
          <w:rFonts w:eastAsia="Traditional Arabic"/>
          <w:lang w:val="fr-FR"/>
        </w:rPr>
        <w:t>’</w:t>
      </w:r>
      <w:r w:rsidRPr="002511C3">
        <w:rPr>
          <w:rFonts w:eastAsia="Traditional Arabic"/>
          <w:lang w:val="fr-FR"/>
        </w:rPr>
        <w:t>année scolaire 2006</w:t>
      </w:r>
      <w:r w:rsidR="00C425CC">
        <w:rPr>
          <w:rFonts w:eastAsia="Traditional Arabic"/>
          <w:lang w:val="fr-FR"/>
        </w:rPr>
        <w:t>/</w:t>
      </w:r>
      <w:r w:rsidRPr="002511C3">
        <w:rPr>
          <w:rFonts w:eastAsia="Traditional Arabic"/>
          <w:lang w:val="fr-FR"/>
        </w:rPr>
        <w:t>07, son soutien à la politique d</w:t>
      </w:r>
      <w:r w:rsidR="0047020A">
        <w:rPr>
          <w:rFonts w:eastAsia="Traditional Arabic"/>
          <w:lang w:val="fr-FR"/>
        </w:rPr>
        <w:t>’</w:t>
      </w:r>
      <w:r w:rsidRPr="002511C3">
        <w:rPr>
          <w:rFonts w:eastAsia="Traditional Arabic"/>
          <w:lang w:val="fr-FR"/>
        </w:rPr>
        <w:t>éducation intégrée du Ministère de l</w:t>
      </w:r>
      <w:r w:rsidR="0047020A">
        <w:rPr>
          <w:rFonts w:eastAsia="Traditional Arabic"/>
          <w:lang w:val="fr-FR"/>
        </w:rPr>
        <w:t>’</w:t>
      </w:r>
      <w:r w:rsidRPr="002511C3">
        <w:rPr>
          <w:rFonts w:eastAsia="Traditional Arabic"/>
          <w:lang w:val="fr-FR"/>
        </w:rPr>
        <w:t>éducation, et ce, à travers l</w:t>
      </w:r>
      <w:r w:rsidR="0047020A">
        <w:rPr>
          <w:rFonts w:eastAsia="Traditional Arabic"/>
          <w:lang w:val="fr-FR"/>
        </w:rPr>
        <w:t>’</w:t>
      </w:r>
      <w:r w:rsidRPr="002511C3">
        <w:rPr>
          <w:rFonts w:eastAsia="Traditional Arabic"/>
          <w:lang w:val="fr-FR"/>
        </w:rPr>
        <w:t>élargissement du champ d</w:t>
      </w:r>
      <w:r w:rsidR="0047020A">
        <w:rPr>
          <w:rFonts w:eastAsia="Traditional Arabic"/>
          <w:lang w:val="fr-FR"/>
        </w:rPr>
        <w:t>’</w:t>
      </w:r>
      <w:r w:rsidRPr="002511C3">
        <w:rPr>
          <w:rFonts w:eastAsia="Traditional Arabic"/>
          <w:lang w:val="fr-FR"/>
        </w:rPr>
        <w:t>action du programme, sur le plan tant quantitatif que qualitatif</w:t>
      </w:r>
      <w:r w:rsidR="009E0BD9" w:rsidRPr="002511C3">
        <w:rPr>
          <w:rFonts w:eastAsia="Traditional Arabic"/>
          <w:lang w:val="fr-FR"/>
        </w:rPr>
        <w:t>;</w:t>
      </w:r>
      <w:r w:rsidRPr="002511C3">
        <w:rPr>
          <w:rFonts w:eastAsia="Traditional Arabic"/>
          <w:lang w:val="fr-FR"/>
        </w:rPr>
        <w:t xml:space="preserve"> le développement des capacités institutionnelles et techniques </w:t>
      </w:r>
      <w:r w:rsidR="00B07B3F">
        <w:rPr>
          <w:rFonts w:eastAsia="Traditional Arabic"/>
          <w:lang w:val="fr-FR"/>
        </w:rPr>
        <w:t>des personnes</w:t>
      </w:r>
      <w:r w:rsidRPr="002511C3">
        <w:rPr>
          <w:rFonts w:eastAsia="Traditional Arabic"/>
          <w:lang w:val="fr-FR"/>
        </w:rPr>
        <w:t xml:space="preserve"> mettant en œuvre ce programme</w:t>
      </w:r>
      <w:r w:rsidR="009E0BD9" w:rsidRPr="002511C3">
        <w:rPr>
          <w:rFonts w:eastAsia="Traditional Arabic"/>
          <w:lang w:val="fr-FR"/>
        </w:rPr>
        <w:t>;</w:t>
      </w:r>
      <w:r w:rsidRPr="002511C3">
        <w:rPr>
          <w:rFonts w:eastAsia="Traditional Arabic"/>
          <w:lang w:val="fr-FR"/>
        </w:rPr>
        <w:t xml:space="preserve"> la réhabilitation </w:t>
      </w:r>
      <w:r w:rsidR="00ED5F44">
        <w:rPr>
          <w:rFonts w:eastAsia="Traditional Arabic"/>
          <w:lang w:val="fr-FR"/>
        </w:rPr>
        <w:t>des écoles</w:t>
      </w:r>
      <w:r w:rsidR="009E0BD9" w:rsidRPr="002511C3">
        <w:rPr>
          <w:rFonts w:eastAsia="Traditional Arabic"/>
          <w:lang w:val="fr-FR"/>
        </w:rPr>
        <w:t>;</w:t>
      </w:r>
      <w:r w:rsidRPr="002511C3">
        <w:rPr>
          <w:rFonts w:eastAsia="Traditional Arabic"/>
          <w:lang w:val="fr-FR"/>
        </w:rPr>
        <w:t xml:space="preserve"> l</w:t>
      </w:r>
      <w:r w:rsidR="0047020A">
        <w:rPr>
          <w:rFonts w:eastAsia="Traditional Arabic"/>
          <w:lang w:val="fr-FR"/>
        </w:rPr>
        <w:t>’</w:t>
      </w:r>
      <w:r w:rsidRPr="002511C3">
        <w:rPr>
          <w:rFonts w:eastAsia="Traditional Arabic"/>
          <w:lang w:val="fr-FR"/>
        </w:rPr>
        <w:t>équipement des classes et des locaux administratifs et la création d</w:t>
      </w:r>
      <w:r w:rsidR="0047020A">
        <w:rPr>
          <w:rFonts w:eastAsia="Traditional Arabic"/>
          <w:lang w:val="fr-FR"/>
        </w:rPr>
        <w:t>’</w:t>
      </w:r>
      <w:r w:rsidRPr="002511C3">
        <w:rPr>
          <w:rFonts w:eastAsia="Traditional Arabic"/>
          <w:lang w:val="fr-FR"/>
        </w:rPr>
        <w:t>unités de ressources pédagogiques</w:t>
      </w:r>
      <w:r w:rsidR="000804E6">
        <w:rPr>
          <w:rStyle w:val="FootnoteReference"/>
          <w:lang w:val="fr-FR"/>
        </w:rPr>
        <w:footnoteReference w:id="7"/>
      </w:r>
      <w:r w:rsidRPr="002511C3">
        <w:rPr>
          <w:rFonts w:eastAsia="Traditional Arabic"/>
          <w:lang w:val="fr-FR"/>
        </w:rPr>
        <w:t xml:space="preserve">. </w:t>
      </w:r>
    </w:p>
    <w:p w:rsidR="00A37192" w:rsidRPr="002511C3" w:rsidRDefault="00A37192" w:rsidP="00A37192">
      <w:pPr>
        <w:pStyle w:val="SingleTxtG"/>
        <w:rPr>
          <w:rtl/>
          <w:lang w:val="fr-FR" w:bidi="fr-FR"/>
        </w:rPr>
      </w:pPr>
      <w:r w:rsidRPr="002511C3">
        <w:rPr>
          <w:rFonts w:eastAsia="Traditional Arabic"/>
          <w:lang w:val="fr-FR"/>
        </w:rPr>
        <w:t>201.</w:t>
      </w:r>
      <w:r w:rsidRPr="002511C3">
        <w:rPr>
          <w:rFonts w:eastAsia="Traditional Arabic"/>
          <w:lang w:val="fr-FR"/>
        </w:rPr>
        <w:tab/>
        <w:t>Plusieurs projets pertinents ont été mis en œuvre. Ils visent à réaliser un ensemble d</w:t>
      </w:r>
      <w:r w:rsidR="0047020A">
        <w:rPr>
          <w:rFonts w:eastAsia="Traditional Arabic"/>
          <w:lang w:val="fr-FR"/>
        </w:rPr>
        <w:t>’</w:t>
      </w:r>
      <w:r w:rsidRPr="002511C3">
        <w:rPr>
          <w:rFonts w:eastAsia="Traditional Arabic"/>
          <w:lang w:val="fr-FR"/>
        </w:rPr>
        <w:t>objectifs liés à la nature de l</w:t>
      </w:r>
      <w:r w:rsidR="0047020A">
        <w:rPr>
          <w:rFonts w:eastAsia="Traditional Arabic"/>
          <w:lang w:val="fr-FR"/>
        </w:rPr>
        <w:t>’</w:t>
      </w:r>
      <w:r w:rsidRPr="002511C3">
        <w:rPr>
          <w:rFonts w:eastAsia="Traditional Arabic"/>
          <w:lang w:val="fr-FR"/>
        </w:rPr>
        <w:t>activité et aux résultats attendus</w:t>
      </w:r>
      <w:r w:rsidR="009E0BD9" w:rsidRPr="002511C3">
        <w:rPr>
          <w:rFonts w:eastAsia="Traditional Arabic"/>
          <w:lang w:val="fr-FR"/>
        </w:rPr>
        <w:t>;</w:t>
      </w:r>
      <w:r w:rsidRPr="002511C3">
        <w:rPr>
          <w:rFonts w:eastAsia="Traditional Arabic"/>
          <w:lang w:val="fr-FR"/>
        </w:rPr>
        <w:t xml:space="preserve"> un nombre d</w:t>
      </w:r>
      <w:r w:rsidR="0047020A">
        <w:rPr>
          <w:rFonts w:eastAsia="Traditional Arabic"/>
          <w:lang w:val="fr-FR"/>
        </w:rPr>
        <w:t>’</w:t>
      </w:r>
      <w:r w:rsidR="009B4DB8">
        <w:rPr>
          <w:rFonts w:eastAsia="Traditional Arabic"/>
          <w:lang w:val="fr-FR"/>
        </w:rPr>
        <w:t>environ 1 160</w:t>
      </w:r>
      <w:r w:rsidR="0002347E">
        <w:rPr>
          <w:rFonts w:eastAsia="Traditional Arabic"/>
          <w:lang w:val="fr-FR"/>
        </w:rPr>
        <w:t> enfants</w:t>
      </w:r>
      <w:r w:rsidRPr="002511C3">
        <w:rPr>
          <w:rFonts w:eastAsia="Traditional Arabic"/>
          <w:lang w:val="fr-FR"/>
        </w:rPr>
        <w:t xml:space="preserve"> est concerné, dont 400</w:t>
      </w:r>
      <w:r w:rsidR="008E4882" w:rsidRPr="002511C3">
        <w:rPr>
          <w:rFonts w:eastAsia="Traditional Arabic"/>
          <w:lang w:val="fr-FR"/>
        </w:rPr>
        <w:t> filles</w:t>
      </w:r>
      <w:r w:rsidRPr="002511C3">
        <w:rPr>
          <w:rFonts w:eastAsia="Traditional Arabic"/>
          <w:lang w:val="fr-FR"/>
        </w:rPr>
        <w:t xml:space="preserve">. </w:t>
      </w:r>
    </w:p>
    <w:p w:rsidR="00A37192" w:rsidRPr="002511C3" w:rsidRDefault="00A37192" w:rsidP="00A37192">
      <w:pPr>
        <w:pStyle w:val="SingleTxtG"/>
        <w:rPr>
          <w:rtl/>
          <w:lang w:val="fr-FR" w:bidi="fr-FR"/>
        </w:rPr>
      </w:pPr>
      <w:r w:rsidRPr="002511C3">
        <w:rPr>
          <w:rFonts w:eastAsia="Traditional Arabic"/>
          <w:lang w:val="fr-FR"/>
        </w:rPr>
        <w:t>202.</w:t>
      </w:r>
      <w:r w:rsidRPr="002511C3">
        <w:rPr>
          <w:rFonts w:eastAsia="Traditional Arabic"/>
          <w:lang w:val="fr-FR"/>
        </w:rPr>
        <w:tab/>
        <w:t>La plupart de ces activités entrent dans le cadre du renforcement de l</w:t>
      </w:r>
      <w:r w:rsidR="0047020A">
        <w:rPr>
          <w:rFonts w:eastAsia="Traditional Arabic"/>
          <w:lang w:val="fr-FR"/>
        </w:rPr>
        <w:t>’</w:t>
      </w:r>
      <w:r w:rsidRPr="002511C3">
        <w:rPr>
          <w:rFonts w:eastAsia="Traditional Arabic"/>
          <w:lang w:val="fr-FR"/>
        </w:rPr>
        <w:t>infrastructure éducative</w:t>
      </w:r>
      <w:r w:rsidR="009E0BD9" w:rsidRPr="002511C3">
        <w:rPr>
          <w:rFonts w:eastAsia="Traditional Arabic"/>
          <w:lang w:val="fr-FR"/>
        </w:rPr>
        <w:t>:</w:t>
      </w:r>
      <w:r w:rsidRPr="002511C3">
        <w:rPr>
          <w:rFonts w:eastAsia="Traditional Arabic"/>
          <w:lang w:val="fr-FR"/>
        </w:rPr>
        <w:t xml:space="preserve"> en effet, 21 salles de classes, 7 salles de ressources pédagogiques et 7 toilettes ont été construites, tandis qu</w:t>
      </w:r>
      <w:r w:rsidR="0047020A">
        <w:rPr>
          <w:rFonts w:eastAsia="Traditional Arabic"/>
          <w:lang w:val="fr-FR"/>
        </w:rPr>
        <w:t>’</w:t>
      </w:r>
      <w:r w:rsidRPr="002511C3">
        <w:rPr>
          <w:rFonts w:eastAsia="Traditional Arabic"/>
          <w:lang w:val="fr-FR"/>
        </w:rPr>
        <w:t>une salle de classe a subi des travaux de réfection. Des travaux d</w:t>
      </w:r>
      <w:r w:rsidR="0047020A">
        <w:rPr>
          <w:rFonts w:eastAsia="Traditional Arabic"/>
          <w:lang w:val="fr-FR"/>
        </w:rPr>
        <w:t>’</w:t>
      </w:r>
      <w:r w:rsidRPr="002511C3">
        <w:rPr>
          <w:rFonts w:eastAsia="Traditional Arabic"/>
          <w:lang w:val="fr-FR"/>
        </w:rPr>
        <w:t>aménagement des sanitaires ont été réalisés afin que les</w:t>
      </w:r>
      <w:r w:rsidR="00115CE1">
        <w:rPr>
          <w:rFonts w:eastAsia="Traditional Arabic"/>
          <w:lang w:val="fr-FR"/>
        </w:rPr>
        <w:t> élèves</w:t>
      </w:r>
      <w:r w:rsidRPr="002511C3">
        <w:rPr>
          <w:rFonts w:eastAsia="Traditional Arabic"/>
          <w:lang w:val="fr-FR"/>
        </w:rPr>
        <w:t xml:space="preserve"> présentant un handicap puissent y accéder aisément. En outre, 96 aménagements d</w:t>
      </w:r>
      <w:r w:rsidR="0047020A">
        <w:rPr>
          <w:rFonts w:eastAsia="Traditional Arabic"/>
          <w:lang w:val="fr-FR"/>
        </w:rPr>
        <w:t>’</w:t>
      </w:r>
      <w:r w:rsidRPr="002511C3">
        <w:rPr>
          <w:rFonts w:eastAsia="Traditional Arabic"/>
          <w:lang w:val="fr-FR"/>
        </w:rPr>
        <w:t>accessibilité ont été réalisés dans un certain nombre d</w:t>
      </w:r>
      <w:r w:rsidR="0047020A">
        <w:rPr>
          <w:rFonts w:eastAsia="Traditional Arabic"/>
          <w:lang w:val="fr-FR"/>
        </w:rPr>
        <w:t>’</w:t>
      </w:r>
      <w:r w:rsidRPr="002511C3">
        <w:rPr>
          <w:rFonts w:eastAsia="Traditional Arabic"/>
          <w:lang w:val="fr-FR"/>
        </w:rPr>
        <w:t xml:space="preserve">écoles en vue de faciliter la mobilité </w:t>
      </w:r>
      <w:r w:rsidR="00B2678C">
        <w:rPr>
          <w:rFonts w:eastAsia="Traditional Arabic"/>
          <w:lang w:val="fr-FR"/>
        </w:rPr>
        <w:t>des enfants</w:t>
      </w:r>
      <w:r w:rsidRPr="002511C3">
        <w:rPr>
          <w:rFonts w:eastAsia="Traditional Arabic"/>
          <w:lang w:val="fr-FR"/>
        </w:rPr>
        <w:t xml:space="preserve">. </w:t>
      </w:r>
    </w:p>
    <w:p w:rsidR="00A37192" w:rsidRPr="002511C3" w:rsidRDefault="00A37192" w:rsidP="00A37192">
      <w:pPr>
        <w:pStyle w:val="SingleTxtG"/>
        <w:rPr>
          <w:rtl/>
          <w:lang w:val="fr-FR" w:bidi="fr-FR"/>
        </w:rPr>
      </w:pPr>
      <w:r w:rsidRPr="002511C3">
        <w:rPr>
          <w:rFonts w:eastAsia="Traditional Arabic"/>
          <w:lang w:val="fr-FR"/>
        </w:rPr>
        <w:t>203.</w:t>
      </w:r>
      <w:r w:rsidRPr="002511C3">
        <w:rPr>
          <w:rFonts w:eastAsia="Traditional Arabic"/>
          <w:lang w:val="fr-FR"/>
        </w:rPr>
        <w:tab/>
        <w:t>Le Fonds a accordé une attention particulière au développement des capacités des organisations travaillant avec les catégories ayant des besoins spéciaux, à travers le renforcement du personnel administratif chargé de la mise en œuvre de l</w:t>
      </w:r>
      <w:r w:rsidR="0047020A">
        <w:rPr>
          <w:rFonts w:eastAsia="Traditional Arabic"/>
          <w:lang w:val="fr-FR"/>
        </w:rPr>
        <w:t>’</w:t>
      </w:r>
      <w:r w:rsidRPr="002511C3">
        <w:rPr>
          <w:rFonts w:eastAsia="Traditional Arabic"/>
          <w:lang w:val="fr-FR"/>
        </w:rPr>
        <w:t>éducation intégrée, notamment au niveau de la municipalité de la capitale et dans les gouvernorats de Maareb, d</w:t>
      </w:r>
      <w:r w:rsidR="0047020A">
        <w:rPr>
          <w:rFonts w:eastAsia="Traditional Arabic"/>
          <w:lang w:val="fr-FR"/>
        </w:rPr>
        <w:t>’</w:t>
      </w:r>
      <w:r w:rsidRPr="002511C3">
        <w:rPr>
          <w:rFonts w:eastAsia="Traditional Arabic"/>
          <w:lang w:val="fr-FR"/>
        </w:rPr>
        <w:t>Abyan et de Lahij, au moyen de projets visant l</w:t>
      </w:r>
      <w:r w:rsidR="0047020A">
        <w:rPr>
          <w:rFonts w:eastAsia="Traditional Arabic"/>
          <w:lang w:val="fr-FR"/>
        </w:rPr>
        <w:t>’</w:t>
      </w:r>
      <w:r w:rsidRPr="002511C3">
        <w:rPr>
          <w:rFonts w:eastAsia="Traditional Arabic"/>
          <w:lang w:val="fr-FR"/>
        </w:rPr>
        <w:t>intégration de 202</w:t>
      </w:r>
      <w:r w:rsidR="008E4882" w:rsidRPr="002511C3">
        <w:rPr>
          <w:rFonts w:eastAsia="Traditional Arabic"/>
          <w:lang w:val="fr-FR"/>
        </w:rPr>
        <w:t> garçons</w:t>
      </w:r>
      <w:r w:rsidRPr="002511C3">
        <w:rPr>
          <w:rFonts w:eastAsia="Traditional Arabic"/>
          <w:lang w:val="fr-FR"/>
        </w:rPr>
        <w:t xml:space="preserve"> et 157</w:t>
      </w:r>
      <w:r w:rsidR="008E4882" w:rsidRPr="002511C3">
        <w:rPr>
          <w:rFonts w:eastAsia="Traditional Arabic"/>
          <w:lang w:val="fr-FR"/>
        </w:rPr>
        <w:t> filles</w:t>
      </w:r>
      <w:r w:rsidRPr="002511C3">
        <w:rPr>
          <w:rFonts w:eastAsia="Traditional Arabic"/>
          <w:lang w:val="fr-FR"/>
        </w:rPr>
        <w:t xml:space="preserve"> dans 8</w:t>
      </w:r>
      <w:r w:rsidR="00ED5F44">
        <w:rPr>
          <w:rFonts w:eastAsia="Traditional Arabic"/>
          <w:lang w:val="fr-FR"/>
        </w:rPr>
        <w:t> écoles</w:t>
      </w:r>
      <w:r w:rsidR="009E0BD9" w:rsidRPr="002511C3">
        <w:rPr>
          <w:rFonts w:eastAsia="Traditional Arabic"/>
          <w:lang w:val="fr-FR"/>
        </w:rPr>
        <w:t>;</w:t>
      </w:r>
      <w:r w:rsidRPr="002511C3">
        <w:rPr>
          <w:rFonts w:eastAsia="Traditional Arabic"/>
          <w:lang w:val="fr-FR"/>
        </w:rPr>
        <w:t xml:space="preserve"> de la formation de 160 enseignants et enseignantes dans </w:t>
      </w:r>
      <w:r w:rsidR="004F38F3">
        <w:rPr>
          <w:rFonts w:eastAsia="Traditional Arabic"/>
          <w:lang w:val="fr-FR"/>
        </w:rPr>
        <w:t>les écoles</w:t>
      </w:r>
      <w:r w:rsidRPr="002511C3">
        <w:rPr>
          <w:rFonts w:eastAsia="Traditional Arabic"/>
          <w:lang w:val="fr-FR"/>
        </w:rPr>
        <w:t xml:space="preserve"> dispensant une éducation intégrée et de la sensibilisation de 64 communautés locales. Sept (7) organisations issues de différents gouvernorats ont bénéficié d</w:t>
      </w:r>
      <w:r w:rsidR="0047020A">
        <w:rPr>
          <w:rFonts w:eastAsia="Traditional Arabic"/>
          <w:lang w:val="fr-FR"/>
        </w:rPr>
        <w:t>’</w:t>
      </w:r>
      <w:r w:rsidRPr="002511C3">
        <w:rPr>
          <w:rFonts w:eastAsia="Traditional Arabic"/>
          <w:lang w:val="fr-FR"/>
        </w:rPr>
        <w:t>un soutien pour la réalisation de projets visant l</w:t>
      </w:r>
      <w:r w:rsidR="0047020A">
        <w:rPr>
          <w:rFonts w:eastAsia="Traditional Arabic"/>
          <w:lang w:val="fr-FR"/>
        </w:rPr>
        <w:t>’</w:t>
      </w:r>
      <w:r w:rsidRPr="002511C3">
        <w:rPr>
          <w:rFonts w:eastAsia="Traditional Arabic"/>
          <w:lang w:val="fr-FR"/>
        </w:rPr>
        <w:t>intégration de 470</w:t>
      </w:r>
      <w:r w:rsidR="008E4882" w:rsidRPr="002511C3">
        <w:rPr>
          <w:rFonts w:eastAsia="Traditional Arabic"/>
          <w:lang w:val="fr-FR"/>
        </w:rPr>
        <w:t> garçons</w:t>
      </w:r>
      <w:r w:rsidRPr="002511C3">
        <w:rPr>
          <w:rFonts w:eastAsia="Traditional Arabic"/>
          <w:lang w:val="fr-FR"/>
        </w:rPr>
        <w:t xml:space="preserve"> et 331</w:t>
      </w:r>
      <w:r w:rsidR="008E4882" w:rsidRPr="002511C3">
        <w:rPr>
          <w:rFonts w:eastAsia="Traditional Arabic"/>
          <w:lang w:val="fr-FR"/>
        </w:rPr>
        <w:t> filles</w:t>
      </w:r>
      <w:r w:rsidRPr="002511C3">
        <w:rPr>
          <w:rFonts w:eastAsia="Traditional Arabic"/>
          <w:lang w:val="fr-FR"/>
        </w:rPr>
        <w:t xml:space="preserve"> au sein </w:t>
      </w:r>
      <w:r w:rsidR="00ED5F44">
        <w:rPr>
          <w:rFonts w:eastAsia="Traditional Arabic"/>
          <w:lang w:val="fr-FR"/>
        </w:rPr>
        <w:t>des écoles</w:t>
      </w:r>
      <w:r w:rsidRPr="002511C3">
        <w:rPr>
          <w:rFonts w:eastAsia="Traditional Arabic"/>
          <w:lang w:val="fr-FR"/>
        </w:rPr>
        <w:t xml:space="preserve"> publiques </w:t>
      </w:r>
      <w:r w:rsidR="009E0BD9" w:rsidRPr="002511C3">
        <w:rPr>
          <w:rFonts w:eastAsia="Traditional Arabic"/>
          <w:lang w:val="fr-FR"/>
        </w:rPr>
        <w:t>«</w:t>
      </w:r>
      <w:r w:rsidRPr="002511C3">
        <w:rPr>
          <w:rFonts w:eastAsia="Traditional Arabic"/>
          <w:lang w:val="fr-FR"/>
        </w:rPr>
        <w:t>ordinaires</w:t>
      </w:r>
      <w:r w:rsidR="009E0BD9" w:rsidRPr="002511C3">
        <w:rPr>
          <w:rFonts w:eastAsia="Traditional Arabic"/>
          <w:lang w:val="fr-FR"/>
        </w:rPr>
        <w:t>»</w:t>
      </w:r>
      <w:r w:rsidRPr="002511C3">
        <w:rPr>
          <w:rFonts w:eastAsia="Traditional Arabic"/>
          <w:lang w:val="fr-FR"/>
        </w:rPr>
        <w:t xml:space="preserve">. </w:t>
      </w:r>
    </w:p>
    <w:p w:rsidR="00A37192" w:rsidRPr="00B710B5" w:rsidRDefault="00A37192" w:rsidP="00CC3DDA">
      <w:pPr>
        <w:pStyle w:val="H4G"/>
        <w:rPr>
          <w:szCs w:val="20"/>
          <w:rtl/>
          <w:lang w:val="fr-FR" w:bidi="fr-FR"/>
        </w:rPr>
      </w:pPr>
      <w:r w:rsidRPr="002511C3">
        <w:rPr>
          <w:rFonts w:eastAsia="Traditional Arabic"/>
          <w:lang w:val="fr-FR"/>
        </w:rPr>
        <w:tab/>
      </w:r>
      <w:r w:rsidRPr="002511C3">
        <w:rPr>
          <w:rFonts w:eastAsia="Traditional Arabic"/>
          <w:lang w:val="fr-FR"/>
        </w:rPr>
        <w:tab/>
        <w:t>Amélioration des services fournis aux handicapés</w:t>
      </w:r>
    </w:p>
    <w:p w:rsidR="00A37192" w:rsidRPr="002511C3" w:rsidRDefault="00A37192" w:rsidP="00A37192">
      <w:pPr>
        <w:pStyle w:val="SingleTxtG"/>
        <w:rPr>
          <w:rtl/>
          <w:lang w:val="fr-FR" w:bidi="fr-FR"/>
        </w:rPr>
      </w:pPr>
      <w:r w:rsidRPr="002511C3">
        <w:rPr>
          <w:rFonts w:eastAsia="Traditional Arabic"/>
          <w:lang w:val="fr-FR"/>
        </w:rPr>
        <w:t>204.</w:t>
      </w:r>
      <w:r w:rsidRPr="002511C3">
        <w:rPr>
          <w:rFonts w:eastAsia="Traditional Arabic"/>
          <w:lang w:val="fr-FR"/>
        </w:rPr>
        <w:tab/>
        <w:t xml:space="preserve">Cette catégorie </w:t>
      </w:r>
      <w:r w:rsidR="00B07B3F">
        <w:rPr>
          <w:rFonts w:eastAsia="Traditional Arabic"/>
          <w:lang w:val="fr-FR"/>
        </w:rPr>
        <w:t>de personnes</w:t>
      </w:r>
      <w:r w:rsidRPr="002511C3">
        <w:rPr>
          <w:rFonts w:eastAsia="Traditional Arabic"/>
          <w:lang w:val="fr-FR"/>
        </w:rPr>
        <w:t xml:space="preserve"> a bénéficié de 33 projets financés par le Fonds, mettant l</w:t>
      </w:r>
      <w:r w:rsidR="0047020A">
        <w:rPr>
          <w:rFonts w:eastAsia="Traditional Arabic"/>
          <w:lang w:val="fr-FR"/>
        </w:rPr>
        <w:t>’</w:t>
      </w:r>
      <w:r w:rsidRPr="002511C3">
        <w:rPr>
          <w:rFonts w:eastAsia="Traditional Arabic"/>
          <w:lang w:val="fr-FR"/>
        </w:rPr>
        <w:t>accent sur les aspects de réadaptation et d</w:t>
      </w:r>
      <w:r w:rsidR="0047020A">
        <w:rPr>
          <w:rFonts w:eastAsia="Traditional Arabic"/>
          <w:lang w:val="fr-FR"/>
        </w:rPr>
        <w:t>’</w:t>
      </w:r>
      <w:r w:rsidRPr="002511C3">
        <w:rPr>
          <w:rFonts w:eastAsia="Traditional Arabic"/>
          <w:lang w:val="fr-FR"/>
        </w:rPr>
        <w:t>intégration. La formation a porté sur plusieurs domaines et notamment sur l</w:t>
      </w:r>
      <w:r w:rsidR="0047020A">
        <w:rPr>
          <w:rFonts w:eastAsia="Traditional Arabic"/>
          <w:lang w:val="fr-FR"/>
        </w:rPr>
        <w:t>’</w:t>
      </w:r>
      <w:r w:rsidRPr="002511C3">
        <w:rPr>
          <w:rFonts w:eastAsia="Traditional Arabic"/>
          <w:lang w:val="fr-FR"/>
        </w:rPr>
        <w:t>administration, les moyens de communication, la recherche de moyens de financement et la comptabilité, l</w:t>
      </w:r>
      <w:r w:rsidR="0047020A">
        <w:rPr>
          <w:rFonts w:eastAsia="Traditional Arabic"/>
          <w:lang w:val="fr-FR"/>
        </w:rPr>
        <w:t>’</w:t>
      </w:r>
      <w:r w:rsidRPr="002511C3">
        <w:rPr>
          <w:rFonts w:eastAsia="Traditional Arabic"/>
          <w:lang w:val="fr-FR"/>
        </w:rPr>
        <w:t>intégration des handicapés, l</w:t>
      </w:r>
      <w:r w:rsidR="0047020A">
        <w:rPr>
          <w:rFonts w:eastAsia="Traditional Arabic"/>
          <w:lang w:val="fr-FR"/>
        </w:rPr>
        <w:t>’</w:t>
      </w:r>
      <w:r w:rsidRPr="002511C3">
        <w:rPr>
          <w:rFonts w:eastAsia="Traditional Arabic"/>
          <w:lang w:val="fr-FR"/>
        </w:rPr>
        <w:t>éducation des aveugles, le langage des signes, la réadaptation préalable à l</w:t>
      </w:r>
      <w:r w:rsidR="0047020A">
        <w:rPr>
          <w:rFonts w:eastAsia="Traditional Arabic"/>
          <w:lang w:val="fr-FR"/>
        </w:rPr>
        <w:t>’</w:t>
      </w:r>
      <w:r w:rsidRPr="002511C3">
        <w:rPr>
          <w:rFonts w:eastAsia="Traditional Arabic"/>
          <w:lang w:val="fr-FR"/>
        </w:rPr>
        <w:t xml:space="preserve">intégration, la réadaptation des déficients mentaux, le dépistage précoce, la correction et le traitement des troubles de la communication verbale des déficients auditifs, les techniques de déplacement des aveugles, les compétences et les techniques de formation. </w:t>
      </w:r>
    </w:p>
    <w:p w:rsidR="00A37192" w:rsidRPr="002511C3" w:rsidRDefault="00A37192" w:rsidP="00A37192">
      <w:pPr>
        <w:pStyle w:val="SingleTxtG"/>
        <w:rPr>
          <w:rtl/>
          <w:lang w:val="fr-FR" w:bidi="fr-FR"/>
        </w:rPr>
      </w:pPr>
      <w:r w:rsidRPr="002511C3">
        <w:rPr>
          <w:rFonts w:eastAsia="Traditional Arabic"/>
          <w:lang w:val="fr-FR"/>
        </w:rPr>
        <w:t>205.</w:t>
      </w:r>
      <w:r w:rsidRPr="002511C3">
        <w:rPr>
          <w:rFonts w:eastAsia="Traditional Arabic"/>
          <w:lang w:val="fr-FR"/>
        </w:rPr>
        <w:tab/>
        <w:t>La mise en œuvre de la deuxième phase du programme de formation d</w:t>
      </w:r>
      <w:r w:rsidR="0047020A">
        <w:rPr>
          <w:rFonts w:eastAsia="Traditional Arabic"/>
          <w:lang w:val="fr-FR"/>
        </w:rPr>
        <w:t>’</w:t>
      </w:r>
      <w:r w:rsidRPr="002511C3">
        <w:rPr>
          <w:rFonts w:eastAsia="Traditional Arabic"/>
          <w:lang w:val="fr-FR"/>
        </w:rPr>
        <w:t>éducateurs nationaux spécialisés dans le domaine de la correction et du traitement de la communication orale et verbale des malentendants s</w:t>
      </w:r>
      <w:r w:rsidR="0047020A">
        <w:rPr>
          <w:rFonts w:eastAsia="Traditional Arabic"/>
          <w:lang w:val="fr-FR"/>
        </w:rPr>
        <w:t>’</w:t>
      </w:r>
      <w:r w:rsidRPr="002511C3">
        <w:rPr>
          <w:rFonts w:eastAsia="Traditional Arabic"/>
          <w:lang w:val="fr-FR"/>
        </w:rPr>
        <w:t>est achevée, étant précisé que la mise en œuvre de la première phase l</w:t>
      </w:r>
      <w:r w:rsidR="0047020A">
        <w:rPr>
          <w:rFonts w:eastAsia="Traditional Arabic"/>
          <w:lang w:val="fr-FR"/>
        </w:rPr>
        <w:t>’</w:t>
      </w:r>
      <w:r w:rsidRPr="002511C3">
        <w:rPr>
          <w:rFonts w:eastAsia="Traditional Arabic"/>
          <w:lang w:val="fr-FR"/>
        </w:rPr>
        <w:t>année dernière a débouché sur la format</w:t>
      </w:r>
      <w:r w:rsidR="00CC3DDA">
        <w:rPr>
          <w:rFonts w:eastAsia="Traditional Arabic"/>
          <w:lang w:val="fr-FR"/>
        </w:rPr>
        <w:t>ion théorique et pratique de 30</w:t>
      </w:r>
      <w:r w:rsidR="00C93E33">
        <w:rPr>
          <w:rFonts w:eastAsia="Traditional Arabic"/>
          <w:lang w:val="fr-FR"/>
        </w:rPr>
        <w:t> personnes</w:t>
      </w:r>
      <w:r w:rsidRPr="002511C3">
        <w:rPr>
          <w:rFonts w:eastAsia="Traditional Arabic"/>
          <w:lang w:val="fr-FR"/>
        </w:rPr>
        <w:t xml:space="preserve"> travaillant dans les jardins d</w:t>
      </w:r>
      <w:r w:rsidR="0047020A">
        <w:rPr>
          <w:rFonts w:eastAsia="Traditional Arabic"/>
          <w:lang w:val="fr-FR"/>
        </w:rPr>
        <w:t>’</w:t>
      </w:r>
      <w:r w:rsidRPr="002511C3">
        <w:rPr>
          <w:rFonts w:eastAsia="Traditional Arabic"/>
          <w:lang w:val="fr-FR"/>
        </w:rPr>
        <w:t>enfants et les trois premiers niveaux de l</w:t>
      </w:r>
      <w:r w:rsidR="0047020A">
        <w:rPr>
          <w:rFonts w:eastAsia="Traditional Arabic"/>
          <w:lang w:val="fr-FR"/>
        </w:rPr>
        <w:t>’</w:t>
      </w:r>
      <w:r w:rsidRPr="002511C3">
        <w:rPr>
          <w:rFonts w:eastAsia="Traditional Arabic"/>
          <w:lang w:val="fr-FR"/>
        </w:rPr>
        <w:t xml:space="preserve">enseignement </w:t>
      </w:r>
      <w:r w:rsidR="001B3D5D">
        <w:rPr>
          <w:rFonts w:eastAsia="Traditional Arabic"/>
        </w:rPr>
        <w:t>de base</w:t>
      </w:r>
      <w:r w:rsidRPr="00CC3DDA">
        <w:rPr>
          <w:rFonts w:eastAsia="Traditional Arabic"/>
        </w:rPr>
        <w:t xml:space="preserve"> d</w:t>
      </w:r>
      <w:r w:rsidRPr="002511C3">
        <w:rPr>
          <w:rFonts w:eastAsia="Traditional Arabic"/>
          <w:lang w:val="fr-FR"/>
        </w:rPr>
        <w:t>es institutions gouvernementales et non gouvernementales travaillant avec les sourds de la municipalité de la capitale et des gouvernorats de Taiz, de Hadhramaout, d</w:t>
      </w:r>
      <w:r w:rsidR="0047020A">
        <w:rPr>
          <w:rFonts w:eastAsia="Traditional Arabic"/>
          <w:lang w:val="fr-FR"/>
        </w:rPr>
        <w:t>’</w:t>
      </w:r>
      <w:r w:rsidRPr="002511C3">
        <w:rPr>
          <w:rFonts w:eastAsia="Traditional Arabic"/>
          <w:lang w:val="fr-FR"/>
        </w:rPr>
        <w:t>Aden, de Houdeida, de Dhamar et d</w:t>
      </w:r>
      <w:r w:rsidR="0047020A">
        <w:rPr>
          <w:rFonts w:eastAsia="Traditional Arabic"/>
          <w:lang w:val="fr-FR"/>
        </w:rPr>
        <w:t>’</w:t>
      </w:r>
      <w:r w:rsidRPr="002511C3">
        <w:rPr>
          <w:rFonts w:eastAsia="Traditional Arabic"/>
          <w:lang w:val="fr-FR"/>
        </w:rPr>
        <w:t>Ibb. L</w:t>
      </w:r>
      <w:r w:rsidR="0047020A">
        <w:rPr>
          <w:rFonts w:eastAsia="Traditional Arabic"/>
          <w:lang w:val="fr-FR"/>
        </w:rPr>
        <w:t>’</w:t>
      </w:r>
      <w:r w:rsidRPr="002511C3">
        <w:rPr>
          <w:rFonts w:eastAsia="Traditional Arabic"/>
          <w:lang w:val="fr-FR"/>
        </w:rPr>
        <w:t>opération de suivi des enseignants ayant reçu une formation sur le lieu de travail a été mise en œuvre et les 6 plus méritants ont été envoyés en stage de formation pratique d</w:t>
      </w:r>
      <w:r w:rsidR="0047020A">
        <w:rPr>
          <w:rFonts w:eastAsia="Traditional Arabic"/>
          <w:lang w:val="fr-FR"/>
        </w:rPr>
        <w:t>’</w:t>
      </w:r>
      <w:r w:rsidR="0031763F">
        <w:rPr>
          <w:rFonts w:eastAsia="Traditional Arabic"/>
          <w:lang w:val="fr-FR"/>
        </w:rPr>
        <w:t>une durée de 2 semaines en </w:t>
      </w:r>
      <w:r w:rsidRPr="002511C3">
        <w:rPr>
          <w:rFonts w:eastAsia="Traditional Arabic"/>
          <w:lang w:val="fr-FR"/>
        </w:rPr>
        <w:t xml:space="preserve">Jordanie, dans une institution spécialisée en matière de traitement des sourds. </w:t>
      </w:r>
    </w:p>
    <w:p w:rsidR="00A37192" w:rsidRPr="002511C3" w:rsidRDefault="00A37192" w:rsidP="00A37192">
      <w:pPr>
        <w:pStyle w:val="SingleTxtG"/>
        <w:rPr>
          <w:rtl/>
          <w:lang w:val="fr-FR" w:bidi="fr-FR"/>
        </w:rPr>
      </w:pPr>
      <w:r w:rsidRPr="002511C3">
        <w:rPr>
          <w:rFonts w:eastAsia="Traditional Arabic"/>
          <w:lang w:val="fr-FR"/>
        </w:rPr>
        <w:t>206.</w:t>
      </w:r>
      <w:r w:rsidR="00CC3DDA">
        <w:rPr>
          <w:rFonts w:eastAsia="Traditional Arabic"/>
          <w:lang w:val="fr-FR"/>
        </w:rPr>
        <w:tab/>
      </w:r>
      <w:r w:rsidRPr="002511C3">
        <w:rPr>
          <w:rFonts w:eastAsia="Traditional Arabic"/>
          <w:lang w:val="fr-FR"/>
        </w:rPr>
        <w:t>Dix-huit éducateurs parmi les consultants du Fonds, de la municipalité de la capitale et des gouvernorats d</w:t>
      </w:r>
      <w:r w:rsidR="0047020A">
        <w:rPr>
          <w:rFonts w:eastAsia="Traditional Arabic"/>
          <w:lang w:val="fr-FR"/>
        </w:rPr>
        <w:t>’</w:t>
      </w:r>
      <w:r w:rsidRPr="002511C3">
        <w:rPr>
          <w:rFonts w:eastAsia="Traditional Arabic"/>
          <w:lang w:val="fr-FR"/>
        </w:rPr>
        <w:t>Aden, de Hadhramaout, de Taiz, d</w:t>
      </w:r>
      <w:r w:rsidR="0047020A">
        <w:rPr>
          <w:rFonts w:eastAsia="Traditional Arabic"/>
          <w:lang w:val="fr-FR"/>
        </w:rPr>
        <w:t>’</w:t>
      </w:r>
      <w:r w:rsidRPr="002511C3">
        <w:rPr>
          <w:rFonts w:eastAsia="Traditional Arabic"/>
          <w:lang w:val="fr-FR"/>
        </w:rPr>
        <w:t>Ibb, de Dhamar et de Houdeida, ont été formés aux techniques et aux compétences de formation en vue d</w:t>
      </w:r>
      <w:r w:rsidR="0047020A">
        <w:rPr>
          <w:rFonts w:eastAsia="Traditional Arabic"/>
          <w:lang w:val="fr-FR"/>
        </w:rPr>
        <w:t>’</w:t>
      </w:r>
      <w:r w:rsidRPr="002511C3">
        <w:rPr>
          <w:rFonts w:eastAsia="Traditional Arabic"/>
          <w:lang w:val="fr-FR"/>
        </w:rPr>
        <w:t xml:space="preserve">acquérir les qualifications et connaissances nécessaires en matière de méthodes de formation leur permettant de mettre en œuvre des programmes de formation de manière plus efficace et plus performante. </w:t>
      </w:r>
    </w:p>
    <w:p w:rsidR="00A37192" w:rsidRPr="002511C3" w:rsidRDefault="00A37192" w:rsidP="00A37192">
      <w:pPr>
        <w:pStyle w:val="SingleTxtG"/>
        <w:rPr>
          <w:rtl/>
          <w:lang w:val="fr-FR" w:bidi="fr-FR"/>
        </w:rPr>
      </w:pPr>
      <w:r w:rsidRPr="002511C3">
        <w:rPr>
          <w:rFonts w:eastAsia="Traditional Arabic"/>
          <w:lang w:val="fr-FR"/>
        </w:rPr>
        <w:t>207.</w:t>
      </w:r>
      <w:r w:rsidRPr="002511C3">
        <w:rPr>
          <w:rFonts w:eastAsia="Traditional Arabic"/>
          <w:lang w:val="fr-FR"/>
        </w:rPr>
        <w:tab/>
        <w:t>En 2005, la mise en œuvre des principales recommandations du rapport d</w:t>
      </w:r>
      <w:r w:rsidR="0047020A">
        <w:rPr>
          <w:rFonts w:eastAsia="Traditional Arabic"/>
          <w:lang w:val="fr-FR"/>
        </w:rPr>
        <w:t>’</w:t>
      </w:r>
      <w:r w:rsidRPr="002511C3">
        <w:rPr>
          <w:rFonts w:eastAsia="Traditional Arabic"/>
          <w:lang w:val="fr-FR"/>
        </w:rPr>
        <w:t>examen du programme du Fonds a été initiée, à savoir le programme de réadaptation communautaire pour les handicapés, qui constitue un programme de réadaptation à base communautaire en milieu rural. Ce programme est appelé à être mis en œuvre dans les zones rurales des 4 gouvernorats suivants</w:t>
      </w:r>
      <w:r w:rsidR="009E0BD9" w:rsidRPr="002511C3">
        <w:rPr>
          <w:rFonts w:eastAsia="Traditional Arabic"/>
          <w:lang w:val="fr-FR"/>
        </w:rPr>
        <w:t>:</w:t>
      </w:r>
      <w:r w:rsidRPr="002511C3">
        <w:rPr>
          <w:rFonts w:eastAsia="Traditional Arabic"/>
          <w:lang w:val="fr-FR"/>
        </w:rPr>
        <w:t xml:space="preserve"> Houdeida, Dhamar, Lahij et Abyan. </w:t>
      </w:r>
    </w:p>
    <w:p w:rsidR="00A37192" w:rsidRPr="002511C3" w:rsidRDefault="00A37192" w:rsidP="00A37192">
      <w:pPr>
        <w:pStyle w:val="SingleTxtG"/>
        <w:rPr>
          <w:rtl/>
          <w:lang w:val="fr-FR" w:bidi="fr-FR"/>
        </w:rPr>
      </w:pPr>
      <w:r w:rsidRPr="002511C3">
        <w:rPr>
          <w:rFonts w:eastAsia="Traditional Arabic"/>
          <w:lang w:val="fr-FR"/>
        </w:rPr>
        <w:t>208.</w:t>
      </w:r>
      <w:r w:rsidRPr="002511C3">
        <w:rPr>
          <w:rFonts w:eastAsia="Traditional Arabic"/>
          <w:lang w:val="fr-FR"/>
        </w:rPr>
        <w:tab/>
        <w:t>À cet égard, un centre de dépistage précoce a été créé à Aden, dans le cadre de la politique de dépistage précoce du Fonds. Ce centre a assigné un rang de priorité élevée à la réadaptation à base communautaire dans les jardins d</w:t>
      </w:r>
      <w:r w:rsidR="0047020A">
        <w:rPr>
          <w:rFonts w:eastAsia="Traditional Arabic"/>
          <w:lang w:val="fr-FR"/>
        </w:rPr>
        <w:t>’</w:t>
      </w:r>
      <w:r w:rsidRPr="002511C3">
        <w:rPr>
          <w:rFonts w:eastAsia="Traditional Arabic"/>
          <w:lang w:val="fr-FR"/>
        </w:rPr>
        <w:t xml:space="preserve">enfants publics du gouvernorat. </w:t>
      </w:r>
    </w:p>
    <w:p w:rsidR="00A37192" w:rsidRPr="002511C3" w:rsidRDefault="00A37192" w:rsidP="00A37192">
      <w:pPr>
        <w:pStyle w:val="SingleTxtG"/>
        <w:rPr>
          <w:rtl/>
          <w:lang w:val="fr-FR" w:bidi="fr-FR"/>
        </w:rPr>
      </w:pPr>
      <w:r w:rsidRPr="002511C3">
        <w:rPr>
          <w:rFonts w:eastAsia="Traditional Arabic"/>
          <w:lang w:val="fr-FR"/>
        </w:rPr>
        <w:t>209.</w:t>
      </w:r>
      <w:r w:rsidRPr="002511C3">
        <w:rPr>
          <w:rFonts w:eastAsia="Traditional Arabic"/>
          <w:lang w:val="fr-FR"/>
        </w:rPr>
        <w:tab/>
        <w:t>Dans le cadre de l</w:t>
      </w:r>
      <w:r w:rsidR="0047020A">
        <w:rPr>
          <w:rFonts w:eastAsia="Traditional Arabic"/>
          <w:lang w:val="fr-FR"/>
        </w:rPr>
        <w:t>’</w:t>
      </w:r>
      <w:r w:rsidRPr="002511C3">
        <w:rPr>
          <w:rFonts w:eastAsia="Traditional Arabic"/>
          <w:lang w:val="fr-FR"/>
        </w:rPr>
        <w:t>appui apporté par le Fonds aux institutions qui travaillent et soutiennent les handicapés, un accord a été conclu concernant la mise en œuvre d</w:t>
      </w:r>
      <w:r w:rsidR="0047020A">
        <w:rPr>
          <w:rFonts w:eastAsia="Traditional Arabic"/>
          <w:lang w:val="fr-FR"/>
        </w:rPr>
        <w:t>’</w:t>
      </w:r>
      <w:r w:rsidRPr="002511C3">
        <w:rPr>
          <w:rFonts w:eastAsia="Traditional Arabic"/>
          <w:lang w:val="fr-FR"/>
        </w:rPr>
        <w:t>un projet visant l</w:t>
      </w:r>
      <w:r w:rsidR="0047020A">
        <w:rPr>
          <w:rFonts w:eastAsia="Traditional Arabic"/>
          <w:lang w:val="fr-FR"/>
        </w:rPr>
        <w:t>’</w:t>
      </w:r>
      <w:r w:rsidRPr="002511C3">
        <w:rPr>
          <w:rFonts w:eastAsia="Traditional Arabic"/>
          <w:lang w:val="fr-FR"/>
        </w:rPr>
        <w:t>élaboration d</w:t>
      </w:r>
      <w:r w:rsidR="0047020A">
        <w:rPr>
          <w:rFonts w:eastAsia="Traditional Arabic"/>
          <w:lang w:val="fr-FR"/>
        </w:rPr>
        <w:t>’</w:t>
      </w:r>
      <w:r w:rsidRPr="002511C3">
        <w:rPr>
          <w:rFonts w:eastAsia="Traditional Arabic"/>
          <w:lang w:val="fr-FR"/>
        </w:rPr>
        <w:t>un plan stratégique, le renforcement de l</w:t>
      </w:r>
      <w:r w:rsidR="0047020A">
        <w:rPr>
          <w:rFonts w:eastAsia="Traditional Arabic"/>
          <w:lang w:val="fr-FR"/>
        </w:rPr>
        <w:t>’</w:t>
      </w:r>
      <w:r w:rsidRPr="002511C3">
        <w:rPr>
          <w:rFonts w:eastAsia="Traditional Arabic"/>
          <w:lang w:val="fr-FR"/>
        </w:rPr>
        <w:t xml:space="preserve">encadrement du travail du Fonds et la protection des handicapés. </w:t>
      </w:r>
    </w:p>
    <w:p w:rsidR="00A37192" w:rsidRPr="002511C3" w:rsidRDefault="00A37192" w:rsidP="00A37192">
      <w:pPr>
        <w:pStyle w:val="SingleTxtG"/>
        <w:rPr>
          <w:rtl/>
          <w:lang w:val="fr-FR" w:bidi="fr-FR"/>
        </w:rPr>
      </w:pPr>
      <w:r w:rsidRPr="002511C3">
        <w:rPr>
          <w:rFonts w:eastAsia="Traditional Arabic"/>
          <w:lang w:val="fr-FR"/>
        </w:rPr>
        <w:t>210.</w:t>
      </w:r>
      <w:r w:rsidRPr="002511C3">
        <w:rPr>
          <w:rFonts w:eastAsia="Traditional Arabic"/>
          <w:lang w:val="fr-FR"/>
        </w:rPr>
        <w:tab/>
        <w:t>D</w:t>
      </w:r>
      <w:r w:rsidR="0047020A">
        <w:rPr>
          <w:rFonts w:eastAsia="Traditional Arabic"/>
          <w:lang w:val="fr-FR"/>
        </w:rPr>
        <w:t>’</w:t>
      </w:r>
      <w:r w:rsidRPr="002511C3">
        <w:rPr>
          <w:rFonts w:eastAsia="Traditional Arabic"/>
          <w:lang w:val="fr-FR"/>
        </w:rPr>
        <w:t>autres projets ont été mis en œuvre visant la recherche de locaux pour accueillir les activités des handicapés, la réfection de bâtiments existants inappropriés, l</w:t>
      </w:r>
      <w:r w:rsidR="0047020A">
        <w:rPr>
          <w:rFonts w:eastAsia="Traditional Arabic"/>
          <w:lang w:val="fr-FR"/>
        </w:rPr>
        <w:t>’</w:t>
      </w:r>
      <w:r w:rsidRPr="002511C3">
        <w:rPr>
          <w:rFonts w:eastAsia="Traditional Arabic"/>
          <w:lang w:val="fr-FR"/>
        </w:rPr>
        <w:t>équipement d</w:t>
      </w:r>
      <w:r w:rsidR="0047020A">
        <w:rPr>
          <w:rFonts w:eastAsia="Traditional Arabic"/>
          <w:lang w:val="fr-FR"/>
        </w:rPr>
        <w:t>’</w:t>
      </w:r>
      <w:r w:rsidRPr="002511C3">
        <w:rPr>
          <w:rFonts w:eastAsia="Traditional Arabic"/>
          <w:lang w:val="fr-FR"/>
        </w:rPr>
        <w:t>un certain nombre de centres et d</w:t>
      </w:r>
      <w:r w:rsidR="0047020A">
        <w:rPr>
          <w:rFonts w:eastAsia="Traditional Arabic"/>
          <w:lang w:val="fr-FR"/>
        </w:rPr>
        <w:t>’</w:t>
      </w:r>
      <w:r w:rsidRPr="002511C3">
        <w:rPr>
          <w:rFonts w:eastAsia="Traditional Arabic"/>
          <w:lang w:val="fr-FR"/>
        </w:rPr>
        <w:t>organisations en matériel administratif en vue d</w:t>
      </w:r>
      <w:r w:rsidR="0047020A">
        <w:rPr>
          <w:rFonts w:eastAsia="Traditional Arabic"/>
          <w:lang w:val="fr-FR"/>
        </w:rPr>
        <w:t>’</w:t>
      </w:r>
      <w:r w:rsidRPr="002511C3">
        <w:rPr>
          <w:rFonts w:eastAsia="Traditional Arabic"/>
          <w:lang w:val="fr-FR"/>
        </w:rPr>
        <w:t xml:space="preserve">améliorer leurs performances. </w:t>
      </w:r>
    </w:p>
    <w:p w:rsidR="00A37192" w:rsidRPr="002511C3" w:rsidRDefault="00A37192" w:rsidP="00A37192">
      <w:pPr>
        <w:pStyle w:val="SingleTxtG"/>
        <w:rPr>
          <w:rtl/>
          <w:lang w:val="fr-FR" w:bidi="fr-FR"/>
        </w:rPr>
      </w:pPr>
      <w:r w:rsidRPr="002511C3">
        <w:rPr>
          <w:rFonts w:eastAsia="Traditional Arabic"/>
          <w:lang w:val="fr-FR"/>
        </w:rPr>
        <w:t>211.</w:t>
      </w:r>
      <w:r w:rsidRPr="002511C3">
        <w:rPr>
          <w:rFonts w:eastAsia="Traditional Arabic"/>
          <w:lang w:val="fr-FR"/>
        </w:rPr>
        <w:tab/>
        <w:t xml:space="preserve">Un projet a également été conçu visant à sensibiliser les décideurs au sein des institutions publiques et des bailleurs de fonds locaux aux orientations internationales en matière de travail dans le domaine touchant </w:t>
      </w:r>
      <w:r w:rsidR="000B5C5A">
        <w:rPr>
          <w:rFonts w:eastAsia="Traditional Arabic"/>
          <w:lang w:val="fr-FR"/>
        </w:rPr>
        <w:t>les personnes</w:t>
      </w:r>
      <w:r w:rsidRPr="002511C3">
        <w:rPr>
          <w:rFonts w:eastAsia="Traditional Arabic"/>
          <w:lang w:val="fr-FR"/>
        </w:rPr>
        <w:t xml:space="preserve"> ayant des besoins spéciaux (tels que la protection de remplacement et le suivi, l</w:t>
      </w:r>
      <w:r w:rsidR="0047020A">
        <w:rPr>
          <w:rFonts w:eastAsia="Traditional Arabic"/>
          <w:lang w:val="fr-FR"/>
        </w:rPr>
        <w:t>’</w:t>
      </w:r>
      <w:r w:rsidRPr="002511C3">
        <w:rPr>
          <w:rFonts w:eastAsia="Traditional Arabic"/>
          <w:lang w:val="fr-FR"/>
        </w:rPr>
        <w:t xml:space="preserve">éducation intégrée et la réadaptation communautaire). </w:t>
      </w:r>
    </w:p>
    <w:p w:rsidR="00A37192" w:rsidRPr="003A2469" w:rsidRDefault="00A37192" w:rsidP="00CC3DDA">
      <w:pPr>
        <w:pStyle w:val="H23G"/>
        <w:rPr>
          <w:szCs w:val="20"/>
          <w:rtl/>
          <w:lang w:val="fr-FR" w:bidi="fr-FR"/>
        </w:rPr>
      </w:pPr>
      <w:r w:rsidRPr="002511C3">
        <w:rPr>
          <w:rFonts w:eastAsia="Traditional Arabic"/>
          <w:lang w:val="fr-FR"/>
        </w:rPr>
        <w:tab/>
      </w:r>
      <w:r w:rsidRPr="002511C3">
        <w:rPr>
          <w:rFonts w:eastAsia="Traditional Arabic"/>
          <w:lang w:val="fr-FR"/>
        </w:rPr>
        <w:tab/>
        <w:t xml:space="preserve">Activités des organisations de la société civile (rapport de la Fédération nationale </w:t>
      </w:r>
      <w:r w:rsidR="00B07B3F">
        <w:rPr>
          <w:rFonts w:eastAsia="Traditional Arabic"/>
          <w:lang w:val="fr-FR"/>
        </w:rPr>
        <w:t>des personnes</w:t>
      </w:r>
      <w:r w:rsidRPr="002511C3">
        <w:rPr>
          <w:rFonts w:eastAsia="Traditional Arabic"/>
          <w:lang w:val="fr-FR"/>
        </w:rPr>
        <w:t xml:space="preserve"> handicapées, 2008)</w:t>
      </w:r>
    </w:p>
    <w:p w:rsidR="00A37192" w:rsidRPr="0031763F" w:rsidRDefault="00A37192" w:rsidP="00CC3DDA">
      <w:pPr>
        <w:pStyle w:val="H4G"/>
        <w:rPr>
          <w:szCs w:val="20"/>
          <w:rtl/>
          <w:lang w:val="fr-FR" w:bidi="fr-FR"/>
        </w:rPr>
      </w:pPr>
      <w:r w:rsidRPr="002511C3">
        <w:rPr>
          <w:rFonts w:eastAsia="Traditional Arabic"/>
          <w:lang w:val="fr-FR"/>
        </w:rPr>
        <w:tab/>
      </w:r>
      <w:r w:rsidRPr="002511C3">
        <w:rPr>
          <w:rFonts w:eastAsia="Traditional Arabic"/>
          <w:lang w:val="fr-FR"/>
        </w:rPr>
        <w:tab/>
        <w:t>Association Amen</w:t>
      </w:r>
    </w:p>
    <w:p w:rsidR="00A37192" w:rsidRPr="002511C3" w:rsidRDefault="00A37192" w:rsidP="00A37192">
      <w:pPr>
        <w:pStyle w:val="SingleTxtG"/>
        <w:rPr>
          <w:lang w:val="fr-FR"/>
        </w:rPr>
      </w:pPr>
      <w:r w:rsidRPr="002511C3">
        <w:rPr>
          <w:rFonts w:eastAsia="Traditional Arabic"/>
          <w:lang w:val="fr-FR"/>
        </w:rPr>
        <w:t>212.</w:t>
      </w:r>
      <w:r w:rsidRPr="002511C3">
        <w:rPr>
          <w:rFonts w:eastAsia="Traditional Arabic"/>
          <w:rtl/>
          <w:lang w:val="fr-FR" w:bidi="fr-FR"/>
        </w:rPr>
        <w:tab/>
      </w:r>
      <w:r w:rsidRPr="002511C3">
        <w:rPr>
          <w:rFonts w:eastAsia="Traditional Arabic"/>
          <w:lang w:val="fr-FR"/>
        </w:rPr>
        <w:t>L</w:t>
      </w:r>
      <w:r w:rsidR="0047020A">
        <w:rPr>
          <w:rFonts w:eastAsia="Traditional Arabic"/>
          <w:lang w:val="fr-FR"/>
        </w:rPr>
        <w:t>’</w:t>
      </w:r>
      <w:r w:rsidRPr="002511C3">
        <w:rPr>
          <w:rFonts w:eastAsia="Traditional Arabic"/>
          <w:lang w:val="fr-FR"/>
        </w:rPr>
        <w:t>Association Amen est la seule association en République du Yémen qui s</w:t>
      </w:r>
      <w:r w:rsidR="0047020A">
        <w:rPr>
          <w:rFonts w:eastAsia="Traditional Arabic"/>
          <w:lang w:val="fr-FR"/>
        </w:rPr>
        <w:t>’</w:t>
      </w:r>
      <w:r w:rsidRPr="002511C3">
        <w:rPr>
          <w:rFonts w:eastAsia="Traditional Arabic"/>
          <w:lang w:val="fr-FR"/>
        </w:rPr>
        <w:t xml:space="preserve">occupe </w:t>
      </w:r>
      <w:r w:rsidR="001B3D5D">
        <w:rPr>
          <w:rFonts w:eastAsia="Traditional Arabic"/>
          <w:lang w:val="fr-FR"/>
        </w:rPr>
        <w:t>des filles</w:t>
      </w:r>
      <w:r w:rsidRPr="002511C3">
        <w:rPr>
          <w:rFonts w:eastAsia="Traditional Arabic"/>
          <w:lang w:val="fr-FR"/>
        </w:rPr>
        <w:t xml:space="preserve"> aveugles, et quoiqu</w:t>
      </w:r>
      <w:r w:rsidR="0047020A">
        <w:rPr>
          <w:rFonts w:eastAsia="Traditional Arabic"/>
          <w:lang w:val="fr-FR"/>
        </w:rPr>
        <w:t>’</w:t>
      </w:r>
      <w:r w:rsidRPr="002511C3">
        <w:rPr>
          <w:rFonts w:eastAsia="Traditional Arabic"/>
          <w:lang w:val="fr-FR"/>
        </w:rPr>
        <w:t>elle ne dispose d</w:t>
      </w:r>
      <w:r w:rsidR="0047020A">
        <w:rPr>
          <w:rFonts w:eastAsia="Traditional Arabic"/>
          <w:lang w:val="fr-FR"/>
        </w:rPr>
        <w:t>’</w:t>
      </w:r>
      <w:r w:rsidRPr="002511C3">
        <w:rPr>
          <w:rFonts w:eastAsia="Traditional Arabic"/>
          <w:lang w:val="fr-FR"/>
        </w:rPr>
        <w:t xml:space="preserve">aucune section au sein des gouvernorats, elle rend de nombreux services </w:t>
      </w:r>
      <w:r w:rsidR="00B2678C">
        <w:rPr>
          <w:rFonts w:eastAsia="Traditional Arabic"/>
          <w:lang w:val="fr-FR"/>
        </w:rPr>
        <w:t>aux enfants</w:t>
      </w:r>
      <w:r w:rsidRPr="002511C3">
        <w:rPr>
          <w:rFonts w:eastAsia="Traditional Arabic"/>
          <w:lang w:val="fr-FR"/>
        </w:rPr>
        <w:t xml:space="preserve"> aveugles, dont notamment les suivants. </w:t>
      </w:r>
    </w:p>
    <w:p w:rsidR="00A37192" w:rsidRPr="002511C3" w:rsidRDefault="00A37192" w:rsidP="00A37192">
      <w:pPr>
        <w:pStyle w:val="SingleTxtG"/>
        <w:rPr>
          <w:lang w:val="fr-FR"/>
        </w:rPr>
      </w:pPr>
      <w:r w:rsidRPr="002511C3">
        <w:rPr>
          <w:rFonts w:eastAsia="Traditional Arabic"/>
          <w:lang w:val="fr-FR"/>
        </w:rPr>
        <w:t>213.</w:t>
      </w:r>
      <w:r w:rsidRPr="002511C3">
        <w:rPr>
          <w:rFonts w:eastAsia="Traditional Arabic"/>
          <w:lang w:val="fr-FR"/>
        </w:rPr>
        <w:tab/>
        <w:t>Dans le domaine de la santé, ces services comportent les interventions chirurgicales, la fourniture de médicaments et les examens périodiques.</w:t>
      </w:r>
    </w:p>
    <w:p w:rsidR="00A37192" w:rsidRPr="002511C3" w:rsidRDefault="00A37192" w:rsidP="0031763F">
      <w:pPr>
        <w:pStyle w:val="SingleTxtG"/>
        <w:keepNext/>
        <w:rPr>
          <w:rtl/>
          <w:lang w:val="fr-FR" w:bidi="fr-FR"/>
        </w:rPr>
      </w:pPr>
      <w:r w:rsidRPr="002511C3">
        <w:rPr>
          <w:rFonts w:eastAsia="Traditional Arabic"/>
          <w:lang w:val="fr-FR"/>
        </w:rPr>
        <w:t>214.</w:t>
      </w:r>
      <w:r w:rsidRPr="002511C3">
        <w:rPr>
          <w:rFonts w:eastAsia="Traditional Arabic"/>
          <w:lang w:val="fr-FR"/>
        </w:rPr>
        <w:tab/>
        <w:t>Dans le domaine social, il existe au sein de l</w:t>
      </w:r>
      <w:r w:rsidR="0047020A">
        <w:rPr>
          <w:rFonts w:eastAsia="Traditional Arabic"/>
          <w:lang w:val="fr-FR"/>
        </w:rPr>
        <w:t>’</w:t>
      </w:r>
      <w:r w:rsidRPr="002511C3">
        <w:rPr>
          <w:rFonts w:eastAsia="Traditional Arabic"/>
          <w:lang w:val="fr-FR"/>
        </w:rPr>
        <w:t>association une direction chargée d</w:t>
      </w:r>
      <w:r w:rsidR="0047020A">
        <w:rPr>
          <w:rFonts w:eastAsia="Traditional Arabic"/>
          <w:lang w:val="fr-FR"/>
        </w:rPr>
        <w:t>’</w:t>
      </w:r>
      <w:r w:rsidRPr="002511C3">
        <w:rPr>
          <w:rFonts w:eastAsia="Traditional Arabic"/>
          <w:lang w:val="fr-FR"/>
        </w:rPr>
        <w:t xml:space="preserve">effectuer des enquêtes sociales, qui fournit un certain nombre de services </w:t>
      </w:r>
      <w:r w:rsidR="00B2678C">
        <w:rPr>
          <w:rFonts w:eastAsia="Traditional Arabic"/>
          <w:lang w:val="fr-FR"/>
        </w:rPr>
        <w:t>aux enfants</w:t>
      </w:r>
      <w:r w:rsidRPr="002511C3">
        <w:rPr>
          <w:rFonts w:eastAsia="Traditional Arabic"/>
          <w:lang w:val="fr-FR"/>
        </w:rPr>
        <w:t xml:space="preserve"> aveugles, dont notamment</w:t>
      </w:r>
      <w:r w:rsidR="009E0BD9" w:rsidRPr="002511C3">
        <w:rPr>
          <w:rFonts w:eastAsia="Traditional Arabic"/>
          <w:lang w:val="fr-FR"/>
        </w:rPr>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CC3DDA" w:rsidRPr="002511C3">
        <w:t>L</w:t>
      </w:r>
      <w:r w:rsidR="0047020A">
        <w:t>’</w:t>
      </w:r>
      <w:r w:rsidR="00CC3DDA" w:rsidRPr="002511C3">
        <w:t xml:space="preserve">accès </w:t>
      </w:r>
      <w:r w:rsidR="00B2678C">
        <w:t>des enfants</w:t>
      </w:r>
      <w:r w:rsidR="00A37192" w:rsidRPr="002511C3">
        <w:t xml:space="preserve"> à un régime de sécurité sociale</w:t>
      </w:r>
      <w:r w:rsidR="009E0BD9" w:rsidRPr="002511C3">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CC3DDA" w:rsidRPr="002511C3">
        <w:t xml:space="preserve">La </w:t>
      </w:r>
      <w:r w:rsidR="00A37192" w:rsidRPr="002511C3">
        <w:t xml:space="preserve">prise en charge </w:t>
      </w:r>
      <w:r w:rsidR="00B2678C">
        <w:t>des enfants</w:t>
      </w:r>
      <w:r w:rsidR="009E0BD9" w:rsidRPr="002511C3">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CC3DDA" w:rsidRPr="002511C3">
        <w:t xml:space="preserve">Les </w:t>
      </w:r>
      <w:r w:rsidR="00A37192" w:rsidRPr="002511C3">
        <w:t>aides financières aux familles à faible revenu</w:t>
      </w:r>
      <w:r w:rsidR="009E0BD9" w:rsidRPr="002511C3">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CC3DDA" w:rsidRPr="002511C3">
        <w:t xml:space="preserve">La </w:t>
      </w:r>
      <w:r w:rsidR="00A37192" w:rsidRPr="002511C3">
        <w:t>distribution de vêtements lors de la fête de l</w:t>
      </w:r>
      <w:r w:rsidR="0047020A">
        <w:t>’</w:t>
      </w:r>
      <w:r w:rsidR="00A37192" w:rsidRPr="002511C3">
        <w:t>Aïd</w:t>
      </w:r>
      <w:r w:rsidR="008928FB">
        <w:t>;</w:t>
      </w:r>
    </w:p>
    <w:p w:rsidR="00A37192" w:rsidRPr="003A2469" w:rsidRDefault="00331DA9" w:rsidP="00331DA9">
      <w:pPr>
        <w:pStyle w:val="Bullet1G"/>
        <w:numPr>
          <w:ilvl w:val="0"/>
          <w:numId w:val="0"/>
        </w:numPr>
        <w:tabs>
          <w:tab w:val="left" w:pos="1701"/>
        </w:tabs>
        <w:ind w:left="1701" w:hanging="170"/>
        <w:rPr>
          <w:szCs w:val="20"/>
          <w:rtl/>
          <w:lang w:bidi="fr-FR"/>
        </w:rPr>
      </w:pPr>
      <w:r w:rsidRPr="003A2469">
        <w:rPr>
          <w:szCs w:val="20"/>
          <w:lang w:bidi="fr-FR"/>
        </w:rPr>
        <w:t>•</w:t>
      </w:r>
      <w:r w:rsidRPr="003A2469">
        <w:rPr>
          <w:szCs w:val="20"/>
          <w:lang w:bidi="fr-FR"/>
        </w:rPr>
        <w:tab/>
      </w:r>
      <w:r w:rsidR="00CC3DDA" w:rsidRPr="002511C3">
        <w:t xml:space="preserve">La </w:t>
      </w:r>
      <w:r w:rsidR="00A37192" w:rsidRPr="002511C3">
        <w:t>distribution de produits alimentaire</w:t>
      </w:r>
      <w:r w:rsidR="00A37192" w:rsidRPr="003A2469">
        <w:rPr>
          <w:szCs w:val="20"/>
        </w:rPr>
        <w:t>s.</w:t>
      </w:r>
    </w:p>
    <w:p w:rsidR="00A37192" w:rsidRPr="002511C3" w:rsidRDefault="00A37192" w:rsidP="00A37192">
      <w:pPr>
        <w:pStyle w:val="SingleTxtG"/>
        <w:rPr>
          <w:rtl/>
          <w:lang w:val="fr-FR" w:bidi="fr-FR"/>
        </w:rPr>
      </w:pPr>
      <w:r w:rsidRPr="002511C3">
        <w:rPr>
          <w:rFonts w:eastAsia="Traditional Arabic"/>
          <w:lang w:val="fr-FR"/>
        </w:rPr>
        <w:t>215.</w:t>
      </w:r>
      <w:r w:rsidRPr="002511C3">
        <w:rPr>
          <w:rFonts w:eastAsia="Traditional Arabic"/>
          <w:lang w:val="fr-FR"/>
        </w:rPr>
        <w:tab/>
        <w:t>Dans le domaine de l</w:t>
      </w:r>
      <w:r w:rsidR="0047020A">
        <w:rPr>
          <w:rFonts w:eastAsia="Traditional Arabic"/>
          <w:lang w:val="fr-FR"/>
        </w:rPr>
        <w:t>’</w:t>
      </w:r>
      <w:r w:rsidRPr="002511C3">
        <w:rPr>
          <w:rFonts w:eastAsia="Traditional Arabic"/>
          <w:lang w:val="fr-FR"/>
        </w:rPr>
        <w:t>éducation, l</w:t>
      </w:r>
      <w:r w:rsidR="0047020A">
        <w:rPr>
          <w:rFonts w:eastAsia="Traditional Arabic"/>
          <w:lang w:val="fr-FR"/>
        </w:rPr>
        <w:t>’</w:t>
      </w:r>
      <w:r w:rsidRPr="002511C3">
        <w:rPr>
          <w:rFonts w:eastAsia="Traditional Arabic"/>
          <w:lang w:val="fr-FR"/>
        </w:rPr>
        <w:t>Association assure l</w:t>
      </w:r>
      <w:r w:rsidR="0047020A">
        <w:rPr>
          <w:rFonts w:eastAsia="Traditional Arabic"/>
          <w:lang w:val="fr-FR"/>
        </w:rPr>
        <w:t>’</w:t>
      </w:r>
      <w:r w:rsidRPr="002511C3">
        <w:rPr>
          <w:rFonts w:eastAsia="Traditional Arabic"/>
          <w:lang w:val="fr-FR"/>
        </w:rPr>
        <w:t>impression des programmes scolaires en braille et les distribue à tous les</w:t>
      </w:r>
      <w:r w:rsidR="0031763F">
        <w:rPr>
          <w:rFonts w:eastAsia="Traditional Arabic"/>
          <w:lang w:val="fr-FR"/>
        </w:rPr>
        <w:t xml:space="preserve"> </w:t>
      </w:r>
      <w:r w:rsidR="00115CE1">
        <w:rPr>
          <w:rFonts w:eastAsia="Traditional Arabic"/>
          <w:lang w:val="fr-FR"/>
        </w:rPr>
        <w:t>élèves</w:t>
      </w:r>
      <w:r w:rsidRPr="002511C3">
        <w:rPr>
          <w:rFonts w:eastAsia="Traditional Arabic"/>
          <w:lang w:val="fr-FR"/>
        </w:rPr>
        <w:t xml:space="preserve"> aveugles (garçons </w:t>
      </w:r>
      <w:r w:rsidR="00EB5583">
        <w:rPr>
          <w:rFonts w:eastAsia="Traditional Arabic"/>
          <w:lang w:val="fr-FR"/>
        </w:rPr>
        <w:t>et filles</w:t>
      </w:r>
      <w:r w:rsidRPr="002511C3">
        <w:rPr>
          <w:rFonts w:eastAsia="Traditional Arabic"/>
          <w:lang w:val="fr-FR"/>
        </w:rPr>
        <w:t>), étant précisé que l</w:t>
      </w:r>
      <w:r w:rsidR="0047020A">
        <w:rPr>
          <w:rFonts w:eastAsia="Traditional Arabic"/>
          <w:lang w:val="fr-FR"/>
        </w:rPr>
        <w:t>’</w:t>
      </w:r>
      <w:r w:rsidRPr="002511C3">
        <w:rPr>
          <w:rFonts w:eastAsia="Traditional Arabic"/>
          <w:lang w:val="fr-FR"/>
        </w:rPr>
        <w:t>association est l</w:t>
      </w:r>
      <w:r w:rsidR="0047020A">
        <w:rPr>
          <w:rFonts w:eastAsia="Traditional Arabic"/>
          <w:lang w:val="fr-FR"/>
        </w:rPr>
        <w:t>’</w:t>
      </w:r>
      <w:r w:rsidRPr="002511C3">
        <w:rPr>
          <w:rFonts w:eastAsia="Traditional Arabic"/>
          <w:lang w:val="fr-FR"/>
        </w:rPr>
        <w:t>unique institution qui propose ce service</w:t>
      </w:r>
      <w:r w:rsidR="009E0BD9" w:rsidRPr="002511C3">
        <w:rPr>
          <w:rFonts w:eastAsia="Traditional Arabic"/>
          <w:lang w:val="fr-FR"/>
        </w:rPr>
        <w:t>;</w:t>
      </w:r>
      <w:r w:rsidRPr="002511C3">
        <w:rPr>
          <w:rFonts w:eastAsia="Traditional Arabic"/>
          <w:lang w:val="fr-FR"/>
        </w:rPr>
        <w:t xml:space="preserve"> elle fournit également des outils pédagogiques adaptés aux non-voyants et assure la réadaptation </w:t>
      </w:r>
      <w:r w:rsidR="00B2678C">
        <w:rPr>
          <w:rFonts w:eastAsia="Traditional Arabic"/>
          <w:lang w:val="fr-FR"/>
        </w:rPr>
        <w:t>des enfants</w:t>
      </w:r>
      <w:r w:rsidRPr="002511C3">
        <w:rPr>
          <w:rFonts w:eastAsia="Traditional Arabic"/>
          <w:lang w:val="fr-FR"/>
        </w:rPr>
        <w:t xml:space="preserve"> aveugles à l</w:t>
      </w:r>
      <w:r w:rsidR="0047020A">
        <w:rPr>
          <w:rFonts w:eastAsia="Traditional Arabic"/>
          <w:lang w:val="fr-FR"/>
        </w:rPr>
        <w:t>’</w:t>
      </w:r>
      <w:r w:rsidRPr="002511C3">
        <w:rPr>
          <w:rFonts w:eastAsia="Traditional Arabic"/>
          <w:lang w:val="fr-FR"/>
        </w:rPr>
        <w:t xml:space="preserve">Institut du Martyr </w:t>
      </w:r>
      <w:r w:rsidRPr="002511C3">
        <w:rPr>
          <w:rFonts w:eastAsia="Traditional Arabic"/>
          <w:i/>
          <w:lang w:val="fr-FR"/>
        </w:rPr>
        <w:t>Fadhl Al-halali</w:t>
      </w:r>
      <w:r w:rsidRPr="002511C3">
        <w:rPr>
          <w:rFonts w:eastAsia="Traditional Arabic"/>
          <w:lang w:val="fr-FR"/>
        </w:rPr>
        <w:t xml:space="preserve"> où ils reçoivent un enseignement préscolaire (jardin d</w:t>
      </w:r>
      <w:r w:rsidR="0047020A">
        <w:rPr>
          <w:rFonts w:eastAsia="Traditional Arabic"/>
          <w:lang w:val="fr-FR"/>
        </w:rPr>
        <w:t>’</w:t>
      </w:r>
      <w:r w:rsidRPr="002511C3">
        <w:rPr>
          <w:rFonts w:eastAsia="Traditional Arabic"/>
          <w:lang w:val="fr-FR"/>
        </w:rPr>
        <w:t xml:space="preserve">enfants </w:t>
      </w:r>
      <w:r w:rsidRPr="002511C3">
        <w:rPr>
          <w:rFonts w:eastAsia="Traditional Arabic"/>
          <w:i/>
          <w:lang w:val="fr-FR"/>
        </w:rPr>
        <w:t>Edhia</w:t>
      </w:r>
      <w:r w:rsidRPr="002511C3">
        <w:rPr>
          <w:rFonts w:eastAsia="Traditional Arabic"/>
          <w:lang w:val="fr-FR"/>
        </w:rPr>
        <w:t>) et des services de réadaptation. Ce jardin d</w:t>
      </w:r>
      <w:r w:rsidR="0047020A">
        <w:rPr>
          <w:rFonts w:eastAsia="Traditional Arabic"/>
          <w:lang w:val="fr-FR"/>
        </w:rPr>
        <w:t>’</w:t>
      </w:r>
      <w:r w:rsidRPr="002511C3">
        <w:rPr>
          <w:rFonts w:eastAsia="Traditional Arabic"/>
          <w:lang w:val="fr-FR"/>
        </w:rPr>
        <w:t xml:space="preserve">enfants est la première école au Yémen qui accueille </w:t>
      </w:r>
      <w:r w:rsidR="00B2678C">
        <w:rPr>
          <w:rFonts w:eastAsia="Traditional Arabic"/>
          <w:lang w:val="fr-FR"/>
        </w:rPr>
        <w:t>des enfants</w:t>
      </w:r>
      <w:r w:rsidRPr="002511C3">
        <w:rPr>
          <w:rFonts w:eastAsia="Traditional Arabic"/>
          <w:lang w:val="fr-FR"/>
        </w:rPr>
        <w:t xml:space="preserve"> aveugles et leur dispense un enseignement jusqu</w:t>
      </w:r>
      <w:r w:rsidR="0047020A">
        <w:rPr>
          <w:rFonts w:eastAsia="Traditional Arabic"/>
          <w:lang w:val="fr-FR"/>
        </w:rPr>
        <w:t>’</w:t>
      </w:r>
      <w:r w:rsidRPr="002511C3">
        <w:rPr>
          <w:rFonts w:eastAsia="Traditional Arabic"/>
          <w:lang w:val="fr-FR"/>
        </w:rPr>
        <w:t>à la 5</w:t>
      </w:r>
      <w:r w:rsidRPr="002511C3">
        <w:rPr>
          <w:rFonts w:eastAsia="Traditional Arabic"/>
          <w:vertAlign w:val="superscript"/>
          <w:lang w:val="fr-FR"/>
        </w:rPr>
        <w:t>e</w:t>
      </w:r>
      <w:r w:rsidR="003A2469">
        <w:rPr>
          <w:rFonts w:eastAsia="Traditional Arabic"/>
          <w:lang w:val="fr-FR"/>
        </w:rPr>
        <w:t> </w:t>
      </w:r>
      <w:r w:rsidRPr="002511C3">
        <w:rPr>
          <w:rFonts w:eastAsia="Traditional Arabic"/>
          <w:lang w:val="fr-FR"/>
        </w:rPr>
        <w:t>année de l</w:t>
      </w:r>
      <w:r w:rsidR="0047020A">
        <w:rPr>
          <w:rFonts w:eastAsia="Traditional Arabic"/>
          <w:lang w:val="fr-FR"/>
        </w:rPr>
        <w:t>’</w:t>
      </w:r>
      <w:r w:rsidRPr="002511C3">
        <w:rPr>
          <w:rFonts w:eastAsia="Traditional Arabic"/>
          <w:lang w:val="fr-FR"/>
        </w:rPr>
        <w:t xml:space="preserve">enseignement </w:t>
      </w:r>
      <w:r w:rsidR="001B3D5D">
        <w:rPr>
          <w:rFonts w:eastAsia="Traditional Arabic"/>
          <w:lang w:val="fr-FR"/>
        </w:rPr>
        <w:t>de base</w:t>
      </w:r>
      <w:r w:rsidRPr="002511C3">
        <w:rPr>
          <w:rFonts w:eastAsia="Traditional Arabic"/>
          <w:lang w:val="fr-FR"/>
        </w:rPr>
        <w:t>, à l</w:t>
      </w:r>
      <w:r w:rsidR="0047020A">
        <w:rPr>
          <w:rFonts w:eastAsia="Traditional Arabic"/>
          <w:lang w:val="fr-FR"/>
        </w:rPr>
        <w:t>’</w:t>
      </w:r>
      <w:r w:rsidRPr="002511C3">
        <w:rPr>
          <w:rFonts w:eastAsia="Traditional Arabic"/>
          <w:lang w:val="fr-FR"/>
        </w:rPr>
        <w:t xml:space="preserve">issue de laquelle ils rejoignent </w:t>
      </w:r>
      <w:r w:rsidR="004F38F3">
        <w:rPr>
          <w:rFonts w:eastAsia="Traditional Arabic"/>
          <w:lang w:val="fr-FR"/>
        </w:rPr>
        <w:t>les écoles</w:t>
      </w:r>
      <w:r w:rsidRPr="002511C3">
        <w:rPr>
          <w:rFonts w:eastAsia="Traditional Arabic"/>
          <w:lang w:val="fr-FR"/>
        </w:rPr>
        <w:t xml:space="preserve"> ordinaires et la compagnie </w:t>
      </w:r>
      <w:r w:rsidR="00B2678C">
        <w:rPr>
          <w:rFonts w:eastAsia="Traditional Arabic"/>
          <w:lang w:val="fr-FR"/>
        </w:rPr>
        <w:t>des enfants</w:t>
      </w:r>
      <w:r w:rsidRPr="002511C3">
        <w:rPr>
          <w:rFonts w:eastAsia="Traditional Arabic"/>
          <w:lang w:val="fr-FR"/>
        </w:rPr>
        <w:t xml:space="preserve"> non handicapés (intégration scolaire). L</w:t>
      </w:r>
      <w:r w:rsidR="0047020A">
        <w:rPr>
          <w:rFonts w:eastAsia="Traditional Arabic"/>
          <w:lang w:val="fr-FR"/>
        </w:rPr>
        <w:t>’</w:t>
      </w:r>
      <w:r w:rsidRPr="002511C3">
        <w:rPr>
          <w:rFonts w:eastAsia="Traditional Arabic"/>
          <w:lang w:val="fr-FR"/>
        </w:rPr>
        <w:t>association met en œuvre le processus d</w:t>
      </w:r>
      <w:r w:rsidR="0047020A">
        <w:rPr>
          <w:rFonts w:eastAsia="Traditional Arabic"/>
          <w:lang w:val="fr-FR"/>
        </w:rPr>
        <w:t>’</w:t>
      </w:r>
      <w:r w:rsidRPr="002511C3">
        <w:rPr>
          <w:rFonts w:eastAsia="Traditional Arabic"/>
          <w:lang w:val="fr-FR"/>
        </w:rPr>
        <w:t xml:space="preserve">intégration, assure le suivi et la fourniture de matériel didactique, de livres et de tous autres besoins éducatifs. </w:t>
      </w:r>
    </w:p>
    <w:p w:rsidR="00A37192" w:rsidRPr="002511C3" w:rsidRDefault="00A37192" w:rsidP="00CC3DDA">
      <w:pPr>
        <w:pStyle w:val="SingleTxtG"/>
        <w:keepNext/>
        <w:rPr>
          <w:rtl/>
          <w:lang w:val="fr-FR" w:bidi="fr-FR"/>
        </w:rPr>
      </w:pPr>
      <w:r w:rsidRPr="002511C3">
        <w:rPr>
          <w:rFonts w:eastAsia="Traditional Arabic"/>
          <w:lang w:val="fr-FR"/>
        </w:rPr>
        <w:t>216.</w:t>
      </w:r>
      <w:r w:rsidRPr="002511C3">
        <w:rPr>
          <w:rFonts w:eastAsia="Traditional Arabic"/>
          <w:lang w:val="fr-FR"/>
        </w:rPr>
        <w:tab/>
        <w:t>Dans le domaine culturel, l</w:t>
      </w:r>
      <w:r w:rsidR="0047020A">
        <w:rPr>
          <w:rFonts w:eastAsia="Traditional Arabic"/>
          <w:lang w:val="fr-FR"/>
        </w:rPr>
        <w:t>’</w:t>
      </w:r>
      <w:r w:rsidRPr="002511C3">
        <w:rPr>
          <w:rFonts w:eastAsia="Traditional Arabic"/>
          <w:lang w:val="fr-FR"/>
        </w:rPr>
        <w:t xml:space="preserve">Association encourage </w:t>
      </w:r>
      <w:r w:rsidR="0076004C">
        <w:rPr>
          <w:rFonts w:eastAsia="Traditional Arabic"/>
          <w:lang w:val="fr-FR"/>
        </w:rPr>
        <w:t>les enfants</w:t>
      </w:r>
      <w:r w:rsidRPr="002511C3">
        <w:rPr>
          <w:rFonts w:eastAsia="Traditional Arabic"/>
          <w:lang w:val="fr-FR"/>
        </w:rPr>
        <w:t xml:space="preserve"> aveugles à s</w:t>
      </w:r>
      <w:r w:rsidR="0047020A">
        <w:rPr>
          <w:rFonts w:eastAsia="Traditional Arabic"/>
          <w:lang w:val="fr-FR"/>
        </w:rPr>
        <w:t>’</w:t>
      </w:r>
      <w:r w:rsidRPr="002511C3">
        <w:rPr>
          <w:rFonts w:eastAsia="Traditional Arabic"/>
          <w:lang w:val="fr-FR"/>
        </w:rPr>
        <w:t>adonner à des activités culturelles, telles que</w:t>
      </w:r>
      <w:r w:rsidR="009E0BD9" w:rsidRPr="002511C3">
        <w:rPr>
          <w:rFonts w:eastAsia="Traditional Arabic"/>
          <w:lang w:val="fr-FR"/>
        </w:rPr>
        <w:t>:</w:t>
      </w:r>
    </w:p>
    <w:p w:rsidR="00A37192" w:rsidRPr="002511C3" w:rsidRDefault="00A37192" w:rsidP="00A37192">
      <w:pPr>
        <w:pStyle w:val="SingleTxtG"/>
        <w:rPr>
          <w:rtl/>
          <w:lang w:val="fr-FR" w:bidi="fr-FR"/>
        </w:rPr>
      </w:pPr>
      <w:r w:rsidRPr="002511C3">
        <w:rPr>
          <w:rFonts w:eastAsia="Traditional Arabic"/>
          <w:lang w:val="fr-FR"/>
        </w:rPr>
        <w:tab/>
        <w:t>a)</w:t>
      </w:r>
      <w:r w:rsidRPr="002511C3">
        <w:rPr>
          <w:rFonts w:eastAsia="Traditional Arabic"/>
          <w:lang w:val="fr-FR"/>
        </w:rPr>
        <w:tab/>
      </w:r>
      <w:r w:rsidR="00CC3DDA" w:rsidRPr="002511C3">
        <w:rPr>
          <w:rFonts w:eastAsia="Traditional Arabic"/>
          <w:lang w:val="fr-FR"/>
        </w:rPr>
        <w:t>L</w:t>
      </w:r>
      <w:r w:rsidR="0047020A">
        <w:rPr>
          <w:rFonts w:eastAsia="Traditional Arabic"/>
          <w:lang w:val="fr-FR"/>
        </w:rPr>
        <w:t>’</w:t>
      </w:r>
      <w:r w:rsidR="00CC3DDA" w:rsidRPr="002511C3">
        <w:rPr>
          <w:rFonts w:eastAsia="Traditional Arabic"/>
          <w:lang w:val="fr-FR"/>
        </w:rPr>
        <w:t xml:space="preserve">organisation </w:t>
      </w:r>
      <w:r w:rsidRPr="002511C3">
        <w:rPr>
          <w:rFonts w:eastAsia="Traditional Arabic"/>
          <w:lang w:val="fr-FR"/>
        </w:rPr>
        <w:t>de compétitions culturelles à l</w:t>
      </w:r>
      <w:r w:rsidR="0047020A">
        <w:rPr>
          <w:rFonts w:eastAsia="Traditional Arabic"/>
          <w:lang w:val="fr-FR"/>
        </w:rPr>
        <w:t>’</w:t>
      </w:r>
      <w:r w:rsidRPr="002511C3">
        <w:rPr>
          <w:rFonts w:eastAsia="Traditional Arabic"/>
          <w:lang w:val="fr-FR"/>
        </w:rPr>
        <w:t xml:space="preserve">intention </w:t>
      </w:r>
      <w:r w:rsidR="00B2678C">
        <w:rPr>
          <w:rFonts w:eastAsia="Traditional Arabic"/>
          <w:lang w:val="fr-FR"/>
        </w:rPr>
        <w:t>des enfants</w:t>
      </w:r>
      <w:r w:rsidRPr="002511C3">
        <w:rPr>
          <w:rFonts w:eastAsia="Traditional Arabic"/>
          <w:lang w:val="fr-FR"/>
        </w:rPr>
        <w:t xml:space="preserve"> aveugles</w:t>
      </w:r>
      <w:r w:rsidR="009E0BD9" w:rsidRPr="002511C3">
        <w:rPr>
          <w:rFonts w:eastAsia="Traditional Arabic"/>
          <w:lang w:val="fr-FR"/>
        </w:rPr>
        <w:t>;</w:t>
      </w:r>
    </w:p>
    <w:p w:rsidR="00A37192" w:rsidRPr="002511C3" w:rsidRDefault="00A37192" w:rsidP="00A37192">
      <w:pPr>
        <w:pStyle w:val="SingleTxtG"/>
        <w:rPr>
          <w:rtl/>
          <w:lang w:val="fr-FR" w:bidi="fr-FR"/>
        </w:rPr>
      </w:pPr>
      <w:r w:rsidRPr="002511C3">
        <w:rPr>
          <w:rFonts w:eastAsia="Traditional Arabic"/>
          <w:lang w:val="fr-FR"/>
        </w:rPr>
        <w:tab/>
        <w:t>b)</w:t>
      </w:r>
      <w:r w:rsidRPr="002511C3">
        <w:rPr>
          <w:rFonts w:eastAsia="Traditional Arabic"/>
          <w:lang w:val="fr-FR"/>
        </w:rPr>
        <w:tab/>
      </w:r>
      <w:r w:rsidR="00CC3DDA" w:rsidRPr="002511C3">
        <w:rPr>
          <w:rFonts w:eastAsia="Traditional Arabic"/>
          <w:lang w:val="fr-FR"/>
        </w:rPr>
        <w:t>L</w:t>
      </w:r>
      <w:r w:rsidR="0047020A">
        <w:rPr>
          <w:rFonts w:eastAsia="Traditional Arabic"/>
          <w:lang w:val="fr-FR"/>
        </w:rPr>
        <w:t>’</w:t>
      </w:r>
      <w:r w:rsidR="00CC3DDA" w:rsidRPr="002511C3">
        <w:rPr>
          <w:rFonts w:eastAsia="Traditional Arabic"/>
          <w:lang w:val="fr-FR"/>
        </w:rPr>
        <w:t xml:space="preserve">organisation </w:t>
      </w:r>
      <w:r w:rsidRPr="002511C3">
        <w:rPr>
          <w:rFonts w:eastAsia="Traditional Arabic"/>
          <w:lang w:val="fr-FR"/>
        </w:rPr>
        <w:t>d</w:t>
      </w:r>
      <w:r w:rsidR="0047020A">
        <w:rPr>
          <w:rFonts w:eastAsia="Traditional Arabic"/>
          <w:lang w:val="fr-FR"/>
        </w:rPr>
        <w:t>’</w:t>
      </w:r>
      <w:r w:rsidRPr="002511C3">
        <w:rPr>
          <w:rFonts w:eastAsia="Traditional Arabic"/>
          <w:lang w:val="fr-FR"/>
        </w:rPr>
        <w:t>activités estivales à l</w:t>
      </w:r>
      <w:r w:rsidR="0047020A">
        <w:rPr>
          <w:rFonts w:eastAsia="Traditional Arabic"/>
          <w:lang w:val="fr-FR"/>
        </w:rPr>
        <w:t>’</w:t>
      </w:r>
      <w:r w:rsidRPr="002511C3">
        <w:rPr>
          <w:rFonts w:eastAsia="Traditional Arabic"/>
          <w:lang w:val="fr-FR"/>
        </w:rPr>
        <w:t>intention de 80 jeunes</w:t>
      </w:r>
      <w:r w:rsidR="00CC3DDA">
        <w:rPr>
          <w:rFonts w:eastAsia="Traditional Arabic"/>
          <w:lang w:val="fr-FR"/>
        </w:rPr>
        <w:t xml:space="preserve"> </w:t>
      </w:r>
      <w:r w:rsidR="008E4882" w:rsidRPr="002511C3">
        <w:rPr>
          <w:rFonts w:eastAsia="Traditional Arabic"/>
          <w:lang w:val="fr-FR"/>
        </w:rPr>
        <w:t>filles</w:t>
      </w:r>
      <w:r w:rsidRPr="002511C3">
        <w:rPr>
          <w:rFonts w:eastAsia="Traditional Arabic"/>
          <w:lang w:val="fr-FR"/>
        </w:rPr>
        <w:t xml:space="preserve"> aveugles adhérentes de l</w:t>
      </w:r>
      <w:r w:rsidR="0047020A">
        <w:rPr>
          <w:rFonts w:eastAsia="Traditional Arabic"/>
          <w:lang w:val="fr-FR"/>
        </w:rPr>
        <w:t>’</w:t>
      </w:r>
      <w:r w:rsidRPr="002511C3">
        <w:rPr>
          <w:rFonts w:eastAsia="Traditional Arabic"/>
          <w:lang w:val="fr-FR"/>
        </w:rPr>
        <w:t>Association, consistant notamment en la mémorisation du Coran, l</w:t>
      </w:r>
      <w:r w:rsidR="0047020A">
        <w:rPr>
          <w:rFonts w:eastAsia="Traditional Arabic"/>
          <w:lang w:val="fr-FR"/>
        </w:rPr>
        <w:t>’</w:t>
      </w:r>
      <w:r w:rsidRPr="002511C3">
        <w:rPr>
          <w:rFonts w:eastAsia="Traditional Arabic"/>
          <w:lang w:val="fr-FR"/>
        </w:rPr>
        <w:t>apprentissage du braille, des cours d</w:t>
      </w:r>
      <w:r w:rsidR="0047020A">
        <w:rPr>
          <w:rFonts w:eastAsia="Traditional Arabic"/>
          <w:lang w:val="fr-FR"/>
        </w:rPr>
        <w:t>’</w:t>
      </w:r>
      <w:r w:rsidRPr="002511C3">
        <w:rPr>
          <w:rFonts w:eastAsia="Traditional Arabic"/>
          <w:lang w:val="fr-FR"/>
        </w:rPr>
        <w:t>anglais, et des excursions de loisirs.</w:t>
      </w:r>
    </w:p>
    <w:p w:rsidR="00A37192" w:rsidRPr="002511C3" w:rsidRDefault="00A37192" w:rsidP="00A37192">
      <w:pPr>
        <w:pStyle w:val="SingleTxtG"/>
        <w:rPr>
          <w:rtl/>
          <w:lang w:val="fr-FR" w:bidi="fr-FR"/>
        </w:rPr>
      </w:pPr>
      <w:r w:rsidRPr="002511C3">
        <w:rPr>
          <w:rFonts w:eastAsia="Traditional Arabic"/>
          <w:lang w:val="fr-FR"/>
        </w:rPr>
        <w:t>217.</w:t>
      </w:r>
      <w:r w:rsidRPr="002511C3">
        <w:rPr>
          <w:rFonts w:eastAsia="Traditional Arabic"/>
          <w:lang w:val="fr-FR"/>
        </w:rPr>
        <w:tab/>
        <w:t>Des</w:t>
      </w:r>
      <w:r w:rsidR="00FD4C93">
        <w:rPr>
          <w:rFonts w:eastAsia="Traditional Arabic"/>
          <w:lang w:val="fr-FR"/>
        </w:rPr>
        <w:t xml:space="preserve"> </w:t>
      </w:r>
      <w:r w:rsidR="008E4882" w:rsidRPr="002511C3">
        <w:rPr>
          <w:rFonts w:eastAsia="Traditional Arabic"/>
          <w:lang w:val="fr-FR"/>
        </w:rPr>
        <w:t>filles</w:t>
      </w:r>
      <w:r w:rsidRPr="002511C3">
        <w:rPr>
          <w:rFonts w:eastAsia="Traditional Arabic"/>
          <w:lang w:val="fr-FR"/>
        </w:rPr>
        <w:t xml:space="preserve"> aveugles aux multiples talents mènent des activités dans le domaine du chant, de la poésie et du conte</w:t>
      </w:r>
      <w:r w:rsidR="009E0BD9" w:rsidRPr="002511C3">
        <w:rPr>
          <w:rFonts w:eastAsia="Traditional Arabic"/>
          <w:lang w:val="fr-FR"/>
        </w:rPr>
        <w:t>;</w:t>
      </w:r>
      <w:r w:rsidRPr="002511C3">
        <w:rPr>
          <w:rFonts w:eastAsia="Traditional Arabic"/>
          <w:lang w:val="fr-FR"/>
        </w:rPr>
        <w:t xml:space="preserve"> des concours culturels sont également organisés à l</w:t>
      </w:r>
      <w:r w:rsidR="0047020A">
        <w:rPr>
          <w:rFonts w:eastAsia="Traditional Arabic"/>
          <w:lang w:val="fr-FR"/>
        </w:rPr>
        <w:t>’</w:t>
      </w:r>
      <w:r w:rsidRPr="002511C3">
        <w:rPr>
          <w:rFonts w:eastAsia="Traditional Arabic"/>
          <w:lang w:val="fr-FR"/>
        </w:rPr>
        <w:t xml:space="preserve">intention </w:t>
      </w:r>
      <w:r w:rsidR="00B2678C">
        <w:rPr>
          <w:rFonts w:eastAsia="Traditional Arabic"/>
          <w:lang w:val="fr-FR"/>
        </w:rPr>
        <w:t>des enfants</w:t>
      </w:r>
      <w:r w:rsidRPr="002511C3">
        <w:rPr>
          <w:rFonts w:eastAsia="Traditional Arabic"/>
          <w:lang w:val="fr-FR"/>
        </w:rPr>
        <w:t xml:space="preserve"> aveugles des deux sexes. </w:t>
      </w:r>
      <w:r w:rsidR="004F38F3">
        <w:rPr>
          <w:rFonts w:eastAsia="Traditional Arabic"/>
          <w:lang w:val="fr-FR"/>
        </w:rPr>
        <w:t>Les filles</w:t>
      </w:r>
      <w:r w:rsidRPr="002511C3">
        <w:rPr>
          <w:rFonts w:eastAsia="Traditional Arabic"/>
          <w:lang w:val="fr-FR"/>
        </w:rPr>
        <w:t xml:space="preserve"> aveugles dotées d</w:t>
      </w:r>
      <w:r w:rsidR="0047020A">
        <w:rPr>
          <w:rFonts w:eastAsia="Traditional Arabic"/>
          <w:lang w:val="fr-FR"/>
        </w:rPr>
        <w:t>’</w:t>
      </w:r>
      <w:r w:rsidRPr="002511C3">
        <w:rPr>
          <w:rFonts w:eastAsia="Traditional Arabic"/>
          <w:lang w:val="fr-FR"/>
        </w:rPr>
        <w:t>un talent ont participé à plusieurs reprises à des activités dans le domaine de la poésie, du conte et du chant, ainsi qu</w:t>
      </w:r>
      <w:r w:rsidR="0047020A">
        <w:rPr>
          <w:rFonts w:eastAsia="Traditional Arabic"/>
          <w:lang w:val="fr-FR"/>
        </w:rPr>
        <w:t>’</w:t>
      </w:r>
      <w:r w:rsidRPr="002511C3">
        <w:rPr>
          <w:rFonts w:eastAsia="Traditional Arabic"/>
          <w:lang w:val="fr-FR"/>
        </w:rPr>
        <w:t>à des activités dans le domaine du conte en Syrie, en collaboration avec le Conseil supérieur de la mère et de l</w:t>
      </w:r>
      <w:r w:rsidR="0047020A">
        <w:rPr>
          <w:rFonts w:eastAsia="Traditional Arabic"/>
          <w:lang w:val="fr-FR"/>
        </w:rPr>
        <w:t>’</w:t>
      </w:r>
      <w:r w:rsidRPr="002511C3">
        <w:rPr>
          <w:rFonts w:eastAsia="Traditional Arabic"/>
          <w:lang w:val="fr-FR"/>
        </w:rPr>
        <w:t xml:space="preserve">enfant du Yémen. </w:t>
      </w:r>
    </w:p>
    <w:p w:rsidR="00A37192" w:rsidRPr="002511C3" w:rsidRDefault="00A37192" w:rsidP="00A37192">
      <w:pPr>
        <w:pStyle w:val="SingleTxtG"/>
        <w:rPr>
          <w:rtl/>
          <w:lang w:val="fr-FR" w:bidi="fr-FR"/>
        </w:rPr>
      </w:pPr>
      <w:r w:rsidRPr="002511C3">
        <w:rPr>
          <w:rFonts w:eastAsia="Traditional Arabic"/>
          <w:lang w:val="fr-FR"/>
        </w:rPr>
        <w:t>218.</w:t>
      </w:r>
      <w:r w:rsidRPr="002511C3">
        <w:rPr>
          <w:rFonts w:eastAsia="Traditional Arabic"/>
          <w:lang w:val="fr-FR"/>
        </w:rPr>
        <w:tab/>
        <w:t>Dans le domaine du logement, l</w:t>
      </w:r>
      <w:r w:rsidR="0047020A">
        <w:rPr>
          <w:rFonts w:eastAsia="Traditional Arabic"/>
          <w:lang w:val="fr-FR"/>
        </w:rPr>
        <w:t>’</w:t>
      </w:r>
      <w:r w:rsidRPr="002511C3">
        <w:rPr>
          <w:rFonts w:eastAsia="Traditional Arabic"/>
          <w:lang w:val="fr-FR"/>
        </w:rPr>
        <w:t xml:space="preserve">Association fournit un hébergement </w:t>
      </w:r>
      <w:r w:rsidR="001B3D5D">
        <w:rPr>
          <w:rFonts w:eastAsia="Traditional Arabic"/>
          <w:lang w:val="fr-FR"/>
        </w:rPr>
        <w:t>aux filles</w:t>
      </w:r>
      <w:r w:rsidRPr="002511C3">
        <w:rPr>
          <w:rFonts w:eastAsia="Traditional Arabic"/>
          <w:lang w:val="fr-FR"/>
        </w:rPr>
        <w:t xml:space="preserve"> aveugles dans tous les gouvernorats de la République, ainsi qu</w:t>
      </w:r>
      <w:r w:rsidR="0047020A">
        <w:rPr>
          <w:rFonts w:eastAsia="Traditional Arabic"/>
          <w:lang w:val="fr-FR"/>
        </w:rPr>
        <w:t>’</w:t>
      </w:r>
      <w:r w:rsidRPr="002511C3">
        <w:rPr>
          <w:rFonts w:eastAsia="Traditional Arabic"/>
          <w:lang w:val="fr-FR"/>
        </w:rPr>
        <w:t>a celles issues des régions éloignées de la capitale, et leur offre les services suivants</w:t>
      </w:r>
      <w:r w:rsidR="009E0BD9" w:rsidRPr="002511C3">
        <w:rPr>
          <w:rFonts w:eastAsia="Traditional Arabic"/>
          <w:lang w:val="fr-FR"/>
        </w:rPr>
        <w:t>:</w:t>
      </w:r>
      <w:r w:rsidRPr="002511C3">
        <w:rPr>
          <w:rFonts w:eastAsia="Traditional Arabic"/>
          <w:lang w:val="fr-FR"/>
        </w:rPr>
        <w:t xml:space="preserve"> des services éducatifs, de santé et de nutrition, des activités culturelles et la protection sociale. Le lieu d</w:t>
      </w:r>
      <w:r w:rsidR="0047020A">
        <w:rPr>
          <w:rFonts w:eastAsia="Traditional Arabic"/>
          <w:lang w:val="fr-FR"/>
        </w:rPr>
        <w:t>’</w:t>
      </w:r>
      <w:r w:rsidRPr="002511C3">
        <w:rPr>
          <w:rFonts w:eastAsia="Traditional Arabic"/>
          <w:lang w:val="fr-FR"/>
        </w:rPr>
        <w:t>hébergement comporte un salon, des cercles de mémorisation du Coran et des lieux pour les réunions éducatives. Les services offerts incluent aussi l</w:t>
      </w:r>
      <w:r w:rsidR="0047020A">
        <w:rPr>
          <w:rFonts w:eastAsia="Traditional Arabic"/>
          <w:lang w:val="fr-FR"/>
        </w:rPr>
        <w:t>’</w:t>
      </w:r>
      <w:r w:rsidRPr="002511C3">
        <w:rPr>
          <w:rFonts w:eastAsia="Traditional Arabic"/>
          <w:lang w:val="fr-FR"/>
        </w:rPr>
        <w:t>organisation d</w:t>
      </w:r>
      <w:r w:rsidR="0047020A">
        <w:rPr>
          <w:rFonts w:eastAsia="Traditional Arabic"/>
          <w:lang w:val="fr-FR"/>
        </w:rPr>
        <w:t>’</w:t>
      </w:r>
      <w:r w:rsidRPr="002511C3">
        <w:rPr>
          <w:rFonts w:eastAsia="Traditional Arabic"/>
          <w:lang w:val="fr-FR"/>
        </w:rPr>
        <w:t xml:space="preserve">un atelier dédié </w:t>
      </w:r>
      <w:r w:rsidR="00B2678C">
        <w:rPr>
          <w:rFonts w:eastAsia="Traditional Arabic"/>
          <w:lang w:val="fr-FR"/>
        </w:rPr>
        <w:t>aux enfants</w:t>
      </w:r>
      <w:r w:rsidRPr="002511C3">
        <w:rPr>
          <w:rFonts w:eastAsia="Traditional Arabic"/>
          <w:lang w:val="fr-FR"/>
        </w:rPr>
        <w:t xml:space="preserve"> aveugles afin de les informer de leurs droits.</w:t>
      </w:r>
    </w:p>
    <w:p w:rsidR="00A37192" w:rsidRPr="002511C3" w:rsidRDefault="00A37192" w:rsidP="00FD4C93">
      <w:pPr>
        <w:pStyle w:val="SingleTxtG"/>
        <w:keepNext/>
        <w:rPr>
          <w:rtl/>
          <w:lang w:val="fr-FR" w:bidi="fr-FR"/>
        </w:rPr>
      </w:pPr>
      <w:r w:rsidRPr="002511C3">
        <w:rPr>
          <w:rFonts w:eastAsia="Traditional Arabic"/>
          <w:lang w:val="fr-FR"/>
        </w:rPr>
        <w:t>219.</w:t>
      </w:r>
      <w:r w:rsidRPr="002511C3">
        <w:rPr>
          <w:rFonts w:eastAsia="Traditional Arabic"/>
          <w:lang w:val="fr-FR"/>
        </w:rPr>
        <w:tab/>
        <w:t xml:space="preserve">Diverses associations fournissent des services </w:t>
      </w:r>
      <w:r w:rsidR="00B2678C">
        <w:rPr>
          <w:rFonts w:eastAsia="Traditional Arabic"/>
          <w:lang w:val="fr-FR"/>
        </w:rPr>
        <w:t>aux enfants</w:t>
      </w:r>
      <w:r w:rsidRPr="002511C3">
        <w:rPr>
          <w:rFonts w:eastAsia="Traditional Arabic"/>
          <w:lang w:val="fr-FR"/>
        </w:rPr>
        <w:t xml:space="preserve"> handicapés, parmi lesquelles les suivantes</w:t>
      </w:r>
      <w:r w:rsidR="009E0BD9" w:rsidRPr="002511C3">
        <w:rPr>
          <w:rFonts w:eastAsia="Traditional Arabic"/>
          <w:lang w:val="fr-FR"/>
        </w:rPr>
        <w:t>:</w:t>
      </w:r>
    </w:p>
    <w:p w:rsidR="00A37192" w:rsidRPr="002511C3" w:rsidRDefault="00A37192" w:rsidP="00A37192">
      <w:pPr>
        <w:pStyle w:val="SingleTxtG"/>
        <w:rPr>
          <w:rtl/>
          <w:lang w:val="fr-FR" w:bidi="fr-FR"/>
        </w:rPr>
      </w:pPr>
      <w:r w:rsidRPr="002511C3">
        <w:rPr>
          <w:rFonts w:eastAsia="Traditional Arabic"/>
          <w:lang w:val="fr-FR"/>
        </w:rPr>
        <w:tab/>
        <w:t>1.</w:t>
      </w:r>
      <w:r w:rsidRPr="002511C3">
        <w:rPr>
          <w:rFonts w:eastAsia="Traditional Arabic"/>
          <w:lang w:val="fr-FR"/>
        </w:rPr>
        <w:tab/>
        <w:t>L</w:t>
      </w:r>
      <w:r w:rsidR="0047020A">
        <w:rPr>
          <w:rFonts w:eastAsia="Traditional Arabic"/>
          <w:lang w:val="fr-FR"/>
        </w:rPr>
        <w:t>’</w:t>
      </w:r>
      <w:r w:rsidRPr="002511C3">
        <w:rPr>
          <w:rFonts w:eastAsia="Traditional Arabic"/>
          <w:lang w:val="fr-FR"/>
        </w:rPr>
        <w:t>association Défi pour la protection et la réadaptation des handicapés moteurs</w:t>
      </w:r>
      <w:r w:rsidR="009E0BD9" w:rsidRPr="002511C3">
        <w:rPr>
          <w:rFonts w:eastAsia="Traditional Arabic"/>
          <w:lang w:val="fr-FR"/>
        </w:rPr>
        <w:t>:</w:t>
      </w:r>
      <w:r w:rsidRPr="002511C3">
        <w:rPr>
          <w:rFonts w:eastAsia="Traditional Arabic"/>
          <w:lang w:val="fr-FR"/>
        </w:rPr>
        <w:t xml:space="preserve"> elle possède une seule section à Taiz et dispose d</w:t>
      </w:r>
      <w:r w:rsidR="0047020A">
        <w:rPr>
          <w:rFonts w:eastAsia="Traditional Arabic"/>
          <w:lang w:val="fr-FR"/>
        </w:rPr>
        <w:t>’</w:t>
      </w:r>
      <w:r w:rsidRPr="002511C3">
        <w:rPr>
          <w:rFonts w:eastAsia="Traditional Arabic"/>
          <w:lang w:val="fr-FR"/>
        </w:rPr>
        <w:t xml:space="preserve">un logement pour </w:t>
      </w:r>
      <w:r w:rsidR="004F38F3">
        <w:rPr>
          <w:rFonts w:eastAsia="Traditional Arabic"/>
          <w:lang w:val="fr-FR"/>
        </w:rPr>
        <w:t>les filles</w:t>
      </w:r>
      <w:r w:rsidRPr="002511C3">
        <w:rPr>
          <w:rFonts w:eastAsia="Traditional Arabic"/>
          <w:lang w:val="fr-FR"/>
        </w:rPr>
        <w:t xml:space="preserve"> handicapées issues des gouvernorats et des régions éloignées de la capitale et offre plusieurs services sociaux, de soins et culturels</w:t>
      </w:r>
      <w:r w:rsidR="00484908">
        <w:rPr>
          <w:rFonts w:eastAsia="Traditional Arabic"/>
          <w:lang w:val="fr-FR"/>
        </w:rPr>
        <w:t>;</w:t>
      </w:r>
    </w:p>
    <w:p w:rsidR="00A37192" w:rsidRPr="002511C3" w:rsidRDefault="00A37192" w:rsidP="00A37192">
      <w:pPr>
        <w:pStyle w:val="SingleTxtG"/>
        <w:rPr>
          <w:rtl/>
          <w:lang w:val="fr-FR" w:bidi="fr-FR"/>
        </w:rPr>
      </w:pPr>
      <w:r w:rsidRPr="002511C3">
        <w:rPr>
          <w:rFonts w:eastAsia="Traditional Arabic"/>
          <w:lang w:val="fr-FR"/>
        </w:rPr>
        <w:tab/>
        <w:t>2.</w:t>
      </w:r>
      <w:r w:rsidRPr="002511C3">
        <w:rPr>
          <w:rFonts w:eastAsia="Traditional Arabic"/>
          <w:lang w:val="fr-FR"/>
        </w:rPr>
        <w:tab/>
        <w:t>L</w:t>
      </w:r>
      <w:r w:rsidR="0047020A">
        <w:rPr>
          <w:rFonts w:eastAsia="Traditional Arabic"/>
          <w:lang w:val="fr-FR"/>
        </w:rPr>
        <w:t>’</w:t>
      </w:r>
      <w:r w:rsidRPr="002511C3">
        <w:rPr>
          <w:rFonts w:eastAsia="Traditional Arabic"/>
          <w:lang w:val="fr-FR"/>
        </w:rPr>
        <w:t>association yéménite pour la protection et la réadaptation des handicapés moteurs</w:t>
      </w:r>
      <w:r w:rsidR="009E0BD9" w:rsidRPr="002511C3">
        <w:rPr>
          <w:rFonts w:eastAsia="Traditional Arabic"/>
          <w:lang w:val="fr-FR"/>
        </w:rPr>
        <w:t>:</w:t>
      </w:r>
      <w:r w:rsidRPr="002511C3">
        <w:rPr>
          <w:rFonts w:eastAsia="Traditional Arabic"/>
          <w:lang w:val="fr-FR"/>
        </w:rPr>
        <w:t xml:space="preserve"> elle possède des sections dans tous les gouvernorats de la République et fournit des services </w:t>
      </w:r>
      <w:r w:rsidR="00B2678C">
        <w:rPr>
          <w:rFonts w:eastAsia="Traditional Arabic"/>
          <w:lang w:val="fr-FR"/>
        </w:rPr>
        <w:t>aux enfants</w:t>
      </w:r>
      <w:r w:rsidRPr="002511C3">
        <w:rPr>
          <w:rFonts w:eastAsia="Traditional Arabic"/>
          <w:lang w:val="fr-FR"/>
        </w:rPr>
        <w:t xml:space="preserve"> handicapés moteurs des deux sexes</w:t>
      </w:r>
      <w:r w:rsidR="008928FB">
        <w:rPr>
          <w:rFonts w:eastAsia="Traditional Arabic"/>
          <w:lang w:val="fr-FR"/>
        </w:rPr>
        <w:t>;</w:t>
      </w:r>
    </w:p>
    <w:p w:rsidR="00A37192" w:rsidRPr="002511C3" w:rsidRDefault="00A37192" w:rsidP="00A37192">
      <w:pPr>
        <w:pStyle w:val="SingleTxtG"/>
        <w:rPr>
          <w:rtl/>
          <w:lang w:val="fr-FR" w:bidi="fr-FR"/>
        </w:rPr>
      </w:pPr>
      <w:r w:rsidRPr="002511C3">
        <w:rPr>
          <w:rFonts w:eastAsia="Traditional Arabic"/>
          <w:lang w:val="fr-FR"/>
        </w:rPr>
        <w:tab/>
        <w:t>3.</w:t>
      </w:r>
      <w:r w:rsidRPr="002511C3">
        <w:rPr>
          <w:rFonts w:eastAsia="Traditional Arabic"/>
          <w:lang w:val="fr-FR"/>
        </w:rPr>
        <w:tab/>
        <w:t>L</w:t>
      </w:r>
      <w:r w:rsidR="0047020A">
        <w:rPr>
          <w:rFonts w:eastAsia="Traditional Arabic"/>
          <w:lang w:val="fr-FR"/>
        </w:rPr>
        <w:t>’</w:t>
      </w:r>
      <w:r w:rsidRPr="002511C3">
        <w:rPr>
          <w:rFonts w:eastAsia="Traditional Arabic"/>
          <w:lang w:val="fr-FR"/>
        </w:rPr>
        <w:t>association de la protection et de la réadaptation des aveugles</w:t>
      </w:r>
      <w:r w:rsidR="009E0BD9" w:rsidRPr="002511C3">
        <w:rPr>
          <w:rFonts w:eastAsia="Traditional Arabic"/>
          <w:lang w:val="fr-FR"/>
        </w:rPr>
        <w:t>:</w:t>
      </w:r>
      <w:r w:rsidRPr="002511C3">
        <w:rPr>
          <w:rFonts w:eastAsia="Traditional Arabic"/>
          <w:lang w:val="fr-FR"/>
        </w:rPr>
        <w:t xml:space="preserve"> elle dispose de 12 sections dans les gouvernorats de la République du Yémen et fournit des services culturels, de soins et sociaux </w:t>
      </w:r>
      <w:r w:rsidR="00EB5583">
        <w:rPr>
          <w:rFonts w:eastAsia="Traditional Arabic"/>
          <w:lang w:val="fr-FR"/>
        </w:rPr>
        <w:t>aux garçons</w:t>
      </w:r>
      <w:r w:rsidRPr="002511C3">
        <w:rPr>
          <w:rFonts w:eastAsia="Traditional Arabic"/>
          <w:lang w:val="fr-FR"/>
        </w:rPr>
        <w:t xml:space="preserve"> aveugles</w:t>
      </w:r>
      <w:r w:rsidR="008928FB">
        <w:rPr>
          <w:rFonts w:eastAsia="Traditional Arabic"/>
          <w:lang w:val="fr-FR"/>
        </w:rPr>
        <w:t>;</w:t>
      </w:r>
    </w:p>
    <w:p w:rsidR="00A37192" w:rsidRPr="002511C3" w:rsidRDefault="00A37192" w:rsidP="00A37192">
      <w:pPr>
        <w:pStyle w:val="SingleTxtG"/>
        <w:rPr>
          <w:rtl/>
          <w:lang w:val="fr-FR" w:bidi="fr-FR"/>
        </w:rPr>
      </w:pPr>
      <w:r w:rsidRPr="002511C3">
        <w:rPr>
          <w:rFonts w:eastAsia="Traditional Arabic"/>
          <w:lang w:val="fr-FR"/>
        </w:rPr>
        <w:tab/>
        <w:t>4.</w:t>
      </w:r>
      <w:r w:rsidRPr="002511C3">
        <w:rPr>
          <w:rFonts w:eastAsia="Traditional Arabic"/>
          <w:lang w:val="fr-FR"/>
        </w:rPr>
        <w:tab/>
        <w:t>L</w:t>
      </w:r>
      <w:r w:rsidR="0047020A">
        <w:rPr>
          <w:rFonts w:eastAsia="Traditional Arabic"/>
          <w:lang w:val="fr-FR"/>
        </w:rPr>
        <w:t>’</w:t>
      </w:r>
      <w:r w:rsidRPr="002511C3">
        <w:rPr>
          <w:rFonts w:eastAsia="Traditional Arabic"/>
          <w:lang w:val="fr-FR"/>
        </w:rPr>
        <w:t>association yéménite pour la protection et la réadaptation de sourds et muets</w:t>
      </w:r>
      <w:r w:rsidR="009E0BD9" w:rsidRPr="002511C3">
        <w:rPr>
          <w:rFonts w:eastAsia="Traditional Arabic"/>
          <w:lang w:val="fr-FR"/>
        </w:rPr>
        <w:t>:</w:t>
      </w:r>
      <w:r w:rsidRPr="002511C3">
        <w:rPr>
          <w:rFonts w:eastAsia="Traditional Arabic"/>
          <w:lang w:val="fr-FR"/>
        </w:rPr>
        <w:t xml:space="preserve"> elle possède 15 sections dans les gouvernorats de la République et fournit des services </w:t>
      </w:r>
      <w:r w:rsidR="00B2678C">
        <w:rPr>
          <w:rFonts w:eastAsia="Traditional Arabic"/>
          <w:lang w:val="fr-FR"/>
        </w:rPr>
        <w:t>aux enfants</w:t>
      </w:r>
      <w:r w:rsidRPr="002511C3">
        <w:rPr>
          <w:rFonts w:eastAsia="Traditional Arabic"/>
          <w:lang w:val="fr-FR"/>
        </w:rPr>
        <w:t xml:space="preserve"> sourds et muets des deux sexes</w:t>
      </w:r>
      <w:r w:rsidR="008928FB">
        <w:rPr>
          <w:rFonts w:eastAsia="Traditional Arabic"/>
          <w:lang w:val="fr-FR"/>
        </w:rPr>
        <w:t>;</w:t>
      </w:r>
      <w:r w:rsidRPr="002511C3">
        <w:rPr>
          <w:rFonts w:eastAsia="Traditional Arabic"/>
          <w:lang w:val="fr-FR"/>
        </w:rPr>
        <w:t xml:space="preserve"> </w:t>
      </w:r>
    </w:p>
    <w:p w:rsidR="00A37192" w:rsidRPr="002511C3" w:rsidRDefault="00A37192" w:rsidP="00A37192">
      <w:pPr>
        <w:pStyle w:val="SingleTxtG"/>
        <w:rPr>
          <w:rtl/>
          <w:lang w:val="fr-FR" w:bidi="fr-FR"/>
        </w:rPr>
      </w:pPr>
      <w:r w:rsidRPr="002511C3">
        <w:rPr>
          <w:rFonts w:eastAsia="Traditional Arabic"/>
          <w:lang w:val="fr-FR"/>
        </w:rPr>
        <w:tab/>
        <w:t>5.</w:t>
      </w:r>
      <w:r w:rsidRPr="002511C3">
        <w:rPr>
          <w:rFonts w:eastAsia="Traditional Arabic"/>
          <w:lang w:val="fr-FR"/>
        </w:rPr>
        <w:tab/>
        <w:t>L</w:t>
      </w:r>
      <w:r w:rsidR="0047020A">
        <w:rPr>
          <w:rFonts w:eastAsia="Traditional Arabic"/>
          <w:lang w:val="fr-FR"/>
        </w:rPr>
        <w:t>’</w:t>
      </w:r>
      <w:r w:rsidRPr="002511C3">
        <w:rPr>
          <w:rFonts w:eastAsia="Traditional Arabic"/>
          <w:lang w:val="fr-FR"/>
        </w:rPr>
        <w:t>association des survivants des mines terrestres</w:t>
      </w:r>
      <w:r w:rsidR="009E0BD9" w:rsidRPr="002511C3">
        <w:rPr>
          <w:rFonts w:eastAsia="Traditional Arabic"/>
          <w:lang w:val="fr-FR"/>
        </w:rPr>
        <w:t>:</w:t>
      </w:r>
      <w:r w:rsidRPr="002511C3">
        <w:rPr>
          <w:rFonts w:eastAsia="Traditional Arabic"/>
          <w:lang w:val="fr-FR"/>
        </w:rPr>
        <w:t xml:space="preserve"> elle fournit des services et organise des activités à l</w:t>
      </w:r>
      <w:r w:rsidR="0047020A">
        <w:rPr>
          <w:rFonts w:eastAsia="Traditional Arabic"/>
          <w:lang w:val="fr-FR"/>
        </w:rPr>
        <w:t>’</w:t>
      </w:r>
      <w:r w:rsidRPr="002511C3">
        <w:rPr>
          <w:rFonts w:eastAsia="Traditional Arabic"/>
          <w:lang w:val="fr-FR"/>
        </w:rPr>
        <w:t xml:space="preserve">intention </w:t>
      </w:r>
      <w:r w:rsidR="00B2678C">
        <w:rPr>
          <w:rFonts w:eastAsia="Traditional Arabic"/>
          <w:lang w:val="fr-FR"/>
        </w:rPr>
        <w:t>des enfants</w:t>
      </w:r>
      <w:r w:rsidRPr="002511C3">
        <w:rPr>
          <w:rFonts w:eastAsia="Traditional Arabic"/>
          <w:lang w:val="fr-FR"/>
        </w:rPr>
        <w:t xml:space="preserve"> des deux sexes victimes des mines, elle ne dispose d</w:t>
      </w:r>
      <w:r w:rsidR="0047020A">
        <w:rPr>
          <w:rFonts w:eastAsia="Traditional Arabic"/>
          <w:lang w:val="fr-FR"/>
        </w:rPr>
        <w:t>’</w:t>
      </w:r>
      <w:r w:rsidRPr="002511C3">
        <w:rPr>
          <w:rFonts w:eastAsia="Traditional Arabic"/>
          <w:lang w:val="fr-FR"/>
        </w:rPr>
        <w:t>aucune section</w:t>
      </w:r>
      <w:r w:rsidR="008928FB">
        <w:rPr>
          <w:rFonts w:eastAsia="Traditional Arabic"/>
          <w:lang w:val="fr-FR"/>
        </w:rPr>
        <w:t>;</w:t>
      </w:r>
      <w:r w:rsidRPr="002511C3">
        <w:rPr>
          <w:rFonts w:eastAsia="Traditional Arabic"/>
          <w:lang w:val="fr-FR"/>
        </w:rPr>
        <w:t xml:space="preserve"> </w:t>
      </w:r>
    </w:p>
    <w:p w:rsidR="00A37192" w:rsidRPr="002511C3" w:rsidRDefault="00A37192" w:rsidP="00A37192">
      <w:pPr>
        <w:pStyle w:val="SingleTxtG"/>
        <w:rPr>
          <w:rtl/>
          <w:lang w:val="fr-FR" w:bidi="fr-FR"/>
        </w:rPr>
      </w:pPr>
      <w:r w:rsidRPr="002511C3">
        <w:rPr>
          <w:rFonts w:eastAsia="Traditional Arabic"/>
          <w:lang w:val="fr-FR"/>
        </w:rPr>
        <w:tab/>
        <w:t>6.</w:t>
      </w:r>
      <w:r w:rsidRPr="002511C3">
        <w:rPr>
          <w:rFonts w:eastAsia="Traditional Arabic"/>
          <w:lang w:val="fr-FR"/>
        </w:rPr>
        <w:tab/>
        <w:t>L</w:t>
      </w:r>
      <w:r w:rsidR="0047020A">
        <w:rPr>
          <w:rFonts w:eastAsia="Traditional Arabic"/>
          <w:lang w:val="fr-FR"/>
        </w:rPr>
        <w:t>’</w:t>
      </w:r>
      <w:r w:rsidRPr="002511C3">
        <w:rPr>
          <w:rFonts w:eastAsia="Traditional Arabic"/>
          <w:lang w:val="fr-FR"/>
        </w:rPr>
        <w:t xml:space="preserve">association pour la protection </w:t>
      </w:r>
      <w:r w:rsidR="00B07B3F">
        <w:rPr>
          <w:rFonts w:eastAsia="Traditional Arabic"/>
          <w:lang w:val="fr-FR"/>
        </w:rPr>
        <w:t>des personnes</w:t>
      </w:r>
      <w:r w:rsidRPr="002511C3">
        <w:rPr>
          <w:rFonts w:eastAsia="Traditional Arabic"/>
          <w:lang w:val="fr-FR"/>
        </w:rPr>
        <w:t xml:space="preserve"> ayant des besoins spéciaux</w:t>
      </w:r>
      <w:r w:rsidR="009E0BD9" w:rsidRPr="002511C3">
        <w:rPr>
          <w:rFonts w:eastAsia="Traditional Arabic"/>
          <w:lang w:val="fr-FR"/>
        </w:rPr>
        <w:t>:</w:t>
      </w:r>
      <w:r w:rsidRPr="002511C3">
        <w:rPr>
          <w:rFonts w:eastAsia="Traditional Arabic"/>
          <w:lang w:val="fr-FR"/>
        </w:rPr>
        <w:t xml:space="preserve"> elle offre des services </w:t>
      </w:r>
      <w:r w:rsidR="000B5C5A">
        <w:rPr>
          <w:rFonts w:eastAsia="Traditional Arabic"/>
          <w:lang w:val="fr-FR"/>
        </w:rPr>
        <w:t>aux personnes</w:t>
      </w:r>
      <w:r w:rsidRPr="002511C3">
        <w:rPr>
          <w:rFonts w:eastAsia="Traditional Arabic"/>
          <w:lang w:val="fr-FR"/>
        </w:rPr>
        <w:t xml:space="preserve"> des deux sexes atteintes de déficience mentale et ses actions couvrent essentiellement les aspects </w:t>
      </w:r>
      <w:r w:rsidR="008928FB">
        <w:rPr>
          <w:rFonts w:eastAsia="Traditional Arabic"/>
          <w:lang w:val="fr-FR"/>
        </w:rPr>
        <w:t>sociopsychologique</w:t>
      </w:r>
      <w:r w:rsidRPr="002511C3">
        <w:rPr>
          <w:rFonts w:eastAsia="Traditional Arabic"/>
          <w:lang w:val="fr-FR"/>
        </w:rPr>
        <w:t>s, étant donné qu</w:t>
      </w:r>
      <w:r w:rsidR="0047020A">
        <w:rPr>
          <w:rFonts w:eastAsia="Traditional Arabic"/>
          <w:lang w:val="fr-FR"/>
        </w:rPr>
        <w:t>’</w:t>
      </w:r>
      <w:r w:rsidRPr="002511C3">
        <w:rPr>
          <w:rFonts w:eastAsia="Traditional Arabic"/>
          <w:lang w:val="fr-FR"/>
        </w:rPr>
        <w:t>elle s</w:t>
      </w:r>
      <w:r w:rsidR="0047020A">
        <w:rPr>
          <w:rFonts w:eastAsia="Traditional Arabic"/>
          <w:lang w:val="fr-FR"/>
        </w:rPr>
        <w:t>’</w:t>
      </w:r>
      <w:r w:rsidRPr="002511C3">
        <w:rPr>
          <w:rFonts w:eastAsia="Traditional Arabic"/>
          <w:lang w:val="fr-FR"/>
        </w:rPr>
        <w:t>adresse à des handicapés mentaux. L</w:t>
      </w:r>
      <w:r w:rsidR="0047020A">
        <w:rPr>
          <w:rFonts w:eastAsia="Traditional Arabic"/>
          <w:lang w:val="fr-FR"/>
        </w:rPr>
        <w:t>’</w:t>
      </w:r>
      <w:r w:rsidRPr="002511C3">
        <w:rPr>
          <w:rFonts w:eastAsia="Traditional Arabic"/>
          <w:lang w:val="fr-FR"/>
        </w:rPr>
        <w:t>association s</w:t>
      </w:r>
      <w:r w:rsidR="0047020A">
        <w:rPr>
          <w:rFonts w:eastAsia="Traditional Arabic"/>
          <w:lang w:val="fr-FR"/>
        </w:rPr>
        <w:t>’</w:t>
      </w:r>
      <w:r w:rsidRPr="002511C3">
        <w:rPr>
          <w:rFonts w:eastAsia="Traditional Arabic"/>
          <w:lang w:val="fr-FR"/>
        </w:rPr>
        <w:t xml:space="preserve">occupe également </w:t>
      </w:r>
      <w:r w:rsidR="00B07B3F">
        <w:rPr>
          <w:rFonts w:eastAsia="Traditional Arabic"/>
          <w:lang w:val="fr-FR"/>
        </w:rPr>
        <w:t>des personnes</w:t>
      </w:r>
      <w:r w:rsidRPr="002511C3">
        <w:rPr>
          <w:rFonts w:eastAsia="Traditional Arabic"/>
          <w:lang w:val="fr-FR"/>
        </w:rPr>
        <w:t xml:space="preserve"> des deux sexes souffrant d</w:t>
      </w:r>
      <w:r w:rsidR="0047020A">
        <w:rPr>
          <w:rFonts w:eastAsia="Traditional Arabic"/>
          <w:lang w:val="fr-FR"/>
        </w:rPr>
        <w:t>’</w:t>
      </w:r>
      <w:r w:rsidRPr="002511C3">
        <w:rPr>
          <w:rFonts w:eastAsia="Traditional Arabic"/>
          <w:lang w:val="fr-FR"/>
        </w:rPr>
        <w:t>autres types de handicaps.</w:t>
      </w:r>
      <w:r w:rsidRPr="002511C3">
        <w:rPr>
          <w:rFonts w:eastAsia="Traditional Arabic"/>
          <w:rtl/>
          <w:lang w:val="fr-FR" w:bidi="fr-FR"/>
        </w:rPr>
        <w:t xml:space="preserve"> </w:t>
      </w:r>
    </w:p>
    <w:p w:rsidR="00A37192" w:rsidRPr="002511C3" w:rsidRDefault="00A37192" w:rsidP="00FD4C93">
      <w:pPr>
        <w:pStyle w:val="H1G"/>
        <w:rPr>
          <w:rtl/>
          <w:lang w:bidi="fr-FR"/>
        </w:rPr>
      </w:pPr>
      <w:r w:rsidRPr="002511C3">
        <w:tab/>
      </w:r>
      <w:bookmarkStart w:id="112" w:name="_Toc352000591"/>
      <w:bookmarkStart w:id="113" w:name="_Toc352000849"/>
      <w:bookmarkStart w:id="114" w:name="_Toc352001165"/>
      <w:r w:rsidR="00484908">
        <w:t>B.</w:t>
      </w:r>
      <w:r w:rsidRPr="002511C3">
        <w:tab/>
        <w:t>Santé et services de santé</w:t>
      </w:r>
      <w:bookmarkEnd w:id="112"/>
      <w:bookmarkEnd w:id="113"/>
      <w:bookmarkEnd w:id="114"/>
    </w:p>
    <w:p w:rsidR="00A37192" w:rsidRPr="002511C3" w:rsidRDefault="00A37192" w:rsidP="00A37192">
      <w:pPr>
        <w:pStyle w:val="SingleTxtG"/>
        <w:rPr>
          <w:rtl/>
          <w:lang w:val="fr-FR" w:bidi="fr-FR"/>
        </w:rPr>
      </w:pPr>
      <w:r w:rsidRPr="002511C3">
        <w:rPr>
          <w:rFonts w:eastAsia="Traditional Arabic"/>
          <w:lang w:val="fr-FR"/>
        </w:rPr>
        <w:t>220.</w:t>
      </w:r>
      <w:r w:rsidRPr="002511C3">
        <w:rPr>
          <w:rFonts w:eastAsia="Traditional Arabic"/>
          <w:rtl/>
          <w:lang w:val="fr-FR" w:bidi="fr-FR"/>
        </w:rPr>
        <w:tab/>
      </w:r>
      <w:r w:rsidRPr="002511C3">
        <w:rPr>
          <w:rFonts w:eastAsia="Traditional Arabic"/>
          <w:lang w:val="fr-FR" w:bidi="fr-FR"/>
        </w:rPr>
        <w:t>L</w:t>
      </w:r>
      <w:r w:rsidRPr="002511C3">
        <w:rPr>
          <w:rFonts w:eastAsia="Traditional Arabic"/>
          <w:lang w:val="fr-FR"/>
        </w:rPr>
        <w:t xml:space="preserve">e Yémen affronte de nombreux défis matière de santé publique, notamment en ce qui concerne la santé infantile, le développement </w:t>
      </w:r>
      <w:r w:rsidR="00B2678C">
        <w:rPr>
          <w:rFonts w:eastAsia="Traditional Arabic"/>
          <w:lang w:val="fr-FR"/>
        </w:rPr>
        <w:t>des enfants</w:t>
      </w:r>
      <w:r w:rsidRPr="002511C3">
        <w:rPr>
          <w:rFonts w:eastAsia="Traditional Arabic"/>
          <w:lang w:val="fr-FR"/>
        </w:rPr>
        <w:t xml:space="preserve"> et leur survie, puisqu</w:t>
      </w:r>
      <w:r w:rsidR="0047020A">
        <w:rPr>
          <w:rFonts w:eastAsia="Traditional Arabic"/>
          <w:lang w:val="fr-FR"/>
        </w:rPr>
        <w:t>’</w:t>
      </w:r>
      <w:r w:rsidRPr="002511C3">
        <w:rPr>
          <w:rFonts w:eastAsia="Traditional Arabic"/>
          <w:lang w:val="fr-FR"/>
        </w:rPr>
        <w:t>il existe encore des taux élevés de morbidité et de mortalité infantiles</w:t>
      </w:r>
      <w:r w:rsidR="009E0BD9" w:rsidRPr="002511C3">
        <w:rPr>
          <w:rFonts w:eastAsia="Traditional Arabic"/>
          <w:lang w:val="fr-FR"/>
        </w:rPr>
        <w:t>;</w:t>
      </w:r>
      <w:r w:rsidRPr="002511C3">
        <w:rPr>
          <w:rFonts w:eastAsia="Traditional Arabic"/>
          <w:lang w:val="fr-FR"/>
        </w:rPr>
        <w:t xml:space="preserve"> toutefois, des progrès importants ont été accomplis en la matière au cours des trois dernières années, s</w:t>
      </w:r>
      <w:r w:rsidR="0047020A">
        <w:rPr>
          <w:rFonts w:eastAsia="Traditional Arabic"/>
          <w:lang w:val="fr-FR"/>
        </w:rPr>
        <w:t>’</w:t>
      </w:r>
      <w:r w:rsidRPr="002511C3">
        <w:rPr>
          <w:rFonts w:eastAsia="Traditional Arabic"/>
          <w:lang w:val="fr-FR"/>
        </w:rPr>
        <w:t>agissant du comblement de l</w:t>
      </w:r>
      <w:r w:rsidR="0047020A">
        <w:rPr>
          <w:rFonts w:eastAsia="Traditional Arabic"/>
          <w:lang w:val="fr-FR"/>
        </w:rPr>
        <w:t>’</w:t>
      </w:r>
      <w:r w:rsidRPr="002511C3">
        <w:rPr>
          <w:rFonts w:eastAsia="Traditional Arabic"/>
          <w:lang w:val="fr-FR"/>
        </w:rPr>
        <w:t xml:space="preserve">écart entre la situation actuelle et la situation attendue qui est celle de la réalisation des </w:t>
      </w:r>
      <w:r w:rsidR="008928FB" w:rsidRPr="002511C3">
        <w:rPr>
          <w:rFonts w:eastAsia="Traditional Arabic"/>
          <w:lang w:val="fr-FR"/>
        </w:rPr>
        <w:t xml:space="preserve">objectifs </w:t>
      </w:r>
      <w:r w:rsidRPr="002511C3">
        <w:rPr>
          <w:rFonts w:eastAsia="Traditional Arabic"/>
          <w:lang w:val="fr-FR"/>
        </w:rPr>
        <w:t xml:space="preserve">du Millénaire pour le </w:t>
      </w:r>
      <w:r w:rsidR="008928FB" w:rsidRPr="002511C3">
        <w:rPr>
          <w:rFonts w:eastAsia="Traditional Arabic"/>
          <w:lang w:val="fr-FR"/>
        </w:rPr>
        <w:t>développement</w:t>
      </w:r>
      <w:r w:rsidRPr="002511C3">
        <w:rPr>
          <w:rFonts w:eastAsia="Traditional Arabic"/>
          <w:lang w:val="fr-FR"/>
        </w:rPr>
        <w:t xml:space="preserve">. </w:t>
      </w:r>
    </w:p>
    <w:p w:rsidR="00A37192" w:rsidRPr="002511C3" w:rsidRDefault="00A37192" w:rsidP="00A37192">
      <w:pPr>
        <w:pStyle w:val="SingleTxtG"/>
        <w:rPr>
          <w:rtl/>
          <w:lang w:val="fr-FR" w:bidi="fr-FR"/>
        </w:rPr>
      </w:pPr>
      <w:r w:rsidRPr="002511C3">
        <w:rPr>
          <w:rFonts w:eastAsia="Traditional Arabic"/>
          <w:lang w:val="fr-FR"/>
        </w:rPr>
        <w:t>221.</w:t>
      </w:r>
      <w:r w:rsidRPr="002511C3">
        <w:rPr>
          <w:rFonts w:eastAsia="Traditional Arabic"/>
          <w:lang w:val="fr-FR"/>
        </w:rPr>
        <w:tab/>
        <w:t>Bien que les résultats de l</w:t>
      </w:r>
      <w:r w:rsidR="0047020A">
        <w:rPr>
          <w:rFonts w:eastAsia="Traditional Arabic"/>
          <w:lang w:val="fr-FR"/>
        </w:rPr>
        <w:t>’</w:t>
      </w:r>
      <w:r w:rsidRPr="002511C3">
        <w:rPr>
          <w:rFonts w:eastAsia="Traditional Arabic"/>
          <w:lang w:val="fr-FR"/>
        </w:rPr>
        <w:t xml:space="preserve">enquête sur la santé de la famille réalisée en 2003 indiquent un taux élevé de mortalité </w:t>
      </w:r>
      <w:r w:rsidR="00B2678C">
        <w:rPr>
          <w:rFonts w:eastAsia="Traditional Arabic"/>
          <w:lang w:val="fr-FR"/>
        </w:rPr>
        <w:t>des enfants</w:t>
      </w:r>
      <w:r w:rsidRPr="002511C3">
        <w:rPr>
          <w:rFonts w:eastAsia="Traditional Arabic"/>
          <w:lang w:val="fr-FR"/>
        </w:rPr>
        <w:t xml:space="preserve"> âgés de moins de cinq</w:t>
      </w:r>
      <w:r w:rsidR="001D50C6" w:rsidRPr="002511C3">
        <w:rPr>
          <w:rFonts w:eastAsia="Traditional Arabic"/>
          <w:lang w:val="fr-FR"/>
        </w:rPr>
        <w:t> ans</w:t>
      </w:r>
      <w:r w:rsidRPr="002511C3">
        <w:rPr>
          <w:rFonts w:eastAsia="Traditional Arabic"/>
          <w:lang w:val="fr-FR"/>
        </w:rPr>
        <w:t xml:space="preserve"> (102 décès pour </w:t>
      </w:r>
      <w:r w:rsidR="00877683">
        <w:rPr>
          <w:rFonts w:eastAsia="Traditional Arabic"/>
          <w:lang w:val="fr-FR"/>
        </w:rPr>
        <w:t>1 000</w:t>
      </w:r>
      <w:r w:rsidRPr="002511C3">
        <w:rPr>
          <w:rFonts w:eastAsia="Traditional Arabic"/>
          <w:lang w:val="fr-FR"/>
        </w:rPr>
        <w:t xml:space="preserve"> naissances vivantes), les résultats de l</w:t>
      </w:r>
      <w:r w:rsidR="0047020A">
        <w:rPr>
          <w:rFonts w:eastAsia="Traditional Arabic"/>
          <w:lang w:val="fr-FR"/>
        </w:rPr>
        <w:t>’</w:t>
      </w:r>
      <w:r w:rsidRPr="002511C3">
        <w:rPr>
          <w:rFonts w:eastAsia="Traditional Arabic"/>
          <w:lang w:val="fr-FR"/>
        </w:rPr>
        <w:t>enquête par grappes à indicateurs multiples (MICS) réalisée en 2006, révèlent une baisse significative de cet indicateur à 78,2</w:t>
      </w:r>
      <w:r w:rsidR="00EB5583">
        <w:rPr>
          <w:rFonts w:eastAsia="Traditional Arabic"/>
          <w:lang w:val="fr-FR"/>
        </w:rPr>
        <w:t> </w:t>
      </w:r>
      <w:r w:rsidRPr="002511C3">
        <w:rPr>
          <w:rFonts w:eastAsia="Traditional Arabic"/>
          <w:lang w:val="fr-FR"/>
        </w:rPr>
        <w:t xml:space="preserve">décès pour </w:t>
      </w:r>
      <w:r w:rsidR="00877683">
        <w:rPr>
          <w:rFonts w:eastAsia="Traditional Arabic"/>
          <w:lang w:val="fr-FR"/>
        </w:rPr>
        <w:t>1 000</w:t>
      </w:r>
      <w:r w:rsidRPr="002511C3">
        <w:rPr>
          <w:rFonts w:eastAsia="Traditional Arabic"/>
          <w:lang w:val="fr-FR"/>
        </w:rPr>
        <w:t xml:space="preserve"> naissances vivantes. </w:t>
      </w:r>
    </w:p>
    <w:p w:rsidR="00A37192" w:rsidRPr="002511C3" w:rsidRDefault="00A37192" w:rsidP="00A37192">
      <w:pPr>
        <w:pStyle w:val="SingleTxtG"/>
        <w:rPr>
          <w:rtl/>
          <w:lang w:val="fr-FR" w:bidi="fr-FR"/>
        </w:rPr>
      </w:pPr>
      <w:r w:rsidRPr="002511C3">
        <w:rPr>
          <w:rFonts w:eastAsia="Traditional Arabic"/>
          <w:lang w:val="fr-FR"/>
        </w:rPr>
        <w:t>222.</w:t>
      </w:r>
      <w:r w:rsidRPr="002511C3">
        <w:rPr>
          <w:rFonts w:eastAsia="Traditional Arabic"/>
          <w:lang w:val="fr-FR"/>
        </w:rPr>
        <w:tab/>
        <w:t>Ces progrès ne permettent cependant pas d</w:t>
      </w:r>
      <w:r w:rsidR="0047020A">
        <w:rPr>
          <w:rFonts w:eastAsia="Traditional Arabic"/>
          <w:lang w:val="fr-FR"/>
        </w:rPr>
        <w:t>’</w:t>
      </w:r>
      <w:r w:rsidRPr="002511C3">
        <w:rPr>
          <w:rFonts w:eastAsia="Traditional Arabic"/>
          <w:lang w:val="fr-FR"/>
        </w:rPr>
        <w:t>apprécier l</w:t>
      </w:r>
      <w:r w:rsidR="0047020A">
        <w:rPr>
          <w:rFonts w:eastAsia="Traditional Arabic"/>
          <w:lang w:val="fr-FR"/>
        </w:rPr>
        <w:t>’</w:t>
      </w:r>
      <w:r w:rsidRPr="002511C3">
        <w:rPr>
          <w:rFonts w:eastAsia="Traditional Arabic"/>
          <w:lang w:val="fr-FR"/>
        </w:rPr>
        <w:t>effectivité des interventions et ce taux traduit un véritable problème touchant l</w:t>
      </w:r>
      <w:r w:rsidR="0047020A">
        <w:rPr>
          <w:rFonts w:eastAsia="Traditional Arabic"/>
          <w:lang w:val="fr-FR"/>
        </w:rPr>
        <w:t>’</w:t>
      </w:r>
      <w:r w:rsidRPr="002511C3">
        <w:rPr>
          <w:rFonts w:eastAsia="Traditional Arabic"/>
          <w:lang w:val="fr-FR"/>
        </w:rPr>
        <w:t xml:space="preserve">enfance. </w:t>
      </w:r>
      <w:r w:rsidR="0031763F">
        <w:rPr>
          <w:rFonts w:eastAsia="Traditional Arabic"/>
          <w:lang w:val="fr-FR"/>
        </w:rPr>
        <w:t xml:space="preserve">À </w:t>
      </w:r>
      <w:r w:rsidRPr="002511C3">
        <w:rPr>
          <w:rFonts w:eastAsia="Traditional Arabic"/>
          <w:lang w:val="fr-FR"/>
        </w:rPr>
        <w:t>cet égard, le Ministère de la santé publique et de la population n</w:t>
      </w:r>
      <w:r w:rsidR="0047020A">
        <w:rPr>
          <w:rFonts w:eastAsia="Traditional Arabic"/>
          <w:lang w:val="fr-FR"/>
        </w:rPr>
        <w:t>’</w:t>
      </w:r>
      <w:r w:rsidRPr="002511C3">
        <w:rPr>
          <w:rFonts w:eastAsia="Traditional Arabic"/>
          <w:lang w:val="fr-FR"/>
        </w:rPr>
        <w:t>épargne aucun effort pour stimuler le partenariat responsable avec les institutions officielles, dont notamment et au premier chef le Ministère des biens de mainmorte et de l</w:t>
      </w:r>
      <w:r w:rsidR="0047020A">
        <w:rPr>
          <w:rFonts w:eastAsia="Traditional Arabic"/>
          <w:lang w:val="fr-FR"/>
        </w:rPr>
        <w:t>’</w:t>
      </w:r>
      <w:r w:rsidRPr="002511C3">
        <w:rPr>
          <w:rFonts w:eastAsia="Traditional Arabic"/>
          <w:lang w:val="fr-FR"/>
        </w:rPr>
        <w:t>orientation, ainsi que les Ministères de l</w:t>
      </w:r>
      <w:r w:rsidR="0047020A">
        <w:rPr>
          <w:rFonts w:eastAsia="Traditional Arabic"/>
          <w:lang w:val="fr-FR"/>
        </w:rPr>
        <w:t>’</w:t>
      </w:r>
      <w:r w:rsidRPr="002511C3">
        <w:rPr>
          <w:rFonts w:eastAsia="Traditional Arabic"/>
          <w:lang w:val="fr-FR"/>
        </w:rPr>
        <w:t>éducation, de l</w:t>
      </w:r>
      <w:r w:rsidR="0047020A">
        <w:rPr>
          <w:rFonts w:eastAsia="Traditional Arabic"/>
          <w:lang w:val="fr-FR"/>
        </w:rPr>
        <w:t>’</w:t>
      </w:r>
      <w:r w:rsidRPr="002511C3">
        <w:rPr>
          <w:rFonts w:eastAsia="Traditional Arabic"/>
          <w:lang w:val="fr-FR"/>
        </w:rPr>
        <w:t>information, de la salubrité de l</w:t>
      </w:r>
      <w:r w:rsidR="0047020A">
        <w:rPr>
          <w:rFonts w:eastAsia="Traditional Arabic"/>
          <w:lang w:val="fr-FR"/>
        </w:rPr>
        <w:t>’</w:t>
      </w:r>
      <w:r w:rsidRPr="002511C3">
        <w:rPr>
          <w:rFonts w:eastAsia="Traditional Arabic"/>
          <w:lang w:val="fr-FR"/>
        </w:rPr>
        <w:t>environnement, des affaires sociales, de l</w:t>
      </w:r>
      <w:r w:rsidR="0047020A">
        <w:rPr>
          <w:rFonts w:eastAsia="Traditional Arabic"/>
          <w:lang w:val="fr-FR"/>
        </w:rPr>
        <w:t>’</w:t>
      </w:r>
      <w:r w:rsidRPr="002511C3">
        <w:rPr>
          <w:rFonts w:eastAsia="Traditional Arabic"/>
          <w:lang w:val="fr-FR"/>
        </w:rPr>
        <w:t>électricité et des routes, sans omettre le rôle clé joué par les communautés locales en la matière. Grâce à l</w:t>
      </w:r>
      <w:r w:rsidR="0047020A">
        <w:rPr>
          <w:rFonts w:eastAsia="Traditional Arabic"/>
          <w:lang w:val="fr-FR"/>
        </w:rPr>
        <w:t>’</w:t>
      </w:r>
      <w:r w:rsidRPr="002511C3">
        <w:rPr>
          <w:rFonts w:eastAsia="Traditional Arabic"/>
          <w:lang w:val="fr-FR"/>
        </w:rPr>
        <w:t>interaction entre ces différentes instances, le développement a des chances de se réaliser, car la santé exige la fourniture de services de qualité à travers le raccordement au réseau d</w:t>
      </w:r>
      <w:r w:rsidR="0047020A">
        <w:rPr>
          <w:rFonts w:eastAsia="Traditional Arabic"/>
          <w:lang w:val="fr-FR"/>
        </w:rPr>
        <w:t>’</w:t>
      </w:r>
      <w:r w:rsidRPr="002511C3">
        <w:rPr>
          <w:rFonts w:eastAsia="Traditional Arabic"/>
          <w:lang w:val="fr-FR"/>
        </w:rPr>
        <w:t>eau potable, la mise en place d</w:t>
      </w:r>
      <w:r w:rsidR="0047020A">
        <w:rPr>
          <w:rFonts w:eastAsia="Traditional Arabic"/>
          <w:lang w:val="fr-FR"/>
        </w:rPr>
        <w:t>’</w:t>
      </w:r>
      <w:r w:rsidRPr="002511C3">
        <w:rPr>
          <w:rFonts w:eastAsia="Traditional Arabic"/>
          <w:lang w:val="fr-FR"/>
        </w:rPr>
        <w:t>un réseau d</w:t>
      </w:r>
      <w:r w:rsidR="0047020A">
        <w:rPr>
          <w:rFonts w:eastAsia="Traditional Arabic"/>
          <w:lang w:val="fr-FR"/>
        </w:rPr>
        <w:t>’</w:t>
      </w:r>
      <w:r w:rsidRPr="002511C3">
        <w:rPr>
          <w:rFonts w:eastAsia="Traditional Arabic"/>
          <w:lang w:val="fr-FR"/>
        </w:rPr>
        <w:t>assainissement et la participation effective de la population des gouvernorats et des districts à la sensibilisation aux questions de santé, notamment en ce qui concerne les mères et tous les membres de la société.</w:t>
      </w:r>
    </w:p>
    <w:p w:rsidR="00A37192" w:rsidRPr="002511C3" w:rsidRDefault="00A37192" w:rsidP="00A37192">
      <w:pPr>
        <w:pStyle w:val="SingleTxtG"/>
        <w:rPr>
          <w:rtl/>
          <w:lang w:val="fr-FR" w:bidi="fr-FR"/>
        </w:rPr>
      </w:pPr>
      <w:r w:rsidRPr="002511C3">
        <w:rPr>
          <w:rFonts w:eastAsia="Traditional Arabic"/>
          <w:lang w:val="fr-FR"/>
        </w:rPr>
        <w:t>223.</w:t>
      </w:r>
      <w:r w:rsidRPr="002511C3">
        <w:rPr>
          <w:rFonts w:eastAsia="Traditional Arabic"/>
          <w:lang w:val="fr-FR"/>
        </w:rPr>
        <w:tab/>
        <w:t>La prise en compte des questions relatives à la santé infantile par les institutions de la société civile, élève la responsabilité professionnelle et met en exergue le rôle humain important dans l</w:t>
      </w:r>
      <w:r w:rsidR="0047020A">
        <w:rPr>
          <w:rFonts w:eastAsia="Traditional Arabic"/>
          <w:lang w:val="fr-FR"/>
        </w:rPr>
        <w:t>’</w:t>
      </w:r>
      <w:r w:rsidRPr="002511C3">
        <w:rPr>
          <w:rFonts w:eastAsia="Traditional Arabic"/>
          <w:lang w:val="fr-FR"/>
        </w:rPr>
        <w:t>amélioration du niveau de santé, étant donné que beaucoup d</w:t>
      </w:r>
      <w:r w:rsidR="0047020A">
        <w:rPr>
          <w:rFonts w:eastAsia="Traditional Arabic"/>
          <w:lang w:val="fr-FR"/>
        </w:rPr>
        <w:t>’</w:t>
      </w:r>
      <w:r w:rsidRPr="002511C3">
        <w:rPr>
          <w:rFonts w:eastAsia="Traditional Arabic"/>
          <w:lang w:val="fr-FR"/>
        </w:rPr>
        <w:t>enfants meurent chaque année à cause de plusieurs maladies, dont au premier plan</w:t>
      </w:r>
      <w:r w:rsidR="009E0BD9" w:rsidRPr="002511C3">
        <w:rPr>
          <w:rFonts w:eastAsia="Traditional Arabic"/>
          <w:lang w:val="fr-FR"/>
        </w:rPr>
        <w:t>:</w:t>
      </w:r>
      <w:r w:rsidRPr="002511C3">
        <w:rPr>
          <w:rFonts w:eastAsia="Traditional Arabic"/>
          <w:lang w:val="fr-FR"/>
        </w:rPr>
        <w:t xml:space="preserve"> les maladies respiratoires, les diarrhées, le paludisme et la malnutrition</w:t>
      </w:r>
      <w:r w:rsidR="009E0BD9" w:rsidRPr="002511C3">
        <w:rPr>
          <w:rFonts w:eastAsia="Traditional Arabic"/>
          <w:lang w:val="fr-FR"/>
        </w:rPr>
        <w:t>;</w:t>
      </w:r>
      <w:r w:rsidRPr="002511C3">
        <w:rPr>
          <w:rFonts w:eastAsia="Traditional Arabic"/>
          <w:lang w:val="fr-FR"/>
        </w:rPr>
        <w:t xml:space="preserve"> or, il s</w:t>
      </w:r>
      <w:r w:rsidR="0047020A">
        <w:rPr>
          <w:rFonts w:eastAsia="Traditional Arabic"/>
          <w:lang w:val="fr-FR"/>
        </w:rPr>
        <w:t>’</w:t>
      </w:r>
      <w:r w:rsidRPr="002511C3">
        <w:rPr>
          <w:rFonts w:eastAsia="Traditional Arabic"/>
          <w:lang w:val="fr-FR"/>
        </w:rPr>
        <w:t>agit de maladies évitables dont on peut se préserver et éviter ainsi les décès qui s</w:t>
      </w:r>
      <w:r w:rsidR="0047020A">
        <w:rPr>
          <w:rFonts w:eastAsia="Traditional Arabic"/>
          <w:lang w:val="fr-FR"/>
        </w:rPr>
        <w:t>’</w:t>
      </w:r>
      <w:r w:rsidRPr="002511C3">
        <w:rPr>
          <w:rFonts w:eastAsia="Traditional Arabic"/>
          <w:lang w:val="fr-FR"/>
        </w:rPr>
        <w:t>en suivent. Comme indiqué dans les développements ultérieurs, les efforts déployés en matière de santé préventive sont venus à bout de la rougeole, qui était l</w:t>
      </w:r>
      <w:r w:rsidR="0047020A">
        <w:rPr>
          <w:rFonts w:eastAsia="Traditional Arabic"/>
          <w:lang w:val="fr-FR"/>
        </w:rPr>
        <w:t>’</w:t>
      </w:r>
      <w:r w:rsidRPr="002511C3">
        <w:rPr>
          <w:rFonts w:eastAsia="Traditional Arabic"/>
          <w:lang w:val="fr-FR"/>
        </w:rPr>
        <w:t xml:space="preserve">une des principales causes de morbidité et de mortalité au Yémen. </w:t>
      </w:r>
    </w:p>
    <w:p w:rsidR="00A37192" w:rsidRPr="002511C3" w:rsidRDefault="00A37192" w:rsidP="00A37192">
      <w:pPr>
        <w:pStyle w:val="SingleTxtG"/>
        <w:rPr>
          <w:rtl/>
          <w:lang w:val="fr-FR" w:bidi="fr-FR"/>
        </w:rPr>
      </w:pPr>
      <w:r w:rsidRPr="002511C3">
        <w:rPr>
          <w:rFonts w:eastAsia="Traditional Arabic"/>
          <w:lang w:val="fr-FR"/>
        </w:rPr>
        <w:t>224.</w:t>
      </w:r>
      <w:r w:rsidRPr="002511C3">
        <w:rPr>
          <w:rFonts w:eastAsia="Traditional Arabic"/>
          <w:lang w:val="fr-FR"/>
        </w:rPr>
        <w:tab/>
        <w:t>Le renforcement des capacités a joué un rôle majeur dans l</w:t>
      </w:r>
      <w:r w:rsidR="0047020A">
        <w:rPr>
          <w:rFonts w:eastAsia="Traditional Arabic"/>
          <w:lang w:val="fr-FR"/>
        </w:rPr>
        <w:t>’</w:t>
      </w:r>
      <w:r w:rsidRPr="002511C3">
        <w:rPr>
          <w:rFonts w:eastAsia="Traditional Arabic"/>
          <w:lang w:val="fr-FR"/>
        </w:rPr>
        <w:t xml:space="preserve">amélioration du niveau des services de santé offerts </w:t>
      </w:r>
      <w:r w:rsidR="00B2678C">
        <w:rPr>
          <w:rFonts w:eastAsia="Traditional Arabic"/>
          <w:lang w:val="fr-FR"/>
        </w:rPr>
        <w:t>aux enfants</w:t>
      </w:r>
      <w:r w:rsidRPr="002511C3">
        <w:rPr>
          <w:rFonts w:eastAsia="Traditional Arabic"/>
          <w:lang w:val="fr-FR"/>
        </w:rPr>
        <w:t xml:space="preserve"> et a favorisé leur extension à tous les membres de la communauté, et ce, grâce à la formation des agents de santé à la prévention, aux diagnostics et traitements rigoureux, ainsi qu</w:t>
      </w:r>
      <w:r w:rsidR="0047020A">
        <w:rPr>
          <w:rFonts w:eastAsia="Traditional Arabic"/>
          <w:lang w:val="fr-FR"/>
        </w:rPr>
        <w:t>’</w:t>
      </w:r>
      <w:r w:rsidRPr="002511C3">
        <w:rPr>
          <w:rFonts w:eastAsia="Traditional Arabic"/>
          <w:lang w:val="fr-FR"/>
        </w:rPr>
        <w:t>à l</w:t>
      </w:r>
      <w:r w:rsidR="0047020A">
        <w:rPr>
          <w:rFonts w:eastAsia="Traditional Arabic"/>
          <w:lang w:val="fr-FR"/>
        </w:rPr>
        <w:t>’</w:t>
      </w:r>
      <w:r w:rsidRPr="002511C3">
        <w:rPr>
          <w:rFonts w:eastAsia="Traditional Arabic"/>
          <w:lang w:val="fr-FR"/>
        </w:rPr>
        <w:t>amélioration des services de conseil et d</w:t>
      </w:r>
      <w:r w:rsidR="0047020A">
        <w:rPr>
          <w:rFonts w:eastAsia="Traditional Arabic"/>
          <w:lang w:val="fr-FR"/>
        </w:rPr>
        <w:t>’</w:t>
      </w:r>
      <w:r w:rsidRPr="002511C3">
        <w:rPr>
          <w:rFonts w:eastAsia="Traditional Arabic"/>
          <w:lang w:val="fr-FR"/>
        </w:rPr>
        <w:t>orientation et à l</w:t>
      </w:r>
      <w:r w:rsidR="0047020A">
        <w:rPr>
          <w:rFonts w:eastAsia="Traditional Arabic"/>
          <w:lang w:val="fr-FR"/>
        </w:rPr>
        <w:t>’</w:t>
      </w:r>
      <w:r w:rsidRPr="002511C3">
        <w:rPr>
          <w:rFonts w:eastAsia="Traditional Arabic"/>
          <w:lang w:val="fr-FR"/>
        </w:rPr>
        <w:t>ouverture sur la société. L</w:t>
      </w:r>
      <w:r w:rsidR="0047020A">
        <w:rPr>
          <w:rFonts w:eastAsia="Traditional Arabic"/>
          <w:lang w:val="fr-FR"/>
        </w:rPr>
        <w:t>’</w:t>
      </w:r>
      <w:r w:rsidRPr="002511C3">
        <w:rPr>
          <w:rFonts w:eastAsia="Traditional Arabic"/>
          <w:lang w:val="fr-FR"/>
        </w:rPr>
        <w:t xml:space="preserve">éventail des services fournis en matière de soins de santé primaires a également été élargi, en particulier dans les domaines de la santé génésique et de la vaccination, à travers les installations fixes, les activités de sensibilisation et les équipes mobiles. </w:t>
      </w:r>
    </w:p>
    <w:p w:rsidR="00A37192" w:rsidRPr="002511C3" w:rsidRDefault="00A37192" w:rsidP="00FD4C93">
      <w:pPr>
        <w:pStyle w:val="SingleTxtG"/>
        <w:keepNext/>
        <w:rPr>
          <w:rtl/>
          <w:lang w:val="fr-FR" w:bidi="fr-FR"/>
        </w:rPr>
      </w:pPr>
      <w:r w:rsidRPr="002511C3">
        <w:rPr>
          <w:rFonts w:eastAsia="Traditional Arabic"/>
          <w:lang w:val="fr-FR"/>
        </w:rPr>
        <w:t>225.</w:t>
      </w:r>
      <w:r w:rsidRPr="002511C3">
        <w:rPr>
          <w:rFonts w:eastAsia="Traditional Arabic"/>
          <w:lang w:val="fr-FR"/>
        </w:rPr>
        <w:tab/>
        <w:t>Le ministère s</w:t>
      </w:r>
      <w:r w:rsidR="0047020A">
        <w:rPr>
          <w:rFonts w:eastAsia="Traditional Arabic"/>
          <w:lang w:val="fr-FR"/>
        </w:rPr>
        <w:t>’</w:t>
      </w:r>
      <w:r w:rsidRPr="002511C3">
        <w:rPr>
          <w:rFonts w:eastAsia="Traditional Arabic"/>
          <w:lang w:val="fr-FR"/>
        </w:rPr>
        <w:t>emploie actuellement à mettre en place les fondements de l</w:t>
      </w:r>
      <w:r w:rsidR="0047020A">
        <w:rPr>
          <w:rFonts w:eastAsia="Traditional Arabic"/>
          <w:lang w:val="fr-FR"/>
        </w:rPr>
        <w:t>’</w:t>
      </w:r>
      <w:r w:rsidRPr="002511C3">
        <w:rPr>
          <w:rFonts w:eastAsia="Traditional Arabic"/>
          <w:lang w:val="fr-FR"/>
        </w:rPr>
        <w:t>intégration fonctionnelle au niveau de la mise en œuvre des programmes de santé, et ce, afin de renforcer le système de santé. Les dispositions principales qui ont été adoptées en la matière sont les suivantes</w:t>
      </w:r>
      <w:r w:rsidR="009E0BD9" w:rsidRPr="002511C3">
        <w:rPr>
          <w:rFonts w:eastAsia="Traditional Arabic"/>
          <w:lang w:val="fr-FR"/>
        </w:rPr>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FD4C93">
        <w:rPr>
          <w:lang w:bidi="ar-YE"/>
        </w:rPr>
        <w:t>La loi n</w:t>
      </w:r>
      <w:r w:rsidR="00FD4C93" w:rsidRPr="00FD4C93">
        <w:rPr>
          <w:vertAlign w:val="superscript"/>
          <w:lang w:bidi="ar-YE"/>
        </w:rPr>
        <w:t>o</w:t>
      </w:r>
      <w:r w:rsidR="00FD4C93">
        <w:rPr>
          <w:lang w:bidi="ar-YE"/>
        </w:rPr>
        <w:t> </w:t>
      </w:r>
      <w:r w:rsidR="00A37192" w:rsidRPr="002511C3">
        <w:rPr>
          <w:lang w:bidi="ar-YE"/>
        </w:rPr>
        <w:t>26 de 2005 relative à la lutte contre le tabagisme et le traitement de ses effets nocifs</w:t>
      </w:r>
      <w:r w:rsidR="003A2469">
        <w:rPr>
          <w:lang w:bidi="ar-YE"/>
        </w:rPr>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rPr>
          <w:lang w:bidi="ar-YE"/>
        </w:rPr>
        <w:t xml:space="preserve">Le décret républicain </w:t>
      </w:r>
      <w:r w:rsidR="00FD4C93">
        <w:rPr>
          <w:lang w:bidi="ar-YE"/>
        </w:rPr>
        <w:t>n</w:t>
      </w:r>
      <w:r w:rsidR="00FD4C93" w:rsidRPr="00FD4C93">
        <w:rPr>
          <w:vertAlign w:val="superscript"/>
          <w:lang w:bidi="ar-YE"/>
        </w:rPr>
        <w:t>o</w:t>
      </w:r>
      <w:r w:rsidR="00FD4C93">
        <w:rPr>
          <w:lang w:bidi="ar-YE"/>
        </w:rPr>
        <w:t> </w:t>
      </w:r>
      <w:r w:rsidR="00A37192" w:rsidRPr="002511C3">
        <w:rPr>
          <w:lang w:bidi="ar-YE"/>
        </w:rPr>
        <w:t>210 de 2005, relatif à la création du Centre national de laboratoires de santé publique</w:t>
      </w:r>
      <w:r w:rsidR="003A2469">
        <w:rPr>
          <w:lang w:bidi="ar-YE"/>
        </w:rPr>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rPr>
          <w:lang w:bidi="ar-YE"/>
        </w:rPr>
        <w:t xml:space="preserve">La loi </w:t>
      </w:r>
      <w:r w:rsidR="00FD4C93">
        <w:rPr>
          <w:lang w:bidi="ar-YE"/>
        </w:rPr>
        <w:t>n</w:t>
      </w:r>
      <w:r w:rsidR="00FD4C93" w:rsidRPr="00FD4C93">
        <w:rPr>
          <w:vertAlign w:val="superscript"/>
          <w:lang w:bidi="ar-YE"/>
        </w:rPr>
        <w:t>o</w:t>
      </w:r>
      <w:r w:rsidR="00FD4C93">
        <w:rPr>
          <w:lang w:bidi="ar-YE"/>
        </w:rPr>
        <w:t> </w:t>
      </w:r>
      <w:r w:rsidR="00A37192" w:rsidRPr="002511C3">
        <w:rPr>
          <w:lang w:bidi="ar-YE"/>
        </w:rPr>
        <w:t>4 de 2006, portant approbation de l</w:t>
      </w:r>
      <w:r w:rsidR="0047020A">
        <w:rPr>
          <w:lang w:bidi="ar-YE"/>
        </w:rPr>
        <w:t>’</w:t>
      </w:r>
      <w:r w:rsidR="00A37192" w:rsidRPr="002511C3">
        <w:rPr>
          <w:lang w:bidi="ar-YE"/>
        </w:rPr>
        <w:t>accord de prêt conclu entre le Gouvernement et le Fonds arabe de développement économique et social</w:t>
      </w:r>
      <w:r w:rsidR="003A2469">
        <w:rPr>
          <w:lang w:bidi="ar-YE"/>
        </w:rPr>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rPr>
          <w:lang w:bidi="ar-YE"/>
        </w:rPr>
        <w:t xml:space="preserve">La loi </w:t>
      </w:r>
      <w:r w:rsidR="00FD4C93">
        <w:rPr>
          <w:lang w:bidi="ar-YE"/>
        </w:rPr>
        <w:t>n</w:t>
      </w:r>
      <w:r w:rsidR="00FD4C93" w:rsidRPr="00FD4C93">
        <w:rPr>
          <w:vertAlign w:val="superscript"/>
          <w:lang w:bidi="ar-YE"/>
        </w:rPr>
        <w:t>o</w:t>
      </w:r>
      <w:r w:rsidR="00FD4C93">
        <w:rPr>
          <w:lang w:bidi="ar-YE"/>
        </w:rPr>
        <w:t> </w:t>
      </w:r>
      <w:r w:rsidR="00A37192" w:rsidRPr="002511C3">
        <w:rPr>
          <w:lang w:bidi="ar-YE"/>
        </w:rPr>
        <w:t>5 de 2006, portant approbation de l</w:t>
      </w:r>
      <w:r w:rsidR="0047020A">
        <w:rPr>
          <w:lang w:bidi="ar-YE"/>
        </w:rPr>
        <w:t>’</w:t>
      </w:r>
      <w:r w:rsidR="00A37192" w:rsidRPr="002511C3">
        <w:rPr>
          <w:lang w:bidi="ar-YE"/>
        </w:rPr>
        <w:t>accord de prêt conclu entre le Gouvernement et le Fonds arabe de développement économique et social</w:t>
      </w:r>
      <w:r w:rsidR="003A2469">
        <w:rPr>
          <w:lang w:bidi="ar-YE"/>
        </w:rPr>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rPr>
          <w:lang w:bidi="ar-YE"/>
        </w:rPr>
        <w:t xml:space="preserve">La loi </w:t>
      </w:r>
      <w:r w:rsidR="00FD4C93">
        <w:rPr>
          <w:lang w:bidi="ar-YE"/>
        </w:rPr>
        <w:t>n</w:t>
      </w:r>
      <w:r w:rsidR="00FD4C93" w:rsidRPr="00FD4C93">
        <w:rPr>
          <w:vertAlign w:val="superscript"/>
          <w:lang w:bidi="ar-YE"/>
        </w:rPr>
        <w:t>o</w:t>
      </w:r>
      <w:r w:rsidR="00FD4C93">
        <w:rPr>
          <w:lang w:bidi="ar-YE"/>
        </w:rPr>
        <w:t> </w:t>
      </w:r>
      <w:r w:rsidR="00A37192" w:rsidRPr="002511C3">
        <w:rPr>
          <w:lang w:bidi="ar-YE"/>
        </w:rPr>
        <w:t>29 de 2006, portant adhésion de la République du Yémen à la Convention-cadre de l</w:t>
      </w:r>
      <w:r w:rsidR="0047020A">
        <w:rPr>
          <w:lang w:bidi="ar-YE"/>
        </w:rPr>
        <w:t>’</w:t>
      </w:r>
      <w:r w:rsidR="00A37192" w:rsidRPr="002511C3">
        <w:rPr>
          <w:lang w:bidi="ar-YE"/>
        </w:rPr>
        <w:t>Organisation mondiale de la santé pour la lutte anti-tabac</w:t>
      </w:r>
      <w:r w:rsidR="003A2469">
        <w:rPr>
          <w:lang w:bidi="ar-YE"/>
        </w:rPr>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rPr>
          <w:lang w:bidi="ar-YE"/>
        </w:rPr>
        <w:t xml:space="preserve">Le décret républicain </w:t>
      </w:r>
      <w:r w:rsidR="00FD4C93">
        <w:rPr>
          <w:lang w:bidi="ar-YE"/>
        </w:rPr>
        <w:t>n</w:t>
      </w:r>
      <w:r w:rsidR="00FD4C93" w:rsidRPr="00FD4C93">
        <w:rPr>
          <w:vertAlign w:val="superscript"/>
          <w:lang w:bidi="ar-YE"/>
        </w:rPr>
        <w:t>o</w:t>
      </w:r>
      <w:r w:rsidR="00FD4C93">
        <w:rPr>
          <w:lang w:bidi="ar-YE"/>
        </w:rPr>
        <w:t> </w:t>
      </w:r>
      <w:r w:rsidR="00A37192" w:rsidRPr="002511C3">
        <w:rPr>
          <w:lang w:bidi="ar-YE"/>
        </w:rPr>
        <w:t>169 de 2006, portant création du Centre national de traitement du cancer</w:t>
      </w:r>
      <w:r w:rsidR="003A2469">
        <w:rPr>
          <w:lang w:bidi="ar-YE"/>
        </w:rPr>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rPr>
          <w:lang w:bidi="ar-YE"/>
        </w:rPr>
        <w:t xml:space="preserve">La décision </w:t>
      </w:r>
      <w:r w:rsidR="00EF7C96">
        <w:rPr>
          <w:lang w:bidi="ar-YE"/>
        </w:rPr>
        <w:t>n</w:t>
      </w:r>
      <w:r w:rsidR="00EF7C96" w:rsidRPr="00FD4C93">
        <w:rPr>
          <w:vertAlign w:val="superscript"/>
          <w:lang w:bidi="ar-YE"/>
        </w:rPr>
        <w:t>o</w:t>
      </w:r>
      <w:r w:rsidR="00EF7C96">
        <w:rPr>
          <w:lang w:bidi="ar-YE"/>
        </w:rPr>
        <w:t> </w:t>
      </w:r>
      <w:r w:rsidR="00A37192" w:rsidRPr="002511C3">
        <w:rPr>
          <w:lang w:bidi="ar-YE"/>
        </w:rPr>
        <w:t>274 de 2006 du Premier Ministre, relative au programme national d</w:t>
      </w:r>
      <w:r w:rsidR="0047020A">
        <w:rPr>
          <w:lang w:bidi="ar-YE"/>
        </w:rPr>
        <w:t>’</w:t>
      </w:r>
      <w:r w:rsidR="00A37192" w:rsidRPr="002511C3">
        <w:rPr>
          <w:lang w:bidi="ar-YE"/>
        </w:rPr>
        <w:t>approvisionnement en médicaments</w:t>
      </w:r>
      <w:r w:rsidR="003A2469">
        <w:rPr>
          <w:lang w:bidi="ar-YE"/>
        </w:rPr>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rPr>
          <w:lang w:bidi="ar-YE"/>
        </w:rPr>
        <w:t xml:space="preserve">La décision </w:t>
      </w:r>
      <w:r w:rsidR="00EF7C96">
        <w:rPr>
          <w:lang w:bidi="ar-YE"/>
        </w:rPr>
        <w:t>n</w:t>
      </w:r>
      <w:r w:rsidR="00EF7C96" w:rsidRPr="00FD4C93">
        <w:rPr>
          <w:vertAlign w:val="superscript"/>
          <w:lang w:bidi="ar-YE"/>
        </w:rPr>
        <w:t>o</w:t>
      </w:r>
      <w:r w:rsidR="00EF7C96">
        <w:rPr>
          <w:lang w:bidi="ar-YE"/>
        </w:rPr>
        <w:t> </w:t>
      </w:r>
      <w:r w:rsidR="00A37192" w:rsidRPr="002511C3">
        <w:rPr>
          <w:lang w:bidi="ar-YE"/>
        </w:rPr>
        <w:t>211 de 2006 du Premier Ministre relative au à la restructuration du Centre d</w:t>
      </w:r>
      <w:r w:rsidR="0047020A">
        <w:rPr>
          <w:lang w:bidi="ar-YE"/>
        </w:rPr>
        <w:t>’</w:t>
      </w:r>
      <w:r w:rsidR="00A37192" w:rsidRPr="002511C3">
        <w:rPr>
          <w:lang w:bidi="ar-YE"/>
        </w:rPr>
        <w:t>appareillage orthopédique et de physiothérapie</w:t>
      </w:r>
      <w:r w:rsidR="003A2469">
        <w:rPr>
          <w:lang w:bidi="ar-YE"/>
        </w:rPr>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rPr>
          <w:lang w:bidi="ar-YE"/>
        </w:rPr>
        <w:t xml:space="preserve">Le décret républicain </w:t>
      </w:r>
      <w:r w:rsidR="00EF7C96">
        <w:rPr>
          <w:lang w:bidi="ar-YE"/>
        </w:rPr>
        <w:t>n</w:t>
      </w:r>
      <w:r w:rsidR="00EF7C96" w:rsidRPr="00FD4C93">
        <w:rPr>
          <w:vertAlign w:val="superscript"/>
          <w:lang w:bidi="ar-YE"/>
        </w:rPr>
        <w:t>o</w:t>
      </w:r>
      <w:r w:rsidR="00EF7C96">
        <w:rPr>
          <w:lang w:bidi="ar-YE"/>
        </w:rPr>
        <w:t> </w:t>
      </w:r>
      <w:r w:rsidR="00A37192" w:rsidRPr="002511C3">
        <w:rPr>
          <w:lang w:bidi="ar-YE"/>
        </w:rPr>
        <w:t>85 de 2005, portant création du Centre national de transfusion sanguine et de recherche</w:t>
      </w:r>
      <w:r w:rsidR="003A2469">
        <w:rPr>
          <w:lang w:bidi="ar-YE"/>
        </w:rPr>
        <w:t>;</w:t>
      </w:r>
    </w:p>
    <w:p w:rsidR="00A37192" w:rsidRPr="003A2469" w:rsidRDefault="00331DA9" w:rsidP="00331DA9">
      <w:pPr>
        <w:pStyle w:val="Bullet1G"/>
        <w:numPr>
          <w:ilvl w:val="0"/>
          <w:numId w:val="0"/>
        </w:numPr>
        <w:tabs>
          <w:tab w:val="left" w:pos="1701"/>
        </w:tabs>
        <w:ind w:left="1701" w:hanging="170"/>
        <w:rPr>
          <w:szCs w:val="20"/>
          <w:rtl/>
          <w:lang w:bidi="fr-FR"/>
        </w:rPr>
      </w:pPr>
      <w:r w:rsidRPr="003A2469">
        <w:rPr>
          <w:szCs w:val="20"/>
          <w:lang w:bidi="fr-FR"/>
        </w:rPr>
        <w:t>•</w:t>
      </w:r>
      <w:r w:rsidRPr="003A2469">
        <w:rPr>
          <w:szCs w:val="20"/>
          <w:lang w:bidi="fr-FR"/>
        </w:rPr>
        <w:tab/>
      </w:r>
      <w:r w:rsidR="00A37192" w:rsidRPr="002511C3">
        <w:rPr>
          <w:lang w:bidi="ar-YE"/>
        </w:rPr>
        <w:t xml:space="preserve">Le décret républicain </w:t>
      </w:r>
      <w:r w:rsidR="00EF7C96">
        <w:rPr>
          <w:lang w:bidi="ar-YE"/>
        </w:rPr>
        <w:t>n</w:t>
      </w:r>
      <w:r w:rsidR="00EF7C96" w:rsidRPr="00FD4C93">
        <w:rPr>
          <w:vertAlign w:val="superscript"/>
          <w:lang w:bidi="ar-YE"/>
        </w:rPr>
        <w:t>o</w:t>
      </w:r>
      <w:r w:rsidR="00EF7C96">
        <w:rPr>
          <w:lang w:bidi="ar-YE"/>
        </w:rPr>
        <w:t> </w:t>
      </w:r>
      <w:r w:rsidR="00A37192" w:rsidRPr="002511C3">
        <w:rPr>
          <w:lang w:bidi="ar-YE"/>
        </w:rPr>
        <w:t>101 de 2005, portant création de l</w:t>
      </w:r>
      <w:r w:rsidR="0047020A">
        <w:rPr>
          <w:lang w:bidi="ar-YE"/>
        </w:rPr>
        <w:t>’</w:t>
      </w:r>
      <w:r w:rsidR="00A37192" w:rsidRPr="002511C3">
        <w:rPr>
          <w:lang w:bidi="ar-YE"/>
        </w:rPr>
        <w:t>Agence générale de protection de l</w:t>
      </w:r>
      <w:r w:rsidR="0047020A">
        <w:rPr>
          <w:lang w:bidi="ar-YE"/>
        </w:rPr>
        <w:t>’</w:t>
      </w:r>
      <w:r w:rsidR="00A37192" w:rsidRPr="002511C3">
        <w:rPr>
          <w:lang w:bidi="ar-YE"/>
        </w:rPr>
        <w:t>environnement</w:t>
      </w:r>
      <w:r w:rsidR="00A37192" w:rsidRPr="003A2469">
        <w:rPr>
          <w:szCs w:val="20"/>
          <w:rtl/>
          <w:lang w:bidi="fr-FR"/>
        </w:rPr>
        <w:t>.</w:t>
      </w:r>
    </w:p>
    <w:p w:rsidR="00A37192" w:rsidRPr="003A2469" w:rsidRDefault="00A37192" w:rsidP="00EF7C96">
      <w:pPr>
        <w:pStyle w:val="H23G"/>
        <w:rPr>
          <w:szCs w:val="20"/>
          <w:rtl/>
          <w:lang w:val="fr-FR" w:bidi="fr-FR"/>
        </w:rPr>
      </w:pPr>
      <w:r w:rsidRPr="002511C3">
        <w:rPr>
          <w:rFonts w:eastAsia="Traditional Arabic"/>
          <w:rtl/>
          <w:lang w:val="fr-FR" w:bidi="fr-FR"/>
        </w:rPr>
        <w:tab/>
      </w:r>
      <w:r w:rsidRPr="002511C3">
        <w:rPr>
          <w:rFonts w:eastAsia="Traditional Arabic"/>
          <w:rtl/>
          <w:lang w:val="fr-FR" w:bidi="fr-FR"/>
        </w:rPr>
        <w:tab/>
      </w:r>
      <w:r w:rsidRPr="002511C3">
        <w:rPr>
          <w:rFonts w:eastAsia="Traditional Arabic"/>
          <w:lang w:val="fr-FR"/>
        </w:rPr>
        <w:t>Santé de l</w:t>
      </w:r>
      <w:r w:rsidR="0047020A">
        <w:rPr>
          <w:rFonts w:eastAsia="Traditional Arabic"/>
          <w:lang w:val="fr-FR"/>
        </w:rPr>
        <w:t>’</w:t>
      </w:r>
      <w:r w:rsidRPr="002511C3">
        <w:rPr>
          <w:rFonts w:eastAsia="Traditional Arabic"/>
          <w:lang w:val="fr-FR"/>
        </w:rPr>
        <w:t>enfant à la lumière des indicateurs nationau</w:t>
      </w:r>
      <w:r w:rsidRPr="003A2469">
        <w:rPr>
          <w:rFonts w:eastAsia="Traditional Arabic"/>
          <w:szCs w:val="20"/>
          <w:lang w:val="fr-FR"/>
        </w:rPr>
        <w:t>x</w:t>
      </w:r>
    </w:p>
    <w:p w:rsidR="00A37192" w:rsidRPr="002511C3" w:rsidRDefault="00A37192" w:rsidP="00A37192">
      <w:pPr>
        <w:pStyle w:val="SingleTxtG"/>
        <w:rPr>
          <w:rtl/>
          <w:lang w:val="fr-FR" w:bidi="fr-FR"/>
        </w:rPr>
      </w:pPr>
      <w:r w:rsidRPr="002511C3">
        <w:rPr>
          <w:rFonts w:eastAsia="Traditional Arabic"/>
          <w:lang w:val="fr-FR"/>
        </w:rPr>
        <w:t>226.</w:t>
      </w:r>
      <w:r w:rsidRPr="002511C3">
        <w:rPr>
          <w:rFonts w:eastAsia="Traditional Arabic"/>
          <w:lang w:val="fr-FR"/>
        </w:rPr>
        <w:tab/>
        <w:t xml:space="preserve">En dépit des défis auxquels fait face le Yémen concernant la réduction de la morbidité et de la mortalité </w:t>
      </w:r>
      <w:r w:rsidR="00B2678C">
        <w:rPr>
          <w:rFonts w:eastAsia="Traditional Arabic"/>
          <w:lang w:val="fr-FR"/>
        </w:rPr>
        <w:t>des enfants</w:t>
      </w:r>
      <w:r w:rsidRPr="002511C3">
        <w:rPr>
          <w:rFonts w:eastAsia="Traditional Arabic"/>
          <w:lang w:val="fr-FR"/>
        </w:rPr>
        <w:t xml:space="preserve"> âgés de moins de cinq</w:t>
      </w:r>
      <w:r w:rsidR="001D50C6" w:rsidRPr="002511C3">
        <w:rPr>
          <w:rFonts w:eastAsia="Traditional Arabic"/>
          <w:lang w:val="fr-FR"/>
        </w:rPr>
        <w:t> ans</w:t>
      </w:r>
      <w:r w:rsidRPr="002511C3">
        <w:rPr>
          <w:rFonts w:eastAsia="Traditional Arabic"/>
          <w:lang w:val="fr-FR"/>
        </w:rPr>
        <w:t xml:space="preserve"> et de moins d</w:t>
      </w:r>
      <w:r w:rsidR="0047020A">
        <w:rPr>
          <w:rFonts w:eastAsia="Traditional Arabic"/>
          <w:lang w:val="fr-FR"/>
        </w:rPr>
        <w:t>’</w:t>
      </w:r>
      <w:r w:rsidRPr="002511C3">
        <w:rPr>
          <w:rFonts w:eastAsia="Traditional Arabic"/>
          <w:lang w:val="fr-FR"/>
        </w:rPr>
        <w:t>un an, des progrès tangibles ont été accomplis dans ce domaine, comme illustré par les résultats de l</w:t>
      </w:r>
      <w:r w:rsidR="0047020A">
        <w:rPr>
          <w:rFonts w:eastAsia="Traditional Arabic"/>
          <w:lang w:val="fr-FR"/>
        </w:rPr>
        <w:t>’</w:t>
      </w:r>
      <w:r w:rsidRPr="002511C3">
        <w:rPr>
          <w:rFonts w:eastAsia="Traditional Arabic"/>
          <w:lang w:val="fr-FR"/>
        </w:rPr>
        <w:t xml:space="preserve">enquête par grappes à indicateurs multiples (MICS) menée en 2006. Ainsi, le rapport final, publié en 2007, révèle une réduction du taux de mortalité </w:t>
      </w:r>
      <w:r w:rsidR="00B2678C">
        <w:rPr>
          <w:rFonts w:eastAsia="Traditional Arabic"/>
          <w:lang w:val="fr-FR"/>
        </w:rPr>
        <w:t>des enfants</w:t>
      </w:r>
      <w:r w:rsidRPr="002511C3">
        <w:rPr>
          <w:rFonts w:eastAsia="Traditional Arabic"/>
          <w:lang w:val="fr-FR"/>
        </w:rPr>
        <w:t xml:space="preserve"> âgés de moins de cinq</w:t>
      </w:r>
      <w:r w:rsidR="001D50C6" w:rsidRPr="002511C3">
        <w:rPr>
          <w:rFonts w:eastAsia="Traditional Arabic"/>
          <w:lang w:val="fr-FR"/>
        </w:rPr>
        <w:t> ans</w:t>
      </w:r>
      <w:r w:rsidRPr="002511C3">
        <w:rPr>
          <w:rFonts w:eastAsia="Traditional Arabic"/>
          <w:lang w:val="fr-FR"/>
        </w:rPr>
        <w:t xml:space="preserve">, qui est passé de 102 décès pour </w:t>
      </w:r>
      <w:r w:rsidR="00877683">
        <w:rPr>
          <w:rFonts w:eastAsia="Traditional Arabic"/>
          <w:lang w:val="fr-FR"/>
        </w:rPr>
        <w:t>1 000</w:t>
      </w:r>
      <w:r w:rsidRPr="002511C3">
        <w:rPr>
          <w:rFonts w:eastAsia="Traditional Arabic"/>
          <w:lang w:val="fr-FR"/>
        </w:rPr>
        <w:t xml:space="preserve"> naissances vivantes en 2003 à 78,2/1 000 en 2007</w:t>
      </w:r>
      <w:r w:rsidR="009E0BD9" w:rsidRPr="002511C3">
        <w:rPr>
          <w:rFonts w:eastAsia="Traditional Arabic"/>
          <w:lang w:val="fr-FR"/>
        </w:rPr>
        <w:t>;</w:t>
      </w:r>
      <w:r w:rsidRPr="002511C3">
        <w:rPr>
          <w:rFonts w:eastAsia="Traditional Arabic"/>
          <w:lang w:val="fr-FR"/>
        </w:rPr>
        <w:t xml:space="preserve"> ainsi qu</w:t>
      </w:r>
      <w:r w:rsidR="0047020A">
        <w:rPr>
          <w:rFonts w:eastAsia="Traditional Arabic"/>
          <w:lang w:val="fr-FR"/>
        </w:rPr>
        <w:t>’</w:t>
      </w:r>
      <w:r w:rsidRPr="002511C3">
        <w:rPr>
          <w:rFonts w:eastAsia="Traditional Arabic"/>
          <w:lang w:val="fr-FR"/>
        </w:rPr>
        <w:t>une réduction du taux de mortalité des n</w:t>
      </w:r>
      <w:r w:rsidR="00EF7C96">
        <w:rPr>
          <w:rFonts w:eastAsia="Traditional Arabic"/>
          <w:lang w:val="fr-FR"/>
        </w:rPr>
        <w:t>ourrissons, qui est passé de 75 </w:t>
      </w:r>
      <w:r w:rsidRPr="002511C3">
        <w:rPr>
          <w:rFonts w:eastAsia="Traditional Arabic"/>
          <w:lang w:val="fr-FR"/>
        </w:rPr>
        <w:t xml:space="preserve">décès pour </w:t>
      </w:r>
      <w:r w:rsidR="00877683">
        <w:rPr>
          <w:rFonts w:eastAsia="Traditional Arabic"/>
          <w:lang w:val="fr-FR"/>
        </w:rPr>
        <w:t>1 000 </w:t>
      </w:r>
      <w:r w:rsidRPr="002511C3">
        <w:rPr>
          <w:rFonts w:eastAsia="Traditional Arabic"/>
          <w:lang w:val="fr-FR"/>
        </w:rPr>
        <w:t xml:space="preserve"> naissances vivantes en 2003 à 68,5/1 000 en 2007. </w:t>
      </w:r>
    </w:p>
    <w:p w:rsidR="00A37192" w:rsidRPr="002511C3" w:rsidRDefault="00A37192" w:rsidP="00A37192">
      <w:pPr>
        <w:pStyle w:val="SingleTxtG"/>
        <w:rPr>
          <w:rtl/>
          <w:lang w:val="fr-FR" w:bidi="fr-FR"/>
        </w:rPr>
      </w:pPr>
      <w:r w:rsidRPr="002511C3">
        <w:rPr>
          <w:rFonts w:eastAsia="Traditional Arabic"/>
          <w:lang w:val="fr-FR"/>
        </w:rPr>
        <w:t>227.</w:t>
      </w:r>
      <w:r w:rsidRPr="002511C3">
        <w:rPr>
          <w:rFonts w:eastAsia="Traditional Arabic"/>
          <w:lang w:val="fr-FR"/>
        </w:rPr>
        <w:tab/>
        <w:t>Malgré les différences entre l</w:t>
      </w:r>
      <w:r w:rsidR="0047020A">
        <w:rPr>
          <w:rFonts w:eastAsia="Traditional Arabic"/>
          <w:lang w:val="fr-FR"/>
        </w:rPr>
        <w:t>’</w:t>
      </w:r>
      <w:r w:rsidRPr="002511C3">
        <w:rPr>
          <w:rFonts w:eastAsia="Traditional Arabic"/>
          <w:lang w:val="fr-FR"/>
        </w:rPr>
        <w:t>enquête sur la santé de la famille réalisée en 2003 et l</w:t>
      </w:r>
      <w:r w:rsidR="0047020A">
        <w:rPr>
          <w:rFonts w:eastAsia="Traditional Arabic"/>
          <w:lang w:val="fr-FR"/>
        </w:rPr>
        <w:t>’</w:t>
      </w:r>
      <w:r w:rsidRPr="002511C3">
        <w:rPr>
          <w:rFonts w:eastAsia="Traditional Arabic"/>
          <w:lang w:val="fr-FR"/>
        </w:rPr>
        <w:t>enquête par grappes réalisée en 2007 en ce qui concerne la de taille de l</w:t>
      </w:r>
      <w:r w:rsidR="0047020A">
        <w:rPr>
          <w:rFonts w:eastAsia="Traditional Arabic"/>
          <w:lang w:val="fr-FR"/>
        </w:rPr>
        <w:t>’</w:t>
      </w:r>
      <w:r w:rsidRPr="002511C3">
        <w:rPr>
          <w:rFonts w:eastAsia="Traditional Arabic"/>
          <w:lang w:val="fr-FR"/>
        </w:rPr>
        <w:t>échantillon, ces chiffres méritent d</w:t>
      </w:r>
      <w:r w:rsidR="0047020A">
        <w:rPr>
          <w:rFonts w:eastAsia="Traditional Arabic"/>
          <w:lang w:val="fr-FR"/>
        </w:rPr>
        <w:t>’</w:t>
      </w:r>
      <w:r w:rsidRPr="002511C3">
        <w:rPr>
          <w:rFonts w:eastAsia="Traditional Arabic"/>
          <w:lang w:val="fr-FR"/>
        </w:rPr>
        <w:t>être confirmés</w:t>
      </w:r>
      <w:r w:rsidR="009E0BD9" w:rsidRPr="002511C3">
        <w:rPr>
          <w:rFonts w:eastAsia="Traditional Arabic"/>
          <w:lang w:val="fr-FR"/>
        </w:rPr>
        <w:t>;</w:t>
      </w:r>
      <w:r w:rsidRPr="002511C3">
        <w:rPr>
          <w:rFonts w:eastAsia="Traditional Arabic"/>
          <w:lang w:val="fr-FR"/>
        </w:rPr>
        <w:t xml:space="preserve"> et c</w:t>
      </w:r>
      <w:r w:rsidR="0047020A">
        <w:rPr>
          <w:rFonts w:eastAsia="Traditional Arabic"/>
          <w:lang w:val="fr-FR"/>
        </w:rPr>
        <w:t>’</w:t>
      </w:r>
      <w:r w:rsidRPr="002511C3">
        <w:rPr>
          <w:rFonts w:eastAsia="Traditional Arabic"/>
          <w:lang w:val="fr-FR"/>
        </w:rPr>
        <w:t>est dans cette perspective que le Ministère de la santé publique et de la population a procédé à une nouvelle enquête sur la santé familiale fin 2008. En outre, les rapports relatifs au dépistage des maladies infectieuses révèlent une diminution significative de l</w:t>
      </w:r>
      <w:r w:rsidR="0047020A">
        <w:rPr>
          <w:rFonts w:eastAsia="Traditional Arabic"/>
          <w:lang w:val="fr-FR"/>
        </w:rPr>
        <w:t>’</w:t>
      </w:r>
      <w:r w:rsidRPr="002511C3">
        <w:rPr>
          <w:rFonts w:eastAsia="Traditional Arabic"/>
          <w:lang w:val="fr-FR"/>
        </w:rPr>
        <w:t>incidence de la mortalité infantile due à la rougeole, ce qui confirme les résultats de l</w:t>
      </w:r>
      <w:r w:rsidR="0047020A">
        <w:rPr>
          <w:rFonts w:eastAsia="Traditional Arabic"/>
          <w:lang w:val="fr-FR"/>
        </w:rPr>
        <w:t>’</w:t>
      </w:r>
      <w:r w:rsidRPr="002511C3">
        <w:rPr>
          <w:rFonts w:eastAsia="Traditional Arabic"/>
          <w:lang w:val="fr-FR"/>
        </w:rPr>
        <w:t>enquête par grappes, dans la mesure où la rougeole était l</w:t>
      </w:r>
      <w:r w:rsidR="0047020A">
        <w:rPr>
          <w:rFonts w:eastAsia="Traditional Arabic"/>
          <w:lang w:val="fr-FR"/>
        </w:rPr>
        <w:t>’</w:t>
      </w:r>
      <w:r w:rsidRPr="002511C3">
        <w:rPr>
          <w:rFonts w:eastAsia="Traditional Arabic"/>
          <w:lang w:val="fr-FR"/>
        </w:rPr>
        <w:t xml:space="preserve">une des cinq causes principales de décès chez </w:t>
      </w:r>
      <w:r w:rsidR="0076004C">
        <w:rPr>
          <w:rFonts w:eastAsia="Traditional Arabic"/>
          <w:lang w:val="fr-FR"/>
        </w:rPr>
        <w:t>les enfants</w:t>
      </w:r>
      <w:r w:rsidRPr="002511C3">
        <w:rPr>
          <w:rFonts w:eastAsia="Traditional Arabic"/>
          <w:lang w:val="fr-FR"/>
        </w:rPr>
        <w:t xml:space="preserve"> au Yémen. </w:t>
      </w:r>
    </w:p>
    <w:p w:rsidR="00A37192" w:rsidRDefault="00A37192" w:rsidP="00A37192">
      <w:pPr>
        <w:pStyle w:val="SingleTxtG"/>
        <w:rPr>
          <w:rFonts w:eastAsia="Traditional Arabic"/>
          <w:lang w:val="fr-FR"/>
        </w:rPr>
      </w:pPr>
      <w:r w:rsidRPr="002511C3">
        <w:rPr>
          <w:rFonts w:eastAsia="Traditional Arabic"/>
          <w:lang w:val="fr-FR"/>
        </w:rPr>
        <w:t>228.</w:t>
      </w:r>
      <w:r w:rsidRPr="002511C3">
        <w:rPr>
          <w:rFonts w:eastAsia="Traditional Arabic"/>
          <w:lang w:val="fr-FR"/>
        </w:rPr>
        <w:tab/>
        <w:t xml:space="preserve">Ainsi, le retard dans la réalisation des </w:t>
      </w:r>
      <w:r w:rsidR="002559A3" w:rsidRPr="002511C3">
        <w:rPr>
          <w:rFonts w:eastAsia="Traditional Arabic"/>
          <w:lang w:val="fr-FR"/>
        </w:rPr>
        <w:t xml:space="preserve">objectifs </w:t>
      </w:r>
      <w:r w:rsidRPr="002511C3">
        <w:rPr>
          <w:rFonts w:eastAsia="Traditional Arabic"/>
          <w:lang w:val="fr-FR"/>
        </w:rPr>
        <w:t>du Millénaire de 1990 (année de référence) à 2015 (année de réalisation) a été réduit et le défi permanent demeure d</w:t>
      </w:r>
      <w:r w:rsidR="0047020A">
        <w:rPr>
          <w:rFonts w:eastAsia="Traditional Arabic"/>
          <w:lang w:val="fr-FR"/>
        </w:rPr>
        <w:t>’</w:t>
      </w:r>
      <w:r w:rsidRPr="002511C3">
        <w:rPr>
          <w:rFonts w:eastAsia="Traditional Arabic"/>
          <w:lang w:val="fr-FR"/>
        </w:rPr>
        <w:t>atteindre un indicateur ne dépassant pas les 45</w:t>
      </w:r>
      <w:r w:rsidR="0031763F">
        <w:rPr>
          <w:rFonts w:eastAsia="Traditional Arabic"/>
          <w:lang w:val="fr-FR"/>
        </w:rPr>
        <w:t> </w:t>
      </w:r>
      <w:r w:rsidRPr="002511C3">
        <w:rPr>
          <w:rFonts w:eastAsia="Traditional Arabic"/>
          <w:lang w:val="fr-FR"/>
        </w:rPr>
        <w:t>décès pour</w:t>
      </w:r>
      <w:r w:rsidR="00877683">
        <w:rPr>
          <w:rFonts w:eastAsia="Traditional Arabic"/>
          <w:lang w:val="fr-FR"/>
        </w:rPr>
        <w:t xml:space="preserve"> 1 000 </w:t>
      </w:r>
      <w:r w:rsidRPr="002511C3">
        <w:rPr>
          <w:rFonts w:eastAsia="Traditional Arabic"/>
          <w:lang w:val="fr-FR"/>
        </w:rPr>
        <w:t xml:space="preserve">naissances vivantes concernant la mortalité infantile. </w:t>
      </w:r>
    </w:p>
    <w:p w:rsidR="00EF7C96" w:rsidRDefault="00EF7C96" w:rsidP="00484908">
      <w:pPr>
        <w:pStyle w:val="H23G"/>
        <w:rPr>
          <w:rFonts w:eastAsia="Traditional Arabic"/>
          <w:lang w:val="fr-FR"/>
        </w:rPr>
      </w:pPr>
      <w:r>
        <w:rPr>
          <w:rFonts w:eastAsia="Traditional Arabic"/>
          <w:lang w:val="fr-FR"/>
        </w:rPr>
        <w:tab/>
      </w:r>
      <w:r>
        <w:rPr>
          <w:rFonts w:eastAsia="Traditional Arabic"/>
          <w:lang w:val="fr-FR"/>
        </w:rPr>
        <w:tab/>
      </w:r>
      <w:r w:rsidRPr="002511C3">
        <w:rPr>
          <w:rFonts w:eastAsia="Traditional Arabic"/>
          <w:lang w:val="fr-FR"/>
        </w:rPr>
        <w:t xml:space="preserve">Causes de la mortalité </w:t>
      </w:r>
      <w:r w:rsidR="00B2678C">
        <w:rPr>
          <w:rFonts w:eastAsia="Traditional Arabic"/>
          <w:lang w:val="fr-FR"/>
        </w:rPr>
        <w:t>des enfants</w:t>
      </w:r>
      <w:r w:rsidRPr="002511C3">
        <w:rPr>
          <w:rFonts w:eastAsia="Traditional Arabic"/>
          <w:lang w:val="fr-FR"/>
        </w:rPr>
        <w:t xml:space="preserve"> âgés de moins de </w:t>
      </w:r>
      <w:r w:rsidR="00484908">
        <w:rPr>
          <w:rFonts w:eastAsia="Traditional Arabic"/>
          <w:lang w:val="fr-FR"/>
        </w:rPr>
        <w:t>5</w:t>
      </w:r>
      <w:r w:rsidRPr="002511C3">
        <w:rPr>
          <w:rFonts w:eastAsia="Traditional Arabic"/>
          <w:lang w:val="fr-FR"/>
        </w:rPr>
        <w:t> ans au Yémen en 1998</w:t>
      </w:r>
    </w:p>
    <w:p w:rsidR="00A37192" w:rsidRPr="002511C3" w:rsidRDefault="00EF7C96" w:rsidP="00EF7C96">
      <w:pPr>
        <w:pStyle w:val="SingleTxtG"/>
        <w:jc w:val="center"/>
        <w:rPr>
          <w:rtl/>
          <w:lang w:val="fr-FR" w:bidi="fr-FR"/>
        </w:rPr>
      </w:pPr>
      <w:r w:rsidRPr="002511C3">
        <w:rPr>
          <w:rtl/>
          <w:lang w:val="fr-FR" w:bidi="fr-FR"/>
        </w:rPr>
        <w:pict>
          <v:group id="_x0000_s1076" style="position:absolute;margin-left:0;margin-top:0;width:186.9pt;height:181.95pt;z-index:1;mso-position-horizontal-relative:char;mso-position-vertical-relative:line" coordorigin="3903,9219" coordsize="3738,3639">
            <v:oval id="_x0000_s1077" style="position:absolute;left:4641;top:9219;width:2805;height:1557">
              <v:textbox style="mso-next-textbox:#_x0000_s1077">
                <w:txbxContent>
                  <w:p w:rsidR="007A5EFE" w:rsidRPr="00EF7C96" w:rsidRDefault="007A5EFE" w:rsidP="00A37192">
                    <w:pPr>
                      <w:spacing w:before="240" w:line="280" w:lineRule="exact"/>
                      <w:jc w:val="center"/>
                      <w:rPr>
                        <w:szCs w:val="20"/>
                        <w:rtl/>
                        <w:lang w:bidi="fr-FR"/>
                      </w:rPr>
                    </w:pPr>
                    <w:r w:rsidRPr="00EF7C96">
                      <w:rPr>
                        <w:rFonts w:eastAsia="Traditional Arabic"/>
                        <w:szCs w:val="20"/>
                      </w:rPr>
                      <w:t>Malnutrition</w:t>
                    </w:r>
                  </w:p>
                  <w:p w:rsidR="007A5EFE" w:rsidRPr="00EF7C96" w:rsidRDefault="007A5EFE" w:rsidP="00EF7C96">
                    <w:pPr>
                      <w:spacing w:line="280" w:lineRule="exact"/>
                      <w:jc w:val="center"/>
                      <w:rPr>
                        <w:rFonts w:eastAsia="Traditional Arabic" w:hint="cs"/>
                        <w:szCs w:val="20"/>
                        <w:rtl/>
                        <w:lang w:bidi="fr-FR"/>
                      </w:rPr>
                    </w:pPr>
                    <w:r w:rsidRPr="00EF7C96">
                      <w:rPr>
                        <w:rFonts w:eastAsia="Traditional Arabic"/>
                        <w:szCs w:val="20"/>
                      </w:rPr>
                      <w:t>25</w:t>
                    </w:r>
                    <w:r>
                      <w:rPr>
                        <w:rFonts w:eastAsia="Traditional Arabic"/>
                        <w:szCs w:val="20"/>
                      </w:rPr>
                      <w:t> %</w:t>
                    </w:r>
                  </w:p>
                </w:txbxContent>
              </v:textbox>
            </v:oval>
            <v:group id="_x0000_s1078" style="position:absolute;left:3903;top:10563;width:3738;height:2295" coordorigin="4632,10563" coordsize="3009,2295">
              <v:shape id="_x0000_s1079" type="#_x0000_t75" style="position:absolute;left:5214;top:10881;width:2301;height:1440">
                <v:imagedata r:id="rId8" o:title=""/>
              </v:shape>
              <v:shapetype id="_x0000_t202" coordsize="21600,21600" o:spt="202" path="m,l,21600r21600,l21600,xe">
                <v:stroke joinstyle="miter"/>
                <v:path gradientshapeok="t" o:connecttype="rect"/>
              </v:shapetype>
              <v:shape id="_x0000_s1080" type="#_x0000_t202" style="position:absolute;left:4632;top:10563;width:1146;height:633" filled="f" stroked="f">
                <v:textbox style="mso-next-textbox:#_x0000_s1080">
                  <w:txbxContent>
                    <w:p w:rsidR="007A5EFE" w:rsidRPr="00EF7C96" w:rsidRDefault="007A5EFE" w:rsidP="00A37192">
                      <w:pPr>
                        <w:spacing w:line="240" w:lineRule="exact"/>
                        <w:jc w:val="center"/>
                        <w:rPr>
                          <w:szCs w:val="20"/>
                          <w:rtl/>
                          <w:lang w:bidi="fr-FR"/>
                        </w:rPr>
                      </w:pPr>
                      <w:r w:rsidRPr="00EF7C96">
                        <w:rPr>
                          <w:rFonts w:eastAsia="Traditional Arabic"/>
                          <w:szCs w:val="20"/>
                        </w:rPr>
                        <w:t>Rougeole</w:t>
                      </w:r>
                      <w:r w:rsidRPr="00EF7C96">
                        <w:rPr>
                          <w:rFonts w:eastAsia="Traditional Arabic"/>
                          <w:szCs w:val="20"/>
                        </w:rPr>
                        <w:br/>
                        <w:t>12</w:t>
                      </w:r>
                      <w:r>
                        <w:rPr>
                          <w:szCs w:val="20"/>
                        </w:rPr>
                        <w:t> %</w:t>
                      </w:r>
                    </w:p>
                  </w:txbxContent>
                </v:textbox>
              </v:shape>
              <v:shape id="_x0000_s1081" type="#_x0000_t202" style="position:absolute;left:5244;top:11211;width:867;height:537" filled="f" stroked="f">
                <v:textbox style="mso-next-textbox:#_x0000_s1081" inset="0,0,0,0">
                  <w:txbxContent>
                    <w:p w:rsidR="007A5EFE" w:rsidRPr="002A7E01" w:rsidRDefault="007A5EFE" w:rsidP="00A37192">
                      <w:pPr>
                        <w:spacing w:line="240" w:lineRule="exact"/>
                        <w:jc w:val="center"/>
                        <w:rPr>
                          <w:szCs w:val="20"/>
                          <w:rtl/>
                          <w:lang w:bidi="fr-FR"/>
                        </w:rPr>
                      </w:pPr>
                      <w:r w:rsidRPr="002A7E01">
                        <w:rPr>
                          <w:rFonts w:eastAsia="Traditional Arabic"/>
                          <w:szCs w:val="20"/>
                        </w:rPr>
                        <w:t>Paludisme</w:t>
                      </w:r>
                      <w:r w:rsidRPr="002A7E01">
                        <w:rPr>
                          <w:rFonts w:eastAsia="Traditional Arabic"/>
                          <w:szCs w:val="20"/>
                        </w:rPr>
                        <w:br/>
                        <w:t>17</w:t>
                      </w:r>
                      <w:r>
                        <w:rPr>
                          <w:rFonts w:eastAsia="Traditional Arabic"/>
                          <w:szCs w:val="20"/>
                        </w:rPr>
                        <w:t> %</w:t>
                      </w:r>
                    </w:p>
                  </w:txbxContent>
                </v:textbox>
              </v:shape>
              <v:shape id="_x0000_s1082" type="#_x0000_t202" style="position:absolute;left:6384;top:11001;width:867;height:537" filled="f" stroked="f">
                <v:textbox style="mso-next-textbox:#_x0000_s1082" inset="0,0,0,0">
                  <w:txbxContent>
                    <w:p w:rsidR="007A5EFE" w:rsidRPr="00EF7C96" w:rsidRDefault="007A5EFE" w:rsidP="00A37192">
                      <w:pPr>
                        <w:spacing w:line="240" w:lineRule="exact"/>
                        <w:jc w:val="center"/>
                        <w:rPr>
                          <w:szCs w:val="20"/>
                          <w:rtl/>
                          <w:lang w:bidi="fr-FR"/>
                        </w:rPr>
                      </w:pPr>
                      <w:r w:rsidRPr="00EF7C96">
                        <w:rPr>
                          <w:rFonts w:eastAsia="Traditional Arabic"/>
                          <w:szCs w:val="20"/>
                        </w:rPr>
                        <w:t>Diarrhées</w:t>
                      </w:r>
                      <w:r w:rsidRPr="00EF7C96">
                        <w:rPr>
                          <w:rFonts w:eastAsia="Traditional Arabic"/>
                          <w:szCs w:val="20"/>
                        </w:rPr>
                        <w:br/>
                        <w:t>22</w:t>
                      </w:r>
                      <w:r>
                        <w:rPr>
                          <w:szCs w:val="20"/>
                        </w:rPr>
                        <w:t> %</w:t>
                      </w:r>
                    </w:p>
                  </w:txbxContent>
                </v:textbox>
              </v:shape>
              <v:shape id="_x0000_s1083" type="#_x0000_t202" style="position:absolute;left:6435;top:12321;width:1206;height:537" filled="f" stroked="f">
                <v:textbox style="mso-next-textbox:#_x0000_s1083" inset="0,0,0,0">
                  <w:txbxContent>
                    <w:p w:rsidR="007A5EFE" w:rsidRPr="002A7E01" w:rsidRDefault="007A5EFE" w:rsidP="00A37192">
                      <w:pPr>
                        <w:spacing w:line="240" w:lineRule="exact"/>
                        <w:jc w:val="center"/>
                        <w:rPr>
                          <w:szCs w:val="20"/>
                          <w:rtl/>
                          <w:lang w:bidi="fr-FR"/>
                        </w:rPr>
                      </w:pPr>
                      <w:r w:rsidRPr="002A7E01">
                        <w:rPr>
                          <w:rFonts w:eastAsia="Traditional Arabic"/>
                          <w:szCs w:val="20"/>
                        </w:rPr>
                        <w:t>Pneumonie</w:t>
                      </w:r>
                      <w:r w:rsidRPr="002A7E01">
                        <w:rPr>
                          <w:rFonts w:eastAsia="Traditional Arabic"/>
                          <w:szCs w:val="20"/>
                        </w:rPr>
                        <w:br/>
                        <w:t>29</w:t>
                      </w:r>
                      <w:r>
                        <w:rPr>
                          <w:rFonts w:eastAsia="Traditional Arabic"/>
                          <w:szCs w:val="20"/>
                        </w:rPr>
                        <w:t> %</w:t>
                      </w:r>
                    </w:p>
                  </w:txbxContent>
                </v:textbox>
              </v:shape>
            </v:group>
          </v:group>
        </w:pict>
      </w:r>
      <w:r>
        <w:rPr>
          <w:rFonts w:eastAsia="Traditional Arabic"/>
          <w:b/>
          <w:lang w:val="fr-FR"/>
        </w:rPr>
        <w:pict>
          <v:shape id="_x0000_i1026" type="#_x0000_t75" style="width:186.75pt;height:182.25pt">
            <v:imagedata croptop="-65520f" cropbottom="65520f"/>
          </v:shape>
        </w:pict>
      </w:r>
    </w:p>
    <w:p w:rsidR="00A37192" w:rsidRPr="002511C3" w:rsidRDefault="00A37192" w:rsidP="00A37192">
      <w:pPr>
        <w:pStyle w:val="SingleTxtG"/>
        <w:rPr>
          <w:rFonts w:eastAsia="Traditional Arabic"/>
          <w:b/>
          <w:lang w:val="fr-FR"/>
        </w:rPr>
      </w:pPr>
    </w:p>
    <w:p w:rsidR="00A37192" w:rsidRPr="002511C3" w:rsidRDefault="00A37192" w:rsidP="00484908">
      <w:pPr>
        <w:pStyle w:val="SingleTxtG"/>
        <w:rPr>
          <w:b/>
          <w:bCs/>
          <w:rtl/>
          <w:lang w:val="fr-FR" w:bidi="fr-FR"/>
        </w:rPr>
      </w:pPr>
      <w:r w:rsidRPr="002511C3">
        <w:rPr>
          <w:rFonts w:eastAsia="Traditional Arabic"/>
          <w:b/>
          <w:lang w:val="fr-FR"/>
        </w:rPr>
        <w:t xml:space="preserve">Causes de la mortalité </w:t>
      </w:r>
      <w:r w:rsidR="00B2678C">
        <w:rPr>
          <w:rFonts w:eastAsia="Traditional Arabic"/>
          <w:b/>
          <w:lang w:val="fr-FR"/>
        </w:rPr>
        <w:t>des enfants</w:t>
      </w:r>
      <w:r w:rsidRPr="002511C3">
        <w:rPr>
          <w:rFonts w:eastAsia="Traditional Arabic"/>
          <w:b/>
          <w:lang w:val="fr-FR"/>
        </w:rPr>
        <w:t xml:space="preserve"> âgés de moins de </w:t>
      </w:r>
      <w:r w:rsidR="00484908">
        <w:rPr>
          <w:rFonts w:eastAsia="Traditional Arabic"/>
          <w:b/>
          <w:lang w:val="fr-FR"/>
        </w:rPr>
        <w:t>5</w:t>
      </w:r>
      <w:r w:rsidR="001D50C6" w:rsidRPr="002511C3">
        <w:rPr>
          <w:rFonts w:eastAsia="Traditional Arabic"/>
          <w:b/>
          <w:lang w:val="fr-FR"/>
        </w:rPr>
        <w:t> ans</w:t>
      </w:r>
      <w:r w:rsidRPr="002511C3">
        <w:rPr>
          <w:rFonts w:eastAsia="Traditional Arabic"/>
          <w:b/>
          <w:lang w:val="fr-FR"/>
        </w:rPr>
        <w:t xml:space="preserve"> au Yémen en 2006</w:t>
      </w:r>
    </w:p>
    <w:p w:rsidR="002A7E01" w:rsidRDefault="00D71C0A" w:rsidP="002A7E01">
      <w:pPr>
        <w:pStyle w:val="SingleTxtG"/>
        <w:jc w:val="center"/>
        <w:rPr>
          <w:lang w:val="fr-FR" w:bidi="fr-FR"/>
        </w:rPr>
      </w:pPr>
      <w:r>
        <w:rPr>
          <w:lang w:val="fr-FR" w:bidi="fr-FR"/>
        </w:rPr>
        <w:pict>
          <v:shape id="_x0000_i1027" type="#_x0000_t75" style="width:283.5pt;height:154.5pt">
            <v:imagedata r:id="rId9" o:title=""/>
          </v:shape>
        </w:pict>
      </w:r>
    </w:p>
    <w:p w:rsidR="00A37192" w:rsidRPr="0031763F" w:rsidRDefault="00A37192" w:rsidP="002A7E01">
      <w:pPr>
        <w:pStyle w:val="H23G"/>
        <w:rPr>
          <w:bCs/>
          <w:szCs w:val="20"/>
          <w:rtl/>
          <w:lang w:val="fr-FR" w:bidi="fr-FR"/>
        </w:rPr>
      </w:pPr>
      <w:r w:rsidRPr="002511C3">
        <w:rPr>
          <w:rFonts w:eastAsia="Traditional Arabic"/>
          <w:lang w:val="fr-FR"/>
        </w:rPr>
        <w:tab/>
      </w:r>
      <w:r w:rsidRPr="002511C3">
        <w:rPr>
          <w:rFonts w:eastAsia="Traditional Arabic"/>
          <w:lang w:val="fr-FR"/>
        </w:rPr>
        <w:tab/>
        <w:t>Mesures en faveur de l</w:t>
      </w:r>
      <w:r w:rsidR="0047020A">
        <w:rPr>
          <w:rFonts w:eastAsia="Traditional Arabic"/>
          <w:lang w:val="fr-FR"/>
        </w:rPr>
        <w:t>’</w:t>
      </w:r>
      <w:r w:rsidRPr="002511C3">
        <w:rPr>
          <w:rFonts w:eastAsia="Traditional Arabic"/>
          <w:lang w:val="fr-FR"/>
        </w:rPr>
        <w:t xml:space="preserve">accès </w:t>
      </w:r>
      <w:r w:rsidR="00B2678C">
        <w:rPr>
          <w:rFonts w:eastAsia="Traditional Arabic"/>
          <w:lang w:val="fr-FR"/>
        </w:rPr>
        <w:t>des enfants</w:t>
      </w:r>
      <w:r w:rsidRPr="002511C3">
        <w:rPr>
          <w:rFonts w:eastAsia="Traditional Arabic"/>
          <w:lang w:val="fr-FR"/>
        </w:rPr>
        <w:t xml:space="preserve"> aux meilleurs services de soins de santé</w:t>
      </w:r>
    </w:p>
    <w:p w:rsidR="00A37192" w:rsidRPr="002511C3" w:rsidRDefault="00A37192" w:rsidP="0031763F">
      <w:pPr>
        <w:pStyle w:val="SingleTxtG"/>
        <w:keepNext/>
        <w:rPr>
          <w:rtl/>
          <w:lang w:val="fr-FR" w:bidi="fr-FR"/>
        </w:rPr>
      </w:pPr>
      <w:r w:rsidRPr="002511C3">
        <w:rPr>
          <w:rFonts w:eastAsia="Traditional Arabic"/>
          <w:lang w:val="fr-FR"/>
        </w:rPr>
        <w:t>229.</w:t>
      </w:r>
      <w:r w:rsidRPr="002511C3">
        <w:rPr>
          <w:rFonts w:eastAsia="Traditional Arabic"/>
          <w:rtl/>
          <w:lang w:val="fr-FR" w:bidi="fr-FR"/>
        </w:rPr>
        <w:tab/>
      </w:r>
      <w:r w:rsidRPr="002511C3">
        <w:rPr>
          <w:rFonts w:eastAsia="Traditional Arabic"/>
          <w:lang w:val="fr-FR" w:bidi="fr-FR"/>
        </w:rPr>
        <w:t>La prise de c</w:t>
      </w:r>
      <w:r w:rsidRPr="002511C3">
        <w:rPr>
          <w:rFonts w:eastAsia="Traditional Arabic"/>
          <w:lang w:val="fr-FR"/>
        </w:rPr>
        <w:t>onscience selon laquelle l</w:t>
      </w:r>
      <w:r w:rsidR="0047020A">
        <w:rPr>
          <w:rFonts w:eastAsia="Traditional Arabic"/>
          <w:lang w:val="fr-FR"/>
        </w:rPr>
        <w:t>’</w:t>
      </w:r>
      <w:r w:rsidRPr="002511C3">
        <w:rPr>
          <w:rFonts w:eastAsia="Traditional Arabic"/>
          <w:lang w:val="fr-FR"/>
        </w:rPr>
        <w:t xml:space="preserve">amélioration des soins de santé primaire destinés </w:t>
      </w:r>
      <w:r w:rsidR="00B2678C">
        <w:rPr>
          <w:rFonts w:eastAsia="Traditional Arabic"/>
          <w:lang w:val="fr-FR"/>
        </w:rPr>
        <w:t>aux enfants</w:t>
      </w:r>
      <w:r w:rsidRPr="002511C3">
        <w:rPr>
          <w:rFonts w:eastAsia="Traditional Arabic"/>
          <w:lang w:val="fr-FR"/>
        </w:rPr>
        <w:t xml:space="preserve"> exige une intégration des efforts entre différents secteurs, a conduit à faire bénéficier </w:t>
      </w:r>
      <w:r w:rsidR="0076004C">
        <w:rPr>
          <w:rFonts w:eastAsia="Traditional Arabic"/>
          <w:lang w:val="fr-FR"/>
        </w:rPr>
        <w:t>les enfants</w:t>
      </w:r>
      <w:r w:rsidRPr="002511C3">
        <w:rPr>
          <w:rFonts w:eastAsia="Traditional Arabic"/>
          <w:lang w:val="fr-FR"/>
        </w:rPr>
        <w:t xml:space="preserve"> de services de prise en charge intégrée, en mettant notamment l</w:t>
      </w:r>
      <w:r w:rsidR="0047020A">
        <w:rPr>
          <w:rFonts w:eastAsia="Traditional Arabic"/>
          <w:lang w:val="fr-FR"/>
        </w:rPr>
        <w:t>’</w:t>
      </w:r>
      <w:r w:rsidRPr="002511C3">
        <w:rPr>
          <w:rFonts w:eastAsia="Traditional Arabic"/>
          <w:lang w:val="fr-FR"/>
        </w:rPr>
        <w:t>accent sur deux dimensions principales des prestations rendues, à savoir</w:t>
      </w:r>
      <w:r w:rsidR="009E0BD9" w:rsidRPr="002511C3">
        <w:rPr>
          <w:rFonts w:eastAsia="Traditional Arabic"/>
          <w:lang w:val="fr-FR"/>
        </w:rPr>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La fourniture de services de qualité au niveau des installations fixes</w:t>
      </w:r>
      <w:r w:rsidR="003A2469">
        <w:rPr>
          <w:lang w:bidi="ar-YE"/>
        </w:rPr>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Le renforcement des actions de sensibilisation et des équipes mobiles.</w:t>
      </w:r>
    </w:p>
    <w:p w:rsidR="00A37192" w:rsidRPr="002511C3" w:rsidRDefault="00A37192" w:rsidP="00A37192">
      <w:pPr>
        <w:pStyle w:val="SingleTxtG"/>
        <w:rPr>
          <w:rtl/>
          <w:lang w:val="fr-FR" w:bidi="fr-FR"/>
        </w:rPr>
      </w:pPr>
      <w:r w:rsidRPr="002511C3">
        <w:rPr>
          <w:rFonts w:eastAsia="Traditional Arabic"/>
          <w:lang w:val="fr-FR"/>
        </w:rPr>
        <w:t>230.</w:t>
      </w:r>
      <w:r w:rsidRPr="002511C3">
        <w:rPr>
          <w:rFonts w:eastAsia="Traditional Arabic"/>
          <w:lang w:val="fr-FR"/>
        </w:rPr>
        <w:tab/>
        <w:t>Grâce à la participation réelle des autres institutions concernées, avec à leur tête les conseils locaux, on a enregistré un recours accru aux services dispensés par plusieurs établissements de santé, une amélioration des performances des équipes mobiles à travers les actions de sensibilisation, ainsi qu</w:t>
      </w:r>
      <w:r w:rsidR="0047020A">
        <w:rPr>
          <w:rFonts w:eastAsia="Traditional Arabic"/>
          <w:lang w:val="fr-FR"/>
        </w:rPr>
        <w:t>’</w:t>
      </w:r>
      <w:r w:rsidRPr="002511C3">
        <w:rPr>
          <w:rFonts w:eastAsia="Traditional Arabic"/>
          <w:lang w:val="fr-FR"/>
        </w:rPr>
        <w:t>une intensification des efforts déployés par les organisations de la société civile en vue d</w:t>
      </w:r>
      <w:r w:rsidR="0047020A">
        <w:rPr>
          <w:rFonts w:eastAsia="Traditional Arabic"/>
          <w:lang w:val="fr-FR"/>
        </w:rPr>
        <w:t>’</w:t>
      </w:r>
      <w:r w:rsidRPr="002511C3">
        <w:rPr>
          <w:rFonts w:eastAsia="Traditional Arabic"/>
          <w:lang w:val="fr-FR"/>
        </w:rPr>
        <w:t xml:space="preserve">adapter leur action à la politique de santé adoptée. </w:t>
      </w:r>
    </w:p>
    <w:p w:rsidR="00A37192" w:rsidRPr="002511C3" w:rsidRDefault="00A37192" w:rsidP="00A37192">
      <w:pPr>
        <w:pStyle w:val="SingleTxtG"/>
        <w:rPr>
          <w:rtl/>
          <w:lang w:val="fr-FR" w:bidi="fr-FR"/>
        </w:rPr>
      </w:pPr>
      <w:r w:rsidRPr="002511C3">
        <w:rPr>
          <w:rFonts w:eastAsia="Traditional Arabic"/>
          <w:lang w:val="fr-FR"/>
        </w:rPr>
        <w:t>231.</w:t>
      </w:r>
      <w:r w:rsidRPr="002511C3">
        <w:rPr>
          <w:rFonts w:eastAsia="Traditional Arabic"/>
          <w:lang w:val="fr-FR"/>
        </w:rPr>
        <w:tab/>
        <w:t>Le Ministère de la santé publique et de la population a également pris des initiatives en matière de santé fondées sur la communauté</w:t>
      </w:r>
      <w:r w:rsidR="009E0BD9" w:rsidRPr="002511C3">
        <w:rPr>
          <w:rFonts w:eastAsia="Traditional Arabic"/>
          <w:lang w:val="fr-FR"/>
        </w:rPr>
        <w:t>;</w:t>
      </w:r>
      <w:r w:rsidRPr="002511C3">
        <w:rPr>
          <w:rFonts w:eastAsia="Traditional Arabic"/>
          <w:lang w:val="fr-FR"/>
        </w:rPr>
        <w:t xml:space="preserve"> il s</w:t>
      </w:r>
      <w:r w:rsidR="0047020A">
        <w:rPr>
          <w:rFonts w:eastAsia="Traditional Arabic"/>
          <w:lang w:val="fr-FR"/>
        </w:rPr>
        <w:t>’</w:t>
      </w:r>
      <w:r w:rsidRPr="002511C3">
        <w:rPr>
          <w:rFonts w:eastAsia="Traditional Arabic"/>
          <w:lang w:val="fr-FR"/>
        </w:rPr>
        <w:t>agit d</w:t>
      </w:r>
      <w:r w:rsidR="0047020A">
        <w:rPr>
          <w:rFonts w:eastAsia="Traditional Arabic"/>
          <w:lang w:val="fr-FR"/>
        </w:rPr>
        <w:t>’</w:t>
      </w:r>
      <w:r w:rsidRPr="002511C3">
        <w:rPr>
          <w:rFonts w:eastAsia="Traditional Arabic"/>
          <w:lang w:val="fr-FR"/>
        </w:rPr>
        <w:t>initiatives menées en collaboration avec la communauté et les assistantes sociales et visant à améliorer l</w:t>
      </w:r>
      <w:r w:rsidR="0047020A">
        <w:rPr>
          <w:rFonts w:eastAsia="Traditional Arabic"/>
          <w:lang w:val="fr-FR"/>
        </w:rPr>
        <w:t>’</w:t>
      </w:r>
      <w:r w:rsidRPr="002511C3">
        <w:rPr>
          <w:rFonts w:eastAsia="Traditional Arabic"/>
          <w:lang w:val="fr-FR"/>
        </w:rPr>
        <w:t xml:space="preserve">état de nutrition </w:t>
      </w:r>
      <w:r w:rsidR="00B2678C">
        <w:rPr>
          <w:rFonts w:eastAsia="Traditional Arabic"/>
          <w:lang w:val="fr-FR"/>
        </w:rPr>
        <w:t>des enfants</w:t>
      </w:r>
      <w:r w:rsidRPr="002511C3">
        <w:rPr>
          <w:rFonts w:eastAsia="Traditional Arabic"/>
          <w:lang w:val="fr-FR"/>
        </w:rPr>
        <w:t xml:space="preserve"> et à mettre en œuvre la prise en charge intégrée des maladies de l</w:t>
      </w:r>
      <w:r w:rsidR="0047020A">
        <w:rPr>
          <w:rFonts w:eastAsia="Traditional Arabic"/>
          <w:lang w:val="fr-FR"/>
        </w:rPr>
        <w:t>’</w:t>
      </w:r>
      <w:r w:rsidRPr="002511C3">
        <w:rPr>
          <w:rFonts w:eastAsia="Traditional Arabic"/>
          <w:lang w:val="fr-FR"/>
        </w:rPr>
        <w:t>enfant à travers la participation de la communauté. Le travail sur le terrain a montré l</w:t>
      </w:r>
      <w:r w:rsidR="0047020A">
        <w:rPr>
          <w:rFonts w:eastAsia="Traditional Arabic"/>
          <w:lang w:val="fr-FR"/>
        </w:rPr>
        <w:t>’</w:t>
      </w:r>
      <w:r w:rsidRPr="002511C3">
        <w:rPr>
          <w:rFonts w:eastAsia="Traditional Arabic"/>
          <w:lang w:val="fr-FR"/>
        </w:rPr>
        <w:t>efficacité et l</w:t>
      </w:r>
      <w:r w:rsidR="0047020A">
        <w:rPr>
          <w:rFonts w:eastAsia="Traditional Arabic"/>
          <w:lang w:val="fr-FR"/>
        </w:rPr>
        <w:t>’</w:t>
      </w:r>
      <w:r w:rsidRPr="002511C3">
        <w:rPr>
          <w:rFonts w:eastAsia="Traditional Arabic"/>
          <w:lang w:val="fr-FR"/>
        </w:rPr>
        <w:t>efficience des interventions des bénévoles locaux ayant bénéficié d</w:t>
      </w:r>
      <w:r w:rsidR="0047020A">
        <w:rPr>
          <w:rFonts w:eastAsia="Traditional Arabic"/>
          <w:lang w:val="fr-FR"/>
        </w:rPr>
        <w:t>’</w:t>
      </w:r>
      <w:r w:rsidRPr="002511C3">
        <w:rPr>
          <w:rFonts w:eastAsia="Traditional Arabic"/>
          <w:lang w:val="fr-FR"/>
        </w:rPr>
        <w:t>une formation leur permettant de jouer un rôle-clé dans le domaine de la santé de l</w:t>
      </w:r>
      <w:r w:rsidR="0047020A">
        <w:rPr>
          <w:rFonts w:eastAsia="Traditional Arabic"/>
          <w:lang w:val="fr-FR"/>
        </w:rPr>
        <w:t>’</w:t>
      </w:r>
      <w:r w:rsidRPr="002511C3">
        <w:rPr>
          <w:rFonts w:eastAsia="Traditional Arabic"/>
          <w:lang w:val="fr-FR"/>
        </w:rPr>
        <w:t>enfant et de sa survie. Le ministère a adopté la prise en charge intégrée en matière de soins de santé primaire en impliquant la communauté, en tant qu</w:t>
      </w:r>
      <w:r w:rsidR="0047020A">
        <w:rPr>
          <w:rFonts w:eastAsia="Traditional Arabic"/>
          <w:lang w:val="fr-FR"/>
        </w:rPr>
        <w:t>’</w:t>
      </w:r>
      <w:r w:rsidRPr="002511C3">
        <w:rPr>
          <w:rFonts w:eastAsia="Traditional Arabic"/>
          <w:lang w:val="fr-FR"/>
        </w:rPr>
        <w:t>initiative communautaire qui préconise une couverture à grandes échelle des interventions, et ce, afin de relever les défis auxquels fait face l</w:t>
      </w:r>
      <w:r w:rsidR="0047020A">
        <w:rPr>
          <w:rFonts w:eastAsia="Traditional Arabic"/>
          <w:lang w:val="fr-FR"/>
        </w:rPr>
        <w:t>’</w:t>
      </w:r>
      <w:r w:rsidRPr="002511C3">
        <w:rPr>
          <w:rFonts w:eastAsia="Traditional Arabic"/>
          <w:lang w:val="fr-FR"/>
        </w:rPr>
        <w:t xml:space="preserve">environnement local. </w:t>
      </w:r>
    </w:p>
    <w:p w:rsidR="00A37192" w:rsidRPr="002511C3" w:rsidRDefault="00A37192" w:rsidP="00A37192">
      <w:pPr>
        <w:pStyle w:val="SingleTxtG"/>
        <w:rPr>
          <w:rtl/>
          <w:lang w:val="fr-FR" w:bidi="fr-FR"/>
        </w:rPr>
      </w:pPr>
      <w:r w:rsidRPr="002511C3">
        <w:rPr>
          <w:rFonts w:eastAsia="Traditional Arabic"/>
          <w:lang w:val="fr-FR"/>
        </w:rPr>
        <w:t>232.</w:t>
      </w:r>
      <w:r w:rsidRPr="002511C3">
        <w:rPr>
          <w:rFonts w:eastAsia="Traditional Arabic"/>
          <w:lang w:val="fr-FR"/>
        </w:rPr>
        <w:tab/>
        <w:t>Afin d</w:t>
      </w:r>
      <w:r w:rsidR="0047020A">
        <w:rPr>
          <w:rFonts w:eastAsia="Traditional Arabic"/>
          <w:lang w:val="fr-FR"/>
        </w:rPr>
        <w:t>’</w:t>
      </w:r>
      <w:r w:rsidRPr="002511C3">
        <w:rPr>
          <w:rFonts w:eastAsia="Traditional Arabic"/>
          <w:lang w:val="fr-FR"/>
        </w:rPr>
        <w:t xml:space="preserve">améliorer les services de santé prodigués </w:t>
      </w:r>
      <w:r w:rsidR="00B2678C">
        <w:rPr>
          <w:rFonts w:eastAsia="Traditional Arabic"/>
          <w:lang w:val="fr-FR"/>
        </w:rPr>
        <w:t>aux enfants</w:t>
      </w:r>
      <w:r w:rsidRPr="002511C3">
        <w:rPr>
          <w:rFonts w:eastAsia="Traditional Arabic"/>
          <w:lang w:val="fr-FR"/>
        </w:rPr>
        <w:t>, le Ministère de la santé s</w:t>
      </w:r>
      <w:r w:rsidR="0047020A">
        <w:rPr>
          <w:rFonts w:eastAsia="Traditional Arabic"/>
          <w:lang w:val="fr-FR"/>
        </w:rPr>
        <w:t>’</w:t>
      </w:r>
      <w:r w:rsidRPr="002511C3">
        <w:rPr>
          <w:rFonts w:eastAsia="Traditional Arabic"/>
          <w:lang w:val="fr-FR"/>
        </w:rPr>
        <w:t>attache à assurer une formation au personnel soignant qui travaille dans le domaine de l</w:t>
      </w:r>
      <w:r w:rsidR="0047020A">
        <w:rPr>
          <w:rFonts w:eastAsia="Traditional Arabic"/>
          <w:lang w:val="fr-FR"/>
        </w:rPr>
        <w:t>’</w:t>
      </w:r>
      <w:r w:rsidRPr="002511C3">
        <w:rPr>
          <w:rFonts w:eastAsia="Traditional Arabic"/>
          <w:lang w:val="fr-FR"/>
        </w:rPr>
        <w:t>enfance afin d</w:t>
      </w:r>
      <w:r w:rsidR="0047020A">
        <w:rPr>
          <w:rFonts w:eastAsia="Traditional Arabic"/>
          <w:lang w:val="fr-FR"/>
        </w:rPr>
        <w:t>’</w:t>
      </w:r>
      <w:r w:rsidRPr="002511C3">
        <w:rPr>
          <w:rFonts w:eastAsia="Traditional Arabic"/>
          <w:lang w:val="fr-FR"/>
        </w:rPr>
        <w:t>améliorer ses compétences à travers le programme de prise en charge intégrée des maladies de l</w:t>
      </w:r>
      <w:r w:rsidR="0047020A">
        <w:rPr>
          <w:rFonts w:eastAsia="Traditional Arabic"/>
          <w:lang w:val="fr-FR"/>
        </w:rPr>
        <w:t>’</w:t>
      </w:r>
      <w:r w:rsidRPr="002511C3">
        <w:rPr>
          <w:rFonts w:eastAsia="Traditional Arabic"/>
          <w:lang w:val="fr-FR"/>
        </w:rPr>
        <w:t>enfant, dont la mise en œuvre a débuté au cours de l</w:t>
      </w:r>
      <w:r w:rsidR="0047020A">
        <w:rPr>
          <w:rFonts w:eastAsia="Traditional Arabic"/>
          <w:lang w:val="fr-FR"/>
        </w:rPr>
        <w:t>’</w:t>
      </w:r>
      <w:r w:rsidR="00D011C4">
        <w:rPr>
          <w:rFonts w:eastAsia="Traditional Arabic"/>
          <w:lang w:val="fr-FR"/>
        </w:rPr>
        <w:t>année </w:t>
      </w:r>
      <w:r w:rsidRPr="002511C3">
        <w:rPr>
          <w:rFonts w:eastAsia="Traditional Arabic"/>
          <w:lang w:val="fr-FR"/>
        </w:rPr>
        <w:t>2002</w:t>
      </w:r>
      <w:r w:rsidR="00D011C4">
        <w:rPr>
          <w:rFonts w:eastAsia="Traditional Arabic"/>
          <w:lang w:val="fr-FR"/>
        </w:rPr>
        <w:t>/</w:t>
      </w:r>
      <w:r w:rsidRPr="002511C3">
        <w:rPr>
          <w:rFonts w:eastAsia="Traditional Arabic"/>
          <w:lang w:val="fr-FR"/>
        </w:rPr>
        <w:t>03.</w:t>
      </w:r>
    </w:p>
    <w:p w:rsidR="00A37192" w:rsidRPr="002511C3" w:rsidRDefault="00A37192" w:rsidP="0031763F">
      <w:pPr>
        <w:pStyle w:val="SingleTxtG"/>
        <w:keepNext/>
        <w:rPr>
          <w:rtl/>
          <w:lang w:val="fr-FR" w:bidi="fr-FR"/>
        </w:rPr>
      </w:pPr>
      <w:r w:rsidRPr="002511C3">
        <w:rPr>
          <w:rFonts w:eastAsia="Traditional Arabic"/>
          <w:lang w:val="fr-FR"/>
        </w:rPr>
        <w:t>233.</w:t>
      </w:r>
      <w:r w:rsidRPr="002511C3">
        <w:rPr>
          <w:rFonts w:eastAsia="Traditional Arabic"/>
          <w:lang w:val="fr-FR"/>
        </w:rPr>
        <w:tab/>
        <w:t>Le programme de prise en charge intégrée des maladies de l</w:t>
      </w:r>
      <w:r w:rsidR="0047020A">
        <w:rPr>
          <w:rFonts w:eastAsia="Traditional Arabic"/>
          <w:lang w:val="fr-FR"/>
        </w:rPr>
        <w:t>’</w:t>
      </w:r>
      <w:r w:rsidRPr="002511C3">
        <w:rPr>
          <w:rFonts w:eastAsia="Traditional Arabic"/>
          <w:lang w:val="fr-FR"/>
        </w:rPr>
        <w:t xml:space="preserve">enfant et visant le développement </w:t>
      </w:r>
      <w:r w:rsidR="00B2678C">
        <w:rPr>
          <w:rFonts w:eastAsia="Traditional Arabic"/>
          <w:lang w:val="fr-FR"/>
        </w:rPr>
        <w:t>des enfants</w:t>
      </w:r>
      <w:r w:rsidRPr="002511C3">
        <w:rPr>
          <w:rFonts w:eastAsia="Traditional Arabic"/>
          <w:lang w:val="fr-FR"/>
        </w:rPr>
        <w:t xml:space="preserve"> âgés de moins de cinq</w:t>
      </w:r>
      <w:r w:rsidR="001D50C6" w:rsidRPr="002511C3">
        <w:rPr>
          <w:rFonts w:eastAsia="Traditional Arabic"/>
          <w:lang w:val="fr-FR"/>
        </w:rPr>
        <w:t> ans</w:t>
      </w:r>
      <w:r w:rsidRPr="002511C3">
        <w:rPr>
          <w:rFonts w:eastAsia="Traditional Arabic"/>
          <w:lang w:val="fr-FR"/>
        </w:rPr>
        <w:t>, a déployé diverses mesures couronnées de succès, telles que</w:t>
      </w:r>
      <w:r w:rsidR="009E0BD9" w:rsidRPr="002511C3">
        <w:rPr>
          <w:rFonts w:eastAsia="Traditional Arabic"/>
          <w:lang w:val="fr-FR"/>
        </w:rPr>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La formation de 1 884 agents de santé</w:t>
      </w:r>
      <w:r w:rsidR="003A2469">
        <w:rPr>
          <w:lang w:bidi="ar-YE"/>
        </w:rPr>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La formation de 463 médecins travaillant dans les 1 037 centres qui appliquent la Stratégie de prise en charge intégrée des maladies de l</w:t>
      </w:r>
      <w:r w:rsidR="0047020A">
        <w:t>’</w:t>
      </w:r>
      <w:r w:rsidR="00A37192" w:rsidRPr="002511C3">
        <w:t>enfant (PCIME</w:t>
      </w:r>
      <w:r w:rsidR="00A37192" w:rsidRPr="002511C3">
        <w:rPr>
          <w:sz w:val="24"/>
        </w:rPr>
        <w:t>)</w:t>
      </w:r>
      <w:r w:rsidR="003A2469">
        <w:rPr>
          <w:lang w:bidi="ar-YE"/>
        </w:rPr>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 xml:space="preserve">La mise à disposition gratuite de médicaments </w:t>
      </w:r>
      <w:r w:rsidR="001B3D5D">
        <w:t>de base</w:t>
      </w:r>
      <w:r w:rsidR="00A37192" w:rsidRPr="002511C3">
        <w:t xml:space="preserve"> dans le cadre de la stratégie de prise en charge intégrée des maladies de l</w:t>
      </w:r>
      <w:r w:rsidR="0047020A">
        <w:t>’</w:t>
      </w:r>
      <w:r w:rsidR="00A37192" w:rsidRPr="002511C3">
        <w:t>enfant, pour une valeur d</w:t>
      </w:r>
      <w:r w:rsidR="0047020A">
        <w:t>’</w:t>
      </w:r>
      <w:r w:rsidR="00A37192" w:rsidRPr="002511C3">
        <w:t xml:space="preserve">un million </w:t>
      </w:r>
      <w:r w:rsidR="00152BF7">
        <w:t>de dollars</w:t>
      </w:r>
      <w:r w:rsidR="003A2469">
        <w:rPr>
          <w:lang w:bidi="ar-YE"/>
        </w:rPr>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La distribution à titre gratuit de solutions de réhydratation dans tous les gouvernorats et districts de la République</w:t>
      </w:r>
      <w:r w:rsidR="003A2469">
        <w:rPr>
          <w:lang w:bidi="ar-YE"/>
        </w:rPr>
        <w:t>;</w:t>
      </w:r>
    </w:p>
    <w:p w:rsidR="00A37192" w:rsidRPr="00EF2E2D" w:rsidRDefault="00331DA9" w:rsidP="00331DA9">
      <w:pPr>
        <w:pStyle w:val="Bullet1G"/>
        <w:numPr>
          <w:ilvl w:val="0"/>
          <w:numId w:val="0"/>
        </w:numPr>
        <w:tabs>
          <w:tab w:val="left" w:pos="1701"/>
        </w:tabs>
        <w:spacing w:after="240"/>
        <w:ind w:left="1701" w:hanging="170"/>
        <w:rPr>
          <w:lang w:bidi="fr-FR"/>
        </w:rPr>
      </w:pPr>
      <w:r w:rsidRPr="00EF2E2D">
        <w:rPr>
          <w:lang w:bidi="fr-FR"/>
        </w:rPr>
        <w:t>•</w:t>
      </w:r>
      <w:r w:rsidRPr="00EF2E2D">
        <w:rPr>
          <w:lang w:bidi="fr-FR"/>
        </w:rPr>
        <w:tab/>
      </w:r>
      <w:r w:rsidR="00A37192" w:rsidRPr="002511C3">
        <w:t>L</w:t>
      </w:r>
      <w:r w:rsidR="0047020A">
        <w:t>’</w:t>
      </w:r>
      <w:r w:rsidR="00A37192" w:rsidRPr="002511C3">
        <w:t>établissement de la liste des produits à intégrer dans la trousse de médicaments destinée aux unités et aux centres de soins de santé primaire auxquels un budget couvrant les besoins annuels en médicaments a été alloué.</w:t>
      </w:r>
    </w:p>
    <w:tbl>
      <w:tblPr>
        <w:tblW w:w="9639" w:type="dxa"/>
        <w:tblLayout w:type="fixed"/>
        <w:tblCellMar>
          <w:left w:w="0" w:type="dxa"/>
          <w:right w:w="0" w:type="dxa"/>
        </w:tblCellMar>
        <w:tblLook w:val="04A0"/>
      </w:tblPr>
      <w:tblGrid>
        <w:gridCol w:w="4819"/>
        <w:gridCol w:w="4820"/>
      </w:tblGrid>
      <w:tr w:rsidR="00EF2E2D" w:rsidRPr="00AB2BD2">
        <w:tc>
          <w:tcPr>
            <w:tcW w:w="4819" w:type="dxa"/>
          </w:tcPr>
          <w:p w:rsidR="00EF2E2D" w:rsidRPr="00AB2BD2" w:rsidRDefault="00EF2E2D" w:rsidP="00AB2BD2">
            <w:pPr>
              <w:pStyle w:val="SingleTxtG"/>
              <w:ind w:left="0"/>
              <w:rPr>
                <w:rFonts w:eastAsia="Traditional Arabic"/>
                <w:lang w:val="fr-FR"/>
              </w:rPr>
            </w:pPr>
            <w:r w:rsidRPr="00AB2BD2">
              <w:rPr>
                <w:rFonts w:eastAsia="Traditional Arabic"/>
                <w:lang w:val="fr-FR"/>
              </w:rPr>
              <w:pict>
                <v:shape id="_x0000_i1028" type="#_x0000_t75" style="width:222.75pt;height:148.5pt" o:bordertopcolor="this" o:borderleftcolor="this" o:borderbottomcolor="this" o:borderrightcolor="this">
                  <v:imagedata r:id="rId10" o:title=""/>
                  <w10:bordertop type="single" width="4"/>
                  <w10:borderleft type="single" width="4"/>
                  <w10:borderbottom type="single" width="4"/>
                  <w10:borderright type="single" width="4"/>
                </v:shape>
              </w:pict>
            </w:r>
          </w:p>
        </w:tc>
        <w:tc>
          <w:tcPr>
            <w:tcW w:w="4820" w:type="dxa"/>
          </w:tcPr>
          <w:p w:rsidR="00EF2E2D" w:rsidRPr="00AB2BD2" w:rsidRDefault="009C0EFD" w:rsidP="00AB2BD2">
            <w:pPr>
              <w:pStyle w:val="SingleTxtG"/>
              <w:ind w:left="0"/>
              <w:rPr>
                <w:rFonts w:eastAsia="Traditional Arabic"/>
                <w:lang w:val="fr-FR"/>
              </w:rPr>
            </w:pPr>
            <w:r w:rsidRPr="00AB2BD2">
              <w:rPr>
                <w:rFonts w:eastAsia="Traditional Arabic"/>
                <w:lang w:val="fr-FR"/>
              </w:rPr>
              <w:pict>
                <v:shape id="_x0000_i1029" type="#_x0000_t75" style="width:240.75pt;height:147.75pt" o:bordertopcolor="this" o:borderleftcolor="this" o:borderbottomcolor="this" o:borderrightcolor="this">
                  <v:imagedata r:id="rId11" o:title="" croptop="2036f"/>
                  <w10:bordertop type="single" width="4"/>
                  <w10:borderleft type="single" width="4"/>
                  <w10:borderbottom type="single" width="4"/>
                  <w10:borderright type="single" width="4"/>
                </v:shape>
              </w:pict>
            </w:r>
          </w:p>
        </w:tc>
      </w:tr>
    </w:tbl>
    <w:p w:rsidR="00EF2E2D" w:rsidRPr="0031763F" w:rsidRDefault="00EF2E2D" w:rsidP="00EF2E2D">
      <w:pPr>
        <w:pStyle w:val="H23G"/>
        <w:rPr>
          <w:szCs w:val="20"/>
          <w:rtl/>
          <w:lang w:val="fr-FR" w:bidi="fr-FR"/>
        </w:rPr>
      </w:pPr>
      <w:r w:rsidRPr="002511C3">
        <w:rPr>
          <w:rFonts w:eastAsia="Traditional Arabic"/>
          <w:lang w:val="fr-FR"/>
        </w:rPr>
        <w:tab/>
      </w:r>
      <w:r w:rsidRPr="002511C3">
        <w:rPr>
          <w:rFonts w:eastAsia="Traditional Arabic"/>
          <w:lang w:val="fr-FR"/>
        </w:rPr>
        <w:tab/>
        <w:t>Mesures visant à réduire la mortalité infantile</w:t>
      </w:r>
    </w:p>
    <w:p w:rsidR="00A37192" w:rsidRPr="002511C3" w:rsidRDefault="00A37192" w:rsidP="00A37192">
      <w:pPr>
        <w:pStyle w:val="SingleTxtG"/>
        <w:rPr>
          <w:rtl/>
          <w:lang w:val="fr-FR" w:bidi="fr-FR"/>
        </w:rPr>
      </w:pPr>
      <w:r w:rsidRPr="002511C3">
        <w:rPr>
          <w:rFonts w:eastAsia="Traditional Arabic"/>
          <w:lang w:val="fr-FR"/>
        </w:rPr>
        <w:t>234.</w:t>
      </w:r>
      <w:r w:rsidRPr="002511C3">
        <w:rPr>
          <w:rFonts w:eastAsia="Traditional Arabic"/>
          <w:lang w:val="fr-FR"/>
        </w:rPr>
        <w:tab/>
        <w:t>Dans le cadre de la lutte contre les maladies pour lesquelles il existe un vaccin, le Ministère de la santé a adopté une nouvelle stratégie visant à atteindre l</w:t>
      </w:r>
      <w:r w:rsidR="0047020A">
        <w:rPr>
          <w:rFonts w:eastAsia="Traditional Arabic"/>
          <w:lang w:val="fr-FR"/>
        </w:rPr>
        <w:t>’</w:t>
      </w:r>
      <w:r w:rsidRPr="002511C3">
        <w:rPr>
          <w:rFonts w:eastAsia="Traditional Arabic"/>
          <w:lang w:val="fr-FR"/>
        </w:rPr>
        <w:t>intégralité de la population, en particulier celle des régions éloignées</w:t>
      </w:r>
      <w:r w:rsidR="009E0BD9" w:rsidRPr="002511C3">
        <w:rPr>
          <w:rFonts w:eastAsia="Traditional Arabic"/>
          <w:lang w:val="fr-FR"/>
        </w:rPr>
        <w:t>;</w:t>
      </w:r>
      <w:r w:rsidRPr="002511C3">
        <w:rPr>
          <w:rFonts w:eastAsia="Traditional Arabic"/>
          <w:lang w:val="fr-FR"/>
        </w:rPr>
        <w:t xml:space="preserve"> il a ainsi commencé en 2005</w:t>
      </w:r>
      <w:r w:rsidR="001D50C6" w:rsidRPr="002511C3">
        <w:rPr>
          <w:rFonts w:eastAsia="Traditional Arabic"/>
          <w:lang w:val="fr-FR"/>
        </w:rPr>
        <w:t xml:space="preserve"> – </w:t>
      </w:r>
      <w:r w:rsidRPr="002511C3">
        <w:rPr>
          <w:rFonts w:eastAsia="Traditional Arabic"/>
          <w:lang w:val="fr-FR"/>
        </w:rPr>
        <w:t>au cours d</w:t>
      </w:r>
      <w:r w:rsidR="0047020A">
        <w:rPr>
          <w:rFonts w:eastAsia="Traditional Arabic"/>
          <w:lang w:val="fr-FR"/>
        </w:rPr>
        <w:t>’</w:t>
      </w:r>
      <w:r w:rsidRPr="002511C3">
        <w:rPr>
          <w:rFonts w:eastAsia="Traditional Arabic"/>
          <w:lang w:val="fr-FR"/>
        </w:rPr>
        <w:t>une première étape</w:t>
      </w:r>
      <w:r w:rsidR="001D50C6" w:rsidRPr="002511C3">
        <w:rPr>
          <w:rFonts w:eastAsia="Traditional Arabic"/>
          <w:lang w:val="fr-FR"/>
        </w:rPr>
        <w:t xml:space="preserve"> – </w:t>
      </w:r>
      <w:r w:rsidRPr="002511C3">
        <w:rPr>
          <w:rFonts w:eastAsia="Traditional Arabic"/>
          <w:lang w:val="fr-FR"/>
        </w:rPr>
        <w:t>à déployer des activités d</w:t>
      </w:r>
      <w:r w:rsidR="0047020A">
        <w:rPr>
          <w:rFonts w:eastAsia="Traditional Arabic"/>
          <w:lang w:val="fr-FR"/>
        </w:rPr>
        <w:t>’</w:t>
      </w:r>
      <w:r w:rsidRPr="002511C3">
        <w:rPr>
          <w:rFonts w:eastAsia="Traditional Arabic"/>
          <w:lang w:val="fr-FR"/>
        </w:rPr>
        <w:t>extension de la couverture vaccinale de la population résidant dans un rayon de cinq (5) kilomètres d</w:t>
      </w:r>
      <w:r w:rsidR="0047020A">
        <w:rPr>
          <w:rFonts w:eastAsia="Traditional Arabic"/>
          <w:lang w:val="fr-FR"/>
        </w:rPr>
        <w:t>’</w:t>
      </w:r>
      <w:r w:rsidRPr="002511C3">
        <w:rPr>
          <w:rFonts w:eastAsia="Traditional Arabic"/>
          <w:lang w:val="fr-FR"/>
        </w:rPr>
        <w:t>un établissement de santé (unité ou centre) ou à une heure de marche, de même qu</w:t>
      </w:r>
      <w:r w:rsidR="0047020A">
        <w:rPr>
          <w:rFonts w:eastAsia="Traditional Arabic"/>
          <w:lang w:val="fr-FR"/>
        </w:rPr>
        <w:t>’</w:t>
      </w:r>
      <w:r w:rsidRPr="002511C3">
        <w:rPr>
          <w:rFonts w:eastAsia="Traditional Arabic"/>
          <w:lang w:val="fr-FR"/>
        </w:rPr>
        <w:t>il a procédé à la fourniture de véhicules aux équipes mobiles pour leur permettre d</w:t>
      </w:r>
      <w:r w:rsidR="0047020A">
        <w:rPr>
          <w:rFonts w:eastAsia="Traditional Arabic"/>
          <w:lang w:val="fr-FR"/>
        </w:rPr>
        <w:t>’</w:t>
      </w:r>
      <w:r w:rsidRPr="002511C3">
        <w:rPr>
          <w:rFonts w:eastAsia="Traditional Arabic"/>
          <w:lang w:val="fr-FR"/>
        </w:rPr>
        <w:t>atteindre les zones situées au-delà des limites de ladite zone.</w:t>
      </w:r>
    </w:p>
    <w:p w:rsidR="00A37192" w:rsidRPr="002511C3" w:rsidRDefault="00A37192" w:rsidP="009C0EFD">
      <w:pPr>
        <w:pStyle w:val="SingleTxtG"/>
        <w:spacing w:after="240"/>
        <w:rPr>
          <w:rtl/>
          <w:lang w:val="fr-FR" w:bidi="fr-FR"/>
        </w:rPr>
      </w:pPr>
      <w:r w:rsidRPr="002511C3">
        <w:rPr>
          <w:rFonts w:eastAsia="Traditional Arabic"/>
          <w:lang w:val="fr-FR"/>
        </w:rPr>
        <w:t>235.</w:t>
      </w:r>
      <w:r w:rsidR="00CC3DDA">
        <w:rPr>
          <w:rFonts w:eastAsia="Traditional Arabic"/>
          <w:lang w:val="fr-FR"/>
        </w:rPr>
        <w:tab/>
      </w:r>
      <w:r w:rsidRPr="002511C3">
        <w:rPr>
          <w:rFonts w:eastAsia="Traditional Arabic"/>
          <w:lang w:val="fr-FR"/>
        </w:rPr>
        <w:t>Cette action a été planifiée méthodiquement et la population résidant autour de chaque établissement de santé dans tous les districts et gouvernorats a été recensée ce qui a permis d</w:t>
      </w:r>
      <w:r w:rsidR="0047020A">
        <w:rPr>
          <w:rFonts w:eastAsia="Traditional Arabic"/>
          <w:lang w:val="fr-FR"/>
        </w:rPr>
        <w:t>’</w:t>
      </w:r>
      <w:r w:rsidRPr="002511C3">
        <w:rPr>
          <w:rFonts w:eastAsia="Traditional Arabic"/>
          <w:lang w:val="fr-FR"/>
        </w:rPr>
        <w:t>atteindre un taux de couverture vaccinale de routine de 85</w:t>
      </w:r>
      <w:r w:rsidR="0047020A">
        <w:rPr>
          <w:rFonts w:eastAsia="Traditional Arabic"/>
          <w:lang w:val="fr-FR"/>
        </w:rPr>
        <w:t> %</w:t>
      </w:r>
      <w:r w:rsidRPr="002511C3">
        <w:rPr>
          <w:rFonts w:eastAsia="Traditional Arabic"/>
          <w:lang w:val="fr-FR"/>
        </w:rPr>
        <w:t xml:space="preserve"> début 2005</w:t>
      </w:r>
      <w:r w:rsidRPr="002511C3">
        <w:rPr>
          <w:lang w:val="fr-FR" w:bidi="fr-FR"/>
        </w:rPr>
        <w:t xml:space="preserve">. Les efforts qui se sont poursuivis ultérieurement ont permis de </w:t>
      </w:r>
      <w:r w:rsidR="009C0EFD">
        <w:rPr>
          <w:lang w:val="fr-FR" w:bidi="fr-FR"/>
        </w:rPr>
        <w:t>faire passer ce taux à 87,4</w:t>
      </w:r>
      <w:r w:rsidR="0047020A">
        <w:rPr>
          <w:lang w:val="fr-FR" w:bidi="fr-FR"/>
        </w:rPr>
        <w:t> %</w:t>
      </w:r>
      <w:r w:rsidR="009C0EFD">
        <w:rPr>
          <w:lang w:val="fr-FR" w:bidi="fr-FR"/>
        </w:rPr>
        <w:t xml:space="preserve"> en </w:t>
      </w:r>
      <w:r w:rsidRPr="002511C3">
        <w:rPr>
          <w:lang w:val="fr-FR" w:bidi="fr-FR"/>
        </w:rPr>
        <w:t>2007.</w:t>
      </w:r>
      <w:r w:rsidRPr="002511C3">
        <w:rPr>
          <w:rFonts w:eastAsia="Traditional Arabic"/>
          <w:rtl/>
          <w:lang w:val="fr-FR" w:bidi="fr-FR"/>
        </w:rPr>
        <w:t xml:space="preserve"> </w:t>
      </w:r>
    </w:p>
    <w:p w:rsidR="00A37192" w:rsidRPr="002511C3" w:rsidRDefault="00500EC6" w:rsidP="00A37192">
      <w:pPr>
        <w:pStyle w:val="SingleTxtG"/>
        <w:rPr>
          <w:rtl/>
          <w:lang w:val="fr-FR" w:bidi="fr-FR"/>
        </w:rPr>
      </w:pPr>
      <w:r>
        <w:rPr>
          <w:lang w:val="fr-FR" w:bidi="fr-FR"/>
        </w:rPr>
        <w:pict>
          <v:shape id="_x0000_i1030" type="#_x0000_t75" style="width:368.25pt;height:244.5pt" o:bordertopcolor="this" o:borderleftcolor="this" o:borderbottomcolor="this" o:borderrightcolor="this">
            <v:imagedata r:id="rId12" o:title=""/>
            <w10:bordertop type="single" width="4"/>
            <w10:borderleft type="single" width="4"/>
            <w10:borderbottom type="single" width="4"/>
            <w10:borderright type="single" width="4"/>
          </v:shape>
        </w:pict>
      </w:r>
    </w:p>
    <w:p w:rsidR="00A37192" w:rsidRPr="002511C3" w:rsidRDefault="00A37192" w:rsidP="00500EC6">
      <w:pPr>
        <w:pStyle w:val="H23G"/>
        <w:rPr>
          <w:rtl/>
          <w:lang w:val="fr-FR" w:bidi="fr-FR"/>
        </w:rPr>
      </w:pPr>
      <w:r w:rsidRPr="002511C3">
        <w:rPr>
          <w:rFonts w:eastAsia="Traditional Arabic"/>
          <w:lang w:val="fr-FR"/>
        </w:rPr>
        <w:tab/>
      </w:r>
      <w:r w:rsidRPr="002511C3">
        <w:rPr>
          <w:rFonts w:eastAsia="Traditional Arabic"/>
          <w:lang w:val="fr-FR"/>
        </w:rPr>
        <w:tab/>
        <w:t>L</w:t>
      </w:r>
      <w:r w:rsidR="0047020A">
        <w:rPr>
          <w:rFonts w:eastAsia="Traditional Arabic"/>
          <w:lang w:val="fr-FR"/>
        </w:rPr>
        <w:t>’</w:t>
      </w:r>
      <w:r w:rsidRPr="002511C3">
        <w:rPr>
          <w:rFonts w:eastAsia="Traditional Arabic"/>
          <w:lang w:val="fr-FR"/>
        </w:rPr>
        <w:t xml:space="preserve">éradication de la poliomyélite infantile </w:t>
      </w:r>
    </w:p>
    <w:p w:rsidR="00A37192" w:rsidRPr="002511C3" w:rsidRDefault="00A37192" w:rsidP="00A37192">
      <w:pPr>
        <w:pStyle w:val="SingleTxtG"/>
        <w:rPr>
          <w:rtl/>
          <w:lang w:val="fr-FR" w:bidi="fr-FR"/>
        </w:rPr>
      </w:pPr>
      <w:r w:rsidRPr="002511C3">
        <w:rPr>
          <w:rFonts w:eastAsia="Traditional Arabic"/>
          <w:lang w:val="fr-FR"/>
        </w:rPr>
        <w:t>236.</w:t>
      </w:r>
      <w:r w:rsidRPr="002511C3">
        <w:rPr>
          <w:rFonts w:eastAsia="Traditional Arabic"/>
          <w:rtl/>
          <w:lang w:val="fr-FR" w:bidi="fr-FR"/>
        </w:rPr>
        <w:tab/>
      </w:r>
      <w:r w:rsidRPr="002511C3">
        <w:rPr>
          <w:rFonts w:eastAsia="Traditional Arabic"/>
          <w:lang w:val="fr-FR"/>
        </w:rPr>
        <w:t>Suite à la réapparition en 2004 du virus de la polio au Nigeria et sa propagation vers les pays voisins jusqu</w:t>
      </w:r>
      <w:r w:rsidR="0047020A">
        <w:rPr>
          <w:rFonts w:eastAsia="Traditional Arabic"/>
          <w:lang w:val="fr-FR"/>
        </w:rPr>
        <w:t>’</w:t>
      </w:r>
      <w:r w:rsidRPr="002511C3">
        <w:rPr>
          <w:rFonts w:eastAsia="Traditional Arabic"/>
          <w:lang w:val="fr-FR"/>
        </w:rPr>
        <w:t>au Soudan, puis au Yémen et en Arabie Saoudite, les premiers cas de polio sont apparus dans le gouvernorat de Houdeida et n</w:t>
      </w:r>
      <w:r w:rsidR="0047020A">
        <w:rPr>
          <w:rFonts w:eastAsia="Traditional Arabic"/>
          <w:lang w:val="fr-FR"/>
        </w:rPr>
        <w:t>’</w:t>
      </w:r>
      <w:r w:rsidRPr="002511C3">
        <w:rPr>
          <w:rFonts w:eastAsia="Traditional Arabic"/>
          <w:lang w:val="fr-FR"/>
        </w:rPr>
        <w:t xml:space="preserve">ont pas tardé à se transformer en pandémie en 2005. En dépit de la couverture vaccinale </w:t>
      </w:r>
      <w:r w:rsidR="00B2678C">
        <w:rPr>
          <w:rFonts w:eastAsia="Traditional Arabic"/>
          <w:lang w:val="fr-FR"/>
        </w:rPr>
        <w:t>des enfants</w:t>
      </w:r>
      <w:r w:rsidRPr="002511C3">
        <w:rPr>
          <w:rFonts w:eastAsia="Traditional Arabic"/>
          <w:lang w:val="fr-FR"/>
        </w:rPr>
        <w:t xml:space="preserve"> affectés (plus de 40</w:t>
      </w:r>
      <w:r w:rsidR="0047020A">
        <w:rPr>
          <w:rFonts w:eastAsia="Traditional Arabic"/>
          <w:lang w:val="fr-FR"/>
        </w:rPr>
        <w:t> %</w:t>
      </w:r>
      <w:r w:rsidRPr="002511C3">
        <w:rPr>
          <w:rFonts w:eastAsia="Traditional Arabic"/>
          <w:lang w:val="fr-FR"/>
        </w:rPr>
        <w:t xml:space="preserve"> ont bénéficié du vaccin), cette vaccination de routine n</w:t>
      </w:r>
      <w:r w:rsidR="0047020A">
        <w:rPr>
          <w:rFonts w:eastAsia="Traditional Arabic"/>
          <w:lang w:val="fr-FR"/>
        </w:rPr>
        <w:t>’</w:t>
      </w:r>
      <w:r w:rsidRPr="002511C3">
        <w:rPr>
          <w:rFonts w:eastAsia="Traditional Arabic"/>
          <w:lang w:val="fr-FR"/>
        </w:rPr>
        <w:t xml:space="preserve">a pas pu circonscrire la propagation du virus, notamment à cause des défaillances du système immunitaire </w:t>
      </w:r>
      <w:r w:rsidR="00B2678C">
        <w:rPr>
          <w:rFonts w:eastAsia="Traditional Arabic"/>
          <w:lang w:val="fr-FR"/>
        </w:rPr>
        <w:t>des enfants</w:t>
      </w:r>
      <w:r w:rsidRPr="002511C3">
        <w:rPr>
          <w:rFonts w:eastAsia="Traditional Arabic"/>
          <w:lang w:val="fr-FR"/>
        </w:rPr>
        <w:t>, dues notamment à leur état nutritionnel, à la faible couverture vaccinale de routine en 2003 et 2004 et à l</w:t>
      </w:r>
      <w:r w:rsidR="0047020A">
        <w:rPr>
          <w:rFonts w:eastAsia="Traditional Arabic"/>
          <w:lang w:val="fr-FR"/>
        </w:rPr>
        <w:t>’</w:t>
      </w:r>
      <w:r w:rsidRPr="002511C3">
        <w:rPr>
          <w:rFonts w:eastAsia="Traditional Arabic"/>
          <w:lang w:val="fr-FR"/>
        </w:rPr>
        <w:t xml:space="preserve">arrêt des campagnes de vaccination contre la poliomyélite depuis 2001, ce qui fait que 489 cas ont été enregistrés parmi </w:t>
      </w:r>
      <w:r w:rsidR="0076004C">
        <w:rPr>
          <w:rFonts w:eastAsia="Traditional Arabic"/>
          <w:lang w:val="fr-FR"/>
        </w:rPr>
        <w:t>les enfants</w:t>
      </w:r>
      <w:r w:rsidRPr="002511C3">
        <w:rPr>
          <w:rFonts w:eastAsia="Traditional Arabic"/>
          <w:lang w:val="fr-FR"/>
        </w:rPr>
        <w:t xml:space="preserve"> âgés de moins de cinq</w:t>
      </w:r>
      <w:r w:rsidR="001D50C6" w:rsidRPr="002511C3">
        <w:rPr>
          <w:rFonts w:eastAsia="Traditional Arabic"/>
          <w:lang w:val="fr-FR"/>
        </w:rPr>
        <w:t> ans</w:t>
      </w:r>
      <w:r w:rsidRPr="002511C3">
        <w:rPr>
          <w:rFonts w:eastAsia="Traditional Arabic"/>
          <w:lang w:val="fr-FR"/>
        </w:rPr>
        <w:t>, alors même que ces campagnes avaient largement contribué à stopper la propagation du virus au cours des années quatre-vingt-dix.</w:t>
      </w:r>
    </w:p>
    <w:p w:rsidR="00A37192" w:rsidRPr="002511C3" w:rsidRDefault="00A37192" w:rsidP="00A37192">
      <w:pPr>
        <w:pStyle w:val="SingleTxtG"/>
        <w:rPr>
          <w:rtl/>
          <w:lang w:val="fr-FR" w:bidi="fr-FR"/>
        </w:rPr>
      </w:pPr>
      <w:r w:rsidRPr="002511C3">
        <w:rPr>
          <w:rFonts w:eastAsia="Traditional Arabic"/>
          <w:lang w:val="fr-FR"/>
        </w:rPr>
        <w:t>237.</w:t>
      </w:r>
      <w:r w:rsidRPr="002511C3">
        <w:rPr>
          <w:rFonts w:eastAsia="Traditional Arabic"/>
          <w:lang w:val="fr-FR"/>
        </w:rPr>
        <w:tab/>
        <w:t>Pour pallier cette situation, le Ministère de la s</w:t>
      </w:r>
      <w:r w:rsidR="00EB5583">
        <w:rPr>
          <w:rFonts w:eastAsia="Traditional Arabic"/>
          <w:lang w:val="fr-FR"/>
        </w:rPr>
        <w:t>anté a lancé en 2005 et 2006 11 </w:t>
      </w:r>
      <w:r w:rsidRPr="002511C3">
        <w:rPr>
          <w:rFonts w:eastAsia="Traditional Arabic"/>
          <w:lang w:val="fr-FR"/>
        </w:rPr>
        <w:t>campagnes nationales de vaccination visant à enrayer la poliomyélite, et ce, dans le cadre de la stratégie de vaccination porte-à-porte qui a permis d</w:t>
      </w:r>
      <w:r w:rsidR="0047020A">
        <w:rPr>
          <w:rFonts w:eastAsia="Traditional Arabic"/>
          <w:lang w:val="fr-FR"/>
        </w:rPr>
        <w:t>’</w:t>
      </w:r>
      <w:r w:rsidRPr="002511C3">
        <w:rPr>
          <w:rFonts w:eastAsia="Traditional Arabic"/>
          <w:lang w:val="fr-FR"/>
        </w:rPr>
        <w:t>immuniser environ 3 900 000</w:t>
      </w:r>
      <w:r w:rsidR="0002347E">
        <w:rPr>
          <w:rFonts w:eastAsia="Traditional Arabic"/>
          <w:lang w:val="fr-FR"/>
        </w:rPr>
        <w:t> enfants</w:t>
      </w:r>
      <w:r w:rsidRPr="002511C3">
        <w:rPr>
          <w:rFonts w:eastAsia="Traditional Arabic"/>
          <w:lang w:val="fr-FR"/>
        </w:rPr>
        <w:t xml:space="preserve"> au cours de chaque campagne, soit un taux de couverture d</w:t>
      </w:r>
      <w:r w:rsidR="0047020A">
        <w:rPr>
          <w:rFonts w:eastAsia="Traditional Arabic"/>
          <w:lang w:val="fr-FR"/>
        </w:rPr>
        <w:t>’</w:t>
      </w:r>
      <w:r w:rsidRPr="002511C3">
        <w:rPr>
          <w:rFonts w:eastAsia="Traditional Arabic"/>
          <w:lang w:val="fr-FR"/>
        </w:rPr>
        <w:t>au moins 95</w:t>
      </w:r>
      <w:r w:rsidR="0047020A">
        <w:rPr>
          <w:rFonts w:eastAsia="Traditional Arabic"/>
          <w:lang w:val="fr-FR"/>
        </w:rPr>
        <w:t> %</w:t>
      </w:r>
      <w:r w:rsidRPr="002511C3">
        <w:rPr>
          <w:rFonts w:eastAsia="Traditional Arabic"/>
          <w:lang w:val="fr-FR"/>
        </w:rPr>
        <w:t xml:space="preserve"> par campagne selon les rapports des observateurs indépendants. La propagation du virus a ainsi été stoppée en un temps record et le dernier cas a été enregistré le 2</w:t>
      </w:r>
      <w:r w:rsidR="0031763F">
        <w:rPr>
          <w:rFonts w:eastAsia="Traditional Arabic"/>
          <w:lang w:val="fr-FR"/>
        </w:rPr>
        <w:t> </w:t>
      </w:r>
      <w:r w:rsidRPr="002511C3">
        <w:rPr>
          <w:rFonts w:eastAsia="Traditional Arabic"/>
          <w:lang w:val="fr-FR"/>
        </w:rPr>
        <w:t>février 2006. Ayant retenu la leçon de 2005, une campagne nationale préventive a été mise en œuvre en 2007 pour renforcer l</w:t>
      </w:r>
      <w:r w:rsidR="0047020A">
        <w:rPr>
          <w:rFonts w:eastAsia="Traditional Arabic"/>
          <w:lang w:val="fr-FR"/>
        </w:rPr>
        <w:t>’</w:t>
      </w:r>
      <w:r w:rsidRPr="002511C3">
        <w:rPr>
          <w:rFonts w:eastAsia="Traditional Arabic"/>
          <w:lang w:val="fr-FR"/>
        </w:rPr>
        <w:t xml:space="preserve">immunité </w:t>
      </w:r>
      <w:r w:rsidR="00B2678C">
        <w:rPr>
          <w:rFonts w:eastAsia="Traditional Arabic"/>
          <w:lang w:val="fr-FR"/>
        </w:rPr>
        <w:t>des enfants</w:t>
      </w:r>
      <w:r w:rsidRPr="002511C3">
        <w:rPr>
          <w:rFonts w:eastAsia="Traditional Arabic"/>
          <w:lang w:val="fr-FR"/>
        </w:rPr>
        <w:t xml:space="preserve"> et empêcher la résurgence du virus et sa propagation. </w:t>
      </w:r>
    </w:p>
    <w:p w:rsidR="00A37192" w:rsidRPr="003A2469" w:rsidRDefault="00A37192" w:rsidP="00500EC6">
      <w:pPr>
        <w:pStyle w:val="H23G"/>
        <w:rPr>
          <w:szCs w:val="20"/>
          <w:rtl/>
          <w:lang w:val="fr-FR" w:bidi="fr-FR"/>
        </w:rPr>
      </w:pPr>
      <w:r w:rsidRPr="002511C3">
        <w:rPr>
          <w:rFonts w:eastAsia="Traditional Arabic"/>
          <w:lang w:val="fr-FR"/>
        </w:rPr>
        <w:tab/>
      </w:r>
      <w:r w:rsidRPr="002511C3">
        <w:rPr>
          <w:rFonts w:eastAsia="Traditional Arabic"/>
          <w:lang w:val="fr-FR"/>
        </w:rPr>
        <w:tab/>
        <w:t>Lutte contre la rougeol</w:t>
      </w:r>
      <w:r w:rsidRPr="003A2469">
        <w:rPr>
          <w:rFonts w:eastAsia="Traditional Arabic"/>
          <w:szCs w:val="20"/>
          <w:lang w:val="fr-FR"/>
        </w:rPr>
        <w:t>e</w:t>
      </w:r>
    </w:p>
    <w:p w:rsidR="00A37192" w:rsidRPr="003A2469" w:rsidRDefault="00A37192" w:rsidP="00A37192">
      <w:pPr>
        <w:pStyle w:val="SingleTxtG"/>
        <w:rPr>
          <w:rtl/>
          <w:lang w:val="fr-FR" w:bidi="fr-FR"/>
        </w:rPr>
      </w:pPr>
      <w:r w:rsidRPr="003A2469">
        <w:rPr>
          <w:rFonts w:eastAsia="Traditional Arabic"/>
          <w:lang w:val="fr-FR"/>
        </w:rPr>
        <w:t>238.</w:t>
      </w:r>
      <w:r w:rsidRPr="003A2469">
        <w:rPr>
          <w:rFonts w:eastAsia="Traditional Arabic"/>
          <w:lang w:val="fr-FR"/>
        </w:rPr>
        <w:tab/>
        <w:t>La campagne nationale organisée en 2006 en faveur</w:t>
      </w:r>
      <w:r w:rsidR="00500EC6" w:rsidRPr="003A2469">
        <w:rPr>
          <w:rFonts w:eastAsia="Traditional Arabic"/>
          <w:lang w:val="fr-FR"/>
        </w:rPr>
        <w:t xml:space="preserve"> de 9 400 000</w:t>
      </w:r>
      <w:r w:rsidR="0002347E" w:rsidRPr="003A2469">
        <w:rPr>
          <w:rFonts w:eastAsia="Traditional Arabic"/>
          <w:lang w:val="fr-FR"/>
        </w:rPr>
        <w:t> enfants</w:t>
      </w:r>
      <w:r w:rsidR="00500EC6" w:rsidRPr="003A2469">
        <w:rPr>
          <w:rFonts w:eastAsia="Traditional Arabic"/>
          <w:lang w:val="fr-FR"/>
        </w:rPr>
        <w:t xml:space="preserve"> âgés de 9 </w:t>
      </w:r>
      <w:r w:rsidRPr="003A2469">
        <w:rPr>
          <w:rFonts w:eastAsia="Traditional Arabic"/>
          <w:lang w:val="fr-FR"/>
        </w:rPr>
        <w:t>mois à 15</w:t>
      </w:r>
      <w:r w:rsidR="001D50C6" w:rsidRPr="003A2469">
        <w:rPr>
          <w:rFonts w:eastAsia="Traditional Arabic"/>
          <w:lang w:val="fr-FR"/>
        </w:rPr>
        <w:t> ans</w:t>
      </w:r>
      <w:r w:rsidRPr="003A2469">
        <w:rPr>
          <w:rFonts w:eastAsia="Traditional Arabic"/>
          <w:lang w:val="fr-FR"/>
        </w:rPr>
        <w:t>, qui a enregistré un taux de couverture de 98</w:t>
      </w:r>
      <w:r w:rsidR="0047020A">
        <w:rPr>
          <w:rFonts w:eastAsia="Traditional Arabic"/>
          <w:lang w:val="fr-FR"/>
        </w:rPr>
        <w:t> %</w:t>
      </w:r>
      <w:r w:rsidRPr="003A2469">
        <w:rPr>
          <w:rFonts w:eastAsia="Traditional Arabic"/>
          <w:lang w:val="fr-FR"/>
        </w:rPr>
        <w:t>, a conduit, selon les estimations de l</w:t>
      </w:r>
      <w:r w:rsidR="0047020A">
        <w:rPr>
          <w:rFonts w:eastAsia="Traditional Arabic"/>
          <w:lang w:val="fr-FR"/>
        </w:rPr>
        <w:t>’</w:t>
      </w:r>
      <w:r w:rsidRPr="003A2469">
        <w:rPr>
          <w:rFonts w:eastAsia="Traditional Arabic"/>
          <w:lang w:val="fr-FR"/>
        </w:rPr>
        <w:t>Organisation mondiale de la santé, à une baisse de la morbidité due à la rougeole d</w:t>
      </w:r>
      <w:r w:rsidR="0047020A">
        <w:rPr>
          <w:rFonts w:eastAsia="Traditional Arabic"/>
          <w:lang w:val="fr-FR"/>
        </w:rPr>
        <w:t>’</w:t>
      </w:r>
      <w:r w:rsidRPr="003A2469">
        <w:rPr>
          <w:rFonts w:eastAsia="Traditional Arabic"/>
          <w:lang w:val="fr-FR"/>
        </w:rPr>
        <w:t xml:space="preserve">environ 20 000 à 6 000 cas, puis à 14 cas confirmés par les laboratoires en 2007. </w:t>
      </w:r>
    </w:p>
    <w:p w:rsidR="00A37192" w:rsidRPr="003A2469" w:rsidRDefault="00A37192" w:rsidP="00A37192">
      <w:pPr>
        <w:pStyle w:val="SingleTxtG"/>
        <w:rPr>
          <w:rtl/>
          <w:lang w:val="fr-FR" w:bidi="fr-FR"/>
        </w:rPr>
      </w:pPr>
      <w:r w:rsidRPr="003A2469">
        <w:rPr>
          <w:rFonts w:eastAsia="Traditional Arabic"/>
          <w:lang w:val="fr-FR"/>
        </w:rPr>
        <w:t>239.</w:t>
      </w:r>
      <w:r w:rsidRPr="003A2469">
        <w:rPr>
          <w:rFonts w:eastAsia="Traditional Arabic"/>
          <w:lang w:val="fr-FR"/>
        </w:rPr>
        <w:tab/>
        <w:t xml:space="preserve">Une campagne supplémentaire ciblant </w:t>
      </w:r>
      <w:r w:rsidR="0076004C" w:rsidRPr="003A2469">
        <w:rPr>
          <w:rFonts w:eastAsia="Traditional Arabic"/>
          <w:lang w:val="fr-FR"/>
        </w:rPr>
        <w:t>les enfants</w:t>
      </w:r>
      <w:r w:rsidRPr="003A2469">
        <w:rPr>
          <w:rFonts w:eastAsia="Traditional Arabic"/>
          <w:lang w:val="fr-FR"/>
        </w:rPr>
        <w:t xml:space="preserve"> âgés de 9 mois à 15</w:t>
      </w:r>
      <w:r w:rsidR="001D50C6" w:rsidRPr="003A2469">
        <w:rPr>
          <w:rFonts w:eastAsia="Traditional Arabic"/>
          <w:lang w:val="fr-FR"/>
        </w:rPr>
        <w:t> ans</w:t>
      </w:r>
      <w:r w:rsidRPr="003A2469">
        <w:rPr>
          <w:rFonts w:eastAsia="Traditional Arabic"/>
          <w:lang w:val="fr-FR"/>
        </w:rPr>
        <w:t xml:space="preserve"> a également été organisée en 2007 dans les 5 gouvernorats où des cas de rougeole ont été signalés et où le taux de couverture a atteint 92</w:t>
      </w:r>
      <w:r w:rsidR="0047020A">
        <w:rPr>
          <w:rFonts w:eastAsia="Traditional Arabic"/>
          <w:lang w:val="fr-FR"/>
        </w:rPr>
        <w:t> %</w:t>
      </w:r>
      <w:r w:rsidRPr="003A2469">
        <w:rPr>
          <w:rFonts w:eastAsia="Traditional Arabic"/>
          <w:lang w:val="fr-FR"/>
        </w:rPr>
        <w:t xml:space="preserve">. </w:t>
      </w:r>
    </w:p>
    <w:p w:rsidR="00A37192" w:rsidRPr="003A2469" w:rsidRDefault="00A37192" w:rsidP="00A37192">
      <w:pPr>
        <w:pStyle w:val="SingleTxtG"/>
        <w:rPr>
          <w:rtl/>
          <w:lang w:val="fr-FR" w:bidi="fr-FR"/>
        </w:rPr>
      </w:pPr>
      <w:r w:rsidRPr="003A2469">
        <w:rPr>
          <w:rFonts w:eastAsia="Traditional Arabic"/>
          <w:lang w:val="fr-FR"/>
        </w:rPr>
        <w:t>240.</w:t>
      </w:r>
      <w:r w:rsidRPr="003A2469">
        <w:rPr>
          <w:rFonts w:eastAsia="Traditional Arabic"/>
          <w:lang w:val="fr-FR"/>
        </w:rPr>
        <w:tab/>
        <w:t>La rougeole était l</w:t>
      </w:r>
      <w:r w:rsidR="0047020A">
        <w:rPr>
          <w:rFonts w:eastAsia="Traditional Arabic"/>
          <w:lang w:val="fr-FR"/>
        </w:rPr>
        <w:t>’</w:t>
      </w:r>
      <w:r w:rsidRPr="003A2469">
        <w:rPr>
          <w:rFonts w:eastAsia="Traditional Arabic"/>
          <w:lang w:val="fr-FR"/>
        </w:rPr>
        <w:t xml:space="preserve">une des principales causes de décès chez </w:t>
      </w:r>
      <w:r w:rsidR="0076004C" w:rsidRPr="003A2469">
        <w:rPr>
          <w:rFonts w:eastAsia="Traditional Arabic"/>
          <w:lang w:val="fr-FR"/>
        </w:rPr>
        <w:t>les enfants</w:t>
      </w:r>
      <w:r w:rsidRPr="003A2469">
        <w:rPr>
          <w:rFonts w:eastAsia="Traditional Arabic"/>
          <w:lang w:val="fr-FR"/>
        </w:rPr>
        <w:t xml:space="preserve"> au Yémen et grâce à la mise en œuvre des deux campagnes susmentionnées, ainsi qu</w:t>
      </w:r>
      <w:r w:rsidR="0047020A">
        <w:rPr>
          <w:rFonts w:eastAsia="Traditional Arabic"/>
          <w:lang w:val="fr-FR"/>
        </w:rPr>
        <w:t>’</w:t>
      </w:r>
      <w:r w:rsidRPr="003A2469">
        <w:rPr>
          <w:rFonts w:eastAsia="Traditional Arabic"/>
          <w:lang w:val="fr-FR"/>
        </w:rPr>
        <w:t>à l</w:t>
      </w:r>
      <w:r w:rsidR="0047020A">
        <w:rPr>
          <w:rFonts w:eastAsia="Traditional Arabic"/>
          <w:lang w:val="fr-FR"/>
        </w:rPr>
        <w:t>’</w:t>
      </w:r>
      <w:r w:rsidRPr="003A2469">
        <w:rPr>
          <w:rFonts w:eastAsia="Traditional Arabic"/>
          <w:lang w:val="fr-FR"/>
        </w:rPr>
        <w:t>augmentation de la couverture vaccinale de routine, aucun cas de décès dû à la rougeole n</w:t>
      </w:r>
      <w:r w:rsidR="0047020A">
        <w:rPr>
          <w:rFonts w:eastAsia="Traditional Arabic"/>
          <w:lang w:val="fr-FR"/>
        </w:rPr>
        <w:t>’</w:t>
      </w:r>
      <w:r w:rsidRPr="003A2469">
        <w:rPr>
          <w:rFonts w:eastAsia="Traditional Arabic"/>
          <w:lang w:val="fr-FR"/>
        </w:rPr>
        <w:t>a été enregistré au cours de l</w:t>
      </w:r>
      <w:r w:rsidR="0047020A">
        <w:rPr>
          <w:rFonts w:eastAsia="Traditional Arabic"/>
          <w:lang w:val="fr-FR"/>
        </w:rPr>
        <w:t>’</w:t>
      </w:r>
      <w:r w:rsidRPr="003A2469">
        <w:rPr>
          <w:rFonts w:eastAsia="Traditional Arabic"/>
          <w:lang w:val="fr-FR"/>
        </w:rPr>
        <w:t>année 2007 selon les registres du Centre national de surveillance épidémiologique et conformément au Programme national élargi de vaccination. À cet égard, une surveillance basée sur l</w:t>
      </w:r>
      <w:r w:rsidR="0047020A">
        <w:rPr>
          <w:rFonts w:eastAsia="Traditional Arabic"/>
          <w:lang w:val="fr-FR"/>
        </w:rPr>
        <w:t>’</w:t>
      </w:r>
      <w:r w:rsidRPr="003A2469">
        <w:rPr>
          <w:rFonts w:eastAsia="Traditional Arabic"/>
          <w:lang w:val="fr-FR"/>
        </w:rPr>
        <w:t>étude de cas a été adoptée et des analyses en laboratoire sont effectuées pour chaque cas suspect au niveau de tous les gouvernorats.</w:t>
      </w:r>
    </w:p>
    <w:p w:rsidR="00A37192" w:rsidRPr="003A2469" w:rsidRDefault="00A37192" w:rsidP="00500EC6">
      <w:pPr>
        <w:pStyle w:val="H23G"/>
        <w:rPr>
          <w:szCs w:val="20"/>
          <w:rtl/>
          <w:lang w:val="fr-FR" w:bidi="fr-FR"/>
        </w:rPr>
      </w:pPr>
      <w:r w:rsidRPr="003A2469">
        <w:rPr>
          <w:rFonts w:eastAsia="Traditional Arabic"/>
          <w:szCs w:val="20"/>
          <w:lang w:val="fr-FR"/>
        </w:rPr>
        <w:tab/>
      </w:r>
      <w:r w:rsidRPr="003A2469">
        <w:rPr>
          <w:rFonts w:eastAsia="Traditional Arabic"/>
          <w:szCs w:val="20"/>
          <w:lang w:val="fr-FR"/>
        </w:rPr>
        <w:tab/>
        <w:t>Lutte contre le tétanos néonatal</w:t>
      </w:r>
    </w:p>
    <w:p w:rsidR="00A37192" w:rsidRPr="003A2469" w:rsidRDefault="00A37192" w:rsidP="00A37192">
      <w:pPr>
        <w:pStyle w:val="SingleTxtG"/>
        <w:rPr>
          <w:rtl/>
          <w:lang w:val="fr-FR" w:bidi="fr-FR"/>
        </w:rPr>
      </w:pPr>
      <w:r w:rsidRPr="003A2469">
        <w:rPr>
          <w:rFonts w:eastAsia="Traditional Arabic"/>
          <w:lang w:val="fr-FR"/>
        </w:rPr>
        <w:t>241.</w:t>
      </w:r>
      <w:r w:rsidRPr="003A2469">
        <w:rPr>
          <w:rFonts w:eastAsia="Traditional Arabic"/>
          <w:lang w:val="fr-FR"/>
        </w:rPr>
        <w:tab/>
        <w:t>Au cours de la période allant du 12 au 17 avril 2008, une campagne en faveur de l</w:t>
      </w:r>
      <w:r w:rsidR="0047020A">
        <w:rPr>
          <w:rFonts w:eastAsia="Traditional Arabic"/>
          <w:lang w:val="fr-FR"/>
        </w:rPr>
        <w:t>’</w:t>
      </w:r>
      <w:r w:rsidRPr="003A2469">
        <w:rPr>
          <w:rFonts w:eastAsia="Traditional Arabic"/>
          <w:lang w:val="fr-FR"/>
        </w:rPr>
        <w:t>immunisation des femmes âgées de 15 à 45</w:t>
      </w:r>
      <w:r w:rsidR="001D50C6" w:rsidRPr="003A2469">
        <w:rPr>
          <w:rFonts w:eastAsia="Traditional Arabic"/>
          <w:lang w:val="fr-FR"/>
        </w:rPr>
        <w:t> ans</w:t>
      </w:r>
      <w:r w:rsidRPr="003A2469">
        <w:rPr>
          <w:rFonts w:eastAsia="Traditional Arabic"/>
          <w:lang w:val="fr-FR"/>
        </w:rPr>
        <w:t>, a été organisée dans 60 districts des gouvernorats de Houdeida, d</w:t>
      </w:r>
      <w:r w:rsidR="0047020A">
        <w:rPr>
          <w:rFonts w:eastAsia="Traditional Arabic"/>
          <w:lang w:val="fr-FR"/>
        </w:rPr>
        <w:t>’</w:t>
      </w:r>
      <w:r w:rsidRPr="003A2469">
        <w:rPr>
          <w:rFonts w:eastAsia="Traditional Arabic"/>
          <w:lang w:val="fr-FR"/>
        </w:rPr>
        <w:t>Ibb, de Dali et de Lahij, sachant qu</w:t>
      </w:r>
      <w:r w:rsidR="0047020A">
        <w:rPr>
          <w:rFonts w:eastAsia="Traditional Arabic"/>
          <w:lang w:val="fr-FR"/>
        </w:rPr>
        <w:t>’</w:t>
      </w:r>
      <w:r w:rsidRPr="003A2469">
        <w:rPr>
          <w:rFonts w:eastAsia="Traditional Arabic"/>
          <w:lang w:val="fr-FR"/>
        </w:rPr>
        <w:t>il est prévu, au cours de l</w:t>
      </w:r>
      <w:r w:rsidR="0047020A">
        <w:rPr>
          <w:rFonts w:eastAsia="Traditional Arabic"/>
          <w:lang w:val="fr-FR"/>
        </w:rPr>
        <w:t>’</w:t>
      </w:r>
      <w:r w:rsidRPr="003A2469">
        <w:rPr>
          <w:rFonts w:eastAsia="Traditional Arabic"/>
          <w:lang w:val="fr-FR"/>
        </w:rPr>
        <w:t>année suivante, de l</w:t>
      </w:r>
      <w:r w:rsidR="0047020A">
        <w:rPr>
          <w:rFonts w:eastAsia="Traditional Arabic"/>
          <w:lang w:val="fr-FR"/>
        </w:rPr>
        <w:t>’</w:t>
      </w:r>
      <w:r w:rsidRPr="003A2469">
        <w:rPr>
          <w:rFonts w:eastAsia="Traditional Arabic"/>
          <w:lang w:val="fr-FR"/>
        </w:rPr>
        <w:t>étendre à d</w:t>
      </w:r>
      <w:r w:rsidR="0047020A">
        <w:rPr>
          <w:rFonts w:eastAsia="Traditional Arabic"/>
          <w:lang w:val="fr-FR"/>
        </w:rPr>
        <w:t>’</w:t>
      </w:r>
      <w:r w:rsidRPr="003A2469">
        <w:rPr>
          <w:rFonts w:eastAsia="Traditional Arabic"/>
          <w:lang w:val="fr-FR"/>
        </w:rPr>
        <w:t>autres gouvernorats ciblés. Un nombre d</w:t>
      </w:r>
      <w:r w:rsidR="0047020A">
        <w:rPr>
          <w:rFonts w:eastAsia="Traditional Arabic"/>
          <w:lang w:val="fr-FR"/>
        </w:rPr>
        <w:t>’</w:t>
      </w:r>
      <w:r w:rsidR="0044092F">
        <w:rPr>
          <w:rFonts w:eastAsia="Traditional Arabic"/>
          <w:lang w:val="fr-FR"/>
        </w:rPr>
        <w:t>environ 670 000 </w:t>
      </w:r>
      <w:r w:rsidRPr="003A2469">
        <w:rPr>
          <w:rFonts w:eastAsia="Traditional Arabic"/>
          <w:lang w:val="fr-FR"/>
        </w:rPr>
        <w:t>femmes a pu être vacciné grâce à cette campagne.</w:t>
      </w:r>
    </w:p>
    <w:p w:rsidR="00A37192" w:rsidRPr="003A2469" w:rsidRDefault="00A37192" w:rsidP="00500EC6">
      <w:pPr>
        <w:pStyle w:val="H23G"/>
        <w:rPr>
          <w:szCs w:val="20"/>
          <w:rtl/>
          <w:lang w:val="fr-FR" w:bidi="fr-FR"/>
        </w:rPr>
      </w:pPr>
      <w:r w:rsidRPr="003A2469">
        <w:rPr>
          <w:rFonts w:eastAsia="Traditional Arabic"/>
          <w:szCs w:val="20"/>
          <w:lang w:val="fr-FR"/>
        </w:rPr>
        <w:tab/>
      </w:r>
      <w:r w:rsidRPr="003A2469">
        <w:rPr>
          <w:rFonts w:eastAsia="Traditional Arabic"/>
          <w:szCs w:val="20"/>
          <w:lang w:val="fr-FR"/>
        </w:rPr>
        <w:tab/>
        <w:t>Lutte contre le paludisme</w:t>
      </w:r>
    </w:p>
    <w:p w:rsidR="00A37192" w:rsidRPr="003A2469" w:rsidRDefault="00A37192" w:rsidP="00A37192">
      <w:pPr>
        <w:pStyle w:val="SingleTxtG"/>
        <w:rPr>
          <w:rtl/>
          <w:lang w:val="fr-FR" w:bidi="fr-FR"/>
        </w:rPr>
      </w:pPr>
      <w:r w:rsidRPr="003A2469">
        <w:rPr>
          <w:rFonts w:eastAsia="Traditional Arabic"/>
          <w:lang w:val="fr-FR"/>
        </w:rPr>
        <w:t>242.</w:t>
      </w:r>
      <w:r w:rsidRPr="003A2469">
        <w:rPr>
          <w:rFonts w:eastAsia="Traditional Arabic"/>
          <w:lang w:val="fr-FR"/>
        </w:rPr>
        <w:tab/>
        <w:t>En raison de la résistance accrue aux antipaludiques notamment la chloroquine qui n</w:t>
      </w:r>
      <w:r w:rsidR="0047020A">
        <w:rPr>
          <w:rFonts w:eastAsia="Traditional Arabic"/>
          <w:lang w:val="fr-FR"/>
        </w:rPr>
        <w:t>’</w:t>
      </w:r>
      <w:r w:rsidRPr="003A2469">
        <w:rPr>
          <w:rFonts w:eastAsia="Traditional Arabic"/>
          <w:lang w:val="fr-FR"/>
        </w:rPr>
        <w:t>est plus efficace, le Programme national de lutte contre le paludisme a réalisé trois études dans trois régions différentes, ce qui a donné lieu à une modification en 2006 de la stratégie de lutte contre le paludisme</w:t>
      </w:r>
      <w:r w:rsidR="009E0BD9" w:rsidRPr="003A2469">
        <w:rPr>
          <w:rFonts w:eastAsia="Traditional Arabic"/>
          <w:lang w:val="fr-FR"/>
        </w:rPr>
        <w:t>;</w:t>
      </w:r>
      <w:r w:rsidRPr="003A2469">
        <w:rPr>
          <w:rFonts w:eastAsia="Traditional Arabic"/>
          <w:lang w:val="fr-FR"/>
        </w:rPr>
        <w:t xml:space="preserve"> sachant que les cas de paludisme étaient jusqu</w:t>
      </w:r>
      <w:r w:rsidR="0047020A">
        <w:rPr>
          <w:rFonts w:eastAsia="Traditional Arabic"/>
          <w:lang w:val="fr-FR"/>
        </w:rPr>
        <w:t>’</w:t>
      </w:r>
      <w:r w:rsidRPr="003A2469">
        <w:rPr>
          <w:rFonts w:eastAsia="Traditional Arabic"/>
          <w:lang w:val="fr-FR"/>
        </w:rPr>
        <w:t>en 2005 estimés annuellement à environ 1,5 à 2</w:t>
      </w:r>
      <w:r w:rsidR="00240AEB" w:rsidRPr="003A2469">
        <w:rPr>
          <w:rFonts w:eastAsia="Traditional Arabic"/>
          <w:lang w:val="fr-FR"/>
        </w:rPr>
        <w:t> millions</w:t>
      </w:r>
      <w:r w:rsidRPr="003A2469">
        <w:rPr>
          <w:rFonts w:eastAsia="Traditional Arabic"/>
          <w:lang w:val="fr-FR"/>
        </w:rPr>
        <w:t xml:space="preserve"> de cas. Le taux de mortalité dû au paludisme et à ses complications au cours de ces dernières années est estimé à environ 1</w:t>
      </w:r>
      <w:r w:rsidR="0047020A">
        <w:rPr>
          <w:rFonts w:eastAsia="Traditional Arabic"/>
          <w:lang w:val="fr-FR"/>
        </w:rPr>
        <w:t> %</w:t>
      </w:r>
      <w:r w:rsidRPr="003A2469">
        <w:rPr>
          <w:rFonts w:eastAsia="Traditional Arabic"/>
          <w:lang w:val="fr-FR"/>
        </w:rPr>
        <w:t xml:space="preserve"> de ces cas, soit environ 15 000 à 20 000 décès par an, ce qui est un indicateur sérieux de la situation épidémiologique du paludisme. Au moment de la rédaction du présent rapport, le nombre de cas estimé par le programme et l</w:t>
      </w:r>
      <w:r w:rsidR="0047020A">
        <w:rPr>
          <w:rFonts w:eastAsia="Traditional Arabic"/>
          <w:lang w:val="fr-FR"/>
        </w:rPr>
        <w:t>’</w:t>
      </w:r>
      <w:r w:rsidRPr="003A2469">
        <w:rPr>
          <w:rFonts w:eastAsia="Traditional Arabic"/>
          <w:lang w:val="fr-FR"/>
        </w:rPr>
        <w:t>Organisation mondiale de la Santé est en passe d</w:t>
      </w:r>
      <w:r w:rsidR="0047020A">
        <w:rPr>
          <w:rFonts w:eastAsia="Traditional Arabic"/>
          <w:lang w:val="fr-FR"/>
        </w:rPr>
        <w:t>’</w:t>
      </w:r>
      <w:r w:rsidRPr="003A2469">
        <w:rPr>
          <w:rFonts w:eastAsia="Traditional Arabic"/>
          <w:lang w:val="fr-FR"/>
        </w:rPr>
        <w:t>atteindre 700 000 à 900 000 cas, ce qui représente un progrès majeur à mettre à l</w:t>
      </w:r>
      <w:r w:rsidR="0047020A">
        <w:rPr>
          <w:rFonts w:eastAsia="Traditional Arabic"/>
          <w:lang w:val="fr-FR"/>
        </w:rPr>
        <w:t>’</w:t>
      </w:r>
      <w:r w:rsidRPr="003A2469">
        <w:rPr>
          <w:rFonts w:eastAsia="Traditional Arabic"/>
          <w:lang w:val="fr-FR"/>
        </w:rPr>
        <w:t>actif du Programme national de lutte contre le paludisme.</w:t>
      </w:r>
    </w:p>
    <w:p w:rsidR="00A37192" w:rsidRPr="003A2469" w:rsidRDefault="00A37192" w:rsidP="00500EC6">
      <w:pPr>
        <w:pStyle w:val="H23G"/>
        <w:rPr>
          <w:szCs w:val="20"/>
          <w:rtl/>
          <w:lang w:val="fr-FR" w:bidi="fr-FR"/>
        </w:rPr>
      </w:pPr>
      <w:r w:rsidRPr="003A2469">
        <w:rPr>
          <w:rFonts w:eastAsia="Traditional Arabic"/>
          <w:szCs w:val="20"/>
          <w:lang w:val="fr-FR"/>
        </w:rPr>
        <w:tab/>
      </w:r>
      <w:r w:rsidRPr="003A2469">
        <w:rPr>
          <w:rFonts w:eastAsia="Traditional Arabic"/>
          <w:szCs w:val="20"/>
          <w:lang w:val="fr-FR"/>
        </w:rPr>
        <w:tab/>
        <w:t>Lutte antivectorielle</w:t>
      </w:r>
    </w:p>
    <w:p w:rsidR="00A37192" w:rsidRPr="002511C3" w:rsidRDefault="00A37192" w:rsidP="00A37192">
      <w:pPr>
        <w:pStyle w:val="SingleTxtG"/>
        <w:rPr>
          <w:rtl/>
          <w:lang w:val="fr-FR" w:bidi="fr-FR"/>
        </w:rPr>
      </w:pPr>
      <w:r w:rsidRPr="002511C3">
        <w:rPr>
          <w:rFonts w:eastAsia="Traditional Arabic"/>
          <w:lang w:val="fr-FR"/>
        </w:rPr>
        <w:t>243.</w:t>
      </w:r>
      <w:r w:rsidRPr="002511C3">
        <w:rPr>
          <w:rFonts w:eastAsia="Traditional Arabic"/>
          <w:lang w:val="fr-FR"/>
        </w:rPr>
        <w:tab/>
        <w:t>La lutte antivectorielle est l</w:t>
      </w:r>
      <w:r w:rsidR="0047020A">
        <w:rPr>
          <w:rFonts w:eastAsia="Traditional Arabic"/>
          <w:lang w:val="fr-FR"/>
        </w:rPr>
        <w:t>’</w:t>
      </w:r>
      <w:r w:rsidRPr="002511C3">
        <w:rPr>
          <w:rFonts w:eastAsia="Traditional Arabic"/>
          <w:lang w:val="fr-FR"/>
        </w:rPr>
        <w:t>une des méthodes les plus importantes de lutte antipaludique mise en œuvre par le programme et adoptée en tant que choix stratégique</w:t>
      </w:r>
      <w:r w:rsidR="009E0BD9" w:rsidRPr="002511C3">
        <w:rPr>
          <w:rFonts w:eastAsia="Traditional Arabic"/>
          <w:lang w:val="fr-FR"/>
        </w:rPr>
        <w:t>;</w:t>
      </w:r>
      <w:r w:rsidRPr="002511C3">
        <w:rPr>
          <w:rFonts w:eastAsia="Traditional Arabic"/>
          <w:lang w:val="fr-FR"/>
        </w:rPr>
        <w:t xml:space="preserve"> elle consiste en la pulvérisation intradomiciliaire d</w:t>
      </w:r>
      <w:r w:rsidR="0047020A">
        <w:rPr>
          <w:rFonts w:eastAsia="Traditional Arabic"/>
          <w:lang w:val="fr-FR"/>
        </w:rPr>
        <w:t>’</w:t>
      </w:r>
      <w:r w:rsidRPr="002511C3">
        <w:rPr>
          <w:rFonts w:eastAsia="Traditional Arabic"/>
          <w:lang w:val="fr-FR"/>
        </w:rPr>
        <w:t>insecticides à effet rémanent dans les régions d</w:t>
      </w:r>
      <w:r w:rsidR="0047020A">
        <w:rPr>
          <w:rFonts w:eastAsia="Traditional Arabic"/>
          <w:lang w:val="fr-FR"/>
        </w:rPr>
        <w:t>’</w:t>
      </w:r>
      <w:r w:rsidRPr="002511C3">
        <w:rPr>
          <w:rFonts w:eastAsia="Traditional Arabic"/>
          <w:lang w:val="fr-FR"/>
        </w:rPr>
        <w:t>endémie, la distribution de moustiquaires imprégnées et la réalisation d</w:t>
      </w:r>
      <w:r w:rsidR="0047020A">
        <w:rPr>
          <w:rFonts w:eastAsia="Traditional Arabic"/>
          <w:lang w:val="fr-FR"/>
        </w:rPr>
        <w:t>’</w:t>
      </w:r>
      <w:r w:rsidRPr="002511C3">
        <w:rPr>
          <w:rFonts w:eastAsia="Traditional Arabic"/>
          <w:lang w:val="fr-FR"/>
        </w:rPr>
        <w:t>opérations larvicides. Malgré la suspension des opérations larvicides depuis le mois de mai de cette année en raison de leur coût prohibitif et de la défaillance en termes de supervision et de surveillance de ces opérations, l</w:t>
      </w:r>
      <w:r w:rsidR="0047020A">
        <w:rPr>
          <w:rFonts w:eastAsia="Traditional Arabic"/>
          <w:lang w:val="fr-FR"/>
        </w:rPr>
        <w:t>’</w:t>
      </w:r>
      <w:r w:rsidRPr="002511C3">
        <w:rPr>
          <w:rFonts w:eastAsia="Traditional Arabic"/>
          <w:lang w:val="fr-FR"/>
        </w:rPr>
        <w:t>opinion de plus en plus répandue au sein du ministère et du programme consiste à utiliser cette méthode de manière plus sélective et plus efficace. Le programme recourt également à d</w:t>
      </w:r>
      <w:r w:rsidR="0047020A">
        <w:rPr>
          <w:rFonts w:eastAsia="Traditional Arabic"/>
          <w:lang w:val="fr-FR"/>
        </w:rPr>
        <w:t>’</w:t>
      </w:r>
      <w:r w:rsidRPr="002511C3">
        <w:rPr>
          <w:rFonts w:eastAsia="Traditional Arabic"/>
          <w:lang w:val="fr-FR"/>
        </w:rPr>
        <w:t>autres moyens de lutte, à savoir la pulvérisation à effet rémanent en multipliant jusqu</w:t>
      </w:r>
      <w:r w:rsidR="0047020A">
        <w:rPr>
          <w:rFonts w:eastAsia="Traditional Arabic"/>
          <w:lang w:val="fr-FR"/>
        </w:rPr>
        <w:t>’</w:t>
      </w:r>
      <w:r w:rsidRPr="002511C3">
        <w:rPr>
          <w:rFonts w:eastAsia="Traditional Arabic"/>
          <w:lang w:val="fr-FR"/>
        </w:rPr>
        <w:t>à trois fois le volume d</w:t>
      </w:r>
      <w:r w:rsidR="0047020A">
        <w:rPr>
          <w:rFonts w:eastAsia="Traditional Arabic"/>
          <w:lang w:val="fr-FR"/>
        </w:rPr>
        <w:t>’</w:t>
      </w:r>
      <w:r w:rsidRPr="002511C3">
        <w:rPr>
          <w:rFonts w:eastAsia="Traditional Arabic"/>
          <w:lang w:val="fr-FR"/>
        </w:rPr>
        <w:t xml:space="preserve">insecticide pulvérisé. </w:t>
      </w:r>
    </w:p>
    <w:p w:rsidR="00A37192" w:rsidRPr="002511C3" w:rsidRDefault="00A37192" w:rsidP="00A37192">
      <w:pPr>
        <w:pStyle w:val="SingleTxtG"/>
        <w:rPr>
          <w:rtl/>
          <w:lang w:val="fr-FR" w:bidi="fr-FR"/>
        </w:rPr>
      </w:pPr>
      <w:r w:rsidRPr="002511C3">
        <w:rPr>
          <w:rFonts w:eastAsia="Traditional Arabic"/>
          <w:lang w:val="fr-FR"/>
        </w:rPr>
        <w:t>244.</w:t>
      </w:r>
      <w:r w:rsidRPr="002511C3">
        <w:rPr>
          <w:rFonts w:eastAsia="Traditional Arabic"/>
          <w:lang w:val="fr-FR"/>
        </w:rPr>
        <w:tab/>
        <w:t>En 2007, 104 020 habitations ont bénéficié de pulvérisations d</w:t>
      </w:r>
      <w:r w:rsidR="0047020A">
        <w:rPr>
          <w:rFonts w:eastAsia="Traditional Arabic"/>
          <w:lang w:val="fr-FR"/>
        </w:rPr>
        <w:t>’</w:t>
      </w:r>
      <w:r w:rsidRPr="002511C3">
        <w:rPr>
          <w:rFonts w:eastAsia="Traditional Arabic"/>
          <w:lang w:val="fr-FR"/>
        </w:rPr>
        <w:t>insecticides à effet rémanent dans 17 districts des gouvernorats de Saada, de Hajja et de Houdeida, action renforcée par celle d</w:t>
      </w:r>
      <w:r w:rsidR="0047020A">
        <w:rPr>
          <w:rFonts w:eastAsia="Traditional Arabic"/>
          <w:lang w:val="fr-FR"/>
        </w:rPr>
        <w:t>’</w:t>
      </w:r>
      <w:r w:rsidRPr="002511C3">
        <w:rPr>
          <w:rFonts w:eastAsia="Traditional Arabic"/>
          <w:lang w:val="fr-FR"/>
        </w:rPr>
        <w:t>un insecticide pulvérisé sous forme d</w:t>
      </w:r>
      <w:r w:rsidR="0047020A">
        <w:rPr>
          <w:rFonts w:eastAsia="Traditional Arabic"/>
          <w:lang w:val="fr-FR"/>
        </w:rPr>
        <w:t>’</w:t>
      </w:r>
      <w:r w:rsidRPr="002511C3">
        <w:rPr>
          <w:rFonts w:eastAsia="Traditional Arabic"/>
          <w:lang w:val="fr-FR"/>
        </w:rPr>
        <w:t>aérosol (sous vide) à l</w:t>
      </w:r>
      <w:r w:rsidR="0047020A">
        <w:rPr>
          <w:rFonts w:eastAsia="Traditional Arabic"/>
          <w:lang w:val="fr-FR"/>
        </w:rPr>
        <w:t>’</w:t>
      </w:r>
      <w:r w:rsidRPr="002511C3">
        <w:rPr>
          <w:rFonts w:eastAsia="Traditional Arabic"/>
          <w:lang w:val="fr-FR"/>
        </w:rPr>
        <w:t xml:space="preserve">intérieur des habitations dans des zones choisies des districts ciblés, et 244 560 moustiquaires à imprégnation durable ont été distribuées en 2007. </w:t>
      </w:r>
    </w:p>
    <w:p w:rsidR="00A37192" w:rsidRPr="002511C3" w:rsidRDefault="00500EC6" w:rsidP="00A37192">
      <w:pPr>
        <w:pStyle w:val="SingleTxtG"/>
        <w:rPr>
          <w:rtl/>
          <w:lang w:val="fr-FR" w:bidi="fr-FR"/>
        </w:rPr>
      </w:pPr>
      <w:r>
        <w:rPr>
          <w:lang w:val="fr-FR" w:bidi="fr-FR"/>
        </w:rPr>
        <w:pict>
          <v:shape id="_x0000_i1031" type="#_x0000_t75" style="width:283.5pt;height:157.5pt" o:bordertopcolor="this" o:borderleftcolor="this" o:borderbottomcolor="this" o:borderrightcolor="this">
            <v:imagedata r:id="rId13" o:title=""/>
            <w10:bordertop type="single" width="4"/>
            <w10:borderleft type="single" width="4"/>
            <w10:borderbottom type="single" width="4"/>
            <w10:borderright type="single" width="4"/>
          </v:shape>
        </w:pict>
      </w:r>
    </w:p>
    <w:p w:rsidR="00A37192" w:rsidRPr="003A2469" w:rsidRDefault="00A37192" w:rsidP="00511334">
      <w:pPr>
        <w:pStyle w:val="H23G"/>
        <w:rPr>
          <w:bCs/>
          <w:szCs w:val="20"/>
          <w:rtl/>
          <w:lang w:val="fr-FR" w:bidi="fr-FR"/>
        </w:rPr>
      </w:pPr>
      <w:r w:rsidRPr="002511C3">
        <w:rPr>
          <w:rFonts w:eastAsia="Traditional Arabic"/>
          <w:lang w:val="fr-FR"/>
        </w:rPr>
        <w:tab/>
      </w:r>
      <w:r w:rsidRPr="002511C3">
        <w:rPr>
          <w:rFonts w:eastAsia="Traditional Arabic"/>
          <w:lang w:val="fr-FR"/>
        </w:rPr>
        <w:tab/>
        <w:t>Lutte contre la tuberculos</w:t>
      </w:r>
      <w:r w:rsidRPr="003A2469">
        <w:rPr>
          <w:rFonts w:eastAsia="Traditional Arabic"/>
          <w:szCs w:val="20"/>
          <w:lang w:val="fr-FR"/>
        </w:rPr>
        <w:t>e</w:t>
      </w:r>
    </w:p>
    <w:p w:rsidR="00A37192" w:rsidRPr="003A2469" w:rsidRDefault="00A37192" w:rsidP="00501E22">
      <w:pPr>
        <w:pStyle w:val="SingleTxtG"/>
        <w:rPr>
          <w:rtl/>
          <w:lang w:val="fr-FR" w:bidi="fr-FR"/>
        </w:rPr>
      </w:pPr>
      <w:r w:rsidRPr="003A2469">
        <w:rPr>
          <w:rFonts w:eastAsia="Traditional Arabic"/>
          <w:lang w:val="fr-FR"/>
        </w:rPr>
        <w:t>245.</w:t>
      </w:r>
      <w:r w:rsidRPr="003A2469">
        <w:rPr>
          <w:rFonts w:eastAsia="Traditional Arabic"/>
          <w:lang w:val="fr-FR"/>
        </w:rPr>
        <w:tab/>
        <w:t>L</w:t>
      </w:r>
      <w:r w:rsidR="0047020A">
        <w:rPr>
          <w:rFonts w:eastAsia="Traditional Arabic"/>
          <w:lang w:val="fr-FR"/>
        </w:rPr>
        <w:t>’</w:t>
      </w:r>
      <w:r w:rsidRPr="003A2469">
        <w:rPr>
          <w:rFonts w:eastAsia="Traditional Arabic"/>
          <w:lang w:val="fr-FR"/>
        </w:rPr>
        <w:t>application de la Stratégie de traitement de brève durée sous surveillance directe (</w:t>
      </w:r>
      <w:r w:rsidRPr="003A2469">
        <w:rPr>
          <w:lang w:val="fr-FR"/>
        </w:rPr>
        <w:t>DOTS</w:t>
      </w:r>
      <w:r w:rsidRPr="003A2469">
        <w:rPr>
          <w:rFonts w:eastAsia="Traditional Arabic"/>
          <w:lang w:val="fr-FR"/>
        </w:rPr>
        <w:t>) a été étendue à tous les districts de la République</w:t>
      </w:r>
      <w:r w:rsidR="009E0BD9" w:rsidRPr="003A2469">
        <w:rPr>
          <w:rFonts w:eastAsia="Traditional Arabic"/>
          <w:lang w:val="fr-FR"/>
        </w:rPr>
        <w:t>;</w:t>
      </w:r>
      <w:r w:rsidRPr="003A2469">
        <w:rPr>
          <w:rFonts w:eastAsia="Traditional Arabic"/>
          <w:lang w:val="fr-FR"/>
        </w:rPr>
        <w:t xml:space="preserve"> tous les centres de santé ont été mis à niveau et leur personnel a reçu une formation à la détection précoce des cas de tuberculose, ainsi qu</w:t>
      </w:r>
      <w:r w:rsidR="0047020A">
        <w:rPr>
          <w:rFonts w:eastAsia="Traditional Arabic"/>
          <w:lang w:val="fr-FR"/>
        </w:rPr>
        <w:t>’</w:t>
      </w:r>
      <w:r w:rsidRPr="003A2469">
        <w:rPr>
          <w:rFonts w:eastAsia="Traditional Arabic"/>
          <w:lang w:val="fr-FR"/>
        </w:rPr>
        <w:t>au dépistage systématique des cas en cours de traitement. La stratégie a été appliquée au sein de 1 224 unités de santé et le taux de détection acceptable au niveau régional, à savoir 43 cas pour 100</w:t>
      </w:r>
      <w:r w:rsidR="00877683">
        <w:rPr>
          <w:rFonts w:eastAsia="Traditional Arabic"/>
          <w:lang w:val="fr-FR"/>
        </w:rPr>
        <w:t> 000 </w:t>
      </w:r>
      <w:r w:rsidRPr="003A2469">
        <w:rPr>
          <w:rFonts w:eastAsia="Traditional Arabic"/>
          <w:lang w:val="fr-FR"/>
        </w:rPr>
        <w:t xml:space="preserve">habitants, a été atteint. </w:t>
      </w:r>
    </w:p>
    <w:p w:rsidR="00A37192" w:rsidRPr="003A2469" w:rsidRDefault="00A37192" w:rsidP="00A37192">
      <w:pPr>
        <w:pStyle w:val="SingleTxtG"/>
        <w:rPr>
          <w:rtl/>
          <w:lang w:val="fr-FR" w:bidi="fr-FR"/>
        </w:rPr>
      </w:pPr>
      <w:r w:rsidRPr="003A2469">
        <w:rPr>
          <w:rFonts w:eastAsia="Traditional Arabic"/>
          <w:lang w:val="fr-FR"/>
        </w:rPr>
        <w:t>246.</w:t>
      </w:r>
      <w:r w:rsidRPr="003A2469">
        <w:rPr>
          <w:rFonts w:eastAsia="Traditional Arabic"/>
          <w:lang w:val="fr-FR"/>
        </w:rPr>
        <w:tab/>
        <w:t>Au cours de l</w:t>
      </w:r>
      <w:r w:rsidR="0047020A">
        <w:rPr>
          <w:rFonts w:eastAsia="Traditional Arabic"/>
          <w:lang w:val="fr-FR"/>
        </w:rPr>
        <w:t>’</w:t>
      </w:r>
      <w:r w:rsidRPr="003A2469">
        <w:rPr>
          <w:rFonts w:eastAsia="Traditional Arabic"/>
          <w:lang w:val="fr-FR"/>
        </w:rPr>
        <w:t>année 2007, une enquête tuberculinique sur les</w:t>
      </w:r>
      <w:r w:rsidR="00115CE1" w:rsidRPr="003A2469">
        <w:rPr>
          <w:rFonts w:eastAsia="Traditional Arabic"/>
          <w:lang w:val="fr-FR"/>
        </w:rPr>
        <w:t> élèves</w:t>
      </w:r>
      <w:r w:rsidRPr="003A2469">
        <w:rPr>
          <w:rFonts w:eastAsia="Traditional Arabic"/>
          <w:lang w:val="fr-FR"/>
        </w:rPr>
        <w:t xml:space="preserve"> a été réalisée pour connaître la prévalence de l</w:t>
      </w:r>
      <w:r w:rsidR="0047020A">
        <w:rPr>
          <w:rFonts w:eastAsia="Traditional Arabic"/>
          <w:lang w:val="fr-FR"/>
        </w:rPr>
        <w:t>’</w:t>
      </w:r>
      <w:r w:rsidRPr="003A2469">
        <w:rPr>
          <w:rFonts w:eastAsia="Traditional Arabic"/>
          <w:lang w:val="fr-FR"/>
        </w:rPr>
        <w:t>infection tuberculeuse et le risque annuel d</w:t>
      </w:r>
      <w:r w:rsidR="0047020A">
        <w:rPr>
          <w:rFonts w:eastAsia="Traditional Arabic"/>
          <w:lang w:val="fr-FR"/>
        </w:rPr>
        <w:t>’</w:t>
      </w:r>
      <w:r w:rsidRPr="003A2469">
        <w:rPr>
          <w:rFonts w:eastAsia="Traditional Arabic"/>
          <w:lang w:val="fr-FR"/>
        </w:rPr>
        <w:t>infection. Les résultats de l</w:t>
      </w:r>
      <w:r w:rsidR="0047020A">
        <w:rPr>
          <w:rFonts w:eastAsia="Traditional Arabic"/>
          <w:lang w:val="fr-FR"/>
        </w:rPr>
        <w:t>’</w:t>
      </w:r>
      <w:r w:rsidRPr="003A2469">
        <w:rPr>
          <w:rFonts w:eastAsia="Traditional Arabic"/>
          <w:lang w:val="fr-FR"/>
        </w:rPr>
        <w:t>enquête ont montré une diminution de la prévalence, qui est passée de 8,02</w:t>
      </w:r>
      <w:r w:rsidR="0047020A">
        <w:rPr>
          <w:rFonts w:eastAsia="Traditional Arabic"/>
          <w:lang w:val="fr-FR"/>
        </w:rPr>
        <w:t> %</w:t>
      </w:r>
      <w:r w:rsidRPr="003A2469">
        <w:rPr>
          <w:rFonts w:eastAsia="Traditional Arabic"/>
          <w:lang w:val="fr-FR"/>
        </w:rPr>
        <w:t xml:space="preserve"> en 1991 à 5,5</w:t>
      </w:r>
      <w:r w:rsidR="0047020A">
        <w:rPr>
          <w:rFonts w:eastAsia="Traditional Arabic"/>
          <w:lang w:val="fr-FR"/>
        </w:rPr>
        <w:t> %</w:t>
      </w:r>
      <w:r w:rsidRPr="003A2469">
        <w:rPr>
          <w:rFonts w:eastAsia="Traditional Arabic"/>
          <w:lang w:val="fr-FR"/>
        </w:rPr>
        <w:t xml:space="preserve"> en 2007 et une diminution du risque annuel d</w:t>
      </w:r>
      <w:r w:rsidR="0047020A">
        <w:rPr>
          <w:rFonts w:eastAsia="Traditional Arabic"/>
          <w:lang w:val="fr-FR"/>
        </w:rPr>
        <w:t>’</w:t>
      </w:r>
      <w:r w:rsidRPr="003A2469">
        <w:rPr>
          <w:rFonts w:eastAsia="Traditional Arabic"/>
          <w:lang w:val="fr-FR"/>
        </w:rPr>
        <w:t>infection tuberculeuse, qui est passé de 0,9</w:t>
      </w:r>
      <w:r w:rsidR="0047020A">
        <w:rPr>
          <w:rFonts w:eastAsia="Traditional Arabic"/>
          <w:lang w:val="fr-FR"/>
        </w:rPr>
        <w:t> %</w:t>
      </w:r>
      <w:r w:rsidRPr="003A2469">
        <w:rPr>
          <w:rFonts w:eastAsia="Traditional Arabic"/>
          <w:lang w:val="fr-FR"/>
        </w:rPr>
        <w:t xml:space="preserve"> en 1991 à 0,05</w:t>
      </w:r>
      <w:r w:rsidR="0047020A">
        <w:rPr>
          <w:rFonts w:eastAsia="Traditional Arabic"/>
          <w:lang w:val="fr-FR"/>
        </w:rPr>
        <w:t> %</w:t>
      </w:r>
      <w:r w:rsidRPr="003A2469">
        <w:rPr>
          <w:rFonts w:eastAsia="Traditional Arabic"/>
          <w:lang w:val="fr-FR"/>
        </w:rPr>
        <w:t xml:space="preserve"> en 2007. La prévalence de l</w:t>
      </w:r>
      <w:r w:rsidR="0047020A">
        <w:rPr>
          <w:rFonts w:eastAsia="Traditional Arabic"/>
          <w:lang w:val="fr-FR"/>
        </w:rPr>
        <w:t>’</w:t>
      </w:r>
      <w:r w:rsidRPr="003A2469">
        <w:rPr>
          <w:rFonts w:eastAsia="Traditional Arabic"/>
          <w:lang w:val="fr-FR"/>
        </w:rPr>
        <w:t>infection tuberculinique a atteint 5,5</w:t>
      </w:r>
      <w:r w:rsidR="0047020A">
        <w:rPr>
          <w:rFonts w:eastAsia="Traditional Arabic"/>
          <w:lang w:val="fr-FR"/>
        </w:rPr>
        <w:t> %</w:t>
      </w:r>
      <w:r w:rsidRPr="003A2469">
        <w:rPr>
          <w:rFonts w:eastAsia="Traditional Arabic"/>
          <w:lang w:val="fr-FR"/>
        </w:rPr>
        <w:t xml:space="preserve"> et le pourcentage </w:t>
      </w:r>
      <w:r w:rsidR="00B07B3F" w:rsidRPr="003A2469">
        <w:rPr>
          <w:rFonts w:eastAsia="Traditional Arabic"/>
          <w:lang w:val="fr-FR"/>
        </w:rPr>
        <w:t>des personnes</w:t>
      </w:r>
      <w:r w:rsidRPr="003A2469">
        <w:rPr>
          <w:rFonts w:eastAsia="Traditional Arabic"/>
          <w:lang w:val="fr-FR"/>
        </w:rPr>
        <w:t xml:space="preserve"> porteuses saines du bacille de la tuberculose a été estimé à 30</w:t>
      </w:r>
      <w:r w:rsidR="0047020A">
        <w:rPr>
          <w:rFonts w:eastAsia="Traditional Arabic"/>
          <w:lang w:val="fr-FR"/>
        </w:rPr>
        <w:t> %</w:t>
      </w:r>
      <w:r w:rsidRPr="003A2469">
        <w:rPr>
          <w:rFonts w:eastAsia="Traditional Arabic"/>
          <w:lang w:val="fr-FR"/>
        </w:rPr>
        <w:t xml:space="preserve"> de la population en 1991, ce qui montre une amélioration significative du taux de détection et la réduction de la morbidité due à la tuberculose au niveau national. </w:t>
      </w:r>
    </w:p>
    <w:p w:rsidR="00A37192" w:rsidRPr="003A2469" w:rsidRDefault="00A37192" w:rsidP="00511334">
      <w:pPr>
        <w:pStyle w:val="H23G"/>
        <w:rPr>
          <w:szCs w:val="20"/>
          <w:rtl/>
          <w:lang w:val="fr-FR" w:bidi="fr-FR"/>
        </w:rPr>
      </w:pPr>
      <w:r w:rsidRPr="003A2469">
        <w:rPr>
          <w:rFonts w:eastAsia="Traditional Arabic"/>
          <w:szCs w:val="20"/>
          <w:lang w:val="fr-FR"/>
        </w:rPr>
        <w:tab/>
      </w:r>
      <w:r w:rsidRPr="003A2469">
        <w:rPr>
          <w:rFonts w:eastAsia="Traditional Arabic"/>
          <w:szCs w:val="20"/>
          <w:lang w:val="fr-FR"/>
        </w:rPr>
        <w:tab/>
        <w:t>Lutte contre la schistosomiase (bilharziose) et les géohelminthes</w:t>
      </w:r>
    </w:p>
    <w:p w:rsidR="00A37192" w:rsidRPr="003A2469" w:rsidRDefault="00A37192" w:rsidP="00A37192">
      <w:pPr>
        <w:pStyle w:val="SingleTxtG"/>
        <w:rPr>
          <w:rtl/>
          <w:lang w:val="fr-FR" w:bidi="fr-FR"/>
        </w:rPr>
      </w:pPr>
      <w:r w:rsidRPr="003A2469">
        <w:rPr>
          <w:rFonts w:eastAsia="Traditional Arabic"/>
          <w:lang w:val="fr-FR"/>
        </w:rPr>
        <w:t>247.</w:t>
      </w:r>
      <w:r w:rsidRPr="003A2469">
        <w:rPr>
          <w:rFonts w:eastAsia="Traditional Arabic"/>
          <w:lang w:val="fr-FR"/>
        </w:rPr>
        <w:tab/>
        <w:t xml:space="preserve">Le programme de lutte contre la schistosomiase est axé sur le traitement collectif </w:t>
      </w:r>
      <w:r w:rsidR="00B2678C" w:rsidRPr="003A2469">
        <w:rPr>
          <w:rFonts w:eastAsia="Traditional Arabic"/>
          <w:lang w:val="fr-FR"/>
        </w:rPr>
        <w:t>des enfants</w:t>
      </w:r>
      <w:r w:rsidRPr="003A2469">
        <w:rPr>
          <w:rFonts w:eastAsia="Traditional Arabic"/>
          <w:lang w:val="fr-FR"/>
        </w:rPr>
        <w:t xml:space="preserve"> âgés de 6 à 18</w:t>
      </w:r>
      <w:r w:rsidR="001D50C6" w:rsidRPr="003A2469">
        <w:rPr>
          <w:rFonts w:eastAsia="Traditional Arabic"/>
          <w:lang w:val="fr-FR"/>
        </w:rPr>
        <w:t> ans</w:t>
      </w:r>
      <w:r w:rsidRPr="003A2469">
        <w:rPr>
          <w:rFonts w:eastAsia="Traditional Arabic"/>
          <w:lang w:val="fr-FR"/>
        </w:rPr>
        <w:t xml:space="preserve"> à travers des visites effectuées dans </w:t>
      </w:r>
      <w:r w:rsidR="004F38F3" w:rsidRPr="003A2469">
        <w:rPr>
          <w:rFonts w:eastAsia="Traditional Arabic"/>
          <w:lang w:val="fr-FR"/>
        </w:rPr>
        <w:t>les écoles</w:t>
      </w:r>
      <w:r w:rsidRPr="003A2469">
        <w:rPr>
          <w:rFonts w:eastAsia="Traditional Arabic"/>
          <w:lang w:val="fr-FR"/>
        </w:rPr>
        <w:t xml:space="preserve"> situées dans les districts ciblés. Un traitement de masse a été réalisé en 2005 dans 62 districts en pulvérisant les sources d</w:t>
      </w:r>
      <w:r w:rsidR="0047020A">
        <w:rPr>
          <w:rFonts w:eastAsia="Traditional Arabic"/>
          <w:lang w:val="fr-FR"/>
        </w:rPr>
        <w:t>’</w:t>
      </w:r>
      <w:r w:rsidRPr="003A2469">
        <w:rPr>
          <w:rFonts w:eastAsia="Traditional Arabic"/>
          <w:lang w:val="fr-FR"/>
        </w:rPr>
        <w:t>eau. Au total, 51 districts ont été traités en 2006 et 50 autres en 2007. Au cours de l</w:t>
      </w:r>
      <w:r w:rsidR="0047020A">
        <w:rPr>
          <w:rFonts w:eastAsia="Traditional Arabic"/>
          <w:lang w:val="fr-FR"/>
        </w:rPr>
        <w:t>’</w:t>
      </w:r>
      <w:r w:rsidRPr="003A2469">
        <w:rPr>
          <w:rFonts w:eastAsia="Traditional Arabic"/>
          <w:lang w:val="fr-FR"/>
        </w:rPr>
        <w:t>année 2008, 107 districts ciblés ont été traités, 36 au cours de la première phase et 24 au cours de la deuxième phase pendant les mois de mars et avril 2008</w:t>
      </w:r>
      <w:r w:rsidR="009E0BD9" w:rsidRPr="003A2469">
        <w:rPr>
          <w:rFonts w:eastAsia="Traditional Arabic"/>
          <w:lang w:val="fr-FR"/>
        </w:rPr>
        <w:t>;</w:t>
      </w:r>
      <w:r w:rsidRPr="003A2469">
        <w:rPr>
          <w:rFonts w:eastAsia="Traditional Arabic"/>
          <w:lang w:val="fr-FR"/>
        </w:rPr>
        <w:t xml:space="preserve"> les autres districts ciblés seront traités conformément au plan établi. </w:t>
      </w:r>
    </w:p>
    <w:p w:rsidR="00A37192" w:rsidRPr="003A2469" w:rsidRDefault="00A37192" w:rsidP="00511334">
      <w:pPr>
        <w:pStyle w:val="H23G"/>
        <w:rPr>
          <w:szCs w:val="20"/>
          <w:rtl/>
          <w:lang w:val="fr-FR" w:bidi="fr-FR"/>
        </w:rPr>
      </w:pPr>
      <w:r w:rsidRPr="003A2469">
        <w:rPr>
          <w:rFonts w:eastAsia="Traditional Arabic"/>
          <w:szCs w:val="20"/>
          <w:lang w:val="fr-FR"/>
        </w:rPr>
        <w:tab/>
      </w:r>
      <w:r w:rsidRPr="003A2469">
        <w:rPr>
          <w:rFonts w:eastAsia="Traditional Arabic"/>
          <w:szCs w:val="20"/>
          <w:lang w:val="fr-FR"/>
        </w:rPr>
        <w:tab/>
        <w:t>Mesures de lutte contre la malnutrition</w:t>
      </w:r>
    </w:p>
    <w:p w:rsidR="00A37192" w:rsidRPr="002511C3" w:rsidRDefault="00A37192" w:rsidP="00A37192">
      <w:pPr>
        <w:pStyle w:val="SingleTxtG"/>
        <w:rPr>
          <w:rtl/>
          <w:lang w:val="fr-FR" w:bidi="fr-FR"/>
        </w:rPr>
      </w:pPr>
      <w:r w:rsidRPr="002511C3">
        <w:rPr>
          <w:rFonts w:eastAsia="Traditional Arabic"/>
          <w:lang w:val="fr-FR"/>
        </w:rPr>
        <w:t>248.</w:t>
      </w:r>
      <w:r w:rsidRPr="002511C3">
        <w:rPr>
          <w:rFonts w:eastAsia="Traditional Arabic"/>
          <w:rtl/>
          <w:lang w:val="fr-FR" w:bidi="fr-FR"/>
        </w:rPr>
        <w:tab/>
      </w:r>
      <w:r w:rsidRPr="002511C3">
        <w:rPr>
          <w:rFonts w:eastAsia="Traditional Arabic"/>
          <w:lang w:val="fr-FR"/>
        </w:rPr>
        <w:t>Le Département de nutrition s</w:t>
      </w:r>
      <w:r w:rsidR="0047020A">
        <w:rPr>
          <w:rFonts w:eastAsia="Traditional Arabic"/>
          <w:lang w:val="fr-FR"/>
        </w:rPr>
        <w:t>’</w:t>
      </w:r>
      <w:r w:rsidRPr="002511C3">
        <w:rPr>
          <w:rFonts w:eastAsia="Traditional Arabic"/>
          <w:lang w:val="fr-FR"/>
        </w:rPr>
        <w:t>efforce de prévenir les effets de la malnutrition sur la société yéménite, en particulier la malnutrition infantile et maternelle</w:t>
      </w:r>
      <w:r w:rsidR="009E0BD9" w:rsidRPr="002511C3">
        <w:rPr>
          <w:rFonts w:eastAsia="Traditional Arabic"/>
          <w:lang w:val="fr-FR"/>
        </w:rPr>
        <w:t>;</w:t>
      </w:r>
      <w:r w:rsidRPr="002511C3">
        <w:rPr>
          <w:rFonts w:eastAsia="Traditional Arabic"/>
          <w:lang w:val="fr-FR"/>
        </w:rPr>
        <w:t xml:space="preserve"> à cet effet, il œuvre avec les secteurs concernés afin de fournir des aliments sains et sûrs, et ce, pour tenir compte de la prévalence de l</w:t>
      </w:r>
      <w:r w:rsidR="0047020A">
        <w:rPr>
          <w:rFonts w:eastAsia="Traditional Arabic"/>
          <w:lang w:val="fr-FR"/>
        </w:rPr>
        <w:t>’</w:t>
      </w:r>
      <w:r w:rsidRPr="002511C3">
        <w:rPr>
          <w:rFonts w:eastAsia="Traditional Arabic"/>
          <w:lang w:val="fr-FR"/>
        </w:rPr>
        <w:t xml:space="preserve">anémie et de la malnutrition au Yémen. Grâce au rôle joué par la communauté, le programme de nutrition, mené en partenariat avec la société civile, représente une modalité efficace de travail sur le terrain, qui vise le renforcement du rôle des acteurs locaux dans la prise de décision. Grâce à la sensibilisation des responsables locaux communautaires aux questions relatives à la nutrition des groupes sociaux des districts ciblés par des bénévoles locaux, il a pu être assuré une sensibilisation à la fourniture de services </w:t>
      </w:r>
      <w:r w:rsidR="001B3D5D">
        <w:rPr>
          <w:rFonts w:eastAsia="Traditional Arabic"/>
          <w:lang w:val="fr-FR"/>
        </w:rPr>
        <w:t>de base</w:t>
      </w:r>
      <w:r w:rsidRPr="002511C3">
        <w:rPr>
          <w:rFonts w:eastAsia="Traditional Arabic"/>
          <w:lang w:val="fr-FR"/>
        </w:rPr>
        <w:t xml:space="preserve"> relatifs à la nutrition maternelle et infantile. Le département de nutrition assure également l</w:t>
      </w:r>
      <w:r w:rsidR="0047020A">
        <w:rPr>
          <w:rFonts w:eastAsia="Traditional Arabic"/>
          <w:lang w:val="fr-FR"/>
        </w:rPr>
        <w:t>’</w:t>
      </w:r>
      <w:r w:rsidRPr="002511C3">
        <w:rPr>
          <w:rFonts w:eastAsia="Traditional Arabic"/>
          <w:lang w:val="fr-FR"/>
        </w:rPr>
        <w:t xml:space="preserve">enrichissement des denrées alimentaires </w:t>
      </w:r>
      <w:r w:rsidR="001B3D5D">
        <w:rPr>
          <w:rFonts w:eastAsia="Traditional Arabic"/>
          <w:lang w:val="fr-FR"/>
        </w:rPr>
        <w:t>de base</w:t>
      </w:r>
      <w:r w:rsidRPr="002511C3">
        <w:rPr>
          <w:rFonts w:eastAsia="Traditional Arabic"/>
          <w:lang w:val="fr-FR"/>
        </w:rPr>
        <w:t>, telles que la farine, l</w:t>
      </w:r>
      <w:r w:rsidR="0047020A">
        <w:rPr>
          <w:rFonts w:eastAsia="Traditional Arabic"/>
          <w:lang w:val="fr-FR"/>
        </w:rPr>
        <w:t>’</w:t>
      </w:r>
      <w:r w:rsidRPr="002511C3">
        <w:rPr>
          <w:rFonts w:eastAsia="Traditional Arabic"/>
          <w:lang w:val="fr-FR"/>
        </w:rPr>
        <w:t xml:space="preserve">huile et le sel en micronutriments et en vitamines. </w:t>
      </w:r>
    </w:p>
    <w:p w:rsidR="00A37192" w:rsidRPr="002511C3" w:rsidRDefault="00A37192" w:rsidP="00A37192">
      <w:pPr>
        <w:pStyle w:val="SingleTxtG"/>
        <w:rPr>
          <w:rtl/>
          <w:lang w:val="fr-FR" w:bidi="fr-FR"/>
        </w:rPr>
      </w:pPr>
      <w:r w:rsidRPr="002511C3">
        <w:rPr>
          <w:rFonts w:eastAsia="Traditional Arabic"/>
          <w:lang w:val="fr-FR"/>
        </w:rPr>
        <w:t>249.</w:t>
      </w:r>
      <w:r w:rsidRPr="002511C3">
        <w:rPr>
          <w:rFonts w:eastAsia="Traditional Arabic"/>
          <w:lang w:val="fr-FR"/>
        </w:rPr>
        <w:tab/>
        <w:t>La farine a été enrichie en fer depuis la mi-2005, en application d</w:t>
      </w:r>
      <w:r w:rsidR="0047020A">
        <w:rPr>
          <w:rFonts w:eastAsia="Traditional Arabic"/>
          <w:lang w:val="fr-FR"/>
        </w:rPr>
        <w:t>’</w:t>
      </w:r>
      <w:r w:rsidRPr="002511C3">
        <w:rPr>
          <w:rFonts w:eastAsia="Traditional Arabic"/>
          <w:lang w:val="fr-FR"/>
        </w:rPr>
        <w:t>une décision du Conseil des ministres. À l</w:t>
      </w:r>
      <w:r w:rsidR="0047020A">
        <w:rPr>
          <w:rFonts w:eastAsia="Traditional Arabic"/>
          <w:lang w:val="fr-FR"/>
        </w:rPr>
        <w:t>’</w:t>
      </w:r>
      <w:r w:rsidRPr="002511C3">
        <w:rPr>
          <w:rFonts w:eastAsia="Traditional Arabic"/>
          <w:lang w:val="fr-FR"/>
        </w:rPr>
        <w:t>heure actuelle, 80</w:t>
      </w:r>
      <w:r w:rsidR="0047020A">
        <w:rPr>
          <w:rFonts w:eastAsia="Traditional Arabic"/>
          <w:lang w:val="fr-FR"/>
        </w:rPr>
        <w:t> %</w:t>
      </w:r>
      <w:r w:rsidRPr="002511C3">
        <w:rPr>
          <w:rFonts w:eastAsia="Traditional Arabic"/>
          <w:lang w:val="fr-FR"/>
        </w:rPr>
        <w:t xml:space="preserve"> de la farine blanche au Yémen est enrichie en fer et en folates et 82</w:t>
      </w:r>
      <w:r w:rsidR="0047020A">
        <w:rPr>
          <w:rFonts w:eastAsia="Traditional Arabic"/>
          <w:lang w:val="fr-FR"/>
        </w:rPr>
        <w:t> %</w:t>
      </w:r>
      <w:r w:rsidRPr="002511C3">
        <w:rPr>
          <w:rFonts w:eastAsia="Traditional Arabic"/>
          <w:lang w:val="fr-FR"/>
        </w:rPr>
        <w:t xml:space="preserve"> des huiles sont enrichies en vitamines A et D. En ce qui concerne l</w:t>
      </w:r>
      <w:r w:rsidR="0047020A">
        <w:rPr>
          <w:rFonts w:eastAsia="Traditional Arabic"/>
          <w:lang w:val="fr-FR"/>
        </w:rPr>
        <w:t>’</w:t>
      </w:r>
      <w:r w:rsidRPr="002511C3">
        <w:rPr>
          <w:rFonts w:eastAsia="Traditional Arabic"/>
          <w:lang w:val="fr-FR"/>
        </w:rPr>
        <w:t>iodation du sel, toutes les entreprises et usines qui en produisent, ainsi que les usines de raffinage de sel, sont tenues d</w:t>
      </w:r>
      <w:r w:rsidR="0047020A">
        <w:rPr>
          <w:rFonts w:eastAsia="Traditional Arabic"/>
          <w:lang w:val="fr-FR"/>
        </w:rPr>
        <w:t>’</w:t>
      </w:r>
      <w:r w:rsidRPr="002511C3">
        <w:rPr>
          <w:rFonts w:eastAsia="Traditional Arabic"/>
          <w:lang w:val="fr-FR"/>
        </w:rPr>
        <w:t>ajouter de l</w:t>
      </w:r>
      <w:r w:rsidR="0047020A">
        <w:rPr>
          <w:rFonts w:eastAsia="Traditional Arabic"/>
          <w:lang w:val="fr-FR"/>
        </w:rPr>
        <w:t>’</w:t>
      </w:r>
      <w:r w:rsidRPr="002511C3">
        <w:rPr>
          <w:rFonts w:eastAsia="Traditional Arabic"/>
          <w:lang w:val="fr-FR"/>
        </w:rPr>
        <w:t xml:space="preserve">iode au sel conformément à la décision du Conseil des ministres en la matière. </w:t>
      </w:r>
    </w:p>
    <w:p w:rsidR="00A37192" w:rsidRPr="002511C3" w:rsidRDefault="00A37192" w:rsidP="00A37192">
      <w:pPr>
        <w:pStyle w:val="SingleTxtG"/>
        <w:rPr>
          <w:rtl/>
          <w:lang w:val="fr-FR" w:bidi="fr-FR"/>
        </w:rPr>
      </w:pPr>
      <w:r w:rsidRPr="002511C3">
        <w:rPr>
          <w:rFonts w:eastAsia="Traditional Arabic"/>
          <w:lang w:val="fr-FR"/>
        </w:rPr>
        <w:t>250.</w:t>
      </w:r>
      <w:r w:rsidRPr="002511C3">
        <w:rPr>
          <w:rFonts w:eastAsia="Traditional Arabic"/>
          <w:lang w:val="fr-FR"/>
        </w:rPr>
        <w:tab/>
        <w:t>Les hôpitaux les plus importants des grandes villes ont également été dotés au cours de l</w:t>
      </w:r>
      <w:r w:rsidR="0047020A">
        <w:rPr>
          <w:rFonts w:eastAsia="Traditional Arabic"/>
          <w:lang w:val="fr-FR"/>
        </w:rPr>
        <w:t>’</w:t>
      </w:r>
      <w:r w:rsidRPr="002511C3">
        <w:rPr>
          <w:rFonts w:eastAsia="Traditional Arabic"/>
          <w:lang w:val="fr-FR"/>
        </w:rPr>
        <w:t>année 2007 d</w:t>
      </w:r>
      <w:r w:rsidR="0047020A">
        <w:rPr>
          <w:rFonts w:eastAsia="Traditional Arabic"/>
          <w:lang w:val="fr-FR"/>
        </w:rPr>
        <w:t>’</w:t>
      </w:r>
      <w:r w:rsidRPr="002511C3">
        <w:rPr>
          <w:rFonts w:eastAsia="Traditional Arabic"/>
          <w:lang w:val="fr-FR"/>
        </w:rPr>
        <w:t xml:space="preserve">un service de traitement de la malnutrition sévère. À cet égard, 89 agents de santé ont reçu une formation pour traiter </w:t>
      </w:r>
      <w:r w:rsidR="0076004C">
        <w:rPr>
          <w:rFonts w:eastAsia="Traditional Arabic"/>
          <w:lang w:val="fr-FR"/>
        </w:rPr>
        <w:t>les enfants</w:t>
      </w:r>
      <w:r w:rsidRPr="002511C3">
        <w:rPr>
          <w:rFonts w:eastAsia="Traditional Arabic"/>
          <w:lang w:val="fr-FR"/>
        </w:rPr>
        <w:t xml:space="preserve"> âgés de moins de cinq</w:t>
      </w:r>
      <w:r w:rsidR="001D50C6" w:rsidRPr="002511C3">
        <w:rPr>
          <w:rFonts w:eastAsia="Traditional Arabic"/>
          <w:lang w:val="fr-FR"/>
        </w:rPr>
        <w:t> ans</w:t>
      </w:r>
      <w:r w:rsidRPr="002511C3">
        <w:rPr>
          <w:rFonts w:eastAsia="Traditional Arabic"/>
          <w:lang w:val="fr-FR"/>
        </w:rPr>
        <w:t xml:space="preserve"> souffrant de malnutrition modérée ou sévère.</w:t>
      </w:r>
      <w:r w:rsidRPr="002511C3">
        <w:rPr>
          <w:rFonts w:eastAsia="Traditional Arabic"/>
          <w:rtl/>
          <w:lang w:val="fr-FR" w:bidi="fr-FR"/>
        </w:rPr>
        <w:t xml:space="preserve"> </w:t>
      </w:r>
    </w:p>
    <w:p w:rsidR="00A37192" w:rsidRPr="003A2469" w:rsidRDefault="00A37192" w:rsidP="00511334">
      <w:pPr>
        <w:pStyle w:val="H23G"/>
        <w:rPr>
          <w:szCs w:val="20"/>
          <w:rtl/>
          <w:lang w:val="fr-FR" w:bidi="fr-FR"/>
        </w:rPr>
      </w:pPr>
      <w:r w:rsidRPr="002511C3">
        <w:rPr>
          <w:rFonts w:eastAsia="Traditional Arabic"/>
          <w:lang w:val="fr-FR"/>
        </w:rPr>
        <w:tab/>
      </w:r>
      <w:r w:rsidRPr="002511C3">
        <w:rPr>
          <w:rFonts w:eastAsia="Traditional Arabic"/>
          <w:lang w:val="fr-FR"/>
        </w:rPr>
        <w:tab/>
        <w:t>Niveau de couverture en services de santé et de prévention sanitair</w:t>
      </w:r>
      <w:r w:rsidRPr="003A2469">
        <w:rPr>
          <w:rFonts w:eastAsia="Traditional Arabic"/>
          <w:szCs w:val="20"/>
          <w:lang w:val="fr-FR"/>
        </w:rPr>
        <w:t>e</w:t>
      </w:r>
    </w:p>
    <w:p w:rsidR="00A37192" w:rsidRPr="003A2469" w:rsidRDefault="00A37192" w:rsidP="00A37192">
      <w:pPr>
        <w:pStyle w:val="SingleTxtG"/>
        <w:rPr>
          <w:rtl/>
          <w:lang w:val="fr-FR" w:bidi="fr-FR"/>
        </w:rPr>
      </w:pPr>
      <w:r w:rsidRPr="003A2469">
        <w:rPr>
          <w:rFonts w:eastAsia="Traditional Arabic"/>
          <w:lang w:val="fr-FR"/>
        </w:rPr>
        <w:t>251</w:t>
      </w:r>
      <w:r w:rsidR="00A5337F">
        <w:rPr>
          <w:rFonts w:eastAsia="Traditional Arabic"/>
          <w:lang w:val="fr-FR"/>
        </w:rPr>
        <w:t>.</w:t>
      </w:r>
      <w:r w:rsidRPr="003A2469">
        <w:rPr>
          <w:rFonts w:eastAsia="Traditional Arabic"/>
          <w:rtl/>
          <w:lang w:val="fr-FR" w:bidi="fr-FR"/>
        </w:rPr>
        <w:tab/>
      </w:r>
      <w:r w:rsidRPr="003A2469">
        <w:rPr>
          <w:rFonts w:eastAsia="Traditional Arabic"/>
          <w:lang w:val="fr-FR"/>
        </w:rPr>
        <w:t>En 2005, le taux de couverture en infrastructures sanitaires a enregistré une augmentation estimée à 17,2</w:t>
      </w:r>
      <w:r w:rsidR="0047020A">
        <w:rPr>
          <w:rFonts w:eastAsia="Traditional Arabic"/>
          <w:lang w:val="fr-FR"/>
        </w:rPr>
        <w:t> %</w:t>
      </w:r>
      <w:r w:rsidRPr="003A2469">
        <w:rPr>
          <w:rFonts w:eastAsia="Traditional Arabic"/>
          <w:lang w:val="fr-FR"/>
        </w:rPr>
        <w:t>, passant de 3 317 à 3 888 établissements, soit un taux de couverture de 58,7</w:t>
      </w:r>
      <w:r w:rsidR="0047020A">
        <w:rPr>
          <w:rFonts w:eastAsia="Traditional Arabic"/>
          <w:lang w:val="fr-FR"/>
        </w:rPr>
        <w:t> %</w:t>
      </w:r>
      <w:r w:rsidRPr="003A2469">
        <w:rPr>
          <w:rFonts w:eastAsia="Traditional Arabic"/>
          <w:lang w:val="fr-FR"/>
        </w:rPr>
        <w:t xml:space="preserve"> par rapport à la population totale</w:t>
      </w:r>
      <w:r w:rsidR="009E0BD9" w:rsidRPr="003A2469">
        <w:rPr>
          <w:rFonts w:eastAsia="Traditional Arabic"/>
          <w:lang w:val="fr-FR"/>
        </w:rPr>
        <w:t>;</w:t>
      </w:r>
      <w:r w:rsidRPr="003A2469">
        <w:rPr>
          <w:rFonts w:eastAsia="Traditional Arabic"/>
          <w:lang w:val="fr-FR"/>
        </w:rPr>
        <w:t xml:space="preserve"> il était prévu que ce taux atteigne 69</w:t>
      </w:r>
      <w:r w:rsidR="0047020A">
        <w:rPr>
          <w:rFonts w:eastAsia="Traditional Arabic"/>
          <w:lang w:val="fr-FR"/>
        </w:rPr>
        <w:t> %</w:t>
      </w:r>
      <w:r w:rsidRPr="003A2469">
        <w:rPr>
          <w:rFonts w:eastAsia="Traditional Arabic"/>
          <w:lang w:val="fr-FR"/>
        </w:rPr>
        <w:t xml:space="preserve"> d</w:t>
      </w:r>
      <w:r w:rsidR="0047020A">
        <w:rPr>
          <w:rFonts w:eastAsia="Traditional Arabic"/>
          <w:lang w:val="fr-FR"/>
        </w:rPr>
        <w:t>’</w:t>
      </w:r>
      <w:r w:rsidRPr="003A2469">
        <w:rPr>
          <w:rFonts w:eastAsia="Traditional Arabic"/>
          <w:lang w:val="fr-FR"/>
        </w:rPr>
        <w:t xml:space="preserve">ici fin 2007. Au total, 600 nouveaux services de fourniture soins de santé ont été aménagés et mis en service en 2007. </w:t>
      </w:r>
    </w:p>
    <w:p w:rsidR="00A37192" w:rsidRPr="003A2469" w:rsidRDefault="00A37192" w:rsidP="00A37192">
      <w:pPr>
        <w:pStyle w:val="SingleTxtG"/>
        <w:rPr>
          <w:rtl/>
          <w:lang w:val="fr-FR" w:bidi="fr-FR"/>
        </w:rPr>
      </w:pPr>
      <w:r w:rsidRPr="003A2469">
        <w:rPr>
          <w:rFonts w:eastAsia="Traditional Arabic"/>
          <w:lang w:val="fr-FR"/>
        </w:rPr>
        <w:t>252.</w:t>
      </w:r>
      <w:r w:rsidRPr="003A2469">
        <w:rPr>
          <w:rFonts w:eastAsia="Traditional Arabic"/>
          <w:lang w:val="fr-FR"/>
        </w:rPr>
        <w:tab/>
        <w:t>Le nombre total d</w:t>
      </w:r>
      <w:r w:rsidR="0047020A">
        <w:rPr>
          <w:rFonts w:eastAsia="Traditional Arabic"/>
          <w:lang w:val="fr-FR"/>
        </w:rPr>
        <w:t>’</w:t>
      </w:r>
      <w:r w:rsidRPr="003A2469">
        <w:rPr>
          <w:rFonts w:eastAsia="Traditional Arabic"/>
          <w:lang w:val="fr-FR"/>
        </w:rPr>
        <w:t>agents de santé a atteint en 2005 environ 24 000</w:t>
      </w:r>
      <w:r w:rsidR="00C93E33" w:rsidRPr="003A2469">
        <w:rPr>
          <w:rFonts w:eastAsia="Traditional Arabic"/>
          <w:lang w:val="fr-FR"/>
        </w:rPr>
        <w:t> personnes</w:t>
      </w:r>
      <w:r w:rsidRPr="003A2469">
        <w:rPr>
          <w:rFonts w:eastAsia="Traditional Arabic"/>
          <w:lang w:val="fr-FR"/>
        </w:rPr>
        <w:t xml:space="preserve"> par rapport à 21 500 en 2000, soit une augmentation de 12,7</w:t>
      </w:r>
      <w:r w:rsidR="0047020A">
        <w:rPr>
          <w:rFonts w:eastAsia="Traditional Arabic"/>
          <w:lang w:val="fr-FR"/>
        </w:rPr>
        <w:t> %</w:t>
      </w:r>
      <w:r w:rsidRPr="003A2469">
        <w:rPr>
          <w:rFonts w:eastAsia="Traditional Arabic"/>
          <w:lang w:val="fr-FR"/>
        </w:rPr>
        <w:t xml:space="preserve">. </w:t>
      </w:r>
    </w:p>
    <w:p w:rsidR="00A37192" w:rsidRPr="003A2469" w:rsidRDefault="00A37192" w:rsidP="00A37192">
      <w:pPr>
        <w:pStyle w:val="SingleTxtG"/>
        <w:rPr>
          <w:rtl/>
          <w:lang w:val="fr-FR" w:bidi="fr-FR"/>
        </w:rPr>
      </w:pPr>
      <w:r w:rsidRPr="003A2469">
        <w:rPr>
          <w:rFonts w:eastAsia="Traditional Arabic"/>
          <w:lang w:val="fr-FR"/>
        </w:rPr>
        <w:t>253.</w:t>
      </w:r>
      <w:r w:rsidRPr="003A2469">
        <w:rPr>
          <w:rFonts w:eastAsia="Traditional Arabic"/>
          <w:lang w:val="fr-FR"/>
        </w:rPr>
        <w:tab/>
        <w:t>En 2007, 2 400 agents de santé, ainsi que des auxiliaires de santé, ont été recrutés en vertu d</w:t>
      </w:r>
      <w:r w:rsidR="0047020A">
        <w:rPr>
          <w:rFonts w:eastAsia="Traditional Arabic"/>
          <w:lang w:val="fr-FR"/>
        </w:rPr>
        <w:t>’</w:t>
      </w:r>
      <w:r w:rsidRPr="003A2469">
        <w:rPr>
          <w:rFonts w:eastAsia="Traditional Arabic"/>
          <w:lang w:val="fr-FR"/>
        </w:rPr>
        <w:t xml:space="preserve">une ordonnance exceptionnelle du Président de la République. </w:t>
      </w:r>
    </w:p>
    <w:p w:rsidR="00A37192" w:rsidRPr="003A2469" w:rsidRDefault="00A37192" w:rsidP="00A37192">
      <w:pPr>
        <w:pStyle w:val="SingleTxtG"/>
        <w:rPr>
          <w:rtl/>
          <w:lang w:val="fr-FR" w:bidi="fr-FR"/>
        </w:rPr>
      </w:pPr>
      <w:r w:rsidRPr="003A2469">
        <w:rPr>
          <w:rFonts w:eastAsia="Traditional Arabic"/>
          <w:lang w:val="fr-FR"/>
        </w:rPr>
        <w:t>254.</w:t>
      </w:r>
      <w:r w:rsidRPr="003A2469">
        <w:rPr>
          <w:rFonts w:eastAsia="Traditional Arabic"/>
          <w:lang w:val="fr-FR"/>
        </w:rPr>
        <w:tab/>
        <w:t>La Stratégie de traitement de brève durée sous surveillance directe (</w:t>
      </w:r>
      <w:r w:rsidRPr="003A2469">
        <w:rPr>
          <w:lang w:val="fr-FR"/>
        </w:rPr>
        <w:t>DOTS)</w:t>
      </w:r>
      <w:r w:rsidRPr="003A2469">
        <w:rPr>
          <w:rFonts w:eastAsia="Traditional Arabic"/>
          <w:lang w:val="fr-FR"/>
        </w:rPr>
        <w:t xml:space="preserve"> a été adoptée et étendue à tous les districts de la République</w:t>
      </w:r>
      <w:r w:rsidR="009E0BD9" w:rsidRPr="003A2469">
        <w:rPr>
          <w:rFonts w:eastAsia="Traditional Arabic"/>
          <w:lang w:val="fr-FR"/>
        </w:rPr>
        <w:t>;</w:t>
      </w:r>
      <w:r w:rsidRPr="003A2469">
        <w:rPr>
          <w:rFonts w:eastAsia="Traditional Arabic"/>
          <w:lang w:val="fr-FR"/>
        </w:rPr>
        <w:t xml:space="preserve"> elle a</w:t>
      </w:r>
      <w:r w:rsidR="00EB5583" w:rsidRPr="003A2469">
        <w:rPr>
          <w:rFonts w:eastAsia="Traditional Arabic"/>
          <w:lang w:val="fr-FR"/>
        </w:rPr>
        <w:t xml:space="preserve"> été appliquée au sein de 1 224 </w:t>
      </w:r>
      <w:r w:rsidRPr="003A2469">
        <w:rPr>
          <w:rFonts w:eastAsia="Traditional Arabic"/>
          <w:lang w:val="fr-FR"/>
        </w:rPr>
        <w:t>unités de santé et le taux de détection acceptable au niveau régional, à savoir 43 cas pour 100</w:t>
      </w:r>
      <w:r w:rsidR="00877683">
        <w:rPr>
          <w:rFonts w:eastAsia="Traditional Arabic"/>
          <w:lang w:val="fr-FR"/>
        </w:rPr>
        <w:t> 000</w:t>
      </w:r>
      <w:r w:rsidR="00501E22">
        <w:rPr>
          <w:rFonts w:eastAsia="Traditional Arabic"/>
          <w:lang w:val="fr-FR"/>
        </w:rPr>
        <w:t> </w:t>
      </w:r>
      <w:r w:rsidRPr="003A2469">
        <w:rPr>
          <w:rFonts w:eastAsia="Traditional Arabic"/>
          <w:lang w:val="fr-FR"/>
        </w:rPr>
        <w:t>habitants, a été atteint</w:t>
      </w:r>
      <w:r w:rsidR="009E0BD9" w:rsidRPr="003A2469">
        <w:rPr>
          <w:rFonts w:eastAsia="Traditional Arabic"/>
          <w:lang w:val="fr-FR"/>
        </w:rPr>
        <w:t>;</w:t>
      </w:r>
      <w:r w:rsidRPr="003A2469">
        <w:rPr>
          <w:rFonts w:eastAsia="Traditional Arabic"/>
          <w:lang w:val="fr-FR"/>
        </w:rPr>
        <w:t xml:space="preserve"> ainsi, le taux de couverture de la stratégie </w:t>
      </w:r>
      <w:r w:rsidRPr="003A2469">
        <w:rPr>
          <w:lang w:val="fr-FR"/>
        </w:rPr>
        <w:t>DOTS</w:t>
      </w:r>
      <w:r w:rsidRPr="003A2469">
        <w:rPr>
          <w:rFonts w:eastAsia="Traditional Arabic"/>
          <w:lang w:val="fr-FR"/>
        </w:rPr>
        <w:t xml:space="preserve"> a été porté à 93</w:t>
      </w:r>
      <w:r w:rsidR="0047020A">
        <w:rPr>
          <w:rFonts w:eastAsia="Traditional Arabic"/>
          <w:lang w:val="fr-FR"/>
        </w:rPr>
        <w:t> %</w:t>
      </w:r>
      <w:r w:rsidRPr="003A2469">
        <w:rPr>
          <w:rFonts w:eastAsia="Traditional Arabic"/>
          <w:lang w:val="fr-FR"/>
        </w:rPr>
        <w:t xml:space="preserve">. </w:t>
      </w:r>
    </w:p>
    <w:p w:rsidR="00A37192" w:rsidRPr="003A2469" w:rsidRDefault="00A37192" w:rsidP="00511334">
      <w:pPr>
        <w:pStyle w:val="H23G"/>
        <w:rPr>
          <w:szCs w:val="20"/>
          <w:rtl/>
          <w:lang w:val="fr-FR" w:bidi="fr-FR"/>
        </w:rPr>
      </w:pPr>
      <w:r w:rsidRPr="003A2469">
        <w:rPr>
          <w:rFonts w:eastAsia="Traditional Arabic"/>
          <w:szCs w:val="20"/>
          <w:lang w:val="fr-FR"/>
        </w:rPr>
        <w:tab/>
      </w:r>
      <w:r w:rsidRPr="003A2469">
        <w:rPr>
          <w:rFonts w:eastAsia="Traditional Arabic"/>
          <w:szCs w:val="20"/>
          <w:lang w:val="fr-FR"/>
        </w:rPr>
        <w:tab/>
        <w:t>Services de santé génésique et de protection des adolescents</w:t>
      </w:r>
    </w:p>
    <w:p w:rsidR="00A37192" w:rsidRPr="002511C3" w:rsidRDefault="00A37192" w:rsidP="00A37192">
      <w:pPr>
        <w:pStyle w:val="SingleTxtG"/>
        <w:rPr>
          <w:rtl/>
          <w:lang w:val="fr-FR" w:bidi="fr-FR"/>
        </w:rPr>
      </w:pPr>
      <w:r w:rsidRPr="003A2469">
        <w:rPr>
          <w:rFonts w:eastAsia="Traditional Arabic"/>
          <w:lang w:val="fr-FR"/>
        </w:rPr>
        <w:t>255.</w:t>
      </w:r>
      <w:r w:rsidR="00CC3DDA" w:rsidRPr="003A2469">
        <w:rPr>
          <w:rFonts w:eastAsia="Traditional Arabic"/>
          <w:lang w:val="fr-FR"/>
        </w:rPr>
        <w:tab/>
      </w:r>
      <w:r w:rsidRPr="003A2469">
        <w:rPr>
          <w:rFonts w:eastAsia="Traditional Arabic"/>
          <w:lang w:val="fr-FR"/>
        </w:rPr>
        <w:t>Les soins de santé génésique sont assurés au sein de 84</w:t>
      </w:r>
      <w:r w:rsidR="0047020A">
        <w:rPr>
          <w:rFonts w:eastAsia="Traditional Arabic"/>
          <w:lang w:val="fr-FR"/>
        </w:rPr>
        <w:t> %</w:t>
      </w:r>
      <w:r w:rsidRPr="003A2469">
        <w:rPr>
          <w:rFonts w:eastAsia="Traditional Arabic"/>
          <w:lang w:val="fr-FR"/>
        </w:rPr>
        <w:t xml:space="preserve"> d</w:t>
      </w:r>
      <w:r w:rsidRPr="002511C3">
        <w:rPr>
          <w:rFonts w:eastAsia="Traditional Arabic"/>
          <w:lang w:val="fr-FR"/>
        </w:rPr>
        <w:t>es hôpitaux, de 47</w:t>
      </w:r>
      <w:r w:rsidR="0047020A">
        <w:rPr>
          <w:rFonts w:eastAsia="Traditional Arabic"/>
          <w:lang w:val="fr-FR"/>
        </w:rPr>
        <w:t> %</w:t>
      </w:r>
      <w:r w:rsidRPr="002511C3">
        <w:rPr>
          <w:rFonts w:eastAsia="Traditional Arabic"/>
          <w:lang w:val="fr-FR"/>
        </w:rPr>
        <w:t xml:space="preserve"> des centres de santé et de 45</w:t>
      </w:r>
      <w:r w:rsidR="0047020A">
        <w:rPr>
          <w:rFonts w:eastAsia="Traditional Arabic"/>
          <w:lang w:val="fr-FR"/>
        </w:rPr>
        <w:t> %</w:t>
      </w:r>
      <w:r w:rsidRPr="002511C3">
        <w:rPr>
          <w:rFonts w:eastAsia="Traditional Arabic"/>
          <w:lang w:val="fr-FR"/>
        </w:rPr>
        <w:t xml:space="preserve"> des unités de santé</w:t>
      </w:r>
      <w:r w:rsidR="009E0BD9" w:rsidRPr="002511C3">
        <w:rPr>
          <w:rFonts w:eastAsia="Traditional Arabic"/>
          <w:lang w:val="fr-FR"/>
        </w:rPr>
        <w:t>;</w:t>
      </w:r>
      <w:r w:rsidRPr="002511C3">
        <w:rPr>
          <w:rFonts w:eastAsia="Traditional Arabic"/>
          <w:lang w:val="fr-FR"/>
        </w:rPr>
        <w:t xml:space="preserve"> étant précisé que le taux d</w:t>
      </w:r>
      <w:r w:rsidR="0047020A">
        <w:rPr>
          <w:rFonts w:eastAsia="Traditional Arabic"/>
          <w:lang w:val="fr-FR"/>
        </w:rPr>
        <w:t>’</w:t>
      </w:r>
      <w:r w:rsidRPr="002511C3">
        <w:rPr>
          <w:rFonts w:eastAsia="Traditional Arabic"/>
          <w:lang w:val="fr-FR"/>
        </w:rPr>
        <w:t>intégration de ces services de santé au sein des établissements de santé a atteint 82</w:t>
      </w:r>
      <w:r w:rsidR="0047020A">
        <w:rPr>
          <w:rFonts w:eastAsia="Traditional Arabic"/>
          <w:lang w:val="fr-FR"/>
        </w:rPr>
        <w:t> %</w:t>
      </w:r>
      <w:r w:rsidRPr="002511C3">
        <w:rPr>
          <w:rFonts w:eastAsia="Traditional Arabic"/>
          <w:lang w:val="fr-FR"/>
        </w:rPr>
        <w:t xml:space="preserve">. </w:t>
      </w:r>
    </w:p>
    <w:p w:rsidR="00A37192" w:rsidRPr="002511C3" w:rsidRDefault="00A37192" w:rsidP="00A37192">
      <w:pPr>
        <w:pStyle w:val="SingleTxtG"/>
        <w:rPr>
          <w:rtl/>
          <w:lang w:val="fr-FR" w:bidi="fr-FR"/>
        </w:rPr>
      </w:pPr>
      <w:r w:rsidRPr="002511C3">
        <w:rPr>
          <w:rFonts w:eastAsia="Traditional Arabic"/>
          <w:lang w:val="fr-FR"/>
        </w:rPr>
        <w:t>256.</w:t>
      </w:r>
      <w:r w:rsidR="00CC3DDA">
        <w:rPr>
          <w:rFonts w:eastAsia="Traditional Arabic"/>
          <w:lang w:val="fr-FR"/>
        </w:rPr>
        <w:tab/>
      </w:r>
      <w:r w:rsidRPr="002511C3">
        <w:rPr>
          <w:rFonts w:eastAsia="Traditional Arabic"/>
          <w:lang w:val="fr-FR"/>
        </w:rPr>
        <w:t>De nombreux d</w:t>
      </w:r>
      <w:r w:rsidR="0047020A">
        <w:rPr>
          <w:rFonts w:eastAsia="Traditional Arabic"/>
          <w:lang w:val="fr-FR"/>
        </w:rPr>
        <w:t>’</w:t>
      </w:r>
      <w:r w:rsidRPr="002511C3">
        <w:rPr>
          <w:rFonts w:eastAsia="Traditional Arabic"/>
          <w:lang w:val="fr-FR"/>
        </w:rPr>
        <w:t xml:space="preserve">établissements de santé ont été aménagés dans un certain nombre de gouvernorats, de manière à fournir des soins obstétriques urgents </w:t>
      </w:r>
      <w:r w:rsidR="001B3D5D">
        <w:rPr>
          <w:rFonts w:eastAsia="Traditional Arabic"/>
          <w:lang w:val="fr-FR"/>
        </w:rPr>
        <w:t>de base</w:t>
      </w:r>
      <w:r w:rsidRPr="002511C3">
        <w:rPr>
          <w:rFonts w:eastAsia="Traditional Arabic"/>
          <w:lang w:val="fr-FR"/>
        </w:rPr>
        <w:t>, ainsi que des soins obstétriques intégrés. Le pourcentage des femmes ayant recours à des méthodes de planification familiale a augmenté, notamment suite à la consécration de la gratuité de ces services.</w:t>
      </w:r>
    </w:p>
    <w:p w:rsidR="00A37192" w:rsidRPr="002511C3" w:rsidRDefault="00A37192" w:rsidP="00A37192">
      <w:pPr>
        <w:pStyle w:val="SingleTxtG"/>
        <w:rPr>
          <w:rtl/>
          <w:lang w:val="fr-FR" w:bidi="fr-FR"/>
        </w:rPr>
      </w:pPr>
      <w:r w:rsidRPr="002511C3">
        <w:rPr>
          <w:rFonts w:eastAsia="Traditional Arabic"/>
          <w:lang w:val="fr-FR"/>
        </w:rPr>
        <w:tab/>
        <w:t xml:space="preserve">(Les </w:t>
      </w:r>
      <w:r w:rsidR="00240AEB" w:rsidRPr="002511C3">
        <w:rPr>
          <w:rFonts w:eastAsia="Traditional Arabic"/>
          <w:lang w:val="fr-FR"/>
        </w:rPr>
        <w:t>tableaux </w:t>
      </w:r>
      <w:r w:rsidRPr="002511C3">
        <w:rPr>
          <w:rFonts w:eastAsia="Traditional Arabic"/>
          <w:lang w:val="fr-FR"/>
        </w:rPr>
        <w:t>26 et 27 présentent les moyens de contraception distribués dans tous les gouvernorats et l</w:t>
      </w:r>
      <w:r w:rsidR="0047020A">
        <w:rPr>
          <w:rFonts w:eastAsia="Traditional Arabic"/>
          <w:lang w:val="fr-FR"/>
        </w:rPr>
        <w:t>’</w:t>
      </w:r>
      <w:r w:rsidRPr="002511C3">
        <w:rPr>
          <w:rFonts w:eastAsia="Traditional Arabic"/>
          <w:lang w:val="fr-FR"/>
        </w:rPr>
        <w:t xml:space="preserve">évolution des dépenses effectuées au titre de la planification familiale au cours des années précédentes). </w:t>
      </w:r>
    </w:p>
    <w:p w:rsidR="00A37192" w:rsidRPr="003A2469" w:rsidRDefault="00A37192" w:rsidP="00511334">
      <w:pPr>
        <w:pStyle w:val="H23G"/>
        <w:rPr>
          <w:szCs w:val="20"/>
          <w:rtl/>
          <w:lang w:val="fr-FR" w:bidi="fr-FR"/>
        </w:rPr>
      </w:pPr>
      <w:r w:rsidRPr="002511C3">
        <w:rPr>
          <w:rFonts w:eastAsia="Traditional Arabic"/>
          <w:lang w:val="fr-FR"/>
        </w:rPr>
        <w:tab/>
      </w:r>
      <w:r w:rsidRPr="002511C3">
        <w:rPr>
          <w:rFonts w:eastAsia="Traditional Arabic"/>
          <w:lang w:val="fr-FR"/>
        </w:rPr>
        <w:tab/>
        <w:t>Santé scolaire et santé des adolesc</w:t>
      </w:r>
      <w:r w:rsidRPr="003A2469">
        <w:rPr>
          <w:rFonts w:eastAsia="Traditional Arabic"/>
          <w:szCs w:val="20"/>
          <w:lang w:val="fr-FR"/>
        </w:rPr>
        <w:t>ents</w:t>
      </w:r>
    </w:p>
    <w:p w:rsidR="00A37192" w:rsidRPr="002511C3" w:rsidRDefault="00A37192" w:rsidP="00A37192">
      <w:pPr>
        <w:pStyle w:val="SingleTxtG"/>
        <w:rPr>
          <w:rtl/>
          <w:lang w:val="fr-FR" w:bidi="fr-FR"/>
        </w:rPr>
      </w:pPr>
      <w:r w:rsidRPr="002511C3">
        <w:rPr>
          <w:rFonts w:eastAsia="Traditional Arabic"/>
          <w:lang w:val="fr-FR"/>
        </w:rPr>
        <w:t>257.</w:t>
      </w:r>
      <w:r w:rsidRPr="002511C3">
        <w:rPr>
          <w:rFonts w:eastAsia="Traditional Arabic"/>
          <w:lang w:val="fr-FR"/>
        </w:rPr>
        <w:tab/>
        <w:t>Le programme de santé scolaire mis en œuvre par le Ministère de la santé publique et de la population, en collaboration avec le Ministère de l</w:t>
      </w:r>
      <w:r w:rsidR="0047020A">
        <w:rPr>
          <w:rFonts w:eastAsia="Traditional Arabic"/>
          <w:lang w:val="fr-FR"/>
        </w:rPr>
        <w:t>’</w:t>
      </w:r>
      <w:r w:rsidRPr="002511C3">
        <w:rPr>
          <w:rFonts w:eastAsia="Traditional Arabic"/>
          <w:lang w:val="fr-FR"/>
        </w:rPr>
        <w:t>éducation, fournit des soins de santé aux</w:t>
      </w:r>
      <w:r w:rsidR="0044092F">
        <w:rPr>
          <w:rFonts w:eastAsia="Traditional Arabic"/>
          <w:lang w:val="fr-FR"/>
        </w:rPr>
        <w:t xml:space="preserve"> </w:t>
      </w:r>
      <w:r w:rsidR="00115CE1">
        <w:rPr>
          <w:rFonts w:eastAsia="Traditional Arabic"/>
          <w:lang w:val="fr-FR"/>
        </w:rPr>
        <w:t>élèves</w:t>
      </w:r>
      <w:r w:rsidRPr="002511C3">
        <w:rPr>
          <w:rFonts w:eastAsia="Traditional Arabic"/>
          <w:lang w:val="fr-FR"/>
        </w:rPr>
        <w:t xml:space="preserve"> en vue de réduire le taux de morbidité chez </w:t>
      </w:r>
      <w:r w:rsidR="0076004C">
        <w:rPr>
          <w:rFonts w:eastAsia="Traditional Arabic"/>
          <w:lang w:val="fr-FR"/>
        </w:rPr>
        <w:t>les enfants</w:t>
      </w:r>
      <w:r w:rsidRPr="002511C3">
        <w:rPr>
          <w:rFonts w:eastAsia="Traditional Arabic"/>
          <w:lang w:val="fr-FR"/>
        </w:rPr>
        <w:t xml:space="preserve"> appartenant à ce groupe d</w:t>
      </w:r>
      <w:r w:rsidR="0047020A">
        <w:rPr>
          <w:rFonts w:eastAsia="Traditional Arabic"/>
          <w:lang w:val="fr-FR"/>
        </w:rPr>
        <w:t>’</w:t>
      </w:r>
      <w:r w:rsidRPr="002511C3">
        <w:rPr>
          <w:rFonts w:eastAsia="Traditional Arabic"/>
          <w:lang w:val="fr-FR"/>
        </w:rPr>
        <w:t>âge. En collaboration avec l</w:t>
      </w:r>
      <w:r w:rsidR="0047020A">
        <w:rPr>
          <w:rFonts w:eastAsia="Traditional Arabic"/>
          <w:lang w:val="fr-FR"/>
        </w:rPr>
        <w:t>’</w:t>
      </w:r>
      <w:r w:rsidRPr="002511C3">
        <w:rPr>
          <w:rFonts w:eastAsia="Traditional Arabic"/>
          <w:lang w:val="fr-FR"/>
        </w:rPr>
        <w:t>Organisation mondiale de la Santé (OMS), une formation aux programmes scolaires fondés sur la performance scientifique a été conçue et déployée à l</w:t>
      </w:r>
      <w:r w:rsidR="0047020A">
        <w:rPr>
          <w:rFonts w:eastAsia="Traditional Arabic"/>
          <w:lang w:val="fr-FR"/>
        </w:rPr>
        <w:t>’</w:t>
      </w:r>
      <w:r w:rsidRPr="002511C3">
        <w:rPr>
          <w:rFonts w:eastAsia="Traditional Arabic"/>
          <w:lang w:val="fr-FR"/>
        </w:rPr>
        <w:t>intention des enseignants afin qu</w:t>
      </w:r>
      <w:r w:rsidR="0047020A">
        <w:rPr>
          <w:rFonts w:eastAsia="Traditional Arabic"/>
          <w:lang w:val="fr-FR"/>
        </w:rPr>
        <w:t>’</w:t>
      </w:r>
      <w:r w:rsidRPr="002511C3">
        <w:rPr>
          <w:rFonts w:eastAsia="Traditional Arabic"/>
          <w:lang w:val="fr-FR"/>
        </w:rPr>
        <w:t>ils puissent inculquer aux</w:t>
      </w:r>
      <w:r w:rsidR="00115CE1">
        <w:rPr>
          <w:rFonts w:eastAsia="Traditional Arabic"/>
          <w:lang w:val="fr-FR"/>
        </w:rPr>
        <w:t> élèves</w:t>
      </w:r>
      <w:r w:rsidRPr="002511C3">
        <w:rPr>
          <w:rFonts w:eastAsia="Traditional Arabic"/>
          <w:lang w:val="fr-FR"/>
        </w:rPr>
        <w:t xml:space="preserve"> les concepts de santé préventive et les bonnes pratiques d</w:t>
      </w:r>
      <w:r w:rsidR="0047020A">
        <w:rPr>
          <w:rFonts w:eastAsia="Traditional Arabic"/>
          <w:lang w:val="fr-FR"/>
        </w:rPr>
        <w:t>’</w:t>
      </w:r>
      <w:r w:rsidRPr="002511C3">
        <w:rPr>
          <w:rFonts w:eastAsia="Traditional Arabic"/>
          <w:lang w:val="fr-FR"/>
        </w:rPr>
        <w:t xml:space="preserve">hygiène. Le programme de santé scolaire veille dans un premier temps à doter </w:t>
      </w:r>
      <w:r w:rsidR="004F38F3">
        <w:rPr>
          <w:rFonts w:eastAsia="Traditional Arabic"/>
          <w:lang w:val="fr-FR"/>
        </w:rPr>
        <w:t>les écoles</w:t>
      </w:r>
      <w:r w:rsidRPr="002511C3">
        <w:rPr>
          <w:rFonts w:eastAsia="Traditional Arabic"/>
          <w:lang w:val="fr-FR"/>
        </w:rPr>
        <w:t xml:space="preserve"> sélectionnées de structures sanitaires conformes aux normes de santé publique, notamment en ce qui concerne la santé et la sécurité en milieu scolaire. </w:t>
      </w:r>
    </w:p>
    <w:p w:rsidR="00A37192" w:rsidRPr="002511C3" w:rsidRDefault="00A37192" w:rsidP="00A37192">
      <w:pPr>
        <w:pStyle w:val="SingleTxtG"/>
        <w:rPr>
          <w:rtl/>
          <w:lang w:val="fr-FR" w:bidi="fr-FR"/>
        </w:rPr>
      </w:pPr>
      <w:r w:rsidRPr="002511C3">
        <w:rPr>
          <w:rFonts w:eastAsia="Traditional Arabic"/>
          <w:lang w:val="fr-FR"/>
        </w:rPr>
        <w:t>258.</w:t>
      </w:r>
      <w:r w:rsidR="00CC3DDA">
        <w:rPr>
          <w:rFonts w:eastAsia="Traditional Arabic"/>
          <w:lang w:val="fr-FR"/>
        </w:rPr>
        <w:tab/>
      </w:r>
      <w:r w:rsidRPr="002511C3">
        <w:rPr>
          <w:rFonts w:eastAsia="Traditional Arabic"/>
          <w:lang w:val="fr-FR"/>
        </w:rPr>
        <w:t>Dans le domaine de la santé des adolescents, des a</w:t>
      </w:r>
      <w:r w:rsidR="00511334">
        <w:rPr>
          <w:rFonts w:eastAsia="Traditional Arabic"/>
          <w:lang w:val="fr-FR"/>
        </w:rPr>
        <w:t>gents de santé ont bénéficié en </w:t>
      </w:r>
      <w:r w:rsidRPr="002511C3">
        <w:rPr>
          <w:rFonts w:eastAsia="Traditional Arabic"/>
          <w:lang w:val="fr-FR"/>
        </w:rPr>
        <w:t>2006 d</w:t>
      </w:r>
      <w:r w:rsidR="0047020A">
        <w:rPr>
          <w:rFonts w:eastAsia="Traditional Arabic"/>
          <w:lang w:val="fr-FR"/>
        </w:rPr>
        <w:t>’</w:t>
      </w:r>
      <w:r w:rsidRPr="002511C3">
        <w:rPr>
          <w:rFonts w:eastAsia="Traditional Arabic"/>
          <w:lang w:val="fr-FR"/>
        </w:rPr>
        <w:t>une formation sur les questions relatives au genre et à la santé reproductive des adolescents et des jeunes dans les gouvernorats d</w:t>
      </w:r>
      <w:r w:rsidR="0047020A">
        <w:rPr>
          <w:rFonts w:eastAsia="Traditional Arabic"/>
          <w:lang w:val="fr-FR"/>
        </w:rPr>
        <w:t>’</w:t>
      </w:r>
      <w:r w:rsidRPr="002511C3">
        <w:rPr>
          <w:rFonts w:eastAsia="Traditional Arabic"/>
          <w:lang w:val="fr-FR"/>
        </w:rPr>
        <w:t xml:space="preserve">Amran, de Mouhweit et de Lahij. </w:t>
      </w:r>
    </w:p>
    <w:p w:rsidR="00A37192" w:rsidRPr="002511C3" w:rsidRDefault="00A37192" w:rsidP="00A37192">
      <w:pPr>
        <w:pStyle w:val="SingleTxtG"/>
        <w:rPr>
          <w:rtl/>
          <w:lang w:val="fr-FR" w:bidi="fr-FR"/>
        </w:rPr>
      </w:pPr>
      <w:r w:rsidRPr="002511C3">
        <w:rPr>
          <w:rFonts w:eastAsia="Traditional Arabic"/>
          <w:lang w:val="fr-FR"/>
        </w:rPr>
        <w:t>259.</w:t>
      </w:r>
      <w:r w:rsidRPr="002511C3">
        <w:rPr>
          <w:rFonts w:eastAsia="Traditional Arabic"/>
          <w:lang w:val="fr-FR"/>
        </w:rPr>
        <w:tab/>
        <w:t>En collaboration avec le département de la santé scolaire, une session de formation a été organisée en avril 2006 sur les soins d</w:t>
      </w:r>
      <w:r w:rsidR="0047020A">
        <w:rPr>
          <w:rFonts w:eastAsia="Traditional Arabic"/>
          <w:lang w:val="fr-FR"/>
        </w:rPr>
        <w:t>’</w:t>
      </w:r>
      <w:r w:rsidRPr="002511C3">
        <w:rPr>
          <w:rFonts w:eastAsia="Traditional Arabic"/>
          <w:lang w:val="fr-FR"/>
        </w:rPr>
        <w:t>urgence et le développement des services de santé scolaire, ainsi que sur l</w:t>
      </w:r>
      <w:r w:rsidR="0047020A">
        <w:rPr>
          <w:rFonts w:eastAsia="Traditional Arabic"/>
          <w:lang w:val="fr-FR"/>
        </w:rPr>
        <w:t>’</w:t>
      </w:r>
      <w:r w:rsidRPr="002511C3">
        <w:rPr>
          <w:rFonts w:eastAsia="Traditional Arabic"/>
          <w:lang w:val="fr-FR"/>
        </w:rPr>
        <w:t xml:space="preserve">intégration du concept de santé reproductive des adolescents et des jeunes au sein des services de santé scolaire. </w:t>
      </w:r>
    </w:p>
    <w:p w:rsidR="00A37192" w:rsidRPr="002511C3" w:rsidRDefault="00A37192" w:rsidP="00511334">
      <w:pPr>
        <w:pStyle w:val="H23G"/>
        <w:rPr>
          <w:sz w:val="24"/>
          <w:rtl/>
          <w:lang w:val="fr-FR" w:bidi="fr-FR"/>
        </w:rPr>
      </w:pPr>
      <w:r w:rsidRPr="002511C3">
        <w:rPr>
          <w:rFonts w:eastAsia="Traditional Arabic"/>
          <w:lang w:val="fr-FR"/>
        </w:rPr>
        <w:tab/>
      </w:r>
      <w:r w:rsidRPr="002511C3">
        <w:rPr>
          <w:rFonts w:eastAsia="Traditional Arabic"/>
          <w:lang w:val="fr-FR"/>
        </w:rPr>
        <w:tab/>
        <w:t>Programmes et mesures de lutte contre le VIH/sida</w:t>
      </w:r>
    </w:p>
    <w:p w:rsidR="00A37192" w:rsidRPr="002511C3" w:rsidRDefault="00A37192" w:rsidP="00A37192">
      <w:pPr>
        <w:pStyle w:val="SingleTxtG"/>
        <w:rPr>
          <w:rtl/>
          <w:lang w:val="fr-FR" w:bidi="fr-FR"/>
        </w:rPr>
      </w:pPr>
      <w:r w:rsidRPr="002511C3">
        <w:rPr>
          <w:rFonts w:eastAsia="Traditional Arabic"/>
          <w:lang w:val="fr-FR"/>
        </w:rPr>
        <w:t>260.</w:t>
      </w:r>
      <w:r w:rsidRPr="002511C3">
        <w:rPr>
          <w:rFonts w:eastAsia="Traditional Arabic"/>
          <w:lang w:val="fr-FR"/>
        </w:rPr>
        <w:tab/>
        <w:t>En ce qui concerne l</w:t>
      </w:r>
      <w:r w:rsidR="0047020A">
        <w:rPr>
          <w:rFonts w:eastAsia="Traditional Arabic"/>
          <w:lang w:val="fr-FR"/>
        </w:rPr>
        <w:t>’</w:t>
      </w:r>
      <w:r w:rsidRPr="002511C3">
        <w:rPr>
          <w:rFonts w:eastAsia="Traditional Arabic"/>
          <w:lang w:val="fr-FR"/>
        </w:rPr>
        <w:t>aspect thérapeutique, des services fournissant des soins de santé primaires et des soins curatifs aux malades du sida ont été mis en place au sein de deux établissements du pays (l</w:t>
      </w:r>
      <w:r w:rsidR="0047020A">
        <w:rPr>
          <w:rFonts w:eastAsia="Traditional Arabic"/>
          <w:lang w:val="fr-FR"/>
        </w:rPr>
        <w:t>’</w:t>
      </w:r>
      <w:r w:rsidRPr="002511C3">
        <w:rPr>
          <w:rFonts w:eastAsia="Traditional Arabic"/>
          <w:lang w:val="fr-FR"/>
        </w:rPr>
        <w:t>hôpital républicain de la capitale et l</w:t>
      </w:r>
      <w:r w:rsidR="0047020A">
        <w:rPr>
          <w:rFonts w:eastAsia="Traditional Arabic"/>
          <w:lang w:val="fr-FR"/>
        </w:rPr>
        <w:t>’</w:t>
      </w:r>
      <w:r w:rsidRPr="002511C3">
        <w:rPr>
          <w:rFonts w:eastAsia="Traditional Arabic"/>
          <w:lang w:val="fr-FR"/>
        </w:rPr>
        <w:t>hôpital Al-Wahda d</w:t>
      </w:r>
      <w:r w:rsidR="0047020A">
        <w:rPr>
          <w:rFonts w:eastAsia="Traditional Arabic"/>
          <w:lang w:val="fr-FR"/>
        </w:rPr>
        <w:t>’</w:t>
      </w:r>
      <w:r w:rsidRPr="002511C3">
        <w:rPr>
          <w:rFonts w:eastAsia="Traditional Arabic"/>
          <w:lang w:val="fr-FR"/>
        </w:rPr>
        <w:t xml:space="preserve">Aden) où </w:t>
      </w:r>
      <w:r w:rsidR="000B5C5A">
        <w:rPr>
          <w:rFonts w:eastAsia="Traditional Arabic"/>
          <w:lang w:val="fr-FR"/>
        </w:rPr>
        <w:t>les personnes</w:t>
      </w:r>
      <w:r w:rsidRPr="002511C3">
        <w:rPr>
          <w:rFonts w:eastAsia="Traditional Arabic"/>
          <w:lang w:val="fr-FR"/>
        </w:rPr>
        <w:t xml:space="preserve"> contaminées par le VIH sont examinées et reçoivent des soins gratuits. Trois autres centres sont actuellement en cours de création pour fournir des soins et un traitement dans les gouvernorats de Hadramaout (Mukala) et de Houdeida. </w:t>
      </w:r>
    </w:p>
    <w:p w:rsidR="00A37192" w:rsidRPr="0044092F" w:rsidRDefault="00A37192" w:rsidP="00511334">
      <w:pPr>
        <w:pStyle w:val="H23G"/>
        <w:rPr>
          <w:szCs w:val="20"/>
          <w:rtl/>
          <w:lang w:val="fr-FR" w:bidi="fr-FR"/>
        </w:rPr>
      </w:pPr>
      <w:r w:rsidRPr="002511C3">
        <w:rPr>
          <w:rFonts w:eastAsia="Traditional Arabic"/>
          <w:lang w:val="fr-FR"/>
        </w:rPr>
        <w:tab/>
      </w:r>
      <w:r w:rsidRPr="002511C3">
        <w:rPr>
          <w:rFonts w:eastAsia="Traditional Arabic"/>
          <w:lang w:val="fr-FR"/>
        </w:rPr>
        <w:tab/>
        <w:t>L</w:t>
      </w:r>
      <w:r w:rsidR="0047020A">
        <w:rPr>
          <w:rFonts w:eastAsia="Traditional Arabic"/>
          <w:lang w:val="fr-FR"/>
        </w:rPr>
        <w:t>’</w:t>
      </w:r>
      <w:r w:rsidRPr="002511C3">
        <w:rPr>
          <w:rFonts w:eastAsia="Traditional Arabic"/>
          <w:lang w:val="fr-FR"/>
        </w:rPr>
        <w:t>aspect préventif</w:t>
      </w:r>
      <w:r w:rsidR="009E0BD9" w:rsidRPr="002511C3">
        <w:rPr>
          <w:rFonts w:eastAsia="Traditional Arabic"/>
          <w:lang w:val="fr-FR"/>
        </w:rPr>
        <w:t>:</w:t>
      </w:r>
      <w:r w:rsidRPr="002511C3">
        <w:rPr>
          <w:rFonts w:eastAsia="Traditional Arabic"/>
          <w:lang w:val="fr-FR"/>
        </w:rPr>
        <w:t xml:space="preserve"> la prévention contre le risque de transmission mère-enfant de l</w:t>
      </w:r>
      <w:r w:rsidR="0047020A">
        <w:rPr>
          <w:rFonts w:eastAsia="Traditional Arabic"/>
          <w:lang w:val="fr-FR"/>
        </w:rPr>
        <w:t>’</w:t>
      </w:r>
      <w:r w:rsidRPr="002511C3">
        <w:rPr>
          <w:rFonts w:eastAsia="Traditional Arabic"/>
          <w:lang w:val="fr-FR"/>
        </w:rPr>
        <w:t xml:space="preserve">infection par le VIH </w:t>
      </w:r>
    </w:p>
    <w:p w:rsidR="00A37192" w:rsidRPr="002511C3" w:rsidRDefault="00A37192" w:rsidP="00A37192">
      <w:pPr>
        <w:pStyle w:val="SingleTxtG"/>
        <w:rPr>
          <w:rtl/>
          <w:lang w:val="fr-FR" w:bidi="fr-FR"/>
        </w:rPr>
      </w:pPr>
      <w:r w:rsidRPr="002511C3">
        <w:rPr>
          <w:rFonts w:eastAsia="Traditional Arabic"/>
          <w:lang w:val="fr-FR"/>
        </w:rPr>
        <w:t>261.</w:t>
      </w:r>
      <w:r w:rsidRPr="002511C3">
        <w:rPr>
          <w:rFonts w:eastAsia="Traditional Arabic"/>
          <w:lang w:val="fr-FR"/>
        </w:rPr>
        <w:tab/>
        <w:t>Six sites ont été choisis dans un premier temps pour offrir des services de conseil avant d</w:t>
      </w:r>
      <w:r w:rsidR="0047020A">
        <w:rPr>
          <w:rFonts w:eastAsia="Traditional Arabic"/>
          <w:lang w:val="fr-FR"/>
        </w:rPr>
        <w:t>’</w:t>
      </w:r>
      <w:r w:rsidRPr="002511C3">
        <w:rPr>
          <w:rFonts w:eastAsia="Traditional Arabic"/>
          <w:lang w:val="fr-FR"/>
        </w:rPr>
        <w:t>identifier les femmes enceintes séropositives au VIH et de les persuader de subir le test de dépistage volontaire au cours de la grossesse</w:t>
      </w:r>
      <w:r w:rsidR="009E0BD9" w:rsidRPr="002511C3">
        <w:rPr>
          <w:rFonts w:eastAsia="Traditional Arabic"/>
          <w:lang w:val="fr-FR"/>
        </w:rPr>
        <w:t>;</w:t>
      </w:r>
      <w:r w:rsidRPr="002511C3">
        <w:rPr>
          <w:rFonts w:eastAsia="Traditional Arabic"/>
          <w:lang w:val="fr-FR"/>
        </w:rPr>
        <w:t xml:space="preserve"> à savoir le Centre El-Alfi, l</w:t>
      </w:r>
      <w:r w:rsidR="0047020A">
        <w:rPr>
          <w:rFonts w:eastAsia="Traditional Arabic"/>
          <w:lang w:val="fr-FR"/>
        </w:rPr>
        <w:t>’</w:t>
      </w:r>
      <w:r w:rsidRPr="002511C3">
        <w:rPr>
          <w:rFonts w:eastAsia="Traditional Arabic"/>
          <w:lang w:val="fr-FR"/>
        </w:rPr>
        <w:t>hôpital de la République et l</w:t>
      </w:r>
      <w:r w:rsidR="0047020A">
        <w:rPr>
          <w:rFonts w:eastAsia="Traditional Arabic"/>
          <w:lang w:val="fr-FR"/>
        </w:rPr>
        <w:t>’</w:t>
      </w:r>
      <w:r w:rsidRPr="002511C3">
        <w:rPr>
          <w:rFonts w:eastAsia="Traditional Arabic"/>
          <w:lang w:val="fr-FR"/>
        </w:rPr>
        <w:t>hôpital Assabine à Sanaa, l</w:t>
      </w:r>
      <w:r w:rsidR="0047020A">
        <w:rPr>
          <w:rFonts w:eastAsia="Traditional Arabic"/>
          <w:lang w:val="fr-FR"/>
        </w:rPr>
        <w:t>’</w:t>
      </w:r>
      <w:r w:rsidRPr="002511C3">
        <w:rPr>
          <w:rFonts w:eastAsia="Traditional Arabic"/>
          <w:lang w:val="fr-FR"/>
        </w:rPr>
        <w:t>hôpital Al-Wahda et le Centre médical caritatif Bassatin à Aden, ainsi que l</w:t>
      </w:r>
      <w:r w:rsidR="0047020A">
        <w:rPr>
          <w:rFonts w:eastAsia="Traditional Arabic"/>
          <w:lang w:val="fr-FR"/>
        </w:rPr>
        <w:t>’</w:t>
      </w:r>
      <w:r w:rsidRPr="002511C3">
        <w:rPr>
          <w:rFonts w:eastAsia="Traditional Arabic"/>
          <w:lang w:val="fr-FR"/>
        </w:rPr>
        <w:t>hôpital Ibn-Khaldoun à Lahij. Des conseils sont également dispensés après examen et s</w:t>
      </w:r>
      <w:r w:rsidR="0047020A">
        <w:rPr>
          <w:rFonts w:eastAsia="Traditional Arabic"/>
          <w:lang w:val="fr-FR"/>
        </w:rPr>
        <w:t>’</w:t>
      </w:r>
      <w:r w:rsidRPr="002511C3">
        <w:rPr>
          <w:rFonts w:eastAsia="Traditional Arabic"/>
          <w:lang w:val="fr-FR"/>
        </w:rPr>
        <w:t>il s</w:t>
      </w:r>
      <w:r w:rsidR="0047020A">
        <w:rPr>
          <w:rFonts w:eastAsia="Traditional Arabic"/>
          <w:lang w:val="fr-FR"/>
        </w:rPr>
        <w:t>’</w:t>
      </w:r>
      <w:r w:rsidRPr="002511C3">
        <w:rPr>
          <w:rFonts w:eastAsia="Traditional Arabic"/>
          <w:lang w:val="fr-FR"/>
        </w:rPr>
        <w:t xml:space="preserve">avère que la femme enceinte est infectée par le virus du sida, elle reçoit un traitement préventif pendant la grossesse et son enfant en bénéficie également après la naissance (gratuitement). Le </w:t>
      </w:r>
      <w:r w:rsidR="00240AEB" w:rsidRPr="002511C3">
        <w:rPr>
          <w:rFonts w:eastAsia="Traditional Arabic"/>
          <w:lang w:val="fr-FR"/>
        </w:rPr>
        <w:t>tableau </w:t>
      </w:r>
      <w:r w:rsidRPr="002511C3">
        <w:rPr>
          <w:rFonts w:eastAsia="Traditional Arabic"/>
          <w:lang w:val="fr-FR"/>
        </w:rPr>
        <w:t xml:space="preserve">28 indique le nombre </w:t>
      </w:r>
      <w:r w:rsidR="00B07B3F">
        <w:rPr>
          <w:rFonts w:eastAsia="Traditional Arabic"/>
          <w:lang w:val="fr-FR"/>
        </w:rPr>
        <w:t>de personnes</w:t>
      </w:r>
      <w:r w:rsidRPr="002511C3">
        <w:rPr>
          <w:rFonts w:eastAsia="Traditional Arabic"/>
          <w:lang w:val="fr-FR"/>
        </w:rPr>
        <w:t xml:space="preserve"> séropositives enregistrées au titre du Programme national de lutte contre le sida au Yémen de 1987 à décembre 2007 (voir le </w:t>
      </w:r>
      <w:r w:rsidR="00240AEB" w:rsidRPr="002511C3">
        <w:rPr>
          <w:rFonts w:eastAsia="Traditional Arabic"/>
          <w:lang w:val="fr-FR"/>
        </w:rPr>
        <w:t>tableau </w:t>
      </w:r>
      <w:r w:rsidRPr="002511C3">
        <w:rPr>
          <w:rFonts w:eastAsia="Traditional Arabic"/>
          <w:lang w:val="fr-FR"/>
        </w:rPr>
        <w:t xml:space="preserve">28 qui montre le nombre </w:t>
      </w:r>
      <w:r w:rsidR="00B07B3F">
        <w:rPr>
          <w:rFonts w:eastAsia="Traditional Arabic"/>
          <w:lang w:val="fr-FR"/>
        </w:rPr>
        <w:t>de personnes</w:t>
      </w:r>
      <w:r w:rsidRPr="002511C3">
        <w:rPr>
          <w:rFonts w:eastAsia="Traditional Arabic"/>
          <w:lang w:val="fr-FR"/>
        </w:rPr>
        <w:t xml:space="preserve"> infectées par le VIH, par sexe, en République du Yémen). </w:t>
      </w:r>
    </w:p>
    <w:p w:rsidR="00A37192" w:rsidRPr="002511C3" w:rsidRDefault="00A37192" w:rsidP="00A37192">
      <w:pPr>
        <w:pStyle w:val="SingleTxtG"/>
        <w:rPr>
          <w:rtl/>
          <w:lang w:val="fr-FR" w:bidi="fr-FR"/>
        </w:rPr>
      </w:pPr>
      <w:r w:rsidRPr="002511C3">
        <w:rPr>
          <w:rFonts w:eastAsia="Traditional Arabic"/>
          <w:lang w:val="fr-FR"/>
        </w:rPr>
        <w:t>262.</w:t>
      </w:r>
      <w:r w:rsidRPr="002511C3">
        <w:rPr>
          <w:rFonts w:eastAsia="Traditional Arabic"/>
          <w:lang w:val="fr-FR"/>
        </w:rPr>
        <w:tab/>
        <w:t>En ce qui concerne la sensibilisation au VIH/sida et aux maladies sexuellement transmissibles, les activités suivantes ont été déployées de janvier à septembre 2006</w:t>
      </w:r>
      <w:r w:rsidR="009E0BD9" w:rsidRPr="002511C3">
        <w:rPr>
          <w:rFonts w:eastAsia="Traditional Arabic"/>
          <w:lang w:val="fr-FR"/>
        </w:rPr>
        <w:t>:</w:t>
      </w:r>
    </w:p>
    <w:p w:rsidR="00A37192" w:rsidRPr="002511C3" w:rsidRDefault="00A37192" w:rsidP="00A37192">
      <w:pPr>
        <w:pStyle w:val="SingleTxtG"/>
        <w:rPr>
          <w:rtl/>
          <w:lang w:val="fr-FR" w:bidi="fr-FR"/>
        </w:rPr>
      </w:pPr>
      <w:r w:rsidRPr="002511C3">
        <w:rPr>
          <w:rFonts w:eastAsia="Traditional Arabic"/>
          <w:lang w:val="fr-FR"/>
        </w:rPr>
        <w:tab/>
        <w:t>1.</w:t>
      </w:r>
      <w:r w:rsidRPr="002511C3">
        <w:rPr>
          <w:rFonts w:eastAsia="Traditional Arabic"/>
          <w:lang w:val="fr-FR"/>
        </w:rPr>
        <w:tab/>
        <w:t>L</w:t>
      </w:r>
      <w:r w:rsidR="0047020A">
        <w:rPr>
          <w:rFonts w:eastAsia="Traditional Arabic"/>
          <w:lang w:val="fr-FR"/>
        </w:rPr>
        <w:t>’</w:t>
      </w:r>
      <w:r w:rsidRPr="002511C3">
        <w:rPr>
          <w:rFonts w:eastAsia="Traditional Arabic"/>
          <w:lang w:val="fr-FR"/>
        </w:rPr>
        <w:t>organisation de 14 conférences de sensibilisation à l</w:t>
      </w:r>
      <w:r w:rsidR="0047020A">
        <w:rPr>
          <w:rFonts w:eastAsia="Traditional Arabic"/>
          <w:lang w:val="fr-FR"/>
        </w:rPr>
        <w:t>’</w:t>
      </w:r>
      <w:r w:rsidRPr="002511C3">
        <w:rPr>
          <w:rFonts w:eastAsia="Traditional Arabic"/>
          <w:lang w:val="fr-FR"/>
        </w:rPr>
        <w:t>intention de 2 555</w:t>
      </w:r>
      <w:r w:rsidR="00115CE1">
        <w:rPr>
          <w:rFonts w:eastAsia="Traditional Arabic"/>
          <w:lang w:val="fr-FR"/>
        </w:rPr>
        <w:t> élèves</w:t>
      </w:r>
      <w:r w:rsidRPr="002511C3">
        <w:rPr>
          <w:rFonts w:eastAsia="Traditional Arabic"/>
          <w:lang w:val="fr-FR"/>
        </w:rPr>
        <w:t xml:space="preserve"> des deux sexes </w:t>
      </w:r>
      <w:r w:rsidR="00ED5F44">
        <w:rPr>
          <w:rFonts w:eastAsia="Traditional Arabic"/>
          <w:lang w:val="fr-FR"/>
        </w:rPr>
        <w:t>des écoles</w:t>
      </w:r>
      <w:r w:rsidRPr="002511C3">
        <w:rPr>
          <w:rFonts w:eastAsia="Traditional Arabic"/>
          <w:lang w:val="fr-FR"/>
        </w:rPr>
        <w:t xml:space="preserve"> primaires et secondaires de la capitale (quartier de la Révolution) en collaboration avec la direction de la sensibilisation à la santé et à l</w:t>
      </w:r>
      <w:r w:rsidR="0047020A">
        <w:rPr>
          <w:rFonts w:eastAsia="Traditional Arabic"/>
          <w:lang w:val="fr-FR"/>
        </w:rPr>
        <w:t>’</w:t>
      </w:r>
      <w:r w:rsidRPr="002511C3">
        <w:rPr>
          <w:rFonts w:eastAsia="Traditional Arabic"/>
          <w:lang w:val="fr-FR"/>
        </w:rPr>
        <w:t>environnement du Bureau de l</w:t>
      </w:r>
      <w:r w:rsidR="0047020A">
        <w:rPr>
          <w:rFonts w:eastAsia="Traditional Arabic"/>
          <w:lang w:val="fr-FR"/>
        </w:rPr>
        <w:t>’</w:t>
      </w:r>
      <w:r w:rsidRPr="002511C3">
        <w:rPr>
          <w:rFonts w:eastAsia="Traditional Arabic"/>
          <w:lang w:val="fr-FR"/>
        </w:rPr>
        <w:t>éducation de Sanaa (20-21 mars 2006)</w:t>
      </w:r>
      <w:r w:rsidR="00D71C0A">
        <w:rPr>
          <w:rFonts w:eastAsia="Traditional Arabic"/>
          <w:lang w:val="fr-FR"/>
        </w:rPr>
        <w:t>;</w:t>
      </w:r>
    </w:p>
    <w:p w:rsidR="00A37192" w:rsidRPr="002511C3" w:rsidRDefault="00A37192" w:rsidP="00A37192">
      <w:pPr>
        <w:pStyle w:val="SingleTxtG"/>
        <w:rPr>
          <w:rtl/>
          <w:lang w:val="fr-FR" w:bidi="fr-FR"/>
        </w:rPr>
      </w:pPr>
      <w:r w:rsidRPr="002511C3">
        <w:rPr>
          <w:rFonts w:eastAsia="Traditional Arabic"/>
          <w:lang w:val="fr-FR"/>
        </w:rPr>
        <w:tab/>
        <w:t>2.</w:t>
      </w:r>
      <w:r w:rsidRPr="002511C3">
        <w:rPr>
          <w:rFonts w:eastAsia="Traditional Arabic"/>
          <w:lang w:val="fr-FR"/>
        </w:rPr>
        <w:tab/>
        <w:t>La distribution de 37 105 brochures et dépliants sur le sida aux</w:t>
      </w:r>
      <w:r w:rsidR="00441C8E">
        <w:rPr>
          <w:rFonts w:eastAsia="Traditional Arabic"/>
          <w:lang w:val="fr-FR"/>
        </w:rPr>
        <w:t xml:space="preserve"> </w:t>
      </w:r>
      <w:r w:rsidR="00115CE1">
        <w:rPr>
          <w:rFonts w:eastAsia="Traditional Arabic"/>
          <w:lang w:val="fr-FR"/>
        </w:rPr>
        <w:t>élèves</w:t>
      </w:r>
      <w:r w:rsidRPr="002511C3">
        <w:rPr>
          <w:rFonts w:eastAsia="Traditional Arabic"/>
          <w:lang w:val="fr-FR"/>
        </w:rPr>
        <w:t xml:space="preserve"> au cours de visites sur le terrain, ainsi qu</w:t>
      </w:r>
      <w:r w:rsidR="0047020A">
        <w:rPr>
          <w:rFonts w:eastAsia="Traditional Arabic"/>
          <w:lang w:val="fr-FR"/>
        </w:rPr>
        <w:t>’</w:t>
      </w:r>
      <w:r w:rsidRPr="002511C3">
        <w:rPr>
          <w:rFonts w:eastAsia="Traditional Arabic"/>
          <w:lang w:val="fr-FR"/>
        </w:rPr>
        <w:t>aux organismes compétents et aux coordonnateurs dans les gouvernorats</w:t>
      </w:r>
      <w:r w:rsidR="00D71C0A">
        <w:rPr>
          <w:rFonts w:eastAsia="Traditional Arabic"/>
          <w:lang w:val="fr-FR"/>
        </w:rPr>
        <w:t>;</w:t>
      </w:r>
    </w:p>
    <w:p w:rsidR="00A37192" w:rsidRPr="002511C3" w:rsidRDefault="00A37192" w:rsidP="00A37192">
      <w:pPr>
        <w:pStyle w:val="SingleTxtG"/>
        <w:rPr>
          <w:rtl/>
          <w:lang w:val="fr-FR" w:bidi="fr-FR"/>
        </w:rPr>
      </w:pPr>
      <w:r w:rsidRPr="002511C3">
        <w:rPr>
          <w:rFonts w:eastAsia="Traditional Arabic"/>
          <w:lang w:val="fr-FR"/>
        </w:rPr>
        <w:tab/>
        <w:t>3.</w:t>
      </w:r>
      <w:r w:rsidRPr="002511C3">
        <w:rPr>
          <w:rFonts w:eastAsia="Traditional Arabic"/>
          <w:lang w:val="fr-FR"/>
        </w:rPr>
        <w:tab/>
        <w:t>Des actions de sensibilisation au sida à l</w:t>
      </w:r>
      <w:r w:rsidR="0047020A">
        <w:rPr>
          <w:rFonts w:eastAsia="Traditional Arabic"/>
          <w:lang w:val="fr-FR"/>
        </w:rPr>
        <w:t>’</w:t>
      </w:r>
      <w:r w:rsidRPr="002511C3">
        <w:rPr>
          <w:rFonts w:eastAsia="Traditional Arabic"/>
          <w:lang w:val="fr-FR"/>
        </w:rPr>
        <w:t xml:space="preserve">intention </w:t>
      </w:r>
      <w:r w:rsidR="00B2678C">
        <w:rPr>
          <w:rFonts w:eastAsia="Traditional Arabic"/>
          <w:lang w:val="fr-FR"/>
        </w:rPr>
        <w:t>des enfants</w:t>
      </w:r>
      <w:r w:rsidRPr="002511C3">
        <w:rPr>
          <w:rFonts w:eastAsia="Traditional Arabic"/>
          <w:lang w:val="fr-FR"/>
        </w:rPr>
        <w:t xml:space="preserve"> placés au sein d</w:t>
      </w:r>
      <w:r w:rsidR="0047020A">
        <w:rPr>
          <w:rFonts w:eastAsia="Traditional Arabic"/>
          <w:lang w:val="fr-FR"/>
        </w:rPr>
        <w:t>’</w:t>
      </w:r>
      <w:r w:rsidRPr="002511C3">
        <w:rPr>
          <w:rFonts w:eastAsia="Traditional Arabic"/>
          <w:lang w:val="fr-FR"/>
        </w:rPr>
        <w:t xml:space="preserve">institutions de protection (les mineurs, </w:t>
      </w:r>
      <w:r w:rsidR="0076004C">
        <w:rPr>
          <w:rFonts w:eastAsia="Traditional Arabic"/>
          <w:lang w:val="fr-FR"/>
        </w:rPr>
        <w:t>les enfants</w:t>
      </w:r>
      <w:r w:rsidRPr="002511C3">
        <w:rPr>
          <w:rFonts w:eastAsia="Traditional Arabic"/>
          <w:lang w:val="fr-FR"/>
        </w:rPr>
        <w:t xml:space="preserve"> des rues, les orphelins et les mineurs en détention) ont également été menées. Environ 900</w:t>
      </w:r>
      <w:r w:rsidR="0002347E">
        <w:rPr>
          <w:rFonts w:eastAsia="Traditional Arabic"/>
          <w:lang w:val="fr-FR"/>
        </w:rPr>
        <w:t> enfants</w:t>
      </w:r>
      <w:r w:rsidRPr="002511C3">
        <w:rPr>
          <w:rFonts w:eastAsia="Traditional Arabic"/>
          <w:lang w:val="fr-FR"/>
        </w:rPr>
        <w:t xml:space="preserve"> issus de ces institutions ont bénéficié de ces actions et 2 000 dépliants leur ont été distribués (voir les </w:t>
      </w:r>
      <w:r w:rsidR="00240AEB" w:rsidRPr="002511C3">
        <w:rPr>
          <w:rFonts w:eastAsia="Traditional Arabic"/>
          <w:lang w:val="fr-FR"/>
        </w:rPr>
        <w:t>tableaux </w:t>
      </w:r>
      <w:r w:rsidR="00511334">
        <w:rPr>
          <w:rFonts w:eastAsia="Traditional Arabic"/>
          <w:lang w:val="fr-FR"/>
        </w:rPr>
        <w:t>29 et </w:t>
      </w:r>
      <w:r w:rsidRPr="002511C3">
        <w:rPr>
          <w:rFonts w:eastAsia="Traditional Arabic"/>
          <w:lang w:val="fr-FR"/>
        </w:rPr>
        <w:t xml:space="preserve">30). </w:t>
      </w:r>
    </w:p>
    <w:p w:rsidR="00A37192" w:rsidRPr="00441C8E" w:rsidRDefault="00A37192" w:rsidP="00511334">
      <w:pPr>
        <w:pStyle w:val="H23G"/>
        <w:rPr>
          <w:szCs w:val="20"/>
          <w:rtl/>
          <w:lang w:val="fr-FR" w:bidi="fr-FR"/>
        </w:rPr>
      </w:pPr>
      <w:r w:rsidRPr="002511C3">
        <w:rPr>
          <w:rFonts w:eastAsia="Traditional Arabic"/>
          <w:lang w:val="fr-FR"/>
        </w:rPr>
        <w:tab/>
      </w:r>
      <w:r w:rsidRPr="002511C3">
        <w:rPr>
          <w:rFonts w:eastAsia="Traditional Arabic"/>
          <w:lang w:val="fr-FR"/>
        </w:rPr>
        <w:tab/>
        <w:t>Conseils et tests volontair</w:t>
      </w:r>
      <w:r w:rsidRPr="00441C8E">
        <w:rPr>
          <w:rFonts w:eastAsia="Traditional Arabic"/>
          <w:szCs w:val="20"/>
          <w:lang w:val="fr-FR"/>
        </w:rPr>
        <w:t>es</w:t>
      </w:r>
    </w:p>
    <w:p w:rsidR="00A37192" w:rsidRPr="00441C8E" w:rsidRDefault="00A37192" w:rsidP="00A37192">
      <w:pPr>
        <w:pStyle w:val="SingleTxtG"/>
        <w:rPr>
          <w:rtl/>
          <w:lang w:val="fr-FR" w:bidi="fr-FR"/>
        </w:rPr>
      </w:pPr>
      <w:r w:rsidRPr="00441C8E">
        <w:rPr>
          <w:rFonts w:eastAsia="Traditional Arabic"/>
          <w:lang w:val="fr-FR"/>
        </w:rPr>
        <w:t>263.</w:t>
      </w:r>
      <w:r w:rsidRPr="00441C8E">
        <w:rPr>
          <w:rFonts w:eastAsia="Traditional Arabic"/>
          <w:lang w:val="fr-FR"/>
        </w:rPr>
        <w:tab/>
        <w:t>Le Programme national de prévention et de lutte c</w:t>
      </w:r>
      <w:r w:rsidR="00EB5583" w:rsidRPr="00441C8E">
        <w:rPr>
          <w:rFonts w:eastAsia="Traditional Arabic"/>
          <w:lang w:val="fr-FR"/>
        </w:rPr>
        <w:t>ontre le sida a mis en place 14 </w:t>
      </w:r>
      <w:r w:rsidRPr="00441C8E">
        <w:rPr>
          <w:rFonts w:eastAsia="Traditional Arabic"/>
          <w:lang w:val="fr-FR"/>
        </w:rPr>
        <w:t xml:space="preserve">centres de conseil et de dépistage volontaire dans sept gouvernorats (Sanaa, Taiz/Ibb, Dhamar, Aden, Houdeida et Mukala). Ces centres offrent ce service de manière anonyme et strictement confidentielle à ceux qui souhaitent subir le test de dépistage. </w:t>
      </w:r>
    </w:p>
    <w:p w:rsidR="00A37192" w:rsidRPr="00441C8E" w:rsidRDefault="00A37192" w:rsidP="00A357DC">
      <w:pPr>
        <w:pStyle w:val="H23G"/>
        <w:rPr>
          <w:szCs w:val="20"/>
          <w:rtl/>
          <w:lang w:val="fr-FR" w:bidi="fr-FR"/>
        </w:rPr>
      </w:pPr>
      <w:r w:rsidRPr="00441C8E">
        <w:rPr>
          <w:rFonts w:eastAsia="Traditional Arabic"/>
          <w:szCs w:val="20"/>
          <w:lang w:val="fr-FR"/>
        </w:rPr>
        <w:tab/>
      </w:r>
      <w:r w:rsidRPr="00441C8E">
        <w:rPr>
          <w:rFonts w:eastAsia="Traditional Arabic"/>
          <w:szCs w:val="20"/>
          <w:lang w:val="fr-FR"/>
        </w:rPr>
        <w:tab/>
        <w:t>Moyens d</w:t>
      </w:r>
      <w:r w:rsidR="0047020A">
        <w:rPr>
          <w:rFonts w:eastAsia="Traditional Arabic"/>
          <w:szCs w:val="20"/>
          <w:lang w:val="fr-FR"/>
        </w:rPr>
        <w:t>’</w:t>
      </w:r>
      <w:r w:rsidRPr="00441C8E">
        <w:rPr>
          <w:rFonts w:eastAsia="Traditional Arabic"/>
          <w:szCs w:val="20"/>
          <w:lang w:val="fr-FR"/>
        </w:rPr>
        <w:t>information, de communication et d</w:t>
      </w:r>
      <w:r w:rsidR="0047020A">
        <w:rPr>
          <w:rFonts w:eastAsia="Traditional Arabic"/>
          <w:szCs w:val="20"/>
          <w:lang w:val="fr-FR"/>
        </w:rPr>
        <w:t>’</w:t>
      </w:r>
      <w:r w:rsidRPr="00441C8E">
        <w:rPr>
          <w:rFonts w:eastAsia="Traditional Arabic"/>
          <w:szCs w:val="20"/>
          <w:lang w:val="fr-FR"/>
        </w:rPr>
        <w:t>éducation sanitaire</w:t>
      </w:r>
    </w:p>
    <w:p w:rsidR="00A37192" w:rsidRPr="00441C8E" w:rsidRDefault="00A37192" w:rsidP="00A37192">
      <w:pPr>
        <w:pStyle w:val="SingleTxtG"/>
        <w:rPr>
          <w:rtl/>
          <w:lang w:val="fr-FR" w:bidi="fr-FR"/>
        </w:rPr>
      </w:pPr>
      <w:r w:rsidRPr="00441C8E">
        <w:rPr>
          <w:rFonts w:eastAsia="Traditional Arabic"/>
          <w:lang w:val="fr-FR"/>
        </w:rPr>
        <w:t>264.</w:t>
      </w:r>
      <w:r w:rsidRPr="00441C8E">
        <w:rPr>
          <w:rFonts w:eastAsia="Traditional Arabic"/>
          <w:lang w:val="fr-FR"/>
        </w:rPr>
        <w:tab/>
        <w:t>Le Centre national d</w:t>
      </w:r>
      <w:r w:rsidR="0047020A">
        <w:rPr>
          <w:rFonts w:eastAsia="Traditional Arabic"/>
          <w:lang w:val="fr-FR"/>
        </w:rPr>
        <w:t>’</w:t>
      </w:r>
      <w:r w:rsidRPr="00441C8E">
        <w:rPr>
          <w:rFonts w:eastAsia="Traditional Arabic"/>
          <w:lang w:val="fr-FR"/>
        </w:rPr>
        <w:t>information et d</w:t>
      </w:r>
      <w:r w:rsidR="0047020A">
        <w:rPr>
          <w:rFonts w:eastAsia="Traditional Arabic"/>
          <w:lang w:val="fr-FR"/>
        </w:rPr>
        <w:t>’</w:t>
      </w:r>
      <w:r w:rsidRPr="00441C8E">
        <w:rPr>
          <w:rFonts w:eastAsia="Traditional Arabic"/>
          <w:lang w:val="fr-FR"/>
        </w:rPr>
        <w:t>éducation pour la santé et la population, a organisé plusieurs conférences de sensibilisation à l</w:t>
      </w:r>
      <w:r w:rsidR="0047020A">
        <w:rPr>
          <w:rFonts w:eastAsia="Traditional Arabic"/>
          <w:lang w:val="fr-FR"/>
        </w:rPr>
        <w:t>’</w:t>
      </w:r>
      <w:r w:rsidRPr="00441C8E">
        <w:rPr>
          <w:rFonts w:eastAsia="Traditional Arabic"/>
          <w:lang w:val="fr-FR"/>
        </w:rPr>
        <w:t xml:space="preserve">intention </w:t>
      </w:r>
      <w:r w:rsidR="00152BF7" w:rsidRPr="00441C8E">
        <w:rPr>
          <w:rFonts w:eastAsia="Traditional Arabic"/>
          <w:lang w:val="fr-FR"/>
        </w:rPr>
        <w:t>des élèves</w:t>
      </w:r>
      <w:r w:rsidRPr="00441C8E">
        <w:rPr>
          <w:rFonts w:eastAsia="Traditional Arabic"/>
          <w:lang w:val="fr-FR"/>
        </w:rPr>
        <w:t xml:space="preserve"> des deux sexes de différents niveaux scolaires.</w:t>
      </w:r>
    </w:p>
    <w:p w:rsidR="00A37192" w:rsidRPr="00441C8E" w:rsidRDefault="00A37192" w:rsidP="00A37192">
      <w:pPr>
        <w:pStyle w:val="SingleTxtG"/>
        <w:rPr>
          <w:rtl/>
          <w:lang w:val="fr-FR" w:bidi="fr-FR"/>
        </w:rPr>
      </w:pPr>
      <w:r w:rsidRPr="00441C8E">
        <w:rPr>
          <w:rFonts w:eastAsia="Traditional Arabic"/>
          <w:lang w:val="fr-FR"/>
        </w:rPr>
        <w:t>265.</w:t>
      </w:r>
      <w:r w:rsidRPr="00441C8E">
        <w:rPr>
          <w:rFonts w:eastAsia="Traditional Arabic"/>
          <w:lang w:val="fr-FR"/>
        </w:rPr>
        <w:tab/>
        <w:t>Des rencontres de sensibilisation et de discussion ont été organisées à l</w:t>
      </w:r>
      <w:r w:rsidR="0047020A">
        <w:rPr>
          <w:rFonts w:eastAsia="Traditional Arabic"/>
          <w:lang w:val="fr-FR"/>
        </w:rPr>
        <w:t>’</w:t>
      </w:r>
      <w:r w:rsidRPr="00441C8E">
        <w:rPr>
          <w:rFonts w:eastAsia="Traditional Arabic"/>
          <w:lang w:val="fr-FR"/>
        </w:rPr>
        <w:t>intention des groupes particulièrement exposés à l</w:t>
      </w:r>
      <w:r w:rsidR="0047020A">
        <w:rPr>
          <w:rFonts w:eastAsia="Traditional Arabic"/>
          <w:lang w:val="fr-FR"/>
        </w:rPr>
        <w:t>’</w:t>
      </w:r>
      <w:r w:rsidRPr="00441C8E">
        <w:rPr>
          <w:rFonts w:eastAsia="Traditional Arabic"/>
          <w:lang w:val="fr-FR"/>
        </w:rPr>
        <w:t>infection par le VIH (conducteurs de poids lourds long-courrier, pêcheurs, prostituées, détenus, groupes marginalisés, jeunes, mendiants et agents de santé).</w:t>
      </w:r>
    </w:p>
    <w:p w:rsidR="00A37192" w:rsidRPr="00441C8E" w:rsidRDefault="00A37192" w:rsidP="00A37192">
      <w:pPr>
        <w:pStyle w:val="SingleTxtG"/>
        <w:rPr>
          <w:rtl/>
          <w:lang w:val="fr-FR" w:bidi="fr-FR"/>
        </w:rPr>
      </w:pPr>
      <w:r w:rsidRPr="00441C8E">
        <w:rPr>
          <w:rFonts w:eastAsia="Traditional Arabic"/>
          <w:lang w:val="fr-FR"/>
        </w:rPr>
        <w:t>266.</w:t>
      </w:r>
      <w:r w:rsidRPr="00441C8E">
        <w:rPr>
          <w:rFonts w:eastAsia="Traditional Arabic"/>
          <w:lang w:val="fr-FR"/>
        </w:rPr>
        <w:tab/>
        <w:t>Des sessions de formation et des ateliers de sensibilisation ont été organisés à l</w:t>
      </w:r>
      <w:r w:rsidR="0047020A">
        <w:rPr>
          <w:rFonts w:eastAsia="Traditional Arabic"/>
          <w:lang w:val="fr-FR"/>
        </w:rPr>
        <w:t>’</w:t>
      </w:r>
      <w:r w:rsidRPr="00441C8E">
        <w:rPr>
          <w:rFonts w:eastAsia="Traditional Arabic"/>
          <w:lang w:val="fr-FR"/>
        </w:rPr>
        <w:t xml:space="preserve">intention des enseignants, des prédicateurs de mosquées, des responsables de la société civile, des membres du réseau de bénévoles, des femmes prédicatrices, des jeunes qui œuvrent dans le domaine de la prévention du sida et des jeunes du réseau des bénévoles. </w:t>
      </w:r>
    </w:p>
    <w:p w:rsidR="00A37192" w:rsidRPr="00441C8E" w:rsidRDefault="00A37192" w:rsidP="00A357DC">
      <w:pPr>
        <w:pStyle w:val="H23G"/>
        <w:rPr>
          <w:szCs w:val="20"/>
          <w:rtl/>
          <w:lang w:val="fr-FR" w:bidi="fr-FR"/>
        </w:rPr>
      </w:pPr>
      <w:r w:rsidRPr="00441C8E">
        <w:rPr>
          <w:rFonts w:eastAsia="Traditional Arabic"/>
          <w:szCs w:val="20"/>
          <w:lang w:val="fr-FR"/>
        </w:rPr>
        <w:tab/>
      </w:r>
      <w:r w:rsidRPr="00441C8E">
        <w:rPr>
          <w:rFonts w:eastAsia="Traditional Arabic"/>
          <w:szCs w:val="20"/>
          <w:lang w:val="fr-FR"/>
        </w:rPr>
        <w:tab/>
        <w:t>Pratiques traditionnelles néfastes</w:t>
      </w:r>
    </w:p>
    <w:p w:rsidR="00A37192" w:rsidRPr="002511C3" w:rsidRDefault="00A37192" w:rsidP="00A37192">
      <w:pPr>
        <w:pStyle w:val="SingleTxtG"/>
        <w:rPr>
          <w:rtl/>
          <w:lang w:val="fr-FR" w:bidi="fr-FR"/>
        </w:rPr>
      </w:pPr>
      <w:r w:rsidRPr="00441C8E">
        <w:rPr>
          <w:rFonts w:eastAsia="Traditional Arabic"/>
          <w:lang w:val="fr-FR"/>
        </w:rPr>
        <w:t>267.</w:t>
      </w:r>
      <w:r w:rsidRPr="00441C8E">
        <w:rPr>
          <w:rFonts w:eastAsia="Traditional Arabic"/>
          <w:lang w:val="fr-FR"/>
        </w:rPr>
        <w:tab/>
        <w:t>Les pratiques traditionnelles</w:t>
      </w:r>
      <w:r w:rsidRPr="002511C3">
        <w:rPr>
          <w:rFonts w:eastAsia="Traditional Arabic"/>
          <w:lang w:val="fr-FR"/>
        </w:rPr>
        <w:t xml:space="preserve"> (mutilation génitale féminine) représentent un risque majeur pour la santé physique et mentale </w:t>
      </w:r>
      <w:r w:rsidR="001B3D5D">
        <w:rPr>
          <w:rFonts w:eastAsia="Traditional Arabic"/>
          <w:lang w:val="fr-FR"/>
        </w:rPr>
        <w:t>des filles</w:t>
      </w:r>
      <w:r w:rsidR="009E0BD9" w:rsidRPr="002511C3">
        <w:rPr>
          <w:rFonts w:eastAsia="Traditional Arabic"/>
          <w:lang w:val="fr-FR"/>
        </w:rPr>
        <w:t>;</w:t>
      </w:r>
      <w:r w:rsidRPr="002511C3">
        <w:rPr>
          <w:rFonts w:eastAsia="Traditional Arabic"/>
          <w:lang w:val="fr-FR"/>
        </w:rPr>
        <w:t xml:space="preserve"> à cet égard, la Conférence internationale sur la population et le développement qui s</w:t>
      </w:r>
      <w:r w:rsidR="0047020A">
        <w:rPr>
          <w:rFonts w:eastAsia="Traditional Arabic"/>
          <w:lang w:val="fr-FR"/>
        </w:rPr>
        <w:t>’</w:t>
      </w:r>
      <w:r w:rsidRPr="002511C3">
        <w:rPr>
          <w:rFonts w:eastAsia="Traditional Arabic"/>
          <w:lang w:val="fr-FR"/>
        </w:rPr>
        <w:t xml:space="preserve">est tenue au Caire en 1994, a considéré les mutilations génitales féminines comme une forme de violation des droits des femmes à la santé génésique. </w:t>
      </w:r>
    </w:p>
    <w:p w:rsidR="00A37192" w:rsidRPr="002511C3" w:rsidRDefault="00A37192" w:rsidP="00A37192">
      <w:pPr>
        <w:pStyle w:val="SingleTxtG"/>
        <w:rPr>
          <w:rtl/>
          <w:lang w:val="fr-FR" w:bidi="fr-FR"/>
        </w:rPr>
      </w:pPr>
      <w:r w:rsidRPr="002511C3">
        <w:rPr>
          <w:rFonts w:eastAsia="Traditional Arabic"/>
          <w:lang w:val="fr-FR"/>
        </w:rPr>
        <w:t>268.</w:t>
      </w:r>
      <w:r w:rsidRPr="002511C3">
        <w:rPr>
          <w:rFonts w:eastAsia="Traditional Arabic"/>
          <w:lang w:val="fr-FR"/>
        </w:rPr>
        <w:tab/>
        <w:t>Les enquêtes montrent l</w:t>
      </w:r>
      <w:r w:rsidR="0047020A">
        <w:rPr>
          <w:rFonts w:eastAsia="Traditional Arabic"/>
          <w:lang w:val="fr-FR"/>
        </w:rPr>
        <w:t>’</w:t>
      </w:r>
      <w:r w:rsidRPr="002511C3">
        <w:rPr>
          <w:rFonts w:eastAsia="Traditional Arabic"/>
          <w:lang w:val="fr-FR"/>
        </w:rPr>
        <w:t xml:space="preserve">ampleur de ce phénomène dans un certain nombre de gouvernorats (notamment Houdeida, Aden, Taiz, Hadhramaout, Mahra, Ibb, Saada). Le Yémen a pris plusieurs dispositions pour lutter contre les mutilations génitales féminines, notamment un décret du Ministre de la santé interdisant cette pratique dans les cliniques, dispensaires et hôpitaux. </w:t>
      </w:r>
    </w:p>
    <w:p w:rsidR="00A37192" w:rsidRPr="002511C3" w:rsidRDefault="00A37192" w:rsidP="00A37192">
      <w:pPr>
        <w:pStyle w:val="SingleTxtG"/>
        <w:rPr>
          <w:rtl/>
          <w:lang w:val="fr-FR" w:bidi="fr-FR"/>
        </w:rPr>
      </w:pPr>
      <w:r w:rsidRPr="002511C3">
        <w:rPr>
          <w:rFonts w:eastAsia="Traditional Arabic"/>
          <w:lang w:val="fr-FR"/>
        </w:rPr>
        <w:t>269.</w:t>
      </w:r>
      <w:r w:rsidRPr="002511C3">
        <w:rPr>
          <w:rFonts w:eastAsia="Traditional Arabic"/>
          <w:lang w:val="fr-FR"/>
        </w:rPr>
        <w:tab/>
        <w:t>Le Conseil supérieur de la mère et de l</w:t>
      </w:r>
      <w:r w:rsidR="0047020A">
        <w:rPr>
          <w:rFonts w:eastAsia="Traditional Arabic"/>
          <w:lang w:val="fr-FR"/>
        </w:rPr>
        <w:t>’</w:t>
      </w:r>
      <w:r w:rsidRPr="002511C3">
        <w:rPr>
          <w:rFonts w:eastAsia="Traditional Arabic"/>
          <w:lang w:val="fr-FR"/>
        </w:rPr>
        <w:t>enfant, en collaboration avec les autorités compétentes et avec le soutien de l</w:t>
      </w:r>
      <w:r w:rsidR="0047020A">
        <w:rPr>
          <w:rFonts w:eastAsia="Traditional Arabic"/>
          <w:lang w:val="fr-FR"/>
        </w:rPr>
        <w:t>’</w:t>
      </w:r>
      <w:r w:rsidRPr="002511C3">
        <w:rPr>
          <w:rFonts w:eastAsia="Traditional Arabic"/>
          <w:lang w:val="fr-FR"/>
        </w:rPr>
        <w:t>UNICEF, a élaboré en 2008 un plan national visant à éradiquer les mutilations génitales féminines, en s</w:t>
      </w:r>
      <w:r w:rsidR="0047020A">
        <w:rPr>
          <w:rFonts w:eastAsia="Traditional Arabic"/>
          <w:lang w:val="fr-FR"/>
        </w:rPr>
        <w:t>’</w:t>
      </w:r>
      <w:r w:rsidRPr="002511C3">
        <w:rPr>
          <w:rFonts w:eastAsia="Traditional Arabic"/>
          <w:lang w:val="fr-FR"/>
        </w:rPr>
        <w:t>inspirant d</w:t>
      </w:r>
      <w:r w:rsidR="0047020A">
        <w:rPr>
          <w:rFonts w:eastAsia="Traditional Arabic"/>
          <w:lang w:val="fr-FR"/>
        </w:rPr>
        <w:t>’</w:t>
      </w:r>
      <w:r w:rsidRPr="002511C3">
        <w:rPr>
          <w:rFonts w:eastAsia="Traditional Arabic"/>
          <w:lang w:val="fr-FR"/>
        </w:rPr>
        <w:t>expériences nationales et internationales. Il y a associé tous les groupes sociaux des régions visées, y compris les imams et prêcheurs des mosquées. Des dispositions interdisant les mutilations génitales féminines ont été rajoutées au Projet d</w:t>
      </w:r>
      <w:r w:rsidR="0047020A">
        <w:rPr>
          <w:rFonts w:eastAsia="Traditional Arabic"/>
          <w:lang w:val="fr-FR"/>
        </w:rPr>
        <w:t>’</w:t>
      </w:r>
      <w:r w:rsidRPr="002511C3">
        <w:rPr>
          <w:rFonts w:eastAsia="Traditional Arabic"/>
          <w:lang w:val="fr-FR"/>
        </w:rPr>
        <w:t>amendement de la loi relative aux droits de l</w:t>
      </w:r>
      <w:r w:rsidR="0047020A">
        <w:rPr>
          <w:rFonts w:eastAsia="Traditional Arabic"/>
          <w:lang w:val="fr-FR"/>
        </w:rPr>
        <w:t>’</w:t>
      </w:r>
      <w:r w:rsidRPr="002511C3">
        <w:rPr>
          <w:rFonts w:eastAsia="Traditional Arabic"/>
          <w:lang w:val="fr-FR"/>
        </w:rPr>
        <w:t xml:space="preserve">enfant. </w:t>
      </w:r>
    </w:p>
    <w:p w:rsidR="00A37192" w:rsidRPr="002511C3" w:rsidRDefault="00A37192" w:rsidP="00A37192">
      <w:pPr>
        <w:pStyle w:val="SingleTxtG"/>
        <w:rPr>
          <w:rtl/>
          <w:lang w:val="fr-FR" w:bidi="fr-FR"/>
        </w:rPr>
      </w:pPr>
      <w:r w:rsidRPr="002511C3">
        <w:rPr>
          <w:rFonts w:eastAsia="Traditional Arabic"/>
          <w:lang w:val="fr-FR"/>
        </w:rPr>
        <w:t>270.</w:t>
      </w:r>
      <w:r w:rsidRPr="002511C3">
        <w:rPr>
          <w:rFonts w:eastAsia="Traditional Arabic"/>
          <w:lang w:val="fr-FR"/>
        </w:rPr>
        <w:tab/>
        <w:t>Le Conseil supérieur de la mère et de l</w:t>
      </w:r>
      <w:r w:rsidR="0047020A">
        <w:rPr>
          <w:rFonts w:eastAsia="Traditional Arabic"/>
          <w:lang w:val="fr-FR"/>
        </w:rPr>
        <w:t>’</w:t>
      </w:r>
      <w:r w:rsidRPr="002511C3">
        <w:rPr>
          <w:rFonts w:eastAsia="Traditional Arabic"/>
          <w:lang w:val="fr-FR"/>
        </w:rPr>
        <w:t>enfant, la Commission nationale de la femme, le Ministère de la santé et l</w:t>
      </w:r>
      <w:r w:rsidR="0047020A">
        <w:rPr>
          <w:rFonts w:eastAsia="Traditional Arabic"/>
          <w:lang w:val="fr-FR"/>
        </w:rPr>
        <w:t>’</w:t>
      </w:r>
      <w:r w:rsidRPr="002511C3">
        <w:rPr>
          <w:rFonts w:eastAsia="Traditional Arabic"/>
          <w:lang w:val="fr-FR"/>
        </w:rPr>
        <w:t>Union des femmes du Yémen, ont organisé de nombreuses conférences, sessions de formation et de sensibilisation à ce problème et aux dégâts qu</w:t>
      </w:r>
      <w:r w:rsidR="0047020A">
        <w:rPr>
          <w:rFonts w:eastAsia="Traditional Arabic"/>
          <w:lang w:val="fr-FR"/>
        </w:rPr>
        <w:t>’</w:t>
      </w:r>
      <w:r w:rsidRPr="002511C3">
        <w:rPr>
          <w:rFonts w:eastAsia="Traditional Arabic"/>
          <w:lang w:val="fr-FR"/>
        </w:rPr>
        <w:t>il provoque</w:t>
      </w:r>
      <w:r w:rsidR="009E0BD9" w:rsidRPr="002511C3">
        <w:rPr>
          <w:rFonts w:eastAsia="Traditional Arabic"/>
          <w:lang w:val="fr-FR"/>
        </w:rPr>
        <w:t>;</w:t>
      </w:r>
      <w:r w:rsidRPr="002511C3">
        <w:rPr>
          <w:rFonts w:eastAsia="Traditional Arabic"/>
          <w:lang w:val="fr-FR"/>
        </w:rPr>
        <w:t xml:space="preserve"> par ailleurs, en coordination avec</w:t>
      </w:r>
      <w:r w:rsidR="00501E22">
        <w:rPr>
          <w:rFonts w:eastAsia="Traditional Arabic"/>
          <w:lang w:val="fr-FR"/>
        </w:rPr>
        <w:t xml:space="preserve"> les </w:t>
      </w:r>
      <w:r w:rsidR="00FF026F">
        <w:rPr>
          <w:rFonts w:eastAsia="Traditional Arabic"/>
          <w:lang w:val="fr-FR"/>
        </w:rPr>
        <w:t>ONG</w:t>
      </w:r>
      <w:r w:rsidRPr="002511C3">
        <w:rPr>
          <w:rFonts w:eastAsia="Traditional Arabic"/>
          <w:lang w:val="fr-FR"/>
        </w:rPr>
        <w:t>, des campagnes de sensibilisation ont également été organisées dans les gouvernorats d</w:t>
      </w:r>
      <w:r w:rsidR="0047020A">
        <w:rPr>
          <w:rFonts w:eastAsia="Traditional Arabic"/>
          <w:lang w:val="fr-FR"/>
        </w:rPr>
        <w:t>’</w:t>
      </w:r>
      <w:r w:rsidRPr="002511C3">
        <w:rPr>
          <w:rFonts w:eastAsia="Traditional Arabic"/>
          <w:lang w:val="fr-FR"/>
        </w:rPr>
        <w:t xml:space="preserve">Aden, de Houdeida, de Hadhramaout, de Mahra, et dans la ville de Sanaa. La Commission nationale de la femme a également effectué des visites sur le terrain dans le gouvernorat de Saada (districts de Haydan et de Sakaïn). Les campagnes de sensibilisation commencent à porter leurs fruits. </w:t>
      </w:r>
    </w:p>
    <w:p w:rsidR="00A37192" w:rsidRPr="00441C8E" w:rsidRDefault="00A37192" w:rsidP="00A357DC">
      <w:pPr>
        <w:pStyle w:val="H23G"/>
        <w:rPr>
          <w:szCs w:val="20"/>
          <w:rtl/>
          <w:lang w:val="fr-FR" w:bidi="fr-FR"/>
        </w:rPr>
      </w:pPr>
      <w:r w:rsidRPr="002511C3">
        <w:rPr>
          <w:rFonts w:eastAsia="Traditional Arabic"/>
          <w:lang w:val="fr-FR"/>
        </w:rPr>
        <w:tab/>
      </w:r>
      <w:r w:rsidRPr="002511C3">
        <w:rPr>
          <w:rFonts w:eastAsia="Traditional Arabic"/>
          <w:lang w:val="fr-FR"/>
        </w:rPr>
        <w:tab/>
        <w:t>Renforcement de la santé génésique et de la protection des nouveau-né</w:t>
      </w:r>
      <w:r w:rsidRPr="00441C8E">
        <w:rPr>
          <w:rFonts w:eastAsia="Traditional Arabic"/>
          <w:szCs w:val="20"/>
          <w:lang w:val="fr-FR"/>
        </w:rPr>
        <w:t>s</w:t>
      </w:r>
    </w:p>
    <w:p w:rsidR="00A37192" w:rsidRPr="00441C8E" w:rsidRDefault="00A37192" w:rsidP="00A37192">
      <w:pPr>
        <w:pStyle w:val="SingleTxtG"/>
        <w:rPr>
          <w:rtl/>
          <w:lang w:val="fr-FR" w:bidi="fr-FR"/>
        </w:rPr>
      </w:pPr>
      <w:r w:rsidRPr="00441C8E">
        <w:rPr>
          <w:rFonts w:eastAsia="Traditional Arabic"/>
          <w:lang w:val="fr-FR"/>
        </w:rPr>
        <w:t>271.</w:t>
      </w:r>
      <w:r w:rsidRPr="00441C8E">
        <w:rPr>
          <w:rFonts w:eastAsia="Traditional Arabic"/>
          <w:lang w:val="fr-FR"/>
        </w:rPr>
        <w:tab/>
        <w:t>Ce programme vise à accroître le nombre de naissances supervisées par un personnel médical qualifié, ainsi qu</w:t>
      </w:r>
      <w:r w:rsidR="0047020A">
        <w:rPr>
          <w:rFonts w:eastAsia="Traditional Arabic"/>
          <w:lang w:val="fr-FR"/>
        </w:rPr>
        <w:t>’</w:t>
      </w:r>
      <w:r w:rsidRPr="00441C8E">
        <w:rPr>
          <w:rFonts w:eastAsia="Traditional Arabic"/>
          <w:lang w:val="fr-FR"/>
        </w:rPr>
        <w:t>à réduire la mortalité maternelle et infantile, et ce, au moyen de l</w:t>
      </w:r>
      <w:r w:rsidR="0047020A">
        <w:rPr>
          <w:rFonts w:eastAsia="Traditional Arabic"/>
          <w:lang w:val="fr-FR"/>
        </w:rPr>
        <w:t>’</w:t>
      </w:r>
      <w:r w:rsidRPr="00441C8E">
        <w:rPr>
          <w:rFonts w:eastAsia="Traditional Arabic"/>
          <w:lang w:val="fr-FR"/>
        </w:rPr>
        <w:t>élaboration de stratégies destinées à améliorer la santé génésique et néonatale</w:t>
      </w:r>
      <w:r w:rsidR="009E0BD9" w:rsidRPr="00441C8E">
        <w:rPr>
          <w:rFonts w:eastAsia="Traditional Arabic"/>
          <w:lang w:val="fr-FR"/>
        </w:rPr>
        <w:t>;</w:t>
      </w:r>
      <w:r w:rsidRPr="00441C8E">
        <w:rPr>
          <w:rFonts w:eastAsia="Traditional Arabic"/>
          <w:lang w:val="fr-FR"/>
        </w:rPr>
        <w:t xml:space="preserve"> de la formation des agents de santé avant et pendant le service</w:t>
      </w:r>
      <w:r w:rsidR="009E0BD9" w:rsidRPr="00441C8E">
        <w:rPr>
          <w:rFonts w:eastAsia="Traditional Arabic"/>
          <w:lang w:val="fr-FR"/>
        </w:rPr>
        <w:t>;</w:t>
      </w:r>
      <w:r w:rsidRPr="00441C8E">
        <w:rPr>
          <w:rFonts w:eastAsia="Traditional Arabic"/>
          <w:lang w:val="fr-FR"/>
        </w:rPr>
        <w:t xml:space="preserve"> de l</w:t>
      </w:r>
      <w:r w:rsidR="0047020A">
        <w:rPr>
          <w:rFonts w:eastAsia="Traditional Arabic"/>
          <w:lang w:val="fr-FR"/>
        </w:rPr>
        <w:t>’</w:t>
      </w:r>
      <w:r w:rsidRPr="00441C8E">
        <w:rPr>
          <w:rFonts w:eastAsia="Traditional Arabic"/>
          <w:lang w:val="fr-FR"/>
        </w:rPr>
        <w:t xml:space="preserve">octroi de bourses </w:t>
      </w:r>
      <w:r w:rsidR="001B3D5D" w:rsidRPr="00441C8E">
        <w:rPr>
          <w:rFonts w:eastAsia="Traditional Arabic"/>
          <w:lang w:val="fr-FR"/>
        </w:rPr>
        <w:t>aux filles</w:t>
      </w:r>
      <w:r w:rsidRPr="00441C8E">
        <w:rPr>
          <w:rFonts w:eastAsia="Traditional Arabic"/>
          <w:lang w:val="fr-FR"/>
        </w:rPr>
        <w:t xml:space="preserve"> qui poursuivent des études dans le domaine de l</w:t>
      </w:r>
      <w:r w:rsidR="0047020A">
        <w:rPr>
          <w:rFonts w:eastAsia="Traditional Arabic"/>
          <w:lang w:val="fr-FR"/>
        </w:rPr>
        <w:t>’</w:t>
      </w:r>
      <w:r w:rsidRPr="00441C8E">
        <w:rPr>
          <w:rFonts w:eastAsia="Traditional Arabic"/>
          <w:lang w:val="fr-FR"/>
        </w:rPr>
        <w:t>obstétrique et du conseil médical</w:t>
      </w:r>
      <w:r w:rsidR="009E0BD9" w:rsidRPr="00441C8E">
        <w:rPr>
          <w:rFonts w:eastAsia="Traditional Arabic"/>
          <w:lang w:val="fr-FR"/>
        </w:rPr>
        <w:t>;</w:t>
      </w:r>
      <w:r w:rsidRPr="00441C8E">
        <w:rPr>
          <w:rFonts w:eastAsia="Traditional Arabic"/>
          <w:lang w:val="fr-FR"/>
        </w:rPr>
        <w:t xml:space="preserve"> de l</w:t>
      </w:r>
      <w:r w:rsidR="0047020A">
        <w:rPr>
          <w:rFonts w:eastAsia="Traditional Arabic"/>
          <w:lang w:val="fr-FR"/>
        </w:rPr>
        <w:t>’</w:t>
      </w:r>
      <w:r w:rsidRPr="00441C8E">
        <w:rPr>
          <w:rFonts w:eastAsia="Traditional Arabic"/>
          <w:lang w:val="fr-FR"/>
        </w:rPr>
        <w:t>amélioration des services des centres de santé génésique</w:t>
      </w:r>
      <w:r w:rsidR="009E0BD9" w:rsidRPr="00441C8E">
        <w:rPr>
          <w:rFonts w:eastAsia="Traditional Arabic"/>
          <w:lang w:val="fr-FR"/>
        </w:rPr>
        <w:t>;</w:t>
      </w:r>
      <w:r w:rsidRPr="00441C8E">
        <w:rPr>
          <w:rFonts w:eastAsia="Traditional Arabic"/>
          <w:lang w:val="fr-FR"/>
        </w:rPr>
        <w:t xml:space="preserve"> de la construction et de l</w:t>
      </w:r>
      <w:r w:rsidR="0047020A">
        <w:rPr>
          <w:rFonts w:eastAsia="Traditional Arabic"/>
          <w:lang w:val="fr-FR"/>
        </w:rPr>
        <w:t>’</w:t>
      </w:r>
      <w:r w:rsidRPr="00441C8E">
        <w:rPr>
          <w:rFonts w:eastAsia="Traditional Arabic"/>
          <w:lang w:val="fr-FR"/>
        </w:rPr>
        <w:t>équipement des centres de la maternité et de l</w:t>
      </w:r>
      <w:r w:rsidR="0047020A">
        <w:rPr>
          <w:rFonts w:eastAsia="Traditional Arabic"/>
          <w:lang w:val="fr-FR"/>
        </w:rPr>
        <w:t>’</w:t>
      </w:r>
      <w:r w:rsidRPr="00441C8E">
        <w:rPr>
          <w:rFonts w:eastAsia="Traditional Arabic"/>
          <w:lang w:val="fr-FR"/>
        </w:rPr>
        <w:t>enfance</w:t>
      </w:r>
      <w:r w:rsidR="009E0BD9" w:rsidRPr="00441C8E">
        <w:rPr>
          <w:rFonts w:eastAsia="Traditional Arabic"/>
          <w:lang w:val="fr-FR"/>
        </w:rPr>
        <w:t>;</w:t>
      </w:r>
      <w:r w:rsidRPr="00441C8E">
        <w:rPr>
          <w:rFonts w:eastAsia="Traditional Arabic"/>
          <w:lang w:val="fr-FR"/>
        </w:rPr>
        <w:t xml:space="preserve"> de l</w:t>
      </w:r>
      <w:r w:rsidR="0047020A">
        <w:rPr>
          <w:rFonts w:eastAsia="Traditional Arabic"/>
          <w:lang w:val="fr-FR"/>
        </w:rPr>
        <w:t>’</w:t>
      </w:r>
      <w:r w:rsidRPr="00441C8E">
        <w:rPr>
          <w:rFonts w:eastAsia="Traditional Arabic"/>
          <w:lang w:val="fr-FR"/>
        </w:rPr>
        <w:t>amélioration de l</w:t>
      </w:r>
      <w:r w:rsidR="0047020A">
        <w:rPr>
          <w:rFonts w:eastAsia="Traditional Arabic"/>
          <w:lang w:val="fr-FR"/>
        </w:rPr>
        <w:t>’</w:t>
      </w:r>
      <w:r w:rsidRPr="00441C8E">
        <w:rPr>
          <w:rFonts w:eastAsia="Traditional Arabic"/>
          <w:lang w:val="fr-FR"/>
        </w:rPr>
        <w:t>accès aux services de santé génésique</w:t>
      </w:r>
      <w:r w:rsidR="009E0BD9" w:rsidRPr="00441C8E">
        <w:rPr>
          <w:rFonts w:eastAsia="Traditional Arabic"/>
          <w:lang w:val="fr-FR"/>
        </w:rPr>
        <w:t>;</w:t>
      </w:r>
      <w:r w:rsidRPr="00441C8E">
        <w:rPr>
          <w:rFonts w:eastAsia="Traditional Arabic"/>
          <w:lang w:val="fr-FR"/>
        </w:rPr>
        <w:t xml:space="preserve"> de la construction de centres de soins obstétricaux d</w:t>
      </w:r>
      <w:r w:rsidR="0047020A">
        <w:rPr>
          <w:rFonts w:eastAsia="Traditional Arabic"/>
          <w:lang w:val="fr-FR"/>
        </w:rPr>
        <w:t>’</w:t>
      </w:r>
      <w:r w:rsidRPr="00441C8E">
        <w:rPr>
          <w:rFonts w:eastAsia="Traditional Arabic"/>
          <w:lang w:val="fr-FR"/>
        </w:rPr>
        <w:t xml:space="preserve">urgence </w:t>
      </w:r>
      <w:r w:rsidR="001B3D5D" w:rsidRPr="00441C8E">
        <w:rPr>
          <w:rFonts w:eastAsia="Traditional Arabic"/>
          <w:lang w:val="fr-FR"/>
        </w:rPr>
        <w:t>de base</w:t>
      </w:r>
      <w:r w:rsidRPr="00441C8E">
        <w:rPr>
          <w:rFonts w:eastAsia="Traditional Arabic"/>
          <w:lang w:val="fr-FR"/>
        </w:rPr>
        <w:t xml:space="preserve"> et intégrés</w:t>
      </w:r>
      <w:r w:rsidR="009E0BD9" w:rsidRPr="00441C8E">
        <w:rPr>
          <w:rFonts w:eastAsia="Traditional Arabic"/>
          <w:lang w:val="fr-FR"/>
        </w:rPr>
        <w:t>;</w:t>
      </w:r>
      <w:r w:rsidRPr="00441C8E">
        <w:rPr>
          <w:rFonts w:eastAsia="Traditional Arabic"/>
          <w:lang w:val="fr-FR"/>
        </w:rPr>
        <w:t xml:space="preserve"> ainsi que par la fourniture et l</w:t>
      </w:r>
      <w:r w:rsidR="0047020A">
        <w:rPr>
          <w:rFonts w:eastAsia="Traditional Arabic"/>
          <w:lang w:val="fr-FR"/>
        </w:rPr>
        <w:t>’</w:t>
      </w:r>
      <w:r w:rsidRPr="00441C8E">
        <w:rPr>
          <w:rFonts w:eastAsia="Traditional Arabic"/>
          <w:lang w:val="fr-FR"/>
        </w:rPr>
        <w:t>amélioration de la prise en charge des nouveau-nés et des prématurés et grâce à l</w:t>
      </w:r>
      <w:r w:rsidR="0047020A">
        <w:rPr>
          <w:rFonts w:eastAsia="Traditional Arabic"/>
          <w:lang w:val="fr-FR"/>
        </w:rPr>
        <w:t>’</w:t>
      </w:r>
      <w:r w:rsidRPr="00441C8E">
        <w:rPr>
          <w:rFonts w:eastAsia="Traditional Arabic"/>
          <w:lang w:val="fr-FR"/>
        </w:rPr>
        <w:t>équipement et à la réhabilitation des services de néonatologie.</w:t>
      </w:r>
    </w:p>
    <w:p w:rsidR="00A37192" w:rsidRPr="00441C8E" w:rsidRDefault="00A37192" w:rsidP="00A357DC">
      <w:pPr>
        <w:pStyle w:val="H23G"/>
        <w:rPr>
          <w:szCs w:val="20"/>
          <w:rtl/>
          <w:lang w:val="fr-FR" w:bidi="fr-FR"/>
        </w:rPr>
      </w:pPr>
      <w:r w:rsidRPr="00441C8E">
        <w:rPr>
          <w:rFonts w:eastAsia="Traditional Arabic"/>
          <w:szCs w:val="20"/>
          <w:lang w:val="fr-FR"/>
        </w:rPr>
        <w:tab/>
      </w:r>
      <w:r w:rsidRPr="00441C8E">
        <w:rPr>
          <w:rFonts w:eastAsia="Traditional Arabic"/>
          <w:szCs w:val="20"/>
          <w:lang w:val="fr-FR"/>
        </w:rPr>
        <w:tab/>
        <w:t>Eau potable</w:t>
      </w:r>
    </w:p>
    <w:p w:rsidR="00A37192" w:rsidRPr="00441C8E" w:rsidRDefault="00A37192" w:rsidP="00A37192">
      <w:pPr>
        <w:pStyle w:val="SingleTxtG"/>
        <w:rPr>
          <w:rtl/>
          <w:lang w:val="fr-FR" w:bidi="fr-FR"/>
        </w:rPr>
      </w:pPr>
      <w:r w:rsidRPr="00441C8E">
        <w:rPr>
          <w:rFonts w:eastAsia="Traditional Arabic"/>
          <w:lang w:val="fr-FR"/>
        </w:rPr>
        <w:t>272.</w:t>
      </w:r>
      <w:r w:rsidRPr="00441C8E">
        <w:rPr>
          <w:rFonts w:eastAsia="Traditional Arabic"/>
          <w:lang w:val="fr-FR"/>
        </w:rPr>
        <w:tab/>
        <w:t>La question de l</w:t>
      </w:r>
      <w:r w:rsidR="0047020A">
        <w:rPr>
          <w:rFonts w:eastAsia="Traditional Arabic"/>
          <w:lang w:val="fr-FR"/>
        </w:rPr>
        <w:t>’</w:t>
      </w:r>
      <w:r w:rsidRPr="00441C8E">
        <w:rPr>
          <w:rFonts w:eastAsia="Traditional Arabic"/>
          <w:lang w:val="fr-FR"/>
        </w:rPr>
        <w:t>eau est l</w:t>
      </w:r>
      <w:r w:rsidR="0047020A">
        <w:rPr>
          <w:rFonts w:eastAsia="Traditional Arabic"/>
          <w:lang w:val="fr-FR"/>
        </w:rPr>
        <w:t>’</w:t>
      </w:r>
      <w:r w:rsidRPr="00441C8E">
        <w:rPr>
          <w:rFonts w:eastAsia="Traditional Arabic"/>
          <w:lang w:val="fr-FR"/>
        </w:rPr>
        <w:t>une des plus problématique et difficile à résoudre en matière de développement et ne peut être réglée que par une gestion intégrée. Dans ce contexte, le programme du Gouvernement de 2003 a prévu la création d</w:t>
      </w:r>
      <w:r w:rsidR="0047020A">
        <w:rPr>
          <w:rFonts w:eastAsia="Traditional Arabic"/>
          <w:lang w:val="fr-FR"/>
        </w:rPr>
        <w:t>’</w:t>
      </w:r>
      <w:r w:rsidRPr="00441C8E">
        <w:rPr>
          <w:rFonts w:eastAsia="Traditional Arabic"/>
          <w:lang w:val="fr-FR"/>
        </w:rPr>
        <w:t>un Ministère indépendant de l</w:t>
      </w:r>
      <w:r w:rsidR="0047020A">
        <w:rPr>
          <w:rFonts w:eastAsia="Traditional Arabic"/>
          <w:lang w:val="fr-FR"/>
        </w:rPr>
        <w:t>’</w:t>
      </w:r>
      <w:r w:rsidRPr="00441C8E">
        <w:rPr>
          <w:rFonts w:eastAsia="Traditional Arabic"/>
          <w:lang w:val="fr-FR"/>
        </w:rPr>
        <w:t>eau et de l</w:t>
      </w:r>
      <w:r w:rsidR="0047020A">
        <w:rPr>
          <w:rFonts w:eastAsia="Traditional Arabic"/>
          <w:lang w:val="fr-FR"/>
        </w:rPr>
        <w:t>’</w:t>
      </w:r>
      <w:r w:rsidRPr="00441C8E">
        <w:rPr>
          <w:rFonts w:eastAsia="Traditional Arabic"/>
          <w:lang w:val="fr-FR"/>
        </w:rPr>
        <w:t xml:space="preserve">environnement chargé de la gestion intégrée de ces deux secteurs et de leurs domaines connexes, ainsi que de la coordination des efforts entre les conseils, commissions et institutions concernés aux niveaux central et local. </w:t>
      </w:r>
    </w:p>
    <w:p w:rsidR="00A37192" w:rsidRPr="00441C8E" w:rsidRDefault="00A37192" w:rsidP="00A357DC">
      <w:pPr>
        <w:pStyle w:val="H23G"/>
        <w:rPr>
          <w:szCs w:val="20"/>
          <w:rtl/>
          <w:lang w:val="fr-FR" w:bidi="fr-FR"/>
        </w:rPr>
      </w:pPr>
      <w:r w:rsidRPr="00441C8E">
        <w:rPr>
          <w:rFonts w:eastAsia="Traditional Arabic"/>
          <w:szCs w:val="20"/>
          <w:lang w:val="fr-FR"/>
        </w:rPr>
        <w:tab/>
      </w:r>
      <w:r w:rsidRPr="00441C8E">
        <w:rPr>
          <w:rFonts w:eastAsia="Traditional Arabic"/>
          <w:szCs w:val="20"/>
          <w:lang w:val="fr-FR"/>
        </w:rPr>
        <w:tab/>
        <w:t>Ressources hydriques</w:t>
      </w:r>
    </w:p>
    <w:p w:rsidR="00A37192" w:rsidRPr="002511C3" w:rsidRDefault="00A37192" w:rsidP="00A37192">
      <w:pPr>
        <w:pStyle w:val="SingleTxtG"/>
        <w:rPr>
          <w:rtl/>
          <w:lang w:val="fr-FR" w:bidi="fr-FR"/>
        </w:rPr>
      </w:pPr>
      <w:r w:rsidRPr="00441C8E">
        <w:rPr>
          <w:rFonts w:eastAsia="Traditional Arabic"/>
          <w:lang w:val="fr-FR"/>
        </w:rPr>
        <w:t>273.</w:t>
      </w:r>
      <w:r w:rsidRPr="00441C8E">
        <w:rPr>
          <w:rFonts w:eastAsia="Traditional Arabic"/>
          <w:lang w:val="fr-FR"/>
        </w:rPr>
        <w:tab/>
        <w:t>En raison du tarissement relatif des ressources hydriques au Yémen, leur gestion occupe une place particulière dans les plans de réduction de la pauvreté et de développement socioéconomique. L</w:t>
      </w:r>
      <w:r w:rsidR="0047020A">
        <w:rPr>
          <w:rFonts w:eastAsia="Traditional Arabic"/>
          <w:lang w:val="fr-FR"/>
        </w:rPr>
        <w:t>’</w:t>
      </w:r>
      <w:r w:rsidRPr="00441C8E">
        <w:rPr>
          <w:rFonts w:eastAsia="Traditional Arabic"/>
          <w:lang w:val="fr-FR"/>
        </w:rPr>
        <w:t>action conjuguée de l</w:t>
      </w:r>
      <w:r w:rsidR="0047020A">
        <w:rPr>
          <w:rFonts w:eastAsia="Traditional Arabic"/>
          <w:lang w:val="fr-FR"/>
        </w:rPr>
        <w:t>’</w:t>
      </w:r>
      <w:r w:rsidRPr="00441C8E">
        <w:rPr>
          <w:rFonts w:eastAsia="Traditional Arabic"/>
          <w:lang w:val="fr-FR"/>
        </w:rPr>
        <w:t>accroissement de la demande, du creusement anarchique des puits et de la mauvaise gestion des eaux, e</w:t>
      </w:r>
      <w:r w:rsidRPr="002511C3">
        <w:rPr>
          <w:rFonts w:eastAsia="Traditional Arabic"/>
          <w:lang w:val="fr-FR"/>
        </w:rPr>
        <w:t>st à l</w:t>
      </w:r>
      <w:r w:rsidR="0047020A">
        <w:rPr>
          <w:rFonts w:eastAsia="Traditional Arabic"/>
          <w:lang w:val="fr-FR"/>
        </w:rPr>
        <w:t>’</w:t>
      </w:r>
      <w:r w:rsidRPr="002511C3">
        <w:rPr>
          <w:rFonts w:eastAsia="Traditional Arabic"/>
          <w:lang w:val="fr-FR"/>
        </w:rPr>
        <w:t>origine de la pénurie d</w:t>
      </w:r>
      <w:r w:rsidR="0047020A">
        <w:rPr>
          <w:rFonts w:eastAsia="Traditional Arabic"/>
          <w:lang w:val="fr-FR"/>
        </w:rPr>
        <w:t>’</w:t>
      </w:r>
      <w:r w:rsidRPr="002511C3">
        <w:rPr>
          <w:rFonts w:eastAsia="Traditional Arabic"/>
          <w:lang w:val="fr-FR"/>
        </w:rPr>
        <w:t>eau. Cela nécessite l</w:t>
      </w:r>
      <w:r w:rsidR="0047020A">
        <w:rPr>
          <w:rFonts w:eastAsia="Traditional Arabic"/>
          <w:lang w:val="fr-FR"/>
        </w:rPr>
        <w:t>’</w:t>
      </w:r>
      <w:r w:rsidRPr="002511C3">
        <w:rPr>
          <w:rFonts w:eastAsia="Traditional Arabic"/>
          <w:lang w:val="fr-FR"/>
        </w:rPr>
        <w:t>intensification des efforts pour parvenir à un équilibre entre les ressources limitées et les besoins croissants en eau à usage domestique, agricole et industriel, tout en tenant compte de la nécessité d</w:t>
      </w:r>
      <w:r w:rsidR="0047020A">
        <w:rPr>
          <w:rFonts w:eastAsia="Traditional Arabic"/>
          <w:lang w:val="fr-FR"/>
        </w:rPr>
        <w:t>’</w:t>
      </w:r>
      <w:r w:rsidRPr="002511C3">
        <w:rPr>
          <w:rFonts w:eastAsia="Traditional Arabic"/>
          <w:lang w:val="fr-FR"/>
        </w:rPr>
        <w:t xml:space="preserve">une gestion durable de ces ressources pour les générations futures. </w:t>
      </w:r>
    </w:p>
    <w:p w:rsidR="00A37192" w:rsidRPr="002511C3" w:rsidRDefault="00A37192" w:rsidP="00A37192">
      <w:pPr>
        <w:pStyle w:val="SingleTxtG"/>
        <w:rPr>
          <w:rtl/>
          <w:lang w:val="fr-FR" w:bidi="fr-FR"/>
        </w:rPr>
      </w:pPr>
      <w:r w:rsidRPr="002511C3">
        <w:rPr>
          <w:rFonts w:eastAsia="Traditional Arabic"/>
          <w:lang w:val="fr-FR"/>
        </w:rPr>
        <w:t>274.</w:t>
      </w:r>
      <w:r w:rsidRPr="002511C3">
        <w:rPr>
          <w:rFonts w:eastAsia="Traditional Arabic"/>
          <w:lang w:val="fr-FR"/>
        </w:rPr>
        <w:tab/>
        <w:t>Le Yémen est situé en zone de climat semi-aride, voire aride. Les précipitations constituent sa principale ressource en eau</w:t>
      </w:r>
      <w:r w:rsidR="009E0BD9" w:rsidRPr="002511C3">
        <w:rPr>
          <w:rFonts w:eastAsia="Traditional Arabic"/>
          <w:lang w:val="fr-FR"/>
        </w:rPr>
        <w:t>;</w:t>
      </w:r>
      <w:r w:rsidRPr="002511C3">
        <w:rPr>
          <w:rFonts w:eastAsia="Traditional Arabic"/>
          <w:lang w:val="fr-FR"/>
        </w:rPr>
        <w:t xml:space="preserve"> or, elles sont très variables d</w:t>
      </w:r>
      <w:r w:rsidR="0047020A">
        <w:rPr>
          <w:rFonts w:eastAsia="Traditional Arabic"/>
          <w:lang w:val="fr-FR"/>
        </w:rPr>
        <w:t>’</w:t>
      </w:r>
      <w:r w:rsidRPr="002511C3">
        <w:rPr>
          <w:rFonts w:eastAsia="Traditional Arabic"/>
          <w:lang w:val="fr-FR"/>
        </w:rPr>
        <w:t>une année sur l</w:t>
      </w:r>
      <w:r w:rsidR="0047020A">
        <w:rPr>
          <w:rFonts w:eastAsia="Traditional Arabic"/>
          <w:lang w:val="fr-FR"/>
        </w:rPr>
        <w:t>’</w:t>
      </w:r>
      <w:r w:rsidRPr="002511C3">
        <w:rPr>
          <w:rFonts w:eastAsia="Traditional Arabic"/>
          <w:lang w:val="fr-FR"/>
        </w:rPr>
        <w:t>autre. En effet, la moyenne des précipitations fluctue de 50 à 250 mm/an dans les régions de l</w:t>
      </w:r>
      <w:r w:rsidR="0047020A">
        <w:rPr>
          <w:rFonts w:eastAsia="Traditional Arabic"/>
          <w:lang w:val="fr-FR"/>
        </w:rPr>
        <w:t>’</w:t>
      </w:r>
      <w:r w:rsidRPr="002511C3">
        <w:rPr>
          <w:rFonts w:eastAsia="Traditional Arabic"/>
          <w:lang w:val="fr-FR"/>
        </w:rPr>
        <w:t>est et les littoraux et de 400 à 800 mm/an sur les hauteurs. Le total des ressources hydriques renouvelables par an est estimée à environ 2 500</w:t>
      </w:r>
      <w:r w:rsidR="00240AEB" w:rsidRPr="002511C3">
        <w:rPr>
          <w:rFonts w:eastAsia="Traditional Arabic"/>
          <w:lang w:val="fr-FR"/>
        </w:rPr>
        <w:t> millions</w:t>
      </w:r>
      <w:r w:rsidRPr="002511C3">
        <w:rPr>
          <w:rFonts w:eastAsia="Traditional Arabic"/>
          <w:lang w:val="fr-FR"/>
        </w:rPr>
        <w:t xml:space="preserve"> de mètres cubes, d</w:t>
      </w:r>
      <w:r w:rsidR="0047020A">
        <w:rPr>
          <w:rFonts w:eastAsia="Traditional Arabic"/>
          <w:lang w:val="fr-FR"/>
        </w:rPr>
        <w:t>’</w:t>
      </w:r>
      <w:r w:rsidRPr="002511C3">
        <w:rPr>
          <w:rFonts w:eastAsia="Traditional Arabic"/>
          <w:lang w:val="fr-FR"/>
        </w:rPr>
        <w:t>où un déficit de 900</w:t>
      </w:r>
      <w:r w:rsidR="00240AEB" w:rsidRPr="002511C3">
        <w:rPr>
          <w:rFonts w:eastAsia="Traditional Arabic"/>
          <w:lang w:val="fr-FR"/>
        </w:rPr>
        <w:t> millions</w:t>
      </w:r>
      <w:r w:rsidRPr="002511C3">
        <w:rPr>
          <w:rFonts w:eastAsia="Traditional Arabic"/>
          <w:lang w:val="fr-FR"/>
        </w:rPr>
        <w:t xml:space="preserve"> de mètres cubes puisés dans les eaux souterraines. La quantité d</w:t>
      </w:r>
      <w:r w:rsidR="0047020A">
        <w:rPr>
          <w:rFonts w:eastAsia="Traditional Arabic"/>
          <w:lang w:val="fr-FR"/>
        </w:rPr>
        <w:t>’</w:t>
      </w:r>
      <w:r w:rsidRPr="002511C3">
        <w:rPr>
          <w:rFonts w:eastAsia="Traditional Arabic"/>
          <w:lang w:val="fr-FR"/>
        </w:rPr>
        <w:t>eau utilisée à des fins domestiques est d</w:t>
      </w:r>
      <w:r w:rsidR="0047020A">
        <w:rPr>
          <w:rFonts w:eastAsia="Traditional Arabic"/>
          <w:lang w:val="fr-FR"/>
        </w:rPr>
        <w:t>’</w:t>
      </w:r>
      <w:r w:rsidRPr="002511C3">
        <w:rPr>
          <w:rFonts w:eastAsia="Traditional Arabic"/>
          <w:lang w:val="fr-FR"/>
        </w:rPr>
        <w:t>environ 238</w:t>
      </w:r>
      <w:r w:rsidR="00240AEB" w:rsidRPr="002511C3">
        <w:rPr>
          <w:rFonts w:eastAsia="Traditional Arabic"/>
          <w:lang w:val="fr-FR"/>
        </w:rPr>
        <w:t> millions</w:t>
      </w:r>
      <w:r w:rsidRPr="002511C3">
        <w:rPr>
          <w:rFonts w:eastAsia="Traditional Arabic"/>
          <w:lang w:val="fr-FR"/>
        </w:rPr>
        <w:t xml:space="preserve"> de mètres cubes, soit 70</w:t>
      </w:r>
      <w:r w:rsidR="0047020A">
        <w:rPr>
          <w:rFonts w:eastAsia="Traditional Arabic"/>
          <w:lang w:val="fr-FR"/>
        </w:rPr>
        <w:t> %</w:t>
      </w:r>
      <w:r w:rsidR="00EB5583">
        <w:rPr>
          <w:rFonts w:eastAsia="Traditional Arabic"/>
          <w:lang w:val="fr-FR"/>
        </w:rPr>
        <w:t> </w:t>
      </w:r>
      <w:r w:rsidRPr="002511C3">
        <w:rPr>
          <w:rFonts w:eastAsia="Traditional Arabic"/>
          <w:lang w:val="fr-FR"/>
        </w:rPr>
        <w:t>de l</w:t>
      </w:r>
      <w:r w:rsidR="0047020A">
        <w:rPr>
          <w:rFonts w:eastAsia="Traditional Arabic"/>
          <w:lang w:val="fr-FR"/>
        </w:rPr>
        <w:t>’</w:t>
      </w:r>
      <w:r w:rsidRPr="002511C3">
        <w:rPr>
          <w:rFonts w:eastAsia="Traditional Arabic"/>
          <w:lang w:val="fr-FR"/>
        </w:rPr>
        <w:t>ensemble. L</w:t>
      </w:r>
      <w:r w:rsidR="0047020A">
        <w:rPr>
          <w:rFonts w:eastAsia="Traditional Arabic"/>
          <w:lang w:val="fr-FR"/>
        </w:rPr>
        <w:t>’</w:t>
      </w:r>
      <w:r w:rsidRPr="002511C3">
        <w:rPr>
          <w:rFonts w:eastAsia="Traditional Arabic"/>
          <w:lang w:val="fr-FR"/>
        </w:rPr>
        <w:t>industrie utilise environ 68</w:t>
      </w:r>
      <w:r w:rsidR="00240AEB" w:rsidRPr="002511C3">
        <w:rPr>
          <w:rFonts w:eastAsia="Traditional Arabic"/>
          <w:lang w:val="fr-FR"/>
        </w:rPr>
        <w:t> millions</w:t>
      </w:r>
      <w:r w:rsidRPr="002511C3">
        <w:rPr>
          <w:rFonts w:eastAsia="Traditional Arabic"/>
          <w:lang w:val="fr-FR"/>
        </w:rPr>
        <w:t xml:space="preserve"> de mètres cubes, soit 2</w:t>
      </w:r>
      <w:r w:rsidR="0047020A">
        <w:rPr>
          <w:rFonts w:eastAsia="Traditional Arabic"/>
          <w:lang w:val="fr-FR"/>
        </w:rPr>
        <w:t> %</w:t>
      </w:r>
      <w:r w:rsidRPr="002511C3">
        <w:rPr>
          <w:rFonts w:eastAsia="Traditional Arabic"/>
          <w:lang w:val="fr-FR"/>
        </w:rPr>
        <w:t xml:space="preserve"> et l</w:t>
      </w:r>
      <w:r w:rsidR="0047020A">
        <w:rPr>
          <w:rFonts w:eastAsia="Traditional Arabic"/>
          <w:lang w:val="fr-FR"/>
        </w:rPr>
        <w:t>’</w:t>
      </w:r>
      <w:r w:rsidRPr="002511C3">
        <w:rPr>
          <w:rFonts w:eastAsia="Traditional Arabic"/>
          <w:lang w:val="fr-FR"/>
        </w:rPr>
        <w:t>agriculture environ 3 094</w:t>
      </w:r>
      <w:r w:rsidR="00240AEB" w:rsidRPr="002511C3">
        <w:rPr>
          <w:rFonts w:eastAsia="Traditional Arabic"/>
          <w:lang w:val="fr-FR"/>
        </w:rPr>
        <w:t> millions</w:t>
      </w:r>
      <w:r w:rsidRPr="002511C3">
        <w:rPr>
          <w:rFonts w:eastAsia="Traditional Arabic"/>
          <w:lang w:val="fr-FR"/>
        </w:rPr>
        <w:t xml:space="preserve"> de mètres cubes, soit 91</w:t>
      </w:r>
      <w:r w:rsidR="0047020A">
        <w:rPr>
          <w:rFonts w:eastAsia="Traditional Arabic"/>
          <w:lang w:val="fr-FR"/>
        </w:rPr>
        <w:t> %</w:t>
      </w:r>
      <w:r w:rsidRPr="002511C3">
        <w:rPr>
          <w:rFonts w:eastAsia="Traditional Arabic"/>
          <w:lang w:val="fr-FR"/>
        </w:rPr>
        <w:t>. La culture du qât consomme environ 30</w:t>
      </w:r>
      <w:r w:rsidR="0047020A">
        <w:rPr>
          <w:rFonts w:eastAsia="Traditional Arabic"/>
          <w:lang w:val="fr-FR"/>
        </w:rPr>
        <w:t> %</w:t>
      </w:r>
      <w:r w:rsidRPr="002511C3">
        <w:rPr>
          <w:rFonts w:eastAsia="Traditional Arabic"/>
          <w:lang w:val="fr-FR"/>
        </w:rPr>
        <w:t xml:space="preserve"> de ces quantités. La part par personne ne dépasse pas 150 mètres cubes par an. Par comparaison, la consommation est d</w:t>
      </w:r>
      <w:r w:rsidR="0047020A">
        <w:rPr>
          <w:rFonts w:eastAsia="Traditional Arabic"/>
          <w:lang w:val="fr-FR"/>
        </w:rPr>
        <w:t>’</w:t>
      </w:r>
      <w:r w:rsidRPr="002511C3">
        <w:rPr>
          <w:rFonts w:eastAsia="Traditional Arabic"/>
          <w:lang w:val="fr-FR"/>
        </w:rPr>
        <w:t xml:space="preserve">environ 1 000 mètres cubes/personne au Moyen-Orient et en Afrique du Nord, contre 2 500 mètres cubes au niveau mondial. </w:t>
      </w:r>
    </w:p>
    <w:p w:rsidR="00A37192" w:rsidRPr="002511C3" w:rsidRDefault="00A37192" w:rsidP="00A37192">
      <w:pPr>
        <w:pStyle w:val="SingleTxtG"/>
        <w:rPr>
          <w:rtl/>
          <w:lang w:val="fr-FR" w:bidi="fr-FR"/>
        </w:rPr>
      </w:pPr>
      <w:r w:rsidRPr="002511C3">
        <w:rPr>
          <w:rFonts w:eastAsia="Traditional Arabic"/>
          <w:lang w:val="fr-FR"/>
        </w:rPr>
        <w:t>275.</w:t>
      </w:r>
      <w:r w:rsidRPr="002511C3">
        <w:rPr>
          <w:rFonts w:eastAsia="Traditional Arabic"/>
          <w:lang w:val="fr-FR"/>
        </w:rPr>
        <w:tab/>
        <w:t>Le troisième plan de développement se fonde sur l</w:t>
      </w:r>
      <w:r w:rsidR="0047020A">
        <w:rPr>
          <w:rFonts w:eastAsia="Traditional Arabic"/>
          <w:lang w:val="fr-FR"/>
        </w:rPr>
        <w:t>’</w:t>
      </w:r>
      <w:r w:rsidRPr="002511C3">
        <w:rPr>
          <w:rFonts w:eastAsia="Traditional Arabic"/>
          <w:lang w:val="fr-FR"/>
        </w:rPr>
        <w:t>élaboration d</w:t>
      </w:r>
      <w:r w:rsidR="0047020A">
        <w:rPr>
          <w:rFonts w:eastAsia="Traditional Arabic"/>
          <w:lang w:val="fr-FR"/>
        </w:rPr>
        <w:t>’</w:t>
      </w:r>
      <w:r w:rsidRPr="002511C3">
        <w:rPr>
          <w:rFonts w:eastAsia="Traditional Arabic"/>
          <w:lang w:val="fr-FR"/>
        </w:rPr>
        <w:t>une stratégie à long terme des ressources en eau pour en assurer une gestion intégrée, ainsi que sur le renforcement de la législation et l</w:t>
      </w:r>
      <w:r w:rsidR="0047020A">
        <w:rPr>
          <w:rFonts w:eastAsia="Traditional Arabic"/>
          <w:lang w:val="fr-FR"/>
        </w:rPr>
        <w:t>’</w:t>
      </w:r>
      <w:r w:rsidRPr="002511C3">
        <w:rPr>
          <w:rFonts w:eastAsia="Traditional Arabic"/>
          <w:lang w:val="fr-FR"/>
        </w:rPr>
        <w:t>amélioration de l</w:t>
      </w:r>
      <w:r w:rsidR="0047020A">
        <w:rPr>
          <w:rFonts w:eastAsia="Traditional Arabic"/>
          <w:lang w:val="fr-FR"/>
        </w:rPr>
        <w:t>’</w:t>
      </w:r>
      <w:r w:rsidRPr="002511C3">
        <w:rPr>
          <w:rFonts w:eastAsia="Traditional Arabic"/>
          <w:lang w:val="fr-FR"/>
        </w:rPr>
        <w:t>efficacité de la collecte des eaux pluviales</w:t>
      </w:r>
      <w:r w:rsidR="009E0BD9" w:rsidRPr="002511C3">
        <w:rPr>
          <w:rFonts w:eastAsia="Traditional Arabic"/>
          <w:lang w:val="fr-FR"/>
        </w:rPr>
        <w:t>;</w:t>
      </w:r>
      <w:r w:rsidRPr="002511C3">
        <w:rPr>
          <w:rFonts w:eastAsia="Traditional Arabic"/>
          <w:lang w:val="fr-FR"/>
        </w:rPr>
        <w:t xml:space="preserve"> tout en mettant l</w:t>
      </w:r>
      <w:r w:rsidR="0047020A">
        <w:rPr>
          <w:rFonts w:eastAsia="Traditional Arabic"/>
          <w:lang w:val="fr-FR"/>
        </w:rPr>
        <w:t>’</w:t>
      </w:r>
      <w:r w:rsidRPr="002511C3">
        <w:rPr>
          <w:rFonts w:eastAsia="Traditional Arabic"/>
          <w:lang w:val="fr-FR"/>
        </w:rPr>
        <w:t>accent sur l</w:t>
      </w:r>
      <w:r w:rsidR="0047020A">
        <w:rPr>
          <w:rFonts w:eastAsia="Traditional Arabic"/>
          <w:lang w:val="fr-FR"/>
        </w:rPr>
        <w:t>’</w:t>
      </w:r>
      <w:r w:rsidRPr="002511C3">
        <w:rPr>
          <w:rFonts w:eastAsia="Traditional Arabic"/>
          <w:lang w:val="fr-FR"/>
        </w:rPr>
        <w:t>égalité en matière de droit d</w:t>
      </w:r>
      <w:r w:rsidR="0047020A">
        <w:rPr>
          <w:rFonts w:eastAsia="Traditional Arabic"/>
          <w:lang w:val="fr-FR"/>
        </w:rPr>
        <w:t>’</w:t>
      </w:r>
      <w:r w:rsidRPr="002511C3">
        <w:rPr>
          <w:rFonts w:eastAsia="Traditional Arabic"/>
          <w:lang w:val="fr-FR"/>
        </w:rPr>
        <w:t xml:space="preserve">accès à cette ressource. </w:t>
      </w:r>
    </w:p>
    <w:p w:rsidR="00A37192" w:rsidRPr="00441C8E" w:rsidRDefault="00A37192" w:rsidP="00A357DC">
      <w:pPr>
        <w:pStyle w:val="H23G"/>
        <w:rPr>
          <w:szCs w:val="20"/>
          <w:rtl/>
          <w:lang w:val="fr-FR" w:bidi="fr-FR"/>
        </w:rPr>
      </w:pPr>
      <w:r w:rsidRPr="002511C3">
        <w:rPr>
          <w:rFonts w:eastAsia="Traditional Arabic"/>
          <w:lang w:val="fr-FR"/>
        </w:rPr>
        <w:tab/>
      </w:r>
      <w:r w:rsidRPr="002511C3">
        <w:rPr>
          <w:rFonts w:eastAsia="Traditional Arabic"/>
          <w:lang w:val="fr-FR"/>
        </w:rPr>
        <w:tab/>
        <w:t>Objectifs</w:t>
      </w:r>
    </w:p>
    <w:p w:rsidR="00A37192" w:rsidRPr="00441C8E" w:rsidRDefault="00A37192" w:rsidP="00A357DC">
      <w:pPr>
        <w:pStyle w:val="SingleTxtG"/>
        <w:keepNext/>
        <w:rPr>
          <w:rtl/>
          <w:lang w:val="fr-FR" w:bidi="fr-FR"/>
        </w:rPr>
      </w:pPr>
      <w:r w:rsidRPr="00441C8E">
        <w:rPr>
          <w:rFonts w:eastAsia="Traditional Arabic"/>
          <w:lang w:val="fr-FR"/>
        </w:rPr>
        <w:t>276.</w:t>
      </w:r>
      <w:r w:rsidRPr="00441C8E">
        <w:rPr>
          <w:rFonts w:eastAsia="Traditional Arabic"/>
          <w:lang w:val="fr-FR"/>
        </w:rPr>
        <w:tab/>
        <w:t>Les objectifs du plan sont les suivants</w:t>
      </w:r>
      <w:r w:rsidR="009E0BD9" w:rsidRPr="00441C8E">
        <w:rPr>
          <w:rFonts w:eastAsia="Traditional Arabic"/>
          <w:lang w:val="fr-FR"/>
        </w:rPr>
        <w:t>:</w:t>
      </w:r>
    </w:p>
    <w:p w:rsidR="00A37192" w:rsidRPr="00441C8E" w:rsidRDefault="00331DA9" w:rsidP="00331DA9">
      <w:pPr>
        <w:pStyle w:val="Bullet1G"/>
        <w:numPr>
          <w:ilvl w:val="0"/>
          <w:numId w:val="0"/>
        </w:numPr>
        <w:tabs>
          <w:tab w:val="left" w:pos="1701"/>
        </w:tabs>
        <w:ind w:left="1701" w:hanging="170"/>
        <w:rPr>
          <w:szCs w:val="20"/>
        </w:rPr>
      </w:pPr>
      <w:r w:rsidRPr="00441C8E">
        <w:rPr>
          <w:szCs w:val="20"/>
        </w:rPr>
        <w:t>•</w:t>
      </w:r>
      <w:r w:rsidRPr="00441C8E">
        <w:rPr>
          <w:szCs w:val="20"/>
        </w:rPr>
        <w:tab/>
      </w:r>
      <w:r w:rsidR="00A37192" w:rsidRPr="00441C8E">
        <w:rPr>
          <w:szCs w:val="20"/>
        </w:rPr>
        <w:t>L</w:t>
      </w:r>
      <w:r w:rsidR="0047020A">
        <w:rPr>
          <w:szCs w:val="20"/>
        </w:rPr>
        <w:t>’</w:t>
      </w:r>
      <w:r w:rsidR="00A37192" w:rsidRPr="00441C8E">
        <w:rPr>
          <w:szCs w:val="20"/>
        </w:rPr>
        <w:t>augmentation de la part des ménages de 15</w:t>
      </w:r>
      <w:r w:rsidR="0047020A">
        <w:rPr>
          <w:szCs w:val="20"/>
        </w:rPr>
        <w:t> %</w:t>
      </w:r>
      <w:r w:rsidR="00A37192" w:rsidRPr="00441C8E">
        <w:rPr>
          <w:szCs w:val="20"/>
        </w:rPr>
        <w:t xml:space="preserve"> et l</w:t>
      </w:r>
      <w:r w:rsidR="0047020A">
        <w:rPr>
          <w:szCs w:val="20"/>
        </w:rPr>
        <w:t>’</w:t>
      </w:r>
      <w:r w:rsidR="00A37192" w:rsidRPr="00441C8E">
        <w:rPr>
          <w:szCs w:val="20"/>
        </w:rPr>
        <w:t>accroissement de la portion utilisée à des fins industrielles de 4</w:t>
      </w:r>
      <w:r w:rsidR="0047020A">
        <w:rPr>
          <w:szCs w:val="20"/>
        </w:rPr>
        <w:t> %</w:t>
      </w:r>
      <w:r w:rsidR="00A37192" w:rsidRPr="00441C8E">
        <w:rPr>
          <w:szCs w:val="20"/>
        </w:rPr>
        <w:t xml:space="preserve"> des ressources totales en eau</w:t>
      </w:r>
      <w:r w:rsidR="00441C8E" w:rsidRPr="00441C8E">
        <w:rPr>
          <w:szCs w:val="20"/>
        </w:rPr>
        <w:t>;</w:t>
      </w:r>
    </w:p>
    <w:p w:rsidR="00A37192" w:rsidRPr="00441C8E" w:rsidRDefault="00331DA9" w:rsidP="00331DA9">
      <w:pPr>
        <w:pStyle w:val="Bullet1G"/>
        <w:numPr>
          <w:ilvl w:val="0"/>
          <w:numId w:val="0"/>
        </w:numPr>
        <w:tabs>
          <w:tab w:val="left" w:pos="1701"/>
        </w:tabs>
        <w:ind w:left="1701" w:hanging="170"/>
        <w:rPr>
          <w:szCs w:val="20"/>
        </w:rPr>
      </w:pPr>
      <w:r w:rsidRPr="00441C8E">
        <w:rPr>
          <w:szCs w:val="20"/>
        </w:rPr>
        <w:t>•</w:t>
      </w:r>
      <w:r w:rsidRPr="00441C8E">
        <w:rPr>
          <w:szCs w:val="20"/>
        </w:rPr>
        <w:tab/>
      </w:r>
      <w:r w:rsidR="00A37192" w:rsidRPr="00441C8E">
        <w:rPr>
          <w:szCs w:val="20"/>
        </w:rPr>
        <w:t>La réduction du taux des pertes en eau à 25</w:t>
      </w:r>
      <w:r w:rsidR="0047020A">
        <w:rPr>
          <w:szCs w:val="20"/>
        </w:rPr>
        <w:t> %</w:t>
      </w:r>
      <w:r w:rsidR="00A37192" w:rsidRPr="00441C8E">
        <w:rPr>
          <w:szCs w:val="20"/>
        </w:rPr>
        <w:t xml:space="preserve"> et la mise en place d</w:t>
      </w:r>
      <w:r w:rsidR="0047020A">
        <w:rPr>
          <w:szCs w:val="20"/>
        </w:rPr>
        <w:t>’</w:t>
      </w:r>
      <w:r w:rsidR="00A37192" w:rsidRPr="00441C8E">
        <w:rPr>
          <w:szCs w:val="20"/>
        </w:rPr>
        <w:t>une gestion durable de ces ressources</w:t>
      </w:r>
      <w:r w:rsidR="00441C8E" w:rsidRPr="00441C8E">
        <w:rPr>
          <w:szCs w:val="20"/>
        </w:rPr>
        <w:t>;</w:t>
      </w:r>
    </w:p>
    <w:p w:rsidR="00A37192" w:rsidRPr="00441C8E" w:rsidRDefault="00331DA9" w:rsidP="00331DA9">
      <w:pPr>
        <w:pStyle w:val="Bullet1G"/>
        <w:numPr>
          <w:ilvl w:val="0"/>
          <w:numId w:val="0"/>
        </w:numPr>
        <w:tabs>
          <w:tab w:val="left" w:pos="1701"/>
        </w:tabs>
        <w:ind w:left="1701" w:hanging="170"/>
        <w:rPr>
          <w:szCs w:val="20"/>
          <w:rtl/>
          <w:lang w:bidi="fr-FR"/>
        </w:rPr>
      </w:pPr>
      <w:r w:rsidRPr="00441C8E">
        <w:rPr>
          <w:szCs w:val="20"/>
          <w:lang w:bidi="fr-FR"/>
        </w:rPr>
        <w:t>•</w:t>
      </w:r>
      <w:r w:rsidRPr="00441C8E">
        <w:rPr>
          <w:szCs w:val="20"/>
          <w:lang w:bidi="fr-FR"/>
        </w:rPr>
        <w:tab/>
      </w:r>
      <w:r w:rsidR="00A37192" w:rsidRPr="00441C8E">
        <w:rPr>
          <w:szCs w:val="20"/>
          <w:lang w:bidi="ar-YE"/>
        </w:rPr>
        <w:t>L</w:t>
      </w:r>
      <w:r w:rsidR="0047020A">
        <w:rPr>
          <w:szCs w:val="20"/>
          <w:lang w:bidi="ar-YE"/>
        </w:rPr>
        <w:t>’</w:t>
      </w:r>
      <w:r w:rsidR="00A37192" w:rsidRPr="00441C8E">
        <w:rPr>
          <w:szCs w:val="20"/>
          <w:lang w:bidi="ar-YE"/>
        </w:rPr>
        <w:t>augmentation moyenne annuelle des ressources en eau de 5</w:t>
      </w:r>
      <w:r w:rsidR="0047020A">
        <w:rPr>
          <w:szCs w:val="20"/>
          <w:lang w:bidi="ar-YE"/>
        </w:rPr>
        <w:t> %</w:t>
      </w:r>
      <w:r w:rsidR="00A37192" w:rsidRPr="00441C8E">
        <w:rPr>
          <w:szCs w:val="20"/>
          <w:lang w:bidi="ar-YE"/>
        </w:rPr>
        <w:t>.</w:t>
      </w:r>
    </w:p>
    <w:p w:rsidR="00A37192" w:rsidRPr="00441C8E" w:rsidRDefault="00A37192" w:rsidP="00A357DC">
      <w:pPr>
        <w:pStyle w:val="H23G"/>
        <w:rPr>
          <w:szCs w:val="20"/>
          <w:rtl/>
          <w:lang w:val="fr-FR" w:bidi="fr-FR"/>
        </w:rPr>
      </w:pPr>
      <w:r w:rsidRPr="00441C8E">
        <w:rPr>
          <w:rFonts w:eastAsia="Traditional Arabic"/>
          <w:szCs w:val="20"/>
          <w:lang w:val="fr-FR"/>
        </w:rPr>
        <w:tab/>
      </w:r>
      <w:r w:rsidRPr="00441C8E">
        <w:rPr>
          <w:rFonts w:eastAsia="Traditional Arabic"/>
          <w:szCs w:val="20"/>
          <w:lang w:val="fr-FR"/>
        </w:rPr>
        <w:tab/>
        <w:t>Politiques et mesures</w:t>
      </w:r>
    </w:p>
    <w:p w:rsidR="00A37192" w:rsidRPr="002511C3" w:rsidRDefault="00A37192" w:rsidP="0044092F">
      <w:pPr>
        <w:pStyle w:val="SingleTxtG"/>
        <w:keepNext/>
        <w:rPr>
          <w:rtl/>
          <w:lang w:val="fr-FR" w:bidi="fr-FR"/>
        </w:rPr>
      </w:pPr>
      <w:r w:rsidRPr="00441C8E">
        <w:rPr>
          <w:rFonts w:eastAsia="Traditional Arabic"/>
          <w:lang w:val="fr-FR"/>
        </w:rPr>
        <w:t>277.</w:t>
      </w:r>
      <w:r w:rsidRPr="00441C8E">
        <w:rPr>
          <w:rFonts w:eastAsia="Traditional Arabic"/>
          <w:lang w:val="fr-FR"/>
        </w:rPr>
        <w:tab/>
        <w:t xml:space="preserve">Les politiques et mesures </w:t>
      </w:r>
      <w:r w:rsidRPr="002511C3">
        <w:rPr>
          <w:rFonts w:eastAsia="Traditional Arabic"/>
          <w:lang w:val="fr-FR"/>
        </w:rPr>
        <w:t>envisagées sont les suivantes</w:t>
      </w:r>
      <w:r w:rsidR="009E0BD9" w:rsidRPr="002511C3">
        <w:rPr>
          <w:rFonts w:eastAsia="Traditional Arabic"/>
          <w:lang w:val="fr-FR"/>
        </w:rPr>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rPr>
          <w:lang w:bidi="ar-YE"/>
        </w:rPr>
        <w:t>Le renforcement des institutions du Ministère de l</w:t>
      </w:r>
      <w:r w:rsidR="0047020A">
        <w:rPr>
          <w:lang w:bidi="ar-YE"/>
        </w:rPr>
        <w:t>’</w:t>
      </w:r>
      <w:r w:rsidR="00A37192" w:rsidRPr="002511C3">
        <w:rPr>
          <w:lang w:bidi="ar-YE"/>
        </w:rPr>
        <w:t>eau et de l</w:t>
      </w:r>
      <w:r w:rsidR="0047020A">
        <w:rPr>
          <w:lang w:bidi="ar-YE"/>
        </w:rPr>
        <w:t>’</w:t>
      </w:r>
      <w:r w:rsidR="00A37192" w:rsidRPr="002511C3">
        <w:rPr>
          <w:lang w:bidi="ar-YE"/>
        </w:rPr>
        <w:t>environnement et de ses organes et instances connexes</w:t>
      </w:r>
      <w:r w:rsidR="009E0BD9" w:rsidRPr="002511C3">
        <w:rPr>
          <w:lang w:bidi="ar-YE"/>
        </w:rPr>
        <w:t>;</w:t>
      </w:r>
      <w:r w:rsidR="00A37192" w:rsidRPr="002511C3">
        <w:rPr>
          <w:lang w:bidi="ar-YE"/>
        </w:rPr>
        <w:t xml:space="preserve"> ainsi que l</w:t>
      </w:r>
      <w:r w:rsidR="0047020A">
        <w:rPr>
          <w:lang w:bidi="ar-YE"/>
        </w:rPr>
        <w:t>’</w:t>
      </w:r>
      <w:r w:rsidR="00A37192" w:rsidRPr="002511C3">
        <w:rPr>
          <w:lang w:bidi="ar-YE"/>
        </w:rPr>
        <w:t>élaboration des lois et règlements y relatifs et la répartition harmonieuse de leurs compétences afin d</w:t>
      </w:r>
      <w:r w:rsidR="0047020A">
        <w:rPr>
          <w:lang w:bidi="ar-YE"/>
        </w:rPr>
        <w:t>’</w:t>
      </w:r>
      <w:r w:rsidR="00A37192" w:rsidRPr="002511C3">
        <w:rPr>
          <w:lang w:bidi="ar-YE"/>
        </w:rPr>
        <w:t>assurer l</w:t>
      </w:r>
      <w:r w:rsidR="0047020A">
        <w:rPr>
          <w:lang w:bidi="ar-YE"/>
        </w:rPr>
        <w:t>’</w:t>
      </w:r>
      <w:r w:rsidR="00A37192" w:rsidRPr="002511C3">
        <w:rPr>
          <w:lang w:bidi="ar-YE"/>
        </w:rPr>
        <w:t>intégration et la réalisation des objectifs</w:t>
      </w:r>
      <w:r w:rsidR="00441C8E">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rPr>
          <w:lang w:bidi="ar-YE"/>
        </w:rPr>
        <w:t>Le développement de la gestion des ressources en eau, à travers l</w:t>
      </w:r>
      <w:r w:rsidR="0047020A">
        <w:rPr>
          <w:lang w:bidi="ar-YE"/>
        </w:rPr>
        <w:t>’</w:t>
      </w:r>
      <w:r w:rsidR="00A37192" w:rsidRPr="002511C3">
        <w:rPr>
          <w:lang w:bidi="ar-YE"/>
        </w:rPr>
        <w:t>adoption d</w:t>
      </w:r>
      <w:r w:rsidR="0047020A">
        <w:rPr>
          <w:lang w:bidi="ar-YE"/>
        </w:rPr>
        <w:t>’</w:t>
      </w:r>
      <w:r w:rsidR="00A37192" w:rsidRPr="002511C3">
        <w:rPr>
          <w:lang w:bidi="ar-YE"/>
        </w:rPr>
        <w:t>une approche moderne et intégrée de leur gestion</w:t>
      </w:r>
      <w:r w:rsidR="00441C8E">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rPr>
          <w:lang w:bidi="ar-YE"/>
        </w:rPr>
        <w:t>La mise en œuvre de la stratégie nationale de l</w:t>
      </w:r>
      <w:r w:rsidR="0047020A">
        <w:rPr>
          <w:lang w:bidi="ar-YE"/>
        </w:rPr>
        <w:t>’</w:t>
      </w:r>
      <w:r w:rsidR="00A37192" w:rsidRPr="002511C3">
        <w:rPr>
          <w:lang w:bidi="ar-YE"/>
        </w:rPr>
        <w:t>eau, des lois et règlements régissant l</w:t>
      </w:r>
      <w:r w:rsidR="0047020A">
        <w:rPr>
          <w:lang w:bidi="ar-YE"/>
        </w:rPr>
        <w:t>’</w:t>
      </w:r>
      <w:r w:rsidR="00A37192" w:rsidRPr="002511C3">
        <w:rPr>
          <w:lang w:bidi="ar-YE"/>
        </w:rPr>
        <w:t>utilisation de l</w:t>
      </w:r>
      <w:r w:rsidR="0047020A">
        <w:rPr>
          <w:lang w:bidi="ar-YE"/>
        </w:rPr>
        <w:t>’</w:t>
      </w:r>
      <w:r w:rsidR="00A37192" w:rsidRPr="002511C3">
        <w:rPr>
          <w:lang w:bidi="ar-YE"/>
        </w:rPr>
        <w:t>eau et des autres mesures visant sa préservation</w:t>
      </w:r>
      <w:r w:rsidR="00441C8E">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rPr>
          <w:lang w:bidi="ar-YE"/>
        </w:rPr>
        <w:t>La rationalisation de l</w:t>
      </w:r>
      <w:r w:rsidR="0047020A">
        <w:rPr>
          <w:lang w:bidi="ar-YE"/>
        </w:rPr>
        <w:t>’</w:t>
      </w:r>
      <w:r w:rsidR="00A37192" w:rsidRPr="002511C3">
        <w:rPr>
          <w:lang w:bidi="ar-YE"/>
        </w:rPr>
        <w:t>utilisation des ressources en eau et l</w:t>
      </w:r>
      <w:r w:rsidR="0047020A">
        <w:rPr>
          <w:lang w:bidi="ar-YE"/>
        </w:rPr>
        <w:t>’</w:t>
      </w:r>
      <w:r w:rsidR="00A37192" w:rsidRPr="002511C3">
        <w:rPr>
          <w:lang w:bidi="ar-YE"/>
        </w:rPr>
        <w:t>amélioration de la répartition de l</w:t>
      </w:r>
      <w:r w:rsidR="0047020A">
        <w:rPr>
          <w:lang w:bidi="ar-YE"/>
        </w:rPr>
        <w:t>’</w:t>
      </w:r>
      <w:r w:rsidR="00A37192" w:rsidRPr="002511C3">
        <w:rPr>
          <w:lang w:bidi="ar-YE"/>
        </w:rPr>
        <w:t>eau entre les différents secteurs de consommation. La rationalisation de l</w:t>
      </w:r>
      <w:r w:rsidR="0047020A">
        <w:rPr>
          <w:lang w:bidi="ar-YE"/>
        </w:rPr>
        <w:t>’</w:t>
      </w:r>
      <w:r w:rsidR="00A37192" w:rsidRPr="002511C3">
        <w:rPr>
          <w:lang w:bidi="ar-YE"/>
        </w:rPr>
        <w:t>usage de l</w:t>
      </w:r>
      <w:r w:rsidR="0047020A">
        <w:rPr>
          <w:lang w:bidi="ar-YE"/>
        </w:rPr>
        <w:t>’</w:t>
      </w:r>
      <w:r w:rsidR="00A37192" w:rsidRPr="002511C3">
        <w:rPr>
          <w:lang w:bidi="ar-YE"/>
        </w:rPr>
        <w:t>eau et le recouvrement du coût de l</w:t>
      </w:r>
      <w:r w:rsidR="0047020A">
        <w:rPr>
          <w:lang w:bidi="ar-YE"/>
        </w:rPr>
        <w:t>’</w:t>
      </w:r>
      <w:r w:rsidR="00A37192" w:rsidRPr="002511C3">
        <w:rPr>
          <w:lang w:bidi="ar-YE"/>
        </w:rPr>
        <w:t>eau consommée. La lutte contre la pollution, le gaspillage et la perte d</w:t>
      </w:r>
      <w:r w:rsidR="0047020A">
        <w:rPr>
          <w:lang w:bidi="ar-YE"/>
        </w:rPr>
        <w:t>’</w:t>
      </w:r>
      <w:r w:rsidR="00A37192" w:rsidRPr="002511C3">
        <w:rPr>
          <w:lang w:bidi="ar-YE"/>
        </w:rPr>
        <w:t>eau, ainsi que l</w:t>
      </w:r>
      <w:r w:rsidR="0047020A">
        <w:rPr>
          <w:lang w:bidi="ar-YE"/>
        </w:rPr>
        <w:t>’</w:t>
      </w:r>
      <w:r w:rsidR="00A37192" w:rsidRPr="002511C3">
        <w:rPr>
          <w:lang w:bidi="ar-YE"/>
        </w:rPr>
        <w:t>identification des priorités en matière d</w:t>
      </w:r>
      <w:r w:rsidR="0047020A">
        <w:rPr>
          <w:lang w:bidi="ar-YE"/>
        </w:rPr>
        <w:t>’</w:t>
      </w:r>
      <w:r w:rsidR="00A37192" w:rsidRPr="002511C3">
        <w:rPr>
          <w:lang w:bidi="ar-YE"/>
        </w:rPr>
        <w:t>investissement. Le développement et la prospection de nouvelles sources d</w:t>
      </w:r>
      <w:r w:rsidR="0047020A">
        <w:rPr>
          <w:lang w:bidi="ar-YE"/>
        </w:rPr>
        <w:t>’</w:t>
      </w:r>
      <w:r w:rsidR="00A37192" w:rsidRPr="002511C3">
        <w:rPr>
          <w:lang w:bidi="ar-YE"/>
        </w:rPr>
        <w:t>approvisionnement, afin d</w:t>
      </w:r>
      <w:r w:rsidR="0047020A">
        <w:rPr>
          <w:lang w:bidi="ar-YE"/>
        </w:rPr>
        <w:t>’</w:t>
      </w:r>
      <w:r w:rsidR="00A37192" w:rsidRPr="002511C3">
        <w:rPr>
          <w:lang w:bidi="ar-YE"/>
        </w:rPr>
        <w:t>assurer la durabilité de ces ressources</w:t>
      </w:r>
      <w:r w:rsidR="00441C8E">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rPr>
          <w:lang w:bidi="ar-YE"/>
        </w:rPr>
        <w:t>La construction de barrages, de digues et de canaux et le développement de stations de surveillance de l</w:t>
      </w:r>
      <w:r w:rsidR="0047020A">
        <w:rPr>
          <w:lang w:bidi="ar-YE"/>
        </w:rPr>
        <w:t>’</w:t>
      </w:r>
      <w:r w:rsidR="00A37192" w:rsidRPr="002511C3">
        <w:rPr>
          <w:lang w:bidi="ar-YE"/>
        </w:rPr>
        <w:t>état des eaux</w:t>
      </w:r>
      <w:r w:rsidR="00441C8E">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rPr>
          <w:lang w:bidi="ar-YE"/>
        </w:rPr>
        <w:t>La promotion de la cohérence entre les politiques de l</w:t>
      </w:r>
      <w:r w:rsidR="0047020A">
        <w:rPr>
          <w:lang w:bidi="ar-YE"/>
        </w:rPr>
        <w:t>’</w:t>
      </w:r>
      <w:r w:rsidR="00A37192" w:rsidRPr="002511C3">
        <w:rPr>
          <w:lang w:bidi="ar-YE"/>
        </w:rPr>
        <w:t>eau et les politiques générales de développement durable, la réduction de la pauvreté et la coordination entre tous les secteurs et à tous les niveaux</w:t>
      </w:r>
      <w:r w:rsidR="00441C8E">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rPr>
          <w:lang w:bidi="ar-YE"/>
        </w:rPr>
        <w:t>La promotion des techniques de récupération d</w:t>
      </w:r>
      <w:r w:rsidR="0047020A">
        <w:rPr>
          <w:lang w:bidi="ar-YE"/>
        </w:rPr>
        <w:t>’</w:t>
      </w:r>
      <w:r w:rsidR="00A37192" w:rsidRPr="002511C3">
        <w:rPr>
          <w:lang w:bidi="ar-YE"/>
        </w:rPr>
        <w:t>eau, de dessalement des eaux souterraines saumâtres et des eaux de mer et le traitement des eaux usées et leur utilisation pour l</w:t>
      </w:r>
      <w:r w:rsidR="0047020A">
        <w:rPr>
          <w:lang w:bidi="ar-YE"/>
        </w:rPr>
        <w:t>’</w:t>
      </w:r>
      <w:r w:rsidR="00A37192" w:rsidRPr="002511C3">
        <w:rPr>
          <w:lang w:bidi="ar-YE"/>
        </w:rPr>
        <w:t>irrigation et la recharge des nappes phréatiques</w:t>
      </w:r>
      <w:r w:rsidR="00441C8E">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rPr>
          <w:lang w:bidi="ar-YE"/>
        </w:rPr>
        <w:t>L</w:t>
      </w:r>
      <w:r w:rsidR="0047020A">
        <w:rPr>
          <w:lang w:bidi="ar-YE"/>
        </w:rPr>
        <w:t>’</w:t>
      </w:r>
      <w:r w:rsidR="00A37192" w:rsidRPr="002511C3">
        <w:rPr>
          <w:lang w:bidi="ar-YE"/>
        </w:rPr>
        <w:t>amélioration de l</w:t>
      </w:r>
      <w:r w:rsidR="0047020A">
        <w:rPr>
          <w:lang w:bidi="ar-YE"/>
        </w:rPr>
        <w:t>’</w:t>
      </w:r>
      <w:r w:rsidR="00A37192" w:rsidRPr="002511C3">
        <w:rPr>
          <w:lang w:bidi="ar-YE"/>
        </w:rPr>
        <w:t>efficacité des bassins hydrographiques et l</w:t>
      </w:r>
      <w:r w:rsidR="0047020A">
        <w:rPr>
          <w:lang w:bidi="ar-YE"/>
        </w:rPr>
        <w:t>’</w:t>
      </w:r>
      <w:r w:rsidR="00A37192" w:rsidRPr="002511C3">
        <w:rPr>
          <w:lang w:bidi="ar-YE"/>
        </w:rPr>
        <w:t>évaluation de la demande en eau, ainsi que la mise en œuvre des mesures de protection des eaux souterraines contre l</w:t>
      </w:r>
      <w:r w:rsidR="0047020A">
        <w:rPr>
          <w:lang w:bidi="ar-YE"/>
        </w:rPr>
        <w:t>’</w:t>
      </w:r>
      <w:r w:rsidR="00A37192" w:rsidRPr="002511C3">
        <w:rPr>
          <w:lang w:bidi="ar-YE"/>
        </w:rPr>
        <w:t>épuisement</w:t>
      </w:r>
      <w:r w:rsidR="00441C8E">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rPr>
          <w:lang w:bidi="ar-YE"/>
        </w:rPr>
        <w:t>Le renforcement du rôle des communautés locales dans la gestion des bassins hydrographiques et la gestion de projet, ainsi que le fonctionnement et le contrôle de la consommation d</w:t>
      </w:r>
      <w:r w:rsidR="0047020A">
        <w:rPr>
          <w:lang w:bidi="ar-YE"/>
        </w:rPr>
        <w:t>’</w:t>
      </w:r>
      <w:r w:rsidR="00A37192" w:rsidRPr="002511C3">
        <w:rPr>
          <w:lang w:bidi="ar-YE"/>
        </w:rPr>
        <w:t>eau et de la protection des ressources en eau</w:t>
      </w:r>
      <w:r w:rsidR="00441C8E">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rPr>
          <w:lang w:bidi="ar-YE"/>
        </w:rPr>
        <w:t>L</w:t>
      </w:r>
      <w:r w:rsidR="0047020A">
        <w:rPr>
          <w:lang w:bidi="ar-YE"/>
        </w:rPr>
        <w:t>’</w:t>
      </w:r>
      <w:r w:rsidR="00A37192" w:rsidRPr="002511C3">
        <w:rPr>
          <w:lang w:bidi="ar-YE"/>
        </w:rPr>
        <w:t>adoption d</w:t>
      </w:r>
      <w:r w:rsidR="0047020A">
        <w:rPr>
          <w:lang w:bidi="ar-YE"/>
        </w:rPr>
        <w:t>’</w:t>
      </w:r>
      <w:r w:rsidR="00A37192" w:rsidRPr="002511C3">
        <w:rPr>
          <w:lang w:bidi="ar-YE"/>
        </w:rPr>
        <w:t>une définition claire des principes et critères d</w:t>
      </w:r>
      <w:r w:rsidR="0047020A">
        <w:rPr>
          <w:lang w:bidi="ar-YE"/>
        </w:rPr>
        <w:t>’</w:t>
      </w:r>
      <w:r w:rsidR="00A37192" w:rsidRPr="002511C3">
        <w:rPr>
          <w:lang w:bidi="ar-YE"/>
        </w:rPr>
        <w:t>utilisation de l</w:t>
      </w:r>
      <w:r w:rsidR="0047020A">
        <w:rPr>
          <w:lang w:bidi="ar-YE"/>
        </w:rPr>
        <w:t>’</w:t>
      </w:r>
      <w:r w:rsidR="00A37192" w:rsidRPr="002511C3">
        <w:rPr>
          <w:lang w:bidi="ar-YE"/>
        </w:rPr>
        <w:t>eau, l</w:t>
      </w:r>
      <w:r w:rsidR="0047020A">
        <w:rPr>
          <w:lang w:bidi="ar-YE"/>
        </w:rPr>
        <w:t>’</w:t>
      </w:r>
      <w:r w:rsidR="00A37192" w:rsidRPr="002511C3">
        <w:rPr>
          <w:lang w:bidi="ar-YE"/>
        </w:rPr>
        <w:t>instauration d</w:t>
      </w:r>
      <w:r w:rsidR="0047020A">
        <w:rPr>
          <w:lang w:bidi="ar-YE"/>
        </w:rPr>
        <w:t>’</w:t>
      </w:r>
      <w:r w:rsidR="00A37192" w:rsidRPr="002511C3">
        <w:rPr>
          <w:lang w:bidi="ar-YE"/>
        </w:rPr>
        <w:t>une distinction claire entre la gestion des ressources en eau et les services d</w:t>
      </w:r>
      <w:r w:rsidR="0047020A">
        <w:rPr>
          <w:lang w:bidi="ar-YE"/>
        </w:rPr>
        <w:t>’</w:t>
      </w:r>
      <w:r w:rsidR="00A37192" w:rsidRPr="002511C3">
        <w:rPr>
          <w:lang w:bidi="ar-YE"/>
        </w:rPr>
        <w:t>approvisionnement en eau et l</w:t>
      </w:r>
      <w:r w:rsidR="0047020A">
        <w:rPr>
          <w:lang w:bidi="ar-YE"/>
        </w:rPr>
        <w:t>’</w:t>
      </w:r>
      <w:r w:rsidR="00A37192" w:rsidRPr="002511C3">
        <w:rPr>
          <w:lang w:bidi="ar-YE"/>
        </w:rPr>
        <w:t>orientation de l</w:t>
      </w:r>
      <w:r w:rsidR="0047020A">
        <w:rPr>
          <w:lang w:bidi="ar-YE"/>
        </w:rPr>
        <w:t>’</w:t>
      </w:r>
      <w:r w:rsidR="00A37192" w:rsidRPr="002511C3">
        <w:rPr>
          <w:lang w:bidi="ar-YE"/>
        </w:rPr>
        <w:t>utilisation vers certains secteurs économiques à haut rendement afin d</w:t>
      </w:r>
      <w:r w:rsidR="0047020A">
        <w:rPr>
          <w:lang w:bidi="ar-YE"/>
        </w:rPr>
        <w:t>’</w:t>
      </w:r>
      <w:r w:rsidR="00A37192" w:rsidRPr="002511C3">
        <w:rPr>
          <w:lang w:bidi="ar-YE"/>
        </w:rPr>
        <w:t>assurer un gain maximal pour chaque unité d</w:t>
      </w:r>
      <w:r w:rsidR="0047020A">
        <w:rPr>
          <w:lang w:bidi="ar-YE"/>
        </w:rPr>
        <w:t>’</w:t>
      </w:r>
      <w:r w:rsidR="00A37192" w:rsidRPr="002511C3">
        <w:rPr>
          <w:lang w:bidi="ar-YE"/>
        </w:rPr>
        <w:t>eau utilisée</w:t>
      </w:r>
      <w:r w:rsidR="00441C8E">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rPr>
          <w:lang w:bidi="ar-YE"/>
        </w:rPr>
        <w:t>La définition du droit à l</w:t>
      </w:r>
      <w:r w:rsidR="0047020A">
        <w:rPr>
          <w:lang w:bidi="ar-YE"/>
        </w:rPr>
        <w:t>’</w:t>
      </w:r>
      <w:r w:rsidR="00A37192" w:rsidRPr="002511C3">
        <w:rPr>
          <w:lang w:bidi="ar-YE"/>
        </w:rPr>
        <w:t>eau dans les limites de certaines utilisations et l</w:t>
      </w:r>
      <w:r w:rsidR="0047020A">
        <w:rPr>
          <w:lang w:bidi="ar-YE"/>
        </w:rPr>
        <w:t>’</w:t>
      </w:r>
      <w:r w:rsidR="00A37192" w:rsidRPr="002511C3">
        <w:rPr>
          <w:lang w:bidi="ar-YE"/>
        </w:rPr>
        <w:t>organisation du commerce et du transport de cette ressource entre les zones urbaines et rurales</w:t>
      </w:r>
      <w:r w:rsidR="009E0BD9" w:rsidRPr="002511C3">
        <w:rPr>
          <w:lang w:bidi="ar-YE"/>
        </w:rPr>
        <w:t>;</w:t>
      </w:r>
      <w:r w:rsidR="00A37192" w:rsidRPr="002511C3">
        <w:rPr>
          <w:lang w:bidi="ar-YE"/>
        </w:rPr>
        <w:t xml:space="preserve"> ainsi que l</w:t>
      </w:r>
      <w:r w:rsidR="0047020A">
        <w:rPr>
          <w:lang w:bidi="ar-YE"/>
        </w:rPr>
        <w:t>’</w:t>
      </w:r>
      <w:r w:rsidR="00A37192" w:rsidRPr="002511C3">
        <w:rPr>
          <w:lang w:bidi="ar-YE"/>
        </w:rPr>
        <w:t>élaboration du projet relatif au droit à l</w:t>
      </w:r>
      <w:r w:rsidR="0047020A">
        <w:rPr>
          <w:lang w:bidi="ar-YE"/>
        </w:rPr>
        <w:t>’</w:t>
      </w:r>
      <w:r w:rsidR="00A37192" w:rsidRPr="002511C3">
        <w:rPr>
          <w:lang w:bidi="ar-YE"/>
        </w:rPr>
        <w:t>eau</w:t>
      </w:r>
      <w:r w:rsidR="00441C8E">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rPr>
          <w:lang w:bidi="ar-YE"/>
        </w:rPr>
        <w:t>L</w:t>
      </w:r>
      <w:r w:rsidR="0047020A">
        <w:rPr>
          <w:lang w:bidi="ar-YE"/>
        </w:rPr>
        <w:t>’</w:t>
      </w:r>
      <w:r w:rsidR="00A37192" w:rsidRPr="002511C3">
        <w:rPr>
          <w:lang w:bidi="ar-YE"/>
        </w:rPr>
        <w:t>adoption d</w:t>
      </w:r>
      <w:r w:rsidR="0047020A">
        <w:rPr>
          <w:lang w:bidi="ar-YE"/>
        </w:rPr>
        <w:t>’</w:t>
      </w:r>
      <w:r w:rsidR="00A37192" w:rsidRPr="002511C3">
        <w:rPr>
          <w:lang w:bidi="ar-YE"/>
        </w:rPr>
        <w:t>une politique claire concernant la responsabilité de chaque intervenant en matière de sensibilisation des consommateurs aux différents usages de l</w:t>
      </w:r>
      <w:r w:rsidR="0047020A">
        <w:rPr>
          <w:lang w:bidi="ar-YE"/>
        </w:rPr>
        <w:t>’</w:t>
      </w:r>
      <w:r w:rsidR="00A37192" w:rsidRPr="002511C3">
        <w:rPr>
          <w:lang w:bidi="ar-YE"/>
        </w:rPr>
        <w:t>eau</w:t>
      </w:r>
      <w:r w:rsidR="00441C8E">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rPr>
          <w:lang w:bidi="ar-YE"/>
        </w:rPr>
        <w:t>La révision des politiques commerciales et agricoles et l</w:t>
      </w:r>
      <w:r w:rsidR="0047020A">
        <w:rPr>
          <w:lang w:bidi="ar-YE"/>
        </w:rPr>
        <w:t>’</w:t>
      </w:r>
      <w:r w:rsidR="00A37192" w:rsidRPr="002511C3">
        <w:rPr>
          <w:lang w:bidi="ar-YE"/>
        </w:rPr>
        <w:t>utilisation des outils et mesures réglementaires nécessaires, y compris le recours aux politiques tarifaires et le recouvrement des coûts de l</w:t>
      </w:r>
      <w:r w:rsidR="0047020A">
        <w:rPr>
          <w:lang w:bidi="ar-YE"/>
        </w:rPr>
        <w:t>’</w:t>
      </w:r>
      <w:r w:rsidR="00A37192" w:rsidRPr="002511C3">
        <w:rPr>
          <w:lang w:bidi="ar-YE"/>
        </w:rPr>
        <w:t>eau d</w:t>
      </w:r>
      <w:r w:rsidR="0047020A">
        <w:rPr>
          <w:lang w:bidi="ar-YE"/>
        </w:rPr>
        <w:t>’</w:t>
      </w:r>
      <w:r w:rsidR="00A37192" w:rsidRPr="002511C3">
        <w:rPr>
          <w:lang w:bidi="ar-YE"/>
        </w:rPr>
        <w:t>irrigation et de ceux liés à l</w:t>
      </w:r>
      <w:r w:rsidR="0047020A">
        <w:rPr>
          <w:lang w:bidi="ar-YE"/>
        </w:rPr>
        <w:t>’</w:t>
      </w:r>
      <w:r w:rsidR="00A37192" w:rsidRPr="002511C3">
        <w:rPr>
          <w:lang w:bidi="ar-YE"/>
        </w:rPr>
        <w:t>approvisionnement des zones urbaines, tout en tenant compte des consommateurs en situation de pauvreté</w:t>
      </w:r>
      <w:r w:rsidR="00441C8E">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w:t>
      </w:r>
      <w:r w:rsidR="0047020A">
        <w:t>’</w:t>
      </w:r>
      <w:r w:rsidR="00A37192" w:rsidRPr="002511C3">
        <w:t>affectation</w:t>
      </w:r>
      <w:r w:rsidR="00A37192" w:rsidRPr="002511C3">
        <w:rPr>
          <w:lang w:bidi="ar-YE"/>
        </w:rPr>
        <w:t xml:space="preserve"> des ressources en eau nécessaires à la réalisation des objectifs et la mise à disposition de ressources plus importantes du fonds d</w:t>
      </w:r>
      <w:r w:rsidR="0047020A">
        <w:rPr>
          <w:lang w:bidi="ar-YE"/>
        </w:rPr>
        <w:t>’</w:t>
      </w:r>
      <w:r w:rsidR="00A37192" w:rsidRPr="002511C3">
        <w:rPr>
          <w:lang w:bidi="ar-YE"/>
        </w:rPr>
        <w:t>appui à la production agricole et à la pêche pour assurer la gestion de l</w:t>
      </w:r>
      <w:r w:rsidR="0047020A">
        <w:rPr>
          <w:lang w:bidi="ar-YE"/>
        </w:rPr>
        <w:t>’</w:t>
      </w:r>
      <w:r w:rsidR="00A37192" w:rsidRPr="002511C3">
        <w:rPr>
          <w:lang w:bidi="ar-YE"/>
        </w:rPr>
        <w:t>eau et mettre en œuvre les programmes de sensibilisation des usagers à l</w:t>
      </w:r>
      <w:r w:rsidR="0047020A">
        <w:rPr>
          <w:lang w:bidi="ar-YE"/>
        </w:rPr>
        <w:t>’</w:t>
      </w:r>
      <w:r w:rsidR="00A37192" w:rsidRPr="002511C3">
        <w:rPr>
          <w:lang w:bidi="ar-YE"/>
        </w:rPr>
        <w:t>utilisation rationnelle de l</w:t>
      </w:r>
      <w:r w:rsidR="0047020A">
        <w:rPr>
          <w:lang w:bidi="ar-YE"/>
        </w:rPr>
        <w:t>’</w:t>
      </w:r>
      <w:r w:rsidR="00A37192" w:rsidRPr="002511C3">
        <w:rPr>
          <w:lang w:bidi="ar-YE"/>
        </w:rPr>
        <w:t xml:space="preserve">eau. </w:t>
      </w:r>
    </w:p>
    <w:p w:rsidR="00A37192" w:rsidRPr="00441C8E" w:rsidRDefault="00A37192" w:rsidP="00A357DC">
      <w:pPr>
        <w:pStyle w:val="H23G"/>
        <w:rPr>
          <w:szCs w:val="20"/>
          <w:rtl/>
          <w:lang w:val="fr-FR" w:bidi="fr-FR"/>
        </w:rPr>
      </w:pPr>
      <w:r w:rsidRPr="002511C3">
        <w:rPr>
          <w:rFonts w:eastAsia="Traditional Arabic"/>
          <w:lang w:val="fr-FR"/>
        </w:rPr>
        <w:tab/>
      </w:r>
      <w:r w:rsidRPr="002511C3">
        <w:rPr>
          <w:rFonts w:eastAsia="Traditional Arabic"/>
          <w:lang w:val="fr-FR"/>
        </w:rPr>
        <w:tab/>
        <w:t>Système d</w:t>
      </w:r>
      <w:r w:rsidR="0047020A">
        <w:rPr>
          <w:rFonts w:eastAsia="Traditional Arabic"/>
          <w:lang w:val="fr-FR"/>
        </w:rPr>
        <w:t>’</w:t>
      </w:r>
      <w:r w:rsidRPr="002511C3">
        <w:rPr>
          <w:rFonts w:eastAsia="Traditional Arabic"/>
          <w:lang w:val="fr-FR"/>
        </w:rPr>
        <w:t>adduction d</w:t>
      </w:r>
      <w:r w:rsidR="0047020A">
        <w:rPr>
          <w:rFonts w:eastAsia="Traditional Arabic"/>
          <w:lang w:val="fr-FR"/>
        </w:rPr>
        <w:t>’</w:t>
      </w:r>
      <w:r w:rsidRPr="002511C3">
        <w:rPr>
          <w:rFonts w:eastAsia="Traditional Arabic"/>
          <w:lang w:val="fr-FR"/>
        </w:rPr>
        <w:t>eau et d</w:t>
      </w:r>
      <w:r w:rsidR="0047020A">
        <w:rPr>
          <w:rFonts w:eastAsia="Traditional Arabic"/>
          <w:lang w:val="fr-FR"/>
        </w:rPr>
        <w:t>’</w:t>
      </w:r>
      <w:r w:rsidRPr="002511C3">
        <w:rPr>
          <w:rFonts w:eastAsia="Traditional Arabic"/>
          <w:lang w:val="fr-FR"/>
        </w:rPr>
        <w:t>assainissem</w:t>
      </w:r>
      <w:r w:rsidRPr="00441C8E">
        <w:rPr>
          <w:rFonts w:eastAsia="Traditional Arabic"/>
          <w:szCs w:val="20"/>
          <w:lang w:val="fr-FR"/>
        </w:rPr>
        <w:t>ent</w:t>
      </w:r>
    </w:p>
    <w:p w:rsidR="00A37192" w:rsidRPr="002511C3" w:rsidRDefault="00A37192" w:rsidP="00A37192">
      <w:pPr>
        <w:pStyle w:val="SingleTxtG"/>
        <w:rPr>
          <w:rtl/>
          <w:lang w:val="fr-FR" w:bidi="fr-FR"/>
        </w:rPr>
      </w:pPr>
      <w:r w:rsidRPr="002511C3">
        <w:rPr>
          <w:rFonts w:eastAsia="Traditional Arabic"/>
          <w:lang w:val="fr-FR"/>
        </w:rPr>
        <w:t>278.</w:t>
      </w:r>
      <w:r w:rsidRPr="002511C3">
        <w:rPr>
          <w:rFonts w:eastAsia="Traditional Arabic"/>
          <w:lang w:val="fr-FR"/>
        </w:rPr>
        <w:tab/>
        <w:t>Les services de fourniture d</w:t>
      </w:r>
      <w:r w:rsidR="0047020A">
        <w:rPr>
          <w:rFonts w:eastAsia="Traditional Arabic"/>
          <w:lang w:val="fr-FR"/>
        </w:rPr>
        <w:t>’</w:t>
      </w:r>
      <w:r w:rsidRPr="002511C3">
        <w:rPr>
          <w:rFonts w:eastAsia="Traditional Arabic"/>
          <w:lang w:val="fr-FR"/>
        </w:rPr>
        <w:t>eau potable et d</w:t>
      </w:r>
      <w:r w:rsidR="0047020A">
        <w:rPr>
          <w:rFonts w:eastAsia="Traditional Arabic"/>
          <w:lang w:val="fr-FR"/>
        </w:rPr>
        <w:t>’</w:t>
      </w:r>
      <w:r w:rsidRPr="002511C3">
        <w:rPr>
          <w:rFonts w:eastAsia="Traditional Arabic"/>
          <w:lang w:val="fr-FR"/>
        </w:rPr>
        <w:t xml:space="preserve">assainissement constituent les services sociaux </w:t>
      </w:r>
      <w:r w:rsidR="001B3D5D">
        <w:rPr>
          <w:rFonts w:eastAsia="Traditional Arabic"/>
          <w:lang w:val="fr-FR"/>
        </w:rPr>
        <w:t>de base</w:t>
      </w:r>
      <w:r w:rsidRPr="002511C3">
        <w:rPr>
          <w:rFonts w:eastAsia="Traditional Arabic"/>
          <w:lang w:val="fr-FR"/>
        </w:rPr>
        <w:t xml:space="preserve">, qui améliorent le niveau de développement humain et renforcent les efforts de lutte contre la pauvreté. </w:t>
      </w:r>
    </w:p>
    <w:p w:rsidR="00A37192" w:rsidRPr="002511C3" w:rsidRDefault="00A37192" w:rsidP="00A37192">
      <w:pPr>
        <w:pStyle w:val="SingleTxtG"/>
        <w:rPr>
          <w:rtl/>
          <w:lang w:val="fr-FR" w:bidi="fr-FR"/>
        </w:rPr>
      </w:pPr>
      <w:r w:rsidRPr="002511C3">
        <w:rPr>
          <w:rFonts w:eastAsia="Traditional Arabic"/>
          <w:lang w:val="fr-FR"/>
        </w:rPr>
        <w:t>279.</w:t>
      </w:r>
      <w:r w:rsidRPr="002511C3">
        <w:rPr>
          <w:rFonts w:eastAsia="Traditional Arabic"/>
          <w:lang w:val="fr-FR"/>
        </w:rPr>
        <w:tab/>
        <w:t>La production d</w:t>
      </w:r>
      <w:r w:rsidR="0047020A">
        <w:rPr>
          <w:rFonts w:eastAsia="Traditional Arabic"/>
          <w:lang w:val="fr-FR"/>
        </w:rPr>
        <w:t>’</w:t>
      </w:r>
      <w:r w:rsidRPr="002511C3">
        <w:rPr>
          <w:rFonts w:eastAsia="Traditional Arabic"/>
          <w:lang w:val="fr-FR"/>
        </w:rPr>
        <w:t>eau a augmenté dans les zones urbaines de 98</w:t>
      </w:r>
      <w:r w:rsidR="00240AEB" w:rsidRPr="002511C3">
        <w:rPr>
          <w:rFonts w:eastAsia="Traditional Arabic"/>
          <w:lang w:val="fr-FR"/>
        </w:rPr>
        <w:t> millions</w:t>
      </w:r>
      <w:r w:rsidRPr="002511C3">
        <w:rPr>
          <w:rFonts w:eastAsia="Traditional Arabic"/>
          <w:lang w:val="fr-FR"/>
        </w:rPr>
        <w:t xml:space="preserve"> de</w:t>
      </w:r>
      <w:r w:rsidR="0044092F">
        <w:rPr>
          <w:rFonts w:eastAsia="Traditional Arabic"/>
          <w:lang w:val="fr-FR"/>
        </w:rPr>
        <w:t> </w:t>
      </w:r>
      <w:r w:rsidRPr="002511C3">
        <w:rPr>
          <w:rFonts w:eastAsia="Traditional Arabic"/>
          <w:lang w:val="fr-FR"/>
        </w:rPr>
        <w:t>m</w:t>
      </w:r>
      <w:r w:rsidRPr="002511C3">
        <w:rPr>
          <w:rFonts w:eastAsia="Traditional Arabic"/>
          <w:vertAlign w:val="superscript"/>
          <w:lang w:val="fr-FR"/>
        </w:rPr>
        <w:t>3</w:t>
      </w:r>
      <w:r w:rsidR="00441C8E">
        <w:rPr>
          <w:rFonts w:eastAsia="Traditional Arabic"/>
          <w:lang w:val="fr-FR"/>
        </w:rPr>
        <w:t xml:space="preserve"> en </w:t>
      </w:r>
      <w:r w:rsidRPr="002511C3">
        <w:rPr>
          <w:rFonts w:eastAsia="Traditional Arabic"/>
          <w:lang w:val="fr-FR"/>
        </w:rPr>
        <w:t>2000 à 130</w:t>
      </w:r>
      <w:r w:rsidR="00240AEB" w:rsidRPr="002511C3">
        <w:rPr>
          <w:rFonts w:eastAsia="Traditional Arabic"/>
          <w:lang w:val="fr-FR"/>
        </w:rPr>
        <w:t> millions</w:t>
      </w:r>
      <w:r w:rsidRPr="002511C3">
        <w:rPr>
          <w:rFonts w:eastAsia="Traditional Arabic"/>
          <w:lang w:val="fr-FR"/>
        </w:rPr>
        <w:t xml:space="preserve"> de m</w:t>
      </w:r>
      <w:r w:rsidRPr="002511C3">
        <w:rPr>
          <w:rFonts w:eastAsia="Traditional Arabic"/>
          <w:vertAlign w:val="superscript"/>
          <w:lang w:val="fr-FR"/>
        </w:rPr>
        <w:t>3</w:t>
      </w:r>
      <w:r w:rsidRPr="002511C3">
        <w:rPr>
          <w:rFonts w:eastAsia="Traditional Arabic"/>
          <w:lang w:val="fr-FR"/>
        </w:rPr>
        <w:t xml:space="preserve"> en 2005, représentant une croissance moyenne de 5,8</w:t>
      </w:r>
      <w:r w:rsidR="0047020A">
        <w:rPr>
          <w:rFonts w:eastAsia="Traditional Arabic"/>
          <w:lang w:val="fr-FR"/>
        </w:rPr>
        <w:t> %</w:t>
      </w:r>
      <w:r w:rsidRPr="002511C3">
        <w:rPr>
          <w:rFonts w:eastAsia="Traditional Arabic"/>
          <w:lang w:val="fr-FR"/>
        </w:rPr>
        <w:t>. Quant à la quantité d</w:t>
      </w:r>
      <w:r w:rsidR="0047020A">
        <w:rPr>
          <w:rFonts w:eastAsia="Traditional Arabic"/>
          <w:lang w:val="fr-FR"/>
        </w:rPr>
        <w:t>’</w:t>
      </w:r>
      <w:r w:rsidRPr="002511C3">
        <w:rPr>
          <w:rFonts w:eastAsia="Traditional Arabic"/>
          <w:lang w:val="fr-FR"/>
        </w:rPr>
        <w:t>eau consommée, elle est passée de 66</w:t>
      </w:r>
      <w:r w:rsidR="00240AEB" w:rsidRPr="002511C3">
        <w:rPr>
          <w:rFonts w:eastAsia="Traditional Arabic"/>
          <w:lang w:val="fr-FR"/>
        </w:rPr>
        <w:t> millions</w:t>
      </w:r>
      <w:r w:rsidRPr="002511C3">
        <w:rPr>
          <w:rFonts w:eastAsia="Traditional Arabic"/>
          <w:lang w:val="fr-FR"/>
        </w:rPr>
        <w:t xml:space="preserve"> de m</w:t>
      </w:r>
      <w:r w:rsidRPr="002511C3">
        <w:rPr>
          <w:rFonts w:eastAsia="Traditional Arabic"/>
          <w:vertAlign w:val="superscript"/>
          <w:lang w:val="fr-FR"/>
        </w:rPr>
        <w:t>3</w:t>
      </w:r>
      <w:r w:rsidRPr="002511C3">
        <w:rPr>
          <w:rFonts w:eastAsia="Traditional Arabic"/>
          <w:lang w:val="fr-FR"/>
        </w:rPr>
        <w:t xml:space="preserve"> à 88</w:t>
      </w:r>
      <w:r w:rsidR="00240AEB" w:rsidRPr="002511C3">
        <w:rPr>
          <w:rFonts w:eastAsia="Traditional Arabic"/>
          <w:lang w:val="fr-FR"/>
        </w:rPr>
        <w:t> millions</w:t>
      </w:r>
      <w:r w:rsidR="0044092F">
        <w:rPr>
          <w:rFonts w:eastAsia="Traditional Arabic"/>
          <w:lang w:val="fr-FR"/>
        </w:rPr>
        <w:t xml:space="preserve"> de </w:t>
      </w:r>
      <w:r w:rsidRPr="002511C3">
        <w:rPr>
          <w:rFonts w:eastAsia="Traditional Arabic"/>
          <w:lang w:val="fr-FR"/>
        </w:rPr>
        <w:t>m</w:t>
      </w:r>
      <w:r w:rsidRPr="002511C3">
        <w:rPr>
          <w:rFonts w:eastAsia="Traditional Arabic"/>
          <w:vertAlign w:val="superscript"/>
          <w:lang w:val="fr-FR"/>
        </w:rPr>
        <w:t>3</w:t>
      </w:r>
      <w:r w:rsidRPr="002511C3">
        <w:rPr>
          <w:rFonts w:eastAsia="Traditional Arabic"/>
          <w:lang w:val="fr-FR"/>
        </w:rPr>
        <w:t>, soit une croissance moyenne de 3,9</w:t>
      </w:r>
      <w:r w:rsidR="0047020A">
        <w:rPr>
          <w:rFonts w:eastAsia="Traditional Arabic"/>
          <w:lang w:val="fr-FR"/>
        </w:rPr>
        <w:t> %</w:t>
      </w:r>
      <w:r w:rsidRPr="002511C3">
        <w:rPr>
          <w:rFonts w:eastAsia="Traditional Arabic"/>
          <w:lang w:val="fr-FR"/>
        </w:rPr>
        <w:t xml:space="preserve"> au cours de la même période. La croissance moyenne de la consommation d</w:t>
      </w:r>
      <w:r w:rsidR="0047020A">
        <w:rPr>
          <w:rFonts w:eastAsia="Traditional Arabic"/>
          <w:lang w:val="fr-FR"/>
        </w:rPr>
        <w:t>’</w:t>
      </w:r>
      <w:r w:rsidRPr="002511C3">
        <w:rPr>
          <w:rFonts w:eastAsia="Traditional Arabic"/>
          <w:lang w:val="fr-FR"/>
        </w:rPr>
        <w:t>eau dans les zones rurales est d</w:t>
      </w:r>
      <w:r w:rsidR="0047020A">
        <w:rPr>
          <w:rFonts w:eastAsia="Traditional Arabic"/>
          <w:lang w:val="fr-FR"/>
        </w:rPr>
        <w:t>’</w:t>
      </w:r>
      <w:r w:rsidRPr="002511C3">
        <w:rPr>
          <w:rFonts w:eastAsia="Traditional Arabic"/>
          <w:lang w:val="fr-FR"/>
        </w:rPr>
        <w:t>environ 4,7</w:t>
      </w:r>
      <w:r w:rsidR="0047020A">
        <w:rPr>
          <w:rFonts w:eastAsia="Traditional Arabic"/>
          <w:lang w:val="fr-FR"/>
        </w:rPr>
        <w:t> %</w:t>
      </w:r>
      <w:r w:rsidRPr="002511C3">
        <w:rPr>
          <w:rFonts w:eastAsia="Traditional Arabic"/>
          <w:lang w:val="fr-FR"/>
        </w:rPr>
        <w:t xml:space="preserve"> par an au cours de la même période. Elle est passée de 89,3</w:t>
      </w:r>
      <w:r w:rsidR="00240AEB" w:rsidRPr="002511C3">
        <w:rPr>
          <w:rFonts w:eastAsia="Traditional Arabic"/>
          <w:lang w:val="fr-FR"/>
        </w:rPr>
        <w:t> millions</w:t>
      </w:r>
      <w:r w:rsidRPr="002511C3">
        <w:rPr>
          <w:rFonts w:eastAsia="Traditional Arabic"/>
          <w:lang w:val="fr-FR"/>
        </w:rPr>
        <w:t xml:space="preserve"> de m</w:t>
      </w:r>
      <w:r w:rsidRPr="002511C3">
        <w:rPr>
          <w:rFonts w:eastAsia="Traditional Arabic"/>
          <w:vertAlign w:val="superscript"/>
          <w:lang w:val="fr-FR"/>
        </w:rPr>
        <w:t>3</w:t>
      </w:r>
      <w:r w:rsidRPr="002511C3">
        <w:rPr>
          <w:rFonts w:eastAsia="Traditional Arabic"/>
          <w:lang w:val="fr-FR"/>
        </w:rPr>
        <w:t xml:space="preserve"> à 112,5</w:t>
      </w:r>
      <w:r w:rsidR="00240AEB" w:rsidRPr="002511C3">
        <w:rPr>
          <w:rFonts w:eastAsia="Traditional Arabic"/>
          <w:lang w:val="fr-FR"/>
        </w:rPr>
        <w:t> millions</w:t>
      </w:r>
      <w:r w:rsidRPr="002511C3">
        <w:rPr>
          <w:rFonts w:eastAsia="Traditional Arabic"/>
          <w:lang w:val="fr-FR"/>
        </w:rPr>
        <w:t xml:space="preserve"> de m</w:t>
      </w:r>
      <w:r w:rsidRPr="002511C3">
        <w:rPr>
          <w:rFonts w:eastAsia="Traditional Arabic"/>
          <w:vertAlign w:val="superscript"/>
          <w:lang w:val="fr-FR"/>
        </w:rPr>
        <w:t>3</w:t>
      </w:r>
      <w:r w:rsidRPr="002511C3">
        <w:rPr>
          <w:rFonts w:eastAsia="Traditional Arabic"/>
          <w:lang w:val="fr-FR"/>
        </w:rPr>
        <w:t xml:space="preserve"> d</w:t>
      </w:r>
      <w:r w:rsidR="0047020A">
        <w:rPr>
          <w:rFonts w:eastAsia="Traditional Arabic"/>
          <w:lang w:val="fr-FR"/>
        </w:rPr>
        <w:t>’</w:t>
      </w:r>
      <w:r w:rsidRPr="002511C3">
        <w:rPr>
          <w:rFonts w:eastAsia="Traditional Arabic"/>
          <w:lang w:val="fr-FR"/>
        </w:rPr>
        <w:t xml:space="preserve">eau. </w:t>
      </w:r>
    </w:p>
    <w:p w:rsidR="00A37192" w:rsidRPr="002511C3" w:rsidRDefault="00A37192" w:rsidP="00A37192">
      <w:pPr>
        <w:pStyle w:val="SingleTxtG"/>
        <w:rPr>
          <w:rtl/>
          <w:lang w:val="fr-FR" w:bidi="fr-FR"/>
        </w:rPr>
      </w:pPr>
      <w:r w:rsidRPr="002511C3">
        <w:rPr>
          <w:rFonts w:eastAsia="Traditional Arabic"/>
          <w:lang w:val="fr-FR"/>
        </w:rPr>
        <w:t>280.</w:t>
      </w:r>
      <w:r w:rsidRPr="002511C3">
        <w:rPr>
          <w:rFonts w:eastAsia="Traditional Arabic"/>
          <w:lang w:val="fr-FR"/>
        </w:rPr>
        <w:tab/>
        <w:t>Le Yémen souffre de lacunes notoires en matière de services d</w:t>
      </w:r>
      <w:r w:rsidR="0047020A">
        <w:rPr>
          <w:rFonts w:eastAsia="Traditional Arabic"/>
          <w:lang w:val="fr-FR"/>
        </w:rPr>
        <w:t>’</w:t>
      </w:r>
      <w:r w:rsidRPr="002511C3">
        <w:rPr>
          <w:rFonts w:eastAsia="Traditional Arabic"/>
          <w:lang w:val="fr-FR"/>
        </w:rPr>
        <w:t>assainissement, ce qui affecte négativement les conditions sanitaires et environnementales au niveau individuel et collectif. En 2004, le taux de couverture a atteint environ 30</w:t>
      </w:r>
      <w:r w:rsidR="0047020A">
        <w:rPr>
          <w:rFonts w:eastAsia="Traditional Arabic"/>
          <w:lang w:val="fr-FR"/>
        </w:rPr>
        <w:t> %</w:t>
      </w:r>
      <w:r w:rsidRPr="002511C3">
        <w:rPr>
          <w:rFonts w:eastAsia="Traditional Arabic"/>
          <w:lang w:val="fr-FR"/>
        </w:rPr>
        <w:t xml:space="preserve"> au niveau des réseaux privés et individuels et 9,2</w:t>
      </w:r>
      <w:r w:rsidR="0047020A">
        <w:rPr>
          <w:rFonts w:eastAsia="Traditional Arabic"/>
          <w:lang w:val="fr-FR"/>
        </w:rPr>
        <w:t> %</w:t>
      </w:r>
      <w:r w:rsidRPr="002511C3">
        <w:rPr>
          <w:rFonts w:eastAsia="Traditional Arabic"/>
          <w:lang w:val="fr-FR"/>
        </w:rPr>
        <w:t xml:space="preserve"> au niveau des services publics d</w:t>
      </w:r>
      <w:r w:rsidR="0047020A">
        <w:rPr>
          <w:rFonts w:eastAsia="Traditional Arabic"/>
          <w:lang w:val="fr-FR"/>
        </w:rPr>
        <w:t>’</w:t>
      </w:r>
      <w:r w:rsidRPr="002511C3">
        <w:rPr>
          <w:rFonts w:eastAsia="Traditional Arabic"/>
          <w:lang w:val="fr-FR"/>
        </w:rPr>
        <w:t>eau et d</w:t>
      </w:r>
      <w:r w:rsidR="0047020A">
        <w:rPr>
          <w:rFonts w:eastAsia="Traditional Arabic"/>
          <w:lang w:val="fr-FR"/>
        </w:rPr>
        <w:t>’</w:t>
      </w:r>
      <w:r w:rsidRPr="002511C3">
        <w:rPr>
          <w:rFonts w:eastAsia="Traditional Arabic"/>
          <w:lang w:val="fr-FR"/>
        </w:rPr>
        <w:t>assainissement, soit 1,8 (</w:t>
      </w:r>
      <w:r w:rsidR="0047020A">
        <w:rPr>
          <w:rFonts w:eastAsia="Traditional Arabic"/>
          <w:lang w:val="fr-FR"/>
        </w:rPr>
        <w:t>%</w:t>
      </w:r>
      <w:r w:rsidRPr="002511C3">
        <w:rPr>
          <w:rFonts w:eastAsia="Traditional Arabic"/>
          <w:lang w:val="fr-FR"/>
        </w:rPr>
        <w:t>)</w:t>
      </w:r>
      <w:r w:rsidR="00C93E33">
        <w:rPr>
          <w:rFonts w:eastAsia="Traditional Arabic"/>
          <w:lang w:val="fr-FR"/>
        </w:rPr>
        <w:t> </w:t>
      </w:r>
      <w:r w:rsidRPr="002511C3">
        <w:rPr>
          <w:rFonts w:eastAsia="Traditional Arabic"/>
          <w:lang w:val="fr-FR"/>
        </w:rPr>
        <w:t>million de bénéficiaires pour un nombre de 219</w:t>
      </w:r>
      <w:r w:rsidR="00DB5ADB">
        <w:rPr>
          <w:rFonts w:eastAsia="Traditional Arabic"/>
          <w:lang w:val="fr-FR"/>
        </w:rPr>
        <w:t> </w:t>
      </w:r>
      <w:r w:rsidR="00877683">
        <w:rPr>
          <w:rFonts w:eastAsia="Traditional Arabic"/>
          <w:lang w:val="fr-FR"/>
        </w:rPr>
        <w:t>000 </w:t>
      </w:r>
      <w:r w:rsidRPr="002511C3">
        <w:rPr>
          <w:rFonts w:eastAsia="Traditional Arabic"/>
          <w:lang w:val="fr-FR"/>
        </w:rPr>
        <w:t xml:space="preserve">abonnés. Ces services sont concentrés dans les grandes villes et, dans une moindre mesure, dans un nombre limité de capitales de gouvernorats. En revanche, ils sont totalement absents dans un certain nombre de gouvernorats et de districts tels que Tarim, Chibam, Manakha, Elkaida, Zabid, El-Makha, Beit al-Faqih, Al-Mansoura, Baajal, Khamar, Saada, Al-Gheitha, Atek, Hareeb et Dali. </w:t>
      </w:r>
    </w:p>
    <w:p w:rsidR="00A37192" w:rsidRPr="002511C3" w:rsidRDefault="00A37192" w:rsidP="00A37192">
      <w:pPr>
        <w:pStyle w:val="SingleTxtG"/>
        <w:rPr>
          <w:rtl/>
          <w:lang w:val="fr-FR" w:bidi="fr-FR"/>
        </w:rPr>
      </w:pPr>
      <w:r w:rsidRPr="002511C3">
        <w:rPr>
          <w:rFonts w:eastAsia="Traditional Arabic"/>
          <w:lang w:val="fr-FR"/>
        </w:rPr>
        <w:t>281.</w:t>
      </w:r>
      <w:r w:rsidRPr="002511C3">
        <w:rPr>
          <w:rFonts w:eastAsia="Traditional Arabic"/>
          <w:lang w:val="fr-FR"/>
        </w:rPr>
        <w:tab/>
        <w:t>Le nombre total de raccordements au système d</w:t>
      </w:r>
      <w:r w:rsidR="0047020A">
        <w:rPr>
          <w:rFonts w:eastAsia="Traditional Arabic"/>
          <w:lang w:val="fr-FR"/>
        </w:rPr>
        <w:t>’</w:t>
      </w:r>
      <w:r w:rsidRPr="002511C3">
        <w:rPr>
          <w:rFonts w:eastAsia="Traditional Arabic"/>
          <w:lang w:val="fr-FR"/>
        </w:rPr>
        <w:t>approvisionnement en eau enregistré à la fin de l</w:t>
      </w:r>
      <w:r w:rsidR="0047020A">
        <w:rPr>
          <w:rFonts w:eastAsia="Traditional Arabic"/>
          <w:lang w:val="fr-FR"/>
        </w:rPr>
        <w:t>’</w:t>
      </w:r>
      <w:r w:rsidRPr="002511C3">
        <w:rPr>
          <w:rFonts w:eastAsia="Traditional Arabic"/>
          <w:lang w:val="fr-FR"/>
        </w:rPr>
        <w:t>année 2006 a atteint le c</w:t>
      </w:r>
      <w:r w:rsidR="00C93E33">
        <w:rPr>
          <w:rFonts w:eastAsia="Traditional Arabic"/>
          <w:lang w:val="fr-FR"/>
        </w:rPr>
        <w:t>hiffre de 435 878, dont 399 357 </w:t>
      </w:r>
      <w:r w:rsidRPr="002511C3">
        <w:rPr>
          <w:rFonts w:eastAsia="Traditional Arabic"/>
          <w:lang w:val="fr-FR"/>
        </w:rPr>
        <w:t>raccordements domestiques. Pour déterminer l</w:t>
      </w:r>
      <w:r w:rsidR="0047020A">
        <w:rPr>
          <w:rFonts w:eastAsia="Traditional Arabic"/>
          <w:lang w:val="fr-FR"/>
        </w:rPr>
        <w:t>’</w:t>
      </w:r>
      <w:r w:rsidRPr="002511C3">
        <w:rPr>
          <w:rFonts w:eastAsia="Traditional Arabic"/>
          <w:lang w:val="fr-FR"/>
        </w:rPr>
        <w:t xml:space="preserve">indice </w:t>
      </w:r>
      <w:r w:rsidRPr="002511C3">
        <w:rPr>
          <w:lang w:val="fr-FR"/>
        </w:rPr>
        <w:t>H-4</w:t>
      </w:r>
      <w:r w:rsidRPr="002511C3">
        <w:rPr>
          <w:rFonts w:eastAsia="Traditional Arabic"/>
          <w:lang w:val="fr-FR"/>
        </w:rPr>
        <w:t xml:space="preserve"> (taux de couverture en services d</w:t>
      </w:r>
      <w:r w:rsidR="0047020A">
        <w:rPr>
          <w:rFonts w:eastAsia="Traditional Arabic"/>
          <w:lang w:val="fr-FR"/>
        </w:rPr>
        <w:t>’</w:t>
      </w:r>
      <w:r w:rsidRPr="002511C3">
        <w:rPr>
          <w:rFonts w:eastAsia="Traditional Arabic"/>
          <w:lang w:val="fr-FR"/>
        </w:rPr>
        <w:t>approvisionnement en eau), on doit multiplier le nombre de raccordements domestiques par le nombre moyen de membres par famille (</w:t>
      </w:r>
      <w:r w:rsidRPr="002511C3">
        <w:rPr>
          <w:lang w:val="fr-FR"/>
        </w:rPr>
        <w:t>M34</w:t>
      </w:r>
      <w:r w:rsidRPr="002511C3">
        <w:rPr>
          <w:rFonts w:eastAsia="Traditional Arabic"/>
          <w:lang w:val="fr-FR"/>
        </w:rPr>
        <w:t xml:space="preserve">). Selon ce procédé, le nombre total </w:t>
      </w:r>
      <w:r w:rsidR="00B07B3F">
        <w:rPr>
          <w:rFonts w:eastAsia="Traditional Arabic"/>
          <w:lang w:val="fr-FR"/>
        </w:rPr>
        <w:t>de personnes</w:t>
      </w:r>
      <w:r w:rsidRPr="002511C3">
        <w:rPr>
          <w:rFonts w:eastAsia="Traditional Arabic"/>
          <w:lang w:val="fr-FR"/>
        </w:rPr>
        <w:t xml:space="preserve"> desservies en eau est de 2 795 499. Le nombre total d</w:t>
      </w:r>
      <w:r w:rsidR="0047020A">
        <w:rPr>
          <w:rFonts w:eastAsia="Traditional Arabic"/>
          <w:lang w:val="fr-FR"/>
        </w:rPr>
        <w:t>’</w:t>
      </w:r>
      <w:r w:rsidRPr="002511C3">
        <w:rPr>
          <w:rFonts w:eastAsia="Traditional Arabic"/>
          <w:lang w:val="fr-FR"/>
        </w:rPr>
        <w:t>habitants dans les 23 villes a atteint 4 111 825</w:t>
      </w:r>
      <w:r w:rsidR="00C93E33">
        <w:rPr>
          <w:rFonts w:eastAsia="Traditional Arabic"/>
          <w:lang w:val="fr-FR"/>
        </w:rPr>
        <w:t> personnes</w:t>
      </w:r>
      <w:r w:rsidRPr="002511C3">
        <w:rPr>
          <w:rFonts w:eastAsia="Traditional Arabic"/>
          <w:lang w:val="fr-FR"/>
        </w:rPr>
        <w:t xml:space="preserve"> fin 2006, selon le système d</w:t>
      </w:r>
      <w:r w:rsidR="0047020A">
        <w:rPr>
          <w:rFonts w:eastAsia="Traditional Arabic"/>
          <w:lang w:val="fr-FR"/>
        </w:rPr>
        <w:t>’</w:t>
      </w:r>
      <w:r w:rsidRPr="002511C3">
        <w:rPr>
          <w:rFonts w:eastAsia="Traditional Arabic"/>
          <w:lang w:val="fr-FR"/>
        </w:rPr>
        <w:t>information relatif aux indicateurs de performance. Cela nous donne une couverture totale de 67</w:t>
      </w:r>
      <w:r w:rsidR="0047020A">
        <w:rPr>
          <w:rFonts w:eastAsia="Traditional Arabic"/>
          <w:lang w:val="fr-FR"/>
        </w:rPr>
        <w:t> %</w:t>
      </w:r>
      <w:r w:rsidRPr="002511C3">
        <w:rPr>
          <w:rFonts w:eastAsia="Traditional Arabic"/>
          <w:lang w:val="fr-FR"/>
        </w:rPr>
        <w:t>, soit un pourcentage supérieur au taux de couverture national (61,5</w:t>
      </w:r>
      <w:r w:rsidR="0047020A">
        <w:rPr>
          <w:rFonts w:eastAsia="Traditional Arabic"/>
          <w:lang w:val="fr-FR"/>
        </w:rPr>
        <w:t> %</w:t>
      </w:r>
      <w:r w:rsidRPr="002511C3">
        <w:rPr>
          <w:rFonts w:eastAsia="Traditional Arabic"/>
          <w:lang w:val="fr-FR"/>
        </w:rPr>
        <w:t xml:space="preserve">) déterminé au titre de la révision annuelle conjointe de 2006. </w:t>
      </w:r>
    </w:p>
    <w:p w:rsidR="00A37192" w:rsidRPr="00441C8E" w:rsidRDefault="00A37192" w:rsidP="00A357DC">
      <w:pPr>
        <w:pStyle w:val="H23G"/>
        <w:rPr>
          <w:szCs w:val="20"/>
          <w:rtl/>
          <w:lang w:val="fr-FR" w:bidi="fr-FR"/>
        </w:rPr>
      </w:pPr>
      <w:r w:rsidRPr="002511C3">
        <w:rPr>
          <w:rFonts w:eastAsia="Traditional Arabic"/>
          <w:lang w:val="fr-FR"/>
        </w:rPr>
        <w:tab/>
      </w:r>
      <w:r w:rsidRPr="002511C3">
        <w:rPr>
          <w:rFonts w:eastAsia="Traditional Arabic"/>
          <w:lang w:val="fr-FR"/>
        </w:rPr>
        <w:tab/>
        <w:t>Les défi</w:t>
      </w:r>
      <w:r w:rsidRPr="00441C8E">
        <w:rPr>
          <w:rFonts w:eastAsia="Traditional Arabic"/>
          <w:szCs w:val="20"/>
          <w:lang w:val="fr-FR"/>
        </w:rPr>
        <w:t>s</w:t>
      </w:r>
    </w:p>
    <w:p w:rsidR="00A37192" w:rsidRPr="002511C3" w:rsidRDefault="00A37192" w:rsidP="00A37192">
      <w:pPr>
        <w:pStyle w:val="SingleTxtG"/>
        <w:rPr>
          <w:rtl/>
          <w:lang w:val="fr-FR" w:bidi="fr-FR"/>
        </w:rPr>
      </w:pPr>
      <w:r w:rsidRPr="00441C8E">
        <w:rPr>
          <w:rFonts w:eastAsia="Traditional Arabic"/>
          <w:lang w:val="fr-FR"/>
        </w:rPr>
        <w:t>282.</w:t>
      </w:r>
      <w:r w:rsidRPr="00441C8E">
        <w:rPr>
          <w:rFonts w:eastAsia="Traditional Arabic"/>
          <w:lang w:val="fr-FR"/>
        </w:rPr>
        <w:tab/>
        <w:t>L</w:t>
      </w:r>
      <w:r w:rsidR="0047020A">
        <w:rPr>
          <w:rFonts w:eastAsia="Traditional Arabic"/>
          <w:lang w:val="fr-FR"/>
        </w:rPr>
        <w:t>’</w:t>
      </w:r>
      <w:r w:rsidRPr="00441C8E">
        <w:rPr>
          <w:rFonts w:eastAsia="Traditional Arabic"/>
          <w:lang w:val="fr-FR"/>
        </w:rPr>
        <w:t>extension de la couverture en services d</w:t>
      </w:r>
      <w:r w:rsidR="0047020A">
        <w:rPr>
          <w:rFonts w:eastAsia="Traditional Arabic"/>
          <w:lang w:val="fr-FR"/>
        </w:rPr>
        <w:t>’</w:t>
      </w:r>
      <w:r w:rsidRPr="00441C8E">
        <w:rPr>
          <w:rFonts w:eastAsia="Traditional Arabic"/>
          <w:lang w:val="fr-FR"/>
        </w:rPr>
        <w:t>assainissement et d</w:t>
      </w:r>
      <w:r w:rsidR="0047020A">
        <w:rPr>
          <w:rFonts w:eastAsia="Traditional Arabic"/>
          <w:lang w:val="fr-FR"/>
        </w:rPr>
        <w:t>’</w:t>
      </w:r>
      <w:r w:rsidRPr="00441C8E">
        <w:rPr>
          <w:rFonts w:eastAsia="Traditional Arabic"/>
          <w:lang w:val="fr-FR"/>
        </w:rPr>
        <w:t>approvisionnement en eau, rencontre un certai</w:t>
      </w:r>
      <w:r w:rsidRPr="002511C3">
        <w:rPr>
          <w:rFonts w:eastAsia="Traditional Arabic"/>
          <w:lang w:val="fr-FR"/>
        </w:rPr>
        <w:t>n nombre de contraintes et de difficultés, au premier rang desquelles figure le faible taux de couverture, principalement dans les zones rurales</w:t>
      </w:r>
      <w:r w:rsidR="009E0BD9" w:rsidRPr="002511C3">
        <w:rPr>
          <w:rFonts w:eastAsia="Traditional Arabic"/>
          <w:lang w:val="fr-FR"/>
        </w:rPr>
        <w:t>;</w:t>
      </w:r>
      <w:r w:rsidRPr="002511C3">
        <w:rPr>
          <w:rFonts w:eastAsia="Traditional Arabic"/>
          <w:lang w:val="fr-FR"/>
        </w:rPr>
        <w:t xml:space="preserve"> l</w:t>
      </w:r>
      <w:r w:rsidR="0047020A">
        <w:rPr>
          <w:rFonts w:eastAsia="Traditional Arabic"/>
          <w:lang w:val="fr-FR"/>
        </w:rPr>
        <w:t>’</w:t>
      </w:r>
      <w:r w:rsidRPr="002511C3">
        <w:rPr>
          <w:rFonts w:eastAsia="Traditional Arabic"/>
          <w:lang w:val="fr-FR"/>
        </w:rPr>
        <w:t>augmentation de la demande due à la croissance de la population et à l</w:t>
      </w:r>
      <w:r w:rsidR="0047020A">
        <w:rPr>
          <w:rFonts w:eastAsia="Traditional Arabic"/>
          <w:lang w:val="fr-FR"/>
        </w:rPr>
        <w:t>’</w:t>
      </w:r>
      <w:r w:rsidRPr="002511C3">
        <w:rPr>
          <w:rFonts w:eastAsia="Traditional Arabic"/>
          <w:lang w:val="fr-FR"/>
        </w:rPr>
        <w:t>intensification des migrations intérieures</w:t>
      </w:r>
      <w:r w:rsidR="009E0BD9" w:rsidRPr="002511C3">
        <w:rPr>
          <w:rFonts w:eastAsia="Traditional Arabic"/>
          <w:lang w:val="fr-FR"/>
        </w:rPr>
        <w:t>;</w:t>
      </w:r>
      <w:r w:rsidRPr="002511C3">
        <w:rPr>
          <w:rFonts w:eastAsia="Traditional Arabic"/>
          <w:lang w:val="fr-FR"/>
        </w:rPr>
        <w:t xml:space="preserve"> les ressources limitées en eau, ainsi que le coût prohibitif des raccordements du fait de la dispersion de la population dans les zones rurales et éloignées. L</w:t>
      </w:r>
      <w:r w:rsidR="0047020A">
        <w:rPr>
          <w:rFonts w:eastAsia="Traditional Arabic"/>
          <w:lang w:val="fr-FR"/>
        </w:rPr>
        <w:t>’</w:t>
      </w:r>
      <w:r w:rsidRPr="002511C3">
        <w:rPr>
          <w:rFonts w:eastAsia="Traditional Arabic"/>
          <w:lang w:val="fr-FR"/>
        </w:rPr>
        <w:t>extension et le développement des services d</w:t>
      </w:r>
      <w:r w:rsidR="0047020A">
        <w:rPr>
          <w:rFonts w:eastAsia="Traditional Arabic"/>
          <w:lang w:val="fr-FR"/>
        </w:rPr>
        <w:t>’</w:t>
      </w:r>
      <w:r w:rsidRPr="002511C3">
        <w:rPr>
          <w:rFonts w:eastAsia="Traditional Arabic"/>
          <w:lang w:val="fr-FR"/>
        </w:rPr>
        <w:t>approvisionnement en eau potable se heurtent à un certain nombre de difficultés, telles que la baisse du niveau des nappes d</w:t>
      </w:r>
      <w:r w:rsidR="0047020A">
        <w:rPr>
          <w:rFonts w:eastAsia="Traditional Arabic"/>
          <w:lang w:val="fr-FR"/>
        </w:rPr>
        <w:t>’</w:t>
      </w:r>
      <w:r w:rsidRPr="002511C3">
        <w:rPr>
          <w:rFonts w:eastAsia="Traditional Arabic"/>
          <w:lang w:val="fr-FR"/>
        </w:rPr>
        <w:t>eau qui représentent la principale source d</w:t>
      </w:r>
      <w:r w:rsidR="0047020A">
        <w:rPr>
          <w:rFonts w:eastAsia="Traditional Arabic"/>
          <w:lang w:val="fr-FR"/>
        </w:rPr>
        <w:t>’</w:t>
      </w:r>
      <w:r w:rsidRPr="002511C3">
        <w:rPr>
          <w:rFonts w:eastAsia="Traditional Arabic"/>
          <w:lang w:val="fr-FR"/>
        </w:rPr>
        <w:t>eau potable</w:t>
      </w:r>
      <w:r w:rsidR="009E0BD9" w:rsidRPr="002511C3">
        <w:rPr>
          <w:rFonts w:eastAsia="Traditional Arabic"/>
          <w:lang w:val="fr-FR"/>
        </w:rPr>
        <w:t>;</w:t>
      </w:r>
      <w:r w:rsidRPr="002511C3">
        <w:rPr>
          <w:rFonts w:eastAsia="Traditional Arabic"/>
          <w:lang w:val="fr-FR"/>
        </w:rPr>
        <w:t xml:space="preserve"> le coût élevé du dessalement de l</w:t>
      </w:r>
      <w:r w:rsidR="0047020A">
        <w:rPr>
          <w:rFonts w:eastAsia="Traditional Arabic"/>
          <w:lang w:val="fr-FR"/>
        </w:rPr>
        <w:t>’</w:t>
      </w:r>
      <w:r w:rsidRPr="002511C3">
        <w:rPr>
          <w:rFonts w:eastAsia="Traditional Arabic"/>
          <w:lang w:val="fr-FR"/>
        </w:rPr>
        <w:t>eau et son transfert vers les zones montagneuses, ainsi que l</w:t>
      </w:r>
      <w:r w:rsidR="0047020A">
        <w:rPr>
          <w:rFonts w:eastAsia="Traditional Arabic"/>
          <w:lang w:val="fr-FR"/>
        </w:rPr>
        <w:t>’</w:t>
      </w:r>
      <w:r w:rsidRPr="002511C3">
        <w:rPr>
          <w:rFonts w:eastAsia="Traditional Arabic"/>
          <w:lang w:val="fr-FR"/>
        </w:rPr>
        <w:t>augmentation des pertes d</w:t>
      </w:r>
      <w:r w:rsidR="0047020A">
        <w:rPr>
          <w:rFonts w:eastAsia="Traditional Arabic"/>
          <w:lang w:val="fr-FR"/>
        </w:rPr>
        <w:t>’</w:t>
      </w:r>
      <w:r w:rsidRPr="002511C3">
        <w:rPr>
          <w:rFonts w:eastAsia="Traditional Arabic"/>
          <w:lang w:val="fr-FR"/>
        </w:rPr>
        <w:t>eau dans les réseaux de distribution publics qui atteignent des niveaux importants (environ 32</w:t>
      </w:r>
      <w:r w:rsidR="0047020A">
        <w:rPr>
          <w:rFonts w:eastAsia="Traditional Arabic"/>
          <w:lang w:val="fr-FR"/>
        </w:rPr>
        <w:t> %</w:t>
      </w:r>
      <w:r w:rsidRPr="002511C3">
        <w:rPr>
          <w:rFonts w:eastAsia="Traditional Arabic"/>
          <w:lang w:val="fr-FR"/>
        </w:rPr>
        <w:t>), compte tenu de la vétusté des installations, du mauvais entretien et d</w:t>
      </w:r>
      <w:r w:rsidR="0047020A">
        <w:rPr>
          <w:rFonts w:eastAsia="Traditional Arabic"/>
          <w:lang w:val="fr-FR"/>
        </w:rPr>
        <w:t>’</w:t>
      </w:r>
      <w:r w:rsidRPr="002511C3">
        <w:rPr>
          <w:rFonts w:eastAsia="Traditional Arabic"/>
          <w:lang w:val="fr-FR"/>
        </w:rPr>
        <w:t xml:space="preserve">une mauvaise exploitation. </w:t>
      </w:r>
    </w:p>
    <w:p w:rsidR="00A37192" w:rsidRPr="00441C8E" w:rsidRDefault="00A37192" w:rsidP="00A357DC">
      <w:pPr>
        <w:pStyle w:val="H1G"/>
        <w:rPr>
          <w:rtl/>
          <w:lang w:bidi="fr-FR"/>
        </w:rPr>
      </w:pPr>
      <w:r w:rsidRPr="002511C3">
        <w:tab/>
      </w:r>
      <w:bookmarkStart w:id="115" w:name="_Toc352000592"/>
      <w:bookmarkStart w:id="116" w:name="_Toc352000850"/>
      <w:bookmarkStart w:id="117" w:name="_Toc352001166"/>
      <w:r w:rsidRPr="002511C3">
        <w:t>C.</w:t>
      </w:r>
      <w:r w:rsidRPr="002511C3">
        <w:tab/>
        <w:t>Sécurité sociale et niveau de vie suffisa</w:t>
      </w:r>
      <w:r w:rsidRPr="00441C8E">
        <w:t>nt</w:t>
      </w:r>
      <w:bookmarkEnd w:id="115"/>
      <w:bookmarkEnd w:id="116"/>
      <w:bookmarkEnd w:id="117"/>
    </w:p>
    <w:p w:rsidR="00A37192" w:rsidRPr="002511C3" w:rsidRDefault="00A37192" w:rsidP="00A37192">
      <w:pPr>
        <w:pStyle w:val="SingleTxtG"/>
        <w:rPr>
          <w:rtl/>
          <w:lang w:val="fr-FR" w:bidi="fr-FR"/>
        </w:rPr>
      </w:pPr>
      <w:r w:rsidRPr="002511C3">
        <w:rPr>
          <w:rFonts w:eastAsia="Traditional Arabic"/>
          <w:lang w:val="fr-FR"/>
        </w:rPr>
        <w:t>283.</w:t>
      </w:r>
      <w:r w:rsidR="00CC3DDA">
        <w:rPr>
          <w:rFonts w:eastAsia="Traditional Arabic"/>
          <w:lang w:val="fr-FR"/>
        </w:rPr>
        <w:tab/>
      </w:r>
      <w:r w:rsidRPr="002511C3">
        <w:rPr>
          <w:rFonts w:eastAsia="Traditional Arabic"/>
          <w:lang w:val="fr-FR"/>
        </w:rPr>
        <w:t>La pauvreté constitue l</w:t>
      </w:r>
      <w:r w:rsidR="0047020A">
        <w:rPr>
          <w:rFonts w:eastAsia="Traditional Arabic"/>
          <w:lang w:val="fr-FR"/>
        </w:rPr>
        <w:t>’</w:t>
      </w:r>
      <w:r w:rsidRPr="002511C3">
        <w:rPr>
          <w:rFonts w:eastAsia="Traditional Arabic"/>
          <w:lang w:val="fr-FR"/>
        </w:rPr>
        <w:t>un des problèmes majeurs du Yémen, car le taux de pauvreté a augmenté et le pourcentage des groupes souffrant de pauvreté alimentaire a atteint environ 27,1</w:t>
      </w:r>
      <w:r w:rsidR="0047020A">
        <w:rPr>
          <w:rFonts w:eastAsia="Traditional Arabic"/>
          <w:lang w:val="fr-FR"/>
        </w:rPr>
        <w:t> %</w:t>
      </w:r>
      <w:r w:rsidRPr="002511C3">
        <w:rPr>
          <w:rFonts w:eastAsia="Traditional Arabic"/>
          <w:lang w:val="fr-FR"/>
        </w:rPr>
        <w:t xml:space="preserve"> de la population totale selon les résultats de l</w:t>
      </w:r>
      <w:r w:rsidR="0047020A">
        <w:rPr>
          <w:rFonts w:eastAsia="Traditional Arabic"/>
          <w:lang w:val="fr-FR"/>
        </w:rPr>
        <w:t>’</w:t>
      </w:r>
      <w:r w:rsidRPr="002511C3">
        <w:rPr>
          <w:rFonts w:eastAsia="Traditional Arabic"/>
          <w:lang w:val="fr-FR"/>
        </w:rPr>
        <w:t>enquête nationale sur la pauvreté menée en 1999. La proportion de la population vivant dans la pauvreté absolue a atteint environ 34,9</w:t>
      </w:r>
      <w:r w:rsidR="0047020A">
        <w:rPr>
          <w:rFonts w:eastAsia="Traditional Arabic"/>
          <w:lang w:val="fr-FR"/>
        </w:rPr>
        <w:t> %</w:t>
      </w:r>
      <w:r w:rsidRPr="002511C3">
        <w:rPr>
          <w:rFonts w:eastAsia="Traditional Arabic"/>
          <w:lang w:val="fr-FR"/>
        </w:rPr>
        <w:t xml:space="preserve"> de la population totale. Ces taux reflètent les conditions de vie d</w:t>
      </w:r>
      <w:r w:rsidR="0047020A">
        <w:rPr>
          <w:rFonts w:eastAsia="Traditional Arabic"/>
          <w:lang w:val="fr-FR"/>
        </w:rPr>
        <w:t>’</w:t>
      </w:r>
      <w:r w:rsidRPr="002511C3">
        <w:rPr>
          <w:rFonts w:eastAsia="Traditional Arabic"/>
          <w:lang w:val="fr-FR"/>
        </w:rPr>
        <w:t>environ 6,9</w:t>
      </w:r>
      <w:r w:rsidR="00240AEB" w:rsidRPr="002511C3">
        <w:rPr>
          <w:rFonts w:eastAsia="Traditional Arabic"/>
          <w:lang w:val="fr-FR"/>
        </w:rPr>
        <w:t> millions</w:t>
      </w:r>
      <w:r w:rsidRPr="002511C3">
        <w:rPr>
          <w:rFonts w:eastAsia="Traditional Arabic"/>
          <w:lang w:val="fr-FR"/>
        </w:rPr>
        <w:t xml:space="preserve"> </w:t>
      </w:r>
      <w:r w:rsidR="00B07B3F">
        <w:rPr>
          <w:rFonts w:eastAsia="Traditional Arabic"/>
          <w:lang w:val="fr-FR"/>
        </w:rPr>
        <w:t>de personnes</w:t>
      </w:r>
      <w:r w:rsidRPr="002511C3">
        <w:rPr>
          <w:rFonts w:eastAsia="Traditional Arabic"/>
          <w:lang w:val="fr-FR"/>
        </w:rPr>
        <w:t xml:space="preserve"> qui souffrent de pauvreté, notamment dans les zones rurales où vit la majorité des </w:t>
      </w:r>
      <w:r w:rsidR="00FF026F" w:rsidRPr="002511C3">
        <w:rPr>
          <w:rFonts w:eastAsia="Traditional Arabic"/>
          <w:lang w:val="fr-FR"/>
        </w:rPr>
        <w:t>Yéménites</w:t>
      </w:r>
      <w:r w:rsidRPr="002511C3">
        <w:rPr>
          <w:rFonts w:eastAsia="Traditional Arabic"/>
          <w:lang w:val="fr-FR"/>
        </w:rPr>
        <w:t>. La stratégie nationale pour l</w:t>
      </w:r>
      <w:r w:rsidR="0047020A">
        <w:rPr>
          <w:rFonts w:eastAsia="Traditional Arabic"/>
          <w:lang w:val="fr-FR"/>
        </w:rPr>
        <w:t>’</w:t>
      </w:r>
      <w:r w:rsidRPr="002511C3">
        <w:rPr>
          <w:rFonts w:eastAsia="Traditional Arabic"/>
          <w:lang w:val="fr-FR"/>
        </w:rPr>
        <w:t>enfance et la jeunesse de 2006 montre également que le Yémen reste l</w:t>
      </w:r>
      <w:r w:rsidR="0047020A">
        <w:rPr>
          <w:rFonts w:eastAsia="Traditional Arabic"/>
          <w:lang w:val="fr-FR"/>
        </w:rPr>
        <w:t>’</w:t>
      </w:r>
      <w:r w:rsidRPr="002511C3">
        <w:rPr>
          <w:rFonts w:eastAsia="Traditional Arabic"/>
          <w:lang w:val="fr-FR"/>
        </w:rPr>
        <w:t>un des pays les plus pauvres du monde, avec un PIB de 460</w:t>
      </w:r>
      <w:r w:rsidR="00E849F6">
        <w:rPr>
          <w:rFonts w:eastAsia="Traditional Arabic"/>
          <w:lang w:val="fr-FR"/>
        </w:rPr>
        <w:t> dollars</w:t>
      </w:r>
      <w:r w:rsidRPr="002511C3">
        <w:rPr>
          <w:rFonts w:eastAsia="Traditional Arabic"/>
          <w:lang w:val="fr-FR"/>
        </w:rPr>
        <w:t xml:space="preserve"> par habitant et par an, sachant que 48,8</w:t>
      </w:r>
      <w:r w:rsidR="0047020A">
        <w:rPr>
          <w:rFonts w:eastAsia="Traditional Arabic"/>
          <w:lang w:val="fr-FR"/>
        </w:rPr>
        <w:t> %</w:t>
      </w:r>
      <w:r w:rsidRPr="002511C3">
        <w:rPr>
          <w:rFonts w:eastAsia="Traditional Arabic"/>
          <w:lang w:val="fr-FR"/>
        </w:rPr>
        <w:t xml:space="preserve"> des familles yéménites vivent en-dessous du seuil de pauvreté, 17,6</w:t>
      </w:r>
      <w:r w:rsidR="0047020A">
        <w:rPr>
          <w:rFonts w:eastAsia="Traditional Arabic"/>
          <w:lang w:val="fr-FR"/>
        </w:rPr>
        <w:t> %</w:t>
      </w:r>
      <w:r w:rsidRPr="002511C3">
        <w:rPr>
          <w:rFonts w:eastAsia="Traditional Arabic"/>
          <w:lang w:val="fr-FR"/>
        </w:rPr>
        <w:t xml:space="preserve"> en-dessous du seuil de pauvreté alimentaire et qu</w:t>
      </w:r>
      <w:r w:rsidR="0047020A">
        <w:rPr>
          <w:rFonts w:eastAsia="Traditional Arabic"/>
          <w:lang w:val="fr-FR"/>
        </w:rPr>
        <w:t>’</w:t>
      </w:r>
      <w:r w:rsidRPr="002511C3">
        <w:rPr>
          <w:rFonts w:eastAsia="Traditional Arabic"/>
          <w:lang w:val="fr-FR"/>
        </w:rPr>
        <w:t>un pourcentage de 29</w:t>
      </w:r>
      <w:r w:rsidR="0047020A">
        <w:rPr>
          <w:rFonts w:eastAsia="Traditional Arabic"/>
          <w:lang w:val="fr-FR"/>
        </w:rPr>
        <w:t> %</w:t>
      </w:r>
      <w:r w:rsidRPr="002511C3">
        <w:rPr>
          <w:rFonts w:eastAsia="Traditional Arabic"/>
          <w:lang w:val="fr-FR"/>
        </w:rPr>
        <w:t xml:space="preserve"> de la population subsiste avec moins de deux</w:t>
      </w:r>
      <w:r w:rsidR="00E849F6">
        <w:rPr>
          <w:rFonts w:eastAsia="Traditional Arabic"/>
          <w:lang w:val="fr-FR"/>
        </w:rPr>
        <w:t> dollars</w:t>
      </w:r>
      <w:r w:rsidRPr="002511C3">
        <w:rPr>
          <w:rFonts w:eastAsia="Traditional Arabic"/>
          <w:lang w:val="fr-FR"/>
        </w:rPr>
        <w:t xml:space="preserve"> par personne et par jour. Il convient de noter que </w:t>
      </w:r>
      <w:r w:rsidR="0076004C">
        <w:rPr>
          <w:rFonts w:eastAsia="Traditional Arabic"/>
          <w:lang w:val="fr-FR"/>
        </w:rPr>
        <w:t>les enfants</w:t>
      </w:r>
      <w:r w:rsidRPr="002511C3">
        <w:rPr>
          <w:rFonts w:eastAsia="Traditional Arabic"/>
          <w:lang w:val="fr-FR"/>
        </w:rPr>
        <w:t xml:space="preserve"> et les jeunes sont les catégories les plus touchées par la pauvreté, dans la mesure où </w:t>
      </w:r>
      <w:r w:rsidR="0076004C">
        <w:rPr>
          <w:rFonts w:eastAsia="Traditional Arabic"/>
          <w:lang w:val="fr-FR"/>
        </w:rPr>
        <w:t>les enfants</w:t>
      </w:r>
      <w:r w:rsidRPr="002511C3">
        <w:rPr>
          <w:rFonts w:eastAsia="Traditional Arabic"/>
          <w:lang w:val="fr-FR"/>
        </w:rPr>
        <w:t xml:space="preserve"> âgés de moins de 15</w:t>
      </w:r>
      <w:r w:rsidR="001D50C6" w:rsidRPr="002511C3">
        <w:rPr>
          <w:rFonts w:eastAsia="Traditional Arabic"/>
          <w:lang w:val="fr-FR"/>
        </w:rPr>
        <w:t> ans</w:t>
      </w:r>
      <w:r w:rsidRPr="002511C3">
        <w:rPr>
          <w:rFonts w:eastAsia="Traditional Arabic"/>
          <w:lang w:val="fr-FR"/>
        </w:rPr>
        <w:t xml:space="preserve"> représentent 53</w:t>
      </w:r>
      <w:r w:rsidR="0047020A">
        <w:rPr>
          <w:rFonts w:eastAsia="Traditional Arabic"/>
          <w:lang w:val="fr-FR"/>
        </w:rPr>
        <w:t> %</w:t>
      </w:r>
      <w:r w:rsidRPr="002511C3">
        <w:rPr>
          <w:rFonts w:eastAsia="Traditional Arabic"/>
          <w:lang w:val="fr-FR"/>
        </w:rPr>
        <w:t xml:space="preserve"> des pauvres. </w:t>
      </w:r>
    </w:p>
    <w:p w:rsidR="00A37192" w:rsidRPr="0044092F" w:rsidRDefault="00A37192" w:rsidP="00A357DC">
      <w:pPr>
        <w:pStyle w:val="H23G"/>
        <w:rPr>
          <w:szCs w:val="20"/>
          <w:rtl/>
          <w:lang w:val="fr-FR" w:bidi="fr-FR"/>
        </w:rPr>
      </w:pPr>
      <w:r w:rsidRPr="002511C3">
        <w:rPr>
          <w:rFonts w:eastAsia="Traditional Arabic"/>
          <w:lang w:val="fr-FR"/>
        </w:rPr>
        <w:tab/>
      </w:r>
      <w:r w:rsidRPr="002511C3">
        <w:rPr>
          <w:rFonts w:eastAsia="Traditional Arabic"/>
          <w:lang w:val="fr-FR"/>
        </w:rPr>
        <w:tab/>
        <w:t>Les objectifs et les politiques économiques intégrées</w:t>
      </w:r>
    </w:p>
    <w:p w:rsidR="00A37192" w:rsidRPr="002511C3" w:rsidRDefault="00A37192" w:rsidP="00A37192">
      <w:pPr>
        <w:pStyle w:val="SingleTxtG"/>
        <w:rPr>
          <w:rtl/>
          <w:lang w:val="fr-FR" w:bidi="fr-FR"/>
        </w:rPr>
      </w:pPr>
      <w:r w:rsidRPr="002511C3">
        <w:rPr>
          <w:rFonts w:eastAsia="Traditional Arabic"/>
          <w:lang w:val="fr-FR"/>
        </w:rPr>
        <w:t>284.</w:t>
      </w:r>
      <w:r w:rsidRPr="002511C3">
        <w:rPr>
          <w:rFonts w:eastAsia="Traditional Arabic"/>
          <w:lang w:val="fr-FR"/>
        </w:rPr>
        <w:tab/>
        <w:t>Les politiques économiques intégrées du troisième Plan de développement pour la réduction de la pauvreté visent à augmenter la croissance économique dans tous les secteurs économiques en mobilisant les ressources et en les canalisant vers l</w:t>
      </w:r>
      <w:r w:rsidR="0047020A">
        <w:rPr>
          <w:rFonts w:eastAsia="Traditional Arabic"/>
          <w:lang w:val="fr-FR"/>
        </w:rPr>
        <w:t>’</w:t>
      </w:r>
      <w:r w:rsidRPr="002511C3">
        <w:rPr>
          <w:rFonts w:eastAsia="Traditional Arabic"/>
          <w:lang w:val="fr-FR"/>
        </w:rPr>
        <w:t>investissement et l</w:t>
      </w:r>
      <w:r w:rsidR="0047020A">
        <w:rPr>
          <w:rFonts w:eastAsia="Traditional Arabic"/>
          <w:lang w:val="fr-FR"/>
        </w:rPr>
        <w:t>’</w:t>
      </w:r>
      <w:r w:rsidRPr="002511C3">
        <w:rPr>
          <w:rFonts w:eastAsia="Traditional Arabic"/>
          <w:lang w:val="fr-FR"/>
        </w:rPr>
        <w:t>amélioration du climat de l</w:t>
      </w:r>
      <w:r w:rsidR="0047020A">
        <w:rPr>
          <w:rFonts w:eastAsia="Traditional Arabic"/>
          <w:lang w:val="fr-FR"/>
        </w:rPr>
        <w:t>’</w:t>
      </w:r>
      <w:r w:rsidRPr="002511C3">
        <w:rPr>
          <w:rFonts w:eastAsia="Traditional Arabic"/>
          <w:lang w:val="fr-FR"/>
        </w:rPr>
        <w:t xml:space="preserve">investissement pour inciter le secteur privé local et étranger à investir, à maintenir la stabilité financière et monétaire et à réduire le déséquilibre interne et externe de la balance commerciale. </w:t>
      </w:r>
    </w:p>
    <w:p w:rsidR="00A37192" w:rsidRPr="00441C8E" w:rsidRDefault="00A37192" w:rsidP="00A37192">
      <w:pPr>
        <w:pStyle w:val="SingleTxtG"/>
        <w:rPr>
          <w:rtl/>
          <w:lang w:val="fr-FR" w:bidi="fr-FR"/>
        </w:rPr>
      </w:pPr>
      <w:r w:rsidRPr="002511C3">
        <w:rPr>
          <w:rFonts w:eastAsia="Traditional Arabic"/>
          <w:lang w:val="fr-FR"/>
        </w:rPr>
        <w:t>285.</w:t>
      </w:r>
      <w:r w:rsidRPr="002511C3">
        <w:rPr>
          <w:rFonts w:eastAsia="Traditional Arabic"/>
          <w:lang w:val="fr-FR"/>
        </w:rPr>
        <w:tab/>
        <w:t>Avec une croissance économique moyenne de 7,1</w:t>
      </w:r>
      <w:r w:rsidR="0047020A">
        <w:rPr>
          <w:rFonts w:eastAsia="Traditional Arabic"/>
          <w:lang w:val="fr-FR"/>
        </w:rPr>
        <w:t> %</w:t>
      </w:r>
      <w:r w:rsidRPr="002511C3">
        <w:rPr>
          <w:rFonts w:eastAsia="Traditional Arabic"/>
          <w:lang w:val="fr-FR"/>
        </w:rPr>
        <w:t xml:space="preserve"> au cours de la période 2006 à 2010, le taux de pauvreté devrait diminuer progressivement pour s</w:t>
      </w:r>
      <w:r w:rsidR="0047020A">
        <w:rPr>
          <w:rFonts w:eastAsia="Traditional Arabic"/>
          <w:lang w:val="fr-FR"/>
        </w:rPr>
        <w:t>’</w:t>
      </w:r>
      <w:r w:rsidRPr="002511C3">
        <w:rPr>
          <w:rFonts w:eastAsia="Traditional Arabic"/>
          <w:lang w:val="fr-FR"/>
        </w:rPr>
        <w:t>établir à 19,8</w:t>
      </w:r>
      <w:r w:rsidR="0047020A">
        <w:rPr>
          <w:rFonts w:eastAsia="Traditional Arabic"/>
          <w:lang w:val="fr-FR"/>
        </w:rPr>
        <w:t> %</w:t>
      </w:r>
      <w:r w:rsidRPr="002511C3">
        <w:rPr>
          <w:rFonts w:eastAsia="Traditional Arabic"/>
          <w:lang w:val="fr-FR"/>
        </w:rPr>
        <w:t>en 2010</w:t>
      </w:r>
      <w:r w:rsidR="009E0BD9" w:rsidRPr="002511C3">
        <w:rPr>
          <w:rFonts w:eastAsia="Traditional Arabic"/>
          <w:lang w:val="fr-FR"/>
        </w:rPr>
        <w:t>;</w:t>
      </w:r>
      <w:r w:rsidRPr="002511C3">
        <w:rPr>
          <w:rFonts w:eastAsia="Traditional Arabic"/>
          <w:lang w:val="fr-FR"/>
        </w:rPr>
        <w:t xml:space="preserve"> l</w:t>
      </w:r>
      <w:r w:rsidR="0047020A">
        <w:rPr>
          <w:rFonts w:eastAsia="Traditional Arabic"/>
          <w:lang w:val="fr-FR"/>
        </w:rPr>
        <w:t>’</w:t>
      </w:r>
      <w:r w:rsidRPr="002511C3">
        <w:rPr>
          <w:rFonts w:eastAsia="Traditional Arabic"/>
          <w:lang w:val="fr-FR"/>
        </w:rPr>
        <w:t xml:space="preserve">écart entre les zones urbaines et rurales devrait se rétrécir en 2010, par rapport à la situation qui prévalait en 2006. Cette baisse est conforme aux </w:t>
      </w:r>
      <w:r w:rsidR="00FF026F" w:rsidRPr="002511C3">
        <w:rPr>
          <w:rFonts w:eastAsia="Traditional Arabic"/>
          <w:lang w:val="fr-FR"/>
        </w:rPr>
        <w:t xml:space="preserve">objectifs </w:t>
      </w:r>
      <w:r w:rsidRPr="002511C3">
        <w:rPr>
          <w:rFonts w:eastAsia="Traditional Arabic"/>
          <w:lang w:val="fr-FR"/>
        </w:rPr>
        <w:t xml:space="preserve">du </w:t>
      </w:r>
      <w:r w:rsidR="00FF026F" w:rsidRPr="002511C3">
        <w:rPr>
          <w:rFonts w:eastAsia="Traditional Arabic"/>
          <w:lang w:val="fr-FR"/>
        </w:rPr>
        <w:t xml:space="preserve">Millénaire </w:t>
      </w:r>
      <w:r w:rsidRPr="002511C3">
        <w:rPr>
          <w:rFonts w:eastAsia="Traditional Arabic"/>
          <w:lang w:val="fr-FR"/>
        </w:rPr>
        <w:t>pour le développement et reflète la capacité d</w:t>
      </w:r>
      <w:r w:rsidR="0047020A">
        <w:rPr>
          <w:rFonts w:eastAsia="Traditional Arabic"/>
          <w:lang w:val="fr-FR"/>
        </w:rPr>
        <w:t>’</w:t>
      </w:r>
      <w:r w:rsidRPr="002511C3">
        <w:rPr>
          <w:rFonts w:eastAsia="Traditional Arabic"/>
          <w:lang w:val="fr-FR"/>
        </w:rPr>
        <w:t>atteindre le premier objectif, à savoir réduire de moitié la proportion de la population qui souffre de la pauvreté (pauvreté alimentaire) d</w:t>
      </w:r>
      <w:r w:rsidR="0047020A">
        <w:rPr>
          <w:rFonts w:eastAsia="Traditional Arabic"/>
          <w:lang w:val="fr-FR"/>
        </w:rPr>
        <w:t>’</w:t>
      </w:r>
      <w:r w:rsidR="00C93E33">
        <w:rPr>
          <w:rFonts w:eastAsia="Traditional Arabic"/>
          <w:lang w:val="fr-FR"/>
        </w:rPr>
        <w:t>ici </w:t>
      </w:r>
      <w:r w:rsidRPr="002511C3">
        <w:rPr>
          <w:rFonts w:eastAsia="Traditional Arabic"/>
          <w:lang w:val="fr-FR"/>
        </w:rPr>
        <w:t xml:space="preserve">2015 (voir le </w:t>
      </w:r>
      <w:r w:rsidR="00240AEB" w:rsidRPr="002511C3">
        <w:rPr>
          <w:rFonts w:eastAsia="Traditional Arabic"/>
          <w:lang w:val="fr-FR"/>
        </w:rPr>
        <w:t>tableau </w:t>
      </w:r>
      <w:r w:rsidRPr="002511C3">
        <w:rPr>
          <w:rFonts w:eastAsia="Traditional Arabic"/>
          <w:lang w:val="fr-FR"/>
        </w:rPr>
        <w:t xml:space="preserve">31). </w:t>
      </w:r>
    </w:p>
    <w:p w:rsidR="00A37192" w:rsidRPr="00441C8E" w:rsidRDefault="00A37192" w:rsidP="00A357DC">
      <w:pPr>
        <w:pStyle w:val="H23G"/>
        <w:rPr>
          <w:szCs w:val="20"/>
          <w:rtl/>
          <w:lang w:val="fr-FR" w:bidi="fr-FR"/>
        </w:rPr>
      </w:pPr>
      <w:r w:rsidRPr="00441C8E">
        <w:rPr>
          <w:rFonts w:eastAsia="Traditional Arabic"/>
          <w:szCs w:val="20"/>
          <w:lang w:val="fr-FR"/>
        </w:rPr>
        <w:tab/>
      </w:r>
      <w:r w:rsidRPr="00441C8E">
        <w:rPr>
          <w:rFonts w:eastAsia="Traditional Arabic"/>
          <w:szCs w:val="20"/>
          <w:lang w:val="fr-FR"/>
        </w:rPr>
        <w:tab/>
        <w:t>Mesures visant à réduire la pauvreté</w:t>
      </w:r>
    </w:p>
    <w:p w:rsidR="00A37192" w:rsidRPr="002511C3" w:rsidRDefault="00A37192" w:rsidP="00A37192">
      <w:pPr>
        <w:pStyle w:val="SingleTxtG"/>
        <w:rPr>
          <w:rtl/>
          <w:lang w:val="fr-FR" w:bidi="fr-FR"/>
        </w:rPr>
      </w:pPr>
      <w:r w:rsidRPr="002511C3">
        <w:rPr>
          <w:rFonts w:eastAsia="Traditional Arabic"/>
          <w:lang w:val="fr-FR"/>
        </w:rPr>
        <w:t>286.</w:t>
      </w:r>
      <w:r w:rsidRPr="002511C3">
        <w:rPr>
          <w:rFonts w:eastAsia="Traditional Arabic"/>
          <w:lang w:val="fr-FR"/>
        </w:rPr>
        <w:tab/>
        <w:t>Parmi les mesures adoptées par l</w:t>
      </w:r>
      <w:r w:rsidR="0047020A">
        <w:rPr>
          <w:rFonts w:eastAsia="Traditional Arabic"/>
          <w:lang w:val="fr-FR"/>
        </w:rPr>
        <w:t>’</w:t>
      </w:r>
      <w:r w:rsidRPr="002511C3">
        <w:rPr>
          <w:rFonts w:eastAsia="Traditional Arabic"/>
          <w:lang w:val="fr-FR"/>
        </w:rPr>
        <w:t>État pour faire reculer la pauvreté, on peut citer la création d</w:t>
      </w:r>
      <w:r w:rsidR="0047020A">
        <w:rPr>
          <w:rFonts w:eastAsia="Traditional Arabic"/>
          <w:lang w:val="fr-FR"/>
        </w:rPr>
        <w:t>’</w:t>
      </w:r>
      <w:r w:rsidRPr="002511C3">
        <w:rPr>
          <w:rFonts w:eastAsia="Traditional Arabic"/>
          <w:lang w:val="fr-FR"/>
        </w:rPr>
        <w:t>emplois pour les jeunes et l</w:t>
      </w:r>
      <w:r w:rsidR="0047020A">
        <w:rPr>
          <w:rFonts w:eastAsia="Traditional Arabic"/>
          <w:lang w:val="fr-FR"/>
        </w:rPr>
        <w:t>’</w:t>
      </w:r>
      <w:r w:rsidRPr="002511C3">
        <w:rPr>
          <w:rFonts w:eastAsia="Traditional Arabic"/>
          <w:lang w:val="fr-FR"/>
        </w:rPr>
        <w:t>instauration d</w:t>
      </w:r>
      <w:r w:rsidR="0047020A">
        <w:rPr>
          <w:rFonts w:eastAsia="Traditional Arabic"/>
          <w:lang w:val="fr-FR"/>
        </w:rPr>
        <w:t>’</w:t>
      </w:r>
      <w:r w:rsidRPr="002511C3">
        <w:rPr>
          <w:rFonts w:eastAsia="Traditional Arabic"/>
          <w:lang w:val="fr-FR"/>
        </w:rPr>
        <w:t>un développement durable en soutenant l</w:t>
      </w:r>
      <w:r w:rsidR="0047020A">
        <w:rPr>
          <w:rFonts w:eastAsia="Traditional Arabic"/>
          <w:lang w:val="fr-FR"/>
        </w:rPr>
        <w:t>’</w:t>
      </w:r>
      <w:r w:rsidRPr="002511C3">
        <w:rPr>
          <w:rFonts w:eastAsia="Traditional Arabic"/>
          <w:lang w:val="fr-FR"/>
        </w:rPr>
        <w:t>économie nationale et en créant un climat favorable à la croissance économique, à l</w:t>
      </w:r>
      <w:r w:rsidR="0047020A">
        <w:rPr>
          <w:rFonts w:eastAsia="Traditional Arabic"/>
          <w:lang w:val="fr-FR"/>
        </w:rPr>
        <w:t>’</w:t>
      </w:r>
      <w:r w:rsidRPr="002511C3">
        <w:rPr>
          <w:rFonts w:eastAsia="Traditional Arabic"/>
          <w:lang w:val="fr-FR"/>
        </w:rPr>
        <w:t>accroissement des investissements et à la création de nouveaux emplois. Les efforts déployés pour réduire la pauvreté visent à subvenir aux besoins de l</w:t>
      </w:r>
      <w:r w:rsidR="0047020A">
        <w:rPr>
          <w:rFonts w:eastAsia="Traditional Arabic"/>
          <w:lang w:val="fr-FR"/>
        </w:rPr>
        <w:t>’</w:t>
      </w:r>
      <w:r w:rsidRPr="002511C3">
        <w:rPr>
          <w:rFonts w:eastAsia="Traditional Arabic"/>
          <w:lang w:val="fr-FR"/>
        </w:rPr>
        <w:t>enfant dans le cadre de la stratégie de réduction de la pauvreté, en élargissant le réseau de sécurité sociale, au moyen duquel un certain nombre de programmes et de projets sont mis en œuvre par l</w:t>
      </w:r>
      <w:r w:rsidR="0047020A">
        <w:rPr>
          <w:rFonts w:eastAsia="Traditional Arabic"/>
          <w:lang w:val="fr-FR"/>
        </w:rPr>
        <w:t>’</w:t>
      </w:r>
      <w:r w:rsidRPr="002511C3">
        <w:rPr>
          <w:rFonts w:eastAsia="Traditional Arabic"/>
          <w:lang w:val="fr-FR"/>
        </w:rPr>
        <w:t>intermédiaire de fonds spécialisés tels que le fonds de protection sociale, le fonds social pour le développement, le fonds pour la protection des handicapés, le programme de travaux publics, le fonds d</w:t>
      </w:r>
      <w:r w:rsidR="0047020A">
        <w:rPr>
          <w:rFonts w:eastAsia="Traditional Arabic"/>
          <w:lang w:val="fr-FR"/>
        </w:rPr>
        <w:t>’</w:t>
      </w:r>
      <w:r w:rsidRPr="002511C3">
        <w:rPr>
          <w:rFonts w:eastAsia="Traditional Arabic"/>
          <w:lang w:val="fr-FR"/>
        </w:rPr>
        <w:t>appui à la production agricole et à la pêche, les programmes de développement de la famille, les programmes d</w:t>
      </w:r>
      <w:r w:rsidR="0047020A">
        <w:rPr>
          <w:rFonts w:eastAsia="Traditional Arabic"/>
          <w:lang w:val="fr-FR"/>
        </w:rPr>
        <w:t>’</w:t>
      </w:r>
      <w:r w:rsidRPr="002511C3">
        <w:rPr>
          <w:rFonts w:eastAsia="Traditional Arabic"/>
          <w:lang w:val="fr-FR"/>
        </w:rPr>
        <w:t xml:space="preserve">action en faveur </w:t>
      </w:r>
      <w:r w:rsidR="00B07B3F">
        <w:rPr>
          <w:rFonts w:eastAsia="Traditional Arabic"/>
          <w:lang w:val="fr-FR"/>
        </w:rPr>
        <w:t>des personnes</w:t>
      </w:r>
      <w:r w:rsidRPr="002511C3">
        <w:rPr>
          <w:rFonts w:eastAsia="Traditional Arabic"/>
          <w:lang w:val="fr-FR"/>
        </w:rPr>
        <w:t xml:space="preserve"> handicapées et les programmes de développement communautaire</w:t>
      </w:r>
      <w:r w:rsidR="009E0BD9" w:rsidRPr="002511C3">
        <w:rPr>
          <w:rFonts w:eastAsia="Traditional Arabic"/>
          <w:lang w:val="fr-FR"/>
        </w:rPr>
        <w:t>;</w:t>
      </w:r>
      <w:r w:rsidRPr="002511C3">
        <w:rPr>
          <w:rFonts w:eastAsia="Traditional Arabic"/>
          <w:lang w:val="fr-FR"/>
        </w:rPr>
        <w:t xml:space="preserve"> étant précisé qu</w:t>
      </w:r>
      <w:r w:rsidR="0047020A">
        <w:rPr>
          <w:rFonts w:eastAsia="Traditional Arabic"/>
          <w:lang w:val="fr-FR"/>
        </w:rPr>
        <w:t>’</w:t>
      </w:r>
      <w:r w:rsidRPr="002511C3">
        <w:rPr>
          <w:rFonts w:eastAsia="Traditional Arabic"/>
          <w:lang w:val="fr-FR"/>
        </w:rPr>
        <w:t>une attention particulière est accordée à l</w:t>
      </w:r>
      <w:r w:rsidR="0047020A">
        <w:rPr>
          <w:rFonts w:eastAsia="Traditional Arabic"/>
          <w:lang w:val="fr-FR"/>
        </w:rPr>
        <w:t>’</w:t>
      </w:r>
      <w:r w:rsidRPr="002511C3">
        <w:rPr>
          <w:rFonts w:eastAsia="Traditional Arabic"/>
          <w:lang w:val="fr-FR"/>
        </w:rPr>
        <w:t xml:space="preserve">enfance par les programmes déployés grâce à ces fonds. </w:t>
      </w:r>
    </w:p>
    <w:p w:rsidR="00A37192" w:rsidRPr="002511C3" w:rsidRDefault="00A37192" w:rsidP="00A37192">
      <w:pPr>
        <w:pStyle w:val="SingleTxtG"/>
        <w:rPr>
          <w:rtl/>
          <w:lang w:val="fr-FR" w:bidi="fr-FR"/>
        </w:rPr>
      </w:pPr>
      <w:r w:rsidRPr="002511C3">
        <w:rPr>
          <w:rFonts w:eastAsia="Traditional Arabic"/>
          <w:lang w:val="fr-FR"/>
        </w:rPr>
        <w:t>287.</w:t>
      </w:r>
      <w:r w:rsidRPr="002511C3">
        <w:rPr>
          <w:rFonts w:eastAsia="Traditional Arabic"/>
          <w:lang w:val="fr-FR"/>
        </w:rPr>
        <w:tab/>
        <w:t>Les plans à venir bénéficieront d</w:t>
      </w:r>
      <w:r w:rsidR="0047020A">
        <w:rPr>
          <w:rFonts w:eastAsia="Traditional Arabic"/>
          <w:lang w:val="fr-FR"/>
        </w:rPr>
        <w:t>’</w:t>
      </w:r>
      <w:r w:rsidRPr="002511C3">
        <w:rPr>
          <w:rFonts w:eastAsia="Traditional Arabic"/>
          <w:lang w:val="fr-FR"/>
        </w:rPr>
        <w:t>une coordination accrue entre les autorités concernées, notamment les Ministères de la planification et des affaires sociales, de la jeunesse et des sports, de la santé et de l</w:t>
      </w:r>
      <w:r w:rsidR="0047020A">
        <w:rPr>
          <w:rFonts w:eastAsia="Traditional Arabic"/>
          <w:lang w:val="fr-FR"/>
        </w:rPr>
        <w:t>’</w:t>
      </w:r>
      <w:r w:rsidRPr="002511C3">
        <w:rPr>
          <w:rFonts w:eastAsia="Traditional Arabic"/>
          <w:lang w:val="fr-FR"/>
        </w:rPr>
        <w:t xml:space="preserve">éducation, et ce, pour accroître le nombre de programmes destinés </w:t>
      </w:r>
      <w:r w:rsidR="00B2678C">
        <w:rPr>
          <w:rFonts w:eastAsia="Traditional Arabic"/>
          <w:lang w:val="fr-FR"/>
        </w:rPr>
        <w:t>aux enfants</w:t>
      </w:r>
      <w:r w:rsidRPr="002511C3">
        <w:rPr>
          <w:rFonts w:eastAsia="Traditional Arabic"/>
          <w:lang w:val="fr-FR"/>
        </w:rPr>
        <w:t>, mobiliser les ressources financières nécessaires à leur mise en œuvre et mettre en place un système d</w:t>
      </w:r>
      <w:r w:rsidR="0047020A">
        <w:rPr>
          <w:rFonts w:eastAsia="Traditional Arabic"/>
          <w:lang w:val="fr-FR"/>
        </w:rPr>
        <w:t>’</w:t>
      </w:r>
      <w:r w:rsidRPr="002511C3">
        <w:rPr>
          <w:rFonts w:eastAsia="Traditional Arabic"/>
          <w:lang w:val="fr-FR"/>
        </w:rPr>
        <w:t>information permettant d</w:t>
      </w:r>
      <w:r w:rsidR="0047020A">
        <w:rPr>
          <w:rFonts w:eastAsia="Traditional Arabic"/>
          <w:lang w:val="fr-FR"/>
        </w:rPr>
        <w:t>’</w:t>
      </w:r>
      <w:r w:rsidRPr="002511C3">
        <w:rPr>
          <w:rFonts w:eastAsia="Traditional Arabic"/>
          <w:lang w:val="fr-FR"/>
        </w:rPr>
        <w:t xml:space="preserve">assurer le suivi de la pauvreté au sein des familles et en particulier parmi </w:t>
      </w:r>
      <w:r w:rsidR="0076004C">
        <w:rPr>
          <w:rFonts w:eastAsia="Traditional Arabic"/>
          <w:lang w:val="fr-FR"/>
        </w:rPr>
        <w:t>les enfants</w:t>
      </w:r>
      <w:r w:rsidRPr="002511C3">
        <w:rPr>
          <w:rFonts w:eastAsia="Traditional Arabic"/>
          <w:lang w:val="fr-FR"/>
        </w:rPr>
        <w:t xml:space="preserve">. </w:t>
      </w:r>
    </w:p>
    <w:p w:rsidR="00A37192" w:rsidRPr="00441C8E" w:rsidRDefault="00A37192" w:rsidP="00A357DC">
      <w:pPr>
        <w:pStyle w:val="H23G"/>
        <w:rPr>
          <w:szCs w:val="20"/>
          <w:rtl/>
          <w:lang w:val="fr-FR" w:bidi="fr-FR"/>
        </w:rPr>
      </w:pPr>
      <w:r w:rsidRPr="002511C3">
        <w:rPr>
          <w:rFonts w:eastAsia="Traditional Arabic"/>
          <w:lang w:val="fr-FR"/>
        </w:rPr>
        <w:tab/>
      </w:r>
      <w:r w:rsidRPr="002511C3">
        <w:rPr>
          <w:rFonts w:eastAsia="Traditional Arabic"/>
          <w:lang w:val="fr-FR"/>
        </w:rPr>
        <w:tab/>
        <w:t>Programme des familles productives et de développement communautair</w:t>
      </w:r>
      <w:r w:rsidRPr="00441C8E">
        <w:rPr>
          <w:rFonts w:eastAsia="Traditional Arabic"/>
          <w:szCs w:val="20"/>
          <w:lang w:val="fr-FR"/>
        </w:rPr>
        <w:t>e</w:t>
      </w:r>
    </w:p>
    <w:p w:rsidR="00A37192" w:rsidRPr="002511C3" w:rsidRDefault="00A37192" w:rsidP="00A357DC">
      <w:pPr>
        <w:pStyle w:val="SingleTxtG"/>
        <w:keepNext/>
        <w:rPr>
          <w:rtl/>
          <w:lang w:val="fr-FR" w:bidi="fr-FR"/>
        </w:rPr>
      </w:pPr>
      <w:r w:rsidRPr="002511C3">
        <w:rPr>
          <w:rFonts w:eastAsia="Traditional Arabic"/>
          <w:lang w:val="fr-FR"/>
        </w:rPr>
        <w:t>288.</w:t>
      </w:r>
      <w:r w:rsidRPr="002511C3">
        <w:rPr>
          <w:rFonts w:eastAsia="Traditional Arabic"/>
          <w:lang w:val="fr-FR"/>
        </w:rPr>
        <w:tab/>
        <w:t>Le programme pour le développement communautaire et pour des familles productives a organisé plusieurs activités et manifestations en 2007, parmi lesquelles les suivantes</w:t>
      </w:r>
      <w:r w:rsidR="009E0BD9" w:rsidRPr="002511C3">
        <w:rPr>
          <w:rFonts w:eastAsia="Traditional Arabic"/>
          <w:lang w:val="fr-FR"/>
        </w:rPr>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w:t>
      </w:r>
      <w:r w:rsidR="0047020A">
        <w:t>’</w:t>
      </w:r>
      <w:r w:rsidR="00A37192" w:rsidRPr="002511C3">
        <w:t>élaboration et l</w:t>
      </w:r>
      <w:r w:rsidR="0047020A">
        <w:t>’</w:t>
      </w:r>
      <w:r w:rsidR="00A37192" w:rsidRPr="002511C3">
        <w:t>impression de 4 études de faisabilité des futurs projets du programme</w:t>
      </w:r>
      <w:r w:rsidR="00441C8E">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La formation de 20 formatrices issues des centres communautaires de développement de Houdeidah dans le domaine du travail du cuir</w:t>
      </w:r>
      <w:r w:rsidR="00441C8E">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w:t>
      </w:r>
      <w:r w:rsidR="0047020A">
        <w:t>’</w:t>
      </w:r>
      <w:r w:rsidR="00A37192" w:rsidRPr="002511C3">
        <w:t>élaboration d</w:t>
      </w:r>
      <w:r w:rsidR="0047020A">
        <w:t>’</w:t>
      </w:r>
      <w:r w:rsidR="00A37192" w:rsidRPr="002511C3">
        <w:t>une liste des besoins réels des centres de développement communautaire</w:t>
      </w:r>
      <w:r w:rsidR="00441C8E">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La mise en place et l</w:t>
      </w:r>
      <w:r w:rsidR="0047020A">
        <w:t>’</w:t>
      </w:r>
      <w:r w:rsidR="00A37192" w:rsidRPr="002511C3">
        <w:t>équipement des centres de Charab-Essalem, Beni-Wahbane, Beni-Chaab et Beni-Mohamed dans le gouvernorat de Taiz</w:t>
      </w:r>
      <w:r w:rsidR="009E0BD9" w:rsidRPr="002511C3">
        <w:t>;</w:t>
      </w:r>
      <w:r w:rsidR="00A37192" w:rsidRPr="002511C3">
        <w:t xml:space="preserve"> du centre Assiani dans le gouvernorat d</w:t>
      </w:r>
      <w:r w:rsidR="0047020A">
        <w:t>’</w:t>
      </w:r>
      <w:r w:rsidR="00A37192" w:rsidRPr="002511C3">
        <w:t>Ibb et du centre Al-Miftah dans le gouvernorat de Hajja</w:t>
      </w:r>
      <w:r w:rsidR="00441C8E">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La formation et le perfectionnement de 7 000 formateurs et formatrices issus des centres de développement communautaire</w:t>
      </w:r>
      <w:r w:rsidR="00441C8E">
        <w:t>;</w:t>
      </w:r>
    </w:p>
    <w:p w:rsidR="00A37192" w:rsidRPr="00441C8E" w:rsidRDefault="00331DA9" w:rsidP="00331DA9">
      <w:pPr>
        <w:pStyle w:val="Bullet1G"/>
        <w:numPr>
          <w:ilvl w:val="0"/>
          <w:numId w:val="0"/>
        </w:numPr>
        <w:tabs>
          <w:tab w:val="left" w:pos="1701"/>
        </w:tabs>
        <w:ind w:left="1701" w:hanging="170"/>
        <w:rPr>
          <w:szCs w:val="20"/>
          <w:rtl/>
          <w:lang w:bidi="fr-FR"/>
        </w:rPr>
      </w:pPr>
      <w:r w:rsidRPr="00441C8E">
        <w:rPr>
          <w:szCs w:val="20"/>
          <w:lang w:bidi="fr-FR"/>
        </w:rPr>
        <w:t>•</w:t>
      </w:r>
      <w:r w:rsidRPr="00441C8E">
        <w:rPr>
          <w:szCs w:val="20"/>
          <w:lang w:bidi="fr-FR"/>
        </w:rPr>
        <w:tab/>
      </w:r>
      <w:r w:rsidR="00A37192" w:rsidRPr="002511C3">
        <w:t>L</w:t>
      </w:r>
      <w:r w:rsidR="0047020A">
        <w:t>’</w:t>
      </w:r>
      <w:r w:rsidR="00A37192" w:rsidRPr="002511C3">
        <w:t>organisation d</w:t>
      </w:r>
      <w:r w:rsidR="0047020A">
        <w:t>’</w:t>
      </w:r>
      <w:r w:rsidR="00A37192" w:rsidRPr="002511C3">
        <w:t>une exposition des produits fabriqués par les centres des familles productives du gouvernorat d</w:t>
      </w:r>
      <w:r w:rsidR="0047020A">
        <w:t>’</w:t>
      </w:r>
      <w:r w:rsidR="00A37192" w:rsidRPr="002511C3">
        <w:t>Ibb</w:t>
      </w:r>
      <w:r w:rsidR="00FF026F">
        <w:t>.</w:t>
      </w:r>
    </w:p>
    <w:p w:rsidR="00A37192" w:rsidRPr="00441C8E" w:rsidRDefault="00A37192" w:rsidP="00A37192">
      <w:pPr>
        <w:pStyle w:val="SingleTxtG"/>
        <w:rPr>
          <w:rtl/>
          <w:lang w:val="fr-FR" w:bidi="fr-FR"/>
        </w:rPr>
      </w:pPr>
      <w:r w:rsidRPr="00441C8E">
        <w:rPr>
          <w:rFonts w:eastAsia="Traditional Arabic"/>
          <w:lang w:val="fr-FR"/>
        </w:rPr>
        <w:tab/>
        <w:t xml:space="preserve">(Voir le </w:t>
      </w:r>
      <w:r w:rsidR="00240AEB" w:rsidRPr="00441C8E">
        <w:rPr>
          <w:rFonts w:eastAsia="Traditional Arabic"/>
          <w:lang w:val="fr-FR"/>
        </w:rPr>
        <w:t>tableau </w:t>
      </w:r>
      <w:r w:rsidRPr="00441C8E">
        <w:rPr>
          <w:rFonts w:eastAsia="Traditional Arabic"/>
          <w:lang w:val="fr-FR"/>
        </w:rPr>
        <w:t>32).</w:t>
      </w:r>
    </w:p>
    <w:p w:rsidR="00A37192" w:rsidRPr="00441C8E" w:rsidRDefault="00A37192" w:rsidP="00A357DC">
      <w:pPr>
        <w:pStyle w:val="H23G"/>
        <w:rPr>
          <w:szCs w:val="20"/>
          <w:rtl/>
          <w:lang w:val="fr-FR" w:bidi="fr-FR"/>
        </w:rPr>
      </w:pPr>
      <w:r w:rsidRPr="00441C8E">
        <w:rPr>
          <w:rFonts w:eastAsia="Traditional Arabic"/>
          <w:szCs w:val="20"/>
          <w:lang w:val="fr-FR"/>
        </w:rPr>
        <w:tab/>
      </w:r>
      <w:r w:rsidRPr="00441C8E">
        <w:rPr>
          <w:rFonts w:eastAsia="Traditional Arabic"/>
          <w:szCs w:val="20"/>
          <w:lang w:val="fr-FR"/>
        </w:rPr>
        <w:tab/>
        <w:t xml:space="preserve">Contribution du fonds social pour le développement à la lutte contre la pauvreté </w:t>
      </w:r>
    </w:p>
    <w:p w:rsidR="00A37192" w:rsidRPr="00441C8E" w:rsidRDefault="00A37192" w:rsidP="00A357DC">
      <w:pPr>
        <w:pStyle w:val="H23G"/>
        <w:rPr>
          <w:szCs w:val="20"/>
          <w:rtl/>
          <w:lang w:val="fr-FR" w:bidi="fr-FR"/>
        </w:rPr>
      </w:pPr>
      <w:r w:rsidRPr="00441C8E">
        <w:rPr>
          <w:rFonts w:eastAsia="Traditional Arabic"/>
          <w:szCs w:val="20"/>
          <w:lang w:val="fr-FR"/>
        </w:rPr>
        <w:tab/>
      </w:r>
      <w:r w:rsidRPr="00441C8E">
        <w:rPr>
          <w:rFonts w:eastAsia="Traditional Arabic"/>
          <w:szCs w:val="20"/>
          <w:lang w:val="fr-FR"/>
        </w:rPr>
        <w:tab/>
        <w:t xml:space="preserve">Programme de développement des petites entreprises et des micro-entreprises mis en œuvre par le fonds social pour le développement </w:t>
      </w:r>
    </w:p>
    <w:p w:rsidR="00A37192" w:rsidRPr="002511C3" w:rsidRDefault="00A37192" w:rsidP="00A37192">
      <w:pPr>
        <w:pStyle w:val="SingleTxtG"/>
        <w:rPr>
          <w:rtl/>
          <w:lang w:val="fr-FR" w:bidi="fr-FR"/>
        </w:rPr>
      </w:pPr>
      <w:r w:rsidRPr="002511C3">
        <w:rPr>
          <w:rFonts w:eastAsia="Traditional Arabic"/>
          <w:lang w:val="fr-FR"/>
        </w:rPr>
        <w:t>289.</w:t>
      </w:r>
      <w:r w:rsidRPr="002511C3">
        <w:rPr>
          <w:rFonts w:eastAsia="Traditional Arabic"/>
          <w:lang w:val="fr-FR"/>
        </w:rPr>
        <w:tab/>
        <w:t>Les résultats de l</w:t>
      </w:r>
      <w:r w:rsidR="0047020A">
        <w:rPr>
          <w:rFonts w:eastAsia="Traditional Arabic"/>
          <w:lang w:val="fr-FR"/>
        </w:rPr>
        <w:t>’</w:t>
      </w:r>
      <w:r w:rsidRPr="002511C3">
        <w:rPr>
          <w:rFonts w:eastAsia="Traditional Arabic"/>
          <w:lang w:val="fr-FR"/>
        </w:rPr>
        <w:t>étude d</w:t>
      </w:r>
      <w:r w:rsidR="0047020A">
        <w:rPr>
          <w:rFonts w:eastAsia="Traditional Arabic"/>
          <w:lang w:val="fr-FR"/>
        </w:rPr>
        <w:t>’</w:t>
      </w:r>
      <w:r w:rsidRPr="002511C3">
        <w:rPr>
          <w:rFonts w:eastAsia="Traditional Arabic"/>
          <w:lang w:val="fr-FR"/>
        </w:rPr>
        <w:t>évaluation réalisée par le fonds social en 2006 ont montré une augmentation du nombre d</w:t>
      </w:r>
      <w:r w:rsidR="0047020A">
        <w:rPr>
          <w:rFonts w:eastAsia="Traditional Arabic"/>
          <w:lang w:val="fr-FR"/>
        </w:rPr>
        <w:t>’</w:t>
      </w:r>
      <w:r w:rsidRPr="002511C3">
        <w:rPr>
          <w:rFonts w:eastAsia="Traditional Arabic"/>
          <w:lang w:val="fr-FR"/>
        </w:rPr>
        <w:t>épargnants/emprunteurs et des montants moyens épargnés/empruntés, ainsi qu</w:t>
      </w:r>
      <w:r w:rsidR="0047020A">
        <w:rPr>
          <w:rFonts w:eastAsia="Traditional Arabic"/>
          <w:lang w:val="fr-FR"/>
        </w:rPr>
        <w:t>’</w:t>
      </w:r>
      <w:r w:rsidRPr="002511C3">
        <w:rPr>
          <w:rFonts w:eastAsia="Traditional Arabic"/>
          <w:lang w:val="fr-FR"/>
        </w:rPr>
        <w:t>une participation importante des femmes. En effet, parmi les 25 588 emprunteurs en 2005, 89</w:t>
      </w:r>
      <w:r w:rsidR="0047020A">
        <w:rPr>
          <w:rFonts w:eastAsia="Traditional Arabic"/>
          <w:lang w:val="fr-FR"/>
        </w:rPr>
        <w:t> %</w:t>
      </w:r>
      <w:r w:rsidRPr="002511C3">
        <w:rPr>
          <w:rFonts w:eastAsia="Traditional Arabic"/>
          <w:lang w:val="fr-FR"/>
        </w:rPr>
        <w:t xml:space="preserve"> étaient des femmes, ce qui indique un taux de croissance annuel de 98</w:t>
      </w:r>
      <w:r w:rsidR="0047020A">
        <w:rPr>
          <w:rFonts w:eastAsia="Traditional Arabic"/>
          <w:lang w:val="fr-FR"/>
        </w:rPr>
        <w:t> %</w:t>
      </w:r>
      <w:r w:rsidRPr="002511C3">
        <w:rPr>
          <w:rFonts w:eastAsia="Traditional Arabic"/>
          <w:lang w:val="fr-FR"/>
        </w:rPr>
        <w:t xml:space="preserve"> depuis 2002. </w:t>
      </w:r>
    </w:p>
    <w:p w:rsidR="00A37192" w:rsidRPr="002511C3" w:rsidRDefault="00A37192" w:rsidP="00A37192">
      <w:pPr>
        <w:pStyle w:val="SingleTxtG"/>
        <w:rPr>
          <w:rtl/>
          <w:lang w:val="fr-FR" w:bidi="fr-FR"/>
        </w:rPr>
      </w:pPr>
      <w:r w:rsidRPr="002511C3">
        <w:rPr>
          <w:rFonts w:eastAsia="Traditional Arabic"/>
          <w:lang w:val="fr-FR"/>
        </w:rPr>
        <w:t>290.</w:t>
      </w:r>
      <w:r w:rsidRPr="002511C3">
        <w:rPr>
          <w:rFonts w:eastAsia="Traditional Arabic"/>
          <w:lang w:val="fr-FR"/>
        </w:rPr>
        <w:tab/>
        <w:t>Il ressort des projets de microfinance une augmentation du nombre d</w:t>
      </w:r>
      <w:r w:rsidR="0047020A">
        <w:rPr>
          <w:rFonts w:eastAsia="Traditional Arabic"/>
          <w:lang w:val="fr-FR"/>
        </w:rPr>
        <w:t>’</w:t>
      </w:r>
      <w:r w:rsidRPr="002511C3">
        <w:rPr>
          <w:rFonts w:eastAsia="Traditional Arabic"/>
          <w:lang w:val="fr-FR"/>
        </w:rPr>
        <w:t>épargnants/emprunteurs, et des montants moyens épargnés/empruntés, ainsi qu</w:t>
      </w:r>
      <w:r w:rsidR="0047020A">
        <w:rPr>
          <w:rFonts w:eastAsia="Traditional Arabic"/>
          <w:lang w:val="fr-FR"/>
        </w:rPr>
        <w:t>’</w:t>
      </w:r>
      <w:r w:rsidRPr="002511C3">
        <w:rPr>
          <w:rFonts w:eastAsia="Traditional Arabic"/>
          <w:lang w:val="fr-FR"/>
        </w:rPr>
        <w:t>une large participation des femmes. Un pourcentage de 96</w:t>
      </w:r>
      <w:r w:rsidR="0047020A">
        <w:rPr>
          <w:rFonts w:eastAsia="Traditional Arabic"/>
          <w:lang w:val="fr-FR"/>
        </w:rPr>
        <w:t> %</w:t>
      </w:r>
      <w:r w:rsidRPr="002511C3">
        <w:rPr>
          <w:rFonts w:eastAsia="Traditional Arabic"/>
          <w:lang w:val="fr-FR"/>
        </w:rPr>
        <w:t xml:space="preserve"> des bénéficiaires a déclaré être satisfait de ces programmes (par rapport à 82</w:t>
      </w:r>
      <w:r w:rsidR="0047020A">
        <w:rPr>
          <w:rFonts w:eastAsia="Traditional Arabic"/>
          <w:lang w:val="fr-FR"/>
        </w:rPr>
        <w:t> %</w:t>
      </w:r>
      <w:r w:rsidRPr="002511C3">
        <w:rPr>
          <w:rFonts w:eastAsia="Traditional Arabic"/>
          <w:lang w:val="fr-FR"/>
        </w:rPr>
        <w:t xml:space="preserve"> en 2003), tandis que 88</w:t>
      </w:r>
      <w:r w:rsidR="0047020A">
        <w:rPr>
          <w:rFonts w:eastAsia="Traditional Arabic"/>
          <w:lang w:val="fr-FR"/>
        </w:rPr>
        <w:t> %</w:t>
      </w:r>
      <w:r w:rsidRPr="002511C3">
        <w:rPr>
          <w:rFonts w:eastAsia="Traditional Arabic"/>
          <w:lang w:val="fr-FR"/>
        </w:rPr>
        <w:t xml:space="preserve"> des ménages interrogés en 2006 ont déclaré que le programme de microfinance a largement contribué à changer leur vie positivement (par rapport à 69</w:t>
      </w:r>
      <w:r w:rsidR="0047020A">
        <w:rPr>
          <w:rFonts w:eastAsia="Traditional Arabic"/>
          <w:lang w:val="fr-FR"/>
        </w:rPr>
        <w:t> %</w:t>
      </w:r>
      <w:r w:rsidRPr="002511C3">
        <w:rPr>
          <w:rFonts w:eastAsia="Traditional Arabic"/>
          <w:lang w:val="fr-FR"/>
        </w:rPr>
        <w:t xml:space="preserve"> en 2003). </w:t>
      </w:r>
    </w:p>
    <w:p w:rsidR="00A37192" w:rsidRPr="002511C3" w:rsidRDefault="00A37192" w:rsidP="00A37192">
      <w:pPr>
        <w:pStyle w:val="SingleTxtG"/>
        <w:rPr>
          <w:rtl/>
          <w:lang w:val="fr-FR" w:bidi="fr-FR"/>
        </w:rPr>
      </w:pPr>
      <w:r w:rsidRPr="002511C3">
        <w:rPr>
          <w:rFonts w:eastAsia="Traditional Arabic"/>
          <w:lang w:val="fr-FR"/>
        </w:rPr>
        <w:t>291.</w:t>
      </w:r>
      <w:r w:rsidRPr="002511C3">
        <w:rPr>
          <w:rFonts w:eastAsia="Traditional Arabic"/>
          <w:lang w:val="fr-FR"/>
        </w:rPr>
        <w:tab/>
        <w:t>Depuis sa création en 1997 et jusqu</w:t>
      </w:r>
      <w:r w:rsidR="0047020A">
        <w:rPr>
          <w:rFonts w:eastAsia="Traditional Arabic"/>
          <w:lang w:val="fr-FR"/>
        </w:rPr>
        <w:t>’</w:t>
      </w:r>
      <w:r w:rsidRPr="002511C3">
        <w:rPr>
          <w:rFonts w:eastAsia="Traditional Arabic"/>
          <w:lang w:val="fr-FR"/>
        </w:rPr>
        <w:t>en 2007, le fonds a réussi à mettre à la disposition des institutions et des programmes les ressources nécessaires au financement des petits projets et des microprojets et à aider leurs promoteurs à atteindre des niveaux avancés en termes de performance et de réalisations</w:t>
      </w:r>
      <w:r w:rsidR="009E0BD9" w:rsidRPr="002511C3">
        <w:rPr>
          <w:rFonts w:eastAsia="Traditional Arabic"/>
          <w:lang w:val="fr-FR"/>
        </w:rPr>
        <w:t>;</w:t>
      </w:r>
      <w:r w:rsidRPr="002511C3">
        <w:rPr>
          <w:rFonts w:eastAsia="Traditional Arabic"/>
          <w:lang w:val="fr-FR"/>
        </w:rPr>
        <w:t xml:space="preserve"> ce financement ayant notamment permis de répondre aux besoins d</w:t>
      </w:r>
      <w:r w:rsidR="0047020A">
        <w:rPr>
          <w:rFonts w:eastAsia="Traditional Arabic"/>
          <w:lang w:val="fr-FR"/>
        </w:rPr>
        <w:t>’</w:t>
      </w:r>
      <w:r w:rsidRPr="002511C3">
        <w:rPr>
          <w:rFonts w:eastAsia="Traditional Arabic"/>
          <w:lang w:val="fr-FR"/>
        </w:rPr>
        <w:t xml:space="preserve">un nombre croissant de clients. </w:t>
      </w:r>
    </w:p>
    <w:p w:rsidR="00A37192" w:rsidRPr="002511C3" w:rsidRDefault="00A37192" w:rsidP="00A37192">
      <w:pPr>
        <w:pStyle w:val="SingleTxtG"/>
        <w:rPr>
          <w:rtl/>
          <w:lang w:val="fr-FR" w:bidi="fr-FR"/>
        </w:rPr>
      </w:pPr>
      <w:r w:rsidRPr="002511C3">
        <w:rPr>
          <w:rFonts w:eastAsia="Traditional Arabic"/>
          <w:lang w:val="fr-FR"/>
        </w:rPr>
        <w:t>292.</w:t>
      </w:r>
      <w:r w:rsidR="00CC3DDA">
        <w:rPr>
          <w:rFonts w:eastAsia="Traditional Arabic"/>
          <w:lang w:val="fr-FR"/>
        </w:rPr>
        <w:tab/>
      </w:r>
      <w:r w:rsidRPr="002511C3">
        <w:rPr>
          <w:rFonts w:eastAsia="Traditional Arabic"/>
          <w:lang w:val="fr-FR"/>
        </w:rPr>
        <w:t>Le fonds assure le suivi du remboursement des prêts accordés aux programmes et aux institutions de microfinance</w:t>
      </w:r>
      <w:r w:rsidR="009E0BD9" w:rsidRPr="002511C3">
        <w:rPr>
          <w:rFonts w:eastAsia="Traditional Arabic"/>
          <w:lang w:val="fr-FR"/>
        </w:rPr>
        <w:t>;</w:t>
      </w:r>
      <w:r w:rsidRPr="002511C3">
        <w:rPr>
          <w:rFonts w:eastAsia="Traditional Arabic"/>
          <w:lang w:val="fr-FR"/>
        </w:rPr>
        <w:t xml:space="preserve"> à cet égard tous les accords de prêt ont été révisés, les nouvelles dispositions de ces accords ont été intégrées dans un système de gestion interne de l</w:t>
      </w:r>
      <w:r w:rsidR="0047020A">
        <w:rPr>
          <w:rFonts w:eastAsia="Traditional Arabic"/>
          <w:lang w:val="fr-FR"/>
        </w:rPr>
        <w:t>’</w:t>
      </w:r>
      <w:r w:rsidRPr="002511C3">
        <w:rPr>
          <w:rFonts w:eastAsia="Traditional Arabic"/>
          <w:lang w:val="fr-FR"/>
        </w:rPr>
        <w:t>unité et un système de suivi du recouvrement des crédits octroyés au titre de ces accords a été mis en place. Grâce à ces mesures, le fonds a pu assurer le suivi du recouvrement des prêts accordés aux programmes et aux institutions de microfinance et réaliser un taux de recouvrement atteignant les 100</w:t>
      </w:r>
      <w:r w:rsidR="0047020A">
        <w:rPr>
          <w:rFonts w:eastAsia="Traditional Arabic"/>
          <w:lang w:val="fr-FR"/>
        </w:rPr>
        <w:t> %</w:t>
      </w:r>
      <w:r w:rsidRPr="002511C3">
        <w:rPr>
          <w:rFonts w:eastAsia="Traditional Arabic"/>
          <w:lang w:val="fr-FR"/>
        </w:rPr>
        <w:t xml:space="preserve"> fin décembre 2007. </w:t>
      </w:r>
    </w:p>
    <w:p w:rsidR="00A37192" w:rsidRPr="002511C3" w:rsidRDefault="00A37192" w:rsidP="00A37192">
      <w:pPr>
        <w:pStyle w:val="SingleTxtG"/>
        <w:rPr>
          <w:rtl/>
          <w:lang w:val="fr-FR" w:bidi="fr-FR"/>
        </w:rPr>
      </w:pPr>
      <w:r w:rsidRPr="002511C3">
        <w:rPr>
          <w:rFonts w:eastAsia="Traditional Arabic"/>
          <w:lang w:val="fr-FR"/>
        </w:rPr>
        <w:t>293.</w:t>
      </w:r>
      <w:r w:rsidRPr="002511C3">
        <w:rPr>
          <w:rFonts w:eastAsia="Traditional Arabic"/>
          <w:lang w:val="fr-FR"/>
        </w:rPr>
        <w:tab/>
        <w:t>En 2007, le fonds a lancé 20 nouveaux projets d</w:t>
      </w:r>
      <w:r w:rsidR="0047020A">
        <w:rPr>
          <w:rFonts w:eastAsia="Traditional Arabic"/>
          <w:lang w:val="fr-FR"/>
        </w:rPr>
        <w:t>’</w:t>
      </w:r>
      <w:r w:rsidRPr="002511C3">
        <w:rPr>
          <w:rFonts w:eastAsia="Traditional Arabic"/>
          <w:lang w:val="fr-FR"/>
        </w:rPr>
        <w:t>investissement pour une valeur d</w:t>
      </w:r>
      <w:r w:rsidR="0047020A">
        <w:rPr>
          <w:rFonts w:eastAsia="Traditional Arabic"/>
          <w:lang w:val="fr-FR"/>
        </w:rPr>
        <w:t>’</w:t>
      </w:r>
      <w:r w:rsidRPr="002511C3">
        <w:rPr>
          <w:rFonts w:eastAsia="Traditional Arabic"/>
          <w:lang w:val="fr-FR"/>
        </w:rPr>
        <w:t>environ 2,8</w:t>
      </w:r>
      <w:r w:rsidR="0076004C">
        <w:rPr>
          <w:rFonts w:eastAsia="Traditional Arabic"/>
          <w:lang w:val="fr-FR"/>
        </w:rPr>
        <w:t> milliards</w:t>
      </w:r>
      <w:r w:rsidRPr="002511C3">
        <w:rPr>
          <w:rFonts w:eastAsia="Traditional Arabic"/>
          <w:lang w:val="fr-FR"/>
        </w:rPr>
        <w:t xml:space="preserve"> </w:t>
      </w:r>
      <w:r w:rsidR="00152BF7">
        <w:rPr>
          <w:rFonts w:eastAsia="Traditional Arabic"/>
          <w:lang w:val="fr-FR"/>
        </w:rPr>
        <w:t>de dollars</w:t>
      </w:r>
      <w:r w:rsidRPr="002511C3">
        <w:rPr>
          <w:rFonts w:eastAsia="Traditional Arabic"/>
          <w:lang w:val="fr-FR"/>
        </w:rPr>
        <w:t xml:space="preserve"> et le montant total des investissements destinés au développement des petites et moyennes entreprises (coût estimé des projets réalisés ou en cours d</w:t>
      </w:r>
      <w:r w:rsidR="0047020A">
        <w:rPr>
          <w:rFonts w:eastAsia="Traditional Arabic"/>
          <w:lang w:val="fr-FR"/>
        </w:rPr>
        <w:t>’</w:t>
      </w:r>
      <w:r w:rsidRPr="002511C3">
        <w:rPr>
          <w:rFonts w:eastAsia="Traditional Arabic"/>
          <w:lang w:val="fr-FR"/>
        </w:rPr>
        <w:t>exécution) depuis la création du fonds jusqu</w:t>
      </w:r>
      <w:r w:rsidR="0047020A">
        <w:rPr>
          <w:rFonts w:eastAsia="Traditional Arabic"/>
          <w:lang w:val="fr-FR"/>
        </w:rPr>
        <w:t>’</w:t>
      </w:r>
      <w:r w:rsidRPr="002511C3">
        <w:rPr>
          <w:rFonts w:eastAsia="Traditional Arabic"/>
          <w:lang w:val="fr-FR"/>
        </w:rPr>
        <w:t>à fin 2007 a atteint environ 16,4</w:t>
      </w:r>
      <w:r w:rsidR="00240AEB" w:rsidRPr="002511C3">
        <w:rPr>
          <w:rFonts w:eastAsia="Traditional Arabic"/>
          <w:lang w:val="fr-FR"/>
        </w:rPr>
        <w:t> millions</w:t>
      </w:r>
      <w:r w:rsidRPr="002511C3">
        <w:rPr>
          <w:rFonts w:eastAsia="Traditional Arabic"/>
          <w:lang w:val="fr-FR"/>
        </w:rPr>
        <w:t xml:space="preserve"> </w:t>
      </w:r>
      <w:r w:rsidR="00152BF7">
        <w:rPr>
          <w:rFonts w:eastAsia="Traditional Arabic"/>
          <w:lang w:val="fr-FR"/>
        </w:rPr>
        <w:t>de dollars</w:t>
      </w:r>
      <w:r w:rsidR="009E0BD9" w:rsidRPr="002511C3">
        <w:rPr>
          <w:rFonts w:eastAsia="Traditional Arabic"/>
          <w:lang w:val="fr-FR"/>
        </w:rPr>
        <w:t>;</w:t>
      </w:r>
      <w:r w:rsidRPr="002511C3">
        <w:rPr>
          <w:rFonts w:eastAsia="Traditional Arabic"/>
          <w:lang w:val="fr-FR"/>
        </w:rPr>
        <w:t xml:space="preserve"> réalisations auxquelles s</w:t>
      </w:r>
      <w:r w:rsidR="0047020A">
        <w:rPr>
          <w:rFonts w:eastAsia="Traditional Arabic"/>
          <w:lang w:val="fr-FR"/>
        </w:rPr>
        <w:t>’</w:t>
      </w:r>
      <w:r w:rsidRPr="002511C3">
        <w:rPr>
          <w:rFonts w:eastAsia="Traditional Arabic"/>
          <w:lang w:val="fr-FR"/>
        </w:rPr>
        <w:t xml:space="preserve">ajoutent les projets encouragés au titre des années précédentes, ce qui représente un nombre total de 155 projets de création de petites et moyennes entreprises dans le pays. </w:t>
      </w:r>
    </w:p>
    <w:p w:rsidR="00A37192" w:rsidRPr="002511C3" w:rsidRDefault="00A37192" w:rsidP="00A37192">
      <w:pPr>
        <w:pStyle w:val="SingleTxtG"/>
        <w:rPr>
          <w:rtl/>
          <w:lang w:val="fr-FR" w:bidi="fr-FR"/>
        </w:rPr>
      </w:pPr>
      <w:r w:rsidRPr="002511C3">
        <w:rPr>
          <w:rFonts w:eastAsia="Traditional Arabic"/>
          <w:lang w:val="fr-FR"/>
        </w:rPr>
        <w:t>294.</w:t>
      </w:r>
      <w:r w:rsidRPr="002511C3">
        <w:rPr>
          <w:rFonts w:eastAsia="Traditional Arabic"/>
          <w:lang w:val="fr-FR"/>
        </w:rPr>
        <w:tab/>
        <w:t>Dans la mesure où le soutien apporté aux programmes et aux institutions de microfinance représente l</w:t>
      </w:r>
      <w:r w:rsidR="0047020A">
        <w:rPr>
          <w:rFonts w:eastAsia="Traditional Arabic"/>
          <w:lang w:val="fr-FR"/>
        </w:rPr>
        <w:t>’</w:t>
      </w:r>
      <w:r w:rsidRPr="002511C3">
        <w:rPr>
          <w:rFonts w:eastAsia="Traditional Arabic"/>
          <w:lang w:val="fr-FR"/>
        </w:rPr>
        <w:t>activité principale du fonds, les capacités financières et techniques des programmes de microfinance ont été renforcées afin de les aider à développer et étendre leurs activités. Une nette amélioration de la performance de ces programmes a été enregistrée et le nombre de bénéficiaires de ces services a augmenté de façon significative au cours de l</w:t>
      </w:r>
      <w:r w:rsidR="0047020A">
        <w:rPr>
          <w:rFonts w:eastAsia="Traditional Arabic"/>
          <w:lang w:val="fr-FR"/>
        </w:rPr>
        <w:t>’</w:t>
      </w:r>
      <w:r w:rsidRPr="002511C3">
        <w:rPr>
          <w:rFonts w:eastAsia="Traditional Arabic"/>
          <w:lang w:val="fr-FR"/>
        </w:rPr>
        <w:t>année 2007. En effet, on comptait jusqu</w:t>
      </w:r>
      <w:r w:rsidR="0047020A">
        <w:rPr>
          <w:rFonts w:eastAsia="Traditional Arabic"/>
          <w:lang w:val="fr-FR"/>
        </w:rPr>
        <w:t>’</w:t>
      </w:r>
      <w:r w:rsidR="0044092F">
        <w:rPr>
          <w:rFonts w:eastAsia="Traditional Arabic"/>
          <w:lang w:val="fr-FR"/>
        </w:rPr>
        <w:t>à fin décembre </w:t>
      </w:r>
      <w:r w:rsidRPr="002511C3">
        <w:rPr>
          <w:rFonts w:eastAsia="Traditional Arabic"/>
          <w:lang w:val="fr-FR"/>
        </w:rPr>
        <w:t>2007 environ 30 000 emprunteurs actifs (dont 77</w:t>
      </w:r>
      <w:r w:rsidR="0047020A">
        <w:rPr>
          <w:rFonts w:eastAsia="Traditional Arabic"/>
          <w:lang w:val="fr-FR"/>
        </w:rPr>
        <w:t> %</w:t>
      </w:r>
      <w:r w:rsidR="00F01E4C">
        <w:rPr>
          <w:rFonts w:eastAsia="Traditional Arabic"/>
          <w:lang w:val="fr-FR"/>
        </w:rPr>
        <w:t xml:space="preserve"> de femmes) et plus de 23 000 </w:t>
      </w:r>
      <w:r w:rsidRPr="002511C3">
        <w:rPr>
          <w:rFonts w:eastAsia="Traditional Arabic"/>
          <w:lang w:val="fr-FR"/>
        </w:rPr>
        <w:t xml:space="preserve">épargnants (voir le </w:t>
      </w:r>
      <w:r w:rsidR="00240AEB" w:rsidRPr="002511C3">
        <w:rPr>
          <w:rFonts w:eastAsia="Traditional Arabic"/>
          <w:lang w:val="fr-FR"/>
        </w:rPr>
        <w:t>tableau </w:t>
      </w:r>
      <w:r w:rsidRPr="002511C3">
        <w:rPr>
          <w:rFonts w:eastAsia="Traditional Arabic"/>
          <w:lang w:val="fr-FR"/>
        </w:rPr>
        <w:t xml:space="preserve">33). </w:t>
      </w:r>
    </w:p>
    <w:p w:rsidR="00A37192" w:rsidRPr="00441C8E" w:rsidRDefault="00A37192" w:rsidP="00A357DC">
      <w:pPr>
        <w:pStyle w:val="H23G"/>
        <w:rPr>
          <w:szCs w:val="20"/>
          <w:rtl/>
          <w:lang w:val="fr-FR" w:bidi="fr-FR"/>
        </w:rPr>
      </w:pPr>
      <w:r w:rsidRPr="002511C3">
        <w:rPr>
          <w:rFonts w:eastAsia="Traditional Arabic"/>
          <w:rtl/>
          <w:lang w:val="fr-FR" w:bidi="fr-FR"/>
        </w:rPr>
        <w:tab/>
      </w:r>
      <w:r w:rsidRPr="002511C3">
        <w:rPr>
          <w:rFonts w:eastAsia="Traditional Arabic"/>
          <w:rtl/>
          <w:lang w:val="fr-FR" w:bidi="fr-FR"/>
        </w:rPr>
        <w:tab/>
      </w:r>
      <w:r w:rsidRPr="002511C3">
        <w:rPr>
          <w:rFonts w:eastAsia="Traditional Arabic"/>
          <w:lang w:val="fr-FR" w:bidi="fr-FR"/>
        </w:rPr>
        <w:t>Lancement de l</w:t>
      </w:r>
      <w:r w:rsidR="0047020A">
        <w:rPr>
          <w:rFonts w:eastAsia="Traditional Arabic"/>
          <w:lang w:val="fr-FR" w:bidi="fr-FR"/>
        </w:rPr>
        <w:t>’</w:t>
      </w:r>
      <w:r w:rsidRPr="002511C3">
        <w:rPr>
          <w:rFonts w:eastAsia="Traditional Arabic"/>
          <w:lang w:val="fr-FR"/>
        </w:rPr>
        <w:t>institution de microfinance d</w:t>
      </w:r>
      <w:r w:rsidR="0047020A">
        <w:rPr>
          <w:rFonts w:eastAsia="Traditional Arabic"/>
          <w:lang w:val="fr-FR"/>
        </w:rPr>
        <w:t>’</w:t>
      </w:r>
      <w:r w:rsidRPr="002511C3">
        <w:rPr>
          <w:rFonts w:eastAsia="Traditional Arabic"/>
          <w:lang w:val="fr-FR"/>
        </w:rPr>
        <w:t>Aden</w:t>
      </w:r>
    </w:p>
    <w:p w:rsidR="00A37192" w:rsidRPr="00441C8E" w:rsidRDefault="00A37192" w:rsidP="00A37192">
      <w:pPr>
        <w:pStyle w:val="SingleTxtG"/>
        <w:rPr>
          <w:rtl/>
          <w:lang w:val="fr-FR" w:bidi="fr-FR"/>
        </w:rPr>
      </w:pPr>
      <w:r w:rsidRPr="00441C8E">
        <w:rPr>
          <w:rFonts w:eastAsia="Traditional Arabic"/>
          <w:lang w:val="fr-FR"/>
        </w:rPr>
        <w:t>295.</w:t>
      </w:r>
      <w:r w:rsidRPr="00441C8E">
        <w:rPr>
          <w:rFonts w:eastAsia="Traditional Arabic"/>
          <w:lang w:val="fr-FR"/>
        </w:rPr>
        <w:tab/>
        <w:t>L</w:t>
      </w:r>
      <w:r w:rsidR="0047020A">
        <w:rPr>
          <w:rFonts w:eastAsia="Traditional Arabic"/>
          <w:lang w:val="fr-FR"/>
        </w:rPr>
        <w:t>’</w:t>
      </w:r>
      <w:r w:rsidRPr="00441C8E">
        <w:rPr>
          <w:rFonts w:eastAsia="Traditional Arabic"/>
          <w:lang w:val="fr-FR"/>
        </w:rPr>
        <w:t>institution d</w:t>
      </w:r>
      <w:r w:rsidR="0047020A">
        <w:rPr>
          <w:rFonts w:eastAsia="Traditional Arabic"/>
          <w:lang w:val="fr-FR"/>
        </w:rPr>
        <w:t>’</w:t>
      </w:r>
      <w:r w:rsidRPr="00441C8E">
        <w:rPr>
          <w:rFonts w:eastAsia="Traditional Arabic"/>
          <w:lang w:val="fr-FR"/>
        </w:rPr>
        <w:t xml:space="preserve">Aden a été officiellement créée en juin 2005, au titre de la fusion de trois programmes de microfinance à savoir, </w:t>
      </w:r>
      <w:r w:rsidR="009E0BD9" w:rsidRPr="00441C8E">
        <w:rPr>
          <w:rFonts w:eastAsia="Traditional Arabic"/>
          <w:lang w:val="fr-FR"/>
        </w:rPr>
        <w:t>«</w:t>
      </w:r>
      <w:r w:rsidRPr="00441C8E">
        <w:rPr>
          <w:rFonts w:eastAsia="Traditional Arabic"/>
          <w:lang w:val="fr-FR"/>
        </w:rPr>
        <w:t>Al-Maala</w:t>
      </w:r>
      <w:r w:rsidR="009E0BD9" w:rsidRPr="00441C8E">
        <w:rPr>
          <w:rFonts w:eastAsia="Traditional Arabic"/>
          <w:lang w:val="fr-FR"/>
        </w:rPr>
        <w:t>»</w:t>
      </w:r>
      <w:r w:rsidRPr="00441C8E">
        <w:rPr>
          <w:rFonts w:eastAsia="Traditional Arabic"/>
          <w:lang w:val="fr-FR"/>
        </w:rPr>
        <w:t xml:space="preserve">, </w:t>
      </w:r>
      <w:r w:rsidR="009E0BD9" w:rsidRPr="00441C8E">
        <w:rPr>
          <w:rFonts w:eastAsia="Traditional Arabic"/>
          <w:lang w:val="fr-FR"/>
        </w:rPr>
        <w:t>«</w:t>
      </w:r>
      <w:r w:rsidRPr="00441C8E">
        <w:rPr>
          <w:rFonts w:eastAsia="Traditional Arabic"/>
          <w:lang w:val="fr-FR"/>
        </w:rPr>
        <w:t>Cheikh Othman</w:t>
      </w:r>
      <w:r w:rsidR="009E0BD9" w:rsidRPr="00441C8E">
        <w:rPr>
          <w:rFonts w:eastAsia="Traditional Arabic"/>
          <w:lang w:val="fr-FR"/>
        </w:rPr>
        <w:t>»</w:t>
      </w:r>
      <w:r w:rsidRPr="00441C8E">
        <w:rPr>
          <w:rFonts w:eastAsia="Traditional Arabic"/>
          <w:lang w:val="fr-FR"/>
        </w:rPr>
        <w:t xml:space="preserve"> et </w:t>
      </w:r>
      <w:r w:rsidR="009E0BD9" w:rsidRPr="00441C8E">
        <w:rPr>
          <w:rFonts w:eastAsia="Traditional Arabic"/>
          <w:lang w:val="fr-FR"/>
        </w:rPr>
        <w:t>«</w:t>
      </w:r>
      <w:r w:rsidRPr="00441C8E">
        <w:rPr>
          <w:rFonts w:eastAsia="Traditional Arabic"/>
          <w:lang w:val="fr-FR"/>
        </w:rPr>
        <w:t>Dar Saad</w:t>
      </w:r>
      <w:r w:rsidR="009E0BD9" w:rsidRPr="00441C8E">
        <w:rPr>
          <w:rFonts w:eastAsia="Traditional Arabic"/>
          <w:lang w:val="fr-FR"/>
        </w:rPr>
        <w:t>»</w:t>
      </w:r>
      <w:r w:rsidRPr="00441C8E">
        <w:rPr>
          <w:rFonts w:eastAsia="Traditional Arabic"/>
          <w:lang w:val="fr-FR"/>
        </w:rPr>
        <w:t>. Les procédures relatives à la mise en place d</w:t>
      </w:r>
      <w:r w:rsidR="0047020A">
        <w:rPr>
          <w:rFonts w:eastAsia="Traditional Arabic"/>
          <w:lang w:val="fr-FR"/>
        </w:rPr>
        <w:t>’</w:t>
      </w:r>
      <w:r w:rsidRPr="00441C8E">
        <w:rPr>
          <w:rFonts w:eastAsia="Traditional Arabic"/>
          <w:lang w:val="fr-FR"/>
        </w:rPr>
        <w:t>un système comptable de l</w:t>
      </w:r>
      <w:r w:rsidR="0047020A">
        <w:rPr>
          <w:rFonts w:eastAsia="Traditional Arabic"/>
          <w:lang w:val="fr-FR"/>
        </w:rPr>
        <w:t>’</w:t>
      </w:r>
      <w:r w:rsidRPr="00441C8E">
        <w:rPr>
          <w:rFonts w:eastAsia="Traditional Arabic"/>
          <w:lang w:val="fr-FR"/>
        </w:rPr>
        <w:t>institution ont été achevées et seront bientôt opérationnelles. Les activités de l</w:t>
      </w:r>
      <w:r w:rsidR="0047020A">
        <w:rPr>
          <w:rFonts w:eastAsia="Traditional Arabic"/>
          <w:lang w:val="fr-FR"/>
        </w:rPr>
        <w:t>’</w:t>
      </w:r>
      <w:r w:rsidRPr="00441C8E">
        <w:rPr>
          <w:rFonts w:eastAsia="Traditional Arabic"/>
          <w:lang w:val="fr-FR"/>
        </w:rPr>
        <w:t>institution ont connu un important développement au cours du second semestre 2005 qui s</w:t>
      </w:r>
      <w:r w:rsidR="0047020A">
        <w:rPr>
          <w:rFonts w:eastAsia="Traditional Arabic"/>
          <w:lang w:val="fr-FR"/>
        </w:rPr>
        <w:t>’</w:t>
      </w:r>
      <w:r w:rsidRPr="00441C8E">
        <w:rPr>
          <w:rFonts w:eastAsia="Traditional Arabic"/>
          <w:lang w:val="fr-FR"/>
        </w:rPr>
        <w:t>est traduit par l</w:t>
      </w:r>
      <w:r w:rsidR="0047020A">
        <w:rPr>
          <w:rFonts w:eastAsia="Traditional Arabic"/>
          <w:lang w:val="fr-FR"/>
        </w:rPr>
        <w:t>’</w:t>
      </w:r>
      <w:r w:rsidRPr="00441C8E">
        <w:rPr>
          <w:rFonts w:eastAsia="Traditional Arabic"/>
          <w:lang w:val="fr-FR"/>
        </w:rPr>
        <w:t>ouverture d</w:t>
      </w:r>
      <w:r w:rsidR="0047020A">
        <w:rPr>
          <w:rFonts w:eastAsia="Traditional Arabic"/>
          <w:lang w:val="fr-FR"/>
        </w:rPr>
        <w:t>’</w:t>
      </w:r>
      <w:r w:rsidRPr="00441C8E">
        <w:rPr>
          <w:rFonts w:eastAsia="Traditional Arabic"/>
          <w:lang w:val="fr-FR"/>
        </w:rPr>
        <w:t>une agence dans le gouvernorat de Lahij. Le nombre d</w:t>
      </w:r>
      <w:r w:rsidR="0047020A">
        <w:rPr>
          <w:rFonts w:eastAsia="Traditional Arabic"/>
          <w:lang w:val="fr-FR"/>
        </w:rPr>
        <w:t>’</w:t>
      </w:r>
      <w:r w:rsidRPr="00441C8E">
        <w:rPr>
          <w:rFonts w:eastAsia="Traditional Arabic"/>
          <w:lang w:val="fr-FR"/>
        </w:rPr>
        <w:t>emprunteurs actifs a atteint 5 710</w:t>
      </w:r>
      <w:r w:rsidR="00C93E33" w:rsidRPr="00441C8E">
        <w:rPr>
          <w:rFonts w:eastAsia="Traditional Arabic"/>
          <w:lang w:val="fr-FR"/>
        </w:rPr>
        <w:t> personnes</w:t>
      </w:r>
      <w:r w:rsidRPr="00441C8E">
        <w:rPr>
          <w:rFonts w:eastAsia="Traditional Arabic"/>
          <w:lang w:val="fr-FR"/>
        </w:rPr>
        <w:t xml:space="preserve"> en décembre 2005. </w:t>
      </w:r>
    </w:p>
    <w:p w:rsidR="00A37192" w:rsidRPr="00441C8E" w:rsidRDefault="00A37192" w:rsidP="00A357DC">
      <w:pPr>
        <w:pStyle w:val="H23G"/>
        <w:rPr>
          <w:szCs w:val="20"/>
          <w:rtl/>
          <w:lang w:val="fr-FR" w:bidi="fr-FR"/>
        </w:rPr>
      </w:pPr>
      <w:r w:rsidRPr="00441C8E">
        <w:rPr>
          <w:rFonts w:eastAsia="Traditional Arabic"/>
          <w:szCs w:val="20"/>
          <w:lang w:val="fr-FR"/>
        </w:rPr>
        <w:tab/>
      </w:r>
      <w:r w:rsidRPr="00441C8E">
        <w:rPr>
          <w:rFonts w:eastAsia="Traditional Arabic"/>
          <w:szCs w:val="20"/>
          <w:lang w:val="fr-FR"/>
        </w:rPr>
        <w:tab/>
        <w:t>Signature d</w:t>
      </w:r>
      <w:r w:rsidR="0047020A">
        <w:rPr>
          <w:rFonts w:eastAsia="Traditional Arabic"/>
          <w:szCs w:val="20"/>
          <w:lang w:val="fr-FR"/>
        </w:rPr>
        <w:t>’</w:t>
      </w:r>
      <w:r w:rsidRPr="00441C8E">
        <w:rPr>
          <w:rFonts w:eastAsia="Traditional Arabic"/>
          <w:szCs w:val="20"/>
          <w:lang w:val="fr-FR"/>
        </w:rPr>
        <w:t>accords portant sur de nouveaux projets de soutien aux programmes de microfinance</w:t>
      </w:r>
    </w:p>
    <w:p w:rsidR="00A37192" w:rsidRPr="002511C3" w:rsidRDefault="00A37192" w:rsidP="00A37192">
      <w:pPr>
        <w:pStyle w:val="SingleTxtG"/>
        <w:rPr>
          <w:rtl/>
          <w:lang w:val="fr-FR" w:bidi="fr-FR"/>
        </w:rPr>
      </w:pPr>
      <w:r w:rsidRPr="002511C3">
        <w:rPr>
          <w:rFonts w:eastAsia="Traditional Arabic"/>
          <w:lang w:val="fr-FR"/>
        </w:rPr>
        <w:t>296.</w:t>
      </w:r>
      <w:r w:rsidRPr="002511C3">
        <w:rPr>
          <w:rFonts w:eastAsia="Traditional Arabic"/>
          <w:lang w:val="fr-FR"/>
        </w:rPr>
        <w:tab/>
        <w:t>En 2005, le fonds a conclu un certain nombre d</w:t>
      </w:r>
      <w:r w:rsidR="0047020A">
        <w:rPr>
          <w:rFonts w:eastAsia="Traditional Arabic"/>
          <w:lang w:val="fr-FR"/>
        </w:rPr>
        <w:t>’</w:t>
      </w:r>
      <w:r w:rsidRPr="002511C3">
        <w:rPr>
          <w:rFonts w:eastAsia="Traditional Arabic"/>
          <w:lang w:val="fr-FR"/>
        </w:rPr>
        <w:t>accords avec l</w:t>
      </w:r>
      <w:r w:rsidR="0047020A">
        <w:rPr>
          <w:rFonts w:eastAsia="Traditional Arabic"/>
          <w:lang w:val="fr-FR"/>
        </w:rPr>
        <w:t>’</w:t>
      </w:r>
      <w:r w:rsidRPr="002511C3">
        <w:rPr>
          <w:rFonts w:eastAsia="Traditional Arabic"/>
          <w:lang w:val="fr-FR"/>
        </w:rPr>
        <w:t>Association pour le développement de la famille (Hiss/ Houdeida), l</w:t>
      </w:r>
      <w:r w:rsidR="0047020A">
        <w:rPr>
          <w:rFonts w:eastAsia="Traditional Arabic"/>
          <w:lang w:val="fr-FR"/>
        </w:rPr>
        <w:t>’</w:t>
      </w:r>
      <w:r w:rsidRPr="002511C3">
        <w:rPr>
          <w:rFonts w:eastAsia="Traditional Arabic"/>
          <w:lang w:val="fr-FR"/>
        </w:rPr>
        <w:t>Union des femmes yéménites (branches d</w:t>
      </w:r>
      <w:r w:rsidR="0047020A">
        <w:rPr>
          <w:rFonts w:eastAsia="Traditional Arabic"/>
          <w:lang w:val="fr-FR"/>
        </w:rPr>
        <w:t>’</w:t>
      </w:r>
      <w:r w:rsidRPr="002511C3">
        <w:rPr>
          <w:rFonts w:eastAsia="Traditional Arabic"/>
          <w:lang w:val="fr-FR"/>
        </w:rPr>
        <w:t>Abyan et de Houdeida), l</w:t>
      </w:r>
      <w:r w:rsidR="0047020A">
        <w:rPr>
          <w:rFonts w:eastAsia="Traditional Arabic"/>
          <w:lang w:val="fr-FR"/>
        </w:rPr>
        <w:t>’</w:t>
      </w:r>
      <w:r w:rsidRPr="002511C3">
        <w:rPr>
          <w:rFonts w:eastAsia="Traditional Arabic"/>
          <w:lang w:val="fr-FR"/>
        </w:rPr>
        <w:t>institution nationale de microfinance, l</w:t>
      </w:r>
      <w:r w:rsidR="0047020A">
        <w:rPr>
          <w:rFonts w:eastAsia="Traditional Arabic"/>
          <w:lang w:val="fr-FR"/>
        </w:rPr>
        <w:t>’</w:t>
      </w:r>
      <w:r w:rsidRPr="002511C3">
        <w:rPr>
          <w:rFonts w:eastAsia="Traditional Arabic"/>
          <w:lang w:val="fr-FR"/>
        </w:rPr>
        <w:t>institution de microfinance d</w:t>
      </w:r>
      <w:r w:rsidR="0047020A">
        <w:rPr>
          <w:rFonts w:eastAsia="Traditional Arabic"/>
          <w:lang w:val="fr-FR"/>
        </w:rPr>
        <w:t>’</w:t>
      </w:r>
      <w:r w:rsidRPr="002511C3">
        <w:rPr>
          <w:rFonts w:eastAsia="Traditional Arabic"/>
          <w:lang w:val="fr-FR"/>
        </w:rPr>
        <w:t>Aden et l</w:t>
      </w:r>
      <w:r w:rsidR="0047020A">
        <w:rPr>
          <w:rFonts w:eastAsia="Traditional Arabic"/>
          <w:lang w:val="fr-FR"/>
        </w:rPr>
        <w:t>’</w:t>
      </w:r>
      <w:r w:rsidRPr="002511C3">
        <w:rPr>
          <w:rFonts w:eastAsia="Traditional Arabic"/>
          <w:lang w:val="fr-FR"/>
        </w:rPr>
        <w:t xml:space="preserve">Association pour le développement des femmes et </w:t>
      </w:r>
      <w:r w:rsidR="00B2678C">
        <w:rPr>
          <w:rFonts w:eastAsia="Traditional Arabic"/>
          <w:lang w:val="fr-FR"/>
        </w:rPr>
        <w:t>des enfants</w:t>
      </w:r>
      <w:r w:rsidRPr="002511C3">
        <w:rPr>
          <w:rFonts w:eastAsia="Traditional Arabic"/>
          <w:lang w:val="fr-FR"/>
        </w:rPr>
        <w:t xml:space="preserve"> (Soul) de Sanaa, en vue de fournir des services financiers à un certain nombre de programmes de microfinance. </w:t>
      </w:r>
    </w:p>
    <w:p w:rsidR="00A37192" w:rsidRPr="00441C8E" w:rsidRDefault="00A37192" w:rsidP="00A357DC">
      <w:pPr>
        <w:pStyle w:val="H23G"/>
        <w:rPr>
          <w:szCs w:val="20"/>
          <w:rtl/>
          <w:lang w:val="fr-FR" w:bidi="fr-FR"/>
        </w:rPr>
      </w:pPr>
      <w:r w:rsidRPr="002511C3">
        <w:rPr>
          <w:rFonts w:eastAsia="Traditional Arabic"/>
          <w:lang w:val="fr-FR"/>
        </w:rPr>
        <w:tab/>
      </w:r>
      <w:r w:rsidRPr="002511C3">
        <w:rPr>
          <w:rFonts w:eastAsia="Traditional Arabic"/>
          <w:lang w:val="fr-FR"/>
        </w:rPr>
        <w:tab/>
        <w:t>Projet de création de la banque de microcrédit Al-Ama</w:t>
      </w:r>
      <w:r w:rsidRPr="00441C8E">
        <w:rPr>
          <w:rFonts w:eastAsia="Traditional Arabic"/>
          <w:szCs w:val="20"/>
          <w:lang w:val="fr-FR"/>
        </w:rPr>
        <w:t>l</w:t>
      </w:r>
    </w:p>
    <w:p w:rsidR="00A37192" w:rsidRPr="00441C8E" w:rsidRDefault="00A37192" w:rsidP="00A37192">
      <w:pPr>
        <w:pStyle w:val="SingleTxtG"/>
        <w:rPr>
          <w:rtl/>
          <w:lang w:val="fr-FR" w:bidi="fr-FR"/>
        </w:rPr>
      </w:pPr>
      <w:r w:rsidRPr="00441C8E">
        <w:rPr>
          <w:rFonts w:eastAsia="Traditional Arabic"/>
          <w:lang w:val="fr-FR"/>
        </w:rPr>
        <w:t>297.</w:t>
      </w:r>
      <w:r w:rsidRPr="00441C8E">
        <w:rPr>
          <w:rFonts w:eastAsia="Traditional Arabic"/>
          <w:lang w:val="fr-FR"/>
        </w:rPr>
        <w:tab/>
        <w:t>Une étude de rentabilité réalisée par le Groupe consultatif d</w:t>
      </w:r>
      <w:r w:rsidR="0047020A">
        <w:rPr>
          <w:rFonts w:eastAsia="Traditional Arabic"/>
          <w:lang w:val="fr-FR"/>
        </w:rPr>
        <w:t>’</w:t>
      </w:r>
      <w:r w:rsidRPr="00441C8E">
        <w:rPr>
          <w:rFonts w:eastAsia="Traditional Arabic"/>
          <w:lang w:val="fr-FR"/>
        </w:rPr>
        <w:t>assistance aux pauvres (</w:t>
      </w:r>
      <w:r w:rsidRPr="00441C8E">
        <w:rPr>
          <w:lang w:val="fr-FR"/>
        </w:rPr>
        <w:t>CGAP</w:t>
      </w:r>
      <w:r w:rsidRPr="00441C8E">
        <w:rPr>
          <w:rFonts w:eastAsia="Traditional Arabic"/>
          <w:lang w:val="fr-FR"/>
        </w:rPr>
        <w:t>) pour le compte de la banque, a formulé un certain nombre de recommandations portant sur la création de la banque conformément aux meilleures pratiques internationales en matière de microcrédit. Le fonds a acheté un certain nombre de parts du capital de la banque et les procédures à suivre pour l</w:t>
      </w:r>
      <w:r w:rsidR="0047020A">
        <w:rPr>
          <w:rFonts w:eastAsia="Traditional Arabic"/>
          <w:lang w:val="fr-FR"/>
        </w:rPr>
        <w:t>’</w:t>
      </w:r>
      <w:r w:rsidRPr="00441C8E">
        <w:rPr>
          <w:rFonts w:eastAsia="Traditional Arabic"/>
          <w:lang w:val="fr-FR"/>
        </w:rPr>
        <w:t>obtention de la licence bancaire sont actuellement en cours d</w:t>
      </w:r>
      <w:r w:rsidR="0047020A">
        <w:rPr>
          <w:rFonts w:eastAsia="Traditional Arabic"/>
          <w:lang w:val="fr-FR"/>
        </w:rPr>
        <w:t>’</w:t>
      </w:r>
      <w:r w:rsidRPr="00441C8E">
        <w:rPr>
          <w:rFonts w:eastAsia="Traditional Arabic"/>
          <w:lang w:val="fr-FR"/>
        </w:rPr>
        <w:t xml:space="preserve">élaboration pour finaliser la création de cet établissement. </w:t>
      </w:r>
    </w:p>
    <w:p w:rsidR="00A37192" w:rsidRPr="00441C8E" w:rsidRDefault="00A37192" w:rsidP="00A357DC">
      <w:pPr>
        <w:pStyle w:val="H23G"/>
        <w:rPr>
          <w:szCs w:val="20"/>
          <w:rtl/>
          <w:lang w:val="fr-FR" w:bidi="fr-FR"/>
        </w:rPr>
      </w:pPr>
      <w:r w:rsidRPr="00441C8E">
        <w:rPr>
          <w:rFonts w:eastAsia="Traditional Arabic"/>
          <w:szCs w:val="20"/>
          <w:lang w:val="fr-FR"/>
        </w:rPr>
        <w:tab/>
      </w:r>
      <w:r w:rsidRPr="00441C8E">
        <w:rPr>
          <w:rFonts w:eastAsia="Traditional Arabic"/>
          <w:szCs w:val="20"/>
          <w:lang w:val="fr-FR"/>
        </w:rPr>
        <w:tab/>
        <w:t>Institution nationale de microfinance</w:t>
      </w:r>
    </w:p>
    <w:p w:rsidR="00A37192" w:rsidRPr="00441C8E" w:rsidRDefault="00A37192" w:rsidP="00A37192">
      <w:pPr>
        <w:pStyle w:val="SingleTxtG"/>
        <w:rPr>
          <w:rtl/>
          <w:lang w:val="fr-FR" w:bidi="fr-FR"/>
        </w:rPr>
      </w:pPr>
      <w:r w:rsidRPr="00441C8E">
        <w:rPr>
          <w:rFonts w:eastAsia="Traditional Arabic"/>
          <w:lang w:val="fr-FR"/>
        </w:rPr>
        <w:t>298.</w:t>
      </w:r>
      <w:r w:rsidRPr="00441C8E">
        <w:rPr>
          <w:rFonts w:eastAsia="Traditional Arabic"/>
          <w:lang w:val="fr-FR"/>
        </w:rPr>
        <w:tab/>
        <w:t>L</w:t>
      </w:r>
      <w:r w:rsidR="0047020A">
        <w:rPr>
          <w:rFonts w:eastAsia="Traditional Arabic"/>
          <w:lang w:val="fr-FR"/>
        </w:rPr>
        <w:t>’</w:t>
      </w:r>
      <w:r w:rsidRPr="00441C8E">
        <w:rPr>
          <w:rFonts w:eastAsia="Traditional Arabic"/>
          <w:lang w:val="fr-FR"/>
        </w:rPr>
        <w:t>institution nationale a reçu une aide financière d</w:t>
      </w:r>
      <w:r w:rsidR="0047020A">
        <w:rPr>
          <w:rFonts w:eastAsia="Traditional Arabic"/>
          <w:lang w:val="fr-FR"/>
        </w:rPr>
        <w:t>’</w:t>
      </w:r>
      <w:r w:rsidRPr="00441C8E">
        <w:rPr>
          <w:rFonts w:eastAsia="Traditional Arabic"/>
          <w:lang w:val="fr-FR"/>
        </w:rPr>
        <w:t>une valeur de 20</w:t>
      </w:r>
      <w:r w:rsidR="00240AEB" w:rsidRPr="00441C8E">
        <w:rPr>
          <w:rFonts w:eastAsia="Traditional Arabic"/>
          <w:lang w:val="fr-FR"/>
        </w:rPr>
        <w:t> millions</w:t>
      </w:r>
      <w:r w:rsidRPr="00441C8E">
        <w:rPr>
          <w:rFonts w:eastAsia="Traditional Arabic"/>
          <w:lang w:val="fr-FR"/>
        </w:rPr>
        <w:t xml:space="preserve"> de riyals yéménites, montant qui représente la dernière tranche de l</w:t>
      </w:r>
      <w:r w:rsidR="0047020A">
        <w:rPr>
          <w:rFonts w:eastAsia="Traditional Arabic"/>
          <w:lang w:val="fr-FR"/>
        </w:rPr>
        <w:t>’</w:t>
      </w:r>
      <w:r w:rsidRPr="00441C8E">
        <w:rPr>
          <w:rFonts w:eastAsia="Traditional Arabic"/>
          <w:lang w:val="fr-FR"/>
        </w:rPr>
        <w:t>accord de financement conclu avec l</w:t>
      </w:r>
      <w:r w:rsidR="0047020A">
        <w:rPr>
          <w:rFonts w:eastAsia="Traditional Arabic"/>
          <w:lang w:val="fr-FR"/>
        </w:rPr>
        <w:t>’</w:t>
      </w:r>
      <w:r w:rsidRPr="00441C8E">
        <w:rPr>
          <w:rFonts w:eastAsia="Traditional Arabic"/>
          <w:lang w:val="fr-FR"/>
        </w:rPr>
        <w:t>institution et dont le montant total est de 49,5</w:t>
      </w:r>
      <w:r w:rsidR="00240AEB" w:rsidRPr="00441C8E">
        <w:rPr>
          <w:rFonts w:eastAsia="Traditional Arabic"/>
          <w:lang w:val="fr-FR"/>
        </w:rPr>
        <w:t> millions</w:t>
      </w:r>
      <w:r w:rsidRPr="00441C8E">
        <w:rPr>
          <w:rFonts w:eastAsia="Traditional Arabic"/>
          <w:lang w:val="fr-FR"/>
        </w:rPr>
        <w:t xml:space="preserve"> de riyals, ce qui porte la totalité des sommes cumulées versées à l</w:t>
      </w:r>
      <w:r w:rsidR="0047020A">
        <w:rPr>
          <w:rFonts w:eastAsia="Traditional Arabic"/>
          <w:lang w:val="fr-FR"/>
        </w:rPr>
        <w:t>’</w:t>
      </w:r>
      <w:r w:rsidRPr="00441C8E">
        <w:rPr>
          <w:rFonts w:eastAsia="Traditional Arabic"/>
          <w:lang w:val="fr-FR"/>
        </w:rPr>
        <w:t>institution sous forme de prêts à environ 132</w:t>
      </w:r>
      <w:r w:rsidR="00240AEB" w:rsidRPr="00441C8E">
        <w:rPr>
          <w:rFonts w:eastAsia="Traditional Arabic"/>
          <w:lang w:val="fr-FR"/>
        </w:rPr>
        <w:t> millions</w:t>
      </w:r>
      <w:r w:rsidRPr="00441C8E">
        <w:rPr>
          <w:rFonts w:eastAsia="Traditional Arabic"/>
          <w:lang w:val="fr-FR"/>
        </w:rPr>
        <w:t xml:space="preserve"> de riyals. </w:t>
      </w:r>
    </w:p>
    <w:p w:rsidR="00A37192" w:rsidRPr="00441C8E" w:rsidRDefault="00A37192" w:rsidP="00A357DC">
      <w:pPr>
        <w:pStyle w:val="H23G"/>
        <w:rPr>
          <w:szCs w:val="20"/>
          <w:rtl/>
          <w:lang w:val="fr-FR" w:bidi="fr-FR"/>
        </w:rPr>
      </w:pPr>
      <w:r w:rsidRPr="00441C8E">
        <w:rPr>
          <w:rFonts w:eastAsia="Traditional Arabic"/>
          <w:szCs w:val="20"/>
          <w:lang w:val="fr-FR"/>
        </w:rPr>
        <w:tab/>
      </w:r>
      <w:r w:rsidRPr="00441C8E">
        <w:rPr>
          <w:rFonts w:eastAsia="Traditional Arabic"/>
          <w:szCs w:val="20"/>
          <w:lang w:val="fr-FR"/>
        </w:rPr>
        <w:tab/>
        <w:t>Programme de financement (Azal) de Sanaa</w:t>
      </w:r>
    </w:p>
    <w:p w:rsidR="00A37192" w:rsidRPr="002511C3" w:rsidRDefault="00A37192" w:rsidP="00A37192">
      <w:pPr>
        <w:pStyle w:val="SingleTxtG"/>
        <w:rPr>
          <w:rtl/>
          <w:lang w:val="fr-FR" w:bidi="fr-FR"/>
        </w:rPr>
      </w:pPr>
      <w:r w:rsidRPr="002511C3">
        <w:rPr>
          <w:rFonts w:eastAsia="Traditional Arabic"/>
          <w:lang w:val="fr-FR"/>
        </w:rPr>
        <w:t xml:space="preserve">299. </w:t>
      </w:r>
      <w:r w:rsidRPr="002511C3">
        <w:rPr>
          <w:rFonts w:eastAsia="Traditional Arabic"/>
          <w:lang w:val="fr-FR"/>
        </w:rPr>
        <w:tab/>
        <w:t>Le Programme de financement (Azal) de Sanaa a reçu une aide financière d</w:t>
      </w:r>
      <w:r w:rsidR="0047020A">
        <w:rPr>
          <w:rFonts w:eastAsia="Traditional Arabic"/>
          <w:lang w:val="fr-FR"/>
        </w:rPr>
        <w:t>’</w:t>
      </w:r>
      <w:r w:rsidRPr="002511C3">
        <w:rPr>
          <w:rFonts w:eastAsia="Traditional Arabic"/>
          <w:lang w:val="fr-FR"/>
        </w:rPr>
        <w:t>une valeur de 50</w:t>
      </w:r>
      <w:r w:rsidR="00240AEB" w:rsidRPr="002511C3">
        <w:rPr>
          <w:rFonts w:eastAsia="Traditional Arabic"/>
          <w:lang w:val="fr-FR"/>
        </w:rPr>
        <w:t> millions</w:t>
      </w:r>
      <w:r w:rsidRPr="002511C3">
        <w:rPr>
          <w:rFonts w:eastAsia="Traditional Arabic"/>
          <w:lang w:val="fr-FR"/>
        </w:rPr>
        <w:t xml:space="preserve"> </w:t>
      </w:r>
      <w:r w:rsidR="00152BF7">
        <w:rPr>
          <w:rFonts w:eastAsia="Traditional Arabic"/>
          <w:lang w:val="fr-FR"/>
        </w:rPr>
        <w:t>de dollars</w:t>
      </w:r>
      <w:r w:rsidRPr="002511C3">
        <w:rPr>
          <w:rFonts w:eastAsia="Traditional Arabic"/>
          <w:lang w:val="fr-FR"/>
        </w:rPr>
        <w:t>, qui lui a été accordée suite à une étude approfondie réalisée par l</w:t>
      </w:r>
      <w:r w:rsidR="0047020A">
        <w:rPr>
          <w:rFonts w:eastAsia="Traditional Arabic"/>
          <w:lang w:val="fr-FR"/>
        </w:rPr>
        <w:t>’</w:t>
      </w:r>
      <w:r w:rsidRPr="002511C3">
        <w:rPr>
          <w:rFonts w:eastAsia="Traditional Arabic"/>
          <w:lang w:val="fr-FR"/>
        </w:rPr>
        <w:t>Unité de développement des petites et moyennes entreprises du plan stratégique du programme et du plan d</w:t>
      </w:r>
      <w:r w:rsidR="0047020A">
        <w:rPr>
          <w:rFonts w:eastAsia="Traditional Arabic"/>
          <w:lang w:val="fr-FR"/>
        </w:rPr>
        <w:t>’</w:t>
      </w:r>
      <w:r w:rsidRPr="002511C3">
        <w:rPr>
          <w:rFonts w:eastAsia="Traditional Arabic"/>
          <w:lang w:val="fr-FR"/>
        </w:rPr>
        <w:t>action, qui a permis de définir les besoins du programme en matière de financement de l</w:t>
      </w:r>
      <w:r w:rsidR="0047020A">
        <w:rPr>
          <w:rFonts w:eastAsia="Traditional Arabic"/>
          <w:lang w:val="fr-FR"/>
        </w:rPr>
        <w:t>’</w:t>
      </w:r>
      <w:r w:rsidRPr="002511C3">
        <w:rPr>
          <w:rFonts w:eastAsia="Traditional Arabic"/>
          <w:lang w:val="fr-FR"/>
        </w:rPr>
        <w:t>extension de son réseau, suite à l</w:t>
      </w:r>
      <w:r w:rsidR="0047020A">
        <w:rPr>
          <w:rFonts w:eastAsia="Traditional Arabic"/>
          <w:lang w:val="fr-FR"/>
        </w:rPr>
        <w:t>’</w:t>
      </w:r>
      <w:r w:rsidRPr="002511C3">
        <w:rPr>
          <w:rFonts w:eastAsia="Traditional Arabic"/>
          <w:lang w:val="fr-FR"/>
        </w:rPr>
        <w:t>ouverture de nouvelles agences dans les différents quartiers de la capitale. Le montant total cumulé des prêts accordés par le fonds au programme jusqu</w:t>
      </w:r>
      <w:r w:rsidR="0047020A">
        <w:rPr>
          <w:rFonts w:eastAsia="Traditional Arabic"/>
          <w:lang w:val="fr-FR"/>
        </w:rPr>
        <w:t>’</w:t>
      </w:r>
      <w:r w:rsidRPr="002511C3">
        <w:rPr>
          <w:rFonts w:eastAsia="Traditional Arabic"/>
          <w:lang w:val="fr-FR"/>
        </w:rPr>
        <w:t>à fin 2007 a atteint 110</w:t>
      </w:r>
      <w:r w:rsidR="00240AEB" w:rsidRPr="002511C3">
        <w:rPr>
          <w:rFonts w:eastAsia="Traditional Arabic"/>
          <w:lang w:val="fr-FR"/>
        </w:rPr>
        <w:t> millions</w:t>
      </w:r>
      <w:r w:rsidRPr="002511C3">
        <w:rPr>
          <w:rFonts w:eastAsia="Traditional Arabic"/>
          <w:lang w:val="fr-FR"/>
        </w:rPr>
        <w:t xml:space="preserve"> de riyals. </w:t>
      </w:r>
    </w:p>
    <w:p w:rsidR="00A37192" w:rsidRPr="00441C8E" w:rsidRDefault="00A37192" w:rsidP="00A357DC">
      <w:pPr>
        <w:pStyle w:val="H23G"/>
        <w:rPr>
          <w:szCs w:val="20"/>
          <w:rtl/>
          <w:lang w:val="fr-FR" w:bidi="fr-FR"/>
        </w:rPr>
      </w:pPr>
      <w:r w:rsidRPr="002511C3">
        <w:rPr>
          <w:rFonts w:eastAsia="Traditional Arabic"/>
          <w:lang w:val="fr-FR"/>
        </w:rPr>
        <w:tab/>
      </w:r>
      <w:r w:rsidRPr="002511C3">
        <w:rPr>
          <w:rFonts w:eastAsia="Traditional Arabic"/>
          <w:lang w:val="fr-FR"/>
        </w:rPr>
        <w:tab/>
        <w:t>Programmes des activités génératrices de revenus</w:t>
      </w:r>
      <w:r w:rsidR="00A357DC">
        <w:rPr>
          <w:rFonts w:eastAsia="Traditional Arabic"/>
          <w:lang w:val="fr-FR"/>
        </w:rPr>
        <w:t>/</w:t>
      </w:r>
      <w:r w:rsidRPr="002511C3">
        <w:rPr>
          <w:rFonts w:eastAsia="Traditional Arabic"/>
          <w:lang w:val="fr-FR"/>
        </w:rPr>
        <w:t>Houdeida</w:t>
      </w:r>
    </w:p>
    <w:p w:rsidR="00A37192" w:rsidRPr="00441C8E" w:rsidRDefault="00A37192" w:rsidP="00A37192">
      <w:pPr>
        <w:pStyle w:val="SingleTxtG"/>
        <w:rPr>
          <w:rtl/>
          <w:lang w:val="fr-FR" w:bidi="fr-FR"/>
        </w:rPr>
      </w:pPr>
      <w:r w:rsidRPr="00441C8E">
        <w:rPr>
          <w:rFonts w:eastAsia="Traditional Arabic"/>
          <w:lang w:val="fr-FR"/>
        </w:rPr>
        <w:t>300.</w:t>
      </w:r>
      <w:r w:rsidRPr="00441C8E">
        <w:rPr>
          <w:rFonts w:eastAsia="Traditional Arabic"/>
          <w:lang w:val="fr-FR"/>
        </w:rPr>
        <w:tab/>
        <w:t>Le Programme de développement des activités génératrices de revenus de Houdeida a bénéficié d</w:t>
      </w:r>
      <w:r w:rsidR="0047020A">
        <w:rPr>
          <w:rFonts w:eastAsia="Traditional Arabic"/>
          <w:lang w:val="fr-FR"/>
        </w:rPr>
        <w:t>’</w:t>
      </w:r>
      <w:r w:rsidRPr="00441C8E">
        <w:rPr>
          <w:rFonts w:eastAsia="Traditional Arabic"/>
          <w:lang w:val="fr-FR"/>
        </w:rPr>
        <w:t>une aide financière d</w:t>
      </w:r>
      <w:r w:rsidR="0047020A">
        <w:rPr>
          <w:rFonts w:eastAsia="Traditional Arabic"/>
          <w:lang w:val="fr-FR"/>
        </w:rPr>
        <w:t>’</w:t>
      </w:r>
      <w:r w:rsidRPr="00441C8E">
        <w:rPr>
          <w:rFonts w:eastAsia="Traditional Arabic"/>
          <w:lang w:val="fr-FR"/>
        </w:rPr>
        <w:t>une valeur de 13,5</w:t>
      </w:r>
      <w:r w:rsidR="00240AEB" w:rsidRPr="00441C8E">
        <w:rPr>
          <w:rFonts w:eastAsia="Traditional Arabic"/>
          <w:lang w:val="fr-FR"/>
        </w:rPr>
        <w:t> millions</w:t>
      </w:r>
      <w:r w:rsidRPr="00441C8E">
        <w:rPr>
          <w:rFonts w:eastAsia="Traditional Arabic"/>
          <w:lang w:val="fr-FR"/>
        </w:rPr>
        <w:t xml:space="preserve"> de riyals, ce qui représente la troisième et dernière tranche de l</w:t>
      </w:r>
      <w:r w:rsidR="0047020A">
        <w:rPr>
          <w:rFonts w:eastAsia="Traditional Arabic"/>
          <w:lang w:val="fr-FR"/>
        </w:rPr>
        <w:t>’</w:t>
      </w:r>
      <w:r w:rsidRPr="00441C8E">
        <w:rPr>
          <w:rFonts w:eastAsia="Traditional Arabic"/>
          <w:lang w:val="fr-FR"/>
        </w:rPr>
        <w:t>accord de prêt conclu avec le programme en juin 2006. Cette tranche a été versée sur la base du plan stratégique du programme et du plan d</w:t>
      </w:r>
      <w:r w:rsidR="0047020A">
        <w:rPr>
          <w:rFonts w:eastAsia="Traditional Arabic"/>
          <w:lang w:val="fr-FR"/>
        </w:rPr>
        <w:t>’</w:t>
      </w:r>
      <w:r w:rsidRPr="00441C8E">
        <w:rPr>
          <w:rFonts w:eastAsia="Traditional Arabic"/>
          <w:lang w:val="fr-FR"/>
        </w:rPr>
        <w:t>action qui ont défini les besoins financiers du programme pour la prochaine phase. Le montant total cumulé des prêts accordés au programme s</w:t>
      </w:r>
      <w:r w:rsidR="0047020A">
        <w:rPr>
          <w:rFonts w:eastAsia="Traditional Arabic"/>
          <w:lang w:val="fr-FR"/>
        </w:rPr>
        <w:t>’</w:t>
      </w:r>
      <w:r w:rsidRPr="00441C8E">
        <w:rPr>
          <w:rFonts w:eastAsia="Traditional Arabic"/>
          <w:lang w:val="fr-FR"/>
        </w:rPr>
        <w:t>élève à 51,5</w:t>
      </w:r>
      <w:r w:rsidR="00240AEB" w:rsidRPr="00441C8E">
        <w:rPr>
          <w:rFonts w:eastAsia="Traditional Arabic"/>
          <w:lang w:val="fr-FR"/>
        </w:rPr>
        <w:t> millions</w:t>
      </w:r>
      <w:r w:rsidRPr="00441C8E">
        <w:rPr>
          <w:rFonts w:eastAsia="Traditional Arabic"/>
          <w:lang w:val="fr-FR"/>
        </w:rPr>
        <w:t xml:space="preserve"> de riyals. </w:t>
      </w:r>
    </w:p>
    <w:p w:rsidR="00A37192" w:rsidRPr="00441C8E" w:rsidRDefault="00A37192" w:rsidP="00A357DC">
      <w:pPr>
        <w:pStyle w:val="H23G"/>
        <w:rPr>
          <w:szCs w:val="20"/>
          <w:rtl/>
          <w:lang w:val="fr-FR" w:bidi="fr-FR"/>
        </w:rPr>
      </w:pPr>
      <w:r w:rsidRPr="00441C8E">
        <w:rPr>
          <w:rFonts w:eastAsia="Traditional Arabic"/>
          <w:szCs w:val="20"/>
          <w:lang w:val="fr-FR"/>
        </w:rPr>
        <w:tab/>
      </w:r>
      <w:r w:rsidRPr="00441C8E">
        <w:rPr>
          <w:rFonts w:eastAsia="Traditional Arabic"/>
          <w:szCs w:val="20"/>
          <w:lang w:val="fr-FR"/>
        </w:rPr>
        <w:tab/>
        <w:t>Programme Wadi Hadramaout</w:t>
      </w:r>
    </w:p>
    <w:p w:rsidR="00A37192" w:rsidRPr="00441C8E" w:rsidRDefault="00A37192" w:rsidP="00A37192">
      <w:pPr>
        <w:pStyle w:val="SingleTxtG"/>
        <w:rPr>
          <w:rtl/>
          <w:lang w:val="fr-FR" w:bidi="fr-FR"/>
        </w:rPr>
      </w:pPr>
      <w:r w:rsidRPr="00441C8E">
        <w:rPr>
          <w:rFonts w:eastAsia="Traditional Arabic"/>
          <w:lang w:val="fr-FR"/>
        </w:rPr>
        <w:t>301.</w:t>
      </w:r>
      <w:r w:rsidRPr="00441C8E">
        <w:rPr>
          <w:rFonts w:eastAsia="Traditional Arabic"/>
          <w:lang w:val="fr-FR"/>
        </w:rPr>
        <w:tab/>
        <w:t>Le Fonds a financé le programme Wadi Hadhramaout à hauteur de 30</w:t>
      </w:r>
      <w:r w:rsidR="00240AEB" w:rsidRPr="00441C8E">
        <w:rPr>
          <w:rFonts w:eastAsia="Traditional Arabic"/>
          <w:lang w:val="fr-FR"/>
        </w:rPr>
        <w:t> millions</w:t>
      </w:r>
      <w:r w:rsidRPr="00441C8E">
        <w:rPr>
          <w:rFonts w:eastAsia="Traditional Arabic"/>
          <w:lang w:val="fr-FR"/>
        </w:rPr>
        <w:t xml:space="preserve"> de riyals au titre de la première tranche de l</w:t>
      </w:r>
      <w:r w:rsidR="0047020A">
        <w:rPr>
          <w:rFonts w:eastAsia="Traditional Arabic"/>
          <w:lang w:val="fr-FR"/>
        </w:rPr>
        <w:t>’</w:t>
      </w:r>
      <w:r w:rsidRPr="00441C8E">
        <w:rPr>
          <w:rFonts w:eastAsia="Traditional Arabic"/>
          <w:lang w:val="fr-FR"/>
        </w:rPr>
        <w:t>accord de financement conclu avec le programme fin 2007. Le montant total cumulé de prêts accordés par le fonds au programme jusqu</w:t>
      </w:r>
      <w:r w:rsidR="0047020A">
        <w:rPr>
          <w:rFonts w:eastAsia="Traditional Arabic"/>
          <w:lang w:val="fr-FR"/>
        </w:rPr>
        <w:t>’</w:t>
      </w:r>
      <w:r w:rsidR="00E849F6" w:rsidRPr="00441C8E">
        <w:rPr>
          <w:rFonts w:eastAsia="Traditional Arabic"/>
          <w:lang w:val="fr-FR"/>
        </w:rPr>
        <w:t>à fin </w:t>
      </w:r>
      <w:r w:rsidRPr="00441C8E">
        <w:rPr>
          <w:rFonts w:eastAsia="Traditional Arabic"/>
          <w:lang w:val="fr-FR"/>
        </w:rPr>
        <w:t>2007, est d</w:t>
      </w:r>
      <w:r w:rsidR="0047020A">
        <w:rPr>
          <w:rFonts w:eastAsia="Traditional Arabic"/>
          <w:lang w:val="fr-FR"/>
        </w:rPr>
        <w:t>’</w:t>
      </w:r>
      <w:r w:rsidRPr="00441C8E">
        <w:rPr>
          <w:rFonts w:eastAsia="Traditional Arabic"/>
          <w:lang w:val="fr-FR"/>
        </w:rPr>
        <w:t>environ 107,7</w:t>
      </w:r>
      <w:r w:rsidR="00240AEB" w:rsidRPr="00441C8E">
        <w:rPr>
          <w:rFonts w:eastAsia="Traditional Arabic"/>
          <w:lang w:val="fr-FR"/>
        </w:rPr>
        <w:t> millions</w:t>
      </w:r>
      <w:r w:rsidRPr="00441C8E">
        <w:rPr>
          <w:rFonts w:eastAsia="Traditional Arabic"/>
          <w:lang w:val="fr-FR"/>
        </w:rPr>
        <w:t xml:space="preserve"> de riyals. Actuellement, le programme est lancé à Seiyoun, Trim, Katn et Soum. </w:t>
      </w:r>
    </w:p>
    <w:p w:rsidR="00A37192" w:rsidRPr="00441C8E" w:rsidRDefault="00A37192" w:rsidP="00A357DC">
      <w:pPr>
        <w:pStyle w:val="H23G"/>
        <w:rPr>
          <w:szCs w:val="20"/>
          <w:rtl/>
          <w:lang w:val="fr-FR" w:bidi="fr-FR"/>
        </w:rPr>
      </w:pPr>
      <w:r w:rsidRPr="00441C8E">
        <w:rPr>
          <w:rFonts w:eastAsia="Traditional Arabic"/>
          <w:szCs w:val="20"/>
          <w:lang w:val="fr-FR"/>
        </w:rPr>
        <w:tab/>
      </w:r>
      <w:r w:rsidRPr="00441C8E">
        <w:rPr>
          <w:rFonts w:eastAsia="Traditional Arabic"/>
          <w:szCs w:val="20"/>
          <w:lang w:val="fr-FR"/>
        </w:rPr>
        <w:tab/>
        <w:t>Programmes d</w:t>
      </w:r>
      <w:r w:rsidR="0047020A">
        <w:rPr>
          <w:rFonts w:eastAsia="Traditional Arabic"/>
          <w:szCs w:val="20"/>
          <w:lang w:val="fr-FR"/>
        </w:rPr>
        <w:t>’</w:t>
      </w:r>
      <w:r w:rsidRPr="00441C8E">
        <w:rPr>
          <w:rFonts w:eastAsia="Traditional Arabic"/>
          <w:szCs w:val="20"/>
          <w:lang w:val="fr-FR"/>
        </w:rPr>
        <w:t>Abyan et de Nama et fonds de financement des entreprises</w:t>
      </w:r>
    </w:p>
    <w:p w:rsidR="00A37192" w:rsidRPr="002511C3" w:rsidRDefault="00A37192" w:rsidP="00A37192">
      <w:pPr>
        <w:pStyle w:val="SingleTxtG"/>
        <w:rPr>
          <w:rtl/>
          <w:lang w:val="fr-FR" w:bidi="fr-FR"/>
        </w:rPr>
      </w:pPr>
      <w:r w:rsidRPr="002511C3">
        <w:rPr>
          <w:rFonts w:eastAsia="Traditional Arabic"/>
          <w:lang w:val="fr-FR"/>
        </w:rPr>
        <w:t>302.</w:t>
      </w:r>
      <w:r w:rsidRPr="002511C3">
        <w:rPr>
          <w:rFonts w:eastAsia="Traditional Arabic"/>
          <w:lang w:val="fr-FR"/>
        </w:rPr>
        <w:tab/>
        <w:t>Le Programme de crédit et d</w:t>
      </w:r>
      <w:r w:rsidR="0047020A">
        <w:rPr>
          <w:rFonts w:eastAsia="Traditional Arabic"/>
          <w:lang w:val="fr-FR"/>
        </w:rPr>
        <w:t>’</w:t>
      </w:r>
      <w:r w:rsidRPr="002511C3">
        <w:rPr>
          <w:rFonts w:eastAsia="Traditional Arabic"/>
          <w:lang w:val="fr-FR"/>
        </w:rPr>
        <w:t>épargne d</w:t>
      </w:r>
      <w:r w:rsidR="0047020A">
        <w:rPr>
          <w:rFonts w:eastAsia="Traditional Arabic"/>
          <w:lang w:val="fr-FR"/>
        </w:rPr>
        <w:t>’</w:t>
      </w:r>
      <w:r w:rsidRPr="002511C3">
        <w:rPr>
          <w:rFonts w:eastAsia="Traditional Arabic"/>
          <w:lang w:val="fr-FR"/>
        </w:rPr>
        <w:t>Abyan a bénéficié d</w:t>
      </w:r>
      <w:r w:rsidR="0047020A">
        <w:rPr>
          <w:rFonts w:eastAsia="Traditional Arabic"/>
          <w:lang w:val="fr-FR"/>
        </w:rPr>
        <w:t>’</w:t>
      </w:r>
      <w:r w:rsidRPr="002511C3">
        <w:rPr>
          <w:rFonts w:eastAsia="Traditional Arabic"/>
          <w:lang w:val="fr-FR"/>
        </w:rPr>
        <w:t>une aide financière d</w:t>
      </w:r>
      <w:r w:rsidR="0047020A">
        <w:rPr>
          <w:rFonts w:eastAsia="Traditional Arabic"/>
          <w:lang w:val="fr-FR"/>
        </w:rPr>
        <w:t>’</w:t>
      </w:r>
      <w:r w:rsidRPr="002511C3">
        <w:rPr>
          <w:rFonts w:eastAsia="Traditional Arabic"/>
          <w:lang w:val="fr-FR"/>
        </w:rPr>
        <w:t>une valeur de 50</w:t>
      </w:r>
      <w:r w:rsidR="00240AEB" w:rsidRPr="002511C3">
        <w:rPr>
          <w:rFonts w:eastAsia="Traditional Arabic"/>
          <w:lang w:val="fr-FR"/>
        </w:rPr>
        <w:t> millions</w:t>
      </w:r>
      <w:r w:rsidRPr="002511C3">
        <w:rPr>
          <w:rFonts w:eastAsia="Traditional Arabic"/>
          <w:lang w:val="fr-FR"/>
        </w:rPr>
        <w:t xml:space="preserve"> de riyals, ce qui porte le total des prêts accordés par le fonds au programme à 94</w:t>
      </w:r>
      <w:r w:rsidR="00240AEB" w:rsidRPr="002511C3">
        <w:rPr>
          <w:rFonts w:eastAsia="Traditional Arabic"/>
          <w:lang w:val="fr-FR"/>
        </w:rPr>
        <w:t> millions</w:t>
      </w:r>
      <w:r w:rsidRPr="002511C3">
        <w:rPr>
          <w:rFonts w:eastAsia="Traditional Arabic"/>
          <w:lang w:val="fr-FR"/>
        </w:rPr>
        <w:t xml:space="preserve"> de riyals</w:t>
      </w:r>
      <w:r w:rsidR="006D3C70">
        <w:rPr>
          <w:rFonts w:eastAsia="Traditional Arabic"/>
          <w:lang w:val="fr-FR"/>
        </w:rPr>
        <w:t xml:space="preserve"> </w:t>
      </w:r>
      <w:r w:rsidRPr="002511C3">
        <w:rPr>
          <w:rFonts w:eastAsia="Traditional Arabic"/>
          <w:lang w:val="fr-FR"/>
        </w:rPr>
        <w:t>jusqu</w:t>
      </w:r>
      <w:r w:rsidR="0047020A">
        <w:rPr>
          <w:rFonts w:eastAsia="Traditional Arabic"/>
          <w:lang w:val="fr-FR"/>
        </w:rPr>
        <w:t>’</w:t>
      </w:r>
      <w:r w:rsidRPr="002511C3">
        <w:rPr>
          <w:rFonts w:eastAsia="Traditional Arabic"/>
          <w:lang w:val="fr-FR"/>
        </w:rPr>
        <w:t>à fin 2007. Le programme de microfinance de Nama a pour sa part bénéficié d</w:t>
      </w:r>
      <w:r w:rsidR="0047020A">
        <w:rPr>
          <w:rFonts w:eastAsia="Traditional Arabic"/>
          <w:lang w:val="fr-FR"/>
        </w:rPr>
        <w:t>’</w:t>
      </w:r>
      <w:r w:rsidRPr="002511C3">
        <w:rPr>
          <w:rFonts w:eastAsia="Traditional Arabic"/>
          <w:lang w:val="fr-FR"/>
        </w:rPr>
        <w:t>une aide financière d</w:t>
      </w:r>
      <w:r w:rsidR="0047020A">
        <w:rPr>
          <w:rFonts w:eastAsia="Traditional Arabic"/>
          <w:lang w:val="fr-FR"/>
        </w:rPr>
        <w:t>’</w:t>
      </w:r>
      <w:r w:rsidRPr="002511C3">
        <w:rPr>
          <w:rFonts w:eastAsia="Traditional Arabic"/>
          <w:lang w:val="fr-FR"/>
        </w:rPr>
        <w:t>une valeur de 30</w:t>
      </w:r>
      <w:r w:rsidR="00240AEB" w:rsidRPr="002511C3">
        <w:rPr>
          <w:rFonts w:eastAsia="Traditional Arabic"/>
          <w:lang w:val="fr-FR"/>
        </w:rPr>
        <w:t> millions</w:t>
      </w:r>
      <w:r w:rsidRPr="002511C3">
        <w:rPr>
          <w:rFonts w:eastAsia="Traditional Arabic"/>
          <w:lang w:val="fr-FR"/>
        </w:rPr>
        <w:t xml:space="preserve"> de riyals, ce qui porte le total des prêts accordés par le fonds au programme à 48</w:t>
      </w:r>
      <w:r w:rsidR="00240AEB" w:rsidRPr="002511C3">
        <w:rPr>
          <w:rFonts w:eastAsia="Traditional Arabic"/>
          <w:lang w:val="fr-FR"/>
        </w:rPr>
        <w:t> millions</w:t>
      </w:r>
      <w:r w:rsidRPr="002511C3">
        <w:rPr>
          <w:rFonts w:eastAsia="Traditional Arabic"/>
          <w:lang w:val="fr-FR"/>
        </w:rPr>
        <w:t xml:space="preserve"> de riyals. Le fonds de soutien aux industries et aux petites entreprises a également accordé au programme une aide financière d</w:t>
      </w:r>
      <w:r w:rsidR="0047020A">
        <w:rPr>
          <w:rFonts w:eastAsia="Traditional Arabic"/>
          <w:lang w:val="fr-FR"/>
        </w:rPr>
        <w:t>’</w:t>
      </w:r>
      <w:r w:rsidRPr="002511C3">
        <w:rPr>
          <w:rFonts w:eastAsia="Traditional Arabic"/>
          <w:lang w:val="fr-FR"/>
        </w:rPr>
        <w:t>une valeur de 700 000</w:t>
      </w:r>
      <w:r w:rsidR="00E849F6">
        <w:rPr>
          <w:rFonts w:eastAsia="Traditional Arabic"/>
          <w:lang w:val="fr-FR"/>
        </w:rPr>
        <w:t> dollars</w:t>
      </w:r>
      <w:r w:rsidRPr="002511C3">
        <w:rPr>
          <w:rFonts w:eastAsia="Traditional Arabic"/>
          <w:lang w:val="fr-FR"/>
        </w:rPr>
        <w:t xml:space="preserve"> pour couvrir les frais engendrés par les activités relatives à l</w:t>
      </w:r>
      <w:r w:rsidR="0047020A">
        <w:rPr>
          <w:rFonts w:eastAsia="Traditional Arabic"/>
          <w:lang w:val="fr-FR"/>
        </w:rPr>
        <w:t>’</w:t>
      </w:r>
      <w:r w:rsidRPr="002511C3">
        <w:rPr>
          <w:rFonts w:eastAsia="Traditional Arabic"/>
          <w:lang w:val="fr-FR"/>
        </w:rPr>
        <w:t>extension des services destinés aux chefs de petites entreprises dans d</w:t>
      </w:r>
      <w:r w:rsidR="0047020A">
        <w:rPr>
          <w:rFonts w:eastAsia="Traditional Arabic"/>
          <w:lang w:val="fr-FR"/>
        </w:rPr>
        <w:t>’</w:t>
      </w:r>
      <w:r w:rsidRPr="002511C3">
        <w:rPr>
          <w:rFonts w:eastAsia="Traditional Arabic"/>
          <w:lang w:val="fr-FR"/>
        </w:rPr>
        <w:t xml:space="preserve">autres gouvernorats. Le montant total de </w:t>
      </w:r>
      <w:r w:rsidR="00A357DC">
        <w:rPr>
          <w:rFonts w:eastAsia="Traditional Arabic"/>
          <w:lang w:val="fr-FR"/>
        </w:rPr>
        <w:t>prêts financés par le fonds de </w:t>
      </w:r>
      <w:r w:rsidRPr="002511C3">
        <w:rPr>
          <w:rFonts w:eastAsia="Traditional Arabic"/>
          <w:lang w:val="fr-FR"/>
        </w:rPr>
        <w:t>2003 jusqu</w:t>
      </w:r>
      <w:r w:rsidR="0047020A">
        <w:rPr>
          <w:rFonts w:eastAsia="Traditional Arabic"/>
          <w:lang w:val="fr-FR"/>
        </w:rPr>
        <w:t>’</w:t>
      </w:r>
      <w:r w:rsidRPr="002511C3">
        <w:rPr>
          <w:rFonts w:eastAsia="Traditional Arabic"/>
          <w:lang w:val="fr-FR"/>
        </w:rPr>
        <w:t>à fin 2007 s</w:t>
      </w:r>
      <w:r w:rsidR="0047020A">
        <w:rPr>
          <w:rFonts w:eastAsia="Traditional Arabic"/>
          <w:lang w:val="fr-FR"/>
        </w:rPr>
        <w:t>’</w:t>
      </w:r>
      <w:r w:rsidRPr="002511C3">
        <w:rPr>
          <w:rFonts w:eastAsia="Traditional Arabic"/>
          <w:lang w:val="fr-FR"/>
        </w:rPr>
        <w:t>élève à 350,4</w:t>
      </w:r>
      <w:r w:rsidR="00240AEB" w:rsidRPr="002511C3">
        <w:rPr>
          <w:rFonts w:eastAsia="Traditional Arabic"/>
          <w:lang w:val="fr-FR"/>
        </w:rPr>
        <w:t> millions</w:t>
      </w:r>
      <w:r w:rsidRPr="002511C3">
        <w:rPr>
          <w:rFonts w:eastAsia="Traditional Arabic"/>
          <w:lang w:val="fr-FR"/>
        </w:rPr>
        <w:t xml:space="preserve"> de riyals. </w:t>
      </w:r>
    </w:p>
    <w:p w:rsidR="00A37192" w:rsidRPr="00441C8E" w:rsidRDefault="00A37192" w:rsidP="00A357DC">
      <w:pPr>
        <w:pStyle w:val="H23G"/>
        <w:rPr>
          <w:szCs w:val="20"/>
          <w:rtl/>
          <w:lang w:val="fr-FR" w:bidi="fr-FR"/>
        </w:rPr>
      </w:pPr>
      <w:r w:rsidRPr="002511C3">
        <w:rPr>
          <w:rFonts w:eastAsia="Traditional Arabic"/>
          <w:lang w:val="fr-FR"/>
        </w:rPr>
        <w:tab/>
      </w:r>
      <w:r w:rsidRPr="002511C3">
        <w:rPr>
          <w:rFonts w:eastAsia="Traditional Arabic"/>
          <w:lang w:val="fr-FR"/>
        </w:rPr>
        <w:tab/>
        <w:t>Programme d</w:t>
      </w:r>
      <w:r w:rsidR="0047020A">
        <w:rPr>
          <w:rFonts w:eastAsia="Traditional Arabic"/>
          <w:lang w:val="fr-FR"/>
        </w:rPr>
        <w:t>’</w:t>
      </w:r>
      <w:r w:rsidRPr="002511C3">
        <w:rPr>
          <w:rFonts w:eastAsia="Traditional Arabic"/>
          <w:lang w:val="fr-FR"/>
        </w:rPr>
        <w:t>action intégrée du fonds social pour le développement</w:t>
      </w:r>
    </w:p>
    <w:p w:rsidR="00A37192" w:rsidRPr="00441C8E" w:rsidRDefault="00A37192" w:rsidP="00A37192">
      <w:pPr>
        <w:pStyle w:val="SingleTxtG"/>
        <w:rPr>
          <w:rtl/>
          <w:lang w:val="fr-FR" w:bidi="fr-FR"/>
        </w:rPr>
      </w:pPr>
      <w:r w:rsidRPr="00441C8E">
        <w:rPr>
          <w:rFonts w:eastAsia="Traditional Arabic"/>
          <w:lang w:val="fr-FR"/>
        </w:rPr>
        <w:t>303.</w:t>
      </w:r>
      <w:r w:rsidRPr="00441C8E">
        <w:rPr>
          <w:rFonts w:eastAsia="Traditional Arabic"/>
          <w:lang w:val="fr-FR"/>
        </w:rPr>
        <w:tab/>
        <w:t>Le Programme d</w:t>
      </w:r>
      <w:r w:rsidR="0047020A">
        <w:rPr>
          <w:rFonts w:eastAsia="Traditional Arabic"/>
          <w:lang w:val="fr-FR"/>
        </w:rPr>
        <w:t>’</w:t>
      </w:r>
      <w:r w:rsidRPr="00441C8E">
        <w:rPr>
          <w:rFonts w:eastAsia="Traditional Arabic"/>
          <w:lang w:val="fr-FR"/>
        </w:rPr>
        <w:t>action intégré est un programme de développement multisectoriel visant à faire prendre conscience à la communauté des potentialités offertes en matière de développement économique et social, de renforcement des capacités et de promotion de l</w:t>
      </w:r>
      <w:r w:rsidR="0047020A">
        <w:rPr>
          <w:rFonts w:eastAsia="Traditional Arabic"/>
          <w:lang w:val="fr-FR"/>
        </w:rPr>
        <w:t>’</w:t>
      </w:r>
      <w:r w:rsidRPr="00441C8E">
        <w:rPr>
          <w:rFonts w:eastAsia="Traditional Arabic"/>
          <w:lang w:val="fr-FR"/>
        </w:rPr>
        <w:t>esprit d</w:t>
      </w:r>
      <w:r w:rsidR="0047020A">
        <w:rPr>
          <w:rFonts w:eastAsia="Traditional Arabic"/>
          <w:lang w:val="fr-FR"/>
        </w:rPr>
        <w:t>’</w:t>
      </w:r>
      <w:r w:rsidRPr="00441C8E">
        <w:rPr>
          <w:rFonts w:eastAsia="Traditional Arabic"/>
          <w:lang w:val="fr-FR"/>
        </w:rPr>
        <w:t>initiative, tout en fournissant des informations concernant l</w:t>
      </w:r>
      <w:r w:rsidR="0047020A">
        <w:rPr>
          <w:rFonts w:eastAsia="Traditional Arabic"/>
          <w:lang w:val="fr-FR"/>
        </w:rPr>
        <w:t>’</w:t>
      </w:r>
      <w:r w:rsidRPr="00441C8E">
        <w:rPr>
          <w:rFonts w:eastAsia="Traditional Arabic"/>
          <w:lang w:val="fr-FR"/>
        </w:rPr>
        <w:t xml:space="preserve">accès aux mesures en faveur de la mise en œuvre du développement. Le programme vise également à faire participer et à impliquer les autorités locales dans la planification, la mise en œuvre et la gestion des projets de développement, en vue de créer les conditions favorables à un développement économique et social dans les zones les plus pauvres. </w:t>
      </w:r>
    </w:p>
    <w:p w:rsidR="00A37192" w:rsidRPr="00441C8E" w:rsidRDefault="00A37192" w:rsidP="00A37192">
      <w:pPr>
        <w:pStyle w:val="SingleTxtG"/>
        <w:rPr>
          <w:rtl/>
          <w:lang w:val="fr-FR" w:bidi="fr-FR"/>
        </w:rPr>
      </w:pPr>
      <w:r w:rsidRPr="00441C8E">
        <w:rPr>
          <w:rFonts w:eastAsia="Traditional Arabic"/>
          <w:lang w:val="fr-FR"/>
        </w:rPr>
        <w:t>304.</w:t>
      </w:r>
      <w:r w:rsidRPr="00441C8E">
        <w:rPr>
          <w:rFonts w:eastAsia="Traditional Arabic"/>
          <w:lang w:val="fr-FR"/>
        </w:rPr>
        <w:tab/>
        <w:t>La mise en œuvre de la première phase du programme pilote (2001-2005) a débuté dans 4 régions géographiquement et socialement différentes et a fait l</w:t>
      </w:r>
      <w:r w:rsidR="0047020A">
        <w:rPr>
          <w:rFonts w:eastAsia="Traditional Arabic"/>
          <w:lang w:val="fr-FR"/>
        </w:rPr>
        <w:t>’</w:t>
      </w:r>
      <w:r w:rsidRPr="00441C8E">
        <w:rPr>
          <w:rFonts w:eastAsia="Traditional Arabic"/>
          <w:lang w:val="fr-FR"/>
        </w:rPr>
        <w:t>objet d</w:t>
      </w:r>
      <w:r w:rsidR="0047020A">
        <w:rPr>
          <w:rFonts w:eastAsia="Traditional Arabic"/>
          <w:lang w:val="fr-FR"/>
        </w:rPr>
        <w:t>’</w:t>
      </w:r>
      <w:r w:rsidRPr="00441C8E">
        <w:rPr>
          <w:rFonts w:eastAsia="Traditional Arabic"/>
          <w:lang w:val="fr-FR"/>
        </w:rPr>
        <w:t>une évaluation en 2004. À la lumière des résultats de l</w:t>
      </w:r>
      <w:r w:rsidR="0047020A">
        <w:rPr>
          <w:rFonts w:eastAsia="Traditional Arabic"/>
          <w:lang w:val="fr-FR"/>
        </w:rPr>
        <w:t>’</w:t>
      </w:r>
      <w:r w:rsidRPr="00441C8E">
        <w:rPr>
          <w:rFonts w:eastAsia="Traditional Arabic"/>
          <w:lang w:val="fr-FR"/>
        </w:rPr>
        <w:t>évaluation, l</w:t>
      </w:r>
      <w:r w:rsidR="0047020A">
        <w:rPr>
          <w:rFonts w:eastAsia="Traditional Arabic"/>
          <w:lang w:val="fr-FR"/>
        </w:rPr>
        <w:t>’</w:t>
      </w:r>
      <w:r w:rsidRPr="00441C8E">
        <w:rPr>
          <w:rFonts w:eastAsia="Traditional Arabic"/>
          <w:lang w:val="fr-FR"/>
        </w:rPr>
        <w:t>expérience a prouvé son succès et la mise en œuvre de la deuxième phase a été lancée, couvrant 8 régions dans huit gouvernorats de la République, étant précisé que le nombre de bénéficiaires a été estimé à plus de 56</w:t>
      </w:r>
      <w:r w:rsidR="00877683">
        <w:rPr>
          <w:rFonts w:eastAsia="Traditional Arabic"/>
          <w:lang w:val="fr-FR"/>
        </w:rPr>
        <w:t> 000</w:t>
      </w:r>
      <w:r w:rsidR="00C93E33" w:rsidRPr="00441C8E">
        <w:rPr>
          <w:rFonts w:eastAsia="Traditional Arabic"/>
          <w:lang w:val="fr-FR"/>
        </w:rPr>
        <w:t> personnes</w:t>
      </w:r>
      <w:r w:rsidRPr="00441C8E">
        <w:rPr>
          <w:rFonts w:eastAsia="Traditional Arabic"/>
          <w:lang w:val="fr-FR"/>
        </w:rPr>
        <w:t xml:space="preserve">. </w:t>
      </w:r>
    </w:p>
    <w:p w:rsidR="00A37192" w:rsidRPr="00441C8E" w:rsidRDefault="00A37192" w:rsidP="00A37192">
      <w:pPr>
        <w:pStyle w:val="SingleTxtG"/>
        <w:rPr>
          <w:rtl/>
          <w:lang w:val="fr-FR" w:bidi="fr-FR"/>
        </w:rPr>
      </w:pPr>
      <w:r w:rsidRPr="00441C8E">
        <w:rPr>
          <w:rFonts w:eastAsia="Traditional Arabic"/>
          <w:lang w:val="fr-FR"/>
        </w:rPr>
        <w:t>305.</w:t>
      </w:r>
      <w:r w:rsidRPr="00441C8E">
        <w:rPr>
          <w:rFonts w:eastAsia="Traditional Arabic"/>
          <w:lang w:val="fr-FR"/>
        </w:rPr>
        <w:tab/>
        <w:t>Au total, 30 projets ont été adoptés, pour un coût estimé à deux</w:t>
      </w:r>
      <w:r w:rsidR="00240AEB" w:rsidRPr="00441C8E">
        <w:rPr>
          <w:rFonts w:eastAsia="Traditional Arabic"/>
          <w:lang w:val="fr-FR"/>
        </w:rPr>
        <w:t> millions</w:t>
      </w:r>
      <w:r w:rsidRPr="00441C8E">
        <w:rPr>
          <w:rFonts w:eastAsia="Traditional Arabic"/>
          <w:lang w:val="fr-FR"/>
        </w:rPr>
        <w:t xml:space="preserve"> </w:t>
      </w:r>
      <w:r w:rsidR="00152BF7" w:rsidRPr="00441C8E">
        <w:rPr>
          <w:rFonts w:eastAsia="Traditional Arabic"/>
          <w:lang w:val="fr-FR"/>
        </w:rPr>
        <w:t>de dollars</w:t>
      </w:r>
      <w:r w:rsidRPr="00441C8E">
        <w:rPr>
          <w:rFonts w:eastAsia="Traditional Arabic"/>
          <w:lang w:val="fr-FR"/>
        </w:rPr>
        <w:t>. Les projets ont été répartis entre les secteurs de l</w:t>
      </w:r>
      <w:r w:rsidR="0047020A">
        <w:rPr>
          <w:rFonts w:eastAsia="Traditional Arabic"/>
          <w:lang w:val="fr-FR"/>
        </w:rPr>
        <w:t>’</w:t>
      </w:r>
      <w:r w:rsidRPr="00441C8E">
        <w:rPr>
          <w:rFonts w:eastAsia="Traditional Arabic"/>
          <w:lang w:val="fr-FR"/>
        </w:rPr>
        <w:t>infrastructure et des équipements éducatifs (12 projets)</w:t>
      </w:r>
      <w:r w:rsidR="009E0BD9" w:rsidRPr="00441C8E">
        <w:rPr>
          <w:rFonts w:eastAsia="Traditional Arabic"/>
          <w:lang w:val="fr-FR"/>
        </w:rPr>
        <w:t>;</w:t>
      </w:r>
      <w:r w:rsidRPr="00441C8E">
        <w:rPr>
          <w:rFonts w:eastAsia="Traditional Arabic"/>
          <w:lang w:val="fr-FR"/>
        </w:rPr>
        <w:t xml:space="preserve"> le renforcement des capacités dans les secteurs de l</w:t>
      </w:r>
      <w:r w:rsidR="0047020A">
        <w:rPr>
          <w:rFonts w:eastAsia="Traditional Arabic"/>
          <w:lang w:val="fr-FR"/>
        </w:rPr>
        <w:t>’</w:t>
      </w:r>
      <w:r w:rsidRPr="00441C8E">
        <w:rPr>
          <w:rFonts w:eastAsia="Traditional Arabic"/>
          <w:lang w:val="fr-FR"/>
        </w:rPr>
        <w:t>éducation, de l</w:t>
      </w:r>
      <w:r w:rsidR="0047020A">
        <w:rPr>
          <w:rFonts w:eastAsia="Traditional Arabic"/>
          <w:lang w:val="fr-FR"/>
        </w:rPr>
        <w:t>’</w:t>
      </w:r>
      <w:r w:rsidRPr="00441C8E">
        <w:rPr>
          <w:rFonts w:eastAsia="Traditional Arabic"/>
          <w:lang w:val="fr-FR"/>
        </w:rPr>
        <w:t>eau, de l</w:t>
      </w:r>
      <w:r w:rsidR="0047020A">
        <w:rPr>
          <w:rFonts w:eastAsia="Traditional Arabic"/>
          <w:lang w:val="fr-FR"/>
        </w:rPr>
        <w:t>’</w:t>
      </w:r>
      <w:r w:rsidRPr="00441C8E">
        <w:rPr>
          <w:rFonts w:eastAsia="Traditional Arabic"/>
          <w:lang w:val="fr-FR"/>
        </w:rPr>
        <w:t>environnement et de la santé (11) et la réalisation d</w:t>
      </w:r>
      <w:r w:rsidR="0047020A">
        <w:rPr>
          <w:rFonts w:eastAsia="Traditional Arabic"/>
          <w:lang w:val="fr-FR"/>
        </w:rPr>
        <w:t>’</w:t>
      </w:r>
      <w:r w:rsidRPr="00441C8E">
        <w:rPr>
          <w:rFonts w:eastAsia="Traditional Arabic"/>
          <w:lang w:val="fr-FR"/>
        </w:rPr>
        <w:t xml:space="preserve">activités économiques et agricoles (7) (voir le </w:t>
      </w:r>
      <w:r w:rsidR="00240AEB" w:rsidRPr="00441C8E">
        <w:rPr>
          <w:rFonts w:eastAsia="Traditional Arabic"/>
          <w:lang w:val="fr-FR"/>
        </w:rPr>
        <w:t>tableau </w:t>
      </w:r>
      <w:r w:rsidRPr="00441C8E">
        <w:rPr>
          <w:rFonts w:eastAsia="Traditional Arabic"/>
          <w:lang w:val="fr-FR"/>
        </w:rPr>
        <w:t xml:space="preserve">34). </w:t>
      </w:r>
    </w:p>
    <w:p w:rsidR="00A37192" w:rsidRPr="00441C8E" w:rsidRDefault="00A37192" w:rsidP="00A357DC">
      <w:pPr>
        <w:pStyle w:val="H23G"/>
        <w:rPr>
          <w:bCs/>
          <w:szCs w:val="20"/>
          <w:rtl/>
          <w:lang w:val="fr-FR" w:bidi="fr-FR"/>
        </w:rPr>
      </w:pPr>
      <w:r w:rsidRPr="00441C8E">
        <w:rPr>
          <w:rFonts w:eastAsia="Traditional Arabic"/>
          <w:szCs w:val="20"/>
          <w:lang w:val="fr-FR"/>
        </w:rPr>
        <w:tab/>
      </w:r>
      <w:r w:rsidRPr="00441C8E">
        <w:rPr>
          <w:rFonts w:eastAsia="Traditional Arabic"/>
          <w:szCs w:val="20"/>
          <w:lang w:val="fr-FR"/>
        </w:rPr>
        <w:tab/>
        <w:t xml:space="preserve">Soutien aux groupes marginalisés, aux femmes détenues et à </w:t>
      </w:r>
      <w:r w:rsidR="00E849F6" w:rsidRPr="00441C8E">
        <w:rPr>
          <w:rFonts w:eastAsia="Traditional Arabic"/>
          <w:szCs w:val="20"/>
          <w:lang w:val="fr-FR"/>
        </w:rPr>
        <w:t>leurs enfants</w:t>
      </w:r>
    </w:p>
    <w:p w:rsidR="00A37192" w:rsidRPr="002511C3" w:rsidRDefault="00A37192" w:rsidP="00A37192">
      <w:pPr>
        <w:pStyle w:val="SingleTxtG"/>
        <w:rPr>
          <w:rtl/>
          <w:lang w:val="fr-FR" w:bidi="fr-FR"/>
        </w:rPr>
      </w:pPr>
      <w:r w:rsidRPr="00441C8E">
        <w:rPr>
          <w:rFonts w:eastAsia="Traditional Arabic"/>
          <w:lang w:val="fr-FR"/>
        </w:rPr>
        <w:t>306.</w:t>
      </w:r>
      <w:r w:rsidRPr="00441C8E">
        <w:rPr>
          <w:rFonts w:eastAsia="Traditional Arabic"/>
          <w:lang w:val="fr-FR"/>
        </w:rPr>
        <w:tab/>
        <w:t>Le fonds poursuit ses interventions dans les prisons à travers cinq projets dans les gouvernorats d</w:t>
      </w:r>
      <w:r w:rsidR="0047020A">
        <w:rPr>
          <w:rFonts w:eastAsia="Traditional Arabic"/>
          <w:lang w:val="fr-FR"/>
        </w:rPr>
        <w:t>’</w:t>
      </w:r>
      <w:r w:rsidRPr="00441C8E">
        <w:rPr>
          <w:rFonts w:eastAsia="Traditional Arabic"/>
          <w:lang w:val="fr-FR"/>
        </w:rPr>
        <w:t>Aden, d</w:t>
      </w:r>
      <w:r w:rsidR="0047020A">
        <w:rPr>
          <w:rFonts w:eastAsia="Traditional Arabic"/>
          <w:lang w:val="fr-FR"/>
        </w:rPr>
        <w:t>’</w:t>
      </w:r>
      <w:r w:rsidRPr="00441C8E">
        <w:rPr>
          <w:rFonts w:eastAsia="Traditional Arabic"/>
          <w:lang w:val="fr-FR"/>
        </w:rPr>
        <w:t>Ibb, de Dhamar et de Taiz, visant à améliorer les servi</w:t>
      </w:r>
      <w:r w:rsidRPr="002511C3">
        <w:rPr>
          <w:rFonts w:eastAsia="Traditional Arabic"/>
          <w:lang w:val="fr-FR"/>
        </w:rPr>
        <w:t xml:space="preserve">ces offerts aux femmes détenues et à </w:t>
      </w:r>
      <w:r w:rsidR="00E849F6">
        <w:rPr>
          <w:rFonts w:eastAsia="Traditional Arabic"/>
          <w:lang w:val="fr-FR"/>
        </w:rPr>
        <w:t>leurs enfants</w:t>
      </w:r>
      <w:r w:rsidRPr="002511C3">
        <w:rPr>
          <w:rFonts w:eastAsia="Traditional Arabic"/>
          <w:lang w:val="fr-FR"/>
        </w:rPr>
        <w:t>, ainsi qu</w:t>
      </w:r>
      <w:r w:rsidR="0047020A">
        <w:rPr>
          <w:rFonts w:eastAsia="Traditional Arabic"/>
          <w:lang w:val="fr-FR"/>
        </w:rPr>
        <w:t>’</w:t>
      </w:r>
      <w:r w:rsidRPr="002511C3">
        <w:rPr>
          <w:rFonts w:eastAsia="Traditional Arabic"/>
          <w:lang w:val="fr-FR"/>
        </w:rPr>
        <w:t>aux malades mentaux dans ces prisons, et ce, en mettant en place de nouveaux équipements et services, parmi lesquels la création et l</w:t>
      </w:r>
      <w:r w:rsidR="0047020A">
        <w:rPr>
          <w:rFonts w:eastAsia="Traditional Arabic"/>
          <w:lang w:val="fr-FR"/>
        </w:rPr>
        <w:t>’</w:t>
      </w:r>
      <w:r w:rsidRPr="002511C3">
        <w:rPr>
          <w:rFonts w:eastAsia="Traditional Arabic"/>
          <w:lang w:val="fr-FR"/>
        </w:rPr>
        <w:t>équipement de centres de santé et de soins psychiatriques, la restauration et la réhabilitation de sections destinées aux femmes et l</w:t>
      </w:r>
      <w:r w:rsidR="0047020A">
        <w:rPr>
          <w:rFonts w:eastAsia="Traditional Arabic"/>
          <w:lang w:val="fr-FR"/>
        </w:rPr>
        <w:t>’</w:t>
      </w:r>
      <w:r w:rsidRPr="002511C3">
        <w:rPr>
          <w:rFonts w:eastAsia="Traditional Arabic"/>
          <w:lang w:val="fr-FR"/>
        </w:rPr>
        <w:t>acquisition de meubles et d</w:t>
      </w:r>
      <w:r w:rsidR="0047020A">
        <w:rPr>
          <w:rFonts w:eastAsia="Traditional Arabic"/>
          <w:lang w:val="fr-FR"/>
        </w:rPr>
        <w:t>’</w:t>
      </w:r>
      <w:r w:rsidRPr="002511C3">
        <w:rPr>
          <w:rFonts w:eastAsia="Traditional Arabic"/>
          <w:lang w:val="fr-FR"/>
        </w:rPr>
        <w:t xml:space="preserve">équipement. </w:t>
      </w:r>
    </w:p>
    <w:p w:rsidR="00A37192" w:rsidRPr="002511C3" w:rsidRDefault="00A37192" w:rsidP="00A37192">
      <w:pPr>
        <w:pStyle w:val="SingleTxtG"/>
        <w:rPr>
          <w:rtl/>
          <w:lang w:val="fr-FR" w:bidi="fr-FR"/>
        </w:rPr>
      </w:pPr>
      <w:r w:rsidRPr="002511C3">
        <w:rPr>
          <w:rFonts w:eastAsia="Traditional Arabic"/>
          <w:lang w:val="fr-FR"/>
        </w:rPr>
        <w:t>307.</w:t>
      </w:r>
      <w:r w:rsidRPr="002511C3">
        <w:rPr>
          <w:rFonts w:eastAsia="Traditional Arabic"/>
          <w:lang w:val="fr-FR"/>
        </w:rPr>
        <w:tab/>
        <w:t>Six autres projets ont également été mis en œuvre en faveur des catégories marginalisées en vue d</w:t>
      </w:r>
      <w:r w:rsidR="0047020A">
        <w:rPr>
          <w:rFonts w:eastAsia="Traditional Arabic"/>
          <w:lang w:val="fr-FR"/>
        </w:rPr>
        <w:t>’</w:t>
      </w:r>
      <w:r w:rsidRPr="002511C3">
        <w:rPr>
          <w:rFonts w:eastAsia="Traditional Arabic"/>
          <w:lang w:val="fr-FR"/>
        </w:rPr>
        <w:t xml:space="preserve">améliorer leurs conditions de vie et de soutenir les </w:t>
      </w:r>
      <w:r w:rsidR="00C2515B">
        <w:rPr>
          <w:rFonts w:eastAsia="Traditional Arabic"/>
          <w:lang w:val="fr-FR"/>
        </w:rPr>
        <w:t xml:space="preserve">ONG </w:t>
      </w:r>
      <w:r w:rsidRPr="002511C3">
        <w:rPr>
          <w:rFonts w:eastAsia="Traditional Arabic"/>
          <w:lang w:val="fr-FR"/>
        </w:rPr>
        <w:t>qui les représentent et qui défendent leur cause.</w:t>
      </w:r>
      <w:r w:rsidRPr="002511C3">
        <w:rPr>
          <w:rFonts w:eastAsia="Traditional Arabic"/>
          <w:rtl/>
          <w:lang w:val="fr-FR" w:bidi="fr-FR"/>
        </w:rPr>
        <w:t xml:space="preserve"> </w:t>
      </w:r>
    </w:p>
    <w:p w:rsidR="00A37192" w:rsidRPr="002511C3" w:rsidRDefault="00A37192" w:rsidP="00A357DC">
      <w:pPr>
        <w:pStyle w:val="HChG"/>
        <w:rPr>
          <w:rtl/>
          <w:lang w:bidi="fr-FR"/>
        </w:rPr>
      </w:pPr>
      <w:r w:rsidRPr="002511C3">
        <w:tab/>
      </w:r>
      <w:bookmarkStart w:id="118" w:name="_Toc352000593"/>
      <w:bookmarkStart w:id="119" w:name="_Toc352000851"/>
      <w:bookmarkStart w:id="120" w:name="_Toc352001167"/>
      <w:r w:rsidRPr="002511C3">
        <w:t>VIII.</w:t>
      </w:r>
      <w:r w:rsidRPr="002511C3">
        <w:tab/>
        <w:t>É</w:t>
      </w:r>
      <w:r w:rsidR="00A357DC" w:rsidRPr="002511C3">
        <w:t>ducation, loisirs et activités culturelles</w:t>
      </w:r>
      <w:bookmarkEnd w:id="118"/>
      <w:bookmarkEnd w:id="119"/>
      <w:bookmarkEnd w:id="120"/>
    </w:p>
    <w:p w:rsidR="00A37192" w:rsidRPr="002511C3" w:rsidRDefault="00A37192" w:rsidP="00A357DC">
      <w:pPr>
        <w:pStyle w:val="H1G"/>
        <w:rPr>
          <w:rtl/>
          <w:lang w:bidi="fr-FR"/>
        </w:rPr>
      </w:pPr>
      <w:r w:rsidRPr="002511C3">
        <w:tab/>
      </w:r>
      <w:bookmarkStart w:id="121" w:name="_Toc352000594"/>
      <w:bookmarkStart w:id="122" w:name="_Toc352000852"/>
      <w:bookmarkStart w:id="123" w:name="_Toc352001168"/>
      <w:r w:rsidRPr="002511C3">
        <w:t>A.</w:t>
      </w:r>
      <w:r w:rsidRPr="002511C3">
        <w:tab/>
        <w:t>Éducation</w:t>
      </w:r>
      <w:bookmarkEnd w:id="121"/>
      <w:bookmarkEnd w:id="122"/>
      <w:bookmarkEnd w:id="123"/>
    </w:p>
    <w:p w:rsidR="00A37192" w:rsidRPr="002511C3" w:rsidRDefault="00A37192" w:rsidP="00A357DC">
      <w:pPr>
        <w:pStyle w:val="H23G"/>
        <w:rPr>
          <w:rtl/>
          <w:lang w:val="fr-FR" w:bidi="fr-FR"/>
        </w:rPr>
      </w:pPr>
      <w:r w:rsidRPr="002511C3">
        <w:rPr>
          <w:rFonts w:eastAsia="Traditional Arabic"/>
          <w:lang w:val="fr-FR"/>
        </w:rPr>
        <w:tab/>
      </w:r>
      <w:r w:rsidRPr="002511C3">
        <w:rPr>
          <w:rFonts w:eastAsia="Traditional Arabic"/>
          <w:lang w:val="fr-FR"/>
        </w:rPr>
        <w:tab/>
        <w:t>Législation</w:t>
      </w:r>
    </w:p>
    <w:p w:rsidR="00A37192" w:rsidRPr="002511C3" w:rsidRDefault="00A37192" w:rsidP="00A37192">
      <w:pPr>
        <w:pStyle w:val="SingleTxtG"/>
        <w:rPr>
          <w:rtl/>
          <w:lang w:val="fr-FR" w:bidi="fr-FR"/>
        </w:rPr>
      </w:pPr>
      <w:r w:rsidRPr="002511C3">
        <w:rPr>
          <w:rFonts w:eastAsia="Traditional Arabic"/>
          <w:lang w:val="fr-FR"/>
        </w:rPr>
        <w:t>308.</w:t>
      </w:r>
      <w:r w:rsidRPr="002511C3">
        <w:rPr>
          <w:rFonts w:eastAsia="Traditional Arabic"/>
          <w:lang w:val="fr-FR"/>
        </w:rPr>
        <w:tab/>
        <w:t>En complément des explications fournies dans</w:t>
      </w:r>
      <w:r w:rsidR="00BC769A">
        <w:rPr>
          <w:rFonts w:eastAsia="Traditional Arabic"/>
          <w:lang w:val="fr-FR"/>
        </w:rPr>
        <w:t xml:space="preserve"> le rapport précédent, la loi n</w:t>
      </w:r>
      <w:r w:rsidR="00BC769A" w:rsidRPr="00BC769A">
        <w:rPr>
          <w:rFonts w:eastAsia="Traditional Arabic"/>
          <w:vertAlign w:val="superscript"/>
          <w:lang w:val="fr-FR"/>
        </w:rPr>
        <w:t>o</w:t>
      </w:r>
      <w:r w:rsidR="00BC769A">
        <w:rPr>
          <w:rFonts w:eastAsia="Traditional Arabic"/>
          <w:lang w:val="fr-FR"/>
        </w:rPr>
        <w:t> 45 de </w:t>
      </w:r>
      <w:r w:rsidRPr="002511C3">
        <w:rPr>
          <w:rFonts w:eastAsia="Traditional Arabic"/>
          <w:lang w:val="fr-FR"/>
        </w:rPr>
        <w:t>1992 relative à l</w:t>
      </w:r>
      <w:r w:rsidR="0047020A">
        <w:rPr>
          <w:rFonts w:eastAsia="Traditional Arabic"/>
          <w:lang w:val="fr-FR"/>
        </w:rPr>
        <w:t>’</w:t>
      </w:r>
      <w:r w:rsidRPr="002511C3">
        <w:rPr>
          <w:rFonts w:eastAsia="Traditional Arabic"/>
          <w:lang w:val="fr-FR"/>
        </w:rPr>
        <w:t>éducation énonce un certain nombre de principes et de dispositions garantissant le droit de l</w:t>
      </w:r>
      <w:r w:rsidR="0047020A">
        <w:rPr>
          <w:rFonts w:eastAsia="Traditional Arabic"/>
          <w:lang w:val="fr-FR"/>
        </w:rPr>
        <w:t>’</w:t>
      </w:r>
      <w:r w:rsidRPr="002511C3">
        <w:rPr>
          <w:rFonts w:eastAsia="Traditional Arabic"/>
          <w:lang w:val="fr-FR"/>
        </w:rPr>
        <w:t>enfant à l</w:t>
      </w:r>
      <w:r w:rsidR="0047020A">
        <w:rPr>
          <w:rFonts w:eastAsia="Traditional Arabic"/>
          <w:lang w:val="fr-FR"/>
        </w:rPr>
        <w:t>’</w:t>
      </w:r>
      <w:r w:rsidRPr="002511C3">
        <w:rPr>
          <w:rFonts w:eastAsia="Traditional Arabic"/>
          <w:lang w:val="fr-FR"/>
        </w:rPr>
        <w:t xml:space="preserve">éducation, conformément à son </w:t>
      </w:r>
      <w:r w:rsidR="00C70638" w:rsidRPr="002511C3">
        <w:rPr>
          <w:rFonts w:eastAsia="Traditional Arabic"/>
          <w:lang w:val="fr-FR"/>
        </w:rPr>
        <w:t>article </w:t>
      </w:r>
      <w:r w:rsidRPr="002511C3">
        <w:rPr>
          <w:rFonts w:eastAsia="Traditional Arabic"/>
          <w:lang w:val="fr-FR"/>
        </w:rPr>
        <w:t>6 qui dispose que l</w:t>
      </w:r>
      <w:r w:rsidR="0047020A">
        <w:rPr>
          <w:rFonts w:eastAsia="Traditional Arabic"/>
          <w:lang w:val="fr-FR"/>
        </w:rPr>
        <w:t>’</w:t>
      </w:r>
      <w:r w:rsidRPr="002511C3">
        <w:rPr>
          <w:rFonts w:eastAsia="Traditional Arabic"/>
          <w:lang w:val="fr-FR"/>
        </w:rPr>
        <w:t>enseignement élémentaire est l</w:t>
      </w:r>
      <w:r w:rsidR="0047020A">
        <w:rPr>
          <w:rFonts w:eastAsia="Traditional Arabic"/>
          <w:lang w:val="fr-FR"/>
        </w:rPr>
        <w:t>’</w:t>
      </w:r>
      <w:r w:rsidRPr="002511C3">
        <w:rPr>
          <w:rFonts w:eastAsia="Traditional Arabic"/>
          <w:lang w:val="fr-FR"/>
        </w:rPr>
        <w:t>un des droits fondamentaux de l</w:t>
      </w:r>
      <w:r w:rsidR="0047020A">
        <w:rPr>
          <w:rFonts w:eastAsia="Traditional Arabic"/>
          <w:lang w:val="fr-FR"/>
        </w:rPr>
        <w:t>’</w:t>
      </w:r>
      <w:r w:rsidRPr="002511C3">
        <w:rPr>
          <w:rFonts w:eastAsia="Traditional Arabic"/>
          <w:lang w:val="fr-FR"/>
        </w:rPr>
        <w:t>homme garanti par l</w:t>
      </w:r>
      <w:r w:rsidR="0047020A">
        <w:rPr>
          <w:rFonts w:eastAsia="Traditional Arabic"/>
          <w:lang w:val="fr-FR"/>
        </w:rPr>
        <w:t>’</w:t>
      </w:r>
      <w:r w:rsidRPr="002511C3">
        <w:rPr>
          <w:rFonts w:eastAsia="Traditional Arabic"/>
          <w:lang w:val="fr-FR"/>
        </w:rPr>
        <w:t>État à tous les citoyens. L</w:t>
      </w:r>
      <w:r w:rsidR="0047020A">
        <w:rPr>
          <w:rFonts w:eastAsia="Traditional Arabic"/>
          <w:lang w:val="fr-FR"/>
        </w:rPr>
        <w:t>’</w:t>
      </w:r>
      <w:r w:rsidR="00C70638" w:rsidRPr="002511C3">
        <w:rPr>
          <w:rFonts w:eastAsia="Traditional Arabic"/>
          <w:lang w:val="fr-FR"/>
        </w:rPr>
        <w:t>article </w:t>
      </w:r>
      <w:r w:rsidRPr="002511C3">
        <w:rPr>
          <w:rFonts w:eastAsia="Traditional Arabic"/>
          <w:lang w:val="fr-FR"/>
        </w:rPr>
        <w:t xml:space="preserve">7 de la même loi prévoit que </w:t>
      </w:r>
      <w:r w:rsidR="004F38F3">
        <w:rPr>
          <w:rFonts w:eastAsia="Traditional Arabic"/>
          <w:lang w:val="fr-FR"/>
        </w:rPr>
        <w:t>les écoles</w:t>
      </w:r>
      <w:r w:rsidRPr="002511C3">
        <w:rPr>
          <w:rFonts w:eastAsia="Traditional Arabic"/>
          <w:lang w:val="fr-FR"/>
        </w:rPr>
        <w:t xml:space="preserve"> doivent être créées en nombre suffisant dans tout le pays, satisfaire aux valeurs du système éducatif à tous les niveaux de l</w:t>
      </w:r>
      <w:r w:rsidR="0047020A">
        <w:rPr>
          <w:rFonts w:eastAsia="Traditional Arabic"/>
          <w:lang w:val="fr-FR"/>
        </w:rPr>
        <w:t>’</w:t>
      </w:r>
      <w:r w:rsidRPr="002511C3">
        <w:rPr>
          <w:rFonts w:eastAsia="Traditional Arabic"/>
          <w:lang w:val="fr-FR"/>
        </w:rPr>
        <w:t>enseignement, accueillir tous les</w:t>
      </w:r>
      <w:r w:rsidR="00441C8E">
        <w:rPr>
          <w:rFonts w:eastAsia="Traditional Arabic"/>
          <w:lang w:val="fr-FR"/>
        </w:rPr>
        <w:t xml:space="preserve"> </w:t>
      </w:r>
      <w:r w:rsidR="00115CE1">
        <w:rPr>
          <w:rFonts w:eastAsia="Traditional Arabic"/>
          <w:lang w:val="fr-FR"/>
        </w:rPr>
        <w:t>élèves</w:t>
      </w:r>
      <w:r w:rsidRPr="002511C3">
        <w:rPr>
          <w:rFonts w:eastAsia="Traditional Arabic"/>
          <w:lang w:val="fr-FR"/>
        </w:rPr>
        <w:t xml:space="preserve"> et être dotées de bibliothèques et de tous les autres intrants pédagogiques. En vertu de l</w:t>
      </w:r>
      <w:r w:rsidR="0047020A">
        <w:rPr>
          <w:rFonts w:eastAsia="Traditional Arabic"/>
          <w:lang w:val="fr-FR"/>
        </w:rPr>
        <w:t>’</w:t>
      </w:r>
      <w:r w:rsidR="00C70638" w:rsidRPr="002511C3">
        <w:rPr>
          <w:rFonts w:eastAsia="Traditional Arabic"/>
          <w:lang w:val="fr-FR"/>
        </w:rPr>
        <w:t>article </w:t>
      </w:r>
      <w:r w:rsidRPr="002511C3">
        <w:rPr>
          <w:rFonts w:eastAsia="Traditional Arabic"/>
          <w:lang w:val="fr-FR"/>
        </w:rPr>
        <w:t>8 de la même loi, l</w:t>
      </w:r>
      <w:r w:rsidR="0047020A">
        <w:rPr>
          <w:rFonts w:eastAsia="Traditional Arabic"/>
          <w:lang w:val="fr-FR"/>
        </w:rPr>
        <w:t>’</w:t>
      </w:r>
      <w:r w:rsidRPr="002511C3">
        <w:rPr>
          <w:rFonts w:eastAsia="Traditional Arabic"/>
          <w:lang w:val="fr-FR"/>
        </w:rPr>
        <w:t>éducation est gratuite à tous les niveaux de l</w:t>
      </w:r>
      <w:r w:rsidR="0047020A">
        <w:rPr>
          <w:rFonts w:eastAsia="Traditional Arabic"/>
          <w:lang w:val="fr-FR"/>
        </w:rPr>
        <w:t>’</w:t>
      </w:r>
      <w:r w:rsidRPr="002511C3">
        <w:rPr>
          <w:rFonts w:eastAsia="Traditional Arabic"/>
          <w:lang w:val="fr-FR"/>
        </w:rPr>
        <w:t>enseignement et il appartient à l</w:t>
      </w:r>
      <w:r w:rsidR="0047020A">
        <w:rPr>
          <w:rFonts w:eastAsia="Traditional Arabic"/>
          <w:lang w:val="fr-FR"/>
        </w:rPr>
        <w:t>’</w:t>
      </w:r>
      <w:r w:rsidRPr="002511C3">
        <w:rPr>
          <w:rFonts w:eastAsia="Traditional Arabic"/>
          <w:lang w:val="fr-FR"/>
        </w:rPr>
        <w:t>État de garantir l</w:t>
      </w:r>
      <w:r w:rsidR="0047020A">
        <w:rPr>
          <w:rFonts w:eastAsia="Traditional Arabic"/>
          <w:lang w:val="fr-FR"/>
        </w:rPr>
        <w:t>’</w:t>
      </w:r>
      <w:r w:rsidRPr="002511C3">
        <w:rPr>
          <w:rFonts w:eastAsia="Traditional Arabic"/>
          <w:lang w:val="fr-FR"/>
        </w:rPr>
        <w:t>accès à ce droit de manière progressive, selon un plan approuvé par le Conseil des ministres. L</w:t>
      </w:r>
      <w:r w:rsidR="0047020A">
        <w:rPr>
          <w:rFonts w:eastAsia="Traditional Arabic"/>
          <w:lang w:val="fr-FR"/>
        </w:rPr>
        <w:t>’</w:t>
      </w:r>
      <w:r w:rsidR="00C70638" w:rsidRPr="002511C3">
        <w:rPr>
          <w:rFonts w:eastAsia="Traditional Arabic"/>
          <w:lang w:val="fr-FR"/>
        </w:rPr>
        <w:t>article </w:t>
      </w:r>
      <w:r w:rsidRPr="002511C3">
        <w:rPr>
          <w:rFonts w:eastAsia="Traditional Arabic"/>
          <w:lang w:val="fr-FR"/>
        </w:rPr>
        <w:t xml:space="preserve">9 dispose ce qui suit </w:t>
      </w:r>
      <w:r w:rsidR="009E0BD9" w:rsidRPr="002511C3">
        <w:rPr>
          <w:rFonts w:eastAsia="Traditional Arabic"/>
          <w:lang w:val="fr-FR"/>
        </w:rPr>
        <w:t>«</w:t>
      </w:r>
      <w:r w:rsidRPr="002511C3">
        <w:rPr>
          <w:rFonts w:eastAsia="Traditional Arabic"/>
          <w:lang w:val="fr-FR"/>
        </w:rPr>
        <w:t>L</w:t>
      </w:r>
      <w:r w:rsidR="0047020A">
        <w:rPr>
          <w:rFonts w:eastAsia="Traditional Arabic"/>
          <w:lang w:val="fr-FR"/>
        </w:rPr>
        <w:t>’</w:t>
      </w:r>
      <w:r w:rsidRPr="002511C3">
        <w:rPr>
          <w:rFonts w:eastAsia="Traditional Arabic"/>
          <w:lang w:val="fr-FR"/>
        </w:rPr>
        <w:t>État s</w:t>
      </w:r>
      <w:r w:rsidR="0047020A">
        <w:rPr>
          <w:rFonts w:eastAsia="Traditional Arabic"/>
          <w:lang w:val="fr-FR"/>
        </w:rPr>
        <w:t>’</w:t>
      </w:r>
      <w:r w:rsidRPr="002511C3">
        <w:rPr>
          <w:rFonts w:eastAsia="Traditional Arabic"/>
          <w:lang w:val="fr-FR"/>
        </w:rPr>
        <w:t>emploie à garantir la justice sociale et l</w:t>
      </w:r>
      <w:r w:rsidR="0047020A">
        <w:rPr>
          <w:rFonts w:eastAsia="Traditional Arabic"/>
          <w:lang w:val="fr-FR"/>
        </w:rPr>
        <w:t>’</w:t>
      </w:r>
      <w:r w:rsidRPr="002511C3">
        <w:rPr>
          <w:rFonts w:eastAsia="Traditional Arabic"/>
          <w:lang w:val="fr-FR"/>
        </w:rPr>
        <w:t>égalité des chances en matière d</w:t>
      </w:r>
      <w:r w:rsidR="0047020A">
        <w:rPr>
          <w:rFonts w:eastAsia="Traditional Arabic"/>
          <w:lang w:val="fr-FR"/>
        </w:rPr>
        <w:t>’</w:t>
      </w:r>
      <w:r w:rsidRPr="002511C3">
        <w:rPr>
          <w:rFonts w:eastAsia="Traditional Arabic"/>
          <w:lang w:val="fr-FR"/>
        </w:rPr>
        <w:t>éducation et à aider les familles qui, en raison de leur situation socioéconomique, ne peuvent assurer l</w:t>
      </w:r>
      <w:r w:rsidR="0047020A">
        <w:rPr>
          <w:rFonts w:eastAsia="Traditional Arabic"/>
          <w:lang w:val="fr-FR"/>
        </w:rPr>
        <w:t>’</w:t>
      </w:r>
      <w:r w:rsidRPr="002511C3">
        <w:rPr>
          <w:rFonts w:eastAsia="Traditional Arabic"/>
          <w:lang w:val="fr-FR"/>
        </w:rPr>
        <w:t xml:space="preserve">éducation de </w:t>
      </w:r>
      <w:r w:rsidR="00E849F6">
        <w:rPr>
          <w:rFonts w:eastAsia="Traditional Arabic"/>
          <w:lang w:val="fr-FR"/>
        </w:rPr>
        <w:t>leurs enfants</w:t>
      </w:r>
      <w:r w:rsidR="009E0BD9" w:rsidRPr="002511C3">
        <w:rPr>
          <w:rFonts w:eastAsia="Traditional Arabic"/>
          <w:lang w:val="fr-FR"/>
        </w:rPr>
        <w:t>»</w:t>
      </w:r>
      <w:r w:rsidRPr="002511C3">
        <w:rPr>
          <w:rFonts w:eastAsia="Traditional Arabic"/>
          <w:lang w:val="fr-FR"/>
        </w:rPr>
        <w:t>. L</w:t>
      </w:r>
      <w:r w:rsidR="0047020A">
        <w:rPr>
          <w:rFonts w:eastAsia="Traditional Arabic"/>
          <w:lang w:val="fr-FR"/>
        </w:rPr>
        <w:t>’</w:t>
      </w:r>
      <w:r w:rsidR="00C70638" w:rsidRPr="002511C3">
        <w:rPr>
          <w:rFonts w:eastAsia="Traditional Arabic"/>
          <w:lang w:val="fr-FR"/>
        </w:rPr>
        <w:t>article </w:t>
      </w:r>
      <w:r w:rsidRPr="002511C3">
        <w:rPr>
          <w:rFonts w:eastAsia="Traditional Arabic"/>
          <w:lang w:val="fr-FR"/>
        </w:rPr>
        <w:t>14 dispose ce qui suit</w:t>
      </w:r>
      <w:r w:rsidR="009E0BD9" w:rsidRPr="002511C3">
        <w:rPr>
          <w:rFonts w:eastAsia="Traditional Arabic"/>
          <w:lang w:val="fr-FR"/>
        </w:rPr>
        <w:t>:</w:t>
      </w:r>
      <w:r w:rsidRPr="002511C3">
        <w:rPr>
          <w:rFonts w:eastAsia="Traditional Arabic"/>
          <w:lang w:val="fr-FR"/>
        </w:rPr>
        <w:t xml:space="preserve"> </w:t>
      </w:r>
      <w:r w:rsidR="009E0BD9" w:rsidRPr="002511C3">
        <w:rPr>
          <w:rFonts w:eastAsia="Traditional Arabic"/>
          <w:lang w:val="fr-FR"/>
        </w:rPr>
        <w:t>«</w:t>
      </w:r>
      <w:r w:rsidRPr="002511C3">
        <w:rPr>
          <w:rFonts w:eastAsia="Traditional Arabic"/>
          <w:lang w:val="fr-FR"/>
        </w:rPr>
        <w:t>La politique éducative repose sur un équilibre du système éducatif et sur la justice en matière d</w:t>
      </w:r>
      <w:r w:rsidR="0047020A">
        <w:rPr>
          <w:rFonts w:eastAsia="Traditional Arabic"/>
          <w:lang w:val="fr-FR"/>
        </w:rPr>
        <w:t>’</w:t>
      </w:r>
      <w:r w:rsidRPr="002511C3">
        <w:rPr>
          <w:rFonts w:eastAsia="Traditional Arabic"/>
          <w:lang w:val="fr-FR"/>
        </w:rPr>
        <w:t>accès aux services et moyens éducatifs dans tous les gouvernorats et districts, ainsi que sur la décentralisation de la gestion de l</w:t>
      </w:r>
      <w:r w:rsidR="0047020A">
        <w:rPr>
          <w:rFonts w:eastAsia="Traditional Arabic"/>
          <w:lang w:val="fr-FR"/>
        </w:rPr>
        <w:t>’</w:t>
      </w:r>
      <w:r w:rsidRPr="002511C3">
        <w:rPr>
          <w:rFonts w:eastAsia="Traditional Arabic"/>
          <w:lang w:val="fr-FR"/>
        </w:rPr>
        <w:t>éducation</w:t>
      </w:r>
      <w:r w:rsidR="009E0BD9" w:rsidRPr="002511C3">
        <w:rPr>
          <w:rFonts w:eastAsia="Traditional Arabic"/>
          <w:lang w:val="fr-FR"/>
        </w:rPr>
        <w:t>»</w:t>
      </w:r>
      <w:r w:rsidRPr="002511C3">
        <w:rPr>
          <w:rFonts w:eastAsia="Traditional Arabic"/>
          <w:lang w:val="fr-FR"/>
        </w:rPr>
        <w:t xml:space="preserve">. </w:t>
      </w:r>
    </w:p>
    <w:p w:rsidR="00A37192" w:rsidRPr="002511C3" w:rsidRDefault="00A37192" w:rsidP="00A37192">
      <w:pPr>
        <w:pStyle w:val="SingleTxtG"/>
        <w:rPr>
          <w:rtl/>
          <w:lang w:val="fr-FR" w:bidi="fr-FR"/>
        </w:rPr>
      </w:pPr>
      <w:r w:rsidRPr="002511C3">
        <w:rPr>
          <w:rFonts w:eastAsia="Traditional Arabic"/>
          <w:lang w:val="fr-FR"/>
        </w:rPr>
        <w:t>309.</w:t>
      </w:r>
      <w:r w:rsidRPr="002511C3">
        <w:rPr>
          <w:rFonts w:eastAsia="Traditional Arabic"/>
          <w:lang w:val="fr-FR"/>
        </w:rPr>
        <w:tab/>
        <w:t>L</w:t>
      </w:r>
      <w:r w:rsidR="0047020A">
        <w:rPr>
          <w:rFonts w:eastAsia="Traditional Arabic"/>
          <w:lang w:val="fr-FR"/>
        </w:rPr>
        <w:t>’</w:t>
      </w:r>
      <w:r w:rsidR="00C70638" w:rsidRPr="002511C3">
        <w:rPr>
          <w:rFonts w:eastAsia="Traditional Arabic"/>
          <w:lang w:val="fr-FR"/>
        </w:rPr>
        <w:t>article </w:t>
      </w:r>
      <w:r w:rsidRPr="002511C3">
        <w:rPr>
          <w:rFonts w:eastAsia="Traditional Arabic"/>
          <w:lang w:val="fr-FR"/>
        </w:rPr>
        <w:t>18 a également confirmé que l</w:t>
      </w:r>
      <w:r w:rsidR="0047020A">
        <w:rPr>
          <w:rFonts w:eastAsia="Traditional Arabic"/>
          <w:lang w:val="fr-FR"/>
        </w:rPr>
        <w:t>’</w:t>
      </w:r>
      <w:r w:rsidRPr="002511C3">
        <w:rPr>
          <w:rFonts w:eastAsia="Traditional Arabic"/>
          <w:lang w:val="fr-FR"/>
        </w:rPr>
        <w:t xml:space="preserve">enseignement </w:t>
      </w:r>
      <w:r w:rsidR="001B3D5D">
        <w:rPr>
          <w:rFonts w:eastAsia="Traditional Arabic"/>
          <w:lang w:val="fr-FR"/>
        </w:rPr>
        <w:t>de base</w:t>
      </w:r>
      <w:r w:rsidRPr="002511C3">
        <w:rPr>
          <w:rFonts w:eastAsia="Traditional Arabic"/>
          <w:lang w:val="fr-FR"/>
        </w:rPr>
        <w:t xml:space="preserve"> était un enseignement public unifié destiné à tous les</w:t>
      </w:r>
      <w:r w:rsidR="00115CE1">
        <w:rPr>
          <w:rFonts w:eastAsia="Traditional Arabic"/>
          <w:lang w:val="fr-FR"/>
        </w:rPr>
        <w:t> élèves</w:t>
      </w:r>
      <w:r w:rsidRPr="002511C3">
        <w:rPr>
          <w:rFonts w:eastAsia="Traditional Arabic"/>
          <w:lang w:val="fr-FR"/>
        </w:rPr>
        <w:t xml:space="preserve"> de la République, que sa durée était de 9</w:t>
      </w:r>
      <w:r w:rsidR="001D50C6" w:rsidRPr="002511C3">
        <w:rPr>
          <w:rFonts w:eastAsia="Traditional Arabic"/>
          <w:lang w:val="fr-FR"/>
        </w:rPr>
        <w:t> ans</w:t>
      </w:r>
      <w:r w:rsidRPr="002511C3">
        <w:rPr>
          <w:rFonts w:eastAsia="Traditional Arabic"/>
          <w:lang w:val="fr-FR"/>
        </w:rPr>
        <w:t xml:space="preserve"> et qu</w:t>
      </w:r>
      <w:r w:rsidR="0047020A">
        <w:rPr>
          <w:rFonts w:eastAsia="Traditional Arabic"/>
          <w:lang w:val="fr-FR"/>
        </w:rPr>
        <w:t>’</w:t>
      </w:r>
      <w:r w:rsidRPr="002511C3">
        <w:rPr>
          <w:rFonts w:eastAsia="Traditional Arabic"/>
          <w:lang w:val="fr-FR"/>
        </w:rPr>
        <w:t xml:space="preserve">il était obligatoire pour tous </w:t>
      </w:r>
      <w:r w:rsidR="0076004C">
        <w:rPr>
          <w:rFonts w:eastAsia="Traditional Arabic"/>
          <w:lang w:val="fr-FR"/>
        </w:rPr>
        <w:t>les enfants</w:t>
      </w:r>
      <w:r w:rsidRPr="002511C3">
        <w:rPr>
          <w:rFonts w:eastAsia="Traditional Arabic"/>
          <w:lang w:val="fr-FR"/>
        </w:rPr>
        <w:t xml:space="preserve"> à partir de l</w:t>
      </w:r>
      <w:r w:rsidR="0047020A">
        <w:rPr>
          <w:rFonts w:eastAsia="Traditional Arabic"/>
          <w:lang w:val="fr-FR"/>
        </w:rPr>
        <w:t>’</w:t>
      </w:r>
      <w:r w:rsidRPr="002511C3">
        <w:rPr>
          <w:rFonts w:eastAsia="Traditional Arabic"/>
          <w:lang w:val="fr-FR"/>
        </w:rPr>
        <w:t>âge de six</w:t>
      </w:r>
      <w:r w:rsidR="001D50C6" w:rsidRPr="002511C3">
        <w:rPr>
          <w:rFonts w:eastAsia="Traditional Arabic"/>
          <w:lang w:val="fr-FR"/>
        </w:rPr>
        <w:t> ans</w:t>
      </w:r>
      <w:r w:rsidRPr="002511C3">
        <w:rPr>
          <w:rFonts w:eastAsia="Traditional Arabic"/>
          <w:lang w:val="fr-FR"/>
        </w:rPr>
        <w:t xml:space="preserve">. </w:t>
      </w:r>
    </w:p>
    <w:p w:rsidR="00A37192" w:rsidRPr="00743F56" w:rsidRDefault="00A37192" w:rsidP="00A357DC">
      <w:pPr>
        <w:pStyle w:val="H23G"/>
        <w:rPr>
          <w:szCs w:val="20"/>
          <w:rtl/>
          <w:lang w:val="fr-FR" w:bidi="fr-FR"/>
        </w:rPr>
      </w:pPr>
      <w:r w:rsidRPr="002511C3">
        <w:rPr>
          <w:rFonts w:eastAsia="Traditional Arabic"/>
          <w:lang w:val="fr-FR"/>
        </w:rPr>
        <w:tab/>
      </w:r>
      <w:r w:rsidRPr="002511C3">
        <w:rPr>
          <w:rFonts w:eastAsia="Traditional Arabic"/>
          <w:lang w:val="fr-FR"/>
        </w:rPr>
        <w:tab/>
        <w:t>Politiques générales de diffusion et de développement de l</w:t>
      </w:r>
      <w:r w:rsidR="0047020A">
        <w:rPr>
          <w:rFonts w:eastAsia="Traditional Arabic"/>
          <w:lang w:val="fr-FR"/>
        </w:rPr>
        <w:t>’</w:t>
      </w:r>
      <w:r w:rsidRPr="002511C3">
        <w:rPr>
          <w:rFonts w:eastAsia="Traditional Arabic"/>
          <w:lang w:val="fr-FR"/>
        </w:rPr>
        <w:t>éducation</w:t>
      </w:r>
    </w:p>
    <w:p w:rsidR="00A37192" w:rsidRPr="00743F56" w:rsidRDefault="00A37192" w:rsidP="00A37192">
      <w:pPr>
        <w:pStyle w:val="SingleTxtG"/>
        <w:rPr>
          <w:rtl/>
          <w:lang w:val="fr-FR" w:bidi="fr-FR"/>
        </w:rPr>
      </w:pPr>
      <w:r w:rsidRPr="00743F56">
        <w:rPr>
          <w:rFonts w:eastAsia="Traditional Arabic"/>
          <w:lang w:val="fr-FR"/>
        </w:rPr>
        <w:t>310</w:t>
      </w:r>
      <w:r w:rsidRPr="00743F56">
        <w:rPr>
          <w:rFonts w:eastAsia="Traditional Arabic"/>
          <w:rtl/>
          <w:lang w:val="fr-FR" w:bidi="fr-FR"/>
        </w:rPr>
        <w:t>.</w:t>
      </w:r>
      <w:r w:rsidRPr="00743F56">
        <w:rPr>
          <w:rFonts w:eastAsia="Traditional Arabic"/>
          <w:rtl/>
          <w:lang w:val="fr-FR" w:bidi="fr-FR"/>
        </w:rPr>
        <w:tab/>
      </w:r>
      <w:r w:rsidRPr="00743F56">
        <w:rPr>
          <w:rFonts w:eastAsia="Traditional Arabic"/>
          <w:lang w:val="fr-FR"/>
        </w:rPr>
        <w:t>S</w:t>
      </w:r>
      <w:r w:rsidR="0047020A">
        <w:rPr>
          <w:rFonts w:eastAsia="Traditional Arabic"/>
          <w:lang w:val="fr-FR"/>
        </w:rPr>
        <w:t>’</w:t>
      </w:r>
      <w:r w:rsidRPr="00743F56">
        <w:rPr>
          <w:rFonts w:eastAsia="Traditional Arabic"/>
          <w:lang w:val="fr-FR"/>
        </w:rPr>
        <w:t xml:space="preserve">agissant des </w:t>
      </w:r>
      <w:r w:rsidR="00ED5F44" w:rsidRPr="00743F56">
        <w:rPr>
          <w:rFonts w:eastAsia="Traditional Arabic"/>
          <w:lang w:val="fr-FR"/>
        </w:rPr>
        <w:t>paragraphes </w:t>
      </w:r>
      <w:r w:rsidRPr="00743F56">
        <w:rPr>
          <w:rFonts w:eastAsia="Traditional Arabic"/>
          <w:lang w:val="fr-FR"/>
        </w:rPr>
        <w:t>62 et 63 de l</w:t>
      </w:r>
      <w:r w:rsidR="0047020A">
        <w:rPr>
          <w:rFonts w:eastAsia="Traditional Arabic"/>
          <w:lang w:val="fr-FR"/>
        </w:rPr>
        <w:t>’</w:t>
      </w:r>
      <w:r w:rsidR="008E4882" w:rsidRPr="00743F56">
        <w:rPr>
          <w:rFonts w:eastAsia="Traditional Arabic"/>
          <w:lang w:val="fr-FR"/>
        </w:rPr>
        <w:t>alinéa </w:t>
      </w:r>
      <w:r w:rsidRPr="00743F56">
        <w:rPr>
          <w:rFonts w:eastAsia="Traditional Arabic"/>
          <w:lang w:val="fr-FR"/>
        </w:rPr>
        <w:t>(d/7) des observations finales formulées par le Comité des droits de l</w:t>
      </w:r>
      <w:r w:rsidR="0047020A">
        <w:rPr>
          <w:rFonts w:eastAsia="Traditional Arabic"/>
          <w:lang w:val="fr-FR"/>
        </w:rPr>
        <w:t>’</w:t>
      </w:r>
      <w:r w:rsidRPr="00743F56">
        <w:rPr>
          <w:rFonts w:eastAsia="Traditional Arabic"/>
          <w:lang w:val="fr-FR"/>
        </w:rPr>
        <w:t>enfant, dans le cadre de l</w:t>
      </w:r>
      <w:r w:rsidR="0047020A">
        <w:rPr>
          <w:rFonts w:eastAsia="Traditional Arabic"/>
          <w:lang w:val="fr-FR"/>
        </w:rPr>
        <w:t>’</w:t>
      </w:r>
      <w:r w:rsidRPr="00743F56">
        <w:rPr>
          <w:rFonts w:eastAsia="Traditional Arabic"/>
          <w:lang w:val="fr-FR"/>
        </w:rPr>
        <w:t>engagement de la République du Yémen en faveur de la réalisation des objectifs de la déclaration de Dakar sur l</w:t>
      </w:r>
      <w:r w:rsidR="0047020A">
        <w:rPr>
          <w:rFonts w:eastAsia="Traditional Arabic"/>
          <w:lang w:val="fr-FR"/>
        </w:rPr>
        <w:t>’</w:t>
      </w:r>
      <w:r w:rsidRPr="00743F56">
        <w:rPr>
          <w:rFonts w:eastAsia="Traditional Arabic"/>
          <w:lang w:val="fr-FR"/>
        </w:rPr>
        <w:t>éducation pour tous adoptée en 2000, notamment l</w:t>
      </w:r>
      <w:r w:rsidR="0047020A">
        <w:rPr>
          <w:rFonts w:eastAsia="Traditional Arabic"/>
          <w:lang w:val="fr-FR"/>
        </w:rPr>
        <w:t>’</w:t>
      </w:r>
      <w:r w:rsidRPr="00743F56">
        <w:rPr>
          <w:rFonts w:eastAsia="Traditional Arabic"/>
          <w:lang w:val="fr-FR"/>
        </w:rPr>
        <w:t>instauration de l</w:t>
      </w:r>
      <w:r w:rsidR="0047020A">
        <w:rPr>
          <w:rFonts w:eastAsia="Traditional Arabic"/>
          <w:lang w:val="fr-FR"/>
        </w:rPr>
        <w:t>’</w:t>
      </w:r>
      <w:r w:rsidRPr="00743F56">
        <w:rPr>
          <w:rFonts w:eastAsia="Traditional Arabic"/>
          <w:lang w:val="fr-FR"/>
        </w:rPr>
        <w:t>égalité d</w:t>
      </w:r>
      <w:r w:rsidR="0047020A">
        <w:rPr>
          <w:rFonts w:eastAsia="Traditional Arabic"/>
          <w:lang w:val="fr-FR"/>
        </w:rPr>
        <w:t>’</w:t>
      </w:r>
      <w:r w:rsidRPr="00743F56">
        <w:rPr>
          <w:rFonts w:eastAsia="Traditional Arabic"/>
          <w:lang w:val="fr-FR"/>
        </w:rPr>
        <w:t xml:space="preserve">accès à une éducation de qualité pour tous </w:t>
      </w:r>
      <w:r w:rsidR="0076004C" w:rsidRPr="00743F56">
        <w:rPr>
          <w:rFonts w:eastAsia="Traditional Arabic"/>
          <w:lang w:val="fr-FR"/>
        </w:rPr>
        <w:t>les enfants</w:t>
      </w:r>
      <w:r w:rsidRPr="00743F56">
        <w:rPr>
          <w:rFonts w:eastAsia="Traditional Arabic"/>
          <w:lang w:val="fr-FR"/>
        </w:rPr>
        <w:t xml:space="preserve"> d</w:t>
      </w:r>
      <w:r w:rsidR="0047020A">
        <w:rPr>
          <w:rFonts w:eastAsia="Traditional Arabic"/>
          <w:lang w:val="fr-FR"/>
        </w:rPr>
        <w:t>’</w:t>
      </w:r>
      <w:r w:rsidRPr="00743F56">
        <w:rPr>
          <w:rFonts w:eastAsia="Traditional Arabic"/>
          <w:lang w:val="fr-FR"/>
        </w:rPr>
        <w:t>ici 2015 et étant donné que l</w:t>
      </w:r>
      <w:r w:rsidR="0047020A">
        <w:rPr>
          <w:rFonts w:eastAsia="Traditional Arabic"/>
          <w:lang w:val="fr-FR"/>
        </w:rPr>
        <w:t>’</w:t>
      </w:r>
      <w:r w:rsidRPr="00743F56">
        <w:rPr>
          <w:rFonts w:eastAsia="Traditional Arabic"/>
          <w:lang w:val="fr-FR"/>
        </w:rPr>
        <w:t xml:space="preserve">enseignement </w:t>
      </w:r>
      <w:r w:rsidR="001B3D5D" w:rsidRPr="00743F56">
        <w:rPr>
          <w:rFonts w:eastAsia="Traditional Arabic"/>
          <w:lang w:val="fr-FR"/>
        </w:rPr>
        <w:t>de base</w:t>
      </w:r>
      <w:r w:rsidRPr="00743F56">
        <w:rPr>
          <w:rFonts w:eastAsia="Traditional Arabic"/>
          <w:lang w:val="fr-FR"/>
        </w:rPr>
        <w:t xml:space="preserve"> est l</w:t>
      </w:r>
      <w:r w:rsidR="0047020A">
        <w:rPr>
          <w:rFonts w:eastAsia="Traditional Arabic"/>
          <w:lang w:val="fr-FR"/>
        </w:rPr>
        <w:t>’</w:t>
      </w:r>
      <w:r w:rsidRPr="00743F56">
        <w:rPr>
          <w:rFonts w:eastAsia="Traditional Arabic"/>
          <w:lang w:val="fr-FR"/>
        </w:rPr>
        <w:t>un des plus grands défis auquel doit faire face le Gouvernement, un certain nombre de politiques et de mesures ont été adoptées pour l</w:t>
      </w:r>
      <w:r w:rsidR="0047020A">
        <w:rPr>
          <w:rFonts w:eastAsia="Traditional Arabic"/>
          <w:lang w:val="fr-FR"/>
        </w:rPr>
        <w:t>’</w:t>
      </w:r>
      <w:r w:rsidRPr="00743F56">
        <w:rPr>
          <w:rFonts w:eastAsia="Traditional Arabic"/>
          <w:lang w:val="fr-FR"/>
        </w:rPr>
        <w:t>étendre et le rendre plus efficace. Parmi ces dernières, on peut citer en particulier le troisième plan quinquennal de développement et de réduction de la pauvreté (2006-2010), la stratégie nationale pour le développement de l</w:t>
      </w:r>
      <w:r w:rsidR="0047020A">
        <w:rPr>
          <w:rFonts w:eastAsia="Traditional Arabic"/>
          <w:lang w:val="fr-FR"/>
        </w:rPr>
        <w:t>’</w:t>
      </w:r>
      <w:r w:rsidRPr="00743F56">
        <w:rPr>
          <w:rFonts w:eastAsia="Traditional Arabic"/>
          <w:lang w:val="fr-FR"/>
        </w:rPr>
        <w:t xml:space="preserve">enseignement </w:t>
      </w:r>
      <w:r w:rsidR="001B3D5D" w:rsidRPr="00743F56">
        <w:rPr>
          <w:rFonts w:eastAsia="Traditional Arabic"/>
          <w:lang w:val="fr-FR"/>
        </w:rPr>
        <w:t>de base</w:t>
      </w:r>
      <w:r w:rsidRPr="00743F56">
        <w:rPr>
          <w:rFonts w:eastAsia="Traditional Arabic"/>
          <w:lang w:val="fr-FR"/>
        </w:rPr>
        <w:t xml:space="preserve"> (2003-2015), la stratégie nationale pour le développement de l</w:t>
      </w:r>
      <w:r w:rsidR="0047020A">
        <w:rPr>
          <w:rFonts w:eastAsia="Traditional Arabic"/>
          <w:lang w:val="fr-FR"/>
        </w:rPr>
        <w:t>’</w:t>
      </w:r>
      <w:r w:rsidRPr="00743F56">
        <w:rPr>
          <w:rFonts w:eastAsia="Traditional Arabic"/>
          <w:lang w:val="fr-FR"/>
        </w:rPr>
        <w:t>enseignement secondaire, la stratégie pour l</w:t>
      </w:r>
      <w:r w:rsidR="0047020A">
        <w:rPr>
          <w:rFonts w:eastAsia="Traditional Arabic"/>
          <w:lang w:val="fr-FR"/>
        </w:rPr>
        <w:t>’</w:t>
      </w:r>
      <w:r w:rsidRPr="00743F56">
        <w:rPr>
          <w:rFonts w:eastAsia="Traditional Arabic"/>
          <w:lang w:val="fr-FR"/>
        </w:rPr>
        <w:t xml:space="preserve">éducation </w:t>
      </w:r>
      <w:r w:rsidR="001B3D5D" w:rsidRPr="00743F56">
        <w:rPr>
          <w:rFonts w:eastAsia="Traditional Arabic"/>
          <w:lang w:val="fr-FR"/>
        </w:rPr>
        <w:t>des filles</w:t>
      </w:r>
      <w:r w:rsidRPr="00743F56">
        <w:rPr>
          <w:rFonts w:eastAsia="Traditional Arabic"/>
          <w:lang w:val="fr-FR"/>
        </w:rPr>
        <w:t>, la stratégie nationale d</w:t>
      </w:r>
      <w:r w:rsidR="0047020A">
        <w:rPr>
          <w:rFonts w:eastAsia="Traditional Arabic"/>
          <w:lang w:val="fr-FR"/>
        </w:rPr>
        <w:t>’</w:t>
      </w:r>
      <w:r w:rsidRPr="00743F56">
        <w:rPr>
          <w:rFonts w:eastAsia="Traditional Arabic"/>
          <w:lang w:val="fr-FR"/>
        </w:rPr>
        <w:t>alphabétisation et d</w:t>
      </w:r>
      <w:r w:rsidR="0047020A">
        <w:rPr>
          <w:rFonts w:eastAsia="Traditional Arabic"/>
          <w:lang w:val="fr-FR"/>
        </w:rPr>
        <w:t>’</w:t>
      </w:r>
      <w:r w:rsidRPr="00743F56">
        <w:rPr>
          <w:rFonts w:eastAsia="Traditional Arabic"/>
          <w:lang w:val="fr-FR"/>
        </w:rPr>
        <w:t>éducation des adultes au Yémen de 1998 et la stratégie Vision 2025.</w:t>
      </w:r>
    </w:p>
    <w:p w:rsidR="00A37192" w:rsidRPr="00743F56" w:rsidRDefault="00A37192" w:rsidP="00A37192">
      <w:pPr>
        <w:pStyle w:val="SingleTxtG"/>
        <w:rPr>
          <w:rtl/>
          <w:lang w:val="fr-FR" w:bidi="fr-FR"/>
        </w:rPr>
      </w:pPr>
      <w:r w:rsidRPr="00743F56">
        <w:rPr>
          <w:rFonts w:eastAsia="Traditional Arabic"/>
          <w:lang w:val="fr-FR"/>
        </w:rPr>
        <w:t>311.</w:t>
      </w:r>
      <w:r w:rsidRPr="00743F56">
        <w:rPr>
          <w:rFonts w:eastAsia="Traditional Arabic"/>
          <w:lang w:val="fr-FR"/>
        </w:rPr>
        <w:tab/>
        <w:t>Ces stratégies visent à universaliser l</w:t>
      </w:r>
      <w:r w:rsidR="0047020A">
        <w:rPr>
          <w:rFonts w:eastAsia="Traditional Arabic"/>
          <w:lang w:val="fr-FR"/>
        </w:rPr>
        <w:t>’</w:t>
      </w:r>
      <w:r w:rsidRPr="00743F56">
        <w:rPr>
          <w:rFonts w:eastAsia="Traditional Arabic"/>
          <w:lang w:val="fr-FR"/>
        </w:rPr>
        <w:t xml:space="preserve">enseignement </w:t>
      </w:r>
      <w:r w:rsidR="001B3D5D" w:rsidRPr="00743F56">
        <w:rPr>
          <w:rFonts w:eastAsia="Traditional Arabic"/>
          <w:lang w:val="fr-FR"/>
        </w:rPr>
        <w:t>de base</w:t>
      </w:r>
      <w:r w:rsidRPr="00743F56">
        <w:rPr>
          <w:rFonts w:eastAsia="Traditional Arabic"/>
          <w:lang w:val="fr-FR"/>
        </w:rPr>
        <w:t>, à améliorer la qualité de l</w:t>
      </w:r>
      <w:r w:rsidR="0047020A">
        <w:rPr>
          <w:rFonts w:eastAsia="Traditional Arabic"/>
          <w:lang w:val="fr-FR"/>
        </w:rPr>
        <w:t>’</w:t>
      </w:r>
      <w:r w:rsidRPr="00743F56">
        <w:rPr>
          <w:rFonts w:eastAsia="Traditional Arabic"/>
          <w:lang w:val="fr-FR"/>
        </w:rPr>
        <w:t>éducation, à développer les compétences internes de l</w:t>
      </w:r>
      <w:r w:rsidR="0047020A">
        <w:rPr>
          <w:rFonts w:eastAsia="Traditional Arabic"/>
          <w:lang w:val="fr-FR"/>
        </w:rPr>
        <w:t>’</w:t>
      </w:r>
      <w:r w:rsidRPr="00743F56">
        <w:rPr>
          <w:rFonts w:eastAsia="Traditional Arabic"/>
          <w:lang w:val="fr-FR"/>
        </w:rPr>
        <w:t xml:space="preserve">enseignement </w:t>
      </w:r>
      <w:r w:rsidR="001B3D5D" w:rsidRPr="00743F56">
        <w:rPr>
          <w:rFonts w:eastAsia="Traditional Arabic"/>
          <w:lang w:val="fr-FR"/>
        </w:rPr>
        <w:t>de base</w:t>
      </w:r>
      <w:r w:rsidRPr="00743F56">
        <w:rPr>
          <w:rFonts w:eastAsia="Traditional Arabic"/>
          <w:lang w:val="fr-FR"/>
        </w:rPr>
        <w:t>, à augmenter le taux de scolarisation dans l</w:t>
      </w:r>
      <w:r w:rsidR="0047020A">
        <w:rPr>
          <w:rFonts w:eastAsia="Traditional Arabic"/>
          <w:lang w:val="fr-FR"/>
        </w:rPr>
        <w:t>’</w:t>
      </w:r>
      <w:r w:rsidRPr="00743F56">
        <w:rPr>
          <w:rFonts w:eastAsia="Traditional Arabic"/>
          <w:lang w:val="fr-FR"/>
        </w:rPr>
        <w:t xml:space="preserve">enseignement </w:t>
      </w:r>
      <w:r w:rsidR="001B3D5D" w:rsidRPr="00743F56">
        <w:rPr>
          <w:rFonts w:eastAsia="Traditional Arabic"/>
          <w:lang w:val="fr-FR"/>
        </w:rPr>
        <w:t>de base</w:t>
      </w:r>
      <w:r w:rsidRPr="00743F56">
        <w:rPr>
          <w:rFonts w:eastAsia="Traditional Arabic"/>
          <w:lang w:val="fr-FR"/>
        </w:rPr>
        <w:t xml:space="preserve"> et secondaire, ainsi que dans l</w:t>
      </w:r>
      <w:r w:rsidR="0047020A">
        <w:rPr>
          <w:rFonts w:eastAsia="Traditional Arabic"/>
          <w:lang w:val="fr-FR"/>
        </w:rPr>
        <w:t>’</w:t>
      </w:r>
      <w:r w:rsidRPr="00743F56">
        <w:rPr>
          <w:rFonts w:eastAsia="Traditional Arabic"/>
          <w:lang w:val="fr-FR"/>
        </w:rPr>
        <w:t>enseignement préscolaire. Elles visent également à réduire les disparités entre les sexes et entre les zones rurales et urbaines. Il convient d</w:t>
      </w:r>
      <w:r w:rsidR="0047020A">
        <w:rPr>
          <w:rFonts w:eastAsia="Traditional Arabic"/>
          <w:lang w:val="fr-FR"/>
        </w:rPr>
        <w:t>’</w:t>
      </w:r>
      <w:r w:rsidRPr="00743F56">
        <w:rPr>
          <w:rFonts w:eastAsia="Traditional Arabic"/>
          <w:lang w:val="fr-FR"/>
        </w:rPr>
        <w:t xml:space="preserve">accorder également une plus grande attention </w:t>
      </w:r>
      <w:r w:rsidR="00B2678C" w:rsidRPr="00743F56">
        <w:rPr>
          <w:rFonts w:eastAsia="Traditional Arabic"/>
          <w:lang w:val="fr-FR"/>
        </w:rPr>
        <w:t>aux enfants</w:t>
      </w:r>
      <w:r w:rsidRPr="00743F56">
        <w:rPr>
          <w:rFonts w:eastAsia="Traditional Arabic"/>
          <w:lang w:val="fr-FR"/>
        </w:rPr>
        <w:t xml:space="preserve"> issus de familles pauvres dans le but de réaliser la justice, l</w:t>
      </w:r>
      <w:r w:rsidR="0047020A">
        <w:rPr>
          <w:rFonts w:eastAsia="Traditional Arabic"/>
          <w:lang w:val="fr-FR"/>
        </w:rPr>
        <w:t>’</w:t>
      </w:r>
      <w:r w:rsidRPr="00743F56">
        <w:rPr>
          <w:rFonts w:eastAsia="Traditional Arabic"/>
          <w:lang w:val="fr-FR"/>
        </w:rPr>
        <w:t>égalité et le développement des capacités institutionnelles du Ministère de l</w:t>
      </w:r>
      <w:r w:rsidR="0047020A">
        <w:rPr>
          <w:rFonts w:eastAsia="Traditional Arabic"/>
          <w:lang w:val="fr-FR"/>
        </w:rPr>
        <w:t>’</w:t>
      </w:r>
      <w:r w:rsidRPr="00743F56">
        <w:rPr>
          <w:rFonts w:eastAsia="Traditional Arabic"/>
          <w:lang w:val="fr-FR"/>
        </w:rPr>
        <w:t>éducation à tous les échelons. Les stratégies susmentionnées visent à restructurer le système éducatif, de manière à ce qu</w:t>
      </w:r>
      <w:r w:rsidR="0047020A">
        <w:rPr>
          <w:rFonts w:eastAsia="Traditional Arabic"/>
          <w:lang w:val="fr-FR"/>
        </w:rPr>
        <w:t>’</w:t>
      </w:r>
      <w:r w:rsidRPr="00743F56">
        <w:rPr>
          <w:rFonts w:eastAsia="Traditional Arabic"/>
          <w:lang w:val="fr-FR"/>
        </w:rPr>
        <w:t>il suive le rythme des évolutions scientifiques et techniques et réponde aux besoins de développement futurs. Parmi les autres objectifs figurent la garantie de l</w:t>
      </w:r>
      <w:r w:rsidR="0047020A">
        <w:rPr>
          <w:rFonts w:eastAsia="Traditional Arabic"/>
          <w:lang w:val="fr-FR"/>
        </w:rPr>
        <w:t>’</w:t>
      </w:r>
      <w:r w:rsidRPr="00743F56">
        <w:rPr>
          <w:rFonts w:eastAsia="Traditional Arabic"/>
          <w:lang w:val="fr-FR"/>
        </w:rPr>
        <w:t xml:space="preserve">éducation pour </w:t>
      </w:r>
      <w:r w:rsidR="004F38F3" w:rsidRPr="00743F56">
        <w:rPr>
          <w:rFonts w:eastAsia="Traditional Arabic"/>
          <w:lang w:val="fr-FR"/>
        </w:rPr>
        <w:t>les filles</w:t>
      </w:r>
      <w:r w:rsidRPr="00743F56">
        <w:rPr>
          <w:rFonts w:eastAsia="Traditional Arabic"/>
          <w:lang w:val="fr-FR"/>
        </w:rPr>
        <w:t>, en particulier dans les zones rurales, l</w:t>
      </w:r>
      <w:r w:rsidR="0047020A">
        <w:rPr>
          <w:rFonts w:eastAsia="Traditional Arabic"/>
          <w:lang w:val="fr-FR"/>
        </w:rPr>
        <w:t>’</w:t>
      </w:r>
      <w:r w:rsidRPr="00743F56">
        <w:rPr>
          <w:rFonts w:eastAsia="Traditional Arabic"/>
          <w:lang w:val="fr-FR"/>
        </w:rPr>
        <w:t>élimination des inégalités entre les sexes au niveau de l</w:t>
      </w:r>
      <w:r w:rsidR="0047020A">
        <w:rPr>
          <w:rFonts w:eastAsia="Traditional Arabic"/>
          <w:lang w:val="fr-FR"/>
        </w:rPr>
        <w:t>’</w:t>
      </w:r>
      <w:r w:rsidRPr="00743F56">
        <w:rPr>
          <w:rFonts w:eastAsia="Traditional Arabic"/>
          <w:lang w:val="fr-FR"/>
        </w:rPr>
        <w:t>enseignement et l</w:t>
      </w:r>
      <w:r w:rsidR="0047020A">
        <w:rPr>
          <w:rFonts w:eastAsia="Traditional Arabic"/>
          <w:lang w:val="fr-FR"/>
        </w:rPr>
        <w:t>’</w:t>
      </w:r>
      <w:r w:rsidRPr="00743F56">
        <w:rPr>
          <w:rFonts w:eastAsia="Traditional Arabic"/>
          <w:lang w:val="fr-FR"/>
        </w:rPr>
        <w:t>amélioration du niveau de l</w:t>
      </w:r>
      <w:r w:rsidR="0047020A">
        <w:rPr>
          <w:rFonts w:eastAsia="Traditional Arabic"/>
          <w:lang w:val="fr-FR"/>
        </w:rPr>
        <w:t>’</w:t>
      </w:r>
      <w:r w:rsidRPr="00743F56">
        <w:rPr>
          <w:rFonts w:eastAsia="Traditional Arabic"/>
          <w:lang w:val="fr-FR"/>
        </w:rPr>
        <w:t xml:space="preserve">enseignement général. </w:t>
      </w:r>
    </w:p>
    <w:p w:rsidR="00A37192" w:rsidRPr="00743F56" w:rsidRDefault="00A37192" w:rsidP="00A357DC">
      <w:pPr>
        <w:pStyle w:val="H23G"/>
        <w:rPr>
          <w:szCs w:val="20"/>
          <w:rtl/>
          <w:lang w:val="fr-FR" w:bidi="fr-FR"/>
        </w:rPr>
      </w:pPr>
      <w:r w:rsidRPr="00743F56">
        <w:rPr>
          <w:rFonts w:eastAsia="Traditional Arabic"/>
          <w:szCs w:val="20"/>
          <w:lang w:val="fr-FR"/>
        </w:rPr>
        <w:tab/>
      </w:r>
      <w:r w:rsidRPr="00743F56">
        <w:rPr>
          <w:rFonts w:eastAsia="Traditional Arabic"/>
          <w:szCs w:val="20"/>
          <w:lang w:val="fr-FR"/>
        </w:rPr>
        <w:tab/>
        <w:t>Mesures de mise en œuvre pour atteindre les objectifs stratégiques et progrès accomplis</w:t>
      </w:r>
    </w:p>
    <w:p w:rsidR="00A37192" w:rsidRPr="00743F56" w:rsidRDefault="00A37192" w:rsidP="00A37192">
      <w:pPr>
        <w:pStyle w:val="SingleTxtG"/>
        <w:rPr>
          <w:rtl/>
          <w:lang w:val="fr-FR" w:bidi="fr-FR"/>
        </w:rPr>
      </w:pPr>
      <w:r w:rsidRPr="00743F56">
        <w:rPr>
          <w:rFonts w:eastAsia="Traditional Arabic"/>
          <w:lang w:val="fr-FR"/>
        </w:rPr>
        <w:t>312.</w:t>
      </w:r>
      <w:r w:rsidRPr="00743F56">
        <w:rPr>
          <w:rFonts w:eastAsia="Traditional Arabic"/>
          <w:lang w:val="fr-FR"/>
        </w:rPr>
        <w:tab/>
        <w:t>Dans le cadre de la mise en œuvre des objectifs fixés dans les précédentes stratégies, le Ministère de l</w:t>
      </w:r>
      <w:r w:rsidR="0047020A">
        <w:rPr>
          <w:rFonts w:eastAsia="Traditional Arabic"/>
          <w:lang w:val="fr-FR"/>
        </w:rPr>
        <w:t>’</w:t>
      </w:r>
      <w:r w:rsidRPr="00743F56">
        <w:rPr>
          <w:rFonts w:eastAsia="Traditional Arabic"/>
          <w:lang w:val="fr-FR"/>
        </w:rPr>
        <w:t>éducation a établi une série de politiques et mesures d</w:t>
      </w:r>
      <w:r w:rsidR="0047020A">
        <w:rPr>
          <w:rFonts w:eastAsia="Traditional Arabic"/>
          <w:lang w:val="fr-FR"/>
        </w:rPr>
        <w:t>’</w:t>
      </w:r>
      <w:r w:rsidRPr="00743F56">
        <w:rPr>
          <w:rFonts w:eastAsia="Traditional Arabic"/>
          <w:lang w:val="fr-FR"/>
        </w:rPr>
        <w:t>application, portant notamment sur les aspects suivants</w:t>
      </w:r>
      <w:r w:rsidR="009E0BD9" w:rsidRPr="00743F56">
        <w:rPr>
          <w:rFonts w:eastAsia="Traditional Arabic"/>
          <w:lang w:val="fr-FR"/>
        </w:rPr>
        <w:t>:</w:t>
      </w:r>
    </w:p>
    <w:p w:rsidR="00A37192" w:rsidRPr="00743F56" w:rsidRDefault="00A37192" w:rsidP="00A357DC">
      <w:pPr>
        <w:pStyle w:val="H23G"/>
        <w:rPr>
          <w:szCs w:val="20"/>
          <w:rtl/>
          <w:lang w:val="fr-FR" w:bidi="fr-FR"/>
        </w:rPr>
      </w:pPr>
      <w:r w:rsidRPr="00743F56">
        <w:rPr>
          <w:rFonts w:eastAsia="Traditional Arabic"/>
          <w:szCs w:val="20"/>
          <w:lang w:val="fr-FR"/>
        </w:rPr>
        <w:tab/>
      </w:r>
      <w:r w:rsidRPr="00743F56">
        <w:rPr>
          <w:rFonts w:eastAsia="Traditional Arabic"/>
          <w:szCs w:val="20"/>
          <w:lang w:val="fr-FR"/>
        </w:rPr>
        <w:tab/>
        <w:t>Augmentation du taux de scolarisation</w:t>
      </w:r>
    </w:p>
    <w:p w:rsidR="00A37192" w:rsidRPr="002511C3" w:rsidRDefault="00A37192" w:rsidP="00ED5F44">
      <w:pPr>
        <w:pStyle w:val="SingleTxtG"/>
        <w:keepNext/>
        <w:rPr>
          <w:rtl/>
          <w:lang w:val="fr-FR" w:bidi="fr-FR"/>
        </w:rPr>
      </w:pPr>
      <w:r w:rsidRPr="002511C3">
        <w:rPr>
          <w:rFonts w:eastAsia="Traditional Arabic"/>
          <w:lang w:val="fr-FR"/>
        </w:rPr>
        <w:t>313.</w:t>
      </w:r>
      <w:r w:rsidRPr="002511C3">
        <w:rPr>
          <w:rFonts w:eastAsia="Traditional Arabic"/>
          <w:lang w:val="fr-FR"/>
        </w:rPr>
        <w:tab/>
        <w:t>Afin d</w:t>
      </w:r>
      <w:r w:rsidR="0047020A">
        <w:rPr>
          <w:rFonts w:eastAsia="Traditional Arabic"/>
          <w:lang w:val="fr-FR"/>
        </w:rPr>
        <w:t>’</w:t>
      </w:r>
      <w:r w:rsidRPr="002511C3">
        <w:rPr>
          <w:rFonts w:eastAsia="Traditional Arabic"/>
          <w:lang w:val="fr-FR"/>
        </w:rPr>
        <w:t>accroître le taux de scolarisation au niveau de l</w:t>
      </w:r>
      <w:r w:rsidR="0047020A">
        <w:rPr>
          <w:rFonts w:eastAsia="Traditional Arabic"/>
          <w:lang w:val="fr-FR"/>
        </w:rPr>
        <w:t>’</w:t>
      </w:r>
      <w:r w:rsidRPr="002511C3">
        <w:rPr>
          <w:rFonts w:eastAsia="Traditional Arabic"/>
          <w:lang w:val="fr-FR"/>
        </w:rPr>
        <w:t>enseignement public et privé, le Ministère a élaboré un ensemble de politiques axées sur les intrants susceptibles d</w:t>
      </w:r>
      <w:r w:rsidR="0047020A">
        <w:rPr>
          <w:rFonts w:eastAsia="Traditional Arabic"/>
          <w:lang w:val="fr-FR"/>
        </w:rPr>
        <w:t>’</w:t>
      </w:r>
      <w:r w:rsidRPr="002511C3">
        <w:rPr>
          <w:rFonts w:eastAsia="Traditional Arabic"/>
          <w:lang w:val="fr-FR"/>
        </w:rPr>
        <w:t>agir sur l</w:t>
      </w:r>
      <w:r w:rsidR="0047020A">
        <w:rPr>
          <w:rFonts w:eastAsia="Traditional Arabic"/>
          <w:lang w:val="fr-FR"/>
        </w:rPr>
        <w:t>’</w:t>
      </w:r>
      <w:r w:rsidRPr="002511C3">
        <w:rPr>
          <w:rFonts w:eastAsia="Traditional Arabic"/>
          <w:lang w:val="fr-FR"/>
        </w:rPr>
        <w:t>augmentation du taux de scolarisation, dont les plus importants sont les suivants</w:t>
      </w:r>
      <w:r w:rsidR="009E0BD9" w:rsidRPr="002511C3">
        <w:rPr>
          <w:rFonts w:eastAsia="Traditional Arabic"/>
          <w:lang w:val="fr-FR"/>
        </w:rPr>
        <w:t>:</w:t>
      </w:r>
      <w:r w:rsidRPr="002511C3">
        <w:rPr>
          <w:rFonts w:eastAsia="Traditional Arabic"/>
          <w:lang w:val="fr-FR"/>
        </w:rPr>
        <w:t xml:space="preserve"> </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Le renforcement de l</w:t>
      </w:r>
      <w:r w:rsidR="0047020A">
        <w:t>’</w:t>
      </w:r>
      <w:r w:rsidR="00A37192" w:rsidRPr="002511C3">
        <w:t>offre scolaire par la construction d</w:t>
      </w:r>
      <w:r w:rsidR="0047020A">
        <w:t>’</w:t>
      </w:r>
      <w:r w:rsidR="00A37192" w:rsidRPr="002511C3">
        <w:t>écoles (nouvel</w:t>
      </w:r>
      <w:r w:rsidR="004F38F3">
        <w:t>les écoles</w:t>
      </w:r>
      <w:r w:rsidR="00A37192" w:rsidRPr="002511C3">
        <w:t>, extension, réhabilitation), en mettant l</w:t>
      </w:r>
      <w:r w:rsidR="0047020A">
        <w:t>’</w:t>
      </w:r>
      <w:r w:rsidR="00A37192" w:rsidRPr="002511C3">
        <w:t xml:space="preserve">accent sur les régions les plus démunies, en choisissant les zones les plus proches des lieux de résidence </w:t>
      </w:r>
      <w:r w:rsidR="00152BF7">
        <w:t>des élèves</w:t>
      </w:r>
      <w:r w:rsidR="00A37192" w:rsidRPr="002511C3">
        <w:t xml:space="preserve">, en dotant </w:t>
      </w:r>
      <w:r w:rsidR="004F38F3">
        <w:t>les écoles</w:t>
      </w:r>
      <w:r w:rsidR="00A37192" w:rsidRPr="002511C3">
        <w:t xml:space="preserve"> du matériel nécessaire à l</w:t>
      </w:r>
      <w:r w:rsidR="0047020A">
        <w:t>’</w:t>
      </w:r>
      <w:r w:rsidR="00A37192" w:rsidRPr="002511C3">
        <w:t>éducation et en assurant en permanence l</w:t>
      </w:r>
      <w:r w:rsidR="0047020A">
        <w:t>’</w:t>
      </w:r>
      <w:r w:rsidR="00A37192" w:rsidRPr="002511C3">
        <w:t>entretien des lieux</w:t>
      </w:r>
      <w:r w:rsidR="00743F56">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Le recrutement d</w:t>
      </w:r>
      <w:r w:rsidR="0047020A">
        <w:t>’</w:t>
      </w:r>
      <w:r w:rsidR="00A37192" w:rsidRPr="002511C3">
        <w:t>enseignants et enseignantes</w:t>
      </w:r>
      <w:r w:rsidR="00743F56">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La création d</w:t>
      </w:r>
      <w:r w:rsidR="0047020A">
        <w:t>’</w:t>
      </w:r>
      <w:r w:rsidR="00A37192" w:rsidRPr="002511C3">
        <w:t>un lien entre l</w:t>
      </w:r>
      <w:r w:rsidR="0047020A">
        <w:t>’</w:t>
      </w:r>
      <w:r w:rsidR="00A37192" w:rsidRPr="002511C3">
        <w:t>avancement dans le grade et l</w:t>
      </w:r>
      <w:r w:rsidR="0047020A">
        <w:t>’</w:t>
      </w:r>
      <w:r w:rsidR="00A37192" w:rsidRPr="002511C3">
        <w:t>école d</w:t>
      </w:r>
      <w:r w:rsidR="0047020A">
        <w:t>’</w:t>
      </w:r>
      <w:r w:rsidR="00A37192" w:rsidRPr="002511C3">
        <w:t>affectation, afin de maintenir les enseignants recrutés dans leurs établissements d</w:t>
      </w:r>
      <w:r w:rsidR="0047020A">
        <w:t>’</w:t>
      </w:r>
      <w:r w:rsidR="00A37192" w:rsidRPr="002511C3">
        <w:t>affectation</w:t>
      </w:r>
      <w:r w:rsidR="00743F56">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 xml:space="preserve">Le recrutement prioritaire </w:t>
      </w:r>
      <w:r w:rsidR="001B3D5D">
        <w:t>des filles</w:t>
      </w:r>
      <w:r w:rsidR="00A37192" w:rsidRPr="002511C3">
        <w:t xml:space="preserve"> aux postes d</w:t>
      </w:r>
      <w:r w:rsidR="0047020A">
        <w:t>’</w:t>
      </w:r>
      <w:r w:rsidR="00A37192" w:rsidRPr="002511C3">
        <w:t>enseignantes dans les gouvernorats où le taux de scolarisation est faible</w:t>
      </w:r>
      <w:r w:rsidR="00743F56">
        <w:t>;</w:t>
      </w:r>
    </w:p>
    <w:p w:rsidR="00A37192" w:rsidRPr="002511C3" w:rsidRDefault="00331DA9" w:rsidP="00501E22">
      <w:pPr>
        <w:pStyle w:val="Bullet1G"/>
        <w:numPr>
          <w:ilvl w:val="0"/>
          <w:numId w:val="0"/>
        </w:numPr>
        <w:tabs>
          <w:tab w:val="left" w:pos="1701"/>
        </w:tabs>
        <w:ind w:left="1701" w:hanging="170"/>
      </w:pPr>
      <w:r w:rsidRPr="002511C3">
        <w:t>•</w:t>
      </w:r>
      <w:r w:rsidRPr="002511C3">
        <w:tab/>
      </w:r>
      <w:r w:rsidR="00A37192" w:rsidRPr="002511C3">
        <w:t>Le recrutement d</w:t>
      </w:r>
      <w:r w:rsidR="0047020A">
        <w:t>’</w:t>
      </w:r>
      <w:r w:rsidR="00A37192" w:rsidRPr="002511C3">
        <w:t>enseignantes en milieu rural</w:t>
      </w:r>
      <w:r w:rsidR="00501E22">
        <w:rPr>
          <w:rStyle w:val="FootnoteReference"/>
        </w:rPr>
        <w:footnoteReference w:id="8"/>
      </w:r>
      <w:r w:rsidR="00743F56">
        <w:t>;</w:t>
      </w:r>
    </w:p>
    <w:p w:rsidR="00A37192" w:rsidRPr="002511C3" w:rsidRDefault="00331DA9" w:rsidP="00501E22">
      <w:pPr>
        <w:pStyle w:val="Bullet1G"/>
        <w:numPr>
          <w:ilvl w:val="0"/>
          <w:numId w:val="0"/>
        </w:numPr>
        <w:tabs>
          <w:tab w:val="left" w:pos="1701"/>
        </w:tabs>
        <w:ind w:left="1701" w:hanging="170"/>
      </w:pPr>
      <w:r w:rsidRPr="002511C3">
        <w:t>•</w:t>
      </w:r>
      <w:r w:rsidRPr="002511C3">
        <w:tab/>
      </w:r>
      <w:r w:rsidR="00A37192" w:rsidRPr="002511C3">
        <w:t>L</w:t>
      </w:r>
      <w:r w:rsidR="0047020A">
        <w:t>’</w:t>
      </w:r>
      <w:r w:rsidR="00A37192" w:rsidRPr="002511C3">
        <w:t>adoption du système d</w:t>
      </w:r>
      <w:r w:rsidR="0047020A">
        <w:t>’</w:t>
      </w:r>
      <w:r w:rsidR="00A37192" w:rsidRPr="002511C3">
        <w:t>amélioration intégré de l</w:t>
      </w:r>
      <w:r w:rsidR="0047020A">
        <w:t>’</w:t>
      </w:r>
      <w:r w:rsidR="00A37192" w:rsidRPr="002511C3">
        <w:t>école</w:t>
      </w:r>
      <w:r w:rsidR="00501E22">
        <w:rPr>
          <w:rStyle w:val="FootnoteReference"/>
        </w:rPr>
        <w:footnoteReference w:id="9"/>
      </w:r>
      <w:r w:rsidR="00743F56">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w:t>
      </w:r>
      <w:r w:rsidR="0047020A">
        <w:t>’</w:t>
      </w:r>
      <w:r w:rsidR="00A37192" w:rsidRPr="002511C3">
        <w:t>adoption du système d</w:t>
      </w:r>
      <w:r w:rsidR="0047020A">
        <w:t>’</w:t>
      </w:r>
      <w:r w:rsidR="00A37192" w:rsidRPr="002511C3">
        <w:t>incitation, d</w:t>
      </w:r>
      <w:r w:rsidR="0047020A">
        <w:t>’</w:t>
      </w:r>
      <w:r w:rsidR="00A37192" w:rsidRPr="002511C3">
        <w:t>encouragement et d</w:t>
      </w:r>
      <w:r w:rsidR="0047020A">
        <w:t>’</w:t>
      </w:r>
      <w:r w:rsidR="00A37192" w:rsidRPr="002511C3">
        <w:t>aide aux familles pauvres</w:t>
      </w:r>
      <w:r w:rsidR="00743F56">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La mise à disposition des programmes et ressources nécessaires aux besoins éducatifs, tels que pupitres et outils pédagogiques</w:t>
      </w:r>
      <w:r w:rsidR="00743F56">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w:t>
      </w:r>
      <w:r w:rsidR="0047020A">
        <w:t>’</w:t>
      </w:r>
      <w:r w:rsidR="00A37192" w:rsidRPr="002511C3">
        <w:t>octroi aux</w:t>
      </w:r>
      <w:r w:rsidR="004F752C">
        <w:t xml:space="preserve"> </w:t>
      </w:r>
      <w:r w:rsidR="00115CE1">
        <w:t>élèves</w:t>
      </w:r>
      <w:r w:rsidR="00A37192" w:rsidRPr="002511C3">
        <w:t xml:space="preserve"> du premier cycle de l</w:t>
      </w:r>
      <w:r w:rsidR="0047020A">
        <w:t>’</w:t>
      </w:r>
      <w:r w:rsidR="00A37192" w:rsidRPr="002511C3">
        <w:t xml:space="preserve">enseignement </w:t>
      </w:r>
      <w:r w:rsidR="001B3D5D">
        <w:t>de base</w:t>
      </w:r>
      <w:r w:rsidR="00A37192" w:rsidRPr="002511C3">
        <w:rPr>
          <w:sz w:val="28"/>
        </w:rPr>
        <w:t xml:space="preserve"> </w:t>
      </w:r>
      <w:r w:rsidR="00A37192" w:rsidRPr="002511C3">
        <w:t>(1</w:t>
      </w:r>
      <w:r w:rsidR="00A37192" w:rsidRPr="002511C3">
        <w:rPr>
          <w:vertAlign w:val="superscript"/>
        </w:rPr>
        <w:t>re</w:t>
      </w:r>
      <w:r w:rsidR="00A37192" w:rsidRPr="002511C3">
        <w:t xml:space="preserve"> à 3</w:t>
      </w:r>
      <w:r w:rsidR="00A37192" w:rsidRPr="002511C3">
        <w:rPr>
          <w:vertAlign w:val="superscript"/>
        </w:rPr>
        <w:t>e</w:t>
      </w:r>
      <w:r w:rsidR="00A37192" w:rsidRPr="002511C3">
        <w:t xml:space="preserve"> année) d</w:t>
      </w:r>
      <w:r w:rsidR="0047020A">
        <w:t>’</w:t>
      </w:r>
      <w:r w:rsidR="00A37192" w:rsidRPr="002511C3">
        <w:t>une exemption des frais de participation communautaire</w:t>
      </w:r>
      <w:r w:rsidR="00743F56">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w:t>
      </w:r>
      <w:r w:rsidR="0047020A">
        <w:t>’</w:t>
      </w:r>
      <w:r w:rsidR="00A37192" w:rsidRPr="002511C3">
        <w:t xml:space="preserve">octroi </w:t>
      </w:r>
      <w:r w:rsidR="001B3D5D">
        <w:t>aux filles</w:t>
      </w:r>
      <w:r w:rsidR="00A37192" w:rsidRPr="002511C3">
        <w:t xml:space="preserve"> du premier et deuxième cycle de l</w:t>
      </w:r>
      <w:r w:rsidR="0047020A">
        <w:t>’</w:t>
      </w:r>
      <w:r w:rsidR="00A37192" w:rsidRPr="002511C3">
        <w:t xml:space="preserve">enseignement </w:t>
      </w:r>
      <w:r w:rsidR="001B3D5D">
        <w:t>de base</w:t>
      </w:r>
      <w:r w:rsidR="00A37192" w:rsidRPr="00A357DC">
        <w:t xml:space="preserve"> </w:t>
      </w:r>
      <w:r w:rsidR="00A37192" w:rsidRPr="002511C3">
        <w:t>(1</w:t>
      </w:r>
      <w:r w:rsidR="00A37192" w:rsidRPr="002511C3">
        <w:rPr>
          <w:vertAlign w:val="superscript"/>
        </w:rPr>
        <w:t>re</w:t>
      </w:r>
      <w:r w:rsidR="00A37192" w:rsidRPr="002511C3">
        <w:t xml:space="preserve"> à 3</w:t>
      </w:r>
      <w:r w:rsidR="00A37192" w:rsidRPr="002511C3">
        <w:rPr>
          <w:vertAlign w:val="superscript"/>
        </w:rPr>
        <w:t>e</w:t>
      </w:r>
      <w:r w:rsidR="00A357DC">
        <w:t> </w:t>
      </w:r>
      <w:r w:rsidR="00A37192" w:rsidRPr="002511C3">
        <w:t>année et 4</w:t>
      </w:r>
      <w:r w:rsidR="00A37192" w:rsidRPr="002511C3">
        <w:rPr>
          <w:vertAlign w:val="superscript"/>
        </w:rPr>
        <w:t>e</w:t>
      </w:r>
      <w:r w:rsidR="00A37192" w:rsidRPr="002511C3">
        <w:t xml:space="preserve"> à 6</w:t>
      </w:r>
      <w:r w:rsidR="00A37192" w:rsidRPr="002511C3">
        <w:rPr>
          <w:vertAlign w:val="superscript"/>
        </w:rPr>
        <w:t>e</w:t>
      </w:r>
      <w:r w:rsidR="00A37192" w:rsidRPr="002511C3">
        <w:t xml:space="preserve"> année) d</w:t>
      </w:r>
      <w:r w:rsidR="0047020A">
        <w:t>’</w:t>
      </w:r>
      <w:r w:rsidR="00A37192" w:rsidRPr="002511C3">
        <w:t>une exemption des frais de participation communautaire</w:t>
      </w:r>
      <w:r w:rsidR="00743F56">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w:t>
      </w:r>
      <w:r w:rsidR="0047020A">
        <w:t>’</w:t>
      </w:r>
      <w:r w:rsidR="00A37192" w:rsidRPr="002511C3">
        <w:t xml:space="preserve">attention portée </w:t>
      </w:r>
      <w:r w:rsidR="000B5C5A">
        <w:t>aux personnes</w:t>
      </w:r>
      <w:r w:rsidR="00A37192" w:rsidRPr="002511C3">
        <w:t xml:space="preserve"> ayant des besoins spéciaux</w:t>
      </w:r>
      <w:r w:rsidR="00743F56">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w:t>
      </w:r>
      <w:r w:rsidR="0047020A">
        <w:t>’</w:t>
      </w:r>
      <w:r w:rsidR="00A37192" w:rsidRPr="002511C3">
        <w:t>attention portée aux programmes d</w:t>
      </w:r>
      <w:r w:rsidR="0047020A">
        <w:t>’</w:t>
      </w:r>
      <w:r w:rsidR="00A37192" w:rsidRPr="002511C3">
        <w:t>alphabétisation</w:t>
      </w:r>
      <w:r w:rsidR="00743F56">
        <w:t>;</w:t>
      </w:r>
    </w:p>
    <w:p w:rsidR="00A37192" w:rsidRPr="002511C3" w:rsidRDefault="00A37192" w:rsidP="00A37192">
      <w:pPr>
        <w:pStyle w:val="SingleTxtG"/>
        <w:rPr>
          <w:rtl/>
          <w:lang w:val="fr-FR" w:bidi="fr-FR"/>
        </w:rPr>
      </w:pPr>
      <w:r w:rsidRPr="002511C3">
        <w:rPr>
          <w:rFonts w:eastAsia="Traditional Arabic"/>
          <w:lang w:val="fr-FR"/>
        </w:rPr>
        <w:t>314.</w:t>
      </w:r>
      <w:r w:rsidRPr="002511C3">
        <w:rPr>
          <w:rFonts w:eastAsia="Traditional Arabic"/>
          <w:lang w:val="fr-FR"/>
        </w:rPr>
        <w:tab/>
        <w:t>Nous allons décrire dans ce qui suit les évolutions relatives aux principaux intrants de l</w:t>
      </w:r>
      <w:r w:rsidR="0047020A">
        <w:rPr>
          <w:rFonts w:eastAsia="Traditional Arabic"/>
          <w:lang w:val="fr-FR"/>
        </w:rPr>
        <w:t>’</w:t>
      </w:r>
      <w:r w:rsidRPr="002511C3">
        <w:rPr>
          <w:rFonts w:eastAsia="Traditional Arabic"/>
          <w:lang w:val="fr-FR"/>
        </w:rPr>
        <w:t>enseignement, ainsi qu</w:t>
      </w:r>
      <w:r w:rsidR="0047020A">
        <w:rPr>
          <w:rFonts w:eastAsia="Traditional Arabic"/>
          <w:lang w:val="fr-FR"/>
        </w:rPr>
        <w:t>’</w:t>
      </w:r>
      <w:r w:rsidRPr="002511C3">
        <w:rPr>
          <w:rFonts w:eastAsia="Traditional Arabic"/>
          <w:lang w:val="fr-FR"/>
        </w:rPr>
        <w:t>aux progrès accomplis au co</w:t>
      </w:r>
      <w:r w:rsidR="00D61EDB">
        <w:rPr>
          <w:rFonts w:eastAsia="Traditional Arabic"/>
          <w:lang w:val="fr-FR"/>
        </w:rPr>
        <w:t>urs des années 2001</w:t>
      </w:r>
      <w:r w:rsidR="00D011C4">
        <w:rPr>
          <w:rFonts w:eastAsia="Traditional Arabic"/>
          <w:lang w:val="fr-FR"/>
        </w:rPr>
        <w:t>/</w:t>
      </w:r>
      <w:r w:rsidR="00D61EDB">
        <w:rPr>
          <w:rFonts w:eastAsia="Traditional Arabic"/>
          <w:lang w:val="fr-FR"/>
        </w:rPr>
        <w:t>02 à 2008</w:t>
      </w:r>
      <w:r w:rsidR="00D011C4">
        <w:rPr>
          <w:rFonts w:eastAsia="Traditional Arabic"/>
          <w:lang w:val="fr-FR"/>
        </w:rPr>
        <w:t>/</w:t>
      </w:r>
      <w:r w:rsidRPr="002511C3">
        <w:rPr>
          <w:rFonts w:eastAsia="Traditional Arabic"/>
          <w:lang w:val="fr-FR"/>
        </w:rPr>
        <w:t>09</w:t>
      </w:r>
      <w:r w:rsidR="009E0BD9" w:rsidRPr="002511C3">
        <w:rPr>
          <w:rFonts w:eastAsia="Traditional Arabic"/>
          <w:lang w:val="fr-FR"/>
        </w:rPr>
        <w:t>:</w:t>
      </w:r>
    </w:p>
    <w:p w:rsidR="00A37192" w:rsidRPr="00743F56" w:rsidRDefault="00A37192" w:rsidP="00D61EDB">
      <w:pPr>
        <w:pStyle w:val="H23G"/>
        <w:rPr>
          <w:szCs w:val="20"/>
          <w:rtl/>
          <w:lang w:val="fr-FR" w:bidi="fr-FR"/>
        </w:rPr>
      </w:pPr>
      <w:r w:rsidRPr="002511C3">
        <w:rPr>
          <w:rFonts w:eastAsia="Traditional Arabic"/>
          <w:lang w:val="fr-FR"/>
        </w:rPr>
        <w:tab/>
      </w:r>
      <w:r w:rsidRPr="002511C3">
        <w:rPr>
          <w:rFonts w:eastAsia="Traditional Arabic"/>
          <w:lang w:val="fr-FR"/>
        </w:rPr>
        <w:tab/>
        <w:t>Bâtiments scolair</w:t>
      </w:r>
      <w:r w:rsidRPr="00743F56">
        <w:rPr>
          <w:rFonts w:eastAsia="Traditional Arabic"/>
          <w:szCs w:val="20"/>
          <w:lang w:val="fr-FR"/>
        </w:rPr>
        <w:t>es</w:t>
      </w:r>
    </w:p>
    <w:p w:rsidR="00A37192" w:rsidRPr="002511C3" w:rsidRDefault="00A37192" w:rsidP="00A37192">
      <w:pPr>
        <w:pStyle w:val="SingleTxtG"/>
        <w:rPr>
          <w:rtl/>
          <w:lang w:val="fr-FR" w:bidi="fr-FR"/>
        </w:rPr>
      </w:pPr>
      <w:r w:rsidRPr="002511C3">
        <w:rPr>
          <w:rFonts w:eastAsia="Traditional Arabic"/>
          <w:lang w:val="fr-FR"/>
        </w:rPr>
        <w:t>315.</w:t>
      </w:r>
      <w:r w:rsidRPr="002511C3">
        <w:rPr>
          <w:rFonts w:eastAsia="Traditional Arabic"/>
          <w:lang w:val="fr-FR"/>
        </w:rPr>
        <w:tab/>
        <w:t>Les efforts déployés dans ce domaine se sont concentrés sur la construction de nouveaux bâtiments et sur l</w:t>
      </w:r>
      <w:r w:rsidR="0047020A">
        <w:rPr>
          <w:rFonts w:eastAsia="Traditional Arabic"/>
          <w:lang w:val="fr-FR"/>
        </w:rPr>
        <w:t>’</w:t>
      </w:r>
      <w:r w:rsidRPr="002511C3">
        <w:rPr>
          <w:rFonts w:eastAsia="Traditional Arabic"/>
          <w:lang w:val="fr-FR"/>
        </w:rPr>
        <w:t>extension et la réhabilitation de ceux qui existaient déjà. Le nombre d</w:t>
      </w:r>
      <w:r w:rsidR="0047020A">
        <w:rPr>
          <w:rFonts w:eastAsia="Traditional Arabic"/>
          <w:lang w:val="fr-FR"/>
        </w:rPr>
        <w:t>’</w:t>
      </w:r>
      <w:r w:rsidRPr="002511C3">
        <w:rPr>
          <w:rFonts w:eastAsia="Traditional Arabic"/>
          <w:lang w:val="fr-FR"/>
        </w:rPr>
        <w:t>écoles publiques a atteint 15 661</w:t>
      </w:r>
      <w:r w:rsidR="00ED5F44">
        <w:rPr>
          <w:rFonts w:eastAsia="Traditional Arabic"/>
          <w:lang w:val="fr-FR"/>
        </w:rPr>
        <w:t> écoles</w:t>
      </w:r>
      <w:r w:rsidRPr="002511C3">
        <w:rPr>
          <w:rFonts w:eastAsia="Traditional Arabic"/>
          <w:lang w:val="fr-FR"/>
        </w:rPr>
        <w:t xml:space="preserve"> primaires, secondaires et mixtes (primaires et secondaires) au titre de l</w:t>
      </w:r>
      <w:r w:rsidR="0047020A">
        <w:rPr>
          <w:rFonts w:eastAsia="Traditional Arabic"/>
          <w:lang w:val="fr-FR"/>
        </w:rPr>
        <w:t>’</w:t>
      </w:r>
      <w:r w:rsidRPr="002511C3">
        <w:rPr>
          <w:rFonts w:eastAsia="Traditional Arabic"/>
          <w:lang w:val="fr-FR"/>
        </w:rPr>
        <w:t>année scolaire 2008</w:t>
      </w:r>
      <w:r w:rsidR="00C425CC">
        <w:rPr>
          <w:rFonts w:eastAsia="Traditional Arabic"/>
          <w:lang w:val="fr-FR"/>
        </w:rPr>
        <w:t>/</w:t>
      </w:r>
      <w:r w:rsidRPr="002511C3">
        <w:rPr>
          <w:rFonts w:eastAsia="Traditional Arabic"/>
          <w:lang w:val="fr-FR"/>
        </w:rPr>
        <w:t>09, représentant une augmentation de 2 184</w:t>
      </w:r>
      <w:r w:rsidR="00ED5F44">
        <w:rPr>
          <w:rFonts w:eastAsia="Traditional Arabic"/>
          <w:lang w:val="fr-FR"/>
        </w:rPr>
        <w:t> écoles</w:t>
      </w:r>
      <w:r w:rsidRPr="002511C3">
        <w:rPr>
          <w:rFonts w:eastAsia="Traditional Arabic"/>
          <w:lang w:val="fr-FR"/>
        </w:rPr>
        <w:t xml:space="preserve"> par rapport au nombre d</w:t>
      </w:r>
      <w:r w:rsidR="0047020A">
        <w:rPr>
          <w:rFonts w:eastAsia="Traditional Arabic"/>
          <w:lang w:val="fr-FR"/>
        </w:rPr>
        <w:t>’</w:t>
      </w:r>
      <w:r w:rsidRPr="002511C3">
        <w:rPr>
          <w:rFonts w:eastAsia="Traditional Arabic"/>
          <w:lang w:val="fr-FR"/>
        </w:rPr>
        <w:t>établissements scolaires enregistré au cours de l</w:t>
      </w:r>
      <w:r w:rsidR="0047020A">
        <w:rPr>
          <w:rFonts w:eastAsia="Traditional Arabic"/>
          <w:lang w:val="fr-FR"/>
        </w:rPr>
        <w:t>’</w:t>
      </w:r>
      <w:r w:rsidRPr="002511C3">
        <w:rPr>
          <w:rFonts w:eastAsia="Traditional Arabic"/>
          <w:lang w:val="fr-FR"/>
        </w:rPr>
        <w:t>année scolaire 2001</w:t>
      </w:r>
      <w:r w:rsidR="00C425CC">
        <w:rPr>
          <w:rFonts w:eastAsia="Traditional Arabic"/>
          <w:lang w:val="fr-FR"/>
        </w:rPr>
        <w:t>/</w:t>
      </w:r>
      <w:r w:rsidRPr="002511C3">
        <w:rPr>
          <w:rFonts w:eastAsia="Traditional Arabic"/>
          <w:lang w:val="fr-FR"/>
        </w:rPr>
        <w:t>02, soit 13 477</w:t>
      </w:r>
      <w:r w:rsidR="00ED5F44">
        <w:rPr>
          <w:rFonts w:eastAsia="Traditional Arabic"/>
          <w:lang w:val="fr-FR"/>
        </w:rPr>
        <w:t> écoles</w:t>
      </w:r>
      <w:r w:rsidRPr="002511C3">
        <w:rPr>
          <w:rFonts w:eastAsia="Traditional Arabic"/>
          <w:lang w:val="fr-FR"/>
        </w:rPr>
        <w:t>, ce qui représente une augmentation annuelle moyenne de 273</w:t>
      </w:r>
      <w:r w:rsidR="00ED5F44">
        <w:rPr>
          <w:rFonts w:eastAsia="Traditional Arabic"/>
          <w:lang w:val="fr-FR"/>
        </w:rPr>
        <w:t> écoles</w:t>
      </w:r>
      <w:r w:rsidRPr="002511C3">
        <w:rPr>
          <w:rFonts w:eastAsia="Traditional Arabic"/>
          <w:lang w:val="fr-FR"/>
        </w:rPr>
        <w:t xml:space="preserve">/an. </w:t>
      </w:r>
    </w:p>
    <w:p w:rsidR="00A37192" w:rsidRPr="002511C3" w:rsidRDefault="00A37192" w:rsidP="00A37192">
      <w:pPr>
        <w:pStyle w:val="SingleTxtG"/>
        <w:rPr>
          <w:rtl/>
          <w:lang w:val="fr-FR" w:bidi="fr-FR"/>
        </w:rPr>
      </w:pPr>
      <w:r w:rsidRPr="002511C3">
        <w:rPr>
          <w:rFonts w:eastAsia="Traditional Arabic"/>
          <w:lang w:val="fr-FR"/>
        </w:rPr>
        <w:t>316.</w:t>
      </w:r>
      <w:r w:rsidRPr="002511C3">
        <w:rPr>
          <w:rFonts w:eastAsia="Traditional Arabic"/>
          <w:lang w:val="fr-FR"/>
        </w:rPr>
        <w:tab/>
        <w:t>Au cours des années scolaires 2001</w:t>
      </w:r>
      <w:r w:rsidR="00C425CC">
        <w:rPr>
          <w:rFonts w:eastAsia="Traditional Arabic"/>
          <w:lang w:val="fr-FR"/>
        </w:rPr>
        <w:t>/</w:t>
      </w:r>
      <w:r w:rsidRPr="002511C3">
        <w:rPr>
          <w:rFonts w:eastAsia="Traditional Arabic"/>
          <w:lang w:val="fr-FR"/>
        </w:rPr>
        <w:t>02 à 2008</w:t>
      </w:r>
      <w:r w:rsidR="00C425CC">
        <w:rPr>
          <w:rFonts w:eastAsia="Traditional Arabic"/>
          <w:lang w:val="fr-FR"/>
        </w:rPr>
        <w:t>/</w:t>
      </w:r>
      <w:r w:rsidRPr="002511C3">
        <w:rPr>
          <w:rFonts w:eastAsia="Traditional Arabic"/>
          <w:lang w:val="fr-FR"/>
        </w:rPr>
        <w:t>09, le nombre d</w:t>
      </w:r>
      <w:r w:rsidR="0047020A">
        <w:rPr>
          <w:rFonts w:eastAsia="Traditional Arabic"/>
          <w:lang w:val="fr-FR"/>
        </w:rPr>
        <w:t>’</w:t>
      </w:r>
      <w:r w:rsidRPr="002511C3">
        <w:rPr>
          <w:rFonts w:eastAsia="Traditional Arabic"/>
          <w:lang w:val="fr-FR"/>
        </w:rPr>
        <w:t>écoles primaires a progressé de 87</w:t>
      </w:r>
      <w:r w:rsidR="0047020A">
        <w:rPr>
          <w:rFonts w:eastAsia="Traditional Arabic"/>
          <w:lang w:val="fr-FR"/>
        </w:rPr>
        <w:t> %</w:t>
      </w:r>
      <w:r w:rsidRPr="002511C3">
        <w:rPr>
          <w:rFonts w:eastAsia="Traditional Arabic"/>
          <w:lang w:val="fr-FR"/>
        </w:rPr>
        <w:t>, soit 1 901</w:t>
      </w:r>
      <w:r w:rsidR="00ED5F44">
        <w:rPr>
          <w:rFonts w:eastAsia="Traditional Arabic"/>
          <w:lang w:val="fr-FR"/>
        </w:rPr>
        <w:t> écoles</w:t>
      </w:r>
      <w:r w:rsidRPr="002511C3">
        <w:rPr>
          <w:rFonts w:eastAsia="Traditional Arabic"/>
          <w:lang w:val="fr-FR"/>
        </w:rPr>
        <w:t>, pour u</w:t>
      </w:r>
      <w:r w:rsidR="00ED5F44">
        <w:rPr>
          <w:rFonts w:eastAsia="Traditional Arabic"/>
          <w:lang w:val="fr-FR"/>
        </w:rPr>
        <w:t>ne augmentation totale de 2 184 </w:t>
      </w:r>
      <w:r w:rsidRPr="002511C3">
        <w:rPr>
          <w:rFonts w:eastAsia="Traditional Arabic"/>
          <w:lang w:val="fr-FR"/>
        </w:rPr>
        <w:t>établissements</w:t>
      </w:r>
      <w:r w:rsidR="009E0BD9" w:rsidRPr="002511C3">
        <w:rPr>
          <w:rFonts w:eastAsia="Traditional Arabic"/>
          <w:lang w:val="fr-FR"/>
        </w:rPr>
        <w:t>;</w:t>
      </w:r>
      <w:r w:rsidRPr="002511C3">
        <w:rPr>
          <w:rFonts w:eastAsia="Traditional Arabic"/>
          <w:lang w:val="fr-FR"/>
        </w:rPr>
        <w:t xml:space="preserve"> le nombre d</w:t>
      </w:r>
      <w:r w:rsidR="0047020A">
        <w:rPr>
          <w:rFonts w:eastAsia="Traditional Arabic"/>
          <w:lang w:val="fr-FR"/>
        </w:rPr>
        <w:t>’</w:t>
      </w:r>
      <w:r w:rsidRPr="002511C3">
        <w:rPr>
          <w:rFonts w:eastAsia="Traditional Arabic"/>
          <w:lang w:val="fr-FR"/>
        </w:rPr>
        <w:t>écoles secondaires et mixtes a progressé respectivement de 3</w:t>
      </w:r>
      <w:r w:rsidR="0047020A">
        <w:rPr>
          <w:rFonts w:eastAsia="Traditional Arabic"/>
          <w:lang w:val="fr-FR"/>
        </w:rPr>
        <w:t> %</w:t>
      </w:r>
      <w:r w:rsidRPr="002511C3">
        <w:rPr>
          <w:rFonts w:eastAsia="Traditional Arabic"/>
          <w:lang w:val="fr-FR"/>
        </w:rPr>
        <w:t xml:space="preserve"> (57</w:t>
      </w:r>
      <w:r w:rsidR="00ED5F44">
        <w:rPr>
          <w:rFonts w:eastAsia="Traditional Arabic"/>
          <w:lang w:val="fr-FR"/>
        </w:rPr>
        <w:t> écoles</w:t>
      </w:r>
      <w:r w:rsidRPr="002511C3">
        <w:rPr>
          <w:rFonts w:eastAsia="Traditional Arabic"/>
          <w:lang w:val="fr-FR"/>
        </w:rPr>
        <w:t>) et de 10,3</w:t>
      </w:r>
      <w:r w:rsidR="0047020A">
        <w:rPr>
          <w:rFonts w:eastAsia="Traditional Arabic"/>
          <w:lang w:val="fr-FR"/>
        </w:rPr>
        <w:t> %</w:t>
      </w:r>
      <w:r w:rsidRPr="002511C3">
        <w:rPr>
          <w:rFonts w:eastAsia="Traditional Arabic"/>
          <w:lang w:val="fr-FR"/>
        </w:rPr>
        <w:t xml:space="preserve"> (266</w:t>
      </w:r>
      <w:r w:rsidR="00ED5F44">
        <w:rPr>
          <w:rFonts w:eastAsia="Traditional Arabic"/>
          <w:lang w:val="fr-FR"/>
        </w:rPr>
        <w:t> écoles</w:t>
      </w:r>
      <w:r w:rsidRPr="002511C3">
        <w:rPr>
          <w:rFonts w:eastAsia="Traditional Arabic"/>
          <w:lang w:val="fr-FR"/>
        </w:rPr>
        <w:t>) par rapport à l</w:t>
      </w:r>
      <w:r w:rsidR="0047020A">
        <w:rPr>
          <w:rFonts w:eastAsia="Traditional Arabic"/>
          <w:lang w:val="fr-FR"/>
        </w:rPr>
        <w:t>’</w:t>
      </w:r>
      <w:r w:rsidRPr="002511C3">
        <w:rPr>
          <w:rFonts w:eastAsia="Traditional Arabic"/>
          <w:lang w:val="fr-FR"/>
        </w:rPr>
        <w:t>augmentation du nombre total d</w:t>
      </w:r>
      <w:r w:rsidR="0047020A">
        <w:rPr>
          <w:rFonts w:eastAsia="Traditional Arabic"/>
          <w:lang w:val="fr-FR"/>
        </w:rPr>
        <w:t>’</w:t>
      </w:r>
      <w:r w:rsidRPr="002511C3">
        <w:rPr>
          <w:rFonts w:eastAsia="Traditional Arabic"/>
          <w:lang w:val="fr-FR"/>
        </w:rPr>
        <w:t>établissements d</w:t>
      </w:r>
      <w:r w:rsidR="0047020A">
        <w:rPr>
          <w:rFonts w:eastAsia="Traditional Arabic"/>
          <w:lang w:val="fr-FR"/>
        </w:rPr>
        <w:t>’</w:t>
      </w:r>
      <w:r w:rsidRPr="002511C3">
        <w:rPr>
          <w:rFonts w:eastAsia="Traditional Arabic"/>
          <w:lang w:val="fr-FR"/>
        </w:rPr>
        <w:t>accueil</w:t>
      </w:r>
      <w:r w:rsidR="00FF026F">
        <w:rPr>
          <w:rFonts w:eastAsia="Traditional Arabic"/>
          <w:lang w:val="fr-FR"/>
        </w:rPr>
        <w:t>.</w:t>
      </w:r>
    </w:p>
    <w:p w:rsidR="00A37192" w:rsidRPr="002511C3" w:rsidRDefault="00A37192" w:rsidP="00A37192">
      <w:pPr>
        <w:pStyle w:val="SingleTxtG"/>
        <w:rPr>
          <w:rtl/>
          <w:lang w:val="fr-FR" w:bidi="fr-FR"/>
        </w:rPr>
      </w:pPr>
      <w:r w:rsidRPr="002511C3">
        <w:rPr>
          <w:rFonts w:eastAsia="Traditional Arabic"/>
          <w:lang w:val="fr-FR"/>
        </w:rPr>
        <w:t>317.</w:t>
      </w:r>
      <w:r w:rsidRPr="002511C3">
        <w:rPr>
          <w:rFonts w:eastAsia="Traditional Arabic"/>
          <w:lang w:val="fr-FR"/>
        </w:rPr>
        <w:tab/>
        <w:t xml:space="preserve">En ce qui concerne la répartition </w:t>
      </w:r>
      <w:r w:rsidR="00ED5F44">
        <w:rPr>
          <w:rFonts w:eastAsia="Traditional Arabic"/>
          <w:lang w:val="fr-FR"/>
        </w:rPr>
        <w:t>des écoles</w:t>
      </w:r>
      <w:r w:rsidRPr="002511C3">
        <w:rPr>
          <w:rFonts w:eastAsia="Traditional Arabic"/>
          <w:lang w:val="fr-FR"/>
        </w:rPr>
        <w:t xml:space="preserve"> entre milieu rural et milieu urbain, les rapports annuels relatifs aux résultats des enquêtes sur l</w:t>
      </w:r>
      <w:r w:rsidR="0047020A">
        <w:rPr>
          <w:rFonts w:eastAsia="Traditional Arabic"/>
          <w:lang w:val="fr-FR"/>
        </w:rPr>
        <w:t>’</w:t>
      </w:r>
      <w:r w:rsidRPr="002511C3">
        <w:rPr>
          <w:rFonts w:eastAsia="Traditional Arabic"/>
          <w:lang w:val="fr-FR"/>
        </w:rPr>
        <w:t>éducation réalisées en 2001</w:t>
      </w:r>
      <w:r w:rsidR="00C425CC">
        <w:rPr>
          <w:rFonts w:eastAsia="Traditional Arabic"/>
          <w:lang w:val="fr-FR"/>
        </w:rPr>
        <w:t>/</w:t>
      </w:r>
      <w:r w:rsidRPr="002511C3">
        <w:rPr>
          <w:rFonts w:eastAsia="Traditional Arabic"/>
          <w:lang w:val="fr-FR"/>
        </w:rPr>
        <w:t>02 et en 2008</w:t>
      </w:r>
      <w:r w:rsidR="00C425CC">
        <w:rPr>
          <w:rFonts w:eastAsia="Traditional Arabic"/>
          <w:lang w:val="fr-FR"/>
        </w:rPr>
        <w:t>/</w:t>
      </w:r>
      <w:r w:rsidRPr="002511C3">
        <w:rPr>
          <w:rFonts w:eastAsia="Traditional Arabic"/>
          <w:lang w:val="fr-FR"/>
        </w:rPr>
        <w:t xml:space="preserve">09 montrent que le taux de répartition </w:t>
      </w:r>
      <w:r w:rsidR="00ED5F44">
        <w:rPr>
          <w:rFonts w:eastAsia="Traditional Arabic"/>
          <w:lang w:val="fr-FR"/>
        </w:rPr>
        <w:t>des écoles</w:t>
      </w:r>
      <w:r w:rsidRPr="002511C3">
        <w:rPr>
          <w:rFonts w:eastAsia="Traditional Arabic"/>
          <w:lang w:val="fr-FR"/>
        </w:rPr>
        <w:t xml:space="preserve"> par zone au titre de ces deux années scolaires a varié, pour ce qui est de l</w:t>
      </w:r>
      <w:r w:rsidR="0047020A">
        <w:rPr>
          <w:rFonts w:eastAsia="Traditional Arabic"/>
          <w:lang w:val="fr-FR"/>
        </w:rPr>
        <w:t>’</w:t>
      </w:r>
      <w:r w:rsidRPr="002511C3">
        <w:rPr>
          <w:rFonts w:eastAsia="Traditional Arabic"/>
          <w:lang w:val="fr-FR"/>
        </w:rPr>
        <w:t xml:space="preserve">enseignement </w:t>
      </w:r>
      <w:r w:rsidR="001B3D5D">
        <w:rPr>
          <w:rFonts w:eastAsia="Traditional Arabic"/>
          <w:lang w:val="fr-FR"/>
        </w:rPr>
        <w:t>de base</w:t>
      </w:r>
      <w:r w:rsidRPr="002511C3">
        <w:rPr>
          <w:rFonts w:eastAsia="Traditional Arabic"/>
          <w:lang w:val="fr-FR"/>
        </w:rPr>
        <w:t>, de 8,4 à 10,5</w:t>
      </w:r>
      <w:r w:rsidR="0047020A">
        <w:rPr>
          <w:rFonts w:eastAsia="Traditional Arabic"/>
          <w:lang w:val="fr-FR"/>
        </w:rPr>
        <w:t> %</w:t>
      </w:r>
      <w:r w:rsidRPr="002511C3">
        <w:rPr>
          <w:rFonts w:eastAsia="Traditional Arabic"/>
          <w:lang w:val="fr-FR"/>
        </w:rPr>
        <w:t xml:space="preserve"> en milieu urbain et de 90 à 91,6</w:t>
      </w:r>
      <w:r w:rsidR="0047020A">
        <w:rPr>
          <w:rFonts w:eastAsia="Traditional Arabic"/>
          <w:lang w:val="fr-FR"/>
        </w:rPr>
        <w:t> %</w:t>
      </w:r>
      <w:r w:rsidRPr="002511C3">
        <w:rPr>
          <w:rFonts w:eastAsia="Traditional Arabic"/>
          <w:lang w:val="fr-FR"/>
        </w:rPr>
        <w:t xml:space="preserve"> en milieu rural</w:t>
      </w:r>
      <w:r w:rsidR="009E0BD9" w:rsidRPr="002511C3">
        <w:rPr>
          <w:rFonts w:eastAsia="Traditional Arabic"/>
          <w:lang w:val="fr-FR"/>
        </w:rPr>
        <w:t>;</w:t>
      </w:r>
      <w:r w:rsidRPr="002511C3">
        <w:rPr>
          <w:rFonts w:eastAsia="Traditional Arabic"/>
          <w:lang w:val="fr-FR"/>
        </w:rPr>
        <w:t xml:space="preserve"> quant à l</w:t>
      </w:r>
      <w:r w:rsidR="0047020A">
        <w:rPr>
          <w:rFonts w:eastAsia="Traditional Arabic"/>
          <w:lang w:val="fr-FR"/>
        </w:rPr>
        <w:t>’</w:t>
      </w:r>
      <w:r w:rsidRPr="002511C3">
        <w:rPr>
          <w:rFonts w:eastAsia="Traditional Arabic"/>
          <w:lang w:val="fr-FR"/>
        </w:rPr>
        <w:t>enseignement secondaire, ce taux a varié de 50,2 à 51,5</w:t>
      </w:r>
      <w:r w:rsidR="0047020A">
        <w:rPr>
          <w:rFonts w:eastAsia="Traditional Arabic"/>
          <w:lang w:val="fr-FR"/>
        </w:rPr>
        <w:t> %</w:t>
      </w:r>
      <w:r w:rsidRPr="002511C3">
        <w:rPr>
          <w:rFonts w:eastAsia="Traditional Arabic"/>
          <w:lang w:val="fr-FR"/>
        </w:rPr>
        <w:t xml:space="preserve"> en milieu urbain et de 48,5 à 49,8</w:t>
      </w:r>
      <w:r w:rsidR="0047020A">
        <w:rPr>
          <w:rFonts w:eastAsia="Traditional Arabic"/>
          <w:lang w:val="fr-FR"/>
        </w:rPr>
        <w:t> %</w:t>
      </w:r>
      <w:r w:rsidRPr="002511C3">
        <w:rPr>
          <w:rFonts w:eastAsia="Traditional Arabic"/>
          <w:lang w:val="fr-FR"/>
        </w:rPr>
        <w:t xml:space="preserve"> en milieu rural et pour ce qui est de l</w:t>
      </w:r>
      <w:r w:rsidR="0047020A">
        <w:rPr>
          <w:rFonts w:eastAsia="Traditional Arabic"/>
          <w:lang w:val="fr-FR"/>
        </w:rPr>
        <w:t>’</w:t>
      </w:r>
      <w:r w:rsidRPr="002511C3">
        <w:rPr>
          <w:rFonts w:eastAsia="Traditional Arabic"/>
          <w:lang w:val="fr-FR"/>
        </w:rPr>
        <w:t>enseignement mixte, il a varié de 18,1 à 19,5</w:t>
      </w:r>
      <w:r w:rsidR="0047020A">
        <w:rPr>
          <w:rFonts w:eastAsia="Traditional Arabic"/>
          <w:lang w:val="fr-FR"/>
        </w:rPr>
        <w:t> %</w:t>
      </w:r>
      <w:r w:rsidRPr="002511C3">
        <w:rPr>
          <w:rFonts w:eastAsia="Traditional Arabic"/>
          <w:lang w:val="fr-FR"/>
        </w:rPr>
        <w:t xml:space="preserve"> en milieu urbain et de 80,5 à 81,9</w:t>
      </w:r>
      <w:r w:rsidR="0047020A">
        <w:rPr>
          <w:rFonts w:eastAsia="Traditional Arabic"/>
          <w:lang w:val="fr-FR"/>
        </w:rPr>
        <w:t> %</w:t>
      </w:r>
      <w:r w:rsidRPr="002511C3">
        <w:rPr>
          <w:rFonts w:eastAsia="Traditional Arabic"/>
          <w:lang w:val="fr-FR"/>
        </w:rPr>
        <w:t xml:space="preserve"> en milieu rural. </w:t>
      </w:r>
    </w:p>
    <w:p w:rsidR="00A37192" w:rsidRPr="002511C3" w:rsidRDefault="00A37192" w:rsidP="00A37192">
      <w:pPr>
        <w:pStyle w:val="SingleTxtG"/>
        <w:rPr>
          <w:rtl/>
          <w:lang w:val="fr-FR" w:bidi="fr-FR"/>
        </w:rPr>
      </w:pPr>
      <w:r w:rsidRPr="002511C3">
        <w:rPr>
          <w:rFonts w:eastAsia="Traditional Arabic"/>
          <w:lang w:val="fr-FR"/>
        </w:rPr>
        <w:t>318.</w:t>
      </w:r>
      <w:r w:rsidRPr="002511C3">
        <w:rPr>
          <w:rFonts w:eastAsia="Traditional Arabic"/>
          <w:lang w:val="fr-FR"/>
        </w:rPr>
        <w:tab/>
        <w:t xml:space="preserve">Quant au taux de répartition </w:t>
      </w:r>
      <w:r w:rsidR="00ED5F44">
        <w:rPr>
          <w:rFonts w:eastAsia="Traditional Arabic"/>
          <w:lang w:val="fr-FR"/>
        </w:rPr>
        <w:t>des écoles</w:t>
      </w:r>
      <w:r w:rsidRPr="002511C3">
        <w:rPr>
          <w:rFonts w:eastAsia="Traditional Arabic"/>
          <w:lang w:val="fr-FR"/>
        </w:rPr>
        <w:t xml:space="preserve"> par secteur, le nombre total d</w:t>
      </w:r>
      <w:r w:rsidR="0047020A">
        <w:rPr>
          <w:rFonts w:eastAsia="Traditional Arabic"/>
          <w:lang w:val="fr-FR"/>
        </w:rPr>
        <w:t>’</w:t>
      </w:r>
      <w:r w:rsidRPr="002511C3">
        <w:rPr>
          <w:rFonts w:eastAsia="Traditional Arabic"/>
          <w:lang w:val="fr-FR"/>
        </w:rPr>
        <w:t>écoles publiques a atteint 15 143 établissements au cours de l</w:t>
      </w:r>
      <w:r w:rsidR="0047020A">
        <w:rPr>
          <w:rFonts w:eastAsia="Traditional Arabic"/>
          <w:lang w:val="fr-FR"/>
        </w:rPr>
        <w:t>’</w:t>
      </w:r>
      <w:r w:rsidRPr="002511C3">
        <w:rPr>
          <w:rFonts w:eastAsia="Traditional Arabic"/>
          <w:lang w:val="fr-FR"/>
        </w:rPr>
        <w:t>année scolaire 2008</w:t>
      </w:r>
      <w:r w:rsidR="005F0472">
        <w:rPr>
          <w:rFonts w:eastAsia="Traditional Arabic"/>
          <w:lang w:val="fr-FR"/>
        </w:rPr>
        <w:t>/</w:t>
      </w:r>
      <w:r w:rsidRPr="002511C3">
        <w:rPr>
          <w:rFonts w:eastAsia="Traditional Arabic"/>
          <w:lang w:val="fr-FR"/>
        </w:rPr>
        <w:t>09, soit 96,7</w:t>
      </w:r>
      <w:r w:rsidR="0047020A">
        <w:rPr>
          <w:rFonts w:eastAsia="Traditional Arabic"/>
          <w:lang w:val="fr-FR"/>
        </w:rPr>
        <w:t> %</w:t>
      </w:r>
      <w:r w:rsidRPr="002511C3">
        <w:rPr>
          <w:rFonts w:eastAsia="Traditional Arabic"/>
          <w:lang w:val="fr-FR"/>
        </w:rPr>
        <w:t xml:space="preserve"> de l</w:t>
      </w:r>
      <w:r w:rsidR="0047020A">
        <w:rPr>
          <w:rFonts w:eastAsia="Traditional Arabic"/>
          <w:lang w:val="fr-FR"/>
        </w:rPr>
        <w:t>’</w:t>
      </w:r>
      <w:r w:rsidRPr="002511C3">
        <w:rPr>
          <w:rFonts w:eastAsia="Traditional Arabic"/>
          <w:lang w:val="fr-FR"/>
        </w:rPr>
        <w:t xml:space="preserve">ensemble </w:t>
      </w:r>
      <w:r w:rsidR="00ED5F44">
        <w:rPr>
          <w:rFonts w:eastAsia="Traditional Arabic"/>
          <w:lang w:val="fr-FR"/>
        </w:rPr>
        <w:t>des écoles</w:t>
      </w:r>
      <w:r w:rsidRPr="002511C3">
        <w:rPr>
          <w:rFonts w:eastAsia="Traditional Arabic"/>
          <w:lang w:val="fr-FR"/>
        </w:rPr>
        <w:t xml:space="preserve"> publiques et privées, contre 98,6</w:t>
      </w:r>
      <w:r w:rsidR="0047020A">
        <w:rPr>
          <w:rFonts w:eastAsia="Traditional Arabic"/>
          <w:lang w:val="fr-FR"/>
        </w:rPr>
        <w:t> %</w:t>
      </w:r>
      <w:r w:rsidRPr="002511C3">
        <w:rPr>
          <w:rFonts w:eastAsia="Traditional Arabic"/>
          <w:lang w:val="fr-FR"/>
        </w:rPr>
        <w:t xml:space="preserve"> au cours de l</w:t>
      </w:r>
      <w:r w:rsidR="0047020A">
        <w:rPr>
          <w:rFonts w:eastAsia="Traditional Arabic"/>
          <w:lang w:val="fr-FR"/>
        </w:rPr>
        <w:t>’</w:t>
      </w:r>
      <w:r w:rsidR="005F0472">
        <w:rPr>
          <w:rFonts w:eastAsia="Traditional Arabic"/>
          <w:lang w:val="fr-FR"/>
        </w:rPr>
        <w:t>année scolaire </w:t>
      </w:r>
      <w:r w:rsidRPr="002511C3">
        <w:rPr>
          <w:rFonts w:eastAsia="Traditional Arabic"/>
          <w:lang w:val="fr-FR"/>
        </w:rPr>
        <w:t>2001</w:t>
      </w:r>
      <w:r w:rsidR="005F0472">
        <w:rPr>
          <w:rFonts w:eastAsia="Traditional Arabic"/>
          <w:lang w:val="fr-FR"/>
        </w:rPr>
        <w:t>/</w:t>
      </w:r>
      <w:r w:rsidRPr="002511C3">
        <w:rPr>
          <w:rFonts w:eastAsia="Traditional Arabic"/>
          <w:lang w:val="fr-FR"/>
        </w:rPr>
        <w:t>02. Le nombre total d</w:t>
      </w:r>
      <w:r w:rsidR="0047020A">
        <w:rPr>
          <w:rFonts w:eastAsia="Traditional Arabic"/>
          <w:lang w:val="fr-FR"/>
        </w:rPr>
        <w:t>’</w:t>
      </w:r>
      <w:r w:rsidRPr="002511C3">
        <w:rPr>
          <w:rFonts w:eastAsia="Traditional Arabic"/>
          <w:lang w:val="fr-FR"/>
        </w:rPr>
        <w:t>écoles privées a atteint 518 établissements au cours de l</w:t>
      </w:r>
      <w:r w:rsidR="0047020A">
        <w:rPr>
          <w:rFonts w:eastAsia="Traditional Arabic"/>
          <w:lang w:val="fr-FR"/>
        </w:rPr>
        <w:t>’</w:t>
      </w:r>
      <w:r w:rsidRPr="002511C3">
        <w:rPr>
          <w:rFonts w:eastAsia="Traditional Arabic"/>
          <w:lang w:val="fr-FR"/>
        </w:rPr>
        <w:t>année scolaire 2008</w:t>
      </w:r>
      <w:r w:rsidR="005F0472">
        <w:rPr>
          <w:rFonts w:eastAsia="Traditional Arabic"/>
          <w:lang w:val="fr-FR"/>
        </w:rPr>
        <w:t>/</w:t>
      </w:r>
      <w:r w:rsidRPr="002511C3">
        <w:rPr>
          <w:rFonts w:eastAsia="Traditional Arabic"/>
          <w:lang w:val="fr-FR"/>
        </w:rPr>
        <w:t>09, soit 3</w:t>
      </w:r>
      <w:r w:rsidR="00B07B3F">
        <w:rPr>
          <w:rFonts w:eastAsia="Traditional Arabic"/>
          <w:lang w:val="fr-FR"/>
        </w:rPr>
        <w:t>,</w:t>
      </w:r>
      <w:r w:rsidRPr="002511C3">
        <w:rPr>
          <w:rFonts w:eastAsia="Traditional Arabic"/>
          <w:lang w:val="fr-FR"/>
        </w:rPr>
        <w:t>3</w:t>
      </w:r>
      <w:r w:rsidR="0047020A">
        <w:rPr>
          <w:rFonts w:eastAsia="Traditional Arabic"/>
          <w:lang w:val="fr-FR"/>
        </w:rPr>
        <w:t> %</w:t>
      </w:r>
      <w:r w:rsidRPr="002511C3">
        <w:rPr>
          <w:rFonts w:eastAsia="Traditional Arabic"/>
          <w:lang w:val="fr-FR"/>
        </w:rPr>
        <w:t xml:space="preserve"> de l</w:t>
      </w:r>
      <w:r w:rsidR="0047020A">
        <w:rPr>
          <w:rFonts w:eastAsia="Traditional Arabic"/>
          <w:lang w:val="fr-FR"/>
        </w:rPr>
        <w:t>’</w:t>
      </w:r>
      <w:r w:rsidRPr="002511C3">
        <w:rPr>
          <w:rFonts w:eastAsia="Traditional Arabic"/>
          <w:lang w:val="fr-FR"/>
        </w:rPr>
        <w:t xml:space="preserve">ensemble </w:t>
      </w:r>
      <w:r w:rsidR="00ED5F44">
        <w:rPr>
          <w:rFonts w:eastAsia="Traditional Arabic"/>
          <w:lang w:val="fr-FR"/>
        </w:rPr>
        <w:t>des écoles</w:t>
      </w:r>
      <w:r w:rsidRPr="002511C3">
        <w:rPr>
          <w:rFonts w:eastAsia="Traditional Arabic"/>
          <w:lang w:val="fr-FR"/>
        </w:rPr>
        <w:t xml:space="preserve"> publiques et privées contre 1,3</w:t>
      </w:r>
      <w:r w:rsidR="0047020A">
        <w:rPr>
          <w:rFonts w:eastAsia="Traditional Arabic"/>
          <w:lang w:val="fr-FR"/>
        </w:rPr>
        <w:t> %</w:t>
      </w:r>
      <w:r w:rsidRPr="002511C3">
        <w:rPr>
          <w:rFonts w:eastAsia="Traditional Arabic"/>
          <w:lang w:val="fr-FR"/>
        </w:rPr>
        <w:t xml:space="preserve"> en 2001/2002. </w:t>
      </w:r>
    </w:p>
    <w:p w:rsidR="00A37192" w:rsidRPr="002511C3" w:rsidRDefault="00A37192" w:rsidP="00A37192">
      <w:pPr>
        <w:pStyle w:val="SingleTxtG"/>
        <w:rPr>
          <w:rtl/>
          <w:lang w:val="fr-FR" w:bidi="fr-FR"/>
        </w:rPr>
      </w:pPr>
      <w:r w:rsidRPr="002511C3">
        <w:rPr>
          <w:rFonts w:eastAsia="Traditional Arabic"/>
          <w:lang w:val="fr-FR"/>
        </w:rPr>
        <w:t>319.</w:t>
      </w:r>
      <w:r w:rsidRPr="002511C3">
        <w:rPr>
          <w:rFonts w:eastAsia="Traditional Arabic"/>
          <w:lang w:val="fr-FR"/>
        </w:rPr>
        <w:tab/>
        <w:t xml:space="preserve">Quant </w:t>
      </w:r>
      <w:r w:rsidR="00B07B3F">
        <w:rPr>
          <w:rFonts w:eastAsia="Traditional Arabic"/>
          <w:lang w:val="fr-FR"/>
        </w:rPr>
        <w:t>aux écoles</w:t>
      </w:r>
      <w:r w:rsidRPr="002511C3">
        <w:rPr>
          <w:rFonts w:eastAsia="Traditional Arabic"/>
          <w:lang w:val="fr-FR"/>
        </w:rPr>
        <w:t xml:space="preserve"> maternelles, entre les années scolaires 2001</w:t>
      </w:r>
      <w:r w:rsidR="005F0472">
        <w:rPr>
          <w:rFonts w:eastAsia="Traditional Arabic"/>
          <w:lang w:val="fr-FR"/>
        </w:rPr>
        <w:t>/</w:t>
      </w:r>
      <w:r w:rsidRPr="002511C3">
        <w:rPr>
          <w:rFonts w:eastAsia="Traditional Arabic"/>
          <w:lang w:val="fr-FR"/>
        </w:rPr>
        <w:t>02 et 2008</w:t>
      </w:r>
      <w:r w:rsidR="005F0472">
        <w:rPr>
          <w:rFonts w:eastAsia="Traditional Arabic"/>
          <w:lang w:val="fr-FR"/>
        </w:rPr>
        <w:t>/</w:t>
      </w:r>
      <w:r w:rsidRPr="002511C3">
        <w:rPr>
          <w:rFonts w:eastAsia="Traditional Arabic"/>
          <w:lang w:val="fr-FR"/>
        </w:rPr>
        <w:t>09, leur nombre est passé respectivement de 172 à 503, soit une augmentation de 65,8</w:t>
      </w:r>
      <w:r w:rsidR="0047020A">
        <w:rPr>
          <w:rFonts w:eastAsia="Traditional Arabic"/>
          <w:lang w:val="fr-FR"/>
        </w:rPr>
        <w:t> %</w:t>
      </w:r>
      <w:r w:rsidRPr="002511C3">
        <w:rPr>
          <w:rFonts w:eastAsia="Traditional Arabic"/>
          <w:lang w:val="fr-FR"/>
        </w:rPr>
        <w:t xml:space="preserve"> correspondant à 331</w:t>
      </w:r>
      <w:r w:rsidR="00ED5F44">
        <w:rPr>
          <w:rFonts w:eastAsia="Traditional Arabic"/>
          <w:lang w:val="fr-FR"/>
        </w:rPr>
        <w:t> écoles</w:t>
      </w:r>
      <w:r w:rsidRPr="002511C3">
        <w:rPr>
          <w:rFonts w:eastAsia="Traditional Arabic"/>
          <w:lang w:val="fr-FR"/>
        </w:rPr>
        <w:t>, dont 414</w:t>
      </w:r>
      <w:r w:rsidR="00ED5F44">
        <w:rPr>
          <w:rFonts w:eastAsia="Traditional Arabic"/>
          <w:lang w:val="fr-FR"/>
        </w:rPr>
        <w:t> écoles</w:t>
      </w:r>
      <w:r w:rsidRPr="002511C3">
        <w:rPr>
          <w:rFonts w:eastAsia="Traditional Arabic"/>
          <w:lang w:val="fr-FR"/>
        </w:rPr>
        <w:t xml:space="preserve"> privées et 89</w:t>
      </w:r>
      <w:r w:rsidR="00ED5F44">
        <w:rPr>
          <w:rFonts w:eastAsia="Traditional Arabic"/>
          <w:lang w:val="fr-FR"/>
        </w:rPr>
        <w:t> écoles</w:t>
      </w:r>
      <w:r w:rsidRPr="002511C3">
        <w:rPr>
          <w:rFonts w:eastAsia="Traditional Arabic"/>
          <w:lang w:val="fr-FR"/>
        </w:rPr>
        <w:t xml:space="preserve"> publiques, installées pour la plupart dans les zones urbaines (voir le </w:t>
      </w:r>
      <w:r w:rsidR="00240AEB" w:rsidRPr="002511C3">
        <w:rPr>
          <w:rFonts w:eastAsia="Traditional Arabic"/>
          <w:lang w:val="fr-FR"/>
        </w:rPr>
        <w:t>tableau </w:t>
      </w:r>
      <w:r w:rsidRPr="002511C3">
        <w:rPr>
          <w:rFonts w:eastAsia="Traditional Arabic"/>
          <w:lang w:val="fr-FR"/>
        </w:rPr>
        <w:t xml:space="preserve">35). </w:t>
      </w:r>
    </w:p>
    <w:p w:rsidR="00A37192" w:rsidRPr="004F752C" w:rsidRDefault="00A37192" w:rsidP="002F0657">
      <w:pPr>
        <w:pStyle w:val="H23G"/>
        <w:rPr>
          <w:szCs w:val="20"/>
          <w:rtl/>
          <w:lang w:val="fr-FR" w:bidi="fr-FR"/>
        </w:rPr>
      </w:pPr>
      <w:r w:rsidRPr="002511C3">
        <w:rPr>
          <w:rFonts w:eastAsia="Traditional Arabic"/>
          <w:lang w:val="fr-FR"/>
        </w:rPr>
        <w:tab/>
      </w:r>
      <w:r w:rsidRPr="002511C3">
        <w:rPr>
          <w:rFonts w:eastAsia="Traditional Arabic"/>
          <w:lang w:val="fr-FR"/>
        </w:rPr>
        <w:tab/>
        <w:t xml:space="preserve">Enseignants </w:t>
      </w:r>
    </w:p>
    <w:p w:rsidR="00A37192" w:rsidRPr="002511C3" w:rsidRDefault="00A37192" w:rsidP="00A37192">
      <w:pPr>
        <w:pStyle w:val="SingleTxtG"/>
        <w:rPr>
          <w:rtl/>
          <w:lang w:val="fr-FR" w:bidi="fr-FR"/>
        </w:rPr>
      </w:pPr>
      <w:r w:rsidRPr="002511C3">
        <w:rPr>
          <w:rFonts w:eastAsia="Traditional Arabic"/>
          <w:lang w:val="fr-FR"/>
        </w:rPr>
        <w:t>320.</w:t>
      </w:r>
      <w:r w:rsidRPr="002511C3">
        <w:rPr>
          <w:rFonts w:eastAsia="Traditional Arabic"/>
          <w:lang w:val="fr-FR"/>
        </w:rPr>
        <w:tab/>
        <w:t>Le nombre d</w:t>
      </w:r>
      <w:r w:rsidR="0047020A">
        <w:rPr>
          <w:rFonts w:eastAsia="Traditional Arabic"/>
          <w:lang w:val="fr-FR"/>
        </w:rPr>
        <w:t>’</w:t>
      </w:r>
      <w:r w:rsidRPr="002511C3">
        <w:rPr>
          <w:rFonts w:eastAsia="Traditional Arabic"/>
          <w:lang w:val="fr-FR"/>
        </w:rPr>
        <w:t>enseignants ayant dispensé des cours au titre de l</w:t>
      </w:r>
      <w:r w:rsidR="0047020A">
        <w:rPr>
          <w:rFonts w:eastAsia="Traditional Arabic"/>
          <w:lang w:val="fr-FR"/>
        </w:rPr>
        <w:t>’</w:t>
      </w:r>
      <w:r w:rsidR="005F0472">
        <w:rPr>
          <w:rFonts w:eastAsia="Traditional Arabic"/>
          <w:lang w:val="fr-FR"/>
        </w:rPr>
        <w:t>année scolaire </w:t>
      </w:r>
      <w:r w:rsidRPr="002511C3">
        <w:rPr>
          <w:rFonts w:eastAsia="Traditional Arabic"/>
          <w:lang w:val="fr-FR"/>
        </w:rPr>
        <w:t>2008</w:t>
      </w:r>
      <w:r w:rsidR="005F0472">
        <w:rPr>
          <w:rFonts w:eastAsia="Traditional Arabic"/>
          <w:lang w:val="fr-FR"/>
        </w:rPr>
        <w:t>/</w:t>
      </w:r>
      <w:r w:rsidRPr="002511C3">
        <w:rPr>
          <w:rFonts w:eastAsia="Traditional Arabic"/>
          <w:lang w:val="fr-FR"/>
        </w:rPr>
        <w:t>09 a atteint 196 807 enseignants et enseignantes, contre 165 282 en 2001</w:t>
      </w:r>
      <w:r w:rsidR="005F0472">
        <w:rPr>
          <w:rFonts w:eastAsia="Traditional Arabic"/>
          <w:lang w:val="fr-FR"/>
        </w:rPr>
        <w:t>/</w:t>
      </w:r>
      <w:r w:rsidRPr="002511C3">
        <w:rPr>
          <w:rFonts w:eastAsia="Traditional Arabic"/>
          <w:lang w:val="fr-FR"/>
        </w:rPr>
        <w:t>02, soit une augmentation de 16,1</w:t>
      </w:r>
      <w:r w:rsidR="0047020A">
        <w:rPr>
          <w:rFonts w:eastAsia="Traditional Arabic"/>
          <w:lang w:val="fr-FR"/>
        </w:rPr>
        <w:t> %</w:t>
      </w:r>
      <w:r w:rsidRPr="002511C3">
        <w:rPr>
          <w:rFonts w:eastAsia="Traditional Arabic"/>
          <w:lang w:val="fr-FR"/>
        </w:rPr>
        <w:t xml:space="preserve"> ou 31 525 enseignants des deux sexes, représentant une augmentation annuelle moyenne de 3 941 postes. La proportion des enseignantes est passée de 20</w:t>
      </w:r>
      <w:r w:rsidR="0047020A">
        <w:rPr>
          <w:rFonts w:eastAsia="Traditional Arabic"/>
          <w:lang w:val="fr-FR"/>
        </w:rPr>
        <w:t> %</w:t>
      </w:r>
      <w:r w:rsidRPr="002511C3">
        <w:rPr>
          <w:rFonts w:eastAsia="Traditional Arabic"/>
          <w:lang w:val="fr-FR"/>
        </w:rPr>
        <w:t xml:space="preserve"> au titre de l</w:t>
      </w:r>
      <w:r w:rsidR="0047020A">
        <w:rPr>
          <w:rFonts w:eastAsia="Traditional Arabic"/>
          <w:lang w:val="fr-FR"/>
        </w:rPr>
        <w:t>’</w:t>
      </w:r>
      <w:r w:rsidRPr="002511C3">
        <w:rPr>
          <w:rFonts w:eastAsia="Traditional Arabic"/>
          <w:lang w:val="fr-FR"/>
        </w:rPr>
        <w:t>année scolaire 2001</w:t>
      </w:r>
      <w:r w:rsidR="005F0472">
        <w:rPr>
          <w:rFonts w:eastAsia="Traditional Arabic"/>
          <w:lang w:val="fr-FR"/>
        </w:rPr>
        <w:t>/</w:t>
      </w:r>
      <w:r w:rsidRPr="002511C3">
        <w:rPr>
          <w:rFonts w:eastAsia="Traditional Arabic"/>
          <w:lang w:val="fr-FR"/>
        </w:rPr>
        <w:t>02 à 25,6</w:t>
      </w:r>
      <w:r w:rsidR="0047020A">
        <w:rPr>
          <w:rFonts w:eastAsia="Traditional Arabic"/>
          <w:lang w:val="fr-FR"/>
        </w:rPr>
        <w:t> %</w:t>
      </w:r>
      <w:r w:rsidRPr="002511C3">
        <w:rPr>
          <w:rFonts w:eastAsia="Traditional Arabic"/>
          <w:lang w:val="fr-FR"/>
        </w:rPr>
        <w:t xml:space="preserve"> en 2008</w:t>
      </w:r>
      <w:r w:rsidR="005F0472">
        <w:rPr>
          <w:rFonts w:eastAsia="Traditional Arabic"/>
          <w:lang w:val="fr-FR"/>
        </w:rPr>
        <w:t>/</w:t>
      </w:r>
      <w:r w:rsidRPr="002511C3">
        <w:rPr>
          <w:rFonts w:eastAsia="Traditional Arabic"/>
          <w:lang w:val="fr-FR"/>
        </w:rPr>
        <w:t xml:space="preserve">09. </w:t>
      </w:r>
    </w:p>
    <w:p w:rsidR="00A37192" w:rsidRPr="002511C3" w:rsidRDefault="00A37192" w:rsidP="00A37192">
      <w:pPr>
        <w:pStyle w:val="SingleTxtG"/>
        <w:rPr>
          <w:rtl/>
          <w:lang w:val="fr-FR" w:bidi="fr-FR"/>
        </w:rPr>
      </w:pPr>
      <w:r w:rsidRPr="002511C3">
        <w:rPr>
          <w:rFonts w:eastAsia="Traditional Arabic"/>
          <w:lang w:val="fr-FR"/>
        </w:rPr>
        <w:t>321.</w:t>
      </w:r>
      <w:r w:rsidRPr="002511C3">
        <w:rPr>
          <w:rFonts w:eastAsia="Traditional Arabic"/>
          <w:lang w:val="fr-FR"/>
        </w:rPr>
        <w:tab/>
        <w:t>Au cours des années scolaires 2001</w:t>
      </w:r>
      <w:r w:rsidR="005F0472">
        <w:rPr>
          <w:rFonts w:eastAsia="Traditional Arabic"/>
          <w:lang w:val="fr-FR"/>
        </w:rPr>
        <w:t>/</w:t>
      </w:r>
      <w:r w:rsidRPr="002511C3">
        <w:rPr>
          <w:rFonts w:eastAsia="Traditional Arabic"/>
          <w:lang w:val="fr-FR"/>
        </w:rPr>
        <w:t>02 à 2008</w:t>
      </w:r>
      <w:r w:rsidR="005F0472">
        <w:rPr>
          <w:rFonts w:eastAsia="Traditional Arabic"/>
          <w:lang w:val="fr-FR"/>
        </w:rPr>
        <w:t>/</w:t>
      </w:r>
      <w:r w:rsidRPr="002511C3">
        <w:rPr>
          <w:rFonts w:eastAsia="Traditional Arabic"/>
          <w:lang w:val="fr-FR"/>
        </w:rPr>
        <w:t>09, le nombre de postes attribués aux enseignants au sein de la fonction publique a représenté 54</w:t>
      </w:r>
      <w:r w:rsidR="0047020A">
        <w:rPr>
          <w:rFonts w:eastAsia="Traditional Arabic"/>
          <w:lang w:val="fr-FR"/>
        </w:rPr>
        <w:t> %</w:t>
      </w:r>
      <w:r w:rsidRPr="002511C3">
        <w:rPr>
          <w:rFonts w:eastAsia="Traditional Arabic"/>
          <w:lang w:val="fr-FR"/>
        </w:rPr>
        <w:t xml:space="preserve"> de l</w:t>
      </w:r>
      <w:r w:rsidR="0047020A">
        <w:rPr>
          <w:rFonts w:eastAsia="Traditional Arabic"/>
          <w:lang w:val="fr-FR"/>
        </w:rPr>
        <w:t>’</w:t>
      </w:r>
      <w:r w:rsidRPr="002511C3">
        <w:rPr>
          <w:rFonts w:eastAsia="Traditional Arabic"/>
          <w:lang w:val="fr-FR"/>
        </w:rPr>
        <w:t>ensemble des postes affectés à des organismes faisant partie de l</w:t>
      </w:r>
      <w:r w:rsidR="0047020A">
        <w:rPr>
          <w:rFonts w:eastAsia="Traditional Arabic"/>
          <w:lang w:val="fr-FR"/>
        </w:rPr>
        <w:t>’</w:t>
      </w:r>
      <w:r w:rsidRPr="002511C3">
        <w:rPr>
          <w:rFonts w:eastAsia="Traditional Arabic"/>
          <w:lang w:val="fr-FR"/>
        </w:rPr>
        <w:t>appareil administratif d</w:t>
      </w:r>
      <w:r w:rsidR="0047020A">
        <w:rPr>
          <w:rFonts w:eastAsia="Traditional Arabic"/>
          <w:lang w:val="fr-FR"/>
        </w:rPr>
        <w:t>’</w:t>
      </w:r>
      <w:r w:rsidRPr="002511C3">
        <w:rPr>
          <w:rFonts w:eastAsia="Traditional Arabic"/>
          <w:lang w:val="fr-FR"/>
        </w:rPr>
        <w:t>État, dont le nombre s</w:t>
      </w:r>
      <w:r w:rsidR="0047020A">
        <w:rPr>
          <w:rFonts w:eastAsia="Traditional Arabic"/>
          <w:lang w:val="fr-FR"/>
        </w:rPr>
        <w:t>’</w:t>
      </w:r>
      <w:r w:rsidRPr="002511C3">
        <w:rPr>
          <w:rFonts w:eastAsia="Traditional Arabic"/>
          <w:lang w:val="fr-FR"/>
        </w:rPr>
        <w:t>élève à 61 957 fonctionnaires. Le pourcentage élevé de postes réservés à l</w:t>
      </w:r>
      <w:r w:rsidR="0047020A">
        <w:rPr>
          <w:rFonts w:eastAsia="Traditional Arabic"/>
          <w:lang w:val="fr-FR"/>
        </w:rPr>
        <w:t>’</w:t>
      </w:r>
      <w:r w:rsidRPr="002511C3">
        <w:rPr>
          <w:rFonts w:eastAsia="Traditional Arabic"/>
          <w:lang w:val="fr-FR"/>
        </w:rPr>
        <w:t>enseignement public reflète d</w:t>
      </w:r>
      <w:r w:rsidR="0047020A">
        <w:rPr>
          <w:rFonts w:eastAsia="Traditional Arabic"/>
          <w:lang w:val="fr-FR"/>
        </w:rPr>
        <w:t>’</w:t>
      </w:r>
      <w:r w:rsidRPr="002511C3">
        <w:rPr>
          <w:rFonts w:eastAsia="Traditional Arabic"/>
          <w:lang w:val="fr-FR"/>
        </w:rPr>
        <w:t>une part l</w:t>
      </w:r>
      <w:r w:rsidR="0047020A">
        <w:rPr>
          <w:rFonts w:eastAsia="Traditional Arabic"/>
          <w:lang w:val="fr-FR"/>
        </w:rPr>
        <w:t>’</w:t>
      </w:r>
      <w:r w:rsidRPr="002511C3">
        <w:rPr>
          <w:rFonts w:eastAsia="Traditional Arabic"/>
          <w:lang w:val="fr-FR"/>
        </w:rPr>
        <w:t>intérêt accordé par le Gouvernement à l</w:t>
      </w:r>
      <w:r w:rsidR="0047020A">
        <w:rPr>
          <w:rFonts w:eastAsia="Traditional Arabic"/>
          <w:lang w:val="fr-FR"/>
        </w:rPr>
        <w:t>’</w:t>
      </w:r>
      <w:r w:rsidRPr="002511C3">
        <w:rPr>
          <w:rFonts w:eastAsia="Traditional Arabic"/>
          <w:lang w:val="fr-FR"/>
        </w:rPr>
        <w:t>éducation, ainsi qu</w:t>
      </w:r>
      <w:r w:rsidR="0047020A">
        <w:rPr>
          <w:rFonts w:eastAsia="Traditional Arabic"/>
          <w:lang w:val="fr-FR"/>
        </w:rPr>
        <w:t>’</w:t>
      </w:r>
      <w:r w:rsidRPr="002511C3">
        <w:rPr>
          <w:rFonts w:eastAsia="Traditional Arabic"/>
          <w:lang w:val="fr-FR"/>
        </w:rPr>
        <w:t>au rôle des enseignants dans l</w:t>
      </w:r>
      <w:r w:rsidR="0047020A">
        <w:rPr>
          <w:rFonts w:eastAsia="Traditional Arabic"/>
          <w:lang w:val="fr-FR"/>
        </w:rPr>
        <w:t>’</w:t>
      </w:r>
      <w:r w:rsidRPr="002511C3">
        <w:rPr>
          <w:rFonts w:eastAsia="Traditional Arabic"/>
          <w:lang w:val="fr-FR"/>
        </w:rPr>
        <w:t>accroissement du taux de scolarisation et d</w:t>
      </w:r>
      <w:r w:rsidR="0047020A">
        <w:rPr>
          <w:rFonts w:eastAsia="Traditional Arabic"/>
          <w:lang w:val="fr-FR"/>
        </w:rPr>
        <w:t>’</w:t>
      </w:r>
      <w:r w:rsidRPr="002511C3">
        <w:rPr>
          <w:rFonts w:eastAsia="Traditional Arabic"/>
          <w:lang w:val="fr-FR"/>
        </w:rPr>
        <w:t>autre part l</w:t>
      </w:r>
      <w:r w:rsidR="0047020A">
        <w:rPr>
          <w:rFonts w:eastAsia="Traditional Arabic"/>
          <w:lang w:val="fr-FR"/>
        </w:rPr>
        <w:t>’</w:t>
      </w:r>
      <w:r w:rsidRPr="002511C3">
        <w:rPr>
          <w:rFonts w:eastAsia="Traditional Arabic"/>
          <w:lang w:val="fr-FR"/>
        </w:rPr>
        <w:t>importance accordée à l</w:t>
      </w:r>
      <w:r w:rsidR="0047020A">
        <w:rPr>
          <w:rFonts w:eastAsia="Traditional Arabic"/>
          <w:lang w:val="fr-FR"/>
        </w:rPr>
        <w:t>’</w:t>
      </w:r>
      <w:r w:rsidRPr="002511C3">
        <w:rPr>
          <w:rFonts w:eastAsia="Traditional Arabic"/>
          <w:lang w:val="fr-FR"/>
        </w:rPr>
        <w:t>intérêt supérieur de l</w:t>
      </w:r>
      <w:r w:rsidR="0047020A">
        <w:rPr>
          <w:rFonts w:eastAsia="Traditional Arabic"/>
          <w:lang w:val="fr-FR"/>
        </w:rPr>
        <w:t>’</w:t>
      </w:r>
      <w:r w:rsidRPr="002511C3">
        <w:rPr>
          <w:rFonts w:eastAsia="Traditional Arabic"/>
          <w:lang w:val="fr-FR"/>
        </w:rPr>
        <w:t xml:space="preserve">enfant. </w:t>
      </w:r>
    </w:p>
    <w:p w:rsidR="00A37192" w:rsidRPr="002511C3" w:rsidRDefault="00A37192" w:rsidP="004F752C">
      <w:pPr>
        <w:pStyle w:val="SingleTxtG"/>
        <w:keepNext/>
        <w:rPr>
          <w:rtl/>
          <w:lang w:val="fr-FR" w:bidi="fr-FR"/>
        </w:rPr>
      </w:pPr>
      <w:r w:rsidRPr="002511C3">
        <w:rPr>
          <w:rFonts w:eastAsia="Traditional Arabic"/>
          <w:lang w:val="fr-FR"/>
        </w:rPr>
        <w:t>322.</w:t>
      </w:r>
      <w:r w:rsidRPr="002511C3">
        <w:rPr>
          <w:rFonts w:eastAsia="Traditional Arabic"/>
          <w:lang w:val="fr-FR"/>
        </w:rPr>
        <w:tab/>
        <w:t>Les taux de répartition des enseignants entre milieu rural et milieu urbain pour tous les niveaux d</w:t>
      </w:r>
      <w:r w:rsidR="0047020A">
        <w:rPr>
          <w:rFonts w:eastAsia="Traditional Arabic"/>
          <w:lang w:val="fr-FR"/>
        </w:rPr>
        <w:t>’</w:t>
      </w:r>
      <w:r w:rsidRPr="002511C3">
        <w:rPr>
          <w:rFonts w:eastAsia="Traditional Arabic"/>
          <w:lang w:val="fr-FR"/>
        </w:rPr>
        <w:t>enseignement apparaissent de la manière suivante</w:t>
      </w:r>
      <w:r w:rsidR="009E0BD9" w:rsidRPr="002511C3">
        <w:rPr>
          <w:rFonts w:eastAsia="Traditional Arabic"/>
          <w:lang w:val="fr-FR"/>
        </w:rPr>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La proportion des enseignants d</w:t>
      </w:r>
      <w:r w:rsidR="0047020A">
        <w:t>’</w:t>
      </w:r>
      <w:r w:rsidR="00A37192" w:rsidRPr="002511C3">
        <w:t>écoles primaires varie de 30 à 33,1</w:t>
      </w:r>
      <w:r w:rsidR="0047020A">
        <w:t> %</w:t>
      </w:r>
      <w:r w:rsidR="00A37192" w:rsidRPr="002511C3">
        <w:t xml:space="preserve"> en milieu urbain et de 67,6 à 70</w:t>
      </w:r>
      <w:r w:rsidR="0047020A">
        <w:t> %</w:t>
      </w:r>
      <w:r w:rsidR="00A37192" w:rsidRPr="002511C3">
        <w:t xml:space="preserve"> en milieu rural</w:t>
      </w:r>
      <w:r w:rsidR="00743F56">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La proportion des enseignants d</w:t>
      </w:r>
      <w:r w:rsidR="0047020A">
        <w:t>’</w:t>
      </w:r>
      <w:r w:rsidR="00A37192" w:rsidRPr="002511C3">
        <w:t>écoles secondaire varie de 53 à 57,6</w:t>
      </w:r>
      <w:r w:rsidR="0047020A">
        <w:t> %</w:t>
      </w:r>
      <w:r w:rsidR="00A37192" w:rsidRPr="002511C3">
        <w:t xml:space="preserve"> en milieu urbain et de 42,4 à 47</w:t>
      </w:r>
      <w:r w:rsidR="0047020A">
        <w:t> %</w:t>
      </w:r>
      <w:r w:rsidR="00A37192" w:rsidRPr="002511C3">
        <w:t xml:space="preserve"> en milieu rural</w:t>
      </w:r>
      <w:r w:rsidR="00743F56">
        <w:t>;</w:t>
      </w:r>
    </w:p>
    <w:p w:rsidR="00A37192" w:rsidRPr="00743F56" w:rsidRDefault="00331DA9" w:rsidP="00331DA9">
      <w:pPr>
        <w:pStyle w:val="Bullet1G"/>
        <w:numPr>
          <w:ilvl w:val="0"/>
          <w:numId w:val="0"/>
        </w:numPr>
        <w:tabs>
          <w:tab w:val="left" w:pos="1701"/>
        </w:tabs>
        <w:ind w:left="1701" w:hanging="170"/>
        <w:rPr>
          <w:szCs w:val="20"/>
          <w:rtl/>
          <w:lang w:bidi="fr-FR"/>
        </w:rPr>
      </w:pPr>
      <w:r w:rsidRPr="00743F56">
        <w:rPr>
          <w:szCs w:val="20"/>
          <w:lang w:bidi="fr-FR"/>
        </w:rPr>
        <w:t>•</w:t>
      </w:r>
      <w:r w:rsidRPr="00743F56">
        <w:rPr>
          <w:szCs w:val="20"/>
          <w:lang w:bidi="fr-FR"/>
        </w:rPr>
        <w:tab/>
      </w:r>
      <w:r w:rsidR="00A37192" w:rsidRPr="002511C3">
        <w:t>La proportion des enseignants d</w:t>
      </w:r>
      <w:r w:rsidR="0047020A">
        <w:t>’</w:t>
      </w:r>
      <w:r w:rsidR="00A37192" w:rsidRPr="002511C3">
        <w:t>écoles mixtes (primaires et secondaires) varie de 18 à 20,6</w:t>
      </w:r>
      <w:r w:rsidR="0047020A">
        <w:t> %</w:t>
      </w:r>
      <w:r w:rsidR="00A37192" w:rsidRPr="002511C3">
        <w:t xml:space="preserve"> en milieu urbain et de 79,4 à 82</w:t>
      </w:r>
      <w:r w:rsidR="0047020A">
        <w:t> %</w:t>
      </w:r>
      <w:r w:rsidR="00A37192" w:rsidRPr="002511C3">
        <w:t xml:space="preserve"> en milieu rural</w:t>
      </w:r>
      <w:r w:rsidR="00743F56">
        <w:t>;</w:t>
      </w:r>
      <w:r w:rsidR="00A37192" w:rsidRPr="002511C3">
        <w:t xml:space="preserve"> </w:t>
      </w:r>
    </w:p>
    <w:p w:rsidR="00A37192" w:rsidRPr="00743F56" w:rsidRDefault="00331DA9" w:rsidP="00331DA9">
      <w:pPr>
        <w:pStyle w:val="Bullet1G"/>
        <w:numPr>
          <w:ilvl w:val="0"/>
          <w:numId w:val="0"/>
        </w:numPr>
        <w:tabs>
          <w:tab w:val="left" w:pos="1701"/>
        </w:tabs>
        <w:ind w:left="1701" w:hanging="170"/>
        <w:rPr>
          <w:szCs w:val="20"/>
          <w:rtl/>
          <w:lang w:bidi="fr-FR"/>
        </w:rPr>
      </w:pPr>
      <w:r w:rsidRPr="00743F56">
        <w:rPr>
          <w:szCs w:val="20"/>
          <w:lang w:bidi="fr-FR"/>
        </w:rPr>
        <w:t>•</w:t>
      </w:r>
      <w:r w:rsidRPr="00743F56">
        <w:rPr>
          <w:szCs w:val="20"/>
          <w:lang w:bidi="fr-FR"/>
        </w:rPr>
        <w:tab/>
      </w:r>
      <w:r w:rsidR="00A37192" w:rsidRPr="00743F56">
        <w:rPr>
          <w:szCs w:val="20"/>
        </w:rPr>
        <w:t>323.</w:t>
      </w:r>
      <w:r w:rsidR="00A37192" w:rsidRPr="00743F56">
        <w:rPr>
          <w:szCs w:val="20"/>
        </w:rPr>
        <w:tab/>
        <w:t xml:space="preserve">Concernant </w:t>
      </w:r>
      <w:r w:rsidR="004F38F3" w:rsidRPr="00743F56">
        <w:rPr>
          <w:szCs w:val="20"/>
        </w:rPr>
        <w:t>les écoles</w:t>
      </w:r>
      <w:r w:rsidR="00A37192" w:rsidRPr="00743F56">
        <w:rPr>
          <w:szCs w:val="20"/>
        </w:rPr>
        <w:t xml:space="preserve"> maternelles, le nombre total d</w:t>
      </w:r>
      <w:r w:rsidR="0047020A">
        <w:rPr>
          <w:szCs w:val="20"/>
        </w:rPr>
        <w:t>’</w:t>
      </w:r>
      <w:r w:rsidR="00A37192" w:rsidRPr="00743F56">
        <w:rPr>
          <w:szCs w:val="20"/>
        </w:rPr>
        <w:t>éducateurs des deux sexes a atteint 1 781</w:t>
      </w:r>
      <w:r w:rsidR="00C93E33" w:rsidRPr="00743F56">
        <w:rPr>
          <w:szCs w:val="20"/>
        </w:rPr>
        <w:t> personnes</w:t>
      </w:r>
      <w:r w:rsidR="00A37192" w:rsidRPr="00743F56">
        <w:rPr>
          <w:szCs w:val="20"/>
        </w:rPr>
        <w:t xml:space="preserve"> au titre de l</w:t>
      </w:r>
      <w:r w:rsidR="0047020A">
        <w:rPr>
          <w:szCs w:val="20"/>
        </w:rPr>
        <w:t>’</w:t>
      </w:r>
      <w:r w:rsidR="00A37192" w:rsidRPr="00743F56">
        <w:rPr>
          <w:szCs w:val="20"/>
        </w:rPr>
        <w:t>anné</w:t>
      </w:r>
      <w:r w:rsidR="002F0657" w:rsidRPr="00743F56">
        <w:rPr>
          <w:szCs w:val="20"/>
        </w:rPr>
        <w:t>e scolaire 2008</w:t>
      </w:r>
      <w:r w:rsidR="005F0472">
        <w:rPr>
          <w:szCs w:val="20"/>
        </w:rPr>
        <w:t>/</w:t>
      </w:r>
      <w:r w:rsidR="002F0657" w:rsidRPr="00743F56">
        <w:rPr>
          <w:szCs w:val="20"/>
        </w:rPr>
        <w:t>09 contre 886</w:t>
      </w:r>
      <w:r w:rsidR="00C93E33" w:rsidRPr="00743F56">
        <w:rPr>
          <w:szCs w:val="20"/>
        </w:rPr>
        <w:t> personnes</w:t>
      </w:r>
      <w:r w:rsidR="00A37192" w:rsidRPr="00743F56">
        <w:rPr>
          <w:szCs w:val="20"/>
        </w:rPr>
        <w:t xml:space="preserve"> en 2001</w:t>
      </w:r>
      <w:r w:rsidR="005F0472">
        <w:rPr>
          <w:szCs w:val="20"/>
        </w:rPr>
        <w:t>/</w:t>
      </w:r>
      <w:r w:rsidR="00A37192" w:rsidRPr="00743F56">
        <w:rPr>
          <w:szCs w:val="20"/>
        </w:rPr>
        <w:t>02, soit une augmentation de 101</w:t>
      </w:r>
      <w:r w:rsidR="0047020A">
        <w:rPr>
          <w:szCs w:val="20"/>
        </w:rPr>
        <w:t> %</w:t>
      </w:r>
      <w:r w:rsidR="00A37192" w:rsidRPr="00743F56">
        <w:rPr>
          <w:szCs w:val="20"/>
        </w:rPr>
        <w:t>, dans le cadre de laquelle les femmes ont représenté 96,2</w:t>
      </w:r>
      <w:r w:rsidR="0047020A">
        <w:rPr>
          <w:szCs w:val="20"/>
        </w:rPr>
        <w:t> %</w:t>
      </w:r>
      <w:r w:rsidR="00A37192" w:rsidRPr="00743F56">
        <w:rPr>
          <w:szCs w:val="20"/>
        </w:rPr>
        <w:t xml:space="preserve"> en 2008</w:t>
      </w:r>
      <w:r w:rsidR="005F0472">
        <w:rPr>
          <w:szCs w:val="20"/>
        </w:rPr>
        <w:t>/</w:t>
      </w:r>
      <w:r w:rsidR="00A37192" w:rsidRPr="00743F56">
        <w:rPr>
          <w:szCs w:val="20"/>
        </w:rPr>
        <w:t>09 contre 97,4</w:t>
      </w:r>
      <w:r w:rsidR="0047020A">
        <w:rPr>
          <w:szCs w:val="20"/>
        </w:rPr>
        <w:t> %</w:t>
      </w:r>
      <w:r w:rsidR="00A37192" w:rsidRPr="00743F56">
        <w:rPr>
          <w:szCs w:val="20"/>
        </w:rPr>
        <w:t xml:space="preserve"> en 2001</w:t>
      </w:r>
      <w:r w:rsidR="005F0472">
        <w:rPr>
          <w:szCs w:val="20"/>
        </w:rPr>
        <w:t>/</w:t>
      </w:r>
      <w:r w:rsidR="00A37192" w:rsidRPr="00743F56">
        <w:rPr>
          <w:szCs w:val="20"/>
        </w:rPr>
        <w:t xml:space="preserve">02 (voir le </w:t>
      </w:r>
      <w:r w:rsidR="00240AEB" w:rsidRPr="00743F56">
        <w:rPr>
          <w:szCs w:val="20"/>
        </w:rPr>
        <w:t>tableau </w:t>
      </w:r>
      <w:r w:rsidR="00A37192" w:rsidRPr="00743F56">
        <w:rPr>
          <w:szCs w:val="20"/>
        </w:rPr>
        <w:t>36).</w:t>
      </w:r>
    </w:p>
    <w:p w:rsidR="00A37192" w:rsidRPr="00743F56" w:rsidRDefault="00A37192" w:rsidP="002F0657">
      <w:pPr>
        <w:pStyle w:val="H23G"/>
        <w:rPr>
          <w:szCs w:val="20"/>
          <w:rtl/>
          <w:lang w:val="fr-FR" w:bidi="fr-FR"/>
        </w:rPr>
      </w:pPr>
      <w:r w:rsidRPr="00743F56">
        <w:rPr>
          <w:rFonts w:eastAsia="Traditional Arabic"/>
          <w:szCs w:val="20"/>
          <w:lang w:val="fr-FR"/>
        </w:rPr>
        <w:tab/>
      </w:r>
      <w:r w:rsidRPr="00743F56">
        <w:rPr>
          <w:rFonts w:eastAsia="Traditional Arabic"/>
          <w:szCs w:val="20"/>
          <w:lang w:val="fr-FR"/>
        </w:rPr>
        <w:tab/>
        <w:t>Progrès accomplis en matière d</w:t>
      </w:r>
      <w:r w:rsidR="0047020A">
        <w:rPr>
          <w:rFonts w:eastAsia="Traditional Arabic"/>
          <w:szCs w:val="20"/>
          <w:lang w:val="fr-FR"/>
        </w:rPr>
        <w:t>’</w:t>
      </w:r>
      <w:r w:rsidRPr="00743F56">
        <w:rPr>
          <w:rFonts w:eastAsia="Traditional Arabic"/>
          <w:szCs w:val="20"/>
          <w:lang w:val="fr-FR"/>
        </w:rPr>
        <w:t>amélioration du taux de scolarisation</w:t>
      </w:r>
    </w:p>
    <w:p w:rsidR="00A37192" w:rsidRPr="00743F56" w:rsidRDefault="00A37192" w:rsidP="002F0657">
      <w:pPr>
        <w:pStyle w:val="H4G"/>
        <w:rPr>
          <w:szCs w:val="20"/>
          <w:rtl/>
          <w:lang w:val="fr-FR" w:bidi="fr-FR"/>
        </w:rPr>
      </w:pPr>
      <w:r w:rsidRPr="00743F56">
        <w:rPr>
          <w:rFonts w:eastAsia="Traditional Arabic"/>
          <w:szCs w:val="20"/>
          <w:lang w:val="fr-FR"/>
        </w:rPr>
        <w:tab/>
      </w:r>
      <w:r w:rsidRPr="00743F56">
        <w:rPr>
          <w:rFonts w:eastAsia="Traditional Arabic"/>
          <w:szCs w:val="20"/>
          <w:lang w:val="fr-FR"/>
        </w:rPr>
        <w:tab/>
        <w:t>Enseignement préscolaire</w:t>
      </w:r>
    </w:p>
    <w:p w:rsidR="00A37192" w:rsidRPr="002511C3" w:rsidRDefault="00A37192" w:rsidP="00A37192">
      <w:pPr>
        <w:pStyle w:val="SingleTxtG"/>
        <w:rPr>
          <w:lang w:val="fr-FR"/>
        </w:rPr>
      </w:pPr>
      <w:r w:rsidRPr="002511C3">
        <w:rPr>
          <w:rFonts w:eastAsia="Traditional Arabic"/>
          <w:lang w:val="fr-FR"/>
        </w:rPr>
        <w:t>324.</w:t>
      </w:r>
      <w:r w:rsidRPr="002511C3">
        <w:rPr>
          <w:rFonts w:eastAsia="Traditional Arabic"/>
          <w:lang w:val="fr-FR"/>
        </w:rPr>
        <w:tab/>
        <w:t>Le nombre d</w:t>
      </w:r>
      <w:r w:rsidR="0047020A">
        <w:rPr>
          <w:rFonts w:eastAsia="Traditional Arabic"/>
          <w:lang w:val="fr-FR"/>
        </w:rPr>
        <w:t>’</w:t>
      </w:r>
      <w:r w:rsidRPr="002511C3">
        <w:rPr>
          <w:rFonts w:eastAsia="Traditional Arabic"/>
          <w:lang w:val="fr-FR"/>
        </w:rPr>
        <w:t>enfants des deux sexes inscrits dans les jardins d</w:t>
      </w:r>
      <w:r w:rsidR="0047020A">
        <w:rPr>
          <w:rFonts w:eastAsia="Traditional Arabic"/>
          <w:lang w:val="fr-FR"/>
        </w:rPr>
        <w:t>’</w:t>
      </w:r>
      <w:r w:rsidRPr="002511C3">
        <w:rPr>
          <w:rFonts w:eastAsia="Traditional Arabic"/>
          <w:lang w:val="fr-FR"/>
        </w:rPr>
        <w:t>enfants est passé de 12 505 en 2001</w:t>
      </w:r>
      <w:r w:rsidR="00BE4449">
        <w:rPr>
          <w:rFonts w:eastAsia="Traditional Arabic"/>
          <w:lang w:val="fr-FR"/>
        </w:rPr>
        <w:t>/</w:t>
      </w:r>
      <w:r w:rsidRPr="002511C3">
        <w:rPr>
          <w:rFonts w:eastAsia="Traditional Arabic"/>
          <w:lang w:val="fr-FR"/>
        </w:rPr>
        <w:t>02 à 25 892 en 2008</w:t>
      </w:r>
      <w:r w:rsidR="00BE4449">
        <w:rPr>
          <w:rFonts w:eastAsia="Traditional Arabic"/>
          <w:lang w:val="fr-FR"/>
        </w:rPr>
        <w:t>/</w:t>
      </w:r>
      <w:r w:rsidRPr="002511C3">
        <w:rPr>
          <w:rFonts w:eastAsia="Traditional Arabic"/>
          <w:lang w:val="fr-FR"/>
        </w:rPr>
        <w:t>09, soit une augmentation de 107,5</w:t>
      </w:r>
      <w:r w:rsidR="0047020A">
        <w:rPr>
          <w:rFonts w:eastAsia="Traditional Arabic"/>
          <w:lang w:val="fr-FR"/>
        </w:rPr>
        <w:t> %</w:t>
      </w:r>
      <w:r w:rsidRPr="002511C3">
        <w:rPr>
          <w:rFonts w:eastAsia="Traditional Arabic"/>
          <w:lang w:val="fr-FR"/>
        </w:rPr>
        <w:t xml:space="preserve"> équivalant à 13 387</w:t>
      </w:r>
      <w:r w:rsidR="0002347E">
        <w:rPr>
          <w:rFonts w:eastAsia="Traditional Arabic"/>
          <w:lang w:val="fr-FR"/>
        </w:rPr>
        <w:t> enfants</w:t>
      </w:r>
      <w:r w:rsidRPr="002511C3">
        <w:rPr>
          <w:rFonts w:eastAsia="Traditional Arabic"/>
          <w:lang w:val="fr-FR"/>
        </w:rPr>
        <w:t>.</w:t>
      </w:r>
    </w:p>
    <w:p w:rsidR="00A37192" w:rsidRPr="002511C3" w:rsidRDefault="00A37192" w:rsidP="00A37192">
      <w:pPr>
        <w:pStyle w:val="SingleTxtG"/>
        <w:rPr>
          <w:rtl/>
          <w:lang w:val="fr-FR" w:bidi="fr-FR"/>
        </w:rPr>
      </w:pPr>
      <w:r w:rsidRPr="002511C3">
        <w:rPr>
          <w:rFonts w:eastAsia="Traditional Arabic"/>
          <w:lang w:val="fr-FR"/>
        </w:rPr>
        <w:t>325.</w:t>
      </w:r>
      <w:r w:rsidRPr="002511C3">
        <w:rPr>
          <w:rFonts w:eastAsia="Traditional Arabic"/>
          <w:lang w:val="fr-FR"/>
        </w:rPr>
        <w:tab/>
        <w:t>Les activités du programme d</w:t>
      </w:r>
      <w:r w:rsidR="0047020A">
        <w:rPr>
          <w:rFonts w:eastAsia="Traditional Arabic"/>
          <w:lang w:val="fr-FR"/>
        </w:rPr>
        <w:t>’</w:t>
      </w:r>
      <w:r w:rsidRPr="002511C3">
        <w:rPr>
          <w:rFonts w:eastAsia="Traditional Arabic"/>
          <w:lang w:val="fr-FR"/>
        </w:rPr>
        <w:t>enseignement préscolaire du fonds social pour le développement, ont porté sur la construction de locaux, l</w:t>
      </w:r>
      <w:r w:rsidR="0047020A">
        <w:rPr>
          <w:rFonts w:eastAsia="Traditional Arabic"/>
          <w:lang w:val="fr-FR"/>
        </w:rPr>
        <w:t>’</w:t>
      </w:r>
      <w:r w:rsidRPr="002511C3">
        <w:rPr>
          <w:rFonts w:eastAsia="Traditional Arabic"/>
          <w:lang w:val="fr-FR"/>
        </w:rPr>
        <w:t>équipement et la formation. Au cours de l</w:t>
      </w:r>
      <w:r w:rsidR="0047020A">
        <w:rPr>
          <w:rFonts w:eastAsia="Traditional Arabic"/>
          <w:lang w:val="fr-FR"/>
        </w:rPr>
        <w:t>’</w:t>
      </w:r>
      <w:r w:rsidRPr="002511C3">
        <w:rPr>
          <w:rFonts w:eastAsia="Traditional Arabic"/>
          <w:lang w:val="fr-FR"/>
        </w:rPr>
        <w:t>année 2007, un accord a été conclu avec le Ministère de l</w:t>
      </w:r>
      <w:r w:rsidR="0047020A">
        <w:rPr>
          <w:rFonts w:eastAsia="Traditional Arabic"/>
          <w:lang w:val="fr-FR"/>
        </w:rPr>
        <w:t>’</w:t>
      </w:r>
      <w:r w:rsidRPr="002511C3">
        <w:rPr>
          <w:rFonts w:eastAsia="Traditional Arabic"/>
          <w:lang w:val="fr-FR"/>
        </w:rPr>
        <w:t>éducation, au titre du renforcement de l</w:t>
      </w:r>
      <w:r w:rsidR="0047020A">
        <w:rPr>
          <w:rFonts w:eastAsia="Traditional Arabic"/>
          <w:lang w:val="fr-FR"/>
        </w:rPr>
        <w:t>’</w:t>
      </w:r>
      <w:r w:rsidRPr="002511C3">
        <w:rPr>
          <w:rFonts w:eastAsia="Traditional Arabic"/>
          <w:lang w:val="fr-FR"/>
        </w:rPr>
        <w:t>enseignement préscolaire, pour construire deux jardins d</w:t>
      </w:r>
      <w:r w:rsidR="0047020A">
        <w:rPr>
          <w:rFonts w:eastAsia="Traditional Arabic"/>
          <w:lang w:val="fr-FR"/>
        </w:rPr>
        <w:t>’</w:t>
      </w:r>
      <w:r w:rsidRPr="002511C3">
        <w:rPr>
          <w:rFonts w:eastAsia="Traditional Arabic"/>
          <w:lang w:val="fr-FR"/>
        </w:rPr>
        <w:t>enfants dans les gouvernorats de Hadhramaout et de Lahij et dispenser une formation aux enseignants et au personnel du Ministère chargé de l</w:t>
      </w:r>
      <w:r w:rsidR="0047020A">
        <w:rPr>
          <w:rFonts w:eastAsia="Traditional Arabic"/>
          <w:lang w:val="fr-FR"/>
        </w:rPr>
        <w:t>’</w:t>
      </w:r>
      <w:r w:rsidRPr="002511C3">
        <w:rPr>
          <w:rFonts w:eastAsia="Traditional Arabic"/>
          <w:lang w:val="fr-FR"/>
        </w:rPr>
        <w:t xml:space="preserve">enseignement préscolaire. </w:t>
      </w:r>
    </w:p>
    <w:p w:rsidR="00A37192" w:rsidRPr="002511C3" w:rsidRDefault="00A37192" w:rsidP="00A37192">
      <w:pPr>
        <w:pStyle w:val="SingleTxtG"/>
        <w:rPr>
          <w:rtl/>
          <w:lang w:val="fr-FR" w:bidi="fr-FR"/>
        </w:rPr>
      </w:pPr>
      <w:r w:rsidRPr="002511C3">
        <w:rPr>
          <w:rFonts w:eastAsia="Traditional Arabic"/>
          <w:lang w:val="fr-FR"/>
        </w:rPr>
        <w:t>326.</w:t>
      </w:r>
      <w:r w:rsidRPr="002511C3">
        <w:rPr>
          <w:rFonts w:eastAsia="Traditional Arabic"/>
          <w:lang w:val="fr-FR"/>
        </w:rPr>
        <w:tab/>
        <w:t>Le fonds a également assuré au cours de la même année la formation de 21 responsables administratifs d</w:t>
      </w:r>
      <w:r w:rsidR="0047020A">
        <w:rPr>
          <w:rFonts w:eastAsia="Traditional Arabic"/>
          <w:lang w:val="fr-FR"/>
        </w:rPr>
        <w:t>’</w:t>
      </w:r>
      <w:r w:rsidRPr="002511C3">
        <w:rPr>
          <w:rFonts w:eastAsia="Traditional Arabic"/>
          <w:lang w:val="fr-FR"/>
        </w:rPr>
        <w:t>écoles maternelles dans 6 gouvernorats, et ce, dans plusieurs domaines, portant notamment sur les nouvelles orientations de l</w:t>
      </w:r>
      <w:r w:rsidR="0047020A">
        <w:rPr>
          <w:rFonts w:eastAsia="Traditional Arabic"/>
          <w:lang w:val="fr-FR"/>
        </w:rPr>
        <w:t>’</w:t>
      </w:r>
      <w:r w:rsidRPr="002511C3">
        <w:rPr>
          <w:rFonts w:eastAsia="Traditional Arabic"/>
          <w:lang w:val="fr-FR"/>
        </w:rPr>
        <w:t xml:space="preserve">enseignement </w:t>
      </w:r>
      <w:r w:rsidR="00B2678C">
        <w:rPr>
          <w:rFonts w:eastAsia="Traditional Arabic"/>
          <w:lang w:val="fr-FR"/>
        </w:rPr>
        <w:t>des enfants</w:t>
      </w:r>
      <w:r w:rsidRPr="002511C3">
        <w:rPr>
          <w:rFonts w:eastAsia="Traditional Arabic"/>
          <w:lang w:val="fr-FR"/>
        </w:rPr>
        <w:t>, ainsi que l</w:t>
      </w:r>
      <w:r w:rsidR="0047020A">
        <w:rPr>
          <w:rFonts w:eastAsia="Traditional Arabic"/>
          <w:lang w:val="fr-FR"/>
        </w:rPr>
        <w:t>’</w:t>
      </w:r>
      <w:r w:rsidRPr="002511C3">
        <w:rPr>
          <w:rFonts w:eastAsia="Traditional Arabic"/>
          <w:lang w:val="fr-FR"/>
        </w:rPr>
        <w:t>application de la qualité (critères et évaluation) afin d</w:t>
      </w:r>
      <w:r w:rsidR="0047020A">
        <w:rPr>
          <w:rFonts w:eastAsia="Traditional Arabic"/>
          <w:lang w:val="fr-FR"/>
        </w:rPr>
        <w:t>’</w:t>
      </w:r>
      <w:r w:rsidRPr="002511C3">
        <w:rPr>
          <w:rFonts w:eastAsia="Traditional Arabic"/>
          <w:lang w:val="fr-FR"/>
        </w:rPr>
        <w:t xml:space="preserve">améliorer les compétences administratives et éducatives des apprenants. </w:t>
      </w:r>
    </w:p>
    <w:p w:rsidR="00A37192" w:rsidRPr="004F752C" w:rsidRDefault="00A37192" w:rsidP="001B3D5D">
      <w:pPr>
        <w:pStyle w:val="H4G"/>
        <w:rPr>
          <w:szCs w:val="20"/>
          <w:rtl/>
          <w:lang w:val="fr-FR" w:bidi="fr-FR"/>
        </w:rPr>
      </w:pPr>
      <w:r w:rsidRPr="002511C3">
        <w:rPr>
          <w:rFonts w:eastAsia="Traditional Arabic"/>
          <w:lang w:val="fr-FR"/>
        </w:rPr>
        <w:tab/>
      </w:r>
      <w:r w:rsidRPr="002511C3">
        <w:rPr>
          <w:rFonts w:eastAsia="Traditional Arabic"/>
          <w:lang w:val="fr-FR"/>
        </w:rPr>
        <w:tab/>
        <w:t>Enseignement public (primaire, secondaire)</w:t>
      </w:r>
    </w:p>
    <w:p w:rsidR="00A37192" w:rsidRPr="002511C3" w:rsidRDefault="00A37192" w:rsidP="00A37192">
      <w:pPr>
        <w:pStyle w:val="SingleTxtG"/>
        <w:rPr>
          <w:rtl/>
          <w:lang w:val="fr-FR" w:bidi="fr-FR"/>
        </w:rPr>
      </w:pPr>
      <w:r w:rsidRPr="002511C3">
        <w:rPr>
          <w:rFonts w:eastAsia="Traditional Arabic"/>
          <w:lang w:val="fr-FR"/>
        </w:rPr>
        <w:t>327.</w:t>
      </w:r>
      <w:r w:rsidRPr="002511C3">
        <w:rPr>
          <w:rFonts w:eastAsia="Traditional Arabic"/>
          <w:lang w:val="fr-FR"/>
        </w:rPr>
        <w:tab/>
        <w:t>Le nombre d</w:t>
      </w:r>
      <w:r w:rsidR="0047020A">
        <w:rPr>
          <w:rFonts w:eastAsia="Traditional Arabic"/>
          <w:lang w:val="fr-FR"/>
        </w:rPr>
        <w:t>’</w:t>
      </w:r>
      <w:r w:rsidRPr="002511C3">
        <w:rPr>
          <w:rFonts w:eastAsia="Traditional Arabic"/>
          <w:lang w:val="fr-FR"/>
        </w:rPr>
        <w:t>élèves inscrits au niveau de l</w:t>
      </w:r>
      <w:r w:rsidR="0047020A">
        <w:rPr>
          <w:rFonts w:eastAsia="Traditional Arabic"/>
          <w:lang w:val="fr-FR"/>
        </w:rPr>
        <w:t>’</w:t>
      </w:r>
      <w:r w:rsidRPr="002511C3">
        <w:rPr>
          <w:rFonts w:eastAsia="Traditional Arabic"/>
          <w:lang w:val="fr-FR"/>
        </w:rPr>
        <w:t xml:space="preserve">enseignement </w:t>
      </w:r>
      <w:r w:rsidR="001B3D5D" w:rsidRPr="001B3D5D">
        <w:rPr>
          <w:rFonts w:eastAsia="Traditional Arabic"/>
        </w:rPr>
        <w:t>de base</w:t>
      </w:r>
      <w:r w:rsidRPr="001B3D5D">
        <w:rPr>
          <w:rFonts w:eastAsia="Traditional Arabic"/>
        </w:rPr>
        <w:t xml:space="preserve"> </w:t>
      </w:r>
      <w:r w:rsidRPr="002511C3">
        <w:rPr>
          <w:rFonts w:eastAsia="Traditional Arabic"/>
          <w:lang w:val="fr-FR"/>
        </w:rPr>
        <w:t>et secondaire est passé de 4 093 703 en 2001</w:t>
      </w:r>
      <w:r w:rsidR="005932EE">
        <w:rPr>
          <w:rFonts w:eastAsia="Traditional Arabic"/>
          <w:lang w:val="fr-FR"/>
        </w:rPr>
        <w:t>/</w:t>
      </w:r>
      <w:r w:rsidRPr="002511C3">
        <w:rPr>
          <w:rFonts w:eastAsia="Traditional Arabic"/>
          <w:lang w:val="fr-FR"/>
        </w:rPr>
        <w:t>02 à 4 908 279 en 2008</w:t>
      </w:r>
      <w:r w:rsidR="005932EE">
        <w:rPr>
          <w:rFonts w:eastAsia="Traditional Arabic"/>
          <w:lang w:val="fr-FR"/>
        </w:rPr>
        <w:t>/</w:t>
      </w:r>
      <w:r w:rsidRPr="002511C3">
        <w:rPr>
          <w:rFonts w:eastAsia="Traditional Arabic"/>
          <w:lang w:val="fr-FR"/>
        </w:rPr>
        <w:t>09, soit une augmentation de 814 576</w:t>
      </w:r>
      <w:r w:rsidR="00115CE1">
        <w:rPr>
          <w:rFonts w:eastAsia="Traditional Arabic"/>
          <w:lang w:val="fr-FR"/>
        </w:rPr>
        <w:t> élèves</w:t>
      </w:r>
      <w:r w:rsidRPr="002511C3">
        <w:rPr>
          <w:rFonts w:eastAsia="Traditional Arabic"/>
          <w:lang w:val="fr-FR"/>
        </w:rPr>
        <w:t xml:space="preserve"> des deux sexes, équivalant à 19,9</w:t>
      </w:r>
      <w:r w:rsidR="0047020A">
        <w:rPr>
          <w:rFonts w:eastAsia="Traditional Arabic"/>
          <w:lang w:val="fr-FR"/>
        </w:rPr>
        <w:t> %</w:t>
      </w:r>
      <w:r w:rsidRPr="002511C3">
        <w:rPr>
          <w:rFonts w:eastAsia="Traditional Arabic"/>
          <w:lang w:val="fr-FR"/>
        </w:rPr>
        <w:t>. Ce nombre est passé de 3 572 265 en 2001</w:t>
      </w:r>
      <w:r w:rsidR="005932EE">
        <w:rPr>
          <w:rFonts w:eastAsia="Traditional Arabic"/>
          <w:lang w:val="fr-FR"/>
        </w:rPr>
        <w:t>/</w:t>
      </w:r>
      <w:r w:rsidRPr="002511C3">
        <w:rPr>
          <w:rFonts w:eastAsia="Traditional Arabic"/>
          <w:lang w:val="fr-FR"/>
        </w:rPr>
        <w:t>02 à 4</w:t>
      </w:r>
      <w:r w:rsidR="0022634B">
        <w:rPr>
          <w:rFonts w:eastAsia="Traditional Arabic"/>
          <w:lang w:val="fr-FR"/>
        </w:rPr>
        <w:t> 327</w:t>
      </w:r>
      <w:r w:rsidRPr="002511C3">
        <w:rPr>
          <w:rFonts w:eastAsia="Traditional Arabic"/>
          <w:lang w:val="fr-FR"/>
        </w:rPr>
        <w:t> 4</w:t>
      </w:r>
      <w:r w:rsidR="0022634B">
        <w:rPr>
          <w:rFonts w:eastAsia="Traditional Arabic"/>
          <w:lang w:val="fr-FR"/>
        </w:rPr>
        <w:t>50</w:t>
      </w:r>
      <w:r w:rsidRPr="002511C3">
        <w:rPr>
          <w:rFonts w:eastAsia="Traditional Arabic"/>
          <w:lang w:val="fr-FR"/>
        </w:rPr>
        <w:t xml:space="preserve"> en 2008</w:t>
      </w:r>
      <w:r w:rsidR="005932EE">
        <w:rPr>
          <w:rFonts w:eastAsia="Traditional Arabic"/>
          <w:lang w:val="fr-FR"/>
        </w:rPr>
        <w:t>/</w:t>
      </w:r>
      <w:r w:rsidRPr="002511C3">
        <w:rPr>
          <w:rFonts w:eastAsia="Traditional Arabic"/>
          <w:lang w:val="fr-FR"/>
        </w:rPr>
        <w:t>09 dans l</w:t>
      </w:r>
      <w:r w:rsidR="0047020A">
        <w:rPr>
          <w:rFonts w:eastAsia="Traditional Arabic"/>
          <w:lang w:val="fr-FR"/>
        </w:rPr>
        <w:t>’</w:t>
      </w:r>
      <w:r w:rsidRPr="002511C3">
        <w:rPr>
          <w:rFonts w:eastAsia="Traditional Arabic"/>
          <w:lang w:val="fr-FR"/>
        </w:rPr>
        <w:t>enseignement</w:t>
      </w:r>
      <w:r w:rsidRPr="001B3D5D">
        <w:rPr>
          <w:rFonts w:eastAsia="Traditional Arabic"/>
        </w:rPr>
        <w:t xml:space="preserve"> </w:t>
      </w:r>
      <w:r w:rsidR="001B3D5D" w:rsidRPr="001B3D5D">
        <w:rPr>
          <w:rFonts w:eastAsia="Traditional Arabic"/>
        </w:rPr>
        <w:t>de base</w:t>
      </w:r>
      <w:r w:rsidRPr="002511C3">
        <w:rPr>
          <w:rFonts w:eastAsia="Traditional Arabic"/>
          <w:lang w:val="fr-FR"/>
        </w:rPr>
        <w:t>, soit une augmentation de 185 755</w:t>
      </w:r>
      <w:r w:rsidR="00115CE1">
        <w:rPr>
          <w:rFonts w:eastAsia="Traditional Arabic"/>
          <w:lang w:val="fr-FR"/>
        </w:rPr>
        <w:t> élèves</w:t>
      </w:r>
      <w:r w:rsidRPr="002511C3">
        <w:rPr>
          <w:rFonts w:eastAsia="Traditional Arabic"/>
          <w:lang w:val="fr-FR"/>
        </w:rPr>
        <w:t xml:space="preserve"> des deux sexes ou 21,1</w:t>
      </w:r>
      <w:r w:rsidR="0047020A">
        <w:rPr>
          <w:rFonts w:eastAsia="Traditional Arabic"/>
          <w:lang w:val="fr-FR"/>
        </w:rPr>
        <w:t> %</w:t>
      </w:r>
      <w:r w:rsidRPr="002511C3">
        <w:rPr>
          <w:rFonts w:eastAsia="Traditional Arabic"/>
          <w:lang w:val="fr-FR"/>
        </w:rPr>
        <w:t xml:space="preserve">. </w:t>
      </w:r>
    </w:p>
    <w:p w:rsidR="00A37192" w:rsidRPr="002511C3" w:rsidRDefault="00A37192" w:rsidP="00A37192">
      <w:pPr>
        <w:pStyle w:val="SingleTxtG"/>
        <w:rPr>
          <w:rtl/>
          <w:lang w:val="fr-FR" w:bidi="fr-FR"/>
        </w:rPr>
      </w:pPr>
      <w:r w:rsidRPr="002511C3">
        <w:rPr>
          <w:rFonts w:eastAsia="Traditional Arabic"/>
          <w:lang w:val="fr-FR"/>
        </w:rPr>
        <w:t>328.</w:t>
      </w:r>
      <w:r w:rsidRPr="002511C3">
        <w:rPr>
          <w:rFonts w:eastAsia="Traditional Arabic"/>
          <w:lang w:val="fr-FR"/>
        </w:rPr>
        <w:tab/>
        <w:t>Le nombre d</w:t>
      </w:r>
      <w:r w:rsidR="0047020A">
        <w:rPr>
          <w:rFonts w:eastAsia="Traditional Arabic"/>
          <w:lang w:val="fr-FR"/>
        </w:rPr>
        <w:t>’</w:t>
      </w:r>
      <w:r w:rsidRPr="002511C3">
        <w:rPr>
          <w:rFonts w:eastAsia="Traditional Arabic"/>
          <w:lang w:val="fr-FR"/>
        </w:rPr>
        <w:t>élèves inscrits dans l</w:t>
      </w:r>
      <w:r w:rsidR="0047020A">
        <w:rPr>
          <w:rFonts w:eastAsia="Traditional Arabic"/>
          <w:lang w:val="fr-FR"/>
        </w:rPr>
        <w:t>’</w:t>
      </w:r>
      <w:r w:rsidRPr="002511C3">
        <w:rPr>
          <w:rFonts w:eastAsia="Traditional Arabic"/>
          <w:lang w:val="fr-FR"/>
        </w:rPr>
        <w:t>enseignement secondaire est passé de 438 521</w:t>
      </w:r>
      <w:r w:rsidR="00115CE1">
        <w:rPr>
          <w:rFonts w:eastAsia="Traditional Arabic"/>
          <w:lang w:val="fr-FR"/>
        </w:rPr>
        <w:t> élèves</w:t>
      </w:r>
      <w:r w:rsidRPr="002511C3">
        <w:rPr>
          <w:rFonts w:eastAsia="Traditional Arabic"/>
          <w:lang w:val="fr-FR"/>
        </w:rPr>
        <w:t xml:space="preserve"> des deux sexes au titre de l</w:t>
      </w:r>
      <w:r w:rsidR="0047020A">
        <w:rPr>
          <w:rFonts w:eastAsia="Traditional Arabic"/>
          <w:lang w:val="fr-FR"/>
        </w:rPr>
        <w:t>’</w:t>
      </w:r>
      <w:r w:rsidRPr="002511C3">
        <w:rPr>
          <w:rFonts w:eastAsia="Traditional Arabic"/>
          <w:lang w:val="fr-FR"/>
        </w:rPr>
        <w:t>année scolaire 2001/02 à 829 580</w:t>
      </w:r>
      <w:r w:rsidR="00115CE1">
        <w:rPr>
          <w:rFonts w:eastAsia="Traditional Arabic"/>
          <w:lang w:val="fr-FR"/>
        </w:rPr>
        <w:t> élèves</w:t>
      </w:r>
      <w:r w:rsidRPr="002511C3">
        <w:rPr>
          <w:rFonts w:eastAsia="Traditional Arabic"/>
          <w:lang w:val="fr-FR"/>
        </w:rPr>
        <w:t xml:space="preserve"> en 2008</w:t>
      </w:r>
      <w:r w:rsidR="005932EE">
        <w:rPr>
          <w:rFonts w:eastAsia="Traditional Arabic"/>
          <w:lang w:val="fr-FR"/>
        </w:rPr>
        <w:t>/</w:t>
      </w:r>
      <w:r w:rsidRPr="002511C3">
        <w:rPr>
          <w:rFonts w:eastAsia="Traditional Arabic"/>
          <w:lang w:val="fr-FR"/>
        </w:rPr>
        <w:t>09, soit une augmentation de 391 59</w:t>
      </w:r>
      <w:r w:rsidR="00115CE1">
        <w:rPr>
          <w:rFonts w:eastAsia="Traditional Arabic"/>
          <w:lang w:val="fr-FR"/>
        </w:rPr>
        <w:t> élèves</w:t>
      </w:r>
      <w:r w:rsidRPr="002511C3">
        <w:rPr>
          <w:rFonts w:eastAsia="Traditional Arabic"/>
          <w:lang w:val="fr-FR"/>
        </w:rPr>
        <w:t xml:space="preserve"> ou 11,4</w:t>
      </w:r>
      <w:r w:rsidR="0047020A">
        <w:rPr>
          <w:rFonts w:eastAsia="Traditional Arabic"/>
          <w:lang w:val="fr-FR"/>
        </w:rPr>
        <w:t> %</w:t>
      </w:r>
      <w:r w:rsidRPr="002511C3">
        <w:rPr>
          <w:rFonts w:eastAsia="Traditional Arabic"/>
          <w:lang w:val="fr-FR"/>
        </w:rPr>
        <w:t xml:space="preserve">. </w:t>
      </w:r>
    </w:p>
    <w:p w:rsidR="00A37192" w:rsidRPr="004F752C" w:rsidRDefault="00A37192" w:rsidP="001B3D5D">
      <w:pPr>
        <w:pStyle w:val="H4G"/>
        <w:rPr>
          <w:szCs w:val="20"/>
          <w:rtl/>
          <w:lang w:val="fr-FR" w:bidi="fr-FR"/>
        </w:rPr>
      </w:pPr>
      <w:r w:rsidRPr="002511C3">
        <w:rPr>
          <w:rFonts w:eastAsia="Traditional Arabic"/>
          <w:lang w:val="fr-FR"/>
        </w:rPr>
        <w:tab/>
      </w:r>
      <w:r w:rsidRPr="002511C3">
        <w:rPr>
          <w:rFonts w:eastAsia="Traditional Arabic"/>
          <w:lang w:val="fr-FR"/>
        </w:rPr>
        <w:tab/>
        <w:t>Enfants ayant des besoins spéciaux</w:t>
      </w:r>
    </w:p>
    <w:p w:rsidR="00A37192" w:rsidRPr="002511C3" w:rsidRDefault="00B07B3F" w:rsidP="00A37192">
      <w:pPr>
        <w:pStyle w:val="SingleTxtG"/>
        <w:rPr>
          <w:rtl/>
          <w:lang w:val="fr-FR" w:bidi="fr-FR"/>
        </w:rPr>
      </w:pPr>
      <w:r>
        <w:rPr>
          <w:rFonts w:eastAsia="Traditional Arabic"/>
          <w:lang w:val="fr-FR"/>
        </w:rPr>
        <w:t>329.</w:t>
      </w:r>
      <w:r>
        <w:rPr>
          <w:rFonts w:eastAsia="Traditional Arabic"/>
          <w:lang w:val="fr-FR"/>
        </w:rPr>
        <w:tab/>
        <w:t>La loi n</w:t>
      </w:r>
      <w:r w:rsidRPr="00B07B3F">
        <w:rPr>
          <w:rFonts w:eastAsia="Traditional Arabic"/>
          <w:vertAlign w:val="superscript"/>
          <w:lang w:val="fr-FR"/>
        </w:rPr>
        <w:t>o</w:t>
      </w:r>
      <w:r>
        <w:rPr>
          <w:rFonts w:eastAsia="Traditional Arabic"/>
          <w:lang w:val="fr-FR"/>
        </w:rPr>
        <w:t> </w:t>
      </w:r>
      <w:r w:rsidR="00A37192" w:rsidRPr="002511C3">
        <w:rPr>
          <w:rFonts w:eastAsia="Traditional Arabic"/>
          <w:lang w:val="fr-FR"/>
        </w:rPr>
        <w:t>45 de 1992 relative à l</w:t>
      </w:r>
      <w:r w:rsidR="0047020A">
        <w:rPr>
          <w:rFonts w:eastAsia="Traditional Arabic"/>
          <w:lang w:val="fr-FR"/>
        </w:rPr>
        <w:t>’</w:t>
      </w:r>
      <w:r w:rsidR="00A37192" w:rsidRPr="002511C3">
        <w:rPr>
          <w:rFonts w:eastAsia="Traditional Arabic"/>
          <w:lang w:val="fr-FR"/>
        </w:rPr>
        <w:t>éducation publique, dispose que l</w:t>
      </w:r>
      <w:r w:rsidR="0047020A">
        <w:rPr>
          <w:rFonts w:eastAsia="Traditional Arabic"/>
          <w:lang w:val="fr-FR"/>
        </w:rPr>
        <w:t>’</w:t>
      </w:r>
      <w:r w:rsidR="00A37192" w:rsidRPr="002511C3">
        <w:rPr>
          <w:rFonts w:eastAsia="Traditional Arabic"/>
          <w:lang w:val="fr-FR"/>
        </w:rPr>
        <w:t>éducation spécialisée est l</w:t>
      </w:r>
      <w:r w:rsidR="0047020A">
        <w:rPr>
          <w:rFonts w:eastAsia="Traditional Arabic"/>
          <w:lang w:val="fr-FR"/>
        </w:rPr>
        <w:t>’</w:t>
      </w:r>
      <w:r w:rsidR="00A37192" w:rsidRPr="002511C3">
        <w:rPr>
          <w:rFonts w:eastAsia="Traditional Arabic"/>
          <w:lang w:val="fr-FR"/>
        </w:rPr>
        <w:t>une des méthodes d</w:t>
      </w:r>
      <w:r w:rsidR="0047020A">
        <w:rPr>
          <w:rFonts w:eastAsia="Traditional Arabic"/>
          <w:lang w:val="fr-FR"/>
        </w:rPr>
        <w:t>’</w:t>
      </w:r>
      <w:r w:rsidR="00A37192" w:rsidRPr="002511C3">
        <w:rPr>
          <w:rFonts w:eastAsia="Traditional Arabic"/>
          <w:lang w:val="fr-FR"/>
        </w:rPr>
        <w:t>éducation dispensée pour une raison spéciale à l</w:t>
      </w:r>
      <w:r w:rsidR="0047020A">
        <w:rPr>
          <w:rFonts w:eastAsia="Traditional Arabic"/>
          <w:lang w:val="fr-FR"/>
        </w:rPr>
        <w:t>’</w:t>
      </w:r>
      <w:r w:rsidR="00A37192" w:rsidRPr="002511C3">
        <w:rPr>
          <w:rFonts w:eastAsia="Traditional Arabic"/>
          <w:lang w:val="fr-FR"/>
        </w:rPr>
        <w:t xml:space="preserve">intention </w:t>
      </w:r>
      <w:r>
        <w:rPr>
          <w:rFonts w:eastAsia="Traditional Arabic"/>
          <w:lang w:val="fr-FR"/>
        </w:rPr>
        <w:t>des personnes</w:t>
      </w:r>
      <w:r w:rsidR="00A37192" w:rsidRPr="002511C3">
        <w:rPr>
          <w:rFonts w:eastAsia="Traditional Arabic"/>
          <w:lang w:val="fr-FR"/>
        </w:rPr>
        <w:t xml:space="preserve"> atteintes d</w:t>
      </w:r>
      <w:r w:rsidR="0047020A">
        <w:rPr>
          <w:rFonts w:eastAsia="Traditional Arabic"/>
          <w:lang w:val="fr-FR"/>
        </w:rPr>
        <w:t>’</w:t>
      </w:r>
      <w:r w:rsidR="00A37192" w:rsidRPr="002511C3">
        <w:rPr>
          <w:rFonts w:eastAsia="Traditional Arabic"/>
          <w:lang w:val="fr-FR"/>
        </w:rPr>
        <w:t xml:space="preserve">un handicap, des déficients mentaux, des surdoués et </w:t>
      </w:r>
      <w:r w:rsidR="00B2678C">
        <w:rPr>
          <w:rFonts w:eastAsia="Traditional Arabic"/>
          <w:lang w:val="fr-FR"/>
        </w:rPr>
        <w:t>des enfants</w:t>
      </w:r>
      <w:r w:rsidR="00A37192" w:rsidRPr="002511C3">
        <w:rPr>
          <w:rFonts w:eastAsia="Traditional Arabic"/>
          <w:lang w:val="fr-FR"/>
        </w:rPr>
        <w:t xml:space="preserve"> les plus brillants. Dans cet esprit, la stratégie nationale pour le développement de l</w:t>
      </w:r>
      <w:r w:rsidR="0047020A">
        <w:rPr>
          <w:rFonts w:eastAsia="Traditional Arabic"/>
          <w:lang w:val="fr-FR"/>
        </w:rPr>
        <w:t>’</w:t>
      </w:r>
      <w:r w:rsidR="00A37192" w:rsidRPr="002511C3">
        <w:rPr>
          <w:rFonts w:eastAsia="Traditional Arabic"/>
          <w:lang w:val="fr-FR"/>
        </w:rPr>
        <w:t xml:space="preserve">éducation </w:t>
      </w:r>
      <w:r w:rsidR="001B3D5D">
        <w:rPr>
          <w:rFonts w:eastAsia="Traditional Arabic"/>
          <w:lang w:val="fr-FR"/>
        </w:rPr>
        <w:t>de base</w:t>
      </w:r>
      <w:r w:rsidR="00A37192" w:rsidRPr="002511C3">
        <w:rPr>
          <w:rFonts w:eastAsia="Traditional Arabic"/>
          <w:lang w:val="fr-FR"/>
        </w:rPr>
        <w:t>, accorde une attention particulière à cette catégorie, en se fondant sur la conviction de l</w:t>
      </w:r>
      <w:r w:rsidR="0047020A">
        <w:rPr>
          <w:rFonts w:eastAsia="Traditional Arabic"/>
          <w:lang w:val="fr-FR"/>
        </w:rPr>
        <w:t>’</w:t>
      </w:r>
      <w:r w:rsidR="00A37192" w:rsidRPr="002511C3">
        <w:rPr>
          <w:rFonts w:eastAsia="Traditional Arabic"/>
          <w:lang w:val="fr-FR"/>
        </w:rPr>
        <w:t>existence d</w:t>
      </w:r>
      <w:r w:rsidR="0047020A">
        <w:rPr>
          <w:rFonts w:eastAsia="Traditional Arabic"/>
          <w:lang w:val="fr-FR"/>
        </w:rPr>
        <w:t>’</w:t>
      </w:r>
      <w:r w:rsidR="00A37192" w:rsidRPr="002511C3">
        <w:rPr>
          <w:rFonts w:eastAsia="Traditional Arabic"/>
          <w:lang w:val="fr-FR"/>
        </w:rPr>
        <w:t>un droit d</w:t>
      </w:r>
      <w:r w:rsidR="0047020A">
        <w:rPr>
          <w:rFonts w:eastAsia="Traditional Arabic"/>
          <w:lang w:val="fr-FR"/>
        </w:rPr>
        <w:t>’</w:t>
      </w:r>
      <w:r w:rsidR="00A37192" w:rsidRPr="002511C3">
        <w:rPr>
          <w:rFonts w:eastAsia="Traditional Arabic"/>
          <w:lang w:val="fr-FR"/>
        </w:rPr>
        <w:t xml:space="preserve">égal accès de </w:t>
      </w:r>
      <w:r w:rsidR="000B5C5A">
        <w:rPr>
          <w:rFonts w:eastAsia="Traditional Arabic"/>
          <w:lang w:val="fr-FR"/>
        </w:rPr>
        <w:t>ces enfants</w:t>
      </w:r>
      <w:r w:rsidR="00A37192" w:rsidRPr="002511C3">
        <w:rPr>
          <w:rFonts w:eastAsia="Traditional Arabic"/>
          <w:lang w:val="fr-FR"/>
        </w:rPr>
        <w:t xml:space="preserve"> à l</w:t>
      </w:r>
      <w:r w:rsidR="0047020A">
        <w:rPr>
          <w:rFonts w:eastAsia="Traditional Arabic"/>
          <w:lang w:val="fr-FR"/>
        </w:rPr>
        <w:t>’</w:t>
      </w:r>
      <w:r w:rsidR="00A37192" w:rsidRPr="002511C3">
        <w:rPr>
          <w:rFonts w:eastAsia="Traditional Arabic"/>
          <w:lang w:val="fr-FR"/>
        </w:rPr>
        <w:t xml:space="preserve">éducation, au même titre que toutes les autres catégories. </w:t>
      </w:r>
    </w:p>
    <w:p w:rsidR="00A37192" w:rsidRPr="002511C3" w:rsidRDefault="00A37192" w:rsidP="00A37192">
      <w:pPr>
        <w:pStyle w:val="SingleTxtG"/>
        <w:rPr>
          <w:rtl/>
          <w:lang w:val="fr-FR" w:bidi="fr-FR"/>
        </w:rPr>
      </w:pPr>
      <w:r w:rsidRPr="002511C3">
        <w:rPr>
          <w:rFonts w:eastAsia="Traditional Arabic"/>
          <w:lang w:val="fr-FR"/>
        </w:rPr>
        <w:t>330.</w:t>
      </w:r>
      <w:r w:rsidRPr="002511C3">
        <w:rPr>
          <w:rFonts w:eastAsia="Traditional Arabic"/>
          <w:lang w:val="fr-FR"/>
        </w:rPr>
        <w:tab/>
        <w:t>Le nombre d</w:t>
      </w:r>
      <w:r w:rsidR="0047020A">
        <w:rPr>
          <w:rFonts w:eastAsia="Traditional Arabic"/>
          <w:lang w:val="fr-FR"/>
        </w:rPr>
        <w:t>’</w:t>
      </w:r>
      <w:r w:rsidRPr="002511C3">
        <w:rPr>
          <w:rFonts w:eastAsia="Traditional Arabic"/>
          <w:lang w:val="fr-FR"/>
        </w:rPr>
        <w:t>enfants ayant des besoins spéciaux scolarisés au niveau de l</w:t>
      </w:r>
      <w:r w:rsidR="0047020A">
        <w:rPr>
          <w:rFonts w:eastAsia="Traditional Arabic"/>
          <w:lang w:val="fr-FR"/>
        </w:rPr>
        <w:t>’</w:t>
      </w:r>
      <w:r w:rsidRPr="002511C3">
        <w:rPr>
          <w:rFonts w:eastAsia="Traditional Arabic"/>
          <w:lang w:val="fr-FR"/>
        </w:rPr>
        <w:t xml:space="preserve">enseignement </w:t>
      </w:r>
      <w:r w:rsidR="001B3D5D">
        <w:rPr>
          <w:rFonts w:eastAsia="Traditional Arabic"/>
          <w:lang w:val="fr-FR"/>
        </w:rPr>
        <w:t>de base</w:t>
      </w:r>
      <w:r w:rsidRPr="002511C3">
        <w:rPr>
          <w:rFonts w:eastAsia="Traditional Arabic"/>
          <w:lang w:val="fr-FR"/>
        </w:rPr>
        <w:t xml:space="preserve"> et secondaire en 2008</w:t>
      </w:r>
      <w:r w:rsidR="005932EE">
        <w:rPr>
          <w:rFonts w:eastAsia="Traditional Arabic"/>
          <w:lang w:val="fr-FR"/>
        </w:rPr>
        <w:t>/</w:t>
      </w:r>
      <w:r w:rsidRPr="002511C3">
        <w:rPr>
          <w:rFonts w:eastAsia="Traditional Arabic"/>
          <w:lang w:val="fr-FR"/>
        </w:rPr>
        <w:t>09 a atteint 50 440</w:t>
      </w:r>
      <w:r w:rsidR="00115CE1">
        <w:rPr>
          <w:rFonts w:eastAsia="Traditional Arabic"/>
          <w:lang w:val="fr-FR"/>
        </w:rPr>
        <w:t> élèves</w:t>
      </w:r>
      <w:r w:rsidRPr="002511C3">
        <w:rPr>
          <w:rFonts w:eastAsia="Traditional Arabic"/>
          <w:lang w:val="fr-FR"/>
        </w:rPr>
        <w:t xml:space="preserve"> des deux sexes. </w:t>
      </w:r>
    </w:p>
    <w:p w:rsidR="00A37192" w:rsidRPr="002511C3" w:rsidRDefault="00A37192" w:rsidP="00A37192">
      <w:pPr>
        <w:pStyle w:val="SingleTxtG"/>
        <w:rPr>
          <w:rtl/>
          <w:lang w:val="fr-FR" w:bidi="fr-FR"/>
        </w:rPr>
      </w:pPr>
      <w:r w:rsidRPr="002511C3">
        <w:rPr>
          <w:rFonts w:eastAsia="Traditional Arabic"/>
          <w:lang w:val="fr-FR"/>
        </w:rPr>
        <w:t>331.</w:t>
      </w:r>
      <w:r w:rsidRPr="002511C3">
        <w:rPr>
          <w:rFonts w:eastAsia="Traditional Arabic"/>
          <w:lang w:val="fr-FR"/>
        </w:rPr>
        <w:tab/>
        <w:t>Diverses mesures visant cette catégorie d</w:t>
      </w:r>
      <w:r w:rsidR="0047020A">
        <w:rPr>
          <w:rFonts w:eastAsia="Traditional Arabic"/>
          <w:lang w:val="fr-FR"/>
        </w:rPr>
        <w:t>’</w:t>
      </w:r>
      <w:r w:rsidRPr="002511C3">
        <w:rPr>
          <w:rFonts w:eastAsia="Traditional Arabic"/>
          <w:lang w:val="fr-FR"/>
        </w:rPr>
        <w:t>enfants ont été prises, dont les plus importantes sont la création en 2003 d</w:t>
      </w:r>
      <w:r w:rsidR="0047020A">
        <w:rPr>
          <w:rFonts w:eastAsia="Traditional Arabic"/>
          <w:lang w:val="fr-FR"/>
        </w:rPr>
        <w:t>’</w:t>
      </w:r>
      <w:r w:rsidRPr="002511C3">
        <w:rPr>
          <w:rFonts w:eastAsia="Traditional Arabic"/>
          <w:lang w:val="fr-FR"/>
        </w:rPr>
        <w:t>une Direction générale au sein du Cabinet du Ministère et la mise en place de bureaux régionaux dans les autres gouvernorats. Ces bureaux régionaux apportent un soutien à cette catégorie d</w:t>
      </w:r>
      <w:r w:rsidR="0047020A">
        <w:rPr>
          <w:rFonts w:eastAsia="Traditional Arabic"/>
          <w:lang w:val="fr-FR"/>
        </w:rPr>
        <w:t>’</w:t>
      </w:r>
      <w:r w:rsidRPr="002511C3">
        <w:rPr>
          <w:rFonts w:eastAsia="Traditional Arabic"/>
          <w:lang w:val="fr-FR"/>
        </w:rPr>
        <w:t>enfants et préparent les conditions visant à renforcer la mise en œuvre de mesures appropriées, telles que l</w:t>
      </w:r>
      <w:r w:rsidR="0047020A">
        <w:rPr>
          <w:rFonts w:eastAsia="Traditional Arabic"/>
          <w:lang w:val="fr-FR"/>
        </w:rPr>
        <w:t>’</w:t>
      </w:r>
      <w:r w:rsidRPr="002511C3">
        <w:rPr>
          <w:rFonts w:eastAsia="Traditional Arabic"/>
          <w:lang w:val="fr-FR"/>
        </w:rPr>
        <w:t>élaboration de programmes scolaires adaptés à leurs conditions, l</w:t>
      </w:r>
      <w:r w:rsidR="0047020A">
        <w:rPr>
          <w:rFonts w:eastAsia="Traditional Arabic"/>
          <w:lang w:val="fr-FR"/>
        </w:rPr>
        <w:t>’</w:t>
      </w:r>
      <w:r w:rsidRPr="002511C3">
        <w:rPr>
          <w:rFonts w:eastAsia="Traditional Arabic"/>
          <w:lang w:val="fr-FR"/>
        </w:rPr>
        <w:t xml:space="preserve">intégration en milieu scolaire, le traitement curatif et la réadaptation des handicapés, </w:t>
      </w:r>
      <w:r w:rsidR="00B2678C">
        <w:rPr>
          <w:rFonts w:eastAsia="Traditional Arabic"/>
          <w:lang w:val="fr-FR"/>
        </w:rPr>
        <w:t>des enfants</w:t>
      </w:r>
      <w:r w:rsidRPr="002511C3">
        <w:rPr>
          <w:rFonts w:eastAsia="Traditional Arabic"/>
          <w:lang w:val="fr-FR"/>
        </w:rPr>
        <w:t xml:space="preserve"> vivants dans des conditions difficiles et </w:t>
      </w:r>
      <w:r w:rsidR="00B2678C">
        <w:rPr>
          <w:rFonts w:eastAsia="Traditional Arabic"/>
          <w:lang w:val="fr-FR"/>
        </w:rPr>
        <w:t>des enfants</w:t>
      </w:r>
      <w:r w:rsidRPr="002511C3">
        <w:rPr>
          <w:rFonts w:eastAsia="Traditional Arabic"/>
          <w:lang w:val="fr-FR"/>
        </w:rPr>
        <w:t xml:space="preserve"> les plus vulnérables. </w:t>
      </w:r>
    </w:p>
    <w:p w:rsidR="00A37192" w:rsidRPr="002511C3" w:rsidRDefault="00A37192" w:rsidP="00501E22">
      <w:pPr>
        <w:pStyle w:val="SingleTxtG"/>
        <w:keepNext/>
        <w:rPr>
          <w:rtl/>
          <w:lang w:val="fr-FR" w:bidi="fr-FR"/>
        </w:rPr>
      </w:pPr>
      <w:r w:rsidRPr="002511C3">
        <w:rPr>
          <w:rFonts w:eastAsia="Traditional Arabic"/>
          <w:lang w:val="fr-FR"/>
        </w:rPr>
        <w:t>332.</w:t>
      </w:r>
      <w:r w:rsidRPr="002511C3">
        <w:rPr>
          <w:rFonts w:eastAsia="Traditional Arabic"/>
          <w:lang w:val="fr-FR"/>
        </w:rPr>
        <w:tab/>
        <w:t>Les principales mesures pertinentes mises en œuvre au cours de la période 2003-2007 sont les suivantes</w:t>
      </w:r>
      <w:r w:rsidR="00501E22">
        <w:rPr>
          <w:rStyle w:val="FootnoteReference"/>
          <w:lang w:val="fr-FR"/>
        </w:rPr>
        <w:footnoteReference w:id="10"/>
      </w:r>
      <w:r w:rsidR="009E0BD9" w:rsidRPr="002511C3">
        <w:rPr>
          <w:rFonts w:eastAsia="Traditional Arabic"/>
          <w:lang w:val="fr-FR"/>
        </w:rPr>
        <w:t>:</w:t>
      </w:r>
      <w:r w:rsidRPr="002511C3">
        <w:rPr>
          <w:rFonts w:eastAsia="Traditional Arabic"/>
          <w:lang w:val="fr-FR"/>
        </w:rPr>
        <w:t xml:space="preserve"> </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La prise en compte des besoins des handicapés dans les projets de c</w:t>
      </w:r>
      <w:r w:rsidR="001B3D5D">
        <w:t>onstruction de nouvel</w:t>
      </w:r>
      <w:r w:rsidR="004F38F3">
        <w:t>les écoles</w:t>
      </w:r>
      <w:r w:rsidR="001B3D5D">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w:t>
      </w:r>
      <w:r w:rsidR="0047020A">
        <w:t>’</w:t>
      </w:r>
      <w:r w:rsidR="00A37192" w:rsidRPr="002511C3">
        <w:t>élaboration, dans 15 gouvernorats, d</w:t>
      </w:r>
      <w:r w:rsidR="0047020A">
        <w:t>’</w:t>
      </w:r>
      <w:r w:rsidR="00A37192" w:rsidRPr="002511C3">
        <w:t xml:space="preserve">une base de données relative </w:t>
      </w:r>
      <w:r w:rsidR="00B07B3F">
        <w:t>aux écoles</w:t>
      </w:r>
      <w:r w:rsidR="00A37192" w:rsidRPr="002511C3">
        <w:t xml:space="preserve">, au personnel travaillant avec </w:t>
      </w:r>
      <w:r w:rsidR="0076004C">
        <w:t>les enfants</w:t>
      </w:r>
      <w:r w:rsidR="00A37192" w:rsidRPr="002511C3">
        <w:t xml:space="preserve"> handicapés et aux handicapés ciblés</w:t>
      </w:r>
      <w:r w:rsidR="001B3D5D">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La réalisation d</w:t>
      </w:r>
      <w:r w:rsidR="0047020A">
        <w:t>’</w:t>
      </w:r>
      <w:r w:rsidR="00A37192" w:rsidRPr="002511C3">
        <w:t>une étude et d</w:t>
      </w:r>
      <w:r w:rsidR="0047020A">
        <w:t>’</w:t>
      </w:r>
      <w:r w:rsidR="00A37192" w:rsidRPr="002511C3">
        <w:t xml:space="preserve">un recensement exhaustif </w:t>
      </w:r>
      <w:r w:rsidR="00B2678C">
        <w:t>des enfants</w:t>
      </w:r>
      <w:r w:rsidR="00A37192" w:rsidRPr="002511C3">
        <w:t xml:space="preserve"> ayant des besoins spéciaux (</w:t>
      </w:r>
      <w:r w:rsidR="0076004C">
        <w:t>les enfants</w:t>
      </w:r>
      <w:r w:rsidR="00A37192" w:rsidRPr="002511C3">
        <w:t xml:space="preserve"> ayant abandonné l</w:t>
      </w:r>
      <w:r w:rsidR="0047020A">
        <w:t>’</w:t>
      </w:r>
      <w:r w:rsidR="00A37192" w:rsidRPr="002511C3">
        <w:t xml:space="preserve">école, </w:t>
      </w:r>
      <w:r w:rsidR="0076004C">
        <w:t>les enfants</w:t>
      </w:r>
      <w:r w:rsidR="00A37192" w:rsidRPr="002511C3">
        <w:t xml:space="preserve"> qui travaillent, les handicapés, les orphelins, </w:t>
      </w:r>
      <w:r w:rsidR="0076004C">
        <w:t>les enfants</w:t>
      </w:r>
      <w:r w:rsidR="00A37192" w:rsidRPr="002511C3">
        <w:t xml:space="preserve"> des rues, etc.)</w:t>
      </w:r>
      <w:r w:rsidR="001B3D5D">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w:t>
      </w:r>
      <w:r w:rsidR="0047020A">
        <w:t>’</w:t>
      </w:r>
      <w:r w:rsidR="00A37192" w:rsidRPr="002511C3">
        <w:t>analyse des données identifiant les causes de l</w:t>
      </w:r>
      <w:r w:rsidR="0047020A">
        <w:t>’</w:t>
      </w:r>
      <w:r w:rsidR="00A37192" w:rsidRPr="002511C3">
        <w:t>abandon scolaire</w:t>
      </w:r>
      <w:r w:rsidR="001B3D5D">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w:t>
      </w:r>
      <w:r w:rsidR="0047020A">
        <w:t>’</w:t>
      </w:r>
      <w:r w:rsidR="00A37192" w:rsidRPr="002511C3">
        <w:t xml:space="preserve">intégration </w:t>
      </w:r>
      <w:r w:rsidR="00B2678C">
        <w:t>des enfants</w:t>
      </w:r>
      <w:r w:rsidR="00A37192" w:rsidRPr="002511C3">
        <w:t xml:space="preserve"> ayant des besoins spéciaux appartenant à la catégorie </w:t>
      </w:r>
      <w:r w:rsidR="00B2678C">
        <w:t>des enfants</w:t>
      </w:r>
      <w:r w:rsidR="00A37192" w:rsidRPr="002511C3">
        <w:t xml:space="preserve"> présentant un handicap moteur, mental, auditif et visuel, </w:t>
      </w:r>
      <w:r w:rsidR="00B2678C">
        <w:t>des enfants</w:t>
      </w:r>
      <w:r w:rsidR="00A37192" w:rsidRPr="002511C3">
        <w:t xml:space="preserve"> marginalisés, </w:t>
      </w:r>
      <w:r w:rsidR="00B2678C">
        <w:t>des enfants</w:t>
      </w:r>
      <w:r w:rsidR="00A37192" w:rsidRPr="002511C3">
        <w:t xml:space="preserve"> privés d</w:t>
      </w:r>
      <w:r w:rsidR="0047020A">
        <w:t>’</w:t>
      </w:r>
      <w:r w:rsidR="00A37192" w:rsidRPr="002511C3">
        <w:t xml:space="preserve">éducation, </w:t>
      </w:r>
      <w:r w:rsidR="00B2678C">
        <w:t>des enfants</w:t>
      </w:r>
      <w:r w:rsidR="00A37192" w:rsidRPr="002511C3">
        <w:t xml:space="preserve"> qui travaillent, ainsi que des orphelins, au sein de 98</w:t>
      </w:r>
      <w:r w:rsidR="00ED5F44">
        <w:t> écoles</w:t>
      </w:r>
      <w:r w:rsidR="00A37192" w:rsidRPr="002511C3">
        <w:t xml:space="preserve"> dans 15 gouvernorats</w:t>
      </w:r>
      <w:r w:rsidR="001B3D5D">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La conception de livres de lecture, d</w:t>
      </w:r>
      <w:r w:rsidR="0047020A">
        <w:t>’</w:t>
      </w:r>
      <w:r w:rsidR="00A37192" w:rsidRPr="002511C3">
        <w:t>activités et d</w:t>
      </w:r>
      <w:r w:rsidR="0047020A">
        <w:t>’</w:t>
      </w:r>
      <w:r w:rsidR="00A37192" w:rsidRPr="002511C3">
        <w:t xml:space="preserve">écriture du niveau préparatoire destiné à accueillir </w:t>
      </w:r>
      <w:r w:rsidR="0076004C">
        <w:t>les enfants</w:t>
      </w:r>
      <w:r w:rsidR="00A37192" w:rsidRPr="002511C3">
        <w:t xml:space="preserve"> âgés de 4 à 6</w:t>
      </w:r>
      <w:r w:rsidR="001D50C6" w:rsidRPr="002511C3">
        <w:t> ans</w:t>
      </w:r>
      <w:r w:rsidR="00A37192" w:rsidRPr="002511C3">
        <w:t>, ainsi que de la première année de l</w:t>
      </w:r>
      <w:r w:rsidR="0047020A">
        <w:t>’</w:t>
      </w:r>
      <w:r w:rsidR="00A37192" w:rsidRPr="002511C3">
        <w:t xml:space="preserve">enseignement </w:t>
      </w:r>
      <w:r w:rsidR="001B3D5D">
        <w:t>de base</w:t>
      </w:r>
      <w:r w:rsidR="00A37192" w:rsidRPr="002511C3">
        <w:t xml:space="preserve"> des déficients auditifs, ainsi que leur adoption par le Comité supérieur des programmes scolaires au titre de l</w:t>
      </w:r>
      <w:r w:rsidR="0047020A">
        <w:t>’</w:t>
      </w:r>
      <w:r w:rsidR="00A37192" w:rsidRPr="002511C3">
        <w:t>année scolaire 2003</w:t>
      </w:r>
      <w:r w:rsidR="005932EE">
        <w:t>/</w:t>
      </w:r>
      <w:r w:rsidR="00A37192" w:rsidRPr="002511C3">
        <w:t>04</w:t>
      </w:r>
      <w:r w:rsidR="001B3D5D">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La collaboration avec un certain nombre d</w:t>
      </w:r>
      <w:r w:rsidR="0047020A">
        <w:t>’</w:t>
      </w:r>
      <w:r w:rsidR="00A37192" w:rsidRPr="002511C3">
        <w:t>associations et d</w:t>
      </w:r>
      <w:r w:rsidR="0047020A">
        <w:t>’</w:t>
      </w:r>
      <w:r w:rsidR="00A37192" w:rsidRPr="002511C3">
        <w:t>organisations de la société civile œuvrant dans ce domaine, concernant l</w:t>
      </w:r>
      <w:r w:rsidR="0047020A">
        <w:t>’</w:t>
      </w:r>
      <w:r w:rsidR="00A37192" w:rsidRPr="002511C3">
        <w:t>adaptation des programmes scolaires aux besoins et capacités de ces catégories d</w:t>
      </w:r>
      <w:r w:rsidR="0047020A">
        <w:t>’</w:t>
      </w:r>
      <w:r w:rsidR="00A37192" w:rsidRPr="002511C3">
        <w:t>enfants et la réalisation des objectifs de l</w:t>
      </w:r>
      <w:r w:rsidR="0047020A">
        <w:t>’</w:t>
      </w:r>
      <w:r w:rsidR="00A37192" w:rsidRPr="002511C3">
        <w:t>éducation</w:t>
      </w:r>
      <w:r w:rsidR="001B3D5D">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La mise en place de mécanismes de partenariat et de coopération avec les organisations de la société civile agissant au profit des handicapés</w:t>
      </w:r>
      <w:r w:rsidR="001B3D5D">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La formation en 2007 de 55 enseignants et enseignantes à l</w:t>
      </w:r>
      <w:r w:rsidR="0047020A">
        <w:t>’</w:t>
      </w:r>
      <w:r w:rsidR="00A37192" w:rsidRPr="002511C3">
        <w:t>apprentissage du braille aux aveugles dans 20 gouvernorats</w:t>
      </w:r>
      <w:r w:rsidR="001B3D5D">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La formation de 72 travailleurs sociaux dans 15 gouvernorats et le développement des compétences leur permettant de s</w:t>
      </w:r>
      <w:r w:rsidR="0047020A">
        <w:t>’</w:t>
      </w:r>
      <w:r w:rsidR="00A37192" w:rsidRPr="002511C3">
        <w:t xml:space="preserve">occuper de manière optimale </w:t>
      </w:r>
      <w:r w:rsidR="00B07B3F">
        <w:t>des personnes</w:t>
      </w:r>
      <w:r w:rsidR="00A37192" w:rsidRPr="002511C3">
        <w:t xml:space="preserve"> ayant des besoins spéciaux</w:t>
      </w:r>
      <w:r w:rsidR="001B3D5D">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La formation de 68 formateurs locaux en matière de difficultés d</w:t>
      </w:r>
      <w:r w:rsidR="0047020A">
        <w:t>’</w:t>
      </w:r>
      <w:r w:rsidR="00A37192" w:rsidRPr="002511C3">
        <w:t>apprentissage dans 15 gouvernorats, ainsi que l</w:t>
      </w:r>
      <w:r w:rsidR="0047020A">
        <w:t>’</w:t>
      </w:r>
      <w:r w:rsidR="00A37192" w:rsidRPr="002511C3">
        <w:t>élaboration d</w:t>
      </w:r>
      <w:r w:rsidR="0047020A">
        <w:t>’</w:t>
      </w:r>
      <w:r w:rsidR="00A37192" w:rsidRPr="002511C3">
        <w:t>un guide y afférent</w:t>
      </w:r>
      <w:r w:rsidR="001B3D5D">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La formation de 35 spécialistes en matière d</w:t>
      </w:r>
      <w:r w:rsidR="0047020A">
        <w:t>’</w:t>
      </w:r>
      <w:r w:rsidR="00A37192" w:rsidRPr="002511C3">
        <w:t>élaboration d</w:t>
      </w:r>
      <w:r w:rsidR="0047020A">
        <w:t>’</w:t>
      </w:r>
      <w:r w:rsidR="00A37192" w:rsidRPr="002511C3">
        <w:t xml:space="preserve">outils pédagogiques à partir de ressources locales en faveur </w:t>
      </w:r>
      <w:r w:rsidR="00B07B3F">
        <w:t>des personnes</w:t>
      </w:r>
      <w:r w:rsidR="00A37192" w:rsidRPr="002511C3">
        <w:t xml:space="preserve"> ayant des besoins spéciaux</w:t>
      </w:r>
      <w:r w:rsidR="001B3D5D">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La mise en œuvre d</w:t>
      </w:r>
      <w:r w:rsidR="0047020A">
        <w:t>’</w:t>
      </w:r>
      <w:r w:rsidR="00A37192" w:rsidRPr="002511C3">
        <w:t>un atelier de formation à l</w:t>
      </w:r>
      <w:r w:rsidR="0047020A">
        <w:t>’</w:t>
      </w:r>
      <w:r w:rsidR="00A37192" w:rsidRPr="002511C3">
        <w:t>intention de 660 éducateurs visant à mieux faire connaître l</w:t>
      </w:r>
      <w:r w:rsidR="0047020A">
        <w:t>’</w:t>
      </w:r>
      <w:r w:rsidR="00A37192" w:rsidRPr="002511C3">
        <w:t>école intégrée et ses objectifs</w:t>
      </w:r>
      <w:r w:rsidR="001B3D5D">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 xml:space="preserve">La formation de 348 enseignants à la réadaptation </w:t>
      </w:r>
      <w:r w:rsidR="00B2678C">
        <w:t>des enfants</w:t>
      </w:r>
      <w:r w:rsidR="00A37192" w:rsidRPr="002511C3">
        <w:t xml:space="preserve"> avant leur intégration</w:t>
      </w:r>
      <w:r w:rsidR="001B3D5D">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 xml:space="preserve">La formation de 4 formateurs à la réadaptation </w:t>
      </w:r>
      <w:r w:rsidR="00B2678C">
        <w:t>des enfants</w:t>
      </w:r>
      <w:r w:rsidR="00A37192" w:rsidRPr="002511C3">
        <w:t xml:space="preserve"> des rues dans le cadre de stages de formation à l</w:t>
      </w:r>
      <w:r w:rsidR="0047020A">
        <w:t>’</w:t>
      </w:r>
      <w:r w:rsidR="00A37192" w:rsidRPr="002511C3">
        <w:t>étranger</w:t>
      </w:r>
      <w:r w:rsidR="001B3D5D">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w:t>
      </w:r>
      <w:r w:rsidR="0047020A">
        <w:t>’</w:t>
      </w:r>
      <w:r w:rsidR="00A37192" w:rsidRPr="002511C3">
        <w:t>élaboration d</w:t>
      </w:r>
      <w:r w:rsidR="0047020A">
        <w:t>’</w:t>
      </w:r>
      <w:r w:rsidR="00A37192" w:rsidRPr="002511C3">
        <w:t xml:space="preserve">un guide de la journée ouverte </w:t>
      </w:r>
      <w:r w:rsidR="000B5C5A">
        <w:t>aux personnes</w:t>
      </w:r>
      <w:r w:rsidR="00A37192" w:rsidRPr="002511C3">
        <w:t xml:space="preserve"> ayant des besoins spéciaux</w:t>
      </w:r>
      <w:r w:rsidR="001B3D5D">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w:t>
      </w:r>
      <w:r w:rsidR="0047020A">
        <w:t>’</w:t>
      </w:r>
      <w:r w:rsidR="00A37192" w:rsidRPr="002511C3">
        <w:t xml:space="preserve">organisation de deux conférences (journée ouverte) en 2006 et en 2007 visant la sensibilisation aux problèmes </w:t>
      </w:r>
      <w:r w:rsidR="00B2678C">
        <w:t>des enfants</w:t>
      </w:r>
      <w:r w:rsidR="00A37192" w:rsidRPr="002511C3">
        <w:t xml:space="preserve"> qui travaillent et au rôle de la société dans le traitement de ces problèmes et dans la manière d</w:t>
      </w:r>
      <w:r w:rsidR="0047020A">
        <w:t>’</w:t>
      </w:r>
      <w:r w:rsidR="00A37192" w:rsidRPr="002511C3">
        <w:t>y remédier</w:t>
      </w:r>
      <w:r w:rsidR="009E0BD9" w:rsidRPr="002511C3">
        <w:t>:</w:t>
      </w:r>
      <w:r w:rsidR="00A37192" w:rsidRPr="002511C3">
        <w:t xml:space="preserve"> 400</w:t>
      </w:r>
      <w:r w:rsidR="008E4882" w:rsidRPr="002511C3">
        <w:t> filles</w:t>
      </w:r>
      <w:r w:rsidR="00A37192" w:rsidRPr="002511C3">
        <w:t xml:space="preserve"> et</w:t>
      </w:r>
      <w:r w:rsidR="008E4882" w:rsidRPr="002511C3">
        <w:t> garçons</w:t>
      </w:r>
      <w:r w:rsidR="00A37192" w:rsidRPr="002511C3">
        <w:t xml:space="preserve"> ont pris part à ces conférences</w:t>
      </w:r>
      <w:r w:rsidR="001B3D5D">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La mise à disposition de matériel éducatif dans 4 gouvernorats</w:t>
      </w:r>
      <w:r w:rsidR="001B3D5D">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w:t>
      </w:r>
      <w:r w:rsidR="0047020A">
        <w:t>’</w:t>
      </w:r>
      <w:r w:rsidR="00A37192" w:rsidRPr="002511C3">
        <w:t>équipement de la Direction générale installée au sein du Cabinet du ministère et de ses 15 directions régionales situées dans les gouvernorats en mobilier et matériel de bureau</w:t>
      </w:r>
      <w:r w:rsidR="001B3D5D">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w:t>
      </w:r>
      <w:r w:rsidR="0047020A">
        <w:t>’</w:t>
      </w:r>
      <w:r w:rsidR="00A37192" w:rsidRPr="002511C3">
        <w:t>incitation du secteur privé à investir dans ce domaine à travers l</w:t>
      </w:r>
      <w:r w:rsidR="0047020A">
        <w:t>’</w:t>
      </w:r>
      <w:r w:rsidR="00A37192" w:rsidRPr="002511C3">
        <w:t>octroi d</w:t>
      </w:r>
      <w:r w:rsidR="0047020A">
        <w:t>’</w:t>
      </w:r>
      <w:r w:rsidR="00A37192" w:rsidRPr="002511C3">
        <w:t xml:space="preserve">autorisations de construction de centres de protection </w:t>
      </w:r>
      <w:r w:rsidR="00B07B3F">
        <w:t>des personnes</w:t>
      </w:r>
      <w:r w:rsidR="00A37192" w:rsidRPr="002511C3">
        <w:t xml:space="preserve"> ayant des besoins spéciaux, ainsi que l</w:t>
      </w:r>
      <w:r w:rsidR="0047020A">
        <w:t>’</w:t>
      </w:r>
      <w:r w:rsidR="00A37192" w:rsidRPr="002511C3">
        <w:t>évaluation et l</w:t>
      </w:r>
      <w:r w:rsidR="0047020A">
        <w:t>’</w:t>
      </w:r>
      <w:r w:rsidR="00A37192" w:rsidRPr="002511C3">
        <w:t>adoption de programmes spécifiques à ces centres</w:t>
      </w:r>
      <w:r w:rsidR="001B3D5D">
        <w:t>;</w:t>
      </w:r>
    </w:p>
    <w:p w:rsidR="00A37192" w:rsidRPr="00743F56" w:rsidRDefault="00331DA9" w:rsidP="00331DA9">
      <w:pPr>
        <w:pStyle w:val="Bullet1G"/>
        <w:numPr>
          <w:ilvl w:val="0"/>
          <w:numId w:val="0"/>
        </w:numPr>
        <w:tabs>
          <w:tab w:val="left" w:pos="1701"/>
        </w:tabs>
        <w:ind w:left="1701" w:hanging="170"/>
        <w:rPr>
          <w:szCs w:val="20"/>
          <w:rtl/>
          <w:lang w:bidi="fr-FR"/>
        </w:rPr>
      </w:pPr>
      <w:r w:rsidRPr="00743F56">
        <w:rPr>
          <w:szCs w:val="20"/>
          <w:lang w:bidi="fr-FR"/>
        </w:rPr>
        <w:t>•</w:t>
      </w:r>
      <w:r w:rsidRPr="00743F56">
        <w:rPr>
          <w:szCs w:val="20"/>
          <w:lang w:bidi="fr-FR"/>
        </w:rPr>
        <w:tab/>
      </w:r>
      <w:r w:rsidR="00A37192" w:rsidRPr="002511C3">
        <w:t>La conception d</w:t>
      </w:r>
      <w:r w:rsidR="0047020A">
        <w:t>’</w:t>
      </w:r>
      <w:r w:rsidR="00A37192" w:rsidRPr="002511C3">
        <w:t>un système éducatif flexible, adapté aux conditions de cette catégorie d</w:t>
      </w:r>
      <w:r w:rsidR="0047020A">
        <w:t>’</w:t>
      </w:r>
      <w:r w:rsidR="00A37192" w:rsidRPr="002511C3">
        <w:t>enfants.</w:t>
      </w:r>
    </w:p>
    <w:p w:rsidR="00A37192" w:rsidRPr="00743F56" w:rsidRDefault="00A37192" w:rsidP="00501E22">
      <w:pPr>
        <w:pStyle w:val="SingleTxtG"/>
        <w:rPr>
          <w:rtl/>
          <w:lang w:val="fr-FR" w:bidi="fr-FR"/>
        </w:rPr>
      </w:pPr>
      <w:r w:rsidRPr="00743F56">
        <w:rPr>
          <w:rFonts w:eastAsia="Traditional Arabic"/>
          <w:lang w:val="fr-FR"/>
        </w:rPr>
        <w:t>333.</w:t>
      </w:r>
      <w:r w:rsidRPr="00743F56">
        <w:rPr>
          <w:rFonts w:eastAsia="Traditional Arabic"/>
          <w:lang w:val="fr-FR"/>
        </w:rPr>
        <w:tab/>
        <w:t>Outre les efforts fournis par le Ministère de l</w:t>
      </w:r>
      <w:r w:rsidR="0047020A">
        <w:rPr>
          <w:rFonts w:eastAsia="Traditional Arabic"/>
          <w:lang w:val="fr-FR"/>
        </w:rPr>
        <w:t>’</w:t>
      </w:r>
      <w:r w:rsidRPr="00743F56">
        <w:rPr>
          <w:rFonts w:eastAsia="Traditional Arabic"/>
          <w:lang w:val="fr-FR"/>
        </w:rPr>
        <w:t>éducation, d</w:t>
      </w:r>
      <w:r w:rsidR="0047020A">
        <w:rPr>
          <w:rFonts w:eastAsia="Traditional Arabic"/>
          <w:lang w:val="fr-FR"/>
        </w:rPr>
        <w:t>’</w:t>
      </w:r>
      <w:r w:rsidRPr="00743F56">
        <w:rPr>
          <w:rFonts w:eastAsia="Traditional Arabic"/>
          <w:lang w:val="fr-FR"/>
        </w:rPr>
        <w:t>autres activités sont déployées par les organisations du secteur privé et de la société civile visant l</w:t>
      </w:r>
      <w:r w:rsidR="0047020A">
        <w:rPr>
          <w:rFonts w:eastAsia="Traditional Arabic"/>
          <w:lang w:val="fr-FR"/>
        </w:rPr>
        <w:t>’</w:t>
      </w:r>
      <w:r w:rsidRPr="00743F56">
        <w:rPr>
          <w:rFonts w:eastAsia="Traditional Arabic"/>
          <w:lang w:val="fr-FR"/>
        </w:rPr>
        <w:t xml:space="preserve">éducation et la formation </w:t>
      </w:r>
      <w:r w:rsidR="00B2678C" w:rsidRPr="00743F56">
        <w:rPr>
          <w:rFonts w:eastAsia="Traditional Arabic"/>
          <w:lang w:val="fr-FR"/>
        </w:rPr>
        <w:t>des enfants</w:t>
      </w:r>
      <w:r w:rsidRPr="00743F56">
        <w:rPr>
          <w:rFonts w:eastAsia="Traditional Arabic"/>
          <w:lang w:val="fr-FR"/>
        </w:rPr>
        <w:t xml:space="preserve"> de cette catégorie, grâce auxquels 707</w:t>
      </w:r>
      <w:r w:rsidR="00C93E33" w:rsidRPr="00743F56">
        <w:rPr>
          <w:rFonts w:eastAsia="Traditional Arabic"/>
          <w:lang w:val="fr-FR"/>
        </w:rPr>
        <w:t> personnes</w:t>
      </w:r>
      <w:r w:rsidRPr="00743F56">
        <w:rPr>
          <w:rFonts w:eastAsia="Traditional Arabic"/>
          <w:lang w:val="fr-FR"/>
        </w:rPr>
        <w:t xml:space="preserve"> ayant des besoins spéciaux ont été scolarisées dans les centres éducatifs, dont 267</w:t>
      </w:r>
      <w:r w:rsidR="008E4882" w:rsidRPr="00743F56">
        <w:rPr>
          <w:rFonts w:eastAsia="Traditional Arabic"/>
          <w:lang w:val="fr-FR"/>
        </w:rPr>
        <w:t> filles</w:t>
      </w:r>
      <w:r w:rsidRPr="00743F56">
        <w:rPr>
          <w:rFonts w:eastAsia="Traditional Arabic"/>
          <w:lang w:val="fr-FR"/>
        </w:rPr>
        <w:t>, soit 37,8</w:t>
      </w:r>
      <w:r w:rsidR="0047020A">
        <w:rPr>
          <w:rFonts w:eastAsia="Traditional Arabic"/>
          <w:lang w:val="fr-FR"/>
        </w:rPr>
        <w:t> %</w:t>
      </w:r>
      <w:r w:rsidRPr="00743F56">
        <w:rPr>
          <w:rFonts w:eastAsia="Traditional Arabic"/>
          <w:lang w:val="fr-FR"/>
        </w:rPr>
        <w:t xml:space="preserve"> du nombre total d</w:t>
      </w:r>
      <w:r w:rsidR="0047020A">
        <w:rPr>
          <w:rFonts w:eastAsia="Traditional Arabic"/>
          <w:lang w:val="fr-FR"/>
        </w:rPr>
        <w:t>’</w:t>
      </w:r>
      <w:r w:rsidRPr="00743F56">
        <w:rPr>
          <w:rFonts w:eastAsia="Traditional Arabic"/>
          <w:lang w:val="fr-FR"/>
        </w:rPr>
        <w:t>enfants inscrits, répartis au sein de 5 centres situés à Sanaa, Aden et Hadhramaout</w:t>
      </w:r>
      <w:r w:rsidR="00501E22">
        <w:rPr>
          <w:rStyle w:val="FootnoteReference"/>
          <w:lang w:val="fr-FR"/>
        </w:rPr>
        <w:footnoteReference w:id="11"/>
      </w:r>
      <w:r w:rsidRPr="00743F56">
        <w:rPr>
          <w:rFonts w:eastAsia="Traditional Arabic"/>
          <w:lang w:val="fr-FR"/>
        </w:rPr>
        <w:t xml:space="preserve"> (voir le </w:t>
      </w:r>
      <w:r w:rsidR="00240AEB" w:rsidRPr="00743F56">
        <w:rPr>
          <w:rFonts w:eastAsia="Traditional Arabic"/>
          <w:lang w:val="fr-FR"/>
        </w:rPr>
        <w:t>tableau </w:t>
      </w:r>
      <w:r w:rsidRPr="00743F56">
        <w:rPr>
          <w:rFonts w:eastAsia="Traditional Arabic"/>
          <w:lang w:val="fr-FR"/>
        </w:rPr>
        <w:t xml:space="preserve">37). </w:t>
      </w:r>
    </w:p>
    <w:p w:rsidR="00A37192" w:rsidRPr="004F752C" w:rsidRDefault="00A37192" w:rsidP="001B3D5D">
      <w:pPr>
        <w:pStyle w:val="H4G"/>
        <w:rPr>
          <w:szCs w:val="20"/>
          <w:rtl/>
          <w:lang w:val="fr-FR" w:bidi="fr-FR"/>
        </w:rPr>
      </w:pPr>
      <w:r w:rsidRPr="002511C3">
        <w:rPr>
          <w:rFonts w:eastAsia="Traditional Arabic"/>
          <w:lang w:val="fr-FR"/>
        </w:rPr>
        <w:tab/>
      </w:r>
      <w:r w:rsidRPr="002511C3">
        <w:rPr>
          <w:rFonts w:eastAsia="Traditional Arabic"/>
          <w:lang w:val="fr-FR"/>
        </w:rPr>
        <w:tab/>
        <w:t>Difficultés</w:t>
      </w:r>
    </w:p>
    <w:p w:rsidR="00A37192" w:rsidRPr="002511C3" w:rsidRDefault="00A37192" w:rsidP="00A37192">
      <w:pPr>
        <w:pStyle w:val="SingleTxtG"/>
        <w:rPr>
          <w:rtl/>
          <w:lang w:val="fr-FR" w:bidi="fr-FR"/>
        </w:rPr>
      </w:pPr>
      <w:r w:rsidRPr="002511C3">
        <w:rPr>
          <w:rFonts w:eastAsia="Traditional Arabic"/>
          <w:lang w:val="fr-FR"/>
        </w:rPr>
        <w:t>334.</w:t>
      </w:r>
      <w:r w:rsidRPr="002511C3">
        <w:rPr>
          <w:rFonts w:eastAsia="Traditional Arabic"/>
          <w:rtl/>
          <w:lang w:val="fr-FR" w:bidi="fr-FR"/>
        </w:rPr>
        <w:tab/>
      </w:r>
      <w:r w:rsidRPr="002511C3">
        <w:rPr>
          <w:rFonts w:eastAsia="Traditional Arabic"/>
          <w:lang w:val="fr-FR"/>
        </w:rPr>
        <w:t>Cependant, l</w:t>
      </w:r>
      <w:r w:rsidR="0047020A">
        <w:rPr>
          <w:rFonts w:eastAsia="Traditional Arabic"/>
          <w:lang w:val="fr-FR"/>
        </w:rPr>
        <w:t>’</w:t>
      </w:r>
      <w:r w:rsidRPr="002511C3">
        <w:rPr>
          <w:rFonts w:eastAsia="Traditional Arabic"/>
          <w:lang w:val="fr-FR"/>
        </w:rPr>
        <w:t>intérêt pour ce type d</w:t>
      </w:r>
      <w:r w:rsidR="0047020A">
        <w:rPr>
          <w:rFonts w:eastAsia="Traditional Arabic"/>
          <w:lang w:val="fr-FR"/>
        </w:rPr>
        <w:t>’</w:t>
      </w:r>
      <w:r w:rsidRPr="002511C3">
        <w:rPr>
          <w:rFonts w:eastAsia="Traditional Arabic"/>
          <w:lang w:val="fr-FR"/>
        </w:rPr>
        <w:t>enseignement se heurte à de nombreuses difficultés dont les plus importantes sont exposées ci-après</w:t>
      </w:r>
      <w:r w:rsidR="009E0BD9" w:rsidRPr="002511C3">
        <w:rPr>
          <w:rFonts w:eastAsia="Traditional Arabic"/>
          <w:lang w:val="fr-FR"/>
        </w:rPr>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w:t>
      </w:r>
      <w:r w:rsidR="0047020A">
        <w:t>’</w:t>
      </w:r>
      <w:r w:rsidR="00A37192" w:rsidRPr="002511C3">
        <w:t>insuffisance des efforts visant à améliorer le système éducatif et l</w:t>
      </w:r>
      <w:r w:rsidR="0047020A">
        <w:t>’</w:t>
      </w:r>
      <w:r w:rsidR="00A37192" w:rsidRPr="002511C3">
        <w:t>absence d</w:t>
      </w:r>
      <w:r w:rsidR="0047020A">
        <w:t>’</w:t>
      </w:r>
      <w:r w:rsidR="00A37192" w:rsidRPr="002511C3">
        <w:t>une vision claire et globale, ainsi que de systèmes et politiques ayant fait la preuve de leur efficacité dans la plupart des pays du monde pour améliorer la prise en charge de cette catégorie d</w:t>
      </w:r>
      <w:r w:rsidR="0047020A">
        <w:t>’</w:t>
      </w:r>
      <w:r w:rsidR="00A37192" w:rsidRPr="002511C3">
        <w:t>enfants</w:t>
      </w:r>
      <w:r w:rsidR="00FF026F">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w:t>
      </w:r>
      <w:r w:rsidR="0047020A">
        <w:t>’</w:t>
      </w:r>
      <w:r w:rsidR="00A37192" w:rsidRPr="002511C3">
        <w:t>absence d</w:t>
      </w:r>
      <w:r w:rsidR="0047020A">
        <w:t>’</w:t>
      </w:r>
      <w:r w:rsidR="00A37192" w:rsidRPr="002511C3">
        <w:t>activités spécialement conçues pour la compensation des conséquences du handicap dans l</w:t>
      </w:r>
      <w:r w:rsidR="0047020A">
        <w:t>’</w:t>
      </w:r>
      <w:r w:rsidR="00A37192" w:rsidRPr="002511C3">
        <w:t>enseignement technique et professionnel, bien que la stratégie de l</w:t>
      </w:r>
      <w:r w:rsidR="0047020A">
        <w:t>’</w:t>
      </w:r>
      <w:r w:rsidR="00A37192" w:rsidRPr="002511C3">
        <w:t>enseignement technique et de la formation professionnelle intègre dans son premier volet l</w:t>
      </w:r>
      <w:r w:rsidR="0047020A">
        <w:t>’</w:t>
      </w:r>
      <w:r w:rsidR="00A37192" w:rsidRPr="002511C3">
        <w:t>accueil de tous les candidats et l</w:t>
      </w:r>
      <w:r w:rsidR="0047020A">
        <w:t>’</w:t>
      </w:r>
      <w:r w:rsidR="00A37192" w:rsidRPr="002511C3">
        <w:t>élaboration de programmes de formation et de réadaptation conçus spécialement pour cette catégorie d</w:t>
      </w:r>
      <w:r w:rsidR="0047020A">
        <w:t>’</w:t>
      </w:r>
      <w:r w:rsidR="00A37192" w:rsidRPr="002511C3">
        <w:t>enfants</w:t>
      </w:r>
      <w:r w:rsidR="00FF026F">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Le manque de programmes adéquats qui répondent aux besoins de cette catégorie et qui s</w:t>
      </w:r>
      <w:r w:rsidR="0047020A">
        <w:t>’</w:t>
      </w:r>
      <w:r w:rsidR="00A37192" w:rsidRPr="002511C3">
        <w:t>adaptent au type de chaque handicap</w:t>
      </w:r>
      <w:r w:rsidR="00FF026F">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Le faible niveau de conscience sociale des familles concernées, dont la plupart empêchent la scolarisation et l</w:t>
      </w:r>
      <w:r w:rsidR="0047020A">
        <w:t>’</w:t>
      </w:r>
      <w:r w:rsidR="00A37192" w:rsidRPr="002511C3">
        <w:t xml:space="preserve">accès </w:t>
      </w:r>
      <w:r w:rsidR="001B3D5D">
        <w:t>des filles</w:t>
      </w:r>
      <w:r w:rsidR="00A37192" w:rsidRPr="002511C3">
        <w:t xml:space="preserve"> handicapées à une formation, car elles considèrent cela comme un manquement allant à l</w:t>
      </w:r>
      <w:r w:rsidR="0047020A">
        <w:t>’</w:t>
      </w:r>
      <w:r w:rsidR="00A37192" w:rsidRPr="002511C3">
        <w:t>encontre des valeurs et traditions communautaires</w:t>
      </w:r>
      <w:r w:rsidR="00FF026F">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La rareté des centres spécialisés au sein des établissements d</w:t>
      </w:r>
      <w:r w:rsidR="0047020A">
        <w:t>’</w:t>
      </w:r>
      <w:r w:rsidR="00A37192" w:rsidRPr="002511C3">
        <w:t>enseignement public, qui ne dépassent pas 5 centres, sans parler du dénuement en matière d</w:t>
      </w:r>
      <w:r w:rsidR="0047020A">
        <w:t>’</w:t>
      </w:r>
      <w:r w:rsidR="00A37192" w:rsidRPr="002511C3">
        <w:t>équipement et de personnel qualifié et spécialisé et l</w:t>
      </w:r>
      <w:r w:rsidR="0047020A">
        <w:t>’</w:t>
      </w:r>
      <w:r w:rsidR="00A37192" w:rsidRPr="002511C3">
        <w:t>absence de cette spécialité au sein des facultés, à l</w:t>
      </w:r>
      <w:r w:rsidR="0047020A">
        <w:t>’</w:t>
      </w:r>
      <w:r w:rsidR="00A37192" w:rsidRPr="002511C3">
        <w:t>exception des universités de Taiz et d</w:t>
      </w:r>
      <w:r w:rsidR="0047020A">
        <w:t>’</w:t>
      </w:r>
      <w:r w:rsidR="00A37192" w:rsidRPr="002511C3">
        <w:t>Ibb.</w:t>
      </w:r>
    </w:p>
    <w:p w:rsidR="00A37192" w:rsidRPr="00743F56" w:rsidRDefault="00A37192" w:rsidP="001B3D5D">
      <w:pPr>
        <w:pStyle w:val="H4G"/>
        <w:rPr>
          <w:szCs w:val="20"/>
          <w:rtl/>
          <w:lang w:val="fr-FR" w:bidi="fr-FR"/>
        </w:rPr>
      </w:pPr>
      <w:r w:rsidRPr="002511C3">
        <w:rPr>
          <w:rFonts w:eastAsia="Traditional Arabic"/>
          <w:lang w:val="fr-FR"/>
        </w:rPr>
        <w:tab/>
      </w:r>
      <w:r w:rsidRPr="002511C3">
        <w:rPr>
          <w:rFonts w:eastAsia="Traditional Arabic"/>
          <w:lang w:val="fr-FR"/>
        </w:rPr>
        <w:tab/>
        <w:t>Enfants surdoués et excellents</w:t>
      </w:r>
    </w:p>
    <w:p w:rsidR="00A37192" w:rsidRPr="00743F56" w:rsidRDefault="00A37192" w:rsidP="00A37192">
      <w:pPr>
        <w:pStyle w:val="SingleTxtG"/>
        <w:rPr>
          <w:rtl/>
          <w:lang w:val="fr-FR" w:bidi="fr-FR"/>
        </w:rPr>
      </w:pPr>
      <w:r w:rsidRPr="00743F56">
        <w:rPr>
          <w:rFonts w:eastAsia="Traditional Arabic"/>
          <w:lang w:val="fr-FR"/>
        </w:rPr>
        <w:t>335.</w:t>
      </w:r>
      <w:r w:rsidRPr="00743F56">
        <w:rPr>
          <w:rFonts w:eastAsia="Traditional Arabic"/>
          <w:lang w:val="fr-FR"/>
        </w:rPr>
        <w:tab/>
        <w:t>Le Ministère de l</w:t>
      </w:r>
      <w:r w:rsidR="0047020A">
        <w:rPr>
          <w:rFonts w:eastAsia="Traditional Arabic"/>
          <w:lang w:val="fr-FR"/>
        </w:rPr>
        <w:t>’</w:t>
      </w:r>
      <w:r w:rsidRPr="00743F56">
        <w:rPr>
          <w:rFonts w:eastAsia="Traditional Arabic"/>
          <w:lang w:val="fr-FR"/>
        </w:rPr>
        <w:t>éducation a commencé depuis l</w:t>
      </w:r>
      <w:r w:rsidR="0047020A">
        <w:rPr>
          <w:rFonts w:eastAsia="Traditional Arabic"/>
          <w:lang w:val="fr-FR"/>
        </w:rPr>
        <w:t>’</w:t>
      </w:r>
      <w:r w:rsidRPr="00743F56">
        <w:rPr>
          <w:rFonts w:eastAsia="Traditional Arabic"/>
          <w:lang w:val="fr-FR"/>
        </w:rPr>
        <w:t>année scolaire 2006</w:t>
      </w:r>
      <w:r w:rsidR="005932EE">
        <w:rPr>
          <w:rFonts w:eastAsia="Traditional Arabic"/>
          <w:lang w:val="fr-FR"/>
        </w:rPr>
        <w:t>/</w:t>
      </w:r>
      <w:r w:rsidRPr="00743F56">
        <w:rPr>
          <w:rFonts w:eastAsia="Traditional Arabic"/>
          <w:lang w:val="fr-FR"/>
        </w:rPr>
        <w:t>07 à mettre en œuvre des programmes spéciaux en faveur de cette catégorie d</w:t>
      </w:r>
      <w:r w:rsidR="0047020A">
        <w:rPr>
          <w:rFonts w:eastAsia="Traditional Arabic"/>
          <w:lang w:val="fr-FR"/>
        </w:rPr>
        <w:t>’</w:t>
      </w:r>
      <w:r w:rsidRPr="00743F56">
        <w:rPr>
          <w:rFonts w:eastAsia="Traditional Arabic"/>
          <w:lang w:val="fr-FR"/>
        </w:rPr>
        <w:t>élèves dans trois gouvernorats, et ce, en mettant en place au sein de certaines</w:t>
      </w:r>
      <w:r w:rsidR="00B07B3F" w:rsidRPr="00743F56">
        <w:rPr>
          <w:rFonts w:eastAsia="Traditional Arabic"/>
          <w:lang w:val="fr-FR"/>
        </w:rPr>
        <w:t xml:space="preserve"> </w:t>
      </w:r>
      <w:r w:rsidR="00ED5F44" w:rsidRPr="00743F56">
        <w:rPr>
          <w:rFonts w:eastAsia="Traditional Arabic"/>
          <w:lang w:val="fr-FR"/>
        </w:rPr>
        <w:t>écoles</w:t>
      </w:r>
      <w:r w:rsidRPr="00743F56">
        <w:rPr>
          <w:rFonts w:eastAsia="Traditional Arabic"/>
          <w:lang w:val="fr-FR"/>
        </w:rPr>
        <w:t xml:space="preserve"> des salles de classe réservées aux handicapés, dotées de tous les équipement et moyens nécessaires à l</w:t>
      </w:r>
      <w:r w:rsidR="0047020A">
        <w:rPr>
          <w:rFonts w:eastAsia="Traditional Arabic"/>
          <w:lang w:val="fr-FR"/>
        </w:rPr>
        <w:t>’</w:t>
      </w:r>
      <w:r w:rsidRPr="00743F56">
        <w:rPr>
          <w:rFonts w:eastAsia="Traditional Arabic"/>
          <w:lang w:val="fr-FR"/>
        </w:rPr>
        <w:t>enseignement. Des programmes scolaires répondant aux centres d</w:t>
      </w:r>
      <w:r w:rsidR="0047020A">
        <w:rPr>
          <w:rFonts w:eastAsia="Traditional Arabic"/>
          <w:lang w:val="fr-FR"/>
        </w:rPr>
        <w:t>’</w:t>
      </w:r>
      <w:r w:rsidRPr="00743F56">
        <w:rPr>
          <w:rFonts w:eastAsia="Traditional Arabic"/>
          <w:lang w:val="fr-FR"/>
        </w:rPr>
        <w:t xml:space="preserve">intérêt </w:t>
      </w:r>
      <w:r w:rsidR="00152BF7" w:rsidRPr="00743F56">
        <w:rPr>
          <w:rFonts w:eastAsia="Traditional Arabic"/>
          <w:lang w:val="fr-FR"/>
        </w:rPr>
        <w:t>des élèves</w:t>
      </w:r>
      <w:r w:rsidRPr="00743F56">
        <w:rPr>
          <w:rFonts w:eastAsia="Traditional Arabic"/>
          <w:lang w:val="fr-FR"/>
        </w:rPr>
        <w:t xml:space="preserve"> et à leurs préoccupations sont dispensés par des enseignants ayant reçu une formation à cet effet. La mise en œuvre du programme est supervisée par une Direction compétente, qui a été créée pour prendre en charge les surdoués, ainsi que par un groupe de travail composé de spécialistes, également mis en place à cet effet (voir le </w:t>
      </w:r>
      <w:r w:rsidR="00240AEB" w:rsidRPr="00743F56">
        <w:rPr>
          <w:rFonts w:eastAsia="Traditional Arabic"/>
          <w:lang w:val="fr-FR"/>
        </w:rPr>
        <w:t>tableau </w:t>
      </w:r>
      <w:r w:rsidRPr="00743F56">
        <w:rPr>
          <w:rFonts w:eastAsia="Traditional Arabic"/>
          <w:lang w:val="fr-FR"/>
        </w:rPr>
        <w:t>38).</w:t>
      </w:r>
      <w:r w:rsidRPr="00743F56">
        <w:rPr>
          <w:rFonts w:eastAsia="Traditional Arabic"/>
          <w:rtl/>
          <w:lang w:val="fr-FR" w:bidi="fr-FR"/>
        </w:rPr>
        <w:t xml:space="preserve"> </w:t>
      </w:r>
    </w:p>
    <w:p w:rsidR="00A37192" w:rsidRPr="00743F56" w:rsidRDefault="00A37192" w:rsidP="001B3D5D">
      <w:pPr>
        <w:pStyle w:val="H4G"/>
        <w:rPr>
          <w:szCs w:val="20"/>
          <w:rtl/>
          <w:lang w:val="fr-FR" w:bidi="fr-FR"/>
        </w:rPr>
      </w:pPr>
      <w:r w:rsidRPr="00743F56">
        <w:rPr>
          <w:rFonts w:eastAsia="Traditional Arabic"/>
          <w:szCs w:val="20"/>
          <w:lang w:val="fr-FR"/>
        </w:rPr>
        <w:tab/>
      </w:r>
      <w:r w:rsidRPr="00743F56">
        <w:rPr>
          <w:rFonts w:eastAsia="Traditional Arabic"/>
          <w:szCs w:val="20"/>
          <w:lang w:val="fr-FR"/>
        </w:rPr>
        <w:tab/>
        <w:t>Élimination de l</w:t>
      </w:r>
      <w:r w:rsidR="0047020A">
        <w:rPr>
          <w:rFonts w:eastAsia="Traditional Arabic"/>
          <w:szCs w:val="20"/>
          <w:lang w:val="fr-FR"/>
        </w:rPr>
        <w:t>’</w:t>
      </w:r>
      <w:r w:rsidRPr="00743F56">
        <w:rPr>
          <w:rFonts w:eastAsia="Traditional Arabic"/>
          <w:szCs w:val="20"/>
          <w:lang w:val="fr-FR"/>
        </w:rPr>
        <w:t>analphabétisme et éducation des adultes</w:t>
      </w:r>
    </w:p>
    <w:p w:rsidR="00A37192" w:rsidRPr="002511C3" w:rsidRDefault="00A37192" w:rsidP="00A37192">
      <w:pPr>
        <w:pStyle w:val="SingleTxtG"/>
        <w:rPr>
          <w:rtl/>
          <w:lang w:val="fr-FR" w:bidi="fr-FR"/>
        </w:rPr>
      </w:pPr>
      <w:r w:rsidRPr="00743F56">
        <w:rPr>
          <w:rFonts w:eastAsia="Traditional Arabic"/>
          <w:lang w:val="fr-FR"/>
        </w:rPr>
        <w:t>336.</w:t>
      </w:r>
      <w:r w:rsidRPr="00743F56">
        <w:rPr>
          <w:rFonts w:eastAsia="Traditional Arabic"/>
          <w:lang w:val="fr-FR"/>
        </w:rPr>
        <w:tab/>
        <w:t>Au Yémen, selon les résultats du recensement général de la population de 2004, le taux d</w:t>
      </w:r>
      <w:r w:rsidR="0047020A">
        <w:rPr>
          <w:rFonts w:eastAsia="Traditional Arabic"/>
          <w:lang w:val="fr-FR"/>
        </w:rPr>
        <w:t>’</w:t>
      </w:r>
      <w:r w:rsidRPr="00743F56">
        <w:rPr>
          <w:rFonts w:eastAsia="Traditional Arabic"/>
          <w:lang w:val="fr-FR"/>
        </w:rPr>
        <w:t xml:space="preserve">alphabétisation </w:t>
      </w:r>
      <w:r w:rsidR="00B07B3F" w:rsidRPr="00743F56">
        <w:rPr>
          <w:rFonts w:eastAsia="Traditional Arabic"/>
          <w:lang w:val="fr-FR"/>
        </w:rPr>
        <w:t>des personnes</w:t>
      </w:r>
      <w:r w:rsidRPr="00743F56">
        <w:rPr>
          <w:rFonts w:eastAsia="Traditional Arabic"/>
          <w:lang w:val="fr-FR"/>
        </w:rPr>
        <w:t xml:space="preserve"> âgées de 10</w:t>
      </w:r>
      <w:r w:rsidR="001D50C6" w:rsidRPr="00743F56">
        <w:rPr>
          <w:rFonts w:eastAsia="Traditional Arabic"/>
          <w:lang w:val="fr-FR"/>
        </w:rPr>
        <w:t> ans</w:t>
      </w:r>
      <w:r w:rsidRPr="00743F56">
        <w:rPr>
          <w:rFonts w:eastAsia="Traditional Arabic"/>
          <w:lang w:val="fr-FR"/>
        </w:rPr>
        <w:t xml:space="preserve"> </w:t>
      </w:r>
      <w:r w:rsidRPr="002511C3">
        <w:rPr>
          <w:rFonts w:eastAsia="Traditional Arabic"/>
          <w:lang w:val="fr-FR"/>
        </w:rPr>
        <w:t>et plus représente environ 45,3</w:t>
      </w:r>
      <w:r w:rsidR="0047020A">
        <w:rPr>
          <w:rFonts w:eastAsia="Traditional Arabic"/>
          <w:lang w:val="fr-FR"/>
        </w:rPr>
        <w:t> %</w:t>
      </w:r>
      <w:r w:rsidRPr="002511C3">
        <w:rPr>
          <w:rFonts w:eastAsia="Traditional Arabic"/>
          <w:lang w:val="fr-FR"/>
        </w:rPr>
        <w:t xml:space="preserve"> de l</w:t>
      </w:r>
      <w:r w:rsidR="0047020A">
        <w:rPr>
          <w:rFonts w:eastAsia="Traditional Arabic"/>
          <w:lang w:val="fr-FR"/>
        </w:rPr>
        <w:t>’</w:t>
      </w:r>
      <w:r w:rsidRPr="002511C3">
        <w:rPr>
          <w:rFonts w:eastAsia="Traditional Arabic"/>
          <w:lang w:val="fr-FR"/>
        </w:rPr>
        <w:t>ensemble de la population. Le nombre d</w:t>
      </w:r>
      <w:r w:rsidR="0047020A">
        <w:rPr>
          <w:rFonts w:eastAsia="Traditional Arabic"/>
          <w:lang w:val="fr-FR"/>
        </w:rPr>
        <w:t>’</w:t>
      </w:r>
      <w:r w:rsidRPr="002511C3">
        <w:rPr>
          <w:rFonts w:eastAsia="Traditional Arabic"/>
          <w:lang w:val="fr-FR"/>
        </w:rPr>
        <w:t>analphabètes des deux sexes âgés de 10 à 20</w:t>
      </w:r>
      <w:r w:rsidR="001D50C6" w:rsidRPr="002511C3">
        <w:rPr>
          <w:rFonts w:eastAsia="Traditional Arabic"/>
          <w:lang w:val="fr-FR"/>
        </w:rPr>
        <w:t> ans</w:t>
      </w:r>
      <w:r w:rsidRPr="002511C3">
        <w:rPr>
          <w:rFonts w:eastAsia="Traditional Arabic"/>
          <w:lang w:val="fr-FR"/>
        </w:rPr>
        <w:t xml:space="preserve"> est de 1 457 185</w:t>
      </w:r>
      <w:r w:rsidR="00C93E33">
        <w:rPr>
          <w:rFonts w:eastAsia="Traditional Arabic"/>
          <w:lang w:val="fr-FR"/>
        </w:rPr>
        <w:t> personnes</w:t>
      </w:r>
      <w:r w:rsidRPr="002511C3">
        <w:rPr>
          <w:rFonts w:eastAsia="Traditional Arabic"/>
          <w:lang w:val="fr-FR"/>
        </w:rPr>
        <w:t>, dont 65</w:t>
      </w:r>
      <w:r w:rsidR="0047020A">
        <w:rPr>
          <w:rFonts w:eastAsia="Traditional Arabic"/>
          <w:lang w:val="fr-FR"/>
        </w:rPr>
        <w:t> %</w:t>
      </w:r>
      <w:r w:rsidRPr="002511C3">
        <w:rPr>
          <w:rFonts w:eastAsia="Traditional Arabic"/>
          <w:lang w:val="fr-FR"/>
        </w:rPr>
        <w:t xml:space="preserve"> de femmes. </w:t>
      </w:r>
    </w:p>
    <w:p w:rsidR="00A37192" w:rsidRPr="002511C3" w:rsidRDefault="00A37192" w:rsidP="00501E22">
      <w:pPr>
        <w:pStyle w:val="SingleTxtG"/>
        <w:rPr>
          <w:rtl/>
          <w:lang w:val="fr-FR" w:bidi="fr-FR"/>
        </w:rPr>
      </w:pPr>
      <w:r w:rsidRPr="002511C3">
        <w:rPr>
          <w:rFonts w:eastAsia="Traditional Arabic"/>
          <w:lang w:val="fr-FR"/>
        </w:rPr>
        <w:t>337.</w:t>
      </w:r>
      <w:r w:rsidRPr="002511C3">
        <w:rPr>
          <w:rFonts w:eastAsia="Traditional Arabic"/>
          <w:lang w:val="fr-FR"/>
        </w:rPr>
        <w:tab/>
        <w:t>Compte tenu de l</w:t>
      </w:r>
      <w:r w:rsidR="0047020A">
        <w:rPr>
          <w:rFonts w:eastAsia="Traditional Arabic"/>
          <w:lang w:val="fr-FR"/>
        </w:rPr>
        <w:t>’</w:t>
      </w:r>
      <w:r w:rsidRPr="002511C3">
        <w:rPr>
          <w:rFonts w:eastAsia="Traditional Arabic"/>
          <w:lang w:val="fr-FR"/>
        </w:rPr>
        <w:t>augmentation du taux d</w:t>
      </w:r>
      <w:r w:rsidR="0047020A">
        <w:rPr>
          <w:rFonts w:eastAsia="Traditional Arabic"/>
          <w:lang w:val="fr-FR"/>
        </w:rPr>
        <w:t>’</w:t>
      </w:r>
      <w:r w:rsidRPr="002511C3">
        <w:rPr>
          <w:rFonts w:eastAsia="Traditional Arabic"/>
          <w:lang w:val="fr-FR"/>
        </w:rPr>
        <w:t>analphabétisme au Yémen, le Gouvernement a prêté une attention particulière aux programmes d</w:t>
      </w:r>
      <w:r w:rsidR="0047020A">
        <w:rPr>
          <w:rFonts w:eastAsia="Traditional Arabic"/>
          <w:lang w:val="fr-FR"/>
        </w:rPr>
        <w:t>’</w:t>
      </w:r>
      <w:r w:rsidRPr="002511C3">
        <w:rPr>
          <w:rFonts w:eastAsia="Traditional Arabic"/>
          <w:lang w:val="fr-FR"/>
        </w:rPr>
        <w:t>alphabétisation, ce qui s</w:t>
      </w:r>
      <w:r w:rsidR="0047020A">
        <w:rPr>
          <w:rFonts w:eastAsia="Traditional Arabic"/>
          <w:lang w:val="fr-FR"/>
        </w:rPr>
        <w:t>’</w:t>
      </w:r>
      <w:r w:rsidRPr="002511C3">
        <w:rPr>
          <w:rFonts w:eastAsia="Traditional Arabic"/>
          <w:lang w:val="fr-FR"/>
        </w:rPr>
        <w:t>est traduit par la création d</w:t>
      </w:r>
      <w:r w:rsidR="0047020A">
        <w:rPr>
          <w:rFonts w:eastAsia="Traditional Arabic"/>
          <w:lang w:val="fr-FR"/>
        </w:rPr>
        <w:t>’</w:t>
      </w:r>
      <w:r w:rsidRPr="002511C3">
        <w:rPr>
          <w:rFonts w:eastAsia="Traditional Arabic"/>
          <w:lang w:val="fr-FR"/>
        </w:rPr>
        <w:t>un organisme chargé de l</w:t>
      </w:r>
      <w:r w:rsidR="0047020A">
        <w:rPr>
          <w:rFonts w:eastAsia="Traditional Arabic"/>
          <w:lang w:val="fr-FR"/>
        </w:rPr>
        <w:t>’</w:t>
      </w:r>
      <w:r w:rsidRPr="002511C3">
        <w:rPr>
          <w:rFonts w:eastAsia="Traditional Arabic"/>
          <w:lang w:val="fr-FR"/>
        </w:rPr>
        <w:t>élimination de l</w:t>
      </w:r>
      <w:r w:rsidR="0047020A">
        <w:rPr>
          <w:rFonts w:eastAsia="Traditional Arabic"/>
          <w:lang w:val="fr-FR"/>
        </w:rPr>
        <w:t>’</w:t>
      </w:r>
      <w:r w:rsidRPr="002511C3">
        <w:rPr>
          <w:rFonts w:eastAsia="Traditional Arabic"/>
          <w:lang w:val="fr-FR"/>
        </w:rPr>
        <w:t>analphabétisme, suite à la mise en place en 1998 d</w:t>
      </w:r>
      <w:r w:rsidR="0047020A">
        <w:rPr>
          <w:rFonts w:eastAsia="Traditional Arabic"/>
          <w:lang w:val="fr-FR"/>
        </w:rPr>
        <w:t>’</w:t>
      </w:r>
      <w:r w:rsidRPr="002511C3">
        <w:rPr>
          <w:rFonts w:eastAsia="Traditional Arabic"/>
          <w:lang w:val="fr-FR"/>
        </w:rPr>
        <w:t>une stratégie nationale de lutte contre l</w:t>
      </w:r>
      <w:r w:rsidR="0047020A">
        <w:rPr>
          <w:rFonts w:eastAsia="Traditional Arabic"/>
          <w:lang w:val="fr-FR"/>
        </w:rPr>
        <w:t>’</w:t>
      </w:r>
      <w:r w:rsidRPr="002511C3">
        <w:rPr>
          <w:rFonts w:eastAsia="Traditional Arabic"/>
          <w:lang w:val="fr-FR"/>
        </w:rPr>
        <w:t>analphabétisme, dont les programmes ont été ultérieurement intégrés dans le cadre de la stratégie nationale pour le développement de l</w:t>
      </w:r>
      <w:r w:rsidR="0047020A">
        <w:rPr>
          <w:rFonts w:eastAsia="Traditional Arabic"/>
          <w:lang w:val="fr-FR"/>
        </w:rPr>
        <w:t>’</w:t>
      </w:r>
      <w:r w:rsidRPr="002511C3">
        <w:rPr>
          <w:rFonts w:eastAsia="Traditional Arabic"/>
          <w:lang w:val="fr-FR"/>
        </w:rPr>
        <w:t xml:space="preserve">éducation </w:t>
      </w:r>
      <w:r w:rsidR="001B3D5D">
        <w:rPr>
          <w:rFonts w:eastAsia="Traditional Arabic"/>
          <w:lang w:val="fr-FR"/>
        </w:rPr>
        <w:t>de base</w:t>
      </w:r>
      <w:r w:rsidRPr="002511C3">
        <w:rPr>
          <w:rFonts w:eastAsia="Traditional Arabic"/>
          <w:lang w:val="fr-FR"/>
        </w:rPr>
        <w:t>, par la création de centres d</w:t>
      </w:r>
      <w:r w:rsidR="0047020A">
        <w:rPr>
          <w:rFonts w:eastAsia="Traditional Arabic"/>
          <w:lang w:val="fr-FR"/>
        </w:rPr>
        <w:t>’</w:t>
      </w:r>
      <w:r w:rsidRPr="002511C3">
        <w:rPr>
          <w:rFonts w:eastAsia="Traditional Arabic"/>
          <w:lang w:val="fr-FR"/>
        </w:rPr>
        <w:t>alphabétisation au sein de tous les gouvernorats et par la dispense d</w:t>
      </w:r>
      <w:r w:rsidR="0047020A">
        <w:rPr>
          <w:rFonts w:eastAsia="Traditional Arabic"/>
          <w:lang w:val="fr-FR"/>
        </w:rPr>
        <w:t>’</w:t>
      </w:r>
      <w:r w:rsidRPr="002511C3">
        <w:rPr>
          <w:rFonts w:eastAsia="Traditional Arabic"/>
          <w:lang w:val="fr-FR"/>
        </w:rPr>
        <w:t>une formation à l</w:t>
      </w:r>
      <w:r w:rsidR="0047020A">
        <w:rPr>
          <w:rFonts w:eastAsia="Traditional Arabic"/>
          <w:lang w:val="fr-FR"/>
        </w:rPr>
        <w:t>’</w:t>
      </w:r>
      <w:r w:rsidRPr="002511C3">
        <w:rPr>
          <w:rFonts w:eastAsia="Traditional Arabic"/>
          <w:lang w:val="fr-FR"/>
        </w:rPr>
        <w:t>intention des fonctionnaires en vue d</w:t>
      </w:r>
      <w:r w:rsidR="0047020A">
        <w:rPr>
          <w:rFonts w:eastAsia="Traditional Arabic"/>
          <w:lang w:val="fr-FR"/>
        </w:rPr>
        <w:t>’</w:t>
      </w:r>
      <w:r w:rsidRPr="002511C3">
        <w:rPr>
          <w:rFonts w:eastAsia="Traditional Arabic"/>
          <w:lang w:val="fr-FR"/>
        </w:rPr>
        <w:t>améliorer leurs compétences. Le nombre de bénéficiaires des sessions de formation mises en œuvre a atteint 1 328 fonctionnaires des deux sexes au cours de la période 2005 à 2007</w:t>
      </w:r>
      <w:r w:rsidR="00501E22">
        <w:rPr>
          <w:rStyle w:val="FootnoteReference"/>
          <w:lang w:val="fr-FR"/>
        </w:rPr>
        <w:footnoteReference w:id="12"/>
      </w:r>
      <w:r w:rsidRPr="00743F56">
        <w:rPr>
          <w:rStyle w:val="FootnoteReference"/>
          <w:vertAlign w:val="baseline"/>
        </w:rPr>
        <w:t>.</w:t>
      </w:r>
      <w:r w:rsidRPr="002511C3">
        <w:rPr>
          <w:rFonts w:eastAsia="Traditional Arabic"/>
          <w:lang w:val="fr-FR"/>
        </w:rPr>
        <w:t xml:space="preserve"> </w:t>
      </w:r>
    </w:p>
    <w:p w:rsidR="00A37192" w:rsidRPr="002511C3" w:rsidRDefault="00A37192" w:rsidP="00A37192">
      <w:pPr>
        <w:pStyle w:val="SingleTxtG"/>
        <w:rPr>
          <w:rtl/>
          <w:lang w:val="fr-FR" w:bidi="fr-FR"/>
        </w:rPr>
      </w:pPr>
      <w:r w:rsidRPr="002511C3">
        <w:rPr>
          <w:rFonts w:eastAsia="Traditional Arabic"/>
          <w:lang w:val="fr-FR"/>
        </w:rPr>
        <w:t>338.</w:t>
      </w:r>
      <w:r w:rsidRPr="002511C3">
        <w:rPr>
          <w:rFonts w:eastAsia="Traditional Arabic"/>
          <w:lang w:val="fr-FR"/>
        </w:rPr>
        <w:tab/>
        <w:t>Entre 2001</w:t>
      </w:r>
      <w:r w:rsidR="005932EE">
        <w:rPr>
          <w:rFonts w:eastAsia="Traditional Arabic"/>
          <w:lang w:val="fr-FR"/>
        </w:rPr>
        <w:t>/</w:t>
      </w:r>
      <w:r w:rsidRPr="002511C3">
        <w:rPr>
          <w:rFonts w:eastAsia="Traditional Arabic"/>
          <w:lang w:val="fr-FR"/>
        </w:rPr>
        <w:t>02 et 2007</w:t>
      </w:r>
      <w:r w:rsidR="005932EE">
        <w:rPr>
          <w:rFonts w:eastAsia="Traditional Arabic"/>
          <w:lang w:val="fr-FR"/>
        </w:rPr>
        <w:t>/</w:t>
      </w:r>
      <w:r w:rsidRPr="002511C3">
        <w:rPr>
          <w:rFonts w:eastAsia="Traditional Arabic"/>
          <w:lang w:val="fr-FR"/>
        </w:rPr>
        <w:t>08, le nombre centres d</w:t>
      </w:r>
      <w:r w:rsidR="0047020A">
        <w:rPr>
          <w:rFonts w:eastAsia="Traditional Arabic"/>
          <w:lang w:val="fr-FR"/>
        </w:rPr>
        <w:t>’</w:t>
      </w:r>
      <w:r w:rsidRPr="002511C3">
        <w:rPr>
          <w:rFonts w:eastAsia="Traditional Arabic"/>
          <w:lang w:val="fr-FR"/>
        </w:rPr>
        <w:t>alphabétisation est passé de 1 889 à 3 356, soit une augmentation de 1 467 centres (77,7</w:t>
      </w:r>
      <w:r w:rsidR="0047020A">
        <w:rPr>
          <w:rFonts w:eastAsia="Traditional Arabic"/>
          <w:lang w:val="fr-FR"/>
        </w:rPr>
        <w:t> %</w:t>
      </w:r>
      <w:r w:rsidRPr="002511C3">
        <w:rPr>
          <w:rFonts w:eastAsia="Traditional Arabic"/>
          <w:lang w:val="fr-FR"/>
        </w:rPr>
        <w:t>). Le nombre de fonctionnaires au sein de ces centres a atteint 9 579</w:t>
      </w:r>
      <w:r w:rsidR="00C93E33">
        <w:rPr>
          <w:rFonts w:eastAsia="Traditional Arabic"/>
          <w:lang w:val="fr-FR"/>
        </w:rPr>
        <w:t> personnes</w:t>
      </w:r>
      <w:r w:rsidRPr="002511C3">
        <w:rPr>
          <w:rFonts w:eastAsia="Traditional Arabic"/>
          <w:lang w:val="fr-FR"/>
        </w:rPr>
        <w:t xml:space="preserve"> des deux sexes, dont 75,79</w:t>
      </w:r>
      <w:r w:rsidR="0047020A">
        <w:rPr>
          <w:rFonts w:eastAsia="Traditional Arabic"/>
          <w:lang w:val="fr-FR"/>
        </w:rPr>
        <w:t> %</w:t>
      </w:r>
      <w:r w:rsidRPr="002511C3">
        <w:rPr>
          <w:rFonts w:eastAsia="Traditional Arabic"/>
          <w:lang w:val="fr-FR"/>
        </w:rPr>
        <w:t xml:space="preserve"> de femmes en 2007</w:t>
      </w:r>
      <w:r w:rsidR="005932EE">
        <w:rPr>
          <w:rFonts w:eastAsia="Traditional Arabic"/>
          <w:lang w:val="fr-FR"/>
        </w:rPr>
        <w:t>/</w:t>
      </w:r>
      <w:r w:rsidRPr="002511C3">
        <w:rPr>
          <w:rFonts w:eastAsia="Traditional Arabic"/>
          <w:lang w:val="fr-FR"/>
        </w:rPr>
        <w:t>08 contre 6 801 en 2002</w:t>
      </w:r>
      <w:r w:rsidR="005932EE">
        <w:rPr>
          <w:rFonts w:eastAsia="Traditional Arabic"/>
          <w:lang w:val="fr-FR"/>
        </w:rPr>
        <w:t>/</w:t>
      </w:r>
      <w:r w:rsidRPr="002511C3">
        <w:rPr>
          <w:rFonts w:eastAsia="Traditional Arabic"/>
          <w:lang w:val="fr-FR"/>
        </w:rPr>
        <w:t xml:space="preserve">03. </w:t>
      </w:r>
    </w:p>
    <w:p w:rsidR="00A37192" w:rsidRPr="002511C3" w:rsidRDefault="00A37192" w:rsidP="00A37192">
      <w:pPr>
        <w:pStyle w:val="SingleTxtG"/>
        <w:rPr>
          <w:rtl/>
          <w:lang w:val="fr-FR" w:bidi="fr-FR"/>
        </w:rPr>
      </w:pPr>
      <w:r w:rsidRPr="002511C3">
        <w:rPr>
          <w:rFonts w:eastAsia="Traditional Arabic"/>
          <w:lang w:val="fr-FR"/>
        </w:rPr>
        <w:t>339.</w:t>
      </w:r>
      <w:r w:rsidRPr="002511C3">
        <w:rPr>
          <w:rFonts w:eastAsia="Traditional Arabic"/>
          <w:lang w:val="fr-FR"/>
        </w:rPr>
        <w:tab/>
        <w:t xml:space="preserve">Le nombre </w:t>
      </w:r>
      <w:r w:rsidR="00B07B3F">
        <w:rPr>
          <w:rFonts w:eastAsia="Traditional Arabic"/>
          <w:lang w:val="fr-FR"/>
        </w:rPr>
        <w:t>de personnes</w:t>
      </w:r>
      <w:r w:rsidRPr="002511C3">
        <w:rPr>
          <w:rFonts w:eastAsia="Traditional Arabic"/>
          <w:lang w:val="fr-FR"/>
        </w:rPr>
        <w:t xml:space="preserve"> de tous âges participant aux programmes d</w:t>
      </w:r>
      <w:r w:rsidR="0047020A">
        <w:rPr>
          <w:rFonts w:eastAsia="Traditional Arabic"/>
          <w:lang w:val="fr-FR"/>
        </w:rPr>
        <w:t>’</w:t>
      </w:r>
      <w:r w:rsidRPr="002511C3">
        <w:rPr>
          <w:rFonts w:eastAsia="Traditional Arabic"/>
          <w:lang w:val="fr-FR"/>
        </w:rPr>
        <w:t>alphabétisation a atteint 166 910 apprenants en 2007</w:t>
      </w:r>
      <w:r w:rsidR="005932EE">
        <w:rPr>
          <w:rFonts w:eastAsia="Traditional Arabic"/>
          <w:lang w:val="fr-FR"/>
        </w:rPr>
        <w:t>/</w:t>
      </w:r>
      <w:r w:rsidRPr="002511C3">
        <w:rPr>
          <w:rFonts w:eastAsia="Traditional Arabic"/>
          <w:lang w:val="fr-FR"/>
        </w:rPr>
        <w:t>08, dont 94,3</w:t>
      </w:r>
      <w:r w:rsidR="0047020A">
        <w:rPr>
          <w:rFonts w:eastAsia="Traditional Arabic"/>
          <w:lang w:val="fr-FR"/>
        </w:rPr>
        <w:t> %</w:t>
      </w:r>
      <w:r w:rsidRPr="002511C3">
        <w:rPr>
          <w:rFonts w:eastAsia="Traditional Arabic"/>
          <w:lang w:val="fr-FR"/>
        </w:rPr>
        <w:t xml:space="preserve"> de femmes</w:t>
      </w:r>
      <w:r w:rsidR="009E0BD9" w:rsidRPr="002511C3">
        <w:rPr>
          <w:rFonts w:eastAsia="Traditional Arabic"/>
          <w:lang w:val="fr-FR"/>
        </w:rPr>
        <w:t>;</w:t>
      </w:r>
      <w:r w:rsidR="00A22D15">
        <w:rPr>
          <w:rFonts w:eastAsia="Traditional Arabic"/>
          <w:lang w:val="fr-FR"/>
        </w:rPr>
        <w:t xml:space="preserve"> contre 84 441 </w:t>
      </w:r>
      <w:r w:rsidRPr="002511C3">
        <w:rPr>
          <w:rFonts w:eastAsia="Traditional Arabic"/>
          <w:lang w:val="fr-FR"/>
        </w:rPr>
        <w:t>apprenants en 2001</w:t>
      </w:r>
      <w:r w:rsidR="005932EE">
        <w:rPr>
          <w:rFonts w:eastAsia="Traditional Arabic"/>
          <w:lang w:val="fr-FR"/>
        </w:rPr>
        <w:t>/</w:t>
      </w:r>
      <w:r w:rsidRPr="002511C3">
        <w:rPr>
          <w:rFonts w:eastAsia="Traditional Arabic"/>
          <w:lang w:val="fr-FR"/>
        </w:rPr>
        <w:t>02, soit une augmentation de 82 469</w:t>
      </w:r>
      <w:r w:rsidR="00C93E33">
        <w:rPr>
          <w:rFonts w:eastAsia="Traditional Arabic"/>
          <w:lang w:val="fr-FR"/>
        </w:rPr>
        <w:t> personnes</w:t>
      </w:r>
      <w:r w:rsidRPr="002511C3">
        <w:rPr>
          <w:rFonts w:eastAsia="Traditional Arabic"/>
          <w:lang w:val="fr-FR"/>
        </w:rPr>
        <w:t xml:space="preserve"> (les deux sexes confondus). </w:t>
      </w:r>
    </w:p>
    <w:p w:rsidR="00A37192" w:rsidRPr="002511C3" w:rsidRDefault="00A37192" w:rsidP="00501E22">
      <w:pPr>
        <w:pStyle w:val="SingleTxtG"/>
        <w:rPr>
          <w:rtl/>
          <w:lang w:val="fr-FR" w:bidi="fr-FR"/>
        </w:rPr>
      </w:pPr>
      <w:r w:rsidRPr="002511C3">
        <w:rPr>
          <w:rFonts w:eastAsia="Traditional Arabic"/>
          <w:lang w:val="fr-FR"/>
        </w:rPr>
        <w:t>340.</w:t>
      </w:r>
      <w:r w:rsidRPr="002511C3">
        <w:rPr>
          <w:rFonts w:eastAsia="Traditional Arabic"/>
          <w:lang w:val="fr-FR"/>
        </w:rPr>
        <w:tab/>
        <w:t xml:space="preserve">Le nombre </w:t>
      </w:r>
      <w:r w:rsidR="00B07B3F">
        <w:rPr>
          <w:rFonts w:eastAsia="Traditional Arabic"/>
          <w:lang w:val="fr-FR"/>
        </w:rPr>
        <w:t>de personnes</w:t>
      </w:r>
      <w:r w:rsidRPr="002511C3">
        <w:rPr>
          <w:rFonts w:eastAsia="Traditional Arabic"/>
          <w:lang w:val="fr-FR"/>
        </w:rPr>
        <w:t xml:space="preserve"> des deux sexes âgées de 10 à 20</w:t>
      </w:r>
      <w:r w:rsidR="001D50C6" w:rsidRPr="002511C3">
        <w:rPr>
          <w:rFonts w:eastAsia="Traditional Arabic"/>
          <w:lang w:val="fr-FR"/>
        </w:rPr>
        <w:t> ans</w:t>
      </w:r>
      <w:r w:rsidRPr="002511C3">
        <w:rPr>
          <w:rFonts w:eastAsia="Traditional Arabic"/>
          <w:lang w:val="fr-FR"/>
        </w:rPr>
        <w:t xml:space="preserve"> et participant aux programmes d</w:t>
      </w:r>
      <w:r w:rsidR="0047020A">
        <w:rPr>
          <w:rFonts w:eastAsia="Traditional Arabic"/>
          <w:lang w:val="fr-FR"/>
        </w:rPr>
        <w:t>’</w:t>
      </w:r>
      <w:r w:rsidRPr="002511C3">
        <w:rPr>
          <w:rFonts w:eastAsia="Traditional Arabic"/>
          <w:lang w:val="fr-FR"/>
        </w:rPr>
        <w:t>alphabétisation (lecture, écriture) et inscrites dans les centres de formation (technique, professionnelle) a atteint 51 628 apprenants des deux sexes en 2007</w:t>
      </w:r>
      <w:r w:rsidR="005932EE">
        <w:rPr>
          <w:rFonts w:eastAsia="Traditional Arabic"/>
          <w:lang w:val="fr-FR"/>
        </w:rPr>
        <w:t>/</w:t>
      </w:r>
      <w:r w:rsidRPr="002511C3">
        <w:rPr>
          <w:rFonts w:eastAsia="Traditional Arabic"/>
          <w:lang w:val="fr-FR"/>
        </w:rPr>
        <w:t>08, soit 30</w:t>
      </w:r>
      <w:r w:rsidR="0047020A">
        <w:rPr>
          <w:rFonts w:eastAsia="Traditional Arabic"/>
          <w:lang w:val="fr-FR"/>
        </w:rPr>
        <w:t> %</w:t>
      </w:r>
      <w:r w:rsidRPr="002511C3">
        <w:rPr>
          <w:rFonts w:eastAsia="Traditional Arabic"/>
          <w:lang w:val="fr-FR"/>
        </w:rPr>
        <w:t xml:space="preserve"> du nombre total d</w:t>
      </w:r>
      <w:r w:rsidR="0047020A">
        <w:rPr>
          <w:rFonts w:eastAsia="Traditional Arabic"/>
          <w:lang w:val="fr-FR"/>
        </w:rPr>
        <w:t>’</w:t>
      </w:r>
      <w:r w:rsidRPr="002511C3">
        <w:rPr>
          <w:rFonts w:eastAsia="Traditional Arabic"/>
          <w:lang w:val="fr-FR"/>
        </w:rPr>
        <w:t>inscrits de tous âges et 3,5</w:t>
      </w:r>
      <w:r w:rsidR="0047020A">
        <w:rPr>
          <w:rFonts w:eastAsia="Traditional Arabic"/>
          <w:lang w:val="fr-FR"/>
        </w:rPr>
        <w:t> %</w:t>
      </w:r>
      <w:r w:rsidRPr="002511C3">
        <w:rPr>
          <w:rFonts w:eastAsia="Traditional Arabic"/>
          <w:lang w:val="fr-FR"/>
        </w:rPr>
        <w:t xml:space="preserve"> du nombre d</w:t>
      </w:r>
      <w:r w:rsidR="0047020A">
        <w:rPr>
          <w:rFonts w:eastAsia="Traditional Arabic"/>
          <w:lang w:val="fr-FR"/>
        </w:rPr>
        <w:t>’</w:t>
      </w:r>
      <w:r w:rsidRPr="002511C3">
        <w:rPr>
          <w:rFonts w:eastAsia="Traditional Arabic"/>
          <w:lang w:val="fr-FR"/>
        </w:rPr>
        <w:t>analphabètes du même groupe d</w:t>
      </w:r>
      <w:r w:rsidR="0047020A">
        <w:rPr>
          <w:rFonts w:eastAsia="Traditional Arabic"/>
          <w:lang w:val="fr-FR"/>
        </w:rPr>
        <w:t>’</w:t>
      </w:r>
      <w:r w:rsidRPr="002511C3">
        <w:rPr>
          <w:rFonts w:eastAsia="Traditional Arabic"/>
          <w:lang w:val="fr-FR"/>
        </w:rPr>
        <w:t>âge à l</w:t>
      </w:r>
      <w:r w:rsidR="0047020A">
        <w:rPr>
          <w:rFonts w:eastAsia="Traditional Arabic"/>
          <w:lang w:val="fr-FR"/>
        </w:rPr>
        <w:t>’</w:t>
      </w:r>
      <w:r w:rsidRPr="002511C3">
        <w:rPr>
          <w:rFonts w:eastAsia="Traditional Arabic"/>
          <w:lang w:val="fr-FR"/>
        </w:rPr>
        <w:t>échelle de toute la République</w:t>
      </w:r>
      <w:r w:rsidR="00501E22">
        <w:rPr>
          <w:rStyle w:val="FootnoteReference"/>
          <w:lang w:val="fr-FR"/>
        </w:rPr>
        <w:footnoteReference w:id="13"/>
      </w:r>
      <w:r w:rsidRPr="00A22D15">
        <w:rPr>
          <w:rStyle w:val="FootnoteReference"/>
          <w:vertAlign w:val="baseline"/>
        </w:rPr>
        <w:t>.</w:t>
      </w:r>
    </w:p>
    <w:p w:rsidR="00A37192" w:rsidRPr="002511C3" w:rsidRDefault="00A37192" w:rsidP="00A37192">
      <w:pPr>
        <w:pStyle w:val="SingleTxtG"/>
        <w:rPr>
          <w:rtl/>
          <w:lang w:val="fr-FR" w:bidi="fr-FR"/>
        </w:rPr>
      </w:pPr>
      <w:r w:rsidRPr="002511C3">
        <w:rPr>
          <w:rFonts w:eastAsia="Traditional Arabic"/>
          <w:lang w:val="fr-FR"/>
        </w:rPr>
        <w:t xml:space="preserve">(Voir les </w:t>
      </w:r>
      <w:r w:rsidR="00240AEB" w:rsidRPr="002511C3">
        <w:rPr>
          <w:rFonts w:eastAsia="Traditional Arabic"/>
          <w:lang w:val="fr-FR"/>
        </w:rPr>
        <w:t>tableaux </w:t>
      </w:r>
      <w:r w:rsidRPr="002511C3">
        <w:rPr>
          <w:rFonts w:eastAsia="Traditional Arabic"/>
          <w:lang w:val="fr-FR"/>
        </w:rPr>
        <w:t xml:space="preserve">39 et 40 qui indiquent le nombre </w:t>
      </w:r>
      <w:r w:rsidR="00B07B3F">
        <w:rPr>
          <w:rFonts w:eastAsia="Traditional Arabic"/>
          <w:lang w:val="fr-FR"/>
        </w:rPr>
        <w:t>de personnes</w:t>
      </w:r>
      <w:r w:rsidRPr="002511C3">
        <w:rPr>
          <w:rFonts w:eastAsia="Traditional Arabic"/>
          <w:lang w:val="fr-FR"/>
        </w:rPr>
        <w:t xml:space="preserve"> des deux sexes âgées de 10 à 20</w:t>
      </w:r>
      <w:r w:rsidR="001D50C6" w:rsidRPr="002511C3">
        <w:rPr>
          <w:rFonts w:eastAsia="Traditional Arabic"/>
          <w:lang w:val="fr-FR"/>
        </w:rPr>
        <w:t> ans</w:t>
      </w:r>
      <w:r w:rsidRPr="002511C3">
        <w:rPr>
          <w:rFonts w:eastAsia="Traditional Arabic"/>
          <w:lang w:val="fr-FR"/>
        </w:rPr>
        <w:t xml:space="preserve"> inscrites aux programmes d</w:t>
      </w:r>
      <w:r w:rsidR="0047020A">
        <w:rPr>
          <w:rFonts w:eastAsia="Traditional Arabic"/>
          <w:lang w:val="fr-FR"/>
        </w:rPr>
        <w:t>’</w:t>
      </w:r>
      <w:r w:rsidRPr="002511C3">
        <w:rPr>
          <w:rFonts w:eastAsia="Traditional Arabic"/>
          <w:lang w:val="fr-FR"/>
        </w:rPr>
        <w:t xml:space="preserve">alphabétisation, ainsi que le nombre </w:t>
      </w:r>
      <w:r w:rsidR="00B07B3F">
        <w:rPr>
          <w:rFonts w:eastAsia="Traditional Arabic"/>
          <w:lang w:val="fr-FR"/>
        </w:rPr>
        <w:t>de personnes</w:t>
      </w:r>
      <w:r w:rsidRPr="002511C3">
        <w:rPr>
          <w:rFonts w:eastAsia="Traditional Arabic"/>
          <w:lang w:val="fr-FR"/>
        </w:rPr>
        <w:t xml:space="preserve"> travaillant dans les centres d</w:t>
      </w:r>
      <w:r w:rsidR="0047020A">
        <w:rPr>
          <w:rFonts w:eastAsia="Traditional Arabic"/>
          <w:lang w:val="fr-FR"/>
        </w:rPr>
        <w:t>’</w:t>
      </w:r>
      <w:r w:rsidRPr="002511C3">
        <w:rPr>
          <w:rFonts w:eastAsia="Traditional Arabic"/>
          <w:lang w:val="fr-FR"/>
        </w:rPr>
        <w:t>alphabétisation, ventilées selon le sexe).</w:t>
      </w:r>
    </w:p>
    <w:p w:rsidR="00A37192" w:rsidRPr="00F00757" w:rsidRDefault="00A37192" w:rsidP="001B3D5D">
      <w:pPr>
        <w:pStyle w:val="H23G"/>
        <w:rPr>
          <w:szCs w:val="20"/>
          <w:rtl/>
          <w:lang w:val="fr-FR" w:bidi="fr-FR"/>
        </w:rPr>
      </w:pPr>
      <w:r w:rsidRPr="002511C3">
        <w:rPr>
          <w:rFonts w:eastAsia="Traditional Arabic"/>
          <w:lang w:val="fr-FR"/>
        </w:rPr>
        <w:tab/>
      </w:r>
      <w:r w:rsidRPr="002511C3">
        <w:rPr>
          <w:rFonts w:eastAsia="Traditional Arabic"/>
          <w:lang w:val="fr-FR"/>
        </w:rPr>
        <w:tab/>
        <w:t>Réduction des disparités fondées sur le genre en matière de scolarisati</w:t>
      </w:r>
      <w:r w:rsidRPr="00F00757">
        <w:rPr>
          <w:rFonts w:eastAsia="Traditional Arabic"/>
          <w:szCs w:val="20"/>
          <w:lang w:val="fr-FR"/>
        </w:rPr>
        <w:t>on</w:t>
      </w:r>
    </w:p>
    <w:p w:rsidR="00A37192" w:rsidRPr="002511C3" w:rsidRDefault="00A37192" w:rsidP="00A37192">
      <w:pPr>
        <w:pStyle w:val="SingleTxtG"/>
        <w:rPr>
          <w:rtl/>
          <w:lang w:val="fr-FR" w:bidi="fr-FR"/>
        </w:rPr>
      </w:pPr>
      <w:r w:rsidRPr="002511C3">
        <w:rPr>
          <w:rFonts w:eastAsia="Traditional Arabic"/>
          <w:lang w:val="fr-FR"/>
        </w:rPr>
        <w:t>341.</w:t>
      </w:r>
      <w:r w:rsidRPr="002511C3">
        <w:rPr>
          <w:rFonts w:eastAsia="Traditional Arabic"/>
          <w:lang w:val="fr-FR"/>
        </w:rPr>
        <w:tab/>
        <w:t>Le Gouvernement yéménite accorde une attention particulière à l</w:t>
      </w:r>
      <w:r w:rsidR="0047020A">
        <w:rPr>
          <w:rFonts w:eastAsia="Traditional Arabic"/>
          <w:lang w:val="fr-FR"/>
        </w:rPr>
        <w:t>’</w:t>
      </w:r>
      <w:r w:rsidRPr="002511C3">
        <w:rPr>
          <w:rFonts w:eastAsia="Traditional Arabic"/>
          <w:lang w:val="fr-FR"/>
        </w:rPr>
        <w:t xml:space="preserve">éducation </w:t>
      </w:r>
      <w:r w:rsidR="001B3D5D">
        <w:rPr>
          <w:rFonts w:eastAsia="Traditional Arabic"/>
          <w:lang w:val="fr-FR"/>
        </w:rPr>
        <w:t>des filles</w:t>
      </w:r>
      <w:r w:rsidRPr="002511C3">
        <w:rPr>
          <w:rFonts w:eastAsia="Traditional Arabic"/>
          <w:lang w:val="fr-FR"/>
        </w:rPr>
        <w:t>, eu égard au taux élevé d</w:t>
      </w:r>
      <w:r w:rsidR="0047020A">
        <w:rPr>
          <w:rFonts w:eastAsia="Traditional Arabic"/>
          <w:lang w:val="fr-FR"/>
        </w:rPr>
        <w:t>’</w:t>
      </w:r>
      <w:r w:rsidRPr="002511C3">
        <w:rPr>
          <w:rFonts w:eastAsia="Traditional Arabic"/>
          <w:lang w:val="fr-FR"/>
        </w:rPr>
        <w:t>analphabétisme parmi les femmes yéménites, qui représentent 65</w:t>
      </w:r>
      <w:r w:rsidR="0047020A">
        <w:rPr>
          <w:rFonts w:eastAsia="Traditional Arabic"/>
          <w:lang w:val="fr-FR"/>
        </w:rPr>
        <w:t> %</w:t>
      </w:r>
      <w:r w:rsidRPr="002511C3">
        <w:rPr>
          <w:rFonts w:eastAsia="Traditional Arabic"/>
          <w:lang w:val="fr-FR"/>
        </w:rPr>
        <w:t xml:space="preserve"> de la population âgée de plus de 10</w:t>
      </w:r>
      <w:r w:rsidR="001D50C6" w:rsidRPr="002511C3">
        <w:rPr>
          <w:rFonts w:eastAsia="Traditional Arabic"/>
          <w:lang w:val="fr-FR"/>
        </w:rPr>
        <w:t> ans</w:t>
      </w:r>
      <w:r w:rsidRPr="002511C3">
        <w:rPr>
          <w:rFonts w:eastAsia="Traditional Arabic"/>
          <w:lang w:val="fr-FR"/>
        </w:rPr>
        <w:t>. Pour atteindre les objectifs fixés par le Gouvernement en matière d</w:t>
      </w:r>
      <w:r w:rsidR="0047020A">
        <w:rPr>
          <w:rFonts w:eastAsia="Traditional Arabic"/>
          <w:lang w:val="fr-FR"/>
        </w:rPr>
        <w:t>’</w:t>
      </w:r>
      <w:r w:rsidRPr="002511C3">
        <w:rPr>
          <w:rFonts w:eastAsia="Traditional Arabic"/>
          <w:lang w:val="fr-FR"/>
        </w:rPr>
        <w:t xml:space="preserve">augmentation du taux de scolarisation </w:t>
      </w:r>
      <w:r w:rsidR="001B3D5D">
        <w:rPr>
          <w:rFonts w:eastAsia="Traditional Arabic"/>
          <w:lang w:val="fr-FR"/>
        </w:rPr>
        <w:t>des filles</w:t>
      </w:r>
      <w:r w:rsidRPr="002511C3">
        <w:rPr>
          <w:rFonts w:eastAsia="Traditional Arabic"/>
          <w:lang w:val="fr-FR"/>
        </w:rPr>
        <w:t xml:space="preserve">, de réduction des disparités entre </w:t>
      </w:r>
      <w:r w:rsidR="00152BF7">
        <w:rPr>
          <w:rFonts w:eastAsia="Traditional Arabic"/>
          <w:lang w:val="fr-FR"/>
        </w:rPr>
        <w:t>les garçons</w:t>
      </w:r>
      <w:r w:rsidRPr="002511C3">
        <w:rPr>
          <w:rFonts w:eastAsia="Traditional Arabic"/>
          <w:lang w:val="fr-FR"/>
        </w:rPr>
        <w:t xml:space="preserve"> et les fille et de changement des attitudes négatives concernant l</w:t>
      </w:r>
      <w:r w:rsidR="0047020A">
        <w:rPr>
          <w:rFonts w:eastAsia="Traditional Arabic"/>
          <w:lang w:val="fr-FR"/>
        </w:rPr>
        <w:t>’</w:t>
      </w:r>
      <w:r w:rsidRPr="002511C3">
        <w:rPr>
          <w:rFonts w:eastAsia="Traditional Arabic"/>
          <w:lang w:val="fr-FR"/>
        </w:rPr>
        <w:t xml:space="preserve">éducation </w:t>
      </w:r>
      <w:r w:rsidR="001B3D5D">
        <w:rPr>
          <w:rFonts w:eastAsia="Traditional Arabic"/>
          <w:lang w:val="fr-FR"/>
        </w:rPr>
        <w:t>des filles</w:t>
      </w:r>
      <w:r w:rsidRPr="002511C3">
        <w:rPr>
          <w:rFonts w:eastAsia="Traditional Arabic"/>
          <w:lang w:val="fr-FR"/>
        </w:rPr>
        <w:t>, une série de mesures a été prise au niveau des politiques, ainsi que des dispositions de mise en œuvre, dont les plus importantes sont les suivantes</w:t>
      </w:r>
      <w:r w:rsidR="009E0BD9" w:rsidRPr="002511C3">
        <w:rPr>
          <w:rFonts w:eastAsia="Traditional Arabic"/>
          <w:lang w:val="fr-FR"/>
        </w:rPr>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La création d</w:t>
      </w:r>
      <w:r w:rsidR="0047020A">
        <w:t>’</w:t>
      </w:r>
      <w:r w:rsidR="00A37192" w:rsidRPr="002511C3">
        <w:t>un département dédié à l</w:t>
      </w:r>
      <w:r w:rsidR="0047020A">
        <w:t>’</w:t>
      </w:r>
      <w:r w:rsidR="00A37192" w:rsidRPr="002511C3">
        <w:t xml:space="preserve">éducation </w:t>
      </w:r>
      <w:r w:rsidR="001B3D5D">
        <w:t>des filles</w:t>
      </w:r>
      <w:r w:rsidR="00A37192" w:rsidRPr="002511C3">
        <w:t xml:space="preserve"> au sein du Ministère de l</w:t>
      </w:r>
      <w:r w:rsidR="0047020A">
        <w:t>’</w:t>
      </w:r>
      <w:r w:rsidR="00A37192" w:rsidRPr="002511C3">
        <w:t>éducation</w:t>
      </w:r>
      <w:r w:rsidR="00F00757">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w:t>
      </w:r>
      <w:r w:rsidR="0047020A">
        <w:t>’</w:t>
      </w:r>
      <w:r w:rsidR="00A37192" w:rsidRPr="002511C3">
        <w:t xml:space="preserve">exemption </w:t>
      </w:r>
      <w:r w:rsidR="001B3D5D">
        <w:t>des filles</w:t>
      </w:r>
      <w:r w:rsidR="00A37192" w:rsidRPr="002511C3">
        <w:t xml:space="preserve"> de première année de l</w:t>
      </w:r>
      <w:r w:rsidR="0047020A">
        <w:t>’</w:t>
      </w:r>
      <w:r w:rsidR="00A37192" w:rsidRPr="002511C3">
        <w:t>enseignement</w:t>
      </w:r>
      <w:r w:rsidR="00A37192" w:rsidRPr="001B3D5D">
        <w:t xml:space="preserve"> </w:t>
      </w:r>
      <w:r w:rsidR="001B3D5D" w:rsidRPr="001B3D5D">
        <w:t>de base</w:t>
      </w:r>
      <w:r w:rsidR="00A37192" w:rsidRPr="002511C3">
        <w:rPr>
          <w:sz w:val="28"/>
        </w:rPr>
        <w:t xml:space="preserve"> </w:t>
      </w:r>
      <w:r w:rsidR="00A37192" w:rsidRPr="002511C3">
        <w:t>des frais de participation communautaire</w:t>
      </w:r>
      <w:r w:rsidR="00F00757">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w:t>
      </w:r>
      <w:r w:rsidR="0047020A">
        <w:t>’</w:t>
      </w:r>
      <w:r w:rsidR="00A37192" w:rsidRPr="002511C3">
        <w:t>augmentation du nombre d</w:t>
      </w:r>
      <w:r w:rsidR="0047020A">
        <w:t>’</w:t>
      </w:r>
      <w:r w:rsidR="00A37192" w:rsidRPr="002511C3">
        <w:t xml:space="preserve">établissements scolaires réservés </w:t>
      </w:r>
      <w:r w:rsidR="001B3D5D">
        <w:t>aux filles</w:t>
      </w:r>
      <w:r w:rsidR="00A37192" w:rsidRPr="002511C3">
        <w:t xml:space="preserve"> et leur rapprochement, dans la mesure du possible, des lieux de résidence </w:t>
      </w:r>
      <w:r w:rsidR="001B3D5D">
        <w:t>des filles</w:t>
      </w:r>
      <w:r w:rsidR="00F00757">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La mise à disposition d</w:t>
      </w:r>
      <w:r w:rsidR="0047020A">
        <w:t>’</w:t>
      </w:r>
      <w:r w:rsidR="00A37192" w:rsidRPr="002511C3">
        <w:t xml:space="preserve">installations rendant </w:t>
      </w:r>
      <w:r w:rsidR="004F38F3">
        <w:t>les écoles</w:t>
      </w:r>
      <w:r w:rsidR="00A37192" w:rsidRPr="002511C3">
        <w:t xml:space="preserve"> plus attrayantes pour </w:t>
      </w:r>
      <w:r w:rsidR="004F38F3">
        <w:t>les filles</w:t>
      </w:r>
      <w:r w:rsidR="00A37192" w:rsidRPr="002511C3">
        <w:t>, notamment l</w:t>
      </w:r>
      <w:r w:rsidR="0047020A">
        <w:t>’</w:t>
      </w:r>
      <w:r w:rsidR="00A37192" w:rsidRPr="002511C3">
        <w:t xml:space="preserve">installation de toilettes et de clôtures au sein </w:t>
      </w:r>
      <w:r w:rsidR="00ED5F44">
        <w:t>des écoles</w:t>
      </w:r>
      <w:r w:rsidR="00A37192" w:rsidRPr="002511C3">
        <w:t xml:space="preserve"> existantes, outre la construction d</w:t>
      </w:r>
      <w:r w:rsidR="0047020A">
        <w:t>’</w:t>
      </w:r>
      <w:r w:rsidR="00A37192" w:rsidRPr="002511C3">
        <w:t xml:space="preserve">écoles adaptées </w:t>
      </w:r>
      <w:r w:rsidR="001B3D5D">
        <w:t>aux filles</w:t>
      </w:r>
      <w:r w:rsidR="00A37192" w:rsidRPr="002511C3">
        <w:t xml:space="preserve"> dans les zones éloignées des marchés et des lieux de rassemblement de la population. Ces installations ont été considérées comme étant des composantes </w:t>
      </w:r>
      <w:r w:rsidR="001B3D5D">
        <w:t>de base</w:t>
      </w:r>
      <w:r w:rsidR="00A37192" w:rsidRPr="002511C3">
        <w:t xml:space="preserve"> de tous les nouveaux bâtiments scolaires</w:t>
      </w:r>
      <w:r w:rsidR="00F00757">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w:t>
      </w:r>
      <w:r w:rsidR="0047020A">
        <w:t>’</w:t>
      </w:r>
      <w:r w:rsidR="00A37192" w:rsidRPr="002511C3">
        <w:t>adoption d</w:t>
      </w:r>
      <w:r w:rsidR="0047020A">
        <w:t>’</w:t>
      </w:r>
      <w:r w:rsidR="00A37192" w:rsidRPr="002511C3">
        <w:t>un système d</w:t>
      </w:r>
      <w:r w:rsidR="0047020A">
        <w:t>’</w:t>
      </w:r>
      <w:r w:rsidR="00A37192" w:rsidRPr="002511C3">
        <w:t>incitation et d</w:t>
      </w:r>
      <w:r w:rsidR="0047020A">
        <w:t>’</w:t>
      </w:r>
      <w:r w:rsidR="00A37192" w:rsidRPr="002511C3">
        <w:t>encouragement (cartables, uniformes scolaires, aides alimentaires)</w:t>
      </w:r>
      <w:r w:rsidR="00F00757">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w:t>
      </w:r>
      <w:r w:rsidR="0047020A">
        <w:t>’</w:t>
      </w:r>
      <w:r w:rsidR="00A37192" w:rsidRPr="002511C3">
        <w:t>adoption d</w:t>
      </w:r>
      <w:r w:rsidR="0047020A">
        <w:t>’</w:t>
      </w:r>
      <w:r w:rsidR="00A37192" w:rsidRPr="002511C3">
        <w:t>un système d</w:t>
      </w:r>
      <w:r w:rsidR="0047020A">
        <w:t>’</w:t>
      </w:r>
      <w:r w:rsidR="00A37192" w:rsidRPr="002511C3">
        <w:t xml:space="preserve">attribution de bourses, conditionné par la scolarisation </w:t>
      </w:r>
      <w:r w:rsidR="001B3D5D">
        <w:t>des filles</w:t>
      </w:r>
      <w:r w:rsidR="00A37192" w:rsidRPr="002511C3">
        <w:t xml:space="preserve"> et par leur assiduité aux cours </w:t>
      </w:r>
      <w:r w:rsidR="00A37192" w:rsidRPr="002511C3">
        <w:rPr>
          <w:position w:val="-2"/>
        </w:rPr>
        <w:t>en faveur de certaines familles pauvres dans certains gouvernorats. Le montant des bourses varie</w:t>
      </w:r>
      <w:r w:rsidR="00A37192" w:rsidRPr="001B3D5D">
        <w:t xml:space="preserve"> entre 35 et 40</w:t>
      </w:r>
      <w:r w:rsidR="00E849F6">
        <w:t> dollars</w:t>
      </w:r>
      <w:r w:rsidR="00A37192" w:rsidRPr="001B3D5D">
        <w:t xml:space="preserve"> par mois</w:t>
      </w:r>
      <w:r w:rsidR="00F00757">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La diversification des programmes scolaires et l</w:t>
      </w:r>
      <w:r w:rsidR="0047020A">
        <w:t>’</w:t>
      </w:r>
      <w:r w:rsidR="00A37192" w:rsidRPr="002511C3">
        <w:t>intégration de programmes d</w:t>
      </w:r>
      <w:r w:rsidR="0047020A">
        <w:t>’</w:t>
      </w:r>
      <w:r w:rsidR="00A37192" w:rsidRPr="002511C3">
        <w:t xml:space="preserve">enseignement technique et professionnel adaptés </w:t>
      </w:r>
      <w:r w:rsidR="001B3D5D">
        <w:t>aux filles</w:t>
      </w:r>
      <w:r w:rsidR="00F736D2">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w:t>
      </w:r>
      <w:r w:rsidR="0047020A">
        <w:t>’</w:t>
      </w:r>
      <w:r w:rsidR="00A37192" w:rsidRPr="002511C3">
        <w:t xml:space="preserve">adoption du système des </w:t>
      </w:r>
      <w:r w:rsidR="009E0BD9" w:rsidRPr="002511C3">
        <w:t>«</w:t>
      </w:r>
      <w:r w:rsidR="00A37192" w:rsidRPr="002511C3">
        <w:t xml:space="preserve">écoles amies </w:t>
      </w:r>
      <w:r w:rsidR="001B3D5D">
        <w:t>des filles</w:t>
      </w:r>
      <w:r w:rsidR="009E0BD9" w:rsidRPr="002511C3">
        <w:t>»</w:t>
      </w:r>
      <w:r w:rsidR="00A37192" w:rsidRPr="002511C3">
        <w:t xml:space="preserve"> visant la promotion globale </w:t>
      </w:r>
      <w:r w:rsidR="00ED5F44">
        <w:t>des écoles</w:t>
      </w:r>
      <w:r w:rsidR="00A37192" w:rsidRPr="002511C3">
        <w:t xml:space="preserve"> en matière de qualité et d</w:t>
      </w:r>
      <w:r w:rsidR="0047020A">
        <w:t>’</w:t>
      </w:r>
      <w:r w:rsidR="00A37192" w:rsidRPr="002511C3">
        <w:t>équipements</w:t>
      </w:r>
      <w:r w:rsidR="00F736D2">
        <w:t>;</w:t>
      </w:r>
    </w:p>
    <w:p w:rsidR="00A37192" w:rsidRPr="002511C3" w:rsidRDefault="00331DA9" w:rsidP="00501E22">
      <w:pPr>
        <w:pStyle w:val="Bullet1G"/>
        <w:numPr>
          <w:ilvl w:val="0"/>
          <w:numId w:val="0"/>
        </w:numPr>
        <w:tabs>
          <w:tab w:val="left" w:pos="1701"/>
        </w:tabs>
        <w:ind w:left="1701" w:hanging="170"/>
      </w:pPr>
      <w:r w:rsidRPr="002511C3">
        <w:t>•</w:t>
      </w:r>
      <w:r w:rsidRPr="002511C3">
        <w:tab/>
      </w:r>
      <w:r w:rsidR="00A37192" w:rsidRPr="002511C3">
        <w:t>Le recrutement d</w:t>
      </w:r>
      <w:r w:rsidR="0047020A">
        <w:t>’</w:t>
      </w:r>
      <w:r w:rsidR="00A37192" w:rsidRPr="002511C3">
        <w:t xml:space="preserve">enseignantes issues de la même région où sont implantées </w:t>
      </w:r>
      <w:r w:rsidR="004F38F3">
        <w:t>les écoles</w:t>
      </w:r>
      <w:r w:rsidR="009E0BD9" w:rsidRPr="002511C3">
        <w:t>;</w:t>
      </w:r>
      <w:r w:rsidR="00A37192" w:rsidRPr="002511C3">
        <w:t xml:space="preserve"> à cet égard, en 2006</w:t>
      </w:r>
      <w:r w:rsidR="005932EE">
        <w:t>/</w:t>
      </w:r>
      <w:r w:rsidR="00A37192" w:rsidRPr="002511C3">
        <w:t>07, les enseignantes se sont vues accorder la priorité d</w:t>
      </w:r>
      <w:r w:rsidR="0047020A">
        <w:t>’</w:t>
      </w:r>
      <w:r w:rsidR="00A37192" w:rsidRPr="002511C3">
        <w:t>embauche dans les régions les moins loties en termes de scolarisation. En collaboration avec la communauté des bailleurs de fonds et quelques organisations internationales (UNICEF, Agence japonaise pour la coopération internationale</w:t>
      </w:r>
      <w:r w:rsidR="001D50C6" w:rsidRPr="002511C3">
        <w:t xml:space="preserve"> – </w:t>
      </w:r>
      <w:r w:rsidR="00A37192" w:rsidRPr="002511C3">
        <w:t>JICA, Oxfam), le Ministère a recruté 1 221 enseignantes pour couvrir les besoins en matière d</w:t>
      </w:r>
      <w:r w:rsidR="0047020A">
        <w:t>’</w:t>
      </w:r>
      <w:r w:rsidR="00A37192" w:rsidRPr="002511C3">
        <w:t xml:space="preserve">éducation </w:t>
      </w:r>
      <w:r w:rsidR="001B3D5D">
        <w:t>des filles</w:t>
      </w:r>
      <w:r w:rsidR="00A37192" w:rsidRPr="002511C3">
        <w:t xml:space="preserve"> dans les zones rurales d</w:t>
      </w:r>
      <w:r w:rsidR="0047020A">
        <w:t>’</w:t>
      </w:r>
      <w:r w:rsidR="00A37192" w:rsidRPr="002511C3">
        <w:t>un certain nombre de gouvernorats démunis, pour un salaire mensuel de 100</w:t>
      </w:r>
      <w:r w:rsidR="00E849F6">
        <w:t> dollars</w:t>
      </w:r>
      <w:r w:rsidR="00501E22">
        <w:rPr>
          <w:rStyle w:val="FootnoteReference"/>
        </w:rPr>
        <w:footnoteReference w:id="14"/>
      </w:r>
      <w:r w:rsidR="00F736D2">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w:t>
      </w:r>
      <w:r w:rsidR="0047020A">
        <w:t>’</w:t>
      </w:r>
      <w:r w:rsidR="00A37192" w:rsidRPr="002511C3">
        <w:t>adoption de politiques et programmes visant à inciter les enseignantes à travailler dans les zones rurales, notamment par la mise à leur disposition de logements dans ces zones</w:t>
      </w:r>
      <w:r w:rsidR="00F736D2">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Le renforcement des capacités des communautés locales concernant l</w:t>
      </w:r>
      <w:r w:rsidR="0047020A">
        <w:t>’</w:t>
      </w:r>
      <w:r w:rsidR="00A37192" w:rsidRPr="002511C3">
        <w:t>identification de leurs problèmes et la recherche de solutions, ainsi qu</w:t>
      </w:r>
      <w:r w:rsidR="0047020A">
        <w:t>’</w:t>
      </w:r>
      <w:r w:rsidR="00A37192" w:rsidRPr="002511C3">
        <w:t>en matière d</w:t>
      </w:r>
      <w:r w:rsidR="0047020A">
        <w:t>’</w:t>
      </w:r>
      <w:r w:rsidR="00A37192" w:rsidRPr="002511C3">
        <w:t>élaboration de plans destinés à les mettre en œuvre, et ce, en encourageant la société civile à contribuer aux efforts éducatifs</w:t>
      </w:r>
      <w:r w:rsidR="00F736D2">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La constitution d</w:t>
      </w:r>
      <w:r w:rsidR="0047020A">
        <w:t>’</w:t>
      </w:r>
      <w:r w:rsidR="00A37192" w:rsidRPr="002511C3">
        <w:t>associations de parents d</w:t>
      </w:r>
      <w:r w:rsidR="0047020A">
        <w:t>’</w:t>
      </w:r>
      <w:r w:rsidR="00A37192" w:rsidRPr="002511C3">
        <w:t>élèves</w:t>
      </w:r>
      <w:r w:rsidR="00F736D2">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La promotion des programmes d</w:t>
      </w:r>
      <w:r w:rsidR="0047020A">
        <w:t>’</w:t>
      </w:r>
      <w:r w:rsidR="00A37192" w:rsidRPr="002511C3">
        <w:t xml:space="preserve">alphabétisation, en particulier auprès </w:t>
      </w:r>
      <w:r w:rsidR="001B3D5D">
        <w:t>des filles</w:t>
      </w:r>
      <w:r w:rsidR="00A37192" w:rsidRPr="002511C3">
        <w:t>, en vue de les encourager à rejoindre l</w:t>
      </w:r>
      <w:r w:rsidR="0047020A">
        <w:t>’</w:t>
      </w:r>
      <w:r w:rsidR="00A37192" w:rsidRPr="002511C3">
        <w:t>école</w:t>
      </w:r>
      <w:r w:rsidR="00F736D2">
        <w:t>;</w:t>
      </w:r>
    </w:p>
    <w:p w:rsidR="00A37192" w:rsidRPr="002511C3" w:rsidRDefault="00331DA9" w:rsidP="00501E22">
      <w:pPr>
        <w:pStyle w:val="Bullet1G"/>
        <w:numPr>
          <w:ilvl w:val="0"/>
          <w:numId w:val="0"/>
        </w:numPr>
        <w:tabs>
          <w:tab w:val="left" w:pos="1701"/>
        </w:tabs>
        <w:ind w:left="1701" w:hanging="170"/>
        <w:rPr>
          <w:rtl/>
          <w:lang w:bidi="fr-FR"/>
        </w:rPr>
      </w:pPr>
      <w:r w:rsidRPr="002511C3">
        <w:rPr>
          <w:lang w:bidi="fr-FR"/>
        </w:rPr>
        <w:t>•</w:t>
      </w:r>
      <w:r w:rsidRPr="002511C3">
        <w:rPr>
          <w:lang w:bidi="fr-FR"/>
        </w:rPr>
        <w:tab/>
      </w:r>
      <w:r w:rsidR="00A37192" w:rsidRPr="002511C3">
        <w:t>La mise en œuvre de sessions de formation, de séminaires et de programmes de sensibilisation à l</w:t>
      </w:r>
      <w:r w:rsidR="0047020A">
        <w:t>’</w:t>
      </w:r>
      <w:r w:rsidR="00A37192" w:rsidRPr="002511C3">
        <w:t xml:space="preserve">importance que revêt la scolarisation </w:t>
      </w:r>
      <w:r w:rsidR="001B3D5D">
        <w:t>des filles</w:t>
      </w:r>
      <w:r w:rsidR="00A37192" w:rsidRPr="002511C3">
        <w:t xml:space="preserve"> et à son incidence sur </w:t>
      </w:r>
      <w:r w:rsidR="004F38F3">
        <w:t>les filles</w:t>
      </w:r>
      <w:r w:rsidR="00A37192" w:rsidRPr="002511C3">
        <w:t xml:space="preserve"> elles-mêmes, les familles et sur la société. Huit mille cinq cent quatre-vingt-douze</w:t>
      </w:r>
      <w:r w:rsidR="00C93E33">
        <w:t> personnes</w:t>
      </w:r>
      <w:r w:rsidR="00A37192" w:rsidRPr="002511C3">
        <w:t xml:space="preserve"> ont bénéficié en 2007 de cette formation grâce au soutien de la communauté des bailleurs de fonds (UNICEF, Agence japonaise pour la coopération internationale –</w:t>
      </w:r>
      <w:r w:rsidR="004F752C">
        <w:t xml:space="preserve"> </w:t>
      </w:r>
      <w:r w:rsidR="00A37192" w:rsidRPr="002511C3">
        <w:t>JICA</w:t>
      </w:r>
      <w:r w:rsidR="004F752C">
        <w:t xml:space="preserve"> –</w:t>
      </w:r>
      <w:r w:rsidR="00A37192" w:rsidRPr="002511C3">
        <w:t xml:space="preserve"> et</w:t>
      </w:r>
      <w:r w:rsidR="004F752C">
        <w:t xml:space="preserve"> </w:t>
      </w:r>
      <w:r w:rsidR="00A37192" w:rsidRPr="002511C3">
        <w:t xml:space="preserve">projet de formation accélérée du fonds social pour le développement) (voir le </w:t>
      </w:r>
      <w:r w:rsidR="00240AEB" w:rsidRPr="002511C3">
        <w:t>tableau </w:t>
      </w:r>
      <w:r w:rsidR="00A37192" w:rsidRPr="002511C3">
        <w:t>41)</w:t>
      </w:r>
      <w:r w:rsidR="00501E22">
        <w:rPr>
          <w:rStyle w:val="FootnoteReference"/>
        </w:rPr>
        <w:footnoteReference w:id="15"/>
      </w:r>
      <w:r w:rsidR="00A37192" w:rsidRPr="002511C3">
        <w:t>.</w:t>
      </w:r>
    </w:p>
    <w:p w:rsidR="00A37192" w:rsidRPr="002511C3" w:rsidRDefault="00501E22" w:rsidP="00A37192">
      <w:pPr>
        <w:pStyle w:val="SingleTxtG"/>
        <w:rPr>
          <w:rtl/>
          <w:lang w:val="fr-FR" w:bidi="fr-FR"/>
        </w:rPr>
      </w:pPr>
      <w:r>
        <w:rPr>
          <w:rFonts w:eastAsia="Traditional Arabic"/>
          <w:lang w:val="fr-FR"/>
        </w:rPr>
        <w:t>342.</w:t>
      </w:r>
      <w:r w:rsidR="00FF026F">
        <w:rPr>
          <w:rFonts w:eastAsia="Traditional Arabic"/>
          <w:lang w:val="fr-FR"/>
        </w:rPr>
        <w:tab/>
      </w:r>
      <w:r w:rsidR="00A37192" w:rsidRPr="002511C3">
        <w:rPr>
          <w:rFonts w:eastAsia="Traditional Arabic"/>
          <w:lang w:val="fr-FR"/>
        </w:rPr>
        <w:t xml:space="preserve">Du fait de ces politiques, on a observé une augmentation du taux de scolarisation </w:t>
      </w:r>
      <w:r w:rsidR="001B3D5D">
        <w:rPr>
          <w:rFonts w:eastAsia="Traditional Arabic"/>
          <w:lang w:val="fr-FR"/>
        </w:rPr>
        <w:t>des filles</w:t>
      </w:r>
      <w:r w:rsidR="00A37192" w:rsidRPr="002511C3">
        <w:rPr>
          <w:rFonts w:eastAsia="Traditional Arabic"/>
          <w:lang w:val="fr-FR"/>
        </w:rPr>
        <w:t xml:space="preserve"> dans l</w:t>
      </w:r>
      <w:r w:rsidR="0047020A">
        <w:rPr>
          <w:rFonts w:eastAsia="Traditional Arabic"/>
          <w:lang w:val="fr-FR"/>
        </w:rPr>
        <w:t>’</w:t>
      </w:r>
      <w:r w:rsidR="00A37192" w:rsidRPr="002511C3">
        <w:rPr>
          <w:rFonts w:eastAsia="Traditional Arabic"/>
          <w:lang w:val="fr-FR"/>
        </w:rPr>
        <w:t xml:space="preserve">enseignement </w:t>
      </w:r>
      <w:r w:rsidR="001B3D5D" w:rsidRPr="007F1DB1">
        <w:rPr>
          <w:rFonts w:eastAsia="Traditional Arabic"/>
        </w:rPr>
        <w:t>de base</w:t>
      </w:r>
      <w:r w:rsidR="00A37192" w:rsidRPr="007F1DB1">
        <w:rPr>
          <w:rFonts w:eastAsia="Traditional Arabic"/>
        </w:rPr>
        <w:t xml:space="preserve"> </w:t>
      </w:r>
      <w:r w:rsidR="00A37192" w:rsidRPr="002511C3">
        <w:rPr>
          <w:rFonts w:eastAsia="Traditional Arabic"/>
          <w:lang w:val="fr-FR"/>
        </w:rPr>
        <w:t>et secondaire au cours des années scolaires 2001</w:t>
      </w:r>
      <w:r w:rsidR="005932EE">
        <w:rPr>
          <w:rFonts w:eastAsia="Traditional Arabic"/>
          <w:lang w:val="fr-FR"/>
        </w:rPr>
        <w:t>/</w:t>
      </w:r>
      <w:r w:rsidR="00A37192" w:rsidRPr="002511C3">
        <w:rPr>
          <w:rFonts w:eastAsia="Traditional Arabic"/>
          <w:lang w:val="fr-FR"/>
        </w:rPr>
        <w:t>02 à 2008</w:t>
      </w:r>
      <w:r w:rsidR="005932EE">
        <w:rPr>
          <w:rFonts w:eastAsia="Traditional Arabic"/>
          <w:lang w:val="fr-FR"/>
        </w:rPr>
        <w:t>/</w:t>
      </w:r>
      <w:r w:rsidR="00A37192" w:rsidRPr="002511C3">
        <w:rPr>
          <w:rFonts w:eastAsia="Traditional Arabic"/>
          <w:lang w:val="fr-FR"/>
        </w:rPr>
        <w:t>09</w:t>
      </w:r>
      <w:r w:rsidR="009E0BD9" w:rsidRPr="002511C3">
        <w:rPr>
          <w:rFonts w:eastAsia="Traditional Arabic"/>
          <w:lang w:val="fr-FR"/>
        </w:rPr>
        <w:t>;</w:t>
      </w:r>
      <w:r w:rsidR="00A37192" w:rsidRPr="002511C3">
        <w:rPr>
          <w:rFonts w:eastAsia="Traditional Arabic"/>
          <w:lang w:val="fr-FR"/>
        </w:rPr>
        <w:t xml:space="preserve"> ainsi, le nombre </w:t>
      </w:r>
      <w:r w:rsidR="007F1DB1">
        <w:rPr>
          <w:rFonts w:eastAsia="Traditional Arabic"/>
          <w:lang w:val="fr-FR"/>
        </w:rPr>
        <w:t>de filles</w:t>
      </w:r>
      <w:r w:rsidR="00A37192" w:rsidRPr="002511C3">
        <w:rPr>
          <w:rFonts w:eastAsia="Traditional Arabic"/>
          <w:lang w:val="fr-FR"/>
        </w:rPr>
        <w:t xml:space="preserve"> inscrites au niveau de l</w:t>
      </w:r>
      <w:r w:rsidR="0047020A">
        <w:rPr>
          <w:rFonts w:eastAsia="Traditional Arabic"/>
          <w:lang w:val="fr-FR"/>
        </w:rPr>
        <w:t>’</w:t>
      </w:r>
      <w:r w:rsidR="00A37192" w:rsidRPr="002511C3">
        <w:rPr>
          <w:rFonts w:eastAsia="Traditional Arabic"/>
          <w:lang w:val="fr-FR"/>
        </w:rPr>
        <w:t xml:space="preserve">enseignement </w:t>
      </w:r>
      <w:r w:rsidR="001B3D5D" w:rsidRPr="007F1DB1">
        <w:rPr>
          <w:rFonts w:eastAsia="Traditional Arabic"/>
        </w:rPr>
        <w:t>de base</w:t>
      </w:r>
      <w:r w:rsidR="00A37192" w:rsidRPr="002511C3">
        <w:rPr>
          <w:rFonts w:eastAsia="Traditional Arabic"/>
          <w:sz w:val="28"/>
          <w:lang w:val="fr-FR"/>
        </w:rPr>
        <w:t xml:space="preserve"> </w:t>
      </w:r>
      <w:r w:rsidR="00A37192" w:rsidRPr="002511C3">
        <w:rPr>
          <w:rFonts w:eastAsia="Traditional Arabic"/>
          <w:lang w:val="fr-FR"/>
        </w:rPr>
        <w:t>et secondaire est passé de 1 444 216</w:t>
      </w:r>
      <w:r w:rsidR="00115CE1">
        <w:rPr>
          <w:rFonts w:eastAsia="Traditional Arabic"/>
          <w:lang w:val="fr-FR"/>
        </w:rPr>
        <w:t> élèves</w:t>
      </w:r>
      <w:r w:rsidR="00A37192" w:rsidRPr="002511C3">
        <w:rPr>
          <w:rFonts w:eastAsia="Traditional Arabic"/>
          <w:lang w:val="fr-FR"/>
        </w:rPr>
        <w:t xml:space="preserve"> au cours de l</w:t>
      </w:r>
      <w:r w:rsidR="0047020A">
        <w:rPr>
          <w:rFonts w:eastAsia="Traditional Arabic"/>
          <w:lang w:val="fr-FR"/>
        </w:rPr>
        <w:t>’</w:t>
      </w:r>
      <w:r w:rsidR="00A37192" w:rsidRPr="002511C3">
        <w:rPr>
          <w:rFonts w:eastAsia="Traditional Arabic"/>
          <w:lang w:val="fr-FR"/>
        </w:rPr>
        <w:t>année scolaire 2001</w:t>
      </w:r>
      <w:r w:rsidR="005932EE">
        <w:rPr>
          <w:rFonts w:eastAsia="Traditional Arabic"/>
          <w:lang w:val="fr-FR"/>
        </w:rPr>
        <w:t>/</w:t>
      </w:r>
      <w:r w:rsidR="00A37192" w:rsidRPr="002511C3">
        <w:rPr>
          <w:rFonts w:eastAsia="Traditional Arabic"/>
          <w:lang w:val="fr-FR"/>
        </w:rPr>
        <w:t>02 à 2 035 287</w:t>
      </w:r>
      <w:r w:rsidR="00115CE1">
        <w:rPr>
          <w:rFonts w:eastAsia="Traditional Arabic"/>
          <w:lang w:val="fr-FR"/>
        </w:rPr>
        <w:t> élèves</w:t>
      </w:r>
      <w:r w:rsidR="00A37192" w:rsidRPr="002511C3">
        <w:rPr>
          <w:rFonts w:eastAsia="Traditional Arabic"/>
          <w:lang w:val="fr-FR"/>
        </w:rPr>
        <w:t xml:space="preserve"> en 2008</w:t>
      </w:r>
      <w:r w:rsidR="005932EE">
        <w:rPr>
          <w:rFonts w:eastAsia="Traditional Arabic"/>
          <w:lang w:val="fr-FR"/>
        </w:rPr>
        <w:t>/</w:t>
      </w:r>
      <w:r w:rsidR="00A37192" w:rsidRPr="002511C3">
        <w:rPr>
          <w:rFonts w:eastAsia="Traditional Arabic"/>
          <w:lang w:val="fr-FR"/>
        </w:rPr>
        <w:t>09, soit une augmentation de 591 071</w:t>
      </w:r>
      <w:r w:rsidR="00115CE1">
        <w:rPr>
          <w:rFonts w:eastAsia="Traditional Arabic"/>
          <w:lang w:val="fr-FR"/>
        </w:rPr>
        <w:t> élèves</w:t>
      </w:r>
      <w:r w:rsidR="00A37192" w:rsidRPr="002511C3">
        <w:rPr>
          <w:rFonts w:eastAsia="Traditional Arabic"/>
          <w:lang w:val="fr-FR"/>
        </w:rPr>
        <w:t xml:space="preserve"> (41</w:t>
      </w:r>
      <w:r w:rsidR="0047020A">
        <w:rPr>
          <w:rFonts w:eastAsia="Traditional Arabic"/>
          <w:lang w:val="fr-FR"/>
        </w:rPr>
        <w:t> %</w:t>
      </w:r>
      <w:r w:rsidR="00A37192" w:rsidRPr="002511C3">
        <w:rPr>
          <w:rFonts w:eastAsia="Traditional Arabic"/>
          <w:lang w:val="fr-FR"/>
        </w:rPr>
        <w:t xml:space="preserve">). Le nombre </w:t>
      </w:r>
      <w:r w:rsidR="007F1DB1">
        <w:rPr>
          <w:rFonts w:eastAsia="Traditional Arabic"/>
          <w:lang w:val="fr-FR"/>
        </w:rPr>
        <w:t>de filles</w:t>
      </w:r>
      <w:r w:rsidR="00A37192" w:rsidRPr="002511C3">
        <w:rPr>
          <w:rFonts w:eastAsia="Traditional Arabic"/>
          <w:lang w:val="fr-FR"/>
        </w:rPr>
        <w:t xml:space="preserve"> inscrites au niveau de l</w:t>
      </w:r>
      <w:r w:rsidR="0047020A">
        <w:rPr>
          <w:rFonts w:eastAsia="Traditional Arabic"/>
          <w:lang w:val="fr-FR"/>
        </w:rPr>
        <w:t>’</w:t>
      </w:r>
      <w:r w:rsidR="00A37192" w:rsidRPr="002511C3">
        <w:rPr>
          <w:rFonts w:eastAsia="Traditional Arabic"/>
          <w:lang w:val="fr-FR"/>
        </w:rPr>
        <w:t xml:space="preserve">enseignement </w:t>
      </w:r>
      <w:r w:rsidR="001B3D5D">
        <w:rPr>
          <w:rFonts w:eastAsia="Traditional Arabic"/>
          <w:lang w:val="fr-FR"/>
        </w:rPr>
        <w:t>de base</w:t>
      </w:r>
      <w:r w:rsidR="00A37192" w:rsidRPr="002511C3">
        <w:rPr>
          <w:rFonts w:eastAsia="Traditional Arabic"/>
          <w:lang w:val="fr-FR"/>
        </w:rPr>
        <w:t xml:space="preserve"> est passé de 1 314 387</w:t>
      </w:r>
      <w:r w:rsidR="008E4882" w:rsidRPr="002511C3">
        <w:rPr>
          <w:rFonts w:eastAsia="Traditional Arabic"/>
          <w:lang w:val="fr-FR"/>
        </w:rPr>
        <w:t> filles</w:t>
      </w:r>
      <w:r w:rsidR="00A37192" w:rsidRPr="002511C3">
        <w:rPr>
          <w:rFonts w:eastAsia="Traditional Arabic"/>
          <w:lang w:val="fr-FR"/>
        </w:rPr>
        <w:t xml:space="preserve"> en 2001</w:t>
      </w:r>
      <w:r w:rsidR="005932EE">
        <w:rPr>
          <w:rFonts w:eastAsia="Traditional Arabic"/>
          <w:lang w:val="fr-FR"/>
        </w:rPr>
        <w:t>/</w:t>
      </w:r>
      <w:r w:rsidR="00A37192" w:rsidRPr="002511C3">
        <w:rPr>
          <w:rFonts w:eastAsia="Traditional Arabic"/>
          <w:lang w:val="fr-FR"/>
        </w:rPr>
        <w:t>02 à 1 828 775</w:t>
      </w:r>
      <w:r w:rsidR="008E4882" w:rsidRPr="002511C3">
        <w:rPr>
          <w:rFonts w:eastAsia="Traditional Arabic"/>
          <w:lang w:val="fr-FR"/>
        </w:rPr>
        <w:t> filles</w:t>
      </w:r>
      <w:r w:rsidR="00A37192" w:rsidRPr="002511C3">
        <w:rPr>
          <w:rFonts w:eastAsia="Traditional Arabic"/>
          <w:lang w:val="fr-FR"/>
        </w:rPr>
        <w:t xml:space="preserve"> en 2008</w:t>
      </w:r>
      <w:r w:rsidR="005932EE">
        <w:rPr>
          <w:rFonts w:eastAsia="Traditional Arabic"/>
          <w:lang w:val="fr-FR"/>
        </w:rPr>
        <w:t>/</w:t>
      </w:r>
      <w:r w:rsidR="00A37192" w:rsidRPr="002511C3">
        <w:rPr>
          <w:rFonts w:eastAsia="Traditional Arabic"/>
          <w:lang w:val="fr-FR"/>
        </w:rPr>
        <w:t>09, soit une augmentation de 514 071</w:t>
      </w:r>
      <w:r w:rsidR="00115CE1">
        <w:rPr>
          <w:rFonts w:eastAsia="Traditional Arabic"/>
          <w:lang w:val="fr-FR"/>
        </w:rPr>
        <w:t> élèves</w:t>
      </w:r>
      <w:r w:rsidR="00A37192" w:rsidRPr="002511C3">
        <w:rPr>
          <w:rFonts w:eastAsia="Traditional Arabic"/>
          <w:lang w:val="fr-FR"/>
        </w:rPr>
        <w:t xml:space="preserve"> (42,3</w:t>
      </w:r>
      <w:r w:rsidR="0047020A">
        <w:rPr>
          <w:rFonts w:eastAsia="Traditional Arabic"/>
          <w:lang w:val="fr-FR"/>
        </w:rPr>
        <w:t> %</w:t>
      </w:r>
      <w:r w:rsidR="00A37192" w:rsidRPr="002511C3">
        <w:rPr>
          <w:rFonts w:eastAsia="Traditional Arabic"/>
          <w:lang w:val="fr-FR"/>
        </w:rPr>
        <w:t xml:space="preserve">). </w:t>
      </w:r>
    </w:p>
    <w:p w:rsidR="00A37192" w:rsidRPr="002511C3" w:rsidRDefault="009A1427" w:rsidP="00A37192">
      <w:pPr>
        <w:pStyle w:val="SingleTxtG"/>
        <w:rPr>
          <w:rtl/>
          <w:lang w:val="fr-FR" w:bidi="fr-FR"/>
        </w:rPr>
      </w:pPr>
      <w:r>
        <w:rPr>
          <w:rFonts w:eastAsia="Traditional Arabic"/>
          <w:lang w:val="fr-FR"/>
        </w:rPr>
        <w:t>3</w:t>
      </w:r>
      <w:r w:rsidR="00A37192" w:rsidRPr="002511C3">
        <w:rPr>
          <w:rFonts w:eastAsia="Traditional Arabic"/>
          <w:lang w:val="fr-FR"/>
        </w:rPr>
        <w:t>43.</w:t>
      </w:r>
      <w:r w:rsidR="00A37192" w:rsidRPr="002511C3">
        <w:rPr>
          <w:rFonts w:eastAsia="Traditional Arabic"/>
          <w:lang w:val="fr-FR"/>
        </w:rPr>
        <w:tab/>
        <w:t xml:space="preserve">Le nombre </w:t>
      </w:r>
      <w:r w:rsidR="007F1DB1">
        <w:rPr>
          <w:rFonts w:eastAsia="Traditional Arabic"/>
          <w:lang w:val="fr-FR"/>
        </w:rPr>
        <w:t>de filles</w:t>
      </w:r>
      <w:r w:rsidR="00A37192" w:rsidRPr="002511C3">
        <w:rPr>
          <w:rFonts w:eastAsia="Traditional Arabic"/>
          <w:lang w:val="fr-FR"/>
        </w:rPr>
        <w:t xml:space="preserve"> inscrites au niveau de l</w:t>
      </w:r>
      <w:r w:rsidR="0047020A">
        <w:rPr>
          <w:rFonts w:eastAsia="Traditional Arabic"/>
          <w:lang w:val="fr-FR"/>
        </w:rPr>
        <w:t>’</w:t>
      </w:r>
      <w:r w:rsidR="00A37192" w:rsidRPr="002511C3">
        <w:rPr>
          <w:rFonts w:eastAsia="Traditional Arabic"/>
          <w:lang w:val="fr-FR"/>
        </w:rPr>
        <w:t>enseignement secondaire est passé de 129 829</w:t>
      </w:r>
      <w:r w:rsidR="008E4882" w:rsidRPr="002511C3">
        <w:rPr>
          <w:rFonts w:eastAsia="Traditional Arabic"/>
          <w:lang w:val="fr-FR"/>
        </w:rPr>
        <w:t> filles</w:t>
      </w:r>
      <w:r w:rsidR="00A37192" w:rsidRPr="002511C3">
        <w:rPr>
          <w:rFonts w:eastAsia="Traditional Arabic"/>
          <w:lang w:val="fr-FR"/>
        </w:rPr>
        <w:t xml:space="preserve"> au titre de l</w:t>
      </w:r>
      <w:r w:rsidR="0047020A">
        <w:rPr>
          <w:rFonts w:eastAsia="Traditional Arabic"/>
          <w:lang w:val="fr-FR"/>
        </w:rPr>
        <w:t>’</w:t>
      </w:r>
      <w:r w:rsidR="00A37192" w:rsidRPr="002511C3">
        <w:rPr>
          <w:rFonts w:eastAsia="Traditional Arabic"/>
          <w:lang w:val="fr-FR"/>
        </w:rPr>
        <w:t>année scolaire 2001</w:t>
      </w:r>
      <w:r w:rsidR="005932EE">
        <w:rPr>
          <w:rFonts w:eastAsia="Traditional Arabic"/>
          <w:lang w:val="fr-FR"/>
        </w:rPr>
        <w:t>/</w:t>
      </w:r>
      <w:r w:rsidR="00A37192" w:rsidRPr="002511C3">
        <w:rPr>
          <w:rFonts w:eastAsia="Traditional Arabic"/>
          <w:lang w:val="fr-FR"/>
        </w:rPr>
        <w:t>02 à 206 512</w:t>
      </w:r>
      <w:r w:rsidR="008E4882" w:rsidRPr="002511C3">
        <w:rPr>
          <w:rFonts w:eastAsia="Traditional Arabic"/>
          <w:lang w:val="fr-FR"/>
        </w:rPr>
        <w:t> filles</w:t>
      </w:r>
      <w:r w:rsidR="00A37192" w:rsidRPr="002511C3">
        <w:rPr>
          <w:rFonts w:eastAsia="Traditional Arabic"/>
          <w:lang w:val="fr-FR"/>
        </w:rPr>
        <w:t xml:space="preserve"> en 2008</w:t>
      </w:r>
      <w:r w:rsidR="005932EE">
        <w:rPr>
          <w:rFonts w:eastAsia="Traditional Arabic"/>
          <w:lang w:val="fr-FR"/>
        </w:rPr>
        <w:t>/</w:t>
      </w:r>
      <w:r w:rsidR="00A37192" w:rsidRPr="002511C3">
        <w:rPr>
          <w:rFonts w:eastAsia="Traditional Arabic"/>
          <w:lang w:val="fr-FR"/>
        </w:rPr>
        <w:t>09, soit une augmentation de 76 683</w:t>
      </w:r>
      <w:r w:rsidR="00115CE1">
        <w:rPr>
          <w:rFonts w:eastAsia="Traditional Arabic"/>
          <w:lang w:val="fr-FR"/>
        </w:rPr>
        <w:t> élèves</w:t>
      </w:r>
      <w:r w:rsidR="00A37192" w:rsidRPr="002511C3">
        <w:rPr>
          <w:rFonts w:eastAsia="Traditional Arabic"/>
          <w:lang w:val="fr-FR"/>
        </w:rPr>
        <w:t xml:space="preserve"> (35,6</w:t>
      </w:r>
      <w:r w:rsidR="0047020A">
        <w:rPr>
          <w:rFonts w:eastAsia="Traditional Arabic"/>
          <w:lang w:val="fr-FR"/>
        </w:rPr>
        <w:t> %</w:t>
      </w:r>
      <w:r w:rsidR="00A37192" w:rsidRPr="002511C3">
        <w:rPr>
          <w:rFonts w:eastAsia="Traditional Arabic"/>
          <w:lang w:val="fr-FR"/>
        </w:rPr>
        <w:t xml:space="preserve">) (voir le </w:t>
      </w:r>
      <w:r w:rsidR="00240AEB" w:rsidRPr="002511C3">
        <w:rPr>
          <w:rFonts w:eastAsia="Traditional Arabic"/>
          <w:lang w:val="fr-FR"/>
        </w:rPr>
        <w:t>tableau </w:t>
      </w:r>
      <w:r w:rsidR="00A37192" w:rsidRPr="002511C3">
        <w:rPr>
          <w:rFonts w:eastAsia="Traditional Arabic"/>
          <w:lang w:val="fr-FR"/>
        </w:rPr>
        <w:t>42).</w:t>
      </w:r>
    </w:p>
    <w:p w:rsidR="00A37192" w:rsidRPr="002511C3" w:rsidRDefault="00A37192" w:rsidP="00A37192">
      <w:pPr>
        <w:pStyle w:val="SingleTxtG"/>
        <w:rPr>
          <w:rtl/>
          <w:lang w:val="fr-FR" w:bidi="fr-FR"/>
        </w:rPr>
      </w:pPr>
      <w:r w:rsidRPr="002511C3">
        <w:rPr>
          <w:rFonts w:eastAsia="Traditional Arabic"/>
          <w:lang w:val="fr-FR"/>
        </w:rPr>
        <w:t>344.</w:t>
      </w:r>
      <w:r w:rsidRPr="002511C3">
        <w:rPr>
          <w:rFonts w:eastAsia="Traditional Arabic"/>
          <w:lang w:val="fr-FR"/>
        </w:rPr>
        <w:tab/>
        <w:t xml:space="preserve">Le pourcentage </w:t>
      </w:r>
      <w:r w:rsidR="007F1DB1">
        <w:rPr>
          <w:rFonts w:eastAsia="Traditional Arabic"/>
          <w:lang w:val="fr-FR"/>
        </w:rPr>
        <w:t>de filles</w:t>
      </w:r>
      <w:r w:rsidRPr="002511C3">
        <w:rPr>
          <w:rFonts w:eastAsia="Traditional Arabic"/>
          <w:lang w:val="fr-FR"/>
        </w:rPr>
        <w:t xml:space="preserve"> inscrites en première année de l</w:t>
      </w:r>
      <w:r w:rsidR="0047020A">
        <w:rPr>
          <w:rFonts w:eastAsia="Traditional Arabic"/>
          <w:lang w:val="fr-FR"/>
        </w:rPr>
        <w:t>’</w:t>
      </w:r>
      <w:r w:rsidRPr="002511C3">
        <w:rPr>
          <w:rFonts w:eastAsia="Traditional Arabic"/>
          <w:lang w:val="fr-FR"/>
        </w:rPr>
        <w:t xml:space="preserve">enseignement </w:t>
      </w:r>
      <w:r w:rsidR="001B3D5D">
        <w:rPr>
          <w:rFonts w:eastAsia="Traditional Arabic"/>
          <w:lang w:val="fr-FR"/>
        </w:rPr>
        <w:t>de base</w:t>
      </w:r>
      <w:r w:rsidRPr="002511C3">
        <w:rPr>
          <w:rFonts w:eastAsia="Traditional Arabic"/>
          <w:lang w:val="fr-FR"/>
        </w:rPr>
        <w:t xml:space="preserve"> par rapport au nombre de</w:t>
      </w:r>
      <w:r w:rsidR="008E4882" w:rsidRPr="002511C3">
        <w:rPr>
          <w:rFonts w:eastAsia="Traditional Arabic"/>
          <w:lang w:val="fr-FR"/>
        </w:rPr>
        <w:t> garçons</w:t>
      </w:r>
      <w:r w:rsidRPr="002511C3">
        <w:rPr>
          <w:rFonts w:eastAsia="Traditional Arabic"/>
          <w:lang w:val="fr-FR"/>
        </w:rPr>
        <w:t>, est passé de 74</w:t>
      </w:r>
      <w:r w:rsidR="0047020A">
        <w:rPr>
          <w:rFonts w:eastAsia="Traditional Arabic"/>
          <w:lang w:val="fr-FR"/>
        </w:rPr>
        <w:t> %</w:t>
      </w:r>
      <w:r w:rsidRPr="002511C3">
        <w:rPr>
          <w:rFonts w:eastAsia="Traditional Arabic"/>
          <w:lang w:val="fr-FR"/>
        </w:rPr>
        <w:t xml:space="preserve"> au cours de l</w:t>
      </w:r>
      <w:r w:rsidR="0047020A">
        <w:rPr>
          <w:rFonts w:eastAsia="Traditional Arabic"/>
          <w:lang w:val="fr-FR"/>
        </w:rPr>
        <w:t>’</w:t>
      </w:r>
      <w:r w:rsidRPr="002511C3">
        <w:rPr>
          <w:rFonts w:eastAsia="Traditional Arabic"/>
          <w:lang w:val="fr-FR"/>
        </w:rPr>
        <w:t>année scolaire 2001</w:t>
      </w:r>
      <w:r w:rsidR="00D011C4">
        <w:rPr>
          <w:rFonts w:eastAsia="Traditional Arabic"/>
          <w:lang w:val="fr-FR"/>
        </w:rPr>
        <w:t>/</w:t>
      </w:r>
      <w:r w:rsidRPr="002511C3">
        <w:rPr>
          <w:rFonts w:eastAsia="Traditional Arabic"/>
          <w:lang w:val="fr-FR"/>
        </w:rPr>
        <w:t>02 à 84</w:t>
      </w:r>
      <w:r w:rsidR="0047020A">
        <w:rPr>
          <w:rFonts w:eastAsia="Traditional Arabic"/>
          <w:lang w:val="fr-FR"/>
        </w:rPr>
        <w:t> %</w:t>
      </w:r>
      <w:r w:rsidRPr="002511C3">
        <w:rPr>
          <w:rFonts w:eastAsia="Traditional Arabic"/>
          <w:lang w:val="fr-FR"/>
        </w:rPr>
        <w:t xml:space="preserve"> en 2008</w:t>
      </w:r>
      <w:r w:rsidR="00D011C4">
        <w:rPr>
          <w:rFonts w:eastAsia="Traditional Arabic"/>
          <w:lang w:val="fr-FR"/>
        </w:rPr>
        <w:t>/</w:t>
      </w:r>
      <w:r w:rsidRPr="002511C3">
        <w:rPr>
          <w:rFonts w:eastAsia="Traditional Arabic"/>
          <w:lang w:val="fr-FR"/>
        </w:rPr>
        <w:t>09, ce qui reflète une augmentation du taux d</w:t>
      </w:r>
      <w:r w:rsidR="0047020A">
        <w:rPr>
          <w:rFonts w:eastAsia="Traditional Arabic"/>
          <w:lang w:val="fr-FR"/>
        </w:rPr>
        <w:t>’</w:t>
      </w:r>
      <w:r w:rsidRPr="002511C3">
        <w:rPr>
          <w:rFonts w:eastAsia="Traditional Arabic"/>
          <w:lang w:val="fr-FR"/>
        </w:rPr>
        <w:t xml:space="preserve">admission </w:t>
      </w:r>
      <w:r w:rsidR="001B3D5D">
        <w:rPr>
          <w:rFonts w:eastAsia="Traditional Arabic"/>
          <w:lang w:val="fr-FR"/>
        </w:rPr>
        <w:t>des filles</w:t>
      </w:r>
      <w:r w:rsidRPr="002511C3">
        <w:rPr>
          <w:rFonts w:eastAsia="Traditional Arabic"/>
          <w:lang w:val="fr-FR"/>
        </w:rPr>
        <w:t xml:space="preserve"> et une réduction de l</w:t>
      </w:r>
      <w:r w:rsidR="0047020A">
        <w:rPr>
          <w:rFonts w:eastAsia="Traditional Arabic"/>
          <w:lang w:val="fr-FR"/>
        </w:rPr>
        <w:t>’</w:t>
      </w:r>
      <w:r w:rsidRPr="002511C3">
        <w:rPr>
          <w:rFonts w:eastAsia="Traditional Arabic"/>
          <w:lang w:val="fr-FR"/>
        </w:rPr>
        <w:t>écart de scolarisation entre les sexes, qui est passé de 26</w:t>
      </w:r>
      <w:r w:rsidR="0047020A">
        <w:rPr>
          <w:rFonts w:eastAsia="Traditional Arabic"/>
          <w:lang w:val="fr-FR"/>
        </w:rPr>
        <w:t> %</w:t>
      </w:r>
      <w:r w:rsidRPr="002511C3">
        <w:rPr>
          <w:rFonts w:eastAsia="Traditional Arabic"/>
          <w:lang w:val="fr-FR"/>
        </w:rPr>
        <w:t xml:space="preserve"> à 16</w:t>
      </w:r>
      <w:r w:rsidR="0047020A">
        <w:rPr>
          <w:rFonts w:eastAsia="Traditional Arabic"/>
          <w:lang w:val="fr-FR"/>
        </w:rPr>
        <w:t> %</w:t>
      </w:r>
      <w:r w:rsidRPr="002511C3">
        <w:rPr>
          <w:rFonts w:eastAsia="Traditional Arabic"/>
          <w:lang w:val="fr-FR"/>
        </w:rPr>
        <w:t xml:space="preserve"> grâce aux actions mises en œuvre en faveur de l</w:t>
      </w:r>
      <w:r w:rsidR="0047020A">
        <w:rPr>
          <w:rFonts w:eastAsia="Traditional Arabic"/>
          <w:lang w:val="fr-FR"/>
        </w:rPr>
        <w:t>’</w:t>
      </w:r>
      <w:r w:rsidRPr="002511C3">
        <w:rPr>
          <w:rFonts w:eastAsia="Traditional Arabic"/>
          <w:lang w:val="fr-FR"/>
        </w:rPr>
        <w:t xml:space="preserve">éducation </w:t>
      </w:r>
      <w:r w:rsidR="001B3D5D">
        <w:rPr>
          <w:rFonts w:eastAsia="Traditional Arabic"/>
          <w:lang w:val="fr-FR"/>
        </w:rPr>
        <w:t>des filles</w:t>
      </w:r>
      <w:r w:rsidRPr="002511C3">
        <w:rPr>
          <w:rFonts w:eastAsia="Traditional Arabic"/>
          <w:lang w:val="fr-FR"/>
        </w:rPr>
        <w:t xml:space="preserve"> (voir les </w:t>
      </w:r>
      <w:r w:rsidR="00240AEB" w:rsidRPr="002511C3">
        <w:rPr>
          <w:rFonts w:eastAsia="Traditional Arabic"/>
          <w:lang w:val="fr-FR"/>
        </w:rPr>
        <w:t>tableaux </w:t>
      </w:r>
      <w:r w:rsidRPr="002511C3">
        <w:rPr>
          <w:rFonts w:eastAsia="Traditional Arabic"/>
          <w:lang w:val="fr-FR"/>
        </w:rPr>
        <w:t xml:space="preserve">43 et 44). </w:t>
      </w:r>
    </w:p>
    <w:p w:rsidR="00A37192" w:rsidRPr="00B07B3F" w:rsidRDefault="00A37192" w:rsidP="007F1DB1">
      <w:pPr>
        <w:pStyle w:val="H23G"/>
        <w:rPr>
          <w:bCs/>
          <w:szCs w:val="20"/>
          <w:rtl/>
          <w:lang w:val="fr-FR" w:bidi="fr-FR"/>
        </w:rPr>
      </w:pPr>
      <w:r w:rsidRPr="002511C3">
        <w:rPr>
          <w:rFonts w:eastAsia="Traditional Arabic"/>
          <w:lang w:val="fr-FR"/>
        </w:rPr>
        <w:tab/>
      </w:r>
      <w:r w:rsidRPr="002511C3">
        <w:rPr>
          <w:rFonts w:eastAsia="Traditional Arabic"/>
          <w:lang w:val="fr-FR"/>
        </w:rPr>
        <w:tab/>
        <w:t>Programme d</w:t>
      </w:r>
      <w:r w:rsidR="0047020A">
        <w:rPr>
          <w:rFonts w:eastAsia="Traditional Arabic"/>
          <w:lang w:val="fr-FR"/>
        </w:rPr>
        <w:t>’</w:t>
      </w:r>
      <w:r w:rsidRPr="002511C3">
        <w:rPr>
          <w:rFonts w:eastAsia="Traditional Arabic"/>
          <w:lang w:val="fr-FR"/>
        </w:rPr>
        <w:t xml:space="preserve">éducation </w:t>
      </w:r>
      <w:r w:rsidR="001B3D5D">
        <w:rPr>
          <w:rFonts w:eastAsia="Traditional Arabic"/>
          <w:lang w:val="fr-FR"/>
        </w:rPr>
        <w:t>des filles</w:t>
      </w:r>
      <w:r w:rsidRPr="002511C3">
        <w:rPr>
          <w:rFonts w:eastAsia="Traditional Arabic"/>
          <w:lang w:val="fr-FR"/>
        </w:rPr>
        <w:t xml:space="preserve"> dans les zones rurales et participation communautaire du fonds social pour le développement </w:t>
      </w:r>
    </w:p>
    <w:p w:rsidR="00A37192" w:rsidRPr="002511C3" w:rsidRDefault="00A37192" w:rsidP="00A37192">
      <w:pPr>
        <w:pStyle w:val="SingleTxtG"/>
        <w:rPr>
          <w:rtl/>
          <w:lang w:val="fr-FR" w:bidi="fr-FR"/>
        </w:rPr>
      </w:pPr>
      <w:r w:rsidRPr="002511C3">
        <w:rPr>
          <w:rFonts w:eastAsia="Traditional Arabic"/>
          <w:lang w:val="fr-FR"/>
        </w:rPr>
        <w:t>345.</w:t>
      </w:r>
      <w:r w:rsidR="00CC3DDA">
        <w:rPr>
          <w:rFonts w:eastAsia="Traditional Arabic"/>
          <w:lang w:val="fr-FR"/>
        </w:rPr>
        <w:tab/>
      </w:r>
      <w:r w:rsidRPr="002511C3">
        <w:rPr>
          <w:rFonts w:eastAsia="Traditional Arabic"/>
          <w:lang w:val="fr-FR"/>
        </w:rPr>
        <w:t>Depuis sa création jusqu</w:t>
      </w:r>
      <w:r w:rsidR="0047020A">
        <w:rPr>
          <w:rFonts w:eastAsia="Traditional Arabic"/>
          <w:lang w:val="fr-FR"/>
        </w:rPr>
        <w:t>’</w:t>
      </w:r>
      <w:r w:rsidRPr="002511C3">
        <w:rPr>
          <w:rFonts w:eastAsia="Traditional Arabic"/>
          <w:lang w:val="fr-FR"/>
        </w:rPr>
        <w:t>à fin 2005, le fonds a contri</w:t>
      </w:r>
      <w:r w:rsidR="00F736D2">
        <w:rPr>
          <w:rFonts w:eastAsia="Traditional Arabic"/>
          <w:lang w:val="fr-FR"/>
        </w:rPr>
        <w:t>bué à la construction de 12 227 </w:t>
      </w:r>
      <w:r w:rsidRPr="002511C3">
        <w:rPr>
          <w:rFonts w:eastAsia="Traditional Arabic"/>
          <w:lang w:val="fr-FR"/>
        </w:rPr>
        <w:t>salles de classes à travers les projets éducatifs qu</w:t>
      </w:r>
      <w:r w:rsidR="0047020A">
        <w:rPr>
          <w:rFonts w:eastAsia="Traditional Arabic"/>
          <w:lang w:val="fr-FR"/>
        </w:rPr>
        <w:t>’</w:t>
      </w:r>
      <w:r w:rsidRPr="002511C3">
        <w:rPr>
          <w:rFonts w:eastAsia="Traditional Arabic"/>
          <w:lang w:val="fr-FR"/>
        </w:rPr>
        <w:t>il a mis en œuvre. Le nombre de salles de classe financées par le fonds au cours de la période 1999 à 2004 représente au cours de la même période environ 34</w:t>
      </w:r>
      <w:r w:rsidR="0047020A">
        <w:rPr>
          <w:rFonts w:eastAsia="Traditional Arabic"/>
          <w:lang w:val="fr-FR"/>
        </w:rPr>
        <w:t> %</w:t>
      </w:r>
      <w:r w:rsidRPr="002511C3">
        <w:rPr>
          <w:rFonts w:eastAsia="Traditional Arabic"/>
          <w:lang w:val="fr-FR"/>
        </w:rPr>
        <w:t xml:space="preserve"> du nombre total de salles de classes du pays. Il convient de noter que les investissements du fonds ont constitué un facteur essentiel de l</w:t>
      </w:r>
      <w:r w:rsidR="0047020A">
        <w:rPr>
          <w:rFonts w:eastAsia="Traditional Arabic"/>
          <w:lang w:val="fr-FR"/>
        </w:rPr>
        <w:t>’</w:t>
      </w:r>
      <w:r w:rsidRPr="002511C3">
        <w:rPr>
          <w:rFonts w:eastAsia="Traditional Arabic"/>
          <w:lang w:val="fr-FR"/>
        </w:rPr>
        <w:t>augmentation du taux de scolarisation national au niveau de l</w:t>
      </w:r>
      <w:r w:rsidR="0047020A">
        <w:rPr>
          <w:rFonts w:eastAsia="Traditional Arabic"/>
          <w:lang w:val="fr-FR"/>
        </w:rPr>
        <w:t>’</w:t>
      </w:r>
      <w:r w:rsidRPr="002511C3">
        <w:rPr>
          <w:rFonts w:eastAsia="Traditional Arabic"/>
          <w:lang w:val="fr-FR"/>
        </w:rPr>
        <w:t xml:space="preserve">enseignement </w:t>
      </w:r>
      <w:r w:rsidR="001B3D5D">
        <w:rPr>
          <w:rFonts w:eastAsia="Traditional Arabic"/>
          <w:lang w:val="fr-FR"/>
        </w:rPr>
        <w:t>de base</w:t>
      </w:r>
      <w:r w:rsidRPr="002511C3">
        <w:rPr>
          <w:rFonts w:eastAsia="Traditional Arabic"/>
          <w:lang w:val="fr-FR"/>
        </w:rPr>
        <w:t xml:space="preserve">, notamment parmi </w:t>
      </w:r>
      <w:r w:rsidR="004F38F3">
        <w:rPr>
          <w:rFonts w:eastAsia="Traditional Arabic"/>
          <w:lang w:val="fr-FR"/>
        </w:rPr>
        <w:t>les filles</w:t>
      </w:r>
      <w:r w:rsidRPr="002511C3">
        <w:rPr>
          <w:rFonts w:eastAsia="Traditional Arabic"/>
          <w:lang w:val="fr-FR"/>
        </w:rPr>
        <w:t xml:space="preserve">. Le taux de scolarisation </w:t>
      </w:r>
      <w:r w:rsidR="001B3D5D">
        <w:rPr>
          <w:rFonts w:eastAsia="Traditional Arabic"/>
          <w:lang w:val="fr-FR"/>
        </w:rPr>
        <w:t>des filles</w:t>
      </w:r>
      <w:r w:rsidRPr="002511C3">
        <w:rPr>
          <w:rFonts w:eastAsia="Traditional Arabic"/>
          <w:lang w:val="fr-FR"/>
        </w:rPr>
        <w:t xml:space="preserve"> dans les niveaux d</w:t>
      </w:r>
      <w:r w:rsidR="0047020A">
        <w:rPr>
          <w:rFonts w:eastAsia="Traditional Arabic"/>
          <w:lang w:val="fr-FR"/>
        </w:rPr>
        <w:t>’</w:t>
      </w:r>
      <w:r w:rsidRPr="002511C3">
        <w:rPr>
          <w:rFonts w:eastAsia="Traditional Arabic"/>
          <w:lang w:val="fr-FR"/>
        </w:rPr>
        <w:t xml:space="preserve">enseignement correspondant à leur âge a également connu une nette amélioration. </w:t>
      </w:r>
    </w:p>
    <w:p w:rsidR="00A37192" w:rsidRPr="002511C3" w:rsidRDefault="00A37192" w:rsidP="00A37192">
      <w:pPr>
        <w:pStyle w:val="SingleTxtG"/>
        <w:rPr>
          <w:rtl/>
          <w:lang w:val="fr-FR" w:bidi="fr-FR"/>
        </w:rPr>
      </w:pPr>
      <w:r w:rsidRPr="002511C3">
        <w:rPr>
          <w:rFonts w:eastAsia="Traditional Arabic"/>
          <w:lang w:val="fr-FR"/>
        </w:rPr>
        <w:t>346.</w:t>
      </w:r>
      <w:r w:rsidRPr="002511C3">
        <w:rPr>
          <w:rFonts w:eastAsia="Traditional Arabic"/>
          <w:lang w:val="fr-FR"/>
        </w:rPr>
        <w:tab/>
        <w:t>Le nombre d</w:t>
      </w:r>
      <w:r w:rsidR="0047020A">
        <w:rPr>
          <w:rFonts w:eastAsia="Traditional Arabic"/>
          <w:lang w:val="fr-FR"/>
        </w:rPr>
        <w:t>’</w:t>
      </w:r>
      <w:r w:rsidRPr="002511C3">
        <w:rPr>
          <w:rFonts w:eastAsia="Traditional Arabic"/>
          <w:lang w:val="fr-FR"/>
        </w:rPr>
        <w:t xml:space="preserve">élèves inscrits dans </w:t>
      </w:r>
      <w:r w:rsidR="004F38F3">
        <w:rPr>
          <w:rFonts w:eastAsia="Traditional Arabic"/>
          <w:lang w:val="fr-FR"/>
        </w:rPr>
        <w:t>les écoles</w:t>
      </w:r>
      <w:r w:rsidRPr="002511C3">
        <w:rPr>
          <w:rFonts w:eastAsia="Traditional Arabic"/>
          <w:lang w:val="fr-FR"/>
        </w:rPr>
        <w:t xml:space="preserve"> construites grâce aux investissements du fonds social a augmenté de 38</w:t>
      </w:r>
      <w:r w:rsidR="0047020A">
        <w:rPr>
          <w:rFonts w:eastAsia="Traditional Arabic"/>
          <w:lang w:val="fr-FR"/>
        </w:rPr>
        <w:t> %</w:t>
      </w:r>
      <w:r w:rsidRPr="002511C3">
        <w:rPr>
          <w:rFonts w:eastAsia="Traditional Arabic"/>
          <w:lang w:val="fr-FR"/>
        </w:rPr>
        <w:t>. Ce qui revêt le plus d</w:t>
      </w:r>
      <w:r w:rsidR="0047020A">
        <w:rPr>
          <w:rFonts w:eastAsia="Traditional Arabic"/>
          <w:lang w:val="fr-FR"/>
        </w:rPr>
        <w:t>’</w:t>
      </w:r>
      <w:r w:rsidRPr="002511C3">
        <w:rPr>
          <w:rFonts w:eastAsia="Traditional Arabic"/>
          <w:lang w:val="fr-FR"/>
        </w:rPr>
        <w:t>importance est en outre l</w:t>
      </w:r>
      <w:r w:rsidR="0047020A">
        <w:rPr>
          <w:rFonts w:eastAsia="Traditional Arabic"/>
          <w:lang w:val="fr-FR"/>
        </w:rPr>
        <w:t>’</w:t>
      </w:r>
      <w:r w:rsidRPr="002511C3">
        <w:rPr>
          <w:rFonts w:eastAsia="Traditional Arabic"/>
          <w:lang w:val="fr-FR"/>
        </w:rPr>
        <w:t>accroissement de l</w:t>
      </w:r>
      <w:r w:rsidR="0047020A">
        <w:rPr>
          <w:rFonts w:eastAsia="Traditional Arabic"/>
          <w:lang w:val="fr-FR"/>
        </w:rPr>
        <w:t>’</w:t>
      </w:r>
      <w:r w:rsidRPr="002511C3">
        <w:rPr>
          <w:rFonts w:eastAsia="Traditional Arabic"/>
          <w:lang w:val="fr-FR"/>
        </w:rPr>
        <w:t xml:space="preserve">effectif </w:t>
      </w:r>
      <w:r w:rsidR="00152BF7">
        <w:rPr>
          <w:rFonts w:eastAsia="Traditional Arabic"/>
          <w:lang w:val="fr-FR"/>
        </w:rPr>
        <w:t>des élèves</w:t>
      </w:r>
      <w:r w:rsidRPr="002511C3">
        <w:rPr>
          <w:rFonts w:eastAsia="Traditional Arabic"/>
          <w:lang w:val="fr-FR"/>
        </w:rPr>
        <w:t xml:space="preserve"> inscrits au niveau de l</w:t>
      </w:r>
      <w:r w:rsidR="0047020A">
        <w:rPr>
          <w:rFonts w:eastAsia="Traditional Arabic"/>
          <w:lang w:val="fr-FR"/>
        </w:rPr>
        <w:t>’</w:t>
      </w:r>
      <w:r w:rsidRPr="002511C3">
        <w:rPr>
          <w:rFonts w:eastAsia="Traditional Arabic"/>
          <w:lang w:val="fr-FR"/>
        </w:rPr>
        <w:t xml:space="preserve">enseignement </w:t>
      </w:r>
      <w:r w:rsidR="001B3D5D">
        <w:rPr>
          <w:rFonts w:eastAsia="Traditional Arabic"/>
          <w:lang w:val="fr-FR"/>
        </w:rPr>
        <w:t>de base</w:t>
      </w:r>
      <w:r w:rsidRPr="002511C3">
        <w:rPr>
          <w:rFonts w:eastAsia="Traditional Arabic"/>
          <w:lang w:val="fr-FR"/>
        </w:rPr>
        <w:t xml:space="preserve"> dans les zones rurales, qui a atteint 91</w:t>
      </w:r>
      <w:r w:rsidR="0047020A">
        <w:rPr>
          <w:rFonts w:eastAsia="Traditional Arabic"/>
          <w:lang w:val="fr-FR"/>
        </w:rPr>
        <w:t> %</w:t>
      </w:r>
      <w:r w:rsidRPr="002511C3">
        <w:rPr>
          <w:rFonts w:eastAsia="Traditional Arabic"/>
          <w:lang w:val="fr-FR"/>
        </w:rPr>
        <w:t xml:space="preserve"> parmi </w:t>
      </w:r>
      <w:r w:rsidR="00152BF7">
        <w:rPr>
          <w:rFonts w:eastAsia="Traditional Arabic"/>
          <w:lang w:val="fr-FR"/>
        </w:rPr>
        <w:t>les garçons</w:t>
      </w:r>
      <w:r w:rsidRPr="002511C3">
        <w:rPr>
          <w:rFonts w:eastAsia="Traditional Arabic"/>
          <w:lang w:val="fr-FR"/>
        </w:rPr>
        <w:t xml:space="preserve"> et 122</w:t>
      </w:r>
      <w:r w:rsidR="0047020A">
        <w:rPr>
          <w:rFonts w:eastAsia="Traditional Arabic"/>
          <w:lang w:val="fr-FR"/>
        </w:rPr>
        <w:t> %</w:t>
      </w:r>
      <w:r w:rsidRPr="002511C3">
        <w:rPr>
          <w:rFonts w:eastAsia="Traditional Arabic"/>
          <w:lang w:val="fr-FR"/>
        </w:rPr>
        <w:t xml:space="preserve"> parmi </w:t>
      </w:r>
      <w:r w:rsidR="004F38F3">
        <w:rPr>
          <w:rFonts w:eastAsia="Traditional Arabic"/>
          <w:lang w:val="fr-FR"/>
        </w:rPr>
        <w:t>les filles</w:t>
      </w:r>
      <w:r w:rsidRPr="002511C3">
        <w:rPr>
          <w:rFonts w:eastAsia="Traditional Arabic"/>
          <w:lang w:val="fr-FR"/>
        </w:rPr>
        <w:t>.</w:t>
      </w:r>
    </w:p>
    <w:p w:rsidR="00A37192" w:rsidRPr="002511C3" w:rsidRDefault="00A37192" w:rsidP="00A37192">
      <w:pPr>
        <w:pStyle w:val="SingleTxtG"/>
        <w:rPr>
          <w:rtl/>
          <w:lang w:val="fr-FR" w:bidi="fr-FR"/>
        </w:rPr>
      </w:pPr>
      <w:r w:rsidRPr="002511C3">
        <w:rPr>
          <w:rFonts w:eastAsia="Traditional Arabic"/>
          <w:lang w:val="fr-FR"/>
        </w:rPr>
        <w:t>347.</w:t>
      </w:r>
      <w:r w:rsidRPr="002511C3">
        <w:rPr>
          <w:rFonts w:eastAsia="Traditional Arabic"/>
          <w:lang w:val="fr-FR"/>
        </w:rPr>
        <w:tab/>
        <w:t>Par ailleurs, le nombre d</w:t>
      </w:r>
      <w:r w:rsidR="0047020A">
        <w:rPr>
          <w:rFonts w:eastAsia="Traditional Arabic"/>
          <w:lang w:val="fr-FR"/>
        </w:rPr>
        <w:t>’</w:t>
      </w:r>
      <w:r w:rsidRPr="002511C3">
        <w:rPr>
          <w:rFonts w:eastAsia="Traditional Arabic"/>
          <w:lang w:val="fr-FR"/>
        </w:rPr>
        <w:t>enseignants qualifiés, notamment dans les zones urbaines, a également connu une hausse en passant de 77</w:t>
      </w:r>
      <w:r w:rsidR="0047020A">
        <w:rPr>
          <w:rFonts w:eastAsia="Traditional Arabic"/>
          <w:lang w:val="fr-FR"/>
        </w:rPr>
        <w:t> %</w:t>
      </w:r>
      <w:r w:rsidRPr="002511C3">
        <w:rPr>
          <w:rFonts w:eastAsia="Traditional Arabic"/>
          <w:lang w:val="fr-FR"/>
        </w:rPr>
        <w:t xml:space="preserve"> en 2003 à 86</w:t>
      </w:r>
      <w:r w:rsidR="0047020A">
        <w:rPr>
          <w:rFonts w:eastAsia="Traditional Arabic"/>
          <w:lang w:val="fr-FR"/>
        </w:rPr>
        <w:t> %</w:t>
      </w:r>
      <w:r w:rsidRPr="002511C3">
        <w:rPr>
          <w:rFonts w:eastAsia="Traditional Arabic"/>
          <w:lang w:val="fr-FR"/>
        </w:rPr>
        <w:t xml:space="preserve"> en 2006. Au cours de la même année, le nombre d</w:t>
      </w:r>
      <w:r w:rsidR="0047020A">
        <w:rPr>
          <w:rFonts w:eastAsia="Traditional Arabic"/>
          <w:lang w:val="fr-FR"/>
        </w:rPr>
        <w:t>’</w:t>
      </w:r>
      <w:r w:rsidRPr="002511C3">
        <w:rPr>
          <w:rFonts w:eastAsia="Traditional Arabic"/>
          <w:lang w:val="fr-FR"/>
        </w:rPr>
        <w:t>enseignants a atteint 63</w:t>
      </w:r>
      <w:r w:rsidR="0047020A">
        <w:rPr>
          <w:rFonts w:eastAsia="Traditional Arabic"/>
          <w:lang w:val="fr-FR"/>
        </w:rPr>
        <w:t> %</w:t>
      </w:r>
      <w:r w:rsidRPr="002511C3">
        <w:rPr>
          <w:rFonts w:eastAsia="Traditional Arabic"/>
          <w:lang w:val="fr-FR"/>
        </w:rPr>
        <w:t xml:space="preserve"> dans les zones semi-urbaines, 44</w:t>
      </w:r>
      <w:r w:rsidR="0047020A">
        <w:rPr>
          <w:rFonts w:eastAsia="Traditional Arabic"/>
          <w:lang w:val="fr-FR"/>
        </w:rPr>
        <w:t> %</w:t>
      </w:r>
      <w:r w:rsidRPr="002511C3">
        <w:rPr>
          <w:rFonts w:eastAsia="Traditional Arabic"/>
          <w:lang w:val="fr-FR"/>
        </w:rPr>
        <w:t xml:space="preserve"> dans les zones urbaines et 89</w:t>
      </w:r>
      <w:r w:rsidR="0047020A">
        <w:rPr>
          <w:rFonts w:eastAsia="Traditional Arabic"/>
          <w:lang w:val="fr-FR"/>
        </w:rPr>
        <w:t> %</w:t>
      </w:r>
      <w:r w:rsidRPr="002511C3">
        <w:rPr>
          <w:rFonts w:eastAsia="Traditional Arabic"/>
          <w:lang w:val="fr-FR"/>
        </w:rPr>
        <w:t xml:space="preserve"> dans les zones rurales. Il convient toutefois de signaler une augmentation du nombre d</w:t>
      </w:r>
      <w:r w:rsidR="0047020A">
        <w:rPr>
          <w:rFonts w:eastAsia="Traditional Arabic"/>
          <w:lang w:val="fr-FR"/>
        </w:rPr>
        <w:t>’</w:t>
      </w:r>
      <w:r w:rsidRPr="002511C3">
        <w:rPr>
          <w:rFonts w:eastAsia="Traditional Arabic"/>
          <w:lang w:val="fr-FR"/>
        </w:rPr>
        <w:t xml:space="preserve">élèves par enseignant, qui est </w:t>
      </w:r>
      <w:r w:rsidR="007F1DB1">
        <w:rPr>
          <w:rFonts w:eastAsia="Traditional Arabic"/>
          <w:lang w:val="fr-FR"/>
        </w:rPr>
        <w:t>passé de 1/29 en 2003 à 1/50 en </w:t>
      </w:r>
      <w:r w:rsidRPr="002511C3">
        <w:rPr>
          <w:rFonts w:eastAsia="Traditional Arabic"/>
          <w:lang w:val="fr-FR"/>
        </w:rPr>
        <w:t xml:space="preserve">2006. </w:t>
      </w:r>
    </w:p>
    <w:p w:rsidR="00A37192" w:rsidRPr="002511C3" w:rsidRDefault="00A37192" w:rsidP="00A37192">
      <w:pPr>
        <w:pStyle w:val="SingleTxtG"/>
        <w:rPr>
          <w:rtl/>
          <w:lang w:val="fr-FR" w:bidi="fr-FR"/>
        </w:rPr>
      </w:pPr>
      <w:r w:rsidRPr="002511C3">
        <w:rPr>
          <w:rFonts w:eastAsia="Traditional Arabic"/>
          <w:lang w:val="fr-FR"/>
        </w:rPr>
        <w:t>348.</w:t>
      </w:r>
      <w:r w:rsidRPr="002511C3">
        <w:rPr>
          <w:rFonts w:eastAsia="Traditional Arabic"/>
          <w:lang w:val="fr-FR"/>
        </w:rPr>
        <w:tab/>
        <w:t>Vingt-quatre projets ont été développés pour renforcer les activités du programme</w:t>
      </w:r>
      <w:r w:rsidR="009E0BD9" w:rsidRPr="002511C3">
        <w:rPr>
          <w:rFonts w:eastAsia="Traditional Arabic"/>
          <w:lang w:val="fr-FR"/>
        </w:rPr>
        <w:t>:</w:t>
      </w:r>
      <w:r w:rsidRPr="002511C3">
        <w:rPr>
          <w:rFonts w:eastAsia="Traditional Arabic"/>
          <w:lang w:val="fr-FR"/>
        </w:rPr>
        <w:t xml:space="preserve"> 16 projets dans le domaine de la sensibilisation et du développemen</w:t>
      </w:r>
      <w:r w:rsidR="00B07B3F">
        <w:rPr>
          <w:rFonts w:eastAsia="Traditional Arabic"/>
          <w:lang w:val="fr-FR"/>
        </w:rPr>
        <w:t>t des capacités et 8 </w:t>
      </w:r>
      <w:r w:rsidRPr="002511C3">
        <w:rPr>
          <w:rFonts w:eastAsia="Traditional Arabic"/>
          <w:lang w:val="fr-FR"/>
        </w:rPr>
        <w:t>projets dans le domaine de l</w:t>
      </w:r>
      <w:r w:rsidR="0047020A">
        <w:rPr>
          <w:rFonts w:eastAsia="Traditional Arabic"/>
          <w:lang w:val="fr-FR"/>
        </w:rPr>
        <w:t>’</w:t>
      </w:r>
      <w:r w:rsidRPr="002511C3">
        <w:rPr>
          <w:rFonts w:eastAsia="Traditional Arabic"/>
          <w:lang w:val="fr-FR"/>
        </w:rPr>
        <w:t>infrastructure et de l</w:t>
      </w:r>
      <w:r w:rsidR="0047020A">
        <w:rPr>
          <w:rFonts w:eastAsia="Traditional Arabic"/>
          <w:lang w:val="fr-FR"/>
        </w:rPr>
        <w:t>’</w:t>
      </w:r>
      <w:r w:rsidRPr="002511C3">
        <w:rPr>
          <w:rFonts w:eastAsia="Traditional Arabic"/>
          <w:lang w:val="fr-FR"/>
        </w:rPr>
        <w:t>augmentation des capacités d</w:t>
      </w:r>
      <w:r w:rsidR="0047020A">
        <w:rPr>
          <w:rFonts w:eastAsia="Traditional Arabic"/>
          <w:lang w:val="fr-FR"/>
        </w:rPr>
        <w:t>’</w:t>
      </w:r>
      <w:r w:rsidRPr="002511C3">
        <w:rPr>
          <w:rFonts w:eastAsia="Traditional Arabic"/>
          <w:lang w:val="fr-FR"/>
        </w:rPr>
        <w:t>accueil, par la construction de 47 nouvelles salles de classes et la réhabilitation de 12 autres, la mise à disposition de 864 pupitres doubles et de 350 pupitres individuels au profit de 3 869</w:t>
      </w:r>
      <w:r w:rsidR="00115CE1">
        <w:rPr>
          <w:rFonts w:eastAsia="Traditional Arabic"/>
          <w:lang w:val="fr-FR"/>
        </w:rPr>
        <w:t> élèves</w:t>
      </w:r>
      <w:r w:rsidRPr="002511C3">
        <w:rPr>
          <w:rFonts w:eastAsia="Traditional Arabic"/>
          <w:lang w:val="fr-FR"/>
        </w:rPr>
        <w:t>, dont 56</w:t>
      </w:r>
      <w:r w:rsidR="0047020A">
        <w:rPr>
          <w:rFonts w:eastAsia="Traditional Arabic"/>
          <w:lang w:val="fr-FR"/>
        </w:rPr>
        <w:t> %</w:t>
      </w:r>
      <w:r w:rsidRPr="002511C3">
        <w:rPr>
          <w:rFonts w:eastAsia="Traditional Arabic"/>
          <w:lang w:val="fr-FR"/>
        </w:rPr>
        <w:t xml:space="preserve"> </w:t>
      </w:r>
      <w:r w:rsidR="007F1DB1">
        <w:rPr>
          <w:rFonts w:eastAsia="Traditional Arabic"/>
          <w:lang w:val="fr-FR"/>
        </w:rPr>
        <w:t>de filles</w:t>
      </w:r>
      <w:r w:rsidRPr="002511C3">
        <w:rPr>
          <w:rFonts w:eastAsia="Traditional Arabic"/>
          <w:lang w:val="fr-FR"/>
        </w:rPr>
        <w:t xml:space="preserve">. </w:t>
      </w:r>
    </w:p>
    <w:p w:rsidR="00A37192" w:rsidRPr="002511C3" w:rsidRDefault="00A37192" w:rsidP="00A37192">
      <w:pPr>
        <w:pStyle w:val="SingleTxtG"/>
        <w:rPr>
          <w:rtl/>
          <w:lang w:val="fr-FR" w:bidi="fr-FR"/>
        </w:rPr>
      </w:pPr>
      <w:r w:rsidRPr="002511C3">
        <w:rPr>
          <w:rFonts w:eastAsia="Traditional Arabic"/>
          <w:lang w:val="fr-FR"/>
        </w:rPr>
        <w:t>349.</w:t>
      </w:r>
      <w:r w:rsidRPr="002511C3">
        <w:rPr>
          <w:rFonts w:eastAsia="Traditional Arabic"/>
          <w:lang w:val="fr-FR"/>
        </w:rPr>
        <w:tab/>
        <w:t>Un programme pilote visant le renforcement de l</w:t>
      </w:r>
      <w:r w:rsidR="0047020A">
        <w:rPr>
          <w:rFonts w:eastAsia="Traditional Arabic"/>
          <w:lang w:val="fr-FR"/>
        </w:rPr>
        <w:t>’</w:t>
      </w:r>
      <w:r w:rsidRPr="002511C3">
        <w:rPr>
          <w:rFonts w:eastAsia="Traditional Arabic"/>
          <w:lang w:val="fr-FR"/>
        </w:rPr>
        <w:t xml:space="preserve">éducation </w:t>
      </w:r>
      <w:r w:rsidR="001B3D5D">
        <w:rPr>
          <w:rFonts w:eastAsia="Traditional Arabic"/>
          <w:lang w:val="fr-FR"/>
        </w:rPr>
        <w:t>des filles</w:t>
      </w:r>
      <w:r w:rsidRPr="002511C3">
        <w:rPr>
          <w:rFonts w:eastAsia="Traditional Arabic"/>
          <w:lang w:val="fr-FR"/>
        </w:rPr>
        <w:t xml:space="preserve"> en milieu rural et la participation communautaire est actuellement mis en œuvre dans 5 régions au sein d</w:t>
      </w:r>
      <w:r w:rsidR="007F1DB1">
        <w:rPr>
          <w:rFonts w:eastAsia="Traditional Arabic"/>
          <w:lang w:val="fr-FR"/>
        </w:rPr>
        <w:t>e 5 </w:t>
      </w:r>
      <w:r w:rsidRPr="002511C3">
        <w:rPr>
          <w:rFonts w:eastAsia="Traditional Arabic"/>
          <w:lang w:val="fr-FR"/>
        </w:rPr>
        <w:t>gouvernorats</w:t>
      </w:r>
      <w:r w:rsidR="009E0BD9" w:rsidRPr="002511C3">
        <w:rPr>
          <w:rFonts w:eastAsia="Traditional Arabic"/>
          <w:lang w:val="fr-FR"/>
        </w:rPr>
        <w:t>:</w:t>
      </w:r>
      <w:r w:rsidRPr="002511C3">
        <w:rPr>
          <w:rFonts w:eastAsia="Traditional Arabic"/>
          <w:lang w:val="fr-FR"/>
        </w:rPr>
        <w:t xml:space="preserve"> Amran, Saada, Houdeida, Dali et Taiz, où l</w:t>
      </w:r>
      <w:r w:rsidR="0047020A">
        <w:rPr>
          <w:rFonts w:eastAsia="Traditional Arabic"/>
          <w:lang w:val="fr-FR"/>
        </w:rPr>
        <w:t>’</w:t>
      </w:r>
      <w:r w:rsidRPr="002511C3">
        <w:rPr>
          <w:rFonts w:eastAsia="Traditional Arabic"/>
          <w:lang w:val="fr-FR"/>
        </w:rPr>
        <w:t xml:space="preserve">écart de scolarisation entre </w:t>
      </w:r>
      <w:r w:rsidR="004F38F3">
        <w:rPr>
          <w:rFonts w:eastAsia="Traditional Arabic"/>
          <w:lang w:val="fr-FR"/>
        </w:rPr>
        <w:t>les filles</w:t>
      </w:r>
      <w:r w:rsidRPr="002511C3">
        <w:rPr>
          <w:rFonts w:eastAsia="Traditional Arabic"/>
          <w:lang w:val="fr-FR"/>
        </w:rPr>
        <w:t xml:space="preserve"> et </w:t>
      </w:r>
      <w:r w:rsidR="00152BF7">
        <w:rPr>
          <w:rFonts w:eastAsia="Traditional Arabic"/>
          <w:lang w:val="fr-FR"/>
        </w:rPr>
        <w:t>les garçons</w:t>
      </w:r>
      <w:r w:rsidRPr="002511C3">
        <w:rPr>
          <w:rFonts w:eastAsia="Traditional Arabic"/>
          <w:lang w:val="fr-FR"/>
        </w:rPr>
        <w:t xml:space="preserve"> dépasse les 90</w:t>
      </w:r>
      <w:r w:rsidR="0047020A">
        <w:rPr>
          <w:rFonts w:eastAsia="Traditional Arabic"/>
          <w:lang w:val="fr-FR"/>
        </w:rPr>
        <w:t> %</w:t>
      </w:r>
      <w:r w:rsidRPr="002511C3">
        <w:rPr>
          <w:rFonts w:eastAsia="Traditional Arabic"/>
          <w:lang w:val="fr-FR"/>
        </w:rPr>
        <w:t>. L</w:t>
      </w:r>
      <w:r w:rsidR="0047020A">
        <w:rPr>
          <w:rFonts w:eastAsia="Traditional Arabic"/>
          <w:lang w:val="fr-FR"/>
        </w:rPr>
        <w:t>’</w:t>
      </w:r>
      <w:r w:rsidRPr="002511C3">
        <w:rPr>
          <w:rFonts w:eastAsia="Traditional Arabic"/>
          <w:lang w:val="fr-FR"/>
        </w:rPr>
        <w:t xml:space="preserve">objectif du programme consiste à porter le taux de scolarisation </w:t>
      </w:r>
      <w:r w:rsidR="001B3D5D">
        <w:rPr>
          <w:rFonts w:eastAsia="Traditional Arabic"/>
          <w:lang w:val="fr-FR"/>
        </w:rPr>
        <w:t>des filles</w:t>
      </w:r>
      <w:r w:rsidRPr="002511C3">
        <w:rPr>
          <w:rFonts w:eastAsia="Traditional Arabic"/>
          <w:lang w:val="fr-FR"/>
        </w:rPr>
        <w:t xml:space="preserve"> d</w:t>
      </w:r>
      <w:r w:rsidR="0047020A">
        <w:rPr>
          <w:rFonts w:eastAsia="Traditional Arabic"/>
          <w:lang w:val="fr-FR"/>
        </w:rPr>
        <w:t>’</w:t>
      </w:r>
      <w:r w:rsidRPr="002511C3">
        <w:rPr>
          <w:rFonts w:eastAsia="Traditional Arabic"/>
          <w:lang w:val="fr-FR"/>
        </w:rPr>
        <w:t>âge scolaire à 20</w:t>
      </w:r>
      <w:r w:rsidR="0047020A">
        <w:rPr>
          <w:rFonts w:eastAsia="Traditional Arabic"/>
          <w:lang w:val="fr-FR"/>
        </w:rPr>
        <w:t> %</w:t>
      </w:r>
      <w:r w:rsidRPr="002511C3">
        <w:rPr>
          <w:rFonts w:eastAsia="Traditional Arabic"/>
          <w:lang w:val="fr-FR"/>
        </w:rPr>
        <w:t xml:space="preserve"> au cours de la période 2004 à 2008, et ce, à travers l</w:t>
      </w:r>
      <w:r w:rsidR="0047020A">
        <w:rPr>
          <w:rFonts w:eastAsia="Traditional Arabic"/>
          <w:lang w:val="fr-FR"/>
        </w:rPr>
        <w:t>’</w:t>
      </w:r>
      <w:r w:rsidRPr="002511C3">
        <w:rPr>
          <w:rFonts w:eastAsia="Traditional Arabic"/>
          <w:lang w:val="fr-FR"/>
        </w:rPr>
        <w:t>élimination des principaux facteurs à l</w:t>
      </w:r>
      <w:r w:rsidR="0047020A">
        <w:rPr>
          <w:rFonts w:eastAsia="Traditional Arabic"/>
          <w:lang w:val="fr-FR"/>
        </w:rPr>
        <w:t>’</w:t>
      </w:r>
      <w:r w:rsidRPr="002511C3">
        <w:rPr>
          <w:rFonts w:eastAsia="Traditional Arabic"/>
          <w:lang w:val="fr-FR"/>
        </w:rPr>
        <w:t xml:space="preserve">origine du faible accès </w:t>
      </w:r>
      <w:r w:rsidR="001B3D5D">
        <w:rPr>
          <w:rFonts w:eastAsia="Traditional Arabic"/>
          <w:lang w:val="fr-FR"/>
        </w:rPr>
        <w:t>des filles</w:t>
      </w:r>
      <w:r w:rsidRPr="002511C3">
        <w:rPr>
          <w:rFonts w:eastAsia="Traditional Arabic"/>
          <w:lang w:val="fr-FR"/>
        </w:rPr>
        <w:t xml:space="preserve"> à l</w:t>
      </w:r>
      <w:r w:rsidR="0047020A">
        <w:rPr>
          <w:rFonts w:eastAsia="Traditional Arabic"/>
          <w:lang w:val="fr-FR"/>
        </w:rPr>
        <w:t>’</w:t>
      </w:r>
      <w:r w:rsidRPr="002511C3">
        <w:rPr>
          <w:rFonts w:eastAsia="Traditional Arabic"/>
          <w:lang w:val="fr-FR"/>
        </w:rPr>
        <w:t xml:space="preserve">enseignement </w:t>
      </w:r>
      <w:r w:rsidR="001B3D5D">
        <w:rPr>
          <w:rFonts w:eastAsia="Traditional Arabic"/>
          <w:lang w:val="fr-FR"/>
        </w:rPr>
        <w:t>de base</w:t>
      </w:r>
      <w:r w:rsidRPr="002511C3">
        <w:rPr>
          <w:rFonts w:eastAsia="Traditional Arabic"/>
          <w:lang w:val="fr-FR"/>
        </w:rPr>
        <w:t xml:space="preserve"> en milieu rural. </w:t>
      </w:r>
    </w:p>
    <w:p w:rsidR="00A37192" w:rsidRDefault="00A37192" w:rsidP="007F1DB1">
      <w:pPr>
        <w:pStyle w:val="SingleTxtG"/>
        <w:spacing w:after="240"/>
        <w:rPr>
          <w:rFonts w:eastAsia="Traditional Arabic"/>
          <w:lang w:val="fr-FR"/>
        </w:rPr>
      </w:pPr>
      <w:r w:rsidRPr="002511C3">
        <w:rPr>
          <w:rFonts w:eastAsia="Traditional Arabic"/>
          <w:lang w:val="fr-FR"/>
        </w:rPr>
        <w:t>350.</w:t>
      </w:r>
      <w:r w:rsidRPr="002511C3">
        <w:rPr>
          <w:rFonts w:eastAsia="Traditional Arabic"/>
          <w:lang w:val="fr-FR"/>
        </w:rPr>
        <w:tab/>
        <w:t>Le programme comporte la formation communautaire, la collecte et la distribution des eaux, renforcement des capacités, ainsi que la sensibilisation et la mobilisation communautaire</w:t>
      </w:r>
      <w:r w:rsidR="009E0BD9" w:rsidRPr="002511C3">
        <w:rPr>
          <w:rFonts w:eastAsia="Traditional Arabic"/>
          <w:lang w:val="fr-FR"/>
        </w:rPr>
        <w:t>;</w:t>
      </w:r>
      <w:r w:rsidRPr="002511C3">
        <w:rPr>
          <w:rFonts w:eastAsia="Traditional Arabic"/>
          <w:lang w:val="fr-FR"/>
        </w:rPr>
        <w:t xml:space="preserve"> à savoir</w:t>
      </w:r>
      <w:r w:rsidR="009E0BD9" w:rsidRPr="002511C3">
        <w:rPr>
          <w:rFonts w:eastAsia="Traditional Arabic"/>
          <w:lang w:val="fr-FR"/>
        </w:rPr>
        <w:t>:</w:t>
      </w:r>
      <w:r w:rsidRPr="002511C3">
        <w:rPr>
          <w:rFonts w:eastAsia="Traditional Arabic"/>
          <w:lang w:val="fr-FR"/>
        </w:rPr>
        <w:t xml:space="preserve"> </w:t>
      </w:r>
    </w:p>
    <w:tbl>
      <w:tblPr>
        <w:tblW w:w="9639" w:type="dxa"/>
        <w:jc w:val="center"/>
        <w:tblBorders>
          <w:top w:val="single" w:sz="4" w:space="0" w:color="auto"/>
          <w:bottom w:val="single" w:sz="12" w:space="0" w:color="auto"/>
          <w:insideH w:val="single" w:sz="4" w:space="0" w:color="auto"/>
          <w:insideV w:val="single" w:sz="4" w:space="0" w:color="auto"/>
        </w:tblBorders>
        <w:tblCellMar>
          <w:left w:w="0" w:type="dxa"/>
          <w:right w:w="0" w:type="dxa"/>
        </w:tblCellMar>
        <w:tblLook w:val="01E0"/>
      </w:tblPr>
      <w:tblGrid>
        <w:gridCol w:w="284"/>
        <w:gridCol w:w="2551"/>
        <w:gridCol w:w="6804"/>
      </w:tblGrid>
      <w:tr w:rsidR="003229F2" w:rsidRPr="004F38F3">
        <w:trPr>
          <w:cantSplit/>
          <w:tblHeader/>
          <w:jc w:val="center"/>
        </w:trPr>
        <w:tc>
          <w:tcPr>
            <w:tcW w:w="284" w:type="dxa"/>
            <w:tcBorders>
              <w:bottom w:val="single" w:sz="12" w:space="0" w:color="auto"/>
              <w:right w:val="nil"/>
            </w:tcBorders>
            <w:shd w:val="clear" w:color="auto" w:fill="auto"/>
          </w:tcPr>
          <w:p w:rsidR="003229F2" w:rsidRPr="004F38F3" w:rsidRDefault="003229F2" w:rsidP="00ED1A72">
            <w:pPr>
              <w:spacing w:before="80" w:after="80" w:line="200" w:lineRule="exact"/>
              <w:ind w:right="113"/>
              <w:rPr>
                <w:rFonts w:eastAsia="Traditional Arabic"/>
                <w:i/>
                <w:sz w:val="16"/>
                <w:szCs w:val="16"/>
                <w:rtl/>
                <w:lang w:bidi="fr-FR"/>
              </w:rPr>
            </w:pPr>
            <w:r w:rsidRPr="004F38F3">
              <w:rPr>
                <w:rFonts w:eastAsia="Traditional Arabic"/>
                <w:i/>
                <w:sz w:val="16"/>
                <w:szCs w:val="16"/>
              </w:rPr>
              <w:t>N</w:t>
            </w:r>
            <w:r w:rsidR="00ED1A72" w:rsidRPr="00ED1A72">
              <w:rPr>
                <w:rFonts w:eastAsia="Traditional Arabic"/>
                <w:i/>
                <w:sz w:val="16"/>
                <w:szCs w:val="16"/>
                <w:vertAlign w:val="superscript"/>
              </w:rPr>
              <w:t>o</w:t>
            </w:r>
          </w:p>
        </w:tc>
        <w:tc>
          <w:tcPr>
            <w:tcW w:w="2551" w:type="dxa"/>
            <w:tcBorders>
              <w:left w:val="nil"/>
              <w:bottom w:val="single" w:sz="12" w:space="0" w:color="auto"/>
              <w:right w:val="nil"/>
            </w:tcBorders>
            <w:shd w:val="clear" w:color="auto" w:fill="auto"/>
          </w:tcPr>
          <w:p w:rsidR="003229F2" w:rsidRPr="004F38F3" w:rsidRDefault="003229F2" w:rsidP="003229F2">
            <w:pPr>
              <w:spacing w:before="80" w:after="80" w:line="200" w:lineRule="exact"/>
              <w:ind w:right="113"/>
              <w:rPr>
                <w:rFonts w:eastAsia="Traditional Arabic"/>
                <w:i/>
                <w:sz w:val="16"/>
                <w:szCs w:val="16"/>
                <w:rtl/>
                <w:lang w:bidi="fr-FR"/>
              </w:rPr>
            </w:pPr>
            <w:r w:rsidRPr="004F38F3">
              <w:rPr>
                <w:rFonts w:eastAsia="Traditional Arabic"/>
                <w:i/>
                <w:sz w:val="16"/>
                <w:szCs w:val="16"/>
              </w:rPr>
              <w:t>Composantes du programme</w:t>
            </w:r>
          </w:p>
        </w:tc>
        <w:tc>
          <w:tcPr>
            <w:tcW w:w="6804" w:type="dxa"/>
            <w:tcBorders>
              <w:left w:val="nil"/>
              <w:bottom w:val="single" w:sz="12" w:space="0" w:color="auto"/>
            </w:tcBorders>
            <w:shd w:val="clear" w:color="auto" w:fill="auto"/>
          </w:tcPr>
          <w:p w:rsidR="003229F2" w:rsidRPr="004F38F3" w:rsidRDefault="003229F2" w:rsidP="003229F2">
            <w:pPr>
              <w:spacing w:before="80" w:after="80" w:line="200" w:lineRule="exact"/>
              <w:ind w:right="113"/>
              <w:rPr>
                <w:rFonts w:eastAsia="Traditional Arabic"/>
                <w:i/>
                <w:sz w:val="16"/>
                <w:szCs w:val="16"/>
                <w:rtl/>
                <w:lang w:bidi="fr-FR"/>
              </w:rPr>
            </w:pPr>
            <w:r w:rsidRPr="004F38F3">
              <w:rPr>
                <w:rFonts w:eastAsia="Traditional Arabic"/>
                <w:i/>
                <w:sz w:val="16"/>
                <w:szCs w:val="16"/>
              </w:rPr>
              <w:t>Activité</w:t>
            </w:r>
          </w:p>
        </w:tc>
      </w:tr>
      <w:tr w:rsidR="003229F2" w:rsidRPr="003229F2">
        <w:trPr>
          <w:cantSplit/>
          <w:jc w:val="center"/>
        </w:trPr>
        <w:tc>
          <w:tcPr>
            <w:tcW w:w="284" w:type="dxa"/>
            <w:tcBorders>
              <w:top w:val="single" w:sz="12" w:space="0" w:color="auto"/>
              <w:bottom w:val="nil"/>
              <w:right w:val="nil"/>
            </w:tcBorders>
            <w:shd w:val="clear" w:color="auto" w:fill="auto"/>
          </w:tcPr>
          <w:p w:rsidR="003229F2" w:rsidRPr="004F38F3" w:rsidRDefault="003229F2" w:rsidP="003229F2">
            <w:pPr>
              <w:spacing w:before="40" w:after="120"/>
              <w:ind w:right="113"/>
              <w:rPr>
                <w:rFonts w:eastAsia="Traditional Arabic"/>
                <w:szCs w:val="20"/>
                <w:rtl/>
                <w:lang w:bidi="fr-FR"/>
              </w:rPr>
            </w:pPr>
            <w:r w:rsidRPr="004F38F3">
              <w:rPr>
                <w:rFonts w:eastAsia="Traditional Arabic"/>
                <w:szCs w:val="20"/>
              </w:rPr>
              <w:t>1</w:t>
            </w:r>
          </w:p>
        </w:tc>
        <w:tc>
          <w:tcPr>
            <w:tcW w:w="2551" w:type="dxa"/>
            <w:tcBorders>
              <w:top w:val="single" w:sz="12" w:space="0" w:color="auto"/>
              <w:left w:val="nil"/>
              <w:bottom w:val="nil"/>
              <w:right w:val="nil"/>
            </w:tcBorders>
            <w:shd w:val="clear" w:color="auto" w:fill="auto"/>
          </w:tcPr>
          <w:p w:rsidR="003229F2" w:rsidRPr="004F38F3" w:rsidRDefault="003229F2" w:rsidP="003229F2">
            <w:pPr>
              <w:spacing w:before="40" w:after="120"/>
              <w:ind w:right="113"/>
              <w:rPr>
                <w:rFonts w:eastAsia="Traditional Arabic"/>
                <w:szCs w:val="20"/>
                <w:rtl/>
                <w:lang w:bidi="fr-FR"/>
              </w:rPr>
            </w:pPr>
            <w:r w:rsidRPr="004F38F3">
              <w:rPr>
                <w:rFonts w:eastAsia="Traditional Arabic"/>
                <w:szCs w:val="20"/>
              </w:rPr>
              <w:t>Participation communautaire</w:t>
            </w:r>
          </w:p>
        </w:tc>
        <w:tc>
          <w:tcPr>
            <w:tcW w:w="6804" w:type="dxa"/>
            <w:tcBorders>
              <w:top w:val="single" w:sz="12" w:space="0" w:color="auto"/>
              <w:left w:val="nil"/>
              <w:bottom w:val="nil"/>
            </w:tcBorders>
            <w:shd w:val="clear" w:color="auto" w:fill="auto"/>
          </w:tcPr>
          <w:p w:rsidR="003229F2" w:rsidRPr="004F38F3" w:rsidRDefault="003229F2" w:rsidP="003229F2">
            <w:pPr>
              <w:spacing w:before="40" w:after="120"/>
              <w:ind w:right="113"/>
              <w:rPr>
                <w:rFonts w:eastAsia="Traditional Arabic"/>
                <w:szCs w:val="20"/>
                <w:rtl/>
                <w:lang w:bidi="fr-FR"/>
              </w:rPr>
            </w:pPr>
            <w:r w:rsidRPr="004F38F3">
              <w:rPr>
                <w:rFonts w:eastAsia="Traditional Arabic"/>
                <w:szCs w:val="20"/>
              </w:rPr>
              <w:t xml:space="preserve">Le fonds apporte son soutien aux collectivités locales en vue de la formation des composantes communautaires au sein de toutes les régions ciblées, comme par exemple: </w:t>
            </w:r>
          </w:p>
        </w:tc>
      </w:tr>
      <w:tr w:rsidR="003229F2" w:rsidRPr="003229F2">
        <w:trPr>
          <w:cantSplit/>
          <w:jc w:val="center"/>
        </w:trPr>
        <w:tc>
          <w:tcPr>
            <w:tcW w:w="284" w:type="dxa"/>
            <w:tcBorders>
              <w:top w:val="nil"/>
              <w:bottom w:val="nil"/>
              <w:right w:val="nil"/>
            </w:tcBorders>
            <w:shd w:val="clear" w:color="auto" w:fill="auto"/>
          </w:tcPr>
          <w:p w:rsidR="003229F2" w:rsidRPr="004F38F3" w:rsidRDefault="003229F2" w:rsidP="003229F2">
            <w:pPr>
              <w:spacing w:before="40" w:after="120"/>
              <w:ind w:right="113"/>
              <w:rPr>
                <w:rFonts w:eastAsia="Traditional Arabic"/>
                <w:szCs w:val="20"/>
                <w:rtl/>
                <w:lang w:bidi="fr-FR"/>
              </w:rPr>
            </w:pPr>
          </w:p>
        </w:tc>
        <w:tc>
          <w:tcPr>
            <w:tcW w:w="2551" w:type="dxa"/>
            <w:tcBorders>
              <w:top w:val="nil"/>
              <w:left w:val="nil"/>
              <w:bottom w:val="nil"/>
              <w:right w:val="nil"/>
            </w:tcBorders>
            <w:shd w:val="clear" w:color="auto" w:fill="auto"/>
          </w:tcPr>
          <w:p w:rsidR="003229F2" w:rsidRPr="004F38F3" w:rsidRDefault="003229F2" w:rsidP="003229F2">
            <w:pPr>
              <w:spacing w:before="40" w:after="120"/>
              <w:ind w:right="113"/>
              <w:rPr>
                <w:rFonts w:eastAsia="Traditional Arabic"/>
                <w:szCs w:val="20"/>
                <w:rtl/>
                <w:lang w:bidi="fr-FR"/>
              </w:rPr>
            </w:pPr>
          </w:p>
        </w:tc>
        <w:tc>
          <w:tcPr>
            <w:tcW w:w="6804" w:type="dxa"/>
            <w:tcBorders>
              <w:top w:val="nil"/>
              <w:left w:val="nil"/>
              <w:bottom w:val="nil"/>
            </w:tcBorders>
            <w:shd w:val="clear" w:color="auto" w:fill="auto"/>
          </w:tcPr>
          <w:p w:rsidR="003229F2" w:rsidRPr="004F38F3" w:rsidRDefault="003229F2" w:rsidP="007047F0">
            <w:pPr>
              <w:tabs>
                <w:tab w:val="left" w:pos="371"/>
              </w:tabs>
              <w:spacing w:before="40" w:after="120"/>
              <w:ind w:left="363" w:hanging="174"/>
              <w:rPr>
                <w:rFonts w:eastAsia="Traditional Arabic"/>
                <w:szCs w:val="20"/>
                <w:rtl/>
                <w:lang w:bidi="fr-FR"/>
              </w:rPr>
            </w:pPr>
            <w:r w:rsidRPr="004F38F3">
              <w:rPr>
                <w:rFonts w:eastAsia="Traditional Arabic"/>
                <w:szCs w:val="20"/>
              </w:rPr>
              <w:t>•</w:t>
            </w:r>
            <w:r w:rsidRPr="004F38F3">
              <w:rPr>
                <w:rFonts w:eastAsia="Traditional Arabic"/>
                <w:szCs w:val="20"/>
              </w:rPr>
              <w:tab/>
              <w:t>La constitution de 31 associations de parents d</w:t>
            </w:r>
            <w:r w:rsidR="0047020A">
              <w:rPr>
                <w:rFonts w:eastAsia="Traditional Arabic"/>
                <w:szCs w:val="20"/>
              </w:rPr>
              <w:t>’</w:t>
            </w:r>
            <w:r w:rsidRPr="004F38F3">
              <w:rPr>
                <w:rFonts w:eastAsia="Traditional Arabic"/>
                <w:szCs w:val="20"/>
              </w:rPr>
              <w:t>élèves et d</w:t>
            </w:r>
            <w:r w:rsidR="0047020A">
              <w:rPr>
                <w:rFonts w:eastAsia="Traditional Arabic"/>
                <w:szCs w:val="20"/>
              </w:rPr>
              <w:t>’</w:t>
            </w:r>
            <w:r w:rsidRPr="004F38F3">
              <w:rPr>
                <w:rFonts w:eastAsia="Traditional Arabic"/>
                <w:szCs w:val="20"/>
              </w:rPr>
              <w:t>une seule association mixte au sein de 16</w:t>
            </w:r>
            <w:r w:rsidR="00ED5F44" w:rsidRPr="004F38F3">
              <w:rPr>
                <w:rFonts w:eastAsia="Traditional Arabic"/>
                <w:szCs w:val="20"/>
              </w:rPr>
              <w:t> écoles</w:t>
            </w:r>
            <w:r w:rsidRPr="004F38F3">
              <w:rPr>
                <w:rFonts w:eastAsia="Traditional Arabic"/>
                <w:szCs w:val="20"/>
              </w:rPr>
              <w:t xml:space="preserve"> de mise en œuvre du programme.</w:t>
            </w:r>
          </w:p>
        </w:tc>
      </w:tr>
      <w:tr w:rsidR="003229F2" w:rsidRPr="003229F2">
        <w:trPr>
          <w:cantSplit/>
          <w:jc w:val="center"/>
        </w:trPr>
        <w:tc>
          <w:tcPr>
            <w:tcW w:w="284" w:type="dxa"/>
            <w:tcBorders>
              <w:top w:val="nil"/>
              <w:bottom w:val="nil"/>
              <w:right w:val="nil"/>
            </w:tcBorders>
            <w:shd w:val="clear" w:color="auto" w:fill="auto"/>
          </w:tcPr>
          <w:p w:rsidR="003229F2" w:rsidRPr="004F38F3" w:rsidRDefault="003229F2" w:rsidP="003229F2">
            <w:pPr>
              <w:spacing w:before="40" w:after="120"/>
              <w:ind w:right="113"/>
              <w:rPr>
                <w:rFonts w:eastAsia="Traditional Arabic"/>
                <w:szCs w:val="20"/>
                <w:rtl/>
                <w:lang w:bidi="fr-FR"/>
              </w:rPr>
            </w:pPr>
          </w:p>
        </w:tc>
        <w:tc>
          <w:tcPr>
            <w:tcW w:w="2551" w:type="dxa"/>
            <w:tcBorders>
              <w:top w:val="nil"/>
              <w:left w:val="nil"/>
              <w:bottom w:val="nil"/>
              <w:right w:val="nil"/>
            </w:tcBorders>
            <w:shd w:val="clear" w:color="auto" w:fill="auto"/>
          </w:tcPr>
          <w:p w:rsidR="003229F2" w:rsidRPr="004F38F3" w:rsidRDefault="003229F2" w:rsidP="003229F2">
            <w:pPr>
              <w:spacing w:before="40" w:after="120"/>
              <w:ind w:right="113"/>
              <w:rPr>
                <w:rFonts w:eastAsia="Traditional Arabic"/>
                <w:szCs w:val="20"/>
                <w:rtl/>
                <w:lang w:bidi="fr-FR"/>
              </w:rPr>
            </w:pPr>
          </w:p>
        </w:tc>
        <w:tc>
          <w:tcPr>
            <w:tcW w:w="6804" w:type="dxa"/>
            <w:tcBorders>
              <w:top w:val="nil"/>
              <w:left w:val="nil"/>
              <w:bottom w:val="nil"/>
            </w:tcBorders>
            <w:shd w:val="clear" w:color="auto" w:fill="auto"/>
          </w:tcPr>
          <w:p w:rsidR="003229F2" w:rsidRPr="004F38F3" w:rsidRDefault="003229F2" w:rsidP="007047F0">
            <w:pPr>
              <w:tabs>
                <w:tab w:val="left" w:pos="385"/>
              </w:tabs>
              <w:spacing w:before="40" w:after="120"/>
              <w:ind w:left="363" w:hanging="174"/>
              <w:rPr>
                <w:rFonts w:eastAsia="Traditional Arabic"/>
                <w:szCs w:val="20"/>
                <w:rtl/>
                <w:lang w:bidi="fr-FR"/>
              </w:rPr>
            </w:pPr>
            <w:r w:rsidRPr="004F38F3">
              <w:rPr>
                <w:rFonts w:eastAsia="Traditional Arabic"/>
                <w:szCs w:val="20"/>
              </w:rPr>
              <w:t>•</w:t>
            </w:r>
            <w:r w:rsidRPr="004F38F3">
              <w:rPr>
                <w:rFonts w:eastAsia="Traditional Arabic"/>
                <w:szCs w:val="20"/>
              </w:rPr>
              <w:tab/>
              <w:t>L</w:t>
            </w:r>
            <w:r w:rsidR="0047020A">
              <w:rPr>
                <w:rFonts w:eastAsia="Traditional Arabic"/>
                <w:szCs w:val="20"/>
              </w:rPr>
              <w:t>’</w:t>
            </w:r>
            <w:r w:rsidRPr="004F38F3">
              <w:rPr>
                <w:rFonts w:eastAsia="Traditional Arabic"/>
                <w:szCs w:val="20"/>
              </w:rPr>
              <w:t>élaboration d</w:t>
            </w:r>
            <w:r w:rsidR="0047020A">
              <w:rPr>
                <w:rFonts w:eastAsia="Traditional Arabic"/>
                <w:szCs w:val="20"/>
              </w:rPr>
              <w:t>’</w:t>
            </w:r>
            <w:r w:rsidRPr="004F38F3">
              <w:rPr>
                <w:rFonts w:eastAsia="Traditional Arabic"/>
                <w:szCs w:val="20"/>
              </w:rPr>
              <w:t xml:space="preserve">un projet relatif au développement des compétences essentielles à la vie en faveur des associations féminines dans les 5 régions ciblées. </w:t>
            </w:r>
          </w:p>
        </w:tc>
      </w:tr>
      <w:tr w:rsidR="003229F2" w:rsidRPr="003229F2">
        <w:trPr>
          <w:cantSplit/>
          <w:jc w:val="center"/>
        </w:trPr>
        <w:tc>
          <w:tcPr>
            <w:tcW w:w="284" w:type="dxa"/>
            <w:tcBorders>
              <w:top w:val="nil"/>
              <w:bottom w:val="nil"/>
              <w:right w:val="nil"/>
            </w:tcBorders>
            <w:shd w:val="clear" w:color="auto" w:fill="auto"/>
          </w:tcPr>
          <w:p w:rsidR="003229F2" w:rsidRPr="004F38F3" w:rsidRDefault="003229F2" w:rsidP="003229F2">
            <w:pPr>
              <w:spacing w:before="40" w:after="120"/>
              <w:ind w:right="113"/>
              <w:rPr>
                <w:rFonts w:eastAsia="Traditional Arabic"/>
                <w:szCs w:val="20"/>
                <w:rtl/>
                <w:lang w:bidi="fr-FR"/>
              </w:rPr>
            </w:pPr>
          </w:p>
        </w:tc>
        <w:tc>
          <w:tcPr>
            <w:tcW w:w="2551" w:type="dxa"/>
            <w:tcBorders>
              <w:top w:val="nil"/>
              <w:left w:val="nil"/>
              <w:bottom w:val="nil"/>
              <w:right w:val="nil"/>
            </w:tcBorders>
            <w:shd w:val="clear" w:color="auto" w:fill="auto"/>
          </w:tcPr>
          <w:p w:rsidR="003229F2" w:rsidRPr="004F38F3" w:rsidRDefault="003229F2" w:rsidP="003229F2">
            <w:pPr>
              <w:spacing w:before="40" w:after="120"/>
              <w:ind w:right="113"/>
              <w:rPr>
                <w:rFonts w:eastAsia="Traditional Arabic"/>
                <w:szCs w:val="20"/>
                <w:rtl/>
                <w:lang w:bidi="fr-FR"/>
              </w:rPr>
            </w:pPr>
          </w:p>
        </w:tc>
        <w:tc>
          <w:tcPr>
            <w:tcW w:w="6804" w:type="dxa"/>
            <w:tcBorders>
              <w:top w:val="nil"/>
              <w:left w:val="nil"/>
              <w:bottom w:val="nil"/>
            </w:tcBorders>
            <w:shd w:val="clear" w:color="auto" w:fill="auto"/>
          </w:tcPr>
          <w:p w:rsidR="003229F2" w:rsidRPr="004F38F3" w:rsidRDefault="00501E22" w:rsidP="00501E22">
            <w:pPr>
              <w:tabs>
                <w:tab w:val="left" w:pos="385"/>
              </w:tabs>
              <w:spacing w:before="40" w:after="120"/>
              <w:ind w:left="363" w:hanging="174"/>
              <w:rPr>
                <w:rFonts w:eastAsia="Traditional Arabic"/>
                <w:szCs w:val="20"/>
                <w:rtl/>
                <w:lang w:bidi="fr-FR"/>
              </w:rPr>
            </w:pPr>
            <w:r>
              <w:rPr>
                <w:rFonts w:eastAsia="Traditional Arabic"/>
                <w:szCs w:val="20"/>
              </w:rPr>
              <w:t>•</w:t>
            </w:r>
            <w:r>
              <w:rPr>
                <w:rFonts w:eastAsia="Traditional Arabic"/>
                <w:szCs w:val="20"/>
              </w:rPr>
              <w:tab/>
            </w:r>
            <w:r w:rsidR="003229F2" w:rsidRPr="004F38F3">
              <w:rPr>
                <w:rFonts w:eastAsia="Traditional Arabic"/>
                <w:szCs w:val="20"/>
              </w:rPr>
              <w:t xml:space="preserve">La promotion des clubs scolaires et </w:t>
            </w:r>
            <w:r w:rsidR="00ED5F44" w:rsidRPr="004F38F3">
              <w:rPr>
                <w:rFonts w:eastAsia="Traditional Arabic"/>
                <w:szCs w:val="20"/>
              </w:rPr>
              <w:t>des écoles</w:t>
            </w:r>
            <w:r w:rsidR="003229F2" w:rsidRPr="004F38F3">
              <w:rPr>
                <w:rFonts w:eastAsia="Traditional Arabic"/>
                <w:szCs w:val="20"/>
              </w:rPr>
              <w:t xml:space="preserve"> (16) à travers les activités sportives. </w:t>
            </w:r>
          </w:p>
        </w:tc>
      </w:tr>
      <w:tr w:rsidR="003229F2" w:rsidRPr="003229F2">
        <w:trPr>
          <w:cantSplit/>
          <w:jc w:val="center"/>
        </w:trPr>
        <w:tc>
          <w:tcPr>
            <w:tcW w:w="284" w:type="dxa"/>
            <w:tcBorders>
              <w:top w:val="nil"/>
              <w:bottom w:val="nil"/>
              <w:right w:val="nil"/>
            </w:tcBorders>
            <w:shd w:val="clear" w:color="auto" w:fill="auto"/>
          </w:tcPr>
          <w:p w:rsidR="003229F2" w:rsidRPr="004F38F3" w:rsidRDefault="003229F2" w:rsidP="003229F2">
            <w:pPr>
              <w:spacing w:before="40" w:after="120"/>
              <w:ind w:right="113"/>
              <w:rPr>
                <w:rFonts w:eastAsia="Traditional Arabic"/>
                <w:szCs w:val="20"/>
                <w:rtl/>
                <w:lang w:bidi="fr-FR"/>
              </w:rPr>
            </w:pPr>
          </w:p>
        </w:tc>
        <w:tc>
          <w:tcPr>
            <w:tcW w:w="2551" w:type="dxa"/>
            <w:tcBorders>
              <w:top w:val="nil"/>
              <w:left w:val="nil"/>
              <w:bottom w:val="nil"/>
              <w:right w:val="nil"/>
            </w:tcBorders>
            <w:shd w:val="clear" w:color="auto" w:fill="auto"/>
          </w:tcPr>
          <w:p w:rsidR="003229F2" w:rsidRPr="004F38F3" w:rsidRDefault="003229F2" w:rsidP="003229F2">
            <w:pPr>
              <w:spacing w:before="40" w:after="120"/>
              <w:ind w:right="113"/>
              <w:rPr>
                <w:rFonts w:eastAsia="Traditional Arabic"/>
                <w:szCs w:val="20"/>
                <w:rtl/>
                <w:lang w:bidi="fr-FR"/>
              </w:rPr>
            </w:pPr>
          </w:p>
        </w:tc>
        <w:tc>
          <w:tcPr>
            <w:tcW w:w="6804" w:type="dxa"/>
            <w:tcBorders>
              <w:top w:val="nil"/>
              <w:left w:val="nil"/>
              <w:bottom w:val="nil"/>
            </w:tcBorders>
            <w:shd w:val="clear" w:color="auto" w:fill="auto"/>
          </w:tcPr>
          <w:p w:rsidR="003229F2" w:rsidRPr="004F38F3" w:rsidRDefault="003229F2" w:rsidP="007047F0">
            <w:pPr>
              <w:tabs>
                <w:tab w:val="left" w:pos="371"/>
              </w:tabs>
              <w:spacing w:before="40" w:after="120"/>
              <w:ind w:left="363" w:hanging="174"/>
              <w:rPr>
                <w:rFonts w:eastAsia="Traditional Arabic"/>
                <w:szCs w:val="20"/>
                <w:rtl/>
                <w:lang w:bidi="fr-FR"/>
              </w:rPr>
            </w:pPr>
            <w:r w:rsidRPr="004F38F3">
              <w:rPr>
                <w:rFonts w:eastAsia="Traditional Arabic"/>
                <w:szCs w:val="20"/>
              </w:rPr>
              <w:t>•</w:t>
            </w:r>
            <w:r w:rsidRPr="004F38F3">
              <w:rPr>
                <w:rFonts w:eastAsia="Traditional Arabic"/>
                <w:szCs w:val="20"/>
              </w:rPr>
              <w:tab/>
              <w:t>Dans le cadre de l</w:t>
            </w:r>
            <w:r w:rsidR="0047020A">
              <w:rPr>
                <w:rFonts w:eastAsia="Traditional Arabic"/>
                <w:szCs w:val="20"/>
              </w:rPr>
              <w:t>’</w:t>
            </w:r>
            <w:r w:rsidRPr="004F38F3">
              <w:rPr>
                <w:rFonts w:eastAsia="Traditional Arabic"/>
                <w:szCs w:val="20"/>
              </w:rPr>
              <w:t>accord de partenariat signé avec l</w:t>
            </w:r>
            <w:r w:rsidR="0047020A">
              <w:rPr>
                <w:rFonts w:eastAsia="Traditional Arabic"/>
                <w:szCs w:val="20"/>
              </w:rPr>
              <w:t>’</w:t>
            </w:r>
            <w:r w:rsidRPr="004F38F3">
              <w:rPr>
                <w:rFonts w:eastAsia="Traditional Arabic"/>
                <w:szCs w:val="20"/>
              </w:rPr>
              <w:t xml:space="preserve">association </w:t>
            </w:r>
            <w:r w:rsidR="008A11A5">
              <w:rPr>
                <w:rFonts w:eastAsia="Traditional Arabic"/>
                <w:szCs w:val="20"/>
              </w:rPr>
              <w:t>«</w:t>
            </w:r>
            <w:r w:rsidRPr="004F38F3">
              <w:rPr>
                <w:rFonts w:eastAsia="Traditional Arabic"/>
                <w:szCs w:val="20"/>
              </w:rPr>
              <w:t>Saleh</w:t>
            </w:r>
            <w:r w:rsidR="008A11A5">
              <w:rPr>
                <w:rFonts w:eastAsia="Traditional Arabic"/>
                <w:szCs w:val="20"/>
              </w:rPr>
              <w:t>»</w:t>
            </w:r>
            <w:r w:rsidRPr="004F38F3">
              <w:rPr>
                <w:rFonts w:eastAsia="Traditional Arabic"/>
                <w:szCs w:val="20"/>
              </w:rPr>
              <w:t xml:space="preserve"> pour le développement social, une quantité de dattes a été distribuée aux</w:t>
            </w:r>
            <w:r w:rsidR="00115CE1">
              <w:rPr>
                <w:rFonts w:eastAsia="Traditional Arabic"/>
                <w:szCs w:val="20"/>
              </w:rPr>
              <w:t> élèves</w:t>
            </w:r>
            <w:r w:rsidRPr="004F38F3">
              <w:rPr>
                <w:rFonts w:eastAsia="Traditional Arabic"/>
                <w:szCs w:val="20"/>
              </w:rPr>
              <w:t xml:space="preserve"> des deux sexes, aux enseignants et enseignantes </w:t>
            </w:r>
            <w:r w:rsidR="00ED5F44" w:rsidRPr="004F38F3">
              <w:rPr>
                <w:rFonts w:eastAsia="Traditional Arabic"/>
                <w:szCs w:val="20"/>
              </w:rPr>
              <w:t>des écoles</w:t>
            </w:r>
            <w:r w:rsidRPr="004F38F3">
              <w:rPr>
                <w:rFonts w:eastAsia="Traditional Arabic"/>
                <w:szCs w:val="20"/>
              </w:rPr>
              <w:t xml:space="preserve"> de mise en œuvre du programme, aux associations de parents d</w:t>
            </w:r>
            <w:r w:rsidR="0047020A">
              <w:rPr>
                <w:rFonts w:eastAsia="Traditional Arabic"/>
                <w:szCs w:val="20"/>
              </w:rPr>
              <w:t>’</w:t>
            </w:r>
            <w:r w:rsidRPr="004F38F3">
              <w:rPr>
                <w:rFonts w:eastAsia="Traditional Arabic"/>
                <w:szCs w:val="20"/>
              </w:rPr>
              <w:t>élèves, aux filles des centres de développement des compétences essentielles à la vie vivant en milieu rural, ainsi qu</w:t>
            </w:r>
            <w:r w:rsidR="0047020A">
              <w:rPr>
                <w:rFonts w:eastAsia="Traditional Arabic"/>
                <w:szCs w:val="20"/>
              </w:rPr>
              <w:t>’</w:t>
            </w:r>
            <w:r w:rsidRPr="004F38F3">
              <w:rPr>
                <w:rFonts w:eastAsia="Traditional Arabic"/>
                <w:szCs w:val="20"/>
              </w:rPr>
              <w:t>aux filles participant aux programmes d</w:t>
            </w:r>
            <w:r w:rsidR="0047020A">
              <w:rPr>
                <w:rFonts w:eastAsia="Traditional Arabic"/>
                <w:szCs w:val="20"/>
              </w:rPr>
              <w:t>’</w:t>
            </w:r>
            <w:r w:rsidRPr="004F38F3">
              <w:rPr>
                <w:rFonts w:eastAsia="Traditional Arabic"/>
                <w:szCs w:val="20"/>
              </w:rPr>
              <w:t>alphabétisation (le nombre de bénéficiaires a atteint 4 500</w:t>
            </w:r>
            <w:r w:rsidR="00C93E33" w:rsidRPr="004F38F3">
              <w:rPr>
                <w:rFonts w:eastAsia="Traditional Arabic"/>
                <w:szCs w:val="20"/>
              </w:rPr>
              <w:t> personnes</w:t>
            </w:r>
            <w:r w:rsidRPr="004F38F3">
              <w:rPr>
                <w:rFonts w:eastAsia="Traditional Arabic"/>
                <w:szCs w:val="20"/>
              </w:rPr>
              <w:t>). Des uniformes scolaires, des cartables et des vêtements pour l</w:t>
            </w:r>
            <w:r w:rsidR="0047020A">
              <w:rPr>
                <w:rFonts w:eastAsia="Traditional Arabic"/>
                <w:szCs w:val="20"/>
              </w:rPr>
              <w:t>’</w:t>
            </w:r>
            <w:r w:rsidRPr="004F38F3">
              <w:rPr>
                <w:rFonts w:eastAsia="Traditional Arabic"/>
                <w:szCs w:val="20"/>
              </w:rPr>
              <w:t>Aïd ont également été distribués à un certain nombre d</w:t>
            </w:r>
            <w:r w:rsidR="0047020A">
              <w:rPr>
                <w:rFonts w:eastAsia="Traditional Arabic"/>
                <w:szCs w:val="20"/>
              </w:rPr>
              <w:t>’</w:t>
            </w:r>
            <w:r w:rsidRPr="004F38F3">
              <w:rPr>
                <w:rFonts w:eastAsia="Traditional Arabic"/>
                <w:szCs w:val="20"/>
              </w:rPr>
              <w:t xml:space="preserve">élèves des deux sexes au sein </w:t>
            </w:r>
            <w:r w:rsidR="00ED5F44" w:rsidRPr="004F38F3">
              <w:rPr>
                <w:rFonts w:eastAsia="Traditional Arabic"/>
                <w:szCs w:val="20"/>
              </w:rPr>
              <w:t>des écoles</w:t>
            </w:r>
            <w:r w:rsidRPr="004F38F3">
              <w:rPr>
                <w:rFonts w:eastAsia="Traditional Arabic"/>
                <w:szCs w:val="20"/>
              </w:rPr>
              <w:t xml:space="preserve"> de mise en œuvre du programme</w:t>
            </w:r>
            <w:r w:rsidR="004F38F3" w:rsidRPr="004F38F3">
              <w:rPr>
                <w:rFonts w:eastAsia="Traditional Arabic"/>
                <w:szCs w:val="20"/>
              </w:rPr>
              <w:t>;</w:t>
            </w:r>
            <w:r w:rsidRPr="004F38F3">
              <w:rPr>
                <w:rFonts w:eastAsia="Traditional Arabic"/>
                <w:szCs w:val="20"/>
              </w:rPr>
              <w:t xml:space="preserve"> le nombre de bénéficiaires ayant atteint 700 garçons </w:t>
            </w:r>
            <w:r w:rsidR="00EB5583" w:rsidRPr="004F38F3">
              <w:rPr>
                <w:rFonts w:eastAsia="Traditional Arabic"/>
                <w:szCs w:val="20"/>
              </w:rPr>
              <w:t>et filles</w:t>
            </w:r>
            <w:r w:rsidRPr="004F38F3">
              <w:rPr>
                <w:rFonts w:eastAsia="Traditional Arabic"/>
                <w:szCs w:val="20"/>
              </w:rPr>
              <w:t>.</w:t>
            </w:r>
          </w:p>
        </w:tc>
      </w:tr>
      <w:tr w:rsidR="003229F2" w:rsidRPr="003229F2">
        <w:trPr>
          <w:cantSplit/>
          <w:jc w:val="center"/>
        </w:trPr>
        <w:tc>
          <w:tcPr>
            <w:tcW w:w="284" w:type="dxa"/>
            <w:tcBorders>
              <w:top w:val="nil"/>
              <w:bottom w:val="nil"/>
              <w:right w:val="nil"/>
            </w:tcBorders>
            <w:shd w:val="clear" w:color="auto" w:fill="auto"/>
          </w:tcPr>
          <w:p w:rsidR="003229F2" w:rsidRPr="004F38F3" w:rsidRDefault="003229F2" w:rsidP="003229F2">
            <w:pPr>
              <w:spacing w:before="40" w:after="120"/>
              <w:ind w:right="113"/>
              <w:rPr>
                <w:rFonts w:eastAsia="Traditional Arabic"/>
                <w:szCs w:val="20"/>
                <w:rtl/>
                <w:lang w:bidi="fr-FR"/>
              </w:rPr>
            </w:pPr>
            <w:r w:rsidRPr="004F38F3">
              <w:rPr>
                <w:rFonts w:eastAsia="Traditional Arabic"/>
                <w:szCs w:val="20"/>
                <w:lang w:bidi="fr-FR"/>
              </w:rPr>
              <w:t>2</w:t>
            </w:r>
          </w:p>
        </w:tc>
        <w:tc>
          <w:tcPr>
            <w:tcW w:w="2551" w:type="dxa"/>
            <w:tcBorders>
              <w:top w:val="nil"/>
              <w:left w:val="nil"/>
              <w:bottom w:val="nil"/>
              <w:right w:val="nil"/>
            </w:tcBorders>
            <w:shd w:val="clear" w:color="auto" w:fill="auto"/>
          </w:tcPr>
          <w:p w:rsidR="003229F2" w:rsidRPr="004F38F3" w:rsidRDefault="003229F2" w:rsidP="003229F2">
            <w:pPr>
              <w:spacing w:before="40" w:after="120"/>
              <w:ind w:right="113"/>
              <w:rPr>
                <w:rFonts w:eastAsia="Traditional Arabic"/>
                <w:szCs w:val="20"/>
                <w:rtl/>
                <w:lang w:bidi="fr-FR"/>
              </w:rPr>
            </w:pPr>
            <w:r w:rsidRPr="004F38F3">
              <w:rPr>
                <w:rFonts w:eastAsia="Traditional Arabic"/>
                <w:szCs w:val="20"/>
                <w:lang w:bidi="fr-FR"/>
              </w:rPr>
              <w:t>Associations d</w:t>
            </w:r>
            <w:r w:rsidR="0047020A">
              <w:rPr>
                <w:rFonts w:eastAsia="Traditional Arabic"/>
                <w:szCs w:val="20"/>
                <w:lang w:bidi="fr-FR"/>
              </w:rPr>
              <w:t>’</w:t>
            </w:r>
            <w:r w:rsidRPr="004F38F3">
              <w:rPr>
                <w:rFonts w:eastAsia="Traditional Arabic"/>
                <w:szCs w:val="20"/>
                <w:lang w:bidi="fr-FR"/>
              </w:rPr>
              <w:t>élèves</w:t>
            </w:r>
          </w:p>
        </w:tc>
        <w:tc>
          <w:tcPr>
            <w:tcW w:w="6804" w:type="dxa"/>
            <w:tcBorders>
              <w:top w:val="nil"/>
              <w:left w:val="nil"/>
              <w:bottom w:val="nil"/>
            </w:tcBorders>
            <w:shd w:val="clear" w:color="auto" w:fill="auto"/>
          </w:tcPr>
          <w:p w:rsidR="003229F2" w:rsidRPr="004F38F3" w:rsidRDefault="003229F2" w:rsidP="003229F2">
            <w:pPr>
              <w:spacing w:before="40" w:after="120"/>
              <w:ind w:right="113"/>
              <w:rPr>
                <w:rFonts w:eastAsia="Traditional Arabic"/>
                <w:szCs w:val="20"/>
                <w:rtl/>
                <w:lang w:bidi="fr-FR"/>
              </w:rPr>
            </w:pPr>
            <w:r w:rsidRPr="004F38F3">
              <w:rPr>
                <w:rFonts w:eastAsia="Traditional Arabic"/>
                <w:szCs w:val="20"/>
                <w:lang w:bidi="fr-FR"/>
              </w:rPr>
              <w:t>Création de 104 associations d</w:t>
            </w:r>
            <w:r w:rsidR="0047020A">
              <w:rPr>
                <w:rFonts w:eastAsia="Traditional Arabic"/>
                <w:szCs w:val="20"/>
                <w:lang w:bidi="fr-FR"/>
              </w:rPr>
              <w:t>’</w:t>
            </w:r>
            <w:r w:rsidRPr="004F38F3">
              <w:rPr>
                <w:rFonts w:eastAsia="Traditional Arabic"/>
                <w:szCs w:val="20"/>
                <w:lang w:bidi="fr-FR"/>
              </w:rPr>
              <w:t>élèves au sein de 16</w:t>
            </w:r>
            <w:r w:rsidR="00ED5F44" w:rsidRPr="004F38F3">
              <w:rPr>
                <w:rFonts w:eastAsia="Traditional Arabic"/>
                <w:szCs w:val="20"/>
                <w:lang w:bidi="fr-FR"/>
              </w:rPr>
              <w:t> écoles</w:t>
            </w:r>
            <w:r w:rsidR="00DF02B5" w:rsidRPr="004F38F3">
              <w:rPr>
                <w:rFonts w:eastAsia="Traditional Arabic"/>
                <w:szCs w:val="20"/>
                <w:lang w:bidi="fr-FR"/>
              </w:rPr>
              <w:t xml:space="preserve"> regroupant 947 </w:t>
            </w:r>
            <w:r w:rsidRPr="004F38F3">
              <w:rPr>
                <w:rFonts w:eastAsia="Traditional Arabic"/>
                <w:szCs w:val="20"/>
                <w:lang w:bidi="fr-FR"/>
              </w:rPr>
              <w:t xml:space="preserve">garçons et 659 filles dans toutes les régions de mise en œuvre du programme. </w:t>
            </w:r>
          </w:p>
        </w:tc>
      </w:tr>
      <w:tr w:rsidR="003229F2" w:rsidRPr="003229F2">
        <w:trPr>
          <w:cantSplit/>
          <w:jc w:val="center"/>
        </w:trPr>
        <w:tc>
          <w:tcPr>
            <w:tcW w:w="284" w:type="dxa"/>
            <w:tcBorders>
              <w:top w:val="nil"/>
              <w:bottom w:val="nil"/>
              <w:right w:val="nil"/>
            </w:tcBorders>
            <w:shd w:val="clear" w:color="auto" w:fill="auto"/>
          </w:tcPr>
          <w:p w:rsidR="003229F2" w:rsidRPr="004F38F3" w:rsidRDefault="003229F2" w:rsidP="003229F2">
            <w:pPr>
              <w:spacing w:before="40" w:after="120"/>
              <w:ind w:right="113"/>
              <w:rPr>
                <w:rFonts w:eastAsia="Traditional Arabic"/>
                <w:szCs w:val="20"/>
                <w:rtl/>
                <w:lang w:bidi="fr-FR"/>
              </w:rPr>
            </w:pPr>
            <w:r w:rsidRPr="004F38F3">
              <w:rPr>
                <w:rFonts w:eastAsia="Traditional Arabic"/>
                <w:szCs w:val="20"/>
                <w:lang w:bidi="fr-FR"/>
              </w:rPr>
              <w:t>3</w:t>
            </w:r>
          </w:p>
        </w:tc>
        <w:tc>
          <w:tcPr>
            <w:tcW w:w="2551" w:type="dxa"/>
            <w:tcBorders>
              <w:top w:val="nil"/>
              <w:left w:val="nil"/>
              <w:bottom w:val="nil"/>
              <w:right w:val="nil"/>
            </w:tcBorders>
            <w:shd w:val="clear" w:color="auto" w:fill="auto"/>
          </w:tcPr>
          <w:p w:rsidR="003229F2" w:rsidRPr="004F38F3" w:rsidRDefault="003229F2" w:rsidP="003229F2">
            <w:pPr>
              <w:spacing w:before="40" w:after="120"/>
              <w:ind w:right="113"/>
              <w:rPr>
                <w:rFonts w:eastAsia="Traditional Arabic"/>
                <w:szCs w:val="20"/>
                <w:rtl/>
                <w:lang w:bidi="fr-FR"/>
              </w:rPr>
            </w:pPr>
            <w:r w:rsidRPr="004F38F3">
              <w:rPr>
                <w:rFonts w:eastAsia="Traditional Arabic"/>
                <w:szCs w:val="20"/>
                <w:lang w:bidi="fr-FR"/>
              </w:rPr>
              <w:t>Associations féminines</w:t>
            </w:r>
          </w:p>
        </w:tc>
        <w:tc>
          <w:tcPr>
            <w:tcW w:w="6804" w:type="dxa"/>
            <w:tcBorders>
              <w:top w:val="nil"/>
              <w:left w:val="nil"/>
              <w:bottom w:val="nil"/>
            </w:tcBorders>
            <w:shd w:val="clear" w:color="auto" w:fill="auto"/>
          </w:tcPr>
          <w:p w:rsidR="003229F2" w:rsidRPr="004F38F3" w:rsidRDefault="003229F2" w:rsidP="003229F2">
            <w:pPr>
              <w:spacing w:before="40" w:after="120"/>
              <w:ind w:right="113"/>
              <w:rPr>
                <w:rFonts w:eastAsia="Traditional Arabic"/>
                <w:szCs w:val="20"/>
                <w:rtl/>
                <w:lang w:bidi="fr-FR"/>
              </w:rPr>
            </w:pPr>
            <w:r w:rsidRPr="004F38F3">
              <w:rPr>
                <w:rFonts w:eastAsia="Traditional Arabic"/>
                <w:szCs w:val="20"/>
                <w:lang w:bidi="fr-FR"/>
              </w:rPr>
              <w:t>12 associations féminines ont été créées dans 9 villages des régions ciblées par le programme (Oueld Ayache, Beni Atifa, Erramia El Olia, El Mahrabi, El Moujaacha) regroupant au total 296 femmes. Ces associations ont été créées dans les domaines de la lutte contre l</w:t>
            </w:r>
            <w:r w:rsidR="0047020A">
              <w:rPr>
                <w:rFonts w:eastAsia="Traditional Arabic"/>
                <w:szCs w:val="20"/>
                <w:lang w:bidi="fr-FR"/>
              </w:rPr>
              <w:t>’</w:t>
            </w:r>
            <w:r w:rsidRPr="004F38F3">
              <w:rPr>
                <w:rFonts w:eastAsia="Traditional Arabic"/>
                <w:szCs w:val="20"/>
                <w:lang w:bidi="fr-FR"/>
              </w:rPr>
              <w:t>analphabétisme, de la couture et de la broderie, de l</w:t>
            </w:r>
            <w:r w:rsidR="0047020A">
              <w:rPr>
                <w:rFonts w:eastAsia="Traditional Arabic"/>
                <w:szCs w:val="20"/>
                <w:lang w:bidi="fr-FR"/>
              </w:rPr>
              <w:t>’</w:t>
            </w:r>
            <w:r w:rsidRPr="004F38F3">
              <w:rPr>
                <w:rFonts w:eastAsia="Traditional Arabic"/>
                <w:szCs w:val="20"/>
                <w:lang w:bidi="fr-FR"/>
              </w:rPr>
              <w:t>artisanat, de la santé et des soins d</w:t>
            </w:r>
            <w:r w:rsidR="0047020A">
              <w:rPr>
                <w:rFonts w:eastAsia="Traditional Arabic"/>
                <w:szCs w:val="20"/>
                <w:lang w:bidi="fr-FR"/>
              </w:rPr>
              <w:t>’</w:t>
            </w:r>
            <w:r w:rsidRPr="004F38F3">
              <w:rPr>
                <w:rFonts w:eastAsia="Traditional Arabic"/>
                <w:szCs w:val="20"/>
                <w:lang w:bidi="fr-FR"/>
              </w:rPr>
              <w:t>urgence, de l</w:t>
            </w:r>
            <w:r w:rsidR="0047020A">
              <w:rPr>
                <w:rFonts w:eastAsia="Traditional Arabic"/>
                <w:szCs w:val="20"/>
                <w:lang w:bidi="fr-FR"/>
              </w:rPr>
              <w:t>’</w:t>
            </w:r>
            <w:r w:rsidRPr="004F38F3">
              <w:rPr>
                <w:rFonts w:eastAsia="Traditional Arabic"/>
                <w:szCs w:val="20"/>
                <w:lang w:bidi="fr-FR"/>
              </w:rPr>
              <w:t>agroalimentaire, des travaux domestiques et de la production d</w:t>
            </w:r>
            <w:r w:rsidR="0047020A">
              <w:rPr>
                <w:rFonts w:eastAsia="Traditional Arabic"/>
                <w:szCs w:val="20"/>
                <w:lang w:bidi="fr-FR"/>
              </w:rPr>
              <w:t>’</w:t>
            </w:r>
            <w:r w:rsidRPr="004F38F3">
              <w:rPr>
                <w:rFonts w:eastAsia="Traditional Arabic"/>
                <w:szCs w:val="20"/>
                <w:lang w:bidi="fr-FR"/>
              </w:rPr>
              <w:t xml:space="preserve">encens et de parfums artisanaux. </w:t>
            </w:r>
          </w:p>
        </w:tc>
      </w:tr>
      <w:tr w:rsidR="003229F2" w:rsidRPr="003229F2">
        <w:trPr>
          <w:cantSplit/>
          <w:jc w:val="center"/>
        </w:trPr>
        <w:tc>
          <w:tcPr>
            <w:tcW w:w="284" w:type="dxa"/>
            <w:tcBorders>
              <w:top w:val="nil"/>
              <w:bottom w:val="nil"/>
              <w:right w:val="nil"/>
            </w:tcBorders>
            <w:shd w:val="clear" w:color="auto" w:fill="auto"/>
          </w:tcPr>
          <w:p w:rsidR="003229F2" w:rsidRPr="004F38F3" w:rsidRDefault="003229F2" w:rsidP="003229F2">
            <w:pPr>
              <w:spacing w:before="40" w:after="120"/>
              <w:ind w:right="113"/>
              <w:rPr>
                <w:rFonts w:eastAsia="Traditional Arabic"/>
                <w:szCs w:val="20"/>
                <w:rtl/>
                <w:lang w:bidi="fr-FR"/>
              </w:rPr>
            </w:pPr>
            <w:r w:rsidRPr="004F38F3">
              <w:rPr>
                <w:rFonts w:eastAsia="Traditional Arabic"/>
                <w:szCs w:val="20"/>
                <w:lang w:bidi="fr-FR"/>
              </w:rPr>
              <w:t>4</w:t>
            </w:r>
          </w:p>
        </w:tc>
        <w:tc>
          <w:tcPr>
            <w:tcW w:w="2551" w:type="dxa"/>
            <w:tcBorders>
              <w:top w:val="nil"/>
              <w:left w:val="nil"/>
              <w:bottom w:val="nil"/>
              <w:right w:val="nil"/>
            </w:tcBorders>
            <w:shd w:val="clear" w:color="auto" w:fill="auto"/>
          </w:tcPr>
          <w:p w:rsidR="003229F2" w:rsidRPr="004F38F3" w:rsidRDefault="003229F2" w:rsidP="003229F2">
            <w:pPr>
              <w:spacing w:before="40" w:after="120"/>
              <w:ind w:right="113"/>
              <w:rPr>
                <w:rFonts w:eastAsia="Traditional Arabic"/>
                <w:szCs w:val="20"/>
                <w:rtl/>
                <w:lang w:bidi="fr-FR"/>
              </w:rPr>
            </w:pPr>
            <w:r w:rsidRPr="004F38F3">
              <w:rPr>
                <w:rFonts w:eastAsia="Traditional Arabic"/>
                <w:szCs w:val="20"/>
                <w:lang w:bidi="fr-FR"/>
              </w:rPr>
              <w:t>Clubs d</w:t>
            </w:r>
            <w:r w:rsidR="0047020A">
              <w:rPr>
                <w:rFonts w:eastAsia="Traditional Arabic"/>
                <w:szCs w:val="20"/>
                <w:lang w:bidi="fr-FR"/>
              </w:rPr>
              <w:t>’</w:t>
            </w:r>
            <w:r w:rsidRPr="004F38F3">
              <w:rPr>
                <w:rFonts w:eastAsia="Traditional Arabic"/>
                <w:szCs w:val="20"/>
                <w:lang w:bidi="fr-FR"/>
              </w:rPr>
              <w:t>élèves</w:t>
            </w:r>
          </w:p>
        </w:tc>
        <w:tc>
          <w:tcPr>
            <w:tcW w:w="6804" w:type="dxa"/>
            <w:tcBorders>
              <w:top w:val="nil"/>
              <w:left w:val="nil"/>
              <w:bottom w:val="nil"/>
            </w:tcBorders>
            <w:shd w:val="clear" w:color="auto" w:fill="auto"/>
          </w:tcPr>
          <w:p w:rsidR="003229F2" w:rsidRPr="004F38F3" w:rsidRDefault="003229F2" w:rsidP="00FC0448">
            <w:pPr>
              <w:spacing w:before="40" w:after="120"/>
              <w:ind w:right="113"/>
              <w:rPr>
                <w:rFonts w:eastAsia="Traditional Arabic"/>
                <w:szCs w:val="20"/>
                <w:rtl/>
                <w:lang w:bidi="fr-FR"/>
              </w:rPr>
            </w:pPr>
            <w:r w:rsidRPr="004F38F3">
              <w:rPr>
                <w:rFonts w:eastAsia="Traditional Arabic"/>
                <w:szCs w:val="20"/>
                <w:lang w:bidi="fr-FR"/>
              </w:rPr>
              <w:t>14 clubs d</w:t>
            </w:r>
            <w:r w:rsidR="0047020A">
              <w:rPr>
                <w:rFonts w:eastAsia="Traditional Arabic"/>
                <w:szCs w:val="20"/>
                <w:lang w:bidi="fr-FR"/>
              </w:rPr>
              <w:t>’</w:t>
            </w:r>
            <w:r w:rsidRPr="004F38F3">
              <w:rPr>
                <w:rFonts w:eastAsia="Traditional Arabic"/>
                <w:szCs w:val="20"/>
                <w:lang w:bidi="fr-FR"/>
              </w:rPr>
              <w:t>élèves ont été créés au sein de 14</w:t>
            </w:r>
            <w:r w:rsidR="00ED5F44" w:rsidRPr="004F38F3">
              <w:rPr>
                <w:rFonts w:eastAsia="Traditional Arabic"/>
                <w:szCs w:val="20"/>
                <w:lang w:bidi="fr-FR"/>
              </w:rPr>
              <w:t> écoles</w:t>
            </w:r>
            <w:r w:rsidRPr="004F38F3">
              <w:rPr>
                <w:rFonts w:eastAsia="Traditional Arabic"/>
                <w:szCs w:val="20"/>
                <w:lang w:bidi="fr-FR"/>
              </w:rPr>
              <w:t xml:space="preserve"> parmi celles ciblées par le programme dans les 5 régions concernées. Des jeux et du matériel pédagogique et culturel ont été distribués aux clubs d</w:t>
            </w:r>
            <w:r w:rsidR="0047020A">
              <w:rPr>
                <w:rFonts w:eastAsia="Traditional Arabic"/>
                <w:szCs w:val="20"/>
                <w:lang w:bidi="fr-FR"/>
              </w:rPr>
              <w:t>’</w:t>
            </w:r>
            <w:r w:rsidRPr="004F38F3">
              <w:rPr>
                <w:rFonts w:eastAsia="Traditional Arabic"/>
                <w:szCs w:val="20"/>
                <w:lang w:bidi="fr-FR"/>
              </w:rPr>
              <w:t>élèves créés au sein de ces</w:t>
            </w:r>
            <w:r w:rsidR="00FC0448">
              <w:rPr>
                <w:rFonts w:eastAsia="Traditional Arabic"/>
                <w:szCs w:val="20"/>
                <w:lang w:bidi="fr-FR"/>
              </w:rPr>
              <w:t xml:space="preserve"> </w:t>
            </w:r>
            <w:r w:rsidR="00ED5F44" w:rsidRPr="004F38F3">
              <w:rPr>
                <w:rFonts w:eastAsia="Traditional Arabic"/>
                <w:szCs w:val="20"/>
                <w:lang w:bidi="fr-FR"/>
              </w:rPr>
              <w:t>écoles</w:t>
            </w:r>
            <w:r w:rsidRPr="004F38F3">
              <w:rPr>
                <w:rFonts w:eastAsia="Traditional Arabic"/>
                <w:szCs w:val="20"/>
                <w:lang w:bidi="fr-FR"/>
              </w:rPr>
              <w:t xml:space="preserve">. </w:t>
            </w:r>
          </w:p>
        </w:tc>
      </w:tr>
      <w:tr w:rsidR="003229F2" w:rsidRPr="003229F2">
        <w:trPr>
          <w:cantSplit/>
          <w:jc w:val="center"/>
        </w:trPr>
        <w:tc>
          <w:tcPr>
            <w:tcW w:w="284" w:type="dxa"/>
            <w:tcBorders>
              <w:top w:val="nil"/>
              <w:bottom w:val="nil"/>
              <w:right w:val="nil"/>
            </w:tcBorders>
            <w:shd w:val="clear" w:color="auto" w:fill="auto"/>
          </w:tcPr>
          <w:p w:rsidR="003229F2" w:rsidRPr="004F38F3" w:rsidRDefault="003229F2" w:rsidP="003229F2">
            <w:pPr>
              <w:spacing w:before="40" w:after="120"/>
              <w:ind w:right="113"/>
              <w:rPr>
                <w:rFonts w:eastAsia="Traditional Arabic"/>
                <w:szCs w:val="20"/>
                <w:rtl/>
                <w:lang w:bidi="fr-FR"/>
              </w:rPr>
            </w:pPr>
            <w:r w:rsidRPr="004F38F3">
              <w:rPr>
                <w:rFonts w:eastAsia="Traditional Arabic"/>
                <w:szCs w:val="20"/>
                <w:lang w:bidi="fr-FR"/>
              </w:rPr>
              <w:t>5</w:t>
            </w:r>
          </w:p>
        </w:tc>
        <w:tc>
          <w:tcPr>
            <w:tcW w:w="2551" w:type="dxa"/>
            <w:tcBorders>
              <w:top w:val="nil"/>
              <w:left w:val="nil"/>
              <w:bottom w:val="nil"/>
              <w:right w:val="nil"/>
            </w:tcBorders>
            <w:shd w:val="clear" w:color="auto" w:fill="auto"/>
          </w:tcPr>
          <w:p w:rsidR="003229F2" w:rsidRPr="004F38F3" w:rsidRDefault="003229F2" w:rsidP="003229F2">
            <w:pPr>
              <w:spacing w:before="40" w:after="120"/>
              <w:ind w:right="113"/>
              <w:rPr>
                <w:rFonts w:eastAsia="Traditional Arabic"/>
                <w:szCs w:val="20"/>
                <w:rtl/>
                <w:lang w:bidi="fr-FR"/>
              </w:rPr>
            </w:pPr>
            <w:r w:rsidRPr="004F38F3">
              <w:rPr>
                <w:rFonts w:eastAsia="Traditional Arabic"/>
                <w:szCs w:val="20"/>
                <w:lang w:bidi="fr-FR"/>
              </w:rPr>
              <w:t>Renforcement des capacités</w:t>
            </w:r>
          </w:p>
        </w:tc>
        <w:tc>
          <w:tcPr>
            <w:tcW w:w="6804" w:type="dxa"/>
            <w:tcBorders>
              <w:top w:val="nil"/>
              <w:left w:val="nil"/>
              <w:bottom w:val="nil"/>
            </w:tcBorders>
            <w:shd w:val="clear" w:color="auto" w:fill="auto"/>
          </w:tcPr>
          <w:p w:rsidR="003229F2" w:rsidRPr="004F38F3" w:rsidRDefault="003229F2" w:rsidP="003229F2">
            <w:pPr>
              <w:spacing w:before="40" w:after="120"/>
              <w:ind w:right="113"/>
              <w:rPr>
                <w:rFonts w:eastAsia="Traditional Arabic"/>
                <w:szCs w:val="20"/>
                <w:rtl/>
                <w:lang w:bidi="fr-FR"/>
              </w:rPr>
            </w:pPr>
            <w:r w:rsidRPr="004F38F3">
              <w:rPr>
                <w:rFonts w:eastAsia="Traditional Arabic"/>
                <w:szCs w:val="20"/>
                <w:lang w:bidi="fr-FR"/>
              </w:rPr>
              <w:t>Des sessions de formation, ainsi que des ateliers, ont été organisés à l</w:t>
            </w:r>
            <w:r w:rsidR="0047020A">
              <w:rPr>
                <w:rFonts w:eastAsia="Traditional Arabic"/>
                <w:szCs w:val="20"/>
                <w:lang w:bidi="fr-FR"/>
              </w:rPr>
              <w:t>’</w:t>
            </w:r>
            <w:r w:rsidRPr="004F38F3">
              <w:rPr>
                <w:rFonts w:eastAsia="Traditional Arabic"/>
                <w:szCs w:val="20"/>
                <w:lang w:bidi="fr-FR"/>
              </w:rPr>
              <w:t>intention des associations de parents d</w:t>
            </w:r>
            <w:r w:rsidR="0047020A">
              <w:rPr>
                <w:rFonts w:eastAsia="Traditional Arabic"/>
                <w:szCs w:val="20"/>
                <w:lang w:bidi="fr-FR"/>
              </w:rPr>
              <w:t>’</w:t>
            </w:r>
            <w:r w:rsidRPr="004F38F3">
              <w:rPr>
                <w:rFonts w:eastAsia="Traditional Arabic"/>
                <w:szCs w:val="20"/>
                <w:lang w:bidi="fr-FR"/>
              </w:rPr>
              <w:t>élèves, des conseillers pédagogiques, des enseignants et enseignantes de l</w:t>
            </w:r>
            <w:r w:rsidR="0047020A">
              <w:rPr>
                <w:rFonts w:eastAsia="Traditional Arabic"/>
                <w:szCs w:val="20"/>
                <w:lang w:bidi="fr-FR"/>
              </w:rPr>
              <w:t>’</w:t>
            </w:r>
            <w:r w:rsidRPr="004F38F3">
              <w:rPr>
                <w:rFonts w:eastAsia="Traditional Arabic"/>
                <w:szCs w:val="20"/>
                <w:lang w:bidi="fr-FR"/>
              </w:rPr>
              <w:t xml:space="preserve">enseignement de base, des facilitateurs et facilitatrices et </w:t>
            </w:r>
            <w:r w:rsidR="00B07B3F" w:rsidRPr="004F38F3">
              <w:rPr>
                <w:rFonts w:eastAsia="Traditional Arabic"/>
                <w:szCs w:val="20"/>
                <w:lang w:bidi="fr-FR"/>
              </w:rPr>
              <w:t>des personnes</w:t>
            </w:r>
            <w:r w:rsidRPr="004F38F3">
              <w:rPr>
                <w:rFonts w:eastAsia="Traditional Arabic"/>
                <w:szCs w:val="20"/>
                <w:lang w:bidi="fr-FR"/>
              </w:rPr>
              <w:t xml:space="preserve"> qui supervisent les classes d</w:t>
            </w:r>
            <w:r w:rsidR="0047020A">
              <w:rPr>
                <w:rFonts w:eastAsia="Traditional Arabic"/>
                <w:szCs w:val="20"/>
                <w:lang w:bidi="fr-FR"/>
              </w:rPr>
              <w:t>’</w:t>
            </w:r>
            <w:r w:rsidRPr="004F38F3">
              <w:rPr>
                <w:rFonts w:eastAsia="Traditional Arabic"/>
                <w:szCs w:val="20"/>
                <w:lang w:bidi="fr-FR"/>
              </w:rPr>
              <w:t>enseignement communautaire, y compris des associations d</w:t>
            </w:r>
            <w:r w:rsidR="0047020A">
              <w:rPr>
                <w:rFonts w:eastAsia="Traditional Arabic"/>
                <w:szCs w:val="20"/>
                <w:lang w:bidi="fr-FR"/>
              </w:rPr>
              <w:t>’</w:t>
            </w:r>
            <w:r w:rsidRPr="004F38F3">
              <w:rPr>
                <w:rFonts w:eastAsia="Traditional Arabic"/>
                <w:szCs w:val="20"/>
                <w:lang w:bidi="fr-FR"/>
              </w:rPr>
              <w:t>élèves. Ces formations ont porté sur les aspects suivants</w:t>
            </w:r>
            <w:r w:rsidR="00331DA9">
              <w:rPr>
                <w:rFonts w:eastAsia="Traditional Arabic"/>
                <w:szCs w:val="20"/>
                <w:lang w:bidi="fr-FR"/>
              </w:rPr>
              <w:t>:</w:t>
            </w:r>
            <w:r w:rsidRPr="004F38F3">
              <w:rPr>
                <w:rFonts w:eastAsia="Traditional Arabic"/>
                <w:szCs w:val="20"/>
                <w:lang w:bidi="fr-FR"/>
              </w:rPr>
              <w:t xml:space="preserve"> la planification, le suivi, l</w:t>
            </w:r>
            <w:r w:rsidR="0047020A">
              <w:rPr>
                <w:rFonts w:eastAsia="Traditional Arabic"/>
                <w:szCs w:val="20"/>
                <w:lang w:bidi="fr-FR"/>
              </w:rPr>
              <w:t>’</w:t>
            </w:r>
            <w:r w:rsidRPr="004F38F3">
              <w:rPr>
                <w:rFonts w:eastAsia="Traditional Arabic"/>
                <w:szCs w:val="20"/>
                <w:lang w:bidi="fr-FR"/>
              </w:rPr>
              <w:t>évaluation et le développement des compétences en matière de communication et de règlement des différends, la constitution d</w:t>
            </w:r>
            <w:r w:rsidR="0047020A">
              <w:rPr>
                <w:rFonts w:eastAsia="Traditional Arabic"/>
                <w:szCs w:val="20"/>
                <w:lang w:bidi="fr-FR"/>
              </w:rPr>
              <w:t>’</w:t>
            </w:r>
            <w:r w:rsidRPr="004F38F3">
              <w:rPr>
                <w:rFonts w:eastAsia="Traditional Arabic"/>
                <w:szCs w:val="20"/>
                <w:lang w:bidi="fr-FR"/>
              </w:rPr>
              <w:t>équipes, le travail collectif et coopératif, la création de liens entre l</w:t>
            </w:r>
            <w:r w:rsidR="0047020A">
              <w:rPr>
                <w:rFonts w:eastAsia="Traditional Arabic"/>
                <w:szCs w:val="20"/>
                <w:lang w:bidi="fr-FR"/>
              </w:rPr>
              <w:t>’</w:t>
            </w:r>
            <w:r w:rsidRPr="004F38F3">
              <w:rPr>
                <w:rFonts w:eastAsia="Traditional Arabic"/>
                <w:szCs w:val="20"/>
                <w:lang w:bidi="fr-FR"/>
              </w:rPr>
              <w:t>école et l</w:t>
            </w:r>
            <w:r w:rsidR="0047020A">
              <w:rPr>
                <w:rFonts w:eastAsia="Traditional Arabic"/>
                <w:szCs w:val="20"/>
                <w:lang w:bidi="fr-FR"/>
              </w:rPr>
              <w:t>’</w:t>
            </w:r>
            <w:r w:rsidRPr="004F38F3">
              <w:rPr>
                <w:rFonts w:eastAsia="Traditional Arabic"/>
                <w:szCs w:val="20"/>
                <w:lang w:bidi="fr-FR"/>
              </w:rPr>
              <w:t>administration scolaire, l</w:t>
            </w:r>
            <w:r w:rsidR="0047020A">
              <w:rPr>
                <w:rFonts w:eastAsia="Traditional Arabic"/>
                <w:szCs w:val="20"/>
                <w:lang w:bidi="fr-FR"/>
              </w:rPr>
              <w:t>’</w:t>
            </w:r>
            <w:r w:rsidRPr="004F38F3">
              <w:rPr>
                <w:rFonts w:eastAsia="Traditional Arabic"/>
                <w:szCs w:val="20"/>
                <w:lang w:bidi="fr-FR"/>
              </w:rPr>
              <w:t>élaboration de plans de mise en œuvre et de suivi, la mise en place d</w:t>
            </w:r>
            <w:r w:rsidR="0047020A">
              <w:rPr>
                <w:rFonts w:eastAsia="Traditional Arabic"/>
                <w:szCs w:val="20"/>
                <w:lang w:bidi="fr-FR"/>
              </w:rPr>
              <w:t>’</w:t>
            </w:r>
            <w:r w:rsidRPr="004F38F3">
              <w:rPr>
                <w:rFonts w:eastAsia="Traditional Arabic"/>
                <w:szCs w:val="20"/>
                <w:lang w:bidi="fr-FR"/>
              </w:rPr>
              <w:t>une bonne ambiance de travail, les méthodes et les compétences en matière de formation, les méthodes d</w:t>
            </w:r>
            <w:r w:rsidR="0047020A">
              <w:rPr>
                <w:rFonts w:eastAsia="Traditional Arabic"/>
                <w:szCs w:val="20"/>
                <w:lang w:bidi="fr-FR"/>
              </w:rPr>
              <w:t>’</w:t>
            </w:r>
            <w:r w:rsidRPr="004F38F3">
              <w:rPr>
                <w:rFonts w:eastAsia="Traditional Arabic"/>
                <w:szCs w:val="20"/>
                <w:lang w:bidi="fr-FR"/>
              </w:rPr>
              <w:t>analyse des problèmes au sein de l</w:t>
            </w:r>
            <w:r w:rsidR="0047020A">
              <w:rPr>
                <w:rFonts w:eastAsia="Traditional Arabic"/>
                <w:szCs w:val="20"/>
                <w:lang w:bidi="fr-FR"/>
              </w:rPr>
              <w:t>’</w:t>
            </w:r>
            <w:r w:rsidRPr="004F38F3">
              <w:rPr>
                <w:rFonts w:eastAsia="Traditional Arabic"/>
                <w:szCs w:val="20"/>
                <w:lang w:bidi="fr-FR"/>
              </w:rPr>
              <w:t>école, le genre, l</w:t>
            </w:r>
            <w:r w:rsidR="0047020A">
              <w:rPr>
                <w:rFonts w:eastAsia="Traditional Arabic"/>
                <w:szCs w:val="20"/>
                <w:lang w:bidi="fr-FR"/>
              </w:rPr>
              <w:t>’</w:t>
            </w:r>
            <w:r w:rsidRPr="004F38F3">
              <w:rPr>
                <w:rFonts w:eastAsia="Traditional Arabic"/>
                <w:szCs w:val="20"/>
                <w:lang w:bidi="fr-FR"/>
              </w:rPr>
              <w:t>enfance, ainsi que l</w:t>
            </w:r>
            <w:r w:rsidR="0047020A">
              <w:rPr>
                <w:rFonts w:eastAsia="Traditional Arabic"/>
                <w:szCs w:val="20"/>
                <w:lang w:bidi="fr-FR"/>
              </w:rPr>
              <w:t>’</w:t>
            </w:r>
            <w:r w:rsidRPr="004F38F3">
              <w:rPr>
                <w:rFonts w:eastAsia="Traditional Arabic"/>
                <w:szCs w:val="20"/>
                <w:lang w:bidi="fr-FR"/>
              </w:rPr>
              <w:t>apprentissage et le travail collectif. Étaient également inclus les modes de communication efficaces, les compétences en matière de concertation et de persuasion, les méthodes et les compétences en matière de formation, l</w:t>
            </w:r>
            <w:r w:rsidR="0047020A">
              <w:rPr>
                <w:rFonts w:eastAsia="Traditional Arabic"/>
                <w:szCs w:val="20"/>
                <w:lang w:bidi="fr-FR"/>
              </w:rPr>
              <w:t>’</w:t>
            </w:r>
            <w:r w:rsidRPr="004F38F3">
              <w:rPr>
                <w:rFonts w:eastAsia="Traditional Arabic"/>
                <w:szCs w:val="20"/>
                <w:lang w:bidi="fr-FR"/>
              </w:rPr>
              <w:t>autonomisation et la participation, les compétences nécessaires à la construction d</w:t>
            </w:r>
            <w:r w:rsidR="0047020A">
              <w:rPr>
                <w:rFonts w:eastAsia="Traditional Arabic"/>
                <w:szCs w:val="20"/>
                <w:lang w:bidi="fr-FR"/>
              </w:rPr>
              <w:t>’</w:t>
            </w:r>
            <w:r w:rsidRPr="004F38F3">
              <w:rPr>
                <w:rFonts w:eastAsia="Traditional Arabic"/>
                <w:szCs w:val="20"/>
                <w:lang w:bidi="fr-FR"/>
              </w:rPr>
              <w:t>un projet de vie et les activités scolaires (les travaux, les métiers de l</w:t>
            </w:r>
            <w:r w:rsidR="0047020A">
              <w:rPr>
                <w:rFonts w:eastAsia="Traditional Arabic"/>
                <w:szCs w:val="20"/>
                <w:lang w:bidi="fr-FR"/>
              </w:rPr>
              <w:t>’</w:t>
            </w:r>
            <w:r w:rsidRPr="004F38F3">
              <w:rPr>
                <w:rFonts w:eastAsia="Traditional Arabic"/>
                <w:szCs w:val="20"/>
                <w:lang w:bidi="fr-FR"/>
              </w:rPr>
              <w:t>artisanat, la peinture, les soins d</w:t>
            </w:r>
            <w:r w:rsidR="0047020A">
              <w:rPr>
                <w:rFonts w:eastAsia="Traditional Arabic"/>
                <w:szCs w:val="20"/>
                <w:lang w:bidi="fr-FR"/>
              </w:rPr>
              <w:t>’</w:t>
            </w:r>
            <w:r w:rsidRPr="004F38F3">
              <w:rPr>
                <w:rFonts w:eastAsia="Traditional Arabic"/>
                <w:szCs w:val="20"/>
                <w:lang w:bidi="fr-FR"/>
              </w:rPr>
              <w:t>urgence)</w:t>
            </w:r>
            <w:r w:rsidR="009F735E">
              <w:rPr>
                <w:rFonts w:eastAsia="Traditional Arabic"/>
                <w:szCs w:val="20"/>
                <w:lang w:bidi="fr-FR"/>
              </w:rPr>
              <w:t>.</w:t>
            </w:r>
            <w:r w:rsidRPr="004F38F3">
              <w:rPr>
                <w:rFonts w:eastAsia="Traditional Arabic"/>
                <w:szCs w:val="20"/>
                <w:lang w:bidi="fr-FR"/>
              </w:rPr>
              <w:t xml:space="preserve"> </w:t>
            </w:r>
          </w:p>
        </w:tc>
      </w:tr>
      <w:tr w:rsidR="003229F2" w:rsidRPr="003229F2">
        <w:trPr>
          <w:cantSplit/>
          <w:jc w:val="center"/>
        </w:trPr>
        <w:tc>
          <w:tcPr>
            <w:tcW w:w="284" w:type="dxa"/>
            <w:tcBorders>
              <w:top w:val="nil"/>
              <w:bottom w:val="single" w:sz="12" w:space="0" w:color="auto"/>
              <w:right w:val="nil"/>
            </w:tcBorders>
            <w:shd w:val="clear" w:color="auto" w:fill="auto"/>
          </w:tcPr>
          <w:p w:rsidR="003229F2" w:rsidRPr="004F38F3" w:rsidRDefault="003229F2" w:rsidP="003229F2">
            <w:pPr>
              <w:spacing w:before="40" w:after="120"/>
              <w:ind w:right="113"/>
              <w:rPr>
                <w:rFonts w:eastAsia="Traditional Arabic"/>
                <w:szCs w:val="20"/>
                <w:rtl/>
                <w:lang w:bidi="fr-FR"/>
              </w:rPr>
            </w:pPr>
            <w:r w:rsidRPr="004F38F3">
              <w:rPr>
                <w:rFonts w:eastAsia="Traditional Arabic"/>
                <w:szCs w:val="20"/>
                <w:lang w:bidi="fr-FR"/>
              </w:rPr>
              <w:t>6</w:t>
            </w:r>
          </w:p>
        </w:tc>
        <w:tc>
          <w:tcPr>
            <w:tcW w:w="2551" w:type="dxa"/>
            <w:tcBorders>
              <w:top w:val="nil"/>
              <w:left w:val="nil"/>
              <w:bottom w:val="single" w:sz="12" w:space="0" w:color="auto"/>
              <w:right w:val="nil"/>
            </w:tcBorders>
            <w:shd w:val="clear" w:color="auto" w:fill="auto"/>
          </w:tcPr>
          <w:p w:rsidR="003229F2" w:rsidRPr="004F38F3" w:rsidRDefault="003229F2" w:rsidP="003229F2">
            <w:pPr>
              <w:spacing w:before="40" w:after="120"/>
              <w:ind w:right="113"/>
              <w:rPr>
                <w:rFonts w:eastAsia="Traditional Arabic"/>
                <w:szCs w:val="20"/>
                <w:rtl/>
                <w:lang w:bidi="fr-FR"/>
              </w:rPr>
            </w:pPr>
            <w:r w:rsidRPr="004F38F3">
              <w:rPr>
                <w:rFonts w:eastAsia="Traditional Arabic"/>
                <w:szCs w:val="20"/>
                <w:lang w:bidi="fr-FR"/>
              </w:rPr>
              <w:t>Sensibilisation et mobilisation communautaire</w:t>
            </w:r>
          </w:p>
        </w:tc>
        <w:tc>
          <w:tcPr>
            <w:tcW w:w="6804" w:type="dxa"/>
            <w:tcBorders>
              <w:top w:val="nil"/>
              <w:left w:val="nil"/>
              <w:bottom w:val="single" w:sz="12" w:space="0" w:color="auto"/>
            </w:tcBorders>
            <w:shd w:val="clear" w:color="auto" w:fill="auto"/>
          </w:tcPr>
          <w:p w:rsidR="003229F2" w:rsidRPr="004F38F3" w:rsidRDefault="003229F2" w:rsidP="005932EE">
            <w:pPr>
              <w:spacing w:before="40" w:after="120"/>
              <w:ind w:right="113"/>
              <w:rPr>
                <w:rFonts w:eastAsia="Traditional Arabic"/>
                <w:szCs w:val="20"/>
                <w:rtl/>
                <w:lang w:bidi="fr-FR"/>
              </w:rPr>
            </w:pPr>
            <w:r w:rsidRPr="004F38F3">
              <w:rPr>
                <w:rFonts w:eastAsia="Traditional Arabic"/>
                <w:szCs w:val="20"/>
                <w:lang w:bidi="fr-FR"/>
              </w:rPr>
              <w:t>Des campagnes de sensibilisation ont été organisées avant l</w:t>
            </w:r>
            <w:r w:rsidR="0047020A">
              <w:rPr>
                <w:rFonts w:eastAsia="Traditional Arabic"/>
                <w:szCs w:val="20"/>
                <w:lang w:bidi="fr-FR"/>
              </w:rPr>
              <w:t>’</w:t>
            </w:r>
            <w:r w:rsidRPr="004F38F3">
              <w:rPr>
                <w:rFonts w:eastAsia="Traditional Arabic"/>
                <w:szCs w:val="20"/>
                <w:lang w:bidi="fr-FR"/>
              </w:rPr>
              <w:t>année scolaire 2006</w:t>
            </w:r>
            <w:r w:rsidR="005932EE">
              <w:rPr>
                <w:rFonts w:eastAsia="Traditional Arabic"/>
                <w:szCs w:val="20"/>
                <w:lang w:bidi="fr-FR"/>
              </w:rPr>
              <w:t>/</w:t>
            </w:r>
            <w:r w:rsidRPr="004F38F3">
              <w:rPr>
                <w:rFonts w:eastAsia="Traditional Arabic"/>
                <w:szCs w:val="20"/>
                <w:lang w:bidi="fr-FR"/>
              </w:rPr>
              <w:t>07 dans les 5 régions ciblées par le programme. Y ont pris part les bureaux de l</w:t>
            </w:r>
            <w:r w:rsidR="0047020A">
              <w:rPr>
                <w:rFonts w:eastAsia="Traditional Arabic"/>
                <w:szCs w:val="20"/>
                <w:lang w:bidi="fr-FR"/>
              </w:rPr>
              <w:t>’</w:t>
            </w:r>
            <w:r w:rsidRPr="004F38F3">
              <w:rPr>
                <w:rFonts w:eastAsia="Traditional Arabic"/>
                <w:szCs w:val="20"/>
                <w:lang w:bidi="fr-FR"/>
              </w:rPr>
              <w:t>éducation dans les gouvernorats, les associations de parents d</w:t>
            </w:r>
            <w:r w:rsidR="0047020A">
              <w:rPr>
                <w:rFonts w:eastAsia="Traditional Arabic"/>
                <w:szCs w:val="20"/>
                <w:lang w:bidi="fr-FR"/>
              </w:rPr>
              <w:t>’</w:t>
            </w:r>
            <w:r w:rsidRPr="004F38F3">
              <w:rPr>
                <w:rFonts w:eastAsia="Traditional Arabic"/>
                <w:szCs w:val="20"/>
                <w:lang w:bidi="fr-FR"/>
              </w:rPr>
              <w:t xml:space="preserve">élèves </w:t>
            </w:r>
            <w:r w:rsidR="00ED5F44" w:rsidRPr="004F38F3">
              <w:rPr>
                <w:rFonts w:eastAsia="Traditional Arabic"/>
                <w:szCs w:val="20"/>
                <w:lang w:bidi="fr-FR"/>
              </w:rPr>
              <w:t>des écoles</w:t>
            </w:r>
            <w:r w:rsidRPr="004F38F3">
              <w:rPr>
                <w:rFonts w:eastAsia="Traditional Arabic"/>
                <w:szCs w:val="20"/>
                <w:lang w:bidi="fr-FR"/>
              </w:rPr>
              <w:t xml:space="preserve"> de mise en œuvre du programme, les</w:t>
            </w:r>
            <w:r w:rsidR="00115CE1">
              <w:rPr>
                <w:rFonts w:eastAsia="Traditional Arabic"/>
                <w:szCs w:val="20"/>
                <w:lang w:bidi="fr-FR"/>
              </w:rPr>
              <w:t> élèves</w:t>
            </w:r>
            <w:r w:rsidRPr="004F38F3">
              <w:rPr>
                <w:rFonts w:eastAsia="Traditional Arabic"/>
                <w:szCs w:val="20"/>
                <w:lang w:bidi="fr-FR"/>
              </w:rPr>
              <w:t xml:space="preserve"> des deux sexes, les équipes locales bénévoles de soutien à l</w:t>
            </w:r>
            <w:r w:rsidR="0047020A">
              <w:rPr>
                <w:rFonts w:eastAsia="Traditional Arabic"/>
                <w:szCs w:val="20"/>
                <w:lang w:bidi="fr-FR"/>
              </w:rPr>
              <w:t>’</w:t>
            </w:r>
            <w:r w:rsidRPr="004F38F3">
              <w:rPr>
                <w:rFonts w:eastAsia="Traditional Arabic"/>
                <w:szCs w:val="20"/>
                <w:lang w:bidi="fr-FR"/>
              </w:rPr>
              <w:t>éducation, les administrations scolaires, ainsi que les organisations locales et internationales agissant dans le domaine éducatif au sein des régions concernées. Le secteur privé y a également participé, ainsi que les Imams de mosquées, les personnalités influentes et les conseils locaux. La campagne a déployé toute une gamme d</w:t>
            </w:r>
            <w:r w:rsidR="0047020A">
              <w:rPr>
                <w:rFonts w:eastAsia="Traditional Arabic"/>
                <w:szCs w:val="20"/>
                <w:lang w:bidi="fr-FR"/>
              </w:rPr>
              <w:t>’</w:t>
            </w:r>
            <w:r w:rsidRPr="004F38F3">
              <w:rPr>
                <w:rFonts w:eastAsia="Traditional Arabic"/>
                <w:szCs w:val="20"/>
                <w:lang w:bidi="fr-FR"/>
              </w:rPr>
              <w:t>activités. Ont également été élaborés des dossiers publicitaires et de sensibilisation et des copies des calendriers scolaires, y compris des affiches visant la sensibilisation et l</w:t>
            </w:r>
            <w:r w:rsidR="0047020A">
              <w:rPr>
                <w:rFonts w:eastAsia="Traditional Arabic"/>
                <w:szCs w:val="20"/>
                <w:lang w:bidi="fr-FR"/>
              </w:rPr>
              <w:t>’</w:t>
            </w:r>
            <w:r w:rsidRPr="004F38F3">
              <w:rPr>
                <w:rFonts w:eastAsia="Traditional Arabic"/>
                <w:szCs w:val="20"/>
                <w:lang w:bidi="fr-FR"/>
              </w:rPr>
              <w:t xml:space="preserve">information </w:t>
            </w:r>
            <w:r w:rsidR="00152BF7">
              <w:rPr>
                <w:rFonts w:eastAsia="Traditional Arabic"/>
                <w:szCs w:val="20"/>
                <w:lang w:bidi="fr-FR"/>
              </w:rPr>
              <w:t>des élèves</w:t>
            </w:r>
            <w:r w:rsidRPr="004F38F3">
              <w:rPr>
                <w:rFonts w:eastAsia="Traditional Arabic"/>
                <w:szCs w:val="20"/>
                <w:lang w:bidi="fr-FR"/>
              </w:rPr>
              <w:t xml:space="preserve"> concernant le programme. </w:t>
            </w:r>
          </w:p>
        </w:tc>
      </w:tr>
    </w:tbl>
    <w:p w:rsidR="00A37192" w:rsidRPr="002511C3" w:rsidRDefault="00A37192" w:rsidP="007F1DB1">
      <w:pPr>
        <w:pStyle w:val="SingleTxtG"/>
        <w:spacing w:before="240"/>
        <w:rPr>
          <w:rtl/>
          <w:lang w:val="fr-FR" w:bidi="fr-FR"/>
        </w:rPr>
      </w:pPr>
      <w:r w:rsidRPr="002511C3">
        <w:rPr>
          <w:rFonts w:eastAsia="Traditional Arabic"/>
          <w:lang w:val="fr-FR"/>
        </w:rPr>
        <w:t>351.</w:t>
      </w:r>
      <w:r w:rsidRPr="002511C3">
        <w:rPr>
          <w:rFonts w:eastAsia="Traditional Arabic"/>
          <w:lang w:val="fr-FR"/>
        </w:rPr>
        <w:tab/>
        <w:t>Au cours de l</w:t>
      </w:r>
      <w:r w:rsidR="0047020A">
        <w:rPr>
          <w:rFonts w:eastAsia="Traditional Arabic"/>
          <w:lang w:val="fr-FR"/>
        </w:rPr>
        <w:t>’</w:t>
      </w:r>
      <w:r w:rsidRPr="002511C3">
        <w:rPr>
          <w:rFonts w:eastAsia="Traditional Arabic"/>
          <w:lang w:val="fr-FR"/>
        </w:rPr>
        <w:t>année 2007, 12 projets ont été mis en œuvre visant le renforcement et la promotion des activités du programme, parmi lesquels 7 projets de développement des capacités et de sensibilisation, 5 projets en matière de renforcement de l</w:t>
      </w:r>
      <w:r w:rsidR="0047020A">
        <w:rPr>
          <w:rFonts w:eastAsia="Traditional Arabic"/>
          <w:lang w:val="fr-FR"/>
        </w:rPr>
        <w:t>’</w:t>
      </w:r>
      <w:r w:rsidRPr="002511C3">
        <w:rPr>
          <w:rFonts w:eastAsia="Traditional Arabic"/>
          <w:lang w:val="fr-FR"/>
        </w:rPr>
        <w:t>infrastructure scolaire par la construction de 26 nouvelles salles de classes, la réhabilitation de 12 autres et la mise en place de 324 pupitres doubles au profit de 972</w:t>
      </w:r>
      <w:r w:rsidR="00115CE1">
        <w:rPr>
          <w:rFonts w:eastAsia="Traditional Arabic"/>
          <w:lang w:val="fr-FR"/>
        </w:rPr>
        <w:t> élèves</w:t>
      </w:r>
      <w:r w:rsidRPr="002511C3">
        <w:rPr>
          <w:rFonts w:eastAsia="Traditional Arabic"/>
          <w:lang w:val="fr-FR"/>
        </w:rPr>
        <w:t xml:space="preserve"> dont 45</w:t>
      </w:r>
      <w:r w:rsidR="0047020A">
        <w:rPr>
          <w:rFonts w:eastAsia="Traditional Arabic"/>
          <w:lang w:val="fr-FR"/>
        </w:rPr>
        <w:t> %</w:t>
      </w:r>
      <w:r w:rsidRPr="002511C3">
        <w:rPr>
          <w:rFonts w:eastAsia="Traditional Arabic"/>
          <w:lang w:val="fr-FR"/>
        </w:rPr>
        <w:t xml:space="preserve"> </w:t>
      </w:r>
      <w:r w:rsidR="007F1DB1">
        <w:rPr>
          <w:rFonts w:eastAsia="Traditional Arabic"/>
          <w:lang w:val="fr-FR"/>
        </w:rPr>
        <w:t>de filles</w:t>
      </w:r>
      <w:r w:rsidRPr="002511C3">
        <w:rPr>
          <w:rFonts w:eastAsia="Traditional Arabic"/>
          <w:lang w:val="fr-FR"/>
        </w:rPr>
        <w:t>. Outre l</w:t>
      </w:r>
      <w:r w:rsidR="0047020A">
        <w:rPr>
          <w:rFonts w:eastAsia="Traditional Arabic"/>
          <w:lang w:val="fr-FR"/>
        </w:rPr>
        <w:t>’</w:t>
      </w:r>
      <w:r w:rsidRPr="002511C3">
        <w:rPr>
          <w:rFonts w:eastAsia="Traditional Arabic"/>
          <w:lang w:val="fr-FR"/>
        </w:rPr>
        <w:t>infrastructure, les composantes du programme comportent les formations communautaires, le développement des capacités, la sensibilisation, la mobilisation communautaire, ainsi que l</w:t>
      </w:r>
      <w:r w:rsidR="0047020A">
        <w:rPr>
          <w:rFonts w:eastAsia="Traditional Arabic"/>
          <w:lang w:val="fr-FR"/>
        </w:rPr>
        <w:t>’</w:t>
      </w:r>
      <w:r w:rsidRPr="002511C3">
        <w:rPr>
          <w:rFonts w:eastAsia="Traditional Arabic"/>
          <w:lang w:val="fr-FR"/>
        </w:rPr>
        <w:t xml:space="preserve">éducation communautaire. </w:t>
      </w:r>
    </w:p>
    <w:p w:rsidR="00A37192" w:rsidRPr="002511C3" w:rsidRDefault="00A37192" w:rsidP="00A37192">
      <w:pPr>
        <w:pStyle w:val="SingleTxtG"/>
        <w:rPr>
          <w:rtl/>
          <w:lang w:val="fr-FR" w:bidi="fr-FR"/>
        </w:rPr>
      </w:pPr>
      <w:r w:rsidRPr="002511C3">
        <w:rPr>
          <w:rFonts w:eastAsia="Traditional Arabic"/>
          <w:lang w:val="fr-FR"/>
        </w:rPr>
        <w:t>352.</w:t>
      </w:r>
      <w:r w:rsidRPr="002511C3">
        <w:rPr>
          <w:rFonts w:eastAsia="Traditional Arabic"/>
          <w:lang w:val="fr-FR"/>
        </w:rPr>
        <w:tab/>
        <w:t>Par ailleurs, dans le cadre de l</w:t>
      </w:r>
      <w:r w:rsidR="0047020A">
        <w:rPr>
          <w:rFonts w:eastAsia="Traditional Arabic"/>
          <w:lang w:val="fr-FR"/>
        </w:rPr>
        <w:t>’</w:t>
      </w:r>
      <w:r w:rsidRPr="002511C3">
        <w:rPr>
          <w:rFonts w:eastAsia="Traditional Arabic"/>
          <w:lang w:val="fr-FR"/>
        </w:rPr>
        <w:t>accord de partenariat signé avec l</w:t>
      </w:r>
      <w:r w:rsidR="0047020A">
        <w:rPr>
          <w:rFonts w:eastAsia="Traditional Arabic"/>
          <w:lang w:val="fr-FR"/>
        </w:rPr>
        <w:t>’</w:t>
      </w:r>
      <w:r w:rsidRPr="002511C3">
        <w:rPr>
          <w:rFonts w:eastAsia="Traditional Arabic"/>
          <w:lang w:val="fr-FR"/>
        </w:rPr>
        <w:t xml:space="preserve">association </w:t>
      </w:r>
      <w:r w:rsidR="009E0BD9" w:rsidRPr="002511C3">
        <w:rPr>
          <w:rFonts w:eastAsia="Traditional Arabic"/>
          <w:lang w:val="fr-FR"/>
        </w:rPr>
        <w:t>«</w:t>
      </w:r>
      <w:r w:rsidRPr="002511C3">
        <w:rPr>
          <w:rFonts w:eastAsia="Traditional Arabic"/>
          <w:lang w:val="fr-FR"/>
        </w:rPr>
        <w:t>Saleh</w:t>
      </w:r>
      <w:r w:rsidR="009E0BD9" w:rsidRPr="002511C3">
        <w:rPr>
          <w:rFonts w:eastAsia="Traditional Arabic"/>
          <w:lang w:val="fr-FR"/>
        </w:rPr>
        <w:t>»</w:t>
      </w:r>
      <w:r w:rsidRPr="002511C3">
        <w:rPr>
          <w:rFonts w:eastAsia="Traditional Arabic"/>
          <w:lang w:val="fr-FR"/>
        </w:rPr>
        <w:t xml:space="preserve"> pour le développement social, des uniformes et des cartables scolaires ont été distribués aux 1 500</w:t>
      </w:r>
      <w:r w:rsidR="00115CE1">
        <w:rPr>
          <w:rFonts w:eastAsia="Traditional Arabic"/>
          <w:lang w:val="fr-FR"/>
        </w:rPr>
        <w:t> élèves</w:t>
      </w:r>
      <w:r w:rsidRPr="002511C3">
        <w:rPr>
          <w:rFonts w:eastAsia="Traditional Arabic"/>
          <w:lang w:val="fr-FR"/>
        </w:rPr>
        <w:t xml:space="preserve"> des deux sexes dans les gouvernorats de Dali, de Houdeida et de Saada. </w:t>
      </w:r>
    </w:p>
    <w:p w:rsidR="00A37192" w:rsidRPr="00F736D2" w:rsidRDefault="00A37192" w:rsidP="007F1DB1">
      <w:pPr>
        <w:pStyle w:val="H23G"/>
        <w:rPr>
          <w:szCs w:val="20"/>
          <w:rtl/>
          <w:lang w:val="fr-FR" w:bidi="fr-FR"/>
        </w:rPr>
      </w:pPr>
      <w:r w:rsidRPr="002511C3">
        <w:rPr>
          <w:rFonts w:eastAsia="Traditional Arabic"/>
          <w:lang w:val="fr-FR"/>
        </w:rPr>
        <w:tab/>
      </w:r>
      <w:r w:rsidRPr="002511C3">
        <w:rPr>
          <w:rFonts w:eastAsia="Traditional Arabic"/>
          <w:lang w:val="fr-FR"/>
        </w:rPr>
        <w:tab/>
        <w:t>Écoles d</w:t>
      </w:r>
      <w:r w:rsidR="0047020A">
        <w:rPr>
          <w:rFonts w:eastAsia="Traditional Arabic"/>
          <w:lang w:val="fr-FR"/>
        </w:rPr>
        <w:t>’</w:t>
      </w:r>
      <w:r w:rsidRPr="002511C3">
        <w:rPr>
          <w:rFonts w:eastAsia="Traditional Arabic"/>
          <w:lang w:val="fr-FR"/>
        </w:rPr>
        <w:t>éducation communautaire (initiative du fonds social pour le développement</w:t>
      </w:r>
      <w:r w:rsidRPr="00F736D2">
        <w:rPr>
          <w:rFonts w:eastAsia="Traditional Arabic"/>
          <w:szCs w:val="20"/>
          <w:lang w:val="fr-FR"/>
        </w:rPr>
        <w:t>)</w:t>
      </w:r>
    </w:p>
    <w:p w:rsidR="00A37192" w:rsidRPr="00F736D2" w:rsidRDefault="00A37192" w:rsidP="00A37192">
      <w:pPr>
        <w:pStyle w:val="SingleTxtG"/>
        <w:rPr>
          <w:rtl/>
          <w:lang w:val="fr-FR" w:bidi="fr-FR"/>
        </w:rPr>
      </w:pPr>
      <w:r w:rsidRPr="00F736D2">
        <w:rPr>
          <w:rFonts w:eastAsia="Traditional Arabic"/>
          <w:lang w:val="fr-FR"/>
        </w:rPr>
        <w:t>353.</w:t>
      </w:r>
      <w:r w:rsidRPr="00F736D2">
        <w:rPr>
          <w:rFonts w:eastAsia="Traditional Arabic"/>
          <w:lang w:val="fr-FR"/>
        </w:rPr>
        <w:tab/>
        <w:t>Au cours de l</w:t>
      </w:r>
      <w:r w:rsidR="0047020A">
        <w:rPr>
          <w:rFonts w:eastAsia="Traditional Arabic"/>
          <w:lang w:val="fr-FR"/>
        </w:rPr>
        <w:t>’</w:t>
      </w:r>
      <w:r w:rsidRPr="00F736D2">
        <w:rPr>
          <w:rFonts w:eastAsia="Traditional Arabic"/>
          <w:lang w:val="fr-FR"/>
        </w:rPr>
        <w:t xml:space="preserve">année 2007 les cours ont continué à être dispensés dans </w:t>
      </w:r>
      <w:r w:rsidR="004F38F3" w:rsidRPr="00F736D2">
        <w:rPr>
          <w:rFonts w:eastAsia="Traditional Arabic"/>
          <w:lang w:val="fr-FR"/>
        </w:rPr>
        <w:t>les écoles</w:t>
      </w:r>
      <w:r w:rsidRPr="00F736D2">
        <w:rPr>
          <w:rFonts w:eastAsia="Traditional Arabic"/>
          <w:lang w:val="fr-FR"/>
        </w:rPr>
        <w:t xml:space="preserve"> d</w:t>
      </w:r>
      <w:r w:rsidR="0047020A">
        <w:rPr>
          <w:rFonts w:eastAsia="Traditional Arabic"/>
          <w:lang w:val="fr-FR"/>
        </w:rPr>
        <w:t>’</w:t>
      </w:r>
      <w:r w:rsidRPr="00F736D2">
        <w:rPr>
          <w:rFonts w:eastAsia="Traditional Arabic"/>
          <w:lang w:val="fr-FR"/>
        </w:rPr>
        <w:t xml:space="preserve">éducation communautaire établies dans les 3 gouvernorats de Saada, de Houdeida et de Taiz, où la proportion </w:t>
      </w:r>
      <w:r w:rsidR="007F1DB1" w:rsidRPr="00F736D2">
        <w:rPr>
          <w:rFonts w:eastAsia="Traditional Arabic"/>
          <w:lang w:val="fr-FR"/>
        </w:rPr>
        <w:t>de filles</w:t>
      </w:r>
      <w:r w:rsidRPr="00F736D2">
        <w:rPr>
          <w:rFonts w:eastAsia="Traditional Arabic"/>
          <w:lang w:val="fr-FR"/>
        </w:rPr>
        <w:t xml:space="preserve"> âgées de 9 à 15</w:t>
      </w:r>
      <w:r w:rsidR="001D50C6" w:rsidRPr="00F736D2">
        <w:rPr>
          <w:rFonts w:eastAsia="Traditional Arabic"/>
          <w:lang w:val="fr-FR"/>
        </w:rPr>
        <w:t> ans</w:t>
      </w:r>
      <w:r w:rsidRPr="00F736D2">
        <w:rPr>
          <w:rFonts w:eastAsia="Traditional Arabic"/>
          <w:lang w:val="fr-FR"/>
        </w:rPr>
        <w:t>, n</w:t>
      </w:r>
      <w:r w:rsidR="0047020A">
        <w:rPr>
          <w:rFonts w:eastAsia="Traditional Arabic"/>
          <w:lang w:val="fr-FR"/>
        </w:rPr>
        <w:t>’</w:t>
      </w:r>
      <w:r w:rsidRPr="00F736D2">
        <w:rPr>
          <w:rFonts w:eastAsia="Traditional Arabic"/>
          <w:lang w:val="fr-FR"/>
        </w:rPr>
        <w:t xml:space="preserve">ayant pas eu la chance de suivre un enseignement </w:t>
      </w:r>
      <w:r w:rsidR="001B3D5D" w:rsidRPr="00F736D2">
        <w:rPr>
          <w:rFonts w:eastAsia="Traditional Arabic"/>
          <w:lang w:val="fr-FR"/>
        </w:rPr>
        <w:t>de base</w:t>
      </w:r>
      <w:r w:rsidRPr="00F736D2">
        <w:rPr>
          <w:rFonts w:eastAsia="Traditional Arabic"/>
          <w:lang w:val="fr-FR"/>
        </w:rPr>
        <w:t xml:space="preserve"> et qui ont pu réintégrer ces</w:t>
      </w:r>
      <w:r w:rsidR="00ED5F44" w:rsidRPr="00F736D2">
        <w:rPr>
          <w:rFonts w:eastAsia="Traditional Arabic"/>
          <w:lang w:val="fr-FR"/>
        </w:rPr>
        <w:t> écoles</w:t>
      </w:r>
      <w:r w:rsidRPr="00F736D2">
        <w:rPr>
          <w:rFonts w:eastAsia="Traditional Arabic"/>
          <w:lang w:val="fr-FR"/>
        </w:rPr>
        <w:t xml:space="preserve">, a connu une hausse. </w:t>
      </w:r>
    </w:p>
    <w:p w:rsidR="00A37192" w:rsidRPr="00F736D2" w:rsidRDefault="00A37192" w:rsidP="00A37192">
      <w:pPr>
        <w:pStyle w:val="SingleTxtG"/>
        <w:rPr>
          <w:rtl/>
          <w:lang w:val="fr-FR" w:bidi="fr-FR"/>
        </w:rPr>
      </w:pPr>
      <w:r w:rsidRPr="00F736D2">
        <w:rPr>
          <w:rFonts w:eastAsia="Traditional Arabic"/>
          <w:lang w:val="fr-FR"/>
        </w:rPr>
        <w:t>354.</w:t>
      </w:r>
      <w:r w:rsidRPr="00F736D2">
        <w:rPr>
          <w:rFonts w:eastAsia="Traditional Arabic"/>
          <w:lang w:val="fr-FR"/>
        </w:rPr>
        <w:tab/>
        <w:t>Cinq cent copies de certificats d</w:t>
      </w:r>
      <w:r w:rsidR="0047020A">
        <w:rPr>
          <w:rFonts w:eastAsia="Traditional Arabic"/>
          <w:lang w:val="fr-FR"/>
        </w:rPr>
        <w:t>’</w:t>
      </w:r>
      <w:r w:rsidRPr="00F736D2">
        <w:rPr>
          <w:rFonts w:eastAsia="Traditional Arabic"/>
          <w:lang w:val="fr-FR"/>
        </w:rPr>
        <w:t xml:space="preserve">évaluation des acquis </w:t>
      </w:r>
      <w:r w:rsidR="00152BF7" w:rsidRPr="00F736D2">
        <w:rPr>
          <w:rFonts w:eastAsia="Traditional Arabic"/>
          <w:lang w:val="fr-FR"/>
        </w:rPr>
        <w:t>des élèves</w:t>
      </w:r>
      <w:r w:rsidRPr="00F736D2">
        <w:rPr>
          <w:rFonts w:eastAsia="Traditional Arabic"/>
          <w:lang w:val="fr-FR"/>
        </w:rPr>
        <w:t xml:space="preserve"> inscrites dans le cadre des centres de développement pour </w:t>
      </w:r>
      <w:r w:rsidR="004F38F3" w:rsidRPr="00F736D2">
        <w:rPr>
          <w:rFonts w:eastAsia="Traditional Arabic"/>
          <w:lang w:val="fr-FR"/>
        </w:rPr>
        <w:t>les filles</w:t>
      </w:r>
      <w:r w:rsidRPr="00F736D2">
        <w:rPr>
          <w:rFonts w:eastAsia="Traditional Arabic"/>
          <w:lang w:val="fr-FR"/>
        </w:rPr>
        <w:t xml:space="preserve"> ont été imprimées et distribuées aux fins de les encourager à poursuivre leurs études, d</w:t>
      </w:r>
      <w:r w:rsidR="0047020A">
        <w:rPr>
          <w:rFonts w:eastAsia="Traditional Arabic"/>
          <w:lang w:val="fr-FR"/>
        </w:rPr>
        <w:t>’</w:t>
      </w:r>
      <w:r w:rsidRPr="00F736D2">
        <w:rPr>
          <w:rFonts w:eastAsia="Traditional Arabic"/>
          <w:lang w:val="fr-FR"/>
        </w:rPr>
        <w:t>évaluer leur niveau scolaire et leur comportement et de mesurer les changements positifs induits par l</w:t>
      </w:r>
      <w:r w:rsidR="0047020A">
        <w:rPr>
          <w:rFonts w:eastAsia="Traditional Arabic"/>
          <w:lang w:val="fr-FR"/>
        </w:rPr>
        <w:t>’</w:t>
      </w:r>
      <w:r w:rsidRPr="00F736D2">
        <w:rPr>
          <w:rFonts w:eastAsia="Traditional Arabic"/>
          <w:lang w:val="fr-FR"/>
        </w:rPr>
        <w:t>éducation. En outre, en collaboration et en coordination avec l</w:t>
      </w:r>
      <w:r w:rsidR="0047020A">
        <w:rPr>
          <w:rFonts w:eastAsia="Traditional Arabic"/>
          <w:lang w:val="fr-FR"/>
        </w:rPr>
        <w:t>’</w:t>
      </w:r>
      <w:r w:rsidRPr="00F736D2">
        <w:rPr>
          <w:rFonts w:eastAsia="Traditional Arabic"/>
          <w:lang w:val="fr-FR"/>
        </w:rPr>
        <w:t>administration de lutte contre l</w:t>
      </w:r>
      <w:r w:rsidR="0047020A">
        <w:rPr>
          <w:rFonts w:eastAsia="Traditional Arabic"/>
          <w:lang w:val="fr-FR"/>
        </w:rPr>
        <w:t>’</w:t>
      </w:r>
      <w:r w:rsidRPr="00F736D2">
        <w:rPr>
          <w:rFonts w:eastAsia="Traditional Arabic"/>
          <w:lang w:val="fr-FR"/>
        </w:rPr>
        <w:t>analphabétisme, des tests d</w:t>
      </w:r>
      <w:r w:rsidR="0047020A">
        <w:rPr>
          <w:rFonts w:eastAsia="Traditional Arabic"/>
          <w:lang w:val="fr-FR"/>
        </w:rPr>
        <w:t>’</w:t>
      </w:r>
      <w:r w:rsidRPr="00F736D2">
        <w:rPr>
          <w:rFonts w:eastAsia="Traditional Arabic"/>
          <w:lang w:val="fr-FR"/>
        </w:rPr>
        <w:t xml:space="preserve">évaluation du niveau </w:t>
      </w:r>
      <w:r w:rsidR="001B3D5D" w:rsidRPr="00F736D2">
        <w:rPr>
          <w:rFonts w:eastAsia="Traditional Arabic"/>
          <w:lang w:val="fr-FR"/>
        </w:rPr>
        <w:t>des filles</w:t>
      </w:r>
      <w:r w:rsidRPr="00F736D2">
        <w:rPr>
          <w:rFonts w:eastAsia="Traditional Arabic"/>
          <w:lang w:val="fr-FR"/>
        </w:rPr>
        <w:t xml:space="preserve"> inscrites au centre du gouvernorat de Taiz ont été organisés, et ce, afin d</w:t>
      </w:r>
      <w:r w:rsidR="0047020A">
        <w:rPr>
          <w:rFonts w:eastAsia="Traditional Arabic"/>
          <w:lang w:val="fr-FR"/>
        </w:rPr>
        <w:t>’</w:t>
      </w:r>
      <w:r w:rsidRPr="00F736D2">
        <w:rPr>
          <w:rFonts w:eastAsia="Traditional Arabic"/>
          <w:lang w:val="fr-FR"/>
        </w:rPr>
        <w:t xml:space="preserve">intégrer </w:t>
      </w:r>
      <w:r w:rsidR="004F38F3" w:rsidRPr="00F736D2">
        <w:rPr>
          <w:rFonts w:eastAsia="Traditional Arabic"/>
          <w:lang w:val="fr-FR"/>
        </w:rPr>
        <w:t>les filles</w:t>
      </w:r>
      <w:r w:rsidRPr="00F736D2">
        <w:rPr>
          <w:rFonts w:eastAsia="Traditional Arabic"/>
          <w:lang w:val="fr-FR"/>
        </w:rPr>
        <w:t xml:space="preserve"> réussissant ces tests au sein </w:t>
      </w:r>
      <w:r w:rsidR="00ED5F44" w:rsidRPr="00F736D2">
        <w:rPr>
          <w:rFonts w:eastAsia="Traditional Arabic"/>
          <w:lang w:val="fr-FR"/>
        </w:rPr>
        <w:t>des écoles</w:t>
      </w:r>
      <w:r w:rsidRPr="00F736D2">
        <w:rPr>
          <w:rFonts w:eastAsia="Traditional Arabic"/>
          <w:lang w:val="fr-FR"/>
        </w:rPr>
        <w:t xml:space="preserve"> de l</w:t>
      </w:r>
      <w:r w:rsidR="0047020A">
        <w:rPr>
          <w:rFonts w:eastAsia="Traditional Arabic"/>
          <w:lang w:val="fr-FR"/>
        </w:rPr>
        <w:t>’</w:t>
      </w:r>
      <w:r w:rsidRPr="00F736D2">
        <w:rPr>
          <w:rFonts w:eastAsia="Traditional Arabic"/>
          <w:lang w:val="fr-FR"/>
        </w:rPr>
        <w:t xml:space="preserve">enseignement </w:t>
      </w:r>
      <w:r w:rsidR="001B3D5D" w:rsidRPr="00F736D2">
        <w:rPr>
          <w:rFonts w:eastAsia="Traditional Arabic"/>
          <w:lang w:val="fr-FR"/>
        </w:rPr>
        <w:t>de base</w:t>
      </w:r>
      <w:r w:rsidRPr="00F736D2">
        <w:rPr>
          <w:rFonts w:eastAsia="Traditional Arabic"/>
          <w:lang w:val="fr-FR"/>
        </w:rPr>
        <w:t xml:space="preserve">. </w:t>
      </w:r>
    </w:p>
    <w:p w:rsidR="00A37192" w:rsidRPr="00F736D2" w:rsidRDefault="00A37192" w:rsidP="007F1DB1">
      <w:pPr>
        <w:pStyle w:val="H23G"/>
        <w:rPr>
          <w:szCs w:val="20"/>
          <w:rtl/>
          <w:lang w:val="fr-FR" w:bidi="fr-FR"/>
        </w:rPr>
      </w:pPr>
      <w:r w:rsidRPr="00F736D2">
        <w:rPr>
          <w:rFonts w:eastAsia="Traditional Arabic"/>
          <w:szCs w:val="20"/>
          <w:lang w:val="fr-FR"/>
        </w:rPr>
        <w:tab/>
      </w:r>
      <w:r w:rsidRPr="00F736D2">
        <w:rPr>
          <w:rFonts w:eastAsia="Traditional Arabic"/>
          <w:szCs w:val="20"/>
          <w:lang w:val="fr-FR"/>
        </w:rPr>
        <w:tab/>
        <w:t>Amélioration de la qualité de l</w:t>
      </w:r>
      <w:r w:rsidR="0047020A">
        <w:rPr>
          <w:rFonts w:eastAsia="Traditional Arabic"/>
          <w:szCs w:val="20"/>
          <w:lang w:val="fr-FR"/>
        </w:rPr>
        <w:t>’</w:t>
      </w:r>
      <w:r w:rsidRPr="00F736D2">
        <w:rPr>
          <w:rFonts w:eastAsia="Traditional Arabic"/>
          <w:szCs w:val="20"/>
          <w:lang w:val="fr-FR"/>
        </w:rPr>
        <w:t>éducation</w:t>
      </w:r>
    </w:p>
    <w:p w:rsidR="00A37192" w:rsidRPr="002511C3" w:rsidRDefault="00A37192" w:rsidP="00FC0448">
      <w:pPr>
        <w:pStyle w:val="SingleTxtG"/>
        <w:keepNext/>
        <w:rPr>
          <w:rtl/>
          <w:lang w:val="fr-FR" w:bidi="fr-FR"/>
        </w:rPr>
      </w:pPr>
      <w:r w:rsidRPr="002511C3">
        <w:rPr>
          <w:rFonts w:eastAsia="Traditional Arabic"/>
          <w:lang w:val="fr-FR"/>
        </w:rPr>
        <w:t>355.</w:t>
      </w:r>
      <w:r w:rsidRPr="002511C3">
        <w:rPr>
          <w:rFonts w:eastAsia="Traditional Arabic"/>
          <w:lang w:val="fr-FR"/>
        </w:rPr>
        <w:tab/>
        <w:t>Le Ministère de l</w:t>
      </w:r>
      <w:r w:rsidR="0047020A">
        <w:rPr>
          <w:rFonts w:eastAsia="Traditional Arabic"/>
          <w:lang w:val="fr-FR"/>
        </w:rPr>
        <w:t>’</w:t>
      </w:r>
      <w:r w:rsidRPr="002511C3">
        <w:rPr>
          <w:rFonts w:eastAsia="Traditional Arabic"/>
          <w:lang w:val="fr-FR"/>
        </w:rPr>
        <w:t>éducation a élaboré au cours d</w:t>
      </w:r>
      <w:r w:rsidR="00FC0448">
        <w:rPr>
          <w:rFonts w:eastAsia="Traditional Arabic"/>
          <w:lang w:val="fr-FR"/>
        </w:rPr>
        <w:t>es années scolaires 2002</w:t>
      </w:r>
      <w:r w:rsidR="005932EE">
        <w:rPr>
          <w:rFonts w:eastAsia="Traditional Arabic"/>
          <w:lang w:val="fr-FR"/>
        </w:rPr>
        <w:t>/</w:t>
      </w:r>
      <w:r w:rsidR="00FC0448">
        <w:rPr>
          <w:rFonts w:eastAsia="Traditional Arabic"/>
          <w:lang w:val="fr-FR"/>
        </w:rPr>
        <w:t>03 à </w:t>
      </w:r>
      <w:r w:rsidRPr="002511C3">
        <w:rPr>
          <w:rFonts w:eastAsia="Traditional Arabic"/>
          <w:lang w:val="fr-FR"/>
        </w:rPr>
        <w:t>2006</w:t>
      </w:r>
      <w:r w:rsidR="005932EE">
        <w:rPr>
          <w:rFonts w:eastAsia="Traditional Arabic"/>
          <w:lang w:val="fr-FR"/>
        </w:rPr>
        <w:t>/</w:t>
      </w:r>
      <w:r w:rsidRPr="002511C3">
        <w:rPr>
          <w:rFonts w:eastAsia="Traditional Arabic"/>
          <w:lang w:val="fr-FR"/>
        </w:rPr>
        <w:t>07, un ensemble de politiques et de mesures de mise en œuvre visant à améliorer la qualité de l</w:t>
      </w:r>
      <w:r w:rsidR="0047020A">
        <w:rPr>
          <w:rFonts w:eastAsia="Traditional Arabic"/>
          <w:lang w:val="fr-FR"/>
        </w:rPr>
        <w:t>’</w:t>
      </w:r>
      <w:r w:rsidRPr="002511C3">
        <w:rPr>
          <w:rFonts w:eastAsia="Traditional Arabic"/>
          <w:lang w:val="fr-FR"/>
        </w:rPr>
        <w:t>éducation et à développer les capacités internes du secteur, dont les plus importantes sont les suivantes</w:t>
      </w:r>
      <w:r w:rsidR="009E0BD9" w:rsidRPr="002511C3">
        <w:rPr>
          <w:rFonts w:eastAsia="Traditional Arabic"/>
          <w:lang w:val="fr-FR"/>
        </w:rPr>
        <w:t>:</w:t>
      </w:r>
      <w:r w:rsidRPr="002511C3">
        <w:rPr>
          <w:rFonts w:eastAsia="Traditional Arabic"/>
          <w:lang w:val="fr-FR"/>
        </w:rPr>
        <w:t xml:space="preserve"> </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w:t>
      </w:r>
      <w:r w:rsidR="0047020A">
        <w:t>’</w:t>
      </w:r>
      <w:r w:rsidR="00A37192" w:rsidRPr="002511C3">
        <w:t>élaboration des programmes scolaires</w:t>
      </w:r>
      <w:r w:rsidR="00F736D2">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La révision du rôle de l</w:t>
      </w:r>
      <w:r w:rsidR="0047020A">
        <w:t>’</w:t>
      </w:r>
      <w:r w:rsidR="00A37192" w:rsidRPr="002511C3">
        <w:t>école, en s</w:t>
      </w:r>
      <w:r w:rsidR="0047020A">
        <w:t>’</w:t>
      </w:r>
      <w:r w:rsidR="00A37192" w:rsidRPr="002511C3">
        <w:t>orientant vers une approche pédagogique fondée sur les compétences</w:t>
      </w:r>
      <w:r w:rsidR="00F736D2">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La révision du rôle de l</w:t>
      </w:r>
      <w:r w:rsidR="0047020A">
        <w:t>’</w:t>
      </w:r>
      <w:r w:rsidR="00A37192" w:rsidRPr="002511C3">
        <w:t>orientation scolaire</w:t>
      </w:r>
      <w:r w:rsidR="00F736D2">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La mise en place du système de mesure et d</w:t>
      </w:r>
      <w:r w:rsidR="0047020A">
        <w:t>’</w:t>
      </w:r>
      <w:r w:rsidR="00A37192" w:rsidRPr="002511C3">
        <w:t>évaluation</w:t>
      </w:r>
      <w:r w:rsidR="00F736D2">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La création d</w:t>
      </w:r>
      <w:r w:rsidR="0047020A">
        <w:t>’</w:t>
      </w:r>
      <w:r w:rsidR="00A37192" w:rsidRPr="002511C3">
        <w:t>institutions et de structures administratives spécialisées</w:t>
      </w:r>
      <w:r w:rsidR="00F736D2">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La focalisation sur la formation des enseignants en particulier et sur celles des cadres du corps enseignant en général</w:t>
      </w:r>
      <w:r w:rsidR="00F736D2">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w:t>
      </w:r>
      <w:r w:rsidR="0047020A">
        <w:t>’</w:t>
      </w:r>
      <w:r w:rsidR="00A37192" w:rsidRPr="002511C3">
        <w:t>amélioration des conditions de vie des cadres du personnel éducatif en général et des enseignants en particulier</w:t>
      </w:r>
      <w:r w:rsidR="00F736D2">
        <w:t>;</w:t>
      </w:r>
    </w:p>
    <w:p w:rsidR="00A37192" w:rsidRPr="00F736D2" w:rsidRDefault="00331DA9" w:rsidP="00331DA9">
      <w:pPr>
        <w:pStyle w:val="Bullet1G"/>
        <w:numPr>
          <w:ilvl w:val="0"/>
          <w:numId w:val="0"/>
        </w:numPr>
        <w:tabs>
          <w:tab w:val="left" w:pos="1701"/>
        </w:tabs>
        <w:ind w:left="1701" w:hanging="170"/>
        <w:rPr>
          <w:szCs w:val="20"/>
          <w:rtl/>
          <w:lang w:bidi="fr-FR"/>
        </w:rPr>
      </w:pPr>
      <w:r w:rsidRPr="00F736D2">
        <w:rPr>
          <w:szCs w:val="20"/>
          <w:lang w:bidi="fr-FR"/>
        </w:rPr>
        <w:t>•</w:t>
      </w:r>
      <w:r w:rsidRPr="00F736D2">
        <w:rPr>
          <w:szCs w:val="20"/>
          <w:lang w:bidi="fr-FR"/>
        </w:rPr>
        <w:tab/>
      </w:r>
      <w:r w:rsidR="00A37192" w:rsidRPr="002511C3">
        <w:t>L</w:t>
      </w:r>
      <w:r w:rsidR="0047020A">
        <w:t>’</w:t>
      </w:r>
      <w:r w:rsidR="00A37192" w:rsidRPr="002511C3">
        <w:t>adoption d</w:t>
      </w:r>
      <w:r w:rsidR="0047020A">
        <w:t>’</w:t>
      </w:r>
      <w:r w:rsidR="00A37192" w:rsidRPr="002511C3">
        <w:t>un système de recrutement basé sur les diplôme</w:t>
      </w:r>
      <w:r w:rsidR="00A37192" w:rsidRPr="00F736D2">
        <w:rPr>
          <w:szCs w:val="20"/>
        </w:rPr>
        <w:t>s.</w:t>
      </w:r>
    </w:p>
    <w:p w:rsidR="00A37192" w:rsidRDefault="007F1DB1" w:rsidP="001E26C3">
      <w:pPr>
        <w:pStyle w:val="SingleTxtG"/>
        <w:keepNext/>
        <w:rPr>
          <w:rFonts w:eastAsia="Traditional Arabic"/>
          <w:lang w:val="fr-FR"/>
        </w:rPr>
      </w:pPr>
      <w:r>
        <w:rPr>
          <w:rFonts w:eastAsia="Traditional Arabic"/>
          <w:lang w:val="fr-FR"/>
        </w:rPr>
        <w:t>356.</w:t>
      </w:r>
      <w:r>
        <w:rPr>
          <w:rFonts w:eastAsia="Traditional Arabic"/>
          <w:lang w:val="fr-FR"/>
        </w:rPr>
        <w:tab/>
      </w:r>
      <w:r w:rsidR="00A37192" w:rsidRPr="002511C3">
        <w:rPr>
          <w:rFonts w:eastAsia="Traditional Arabic"/>
          <w:lang w:val="fr-FR"/>
        </w:rPr>
        <w:t>Nous allons énumérer ci-dessous les programmes mis en œuvre dans ce domaine</w:t>
      </w:r>
      <w:r w:rsidR="009E0BD9" w:rsidRPr="002511C3">
        <w:rPr>
          <w:rFonts w:eastAsia="Traditional Arabic"/>
          <w:lang w:val="fr-FR"/>
        </w:rPr>
        <w:t>:</w:t>
      </w:r>
    </w:p>
    <w:tbl>
      <w:tblPr>
        <w:tblW w:w="8505" w:type="dxa"/>
        <w:tblInd w:w="1134" w:type="dxa"/>
        <w:tblBorders>
          <w:top w:val="single" w:sz="4" w:space="0" w:color="auto"/>
          <w:bottom w:val="single" w:sz="4" w:space="0" w:color="auto"/>
        </w:tblBorders>
        <w:tblLayout w:type="fixed"/>
        <w:tblCellMar>
          <w:left w:w="0" w:type="dxa"/>
          <w:right w:w="0" w:type="dxa"/>
        </w:tblCellMar>
        <w:tblLook w:val="01E0"/>
      </w:tblPr>
      <w:tblGrid>
        <w:gridCol w:w="13"/>
        <w:gridCol w:w="271"/>
        <w:gridCol w:w="2268"/>
        <w:gridCol w:w="5935"/>
        <w:gridCol w:w="18"/>
      </w:tblGrid>
      <w:tr w:rsidR="00A37192" w:rsidRPr="003229F2">
        <w:trPr>
          <w:tblHeader/>
        </w:trPr>
        <w:tc>
          <w:tcPr>
            <w:tcW w:w="284" w:type="dxa"/>
            <w:gridSpan w:val="2"/>
            <w:tcBorders>
              <w:top w:val="single" w:sz="4" w:space="0" w:color="auto"/>
              <w:bottom w:val="single" w:sz="12" w:space="0" w:color="auto"/>
            </w:tcBorders>
          </w:tcPr>
          <w:p w:rsidR="00A37192" w:rsidRPr="003229F2" w:rsidRDefault="00A37192" w:rsidP="004F38F3">
            <w:pPr>
              <w:spacing w:before="80" w:after="80" w:line="200" w:lineRule="exact"/>
              <w:rPr>
                <w:rFonts w:eastAsia="Traditional Arabic"/>
                <w:i/>
                <w:sz w:val="16"/>
              </w:rPr>
            </w:pPr>
            <w:r w:rsidRPr="003229F2">
              <w:rPr>
                <w:rFonts w:eastAsia="Traditional Arabic"/>
                <w:i/>
                <w:sz w:val="16"/>
              </w:rPr>
              <w:t>Nº</w:t>
            </w:r>
          </w:p>
        </w:tc>
        <w:tc>
          <w:tcPr>
            <w:tcW w:w="2268" w:type="dxa"/>
            <w:tcBorders>
              <w:top w:val="single" w:sz="4" w:space="0" w:color="auto"/>
              <w:bottom w:val="single" w:sz="12" w:space="0" w:color="auto"/>
            </w:tcBorders>
          </w:tcPr>
          <w:p w:rsidR="00A37192" w:rsidRPr="003229F2" w:rsidRDefault="00A37192" w:rsidP="009F735E">
            <w:pPr>
              <w:spacing w:before="80" w:after="80" w:line="200" w:lineRule="exact"/>
              <w:ind w:right="57"/>
              <w:rPr>
                <w:rFonts w:eastAsia="Traditional Arabic"/>
                <w:i/>
                <w:sz w:val="16"/>
              </w:rPr>
            </w:pPr>
            <w:r w:rsidRPr="003229F2">
              <w:rPr>
                <w:rFonts w:eastAsia="Traditional Arabic"/>
                <w:i/>
                <w:sz w:val="16"/>
              </w:rPr>
              <w:t>Programmes</w:t>
            </w:r>
          </w:p>
        </w:tc>
        <w:tc>
          <w:tcPr>
            <w:tcW w:w="5953" w:type="dxa"/>
            <w:gridSpan w:val="2"/>
            <w:tcBorders>
              <w:top w:val="single" w:sz="4" w:space="0" w:color="auto"/>
              <w:bottom w:val="single" w:sz="12" w:space="0" w:color="auto"/>
            </w:tcBorders>
          </w:tcPr>
          <w:p w:rsidR="00A37192" w:rsidRPr="003229F2" w:rsidRDefault="00A37192" w:rsidP="004F38F3">
            <w:pPr>
              <w:spacing w:before="80" w:after="80" w:line="200" w:lineRule="exact"/>
              <w:rPr>
                <w:rFonts w:eastAsia="Traditional Arabic"/>
                <w:i/>
                <w:sz w:val="16"/>
              </w:rPr>
            </w:pPr>
            <w:r w:rsidRPr="003229F2">
              <w:rPr>
                <w:rFonts w:eastAsia="Traditional Arabic"/>
                <w:i/>
                <w:sz w:val="16"/>
              </w:rPr>
              <w:t>Activité</w:t>
            </w:r>
          </w:p>
        </w:tc>
      </w:tr>
      <w:tr w:rsidR="00A37192" w:rsidRPr="004F38F3">
        <w:tc>
          <w:tcPr>
            <w:tcW w:w="284" w:type="dxa"/>
            <w:gridSpan w:val="2"/>
            <w:tcBorders>
              <w:top w:val="single" w:sz="12" w:space="0" w:color="auto"/>
              <w:bottom w:val="nil"/>
            </w:tcBorders>
          </w:tcPr>
          <w:p w:rsidR="00A37192" w:rsidRPr="004F38F3" w:rsidRDefault="00A37192" w:rsidP="004F38F3">
            <w:pPr>
              <w:spacing w:before="40" w:after="120"/>
              <w:rPr>
                <w:rFonts w:eastAsia="Traditional Arabic"/>
                <w:szCs w:val="20"/>
              </w:rPr>
            </w:pPr>
            <w:r w:rsidRPr="004F38F3">
              <w:rPr>
                <w:rFonts w:eastAsia="Traditional Arabic"/>
                <w:szCs w:val="20"/>
              </w:rPr>
              <w:t>1</w:t>
            </w:r>
          </w:p>
        </w:tc>
        <w:tc>
          <w:tcPr>
            <w:tcW w:w="2268" w:type="dxa"/>
            <w:tcBorders>
              <w:top w:val="single" w:sz="12" w:space="0" w:color="auto"/>
              <w:bottom w:val="nil"/>
            </w:tcBorders>
          </w:tcPr>
          <w:p w:rsidR="00A37192" w:rsidRPr="004F38F3" w:rsidRDefault="00A37192" w:rsidP="009F735E">
            <w:pPr>
              <w:spacing w:before="40" w:after="120"/>
              <w:ind w:right="57"/>
              <w:rPr>
                <w:rFonts w:eastAsia="Traditional Arabic"/>
                <w:szCs w:val="20"/>
              </w:rPr>
            </w:pPr>
            <w:r w:rsidRPr="004F38F3">
              <w:rPr>
                <w:rFonts w:eastAsia="Traditional Arabic"/>
                <w:szCs w:val="20"/>
              </w:rPr>
              <w:t>Préscolaire</w:t>
            </w:r>
          </w:p>
        </w:tc>
        <w:tc>
          <w:tcPr>
            <w:tcW w:w="5953" w:type="dxa"/>
            <w:gridSpan w:val="2"/>
            <w:tcBorders>
              <w:top w:val="single" w:sz="12" w:space="0" w:color="auto"/>
              <w:bottom w:val="nil"/>
            </w:tcBorders>
          </w:tcPr>
          <w:p w:rsidR="00A37192" w:rsidRPr="004F38F3" w:rsidRDefault="00A37192" w:rsidP="004F38F3">
            <w:pPr>
              <w:spacing w:before="40" w:after="120"/>
              <w:rPr>
                <w:rFonts w:eastAsia="Traditional Arabic"/>
                <w:szCs w:val="20"/>
                <w:rtl/>
                <w:lang w:bidi="fr-FR"/>
              </w:rPr>
            </w:pPr>
            <w:r w:rsidRPr="004F38F3">
              <w:rPr>
                <w:rFonts w:eastAsia="Traditional Arabic"/>
                <w:szCs w:val="20"/>
              </w:rPr>
              <w:t>Les programmes les plus importants mis en œuvre par le ministère dans ce domaine sont les suivants</w:t>
            </w:r>
            <w:r w:rsidR="009E0BD9" w:rsidRPr="004F38F3">
              <w:rPr>
                <w:rFonts w:eastAsia="Traditional Arabic"/>
                <w:szCs w:val="20"/>
              </w:rPr>
              <w:t>:</w:t>
            </w:r>
          </w:p>
          <w:p w:rsidR="00A37192" w:rsidRPr="004F38F3" w:rsidRDefault="00A37192" w:rsidP="007047F0">
            <w:pPr>
              <w:tabs>
                <w:tab w:val="left" w:pos="371"/>
              </w:tabs>
              <w:spacing w:before="40" w:after="120"/>
              <w:ind w:left="363" w:hanging="174"/>
              <w:rPr>
                <w:rFonts w:eastAsia="Traditional Arabic"/>
                <w:szCs w:val="20"/>
              </w:rPr>
            </w:pPr>
            <w:r w:rsidRPr="004F38F3">
              <w:rPr>
                <w:rFonts w:eastAsia="Traditional Arabic"/>
                <w:szCs w:val="20"/>
              </w:rPr>
              <w:t>•</w:t>
            </w:r>
            <w:r w:rsidRPr="004F38F3">
              <w:rPr>
                <w:rFonts w:eastAsia="Traditional Arabic"/>
                <w:szCs w:val="20"/>
              </w:rPr>
              <w:tab/>
              <w:t>L</w:t>
            </w:r>
            <w:r w:rsidR="0047020A">
              <w:rPr>
                <w:rFonts w:eastAsia="Traditional Arabic"/>
                <w:szCs w:val="20"/>
              </w:rPr>
              <w:t>’</w:t>
            </w:r>
            <w:r w:rsidRPr="004F38F3">
              <w:rPr>
                <w:rFonts w:eastAsia="Traditional Arabic"/>
                <w:szCs w:val="20"/>
              </w:rPr>
              <w:t>élaboration de programmes à l</w:t>
            </w:r>
            <w:r w:rsidR="0047020A">
              <w:rPr>
                <w:rFonts w:eastAsia="Traditional Arabic"/>
                <w:szCs w:val="20"/>
              </w:rPr>
              <w:t>’</w:t>
            </w:r>
            <w:r w:rsidRPr="004F38F3">
              <w:rPr>
                <w:rFonts w:eastAsia="Traditional Arabic"/>
                <w:szCs w:val="20"/>
              </w:rPr>
              <w:t xml:space="preserve">intention </w:t>
            </w:r>
            <w:r w:rsidR="00ED5F44" w:rsidRPr="004F38F3">
              <w:rPr>
                <w:rFonts w:eastAsia="Traditional Arabic"/>
                <w:szCs w:val="20"/>
              </w:rPr>
              <w:t>des écoles</w:t>
            </w:r>
            <w:r w:rsidRPr="004F38F3">
              <w:rPr>
                <w:rFonts w:eastAsia="Traditional Arabic"/>
                <w:szCs w:val="20"/>
              </w:rPr>
              <w:t xml:space="preserve"> maternelles (3 guides sur les compétences intégrées) (2004</w:t>
            </w:r>
            <w:r w:rsidR="005932EE">
              <w:rPr>
                <w:rFonts w:eastAsia="Traditional Arabic"/>
                <w:szCs w:val="20"/>
              </w:rPr>
              <w:t>/</w:t>
            </w:r>
            <w:r w:rsidRPr="004F38F3">
              <w:rPr>
                <w:rFonts w:eastAsia="Traditional Arabic"/>
                <w:szCs w:val="20"/>
              </w:rPr>
              <w:t>05)</w:t>
            </w:r>
            <w:r w:rsidR="00956FF9">
              <w:rPr>
                <w:rFonts w:eastAsia="Traditional Arabic"/>
                <w:szCs w:val="20"/>
              </w:rPr>
              <w:t>;</w:t>
            </w:r>
          </w:p>
          <w:p w:rsidR="00A37192" w:rsidRPr="004F38F3" w:rsidRDefault="00A37192" w:rsidP="007047F0">
            <w:pPr>
              <w:tabs>
                <w:tab w:val="left" w:pos="371"/>
              </w:tabs>
              <w:spacing w:before="40" w:after="120"/>
              <w:ind w:left="363" w:hanging="174"/>
              <w:rPr>
                <w:rFonts w:eastAsia="Traditional Arabic"/>
                <w:szCs w:val="20"/>
              </w:rPr>
            </w:pPr>
            <w:r w:rsidRPr="004F38F3">
              <w:rPr>
                <w:rFonts w:eastAsia="Traditional Arabic"/>
                <w:szCs w:val="20"/>
              </w:rPr>
              <w:t>•</w:t>
            </w:r>
            <w:r w:rsidRPr="004F38F3">
              <w:rPr>
                <w:rFonts w:eastAsia="Traditional Arabic"/>
                <w:szCs w:val="20"/>
              </w:rPr>
              <w:tab/>
              <w:t>L</w:t>
            </w:r>
            <w:r w:rsidR="0047020A">
              <w:rPr>
                <w:rFonts w:eastAsia="Traditional Arabic"/>
                <w:szCs w:val="20"/>
              </w:rPr>
              <w:t>’</w:t>
            </w:r>
            <w:r w:rsidRPr="004F38F3">
              <w:rPr>
                <w:rFonts w:eastAsia="Traditional Arabic"/>
                <w:szCs w:val="20"/>
              </w:rPr>
              <w:t>expérimentation au cours de l</w:t>
            </w:r>
            <w:r w:rsidR="0047020A">
              <w:rPr>
                <w:rFonts w:eastAsia="Traditional Arabic"/>
                <w:szCs w:val="20"/>
              </w:rPr>
              <w:t>’</w:t>
            </w:r>
            <w:r w:rsidRPr="004F38F3">
              <w:rPr>
                <w:rFonts w:eastAsia="Traditional Arabic"/>
                <w:szCs w:val="20"/>
              </w:rPr>
              <w:t>année scolaire 2006</w:t>
            </w:r>
            <w:r w:rsidR="005932EE">
              <w:rPr>
                <w:rFonts w:eastAsia="Traditional Arabic"/>
                <w:szCs w:val="20"/>
              </w:rPr>
              <w:t>/</w:t>
            </w:r>
            <w:r w:rsidRPr="004F38F3">
              <w:rPr>
                <w:rFonts w:eastAsia="Traditional Arabic"/>
                <w:szCs w:val="20"/>
              </w:rPr>
              <w:t xml:space="preserve">07 de programmes destinés </w:t>
            </w:r>
            <w:r w:rsidR="00B07B3F" w:rsidRPr="004F38F3">
              <w:rPr>
                <w:rFonts w:eastAsia="Traditional Arabic"/>
                <w:szCs w:val="20"/>
              </w:rPr>
              <w:t>aux écoles</w:t>
            </w:r>
            <w:r w:rsidRPr="004F38F3">
              <w:rPr>
                <w:rFonts w:eastAsia="Traditional Arabic"/>
                <w:szCs w:val="20"/>
              </w:rPr>
              <w:t xml:space="preserve"> maternelles dans un certain nombre de gouvernorats</w:t>
            </w:r>
            <w:r w:rsidR="00956FF9">
              <w:rPr>
                <w:rFonts w:eastAsia="Traditional Arabic"/>
                <w:szCs w:val="20"/>
              </w:rPr>
              <w:t>;</w:t>
            </w:r>
          </w:p>
          <w:p w:rsidR="00F736D2" w:rsidRDefault="00A37192" w:rsidP="007047F0">
            <w:pPr>
              <w:tabs>
                <w:tab w:val="left" w:pos="371"/>
              </w:tabs>
              <w:spacing w:before="40" w:after="120"/>
              <w:ind w:left="363" w:hanging="174"/>
              <w:rPr>
                <w:rFonts w:eastAsia="Traditional Arabic"/>
                <w:szCs w:val="20"/>
              </w:rPr>
            </w:pPr>
            <w:r w:rsidRPr="004F38F3">
              <w:rPr>
                <w:rFonts w:eastAsia="Traditional Arabic"/>
                <w:szCs w:val="20"/>
              </w:rPr>
              <w:t>•</w:t>
            </w:r>
            <w:r w:rsidRPr="004F38F3">
              <w:rPr>
                <w:rFonts w:eastAsia="Traditional Arabic"/>
                <w:szCs w:val="20"/>
              </w:rPr>
              <w:tab/>
              <w:t>L</w:t>
            </w:r>
            <w:r w:rsidR="0047020A">
              <w:rPr>
                <w:rFonts w:eastAsia="Traditional Arabic"/>
                <w:szCs w:val="20"/>
              </w:rPr>
              <w:t>’</w:t>
            </w:r>
            <w:r w:rsidRPr="004F38F3">
              <w:rPr>
                <w:rFonts w:eastAsia="Traditional Arabic"/>
                <w:szCs w:val="20"/>
              </w:rPr>
              <w:t>organisation de sessions de formation à l</w:t>
            </w:r>
            <w:r w:rsidR="0047020A">
              <w:rPr>
                <w:rFonts w:eastAsia="Traditional Arabic"/>
                <w:szCs w:val="20"/>
              </w:rPr>
              <w:t>’</w:t>
            </w:r>
            <w:r w:rsidRPr="004F38F3">
              <w:rPr>
                <w:rFonts w:eastAsia="Traditional Arabic"/>
                <w:szCs w:val="20"/>
              </w:rPr>
              <w:t>intention des éducatrices, portant sur les méthodes d</w:t>
            </w:r>
            <w:r w:rsidR="0047020A">
              <w:rPr>
                <w:rFonts w:eastAsia="Traditional Arabic"/>
                <w:szCs w:val="20"/>
              </w:rPr>
              <w:t>’</w:t>
            </w:r>
            <w:r w:rsidRPr="004F38F3">
              <w:rPr>
                <w:rFonts w:eastAsia="Traditional Arabic"/>
                <w:szCs w:val="20"/>
              </w:rPr>
              <w:t>application des programmes</w:t>
            </w:r>
            <w:r w:rsidR="009E0BD9" w:rsidRPr="004F38F3">
              <w:rPr>
                <w:rFonts w:eastAsia="Traditional Arabic"/>
                <w:szCs w:val="20"/>
              </w:rPr>
              <w:t>;</w:t>
            </w:r>
            <w:r w:rsidRPr="004F38F3">
              <w:rPr>
                <w:rFonts w:eastAsia="Traditional Arabic"/>
                <w:szCs w:val="20"/>
              </w:rPr>
              <w:t xml:space="preserve"> ainsi que l</w:t>
            </w:r>
            <w:r w:rsidR="0047020A">
              <w:rPr>
                <w:rFonts w:eastAsia="Traditional Arabic"/>
                <w:szCs w:val="20"/>
              </w:rPr>
              <w:t>’</w:t>
            </w:r>
            <w:r w:rsidRPr="004F38F3">
              <w:rPr>
                <w:rFonts w:eastAsia="Traditional Arabic"/>
                <w:szCs w:val="20"/>
              </w:rPr>
              <w:t>organisation d</w:t>
            </w:r>
            <w:r w:rsidR="0047020A">
              <w:rPr>
                <w:rFonts w:eastAsia="Traditional Arabic"/>
                <w:szCs w:val="20"/>
              </w:rPr>
              <w:t>’</w:t>
            </w:r>
            <w:r w:rsidRPr="004F38F3">
              <w:rPr>
                <w:rFonts w:eastAsia="Traditional Arabic"/>
                <w:szCs w:val="20"/>
              </w:rPr>
              <w:t>autres sessions portant sur les pratiques et méthodes permettant de s</w:t>
            </w:r>
            <w:r w:rsidR="0047020A">
              <w:rPr>
                <w:rFonts w:eastAsia="Traditional Arabic"/>
                <w:szCs w:val="20"/>
              </w:rPr>
              <w:t>’</w:t>
            </w:r>
            <w:r w:rsidRPr="004F38F3">
              <w:rPr>
                <w:rFonts w:eastAsia="Traditional Arabic"/>
                <w:szCs w:val="20"/>
              </w:rPr>
              <w:t xml:space="preserve">occuper </w:t>
            </w:r>
            <w:r w:rsidR="00B2678C" w:rsidRPr="004F38F3">
              <w:rPr>
                <w:rFonts w:eastAsia="Traditional Arabic"/>
                <w:szCs w:val="20"/>
              </w:rPr>
              <w:t>des enfants</w:t>
            </w:r>
            <w:r w:rsidRPr="004F38F3">
              <w:rPr>
                <w:rFonts w:eastAsia="Traditional Arabic"/>
                <w:szCs w:val="20"/>
              </w:rPr>
              <w:t xml:space="preserve"> et sur la fabrication de poupées à partir de matières premières locales</w:t>
            </w:r>
            <w:r w:rsidR="009E0BD9" w:rsidRPr="004F38F3">
              <w:rPr>
                <w:rFonts w:eastAsia="Traditional Arabic"/>
                <w:szCs w:val="20"/>
              </w:rPr>
              <w:t>;</w:t>
            </w:r>
            <w:r w:rsidRPr="004F38F3">
              <w:rPr>
                <w:rFonts w:eastAsia="Traditional Arabic"/>
                <w:szCs w:val="20"/>
              </w:rPr>
              <w:t xml:space="preserve"> de même que la dispense de sessions de formation à l</w:t>
            </w:r>
            <w:r w:rsidR="0047020A">
              <w:rPr>
                <w:rFonts w:eastAsia="Traditional Arabic"/>
                <w:szCs w:val="20"/>
              </w:rPr>
              <w:t>’</w:t>
            </w:r>
            <w:r w:rsidRPr="004F38F3">
              <w:rPr>
                <w:rFonts w:eastAsia="Traditional Arabic"/>
                <w:szCs w:val="20"/>
              </w:rPr>
              <w:t xml:space="preserve">intention des directions administratives </w:t>
            </w:r>
            <w:r w:rsidR="00ED5F44" w:rsidRPr="004F38F3">
              <w:rPr>
                <w:rFonts w:eastAsia="Traditional Arabic"/>
                <w:szCs w:val="20"/>
              </w:rPr>
              <w:t>des écoles</w:t>
            </w:r>
            <w:r w:rsidRPr="004F38F3">
              <w:rPr>
                <w:rFonts w:eastAsia="Traditional Arabic"/>
                <w:szCs w:val="20"/>
              </w:rPr>
              <w:t xml:space="preserve"> maternelles, tant au niveau central que local, visant le renforcement de leurs capacités et compétences administratives</w:t>
            </w:r>
            <w:r w:rsidR="00956FF9">
              <w:rPr>
                <w:rFonts w:eastAsia="Traditional Arabic"/>
                <w:szCs w:val="20"/>
              </w:rPr>
              <w:t>;</w:t>
            </w:r>
          </w:p>
          <w:p w:rsidR="00A37192" w:rsidRPr="004F38F3" w:rsidRDefault="00A37192" w:rsidP="007047F0">
            <w:pPr>
              <w:tabs>
                <w:tab w:val="left" w:pos="371"/>
              </w:tabs>
              <w:spacing w:before="40" w:after="120"/>
              <w:ind w:left="363" w:hanging="174"/>
              <w:rPr>
                <w:rFonts w:eastAsia="Traditional Arabic"/>
                <w:szCs w:val="20"/>
              </w:rPr>
            </w:pPr>
            <w:r w:rsidRPr="004F38F3">
              <w:rPr>
                <w:rFonts w:eastAsia="Traditional Arabic"/>
                <w:szCs w:val="20"/>
              </w:rPr>
              <w:t>•</w:t>
            </w:r>
            <w:r w:rsidRPr="004F38F3">
              <w:rPr>
                <w:rFonts w:eastAsia="Traditional Arabic"/>
                <w:szCs w:val="20"/>
              </w:rPr>
              <w:tab/>
              <w:t>La mise en œuvre d</w:t>
            </w:r>
            <w:r w:rsidR="0047020A">
              <w:rPr>
                <w:rFonts w:eastAsia="Traditional Arabic"/>
                <w:szCs w:val="20"/>
              </w:rPr>
              <w:t>’</w:t>
            </w:r>
            <w:r w:rsidRPr="004F38F3">
              <w:rPr>
                <w:rFonts w:eastAsia="Traditional Arabic"/>
                <w:szCs w:val="20"/>
              </w:rPr>
              <w:t>ateliers de sensibilisation aux problèmes de la petite enfance visant les communautés locales et les familles dans un certain nombre de gouvernorats</w:t>
            </w:r>
            <w:r w:rsidR="00956FF9">
              <w:rPr>
                <w:rFonts w:eastAsia="Traditional Arabic"/>
                <w:szCs w:val="20"/>
              </w:rPr>
              <w:t>;</w:t>
            </w:r>
          </w:p>
          <w:p w:rsidR="00A37192" w:rsidRPr="004F38F3" w:rsidRDefault="00A37192" w:rsidP="007047F0">
            <w:pPr>
              <w:tabs>
                <w:tab w:val="left" w:pos="371"/>
              </w:tabs>
              <w:spacing w:before="40" w:after="120"/>
              <w:ind w:left="363" w:hanging="174"/>
              <w:rPr>
                <w:rFonts w:eastAsia="Traditional Arabic"/>
                <w:szCs w:val="20"/>
              </w:rPr>
            </w:pPr>
            <w:r w:rsidRPr="004F38F3">
              <w:rPr>
                <w:rFonts w:eastAsia="Traditional Arabic"/>
                <w:szCs w:val="20"/>
              </w:rPr>
              <w:t>•</w:t>
            </w:r>
            <w:r w:rsidRPr="004F38F3">
              <w:rPr>
                <w:rFonts w:eastAsia="Traditional Arabic"/>
                <w:szCs w:val="20"/>
              </w:rPr>
              <w:tab/>
              <w:t>L</w:t>
            </w:r>
            <w:r w:rsidR="0047020A">
              <w:rPr>
                <w:rFonts w:eastAsia="Traditional Arabic"/>
                <w:szCs w:val="20"/>
              </w:rPr>
              <w:t>’</w:t>
            </w:r>
            <w:r w:rsidRPr="004F38F3">
              <w:rPr>
                <w:rFonts w:eastAsia="Traditional Arabic"/>
                <w:szCs w:val="20"/>
              </w:rPr>
              <w:t xml:space="preserve">encouragement du secteur privé à créer </w:t>
            </w:r>
            <w:r w:rsidR="00ED5F44" w:rsidRPr="004F38F3">
              <w:rPr>
                <w:rFonts w:eastAsia="Traditional Arabic"/>
                <w:szCs w:val="20"/>
              </w:rPr>
              <w:t>des écoles</w:t>
            </w:r>
            <w:r w:rsidR="007047F0">
              <w:rPr>
                <w:rFonts w:eastAsia="Traditional Arabic"/>
                <w:szCs w:val="20"/>
              </w:rPr>
              <w:t xml:space="preserve"> maternelles;</w:t>
            </w:r>
          </w:p>
        </w:tc>
      </w:tr>
      <w:tr w:rsidR="00A37192" w:rsidRPr="004F38F3">
        <w:tc>
          <w:tcPr>
            <w:tcW w:w="284" w:type="dxa"/>
            <w:gridSpan w:val="2"/>
            <w:tcBorders>
              <w:top w:val="nil"/>
              <w:bottom w:val="nil"/>
            </w:tcBorders>
          </w:tcPr>
          <w:p w:rsidR="00A37192" w:rsidRPr="004F38F3" w:rsidRDefault="00A37192" w:rsidP="004F38F3">
            <w:pPr>
              <w:spacing w:before="40" w:after="120"/>
              <w:rPr>
                <w:rFonts w:eastAsia="Traditional Arabic"/>
                <w:szCs w:val="20"/>
                <w:rtl/>
                <w:lang w:bidi="fr-FR"/>
              </w:rPr>
            </w:pPr>
          </w:p>
        </w:tc>
        <w:tc>
          <w:tcPr>
            <w:tcW w:w="2268" w:type="dxa"/>
            <w:tcBorders>
              <w:top w:val="nil"/>
              <w:bottom w:val="nil"/>
            </w:tcBorders>
          </w:tcPr>
          <w:p w:rsidR="00A37192" w:rsidRPr="004F38F3" w:rsidRDefault="00A37192" w:rsidP="009F735E">
            <w:pPr>
              <w:spacing w:before="40" w:after="120"/>
              <w:ind w:right="57"/>
              <w:rPr>
                <w:rFonts w:eastAsia="Traditional Arabic"/>
                <w:szCs w:val="20"/>
                <w:rtl/>
                <w:lang w:bidi="fr-FR"/>
              </w:rPr>
            </w:pPr>
          </w:p>
        </w:tc>
        <w:tc>
          <w:tcPr>
            <w:tcW w:w="5953" w:type="dxa"/>
            <w:gridSpan w:val="2"/>
            <w:tcBorders>
              <w:top w:val="nil"/>
              <w:bottom w:val="nil"/>
            </w:tcBorders>
          </w:tcPr>
          <w:p w:rsidR="00A37192" w:rsidRPr="004F38F3" w:rsidRDefault="00A37192" w:rsidP="007047F0">
            <w:pPr>
              <w:tabs>
                <w:tab w:val="left" w:pos="371"/>
              </w:tabs>
              <w:spacing w:before="40" w:after="120"/>
              <w:ind w:left="363" w:hanging="174"/>
              <w:rPr>
                <w:rFonts w:eastAsia="Traditional Arabic"/>
                <w:szCs w:val="20"/>
              </w:rPr>
            </w:pPr>
            <w:r w:rsidRPr="004F38F3">
              <w:rPr>
                <w:rFonts w:eastAsia="Traditional Arabic"/>
                <w:szCs w:val="20"/>
              </w:rPr>
              <w:t>•</w:t>
            </w:r>
            <w:r w:rsidRPr="004F38F3">
              <w:rPr>
                <w:rFonts w:eastAsia="Traditional Arabic"/>
                <w:szCs w:val="20"/>
              </w:rPr>
              <w:tab/>
              <w:t>L</w:t>
            </w:r>
            <w:r w:rsidR="0047020A">
              <w:rPr>
                <w:rFonts w:eastAsia="Traditional Arabic"/>
                <w:szCs w:val="20"/>
              </w:rPr>
              <w:t>’</w:t>
            </w:r>
            <w:r w:rsidRPr="004F38F3">
              <w:rPr>
                <w:rFonts w:eastAsia="Traditional Arabic"/>
                <w:szCs w:val="20"/>
              </w:rPr>
              <w:t>accueil de compétences étrangères et arabes pour évaluer les efforts consentis dans le domaine de la petite enfance</w:t>
            </w:r>
            <w:r w:rsidR="00956FF9">
              <w:rPr>
                <w:rFonts w:eastAsia="Traditional Arabic"/>
                <w:szCs w:val="20"/>
              </w:rPr>
              <w:t>;</w:t>
            </w:r>
          </w:p>
          <w:p w:rsidR="00A37192" w:rsidRPr="004F38F3" w:rsidRDefault="00A37192" w:rsidP="007047F0">
            <w:pPr>
              <w:tabs>
                <w:tab w:val="left" w:pos="371"/>
              </w:tabs>
              <w:spacing w:before="40" w:after="120"/>
              <w:ind w:left="363" w:hanging="174"/>
              <w:rPr>
                <w:rFonts w:eastAsia="Traditional Arabic"/>
                <w:szCs w:val="20"/>
              </w:rPr>
            </w:pPr>
            <w:r w:rsidRPr="004F38F3">
              <w:rPr>
                <w:rFonts w:eastAsia="Traditional Arabic"/>
                <w:szCs w:val="20"/>
              </w:rPr>
              <w:t>•</w:t>
            </w:r>
            <w:r w:rsidRPr="004F38F3">
              <w:rPr>
                <w:rFonts w:eastAsia="Traditional Arabic"/>
                <w:szCs w:val="20"/>
              </w:rPr>
              <w:tab/>
              <w:t>La coordination avec toutes les universités de Sanaa, de Houdeida et de Hadhramaout en vue d</w:t>
            </w:r>
            <w:r w:rsidR="0047020A">
              <w:rPr>
                <w:rFonts w:eastAsia="Traditional Arabic"/>
                <w:szCs w:val="20"/>
              </w:rPr>
              <w:t>’</w:t>
            </w:r>
            <w:r w:rsidRPr="004F38F3">
              <w:rPr>
                <w:rFonts w:eastAsia="Traditional Arabic"/>
                <w:szCs w:val="20"/>
              </w:rPr>
              <w:t>ouvrir des sections spécialisées en matière de petite enfance au sein des facultés de ces universités</w:t>
            </w:r>
            <w:r w:rsidR="00956FF9">
              <w:rPr>
                <w:rFonts w:eastAsia="Traditional Arabic"/>
                <w:szCs w:val="20"/>
              </w:rPr>
              <w:t>;</w:t>
            </w:r>
          </w:p>
          <w:p w:rsidR="00A37192" w:rsidRPr="004F38F3" w:rsidRDefault="00A37192" w:rsidP="007047F0">
            <w:pPr>
              <w:tabs>
                <w:tab w:val="left" w:pos="371"/>
              </w:tabs>
              <w:spacing w:before="40" w:after="120"/>
              <w:ind w:left="363" w:hanging="174"/>
              <w:rPr>
                <w:rFonts w:eastAsia="Traditional Arabic"/>
                <w:szCs w:val="20"/>
              </w:rPr>
            </w:pPr>
            <w:r w:rsidRPr="004F38F3">
              <w:rPr>
                <w:rFonts w:eastAsia="Traditional Arabic"/>
                <w:szCs w:val="20"/>
              </w:rPr>
              <w:t>•</w:t>
            </w:r>
            <w:r w:rsidRPr="004F38F3">
              <w:rPr>
                <w:rFonts w:eastAsia="Traditional Arabic"/>
                <w:szCs w:val="20"/>
              </w:rPr>
              <w:tab/>
              <w:t>La mise en œuvre d</w:t>
            </w:r>
            <w:r w:rsidR="0047020A">
              <w:rPr>
                <w:rFonts w:eastAsia="Traditional Arabic"/>
                <w:szCs w:val="20"/>
              </w:rPr>
              <w:t>’</w:t>
            </w:r>
            <w:r w:rsidRPr="004F38F3">
              <w:rPr>
                <w:rFonts w:eastAsia="Traditional Arabic"/>
                <w:szCs w:val="20"/>
              </w:rPr>
              <w:t>un certain nombre de visites d</w:t>
            </w:r>
            <w:r w:rsidR="0047020A">
              <w:rPr>
                <w:rFonts w:eastAsia="Traditional Arabic"/>
                <w:szCs w:val="20"/>
              </w:rPr>
              <w:t>’</w:t>
            </w:r>
            <w:r w:rsidRPr="004F38F3">
              <w:rPr>
                <w:rFonts w:eastAsia="Traditional Arabic"/>
                <w:szCs w:val="20"/>
              </w:rPr>
              <w:t>études dans quelques pays arabes et étrangers en faveur des spécialistes des différents départements du ministère afin qu</w:t>
            </w:r>
            <w:r w:rsidR="0047020A">
              <w:rPr>
                <w:rFonts w:eastAsia="Traditional Arabic"/>
                <w:szCs w:val="20"/>
              </w:rPr>
              <w:t>’</w:t>
            </w:r>
            <w:r w:rsidRPr="004F38F3">
              <w:rPr>
                <w:rFonts w:eastAsia="Traditional Arabic"/>
                <w:szCs w:val="20"/>
              </w:rPr>
              <w:t>ils puissent tirer parti de leurs expériences dans le domaine de la petite enfance</w:t>
            </w:r>
            <w:r w:rsidR="00956FF9">
              <w:rPr>
                <w:rFonts w:eastAsia="Traditional Arabic"/>
                <w:szCs w:val="20"/>
              </w:rPr>
              <w:t>;</w:t>
            </w:r>
          </w:p>
          <w:p w:rsidR="00A37192" w:rsidRPr="004F38F3" w:rsidRDefault="00956FF9" w:rsidP="007047F0">
            <w:pPr>
              <w:tabs>
                <w:tab w:val="left" w:pos="371"/>
              </w:tabs>
              <w:spacing w:before="40" w:after="120"/>
              <w:ind w:left="363" w:hanging="174"/>
              <w:rPr>
                <w:rFonts w:eastAsia="Traditional Arabic"/>
                <w:rtl/>
                <w:lang w:bidi="fr-FR"/>
              </w:rPr>
            </w:pPr>
            <w:r w:rsidRPr="004F38F3">
              <w:rPr>
                <w:rFonts w:eastAsia="Traditional Arabic"/>
              </w:rPr>
              <w:t>•</w:t>
            </w:r>
            <w:r w:rsidRPr="004F38F3">
              <w:rPr>
                <w:rFonts w:eastAsia="Traditional Arabic"/>
              </w:rPr>
              <w:tab/>
            </w:r>
            <w:r w:rsidR="00A37192" w:rsidRPr="004F38F3">
              <w:rPr>
                <w:rFonts w:eastAsia="Traditional Arabic"/>
              </w:rPr>
              <w:t>L</w:t>
            </w:r>
            <w:r w:rsidR="0047020A">
              <w:rPr>
                <w:rFonts w:eastAsia="Traditional Arabic"/>
              </w:rPr>
              <w:t>’</w:t>
            </w:r>
            <w:r w:rsidR="00A37192" w:rsidRPr="004F38F3">
              <w:rPr>
                <w:rFonts w:eastAsia="Traditional Arabic"/>
              </w:rPr>
              <w:t xml:space="preserve">expérimentation du programme </w:t>
            </w:r>
            <w:r w:rsidR="009E0BD9" w:rsidRPr="004F38F3">
              <w:rPr>
                <w:rFonts w:eastAsia="Traditional Arabic"/>
              </w:rPr>
              <w:t>«</w:t>
            </w:r>
            <w:r w:rsidR="00A37192" w:rsidRPr="004F38F3">
              <w:rPr>
                <w:rFonts w:eastAsia="Traditional Arabic"/>
              </w:rPr>
              <w:t>de l</w:t>
            </w:r>
            <w:r w:rsidR="0047020A">
              <w:rPr>
                <w:rFonts w:eastAsia="Traditional Arabic"/>
              </w:rPr>
              <w:t>’</w:t>
            </w:r>
            <w:r w:rsidR="00A37192" w:rsidRPr="004F38F3">
              <w:rPr>
                <w:rFonts w:eastAsia="Traditional Arabic"/>
              </w:rPr>
              <w:t>enfant à l</w:t>
            </w:r>
            <w:r w:rsidR="0047020A">
              <w:rPr>
                <w:rFonts w:eastAsia="Traditional Arabic"/>
              </w:rPr>
              <w:t>’</w:t>
            </w:r>
            <w:r w:rsidR="00A37192" w:rsidRPr="004F38F3">
              <w:rPr>
                <w:rFonts w:eastAsia="Traditional Arabic"/>
              </w:rPr>
              <w:t>enfant</w:t>
            </w:r>
            <w:r w:rsidR="009E0BD9" w:rsidRPr="004F38F3">
              <w:rPr>
                <w:rFonts w:eastAsia="Traditional Arabic"/>
              </w:rPr>
              <w:t>»</w:t>
            </w:r>
            <w:r w:rsidR="00A37192" w:rsidRPr="004F38F3">
              <w:rPr>
                <w:rFonts w:eastAsia="Traditional Arabic"/>
              </w:rPr>
              <w:t xml:space="preserve"> visant </w:t>
            </w:r>
            <w:r w:rsidR="00A37192" w:rsidRPr="007047F0">
              <w:rPr>
                <w:rFonts w:eastAsia="Traditional Arabic"/>
                <w:szCs w:val="20"/>
              </w:rPr>
              <w:t>l</w:t>
            </w:r>
            <w:r w:rsidR="0047020A" w:rsidRPr="007047F0">
              <w:rPr>
                <w:rFonts w:eastAsia="Traditional Arabic"/>
                <w:szCs w:val="20"/>
              </w:rPr>
              <w:t>’</w:t>
            </w:r>
            <w:r w:rsidR="00A37192" w:rsidRPr="007047F0">
              <w:rPr>
                <w:rFonts w:eastAsia="Traditional Arabic"/>
                <w:szCs w:val="20"/>
              </w:rPr>
              <w:t>éducation</w:t>
            </w:r>
            <w:r w:rsidR="00A37192" w:rsidRPr="004F38F3">
              <w:rPr>
                <w:rFonts w:eastAsia="Traditional Arabic"/>
              </w:rPr>
              <w:t xml:space="preserve"> </w:t>
            </w:r>
            <w:r w:rsidR="00B2678C" w:rsidRPr="004F38F3">
              <w:rPr>
                <w:rFonts w:eastAsia="Traditional Arabic"/>
              </w:rPr>
              <w:t>des enfants</w:t>
            </w:r>
            <w:r w:rsidR="00A37192" w:rsidRPr="004F38F3">
              <w:rPr>
                <w:rFonts w:eastAsia="Traditional Arabic"/>
              </w:rPr>
              <w:t xml:space="preserve"> âgés de 4 à 6</w:t>
            </w:r>
            <w:r w:rsidR="001D50C6" w:rsidRPr="004F38F3">
              <w:rPr>
                <w:rFonts w:eastAsia="Traditional Arabic"/>
              </w:rPr>
              <w:t> ans</w:t>
            </w:r>
            <w:r w:rsidR="00A37192" w:rsidRPr="004F38F3">
              <w:rPr>
                <w:rFonts w:eastAsia="Traditional Arabic"/>
              </w:rPr>
              <w:t xml:space="preserve"> inscrits en 5</w:t>
            </w:r>
            <w:r w:rsidR="00A37192" w:rsidRPr="00956FF9">
              <w:rPr>
                <w:rFonts w:eastAsia="Traditional Arabic"/>
              </w:rPr>
              <w:t>e</w:t>
            </w:r>
            <w:r w:rsidR="001E26C3" w:rsidRPr="004F38F3">
              <w:rPr>
                <w:rFonts w:eastAsia="Traditional Arabic"/>
              </w:rPr>
              <w:t xml:space="preserve"> </w:t>
            </w:r>
            <w:r w:rsidR="00A37192" w:rsidRPr="004F38F3">
              <w:rPr>
                <w:rFonts w:eastAsia="Traditional Arabic"/>
              </w:rPr>
              <w:t>et 6</w:t>
            </w:r>
            <w:r w:rsidR="00A37192" w:rsidRPr="00956FF9">
              <w:rPr>
                <w:rFonts w:eastAsia="Traditional Arabic"/>
              </w:rPr>
              <w:t>e</w:t>
            </w:r>
            <w:r w:rsidR="001E26C3" w:rsidRPr="004F38F3">
              <w:rPr>
                <w:rFonts w:eastAsia="Traditional Arabic"/>
              </w:rPr>
              <w:t xml:space="preserve"> </w:t>
            </w:r>
            <w:r w:rsidR="00A37192" w:rsidRPr="004F38F3">
              <w:rPr>
                <w:rFonts w:eastAsia="Traditional Arabic"/>
              </w:rPr>
              <w:t>année de l</w:t>
            </w:r>
            <w:r w:rsidR="0047020A">
              <w:rPr>
                <w:rFonts w:eastAsia="Traditional Arabic"/>
              </w:rPr>
              <w:t>’</w:t>
            </w:r>
            <w:r w:rsidR="00A37192" w:rsidRPr="004F38F3">
              <w:rPr>
                <w:rFonts w:eastAsia="Traditional Arabic"/>
              </w:rPr>
              <w:t xml:space="preserve">enseignement </w:t>
            </w:r>
            <w:r w:rsidR="001B3D5D" w:rsidRPr="004F38F3">
              <w:rPr>
                <w:rFonts w:eastAsia="Traditional Arabic"/>
              </w:rPr>
              <w:t>de base</w:t>
            </w:r>
            <w:r w:rsidR="00A37192" w:rsidRPr="004F38F3">
              <w:rPr>
                <w:rFonts w:eastAsia="Traditional Arabic"/>
              </w:rPr>
              <w:t xml:space="preserve"> au niveau de 4 districts du gouvernorat de Taiz, une fois achevée l</w:t>
            </w:r>
            <w:r w:rsidR="0047020A">
              <w:rPr>
                <w:rFonts w:eastAsia="Traditional Arabic"/>
              </w:rPr>
              <w:t>’</w:t>
            </w:r>
            <w:r w:rsidR="00A37192" w:rsidRPr="004F38F3">
              <w:rPr>
                <w:rFonts w:eastAsia="Traditional Arabic"/>
              </w:rPr>
              <w:t>adaptation des programmes et la formation des enseignants.</w:t>
            </w:r>
          </w:p>
        </w:tc>
      </w:tr>
      <w:tr w:rsidR="00A37192" w:rsidRPr="004F38F3">
        <w:tc>
          <w:tcPr>
            <w:tcW w:w="284" w:type="dxa"/>
            <w:gridSpan w:val="2"/>
            <w:tcBorders>
              <w:top w:val="nil"/>
              <w:bottom w:val="nil"/>
            </w:tcBorders>
          </w:tcPr>
          <w:p w:rsidR="00A37192" w:rsidRPr="004F38F3" w:rsidRDefault="00A37192" w:rsidP="004F38F3">
            <w:pPr>
              <w:spacing w:before="40" w:after="120"/>
              <w:rPr>
                <w:rFonts w:eastAsia="Traditional Arabic"/>
                <w:szCs w:val="20"/>
                <w:rtl/>
                <w:lang w:bidi="fr-FR"/>
              </w:rPr>
            </w:pPr>
            <w:r w:rsidRPr="004F38F3">
              <w:rPr>
                <w:rFonts w:eastAsia="Traditional Arabic"/>
                <w:szCs w:val="20"/>
              </w:rPr>
              <w:t>2</w:t>
            </w:r>
          </w:p>
        </w:tc>
        <w:tc>
          <w:tcPr>
            <w:tcW w:w="2268" w:type="dxa"/>
            <w:tcBorders>
              <w:top w:val="nil"/>
              <w:bottom w:val="nil"/>
            </w:tcBorders>
          </w:tcPr>
          <w:p w:rsidR="00A37192" w:rsidRPr="004F38F3" w:rsidRDefault="00A37192" w:rsidP="009F735E">
            <w:pPr>
              <w:spacing w:before="40" w:after="120"/>
              <w:ind w:right="57"/>
              <w:rPr>
                <w:rFonts w:eastAsia="Traditional Arabic"/>
                <w:szCs w:val="20"/>
                <w:rtl/>
                <w:lang w:bidi="fr-FR"/>
              </w:rPr>
            </w:pPr>
            <w:r w:rsidRPr="004F38F3">
              <w:rPr>
                <w:rFonts w:eastAsia="Traditional Arabic"/>
                <w:szCs w:val="20"/>
              </w:rPr>
              <w:t xml:space="preserve">Enseignement public </w:t>
            </w:r>
            <w:r w:rsidR="009A0F4B">
              <w:rPr>
                <w:rFonts w:eastAsia="Traditional Arabic"/>
                <w:szCs w:val="20"/>
              </w:rPr>
              <w:br/>
            </w:r>
            <w:r w:rsidRPr="004F38F3">
              <w:rPr>
                <w:rFonts w:eastAsia="Traditional Arabic"/>
                <w:szCs w:val="20"/>
              </w:rPr>
              <w:t>(</w:t>
            </w:r>
            <w:r w:rsidR="001B3D5D" w:rsidRPr="004F38F3">
              <w:rPr>
                <w:rFonts w:eastAsia="Traditional Arabic"/>
                <w:szCs w:val="20"/>
              </w:rPr>
              <w:t>de base</w:t>
            </w:r>
            <w:r w:rsidRPr="004F38F3">
              <w:rPr>
                <w:rFonts w:eastAsia="Traditional Arabic"/>
                <w:szCs w:val="20"/>
              </w:rPr>
              <w:t xml:space="preserve"> et secondaire)</w:t>
            </w:r>
          </w:p>
        </w:tc>
        <w:tc>
          <w:tcPr>
            <w:tcW w:w="5953" w:type="dxa"/>
            <w:gridSpan w:val="2"/>
            <w:tcBorders>
              <w:top w:val="nil"/>
              <w:bottom w:val="nil"/>
            </w:tcBorders>
          </w:tcPr>
          <w:p w:rsidR="00A37192" w:rsidRPr="004F38F3" w:rsidRDefault="00A37192" w:rsidP="00FC0448">
            <w:pPr>
              <w:keepNext/>
              <w:spacing w:before="40" w:after="120"/>
              <w:rPr>
                <w:rFonts w:eastAsia="Traditional Arabic"/>
                <w:szCs w:val="20"/>
                <w:rtl/>
                <w:lang w:bidi="fr-FR"/>
              </w:rPr>
            </w:pPr>
            <w:r w:rsidRPr="004F38F3">
              <w:rPr>
                <w:rFonts w:eastAsia="Traditional Arabic"/>
                <w:szCs w:val="20"/>
              </w:rPr>
              <w:t>Le Ministère s</w:t>
            </w:r>
            <w:r w:rsidR="0047020A">
              <w:rPr>
                <w:rFonts w:eastAsia="Traditional Arabic"/>
                <w:szCs w:val="20"/>
              </w:rPr>
              <w:t>’</w:t>
            </w:r>
            <w:r w:rsidRPr="004F38F3">
              <w:rPr>
                <w:rFonts w:eastAsia="Traditional Arabic"/>
                <w:szCs w:val="20"/>
              </w:rPr>
              <w:t>est efforcé depuis 2003 d</w:t>
            </w:r>
            <w:r w:rsidR="0047020A">
              <w:rPr>
                <w:rFonts w:eastAsia="Traditional Arabic"/>
                <w:szCs w:val="20"/>
              </w:rPr>
              <w:t>’</w:t>
            </w:r>
            <w:r w:rsidRPr="004F38F3">
              <w:rPr>
                <w:rFonts w:eastAsia="Traditional Arabic"/>
                <w:szCs w:val="20"/>
              </w:rPr>
              <w:t>améliorer la qualité de l</w:t>
            </w:r>
            <w:r w:rsidR="0047020A">
              <w:rPr>
                <w:rFonts w:eastAsia="Traditional Arabic"/>
                <w:szCs w:val="20"/>
              </w:rPr>
              <w:t>’</w:t>
            </w:r>
            <w:r w:rsidRPr="004F38F3">
              <w:rPr>
                <w:rFonts w:eastAsia="Traditional Arabic"/>
                <w:szCs w:val="20"/>
              </w:rPr>
              <w:t>éducation sur la base d</w:t>
            </w:r>
            <w:r w:rsidR="0047020A">
              <w:rPr>
                <w:rFonts w:eastAsia="Traditional Arabic"/>
                <w:szCs w:val="20"/>
              </w:rPr>
              <w:t>’</w:t>
            </w:r>
            <w:r w:rsidRPr="004F38F3">
              <w:rPr>
                <w:rFonts w:eastAsia="Traditional Arabic"/>
                <w:szCs w:val="20"/>
              </w:rPr>
              <w:t>une approche holistique et d</w:t>
            </w:r>
            <w:r w:rsidR="0047020A">
              <w:rPr>
                <w:rFonts w:eastAsia="Traditional Arabic"/>
                <w:szCs w:val="20"/>
              </w:rPr>
              <w:t>’</w:t>
            </w:r>
            <w:r w:rsidRPr="004F38F3">
              <w:rPr>
                <w:rFonts w:eastAsia="Traditional Arabic"/>
                <w:szCs w:val="20"/>
              </w:rPr>
              <w:t>un développement harmonieux et équilibré des éléments et des intrants du processus éducatif, à travers la mise en œuvre des activités suivantes</w:t>
            </w:r>
            <w:r w:rsidR="009E0BD9" w:rsidRPr="004F38F3">
              <w:rPr>
                <w:rFonts w:eastAsia="Traditional Arabic"/>
                <w:szCs w:val="20"/>
              </w:rPr>
              <w:t>:</w:t>
            </w:r>
          </w:p>
        </w:tc>
      </w:tr>
      <w:tr w:rsidR="00A37192" w:rsidRPr="003229F2">
        <w:tblPrEx>
          <w:tblBorders>
            <w:top w:val="none" w:sz="0" w:space="0" w:color="auto"/>
            <w:insideH w:val="single" w:sz="4" w:space="0" w:color="auto"/>
          </w:tblBorders>
        </w:tblPrEx>
        <w:trPr>
          <w:gridBefore w:val="1"/>
          <w:gridAfter w:val="1"/>
          <w:wBefore w:w="13" w:type="dxa"/>
          <w:wAfter w:w="18" w:type="dxa"/>
        </w:trPr>
        <w:tc>
          <w:tcPr>
            <w:tcW w:w="271" w:type="dxa"/>
            <w:tcBorders>
              <w:top w:val="nil"/>
              <w:bottom w:val="nil"/>
            </w:tcBorders>
          </w:tcPr>
          <w:p w:rsidR="00A37192" w:rsidRPr="004F38F3" w:rsidRDefault="00A37192" w:rsidP="004F38F3">
            <w:pPr>
              <w:spacing w:before="40" w:after="120"/>
              <w:rPr>
                <w:rFonts w:eastAsia="Traditional Arabic"/>
                <w:szCs w:val="20"/>
              </w:rPr>
            </w:pPr>
          </w:p>
        </w:tc>
        <w:tc>
          <w:tcPr>
            <w:tcW w:w="2268" w:type="dxa"/>
            <w:tcBorders>
              <w:top w:val="nil"/>
              <w:bottom w:val="nil"/>
            </w:tcBorders>
          </w:tcPr>
          <w:p w:rsidR="00A37192" w:rsidRPr="004F38F3" w:rsidRDefault="00A37192" w:rsidP="009F735E">
            <w:pPr>
              <w:spacing w:before="40" w:after="120"/>
              <w:ind w:right="57"/>
              <w:rPr>
                <w:rFonts w:eastAsia="Traditional Arabic"/>
                <w:szCs w:val="20"/>
              </w:rPr>
            </w:pPr>
            <w:r w:rsidRPr="004F38F3">
              <w:rPr>
                <w:rFonts w:eastAsia="Traditional Arabic"/>
                <w:szCs w:val="20"/>
              </w:rPr>
              <w:t>1. Programmes</w:t>
            </w:r>
          </w:p>
        </w:tc>
        <w:tc>
          <w:tcPr>
            <w:tcW w:w="5935" w:type="dxa"/>
            <w:tcBorders>
              <w:top w:val="nil"/>
              <w:bottom w:val="nil"/>
            </w:tcBorders>
          </w:tcPr>
          <w:p w:rsidR="00A37192" w:rsidRPr="004F38F3" w:rsidRDefault="00A37192" w:rsidP="007047F0">
            <w:pPr>
              <w:tabs>
                <w:tab w:val="left" w:pos="371"/>
              </w:tabs>
              <w:spacing w:before="40" w:after="120"/>
              <w:ind w:left="363" w:hanging="174"/>
              <w:rPr>
                <w:rFonts w:eastAsia="Traditional Arabic"/>
                <w:szCs w:val="20"/>
                <w:rtl/>
                <w:lang w:bidi="fr-FR"/>
              </w:rPr>
            </w:pPr>
            <w:r w:rsidRPr="004F38F3">
              <w:rPr>
                <w:rFonts w:eastAsia="Traditional Arabic"/>
                <w:szCs w:val="20"/>
              </w:rPr>
              <w:t>•</w:t>
            </w:r>
            <w:r w:rsidRPr="004F38F3">
              <w:rPr>
                <w:rFonts w:eastAsia="Traditional Arabic"/>
                <w:szCs w:val="20"/>
              </w:rPr>
              <w:tab/>
              <w:t>L</w:t>
            </w:r>
            <w:r w:rsidR="0047020A">
              <w:rPr>
                <w:rFonts w:eastAsia="Traditional Arabic"/>
                <w:szCs w:val="20"/>
              </w:rPr>
              <w:t>’</w:t>
            </w:r>
            <w:r w:rsidRPr="004F38F3">
              <w:rPr>
                <w:rFonts w:eastAsia="Traditional Arabic"/>
                <w:szCs w:val="20"/>
              </w:rPr>
              <w:t>achèvement de l</w:t>
            </w:r>
            <w:r w:rsidR="0047020A">
              <w:rPr>
                <w:rFonts w:eastAsia="Traditional Arabic"/>
                <w:szCs w:val="20"/>
              </w:rPr>
              <w:t>’</w:t>
            </w:r>
            <w:r w:rsidRPr="004F38F3">
              <w:rPr>
                <w:rFonts w:eastAsia="Traditional Arabic"/>
                <w:szCs w:val="20"/>
              </w:rPr>
              <w:t>élaboration et de l</w:t>
            </w:r>
            <w:r w:rsidR="0047020A">
              <w:rPr>
                <w:rFonts w:eastAsia="Traditional Arabic"/>
                <w:szCs w:val="20"/>
              </w:rPr>
              <w:t>’</w:t>
            </w:r>
            <w:r w:rsidRPr="004F38F3">
              <w:rPr>
                <w:rFonts w:eastAsia="Traditional Arabic"/>
                <w:szCs w:val="20"/>
              </w:rPr>
              <w:t>expérimentation des programmes de l</w:t>
            </w:r>
            <w:r w:rsidR="0047020A">
              <w:rPr>
                <w:rFonts w:eastAsia="Traditional Arabic"/>
                <w:szCs w:val="20"/>
              </w:rPr>
              <w:t>’</w:t>
            </w:r>
            <w:r w:rsidRPr="004F38F3">
              <w:rPr>
                <w:rFonts w:eastAsia="Traditional Arabic"/>
                <w:szCs w:val="20"/>
              </w:rPr>
              <w:t xml:space="preserve">enseignement secondaire au </w:t>
            </w:r>
            <w:r w:rsidR="007047F0">
              <w:rPr>
                <w:rFonts w:eastAsia="Traditional Arabic"/>
                <w:szCs w:val="20"/>
              </w:rPr>
              <w:t>cours de la période 2002 à 2005.</w:t>
            </w:r>
          </w:p>
          <w:p w:rsidR="00A37192" w:rsidRPr="004F38F3" w:rsidRDefault="00A37192" w:rsidP="007047F0">
            <w:pPr>
              <w:tabs>
                <w:tab w:val="left" w:pos="371"/>
              </w:tabs>
              <w:spacing w:before="40" w:after="120"/>
              <w:ind w:left="363" w:hanging="174"/>
              <w:rPr>
                <w:rFonts w:eastAsia="Traditional Arabic"/>
                <w:szCs w:val="20"/>
                <w:rtl/>
                <w:lang w:bidi="fr-FR"/>
              </w:rPr>
            </w:pPr>
            <w:r w:rsidRPr="004F38F3">
              <w:rPr>
                <w:rFonts w:eastAsia="Traditional Arabic"/>
                <w:szCs w:val="20"/>
              </w:rPr>
              <w:t>•</w:t>
            </w:r>
            <w:r w:rsidRPr="004F38F3">
              <w:rPr>
                <w:rFonts w:eastAsia="Traditional Arabic"/>
                <w:szCs w:val="20"/>
              </w:rPr>
              <w:tab/>
              <w:t>L</w:t>
            </w:r>
            <w:r w:rsidR="0047020A">
              <w:rPr>
                <w:rFonts w:eastAsia="Traditional Arabic"/>
                <w:szCs w:val="20"/>
              </w:rPr>
              <w:t>’</w:t>
            </w:r>
            <w:r w:rsidRPr="004F38F3">
              <w:rPr>
                <w:rFonts w:eastAsia="Traditional Arabic"/>
                <w:szCs w:val="20"/>
              </w:rPr>
              <w:t>élaboration d</w:t>
            </w:r>
            <w:r w:rsidR="0047020A">
              <w:rPr>
                <w:rFonts w:eastAsia="Traditional Arabic"/>
                <w:szCs w:val="20"/>
              </w:rPr>
              <w:t>’</w:t>
            </w:r>
            <w:r w:rsidRPr="004F38F3">
              <w:rPr>
                <w:rFonts w:eastAsia="Traditional Arabic"/>
                <w:szCs w:val="20"/>
              </w:rPr>
              <w:t>un programme informatique destiné au cycle de l</w:t>
            </w:r>
            <w:r w:rsidR="0047020A">
              <w:rPr>
                <w:rFonts w:eastAsia="Traditional Arabic"/>
                <w:szCs w:val="20"/>
              </w:rPr>
              <w:t>’</w:t>
            </w:r>
            <w:r w:rsidRPr="004F38F3">
              <w:rPr>
                <w:rFonts w:eastAsia="Traditional Arabic"/>
                <w:szCs w:val="20"/>
              </w:rPr>
              <w:t>enseignement secondaire.</w:t>
            </w:r>
          </w:p>
          <w:p w:rsidR="00A37192" w:rsidRPr="004F38F3" w:rsidRDefault="00A37192" w:rsidP="007047F0">
            <w:pPr>
              <w:tabs>
                <w:tab w:val="left" w:pos="371"/>
              </w:tabs>
              <w:spacing w:before="40" w:after="120"/>
              <w:ind w:left="363" w:hanging="174"/>
              <w:rPr>
                <w:rFonts w:eastAsia="Traditional Arabic"/>
                <w:szCs w:val="20"/>
              </w:rPr>
            </w:pPr>
            <w:r w:rsidRPr="004F38F3">
              <w:rPr>
                <w:rFonts w:eastAsia="Traditional Arabic"/>
                <w:szCs w:val="20"/>
              </w:rPr>
              <w:t>•</w:t>
            </w:r>
            <w:r w:rsidRPr="004F38F3">
              <w:rPr>
                <w:rFonts w:eastAsia="Traditional Arabic"/>
                <w:szCs w:val="20"/>
              </w:rPr>
              <w:tab/>
              <w:t>L</w:t>
            </w:r>
            <w:r w:rsidR="0047020A">
              <w:rPr>
                <w:rFonts w:eastAsia="Traditional Arabic"/>
                <w:szCs w:val="20"/>
              </w:rPr>
              <w:t>’</w:t>
            </w:r>
            <w:r w:rsidRPr="004F38F3">
              <w:rPr>
                <w:rFonts w:eastAsia="Traditional Arabic"/>
                <w:szCs w:val="20"/>
              </w:rPr>
              <w:t>expérimentation des programmes scolaires des classes de 7</w:t>
            </w:r>
            <w:r w:rsidR="004F38F3" w:rsidRPr="0019505D">
              <w:rPr>
                <w:rFonts w:eastAsia="Traditional Arabic"/>
                <w:szCs w:val="20"/>
                <w:vertAlign w:val="superscript"/>
              </w:rPr>
              <w:t>e</w:t>
            </w:r>
            <w:r w:rsidRPr="004F38F3">
              <w:rPr>
                <w:rFonts w:eastAsia="Traditional Arabic"/>
                <w:szCs w:val="20"/>
              </w:rPr>
              <w:t>, 8</w:t>
            </w:r>
            <w:r w:rsidR="002621D0" w:rsidRPr="0019505D">
              <w:rPr>
                <w:rFonts w:eastAsia="Traditional Arabic"/>
                <w:szCs w:val="20"/>
                <w:vertAlign w:val="superscript"/>
              </w:rPr>
              <w:t>e</w:t>
            </w:r>
            <w:r w:rsidRPr="004F38F3">
              <w:rPr>
                <w:rFonts w:eastAsia="Traditional Arabic"/>
                <w:szCs w:val="20"/>
              </w:rPr>
              <w:t xml:space="preserve"> et 9</w:t>
            </w:r>
            <w:r w:rsidRPr="0019505D">
              <w:rPr>
                <w:rFonts w:eastAsia="Traditional Arabic"/>
                <w:szCs w:val="20"/>
                <w:vertAlign w:val="superscript"/>
              </w:rPr>
              <w:t>e</w:t>
            </w:r>
            <w:r w:rsidR="004F38F3">
              <w:rPr>
                <w:rFonts w:eastAsia="Traditional Arabic"/>
                <w:szCs w:val="20"/>
              </w:rPr>
              <w:t> </w:t>
            </w:r>
            <w:r w:rsidRPr="004F38F3">
              <w:rPr>
                <w:rFonts w:eastAsia="Traditional Arabic"/>
                <w:szCs w:val="20"/>
              </w:rPr>
              <w:t>année de l</w:t>
            </w:r>
            <w:r w:rsidR="0047020A">
              <w:rPr>
                <w:rFonts w:eastAsia="Traditional Arabic"/>
                <w:szCs w:val="20"/>
              </w:rPr>
              <w:t>’</w:t>
            </w:r>
            <w:r w:rsidRPr="004F38F3">
              <w:rPr>
                <w:rFonts w:eastAsia="Traditional Arabic"/>
                <w:szCs w:val="20"/>
              </w:rPr>
              <w:t xml:space="preserve">enseignement </w:t>
            </w:r>
            <w:r w:rsidR="001B3D5D" w:rsidRPr="004F38F3">
              <w:rPr>
                <w:rFonts w:eastAsia="Traditional Arabic"/>
                <w:szCs w:val="20"/>
              </w:rPr>
              <w:t>de base</w:t>
            </w:r>
            <w:r w:rsidRPr="004F38F3">
              <w:rPr>
                <w:rFonts w:eastAsia="Traditional Arabic"/>
                <w:szCs w:val="20"/>
              </w:rPr>
              <w:t xml:space="preserve"> et l</w:t>
            </w:r>
            <w:r w:rsidR="0047020A">
              <w:rPr>
                <w:rFonts w:eastAsia="Traditional Arabic"/>
                <w:szCs w:val="20"/>
              </w:rPr>
              <w:t>’</w:t>
            </w:r>
            <w:r w:rsidRPr="004F38F3">
              <w:rPr>
                <w:rFonts w:eastAsia="Traditional Arabic"/>
                <w:szCs w:val="20"/>
              </w:rPr>
              <w:t>évaluation des programmes des classes allant de la 1</w:t>
            </w:r>
            <w:r w:rsidRPr="0019505D">
              <w:rPr>
                <w:rFonts w:eastAsia="Traditional Arabic"/>
                <w:szCs w:val="20"/>
                <w:vertAlign w:val="superscript"/>
              </w:rPr>
              <w:t>re</w:t>
            </w:r>
            <w:r w:rsidRPr="004F38F3">
              <w:rPr>
                <w:rFonts w:eastAsia="Traditional Arabic"/>
                <w:szCs w:val="20"/>
              </w:rPr>
              <w:t xml:space="preserve"> à la 6</w:t>
            </w:r>
            <w:r w:rsidRPr="0019505D">
              <w:rPr>
                <w:rFonts w:eastAsia="Traditional Arabic"/>
                <w:szCs w:val="20"/>
                <w:vertAlign w:val="superscript"/>
              </w:rPr>
              <w:t>e</w:t>
            </w:r>
            <w:r w:rsidRPr="004F38F3">
              <w:rPr>
                <w:rFonts w:eastAsia="Traditional Arabic"/>
                <w:szCs w:val="20"/>
              </w:rPr>
              <w:t xml:space="preserve"> année du même cycle au cours de l</w:t>
            </w:r>
            <w:r w:rsidR="0047020A">
              <w:rPr>
                <w:rFonts w:eastAsia="Traditional Arabic"/>
                <w:szCs w:val="20"/>
              </w:rPr>
              <w:t>’</w:t>
            </w:r>
            <w:r w:rsidRPr="004F38F3">
              <w:rPr>
                <w:rFonts w:eastAsia="Traditional Arabic"/>
                <w:szCs w:val="20"/>
              </w:rPr>
              <w:t>année scolaire 2002</w:t>
            </w:r>
            <w:r w:rsidR="005932EE">
              <w:rPr>
                <w:rFonts w:eastAsia="Traditional Arabic"/>
                <w:szCs w:val="20"/>
              </w:rPr>
              <w:t>/</w:t>
            </w:r>
            <w:r w:rsidRPr="004F38F3">
              <w:rPr>
                <w:rFonts w:eastAsia="Traditional Arabic"/>
                <w:szCs w:val="20"/>
              </w:rPr>
              <w:t>03.</w:t>
            </w:r>
          </w:p>
          <w:p w:rsidR="00A37192" w:rsidRPr="004F38F3" w:rsidRDefault="00A37192" w:rsidP="007047F0">
            <w:pPr>
              <w:tabs>
                <w:tab w:val="left" w:pos="371"/>
              </w:tabs>
              <w:spacing w:before="40" w:after="120"/>
              <w:ind w:left="363" w:hanging="174"/>
              <w:rPr>
                <w:rFonts w:eastAsia="Traditional Arabic"/>
                <w:szCs w:val="20"/>
                <w:rtl/>
                <w:lang w:bidi="fr-FR"/>
              </w:rPr>
            </w:pPr>
            <w:r w:rsidRPr="004F38F3">
              <w:rPr>
                <w:rFonts w:eastAsia="Traditional Arabic"/>
                <w:szCs w:val="20"/>
              </w:rPr>
              <w:t>•</w:t>
            </w:r>
            <w:r w:rsidRPr="004F38F3">
              <w:rPr>
                <w:rFonts w:eastAsia="Traditional Arabic"/>
                <w:szCs w:val="20"/>
              </w:rPr>
              <w:tab/>
              <w:t>La révision périodique des manuels scolaires.</w:t>
            </w:r>
          </w:p>
          <w:p w:rsidR="00A37192" w:rsidRPr="004F38F3" w:rsidRDefault="00A37192" w:rsidP="007047F0">
            <w:pPr>
              <w:tabs>
                <w:tab w:val="left" w:pos="371"/>
              </w:tabs>
              <w:spacing w:before="40" w:after="120"/>
              <w:ind w:left="363" w:hanging="174"/>
              <w:rPr>
                <w:rFonts w:eastAsia="Traditional Arabic"/>
                <w:szCs w:val="20"/>
                <w:rtl/>
                <w:lang w:bidi="fr-FR"/>
              </w:rPr>
            </w:pPr>
            <w:r w:rsidRPr="004F38F3">
              <w:rPr>
                <w:rFonts w:eastAsia="Traditional Arabic"/>
                <w:szCs w:val="20"/>
              </w:rPr>
              <w:t>•</w:t>
            </w:r>
            <w:r w:rsidRPr="004F38F3">
              <w:rPr>
                <w:rFonts w:eastAsia="Traditional Arabic"/>
                <w:szCs w:val="20"/>
              </w:rPr>
              <w:tab/>
              <w:t>L</w:t>
            </w:r>
            <w:r w:rsidR="0047020A">
              <w:rPr>
                <w:rFonts w:eastAsia="Traditional Arabic"/>
                <w:szCs w:val="20"/>
              </w:rPr>
              <w:t>’</w:t>
            </w:r>
            <w:r w:rsidRPr="004F38F3">
              <w:rPr>
                <w:rFonts w:eastAsia="Traditional Arabic"/>
                <w:szCs w:val="20"/>
              </w:rPr>
              <w:t>élaboration d</w:t>
            </w:r>
            <w:r w:rsidR="0047020A">
              <w:rPr>
                <w:rFonts w:eastAsia="Traditional Arabic"/>
                <w:szCs w:val="20"/>
              </w:rPr>
              <w:t>’</w:t>
            </w:r>
            <w:r w:rsidRPr="004F38F3">
              <w:rPr>
                <w:rFonts w:eastAsia="Traditional Arabic"/>
                <w:szCs w:val="20"/>
              </w:rPr>
              <w:t>un guide relatif à l</w:t>
            </w:r>
            <w:r w:rsidR="0047020A">
              <w:rPr>
                <w:rFonts w:eastAsia="Traditional Arabic"/>
                <w:szCs w:val="20"/>
              </w:rPr>
              <w:t>’</w:t>
            </w:r>
            <w:r w:rsidRPr="004F38F3">
              <w:rPr>
                <w:rFonts w:eastAsia="Traditional Arabic"/>
                <w:szCs w:val="20"/>
              </w:rPr>
              <w:t>éducation artistique et sportive à destination des enseignants de l</w:t>
            </w:r>
            <w:r w:rsidR="0047020A">
              <w:rPr>
                <w:rFonts w:eastAsia="Traditional Arabic"/>
                <w:szCs w:val="20"/>
              </w:rPr>
              <w:t>’</w:t>
            </w:r>
            <w:r w:rsidRPr="004F38F3">
              <w:rPr>
                <w:rFonts w:eastAsia="Traditional Arabic"/>
                <w:szCs w:val="20"/>
              </w:rPr>
              <w:t xml:space="preserve">enseignement </w:t>
            </w:r>
            <w:r w:rsidR="001B3D5D" w:rsidRPr="004F38F3">
              <w:rPr>
                <w:rFonts w:eastAsia="Traditional Arabic"/>
                <w:szCs w:val="20"/>
              </w:rPr>
              <w:t>de base</w:t>
            </w:r>
            <w:r w:rsidRPr="004F38F3">
              <w:rPr>
                <w:rFonts w:eastAsia="Traditional Arabic"/>
                <w:szCs w:val="20"/>
              </w:rPr>
              <w:t xml:space="preserve"> et de l</w:t>
            </w:r>
            <w:r w:rsidR="0047020A">
              <w:rPr>
                <w:rFonts w:eastAsia="Traditional Arabic"/>
                <w:szCs w:val="20"/>
              </w:rPr>
              <w:t>’</w:t>
            </w:r>
            <w:r w:rsidRPr="004F38F3">
              <w:rPr>
                <w:rFonts w:eastAsia="Traditional Arabic"/>
                <w:szCs w:val="20"/>
              </w:rPr>
              <w:t>enseignement secondaire.</w:t>
            </w:r>
          </w:p>
          <w:p w:rsidR="00A37192" w:rsidRPr="004F38F3" w:rsidRDefault="00A37192" w:rsidP="007047F0">
            <w:pPr>
              <w:tabs>
                <w:tab w:val="left" w:pos="371"/>
              </w:tabs>
              <w:spacing w:before="40" w:after="120"/>
              <w:ind w:left="363" w:hanging="174"/>
              <w:rPr>
                <w:rFonts w:eastAsia="Traditional Arabic"/>
                <w:szCs w:val="20"/>
              </w:rPr>
            </w:pPr>
            <w:r w:rsidRPr="004F38F3">
              <w:rPr>
                <w:rFonts w:eastAsia="Traditional Arabic"/>
                <w:szCs w:val="20"/>
              </w:rPr>
              <w:t>•</w:t>
            </w:r>
            <w:r w:rsidRPr="004F38F3">
              <w:rPr>
                <w:rFonts w:eastAsia="Traditional Arabic"/>
                <w:szCs w:val="20"/>
              </w:rPr>
              <w:tab/>
              <w:t>L</w:t>
            </w:r>
            <w:r w:rsidR="0047020A">
              <w:rPr>
                <w:rFonts w:eastAsia="Traditional Arabic"/>
                <w:szCs w:val="20"/>
              </w:rPr>
              <w:t>’</w:t>
            </w:r>
            <w:r w:rsidRPr="004F38F3">
              <w:rPr>
                <w:rFonts w:eastAsia="Traditional Arabic"/>
                <w:szCs w:val="20"/>
              </w:rPr>
              <w:t>élaboration des programmes de l</w:t>
            </w:r>
            <w:r w:rsidR="0047020A">
              <w:rPr>
                <w:rFonts w:eastAsia="Traditional Arabic"/>
                <w:szCs w:val="20"/>
              </w:rPr>
              <w:t>’</w:t>
            </w:r>
            <w:r w:rsidRPr="004F38F3">
              <w:rPr>
                <w:rFonts w:eastAsia="Traditional Arabic"/>
                <w:szCs w:val="20"/>
              </w:rPr>
              <w:t>enseignement professionnel des classes allant de la 5</w:t>
            </w:r>
            <w:r w:rsidRPr="00A1759C">
              <w:rPr>
                <w:rFonts w:eastAsia="Traditional Arabic"/>
                <w:szCs w:val="20"/>
                <w:vertAlign w:val="superscript"/>
              </w:rPr>
              <w:t>e</w:t>
            </w:r>
            <w:r w:rsidR="001E26C3" w:rsidRPr="004F38F3">
              <w:rPr>
                <w:rFonts w:eastAsia="Traditional Arabic"/>
                <w:szCs w:val="20"/>
              </w:rPr>
              <w:t xml:space="preserve"> </w:t>
            </w:r>
            <w:r w:rsidRPr="004F38F3">
              <w:rPr>
                <w:rFonts w:eastAsia="Traditional Arabic"/>
                <w:szCs w:val="20"/>
              </w:rPr>
              <w:t>à la 9</w:t>
            </w:r>
            <w:r w:rsidRPr="00A1759C">
              <w:rPr>
                <w:rFonts w:eastAsia="Traditional Arabic"/>
                <w:szCs w:val="20"/>
                <w:vertAlign w:val="superscript"/>
              </w:rPr>
              <w:t>e</w:t>
            </w:r>
            <w:r w:rsidR="001E26C3" w:rsidRPr="004F38F3">
              <w:rPr>
                <w:rFonts w:eastAsia="Traditional Arabic"/>
                <w:szCs w:val="20"/>
              </w:rPr>
              <w:t xml:space="preserve"> </w:t>
            </w:r>
            <w:r w:rsidRPr="004F38F3">
              <w:rPr>
                <w:rFonts w:eastAsia="Traditional Arabic"/>
                <w:szCs w:val="20"/>
              </w:rPr>
              <w:t>année du cycle de l</w:t>
            </w:r>
            <w:r w:rsidR="0047020A">
              <w:rPr>
                <w:rFonts w:eastAsia="Traditional Arabic"/>
                <w:szCs w:val="20"/>
              </w:rPr>
              <w:t>’</w:t>
            </w:r>
            <w:r w:rsidRPr="004F38F3">
              <w:rPr>
                <w:rFonts w:eastAsia="Traditional Arabic"/>
                <w:szCs w:val="20"/>
              </w:rPr>
              <w:t xml:space="preserve">enseignement </w:t>
            </w:r>
            <w:r w:rsidR="001B3D5D" w:rsidRPr="004F38F3">
              <w:rPr>
                <w:rFonts w:eastAsia="Traditional Arabic"/>
                <w:szCs w:val="20"/>
              </w:rPr>
              <w:t>de base</w:t>
            </w:r>
            <w:r w:rsidRPr="004F38F3">
              <w:rPr>
                <w:rFonts w:eastAsia="Traditional Arabic"/>
                <w:szCs w:val="20"/>
              </w:rPr>
              <w:t xml:space="preserve">. </w:t>
            </w:r>
          </w:p>
          <w:p w:rsidR="00A37192" w:rsidRPr="004F38F3" w:rsidRDefault="00A37192" w:rsidP="007047F0">
            <w:pPr>
              <w:tabs>
                <w:tab w:val="left" w:pos="371"/>
              </w:tabs>
              <w:spacing w:before="40" w:after="120"/>
              <w:ind w:left="363" w:hanging="174"/>
              <w:rPr>
                <w:rFonts w:eastAsia="Traditional Arabic"/>
                <w:szCs w:val="20"/>
                <w:rtl/>
                <w:lang w:bidi="fr-FR"/>
              </w:rPr>
            </w:pPr>
            <w:r w:rsidRPr="004F38F3">
              <w:rPr>
                <w:rFonts w:eastAsia="Traditional Arabic"/>
                <w:szCs w:val="20"/>
              </w:rPr>
              <w:t>•</w:t>
            </w:r>
            <w:r w:rsidRPr="004F38F3">
              <w:rPr>
                <w:rFonts w:eastAsia="Traditional Arabic"/>
                <w:szCs w:val="20"/>
              </w:rPr>
              <w:tab/>
              <w:t>L</w:t>
            </w:r>
            <w:r w:rsidR="0047020A">
              <w:rPr>
                <w:rFonts w:eastAsia="Traditional Arabic"/>
                <w:szCs w:val="20"/>
              </w:rPr>
              <w:t>’</w:t>
            </w:r>
            <w:r w:rsidRPr="004F38F3">
              <w:rPr>
                <w:rFonts w:eastAsia="Traditional Arabic"/>
                <w:szCs w:val="20"/>
              </w:rPr>
              <w:t>évaluation du document relatif au programme scientifique du cycle de l</w:t>
            </w:r>
            <w:r w:rsidR="0047020A">
              <w:rPr>
                <w:rFonts w:eastAsia="Traditional Arabic"/>
                <w:szCs w:val="20"/>
              </w:rPr>
              <w:t>’</w:t>
            </w:r>
            <w:r w:rsidRPr="004F38F3">
              <w:rPr>
                <w:rFonts w:eastAsia="Traditional Arabic"/>
                <w:szCs w:val="20"/>
              </w:rPr>
              <w:t>enseignement général (1-12).</w:t>
            </w:r>
          </w:p>
          <w:p w:rsidR="00A37192" w:rsidRPr="004F38F3" w:rsidRDefault="00A37192" w:rsidP="007047F0">
            <w:pPr>
              <w:tabs>
                <w:tab w:val="left" w:pos="371"/>
              </w:tabs>
              <w:spacing w:before="40" w:after="120"/>
              <w:ind w:left="363" w:hanging="174"/>
              <w:rPr>
                <w:rFonts w:eastAsia="Traditional Arabic"/>
                <w:szCs w:val="20"/>
              </w:rPr>
            </w:pPr>
            <w:r w:rsidRPr="004F38F3">
              <w:rPr>
                <w:rFonts w:eastAsia="Traditional Arabic"/>
                <w:szCs w:val="20"/>
              </w:rPr>
              <w:t>•</w:t>
            </w:r>
            <w:r w:rsidRPr="004F38F3">
              <w:rPr>
                <w:rFonts w:eastAsia="Traditional Arabic"/>
                <w:szCs w:val="20"/>
              </w:rPr>
              <w:tab/>
              <w:t>La coopération avec les pays du Conseil de Coopération du Golfe (CCG) pour ce qui est de la mise en œuvre d</w:t>
            </w:r>
            <w:r w:rsidR="0047020A">
              <w:rPr>
                <w:rFonts w:eastAsia="Traditional Arabic"/>
                <w:szCs w:val="20"/>
              </w:rPr>
              <w:t>’</w:t>
            </w:r>
            <w:r w:rsidRPr="004F38F3">
              <w:rPr>
                <w:rFonts w:eastAsia="Traditional Arabic"/>
                <w:szCs w:val="20"/>
              </w:rPr>
              <w:t>un certain nombre de programmes communs.</w:t>
            </w:r>
          </w:p>
          <w:p w:rsidR="00A37192" w:rsidRPr="004F38F3" w:rsidRDefault="00A37192" w:rsidP="007047F0">
            <w:pPr>
              <w:tabs>
                <w:tab w:val="left" w:pos="371"/>
              </w:tabs>
              <w:spacing w:before="40" w:after="120"/>
              <w:ind w:left="363" w:hanging="174"/>
              <w:rPr>
                <w:rFonts w:eastAsia="Traditional Arabic"/>
                <w:szCs w:val="20"/>
              </w:rPr>
            </w:pPr>
            <w:r w:rsidRPr="004F38F3">
              <w:rPr>
                <w:rFonts w:eastAsia="Traditional Arabic"/>
                <w:szCs w:val="20"/>
              </w:rPr>
              <w:t>•</w:t>
            </w:r>
            <w:r w:rsidRPr="004F38F3">
              <w:rPr>
                <w:rFonts w:eastAsia="Traditional Arabic"/>
                <w:szCs w:val="20"/>
              </w:rPr>
              <w:tab/>
              <w:t>La mise en œuvre d</w:t>
            </w:r>
            <w:r w:rsidR="0047020A">
              <w:rPr>
                <w:rFonts w:eastAsia="Traditional Arabic"/>
                <w:szCs w:val="20"/>
              </w:rPr>
              <w:t>’</w:t>
            </w:r>
            <w:r w:rsidRPr="004F38F3">
              <w:rPr>
                <w:rFonts w:eastAsia="Traditional Arabic"/>
                <w:szCs w:val="20"/>
              </w:rPr>
              <w:t>un certain nombre d</w:t>
            </w:r>
            <w:r w:rsidR="0047020A">
              <w:rPr>
                <w:rFonts w:eastAsia="Traditional Arabic"/>
                <w:szCs w:val="20"/>
              </w:rPr>
              <w:t>’</w:t>
            </w:r>
            <w:r w:rsidRPr="004F38F3">
              <w:rPr>
                <w:rFonts w:eastAsia="Traditional Arabic"/>
                <w:szCs w:val="20"/>
              </w:rPr>
              <w:t>activités préliminaires à l</w:t>
            </w:r>
            <w:r w:rsidR="0047020A">
              <w:rPr>
                <w:rFonts w:eastAsia="Traditional Arabic"/>
                <w:szCs w:val="20"/>
              </w:rPr>
              <w:t>’</w:t>
            </w:r>
            <w:r w:rsidRPr="004F38F3">
              <w:rPr>
                <w:rFonts w:eastAsia="Traditional Arabic"/>
                <w:szCs w:val="20"/>
              </w:rPr>
              <w:t>intégration des principaux problèmes contemporains dans les programmes scolaires, notamment les droits de l</w:t>
            </w:r>
            <w:r w:rsidR="0047020A">
              <w:rPr>
                <w:rFonts w:eastAsia="Traditional Arabic"/>
                <w:szCs w:val="20"/>
              </w:rPr>
              <w:t>’</w:t>
            </w:r>
            <w:r w:rsidRPr="004F38F3">
              <w:rPr>
                <w:rFonts w:eastAsia="Traditional Arabic"/>
                <w:szCs w:val="20"/>
              </w:rPr>
              <w:t>homme, les droits de l</w:t>
            </w:r>
            <w:r w:rsidR="0047020A">
              <w:rPr>
                <w:rFonts w:eastAsia="Traditional Arabic"/>
                <w:szCs w:val="20"/>
              </w:rPr>
              <w:t>’</w:t>
            </w:r>
            <w:r w:rsidRPr="004F38F3">
              <w:rPr>
                <w:rFonts w:eastAsia="Traditional Arabic"/>
                <w:szCs w:val="20"/>
              </w:rPr>
              <w:t>enfant, la sensibilisation aux dangers du tabac, la découverte du monde des affaires, le processus d</w:t>
            </w:r>
            <w:r w:rsidR="0047020A">
              <w:rPr>
                <w:rFonts w:eastAsia="Traditional Arabic"/>
                <w:szCs w:val="20"/>
              </w:rPr>
              <w:t>’</w:t>
            </w:r>
            <w:r w:rsidRPr="004F38F3">
              <w:rPr>
                <w:rFonts w:eastAsia="Traditional Arabic"/>
                <w:szCs w:val="20"/>
              </w:rPr>
              <w:t xml:space="preserve">élaboration et de gestion des microprojets, ainsi que la sensibilisation </w:t>
            </w:r>
            <w:r w:rsidR="00152BF7">
              <w:rPr>
                <w:rFonts w:eastAsia="Traditional Arabic"/>
                <w:szCs w:val="20"/>
              </w:rPr>
              <w:t>des élèves</w:t>
            </w:r>
            <w:r w:rsidRPr="004F38F3">
              <w:rPr>
                <w:rFonts w:eastAsia="Traditional Arabic"/>
                <w:szCs w:val="20"/>
              </w:rPr>
              <w:t xml:space="preserve"> aux besoins du marché de l</w:t>
            </w:r>
            <w:r w:rsidR="0047020A">
              <w:rPr>
                <w:rFonts w:eastAsia="Traditional Arabic"/>
                <w:szCs w:val="20"/>
              </w:rPr>
              <w:t>’</w:t>
            </w:r>
            <w:r w:rsidRPr="004F38F3">
              <w:rPr>
                <w:rFonts w:eastAsia="Traditional Arabic"/>
                <w:szCs w:val="20"/>
              </w:rPr>
              <w:t>emploi.</w:t>
            </w:r>
          </w:p>
        </w:tc>
      </w:tr>
      <w:tr w:rsidR="00A37192" w:rsidRPr="003229F2">
        <w:tblPrEx>
          <w:tblBorders>
            <w:top w:val="none" w:sz="0" w:space="0" w:color="auto"/>
            <w:insideH w:val="single" w:sz="4" w:space="0" w:color="auto"/>
          </w:tblBorders>
        </w:tblPrEx>
        <w:trPr>
          <w:gridBefore w:val="1"/>
          <w:gridAfter w:val="1"/>
          <w:wBefore w:w="13" w:type="dxa"/>
          <w:wAfter w:w="18" w:type="dxa"/>
        </w:trPr>
        <w:tc>
          <w:tcPr>
            <w:tcW w:w="271" w:type="dxa"/>
            <w:tcBorders>
              <w:top w:val="nil"/>
              <w:bottom w:val="nil"/>
            </w:tcBorders>
          </w:tcPr>
          <w:p w:rsidR="00A37192" w:rsidRPr="004F38F3" w:rsidRDefault="00A37192" w:rsidP="004F38F3">
            <w:pPr>
              <w:spacing w:before="40" w:after="120"/>
              <w:rPr>
                <w:rFonts w:eastAsia="Traditional Arabic"/>
                <w:szCs w:val="20"/>
              </w:rPr>
            </w:pPr>
          </w:p>
        </w:tc>
        <w:tc>
          <w:tcPr>
            <w:tcW w:w="2268" w:type="dxa"/>
            <w:tcBorders>
              <w:top w:val="nil"/>
              <w:bottom w:val="nil"/>
            </w:tcBorders>
          </w:tcPr>
          <w:p w:rsidR="00A37192" w:rsidRPr="004F38F3" w:rsidRDefault="00A37192" w:rsidP="009F735E">
            <w:pPr>
              <w:spacing w:before="40" w:after="120"/>
              <w:ind w:right="57"/>
              <w:rPr>
                <w:rFonts w:eastAsia="Traditional Arabic"/>
                <w:szCs w:val="20"/>
              </w:rPr>
            </w:pPr>
            <w:r w:rsidRPr="004F38F3">
              <w:rPr>
                <w:rFonts w:eastAsia="Traditional Arabic"/>
                <w:szCs w:val="20"/>
              </w:rPr>
              <w:t>2. Orientation scolaire</w:t>
            </w:r>
          </w:p>
        </w:tc>
        <w:tc>
          <w:tcPr>
            <w:tcW w:w="5935" w:type="dxa"/>
            <w:tcBorders>
              <w:top w:val="nil"/>
              <w:bottom w:val="nil"/>
            </w:tcBorders>
          </w:tcPr>
          <w:p w:rsidR="00A37192" w:rsidRPr="004F38F3" w:rsidRDefault="00A37192" w:rsidP="004F38F3">
            <w:pPr>
              <w:spacing w:before="40" w:after="120"/>
              <w:rPr>
                <w:rFonts w:eastAsia="Traditional Arabic"/>
                <w:szCs w:val="20"/>
              </w:rPr>
            </w:pPr>
            <w:r w:rsidRPr="004F38F3">
              <w:rPr>
                <w:rFonts w:eastAsia="Traditional Arabic"/>
                <w:szCs w:val="20"/>
              </w:rPr>
              <w:t>Le ministère n</w:t>
            </w:r>
            <w:r w:rsidR="0047020A">
              <w:rPr>
                <w:rFonts w:eastAsia="Traditional Arabic"/>
                <w:szCs w:val="20"/>
              </w:rPr>
              <w:t>’</w:t>
            </w:r>
            <w:r w:rsidRPr="004F38F3">
              <w:rPr>
                <w:rFonts w:eastAsia="Traditional Arabic"/>
                <w:szCs w:val="20"/>
              </w:rPr>
              <w:t>a pas cessé de promouvoir depuis 2004 le rôle de l</w:t>
            </w:r>
            <w:r w:rsidR="0047020A">
              <w:rPr>
                <w:rFonts w:eastAsia="Traditional Arabic"/>
                <w:szCs w:val="20"/>
              </w:rPr>
              <w:t>’</w:t>
            </w:r>
            <w:r w:rsidRPr="004F38F3">
              <w:rPr>
                <w:rFonts w:eastAsia="Traditional Arabic"/>
                <w:szCs w:val="20"/>
              </w:rPr>
              <w:t>orientation scolaire à travers la révision des conditions et critères d</w:t>
            </w:r>
            <w:r w:rsidR="0047020A">
              <w:rPr>
                <w:rFonts w:eastAsia="Traditional Arabic"/>
                <w:szCs w:val="20"/>
              </w:rPr>
              <w:t>’</w:t>
            </w:r>
            <w:r w:rsidRPr="004F38F3">
              <w:rPr>
                <w:rFonts w:eastAsia="Traditional Arabic"/>
                <w:szCs w:val="20"/>
              </w:rPr>
              <w:t>accès à la fonction de conseiller pédagogique au niveau central et local</w:t>
            </w:r>
            <w:r w:rsidR="009E0BD9" w:rsidRPr="004F38F3">
              <w:rPr>
                <w:rFonts w:eastAsia="Traditional Arabic"/>
                <w:szCs w:val="20"/>
              </w:rPr>
              <w:t>;</w:t>
            </w:r>
            <w:r w:rsidRPr="004F38F3">
              <w:rPr>
                <w:rFonts w:eastAsia="Traditional Arabic"/>
                <w:szCs w:val="20"/>
              </w:rPr>
              <w:t xml:space="preserve"> tout en renforçant l</w:t>
            </w:r>
            <w:r w:rsidR="0047020A">
              <w:rPr>
                <w:rFonts w:eastAsia="Traditional Arabic"/>
                <w:szCs w:val="20"/>
              </w:rPr>
              <w:t>’</w:t>
            </w:r>
            <w:r w:rsidRPr="004F38F3">
              <w:rPr>
                <w:rFonts w:eastAsia="Traditional Arabic"/>
                <w:szCs w:val="20"/>
              </w:rPr>
              <w:t>efficacité de l</w:t>
            </w:r>
            <w:r w:rsidR="0047020A">
              <w:rPr>
                <w:rFonts w:eastAsia="Traditional Arabic"/>
                <w:szCs w:val="20"/>
              </w:rPr>
              <w:t>’</w:t>
            </w:r>
            <w:r w:rsidRPr="004F38F3">
              <w:rPr>
                <w:rFonts w:eastAsia="Traditional Arabic"/>
                <w:szCs w:val="20"/>
              </w:rPr>
              <w:t>orientation scolaire au niveau du suivi et de l</w:t>
            </w:r>
            <w:r w:rsidR="0047020A">
              <w:rPr>
                <w:rFonts w:eastAsia="Traditional Arabic"/>
                <w:szCs w:val="20"/>
              </w:rPr>
              <w:t>’</w:t>
            </w:r>
            <w:r w:rsidRPr="004F38F3">
              <w:rPr>
                <w:rFonts w:eastAsia="Traditional Arabic"/>
                <w:szCs w:val="20"/>
              </w:rPr>
              <w:t xml:space="preserve">évaluation du processus éducatif à travers la mise en œuvre de visites dans </w:t>
            </w:r>
            <w:r w:rsidR="004F38F3" w:rsidRPr="004F38F3">
              <w:rPr>
                <w:rFonts w:eastAsia="Traditional Arabic"/>
                <w:szCs w:val="20"/>
              </w:rPr>
              <w:t>les écoles</w:t>
            </w:r>
            <w:r w:rsidRPr="004F38F3">
              <w:rPr>
                <w:rFonts w:eastAsia="Traditional Arabic"/>
                <w:szCs w:val="20"/>
              </w:rPr>
              <w:t xml:space="preserve"> au sein des différents gouvernorats.</w:t>
            </w:r>
          </w:p>
        </w:tc>
      </w:tr>
      <w:tr w:rsidR="00A37192" w:rsidRPr="003229F2">
        <w:tblPrEx>
          <w:tblBorders>
            <w:top w:val="none" w:sz="0" w:space="0" w:color="auto"/>
            <w:insideH w:val="single" w:sz="4" w:space="0" w:color="auto"/>
          </w:tblBorders>
        </w:tblPrEx>
        <w:trPr>
          <w:gridBefore w:val="1"/>
          <w:gridAfter w:val="1"/>
          <w:wBefore w:w="13" w:type="dxa"/>
          <w:wAfter w:w="18" w:type="dxa"/>
          <w:trHeight w:val="1405"/>
        </w:trPr>
        <w:tc>
          <w:tcPr>
            <w:tcW w:w="271" w:type="dxa"/>
            <w:vMerge w:val="restart"/>
            <w:tcBorders>
              <w:top w:val="nil"/>
              <w:bottom w:val="nil"/>
            </w:tcBorders>
          </w:tcPr>
          <w:p w:rsidR="00A37192" w:rsidRPr="004F38F3" w:rsidRDefault="00A37192" w:rsidP="004F38F3">
            <w:pPr>
              <w:spacing w:before="40" w:after="120"/>
              <w:rPr>
                <w:rFonts w:eastAsia="Traditional Arabic"/>
                <w:szCs w:val="20"/>
              </w:rPr>
            </w:pPr>
          </w:p>
        </w:tc>
        <w:tc>
          <w:tcPr>
            <w:tcW w:w="2268" w:type="dxa"/>
            <w:tcBorders>
              <w:top w:val="nil"/>
              <w:bottom w:val="nil"/>
            </w:tcBorders>
          </w:tcPr>
          <w:p w:rsidR="00A37192" w:rsidRPr="004F38F3" w:rsidRDefault="00A37192" w:rsidP="009F735E">
            <w:pPr>
              <w:spacing w:before="40" w:after="120"/>
              <w:ind w:right="57"/>
              <w:rPr>
                <w:rFonts w:eastAsia="Traditional Arabic"/>
                <w:szCs w:val="20"/>
              </w:rPr>
            </w:pPr>
            <w:r w:rsidRPr="004F38F3">
              <w:rPr>
                <w:rFonts w:eastAsia="Traditional Arabic"/>
                <w:szCs w:val="20"/>
              </w:rPr>
              <w:t>3. Mesure et évaluation</w:t>
            </w:r>
          </w:p>
        </w:tc>
        <w:tc>
          <w:tcPr>
            <w:tcW w:w="5935" w:type="dxa"/>
            <w:tcBorders>
              <w:top w:val="nil"/>
              <w:bottom w:val="nil"/>
            </w:tcBorders>
          </w:tcPr>
          <w:p w:rsidR="00A37192" w:rsidRPr="004F38F3" w:rsidRDefault="00A37192" w:rsidP="004F38F3">
            <w:pPr>
              <w:spacing w:before="40" w:after="120"/>
              <w:rPr>
                <w:rFonts w:eastAsia="Traditional Arabic"/>
                <w:szCs w:val="20"/>
              </w:rPr>
            </w:pPr>
            <w:r w:rsidRPr="004F38F3">
              <w:rPr>
                <w:rFonts w:eastAsia="Traditional Arabic"/>
                <w:szCs w:val="20"/>
              </w:rPr>
              <w:t>La création d</w:t>
            </w:r>
            <w:r w:rsidR="0047020A">
              <w:rPr>
                <w:rFonts w:eastAsia="Traditional Arabic"/>
                <w:szCs w:val="20"/>
              </w:rPr>
              <w:t>’</w:t>
            </w:r>
            <w:r w:rsidRPr="004F38F3">
              <w:rPr>
                <w:rFonts w:eastAsia="Traditional Arabic"/>
                <w:szCs w:val="20"/>
              </w:rPr>
              <w:t>un centre de mesure et d</w:t>
            </w:r>
            <w:r w:rsidR="0047020A">
              <w:rPr>
                <w:rFonts w:eastAsia="Traditional Arabic"/>
                <w:szCs w:val="20"/>
              </w:rPr>
              <w:t>’</w:t>
            </w:r>
            <w:r w:rsidRPr="004F38F3">
              <w:rPr>
                <w:rFonts w:eastAsia="Traditional Arabic"/>
                <w:szCs w:val="20"/>
              </w:rPr>
              <w:t>évaluation qui constitue un outil scientifique et professionnel de suivi et d</w:t>
            </w:r>
            <w:r w:rsidR="0047020A">
              <w:rPr>
                <w:rFonts w:eastAsia="Traditional Arabic"/>
                <w:szCs w:val="20"/>
              </w:rPr>
              <w:t>’</w:t>
            </w:r>
            <w:r w:rsidRPr="004F38F3">
              <w:rPr>
                <w:rFonts w:eastAsia="Traditional Arabic"/>
                <w:szCs w:val="20"/>
              </w:rPr>
              <w:t>orientation du développement qualitatif de l</w:t>
            </w:r>
            <w:r w:rsidR="0047020A">
              <w:rPr>
                <w:rFonts w:eastAsia="Traditional Arabic"/>
                <w:szCs w:val="20"/>
              </w:rPr>
              <w:t>’</w:t>
            </w:r>
            <w:r w:rsidRPr="004F38F3">
              <w:rPr>
                <w:rFonts w:eastAsia="Traditional Arabic"/>
                <w:szCs w:val="20"/>
              </w:rPr>
              <w:t>éducation à travers la réalisation d</w:t>
            </w:r>
            <w:r w:rsidR="0047020A">
              <w:rPr>
                <w:rFonts w:eastAsia="Traditional Arabic"/>
                <w:szCs w:val="20"/>
              </w:rPr>
              <w:t>’</w:t>
            </w:r>
            <w:r w:rsidRPr="004F38F3">
              <w:rPr>
                <w:rFonts w:eastAsia="Traditional Arabic"/>
                <w:szCs w:val="20"/>
              </w:rPr>
              <w:t>études portant sur l</w:t>
            </w:r>
            <w:r w:rsidR="0047020A">
              <w:rPr>
                <w:rFonts w:eastAsia="Traditional Arabic"/>
                <w:szCs w:val="20"/>
              </w:rPr>
              <w:t>’</w:t>
            </w:r>
            <w:r w:rsidRPr="004F38F3">
              <w:rPr>
                <w:rFonts w:eastAsia="Traditional Arabic"/>
                <w:szCs w:val="20"/>
              </w:rPr>
              <w:t>évaluation du processus éducatif en vue de développer ses capacités et d</w:t>
            </w:r>
            <w:r w:rsidR="0047020A">
              <w:rPr>
                <w:rFonts w:eastAsia="Traditional Arabic"/>
                <w:szCs w:val="20"/>
              </w:rPr>
              <w:t>’</w:t>
            </w:r>
            <w:r w:rsidRPr="004F38F3">
              <w:rPr>
                <w:rFonts w:eastAsia="Traditional Arabic"/>
                <w:szCs w:val="20"/>
              </w:rPr>
              <w:t>améliorer la qualité des mesures. L</w:t>
            </w:r>
            <w:r w:rsidR="0047020A">
              <w:rPr>
                <w:rFonts w:eastAsia="Traditional Arabic"/>
                <w:szCs w:val="20"/>
              </w:rPr>
              <w:t>’</w:t>
            </w:r>
            <w:r w:rsidRPr="004F38F3">
              <w:rPr>
                <w:rFonts w:eastAsia="Traditional Arabic"/>
                <w:szCs w:val="20"/>
              </w:rPr>
              <w:t>éducation (acquisition) au niveau scolaire national (</w:t>
            </w:r>
            <w:r w:rsidR="009E0BD9" w:rsidRPr="004F38F3">
              <w:rPr>
                <w:rFonts w:eastAsia="Traditional Arabic"/>
                <w:szCs w:val="20"/>
              </w:rPr>
              <w:t>«</w:t>
            </w:r>
            <w:r w:rsidRPr="004F38F3">
              <w:rPr>
                <w:rFonts w:eastAsia="Traditional Arabic"/>
                <w:szCs w:val="20"/>
              </w:rPr>
              <w:t>examens généraux</w:t>
            </w:r>
            <w:r w:rsidR="009E0BD9" w:rsidRPr="004F38F3">
              <w:rPr>
                <w:rFonts w:eastAsia="Traditional Arabic"/>
                <w:szCs w:val="20"/>
              </w:rPr>
              <w:t>»</w:t>
            </w:r>
            <w:r w:rsidRPr="004F38F3">
              <w:rPr>
                <w:rFonts w:eastAsia="Traditional Arabic"/>
                <w:szCs w:val="20"/>
              </w:rPr>
              <w:t>) et la création de banques de questions, la participation aux études relatives aux mesures internationales, la réalisation des études d</w:t>
            </w:r>
            <w:r w:rsidR="0047020A">
              <w:rPr>
                <w:rFonts w:eastAsia="Traditional Arabic"/>
                <w:szCs w:val="20"/>
              </w:rPr>
              <w:t>’</w:t>
            </w:r>
            <w:r w:rsidRPr="004F38F3">
              <w:rPr>
                <w:rFonts w:eastAsia="Traditional Arabic"/>
                <w:szCs w:val="20"/>
              </w:rPr>
              <w:t xml:space="preserve">analyse des résultats </w:t>
            </w:r>
            <w:r w:rsidR="00152BF7">
              <w:rPr>
                <w:rFonts w:eastAsia="Traditional Arabic"/>
                <w:szCs w:val="20"/>
              </w:rPr>
              <w:t>des élèves</w:t>
            </w:r>
            <w:r w:rsidRPr="004F38F3">
              <w:rPr>
                <w:rFonts w:eastAsia="Traditional Arabic"/>
                <w:szCs w:val="20"/>
              </w:rPr>
              <w:t>, la diffusion de la culture de l</w:t>
            </w:r>
            <w:r w:rsidR="0047020A">
              <w:rPr>
                <w:rFonts w:eastAsia="Traditional Arabic"/>
                <w:szCs w:val="20"/>
              </w:rPr>
              <w:t>’</w:t>
            </w:r>
            <w:r w:rsidRPr="004F38F3">
              <w:rPr>
                <w:rFonts w:eastAsia="Traditional Arabic"/>
                <w:szCs w:val="20"/>
              </w:rPr>
              <w:t>évaluation au sein du corps des personnels de l</w:t>
            </w:r>
            <w:r w:rsidR="0047020A">
              <w:rPr>
                <w:rFonts w:eastAsia="Traditional Arabic"/>
                <w:szCs w:val="20"/>
              </w:rPr>
              <w:t>’</w:t>
            </w:r>
            <w:r w:rsidRPr="004F38F3">
              <w:rPr>
                <w:rFonts w:eastAsia="Traditional Arabic"/>
                <w:szCs w:val="20"/>
              </w:rPr>
              <w:t xml:space="preserve">enseignement, la participation aux évaluations internationales destinées à la mesure des acquis </w:t>
            </w:r>
            <w:r w:rsidR="00152BF7">
              <w:rPr>
                <w:rFonts w:eastAsia="Traditional Arabic"/>
                <w:szCs w:val="20"/>
              </w:rPr>
              <w:t>des élèves</w:t>
            </w:r>
            <w:r w:rsidRPr="004F38F3">
              <w:rPr>
                <w:rFonts w:eastAsia="Traditional Arabic"/>
                <w:szCs w:val="20"/>
              </w:rPr>
              <w:t xml:space="preserve"> en sciences et en mathématiques, étant précisé que le centre participe actuellement au projet (TIMSS)</w:t>
            </w:r>
            <w:r w:rsidR="007047F0">
              <w:rPr>
                <w:rStyle w:val="FootnoteReference"/>
              </w:rPr>
              <w:footnoteReference w:id="16"/>
            </w:r>
            <w:r w:rsidRPr="00956FF9">
              <w:rPr>
                <w:rFonts w:eastAsia="Traditional Arabic"/>
                <w:sz w:val="18"/>
                <w:szCs w:val="18"/>
              </w:rPr>
              <w:t>.</w:t>
            </w:r>
          </w:p>
        </w:tc>
      </w:tr>
      <w:tr w:rsidR="00A37192" w:rsidRPr="003229F2" w:rsidTr="007047F0">
        <w:tblPrEx>
          <w:tblBorders>
            <w:top w:val="none" w:sz="0" w:space="0" w:color="auto"/>
            <w:insideH w:val="single" w:sz="4" w:space="0" w:color="auto"/>
          </w:tblBorders>
        </w:tblPrEx>
        <w:trPr>
          <w:gridBefore w:val="1"/>
          <w:gridAfter w:val="1"/>
          <w:wBefore w:w="13" w:type="dxa"/>
          <w:wAfter w:w="18" w:type="dxa"/>
          <w:trHeight w:val="566"/>
        </w:trPr>
        <w:tc>
          <w:tcPr>
            <w:tcW w:w="271" w:type="dxa"/>
            <w:vMerge/>
            <w:tcBorders>
              <w:top w:val="single" w:sz="4" w:space="0" w:color="auto"/>
              <w:bottom w:val="nil"/>
            </w:tcBorders>
          </w:tcPr>
          <w:p w:rsidR="00A37192" w:rsidRPr="004F38F3" w:rsidRDefault="00A37192" w:rsidP="004F38F3">
            <w:pPr>
              <w:spacing w:before="40" w:after="120"/>
              <w:rPr>
                <w:rFonts w:eastAsia="Traditional Arabic"/>
                <w:szCs w:val="20"/>
              </w:rPr>
            </w:pPr>
          </w:p>
        </w:tc>
        <w:tc>
          <w:tcPr>
            <w:tcW w:w="2268" w:type="dxa"/>
            <w:tcBorders>
              <w:top w:val="nil"/>
              <w:bottom w:val="nil"/>
            </w:tcBorders>
          </w:tcPr>
          <w:p w:rsidR="00A37192" w:rsidRPr="004F38F3" w:rsidRDefault="00A37192" w:rsidP="009F735E">
            <w:pPr>
              <w:spacing w:before="40" w:after="120"/>
              <w:ind w:right="57"/>
              <w:rPr>
                <w:rFonts w:eastAsia="Traditional Arabic"/>
                <w:szCs w:val="20"/>
              </w:rPr>
            </w:pPr>
            <w:r w:rsidRPr="004F38F3">
              <w:rPr>
                <w:rFonts w:eastAsia="Traditional Arabic"/>
                <w:szCs w:val="20"/>
              </w:rPr>
              <w:t>4. Matériel didactique</w:t>
            </w:r>
          </w:p>
        </w:tc>
        <w:tc>
          <w:tcPr>
            <w:tcW w:w="5935" w:type="dxa"/>
            <w:tcBorders>
              <w:top w:val="nil"/>
              <w:bottom w:val="nil"/>
            </w:tcBorders>
          </w:tcPr>
          <w:p w:rsidR="00A37192" w:rsidRPr="004F38F3" w:rsidRDefault="00A37192" w:rsidP="005932EE">
            <w:pPr>
              <w:spacing w:before="40" w:after="120"/>
              <w:rPr>
                <w:rFonts w:eastAsia="Traditional Arabic"/>
                <w:szCs w:val="20"/>
              </w:rPr>
            </w:pPr>
            <w:r w:rsidRPr="004F38F3">
              <w:rPr>
                <w:rFonts w:eastAsia="Traditional Arabic"/>
                <w:szCs w:val="20"/>
              </w:rPr>
              <w:t>Au cours des années scolaires 2001</w:t>
            </w:r>
            <w:r w:rsidR="005932EE">
              <w:rPr>
                <w:rFonts w:eastAsia="Traditional Arabic"/>
                <w:szCs w:val="20"/>
              </w:rPr>
              <w:t>/</w:t>
            </w:r>
            <w:r w:rsidRPr="004F38F3">
              <w:rPr>
                <w:rFonts w:eastAsia="Traditional Arabic"/>
                <w:szCs w:val="20"/>
              </w:rPr>
              <w:t>02 à 2007</w:t>
            </w:r>
            <w:r w:rsidR="005932EE">
              <w:rPr>
                <w:rFonts w:eastAsia="Traditional Arabic"/>
                <w:szCs w:val="20"/>
              </w:rPr>
              <w:t>/</w:t>
            </w:r>
            <w:r w:rsidRPr="004F38F3">
              <w:rPr>
                <w:rFonts w:eastAsia="Traditional Arabic"/>
                <w:szCs w:val="20"/>
              </w:rPr>
              <w:t xml:space="preserve">08 et avec le soutien du secteur public et privé, le Ministère a doté </w:t>
            </w:r>
            <w:r w:rsidR="004F38F3" w:rsidRPr="004F38F3">
              <w:rPr>
                <w:rFonts w:eastAsia="Traditional Arabic"/>
                <w:szCs w:val="20"/>
              </w:rPr>
              <w:t>les écoles</w:t>
            </w:r>
            <w:r w:rsidRPr="004F38F3">
              <w:rPr>
                <w:rFonts w:eastAsia="Traditional Arabic"/>
                <w:szCs w:val="20"/>
              </w:rPr>
              <w:t xml:space="preserve"> de laboratoires et de matériel didactique et pédagogique nécessaire à l</w:t>
            </w:r>
            <w:r w:rsidR="0047020A">
              <w:rPr>
                <w:rFonts w:eastAsia="Traditional Arabic"/>
                <w:szCs w:val="20"/>
              </w:rPr>
              <w:t>’</w:t>
            </w:r>
            <w:r w:rsidRPr="004F38F3">
              <w:rPr>
                <w:rFonts w:eastAsia="Traditional Arabic"/>
                <w:szCs w:val="20"/>
              </w:rPr>
              <w:t>amélioration de la qualité de l</w:t>
            </w:r>
            <w:r w:rsidR="0047020A">
              <w:rPr>
                <w:rFonts w:eastAsia="Traditional Arabic"/>
                <w:szCs w:val="20"/>
              </w:rPr>
              <w:t>’</w:t>
            </w:r>
            <w:r w:rsidRPr="004F38F3">
              <w:rPr>
                <w:rFonts w:eastAsia="Traditional Arabic"/>
                <w:szCs w:val="20"/>
              </w:rPr>
              <w:t>enseignement.</w:t>
            </w:r>
          </w:p>
        </w:tc>
      </w:tr>
      <w:tr w:rsidR="00A37192" w:rsidRPr="003229F2" w:rsidTr="007047F0">
        <w:tblPrEx>
          <w:tblBorders>
            <w:top w:val="none" w:sz="0" w:space="0" w:color="auto"/>
            <w:insideH w:val="single" w:sz="4" w:space="0" w:color="auto"/>
          </w:tblBorders>
        </w:tblPrEx>
        <w:trPr>
          <w:gridBefore w:val="1"/>
          <w:gridAfter w:val="1"/>
          <w:wBefore w:w="13" w:type="dxa"/>
          <w:wAfter w:w="18" w:type="dxa"/>
          <w:trHeight w:val="4778"/>
        </w:trPr>
        <w:tc>
          <w:tcPr>
            <w:tcW w:w="271" w:type="dxa"/>
            <w:vMerge/>
            <w:tcBorders>
              <w:top w:val="single" w:sz="4" w:space="0" w:color="auto"/>
              <w:bottom w:val="nil"/>
            </w:tcBorders>
          </w:tcPr>
          <w:p w:rsidR="00A37192" w:rsidRPr="004F38F3" w:rsidRDefault="00A37192" w:rsidP="004F38F3">
            <w:pPr>
              <w:spacing w:before="40" w:after="120"/>
              <w:rPr>
                <w:rFonts w:eastAsia="Traditional Arabic"/>
                <w:szCs w:val="20"/>
              </w:rPr>
            </w:pPr>
          </w:p>
        </w:tc>
        <w:tc>
          <w:tcPr>
            <w:tcW w:w="2268" w:type="dxa"/>
            <w:tcBorders>
              <w:top w:val="nil"/>
              <w:bottom w:val="nil"/>
            </w:tcBorders>
          </w:tcPr>
          <w:p w:rsidR="00A37192" w:rsidRPr="004F38F3" w:rsidRDefault="00A37192" w:rsidP="009F735E">
            <w:pPr>
              <w:spacing w:before="40" w:after="120"/>
              <w:ind w:right="57"/>
              <w:rPr>
                <w:rFonts w:eastAsia="Traditional Arabic"/>
                <w:szCs w:val="20"/>
              </w:rPr>
            </w:pPr>
            <w:r w:rsidRPr="004F38F3">
              <w:rPr>
                <w:rFonts w:eastAsia="Traditional Arabic"/>
                <w:szCs w:val="20"/>
              </w:rPr>
              <w:t>5. Formation informatique</w:t>
            </w:r>
          </w:p>
        </w:tc>
        <w:tc>
          <w:tcPr>
            <w:tcW w:w="5935" w:type="dxa"/>
            <w:tcBorders>
              <w:top w:val="nil"/>
              <w:bottom w:val="nil"/>
            </w:tcBorders>
          </w:tcPr>
          <w:p w:rsidR="00A37192" w:rsidRPr="004F38F3" w:rsidRDefault="00A37192" w:rsidP="004F38F3">
            <w:pPr>
              <w:spacing w:before="40" w:after="120"/>
              <w:rPr>
                <w:rFonts w:eastAsia="Traditional Arabic"/>
                <w:szCs w:val="20"/>
              </w:rPr>
            </w:pPr>
            <w:r w:rsidRPr="004F38F3">
              <w:rPr>
                <w:rFonts w:eastAsia="Traditional Arabic"/>
                <w:szCs w:val="20"/>
              </w:rPr>
              <w:t>La stratégie nationale de développement de l</w:t>
            </w:r>
            <w:r w:rsidR="0047020A">
              <w:rPr>
                <w:rFonts w:eastAsia="Traditional Arabic"/>
                <w:szCs w:val="20"/>
              </w:rPr>
              <w:t>’</w:t>
            </w:r>
            <w:r w:rsidRPr="004F38F3">
              <w:rPr>
                <w:rFonts w:eastAsia="Traditional Arabic"/>
                <w:szCs w:val="20"/>
              </w:rPr>
              <w:t xml:space="preserve">enseignement </w:t>
            </w:r>
            <w:r w:rsidR="001B3D5D" w:rsidRPr="004F38F3">
              <w:rPr>
                <w:rFonts w:eastAsia="Traditional Arabic"/>
                <w:szCs w:val="20"/>
              </w:rPr>
              <w:t>de base</w:t>
            </w:r>
            <w:r w:rsidRPr="004F38F3">
              <w:rPr>
                <w:rFonts w:eastAsia="Traditional Arabic"/>
                <w:szCs w:val="20"/>
              </w:rPr>
              <w:t xml:space="preserve"> vise l</w:t>
            </w:r>
            <w:r w:rsidR="0047020A">
              <w:rPr>
                <w:rFonts w:eastAsia="Traditional Arabic"/>
                <w:szCs w:val="20"/>
              </w:rPr>
              <w:t>’</w:t>
            </w:r>
            <w:r w:rsidRPr="004F38F3">
              <w:rPr>
                <w:rFonts w:eastAsia="Traditional Arabic"/>
                <w:szCs w:val="20"/>
              </w:rPr>
              <w:t>insertion de l</w:t>
            </w:r>
            <w:r w:rsidR="0047020A">
              <w:rPr>
                <w:rFonts w:eastAsia="Traditional Arabic"/>
                <w:szCs w:val="20"/>
              </w:rPr>
              <w:t>’</w:t>
            </w:r>
            <w:r w:rsidRPr="004F38F3">
              <w:rPr>
                <w:rFonts w:eastAsia="Traditional Arabic"/>
                <w:szCs w:val="20"/>
              </w:rPr>
              <w:t>enseignement de l</w:t>
            </w:r>
            <w:r w:rsidR="0047020A">
              <w:rPr>
                <w:rFonts w:eastAsia="Traditional Arabic"/>
                <w:szCs w:val="20"/>
              </w:rPr>
              <w:t>’</w:t>
            </w:r>
            <w:r w:rsidRPr="004F38F3">
              <w:rPr>
                <w:rFonts w:eastAsia="Traditional Arabic"/>
                <w:szCs w:val="20"/>
              </w:rPr>
              <w:t>informatique dans l</w:t>
            </w:r>
            <w:r w:rsidR="007B3864">
              <w:rPr>
                <w:rFonts w:eastAsia="Traditional Arabic"/>
                <w:szCs w:val="20"/>
              </w:rPr>
              <w:t>es programmes à partir de la 4</w:t>
            </w:r>
            <w:r w:rsidRPr="007B3864">
              <w:rPr>
                <w:rFonts w:eastAsia="Traditional Arabic"/>
                <w:szCs w:val="20"/>
                <w:vertAlign w:val="superscript"/>
              </w:rPr>
              <w:t>e</w:t>
            </w:r>
            <w:r w:rsidR="007B3864">
              <w:rPr>
                <w:rFonts w:eastAsia="Traditional Arabic"/>
                <w:szCs w:val="20"/>
              </w:rPr>
              <w:t xml:space="preserve"> </w:t>
            </w:r>
            <w:r w:rsidRPr="004F38F3">
              <w:rPr>
                <w:rFonts w:eastAsia="Traditional Arabic"/>
                <w:szCs w:val="20"/>
              </w:rPr>
              <w:t>année de l</w:t>
            </w:r>
            <w:r w:rsidR="0047020A">
              <w:rPr>
                <w:rFonts w:eastAsia="Traditional Arabic"/>
                <w:szCs w:val="20"/>
              </w:rPr>
              <w:t>’</w:t>
            </w:r>
            <w:r w:rsidRPr="004F38F3">
              <w:rPr>
                <w:rFonts w:eastAsia="Traditional Arabic"/>
                <w:szCs w:val="20"/>
              </w:rPr>
              <w:t xml:space="preserve">enseignement </w:t>
            </w:r>
            <w:r w:rsidR="001B3D5D" w:rsidRPr="004F38F3">
              <w:rPr>
                <w:rFonts w:eastAsia="Traditional Arabic"/>
                <w:szCs w:val="20"/>
              </w:rPr>
              <w:t>de base</w:t>
            </w:r>
            <w:r w:rsidRPr="004F38F3">
              <w:rPr>
                <w:rFonts w:eastAsia="Traditional Arabic"/>
                <w:szCs w:val="20"/>
              </w:rPr>
              <w:t xml:space="preserve"> et les programmes suivants ont été mis en œuvre dans le cadre de la réalisation de cette stratégie</w:t>
            </w:r>
            <w:r w:rsidR="009E0BD9" w:rsidRPr="004F38F3">
              <w:rPr>
                <w:rFonts w:eastAsia="Traditional Arabic"/>
                <w:szCs w:val="20"/>
              </w:rPr>
              <w:t>:</w:t>
            </w:r>
          </w:p>
          <w:p w:rsidR="00A37192" w:rsidRPr="004F38F3" w:rsidRDefault="00A37192" w:rsidP="007047F0">
            <w:pPr>
              <w:tabs>
                <w:tab w:val="left" w:pos="371"/>
              </w:tabs>
              <w:spacing w:before="40" w:after="120"/>
              <w:ind w:left="363" w:hanging="174"/>
              <w:rPr>
                <w:rFonts w:eastAsia="Traditional Arabic"/>
                <w:szCs w:val="20"/>
                <w:rtl/>
                <w:lang w:bidi="fr-FR"/>
              </w:rPr>
            </w:pPr>
            <w:r w:rsidRPr="004F38F3">
              <w:rPr>
                <w:rFonts w:eastAsia="Traditional Arabic"/>
                <w:szCs w:val="20"/>
              </w:rPr>
              <w:t>•</w:t>
            </w:r>
            <w:r w:rsidRPr="004F38F3">
              <w:rPr>
                <w:rFonts w:eastAsia="Traditional Arabic"/>
                <w:szCs w:val="20"/>
              </w:rPr>
              <w:tab/>
              <w:t>La collaboration avec l</w:t>
            </w:r>
            <w:r w:rsidR="0047020A">
              <w:rPr>
                <w:rFonts w:eastAsia="Traditional Arabic"/>
                <w:szCs w:val="20"/>
              </w:rPr>
              <w:t>’</w:t>
            </w:r>
            <w:r w:rsidRPr="004F38F3">
              <w:rPr>
                <w:rFonts w:eastAsia="Traditional Arabic"/>
                <w:szCs w:val="20"/>
              </w:rPr>
              <w:t>un des centres spécialisé dans la mise en œuvre du programme national en vue d</w:t>
            </w:r>
            <w:r w:rsidR="0047020A">
              <w:rPr>
                <w:rFonts w:eastAsia="Traditional Arabic"/>
                <w:szCs w:val="20"/>
              </w:rPr>
              <w:t>’</w:t>
            </w:r>
            <w:r w:rsidRPr="004F38F3">
              <w:rPr>
                <w:rFonts w:eastAsia="Traditional Arabic"/>
                <w:szCs w:val="20"/>
              </w:rPr>
              <w:t>intégrer les technologies de l</w:t>
            </w:r>
            <w:r w:rsidR="0047020A">
              <w:rPr>
                <w:rFonts w:eastAsia="Traditional Arabic"/>
                <w:szCs w:val="20"/>
              </w:rPr>
              <w:t>’</w:t>
            </w:r>
            <w:r w:rsidRPr="004F38F3">
              <w:rPr>
                <w:rFonts w:eastAsia="Traditional Arabic"/>
                <w:szCs w:val="20"/>
              </w:rPr>
              <w:t>information dans les programmes scolaires</w:t>
            </w:r>
            <w:r w:rsidR="009E0BD9" w:rsidRPr="004F38F3">
              <w:rPr>
                <w:rFonts w:eastAsia="Traditional Arabic"/>
                <w:szCs w:val="20"/>
              </w:rPr>
              <w:t>:</w:t>
            </w:r>
            <w:r w:rsidRPr="004F38F3">
              <w:rPr>
                <w:rFonts w:eastAsia="Traditional Arabic"/>
                <w:szCs w:val="20"/>
              </w:rPr>
              <w:t xml:space="preserve"> création d</w:t>
            </w:r>
            <w:r w:rsidR="0047020A">
              <w:rPr>
                <w:rFonts w:eastAsia="Traditional Arabic"/>
                <w:szCs w:val="20"/>
              </w:rPr>
              <w:t>’</w:t>
            </w:r>
            <w:r w:rsidRPr="004F38F3">
              <w:rPr>
                <w:rFonts w:eastAsia="Traditional Arabic"/>
                <w:szCs w:val="20"/>
              </w:rPr>
              <w:t>un archivage électronique du contenu des manuels scolaires et des guides de l</w:t>
            </w:r>
            <w:r w:rsidR="0047020A">
              <w:rPr>
                <w:rFonts w:eastAsia="Traditional Arabic"/>
                <w:szCs w:val="20"/>
              </w:rPr>
              <w:t>’</w:t>
            </w:r>
            <w:r w:rsidRPr="004F38F3">
              <w:rPr>
                <w:rFonts w:eastAsia="Traditional Arabic"/>
                <w:szCs w:val="20"/>
              </w:rPr>
              <w:t>enseignant du cycle de l</w:t>
            </w:r>
            <w:r w:rsidR="0047020A">
              <w:rPr>
                <w:rFonts w:eastAsia="Traditional Arabic"/>
                <w:szCs w:val="20"/>
              </w:rPr>
              <w:t>’</w:t>
            </w:r>
            <w:r w:rsidRPr="004F38F3">
              <w:rPr>
                <w:rFonts w:eastAsia="Traditional Arabic"/>
                <w:szCs w:val="20"/>
              </w:rPr>
              <w:t>enseignement général</w:t>
            </w:r>
            <w:r w:rsidR="007D7273">
              <w:rPr>
                <w:rFonts w:eastAsia="Traditional Arabic"/>
                <w:szCs w:val="20"/>
              </w:rPr>
              <w:t>;</w:t>
            </w:r>
          </w:p>
          <w:p w:rsidR="00A37192" w:rsidRPr="004F38F3" w:rsidRDefault="00A37192" w:rsidP="007047F0">
            <w:pPr>
              <w:tabs>
                <w:tab w:val="left" w:pos="371"/>
              </w:tabs>
              <w:spacing w:before="40" w:after="120"/>
              <w:ind w:left="363" w:hanging="174"/>
              <w:rPr>
                <w:rFonts w:eastAsia="Traditional Arabic"/>
                <w:szCs w:val="20"/>
              </w:rPr>
            </w:pPr>
            <w:r w:rsidRPr="004F38F3">
              <w:rPr>
                <w:rFonts w:eastAsia="Traditional Arabic"/>
                <w:szCs w:val="20"/>
              </w:rPr>
              <w:t>•</w:t>
            </w:r>
            <w:r w:rsidRPr="004F38F3">
              <w:rPr>
                <w:rFonts w:eastAsia="Traditional Arabic"/>
                <w:szCs w:val="20"/>
              </w:rPr>
              <w:tab/>
              <w:t>La dotation d</w:t>
            </w:r>
            <w:r w:rsidR="0047020A">
              <w:rPr>
                <w:rFonts w:eastAsia="Traditional Arabic"/>
                <w:szCs w:val="20"/>
              </w:rPr>
              <w:t>’</w:t>
            </w:r>
            <w:r w:rsidRPr="004F38F3">
              <w:rPr>
                <w:rFonts w:eastAsia="Traditional Arabic"/>
                <w:szCs w:val="20"/>
              </w:rPr>
              <w:t>un certain nombre d</w:t>
            </w:r>
            <w:r w:rsidR="0047020A">
              <w:rPr>
                <w:rFonts w:eastAsia="Traditional Arabic"/>
                <w:szCs w:val="20"/>
              </w:rPr>
              <w:t>’</w:t>
            </w:r>
            <w:r w:rsidRPr="004F38F3">
              <w:rPr>
                <w:rFonts w:eastAsia="Traditional Arabic"/>
                <w:szCs w:val="20"/>
              </w:rPr>
              <w:t>écoles en ordinateurs, en collaboration avec des organisations agissant dans le domaine de l</w:t>
            </w:r>
            <w:r w:rsidR="0047020A">
              <w:rPr>
                <w:rFonts w:eastAsia="Traditional Arabic"/>
                <w:szCs w:val="20"/>
              </w:rPr>
              <w:t>’</w:t>
            </w:r>
            <w:r w:rsidRPr="004F38F3">
              <w:rPr>
                <w:rFonts w:eastAsia="Traditional Arabic"/>
                <w:szCs w:val="20"/>
              </w:rPr>
              <w:t>éducation</w:t>
            </w:r>
            <w:r w:rsidR="007D7273">
              <w:rPr>
                <w:rFonts w:eastAsia="Traditional Arabic"/>
                <w:szCs w:val="20"/>
              </w:rPr>
              <w:t>;</w:t>
            </w:r>
          </w:p>
          <w:p w:rsidR="00A37192" w:rsidRPr="004F38F3" w:rsidRDefault="00A37192" w:rsidP="007047F0">
            <w:pPr>
              <w:tabs>
                <w:tab w:val="left" w:pos="371"/>
              </w:tabs>
              <w:spacing w:before="40" w:after="120"/>
              <w:ind w:left="363" w:hanging="174"/>
              <w:rPr>
                <w:rFonts w:eastAsia="Traditional Arabic"/>
                <w:szCs w:val="20"/>
              </w:rPr>
            </w:pPr>
            <w:r w:rsidRPr="004F38F3">
              <w:rPr>
                <w:rFonts w:eastAsia="Traditional Arabic"/>
                <w:szCs w:val="20"/>
              </w:rPr>
              <w:t>•</w:t>
            </w:r>
            <w:r w:rsidRPr="004F38F3">
              <w:rPr>
                <w:rFonts w:eastAsia="Traditional Arabic"/>
                <w:szCs w:val="20"/>
              </w:rPr>
              <w:tab/>
              <w:t>L</w:t>
            </w:r>
            <w:r w:rsidR="0047020A">
              <w:rPr>
                <w:rFonts w:eastAsia="Traditional Arabic"/>
                <w:szCs w:val="20"/>
              </w:rPr>
              <w:t>’</w:t>
            </w:r>
            <w:r w:rsidRPr="004F38F3">
              <w:rPr>
                <w:rFonts w:eastAsia="Traditional Arabic"/>
                <w:szCs w:val="20"/>
              </w:rPr>
              <w:t>encouragement du secteur privé à concevoir des méthodes éducatives faisant appel à une infrastructure électronique, à travers la collaboration avec un certain nombre de centres et d</w:t>
            </w:r>
            <w:r w:rsidR="0047020A">
              <w:rPr>
                <w:rFonts w:eastAsia="Traditional Arabic"/>
                <w:szCs w:val="20"/>
              </w:rPr>
              <w:t>’</w:t>
            </w:r>
            <w:r w:rsidRPr="004F38F3">
              <w:rPr>
                <w:rFonts w:eastAsia="Traditional Arabic"/>
                <w:szCs w:val="20"/>
              </w:rPr>
              <w:t>institutions spécialisés dans la production de programmes éducatifs numériques et l</w:t>
            </w:r>
            <w:r w:rsidR="0047020A">
              <w:rPr>
                <w:rFonts w:eastAsia="Traditional Arabic"/>
                <w:szCs w:val="20"/>
              </w:rPr>
              <w:t>’</w:t>
            </w:r>
            <w:r w:rsidRPr="004F38F3">
              <w:rPr>
                <w:rFonts w:eastAsia="Traditional Arabic"/>
                <w:szCs w:val="20"/>
              </w:rPr>
              <w:t>étude des offres fournies à cet effet</w:t>
            </w:r>
            <w:r w:rsidR="007D7273">
              <w:rPr>
                <w:rFonts w:eastAsia="Traditional Arabic"/>
                <w:szCs w:val="20"/>
              </w:rPr>
              <w:t>;</w:t>
            </w:r>
          </w:p>
        </w:tc>
      </w:tr>
      <w:tr w:rsidR="007047F0" w:rsidRPr="003229F2" w:rsidTr="007047F0">
        <w:tblPrEx>
          <w:tblBorders>
            <w:top w:val="none" w:sz="0" w:space="0" w:color="auto"/>
            <w:insideH w:val="single" w:sz="4" w:space="0" w:color="auto"/>
          </w:tblBorders>
        </w:tblPrEx>
        <w:trPr>
          <w:gridBefore w:val="1"/>
          <w:gridAfter w:val="1"/>
          <w:wBefore w:w="13" w:type="dxa"/>
          <w:wAfter w:w="18" w:type="dxa"/>
          <w:trHeight w:val="299"/>
        </w:trPr>
        <w:tc>
          <w:tcPr>
            <w:tcW w:w="271" w:type="dxa"/>
            <w:vMerge/>
            <w:tcBorders>
              <w:top w:val="single" w:sz="4" w:space="0" w:color="auto"/>
              <w:bottom w:val="nil"/>
            </w:tcBorders>
          </w:tcPr>
          <w:p w:rsidR="007047F0" w:rsidRPr="004F38F3" w:rsidRDefault="007047F0" w:rsidP="004F38F3">
            <w:pPr>
              <w:spacing w:before="40" w:after="120"/>
              <w:rPr>
                <w:rFonts w:eastAsia="Traditional Arabic"/>
                <w:szCs w:val="20"/>
              </w:rPr>
            </w:pPr>
          </w:p>
        </w:tc>
        <w:tc>
          <w:tcPr>
            <w:tcW w:w="2268" w:type="dxa"/>
            <w:tcBorders>
              <w:top w:val="nil"/>
              <w:bottom w:val="nil"/>
            </w:tcBorders>
          </w:tcPr>
          <w:p w:rsidR="007047F0" w:rsidRPr="004F38F3" w:rsidRDefault="007047F0" w:rsidP="009F735E">
            <w:pPr>
              <w:spacing w:before="40" w:after="120"/>
              <w:ind w:right="57"/>
              <w:rPr>
                <w:rFonts w:eastAsia="Traditional Arabic"/>
                <w:szCs w:val="20"/>
              </w:rPr>
            </w:pPr>
          </w:p>
        </w:tc>
        <w:tc>
          <w:tcPr>
            <w:tcW w:w="5935" w:type="dxa"/>
            <w:tcBorders>
              <w:top w:val="nil"/>
              <w:bottom w:val="nil"/>
            </w:tcBorders>
          </w:tcPr>
          <w:p w:rsidR="007047F0" w:rsidRPr="004F38F3" w:rsidRDefault="007047F0" w:rsidP="007047F0">
            <w:pPr>
              <w:tabs>
                <w:tab w:val="left" w:pos="371"/>
              </w:tabs>
              <w:spacing w:before="40" w:after="120"/>
              <w:ind w:left="363" w:hanging="174"/>
              <w:rPr>
                <w:rFonts w:eastAsia="Traditional Arabic"/>
                <w:szCs w:val="20"/>
              </w:rPr>
            </w:pPr>
            <w:r w:rsidRPr="004F38F3">
              <w:rPr>
                <w:rFonts w:eastAsia="Traditional Arabic"/>
                <w:szCs w:val="20"/>
              </w:rPr>
              <w:t>•</w:t>
            </w:r>
            <w:r w:rsidRPr="004F38F3">
              <w:rPr>
                <w:rFonts w:eastAsia="Traditional Arabic"/>
                <w:szCs w:val="20"/>
              </w:rPr>
              <w:tab/>
              <w:t>La coordination et la collaboration avec le Bureau d</w:t>
            </w:r>
            <w:r>
              <w:rPr>
                <w:rFonts w:eastAsia="Traditional Arabic"/>
                <w:szCs w:val="20"/>
              </w:rPr>
              <w:t>’</w:t>
            </w:r>
            <w:r w:rsidRPr="004F38F3">
              <w:rPr>
                <w:rFonts w:eastAsia="Traditional Arabic"/>
                <w:szCs w:val="20"/>
              </w:rPr>
              <w:t>éducation arabe aux fins de mettre en œuvre et d</w:t>
            </w:r>
            <w:r>
              <w:rPr>
                <w:rFonts w:eastAsia="Traditional Arabic"/>
                <w:szCs w:val="20"/>
              </w:rPr>
              <w:t>’</w:t>
            </w:r>
            <w:r w:rsidRPr="004F38F3">
              <w:rPr>
                <w:rFonts w:eastAsia="Traditional Arabic"/>
                <w:szCs w:val="20"/>
              </w:rPr>
              <w:t>évaluer un certain nombre de programmes scolaires numériques communs.</w:t>
            </w:r>
          </w:p>
        </w:tc>
      </w:tr>
      <w:tr w:rsidR="00A37192" w:rsidRPr="003229F2">
        <w:tblPrEx>
          <w:tblBorders>
            <w:top w:val="none" w:sz="0" w:space="0" w:color="auto"/>
            <w:insideH w:val="single" w:sz="4" w:space="0" w:color="auto"/>
          </w:tblBorders>
        </w:tblPrEx>
        <w:trPr>
          <w:gridBefore w:val="1"/>
          <w:gridAfter w:val="1"/>
          <w:wBefore w:w="13" w:type="dxa"/>
          <w:wAfter w:w="18" w:type="dxa"/>
        </w:trPr>
        <w:tc>
          <w:tcPr>
            <w:tcW w:w="271" w:type="dxa"/>
            <w:vMerge/>
            <w:tcBorders>
              <w:top w:val="single" w:sz="4" w:space="0" w:color="auto"/>
              <w:bottom w:val="nil"/>
            </w:tcBorders>
          </w:tcPr>
          <w:p w:rsidR="00A37192" w:rsidRPr="004F38F3" w:rsidRDefault="00A37192" w:rsidP="004F38F3">
            <w:pPr>
              <w:spacing w:before="40" w:after="120"/>
              <w:rPr>
                <w:rFonts w:eastAsia="Traditional Arabic"/>
                <w:szCs w:val="20"/>
              </w:rPr>
            </w:pPr>
          </w:p>
        </w:tc>
        <w:tc>
          <w:tcPr>
            <w:tcW w:w="2268" w:type="dxa"/>
            <w:tcBorders>
              <w:top w:val="nil"/>
              <w:bottom w:val="nil"/>
            </w:tcBorders>
          </w:tcPr>
          <w:p w:rsidR="00A37192" w:rsidRPr="004F38F3" w:rsidRDefault="00A37192" w:rsidP="009F735E">
            <w:pPr>
              <w:spacing w:before="40" w:after="120"/>
              <w:ind w:right="57"/>
              <w:rPr>
                <w:rFonts w:eastAsia="Traditional Arabic"/>
                <w:szCs w:val="20"/>
              </w:rPr>
            </w:pPr>
            <w:r w:rsidRPr="004F38F3">
              <w:rPr>
                <w:rFonts w:eastAsia="Traditional Arabic"/>
                <w:szCs w:val="20"/>
              </w:rPr>
              <w:t>6. Chaîne télévisée à vocation éducative</w:t>
            </w:r>
          </w:p>
        </w:tc>
        <w:tc>
          <w:tcPr>
            <w:tcW w:w="5935" w:type="dxa"/>
            <w:tcBorders>
              <w:top w:val="nil"/>
              <w:bottom w:val="nil"/>
            </w:tcBorders>
          </w:tcPr>
          <w:p w:rsidR="00A37192" w:rsidRPr="004F38F3" w:rsidRDefault="00A37192" w:rsidP="004F38F3">
            <w:pPr>
              <w:spacing w:before="40" w:after="120"/>
              <w:rPr>
                <w:rFonts w:eastAsia="Traditional Arabic"/>
                <w:szCs w:val="20"/>
                <w:rtl/>
                <w:lang w:bidi="fr-FR"/>
              </w:rPr>
            </w:pPr>
            <w:r w:rsidRPr="004F38F3">
              <w:rPr>
                <w:rFonts w:eastAsia="Traditional Arabic"/>
                <w:szCs w:val="20"/>
              </w:rPr>
              <w:t>Une chaîne télévisée à vocation éducative spécialisée a été créée en 2000. Elle a été dotée du matériel nécessaire à l</w:t>
            </w:r>
            <w:r w:rsidR="0047020A">
              <w:rPr>
                <w:rFonts w:eastAsia="Traditional Arabic"/>
                <w:szCs w:val="20"/>
              </w:rPr>
              <w:t>’</w:t>
            </w:r>
            <w:r w:rsidRPr="004F38F3">
              <w:rPr>
                <w:rFonts w:eastAsia="Traditional Arabic"/>
                <w:szCs w:val="20"/>
              </w:rPr>
              <w:t>accomplissement de sa mission éducative à distance. Cette chaîne est spécialisée dans l</w:t>
            </w:r>
            <w:r w:rsidR="0047020A">
              <w:rPr>
                <w:rFonts w:eastAsia="Traditional Arabic"/>
                <w:szCs w:val="20"/>
              </w:rPr>
              <w:t>’</w:t>
            </w:r>
            <w:r w:rsidRPr="004F38F3">
              <w:rPr>
                <w:rFonts w:eastAsia="Traditional Arabic"/>
                <w:szCs w:val="20"/>
              </w:rPr>
              <w:t>élaboration, la production, la mise en scène et la diffusion de tous les programmes d</w:t>
            </w:r>
            <w:r w:rsidR="0047020A">
              <w:rPr>
                <w:rFonts w:eastAsia="Traditional Arabic"/>
                <w:szCs w:val="20"/>
              </w:rPr>
              <w:t>’</w:t>
            </w:r>
            <w:r w:rsidRPr="004F38F3">
              <w:rPr>
                <w:rFonts w:eastAsia="Traditional Arabic"/>
                <w:szCs w:val="20"/>
              </w:rPr>
              <w:t>enseignement, de formation, de perfectionnement et éducatifs pour tous les cycles d</w:t>
            </w:r>
            <w:r w:rsidR="0047020A">
              <w:rPr>
                <w:rFonts w:eastAsia="Traditional Arabic"/>
                <w:szCs w:val="20"/>
              </w:rPr>
              <w:t>’</w:t>
            </w:r>
            <w:r w:rsidRPr="004F38F3">
              <w:rPr>
                <w:rFonts w:eastAsia="Traditional Arabic"/>
                <w:szCs w:val="20"/>
              </w:rPr>
              <w:t>enseignement. À cette fin, elle diffuse les programmes éducatifs suivants</w:t>
            </w:r>
            <w:r w:rsidR="009E0BD9" w:rsidRPr="004F38F3">
              <w:rPr>
                <w:rFonts w:eastAsia="Traditional Arabic"/>
                <w:szCs w:val="20"/>
              </w:rPr>
              <w:t>:</w:t>
            </w:r>
          </w:p>
          <w:p w:rsidR="00A37192" w:rsidRPr="004F38F3" w:rsidRDefault="00A37192" w:rsidP="007047F0">
            <w:pPr>
              <w:tabs>
                <w:tab w:val="left" w:pos="371"/>
              </w:tabs>
              <w:spacing w:before="40" w:after="120"/>
              <w:ind w:left="363" w:hanging="174"/>
              <w:rPr>
                <w:rFonts w:eastAsia="Traditional Arabic"/>
                <w:szCs w:val="20"/>
                <w:rtl/>
                <w:lang w:bidi="fr-FR"/>
              </w:rPr>
            </w:pPr>
            <w:r w:rsidRPr="004F38F3">
              <w:rPr>
                <w:rFonts w:eastAsia="Traditional Arabic"/>
                <w:szCs w:val="20"/>
              </w:rPr>
              <w:t>•</w:t>
            </w:r>
            <w:r w:rsidRPr="004F38F3">
              <w:rPr>
                <w:rFonts w:eastAsia="Traditional Arabic"/>
                <w:szCs w:val="20"/>
              </w:rPr>
              <w:tab/>
            </w:r>
            <w:r w:rsidR="009E0BD9" w:rsidRPr="004F38F3">
              <w:rPr>
                <w:rFonts w:eastAsia="Traditional Arabic"/>
                <w:szCs w:val="20"/>
              </w:rPr>
              <w:t>«</w:t>
            </w:r>
            <w:r w:rsidRPr="004F38F3">
              <w:rPr>
                <w:rFonts w:eastAsia="Traditional Arabic"/>
                <w:szCs w:val="20"/>
              </w:rPr>
              <w:t>Nos</w:t>
            </w:r>
            <w:r w:rsidR="002621D0">
              <w:rPr>
                <w:rFonts w:eastAsia="Traditional Arabic"/>
                <w:szCs w:val="20"/>
              </w:rPr>
              <w:t xml:space="preserve"> </w:t>
            </w:r>
            <w:r w:rsidR="0002347E" w:rsidRPr="004F38F3">
              <w:rPr>
                <w:rFonts w:eastAsia="Traditional Arabic"/>
                <w:szCs w:val="20"/>
              </w:rPr>
              <w:t>enfants</w:t>
            </w:r>
            <w:r w:rsidRPr="004F38F3">
              <w:rPr>
                <w:rFonts w:eastAsia="Traditional Arabic"/>
                <w:szCs w:val="20"/>
              </w:rPr>
              <w:t xml:space="preserve"> aujourd</w:t>
            </w:r>
            <w:r w:rsidR="0047020A">
              <w:rPr>
                <w:rFonts w:eastAsia="Traditional Arabic"/>
                <w:szCs w:val="20"/>
              </w:rPr>
              <w:t>’</w:t>
            </w:r>
            <w:r w:rsidRPr="004F38F3">
              <w:rPr>
                <w:rFonts w:eastAsia="Traditional Arabic"/>
                <w:szCs w:val="20"/>
              </w:rPr>
              <w:t>hui</w:t>
            </w:r>
            <w:r w:rsidR="009E0BD9" w:rsidRPr="004F38F3">
              <w:rPr>
                <w:rFonts w:eastAsia="Traditional Arabic"/>
                <w:szCs w:val="20"/>
              </w:rPr>
              <w:t>»</w:t>
            </w:r>
            <w:r w:rsidR="007D7273">
              <w:rPr>
                <w:rFonts w:eastAsia="Traditional Arabic"/>
                <w:szCs w:val="20"/>
              </w:rPr>
              <w:t>;</w:t>
            </w:r>
          </w:p>
          <w:p w:rsidR="00A37192" w:rsidRPr="004F38F3" w:rsidRDefault="00A37192" w:rsidP="007047F0">
            <w:pPr>
              <w:tabs>
                <w:tab w:val="left" w:pos="371"/>
              </w:tabs>
              <w:spacing w:before="40" w:after="120"/>
              <w:ind w:left="363" w:hanging="174"/>
              <w:rPr>
                <w:rFonts w:eastAsia="Traditional Arabic"/>
                <w:szCs w:val="20"/>
                <w:rtl/>
                <w:lang w:bidi="fr-FR"/>
              </w:rPr>
            </w:pPr>
            <w:r w:rsidRPr="004F38F3">
              <w:rPr>
                <w:rFonts w:eastAsia="Traditional Arabic"/>
                <w:szCs w:val="20"/>
              </w:rPr>
              <w:t>•</w:t>
            </w:r>
            <w:r w:rsidRPr="004F38F3">
              <w:rPr>
                <w:rFonts w:eastAsia="Traditional Arabic"/>
                <w:szCs w:val="20"/>
              </w:rPr>
              <w:tab/>
            </w:r>
            <w:r w:rsidR="009E0BD9" w:rsidRPr="004F38F3">
              <w:rPr>
                <w:rFonts w:eastAsia="Traditional Arabic"/>
                <w:szCs w:val="20"/>
              </w:rPr>
              <w:t>«</w:t>
            </w:r>
            <w:r w:rsidRPr="004F38F3">
              <w:rPr>
                <w:rFonts w:eastAsia="Traditional Arabic"/>
                <w:szCs w:val="20"/>
              </w:rPr>
              <w:t>L</w:t>
            </w:r>
            <w:r w:rsidR="0047020A">
              <w:rPr>
                <w:rFonts w:eastAsia="Traditional Arabic"/>
                <w:szCs w:val="20"/>
              </w:rPr>
              <w:t>’</w:t>
            </w:r>
            <w:r w:rsidRPr="004F38F3">
              <w:rPr>
                <w:rFonts w:eastAsia="Traditional Arabic"/>
                <w:szCs w:val="20"/>
              </w:rPr>
              <w:t>école ouverte</w:t>
            </w:r>
            <w:r w:rsidR="009E0BD9" w:rsidRPr="004F38F3">
              <w:rPr>
                <w:rFonts w:eastAsia="Traditional Arabic"/>
                <w:szCs w:val="20"/>
              </w:rPr>
              <w:t>»</w:t>
            </w:r>
            <w:r w:rsidR="007D7273">
              <w:rPr>
                <w:rFonts w:eastAsia="Traditional Arabic"/>
                <w:szCs w:val="20"/>
              </w:rPr>
              <w:t>;</w:t>
            </w:r>
          </w:p>
          <w:p w:rsidR="00A37192" w:rsidRPr="004F38F3" w:rsidRDefault="00A37192" w:rsidP="007047F0">
            <w:pPr>
              <w:tabs>
                <w:tab w:val="left" w:pos="371"/>
              </w:tabs>
              <w:spacing w:before="40" w:after="120"/>
              <w:ind w:left="363" w:hanging="174"/>
              <w:rPr>
                <w:rFonts w:eastAsia="Traditional Arabic"/>
                <w:szCs w:val="20"/>
                <w:rtl/>
                <w:lang w:bidi="fr-FR"/>
              </w:rPr>
            </w:pPr>
            <w:r w:rsidRPr="004F38F3">
              <w:rPr>
                <w:rFonts w:eastAsia="Traditional Arabic"/>
                <w:szCs w:val="20"/>
              </w:rPr>
              <w:t>•</w:t>
            </w:r>
            <w:r w:rsidRPr="004F38F3">
              <w:rPr>
                <w:rFonts w:eastAsia="Traditional Arabic"/>
                <w:szCs w:val="20"/>
              </w:rPr>
              <w:tab/>
            </w:r>
            <w:r w:rsidR="009E0BD9" w:rsidRPr="004F38F3">
              <w:rPr>
                <w:rFonts w:eastAsia="Traditional Arabic"/>
                <w:szCs w:val="20"/>
              </w:rPr>
              <w:t>«</w:t>
            </w:r>
            <w:r w:rsidRPr="004F38F3">
              <w:rPr>
                <w:rFonts w:eastAsia="Traditional Arabic"/>
                <w:szCs w:val="20"/>
              </w:rPr>
              <w:t>L</w:t>
            </w:r>
            <w:r w:rsidR="0047020A">
              <w:rPr>
                <w:rFonts w:eastAsia="Traditional Arabic"/>
                <w:szCs w:val="20"/>
              </w:rPr>
              <w:t>’</w:t>
            </w:r>
            <w:r w:rsidRPr="004F38F3">
              <w:rPr>
                <w:rFonts w:eastAsia="Traditional Arabic"/>
                <w:szCs w:val="20"/>
              </w:rPr>
              <w:t>ordinateur et nous</w:t>
            </w:r>
            <w:r w:rsidR="007D7273" w:rsidRPr="004F38F3">
              <w:rPr>
                <w:rFonts w:eastAsia="Traditional Arabic"/>
                <w:szCs w:val="20"/>
              </w:rPr>
              <w:t>»</w:t>
            </w:r>
            <w:r w:rsidR="007D7273">
              <w:rPr>
                <w:rFonts w:eastAsia="Traditional Arabic"/>
                <w:szCs w:val="20"/>
              </w:rPr>
              <w:t>;</w:t>
            </w:r>
          </w:p>
          <w:p w:rsidR="00A37192" w:rsidRPr="004F38F3" w:rsidRDefault="00A37192" w:rsidP="007047F0">
            <w:pPr>
              <w:tabs>
                <w:tab w:val="left" w:pos="371"/>
              </w:tabs>
              <w:spacing w:before="40" w:after="120"/>
              <w:ind w:left="363" w:hanging="174"/>
              <w:rPr>
                <w:rFonts w:eastAsia="Traditional Arabic"/>
                <w:szCs w:val="20"/>
                <w:rtl/>
                <w:lang w:bidi="fr-FR"/>
              </w:rPr>
            </w:pPr>
            <w:r w:rsidRPr="004F38F3">
              <w:rPr>
                <w:rFonts w:eastAsia="Traditional Arabic"/>
                <w:szCs w:val="20"/>
              </w:rPr>
              <w:t>•</w:t>
            </w:r>
            <w:r w:rsidRPr="004F38F3">
              <w:rPr>
                <w:rFonts w:eastAsia="Traditional Arabic"/>
                <w:szCs w:val="20"/>
              </w:rPr>
              <w:tab/>
            </w:r>
            <w:r w:rsidR="009E0BD9" w:rsidRPr="004F38F3">
              <w:rPr>
                <w:rFonts w:eastAsia="Traditional Arabic"/>
                <w:szCs w:val="20"/>
              </w:rPr>
              <w:t>«</w:t>
            </w:r>
            <w:r w:rsidRPr="004F38F3">
              <w:rPr>
                <w:rFonts w:eastAsia="Traditional Arabic"/>
                <w:szCs w:val="20"/>
              </w:rPr>
              <w:t>Élèves brillants</w:t>
            </w:r>
            <w:r w:rsidR="007D7273" w:rsidRPr="004F38F3">
              <w:rPr>
                <w:rFonts w:eastAsia="Traditional Arabic"/>
                <w:szCs w:val="20"/>
              </w:rPr>
              <w:t>»</w:t>
            </w:r>
            <w:r w:rsidR="007D7273">
              <w:rPr>
                <w:rFonts w:eastAsia="Traditional Arabic"/>
                <w:szCs w:val="20"/>
              </w:rPr>
              <w:t>;</w:t>
            </w:r>
          </w:p>
          <w:p w:rsidR="00A37192" w:rsidRPr="004F38F3" w:rsidRDefault="00A37192" w:rsidP="007047F0">
            <w:pPr>
              <w:tabs>
                <w:tab w:val="left" w:pos="371"/>
              </w:tabs>
              <w:spacing w:before="40" w:after="120"/>
              <w:ind w:left="363" w:hanging="174"/>
              <w:rPr>
                <w:rFonts w:eastAsia="Traditional Arabic"/>
                <w:szCs w:val="20"/>
                <w:rtl/>
                <w:lang w:bidi="fr-FR"/>
              </w:rPr>
            </w:pPr>
            <w:r w:rsidRPr="004F38F3">
              <w:rPr>
                <w:rFonts w:eastAsia="Traditional Arabic"/>
                <w:szCs w:val="20"/>
              </w:rPr>
              <w:t>•</w:t>
            </w:r>
            <w:r w:rsidRPr="004F38F3">
              <w:rPr>
                <w:rFonts w:eastAsia="Traditional Arabic"/>
                <w:szCs w:val="20"/>
              </w:rPr>
              <w:tab/>
            </w:r>
            <w:r w:rsidR="009E0BD9" w:rsidRPr="004F38F3">
              <w:rPr>
                <w:rFonts w:eastAsia="Traditional Arabic"/>
                <w:szCs w:val="20"/>
              </w:rPr>
              <w:t>«</w:t>
            </w:r>
            <w:r w:rsidRPr="004F38F3">
              <w:rPr>
                <w:rFonts w:eastAsia="Traditional Arabic"/>
                <w:szCs w:val="20"/>
              </w:rPr>
              <w:t>Cavaliers du savoir</w:t>
            </w:r>
            <w:r w:rsidR="007D7273" w:rsidRPr="004F38F3">
              <w:rPr>
                <w:rFonts w:eastAsia="Traditional Arabic"/>
                <w:szCs w:val="20"/>
              </w:rPr>
              <w:t>»</w:t>
            </w:r>
            <w:r w:rsidR="007D7273">
              <w:rPr>
                <w:rFonts w:eastAsia="Traditional Arabic"/>
                <w:szCs w:val="20"/>
              </w:rPr>
              <w:t>;</w:t>
            </w:r>
          </w:p>
          <w:p w:rsidR="00A37192" w:rsidRPr="004F38F3" w:rsidRDefault="00A37192" w:rsidP="007047F0">
            <w:pPr>
              <w:tabs>
                <w:tab w:val="left" w:pos="371"/>
              </w:tabs>
              <w:spacing w:before="40" w:after="120"/>
              <w:ind w:left="363" w:hanging="174"/>
              <w:rPr>
                <w:rFonts w:eastAsia="Traditional Arabic"/>
                <w:szCs w:val="20"/>
                <w:rtl/>
                <w:lang w:bidi="fr-FR"/>
              </w:rPr>
            </w:pPr>
            <w:r w:rsidRPr="004F38F3">
              <w:rPr>
                <w:rFonts w:eastAsia="Traditional Arabic"/>
                <w:szCs w:val="20"/>
              </w:rPr>
              <w:t>•</w:t>
            </w:r>
            <w:r w:rsidRPr="004F38F3">
              <w:rPr>
                <w:rFonts w:eastAsia="Traditional Arabic"/>
                <w:szCs w:val="20"/>
              </w:rPr>
              <w:tab/>
            </w:r>
            <w:r w:rsidR="009E0BD9" w:rsidRPr="004F38F3">
              <w:rPr>
                <w:rFonts w:eastAsia="Traditional Arabic"/>
                <w:szCs w:val="20"/>
              </w:rPr>
              <w:t>«</w:t>
            </w:r>
            <w:r w:rsidRPr="004F38F3">
              <w:rPr>
                <w:rFonts w:eastAsia="Traditional Arabic"/>
                <w:szCs w:val="20"/>
              </w:rPr>
              <w:t>Orientation scolaire</w:t>
            </w:r>
            <w:r w:rsidR="007D7273" w:rsidRPr="004F38F3">
              <w:rPr>
                <w:rFonts w:eastAsia="Traditional Arabic"/>
                <w:szCs w:val="20"/>
              </w:rPr>
              <w:t>»</w:t>
            </w:r>
            <w:r w:rsidR="007D7273">
              <w:rPr>
                <w:rFonts w:eastAsia="Traditional Arabic"/>
                <w:szCs w:val="20"/>
              </w:rPr>
              <w:t>;</w:t>
            </w:r>
          </w:p>
          <w:p w:rsidR="00A37192" w:rsidRPr="004F38F3" w:rsidRDefault="00A37192" w:rsidP="007047F0">
            <w:pPr>
              <w:tabs>
                <w:tab w:val="left" w:pos="371"/>
              </w:tabs>
              <w:spacing w:before="40" w:after="120"/>
              <w:ind w:left="363" w:hanging="174"/>
              <w:rPr>
                <w:rFonts w:eastAsia="Traditional Arabic"/>
                <w:szCs w:val="20"/>
                <w:rtl/>
                <w:lang w:bidi="fr-FR"/>
              </w:rPr>
            </w:pPr>
            <w:r w:rsidRPr="004F38F3">
              <w:rPr>
                <w:rFonts w:eastAsia="Traditional Arabic"/>
                <w:szCs w:val="20"/>
              </w:rPr>
              <w:t>•</w:t>
            </w:r>
            <w:r w:rsidRPr="004F38F3">
              <w:rPr>
                <w:rFonts w:eastAsia="Traditional Arabic"/>
                <w:szCs w:val="20"/>
              </w:rPr>
              <w:tab/>
            </w:r>
            <w:r w:rsidR="009E0BD9" w:rsidRPr="004F38F3">
              <w:rPr>
                <w:rFonts w:eastAsia="Traditional Arabic"/>
                <w:szCs w:val="20"/>
              </w:rPr>
              <w:t>«</w:t>
            </w:r>
            <w:r w:rsidRPr="004F38F3">
              <w:rPr>
                <w:rFonts w:eastAsia="Traditional Arabic"/>
                <w:szCs w:val="20"/>
              </w:rPr>
              <w:t>Dire et ne pas dire</w:t>
            </w:r>
            <w:r w:rsidR="007D7273" w:rsidRPr="004F38F3">
              <w:rPr>
                <w:rFonts w:eastAsia="Traditional Arabic"/>
                <w:szCs w:val="20"/>
              </w:rPr>
              <w:t>»</w:t>
            </w:r>
            <w:r w:rsidR="007D7273">
              <w:rPr>
                <w:rFonts w:eastAsia="Traditional Arabic"/>
                <w:szCs w:val="20"/>
              </w:rPr>
              <w:t>;</w:t>
            </w:r>
          </w:p>
          <w:p w:rsidR="00A37192" w:rsidRPr="004F38F3" w:rsidRDefault="00A37192" w:rsidP="007047F0">
            <w:pPr>
              <w:tabs>
                <w:tab w:val="left" w:pos="371"/>
              </w:tabs>
              <w:spacing w:before="40" w:after="120"/>
              <w:ind w:left="363" w:hanging="174"/>
              <w:rPr>
                <w:rFonts w:eastAsia="Traditional Arabic"/>
                <w:szCs w:val="20"/>
                <w:rtl/>
                <w:lang w:bidi="fr-FR"/>
              </w:rPr>
            </w:pPr>
            <w:r w:rsidRPr="004F38F3">
              <w:rPr>
                <w:rFonts w:eastAsia="Traditional Arabic"/>
                <w:szCs w:val="20"/>
              </w:rPr>
              <w:t>•</w:t>
            </w:r>
            <w:r w:rsidRPr="004F38F3">
              <w:rPr>
                <w:rFonts w:eastAsia="Traditional Arabic"/>
                <w:szCs w:val="20"/>
              </w:rPr>
              <w:tab/>
            </w:r>
            <w:r w:rsidR="009E0BD9" w:rsidRPr="004F38F3">
              <w:rPr>
                <w:rFonts w:eastAsia="Traditional Arabic"/>
                <w:szCs w:val="20"/>
              </w:rPr>
              <w:t>«</w:t>
            </w:r>
            <w:r w:rsidRPr="004F38F3">
              <w:rPr>
                <w:rFonts w:eastAsia="Traditional Arabic"/>
                <w:szCs w:val="20"/>
              </w:rPr>
              <w:t>Message</w:t>
            </w:r>
            <w:r w:rsidR="007D7273" w:rsidRPr="004F38F3">
              <w:rPr>
                <w:rFonts w:eastAsia="Traditional Arabic"/>
                <w:szCs w:val="20"/>
              </w:rPr>
              <w:t>»</w:t>
            </w:r>
            <w:r w:rsidR="007D7273">
              <w:rPr>
                <w:rFonts w:eastAsia="Traditional Arabic"/>
                <w:szCs w:val="20"/>
              </w:rPr>
              <w:t>;</w:t>
            </w:r>
          </w:p>
          <w:p w:rsidR="00A37192" w:rsidRPr="004F38F3" w:rsidRDefault="00A37192" w:rsidP="007047F0">
            <w:pPr>
              <w:tabs>
                <w:tab w:val="left" w:pos="371"/>
              </w:tabs>
              <w:spacing w:before="40" w:after="120"/>
              <w:ind w:left="363" w:hanging="174"/>
              <w:rPr>
                <w:rFonts w:eastAsia="Traditional Arabic"/>
                <w:szCs w:val="20"/>
                <w:rtl/>
                <w:lang w:bidi="fr-FR"/>
              </w:rPr>
            </w:pPr>
            <w:r w:rsidRPr="004F38F3">
              <w:rPr>
                <w:rFonts w:eastAsia="Traditional Arabic"/>
                <w:szCs w:val="20"/>
              </w:rPr>
              <w:t>•</w:t>
            </w:r>
            <w:r w:rsidRPr="004F38F3">
              <w:rPr>
                <w:rFonts w:eastAsia="Traditional Arabic"/>
                <w:szCs w:val="20"/>
              </w:rPr>
              <w:tab/>
            </w:r>
            <w:r w:rsidR="009E0BD9" w:rsidRPr="004F38F3">
              <w:rPr>
                <w:rFonts w:eastAsia="Traditional Arabic"/>
                <w:szCs w:val="20"/>
              </w:rPr>
              <w:t>«</w:t>
            </w:r>
            <w:r w:rsidRPr="004F38F3">
              <w:rPr>
                <w:rFonts w:eastAsia="Traditional Arabic"/>
                <w:szCs w:val="20"/>
              </w:rPr>
              <w:t>Questions éducatives</w:t>
            </w:r>
            <w:r w:rsidR="007D7273" w:rsidRPr="004F38F3">
              <w:rPr>
                <w:rFonts w:eastAsia="Traditional Arabic"/>
                <w:szCs w:val="20"/>
              </w:rPr>
              <w:t>»</w:t>
            </w:r>
            <w:r w:rsidR="007D7273">
              <w:rPr>
                <w:rFonts w:eastAsia="Traditional Arabic"/>
                <w:szCs w:val="20"/>
              </w:rPr>
              <w:t>;</w:t>
            </w:r>
          </w:p>
          <w:p w:rsidR="00A37192" w:rsidRPr="004F38F3" w:rsidRDefault="00A37192" w:rsidP="007047F0">
            <w:pPr>
              <w:tabs>
                <w:tab w:val="left" w:pos="371"/>
              </w:tabs>
              <w:spacing w:before="40" w:after="120"/>
              <w:ind w:left="363" w:hanging="174"/>
              <w:rPr>
                <w:rFonts w:eastAsia="Traditional Arabic"/>
                <w:szCs w:val="20"/>
                <w:rtl/>
                <w:lang w:bidi="fr-FR"/>
              </w:rPr>
            </w:pPr>
            <w:r w:rsidRPr="004F38F3">
              <w:rPr>
                <w:rFonts w:eastAsia="Traditional Arabic"/>
                <w:szCs w:val="20"/>
              </w:rPr>
              <w:t>•</w:t>
            </w:r>
            <w:r w:rsidRPr="004F38F3">
              <w:rPr>
                <w:rFonts w:eastAsia="Traditional Arabic"/>
                <w:szCs w:val="20"/>
              </w:rPr>
              <w:tab/>
            </w:r>
            <w:r w:rsidR="009E0BD9" w:rsidRPr="004F38F3">
              <w:rPr>
                <w:rFonts w:eastAsia="Traditional Arabic"/>
                <w:szCs w:val="20"/>
              </w:rPr>
              <w:t>«</w:t>
            </w:r>
            <w:r w:rsidRPr="004F38F3">
              <w:rPr>
                <w:rFonts w:eastAsia="Traditional Arabic"/>
                <w:szCs w:val="20"/>
              </w:rPr>
              <w:t>Concepts sous les feux de la rampe</w:t>
            </w:r>
            <w:r w:rsidR="007D7273" w:rsidRPr="004F38F3">
              <w:rPr>
                <w:rFonts w:eastAsia="Traditional Arabic"/>
                <w:szCs w:val="20"/>
              </w:rPr>
              <w:t>»</w:t>
            </w:r>
            <w:r w:rsidR="007D7273">
              <w:rPr>
                <w:rFonts w:eastAsia="Traditional Arabic"/>
                <w:szCs w:val="20"/>
              </w:rPr>
              <w:t>;</w:t>
            </w:r>
          </w:p>
          <w:p w:rsidR="00A37192" w:rsidRPr="004F38F3" w:rsidRDefault="00A37192" w:rsidP="007047F0">
            <w:pPr>
              <w:tabs>
                <w:tab w:val="left" w:pos="371"/>
              </w:tabs>
              <w:spacing w:before="40" w:after="120"/>
              <w:ind w:left="363" w:hanging="174"/>
              <w:rPr>
                <w:rFonts w:eastAsia="Traditional Arabic"/>
                <w:szCs w:val="20"/>
                <w:rtl/>
                <w:lang w:bidi="fr-FR"/>
              </w:rPr>
            </w:pPr>
            <w:r w:rsidRPr="004F38F3">
              <w:rPr>
                <w:rFonts w:eastAsia="Traditional Arabic"/>
                <w:szCs w:val="20"/>
              </w:rPr>
              <w:t>•</w:t>
            </w:r>
            <w:r w:rsidRPr="004F38F3">
              <w:rPr>
                <w:rFonts w:eastAsia="Traditional Arabic"/>
                <w:szCs w:val="20"/>
              </w:rPr>
              <w:tab/>
            </w:r>
            <w:r w:rsidR="009E0BD9" w:rsidRPr="004F38F3">
              <w:rPr>
                <w:rFonts w:eastAsia="Traditional Arabic"/>
                <w:szCs w:val="20"/>
              </w:rPr>
              <w:t>«</w:t>
            </w:r>
            <w:r w:rsidRPr="004F38F3">
              <w:rPr>
                <w:rFonts w:eastAsia="Traditional Arabic"/>
                <w:szCs w:val="20"/>
              </w:rPr>
              <w:t>L</w:t>
            </w:r>
            <w:r w:rsidR="0047020A">
              <w:rPr>
                <w:rFonts w:eastAsia="Traditional Arabic"/>
                <w:szCs w:val="20"/>
              </w:rPr>
              <w:t>’</w:t>
            </w:r>
            <w:r w:rsidRPr="004F38F3">
              <w:rPr>
                <w:rFonts w:eastAsia="Traditional Arabic"/>
                <w:szCs w:val="20"/>
              </w:rPr>
              <w:t>enseignant en classe</w:t>
            </w:r>
            <w:r w:rsidR="007D7273" w:rsidRPr="004F38F3">
              <w:rPr>
                <w:rFonts w:eastAsia="Traditional Arabic"/>
                <w:szCs w:val="20"/>
              </w:rPr>
              <w:t>»</w:t>
            </w:r>
            <w:r w:rsidR="007D7273">
              <w:rPr>
                <w:rFonts w:eastAsia="Traditional Arabic"/>
                <w:szCs w:val="20"/>
              </w:rPr>
              <w:t>;</w:t>
            </w:r>
          </w:p>
          <w:p w:rsidR="00A37192" w:rsidRPr="004F38F3" w:rsidRDefault="00A37192" w:rsidP="007047F0">
            <w:pPr>
              <w:tabs>
                <w:tab w:val="left" w:pos="371"/>
              </w:tabs>
              <w:spacing w:before="40" w:after="120"/>
              <w:ind w:left="363" w:hanging="174"/>
              <w:rPr>
                <w:rFonts w:eastAsia="Traditional Arabic"/>
                <w:szCs w:val="20"/>
                <w:rtl/>
                <w:lang w:bidi="fr-FR"/>
              </w:rPr>
            </w:pPr>
            <w:r w:rsidRPr="004F38F3">
              <w:rPr>
                <w:rFonts w:eastAsia="Traditional Arabic"/>
                <w:szCs w:val="20"/>
              </w:rPr>
              <w:t>•</w:t>
            </w:r>
            <w:r w:rsidRPr="004F38F3">
              <w:rPr>
                <w:rFonts w:eastAsia="Traditional Arabic"/>
                <w:szCs w:val="20"/>
              </w:rPr>
              <w:tab/>
            </w:r>
            <w:r w:rsidR="009E0BD9" w:rsidRPr="004F38F3">
              <w:rPr>
                <w:rFonts w:eastAsia="Traditional Arabic"/>
                <w:szCs w:val="20"/>
              </w:rPr>
              <w:t>«</w:t>
            </w:r>
            <w:r w:rsidRPr="004F38F3">
              <w:rPr>
                <w:rFonts w:eastAsia="Traditional Arabic"/>
                <w:szCs w:val="20"/>
              </w:rPr>
              <w:t>Compétences en matière d</w:t>
            </w:r>
            <w:r w:rsidR="0047020A">
              <w:rPr>
                <w:rFonts w:eastAsia="Traditional Arabic"/>
                <w:szCs w:val="20"/>
              </w:rPr>
              <w:t>’</w:t>
            </w:r>
            <w:r w:rsidRPr="004F38F3">
              <w:rPr>
                <w:rFonts w:eastAsia="Traditional Arabic"/>
                <w:szCs w:val="20"/>
              </w:rPr>
              <w:t>enseignement</w:t>
            </w:r>
            <w:r w:rsidR="007D7273" w:rsidRPr="004F38F3">
              <w:rPr>
                <w:rFonts w:eastAsia="Traditional Arabic"/>
                <w:szCs w:val="20"/>
              </w:rPr>
              <w:t>»</w:t>
            </w:r>
            <w:r w:rsidR="007D7273">
              <w:rPr>
                <w:rFonts w:eastAsia="Traditional Arabic"/>
                <w:szCs w:val="20"/>
              </w:rPr>
              <w:t>;</w:t>
            </w:r>
          </w:p>
          <w:p w:rsidR="00A37192" w:rsidRPr="004F38F3" w:rsidRDefault="00A37192" w:rsidP="007047F0">
            <w:pPr>
              <w:tabs>
                <w:tab w:val="left" w:pos="371"/>
              </w:tabs>
              <w:spacing w:before="40" w:after="120"/>
              <w:ind w:left="363" w:hanging="174"/>
              <w:rPr>
                <w:rFonts w:eastAsia="Traditional Arabic"/>
                <w:szCs w:val="20"/>
                <w:rtl/>
                <w:lang w:bidi="fr-FR"/>
              </w:rPr>
            </w:pPr>
            <w:r w:rsidRPr="004F38F3">
              <w:rPr>
                <w:rFonts w:eastAsia="Traditional Arabic"/>
                <w:szCs w:val="20"/>
              </w:rPr>
              <w:t>•</w:t>
            </w:r>
            <w:r w:rsidRPr="004F38F3">
              <w:rPr>
                <w:rFonts w:eastAsia="Traditional Arabic"/>
                <w:szCs w:val="20"/>
              </w:rPr>
              <w:tab/>
            </w:r>
            <w:r w:rsidR="009E0BD9" w:rsidRPr="004F38F3">
              <w:rPr>
                <w:rFonts w:eastAsia="Traditional Arabic"/>
                <w:szCs w:val="20"/>
              </w:rPr>
              <w:t>«</w:t>
            </w:r>
            <w:r w:rsidRPr="004F38F3">
              <w:rPr>
                <w:rFonts w:eastAsia="Traditional Arabic"/>
                <w:szCs w:val="20"/>
              </w:rPr>
              <w:t>L</w:t>
            </w:r>
            <w:r w:rsidR="0047020A">
              <w:rPr>
                <w:rFonts w:eastAsia="Traditional Arabic"/>
                <w:szCs w:val="20"/>
              </w:rPr>
              <w:t>’</w:t>
            </w:r>
            <w:r w:rsidRPr="004F38F3">
              <w:rPr>
                <w:rFonts w:eastAsia="Traditional Arabic"/>
                <w:szCs w:val="20"/>
              </w:rPr>
              <w:t>ordinateur dans notre vie</w:t>
            </w:r>
            <w:r w:rsidR="007D7273" w:rsidRPr="004F38F3">
              <w:rPr>
                <w:rFonts w:eastAsia="Traditional Arabic"/>
                <w:szCs w:val="20"/>
              </w:rPr>
              <w:t>»</w:t>
            </w:r>
            <w:r w:rsidR="007D7273">
              <w:rPr>
                <w:rFonts w:eastAsia="Traditional Arabic"/>
                <w:szCs w:val="20"/>
              </w:rPr>
              <w:t>;</w:t>
            </w:r>
          </w:p>
          <w:p w:rsidR="00A37192" w:rsidRPr="004F38F3" w:rsidRDefault="00A37192" w:rsidP="007047F0">
            <w:pPr>
              <w:tabs>
                <w:tab w:val="left" w:pos="371"/>
              </w:tabs>
              <w:spacing w:before="40" w:after="120"/>
              <w:ind w:left="363" w:hanging="174"/>
              <w:rPr>
                <w:rFonts w:eastAsia="Traditional Arabic"/>
                <w:szCs w:val="20"/>
                <w:rtl/>
                <w:lang w:bidi="fr-FR"/>
              </w:rPr>
            </w:pPr>
            <w:r w:rsidRPr="004F38F3">
              <w:rPr>
                <w:rFonts w:eastAsia="Traditional Arabic"/>
                <w:szCs w:val="20"/>
              </w:rPr>
              <w:t>•</w:t>
            </w:r>
            <w:r w:rsidRPr="004F38F3">
              <w:rPr>
                <w:rFonts w:eastAsia="Traditional Arabic"/>
                <w:szCs w:val="20"/>
              </w:rPr>
              <w:tab/>
            </w:r>
            <w:r w:rsidR="009E0BD9" w:rsidRPr="004F38F3">
              <w:rPr>
                <w:rFonts w:eastAsia="Traditional Arabic"/>
                <w:szCs w:val="20"/>
              </w:rPr>
              <w:t>«</w:t>
            </w:r>
            <w:r w:rsidRPr="004F38F3">
              <w:rPr>
                <w:rFonts w:eastAsia="Traditional Arabic"/>
                <w:szCs w:val="20"/>
              </w:rPr>
              <w:t>Enseignantes travaillant dans les zones rurales</w:t>
            </w:r>
            <w:r w:rsidR="007D7273" w:rsidRPr="004F38F3">
              <w:rPr>
                <w:rFonts w:eastAsia="Traditional Arabic"/>
                <w:szCs w:val="20"/>
              </w:rPr>
              <w:t>»</w:t>
            </w:r>
            <w:r w:rsidR="007D7273">
              <w:rPr>
                <w:rFonts w:eastAsia="Traditional Arabic"/>
                <w:szCs w:val="20"/>
              </w:rPr>
              <w:t>;</w:t>
            </w:r>
          </w:p>
          <w:p w:rsidR="00A37192" w:rsidRPr="004F38F3" w:rsidRDefault="00A37192" w:rsidP="007047F0">
            <w:pPr>
              <w:tabs>
                <w:tab w:val="left" w:pos="371"/>
              </w:tabs>
              <w:spacing w:before="40" w:after="120"/>
              <w:ind w:left="363" w:hanging="174"/>
              <w:rPr>
                <w:rFonts w:eastAsia="Traditional Arabic"/>
                <w:szCs w:val="20"/>
                <w:rtl/>
                <w:lang w:bidi="fr-FR"/>
              </w:rPr>
            </w:pPr>
            <w:r w:rsidRPr="004F38F3">
              <w:rPr>
                <w:rFonts w:eastAsia="Traditional Arabic"/>
                <w:szCs w:val="20"/>
              </w:rPr>
              <w:t>•</w:t>
            </w:r>
            <w:r w:rsidRPr="004F38F3">
              <w:rPr>
                <w:rFonts w:eastAsia="Traditional Arabic"/>
                <w:szCs w:val="20"/>
              </w:rPr>
              <w:tab/>
            </w:r>
            <w:r w:rsidR="009E0BD9" w:rsidRPr="004F38F3">
              <w:rPr>
                <w:rFonts w:eastAsia="Traditional Arabic"/>
                <w:szCs w:val="20"/>
              </w:rPr>
              <w:t>«</w:t>
            </w:r>
            <w:r w:rsidRPr="004F38F3">
              <w:rPr>
                <w:rFonts w:eastAsia="Traditional Arabic"/>
                <w:szCs w:val="20"/>
              </w:rPr>
              <w:t>Enseignants en classe maternelle</w:t>
            </w:r>
            <w:r w:rsidR="007D7273" w:rsidRPr="004F38F3">
              <w:rPr>
                <w:rFonts w:eastAsia="Traditional Arabic"/>
                <w:szCs w:val="20"/>
              </w:rPr>
              <w:t>»</w:t>
            </w:r>
            <w:r w:rsidR="007D7273">
              <w:rPr>
                <w:rFonts w:eastAsia="Traditional Arabic"/>
                <w:szCs w:val="20"/>
              </w:rPr>
              <w:t>;</w:t>
            </w:r>
          </w:p>
        </w:tc>
      </w:tr>
      <w:tr w:rsidR="00A37192" w:rsidRPr="003229F2">
        <w:tblPrEx>
          <w:tblBorders>
            <w:top w:val="none" w:sz="0" w:space="0" w:color="auto"/>
            <w:insideH w:val="single" w:sz="4" w:space="0" w:color="auto"/>
          </w:tblBorders>
        </w:tblPrEx>
        <w:trPr>
          <w:gridBefore w:val="1"/>
          <w:gridAfter w:val="1"/>
          <w:wBefore w:w="13" w:type="dxa"/>
          <w:wAfter w:w="18" w:type="dxa"/>
        </w:trPr>
        <w:tc>
          <w:tcPr>
            <w:tcW w:w="271" w:type="dxa"/>
            <w:vMerge/>
            <w:tcBorders>
              <w:top w:val="single" w:sz="4" w:space="0" w:color="auto"/>
              <w:bottom w:val="nil"/>
            </w:tcBorders>
          </w:tcPr>
          <w:p w:rsidR="00A37192" w:rsidRPr="004F38F3" w:rsidRDefault="00A37192" w:rsidP="004F38F3">
            <w:pPr>
              <w:spacing w:before="40" w:after="120"/>
              <w:rPr>
                <w:rFonts w:eastAsia="Traditional Arabic"/>
                <w:szCs w:val="20"/>
              </w:rPr>
            </w:pPr>
          </w:p>
        </w:tc>
        <w:tc>
          <w:tcPr>
            <w:tcW w:w="2268" w:type="dxa"/>
            <w:tcBorders>
              <w:top w:val="nil"/>
              <w:bottom w:val="nil"/>
            </w:tcBorders>
          </w:tcPr>
          <w:p w:rsidR="00A37192" w:rsidRPr="004F38F3" w:rsidRDefault="00A37192" w:rsidP="009F735E">
            <w:pPr>
              <w:spacing w:before="40" w:after="120"/>
              <w:ind w:right="57"/>
              <w:rPr>
                <w:rFonts w:eastAsia="Traditional Arabic"/>
                <w:szCs w:val="20"/>
              </w:rPr>
            </w:pPr>
          </w:p>
        </w:tc>
        <w:tc>
          <w:tcPr>
            <w:tcW w:w="5935" w:type="dxa"/>
            <w:tcBorders>
              <w:top w:val="nil"/>
              <w:bottom w:val="nil"/>
            </w:tcBorders>
          </w:tcPr>
          <w:p w:rsidR="00A37192" w:rsidRPr="004F38F3" w:rsidRDefault="00A37192" w:rsidP="007047F0">
            <w:pPr>
              <w:tabs>
                <w:tab w:val="left" w:pos="371"/>
              </w:tabs>
              <w:spacing w:before="40" w:after="120"/>
              <w:ind w:left="363" w:hanging="174"/>
              <w:rPr>
                <w:rFonts w:eastAsia="Traditional Arabic"/>
                <w:szCs w:val="20"/>
                <w:rtl/>
                <w:lang w:bidi="fr-FR"/>
              </w:rPr>
            </w:pPr>
            <w:r w:rsidRPr="004F38F3">
              <w:rPr>
                <w:rFonts w:eastAsia="Traditional Arabic"/>
                <w:szCs w:val="20"/>
              </w:rPr>
              <w:t>•</w:t>
            </w:r>
            <w:r w:rsidRPr="004F38F3">
              <w:rPr>
                <w:rFonts w:eastAsia="Traditional Arabic"/>
                <w:szCs w:val="20"/>
              </w:rPr>
              <w:tab/>
            </w:r>
            <w:r w:rsidR="009E0BD9" w:rsidRPr="004F38F3">
              <w:rPr>
                <w:rFonts w:eastAsia="Traditional Arabic"/>
                <w:szCs w:val="20"/>
              </w:rPr>
              <w:t>«</w:t>
            </w:r>
            <w:r w:rsidRPr="004F38F3">
              <w:rPr>
                <w:rFonts w:eastAsia="Traditional Arabic"/>
                <w:szCs w:val="20"/>
              </w:rPr>
              <w:t>Administration scolaire</w:t>
            </w:r>
            <w:r w:rsidR="007D7273" w:rsidRPr="004F38F3">
              <w:rPr>
                <w:rFonts w:eastAsia="Traditional Arabic"/>
                <w:szCs w:val="20"/>
              </w:rPr>
              <w:t>»</w:t>
            </w:r>
            <w:r w:rsidR="007D7273">
              <w:rPr>
                <w:rFonts w:eastAsia="Traditional Arabic"/>
                <w:szCs w:val="20"/>
              </w:rPr>
              <w:t>;</w:t>
            </w:r>
          </w:p>
          <w:p w:rsidR="00A37192" w:rsidRPr="004F38F3" w:rsidRDefault="00A37192" w:rsidP="007047F0">
            <w:pPr>
              <w:tabs>
                <w:tab w:val="left" w:pos="371"/>
              </w:tabs>
              <w:spacing w:before="40" w:after="120"/>
              <w:ind w:left="363" w:hanging="174"/>
              <w:rPr>
                <w:rFonts w:eastAsia="Traditional Arabic"/>
                <w:szCs w:val="20"/>
                <w:rtl/>
                <w:lang w:bidi="fr-FR"/>
              </w:rPr>
            </w:pPr>
            <w:r w:rsidRPr="004F38F3">
              <w:rPr>
                <w:rFonts w:eastAsia="Traditional Arabic"/>
                <w:szCs w:val="20"/>
              </w:rPr>
              <w:t>•</w:t>
            </w:r>
            <w:r w:rsidRPr="004F38F3">
              <w:rPr>
                <w:rFonts w:eastAsia="Traditional Arabic"/>
                <w:szCs w:val="20"/>
              </w:rPr>
              <w:tab/>
            </w:r>
            <w:r w:rsidR="009E0BD9" w:rsidRPr="004F38F3">
              <w:rPr>
                <w:rFonts w:eastAsia="Traditional Arabic"/>
                <w:szCs w:val="20"/>
              </w:rPr>
              <w:t>«</w:t>
            </w:r>
            <w:r w:rsidRPr="004F38F3">
              <w:rPr>
                <w:rFonts w:eastAsia="Traditional Arabic"/>
                <w:szCs w:val="20"/>
              </w:rPr>
              <w:t>Méthodes et moyens d</w:t>
            </w:r>
            <w:r w:rsidR="0047020A">
              <w:rPr>
                <w:rFonts w:eastAsia="Traditional Arabic"/>
                <w:szCs w:val="20"/>
              </w:rPr>
              <w:t>’</w:t>
            </w:r>
            <w:r w:rsidRPr="004F38F3">
              <w:rPr>
                <w:rFonts w:eastAsia="Traditional Arabic"/>
                <w:szCs w:val="20"/>
              </w:rPr>
              <w:t>enseignement</w:t>
            </w:r>
            <w:r w:rsidR="007D7273" w:rsidRPr="004F38F3">
              <w:rPr>
                <w:rFonts w:eastAsia="Traditional Arabic"/>
                <w:szCs w:val="20"/>
              </w:rPr>
              <w:t>»</w:t>
            </w:r>
            <w:r w:rsidR="007D7273">
              <w:rPr>
                <w:rFonts w:eastAsia="Traditional Arabic"/>
                <w:szCs w:val="20"/>
              </w:rPr>
              <w:t>;</w:t>
            </w:r>
          </w:p>
          <w:p w:rsidR="00A37192" w:rsidRPr="004F38F3" w:rsidRDefault="00A37192" w:rsidP="007047F0">
            <w:pPr>
              <w:tabs>
                <w:tab w:val="left" w:pos="371"/>
              </w:tabs>
              <w:spacing w:before="40" w:after="120"/>
              <w:ind w:left="363" w:hanging="174"/>
              <w:rPr>
                <w:rFonts w:eastAsia="Traditional Arabic"/>
                <w:szCs w:val="20"/>
                <w:rtl/>
                <w:lang w:bidi="fr-FR"/>
              </w:rPr>
            </w:pPr>
            <w:r w:rsidRPr="004F38F3">
              <w:rPr>
                <w:rFonts w:eastAsia="Traditional Arabic"/>
                <w:szCs w:val="20"/>
              </w:rPr>
              <w:t>•</w:t>
            </w:r>
            <w:r w:rsidRPr="004F38F3">
              <w:rPr>
                <w:rFonts w:eastAsia="Traditional Arabic"/>
                <w:szCs w:val="20"/>
              </w:rPr>
              <w:tab/>
            </w:r>
            <w:r w:rsidR="009E0BD9" w:rsidRPr="004F38F3">
              <w:rPr>
                <w:rFonts w:eastAsia="Traditional Arabic"/>
                <w:szCs w:val="20"/>
              </w:rPr>
              <w:t>«</w:t>
            </w:r>
            <w:r w:rsidRPr="004F38F3">
              <w:rPr>
                <w:rFonts w:eastAsia="Traditional Arabic"/>
                <w:szCs w:val="20"/>
              </w:rPr>
              <w:t xml:space="preserve">La voix du silence (programme destiné </w:t>
            </w:r>
            <w:r w:rsidR="000B5C5A">
              <w:rPr>
                <w:rFonts w:eastAsia="Traditional Arabic"/>
                <w:szCs w:val="20"/>
              </w:rPr>
              <w:t>aux personnes</w:t>
            </w:r>
            <w:r w:rsidRPr="004F38F3">
              <w:rPr>
                <w:rFonts w:eastAsia="Traditional Arabic"/>
                <w:szCs w:val="20"/>
              </w:rPr>
              <w:t xml:space="preserve"> ayant des besoins spéciaux)</w:t>
            </w:r>
            <w:r w:rsidR="007D7273" w:rsidRPr="004F38F3">
              <w:rPr>
                <w:rFonts w:eastAsia="Traditional Arabic"/>
                <w:szCs w:val="20"/>
              </w:rPr>
              <w:t>»</w:t>
            </w:r>
            <w:r w:rsidR="007D7273">
              <w:rPr>
                <w:rFonts w:eastAsia="Traditional Arabic"/>
                <w:szCs w:val="20"/>
              </w:rPr>
              <w:t>;</w:t>
            </w:r>
          </w:p>
          <w:p w:rsidR="00A37192" w:rsidRPr="004F38F3" w:rsidRDefault="00A37192" w:rsidP="007047F0">
            <w:pPr>
              <w:tabs>
                <w:tab w:val="left" w:pos="371"/>
              </w:tabs>
              <w:spacing w:before="40" w:after="120"/>
              <w:ind w:left="363" w:hanging="174"/>
              <w:rPr>
                <w:rFonts w:eastAsia="Traditional Arabic"/>
                <w:szCs w:val="20"/>
              </w:rPr>
            </w:pPr>
            <w:r w:rsidRPr="004F38F3">
              <w:rPr>
                <w:rFonts w:eastAsia="Traditional Arabic"/>
                <w:szCs w:val="20"/>
              </w:rPr>
              <w:t>•</w:t>
            </w:r>
            <w:r w:rsidRPr="004F38F3">
              <w:rPr>
                <w:rFonts w:eastAsia="Traditional Arabic"/>
                <w:szCs w:val="20"/>
              </w:rPr>
              <w:tab/>
            </w:r>
            <w:r w:rsidR="009E0BD9" w:rsidRPr="004F38F3">
              <w:rPr>
                <w:rFonts w:eastAsia="Traditional Arabic"/>
                <w:szCs w:val="20"/>
              </w:rPr>
              <w:t>«</w:t>
            </w:r>
            <w:r w:rsidRPr="004F38F3">
              <w:rPr>
                <w:rFonts w:eastAsia="Traditional Arabic"/>
                <w:szCs w:val="20"/>
              </w:rPr>
              <w:t>Allons étudier (orienté vers la lutte contre l</w:t>
            </w:r>
            <w:r w:rsidR="0047020A">
              <w:rPr>
                <w:rFonts w:eastAsia="Traditional Arabic"/>
                <w:szCs w:val="20"/>
              </w:rPr>
              <w:t>’</w:t>
            </w:r>
            <w:r w:rsidRPr="004F38F3">
              <w:rPr>
                <w:rFonts w:eastAsia="Traditional Arabic"/>
                <w:szCs w:val="20"/>
              </w:rPr>
              <w:t>analphabétisme)</w:t>
            </w:r>
            <w:r w:rsidR="009E0BD9" w:rsidRPr="004F38F3">
              <w:rPr>
                <w:rFonts w:eastAsia="Traditional Arabic"/>
                <w:szCs w:val="20"/>
              </w:rPr>
              <w:t>»</w:t>
            </w:r>
            <w:r w:rsidRPr="004F38F3">
              <w:rPr>
                <w:rFonts w:eastAsia="Traditional Arabic"/>
                <w:szCs w:val="20"/>
              </w:rPr>
              <w:t>.</w:t>
            </w:r>
          </w:p>
        </w:tc>
      </w:tr>
      <w:tr w:rsidR="00A37192" w:rsidRPr="007F1DB1">
        <w:tblPrEx>
          <w:tblBorders>
            <w:top w:val="none" w:sz="0" w:space="0" w:color="auto"/>
            <w:insideH w:val="single" w:sz="4" w:space="0" w:color="auto"/>
          </w:tblBorders>
        </w:tblPrEx>
        <w:trPr>
          <w:gridBefore w:val="1"/>
          <w:gridAfter w:val="1"/>
          <w:wBefore w:w="13" w:type="dxa"/>
          <w:wAfter w:w="18" w:type="dxa"/>
        </w:trPr>
        <w:tc>
          <w:tcPr>
            <w:tcW w:w="271" w:type="dxa"/>
            <w:vMerge/>
            <w:tcBorders>
              <w:top w:val="single" w:sz="4" w:space="0" w:color="auto"/>
              <w:bottom w:val="nil"/>
            </w:tcBorders>
          </w:tcPr>
          <w:p w:rsidR="00A37192" w:rsidRPr="004F38F3" w:rsidRDefault="00A37192" w:rsidP="004F38F3">
            <w:pPr>
              <w:pStyle w:val="SingleTxtG"/>
              <w:spacing w:before="40"/>
              <w:ind w:left="0" w:right="0"/>
              <w:rPr>
                <w:shadow/>
                <w:lang w:val="fr-FR"/>
              </w:rPr>
            </w:pPr>
          </w:p>
        </w:tc>
        <w:tc>
          <w:tcPr>
            <w:tcW w:w="2268" w:type="dxa"/>
            <w:tcBorders>
              <w:top w:val="nil"/>
              <w:bottom w:val="nil"/>
            </w:tcBorders>
          </w:tcPr>
          <w:p w:rsidR="00A37192" w:rsidRPr="004F38F3" w:rsidRDefault="00A37192" w:rsidP="009F735E">
            <w:pPr>
              <w:pStyle w:val="SingleTxtG"/>
              <w:spacing w:before="40"/>
              <w:ind w:left="0" w:right="57"/>
              <w:jc w:val="left"/>
              <w:rPr>
                <w:lang w:val="fr-FR"/>
              </w:rPr>
            </w:pPr>
            <w:r w:rsidRPr="004F38F3">
              <w:rPr>
                <w:rFonts w:eastAsia="Traditional Arabic"/>
                <w:lang w:val="fr-FR"/>
              </w:rPr>
              <w:t>7. Formation et perfectionnement</w:t>
            </w:r>
          </w:p>
        </w:tc>
        <w:tc>
          <w:tcPr>
            <w:tcW w:w="5935" w:type="dxa"/>
            <w:tcBorders>
              <w:top w:val="nil"/>
              <w:bottom w:val="nil"/>
            </w:tcBorders>
          </w:tcPr>
          <w:p w:rsidR="00A37192" w:rsidRPr="00F764E3" w:rsidRDefault="00A37192" w:rsidP="007047F0">
            <w:pPr>
              <w:tabs>
                <w:tab w:val="left" w:pos="371"/>
              </w:tabs>
              <w:spacing w:before="40" w:after="120"/>
              <w:ind w:left="363" w:hanging="174"/>
              <w:rPr>
                <w:rFonts w:eastAsia="Traditional Arabic"/>
                <w:szCs w:val="20"/>
                <w:rtl/>
                <w:lang w:bidi="fr-FR"/>
              </w:rPr>
            </w:pPr>
            <w:r w:rsidRPr="00F764E3">
              <w:rPr>
                <w:rFonts w:eastAsia="Traditional Arabic"/>
                <w:szCs w:val="20"/>
              </w:rPr>
              <w:t>•</w:t>
            </w:r>
            <w:r w:rsidRPr="00F764E3">
              <w:rPr>
                <w:rFonts w:eastAsia="Traditional Arabic"/>
                <w:szCs w:val="20"/>
              </w:rPr>
              <w:tab/>
              <w:t>Formation</w:t>
            </w:r>
            <w:r w:rsidR="009E0BD9" w:rsidRPr="00F764E3">
              <w:rPr>
                <w:rFonts w:eastAsia="Traditional Arabic"/>
                <w:szCs w:val="20"/>
              </w:rPr>
              <w:t>:</w:t>
            </w:r>
            <w:r w:rsidRPr="00F764E3">
              <w:rPr>
                <w:rFonts w:eastAsia="Traditional Arabic"/>
                <w:szCs w:val="20"/>
              </w:rPr>
              <w:t xml:space="preserve"> au cours des années scolaires 2001</w:t>
            </w:r>
            <w:r w:rsidR="005932EE">
              <w:rPr>
                <w:rFonts w:eastAsia="Traditional Arabic"/>
                <w:szCs w:val="20"/>
              </w:rPr>
              <w:t>/</w:t>
            </w:r>
            <w:r w:rsidRPr="00F764E3">
              <w:rPr>
                <w:rFonts w:eastAsia="Traditional Arabic"/>
                <w:szCs w:val="20"/>
              </w:rPr>
              <w:t>02 à 2007</w:t>
            </w:r>
            <w:r w:rsidR="005932EE">
              <w:rPr>
                <w:rFonts w:eastAsia="Traditional Arabic"/>
                <w:szCs w:val="20"/>
              </w:rPr>
              <w:t>/</w:t>
            </w:r>
            <w:r w:rsidRPr="00F764E3">
              <w:rPr>
                <w:rFonts w:eastAsia="Traditional Arabic"/>
                <w:szCs w:val="20"/>
              </w:rPr>
              <w:t>08, le Ministère a mis en œuvre, au niveau central et local, de nombreux programmes de formation en faveur de 529 459</w:t>
            </w:r>
            <w:r w:rsidR="00115CE1" w:rsidRPr="00F764E3">
              <w:rPr>
                <w:rFonts w:eastAsia="Traditional Arabic"/>
                <w:szCs w:val="20"/>
              </w:rPr>
              <w:t> élèves</w:t>
            </w:r>
            <w:r w:rsidRPr="00F764E3">
              <w:rPr>
                <w:rFonts w:eastAsia="Traditional Arabic"/>
                <w:szCs w:val="20"/>
              </w:rPr>
              <w:t xml:space="preserve"> issus de tous les gouvernorats de la République inscrits dans les différents cycles d</w:t>
            </w:r>
            <w:r w:rsidR="0047020A">
              <w:rPr>
                <w:rFonts w:eastAsia="Traditional Arabic"/>
                <w:szCs w:val="20"/>
              </w:rPr>
              <w:t>’</w:t>
            </w:r>
            <w:r w:rsidRPr="00F764E3">
              <w:rPr>
                <w:rFonts w:eastAsia="Traditional Arabic"/>
                <w:szCs w:val="20"/>
              </w:rPr>
              <w:t>enseignement. Compte tenu de l</w:t>
            </w:r>
            <w:r w:rsidR="0047020A">
              <w:rPr>
                <w:rFonts w:eastAsia="Traditional Arabic"/>
                <w:szCs w:val="20"/>
              </w:rPr>
              <w:t>’</w:t>
            </w:r>
            <w:r w:rsidRPr="00F764E3">
              <w:rPr>
                <w:rFonts w:eastAsia="Traditional Arabic"/>
                <w:szCs w:val="20"/>
              </w:rPr>
              <w:t>importance de la formation et de son impact sur l</w:t>
            </w:r>
            <w:r w:rsidR="0047020A">
              <w:rPr>
                <w:rFonts w:eastAsia="Traditional Arabic"/>
                <w:szCs w:val="20"/>
              </w:rPr>
              <w:t>’</w:t>
            </w:r>
            <w:r w:rsidRPr="00F764E3">
              <w:rPr>
                <w:rFonts w:eastAsia="Traditional Arabic"/>
                <w:szCs w:val="20"/>
              </w:rPr>
              <w:t>amélioration de la qualité de l</w:t>
            </w:r>
            <w:r w:rsidR="0047020A">
              <w:rPr>
                <w:rFonts w:eastAsia="Traditional Arabic"/>
                <w:szCs w:val="20"/>
              </w:rPr>
              <w:t>’</w:t>
            </w:r>
            <w:r w:rsidRPr="00F764E3">
              <w:rPr>
                <w:rFonts w:eastAsia="Traditional Arabic"/>
                <w:szCs w:val="20"/>
              </w:rPr>
              <w:t>éducation, un organisme spécialement chargé de la formation, du recyclage et de l</w:t>
            </w:r>
            <w:r w:rsidR="0047020A">
              <w:rPr>
                <w:rFonts w:eastAsia="Traditional Arabic"/>
                <w:szCs w:val="20"/>
              </w:rPr>
              <w:t>’</w:t>
            </w:r>
            <w:r w:rsidRPr="00F764E3">
              <w:rPr>
                <w:rFonts w:eastAsia="Traditional Arabic"/>
                <w:szCs w:val="20"/>
              </w:rPr>
              <w:t>élaboration du processus de planification et de mise en œuvre des programmes de formation et de remise à niveau des enseignants, a été mis en place</w:t>
            </w:r>
            <w:r w:rsidR="007D7273">
              <w:rPr>
                <w:rFonts w:eastAsia="Traditional Arabic"/>
                <w:szCs w:val="20"/>
              </w:rPr>
              <w:t>;</w:t>
            </w:r>
          </w:p>
          <w:p w:rsidR="002621D0" w:rsidRPr="004F38F3" w:rsidRDefault="00A37192" w:rsidP="007047F0">
            <w:pPr>
              <w:tabs>
                <w:tab w:val="left" w:pos="371"/>
              </w:tabs>
              <w:spacing w:before="40" w:after="120"/>
              <w:ind w:left="363" w:hanging="174"/>
              <w:rPr>
                <w:u w:val="single"/>
                <w:lang w:val="fr-FR"/>
              </w:rPr>
            </w:pPr>
            <w:r w:rsidRPr="00F764E3">
              <w:rPr>
                <w:rFonts w:eastAsia="Traditional Arabic"/>
                <w:szCs w:val="20"/>
              </w:rPr>
              <w:t>•</w:t>
            </w:r>
            <w:r w:rsidRPr="00F764E3">
              <w:rPr>
                <w:rFonts w:eastAsia="Traditional Arabic"/>
                <w:szCs w:val="20"/>
              </w:rPr>
              <w:tab/>
              <w:t>Remise à niveau</w:t>
            </w:r>
            <w:r w:rsidR="009E0BD9" w:rsidRPr="00F764E3">
              <w:rPr>
                <w:rFonts w:eastAsia="Traditional Arabic"/>
                <w:szCs w:val="20"/>
              </w:rPr>
              <w:t>:</w:t>
            </w:r>
            <w:r w:rsidRPr="00F764E3">
              <w:rPr>
                <w:rFonts w:eastAsia="Traditional Arabic"/>
                <w:szCs w:val="20"/>
              </w:rPr>
              <w:t xml:space="preserve"> des sessions de remise à niveau ont été organisées à l</w:t>
            </w:r>
            <w:r w:rsidR="0047020A">
              <w:rPr>
                <w:rFonts w:eastAsia="Traditional Arabic"/>
                <w:szCs w:val="20"/>
              </w:rPr>
              <w:t>’</w:t>
            </w:r>
            <w:r w:rsidRPr="00F764E3">
              <w:rPr>
                <w:rFonts w:eastAsia="Traditional Arabic"/>
                <w:szCs w:val="20"/>
              </w:rPr>
              <w:t>intention de 2 253 enseignants et enseignantes titulaires de diplômes de fin d</w:t>
            </w:r>
            <w:r w:rsidR="0047020A">
              <w:rPr>
                <w:rFonts w:eastAsia="Traditional Arabic"/>
                <w:szCs w:val="20"/>
              </w:rPr>
              <w:t>’</w:t>
            </w:r>
            <w:r w:rsidRPr="00F764E3">
              <w:rPr>
                <w:rFonts w:eastAsia="Traditional Arabic"/>
                <w:szCs w:val="20"/>
              </w:rPr>
              <w:t>études secondaires générales et de diplômes intermédiaires en 2006 et 3 621</w:t>
            </w:r>
            <w:r w:rsidR="00E87141" w:rsidRPr="00F764E3">
              <w:rPr>
                <w:rFonts w:eastAsia="Traditional Arabic"/>
                <w:szCs w:val="20"/>
              </w:rPr>
              <w:t> </w:t>
            </w:r>
            <w:r w:rsidRPr="00F764E3">
              <w:rPr>
                <w:rFonts w:eastAsia="Traditional Arabic"/>
                <w:szCs w:val="20"/>
              </w:rPr>
              <w:t>enseignants et enseignantes en ont également bénéficié en 2007. Cent-cinquante-six (156) cadres éducatifs ont été désignés pour poursuivre des études supérieures de mastère et de doctorat au Yémen et à l</w:t>
            </w:r>
            <w:r w:rsidR="0047020A">
              <w:rPr>
                <w:rFonts w:eastAsia="Traditional Arabic"/>
                <w:szCs w:val="20"/>
              </w:rPr>
              <w:t>’</w:t>
            </w:r>
            <w:r w:rsidRPr="00F764E3">
              <w:rPr>
                <w:rFonts w:eastAsia="Traditional Arabic"/>
                <w:szCs w:val="20"/>
              </w:rPr>
              <w:t>étranger</w:t>
            </w:r>
            <w:r w:rsidR="007047F0">
              <w:rPr>
                <w:rStyle w:val="FootnoteReference"/>
              </w:rPr>
              <w:footnoteReference w:id="17"/>
            </w:r>
            <w:r w:rsidRPr="00F764E3">
              <w:rPr>
                <w:rFonts w:eastAsia="Traditional Arabic"/>
                <w:szCs w:val="20"/>
              </w:rPr>
              <w:t>.</w:t>
            </w:r>
          </w:p>
        </w:tc>
      </w:tr>
      <w:tr w:rsidR="00A37192" w:rsidRPr="007F1DB1">
        <w:tblPrEx>
          <w:tblBorders>
            <w:top w:val="none" w:sz="0" w:space="0" w:color="auto"/>
            <w:insideH w:val="single" w:sz="4" w:space="0" w:color="auto"/>
          </w:tblBorders>
        </w:tblPrEx>
        <w:trPr>
          <w:gridBefore w:val="1"/>
          <w:gridAfter w:val="1"/>
          <w:wBefore w:w="13" w:type="dxa"/>
          <w:wAfter w:w="18" w:type="dxa"/>
        </w:trPr>
        <w:tc>
          <w:tcPr>
            <w:tcW w:w="271" w:type="dxa"/>
            <w:vMerge/>
            <w:tcBorders>
              <w:top w:val="single" w:sz="4" w:space="0" w:color="auto"/>
              <w:bottom w:val="single" w:sz="12" w:space="0" w:color="auto"/>
            </w:tcBorders>
          </w:tcPr>
          <w:p w:rsidR="00A37192" w:rsidRPr="004F38F3" w:rsidRDefault="00A37192" w:rsidP="004F38F3">
            <w:pPr>
              <w:pStyle w:val="SingleTxtG"/>
              <w:spacing w:before="40"/>
              <w:ind w:left="0" w:right="0"/>
              <w:rPr>
                <w:shadow/>
                <w:lang w:val="fr-FR"/>
              </w:rPr>
            </w:pPr>
          </w:p>
        </w:tc>
        <w:tc>
          <w:tcPr>
            <w:tcW w:w="2268" w:type="dxa"/>
            <w:tcBorders>
              <w:top w:val="nil"/>
              <w:bottom w:val="single" w:sz="12" w:space="0" w:color="auto"/>
            </w:tcBorders>
          </w:tcPr>
          <w:p w:rsidR="00A37192" w:rsidRPr="004F38F3" w:rsidRDefault="00A37192" w:rsidP="009F735E">
            <w:pPr>
              <w:pStyle w:val="SingleTxtG"/>
              <w:spacing w:before="40"/>
              <w:ind w:left="0" w:right="57"/>
              <w:rPr>
                <w:shadow/>
                <w:lang w:val="fr-FR"/>
              </w:rPr>
            </w:pPr>
            <w:r w:rsidRPr="004F38F3">
              <w:rPr>
                <w:rFonts w:eastAsia="Traditional Arabic"/>
                <w:lang w:val="fr-FR"/>
              </w:rPr>
              <w:t xml:space="preserve">8. Équipements </w:t>
            </w:r>
          </w:p>
        </w:tc>
        <w:tc>
          <w:tcPr>
            <w:tcW w:w="5935" w:type="dxa"/>
            <w:tcBorders>
              <w:top w:val="nil"/>
              <w:bottom w:val="single" w:sz="12" w:space="0" w:color="auto"/>
            </w:tcBorders>
          </w:tcPr>
          <w:p w:rsidR="00A37192" w:rsidRPr="004F38F3" w:rsidRDefault="00A37192" w:rsidP="001A305D">
            <w:pPr>
              <w:pStyle w:val="SingleTxtG"/>
              <w:keepNext/>
              <w:spacing w:before="40"/>
              <w:ind w:left="0" w:right="0"/>
              <w:jc w:val="left"/>
              <w:rPr>
                <w:shadow/>
                <w:u w:val="single"/>
                <w:lang w:val="fr-FR"/>
              </w:rPr>
            </w:pPr>
            <w:r w:rsidRPr="004F38F3">
              <w:rPr>
                <w:rFonts w:eastAsia="Traditional Arabic"/>
                <w:lang w:val="fr-FR"/>
              </w:rPr>
              <w:t>Dans le cadre du devoir de l</w:t>
            </w:r>
            <w:r w:rsidR="0047020A">
              <w:rPr>
                <w:rFonts w:eastAsia="Traditional Arabic"/>
                <w:lang w:val="fr-FR"/>
              </w:rPr>
              <w:t>’</w:t>
            </w:r>
            <w:r w:rsidRPr="004F38F3">
              <w:rPr>
                <w:rFonts w:eastAsia="Traditional Arabic"/>
                <w:lang w:val="fr-FR"/>
              </w:rPr>
              <w:t>État d</w:t>
            </w:r>
            <w:r w:rsidR="0047020A">
              <w:rPr>
                <w:rFonts w:eastAsia="Traditional Arabic"/>
                <w:lang w:val="fr-FR"/>
              </w:rPr>
              <w:t>’</w:t>
            </w:r>
            <w:r w:rsidRPr="004F38F3">
              <w:rPr>
                <w:rFonts w:eastAsia="Traditional Arabic"/>
                <w:lang w:val="fr-FR"/>
              </w:rPr>
              <w:t>assurer la gratuité de l</w:t>
            </w:r>
            <w:r w:rsidR="0047020A">
              <w:rPr>
                <w:rFonts w:eastAsia="Traditional Arabic"/>
                <w:lang w:val="fr-FR"/>
              </w:rPr>
              <w:t>’</w:t>
            </w:r>
            <w:r w:rsidRPr="004F38F3">
              <w:rPr>
                <w:rFonts w:eastAsia="Traditional Arabic"/>
                <w:lang w:val="fr-FR"/>
              </w:rPr>
              <w:t>enseignement pour tous, le Ministère de l</w:t>
            </w:r>
            <w:r w:rsidR="0047020A">
              <w:rPr>
                <w:rFonts w:eastAsia="Traditional Arabic"/>
                <w:lang w:val="fr-FR"/>
              </w:rPr>
              <w:t>’</w:t>
            </w:r>
            <w:r w:rsidRPr="004F38F3">
              <w:rPr>
                <w:rFonts w:eastAsia="Traditional Arabic"/>
                <w:lang w:val="fr-FR"/>
              </w:rPr>
              <w:t>éducation fournit régulièrement les équipements nécessaires à l</w:t>
            </w:r>
            <w:r w:rsidR="0047020A">
              <w:rPr>
                <w:rFonts w:eastAsia="Traditional Arabic"/>
                <w:lang w:val="fr-FR"/>
              </w:rPr>
              <w:t>’</w:t>
            </w:r>
            <w:r w:rsidRPr="004F38F3">
              <w:rPr>
                <w:rFonts w:eastAsia="Traditional Arabic"/>
                <w:lang w:val="fr-FR"/>
              </w:rPr>
              <w:t xml:space="preserve">enseignement à toutes </w:t>
            </w:r>
            <w:r w:rsidR="004F38F3" w:rsidRPr="004F38F3">
              <w:rPr>
                <w:rFonts w:eastAsia="Traditional Arabic"/>
                <w:lang w:val="fr-FR"/>
              </w:rPr>
              <w:t>les écoles</w:t>
            </w:r>
            <w:r w:rsidRPr="004F38F3">
              <w:rPr>
                <w:rFonts w:eastAsia="Traditional Arabic"/>
                <w:lang w:val="fr-FR"/>
              </w:rPr>
              <w:t>, notamment les chaises, les bureaux, le matériel de laboratoire, la craie, les programmes scolaires et autres besoins éducatifs, y compris les fournitures à caractère administratif. Le nombre annuel moyen de manuels scolaires et de guides de l</w:t>
            </w:r>
            <w:r w:rsidR="0047020A">
              <w:rPr>
                <w:rFonts w:eastAsia="Traditional Arabic"/>
                <w:lang w:val="fr-FR"/>
              </w:rPr>
              <w:t>’</w:t>
            </w:r>
            <w:r w:rsidRPr="004F38F3">
              <w:rPr>
                <w:rFonts w:eastAsia="Traditional Arabic"/>
                <w:lang w:val="fr-FR"/>
              </w:rPr>
              <w:t>enseignant imprimés et distribués gratuitement aux</w:t>
            </w:r>
            <w:r w:rsidR="008E199E">
              <w:rPr>
                <w:rFonts w:eastAsia="Traditional Arabic"/>
                <w:lang w:val="fr-FR"/>
              </w:rPr>
              <w:t xml:space="preserve"> </w:t>
            </w:r>
            <w:r w:rsidR="00115CE1">
              <w:rPr>
                <w:rFonts w:eastAsia="Traditional Arabic"/>
                <w:lang w:val="fr-FR"/>
              </w:rPr>
              <w:t>élèves</w:t>
            </w:r>
            <w:r w:rsidRPr="004F38F3">
              <w:rPr>
                <w:rFonts w:eastAsia="Traditional Arabic"/>
                <w:lang w:val="fr-FR"/>
              </w:rPr>
              <w:t xml:space="preserve"> par le Ministère est de 50</w:t>
            </w:r>
            <w:r w:rsidR="00240AEB" w:rsidRPr="004F38F3">
              <w:rPr>
                <w:rFonts w:eastAsia="Traditional Arabic"/>
                <w:lang w:val="fr-FR"/>
              </w:rPr>
              <w:t> millions</w:t>
            </w:r>
            <w:r w:rsidRPr="004F38F3">
              <w:rPr>
                <w:rFonts w:eastAsia="Traditional Arabic"/>
                <w:lang w:val="fr-FR"/>
              </w:rPr>
              <w:t xml:space="preserve"> d</w:t>
            </w:r>
            <w:r w:rsidR="0047020A">
              <w:rPr>
                <w:rFonts w:eastAsia="Traditional Arabic"/>
                <w:lang w:val="fr-FR"/>
              </w:rPr>
              <w:t>’</w:t>
            </w:r>
            <w:r w:rsidRPr="004F38F3">
              <w:rPr>
                <w:rFonts w:eastAsia="Traditional Arabic"/>
                <w:lang w:val="fr-FR"/>
              </w:rPr>
              <w:t>exemplaires.</w:t>
            </w:r>
          </w:p>
        </w:tc>
      </w:tr>
    </w:tbl>
    <w:p w:rsidR="00A37192" w:rsidRPr="00F86BD6" w:rsidRDefault="00A37192" w:rsidP="00F86BD6">
      <w:pPr>
        <w:pStyle w:val="SingleTxtG"/>
        <w:spacing w:before="120" w:after="40"/>
        <w:rPr>
          <w:sz w:val="18"/>
          <w:szCs w:val="18"/>
          <w:rtl/>
          <w:lang w:val="fr-FR" w:bidi="fr-FR"/>
        </w:rPr>
      </w:pPr>
      <w:r w:rsidRPr="002511C3">
        <w:rPr>
          <w:rFonts w:eastAsia="Traditional Arabic"/>
          <w:lang w:val="fr-FR"/>
        </w:rPr>
        <w:tab/>
      </w:r>
      <w:r w:rsidRPr="00F86BD6">
        <w:rPr>
          <w:rFonts w:eastAsia="Traditional Arabic"/>
          <w:sz w:val="18"/>
          <w:szCs w:val="18"/>
          <w:lang w:val="fr-FR"/>
        </w:rPr>
        <w:t xml:space="preserve">(Voir les </w:t>
      </w:r>
      <w:r w:rsidR="00240AEB" w:rsidRPr="00F86BD6">
        <w:rPr>
          <w:rFonts w:eastAsia="Traditional Arabic"/>
          <w:sz w:val="18"/>
          <w:szCs w:val="18"/>
          <w:lang w:val="fr-FR"/>
        </w:rPr>
        <w:t>tableaux </w:t>
      </w:r>
      <w:r w:rsidRPr="00F86BD6">
        <w:rPr>
          <w:rFonts w:eastAsia="Traditional Arabic"/>
          <w:sz w:val="18"/>
          <w:szCs w:val="18"/>
          <w:lang w:val="fr-FR"/>
        </w:rPr>
        <w:t xml:space="preserve">45-1 et 45-2 qui indiquent les ressources pédagogiques fournies </w:t>
      </w:r>
      <w:r w:rsidR="00B07B3F" w:rsidRPr="00F86BD6">
        <w:rPr>
          <w:rFonts w:eastAsia="Traditional Arabic"/>
          <w:sz w:val="18"/>
          <w:szCs w:val="18"/>
          <w:lang w:val="fr-FR"/>
        </w:rPr>
        <w:t>aux écoles</w:t>
      </w:r>
      <w:r w:rsidRPr="00F86BD6">
        <w:rPr>
          <w:rFonts w:eastAsia="Traditional Arabic"/>
          <w:sz w:val="18"/>
          <w:szCs w:val="18"/>
          <w:lang w:val="fr-FR"/>
        </w:rPr>
        <w:t xml:space="preserve"> au cours des années scolaires 2001</w:t>
      </w:r>
      <w:r w:rsidR="005932EE">
        <w:rPr>
          <w:rFonts w:eastAsia="Traditional Arabic"/>
          <w:sz w:val="18"/>
          <w:szCs w:val="18"/>
          <w:lang w:val="fr-FR"/>
        </w:rPr>
        <w:t>/</w:t>
      </w:r>
      <w:r w:rsidRPr="00F86BD6">
        <w:rPr>
          <w:rFonts w:eastAsia="Traditional Arabic"/>
          <w:sz w:val="18"/>
          <w:szCs w:val="18"/>
          <w:lang w:val="fr-FR"/>
        </w:rPr>
        <w:t>02 à 2007</w:t>
      </w:r>
      <w:r w:rsidR="005932EE">
        <w:rPr>
          <w:rFonts w:eastAsia="Traditional Arabic"/>
          <w:sz w:val="18"/>
          <w:szCs w:val="18"/>
          <w:lang w:val="fr-FR"/>
        </w:rPr>
        <w:t>/</w:t>
      </w:r>
      <w:r w:rsidRPr="00F86BD6">
        <w:rPr>
          <w:rFonts w:eastAsia="Traditional Arabic"/>
          <w:sz w:val="18"/>
          <w:szCs w:val="18"/>
          <w:lang w:val="fr-FR"/>
        </w:rPr>
        <w:t>08).</w:t>
      </w:r>
    </w:p>
    <w:p w:rsidR="00A37192" w:rsidRPr="00F86BD6" w:rsidRDefault="00A37192" w:rsidP="00F86BD6">
      <w:pPr>
        <w:pStyle w:val="SingleTxtG"/>
        <w:rPr>
          <w:sz w:val="18"/>
          <w:szCs w:val="18"/>
          <w:rtl/>
          <w:lang w:val="fr-FR" w:bidi="fr-FR"/>
        </w:rPr>
      </w:pPr>
      <w:r w:rsidRPr="00F86BD6">
        <w:rPr>
          <w:rFonts w:eastAsia="Traditional Arabic"/>
          <w:sz w:val="18"/>
          <w:szCs w:val="18"/>
          <w:lang w:val="fr-FR"/>
        </w:rPr>
        <w:tab/>
        <w:t xml:space="preserve">(Voir le </w:t>
      </w:r>
      <w:r w:rsidR="00240AEB" w:rsidRPr="00F86BD6">
        <w:rPr>
          <w:rFonts w:eastAsia="Traditional Arabic"/>
          <w:sz w:val="18"/>
          <w:szCs w:val="18"/>
          <w:lang w:val="fr-FR"/>
        </w:rPr>
        <w:t>tableau </w:t>
      </w:r>
      <w:r w:rsidRPr="00F86BD6">
        <w:rPr>
          <w:rFonts w:eastAsia="Traditional Arabic"/>
          <w:sz w:val="18"/>
          <w:szCs w:val="18"/>
          <w:lang w:val="fr-FR"/>
        </w:rPr>
        <w:t>46 qui indique les programmes de formation mis en œuvre à l</w:t>
      </w:r>
      <w:r w:rsidR="0047020A">
        <w:rPr>
          <w:rFonts w:eastAsia="Traditional Arabic"/>
          <w:sz w:val="18"/>
          <w:szCs w:val="18"/>
          <w:lang w:val="fr-FR"/>
        </w:rPr>
        <w:t>’</w:t>
      </w:r>
      <w:r w:rsidRPr="00F86BD6">
        <w:rPr>
          <w:rFonts w:eastAsia="Traditional Arabic"/>
          <w:sz w:val="18"/>
          <w:szCs w:val="18"/>
          <w:lang w:val="fr-FR"/>
        </w:rPr>
        <w:t>intention du personnel enseignant au cours des années scolaires 2001</w:t>
      </w:r>
      <w:r w:rsidR="005932EE">
        <w:rPr>
          <w:rFonts w:eastAsia="Traditional Arabic"/>
          <w:sz w:val="18"/>
          <w:szCs w:val="18"/>
          <w:lang w:val="fr-FR"/>
        </w:rPr>
        <w:t>/</w:t>
      </w:r>
      <w:r w:rsidRPr="00F86BD6">
        <w:rPr>
          <w:rFonts w:eastAsia="Traditional Arabic"/>
          <w:sz w:val="18"/>
          <w:szCs w:val="18"/>
          <w:lang w:val="fr-FR"/>
        </w:rPr>
        <w:t>02 à 2007</w:t>
      </w:r>
      <w:r w:rsidR="005932EE">
        <w:rPr>
          <w:rFonts w:eastAsia="Traditional Arabic"/>
          <w:sz w:val="18"/>
          <w:szCs w:val="18"/>
          <w:lang w:val="fr-FR"/>
        </w:rPr>
        <w:t>/</w:t>
      </w:r>
      <w:r w:rsidRPr="00F86BD6">
        <w:rPr>
          <w:rFonts w:eastAsia="Traditional Arabic"/>
          <w:sz w:val="18"/>
          <w:szCs w:val="18"/>
          <w:lang w:val="fr-FR"/>
        </w:rPr>
        <w:t xml:space="preserve">08, ainsi que le nombre des bénéficiaires). </w:t>
      </w:r>
    </w:p>
    <w:p w:rsidR="00A37192" w:rsidRPr="00F736D2" w:rsidRDefault="00A37192" w:rsidP="007F1DB1">
      <w:pPr>
        <w:pStyle w:val="H23G"/>
        <w:rPr>
          <w:szCs w:val="20"/>
          <w:rtl/>
          <w:lang w:val="fr-FR" w:bidi="fr-FR"/>
        </w:rPr>
      </w:pPr>
      <w:r w:rsidRPr="002511C3">
        <w:rPr>
          <w:rFonts w:eastAsia="Traditional Arabic"/>
          <w:lang w:val="fr-FR"/>
        </w:rPr>
        <w:tab/>
      </w:r>
      <w:r w:rsidRPr="002511C3">
        <w:rPr>
          <w:rFonts w:eastAsia="Traditional Arabic"/>
          <w:lang w:val="fr-FR"/>
        </w:rPr>
        <w:tab/>
        <w:t>Progrès accomplis en matière de quali</w:t>
      </w:r>
      <w:r w:rsidRPr="00F736D2">
        <w:rPr>
          <w:rFonts w:eastAsia="Traditional Arabic"/>
          <w:szCs w:val="20"/>
          <w:lang w:val="fr-FR"/>
        </w:rPr>
        <w:t>té</w:t>
      </w:r>
    </w:p>
    <w:p w:rsidR="00A37192" w:rsidRPr="002511C3" w:rsidRDefault="00A37192" w:rsidP="007047F0">
      <w:pPr>
        <w:pStyle w:val="SingleTxtG"/>
        <w:rPr>
          <w:rtl/>
          <w:lang w:val="fr-FR" w:bidi="fr-FR"/>
        </w:rPr>
      </w:pPr>
      <w:r w:rsidRPr="002511C3">
        <w:rPr>
          <w:rFonts w:eastAsia="Traditional Arabic"/>
          <w:lang w:val="fr-FR"/>
        </w:rPr>
        <w:t>357.</w:t>
      </w:r>
      <w:r w:rsidRPr="002511C3">
        <w:rPr>
          <w:rFonts w:eastAsia="Traditional Arabic"/>
          <w:lang w:val="fr-FR"/>
        </w:rPr>
        <w:tab/>
        <w:t xml:space="preserve">Les acquis </w:t>
      </w:r>
      <w:r w:rsidR="00152BF7">
        <w:rPr>
          <w:rFonts w:eastAsia="Traditional Arabic"/>
          <w:lang w:val="fr-FR"/>
        </w:rPr>
        <w:t>des élèves</w:t>
      </w:r>
      <w:r w:rsidRPr="002511C3">
        <w:rPr>
          <w:rFonts w:eastAsia="Traditional Arabic"/>
          <w:lang w:val="fr-FR"/>
        </w:rPr>
        <w:t xml:space="preserve"> constituent l</w:t>
      </w:r>
      <w:r w:rsidR="0047020A">
        <w:rPr>
          <w:rFonts w:eastAsia="Traditional Arabic"/>
          <w:lang w:val="fr-FR"/>
        </w:rPr>
        <w:t>’</w:t>
      </w:r>
      <w:r w:rsidRPr="002511C3">
        <w:rPr>
          <w:rFonts w:eastAsia="Traditional Arabic"/>
          <w:lang w:val="fr-FR"/>
        </w:rPr>
        <w:t>un des indicateurs de l</w:t>
      </w:r>
      <w:r w:rsidR="0047020A">
        <w:rPr>
          <w:rFonts w:eastAsia="Traditional Arabic"/>
          <w:lang w:val="fr-FR"/>
        </w:rPr>
        <w:t>’</w:t>
      </w:r>
      <w:r w:rsidRPr="002511C3">
        <w:rPr>
          <w:rFonts w:eastAsia="Traditional Arabic"/>
          <w:lang w:val="fr-FR"/>
        </w:rPr>
        <w:t>amélioration de la qualité de l</w:t>
      </w:r>
      <w:r w:rsidR="0047020A">
        <w:rPr>
          <w:rFonts w:eastAsia="Traditional Arabic"/>
          <w:lang w:val="fr-FR"/>
        </w:rPr>
        <w:t>’</w:t>
      </w:r>
      <w:r w:rsidRPr="002511C3">
        <w:rPr>
          <w:rFonts w:eastAsia="Traditional Arabic"/>
          <w:lang w:val="fr-FR"/>
        </w:rPr>
        <w:t>enseignement et afin de les mesurer, le centre de recherches et de développement pédagogique a mené en 2002 et en 2005</w:t>
      </w:r>
      <w:r w:rsidR="007047F0">
        <w:rPr>
          <w:rStyle w:val="FootnoteReference"/>
          <w:lang w:val="fr-FR"/>
        </w:rPr>
        <w:footnoteReference w:id="18"/>
      </w:r>
      <w:r w:rsidRPr="002511C3">
        <w:rPr>
          <w:rFonts w:eastAsia="Traditional Arabic"/>
          <w:lang w:val="fr-FR"/>
        </w:rPr>
        <w:t xml:space="preserve"> une étude comparative sur les acquis </w:t>
      </w:r>
      <w:r w:rsidR="00152BF7">
        <w:rPr>
          <w:rFonts w:eastAsia="Traditional Arabic"/>
          <w:lang w:val="fr-FR"/>
        </w:rPr>
        <w:t>des élèves</w:t>
      </w:r>
      <w:r w:rsidRPr="002511C3">
        <w:rPr>
          <w:rFonts w:eastAsia="Traditional Arabic"/>
          <w:lang w:val="fr-FR"/>
        </w:rPr>
        <w:t>, et ce, en mesurant les connaissances ou les compétences dans une matière spécifique, notamment les principes de la vie en société, les sciences, les mathématiques et la langue arabe. Cette étude avait pour objectif de mesurer le niveau des connaissances acquises par les</w:t>
      </w:r>
      <w:r w:rsidR="00CF153E">
        <w:rPr>
          <w:rFonts w:eastAsia="Traditional Arabic"/>
          <w:lang w:val="fr-FR"/>
        </w:rPr>
        <w:t xml:space="preserve"> </w:t>
      </w:r>
      <w:r w:rsidR="00115CE1">
        <w:rPr>
          <w:rFonts w:eastAsia="Traditional Arabic"/>
          <w:lang w:val="fr-FR"/>
        </w:rPr>
        <w:t>élèves</w:t>
      </w:r>
      <w:r w:rsidRPr="002511C3">
        <w:rPr>
          <w:rFonts w:eastAsia="Traditional Arabic"/>
          <w:lang w:val="fr-FR"/>
        </w:rPr>
        <w:t xml:space="preserve"> de 4</w:t>
      </w:r>
      <w:r w:rsidRPr="002511C3">
        <w:rPr>
          <w:rFonts w:eastAsia="Traditional Arabic"/>
          <w:vertAlign w:val="superscript"/>
          <w:lang w:val="fr-FR"/>
        </w:rPr>
        <w:t>e</w:t>
      </w:r>
      <w:r w:rsidRPr="002511C3">
        <w:rPr>
          <w:rFonts w:eastAsia="Traditional Arabic"/>
          <w:lang w:val="fr-FR"/>
        </w:rPr>
        <w:t xml:space="preserve"> et de 6</w:t>
      </w:r>
      <w:r w:rsidRPr="002511C3">
        <w:rPr>
          <w:rFonts w:eastAsia="Traditional Arabic"/>
          <w:vertAlign w:val="superscript"/>
          <w:lang w:val="fr-FR"/>
        </w:rPr>
        <w:t>e</w:t>
      </w:r>
      <w:r w:rsidRPr="002511C3">
        <w:rPr>
          <w:rFonts w:eastAsia="Traditional Arabic"/>
          <w:lang w:val="fr-FR"/>
        </w:rPr>
        <w:t xml:space="preserve"> année sur un échantillon de 6 202</w:t>
      </w:r>
      <w:r w:rsidR="00115CE1">
        <w:rPr>
          <w:rFonts w:eastAsia="Traditional Arabic"/>
          <w:lang w:val="fr-FR"/>
        </w:rPr>
        <w:t> élèves</w:t>
      </w:r>
      <w:r w:rsidRPr="002511C3">
        <w:rPr>
          <w:rFonts w:eastAsia="Traditional Arabic"/>
          <w:lang w:val="fr-FR"/>
        </w:rPr>
        <w:t xml:space="preserve"> des deux sexes répartis sur plus de 100</w:t>
      </w:r>
      <w:r w:rsidR="00ED5F44">
        <w:rPr>
          <w:rFonts w:eastAsia="Traditional Arabic"/>
          <w:lang w:val="fr-FR"/>
        </w:rPr>
        <w:t> écoles</w:t>
      </w:r>
      <w:r w:rsidRPr="002511C3">
        <w:rPr>
          <w:rFonts w:eastAsia="Traditional Arabic"/>
          <w:lang w:val="fr-FR"/>
        </w:rPr>
        <w:t xml:space="preserve"> au sein de 11 gouvernorats. </w:t>
      </w:r>
    </w:p>
    <w:p w:rsidR="00A37192" w:rsidRPr="002511C3" w:rsidRDefault="00A37192" w:rsidP="00A37192">
      <w:pPr>
        <w:pStyle w:val="SingleTxtG"/>
        <w:rPr>
          <w:rtl/>
          <w:lang w:val="fr-FR" w:bidi="fr-FR"/>
        </w:rPr>
      </w:pPr>
      <w:r w:rsidRPr="002511C3">
        <w:rPr>
          <w:rFonts w:eastAsia="Traditional Arabic"/>
          <w:lang w:val="fr-FR"/>
        </w:rPr>
        <w:t>358.</w:t>
      </w:r>
      <w:r w:rsidRPr="002511C3">
        <w:rPr>
          <w:rFonts w:eastAsia="Traditional Arabic"/>
          <w:lang w:val="fr-FR"/>
        </w:rPr>
        <w:tab/>
        <w:t>L</w:t>
      </w:r>
      <w:r w:rsidR="0047020A">
        <w:rPr>
          <w:rFonts w:eastAsia="Traditional Arabic"/>
          <w:lang w:val="fr-FR"/>
        </w:rPr>
        <w:t>’</w:t>
      </w:r>
      <w:r w:rsidRPr="002511C3">
        <w:rPr>
          <w:rFonts w:eastAsia="Traditional Arabic"/>
          <w:lang w:val="fr-FR"/>
        </w:rPr>
        <w:t xml:space="preserve">étude menée par le centre a montré à travers les analyses des données recueillies au moyen des questionnaires relatifs au milieu scolaire, notamment </w:t>
      </w:r>
      <w:r w:rsidR="004F38F3">
        <w:rPr>
          <w:rFonts w:eastAsia="Traditional Arabic"/>
          <w:lang w:val="fr-FR"/>
        </w:rPr>
        <w:t>les écoles</w:t>
      </w:r>
      <w:r w:rsidRPr="002511C3">
        <w:rPr>
          <w:rFonts w:eastAsia="Traditional Arabic"/>
          <w:lang w:val="fr-FR"/>
        </w:rPr>
        <w:t>, les enseignants et l</w:t>
      </w:r>
      <w:r w:rsidR="0047020A">
        <w:rPr>
          <w:rFonts w:eastAsia="Traditional Arabic"/>
          <w:lang w:val="fr-FR"/>
        </w:rPr>
        <w:t>’</w:t>
      </w:r>
      <w:r w:rsidRPr="002511C3">
        <w:rPr>
          <w:rFonts w:eastAsia="Traditional Arabic"/>
          <w:lang w:val="fr-FR"/>
        </w:rPr>
        <w:t>administration scolaire, l</w:t>
      </w:r>
      <w:r w:rsidR="0047020A">
        <w:rPr>
          <w:rFonts w:eastAsia="Traditional Arabic"/>
          <w:lang w:val="fr-FR"/>
        </w:rPr>
        <w:t>’</w:t>
      </w:r>
      <w:r w:rsidRPr="002511C3">
        <w:rPr>
          <w:rFonts w:eastAsia="Traditional Arabic"/>
          <w:lang w:val="fr-FR"/>
        </w:rPr>
        <w:t>existence d</w:t>
      </w:r>
      <w:r w:rsidR="0047020A">
        <w:rPr>
          <w:rFonts w:eastAsia="Traditional Arabic"/>
          <w:lang w:val="fr-FR"/>
        </w:rPr>
        <w:t>’</w:t>
      </w:r>
      <w:r w:rsidRPr="002511C3">
        <w:rPr>
          <w:rFonts w:eastAsia="Traditional Arabic"/>
          <w:lang w:val="fr-FR"/>
        </w:rPr>
        <w:t>un lien entre l</w:t>
      </w:r>
      <w:r w:rsidR="0047020A">
        <w:rPr>
          <w:rFonts w:eastAsia="Traditional Arabic"/>
          <w:lang w:val="fr-FR"/>
        </w:rPr>
        <w:t>’</w:t>
      </w:r>
      <w:r w:rsidRPr="002511C3">
        <w:rPr>
          <w:rFonts w:eastAsia="Traditional Arabic"/>
          <w:lang w:val="fr-FR"/>
        </w:rPr>
        <w:t xml:space="preserve">amélioration des acquis </w:t>
      </w:r>
      <w:r w:rsidR="00152BF7">
        <w:rPr>
          <w:rFonts w:eastAsia="Traditional Arabic"/>
          <w:lang w:val="fr-FR"/>
        </w:rPr>
        <w:t>des élèves</w:t>
      </w:r>
      <w:r w:rsidRPr="002511C3">
        <w:rPr>
          <w:rFonts w:eastAsia="Traditional Arabic"/>
          <w:lang w:val="fr-FR"/>
        </w:rPr>
        <w:t xml:space="preserve"> en 2005 et les améliorations en matière d</w:t>
      </w:r>
      <w:r w:rsidR="0047020A">
        <w:rPr>
          <w:rFonts w:eastAsia="Traditional Arabic"/>
          <w:lang w:val="fr-FR"/>
        </w:rPr>
        <w:t>’</w:t>
      </w:r>
      <w:r w:rsidRPr="002511C3">
        <w:rPr>
          <w:rFonts w:eastAsia="Traditional Arabic"/>
          <w:lang w:val="fr-FR"/>
        </w:rPr>
        <w:t>intrants spécifiques à la qualité, tels que l</w:t>
      </w:r>
      <w:r w:rsidR="0047020A">
        <w:rPr>
          <w:rFonts w:eastAsia="Traditional Arabic"/>
          <w:lang w:val="fr-FR"/>
        </w:rPr>
        <w:t>’</w:t>
      </w:r>
      <w:r w:rsidRPr="002511C3">
        <w:rPr>
          <w:rFonts w:eastAsia="Traditional Arabic"/>
          <w:lang w:val="fr-FR"/>
        </w:rPr>
        <w:t>extension de l</w:t>
      </w:r>
      <w:r w:rsidR="0047020A">
        <w:rPr>
          <w:rFonts w:eastAsia="Traditional Arabic"/>
          <w:lang w:val="fr-FR"/>
        </w:rPr>
        <w:t>’</w:t>
      </w:r>
      <w:r w:rsidRPr="002511C3">
        <w:rPr>
          <w:rFonts w:eastAsia="Traditional Arabic"/>
          <w:lang w:val="fr-FR"/>
        </w:rPr>
        <w:t>offre scolaire par la construction de nouveaux établissements scolaires, l</w:t>
      </w:r>
      <w:r w:rsidR="0047020A">
        <w:rPr>
          <w:rFonts w:eastAsia="Traditional Arabic"/>
          <w:lang w:val="fr-FR"/>
        </w:rPr>
        <w:t>’</w:t>
      </w:r>
      <w:r w:rsidRPr="002511C3">
        <w:rPr>
          <w:rFonts w:eastAsia="Traditional Arabic"/>
          <w:lang w:val="fr-FR"/>
        </w:rPr>
        <w:t>augmentation du nombre d</w:t>
      </w:r>
      <w:r w:rsidR="0047020A">
        <w:rPr>
          <w:rFonts w:eastAsia="Traditional Arabic"/>
          <w:lang w:val="fr-FR"/>
        </w:rPr>
        <w:t>’</w:t>
      </w:r>
      <w:r w:rsidRPr="002511C3">
        <w:rPr>
          <w:rFonts w:eastAsia="Traditional Arabic"/>
          <w:lang w:val="fr-FR"/>
        </w:rPr>
        <w:t xml:space="preserve">écoles indépendantes dispensant un enseignement </w:t>
      </w:r>
      <w:r w:rsidR="001B3D5D">
        <w:rPr>
          <w:rFonts w:eastAsia="Traditional Arabic"/>
          <w:lang w:val="fr-FR"/>
        </w:rPr>
        <w:t>de base</w:t>
      </w:r>
      <w:r w:rsidRPr="002511C3">
        <w:rPr>
          <w:rFonts w:eastAsia="Traditional Arabic"/>
          <w:lang w:val="fr-FR"/>
        </w:rPr>
        <w:t xml:space="preserve"> et d</w:t>
      </w:r>
      <w:r w:rsidR="0047020A">
        <w:rPr>
          <w:rFonts w:eastAsia="Traditional Arabic"/>
          <w:lang w:val="fr-FR"/>
        </w:rPr>
        <w:t>’</w:t>
      </w:r>
      <w:r w:rsidRPr="002511C3">
        <w:rPr>
          <w:rFonts w:eastAsia="Traditional Arabic"/>
          <w:lang w:val="fr-FR"/>
        </w:rPr>
        <w:t>écoles à mi-temps (du matin), l</w:t>
      </w:r>
      <w:r w:rsidR="0047020A">
        <w:rPr>
          <w:rFonts w:eastAsia="Traditional Arabic"/>
          <w:lang w:val="fr-FR"/>
        </w:rPr>
        <w:t>’</w:t>
      </w:r>
      <w:r w:rsidRPr="002511C3">
        <w:rPr>
          <w:rFonts w:eastAsia="Traditional Arabic"/>
          <w:lang w:val="fr-FR"/>
        </w:rPr>
        <w:t>amélioration des compétences des enseignants, la formation continue des enseignants ainsi que l</w:t>
      </w:r>
      <w:r w:rsidR="0047020A">
        <w:rPr>
          <w:rFonts w:eastAsia="Traditional Arabic"/>
          <w:lang w:val="fr-FR"/>
        </w:rPr>
        <w:t>’</w:t>
      </w:r>
      <w:r w:rsidRPr="002511C3">
        <w:rPr>
          <w:rFonts w:eastAsia="Traditional Arabic"/>
          <w:lang w:val="fr-FR"/>
        </w:rPr>
        <w:t>amélioration des compétences des directeurs d</w:t>
      </w:r>
      <w:r w:rsidR="0047020A">
        <w:rPr>
          <w:rFonts w:eastAsia="Traditional Arabic"/>
          <w:lang w:val="fr-FR"/>
        </w:rPr>
        <w:t>’</w:t>
      </w:r>
      <w:r w:rsidRPr="002511C3">
        <w:rPr>
          <w:rFonts w:eastAsia="Traditional Arabic"/>
          <w:lang w:val="fr-FR"/>
        </w:rPr>
        <w:t>établissements scolaires. À cet égard, la proportion des directeurs ayant au moins le niveau de fin d</w:t>
      </w:r>
      <w:r w:rsidR="0047020A">
        <w:rPr>
          <w:rFonts w:eastAsia="Traditional Arabic"/>
          <w:lang w:val="fr-FR"/>
        </w:rPr>
        <w:t>’</w:t>
      </w:r>
      <w:r w:rsidRPr="002511C3">
        <w:rPr>
          <w:rFonts w:eastAsia="Traditional Arabic"/>
          <w:lang w:val="fr-FR"/>
        </w:rPr>
        <w:t>études secondaires a diminué alors que le nombre de travailleurs sociaux a augmenté. On note également une amélioration concernant la fourniture de salles de classe, de locaux administratifs et de locaux destinés à d</w:t>
      </w:r>
      <w:r w:rsidR="0047020A">
        <w:rPr>
          <w:rFonts w:eastAsia="Traditional Arabic"/>
          <w:lang w:val="fr-FR"/>
        </w:rPr>
        <w:t>’</w:t>
      </w:r>
      <w:r w:rsidRPr="002511C3">
        <w:rPr>
          <w:rFonts w:eastAsia="Traditional Arabic"/>
          <w:lang w:val="fr-FR"/>
        </w:rPr>
        <w:t xml:space="preserve">autres usages. </w:t>
      </w:r>
    </w:p>
    <w:p w:rsidR="00A37192" w:rsidRPr="00F736D2" w:rsidRDefault="00A37192" w:rsidP="00021B16">
      <w:pPr>
        <w:pStyle w:val="H23G"/>
        <w:rPr>
          <w:szCs w:val="20"/>
          <w:rtl/>
          <w:lang w:val="fr-FR" w:bidi="fr-FR"/>
        </w:rPr>
      </w:pPr>
      <w:r w:rsidRPr="002511C3">
        <w:rPr>
          <w:rFonts w:eastAsia="Traditional Arabic"/>
          <w:lang w:val="fr-FR"/>
        </w:rPr>
        <w:tab/>
      </w:r>
      <w:r w:rsidRPr="002511C3">
        <w:rPr>
          <w:rFonts w:eastAsia="Traditional Arabic"/>
          <w:lang w:val="fr-FR"/>
        </w:rPr>
        <w:tab/>
        <w:t>Dépenses d</w:t>
      </w:r>
      <w:r w:rsidR="0047020A">
        <w:rPr>
          <w:rFonts w:eastAsia="Traditional Arabic"/>
          <w:lang w:val="fr-FR"/>
        </w:rPr>
        <w:t>’</w:t>
      </w:r>
      <w:r w:rsidRPr="002511C3">
        <w:rPr>
          <w:rFonts w:eastAsia="Traditional Arabic"/>
          <w:lang w:val="fr-FR"/>
        </w:rPr>
        <w:t>éducatio</w:t>
      </w:r>
      <w:r w:rsidRPr="00F736D2">
        <w:rPr>
          <w:rFonts w:eastAsia="Traditional Arabic"/>
          <w:szCs w:val="20"/>
          <w:lang w:val="fr-FR"/>
        </w:rPr>
        <w:t>n</w:t>
      </w:r>
    </w:p>
    <w:p w:rsidR="00A37192" w:rsidRPr="002511C3" w:rsidRDefault="00A37192" w:rsidP="00A37192">
      <w:pPr>
        <w:pStyle w:val="SingleTxtG"/>
        <w:rPr>
          <w:rtl/>
          <w:lang w:val="fr-FR" w:bidi="fr-FR"/>
        </w:rPr>
      </w:pPr>
      <w:r w:rsidRPr="002511C3">
        <w:rPr>
          <w:rFonts w:eastAsia="Traditional Arabic"/>
          <w:lang w:val="fr-FR"/>
        </w:rPr>
        <w:t>359.</w:t>
      </w:r>
      <w:r w:rsidRPr="002511C3">
        <w:rPr>
          <w:rFonts w:eastAsia="Traditional Arabic"/>
          <w:lang w:val="fr-FR"/>
        </w:rPr>
        <w:tab/>
        <w:t>Le déficit financier imputable à la mise en œuvre de la stratégie nationale pour le développement de l</w:t>
      </w:r>
      <w:r w:rsidR="0047020A">
        <w:rPr>
          <w:rFonts w:eastAsia="Traditional Arabic"/>
          <w:lang w:val="fr-FR"/>
        </w:rPr>
        <w:t>’</w:t>
      </w:r>
      <w:r w:rsidRPr="002511C3">
        <w:rPr>
          <w:rFonts w:eastAsia="Traditional Arabic"/>
          <w:lang w:val="fr-FR"/>
        </w:rPr>
        <w:t xml:space="preserve">enseignement </w:t>
      </w:r>
      <w:r w:rsidR="001B3D5D">
        <w:rPr>
          <w:rFonts w:eastAsia="Traditional Arabic"/>
          <w:lang w:val="fr-FR"/>
        </w:rPr>
        <w:t>de base</w:t>
      </w:r>
      <w:r w:rsidRPr="002511C3">
        <w:rPr>
          <w:rFonts w:eastAsia="Traditional Arabic"/>
          <w:lang w:val="fr-FR"/>
        </w:rPr>
        <w:t xml:space="preserve"> a poussé le Ministère de l</w:t>
      </w:r>
      <w:r w:rsidR="0047020A">
        <w:rPr>
          <w:rFonts w:eastAsia="Traditional Arabic"/>
          <w:lang w:val="fr-FR"/>
        </w:rPr>
        <w:t>’</w:t>
      </w:r>
      <w:r w:rsidRPr="002511C3">
        <w:rPr>
          <w:rFonts w:eastAsia="Traditional Arabic"/>
          <w:lang w:val="fr-FR"/>
        </w:rPr>
        <w:t>éducation à redoubler d</w:t>
      </w:r>
      <w:r w:rsidR="0047020A">
        <w:rPr>
          <w:rFonts w:eastAsia="Traditional Arabic"/>
          <w:lang w:val="fr-FR"/>
        </w:rPr>
        <w:t>’</w:t>
      </w:r>
      <w:r w:rsidRPr="002511C3">
        <w:rPr>
          <w:rFonts w:eastAsia="Traditional Arabic"/>
          <w:lang w:val="fr-FR"/>
        </w:rPr>
        <w:t>efforts pour obtenir les ressources financières nécessaires au comblement de ce déficit</w:t>
      </w:r>
      <w:r w:rsidR="009E0BD9" w:rsidRPr="002511C3">
        <w:rPr>
          <w:rFonts w:eastAsia="Traditional Arabic"/>
          <w:lang w:val="fr-FR"/>
        </w:rPr>
        <w:t>;</w:t>
      </w:r>
      <w:r w:rsidRPr="002511C3">
        <w:rPr>
          <w:rFonts w:eastAsia="Traditional Arabic"/>
          <w:lang w:val="fr-FR"/>
        </w:rPr>
        <w:t xml:space="preserve"> ces efforts ont réussi à accroître les dépenses publiques d</w:t>
      </w:r>
      <w:r w:rsidR="0047020A">
        <w:rPr>
          <w:rFonts w:eastAsia="Traditional Arabic"/>
          <w:lang w:val="fr-FR"/>
        </w:rPr>
        <w:t>’</w:t>
      </w:r>
      <w:r w:rsidRPr="002511C3">
        <w:rPr>
          <w:rFonts w:eastAsia="Traditional Arabic"/>
          <w:lang w:val="fr-FR"/>
        </w:rPr>
        <w:t>éducation et à convaincre un certain nombre de bailleurs de fonds internationaux à contribuer davantage au financement des programmes scolaires. Le Ministère a réussi au cours de la période 2004 à 2007 à mettre en œuvre un certain nombre de projets internationaux pertinents, tels que le projet de formation accélérée et le projet d</w:t>
      </w:r>
      <w:r w:rsidR="0047020A">
        <w:rPr>
          <w:rFonts w:eastAsia="Traditional Arabic"/>
          <w:lang w:val="fr-FR"/>
        </w:rPr>
        <w:t>’</w:t>
      </w:r>
      <w:r w:rsidRPr="002511C3">
        <w:rPr>
          <w:rFonts w:eastAsia="Traditional Arabic"/>
          <w:lang w:val="fr-FR"/>
        </w:rPr>
        <w:t xml:space="preserve">éducation pour tous. </w:t>
      </w:r>
    </w:p>
    <w:p w:rsidR="00A37192" w:rsidRPr="002511C3" w:rsidRDefault="00A37192" w:rsidP="007047F0">
      <w:pPr>
        <w:pStyle w:val="SingleTxtG"/>
        <w:rPr>
          <w:rtl/>
          <w:lang w:val="fr-FR" w:bidi="fr-FR"/>
        </w:rPr>
      </w:pPr>
      <w:r w:rsidRPr="002511C3">
        <w:rPr>
          <w:rFonts w:eastAsia="Traditional Arabic"/>
          <w:lang w:val="fr-FR"/>
        </w:rPr>
        <w:t>360.</w:t>
      </w:r>
      <w:r w:rsidRPr="002511C3">
        <w:rPr>
          <w:rFonts w:eastAsia="Traditional Arabic"/>
          <w:lang w:val="fr-FR"/>
        </w:rPr>
        <w:tab/>
        <w:t xml:space="preserve">Le Ministère a réussi à obtenir une aide financière de plus de 146 000 000 </w:t>
      </w:r>
      <w:r w:rsidR="00152BF7">
        <w:rPr>
          <w:rFonts w:eastAsia="Traditional Arabic"/>
          <w:lang w:val="fr-FR"/>
        </w:rPr>
        <w:t>de dollars</w:t>
      </w:r>
      <w:r w:rsidRPr="002511C3">
        <w:rPr>
          <w:rFonts w:eastAsia="Traditional Arabic"/>
          <w:lang w:val="fr-FR"/>
        </w:rPr>
        <w:t xml:space="preserve"> de la communauté des bailleurs de fonds (Banque mondiale, Pays-Bas, Royaume-Uni, Banque allemande de crédits pour la reconstruction, Agence japonaise pour la coopération internationale </w:t>
      </w:r>
      <w:r w:rsidR="007D7273">
        <w:rPr>
          <w:rFonts w:eastAsia="Traditional Arabic"/>
          <w:lang w:val="fr-FR"/>
        </w:rPr>
        <w:t>(</w:t>
      </w:r>
      <w:r w:rsidRPr="002511C3">
        <w:rPr>
          <w:rFonts w:eastAsia="Traditional Arabic"/>
          <w:lang w:val="fr-FR"/>
        </w:rPr>
        <w:t>JICA</w:t>
      </w:r>
      <w:r w:rsidR="007D7273">
        <w:rPr>
          <w:rFonts w:eastAsia="Traditional Arabic"/>
          <w:lang w:val="fr-FR"/>
        </w:rPr>
        <w:t>)</w:t>
      </w:r>
      <w:r w:rsidRPr="002511C3">
        <w:rPr>
          <w:rFonts w:eastAsia="Traditional Arabic"/>
          <w:lang w:val="fr-FR"/>
        </w:rPr>
        <w:t xml:space="preserve">, Agence des États-Unis pour </w:t>
      </w:r>
      <w:r w:rsidR="00F736D2">
        <w:rPr>
          <w:rFonts w:eastAsia="Traditional Arabic"/>
          <w:lang w:val="fr-FR"/>
        </w:rPr>
        <w:t xml:space="preserve">le Développement International </w:t>
      </w:r>
      <w:r w:rsidRPr="002511C3">
        <w:rPr>
          <w:rFonts w:eastAsia="Traditional Arabic"/>
          <w:lang w:val="fr-FR"/>
        </w:rPr>
        <w:t>USAID, Programme alimentaire mondial, etc.)</w:t>
      </w:r>
      <w:r w:rsidR="007047F0">
        <w:rPr>
          <w:rStyle w:val="FootnoteReference"/>
          <w:lang w:val="fr-FR"/>
        </w:rPr>
        <w:footnoteReference w:id="19"/>
      </w:r>
      <w:r w:rsidRPr="002511C3">
        <w:rPr>
          <w:rFonts w:eastAsia="Traditional Arabic"/>
          <w:lang w:val="fr-FR"/>
        </w:rPr>
        <w:t>. Il a également obtenu une aide financière de soutien en faveur d</w:t>
      </w:r>
      <w:r w:rsidR="0047020A">
        <w:rPr>
          <w:rFonts w:eastAsia="Traditional Arabic"/>
          <w:lang w:val="fr-FR"/>
        </w:rPr>
        <w:t>’</w:t>
      </w:r>
      <w:r w:rsidRPr="002511C3">
        <w:rPr>
          <w:rFonts w:eastAsia="Traditional Arabic"/>
          <w:lang w:val="fr-FR"/>
        </w:rPr>
        <w:t>une série de programmes éducatifs auprès d</w:t>
      </w:r>
      <w:r w:rsidR="0047020A">
        <w:rPr>
          <w:rFonts w:eastAsia="Traditional Arabic"/>
          <w:lang w:val="fr-FR"/>
        </w:rPr>
        <w:t>’</w:t>
      </w:r>
      <w:r w:rsidRPr="002511C3">
        <w:rPr>
          <w:rFonts w:eastAsia="Traditional Arabic"/>
          <w:lang w:val="fr-FR"/>
        </w:rPr>
        <w:t>autres organismes, notamment l</w:t>
      </w:r>
      <w:r w:rsidR="0047020A">
        <w:rPr>
          <w:rFonts w:eastAsia="Traditional Arabic"/>
          <w:lang w:val="fr-FR"/>
        </w:rPr>
        <w:t>’</w:t>
      </w:r>
      <w:r w:rsidRPr="002511C3">
        <w:rPr>
          <w:rFonts w:eastAsia="Traditional Arabic"/>
          <w:lang w:val="fr-FR"/>
        </w:rPr>
        <w:t>UNICEF, grâce à laquelle le budget de l</w:t>
      </w:r>
      <w:r w:rsidR="0047020A">
        <w:rPr>
          <w:rFonts w:eastAsia="Traditional Arabic"/>
          <w:lang w:val="fr-FR"/>
        </w:rPr>
        <w:t>’</w:t>
      </w:r>
      <w:r w:rsidRPr="002511C3">
        <w:rPr>
          <w:rFonts w:eastAsia="Traditional Arabic"/>
          <w:lang w:val="fr-FR"/>
        </w:rPr>
        <w:t>éducation est passé de 107 000 000 000, soit 13,8</w:t>
      </w:r>
      <w:r w:rsidR="0047020A">
        <w:rPr>
          <w:rFonts w:eastAsia="Traditional Arabic"/>
          <w:lang w:val="fr-FR"/>
        </w:rPr>
        <w:t> %</w:t>
      </w:r>
      <w:r w:rsidRPr="002511C3">
        <w:rPr>
          <w:rFonts w:eastAsia="Traditional Arabic"/>
          <w:lang w:val="fr-FR"/>
        </w:rPr>
        <w:t xml:space="preserve"> des dépenses publiques totales et 5,1</w:t>
      </w:r>
      <w:r w:rsidR="0047020A">
        <w:rPr>
          <w:rFonts w:eastAsia="Traditional Arabic"/>
          <w:lang w:val="fr-FR"/>
        </w:rPr>
        <w:t> %</w:t>
      </w:r>
      <w:r w:rsidRPr="002511C3">
        <w:rPr>
          <w:rFonts w:eastAsia="Traditional Arabic"/>
          <w:lang w:val="fr-FR"/>
        </w:rPr>
        <w:t xml:space="preserve"> du PIB (en 2003)</w:t>
      </w:r>
      <w:r w:rsidR="007047F0">
        <w:rPr>
          <w:rStyle w:val="FootnoteReference"/>
          <w:lang w:val="fr-FR"/>
        </w:rPr>
        <w:footnoteReference w:id="20"/>
      </w:r>
      <w:r w:rsidRPr="002511C3">
        <w:rPr>
          <w:rFonts w:eastAsia="Traditional Arabic"/>
          <w:lang w:val="fr-FR"/>
        </w:rPr>
        <w:t xml:space="preserve"> à 201 000 600 000</w:t>
      </w:r>
      <w:r w:rsidR="007047F0">
        <w:rPr>
          <w:rStyle w:val="FootnoteReference"/>
          <w:lang w:val="fr-FR"/>
        </w:rPr>
        <w:footnoteReference w:id="21"/>
      </w:r>
      <w:r w:rsidRPr="002511C3">
        <w:rPr>
          <w:rFonts w:eastAsia="Traditional Arabic"/>
          <w:lang w:val="fr-FR"/>
        </w:rPr>
        <w:t>, soit 11,1</w:t>
      </w:r>
      <w:r w:rsidR="0047020A">
        <w:rPr>
          <w:rFonts w:eastAsia="Traditional Arabic"/>
          <w:lang w:val="fr-FR"/>
        </w:rPr>
        <w:t> %</w:t>
      </w:r>
      <w:r w:rsidRPr="002511C3">
        <w:rPr>
          <w:rFonts w:eastAsia="Traditional Arabic"/>
          <w:lang w:val="fr-FR"/>
        </w:rPr>
        <w:t xml:space="preserve"> des dépenses publiques totales et 5,9</w:t>
      </w:r>
      <w:r w:rsidR="0047020A">
        <w:rPr>
          <w:rFonts w:eastAsia="Traditional Arabic"/>
          <w:lang w:val="fr-FR"/>
        </w:rPr>
        <w:t> %</w:t>
      </w:r>
      <w:r w:rsidRPr="002511C3">
        <w:rPr>
          <w:rFonts w:eastAsia="Traditional Arabic"/>
          <w:lang w:val="fr-FR"/>
        </w:rPr>
        <w:t xml:space="preserve"> du PIB (en 2008)</w:t>
      </w:r>
      <w:r w:rsidR="007047F0">
        <w:rPr>
          <w:rStyle w:val="FootnoteReference"/>
          <w:lang w:val="fr-FR"/>
        </w:rPr>
        <w:footnoteReference w:id="22"/>
      </w:r>
      <w:r w:rsidRPr="00021B16">
        <w:rPr>
          <w:rStyle w:val="FootnoteReference"/>
        </w:rPr>
        <w:t xml:space="preserve"> </w:t>
      </w:r>
      <w:r w:rsidRPr="002511C3">
        <w:rPr>
          <w:rFonts w:eastAsia="Traditional Arabic"/>
          <w:lang w:val="fr-FR"/>
        </w:rPr>
        <w:t xml:space="preserve">(voir le </w:t>
      </w:r>
      <w:r w:rsidR="00240AEB" w:rsidRPr="002511C3">
        <w:rPr>
          <w:rFonts w:eastAsia="Traditional Arabic"/>
          <w:lang w:val="fr-FR"/>
        </w:rPr>
        <w:t>tableau </w:t>
      </w:r>
      <w:r w:rsidRPr="002511C3">
        <w:rPr>
          <w:rFonts w:eastAsia="Traditional Arabic"/>
          <w:lang w:val="fr-FR"/>
        </w:rPr>
        <w:t xml:space="preserve">47). </w:t>
      </w:r>
    </w:p>
    <w:p w:rsidR="00A37192" w:rsidRPr="002511C3" w:rsidRDefault="00A37192" w:rsidP="00021B16">
      <w:pPr>
        <w:pStyle w:val="H23G"/>
        <w:rPr>
          <w:rtl/>
          <w:lang w:val="fr-FR" w:bidi="fr-FR"/>
        </w:rPr>
      </w:pPr>
      <w:r w:rsidRPr="002511C3">
        <w:rPr>
          <w:rFonts w:eastAsia="Traditional Arabic"/>
          <w:lang w:val="fr-FR"/>
        </w:rPr>
        <w:tab/>
      </w:r>
      <w:r w:rsidRPr="002511C3">
        <w:rPr>
          <w:rFonts w:eastAsia="Traditional Arabic"/>
          <w:lang w:val="fr-FR"/>
        </w:rPr>
        <w:tab/>
        <w:t>Objectifs de l</w:t>
      </w:r>
      <w:r w:rsidR="0047020A">
        <w:rPr>
          <w:rFonts w:eastAsia="Traditional Arabic"/>
          <w:lang w:val="fr-FR"/>
        </w:rPr>
        <w:t>’</w:t>
      </w:r>
      <w:r w:rsidRPr="002511C3">
        <w:rPr>
          <w:rFonts w:eastAsia="Traditional Arabic"/>
          <w:lang w:val="fr-FR"/>
        </w:rPr>
        <w:t>éducation</w:t>
      </w:r>
    </w:p>
    <w:p w:rsidR="00A37192" w:rsidRPr="002511C3" w:rsidRDefault="00A37192" w:rsidP="00A37192">
      <w:pPr>
        <w:pStyle w:val="SingleTxtG"/>
        <w:rPr>
          <w:rtl/>
          <w:lang w:val="fr-FR" w:bidi="fr-FR"/>
        </w:rPr>
      </w:pPr>
      <w:r w:rsidRPr="002511C3">
        <w:rPr>
          <w:rFonts w:eastAsia="Traditional Arabic"/>
          <w:lang w:val="fr-FR"/>
        </w:rPr>
        <w:t>361.</w:t>
      </w:r>
      <w:r w:rsidRPr="002511C3">
        <w:rPr>
          <w:rFonts w:eastAsia="Traditional Arabic"/>
          <w:lang w:val="fr-FR"/>
        </w:rPr>
        <w:tab/>
        <w:t>Les dispositions de l</w:t>
      </w:r>
      <w:r w:rsidR="0047020A">
        <w:rPr>
          <w:rFonts w:eastAsia="Traditional Arabic"/>
          <w:lang w:val="fr-FR"/>
        </w:rPr>
        <w:t>’</w:t>
      </w:r>
      <w:r w:rsidR="00C70638" w:rsidRPr="002511C3">
        <w:rPr>
          <w:rFonts w:eastAsia="Traditional Arabic"/>
          <w:lang w:val="fr-FR"/>
        </w:rPr>
        <w:t>article </w:t>
      </w:r>
      <w:r w:rsidRPr="002511C3">
        <w:rPr>
          <w:rFonts w:eastAsia="Traditional Arabic"/>
          <w:lang w:val="fr-FR"/>
        </w:rPr>
        <w:t>29 de la Convention relative aux droits de l</w:t>
      </w:r>
      <w:r w:rsidR="0047020A">
        <w:rPr>
          <w:rFonts w:eastAsia="Traditional Arabic"/>
          <w:lang w:val="fr-FR"/>
        </w:rPr>
        <w:t>’</w:t>
      </w:r>
      <w:r w:rsidRPr="002511C3">
        <w:rPr>
          <w:rFonts w:eastAsia="Traditional Arabic"/>
          <w:lang w:val="fr-FR"/>
        </w:rPr>
        <w:t>enfant</w:t>
      </w:r>
      <w:r w:rsidR="00021B16">
        <w:rPr>
          <w:rFonts w:eastAsia="Traditional Arabic"/>
          <w:lang w:val="fr-FR"/>
        </w:rPr>
        <w:t xml:space="preserve"> sont consacrées dans la loi n</w:t>
      </w:r>
      <w:r w:rsidR="00021B16" w:rsidRPr="00021B16">
        <w:rPr>
          <w:rFonts w:eastAsia="Traditional Arabic"/>
          <w:vertAlign w:val="superscript"/>
          <w:lang w:val="fr-FR"/>
        </w:rPr>
        <w:t>o</w:t>
      </w:r>
      <w:r w:rsidR="00021B16">
        <w:rPr>
          <w:rFonts w:eastAsia="Traditional Arabic"/>
          <w:lang w:val="fr-FR"/>
        </w:rPr>
        <w:t> </w:t>
      </w:r>
      <w:r w:rsidRPr="002511C3">
        <w:rPr>
          <w:rFonts w:eastAsia="Traditional Arabic"/>
          <w:lang w:val="fr-FR"/>
        </w:rPr>
        <w:t>45 de 1992 relative à l</w:t>
      </w:r>
      <w:r w:rsidR="0047020A">
        <w:rPr>
          <w:rFonts w:eastAsia="Traditional Arabic"/>
          <w:lang w:val="fr-FR"/>
        </w:rPr>
        <w:t>’</w:t>
      </w:r>
      <w:r w:rsidRPr="002511C3">
        <w:rPr>
          <w:rFonts w:eastAsia="Traditional Arabic"/>
          <w:lang w:val="fr-FR"/>
        </w:rPr>
        <w:t>éducation publique, ainsi que dans le document portant Principes généraux des programmes éducatif, qui définissent les objectifs du processus éducatif en général, des cycles d</w:t>
      </w:r>
      <w:r w:rsidR="0047020A">
        <w:rPr>
          <w:rFonts w:eastAsia="Traditional Arabic"/>
          <w:lang w:val="fr-FR"/>
        </w:rPr>
        <w:t>’</w:t>
      </w:r>
      <w:r w:rsidRPr="002511C3">
        <w:rPr>
          <w:rFonts w:eastAsia="Traditional Arabic"/>
          <w:lang w:val="fr-FR"/>
        </w:rPr>
        <w:t>enseignement et du matériel éducatif. L</w:t>
      </w:r>
      <w:r w:rsidR="0047020A">
        <w:rPr>
          <w:rFonts w:eastAsia="Traditional Arabic"/>
          <w:lang w:val="fr-FR"/>
        </w:rPr>
        <w:t>’</w:t>
      </w:r>
      <w:r w:rsidR="00C70638" w:rsidRPr="002511C3">
        <w:rPr>
          <w:rFonts w:eastAsia="Traditional Arabic"/>
          <w:lang w:val="fr-FR"/>
        </w:rPr>
        <w:t>article </w:t>
      </w:r>
      <w:r w:rsidRPr="002511C3">
        <w:rPr>
          <w:rFonts w:eastAsia="Traditional Arabic"/>
          <w:lang w:val="fr-FR"/>
        </w:rPr>
        <w:t>15 de cette loi dispose ce qui suit</w:t>
      </w:r>
      <w:r w:rsidR="009E0BD9" w:rsidRPr="002511C3">
        <w:rPr>
          <w:rFonts w:eastAsia="Traditional Arabic"/>
          <w:lang w:val="fr-FR"/>
        </w:rPr>
        <w:t>:</w:t>
      </w:r>
      <w:r w:rsidRPr="002511C3">
        <w:rPr>
          <w:rFonts w:eastAsia="Traditional Arabic"/>
          <w:lang w:val="fr-FR"/>
        </w:rPr>
        <w:t xml:space="preserve"> </w:t>
      </w:r>
      <w:r w:rsidR="009E0BD9" w:rsidRPr="002511C3">
        <w:rPr>
          <w:rFonts w:eastAsia="Traditional Arabic"/>
          <w:lang w:val="fr-FR"/>
        </w:rPr>
        <w:t>«</w:t>
      </w:r>
      <w:r w:rsidRPr="002511C3">
        <w:rPr>
          <w:rFonts w:eastAsia="Traditional Arabic"/>
          <w:lang w:val="fr-FR"/>
        </w:rPr>
        <w:t>le système éducatif vise à dispenser une éducation globale et innovante et à développer chez l</w:t>
      </w:r>
      <w:r w:rsidR="0047020A">
        <w:rPr>
          <w:rFonts w:eastAsia="Traditional Arabic"/>
          <w:lang w:val="fr-FR"/>
        </w:rPr>
        <w:t>’</w:t>
      </w:r>
      <w:r w:rsidRPr="002511C3">
        <w:rPr>
          <w:rFonts w:eastAsia="Traditional Arabic"/>
          <w:lang w:val="fr-FR"/>
        </w:rPr>
        <w:t>enfant les valeurs spirituelles, morales, mentales et physiques nécessaires à la formation d</w:t>
      </w:r>
      <w:r w:rsidR="0047020A">
        <w:rPr>
          <w:rFonts w:eastAsia="Traditional Arabic"/>
          <w:lang w:val="fr-FR"/>
        </w:rPr>
        <w:t>’</w:t>
      </w:r>
      <w:r w:rsidRPr="002511C3">
        <w:rPr>
          <w:rFonts w:eastAsia="Traditional Arabic"/>
          <w:lang w:val="fr-FR"/>
        </w:rPr>
        <w:t>un citoyen équilibré et épanoui</w:t>
      </w:r>
      <w:r w:rsidR="009E0BD9" w:rsidRPr="002511C3">
        <w:rPr>
          <w:rFonts w:eastAsia="Traditional Arabic"/>
          <w:lang w:val="fr-FR"/>
        </w:rPr>
        <w:t>»</w:t>
      </w:r>
      <w:r w:rsidRPr="002511C3">
        <w:rPr>
          <w:rFonts w:eastAsia="Traditional Arabic"/>
          <w:lang w:val="fr-FR"/>
        </w:rPr>
        <w:t>.</w:t>
      </w:r>
    </w:p>
    <w:p w:rsidR="00A37192" w:rsidRPr="002511C3" w:rsidRDefault="00A37192" w:rsidP="00A37192">
      <w:pPr>
        <w:pStyle w:val="SingleTxtG"/>
        <w:rPr>
          <w:rtl/>
          <w:lang w:val="fr-FR" w:bidi="fr-FR"/>
        </w:rPr>
      </w:pPr>
      <w:r w:rsidRPr="002511C3">
        <w:rPr>
          <w:rFonts w:eastAsia="Traditional Arabic"/>
          <w:lang w:val="fr-FR"/>
        </w:rPr>
        <w:t>362.</w:t>
      </w:r>
      <w:r w:rsidRPr="002511C3">
        <w:rPr>
          <w:rFonts w:eastAsia="Traditional Arabic"/>
          <w:lang w:val="fr-FR"/>
        </w:rPr>
        <w:tab/>
        <w:t>Le document portant principes généraux affirme que la philosophie de l</w:t>
      </w:r>
      <w:r w:rsidR="0047020A">
        <w:rPr>
          <w:rFonts w:eastAsia="Traditional Arabic"/>
          <w:lang w:val="fr-FR"/>
        </w:rPr>
        <w:t>’</w:t>
      </w:r>
      <w:r w:rsidRPr="002511C3">
        <w:rPr>
          <w:rFonts w:eastAsia="Traditional Arabic"/>
          <w:lang w:val="fr-FR"/>
        </w:rPr>
        <w:t>éducation en République du Yémen reflète les idéaux arabes, islamiques et humains fondés sur les valeurs morales, le respect des droits de l</w:t>
      </w:r>
      <w:r w:rsidR="0047020A">
        <w:rPr>
          <w:rFonts w:eastAsia="Traditional Arabic"/>
          <w:lang w:val="fr-FR"/>
        </w:rPr>
        <w:t>’</w:t>
      </w:r>
      <w:r w:rsidRPr="002511C3">
        <w:rPr>
          <w:rFonts w:eastAsia="Traditional Arabic"/>
          <w:lang w:val="fr-FR"/>
        </w:rPr>
        <w:t>homme, de la liberté et de la dignité de la personne humaine, de l</w:t>
      </w:r>
      <w:r w:rsidR="0047020A">
        <w:rPr>
          <w:rFonts w:eastAsia="Traditional Arabic"/>
          <w:lang w:val="fr-FR"/>
        </w:rPr>
        <w:t>’</w:t>
      </w:r>
      <w:r w:rsidRPr="002511C3">
        <w:rPr>
          <w:rFonts w:eastAsia="Traditional Arabic"/>
          <w:lang w:val="fr-FR"/>
        </w:rPr>
        <w:t>égalité en droits et obligations, de respect des libertés individuelles et de la dignité de la personne humaine, de l</w:t>
      </w:r>
      <w:r w:rsidR="0047020A">
        <w:rPr>
          <w:rFonts w:eastAsia="Traditional Arabic"/>
          <w:lang w:val="fr-FR"/>
        </w:rPr>
        <w:t>’</w:t>
      </w:r>
      <w:r w:rsidRPr="002511C3">
        <w:rPr>
          <w:rFonts w:eastAsia="Traditional Arabic"/>
          <w:lang w:val="fr-FR"/>
        </w:rPr>
        <w:t>amour de la patrie et du respect de ses lois et règlements. La philosophie de l</w:t>
      </w:r>
      <w:r w:rsidR="0047020A">
        <w:rPr>
          <w:rFonts w:eastAsia="Traditional Arabic"/>
          <w:lang w:val="fr-FR"/>
        </w:rPr>
        <w:t>’</w:t>
      </w:r>
      <w:r w:rsidRPr="002511C3">
        <w:rPr>
          <w:rFonts w:eastAsia="Traditional Arabic"/>
          <w:lang w:val="fr-FR"/>
        </w:rPr>
        <w:t>éducation est également fondée sur l</w:t>
      </w:r>
      <w:r w:rsidR="0047020A">
        <w:rPr>
          <w:rFonts w:eastAsia="Traditional Arabic"/>
          <w:lang w:val="fr-FR"/>
        </w:rPr>
        <w:t>’</w:t>
      </w:r>
      <w:r w:rsidRPr="002511C3">
        <w:rPr>
          <w:rFonts w:eastAsia="Traditional Arabic"/>
          <w:lang w:val="fr-FR"/>
        </w:rPr>
        <w:t>égalité sociale, l</w:t>
      </w:r>
      <w:r w:rsidR="0047020A">
        <w:rPr>
          <w:rFonts w:eastAsia="Traditional Arabic"/>
          <w:lang w:val="fr-FR"/>
        </w:rPr>
        <w:t>’</w:t>
      </w:r>
      <w:r w:rsidRPr="002511C3">
        <w:rPr>
          <w:rFonts w:eastAsia="Traditional Arabic"/>
          <w:lang w:val="fr-FR"/>
        </w:rPr>
        <w:t>égalité des chances dans la jouissance des droits, l</w:t>
      </w:r>
      <w:r w:rsidR="0047020A">
        <w:rPr>
          <w:rFonts w:eastAsia="Traditional Arabic"/>
          <w:lang w:val="fr-FR"/>
        </w:rPr>
        <w:t>’</w:t>
      </w:r>
      <w:r w:rsidRPr="002511C3">
        <w:rPr>
          <w:rFonts w:eastAsia="Traditional Arabic"/>
          <w:lang w:val="fr-FR"/>
        </w:rPr>
        <w:t>ouverture consciente sur les cultures et les civilisations du monde consacrant le rapprochement et l</w:t>
      </w:r>
      <w:r w:rsidR="0047020A">
        <w:rPr>
          <w:rFonts w:eastAsia="Traditional Arabic"/>
          <w:lang w:val="fr-FR"/>
        </w:rPr>
        <w:t>’</w:t>
      </w:r>
      <w:r w:rsidRPr="002511C3">
        <w:rPr>
          <w:rFonts w:eastAsia="Traditional Arabic"/>
          <w:lang w:val="fr-FR"/>
        </w:rPr>
        <w:t>entente cordiale entre les peuples. Elle met également l</w:t>
      </w:r>
      <w:r w:rsidR="0047020A">
        <w:rPr>
          <w:rFonts w:eastAsia="Traditional Arabic"/>
          <w:lang w:val="fr-FR"/>
        </w:rPr>
        <w:t>’</w:t>
      </w:r>
      <w:r w:rsidRPr="002511C3">
        <w:rPr>
          <w:rFonts w:eastAsia="Traditional Arabic"/>
          <w:lang w:val="fr-FR"/>
        </w:rPr>
        <w:t>accent sur les questions internationales, les principes de justice, d</w:t>
      </w:r>
      <w:r w:rsidR="0047020A">
        <w:rPr>
          <w:rFonts w:eastAsia="Traditional Arabic"/>
          <w:lang w:val="fr-FR"/>
        </w:rPr>
        <w:t>’</w:t>
      </w:r>
      <w:r w:rsidRPr="002511C3">
        <w:rPr>
          <w:rFonts w:eastAsia="Traditional Arabic"/>
          <w:lang w:val="fr-FR"/>
        </w:rPr>
        <w:t>égalité et de paix dans le monde, ainsi que de respect mutuel entre les peuples, les États et les civilisations. Elle prend en considération les principes éducatifs fondés sur la construction de la personnalité sous toutes ses formes, le développement de la capacité du raisonnement scientifique, de l</w:t>
      </w:r>
      <w:r w:rsidR="0047020A">
        <w:rPr>
          <w:rFonts w:eastAsia="Traditional Arabic"/>
          <w:lang w:val="fr-FR"/>
        </w:rPr>
        <w:t>’</w:t>
      </w:r>
      <w:r w:rsidRPr="002511C3">
        <w:rPr>
          <w:rFonts w:eastAsia="Traditional Arabic"/>
          <w:lang w:val="fr-FR"/>
        </w:rPr>
        <w:t>esprit critique et d</w:t>
      </w:r>
      <w:r w:rsidR="0047020A">
        <w:rPr>
          <w:rFonts w:eastAsia="Traditional Arabic"/>
          <w:lang w:val="fr-FR"/>
        </w:rPr>
        <w:t>’</w:t>
      </w:r>
      <w:r w:rsidRPr="002511C3">
        <w:rPr>
          <w:rFonts w:eastAsia="Traditional Arabic"/>
          <w:lang w:val="fr-FR"/>
        </w:rPr>
        <w:t>analyse, de l</w:t>
      </w:r>
      <w:r w:rsidR="0047020A">
        <w:rPr>
          <w:rFonts w:eastAsia="Traditional Arabic"/>
          <w:lang w:val="fr-FR"/>
        </w:rPr>
        <w:t>’</w:t>
      </w:r>
      <w:r w:rsidRPr="002511C3">
        <w:rPr>
          <w:rFonts w:eastAsia="Traditional Arabic"/>
          <w:lang w:val="fr-FR"/>
        </w:rPr>
        <w:t>esprit d</w:t>
      </w:r>
      <w:r w:rsidR="0047020A">
        <w:rPr>
          <w:rFonts w:eastAsia="Traditional Arabic"/>
          <w:lang w:val="fr-FR"/>
        </w:rPr>
        <w:t>’</w:t>
      </w:r>
      <w:r w:rsidRPr="002511C3">
        <w:rPr>
          <w:rFonts w:eastAsia="Traditional Arabic"/>
          <w:lang w:val="fr-FR"/>
        </w:rPr>
        <w:t>initiative, de création, d</w:t>
      </w:r>
      <w:r w:rsidR="0047020A">
        <w:rPr>
          <w:rFonts w:eastAsia="Traditional Arabic"/>
          <w:lang w:val="fr-FR"/>
        </w:rPr>
        <w:t>’</w:t>
      </w:r>
      <w:r w:rsidRPr="002511C3">
        <w:rPr>
          <w:rFonts w:eastAsia="Traditional Arabic"/>
          <w:lang w:val="fr-FR"/>
        </w:rPr>
        <w:t xml:space="preserve">innovation et de participation. </w:t>
      </w:r>
    </w:p>
    <w:p w:rsidR="00A37192" w:rsidRPr="002511C3" w:rsidRDefault="00A37192" w:rsidP="00A37192">
      <w:pPr>
        <w:pStyle w:val="SingleTxtG"/>
        <w:rPr>
          <w:rtl/>
          <w:lang w:val="fr-FR" w:bidi="fr-FR"/>
        </w:rPr>
      </w:pPr>
      <w:r w:rsidRPr="002511C3">
        <w:rPr>
          <w:rFonts w:eastAsia="Traditional Arabic"/>
          <w:lang w:val="fr-FR"/>
        </w:rPr>
        <w:t>363.</w:t>
      </w:r>
      <w:r w:rsidRPr="002511C3">
        <w:rPr>
          <w:rFonts w:eastAsia="Traditional Arabic"/>
          <w:lang w:val="fr-FR"/>
        </w:rPr>
        <w:tab/>
        <w:t>Le système éducatif comporte également un certain nombre d</w:t>
      </w:r>
      <w:r w:rsidR="0047020A">
        <w:rPr>
          <w:rFonts w:eastAsia="Traditional Arabic"/>
          <w:lang w:val="fr-FR"/>
        </w:rPr>
        <w:t>’</w:t>
      </w:r>
      <w:r w:rsidRPr="002511C3">
        <w:rPr>
          <w:rFonts w:eastAsia="Traditional Arabic"/>
          <w:lang w:val="fr-FR"/>
        </w:rPr>
        <w:t>objectifs visant la mise en œuvre d</w:t>
      </w:r>
      <w:r w:rsidR="0047020A">
        <w:rPr>
          <w:rFonts w:eastAsia="Traditional Arabic"/>
          <w:lang w:val="fr-FR"/>
        </w:rPr>
        <w:t>’</w:t>
      </w:r>
      <w:r w:rsidRPr="002511C3">
        <w:rPr>
          <w:rFonts w:eastAsia="Traditional Arabic"/>
          <w:lang w:val="fr-FR"/>
        </w:rPr>
        <w:t>une éducation intégrée et innovante, contribuant à développer les valeurs spirituelles, morales, sociales, mentales et physiques du citoyen yéménite afin de former un individu sain, utile et productif. Ces objectifs visent également le renforcement des pratiques démocratiques, le respect des devoirs, des droits des particuliers et publics, l</w:t>
      </w:r>
      <w:r w:rsidR="0047020A">
        <w:rPr>
          <w:rFonts w:eastAsia="Traditional Arabic"/>
          <w:lang w:val="fr-FR"/>
        </w:rPr>
        <w:t>’</w:t>
      </w:r>
      <w:r w:rsidRPr="002511C3">
        <w:rPr>
          <w:rFonts w:eastAsia="Traditional Arabic"/>
          <w:lang w:val="fr-FR"/>
        </w:rPr>
        <w:t>exercice des responsabilités, le respect et la défense des droits d</w:t>
      </w:r>
      <w:r w:rsidR="0047020A">
        <w:rPr>
          <w:rFonts w:eastAsia="Traditional Arabic"/>
          <w:lang w:val="fr-FR"/>
        </w:rPr>
        <w:t>’</w:t>
      </w:r>
      <w:r w:rsidRPr="002511C3">
        <w:rPr>
          <w:rFonts w:eastAsia="Traditional Arabic"/>
          <w:lang w:val="fr-FR"/>
        </w:rPr>
        <w:t>autrui, ainsi que les questions concernant à la fois les individus et la vie en société, telles que celles relatives à la population, à l</w:t>
      </w:r>
      <w:r w:rsidR="0047020A">
        <w:rPr>
          <w:rFonts w:eastAsia="Traditional Arabic"/>
          <w:lang w:val="fr-FR"/>
        </w:rPr>
        <w:t>’</w:t>
      </w:r>
      <w:r w:rsidRPr="002511C3">
        <w:rPr>
          <w:rFonts w:eastAsia="Traditional Arabic"/>
          <w:lang w:val="fr-FR"/>
        </w:rPr>
        <w:t>environnement, à la santé, à l</w:t>
      </w:r>
      <w:r w:rsidR="0047020A">
        <w:rPr>
          <w:rFonts w:eastAsia="Traditional Arabic"/>
          <w:lang w:val="fr-FR"/>
        </w:rPr>
        <w:t>’</w:t>
      </w:r>
      <w:r w:rsidRPr="002511C3">
        <w:rPr>
          <w:rFonts w:eastAsia="Traditional Arabic"/>
          <w:lang w:val="fr-FR"/>
        </w:rPr>
        <w:t>eau, aux droits de l</w:t>
      </w:r>
      <w:r w:rsidR="0047020A">
        <w:rPr>
          <w:rFonts w:eastAsia="Traditional Arabic"/>
          <w:lang w:val="fr-FR"/>
        </w:rPr>
        <w:t>’</w:t>
      </w:r>
      <w:r w:rsidRPr="002511C3">
        <w:rPr>
          <w:rFonts w:eastAsia="Traditional Arabic"/>
          <w:lang w:val="fr-FR"/>
        </w:rPr>
        <w:t>homme et à l</w:t>
      </w:r>
      <w:r w:rsidR="0047020A">
        <w:rPr>
          <w:rFonts w:eastAsia="Traditional Arabic"/>
          <w:lang w:val="fr-FR"/>
        </w:rPr>
        <w:t>’</w:t>
      </w:r>
      <w:r w:rsidRPr="002511C3">
        <w:rPr>
          <w:rFonts w:eastAsia="Traditional Arabic"/>
          <w:lang w:val="fr-FR"/>
        </w:rPr>
        <w:t xml:space="preserve">éducation </w:t>
      </w:r>
      <w:r w:rsidR="001B3D5D">
        <w:rPr>
          <w:rFonts w:eastAsia="Traditional Arabic"/>
          <w:lang w:val="fr-FR"/>
        </w:rPr>
        <w:t>des filles</w:t>
      </w:r>
      <w:r w:rsidRPr="002511C3">
        <w:rPr>
          <w:rFonts w:eastAsia="Traditional Arabic"/>
          <w:lang w:val="fr-FR"/>
        </w:rPr>
        <w:t xml:space="preserve">. </w:t>
      </w:r>
    </w:p>
    <w:p w:rsidR="00A37192" w:rsidRPr="002511C3" w:rsidRDefault="00A37192" w:rsidP="00A37192">
      <w:pPr>
        <w:pStyle w:val="SingleTxtG"/>
        <w:rPr>
          <w:rtl/>
          <w:lang w:val="fr-FR" w:bidi="fr-FR"/>
        </w:rPr>
      </w:pPr>
      <w:r w:rsidRPr="002511C3">
        <w:rPr>
          <w:rFonts w:eastAsia="Traditional Arabic"/>
          <w:lang w:val="fr-FR"/>
        </w:rPr>
        <w:t>364.</w:t>
      </w:r>
      <w:r w:rsidRPr="002511C3">
        <w:rPr>
          <w:rFonts w:eastAsia="Traditional Arabic"/>
          <w:lang w:val="fr-FR"/>
        </w:rPr>
        <w:tab/>
        <w:t>Dans le cadre du développement des objectifs de l</w:t>
      </w:r>
      <w:r w:rsidR="0047020A">
        <w:rPr>
          <w:rFonts w:eastAsia="Traditional Arabic"/>
          <w:lang w:val="fr-FR"/>
        </w:rPr>
        <w:t>’</w:t>
      </w:r>
      <w:r w:rsidRPr="002511C3">
        <w:rPr>
          <w:rFonts w:eastAsia="Traditional Arabic"/>
          <w:lang w:val="fr-FR"/>
        </w:rPr>
        <w:t>éducation, des dispositions sont actuellement en cours d</w:t>
      </w:r>
      <w:r w:rsidR="0047020A">
        <w:rPr>
          <w:rFonts w:eastAsia="Traditional Arabic"/>
          <w:lang w:val="fr-FR"/>
        </w:rPr>
        <w:t>’</w:t>
      </w:r>
      <w:r w:rsidRPr="002511C3">
        <w:rPr>
          <w:rFonts w:eastAsia="Traditional Arabic"/>
          <w:lang w:val="fr-FR"/>
        </w:rPr>
        <w:t>examen en vue d</w:t>
      </w:r>
      <w:r w:rsidR="0047020A">
        <w:rPr>
          <w:rFonts w:eastAsia="Traditional Arabic"/>
          <w:lang w:val="fr-FR"/>
        </w:rPr>
        <w:t>’</w:t>
      </w:r>
      <w:r w:rsidRPr="002511C3">
        <w:rPr>
          <w:rFonts w:eastAsia="Traditional Arabic"/>
          <w:lang w:val="fr-FR"/>
        </w:rPr>
        <w:t>une actualisation et d</w:t>
      </w:r>
      <w:r w:rsidR="0047020A">
        <w:rPr>
          <w:rFonts w:eastAsia="Traditional Arabic"/>
          <w:lang w:val="fr-FR"/>
        </w:rPr>
        <w:t>’</w:t>
      </w:r>
      <w:r w:rsidRPr="002511C3">
        <w:rPr>
          <w:rFonts w:eastAsia="Traditional Arabic"/>
          <w:lang w:val="fr-FR"/>
        </w:rPr>
        <w:t>une mise à jour tenant compte des évolutions régionales et internationales dans les différents domaines</w:t>
      </w:r>
      <w:r w:rsidR="009E0BD9" w:rsidRPr="002511C3">
        <w:rPr>
          <w:rFonts w:eastAsia="Traditional Arabic"/>
          <w:lang w:val="fr-FR"/>
        </w:rPr>
        <w:t>;</w:t>
      </w:r>
      <w:r w:rsidRPr="002511C3">
        <w:rPr>
          <w:rFonts w:eastAsia="Traditional Arabic"/>
          <w:lang w:val="fr-FR"/>
        </w:rPr>
        <w:t xml:space="preserve"> étant en outre précisé que le développement de ces objectifs constitue l</w:t>
      </w:r>
      <w:r w:rsidR="0047020A">
        <w:rPr>
          <w:rFonts w:eastAsia="Traditional Arabic"/>
          <w:lang w:val="fr-FR"/>
        </w:rPr>
        <w:t>’</w:t>
      </w:r>
      <w:r w:rsidRPr="002511C3">
        <w:rPr>
          <w:rFonts w:eastAsia="Traditional Arabic"/>
          <w:lang w:val="fr-FR"/>
        </w:rPr>
        <w:t>un des aspects des plans d</w:t>
      </w:r>
      <w:r w:rsidR="0047020A">
        <w:rPr>
          <w:rFonts w:eastAsia="Traditional Arabic"/>
          <w:lang w:val="fr-FR"/>
        </w:rPr>
        <w:t>’</w:t>
      </w:r>
      <w:r w:rsidRPr="002511C3">
        <w:rPr>
          <w:rFonts w:eastAsia="Traditional Arabic"/>
          <w:lang w:val="fr-FR"/>
        </w:rPr>
        <w:t xml:space="preserve">action communs avec les pays du CCG. </w:t>
      </w:r>
    </w:p>
    <w:p w:rsidR="00A37192" w:rsidRPr="00F736D2" w:rsidRDefault="00A37192" w:rsidP="00021B16">
      <w:pPr>
        <w:pStyle w:val="H23G"/>
        <w:rPr>
          <w:szCs w:val="20"/>
          <w:rtl/>
          <w:lang w:val="fr-FR" w:bidi="fr-FR"/>
        </w:rPr>
      </w:pPr>
      <w:r w:rsidRPr="002511C3">
        <w:rPr>
          <w:rFonts w:eastAsia="Traditional Arabic"/>
          <w:lang w:val="fr-FR"/>
        </w:rPr>
        <w:tab/>
      </w:r>
      <w:r w:rsidRPr="002511C3">
        <w:rPr>
          <w:rFonts w:eastAsia="Traditional Arabic"/>
          <w:lang w:val="fr-FR"/>
        </w:rPr>
        <w:tab/>
        <w:t>Intérêt supérieur de l</w:t>
      </w:r>
      <w:r w:rsidR="0047020A">
        <w:rPr>
          <w:rFonts w:eastAsia="Traditional Arabic"/>
          <w:lang w:val="fr-FR"/>
        </w:rPr>
        <w:t>’</w:t>
      </w:r>
      <w:r w:rsidRPr="002511C3">
        <w:rPr>
          <w:rFonts w:eastAsia="Traditional Arabic"/>
          <w:lang w:val="fr-FR"/>
        </w:rPr>
        <w:t>enfan</w:t>
      </w:r>
      <w:r w:rsidRPr="00F736D2">
        <w:rPr>
          <w:rFonts w:eastAsia="Traditional Arabic"/>
          <w:szCs w:val="20"/>
          <w:lang w:val="fr-FR"/>
        </w:rPr>
        <w:t>t</w:t>
      </w:r>
    </w:p>
    <w:p w:rsidR="00A37192" w:rsidRPr="002511C3" w:rsidRDefault="00A37192" w:rsidP="00A37192">
      <w:pPr>
        <w:pStyle w:val="SingleTxtG"/>
        <w:rPr>
          <w:rtl/>
          <w:lang w:val="fr-FR" w:bidi="fr-FR"/>
        </w:rPr>
      </w:pPr>
      <w:r w:rsidRPr="002511C3">
        <w:rPr>
          <w:rFonts w:eastAsia="Traditional Arabic"/>
          <w:lang w:val="fr-FR"/>
        </w:rPr>
        <w:t>365.</w:t>
      </w:r>
      <w:r w:rsidRPr="002511C3">
        <w:rPr>
          <w:rFonts w:eastAsia="Traditional Arabic"/>
          <w:rtl/>
          <w:lang w:val="fr-FR" w:bidi="fr-FR"/>
        </w:rPr>
        <w:tab/>
      </w:r>
      <w:r w:rsidRPr="002511C3">
        <w:rPr>
          <w:rFonts w:eastAsia="Traditional Arabic"/>
          <w:lang w:val="fr-FR"/>
        </w:rPr>
        <w:t>En dépit de la crise économique et financière que traverse le Yémen, le Gouvernement, représenté par le Ministère de l</w:t>
      </w:r>
      <w:r w:rsidR="0047020A">
        <w:rPr>
          <w:rFonts w:eastAsia="Traditional Arabic"/>
          <w:lang w:val="fr-FR"/>
        </w:rPr>
        <w:t>’</w:t>
      </w:r>
      <w:r w:rsidRPr="002511C3">
        <w:rPr>
          <w:rFonts w:eastAsia="Traditional Arabic"/>
          <w:lang w:val="fr-FR"/>
        </w:rPr>
        <w:t>éducation accorde une grande priorité aux programmes scolaires, en particulier durant la période récente, et un certain nombre d</w:t>
      </w:r>
      <w:r w:rsidR="0047020A">
        <w:rPr>
          <w:rFonts w:eastAsia="Traditional Arabic"/>
          <w:lang w:val="fr-FR"/>
        </w:rPr>
        <w:t>’</w:t>
      </w:r>
      <w:r w:rsidRPr="002511C3">
        <w:rPr>
          <w:rFonts w:eastAsia="Traditional Arabic"/>
          <w:lang w:val="fr-FR"/>
        </w:rPr>
        <w:t>indicateurs peuvent en témoigner, notamment les suivants</w:t>
      </w:r>
      <w:r w:rsidR="009E0BD9" w:rsidRPr="002511C3">
        <w:rPr>
          <w:rFonts w:eastAsia="Traditional Arabic"/>
          <w:lang w:val="fr-FR"/>
        </w:rPr>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w:t>
      </w:r>
      <w:r w:rsidR="0047020A">
        <w:t>’</w:t>
      </w:r>
      <w:r w:rsidR="00A37192" w:rsidRPr="002511C3">
        <w:t>éducation centralise une grande partie des crédits budgétaires annuels alloués à l</w:t>
      </w:r>
      <w:r w:rsidR="0047020A">
        <w:t>’</w:t>
      </w:r>
      <w:r w:rsidR="00A37192" w:rsidRPr="002511C3">
        <w:t>administration publique, dans la mesure où au cours de la période 2003 à 2007, les dépenses publiques d</w:t>
      </w:r>
      <w:r w:rsidR="0047020A">
        <w:t>’</w:t>
      </w:r>
      <w:r w:rsidR="00A37192" w:rsidRPr="002511C3">
        <w:t>éducation ont représenté environ 15 à 20</w:t>
      </w:r>
      <w:r w:rsidR="0047020A">
        <w:t> %</w:t>
      </w:r>
      <w:r w:rsidR="00A37192" w:rsidRPr="002511C3">
        <w:t xml:space="preserve"> du budget total de l</w:t>
      </w:r>
      <w:r w:rsidR="0047020A">
        <w:t>’</w:t>
      </w:r>
      <w:r w:rsidR="00A37192" w:rsidRPr="002511C3">
        <w:t>État</w:t>
      </w:r>
      <w:r w:rsidR="00F736D2">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w:t>
      </w:r>
      <w:r w:rsidR="0047020A">
        <w:t>’</w:t>
      </w:r>
      <w:r w:rsidR="00A37192" w:rsidRPr="002511C3">
        <w:t>éducation a bénéficié du plus grand nombre de postes créés chaque année au sein de la fonction publique</w:t>
      </w:r>
      <w:r w:rsidR="009E0BD9" w:rsidRPr="002511C3">
        <w:t>;</w:t>
      </w:r>
      <w:r w:rsidR="00A37192" w:rsidRPr="002511C3">
        <w:t xml:space="preserve"> en effet, le nombre de postes attribués au personnel enseignant et administratif du Ministère de l</w:t>
      </w:r>
      <w:r w:rsidR="0047020A">
        <w:t>’</w:t>
      </w:r>
      <w:r w:rsidR="00A37192" w:rsidRPr="002511C3">
        <w:t>éducation au cours de la période 2003 à 2007 a atteint 33 927 postes sur un total de 61 957 postes créés au sein de la fonction publique, soit 54,8</w:t>
      </w:r>
      <w:r w:rsidR="0047020A">
        <w:t> %</w:t>
      </w:r>
      <w:r w:rsidR="00A37192" w:rsidRPr="002511C3">
        <w:t xml:space="preserve"> (voir le </w:t>
      </w:r>
      <w:r w:rsidR="00240AEB" w:rsidRPr="002511C3">
        <w:t>tableau </w:t>
      </w:r>
      <w:r w:rsidR="00A37192" w:rsidRPr="002511C3">
        <w:t>48)</w:t>
      </w:r>
      <w:r w:rsidR="001055A2">
        <w:t>;</w:t>
      </w:r>
    </w:p>
    <w:p w:rsidR="00A37192" w:rsidRPr="00F736D2" w:rsidRDefault="00331DA9" w:rsidP="00331DA9">
      <w:pPr>
        <w:pStyle w:val="Bullet1G"/>
        <w:numPr>
          <w:ilvl w:val="0"/>
          <w:numId w:val="0"/>
        </w:numPr>
        <w:tabs>
          <w:tab w:val="left" w:pos="1701"/>
        </w:tabs>
        <w:ind w:left="1701" w:hanging="170"/>
        <w:rPr>
          <w:szCs w:val="20"/>
          <w:rtl/>
          <w:lang w:bidi="fr-FR"/>
        </w:rPr>
      </w:pPr>
      <w:r w:rsidRPr="00F736D2">
        <w:rPr>
          <w:szCs w:val="20"/>
          <w:lang w:bidi="fr-FR"/>
        </w:rPr>
        <w:t>•</w:t>
      </w:r>
      <w:r w:rsidRPr="00F736D2">
        <w:rPr>
          <w:szCs w:val="20"/>
          <w:lang w:bidi="fr-FR"/>
        </w:rPr>
        <w:tab/>
      </w:r>
      <w:r w:rsidR="00A37192" w:rsidRPr="002511C3">
        <w:t>L</w:t>
      </w:r>
      <w:r w:rsidR="0047020A">
        <w:t>’</w:t>
      </w:r>
      <w:r w:rsidR="00A37192" w:rsidRPr="002511C3">
        <w:t>augmentation de la rémunération des enseignants et l</w:t>
      </w:r>
      <w:r w:rsidR="0047020A">
        <w:t>’</w:t>
      </w:r>
      <w:r w:rsidR="00A37192" w:rsidRPr="002511C3">
        <w:t>amélioration de leurs conditions de vie.</w:t>
      </w:r>
    </w:p>
    <w:p w:rsidR="00A37192" w:rsidRPr="002511C3" w:rsidRDefault="00A37192" w:rsidP="00A37192">
      <w:pPr>
        <w:pStyle w:val="SingleTxtG"/>
        <w:rPr>
          <w:rtl/>
          <w:lang w:val="fr-FR" w:bidi="fr-FR"/>
        </w:rPr>
      </w:pPr>
      <w:r w:rsidRPr="002511C3">
        <w:rPr>
          <w:rFonts w:eastAsia="Traditional Arabic"/>
          <w:lang w:val="fr-FR"/>
        </w:rPr>
        <w:t>366.</w:t>
      </w:r>
      <w:r w:rsidR="00CC3DDA">
        <w:rPr>
          <w:rFonts w:eastAsia="Traditional Arabic"/>
          <w:lang w:val="fr-FR"/>
        </w:rPr>
        <w:tab/>
      </w:r>
      <w:r w:rsidRPr="002511C3">
        <w:rPr>
          <w:rFonts w:eastAsia="Traditional Arabic"/>
          <w:lang w:val="fr-FR"/>
        </w:rPr>
        <w:t xml:space="preserve">Les données du </w:t>
      </w:r>
      <w:r w:rsidR="00240AEB" w:rsidRPr="002511C3">
        <w:rPr>
          <w:rFonts w:eastAsia="Traditional Arabic"/>
          <w:lang w:val="fr-FR"/>
        </w:rPr>
        <w:t>tableau </w:t>
      </w:r>
      <w:r w:rsidRPr="002511C3">
        <w:rPr>
          <w:rFonts w:eastAsia="Traditional Arabic"/>
          <w:lang w:val="fr-FR"/>
        </w:rPr>
        <w:t>montrent que l</w:t>
      </w:r>
      <w:r w:rsidR="0047020A">
        <w:rPr>
          <w:rFonts w:eastAsia="Traditional Arabic"/>
          <w:lang w:val="fr-FR"/>
        </w:rPr>
        <w:t>’</w:t>
      </w:r>
      <w:r w:rsidRPr="002511C3">
        <w:rPr>
          <w:rFonts w:eastAsia="Traditional Arabic"/>
          <w:lang w:val="fr-FR"/>
        </w:rPr>
        <w:t>éducation a bénéficié du plus grand nombre de postes créés au niveau de la fonction publique. En effet, plus de la moitié des postes créés chaque année dans la fonction publique sont destinés au secteur éducatif, à l</w:t>
      </w:r>
      <w:r w:rsidR="0047020A">
        <w:rPr>
          <w:rFonts w:eastAsia="Traditional Arabic"/>
          <w:lang w:val="fr-FR"/>
        </w:rPr>
        <w:t>’</w:t>
      </w:r>
      <w:r w:rsidRPr="002511C3">
        <w:rPr>
          <w:rFonts w:eastAsia="Traditional Arabic"/>
          <w:lang w:val="fr-FR"/>
        </w:rPr>
        <w:t>exception de l</w:t>
      </w:r>
      <w:r w:rsidR="0047020A">
        <w:rPr>
          <w:rFonts w:eastAsia="Traditional Arabic"/>
          <w:lang w:val="fr-FR"/>
        </w:rPr>
        <w:t>’</w:t>
      </w:r>
      <w:r w:rsidRPr="002511C3">
        <w:rPr>
          <w:rFonts w:eastAsia="Traditional Arabic"/>
          <w:lang w:val="fr-FR"/>
        </w:rPr>
        <w:t>année 2007, qui a vu le nombre de postes réservés à l</w:t>
      </w:r>
      <w:r w:rsidR="0047020A">
        <w:rPr>
          <w:rFonts w:eastAsia="Traditional Arabic"/>
          <w:lang w:val="fr-FR"/>
        </w:rPr>
        <w:t>’</w:t>
      </w:r>
      <w:r w:rsidRPr="002511C3">
        <w:rPr>
          <w:rFonts w:eastAsia="Traditional Arabic"/>
          <w:lang w:val="fr-FR"/>
        </w:rPr>
        <w:t>éducation passer à 38</w:t>
      </w:r>
      <w:r w:rsidR="0047020A">
        <w:rPr>
          <w:rFonts w:eastAsia="Traditional Arabic"/>
          <w:lang w:val="fr-FR"/>
        </w:rPr>
        <w:t> %</w:t>
      </w:r>
      <w:r w:rsidRPr="002511C3">
        <w:rPr>
          <w:rFonts w:eastAsia="Traditional Arabic"/>
          <w:lang w:val="fr-FR"/>
        </w:rPr>
        <w:t xml:space="preserve"> en raison de la création de 2 800 nouveaux postes au sein du Ministère de la santé.</w:t>
      </w:r>
      <w:r w:rsidRPr="002511C3">
        <w:rPr>
          <w:rFonts w:eastAsia="Traditional Arabic"/>
          <w:rtl/>
          <w:lang w:val="fr-FR" w:bidi="fr-FR"/>
        </w:rPr>
        <w:t xml:space="preserve"> </w:t>
      </w:r>
    </w:p>
    <w:p w:rsidR="00A37192" w:rsidRPr="00F736D2" w:rsidRDefault="00A37192" w:rsidP="00021B16">
      <w:pPr>
        <w:pStyle w:val="H23G"/>
        <w:rPr>
          <w:szCs w:val="20"/>
          <w:rtl/>
          <w:lang w:val="fr-FR" w:bidi="fr-FR"/>
        </w:rPr>
      </w:pPr>
      <w:r w:rsidRPr="002511C3">
        <w:rPr>
          <w:rFonts w:eastAsia="Traditional Arabic"/>
          <w:lang w:val="fr-FR"/>
        </w:rPr>
        <w:tab/>
      </w:r>
      <w:r w:rsidRPr="002511C3">
        <w:rPr>
          <w:rFonts w:eastAsia="Traditional Arabic"/>
          <w:lang w:val="fr-FR"/>
        </w:rPr>
        <w:tab/>
        <w:t>Droit de l</w:t>
      </w:r>
      <w:r w:rsidR="0047020A">
        <w:rPr>
          <w:rFonts w:eastAsia="Traditional Arabic"/>
          <w:lang w:val="fr-FR"/>
        </w:rPr>
        <w:t>’</w:t>
      </w:r>
      <w:r w:rsidRPr="002511C3">
        <w:rPr>
          <w:rFonts w:eastAsia="Traditional Arabic"/>
          <w:lang w:val="fr-FR"/>
        </w:rPr>
        <w:t>enfant au respect de sa dignité humaine</w:t>
      </w:r>
    </w:p>
    <w:p w:rsidR="00A37192" w:rsidRPr="002511C3" w:rsidRDefault="00A37192" w:rsidP="00021B16">
      <w:pPr>
        <w:pStyle w:val="SingleTxtG"/>
        <w:keepNext/>
        <w:rPr>
          <w:rtl/>
          <w:lang w:val="fr-FR" w:bidi="fr-FR"/>
        </w:rPr>
      </w:pPr>
      <w:r w:rsidRPr="002511C3">
        <w:rPr>
          <w:rFonts w:eastAsia="Traditional Arabic"/>
          <w:lang w:val="fr-FR"/>
        </w:rPr>
        <w:t>367</w:t>
      </w:r>
      <w:r w:rsidRPr="002511C3">
        <w:rPr>
          <w:rFonts w:eastAsia="Traditional Arabic"/>
          <w:rtl/>
          <w:lang w:val="fr-FR" w:bidi="fr-FR"/>
        </w:rPr>
        <w:t>.</w:t>
      </w:r>
      <w:r w:rsidRPr="002511C3">
        <w:rPr>
          <w:rFonts w:eastAsia="Traditional Arabic"/>
          <w:rtl/>
          <w:lang w:val="fr-FR" w:bidi="fr-FR"/>
        </w:rPr>
        <w:tab/>
      </w:r>
      <w:r w:rsidRPr="002511C3">
        <w:rPr>
          <w:lang w:val="fr-FR" w:bidi="fr-FR"/>
        </w:rPr>
        <w:t>U</w:t>
      </w:r>
      <w:r w:rsidRPr="002511C3">
        <w:rPr>
          <w:rFonts w:eastAsia="Traditional Arabic"/>
          <w:lang w:val="fr-FR"/>
        </w:rPr>
        <w:t>n certain nombre d</w:t>
      </w:r>
      <w:r w:rsidR="0047020A">
        <w:rPr>
          <w:rFonts w:eastAsia="Traditional Arabic"/>
          <w:lang w:val="fr-FR"/>
        </w:rPr>
        <w:t>’</w:t>
      </w:r>
      <w:r w:rsidRPr="002511C3">
        <w:rPr>
          <w:rFonts w:eastAsia="Traditional Arabic"/>
          <w:lang w:val="fr-FR"/>
        </w:rPr>
        <w:t>activités et de mesures garantissant ce droit sont exposées ci-dessous</w:t>
      </w:r>
      <w:r w:rsidR="009E0BD9" w:rsidRPr="002511C3">
        <w:rPr>
          <w:rFonts w:eastAsia="Traditional Arabic"/>
          <w:lang w:val="fr-FR"/>
        </w:rPr>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w:t>
      </w:r>
      <w:r w:rsidR="0047020A">
        <w:t>’</w:t>
      </w:r>
      <w:r w:rsidR="00A37192" w:rsidRPr="002511C3">
        <w:t>adoption de l</w:t>
      </w:r>
      <w:r w:rsidR="0047020A">
        <w:t>’</w:t>
      </w:r>
      <w:r w:rsidR="00D27ECF">
        <w:t>arrêté ministériel n</w:t>
      </w:r>
      <w:r w:rsidR="00D27ECF" w:rsidRPr="00D27ECF">
        <w:rPr>
          <w:vertAlign w:val="superscript"/>
        </w:rPr>
        <w:t>o</w:t>
      </w:r>
      <w:r w:rsidR="00D27ECF">
        <w:t> </w:t>
      </w:r>
      <w:r w:rsidR="00A37192" w:rsidRPr="002511C3">
        <w:t>10 de 2002 interdisant le recours aux châtiments corporels et psychologiques à l</w:t>
      </w:r>
      <w:r w:rsidR="0047020A">
        <w:t>’</w:t>
      </w:r>
      <w:r w:rsidR="00A37192" w:rsidRPr="002511C3">
        <w:t>école</w:t>
      </w:r>
      <w:r w:rsidR="00F736D2">
        <w:t>;</w:t>
      </w:r>
      <w:r w:rsidR="00A37192" w:rsidRPr="002511C3">
        <w:t xml:space="preserve"> </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w:t>
      </w:r>
      <w:r w:rsidR="0047020A">
        <w:t>’</w:t>
      </w:r>
      <w:r w:rsidR="00A37192" w:rsidRPr="002511C3">
        <w:t>organisation d</w:t>
      </w:r>
      <w:r w:rsidR="0047020A">
        <w:t>’</w:t>
      </w:r>
      <w:r w:rsidR="00A37192" w:rsidRPr="002511C3">
        <w:t>un atelier en mars 2005 à l</w:t>
      </w:r>
      <w:r w:rsidR="0047020A">
        <w:t>’</w:t>
      </w:r>
      <w:r w:rsidR="00A37192" w:rsidRPr="002511C3">
        <w:t>intention de 70 éducateurs, notamment des chefs d</w:t>
      </w:r>
      <w:r w:rsidR="0047020A">
        <w:t>’</w:t>
      </w:r>
      <w:r w:rsidR="00A37192" w:rsidRPr="002511C3">
        <w:t>établissements scolaires, des travailleurs sociaux, des personnels d</w:t>
      </w:r>
      <w:r w:rsidR="0047020A">
        <w:t>’</w:t>
      </w:r>
      <w:r w:rsidR="00A37192" w:rsidRPr="002511C3">
        <w:t>orientation et des enseignants du primaire aux niveaux central et local, au cours duquel a été examinée pendant trois jours la question relative au lien entre la violence subie par les</w:t>
      </w:r>
      <w:r w:rsidR="00115CE1">
        <w:t> élèves</w:t>
      </w:r>
      <w:r w:rsidR="00A37192" w:rsidRPr="002511C3">
        <w:t xml:space="preserve"> à l</w:t>
      </w:r>
      <w:r w:rsidR="0047020A">
        <w:t>’</w:t>
      </w:r>
      <w:r w:rsidR="00A37192" w:rsidRPr="002511C3">
        <w:t>école et le rôle de la famille et de l</w:t>
      </w:r>
      <w:r w:rsidR="0047020A">
        <w:t>’</w:t>
      </w:r>
      <w:r w:rsidR="00A37192" w:rsidRPr="002511C3">
        <w:t>école. Un certain nombre d</w:t>
      </w:r>
      <w:r w:rsidR="0047020A">
        <w:t>’</w:t>
      </w:r>
      <w:r w:rsidR="00A37192" w:rsidRPr="002511C3">
        <w:t>études de terrain sur la violence à l</w:t>
      </w:r>
      <w:r w:rsidR="0047020A">
        <w:t>’</w:t>
      </w:r>
      <w:r w:rsidR="00A37192" w:rsidRPr="002511C3">
        <w:t xml:space="preserve">égard </w:t>
      </w:r>
      <w:r w:rsidR="00B2678C">
        <w:t>des enfants</w:t>
      </w:r>
      <w:r w:rsidR="00A37192" w:rsidRPr="002511C3">
        <w:t xml:space="preserve"> dans </w:t>
      </w:r>
      <w:r w:rsidR="004F38F3">
        <w:t>les écoles</w:t>
      </w:r>
      <w:r w:rsidR="00A37192" w:rsidRPr="002511C3">
        <w:t xml:space="preserve"> et son incidence sur les problèmes psychologiques et de comportement observés parmi </w:t>
      </w:r>
      <w:r w:rsidR="0076004C">
        <w:t>les enfants</w:t>
      </w:r>
      <w:r w:rsidR="00A37192" w:rsidRPr="002511C3">
        <w:t>, ainsi que sur la manière d</w:t>
      </w:r>
      <w:r w:rsidR="0047020A">
        <w:t>’</w:t>
      </w:r>
      <w:r w:rsidR="00A37192" w:rsidRPr="002511C3">
        <w:t>y faire face, ont également présentées</w:t>
      </w:r>
      <w:r w:rsidR="00F736D2">
        <w:t>;</w:t>
      </w:r>
    </w:p>
    <w:p w:rsidR="00A37192" w:rsidRPr="002511C3" w:rsidRDefault="00331DA9" w:rsidP="00D82FAA">
      <w:pPr>
        <w:pStyle w:val="Bullet1G"/>
        <w:numPr>
          <w:ilvl w:val="0"/>
          <w:numId w:val="0"/>
        </w:numPr>
        <w:tabs>
          <w:tab w:val="left" w:pos="1701"/>
        </w:tabs>
        <w:ind w:left="1701" w:hanging="170"/>
      </w:pPr>
      <w:r w:rsidRPr="002511C3">
        <w:t>•</w:t>
      </w:r>
      <w:r w:rsidRPr="002511C3">
        <w:tab/>
      </w:r>
      <w:r w:rsidR="00A37192" w:rsidRPr="002511C3">
        <w:t>L</w:t>
      </w:r>
      <w:r w:rsidR="0047020A">
        <w:t>’</w:t>
      </w:r>
      <w:r w:rsidR="00A37192" w:rsidRPr="002511C3">
        <w:t>organisation par le Ministère de l</w:t>
      </w:r>
      <w:r w:rsidR="0047020A">
        <w:t>’</w:t>
      </w:r>
      <w:r w:rsidR="00A37192" w:rsidRPr="002511C3">
        <w:t>éducation de sessions de formations à la lutte contre la violence à l</w:t>
      </w:r>
      <w:r w:rsidR="0047020A">
        <w:t>’</w:t>
      </w:r>
      <w:r w:rsidR="00A37192" w:rsidRPr="002511C3">
        <w:t>école et de campagnes de sensibilisation aux alternatives à cette violence au cours de la période 2005 à 2007</w:t>
      </w:r>
      <w:r w:rsidR="009E0BD9" w:rsidRPr="002511C3">
        <w:t>;</w:t>
      </w:r>
      <w:r w:rsidR="00A37192" w:rsidRPr="002511C3">
        <w:t xml:space="preserve"> étant précisé que 357 éducateurs ont bénéficié de cette formation dans les différents gouvernorats</w:t>
      </w:r>
      <w:r w:rsidR="00D82FAA">
        <w:rPr>
          <w:rStyle w:val="FootnoteReference"/>
        </w:rPr>
        <w:footnoteReference w:id="23"/>
      </w:r>
      <w:r w:rsidR="00F736D2">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w:t>
      </w:r>
      <w:r w:rsidR="0047020A">
        <w:t>’</w:t>
      </w:r>
      <w:r w:rsidR="00A37192" w:rsidRPr="002511C3">
        <w:t>examen des questions relatives à la violence et la sensibilisation à ses dangers en marge des réunions avec les associations de parents d</w:t>
      </w:r>
      <w:r w:rsidR="0047020A">
        <w:t>’</w:t>
      </w:r>
      <w:r w:rsidR="00A37192" w:rsidRPr="002511C3">
        <w:t>élèves à propos des questions d</w:t>
      </w:r>
      <w:r w:rsidR="0047020A">
        <w:t>’</w:t>
      </w:r>
      <w:r w:rsidR="00A37192" w:rsidRPr="002511C3">
        <w:t>éducation, en particulier dans les zones rurales</w:t>
      </w:r>
      <w:r w:rsidR="00F736D2">
        <w:t>;</w:t>
      </w:r>
    </w:p>
    <w:p w:rsidR="00A37192" w:rsidRPr="002511C3" w:rsidRDefault="00331DA9" w:rsidP="00331DA9">
      <w:pPr>
        <w:pStyle w:val="Bullet1G"/>
        <w:numPr>
          <w:ilvl w:val="0"/>
          <w:numId w:val="0"/>
        </w:numPr>
        <w:tabs>
          <w:tab w:val="left" w:pos="1701"/>
        </w:tabs>
        <w:ind w:left="1701" w:hanging="170"/>
        <w:rPr>
          <w:rtl/>
          <w:lang w:bidi="fr-FR"/>
        </w:rPr>
      </w:pPr>
      <w:r w:rsidRPr="002511C3">
        <w:rPr>
          <w:lang w:bidi="fr-FR"/>
        </w:rPr>
        <w:t>•</w:t>
      </w:r>
      <w:r w:rsidRPr="002511C3">
        <w:rPr>
          <w:lang w:bidi="fr-FR"/>
        </w:rPr>
        <w:tab/>
      </w:r>
      <w:r w:rsidR="00A37192" w:rsidRPr="002511C3">
        <w:t>La réalisation d</w:t>
      </w:r>
      <w:r w:rsidR="0047020A">
        <w:t>’</w:t>
      </w:r>
      <w:r w:rsidR="00A37192" w:rsidRPr="002511C3">
        <w:t xml:space="preserve">une étude sur le phénomène de la violence dans </w:t>
      </w:r>
      <w:r w:rsidR="004F38F3">
        <w:t>les écoles</w:t>
      </w:r>
      <w:r w:rsidR="00A37192" w:rsidRPr="002511C3">
        <w:t xml:space="preserve"> secondaires en 2000.</w:t>
      </w:r>
    </w:p>
    <w:p w:rsidR="00A37192" w:rsidRPr="00F736D2" w:rsidRDefault="00A37192" w:rsidP="00021B16">
      <w:pPr>
        <w:pStyle w:val="H23G"/>
        <w:rPr>
          <w:szCs w:val="20"/>
          <w:rtl/>
          <w:lang w:val="fr-FR" w:bidi="fr-FR"/>
        </w:rPr>
      </w:pPr>
      <w:r w:rsidRPr="002511C3">
        <w:rPr>
          <w:rFonts w:eastAsia="Traditional Arabic"/>
          <w:lang w:val="fr-FR"/>
        </w:rPr>
        <w:tab/>
      </w:r>
      <w:r w:rsidRPr="002511C3">
        <w:rPr>
          <w:rFonts w:eastAsia="Traditional Arabic"/>
          <w:lang w:val="fr-FR"/>
        </w:rPr>
        <w:tab/>
        <w:t>Inclusion de la culture des droits de l</w:t>
      </w:r>
      <w:r w:rsidR="0047020A">
        <w:rPr>
          <w:rFonts w:eastAsia="Traditional Arabic"/>
          <w:lang w:val="fr-FR"/>
        </w:rPr>
        <w:t>’</w:t>
      </w:r>
      <w:r w:rsidRPr="002511C3">
        <w:rPr>
          <w:rFonts w:eastAsia="Traditional Arabic"/>
          <w:lang w:val="fr-FR"/>
        </w:rPr>
        <w:t>homme et des droits de l</w:t>
      </w:r>
      <w:r w:rsidR="0047020A">
        <w:rPr>
          <w:rFonts w:eastAsia="Traditional Arabic"/>
          <w:lang w:val="fr-FR"/>
        </w:rPr>
        <w:t>’</w:t>
      </w:r>
      <w:r w:rsidRPr="002511C3">
        <w:rPr>
          <w:rFonts w:eastAsia="Traditional Arabic"/>
          <w:lang w:val="fr-FR"/>
        </w:rPr>
        <w:t>enfant dans les programmes scola</w:t>
      </w:r>
      <w:r w:rsidRPr="00F736D2">
        <w:rPr>
          <w:rFonts w:eastAsia="Traditional Arabic"/>
          <w:szCs w:val="20"/>
          <w:lang w:val="fr-FR"/>
        </w:rPr>
        <w:t>ires</w:t>
      </w:r>
    </w:p>
    <w:p w:rsidR="00A37192" w:rsidRPr="002511C3" w:rsidRDefault="00A37192" w:rsidP="00021B16">
      <w:pPr>
        <w:pStyle w:val="SingleTxtG"/>
        <w:keepNext/>
        <w:rPr>
          <w:rtl/>
          <w:lang w:val="fr-FR" w:bidi="fr-FR"/>
        </w:rPr>
      </w:pPr>
      <w:r w:rsidRPr="002511C3">
        <w:rPr>
          <w:rFonts w:eastAsia="Traditional Arabic"/>
          <w:lang w:val="fr-FR"/>
        </w:rPr>
        <w:t>368.</w:t>
      </w:r>
      <w:r w:rsidRPr="002511C3">
        <w:rPr>
          <w:rFonts w:eastAsia="Traditional Arabic"/>
          <w:lang w:val="fr-FR"/>
        </w:rPr>
        <w:tab/>
        <w:t>La question de l</w:t>
      </w:r>
      <w:r w:rsidR="0047020A">
        <w:rPr>
          <w:rFonts w:eastAsia="Traditional Arabic"/>
          <w:lang w:val="fr-FR"/>
        </w:rPr>
        <w:t>’</w:t>
      </w:r>
      <w:r w:rsidRPr="002511C3">
        <w:rPr>
          <w:rFonts w:eastAsia="Traditional Arabic"/>
          <w:lang w:val="fr-FR"/>
        </w:rPr>
        <w:t>intégration des droits de l</w:t>
      </w:r>
      <w:r w:rsidR="0047020A">
        <w:rPr>
          <w:rFonts w:eastAsia="Traditional Arabic"/>
          <w:lang w:val="fr-FR"/>
        </w:rPr>
        <w:t>’</w:t>
      </w:r>
      <w:r w:rsidRPr="002511C3">
        <w:rPr>
          <w:rFonts w:eastAsia="Traditional Arabic"/>
          <w:lang w:val="fr-FR"/>
        </w:rPr>
        <w:t>homme dans les programmes scolaires a constitué l</w:t>
      </w:r>
      <w:r w:rsidR="0047020A">
        <w:rPr>
          <w:rFonts w:eastAsia="Traditional Arabic"/>
          <w:lang w:val="fr-FR"/>
        </w:rPr>
        <w:t>’</w:t>
      </w:r>
      <w:r w:rsidRPr="002511C3">
        <w:rPr>
          <w:rFonts w:eastAsia="Traditional Arabic"/>
          <w:lang w:val="fr-FR"/>
        </w:rPr>
        <w:t>une des activités du Ministère de l</w:t>
      </w:r>
      <w:r w:rsidR="0047020A">
        <w:rPr>
          <w:rFonts w:eastAsia="Traditional Arabic"/>
          <w:lang w:val="fr-FR"/>
        </w:rPr>
        <w:t>’</w:t>
      </w:r>
      <w:r w:rsidRPr="002511C3">
        <w:rPr>
          <w:rFonts w:eastAsia="Traditional Arabic"/>
          <w:lang w:val="fr-FR"/>
        </w:rPr>
        <w:t>éducation en République du Yémen, à travers la mise en œuvre des actions préliminaires suivantes</w:t>
      </w:r>
      <w:r w:rsidR="009E0BD9" w:rsidRPr="002511C3">
        <w:rPr>
          <w:rFonts w:eastAsia="Traditional Arabic"/>
          <w:lang w:val="fr-FR"/>
        </w:rPr>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Le recensement et l</w:t>
      </w:r>
      <w:r w:rsidR="0047020A">
        <w:t>’</w:t>
      </w:r>
      <w:r w:rsidR="00A37192" w:rsidRPr="002511C3">
        <w:t>analyse des concepts relatifs aux droits de l</w:t>
      </w:r>
      <w:r w:rsidR="0047020A">
        <w:t>’</w:t>
      </w:r>
      <w:r w:rsidR="00A37192" w:rsidRPr="002511C3">
        <w:t>enfant inscrits dans les programmes scolaires, avec le soutien de l</w:t>
      </w:r>
      <w:r w:rsidR="0047020A">
        <w:t>’</w:t>
      </w:r>
      <w:r w:rsidR="00A37192" w:rsidRPr="002511C3">
        <w:t>UNICEF (2007)</w:t>
      </w:r>
      <w:r w:rsidR="00F736D2">
        <w:t>;</w:t>
      </w:r>
    </w:p>
    <w:p w:rsidR="00A37192" w:rsidRPr="00F736D2" w:rsidRDefault="00331DA9" w:rsidP="00331DA9">
      <w:pPr>
        <w:pStyle w:val="Bullet1G"/>
        <w:numPr>
          <w:ilvl w:val="0"/>
          <w:numId w:val="0"/>
        </w:numPr>
        <w:tabs>
          <w:tab w:val="left" w:pos="1701"/>
        </w:tabs>
        <w:ind w:left="1701" w:hanging="170"/>
        <w:rPr>
          <w:szCs w:val="20"/>
          <w:rtl/>
          <w:lang w:bidi="fr-FR"/>
        </w:rPr>
      </w:pPr>
      <w:r w:rsidRPr="00F736D2">
        <w:rPr>
          <w:szCs w:val="20"/>
          <w:lang w:bidi="fr-FR"/>
        </w:rPr>
        <w:t>•</w:t>
      </w:r>
      <w:r w:rsidRPr="00F736D2">
        <w:rPr>
          <w:szCs w:val="20"/>
          <w:lang w:bidi="fr-FR"/>
        </w:rPr>
        <w:tab/>
      </w:r>
      <w:r w:rsidR="00A37192" w:rsidRPr="002511C3">
        <w:t>Le recensement et l</w:t>
      </w:r>
      <w:r w:rsidR="0047020A">
        <w:t>’</w:t>
      </w:r>
      <w:r w:rsidR="00A37192" w:rsidRPr="002511C3">
        <w:t>analyse des concepts relatifs aux droits de l</w:t>
      </w:r>
      <w:r w:rsidR="0047020A">
        <w:t>’</w:t>
      </w:r>
      <w:r w:rsidR="00A37192" w:rsidRPr="002511C3">
        <w:t>homme inscrits dans les programmes scolaires sont actuellement mis en œuvre au niveau de l</w:t>
      </w:r>
      <w:r w:rsidR="0047020A">
        <w:t>’</w:t>
      </w:r>
      <w:r w:rsidR="00A37192" w:rsidRPr="002511C3">
        <w:t xml:space="preserve">enseignement </w:t>
      </w:r>
      <w:r w:rsidR="001B3D5D" w:rsidRPr="00021B16">
        <w:t>de base</w:t>
      </w:r>
      <w:r w:rsidR="00A37192" w:rsidRPr="00021B16">
        <w:t xml:space="preserve"> </w:t>
      </w:r>
      <w:r w:rsidR="00A37192" w:rsidRPr="002511C3">
        <w:t>et secondaire, en vue d</w:t>
      </w:r>
      <w:r w:rsidR="0047020A">
        <w:t>’</w:t>
      </w:r>
      <w:r w:rsidR="00A37192" w:rsidRPr="002511C3">
        <w:t>identifier les modalités d</w:t>
      </w:r>
      <w:r w:rsidR="0047020A">
        <w:t>’</w:t>
      </w:r>
      <w:r w:rsidR="00A37192" w:rsidRPr="002511C3">
        <w:t>intégration et de répartition de ces droits au sein des différentes matières et niveaux d</w:t>
      </w:r>
      <w:r w:rsidR="0047020A">
        <w:t>’</w:t>
      </w:r>
      <w:r w:rsidR="00A37192" w:rsidRPr="002511C3">
        <w:t>enseignement aux fins de leur inclusion, de manière à ce qu</w:t>
      </w:r>
      <w:r w:rsidR="0047020A">
        <w:t>’</w:t>
      </w:r>
      <w:r w:rsidR="00A37192" w:rsidRPr="002511C3">
        <w:t>ils puissent s</w:t>
      </w:r>
      <w:r w:rsidR="0047020A">
        <w:t>’</w:t>
      </w:r>
      <w:r w:rsidR="00A37192" w:rsidRPr="002511C3">
        <w:t>adapter au développement de l</w:t>
      </w:r>
      <w:r w:rsidR="0047020A">
        <w:t>’</w:t>
      </w:r>
      <w:r w:rsidR="00A37192" w:rsidRPr="002511C3">
        <w:t>apprenant, à son âge, à ses besoins, à ses compétences et à la nature même des matières scolair</w:t>
      </w:r>
      <w:r w:rsidR="00A37192" w:rsidRPr="00F736D2">
        <w:rPr>
          <w:szCs w:val="20"/>
        </w:rPr>
        <w:t>es.</w:t>
      </w:r>
    </w:p>
    <w:p w:rsidR="00A37192" w:rsidRPr="002511C3" w:rsidRDefault="00A37192" w:rsidP="00021B16">
      <w:pPr>
        <w:pStyle w:val="SingleTxtG"/>
        <w:keepNext/>
        <w:rPr>
          <w:rtl/>
          <w:lang w:val="fr-FR" w:bidi="fr-FR"/>
        </w:rPr>
      </w:pPr>
      <w:r w:rsidRPr="002511C3">
        <w:rPr>
          <w:rFonts w:eastAsia="Traditional Arabic"/>
          <w:lang w:val="fr-FR"/>
        </w:rPr>
        <w:t>369.</w:t>
      </w:r>
      <w:r w:rsidRPr="002511C3">
        <w:rPr>
          <w:rFonts w:eastAsia="Traditional Arabic"/>
          <w:lang w:val="fr-FR"/>
        </w:rPr>
        <w:tab/>
        <w:t>À cette fin, le ministère a mis en œuvre un certain nombre de programmes dont les plus importants sont les suivants</w:t>
      </w:r>
      <w:r w:rsidR="009E0BD9" w:rsidRPr="002511C3">
        <w:rPr>
          <w:rFonts w:eastAsia="Traditional Arabic"/>
          <w:lang w:val="fr-FR"/>
        </w:rPr>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La participation à l</w:t>
      </w:r>
      <w:r w:rsidR="0047020A">
        <w:t>’</w:t>
      </w:r>
      <w:r w:rsidR="00A37192" w:rsidRPr="002511C3">
        <w:t xml:space="preserve">élaboration, sous les auspices de la Ligne des </w:t>
      </w:r>
      <w:r w:rsidR="00021B16" w:rsidRPr="002511C3">
        <w:t>États</w:t>
      </w:r>
      <w:r w:rsidR="00A37192" w:rsidRPr="002511C3">
        <w:t xml:space="preserve"> arabes, du Plan arabe pour l</w:t>
      </w:r>
      <w:r w:rsidR="0047020A">
        <w:t>’</w:t>
      </w:r>
      <w:r w:rsidR="00A37192" w:rsidRPr="002511C3">
        <w:t>éducation des droits de l</w:t>
      </w:r>
      <w:r w:rsidR="0047020A">
        <w:t>’</w:t>
      </w:r>
      <w:r w:rsidR="00A37192" w:rsidRPr="002511C3">
        <w:t>homme, adopté par les chefs d</w:t>
      </w:r>
      <w:r w:rsidR="0047020A">
        <w:t>’</w:t>
      </w:r>
      <w:r w:rsidR="00A37192" w:rsidRPr="002511C3">
        <w:t>État arabes lors du Sommet de Damas en mars 2008</w:t>
      </w:r>
      <w:r w:rsidR="00F736D2">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La constitution en 2005 d</w:t>
      </w:r>
      <w:r w:rsidR="0047020A">
        <w:t>’</w:t>
      </w:r>
      <w:r w:rsidR="00A37192" w:rsidRPr="002511C3">
        <w:t>un comité pour les droits de l</w:t>
      </w:r>
      <w:r w:rsidR="0047020A">
        <w:t>’</w:t>
      </w:r>
      <w:r w:rsidR="00A37192" w:rsidRPr="002511C3">
        <w:t>homme, formé par les instances compétentes du Ministère de l</w:t>
      </w:r>
      <w:r w:rsidR="0047020A">
        <w:t>’</w:t>
      </w:r>
      <w:r w:rsidR="00A37192" w:rsidRPr="002511C3">
        <w:t>éducation, du Ministère des droits de l</w:t>
      </w:r>
      <w:r w:rsidR="0047020A">
        <w:t>’</w:t>
      </w:r>
      <w:r w:rsidR="00A37192" w:rsidRPr="002511C3">
        <w:t>homme, du Ministère des affaires étrangères ainsi que des organisations de la société civile</w:t>
      </w:r>
      <w:r w:rsidR="00F736D2">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La poursuite de la mise en œuvre du programme de sensibilisation au droit international humanitaire entamé en 2003, en collaboration avec le CICR (Comité International de la Croix Rouge), un certain nombre d</w:t>
      </w:r>
      <w:r w:rsidR="0047020A">
        <w:t>’</w:t>
      </w:r>
      <w:r w:rsidR="00A37192" w:rsidRPr="002511C3">
        <w:t>organismes gouvernementaux, notamment le Ministère des affaires étrangères et le Croissant Rouge yéménite, dont les activités ont été étendues en 2008 à 48</w:t>
      </w:r>
      <w:r w:rsidR="00ED5F44">
        <w:t> écoles</w:t>
      </w:r>
      <w:r w:rsidR="00A37192" w:rsidRPr="002511C3">
        <w:t xml:space="preserve"> situées dans 16 gouvernorats</w:t>
      </w:r>
      <w:r w:rsidR="00F736D2">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w:t>
      </w:r>
      <w:r w:rsidR="0047020A">
        <w:t>’</w:t>
      </w:r>
      <w:r w:rsidR="00A37192" w:rsidRPr="002511C3">
        <w:t>accueil, en novembre 2007 à Sanaa, de la 5</w:t>
      </w:r>
      <w:r w:rsidR="00A37192" w:rsidRPr="002511C3">
        <w:rPr>
          <w:vertAlign w:val="superscript"/>
        </w:rPr>
        <w:t>e</w:t>
      </w:r>
      <w:r w:rsidR="00A37192" w:rsidRPr="002511C3">
        <w:t xml:space="preserve"> rencontre régionale de l</w:t>
      </w:r>
      <w:r w:rsidR="0047020A">
        <w:t>’</w:t>
      </w:r>
      <w:r w:rsidR="00A37192" w:rsidRPr="002511C3">
        <w:t>Observatoire du droit international humanitaire, intitulée</w:t>
      </w:r>
      <w:r w:rsidR="009E0BD9" w:rsidRPr="002511C3">
        <w:t>:</w:t>
      </w:r>
      <w:r w:rsidR="00A37192" w:rsidRPr="002511C3">
        <w:t xml:space="preserve"> </w:t>
      </w:r>
      <w:r w:rsidR="009E0BD9" w:rsidRPr="002511C3">
        <w:t>«</w:t>
      </w:r>
      <w:r w:rsidR="00A37192" w:rsidRPr="002511C3">
        <w:t>Une expérience de 5</w:t>
      </w:r>
      <w:r w:rsidR="001D50C6" w:rsidRPr="002511C3">
        <w:t> ans</w:t>
      </w:r>
      <w:r w:rsidR="00A37192" w:rsidRPr="002511C3">
        <w:t xml:space="preserve"> de mise en application</w:t>
      </w:r>
      <w:r w:rsidR="009E0BD9" w:rsidRPr="002511C3">
        <w:t>»</w:t>
      </w:r>
      <w:r w:rsidR="00A37192" w:rsidRPr="002511C3">
        <w:t>, avec la participation de 13 pays arabes</w:t>
      </w:r>
      <w:r w:rsidR="00F736D2">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w:t>
      </w:r>
      <w:r w:rsidR="0047020A">
        <w:t>’</w:t>
      </w:r>
      <w:r w:rsidR="00A37192" w:rsidRPr="002511C3">
        <w:t>élaboration en 2008 des outils pédagogiques et du guide de l</w:t>
      </w:r>
      <w:r w:rsidR="0047020A">
        <w:t>’</w:t>
      </w:r>
      <w:r w:rsidR="00A37192" w:rsidRPr="002511C3">
        <w:t>enseignant en vue de faire découvrir le droit international humanitaire aux</w:t>
      </w:r>
      <w:r w:rsidR="00115CE1">
        <w:t> élèves</w:t>
      </w:r>
      <w:r w:rsidR="00A37192" w:rsidRPr="002511C3">
        <w:t xml:space="preserve"> âgés de 7 à 11</w:t>
      </w:r>
      <w:r w:rsidR="001D50C6" w:rsidRPr="002511C3">
        <w:t> ans</w:t>
      </w:r>
      <w:r w:rsidR="00F736D2">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La mise en œuvre des décisions réglementaire récentes concernant l</w:t>
      </w:r>
      <w:r w:rsidR="0047020A">
        <w:t>’</w:t>
      </w:r>
      <w:r w:rsidR="00A37192" w:rsidRPr="002511C3">
        <w:t>étude des concepts relatifs à l</w:t>
      </w:r>
      <w:r w:rsidR="0047020A">
        <w:t>’</w:t>
      </w:r>
      <w:r w:rsidR="00A37192" w:rsidRPr="002511C3">
        <w:t>égalité des sexes dans les programmes scolaires, prises en application de la recommandation du Comité des droits de l</w:t>
      </w:r>
      <w:r w:rsidR="0047020A">
        <w:t>’</w:t>
      </w:r>
      <w:r w:rsidR="00A37192" w:rsidRPr="002511C3">
        <w:t>enfant formulée dans le troisième rapport périodique concernant l</w:t>
      </w:r>
      <w:r w:rsidR="0047020A">
        <w:t>’</w:t>
      </w:r>
      <w:r w:rsidR="00A37192" w:rsidRPr="002511C3">
        <w:t>amélioration de l</w:t>
      </w:r>
      <w:r w:rsidR="0047020A">
        <w:t>’</w:t>
      </w:r>
      <w:r w:rsidR="00A37192" w:rsidRPr="002511C3">
        <w:t>image de la femme dans les manuels scolaires</w:t>
      </w:r>
      <w:r w:rsidR="00F736D2">
        <w:t>;</w:t>
      </w:r>
    </w:p>
    <w:p w:rsidR="00A37192" w:rsidRPr="002511C3" w:rsidRDefault="00331DA9" w:rsidP="00331DA9">
      <w:pPr>
        <w:pStyle w:val="Bullet1G"/>
        <w:numPr>
          <w:ilvl w:val="0"/>
          <w:numId w:val="0"/>
        </w:numPr>
        <w:tabs>
          <w:tab w:val="left" w:pos="1701"/>
        </w:tabs>
        <w:ind w:left="1701" w:hanging="170"/>
        <w:rPr>
          <w:rtl/>
          <w:lang w:bidi="fr-FR"/>
        </w:rPr>
      </w:pPr>
      <w:r w:rsidRPr="002511C3">
        <w:rPr>
          <w:lang w:bidi="fr-FR"/>
        </w:rPr>
        <w:t>•</w:t>
      </w:r>
      <w:r w:rsidRPr="002511C3">
        <w:rPr>
          <w:lang w:bidi="fr-FR"/>
        </w:rPr>
        <w:tab/>
      </w:r>
      <w:r w:rsidR="00A37192" w:rsidRPr="002511C3">
        <w:t>La mise en œuvre des décisions réglementaire récentes concernant l</w:t>
      </w:r>
      <w:r w:rsidR="0047020A">
        <w:t>’</w:t>
      </w:r>
      <w:r w:rsidR="00A37192" w:rsidRPr="002511C3">
        <w:t>étude des concepts relatifs à la sensibilisation aux valeurs démocratiques et électorales dans les programmes scolaires en vue de les renforcer.</w:t>
      </w:r>
    </w:p>
    <w:p w:rsidR="00A37192" w:rsidRPr="002511C3" w:rsidRDefault="00A37192" w:rsidP="00021B16">
      <w:pPr>
        <w:pStyle w:val="SingleTxtG"/>
        <w:keepNext/>
        <w:rPr>
          <w:rtl/>
          <w:lang w:val="fr-FR" w:bidi="fr-FR"/>
        </w:rPr>
      </w:pPr>
      <w:r w:rsidRPr="002511C3">
        <w:rPr>
          <w:rFonts w:eastAsia="Traditional Arabic"/>
          <w:lang w:val="fr-FR"/>
        </w:rPr>
        <w:t>370.</w:t>
      </w:r>
      <w:r w:rsidRPr="002511C3">
        <w:rPr>
          <w:rFonts w:eastAsia="Traditional Arabic"/>
          <w:lang w:val="fr-FR"/>
        </w:rPr>
        <w:tab/>
        <w:t>En ce qui concerne la sensibilisation aux dispositions de la Convention relative aux droits de l</w:t>
      </w:r>
      <w:r w:rsidR="0047020A">
        <w:rPr>
          <w:rFonts w:eastAsia="Traditional Arabic"/>
          <w:lang w:val="fr-FR"/>
        </w:rPr>
        <w:t>’</w:t>
      </w:r>
      <w:r w:rsidRPr="002511C3">
        <w:rPr>
          <w:rFonts w:eastAsia="Traditional Arabic"/>
          <w:lang w:val="fr-FR"/>
        </w:rPr>
        <w:t xml:space="preserve">enfant, prévue par son </w:t>
      </w:r>
      <w:r w:rsidR="00C70638" w:rsidRPr="002511C3">
        <w:rPr>
          <w:rFonts w:eastAsia="Traditional Arabic"/>
          <w:lang w:val="fr-FR"/>
        </w:rPr>
        <w:t>article </w:t>
      </w:r>
      <w:r w:rsidRPr="002511C3">
        <w:rPr>
          <w:rFonts w:eastAsia="Traditional Arabic"/>
          <w:lang w:val="fr-FR"/>
        </w:rPr>
        <w:t>42, le Ministère a mis en œuvre un certain nombre d</w:t>
      </w:r>
      <w:r w:rsidR="0047020A">
        <w:rPr>
          <w:rFonts w:eastAsia="Traditional Arabic"/>
          <w:lang w:val="fr-FR"/>
        </w:rPr>
        <w:t>’</w:t>
      </w:r>
      <w:r w:rsidRPr="002511C3">
        <w:rPr>
          <w:rFonts w:eastAsia="Traditional Arabic"/>
          <w:lang w:val="fr-FR"/>
        </w:rPr>
        <w:t>activités visant la diffusion de la Convention en milieu scolaire, dont les plus importantes sont les suivantes</w:t>
      </w:r>
      <w:r w:rsidR="009E0BD9" w:rsidRPr="002511C3">
        <w:rPr>
          <w:rFonts w:eastAsia="Traditional Arabic"/>
          <w:lang w:val="fr-FR"/>
        </w:rPr>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w:t>
      </w:r>
      <w:r w:rsidR="0047020A">
        <w:t>’</w:t>
      </w:r>
      <w:r w:rsidR="00A37192" w:rsidRPr="002511C3">
        <w:t>amélioration des compétences de trois responsables éducatifs en matière de droits de l</w:t>
      </w:r>
      <w:r w:rsidR="0047020A">
        <w:t>’</w:t>
      </w:r>
      <w:r w:rsidR="00A37192" w:rsidRPr="002511C3">
        <w:t>enfant au niveau des programmes, de l</w:t>
      </w:r>
      <w:r w:rsidR="0047020A">
        <w:t>’</w:t>
      </w:r>
      <w:r w:rsidR="00A37192" w:rsidRPr="002511C3">
        <w:t>orientation et du bureau de l</w:t>
      </w:r>
      <w:r w:rsidR="0047020A">
        <w:t>’</w:t>
      </w:r>
      <w:r w:rsidR="00A37192" w:rsidRPr="002511C3">
        <w:t>éducation du gouvernorat de Sanaa</w:t>
      </w:r>
      <w:r w:rsidR="00F736D2">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w:t>
      </w:r>
      <w:r w:rsidR="0047020A">
        <w:t>’</w:t>
      </w:r>
      <w:r w:rsidR="00A37192" w:rsidRPr="002511C3">
        <w:t>organisation d</w:t>
      </w:r>
      <w:r w:rsidR="0047020A">
        <w:t>’</w:t>
      </w:r>
      <w:r w:rsidR="00A37192" w:rsidRPr="002511C3">
        <w:t>une formation à l</w:t>
      </w:r>
      <w:r w:rsidR="0047020A">
        <w:t>’</w:t>
      </w:r>
      <w:r w:rsidR="00A37192" w:rsidRPr="002511C3">
        <w:t>intention des auteurs de manuels scolaires sur l</w:t>
      </w:r>
      <w:r w:rsidR="0047020A">
        <w:t>’</w:t>
      </w:r>
      <w:r w:rsidR="00A37192" w:rsidRPr="002511C3">
        <w:t>analyse du contenu de la Convention internationale relative aux droits de l</w:t>
      </w:r>
      <w:r w:rsidR="0047020A">
        <w:t>’</w:t>
      </w:r>
      <w:r w:rsidR="00A37192" w:rsidRPr="002511C3">
        <w:t>enfant</w:t>
      </w:r>
      <w:r w:rsidR="00F736D2">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w:t>
      </w:r>
      <w:r w:rsidR="0047020A">
        <w:t>’</w:t>
      </w:r>
      <w:r w:rsidR="00A37192" w:rsidRPr="002511C3">
        <w:t>organisation de cinq sessions de formation dans un certain nombre d</w:t>
      </w:r>
      <w:r w:rsidR="0047020A">
        <w:t>’</w:t>
      </w:r>
      <w:r w:rsidR="00A37192" w:rsidRPr="002511C3">
        <w:t>écoles pour sensibiliser les enseignants et les</w:t>
      </w:r>
      <w:r w:rsidR="00115CE1">
        <w:t> élèves</w:t>
      </w:r>
      <w:r w:rsidR="00A37192" w:rsidRPr="002511C3">
        <w:t xml:space="preserve"> aux droits de l</w:t>
      </w:r>
      <w:r w:rsidR="0047020A">
        <w:t>’</w:t>
      </w:r>
      <w:r w:rsidR="00A37192" w:rsidRPr="002511C3">
        <w:t>enfant</w:t>
      </w:r>
      <w:r w:rsidR="00F736D2">
        <w:t>;</w:t>
      </w:r>
    </w:p>
    <w:p w:rsidR="00A37192" w:rsidRPr="00F736D2" w:rsidRDefault="00331DA9" w:rsidP="00331DA9">
      <w:pPr>
        <w:pStyle w:val="Bullet1G"/>
        <w:numPr>
          <w:ilvl w:val="0"/>
          <w:numId w:val="0"/>
        </w:numPr>
        <w:tabs>
          <w:tab w:val="left" w:pos="1701"/>
        </w:tabs>
        <w:ind w:left="1701" w:hanging="170"/>
        <w:rPr>
          <w:szCs w:val="20"/>
          <w:rtl/>
          <w:lang w:bidi="fr-FR"/>
        </w:rPr>
      </w:pPr>
      <w:r w:rsidRPr="00F736D2">
        <w:rPr>
          <w:szCs w:val="20"/>
          <w:lang w:bidi="fr-FR"/>
        </w:rPr>
        <w:t>•</w:t>
      </w:r>
      <w:r w:rsidRPr="00F736D2">
        <w:rPr>
          <w:szCs w:val="20"/>
          <w:lang w:bidi="fr-FR"/>
        </w:rPr>
        <w:tab/>
      </w:r>
      <w:r w:rsidR="00A37192" w:rsidRPr="002511C3">
        <w:t>L</w:t>
      </w:r>
      <w:r w:rsidR="0047020A">
        <w:t>’</w:t>
      </w:r>
      <w:r w:rsidR="00A37192" w:rsidRPr="002511C3">
        <w:t xml:space="preserve">encouragement </w:t>
      </w:r>
      <w:r w:rsidR="00152BF7">
        <w:t>des élèves</w:t>
      </w:r>
      <w:r w:rsidR="00A37192" w:rsidRPr="002511C3">
        <w:t xml:space="preserve"> à l</w:t>
      </w:r>
      <w:r w:rsidR="0047020A">
        <w:t>’</w:t>
      </w:r>
      <w:r w:rsidR="00A37192" w:rsidRPr="002511C3">
        <w:t>exercice des valeurs démocratiques à travers l</w:t>
      </w:r>
      <w:r w:rsidR="0047020A">
        <w:t>’</w:t>
      </w:r>
      <w:r w:rsidR="00A37192" w:rsidRPr="002511C3">
        <w:t>instauration d</w:t>
      </w:r>
      <w:r w:rsidR="0047020A">
        <w:t>’</w:t>
      </w:r>
      <w:r w:rsidR="00A37192" w:rsidRPr="002511C3">
        <w:t>une journée pour la démocratie scolaire placée sous les auspices du Premier ministre et des ministres dans un certain nombre d</w:t>
      </w:r>
      <w:r w:rsidR="0047020A">
        <w:t>’</w:t>
      </w:r>
      <w:r w:rsidR="00A37192" w:rsidRPr="002511C3">
        <w:t>écoles et consacrée à l</w:t>
      </w:r>
      <w:r w:rsidR="0047020A">
        <w:t>’</w:t>
      </w:r>
      <w:r w:rsidR="00A37192" w:rsidRPr="002511C3">
        <w:t>organisation de l</w:t>
      </w:r>
      <w:r w:rsidR="0047020A">
        <w:t>’</w:t>
      </w:r>
      <w:r w:rsidR="00A37192" w:rsidRPr="002511C3">
        <w:t>élection de délégués d</w:t>
      </w:r>
      <w:r w:rsidR="0047020A">
        <w:t>’</w:t>
      </w:r>
      <w:r w:rsidR="00A37192" w:rsidRPr="002511C3">
        <w:t>élèves et d</w:t>
      </w:r>
      <w:r w:rsidR="0047020A">
        <w:t>’</w:t>
      </w:r>
      <w:r w:rsidR="00A37192" w:rsidRPr="002511C3">
        <w:t>élèves au conseil de clas</w:t>
      </w:r>
      <w:r w:rsidR="00A37192" w:rsidRPr="00F736D2">
        <w:rPr>
          <w:szCs w:val="20"/>
        </w:rPr>
        <w:t>se.</w:t>
      </w:r>
    </w:p>
    <w:p w:rsidR="00A37192" w:rsidRPr="002511C3" w:rsidRDefault="00A37192" w:rsidP="00021B16">
      <w:pPr>
        <w:pStyle w:val="H23G"/>
        <w:rPr>
          <w:rtl/>
          <w:lang w:val="fr-FR" w:bidi="fr-FR"/>
        </w:rPr>
      </w:pPr>
      <w:r w:rsidRPr="002511C3">
        <w:rPr>
          <w:rFonts w:eastAsia="Traditional Arabic"/>
          <w:rtl/>
          <w:lang w:val="fr-FR" w:bidi="fr-FR"/>
        </w:rPr>
        <w:tab/>
      </w:r>
      <w:r w:rsidRPr="002511C3">
        <w:rPr>
          <w:rFonts w:eastAsia="Traditional Arabic"/>
          <w:rtl/>
          <w:lang w:val="fr-FR" w:bidi="fr-FR"/>
        </w:rPr>
        <w:tab/>
      </w:r>
      <w:r w:rsidRPr="002511C3">
        <w:rPr>
          <w:rFonts w:eastAsia="Traditional Arabic"/>
          <w:lang w:val="fr-FR"/>
        </w:rPr>
        <w:t>Études et recherches</w:t>
      </w:r>
    </w:p>
    <w:p w:rsidR="00A37192" w:rsidRDefault="00A37192" w:rsidP="0013458E">
      <w:pPr>
        <w:pStyle w:val="SingleTxtG"/>
        <w:keepNext/>
        <w:rPr>
          <w:rFonts w:eastAsia="Traditional Arabic"/>
          <w:lang w:val="fr-FR"/>
        </w:rPr>
      </w:pPr>
      <w:r w:rsidRPr="002511C3">
        <w:rPr>
          <w:rFonts w:eastAsia="Traditional Arabic"/>
          <w:lang w:val="fr-FR"/>
        </w:rPr>
        <w:t>371.</w:t>
      </w:r>
      <w:r w:rsidRPr="002511C3">
        <w:rPr>
          <w:rFonts w:eastAsia="Traditional Arabic"/>
          <w:lang w:val="fr-FR"/>
        </w:rPr>
        <w:tab/>
        <w:t>Le Ministère de l</w:t>
      </w:r>
      <w:r w:rsidR="0047020A">
        <w:rPr>
          <w:rFonts w:eastAsia="Traditional Arabic"/>
          <w:lang w:val="fr-FR"/>
        </w:rPr>
        <w:t>’</w:t>
      </w:r>
      <w:r w:rsidRPr="002511C3">
        <w:rPr>
          <w:rFonts w:eastAsia="Traditional Arabic"/>
          <w:lang w:val="fr-FR"/>
        </w:rPr>
        <w:t>éducation a réalisé au cours de la période 2002 à 2007 une série de 29 études et recherches scientifiques portant sur les questions relatives à l</w:t>
      </w:r>
      <w:r w:rsidR="0047020A">
        <w:rPr>
          <w:rFonts w:eastAsia="Traditional Arabic"/>
          <w:lang w:val="fr-FR"/>
        </w:rPr>
        <w:t>’</w:t>
      </w:r>
      <w:r w:rsidRPr="002511C3">
        <w:rPr>
          <w:rFonts w:eastAsia="Traditional Arabic"/>
          <w:lang w:val="fr-FR"/>
        </w:rPr>
        <w:t>éducation et à son développement, à savoir</w:t>
      </w:r>
      <w:r w:rsidR="009E0BD9" w:rsidRPr="002511C3">
        <w:rPr>
          <w:rFonts w:eastAsia="Traditional Arabic"/>
          <w:lang w:val="fr-FR"/>
        </w:rPr>
        <w:t>:</w:t>
      </w:r>
    </w:p>
    <w:tbl>
      <w:tblPr>
        <w:tblW w:w="9639" w:type="dxa"/>
        <w:jc w:val="center"/>
        <w:tblBorders>
          <w:top w:val="single" w:sz="4" w:space="0" w:color="auto"/>
          <w:bottom w:val="single" w:sz="4" w:space="0" w:color="auto"/>
          <w:insideH w:val="single" w:sz="4" w:space="0" w:color="auto"/>
        </w:tblBorders>
        <w:tblLayout w:type="fixed"/>
        <w:tblCellMar>
          <w:left w:w="0" w:type="dxa"/>
          <w:right w:w="0" w:type="dxa"/>
        </w:tblCellMar>
        <w:tblLook w:val="01E0"/>
      </w:tblPr>
      <w:tblGrid>
        <w:gridCol w:w="284"/>
        <w:gridCol w:w="8505"/>
        <w:gridCol w:w="850"/>
      </w:tblGrid>
      <w:tr w:rsidR="00A37192" w:rsidRPr="00D27ECF">
        <w:trPr>
          <w:tblHeader/>
          <w:jc w:val="center"/>
        </w:trPr>
        <w:tc>
          <w:tcPr>
            <w:tcW w:w="284" w:type="dxa"/>
            <w:tcBorders>
              <w:bottom w:val="single" w:sz="12" w:space="0" w:color="auto"/>
            </w:tcBorders>
            <w:shd w:val="clear" w:color="auto" w:fill="auto"/>
          </w:tcPr>
          <w:p w:rsidR="00A37192" w:rsidRPr="00D27ECF" w:rsidRDefault="00A37192" w:rsidP="009F735E">
            <w:pPr>
              <w:keepNext/>
              <w:spacing w:before="80" w:after="80" w:line="200" w:lineRule="exact"/>
              <w:rPr>
                <w:rFonts w:eastAsia="Traditional Arabic"/>
                <w:i/>
                <w:sz w:val="16"/>
              </w:rPr>
            </w:pPr>
            <w:r w:rsidRPr="00D27ECF">
              <w:rPr>
                <w:rFonts w:eastAsia="Traditional Arabic"/>
                <w:i/>
                <w:sz w:val="16"/>
              </w:rPr>
              <w:t>N</w:t>
            </w:r>
            <w:r w:rsidR="009F735E" w:rsidRPr="009F735E">
              <w:rPr>
                <w:rFonts w:eastAsia="Traditional Arabic"/>
                <w:i/>
                <w:sz w:val="16"/>
                <w:vertAlign w:val="superscript"/>
              </w:rPr>
              <w:t>o</w:t>
            </w:r>
          </w:p>
        </w:tc>
        <w:tc>
          <w:tcPr>
            <w:tcW w:w="8505" w:type="dxa"/>
            <w:tcBorders>
              <w:bottom w:val="single" w:sz="12" w:space="0" w:color="auto"/>
            </w:tcBorders>
            <w:shd w:val="clear" w:color="auto" w:fill="auto"/>
          </w:tcPr>
          <w:p w:rsidR="00A37192" w:rsidRPr="00D27ECF" w:rsidRDefault="00A37192" w:rsidP="007B3864">
            <w:pPr>
              <w:keepNext/>
              <w:spacing w:before="80" w:after="80" w:line="200" w:lineRule="exact"/>
              <w:rPr>
                <w:rFonts w:eastAsia="Traditional Arabic"/>
                <w:i/>
                <w:sz w:val="16"/>
              </w:rPr>
            </w:pPr>
            <w:r w:rsidRPr="00D27ECF">
              <w:rPr>
                <w:rFonts w:eastAsia="Traditional Arabic"/>
                <w:i/>
                <w:sz w:val="16"/>
              </w:rPr>
              <w:t>Étude</w:t>
            </w:r>
          </w:p>
        </w:tc>
        <w:tc>
          <w:tcPr>
            <w:tcW w:w="850" w:type="dxa"/>
            <w:tcBorders>
              <w:bottom w:val="single" w:sz="12" w:space="0" w:color="auto"/>
            </w:tcBorders>
            <w:shd w:val="clear" w:color="auto" w:fill="auto"/>
            <w:vAlign w:val="bottom"/>
          </w:tcPr>
          <w:p w:rsidR="00A37192" w:rsidRPr="00D27ECF" w:rsidRDefault="00A37192" w:rsidP="007B3864">
            <w:pPr>
              <w:spacing w:before="80" w:after="80" w:line="200" w:lineRule="exact"/>
              <w:jc w:val="right"/>
              <w:rPr>
                <w:rFonts w:eastAsia="Traditional Arabic"/>
                <w:i/>
                <w:sz w:val="16"/>
              </w:rPr>
            </w:pPr>
            <w:r w:rsidRPr="00D27ECF">
              <w:rPr>
                <w:rFonts w:eastAsia="Traditional Arabic"/>
                <w:i/>
                <w:sz w:val="16"/>
              </w:rPr>
              <w:t>Année</w:t>
            </w:r>
          </w:p>
        </w:tc>
      </w:tr>
      <w:tr w:rsidR="00A37192" w:rsidRPr="00F83A36">
        <w:trPr>
          <w:jc w:val="center"/>
        </w:trPr>
        <w:tc>
          <w:tcPr>
            <w:tcW w:w="284" w:type="dxa"/>
            <w:tcBorders>
              <w:top w:val="single" w:sz="12" w:space="0" w:color="auto"/>
              <w:bottom w:val="nil"/>
            </w:tcBorders>
            <w:vAlign w:val="bottom"/>
          </w:tcPr>
          <w:p w:rsidR="00A37192" w:rsidRPr="00F83A36" w:rsidRDefault="00A37192" w:rsidP="007B3864">
            <w:pPr>
              <w:keepNext/>
              <w:spacing w:before="40" w:after="40" w:line="220" w:lineRule="exact"/>
            </w:pPr>
            <w:r w:rsidRPr="00F83A36">
              <w:t>1</w:t>
            </w:r>
          </w:p>
        </w:tc>
        <w:tc>
          <w:tcPr>
            <w:tcW w:w="8505" w:type="dxa"/>
            <w:tcBorders>
              <w:top w:val="single" w:sz="12" w:space="0" w:color="auto"/>
              <w:bottom w:val="nil"/>
            </w:tcBorders>
            <w:vAlign w:val="bottom"/>
          </w:tcPr>
          <w:p w:rsidR="00A37192" w:rsidRPr="00F83A36" w:rsidRDefault="00A37192" w:rsidP="007B3864">
            <w:pPr>
              <w:keepNext/>
              <w:spacing w:before="40" w:after="40" w:line="220" w:lineRule="exact"/>
            </w:pPr>
            <w:r w:rsidRPr="00F83A36">
              <w:t xml:space="preserve">Situation </w:t>
            </w:r>
            <w:r w:rsidR="00ED5F44" w:rsidRPr="00F83A36">
              <w:t>des écoles</w:t>
            </w:r>
            <w:r w:rsidRPr="00F83A36">
              <w:t xml:space="preserve"> maternelles et perspectives de développement.</w:t>
            </w:r>
          </w:p>
        </w:tc>
        <w:tc>
          <w:tcPr>
            <w:tcW w:w="850" w:type="dxa"/>
            <w:tcBorders>
              <w:top w:val="single" w:sz="12" w:space="0" w:color="auto"/>
              <w:bottom w:val="nil"/>
            </w:tcBorders>
            <w:vAlign w:val="bottom"/>
          </w:tcPr>
          <w:p w:rsidR="00A37192" w:rsidRPr="00F83A36" w:rsidRDefault="00A37192" w:rsidP="007B3864">
            <w:pPr>
              <w:spacing w:before="40" w:after="40" w:line="220" w:lineRule="exact"/>
              <w:jc w:val="right"/>
            </w:pPr>
            <w:r w:rsidRPr="00F83A36">
              <w:t>2002</w:t>
            </w:r>
          </w:p>
        </w:tc>
      </w:tr>
      <w:tr w:rsidR="00A37192" w:rsidRPr="00F83A36">
        <w:trPr>
          <w:jc w:val="center"/>
        </w:trPr>
        <w:tc>
          <w:tcPr>
            <w:tcW w:w="284" w:type="dxa"/>
            <w:tcBorders>
              <w:top w:val="nil"/>
              <w:bottom w:val="nil"/>
            </w:tcBorders>
            <w:vAlign w:val="bottom"/>
          </w:tcPr>
          <w:p w:rsidR="00A37192" w:rsidRPr="00F83A36" w:rsidRDefault="00A37192" w:rsidP="007B3864">
            <w:pPr>
              <w:keepNext/>
              <w:spacing w:before="40" w:after="40" w:line="220" w:lineRule="exact"/>
            </w:pPr>
            <w:r w:rsidRPr="00F83A36">
              <w:t>2</w:t>
            </w:r>
          </w:p>
        </w:tc>
        <w:tc>
          <w:tcPr>
            <w:tcW w:w="8505" w:type="dxa"/>
            <w:tcBorders>
              <w:top w:val="nil"/>
              <w:bottom w:val="nil"/>
            </w:tcBorders>
            <w:vAlign w:val="bottom"/>
          </w:tcPr>
          <w:p w:rsidR="00A37192" w:rsidRPr="00F83A36" w:rsidRDefault="00A37192" w:rsidP="007B3864">
            <w:pPr>
              <w:keepNext/>
              <w:spacing w:before="40" w:after="40" w:line="220" w:lineRule="exact"/>
            </w:pPr>
            <w:r w:rsidRPr="00F83A36">
              <w:t>Élaboration de critères d</w:t>
            </w:r>
            <w:r w:rsidR="0047020A">
              <w:t>’</w:t>
            </w:r>
            <w:r w:rsidRPr="00F83A36">
              <w:t>évaluation des compétences de l</w:t>
            </w:r>
            <w:r w:rsidR="0047020A">
              <w:t>’</w:t>
            </w:r>
            <w:r w:rsidRPr="00F83A36">
              <w:t>enseignant.</w:t>
            </w:r>
          </w:p>
        </w:tc>
        <w:tc>
          <w:tcPr>
            <w:tcW w:w="850" w:type="dxa"/>
            <w:tcBorders>
              <w:top w:val="nil"/>
              <w:bottom w:val="nil"/>
            </w:tcBorders>
            <w:vAlign w:val="bottom"/>
          </w:tcPr>
          <w:p w:rsidR="00A37192" w:rsidRPr="00F83A36" w:rsidRDefault="00A37192" w:rsidP="007B3864">
            <w:pPr>
              <w:spacing w:before="40" w:after="40" w:line="220" w:lineRule="exact"/>
              <w:jc w:val="right"/>
            </w:pPr>
            <w:r w:rsidRPr="00F83A36">
              <w:t>2002</w:t>
            </w:r>
          </w:p>
        </w:tc>
      </w:tr>
      <w:tr w:rsidR="00A37192" w:rsidRPr="00F83A36">
        <w:trPr>
          <w:jc w:val="center"/>
        </w:trPr>
        <w:tc>
          <w:tcPr>
            <w:tcW w:w="284" w:type="dxa"/>
            <w:tcBorders>
              <w:top w:val="nil"/>
              <w:bottom w:val="nil"/>
            </w:tcBorders>
            <w:vAlign w:val="bottom"/>
          </w:tcPr>
          <w:p w:rsidR="00A37192" w:rsidRPr="00F83A36" w:rsidRDefault="00A37192" w:rsidP="007B3864">
            <w:pPr>
              <w:keepNext/>
              <w:spacing w:before="40" w:after="40" w:line="220" w:lineRule="exact"/>
            </w:pPr>
            <w:r w:rsidRPr="00F83A36">
              <w:t>3</w:t>
            </w:r>
          </w:p>
        </w:tc>
        <w:tc>
          <w:tcPr>
            <w:tcW w:w="8505" w:type="dxa"/>
            <w:tcBorders>
              <w:top w:val="nil"/>
              <w:bottom w:val="nil"/>
            </w:tcBorders>
            <w:vAlign w:val="bottom"/>
          </w:tcPr>
          <w:p w:rsidR="00A37192" w:rsidRPr="00F83A36" w:rsidRDefault="00A37192" w:rsidP="007B3864">
            <w:pPr>
              <w:keepNext/>
              <w:spacing w:before="40" w:after="40" w:line="220" w:lineRule="exact"/>
            </w:pPr>
            <w:r w:rsidRPr="00F83A36">
              <w:t>Évaluation des compétences des enseignants du primaire au Yémen.</w:t>
            </w:r>
          </w:p>
        </w:tc>
        <w:tc>
          <w:tcPr>
            <w:tcW w:w="850" w:type="dxa"/>
            <w:tcBorders>
              <w:top w:val="nil"/>
              <w:bottom w:val="nil"/>
            </w:tcBorders>
            <w:vAlign w:val="bottom"/>
          </w:tcPr>
          <w:p w:rsidR="00A37192" w:rsidRPr="00F83A36" w:rsidRDefault="00A37192" w:rsidP="007B3864">
            <w:pPr>
              <w:spacing w:before="40" w:after="40" w:line="220" w:lineRule="exact"/>
              <w:jc w:val="right"/>
            </w:pPr>
            <w:r w:rsidRPr="00F83A36">
              <w:t>2002</w:t>
            </w:r>
          </w:p>
        </w:tc>
      </w:tr>
      <w:tr w:rsidR="00A37192" w:rsidRPr="00F83A36">
        <w:trPr>
          <w:jc w:val="center"/>
        </w:trPr>
        <w:tc>
          <w:tcPr>
            <w:tcW w:w="284" w:type="dxa"/>
            <w:tcBorders>
              <w:top w:val="nil"/>
              <w:bottom w:val="nil"/>
            </w:tcBorders>
            <w:vAlign w:val="bottom"/>
          </w:tcPr>
          <w:p w:rsidR="00A37192" w:rsidRPr="00F83A36" w:rsidRDefault="00A37192" w:rsidP="007B3864">
            <w:pPr>
              <w:keepNext/>
              <w:spacing w:before="40" w:after="40" w:line="220" w:lineRule="exact"/>
            </w:pPr>
            <w:r w:rsidRPr="00F83A36">
              <w:t>4</w:t>
            </w:r>
          </w:p>
        </w:tc>
        <w:tc>
          <w:tcPr>
            <w:tcW w:w="8505" w:type="dxa"/>
            <w:tcBorders>
              <w:top w:val="nil"/>
              <w:bottom w:val="nil"/>
            </w:tcBorders>
            <w:vAlign w:val="bottom"/>
          </w:tcPr>
          <w:p w:rsidR="00A37192" w:rsidRPr="00F83A36" w:rsidRDefault="00A37192" w:rsidP="007B3864">
            <w:pPr>
              <w:keepNext/>
              <w:spacing w:before="40" w:after="40" w:line="220" w:lineRule="exact"/>
            </w:pPr>
            <w:r w:rsidRPr="00F83A36">
              <w:t>Propositions visant à restructurer le système éducatif et de formation afin de répondre aux besoins futurs.</w:t>
            </w:r>
          </w:p>
        </w:tc>
        <w:tc>
          <w:tcPr>
            <w:tcW w:w="850" w:type="dxa"/>
            <w:tcBorders>
              <w:top w:val="nil"/>
              <w:bottom w:val="nil"/>
            </w:tcBorders>
            <w:vAlign w:val="bottom"/>
          </w:tcPr>
          <w:p w:rsidR="00A37192" w:rsidRPr="00F83A36" w:rsidRDefault="00A37192" w:rsidP="007B3864">
            <w:pPr>
              <w:spacing w:before="40" w:after="40" w:line="220" w:lineRule="exact"/>
              <w:jc w:val="right"/>
            </w:pPr>
            <w:r w:rsidRPr="00F83A36">
              <w:t>2002</w:t>
            </w:r>
          </w:p>
        </w:tc>
      </w:tr>
      <w:tr w:rsidR="00A37192" w:rsidRPr="00F83A36">
        <w:trPr>
          <w:jc w:val="center"/>
        </w:trPr>
        <w:tc>
          <w:tcPr>
            <w:tcW w:w="284" w:type="dxa"/>
            <w:tcBorders>
              <w:top w:val="nil"/>
              <w:bottom w:val="nil"/>
            </w:tcBorders>
            <w:vAlign w:val="bottom"/>
          </w:tcPr>
          <w:p w:rsidR="00A37192" w:rsidRPr="00F83A36" w:rsidRDefault="00A37192" w:rsidP="007B3864">
            <w:pPr>
              <w:keepNext/>
              <w:spacing w:before="40" w:after="40" w:line="220" w:lineRule="exact"/>
            </w:pPr>
            <w:r w:rsidRPr="00F83A36">
              <w:t>5</w:t>
            </w:r>
          </w:p>
        </w:tc>
        <w:tc>
          <w:tcPr>
            <w:tcW w:w="8505" w:type="dxa"/>
            <w:tcBorders>
              <w:top w:val="nil"/>
              <w:bottom w:val="nil"/>
            </w:tcBorders>
            <w:vAlign w:val="bottom"/>
          </w:tcPr>
          <w:p w:rsidR="00A37192" w:rsidRPr="00F83A36" w:rsidRDefault="00A37192" w:rsidP="007B3864">
            <w:pPr>
              <w:keepNext/>
              <w:spacing w:before="40" w:after="40" w:line="220" w:lineRule="exact"/>
            </w:pPr>
            <w:r w:rsidRPr="00F83A36">
              <w:t>Les compétences des enseignants d</w:t>
            </w:r>
            <w:r w:rsidR="0047020A">
              <w:t>’</w:t>
            </w:r>
            <w:r w:rsidRPr="00F83A36">
              <w:t>anglais et le niveau de maîtrise de cette langue au niveau du cycle de l</w:t>
            </w:r>
            <w:r w:rsidR="0047020A">
              <w:t>’</w:t>
            </w:r>
            <w:r w:rsidRPr="00F83A36">
              <w:t xml:space="preserve">enseignement </w:t>
            </w:r>
            <w:r w:rsidR="001B3D5D" w:rsidRPr="00F83A36">
              <w:t>de base</w:t>
            </w:r>
            <w:r w:rsidRPr="00F83A36">
              <w:t>, du point de vue des enseignants et des enseignantes.</w:t>
            </w:r>
          </w:p>
        </w:tc>
        <w:tc>
          <w:tcPr>
            <w:tcW w:w="850" w:type="dxa"/>
            <w:tcBorders>
              <w:top w:val="nil"/>
              <w:bottom w:val="nil"/>
            </w:tcBorders>
            <w:vAlign w:val="bottom"/>
          </w:tcPr>
          <w:p w:rsidR="00A37192" w:rsidRPr="00F83A36" w:rsidRDefault="00A37192" w:rsidP="007B3864">
            <w:pPr>
              <w:spacing w:before="40" w:after="40" w:line="220" w:lineRule="exact"/>
              <w:jc w:val="right"/>
            </w:pPr>
            <w:r w:rsidRPr="00F83A36">
              <w:t>2002</w:t>
            </w:r>
          </w:p>
        </w:tc>
      </w:tr>
      <w:tr w:rsidR="00A37192" w:rsidRPr="00F83A36">
        <w:trPr>
          <w:jc w:val="center"/>
        </w:trPr>
        <w:tc>
          <w:tcPr>
            <w:tcW w:w="284" w:type="dxa"/>
            <w:tcBorders>
              <w:top w:val="nil"/>
              <w:bottom w:val="nil"/>
            </w:tcBorders>
            <w:vAlign w:val="bottom"/>
          </w:tcPr>
          <w:p w:rsidR="00A37192" w:rsidRPr="00F83A36" w:rsidRDefault="00A37192" w:rsidP="007B3864">
            <w:pPr>
              <w:keepNext/>
              <w:spacing w:before="40" w:after="40" w:line="220" w:lineRule="exact"/>
            </w:pPr>
            <w:r w:rsidRPr="00F83A36">
              <w:t>6</w:t>
            </w:r>
          </w:p>
        </w:tc>
        <w:tc>
          <w:tcPr>
            <w:tcW w:w="8505" w:type="dxa"/>
            <w:tcBorders>
              <w:top w:val="nil"/>
              <w:bottom w:val="nil"/>
            </w:tcBorders>
            <w:vAlign w:val="bottom"/>
          </w:tcPr>
          <w:p w:rsidR="00A37192" w:rsidRPr="00F83A36" w:rsidRDefault="00A37192" w:rsidP="007B3864">
            <w:pPr>
              <w:keepNext/>
              <w:spacing w:before="40" w:after="40" w:line="220" w:lineRule="exact"/>
            </w:pPr>
            <w:r w:rsidRPr="00F83A36">
              <w:t>Les priorités en matière de recherche pédagogique, telles qu</w:t>
            </w:r>
            <w:r w:rsidR="0047020A">
              <w:t>’</w:t>
            </w:r>
            <w:r w:rsidRPr="00F83A36">
              <w:t>elles sont perçues par les responsables de l</w:t>
            </w:r>
            <w:r w:rsidR="0047020A">
              <w:t>’</w:t>
            </w:r>
            <w:r w:rsidRPr="00F83A36">
              <w:t>ensemble des activités scolaires au Yémen</w:t>
            </w:r>
          </w:p>
        </w:tc>
        <w:tc>
          <w:tcPr>
            <w:tcW w:w="850" w:type="dxa"/>
            <w:tcBorders>
              <w:top w:val="nil"/>
              <w:bottom w:val="nil"/>
            </w:tcBorders>
            <w:vAlign w:val="bottom"/>
          </w:tcPr>
          <w:p w:rsidR="00A37192" w:rsidRPr="00F83A36" w:rsidRDefault="00A37192" w:rsidP="007B3864">
            <w:pPr>
              <w:spacing w:before="40" w:after="40" w:line="220" w:lineRule="exact"/>
              <w:jc w:val="right"/>
            </w:pPr>
            <w:r w:rsidRPr="00F83A36">
              <w:t>2003</w:t>
            </w:r>
          </w:p>
        </w:tc>
      </w:tr>
      <w:tr w:rsidR="00A37192" w:rsidRPr="00F83A36">
        <w:trPr>
          <w:jc w:val="center"/>
        </w:trPr>
        <w:tc>
          <w:tcPr>
            <w:tcW w:w="284" w:type="dxa"/>
            <w:tcBorders>
              <w:top w:val="nil"/>
              <w:bottom w:val="nil"/>
            </w:tcBorders>
            <w:vAlign w:val="bottom"/>
          </w:tcPr>
          <w:p w:rsidR="00A37192" w:rsidRPr="00F83A36" w:rsidRDefault="00A37192" w:rsidP="007B3864">
            <w:pPr>
              <w:keepNext/>
              <w:spacing w:before="40" w:after="40" w:line="220" w:lineRule="exact"/>
            </w:pPr>
            <w:r w:rsidRPr="00F83A36">
              <w:t>7</w:t>
            </w:r>
          </w:p>
        </w:tc>
        <w:tc>
          <w:tcPr>
            <w:tcW w:w="8505" w:type="dxa"/>
            <w:tcBorders>
              <w:top w:val="nil"/>
              <w:bottom w:val="nil"/>
            </w:tcBorders>
            <w:vAlign w:val="bottom"/>
          </w:tcPr>
          <w:p w:rsidR="00A37192" w:rsidRPr="00F83A36" w:rsidRDefault="00A37192" w:rsidP="007B3864">
            <w:pPr>
              <w:keepNext/>
              <w:spacing w:before="40" w:after="40" w:line="220" w:lineRule="exact"/>
            </w:pPr>
            <w:r w:rsidRPr="00F83A36">
              <w:t>La situation actuelle de l</w:t>
            </w:r>
            <w:r w:rsidR="0047020A">
              <w:t>’</w:t>
            </w:r>
            <w:r w:rsidRPr="00F83A36">
              <w:t>enseignement de l</w:t>
            </w:r>
            <w:r w:rsidR="0047020A">
              <w:t>’</w:t>
            </w:r>
            <w:r w:rsidRPr="00F83A36">
              <w:t>anglais au Yémen et la possibilité de l</w:t>
            </w:r>
            <w:r w:rsidR="0047020A">
              <w:t>’</w:t>
            </w:r>
            <w:r w:rsidRPr="00F83A36">
              <w:t xml:space="preserve">enseigner en quatrième année primaire. </w:t>
            </w:r>
          </w:p>
        </w:tc>
        <w:tc>
          <w:tcPr>
            <w:tcW w:w="850" w:type="dxa"/>
            <w:tcBorders>
              <w:top w:val="nil"/>
              <w:bottom w:val="nil"/>
            </w:tcBorders>
            <w:vAlign w:val="bottom"/>
          </w:tcPr>
          <w:p w:rsidR="00A37192" w:rsidRPr="00F83A36" w:rsidRDefault="00A37192" w:rsidP="007B3864">
            <w:pPr>
              <w:spacing w:before="40" w:after="40" w:line="220" w:lineRule="exact"/>
              <w:jc w:val="right"/>
            </w:pPr>
            <w:r w:rsidRPr="00F83A36">
              <w:t>2003</w:t>
            </w:r>
          </w:p>
        </w:tc>
      </w:tr>
      <w:tr w:rsidR="00A37192" w:rsidRPr="00F83A36">
        <w:trPr>
          <w:jc w:val="center"/>
        </w:trPr>
        <w:tc>
          <w:tcPr>
            <w:tcW w:w="284" w:type="dxa"/>
            <w:tcBorders>
              <w:top w:val="nil"/>
              <w:bottom w:val="nil"/>
            </w:tcBorders>
            <w:vAlign w:val="bottom"/>
          </w:tcPr>
          <w:p w:rsidR="00A37192" w:rsidRPr="00F83A36" w:rsidRDefault="00A37192" w:rsidP="007B3864">
            <w:pPr>
              <w:spacing w:before="40" w:after="40" w:line="220" w:lineRule="exact"/>
            </w:pPr>
            <w:r w:rsidRPr="00F83A36">
              <w:t>8</w:t>
            </w:r>
          </w:p>
        </w:tc>
        <w:tc>
          <w:tcPr>
            <w:tcW w:w="8505" w:type="dxa"/>
            <w:tcBorders>
              <w:top w:val="nil"/>
              <w:bottom w:val="nil"/>
            </w:tcBorders>
            <w:vAlign w:val="bottom"/>
          </w:tcPr>
          <w:p w:rsidR="00A37192" w:rsidRPr="00F83A36" w:rsidRDefault="00A37192" w:rsidP="007B3864">
            <w:pPr>
              <w:spacing w:before="40" w:after="40" w:line="220" w:lineRule="exact"/>
            </w:pPr>
            <w:r w:rsidRPr="00F83A36">
              <w:t>Les buts et objectifs de l</w:t>
            </w:r>
            <w:r w:rsidR="0047020A">
              <w:t>’</w:t>
            </w:r>
            <w:r w:rsidRPr="00F83A36">
              <w:t xml:space="preserve">enseignement </w:t>
            </w:r>
            <w:r w:rsidR="001B3D5D" w:rsidRPr="00F83A36">
              <w:t>de base</w:t>
            </w:r>
            <w:r w:rsidRPr="00F83A36">
              <w:t xml:space="preserve"> en République du Yémen et les moyens nécessaires pour les atteindre.</w:t>
            </w:r>
          </w:p>
        </w:tc>
        <w:tc>
          <w:tcPr>
            <w:tcW w:w="850" w:type="dxa"/>
            <w:tcBorders>
              <w:top w:val="nil"/>
              <w:bottom w:val="nil"/>
            </w:tcBorders>
            <w:vAlign w:val="bottom"/>
          </w:tcPr>
          <w:p w:rsidR="00A37192" w:rsidRPr="00F83A36" w:rsidRDefault="00A37192" w:rsidP="007B3864">
            <w:pPr>
              <w:spacing w:before="40" w:after="40" w:line="220" w:lineRule="exact"/>
              <w:jc w:val="right"/>
            </w:pPr>
            <w:r w:rsidRPr="00F83A36">
              <w:t>2003</w:t>
            </w:r>
          </w:p>
        </w:tc>
      </w:tr>
      <w:tr w:rsidR="00A37192" w:rsidRPr="00F83A36">
        <w:trPr>
          <w:jc w:val="center"/>
        </w:trPr>
        <w:tc>
          <w:tcPr>
            <w:tcW w:w="284" w:type="dxa"/>
            <w:tcBorders>
              <w:top w:val="nil"/>
              <w:bottom w:val="nil"/>
            </w:tcBorders>
            <w:vAlign w:val="bottom"/>
          </w:tcPr>
          <w:p w:rsidR="00A37192" w:rsidRPr="00F83A36" w:rsidRDefault="00A37192" w:rsidP="007B3864">
            <w:pPr>
              <w:spacing w:before="40" w:after="40" w:line="220" w:lineRule="exact"/>
            </w:pPr>
            <w:r w:rsidRPr="00F83A36">
              <w:t>9</w:t>
            </w:r>
          </w:p>
        </w:tc>
        <w:tc>
          <w:tcPr>
            <w:tcW w:w="8505" w:type="dxa"/>
            <w:tcBorders>
              <w:top w:val="nil"/>
              <w:bottom w:val="nil"/>
            </w:tcBorders>
            <w:vAlign w:val="bottom"/>
          </w:tcPr>
          <w:p w:rsidR="00A37192" w:rsidRPr="00F83A36" w:rsidRDefault="00A37192" w:rsidP="007B3864">
            <w:pPr>
              <w:spacing w:before="40" w:after="40" w:line="220" w:lineRule="exact"/>
            </w:pPr>
            <w:r w:rsidRPr="00F83A36">
              <w:t>Les compétences essentielles acquises par les</w:t>
            </w:r>
            <w:r w:rsidR="00115CE1">
              <w:t> élèves</w:t>
            </w:r>
            <w:r w:rsidR="00AE08B4">
              <w:t xml:space="preserve"> de la 4</w:t>
            </w:r>
            <w:r w:rsidR="00AE08B4" w:rsidRPr="00AE08B4">
              <w:rPr>
                <w:vertAlign w:val="superscript"/>
              </w:rPr>
              <w:t>e</w:t>
            </w:r>
            <w:r w:rsidR="00AE08B4">
              <w:t xml:space="preserve"> à la 6</w:t>
            </w:r>
            <w:r w:rsidRPr="00AE08B4">
              <w:rPr>
                <w:vertAlign w:val="superscript"/>
              </w:rPr>
              <w:t>e</w:t>
            </w:r>
            <w:r w:rsidR="00AE08B4">
              <w:t xml:space="preserve"> </w:t>
            </w:r>
            <w:r w:rsidRPr="00F83A36">
              <w:t>année de l</w:t>
            </w:r>
            <w:r w:rsidR="0047020A">
              <w:t>’</w:t>
            </w:r>
            <w:r w:rsidRPr="00F83A36">
              <w:t xml:space="preserve">enseignement </w:t>
            </w:r>
            <w:r w:rsidR="001B3D5D" w:rsidRPr="00F83A36">
              <w:t>de base</w:t>
            </w:r>
            <w:r w:rsidRPr="00F83A36">
              <w:t>.</w:t>
            </w:r>
          </w:p>
        </w:tc>
        <w:tc>
          <w:tcPr>
            <w:tcW w:w="850" w:type="dxa"/>
            <w:tcBorders>
              <w:top w:val="nil"/>
              <w:bottom w:val="nil"/>
            </w:tcBorders>
            <w:vAlign w:val="bottom"/>
          </w:tcPr>
          <w:p w:rsidR="00A37192" w:rsidRPr="00F83A36" w:rsidRDefault="00A37192" w:rsidP="007B3864">
            <w:pPr>
              <w:spacing w:before="40" w:after="40" w:line="220" w:lineRule="exact"/>
              <w:jc w:val="right"/>
            </w:pPr>
            <w:r w:rsidRPr="00F83A36">
              <w:t>2003</w:t>
            </w:r>
          </w:p>
        </w:tc>
      </w:tr>
      <w:tr w:rsidR="00A37192" w:rsidRPr="00F83A36">
        <w:trPr>
          <w:jc w:val="center"/>
        </w:trPr>
        <w:tc>
          <w:tcPr>
            <w:tcW w:w="284" w:type="dxa"/>
            <w:tcBorders>
              <w:top w:val="nil"/>
              <w:bottom w:val="nil"/>
            </w:tcBorders>
            <w:vAlign w:val="bottom"/>
          </w:tcPr>
          <w:p w:rsidR="00A37192" w:rsidRPr="00F83A36" w:rsidRDefault="00A37192" w:rsidP="007B3864">
            <w:pPr>
              <w:spacing w:before="40" w:after="40" w:line="220" w:lineRule="exact"/>
            </w:pPr>
            <w:r w:rsidRPr="00F83A36">
              <w:t>10</w:t>
            </w:r>
          </w:p>
        </w:tc>
        <w:tc>
          <w:tcPr>
            <w:tcW w:w="8505" w:type="dxa"/>
            <w:tcBorders>
              <w:top w:val="nil"/>
              <w:bottom w:val="nil"/>
            </w:tcBorders>
            <w:vAlign w:val="bottom"/>
          </w:tcPr>
          <w:p w:rsidR="00A37192" w:rsidRPr="00F83A36" w:rsidRDefault="00A37192" w:rsidP="007B3864">
            <w:pPr>
              <w:spacing w:before="40" w:after="40" w:line="220" w:lineRule="exact"/>
            </w:pPr>
            <w:r w:rsidRPr="00F83A36">
              <w:t>Les compétences des enseignants de mathématiques à l</w:t>
            </w:r>
            <w:r w:rsidR="0047020A">
              <w:t>’</w:t>
            </w:r>
            <w:r w:rsidRPr="00F83A36">
              <w:t>école primaire.</w:t>
            </w:r>
          </w:p>
        </w:tc>
        <w:tc>
          <w:tcPr>
            <w:tcW w:w="850" w:type="dxa"/>
            <w:tcBorders>
              <w:top w:val="nil"/>
              <w:bottom w:val="nil"/>
            </w:tcBorders>
            <w:vAlign w:val="bottom"/>
          </w:tcPr>
          <w:p w:rsidR="00A37192" w:rsidRPr="00F83A36" w:rsidRDefault="00A37192" w:rsidP="007B3864">
            <w:pPr>
              <w:spacing w:before="40" w:after="40" w:line="220" w:lineRule="exact"/>
              <w:jc w:val="right"/>
            </w:pPr>
            <w:r w:rsidRPr="00F83A36">
              <w:t>2003</w:t>
            </w:r>
          </w:p>
        </w:tc>
      </w:tr>
      <w:tr w:rsidR="00A37192" w:rsidRPr="00F83A36">
        <w:trPr>
          <w:jc w:val="center"/>
        </w:trPr>
        <w:tc>
          <w:tcPr>
            <w:tcW w:w="284" w:type="dxa"/>
            <w:tcBorders>
              <w:top w:val="nil"/>
              <w:bottom w:val="nil"/>
            </w:tcBorders>
            <w:vAlign w:val="bottom"/>
          </w:tcPr>
          <w:p w:rsidR="00A37192" w:rsidRPr="00F83A36" w:rsidRDefault="00A37192" w:rsidP="007B3864">
            <w:pPr>
              <w:spacing w:before="40" w:after="40" w:line="220" w:lineRule="exact"/>
            </w:pPr>
            <w:r w:rsidRPr="00F83A36">
              <w:t>11</w:t>
            </w:r>
          </w:p>
        </w:tc>
        <w:tc>
          <w:tcPr>
            <w:tcW w:w="8505" w:type="dxa"/>
            <w:tcBorders>
              <w:top w:val="nil"/>
              <w:bottom w:val="nil"/>
            </w:tcBorders>
            <w:vAlign w:val="bottom"/>
          </w:tcPr>
          <w:p w:rsidR="00A37192" w:rsidRPr="00F83A36" w:rsidRDefault="00A37192" w:rsidP="007B3864">
            <w:pPr>
              <w:spacing w:before="40" w:after="40" w:line="220" w:lineRule="exact"/>
            </w:pPr>
            <w:r w:rsidRPr="00F83A36">
              <w:t>Le degré de satisfaction professionnelle des enseignants du primaire en République du Yémen.</w:t>
            </w:r>
          </w:p>
        </w:tc>
        <w:tc>
          <w:tcPr>
            <w:tcW w:w="850" w:type="dxa"/>
            <w:tcBorders>
              <w:top w:val="nil"/>
              <w:bottom w:val="nil"/>
            </w:tcBorders>
            <w:vAlign w:val="bottom"/>
          </w:tcPr>
          <w:p w:rsidR="00A37192" w:rsidRPr="00F83A36" w:rsidRDefault="00A37192" w:rsidP="007B3864">
            <w:pPr>
              <w:spacing w:before="40" w:after="40" w:line="220" w:lineRule="exact"/>
              <w:jc w:val="right"/>
            </w:pPr>
            <w:r w:rsidRPr="00F83A36">
              <w:t>2003</w:t>
            </w:r>
          </w:p>
        </w:tc>
      </w:tr>
      <w:tr w:rsidR="00A37192" w:rsidRPr="00F83A36">
        <w:trPr>
          <w:jc w:val="center"/>
        </w:trPr>
        <w:tc>
          <w:tcPr>
            <w:tcW w:w="284" w:type="dxa"/>
            <w:tcBorders>
              <w:top w:val="nil"/>
              <w:bottom w:val="nil"/>
            </w:tcBorders>
            <w:vAlign w:val="bottom"/>
          </w:tcPr>
          <w:p w:rsidR="00A37192" w:rsidRPr="00F83A36" w:rsidRDefault="00A37192" w:rsidP="007B3864">
            <w:pPr>
              <w:spacing w:before="40" w:after="40" w:line="220" w:lineRule="exact"/>
            </w:pPr>
            <w:r w:rsidRPr="00F83A36">
              <w:t>12</w:t>
            </w:r>
          </w:p>
        </w:tc>
        <w:tc>
          <w:tcPr>
            <w:tcW w:w="8505" w:type="dxa"/>
            <w:tcBorders>
              <w:top w:val="nil"/>
              <w:bottom w:val="nil"/>
            </w:tcBorders>
            <w:vAlign w:val="bottom"/>
          </w:tcPr>
          <w:p w:rsidR="00A37192" w:rsidRPr="00F83A36" w:rsidRDefault="00A37192" w:rsidP="007B3864">
            <w:pPr>
              <w:spacing w:before="40" w:after="40" w:line="220" w:lineRule="exact"/>
            </w:pPr>
            <w:r w:rsidRPr="00F83A36">
              <w:t>Le coût et le financement du système éducatif.</w:t>
            </w:r>
          </w:p>
        </w:tc>
        <w:tc>
          <w:tcPr>
            <w:tcW w:w="850" w:type="dxa"/>
            <w:tcBorders>
              <w:top w:val="nil"/>
              <w:bottom w:val="nil"/>
            </w:tcBorders>
            <w:vAlign w:val="bottom"/>
          </w:tcPr>
          <w:p w:rsidR="00A37192" w:rsidRPr="00F83A36" w:rsidRDefault="00A37192" w:rsidP="007B3864">
            <w:pPr>
              <w:spacing w:before="40" w:after="40" w:line="220" w:lineRule="exact"/>
              <w:jc w:val="right"/>
            </w:pPr>
            <w:r w:rsidRPr="00F83A36">
              <w:t>2004</w:t>
            </w:r>
          </w:p>
        </w:tc>
      </w:tr>
      <w:tr w:rsidR="00A37192" w:rsidRPr="00F83A36">
        <w:trPr>
          <w:jc w:val="center"/>
        </w:trPr>
        <w:tc>
          <w:tcPr>
            <w:tcW w:w="284" w:type="dxa"/>
            <w:tcBorders>
              <w:top w:val="nil"/>
              <w:bottom w:val="nil"/>
            </w:tcBorders>
            <w:vAlign w:val="bottom"/>
          </w:tcPr>
          <w:p w:rsidR="00A37192" w:rsidRPr="00F83A36" w:rsidRDefault="00A37192" w:rsidP="007B3864">
            <w:pPr>
              <w:spacing w:before="40" w:after="40" w:line="220" w:lineRule="exact"/>
            </w:pPr>
            <w:r w:rsidRPr="00F83A36">
              <w:t>13</w:t>
            </w:r>
          </w:p>
        </w:tc>
        <w:tc>
          <w:tcPr>
            <w:tcW w:w="8505" w:type="dxa"/>
            <w:tcBorders>
              <w:top w:val="nil"/>
              <w:bottom w:val="nil"/>
            </w:tcBorders>
            <w:vAlign w:val="bottom"/>
          </w:tcPr>
          <w:p w:rsidR="00A37192" w:rsidRPr="00F83A36" w:rsidRDefault="00A37192" w:rsidP="007B3864">
            <w:pPr>
              <w:spacing w:before="40" w:after="40" w:line="220" w:lineRule="exact"/>
            </w:pPr>
            <w:r w:rsidRPr="00F83A36">
              <w:t>Les besoins de formation des enseignants du primaire.</w:t>
            </w:r>
          </w:p>
        </w:tc>
        <w:tc>
          <w:tcPr>
            <w:tcW w:w="850" w:type="dxa"/>
            <w:tcBorders>
              <w:top w:val="nil"/>
              <w:bottom w:val="nil"/>
            </w:tcBorders>
            <w:vAlign w:val="bottom"/>
          </w:tcPr>
          <w:p w:rsidR="00A37192" w:rsidRPr="00F83A36" w:rsidRDefault="00A37192" w:rsidP="007B3864">
            <w:pPr>
              <w:spacing w:before="40" w:after="40" w:line="220" w:lineRule="exact"/>
              <w:jc w:val="right"/>
            </w:pPr>
            <w:r w:rsidRPr="00F83A36">
              <w:t>2004</w:t>
            </w:r>
          </w:p>
        </w:tc>
      </w:tr>
      <w:tr w:rsidR="00A37192" w:rsidRPr="00F83A36">
        <w:trPr>
          <w:jc w:val="center"/>
        </w:trPr>
        <w:tc>
          <w:tcPr>
            <w:tcW w:w="284" w:type="dxa"/>
            <w:tcBorders>
              <w:top w:val="nil"/>
              <w:bottom w:val="nil"/>
            </w:tcBorders>
            <w:vAlign w:val="bottom"/>
          </w:tcPr>
          <w:p w:rsidR="00A37192" w:rsidRPr="00F83A36" w:rsidRDefault="00A37192" w:rsidP="007B3864">
            <w:pPr>
              <w:spacing w:before="40" w:after="40" w:line="220" w:lineRule="exact"/>
            </w:pPr>
            <w:r w:rsidRPr="00F83A36">
              <w:t>14</w:t>
            </w:r>
          </w:p>
        </w:tc>
        <w:tc>
          <w:tcPr>
            <w:tcW w:w="8505" w:type="dxa"/>
            <w:tcBorders>
              <w:top w:val="nil"/>
              <w:bottom w:val="nil"/>
            </w:tcBorders>
            <w:vAlign w:val="bottom"/>
          </w:tcPr>
          <w:p w:rsidR="00A37192" w:rsidRPr="00F83A36" w:rsidRDefault="00A37192" w:rsidP="007B3864">
            <w:pPr>
              <w:spacing w:before="40" w:after="40" w:line="220" w:lineRule="exact"/>
            </w:pPr>
            <w:r w:rsidRPr="00F83A36">
              <w:t>Évaluation des épreuves facultatives dans le cadre des examens de l</w:t>
            </w:r>
            <w:r w:rsidR="0047020A">
              <w:t>’</w:t>
            </w:r>
            <w:r w:rsidRPr="00F83A36">
              <w:t>enseignement secondaire général.</w:t>
            </w:r>
          </w:p>
        </w:tc>
        <w:tc>
          <w:tcPr>
            <w:tcW w:w="850" w:type="dxa"/>
            <w:tcBorders>
              <w:top w:val="nil"/>
              <w:bottom w:val="nil"/>
            </w:tcBorders>
            <w:vAlign w:val="bottom"/>
          </w:tcPr>
          <w:p w:rsidR="00A37192" w:rsidRPr="00F83A36" w:rsidRDefault="00A37192" w:rsidP="007B3864">
            <w:pPr>
              <w:spacing w:before="40" w:after="40" w:line="220" w:lineRule="exact"/>
              <w:jc w:val="right"/>
            </w:pPr>
            <w:r w:rsidRPr="00F83A36">
              <w:t>2004</w:t>
            </w:r>
          </w:p>
        </w:tc>
      </w:tr>
      <w:tr w:rsidR="00A37192" w:rsidRPr="00F83A36">
        <w:trPr>
          <w:jc w:val="center"/>
        </w:trPr>
        <w:tc>
          <w:tcPr>
            <w:tcW w:w="284" w:type="dxa"/>
            <w:tcBorders>
              <w:top w:val="nil"/>
              <w:bottom w:val="nil"/>
            </w:tcBorders>
            <w:vAlign w:val="bottom"/>
          </w:tcPr>
          <w:p w:rsidR="00A37192" w:rsidRPr="00F83A36" w:rsidRDefault="00A37192" w:rsidP="007B3864">
            <w:pPr>
              <w:spacing w:before="40" w:after="40" w:line="220" w:lineRule="exact"/>
            </w:pPr>
            <w:r w:rsidRPr="00F83A36">
              <w:t>15</w:t>
            </w:r>
          </w:p>
        </w:tc>
        <w:tc>
          <w:tcPr>
            <w:tcW w:w="8505" w:type="dxa"/>
            <w:tcBorders>
              <w:top w:val="nil"/>
              <w:bottom w:val="nil"/>
            </w:tcBorders>
            <w:vAlign w:val="bottom"/>
          </w:tcPr>
          <w:p w:rsidR="00A37192" w:rsidRPr="00F83A36" w:rsidRDefault="00A37192" w:rsidP="007B3864">
            <w:pPr>
              <w:spacing w:before="40" w:after="40" w:line="220" w:lineRule="exact"/>
            </w:pPr>
            <w:r w:rsidRPr="00F83A36">
              <w:t>Le rôle de l</w:t>
            </w:r>
            <w:r w:rsidR="0047020A">
              <w:t>’</w:t>
            </w:r>
            <w:r w:rsidRPr="00F83A36">
              <w:t xml:space="preserve">enseignement secondaire dans le développement de la sensibilisation </w:t>
            </w:r>
            <w:r w:rsidR="00152BF7">
              <w:t>des élèves</w:t>
            </w:r>
            <w:r w:rsidRPr="00F83A36">
              <w:t xml:space="preserve"> de troisième année secondaire à la formation professionnelle en République du Yémen.</w:t>
            </w:r>
          </w:p>
        </w:tc>
        <w:tc>
          <w:tcPr>
            <w:tcW w:w="850" w:type="dxa"/>
            <w:tcBorders>
              <w:top w:val="nil"/>
              <w:bottom w:val="nil"/>
            </w:tcBorders>
            <w:vAlign w:val="bottom"/>
          </w:tcPr>
          <w:p w:rsidR="00A37192" w:rsidRPr="00F83A36" w:rsidRDefault="00A37192" w:rsidP="007B3864">
            <w:pPr>
              <w:spacing w:before="40" w:after="40" w:line="220" w:lineRule="exact"/>
              <w:jc w:val="right"/>
            </w:pPr>
            <w:r w:rsidRPr="00F83A36">
              <w:t>2004</w:t>
            </w:r>
          </w:p>
        </w:tc>
      </w:tr>
      <w:tr w:rsidR="00A37192" w:rsidRPr="00F83A36">
        <w:trPr>
          <w:jc w:val="center"/>
        </w:trPr>
        <w:tc>
          <w:tcPr>
            <w:tcW w:w="284" w:type="dxa"/>
            <w:tcBorders>
              <w:top w:val="nil"/>
              <w:bottom w:val="nil"/>
            </w:tcBorders>
            <w:vAlign w:val="bottom"/>
          </w:tcPr>
          <w:p w:rsidR="00A37192" w:rsidRPr="00F83A36" w:rsidRDefault="00A37192" w:rsidP="007B3864">
            <w:pPr>
              <w:spacing w:before="40" w:after="40" w:line="220" w:lineRule="exact"/>
            </w:pPr>
            <w:r w:rsidRPr="00F83A36">
              <w:t>16</w:t>
            </w:r>
          </w:p>
        </w:tc>
        <w:tc>
          <w:tcPr>
            <w:tcW w:w="8505" w:type="dxa"/>
            <w:tcBorders>
              <w:top w:val="nil"/>
              <w:bottom w:val="nil"/>
            </w:tcBorders>
            <w:vAlign w:val="bottom"/>
          </w:tcPr>
          <w:p w:rsidR="00A37192" w:rsidRPr="00F83A36" w:rsidRDefault="00A37192" w:rsidP="007B3864">
            <w:pPr>
              <w:spacing w:before="40" w:after="40" w:line="220" w:lineRule="exact"/>
            </w:pPr>
            <w:r w:rsidRPr="00F83A36">
              <w:t>L</w:t>
            </w:r>
            <w:r w:rsidR="0047020A">
              <w:t>’</w:t>
            </w:r>
            <w:r w:rsidRPr="00F83A36">
              <w:t>introduction de la formation professionnelle dans l</w:t>
            </w:r>
            <w:r w:rsidR="0047020A">
              <w:t>’</w:t>
            </w:r>
            <w:r w:rsidRPr="00F83A36">
              <w:t xml:space="preserve">enseignement </w:t>
            </w:r>
            <w:r w:rsidR="001B3D5D" w:rsidRPr="00F83A36">
              <w:t>de base</w:t>
            </w:r>
            <w:r w:rsidRPr="00F83A36">
              <w:t xml:space="preserve"> en République du Yémen.</w:t>
            </w:r>
          </w:p>
        </w:tc>
        <w:tc>
          <w:tcPr>
            <w:tcW w:w="850" w:type="dxa"/>
            <w:tcBorders>
              <w:top w:val="nil"/>
              <w:bottom w:val="nil"/>
            </w:tcBorders>
            <w:vAlign w:val="bottom"/>
          </w:tcPr>
          <w:p w:rsidR="00A37192" w:rsidRPr="00F83A36" w:rsidRDefault="00A37192" w:rsidP="007B3864">
            <w:pPr>
              <w:spacing w:before="40" w:after="40" w:line="220" w:lineRule="exact"/>
              <w:jc w:val="right"/>
            </w:pPr>
            <w:r w:rsidRPr="00F83A36">
              <w:t>2005</w:t>
            </w:r>
          </w:p>
        </w:tc>
      </w:tr>
      <w:tr w:rsidR="00A37192" w:rsidRPr="00F83A36">
        <w:trPr>
          <w:jc w:val="center"/>
        </w:trPr>
        <w:tc>
          <w:tcPr>
            <w:tcW w:w="284" w:type="dxa"/>
            <w:tcBorders>
              <w:top w:val="nil"/>
              <w:bottom w:val="nil"/>
            </w:tcBorders>
            <w:vAlign w:val="bottom"/>
          </w:tcPr>
          <w:p w:rsidR="00A37192" w:rsidRPr="00F83A36" w:rsidRDefault="00A37192" w:rsidP="007B3864">
            <w:pPr>
              <w:spacing w:before="40" w:after="40" w:line="220" w:lineRule="exact"/>
            </w:pPr>
            <w:r w:rsidRPr="00F83A36">
              <w:t>17</w:t>
            </w:r>
          </w:p>
        </w:tc>
        <w:tc>
          <w:tcPr>
            <w:tcW w:w="8505" w:type="dxa"/>
            <w:tcBorders>
              <w:top w:val="nil"/>
              <w:bottom w:val="nil"/>
            </w:tcBorders>
            <w:vAlign w:val="bottom"/>
          </w:tcPr>
          <w:p w:rsidR="00A37192" w:rsidRPr="00F83A36" w:rsidRDefault="00A37192" w:rsidP="007B3864">
            <w:pPr>
              <w:spacing w:before="40" w:after="40" w:line="220" w:lineRule="exact"/>
            </w:pPr>
            <w:r w:rsidRPr="00F83A36">
              <w:t>Les mécanismes de circulation de l</w:t>
            </w:r>
            <w:r w:rsidR="0047020A">
              <w:t>’</w:t>
            </w:r>
            <w:r w:rsidRPr="00F83A36">
              <w:t>information.</w:t>
            </w:r>
          </w:p>
        </w:tc>
        <w:tc>
          <w:tcPr>
            <w:tcW w:w="850" w:type="dxa"/>
            <w:tcBorders>
              <w:top w:val="nil"/>
              <w:bottom w:val="nil"/>
            </w:tcBorders>
            <w:vAlign w:val="bottom"/>
          </w:tcPr>
          <w:p w:rsidR="00A37192" w:rsidRPr="00F83A36" w:rsidRDefault="00A37192" w:rsidP="007B3864">
            <w:pPr>
              <w:spacing w:before="40" w:after="40" w:line="220" w:lineRule="exact"/>
              <w:jc w:val="right"/>
            </w:pPr>
            <w:r w:rsidRPr="00F83A36">
              <w:t>2005</w:t>
            </w:r>
          </w:p>
        </w:tc>
      </w:tr>
      <w:tr w:rsidR="00A37192" w:rsidRPr="00F83A36">
        <w:trPr>
          <w:jc w:val="center"/>
        </w:trPr>
        <w:tc>
          <w:tcPr>
            <w:tcW w:w="284" w:type="dxa"/>
            <w:tcBorders>
              <w:top w:val="nil"/>
              <w:bottom w:val="nil"/>
            </w:tcBorders>
            <w:vAlign w:val="bottom"/>
          </w:tcPr>
          <w:p w:rsidR="00A37192" w:rsidRPr="00F83A36" w:rsidRDefault="00A37192" w:rsidP="007B3864">
            <w:pPr>
              <w:spacing w:before="40" w:after="40" w:line="220" w:lineRule="exact"/>
            </w:pPr>
            <w:r w:rsidRPr="00F83A36">
              <w:t>18</w:t>
            </w:r>
          </w:p>
        </w:tc>
        <w:tc>
          <w:tcPr>
            <w:tcW w:w="8505" w:type="dxa"/>
            <w:tcBorders>
              <w:top w:val="nil"/>
              <w:bottom w:val="nil"/>
            </w:tcBorders>
            <w:vAlign w:val="bottom"/>
          </w:tcPr>
          <w:p w:rsidR="00A37192" w:rsidRPr="00F83A36" w:rsidRDefault="00A37192" w:rsidP="007B3864">
            <w:pPr>
              <w:spacing w:before="40" w:after="40" w:line="220" w:lineRule="exact"/>
            </w:pPr>
            <w:r w:rsidRPr="00F83A36">
              <w:t>Les épreuves du secondaire et les moyens de les développer.</w:t>
            </w:r>
          </w:p>
        </w:tc>
        <w:tc>
          <w:tcPr>
            <w:tcW w:w="850" w:type="dxa"/>
            <w:tcBorders>
              <w:top w:val="nil"/>
              <w:bottom w:val="nil"/>
            </w:tcBorders>
            <w:vAlign w:val="bottom"/>
          </w:tcPr>
          <w:p w:rsidR="00A37192" w:rsidRPr="00F83A36" w:rsidRDefault="00A37192" w:rsidP="007B3864">
            <w:pPr>
              <w:spacing w:before="40" w:after="40" w:line="220" w:lineRule="exact"/>
              <w:jc w:val="right"/>
            </w:pPr>
            <w:r w:rsidRPr="00F83A36">
              <w:t>2005</w:t>
            </w:r>
          </w:p>
        </w:tc>
      </w:tr>
      <w:tr w:rsidR="00A37192" w:rsidRPr="00F83A36">
        <w:trPr>
          <w:jc w:val="center"/>
        </w:trPr>
        <w:tc>
          <w:tcPr>
            <w:tcW w:w="284" w:type="dxa"/>
            <w:tcBorders>
              <w:top w:val="nil"/>
              <w:bottom w:val="nil"/>
            </w:tcBorders>
            <w:vAlign w:val="bottom"/>
          </w:tcPr>
          <w:p w:rsidR="00A37192" w:rsidRPr="00F83A36" w:rsidRDefault="00A37192" w:rsidP="007B3864">
            <w:pPr>
              <w:spacing w:before="40" w:after="40" w:line="220" w:lineRule="exact"/>
            </w:pPr>
            <w:r w:rsidRPr="00F83A36">
              <w:t>19</w:t>
            </w:r>
          </w:p>
        </w:tc>
        <w:tc>
          <w:tcPr>
            <w:tcW w:w="8505" w:type="dxa"/>
            <w:tcBorders>
              <w:top w:val="nil"/>
              <w:bottom w:val="nil"/>
            </w:tcBorders>
            <w:vAlign w:val="bottom"/>
          </w:tcPr>
          <w:p w:rsidR="00A37192" w:rsidRPr="00F83A36" w:rsidRDefault="00A37192" w:rsidP="007B3864">
            <w:pPr>
              <w:spacing w:before="40" w:after="40" w:line="220" w:lineRule="exact"/>
            </w:pPr>
            <w:r w:rsidRPr="00F83A36">
              <w:t>L</w:t>
            </w:r>
            <w:r w:rsidR="0047020A">
              <w:t>’</w:t>
            </w:r>
            <w:r w:rsidRPr="00F83A36">
              <w:t xml:space="preserve">évaluation des acquis </w:t>
            </w:r>
            <w:r w:rsidR="00152BF7">
              <w:t>des élèves</w:t>
            </w:r>
            <w:r w:rsidR="00E22B31">
              <w:t xml:space="preserve"> de 1</w:t>
            </w:r>
            <w:r w:rsidRPr="00E22B31">
              <w:rPr>
                <w:vertAlign w:val="superscript"/>
              </w:rPr>
              <w:t>re</w:t>
            </w:r>
            <w:r w:rsidRPr="00F83A36">
              <w:t>, 2</w:t>
            </w:r>
            <w:r w:rsidRPr="00F736D2">
              <w:rPr>
                <w:vertAlign w:val="superscript"/>
              </w:rPr>
              <w:t>e</w:t>
            </w:r>
            <w:r w:rsidR="00F736D2">
              <w:t xml:space="preserve"> </w:t>
            </w:r>
            <w:r w:rsidRPr="00F83A36">
              <w:t>et 3</w:t>
            </w:r>
            <w:r w:rsidRPr="00F736D2">
              <w:rPr>
                <w:vertAlign w:val="superscript"/>
              </w:rPr>
              <w:t>e</w:t>
            </w:r>
            <w:r w:rsidR="00F736D2">
              <w:t xml:space="preserve"> </w:t>
            </w:r>
            <w:r w:rsidRPr="00F83A36">
              <w:t>années de l</w:t>
            </w:r>
            <w:r w:rsidR="0047020A">
              <w:t>’</w:t>
            </w:r>
            <w:r w:rsidRPr="00F83A36">
              <w:t xml:space="preserve">enseignement </w:t>
            </w:r>
            <w:r w:rsidR="001B3D5D" w:rsidRPr="00F83A36">
              <w:t>de base</w:t>
            </w:r>
            <w:r w:rsidRPr="00F83A36">
              <w:t xml:space="preserve"> et les moyens de les développer par les enseignants au Yémen.</w:t>
            </w:r>
          </w:p>
        </w:tc>
        <w:tc>
          <w:tcPr>
            <w:tcW w:w="850" w:type="dxa"/>
            <w:tcBorders>
              <w:top w:val="nil"/>
              <w:bottom w:val="nil"/>
            </w:tcBorders>
            <w:vAlign w:val="bottom"/>
          </w:tcPr>
          <w:p w:rsidR="00A37192" w:rsidRPr="00F83A36" w:rsidRDefault="00A37192" w:rsidP="007B3864">
            <w:pPr>
              <w:spacing w:before="40" w:after="40" w:line="220" w:lineRule="exact"/>
              <w:jc w:val="right"/>
            </w:pPr>
            <w:r w:rsidRPr="00F83A36">
              <w:t>2005</w:t>
            </w:r>
          </w:p>
        </w:tc>
      </w:tr>
      <w:tr w:rsidR="00A37192" w:rsidRPr="00F83A36">
        <w:trPr>
          <w:jc w:val="center"/>
        </w:trPr>
        <w:tc>
          <w:tcPr>
            <w:tcW w:w="284" w:type="dxa"/>
            <w:tcBorders>
              <w:top w:val="nil"/>
              <w:bottom w:val="nil"/>
            </w:tcBorders>
            <w:vAlign w:val="bottom"/>
          </w:tcPr>
          <w:p w:rsidR="00A37192" w:rsidRPr="00F83A36" w:rsidRDefault="00A37192" w:rsidP="007B3864">
            <w:pPr>
              <w:spacing w:before="40" w:after="40" w:line="220" w:lineRule="exact"/>
            </w:pPr>
            <w:r w:rsidRPr="00F83A36">
              <w:t>20</w:t>
            </w:r>
          </w:p>
        </w:tc>
        <w:tc>
          <w:tcPr>
            <w:tcW w:w="8505" w:type="dxa"/>
            <w:tcBorders>
              <w:top w:val="nil"/>
              <w:bottom w:val="nil"/>
            </w:tcBorders>
            <w:vAlign w:val="bottom"/>
          </w:tcPr>
          <w:p w:rsidR="00A37192" w:rsidRPr="00F83A36" w:rsidRDefault="00A37192" w:rsidP="007B3864">
            <w:pPr>
              <w:spacing w:before="40" w:after="40" w:line="220" w:lineRule="exact"/>
            </w:pPr>
            <w:r w:rsidRPr="00F83A36">
              <w:t>La participation communautaire à l</w:t>
            </w:r>
            <w:r w:rsidR="0047020A">
              <w:t>’</w:t>
            </w:r>
            <w:r w:rsidRPr="00F83A36">
              <w:t>éducation (concepts, moyens, méthodes et développement).</w:t>
            </w:r>
          </w:p>
        </w:tc>
        <w:tc>
          <w:tcPr>
            <w:tcW w:w="850" w:type="dxa"/>
            <w:tcBorders>
              <w:top w:val="nil"/>
              <w:bottom w:val="nil"/>
            </w:tcBorders>
            <w:vAlign w:val="bottom"/>
          </w:tcPr>
          <w:p w:rsidR="00A37192" w:rsidRPr="00F83A36" w:rsidRDefault="00A37192" w:rsidP="007B3864">
            <w:pPr>
              <w:spacing w:before="40" w:after="40" w:line="220" w:lineRule="exact"/>
              <w:jc w:val="right"/>
            </w:pPr>
            <w:r w:rsidRPr="00F83A36">
              <w:t>2005</w:t>
            </w:r>
          </w:p>
        </w:tc>
      </w:tr>
      <w:tr w:rsidR="00A37192" w:rsidRPr="00F83A36">
        <w:trPr>
          <w:trHeight w:val="356"/>
          <w:jc w:val="center"/>
        </w:trPr>
        <w:tc>
          <w:tcPr>
            <w:tcW w:w="284" w:type="dxa"/>
            <w:tcBorders>
              <w:top w:val="nil"/>
              <w:bottom w:val="nil"/>
            </w:tcBorders>
            <w:vAlign w:val="bottom"/>
          </w:tcPr>
          <w:p w:rsidR="00A37192" w:rsidRPr="00F83A36" w:rsidRDefault="00A37192" w:rsidP="007B3864">
            <w:pPr>
              <w:spacing w:before="40" w:after="40" w:line="220" w:lineRule="exact"/>
            </w:pPr>
            <w:r w:rsidRPr="00F83A36">
              <w:t>21</w:t>
            </w:r>
          </w:p>
        </w:tc>
        <w:tc>
          <w:tcPr>
            <w:tcW w:w="8505" w:type="dxa"/>
            <w:tcBorders>
              <w:top w:val="nil"/>
              <w:bottom w:val="nil"/>
            </w:tcBorders>
            <w:vAlign w:val="bottom"/>
          </w:tcPr>
          <w:p w:rsidR="00A37192" w:rsidRPr="00F83A36" w:rsidRDefault="00A37192" w:rsidP="007B3864">
            <w:pPr>
              <w:spacing w:before="40" w:after="40" w:line="220" w:lineRule="exact"/>
            </w:pPr>
            <w:r w:rsidRPr="00F83A36">
              <w:t>La contribution des laboratoires scolaires à la formation scientifique au niveau du cycle de l</w:t>
            </w:r>
            <w:r w:rsidR="0047020A">
              <w:t>’</w:t>
            </w:r>
            <w:r w:rsidRPr="00F83A36">
              <w:t>enseignement secondaire.</w:t>
            </w:r>
          </w:p>
        </w:tc>
        <w:tc>
          <w:tcPr>
            <w:tcW w:w="850" w:type="dxa"/>
            <w:tcBorders>
              <w:top w:val="nil"/>
              <w:bottom w:val="nil"/>
            </w:tcBorders>
            <w:vAlign w:val="bottom"/>
          </w:tcPr>
          <w:p w:rsidR="00A37192" w:rsidRPr="00F83A36" w:rsidRDefault="00A37192" w:rsidP="007B3864">
            <w:pPr>
              <w:spacing w:before="40" w:after="40" w:line="220" w:lineRule="exact"/>
              <w:jc w:val="right"/>
            </w:pPr>
            <w:r w:rsidRPr="00F83A36">
              <w:t>2005</w:t>
            </w:r>
          </w:p>
        </w:tc>
      </w:tr>
      <w:tr w:rsidR="00A37192" w:rsidRPr="00F83A36">
        <w:trPr>
          <w:jc w:val="center"/>
        </w:trPr>
        <w:tc>
          <w:tcPr>
            <w:tcW w:w="284" w:type="dxa"/>
            <w:tcBorders>
              <w:top w:val="nil"/>
              <w:bottom w:val="nil"/>
            </w:tcBorders>
            <w:vAlign w:val="bottom"/>
          </w:tcPr>
          <w:p w:rsidR="00A37192" w:rsidRPr="00F83A36" w:rsidRDefault="00A37192" w:rsidP="007B3864">
            <w:pPr>
              <w:spacing w:before="40" w:after="40" w:line="220" w:lineRule="exact"/>
            </w:pPr>
            <w:r w:rsidRPr="00F83A36">
              <w:t>22</w:t>
            </w:r>
          </w:p>
        </w:tc>
        <w:tc>
          <w:tcPr>
            <w:tcW w:w="8505" w:type="dxa"/>
            <w:tcBorders>
              <w:top w:val="nil"/>
              <w:bottom w:val="nil"/>
            </w:tcBorders>
            <w:vAlign w:val="bottom"/>
          </w:tcPr>
          <w:p w:rsidR="00A37192" w:rsidRPr="00F83A36" w:rsidRDefault="00A37192" w:rsidP="007B3864">
            <w:pPr>
              <w:spacing w:before="40" w:after="40" w:line="220" w:lineRule="exact"/>
            </w:pPr>
            <w:r w:rsidRPr="00F83A36">
              <w:t>Le rôle des médias dans le renforcement de l</w:t>
            </w:r>
            <w:r w:rsidR="0047020A">
              <w:t>’</w:t>
            </w:r>
            <w:r w:rsidRPr="00F83A36">
              <w:t>intérêt communautaire pour l</w:t>
            </w:r>
            <w:r w:rsidR="0047020A">
              <w:t>’</w:t>
            </w:r>
            <w:r w:rsidRPr="00F83A36">
              <w:t>éducation.</w:t>
            </w:r>
          </w:p>
        </w:tc>
        <w:tc>
          <w:tcPr>
            <w:tcW w:w="850" w:type="dxa"/>
            <w:tcBorders>
              <w:top w:val="nil"/>
              <w:bottom w:val="nil"/>
            </w:tcBorders>
            <w:vAlign w:val="bottom"/>
          </w:tcPr>
          <w:p w:rsidR="00A37192" w:rsidRPr="00F83A36" w:rsidRDefault="00A37192" w:rsidP="007B3864">
            <w:pPr>
              <w:spacing w:before="40" w:after="40" w:line="220" w:lineRule="exact"/>
              <w:jc w:val="right"/>
            </w:pPr>
            <w:r w:rsidRPr="00F83A36">
              <w:t>2005</w:t>
            </w:r>
          </w:p>
        </w:tc>
      </w:tr>
      <w:tr w:rsidR="00A37192" w:rsidRPr="00F83A36">
        <w:trPr>
          <w:jc w:val="center"/>
        </w:trPr>
        <w:tc>
          <w:tcPr>
            <w:tcW w:w="284" w:type="dxa"/>
            <w:tcBorders>
              <w:top w:val="nil"/>
              <w:bottom w:val="nil"/>
            </w:tcBorders>
            <w:vAlign w:val="bottom"/>
          </w:tcPr>
          <w:p w:rsidR="00A37192" w:rsidRPr="00F83A36" w:rsidRDefault="00A37192" w:rsidP="007B3864">
            <w:pPr>
              <w:spacing w:before="40" w:after="40" w:line="220" w:lineRule="exact"/>
            </w:pPr>
            <w:r w:rsidRPr="00F83A36">
              <w:t>23</w:t>
            </w:r>
          </w:p>
        </w:tc>
        <w:tc>
          <w:tcPr>
            <w:tcW w:w="8505" w:type="dxa"/>
            <w:tcBorders>
              <w:top w:val="nil"/>
              <w:bottom w:val="nil"/>
            </w:tcBorders>
            <w:vAlign w:val="bottom"/>
          </w:tcPr>
          <w:p w:rsidR="00A37192" w:rsidRPr="00F83A36" w:rsidRDefault="00A37192" w:rsidP="007B3864">
            <w:pPr>
              <w:spacing w:before="40" w:after="40" w:line="220" w:lineRule="exact"/>
            </w:pPr>
            <w:r w:rsidRPr="00F83A36">
              <w:t>Le rôle fondamental de l</w:t>
            </w:r>
            <w:r w:rsidR="0047020A">
              <w:t>’</w:t>
            </w:r>
            <w:r w:rsidRPr="00F83A36">
              <w:t>école dans le développement des valeurs qui président au plein exercice de la citoyenneté parmi les</w:t>
            </w:r>
            <w:r w:rsidR="00115CE1">
              <w:t> élèves</w:t>
            </w:r>
            <w:r w:rsidRPr="00F83A36">
              <w:t xml:space="preserve"> du cycle de l</w:t>
            </w:r>
            <w:r w:rsidR="0047020A">
              <w:t>’</w:t>
            </w:r>
            <w:r w:rsidRPr="00F83A36">
              <w:t xml:space="preserve">enseignement </w:t>
            </w:r>
            <w:r w:rsidR="001B3D5D" w:rsidRPr="00F83A36">
              <w:t>de base</w:t>
            </w:r>
            <w:r w:rsidRPr="00F83A36">
              <w:t>.</w:t>
            </w:r>
          </w:p>
        </w:tc>
        <w:tc>
          <w:tcPr>
            <w:tcW w:w="850" w:type="dxa"/>
            <w:tcBorders>
              <w:top w:val="nil"/>
              <w:bottom w:val="nil"/>
            </w:tcBorders>
            <w:vAlign w:val="bottom"/>
          </w:tcPr>
          <w:p w:rsidR="00A37192" w:rsidRPr="00F83A36" w:rsidRDefault="00A37192" w:rsidP="007B3864">
            <w:pPr>
              <w:spacing w:before="40" w:after="40" w:line="220" w:lineRule="exact"/>
              <w:jc w:val="right"/>
            </w:pPr>
            <w:r w:rsidRPr="00F83A36">
              <w:t>2005</w:t>
            </w:r>
          </w:p>
        </w:tc>
      </w:tr>
      <w:tr w:rsidR="00A37192" w:rsidRPr="00F83A36">
        <w:trPr>
          <w:jc w:val="center"/>
        </w:trPr>
        <w:tc>
          <w:tcPr>
            <w:tcW w:w="284" w:type="dxa"/>
            <w:tcBorders>
              <w:top w:val="nil"/>
              <w:bottom w:val="nil"/>
            </w:tcBorders>
            <w:vAlign w:val="bottom"/>
          </w:tcPr>
          <w:p w:rsidR="00A37192" w:rsidRPr="00F83A36" w:rsidRDefault="00A37192" w:rsidP="007B3864">
            <w:pPr>
              <w:spacing w:before="40" w:after="40" w:line="220" w:lineRule="exact"/>
            </w:pPr>
            <w:r w:rsidRPr="00F83A36">
              <w:t>24</w:t>
            </w:r>
          </w:p>
        </w:tc>
        <w:tc>
          <w:tcPr>
            <w:tcW w:w="8505" w:type="dxa"/>
            <w:tcBorders>
              <w:top w:val="nil"/>
              <w:bottom w:val="nil"/>
            </w:tcBorders>
            <w:vAlign w:val="bottom"/>
          </w:tcPr>
          <w:p w:rsidR="00A37192" w:rsidRPr="00F83A36" w:rsidRDefault="00A37192" w:rsidP="007B3864">
            <w:pPr>
              <w:spacing w:before="40" w:after="40" w:line="220" w:lineRule="exact"/>
            </w:pPr>
            <w:r w:rsidRPr="00F83A36">
              <w:t>Les besoins de formation des responsables administratifs exerçant au sein des services du Ministère de l</w:t>
            </w:r>
            <w:r w:rsidR="0047020A">
              <w:t>’</w:t>
            </w:r>
            <w:r w:rsidRPr="00F83A36">
              <w:t>éducation dans les gouvernorats.</w:t>
            </w:r>
          </w:p>
        </w:tc>
        <w:tc>
          <w:tcPr>
            <w:tcW w:w="850" w:type="dxa"/>
            <w:tcBorders>
              <w:top w:val="nil"/>
              <w:bottom w:val="nil"/>
            </w:tcBorders>
            <w:vAlign w:val="bottom"/>
          </w:tcPr>
          <w:p w:rsidR="00A37192" w:rsidRPr="00F83A36" w:rsidRDefault="00A37192" w:rsidP="007B3864">
            <w:pPr>
              <w:spacing w:before="40" w:after="40" w:line="220" w:lineRule="exact"/>
              <w:jc w:val="right"/>
            </w:pPr>
            <w:r w:rsidRPr="00F83A36">
              <w:t>2005</w:t>
            </w:r>
          </w:p>
        </w:tc>
      </w:tr>
      <w:tr w:rsidR="00A37192" w:rsidRPr="00F83A36">
        <w:trPr>
          <w:jc w:val="center"/>
        </w:trPr>
        <w:tc>
          <w:tcPr>
            <w:tcW w:w="284" w:type="dxa"/>
            <w:tcBorders>
              <w:top w:val="nil"/>
              <w:bottom w:val="nil"/>
            </w:tcBorders>
            <w:vAlign w:val="bottom"/>
          </w:tcPr>
          <w:p w:rsidR="00A37192" w:rsidRPr="00F83A36" w:rsidRDefault="00A37192" w:rsidP="007B3864">
            <w:pPr>
              <w:spacing w:before="40" w:after="40" w:line="220" w:lineRule="exact"/>
            </w:pPr>
            <w:r w:rsidRPr="00F83A36">
              <w:t>25</w:t>
            </w:r>
          </w:p>
        </w:tc>
        <w:tc>
          <w:tcPr>
            <w:tcW w:w="8505" w:type="dxa"/>
            <w:tcBorders>
              <w:top w:val="nil"/>
              <w:bottom w:val="nil"/>
            </w:tcBorders>
            <w:vAlign w:val="bottom"/>
          </w:tcPr>
          <w:p w:rsidR="00A37192" w:rsidRPr="00F83A36" w:rsidRDefault="00A37192" w:rsidP="007B3864">
            <w:pPr>
              <w:spacing w:before="40" w:after="40" w:line="220" w:lineRule="exact"/>
            </w:pPr>
            <w:r w:rsidRPr="00F83A36">
              <w:t>La gestion administrative de l</w:t>
            </w:r>
            <w:r w:rsidR="0047020A">
              <w:t>’</w:t>
            </w:r>
            <w:r w:rsidRPr="00F83A36">
              <w:t>enseignement public en République du Yémen.</w:t>
            </w:r>
          </w:p>
        </w:tc>
        <w:tc>
          <w:tcPr>
            <w:tcW w:w="850" w:type="dxa"/>
            <w:tcBorders>
              <w:top w:val="nil"/>
              <w:bottom w:val="nil"/>
            </w:tcBorders>
            <w:vAlign w:val="bottom"/>
          </w:tcPr>
          <w:p w:rsidR="00A37192" w:rsidRPr="00F83A36" w:rsidRDefault="00A37192" w:rsidP="007B3864">
            <w:pPr>
              <w:spacing w:before="40" w:after="40" w:line="220" w:lineRule="exact"/>
              <w:jc w:val="right"/>
            </w:pPr>
            <w:r w:rsidRPr="00F83A36">
              <w:t>2005</w:t>
            </w:r>
          </w:p>
        </w:tc>
      </w:tr>
      <w:tr w:rsidR="00A37192" w:rsidRPr="00F83A36">
        <w:trPr>
          <w:jc w:val="center"/>
        </w:trPr>
        <w:tc>
          <w:tcPr>
            <w:tcW w:w="284" w:type="dxa"/>
            <w:tcBorders>
              <w:top w:val="nil"/>
              <w:bottom w:val="nil"/>
            </w:tcBorders>
            <w:vAlign w:val="bottom"/>
          </w:tcPr>
          <w:p w:rsidR="00A37192" w:rsidRPr="00F83A36" w:rsidRDefault="00A37192" w:rsidP="007B3864">
            <w:pPr>
              <w:spacing w:before="40" w:after="40" w:line="220" w:lineRule="exact"/>
            </w:pPr>
            <w:r w:rsidRPr="00F83A36">
              <w:t>26</w:t>
            </w:r>
          </w:p>
        </w:tc>
        <w:tc>
          <w:tcPr>
            <w:tcW w:w="8505" w:type="dxa"/>
            <w:tcBorders>
              <w:top w:val="nil"/>
              <w:bottom w:val="nil"/>
            </w:tcBorders>
            <w:vAlign w:val="bottom"/>
          </w:tcPr>
          <w:p w:rsidR="00A37192" w:rsidRPr="00F83A36" w:rsidRDefault="00A37192" w:rsidP="007B3864">
            <w:pPr>
              <w:spacing w:before="40" w:after="40" w:line="220" w:lineRule="exact"/>
            </w:pPr>
            <w:r w:rsidRPr="00F83A36">
              <w:t>Les raisons de l</w:t>
            </w:r>
            <w:r w:rsidR="0047020A">
              <w:t>’</w:t>
            </w:r>
            <w:r w:rsidRPr="00F83A36">
              <w:t xml:space="preserve">abandon scolaire </w:t>
            </w:r>
            <w:r w:rsidR="001B3D5D" w:rsidRPr="00F83A36">
              <w:t>des filles</w:t>
            </w:r>
            <w:r w:rsidRPr="00F83A36">
              <w:t xml:space="preserve"> au niveau de l</w:t>
            </w:r>
            <w:r w:rsidR="0047020A">
              <w:t>’</w:t>
            </w:r>
            <w:r w:rsidRPr="00F83A36">
              <w:t>enseignement public au Yémen.</w:t>
            </w:r>
          </w:p>
        </w:tc>
        <w:tc>
          <w:tcPr>
            <w:tcW w:w="850" w:type="dxa"/>
            <w:tcBorders>
              <w:top w:val="nil"/>
              <w:bottom w:val="nil"/>
            </w:tcBorders>
            <w:vAlign w:val="bottom"/>
          </w:tcPr>
          <w:p w:rsidR="00A37192" w:rsidRPr="00F83A36" w:rsidRDefault="00A37192" w:rsidP="007B3864">
            <w:pPr>
              <w:spacing w:before="40" w:after="40" w:line="220" w:lineRule="exact"/>
              <w:jc w:val="right"/>
            </w:pPr>
            <w:r w:rsidRPr="00F83A36">
              <w:t>2005</w:t>
            </w:r>
          </w:p>
        </w:tc>
      </w:tr>
      <w:tr w:rsidR="00A37192" w:rsidRPr="00F83A36">
        <w:trPr>
          <w:jc w:val="center"/>
        </w:trPr>
        <w:tc>
          <w:tcPr>
            <w:tcW w:w="284" w:type="dxa"/>
            <w:tcBorders>
              <w:top w:val="nil"/>
              <w:bottom w:val="nil"/>
            </w:tcBorders>
            <w:vAlign w:val="bottom"/>
          </w:tcPr>
          <w:p w:rsidR="00A37192" w:rsidRPr="00F83A36" w:rsidRDefault="00A37192" w:rsidP="007B3864">
            <w:pPr>
              <w:spacing w:before="40" w:after="40" w:line="220" w:lineRule="exact"/>
            </w:pPr>
            <w:r w:rsidRPr="00F83A36">
              <w:t>27</w:t>
            </w:r>
          </w:p>
        </w:tc>
        <w:tc>
          <w:tcPr>
            <w:tcW w:w="8505" w:type="dxa"/>
            <w:tcBorders>
              <w:top w:val="nil"/>
              <w:bottom w:val="nil"/>
            </w:tcBorders>
            <w:vAlign w:val="bottom"/>
          </w:tcPr>
          <w:p w:rsidR="00A37192" w:rsidRPr="00F83A36" w:rsidRDefault="00A37192" w:rsidP="007B3864">
            <w:pPr>
              <w:spacing w:before="40" w:after="40" w:line="220" w:lineRule="exact"/>
            </w:pPr>
            <w:r w:rsidRPr="00F83A36">
              <w:t>L</w:t>
            </w:r>
            <w:r w:rsidR="0047020A">
              <w:t>’</w:t>
            </w:r>
            <w:r w:rsidRPr="00F83A36">
              <w:t>emploi du temps défini par l</w:t>
            </w:r>
            <w:r w:rsidR="0047020A">
              <w:t>’</w:t>
            </w:r>
            <w:r w:rsidRPr="00F83A36">
              <w:t>administration scolaire au niveau de l</w:t>
            </w:r>
            <w:r w:rsidR="0047020A">
              <w:t>’</w:t>
            </w:r>
            <w:r w:rsidRPr="00F83A36">
              <w:t xml:space="preserve">enseignement </w:t>
            </w:r>
            <w:r w:rsidR="001B3D5D" w:rsidRPr="00F83A36">
              <w:t>de base</w:t>
            </w:r>
            <w:r w:rsidRPr="00F83A36">
              <w:t xml:space="preserve"> en République du Yémen.</w:t>
            </w:r>
          </w:p>
        </w:tc>
        <w:tc>
          <w:tcPr>
            <w:tcW w:w="850" w:type="dxa"/>
            <w:tcBorders>
              <w:top w:val="nil"/>
              <w:bottom w:val="nil"/>
            </w:tcBorders>
            <w:vAlign w:val="bottom"/>
          </w:tcPr>
          <w:p w:rsidR="00A37192" w:rsidRPr="00F83A36" w:rsidRDefault="00A37192" w:rsidP="007B3864">
            <w:pPr>
              <w:spacing w:before="40" w:after="40" w:line="220" w:lineRule="exact"/>
              <w:jc w:val="right"/>
            </w:pPr>
            <w:r w:rsidRPr="00F83A36">
              <w:t>2006</w:t>
            </w:r>
          </w:p>
        </w:tc>
      </w:tr>
      <w:tr w:rsidR="00A37192" w:rsidRPr="00F83A36">
        <w:trPr>
          <w:jc w:val="center"/>
        </w:trPr>
        <w:tc>
          <w:tcPr>
            <w:tcW w:w="284" w:type="dxa"/>
            <w:tcBorders>
              <w:top w:val="nil"/>
              <w:bottom w:val="nil"/>
            </w:tcBorders>
            <w:vAlign w:val="bottom"/>
          </w:tcPr>
          <w:p w:rsidR="00A37192" w:rsidRPr="00F83A36" w:rsidRDefault="00A37192" w:rsidP="007B3864">
            <w:pPr>
              <w:spacing w:before="40" w:after="40" w:line="220" w:lineRule="exact"/>
            </w:pPr>
            <w:r w:rsidRPr="00F83A36">
              <w:t>28</w:t>
            </w:r>
          </w:p>
        </w:tc>
        <w:tc>
          <w:tcPr>
            <w:tcW w:w="8505" w:type="dxa"/>
            <w:tcBorders>
              <w:top w:val="nil"/>
              <w:bottom w:val="nil"/>
            </w:tcBorders>
            <w:vAlign w:val="bottom"/>
          </w:tcPr>
          <w:p w:rsidR="00A37192" w:rsidRPr="00F83A36" w:rsidRDefault="00A37192" w:rsidP="007B3864">
            <w:pPr>
              <w:spacing w:before="40" w:after="40" w:line="220" w:lineRule="exact"/>
            </w:pPr>
            <w:r w:rsidRPr="00F83A36">
              <w:t>Critères d</w:t>
            </w:r>
            <w:r w:rsidR="0047020A">
              <w:t>’</w:t>
            </w:r>
            <w:r w:rsidRPr="00F83A36">
              <w:t>évaluation des compétences des conseillers pédagogiques.</w:t>
            </w:r>
          </w:p>
        </w:tc>
        <w:tc>
          <w:tcPr>
            <w:tcW w:w="850" w:type="dxa"/>
            <w:tcBorders>
              <w:top w:val="nil"/>
              <w:bottom w:val="nil"/>
            </w:tcBorders>
            <w:vAlign w:val="bottom"/>
          </w:tcPr>
          <w:p w:rsidR="00A37192" w:rsidRPr="00F83A36" w:rsidRDefault="00A37192" w:rsidP="007B3864">
            <w:pPr>
              <w:spacing w:before="40" w:after="40" w:line="220" w:lineRule="exact"/>
              <w:jc w:val="right"/>
            </w:pPr>
            <w:r w:rsidRPr="00F83A36">
              <w:t>-</w:t>
            </w:r>
          </w:p>
        </w:tc>
      </w:tr>
      <w:tr w:rsidR="00A37192" w:rsidRPr="00F83A36">
        <w:trPr>
          <w:jc w:val="center"/>
        </w:trPr>
        <w:tc>
          <w:tcPr>
            <w:tcW w:w="284" w:type="dxa"/>
            <w:tcBorders>
              <w:top w:val="nil"/>
              <w:bottom w:val="single" w:sz="12" w:space="0" w:color="auto"/>
            </w:tcBorders>
            <w:vAlign w:val="bottom"/>
          </w:tcPr>
          <w:p w:rsidR="00A37192" w:rsidRPr="00F83A36" w:rsidRDefault="00A37192" w:rsidP="007B3864">
            <w:pPr>
              <w:spacing w:before="40" w:after="40" w:line="220" w:lineRule="exact"/>
            </w:pPr>
            <w:r w:rsidRPr="00F83A36">
              <w:t>29</w:t>
            </w:r>
          </w:p>
        </w:tc>
        <w:tc>
          <w:tcPr>
            <w:tcW w:w="8505" w:type="dxa"/>
            <w:tcBorders>
              <w:top w:val="nil"/>
              <w:bottom w:val="single" w:sz="12" w:space="0" w:color="auto"/>
            </w:tcBorders>
            <w:vAlign w:val="bottom"/>
          </w:tcPr>
          <w:p w:rsidR="00A37192" w:rsidRPr="00F83A36" w:rsidRDefault="00A37192" w:rsidP="007B3864">
            <w:pPr>
              <w:spacing w:before="40" w:after="40" w:line="220" w:lineRule="exact"/>
            </w:pPr>
            <w:r w:rsidRPr="00F83A36">
              <w:t>L</w:t>
            </w:r>
            <w:r w:rsidR="0047020A">
              <w:t>’</w:t>
            </w:r>
            <w:r w:rsidRPr="00F83A36">
              <w:t>évaluation de la 4</w:t>
            </w:r>
            <w:r w:rsidR="00F83A36" w:rsidRPr="00F83A36">
              <w:rPr>
                <w:vertAlign w:val="superscript"/>
              </w:rPr>
              <w:t>e</w:t>
            </w:r>
            <w:r w:rsidR="00F83A36">
              <w:t xml:space="preserve"> </w:t>
            </w:r>
            <w:r w:rsidRPr="00F83A36">
              <w:t>à la 9</w:t>
            </w:r>
            <w:r w:rsidRPr="00BD2789">
              <w:rPr>
                <w:vertAlign w:val="superscript"/>
              </w:rPr>
              <w:t>e</w:t>
            </w:r>
            <w:r w:rsidR="00D27ECF" w:rsidRPr="00F83A36">
              <w:t xml:space="preserve"> </w:t>
            </w:r>
            <w:r w:rsidRPr="00F83A36">
              <w:t>classe du cycle de l</w:t>
            </w:r>
            <w:r w:rsidR="0047020A">
              <w:t>’</w:t>
            </w:r>
            <w:r w:rsidRPr="00F83A36">
              <w:t xml:space="preserve">enseignement </w:t>
            </w:r>
            <w:r w:rsidR="001B3D5D" w:rsidRPr="00F83A36">
              <w:t>de base</w:t>
            </w:r>
            <w:r w:rsidRPr="00F83A36">
              <w:t>.</w:t>
            </w:r>
          </w:p>
        </w:tc>
        <w:tc>
          <w:tcPr>
            <w:tcW w:w="850" w:type="dxa"/>
            <w:tcBorders>
              <w:top w:val="nil"/>
              <w:bottom w:val="single" w:sz="12" w:space="0" w:color="auto"/>
            </w:tcBorders>
            <w:vAlign w:val="bottom"/>
          </w:tcPr>
          <w:p w:rsidR="00A37192" w:rsidRPr="00F83A36" w:rsidRDefault="00A37192" w:rsidP="007B3864">
            <w:pPr>
              <w:spacing w:before="40" w:after="40" w:line="220" w:lineRule="exact"/>
              <w:jc w:val="right"/>
            </w:pPr>
            <w:r w:rsidRPr="00F83A36">
              <w:t>2006</w:t>
            </w:r>
          </w:p>
        </w:tc>
      </w:tr>
    </w:tbl>
    <w:p w:rsidR="00A37192" w:rsidRPr="00F736D2" w:rsidRDefault="00A37192" w:rsidP="00021B16">
      <w:pPr>
        <w:pStyle w:val="H23G"/>
        <w:rPr>
          <w:szCs w:val="20"/>
          <w:rtl/>
          <w:lang w:val="fr-FR" w:bidi="fr-FR"/>
        </w:rPr>
      </w:pPr>
      <w:r w:rsidRPr="002511C3">
        <w:rPr>
          <w:rFonts w:eastAsia="Traditional Arabic"/>
          <w:lang w:val="fr-FR"/>
        </w:rPr>
        <w:tab/>
      </w:r>
      <w:r w:rsidRPr="002511C3">
        <w:rPr>
          <w:rFonts w:eastAsia="Traditional Arabic"/>
          <w:lang w:val="fr-FR"/>
        </w:rPr>
        <w:tab/>
        <w:t>Orientations futur</w:t>
      </w:r>
      <w:r w:rsidRPr="00F736D2">
        <w:rPr>
          <w:rFonts w:eastAsia="Traditional Arabic"/>
          <w:szCs w:val="20"/>
          <w:lang w:val="fr-FR"/>
        </w:rPr>
        <w:t>es</w:t>
      </w:r>
    </w:p>
    <w:p w:rsidR="00A37192" w:rsidRPr="00F736D2" w:rsidRDefault="00A37192" w:rsidP="00021B16">
      <w:pPr>
        <w:pStyle w:val="H23G"/>
        <w:rPr>
          <w:szCs w:val="20"/>
          <w:rtl/>
          <w:lang w:val="fr-FR" w:bidi="fr-FR"/>
        </w:rPr>
      </w:pPr>
      <w:r w:rsidRPr="00F736D2">
        <w:rPr>
          <w:rFonts w:eastAsia="Traditional Arabic"/>
          <w:szCs w:val="20"/>
          <w:lang w:val="fr-FR"/>
        </w:rPr>
        <w:tab/>
      </w:r>
      <w:r w:rsidRPr="00F736D2">
        <w:rPr>
          <w:rFonts w:eastAsia="Traditional Arabic"/>
          <w:szCs w:val="20"/>
          <w:lang w:val="fr-FR"/>
        </w:rPr>
        <w:tab/>
        <w:t>Augmentation du taux de scolarisation</w:t>
      </w:r>
    </w:p>
    <w:p w:rsidR="00A37192" w:rsidRPr="002511C3" w:rsidRDefault="00A37192" w:rsidP="00A37192">
      <w:pPr>
        <w:pStyle w:val="SingleTxtG"/>
        <w:rPr>
          <w:rtl/>
          <w:lang w:val="fr-FR" w:bidi="fr-FR"/>
        </w:rPr>
      </w:pPr>
      <w:r w:rsidRPr="002511C3">
        <w:rPr>
          <w:rFonts w:eastAsia="Traditional Arabic"/>
          <w:lang w:val="fr-FR"/>
        </w:rPr>
        <w:t>372.</w:t>
      </w:r>
      <w:r w:rsidRPr="002511C3">
        <w:rPr>
          <w:rFonts w:eastAsia="Traditional Arabic"/>
          <w:lang w:val="fr-FR"/>
        </w:rPr>
        <w:tab/>
        <w:t>Le passage à 95</w:t>
      </w:r>
      <w:r w:rsidR="0047020A">
        <w:rPr>
          <w:rFonts w:eastAsia="Traditional Arabic"/>
          <w:lang w:val="fr-FR"/>
        </w:rPr>
        <w:t> %</w:t>
      </w:r>
      <w:r w:rsidRPr="002511C3">
        <w:rPr>
          <w:rFonts w:eastAsia="Traditional Arabic"/>
          <w:lang w:val="fr-FR"/>
        </w:rPr>
        <w:t xml:space="preserve"> du taux de scolarisation au niveau du cycle de l</w:t>
      </w:r>
      <w:r w:rsidR="0047020A">
        <w:rPr>
          <w:rFonts w:eastAsia="Traditional Arabic"/>
          <w:lang w:val="fr-FR"/>
        </w:rPr>
        <w:t>’</w:t>
      </w:r>
      <w:r w:rsidRPr="002511C3">
        <w:rPr>
          <w:rFonts w:eastAsia="Traditional Arabic"/>
          <w:lang w:val="fr-FR"/>
        </w:rPr>
        <w:t xml:space="preserve">enseignement </w:t>
      </w:r>
      <w:r w:rsidR="001B3D5D">
        <w:rPr>
          <w:rFonts w:eastAsia="Traditional Arabic"/>
          <w:lang w:val="fr-FR"/>
        </w:rPr>
        <w:t>de base</w:t>
      </w:r>
      <w:r w:rsidRPr="002511C3">
        <w:rPr>
          <w:rFonts w:eastAsia="Traditional Arabic"/>
          <w:lang w:val="fr-FR"/>
        </w:rPr>
        <w:t xml:space="preserve"> et de l</w:t>
      </w:r>
      <w:r w:rsidR="0047020A">
        <w:rPr>
          <w:rFonts w:eastAsia="Traditional Arabic"/>
          <w:lang w:val="fr-FR"/>
        </w:rPr>
        <w:t>’</w:t>
      </w:r>
      <w:r w:rsidRPr="002511C3">
        <w:rPr>
          <w:rFonts w:eastAsia="Traditional Arabic"/>
          <w:lang w:val="fr-FR"/>
        </w:rPr>
        <w:t>enseignement préscolaire d</w:t>
      </w:r>
      <w:r w:rsidR="0047020A">
        <w:rPr>
          <w:rFonts w:eastAsia="Traditional Arabic"/>
          <w:lang w:val="fr-FR"/>
        </w:rPr>
        <w:t>’</w:t>
      </w:r>
      <w:r w:rsidRPr="002511C3">
        <w:rPr>
          <w:rFonts w:eastAsia="Traditional Arabic"/>
          <w:lang w:val="fr-FR"/>
        </w:rPr>
        <w:t>ici fin 2015, passe par la mise en œuvre des programmes de renforcement de l</w:t>
      </w:r>
      <w:r w:rsidR="0047020A">
        <w:rPr>
          <w:rFonts w:eastAsia="Traditional Arabic"/>
          <w:lang w:val="fr-FR"/>
        </w:rPr>
        <w:t>’</w:t>
      </w:r>
      <w:r w:rsidRPr="002511C3">
        <w:rPr>
          <w:rFonts w:eastAsia="Traditional Arabic"/>
          <w:lang w:val="fr-FR"/>
        </w:rPr>
        <w:t>offre scolaire et notamment par la construction de nouvel</w:t>
      </w:r>
      <w:r w:rsidR="004F38F3">
        <w:rPr>
          <w:rFonts w:eastAsia="Traditional Arabic"/>
          <w:lang w:val="fr-FR"/>
        </w:rPr>
        <w:t>les écoles</w:t>
      </w:r>
      <w:r w:rsidRPr="002511C3">
        <w:rPr>
          <w:rFonts w:eastAsia="Traditional Arabic"/>
          <w:lang w:val="fr-FR"/>
        </w:rPr>
        <w:t>, le recrutement d</w:t>
      </w:r>
      <w:r w:rsidR="0047020A">
        <w:rPr>
          <w:rFonts w:eastAsia="Traditional Arabic"/>
          <w:lang w:val="fr-FR"/>
        </w:rPr>
        <w:t>’</w:t>
      </w:r>
      <w:r w:rsidRPr="002511C3">
        <w:rPr>
          <w:rFonts w:eastAsia="Traditional Arabic"/>
          <w:lang w:val="fr-FR"/>
        </w:rPr>
        <w:t>enseignants, la fourniture d</w:t>
      </w:r>
      <w:r w:rsidR="0047020A">
        <w:rPr>
          <w:rFonts w:eastAsia="Traditional Arabic"/>
          <w:lang w:val="fr-FR"/>
        </w:rPr>
        <w:t>’</w:t>
      </w:r>
      <w:r w:rsidRPr="002511C3">
        <w:rPr>
          <w:rFonts w:eastAsia="Traditional Arabic"/>
          <w:lang w:val="fr-FR"/>
        </w:rPr>
        <w:t>équipements, etc.</w:t>
      </w:r>
      <w:r w:rsidR="009E0BD9" w:rsidRPr="002511C3">
        <w:rPr>
          <w:rFonts w:eastAsia="Traditional Arabic"/>
          <w:lang w:val="fr-FR"/>
        </w:rPr>
        <w:t>;</w:t>
      </w:r>
      <w:r w:rsidRPr="002511C3">
        <w:rPr>
          <w:rFonts w:eastAsia="Traditional Arabic"/>
          <w:lang w:val="fr-FR"/>
        </w:rPr>
        <w:t xml:space="preserve"> ainsi que par la réduction des disparités entre </w:t>
      </w:r>
      <w:r w:rsidR="00152BF7">
        <w:rPr>
          <w:rFonts w:eastAsia="Traditional Arabic"/>
          <w:lang w:val="fr-FR"/>
        </w:rPr>
        <w:t>les garçons</w:t>
      </w:r>
      <w:r w:rsidRPr="002511C3">
        <w:rPr>
          <w:rFonts w:eastAsia="Traditional Arabic"/>
          <w:lang w:val="fr-FR"/>
        </w:rPr>
        <w:t xml:space="preserve"> et </w:t>
      </w:r>
      <w:r w:rsidR="004F38F3">
        <w:rPr>
          <w:rFonts w:eastAsia="Traditional Arabic"/>
          <w:lang w:val="fr-FR"/>
        </w:rPr>
        <w:t>les filles</w:t>
      </w:r>
      <w:r w:rsidRPr="002511C3">
        <w:rPr>
          <w:rFonts w:eastAsia="Traditional Arabic"/>
          <w:lang w:val="fr-FR"/>
        </w:rPr>
        <w:t xml:space="preserve"> en matière de scolarisation d</w:t>
      </w:r>
      <w:r w:rsidR="0047020A">
        <w:rPr>
          <w:rFonts w:eastAsia="Traditional Arabic"/>
          <w:lang w:val="fr-FR"/>
        </w:rPr>
        <w:t>’</w:t>
      </w:r>
      <w:r w:rsidRPr="002511C3">
        <w:rPr>
          <w:rFonts w:eastAsia="Traditional Arabic"/>
          <w:lang w:val="fr-FR"/>
        </w:rPr>
        <w:t>ici 2015, de même que par l</w:t>
      </w:r>
      <w:r w:rsidR="0047020A">
        <w:rPr>
          <w:rFonts w:eastAsia="Traditional Arabic"/>
          <w:lang w:val="fr-FR"/>
        </w:rPr>
        <w:t>’</w:t>
      </w:r>
      <w:r w:rsidRPr="002511C3">
        <w:rPr>
          <w:rFonts w:eastAsia="Traditional Arabic"/>
          <w:lang w:val="fr-FR"/>
        </w:rPr>
        <w:t xml:space="preserve">attention portée </w:t>
      </w:r>
      <w:r w:rsidR="000B5C5A">
        <w:rPr>
          <w:rFonts w:eastAsia="Traditional Arabic"/>
          <w:lang w:val="fr-FR"/>
        </w:rPr>
        <w:t>aux personnes</w:t>
      </w:r>
      <w:r w:rsidRPr="002511C3">
        <w:rPr>
          <w:rFonts w:eastAsia="Traditional Arabic"/>
          <w:lang w:val="fr-FR"/>
        </w:rPr>
        <w:t xml:space="preserve"> ayant des besoins spéciaux, à l</w:t>
      </w:r>
      <w:r w:rsidR="0047020A">
        <w:rPr>
          <w:rFonts w:eastAsia="Traditional Arabic"/>
          <w:lang w:val="fr-FR"/>
        </w:rPr>
        <w:t>’</w:t>
      </w:r>
      <w:r w:rsidRPr="002511C3">
        <w:rPr>
          <w:rFonts w:eastAsia="Traditional Arabic"/>
          <w:lang w:val="fr-FR"/>
        </w:rPr>
        <w:t xml:space="preserve">éducation </w:t>
      </w:r>
      <w:r w:rsidR="001B3D5D">
        <w:rPr>
          <w:rFonts w:eastAsia="Traditional Arabic"/>
          <w:lang w:val="fr-FR"/>
        </w:rPr>
        <w:t>des filles</w:t>
      </w:r>
      <w:r w:rsidRPr="002511C3">
        <w:rPr>
          <w:rFonts w:eastAsia="Traditional Arabic"/>
          <w:lang w:val="fr-FR"/>
        </w:rPr>
        <w:t xml:space="preserve"> et à l</w:t>
      </w:r>
      <w:r w:rsidR="0047020A">
        <w:rPr>
          <w:rFonts w:eastAsia="Traditional Arabic"/>
          <w:lang w:val="fr-FR"/>
        </w:rPr>
        <w:t>’</w:t>
      </w:r>
      <w:r w:rsidRPr="002511C3">
        <w:rPr>
          <w:rFonts w:eastAsia="Traditional Arabic"/>
          <w:lang w:val="fr-FR"/>
        </w:rPr>
        <w:t>alphabétisation.</w:t>
      </w:r>
    </w:p>
    <w:p w:rsidR="00A37192" w:rsidRPr="00B61EF9" w:rsidRDefault="00A37192" w:rsidP="00021B16">
      <w:pPr>
        <w:pStyle w:val="H23G"/>
        <w:rPr>
          <w:szCs w:val="20"/>
          <w:rtl/>
          <w:lang w:val="fr-FR" w:bidi="fr-FR"/>
        </w:rPr>
      </w:pPr>
      <w:r w:rsidRPr="002511C3">
        <w:rPr>
          <w:rFonts w:eastAsia="Traditional Arabic"/>
          <w:lang w:val="fr-FR"/>
        </w:rPr>
        <w:tab/>
      </w:r>
      <w:r w:rsidRPr="002511C3">
        <w:rPr>
          <w:rFonts w:eastAsia="Traditional Arabic"/>
          <w:lang w:val="fr-FR"/>
        </w:rPr>
        <w:tab/>
        <w:t>Amélioration de la qualité de l</w:t>
      </w:r>
      <w:r w:rsidR="0047020A">
        <w:rPr>
          <w:rFonts w:eastAsia="Traditional Arabic"/>
          <w:lang w:val="fr-FR"/>
        </w:rPr>
        <w:t>’</w:t>
      </w:r>
      <w:r w:rsidRPr="002511C3">
        <w:rPr>
          <w:rFonts w:eastAsia="Traditional Arabic"/>
          <w:lang w:val="fr-FR"/>
        </w:rPr>
        <w:t>e</w:t>
      </w:r>
      <w:r w:rsidRPr="00B61EF9">
        <w:rPr>
          <w:rFonts w:eastAsia="Traditional Arabic"/>
          <w:szCs w:val="20"/>
          <w:lang w:val="fr-FR"/>
        </w:rPr>
        <w:t>nseignement</w:t>
      </w:r>
    </w:p>
    <w:p w:rsidR="00A37192" w:rsidRPr="002511C3" w:rsidRDefault="00A37192" w:rsidP="00D27ECF">
      <w:pPr>
        <w:pStyle w:val="SingleTxtG"/>
        <w:keepNext/>
        <w:rPr>
          <w:rtl/>
          <w:lang w:val="fr-FR" w:bidi="fr-FR"/>
        </w:rPr>
      </w:pPr>
      <w:r w:rsidRPr="002511C3">
        <w:rPr>
          <w:rFonts w:eastAsia="Traditional Arabic"/>
          <w:lang w:val="fr-FR"/>
        </w:rPr>
        <w:t>373.</w:t>
      </w:r>
      <w:r w:rsidRPr="002511C3">
        <w:rPr>
          <w:rFonts w:eastAsia="Traditional Arabic"/>
          <w:lang w:val="fr-FR"/>
        </w:rPr>
        <w:tab/>
        <w:t>L</w:t>
      </w:r>
      <w:r w:rsidR="0047020A">
        <w:rPr>
          <w:rFonts w:eastAsia="Traditional Arabic"/>
          <w:lang w:val="fr-FR"/>
        </w:rPr>
        <w:t>’</w:t>
      </w:r>
      <w:r w:rsidRPr="002511C3">
        <w:rPr>
          <w:rFonts w:eastAsia="Traditional Arabic"/>
          <w:lang w:val="fr-FR"/>
        </w:rPr>
        <w:t>amélioration de la qualité de l</w:t>
      </w:r>
      <w:r w:rsidR="0047020A">
        <w:rPr>
          <w:rFonts w:eastAsia="Traditional Arabic"/>
          <w:lang w:val="fr-FR"/>
        </w:rPr>
        <w:t>’</w:t>
      </w:r>
      <w:r w:rsidRPr="002511C3">
        <w:rPr>
          <w:rFonts w:eastAsia="Traditional Arabic"/>
          <w:lang w:val="fr-FR"/>
        </w:rPr>
        <w:t>enseignement passe par</w:t>
      </w:r>
      <w:r w:rsidR="009E0BD9" w:rsidRPr="002511C3">
        <w:rPr>
          <w:rFonts w:eastAsia="Traditional Arabic"/>
          <w:lang w:val="fr-FR"/>
        </w:rPr>
        <w:t>:</w:t>
      </w:r>
      <w:r w:rsidRPr="002511C3">
        <w:rPr>
          <w:rFonts w:eastAsia="Traditional Arabic"/>
          <w:lang w:val="fr-FR"/>
        </w:rPr>
        <w:t xml:space="preserve"> </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Le développement de l</w:t>
      </w:r>
      <w:r w:rsidR="0047020A">
        <w:t>’</w:t>
      </w:r>
      <w:r w:rsidR="00A37192" w:rsidRPr="002511C3">
        <w:t>enseignement selon une approche pédagogique fondée sur les compétences</w:t>
      </w:r>
      <w:r w:rsidR="00B61EF9">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La révision des objectifs éducatifs</w:t>
      </w:r>
      <w:r w:rsidR="00B61EF9">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w:t>
      </w:r>
      <w:r w:rsidR="0047020A">
        <w:t>’</w:t>
      </w:r>
      <w:r w:rsidR="00A37192" w:rsidRPr="002511C3">
        <w:t>intégration de la culture des droits de l</w:t>
      </w:r>
      <w:r w:rsidR="0047020A">
        <w:t>’</w:t>
      </w:r>
      <w:r w:rsidR="00A37192" w:rsidRPr="002511C3">
        <w:t>homme et des droits de l</w:t>
      </w:r>
      <w:r w:rsidR="0047020A">
        <w:t>’</w:t>
      </w:r>
      <w:r w:rsidR="00A37192" w:rsidRPr="002511C3">
        <w:t>enfant dans les programmes scolaires ainsi que des concepts relatifs à l</w:t>
      </w:r>
      <w:r w:rsidR="0047020A">
        <w:t>’</w:t>
      </w:r>
      <w:r w:rsidR="00A37192" w:rsidRPr="002511C3">
        <w:t>égalité des sexes</w:t>
      </w:r>
      <w:r w:rsidR="00B61EF9">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 xml:space="preserve">La mise à disposition </w:t>
      </w:r>
      <w:r w:rsidR="00ED5F44">
        <w:t>des écoles</w:t>
      </w:r>
      <w:r w:rsidR="00A37192" w:rsidRPr="002511C3">
        <w:t xml:space="preserve"> de matériels pédagogiques</w:t>
      </w:r>
      <w:r w:rsidR="00B61EF9">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La diversification de l</w:t>
      </w:r>
      <w:r w:rsidR="0047020A">
        <w:t>’</w:t>
      </w:r>
      <w:r w:rsidR="00A37192" w:rsidRPr="002511C3">
        <w:t>enseignement secondaire et l</w:t>
      </w:r>
      <w:r w:rsidR="0047020A">
        <w:t>’</w:t>
      </w:r>
      <w:r w:rsidR="00A37192" w:rsidRPr="002511C3">
        <w:t>augmentation des filières répondant aux besoins de la communauté en matière d</w:t>
      </w:r>
      <w:r w:rsidR="0047020A">
        <w:t>’</w:t>
      </w:r>
      <w:r w:rsidR="00A37192" w:rsidRPr="002511C3">
        <w:t>apprentissage et d</w:t>
      </w:r>
      <w:r w:rsidR="0047020A">
        <w:t>’</w:t>
      </w:r>
      <w:r w:rsidR="00A37192" w:rsidRPr="002511C3">
        <w:t>enseignement et préparant l</w:t>
      </w:r>
      <w:r w:rsidR="0047020A">
        <w:t>’</w:t>
      </w:r>
      <w:r w:rsidR="00A37192" w:rsidRPr="002511C3">
        <w:t>accès à l</w:t>
      </w:r>
      <w:r w:rsidR="0047020A">
        <w:t>’</w:t>
      </w:r>
      <w:r w:rsidR="00A37192" w:rsidRPr="002511C3">
        <w:t>emploi</w:t>
      </w:r>
      <w:r w:rsidR="00B61EF9">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La mise en œuvre du programme national pour l</w:t>
      </w:r>
      <w:r w:rsidR="0047020A">
        <w:t>’</w:t>
      </w:r>
      <w:r w:rsidR="00A37192" w:rsidRPr="002511C3">
        <w:t>intégration des technologies de l</w:t>
      </w:r>
      <w:r w:rsidR="0047020A">
        <w:t>’</w:t>
      </w:r>
      <w:r w:rsidR="00A37192" w:rsidRPr="002511C3">
        <w:t>information dans les programmes scolaires et la production de programmes éducatifs numériques</w:t>
      </w:r>
      <w:r w:rsidR="00B61EF9">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La poursuite des efforts visant à réformer l</w:t>
      </w:r>
      <w:r w:rsidR="0047020A">
        <w:t>’</w:t>
      </w:r>
      <w:r w:rsidR="00A37192" w:rsidRPr="002511C3">
        <w:t>orientation scolaire</w:t>
      </w:r>
      <w:r w:rsidR="00B61EF9">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Le renforcement du rôle du Centre de mesure et d</w:t>
      </w:r>
      <w:r w:rsidR="0047020A">
        <w:t>’</w:t>
      </w:r>
      <w:r w:rsidR="00A37192" w:rsidRPr="002511C3">
        <w:t>évaluation</w:t>
      </w:r>
      <w:r w:rsidR="00B61EF9">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La formation et le développement des compétences des enseignants</w:t>
      </w:r>
      <w:r w:rsidR="00B61EF9">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w:t>
      </w:r>
      <w:r w:rsidR="0047020A">
        <w:t>’</w:t>
      </w:r>
      <w:r w:rsidR="00A37192" w:rsidRPr="002511C3">
        <w:t xml:space="preserve">élaboration de programmes en faveur </w:t>
      </w:r>
      <w:r w:rsidR="00B2678C">
        <w:t>des enfants</w:t>
      </w:r>
      <w:r w:rsidR="00A37192" w:rsidRPr="002511C3">
        <w:t xml:space="preserve"> ayant des besoins spéciaux adaptés à leurs capacités, à leurs prédispositions et leurs centres d</w:t>
      </w:r>
      <w:r w:rsidR="0047020A">
        <w:t>’</w:t>
      </w:r>
      <w:r w:rsidR="00A37192" w:rsidRPr="002511C3">
        <w:t>intérêts</w:t>
      </w:r>
      <w:r w:rsidR="00B61EF9">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Le développement des capacités institutionnelles du Ministère de l</w:t>
      </w:r>
      <w:r w:rsidR="0047020A">
        <w:t>’</w:t>
      </w:r>
      <w:r w:rsidR="00A37192" w:rsidRPr="002511C3">
        <w:t>éducation.</w:t>
      </w:r>
    </w:p>
    <w:p w:rsidR="00A37192" w:rsidRPr="00B61EF9" w:rsidRDefault="00A37192" w:rsidP="00021B16">
      <w:pPr>
        <w:pStyle w:val="H23G"/>
        <w:rPr>
          <w:szCs w:val="20"/>
          <w:rtl/>
          <w:lang w:val="fr-FR" w:bidi="fr-FR"/>
        </w:rPr>
      </w:pPr>
      <w:r w:rsidRPr="002511C3">
        <w:rPr>
          <w:rFonts w:eastAsia="Traditional Arabic"/>
          <w:lang w:val="fr-FR"/>
        </w:rPr>
        <w:tab/>
      </w:r>
      <w:r w:rsidRPr="002511C3">
        <w:rPr>
          <w:rFonts w:eastAsia="Traditional Arabic"/>
          <w:lang w:val="fr-FR"/>
        </w:rPr>
        <w:tab/>
        <w:t>Écoles maternelles</w:t>
      </w:r>
    </w:p>
    <w:p w:rsidR="00A37192" w:rsidRPr="00B61EF9" w:rsidRDefault="00A37192" w:rsidP="00A37192">
      <w:pPr>
        <w:pStyle w:val="SingleTxtG"/>
        <w:rPr>
          <w:rtl/>
          <w:lang w:val="fr-FR" w:bidi="fr-FR"/>
        </w:rPr>
      </w:pPr>
      <w:r w:rsidRPr="00B61EF9">
        <w:rPr>
          <w:rFonts w:eastAsia="Traditional Arabic"/>
          <w:lang w:val="fr-FR"/>
        </w:rPr>
        <w:t>374.</w:t>
      </w:r>
      <w:r w:rsidRPr="00B61EF9">
        <w:rPr>
          <w:rFonts w:eastAsia="Traditional Arabic"/>
          <w:lang w:val="fr-FR"/>
        </w:rPr>
        <w:tab/>
        <w:t>La stratégie de développement de la petite enfance a été élaborée et un centre dédié au développement de la petite enfance rattaché au Ministère de l</w:t>
      </w:r>
      <w:r w:rsidR="0047020A">
        <w:rPr>
          <w:rFonts w:eastAsia="Traditional Arabic"/>
          <w:lang w:val="fr-FR"/>
        </w:rPr>
        <w:t>’</w:t>
      </w:r>
      <w:r w:rsidRPr="00B61EF9">
        <w:rPr>
          <w:rFonts w:eastAsia="Traditional Arabic"/>
          <w:lang w:val="fr-FR"/>
        </w:rPr>
        <w:t>éducation a été créé avec le soutien des organisations de développement des Nations Unies (AGFUND) et en collaboration avec l</w:t>
      </w:r>
      <w:r w:rsidR="0047020A">
        <w:rPr>
          <w:rFonts w:eastAsia="Traditional Arabic"/>
          <w:lang w:val="fr-FR"/>
        </w:rPr>
        <w:t>’</w:t>
      </w:r>
      <w:r w:rsidRPr="00B61EF9">
        <w:rPr>
          <w:rFonts w:eastAsia="Traditional Arabic"/>
          <w:lang w:val="fr-FR"/>
        </w:rPr>
        <w:t xml:space="preserve">organisation arabe du Golfe. </w:t>
      </w:r>
    </w:p>
    <w:p w:rsidR="00A37192" w:rsidRPr="00B61EF9" w:rsidRDefault="00A37192" w:rsidP="00021B16">
      <w:pPr>
        <w:pStyle w:val="H23G"/>
        <w:rPr>
          <w:szCs w:val="20"/>
          <w:rtl/>
          <w:lang w:val="fr-FR" w:bidi="fr-FR"/>
        </w:rPr>
      </w:pPr>
      <w:r w:rsidRPr="00B61EF9">
        <w:rPr>
          <w:rFonts w:eastAsia="Traditional Arabic"/>
          <w:szCs w:val="20"/>
          <w:lang w:val="fr-FR"/>
        </w:rPr>
        <w:tab/>
      </w:r>
      <w:r w:rsidRPr="00B61EF9">
        <w:rPr>
          <w:rFonts w:eastAsia="Traditional Arabic"/>
          <w:szCs w:val="20"/>
          <w:lang w:val="fr-FR"/>
        </w:rPr>
        <w:tab/>
        <w:t>Enseignement général</w:t>
      </w:r>
    </w:p>
    <w:p w:rsidR="00A37192" w:rsidRPr="002511C3" w:rsidRDefault="00A37192" w:rsidP="00021B16">
      <w:pPr>
        <w:pStyle w:val="SingleTxtG"/>
        <w:keepNext/>
        <w:rPr>
          <w:rtl/>
          <w:lang w:val="fr-FR" w:bidi="fr-FR"/>
        </w:rPr>
      </w:pPr>
      <w:r w:rsidRPr="002511C3">
        <w:rPr>
          <w:rFonts w:eastAsia="Traditional Arabic"/>
          <w:lang w:val="fr-FR"/>
        </w:rPr>
        <w:t>375.</w:t>
      </w:r>
      <w:r w:rsidRPr="002511C3">
        <w:rPr>
          <w:rFonts w:eastAsia="Traditional Arabic"/>
          <w:lang w:val="fr-FR"/>
        </w:rPr>
        <w:tab/>
        <w:t>On peut citer les réalisations suivantes dans ce domaine</w:t>
      </w:r>
      <w:r w:rsidR="009E0BD9" w:rsidRPr="002511C3">
        <w:rPr>
          <w:rFonts w:eastAsia="Traditional Arabic"/>
          <w:lang w:val="fr-FR"/>
        </w:rPr>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La finalisation des mesures réglementaires visant à lancer la mise en œuvre du programme intégré de révision de l</w:t>
      </w:r>
      <w:r w:rsidR="0047020A">
        <w:t>’</w:t>
      </w:r>
      <w:r w:rsidR="00A37192" w:rsidRPr="002511C3">
        <w:t xml:space="preserve">ensemble des manuels et programmes scolaires </w:t>
      </w:r>
      <w:r w:rsidR="00ED5F44">
        <w:t>des écoles</w:t>
      </w:r>
      <w:r w:rsidR="00A37192" w:rsidRPr="002511C3">
        <w:t xml:space="preserve"> de l</w:t>
      </w:r>
      <w:r w:rsidR="0047020A">
        <w:t>’</w:t>
      </w:r>
      <w:r w:rsidR="00A37192" w:rsidRPr="002511C3">
        <w:t xml:space="preserve">enseignement </w:t>
      </w:r>
      <w:r w:rsidR="001B3D5D">
        <w:t>de base</w:t>
      </w:r>
      <w:r w:rsidR="00A37192" w:rsidRPr="002511C3">
        <w:t xml:space="preserve"> et secondaires visant à modifier leur contenu, corriger les erreurs et fusionner les deux programmes en un seul. La mise en œuvre du projet devait débuter au cours du second semestre 2008</w:t>
      </w:r>
      <w:r w:rsidR="00B61EF9">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w:t>
      </w:r>
      <w:r w:rsidR="0047020A">
        <w:t>’</w:t>
      </w:r>
      <w:r w:rsidR="00A37192" w:rsidRPr="002511C3">
        <w:t>élaboration, avec le soutien de l</w:t>
      </w:r>
      <w:r w:rsidR="0047020A">
        <w:t>’</w:t>
      </w:r>
      <w:r w:rsidR="00A37192" w:rsidRPr="002511C3">
        <w:t>UNICEF, de programmes scolaires selon une approche pédagogique fondée sur les compétences et leur présentation à la Banque islamique de développement après achèvement de la mise en œuvre de la phase préliminaire et des études préparatoires du projet</w:t>
      </w:r>
      <w:r w:rsidR="00B61EF9">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Le développement des objectifs éducatifs en tenant compte de l</w:t>
      </w:r>
      <w:r w:rsidR="0047020A">
        <w:t>’</w:t>
      </w:r>
      <w:r w:rsidR="00A37192" w:rsidRPr="002511C3">
        <w:t>évolution des savoirs au niveau national, régional et international dans les différents domaines et l</w:t>
      </w:r>
      <w:r w:rsidR="0047020A">
        <w:t>’</w:t>
      </w:r>
      <w:r w:rsidR="00A37192" w:rsidRPr="002511C3">
        <w:t>intégration des principaux problèmes contemporains</w:t>
      </w:r>
      <w:r w:rsidR="00B61EF9">
        <w:t>;</w:t>
      </w:r>
    </w:p>
    <w:p w:rsidR="00A37192" w:rsidRPr="00B61EF9" w:rsidRDefault="00331DA9" w:rsidP="00331DA9">
      <w:pPr>
        <w:pStyle w:val="Bullet1G"/>
        <w:numPr>
          <w:ilvl w:val="0"/>
          <w:numId w:val="0"/>
        </w:numPr>
        <w:tabs>
          <w:tab w:val="left" w:pos="1701"/>
        </w:tabs>
        <w:ind w:left="1701" w:hanging="170"/>
        <w:rPr>
          <w:szCs w:val="20"/>
          <w:rtl/>
          <w:lang w:bidi="fr-FR"/>
        </w:rPr>
      </w:pPr>
      <w:r w:rsidRPr="00B61EF9">
        <w:rPr>
          <w:szCs w:val="20"/>
          <w:lang w:bidi="fr-FR"/>
        </w:rPr>
        <w:t>•</w:t>
      </w:r>
      <w:r w:rsidRPr="00B61EF9">
        <w:rPr>
          <w:szCs w:val="20"/>
          <w:lang w:bidi="fr-FR"/>
        </w:rPr>
        <w:tab/>
      </w:r>
      <w:r w:rsidR="00A37192" w:rsidRPr="002511C3">
        <w:t>L</w:t>
      </w:r>
      <w:r w:rsidR="0047020A">
        <w:t>’</w:t>
      </w:r>
      <w:r w:rsidR="00A37192" w:rsidRPr="002511C3">
        <w:t xml:space="preserve">adaptation des programmes scolaires aux capacités </w:t>
      </w:r>
      <w:r w:rsidR="00152BF7">
        <w:t>des élèves</w:t>
      </w:r>
      <w:r w:rsidR="00A37192" w:rsidRPr="002511C3">
        <w:t xml:space="preserve"> du cycle de l</w:t>
      </w:r>
      <w:r w:rsidR="0047020A">
        <w:t>’</w:t>
      </w:r>
      <w:r w:rsidR="00A37192" w:rsidRPr="002511C3">
        <w:t xml:space="preserve">enseignement </w:t>
      </w:r>
      <w:r w:rsidR="001B3D5D">
        <w:t>de base</w:t>
      </w:r>
      <w:r w:rsidR="00A37192" w:rsidRPr="002511C3">
        <w:t xml:space="preserve"> atteints de déficience auditive, en collaboration avec l</w:t>
      </w:r>
      <w:r w:rsidR="0047020A">
        <w:t>’</w:t>
      </w:r>
      <w:r w:rsidR="00A37192" w:rsidRPr="002511C3">
        <w:t>association de sourds et muets chargée d</w:t>
      </w:r>
      <w:r w:rsidR="0047020A">
        <w:t>’</w:t>
      </w:r>
      <w:r w:rsidR="00A37192" w:rsidRPr="002511C3">
        <w:t>évaluer leurs besoins (2008).</w:t>
      </w:r>
    </w:p>
    <w:p w:rsidR="00A37192" w:rsidRPr="00B61EF9" w:rsidRDefault="00A37192" w:rsidP="00021B16">
      <w:pPr>
        <w:pStyle w:val="H23G"/>
        <w:rPr>
          <w:szCs w:val="20"/>
          <w:rtl/>
          <w:lang w:val="fr-FR" w:bidi="fr-FR"/>
        </w:rPr>
      </w:pPr>
      <w:r w:rsidRPr="00B61EF9">
        <w:rPr>
          <w:rFonts w:eastAsia="Traditional Arabic"/>
          <w:szCs w:val="20"/>
          <w:lang w:val="fr-FR"/>
        </w:rPr>
        <w:tab/>
      </w:r>
      <w:r w:rsidRPr="00B61EF9">
        <w:rPr>
          <w:rFonts w:eastAsia="Traditional Arabic"/>
          <w:szCs w:val="20"/>
          <w:lang w:val="fr-FR"/>
        </w:rPr>
        <w:tab/>
        <w:t>Programmes d</w:t>
      </w:r>
      <w:r w:rsidR="0047020A">
        <w:rPr>
          <w:rFonts w:eastAsia="Traditional Arabic"/>
          <w:szCs w:val="20"/>
          <w:lang w:val="fr-FR"/>
        </w:rPr>
        <w:t>’</w:t>
      </w:r>
      <w:r w:rsidRPr="00B61EF9">
        <w:rPr>
          <w:rFonts w:eastAsia="Traditional Arabic"/>
          <w:szCs w:val="20"/>
          <w:lang w:val="fr-FR"/>
        </w:rPr>
        <w:t>enseignement technique et formation professionnelle</w:t>
      </w:r>
    </w:p>
    <w:p w:rsidR="00A37192" w:rsidRPr="002511C3" w:rsidRDefault="00A37192" w:rsidP="00A37192">
      <w:pPr>
        <w:pStyle w:val="SingleTxtG"/>
        <w:rPr>
          <w:rtl/>
          <w:lang w:val="fr-FR" w:bidi="fr-FR"/>
        </w:rPr>
      </w:pPr>
      <w:r w:rsidRPr="002511C3">
        <w:rPr>
          <w:rFonts w:eastAsia="Traditional Arabic"/>
          <w:lang w:val="fr-FR"/>
        </w:rPr>
        <w:t>376.</w:t>
      </w:r>
      <w:r w:rsidRPr="002511C3">
        <w:rPr>
          <w:rFonts w:eastAsia="Traditional Arabic"/>
          <w:rtl/>
          <w:lang w:val="fr-FR" w:bidi="fr-FR"/>
        </w:rPr>
        <w:tab/>
      </w:r>
      <w:r w:rsidRPr="002511C3">
        <w:rPr>
          <w:rFonts w:eastAsia="Traditional Arabic"/>
          <w:lang w:val="fr-FR"/>
        </w:rPr>
        <w:t>L</w:t>
      </w:r>
      <w:r w:rsidR="0047020A">
        <w:rPr>
          <w:rFonts w:eastAsia="Traditional Arabic"/>
          <w:lang w:val="fr-FR"/>
        </w:rPr>
        <w:t>’</w:t>
      </w:r>
      <w:r w:rsidRPr="002511C3">
        <w:rPr>
          <w:rFonts w:eastAsia="Traditional Arabic"/>
          <w:lang w:val="fr-FR"/>
        </w:rPr>
        <w:t>enseignement technique et professionnel a atteint un taux de croissance appréciable au cours des années scolaires 2002</w:t>
      </w:r>
      <w:r w:rsidR="005932EE">
        <w:rPr>
          <w:rFonts w:eastAsia="Traditional Arabic"/>
          <w:lang w:val="fr-FR"/>
        </w:rPr>
        <w:t>/</w:t>
      </w:r>
      <w:r w:rsidRPr="002511C3">
        <w:rPr>
          <w:rFonts w:eastAsia="Traditional Arabic"/>
          <w:lang w:val="fr-FR"/>
        </w:rPr>
        <w:t>03 à 2006</w:t>
      </w:r>
      <w:r w:rsidR="005932EE">
        <w:rPr>
          <w:rFonts w:eastAsia="Traditional Arabic"/>
          <w:lang w:val="fr-FR"/>
        </w:rPr>
        <w:t>/</w:t>
      </w:r>
      <w:r w:rsidRPr="002511C3">
        <w:rPr>
          <w:rFonts w:eastAsia="Traditional Arabic"/>
          <w:lang w:val="fr-FR"/>
        </w:rPr>
        <w:t>07.</w:t>
      </w:r>
    </w:p>
    <w:p w:rsidR="00A37192" w:rsidRPr="0013458E" w:rsidRDefault="00A37192" w:rsidP="00021B16">
      <w:pPr>
        <w:pStyle w:val="H4G"/>
        <w:rPr>
          <w:szCs w:val="20"/>
          <w:rtl/>
          <w:lang w:val="fr-FR" w:bidi="fr-FR"/>
        </w:rPr>
      </w:pPr>
      <w:r w:rsidRPr="002511C3">
        <w:rPr>
          <w:rFonts w:eastAsia="Traditional Arabic"/>
          <w:lang w:val="fr-FR"/>
        </w:rPr>
        <w:tab/>
      </w:r>
      <w:r w:rsidRPr="002511C3">
        <w:rPr>
          <w:rFonts w:eastAsia="Traditional Arabic"/>
          <w:lang w:val="fr-FR"/>
        </w:rPr>
        <w:tab/>
        <w:t>Institutions gouvernementales</w:t>
      </w:r>
    </w:p>
    <w:p w:rsidR="00A37192" w:rsidRPr="002511C3" w:rsidRDefault="00A37192" w:rsidP="00A37192">
      <w:pPr>
        <w:pStyle w:val="SingleTxtG"/>
        <w:rPr>
          <w:lang w:val="fr-FR"/>
        </w:rPr>
      </w:pPr>
      <w:r w:rsidRPr="002511C3">
        <w:rPr>
          <w:rFonts w:eastAsia="Traditional Arabic"/>
          <w:lang w:val="fr-FR"/>
        </w:rPr>
        <w:t>377.</w:t>
      </w:r>
      <w:r w:rsidRPr="002511C3">
        <w:rPr>
          <w:rFonts w:eastAsia="Traditional Arabic"/>
          <w:lang w:val="fr-FR"/>
        </w:rPr>
        <w:tab/>
        <w:t>Les données du Ministère de l</w:t>
      </w:r>
      <w:r w:rsidR="0047020A">
        <w:rPr>
          <w:rFonts w:eastAsia="Traditional Arabic"/>
          <w:lang w:val="fr-FR"/>
        </w:rPr>
        <w:t>’</w:t>
      </w:r>
      <w:r w:rsidRPr="002511C3">
        <w:rPr>
          <w:rFonts w:eastAsia="Traditional Arabic"/>
          <w:lang w:val="fr-FR"/>
        </w:rPr>
        <w:t>enseignement technique et de la formation professionnelle afférentes à l</w:t>
      </w:r>
      <w:r w:rsidR="0047020A">
        <w:rPr>
          <w:rFonts w:eastAsia="Traditional Arabic"/>
          <w:lang w:val="fr-FR"/>
        </w:rPr>
        <w:t>’</w:t>
      </w:r>
      <w:r w:rsidRPr="002511C3">
        <w:rPr>
          <w:rFonts w:eastAsia="Traditional Arabic"/>
          <w:lang w:val="fr-FR"/>
        </w:rPr>
        <w:t>année scolaire 2006</w:t>
      </w:r>
      <w:r w:rsidR="005932EE">
        <w:rPr>
          <w:rFonts w:eastAsia="Traditional Arabic"/>
          <w:lang w:val="fr-FR"/>
        </w:rPr>
        <w:t>/</w:t>
      </w:r>
      <w:r w:rsidRPr="002511C3">
        <w:rPr>
          <w:rFonts w:eastAsia="Traditional Arabic"/>
          <w:lang w:val="fr-FR"/>
        </w:rPr>
        <w:t>07 montrent que le nombre total d</w:t>
      </w:r>
      <w:r w:rsidR="0047020A">
        <w:rPr>
          <w:rFonts w:eastAsia="Traditional Arabic"/>
          <w:lang w:val="fr-FR"/>
        </w:rPr>
        <w:t>’</w:t>
      </w:r>
      <w:r w:rsidRPr="002511C3">
        <w:rPr>
          <w:rFonts w:eastAsia="Traditional Arabic"/>
          <w:lang w:val="fr-FR"/>
        </w:rPr>
        <w:t>institutions gouvernementales a atteint 88 établissements d</w:t>
      </w:r>
      <w:r w:rsidR="0047020A">
        <w:rPr>
          <w:rFonts w:eastAsia="Traditional Arabic"/>
          <w:lang w:val="fr-FR"/>
        </w:rPr>
        <w:t>’</w:t>
      </w:r>
      <w:r w:rsidRPr="002511C3">
        <w:rPr>
          <w:rFonts w:eastAsia="Traditional Arabic"/>
          <w:lang w:val="fr-FR"/>
        </w:rPr>
        <w:t>enseignement et de formation, répartis selon le ministère de tutelle de la manière suivante</w:t>
      </w:r>
      <w:r w:rsidR="009E0BD9" w:rsidRPr="002511C3">
        <w:rPr>
          <w:rFonts w:eastAsia="Traditional Arabic"/>
          <w:lang w:val="fr-FR"/>
        </w:rPr>
        <w:t>:</w:t>
      </w:r>
    </w:p>
    <w:p w:rsidR="00A37192" w:rsidRPr="002511C3" w:rsidRDefault="00A37192" w:rsidP="00021B16">
      <w:pPr>
        <w:pStyle w:val="H4G"/>
        <w:rPr>
          <w:lang w:val="fr-FR"/>
        </w:rPr>
      </w:pPr>
      <w:r w:rsidRPr="002511C3">
        <w:rPr>
          <w:rFonts w:eastAsia="Traditional Arabic"/>
          <w:lang w:val="fr-FR"/>
        </w:rPr>
        <w:tab/>
      </w:r>
      <w:r w:rsidRPr="002511C3">
        <w:rPr>
          <w:rFonts w:eastAsia="Traditional Arabic"/>
          <w:lang w:val="fr-FR"/>
        </w:rPr>
        <w:tab/>
        <w:t>Institutions rattachées au Ministère de l</w:t>
      </w:r>
      <w:r w:rsidR="0047020A">
        <w:rPr>
          <w:rFonts w:eastAsia="Traditional Arabic"/>
          <w:lang w:val="fr-FR"/>
        </w:rPr>
        <w:t>’</w:t>
      </w:r>
      <w:r w:rsidRPr="002511C3">
        <w:rPr>
          <w:rFonts w:eastAsia="Traditional Arabic"/>
          <w:lang w:val="fr-FR"/>
        </w:rPr>
        <w:t>enseignement technique et de la formation professionnelle</w:t>
      </w:r>
    </w:p>
    <w:p w:rsidR="00A37192" w:rsidRPr="002511C3" w:rsidRDefault="00A37192" w:rsidP="0020569F">
      <w:pPr>
        <w:pStyle w:val="SingleTxtG"/>
        <w:keepNext/>
        <w:rPr>
          <w:rtl/>
          <w:lang w:val="fr-FR" w:bidi="fr-FR"/>
        </w:rPr>
      </w:pPr>
      <w:r w:rsidRPr="002511C3">
        <w:rPr>
          <w:rFonts w:eastAsia="Traditional Arabic"/>
          <w:lang w:val="fr-FR"/>
        </w:rPr>
        <w:t>378.</w:t>
      </w:r>
      <w:r w:rsidRPr="002511C3">
        <w:rPr>
          <w:rFonts w:eastAsia="Traditional Arabic"/>
          <w:lang w:val="fr-FR"/>
        </w:rPr>
        <w:tab/>
        <w:t>On compte au total 64 institutions, dont 57 éta</w:t>
      </w:r>
      <w:r w:rsidR="00E0537D">
        <w:rPr>
          <w:rFonts w:eastAsia="Traditional Arabic"/>
          <w:lang w:val="fr-FR"/>
        </w:rPr>
        <w:t>blissements publics incluan</w:t>
      </w:r>
      <w:r w:rsidR="00E22B31">
        <w:rPr>
          <w:rFonts w:eastAsia="Traditional Arabic"/>
          <w:lang w:val="fr-FR"/>
        </w:rPr>
        <w:t>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Vingt-quatre établissements de formation professionnelle, dont 12 dispensant une formation d</w:t>
      </w:r>
      <w:r w:rsidR="0047020A">
        <w:t>’</w:t>
      </w:r>
      <w:r w:rsidR="00A37192" w:rsidRPr="002511C3">
        <w:t>une durée de 2</w:t>
      </w:r>
      <w:r w:rsidR="001D50C6" w:rsidRPr="002511C3">
        <w:t> ans</w:t>
      </w:r>
      <w:r w:rsidR="00A37192" w:rsidRPr="002511C3">
        <w:t xml:space="preserve"> et 12 autres une formation de 3</w:t>
      </w:r>
      <w:r w:rsidR="001D50C6" w:rsidRPr="002511C3">
        <w:t> ans</w:t>
      </w:r>
      <w:r w:rsidR="00B61EF9">
        <w:t>;</w:t>
      </w:r>
      <w:r w:rsidR="00A37192" w:rsidRPr="002511C3">
        <w:t xml:space="preserve"> </w:t>
      </w:r>
    </w:p>
    <w:p w:rsidR="00A37192" w:rsidRPr="009A1E2A" w:rsidRDefault="00331DA9" w:rsidP="00331DA9">
      <w:pPr>
        <w:pStyle w:val="Bullet1G"/>
        <w:numPr>
          <w:ilvl w:val="0"/>
          <w:numId w:val="0"/>
        </w:numPr>
        <w:tabs>
          <w:tab w:val="left" w:pos="1701"/>
        </w:tabs>
        <w:ind w:left="1701" w:hanging="170"/>
        <w:rPr>
          <w:szCs w:val="20"/>
          <w:rtl/>
          <w:lang w:bidi="fr-FR"/>
        </w:rPr>
      </w:pPr>
      <w:r w:rsidRPr="002511C3">
        <w:rPr>
          <w:lang w:bidi="fr-FR"/>
        </w:rPr>
        <w:t>•</w:t>
      </w:r>
      <w:r w:rsidRPr="002511C3">
        <w:rPr>
          <w:lang w:bidi="fr-FR"/>
        </w:rPr>
        <w:tab/>
      </w:r>
      <w:r w:rsidR="00A37192" w:rsidRPr="002511C3">
        <w:t>Trente-trois instituts techniques et collèges communautaires répartis en 29 instituts qui dispensent une formation d</w:t>
      </w:r>
      <w:r w:rsidR="0047020A">
        <w:t>’</w:t>
      </w:r>
      <w:r w:rsidR="00A37192" w:rsidRPr="002511C3">
        <w:t>une durée de 2</w:t>
      </w:r>
      <w:r w:rsidR="001D50C6" w:rsidRPr="002511C3">
        <w:t> ans</w:t>
      </w:r>
      <w:r w:rsidR="00A37192" w:rsidRPr="002511C3">
        <w:t xml:space="preserve"> et 4 collèges communautaires qui dispensent une formation d</w:t>
      </w:r>
      <w:r w:rsidR="0047020A">
        <w:t>’</w:t>
      </w:r>
      <w:r w:rsidR="00A37192" w:rsidRPr="002511C3">
        <w:t>une durée de trois</w:t>
      </w:r>
      <w:r w:rsidR="001D50C6" w:rsidRPr="002511C3">
        <w:t> ans</w:t>
      </w:r>
      <w:r w:rsidR="00A37192" w:rsidRPr="002511C3">
        <w:t xml:space="preserve"> (Sanaa, Aden, Abs, Seiyoun).</w:t>
      </w:r>
    </w:p>
    <w:p w:rsidR="00A37192" w:rsidRPr="009A1E2A" w:rsidRDefault="00A37192" w:rsidP="00E0537D">
      <w:pPr>
        <w:pStyle w:val="H4G"/>
        <w:rPr>
          <w:szCs w:val="20"/>
          <w:rtl/>
          <w:lang w:val="fr-FR" w:bidi="fr-FR"/>
        </w:rPr>
      </w:pPr>
      <w:r w:rsidRPr="002511C3">
        <w:rPr>
          <w:rFonts w:eastAsia="Traditional Arabic"/>
          <w:lang w:val="fr-FR"/>
        </w:rPr>
        <w:tab/>
      </w:r>
      <w:r w:rsidRPr="002511C3">
        <w:rPr>
          <w:rFonts w:eastAsia="Traditional Arabic"/>
          <w:lang w:val="fr-FR"/>
        </w:rPr>
        <w:tab/>
        <w:t>Institutions relevant d</w:t>
      </w:r>
      <w:r w:rsidR="0047020A">
        <w:rPr>
          <w:rFonts w:eastAsia="Traditional Arabic"/>
          <w:lang w:val="fr-FR"/>
        </w:rPr>
        <w:t>’</w:t>
      </w:r>
      <w:r w:rsidRPr="002511C3">
        <w:rPr>
          <w:rFonts w:eastAsia="Traditional Arabic"/>
          <w:lang w:val="fr-FR"/>
        </w:rPr>
        <w:t>autres ministères</w:t>
      </w:r>
    </w:p>
    <w:p w:rsidR="00A37192" w:rsidRPr="002511C3" w:rsidRDefault="00A37192" w:rsidP="00A37192">
      <w:pPr>
        <w:pStyle w:val="SingleTxtG"/>
        <w:rPr>
          <w:rtl/>
          <w:lang w:val="fr-FR" w:bidi="fr-FR"/>
        </w:rPr>
      </w:pPr>
      <w:r w:rsidRPr="002511C3">
        <w:rPr>
          <w:rFonts w:eastAsia="Traditional Arabic"/>
          <w:lang w:val="fr-FR"/>
        </w:rPr>
        <w:t>379.</w:t>
      </w:r>
      <w:r w:rsidRPr="002511C3">
        <w:rPr>
          <w:rFonts w:eastAsia="Traditional Arabic"/>
          <w:lang w:val="fr-FR"/>
        </w:rPr>
        <w:tab/>
        <w:t>Le nombre d</w:t>
      </w:r>
      <w:r w:rsidR="0047020A">
        <w:rPr>
          <w:rFonts w:eastAsia="Traditional Arabic"/>
          <w:lang w:val="fr-FR"/>
        </w:rPr>
        <w:t>’</w:t>
      </w:r>
      <w:r w:rsidRPr="002511C3">
        <w:rPr>
          <w:rFonts w:eastAsia="Traditional Arabic"/>
          <w:lang w:val="fr-FR"/>
        </w:rPr>
        <w:t>établissements relevant des ministères et des autres services publics est de 31 collèges, dont 2</w:t>
      </w:r>
      <w:r w:rsidR="00ED5F44">
        <w:rPr>
          <w:rFonts w:eastAsia="Traditional Arabic"/>
          <w:lang w:val="fr-FR"/>
        </w:rPr>
        <w:t> écoles</w:t>
      </w:r>
      <w:r w:rsidRPr="002511C3">
        <w:rPr>
          <w:rFonts w:eastAsia="Traditional Arabic"/>
          <w:lang w:val="fr-FR"/>
        </w:rPr>
        <w:t xml:space="preserve"> de santé subdivisées en 19 succursales réparties au sein des différents gouvernorats de la République et rattachées au Ministère de la santé</w:t>
      </w:r>
      <w:r w:rsidR="009E0BD9" w:rsidRPr="002511C3">
        <w:rPr>
          <w:rFonts w:eastAsia="Traditional Arabic"/>
          <w:lang w:val="fr-FR"/>
        </w:rPr>
        <w:t>;</w:t>
      </w:r>
      <w:r w:rsidRPr="002511C3">
        <w:rPr>
          <w:rFonts w:eastAsia="Traditional Arabic"/>
          <w:lang w:val="fr-FR"/>
        </w:rPr>
        <w:t xml:space="preserve"> 6 instituts représentant l</w:t>
      </w:r>
      <w:r w:rsidR="0047020A">
        <w:rPr>
          <w:rFonts w:eastAsia="Traditional Arabic"/>
          <w:lang w:val="fr-FR"/>
        </w:rPr>
        <w:t>’</w:t>
      </w:r>
      <w:r w:rsidRPr="002511C3">
        <w:rPr>
          <w:rFonts w:eastAsia="Traditional Arabic"/>
          <w:lang w:val="fr-FR"/>
        </w:rPr>
        <w:t>Institut national des sciences administratives et ses 6 sections réparties au sein des différents gouvernorats et rattachées au Ministère de la fonction publique et de la sécurité sociale</w:t>
      </w:r>
      <w:r w:rsidR="009E0BD9" w:rsidRPr="002511C3">
        <w:rPr>
          <w:rFonts w:eastAsia="Traditional Arabic"/>
          <w:lang w:val="fr-FR"/>
        </w:rPr>
        <w:t>;</w:t>
      </w:r>
      <w:r w:rsidRPr="002511C3">
        <w:rPr>
          <w:rFonts w:eastAsia="Traditional Arabic"/>
          <w:lang w:val="fr-FR"/>
        </w:rPr>
        <w:t xml:space="preserve"> 5</w:t>
      </w:r>
      <w:r w:rsidR="009A1E2A">
        <w:rPr>
          <w:rFonts w:eastAsia="Traditional Arabic"/>
          <w:lang w:val="fr-FR"/>
        </w:rPr>
        <w:t> </w:t>
      </w:r>
      <w:r w:rsidRPr="002511C3">
        <w:rPr>
          <w:rFonts w:eastAsia="Traditional Arabic"/>
          <w:lang w:val="fr-FR"/>
        </w:rPr>
        <w:t xml:space="preserve">centres pour </w:t>
      </w:r>
      <w:r w:rsidR="000B5C5A">
        <w:rPr>
          <w:rFonts w:eastAsia="Traditional Arabic"/>
          <w:lang w:val="fr-FR"/>
        </w:rPr>
        <w:t>les personnes</w:t>
      </w:r>
      <w:r w:rsidRPr="002511C3">
        <w:rPr>
          <w:rFonts w:eastAsia="Traditional Arabic"/>
          <w:lang w:val="fr-FR"/>
        </w:rPr>
        <w:t xml:space="preserve"> ayant des besoins spéciaux et les aveugles relevant du Ministère des affaires sociales et du travail et l</w:t>
      </w:r>
      <w:r w:rsidR="0047020A">
        <w:rPr>
          <w:rFonts w:eastAsia="Traditional Arabic"/>
          <w:lang w:val="fr-FR"/>
        </w:rPr>
        <w:t>’</w:t>
      </w:r>
      <w:r w:rsidRPr="002511C3">
        <w:rPr>
          <w:rFonts w:eastAsia="Traditional Arabic"/>
          <w:lang w:val="fr-FR"/>
        </w:rPr>
        <w:t>Institut des beaux-arts qui relève du Ministère de la culture.</w:t>
      </w:r>
    </w:p>
    <w:p w:rsidR="00A37192" w:rsidRPr="009A1E2A" w:rsidRDefault="00A37192" w:rsidP="00E0537D">
      <w:pPr>
        <w:pStyle w:val="H4G"/>
        <w:rPr>
          <w:iCs/>
          <w:szCs w:val="20"/>
          <w:rtl/>
          <w:lang w:val="fr-FR" w:bidi="fr-FR"/>
        </w:rPr>
      </w:pPr>
      <w:r w:rsidRPr="002511C3">
        <w:rPr>
          <w:rFonts w:eastAsia="Traditional Arabic"/>
          <w:lang w:val="fr-FR"/>
        </w:rPr>
        <w:tab/>
      </w:r>
      <w:r w:rsidRPr="002511C3">
        <w:rPr>
          <w:rFonts w:eastAsia="Traditional Arabic"/>
          <w:lang w:val="fr-FR"/>
        </w:rPr>
        <w:tab/>
        <w:t>Institutions privées</w:t>
      </w:r>
    </w:p>
    <w:p w:rsidR="00A37192" w:rsidRPr="002511C3" w:rsidRDefault="00A37192" w:rsidP="00A37192">
      <w:pPr>
        <w:pStyle w:val="SingleTxtG"/>
        <w:rPr>
          <w:rtl/>
          <w:lang w:val="fr-FR" w:bidi="fr-FR"/>
        </w:rPr>
      </w:pPr>
      <w:r w:rsidRPr="002511C3">
        <w:rPr>
          <w:rFonts w:eastAsia="Traditional Arabic"/>
          <w:lang w:val="fr-FR"/>
        </w:rPr>
        <w:t>380.</w:t>
      </w:r>
      <w:r w:rsidRPr="002511C3">
        <w:rPr>
          <w:rFonts w:eastAsia="Traditional Arabic"/>
          <w:lang w:val="fr-FR"/>
        </w:rPr>
        <w:tab/>
        <w:t>On comptait jusqu</w:t>
      </w:r>
      <w:r w:rsidR="0047020A">
        <w:rPr>
          <w:rFonts w:eastAsia="Traditional Arabic"/>
          <w:lang w:val="fr-FR"/>
        </w:rPr>
        <w:t>’</w:t>
      </w:r>
      <w:r w:rsidRPr="002511C3">
        <w:rPr>
          <w:rFonts w:eastAsia="Traditional Arabic"/>
          <w:lang w:val="fr-FR"/>
        </w:rPr>
        <w:t>en 2005 un nombre de 209 instituts et centres chargés de l</w:t>
      </w:r>
      <w:r w:rsidR="0047020A">
        <w:rPr>
          <w:rFonts w:eastAsia="Traditional Arabic"/>
          <w:lang w:val="fr-FR"/>
        </w:rPr>
        <w:t>’</w:t>
      </w:r>
      <w:r w:rsidRPr="002511C3">
        <w:rPr>
          <w:rFonts w:eastAsia="Traditional Arabic"/>
          <w:lang w:val="fr-FR"/>
        </w:rPr>
        <w:t>enseignement et de la formation agréés par le Ministère de l</w:t>
      </w:r>
      <w:r w:rsidR="0047020A">
        <w:rPr>
          <w:rFonts w:eastAsia="Traditional Arabic"/>
          <w:lang w:val="fr-FR"/>
        </w:rPr>
        <w:t>’</w:t>
      </w:r>
      <w:r w:rsidRPr="002511C3">
        <w:rPr>
          <w:rFonts w:eastAsia="Traditional Arabic"/>
          <w:lang w:val="fr-FR"/>
        </w:rPr>
        <w:t>enseignement technique et de la formation professionnelle et environ 51</w:t>
      </w:r>
      <w:r w:rsidR="00ED5F44">
        <w:rPr>
          <w:rFonts w:eastAsia="Traditional Arabic"/>
          <w:lang w:val="fr-FR"/>
        </w:rPr>
        <w:t> écoles</w:t>
      </w:r>
      <w:r w:rsidRPr="002511C3">
        <w:rPr>
          <w:rFonts w:eastAsia="Traditional Arabic"/>
          <w:lang w:val="fr-FR"/>
        </w:rPr>
        <w:t xml:space="preserve"> de santé agréées par le Ministère de la santé publique et de la population</w:t>
      </w:r>
      <w:r w:rsidR="009E0BD9" w:rsidRPr="002511C3">
        <w:rPr>
          <w:rFonts w:eastAsia="Traditional Arabic"/>
          <w:lang w:val="fr-FR"/>
        </w:rPr>
        <w:t>;</w:t>
      </w:r>
      <w:r w:rsidRPr="002511C3">
        <w:rPr>
          <w:rFonts w:eastAsia="Traditional Arabic"/>
          <w:lang w:val="fr-FR"/>
        </w:rPr>
        <w:t xml:space="preserve"> étant précisé que les instances concernées n</w:t>
      </w:r>
      <w:r w:rsidR="0047020A">
        <w:rPr>
          <w:rFonts w:eastAsia="Traditional Arabic"/>
          <w:lang w:val="fr-FR"/>
        </w:rPr>
        <w:t>’</w:t>
      </w:r>
      <w:r w:rsidRPr="002511C3">
        <w:rPr>
          <w:rFonts w:eastAsia="Traditional Arabic"/>
          <w:lang w:val="fr-FR"/>
        </w:rPr>
        <w:t>étaient pas en mesure de fournir davantage de précisions concernant le nombre de ces</w:t>
      </w:r>
      <w:r w:rsidR="00ED5F44">
        <w:rPr>
          <w:rFonts w:eastAsia="Traditional Arabic"/>
          <w:lang w:val="fr-FR"/>
        </w:rPr>
        <w:t> écoles</w:t>
      </w:r>
      <w:r w:rsidRPr="002511C3">
        <w:rPr>
          <w:rFonts w:eastAsia="Traditional Arabic"/>
          <w:lang w:val="fr-FR"/>
        </w:rPr>
        <w:t>. En outre, le Secrétariat général du Conseil supérieur pour la planification de l</w:t>
      </w:r>
      <w:r w:rsidR="0047020A">
        <w:rPr>
          <w:rFonts w:eastAsia="Traditional Arabic"/>
          <w:lang w:val="fr-FR"/>
        </w:rPr>
        <w:t>’</w:t>
      </w:r>
      <w:r w:rsidRPr="002511C3">
        <w:rPr>
          <w:rFonts w:eastAsia="Traditional Arabic"/>
          <w:lang w:val="fr-FR"/>
        </w:rPr>
        <w:t>éducation n</w:t>
      </w:r>
      <w:r w:rsidR="0047020A">
        <w:rPr>
          <w:rFonts w:eastAsia="Traditional Arabic"/>
          <w:lang w:val="fr-FR"/>
        </w:rPr>
        <w:t>’</w:t>
      </w:r>
      <w:r w:rsidRPr="002511C3">
        <w:rPr>
          <w:rFonts w:eastAsia="Traditional Arabic"/>
          <w:lang w:val="fr-FR"/>
        </w:rPr>
        <w:t>a pas eu accès à des statistiques complètes concernant ces établissements, mais uniquement aux données afférentes à 14 instituts dont 11</w:t>
      </w:r>
      <w:r w:rsidR="00ED5F44">
        <w:rPr>
          <w:rFonts w:eastAsia="Traditional Arabic"/>
          <w:lang w:val="fr-FR"/>
        </w:rPr>
        <w:t> écoles</w:t>
      </w:r>
      <w:r w:rsidRPr="002511C3">
        <w:rPr>
          <w:rFonts w:eastAsia="Traditional Arabic"/>
          <w:lang w:val="fr-FR"/>
        </w:rPr>
        <w:t xml:space="preserve"> de santé et 3 collèges communautaires</w:t>
      </w:r>
      <w:r w:rsidR="009E0BD9" w:rsidRPr="002511C3">
        <w:rPr>
          <w:rFonts w:eastAsia="Traditional Arabic"/>
          <w:lang w:val="fr-FR"/>
        </w:rPr>
        <w:t>;</w:t>
      </w:r>
      <w:r w:rsidRPr="002511C3">
        <w:rPr>
          <w:rFonts w:eastAsia="Traditional Arabic"/>
          <w:lang w:val="fr-FR"/>
        </w:rPr>
        <w:t xml:space="preserve"> ceci semble dû à un manque de coopération de la part de ces établissements, par crainte de faire l</w:t>
      </w:r>
      <w:r w:rsidR="0047020A">
        <w:rPr>
          <w:rFonts w:eastAsia="Traditional Arabic"/>
          <w:lang w:val="fr-FR"/>
        </w:rPr>
        <w:t>’</w:t>
      </w:r>
      <w:r w:rsidRPr="002511C3">
        <w:rPr>
          <w:rFonts w:eastAsia="Traditional Arabic"/>
          <w:lang w:val="fr-FR"/>
        </w:rPr>
        <w:t>objet d</w:t>
      </w:r>
      <w:r w:rsidR="0047020A">
        <w:rPr>
          <w:rFonts w:eastAsia="Traditional Arabic"/>
          <w:lang w:val="fr-FR"/>
        </w:rPr>
        <w:t>’</w:t>
      </w:r>
      <w:r w:rsidRPr="002511C3">
        <w:rPr>
          <w:rFonts w:eastAsia="Traditional Arabic"/>
          <w:lang w:val="fr-FR"/>
        </w:rPr>
        <w:t>un suivi et d</w:t>
      </w:r>
      <w:r w:rsidR="0047020A">
        <w:rPr>
          <w:rFonts w:eastAsia="Traditional Arabic"/>
          <w:lang w:val="fr-FR"/>
        </w:rPr>
        <w:t>’</w:t>
      </w:r>
      <w:r w:rsidRPr="002511C3">
        <w:rPr>
          <w:rFonts w:eastAsia="Traditional Arabic"/>
          <w:lang w:val="fr-FR"/>
        </w:rPr>
        <w:t>une évaluation et de se voir imposer par les autorités concernées l</w:t>
      </w:r>
      <w:r w:rsidR="0047020A">
        <w:rPr>
          <w:rFonts w:eastAsia="Traditional Arabic"/>
          <w:lang w:val="fr-FR"/>
        </w:rPr>
        <w:t>’</w:t>
      </w:r>
      <w:r w:rsidRPr="002511C3">
        <w:rPr>
          <w:rFonts w:eastAsia="Traditional Arabic"/>
          <w:lang w:val="fr-FR"/>
        </w:rPr>
        <w:t xml:space="preserve">obligation de procéder à des réformes de leur système éducatif et formateur. </w:t>
      </w:r>
    </w:p>
    <w:p w:rsidR="00A37192" w:rsidRPr="002511C3" w:rsidRDefault="00A37192" w:rsidP="00A37192">
      <w:pPr>
        <w:pStyle w:val="SingleTxtG"/>
        <w:rPr>
          <w:rtl/>
          <w:lang w:val="fr-FR" w:bidi="fr-FR"/>
        </w:rPr>
      </w:pPr>
      <w:r w:rsidRPr="002511C3">
        <w:rPr>
          <w:rFonts w:eastAsia="Traditional Arabic"/>
          <w:lang w:val="fr-FR"/>
        </w:rPr>
        <w:t>381.</w:t>
      </w:r>
      <w:r w:rsidRPr="002511C3">
        <w:rPr>
          <w:rFonts w:eastAsia="Traditional Arabic"/>
          <w:lang w:val="fr-FR"/>
        </w:rPr>
        <w:tab/>
        <w:t>Il ressort de la comparaison effectuée entre les données afférentes à l</w:t>
      </w:r>
      <w:r w:rsidR="0047020A">
        <w:rPr>
          <w:rFonts w:eastAsia="Traditional Arabic"/>
          <w:lang w:val="fr-FR"/>
        </w:rPr>
        <w:t>’</w:t>
      </w:r>
      <w:r w:rsidR="00CF153E">
        <w:rPr>
          <w:rFonts w:eastAsia="Traditional Arabic"/>
          <w:lang w:val="fr-FR"/>
        </w:rPr>
        <w:t>année scolaire </w:t>
      </w:r>
      <w:r w:rsidRPr="002511C3">
        <w:rPr>
          <w:rFonts w:eastAsia="Traditional Arabic"/>
          <w:lang w:val="fr-FR"/>
        </w:rPr>
        <w:t>2002</w:t>
      </w:r>
      <w:r w:rsidR="005932EE">
        <w:rPr>
          <w:rFonts w:eastAsia="Traditional Arabic"/>
          <w:lang w:val="fr-FR"/>
        </w:rPr>
        <w:t>/</w:t>
      </w:r>
      <w:r w:rsidRPr="002511C3">
        <w:rPr>
          <w:rFonts w:eastAsia="Traditional Arabic"/>
          <w:lang w:val="fr-FR"/>
        </w:rPr>
        <w:t>03 et celles relatives à l</w:t>
      </w:r>
      <w:r w:rsidR="0047020A">
        <w:rPr>
          <w:rFonts w:eastAsia="Traditional Arabic"/>
          <w:lang w:val="fr-FR"/>
        </w:rPr>
        <w:t>’</w:t>
      </w:r>
      <w:r w:rsidRPr="002511C3">
        <w:rPr>
          <w:rFonts w:eastAsia="Traditional Arabic"/>
          <w:lang w:val="fr-FR"/>
        </w:rPr>
        <w:t>année 2006</w:t>
      </w:r>
      <w:r w:rsidR="005932EE">
        <w:rPr>
          <w:rFonts w:eastAsia="Traditional Arabic"/>
          <w:lang w:val="fr-FR"/>
        </w:rPr>
        <w:t>/</w:t>
      </w:r>
      <w:r w:rsidRPr="002511C3">
        <w:rPr>
          <w:rFonts w:eastAsia="Traditional Arabic"/>
          <w:lang w:val="fr-FR"/>
        </w:rPr>
        <w:t>07 que le nombre d</w:t>
      </w:r>
      <w:r w:rsidR="0047020A">
        <w:rPr>
          <w:rFonts w:eastAsia="Traditional Arabic"/>
          <w:lang w:val="fr-FR"/>
        </w:rPr>
        <w:t>’</w:t>
      </w:r>
      <w:r w:rsidRPr="002511C3">
        <w:rPr>
          <w:rFonts w:eastAsia="Traditional Arabic"/>
          <w:lang w:val="fr-FR"/>
        </w:rPr>
        <w:t>établissements d</w:t>
      </w:r>
      <w:r w:rsidR="0047020A">
        <w:rPr>
          <w:rFonts w:eastAsia="Traditional Arabic"/>
          <w:lang w:val="fr-FR"/>
        </w:rPr>
        <w:t>’</w:t>
      </w:r>
      <w:r w:rsidRPr="002511C3">
        <w:rPr>
          <w:rFonts w:eastAsia="Traditional Arabic"/>
          <w:lang w:val="fr-FR"/>
        </w:rPr>
        <w:t>enseignement public et privé relevant du Ministère de l</w:t>
      </w:r>
      <w:r w:rsidR="0047020A">
        <w:rPr>
          <w:rFonts w:eastAsia="Traditional Arabic"/>
          <w:lang w:val="fr-FR"/>
        </w:rPr>
        <w:t>’</w:t>
      </w:r>
      <w:r w:rsidRPr="002511C3">
        <w:rPr>
          <w:rFonts w:eastAsia="Traditional Arabic"/>
          <w:lang w:val="fr-FR"/>
        </w:rPr>
        <w:t>enseignement technique et de la formation professionnelle a augmenté, passant de 54 en 2002</w:t>
      </w:r>
      <w:r w:rsidR="005932EE">
        <w:rPr>
          <w:rFonts w:eastAsia="Traditional Arabic"/>
          <w:lang w:val="fr-FR"/>
        </w:rPr>
        <w:t>/</w:t>
      </w:r>
      <w:r w:rsidRPr="002511C3">
        <w:rPr>
          <w:rFonts w:eastAsia="Traditional Arabic"/>
          <w:lang w:val="fr-FR"/>
        </w:rPr>
        <w:t>03 à 64 en 2006</w:t>
      </w:r>
      <w:r w:rsidR="005932EE">
        <w:rPr>
          <w:rFonts w:eastAsia="Traditional Arabic"/>
          <w:lang w:val="fr-FR"/>
        </w:rPr>
        <w:t>/</w:t>
      </w:r>
      <w:r w:rsidRPr="002511C3">
        <w:rPr>
          <w:rFonts w:eastAsia="Traditional Arabic"/>
          <w:lang w:val="fr-FR"/>
        </w:rPr>
        <w:t>07. Cette augmentation est due au passage d</w:t>
      </w:r>
      <w:r w:rsidR="0047020A">
        <w:rPr>
          <w:rFonts w:eastAsia="Traditional Arabic"/>
          <w:lang w:val="fr-FR"/>
        </w:rPr>
        <w:t>’</w:t>
      </w:r>
      <w:r w:rsidRPr="002511C3">
        <w:rPr>
          <w:rFonts w:eastAsia="Traditional Arabic"/>
          <w:lang w:val="fr-FR"/>
        </w:rPr>
        <w:t>un certain nombre d</w:t>
      </w:r>
      <w:r w:rsidR="0047020A">
        <w:rPr>
          <w:rFonts w:eastAsia="Traditional Arabic"/>
          <w:lang w:val="fr-FR"/>
        </w:rPr>
        <w:t>’</w:t>
      </w:r>
      <w:r w:rsidRPr="002511C3">
        <w:rPr>
          <w:rFonts w:eastAsia="Traditional Arabic"/>
          <w:lang w:val="fr-FR"/>
        </w:rPr>
        <w:t>établissements scolaires sous la tutelle du Ministère de l</w:t>
      </w:r>
      <w:r w:rsidR="0047020A">
        <w:rPr>
          <w:rFonts w:eastAsia="Traditional Arabic"/>
          <w:lang w:val="fr-FR"/>
        </w:rPr>
        <w:t>’</w:t>
      </w:r>
      <w:r w:rsidRPr="002511C3">
        <w:rPr>
          <w:rFonts w:eastAsia="Traditional Arabic"/>
          <w:lang w:val="fr-FR"/>
        </w:rPr>
        <w:t>enseignement technique et de la formation professionnelle. Le nombre d</w:t>
      </w:r>
      <w:r w:rsidR="0047020A">
        <w:rPr>
          <w:rFonts w:eastAsia="Traditional Arabic"/>
          <w:lang w:val="fr-FR"/>
        </w:rPr>
        <w:t>’</w:t>
      </w:r>
      <w:r w:rsidRPr="002511C3">
        <w:rPr>
          <w:rFonts w:eastAsia="Traditional Arabic"/>
          <w:lang w:val="fr-FR"/>
        </w:rPr>
        <w:t>établissements privés agréés par le Ministè</w:t>
      </w:r>
      <w:r w:rsidR="009A1E2A">
        <w:rPr>
          <w:rFonts w:eastAsia="Traditional Arabic"/>
          <w:lang w:val="fr-FR"/>
        </w:rPr>
        <w:t>re est pout sa part passé de 48 </w:t>
      </w:r>
      <w:r w:rsidRPr="002511C3">
        <w:rPr>
          <w:rFonts w:eastAsia="Traditional Arabic"/>
          <w:lang w:val="fr-FR"/>
        </w:rPr>
        <w:t>établissements en 2002</w:t>
      </w:r>
      <w:r w:rsidR="005932EE">
        <w:rPr>
          <w:rFonts w:eastAsia="Traditional Arabic"/>
          <w:lang w:val="fr-FR"/>
        </w:rPr>
        <w:t>/</w:t>
      </w:r>
      <w:r w:rsidRPr="002511C3">
        <w:rPr>
          <w:rFonts w:eastAsia="Traditional Arabic"/>
          <w:lang w:val="fr-FR"/>
        </w:rPr>
        <w:t>03 à 209 établissements en 2006</w:t>
      </w:r>
      <w:r w:rsidR="005932EE">
        <w:rPr>
          <w:rFonts w:eastAsia="Traditional Arabic"/>
          <w:lang w:val="fr-FR"/>
        </w:rPr>
        <w:t>/</w:t>
      </w:r>
      <w:r w:rsidRPr="002511C3">
        <w:rPr>
          <w:rFonts w:eastAsia="Traditional Arabic"/>
          <w:lang w:val="fr-FR"/>
        </w:rPr>
        <w:t xml:space="preserve">07. </w:t>
      </w:r>
    </w:p>
    <w:p w:rsidR="00A37192" w:rsidRPr="009A1E2A" w:rsidRDefault="00A37192" w:rsidP="00E0537D">
      <w:pPr>
        <w:pStyle w:val="H23G"/>
        <w:rPr>
          <w:bCs/>
          <w:szCs w:val="20"/>
          <w:rtl/>
          <w:lang w:val="fr-FR" w:bidi="fr-FR"/>
        </w:rPr>
      </w:pPr>
      <w:r w:rsidRPr="002511C3">
        <w:rPr>
          <w:rFonts w:eastAsia="Traditional Arabic"/>
          <w:lang w:val="fr-FR"/>
        </w:rPr>
        <w:tab/>
      </w:r>
      <w:r w:rsidRPr="002511C3">
        <w:rPr>
          <w:rFonts w:eastAsia="Traditional Arabic"/>
          <w:lang w:val="fr-FR"/>
        </w:rPr>
        <w:tab/>
        <w:t xml:space="preserve">Centres pour </w:t>
      </w:r>
      <w:r w:rsidR="000B5C5A">
        <w:rPr>
          <w:rFonts w:eastAsia="Traditional Arabic"/>
          <w:lang w:val="fr-FR"/>
        </w:rPr>
        <w:t>les personnes</w:t>
      </w:r>
      <w:r w:rsidRPr="002511C3">
        <w:rPr>
          <w:rFonts w:eastAsia="Traditional Arabic"/>
          <w:lang w:val="fr-FR"/>
        </w:rPr>
        <w:t xml:space="preserve"> ayant des besoins spéciaux et les aveugles</w:t>
      </w:r>
    </w:p>
    <w:p w:rsidR="00A37192" w:rsidRPr="002511C3" w:rsidRDefault="00A37192" w:rsidP="00A37192">
      <w:pPr>
        <w:pStyle w:val="SingleTxtG"/>
        <w:rPr>
          <w:rtl/>
          <w:lang w:val="fr-FR" w:bidi="fr-FR"/>
        </w:rPr>
      </w:pPr>
      <w:r w:rsidRPr="002511C3">
        <w:rPr>
          <w:rFonts w:eastAsia="Traditional Arabic"/>
          <w:lang w:val="fr-FR"/>
        </w:rPr>
        <w:t>382.</w:t>
      </w:r>
      <w:r w:rsidRPr="002511C3">
        <w:rPr>
          <w:rFonts w:eastAsia="Traditional Arabic"/>
          <w:lang w:val="fr-FR"/>
        </w:rPr>
        <w:tab/>
        <w:t>Le nombre d</w:t>
      </w:r>
      <w:r w:rsidR="0047020A">
        <w:rPr>
          <w:rFonts w:eastAsia="Traditional Arabic"/>
          <w:lang w:val="fr-FR"/>
        </w:rPr>
        <w:t>’</w:t>
      </w:r>
      <w:r w:rsidRPr="002511C3">
        <w:rPr>
          <w:rFonts w:eastAsia="Traditional Arabic"/>
          <w:lang w:val="fr-FR"/>
        </w:rPr>
        <w:t xml:space="preserve">enfants accueillis dans les centres pour </w:t>
      </w:r>
      <w:r w:rsidR="000B5C5A">
        <w:rPr>
          <w:rFonts w:eastAsia="Traditional Arabic"/>
          <w:lang w:val="fr-FR"/>
        </w:rPr>
        <w:t>les personnes</w:t>
      </w:r>
      <w:r w:rsidRPr="002511C3">
        <w:rPr>
          <w:rFonts w:eastAsia="Traditional Arabic"/>
          <w:lang w:val="fr-FR"/>
        </w:rPr>
        <w:t xml:space="preserve"> ayant des besoins spéciaux a baissé</w:t>
      </w:r>
      <w:r w:rsidR="009E0BD9" w:rsidRPr="002511C3">
        <w:rPr>
          <w:rFonts w:eastAsia="Traditional Arabic"/>
          <w:lang w:val="fr-FR"/>
        </w:rPr>
        <w:t>;</w:t>
      </w:r>
      <w:r w:rsidRPr="002511C3">
        <w:rPr>
          <w:rFonts w:eastAsia="Traditional Arabic"/>
          <w:lang w:val="fr-FR"/>
        </w:rPr>
        <w:t xml:space="preserve"> en effet, l</w:t>
      </w:r>
      <w:r w:rsidR="0047020A">
        <w:rPr>
          <w:rFonts w:eastAsia="Traditional Arabic"/>
          <w:lang w:val="fr-FR"/>
        </w:rPr>
        <w:t>’</w:t>
      </w:r>
      <w:r w:rsidRPr="002511C3">
        <w:rPr>
          <w:rFonts w:eastAsia="Traditional Arabic"/>
          <w:lang w:val="fr-FR"/>
        </w:rPr>
        <w:t>effectif des 5 centres en service est passé de 1 000</w:t>
      </w:r>
      <w:r w:rsidR="00115CE1">
        <w:rPr>
          <w:rFonts w:eastAsia="Traditional Arabic"/>
          <w:lang w:val="fr-FR"/>
        </w:rPr>
        <w:t> élèves</w:t>
      </w:r>
      <w:r w:rsidRPr="002511C3">
        <w:rPr>
          <w:rFonts w:eastAsia="Traditional Arabic"/>
          <w:lang w:val="fr-FR"/>
        </w:rPr>
        <w:t xml:space="preserve"> des deux sexes au titre de l</w:t>
      </w:r>
      <w:r w:rsidR="0047020A">
        <w:rPr>
          <w:rFonts w:eastAsia="Traditional Arabic"/>
          <w:lang w:val="fr-FR"/>
        </w:rPr>
        <w:t>’</w:t>
      </w:r>
      <w:r w:rsidRPr="002511C3">
        <w:rPr>
          <w:rFonts w:eastAsia="Traditional Arabic"/>
          <w:lang w:val="fr-FR"/>
        </w:rPr>
        <w:t>année scolaire 2002</w:t>
      </w:r>
      <w:r w:rsidR="00D90EC4">
        <w:rPr>
          <w:rFonts w:eastAsia="Traditional Arabic"/>
          <w:lang w:val="fr-FR"/>
        </w:rPr>
        <w:t>/</w:t>
      </w:r>
      <w:r w:rsidRPr="002511C3">
        <w:rPr>
          <w:rFonts w:eastAsia="Traditional Arabic"/>
          <w:lang w:val="fr-FR"/>
        </w:rPr>
        <w:t>03 à 597</w:t>
      </w:r>
      <w:r w:rsidR="00115CE1">
        <w:rPr>
          <w:rFonts w:eastAsia="Traditional Arabic"/>
          <w:lang w:val="fr-FR"/>
        </w:rPr>
        <w:t> élèves</w:t>
      </w:r>
      <w:r w:rsidRPr="002511C3">
        <w:rPr>
          <w:rFonts w:eastAsia="Traditional Arabic"/>
          <w:lang w:val="fr-FR"/>
        </w:rPr>
        <w:t xml:space="preserve"> en 2006</w:t>
      </w:r>
      <w:r w:rsidR="00D90EC4">
        <w:rPr>
          <w:rFonts w:eastAsia="Traditional Arabic"/>
          <w:lang w:val="fr-FR"/>
        </w:rPr>
        <w:t>/</w:t>
      </w:r>
      <w:r w:rsidRPr="002511C3">
        <w:rPr>
          <w:rFonts w:eastAsia="Traditional Arabic"/>
          <w:lang w:val="fr-FR"/>
        </w:rPr>
        <w:t xml:space="preserve">07, le nombre </w:t>
      </w:r>
      <w:r w:rsidR="007F1DB1">
        <w:rPr>
          <w:rFonts w:eastAsia="Traditional Arabic"/>
          <w:lang w:val="fr-FR"/>
        </w:rPr>
        <w:t>de filles</w:t>
      </w:r>
      <w:r w:rsidRPr="002511C3">
        <w:rPr>
          <w:rFonts w:eastAsia="Traditional Arabic"/>
          <w:lang w:val="fr-FR"/>
        </w:rPr>
        <w:t xml:space="preserve"> par rapport au nombre total d</w:t>
      </w:r>
      <w:r w:rsidR="0047020A">
        <w:rPr>
          <w:rFonts w:eastAsia="Traditional Arabic"/>
          <w:lang w:val="fr-FR"/>
        </w:rPr>
        <w:t>’</w:t>
      </w:r>
      <w:r w:rsidRPr="002511C3">
        <w:rPr>
          <w:rFonts w:eastAsia="Traditional Arabic"/>
          <w:lang w:val="fr-FR"/>
        </w:rPr>
        <w:t>élèves étant de 22,4</w:t>
      </w:r>
      <w:r w:rsidR="0047020A">
        <w:rPr>
          <w:rFonts w:eastAsia="Traditional Arabic"/>
          <w:lang w:val="fr-FR"/>
        </w:rPr>
        <w:t> %</w:t>
      </w:r>
      <w:r w:rsidRPr="002511C3">
        <w:rPr>
          <w:rFonts w:eastAsia="Traditional Arabic"/>
          <w:lang w:val="fr-FR"/>
        </w:rPr>
        <w:t>. Ce faible taux par rapport à la présence masculine s</w:t>
      </w:r>
      <w:r w:rsidR="0047020A">
        <w:rPr>
          <w:rFonts w:eastAsia="Traditional Arabic"/>
          <w:lang w:val="fr-FR"/>
        </w:rPr>
        <w:t>’</w:t>
      </w:r>
      <w:r w:rsidRPr="002511C3">
        <w:rPr>
          <w:rFonts w:eastAsia="Traditional Arabic"/>
          <w:lang w:val="fr-FR"/>
        </w:rPr>
        <w:t>explique par les préjugés et la perception négative des handicapés, le manque de sensibilisation de la société quant à l</w:t>
      </w:r>
      <w:r w:rsidR="0047020A">
        <w:rPr>
          <w:rFonts w:eastAsia="Traditional Arabic"/>
          <w:lang w:val="fr-FR"/>
        </w:rPr>
        <w:t>’</w:t>
      </w:r>
      <w:r w:rsidRPr="002511C3">
        <w:rPr>
          <w:rFonts w:eastAsia="Traditional Arabic"/>
          <w:lang w:val="fr-FR"/>
        </w:rPr>
        <w:t>importance de la réadaptation, la formation et l</w:t>
      </w:r>
      <w:r w:rsidR="0047020A">
        <w:rPr>
          <w:rFonts w:eastAsia="Traditional Arabic"/>
          <w:lang w:val="fr-FR"/>
        </w:rPr>
        <w:t>’</w:t>
      </w:r>
      <w:r w:rsidRPr="002511C3">
        <w:rPr>
          <w:rFonts w:eastAsia="Traditional Arabic"/>
          <w:lang w:val="fr-FR"/>
        </w:rPr>
        <w:t xml:space="preserve">intégration </w:t>
      </w:r>
      <w:r w:rsidR="00B07B3F">
        <w:rPr>
          <w:rFonts w:eastAsia="Traditional Arabic"/>
          <w:lang w:val="fr-FR"/>
        </w:rPr>
        <w:t>des personnes</w:t>
      </w:r>
      <w:r w:rsidRPr="002511C3">
        <w:rPr>
          <w:rFonts w:eastAsia="Traditional Arabic"/>
          <w:lang w:val="fr-FR"/>
        </w:rPr>
        <w:t xml:space="preserve"> handicapées dans la société, notamment les femmes, ainsi que par l</w:t>
      </w:r>
      <w:r w:rsidR="0047020A">
        <w:rPr>
          <w:rFonts w:eastAsia="Traditional Arabic"/>
          <w:lang w:val="fr-FR"/>
        </w:rPr>
        <w:t>’</w:t>
      </w:r>
      <w:r w:rsidRPr="002511C3">
        <w:rPr>
          <w:rFonts w:eastAsia="Traditional Arabic"/>
          <w:lang w:val="fr-FR"/>
        </w:rPr>
        <w:t>insuffisance du nombre de centres spécialisés au sein des différentes gouvernorats</w:t>
      </w:r>
      <w:r w:rsidRPr="002511C3">
        <w:rPr>
          <w:lang w:val="fr-FR"/>
        </w:rPr>
        <w:t>،</w:t>
      </w:r>
      <w:r w:rsidRPr="002511C3">
        <w:rPr>
          <w:rFonts w:eastAsia="Traditional Arabic"/>
          <w:lang w:val="fr-FR"/>
        </w:rPr>
        <w:t xml:space="preserve"> </w:t>
      </w:r>
    </w:p>
    <w:p w:rsidR="00A37192" w:rsidRPr="002511C3" w:rsidRDefault="00A37192" w:rsidP="00A37192">
      <w:pPr>
        <w:pStyle w:val="SingleTxtG"/>
        <w:rPr>
          <w:rtl/>
          <w:lang w:val="fr-FR" w:bidi="fr-FR"/>
        </w:rPr>
      </w:pPr>
      <w:r w:rsidRPr="002511C3">
        <w:rPr>
          <w:rFonts w:eastAsia="Traditional Arabic"/>
          <w:lang w:val="fr-FR"/>
        </w:rPr>
        <w:t>383.</w:t>
      </w:r>
      <w:r w:rsidRPr="002511C3">
        <w:rPr>
          <w:rFonts w:eastAsia="Traditional Arabic"/>
          <w:lang w:val="fr-FR"/>
        </w:rPr>
        <w:tab/>
        <w:t>Le Centre Nour pour aveugles de Hadhramaout constitue le plus grand centre existant, qui accueille 292</w:t>
      </w:r>
      <w:r w:rsidR="008E4882" w:rsidRPr="002511C3">
        <w:rPr>
          <w:rFonts w:eastAsia="Traditional Arabic"/>
          <w:lang w:val="fr-FR"/>
        </w:rPr>
        <w:t> filles</w:t>
      </w:r>
      <w:r w:rsidRPr="002511C3">
        <w:rPr>
          <w:rFonts w:eastAsia="Traditional Arabic"/>
          <w:lang w:val="fr-FR"/>
        </w:rPr>
        <w:t xml:space="preserve"> et</w:t>
      </w:r>
      <w:r w:rsidR="008E4882" w:rsidRPr="002511C3">
        <w:rPr>
          <w:rFonts w:eastAsia="Traditional Arabic"/>
          <w:lang w:val="fr-FR"/>
        </w:rPr>
        <w:t> garçons</w:t>
      </w:r>
      <w:r w:rsidRPr="002511C3">
        <w:rPr>
          <w:rFonts w:eastAsia="Traditional Arabic"/>
          <w:lang w:val="fr-FR"/>
        </w:rPr>
        <w:t xml:space="preserve"> ayant des besoins spéciaux et représentant 38,4</w:t>
      </w:r>
      <w:r w:rsidR="0047020A">
        <w:rPr>
          <w:rFonts w:eastAsia="Traditional Arabic"/>
          <w:lang w:val="fr-FR"/>
        </w:rPr>
        <w:t> %</w:t>
      </w:r>
      <w:r w:rsidRPr="002511C3">
        <w:rPr>
          <w:rFonts w:eastAsia="Traditional Arabic"/>
          <w:lang w:val="fr-FR"/>
        </w:rPr>
        <w:t xml:space="preserve"> du nombre total d</w:t>
      </w:r>
      <w:r w:rsidR="0047020A">
        <w:rPr>
          <w:rFonts w:eastAsia="Traditional Arabic"/>
          <w:lang w:val="fr-FR"/>
        </w:rPr>
        <w:t>’</w:t>
      </w:r>
      <w:r w:rsidRPr="002511C3">
        <w:rPr>
          <w:rFonts w:eastAsia="Traditional Arabic"/>
          <w:lang w:val="fr-FR"/>
        </w:rPr>
        <w:t>élèves. Le centre est doté de deux sections, dont une à vocation professionnelle qui dispense une formation à 134</w:t>
      </w:r>
      <w:r w:rsidR="00115CE1">
        <w:rPr>
          <w:rFonts w:eastAsia="Traditional Arabic"/>
          <w:lang w:val="fr-FR"/>
        </w:rPr>
        <w:t> élèves</w:t>
      </w:r>
      <w:r w:rsidRPr="002511C3">
        <w:rPr>
          <w:rFonts w:eastAsia="Traditional Arabic"/>
          <w:lang w:val="fr-FR"/>
        </w:rPr>
        <w:t xml:space="preserve"> des deux sexes et une autre à vocation éducative qui dispense un enseignement à 95</w:t>
      </w:r>
      <w:r w:rsidR="00115CE1">
        <w:rPr>
          <w:rFonts w:eastAsia="Traditional Arabic"/>
          <w:lang w:val="fr-FR"/>
        </w:rPr>
        <w:t> élèves</w:t>
      </w:r>
      <w:r w:rsidRPr="002511C3">
        <w:rPr>
          <w:rFonts w:eastAsia="Traditional Arabic"/>
          <w:lang w:val="fr-FR"/>
        </w:rPr>
        <w:t xml:space="preserve"> des deux sexes également. Le Centre Nour pour aveugles de Sanaa compte pour sa part 151</w:t>
      </w:r>
      <w:r w:rsidR="00115CE1">
        <w:rPr>
          <w:rFonts w:eastAsia="Traditional Arabic"/>
          <w:lang w:val="fr-FR"/>
        </w:rPr>
        <w:t> élèves</w:t>
      </w:r>
      <w:r w:rsidRPr="002511C3">
        <w:rPr>
          <w:rFonts w:eastAsia="Traditional Arabic"/>
          <w:lang w:val="fr-FR"/>
        </w:rPr>
        <w:t xml:space="preserve"> représentant 25,3</w:t>
      </w:r>
      <w:r w:rsidR="0047020A">
        <w:rPr>
          <w:rFonts w:eastAsia="Traditional Arabic"/>
          <w:lang w:val="fr-FR"/>
        </w:rPr>
        <w:t> %</w:t>
      </w:r>
      <w:r w:rsidRPr="002511C3">
        <w:rPr>
          <w:rFonts w:eastAsia="Traditional Arabic"/>
          <w:lang w:val="fr-FR"/>
        </w:rPr>
        <w:t xml:space="preserve"> du nombre total d</w:t>
      </w:r>
      <w:r w:rsidR="0047020A">
        <w:rPr>
          <w:rFonts w:eastAsia="Traditional Arabic"/>
          <w:lang w:val="fr-FR"/>
        </w:rPr>
        <w:t>’</w:t>
      </w:r>
      <w:r w:rsidRPr="002511C3">
        <w:rPr>
          <w:rFonts w:eastAsia="Traditional Arabic"/>
          <w:lang w:val="fr-FR"/>
        </w:rPr>
        <w:t>élèves et est doté d</w:t>
      </w:r>
      <w:r w:rsidR="0047020A">
        <w:rPr>
          <w:rFonts w:eastAsia="Traditional Arabic"/>
          <w:lang w:val="fr-FR"/>
        </w:rPr>
        <w:t>’</w:t>
      </w:r>
      <w:r w:rsidRPr="002511C3">
        <w:rPr>
          <w:rFonts w:eastAsia="Traditional Arabic"/>
          <w:lang w:val="fr-FR"/>
        </w:rPr>
        <w:t>une section à vocation éducative. Le centre pour</w:t>
      </w:r>
      <w:r w:rsidR="00C93E33">
        <w:rPr>
          <w:rFonts w:eastAsia="Traditional Arabic"/>
          <w:lang w:val="fr-FR"/>
        </w:rPr>
        <w:t> personnes</w:t>
      </w:r>
      <w:r w:rsidRPr="002511C3">
        <w:rPr>
          <w:rFonts w:eastAsia="Traditional Arabic"/>
          <w:lang w:val="fr-FR"/>
        </w:rPr>
        <w:t xml:space="preserve"> ayant des besoins spéciaux de Sanaa compte 99</w:t>
      </w:r>
      <w:r w:rsidR="00115CE1">
        <w:rPr>
          <w:rFonts w:eastAsia="Traditional Arabic"/>
          <w:lang w:val="fr-FR"/>
        </w:rPr>
        <w:t> élèves</w:t>
      </w:r>
      <w:r w:rsidRPr="002511C3">
        <w:rPr>
          <w:rFonts w:eastAsia="Traditional Arabic"/>
          <w:lang w:val="fr-FR"/>
        </w:rPr>
        <w:t xml:space="preserve"> des deux sexes représentant 16,6</w:t>
      </w:r>
      <w:r w:rsidR="0047020A">
        <w:rPr>
          <w:rFonts w:eastAsia="Traditional Arabic"/>
          <w:lang w:val="fr-FR"/>
        </w:rPr>
        <w:t> %</w:t>
      </w:r>
      <w:r w:rsidRPr="002511C3">
        <w:rPr>
          <w:rFonts w:eastAsia="Traditional Arabic"/>
          <w:lang w:val="fr-FR"/>
        </w:rPr>
        <w:t xml:space="preserve"> du nombre total d</w:t>
      </w:r>
      <w:r w:rsidR="0047020A">
        <w:rPr>
          <w:rFonts w:eastAsia="Traditional Arabic"/>
          <w:lang w:val="fr-FR"/>
        </w:rPr>
        <w:t>’</w:t>
      </w:r>
      <w:r w:rsidRPr="002511C3">
        <w:rPr>
          <w:rFonts w:eastAsia="Traditional Arabic"/>
          <w:lang w:val="fr-FR"/>
        </w:rPr>
        <w:t>élèves. Le centre pour</w:t>
      </w:r>
      <w:r w:rsidR="00BD2789">
        <w:rPr>
          <w:rFonts w:eastAsia="Traditional Arabic"/>
          <w:lang w:val="fr-FR"/>
        </w:rPr>
        <w:t xml:space="preserve"> </w:t>
      </w:r>
      <w:r w:rsidR="00C93E33">
        <w:rPr>
          <w:rFonts w:eastAsia="Traditional Arabic"/>
          <w:lang w:val="fr-FR"/>
        </w:rPr>
        <w:t>personnes</w:t>
      </w:r>
      <w:r w:rsidRPr="002511C3">
        <w:rPr>
          <w:rFonts w:eastAsia="Traditional Arabic"/>
          <w:lang w:val="fr-FR"/>
        </w:rPr>
        <w:t xml:space="preserve"> ayant des besoins spéciaux d</w:t>
      </w:r>
      <w:r w:rsidR="0047020A">
        <w:rPr>
          <w:rFonts w:eastAsia="Traditional Arabic"/>
          <w:lang w:val="fr-FR"/>
        </w:rPr>
        <w:t>’</w:t>
      </w:r>
      <w:r w:rsidRPr="002511C3">
        <w:rPr>
          <w:rFonts w:eastAsia="Traditional Arabic"/>
          <w:lang w:val="fr-FR"/>
        </w:rPr>
        <w:t>Aden compte 74</w:t>
      </w:r>
      <w:r w:rsidR="00115CE1">
        <w:rPr>
          <w:rFonts w:eastAsia="Traditional Arabic"/>
          <w:lang w:val="fr-FR"/>
        </w:rPr>
        <w:t> élèves</w:t>
      </w:r>
      <w:r w:rsidRPr="002511C3">
        <w:rPr>
          <w:rFonts w:eastAsia="Traditional Arabic"/>
          <w:lang w:val="fr-FR"/>
        </w:rPr>
        <w:t xml:space="preserve"> des deux sexes représentant 12,4</w:t>
      </w:r>
      <w:r w:rsidR="0047020A">
        <w:rPr>
          <w:rFonts w:eastAsia="Traditional Arabic"/>
          <w:lang w:val="fr-FR"/>
        </w:rPr>
        <w:t> %</w:t>
      </w:r>
      <w:r w:rsidRPr="002511C3">
        <w:rPr>
          <w:rFonts w:eastAsia="Traditional Arabic"/>
          <w:lang w:val="fr-FR"/>
        </w:rPr>
        <w:t xml:space="preserve"> du nombre total d</w:t>
      </w:r>
      <w:r w:rsidR="0047020A">
        <w:rPr>
          <w:rFonts w:eastAsia="Traditional Arabic"/>
          <w:lang w:val="fr-FR"/>
        </w:rPr>
        <w:t>’</w:t>
      </w:r>
      <w:r w:rsidRPr="002511C3">
        <w:rPr>
          <w:rFonts w:eastAsia="Traditional Arabic"/>
          <w:lang w:val="fr-FR"/>
        </w:rPr>
        <w:t>élèves</w:t>
      </w:r>
      <w:r w:rsidR="009E0BD9" w:rsidRPr="002511C3">
        <w:rPr>
          <w:rFonts w:eastAsia="Traditional Arabic"/>
          <w:lang w:val="fr-FR"/>
        </w:rPr>
        <w:t>;</w:t>
      </w:r>
      <w:r w:rsidRPr="002511C3">
        <w:rPr>
          <w:rFonts w:eastAsia="Traditional Arabic"/>
          <w:lang w:val="fr-FR"/>
        </w:rPr>
        <w:t xml:space="preserve"> et enfin le Centre Nour pour aveugles d</w:t>
      </w:r>
      <w:r w:rsidR="0047020A">
        <w:rPr>
          <w:rFonts w:eastAsia="Traditional Arabic"/>
          <w:lang w:val="fr-FR"/>
        </w:rPr>
        <w:t>’</w:t>
      </w:r>
      <w:r w:rsidRPr="002511C3">
        <w:rPr>
          <w:rFonts w:eastAsia="Traditional Arabic"/>
          <w:lang w:val="fr-FR"/>
        </w:rPr>
        <w:t>Aden compte 44</w:t>
      </w:r>
      <w:r w:rsidR="00115CE1">
        <w:rPr>
          <w:rFonts w:eastAsia="Traditional Arabic"/>
          <w:lang w:val="fr-FR"/>
        </w:rPr>
        <w:t> élèves</w:t>
      </w:r>
      <w:r w:rsidRPr="002511C3">
        <w:rPr>
          <w:rFonts w:eastAsia="Traditional Arabic"/>
          <w:lang w:val="fr-FR"/>
        </w:rPr>
        <w:t xml:space="preserve"> des deux sexes représentant 7,4</w:t>
      </w:r>
      <w:r w:rsidR="0047020A">
        <w:rPr>
          <w:rFonts w:eastAsia="Traditional Arabic"/>
          <w:lang w:val="fr-FR"/>
        </w:rPr>
        <w:t> %</w:t>
      </w:r>
      <w:r w:rsidRPr="002511C3">
        <w:rPr>
          <w:rFonts w:eastAsia="Traditional Arabic"/>
          <w:lang w:val="fr-FR"/>
        </w:rPr>
        <w:t xml:space="preserve"> du nombre total d</w:t>
      </w:r>
      <w:r w:rsidR="0047020A">
        <w:rPr>
          <w:rFonts w:eastAsia="Traditional Arabic"/>
          <w:lang w:val="fr-FR"/>
        </w:rPr>
        <w:t>’</w:t>
      </w:r>
      <w:r w:rsidRPr="002511C3">
        <w:rPr>
          <w:rFonts w:eastAsia="Traditional Arabic"/>
          <w:lang w:val="fr-FR"/>
        </w:rPr>
        <w:t>élèves inscrits dans les centres pour</w:t>
      </w:r>
      <w:r w:rsidR="00C93E33">
        <w:rPr>
          <w:rFonts w:eastAsia="Traditional Arabic"/>
          <w:lang w:val="fr-FR"/>
        </w:rPr>
        <w:t> personnes</w:t>
      </w:r>
      <w:r w:rsidRPr="002511C3">
        <w:rPr>
          <w:rFonts w:eastAsia="Traditional Arabic"/>
          <w:lang w:val="fr-FR"/>
        </w:rPr>
        <w:t xml:space="preserve"> ayant des besoins spéciaux de la République.</w:t>
      </w:r>
      <w:r w:rsidRPr="002511C3">
        <w:rPr>
          <w:rFonts w:eastAsia="Traditional Arabic"/>
          <w:rtl/>
          <w:lang w:val="fr-FR" w:bidi="fr-FR"/>
        </w:rPr>
        <w:t xml:space="preserve"> </w:t>
      </w:r>
    </w:p>
    <w:p w:rsidR="00A37192" w:rsidRPr="009A1E2A" w:rsidRDefault="00A37192" w:rsidP="00E0537D">
      <w:pPr>
        <w:pStyle w:val="H23G"/>
        <w:rPr>
          <w:szCs w:val="20"/>
          <w:rtl/>
          <w:lang w:val="fr-FR" w:bidi="fr-FR"/>
        </w:rPr>
      </w:pPr>
      <w:r w:rsidRPr="002511C3">
        <w:rPr>
          <w:rFonts w:eastAsia="Traditional Arabic"/>
          <w:rtl/>
          <w:lang w:val="fr-FR" w:bidi="fr-FR"/>
        </w:rPr>
        <w:tab/>
      </w:r>
      <w:r w:rsidRPr="002511C3">
        <w:rPr>
          <w:rFonts w:eastAsia="Traditional Arabic"/>
          <w:rtl/>
          <w:lang w:val="fr-FR" w:bidi="fr-FR"/>
        </w:rPr>
        <w:tab/>
      </w:r>
      <w:r w:rsidRPr="002511C3">
        <w:rPr>
          <w:rFonts w:eastAsia="Traditional Arabic"/>
          <w:lang w:val="fr-FR"/>
        </w:rPr>
        <w:t>Inscription et accueil</w:t>
      </w:r>
    </w:p>
    <w:p w:rsidR="00A37192" w:rsidRPr="002511C3" w:rsidRDefault="00A37192" w:rsidP="00E0537D">
      <w:pPr>
        <w:pStyle w:val="SingleTxtG"/>
        <w:keepNext/>
        <w:rPr>
          <w:rtl/>
          <w:lang w:val="fr-FR" w:bidi="fr-FR"/>
        </w:rPr>
      </w:pPr>
      <w:r w:rsidRPr="002511C3">
        <w:rPr>
          <w:rFonts w:eastAsia="Traditional Arabic"/>
          <w:lang w:val="fr-FR"/>
        </w:rPr>
        <w:t>384.</w:t>
      </w:r>
      <w:r w:rsidRPr="002511C3">
        <w:rPr>
          <w:rFonts w:eastAsia="Traditional Arabic"/>
          <w:lang w:val="fr-FR"/>
        </w:rPr>
        <w:tab/>
        <w:t>Il ressort des chiffres relatifs au nombre de demandes d</w:t>
      </w:r>
      <w:r w:rsidR="0047020A">
        <w:rPr>
          <w:rFonts w:eastAsia="Traditional Arabic"/>
          <w:lang w:val="fr-FR"/>
        </w:rPr>
        <w:t>’</w:t>
      </w:r>
      <w:r w:rsidRPr="002511C3">
        <w:rPr>
          <w:rFonts w:eastAsia="Traditional Arabic"/>
          <w:lang w:val="fr-FR"/>
        </w:rPr>
        <w:t>inscription au sein des instituts d</w:t>
      </w:r>
      <w:r w:rsidR="0047020A">
        <w:rPr>
          <w:rFonts w:eastAsia="Traditional Arabic"/>
          <w:lang w:val="fr-FR"/>
        </w:rPr>
        <w:t>’</w:t>
      </w:r>
      <w:r w:rsidRPr="002511C3">
        <w:rPr>
          <w:rFonts w:eastAsia="Traditional Arabic"/>
          <w:lang w:val="fr-FR"/>
        </w:rPr>
        <w:t>enseignement technique et de formation professionnelle et des collèges communautaires que seulement 58</w:t>
      </w:r>
      <w:r w:rsidR="0047020A">
        <w:rPr>
          <w:rFonts w:eastAsia="Traditional Arabic"/>
          <w:lang w:val="fr-FR"/>
        </w:rPr>
        <w:t> %</w:t>
      </w:r>
      <w:r w:rsidRPr="002511C3">
        <w:rPr>
          <w:rFonts w:eastAsia="Traditional Arabic"/>
          <w:lang w:val="fr-FR"/>
        </w:rPr>
        <w:t xml:space="preserve"> des candidats ont pu s</w:t>
      </w:r>
      <w:r w:rsidR="0047020A">
        <w:rPr>
          <w:rFonts w:eastAsia="Traditional Arabic"/>
          <w:lang w:val="fr-FR"/>
        </w:rPr>
        <w:t>’</w:t>
      </w:r>
      <w:r w:rsidRPr="002511C3">
        <w:rPr>
          <w:rFonts w:eastAsia="Traditional Arabic"/>
          <w:lang w:val="fr-FR"/>
        </w:rPr>
        <w:t>inscrire au niveau des instituts de formation relevant du ministère, et ce, en dépit de la mise en place de cours du soir s</w:t>
      </w:r>
      <w:r w:rsidR="0047020A">
        <w:rPr>
          <w:rFonts w:eastAsia="Traditional Arabic"/>
          <w:lang w:val="fr-FR"/>
        </w:rPr>
        <w:t>’</w:t>
      </w:r>
      <w:r w:rsidRPr="002511C3">
        <w:rPr>
          <w:rFonts w:eastAsia="Traditional Arabic"/>
          <w:lang w:val="fr-FR"/>
        </w:rPr>
        <w:t>ajoutant à ceux dispensés au cours de la journée pour pallier le manque de places au sein des instituts et collèges communautaires</w:t>
      </w:r>
      <w:r w:rsidR="009E0BD9" w:rsidRPr="002511C3">
        <w:rPr>
          <w:rFonts w:eastAsia="Traditional Arabic"/>
          <w:lang w:val="fr-FR"/>
        </w:rPr>
        <w:t>;</w:t>
      </w:r>
      <w:r w:rsidRPr="002511C3">
        <w:rPr>
          <w:rFonts w:eastAsia="Traditional Arabic"/>
          <w:lang w:val="fr-FR"/>
        </w:rPr>
        <w:t xml:space="preserve"> conformément à la répartition suivante</w:t>
      </w:r>
      <w:r w:rsidR="009E0BD9" w:rsidRPr="002511C3">
        <w:rPr>
          <w:rFonts w:eastAsia="Traditional Arabic"/>
          <w:lang w:val="fr-FR"/>
        </w:rPr>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Enseignement secondaire professionnel</w:t>
      </w:r>
      <w:r w:rsidR="009E0BD9" w:rsidRPr="002511C3">
        <w:t>:</w:t>
      </w:r>
      <w:r w:rsidR="00A37192" w:rsidRPr="002511C3">
        <w:t xml:space="preserve"> sur 1 522 candidats et candidates, seulement 877</w:t>
      </w:r>
      <w:r w:rsidR="00C93E33">
        <w:t> personnes</w:t>
      </w:r>
      <w:r w:rsidR="00A37192" w:rsidRPr="002511C3">
        <w:t xml:space="preserve"> ont pu s</w:t>
      </w:r>
      <w:r w:rsidR="0047020A">
        <w:t>’</w:t>
      </w:r>
      <w:r w:rsidR="00A37192" w:rsidRPr="002511C3">
        <w:t>inscrire, soit un taux de 58</w:t>
      </w:r>
      <w:r w:rsidR="0047020A">
        <w:t> %</w:t>
      </w:r>
      <w:r w:rsidR="00B61EF9">
        <w:t>;</w:t>
      </w:r>
    </w:p>
    <w:p w:rsidR="00A37192" w:rsidRPr="00B61EF9" w:rsidRDefault="00331DA9" w:rsidP="00331DA9">
      <w:pPr>
        <w:pStyle w:val="Bullet1G"/>
        <w:numPr>
          <w:ilvl w:val="0"/>
          <w:numId w:val="0"/>
        </w:numPr>
        <w:tabs>
          <w:tab w:val="left" w:pos="1701"/>
        </w:tabs>
        <w:ind w:left="1701" w:hanging="170"/>
        <w:rPr>
          <w:szCs w:val="20"/>
          <w:rtl/>
          <w:lang w:bidi="fr-FR"/>
        </w:rPr>
      </w:pPr>
      <w:r w:rsidRPr="00B61EF9">
        <w:rPr>
          <w:szCs w:val="20"/>
          <w:lang w:bidi="fr-FR"/>
        </w:rPr>
        <w:t>•</w:t>
      </w:r>
      <w:r w:rsidRPr="00B61EF9">
        <w:rPr>
          <w:szCs w:val="20"/>
          <w:lang w:bidi="fr-FR"/>
        </w:rPr>
        <w:tab/>
      </w:r>
      <w:r w:rsidR="00A37192" w:rsidRPr="002511C3">
        <w:t>Brevet d</w:t>
      </w:r>
      <w:r w:rsidR="0047020A">
        <w:t>’</w:t>
      </w:r>
      <w:r w:rsidR="00A37192" w:rsidRPr="002511C3">
        <w:t>études professionnel</w:t>
      </w:r>
      <w:r w:rsidR="009E0BD9" w:rsidRPr="002511C3">
        <w:t>:</w:t>
      </w:r>
      <w:r w:rsidR="00A37192" w:rsidRPr="002511C3">
        <w:t xml:space="preserve"> sur 8 676 candidats et candidates, seulement 8 283</w:t>
      </w:r>
      <w:r w:rsidR="00C93E33">
        <w:t> personnes</w:t>
      </w:r>
      <w:r w:rsidR="00A37192" w:rsidRPr="002511C3">
        <w:t xml:space="preserve"> ont pu s</w:t>
      </w:r>
      <w:r w:rsidR="0047020A">
        <w:t>’</w:t>
      </w:r>
      <w:r w:rsidR="00A37192" w:rsidRPr="002511C3">
        <w:t>inscrire, soit un taux de 56</w:t>
      </w:r>
      <w:r w:rsidR="0047020A">
        <w:t> %</w:t>
      </w:r>
      <w:r w:rsidR="00A37192" w:rsidRPr="002511C3">
        <w:t xml:space="preserve">. Le </w:t>
      </w:r>
      <w:r w:rsidR="00240AEB" w:rsidRPr="002511C3">
        <w:t>tableau </w:t>
      </w:r>
      <w:r w:rsidR="00A37192" w:rsidRPr="002511C3">
        <w:t>49 illustre le taux de scolarisation au niveau de l</w:t>
      </w:r>
      <w:r w:rsidR="0047020A">
        <w:t>’</w:t>
      </w:r>
      <w:r w:rsidR="00A37192" w:rsidRPr="002511C3">
        <w:t>enseignement professionnel (deux</w:t>
      </w:r>
      <w:r w:rsidR="001D50C6" w:rsidRPr="002511C3">
        <w:t> ans</w:t>
      </w:r>
      <w:r w:rsidR="00A37192" w:rsidRPr="002511C3">
        <w:t xml:space="preserve"> + trois</w:t>
      </w:r>
      <w:r w:rsidR="001D50C6" w:rsidRPr="002511C3">
        <w:t> ans</w:t>
      </w:r>
      <w:r w:rsidR="00A37192" w:rsidRPr="002511C3">
        <w:t>) par rapport au taux de scolarisation au niveau de l</w:t>
      </w:r>
      <w:r w:rsidR="0047020A">
        <w:t>’</w:t>
      </w:r>
      <w:r w:rsidR="00A37192" w:rsidRPr="002511C3">
        <w:t>enseignement supérieur</w:t>
      </w:r>
      <w:r w:rsidR="00A37192" w:rsidRPr="00B61EF9">
        <w:rPr>
          <w:szCs w:val="20"/>
        </w:rPr>
        <w:t>.</w:t>
      </w:r>
    </w:p>
    <w:p w:rsidR="00A37192" w:rsidRPr="00B61EF9" w:rsidRDefault="00A37192" w:rsidP="00E0537D">
      <w:pPr>
        <w:pStyle w:val="H23G"/>
        <w:rPr>
          <w:szCs w:val="20"/>
          <w:rtl/>
          <w:lang w:val="fr-FR" w:bidi="fr-FR"/>
        </w:rPr>
      </w:pPr>
      <w:r w:rsidRPr="002511C3">
        <w:rPr>
          <w:rFonts w:eastAsia="Traditional Arabic"/>
          <w:lang w:val="fr-FR"/>
        </w:rPr>
        <w:tab/>
      </w:r>
      <w:r w:rsidRPr="002511C3">
        <w:rPr>
          <w:rFonts w:eastAsia="Traditional Arabic"/>
          <w:lang w:val="fr-FR"/>
        </w:rPr>
        <w:tab/>
        <w:t>Taux de scolarisation dans les différents niveaux d</w:t>
      </w:r>
      <w:r w:rsidR="0047020A">
        <w:rPr>
          <w:rFonts w:eastAsia="Traditional Arabic"/>
          <w:lang w:val="fr-FR"/>
        </w:rPr>
        <w:t>’</w:t>
      </w:r>
      <w:r w:rsidRPr="002511C3">
        <w:rPr>
          <w:rFonts w:eastAsia="Traditional Arabic"/>
          <w:lang w:val="fr-FR"/>
        </w:rPr>
        <w:t>enseigneme</w:t>
      </w:r>
      <w:r w:rsidRPr="00B61EF9">
        <w:rPr>
          <w:rFonts w:eastAsia="Traditional Arabic"/>
          <w:szCs w:val="20"/>
          <w:lang w:val="fr-FR"/>
        </w:rPr>
        <w:t>nt</w:t>
      </w:r>
    </w:p>
    <w:p w:rsidR="00A37192" w:rsidRPr="002511C3" w:rsidRDefault="00A37192" w:rsidP="00A37192">
      <w:pPr>
        <w:pStyle w:val="SingleTxtG"/>
        <w:rPr>
          <w:rtl/>
          <w:lang w:val="fr-FR" w:bidi="fr-FR"/>
        </w:rPr>
      </w:pPr>
      <w:r w:rsidRPr="002511C3">
        <w:rPr>
          <w:rFonts w:eastAsia="Traditional Arabic"/>
          <w:lang w:val="fr-FR"/>
        </w:rPr>
        <w:t>385.</w:t>
      </w:r>
      <w:r w:rsidRPr="002511C3">
        <w:rPr>
          <w:rFonts w:eastAsia="Traditional Arabic"/>
          <w:lang w:val="fr-FR"/>
        </w:rPr>
        <w:tab/>
        <w:t>Le nombre total d</w:t>
      </w:r>
      <w:r w:rsidR="0047020A">
        <w:rPr>
          <w:rFonts w:eastAsia="Traditional Arabic"/>
          <w:lang w:val="fr-FR"/>
        </w:rPr>
        <w:t>’</w:t>
      </w:r>
      <w:r w:rsidRPr="002511C3">
        <w:rPr>
          <w:rFonts w:eastAsia="Traditional Arabic"/>
          <w:lang w:val="fr-FR"/>
        </w:rPr>
        <w:t>élèves des deux sexes inscrits au cours de l</w:t>
      </w:r>
      <w:r w:rsidR="0047020A">
        <w:rPr>
          <w:rFonts w:eastAsia="Traditional Arabic"/>
          <w:lang w:val="fr-FR"/>
        </w:rPr>
        <w:t>’</w:t>
      </w:r>
      <w:r w:rsidR="00D90EC4">
        <w:rPr>
          <w:rFonts w:eastAsia="Traditional Arabic"/>
          <w:lang w:val="fr-FR"/>
        </w:rPr>
        <w:t>année scolaire </w:t>
      </w:r>
      <w:r w:rsidRPr="002511C3">
        <w:rPr>
          <w:rFonts w:eastAsia="Traditional Arabic"/>
          <w:lang w:val="fr-FR"/>
        </w:rPr>
        <w:t>2007</w:t>
      </w:r>
      <w:r w:rsidR="00D90EC4">
        <w:rPr>
          <w:rFonts w:eastAsia="Traditional Arabic"/>
          <w:lang w:val="fr-FR"/>
        </w:rPr>
        <w:t>/</w:t>
      </w:r>
      <w:r w:rsidRPr="002511C3">
        <w:rPr>
          <w:rFonts w:eastAsia="Traditional Arabic"/>
          <w:lang w:val="fr-FR"/>
        </w:rPr>
        <w:t>08 au niveau de l</w:t>
      </w:r>
      <w:r w:rsidR="0047020A">
        <w:rPr>
          <w:rFonts w:eastAsia="Traditional Arabic"/>
          <w:lang w:val="fr-FR"/>
        </w:rPr>
        <w:t>’</w:t>
      </w:r>
      <w:r w:rsidRPr="002511C3">
        <w:rPr>
          <w:rFonts w:eastAsia="Traditional Arabic"/>
          <w:lang w:val="fr-FR"/>
        </w:rPr>
        <w:t xml:space="preserve">enseignement secondaire professionnel </w:t>
      </w:r>
      <w:r w:rsidR="00E0537D">
        <w:rPr>
          <w:rFonts w:eastAsia="Traditional Arabic"/>
          <w:lang w:val="fr-FR"/>
        </w:rPr>
        <w:t>était de 3 192</w:t>
      </w:r>
      <w:r w:rsidR="00115CE1">
        <w:rPr>
          <w:rFonts w:eastAsia="Traditional Arabic"/>
          <w:lang w:val="fr-FR"/>
        </w:rPr>
        <w:t> élèves</w:t>
      </w:r>
      <w:r w:rsidR="00E0537D">
        <w:rPr>
          <w:rFonts w:eastAsia="Traditional Arabic"/>
          <w:lang w:val="fr-FR"/>
        </w:rPr>
        <w:t>, dont 943</w:t>
      </w:r>
      <w:r w:rsidR="00115CE1">
        <w:rPr>
          <w:rFonts w:eastAsia="Traditional Arabic"/>
          <w:lang w:val="fr-FR"/>
        </w:rPr>
        <w:t> élèves</w:t>
      </w:r>
      <w:r w:rsidRPr="002511C3">
        <w:rPr>
          <w:rFonts w:eastAsia="Traditional Arabic"/>
          <w:lang w:val="fr-FR"/>
        </w:rPr>
        <w:t xml:space="preserve"> en première année, 658 en deuxième année et 1 591 en troisième année. </w:t>
      </w:r>
    </w:p>
    <w:p w:rsidR="00A37192" w:rsidRPr="002511C3" w:rsidRDefault="00A37192" w:rsidP="00A37192">
      <w:pPr>
        <w:pStyle w:val="SingleTxtG"/>
        <w:rPr>
          <w:rtl/>
          <w:lang w:val="fr-FR" w:bidi="fr-FR"/>
        </w:rPr>
      </w:pPr>
      <w:r w:rsidRPr="002511C3">
        <w:rPr>
          <w:rFonts w:eastAsia="Traditional Arabic"/>
          <w:lang w:val="fr-FR"/>
        </w:rPr>
        <w:t>386.</w:t>
      </w:r>
      <w:r w:rsidRPr="002511C3">
        <w:rPr>
          <w:rFonts w:eastAsia="Traditional Arabic"/>
          <w:lang w:val="fr-FR"/>
        </w:rPr>
        <w:tab/>
        <w:t>Le nombre total d</w:t>
      </w:r>
      <w:r w:rsidR="0047020A">
        <w:rPr>
          <w:rFonts w:eastAsia="Traditional Arabic"/>
          <w:lang w:val="fr-FR"/>
        </w:rPr>
        <w:t>’</w:t>
      </w:r>
      <w:r w:rsidRPr="002511C3">
        <w:rPr>
          <w:rFonts w:eastAsia="Traditional Arabic"/>
          <w:lang w:val="fr-FR"/>
        </w:rPr>
        <w:t>élèves des deux sexes poursuivant des études leur permettant d</w:t>
      </w:r>
      <w:r w:rsidR="0047020A">
        <w:rPr>
          <w:rFonts w:eastAsia="Traditional Arabic"/>
          <w:lang w:val="fr-FR"/>
        </w:rPr>
        <w:t>’</w:t>
      </w:r>
      <w:r w:rsidRPr="002511C3">
        <w:rPr>
          <w:rFonts w:eastAsia="Traditional Arabic"/>
          <w:lang w:val="fr-FR"/>
        </w:rPr>
        <w:t>obtenir un brevet d</w:t>
      </w:r>
      <w:r w:rsidR="0047020A">
        <w:rPr>
          <w:rFonts w:eastAsia="Traditional Arabic"/>
          <w:lang w:val="fr-FR"/>
        </w:rPr>
        <w:t>’</w:t>
      </w:r>
      <w:r w:rsidRPr="002511C3">
        <w:rPr>
          <w:rFonts w:eastAsia="Traditional Arabic"/>
          <w:lang w:val="fr-FR"/>
        </w:rPr>
        <w:t>études professionnel était de 6 349</w:t>
      </w:r>
      <w:r w:rsidR="00115CE1">
        <w:rPr>
          <w:rFonts w:eastAsia="Traditional Arabic"/>
          <w:lang w:val="fr-FR"/>
        </w:rPr>
        <w:t> élèves</w:t>
      </w:r>
      <w:r w:rsidRPr="002511C3">
        <w:rPr>
          <w:rFonts w:eastAsia="Traditional Arabic"/>
          <w:lang w:val="fr-FR"/>
        </w:rPr>
        <w:t>, dont 3 927 en première année et 2 422 en deuxième année.</w:t>
      </w:r>
    </w:p>
    <w:p w:rsidR="00A37192" w:rsidRPr="00B61EF9" w:rsidRDefault="00A37192" w:rsidP="00E0537D">
      <w:pPr>
        <w:pStyle w:val="H23G"/>
        <w:rPr>
          <w:szCs w:val="20"/>
          <w:rtl/>
          <w:lang w:val="fr-FR" w:bidi="fr-FR"/>
        </w:rPr>
      </w:pPr>
      <w:r w:rsidRPr="002511C3">
        <w:rPr>
          <w:rFonts w:eastAsia="Traditional Arabic"/>
          <w:lang w:val="fr-FR"/>
        </w:rPr>
        <w:tab/>
      </w:r>
      <w:r w:rsidRPr="002511C3">
        <w:rPr>
          <w:rFonts w:eastAsia="Traditional Arabic"/>
          <w:lang w:val="fr-FR"/>
        </w:rPr>
        <w:tab/>
        <w:t>Diplômé</w:t>
      </w:r>
      <w:r w:rsidRPr="00B61EF9">
        <w:rPr>
          <w:rFonts w:eastAsia="Traditional Arabic"/>
          <w:szCs w:val="20"/>
          <w:lang w:val="fr-FR"/>
        </w:rPr>
        <w:t>s</w:t>
      </w:r>
    </w:p>
    <w:p w:rsidR="00A37192" w:rsidRPr="00B61EF9" w:rsidRDefault="00A37192" w:rsidP="00A37192">
      <w:pPr>
        <w:pStyle w:val="SingleTxtG"/>
        <w:rPr>
          <w:rtl/>
          <w:lang w:val="fr-FR" w:bidi="fr-FR"/>
        </w:rPr>
      </w:pPr>
      <w:r w:rsidRPr="00B61EF9">
        <w:rPr>
          <w:rFonts w:eastAsia="Traditional Arabic"/>
          <w:lang w:val="fr-FR"/>
        </w:rPr>
        <w:t>387.</w:t>
      </w:r>
      <w:r w:rsidRPr="00B61EF9">
        <w:rPr>
          <w:rFonts w:eastAsia="Traditional Arabic"/>
          <w:lang w:val="fr-FR"/>
        </w:rPr>
        <w:tab/>
        <w:t>Le nombre de diplômés de l</w:t>
      </w:r>
      <w:r w:rsidR="0047020A">
        <w:rPr>
          <w:rFonts w:eastAsia="Traditional Arabic"/>
          <w:lang w:val="fr-FR"/>
        </w:rPr>
        <w:t>’</w:t>
      </w:r>
      <w:r w:rsidRPr="00B61EF9">
        <w:rPr>
          <w:rFonts w:eastAsia="Traditional Arabic"/>
          <w:lang w:val="fr-FR"/>
        </w:rPr>
        <w:t>enseignement technique et de la formation professionnelle au titre de l</w:t>
      </w:r>
      <w:r w:rsidR="0047020A">
        <w:rPr>
          <w:rFonts w:eastAsia="Traditional Arabic"/>
          <w:lang w:val="fr-FR"/>
        </w:rPr>
        <w:t>’</w:t>
      </w:r>
      <w:r w:rsidRPr="00B61EF9">
        <w:rPr>
          <w:rFonts w:eastAsia="Traditional Arabic"/>
          <w:lang w:val="fr-FR"/>
        </w:rPr>
        <w:t>année scolaire 2006</w:t>
      </w:r>
      <w:r w:rsidR="00A71870">
        <w:rPr>
          <w:rFonts w:eastAsia="Traditional Arabic"/>
          <w:lang w:val="fr-FR"/>
        </w:rPr>
        <w:t>/</w:t>
      </w:r>
      <w:r w:rsidRPr="00B61EF9">
        <w:rPr>
          <w:rFonts w:eastAsia="Traditional Arabic"/>
          <w:lang w:val="fr-FR"/>
        </w:rPr>
        <w:t>07 était de 1 196</w:t>
      </w:r>
      <w:r w:rsidR="00115CE1" w:rsidRPr="00B61EF9">
        <w:rPr>
          <w:rFonts w:eastAsia="Traditional Arabic"/>
          <w:lang w:val="fr-FR"/>
        </w:rPr>
        <w:t> élèves</w:t>
      </w:r>
      <w:r w:rsidRPr="00B61EF9">
        <w:rPr>
          <w:rFonts w:eastAsia="Traditional Arabic"/>
          <w:lang w:val="fr-FR"/>
        </w:rPr>
        <w:t xml:space="preserve"> des deux sexes (70,4</w:t>
      </w:r>
      <w:r w:rsidR="0047020A">
        <w:rPr>
          <w:rFonts w:eastAsia="Traditional Arabic"/>
          <w:lang w:val="fr-FR"/>
        </w:rPr>
        <w:t> %</w:t>
      </w:r>
      <w:r w:rsidRPr="00B61EF9">
        <w:rPr>
          <w:rFonts w:eastAsia="Traditional Arabic"/>
          <w:lang w:val="fr-FR"/>
        </w:rPr>
        <w:t>) sur 1 700</w:t>
      </w:r>
      <w:r w:rsidR="00115CE1" w:rsidRPr="00B61EF9">
        <w:rPr>
          <w:rFonts w:eastAsia="Traditional Arabic"/>
          <w:lang w:val="fr-FR"/>
        </w:rPr>
        <w:t> élèves</w:t>
      </w:r>
      <w:r w:rsidRPr="00B61EF9">
        <w:rPr>
          <w:rFonts w:eastAsia="Traditional Arabic"/>
          <w:lang w:val="fr-FR"/>
        </w:rPr>
        <w:t xml:space="preserve"> inscrits à la session d</w:t>
      </w:r>
      <w:r w:rsidR="0047020A">
        <w:rPr>
          <w:rFonts w:eastAsia="Traditional Arabic"/>
          <w:lang w:val="fr-FR"/>
        </w:rPr>
        <w:t>’</w:t>
      </w:r>
      <w:r w:rsidRPr="00B61EF9">
        <w:rPr>
          <w:rFonts w:eastAsia="Traditional Arabic"/>
          <w:lang w:val="fr-FR"/>
        </w:rPr>
        <w:t>examens, tandis que 504</w:t>
      </w:r>
      <w:r w:rsidR="00115CE1" w:rsidRPr="00B61EF9">
        <w:rPr>
          <w:rFonts w:eastAsia="Traditional Arabic"/>
          <w:lang w:val="fr-FR"/>
        </w:rPr>
        <w:t> élèves</w:t>
      </w:r>
      <w:r w:rsidRPr="00B61EF9">
        <w:rPr>
          <w:rFonts w:eastAsia="Traditional Arabic"/>
          <w:lang w:val="fr-FR"/>
        </w:rPr>
        <w:t xml:space="preserve"> ont échoué. </w:t>
      </w:r>
    </w:p>
    <w:p w:rsidR="00A37192" w:rsidRPr="00B61EF9" w:rsidRDefault="00A37192" w:rsidP="00A37192">
      <w:pPr>
        <w:pStyle w:val="SingleTxtG"/>
        <w:rPr>
          <w:rtl/>
          <w:lang w:val="fr-FR" w:bidi="fr-FR"/>
        </w:rPr>
      </w:pPr>
      <w:r w:rsidRPr="00B61EF9">
        <w:rPr>
          <w:rFonts w:eastAsia="Traditional Arabic"/>
          <w:lang w:val="fr-FR"/>
        </w:rPr>
        <w:t>388.</w:t>
      </w:r>
      <w:r w:rsidRPr="00B61EF9">
        <w:rPr>
          <w:rFonts w:eastAsia="Traditional Arabic"/>
          <w:lang w:val="fr-FR"/>
        </w:rPr>
        <w:tab/>
        <w:t>Pour ce qui est du brevet d</w:t>
      </w:r>
      <w:r w:rsidR="0047020A">
        <w:rPr>
          <w:rFonts w:eastAsia="Traditional Arabic"/>
          <w:lang w:val="fr-FR"/>
        </w:rPr>
        <w:t>’</w:t>
      </w:r>
      <w:r w:rsidRPr="00B61EF9">
        <w:rPr>
          <w:rFonts w:eastAsia="Traditional Arabic"/>
          <w:lang w:val="fr-FR"/>
        </w:rPr>
        <w:t>études professionnel</w:t>
      </w:r>
      <w:r w:rsidR="009E0BD9" w:rsidRPr="00B61EF9">
        <w:rPr>
          <w:rFonts w:eastAsia="Traditional Arabic"/>
          <w:lang w:val="fr-FR"/>
        </w:rPr>
        <w:t>:</w:t>
      </w:r>
      <w:r w:rsidRPr="00B61EF9">
        <w:rPr>
          <w:rFonts w:eastAsia="Traditional Arabic"/>
          <w:lang w:val="fr-FR"/>
        </w:rPr>
        <w:t xml:space="preserve"> sur les 2 269</w:t>
      </w:r>
      <w:r w:rsidR="00115CE1" w:rsidRPr="00B61EF9">
        <w:rPr>
          <w:rFonts w:eastAsia="Traditional Arabic"/>
          <w:lang w:val="fr-FR"/>
        </w:rPr>
        <w:t> élèves</w:t>
      </w:r>
      <w:r w:rsidRPr="00B61EF9">
        <w:rPr>
          <w:rFonts w:eastAsia="Traditional Arabic"/>
          <w:lang w:val="fr-FR"/>
        </w:rPr>
        <w:t xml:space="preserve"> inscrits à la session d</w:t>
      </w:r>
      <w:r w:rsidR="0047020A">
        <w:rPr>
          <w:rFonts w:eastAsia="Traditional Arabic"/>
          <w:lang w:val="fr-FR"/>
        </w:rPr>
        <w:t>’</w:t>
      </w:r>
      <w:r w:rsidRPr="00B61EF9">
        <w:rPr>
          <w:rFonts w:eastAsia="Traditional Arabic"/>
          <w:lang w:val="fr-FR"/>
        </w:rPr>
        <w:t>examens, 1 590</w:t>
      </w:r>
      <w:r w:rsidR="00115CE1" w:rsidRPr="00B61EF9">
        <w:rPr>
          <w:rFonts w:eastAsia="Traditional Arabic"/>
          <w:lang w:val="fr-FR"/>
        </w:rPr>
        <w:t> élèves</w:t>
      </w:r>
      <w:r w:rsidRPr="00B61EF9">
        <w:rPr>
          <w:rFonts w:eastAsia="Traditional Arabic"/>
          <w:lang w:val="fr-FR"/>
        </w:rPr>
        <w:t xml:space="preserve"> des deux sexes ont réussi (70,1</w:t>
      </w:r>
      <w:r w:rsidR="0047020A">
        <w:rPr>
          <w:rFonts w:eastAsia="Traditional Arabic"/>
          <w:lang w:val="fr-FR"/>
        </w:rPr>
        <w:t> %</w:t>
      </w:r>
      <w:r w:rsidRPr="00B61EF9">
        <w:rPr>
          <w:rFonts w:eastAsia="Traditional Arabic"/>
          <w:lang w:val="fr-FR"/>
        </w:rPr>
        <w:t xml:space="preserve">) et 679 ont échoué. Le </w:t>
      </w:r>
      <w:r w:rsidR="00240AEB" w:rsidRPr="00B61EF9">
        <w:rPr>
          <w:rFonts w:eastAsia="Traditional Arabic"/>
          <w:lang w:val="fr-FR"/>
        </w:rPr>
        <w:t>tableau </w:t>
      </w:r>
      <w:r w:rsidRPr="00B61EF9">
        <w:rPr>
          <w:rFonts w:eastAsia="Traditional Arabic"/>
          <w:lang w:val="fr-FR"/>
        </w:rPr>
        <w:t>50 illustre le nombre total d</w:t>
      </w:r>
      <w:r w:rsidR="0047020A">
        <w:rPr>
          <w:rFonts w:eastAsia="Traditional Arabic"/>
          <w:lang w:val="fr-FR"/>
        </w:rPr>
        <w:t>’</w:t>
      </w:r>
      <w:r w:rsidRPr="00B61EF9">
        <w:rPr>
          <w:rFonts w:eastAsia="Traditional Arabic"/>
          <w:lang w:val="fr-FR"/>
        </w:rPr>
        <w:t xml:space="preserve">inscrits et le nombre de diplômés </w:t>
      </w:r>
      <w:r w:rsidR="00ED5F44" w:rsidRPr="00B61EF9">
        <w:rPr>
          <w:rFonts w:eastAsia="Traditional Arabic"/>
          <w:lang w:val="fr-FR"/>
        </w:rPr>
        <w:t>des écoles</w:t>
      </w:r>
      <w:r w:rsidRPr="00B61EF9">
        <w:rPr>
          <w:rFonts w:eastAsia="Traditional Arabic"/>
          <w:lang w:val="fr-FR"/>
        </w:rPr>
        <w:t xml:space="preserve"> de l</w:t>
      </w:r>
      <w:r w:rsidR="0047020A">
        <w:rPr>
          <w:rFonts w:eastAsia="Traditional Arabic"/>
          <w:lang w:val="fr-FR"/>
        </w:rPr>
        <w:t>’</w:t>
      </w:r>
      <w:r w:rsidRPr="00B61EF9">
        <w:rPr>
          <w:rFonts w:eastAsia="Traditional Arabic"/>
          <w:lang w:val="fr-FR"/>
        </w:rPr>
        <w:t>enseignement intermédiaire au titre des années scolaires 2002</w:t>
      </w:r>
      <w:r w:rsidR="00A71870">
        <w:rPr>
          <w:rFonts w:eastAsia="Traditional Arabic"/>
          <w:lang w:val="fr-FR"/>
        </w:rPr>
        <w:t>/</w:t>
      </w:r>
      <w:r w:rsidRPr="00B61EF9">
        <w:rPr>
          <w:rFonts w:eastAsia="Traditional Arabic"/>
          <w:lang w:val="fr-FR"/>
        </w:rPr>
        <w:t>03 à 2006</w:t>
      </w:r>
      <w:r w:rsidR="00A71870">
        <w:rPr>
          <w:rFonts w:eastAsia="Traditional Arabic"/>
          <w:lang w:val="fr-FR"/>
        </w:rPr>
        <w:t>/</w:t>
      </w:r>
      <w:r w:rsidRPr="00B61EF9">
        <w:rPr>
          <w:rFonts w:eastAsia="Traditional Arabic"/>
          <w:lang w:val="fr-FR"/>
        </w:rPr>
        <w:t>07</w:t>
      </w:r>
      <w:r w:rsidR="006367EF">
        <w:rPr>
          <w:rFonts w:eastAsia="Traditional Arabic"/>
          <w:lang w:val="fr-FR"/>
        </w:rPr>
        <w:t>.</w:t>
      </w:r>
    </w:p>
    <w:p w:rsidR="00A37192" w:rsidRPr="00B61EF9" w:rsidRDefault="00A37192" w:rsidP="00E0537D">
      <w:pPr>
        <w:pStyle w:val="H23G"/>
        <w:rPr>
          <w:szCs w:val="20"/>
          <w:rtl/>
          <w:lang w:val="fr-FR" w:bidi="fr-FR"/>
        </w:rPr>
      </w:pPr>
      <w:r w:rsidRPr="00B61EF9">
        <w:rPr>
          <w:rFonts w:eastAsia="Traditional Arabic"/>
          <w:szCs w:val="20"/>
          <w:lang w:val="fr-FR"/>
        </w:rPr>
        <w:tab/>
      </w:r>
      <w:r w:rsidRPr="00B61EF9">
        <w:rPr>
          <w:rFonts w:eastAsia="Traditional Arabic"/>
          <w:szCs w:val="20"/>
          <w:lang w:val="fr-FR"/>
        </w:rPr>
        <w:tab/>
      </w:r>
      <w:r w:rsidRPr="00B61EF9">
        <w:rPr>
          <w:rFonts w:eastAsia="Traditional Arabic"/>
          <w:bCs/>
          <w:szCs w:val="20"/>
          <w:lang w:val="fr-FR"/>
        </w:rPr>
        <w:t>R</w:t>
      </w:r>
      <w:r w:rsidRPr="00B61EF9">
        <w:rPr>
          <w:rFonts w:eastAsia="Traditional Arabic"/>
          <w:szCs w:val="20"/>
          <w:lang w:val="fr-FR"/>
        </w:rPr>
        <w:t>essources allouées à l</w:t>
      </w:r>
      <w:r w:rsidR="0047020A">
        <w:rPr>
          <w:rFonts w:eastAsia="Traditional Arabic"/>
          <w:szCs w:val="20"/>
          <w:lang w:val="fr-FR"/>
        </w:rPr>
        <w:t>’</w:t>
      </w:r>
      <w:r w:rsidRPr="00B61EF9">
        <w:rPr>
          <w:rFonts w:eastAsia="Traditional Arabic"/>
          <w:szCs w:val="20"/>
          <w:lang w:val="fr-FR"/>
        </w:rPr>
        <w:t>enseignement technique et à la formation professionnelle</w:t>
      </w:r>
    </w:p>
    <w:p w:rsidR="00A37192" w:rsidRPr="002511C3" w:rsidRDefault="00A37192" w:rsidP="00A37192">
      <w:pPr>
        <w:pStyle w:val="SingleTxtG"/>
        <w:rPr>
          <w:rtl/>
          <w:lang w:val="fr-FR" w:bidi="fr-FR"/>
        </w:rPr>
      </w:pPr>
      <w:r w:rsidRPr="002511C3">
        <w:rPr>
          <w:rFonts w:eastAsia="Traditional Arabic"/>
          <w:lang w:val="fr-FR"/>
        </w:rPr>
        <w:t>389.</w:t>
      </w:r>
      <w:r w:rsidRPr="002511C3">
        <w:rPr>
          <w:rFonts w:eastAsia="Traditional Arabic"/>
          <w:lang w:val="fr-FR"/>
        </w:rPr>
        <w:tab/>
        <w:t>Les dépenses consacrées à l</w:t>
      </w:r>
      <w:r w:rsidR="0047020A">
        <w:rPr>
          <w:rFonts w:eastAsia="Traditional Arabic"/>
          <w:lang w:val="fr-FR"/>
        </w:rPr>
        <w:t>’</w:t>
      </w:r>
      <w:r w:rsidRPr="002511C3">
        <w:rPr>
          <w:rFonts w:eastAsia="Traditional Arabic"/>
          <w:lang w:val="fr-FR"/>
        </w:rPr>
        <w:t>enseignement technique et à la formation professionnelle ont connu une croissance constante au cours de la période 2003 à 2007, passant de 4,2</w:t>
      </w:r>
      <w:r w:rsidR="0076004C">
        <w:rPr>
          <w:rFonts w:eastAsia="Traditional Arabic"/>
          <w:lang w:val="fr-FR"/>
        </w:rPr>
        <w:t> milliards</w:t>
      </w:r>
      <w:r w:rsidRPr="002511C3">
        <w:rPr>
          <w:rFonts w:eastAsia="Traditional Arabic"/>
          <w:lang w:val="fr-FR"/>
        </w:rPr>
        <w:t xml:space="preserve"> de riyals (0,5</w:t>
      </w:r>
      <w:r w:rsidR="0047020A">
        <w:rPr>
          <w:rFonts w:eastAsia="Traditional Arabic"/>
          <w:lang w:val="fr-FR"/>
        </w:rPr>
        <w:t> %</w:t>
      </w:r>
      <w:r w:rsidRPr="002511C3">
        <w:rPr>
          <w:rFonts w:eastAsia="Traditional Arabic"/>
          <w:lang w:val="fr-FR"/>
        </w:rPr>
        <w:t xml:space="preserve"> des dépenses publiques totales et 0,2</w:t>
      </w:r>
      <w:r w:rsidR="0047020A">
        <w:rPr>
          <w:rFonts w:eastAsia="Traditional Arabic"/>
          <w:lang w:val="fr-FR"/>
        </w:rPr>
        <w:t> %</w:t>
      </w:r>
      <w:r w:rsidR="007B3864">
        <w:rPr>
          <w:rFonts w:eastAsia="Traditional Arabic"/>
          <w:lang w:val="fr-FR"/>
        </w:rPr>
        <w:t xml:space="preserve"> du PIB) en </w:t>
      </w:r>
      <w:r w:rsidRPr="002511C3">
        <w:rPr>
          <w:rFonts w:eastAsia="Traditional Arabic"/>
          <w:lang w:val="fr-FR"/>
        </w:rPr>
        <w:t>2003 à 23,2</w:t>
      </w:r>
      <w:r w:rsidR="0076004C">
        <w:rPr>
          <w:rFonts w:eastAsia="Traditional Arabic"/>
          <w:lang w:val="fr-FR"/>
        </w:rPr>
        <w:t> milliards</w:t>
      </w:r>
      <w:r w:rsidRPr="002511C3">
        <w:rPr>
          <w:rFonts w:eastAsia="Traditional Arabic"/>
          <w:lang w:val="fr-FR"/>
        </w:rPr>
        <w:t xml:space="preserve"> de riyals en 2007, soit une croissance annuelle moyenne de 62,4</w:t>
      </w:r>
      <w:r w:rsidR="0047020A">
        <w:rPr>
          <w:rFonts w:eastAsia="Traditional Arabic"/>
          <w:lang w:val="fr-FR"/>
        </w:rPr>
        <w:t> %</w:t>
      </w:r>
      <w:r w:rsidRPr="002511C3">
        <w:rPr>
          <w:rFonts w:eastAsia="Traditional Arabic"/>
          <w:lang w:val="fr-FR"/>
        </w:rPr>
        <w:t xml:space="preserve"> représentant 1,4</w:t>
      </w:r>
      <w:r w:rsidR="0047020A">
        <w:rPr>
          <w:rFonts w:eastAsia="Traditional Arabic"/>
          <w:lang w:val="fr-FR"/>
        </w:rPr>
        <w:t> %</w:t>
      </w:r>
      <w:r w:rsidRPr="002511C3">
        <w:rPr>
          <w:rFonts w:eastAsia="Traditional Arabic"/>
          <w:lang w:val="fr-FR"/>
        </w:rPr>
        <w:t xml:space="preserve"> des dépenses publiques totales et 0,6</w:t>
      </w:r>
      <w:r w:rsidR="0047020A">
        <w:rPr>
          <w:rFonts w:eastAsia="Traditional Arabic"/>
          <w:lang w:val="fr-FR"/>
        </w:rPr>
        <w:t> %</w:t>
      </w:r>
      <w:r w:rsidRPr="002511C3">
        <w:rPr>
          <w:rFonts w:eastAsia="Traditional Arabic"/>
          <w:lang w:val="fr-FR"/>
        </w:rPr>
        <w:t xml:space="preserve"> du PIB. L</w:t>
      </w:r>
      <w:r w:rsidR="0047020A">
        <w:rPr>
          <w:rFonts w:eastAsia="Traditional Arabic"/>
          <w:lang w:val="fr-FR"/>
        </w:rPr>
        <w:t>’</w:t>
      </w:r>
      <w:r w:rsidRPr="002511C3">
        <w:rPr>
          <w:rFonts w:eastAsia="Traditional Arabic"/>
          <w:lang w:val="fr-FR"/>
        </w:rPr>
        <w:t>augmentation des dépenses est due au passage des collèges communautaires (2004), au même titre que des instituts techniques et professionnels, sous la tutelle du Ministère de l</w:t>
      </w:r>
      <w:r w:rsidR="0047020A">
        <w:rPr>
          <w:rFonts w:eastAsia="Traditional Arabic"/>
          <w:lang w:val="fr-FR"/>
        </w:rPr>
        <w:t>’</w:t>
      </w:r>
      <w:r w:rsidRPr="002511C3">
        <w:rPr>
          <w:rFonts w:eastAsia="Traditional Arabic"/>
          <w:lang w:val="fr-FR"/>
        </w:rPr>
        <w:t>enseignement technique et de la formation professionnelle, à l</w:t>
      </w:r>
      <w:r w:rsidR="0047020A">
        <w:rPr>
          <w:rFonts w:eastAsia="Traditional Arabic"/>
          <w:lang w:val="fr-FR"/>
        </w:rPr>
        <w:t>’</w:t>
      </w:r>
      <w:r w:rsidRPr="002511C3">
        <w:rPr>
          <w:rFonts w:eastAsia="Traditional Arabic"/>
          <w:lang w:val="fr-FR"/>
        </w:rPr>
        <w:t>augmentation du nombre d</w:t>
      </w:r>
      <w:r w:rsidR="0047020A">
        <w:rPr>
          <w:rFonts w:eastAsia="Traditional Arabic"/>
          <w:lang w:val="fr-FR"/>
        </w:rPr>
        <w:t>’</w:t>
      </w:r>
      <w:r w:rsidRPr="002511C3">
        <w:rPr>
          <w:rFonts w:eastAsia="Traditional Arabic"/>
          <w:lang w:val="fr-FR"/>
        </w:rPr>
        <w:t>établissements d</w:t>
      </w:r>
      <w:r w:rsidR="0047020A">
        <w:rPr>
          <w:rFonts w:eastAsia="Traditional Arabic"/>
          <w:lang w:val="fr-FR"/>
        </w:rPr>
        <w:t>’</w:t>
      </w:r>
      <w:r w:rsidRPr="002511C3">
        <w:rPr>
          <w:rFonts w:eastAsia="Traditional Arabic"/>
          <w:lang w:val="fr-FR"/>
        </w:rPr>
        <w:t>enseignement technique et professionnel, ainsi qu</w:t>
      </w:r>
      <w:r w:rsidR="0047020A">
        <w:rPr>
          <w:rFonts w:eastAsia="Traditional Arabic"/>
          <w:lang w:val="fr-FR"/>
        </w:rPr>
        <w:t>’</w:t>
      </w:r>
      <w:r w:rsidRPr="002511C3">
        <w:rPr>
          <w:rFonts w:eastAsia="Traditional Arabic"/>
          <w:lang w:val="fr-FR"/>
        </w:rPr>
        <w:t xml:space="preserve">à la multiplication des programmes et des spécialisations proposés par ces institutions. </w:t>
      </w:r>
    </w:p>
    <w:p w:rsidR="00A37192" w:rsidRPr="002511C3" w:rsidRDefault="00A37192" w:rsidP="00A37192">
      <w:pPr>
        <w:pStyle w:val="SingleTxtG"/>
        <w:rPr>
          <w:rtl/>
          <w:lang w:val="fr-FR" w:bidi="fr-FR"/>
        </w:rPr>
      </w:pPr>
      <w:r w:rsidRPr="002511C3">
        <w:rPr>
          <w:rFonts w:eastAsia="Traditional Arabic"/>
          <w:lang w:val="fr-FR"/>
        </w:rPr>
        <w:t>390.</w:t>
      </w:r>
      <w:r w:rsidRPr="002511C3">
        <w:rPr>
          <w:rFonts w:eastAsia="Traditional Arabic"/>
          <w:lang w:val="fr-FR"/>
        </w:rPr>
        <w:tab/>
        <w:t>Les dépenses courantes consacrées à l</w:t>
      </w:r>
      <w:r w:rsidR="0047020A">
        <w:rPr>
          <w:rFonts w:eastAsia="Traditional Arabic"/>
          <w:lang w:val="fr-FR"/>
        </w:rPr>
        <w:t>’</w:t>
      </w:r>
      <w:r w:rsidRPr="002511C3">
        <w:rPr>
          <w:rFonts w:eastAsia="Traditional Arabic"/>
          <w:lang w:val="fr-FR"/>
        </w:rPr>
        <w:t>enseignement technique et à la formation professionnelle étaient de 4</w:t>
      </w:r>
      <w:r w:rsidR="0076004C">
        <w:rPr>
          <w:rFonts w:eastAsia="Traditional Arabic"/>
          <w:lang w:val="fr-FR"/>
        </w:rPr>
        <w:t> milliards</w:t>
      </w:r>
      <w:r w:rsidRPr="002511C3">
        <w:rPr>
          <w:rFonts w:eastAsia="Traditional Arabic"/>
          <w:lang w:val="fr-FR"/>
        </w:rPr>
        <w:t xml:space="preserve"> de riyals (0,3</w:t>
      </w:r>
      <w:r w:rsidR="0047020A">
        <w:rPr>
          <w:rFonts w:eastAsia="Traditional Arabic"/>
          <w:lang w:val="fr-FR"/>
        </w:rPr>
        <w:t> %</w:t>
      </w:r>
      <w:r w:rsidRPr="002511C3">
        <w:rPr>
          <w:rFonts w:eastAsia="Traditional Arabic"/>
          <w:lang w:val="fr-FR"/>
        </w:rPr>
        <w:t xml:space="preserve"> des dépenses totales courantes du Gouvernement) en 2007, tandis qu</w:t>
      </w:r>
      <w:r w:rsidR="0047020A">
        <w:rPr>
          <w:rFonts w:eastAsia="Traditional Arabic"/>
          <w:lang w:val="fr-FR"/>
        </w:rPr>
        <w:t>’</w:t>
      </w:r>
      <w:r w:rsidRPr="002511C3">
        <w:rPr>
          <w:rFonts w:eastAsia="Traditional Arabic"/>
          <w:lang w:val="fr-FR"/>
        </w:rPr>
        <w:t>elles s</w:t>
      </w:r>
      <w:r w:rsidR="0047020A">
        <w:rPr>
          <w:rFonts w:eastAsia="Traditional Arabic"/>
          <w:lang w:val="fr-FR"/>
        </w:rPr>
        <w:t>’</w:t>
      </w:r>
      <w:r w:rsidRPr="002511C3">
        <w:rPr>
          <w:rFonts w:eastAsia="Traditional Arabic"/>
          <w:lang w:val="fr-FR"/>
        </w:rPr>
        <w:t>élevaient à 2</w:t>
      </w:r>
      <w:r w:rsidR="0076004C">
        <w:rPr>
          <w:rFonts w:eastAsia="Traditional Arabic"/>
          <w:lang w:val="fr-FR"/>
        </w:rPr>
        <w:t> milliards</w:t>
      </w:r>
      <w:r w:rsidRPr="002511C3">
        <w:rPr>
          <w:rFonts w:eastAsia="Traditional Arabic"/>
          <w:lang w:val="fr-FR"/>
        </w:rPr>
        <w:t xml:space="preserve"> de riyals (0,4</w:t>
      </w:r>
      <w:r w:rsidR="0047020A">
        <w:rPr>
          <w:rFonts w:eastAsia="Traditional Arabic"/>
          <w:lang w:val="fr-FR"/>
        </w:rPr>
        <w:t> %</w:t>
      </w:r>
      <w:r w:rsidRPr="002511C3">
        <w:rPr>
          <w:rFonts w:eastAsia="Traditional Arabic"/>
          <w:lang w:val="fr-FR"/>
        </w:rPr>
        <w:t xml:space="preserve"> des dépenses totales courantes du Gouvernement) en 2003. Le </w:t>
      </w:r>
      <w:r w:rsidR="00240AEB" w:rsidRPr="002511C3">
        <w:rPr>
          <w:rFonts w:eastAsia="Traditional Arabic"/>
          <w:lang w:val="fr-FR"/>
        </w:rPr>
        <w:t>tableau </w:t>
      </w:r>
      <w:r w:rsidRPr="002511C3">
        <w:rPr>
          <w:rFonts w:eastAsia="Traditional Arabic"/>
          <w:lang w:val="fr-FR"/>
        </w:rPr>
        <w:t>51 montre la répartition des dépenses consacrées à l</w:t>
      </w:r>
      <w:r w:rsidR="0047020A">
        <w:rPr>
          <w:rFonts w:eastAsia="Traditional Arabic"/>
          <w:lang w:val="fr-FR"/>
        </w:rPr>
        <w:t>’</w:t>
      </w:r>
      <w:r w:rsidRPr="002511C3">
        <w:rPr>
          <w:rFonts w:eastAsia="Traditional Arabic"/>
          <w:lang w:val="fr-FR"/>
        </w:rPr>
        <w:t>enseignement technique et à la formation professionnelle au cours de la période 2003 à 2007 (en</w:t>
      </w:r>
      <w:r w:rsidR="00240AEB" w:rsidRPr="002511C3">
        <w:rPr>
          <w:rFonts w:eastAsia="Traditional Arabic"/>
          <w:lang w:val="fr-FR"/>
        </w:rPr>
        <w:t> millions</w:t>
      </w:r>
      <w:r w:rsidRPr="002511C3">
        <w:rPr>
          <w:rFonts w:eastAsia="Traditional Arabic"/>
          <w:lang w:val="fr-FR"/>
        </w:rPr>
        <w:t xml:space="preserve"> de riyals). </w:t>
      </w:r>
    </w:p>
    <w:p w:rsidR="00A37192" w:rsidRPr="002511C3" w:rsidRDefault="00A37192" w:rsidP="00A37192">
      <w:pPr>
        <w:pStyle w:val="SingleTxtG"/>
        <w:rPr>
          <w:rtl/>
          <w:lang w:val="fr-FR" w:bidi="fr-FR"/>
        </w:rPr>
      </w:pPr>
      <w:r w:rsidRPr="002511C3">
        <w:rPr>
          <w:rFonts w:eastAsia="Traditional Arabic"/>
          <w:lang w:val="fr-FR"/>
        </w:rPr>
        <w:t>391.</w:t>
      </w:r>
      <w:r w:rsidRPr="002511C3">
        <w:rPr>
          <w:rFonts w:eastAsia="Traditional Arabic"/>
          <w:lang w:val="fr-FR"/>
        </w:rPr>
        <w:tab/>
        <w:t>Les dépenses consacrées aux investissements sont passées de 2,3</w:t>
      </w:r>
      <w:r w:rsidR="0076004C">
        <w:rPr>
          <w:rFonts w:eastAsia="Traditional Arabic"/>
          <w:lang w:val="fr-FR"/>
        </w:rPr>
        <w:t> milliards</w:t>
      </w:r>
      <w:r w:rsidRPr="002511C3">
        <w:rPr>
          <w:rFonts w:eastAsia="Traditional Arabic"/>
          <w:lang w:val="fr-FR"/>
        </w:rPr>
        <w:t xml:space="preserve"> de riyals (1</w:t>
      </w:r>
      <w:r w:rsidR="0047020A">
        <w:rPr>
          <w:rFonts w:eastAsia="Traditional Arabic"/>
          <w:lang w:val="fr-FR"/>
        </w:rPr>
        <w:t> %</w:t>
      </w:r>
      <w:r w:rsidRPr="002511C3">
        <w:rPr>
          <w:rFonts w:eastAsia="Traditional Arabic"/>
          <w:lang w:val="fr-FR"/>
        </w:rPr>
        <w:t xml:space="preserve"> des dépenses totales d</w:t>
      </w:r>
      <w:r w:rsidR="0047020A">
        <w:rPr>
          <w:rFonts w:eastAsia="Traditional Arabic"/>
          <w:lang w:val="fr-FR"/>
        </w:rPr>
        <w:t>’</w:t>
      </w:r>
      <w:r w:rsidRPr="002511C3">
        <w:rPr>
          <w:rFonts w:eastAsia="Traditional Arabic"/>
          <w:lang w:val="fr-FR"/>
        </w:rPr>
        <w:t>investissement du Gouvernement) en 2000 à 19,2</w:t>
      </w:r>
      <w:r w:rsidR="0076004C">
        <w:rPr>
          <w:rFonts w:eastAsia="Traditional Arabic"/>
          <w:lang w:val="fr-FR"/>
        </w:rPr>
        <w:t> milliards</w:t>
      </w:r>
      <w:r w:rsidRPr="002511C3">
        <w:rPr>
          <w:rFonts w:eastAsia="Traditional Arabic"/>
          <w:lang w:val="fr-FR"/>
        </w:rPr>
        <w:t xml:space="preserve"> de riyals (4,8</w:t>
      </w:r>
      <w:r w:rsidR="0047020A">
        <w:rPr>
          <w:rFonts w:eastAsia="Traditional Arabic"/>
          <w:lang w:val="fr-FR"/>
        </w:rPr>
        <w:t> %</w:t>
      </w:r>
      <w:r w:rsidRPr="002511C3">
        <w:rPr>
          <w:rFonts w:eastAsia="Traditional Arabic"/>
          <w:lang w:val="fr-FR"/>
        </w:rPr>
        <w:t xml:space="preserve"> des dépenses des dépenses totales d</w:t>
      </w:r>
      <w:r w:rsidR="0047020A">
        <w:rPr>
          <w:rFonts w:eastAsia="Traditional Arabic"/>
          <w:lang w:val="fr-FR"/>
        </w:rPr>
        <w:t>’</w:t>
      </w:r>
      <w:r w:rsidRPr="002511C3">
        <w:rPr>
          <w:rFonts w:eastAsia="Traditional Arabic"/>
          <w:lang w:val="fr-FR"/>
        </w:rPr>
        <w:t>inv</w:t>
      </w:r>
      <w:r w:rsidR="00E0537D">
        <w:rPr>
          <w:rFonts w:eastAsia="Traditional Arabic"/>
          <w:lang w:val="fr-FR"/>
        </w:rPr>
        <w:t>estissement du Gouvernement) en </w:t>
      </w:r>
      <w:r w:rsidRPr="002511C3">
        <w:rPr>
          <w:rFonts w:eastAsia="Traditional Arabic"/>
          <w:lang w:val="fr-FR"/>
        </w:rPr>
        <w:t>2007.</w:t>
      </w:r>
    </w:p>
    <w:p w:rsidR="00A37192" w:rsidRPr="002511C3" w:rsidRDefault="00A37192" w:rsidP="00A37192">
      <w:pPr>
        <w:pStyle w:val="SingleTxtG"/>
        <w:rPr>
          <w:rtl/>
          <w:lang w:val="fr-FR" w:bidi="fr-FR"/>
        </w:rPr>
      </w:pPr>
      <w:r w:rsidRPr="002511C3">
        <w:rPr>
          <w:rFonts w:eastAsia="Traditional Arabic"/>
          <w:lang w:val="fr-FR"/>
        </w:rPr>
        <w:t>392.</w:t>
      </w:r>
      <w:r w:rsidRPr="002511C3">
        <w:rPr>
          <w:rFonts w:eastAsia="Traditional Arabic"/>
          <w:lang w:val="fr-FR"/>
        </w:rPr>
        <w:tab/>
        <w:t>Au titre de l</w:t>
      </w:r>
      <w:r w:rsidR="0047020A">
        <w:rPr>
          <w:rFonts w:eastAsia="Traditional Arabic"/>
          <w:lang w:val="fr-FR"/>
        </w:rPr>
        <w:t>’</w:t>
      </w:r>
      <w:r w:rsidRPr="002511C3">
        <w:rPr>
          <w:rFonts w:eastAsia="Traditional Arabic"/>
          <w:lang w:val="fr-FR"/>
        </w:rPr>
        <w:t>année 2007, les dépenses courantes consacrées à l</w:t>
      </w:r>
      <w:r w:rsidR="0047020A">
        <w:rPr>
          <w:rFonts w:eastAsia="Traditional Arabic"/>
          <w:lang w:val="fr-FR"/>
        </w:rPr>
        <w:t>’</w:t>
      </w:r>
      <w:r w:rsidRPr="002511C3">
        <w:rPr>
          <w:rFonts w:eastAsia="Traditional Arabic"/>
          <w:lang w:val="fr-FR"/>
        </w:rPr>
        <w:t>enseignement technique et à la formation professionnelle ont représenté 17</w:t>
      </w:r>
      <w:r w:rsidR="0047020A">
        <w:rPr>
          <w:rFonts w:eastAsia="Traditional Arabic"/>
          <w:lang w:val="fr-FR"/>
        </w:rPr>
        <w:t> %</w:t>
      </w:r>
      <w:r w:rsidRPr="002511C3">
        <w:rPr>
          <w:rFonts w:eastAsia="Traditional Arabic"/>
          <w:lang w:val="fr-FR"/>
        </w:rPr>
        <w:t xml:space="preserve"> des dépenses totales et les dépenses d</w:t>
      </w:r>
      <w:r w:rsidR="0047020A">
        <w:rPr>
          <w:rFonts w:eastAsia="Traditional Arabic"/>
          <w:lang w:val="fr-FR"/>
        </w:rPr>
        <w:t>’</w:t>
      </w:r>
      <w:r w:rsidRPr="002511C3">
        <w:rPr>
          <w:rFonts w:eastAsia="Traditional Arabic"/>
          <w:lang w:val="fr-FR"/>
        </w:rPr>
        <w:t>investissement 83</w:t>
      </w:r>
      <w:r w:rsidR="0047020A">
        <w:rPr>
          <w:rFonts w:eastAsia="Traditional Arabic"/>
          <w:lang w:val="fr-FR"/>
        </w:rPr>
        <w:t> %</w:t>
      </w:r>
      <w:r w:rsidRPr="002511C3">
        <w:rPr>
          <w:rFonts w:eastAsia="Traditional Arabic"/>
          <w:lang w:val="fr-FR"/>
        </w:rPr>
        <w:t xml:space="preserve"> de ces dépenses</w:t>
      </w:r>
      <w:r w:rsidR="009E0BD9" w:rsidRPr="002511C3">
        <w:rPr>
          <w:rFonts w:eastAsia="Traditional Arabic"/>
          <w:lang w:val="fr-FR"/>
        </w:rPr>
        <w:t>;</w:t>
      </w:r>
      <w:r w:rsidRPr="002511C3">
        <w:rPr>
          <w:rFonts w:eastAsia="Traditional Arabic"/>
          <w:lang w:val="fr-FR"/>
        </w:rPr>
        <w:t xml:space="preserve"> tandis qu</w:t>
      </w:r>
      <w:r w:rsidR="0047020A">
        <w:rPr>
          <w:rFonts w:eastAsia="Traditional Arabic"/>
          <w:lang w:val="fr-FR"/>
        </w:rPr>
        <w:t>’</w:t>
      </w:r>
      <w:r w:rsidRPr="002511C3">
        <w:rPr>
          <w:rFonts w:eastAsia="Traditional Arabic"/>
          <w:lang w:val="fr-FR"/>
        </w:rPr>
        <w:t>en 2003, ces taux étaient respectivement de 46,1</w:t>
      </w:r>
      <w:r w:rsidR="0047020A">
        <w:rPr>
          <w:rFonts w:eastAsia="Traditional Arabic"/>
          <w:lang w:val="fr-FR"/>
        </w:rPr>
        <w:t> %</w:t>
      </w:r>
      <w:r w:rsidRPr="002511C3">
        <w:rPr>
          <w:rFonts w:eastAsia="Traditional Arabic"/>
          <w:lang w:val="fr-FR"/>
        </w:rPr>
        <w:t xml:space="preserve"> pour les dépenses courantes et de 53,9</w:t>
      </w:r>
      <w:r w:rsidR="0047020A">
        <w:rPr>
          <w:rFonts w:eastAsia="Traditional Arabic"/>
          <w:lang w:val="fr-FR"/>
        </w:rPr>
        <w:t> %</w:t>
      </w:r>
      <w:r w:rsidRPr="002511C3">
        <w:rPr>
          <w:rFonts w:eastAsia="Traditional Arabic"/>
          <w:lang w:val="fr-FR"/>
        </w:rPr>
        <w:t xml:space="preserve"> pour les dépenses d</w:t>
      </w:r>
      <w:r w:rsidR="0047020A">
        <w:rPr>
          <w:rFonts w:eastAsia="Traditional Arabic"/>
          <w:lang w:val="fr-FR"/>
        </w:rPr>
        <w:t>’</w:t>
      </w:r>
      <w:r w:rsidRPr="002511C3">
        <w:rPr>
          <w:rFonts w:eastAsia="Traditional Arabic"/>
          <w:lang w:val="fr-FR"/>
        </w:rPr>
        <w:t>investissement. La part des dépenses d</w:t>
      </w:r>
      <w:r w:rsidR="0047020A">
        <w:rPr>
          <w:rFonts w:eastAsia="Traditional Arabic"/>
          <w:lang w:val="fr-FR"/>
        </w:rPr>
        <w:t>’</w:t>
      </w:r>
      <w:r w:rsidRPr="002511C3">
        <w:rPr>
          <w:rFonts w:eastAsia="Traditional Arabic"/>
          <w:lang w:val="fr-FR"/>
        </w:rPr>
        <w:t>investissement dans l</w:t>
      </w:r>
      <w:r w:rsidR="0047020A">
        <w:rPr>
          <w:rFonts w:eastAsia="Traditional Arabic"/>
          <w:lang w:val="fr-FR"/>
        </w:rPr>
        <w:t>’</w:t>
      </w:r>
      <w:r w:rsidRPr="002511C3">
        <w:rPr>
          <w:rFonts w:eastAsia="Traditional Arabic"/>
          <w:lang w:val="fr-FR"/>
        </w:rPr>
        <w:t>enseignement technique est plus importante que celle consacrée aux autres filières, et ce, en raison du développement actuel spectaculaire de l</w:t>
      </w:r>
      <w:r w:rsidR="0047020A">
        <w:rPr>
          <w:rFonts w:eastAsia="Traditional Arabic"/>
          <w:lang w:val="fr-FR"/>
        </w:rPr>
        <w:t>’</w:t>
      </w:r>
      <w:r w:rsidRPr="002511C3">
        <w:rPr>
          <w:rFonts w:eastAsia="Traditional Arabic"/>
          <w:lang w:val="fr-FR"/>
        </w:rPr>
        <w:t>enseignement technique, tant sur le plan quantitatif par la mise en place de nouveaux établissements, que sur le plan qualitatif par la fourniture d</w:t>
      </w:r>
      <w:r w:rsidR="0047020A">
        <w:rPr>
          <w:rFonts w:eastAsia="Traditional Arabic"/>
          <w:lang w:val="fr-FR"/>
        </w:rPr>
        <w:t>’</w:t>
      </w:r>
      <w:r w:rsidRPr="002511C3">
        <w:rPr>
          <w:rFonts w:eastAsia="Traditional Arabic"/>
          <w:lang w:val="fr-FR"/>
        </w:rPr>
        <w:t xml:space="preserve">équipements et de matériels nécessaires à leur fonctionnement et compte tenu du coût élevé de ces intrants. </w:t>
      </w:r>
    </w:p>
    <w:p w:rsidR="00A37192" w:rsidRPr="002511C3" w:rsidRDefault="00A37192" w:rsidP="00A37192">
      <w:pPr>
        <w:pStyle w:val="SingleTxtG"/>
        <w:rPr>
          <w:rtl/>
          <w:lang w:val="fr-FR" w:bidi="fr-FR"/>
        </w:rPr>
      </w:pPr>
      <w:r w:rsidRPr="002511C3">
        <w:rPr>
          <w:rFonts w:eastAsia="Traditional Arabic"/>
          <w:lang w:val="fr-FR"/>
        </w:rPr>
        <w:t>393.</w:t>
      </w:r>
      <w:r w:rsidRPr="002511C3">
        <w:rPr>
          <w:rFonts w:eastAsia="Traditional Arabic"/>
          <w:lang w:val="fr-FR"/>
        </w:rPr>
        <w:tab/>
        <w:t>Pour de plus amples informations sur les indicateurs de l</w:t>
      </w:r>
      <w:r w:rsidR="0047020A">
        <w:rPr>
          <w:rFonts w:eastAsia="Traditional Arabic"/>
          <w:lang w:val="fr-FR"/>
        </w:rPr>
        <w:t>’</w:t>
      </w:r>
      <w:r w:rsidRPr="002511C3">
        <w:rPr>
          <w:rFonts w:eastAsia="Traditional Arabic"/>
          <w:lang w:val="fr-FR"/>
        </w:rPr>
        <w:t xml:space="preserve">éducation, se reporter aux </w:t>
      </w:r>
      <w:r w:rsidR="00240AEB" w:rsidRPr="002511C3">
        <w:rPr>
          <w:rFonts w:eastAsia="Traditional Arabic"/>
          <w:lang w:val="fr-FR"/>
        </w:rPr>
        <w:t>tableaux </w:t>
      </w:r>
      <w:r w:rsidRPr="002511C3">
        <w:rPr>
          <w:rFonts w:eastAsia="Traditional Arabic"/>
          <w:lang w:val="fr-FR"/>
        </w:rPr>
        <w:t>52, 53, 54, 55, 56, 57 et 58.</w:t>
      </w:r>
      <w:r w:rsidRPr="002511C3">
        <w:rPr>
          <w:rFonts w:eastAsia="Traditional Arabic"/>
          <w:rtl/>
          <w:lang w:val="fr-FR" w:bidi="fr-FR"/>
        </w:rPr>
        <w:t xml:space="preserve"> </w:t>
      </w:r>
    </w:p>
    <w:p w:rsidR="00A37192" w:rsidRPr="002511C3" w:rsidRDefault="00A37192" w:rsidP="00E0537D">
      <w:pPr>
        <w:pStyle w:val="H1G"/>
        <w:rPr>
          <w:rtl/>
          <w:lang w:bidi="fr-FR"/>
        </w:rPr>
      </w:pPr>
      <w:r w:rsidRPr="002511C3">
        <w:tab/>
      </w:r>
      <w:bookmarkStart w:id="124" w:name="_Toc352000595"/>
      <w:bookmarkStart w:id="125" w:name="_Toc352000853"/>
      <w:bookmarkStart w:id="126" w:name="_Toc352001169"/>
      <w:r w:rsidR="00D82FAA">
        <w:t>B.</w:t>
      </w:r>
      <w:r w:rsidRPr="002511C3">
        <w:tab/>
        <w:t>Loisirs et activités récréatives et culturelles</w:t>
      </w:r>
      <w:bookmarkEnd w:id="124"/>
      <w:bookmarkEnd w:id="125"/>
      <w:bookmarkEnd w:id="126"/>
    </w:p>
    <w:p w:rsidR="00A37192" w:rsidRPr="002511C3" w:rsidRDefault="00E0537D" w:rsidP="00A37192">
      <w:pPr>
        <w:pStyle w:val="SingleTxtG"/>
        <w:rPr>
          <w:rtl/>
          <w:lang w:val="fr-FR" w:bidi="fr-FR"/>
        </w:rPr>
      </w:pPr>
      <w:r>
        <w:rPr>
          <w:rFonts w:eastAsia="Traditional Arabic"/>
          <w:lang w:val="fr-FR"/>
        </w:rPr>
        <w:t>394.</w:t>
      </w:r>
      <w:r w:rsidR="00A37192" w:rsidRPr="002511C3">
        <w:rPr>
          <w:rFonts w:eastAsia="Traditional Arabic"/>
          <w:rtl/>
          <w:lang w:val="fr-FR" w:bidi="fr-FR"/>
        </w:rPr>
        <w:tab/>
      </w:r>
      <w:r w:rsidR="00A37192" w:rsidRPr="002511C3">
        <w:rPr>
          <w:rFonts w:eastAsia="Traditional Arabic"/>
          <w:lang w:val="fr-FR"/>
        </w:rPr>
        <w:t>Le Ministère de l</w:t>
      </w:r>
      <w:r w:rsidR="0047020A">
        <w:rPr>
          <w:rFonts w:eastAsia="Traditional Arabic"/>
          <w:lang w:val="fr-FR"/>
        </w:rPr>
        <w:t>’</w:t>
      </w:r>
      <w:r w:rsidR="00A37192" w:rsidRPr="002511C3">
        <w:rPr>
          <w:rFonts w:eastAsia="Traditional Arabic"/>
          <w:lang w:val="fr-FR"/>
        </w:rPr>
        <w:t>éducation accorde une place importante aux activités culturelles et notamment au théâtre, aux voyages, aux compétitions culturelles et aux activités sportives. À cet égard, le Ministère organise chaque année plusieurs manifestations au Yémen et à l</w:t>
      </w:r>
      <w:r w:rsidR="0047020A">
        <w:rPr>
          <w:rFonts w:eastAsia="Traditional Arabic"/>
          <w:lang w:val="fr-FR"/>
        </w:rPr>
        <w:t>’</w:t>
      </w:r>
      <w:r w:rsidR="00A37192" w:rsidRPr="002511C3">
        <w:rPr>
          <w:rFonts w:eastAsia="Traditional Arabic"/>
          <w:lang w:val="fr-FR"/>
        </w:rPr>
        <w:t xml:space="preserve">étranger (voir le </w:t>
      </w:r>
      <w:r w:rsidR="00240AEB" w:rsidRPr="002511C3">
        <w:rPr>
          <w:rFonts w:eastAsia="Traditional Arabic"/>
          <w:lang w:val="fr-FR"/>
        </w:rPr>
        <w:t>tableau </w:t>
      </w:r>
      <w:r w:rsidR="00A37192" w:rsidRPr="002511C3">
        <w:rPr>
          <w:rFonts w:eastAsia="Traditional Arabic"/>
          <w:lang w:val="fr-FR"/>
        </w:rPr>
        <w:t>59, qui indique les activités sportives organisées au cours de la période 2001 à 2007 par type d</w:t>
      </w:r>
      <w:r w:rsidR="0047020A">
        <w:rPr>
          <w:rFonts w:eastAsia="Traditional Arabic"/>
          <w:lang w:val="fr-FR"/>
        </w:rPr>
        <w:t>’</w:t>
      </w:r>
      <w:r w:rsidR="00A37192" w:rsidRPr="002511C3">
        <w:rPr>
          <w:rFonts w:eastAsia="Traditional Arabic"/>
          <w:lang w:val="fr-FR"/>
        </w:rPr>
        <w:t xml:space="preserve">activité sportive et par sexe, ainsi que le </w:t>
      </w:r>
      <w:r w:rsidR="00240AEB" w:rsidRPr="002511C3">
        <w:rPr>
          <w:rFonts w:eastAsia="Traditional Arabic"/>
          <w:lang w:val="fr-FR"/>
        </w:rPr>
        <w:t>tableau </w:t>
      </w:r>
      <w:r w:rsidR="00A37192" w:rsidRPr="002511C3">
        <w:rPr>
          <w:rFonts w:eastAsia="Traditional Arabic"/>
          <w:lang w:val="fr-FR"/>
        </w:rPr>
        <w:t>60, qui indique les manifestations sportives internationales auxquelles le Yémen a participé et sa place au classement général au cours de la période 2000 à 2007).</w:t>
      </w:r>
    </w:p>
    <w:p w:rsidR="00A37192" w:rsidRPr="002511C3" w:rsidRDefault="00A37192" w:rsidP="00A37192">
      <w:pPr>
        <w:pStyle w:val="SingleTxtG"/>
        <w:rPr>
          <w:rtl/>
          <w:lang w:val="fr-FR" w:bidi="fr-FR"/>
        </w:rPr>
      </w:pPr>
      <w:r w:rsidRPr="002511C3">
        <w:rPr>
          <w:rFonts w:eastAsia="Traditional Arabic"/>
          <w:lang w:val="fr-FR"/>
        </w:rPr>
        <w:t xml:space="preserve">395. </w:t>
      </w:r>
      <w:r w:rsidRPr="002511C3">
        <w:rPr>
          <w:rFonts w:eastAsia="Traditional Arabic"/>
          <w:lang w:val="fr-FR"/>
        </w:rPr>
        <w:tab/>
        <w:t>Un département général chargé de la culture de l</w:t>
      </w:r>
      <w:r w:rsidR="0047020A">
        <w:rPr>
          <w:rFonts w:eastAsia="Traditional Arabic"/>
          <w:lang w:val="fr-FR"/>
        </w:rPr>
        <w:t>’</w:t>
      </w:r>
      <w:r w:rsidRPr="002511C3">
        <w:rPr>
          <w:rFonts w:eastAsia="Traditional Arabic"/>
          <w:lang w:val="fr-FR"/>
        </w:rPr>
        <w:t>enfant a été créé au sein du Ministère de la culture en 1997, dont les programmes ont été rattachés au programme central et au plan d</w:t>
      </w:r>
      <w:r w:rsidR="0047020A">
        <w:rPr>
          <w:rFonts w:eastAsia="Traditional Arabic"/>
          <w:lang w:val="fr-FR"/>
        </w:rPr>
        <w:t>’</w:t>
      </w:r>
      <w:r w:rsidRPr="002511C3">
        <w:rPr>
          <w:rFonts w:eastAsia="Traditional Arabic"/>
          <w:lang w:val="fr-FR"/>
        </w:rPr>
        <w:t>action du ministère</w:t>
      </w:r>
      <w:r w:rsidR="009E0BD9" w:rsidRPr="002511C3">
        <w:rPr>
          <w:rFonts w:eastAsia="Traditional Arabic"/>
          <w:lang w:val="fr-FR"/>
        </w:rPr>
        <w:t>;</w:t>
      </w:r>
      <w:r w:rsidRPr="002511C3">
        <w:rPr>
          <w:rFonts w:eastAsia="Traditional Arabic"/>
          <w:lang w:val="fr-FR"/>
        </w:rPr>
        <w:t xml:space="preserve"> ses objectifs consistent à mettre en œuvre diverses dispositions de la Convention et à assurer l</w:t>
      </w:r>
      <w:r w:rsidR="0047020A">
        <w:rPr>
          <w:rFonts w:eastAsia="Traditional Arabic"/>
          <w:lang w:val="fr-FR"/>
        </w:rPr>
        <w:t>’</w:t>
      </w:r>
      <w:r w:rsidRPr="002511C3">
        <w:rPr>
          <w:rFonts w:eastAsia="Traditional Arabic"/>
          <w:lang w:val="fr-FR"/>
        </w:rPr>
        <w:t xml:space="preserve">épanouissement personnel </w:t>
      </w:r>
      <w:r w:rsidR="00B2678C">
        <w:rPr>
          <w:rFonts w:eastAsia="Traditional Arabic"/>
          <w:lang w:val="fr-FR"/>
        </w:rPr>
        <w:t>des enfants</w:t>
      </w:r>
      <w:r w:rsidRPr="002511C3">
        <w:rPr>
          <w:rFonts w:eastAsia="Traditional Arabic"/>
          <w:lang w:val="fr-FR"/>
        </w:rPr>
        <w:t xml:space="preserve"> dans le domaine culturel, au même titre que la mise en valeur du patrimoine national fondé sur l</w:t>
      </w:r>
      <w:r w:rsidR="0047020A">
        <w:rPr>
          <w:rFonts w:eastAsia="Traditional Arabic"/>
          <w:lang w:val="fr-FR"/>
        </w:rPr>
        <w:t>’</w:t>
      </w:r>
      <w:r w:rsidRPr="002511C3">
        <w:rPr>
          <w:rFonts w:eastAsia="Traditional Arabic"/>
          <w:lang w:val="fr-FR"/>
        </w:rPr>
        <w:t>enrichissement et la valorisation de la culture à travers une dimension plurielle destinée à mettre en exergue le savoir-faire, la valeur du patrimoine, la vision, la langue, les messages, la communication et la créativité, de manière à ce que l</w:t>
      </w:r>
      <w:r w:rsidR="0047020A">
        <w:rPr>
          <w:rFonts w:eastAsia="Traditional Arabic"/>
          <w:lang w:val="fr-FR"/>
        </w:rPr>
        <w:t>’</w:t>
      </w:r>
      <w:r w:rsidRPr="002511C3">
        <w:rPr>
          <w:rFonts w:eastAsia="Traditional Arabic"/>
          <w:lang w:val="fr-FR"/>
        </w:rPr>
        <w:t>enfant puisse s</w:t>
      </w:r>
      <w:r w:rsidR="0047020A">
        <w:rPr>
          <w:rFonts w:eastAsia="Traditional Arabic"/>
          <w:lang w:val="fr-FR"/>
        </w:rPr>
        <w:t>’</w:t>
      </w:r>
      <w:r w:rsidRPr="002511C3">
        <w:rPr>
          <w:rFonts w:eastAsia="Traditional Arabic"/>
          <w:lang w:val="fr-FR"/>
        </w:rPr>
        <w:t>adapter aux transformations profondes de son époque. Dans le cadre de l</w:t>
      </w:r>
      <w:r w:rsidR="0047020A">
        <w:rPr>
          <w:rFonts w:eastAsia="Traditional Arabic"/>
          <w:lang w:val="fr-FR"/>
        </w:rPr>
        <w:t>’</w:t>
      </w:r>
      <w:r w:rsidRPr="002511C3">
        <w:rPr>
          <w:rFonts w:eastAsia="Traditional Arabic"/>
          <w:lang w:val="fr-FR"/>
        </w:rPr>
        <w:t>accomplissement de sa mission, le département général chargé de la culture de l</w:t>
      </w:r>
      <w:r w:rsidR="0047020A">
        <w:rPr>
          <w:rFonts w:eastAsia="Traditional Arabic"/>
          <w:lang w:val="fr-FR"/>
        </w:rPr>
        <w:t>’</w:t>
      </w:r>
      <w:r w:rsidRPr="002511C3">
        <w:rPr>
          <w:rFonts w:eastAsia="Traditional Arabic"/>
          <w:lang w:val="fr-FR"/>
        </w:rPr>
        <w:t xml:space="preserve">enfant a mené de 2004 à 2010 des actions conjointes avec les familles, </w:t>
      </w:r>
      <w:r w:rsidR="004F38F3">
        <w:rPr>
          <w:rFonts w:eastAsia="Traditional Arabic"/>
          <w:lang w:val="fr-FR"/>
        </w:rPr>
        <w:t>les écoles</w:t>
      </w:r>
      <w:r w:rsidRPr="002511C3">
        <w:rPr>
          <w:rFonts w:eastAsia="Traditional Arabic"/>
          <w:lang w:val="fr-FR"/>
        </w:rPr>
        <w:t>, les groupes de pairs, les clubs, les centres culturels, les cafés et les clubs Internet et les mosquées, ainsi qu</w:t>
      </w:r>
      <w:r w:rsidR="0047020A">
        <w:rPr>
          <w:rFonts w:eastAsia="Traditional Arabic"/>
          <w:lang w:val="fr-FR"/>
        </w:rPr>
        <w:t>’</w:t>
      </w:r>
      <w:r w:rsidRPr="002511C3">
        <w:rPr>
          <w:rFonts w:eastAsia="Traditional Arabic"/>
          <w:lang w:val="fr-FR"/>
        </w:rPr>
        <w:t>avec un certain nombre d</w:t>
      </w:r>
      <w:r w:rsidR="0047020A">
        <w:rPr>
          <w:rFonts w:eastAsia="Traditional Arabic"/>
          <w:lang w:val="fr-FR"/>
        </w:rPr>
        <w:t>’</w:t>
      </w:r>
      <w:r w:rsidRPr="002511C3">
        <w:rPr>
          <w:rFonts w:eastAsia="Traditional Arabic"/>
          <w:lang w:val="fr-FR"/>
        </w:rPr>
        <w:t>organisations de la société civile.</w:t>
      </w:r>
    </w:p>
    <w:p w:rsidR="00A37192" w:rsidRPr="002511C3" w:rsidRDefault="00A37192" w:rsidP="00A37192">
      <w:pPr>
        <w:pStyle w:val="SingleTxtG"/>
        <w:rPr>
          <w:rtl/>
          <w:lang w:val="fr-FR" w:bidi="fr-FR"/>
        </w:rPr>
      </w:pPr>
      <w:r w:rsidRPr="002511C3">
        <w:rPr>
          <w:rFonts w:eastAsia="Traditional Arabic"/>
          <w:lang w:val="fr-FR"/>
        </w:rPr>
        <w:t>396.</w:t>
      </w:r>
      <w:r w:rsidRPr="002511C3">
        <w:rPr>
          <w:rFonts w:eastAsia="Traditional Arabic"/>
          <w:lang w:val="fr-FR"/>
        </w:rPr>
        <w:tab/>
        <w:t xml:space="preserve">Le département a donné </w:t>
      </w:r>
      <w:r w:rsidR="00B2678C">
        <w:rPr>
          <w:rFonts w:eastAsia="Traditional Arabic"/>
          <w:lang w:val="fr-FR"/>
        </w:rPr>
        <w:t>aux enfants</w:t>
      </w:r>
      <w:r w:rsidRPr="002511C3">
        <w:rPr>
          <w:rFonts w:eastAsia="Traditional Arabic"/>
          <w:lang w:val="fr-FR"/>
        </w:rPr>
        <w:t xml:space="preserve"> l</w:t>
      </w:r>
      <w:r w:rsidR="0047020A">
        <w:rPr>
          <w:rFonts w:eastAsia="Traditional Arabic"/>
          <w:lang w:val="fr-FR"/>
        </w:rPr>
        <w:t>’</w:t>
      </w:r>
      <w:r w:rsidRPr="002511C3">
        <w:rPr>
          <w:rFonts w:eastAsia="Traditional Arabic"/>
          <w:lang w:val="fr-FR"/>
        </w:rPr>
        <w:t>occasion de participer efficacement aux divers programmes et activités et a assuré à leur profit la mise en place de bibliothèques gratuites car ces structures jouent un rôle important dans leur éducation et dans leur accès autonome aux ressources pédagogiques, de même qu</w:t>
      </w:r>
      <w:r w:rsidR="0047020A">
        <w:rPr>
          <w:rFonts w:eastAsia="Traditional Arabic"/>
          <w:lang w:val="fr-FR"/>
        </w:rPr>
        <w:t>’</w:t>
      </w:r>
      <w:r w:rsidRPr="002511C3">
        <w:rPr>
          <w:rFonts w:eastAsia="Traditional Arabic"/>
          <w:lang w:val="fr-FR"/>
        </w:rPr>
        <w:t xml:space="preserve">elle permettent </w:t>
      </w:r>
      <w:r w:rsidR="00B2678C">
        <w:rPr>
          <w:rFonts w:eastAsia="Traditional Arabic"/>
          <w:lang w:val="fr-FR"/>
        </w:rPr>
        <w:t>aux enfants</w:t>
      </w:r>
      <w:r w:rsidRPr="002511C3">
        <w:rPr>
          <w:rFonts w:eastAsia="Traditional Arabic"/>
          <w:lang w:val="fr-FR"/>
        </w:rPr>
        <w:t xml:space="preserve"> de développer l</w:t>
      </w:r>
      <w:r w:rsidR="0047020A">
        <w:rPr>
          <w:rFonts w:eastAsia="Traditional Arabic"/>
          <w:lang w:val="fr-FR"/>
        </w:rPr>
        <w:t>’</w:t>
      </w:r>
      <w:r w:rsidRPr="002511C3">
        <w:rPr>
          <w:rFonts w:eastAsia="Traditional Arabic"/>
          <w:lang w:val="fr-FR"/>
        </w:rPr>
        <w:t>amour de la lecture. Le département général chargé de la culture de l</w:t>
      </w:r>
      <w:r w:rsidR="0047020A">
        <w:rPr>
          <w:rFonts w:eastAsia="Traditional Arabic"/>
          <w:lang w:val="fr-FR"/>
        </w:rPr>
        <w:t>’</w:t>
      </w:r>
      <w:r w:rsidRPr="002511C3">
        <w:rPr>
          <w:rFonts w:eastAsia="Traditional Arabic"/>
          <w:lang w:val="fr-FR"/>
        </w:rPr>
        <w:t>enfant a également organisé, au cours de la période 2005 à 2007, des visites dans les musées, les sites archéologiques et touristiques et les lieux d</w:t>
      </w:r>
      <w:r w:rsidR="0047020A">
        <w:rPr>
          <w:rFonts w:eastAsia="Traditional Arabic"/>
          <w:lang w:val="fr-FR"/>
        </w:rPr>
        <w:t>’</w:t>
      </w:r>
      <w:r w:rsidRPr="002511C3">
        <w:rPr>
          <w:rFonts w:eastAsia="Traditional Arabic"/>
          <w:lang w:val="fr-FR"/>
        </w:rPr>
        <w:t xml:space="preserve">exposition des créations artistiques </w:t>
      </w:r>
      <w:r w:rsidR="00B2678C">
        <w:rPr>
          <w:rFonts w:eastAsia="Traditional Arabic"/>
          <w:lang w:val="fr-FR"/>
        </w:rPr>
        <w:t>des enfants</w:t>
      </w:r>
      <w:r w:rsidRPr="002511C3">
        <w:rPr>
          <w:rFonts w:eastAsia="Traditional Arabic"/>
          <w:lang w:val="fr-FR"/>
        </w:rPr>
        <w:t>, ainsi que plusieurs manifestations culturelles. Le Festival d</w:t>
      </w:r>
      <w:r w:rsidR="0047020A">
        <w:rPr>
          <w:rFonts w:eastAsia="Traditional Arabic"/>
          <w:lang w:val="fr-FR"/>
        </w:rPr>
        <w:t>’</w:t>
      </w:r>
      <w:r w:rsidRPr="002511C3">
        <w:rPr>
          <w:rFonts w:eastAsia="Traditional Arabic"/>
          <w:lang w:val="fr-FR"/>
        </w:rPr>
        <w:t>été de Sanaa a également vu le jour en 2006</w:t>
      </w:r>
      <w:r w:rsidR="00A71870">
        <w:rPr>
          <w:rFonts w:eastAsia="Traditional Arabic"/>
          <w:lang w:val="fr-FR"/>
        </w:rPr>
        <w:t>/</w:t>
      </w:r>
      <w:r w:rsidRPr="002511C3">
        <w:rPr>
          <w:rFonts w:eastAsia="Traditional Arabic"/>
          <w:lang w:val="fr-FR"/>
        </w:rPr>
        <w:t>07 à l</w:t>
      </w:r>
      <w:r w:rsidR="0047020A">
        <w:rPr>
          <w:rFonts w:eastAsia="Traditional Arabic"/>
          <w:lang w:val="fr-FR"/>
        </w:rPr>
        <w:t>’</w:t>
      </w:r>
      <w:r w:rsidRPr="002511C3">
        <w:rPr>
          <w:rFonts w:eastAsia="Traditional Arabic"/>
          <w:lang w:val="fr-FR"/>
        </w:rPr>
        <w:t>initiative du Ministère du tourisme, en collaboration avec le Ministère de la culture, notamment le département d</w:t>
      </w:r>
      <w:r w:rsidR="0047020A">
        <w:rPr>
          <w:rFonts w:eastAsia="Traditional Arabic"/>
          <w:lang w:val="fr-FR"/>
        </w:rPr>
        <w:t>’</w:t>
      </w:r>
      <w:r w:rsidRPr="002511C3">
        <w:rPr>
          <w:rFonts w:eastAsia="Traditional Arabic"/>
          <w:lang w:val="fr-FR"/>
        </w:rPr>
        <w:t xml:space="preserve">art populaire et de théâtre et le département général de la culture </w:t>
      </w:r>
      <w:r w:rsidR="00B2678C">
        <w:rPr>
          <w:rFonts w:eastAsia="Traditional Arabic"/>
          <w:lang w:val="fr-FR"/>
        </w:rPr>
        <w:t>des enfants</w:t>
      </w:r>
      <w:r w:rsidRPr="002511C3">
        <w:rPr>
          <w:rFonts w:eastAsia="Traditional Arabic"/>
          <w:lang w:val="fr-FR"/>
        </w:rPr>
        <w:t xml:space="preserve"> en vue d</w:t>
      </w:r>
      <w:r w:rsidR="0047020A">
        <w:rPr>
          <w:rFonts w:eastAsia="Traditional Arabic"/>
          <w:lang w:val="fr-FR"/>
        </w:rPr>
        <w:t>’</w:t>
      </w:r>
      <w:r w:rsidRPr="002511C3">
        <w:rPr>
          <w:rFonts w:eastAsia="Traditional Arabic"/>
          <w:lang w:val="fr-FR"/>
        </w:rPr>
        <w:t xml:space="preserve">offrir </w:t>
      </w:r>
      <w:r w:rsidR="00B2678C">
        <w:rPr>
          <w:rFonts w:eastAsia="Traditional Arabic"/>
          <w:lang w:val="fr-FR"/>
        </w:rPr>
        <w:t>aux enfants</w:t>
      </w:r>
      <w:r w:rsidRPr="002511C3">
        <w:rPr>
          <w:rFonts w:eastAsia="Traditional Arabic"/>
          <w:lang w:val="fr-FR"/>
        </w:rPr>
        <w:t xml:space="preserve"> un espace de loisirs pour les vacances d</w:t>
      </w:r>
      <w:r w:rsidR="0047020A">
        <w:rPr>
          <w:rFonts w:eastAsia="Traditional Arabic"/>
          <w:lang w:val="fr-FR"/>
        </w:rPr>
        <w:t>’</w:t>
      </w:r>
      <w:r w:rsidRPr="002511C3">
        <w:rPr>
          <w:rFonts w:eastAsia="Traditional Arabic"/>
          <w:lang w:val="fr-FR"/>
        </w:rPr>
        <w:t xml:space="preserve">été. </w:t>
      </w:r>
    </w:p>
    <w:p w:rsidR="00A37192" w:rsidRDefault="00A37192" w:rsidP="00E0537D">
      <w:pPr>
        <w:pStyle w:val="SingleTxtG"/>
        <w:keepNext/>
        <w:rPr>
          <w:rFonts w:eastAsia="Traditional Arabic"/>
          <w:lang w:val="fr-FR"/>
        </w:rPr>
      </w:pPr>
      <w:r w:rsidRPr="002511C3">
        <w:rPr>
          <w:rFonts w:eastAsia="Traditional Arabic"/>
          <w:lang w:val="fr-FR"/>
        </w:rPr>
        <w:t>397.</w:t>
      </w:r>
      <w:r w:rsidRPr="002511C3">
        <w:rPr>
          <w:rFonts w:eastAsia="Traditional Arabic"/>
          <w:lang w:val="fr-FR"/>
        </w:rPr>
        <w:tab/>
        <w:t>Parmi les plus importantes manifestations et activités figurent les suivantes</w:t>
      </w:r>
      <w:r w:rsidR="009E0BD9" w:rsidRPr="002511C3">
        <w:rPr>
          <w:rFonts w:eastAsia="Traditional Arabic"/>
          <w:lang w:val="fr-FR"/>
        </w:rPr>
        <w:t>:</w:t>
      </w:r>
    </w:p>
    <w:tbl>
      <w:tblPr>
        <w:tblW w:w="9631" w:type="dxa"/>
        <w:jc w:val="center"/>
        <w:tblBorders>
          <w:top w:val="single" w:sz="12" w:space="0" w:color="auto"/>
          <w:bottom w:val="single" w:sz="12" w:space="0" w:color="auto"/>
        </w:tblBorders>
        <w:tblLayout w:type="fixed"/>
        <w:tblCellMar>
          <w:left w:w="0" w:type="dxa"/>
          <w:right w:w="0" w:type="dxa"/>
        </w:tblCellMar>
        <w:tblLook w:val="01E0"/>
      </w:tblPr>
      <w:tblGrid>
        <w:gridCol w:w="280"/>
        <w:gridCol w:w="2527"/>
        <w:gridCol w:w="6824"/>
      </w:tblGrid>
      <w:tr w:rsidR="00A37192" w:rsidRPr="008E42F0">
        <w:trPr>
          <w:tblHeader/>
          <w:jc w:val="center"/>
        </w:trPr>
        <w:tc>
          <w:tcPr>
            <w:tcW w:w="280" w:type="dxa"/>
            <w:tcBorders>
              <w:top w:val="single" w:sz="4" w:space="0" w:color="auto"/>
              <w:bottom w:val="single" w:sz="12" w:space="0" w:color="auto"/>
            </w:tcBorders>
          </w:tcPr>
          <w:p w:rsidR="00A37192" w:rsidRPr="008E42F0" w:rsidRDefault="00A37192" w:rsidP="00F86BD6">
            <w:pPr>
              <w:spacing w:before="80" w:after="80" w:line="200" w:lineRule="exact"/>
              <w:ind w:right="113"/>
              <w:rPr>
                <w:rFonts w:eastAsia="Traditional Arabic"/>
                <w:i/>
                <w:sz w:val="16"/>
              </w:rPr>
            </w:pPr>
            <w:r w:rsidRPr="008E42F0">
              <w:rPr>
                <w:rFonts w:eastAsia="Traditional Arabic"/>
                <w:i/>
                <w:sz w:val="16"/>
              </w:rPr>
              <w:t>N</w:t>
            </w:r>
            <w:r w:rsidR="00F86BD6" w:rsidRPr="00F86BD6">
              <w:rPr>
                <w:rFonts w:eastAsia="Traditional Arabic"/>
                <w:i/>
                <w:sz w:val="16"/>
                <w:vertAlign w:val="superscript"/>
              </w:rPr>
              <w:t>o</w:t>
            </w:r>
          </w:p>
        </w:tc>
        <w:tc>
          <w:tcPr>
            <w:tcW w:w="2527" w:type="dxa"/>
            <w:tcBorders>
              <w:top w:val="single" w:sz="4" w:space="0" w:color="auto"/>
              <w:bottom w:val="single" w:sz="12" w:space="0" w:color="auto"/>
            </w:tcBorders>
          </w:tcPr>
          <w:p w:rsidR="00A37192" w:rsidRPr="008E42F0" w:rsidRDefault="00A37192" w:rsidP="008E42F0">
            <w:pPr>
              <w:spacing w:before="80" w:after="80" w:line="200" w:lineRule="exact"/>
              <w:ind w:right="113"/>
              <w:rPr>
                <w:rFonts w:eastAsia="Traditional Arabic"/>
                <w:i/>
                <w:sz w:val="16"/>
              </w:rPr>
            </w:pPr>
            <w:r w:rsidRPr="008E42F0">
              <w:rPr>
                <w:rFonts w:eastAsia="Traditional Arabic"/>
                <w:i/>
                <w:sz w:val="16"/>
              </w:rPr>
              <w:t>Activité</w:t>
            </w:r>
          </w:p>
        </w:tc>
        <w:tc>
          <w:tcPr>
            <w:tcW w:w="6824" w:type="dxa"/>
            <w:tcBorders>
              <w:top w:val="single" w:sz="4" w:space="0" w:color="auto"/>
              <w:bottom w:val="single" w:sz="12" w:space="0" w:color="auto"/>
            </w:tcBorders>
          </w:tcPr>
          <w:p w:rsidR="00A37192" w:rsidRPr="008E42F0" w:rsidRDefault="00A37192" w:rsidP="008E42F0">
            <w:pPr>
              <w:spacing w:before="80" w:after="80" w:line="200" w:lineRule="exact"/>
              <w:ind w:right="113"/>
              <w:rPr>
                <w:rFonts w:eastAsia="Traditional Arabic"/>
                <w:i/>
                <w:sz w:val="16"/>
                <w:rtl/>
                <w:lang w:bidi="fr-FR"/>
              </w:rPr>
            </w:pPr>
            <w:r w:rsidRPr="008E42F0">
              <w:rPr>
                <w:rFonts w:eastAsia="Traditional Arabic"/>
                <w:i/>
                <w:sz w:val="16"/>
              </w:rPr>
              <w:t>Détail</w:t>
            </w:r>
          </w:p>
        </w:tc>
      </w:tr>
      <w:tr w:rsidR="00A37192" w:rsidRPr="008E42F0" w:rsidTr="0068437E">
        <w:trPr>
          <w:jc w:val="center"/>
        </w:trPr>
        <w:tc>
          <w:tcPr>
            <w:tcW w:w="280" w:type="dxa"/>
            <w:tcBorders>
              <w:top w:val="single" w:sz="12" w:space="0" w:color="auto"/>
              <w:bottom w:val="nil"/>
            </w:tcBorders>
          </w:tcPr>
          <w:p w:rsidR="00A37192" w:rsidRPr="008E4964" w:rsidRDefault="00A37192" w:rsidP="008E42F0">
            <w:pPr>
              <w:spacing w:before="40" w:after="120"/>
              <w:ind w:right="113"/>
              <w:rPr>
                <w:rFonts w:eastAsia="Traditional Arabic"/>
                <w:szCs w:val="20"/>
              </w:rPr>
            </w:pPr>
            <w:r w:rsidRPr="008E4964">
              <w:rPr>
                <w:rFonts w:eastAsia="Traditional Arabic"/>
                <w:szCs w:val="20"/>
              </w:rPr>
              <w:t>1</w:t>
            </w:r>
          </w:p>
        </w:tc>
        <w:tc>
          <w:tcPr>
            <w:tcW w:w="2527" w:type="dxa"/>
            <w:tcBorders>
              <w:top w:val="single" w:sz="12" w:space="0" w:color="auto"/>
              <w:bottom w:val="nil"/>
            </w:tcBorders>
          </w:tcPr>
          <w:p w:rsidR="00A37192" w:rsidRPr="008E4964" w:rsidRDefault="00A37192" w:rsidP="008E42F0">
            <w:pPr>
              <w:spacing w:before="40" w:after="120"/>
              <w:ind w:right="113"/>
              <w:rPr>
                <w:rFonts w:eastAsia="Traditional Arabic"/>
                <w:szCs w:val="20"/>
              </w:rPr>
            </w:pPr>
            <w:r w:rsidRPr="008E4964">
              <w:rPr>
                <w:rFonts w:eastAsia="Traditional Arabic"/>
                <w:szCs w:val="20"/>
              </w:rPr>
              <w:t>Dessins d</w:t>
            </w:r>
            <w:r w:rsidR="0047020A">
              <w:rPr>
                <w:rFonts w:eastAsia="Traditional Arabic"/>
                <w:szCs w:val="20"/>
              </w:rPr>
              <w:t>’</w:t>
            </w:r>
            <w:r w:rsidRPr="008E4964">
              <w:rPr>
                <w:rFonts w:eastAsia="Traditional Arabic"/>
                <w:szCs w:val="20"/>
              </w:rPr>
              <w:t>enfants</w:t>
            </w:r>
          </w:p>
        </w:tc>
        <w:tc>
          <w:tcPr>
            <w:tcW w:w="6824" w:type="dxa"/>
            <w:tcBorders>
              <w:top w:val="single" w:sz="12" w:space="0" w:color="auto"/>
              <w:bottom w:val="nil"/>
            </w:tcBorders>
          </w:tcPr>
          <w:p w:rsidR="00A37192" w:rsidRPr="008E4964" w:rsidRDefault="00A37192" w:rsidP="008E42F0">
            <w:pPr>
              <w:spacing w:before="40" w:after="120"/>
              <w:ind w:right="113"/>
              <w:rPr>
                <w:rFonts w:eastAsia="Traditional Arabic"/>
                <w:szCs w:val="20"/>
              </w:rPr>
            </w:pPr>
            <w:r w:rsidRPr="008E4964">
              <w:rPr>
                <w:rFonts w:eastAsia="Traditional Arabic"/>
                <w:szCs w:val="20"/>
              </w:rPr>
              <w:t>Cette activité s</w:t>
            </w:r>
            <w:r w:rsidR="0047020A">
              <w:rPr>
                <w:rFonts w:eastAsia="Traditional Arabic"/>
                <w:szCs w:val="20"/>
              </w:rPr>
              <w:t>’</w:t>
            </w:r>
            <w:r w:rsidRPr="008E4964">
              <w:rPr>
                <w:rFonts w:eastAsia="Traditional Arabic"/>
                <w:szCs w:val="20"/>
              </w:rPr>
              <w:t>inscrit dans le cadre de la mise en œuvre des dispositions de l</w:t>
            </w:r>
            <w:r w:rsidR="0047020A">
              <w:rPr>
                <w:rFonts w:eastAsia="Traditional Arabic"/>
                <w:szCs w:val="20"/>
              </w:rPr>
              <w:t>’</w:t>
            </w:r>
            <w:r w:rsidR="00C70638" w:rsidRPr="008E4964">
              <w:rPr>
                <w:rFonts w:eastAsia="Traditional Arabic"/>
                <w:szCs w:val="20"/>
              </w:rPr>
              <w:t>article </w:t>
            </w:r>
            <w:r w:rsidRPr="008E4964">
              <w:rPr>
                <w:rFonts w:eastAsia="Traditional Arabic"/>
                <w:szCs w:val="20"/>
              </w:rPr>
              <w:t>31 de la Convention relative aux droits de l</w:t>
            </w:r>
            <w:r w:rsidR="0047020A">
              <w:rPr>
                <w:rFonts w:eastAsia="Traditional Arabic"/>
                <w:szCs w:val="20"/>
              </w:rPr>
              <w:t>’</w:t>
            </w:r>
            <w:r w:rsidRPr="008E4964">
              <w:rPr>
                <w:rFonts w:eastAsia="Traditional Arabic"/>
                <w:szCs w:val="20"/>
              </w:rPr>
              <w:t>enfant, qui reconnaissent à l</w:t>
            </w:r>
            <w:r w:rsidR="0047020A">
              <w:rPr>
                <w:rFonts w:eastAsia="Traditional Arabic"/>
                <w:szCs w:val="20"/>
              </w:rPr>
              <w:t>’</w:t>
            </w:r>
            <w:r w:rsidRPr="008E4964">
              <w:rPr>
                <w:rFonts w:eastAsia="Traditional Arabic"/>
                <w:szCs w:val="20"/>
              </w:rPr>
              <w:t>enfant le droit au repos et aux loisirs et de se livrer à des jeux et à des activités récréatives présentant un intérêt pour eux</w:t>
            </w:r>
            <w:r w:rsidR="009E0BD9" w:rsidRPr="008E4964">
              <w:rPr>
                <w:rFonts w:eastAsia="Traditional Arabic"/>
                <w:szCs w:val="20"/>
              </w:rPr>
              <w:t>;</w:t>
            </w:r>
            <w:r w:rsidRPr="008E4964">
              <w:rPr>
                <w:rFonts w:eastAsia="Traditional Arabic"/>
                <w:szCs w:val="20"/>
              </w:rPr>
              <w:t xml:space="preserve"> cela permet également de découvrir </w:t>
            </w:r>
            <w:r w:rsidR="00B2678C" w:rsidRPr="008E4964">
              <w:rPr>
                <w:rFonts w:eastAsia="Traditional Arabic"/>
                <w:szCs w:val="20"/>
              </w:rPr>
              <w:t>des enfants</w:t>
            </w:r>
            <w:r w:rsidRPr="008E4964">
              <w:rPr>
                <w:rFonts w:eastAsia="Traditional Arabic"/>
                <w:szCs w:val="20"/>
              </w:rPr>
              <w:t xml:space="preserve"> talentueux afin de les encourager, de leur prêter d</w:t>
            </w:r>
            <w:r w:rsidR="0047020A">
              <w:rPr>
                <w:rFonts w:eastAsia="Traditional Arabic"/>
                <w:szCs w:val="20"/>
              </w:rPr>
              <w:t>’</w:t>
            </w:r>
            <w:r w:rsidRPr="008E4964">
              <w:rPr>
                <w:rFonts w:eastAsia="Traditional Arabic"/>
                <w:szCs w:val="20"/>
              </w:rPr>
              <w:t>avantage d</w:t>
            </w:r>
            <w:r w:rsidR="0047020A">
              <w:rPr>
                <w:rFonts w:eastAsia="Traditional Arabic"/>
                <w:szCs w:val="20"/>
              </w:rPr>
              <w:t>’</w:t>
            </w:r>
            <w:r w:rsidRPr="008E4964">
              <w:rPr>
                <w:rFonts w:eastAsia="Traditional Arabic"/>
                <w:szCs w:val="20"/>
              </w:rPr>
              <w:t>attention et de les protéger.</w:t>
            </w:r>
          </w:p>
        </w:tc>
      </w:tr>
      <w:tr w:rsidR="00A37192" w:rsidRPr="008E42F0" w:rsidTr="0068437E">
        <w:trPr>
          <w:jc w:val="center"/>
        </w:trPr>
        <w:tc>
          <w:tcPr>
            <w:tcW w:w="280" w:type="dxa"/>
            <w:tcBorders>
              <w:top w:val="nil"/>
              <w:bottom w:val="nil"/>
            </w:tcBorders>
          </w:tcPr>
          <w:p w:rsidR="00A37192" w:rsidRPr="008E4964" w:rsidRDefault="00A37192" w:rsidP="008E42F0">
            <w:pPr>
              <w:spacing w:before="40" w:after="120"/>
              <w:ind w:right="113"/>
              <w:rPr>
                <w:rFonts w:eastAsia="Traditional Arabic"/>
                <w:szCs w:val="20"/>
              </w:rPr>
            </w:pPr>
            <w:r w:rsidRPr="008E4964">
              <w:rPr>
                <w:rFonts w:eastAsia="Traditional Arabic"/>
                <w:szCs w:val="20"/>
              </w:rPr>
              <w:t>2</w:t>
            </w:r>
          </w:p>
        </w:tc>
        <w:tc>
          <w:tcPr>
            <w:tcW w:w="2527" w:type="dxa"/>
            <w:tcBorders>
              <w:top w:val="nil"/>
              <w:bottom w:val="nil"/>
            </w:tcBorders>
          </w:tcPr>
          <w:p w:rsidR="00A37192" w:rsidRPr="008E4964" w:rsidRDefault="00A37192" w:rsidP="008E42F0">
            <w:pPr>
              <w:spacing w:before="40" w:after="120"/>
              <w:ind w:right="113"/>
              <w:rPr>
                <w:rFonts w:eastAsia="Traditional Arabic"/>
                <w:szCs w:val="20"/>
              </w:rPr>
            </w:pPr>
            <w:r w:rsidRPr="008E4964">
              <w:rPr>
                <w:rFonts w:eastAsia="Traditional Arabic"/>
                <w:szCs w:val="20"/>
              </w:rPr>
              <w:t>Participation aux expositions arabes et internationales</w:t>
            </w:r>
          </w:p>
        </w:tc>
        <w:tc>
          <w:tcPr>
            <w:tcW w:w="6824" w:type="dxa"/>
            <w:tcBorders>
              <w:top w:val="nil"/>
              <w:bottom w:val="nil"/>
            </w:tcBorders>
          </w:tcPr>
          <w:p w:rsidR="00A37192" w:rsidRPr="008E4964" w:rsidRDefault="00A37192" w:rsidP="00D82FAA">
            <w:pPr>
              <w:tabs>
                <w:tab w:val="left" w:pos="371"/>
              </w:tabs>
              <w:spacing w:before="40" w:after="120"/>
              <w:ind w:left="363" w:hanging="174"/>
              <w:rPr>
                <w:rFonts w:eastAsia="Traditional Arabic"/>
                <w:szCs w:val="20"/>
                <w:rtl/>
                <w:lang w:bidi="fr-FR"/>
              </w:rPr>
            </w:pPr>
            <w:r w:rsidRPr="008E4964">
              <w:rPr>
                <w:rFonts w:eastAsia="Traditional Arabic"/>
                <w:szCs w:val="20"/>
                <w:rtl/>
                <w:lang w:bidi="fr-FR"/>
              </w:rPr>
              <w:t>•</w:t>
            </w:r>
            <w:r w:rsidRPr="008E4964">
              <w:rPr>
                <w:rFonts w:eastAsia="Traditional Arabic"/>
                <w:szCs w:val="20"/>
                <w:rtl/>
                <w:lang w:bidi="fr-FR"/>
              </w:rPr>
              <w:tab/>
            </w:r>
            <w:r w:rsidR="0076004C" w:rsidRPr="008E4964">
              <w:rPr>
                <w:rFonts w:eastAsia="Traditional Arabic"/>
                <w:szCs w:val="20"/>
              </w:rPr>
              <w:t xml:space="preserve">Les </w:t>
            </w:r>
            <w:r w:rsidR="0076004C" w:rsidRPr="00D82FAA">
              <w:rPr>
                <w:rFonts w:eastAsia="Traditional Arabic"/>
                <w:szCs w:val="20"/>
                <w:lang w:val="fr-FR"/>
              </w:rPr>
              <w:t>enfants</w:t>
            </w:r>
            <w:r w:rsidRPr="008E4964">
              <w:rPr>
                <w:rFonts w:eastAsia="Traditional Arabic"/>
                <w:szCs w:val="20"/>
              </w:rPr>
              <w:t xml:space="preserve"> surdoués et talentueux ont participé à de nombreuses expositions arabes et </w:t>
            </w:r>
            <w:r w:rsidRPr="00D82FAA">
              <w:rPr>
                <w:rFonts w:eastAsia="Traditional Arabic"/>
                <w:szCs w:val="20"/>
                <w:lang w:val="fr-FR"/>
              </w:rPr>
              <w:t>internationales</w:t>
            </w:r>
            <w:r w:rsidRPr="008E4964">
              <w:rPr>
                <w:rFonts w:eastAsia="Traditional Arabic"/>
                <w:szCs w:val="20"/>
              </w:rPr>
              <w:t xml:space="preserve"> consacrées à différents thèmes dans le domaine de la </w:t>
            </w:r>
            <w:r w:rsidRPr="00D82FAA">
              <w:rPr>
                <w:rFonts w:eastAsia="Traditional Arabic"/>
                <w:szCs w:val="20"/>
                <w:lang w:val="fr-FR"/>
              </w:rPr>
              <w:t>création</w:t>
            </w:r>
            <w:r w:rsidRPr="008E4964">
              <w:rPr>
                <w:rFonts w:eastAsia="Traditional Arabic"/>
                <w:szCs w:val="20"/>
              </w:rPr>
              <w:t xml:space="preserve"> </w:t>
            </w:r>
            <w:r w:rsidRPr="00D82FAA">
              <w:rPr>
                <w:rFonts w:eastAsia="Traditional Arabic"/>
                <w:szCs w:val="20"/>
              </w:rPr>
              <w:t>artistique</w:t>
            </w:r>
            <w:r w:rsidR="00E522F1">
              <w:rPr>
                <w:rFonts w:eastAsia="Traditional Arabic"/>
                <w:szCs w:val="20"/>
              </w:rPr>
              <w:t>;</w:t>
            </w:r>
          </w:p>
          <w:p w:rsidR="00A37192" w:rsidRPr="008E4964" w:rsidRDefault="00A37192" w:rsidP="00D82FAA">
            <w:pPr>
              <w:tabs>
                <w:tab w:val="left" w:pos="371"/>
              </w:tabs>
              <w:spacing w:before="40" w:after="120"/>
              <w:ind w:left="363" w:hanging="174"/>
              <w:rPr>
                <w:rFonts w:eastAsia="Traditional Arabic"/>
                <w:szCs w:val="20"/>
                <w:rtl/>
                <w:lang w:bidi="fr-FR"/>
              </w:rPr>
            </w:pPr>
            <w:r w:rsidRPr="008E4964">
              <w:rPr>
                <w:rFonts w:eastAsia="Traditional Arabic"/>
                <w:szCs w:val="20"/>
              </w:rPr>
              <w:t>•</w:t>
            </w:r>
            <w:r w:rsidRPr="008E4964">
              <w:rPr>
                <w:rFonts w:eastAsia="Traditional Arabic"/>
                <w:szCs w:val="20"/>
              </w:rPr>
              <w:tab/>
              <w:t xml:space="preserve">Ces manifestations ont permis de renforcer les liens et le dialogue entre </w:t>
            </w:r>
            <w:r w:rsidR="0076004C" w:rsidRPr="008E4964">
              <w:rPr>
                <w:rFonts w:eastAsia="Traditional Arabic"/>
                <w:szCs w:val="20"/>
              </w:rPr>
              <w:t>les enfants</w:t>
            </w:r>
            <w:r w:rsidRPr="008E4964">
              <w:rPr>
                <w:rFonts w:eastAsia="Traditional Arabic"/>
                <w:szCs w:val="20"/>
              </w:rPr>
              <w:t xml:space="preserve"> d</w:t>
            </w:r>
            <w:r w:rsidR="0047020A">
              <w:rPr>
                <w:rFonts w:eastAsia="Traditional Arabic"/>
                <w:szCs w:val="20"/>
              </w:rPr>
              <w:t>’</w:t>
            </w:r>
            <w:r w:rsidRPr="008E4964">
              <w:rPr>
                <w:rFonts w:eastAsia="Traditional Arabic"/>
                <w:szCs w:val="20"/>
              </w:rPr>
              <w:t>une même nation, de les faire bénéficier des connaissances et compétences nécessaires pour construire leur avenir, de les préparer à assumer des fonctions et responsabilités dans leur pays, de leur apprendre à surmonter les défis et les transformations contemporaines, de découvrir les coutumes, les traditions, les costumes traditionnels et populaires et le patrimoine de chaque pays et de rendre hommage aux créateurs et aux intellectuels qui ont participé aux activités de ces manifestations culturelles.</w:t>
            </w:r>
          </w:p>
          <w:p w:rsidR="00A37192" w:rsidRPr="008E4964" w:rsidRDefault="00A37192" w:rsidP="008E42F0">
            <w:pPr>
              <w:spacing w:before="40" w:after="120"/>
              <w:ind w:right="113"/>
              <w:rPr>
                <w:rFonts w:eastAsia="Traditional Arabic"/>
                <w:szCs w:val="20"/>
                <w:rtl/>
                <w:lang w:bidi="fr-FR"/>
              </w:rPr>
            </w:pPr>
            <w:r w:rsidRPr="008E4964">
              <w:rPr>
                <w:rFonts w:eastAsia="Traditional Arabic"/>
                <w:szCs w:val="20"/>
              </w:rPr>
              <w:t>Le département général chargé de la culture de l</w:t>
            </w:r>
            <w:r w:rsidR="0047020A">
              <w:rPr>
                <w:rFonts w:eastAsia="Traditional Arabic"/>
                <w:szCs w:val="20"/>
              </w:rPr>
              <w:t>’</w:t>
            </w:r>
            <w:r w:rsidRPr="008E4964">
              <w:rPr>
                <w:rFonts w:eastAsia="Traditional Arabic"/>
                <w:szCs w:val="20"/>
              </w:rPr>
              <w:t>enfant au Ministère de la culture a également participé à l</w:t>
            </w:r>
            <w:r w:rsidR="0047020A">
              <w:rPr>
                <w:rFonts w:eastAsia="Traditional Arabic"/>
                <w:szCs w:val="20"/>
              </w:rPr>
              <w:t>’</w:t>
            </w:r>
            <w:r w:rsidRPr="008E4964">
              <w:rPr>
                <w:rFonts w:eastAsia="Traditional Arabic"/>
                <w:szCs w:val="20"/>
              </w:rPr>
              <w:t>organisation de ces activités, en collaboration avec les institutions et organisations concernées, tant gouvernementales que non gouvernementales</w:t>
            </w:r>
            <w:r w:rsidR="009E0BD9" w:rsidRPr="008E4964">
              <w:rPr>
                <w:rFonts w:eastAsia="Traditional Arabic"/>
                <w:szCs w:val="20"/>
              </w:rPr>
              <w:t>:</w:t>
            </w:r>
          </w:p>
          <w:p w:rsidR="00A37192" w:rsidRPr="008E4964" w:rsidRDefault="00A37192" w:rsidP="00D82FAA">
            <w:pPr>
              <w:tabs>
                <w:tab w:val="left" w:pos="371"/>
              </w:tabs>
              <w:spacing w:before="40" w:after="120"/>
              <w:ind w:left="363" w:hanging="174"/>
              <w:rPr>
                <w:rFonts w:eastAsia="Traditional Arabic"/>
                <w:szCs w:val="20"/>
                <w:lang w:bidi="fr-FR"/>
              </w:rPr>
            </w:pPr>
            <w:r w:rsidRPr="008E4964">
              <w:rPr>
                <w:rFonts w:eastAsia="Traditional Arabic"/>
                <w:szCs w:val="20"/>
              </w:rPr>
              <w:t>•</w:t>
            </w:r>
            <w:r w:rsidRPr="008E4964">
              <w:rPr>
                <w:rFonts w:eastAsia="Traditional Arabic"/>
                <w:szCs w:val="20"/>
                <w:lang w:bidi="fr-FR"/>
              </w:rPr>
              <w:tab/>
              <w:t xml:space="preserve">Foires </w:t>
            </w:r>
            <w:r w:rsidRPr="008E4964">
              <w:rPr>
                <w:rFonts w:eastAsia="Traditional Arabic"/>
                <w:szCs w:val="20"/>
              </w:rPr>
              <w:t>caritatives</w:t>
            </w:r>
            <w:r w:rsidRPr="008E4964">
              <w:rPr>
                <w:rFonts w:eastAsia="Traditional Arabic"/>
                <w:szCs w:val="20"/>
                <w:lang w:bidi="fr-FR"/>
              </w:rPr>
              <w:t xml:space="preserve"> dans </w:t>
            </w:r>
            <w:r w:rsidR="004F38F3" w:rsidRPr="008E4964">
              <w:rPr>
                <w:rFonts w:eastAsia="Traditional Arabic"/>
                <w:szCs w:val="20"/>
                <w:lang w:bidi="fr-FR"/>
              </w:rPr>
              <w:t>les écoles</w:t>
            </w:r>
            <w:r w:rsidR="009E0BD9" w:rsidRPr="008E4964">
              <w:rPr>
                <w:rFonts w:eastAsia="Traditional Arabic"/>
                <w:szCs w:val="20"/>
                <w:lang w:bidi="fr-FR"/>
              </w:rPr>
              <w:t>:</w:t>
            </w:r>
            <w:r w:rsidRPr="008E4964">
              <w:rPr>
                <w:rFonts w:eastAsia="Traditional Arabic"/>
                <w:szCs w:val="20"/>
                <w:lang w:bidi="fr-FR"/>
              </w:rPr>
              <w:t xml:space="preserve"> environ 50 par an dans le gouvernorat de Sanaa et dans la capitale</w:t>
            </w:r>
            <w:r w:rsidR="00E522F1">
              <w:rPr>
                <w:rFonts w:eastAsia="Traditional Arabic"/>
                <w:szCs w:val="20"/>
                <w:lang w:bidi="fr-FR"/>
              </w:rPr>
              <w:t>;</w:t>
            </w:r>
          </w:p>
          <w:p w:rsidR="00A37192" w:rsidRPr="008E4964" w:rsidRDefault="00A37192" w:rsidP="00D82FAA">
            <w:pPr>
              <w:tabs>
                <w:tab w:val="left" w:pos="371"/>
              </w:tabs>
              <w:spacing w:before="40" w:after="120"/>
              <w:ind w:left="363" w:hanging="174"/>
              <w:rPr>
                <w:rFonts w:eastAsia="Traditional Arabic"/>
                <w:szCs w:val="20"/>
                <w:lang w:bidi="fr-FR"/>
              </w:rPr>
            </w:pPr>
            <w:r w:rsidRPr="008E4964">
              <w:rPr>
                <w:rFonts w:eastAsia="Traditional Arabic"/>
                <w:szCs w:val="20"/>
                <w:lang w:bidi="fr-FR"/>
              </w:rPr>
              <w:t>•</w:t>
            </w:r>
            <w:r w:rsidRPr="008E4964">
              <w:rPr>
                <w:rFonts w:eastAsia="Traditional Arabic"/>
                <w:szCs w:val="20"/>
                <w:lang w:bidi="fr-FR"/>
              </w:rPr>
              <w:tab/>
              <w:t xml:space="preserve">Journée </w:t>
            </w:r>
            <w:r w:rsidRPr="008E4964">
              <w:rPr>
                <w:rFonts w:eastAsia="Traditional Arabic"/>
                <w:szCs w:val="20"/>
              </w:rPr>
              <w:t>portes</w:t>
            </w:r>
            <w:r w:rsidRPr="008E4964">
              <w:rPr>
                <w:rFonts w:eastAsia="Traditional Arabic"/>
                <w:szCs w:val="20"/>
                <w:lang w:bidi="fr-FR"/>
              </w:rPr>
              <w:t xml:space="preserve"> ouvertes dans </w:t>
            </w:r>
            <w:r w:rsidR="004F38F3" w:rsidRPr="008E4964">
              <w:rPr>
                <w:rFonts w:eastAsia="Traditional Arabic"/>
                <w:szCs w:val="20"/>
                <w:lang w:bidi="fr-FR"/>
              </w:rPr>
              <w:t>les écoles</w:t>
            </w:r>
            <w:r w:rsidR="009E0BD9" w:rsidRPr="008E4964">
              <w:rPr>
                <w:rFonts w:eastAsia="Traditional Arabic"/>
                <w:szCs w:val="20"/>
                <w:lang w:bidi="fr-FR"/>
              </w:rPr>
              <w:t>:</w:t>
            </w:r>
            <w:r w:rsidRPr="008E4964">
              <w:rPr>
                <w:rFonts w:eastAsia="Traditional Arabic"/>
                <w:szCs w:val="20"/>
                <w:lang w:bidi="fr-FR"/>
              </w:rPr>
              <w:t xml:space="preserve"> environ 50 manifestations</w:t>
            </w:r>
            <w:r w:rsidR="00E522F1">
              <w:rPr>
                <w:rFonts w:eastAsia="Traditional Arabic"/>
                <w:szCs w:val="20"/>
                <w:lang w:bidi="fr-FR"/>
              </w:rPr>
              <w:t>;</w:t>
            </w:r>
          </w:p>
          <w:p w:rsidR="00A37192" w:rsidRPr="008E4964" w:rsidRDefault="00A37192" w:rsidP="00D82FAA">
            <w:pPr>
              <w:tabs>
                <w:tab w:val="left" w:pos="371"/>
              </w:tabs>
              <w:spacing w:before="40" w:after="120"/>
              <w:ind w:left="363" w:hanging="174"/>
              <w:rPr>
                <w:rFonts w:eastAsia="Traditional Arabic"/>
                <w:szCs w:val="20"/>
                <w:lang w:bidi="fr-FR"/>
              </w:rPr>
            </w:pPr>
            <w:r w:rsidRPr="008E4964">
              <w:rPr>
                <w:rFonts w:eastAsia="Traditional Arabic"/>
                <w:szCs w:val="20"/>
                <w:lang w:bidi="fr-FR"/>
              </w:rPr>
              <w:t>•</w:t>
            </w:r>
            <w:r w:rsidRPr="008E4964">
              <w:rPr>
                <w:rFonts w:eastAsia="Traditional Arabic"/>
                <w:szCs w:val="20"/>
                <w:lang w:bidi="fr-FR"/>
              </w:rPr>
              <w:tab/>
              <w:t xml:space="preserve">Bazars dans </w:t>
            </w:r>
            <w:r w:rsidR="004F38F3" w:rsidRPr="008E4964">
              <w:rPr>
                <w:rFonts w:eastAsia="Traditional Arabic"/>
                <w:szCs w:val="20"/>
              </w:rPr>
              <w:t>les</w:t>
            </w:r>
            <w:r w:rsidR="004F38F3" w:rsidRPr="008E4964">
              <w:rPr>
                <w:rFonts w:eastAsia="Traditional Arabic"/>
                <w:szCs w:val="20"/>
                <w:lang w:bidi="fr-FR"/>
              </w:rPr>
              <w:t xml:space="preserve"> écoles</w:t>
            </w:r>
            <w:r w:rsidRPr="008E4964">
              <w:rPr>
                <w:rFonts w:eastAsia="Traditional Arabic"/>
                <w:szCs w:val="20"/>
                <w:lang w:bidi="fr-FR"/>
              </w:rPr>
              <w:t xml:space="preserve"> privées</w:t>
            </w:r>
            <w:r w:rsidR="009E0BD9" w:rsidRPr="008E4964">
              <w:rPr>
                <w:rFonts w:eastAsia="Traditional Arabic"/>
                <w:szCs w:val="20"/>
                <w:lang w:bidi="fr-FR"/>
              </w:rPr>
              <w:t>:</w:t>
            </w:r>
            <w:r w:rsidRPr="008E4964">
              <w:rPr>
                <w:rFonts w:eastAsia="Traditional Arabic"/>
                <w:szCs w:val="20"/>
                <w:lang w:bidi="fr-FR"/>
              </w:rPr>
              <w:t xml:space="preserve"> 30 bazars</w:t>
            </w:r>
            <w:r w:rsidR="00E522F1">
              <w:rPr>
                <w:rFonts w:eastAsia="Traditional Arabic"/>
                <w:szCs w:val="20"/>
                <w:lang w:bidi="fr-FR"/>
              </w:rPr>
              <w:t>;</w:t>
            </w:r>
          </w:p>
          <w:p w:rsidR="00A37192" w:rsidRPr="008E4964" w:rsidRDefault="00A37192" w:rsidP="00D82FAA">
            <w:pPr>
              <w:tabs>
                <w:tab w:val="left" w:pos="371"/>
              </w:tabs>
              <w:spacing w:before="40" w:after="120"/>
              <w:ind w:left="363" w:hanging="174"/>
              <w:rPr>
                <w:rFonts w:eastAsia="Traditional Arabic"/>
                <w:szCs w:val="20"/>
                <w:lang w:bidi="fr-FR"/>
              </w:rPr>
            </w:pPr>
            <w:r w:rsidRPr="008E4964">
              <w:rPr>
                <w:rFonts w:eastAsia="Traditional Arabic"/>
                <w:szCs w:val="20"/>
                <w:lang w:bidi="fr-FR"/>
              </w:rPr>
              <w:t>•</w:t>
            </w:r>
            <w:r w:rsidRPr="008E4964">
              <w:rPr>
                <w:rFonts w:eastAsia="Traditional Arabic"/>
                <w:szCs w:val="20"/>
                <w:lang w:bidi="fr-FR"/>
              </w:rPr>
              <w:tab/>
              <w:t xml:space="preserve">Repas de charité dans </w:t>
            </w:r>
            <w:r w:rsidR="004F38F3" w:rsidRPr="008E4964">
              <w:rPr>
                <w:rFonts w:eastAsia="Traditional Arabic"/>
                <w:szCs w:val="20"/>
                <w:lang w:bidi="fr-FR"/>
              </w:rPr>
              <w:t>les écoles</w:t>
            </w:r>
            <w:r w:rsidR="009E0BD9" w:rsidRPr="008E4964">
              <w:rPr>
                <w:rFonts w:eastAsia="Traditional Arabic"/>
                <w:szCs w:val="20"/>
                <w:lang w:bidi="fr-FR"/>
              </w:rPr>
              <w:t>:</w:t>
            </w:r>
            <w:r w:rsidRPr="008E4964">
              <w:rPr>
                <w:rFonts w:eastAsia="Traditional Arabic"/>
                <w:szCs w:val="20"/>
                <w:lang w:bidi="fr-FR"/>
              </w:rPr>
              <w:t xml:space="preserve"> environ 30 repas</w:t>
            </w:r>
            <w:r w:rsidR="00E522F1">
              <w:rPr>
                <w:rFonts w:eastAsia="Traditional Arabic"/>
                <w:szCs w:val="20"/>
                <w:lang w:bidi="fr-FR"/>
              </w:rPr>
              <w:t>;</w:t>
            </w:r>
          </w:p>
          <w:p w:rsidR="00A37192" w:rsidRPr="008E4964" w:rsidRDefault="00A37192" w:rsidP="00D82FAA">
            <w:pPr>
              <w:tabs>
                <w:tab w:val="left" w:pos="371"/>
              </w:tabs>
              <w:spacing w:before="40" w:after="120"/>
              <w:ind w:left="363" w:hanging="174"/>
              <w:rPr>
                <w:rFonts w:eastAsia="Traditional Arabic"/>
                <w:szCs w:val="20"/>
                <w:lang w:bidi="fr-FR"/>
              </w:rPr>
            </w:pPr>
            <w:r w:rsidRPr="008E4964">
              <w:rPr>
                <w:rFonts w:eastAsia="Traditional Arabic"/>
                <w:szCs w:val="20"/>
                <w:lang w:bidi="fr-FR"/>
              </w:rPr>
              <w:t>•</w:t>
            </w:r>
            <w:r w:rsidRPr="008E4964">
              <w:rPr>
                <w:rFonts w:eastAsia="Traditional Arabic"/>
                <w:szCs w:val="20"/>
                <w:lang w:bidi="fr-FR"/>
              </w:rPr>
              <w:tab/>
              <w:t xml:space="preserve">Activités </w:t>
            </w:r>
            <w:r w:rsidRPr="008E4964">
              <w:rPr>
                <w:rFonts w:eastAsia="Traditional Arabic"/>
                <w:szCs w:val="20"/>
              </w:rPr>
              <w:t>culturelles</w:t>
            </w:r>
            <w:r w:rsidR="009E0BD9" w:rsidRPr="008E4964">
              <w:rPr>
                <w:rFonts w:eastAsia="Traditional Arabic"/>
                <w:szCs w:val="20"/>
                <w:lang w:bidi="fr-FR"/>
              </w:rPr>
              <w:t>:</w:t>
            </w:r>
            <w:r w:rsidRPr="008E4964">
              <w:rPr>
                <w:rFonts w:eastAsia="Traditional Arabic"/>
                <w:szCs w:val="20"/>
                <w:lang w:bidi="fr-FR"/>
              </w:rPr>
              <w:t xml:space="preserve"> environ 120 activités différentes par an</w:t>
            </w:r>
            <w:r w:rsidR="00E522F1">
              <w:rPr>
                <w:rFonts w:eastAsia="Traditional Arabic"/>
                <w:szCs w:val="20"/>
                <w:lang w:bidi="fr-FR"/>
              </w:rPr>
              <w:t>;</w:t>
            </w:r>
          </w:p>
          <w:p w:rsidR="00A37192" w:rsidRPr="008E4964" w:rsidRDefault="00A37192" w:rsidP="00D82FAA">
            <w:pPr>
              <w:tabs>
                <w:tab w:val="left" w:pos="371"/>
              </w:tabs>
              <w:spacing w:before="40" w:after="120"/>
              <w:ind w:left="363" w:hanging="174"/>
              <w:rPr>
                <w:rFonts w:eastAsia="Traditional Arabic"/>
                <w:szCs w:val="20"/>
                <w:lang w:bidi="fr-FR"/>
              </w:rPr>
            </w:pPr>
            <w:r w:rsidRPr="008E4964">
              <w:rPr>
                <w:rFonts w:eastAsia="Traditional Arabic"/>
                <w:szCs w:val="20"/>
                <w:lang w:bidi="fr-FR"/>
              </w:rPr>
              <w:t>•</w:t>
            </w:r>
            <w:r w:rsidRPr="008E4964">
              <w:rPr>
                <w:rFonts w:eastAsia="Traditional Arabic"/>
                <w:szCs w:val="20"/>
                <w:lang w:bidi="fr-FR"/>
              </w:rPr>
              <w:tab/>
              <w:t>Festivals</w:t>
            </w:r>
            <w:r w:rsidR="009E0BD9" w:rsidRPr="008E4964">
              <w:rPr>
                <w:rFonts w:eastAsia="Traditional Arabic"/>
                <w:szCs w:val="20"/>
                <w:lang w:bidi="fr-FR"/>
              </w:rPr>
              <w:t>:</w:t>
            </w:r>
            <w:r w:rsidRPr="008E4964">
              <w:rPr>
                <w:rFonts w:eastAsia="Traditional Arabic"/>
                <w:szCs w:val="20"/>
                <w:lang w:bidi="fr-FR"/>
              </w:rPr>
              <w:t xml:space="preserve"> </w:t>
            </w:r>
            <w:r w:rsidRPr="008E4964">
              <w:rPr>
                <w:rFonts w:eastAsia="Traditional Arabic"/>
                <w:szCs w:val="20"/>
              </w:rPr>
              <w:t>environ</w:t>
            </w:r>
            <w:r w:rsidRPr="008E4964">
              <w:rPr>
                <w:rFonts w:eastAsia="Traditional Arabic"/>
                <w:szCs w:val="20"/>
                <w:lang w:bidi="fr-FR"/>
              </w:rPr>
              <w:t xml:space="preserve"> 8 festivals</w:t>
            </w:r>
            <w:r w:rsidR="00E522F1">
              <w:rPr>
                <w:rFonts w:eastAsia="Traditional Arabic"/>
                <w:szCs w:val="20"/>
                <w:lang w:bidi="fr-FR"/>
              </w:rPr>
              <w:t>;</w:t>
            </w:r>
          </w:p>
          <w:p w:rsidR="00A37192" w:rsidRPr="008E4964" w:rsidRDefault="00A37192" w:rsidP="00D82FAA">
            <w:pPr>
              <w:tabs>
                <w:tab w:val="left" w:pos="371"/>
              </w:tabs>
              <w:spacing w:before="40" w:after="120"/>
              <w:ind w:left="363" w:hanging="174"/>
              <w:rPr>
                <w:rFonts w:eastAsia="Traditional Arabic"/>
                <w:szCs w:val="20"/>
                <w:lang w:bidi="fr-FR"/>
              </w:rPr>
            </w:pPr>
            <w:r w:rsidRPr="008E4964">
              <w:rPr>
                <w:rFonts w:eastAsia="Traditional Arabic"/>
                <w:szCs w:val="20"/>
                <w:lang w:bidi="fr-FR"/>
              </w:rPr>
              <w:t>•</w:t>
            </w:r>
            <w:r w:rsidRPr="008E4964">
              <w:rPr>
                <w:rFonts w:eastAsia="Traditional Arabic"/>
                <w:szCs w:val="20"/>
                <w:lang w:bidi="fr-FR"/>
              </w:rPr>
              <w:tab/>
            </w:r>
            <w:r w:rsidRPr="008E4964">
              <w:rPr>
                <w:rFonts w:eastAsia="Traditional Arabic"/>
                <w:szCs w:val="20"/>
              </w:rPr>
              <w:t>Spectacles</w:t>
            </w:r>
            <w:r w:rsidRPr="008E4964">
              <w:rPr>
                <w:rFonts w:eastAsia="Traditional Arabic"/>
                <w:szCs w:val="20"/>
                <w:lang w:bidi="fr-FR"/>
              </w:rPr>
              <w:t xml:space="preserve"> de marionnettes</w:t>
            </w:r>
            <w:r w:rsidR="009E0BD9" w:rsidRPr="008E4964">
              <w:rPr>
                <w:rFonts w:eastAsia="Traditional Arabic"/>
                <w:szCs w:val="20"/>
                <w:lang w:bidi="fr-FR"/>
              </w:rPr>
              <w:t>:</w:t>
            </w:r>
            <w:r w:rsidRPr="008E4964">
              <w:rPr>
                <w:rFonts w:eastAsia="Traditional Arabic"/>
                <w:szCs w:val="20"/>
                <w:lang w:bidi="fr-FR"/>
              </w:rPr>
              <w:t xml:space="preserve"> environ 20 spectacles</w:t>
            </w:r>
            <w:r w:rsidR="00E522F1">
              <w:rPr>
                <w:rFonts w:eastAsia="Traditional Arabic"/>
                <w:szCs w:val="20"/>
                <w:lang w:bidi="fr-FR"/>
              </w:rPr>
              <w:t>;</w:t>
            </w:r>
          </w:p>
          <w:p w:rsidR="00A37192" w:rsidRPr="008E4964" w:rsidRDefault="00A37192" w:rsidP="00D82FAA">
            <w:pPr>
              <w:tabs>
                <w:tab w:val="left" w:pos="371"/>
              </w:tabs>
              <w:spacing w:before="40" w:after="120"/>
              <w:ind w:left="363" w:hanging="174"/>
              <w:rPr>
                <w:rFonts w:eastAsia="Traditional Arabic"/>
                <w:szCs w:val="20"/>
                <w:lang w:bidi="fr-FR"/>
              </w:rPr>
            </w:pPr>
            <w:r w:rsidRPr="008E4964">
              <w:rPr>
                <w:rFonts w:eastAsia="Traditional Arabic"/>
                <w:szCs w:val="20"/>
                <w:lang w:bidi="fr-FR"/>
              </w:rPr>
              <w:t>•</w:t>
            </w:r>
            <w:r w:rsidRPr="008E4964">
              <w:rPr>
                <w:rFonts w:eastAsia="Traditional Arabic"/>
                <w:szCs w:val="20"/>
                <w:lang w:bidi="fr-FR"/>
              </w:rPr>
              <w:tab/>
            </w:r>
            <w:r w:rsidRPr="008E4964">
              <w:rPr>
                <w:rFonts w:eastAsia="Traditional Arabic"/>
                <w:szCs w:val="20"/>
              </w:rPr>
              <w:t>Expositions</w:t>
            </w:r>
            <w:r w:rsidRPr="008E4964">
              <w:rPr>
                <w:rFonts w:eastAsia="Traditional Arabic"/>
                <w:szCs w:val="20"/>
                <w:lang w:bidi="fr-FR"/>
              </w:rPr>
              <w:t xml:space="preserve"> d</w:t>
            </w:r>
            <w:r w:rsidR="0047020A">
              <w:rPr>
                <w:rFonts w:eastAsia="Traditional Arabic"/>
                <w:szCs w:val="20"/>
                <w:lang w:bidi="fr-FR"/>
              </w:rPr>
              <w:t>’</w:t>
            </w:r>
            <w:r w:rsidRPr="008E4964">
              <w:rPr>
                <w:rFonts w:eastAsia="Traditional Arabic"/>
                <w:szCs w:val="20"/>
                <w:lang w:bidi="fr-FR"/>
              </w:rPr>
              <w:t xml:space="preserve">artisanat dans </w:t>
            </w:r>
            <w:r w:rsidR="004F38F3" w:rsidRPr="008E4964">
              <w:rPr>
                <w:rFonts w:eastAsia="Traditional Arabic"/>
                <w:szCs w:val="20"/>
                <w:lang w:bidi="fr-FR"/>
              </w:rPr>
              <w:t>les écoles</w:t>
            </w:r>
            <w:r w:rsidR="009E0BD9" w:rsidRPr="008E4964">
              <w:rPr>
                <w:rFonts w:eastAsia="Traditional Arabic"/>
                <w:szCs w:val="20"/>
                <w:lang w:bidi="fr-FR"/>
              </w:rPr>
              <w:t>:</w:t>
            </w:r>
            <w:r w:rsidRPr="008E4964">
              <w:rPr>
                <w:rFonts w:eastAsia="Traditional Arabic"/>
                <w:szCs w:val="20"/>
                <w:lang w:bidi="fr-FR"/>
              </w:rPr>
              <w:t xml:space="preserve"> environ 50 expositions.</w:t>
            </w:r>
          </w:p>
          <w:p w:rsidR="00A37192" w:rsidRPr="008E4964" w:rsidRDefault="00A37192" w:rsidP="00E522F1">
            <w:pPr>
              <w:spacing w:before="40" w:after="120"/>
              <w:ind w:right="113"/>
              <w:rPr>
                <w:rFonts w:eastAsia="Traditional Arabic"/>
                <w:szCs w:val="20"/>
              </w:rPr>
            </w:pPr>
            <w:r w:rsidRPr="008E4964">
              <w:rPr>
                <w:rFonts w:eastAsia="Traditional Arabic"/>
                <w:szCs w:val="20"/>
              </w:rPr>
              <w:t>La réalisation d</w:t>
            </w:r>
            <w:r w:rsidR="0047020A">
              <w:rPr>
                <w:rFonts w:eastAsia="Traditional Arabic"/>
                <w:szCs w:val="20"/>
              </w:rPr>
              <w:t>’</w:t>
            </w:r>
            <w:r w:rsidRPr="008E4964">
              <w:rPr>
                <w:rFonts w:eastAsia="Traditional Arabic"/>
                <w:szCs w:val="20"/>
              </w:rPr>
              <w:t>un inventaire des jeux populaires yéménites, sous la forme d</w:t>
            </w:r>
            <w:r w:rsidR="0047020A">
              <w:rPr>
                <w:rFonts w:eastAsia="Traditional Arabic"/>
                <w:szCs w:val="20"/>
              </w:rPr>
              <w:t>’</w:t>
            </w:r>
            <w:r w:rsidRPr="008E4964">
              <w:rPr>
                <w:rFonts w:eastAsia="Traditional Arabic"/>
                <w:szCs w:val="20"/>
              </w:rPr>
              <w:t xml:space="preserve">études et de recherches menées par plusieurs organismes, à la fois sur les jeux pratiqués par </w:t>
            </w:r>
            <w:r w:rsidR="00E522F1">
              <w:rPr>
                <w:rFonts w:eastAsia="Traditional Arabic"/>
                <w:szCs w:val="20"/>
              </w:rPr>
              <w:t>nos enfants</w:t>
            </w:r>
            <w:r w:rsidRPr="008E4964">
              <w:rPr>
                <w:rFonts w:eastAsia="Traditional Arabic"/>
                <w:szCs w:val="20"/>
              </w:rPr>
              <w:t xml:space="preserve"> en vue de les remettre au goût du jour et de les moderniser et sur les jeux modernes et sophistiqués qui s</w:t>
            </w:r>
            <w:r w:rsidR="0047020A">
              <w:rPr>
                <w:rFonts w:eastAsia="Traditional Arabic"/>
                <w:szCs w:val="20"/>
              </w:rPr>
              <w:t>’</w:t>
            </w:r>
            <w:r w:rsidRPr="008E4964">
              <w:rPr>
                <w:rFonts w:eastAsia="Traditional Arabic"/>
                <w:szCs w:val="20"/>
              </w:rPr>
              <w:t>adaptent aux changements de l</w:t>
            </w:r>
            <w:r w:rsidR="0047020A">
              <w:rPr>
                <w:rFonts w:eastAsia="Traditional Arabic"/>
                <w:szCs w:val="20"/>
              </w:rPr>
              <w:t>’</w:t>
            </w:r>
            <w:r w:rsidRPr="008E4964">
              <w:rPr>
                <w:rFonts w:eastAsia="Traditional Arabic"/>
                <w:szCs w:val="20"/>
              </w:rPr>
              <w:t>environnement et à la réalité. Ainsi, 120 jeux populaires pratiqués dans un certain nombre de gouvernorats par beaucoup d</w:t>
            </w:r>
            <w:r w:rsidR="0047020A">
              <w:rPr>
                <w:rFonts w:eastAsia="Traditional Arabic"/>
                <w:szCs w:val="20"/>
              </w:rPr>
              <w:t>’</w:t>
            </w:r>
            <w:r w:rsidRPr="008E4964">
              <w:rPr>
                <w:rFonts w:eastAsia="Traditional Arabic"/>
                <w:szCs w:val="20"/>
              </w:rPr>
              <w:t>enfants dans les quartiers et les jardins privés et publics, ont été répertoriés. Ces jeux sont pratiqués par plus de 5</w:t>
            </w:r>
            <w:r w:rsidR="00240AEB" w:rsidRPr="008E4964">
              <w:rPr>
                <w:rFonts w:eastAsia="Traditional Arabic"/>
                <w:szCs w:val="20"/>
              </w:rPr>
              <w:t> millions</w:t>
            </w:r>
            <w:r w:rsidRPr="008E4964">
              <w:rPr>
                <w:rFonts w:eastAsia="Traditional Arabic"/>
                <w:szCs w:val="20"/>
              </w:rPr>
              <w:t xml:space="preserve"> de</w:t>
            </w:r>
            <w:r w:rsidR="00E522F1">
              <w:rPr>
                <w:rFonts w:eastAsia="Traditional Arabic"/>
                <w:szCs w:val="20"/>
              </w:rPr>
              <w:t xml:space="preserve"> </w:t>
            </w:r>
            <w:r w:rsidR="008E4882" w:rsidRPr="008E4964">
              <w:rPr>
                <w:rFonts w:eastAsia="Traditional Arabic"/>
                <w:szCs w:val="20"/>
              </w:rPr>
              <w:t>garçons</w:t>
            </w:r>
            <w:r w:rsidRPr="008E4964">
              <w:rPr>
                <w:rFonts w:eastAsia="Traditional Arabic"/>
                <w:szCs w:val="20"/>
              </w:rPr>
              <w:t xml:space="preserve"> </w:t>
            </w:r>
            <w:r w:rsidR="00EB5583" w:rsidRPr="008E4964">
              <w:rPr>
                <w:rFonts w:eastAsia="Traditional Arabic"/>
                <w:szCs w:val="20"/>
              </w:rPr>
              <w:t>et filles</w:t>
            </w:r>
            <w:r w:rsidRPr="008E4964">
              <w:rPr>
                <w:rFonts w:eastAsia="Traditional Arabic"/>
                <w:szCs w:val="20"/>
              </w:rPr>
              <w:t xml:space="preserve"> à longueur d</w:t>
            </w:r>
            <w:r w:rsidR="0047020A">
              <w:rPr>
                <w:rFonts w:eastAsia="Traditional Arabic"/>
                <w:szCs w:val="20"/>
              </w:rPr>
              <w:t>’</w:t>
            </w:r>
            <w:r w:rsidRPr="008E4964">
              <w:rPr>
                <w:rFonts w:eastAsia="Traditional Arabic"/>
                <w:szCs w:val="20"/>
              </w:rPr>
              <w:t>année au sein de tous les gouvernorats.</w:t>
            </w:r>
          </w:p>
        </w:tc>
      </w:tr>
      <w:tr w:rsidR="00A37192" w:rsidRPr="008E42F0" w:rsidTr="0068437E">
        <w:trPr>
          <w:jc w:val="center"/>
        </w:trPr>
        <w:tc>
          <w:tcPr>
            <w:tcW w:w="280" w:type="dxa"/>
            <w:tcBorders>
              <w:top w:val="nil"/>
              <w:bottom w:val="nil"/>
            </w:tcBorders>
          </w:tcPr>
          <w:p w:rsidR="00A37192" w:rsidRPr="008E4964" w:rsidRDefault="00A37192" w:rsidP="008E42F0">
            <w:pPr>
              <w:spacing w:before="40" w:after="120"/>
              <w:ind w:right="113"/>
              <w:rPr>
                <w:rFonts w:eastAsia="Traditional Arabic"/>
                <w:szCs w:val="20"/>
              </w:rPr>
            </w:pPr>
            <w:r w:rsidRPr="008E4964">
              <w:rPr>
                <w:rFonts w:eastAsia="Traditional Arabic"/>
                <w:szCs w:val="20"/>
              </w:rPr>
              <w:t>3</w:t>
            </w:r>
          </w:p>
        </w:tc>
        <w:tc>
          <w:tcPr>
            <w:tcW w:w="2527" w:type="dxa"/>
            <w:tcBorders>
              <w:top w:val="nil"/>
              <w:bottom w:val="nil"/>
            </w:tcBorders>
          </w:tcPr>
          <w:p w:rsidR="00A37192" w:rsidRPr="008E4964" w:rsidRDefault="00A37192" w:rsidP="008E4964">
            <w:pPr>
              <w:spacing w:before="40" w:after="120"/>
              <w:ind w:right="113"/>
              <w:rPr>
                <w:rFonts w:eastAsia="Traditional Arabic"/>
                <w:szCs w:val="20"/>
              </w:rPr>
            </w:pPr>
            <w:r w:rsidRPr="008E4964">
              <w:rPr>
                <w:rFonts w:eastAsia="Traditional Arabic"/>
                <w:szCs w:val="20"/>
              </w:rPr>
              <w:t xml:space="preserve">Spectacles de théâtre </w:t>
            </w:r>
            <w:r w:rsidR="003737D7">
              <w:rPr>
                <w:rFonts w:eastAsia="Traditional Arabic"/>
                <w:szCs w:val="20"/>
              </w:rPr>
              <w:t>pour enfants</w:t>
            </w:r>
            <w:r w:rsidRPr="008E4964">
              <w:rPr>
                <w:rFonts w:eastAsia="Traditional Arabic"/>
                <w:szCs w:val="20"/>
              </w:rPr>
              <w:t xml:space="preserve">. </w:t>
            </w:r>
          </w:p>
        </w:tc>
        <w:tc>
          <w:tcPr>
            <w:tcW w:w="6824" w:type="dxa"/>
            <w:tcBorders>
              <w:top w:val="nil"/>
              <w:bottom w:val="nil"/>
            </w:tcBorders>
          </w:tcPr>
          <w:p w:rsidR="00A37192" w:rsidRPr="008E4964" w:rsidRDefault="00A37192" w:rsidP="00D82FAA">
            <w:pPr>
              <w:tabs>
                <w:tab w:val="left" w:pos="371"/>
              </w:tabs>
              <w:spacing w:before="40" w:after="120"/>
              <w:ind w:left="363" w:hanging="174"/>
              <w:rPr>
                <w:rFonts w:eastAsia="Traditional Arabic"/>
                <w:szCs w:val="20"/>
              </w:rPr>
            </w:pPr>
            <w:r w:rsidRPr="008E4964">
              <w:rPr>
                <w:rFonts w:eastAsia="Traditional Arabic"/>
                <w:szCs w:val="20"/>
                <w:rtl/>
                <w:lang w:bidi="fr-FR"/>
              </w:rPr>
              <w:t>•</w:t>
            </w:r>
            <w:r w:rsidRPr="008E4964">
              <w:rPr>
                <w:rFonts w:eastAsia="Traditional Arabic"/>
                <w:szCs w:val="20"/>
                <w:rtl/>
                <w:lang w:bidi="fr-FR"/>
              </w:rPr>
              <w:tab/>
            </w:r>
            <w:r w:rsidRPr="008E4964">
              <w:rPr>
                <w:rFonts w:eastAsia="Traditional Arabic"/>
                <w:szCs w:val="20"/>
                <w:lang w:bidi="fr-FR"/>
              </w:rPr>
              <w:t xml:space="preserve">Sept spectacles de théâtre </w:t>
            </w:r>
            <w:r w:rsidR="003737D7">
              <w:rPr>
                <w:rFonts w:eastAsia="Traditional Arabic"/>
                <w:szCs w:val="20"/>
                <w:lang w:bidi="fr-FR"/>
              </w:rPr>
              <w:t>pour enfants</w:t>
            </w:r>
            <w:r w:rsidRPr="008E4964">
              <w:rPr>
                <w:rFonts w:eastAsia="Traditional Arabic"/>
                <w:szCs w:val="20"/>
                <w:lang w:bidi="fr-FR"/>
              </w:rPr>
              <w:t xml:space="preserve"> ont été organisés, chaque spectacle a été suivi par 200</w:t>
            </w:r>
            <w:r w:rsidR="008E4882" w:rsidRPr="008E4964">
              <w:rPr>
                <w:rFonts w:eastAsia="Traditional Arabic"/>
                <w:szCs w:val="20"/>
                <w:lang w:bidi="fr-FR"/>
              </w:rPr>
              <w:t> garçons</w:t>
            </w:r>
            <w:r w:rsidRPr="008E4964">
              <w:rPr>
                <w:rFonts w:eastAsia="Traditional Arabic"/>
                <w:szCs w:val="20"/>
                <w:lang w:bidi="fr-FR"/>
              </w:rPr>
              <w:t xml:space="preserve"> </w:t>
            </w:r>
            <w:r w:rsidR="00EB5583" w:rsidRPr="008E4964">
              <w:rPr>
                <w:rFonts w:eastAsia="Traditional Arabic"/>
                <w:szCs w:val="20"/>
                <w:lang w:bidi="fr-FR"/>
              </w:rPr>
              <w:t>et filles</w:t>
            </w:r>
            <w:r w:rsidRPr="008E4964">
              <w:rPr>
                <w:rFonts w:eastAsia="Traditional Arabic"/>
                <w:szCs w:val="20"/>
                <w:lang w:bidi="fr-FR"/>
              </w:rPr>
              <w:t xml:space="preserve">. Les thèmes abordés par ces spectacles étaient la </w:t>
            </w:r>
            <w:r w:rsidRPr="008E4964">
              <w:rPr>
                <w:rFonts w:eastAsia="Traditional Arabic"/>
                <w:szCs w:val="20"/>
              </w:rPr>
              <w:t>religion</w:t>
            </w:r>
            <w:r w:rsidRPr="008E4964">
              <w:rPr>
                <w:rFonts w:eastAsia="Traditional Arabic"/>
                <w:szCs w:val="20"/>
                <w:lang w:bidi="fr-FR"/>
              </w:rPr>
              <w:t>, les valeurs, les coutumes et les traditions, le traitement de certaines pratiques préjudiciables à la société, l</w:t>
            </w:r>
            <w:r w:rsidR="0047020A">
              <w:rPr>
                <w:rFonts w:eastAsia="Traditional Arabic"/>
                <w:szCs w:val="20"/>
                <w:lang w:bidi="fr-FR"/>
              </w:rPr>
              <w:t>’</w:t>
            </w:r>
            <w:r w:rsidRPr="008E4964">
              <w:rPr>
                <w:rFonts w:eastAsia="Traditional Arabic"/>
                <w:szCs w:val="20"/>
                <w:lang w:bidi="fr-FR"/>
              </w:rPr>
              <w:t>éducation, l</w:t>
            </w:r>
            <w:r w:rsidR="0047020A">
              <w:rPr>
                <w:rFonts w:eastAsia="Traditional Arabic"/>
                <w:szCs w:val="20"/>
                <w:lang w:bidi="fr-FR"/>
              </w:rPr>
              <w:t>’</w:t>
            </w:r>
            <w:r w:rsidRPr="008E4964">
              <w:rPr>
                <w:rFonts w:eastAsia="Traditional Arabic"/>
                <w:szCs w:val="20"/>
                <w:lang w:bidi="fr-FR"/>
              </w:rPr>
              <w:t>amour du travail bien fait, l</w:t>
            </w:r>
            <w:r w:rsidR="0047020A">
              <w:rPr>
                <w:rFonts w:eastAsia="Traditional Arabic"/>
                <w:szCs w:val="20"/>
                <w:lang w:bidi="fr-FR"/>
              </w:rPr>
              <w:t>’</w:t>
            </w:r>
            <w:r w:rsidRPr="008E4964">
              <w:rPr>
                <w:rFonts w:eastAsia="Traditional Arabic"/>
                <w:szCs w:val="20"/>
                <w:lang w:bidi="fr-FR"/>
              </w:rPr>
              <w:t>obéissance aux parents, le respect d</w:t>
            </w:r>
            <w:r w:rsidR="0047020A">
              <w:rPr>
                <w:rFonts w:eastAsia="Traditional Arabic"/>
                <w:szCs w:val="20"/>
                <w:lang w:bidi="fr-FR"/>
              </w:rPr>
              <w:t>’</w:t>
            </w:r>
            <w:r w:rsidRPr="008E4964">
              <w:rPr>
                <w:rFonts w:eastAsia="Traditional Arabic"/>
                <w:szCs w:val="20"/>
                <w:lang w:bidi="fr-FR"/>
              </w:rPr>
              <w:t>autrui et les rapports entre l</w:t>
            </w:r>
            <w:r w:rsidR="0047020A">
              <w:rPr>
                <w:rFonts w:eastAsia="Traditional Arabic"/>
                <w:szCs w:val="20"/>
                <w:lang w:bidi="fr-FR"/>
              </w:rPr>
              <w:t>’</w:t>
            </w:r>
            <w:r w:rsidRPr="008E4964">
              <w:rPr>
                <w:rFonts w:eastAsia="Traditional Arabic"/>
                <w:szCs w:val="20"/>
                <w:lang w:bidi="fr-FR"/>
              </w:rPr>
              <w:t>enfant et ses proches</w:t>
            </w:r>
            <w:r w:rsidR="00E522F1">
              <w:rPr>
                <w:rFonts w:eastAsia="Traditional Arabic"/>
                <w:szCs w:val="20"/>
                <w:lang w:bidi="fr-FR"/>
              </w:rPr>
              <w:t>.</w:t>
            </w:r>
          </w:p>
        </w:tc>
      </w:tr>
      <w:tr w:rsidR="00A37192" w:rsidRPr="008E42F0" w:rsidTr="0068437E">
        <w:trPr>
          <w:jc w:val="center"/>
        </w:trPr>
        <w:tc>
          <w:tcPr>
            <w:tcW w:w="280" w:type="dxa"/>
            <w:tcBorders>
              <w:top w:val="nil"/>
              <w:bottom w:val="nil"/>
            </w:tcBorders>
          </w:tcPr>
          <w:p w:rsidR="00A37192" w:rsidRPr="008E4964" w:rsidRDefault="00A37192" w:rsidP="008E42F0">
            <w:pPr>
              <w:spacing w:before="40" w:after="120"/>
              <w:ind w:right="113"/>
              <w:rPr>
                <w:rFonts w:eastAsia="Traditional Arabic"/>
                <w:szCs w:val="20"/>
              </w:rPr>
            </w:pPr>
            <w:r w:rsidRPr="008E4964">
              <w:rPr>
                <w:rFonts w:eastAsia="Traditional Arabic"/>
                <w:szCs w:val="20"/>
              </w:rPr>
              <w:t>4</w:t>
            </w:r>
          </w:p>
        </w:tc>
        <w:tc>
          <w:tcPr>
            <w:tcW w:w="2527" w:type="dxa"/>
            <w:tcBorders>
              <w:top w:val="nil"/>
              <w:bottom w:val="nil"/>
            </w:tcBorders>
          </w:tcPr>
          <w:p w:rsidR="00A37192" w:rsidRPr="008E4964" w:rsidRDefault="00A37192" w:rsidP="008E42F0">
            <w:pPr>
              <w:spacing w:before="40" w:after="120"/>
              <w:ind w:right="113"/>
              <w:rPr>
                <w:rFonts w:eastAsia="Traditional Arabic"/>
                <w:szCs w:val="20"/>
              </w:rPr>
            </w:pPr>
            <w:r w:rsidRPr="008E4964">
              <w:rPr>
                <w:rFonts w:eastAsia="Traditional Arabic"/>
                <w:szCs w:val="20"/>
              </w:rPr>
              <w:t>Participation aux forums arabes et internationaux.</w:t>
            </w:r>
          </w:p>
        </w:tc>
        <w:tc>
          <w:tcPr>
            <w:tcW w:w="6824" w:type="dxa"/>
            <w:tcBorders>
              <w:top w:val="nil"/>
              <w:bottom w:val="nil"/>
            </w:tcBorders>
          </w:tcPr>
          <w:p w:rsidR="00A37192" w:rsidRPr="008E4964" w:rsidRDefault="00A37192" w:rsidP="00D82FAA">
            <w:pPr>
              <w:tabs>
                <w:tab w:val="left" w:pos="371"/>
              </w:tabs>
              <w:spacing w:before="40" w:after="120"/>
              <w:ind w:left="363" w:hanging="174"/>
              <w:rPr>
                <w:rFonts w:eastAsia="Traditional Arabic"/>
                <w:szCs w:val="20"/>
                <w:rtl/>
                <w:lang w:bidi="fr-FR"/>
              </w:rPr>
            </w:pPr>
            <w:r w:rsidRPr="008E4964">
              <w:rPr>
                <w:rFonts w:eastAsia="Traditional Arabic"/>
                <w:szCs w:val="20"/>
                <w:rtl/>
                <w:lang w:bidi="fr-FR"/>
              </w:rPr>
              <w:t>•</w:t>
            </w:r>
            <w:r w:rsidRPr="008E4964">
              <w:rPr>
                <w:rFonts w:eastAsia="Traditional Arabic"/>
                <w:szCs w:val="20"/>
                <w:rtl/>
                <w:lang w:bidi="fr-FR"/>
              </w:rPr>
              <w:tab/>
            </w:r>
            <w:r w:rsidRPr="008E4964">
              <w:rPr>
                <w:rFonts w:eastAsia="Traditional Arabic"/>
                <w:szCs w:val="20"/>
                <w:lang w:bidi="fr-FR"/>
              </w:rPr>
              <w:t>Chaque délégation yéménite était composée de 4 membres et d</w:t>
            </w:r>
            <w:r w:rsidR="0047020A">
              <w:rPr>
                <w:rFonts w:eastAsia="Traditional Arabic"/>
                <w:szCs w:val="20"/>
                <w:lang w:bidi="fr-FR"/>
              </w:rPr>
              <w:t>’</w:t>
            </w:r>
            <w:r w:rsidRPr="008E4964">
              <w:rPr>
                <w:rFonts w:eastAsia="Traditional Arabic"/>
                <w:szCs w:val="20"/>
                <w:lang w:bidi="fr-FR"/>
              </w:rPr>
              <w:t xml:space="preserve">un </w:t>
            </w:r>
            <w:r w:rsidRPr="008E4964">
              <w:rPr>
                <w:rFonts w:eastAsia="Traditional Arabic"/>
                <w:szCs w:val="20"/>
              </w:rPr>
              <w:t>responsable</w:t>
            </w:r>
            <w:r w:rsidR="009E0BD9" w:rsidRPr="008E4964">
              <w:rPr>
                <w:rFonts w:eastAsia="Traditional Arabic"/>
                <w:szCs w:val="20"/>
                <w:lang w:bidi="fr-FR"/>
              </w:rPr>
              <w:t>:</w:t>
            </w:r>
            <w:r w:rsidRPr="008E4964">
              <w:rPr>
                <w:rFonts w:eastAsia="Traditional Arabic"/>
                <w:szCs w:val="20"/>
                <w:lang w:bidi="fr-FR"/>
              </w:rPr>
              <w:t xml:space="preserve"> au total 32</w:t>
            </w:r>
            <w:r w:rsidR="008E4882" w:rsidRPr="008E4964">
              <w:rPr>
                <w:rFonts w:eastAsia="Traditional Arabic"/>
                <w:szCs w:val="20"/>
                <w:lang w:bidi="fr-FR"/>
              </w:rPr>
              <w:t> garçons</w:t>
            </w:r>
            <w:r w:rsidRPr="008E4964">
              <w:rPr>
                <w:rFonts w:eastAsia="Traditional Arabic"/>
                <w:szCs w:val="20"/>
                <w:lang w:bidi="fr-FR"/>
              </w:rPr>
              <w:t xml:space="preserve"> </w:t>
            </w:r>
            <w:r w:rsidR="00EB5583" w:rsidRPr="008E4964">
              <w:rPr>
                <w:rFonts w:eastAsia="Traditional Arabic"/>
                <w:szCs w:val="20"/>
                <w:lang w:bidi="fr-FR"/>
              </w:rPr>
              <w:t>et filles</w:t>
            </w:r>
            <w:r w:rsidRPr="008E4964">
              <w:rPr>
                <w:rFonts w:eastAsia="Traditional Arabic"/>
                <w:szCs w:val="20"/>
                <w:lang w:bidi="fr-FR"/>
              </w:rPr>
              <w:t xml:space="preserve"> âgés de 8</w:t>
            </w:r>
            <w:r w:rsidR="001D50C6" w:rsidRPr="008E4964">
              <w:rPr>
                <w:rFonts w:eastAsia="Traditional Arabic"/>
                <w:szCs w:val="20"/>
                <w:lang w:bidi="fr-FR"/>
              </w:rPr>
              <w:t> ans</w:t>
            </w:r>
            <w:r w:rsidRPr="008E4964">
              <w:rPr>
                <w:rFonts w:eastAsia="Traditional Arabic"/>
                <w:szCs w:val="20"/>
                <w:lang w:bidi="fr-FR"/>
              </w:rPr>
              <w:t xml:space="preserve"> à 14</w:t>
            </w:r>
            <w:r w:rsidR="001D50C6" w:rsidRPr="008E4964">
              <w:rPr>
                <w:rFonts w:eastAsia="Traditional Arabic"/>
                <w:szCs w:val="20"/>
                <w:lang w:bidi="fr-FR"/>
              </w:rPr>
              <w:t> ans</w:t>
            </w:r>
            <w:r w:rsidRPr="008E4964">
              <w:rPr>
                <w:rFonts w:eastAsia="Traditional Arabic"/>
                <w:szCs w:val="20"/>
                <w:lang w:bidi="fr-FR"/>
              </w:rPr>
              <w:t xml:space="preserve"> ont participé cette année à des forums.</w:t>
            </w:r>
          </w:p>
          <w:p w:rsidR="00A37192" w:rsidRPr="008E4964" w:rsidRDefault="00A37192" w:rsidP="008E42F0">
            <w:pPr>
              <w:spacing w:before="40" w:after="120"/>
              <w:ind w:right="113"/>
              <w:rPr>
                <w:rFonts w:eastAsia="Traditional Arabic"/>
                <w:szCs w:val="20"/>
                <w:rtl/>
                <w:lang w:bidi="fr-FR"/>
              </w:rPr>
            </w:pPr>
            <w:r w:rsidRPr="008E4964">
              <w:rPr>
                <w:rFonts w:eastAsia="Traditional Arabic"/>
                <w:szCs w:val="20"/>
              </w:rPr>
              <w:t xml:space="preserve">Les différents thèmes de créativité présentés par </w:t>
            </w:r>
            <w:r w:rsidR="0076004C" w:rsidRPr="008E4964">
              <w:rPr>
                <w:rFonts w:eastAsia="Traditional Arabic"/>
                <w:szCs w:val="20"/>
              </w:rPr>
              <w:t>les enfants</w:t>
            </w:r>
            <w:r w:rsidRPr="008E4964">
              <w:rPr>
                <w:rFonts w:eastAsia="Traditional Arabic"/>
                <w:szCs w:val="20"/>
              </w:rPr>
              <w:t xml:space="preserve"> yéménites lors de leur participation aux manifestations et forums internationaux étaient les suivants</w:t>
            </w:r>
            <w:r w:rsidR="009E0BD9" w:rsidRPr="008E4964">
              <w:rPr>
                <w:rFonts w:eastAsia="Traditional Arabic"/>
                <w:szCs w:val="20"/>
              </w:rPr>
              <w:t>:</w:t>
            </w:r>
          </w:p>
          <w:p w:rsidR="00A37192" w:rsidRPr="008E4964" w:rsidRDefault="00A37192" w:rsidP="00D82FAA">
            <w:pPr>
              <w:tabs>
                <w:tab w:val="left" w:pos="371"/>
              </w:tabs>
              <w:spacing w:before="40" w:after="120"/>
              <w:ind w:left="363" w:hanging="174"/>
              <w:rPr>
                <w:rFonts w:eastAsia="Traditional Arabic"/>
                <w:szCs w:val="20"/>
                <w:rtl/>
                <w:lang w:bidi="fr-FR"/>
              </w:rPr>
            </w:pPr>
            <w:r w:rsidRPr="008E4964">
              <w:rPr>
                <w:rFonts w:eastAsia="Traditional Arabic"/>
                <w:szCs w:val="20"/>
                <w:lang w:bidi="fr-FR"/>
              </w:rPr>
              <w:t>•</w:t>
            </w:r>
            <w:r w:rsidRPr="008E4964">
              <w:rPr>
                <w:rFonts w:eastAsia="Traditional Arabic"/>
                <w:szCs w:val="20"/>
                <w:lang w:bidi="fr-FR"/>
              </w:rPr>
              <w:tab/>
              <w:t xml:space="preserve">La </w:t>
            </w:r>
            <w:r w:rsidRPr="008E4964">
              <w:rPr>
                <w:rFonts w:eastAsia="Traditional Arabic"/>
                <w:szCs w:val="20"/>
              </w:rPr>
              <w:t>rédaction</w:t>
            </w:r>
            <w:r w:rsidRPr="008E4964">
              <w:rPr>
                <w:rFonts w:eastAsia="Traditional Arabic"/>
                <w:szCs w:val="20"/>
                <w:lang w:bidi="fr-FR"/>
              </w:rPr>
              <w:t xml:space="preserve"> de contes</w:t>
            </w:r>
            <w:r w:rsidR="00B61EF9" w:rsidRPr="00E522F1">
              <w:rPr>
                <w:rFonts w:eastAsia="Traditional Arabic"/>
                <w:szCs w:val="20"/>
                <w:lang w:bidi="fr-FR"/>
              </w:rPr>
              <w:t>;</w:t>
            </w:r>
          </w:p>
          <w:p w:rsidR="00A37192" w:rsidRPr="008E4964" w:rsidRDefault="00A37192" w:rsidP="00D82FAA">
            <w:pPr>
              <w:tabs>
                <w:tab w:val="left" w:pos="371"/>
              </w:tabs>
              <w:spacing w:before="40" w:after="120"/>
              <w:ind w:left="363" w:hanging="174"/>
              <w:rPr>
                <w:rFonts w:eastAsia="Traditional Arabic"/>
                <w:szCs w:val="20"/>
                <w:rtl/>
                <w:lang w:bidi="fr-FR"/>
              </w:rPr>
            </w:pPr>
            <w:r w:rsidRPr="008E4964">
              <w:rPr>
                <w:rFonts w:eastAsia="Traditional Arabic"/>
                <w:szCs w:val="20"/>
                <w:lang w:bidi="fr-FR"/>
              </w:rPr>
              <w:t>•</w:t>
            </w:r>
            <w:r w:rsidRPr="008E4964">
              <w:rPr>
                <w:rFonts w:eastAsia="Traditional Arabic"/>
                <w:szCs w:val="20"/>
                <w:lang w:bidi="fr-FR"/>
              </w:rPr>
              <w:tab/>
              <w:t xml:space="preserve">La </w:t>
            </w:r>
            <w:r w:rsidRPr="008E4964">
              <w:rPr>
                <w:rFonts w:eastAsia="Traditional Arabic"/>
                <w:szCs w:val="20"/>
              </w:rPr>
              <w:t>poésie</w:t>
            </w:r>
            <w:r w:rsidR="00B61EF9" w:rsidRPr="00E522F1">
              <w:rPr>
                <w:rFonts w:eastAsia="Traditional Arabic"/>
                <w:szCs w:val="20"/>
                <w:lang w:bidi="fr-FR"/>
              </w:rPr>
              <w:t>;</w:t>
            </w:r>
          </w:p>
          <w:p w:rsidR="00A37192" w:rsidRPr="008E4964" w:rsidRDefault="00A37192" w:rsidP="00D82FAA">
            <w:pPr>
              <w:tabs>
                <w:tab w:val="left" w:pos="371"/>
              </w:tabs>
              <w:spacing w:before="40" w:after="120"/>
              <w:ind w:left="363" w:hanging="174"/>
              <w:rPr>
                <w:rFonts w:eastAsia="Traditional Arabic"/>
                <w:szCs w:val="20"/>
                <w:rtl/>
                <w:lang w:bidi="fr-FR"/>
              </w:rPr>
            </w:pPr>
            <w:r w:rsidRPr="008E4964">
              <w:rPr>
                <w:rFonts w:eastAsia="Traditional Arabic"/>
                <w:szCs w:val="20"/>
                <w:lang w:bidi="fr-FR"/>
              </w:rPr>
              <w:t>•</w:t>
            </w:r>
            <w:r w:rsidRPr="008E4964">
              <w:rPr>
                <w:rFonts w:eastAsia="Traditional Arabic"/>
                <w:szCs w:val="20"/>
                <w:lang w:bidi="fr-FR"/>
              </w:rPr>
              <w:tab/>
              <w:t xml:space="preserve">La </w:t>
            </w:r>
            <w:r w:rsidRPr="008E4964">
              <w:rPr>
                <w:rFonts w:eastAsia="Traditional Arabic"/>
                <w:szCs w:val="20"/>
              </w:rPr>
              <w:t>rédaction</w:t>
            </w:r>
            <w:r w:rsidRPr="008E4964">
              <w:rPr>
                <w:rFonts w:eastAsia="Traditional Arabic"/>
                <w:szCs w:val="20"/>
                <w:lang w:bidi="fr-FR"/>
              </w:rPr>
              <w:t xml:space="preserve"> d</w:t>
            </w:r>
            <w:r w:rsidR="0047020A">
              <w:rPr>
                <w:rFonts w:eastAsia="Traditional Arabic"/>
                <w:szCs w:val="20"/>
                <w:lang w:bidi="fr-FR"/>
              </w:rPr>
              <w:t>’</w:t>
            </w:r>
            <w:r w:rsidRPr="008E4964">
              <w:rPr>
                <w:rFonts w:eastAsia="Traditional Arabic"/>
                <w:szCs w:val="20"/>
                <w:lang w:bidi="fr-FR"/>
              </w:rPr>
              <w:t>articles de presse</w:t>
            </w:r>
            <w:r w:rsidR="00B61EF9" w:rsidRPr="00E522F1">
              <w:rPr>
                <w:rFonts w:eastAsia="Traditional Arabic"/>
                <w:szCs w:val="20"/>
                <w:lang w:bidi="fr-FR"/>
              </w:rPr>
              <w:t>;</w:t>
            </w:r>
          </w:p>
          <w:p w:rsidR="00A37192" w:rsidRPr="008E4964" w:rsidRDefault="00A37192" w:rsidP="00D82FAA">
            <w:pPr>
              <w:tabs>
                <w:tab w:val="left" w:pos="371"/>
              </w:tabs>
              <w:spacing w:before="40" w:after="120"/>
              <w:ind w:left="363" w:hanging="174"/>
              <w:rPr>
                <w:rFonts w:eastAsia="Traditional Arabic"/>
                <w:szCs w:val="20"/>
                <w:rtl/>
                <w:lang w:bidi="fr-FR"/>
              </w:rPr>
            </w:pPr>
            <w:r w:rsidRPr="008E4964">
              <w:rPr>
                <w:rFonts w:eastAsia="Traditional Arabic"/>
                <w:szCs w:val="20"/>
                <w:lang w:bidi="fr-FR"/>
              </w:rPr>
              <w:t>•</w:t>
            </w:r>
            <w:r w:rsidRPr="008E4964">
              <w:rPr>
                <w:rFonts w:eastAsia="Traditional Arabic"/>
                <w:szCs w:val="20"/>
                <w:lang w:bidi="fr-FR"/>
              </w:rPr>
              <w:tab/>
              <w:t xml:space="preserve">La </w:t>
            </w:r>
            <w:r w:rsidRPr="008E4964">
              <w:rPr>
                <w:rFonts w:eastAsia="Traditional Arabic"/>
                <w:szCs w:val="20"/>
              </w:rPr>
              <w:t>musique</w:t>
            </w:r>
            <w:r w:rsidRPr="008E4964">
              <w:rPr>
                <w:rFonts w:eastAsia="Traditional Arabic"/>
                <w:szCs w:val="20"/>
                <w:lang w:bidi="fr-FR"/>
              </w:rPr>
              <w:t xml:space="preserve"> et le chant</w:t>
            </w:r>
            <w:r w:rsidR="00B61EF9" w:rsidRPr="00E522F1">
              <w:rPr>
                <w:rFonts w:eastAsia="Traditional Arabic"/>
                <w:szCs w:val="20"/>
                <w:lang w:bidi="fr-FR"/>
              </w:rPr>
              <w:t>;</w:t>
            </w:r>
          </w:p>
          <w:p w:rsidR="00A37192" w:rsidRPr="008E4964" w:rsidRDefault="00A37192" w:rsidP="00D82FAA">
            <w:pPr>
              <w:tabs>
                <w:tab w:val="left" w:pos="371"/>
              </w:tabs>
              <w:spacing w:before="40" w:after="120"/>
              <w:ind w:left="363" w:hanging="174"/>
              <w:rPr>
                <w:rFonts w:eastAsia="Traditional Arabic"/>
                <w:szCs w:val="20"/>
                <w:rtl/>
                <w:lang w:bidi="fr-FR"/>
              </w:rPr>
            </w:pPr>
            <w:r w:rsidRPr="008E4964">
              <w:rPr>
                <w:rFonts w:eastAsia="Traditional Arabic"/>
                <w:szCs w:val="20"/>
                <w:lang w:bidi="fr-FR"/>
              </w:rPr>
              <w:t>•</w:t>
            </w:r>
            <w:r w:rsidRPr="008E4964">
              <w:rPr>
                <w:rFonts w:eastAsia="Traditional Arabic"/>
                <w:szCs w:val="20"/>
                <w:lang w:bidi="fr-FR"/>
              </w:rPr>
              <w:tab/>
              <w:t xml:space="preserve">Les </w:t>
            </w:r>
            <w:r w:rsidRPr="008E4964">
              <w:rPr>
                <w:rFonts w:eastAsia="Traditional Arabic"/>
                <w:szCs w:val="20"/>
              </w:rPr>
              <w:t>chants</w:t>
            </w:r>
            <w:r w:rsidRPr="008E4964">
              <w:rPr>
                <w:rFonts w:eastAsia="Traditional Arabic"/>
                <w:szCs w:val="20"/>
                <w:lang w:bidi="fr-FR"/>
              </w:rPr>
              <w:t xml:space="preserve"> religieux</w:t>
            </w:r>
            <w:r w:rsidR="00B61EF9" w:rsidRPr="00E522F1">
              <w:rPr>
                <w:rFonts w:eastAsia="Traditional Arabic"/>
                <w:szCs w:val="20"/>
                <w:lang w:bidi="fr-FR"/>
              </w:rPr>
              <w:t>;</w:t>
            </w:r>
          </w:p>
          <w:p w:rsidR="00A37192" w:rsidRPr="008E4964" w:rsidRDefault="00A37192" w:rsidP="00D82FAA">
            <w:pPr>
              <w:tabs>
                <w:tab w:val="left" w:pos="371"/>
              </w:tabs>
              <w:spacing w:before="40" w:after="120"/>
              <w:ind w:left="363" w:hanging="174"/>
              <w:rPr>
                <w:rFonts w:eastAsia="Traditional Arabic"/>
                <w:szCs w:val="20"/>
                <w:rtl/>
                <w:lang w:bidi="fr-FR"/>
              </w:rPr>
            </w:pPr>
            <w:r w:rsidRPr="008E4964">
              <w:rPr>
                <w:rFonts w:eastAsia="Traditional Arabic"/>
                <w:szCs w:val="20"/>
                <w:lang w:bidi="fr-FR"/>
              </w:rPr>
              <w:t>•</w:t>
            </w:r>
            <w:r w:rsidRPr="008E4964">
              <w:rPr>
                <w:rFonts w:eastAsia="Traditional Arabic"/>
                <w:szCs w:val="20"/>
                <w:lang w:bidi="fr-FR"/>
              </w:rPr>
              <w:tab/>
              <w:t xml:space="preserve">Le </w:t>
            </w:r>
            <w:r w:rsidRPr="008E4964">
              <w:rPr>
                <w:rFonts w:eastAsia="Traditional Arabic"/>
                <w:szCs w:val="20"/>
              </w:rPr>
              <w:t>théâtre</w:t>
            </w:r>
            <w:r w:rsidR="00B61EF9" w:rsidRPr="00E522F1">
              <w:rPr>
                <w:rFonts w:eastAsia="Traditional Arabic"/>
                <w:szCs w:val="20"/>
                <w:lang w:bidi="fr-FR"/>
              </w:rPr>
              <w:t>;</w:t>
            </w:r>
          </w:p>
          <w:p w:rsidR="00A37192" w:rsidRPr="008E4964" w:rsidRDefault="00A37192" w:rsidP="00D82FAA">
            <w:pPr>
              <w:tabs>
                <w:tab w:val="left" w:pos="371"/>
              </w:tabs>
              <w:spacing w:before="40" w:after="120"/>
              <w:ind w:left="363" w:hanging="174"/>
              <w:rPr>
                <w:rFonts w:eastAsia="Traditional Arabic"/>
                <w:szCs w:val="20"/>
              </w:rPr>
            </w:pPr>
            <w:r w:rsidRPr="008E4964">
              <w:rPr>
                <w:rFonts w:eastAsia="Traditional Arabic"/>
                <w:szCs w:val="20"/>
                <w:lang w:bidi="fr-FR"/>
              </w:rPr>
              <w:t>•</w:t>
            </w:r>
            <w:r w:rsidRPr="008E4964">
              <w:rPr>
                <w:rFonts w:eastAsia="Traditional Arabic"/>
                <w:szCs w:val="20"/>
                <w:lang w:bidi="fr-FR"/>
              </w:rPr>
              <w:tab/>
              <w:t xml:space="preserve">La </w:t>
            </w:r>
            <w:r w:rsidRPr="008E4964">
              <w:rPr>
                <w:rFonts w:eastAsia="Traditional Arabic"/>
                <w:szCs w:val="20"/>
              </w:rPr>
              <w:t>création</w:t>
            </w:r>
            <w:r w:rsidRPr="008E4964">
              <w:rPr>
                <w:rFonts w:eastAsia="Traditional Arabic"/>
                <w:szCs w:val="20"/>
                <w:lang w:bidi="fr-FR"/>
              </w:rPr>
              <w:t>.</w:t>
            </w:r>
          </w:p>
        </w:tc>
      </w:tr>
      <w:tr w:rsidR="00A37192" w:rsidRPr="008E42F0" w:rsidTr="0068437E">
        <w:trPr>
          <w:jc w:val="center"/>
        </w:trPr>
        <w:tc>
          <w:tcPr>
            <w:tcW w:w="280" w:type="dxa"/>
            <w:tcBorders>
              <w:top w:val="nil"/>
              <w:bottom w:val="nil"/>
            </w:tcBorders>
          </w:tcPr>
          <w:p w:rsidR="00A37192" w:rsidRPr="008E4964" w:rsidRDefault="00A37192" w:rsidP="008E42F0">
            <w:pPr>
              <w:spacing w:before="40" w:after="120"/>
              <w:ind w:right="113"/>
              <w:rPr>
                <w:rFonts w:eastAsia="Traditional Arabic"/>
                <w:szCs w:val="20"/>
              </w:rPr>
            </w:pPr>
            <w:r w:rsidRPr="008E4964">
              <w:rPr>
                <w:rFonts w:eastAsia="Traditional Arabic"/>
                <w:szCs w:val="20"/>
              </w:rPr>
              <w:t>5</w:t>
            </w:r>
          </w:p>
        </w:tc>
        <w:tc>
          <w:tcPr>
            <w:tcW w:w="2527" w:type="dxa"/>
            <w:tcBorders>
              <w:top w:val="nil"/>
              <w:bottom w:val="nil"/>
            </w:tcBorders>
          </w:tcPr>
          <w:p w:rsidR="00A37192" w:rsidRPr="008E4964" w:rsidRDefault="00A37192" w:rsidP="008E42F0">
            <w:pPr>
              <w:spacing w:before="40" w:after="120"/>
              <w:ind w:right="113"/>
              <w:rPr>
                <w:rFonts w:eastAsia="Traditional Arabic"/>
                <w:szCs w:val="20"/>
              </w:rPr>
            </w:pPr>
            <w:r w:rsidRPr="008E4964">
              <w:rPr>
                <w:rFonts w:eastAsia="Traditional Arabic"/>
                <w:szCs w:val="20"/>
              </w:rPr>
              <w:t xml:space="preserve">Livres </w:t>
            </w:r>
            <w:r w:rsidR="003737D7">
              <w:rPr>
                <w:rFonts w:eastAsia="Traditional Arabic"/>
                <w:szCs w:val="20"/>
              </w:rPr>
              <w:t>pour enfants</w:t>
            </w:r>
            <w:r w:rsidRPr="008E4964">
              <w:rPr>
                <w:rFonts w:eastAsia="Traditional Arabic"/>
                <w:szCs w:val="20"/>
              </w:rPr>
              <w:t xml:space="preserve"> (bibliothèques gratuites)</w:t>
            </w:r>
          </w:p>
        </w:tc>
        <w:tc>
          <w:tcPr>
            <w:tcW w:w="6824" w:type="dxa"/>
            <w:tcBorders>
              <w:top w:val="nil"/>
              <w:bottom w:val="nil"/>
            </w:tcBorders>
          </w:tcPr>
          <w:p w:rsidR="00A37192" w:rsidRPr="008E4964" w:rsidRDefault="00A37192" w:rsidP="008E42F0">
            <w:pPr>
              <w:spacing w:before="40" w:after="120"/>
              <w:ind w:right="113"/>
              <w:rPr>
                <w:rFonts w:eastAsia="Traditional Arabic"/>
                <w:szCs w:val="20"/>
                <w:rtl/>
                <w:lang w:bidi="fr-FR"/>
              </w:rPr>
            </w:pPr>
            <w:r w:rsidRPr="008E4964">
              <w:rPr>
                <w:rFonts w:eastAsia="Traditional Arabic"/>
                <w:szCs w:val="20"/>
              </w:rPr>
              <w:t>Il existe 36 bibliothèques relevant de l</w:t>
            </w:r>
            <w:r w:rsidR="0047020A">
              <w:rPr>
                <w:rFonts w:eastAsia="Traditional Arabic"/>
                <w:szCs w:val="20"/>
              </w:rPr>
              <w:t>’</w:t>
            </w:r>
            <w:r w:rsidRPr="008E4964">
              <w:rPr>
                <w:rFonts w:eastAsia="Traditional Arabic"/>
                <w:szCs w:val="20"/>
              </w:rPr>
              <w:t>association yéménite pour la diffusion de la culture et du savoir dans un certain nombre de gouvernorats, 25 000</w:t>
            </w:r>
            <w:r w:rsidR="008E4882" w:rsidRPr="008E4964">
              <w:rPr>
                <w:rFonts w:eastAsia="Traditional Arabic"/>
                <w:szCs w:val="20"/>
              </w:rPr>
              <w:t> garçons</w:t>
            </w:r>
            <w:r w:rsidRPr="008E4964">
              <w:rPr>
                <w:rFonts w:eastAsia="Traditional Arabic"/>
                <w:szCs w:val="20"/>
              </w:rPr>
              <w:t xml:space="preserve"> </w:t>
            </w:r>
            <w:r w:rsidR="00EB5583" w:rsidRPr="008E4964">
              <w:rPr>
                <w:rFonts w:eastAsia="Traditional Arabic"/>
                <w:szCs w:val="20"/>
              </w:rPr>
              <w:t>et filles</w:t>
            </w:r>
            <w:r w:rsidRPr="008E4964">
              <w:rPr>
                <w:rFonts w:eastAsia="Traditional Arabic"/>
                <w:szCs w:val="20"/>
              </w:rPr>
              <w:t xml:space="preserve"> les fréquentent et y exercent leurs activités de lecture, de participation à des séminaires et à des conférences et d</w:t>
            </w:r>
            <w:r w:rsidR="0047020A">
              <w:rPr>
                <w:rFonts w:eastAsia="Traditional Arabic"/>
                <w:szCs w:val="20"/>
              </w:rPr>
              <w:t>’</w:t>
            </w:r>
            <w:r w:rsidRPr="008E4964">
              <w:rPr>
                <w:rFonts w:eastAsia="Traditional Arabic"/>
                <w:szCs w:val="20"/>
              </w:rPr>
              <w:t xml:space="preserve">accès à des ressources multimédia, ordinateurs et Internet. Près de quatre magazines </w:t>
            </w:r>
            <w:r w:rsidR="003737D7">
              <w:rPr>
                <w:rFonts w:eastAsia="Traditional Arabic"/>
                <w:szCs w:val="20"/>
              </w:rPr>
              <w:t>pour enfants</w:t>
            </w:r>
            <w:r w:rsidRPr="008E4964">
              <w:rPr>
                <w:rFonts w:eastAsia="Traditional Arabic"/>
                <w:szCs w:val="20"/>
              </w:rPr>
              <w:t xml:space="preserve"> ont également vu le jour, ainsi qu</w:t>
            </w:r>
            <w:r w:rsidR="0047020A">
              <w:rPr>
                <w:rFonts w:eastAsia="Traditional Arabic"/>
                <w:szCs w:val="20"/>
              </w:rPr>
              <w:t>’</w:t>
            </w:r>
            <w:r w:rsidRPr="008E4964">
              <w:rPr>
                <w:rFonts w:eastAsia="Traditional Arabic"/>
                <w:szCs w:val="20"/>
              </w:rPr>
              <w:t xml:space="preserve">une vingtaine de livres </w:t>
            </w:r>
            <w:r w:rsidR="003737D7">
              <w:rPr>
                <w:rFonts w:eastAsia="Traditional Arabic"/>
                <w:szCs w:val="20"/>
              </w:rPr>
              <w:t>pour enfants</w:t>
            </w:r>
            <w:r w:rsidR="006367EF">
              <w:rPr>
                <w:rFonts w:eastAsia="Traditional Arabic"/>
                <w:szCs w:val="20"/>
              </w:rPr>
              <w:t>;</w:t>
            </w:r>
          </w:p>
          <w:p w:rsidR="00A37192" w:rsidRPr="008E4964" w:rsidRDefault="00A37192" w:rsidP="008E42F0">
            <w:pPr>
              <w:spacing w:before="40" w:after="120"/>
              <w:ind w:right="113"/>
              <w:rPr>
                <w:rFonts w:eastAsia="Traditional Arabic"/>
                <w:szCs w:val="20"/>
                <w:rtl/>
                <w:lang w:bidi="fr-FR"/>
              </w:rPr>
            </w:pPr>
            <w:r w:rsidRPr="008E4964">
              <w:rPr>
                <w:rFonts w:eastAsia="Traditional Arabic"/>
                <w:szCs w:val="20"/>
              </w:rPr>
              <w:t>Le Département général chargé de la culture de l</w:t>
            </w:r>
            <w:r w:rsidR="0047020A">
              <w:rPr>
                <w:rFonts w:eastAsia="Traditional Arabic"/>
                <w:szCs w:val="20"/>
              </w:rPr>
              <w:t>’</w:t>
            </w:r>
            <w:r w:rsidRPr="008E4964">
              <w:rPr>
                <w:rFonts w:eastAsia="Traditional Arabic"/>
                <w:szCs w:val="20"/>
              </w:rPr>
              <w:t xml:space="preserve">enfant a publié des livres </w:t>
            </w:r>
            <w:r w:rsidR="003737D7">
              <w:rPr>
                <w:rFonts w:eastAsia="Traditional Arabic"/>
                <w:szCs w:val="20"/>
              </w:rPr>
              <w:t>pour enfants</w:t>
            </w:r>
            <w:r w:rsidRPr="008E4964">
              <w:rPr>
                <w:rFonts w:eastAsia="Traditional Arabic"/>
                <w:szCs w:val="20"/>
              </w:rPr>
              <w:t xml:space="preserve">, a mis en place un espace entièrement dédié aux jeunes lecteurs dans les bibliothèques publiques et a également organisé des expositions de livres </w:t>
            </w:r>
            <w:r w:rsidR="003737D7">
              <w:rPr>
                <w:rFonts w:eastAsia="Traditional Arabic"/>
                <w:szCs w:val="20"/>
              </w:rPr>
              <w:t>pour enfants</w:t>
            </w:r>
            <w:r w:rsidR="006367EF">
              <w:rPr>
                <w:rFonts w:eastAsia="Traditional Arabic"/>
                <w:szCs w:val="20"/>
              </w:rPr>
              <w:t>;</w:t>
            </w:r>
          </w:p>
          <w:p w:rsidR="00A37192" w:rsidRPr="008E4964" w:rsidRDefault="00A37192" w:rsidP="008E42F0">
            <w:pPr>
              <w:spacing w:before="40" w:after="120"/>
              <w:ind w:right="113"/>
              <w:rPr>
                <w:rFonts w:eastAsia="Traditional Arabic"/>
                <w:szCs w:val="20"/>
              </w:rPr>
            </w:pPr>
            <w:r w:rsidRPr="008E4964">
              <w:rPr>
                <w:rFonts w:eastAsia="Traditional Arabic"/>
                <w:szCs w:val="20"/>
              </w:rPr>
              <w:t xml:space="preserve">Des revues, des magazines et des livres </w:t>
            </w:r>
            <w:r w:rsidR="003737D7">
              <w:rPr>
                <w:rFonts w:eastAsia="Traditional Arabic"/>
                <w:szCs w:val="20"/>
              </w:rPr>
              <w:t>pour enfants</w:t>
            </w:r>
            <w:r w:rsidRPr="008E4964">
              <w:rPr>
                <w:rFonts w:eastAsia="Traditional Arabic"/>
                <w:szCs w:val="20"/>
              </w:rPr>
              <w:t xml:space="preserve"> ont été publiés en vue de diffuser des informations utiles et de sensibiliser </w:t>
            </w:r>
            <w:r w:rsidR="0076004C" w:rsidRPr="008E4964">
              <w:rPr>
                <w:rFonts w:eastAsia="Traditional Arabic"/>
                <w:szCs w:val="20"/>
              </w:rPr>
              <w:t>les enfants</w:t>
            </w:r>
            <w:r w:rsidRPr="008E4964">
              <w:rPr>
                <w:rFonts w:eastAsia="Traditional Arabic"/>
                <w:szCs w:val="20"/>
              </w:rPr>
              <w:t xml:space="preserve"> aux questions qui portent atteinte à leurs intérêts. Le Département a prêté une attention particulière aux programmes de contrôle et de surveillance systématique des clubs informatique et Internet fréquentés par </w:t>
            </w:r>
            <w:r w:rsidR="0076004C" w:rsidRPr="008E4964">
              <w:rPr>
                <w:rFonts w:eastAsia="Traditional Arabic"/>
                <w:szCs w:val="20"/>
              </w:rPr>
              <w:t>les enfants</w:t>
            </w:r>
            <w:r w:rsidRPr="008E4964">
              <w:rPr>
                <w:rFonts w:eastAsia="Traditional Arabic"/>
                <w:szCs w:val="20"/>
              </w:rPr>
              <w:t xml:space="preserve"> et certains d</w:t>
            </w:r>
            <w:r w:rsidR="0047020A">
              <w:rPr>
                <w:rFonts w:eastAsia="Traditional Arabic"/>
                <w:szCs w:val="20"/>
              </w:rPr>
              <w:t>’</w:t>
            </w:r>
            <w:r w:rsidRPr="008E4964">
              <w:rPr>
                <w:rFonts w:eastAsia="Traditional Arabic"/>
                <w:szCs w:val="20"/>
              </w:rPr>
              <w:t>entre eux ont été fermés pour infraction aux lois et irrespect des conditions d</w:t>
            </w:r>
            <w:r w:rsidR="0047020A">
              <w:rPr>
                <w:rFonts w:eastAsia="Traditional Arabic"/>
                <w:szCs w:val="20"/>
              </w:rPr>
              <w:t>’</w:t>
            </w:r>
            <w:r w:rsidRPr="008E4964">
              <w:rPr>
                <w:rFonts w:eastAsia="Traditional Arabic"/>
                <w:szCs w:val="20"/>
              </w:rPr>
              <w:t>exercice de ces activités</w:t>
            </w:r>
            <w:r w:rsidR="009E0BD9" w:rsidRPr="008E4964">
              <w:rPr>
                <w:rFonts w:eastAsia="Traditional Arabic"/>
                <w:szCs w:val="20"/>
              </w:rPr>
              <w:t>;</w:t>
            </w:r>
            <w:r w:rsidRPr="008E4964">
              <w:rPr>
                <w:rFonts w:eastAsia="Traditional Arabic"/>
                <w:szCs w:val="20"/>
              </w:rPr>
              <w:t xml:space="preserve"> il a également veillé à déployer un contrôle aux frontière (terrestres, ports et aéroports) des livres interdits </w:t>
            </w:r>
            <w:r w:rsidR="00B2678C" w:rsidRPr="008E4964">
              <w:rPr>
                <w:rFonts w:eastAsia="Traditional Arabic"/>
                <w:szCs w:val="20"/>
              </w:rPr>
              <w:t>aux enfants</w:t>
            </w:r>
            <w:r w:rsidRPr="008E4964">
              <w:rPr>
                <w:rFonts w:eastAsia="Traditional Arabic"/>
                <w:szCs w:val="20"/>
              </w:rPr>
              <w:t>. Il existe également des lois qui interdisent l</w:t>
            </w:r>
            <w:r w:rsidR="0047020A">
              <w:rPr>
                <w:rFonts w:eastAsia="Traditional Arabic"/>
                <w:szCs w:val="20"/>
              </w:rPr>
              <w:t>’</w:t>
            </w:r>
            <w:r w:rsidRPr="008E4964">
              <w:rPr>
                <w:rFonts w:eastAsia="Traditional Arabic"/>
                <w:szCs w:val="20"/>
              </w:rPr>
              <w:t xml:space="preserve">accès </w:t>
            </w:r>
            <w:r w:rsidR="00B2678C" w:rsidRPr="008E4964">
              <w:rPr>
                <w:rFonts w:eastAsia="Traditional Arabic"/>
                <w:szCs w:val="20"/>
              </w:rPr>
              <w:t>des enfants</w:t>
            </w:r>
            <w:r w:rsidRPr="008E4964">
              <w:rPr>
                <w:rFonts w:eastAsia="Traditional Arabic"/>
                <w:szCs w:val="20"/>
              </w:rPr>
              <w:t xml:space="preserve"> aux salles de cinéma diffusant des films pour adultes, notamment les films d</w:t>
            </w:r>
            <w:r w:rsidR="0047020A">
              <w:rPr>
                <w:rFonts w:eastAsia="Traditional Arabic"/>
                <w:szCs w:val="20"/>
              </w:rPr>
              <w:t>’</w:t>
            </w:r>
            <w:r w:rsidRPr="008E4964">
              <w:rPr>
                <w:rFonts w:eastAsia="Traditional Arabic"/>
                <w:szCs w:val="20"/>
              </w:rPr>
              <w:t>horreur, les films violents et les films sur la criminalité et le terrorisme.</w:t>
            </w:r>
          </w:p>
        </w:tc>
      </w:tr>
      <w:tr w:rsidR="00A37192" w:rsidRPr="008E42F0" w:rsidTr="0068437E">
        <w:trPr>
          <w:jc w:val="center"/>
        </w:trPr>
        <w:tc>
          <w:tcPr>
            <w:tcW w:w="280" w:type="dxa"/>
            <w:tcBorders>
              <w:top w:val="nil"/>
              <w:bottom w:val="nil"/>
            </w:tcBorders>
          </w:tcPr>
          <w:p w:rsidR="00A37192" w:rsidRPr="008E4964" w:rsidRDefault="00A37192" w:rsidP="008E42F0">
            <w:pPr>
              <w:spacing w:before="40" w:after="120"/>
              <w:ind w:right="113"/>
              <w:rPr>
                <w:rFonts w:eastAsia="Traditional Arabic"/>
                <w:szCs w:val="20"/>
              </w:rPr>
            </w:pPr>
            <w:r w:rsidRPr="008E4964">
              <w:rPr>
                <w:rFonts w:eastAsia="Traditional Arabic"/>
                <w:szCs w:val="20"/>
              </w:rPr>
              <w:t>6</w:t>
            </w:r>
          </w:p>
        </w:tc>
        <w:tc>
          <w:tcPr>
            <w:tcW w:w="2527" w:type="dxa"/>
            <w:tcBorders>
              <w:top w:val="nil"/>
              <w:bottom w:val="nil"/>
            </w:tcBorders>
          </w:tcPr>
          <w:p w:rsidR="00A37192" w:rsidRPr="008E4964" w:rsidRDefault="00A37192" w:rsidP="008E42F0">
            <w:pPr>
              <w:spacing w:before="40" w:after="120"/>
              <w:ind w:right="113"/>
              <w:rPr>
                <w:rFonts w:eastAsia="Traditional Arabic"/>
                <w:szCs w:val="20"/>
              </w:rPr>
            </w:pPr>
            <w:r w:rsidRPr="008E4964">
              <w:rPr>
                <w:rFonts w:eastAsia="Traditional Arabic"/>
                <w:szCs w:val="20"/>
              </w:rPr>
              <w:t xml:space="preserve">Chansons </w:t>
            </w:r>
            <w:r w:rsidR="003737D7">
              <w:rPr>
                <w:rFonts w:eastAsia="Traditional Arabic"/>
                <w:szCs w:val="20"/>
              </w:rPr>
              <w:t>pour enfants</w:t>
            </w:r>
          </w:p>
        </w:tc>
        <w:tc>
          <w:tcPr>
            <w:tcW w:w="6824" w:type="dxa"/>
            <w:tcBorders>
              <w:top w:val="nil"/>
              <w:bottom w:val="nil"/>
            </w:tcBorders>
          </w:tcPr>
          <w:p w:rsidR="00A37192" w:rsidRPr="008E4964" w:rsidRDefault="00A37192" w:rsidP="00D82FAA">
            <w:pPr>
              <w:tabs>
                <w:tab w:val="left" w:pos="371"/>
              </w:tabs>
              <w:spacing w:before="40" w:after="120"/>
              <w:ind w:left="363" w:hanging="174"/>
              <w:rPr>
                <w:rFonts w:eastAsia="Traditional Arabic"/>
                <w:szCs w:val="20"/>
              </w:rPr>
            </w:pPr>
            <w:r w:rsidRPr="008E4964">
              <w:rPr>
                <w:rFonts w:eastAsia="Traditional Arabic"/>
                <w:szCs w:val="20"/>
                <w:rtl/>
                <w:lang w:bidi="fr-FR"/>
              </w:rPr>
              <w:t>•</w:t>
            </w:r>
            <w:r w:rsidRPr="008E4964">
              <w:rPr>
                <w:rFonts w:eastAsia="Traditional Arabic"/>
                <w:szCs w:val="20"/>
                <w:rtl/>
                <w:lang w:bidi="fr-FR"/>
              </w:rPr>
              <w:tab/>
            </w:r>
            <w:r w:rsidRPr="008E4964">
              <w:rPr>
                <w:rFonts w:eastAsia="Traditional Arabic"/>
                <w:szCs w:val="20"/>
                <w:lang w:bidi="fr-FR"/>
              </w:rPr>
              <w:t xml:space="preserve">De nombreuses chansons portant sur les thèmes du renforcement du </w:t>
            </w:r>
            <w:r w:rsidRPr="008E4964">
              <w:rPr>
                <w:rFonts w:eastAsia="Traditional Arabic"/>
                <w:szCs w:val="20"/>
              </w:rPr>
              <w:t>sentiment</w:t>
            </w:r>
            <w:r w:rsidRPr="008E4964">
              <w:rPr>
                <w:rFonts w:eastAsia="Traditional Arabic"/>
                <w:szCs w:val="20"/>
                <w:lang w:bidi="fr-FR"/>
              </w:rPr>
              <w:t xml:space="preserve"> d</w:t>
            </w:r>
            <w:r w:rsidR="0047020A">
              <w:rPr>
                <w:rFonts w:eastAsia="Traditional Arabic"/>
                <w:szCs w:val="20"/>
                <w:lang w:bidi="fr-FR"/>
              </w:rPr>
              <w:t>’</w:t>
            </w:r>
            <w:r w:rsidRPr="008E4964">
              <w:rPr>
                <w:rFonts w:eastAsia="Traditional Arabic"/>
                <w:szCs w:val="20"/>
                <w:lang w:bidi="fr-FR"/>
              </w:rPr>
              <w:t>appartenance, de l</w:t>
            </w:r>
            <w:r w:rsidR="0047020A">
              <w:rPr>
                <w:rFonts w:eastAsia="Traditional Arabic"/>
                <w:szCs w:val="20"/>
                <w:lang w:bidi="fr-FR"/>
              </w:rPr>
              <w:t>’</w:t>
            </w:r>
            <w:r w:rsidRPr="008E4964">
              <w:rPr>
                <w:rFonts w:eastAsia="Traditional Arabic"/>
                <w:szCs w:val="20"/>
                <w:lang w:bidi="fr-FR"/>
              </w:rPr>
              <w:t>amour de la patrie, de la religion, des droits de l</w:t>
            </w:r>
            <w:r w:rsidR="0047020A">
              <w:rPr>
                <w:rFonts w:eastAsia="Traditional Arabic"/>
                <w:szCs w:val="20"/>
                <w:lang w:bidi="fr-FR"/>
              </w:rPr>
              <w:t>’</w:t>
            </w:r>
            <w:r w:rsidRPr="008E4964">
              <w:rPr>
                <w:rFonts w:eastAsia="Traditional Arabic"/>
                <w:szCs w:val="20"/>
                <w:lang w:bidi="fr-FR"/>
              </w:rPr>
              <w:t>enfant, l</w:t>
            </w:r>
            <w:r w:rsidR="0047020A">
              <w:rPr>
                <w:rFonts w:eastAsia="Traditional Arabic"/>
                <w:szCs w:val="20"/>
                <w:lang w:bidi="fr-FR"/>
              </w:rPr>
              <w:t>’</w:t>
            </w:r>
            <w:r w:rsidRPr="008E4964">
              <w:rPr>
                <w:rFonts w:eastAsia="Traditional Arabic"/>
                <w:szCs w:val="20"/>
                <w:lang w:bidi="fr-FR"/>
              </w:rPr>
              <w:t>obéissance à la mère, de la cohésion et des liens familiaux, de l</w:t>
            </w:r>
            <w:r w:rsidR="0047020A">
              <w:rPr>
                <w:rFonts w:eastAsia="Traditional Arabic"/>
                <w:szCs w:val="20"/>
                <w:lang w:bidi="fr-FR"/>
              </w:rPr>
              <w:t>’</w:t>
            </w:r>
            <w:r w:rsidRPr="008E4964">
              <w:rPr>
                <w:rFonts w:eastAsia="Traditional Arabic"/>
                <w:szCs w:val="20"/>
                <w:lang w:bidi="fr-FR"/>
              </w:rPr>
              <w:t>amitié, de la santé, des maladies infantiles dangereuses, du respect de l</w:t>
            </w:r>
            <w:r w:rsidR="0047020A">
              <w:rPr>
                <w:rFonts w:eastAsia="Traditional Arabic"/>
                <w:szCs w:val="20"/>
                <w:lang w:bidi="fr-FR"/>
              </w:rPr>
              <w:t>’</w:t>
            </w:r>
            <w:r w:rsidRPr="008E4964">
              <w:rPr>
                <w:rFonts w:eastAsia="Traditional Arabic"/>
                <w:szCs w:val="20"/>
                <w:lang w:bidi="fr-FR"/>
              </w:rPr>
              <w:t>enseignant, des valeurs, des coutumes et des traditions, ont été composées.</w:t>
            </w:r>
          </w:p>
        </w:tc>
      </w:tr>
      <w:tr w:rsidR="00A37192" w:rsidRPr="008E42F0" w:rsidTr="0068437E">
        <w:trPr>
          <w:jc w:val="center"/>
        </w:trPr>
        <w:tc>
          <w:tcPr>
            <w:tcW w:w="280" w:type="dxa"/>
            <w:tcBorders>
              <w:top w:val="nil"/>
              <w:bottom w:val="single" w:sz="12" w:space="0" w:color="auto"/>
            </w:tcBorders>
          </w:tcPr>
          <w:p w:rsidR="00A37192" w:rsidRPr="008E4964" w:rsidRDefault="00A37192" w:rsidP="008E42F0">
            <w:pPr>
              <w:spacing w:before="40" w:after="120"/>
              <w:ind w:right="113"/>
              <w:rPr>
                <w:rFonts w:eastAsia="Traditional Arabic"/>
                <w:szCs w:val="20"/>
              </w:rPr>
            </w:pPr>
            <w:r w:rsidRPr="008E4964">
              <w:rPr>
                <w:rFonts w:eastAsia="Traditional Arabic"/>
                <w:szCs w:val="20"/>
              </w:rPr>
              <w:t>7</w:t>
            </w:r>
          </w:p>
        </w:tc>
        <w:tc>
          <w:tcPr>
            <w:tcW w:w="2527" w:type="dxa"/>
            <w:tcBorders>
              <w:top w:val="nil"/>
              <w:bottom w:val="single" w:sz="12" w:space="0" w:color="auto"/>
            </w:tcBorders>
          </w:tcPr>
          <w:p w:rsidR="00A37192" w:rsidRPr="008E4964" w:rsidRDefault="00A37192" w:rsidP="008E42F0">
            <w:pPr>
              <w:spacing w:before="40" w:after="120"/>
              <w:ind w:right="113"/>
              <w:rPr>
                <w:rFonts w:eastAsia="Traditional Arabic"/>
                <w:szCs w:val="20"/>
              </w:rPr>
            </w:pPr>
            <w:r w:rsidRPr="008E4964">
              <w:rPr>
                <w:rFonts w:eastAsia="Traditional Arabic"/>
                <w:szCs w:val="20"/>
              </w:rPr>
              <w:t xml:space="preserve">Participation </w:t>
            </w:r>
            <w:r w:rsidR="00B2678C" w:rsidRPr="008E4964">
              <w:rPr>
                <w:rFonts w:eastAsia="Traditional Arabic"/>
                <w:szCs w:val="20"/>
              </w:rPr>
              <w:t>des enfants</w:t>
            </w:r>
            <w:r w:rsidRPr="008E4964">
              <w:rPr>
                <w:rFonts w:eastAsia="Traditional Arabic"/>
                <w:szCs w:val="20"/>
              </w:rPr>
              <w:t xml:space="preserve"> handicapés</w:t>
            </w:r>
          </w:p>
        </w:tc>
        <w:tc>
          <w:tcPr>
            <w:tcW w:w="6824" w:type="dxa"/>
            <w:tcBorders>
              <w:top w:val="nil"/>
              <w:bottom w:val="single" w:sz="12" w:space="0" w:color="auto"/>
            </w:tcBorders>
          </w:tcPr>
          <w:p w:rsidR="00B61EF9" w:rsidRDefault="00A37192" w:rsidP="00D82FAA">
            <w:pPr>
              <w:tabs>
                <w:tab w:val="left" w:pos="371"/>
              </w:tabs>
              <w:spacing w:before="40" w:after="120"/>
              <w:ind w:left="363" w:hanging="174"/>
              <w:rPr>
                <w:rFonts w:eastAsia="Traditional Arabic"/>
                <w:szCs w:val="20"/>
                <w:lang w:bidi="fr-FR"/>
              </w:rPr>
            </w:pPr>
            <w:r w:rsidRPr="008E4964">
              <w:rPr>
                <w:rFonts w:eastAsia="Traditional Arabic"/>
                <w:szCs w:val="20"/>
                <w:rtl/>
                <w:lang w:bidi="fr-FR"/>
              </w:rPr>
              <w:t>•</w:t>
            </w:r>
            <w:r w:rsidRPr="008E4964">
              <w:rPr>
                <w:rFonts w:eastAsia="Traditional Arabic"/>
                <w:szCs w:val="20"/>
                <w:rtl/>
                <w:lang w:bidi="fr-FR"/>
              </w:rPr>
              <w:tab/>
            </w:r>
            <w:r w:rsidRPr="008E4964">
              <w:rPr>
                <w:rFonts w:eastAsia="Traditional Arabic"/>
                <w:szCs w:val="20"/>
                <w:lang w:bidi="fr-FR"/>
              </w:rPr>
              <w:t>Le Département général chargé de la culture de l</w:t>
            </w:r>
            <w:r w:rsidR="0047020A">
              <w:rPr>
                <w:rFonts w:eastAsia="Traditional Arabic"/>
                <w:szCs w:val="20"/>
                <w:lang w:bidi="fr-FR"/>
              </w:rPr>
              <w:t>’</w:t>
            </w:r>
            <w:r w:rsidRPr="008E4964">
              <w:rPr>
                <w:rFonts w:eastAsia="Traditional Arabic"/>
                <w:szCs w:val="20"/>
                <w:lang w:bidi="fr-FR"/>
              </w:rPr>
              <w:t xml:space="preserve">enfant a organisé le premier festival </w:t>
            </w:r>
            <w:r w:rsidRPr="008E4964">
              <w:rPr>
                <w:rFonts w:eastAsia="Traditional Arabic"/>
                <w:szCs w:val="20"/>
              </w:rPr>
              <w:t>dédié</w:t>
            </w:r>
            <w:r w:rsidRPr="008E4964">
              <w:rPr>
                <w:rFonts w:eastAsia="Traditional Arabic"/>
                <w:szCs w:val="20"/>
                <w:lang w:bidi="fr-FR"/>
              </w:rPr>
              <w:t xml:space="preserve"> </w:t>
            </w:r>
            <w:r w:rsidR="000B5C5A">
              <w:rPr>
                <w:rFonts w:eastAsia="Traditional Arabic"/>
                <w:szCs w:val="20"/>
                <w:lang w:bidi="fr-FR"/>
              </w:rPr>
              <w:t>aux personnes</w:t>
            </w:r>
            <w:r w:rsidRPr="008E4964">
              <w:rPr>
                <w:rFonts w:eastAsia="Traditional Arabic"/>
                <w:szCs w:val="20"/>
                <w:lang w:bidi="fr-FR"/>
              </w:rPr>
              <w:t xml:space="preserve"> ayant des besoins spéciaux (Festival </w:t>
            </w:r>
            <w:r w:rsidR="009E0BD9" w:rsidRPr="008E4964">
              <w:rPr>
                <w:rFonts w:eastAsia="Traditional Arabic"/>
                <w:szCs w:val="20"/>
                <w:lang w:bidi="fr-FR"/>
              </w:rPr>
              <w:t>«</w:t>
            </w:r>
            <w:r w:rsidRPr="008E4964">
              <w:rPr>
                <w:rFonts w:eastAsia="Traditional Arabic"/>
                <w:szCs w:val="20"/>
                <w:lang w:bidi="fr-FR"/>
              </w:rPr>
              <w:t>horizons de l</w:t>
            </w:r>
            <w:r w:rsidR="0047020A">
              <w:rPr>
                <w:rFonts w:eastAsia="Traditional Arabic"/>
                <w:szCs w:val="20"/>
                <w:lang w:bidi="fr-FR"/>
              </w:rPr>
              <w:t>’</w:t>
            </w:r>
            <w:r w:rsidRPr="008E4964">
              <w:rPr>
                <w:rFonts w:eastAsia="Traditional Arabic"/>
                <w:szCs w:val="20"/>
                <w:lang w:bidi="fr-FR"/>
              </w:rPr>
              <w:t>esprit</w:t>
            </w:r>
            <w:r w:rsidR="009E0BD9" w:rsidRPr="008E4964">
              <w:rPr>
                <w:rFonts w:eastAsia="Traditional Arabic"/>
                <w:szCs w:val="20"/>
                <w:lang w:bidi="fr-FR"/>
              </w:rPr>
              <w:t>»</w:t>
            </w:r>
            <w:r w:rsidRPr="008E4964">
              <w:rPr>
                <w:rFonts w:eastAsia="Traditional Arabic"/>
                <w:szCs w:val="20"/>
                <w:lang w:bidi="fr-FR"/>
              </w:rPr>
              <w:t>) sous les auspices du Président de la République, qui a abordé la question de l</w:t>
            </w:r>
            <w:r w:rsidR="0047020A">
              <w:rPr>
                <w:rFonts w:eastAsia="Traditional Arabic"/>
                <w:szCs w:val="20"/>
                <w:lang w:bidi="fr-FR"/>
              </w:rPr>
              <w:t>’</w:t>
            </w:r>
            <w:r w:rsidRPr="008E4964">
              <w:rPr>
                <w:rFonts w:eastAsia="Traditional Arabic"/>
                <w:szCs w:val="20"/>
                <w:lang w:bidi="fr-FR"/>
              </w:rPr>
              <w:t xml:space="preserve">amélioration de la communication entre le Département général du ministère et </w:t>
            </w:r>
            <w:r w:rsidR="000B5C5A">
              <w:rPr>
                <w:rFonts w:eastAsia="Traditional Arabic"/>
                <w:szCs w:val="20"/>
                <w:lang w:bidi="fr-FR"/>
              </w:rPr>
              <w:t>les personnes</w:t>
            </w:r>
            <w:r w:rsidRPr="008E4964">
              <w:rPr>
                <w:rFonts w:eastAsia="Traditional Arabic"/>
                <w:szCs w:val="20"/>
                <w:lang w:bidi="fr-FR"/>
              </w:rPr>
              <w:t xml:space="preserve"> ayant des besoins spéciaux, et ce, à travers le développement de leurs talents dans différents arts, notamment le chant, la musique, le théâtre, l</w:t>
            </w:r>
            <w:r w:rsidR="0047020A">
              <w:rPr>
                <w:rFonts w:eastAsia="Traditional Arabic"/>
                <w:szCs w:val="20"/>
                <w:lang w:bidi="fr-FR"/>
              </w:rPr>
              <w:t>’</w:t>
            </w:r>
            <w:r w:rsidRPr="008E4964">
              <w:rPr>
                <w:rFonts w:eastAsia="Traditional Arabic"/>
                <w:szCs w:val="20"/>
                <w:lang w:bidi="fr-FR"/>
              </w:rPr>
              <w:t>artisanat, les arts plastiques, et les autres arts</w:t>
            </w:r>
            <w:r w:rsidR="00E522F1">
              <w:rPr>
                <w:rFonts w:eastAsia="Traditional Arabic"/>
                <w:szCs w:val="20"/>
                <w:lang w:bidi="fr-FR"/>
              </w:rPr>
              <w:t>;</w:t>
            </w:r>
          </w:p>
          <w:p w:rsidR="00A37192" w:rsidRPr="008E4964" w:rsidRDefault="00A37192" w:rsidP="00D82FAA">
            <w:pPr>
              <w:tabs>
                <w:tab w:val="left" w:pos="371"/>
              </w:tabs>
              <w:spacing w:before="40" w:after="120"/>
              <w:ind w:left="363" w:hanging="174"/>
              <w:rPr>
                <w:rFonts w:eastAsia="Traditional Arabic"/>
                <w:szCs w:val="20"/>
              </w:rPr>
            </w:pPr>
            <w:r w:rsidRPr="008E4964">
              <w:rPr>
                <w:rFonts w:eastAsia="Traditional Arabic"/>
                <w:szCs w:val="20"/>
                <w:lang w:bidi="fr-FR"/>
              </w:rPr>
              <w:t>•</w:t>
            </w:r>
            <w:r w:rsidRPr="008E4964">
              <w:rPr>
                <w:rFonts w:eastAsia="Traditional Arabic"/>
                <w:szCs w:val="20"/>
                <w:lang w:bidi="fr-FR"/>
              </w:rPr>
              <w:tab/>
              <w:t xml:space="preserve">Le festival a mis en valeur les activités et réalisations </w:t>
            </w:r>
            <w:r w:rsidR="00B2678C" w:rsidRPr="008E4964">
              <w:rPr>
                <w:rFonts w:eastAsia="Traditional Arabic"/>
                <w:szCs w:val="20"/>
                <w:lang w:bidi="fr-FR"/>
              </w:rPr>
              <w:t>des enfants</w:t>
            </w:r>
            <w:r w:rsidRPr="008E4964">
              <w:rPr>
                <w:rFonts w:eastAsia="Traditional Arabic"/>
                <w:szCs w:val="20"/>
                <w:lang w:bidi="fr-FR"/>
              </w:rPr>
              <w:t xml:space="preserve"> ayant des besoins </w:t>
            </w:r>
            <w:r w:rsidRPr="008E4964">
              <w:rPr>
                <w:rFonts w:eastAsia="Traditional Arabic"/>
                <w:szCs w:val="20"/>
              </w:rPr>
              <w:t>spéciaux</w:t>
            </w:r>
            <w:r w:rsidRPr="008E4964">
              <w:rPr>
                <w:rFonts w:eastAsia="Traditional Arabic"/>
                <w:szCs w:val="20"/>
                <w:lang w:bidi="fr-FR"/>
              </w:rPr>
              <w:t xml:space="preserve"> et a mis en évidence leurs talents et leurs capacités en matière de créativité intellectuelle, ainsi que leur esprit de dialogue et leur interaction avec la société. Cinquante associations actives dans la capitale et dans certains gouvernorats ont également participé à une exposition-vente de produits artisanaux dont les profits sont allés aux associations et à leurs membres.</w:t>
            </w:r>
          </w:p>
        </w:tc>
      </w:tr>
    </w:tbl>
    <w:p w:rsidR="00A37192" w:rsidRPr="002511C3" w:rsidRDefault="00A37192" w:rsidP="00E0537D">
      <w:pPr>
        <w:pStyle w:val="SingleTxtG"/>
        <w:keepNext/>
        <w:spacing w:before="240"/>
        <w:rPr>
          <w:rtl/>
          <w:lang w:val="fr-FR" w:bidi="fr-FR"/>
        </w:rPr>
      </w:pPr>
      <w:r w:rsidRPr="002511C3">
        <w:rPr>
          <w:rFonts w:eastAsia="Traditional Arabic"/>
          <w:lang w:val="fr-FR"/>
        </w:rPr>
        <w:t>398.</w:t>
      </w:r>
      <w:r w:rsidRPr="002511C3">
        <w:rPr>
          <w:rFonts w:eastAsia="Traditional Arabic"/>
          <w:rtl/>
          <w:lang w:val="fr-FR" w:bidi="fr-FR"/>
        </w:rPr>
        <w:tab/>
      </w:r>
      <w:r w:rsidRPr="002511C3">
        <w:rPr>
          <w:rFonts w:eastAsia="Traditional Arabic"/>
          <w:lang w:val="fr-FR"/>
        </w:rPr>
        <w:t>Le Ministère du tourisme s</w:t>
      </w:r>
      <w:r w:rsidR="0047020A">
        <w:rPr>
          <w:rFonts w:eastAsia="Traditional Arabic"/>
          <w:lang w:val="fr-FR"/>
        </w:rPr>
        <w:t>’</w:t>
      </w:r>
      <w:r w:rsidRPr="002511C3">
        <w:rPr>
          <w:rFonts w:eastAsia="Traditional Arabic"/>
          <w:lang w:val="fr-FR"/>
        </w:rPr>
        <w:t>est employé à assurer la protection de l</w:t>
      </w:r>
      <w:r w:rsidR="0047020A">
        <w:rPr>
          <w:rFonts w:eastAsia="Traditional Arabic"/>
          <w:lang w:val="fr-FR"/>
        </w:rPr>
        <w:t>’</w:t>
      </w:r>
      <w:r w:rsidRPr="002511C3">
        <w:rPr>
          <w:rFonts w:eastAsia="Traditional Arabic"/>
          <w:lang w:val="fr-FR"/>
        </w:rPr>
        <w:t>enfance contre l</w:t>
      </w:r>
      <w:r w:rsidR="0047020A">
        <w:rPr>
          <w:rFonts w:eastAsia="Traditional Arabic"/>
          <w:lang w:val="fr-FR"/>
        </w:rPr>
        <w:t>’</w:t>
      </w:r>
      <w:r w:rsidRPr="002511C3">
        <w:rPr>
          <w:rFonts w:eastAsia="Traditional Arabic"/>
          <w:lang w:val="fr-FR"/>
        </w:rPr>
        <w:t>exploitation en adoptant les mesures juridiques nécessaires à cet effet, ainsi qu</w:t>
      </w:r>
      <w:r w:rsidR="0047020A">
        <w:rPr>
          <w:rFonts w:eastAsia="Traditional Arabic"/>
          <w:lang w:val="fr-FR"/>
        </w:rPr>
        <w:t>’</w:t>
      </w:r>
      <w:r w:rsidRPr="002511C3">
        <w:rPr>
          <w:rFonts w:eastAsia="Traditional Arabic"/>
          <w:lang w:val="fr-FR"/>
        </w:rPr>
        <w:t>à garantir le droit d</w:t>
      </w:r>
      <w:r w:rsidR="0047020A">
        <w:rPr>
          <w:rFonts w:eastAsia="Traditional Arabic"/>
          <w:lang w:val="fr-FR"/>
        </w:rPr>
        <w:t>’</w:t>
      </w:r>
      <w:r w:rsidRPr="002511C3">
        <w:rPr>
          <w:rFonts w:eastAsia="Traditional Arabic"/>
          <w:lang w:val="fr-FR"/>
        </w:rPr>
        <w:t>accès de l</w:t>
      </w:r>
      <w:r w:rsidR="0047020A">
        <w:rPr>
          <w:rFonts w:eastAsia="Traditional Arabic"/>
          <w:lang w:val="fr-FR"/>
        </w:rPr>
        <w:t>’</w:t>
      </w:r>
      <w:r w:rsidRPr="002511C3">
        <w:rPr>
          <w:rFonts w:eastAsia="Traditional Arabic"/>
          <w:lang w:val="fr-FR"/>
        </w:rPr>
        <w:t>enfant, sur la base de l</w:t>
      </w:r>
      <w:r w:rsidR="0047020A">
        <w:rPr>
          <w:rFonts w:eastAsia="Traditional Arabic"/>
          <w:lang w:val="fr-FR"/>
        </w:rPr>
        <w:t>’</w:t>
      </w:r>
      <w:r w:rsidRPr="002511C3">
        <w:rPr>
          <w:rFonts w:eastAsia="Traditional Arabic"/>
          <w:lang w:val="fr-FR"/>
        </w:rPr>
        <w:t>égalité avec les autres, aux activités récréatives, et ce, au moyen de mesures contraignantes concernant la classification des hôtels et des établissements de tourisme, leur imposant d</w:t>
      </w:r>
      <w:r w:rsidR="0047020A">
        <w:rPr>
          <w:rFonts w:eastAsia="Traditional Arabic"/>
          <w:lang w:val="fr-FR"/>
        </w:rPr>
        <w:t>’</w:t>
      </w:r>
      <w:r w:rsidRPr="002511C3">
        <w:rPr>
          <w:rFonts w:eastAsia="Traditional Arabic"/>
          <w:lang w:val="fr-FR"/>
        </w:rPr>
        <w:t xml:space="preserve">aménager des aires de jeux et de loisirs pour </w:t>
      </w:r>
      <w:r w:rsidR="0076004C">
        <w:rPr>
          <w:rFonts w:eastAsia="Traditional Arabic"/>
          <w:lang w:val="fr-FR"/>
        </w:rPr>
        <w:t>les enfants</w:t>
      </w:r>
      <w:r w:rsidRPr="002511C3">
        <w:rPr>
          <w:rFonts w:eastAsia="Traditional Arabic"/>
          <w:lang w:val="fr-FR"/>
        </w:rPr>
        <w:t>, parmi lesquelles il convient notamment de citer ce qui suit</w:t>
      </w:r>
      <w:r w:rsidR="009E0BD9" w:rsidRPr="002511C3">
        <w:rPr>
          <w:rFonts w:eastAsia="Traditional Arabic"/>
          <w:lang w:val="fr-FR"/>
        </w:rPr>
        <w:t>:</w:t>
      </w:r>
    </w:p>
    <w:p w:rsidR="00A37192" w:rsidRPr="002511C3" w:rsidRDefault="006367EF" w:rsidP="00A37192">
      <w:pPr>
        <w:pStyle w:val="SingleTxtG"/>
        <w:rPr>
          <w:rtl/>
          <w:lang w:val="fr-FR" w:bidi="fr-FR"/>
        </w:rPr>
      </w:pPr>
      <w:r>
        <w:rPr>
          <w:rFonts w:eastAsia="Traditional Arabic"/>
          <w:lang w:val="fr-FR"/>
        </w:rPr>
        <w:tab/>
        <w:t>1.</w:t>
      </w:r>
      <w:r w:rsidR="00E0537D">
        <w:rPr>
          <w:rFonts w:eastAsia="Traditional Arabic"/>
          <w:lang w:val="fr-FR"/>
        </w:rPr>
        <w:tab/>
      </w:r>
      <w:r w:rsidR="00A37192" w:rsidRPr="002511C3">
        <w:rPr>
          <w:rFonts w:eastAsia="Traditional Arabic"/>
          <w:lang w:val="fr-FR"/>
        </w:rPr>
        <w:t>L</w:t>
      </w:r>
      <w:r w:rsidR="0047020A">
        <w:rPr>
          <w:rFonts w:eastAsia="Traditional Arabic"/>
          <w:lang w:val="fr-FR"/>
        </w:rPr>
        <w:t>’</w:t>
      </w:r>
      <w:r w:rsidR="00A37192" w:rsidRPr="002511C3">
        <w:rPr>
          <w:rFonts w:eastAsia="Traditional Arabic"/>
          <w:lang w:val="fr-FR"/>
        </w:rPr>
        <w:t xml:space="preserve">arrêté ministériel </w:t>
      </w:r>
      <w:r w:rsidR="0076004C">
        <w:rPr>
          <w:rFonts w:eastAsia="Traditional Arabic"/>
          <w:lang w:val="fr-FR"/>
        </w:rPr>
        <w:t>n</w:t>
      </w:r>
      <w:r w:rsidR="0076004C" w:rsidRPr="0076004C">
        <w:rPr>
          <w:rFonts w:eastAsia="Traditional Arabic"/>
          <w:vertAlign w:val="superscript"/>
          <w:lang w:val="fr-FR"/>
        </w:rPr>
        <w:t>o</w:t>
      </w:r>
      <w:r w:rsidR="0076004C">
        <w:rPr>
          <w:rFonts w:eastAsia="Traditional Arabic"/>
          <w:lang w:val="fr-FR"/>
        </w:rPr>
        <w:t> </w:t>
      </w:r>
      <w:r w:rsidR="00A37192" w:rsidRPr="002511C3">
        <w:rPr>
          <w:rFonts w:eastAsia="Traditional Arabic"/>
          <w:lang w:val="fr-FR"/>
        </w:rPr>
        <w:t xml:space="preserve">38 de 2006 régissant les activités des établissements de tourisme, qui indique dans son </w:t>
      </w:r>
      <w:r w:rsidR="00C70638" w:rsidRPr="002511C3">
        <w:rPr>
          <w:rFonts w:eastAsia="Traditional Arabic"/>
          <w:lang w:val="fr-FR"/>
        </w:rPr>
        <w:t>article </w:t>
      </w:r>
      <w:r w:rsidR="00A37192" w:rsidRPr="002511C3">
        <w:rPr>
          <w:rFonts w:eastAsia="Traditional Arabic"/>
          <w:lang w:val="fr-FR"/>
        </w:rPr>
        <w:t xml:space="preserve">29, </w:t>
      </w:r>
      <w:r w:rsidR="008E4882" w:rsidRPr="002511C3">
        <w:rPr>
          <w:rFonts w:eastAsia="Traditional Arabic"/>
          <w:lang w:val="fr-FR"/>
        </w:rPr>
        <w:t>paragraphe </w:t>
      </w:r>
      <w:r w:rsidR="00A37192" w:rsidRPr="002511C3">
        <w:rPr>
          <w:rFonts w:eastAsia="Traditional Arabic"/>
          <w:lang w:val="fr-FR"/>
        </w:rPr>
        <w:t>6, que les règles régissant le recrutement du personnel doivent répondre aux conditions et exigences du Code du travail, notamment en ce qui concerne l</w:t>
      </w:r>
      <w:r w:rsidR="0047020A">
        <w:rPr>
          <w:rFonts w:eastAsia="Traditional Arabic"/>
          <w:lang w:val="fr-FR"/>
        </w:rPr>
        <w:t>’</w:t>
      </w:r>
      <w:r w:rsidR="00A37192" w:rsidRPr="002511C3">
        <w:rPr>
          <w:rFonts w:eastAsia="Traditional Arabic"/>
          <w:lang w:val="fr-FR"/>
        </w:rPr>
        <w:t>interdiction de l</w:t>
      </w:r>
      <w:r w:rsidR="0047020A">
        <w:rPr>
          <w:rFonts w:eastAsia="Traditional Arabic"/>
          <w:lang w:val="fr-FR"/>
        </w:rPr>
        <w:t>’</w:t>
      </w:r>
      <w:r w:rsidR="00A37192" w:rsidRPr="002511C3">
        <w:rPr>
          <w:rFonts w:eastAsia="Traditional Arabic"/>
          <w:lang w:val="fr-FR"/>
        </w:rPr>
        <w:t xml:space="preserve">emploi </w:t>
      </w:r>
      <w:r w:rsidR="00B2678C">
        <w:rPr>
          <w:rFonts w:eastAsia="Traditional Arabic"/>
          <w:lang w:val="fr-FR"/>
        </w:rPr>
        <w:t>des enfants</w:t>
      </w:r>
      <w:r w:rsidR="00A37192" w:rsidRPr="002511C3">
        <w:rPr>
          <w:rFonts w:eastAsia="Traditional Arabic"/>
          <w:lang w:val="fr-FR"/>
        </w:rPr>
        <w:t xml:space="preserve"> mineurs. L</w:t>
      </w:r>
      <w:r w:rsidR="0047020A">
        <w:rPr>
          <w:rFonts w:eastAsia="Traditional Arabic"/>
          <w:lang w:val="fr-FR"/>
        </w:rPr>
        <w:t>’</w:t>
      </w:r>
      <w:r w:rsidR="00C70638" w:rsidRPr="002511C3">
        <w:rPr>
          <w:rFonts w:eastAsia="Traditional Arabic"/>
          <w:lang w:val="fr-FR"/>
        </w:rPr>
        <w:t>article </w:t>
      </w:r>
      <w:r w:rsidR="00A37192" w:rsidRPr="002511C3">
        <w:rPr>
          <w:rFonts w:eastAsia="Traditional Arabic"/>
          <w:lang w:val="fr-FR"/>
        </w:rPr>
        <w:t xml:space="preserve">32, </w:t>
      </w:r>
      <w:r w:rsidR="008E4882" w:rsidRPr="002511C3">
        <w:rPr>
          <w:rFonts w:eastAsia="Traditional Arabic"/>
          <w:lang w:val="fr-FR"/>
        </w:rPr>
        <w:t>paragraphe </w:t>
      </w:r>
      <w:r w:rsidR="00A37192" w:rsidRPr="002511C3">
        <w:rPr>
          <w:rFonts w:eastAsia="Traditional Arabic"/>
          <w:lang w:val="fr-FR"/>
        </w:rPr>
        <w:t>2 du même arrêté, prévoit également l</w:t>
      </w:r>
      <w:r w:rsidR="0047020A">
        <w:rPr>
          <w:rFonts w:eastAsia="Traditional Arabic"/>
          <w:lang w:val="fr-FR"/>
        </w:rPr>
        <w:t>’</w:t>
      </w:r>
      <w:r w:rsidR="00A37192" w:rsidRPr="002511C3">
        <w:rPr>
          <w:rFonts w:eastAsia="Traditional Arabic"/>
          <w:lang w:val="fr-FR"/>
        </w:rPr>
        <w:t>interdiction d</w:t>
      </w:r>
      <w:r w:rsidR="0047020A">
        <w:rPr>
          <w:rFonts w:eastAsia="Traditional Arabic"/>
          <w:lang w:val="fr-FR"/>
        </w:rPr>
        <w:t>’</w:t>
      </w:r>
      <w:r w:rsidR="00A37192" w:rsidRPr="002511C3">
        <w:rPr>
          <w:rFonts w:eastAsia="Traditional Arabic"/>
          <w:lang w:val="fr-FR"/>
        </w:rPr>
        <w:t>accueillir des mineurs non accompagnés dans les établissements hôteliers.</w:t>
      </w:r>
    </w:p>
    <w:p w:rsidR="00A37192" w:rsidRPr="002511C3" w:rsidRDefault="00A37192" w:rsidP="00A37192">
      <w:pPr>
        <w:pStyle w:val="SingleTxtG"/>
        <w:rPr>
          <w:rtl/>
          <w:lang w:val="fr-FR" w:bidi="fr-FR"/>
        </w:rPr>
      </w:pPr>
      <w:r w:rsidRPr="002511C3">
        <w:rPr>
          <w:rFonts w:eastAsia="Traditional Arabic"/>
          <w:lang w:val="fr-FR"/>
        </w:rPr>
        <w:tab/>
        <w:t xml:space="preserve">2. </w:t>
      </w:r>
      <w:r w:rsidR="00E0537D">
        <w:rPr>
          <w:rFonts w:eastAsia="Traditional Arabic"/>
          <w:lang w:val="fr-FR"/>
        </w:rPr>
        <w:tab/>
      </w:r>
      <w:r w:rsidRPr="002511C3">
        <w:rPr>
          <w:rFonts w:eastAsia="Traditional Arabic"/>
          <w:lang w:val="fr-FR"/>
        </w:rPr>
        <w:t>Les règles fixant les conditions d</w:t>
      </w:r>
      <w:r w:rsidR="0047020A">
        <w:rPr>
          <w:rFonts w:eastAsia="Traditional Arabic"/>
          <w:lang w:val="fr-FR"/>
        </w:rPr>
        <w:t>’</w:t>
      </w:r>
      <w:r w:rsidRPr="002511C3">
        <w:rPr>
          <w:rFonts w:eastAsia="Traditional Arabic"/>
          <w:lang w:val="fr-FR"/>
        </w:rPr>
        <w:t>exercice des activités relatives à la restauration et aux loisirs, les dispositions de l</w:t>
      </w:r>
      <w:r w:rsidR="0047020A">
        <w:rPr>
          <w:rFonts w:eastAsia="Traditional Arabic"/>
          <w:lang w:val="fr-FR"/>
        </w:rPr>
        <w:t>’</w:t>
      </w:r>
      <w:r w:rsidR="00C70638" w:rsidRPr="002511C3">
        <w:rPr>
          <w:rFonts w:eastAsia="Traditional Arabic"/>
          <w:lang w:val="fr-FR"/>
        </w:rPr>
        <w:t>article </w:t>
      </w:r>
      <w:r w:rsidRPr="002511C3">
        <w:rPr>
          <w:rFonts w:eastAsia="Traditional Arabic"/>
          <w:lang w:val="fr-FR"/>
        </w:rPr>
        <w:t>29 du règlement des installations hôtelières et l</w:t>
      </w:r>
      <w:r w:rsidR="0047020A">
        <w:rPr>
          <w:rFonts w:eastAsia="Traditional Arabic"/>
          <w:lang w:val="fr-FR"/>
        </w:rPr>
        <w:t>’</w:t>
      </w:r>
      <w:r w:rsidRPr="002511C3">
        <w:rPr>
          <w:rFonts w:eastAsia="Traditional Arabic"/>
          <w:lang w:val="fr-FR"/>
        </w:rPr>
        <w:t xml:space="preserve">arrêté du Premier ministre </w:t>
      </w:r>
      <w:r w:rsidR="0076004C">
        <w:rPr>
          <w:rFonts w:eastAsia="Traditional Arabic"/>
          <w:lang w:val="fr-FR"/>
        </w:rPr>
        <w:t>n</w:t>
      </w:r>
      <w:r w:rsidR="0076004C" w:rsidRPr="0076004C">
        <w:rPr>
          <w:rFonts w:eastAsia="Traditional Arabic"/>
          <w:vertAlign w:val="superscript"/>
          <w:lang w:val="fr-FR"/>
        </w:rPr>
        <w:t>o</w:t>
      </w:r>
      <w:r w:rsidR="0076004C">
        <w:rPr>
          <w:rFonts w:eastAsia="Traditional Arabic"/>
          <w:lang w:val="fr-FR"/>
        </w:rPr>
        <w:t> </w:t>
      </w:r>
      <w:r w:rsidRPr="002511C3">
        <w:rPr>
          <w:rFonts w:eastAsia="Traditional Arabic"/>
          <w:lang w:val="fr-FR"/>
        </w:rPr>
        <w:t>307 de 2007 fixant les normes et procédures de classement des catégories d</w:t>
      </w:r>
      <w:r w:rsidR="0047020A">
        <w:rPr>
          <w:rFonts w:eastAsia="Traditional Arabic"/>
          <w:lang w:val="fr-FR"/>
        </w:rPr>
        <w:t>’</w:t>
      </w:r>
      <w:r w:rsidRPr="002511C3">
        <w:rPr>
          <w:rFonts w:eastAsia="Traditional Arabic"/>
          <w:lang w:val="fr-FR"/>
        </w:rPr>
        <w:t>hôtels et de l</w:t>
      </w:r>
      <w:r w:rsidR="0047020A">
        <w:rPr>
          <w:rFonts w:eastAsia="Traditional Arabic"/>
          <w:lang w:val="fr-FR"/>
        </w:rPr>
        <w:t>’</w:t>
      </w:r>
      <w:r w:rsidRPr="002511C3">
        <w:rPr>
          <w:rFonts w:eastAsia="Traditional Arabic"/>
          <w:lang w:val="fr-FR"/>
        </w:rPr>
        <w:t>hébergement touristique, des lieux de restauration, des buvettes et parcs de loisir, énoncent ce qui suit</w:t>
      </w:r>
      <w:r w:rsidR="009E0BD9" w:rsidRPr="002511C3">
        <w:rPr>
          <w:rFonts w:eastAsia="Traditional Arabic"/>
          <w:lang w:val="fr-FR"/>
        </w:rPr>
        <w:t>:</w:t>
      </w:r>
    </w:p>
    <w:p w:rsidR="00A37192" w:rsidRPr="002511C3" w:rsidRDefault="00A37192" w:rsidP="00E0537D">
      <w:pPr>
        <w:pStyle w:val="SingleTxtG"/>
        <w:keepNext/>
        <w:rPr>
          <w:rtl/>
          <w:lang w:val="fr-FR" w:bidi="fr-FR"/>
        </w:rPr>
      </w:pPr>
      <w:r w:rsidRPr="002511C3">
        <w:rPr>
          <w:rFonts w:eastAsia="Traditional Arabic"/>
          <w:lang w:val="fr-FR"/>
        </w:rPr>
        <w:tab/>
        <w:t>a)</w:t>
      </w:r>
      <w:r w:rsidRPr="002511C3">
        <w:rPr>
          <w:rFonts w:eastAsia="Traditional Arabic"/>
          <w:lang w:val="fr-FR"/>
        </w:rPr>
        <w:tab/>
        <w:t>Normes contraignantes de classement et d</w:t>
      </w:r>
      <w:r w:rsidR="0047020A">
        <w:rPr>
          <w:rFonts w:eastAsia="Traditional Arabic"/>
          <w:lang w:val="fr-FR"/>
        </w:rPr>
        <w:t>’</w:t>
      </w:r>
      <w:r w:rsidRPr="002511C3">
        <w:rPr>
          <w:rFonts w:eastAsia="Traditional Arabic"/>
          <w:lang w:val="fr-FR"/>
        </w:rPr>
        <w:t>évaluation des hôtels de tourisme</w:t>
      </w:r>
      <w:r w:rsidR="009E0BD9" w:rsidRPr="002511C3">
        <w:rPr>
          <w:rFonts w:eastAsia="Traditional Arabic"/>
          <w:lang w:val="fr-FR"/>
        </w:rPr>
        <w:t>:</w:t>
      </w:r>
    </w:p>
    <w:p w:rsidR="00A37192" w:rsidRPr="00B61EF9" w:rsidRDefault="00331DA9" w:rsidP="00331DA9">
      <w:pPr>
        <w:pStyle w:val="Bullet2G"/>
        <w:numPr>
          <w:ilvl w:val="0"/>
          <w:numId w:val="0"/>
        </w:numPr>
        <w:tabs>
          <w:tab w:val="left" w:pos="2268"/>
        </w:tabs>
        <w:ind w:left="2268" w:hanging="170"/>
        <w:rPr>
          <w:szCs w:val="20"/>
          <w:rtl/>
          <w:lang w:bidi="fr-FR"/>
        </w:rPr>
      </w:pPr>
      <w:r w:rsidRPr="00B61EF9">
        <w:rPr>
          <w:szCs w:val="20"/>
          <w:lang w:bidi="fr-FR"/>
        </w:rPr>
        <w:t>•</w:t>
      </w:r>
      <w:r w:rsidRPr="00B61EF9">
        <w:rPr>
          <w:szCs w:val="20"/>
          <w:lang w:bidi="fr-FR"/>
        </w:rPr>
        <w:tab/>
      </w:r>
      <w:r w:rsidR="00A37192" w:rsidRPr="002511C3">
        <w:t>Aménagement d</w:t>
      </w:r>
      <w:r w:rsidR="0047020A">
        <w:t>’</w:t>
      </w:r>
      <w:r w:rsidR="00A37192" w:rsidRPr="002511C3">
        <w:t xml:space="preserve">aires de jeux </w:t>
      </w:r>
      <w:r w:rsidR="003737D7">
        <w:t>pour enfants</w:t>
      </w:r>
      <w:r w:rsidR="00A37192" w:rsidRPr="00B61EF9">
        <w:rPr>
          <w:szCs w:val="20"/>
        </w:rPr>
        <w:t>.</w:t>
      </w:r>
    </w:p>
    <w:p w:rsidR="00A37192" w:rsidRPr="00B61EF9" w:rsidRDefault="00A37192" w:rsidP="00E0537D">
      <w:pPr>
        <w:pStyle w:val="SingleTxtG"/>
        <w:keepNext/>
        <w:rPr>
          <w:rtl/>
          <w:lang w:val="fr-FR" w:bidi="fr-FR"/>
        </w:rPr>
      </w:pPr>
      <w:r w:rsidRPr="00B61EF9">
        <w:rPr>
          <w:rFonts w:eastAsia="Traditional Arabic"/>
          <w:lang w:val="fr-FR"/>
        </w:rPr>
        <w:tab/>
        <w:t>b)</w:t>
      </w:r>
      <w:r w:rsidRPr="00B61EF9">
        <w:rPr>
          <w:rFonts w:eastAsia="Traditional Arabic"/>
          <w:lang w:val="fr-FR"/>
        </w:rPr>
        <w:tab/>
        <w:t>Normes de classement et d</w:t>
      </w:r>
      <w:r w:rsidR="0047020A">
        <w:rPr>
          <w:rFonts w:eastAsia="Traditional Arabic"/>
          <w:lang w:val="fr-FR"/>
        </w:rPr>
        <w:t>’</w:t>
      </w:r>
      <w:r w:rsidRPr="00B61EF9">
        <w:rPr>
          <w:rFonts w:eastAsia="Traditional Arabic"/>
          <w:lang w:val="fr-FR"/>
        </w:rPr>
        <w:t>évaluation des stations touristiques situées en-dehors des villes</w:t>
      </w:r>
      <w:r w:rsidR="009E0BD9" w:rsidRPr="00B61EF9">
        <w:rPr>
          <w:rFonts w:eastAsia="Traditional Arabic"/>
          <w:lang w:val="fr-FR"/>
        </w:rPr>
        <w:t>:</w:t>
      </w:r>
    </w:p>
    <w:p w:rsidR="00A37192" w:rsidRPr="00B61EF9" w:rsidRDefault="00331DA9" w:rsidP="00331DA9">
      <w:pPr>
        <w:pStyle w:val="Bullet2G"/>
        <w:numPr>
          <w:ilvl w:val="0"/>
          <w:numId w:val="0"/>
        </w:numPr>
        <w:tabs>
          <w:tab w:val="left" w:pos="2268"/>
        </w:tabs>
        <w:ind w:left="2268" w:hanging="170"/>
        <w:rPr>
          <w:szCs w:val="20"/>
          <w:rtl/>
          <w:lang w:bidi="fr-FR"/>
        </w:rPr>
      </w:pPr>
      <w:r w:rsidRPr="00B61EF9">
        <w:rPr>
          <w:szCs w:val="20"/>
          <w:lang w:bidi="fr-FR"/>
        </w:rPr>
        <w:t>•</w:t>
      </w:r>
      <w:r w:rsidRPr="00B61EF9">
        <w:rPr>
          <w:szCs w:val="20"/>
          <w:lang w:bidi="fr-FR"/>
        </w:rPr>
        <w:tab/>
      </w:r>
      <w:r w:rsidR="00A37192" w:rsidRPr="00B61EF9">
        <w:rPr>
          <w:szCs w:val="20"/>
        </w:rPr>
        <w:t xml:space="preserve">Création de clubs </w:t>
      </w:r>
      <w:r w:rsidR="003737D7" w:rsidRPr="00B61EF9">
        <w:rPr>
          <w:szCs w:val="20"/>
        </w:rPr>
        <w:t>pour enfants</w:t>
      </w:r>
      <w:r w:rsidR="00A37192" w:rsidRPr="00B61EF9">
        <w:rPr>
          <w:szCs w:val="20"/>
        </w:rPr>
        <w:t xml:space="preserve"> âgés de 6 à 12</w:t>
      </w:r>
      <w:r w:rsidR="001D50C6" w:rsidRPr="00B61EF9">
        <w:rPr>
          <w:szCs w:val="20"/>
        </w:rPr>
        <w:t> ans</w:t>
      </w:r>
      <w:r w:rsidR="00A37192" w:rsidRPr="00B61EF9">
        <w:rPr>
          <w:szCs w:val="20"/>
        </w:rPr>
        <w:t>.</w:t>
      </w:r>
    </w:p>
    <w:p w:rsidR="00A37192" w:rsidRPr="00B61EF9" w:rsidRDefault="00A37192" w:rsidP="00E0537D">
      <w:pPr>
        <w:pStyle w:val="SingleTxtG"/>
        <w:keepNext/>
        <w:rPr>
          <w:rtl/>
          <w:lang w:val="fr-FR" w:bidi="fr-FR"/>
        </w:rPr>
      </w:pPr>
      <w:r w:rsidRPr="00B61EF9">
        <w:rPr>
          <w:rFonts w:eastAsia="Traditional Arabic"/>
          <w:lang w:val="fr-FR"/>
        </w:rPr>
        <w:tab/>
        <w:t>c)</w:t>
      </w:r>
      <w:r w:rsidRPr="00B61EF9">
        <w:rPr>
          <w:rFonts w:eastAsia="Traditional Arabic"/>
          <w:lang w:val="fr-FR"/>
        </w:rPr>
        <w:tab/>
        <w:t>Normes de classement et d</w:t>
      </w:r>
      <w:r w:rsidR="0047020A">
        <w:rPr>
          <w:rFonts w:eastAsia="Traditional Arabic"/>
          <w:lang w:val="fr-FR"/>
        </w:rPr>
        <w:t>’</w:t>
      </w:r>
      <w:r w:rsidRPr="00B61EF9">
        <w:rPr>
          <w:rFonts w:eastAsia="Traditional Arabic"/>
          <w:lang w:val="fr-FR"/>
        </w:rPr>
        <w:t>évaluation des villages résidentiels de tourisme dans les zones littorales</w:t>
      </w:r>
      <w:r w:rsidR="009E0BD9" w:rsidRPr="00B61EF9">
        <w:rPr>
          <w:rFonts w:eastAsia="Traditional Arabic"/>
          <w:lang w:val="fr-FR"/>
        </w:rPr>
        <w:t>:</w:t>
      </w:r>
    </w:p>
    <w:p w:rsidR="00A37192" w:rsidRPr="00B61EF9" w:rsidRDefault="00331DA9" w:rsidP="00331DA9">
      <w:pPr>
        <w:pStyle w:val="Bullet2G"/>
        <w:numPr>
          <w:ilvl w:val="0"/>
          <w:numId w:val="0"/>
        </w:numPr>
        <w:tabs>
          <w:tab w:val="left" w:pos="2268"/>
        </w:tabs>
        <w:ind w:left="2268" w:hanging="170"/>
        <w:rPr>
          <w:szCs w:val="20"/>
        </w:rPr>
      </w:pPr>
      <w:r w:rsidRPr="00B61EF9">
        <w:rPr>
          <w:szCs w:val="20"/>
        </w:rPr>
        <w:t>•</w:t>
      </w:r>
      <w:r w:rsidRPr="00B61EF9">
        <w:rPr>
          <w:szCs w:val="20"/>
        </w:rPr>
        <w:tab/>
      </w:r>
      <w:r w:rsidR="00A37192" w:rsidRPr="00B61EF9">
        <w:rPr>
          <w:szCs w:val="20"/>
        </w:rPr>
        <w:t>Aménagement d</w:t>
      </w:r>
      <w:r w:rsidR="0047020A">
        <w:rPr>
          <w:szCs w:val="20"/>
        </w:rPr>
        <w:t>’</w:t>
      </w:r>
      <w:r w:rsidR="00A37192" w:rsidRPr="00B61EF9">
        <w:rPr>
          <w:szCs w:val="20"/>
        </w:rPr>
        <w:t>une piscine chauffée et d</w:t>
      </w:r>
      <w:r w:rsidR="0047020A">
        <w:rPr>
          <w:szCs w:val="20"/>
        </w:rPr>
        <w:t>’</w:t>
      </w:r>
      <w:r w:rsidR="00A37192" w:rsidRPr="00B61EF9">
        <w:rPr>
          <w:szCs w:val="20"/>
        </w:rPr>
        <w:t xml:space="preserve">un bassin </w:t>
      </w:r>
      <w:r w:rsidR="003737D7" w:rsidRPr="00B61EF9">
        <w:rPr>
          <w:szCs w:val="20"/>
        </w:rPr>
        <w:t>pour enfants</w:t>
      </w:r>
      <w:r w:rsidR="00A37192" w:rsidRPr="00B61EF9">
        <w:rPr>
          <w:szCs w:val="20"/>
        </w:rPr>
        <w:t xml:space="preserve"> de taille appropriée</w:t>
      </w:r>
      <w:r w:rsidR="00B61EF9" w:rsidRPr="00B61EF9">
        <w:rPr>
          <w:szCs w:val="20"/>
        </w:rPr>
        <w:t>;</w:t>
      </w:r>
    </w:p>
    <w:p w:rsidR="00A37192" w:rsidRPr="00B61EF9" w:rsidRDefault="00331DA9" w:rsidP="00331DA9">
      <w:pPr>
        <w:pStyle w:val="Bullet2G"/>
        <w:numPr>
          <w:ilvl w:val="0"/>
          <w:numId w:val="0"/>
        </w:numPr>
        <w:tabs>
          <w:tab w:val="left" w:pos="2268"/>
        </w:tabs>
        <w:ind w:left="2268" w:hanging="170"/>
        <w:rPr>
          <w:szCs w:val="20"/>
        </w:rPr>
      </w:pPr>
      <w:r w:rsidRPr="00B61EF9">
        <w:rPr>
          <w:szCs w:val="20"/>
        </w:rPr>
        <w:t>•</w:t>
      </w:r>
      <w:r w:rsidRPr="00B61EF9">
        <w:rPr>
          <w:szCs w:val="20"/>
        </w:rPr>
        <w:tab/>
      </w:r>
      <w:r w:rsidR="00A37192" w:rsidRPr="00B61EF9">
        <w:rPr>
          <w:szCs w:val="20"/>
        </w:rPr>
        <w:t>Aménagement d</w:t>
      </w:r>
      <w:r w:rsidR="0047020A">
        <w:rPr>
          <w:szCs w:val="20"/>
        </w:rPr>
        <w:t>’</w:t>
      </w:r>
      <w:r w:rsidR="00A37192" w:rsidRPr="00B61EF9">
        <w:rPr>
          <w:szCs w:val="20"/>
        </w:rPr>
        <w:t xml:space="preserve">aires de jeux </w:t>
      </w:r>
      <w:r w:rsidR="003737D7" w:rsidRPr="00B61EF9">
        <w:rPr>
          <w:szCs w:val="20"/>
        </w:rPr>
        <w:t>pour enfants</w:t>
      </w:r>
      <w:r w:rsidR="00A37192" w:rsidRPr="00B61EF9">
        <w:rPr>
          <w:szCs w:val="20"/>
        </w:rPr>
        <w:t xml:space="preserve"> en plein air</w:t>
      </w:r>
      <w:r w:rsidR="00B61EF9" w:rsidRPr="00B61EF9">
        <w:rPr>
          <w:szCs w:val="20"/>
        </w:rPr>
        <w:t>;</w:t>
      </w:r>
    </w:p>
    <w:p w:rsidR="00A37192" w:rsidRPr="00B61EF9" w:rsidRDefault="00331DA9" w:rsidP="00331DA9">
      <w:pPr>
        <w:pStyle w:val="Bullet2G"/>
        <w:numPr>
          <w:ilvl w:val="0"/>
          <w:numId w:val="0"/>
        </w:numPr>
        <w:tabs>
          <w:tab w:val="left" w:pos="2268"/>
        </w:tabs>
        <w:ind w:left="2268" w:hanging="170"/>
        <w:rPr>
          <w:szCs w:val="20"/>
          <w:rtl/>
          <w:lang w:bidi="fr-FR"/>
        </w:rPr>
      </w:pPr>
      <w:r w:rsidRPr="00B61EF9">
        <w:rPr>
          <w:szCs w:val="20"/>
          <w:lang w:bidi="fr-FR"/>
        </w:rPr>
        <w:t>•</w:t>
      </w:r>
      <w:r w:rsidRPr="00B61EF9">
        <w:rPr>
          <w:szCs w:val="20"/>
          <w:lang w:bidi="fr-FR"/>
        </w:rPr>
        <w:tab/>
      </w:r>
      <w:r w:rsidR="00A37192" w:rsidRPr="00B61EF9">
        <w:rPr>
          <w:szCs w:val="20"/>
        </w:rPr>
        <w:t>Aménagement d</w:t>
      </w:r>
      <w:r w:rsidR="0047020A">
        <w:rPr>
          <w:szCs w:val="20"/>
        </w:rPr>
        <w:t>’</w:t>
      </w:r>
      <w:r w:rsidR="00A37192" w:rsidRPr="00B61EF9">
        <w:rPr>
          <w:szCs w:val="20"/>
        </w:rPr>
        <w:t xml:space="preserve">aires de jeux couvertes </w:t>
      </w:r>
      <w:r w:rsidR="003737D7" w:rsidRPr="00B61EF9">
        <w:rPr>
          <w:szCs w:val="20"/>
        </w:rPr>
        <w:t>pour enfants</w:t>
      </w:r>
      <w:r w:rsidR="00A37192" w:rsidRPr="00B61EF9">
        <w:rPr>
          <w:szCs w:val="20"/>
        </w:rPr>
        <w:t>.</w:t>
      </w:r>
    </w:p>
    <w:p w:rsidR="00A37192" w:rsidRPr="00B61EF9" w:rsidRDefault="00A37192" w:rsidP="004178BB">
      <w:pPr>
        <w:pStyle w:val="SingleTxtG"/>
        <w:keepNext/>
        <w:rPr>
          <w:rtl/>
          <w:lang w:val="fr-FR" w:bidi="fr-FR"/>
        </w:rPr>
      </w:pPr>
      <w:r w:rsidRPr="00B61EF9">
        <w:rPr>
          <w:rFonts w:eastAsia="Traditional Arabic"/>
          <w:lang w:val="fr-FR"/>
        </w:rPr>
        <w:tab/>
        <w:t>d)</w:t>
      </w:r>
      <w:r w:rsidRPr="00B61EF9">
        <w:rPr>
          <w:rFonts w:eastAsia="Traditional Arabic"/>
          <w:lang w:val="fr-FR"/>
        </w:rPr>
        <w:tab/>
        <w:t>Normes de classement et d</w:t>
      </w:r>
      <w:r w:rsidR="0047020A">
        <w:rPr>
          <w:rFonts w:eastAsia="Traditional Arabic"/>
          <w:lang w:val="fr-FR"/>
        </w:rPr>
        <w:t>’</w:t>
      </w:r>
      <w:r w:rsidRPr="00B61EF9">
        <w:rPr>
          <w:rFonts w:eastAsia="Traditional Arabic"/>
          <w:lang w:val="fr-FR"/>
        </w:rPr>
        <w:t>évaluation des résidences de tourisme (hôtels, suites, immeubles et appartements touristiques, chambres meublées)</w:t>
      </w:r>
      <w:r w:rsidR="009E0BD9" w:rsidRPr="00B61EF9">
        <w:rPr>
          <w:rFonts w:eastAsia="Traditional Arabic"/>
          <w:lang w:val="fr-FR"/>
        </w:rPr>
        <w:t>:</w:t>
      </w:r>
    </w:p>
    <w:p w:rsidR="00A37192" w:rsidRPr="00B61EF9" w:rsidRDefault="00331DA9" w:rsidP="00331DA9">
      <w:pPr>
        <w:pStyle w:val="Bullet2G"/>
        <w:numPr>
          <w:ilvl w:val="0"/>
          <w:numId w:val="0"/>
        </w:numPr>
        <w:tabs>
          <w:tab w:val="left" w:pos="2268"/>
        </w:tabs>
        <w:ind w:left="2268" w:hanging="170"/>
        <w:rPr>
          <w:szCs w:val="20"/>
        </w:rPr>
      </w:pPr>
      <w:r w:rsidRPr="00B61EF9">
        <w:rPr>
          <w:szCs w:val="20"/>
        </w:rPr>
        <w:t>•</w:t>
      </w:r>
      <w:r w:rsidRPr="00B61EF9">
        <w:rPr>
          <w:szCs w:val="20"/>
        </w:rPr>
        <w:tab/>
      </w:r>
      <w:r w:rsidR="00A37192" w:rsidRPr="00B61EF9">
        <w:rPr>
          <w:szCs w:val="20"/>
        </w:rPr>
        <w:t>Aménagement d</w:t>
      </w:r>
      <w:r w:rsidR="0047020A">
        <w:rPr>
          <w:szCs w:val="20"/>
        </w:rPr>
        <w:t>’</w:t>
      </w:r>
      <w:r w:rsidR="00A37192" w:rsidRPr="00B61EF9">
        <w:rPr>
          <w:szCs w:val="20"/>
        </w:rPr>
        <w:t>une piscine et d</w:t>
      </w:r>
      <w:r w:rsidR="0047020A">
        <w:rPr>
          <w:szCs w:val="20"/>
        </w:rPr>
        <w:t>’</w:t>
      </w:r>
      <w:r w:rsidR="00A37192" w:rsidRPr="00B61EF9">
        <w:rPr>
          <w:szCs w:val="20"/>
        </w:rPr>
        <w:t xml:space="preserve">un petit bassin </w:t>
      </w:r>
      <w:r w:rsidR="003737D7" w:rsidRPr="00B61EF9">
        <w:rPr>
          <w:szCs w:val="20"/>
        </w:rPr>
        <w:t>pour enfants</w:t>
      </w:r>
      <w:r w:rsidR="00B61EF9" w:rsidRPr="00B61EF9">
        <w:rPr>
          <w:szCs w:val="20"/>
        </w:rPr>
        <w:t>;</w:t>
      </w:r>
    </w:p>
    <w:p w:rsidR="00A37192" w:rsidRPr="00B61EF9" w:rsidRDefault="00331DA9" w:rsidP="00331DA9">
      <w:pPr>
        <w:pStyle w:val="Bullet2G"/>
        <w:numPr>
          <w:ilvl w:val="0"/>
          <w:numId w:val="0"/>
        </w:numPr>
        <w:tabs>
          <w:tab w:val="left" w:pos="2268"/>
        </w:tabs>
        <w:ind w:left="2268" w:hanging="170"/>
        <w:rPr>
          <w:szCs w:val="20"/>
          <w:rtl/>
          <w:lang w:bidi="fr-FR"/>
        </w:rPr>
      </w:pPr>
      <w:r w:rsidRPr="00B61EF9">
        <w:rPr>
          <w:szCs w:val="20"/>
          <w:lang w:bidi="fr-FR"/>
        </w:rPr>
        <w:t>•</w:t>
      </w:r>
      <w:r w:rsidRPr="00B61EF9">
        <w:rPr>
          <w:szCs w:val="20"/>
          <w:lang w:bidi="fr-FR"/>
        </w:rPr>
        <w:tab/>
      </w:r>
      <w:r w:rsidR="00A37192" w:rsidRPr="00B61EF9">
        <w:rPr>
          <w:szCs w:val="20"/>
        </w:rPr>
        <w:t xml:space="preserve">Mise en place de crèches appropriées dotée de jeux </w:t>
      </w:r>
      <w:r w:rsidR="003737D7" w:rsidRPr="00B61EF9">
        <w:rPr>
          <w:szCs w:val="20"/>
        </w:rPr>
        <w:t>pour enfants</w:t>
      </w:r>
      <w:r w:rsidR="00A37192" w:rsidRPr="00B61EF9">
        <w:rPr>
          <w:szCs w:val="20"/>
        </w:rPr>
        <w:t>.</w:t>
      </w:r>
    </w:p>
    <w:p w:rsidR="00A37192" w:rsidRPr="00B61EF9" w:rsidRDefault="00A37192" w:rsidP="004178BB">
      <w:pPr>
        <w:pStyle w:val="SingleTxtG"/>
        <w:keepNext/>
        <w:rPr>
          <w:rtl/>
          <w:lang w:val="fr-FR" w:bidi="fr-FR"/>
        </w:rPr>
      </w:pPr>
      <w:r w:rsidRPr="00B61EF9">
        <w:rPr>
          <w:rFonts w:eastAsia="Traditional Arabic"/>
          <w:lang w:val="fr-FR"/>
        </w:rPr>
        <w:tab/>
        <w:t>e)</w:t>
      </w:r>
      <w:r w:rsidRPr="00B61EF9">
        <w:rPr>
          <w:rFonts w:eastAsia="Traditional Arabic"/>
          <w:lang w:val="fr-FR"/>
        </w:rPr>
        <w:tab/>
        <w:t>Normes de classement et d</w:t>
      </w:r>
      <w:r w:rsidR="0047020A">
        <w:rPr>
          <w:rFonts w:eastAsia="Traditional Arabic"/>
          <w:lang w:val="fr-FR"/>
        </w:rPr>
        <w:t>’</w:t>
      </w:r>
      <w:r w:rsidRPr="00B61EF9">
        <w:rPr>
          <w:rFonts w:eastAsia="Traditional Arabic"/>
          <w:lang w:val="fr-FR"/>
        </w:rPr>
        <w:t>évaluation des restaurants de tourisme de différentes catégories</w:t>
      </w:r>
      <w:r w:rsidR="009E0BD9" w:rsidRPr="00B61EF9">
        <w:rPr>
          <w:rFonts w:eastAsia="Traditional Arabic"/>
          <w:lang w:val="fr-FR"/>
        </w:rPr>
        <w:t>:</w:t>
      </w:r>
    </w:p>
    <w:p w:rsidR="00A37192" w:rsidRPr="00B61EF9" w:rsidRDefault="00331DA9" w:rsidP="00331DA9">
      <w:pPr>
        <w:pStyle w:val="Bullet2G"/>
        <w:numPr>
          <w:ilvl w:val="0"/>
          <w:numId w:val="0"/>
        </w:numPr>
        <w:tabs>
          <w:tab w:val="left" w:pos="2268"/>
        </w:tabs>
        <w:ind w:left="2268" w:hanging="170"/>
        <w:rPr>
          <w:szCs w:val="20"/>
          <w:rtl/>
          <w:lang w:bidi="fr-FR"/>
        </w:rPr>
      </w:pPr>
      <w:r w:rsidRPr="00B61EF9">
        <w:rPr>
          <w:szCs w:val="20"/>
          <w:lang w:bidi="fr-FR"/>
        </w:rPr>
        <w:t>•</w:t>
      </w:r>
      <w:r w:rsidRPr="00B61EF9">
        <w:rPr>
          <w:szCs w:val="20"/>
          <w:lang w:bidi="fr-FR"/>
        </w:rPr>
        <w:tab/>
      </w:r>
      <w:r w:rsidR="00A37192" w:rsidRPr="00B61EF9">
        <w:rPr>
          <w:szCs w:val="20"/>
        </w:rPr>
        <w:t>Aménagement d</w:t>
      </w:r>
      <w:r w:rsidR="0047020A">
        <w:rPr>
          <w:szCs w:val="20"/>
        </w:rPr>
        <w:t>’</w:t>
      </w:r>
      <w:r w:rsidR="00A37192" w:rsidRPr="00B61EF9">
        <w:rPr>
          <w:szCs w:val="20"/>
        </w:rPr>
        <w:t xml:space="preserve">un espace de jeu dédié </w:t>
      </w:r>
      <w:r w:rsidR="00B2678C" w:rsidRPr="00B61EF9">
        <w:rPr>
          <w:szCs w:val="20"/>
        </w:rPr>
        <w:t>aux enfants</w:t>
      </w:r>
      <w:r w:rsidR="00A37192" w:rsidRPr="00B61EF9">
        <w:rPr>
          <w:szCs w:val="20"/>
        </w:rPr>
        <w:t>, doté de jouets (non électriques) et animé par un personnel spécialisé.</w:t>
      </w:r>
    </w:p>
    <w:p w:rsidR="00A37192" w:rsidRPr="002511C3" w:rsidRDefault="00A37192" w:rsidP="00A37192">
      <w:pPr>
        <w:pStyle w:val="SingleTxtG"/>
        <w:rPr>
          <w:rtl/>
          <w:lang w:val="fr-FR" w:bidi="fr-FR"/>
        </w:rPr>
      </w:pPr>
      <w:r w:rsidRPr="002511C3">
        <w:rPr>
          <w:rFonts w:eastAsia="Traditional Arabic"/>
          <w:lang w:val="fr-FR"/>
        </w:rPr>
        <w:tab/>
        <w:t xml:space="preserve">(Voir le </w:t>
      </w:r>
      <w:r w:rsidR="00240AEB" w:rsidRPr="002511C3">
        <w:rPr>
          <w:rFonts w:eastAsia="Traditional Arabic"/>
          <w:lang w:val="fr-FR"/>
        </w:rPr>
        <w:t>tableau </w:t>
      </w:r>
      <w:r w:rsidRPr="002511C3">
        <w:rPr>
          <w:rFonts w:eastAsia="Traditional Arabic"/>
          <w:lang w:val="fr-FR"/>
        </w:rPr>
        <w:t>61 qui indique le nombre de parcs de loisirs et de lieux d</w:t>
      </w:r>
      <w:r w:rsidR="0047020A">
        <w:rPr>
          <w:rFonts w:eastAsia="Traditional Arabic"/>
          <w:lang w:val="fr-FR"/>
        </w:rPr>
        <w:t>’</w:t>
      </w:r>
      <w:r w:rsidRPr="002511C3">
        <w:rPr>
          <w:rFonts w:eastAsia="Traditional Arabic"/>
          <w:lang w:val="fr-FR"/>
        </w:rPr>
        <w:t>activités récréatives du pays).</w:t>
      </w:r>
    </w:p>
    <w:p w:rsidR="00A37192" w:rsidRDefault="00A37192" w:rsidP="00E0537D">
      <w:pPr>
        <w:pStyle w:val="SingleTxtG"/>
        <w:keepNext/>
        <w:rPr>
          <w:rFonts w:eastAsia="Traditional Arabic"/>
          <w:lang w:val="fr-FR"/>
        </w:rPr>
      </w:pPr>
      <w:r w:rsidRPr="002511C3">
        <w:rPr>
          <w:rFonts w:eastAsia="Traditional Arabic"/>
          <w:lang w:val="fr-FR"/>
        </w:rPr>
        <w:t>399.</w:t>
      </w:r>
      <w:r w:rsidRPr="002511C3">
        <w:rPr>
          <w:rFonts w:eastAsia="Traditional Arabic"/>
          <w:lang w:val="fr-FR"/>
        </w:rPr>
        <w:tab/>
        <w:t>De nombreuses activités menées par le Ministère du tourisme s</w:t>
      </w:r>
      <w:r w:rsidR="0047020A">
        <w:rPr>
          <w:rFonts w:eastAsia="Traditional Arabic"/>
          <w:lang w:val="fr-FR"/>
        </w:rPr>
        <w:t>’</w:t>
      </w:r>
      <w:r w:rsidRPr="002511C3">
        <w:rPr>
          <w:rFonts w:eastAsia="Traditional Arabic"/>
          <w:lang w:val="fr-FR"/>
        </w:rPr>
        <w:t>inspirent directement de celles énoncées à l</w:t>
      </w:r>
      <w:r w:rsidR="0047020A">
        <w:rPr>
          <w:rFonts w:eastAsia="Traditional Arabic"/>
          <w:lang w:val="fr-FR"/>
        </w:rPr>
        <w:t>’</w:t>
      </w:r>
      <w:r w:rsidR="00C70638" w:rsidRPr="002511C3">
        <w:rPr>
          <w:rFonts w:eastAsia="Traditional Arabic"/>
          <w:lang w:val="fr-FR"/>
        </w:rPr>
        <w:t>article </w:t>
      </w:r>
      <w:r w:rsidRPr="002511C3">
        <w:rPr>
          <w:rFonts w:eastAsia="Traditional Arabic"/>
          <w:lang w:val="fr-FR"/>
        </w:rPr>
        <w:t>31 de la Convention relative aux droits de l</w:t>
      </w:r>
      <w:r w:rsidR="0047020A">
        <w:rPr>
          <w:rFonts w:eastAsia="Traditional Arabic"/>
          <w:lang w:val="fr-FR"/>
        </w:rPr>
        <w:t>’</w:t>
      </w:r>
      <w:r w:rsidRPr="002511C3">
        <w:rPr>
          <w:rFonts w:eastAsia="Traditional Arabic"/>
          <w:lang w:val="fr-FR"/>
        </w:rPr>
        <w:t xml:space="preserve">enfant, comme le montre le </w:t>
      </w:r>
      <w:r w:rsidR="008E42F0">
        <w:rPr>
          <w:rFonts w:eastAsia="Traditional Arabic"/>
          <w:lang w:val="fr-FR"/>
        </w:rPr>
        <w:t xml:space="preserve">tableau </w:t>
      </w:r>
      <w:r w:rsidRPr="002511C3">
        <w:rPr>
          <w:rFonts w:eastAsia="Traditional Arabic"/>
          <w:lang w:val="fr-FR"/>
        </w:rPr>
        <w:t>suivant</w:t>
      </w:r>
      <w:r w:rsidR="009E0BD9" w:rsidRPr="002511C3">
        <w:rPr>
          <w:rFonts w:eastAsia="Traditional Arabic"/>
          <w:lang w:val="fr-FR"/>
        </w:rPr>
        <w:t>:</w:t>
      </w:r>
    </w:p>
    <w:tbl>
      <w:tblPr>
        <w:tblW w:w="9639" w:type="dxa"/>
        <w:jc w:val="center"/>
        <w:tblBorders>
          <w:top w:val="single" w:sz="4" w:space="0" w:color="auto"/>
          <w:bottom w:val="single" w:sz="12" w:space="0" w:color="auto"/>
          <w:insideH w:val="single" w:sz="4" w:space="0" w:color="auto"/>
        </w:tblBorders>
        <w:tblLayout w:type="fixed"/>
        <w:tblCellMar>
          <w:left w:w="0" w:type="dxa"/>
          <w:right w:w="0" w:type="dxa"/>
        </w:tblCellMar>
        <w:tblLook w:val="01E0"/>
      </w:tblPr>
      <w:tblGrid>
        <w:gridCol w:w="1418"/>
        <w:gridCol w:w="8221"/>
      </w:tblGrid>
      <w:tr w:rsidR="00A37192" w:rsidRPr="008E42F0">
        <w:trPr>
          <w:cantSplit/>
          <w:tblHeader/>
          <w:jc w:val="center"/>
        </w:trPr>
        <w:tc>
          <w:tcPr>
            <w:tcW w:w="1418" w:type="dxa"/>
            <w:tcBorders>
              <w:bottom w:val="single" w:sz="12" w:space="0" w:color="auto"/>
            </w:tcBorders>
          </w:tcPr>
          <w:p w:rsidR="00A37192" w:rsidRPr="008E42F0" w:rsidRDefault="00A37192" w:rsidP="00B61EF9">
            <w:pPr>
              <w:keepNext/>
              <w:spacing w:before="80" w:after="80" w:line="200" w:lineRule="exact"/>
              <w:ind w:right="113"/>
              <w:rPr>
                <w:rFonts w:eastAsia="Traditional Arabic"/>
                <w:i/>
                <w:sz w:val="16"/>
              </w:rPr>
            </w:pPr>
            <w:r w:rsidRPr="008E42F0">
              <w:rPr>
                <w:rFonts w:eastAsia="Traditional Arabic"/>
                <w:i/>
                <w:sz w:val="16"/>
              </w:rPr>
              <w:t>Gouvernorat</w:t>
            </w:r>
          </w:p>
        </w:tc>
        <w:tc>
          <w:tcPr>
            <w:tcW w:w="8221" w:type="dxa"/>
            <w:tcBorders>
              <w:bottom w:val="single" w:sz="12" w:space="0" w:color="auto"/>
            </w:tcBorders>
          </w:tcPr>
          <w:p w:rsidR="00A37192" w:rsidRPr="008E42F0" w:rsidRDefault="00A37192" w:rsidP="00B61EF9">
            <w:pPr>
              <w:keepNext/>
              <w:spacing w:before="80" w:after="80" w:line="200" w:lineRule="exact"/>
              <w:ind w:right="113"/>
              <w:rPr>
                <w:rFonts w:eastAsia="Traditional Arabic"/>
                <w:i/>
                <w:sz w:val="16"/>
              </w:rPr>
            </w:pPr>
            <w:r w:rsidRPr="008E42F0">
              <w:rPr>
                <w:rFonts w:eastAsia="Traditional Arabic"/>
                <w:i/>
                <w:sz w:val="16"/>
              </w:rPr>
              <w:t>Activité</w:t>
            </w:r>
          </w:p>
        </w:tc>
      </w:tr>
      <w:tr w:rsidR="00A37192" w:rsidRPr="008E42F0">
        <w:trPr>
          <w:cantSplit/>
          <w:jc w:val="center"/>
        </w:trPr>
        <w:tc>
          <w:tcPr>
            <w:tcW w:w="1418" w:type="dxa"/>
            <w:tcBorders>
              <w:top w:val="single" w:sz="12" w:space="0" w:color="auto"/>
              <w:bottom w:val="nil"/>
            </w:tcBorders>
          </w:tcPr>
          <w:p w:rsidR="00A37192" w:rsidRPr="008E42F0" w:rsidRDefault="00A37192" w:rsidP="00B61EF9">
            <w:pPr>
              <w:keepNext/>
              <w:spacing w:before="40" w:after="120"/>
              <w:ind w:right="113"/>
              <w:rPr>
                <w:rFonts w:eastAsia="Traditional Arabic"/>
              </w:rPr>
            </w:pPr>
            <w:r w:rsidRPr="008E42F0">
              <w:rPr>
                <w:rFonts w:eastAsia="Traditional Arabic"/>
              </w:rPr>
              <w:t>Sanaa</w:t>
            </w:r>
          </w:p>
        </w:tc>
        <w:tc>
          <w:tcPr>
            <w:tcW w:w="8221" w:type="dxa"/>
            <w:tcBorders>
              <w:top w:val="single" w:sz="12" w:space="0" w:color="auto"/>
              <w:bottom w:val="nil"/>
            </w:tcBorders>
          </w:tcPr>
          <w:p w:rsidR="00A37192" w:rsidRPr="008E42F0" w:rsidRDefault="00A37192" w:rsidP="00B61EF9">
            <w:pPr>
              <w:keepNext/>
              <w:spacing w:before="40" w:after="120"/>
              <w:ind w:right="113"/>
              <w:rPr>
                <w:rFonts w:eastAsia="Traditional Arabic"/>
                <w:szCs w:val="20"/>
                <w:rtl/>
                <w:lang w:bidi="fr-FR"/>
              </w:rPr>
            </w:pPr>
            <w:r w:rsidRPr="008E42F0">
              <w:rPr>
                <w:rFonts w:eastAsia="Traditional Arabic"/>
              </w:rPr>
              <w:t>Le Festival d</w:t>
            </w:r>
            <w:r w:rsidR="0047020A">
              <w:rPr>
                <w:rFonts w:eastAsia="Traditional Arabic"/>
              </w:rPr>
              <w:t>’</w:t>
            </w:r>
            <w:r w:rsidRPr="008E42F0">
              <w:rPr>
                <w:rFonts w:eastAsia="Traditional Arabic"/>
              </w:rPr>
              <w:t>été de Sanaa qui se tient à la mi-août de chaque année, propose une grande variété d</w:t>
            </w:r>
            <w:r w:rsidR="0047020A">
              <w:rPr>
                <w:rFonts w:eastAsia="Traditional Arabic"/>
              </w:rPr>
              <w:t>’</w:t>
            </w:r>
            <w:r w:rsidRPr="008E42F0">
              <w:rPr>
                <w:rFonts w:eastAsia="Traditional Arabic"/>
              </w:rPr>
              <w:t xml:space="preserve">animations ciblant </w:t>
            </w:r>
            <w:r w:rsidR="0076004C">
              <w:rPr>
                <w:rFonts w:eastAsia="Traditional Arabic"/>
              </w:rPr>
              <w:t>les enfants</w:t>
            </w:r>
            <w:r w:rsidRPr="008E42F0">
              <w:rPr>
                <w:rFonts w:eastAsia="Traditional Arabic"/>
              </w:rPr>
              <w:t>, telles que</w:t>
            </w:r>
            <w:r w:rsidR="009E0BD9" w:rsidRPr="008E42F0">
              <w:rPr>
                <w:rFonts w:eastAsia="Traditional Arabic"/>
              </w:rPr>
              <w:t>:</w:t>
            </w:r>
          </w:p>
          <w:p w:rsidR="00A37192" w:rsidRPr="008E42F0" w:rsidRDefault="00A37192" w:rsidP="00B61EF9">
            <w:pPr>
              <w:keepNext/>
              <w:spacing w:before="40" w:after="120"/>
              <w:ind w:right="113"/>
              <w:rPr>
                <w:rFonts w:eastAsia="Traditional Arabic"/>
              </w:rPr>
            </w:pPr>
            <w:r w:rsidRPr="008E42F0">
              <w:rPr>
                <w:rFonts w:eastAsia="Traditional Arabic"/>
              </w:rPr>
              <w:t xml:space="preserve">Des dessins libres </w:t>
            </w:r>
            <w:r w:rsidR="003737D7">
              <w:rPr>
                <w:rFonts w:eastAsia="Traditional Arabic"/>
              </w:rPr>
              <w:t>pour enfants</w:t>
            </w:r>
            <w:r w:rsidRPr="008E42F0">
              <w:rPr>
                <w:rFonts w:eastAsia="Traditional Arabic"/>
              </w:rPr>
              <w:t>, des jeux variés, un concours informatique et un concours de chant, d</w:t>
            </w:r>
            <w:r w:rsidR="0047020A">
              <w:rPr>
                <w:rFonts w:eastAsia="Traditional Arabic"/>
              </w:rPr>
              <w:t>’</w:t>
            </w:r>
            <w:r w:rsidRPr="008E42F0">
              <w:rPr>
                <w:rFonts w:eastAsia="Traditional Arabic"/>
              </w:rPr>
              <w:t>autres activités de divertissement, des spectacles d</w:t>
            </w:r>
            <w:r w:rsidR="0047020A">
              <w:rPr>
                <w:rFonts w:eastAsia="Traditional Arabic"/>
              </w:rPr>
              <w:t>’</w:t>
            </w:r>
            <w:r w:rsidRPr="008E42F0">
              <w:rPr>
                <w:rFonts w:eastAsia="Traditional Arabic"/>
              </w:rPr>
              <w:t xml:space="preserve">acrobatie et de magie dans les cirques. Ce festival accorde une attention particulière </w:t>
            </w:r>
            <w:r w:rsidR="00B2678C">
              <w:rPr>
                <w:rFonts w:eastAsia="Traditional Arabic"/>
              </w:rPr>
              <w:t>aux enfants</w:t>
            </w:r>
            <w:r w:rsidRPr="008E42F0">
              <w:rPr>
                <w:rFonts w:eastAsia="Traditional Arabic"/>
              </w:rPr>
              <w:t xml:space="preserve"> grâce à l</w:t>
            </w:r>
            <w:r w:rsidR="0047020A">
              <w:rPr>
                <w:rFonts w:eastAsia="Traditional Arabic"/>
              </w:rPr>
              <w:t>’</w:t>
            </w:r>
            <w:r w:rsidRPr="008E42F0">
              <w:rPr>
                <w:rFonts w:eastAsia="Traditional Arabic"/>
              </w:rPr>
              <w:t xml:space="preserve">atelier de dessin libre, aux manifestations culturelles et de loisirs, aux compétitions intellectuelles et sportives, aux spectacles de marionnettes et de cinéma </w:t>
            </w:r>
            <w:r w:rsidR="003737D7">
              <w:rPr>
                <w:rFonts w:eastAsia="Traditional Arabic"/>
              </w:rPr>
              <w:t>pour enfants</w:t>
            </w:r>
            <w:r w:rsidRPr="008E42F0">
              <w:rPr>
                <w:rFonts w:eastAsia="Traditional Arabic"/>
              </w:rPr>
              <w:t>, aux concerts, à l</w:t>
            </w:r>
            <w:r w:rsidR="0047020A">
              <w:rPr>
                <w:rFonts w:eastAsia="Traditional Arabic"/>
              </w:rPr>
              <w:t>’</w:t>
            </w:r>
            <w:r w:rsidRPr="008E42F0">
              <w:rPr>
                <w:rFonts w:eastAsia="Traditional Arabic"/>
              </w:rPr>
              <w:t>organisation de défilés de mode et à l</w:t>
            </w:r>
            <w:r w:rsidR="0047020A">
              <w:rPr>
                <w:rFonts w:eastAsia="Traditional Arabic"/>
              </w:rPr>
              <w:t>’</w:t>
            </w:r>
            <w:r w:rsidRPr="008E42F0">
              <w:rPr>
                <w:rFonts w:eastAsia="Traditional Arabic"/>
              </w:rPr>
              <w:t xml:space="preserve">exposition de produits artisanaux. </w:t>
            </w:r>
          </w:p>
        </w:tc>
      </w:tr>
      <w:tr w:rsidR="00A37192" w:rsidRPr="008E42F0">
        <w:trPr>
          <w:cantSplit/>
          <w:jc w:val="center"/>
        </w:trPr>
        <w:tc>
          <w:tcPr>
            <w:tcW w:w="1418" w:type="dxa"/>
            <w:tcBorders>
              <w:top w:val="nil"/>
              <w:bottom w:val="nil"/>
            </w:tcBorders>
          </w:tcPr>
          <w:p w:rsidR="00A37192" w:rsidRPr="008E42F0" w:rsidRDefault="00A37192" w:rsidP="008E42F0">
            <w:pPr>
              <w:spacing w:before="40" w:after="120"/>
              <w:ind w:right="113"/>
              <w:rPr>
                <w:rFonts w:eastAsia="Traditional Arabic"/>
              </w:rPr>
            </w:pPr>
          </w:p>
        </w:tc>
        <w:tc>
          <w:tcPr>
            <w:tcW w:w="8221" w:type="dxa"/>
            <w:tcBorders>
              <w:top w:val="nil"/>
              <w:bottom w:val="nil"/>
            </w:tcBorders>
          </w:tcPr>
          <w:p w:rsidR="00A37192" w:rsidRPr="008E42F0" w:rsidRDefault="00A37192" w:rsidP="008E42F0">
            <w:pPr>
              <w:spacing w:before="40" w:after="120"/>
              <w:ind w:right="113"/>
              <w:rPr>
                <w:rFonts w:eastAsia="Traditional Arabic"/>
              </w:rPr>
            </w:pPr>
            <w:r w:rsidRPr="008E42F0">
              <w:rPr>
                <w:rFonts w:eastAsia="Traditional Arabic"/>
              </w:rPr>
              <w:t>Dans le cadre des actions de promotion du tourisme menées par le Ministère de tutelle, un comité bipartite regroupant des représentants du Ministère du tourisme et du Ministère de l</w:t>
            </w:r>
            <w:r w:rsidR="0047020A">
              <w:rPr>
                <w:rFonts w:eastAsia="Traditional Arabic"/>
              </w:rPr>
              <w:t>’</w:t>
            </w:r>
            <w:r w:rsidRPr="008E42F0">
              <w:rPr>
                <w:rFonts w:eastAsia="Traditional Arabic"/>
              </w:rPr>
              <w:t>éducation a été créé, en vue d</w:t>
            </w:r>
            <w:r w:rsidR="0047020A">
              <w:rPr>
                <w:rFonts w:eastAsia="Traditional Arabic"/>
              </w:rPr>
              <w:t>’</w:t>
            </w:r>
            <w:r w:rsidRPr="008E42F0">
              <w:rPr>
                <w:rFonts w:eastAsia="Traditional Arabic"/>
              </w:rPr>
              <w:t>intégrer concepts du tourisme au sein des programmes de l</w:t>
            </w:r>
            <w:r w:rsidR="0047020A">
              <w:rPr>
                <w:rFonts w:eastAsia="Traditional Arabic"/>
              </w:rPr>
              <w:t>’</w:t>
            </w:r>
            <w:r w:rsidRPr="008E42F0">
              <w:rPr>
                <w:rFonts w:eastAsia="Traditional Arabic"/>
              </w:rPr>
              <w:t xml:space="preserve">enseignement </w:t>
            </w:r>
            <w:r w:rsidR="001B3D5D" w:rsidRPr="008E42F0">
              <w:rPr>
                <w:rFonts w:eastAsia="Traditional Arabic"/>
              </w:rPr>
              <w:t>de base</w:t>
            </w:r>
            <w:r w:rsidRPr="008E42F0">
              <w:rPr>
                <w:rFonts w:eastAsia="Traditional Arabic"/>
              </w:rPr>
              <w:t xml:space="preserve">. </w:t>
            </w:r>
          </w:p>
        </w:tc>
      </w:tr>
      <w:tr w:rsidR="00A37192" w:rsidRPr="008E42F0">
        <w:trPr>
          <w:cantSplit/>
          <w:jc w:val="center"/>
        </w:trPr>
        <w:tc>
          <w:tcPr>
            <w:tcW w:w="1418" w:type="dxa"/>
            <w:tcBorders>
              <w:top w:val="nil"/>
              <w:bottom w:val="nil"/>
            </w:tcBorders>
          </w:tcPr>
          <w:p w:rsidR="00A37192" w:rsidRPr="008E42F0" w:rsidRDefault="00A37192" w:rsidP="008E42F0">
            <w:pPr>
              <w:spacing w:before="40" w:after="120"/>
              <w:ind w:right="113"/>
              <w:rPr>
                <w:rFonts w:eastAsia="Traditional Arabic"/>
              </w:rPr>
            </w:pPr>
            <w:r w:rsidRPr="008E42F0">
              <w:rPr>
                <w:rFonts w:eastAsia="Traditional Arabic"/>
              </w:rPr>
              <w:t>Saada</w:t>
            </w:r>
          </w:p>
        </w:tc>
        <w:tc>
          <w:tcPr>
            <w:tcW w:w="8221" w:type="dxa"/>
            <w:tcBorders>
              <w:top w:val="nil"/>
              <w:bottom w:val="nil"/>
            </w:tcBorders>
          </w:tcPr>
          <w:p w:rsidR="00A37192" w:rsidRPr="007B3864" w:rsidRDefault="00A37192" w:rsidP="007B3864">
            <w:pPr>
              <w:keepNext/>
              <w:spacing w:before="40" w:after="120"/>
              <w:ind w:right="113"/>
              <w:rPr>
                <w:rFonts w:eastAsia="Traditional Arabic"/>
                <w:szCs w:val="20"/>
                <w:rtl/>
                <w:lang w:bidi="fr-FR"/>
              </w:rPr>
            </w:pPr>
            <w:r w:rsidRPr="008E42F0">
              <w:rPr>
                <w:rFonts w:eastAsia="Traditional Arabic"/>
              </w:rPr>
              <w:t>L</w:t>
            </w:r>
            <w:r w:rsidR="0047020A">
              <w:rPr>
                <w:rFonts w:eastAsia="Traditional Arabic"/>
              </w:rPr>
              <w:t>’</w:t>
            </w:r>
            <w:r w:rsidRPr="008E42F0">
              <w:rPr>
                <w:rFonts w:eastAsia="Traditional Arabic"/>
              </w:rPr>
              <w:t>Office du tourisme de Saada a organisé au cours des vacances estivales et en collaboration avec le Bureau de la jeunesse et des sports, plusieurs activités récréatives et culturelles dans les camps d</w:t>
            </w:r>
            <w:r w:rsidR="0047020A">
              <w:rPr>
                <w:rFonts w:eastAsia="Traditional Arabic"/>
              </w:rPr>
              <w:t>’</w:t>
            </w:r>
            <w:r w:rsidRPr="008E42F0">
              <w:rPr>
                <w:rFonts w:eastAsia="Traditional Arabic"/>
              </w:rPr>
              <w:t>été du gouvernorat, dont notamment les suivantes</w:t>
            </w:r>
            <w:r w:rsidR="009E0BD9" w:rsidRPr="008E42F0">
              <w:rPr>
                <w:rFonts w:eastAsia="Traditional Arabic"/>
              </w:rPr>
              <w:t>:</w:t>
            </w:r>
            <w:r w:rsidRPr="008E42F0">
              <w:rPr>
                <w:rFonts w:eastAsia="Traditional Arabic"/>
              </w:rPr>
              <w:t xml:space="preserve"> </w:t>
            </w:r>
          </w:p>
          <w:p w:rsidR="00A37192" w:rsidRPr="008A0905" w:rsidRDefault="00A37192" w:rsidP="004178BB">
            <w:pPr>
              <w:tabs>
                <w:tab w:val="left" w:pos="207"/>
              </w:tabs>
              <w:spacing w:before="40" w:after="120"/>
              <w:ind w:left="207" w:right="113" w:hanging="207"/>
              <w:rPr>
                <w:rFonts w:eastAsia="Traditional Arabic"/>
                <w:szCs w:val="20"/>
                <w:rtl/>
                <w:lang w:bidi="fr-FR"/>
              </w:rPr>
            </w:pPr>
            <w:r w:rsidRPr="008E42F0">
              <w:rPr>
                <w:rFonts w:eastAsia="Traditional Arabic"/>
              </w:rPr>
              <w:t>•</w:t>
            </w:r>
            <w:r w:rsidRPr="008E42F0">
              <w:rPr>
                <w:rFonts w:eastAsia="Traditional Arabic"/>
              </w:rPr>
              <w:tab/>
              <w:t>L</w:t>
            </w:r>
            <w:r w:rsidR="0047020A">
              <w:rPr>
                <w:rFonts w:eastAsia="Traditional Arabic"/>
              </w:rPr>
              <w:t>’</w:t>
            </w:r>
            <w:r w:rsidRPr="008E42F0">
              <w:rPr>
                <w:rFonts w:eastAsia="Traditional Arabic"/>
              </w:rPr>
              <w:t>organisation de conférences de sensibilisation, d</w:t>
            </w:r>
            <w:r w:rsidR="0047020A">
              <w:rPr>
                <w:rFonts w:eastAsia="Traditional Arabic"/>
              </w:rPr>
              <w:t>’</w:t>
            </w:r>
            <w:r w:rsidRPr="008E42F0">
              <w:rPr>
                <w:rFonts w:eastAsia="Traditional Arabic"/>
              </w:rPr>
              <w:t>information et d</w:t>
            </w:r>
            <w:r w:rsidR="0047020A">
              <w:rPr>
                <w:rFonts w:eastAsia="Traditional Arabic"/>
              </w:rPr>
              <w:t>’</w:t>
            </w:r>
            <w:r w:rsidRPr="008E42F0">
              <w:rPr>
                <w:rFonts w:eastAsia="Traditional Arabic"/>
              </w:rPr>
              <w:t>instruction concernant les questions relatives au tourisme, au cours desquelles des brochures de sensibilisation ont été distribuées aux participa</w:t>
            </w:r>
            <w:r w:rsidRPr="008A0905">
              <w:rPr>
                <w:rFonts w:eastAsia="Traditional Arabic"/>
                <w:szCs w:val="20"/>
              </w:rPr>
              <w:t>nts.</w:t>
            </w:r>
          </w:p>
          <w:p w:rsidR="00A37192" w:rsidRPr="008E42F0" w:rsidRDefault="00A37192" w:rsidP="004178BB">
            <w:pPr>
              <w:tabs>
                <w:tab w:val="left" w:pos="207"/>
              </w:tabs>
              <w:spacing w:before="40" w:after="120"/>
              <w:ind w:left="207" w:right="113" w:hanging="207"/>
              <w:rPr>
                <w:rFonts w:eastAsia="Traditional Arabic"/>
              </w:rPr>
            </w:pPr>
            <w:r w:rsidRPr="008E42F0">
              <w:rPr>
                <w:rFonts w:eastAsia="Traditional Arabic"/>
              </w:rPr>
              <w:t>•</w:t>
            </w:r>
            <w:r w:rsidRPr="008E42F0">
              <w:rPr>
                <w:rFonts w:eastAsia="Traditional Arabic"/>
              </w:rPr>
              <w:tab/>
              <w:t>L</w:t>
            </w:r>
            <w:r w:rsidR="0047020A">
              <w:rPr>
                <w:rFonts w:eastAsia="Traditional Arabic"/>
              </w:rPr>
              <w:t>’</w:t>
            </w:r>
            <w:r w:rsidRPr="008E42F0">
              <w:rPr>
                <w:rFonts w:eastAsia="Traditional Arabic"/>
              </w:rPr>
              <w:t>Office du tourisme, en collaboration avec le Bureau de la jeunesse et des sports, a organisé un certain nombre de visites de sites touristiques et historiques comme les forteresses Assounara et Al-Qishleh et d</w:t>
            </w:r>
            <w:r w:rsidR="0047020A">
              <w:rPr>
                <w:rFonts w:eastAsia="Traditional Arabic"/>
              </w:rPr>
              <w:t>’</w:t>
            </w:r>
            <w:r w:rsidRPr="008E42F0">
              <w:rPr>
                <w:rFonts w:eastAsia="Traditional Arabic"/>
              </w:rPr>
              <w:t xml:space="preserve">autres lieux dans le gouvernorat. </w:t>
            </w:r>
          </w:p>
        </w:tc>
      </w:tr>
      <w:tr w:rsidR="00A37192" w:rsidRPr="008E42F0">
        <w:trPr>
          <w:cantSplit/>
          <w:jc w:val="center"/>
        </w:trPr>
        <w:tc>
          <w:tcPr>
            <w:tcW w:w="1418" w:type="dxa"/>
            <w:tcBorders>
              <w:top w:val="nil"/>
              <w:bottom w:val="nil"/>
            </w:tcBorders>
          </w:tcPr>
          <w:p w:rsidR="00A37192" w:rsidRPr="008E42F0" w:rsidRDefault="00A37192" w:rsidP="008E42F0">
            <w:pPr>
              <w:spacing w:before="40" w:after="120"/>
              <w:ind w:right="113"/>
              <w:rPr>
                <w:rFonts w:eastAsia="Traditional Arabic"/>
              </w:rPr>
            </w:pPr>
            <w:r w:rsidRPr="008E42F0">
              <w:rPr>
                <w:rFonts w:eastAsia="Traditional Arabic"/>
              </w:rPr>
              <w:t>Aden</w:t>
            </w:r>
          </w:p>
        </w:tc>
        <w:tc>
          <w:tcPr>
            <w:tcW w:w="8221" w:type="dxa"/>
            <w:tcBorders>
              <w:top w:val="nil"/>
              <w:bottom w:val="nil"/>
            </w:tcBorders>
          </w:tcPr>
          <w:p w:rsidR="00A37192" w:rsidRPr="008E42F0" w:rsidRDefault="00A37192" w:rsidP="008E42F0">
            <w:pPr>
              <w:spacing w:before="40" w:after="120"/>
              <w:ind w:right="113"/>
              <w:rPr>
                <w:rFonts w:eastAsia="Traditional Arabic"/>
                <w:rtl/>
                <w:lang w:bidi="fr-FR"/>
              </w:rPr>
            </w:pPr>
            <w:r w:rsidRPr="008E42F0">
              <w:rPr>
                <w:rFonts w:eastAsia="Traditional Arabic"/>
              </w:rPr>
              <w:t>Le Ministère du tourisme, représenté par son bureau à Aden, s</w:t>
            </w:r>
            <w:r w:rsidR="0047020A">
              <w:rPr>
                <w:rFonts w:eastAsia="Traditional Arabic"/>
              </w:rPr>
              <w:t>’</w:t>
            </w:r>
            <w:r w:rsidRPr="008E42F0">
              <w:rPr>
                <w:rFonts w:eastAsia="Traditional Arabic"/>
              </w:rPr>
              <w:t xml:space="preserve">efforce de soutenir les projets qui renforcent le droit </w:t>
            </w:r>
            <w:r w:rsidR="00B2678C">
              <w:rPr>
                <w:rFonts w:eastAsia="Traditional Arabic"/>
              </w:rPr>
              <w:t>des enfants</w:t>
            </w:r>
            <w:r w:rsidRPr="008E42F0">
              <w:rPr>
                <w:rFonts w:eastAsia="Traditional Arabic"/>
              </w:rPr>
              <w:t xml:space="preserve"> au repos et aux loisirs, de se livrer à des jeux et à des activités récréatives hebdomadaires. L</w:t>
            </w:r>
            <w:r w:rsidR="0047020A">
              <w:rPr>
                <w:rFonts w:eastAsia="Traditional Arabic"/>
              </w:rPr>
              <w:t>’</w:t>
            </w:r>
            <w:r w:rsidRPr="008E42F0">
              <w:rPr>
                <w:rFonts w:eastAsia="Traditional Arabic"/>
              </w:rPr>
              <w:t>Office du tourisme à Aden a élaboré l</w:t>
            </w:r>
            <w:r w:rsidR="0047020A">
              <w:rPr>
                <w:rFonts w:eastAsia="Traditional Arabic"/>
              </w:rPr>
              <w:t>’</w:t>
            </w:r>
            <w:r w:rsidRPr="008E42F0">
              <w:rPr>
                <w:rFonts w:eastAsia="Traditional Arabic"/>
              </w:rPr>
              <w:t>inventaire global d</w:t>
            </w:r>
            <w:r w:rsidR="0047020A">
              <w:rPr>
                <w:rFonts w:eastAsia="Traditional Arabic"/>
              </w:rPr>
              <w:t>’</w:t>
            </w:r>
            <w:r w:rsidRPr="008E42F0">
              <w:rPr>
                <w:rFonts w:eastAsia="Traditional Arabic"/>
              </w:rPr>
              <w:t xml:space="preserve">un certain nombre de corniches et de routes touristiques et côtières qui offrent </w:t>
            </w:r>
            <w:r w:rsidR="00B2678C">
              <w:rPr>
                <w:rFonts w:eastAsia="Traditional Arabic"/>
              </w:rPr>
              <w:t>aux enfants</w:t>
            </w:r>
            <w:r w:rsidRPr="008E42F0">
              <w:rPr>
                <w:rFonts w:eastAsia="Traditional Arabic"/>
              </w:rPr>
              <w:t xml:space="preserve"> la liberté de se déplacer et de jouer, parmi lesquelles on peut citer les suivantes</w:t>
            </w:r>
            <w:r w:rsidR="009E0BD9" w:rsidRPr="008E42F0">
              <w:rPr>
                <w:rFonts w:eastAsia="Traditional Arabic"/>
              </w:rPr>
              <w:t>:</w:t>
            </w:r>
          </w:p>
          <w:p w:rsidR="00A37192" w:rsidRPr="008E42F0" w:rsidRDefault="00A37192" w:rsidP="004178BB">
            <w:pPr>
              <w:pStyle w:val="Bullet1G"/>
              <w:tabs>
                <w:tab w:val="clear" w:pos="1701"/>
                <w:tab w:val="num" w:pos="260"/>
              </w:tabs>
              <w:ind w:hanging="1701"/>
            </w:pPr>
            <w:r w:rsidRPr="008E42F0">
              <w:t>La corniche de la côte d</w:t>
            </w:r>
            <w:r w:rsidR="0047020A">
              <w:t>’</w:t>
            </w:r>
            <w:r w:rsidRPr="008E42F0">
              <w:t>or (district de Tawahi)</w:t>
            </w:r>
            <w:r w:rsidR="006367EF">
              <w:t>;</w:t>
            </w:r>
            <w:r w:rsidRPr="008E42F0">
              <w:t xml:space="preserve"> </w:t>
            </w:r>
          </w:p>
          <w:p w:rsidR="00A37192" w:rsidRPr="008E42F0" w:rsidRDefault="00A37192" w:rsidP="004178BB">
            <w:pPr>
              <w:pStyle w:val="Bullet1G"/>
              <w:tabs>
                <w:tab w:val="clear" w:pos="1701"/>
                <w:tab w:val="num" w:pos="260"/>
              </w:tabs>
              <w:ind w:hanging="1701"/>
            </w:pPr>
            <w:r w:rsidRPr="008E42F0">
              <w:t>La corniche de la côte d</w:t>
            </w:r>
            <w:r w:rsidR="0047020A">
              <w:t>’</w:t>
            </w:r>
            <w:r w:rsidRPr="008E42F0">
              <w:t>Abyan (district de Khour-Mkasser)</w:t>
            </w:r>
            <w:r w:rsidR="006367EF">
              <w:t>;</w:t>
            </w:r>
          </w:p>
          <w:p w:rsidR="00A37192" w:rsidRPr="0002347E" w:rsidRDefault="00A37192" w:rsidP="004178BB">
            <w:pPr>
              <w:pStyle w:val="Bullet1G"/>
              <w:tabs>
                <w:tab w:val="clear" w:pos="1701"/>
                <w:tab w:val="num" w:pos="260"/>
              </w:tabs>
              <w:ind w:hanging="1701"/>
              <w:rPr>
                <w:lang w:val="it-IT"/>
              </w:rPr>
            </w:pPr>
            <w:r w:rsidRPr="0002347E">
              <w:rPr>
                <w:lang w:val="it-IT"/>
              </w:rPr>
              <w:t>La côte d</w:t>
            </w:r>
            <w:r w:rsidR="0047020A">
              <w:rPr>
                <w:lang w:val="it-IT"/>
              </w:rPr>
              <w:t>’</w:t>
            </w:r>
            <w:r w:rsidRPr="0002347E">
              <w:rPr>
                <w:lang w:val="it-IT"/>
              </w:rPr>
              <w:t>Al-Baridia (zone d</w:t>
            </w:r>
            <w:r w:rsidR="0047020A">
              <w:rPr>
                <w:lang w:val="it-IT"/>
              </w:rPr>
              <w:t>’</w:t>
            </w:r>
            <w:r w:rsidRPr="0002347E">
              <w:rPr>
                <w:lang w:val="it-IT"/>
              </w:rPr>
              <w:t>Al-Khissa)</w:t>
            </w:r>
            <w:r w:rsidR="006367EF" w:rsidRPr="006367EF">
              <w:rPr>
                <w:lang w:val="it-IT"/>
              </w:rPr>
              <w:t>;</w:t>
            </w:r>
          </w:p>
          <w:p w:rsidR="00A37192" w:rsidRPr="00E522F1" w:rsidRDefault="00A37192" w:rsidP="00E522F1">
            <w:pPr>
              <w:pStyle w:val="Bullet1G"/>
              <w:tabs>
                <w:tab w:val="clear" w:pos="1701"/>
                <w:tab w:val="num" w:pos="260"/>
              </w:tabs>
              <w:ind w:hanging="1701"/>
              <w:rPr>
                <w:lang w:val="it-IT"/>
              </w:rPr>
            </w:pPr>
            <w:r w:rsidRPr="00E522F1">
              <w:rPr>
                <w:lang w:val="it-IT"/>
              </w:rPr>
              <w:t>Al-Ghadir</w:t>
            </w:r>
            <w:r w:rsidR="006367EF">
              <w:t>;</w:t>
            </w:r>
          </w:p>
          <w:p w:rsidR="00A37192" w:rsidRPr="0047020A" w:rsidRDefault="00A37192" w:rsidP="00E522F1">
            <w:pPr>
              <w:pStyle w:val="Bullet1G"/>
              <w:tabs>
                <w:tab w:val="clear" w:pos="1701"/>
                <w:tab w:val="num" w:pos="260"/>
              </w:tabs>
              <w:ind w:hanging="1701"/>
              <w:rPr>
                <w:lang w:val="fr-CH"/>
              </w:rPr>
            </w:pPr>
            <w:r w:rsidRPr="0047020A">
              <w:rPr>
                <w:lang w:val="fr-CH"/>
              </w:rPr>
              <w:t xml:space="preserve">La côte Al-Khanjan de la plage bleue. </w:t>
            </w:r>
          </w:p>
          <w:p w:rsidR="00A37192" w:rsidRPr="00B61EF9" w:rsidRDefault="00A37192" w:rsidP="008E42F0">
            <w:pPr>
              <w:spacing w:before="40" w:after="120"/>
              <w:ind w:right="113"/>
              <w:rPr>
                <w:rFonts w:eastAsia="Traditional Arabic"/>
                <w:szCs w:val="20"/>
                <w:rtl/>
                <w:lang w:bidi="fr-FR"/>
              </w:rPr>
            </w:pPr>
            <w:r w:rsidRPr="00B61EF9">
              <w:rPr>
                <w:rFonts w:eastAsia="Traditional Arabic"/>
                <w:szCs w:val="20"/>
              </w:rPr>
              <w:t>Les projets récents en cours sont les suivants</w:t>
            </w:r>
            <w:r w:rsidR="009E0BD9" w:rsidRPr="00B61EF9">
              <w:rPr>
                <w:rFonts w:eastAsia="Traditional Arabic"/>
                <w:szCs w:val="20"/>
              </w:rPr>
              <w:t>:</w:t>
            </w:r>
          </w:p>
          <w:p w:rsidR="00A37192" w:rsidRPr="00B61EF9" w:rsidRDefault="00A37192" w:rsidP="009E3683">
            <w:pPr>
              <w:tabs>
                <w:tab w:val="left" w:pos="253"/>
              </w:tabs>
              <w:spacing w:before="40" w:after="120"/>
              <w:ind w:right="113"/>
              <w:rPr>
                <w:rFonts w:eastAsia="Traditional Arabic"/>
                <w:szCs w:val="20"/>
                <w:rtl/>
                <w:lang w:bidi="fr-FR"/>
              </w:rPr>
            </w:pPr>
            <w:r w:rsidRPr="00B61EF9">
              <w:rPr>
                <w:rFonts w:eastAsia="Traditional Arabic"/>
                <w:szCs w:val="20"/>
              </w:rPr>
              <w:t>•</w:t>
            </w:r>
            <w:r w:rsidRPr="00B61EF9">
              <w:rPr>
                <w:rFonts w:eastAsia="Traditional Arabic"/>
                <w:szCs w:val="20"/>
              </w:rPr>
              <w:tab/>
              <w:t>Le projet du grand parc d</w:t>
            </w:r>
            <w:r w:rsidR="0047020A">
              <w:rPr>
                <w:rFonts w:eastAsia="Traditional Arabic"/>
                <w:szCs w:val="20"/>
              </w:rPr>
              <w:t>’</w:t>
            </w:r>
            <w:r w:rsidRPr="00B61EF9">
              <w:rPr>
                <w:rFonts w:eastAsia="Traditional Arabic"/>
                <w:szCs w:val="20"/>
              </w:rPr>
              <w:t>Aden, qui vise à</w:t>
            </w:r>
            <w:r w:rsidR="009E0BD9" w:rsidRPr="00B61EF9">
              <w:rPr>
                <w:rFonts w:eastAsia="Traditional Arabic"/>
                <w:szCs w:val="20"/>
              </w:rPr>
              <w:t>:</w:t>
            </w:r>
          </w:p>
          <w:p w:rsidR="00A37192" w:rsidRPr="00B61EF9" w:rsidRDefault="00A37192" w:rsidP="00E522F1">
            <w:pPr>
              <w:pStyle w:val="Bullet2G"/>
              <w:tabs>
                <w:tab w:val="clear" w:pos="2268"/>
                <w:tab w:val="num" w:pos="543"/>
              </w:tabs>
              <w:ind w:hanging="2008"/>
              <w:rPr>
                <w:rtl/>
                <w:lang w:bidi="fr-FR"/>
              </w:rPr>
            </w:pPr>
            <w:r w:rsidRPr="00B61EF9">
              <w:t>Accroître les espaces verts au centre-ville</w:t>
            </w:r>
            <w:r w:rsidR="00B61EF9">
              <w:t>;</w:t>
            </w:r>
          </w:p>
          <w:p w:rsidR="00A37192" w:rsidRPr="00B61EF9" w:rsidRDefault="00A37192" w:rsidP="00E522F1">
            <w:pPr>
              <w:pStyle w:val="Bullet2G"/>
              <w:tabs>
                <w:tab w:val="clear" w:pos="2268"/>
                <w:tab w:val="num" w:pos="543"/>
              </w:tabs>
              <w:ind w:hanging="2008"/>
            </w:pPr>
            <w:r w:rsidRPr="00B61EF9">
              <w:t>Protéger l</w:t>
            </w:r>
            <w:r w:rsidR="0047020A">
              <w:t>’</w:t>
            </w:r>
            <w:r w:rsidRPr="00B61EF9">
              <w:t>environnement contre la pollution</w:t>
            </w:r>
            <w:r w:rsidR="00B61EF9">
              <w:t>;</w:t>
            </w:r>
          </w:p>
          <w:p w:rsidR="00A37192" w:rsidRPr="00B61EF9" w:rsidRDefault="00A37192" w:rsidP="00E522F1">
            <w:pPr>
              <w:pStyle w:val="Bullet2G"/>
              <w:tabs>
                <w:tab w:val="clear" w:pos="2268"/>
                <w:tab w:val="num" w:pos="543"/>
              </w:tabs>
              <w:ind w:hanging="2008"/>
            </w:pPr>
            <w:r w:rsidRPr="00B61EF9">
              <w:t xml:space="preserve">Créer des lieux de divertissement et de repos pour </w:t>
            </w:r>
            <w:r w:rsidR="0076004C" w:rsidRPr="00B61EF9">
              <w:t>les enfants</w:t>
            </w:r>
            <w:r w:rsidRPr="00B61EF9">
              <w:t xml:space="preserve"> et les jeunes</w:t>
            </w:r>
            <w:r w:rsidR="00B61EF9">
              <w:t>;</w:t>
            </w:r>
          </w:p>
          <w:p w:rsidR="00A37192" w:rsidRPr="00B61EF9" w:rsidRDefault="00A37192" w:rsidP="00E522F1">
            <w:pPr>
              <w:pStyle w:val="Bullet2G"/>
              <w:tabs>
                <w:tab w:val="clear" w:pos="2268"/>
                <w:tab w:val="num" w:pos="543"/>
              </w:tabs>
              <w:ind w:hanging="2008"/>
            </w:pPr>
            <w:r w:rsidRPr="00B61EF9">
              <w:t>Fournir les moyens et les équipements nécessaires</w:t>
            </w:r>
            <w:r w:rsidR="00B61EF9">
              <w:t>;</w:t>
            </w:r>
          </w:p>
          <w:p w:rsidR="00A37192" w:rsidRPr="00B61EF9" w:rsidRDefault="00A37192" w:rsidP="00E522F1">
            <w:pPr>
              <w:pStyle w:val="Bullet2G"/>
              <w:tabs>
                <w:tab w:val="clear" w:pos="2268"/>
                <w:tab w:val="num" w:pos="543"/>
              </w:tabs>
              <w:ind w:left="567" w:hanging="307"/>
            </w:pPr>
            <w:r w:rsidRPr="00B61EF9">
              <w:t>Fournir un espace suffisant aux lieux de loisirs, tels que les bacs à sable et autres</w:t>
            </w:r>
            <w:r w:rsidR="00B61EF9">
              <w:t>;</w:t>
            </w:r>
          </w:p>
          <w:p w:rsidR="00A37192" w:rsidRPr="008E42F0" w:rsidRDefault="00A37192" w:rsidP="00E522F1">
            <w:pPr>
              <w:pStyle w:val="Bullet2G"/>
              <w:tabs>
                <w:tab w:val="clear" w:pos="2268"/>
                <w:tab w:val="num" w:pos="543"/>
              </w:tabs>
              <w:ind w:hanging="2008"/>
            </w:pPr>
            <w:r w:rsidRPr="008E42F0">
              <w:t>Respecter l</w:t>
            </w:r>
            <w:r w:rsidR="0047020A">
              <w:t>’</w:t>
            </w:r>
            <w:r w:rsidRPr="008E42F0">
              <w:t>environnement naturel.</w:t>
            </w:r>
          </w:p>
        </w:tc>
      </w:tr>
      <w:tr w:rsidR="00A37192" w:rsidRPr="008E42F0">
        <w:trPr>
          <w:cantSplit/>
          <w:jc w:val="center"/>
        </w:trPr>
        <w:tc>
          <w:tcPr>
            <w:tcW w:w="1418" w:type="dxa"/>
            <w:tcBorders>
              <w:top w:val="nil"/>
              <w:bottom w:val="single" w:sz="12" w:space="0" w:color="auto"/>
            </w:tcBorders>
          </w:tcPr>
          <w:p w:rsidR="00A37192" w:rsidRPr="008E42F0" w:rsidRDefault="00A37192" w:rsidP="008E42F0">
            <w:pPr>
              <w:spacing w:before="40" w:after="120"/>
              <w:ind w:right="113"/>
              <w:rPr>
                <w:rFonts w:eastAsia="Traditional Arabic"/>
                <w:rtl/>
                <w:lang w:bidi="fr-FR"/>
              </w:rPr>
            </w:pPr>
          </w:p>
        </w:tc>
        <w:tc>
          <w:tcPr>
            <w:tcW w:w="8221" w:type="dxa"/>
            <w:tcBorders>
              <w:top w:val="nil"/>
              <w:bottom w:val="single" w:sz="12" w:space="0" w:color="auto"/>
            </w:tcBorders>
          </w:tcPr>
          <w:p w:rsidR="00A37192" w:rsidRPr="008E42F0" w:rsidRDefault="00A37192" w:rsidP="008E42F0">
            <w:pPr>
              <w:spacing w:before="40" w:after="120"/>
              <w:ind w:right="113"/>
              <w:rPr>
                <w:rFonts w:eastAsia="Traditional Arabic"/>
                <w:rtl/>
                <w:lang w:bidi="fr-FR"/>
              </w:rPr>
            </w:pPr>
            <w:r w:rsidRPr="008E42F0">
              <w:rPr>
                <w:rFonts w:eastAsia="Traditional Arabic"/>
              </w:rPr>
              <w:t>Le grand parc d</w:t>
            </w:r>
            <w:r w:rsidR="0047020A">
              <w:rPr>
                <w:rFonts w:eastAsia="Traditional Arabic"/>
              </w:rPr>
              <w:t>’</w:t>
            </w:r>
            <w:r w:rsidRPr="008E42F0">
              <w:rPr>
                <w:rFonts w:eastAsia="Traditional Arabic"/>
              </w:rPr>
              <w:t xml:space="preserve">Aden a été conçu pour accueillir un certain nombre de manifestations dédiées </w:t>
            </w:r>
            <w:r w:rsidR="00B2678C">
              <w:rPr>
                <w:rFonts w:eastAsia="Traditional Arabic"/>
              </w:rPr>
              <w:t>aux enfants</w:t>
            </w:r>
            <w:r w:rsidRPr="008E42F0">
              <w:rPr>
                <w:rFonts w:eastAsia="Traditional Arabic"/>
              </w:rPr>
              <w:t xml:space="preserve"> et constitue un espace de repos, de loisirs et de jeux où des activités culturelles et artistiques sont organisées dans un décor de verdure ombragé par des arbustes, des palmiers et du jasmin. Ce parc offre des bancs de repos aux visiteurs, entourés de terrains de jeux </w:t>
            </w:r>
            <w:r w:rsidR="003737D7">
              <w:rPr>
                <w:rFonts w:eastAsia="Traditional Arabic"/>
              </w:rPr>
              <w:t>pour enfants</w:t>
            </w:r>
            <w:r w:rsidRPr="008E42F0">
              <w:rPr>
                <w:rFonts w:eastAsia="Traditional Arabic"/>
              </w:rPr>
              <w:t xml:space="preserve"> et de plateformes de jeux fixes qui permettent </w:t>
            </w:r>
            <w:r w:rsidR="00B2678C">
              <w:rPr>
                <w:rFonts w:eastAsia="Traditional Arabic"/>
              </w:rPr>
              <w:t>aux enfants</w:t>
            </w:r>
            <w:r w:rsidRPr="008E42F0">
              <w:rPr>
                <w:rFonts w:eastAsia="Traditional Arabic"/>
              </w:rPr>
              <w:t xml:space="preserve"> de développer leurs aptitudes physiques, comme par exemple des murs d</w:t>
            </w:r>
            <w:r w:rsidR="0047020A">
              <w:rPr>
                <w:rFonts w:eastAsia="Traditional Arabic"/>
              </w:rPr>
              <w:t>’</w:t>
            </w:r>
            <w:r w:rsidRPr="008E42F0">
              <w:rPr>
                <w:rFonts w:eastAsia="Traditional Arabic"/>
              </w:rPr>
              <w:t xml:space="preserve">escalade, des patinoires sur glace, des balançoires et des auto-tamponneuses électriques réservées </w:t>
            </w:r>
            <w:r w:rsidR="00B2678C">
              <w:rPr>
                <w:rFonts w:eastAsia="Traditional Arabic"/>
              </w:rPr>
              <w:t>aux enfants</w:t>
            </w:r>
            <w:r w:rsidRPr="008E42F0">
              <w:rPr>
                <w:rFonts w:eastAsia="Traditional Arabic"/>
              </w:rPr>
              <w:t xml:space="preserve"> âgés au moins de dix</w:t>
            </w:r>
            <w:r w:rsidR="001D50C6" w:rsidRPr="008E42F0">
              <w:rPr>
                <w:rFonts w:eastAsia="Traditional Arabic"/>
              </w:rPr>
              <w:t> ans</w:t>
            </w:r>
            <w:r w:rsidRPr="008E42F0">
              <w:rPr>
                <w:rFonts w:eastAsia="Traditional Arabic"/>
              </w:rPr>
              <w:t>. L</w:t>
            </w:r>
            <w:r w:rsidR="0047020A">
              <w:rPr>
                <w:rFonts w:eastAsia="Traditional Arabic"/>
              </w:rPr>
              <w:t>’</w:t>
            </w:r>
            <w:r w:rsidRPr="008E42F0">
              <w:rPr>
                <w:rFonts w:eastAsia="Traditional Arabic"/>
              </w:rPr>
              <w:t>une des attractions du parc est appelée à être mise en œuvre au moyen d</w:t>
            </w:r>
            <w:r w:rsidR="0047020A">
              <w:rPr>
                <w:rFonts w:eastAsia="Traditional Arabic"/>
              </w:rPr>
              <w:t>’</w:t>
            </w:r>
            <w:r w:rsidRPr="008E42F0">
              <w:rPr>
                <w:rFonts w:eastAsia="Traditional Arabic"/>
              </w:rPr>
              <w:t>un projet d</w:t>
            </w:r>
            <w:r w:rsidR="0047020A">
              <w:rPr>
                <w:rFonts w:eastAsia="Traditional Arabic"/>
              </w:rPr>
              <w:t>’</w:t>
            </w:r>
            <w:r w:rsidRPr="008E42F0">
              <w:rPr>
                <w:rFonts w:eastAsia="Traditional Arabic"/>
              </w:rPr>
              <w:t>investissement privé visant à mettre en place un petit train électrique, un manège d</w:t>
            </w:r>
            <w:r w:rsidR="0047020A">
              <w:rPr>
                <w:rFonts w:eastAsia="Traditional Arabic"/>
              </w:rPr>
              <w:t>’</w:t>
            </w:r>
            <w:r w:rsidRPr="008E42F0">
              <w:rPr>
                <w:rFonts w:eastAsia="Traditional Arabic"/>
              </w:rPr>
              <w:t xml:space="preserve">avions, un bateau-perroquet et des petites voitures </w:t>
            </w:r>
            <w:r w:rsidR="003737D7">
              <w:rPr>
                <w:rFonts w:eastAsia="Traditional Arabic"/>
              </w:rPr>
              <w:t>pour enfants</w:t>
            </w:r>
            <w:r w:rsidRPr="008E42F0">
              <w:rPr>
                <w:rFonts w:eastAsia="Traditional Arabic"/>
              </w:rPr>
              <w:t xml:space="preserve">, un parc moderne </w:t>
            </w:r>
            <w:r w:rsidR="003737D7">
              <w:rPr>
                <w:rFonts w:eastAsia="Traditional Arabic"/>
              </w:rPr>
              <w:t>pour enfants</w:t>
            </w:r>
            <w:r w:rsidRPr="008E42F0">
              <w:rPr>
                <w:rFonts w:eastAsia="Traditional Arabic"/>
              </w:rPr>
              <w:t xml:space="preserve"> dans le district de Tawahi, un jardin public dans le district de Tawahi, un parc à Hafoun Al-Jadida dans le district d</w:t>
            </w:r>
            <w:r w:rsidR="0047020A">
              <w:rPr>
                <w:rFonts w:eastAsia="Traditional Arabic"/>
              </w:rPr>
              <w:t>’</w:t>
            </w:r>
            <w:r w:rsidRPr="008E42F0">
              <w:rPr>
                <w:rFonts w:eastAsia="Traditional Arabic"/>
              </w:rPr>
              <w:t>Al Maalla et un parc de loisirs à Hafoun dans le district d</w:t>
            </w:r>
            <w:r w:rsidR="0047020A">
              <w:rPr>
                <w:rFonts w:eastAsia="Traditional Arabic"/>
              </w:rPr>
              <w:t>’</w:t>
            </w:r>
            <w:r w:rsidRPr="008E42F0">
              <w:rPr>
                <w:rFonts w:eastAsia="Traditional Arabic"/>
              </w:rPr>
              <w:t>Al Maalla.</w:t>
            </w:r>
          </w:p>
        </w:tc>
      </w:tr>
    </w:tbl>
    <w:p w:rsidR="00A37192" w:rsidRPr="008E42F0" w:rsidRDefault="00A37192" w:rsidP="008E42F0">
      <w:pPr>
        <w:pStyle w:val="HChG"/>
        <w:rPr>
          <w:rFonts w:eastAsia="Traditional Arabic"/>
          <w:rtl/>
          <w:lang w:bidi="fr-FR"/>
        </w:rPr>
      </w:pPr>
      <w:r w:rsidRPr="008E42F0">
        <w:rPr>
          <w:rFonts w:eastAsia="Traditional Arabic"/>
        </w:rPr>
        <w:tab/>
      </w:r>
      <w:bookmarkStart w:id="127" w:name="_Toc352000596"/>
      <w:bookmarkStart w:id="128" w:name="_Toc352000854"/>
      <w:bookmarkStart w:id="129" w:name="_Toc352001170"/>
      <w:r w:rsidRPr="008E42F0">
        <w:rPr>
          <w:rFonts w:eastAsia="Traditional Arabic"/>
        </w:rPr>
        <w:t>IX.</w:t>
      </w:r>
      <w:r w:rsidRPr="008E42F0">
        <w:rPr>
          <w:rFonts w:eastAsia="Traditional Arabic"/>
        </w:rPr>
        <w:tab/>
        <w:t>M</w:t>
      </w:r>
      <w:r w:rsidR="00E0537D" w:rsidRPr="008E42F0">
        <w:rPr>
          <w:rFonts w:eastAsia="Traditional Arabic"/>
        </w:rPr>
        <w:t>esures de protection spéciale</w:t>
      </w:r>
      <w:bookmarkEnd w:id="127"/>
      <w:bookmarkEnd w:id="128"/>
      <w:bookmarkEnd w:id="129"/>
    </w:p>
    <w:p w:rsidR="00A37192" w:rsidRPr="002511C3" w:rsidRDefault="00A37192" w:rsidP="00E0537D">
      <w:pPr>
        <w:pStyle w:val="H1G"/>
        <w:rPr>
          <w:rtl/>
          <w:lang w:bidi="fr-FR"/>
        </w:rPr>
      </w:pPr>
      <w:r w:rsidRPr="002511C3">
        <w:tab/>
      </w:r>
      <w:bookmarkStart w:id="130" w:name="_Toc352000597"/>
      <w:bookmarkStart w:id="131" w:name="_Toc352000855"/>
      <w:bookmarkStart w:id="132" w:name="_Toc352001171"/>
      <w:r w:rsidR="00D82FAA">
        <w:t>A.</w:t>
      </w:r>
      <w:r w:rsidRPr="002511C3">
        <w:tab/>
        <w:t>Enfants en situation d</w:t>
      </w:r>
      <w:r w:rsidR="0047020A">
        <w:t>’</w:t>
      </w:r>
      <w:r w:rsidRPr="002511C3">
        <w:t>urgence</w:t>
      </w:r>
      <w:bookmarkEnd w:id="130"/>
      <w:bookmarkEnd w:id="131"/>
      <w:bookmarkEnd w:id="132"/>
    </w:p>
    <w:p w:rsidR="00A37192" w:rsidRPr="002511C3" w:rsidRDefault="00A37192" w:rsidP="00E0537D">
      <w:pPr>
        <w:pStyle w:val="H23G"/>
        <w:rPr>
          <w:rtl/>
          <w:lang w:val="fr-FR" w:bidi="fr-FR"/>
        </w:rPr>
      </w:pPr>
      <w:r w:rsidRPr="002511C3">
        <w:rPr>
          <w:rFonts w:eastAsia="Traditional Arabic"/>
          <w:lang w:val="fr-FR"/>
        </w:rPr>
        <w:tab/>
      </w:r>
      <w:r w:rsidRPr="002511C3">
        <w:rPr>
          <w:rFonts w:eastAsia="Traditional Arabic"/>
          <w:lang w:val="fr-FR"/>
        </w:rPr>
        <w:tab/>
        <w:t>Enfants réfugiés</w:t>
      </w:r>
    </w:p>
    <w:p w:rsidR="00A37192" w:rsidRPr="002511C3" w:rsidRDefault="00A37192" w:rsidP="00A37192">
      <w:pPr>
        <w:pStyle w:val="SingleTxtG"/>
        <w:rPr>
          <w:rtl/>
          <w:lang w:val="fr-FR" w:bidi="fr-FR"/>
        </w:rPr>
      </w:pPr>
      <w:r w:rsidRPr="002511C3">
        <w:rPr>
          <w:rFonts w:eastAsia="Traditional Arabic"/>
          <w:lang w:val="fr-FR"/>
        </w:rPr>
        <w:t>400.</w:t>
      </w:r>
      <w:r w:rsidRPr="002511C3">
        <w:rPr>
          <w:rFonts w:eastAsia="Traditional Arabic"/>
          <w:lang w:val="fr-FR"/>
        </w:rPr>
        <w:tab/>
        <w:t>La République du Yémen réaffirme son engagement moral envers les réfugiés et ceci apparaît clairement à travers la signature de la Convention de 1951 relative aux réfugiés et de son protocole facultatif de 1967 et l</w:t>
      </w:r>
      <w:r w:rsidR="0047020A">
        <w:rPr>
          <w:rFonts w:eastAsia="Traditional Arabic"/>
          <w:lang w:val="fr-FR"/>
        </w:rPr>
        <w:t>’</w:t>
      </w:r>
      <w:r w:rsidRPr="002511C3">
        <w:rPr>
          <w:rFonts w:eastAsia="Traditional Arabic"/>
          <w:lang w:val="fr-FR"/>
        </w:rPr>
        <w:t>accueil de centaines de milliers de réfugiés, dont le nombre a atteint actuellement 800 000</w:t>
      </w:r>
      <w:r w:rsidR="00C93E33">
        <w:rPr>
          <w:rFonts w:eastAsia="Traditional Arabic"/>
          <w:lang w:val="fr-FR"/>
        </w:rPr>
        <w:t> personnes</w:t>
      </w:r>
      <w:r w:rsidRPr="002511C3">
        <w:rPr>
          <w:rFonts w:eastAsia="Traditional Arabic"/>
          <w:lang w:val="fr-FR"/>
        </w:rPr>
        <w:t>, dont une grande partie de somaliens et dans une moindre mesure d</w:t>
      </w:r>
      <w:r w:rsidR="0047020A">
        <w:rPr>
          <w:rFonts w:eastAsia="Traditional Arabic"/>
          <w:lang w:val="fr-FR"/>
        </w:rPr>
        <w:t>’</w:t>
      </w:r>
      <w:r w:rsidRPr="002511C3">
        <w:rPr>
          <w:rFonts w:eastAsia="Traditional Arabic"/>
          <w:lang w:val="fr-FR"/>
        </w:rPr>
        <w:t>éthiopiens, d</w:t>
      </w:r>
      <w:r w:rsidR="0047020A">
        <w:rPr>
          <w:rFonts w:eastAsia="Traditional Arabic"/>
          <w:lang w:val="fr-FR"/>
        </w:rPr>
        <w:t>’</w:t>
      </w:r>
      <w:r w:rsidRPr="002511C3">
        <w:rPr>
          <w:rFonts w:eastAsia="Traditional Arabic"/>
          <w:lang w:val="fr-FR"/>
        </w:rPr>
        <w:t>érythréens, d</w:t>
      </w:r>
      <w:r w:rsidR="0047020A">
        <w:rPr>
          <w:rFonts w:eastAsia="Traditional Arabic"/>
          <w:lang w:val="fr-FR"/>
        </w:rPr>
        <w:t>’</w:t>
      </w:r>
      <w:r w:rsidRPr="002511C3">
        <w:rPr>
          <w:rFonts w:eastAsia="Traditional Arabic"/>
          <w:lang w:val="fr-FR"/>
        </w:rPr>
        <w:t>irakiens, de palestiniens et autres</w:t>
      </w:r>
      <w:r w:rsidR="009E0BD9" w:rsidRPr="002511C3">
        <w:rPr>
          <w:rFonts w:eastAsia="Traditional Arabic"/>
          <w:lang w:val="fr-FR"/>
        </w:rPr>
        <w:t>;</w:t>
      </w:r>
      <w:r w:rsidRPr="002511C3">
        <w:rPr>
          <w:rFonts w:eastAsia="Traditional Arabic"/>
          <w:lang w:val="fr-FR"/>
        </w:rPr>
        <w:t xml:space="preserve"> ainsi qu</w:t>
      </w:r>
      <w:r w:rsidR="0047020A">
        <w:rPr>
          <w:rFonts w:eastAsia="Traditional Arabic"/>
          <w:lang w:val="fr-FR"/>
        </w:rPr>
        <w:t>’</w:t>
      </w:r>
      <w:r w:rsidRPr="002511C3">
        <w:rPr>
          <w:rFonts w:eastAsia="Traditional Arabic"/>
          <w:lang w:val="fr-FR"/>
        </w:rPr>
        <w:t xml:space="preserve">à travers la fourniture des services et besoins nécessaires à ces réfugiés, dans la limite des ressources et moyens disponibles. Le Yémen continue à apporter son aide par le biais de la Commission nationale des réfugiés, qui coordonne les efforts sincères déployés en la matière. </w:t>
      </w:r>
    </w:p>
    <w:p w:rsidR="00A37192" w:rsidRPr="002511C3" w:rsidRDefault="00A37192" w:rsidP="00A37192">
      <w:pPr>
        <w:pStyle w:val="SingleTxtG"/>
        <w:rPr>
          <w:rtl/>
          <w:lang w:val="fr-FR" w:bidi="fr-FR"/>
        </w:rPr>
      </w:pPr>
      <w:r w:rsidRPr="002511C3">
        <w:rPr>
          <w:rFonts w:eastAsia="Traditional Arabic"/>
          <w:lang w:val="fr-FR"/>
        </w:rPr>
        <w:t>401.</w:t>
      </w:r>
      <w:r w:rsidRPr="002511C3">
        <w:rPr>
          <w:rFonts w:eastAsia="Traditional Arabic"/>
          <w:lang w:val="fr-FR"/>
        </w:rPr>
        <w:tab/>
        <w:t xml:space="preserve">Une aide humanitaire a été accordée aux réfugiés, y compris </w:t>
      </w:r>
      <w:r w:rsidR="00B2678C">
        <w:rPr>
          <w:rFonts w:eastAsia="Traditional Arabic"/>
          <w:lang w:val="fr-FR"/>
        </w:rPr>
        <w:t>aux enfants</w:t>
      </w:r>
      <w:r w:rsidRPr="002511C3">
        <w:rPr>
          <w:rFonts w:eastAsia="Traditional Arabic"/>
          <w:lang w:val="fr-FR"/>
        </w:rPr>
        <w:t>, par le biais des différents ministères, notamment le Ministère de l</w:t>
      </w:r>
      <w:r w:rsidR="0047020A">
        <w:rPr>
          <w:rFonts w:eastAsia="Traditional Arabic"/>
          <w:lang w:val="fr-FR"/>
        </w:rPr>
        <w:t>’</w:t>
      </w:r>
      <w:r w:rsidRPr="002511C3">
        <w:rPr>
          <w:rFonts w:eastAsia="Traditional Arabic"/>
          <w:lang w:val="fr-FR"/>
        </w:rPr>
        <w:t>intérieur, le Ministère de la santé publique et de la population, le Ministère de l</w:t>
      </w:r>
      <w:r w:rsidR="0047020A">
        <w:rPr>
          <w:rFonts w:eastAsia="Traditional Arabic"/>
          <w:lang w:val="fr-FR"/>
        </w:rPr>
        <w:t>’</w:t>
      </w:r>
      <w:r w:rsidRPr="002511C3">
        <w:rPr>
          <w:rFonts w:eastAsia="Traditional Arabic"/>
          <w:lang w:val="fr-FR"/>
        </w:rPr>
        <w:t xml:space="preserve">éducation et le Ministère des affaires sociales et du travail. La coopération entre le Gouvernement et le </w:t>
      </w:r>
      <w:r w:rsidR="0047020A">
        <w:rPr>
          <w:rFonts w:eastAsia="Traditional Arabic"/>
          <w:lang w:val="fr-FR"/>
        </w:rPr>
        <w:t>Haut-Commissariat</w:t>
      </w:r>
      <w:r w:rsidRPr="002511C3">
        <w:rPr>
          <w:rFonts w:eastAsia="Traditional Arabic"/>
          <w:lang w:val="fr-FR"/>
        </w:rPr>
        <w:t xml:space="preserve"> des Nations Unies pour les réfugiés (HCR) s</w:t>
      </w:r>
      <w:r w:rsidR="0047020A">
        <w:rPr>
          <w:rFonts w:eastAsia="Traditional Arabic"/>
          <w:lang w:val="fr-FR"/>
        </w:rPr>
        <w:t>’</w:t>
      </w:r>
      <w:r w:rsidRPr="002511C3">
        <w:rPr>
          <w:rFonts w:eastAsia="Traditional Arabic"/>
          <w:lang w:val="fr-FR"/>
        </w:rPr>
        <w:t xml:space="preserve">est renforcée dans le domaine de la fourniture des services aux réfugiés et à </w:t>
      </w:r>
      <w:r w:rsidR="00E849F6">
        <w:rPr>
          <w:rFonts w:eastAsia="Traditional Arabic"/>
          <w:lang w:val="fr-FR"/>
        </w:rPr>
        <w:t>leurs enfants</w:t>
      </w:r>
      <w:r w:rsidRPr="002511C3">
        <w:rPr>
          <w:rFonts w:eastAsia="Traditional Arabic"/>
          <w:lang w:val="fr-FR"/>
        </w:rPr>
        <w:t xml:space="preserve">. </w:t>
      </w:r>
    </w:p>
    <w:p w:rsidR="00A37192" w:rsidRPr="002511C3" w:rsidRDefault="00A37192" w:rsidP="008E4964">
      <w:pPr>
        <w:pStyle w:val="SingleTxtG"/>
        <w:rPr>
          <w:rtl/>
          <w:lang w:val="fr-FR" w:bidi="fr-FR"/>
        </w:rPr>
      </w:pPr>
      <w:r w:rsidRPr="002511C3">
        <w:rPr>
          <w:rFonts w:eastAsia="Traditional Arabic"/>
          <w:lang w:val="fr-FR"/>
        </w:rPr>
        <w:t>402.</w:t>
      </w:r>
      <w:r w:rsidRPr="002511C3">
        <w:rPr>
          <w:rFonts w:eastAsia="Traditional Arabic"/>
          <w:lang w:val="fr-FR"/>
        </w:rPr>
        <w:tab/>
        <w:t xml:space="preserve">Le </w:t>
      </w:r>
      <w:r w:rsidR="0047020A">
        <w:rPr>
          <w:rFonts w:eastAsia="Traditional Arabic"/>
          <w:lang w:val="fr-FR"/>
        </w:rPr>
        <w:t>Haut-Commissariat</w:t>
      </w:r>
      <w:r w:rsidRPr="002511C3">
        <w:rPr>
          <w:rFonts w:eastAsia="Traditional Arabic"/>
          <w:lang w:val="fr-FR"/>
        </w:rPr>
        <w:t xml:space="preserve"> des Nations Unies pour les réfugiés apporte directement </w:t>
      </w:r>
      <w:r w:rsidR="00B2678C">
        <w:rPr>
          <w:rFonts w:eastAsia="Traditional Arabic"/>
          <w:lang w:val="fr-FR"/>
        </w:rPr>
        <w:t>aux enfants</w:t>
      </w:r>
      <w:r w:rsidRPr="002511C3">
        <w:rPr>
          <w:rFonts w:eastAsia="Traditional Arabic"/>
          <w:lang w:val="fr-FR"/>
        </w:rPr>
        <w:t xml:space="preserve"> la protection et les soins nécessaires à leur bien-être par le biais de ses fonctionnaires résidant au Yémen, ou indirectement à travers sa coopération avec les Bureaux des Nations Unies et les autres organisations internationales, ou encore par l</w:t>
      </w:r>
      <w:r w:rsidR="0047020A">
        <w:rPr>
          <w:rFonts w:eastAsia="Traditional Arabic"/>
          <w:lang w:val="fr-FR"/>
        </w:rPr>
        <w:t>’</w:t>
      </w:r>
      <w:r w:rsidRPr="002511C3">
        <w:rPr>
          <w:rFonts w:eastAsia="Traditional Arabic"/>
          <w:lang w:val="fr-FR"/>
        </w:rPr>
        <w:t xml:space="preserve">intermédiaire des organisations de la société civile locales en tant que partenaires du </w:t>
      </w:r>
      <w:r w:rsidR="0047020A">
        <w:rPr>
          <w:rFonts w:eastAsia="Traditional Arabic"/>
          <w:lang w:val="fr-FR"/>
        </w:rPr>
        <w:t>Haut-Commissariat</w:t>
      </w:r>
      <w:r w:rsidRPr="002511C3">
        <w:rPr>
          <w:rFonts w:eastAsia="Traditional Arabic"/>
          <w:lang w:val="fr-FR"/>
        </w:rPr>
        <w:t xml:space="preserve"> dans la mise en œuvre de ses actions</w:t>
      </w:r>
      <w:r w:rsidR="009E0BD9" w:rsidRPr="002511C3">
        <w:rPr>
          <w:rFonts w:eastAsia="Traditional Arabic"/>
          <w:lang w:val="fr-FR"/>
        </w:rPr>
        <w:t>;</w:t>
      </w:r>
      <w:r w:rsidRPr="002511C3">
        <w:rPr>
          <w:rFonts w:eastAsia="Traditional Arabic"/>
          <w:lang w:val="fr-FR"/>
        </w:rPr>
        <w:t xml:space="preserve"> parmi lesquelles nous pouvons citer</w:t>
      </w:r>
      <w:r w:rsidR="009E0BD9" w:rsidRPr="002511C3">
        <w:rPr>
          <w:rFonts w:eastAsia="Traditional Arabic"/>
          <w:lang w:val="fr-FR"/>
        </w:rPr>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w:t>
      </w:r>
      <w:r w:rsidR="0047020A">
        <w:t>’</w:t>
      </w:r>
      <w:r w:rsidR="00A37192" w:rsidRPr="002511C3">
        <w:t>organisation de protection de l</w:t>
      </w:r>
      <w:r w:rsidR="0047020A">
        <w:t>’</w:t>
      </w:r>
      <w:r w:rsidR="00A37192" w:rsidRPr="002511C3">
        <w:t>enfance, chargée de l</w:t>
      </w:r>
      <w:r w:rsidR="0047020A">
        <w:t>’</w:t>
      </w:r>
      <w:r w:rsidR="00A37192" w:rsidRPr="002511C3">
        <w:t xml:space="preserve">éducation </w:t>
      </w:r>
      <w:r w:rsidR="00B2678C">
        <w:t>des enfants</w:t>
      </w:r>
      <w:r w:rsidR="00A37192" w:rsidRPr="002511C3">
        <w:t xml:space="preserve"> réfugiés en collaboration avec le Ministère de l</w:t>
      </w:r>
      <w:r w:rsidR="0047020A">
        <w:t>’</w:t>
      </w:r>
      <w:r w:rsidR="00A37192" w:rsidRPr="002511C3">
        <w:t>éducation et de la fourniture de services aux réfugiés présentant un handicap</w:t>
      </w:r>
      <w:r w:rsidR="00B61EF9">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w:t>
      </w:r>
      <w:r w:rsidR="0047020A">
        <w:t>’</w:t>
      </w:r>
      <w:r w:rsidR="00A37192" w:rsidRPr="002511C3">
        <w:t xml:space="preserve">agence ADRA qui fournit des services sociaux aux réfugiés et à </w:t>
      </w:r>
      <w:r w:rsidR="00E849F6">
        <w:t>leurs enfants</w:t>
      </w:r>
      <w:r w:rsidR="00B61EF9">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w:t>
      </w:r>
      <w:r w:rsidR="0047020A">
        <w:t>’</w:t>
      </w:r>
      <w:r w:rsidR="00A37192" w:rsidRPr="002511C3">
        <w:t xml:space="preserve">organisation Marie Stopes qui fournit des services de soins de santé aux réfugiés et à </w:t>
      </w:r>
      <w:r w:rsidR="00E849F6">
        <w:t>leurs enfants</w:t>
      </w:r>
      <w:r w:rsidR="00B61EF9">
        <w:t>;</w:t>
      </w:r>
    </w:p>
    <w:p w:rsidR="00A37192" w:rsidRPr="00B61EF9" w:rsidRDefault="00331DA9" w:rsidP="00331DA9">
      <w:pPr>
        <w:pStyle w:val="Bullet1G"/>
        <w:numPr>
          <w:ilvl w:val="0"/>
          <w:numId w:val="0"/>
        </w:numPr>
        <w:tabs>
          <w:tab w:val="left" w:pos="1701"/>
        </w:tabs>
        <w:ind w:left="1701" w:hanging="170"/>
        <w:rPr>
          <w:szCs w:val="20"/>
          <w:rtl/>
          <w:lang w:bidi="fr-FR"/>
        </w:rPr>
      </w:pPr>
      <w:r w:rsidRPr="00B61EF9">
        <w:rPr>
          <w:szCs w:val="20"/>
          <w:lang w:bidi="fr-FR"/>
        </w:rPr>
        <w:t>•</w:t>
      </w:r>
      <w:r w:rsidRPr="00B61EF9">
        <w:rPr>
          <w:szCs w:val="20"/>
          <w:lang w:bidi="fr-FR"/>
        </w:rPr>
        <w:tab/>
      </w:r>
      <w:r w:rsidR="00A37192" w:rsidRPr="002511C3">
        <w:t>L</w:t>
      </w:r>
      <w:r w:rsidR="0047020A">
        <w:t>’</w:t>
      </w:r>
      <w:r w:rsidR="00A37192" w:rsidRPr="002511C3">
        <w:t>organisation de solidarité sociale, l</w:t>
      </w:r>
      <w:r w:rsidR="0047020A">
        <w:t>’</w:t>
      </w:r>
      <w:r w:rsidR="00A37192" w:rsidRPr="002511C3">
        <w:t>association de bienfaisance pour la réforme sociale (Al-Islah) et l</w:t>
      </w:r>
      <w:r w:rsidR="0047020A">
        <w:t>’</w:t>
      </w:r>
      <w:r w:rsidR="00A37192" w:rsidRPr="002511C3">
        <w:t>organisation de solidarité en tant qu</w:t>
      </w:r>
      <w:r w:rsidR="0047020A">
        <w:t>’</w:t>
      </w:r>
      <w:r w:rsidR="00A37192" w:rsidRPr="002511C3">
        <w:t xml:space="preserve">organisations de la société civile participant à la fourniture des services </w:t>
      </w:r>
      <w:r w:rsidR="001B3D5D">
        <w:t>de base</w:t>
      </w:r>
      <w:r w:rsidR="00A37192" w:rsidRPr="002511C3">
        <w:t xml:space="preserve"> dans les centres d</w:t>
      </w:r>
      <w:r w:rsidR="0047020A">
        <w:t>’</w:t>
      </w:r>
      <w:r w:rsidR="00A37192" w:rsidRPr="002511C3">
        <w:t>accueil et dans les camps, y compris des services médicaux, ainsi qu</w:t>
      </w:r>
      <w:r w:rsidR="0047020A">
        <w:t>’</w:t>
      </w:r>
      <w:r w:rsidR="00A37192" w:rsidRPr="002511C3">
        <w:t>à la mise en œuvre d</w:t>
      </w:r>
      <w:r w:rsidR="0047020A">
        <w:t>’</w:t>
      </w:r>
      <w:r w:rsidR="00A37192" w:rsidRPr="002511C3">
        <w:t>un certain nombre de programme de formation, de protection et d</w:t>
      </w:r>
      <w:r w:rsidR="0047020A">
        <w:t>’</w:t>
      </w:r>
      <w:r w:rsidR="00A37192" w:rsidRPr="002511C3">
        <w:t xml:space="preserve">octroi de microcrédits en faveur des femmes réfugiées pour assurer la protection de </w:t>
      </w:r>
      <w:r w:rsidR="00E849F6">
        <w:t>leurs enfants</w:t>
      </w:r>
      <w:r w:rsidR="00A37192" w:rsidRPr="00B61EF9">
        <w:rPr>
          <w:szCs w:val="20"/>
        </w:rPr>
        <w:t>.</w:t>
      </w:r>
    </w:p>
    <w:p w:rsidR="00A37192" w:rsidRPr="002511C3" w:rsidRDefault="00A37192" w:rsidP="00A37192">
      <w:pPr>
        <w:pStyle w:val="SingleTxtG"/>
        <w:rPr>
          <w:rtl/>
          <w:lang w:val="fr-FR" w:bidi="fr-FR"/>
        </w:rPr>
      </w:pPr>
      <w:r w:rsidRPr="002511C3">
        <w:rPr>
          <w:rFonts w:eastAsia="Traditional Arabic"/>
          <w:lang w:val="fr-FR"/>
        </w:rPr>
        <w:t>403.</w:t>
      </w:r>
      <w:r w:rsidRPr="002511C3">
        <w:rPr>
          <w:rFonts w:eastAsia="Traditional Arabic"/>
          <w:lang w:val="fr-FR"/>
        </w:rPr>
        <w:tab/>
        <w:t xml:space="preserve">En collaboration avec le Gouvernement et un certain nombre de partenaires chargés de la mise en œuvre sur le terrain à Sanaa et à Aden, le </w:t>
      </w:r>
      <w:r w:rsidR="0047020A">
        <w:rPr>
          <w:rFonts w:eastAsia="Traditional Arabic"/>
          <w:lang w:val="fr-FR"/>
        </w:rPr>
        <w:t>Haut-Commissariat</w:t>
      </w:r>
      <w:r w:rsidRPr="002511C3">
        <w:rPr>
          <w:rFonts w:eastAsia="Traditional Arabic"/>
          <w:lang w:val="fr-FR"/>
        </w:rPr>
        <w:t xml:space="preserve"> des Nations Unies pour les réfugiés a mis en place de nombreux projets visant à fournir une assistance </w:t>
      </w:r>
      <w:r w:rsidR="00B2678C">
        <w:rPr>
          <w:rFonts w:eastAsia="Traditional Arabic"/>
          <w:lang w:val="fr-FR"/>
        </w:rPr>
        <w:t>aux enfants</w:t>
      </w:r>
      <w:r w:rsidRPr="002511C3">
        <w:rPr>
          <w:rFonts w:eastAsia="Traditional Arabic"/>
          <w:lang w:val="fr-FR"/>
        </w:rPr>
        <w:t xml:space="preserve"> qui en ont le plus besoin sur la base des normes en vigueur relatives au traitement </w:t>
      </w:r>
      <w:r w:rsidR="00B2678C">
        <w:rPr>
          <w:rFonts w:eastAsia="Traditional Arabic"/>
          <w:lang w:val="fr-FR"/>
        </w:rPr>
        <w:t>des enfants</w:t>
      </w:r>
      <w:r w:rsidRPr="002511C3">
        <w:rPr>
          <w:rFonts w:eastAsia="Traditional Arabic"/>
          <w:lang w:val="fr-FR"/>
        </w:rPr>
        <w:t xml:space="preserve"> réfugiés, en particulier </w:t>
      </w:r>
      <w:r w:rsidR="0076004C">
        <w:rPr>
          <w:rFonts w:eastAsia="Traditional Arabic"/>
          <w:lang w:val="fr-FR"/>
        </w:rPr>
        <w:t>les enfants</w:t>
      </w:r>
      <w:r w:rsidRPr="002511C3">
        <w:rPr>
          <w:rFonts w:eastAsia="Traditional Arabic"/>
          <w:lang w:val="fr-FR"/>
        </w:rPr>
        <w:t xml:space="preserve"> non accompagnés, et ce, conformément au guide des mesures d</w:t>
      </w:r>
      <w:r w:rsidR="0047020A">
        <w:rPr>
          <w:rFonts w:eastAsia="Traditional Arabic"/>
          <w:lang w:val="fr-FR"/>
        </w:rPr>
        <w:t>’</w:t>
      </w:r>
      <w:r w:rsidRPr="002511C3">
        <w:rPr>
          <w:rFonts w:eastAsia="Traditional Arabic"/>
          <w:lang w:val="fr-FR"/>
        </w:rPr>
        <w:t xml:space="preserve">aide </w:t>
      </w:r>
      <w:r w:rsidR="00B2678C">
        <w:rPr>
          <w:rFonts w:eastAsia="Traditional Arabic"/>
          <w:lang w:val="fr-FR"/>
        </w:rPr>
        <w:t>aux enfants</w:t>
      </w:r>
      <w:r w:rsidRPr="002511C3">
        <w:rPr>
          <w:rFonts w:eastAsia="Traditional Arabic"/>
          <w:lang w:val="fr-FR"/>
        </w:rPr>
        <w:t xml:space="preserve"> réfugiés publié par le </w:t>
      </w:r>
      <w:r w:rsidR="0047020A">
        <w:rPr>
          <w:rFonts w:eastAsia="Traditional Arabic"/>
          <w:lang w:val="fr-FR"/>
        </w:rPr>
        <w:t>Haut-Commissariat</w:t>
      </w:r>
      <w:r w:rsidRPr="002511C3">
        <w:rPr>
          <w:rFonts w:eastAsia="Traditional Arabic"/>
          <w:lang w:val="fr-FR"/>
        </w:rPr>
        <w:t xml:space="preserve"> en 2006, qui comporte les normes appropriées en matière de protection, d</w:t>
      </w:r>
      <w:r w:rsidR="0047020A">
        <w:rPr>
          <w:rFonts w:eastAsia="Traditional Arabic"/>
          <w:lang w:val="fr-FR"/>
        </w:rPr>
        <w:t>’</w:t>
      </w:r>
      <w:r w:rsidRPr="002511C3">
        <w:rPr>
          <w:rFonts w:eastAsia="Traditional Arabic"/>
          <w:lang w:val="fr-FR"/>
        </w:rPr>
        <w:t>assistance, de garantie d</w:t>
      </w:r>
      <w:r w:rsidR="0047020A">
        <w:rPr>
          <w:rFonts w:eastAsia="Traditional Arabic"/>
          <w:lang w:val="fr-FR"/>
        </w:rPr>
        <w:t>’</w:t>
      </w:r>
      <w:r w:rsidRPr="002511C3">
        <w:rPr>
          <w:rFonts w:eastAsia="Traditional Arabic"/>
          <w:lang w:val="fr-FR"/>
        </w:rPr>
        <w:t>accès aux libertés et aux droits civils, économiques, sociaux et culturels et de respect des principes généraux des droits garantis par la Convention relative aux droits de l</w:t>
      </w:r>
      <w:r w:rsidR="0047020A">
        <w:rPr>
          <w:rFonts w:eastAsia="Traditional Arabic"/>
          <w:lang w:val="fr-FR"/>
        </w:rPr>
        <w:t>’</w:t>
      </w:r>
      <w:r w:rsidRPr="002511C3">
        <w:rPr>
          <w:rFonts w:eastAsia="Traditional Arabic"/>
          <w:lang w:val="fr-FR"/>
        </w:rPr>
        <w:t xml:space="preserve">enfant. </w:t>
      </w:r>
    </w:p>
    <w:p w:rsidR="00A37192" w:rsidRPr="002511C3" w:rsidRDefault="00A37192" w:rsidP="00A37192">
      <w:pPr>
        <w:pStyle w:val="SingleTxtG"/>
        <w:rPr>
          <w:rtl/>
          <w:lang w:val="fr-FR" w:bidi="fr-FR"/>
        </w:rPr>
      </w:pPr>
      <w:r w:rsidRPr="002511C3">
        <w:rPr>
          <w:rFonts w:eastAsia="Traditional Arabic"/>
          <w:lang w:val="fr-FR"/>
        </w:rPr>
        <w:t>404.</w:t>
      </w:r>
      <w:r w:rsidRPr="002511C3">
        <w:rPr>
          <w:rFonts w:eastAsia="Traditional Arabic"/>
          <w:lang w:val="fr-FR"/>
        </w:rPr>
        <w:tab/>
        <w:t xml:space="preserve">En collaboration avec le </w:t>
      </w:r>
      <w:r w:rsidR="0047020A">
        <w:rPr>
          <w:rFonts w:eastAsia="Traditional Arabic"/>
          <w:lang w:val="fr-FR"/>
        </w:rPr>
        <w:t>Haut-Commissariat</w:t>
      </w:r>
      <w:r w:rsidRPr="002511C3">
        <w:rPr>
          <w:rFonts w:eastAsia="Traditional Arabic"/>
          <w:lang w:val="fr-FR"/>
        </w:rPr>
        <w:t xml:space="preserve"> des Nations Unies pour les réfugiés, le Ministère des droits de l</w:t>
      </w:r>
      <w:r w:rsidR="0047020A">
        <w:rPr>
          <w:rFonts w:eastAsia="Traditional Arabic"/>
          <w:lang w:val="fr-FR"/>
        </w:rPr>
        <w:t>’</w:t>
      </w:r>
      <w:r w:rsidRPr="002511C3">
        <w:rPr>
          <w:rFonts w:eastAsia="Traditional Arabic"/>
          <w:lang w:val="fr-FR"/>
        </w:rPr>
        <w:t>homme a mis en œuvre une session de formation et de sensibilisation à la Convention relative au statut des réfugiés et au Protocole s</w:t>
      </w:r>
      <w:r w:rsidR="0047020A">
        <w:rPr>
          <w:rFonts w:eastAsia="Traditional Arabic"/>
          <w:lang w:val="fr-FR"/>
        </w:rPr>
        <w:t>’</w:t>
      </w:r>
      <w:r w:rsidRPr="002511C3">
        <w:rPr>
          <w:rFonts w:eastAsia="Traditional Arabic"/>
          <w:lang w:val="fr-FR"/>
        </w:rPr>
        <w:t>y rapportant à l</w:t>
      </w:r>
      <w:r w:rsidR="0047020A">
        <w:rPr>
          <w:rFonts w:eastAsia="Traditional Arabic"/>
          <w:lang w:val="fr-FR"/>
        </w:rPr>
        <w:t>’</w:t>
      </w:r>
      <w:r w:rsidRPr="002511C3">
        <w:rPr>
          <w:rFonts w:eastAsia="Traditional Arabic"/>
          <w:lang w:val="fr-FR"/>
        </w:rPr>
        <w:t xml:space="preserve">intention des organes gouvernementaux agissant auprès des réfugiés, en insistant notamment sur les besoins spéciaux des femmes, </w:t>
      </w:r>
      <w:r w:rsidR="00B2678C">
        <w:rPr>
          <w:rFonts w:eastAsia="Traditional Arabic"/>
          <w:lang w:val="fr-FR"/>
        </w:rPr>
        <w:t>des enfants</w:t>
      </w:r>
      <w:r w:rsidRPr="002511C3">
        <w:rPr>
          <w:rFonts w:eastAsia="Traditional Arabic"/>
          <w:lang w:val="fr-FR"/>
        </w:rPr>
        <w:t xml:space="preserve">, et des réfugiés. </w:t>
      </w:r>
    </w:p>
    <w:p w:rsidR="00A37192" w:rsidRPr="002511C3" w:rsidRDefault="00A37192" w:rsidP="00B94DDE">
      <w:pPr>
        <w:pStyle w:val="H23G"/>
        <w:rPr>
          <w:rtl/>
          <w:lang w:val="fr-FR" w:bidi="fr-FR"/>
        </w:rPr>
      </w:pPr>
      <w:r w:rsidRPr="002511C3">
        <w:rPr>
          <w:rFonts w:eastAsia="Traditional Arabic"/>
          <w:lang w:val="fr-FR"/>
        </w:rPr>
        <w:tab/>
      </w:r>
      <w:r w:rsidRPr="002511C3">
        <w:rPr>
          <w:rFonts w:eastAsia="Traditional Arabic"/>
          <w:lang w:val="fr-FR"/>
        </w:rPr>
        <w:tab/>
        <w:t>Mesures mises en œuvre</w:t>
      </w:r>
    </w:p>
    <w:p w:rsidR="00A37192" w:rsidRPr="002511C3" w:rsidRDefault="00A37192" w:rsidP="00B94DDE">
      <w:pPr>
        <w:pStyle w:val="H23G"/>
        <w:rPr>
          <w:rtl/>
          <w:lang w:val="fr-FR" w:bidi="fr-FR"/>
        </w:rPr>
      </w:pPr>
      <w:r w:rsidRPr="002511C3">
        <w:rPr>
          <w:rFonts w:eastAsia="Traditional Arabic"/>
          <w:lang w:val="fr-FR"/>
        </w:rPr>
        <w:tab/>
      </w:r>
      <w:r w:rsidRPr="002511C3">
        <w:rPr>
          <w:rFonts w:eastAsia="Traditional Arabic"/>
          <w:lang w:val="fr-FR"/>
        </w:rPr>
        <w:tab/>
        <w:t xml:space="preserve">Protection et aides humanitaires offertes </w:t>
      </w:r>
      <w:r w:rsidR="00B2678C">
        <w:rPr>
          <w:rFonts w:eastAsia="Traditional Arabic"/>
          <w:lang w:val="fr-FR"/>
        </w:rPr>
        <w:t>aux enfants</w:t>
      </w:r>
      <w:r w:rsidRPr="002511C3">
        <w:rPr>
          <w:rFonts w:eastAsia="Traditional Arabic"/>
          <w:lang w:val="fr-FR"/>
        </w:rPr>
        <w:t xml:space="preserve"> réfugiés en vue de garantir l</w:t>
      </w:r>
      <w:r w:rsidR="0047020A">
        <w:rPr>
          <w:rFonts w:eastAsia="Traditional Arabic"/>
          <w:lang w:val="fr-FR"/>
        </w:rPr>
        <w:t>’</w:t>
      </w:r>
      <w:r w:rsidRPr="002511C3">
        <w:rPr>
          <w:rFonts w:eastAsia="Traditional Arabic"/>
          <w:lang w:val="fr-FR"/>
        </w:rPr>
        <w:t xml:space="preserve">exercice de leurs droits en vertu de la Convention </w:t>
      </w:r>
    </w:p>
    <w:p w:rsidR="00A37192" w:rsidRPr="00B61EF9" w:rsidRDefault="00A37192" w:rsidP="00B94DDE">
      <w:pPr>
        <w:pStyle w:val="H4G"/>
        <w:rPr>
          <w:szCs w:val="20"/>
          <w:rtl/>
          <w:lang w:val="fr-FR" w:bidi="fr-FR"/>
        </w:rPr>
      </w:pPr>
      <w:r w:rsidRPr="002511C3">
        <w:rPr>
          <w:rFonts w:eastAsia="Traditional Arabic"/>
          <w:lang w:val="fr-FR"/>
        </w:rPr>
        <w:tab/>
      </w:r>
      <w:r w:rsidRPr="002511C3">
        <w:rPr>
          <w:rFonts w:eastAsia="Traditional Arabic"/>
          <w:lang w:val="fr-FR"/>
        </w:rPr>
        <w:tab/>
        <w:t>Alimentation et produits alimentaire</w:t>
      </w:r>
      <w:r w:rsidRPr="00B61EF9">
        <w:rPr>
          <w:rFonts w:eastAsia="Traditional Arabic"/>
          <w:szCs w:val="20"/>
          <w:lang w:val="fr-FR"/>
        </w:rPr>
        <w:t>s</w:t>
      </w:r>
    </w:p>
    <w:p w:rsidR="00A37192" w:rsidRPr="00B61EF9" w:rsidRDefault="00A37192" w:rsidP="00A37192">
      <w:pPr>
        <w:pStyle w:val="SingleTxtG"/>
        <w:rPr>
          <w:rtl/>
          <w:lang w:val="fr-FR" w:bidi="fr-FR"/>
        </w:rPr>
      </w:pPr>
      <w:r w:rsidRPr="00B61EF9">
        <w:rPr>
          <w:rFonts w:eastAsia="Traditional Arabic"/>
          <w:lang w:val="fr-FR"/>
        </w:rPr>
        <w:t>405.</w:t>
      </w:r>
      <w:r w:rsidR="00CC3DDA" w:rsidRPr="00B61EF9">
        <w:rPr>
          <w:rFonts w:eastAsia="Traditional Arabic"/>
          <w:lang w:val="fr-FR"/>
        </w:rPr>
        <w:tab/>
      </w:r>
      <w:r w:rsidRPr="00B61EF9">
        <w:rPr>
          <w:rFonts w:eastAsia="Traditional Arabic"/>
          <w:lang w:val="fr-FR"/>
        </w:rPr>
        <w:t xml:space="preserve">En collaboration avec le Programme alimentaire mondial, des rations alimentaires sont fournies à tous </w:t>
      </w:r>
      <w:r w:rsidR="0076004C" w:rsidRPr="00B61EF9">
        <w:rPr>
          <w:rFonts w:eastAsia="Traditional Arabic"/>
          <w:lang w:val="fr-FR"/>
        </w:rPr>
        <w:t>les enfants</w:t>
      </w:r>
      <w:r w:rsidRPr="00B61EF9">
        <w:rPr>
          <w:rFonts w:eastAsia="Traditional Arabic"/>
          <w:lang w:val="fr-FR"/>
        </w:rPr>
        <w:t xml:space="preserve"> réfugiés et leurs besoins vitaux quotidiens sont satisfaits, notamment par la fourniture de produits d</w:t>
      </w:r>
      <w:r w:rsidR="0047020A">
        <w:rPr>
          <w:rFonts w:eastAsia="Traditional Arabic"/>
          <w:lang w:val="fr-FR"/>
        </w:rPr>
        <w:t>’</w:t>
      </w:r>
      <w:r w:rsidRPr="00B61EF9">
        <w:rPr>
          <w:rFonts w:eastAsia="Traditional Arabic"/>
          <w:lang w:val="fr-FR"/>
        </w:rPr>
        <w:t>hygiène, d</w:t>
      </w:r>
      <w:r w:rsidR="0047020A">
        <w:rPr>
          <w:rFonts w:eastAsia="Traditional Arabic"/>
          <w:lang w:val="fr-FR"/>
        </w:rPr>
        <w:t>’</w:t>
      </w:r>
      <w:r w:rsidRPr="00B61EF9">
        <w:rPr>
          <w:rFonts w:eastAsia="Traditional Arabic"/>
          <w:lang w:val="fr-FR"/>
        </w:rPr>
        <w:t>ustensiles de cuisine et de ce qui est nécessaire à l</w:t>
      </w:r>
      <w:r w:rsidR="0047020A">
        <w:rPr>
          <w:rFonts w:eastAsia="Traditional Arabic"/>
          <w:lang w:val="fr-FR"/>
        </w:rPr>
        <w:t>’</w:t>
      </w:r>
      <w:r w:rsidRPr="00B61EF9">
        <w:rPr>
          <w:rFonts w:eastAsia="Traditional Arabic"/>
          <w:lang w:val="fr-FR"/>
        </w:rPr>
        <w:t>hébergement dans les camps tels que lits, couvertures etc.</w:t>
      </w:r>
      <w:r w:rsidR="009E0BD9" w:rsidRPr="00B61EF9">
        <w:rPr>
          <w:rFonts w:eastAsia="Traditional Arabic"/>
          <w:lang w:val="fr-FR"/>
        </w:rPr>
        <w:t>;</w:t>
      </w:r>
      <w:r w:rsidRPr="00B61EF9">
        <w:rPr>
          <w:rFonts w:eastAsia="Traditional Arabic"/>
          <w:lang w:val="fr-FR"/>
        </w:rPr>
        <w:t xml:space="preserve"> ces produits sont distribués aux femmes, titulaires de bons alimentaires mensuels en tant que chefs de famille, afin d</w:t>
      </w:r>
      <w:r w:rsidR="0047020A">
        <w:rPr>
          <w:rFonts w:eastAsia="Traditional Arabic"/>
          <w:lang w:val="fr-FR"/>
        </w:rPr>
        <w:t>’</w:t>
      </w:r>
      <w:r w:rsidRPr="00B61EF9">
        <w:rPr>
          <w:rFonts w:eastAsia="Traditional Arabic"/>
          <w:lang w:val="fr-FR"/>
        </w:rPr>
        <w:t>assurer l</w:t>
      </w:r>
      <w:r w:rsidR="0047020A">
        <w:rPr>
          <w:rFonts w:eastAsia="Traditional Arabic"/>
          <w:lang w:val="fr-FR"/>
        </w:rPr>
        <w:t>’</w:t>
      </w:r>
      <w:r w:rsidRPr="00B61EF9">
        <w:rPr>
          <w:rFonts w:eastAsia="Traditional Arabic"/>
          <w:lang w:val="fr-FR"/>
        </w:rPr>
        <w:t xml:space="preserve">accès </w:t>
      </w:r>
      <w:r w:rsidR="00B2678C" w:rsidRPr="00B61EF9">
        <w:rPr>
          <w:rFonts w:eastAsia="Traditional Arabic"/>
          <w:lang w:val="fr-FR"/>
        </w:rPr>
        <w:t>des enfants</w:t>
      </w:r>
      <w:r w:rsidRPr="00B61EF9">
        <w:rPr>
          <w:rFonts w:eastAsia="Traditional Arabic"/>
          <w:lang w:val="fr-FR"/>
        </w:rPr>
        <w:t xml:space="preserve"> aux denrées alimentaires. </w:t>
      </w:r>
    </w:p>
    <w:p w:rsidR="00A37192" w:rsidRPr="00B61EF9" w:rsidRDefault="00A37192" w:rsidP="00B94DDE">
      <w:pPr>
        <w:pStyle w:val="H4G"/>
        <w:rPr>
          <w:szCs w:val="20"/>
          <w:rtl/>
          <w:lang w:val="fr-FR" w:bidi="fr-FR"/>
        </w:rPr>
      </w:pPr>
      <w:r w:rsidRPr="00B61EF9">
        <w:rPr>
          <w:rFonts w:eastAsia="Traditional Arabic"/>
          <w:szCs w:val="20"/>
          <w:lang w:val="fr-FR"/>
        </w:rPr>
        <w:tab/>
      </w:r>
      <w:r w:rsidRPr="00B61EF9">
        <w:rPr>
          <w:rFonts w:eastAsia="Traditional Arabic"/>
          <w:szCs w:val="20"/>
          <w:lang w:val="fr-FR"/>
        </w:rPr>
        <w:tab/>
        <w:t>Éducation et réadaptation professionnelle</w:t>
      </w:r>
    </w:p>
    <w:p w:rsidR="00A37192" w:rsidRPr="002511C3" w:rsidRDefault="00A37192" w:rsidP="00A37192">
      <w:pPr>
        <w:pStyle w:val="SingleTxtG"/>
        <w:rPr>
          <w:rtl/>
          <w:lang w:val="fr-FR" w:bidi="fr-FR"/>
        </w:rPr>
      </w:pPr>
      <w:r w:rsidRPr="00B61EF9">
        <w:rPr>
          <w:rFonts w:eastAsia="Traditional Arabic"/>
          <w:lang w:val="fr-FR"/>
        </w:rPr>
        <w:t>406.</w:t>
      </w:r>
      <w:r w:rsidRPr="00B61EF9">
        <w:rPr>
          <w:rFonts w:eastAsia="Traditional Arabic"/>
          <w:lang w:val="fr-FR"/>
        </w:rPr>
        <w:tab/>
      </w:r>
      <w:r w:rsidR="0076004C" w:rsidRPr="00B61EF9">
        <w:rPr>
          <w:rFonts w:eastAsia="Traditional Arabic"/>
          <w:lang w:val="fr-FR"/>
        </w:rPr>
        <w:t>Les enfants</w:t>
      </w:r>
      <w:r w:rsidRPr="00B61EF9">
        <w:rPr>
          <w:rFonts w:eastAsia="Traditional Arabic"/>
          <w:lang w:val="fr-FR"/>
        </w:rPr>
        <w:t xml:space="preserve"> réfugiés au Yémen jouissent du </w:t>
      </w:r>
      <w:r w:rsidRPr="002511C3">
        <w:rPr>
          <w:rFonts w:eastAsia="Traditional Arabic"/>
          <w:lang w:val="fr-FR"/>
        </w:rPr>
        <w:t>droit à l</w:t>
      </w:r>
      <w:r w:rsidR="0047020A">
        <w:rPr>
          <w:rFonts w:eastAsia="Traditional Arabic"/>
          <w:lang w:val="fr-FR"/>
        </w:rPr>
        <w:t>’</w:t>
      </w:r>
      <w:r w:rsidRPr="002511C3">
        <w:rPr>
          <w:rFonts w:eastAsia="Traditional Arabic"/>
          <w:lang w:val="fr-FR"/>
        </w:rPr>
        <w:t xml:space="preserve">éducation, à égalité avec les </w:t>
      </w:r>
      <w:r w:rsidR="006367EF" w:rsidRPr="002511C3">
        <w:rPr>
          <w:rFonts w:eastAsia="Traditional Arabic"/>
          <w:lang w:val="fr-FR"/>
        </w:rPr>
        <w:t>Yéménites</w:t>
      </w:r>
      <w:r w:rsidR="009E0BD9" w:rsidRPr="002511C3">
        <w:rPr>
          <w:rFonts w:eastAsia="Traditional Arabic"/>
          <w:lang w:val="fr-FR"/>
        </w:rPr>
        <w:t>;</w:t>
      </w:r>
      <w:r w:rsidRPr="002511C3">
        <w:rPr>
          <w:rFonts w:eastAsia="Traditional Arabic"/>
          <w:lang w:val="fr-FR"/>
        </w:rPr>
        <w:t xml:space="preserve"> à cet égard, le Ministère de l</w:t>
      </w:r>
      <w:r w:rsidR="0047020A">
        <w:rPr>
          <w:rFonts w:eastAsia="Traditional Arabic"/>
          <w:lang w:val="fr-FR"/>
        </w:rPr>
        <w:t>’</w:t>
      </w:r>
      <w:r w:rsidRPr="002511C3">
        <w:rPr>
          <w:rFonts w:eastAsia="Traditional Arabic"/>
          <w:lang w:val="fr-FR"/>
        </w:rPr>
        <w:t>éducation a nommé des coordinateurs dont la mission est de dispenser un enseignement dans les camps. En collaboration avec les autres partenaires chargés de la mise en œuvre sur le terrain, le ministère a apporté son aide au processus éducatif en fournissant aux camps et aux lieux de regroupement des réfugiés dans le gouvernorat d</w:t>
      </w:r>
      <w:r w:rsidR="0047020A">
        <w:rPr>
          <w:rFonts w:eastAsia="Traditional Arabic"/>
          <w:lang w:val="fr-FR"/>
        </w:rPr>
        <w:t>’</w:t>
      </w:r>
      <w:r w:rsidRPr="002511C3">
        <w:rPr>
          <w:rFonts w:eastAsia="Traditional Arabic"/>
          <w:lang w:val="fr-FR"/>
        </w:rPr>
        <w:t>Aden les enseignants, la formation et la réadaptation, ainsi que des bâtiments scolaires appropriés. Le Ministère de l</w:t>
      </w:r>
      <w:r w:rsidR="0047020A">
        <w:rPr>
          <w:rFonts w:eastAsia="Traditional Arabic"/>
          <w:lang w:val="fr-FR"/>
        </w:rPr>
        <w:t>’</w:t>
      </w:r>
      <w:r w:rsidRPr="002511C3">
        <w:rPr>
          <w:rFonts w:eastAsia="Traditional Arabic"/>
          <w:lang w:val="fr-FR"/>
        </w:rPr>
        <w:t>éducation a également fourni des manuels scolaires aux</w:t>
      </w:r>
      <w:r w:rsidR="00115CE1">
        <w:rPr>
          <w:rFonts w:eastAsia="Traditional Arabic"/>
          <w:lang w:val="fr-FR"/>
        </w:rPr>
        <w:t> élèves</w:t>
      </w:r>
      <w:r w:rsidRPr="002511C3">
        <w:rPr>
          <w:rFonts w:eastAsia="Traditional Arabic"/>
          <w:lang w:val="fr-FR"/>
        </w:rPr>
        <w:t xml:space="preserve"> réfugiés et des rations alimentaires aux</w:t>
      </w:r>
      <w:r w:rsidR="00B61EF9">
        <w:rPr>
          <w:rFonts w:eastAsia="Traditional Arabic"/>
          <w:lang w:val="fr-FR"/>
        </w:rPr>
        <w:t xml:space="preserve"> </w:t>
      </w:r>
      <w:r w:rsidR="00115CE1">
        <w:rPr>
          <w:rFonts w:eastAsia="Traditional Arabic"/>
          <w:lang w:val="fr-FR"/>
        </w:rPr>
        <w:t>élèves</w:t>
      </w:r>
      <w:r w:rsidRPr="002511C3">
        <w:rPr>
          <w:rFonts w:eastAsia="Traditional Arabic"/>
          <w:lang w:val="fr-FR"/>
        </w:rPr>
        <w:t xml:space="preserve"> réfugiés inscrits dans </w:t>
      </w:r>
      <w:r w:rsidR="004F38F3">
        <w:rPr>
          <w:rFonts w:eastAsia="Traditional Arabic"/>
          <w:lang w:val="fr-FR"/>
        </w:rPr>
        <w:t>les écoles</w:t>
      </w:r>
      <w:r w:rsidRPr="002511C3">
        <w:rPr>
          <w:rFonts w:eastAsia="Traditional Arabic"/>
          <w:lang w:val="fr-FR"/>
        </w:rPr>
        <w:t xml:space="preserve"> de l</w:t>
      </w:r>
      <w:r w:rsidR="0047020A">
        <w:rPr>
          <w:rFonts w:eastAsia="Traditional Arabic"/>
          <w:lang w:val="fr-FR"/>
        </w:rPr>
        <w:t>’</w:t>
      </w:r>
      <w:r w:rsidRPr="002511C3">
        <w:rPr>
          <w:rFonts w:eastAsia="Traditional Arabic"/>
          <w:lang w:val="fr-FR"/>
        </w:rPr>
        <w:t xml:space="preserve">enseignement </w:t>
      </w:r>
      <w:r w:rsidR="001B3D5D">
        <w:rPr>
          <w:rFonts w:eastAsia="Traditional Arabic"/>
          <w:lang w:val="fr-FR"/>
        </w:rPr>
        <w:t>de base</w:t>
      </w:r>
      <w:r w:rsidRPr="002511C3">
        <w:rPr>
          <w:rFonts w:eastAsia="Traditional Arabic"/>
          <w:lang w:val="fr-FR"/>
        </w:rPr>
        <w:t xml:space="preserve">. Des sessions de formation courtes ont également été organisées dans </w:t>
      </w:r>
      <w:r w:rsidR="004F38F3">
        <w:rPr>
          <w:rFonts w:eastAsia="Traditional Arabic"/>
          <w:lang w:val="fr-FR"/>
        </w:rPr>
        <w:t>les écoles</w:t>
      </w:r>
      <w:r w:rsidRPr="002511C3">
        <w:rPr>
          <w:rFonts w:eastAsia="Traditional Arabic"/>
          <w:lang w:val="fr-FR"/>
        </w:rPr>
        <w:t xml:space="preserve"> de formation professionnelle à l</w:t>
      </w:r>
      <w:r w:rsidR="0047020A">
        <w:rPr>
          <w:rFonts w:eastAsia="Traditional Arabic"/>
          <w:lang w:val="fr-FR"/>
        </w:rPr>
        <w:t>’</w:t>
      </w:r>
      <w:r w:rsidRPr="002511C3">
        <w:rPr>
          <w:rFonts w:eastAsia="Traditional Arabic"/>
          <w:lang w:val="fr-FR"/>
        </w:rPr>
        <w:t xml:space="preserve">intention </w:t>
      </w:r>
      <w:r w:rsidR="00B2678C">
        <w:rPr>
          <w:rFonts w:eastAsia="Traditional Arabic"/>
          <w:lang w:val="fr-FR"/>
        </w:rPr>
        <w:t>des enfants</w:t>
      </w:r>
      <w:r w:rsidRPr="002511C3">
        <w:rPr>
          <w:rFonts w:eastAsia="Traditional Arabic"/>
          <w:lang w:val="fr-FR"/>
        </w:rPr>
        <w:t xml:space="preserve"> réfugiés ayant abandonné l</w:t>
      </w:r>
      <w:r w:rsidR="0047020A">
        <w:rPr>
          <w:rFonts w:eastAsia="Traditional Arabic"/>
          <w:lang w:val="fr-FR"/>
        </w:rPr>
        <w:t>’</w:t>
      </w:r>
      <w:r w:rsidRPr="002511C3">
        <w:rPr>
          <w:rFonts w:eastAsia="Traditional Arabic"/>
          <w:lang w:val="fr-FR"/>
        </w:rPr>
        <w:t>école âgés de 15</w:t>
      </w:r>
      <w:r w:rsidR="001D50C6" w:rsidRPr="002511C3">
        <w:rPr>
          <w:rFonts w:eastAsia="Traditional Arabic"/>
          <w:lang w:val="fr-FR"/>
        </w:rPr>
        <w:t> ans</w:t>
      </w:r>
      <w:r w:rsidRPr="002511C3">
        <w:rPr>
          <w:rFonts w:eastAsia="Traditional Arabic"/>
          <w:lang w:val="fr-FR"/>
        </w:rPr>
        <w:t xml:space="preserve"> et plus. Le </w:t>
      </w:r>
      <w:r w:rsidR="00240AEB" w:rsidRPr="002511C3">
        <w:rPr>
          <w:rFonts w:eastAsia="Traditional Arabic"/>
          <w:lang w:val="fr-FR"/>
        </w:rPr>
        <w:t>tableau </w:t>
      </w:r>
      <w:r w:rsidRPr="002511C3">
        <w:rPr>
          <w:rFonts w:eastAsia="Traditional Arabic"/>
          <w:lang w:val="fr-FR"/>
        </w:rPr>
        <w:t>62 indique le nombre d</w:t>
      </w:r>
      <w:r w:rsidR="0047020A">
        <w:rPr>
          <w:rFonts w:eastAsia="Traditional Arabic"/>
          <w:lang w:val="fr-FR"/>
        </w:rPr>
        <w:t>’</w:t>
      </w:r>
      <w:r w:rsidRPr="002511C3">
        <w:rPr>
          <w:rFonts w:eastAsia="Traditional Arabic"/>
          <w:lang w:val="fr-FR"/>
        </w:rPr>
        <w:t>enfants réfugiés ayant fréquenté les services éducatifs ou professionnels à l</w:t>
      </w:r>
      <w:r w:rsidR="0047020A">
        <w:rPr>
          <w:rFonts w:eastAsia="Traditional Arabic"/>
          <w:lang w:val="fr-FR"/>
        </w:rPr>
        <w:t>’</w:t>
      </w:r>
      <w:r w:rsidRPr="002511C3">
        <w:rPr>
          <w:rFonts w:eastAsia="Traditional Arabic"/>
          <w:lang w:val="fr-FR"/>
        </w:rPr>
        <w:t>intérieur des camps ou dans les régions et villages voisins des camps dans les gouvernorats de Lahij et d</w:t>
      </w:r>
      <w:r w:rsidR="0047020A">
        <w:rPr>
          <w:rFonts w:eastAsia="Traditional Arabic"/>
          <w:lang w:val="fr-FR"/>
        </w:rPr>
        <w:t>’</w:t>
      </w:r>
      <w:r w:rsidRPr="002511C3">
        <w:rPr>
          <w:rFonts w:eastAsia="Traditional Arabic"/>
          <w:lang w:val="fr-FR"/>
        </w:rPr>
        <w:t>Aden au cours de l</w:t>
      </w:r>
      <w:r w:rsidR="0047020A">
        <w:rPr>
          <w:rFonts w:eastAsia="Traditional Arabic"/>
          <w:lang w:val="fr-FR"/>
        </w:rPr>
        <w:t>’</w:t>
      </w:r>
      <w:r w:rsidRPr="002511C3">
        <w:rPr>
          <w:rFonts w:eastAsia="Traditional Arabic"/>
          <w:lang w:val="fr-FR"/>
        </w:rPr>
        <w:t xml:space="preserve">année scolaire 2007. </w:t>
      </w:r>
    </w:p>
    <w:p w:rsidR="00A37192" w:rsidRPr="002511C3" w:rsidRDefault="00A37192" w:rsidP="00A37192">
      <w:pPr>
        <w:pStyle w:val="SingleTxtG"/>
        <w:rPr>
          <w:rtl/>
          <w:lang w:val="fr-FR" w:bidi="fr-FR"/>
        </w:rPr>
      </w:pPr>
      <w:r w:rsidRPr="002511C3">
        <w:rPr>
          <w:rFonts w:eastAsia="Traditional Arabic"/>
          <w:lang w:val="fr-FR"/>
        </w:rPr>
        <w:t>407.</w:t>
      </w:r>
      <w:r w:rsidRPr="002511C3">
        <w:rPr>
          <w:rFonts w:eastAsia="Traditional Arabic"/>
          <w:lang w:val="fr-FR"/>
        </w:rPr>
        <w:tab/>
        <w:t xml:space="preserve">Grâce à la coordination entre le Gouvernement et le </w:t>
      </w:r>
      <w:r w:rsidR="0047020A">
        <w:rPr>
          <w:rFonts w:eastAsia="Traditional Arabic"/>
          <w:lang w:val="fr-FR"/>
        </w:rPr>
        <w:t>Haut-Commissariat</w:t>
      </w:r>
      <w:r w:rsidRPr="002511C3">
        <w:rPr>
          <w:rFonts w:eastAsia="Traditional Arabic"/>
          <w:lang w:val="fr-FR"/>
        </w:rPr>
        <w:t xml:space="preserve"> des Nations Unies pour les réfugiés (HCR), des crèches </w:t>
      </w:r>
      <w:r w:rsidR="003737D7">
        <w:rPr>
          <w:rFonts w:eastAsia="Traditional Arabic"/>
          <w:lang w:val="fr-FR"/>
        </w:rPr>
        <w:t>pour enfants</w:t>
      </w:r>
      <w:r w:rsidRPr="002511C3">
        <w:rPr>
          <w:rFonts w:eastAsia="Traditional Arabic"/>
          <w:lang w:val="fr-FR"/>
        </w:rPr>
        <w:t xml:space="preserve"> de réfugiées ont été mises en place en collaboration avec certaines organisations de la société civile. </w:t>
      </w:r>
    </w:p>
    <w:p w:rsidR="00A37192" w:rsidRPr="00B61EF9" w:rsidRDefault="00A37192" w:rsidP="00B94DDE">
      <w:pPr>
        <w:pStyle w:val="H4G"/>
        <w:rPr>
          <w:szCs w:val="20"/>
          <w:rtl/>
          <w:lang w:val="fr-FR" w:bidi="fr-FR"/>
        </w:rPr>
      </w:pPr>
      <w:r w:rsidRPr="002511C3">
        <w:rPr>
          <w:rFonts w:eastAsia="Traditional Arabic"/>
          <w:lang w:val="fr-FR"/>
        </w:rPr>
        <w:tab/>
      </w:r>
      <w:r w:rsidRPr="002511C3">
        <w:rPr>
          <w:rFonts w:eastAsia="Traditional Arabic"/>
          <w:lang w:val="fr-FR"/>
        </w:rPr>
        <w:tab/>
        <w:t>La santé et les services de soins de sant</w:t>
      </w:r>
      <w:r w:rsidRPr="00B61EF9">
        <w:rPr>
          <w:rFonts w:eastAsia="Traditional Arabic"/>
          <w:szCs w:val="20"/>
          <w:lang w:val="fr-FR"/>
        </w:rPr>
        <w:t>é</w:t>
      </w:r>
    </w:p>
    <w:p w:rsidR="00A37192" w:rsidRPr="002511C3" w:rsidRDefault="00A37192" w:rsidP="00A37192">
      <w:pPr>
        <w:pStyle w:val="SingleTxtG"/>
        <w:rPr>
          <w:rtl/>
          <w:lang w:val="fr-FR" w:bidi="fr-FR"/>
        </w:rPr>
      </w:pPr>
      <w:r w:rsidRPr="002511C3">
        <w:rPr>
          <w:rFonts w:eastAsia="Traditional Arabic"/>
          <w:lang w:val="fr-FR"/>
        </w:rPr>
        <w:t>408.</w:t>
      </w:r>
      <w:r w:rsidRPr="002511C3">
        <w:rPr>
          <w:rFonts w:eastAsia="Traditional Arabic"/>
          <w:lang w:val="fr-FR"/>
        </w:rPr>
        <w:tab/>
        <w:t xml:space="preserve">Les réfugiés bénéficient des services de soins de santé dans les mêmes conditions que les </w:t>
      </w:r>
      <w:r w:rsidR="006367EF" w:rsidRPr="002511C3">
        <w:rPr>
          <w:rFonts w:eastAsia="Traditional Arabic"/>
          <w:lang w:val="fr-FR"/>
        </w:rPr>
        <w:t>Yéménites</w:t>
      </w:r>
      <w:r w:rsidRPr="002511C3">
        <w:rPr>
          <w:rFonts w:eastAsia="Traditional Arabic"/>
          <w:lang w:val="fr-FR"/>
        </w:rPr>
        <w:t>, dans les camps ou dans les zones urbaines où un grand nombre de réfugiés résident, notamment dans le district de Bassatin du gouvernorat d</w:t>
      </w:r>
      <w:r w:rsidR="0047020A">
        <w:rPr>
          <w:rFonts w:eastAsia="Traditional Arabic"/>
          <w:lang w:val="fr-FR"/>
        </w:rPr>
        <w:t>’</w:t>
      </w:r>
      <w:r w:rsidRPr="002511C3">
        <w:rPr>
          <w:rFonts w:eastAsia="Traditional Arabic"/>
          <w:lang w:val="fr-FR"/>
        </w:rPr>
        <w:t xml:space="preserve">Aden ou à Sanaa. Les réfugiées fréquentent également les hôpitaux publics pour accoucher au même titre que les femmes yéménites. </w:t>
      </w:r>
    </w:p>
    <w:p w:rsidR="00A37192" w:rsidRPr="002511C3" w:rsidRDefault="00A37192" w:rsidP="00A37192">
      <w:pPr>
        <w:pStyle w:val="SingleTxtG"/>
        <w:rPr>
          <w:rtl/>
          <w:lang w:val="fr-FR" w:bidi="fr-FR"/>
        </w:rPr>
      </w:pPr>
      <w:r w:rsidRPr="002511C3">
        <w:rPr>
          <w:rFonts w:eastAsia="Traditional Arabic"/>
          <w:lang w:val="fr-FR"/>
        </w:rPr>
        <w:t>409.</w:t>
      </w:r>
      <w:r w:rsidR="00CC3DDA">
        <w:rPr>
          <w:rFonts w:eastAsia="Traditional Arabic"/>
          <w:lang w:val="fr-FR"/>
        </w:rPr>
        <w:tab/>
      </w:r>
      <w:r w:rsidRPr="002511C3">
        <w:rPr>
          <w:rFonts w:eastAsia="Traditional Arabic"/>
          <w:lang w:val="fr-FR"/>
        </w:rPr>
        <w:t xml:space="preserve">Le taux de mortalité </w:t>
      </w:r>
      <w:r w:rsidR="00B2678C">
        <w:rPr>
          <w:rFonts w:eastAsia="Traditional Arabic"/>
          <w:lang w:val="fr-FR"/>
        </w:rPr>
        <w:t>des enfants</w:t>
      </w:r>
      <w:r w:rsidRPr="002511C3">
        <w:rPr>
          <w:rFonts w:eastAsia="Traditional Arabic"/>
          <w:lang w:val="fr-FR"/>
        </w:rPr>
        <w:t xml:space="preserve"> réfugiés âgés d</w:t>
      </w:r>
      <w:r w:rsidR="006367EF">
        <w:rPr>
          <w:rFonts w:eastAsia="Traditional Arabic"/>
          <w:lang w:val="fr-FR"/>
        </w:rPr>
        <w:t xml:space="preserve">e </w:t>
      </w:r>
      <w:r w:rsidRPr="002511C3">
        <w:rPr>
          <w:rFonts w:eastAsia="Traditional Arabic"/>
          <w:lang w:val="fr-FR"/>
        </w:rPr>
        <w:t xml:space="preserve">1 à 28 jours est nul, celui </w:t>
      </w:r>
      <w:r w:rsidR="00B2678C">
        <w:rPr>
          <w:rFonts w:eastAsia="Traditional Arabic"/>
          <w:lang w:val="fr-FR"/>
        </w:rPr>
        <w:t>des enfants</w:t>
      </w:r>
      <w:r w:rsidRPr="002511C3">
        <w:rPr>
          <w:rFonts w:eastAsia="Traditional Arabic"/>
          <w:lang w:val="fr-FR"/>
        </w:rPr>
        <w:t xml:space="preserve"> âgés de moins de 5</w:t>
      </w:r>
      <w:r w:rsidR="001D50C6" w:rsidRPr="002511C3">
        <w:rPr>
          <w:rFonts w:eastAsia="Traditional Arabic"/>
          <w:lang w:val="fr-FR"/>
        </w:rPr>
        <w:t> ans</w:t>
      </w:r>
      <w:r w:rsidRPr="002511C3">
        <w:rPr>
          <w:rFonts w:eastAsia="Traditional Arabic"/>
          <w:lang w:val="fr-FR"/>
        </w:rPr>
        <w:t xml:space="preserve"> est de 1,0</w:t>
      </w:r>
      <w:r w:rsidR="0047020A">
        <w:rPr>
          <w:rFonts w:eastAsia="Traditional Arabic"/>
          <w:lang w:val="fr-FR"/>
        </w:rPr>
        <w:t> %</w:t>
      </w:r>
      <w:r w:rsidRPr="002511C3">
        <w:rPr>
          <w:rFonts w:eastAsia="Traditional Arabic"/>
          <w:lang w:val="fr-FR"/>
        </w:rPr>
        <w:t xml:space="preserve">. Grâce à la collaboration entre le Ministère de la santé, le </w:t>
      </w:r>
      <w:r w:rsidR="0047020A">
        <w:rPr>
          <w:rFonts w:eastAsia="Traditional Arabic"/>
          <w:lang w:val="fr-FR"/>
        </w:rPr>
        <w:t>Haut-Commissariat</w:t>
      </w:r>
      <w:r w:rsidRPr="002511C3">
        <w:rPr>
          <w:rFonts w:eastAsia="Traditional Arabic"/>
          <w:lang w:val="fr-FR"/>
        </w:rPr>
        <w:t>, l</w:t>
      </w:r>
      <w:r w:rsidR="0047020A">
        <w:rPr>
          <w:rFonts w:eastAsia="Traditional Arabic"/>
          <w:lang w:val="fr-FR"/>
        </w:rPr>
        <w:t>’</w:t>
      </w:r>
      <w:r w:rsidRPr="002511C3">
        <w:rPr>
          <w:rFonts w:eastAsia="Traditional Arabic"/>
          <w:lang w:val="fr-FR"/>
        </w:rPr>
        <w:t>Association de bienfaisance Al-Islah dans le camp de Kharaz situé dans le gouvernorat de Lahij et de Bassatin dans le gouvernorat d</w:t>
      </w:r>
      <w:r w:rsidR="0047020A">
        <w:rPr>
          <w:rFonts w:eastAsia="Traditional Arabic"/>
          <w:lang w:val="fr-FR"/>
        </w:rPr>
        <w:t>’</w:t>
      </w:r>
      <w:r w:rsidRPr="002511C3">
        <w:rPr>
          <w:rFonts w:eastAsia="Traditional Arabic"/>
          <w:lang w:val="fr-FR"/>
        </w:rPr>
        <w:t>Aden et également à travers l</w:t>
      </w:r>
      <w:r w:rsidR="0047020A">
        <w:rPr>
          <w:rFonts w:eastAsia="Traditional Arabic"/>
          <w:lang w:val="fr-FR"/>
        </w:rPr>
        <w:t>’</w:t>
      </w:r>
      <w:r w:rsidRPr="002511C3">
        <w:rPr>
          <w:rFonts w:eastAsia="Traditional Arabic"/>
          <w:lang w:val="fr-FR"/>
        </w:rPr>
        <w:t xml:space="preserve">organisation Marie Stopes à Sanaa, des services de soins de santé sont fournis </w:t>
      </w:r>
      <w:r w:rsidR="00B2678C">
        <w:rPr>
          <w:rFonts w:eastAsia="Traditional Arabic"/>
          <w:lang w:val="fr-FR"/>
        </w:rPr>
        <w:t>aux enfants</w:t>
      </w:r>
      <w:r w:rsidRPr="002511C3">
        <w:rPr>
          <w:rFonts w:eastAsia="Traditional Arabic"/>
          <w:lang w:val="fr-FR"/>
        </w:rPr>
        <w:t xml:space="preserve"> réfugiés et à leurs familles ainsi que des services de soins de santé primaire, de maternité et d</w:t>
      </w:r>
      <w:r w:rsidR="0047020A">
        <w:rPr>
          <w:rFonts w:eastAsia="Traditional Arabic"/>
          <w:lang w:val="fr-FR"/>
        </w:rPr>
        <w:t>’</w:t>
      </w:r>
      <w:r w:rsidRPr="002511C3">
        <w:rPr>
          <w:rFonts w:eastAsia="Traditional Arabic"/>
          <w:lang w:val="fr-FR"/>
        </w:rPr>
        <w:t>enfance (prénatale et postnatale), des services de santé génésique et de vaccination contre les 5 maladies infantiles, au même titre que des services de conseil et de sensibilisation en matière de santé et de régimes alimentaires destinés aux tuberculeux et aux femmes enceintes, d</w:t>
      </w:r>
      <w:r w:rsidR="0047020A">
        <w:rPr>
          <w:rFonts w:eastAsia="Traditional Arabic"/>
          <w:lang w:val="fr-FR"/>
        </w:rPr>
        <w:t>’</w:t>
      </w:r>
      <w:r w:rsidRPr="002511C3">
        <w:rPr>
          <w:rFonts w:eastAsia="Traditional Arabic"/>
          <w:lang w:val="fr-FR"/>
        </w:rPr>
        <w:t xml:space="preserve">hospitalisation dans les hôpitaux publics et de suivi des maladies graves. </w:t>
      </w:r>
    </w:p>
    <w:p w:rsidR="00A37192" w:rsidRPr="002511C3" w:rsidRDefault="00A37192" w:rsidP="00A37192">
      <w:pPr>
        <w:pStyle w:val="SingleTxtG"/>
        <w:rPr>
          <w:rtl/>
          <w:lang w:val="fr-FR" w:bidi="fr-FR"/>
        </w:rPr>
      </w:pPr>
      <w:r w:rsidRPr="002511C3">
        <w:rPr>
          <w:rFonts w:eastAsia="Traditional Arabic"/>
          <w:lang w:val="fr-FR"/>
        </w:rPr>
        <w:t>410.</w:t>
      </w:r>
      <w:r w:rsidRPr="002511C3">
        <w:rPr>
          <w:rFonts w:eastAsia="Traditional Arabic"/>
          <w:lang w:val="fr-FR"/>
        </w:rPr>
        <w:tab/>
        <w:t xml:space="preserve">Le nombre de réfugiés (y compris </w:t>
      </w:r>
      <w:r w:rsidR="0076004C">
        <w:rPr>
          <w:rFonts w:eastAsia="Traditional Arabic"/>
          <w:lang w:val="fr-FR"/>
        </w:rPr>
        <w:t>les enfants</w:t>
      </w:r>
      <w:r w:rsidRPr="002511C3">
        <w:rPr>
          <w:rFonts w:eastAsia="Traditional Arabic"/>
          <w:lang w:val="fr-FR"/>
        </w:rPr>
        <w:t xml:space="preserve"> de retour de Somalie) ayant bénéficié des services de santé fournis par l</w:t>
      </w:r>
      <w:r w:rsidR="0047020A">
        <w:rPr>
          <w:rFonts w:eastAsia="Traditional Arabic"/>
          <w:lang w:val="fr-FR"/>
        </w:rPr>
        <w:t>’</w:t>
      </w:r>
      <w:r w:rsidRPr="002511C3">
        <w:rPr>
          <w:rFonts w:eastAsia="Traditional Arabic"/>
          <w:lang w:val="fr-FR"/>
        </w:rPr>
        <w:t xml:space="preserve">association pour la réforme sociale (Al-Islah) en collaboration avec le Ministère de la santé et le </w:t>
      </w:r>
      <w:r w:rsidR="0047020A">
        <w:rPr>
          <w:rFonts w:eastAsia="Traditional Arabic"/>
          <w:lang w:val="fr-FR"/>
        </w:rPr>
        <w:t>Haut-Commissariat</w:t>
      </w:r>
      <w:r w:rsidRPr="002511C3">
        <w:rPr>
          <w:rFonts w:eastAsia="Traditional Arabic"/>
          <w:lang w:val="fr-FR"/>
        </w:rPr>
        <w:t xml:space="preserve"> des Nations Unies pour les réfugiés (HCR) dans le camp de Kharaz du gouvernorat de Lahij et le district de Bassatin du gouvernorat d</w:t>
      </w:r>
      <w:r w:rsidR="0047020A">
        <w:rPr>
          <w:rFonts w:eastAsia="Traditional Arabic"/>
          <w:lang w:val="fr-FR"/>
        </w:rPr>
        <w:t>’</w:t>
      </w:r>
      <w:r w:rsidRPr="002511C3">
        <w:rPr>
          <w:rFonts w:eastAsia="Traditional Arabic"/>
          <w:lang w:val="fr-FR"/>
        </w:rPr>
        <w:t>Aden au cours de la période de rédaction du présent rapport, a atteint 43 053</w:t>
      </w:r>
      <w:r w:rsidR="00C93E33">
        <w:rPr>
          <w:rFonts w:eastAsia="Traditional Arabic"/>
          <w:lang w:val="fr-FR"/>
        </w:rPr>
        <w:t> personnes</w:t>
      </w:r>
      <w:r w:rsidRPr="002511C3">
        <w:rPr>
          <w:rFonts w:eastAsia="Traditional Arabic"/>
          <w:lang w:val="fr-FR"/>
        </w:rPr>
        <w:t>, auxquelles ont été fournis les types de services suivants</w:t>
      </w:r>
      <w:r w:rsidR="009E0BD9" w:rsidRPr="002511C3">
        <w:rPr>
          <w:rFonts w:eastAsia="Traditional Arabic"/>
          <w:lang w:val="fr-FR"/>
        </w:rPr>
        <w:t>:</w:t>
      </w:r>
      <w:r w:rsidRPr="002511C3">
        <w:rPr>
          <w:rFonts w:eastAsia="Traditional Arabic"/>
          <w:lang w:val="fr-FR"/>
        </w:rPr>
        <w:t xml:space="preserve"> (voir le </w:t>
      </w:r>
      <w:r w:rsidR="00240AEB" w:rsidRPr="002511C3">
        <w:rPr>
          <w:rFonts w:eastAsia="Traditional Arabic"/>
          <w:lang w:val="fr-FR"/>
        </w:rPr>
        <w:t>tableau </w:t>
      </w:r>
      <w:r w:rsidRPr="002511C3">
        <w:rPr>
          <w:rFonts w:eastAsia="Traditional Arabic"/>
          <w:lang w:val="fr-FR"/>
        </w:rPr>
        <w:t xml:space="preserve">63). </w:t>
      </w:r>
    </w:p>
    <w:p w:rsidR="00A37192" w:rsidRPr="00B61EF9" w:rsidRDefault="00A37192" w:rsidP="00B94DDE">
      <w:pPr>
        <w:pStyle w:val="H4G"/>
        <w:rPr>
          <w:szCs w:val="20"/>
          <w:rtl/>
          <w:lang w:val="fr-FR" w:bidi="fr-FR"/>
        </w:rPr>
      </w:pPr>
      <w:r w:rsidRPr="002511C3">
        <w:rPr>
          <w:rFonts w:eastAsia="Traditional Arabic"/>
          <w:lang w:val="fr-FR"/>
        </w:rPr>
        <w:tab/>
      </w:r>
      <w:r w:rsidRPr="002511C3">
        <w:rPr>
          <w:rFonts w:eastAsia="Traditional Arabic"/>
          <w:lang w:val="fr-FR"/>
        </w:rPr>
        <w:tab/>
        <w:t>Santé des adolescents</w:t>
      </w:r>
    </w:p>
    <w:p w:rsidR="00A37192" w:rsidRPr="002511C3" w:rsidRDefault="00A37192" w:rsidP="00A37192">
      <w:pPr>
        <w:pStyle w:val="SingleTxtG"/>
        <w:rPr>
          <w:rtl/>
          <w:lang w:val="fr-FR" w:bidi="fr-FR"/>
        </w:rPr>
      </w:pPr>
      <w:r w:rsidRPr="002511C3">
        <w:rPr>
          <w:rFonts w:eastAsia="Traditional Arabic"/>
          <w:lang w:val="fr-FR"/>
        </w:rPr>
        <w:t>411.</w:t>
      </w:r>
      <w:r w:rsidR="00CC3DDA">
        <w:rPr>
          <w:rFonts w:eastAsia="Traditional Arabic"/>
          <w:lang w:val="fr-FR"/>
        </w:rPr>
        <w:tab/>
      </w:r>
      <w:r w:rsidRPr="002511C3">
        <w:rPr>
          <w:rFonts w:eastAsia="Traditional Arabic"/>
          <w:lang w:val="fr-FR"/>
        </w:rPr>
        <w:t>En collaboration avec l</w:t>
      </w:r>
      <w:r w:rsidR="0047020A">
        <w:rPr>
          <w:rFonts w:eastAsia="Traditional Arabic"/>
          <w:lang w:val="fr-FR"/>
        </w:rPr>
        <w:t>’</w:t>
      </w:r>
      <w:r w:rsidRPr="002511C3">
        <w:rPr>
          <w:rFonts w:eastAsia="Traditional Arabic"/>
          <w:lang w:val="fr-FR"/>
        </w:rPr>
        <w:t>UNICEF et les organisations concernées par les problèmes des réfugiés, le Gouvernement a veillé à renforcer la sensibilisation au VIH/sida. Quelques organisations de la société civile ont joué un rôle important dans ce domaine</w:t>
      </w:r>
      <w:r w:rsidR="009E0BD9" w:rsidRPr="002511C3">
        <w:rPr>
          <w:rFonts w:eastAsia="Traditional Arabic"/>
          <w:lang w:val="fr-FR"/>
        </w:rPr>
        <w:t>:</w:t>
      </w:r>
      <w:r w:rsidRPr="002511C3">
        <w:rPr>
          <w:rFonts w:eastAsia="Traditional Arabic"/>
          <w:lang w:val="fr-FR"/>
        </w:rPr>
        <w:t xml:space="preserve"> en effet, l</w:t>
      </w:r>
      <w:r w:rsidR="0047020A">
        <w:rPr>
          <w:rFonts w:eastAsia="Traditional Arabic"/>
          <w:lang w:val="fr-FR"/>
        </w:rPr>
        <w:t>’</w:t>
      </w:r>
      <w:r w:rsidRPr="002511C3">
        <w:rPr>
          <w:rFonts w:eastAsia="Traditional Arabic"/>
          <w:lang w:val="fr-FR"/>
        </w:rPr>
        <w:t xml:space="preserve">association pour la réforme sociale Al-Islah, en collaboration avec le </w:t>
      </w:r>
      <w:r w:rsidR="0047020A">
        <w:rPr>
          <w:rFonts w:eastAsia="Traditional Arabic"/>
          <w:lang w:val="fr-FR"/>
        </w:rPr>
        <w:t>Haut-Commissariat</w:t>
      </w:r>
      <w:r w:rsidRPr="002511C3">
        <w:rPr>
          <w:rFonts w:eastAsia="Traditional Arabic"/>
          <w:lang w:val="fr-FR"/>
        </w:rPr>
        <w:t xml:space="preserve"> des Nations Unies pour les réfugiés (HCR) et l</w:t>
      </w:r>
      <w:r w:rsidR="0047020A">
        <w:rPr>
          <w:rFonts w:eastAsia="Traditional Arabic"/>
          <w:lang w:val="fr-FR"/>
        </w:rPr>
        <w:t>’</w:t>
      </w:r>
      <w:r w:rsidRPr="002511C3">
        <w:rPr>
          <w:rFonts w:eastAsia="Traditional Arabic"/>
          <w:lang w:val="fr-FR"/>
        </w:rPr>
        <w:t>UNICEF, a mis en œuvre des programmes d</w:t>
      </w:r>
      <w:r w:rsidR="0047020A">
        <w:rPr>
          <w:rFonts w:eastAsia="Traditional Arabic"/>
          <w:lang w:val="fr-FR"/>
        </w:rPr>
        <w:t>’</w:t>
      </w:r>
      <w:r w:rsidRPr="002511C3">
        <w:rPr>
          <w:rFonts w:eastAsia="Traditional Arabic"/>
          <w:lang w:val="fr-FR"/>
        </w:rPr>
        <w:t>information des pairs consacrés aux dangers de la maladie du sida dans le district de Bassatin du gouvernorat d</w:t>
      </w:r>
      <w:r w:rsidR="0047020A">
        <w:rPr>
          <w:rFonts w:eastAsia="Traditional Arabic"/>
          <w:lang w:val="fr-FR"/>
        </w:rPr>
        <w:t>’</w:t>
      </w:r>
      <w:r w:rsidRPr="002511C3">
        <w:rPr>
          <w:rFonts w:eastAsia="Traditional Arabic"/>
          <w:lang w:val="fr-FR"/>
        </w:rPr>
        <w:t>Aden et dans le camp de Kharaz du gouvernorat de Lahij, qui ont bénéficié à quelques 348</w:t>
      </w:r>
      <w:r w:rsidR="0002347E">
        <w:rPr>
          <w:rFonts w:eastAsia="Traditional Arabic"/>
          <w:lang w:val="fr-FR"/>
        </w:rPr>
        <w:t> enfants</w:t>
      </w:r>
      <w:r w:rsidRPr="002511C3">
        <w:rPr>
          <w:rFonts w:eastAsia="Traditional Arabic"/>
          <w:lang w:val="fr-FR"/>
        </w:rPr>
        <w:t xml:space="preserve"> réfugiés. </w:t>
      </w:r>
    </w:p>
    <w:p w:rsidR="00A37192" w:rsidRPr="002511C3" w:rsidRDefault="00A37192" w:rsidP="00A37192">
      <w:pPr>
        <w:pStyle w:val="SingleTxtG"/>
        <w:rPr>
          <w:rtl/>
          <w:lang w:val="fr-FR" w:bidi="fr-FR"/>
        </w:rPr>
      </w:pPr>
      <w:r w:rsidRPr="002511C3">
        <w:rPr>
          <w:rFonts w:eastAsia="Traditional Arabic"/>
          <w:lang w:val="fr-FR"/>
        </w:rPr>
        <w:t>412.</w:t>
      </w:r>
      <w:r w:rsidRPr="002511C3">
        <w:rPr>
          <w:rFonts w:eastAsia="Traditional Arabic"/>
          <w:lang w:val="fr-FR"/>
        </w:rPr>
        <w:tab/>
        <w:t>Deux comités de jeunes ont été constitués dans le gouvernorat d</w:t>
      </w:r>
      <w:r w:rsidR="0047020A">
        <w:rPr>
          <w:rFonts w:eastAsia="Traditional Arabic"/>
          <w:lang w:val="fr-FR"/>
        </w:rPr>
        <w:t>’</w:t>
      </w:r>
      <w:r w:rsidRPr="002511C3">
        <w:rPr>
          <w:rFonts w:eastAsia="Traditional Arabic"/>
          <w:lang w:val="fr-FR"/>
        </w:rPr>
        <w:t>Aden et dans le camp de réfugiés de Kharaz sous la supervision de l</w:t>
      </w:r>
      <w:r w:rsidR="0047020A">
        <w:rPr>
          <w:rFonts w:eastAsia="Traditional Arabic"/>
          <w:lang w:val="fr-FR"/>
        </w:rPr>
        <w:t>’</w:t>
      </w:r>
      <w:r w:rsidRPr="002511C3">
        <w:rPr>
          <w:rFonts w:eastAsia="Traditional Arabic"/>
          <w:lang w:val="fr-FR"/>
        </w:rPr>
        <w:t>organisation suédoise de protection de l</w:t>
      </w:r>
      <w:r w:rsidR="0047020A">
        <w:rPr>
          <w:rFonts w:eastAsia="Traditional Arabic"/>
          <w:lang w:val="fr-FR"/>
        </w:rPr>
        <w:t>’</w:t>
      </w:r>
      <w:r w:rsidRPr="002511C3">
        <w:rPr>
          <w:rFonts w:eastAsia="Traditional Arabic"/>
          <w:lang w:val="fr-FR"/>
        </w:rPr>
        <w:t>enfance aux fins d</w:t>
      </w:r>
      <w:r w:rsidR="0047020A">
        <w:rPr>
          <w:rFonts w:eastAsia="Traditional Arabic"/>
          <w:lang w:val="fr-FR"/>
        </w:rPr>
        <w:t>’</w:t>
      </w:r>
      <w:r w:rsidRPr="002511C3">
        <w:rPr>
          <w:rFonts w:eastAsia="Traditional Arabic"/>
          <w:lang w:val="fr-FR"/>
        </w:rPr>
        <w:t>autonomisation des jeunes, qui ont reçu une formation sur les compétences essentielles à la vie leur permettant d</w:t>
      </w:r>
      <w:r w:rsidR="0047020A">
        <w:rPr>
          <w:rFonts w:eastAsia="Traditional Arabic"/>
          <w:lang w:val="fr-FR"/>
        </w:rPr>
        <w:t>’</w:t>
      </w:r>
      <w:r w:rsidRPr="002511C3">
        <w:rPr>
          <w:rFonts w:eastAsia="Traditional Arabic"/>
          <w:lang w:val="fr-FR"/>
        </w:rPr>
        <w:t>occuper des postes de responsabilité</w:t>
      </w:r>
      <w:r w:rsidR="009E0BD9" w:rsidRPr="002511C3">
        <w:rPr>
          <w:rFonts w:eastAsia="Traditional Arabic"/>
          <w:lang w:val="fr-FR"/>
        </w:rPr>
        <w:t>;</w:t>
      </w:r>
      <w:r w:rsidRPr="002511C3">
        <w:rPr>
          <w:rFonts w:eastAsia="Traditional Arabic"/>
          <w:lang w:val="fr-FR"/>
        </w:rPr>
        <w:t xml:space="preserve"> ces comités participent aux diverses activités sportives, culturelles et de sensibilisation des réfugiés adolescents. </w:t>
      </w:r>
    </w:p>
    <w:p w:rsidR="00A37192" w:rsidRPr="002511C3" w:rsidRDefault="00A37192" w:rsidP="00B94DDE">
      <w:pPr>
        <w:pStyle w:val="SingleTxtG"/>
        <w:keepNext/>
        <w:rPr>
          <w:rtl/>
          <w:lang w:val="fr-FR" w:bidi="fr-FR"/>
        </w:rPr>
      </w:pPr>
      <w:r w:rsidRPr="002511C3">
        <w:rPr>
          <w:rFonts w:eastAsia="Traditional Arabic"/>
          <w:lang w:val="fr-FR"/>
        </w:rPr>
        <w:t>413.</w:t>
      </w:r>
      <w:r w:rsidRPr="002511C3">
        <w:rPr>
          <w:rFonts w:eastAsia="Traditional Arabic"/>
          <w:lang w:val="fr-FR"/>
        </w:rPr>
        <w:tab/>
        <w:t>En 2007, le nombre d</w:t>
      </w:r>
      <w:r w:rsidR="0047020A">
        <w:rPr>
          <w:rFonts w:eastAsia="Traditional Arabic"/>
          <w:lang w:val="fr-FR"/>
        </w:rPr>
        <w:t>’</w:t>
      </w:r>
      <w:r w:rsidRPr="002511C3">
        <w:rPr>
          <w:rFonts w:eastAsia="Traditional Arabic"/>
          <w:lang w:val="fr-FR"/>
        </w:rPr>
        <w:t>enfants réfugiés présentant un handicap dans le camp de Kharaz a atteint environ 77</w:t>
      </w:r>
      <w:r w:rsidR="0002347E">
        <w:rPr>
          <w:rFonts w:eastAsia="Traditional Arabic"/>
          <w:lang w:val="fr-FR"/>
        </w:rPr>
        <w:t> enfants</w:t>
      </w:r>
      <w:r w:rsidRPr="002511C3">
        <w:rPr>
          <w:rFonts w:eastAsia="Traditional Arabic"/>
          <w:lang w:val="fr-FR"/>
        </w:rPr>
        <w:t>, dont 45</w:t>
      </w:r>
      <w:r w:rsidR="008E4882" w:rsidRPr="002511C3">
        <w:rPr>
          <w:rFonts w:eastAsia="Traditional Arabic"/>
          <w:lang w:val="fr-FR"/>
        </w:rPr>
        <w:t> garçons</w:t>
      </w:r>
      <w:r w:rsidRPr="002511C3">
        <w:rPr>
          <w:rFonts w:eastAsia="Traditional Arabic"/>
          <w:lang w:val="fr-FR"/>
        </w:rPr>
        <w:t xml:space="preserve"> et 32</w:t>
      </w:r>
      <w:r w:rsidR="008E4882" w:rsidRPr="002511C3">
        <w:rPr>
          <w:rFonts w:eastAsia="Traditional Arabic"/>
          <w:lang w:val="fr-FR"/>
        </w:rPr>
        <w:t> filles</w:t>
      </w:r>
      <w:r w:rsidRPr="002511C3">
        <w:rPr>
          <w:rFonts w:eastAsia="Traditional Arabic"/>
          <w:lang w:val="fr-FR"/>
        </w:rPr>
        <w:t xml:space="preserve">. Le Comité de protection </w:t>
      </w:r>
      <w:r w:rsidR="00B2678C">
        <w:rPr>
          <w:rFonts w:eastAsia="Traditional Arabic"/>
          <w:lang w:val="fr-FR"/>
        </w:rPr>
        <w:t>des enfants</w:t>
      </w:r>
      <w:r w:rsidRPr="002511C3">
        <w:rPr>
          <w:rFonts w:eastAsia="Traditional Arabic"/>
          <w:lang w:val="fr-FR"/>
        </w:rPr>
        <w:t xml:space="preserve"> assure la fourniture des services suivants </w:t>
      </w:r>
      <w:r w:rsidR="00B2678C">
        <w:rPr>
          <w:rFonts w:eastAsia="Traditional Arabic"/>
          <w:lang w:val="fr-FR"/>
        </w:rPr>
        <w:t>aux enfants</w:t>
      </w:r>
      <w:r w:rsidRPr="002511C3">
        <w:rPr>
          <w:rFonts w:eastAsia="Traditional Arabic"/>
          <w:lang w:val="fr-FR"/>
        </w:rPr>
        <w:t xml:space="preserve"> handicapés du camp</w:t>
      </w:r>
      <w:r w:rsidR="009E0BD9" w:rsidRPr="002511C3">
        <w:rPr>
          <w:rFonts w:eastAsia="Traditional Arabic"/>
          <w:lang w:val="fr-FR"/>
        </w:rPr>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 xml:space="preserve">La réadaptation communautaire </w:t>
      </w:r>
      <w:r w:rsidR="00B2678C">
        <w:t>des enfants</w:t>
      </w:r>
      <w:r w:rsidR="00A37192" w:rsidRPr="002511C3">
        <w:t xml:space="preserve"> handicapés à l</w:t>
      </w:r>
      <w:r w:rsidR="0047020A">
        <w:t>’</w:t>
      </w:r>
      <w:r w:rsidR="00A37192" w:rsidRPr="002511C3">
        <w:t xml:space="preserve">aide de trois assistantes sociales, qui accueillent </w:t>
      </w:r>
      <w:r w:rsidR="0076004C">
        <w:t>les enfants</w:t>
      </w:r>
      <w:r w:rsidR="00A37192" w:rsidRPr="002511C3">
        <w:t xml:space="preserve"> handicapés et dispensent une formation aux parents concernant la manière d</w:t>
      </w:r>
      <w:r w:rsidR="0047020A">
        <w:t>’</w:t>
      </w:r>
      <w:r w:rsidR="00A37192" w:rsidRPr="002511C3">
        <w:t xml:space="preserve">encadrer et de traiter </w:t>
      </w:r>
      <w:r w:rsidR="0076004C">
        <w:t>les enfants</w:t>
      </w:r>
      <w:r w:rsidR="00A37192" w:rsidRPr="002511C3">
        <w:t xml:space="preserve"> présentant un handicap au sein de la famille, ainsi que les traitements de physiothérapie à prodiguer à </w:t>
      </w:r>
      <w:r w:rsidR="00E849F6">
        <w:t>leurs enfants</w:t>
      </w:r>
      <w:r w:rsidR="00A37192" w:rsidRPr="002511C3">
        <w:t xml:space="preserve"> pour les aider</w:t>
      </w:r>
      <w:r w:rsidR="00B61EF9">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 xml:space="preserve">Des services de soins de santé et des prothèses sont fournis </w:t>
      </w:r>
      <w:r w:rsidR="00B2678C">
        <w:t>aux enfants</w:t>
      </w:r>
      <w:r w:rsidR="00A37192" w:rsidRPr="002511C3">
        <w:t xml:space="preserve"> handicapés dans les centres médicaux à l</w:t>
      </w:r>
      <w:r w:rsidR="0047020A">
        <w:t>’</w:t>
      </w:r>
      <w:r w:rsidR="00A37192" w:rsidRPr="002511C3">
        <w:t xml:space="preserve">intérieur des camps. Le centre </w:t>
      </w:r>
      <w:r w:rsidR="00B07B3F">
        <w:t>des personnes</w:t>
      </w:r>
      <w:r w:rsidR="00A37192" w:rsidRPr="002511C3">
        <w:t xml:space="preserve"> ayant des besoins spéciaux relevant du Ministère des affaires sociales et du travail fournit gratuitement des prothèses </w:t>
      </w:r>
      <w:r w:rsidR="00B2678C">
        <w:t>aux enfants</w:t>
      </w:r>
      <w:r w:rsidR="00A37192" w:rsidRPr="002511C3">
        <w:t xml:space="preserve"> handicapés dans le gouvernorat d</w:t>
      </w:r>
      <w:r w:rsidR="0047020A">
        <w:t>’</w:t>
      </w:r>
      <w:r w:rsidR="00A37192" w:rsidRPr="002511C3">
        <w:t>Aden</w:t>
      </w:r>
      <w:r w:rsidR="00B61EF9">
        <w:t>;</w:t>
      </w:r>
    </w:p>
    <w:p w:rsidR="00A37192" w:rsidRPr="009E3683" w:rsidRDefault="00331DA9" w:rsidP="00331DA9">
      <w:pPr>
        <w:pStyle w:val="Bullet1G"/>
        <w:numPr>
          <w:ilvl w:val="0"/>
          <w:numId w:val="0"/>
        </w:numPr>
        <w:tabs>
          <w:tab w:val="left" w:pos="1701"/>
        </w:tabs>
        <w:ind w:left="1701" w:hanging="170"/>
        <w:rPr>
          <w:szCs w:val="20"/>
          <w:rtl/>
          <w:lang w:bidi="fr-FR"/>
        </w:rPr>
      </w:pPr>
      <w:r w:rsidRPr="002511C3">
        <w:rPr>
          <w:lang w:bidi="fr-FR"/>
        </w:rPr>
        <w:t>•</w:t>
      </w:r>
      <w:r w:rsidRPr="002511C3">
        <w:rPr>
          <w:lang w:bidi="fr-FR"/>
        </w:rPr>
        <w:tab/>
      </w:r>
      <w:r w:rsidR="00A37192" w:rsidRPr="002511C3">
        <w:t xml:space="preserve">Une coordination avec </w:t>
      </w:r>
      <w:r w:rsidR="004F38F3">
        <w:t>les écoles</w:t>
      </w:r>
      <w:r w:rsidR="00A37192" w:rsidRPr="002511C3">
        <w:t xml:space="preserve"> des camps permet l</w:t>
      </w:r>
      <w:r w:rsidR="0047020A">
        <w:t>’</w:t>
      </w:r>
      <w:r w:rsidR="00A37192" w:rsidRPr="002511C3">
        <w:t xml:space="preserve">intégration </w:t>
      </w:r>
      <w:r w:rsidR="00B2678C">
        <w:t>des enfants</w:t>
      </w:r>
      <w:r w:rsidR="00A37192" w:rsidRPr="002511C3">
        <w:t xml:space="preserve"> handicapés dans </w:t>
      </w:r>
      <w:r w:rsidR="004F38F3">
        <w:t>les écoles</w:t>
      </w:r>
      <w:r w:rsidR="00A37192" w:rsidRPr="002511C3">
        <w:t xml:space="preserve"> publiques.</w:t>
      </w:r>
    </w:p>
    <w:p w:rsidR="00A37192" w:rsidRPr="00B61EF9" w:rsidRDefault="00A37192" w:rsidP="00B94DDE">
      <w:pPr>
        <w:pStyle w:val="H4G"/>
        <w:rPr>
          <w:szCs w:val="20"/>
          <w:rtl/>
          <w:lang w:val="fr-FR" w:bidi="fr-FR"/>
        </w:rPr>
      </w:pPr>
      <w:r w:rsidRPr="002511C3">
        <w:rPr>
          <w:rFonts w:eastAsia="Traditional Arabic"/>
          <w:lang w:val="fr-FR"/>
        </w:rPr>
        <w:tab/>
      </w:r>
      <w:r w:rsidRPr="002511C3">
        <w:rPr>
          <w:rFonts w:eastAsia="Traditional Arabic"/>
          <w:lang w:val="fr-FR"/>
        </w:rPr>
        <w:tab/>
        <w:t>Loisirs et activités récréative</w:t>
      </w:r>
      <w:r w:rsidRPr="00B61EF9">
        <w:rPr>
          <w:rFonts w:eastAsia="Traditional Arabic"/>
          <w:szCs w:val="20"/>
          <w:lang w:val="fr-FR"/>
        </w:rPr>
        <w:t>s</w:t>
      </w:r>
    </w:p>
    <w:p w:rsidR="00A37192" w:rsidRPr="00B61EF9" w:rsidRDefault="00A37192" w:rsidP="00A37192">
      <w:pPr>
        <w:pStyle w:val="SingleTxtG"/>
        <w:rPr>
          <w:rtl/>
          <w:lang w:val="fr-FR" w:bidi="fr-FR"/>
        </w:rPr>
      </w:pPr>
      <w:r w:rsidRPr="00B61EF9">
        <w:rPr>
          <w:rFonts w:eastAsia="Traditional Arabic"/>
          <w:lang w:val="fr-FR"/>
        </w:rPr>
        <w:t>414.</w:t>
      </w:r>
      <w:r w:rsidRPr="00B61EF9">
        <w:rPr>
          <w:rFonts w:eastAsia="Traditional Arabic"/>
          <w:lang w:val="fr-FR"/>
        </w:rPr>
        <w:tab/>
        <w:t xml:space="preserve">Des activités récréatives sont organisées au profit </w:t>
      </w:r>
      <w:r w:rsidR="00B2678C" w:rsidRPr="00B61EF9">
        <w:rPr>
          <w:rFonts w:eastAsia="Traditional Arabic"/>
          <w:lang w:val="fr-FR"/>
        </w:rPr>
        <w:t>des enfants</w:t>
      </w:r>
      <w:r w:rsidRPr="00B61EF9">
        <w:rPr>
          <w:rFonts w:eastAsia="Traditional Arabic"/>
          <w:lang w:val="fr-FR"/>
        </w:rPr>
        <w:t xml:space="preserve"> réfugiés à l</w:t>
      </w:r>
      <w:r w:rsidR="0047020A">
        <w:rPr>
          <w:rFonts w:eastAsia="Traditional Arabic"/>
          <w:lang w:val="fr-FR"/>
        </w:rPr>
        <w:t>’</w:t>
      </w:r>
      <w:r w:rsidRPr="00B61EF9">
        <w:rPr>
          <w:rFonts w:eastAsia="Traditional Arabic"/>
          <w:lang w:val="fr-FR"/>
        </w:rPr>
        <w:t>intérieur des camps, par le biais des jardins d</w:t>
      </w:r>
      <w:r w:rsidR="0047020A">
        <w:rPr>
          <w:rFonts w:eastAsia="Traditional Arabic"/>
          <w:lang w:val="fr-FR"/>
        </w:rPr>
        <w:t>’</w:t>
      </w:r>
      <w:r w:rsidRPr="00B61EF9">
        <w:rPr>
          <w:rFonts w:eastAsia="Traditional Arabic"/>
          <w:lang w:val="fr-FR"/>
        </w:rPr>
        <w:t xml:space="preserve">enfants et des centres sociaux, qui organisent des compétitions sportives, des jeux et des programmes télévisés assurant </w:t>
      </w:r>
      <w:r w:rsidR="00B2678C" w:rsidRPr="00B61EF9">
        <w:rPr>
          <w:rFonts w:eastAsia="Traditional Arabic"/>
          <w:lang w:val="fr-FR"/>
        </w:rPr>
        <w:t>aux enfants</w:t>
      </w:r>
      <w:r w:rsidRPr="00B61EF9">
        <w:rPr>
          <w:rFonts w:eastAsia="Traditional Arabic"/>
          <w:lang w:val="fr-FR"/>
        </w:rPr>
        <w:t xml:space="preserve"> réfugiés l</w:t>
      </w:r>
      <w:r w:rsidR="0047020A">
        <w:rPr>
          <w:rFonts w:eastAsia="Traditional Arabic"/>
          <w:lang w:val="fr-FR"/>
        </w:rPr>
        <w:t>’</w:t>
      </w:r>
      <w:r w:rsidRPr="00B61EF9">
        <w:rPr>
          <w:rFonts w:eastAsia="Traditional Arabic"/>
          <w:lang w:val="fr-FR"/>
        </w:rPr>
        <w:t>accès à l</w:t>
      </w:r>
      <w:r w:rsidR="0047020A">
        <w:rPr>
          <w:rFonts w:eastAsia="Traditional Arabic"/>
          <w:lang w:val="fr-FR"/>
        </w:rPr>
        <w:t>’</w:t>
      </w:r>
      <w:r w:rsidRPr="00B61EF9">
        <w:rPr>
          <w:rFonts w:eastAsia="Traditional Arabic"/>
          <w:lang w:val="fr-FR"/>
        </w:rPr>
        <w:t xml:space="preserve">information. Le </w:t>
      </w:r>
      <w:r w:rsidR="0047020A">
        <w:rPr>
          <w:rFonts w:eastAsia="Traditional Arabic"/>
          <w:lang w:val="fr-FR"/>
        </w:rPr>
        <w:t>Haut-Commissariat</w:t>
      </w:r>
      <w:r w:rsidRPr="00B61EF9">
        <w:rPr>
          <w:rFonts w:eastAsia="Traditional Arabic"/>
          <w:lang w:val="fr-FR"/>
        </w:rPr>
        <w:t xml:space="preserve"> des Nations Unies pour les réfugiés organise des jeux récréatifs et sportifs dans les camps au profit </w:t>
      </w:r>
      <w:r w:rsidR="00B2678C" w:rsidRPr="00B61EF9">
        <w:rPr>
          <w:rFonts w:eastAsia="Traditional Arabic"/>
          <w:lang w:val="fr-FR"/>
        </w:rPr>
        <w:t>des enfants</w:t>
      </w:r>
      <w:r w:rsidRPr="00B61EF9">
        <w:rPr>
          <w:rFonts w:eastAsia="Traditional Arabic"/>
          <w:lang w:val="fr-FR"/>
        </w:rPr>
        <w:t xml:space="preserve"> réfugiés. Ces derniers participent également aux festivités, aux festivals et aux commémorations, notamment celles de la journée mondiale des réfugiés et de la journée internationale de l</w:t>
      </w:r>
      <w:r w:rsidR="0047020A">
        <w:rPr>
          <w:rFonts w:eastAsia="Traditional Arabic"/>
          <w:lang w:val="fr-FR"/>
        </w:rPr>
        <w:t>’</w:t>
      </w:r>
      <w:r w:rsidRPr="00B61EF9">
        <w:rPr>
          <w:rFonts w:eastAsia="Traditional Arabic"/>
          <w:lang w:val="fr-FR"/>
        </w:rPr>
        <w:t xml:space="preserve">enfant africain. </w:t>
      </w:r>
    </w:p>
    <w:p w:rsidR="00A37192" w:rsidRPr="00B61EF9" w:rsidRDefault="00A37192" w:rsidP="00B94DDE">
      <w:pPr>
        <w:pStyle w:val="H23G"/>
        <w:rPr>
          <w:bCs/>
          <w:szCs w:val="20"/>
          <w:rtl/>
          <w:lang w:val="fr-FR" w:bidi="fr-FR"/>
        </w:rPr>
      </w:pPr>
      <w:r w:rsidRPr="00B61EF9">
        <w:rPr>
          <w:rFonts w:eastAsia="Traditional Arabic"/>
          <w:szCs w:val="20"/>
          <w:lang w:val="fr-FR"/>
        </w:rPr>
        <w:tab/>
      </w:r>
      <w:r w:rsidRPr="00B61EF9">
        <w:rPr>
          <w:rFonts w:eastAsia="Traditional Arabic"/>
          <w:szCs w:val="20"/>
          <w:lang w:val="fr-FR"/>
        </w:rPr>
        <w:tab/>
        <w:t xml:space="preserve">Inscription, enregistrement et actes de naissance délivrés </w:t>
      </w:r>
      <w:r w:rsidR="00B2678C" w:rsidRPr="00B61EF9">
        <w:rPr>
          <w:rFonts w:eastAsia="Traditional Arabic"/>
          <w:szCs w:val="20"/>
          <w:lang w:val="fr-FR"/>
        </w:rPr>
        <w:t>aux enfants</w:t>
      </w:r>
      <w:r w:rsidRPr="00B61EF9">
        <w:rPr>
          <w:rFonts w:eastAsia="Traditional Arabic"/>
          <w:szCs w:val="20"/>
          <w:lang w:val="fr-FR"/>
        </w:rPr>
        <w:t xml:space="preserve"> réfugiés</w:t>
      </w:r>
    </w:p>
    <w:p w:rsidR="00A37192" w:rsidRPr="002511C3" w:rsidRDefault="00A37192" w:rsidP="00A37192">
      <w:pPr>
        <w:pStyle w:val="SingleTxtG"/>
        <w:rPr>
          <w:rtl/>
          <w:lang w:val="fr-FR" w:bidi="fr-FR"/>
        </w:rPr>
      </w:pPr>
      <w:r w:rsidRPr="002511C3">
        <w:rPr>
          <w:rFonts w:eastAsia="Traditional Arabic"/>
          <w:lang w:val="fr-FR"/>
        </w:rPr>
        <w:t>415.</w:t>
      </w:r>
      <w:r w:rsidRPr="002511C3">
        <w:rPr>
          <w:rFonts w:eastAsia="Traditional Arabic"/>
          <w:lang w:val="fr-FR"/>
        </w:rPr>
        <w:tab/>
        <w:t xml:space="preserve">La majorité </w:t>
      </w:r>
      <w:r w:rsidR="00B2678C">
        <w:rPr>
          <w:rFonts w:eastAsia="Traditional Arabic"/>
          <w:lang w:val="fr-FR"/>
        </w:rPr>
        <w:t>des enfants</w:t>
      </w:r>
      <w:r w:rsidRPr="002511C3">
        <w:rPr>
          <w:rFonts w:eastAsia="Traditional Arabic"/>
          <w:lang w:val="fr-FR"/>
        </w:rPr>
        <w:t xml:space="preserve"> réfugiés au Yémen ont la nationalité somalienne et sont enregistrés dans les centres d</w:t>
      </w:r>
      <w:r w:rsidR="0047020A">
        <w:rPr>
          <w:rFonts w:eastAsia="Traditional Arabic"/>
          <w:lang w:val="fr-FR"/>
        </w:rPr>
        <w:t>’</w:t>
      </w:r>
      <w:r w:rsidRPr="002511C3">
        <w:rPr>
          <w:rFonts w:eastAsia="Traditional Arabic"/>
          <w:lang w:val="fr-FR"/>
        </w:rPr>
        <w:t>accueils situés à l</w:t>
      </w:r>
      <w:r w:rsidR="0047020A">
        <w:rPr>
          <w:rFonts w:eastAsia="Traditional Arabic"/>
          <w:lang w:val="fr-FR"/>
        </w:rPr>
        <w:t>’</w:t>
      </w:r>
      <w:r w:rsidRPr="002511C3">
        <w:rPr>
          <w:rFonts w:eastAsia="Traditional Arabic"/>
          <w:lang w:val="fr-FR"/>
        </w:rPr>
        <w:t xml:space="preserve">intérieur des camps par le </w:t>
      </w:r>
      <w:r w:rsidR="0047020A">
        <w:rPr>
          <w:rFonts w:eastAsia="Traditional Arabic"/>
          <w:lang w:val="fr-FR"/>
        </w:rPr>
        <w:t>Haut-Commissariat</w:t>
      </w:r>
      <w:r w:rsidRPr="002511C3">
        <w:rPr>
          <w:rFonts w:eastAsia="Traditional Arabic"/>
          <w:lang w:val="fr-FR"/>
        </w:rPr>
        <w:t xml:space="preserve"> des Nations Unies pour les réfugiés avec leurs parents ou leurs proches, ou bien à titre individuel pour </w:t>
      </w:r>
      <w:r w:rsidR="0076004C">
        <w:rPr>
          <w:rFonts w:eastAsia="Traditional Arabic"/>
          <w:lang w:val="fr-FR"/>
        </w:rPr>
        <w:t>les enfants</w:t>
      </w:r>
      <w:r w:rsidRPr="002511C3">
        <w:rPr>
          <w:rFonts w:eastAsia="Traditional Arabic"/>
          <w:lang w:val="fr-FR"/>
        </w:rPr>
        <w:t xml:space="preserve"> non accompagnés. Des actes provisoires leurs sont délivrés en attendant qu</w:t>
      </w:r>
      <w:r w:rsidR="0047020A">
        <w:rPr>
          <w:rFonts w:eastAsia="Traditional Arabic"/>
          <w:lang w:val="fr-FR"/>
        </w:rPr>
        <w:t>’</w:t>
      </w:r>
      <w:r w:rsidRPr="002511C3">
        <w:rPr>
          <w:rFonts w:eastAsia="Traditional Arabic"/>
          <w:lang w:val="fr-FR"/>
        </w:rPr>
        <w:t>il soit procédé à un enregistrement individuel de chaque réfugié et à l</w:t>
      </w:r>
      <w:r w:rsidR="0047020A">
        <w:rPr>
          <w:rFonts w:eastAsia="Traditional Arabic"/>
          <w:lang w:val="fr-FR"/>
        </w:rPr>
        <w:t>’</w:t>
      </w:r>
      <w:r w:rsidRPr="002511C3">
        <w:rPr>
          <w:rFonts w:eastAsia="Traditional Arabic"/>
          <w:lang w:val="fr-FR"/>
        </w:rPr>
        <w:t>octroi d</w:t>
      </w:r>
      <w:r w:rsidR="0047020A">
        <w:rPr>
          <w:rFonts w:eastAsia="Traditional Arabic"/>
          <w:lang w:val="fr-FR"/>
        </w:rPr>
        <w:t>’</w:t>
      </w:r>
      <w:r w:rsidRPr="002511C3">
        <w:rPr>
          <w:rFonts w:eastAsia="Traditional Arabic"/>
          <w:lang w:val="fr-FR"/>
        </w:rPr>
        <w:t>une carte d</w:t>
      </w:r>
      <w:r w:rsidR="0047020A">
        <w:rPr>
          <w:rFonts w:eastAsia="Traditional Arabic"/>
          <w:lang w:val="fr-FR"/>
        </w:rPr>
        <w:t>’</w:t>
      </w:r>
      <w:r w:rsidRPr="002511C3">
        <w:rPr>
          <w:rFonts w:eastAsia="Traditional Arabic"/>
          <w:lang w:val="fr-FR"/>
        </w:rPr>
        <w:t xml:space="preserve">asile personnelle. </w:t>
      </w:r>
    </w:p>
    <w:p w:rsidR="00A37192" w:rsidRPr="002511C3" w:rsidRDefault="00A37192" w:rsidP="00A37192">
      <w:pPr>
        <w:pStyle w:val="SingleTxtG"/>
        <w:rPr>
          <w:rtl/>
          <w:lang w:val="fr-FR" w:bidi="fr-FR"/>
        </w:rPr>
      </w:pPr>
      <w:r w:rsidRPr="002511C3">
        <w:rPr>
          <w:rFonts w:eastAsia="Traditional Arabic"/>
          <w:lang w:val="fr-FR"/>
        </w:rPr>
        <w:t>416.</w:t>
      </w:r>
      <w:r w:rsidRPr="002511C3">
        <w:rPr>
          <w:rFonts w:eastAsia="Traditional Arabic"/>
          <w:lang w:val="fr-FR"/>
        </w:rPr>
        <w:tab/>
        <w:t xml:space="preserve">Quant aux réfugiés de nationalité autre que somalienne, ils sont enregistrés et orientés vers les bureaux du </w:t>
      </w:r>
      <w:r w:rsidR="0047020A">
        <w:rPr>
          <w:rFonts w:eastAsia="Traditional Arabic"/>
          <w:lang w:val="fr-FR"/>
        </w:rPr>
        <w:t>Haut-Commissariat</w:t>
      </w:r>
      <w:r w:rsidRPr="002511C3">
        <w:rPr>
          <w:rFonts w:eastAsia="Traditional Arabic"/>
          <w:lang w:val="fr-FR"/>
        </w:rPr>
        <w:t xml:space="preserve"> pour effectuer une demande d</w:t>
      </w:r>
      <w:r w:rsidR="0047020A">
        <w:rPr>
          <w:rFonts w:eastAsia="Traditional Arabic"/>
          <w:lang w:val="fr-FR"/>
        </w:rPr>
        <w:t>’</w:t>
      </w:r>
      <w:r w:rsidRPr="002511C3">
        <w:rPr>
          <w:rFonts w:eastAsia="Traditional Arabic"/>
          <w:lang w:val="fr-FR"/>
        </w:rPr>
        <w:t xml:space="preserve">asile. </w:t>
      </w:r>
    </w:p>
    <w:p w:rsidR="00A37192" w:rsidRPr="002511C3" w:rsidRDefault="00A37192" w:rsidP="00A37192">
      <w:pPr>
        <w:pStyle w:val="SingleTxtG"/>
        <w:rPr>
          <w:rtl/>
          <w:lang w:val="fr-FR" w:bidi="fr-FR"/>
        </w:rPr>
      </w:pPr>
      <w:r w:rsidRPr="002511C3">
        <w:rPr>
          <w:rFonts w:eastAsia="Traditional Arabic"/>
          <w:lang w:val="fr-FR"/>
        </w:rPr>
        <w:t>417.</w:t>
      </w:r>
      <w:r w:rsidRPr="002511C3">
        <w:rPr>
          <w:rFonts w:eastAsia="Traditional Arabic"/>
          <w:lang w:val="fr-FR"/>
        </w:rPr>
        <w:tab/>
        <w:t>Concernant l</w:t>
      </w:r>
      <w:r w:rsidR="0047020A">
        <w:rPr>
          <w:rFonts w:eastAsia="Traditional Arabic"/>
          <w:lang w:val="fr-FR"/>
        </w:rPr>
        <w:t>’</w:t>
      </w:r>
      <w:r w:rsidRPr="002511C3">
        <w:rPr>
          <w:rFonts w:eastAsia="Traditional Arabic"/>
          <w:lang w:val="fr-FR"/>
        </w:rPr>
        <w:t>octroi d</w:t>
      </w:r>
      <w:r w:rsidR="0047020A">
        <w:rPr>
          <w:rFonts w:eastAsia="Traditional Arabic"/>
          <w:lang w:val="fr-FR"/>
        </w:rPr>
        <w:t>’</w:t>
      </w:r>
      <w:r w:rsidRPr="002511C3">
        <w:rPr>
          <w:rFonts w:eastAsia="Traditional Arabic"/>
          <w:lang w:val="fr-FR"/>
        </w:rPr>
        <w:t xml:space="preserve">actes de naissance </w:t>
      </w:r>
      <w:r w:rsidR="00B2678C">
        <w:rPr>
          <w:rFonts w:eastAsia="Traditional Arabic"/>
          <w:lang w:val="fr-FR"/>
        </w:rPr>
        <w:t>aux enfants</w:t>
      </w:r>
      <w:r w:rsidRPr="002511C3">
        <w:rPr>
          <w:rFonts w:eastAsia="Traditional Arabic"/>
          <w:lang w:val="fr-FR"/>
        </w:rPr>
        <w:t xml:space="preserve"> réfugiés, tous les nouveau-nés des camps obtiennent systématiquement un acte de naissance délivré par les centres médicaux des camps. </w:t>
      </w:r>
      <w:r w:rsidR="0076004C">
        <w:rPr>
          <w:rFonts w:eastAsia="Traditional Arabic"/>
          <w:lang w:val="fr-FR"/>
        </w:rPr>
        <w:t>Les enfants</w:t>
      </w:r>
      <w:r w:rsidRPr="002511C3">
        <w:rPr>
          <w:rFonts w:eastAsia="Traditional Arabic"/>
          <w:lang w:val="fr-FR"/>
        </w:rPr>
        <w:t xml:space="preserve"> réfugiés nés dans les zones urbaines obtiennent, au même titre que les </w:t>
      </w:r>
      <w:r w:rsidR="006367EF">
        <w:rPr>
          <w:rFonts w:eastAsia="Traditional Arabic"/>
          <w:lang w:val="fr-FR"/>
        </w:rPr>
        <w:t>Yéménites</w:t>
      </w:r>
      <w:r w:rsidRPr="002511C3">
        <w:rPr>
          <w:rFonts w:eastAsia="Traditional Arabic"/>
          <w:lang w:val="fr-FR"/>
        </w:rPr>
        <w:t>, des actes de naissance délivrés par les bureaux des services d</w:t>
      </w:r>
      <w:r w:rsidR="0047020A">
        <w:rPr>
          <w:rFonts w:eastAsia="Traditional Arabic"/>
          <w:lang w:val="fr-FR"/>
        </w:rPr>
        <w:t>’</w:t>
      </w:r>
      <w:r w:rsidRPr="002511C3">
        <w:rPr>
          <w:rFonts w:eastAsia="Traditional Arabic"/>
          <w:lang w:val="fr-FR"/>
        </w:rPr>
        <w:t xml:space="preserve">état civil du lieu de leur naissance en ville. </w:t>
      </w:r>
    </w:p>
    <w:p w:rsidR="00A37192" w:rsidRPr="00B61EF9" w:rsidRDefault="00A37192" w:rsidP="00B94DDE">
      <w:pPr>
        <w:pStyle w:val="H23G"/>
        <w:rPr>
          <w:szCs w:val="20"/>
          <w:rtl/>
          <w:lang w:val="fr-FR" w:bidi="fr-FR"/>
        </w:rPr>
      </w:pPr>
      <w:r w:rsidRPr="002511C3">
        <w:rPr>
          <w:rFonts w:eastAsia="Traditional Arabic"/>
          <w:lang w:val="fr-FR"/>
        </w:rPr>
        <w:tab/>
      </w:r>
      <w:r w:rsidRPr="002511C3">
        <w:rPr>
          <w:rFonts w:eastAsia="Traditional Arabic"/>
          <w:lang w:val="fr-FR"/>
        </w:rPr>
        <w:tab/>
        <w:t xml:space="preserve">Protection </w:t>
      </w:r>
      <w:r w:rsidR="00B2678C">
        <w:rPr>
          <w:rFonts w:eastAsia="Traditional Arabic"/>
          <w:lang w:val="fr-FR"/>
        </w:rPr>
        <w:t>des enfants</w:t>
      </w:r>
      <w:r w:rsidRPr="002511C3">
        <w:rPr>
          <w:rFonts w:eastAsia="Traditional Arabic"/>
          <w:lang w:val="fr-FR"/>
        </w:rPr>
        <w:t xml:space="preserve"> réfugiés contre la violence, la maltraitance et l</w:t>
      </w:r>
      <w:r w:rsidR="0047020A">
        <w:rPr>
          <w:rFonts w:eastAsia="Traditional Arabic"/>
          <w:lang w:val="fr-FR"/>
        </w:rPr>
        <w:t>’</w:t>
      </w:r>
      <w:r w:rsidRPr="002511C3">
        <w:rPr>
          <w:rFonts w:eastAsia="Traditional Arabic"/>
          <w:lang w:val="fr-FR"/>
        </w:rPr>
        <w:t>exploitation sexuell</w:t>
      </w:r>
      <w:r w:rsidRPr="00B61EF9">
        <w:rPr>
          <w:rFonts w:eastAsia="Traditional Arabic"/>
          <w:szCs w:val="20"/>
          <w:lang w:val="fr-FR"/>
        </w:rPr>
        <w:t>e</w:t>
      </w:r>
    </w:p>
    <w:p w:rsidR="00A37192" w:rsidRPr="00B61EF9" w:rsidRDefault="00A37192" w:rsidP="00B94DDE">
      <w:pPr>
        <w:pStyle w:val="H4G"/>
        <w:rPr>
          <w:szCs w:val="20"/>
          <w:rtl/>
          <w:lang w:val="fr-FR" w:bidi="fr-FR"/>
        </w:rPr>
      </w:pPr>
      <w:r w:rsidRPr="00B61EF9">
        <w:rPr>
          <w:rFonts w:eastAsia="Traditional Arabic"/>
          <w:szCs w:val="20"/>
          <w:lang w:val="fr-FR"/>
        </w:rPr>
        <w:tab/>
      </w:r>
      <w:r w:rsidRPr="00B61EF9">
        <w:rPr>
          <w:rFonts w:eastAsia="Traditional Arabic"/>
          <w:szCs w:val="20"/>
          <w:lang w:val="fr-FR"/>
        </w:rPr>
        <w:tab/>
      </w:r>
      <w:r w:rsidR="0076004C" w:rsidRPr="00B61EF9">
        <w:rPr>
          <w:rFonts w:eastAsia="Traditional Arabic"/>
          <w:szCs w:val="20"/>
          <w:lang w:val="fr-FR"/>
        </w:rPr>
        <w:t>Les enfants</w:t>
      </w:r>
      <w:r w:rsidRPr="00B61EF9">
        <w:rPr>
          <w:rFonts w:eastAsia="Traditional Arabic"/>
          <w:szCs w:val="20"/>
          <w:lang w:val="fr-FR"/>
        </w:rPr>
        <w:t xml:space="preserve"> en conflit avec la loi</w:t>
      </w:r>
    </w:p>
    <w:p w:rsidR="00A37192" w:rsidRPr="002511C3" w:rsidRDefault="00A37192" w:rsidP="00A37192">
      <w:pPr>
        <w:pStyle w:val="SingleTxtG"/>
        <w:rPr>
          <w:rtl/>
          <w:lang w:val="fr-FR" w:bidi="fr-FR"/>
        </w:rPr>
      </w:pPr>
      <w:r w:rsidRPr="002511C3">
        <w:rPr>
          <w:rFonts w:eastAsia="Traditional Arabic"/>
          <w:lang w:val="fr-FR"/>
        </w:rPr>
        <w:t>418.</w:t>
      </w:r>
      <w:r w:rsidRPr="002511C3">
        <w:rPr>
          <w:rFonts w:eastAsia="Traditional Arabic"/>
          <w:lang w:val="fr-FR"/>
        </w:rPr>
        <w:tab/>
      </w:r>
      <w:r w:rsidR="0076004C">
        <w:rPr>
          <w:rFonts w:eastAsia="Traditional Arabic"/>
          <w:lang w:val="fr-FR"/>
        </w:rPr>
        <w:t>Les enfants</w:t>
      </w:r>
      <w:r w:rsidRPr="002511C3">
        <w:rPr>
          <w:rFonts w:eastAsia="Traditional Arabic"/>
          <w:lang w:val="fr-FR"/>
        </w:rPr>
        <w:t xml:space="preserve"> réfugiés en conflit avec la loi sont traités conformément aux principes et dispositions de la Convention relative aux droits de l</w:t>
      </w:r>
      <w:r w:rsidR="0047020A">
        <w:rPr>
          <w:rFonts w:eastAsia="Traditional Arabic"/>
          <w:lang w:val="fr-FR"/>
        </w:rPr>
        <w:t>’</w:t>
      </w:r>
      <w:r w:rsidRPr="002511C3">
        <w:rPr>
          <w:rFonts w:eastAsia="Traditional Arabic"/>
          <w:lang w:val="fr-FR"/>
        </w:rPr>
        <w:t>enfant, aux principes des Nations Unies concernant l</w:t>
      </w:r>
      <w:r w:rsidR="0047020A">
        <w:rPr>
          <w:rFonts w:eastAsia="Traditional Arabic"/>
          <w:lang w:val="fr-FR"/>
        </w:rPr>
        <w:t>’</w:t>
      </w:r>
      <w:r w:rsidRPr="002511C3">
        <w:rPr>
          <w:rFonts w:eastAsia="Traditional Arabic"/>
          <w:lang w:val="fr-FR"/>
        </w:rPr>
        <w:t xml:space="preserve">organisation de la justice pour mineurs et aux lois et règlements locaux. Ainsi, les procédures juridiques appliquées </w:t>
      </w:r>
      <w:r w:rsidR="00B2678C">
        <w:rPr>
          <w:rFonts w:eastAsia="Traditional Arabic"/>
          <w:lang w:val="fr-FR"/>
        </w:rPr>
        <w:t>aux enfants</w:t>
      </w:r>
      <w:r w:rsidRPr="002511C3">
        <w:rPr>
          <w:rFonts w:eastAsia="Traditional Arabic"/>
          <w:lang w:val="fr-FR"/>
        </w:rPr>
        <w:t xml:space="preserve"> réfugiés délinquants sont les mêmes que celles appliquées </w:t>
      </w:r>
      <w:r w:rsidR="00B2678C">
        <w:rPr>
          <w:rFonts w:eastAsia="Traditional Arabic"/>
          <w:lang w:val="fr-FR"/>
        </w:rPr>
        <w:t>aux enfants</w:t>
      </w:r>
      <w:r w:rsidRPr="002511C3">
        <w:rPr>
          <w:rFonts w:eastAsia="Traditional Arabic"/>
          <w:lang w:val="fr-FR"/>
        </w:rPr>
        <w:t xml:space="preserve"> en conflit avec la loi yéménite</w:t>
      </w:r>
      <w:r w:rsidR="009E0BD9" w:rsidRPr="002511C3">
        <w:rPr>
          <w:rFonts w:eastAsia="Traditional Arabic"/>
          <w:lang w:val="fr-FR"/>
        </w:rPr>
        <w:t>:</w:t>
      </w:r>
      <w:r w:rsidRPr="002511C3">
        <w:rPr>
          <w:rFonts w:eastAsia="Traditional Arabic"/>
          <w:lang w:val="fr-FR"/>
        </w:rPr>
        <w:t xml:space="preserve"> en effet, seuls les tribunaux pour mineurs sont habilités à traiter les affaires impliquant </w:t>
      </w:r>
      <w:r w:rsidR="00B2678C">
        <w:rPr>
          <w:rFonts w:eastAsia="Traditional Arabic"/>
          <w:lang w:val="fr-FR"/>
        </w:rPr>
        <w:t>des enfants</w:t>
      </w:r>
      <w:r w:rsidRPr="002511C3">
        <w:rPr>
          <w:rFonts w:eastAsia="Traditional Arabic"/>
          <w:lang w:val="fr-FR"/>
        </w:rPr>
        <w:t xml:space="preserve"> réfugiés en conflit avec la loi, il leur est appliqué des peines non privatives de liberté ou bien ils sont placés dans des centres de réadaptation pour mineurs lorsque leur intérêt l</w:t>
      </w:r>
      <w:r w:rsidR="0047020A">
        <w:rPr>
          <w:rFonts w:eastAsia="Traditional Arabic"/>
          <w:lang w:val="fr-FR"/>
        </w:rPr>
        <w:t>’</w:t>
      </w:r>
      <w:r w:rsidRPr="002511C3">
        <w:rPr>
          <w:rFonts w:eastAsia="Traditional Arabic"/>
          <w:lang w:val="fr-FR"/>
        </w:rPr>
        <w:t>exige et une aide judiciaire leur est fournie gratuitement au cours des procédures judiciaires</w:t>
      </w:r>
      <w:r w:rsidR="009E0BD9" w:rsidRPr="002511C3">
        <w:rPr>
          <w:rFonts w:eastAsia="Traditional Arabic"/>
          <w:lang w:val="fr-FR"/>
        </w:rPr>
        <w:t>;</w:t>
      </w:r>
      <w:r w:rsidRPr="002511C3">
        <w:rPr>
          <w:rFonts w:eastAsia="Traditional Arabic"/>
          <w:lang w:val="fr-FR"/>
        </w:rPr>
        <w:t xml:space="preserve"> le but étant de les préserver de tout acte de violence, de maltraitance ou de violation de leurs droits lorsqu</w:t>
      </w:r>
      <w:r w:rsidR="0047020A">
        <w:rPr>
          <w:rFonts w:eastAsia="Traditional Arabic"/>
          <w:lang w:val="fr-FR"/>
        </w:rPr>
        <w:t>’</w:t>
      </w:r>
      <w:r w:rsidRPr="002511C3">
        <w:rPr>
          <w:rFonts w:eastAsia="Traditional Arabic"/>
          <w:lang w:val="fr-FR"/>
        </w:rPr>
        <w:t>ils se retrouvent en conflit avec la loi (40</w:t>
      </w:r>
      <w:r w:rsidR="0002347E">
        <w:rPr>
          <w:rFonts w:eastAsia="Traditional Arabic"/>
          <w:lang w:val="fr-FR"/>
        </w:rPr>
        <w:t> enfants</w:t>
      </w:r>
      <w:r w:rsidRPr="002511C3">
        <w:rPr>
          <w:rFonts w:eastAsia="Traditional Arabic"/>
          <w:lang w:val="fr-FR"/>
        </w:rPr>
        <w:t xml:space="preserve"> ont été accueillis dans les centres de réadaptation pour mineurs en 2006</w:t>
      </w:r>
      <w:r w:rsidR="00A71870">
        <w:rPr>
          <w:rFonts w:eastAsia="Traditional Arabic"/>
          <w:lang w:val="fr-FR"/>
        </w:rPr>
        <w:t>/</w:t>
      </w:r>
      <w:r w:rsidRPr="002511C3">
        <w:rPr>
          <w:rFonts w:eastAsia="Traditional Arabic"/>
          <w:lang w:val="fr-FR"/>
        </w:rPr>
        <w:t xml:space="preserve">07). </w:t>
      </w:r>
    </w:p>
    <w:p w:rsidR="00A37192" w:rsidRPr="00B61EF9" w:rsidRDefault="00A37192" w:rsidP="00B94DDE">
      <w:pPr>
        <w:pStyle w:val="H4G"/>
        <w:rPr>
          <w:szCs w:val="20"/>
          <w:rtl/>
          <w:lang w:val="fr-FR" w:bidi="fr-FR"/>
        </w:rPr>
      </w:pPr>
      <w:r w:rsidRPr="002511C3">
        <w:rPr>
          <w:rFonts w:eastAsia="Traditional Arabic"/>
          <w:lang w:val="fr-FR"/>
        </w:rPr>
        <w:tab/>
      </w:r>
      <w:r w:rsidRPr="002511C3">
        <w:rPr>
          <w:rFonts w:eastAsia="Traditional Arabic"/>
          <w:lang w:val="fr-FR"/>
        </w:rPr>
        <w:tab/>
        <w:t>Exploitation sexuelle</w:t>
      </w:r>
    </w:p>
    <w:p w:rsidR="00A37192" w:rsidRPr="002511C3" w:rsidRDefault="00A37192" w:rsidP="00B94DDE">
      <w:pPr>
        <w:pStyle w:val="SingleTxtG"/>
        <w:keepNext/>
        <w:rPr>
          <w:rtl/>
          <w:lang w:val="fr-FR" w:bidi="fr-FR"/>
        </w:rPr>
      </w:pPr>
      <w:r w:rsidRPr="002511C3">
        <w:rPr>
          <w:rFonts w:eastAsia="Traditional Arabic"/>
          <w:lang w:val="fr-FR"/>
        </w:rPr>
        <w:t>419.</w:t>
      </w:r>
      <w:r w:rsidRPr="002511C3">
        <w:rPr>
          <w:rFonts w:eastAsia="Traditional Arabic"/>
          <w:lang w:val="fr-FR"/>
        </w:rPr>
        <w:tab/>
        <w:t xml:space="preserve">Le </w:t>
      </w:r>
      <w:r w:rsidR="0047020A">
        <w:rPr>
          <w:rFonts w:eastAsia="Traditional Arabic"/>
          <w:lang w:val="fr-FR"/>
        </w:rPr>
        <w:t>Haut-Commissariat</w:t>
      </w:r>
      <w:r w:rsidRPr="002511C3">
        <w:rPr>
          <w:rFonts w:eastAsia="Traditional Arabic"/>
          <w:lang w:val="fr-FR"/>
        </w:rPr>
        <w:t xml:space="preserve"> des Nations Unies pour les réfugiés et ses partenaires du Gouvernement, au même titre que les organisations de la société civile concernées, accordent une attention particulière à la violence et à l</w:t>
      </w:r>
      <w:r w:rsidR="0047020A">
        <w:rPr>
          <w:rFonts w:eastAsia="Traditional Arabic"/>
          <w:lang w:val="fr-FR"/>
        </w:rPr>
        <w:t>’</w:t>
      </w:r>
      <w:r w:rsidRPr="002511C3">
        <w:rPr>
          <w:rFonts w:eastAsia="Traditional Arabic"/>
          <w:lang w:val="fr-FR"/>
        </w:rPr>
        <w:t xml:space="preserve">exploitation sexuelle. Des mesures sont ainsi mises en œuvre pour protéger </w:t>
      </w:r>
      <w:r w:rsidR="0076004C">
        <w:rPr>
          <w:rFonts w:eastAsia="Traditional Arabic"/>
          <w:lang w:val="fr-FR"/>
        </w:rPr>
        <w:t>les enfants</w:t>
      </w:r>
      <w:r w:rsidRPr="002511C3">
        <w:rPr>
          <w:rFonts w:eastAsia="Traditional Arabic"/>
          <w:lang w:val="fr-FR"/>
        </w:rPr>
        <w:t xml:space="preserve"> réfugiés contre la violence et l</w:t>
      </w:r>
      <w:r w:rsidR="0047020A">
        <w:rPr>
          <w:rFonts w:eastAsia="Traditional Arabic"/>
          <w:lang w:val="fr-FR"/>
        </w:rPr>
        <w:t>’</w:t>
      </w:r>
      <w:r w:rsidRPr="002511C3">
        <w:rPr>
          <w:rFonts w:eastAsia="Traditional Arabic"/>
          <w:lang w:val="fr-FR"/>
        </w:rPr>
        <w:t>exploitation sexuelle</w:t>
      </w:r>
      <w:r w:rsidR="009E0BD9" w:rsidRPr="002511C3">
        <w:rPr>
          <w:rFonts w:eastAsia="Traditional Arabic"/>
          <w:lang w:val="fr-FR"/>
        </w:rPr>
        <w:t>;</w:t>
      </w:r>
      <w:r w:rsidRPr="002511C3">
        <w:rPr>
          <w:rFonts w:eastAsia="Traditional Arabic"/>
          <w:lang w:val="fr-FR"/>
        </w:rPr>
        <w:t xml:space="preserve"> parmi lesquelles les suivantes</w:t>
      </w:r>
      <w:r w:rsidR="009E0BD9" w:rsidRPr="002511C3">
        <w:rPr>
          <w:rFonts w:eastAsia="Traditional Arabic"/>
          <w:lang w:val="fr-FR"/>
        </w:rPr>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w:t>
      </w:r>
      <w:r w:rsidR="0047020A">
        <w:t>’</w:t>
      </w:r>
      <w:r w:rsidR="00A37192" w:rsidRPr="002511C3">
        <w:t xml:space="preserve">élaboration par le </w:t>
      </w:r>
      <w:r w:rsidR="0047020A">
        <w:t>Haut-Commissariat</w:t>
      </w:r>
      <w:r w:rsidR="00A37192" w:rsidRPr="002511C3">
        <w:t xml:space="preserve"> d</w:t>
      </w:r>
      <w:r w:rsidR="0047020A">
        <w:t>’</w:t>
      </w:r>
      <w:r w:rsidR="00A37192" w:rsidRPr="002511C3">
        <w:t>un guide de mesures normatives et scientifiques portant sur les problèmes de violence sexuelle, qui constitue une référence pour le Commissariat et ses partenaires dans le traitement des cas de violence sexuelle</w:t>
      </w:r>
      <w:r w:rsidR="0054190D">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La fourniture d</w:t>
      </w:r>
      <w:r w:rsidR="0047020A">
        <w:t>’</w:t>
      </w:r>
      <w:r w:rsidR="00A37192" w:rsidRPr="002511C3">
        <w:t xml:space="preserve">une aide médicale, psychologique, juridique et sociale </w:t>
      </w:r>
      <w:r w:rsidR="00B2678C">
        <w:t>aux enfants</w:t>
      </w:r>
      <w:r w:rsidR="00A37192" w:rsidRPr="002511C3">
        <w:t xml:space="preserve"> réfugiés victimes de violence sexuelle, par la section chargée de la protection sociale au sein du </w:t>
      </w:r>
      <w:r w:rsidR="0047020A">
        <w:t>Haut-Commissariat</w:t>
      </w:r>
      <w:r w:rsidR="00A37192" w:rsidRPr="002511C3">
        <w:t>, en collaboration avec ses partenaires de mise en œuvre, notamment les organismes publics et les organisations civiles</w:t>
      </w:r>
      <w:r w:rsidR="009E0BD9" w:rsidRPr="002511C3">
        <w:t>;</w:t>
      </w:r>
      <w:r w:rsidR="00A37192" w:rsidRPr="002511C3">
        <w:t xml:space="preserve"> étant précisé qu</w:t>
      </w:r>
      <w:r w:rsidR="0047020A">
        <w:t>’</w:t>
      </w:r>
      <w:r w:rsidR="00A37192" w:rsidRPr="002511C3">
        <w:t>un avocat est également affecté au Commissariat en vue d</w:t>
      </w:r>
      <w:r w:rsidR="0047020A">
        <w:t>’</w:t>
      </w:r>
      <w:r w:rsidR="00A37192" w:rsidRPr="002511C3">
        <w:t>assurer le suivi de ces affaires avec les organes compétents</w:t>
      </w:r>
      <w:r w:rsidR="0054190D">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 xml:space="preserve">La dispense par le </w:t>
      </w:r>
      <w:r w:rsidR="0047020A">
        <w:t>Haut-Commissariat</w:t>
      </w:r>
      <w:r w:rsidR="00A37192" w:rsidRPr="002511C3">
        <w:t xml:space="preserve"> d</w:t>
      </w:r>
      <w:r w:rsidR="0047020A">
        <w:t>’</w:t>
      </w:r>
      <w:r w:rsidR="00A37192" w:rsidRPr="002511C3">
        <w:t xml:space="preserve">une formation continue aux partenaires de mise en œuvre en matière de violence sexuelle, fondée sur le guide des directives normatives publié en langue arabe et anglaise par le bureau du </w:t>
      </w:r>
      <w:r w:rsidR="0047020A">
        <w:t>Haut-Commissariat</w:t>
      </w:r>
      <w:r w:rsidR="00A37192" w:rsidRPr="002511C3">
        <w:t xml:space="preserve"> à Genève</w:t>
      </w:r>
      <w:r w:rsidR="0054190D">
        <w:t>;</w:t>
      </w:r>
    </w:p>
    <w:p w:rsidR="00A37192" w:rsidRPr="0054190D" w:rsidRDefault="00331DA9" w:rsidP="00331DA9">
      <w:pPr>
        <w:pStyle w:val="Bullet1G"/>
        <w:numPr>
          <w:ilvl w:val="0"/>
          <w:numId w:val="0"/>
        </w:numPr>
        <w:tabs>
          <w:tab w:val="left" w:pos="1701"/>
        </w:tabs>
        <w:ind w:left="1701" w:hanging="170"/>
        <w:rPr>
          <w:szCs w:val="20"/>
          <w:rtl/>
          <w:lang w:bidi="fr-FR"/>
        </w:rPr>
      </w:pPr>
      <w:r w:rsidRPr="0054190D">
        <w:rPr>
          <w:szCs w:val="20"/>
          <w:lang w:bidi="fr-FR"/>
        </w:rPr>
        <w:t>•</w:t>
      </w:r>
      <w:r w:rsidRPr="0054190D">
        <w:rPr>
          <w:szCs w:val="20"/>
          <w:lang w:bidi="fr-FR"/>
        </w:rPr>
        <w:tab/>
      </w:r>
      <w:r w:rsidR="00A37192" w:rsidRPr="002511C3">
        <w:t>L</w:t>
      </w:r>
      <w:r w:rsidR="0047020A">
        <w:t>’</w:t>
      </w:r>
      <w:r w:rsidR="00A37192" w:rsidRPr="002511C3">
        <w:t xml:space="preserve">incitation des réfugiés et de ceux qui travaillent avec eux, à travers le </w:t>
      </w:r>
      <w:r w:rsidR="0047020A">
        <w:t>Haut-Commissariat</w:t>
      </w:r>
      <w:r w:rsidR="00A37192" w:rsidRPr="002511C3">
        <w:t xml:space="preserve"> et ses partenaires de mise en œuvre, au signalement des exploitations sexuelles subies par </w:t>
      </w:r>
      <w:r w:rsidR="0076004C">
        <w:t>les enfants</w:t>
      </w:r>
      <w:r w:rsidR="00A37192" w:rsidRPr="002511C3">
        <w:t xml:space="preserve"> réfugiés aux autorités compétente</w:t>
      </w:r>
      <w:r w:rsidR="00A37192" w:rsidRPr="0054190D">
        <w:rPr>
          <w:szCs w:val="20"/>
        </w:rPr>
        <w:t>s.</w:t>
      </w:r>
    </w:p>
    <w:p w:rsidR="00A37192" w:rsidRPr="0054190D" w:rsidRDefault="00A37192" w:rsidP="00B94DDE">
      <w:pPr>
        <w:pStyle w:val="H23G"/>
        <w:rPr>
          <w:szCs w:val="20"/>
          <w:rtl/>
          <w:lang w:val="fr-FR" w:bidi="fr-FR"/>
        </w:rPr>
      </w:pPr>
      <w:r w:rsidRPr="0054190D">
        <w:rPr>
          <w:rFonts w:eastAsia="Traditional Arabic"/>
          <w:szCs w:val="20"/>
          <w:lang w:val="fr-FR"/>
        </w:rPr>
        <w:tab/>
      </w:r>
      <w:r w:rsidRPr="0054190D">
        <w:rPr>
          <w:rFonts w:eastAsia="Traditional Arabic"/>
          <w:szCs w:val="20"/>
          <w:lang w:val="fr-FR"/>
        </w:rPr>
        <w:tab/>
        <w:t>Enfants réfugiés non accompagnés ou séparés de leurs familles</w:t>
      </w:r>
    </w:p>
    <w:p w:rsidR="00A37192" w:rsidRPr="002511C3" w:rsidRDefault="00A37192" w:rsidP="00A37192">
      <w:pPr>
        <w:pStyle w:val="SingleTxtG"/>
        <w:rPr>
          <w:rtl/>
          <w:lang w:val="fr-FR" w:bidi="fr-FR"/>
        </w:rPr>
      </w:pPr>
      <w:r w:rsidRPr="002511C3">
        <w:rPr>
          <w:rFonts w:eastAsia="Traditional Arabic"/>
          <w:lang w:val="fr-FR"/>
        </w:rPr>
        <w:t>420.</w:t>
      </w:r>
      <w:r w:rsidRPr="002511C3">
        <w:rPr>
          <w:rFonts w:eastAsia="Traditional Arabic"/>
          <w:lang w:val="fr-FR"/>
        </w:rPr>
        <w:tab/>
      </w:r>
      <w:r w:rsidR="0076004C">
        <w:rPr>
          <w:rFonts w:eastAsia="Traditional Arabic"/>
          <w:lang w:val="fr-FR"/>
        </w:rPr>
        <w:t>Les enfants</w:t>
      </w:r>
      <w:r w:rsidRPr="002511C3">
        <w:rPr>
          <w:rFonts w:eastAsia="Traditional Arabic"/>
          <w:lang w:val="fr-FR"/>
        </w:rPr>
        <w:t xml:space="preserve"> réfugiés non accompagnés ou séparés de leurs familles arrivent au Yémen pour rejoindre leurs parents, pour étudier ou bien pour aller travailler dans les pays du Golfe afin d</w:t>
      </w:r>
      <w:r w:rsidR="0047020A">
        <w:rPr>
          <w:rFonts w:eastAsia="Traditional Arabic"/>
          <w:lang w:val="fr-FR"/>
        </w:rPr>
        <w:t>’</w:t>
      </w:r>
      <w:r w:rsidRPr="002511C3">
        <w:rPr>
          <w:rFonts w:eastAsia="Traditional Arabic"/>
          <w:lang w:val="fr-FR"/>
        </w:rPr>
        <w:t xml:space="preserve">aider leurs familles. </w:t>
      </w:r>
    </w:p>
    <w:p w:rsidR="00A37192" w:rsidRPr="002511C3" w:rsidRDefault="00A37192" w:rsidP="00A37192">
      <w:pPr>
        <w:pStyle w:val="SingleTxtG"/>
        <w:rPr>
          <w:rtl/>
          <w:lang w:val="fr-FR" w:bidi="fr-FR"/>
        </w:rPr>
      </w:pPr>
      <w:r w:rsidRPr="002511C3">
        <w:rPr>
          <w:rFonts w:eastAsia="Traditional Arabic"/>
          <w:lang w:val="fr-FR"/>
        </w:rPr>
        <w:t>421.</w:t>
      </w:r>
      <w:r w:rsidRPr="002511C3">
        <w:rPr>
          <w:rFonts w:eastAsia="Traditional Arabic"/>
          <w:lang w:val="fr-FR"/>
        </w:rPr>
        <w:tab/>
        <w:t>Le nombre d</w:t>
      </w:r>
      <w:r w:rsidR="0047020A">
        <w:rPr>
          <w:rFonts w:eastAsia="Traditional Arabic"/>
          <w:lang w:val="fr-FR"/>
        </w:rPr>
        <w:t>’</w:t>
      </w:r>
      <w:r w:rsidRPr="002511C3">
        <w:rPr>
          <w:rFonts w:eastAsia="Traditional Arabic"/>
          <w:lang w:val="fr-FR"/>
        </w:rPr>
        <w:t>enfants réfugiés non accompagnés ou séparés de leurs familles a atteint 53</w:t>
      </w:r>
      <w:r w:rsidR="0002347E">
        <w:rPr>
          <w:rFonts w:eastAsia="Traditional Arabic"/>
          <w:lang w:val="fr-FR"/>
        </w:rPr>
        <w:t> enfants</w:t>
      </w:r>
      <w:r w:rsidRPr="002511C3">
        <w:rPr>
          <w:rFonts w:eastAsia="Traditional Arabic"/>
          <w:lang w:val="fr-FR"/>
        </w:rPr>
        <w:t xml:space="preserve"> en 2007, dont 18 à Sanaa, 19 dans le district de Bassatin du gouvernorat d</w:t>
      </w:r>
      <w:r w:rsidR="0047020A">
        <w:rPr>
          <w:rFonts w:eastAsia="Traditional Arabic"/>
          <w:lang w:val="fr-FR"/>
        </w:rPr>
        <w:t>’</w:t>
      </w:r>
      <w:r w:rsidRPr="002511C3">
        <w:rPr>
          <w:rFonts w:eastAsia="Traditional Arabic"/>
          <w:lang w:val="fr-FR"/>
        </w:rPr>
        <w:t>Aden (9</w:t>
      </w:r>
      <w:r w:rsidR="008E4882" w:rsidRPr="002511C3">
        <w:rPr>
          <w:rFonts w:eastAsia="Traditional Arabic"/>
          <w:lang w:val="fr-FR"/>
        </w:rPr>
        <w:t> garçons</w:t>
      </w:r>
      <w:r w:rsidRPr="002511C3">
        <w:rPr>
          <w:rFonts w:eastAsia="Traditional Arabic"/>
          <w:lang w:val="fr-FR"/>
        </w:rPr>
        <w:t xml:space="preserve"> et 10</w:t>
      </w:r>
      <w:r w:rsidR="008E4882" w:rsidRPr="002511C3">
        <w:rPr>
          <w:rFonts w:eastAsia="Traditional Arabic"/>
          <w:lang w:val="fr-FR"/>
        </w:rPr>
        <w:t> filles</w:t>
      </w:r>
      <w:r w:rsidRPr="002511C3">
        <w:rPr>
          <w:rFonts w:eastAsia="Traditional Arabic"/>
          <w:lang w:val="fr-FR"/>
        </w:rPr>
        <w:t>) et 16 dans le camp de Kharaz du gouvernorat de Lahij (9</w:t>
      </w:r>
      <w:r w:rsidR="008E4882" w:rsidRPr="002511C3">
        <w:rPr>
          <w:rFonts w:eastAsia="Traditional Arabic"/>
          <w:lang w:val="fr-FR"/>
        </w:rPr>
        <w:t> garçons</w:t>
      </w:r>
      <w:r w:rsidRPr="002511C3">
        <w:rPr>
          <w:rFonts w:eastAsia="Traditional Arabic"/>
          <w:lang w:val="fr-FR"/>
        </w:rPr>
        <w:t xml:space="preserve"> et 7</w:t>
      </w:r>
      <w:r w:rsidR="008E4882" w:rsidRPr="002511C3">
        <w:rPr>
          <w:rFonts w:eastAsia="Traditional Arabic"/>
          <w:lang w:val="fr-FR"/>
        </w:rPr>
        <w:t> filles</w:t>
      </w:r>
      <w:r w:rsidRPr="002511C3">
        <w:rPr>
          <w:rFonts w:eastAsia="Traditional Arabic"/>
          <w:lang w:val="fr-FR"/>
        </w:rPr>
        <w:t>).</w:t>
      </w:r>
    </w:p>
    <w:p w:rsidR="00A37192" w:rsidRPr="002511C3" w:rsidRDefault="00A37192" w:rsidP="00B94DDE">
      <w:pPr>
        <w:pStyle w:val="SingleTxtG"/>
        <w:keepNext/>
        <w:rPr>
          <w:rtl/>
          <w:lang w:val="fr-FR" w:bidi="fr-FR"/>
        </w:rPr>
      </w:pPr>
      <w:r w:rsidRPr="002511C3">
        <w:rPr>
          <w:rFonts w:eastAsia="Traditional Arabic"/>
          <w:lang w:val="fr-FR"/>
        </w:rPr>
        <w:t>422.</w:t>
      </w:r>
      <w:r w:rsidRPr="002511C3">
        <w:rPr>
          <w:rFonts w:eastAsia="Traditional Arabic"/>
          <w:lang w:val="fr-FR"/>
        </w:rPr>
        <w:tab/>
        <w:t>Toutes les mesures et dispositions possibles pour protéger cette catégorie d</w:t>
      </w:r>
      <w:r w:rsidR="0047020A">
        <w:rPr>
          <w:rFonts w:eastAsia="Traditional Arabic"/>
          <w:lang w:val="fr-FR"/>
        </w:rPr>
        <w:t>’</w:t>
      </w:r>
      <w:r w:rsidRPr="002511C3">
        <w:rPr>
          <w:rFonts w:eastAsia="Traditional Arabic"/>
          <w:lang w:val="fr-FR"/>
        </w:rPr>
        <w:t>enfants ont été prises</w:t>
      </w:r>
      <w:r w:rsidR="009E0BD9" w:rsidRPr="002511C3">
        <w:rPr>
          <w:rFonts w:eastAsia="Traditional Arabic"/>
          <w:lang w:val="fr-FR"/>
        </w:rPr>
        <w:t>;</w:t>
      </w:r>
      <w:r w:rsidRPr="002511C3">
        <w:rPr>
          <w:rFonts w:eastAsia="Traditional Arabic"/>
          <w:lang w:val="fr-FR"/>
        </w:rPr>
        <w:t xml:space="preserve"> ainsi, le </w:t>
      </w:r>
      <w:r w:rsidR="0047020A">
        <w:rPr>
          <w:rFonts w:eastAsia="Traditional Arabic"/>
          <w:lang w:val="fr-FR"/>
        </w:rPr>
        <w:t>Haut-Commissariat</w:t>
      </w:r>
      <w:r w:rsidRPr="002511C3">
        <w:rPr>
          <w:rFonts w:eastAsia="Traditional Arabic"/>
          <w:lang w:val="fr-FR"/>
        </w:rPr>
        <w:t xml:space="preserve"> des Nations Unies pour les réfugiés, en collaboration avec certains partenaires de mise en œuvre, a mis en œuvre toutes les procédures inscrites dans le guide pratique des mesures normatives, parmi lesquelles on peut citer les suivantes</w:t>
      </w:r>
      <w:r w:rsidR="009E0BD9" w:rsidRPr="002511C3">
        <w:rPr>
          <w:rFonts w:eastAsia="Traditional Arabic"/>
          <w:lang w:val="fr-FR"/>
        </w:rPr>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La désignation d</w:t>
      </w:r>
      <w:r w:rsidR="0047020A">
        <w:t>’</w:t>
      </w:r>
      <w:r w:rsidR="00A37192" w:rsidRPr="002511C3">
        <w:t>un responsable ayant pour mission la protection et l</w:t>
      </w:r>
      <w:r w:rsidR="0047020A">
        <w:t>’</w:t>
      </w:r>
      <w:r w:rsidR="00A37192" w:rsidRPr="002511C3">
        <w:t xml:space="preserve">assistance de </w:t>
      </w:r>
      <w:r w:rsidR="000B5C5A">
        <w:t>ces enfants</w:t>
      </w:r>
      <w:r w:rsidR="009E0BD9" w:rsidRPr="002511C3">
        <w:t>:</w:t>
      </w:r>
      <w:r w:rsidR="00A37192" w:rsidRPr="002511C3">
        <w:t xml:space="preserve"> il est le trait d</w:t>
      </w:r>
      <w:r w:rsidR="0047020A">
        <w:t>’</w:t>
      </w:r>
      <w:r w:rsidR="00A37192" w:rsidRPr="002511C3">
        <w:t xml:space="preserve">union entre </w:t>
      </w:r>
      <w:r w:rsidR="0076004C">
        <w:t>les enfants</w:t>
      </w:r>
      <w:r w:rsidR="00A37192" w:rsidRPr="002511C3">
        <w:t xml:space="preserve"> et le HCR pour assurer le suivi </w:t>
      </w:r>
      <w:r w:rsidR="00B2678C">
        <w:t>des enfants</w:t>
      </w:r>
      <w:r w:rsidR="00A37192" w:rsidRPr="002511C3">
        <w:t xml:space="preserve"> non accompagnés, en vue de trouver des solutions appropriées à leurs problèmes</w:t>
      </w:r>
      <w:r w:rsidR="0054190D">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La mise en place d</w:t>
      </w:r>
      <w:r w:rsidR="0047020A">
        <w:t>’</w:t>
      </w:r>
      <w:r w:rsidR="00A37192" w:rsidRPr="002511C3">
        <w:t>une base de données auprès du HCR et la constitution d</w:t>
      </w:r>
      <w:r w:rsidR="0047020A">
        <w:t>’</w:t>
      </w:r>
      <w:r w:rsidR="00A37192" w:rsidRPr="002511C3">
        <w:t xml:space="preserve">un fichier </w:t>
      </w:r>
      <w:r w:rsidR="00B2678C">
        <w:t>des enfants</w:t>
      </w:r>
      <w:r w:rsidR="00A37192" w:rsidRPr="002511C3">
        <w:t xml:space="preserve"> inscrits dans le cadre de ce programme</w:t>
      </w:r>
      <w:r w:rsidR="0054190D">
        <w:t>;</w:t>
      </w:r>
    </w:p>
    <w:p w:rsidR="00A37192" w:rsidRPr="0054190D" w:rsidRDefault="00331DA9" w:rsidP="00331DA9">
      <w:pPr>
        <w:pStyle w:val="Bullet1G"/>
        <w:numPr>
          <w:ilvl w:val="0"/>
          <w:numId w:val="0"/>
        </w:numPr>
        <w:tabs>
          <w:tab w:val="left" w:pos="1701"/>
        </w:tabs>
        <w:ind w:left="1701" w:hanging="170"/>
        <w:rPr>
          <w:szCs w:val="20"/>
          <w:rtl/>
          <w:lang w:bidi="fr-FR"/>
        </w:rPr>
      </w:pPr>
      <w:r w:rsidRPr="0054190D">
        <w:rPr>
          <w:szCs w:val="20"/>
          <w:lang w:bidi="fr-FR"/>
        </w:rPr>
        <w:t>•</w:t>
      </w:r>
      <w:r w:rsidRPr="0054190D">
        <w:rPr>
          <w:szCs w:val="20"/>
          <w:lang w:bidi="fr-FR"/>
        </w:rPr>
        <w:tab/>
      </w:r>
      <w:r w:rsidR="00A37192" w:rsidRPr="002511C3">
        <w:t>L</w:t>
      </w:r>
      <w:r w:rsidR="0047020A">
        <w:t>’</w:t>
      </w:r>
      <w:r w:rsidR="00A37192" w:rsidRPr="002511C3">
        <w:t xml:space="preserve">organisation de rencontres et de dialogues avec </w:t>
      </w:r>
      <w:r w:rsidR="0076004C">
        <w:t>les enfants</w:t>
      </w:r>
      <w:r w:rsidR="00A37192" w:rsidRPr="002511C3">
        <w:t xml:space="preserve"> et les familles qui assurent leur protection, ainsi que des visites régulières à domicile pour évaluer leur situation en vue de leur assurer une aide au cas par cas</w:t>
      </w:r>
      <w:r w:rsidR="00A37192" w:rsidRPr="0054190D">
        <w:rPr>
          <w:szCs w:val="20"/>
        </w:rPr>
        <w:t>.</w:t>
      </w:r>
    </w:p>
    <w:p w:rsidR="00A37192" w:rsidRPr="002511C3" w:rsidRDefault="00A37192" w:rsidP="00A37192">
      <w:pPr>
        <w:pStyle w:val="SingleTxtG"/>
        <w:rPr>
          <w:rtl/>
          <w:lang w:val="fr-FR" w:bidi="fr-FR"/>
        </w:rPr>
      </w:pPr>
      <w:r w:rsidRPr="002511C3">
        <w:rPr>
          <w:rFonts w:eastAsia="Traditional Arabic"/>
          <w:lang w:val="fr-FR"/>
        </w:rPr>
        <w:t xml:space="preserve">423. </w:t>
      </w:r>
      <w:r w:rsidRPr="002511C3">
        <w:rPr>
          <w:rFonts w:eastAsia="Traditional Arabic"/>
          <w:lang w:val="fr-FR"/>
        </w:rPr>
        <w:tab/>
        <w:t>L</w:t>
      </w:r>
      <w:r w:rsidR="0047020A">
        <w:rPr>
          <w:rFonts w:eastAsia="Traditional Arabic"/>
          <w:lang w:val="fr-FR"/>
        </w:rPr>
        <w:t>’</w:t>
      </w:r>
      <w:r w:rsidRPr="002511C3">
        <w:rPr>
          <w:rFonts w:eastAsia="Traditional Arabic"/>
          <w:lang w:val="fr-FR"/>
        </w:rPr>
        <w:t xml:space="preserve">agence ADRA, en tant que partenaire de mise en œuvre, a mis en place un système efficace pour identifier </w:t>
      </w:r>
      <w:r w:rsidR="0076004C">
        <w:rPr>
          <w:rFonts w:eastAsia="Traditional Arabic"/>
          <w:lang w:val="fr-FR"/>
        </w:rPr>
        <w:t>les enfants</w:t>
      </w:r>
      <w:r w:rsidRPr="002511C3">
        <w:rPr>
          <w:rFonts w:eastAsia="Traditional Arabic"/>
          <w:lang w:val="fr-FR"/>
        </w:rPr>
        <w:t xml:space="preserve"> non accompagnés à accueillir et à placer dans des familles de remplacement dans le cadre de la communauté des réfugiés. L</w:t>
      </w:r>
      <w:r w:rsidR="0047020A">
        <w:rPr>
          <w:rFonts w:eastAsia="Traditional Arabic"/>
          <w:lang w:val="fr-FR"/>
        </w:rPr>
        <w:t>’</w:t>
      </w:r>
      <w:r w:rsidRPr="002511C3">
        <w:rPr>
          <w:rFonts w:eastAsia="Traditional Arabic"/>
          <w:lang w:val="fr-FR"/>
        </w:rPr>
        <w:t xml:space="preserve">agence ADRA fournit à </w:t>
      </w:r>
      <w:r w:rsidR="000B5C5A">
        <w:rPr>
          <w:rFonts w:eastAsia="Traditional Arabic"/>
          <w:lang w:val="fr-FR"/>
        </w:rPr>
        <w:t>ces enfants</w:t>
      </w:r>
      <w:r w:rsidRPr="002511C3">
        <w:rPr>
          <w:rFonts w:eastAsia="Traditional Arabic"/>
          <w:lang w:val="fr-FR"/>
        </w:rPr>
        <w:t xml:space="preserve"> les services </w:t>
      </w:r>
      <w:r w:rsidR="001B3D5D">
        <w:rPr>
          <w:rFonts w:eastAsia="Traditional Arabic"/>
          <w:lang w:val="fr-FR"/>
        </w:rPr>
        <w:t>de base</w:t>
      </w:r>
      <w:r w:rsidRPr="002511C3">
        <w:rPr>
          <w:rFonts w:eastAsia="Traditional Arabic"/>
          <w:lang w:val="fr-FR"/>
        </w:rPr>
        <w:t xml:space="preserve"> et une aide matérielle aux familles de remplacement</w:t>
      </w:r>
      <w:r w:rsidR="009E0BD9" w:rsidRPr="002511C3">
        <w:rPr>
          <w:rFonts w:eastAsia="Traditional Arabic"/>
          <w:lang w:val="fr-FR"/>
        </w:rPr>
        <w:t>;</w:t>
      </w:r>
      <w:r w:rsidRPr="002511C3">
        <w:rPr>
          <w:rFonts w:eastAsia="Traditional Arabic"/>
          <w:lang w:val="fr-FR"/>
        </w:rPr>
        <w:t xml:space="preserve"> un spécialiste à Sanaa et à Aden inscrit </w:t>
      </w:r>
      <w:r w:rsidR="000B5C5A">
        <w:rPr>
          <w:rFonts w:eastAsia="Traditional Arabic"/>
          <w:lang w:val="fr-FR"/>
        </w:rPr>
        <w:t>ces enfants</w:t>
      </w:r>
      <w:r w:rsidRPr="002511C3">
        <w:rPr>
          <w:rFonts w:eastAsia="Traditional Arabic"/>
          <w:lang w:val="fr-FR"/>
        </w:rPr>
        <w:t xml:space="preserve"> à l</w:t>
      </w:r>
      <w:r w:rsidR="0047020A">
        <w:rPr>
          <w:rFonts w:eastAsia="Traditional Arabic"/>
          <w:lang w:val="fr-FR"/>
        </w:rPr>
        <w:t>’</w:t>
      </w:r>
      <w:r w:rsidRPr="002511C3">
        <w:rPr>
          <w:rFonts w:eastAsia="Traditional Arabic"/>
          <w:lang w:val="fr-FR"/>
        </w:rPr>
        <w:t xml:space="preserve">école et leur fournit des services de conseils psychologiques et de suivi. Les bureaux du HCR assurent également le suivi de </w:t>
      </w:r>
      <w:r w:rsidR="000B5C5A">
        <w:rPr>
          <w:rFonts w:eastAsia="Traditional Arabic"/>
          <w:lang w:val="fr-FR"/>
        </w:rPr>
        <w:t>ces enfants</w:t>
      </w:r>
      <w:r w:rsidRPr="002511C3">
        <w:rPr>
          <w:rFonts w:eastAsia="Traditional Arabic"/>
          <w:lang w:val="fr-FR"/>
        </w:rPr>
        <w:t xml:space="preserve"> et dispensent une formation </w:t>
      </w:r>
      <w:r w:rsidR="00B2678C">
        <w:rPr>
          <w:rFonts w:eastAsia="Traditional Arabic"/>
          <w:lang w:val="fr-FR"/>
        </w:rPr>
        <w:t>aux enfants</w:t>
      </w:r>
      <w:r w:rsidRPr="002511C3">
        <w:rPr>
          <w:rFonts w:eastAsia="Traditional Arabic"/>
          <w:lang w:val="fr-FR"/>
        </w:rPr>
        <w:t xml:space="preserve"> ayant abandonné l</w:t>
      </w:r>
      <w:r w:rsidR="0047020A">
        <w:rPr>
          <w:rFonts w:eastAsia="Traditional Arabic"/>
          <w:lang w:val="fr-FR"/>
        </w:rPr>
        <w:t>’</w:t>
      </w:r>
      <w:r w:rsidRPr="002511C3">
        <w:rPr>
          <w:rFonts w:eastAsia="Traditional Arabic"/>
          <w:lang w:val="fr-FR"/>
        </w:rPr>
        <w:t>école, ainsi qu</w:t>
      </w:r>
      <w:r w:rsidR="0047020A">
        <w:rPr>
          <w:rFonts w:eastAsia="Traditional Arabic"/>
          <w:lang w:val="fr-FR"/>
        </w:rPr>
        <w:t>’</w:t>
      </w:r>
      <w:r w:rsidR="00B2678C">
        <w:rPr>
          <w:rFonts w:eastAsia="Traditional Arabic"/>
          <w:lang w:val="fr-FR"/>
        </w:rPr>
        <w:t>aux enfants</w:t>
      </w:r>
      <w:r w:rsidRPr="002511C3">
        <w:rPr>
          <w:rFonts w:eastAsia="Traditional Arabic"/>
          <w:lang w:val="fr-FR"/>
        </w:rPr>
        <w:t xml:space="preserve"> ayant dépassé l</w:t>
      </w:r>
      <w:r w:rsidR="0047020A">
        <w:rPr>
          <w:rFonts w:eastAsia="Traditional Arabic"/>
          <w:lang w:val="fr-FR"/>
        </w:rPr>
        <w:t>’</w:t>
      </w:r>
      <w:r w:rsidRPr="002511C3">
        <w:rPr>
          <w:rFonts w:eastAsia="Traditional Arabic"/>
          <w:lang w:val="fr-FR"/>
        </w:rPr>
        <w:t>âge minimum pour pouvoir poursuivre des sessions de formation dans le domaine de la langue et de la formation professionnelle, afin qu</w:t>
      </w:r>
      <w:r w:rsidR="0047020A">
        <w:rPr>
          <w:rFonts w:eastAsia="Traditional Arabic"/>
          <w:lang w:val="fr-FR"/>
        </w:rPr>
        <w:t>’</w:t>
      </w:r>
      <w:r w:rsidRPr="002511C3">
        <w:rPr>
          <w:rFonts w:eastAsia="Traditional Arabic"/>
          <w:lang w:val="fr-FR"/>
        </w:rPr>
        <w:t>ils puissent compter sur eux-mêmes à long terme.</w:t>
      </w:r>
    </w:p>
    <w:p w:rsidR="00A37192" w:rsidRPr="0054190D" w:rsidRDefault="00A37192" w:rsidP="00B94DDE">
      <w:pPr>
        <w:pStyle w:val="H23G"/>
        <w:rPr>
          <w:szCs w:val="20"/>
          <w:rtl/>
          <w:lang w:val="fr-FR" w:bidi="fr-FR"/>
        </w:rPr>
      </w:pPr>
      <w:r w:rsidRPr="002511C3">
        <w:rPr>
          <w:rFonts w:eastAsia="Traditional Arabic"/>
          <w:lang w:val="fr-FR"/>
        </w:rPr>
        <w:tab/>
      </w:r>
      <w:r w:rsidRPr="002511C3">
        <w:rPr>
          <w:rFonts w:eastAsia="Traditional Arabic"/>
          <w:lang w:val="fr-FR"/>
        </w:rPr>
        <w:tab/>
        <w:t>Mesures prises pour assur</w:t>
      </w:r>
      <w:r w:rsidRPr="0054190D">
        <w:rPr>
          <w:rFonts w:eastAsia="Traditional Arabic"/>
          <w:szCs w:val="20"/>
          <w:lang w:val="fr-FR"/>
        </w:rPr>
        <w:t xml:space="preserve">er le respect des principes généraux de la Convention relative </w:t>
      </w:r>
      <w:r w:rsidR="00B2678C" w:rsidRPr="0054190D">
        <w:rPr>
          <w:rFonts w:eastAsia="Traditional Arabic"/>
          <w:szCs w:val="20"/>
          <w:lang w:val="fr-FR"/>
        </w:rPr>
        <w:t>aux enfants</w:t>
      </w:r>
      <w:r w:rsidRPr="0054190D">
        <w:rPr>
          <w:rFonts w:eastAsia="Traditional Arabic"/>
          <w:szCs w:val="20"/>
          <w:lang w:val="fr-FR"/>
        </w:rPr>
        <w:t xml:space="preserve"> réfugiés</w:t>
      </w:r>
    </w:p>
    <w:p w:rsidR="00A37192" w:rsidRPr="002511C3" w:rsidRDefault="00A37192" w:rsidP="00A37192">
      <w:pPr>
        <w:pStyle w:val="SingleTxtG"/>
        <w:rPr>
          <w:rtl/>
          <w:lang w:val="fr-FR" w:bidi="fr-FR"/>
        </w:rPr>
      </w:pPr>
      <w:r w:rsidRPr="002511C3">
        <w:rPr>
          <w:rFonts w:eastAsia="Traditional Arabic"/>
          <w:lang w:val="fr-FR"/>
        </w:rPr>
        <w:t>424.</w:t>
      </w:r>
      <w:r w:rsidRPr="002511C3">
        <w:rPr>
          <w:rFonts w:eastAsia="Traditional Arabic"/>
          <w:lang w:val="fr-FR"/>
        </w:rPr>
        <w:tab/>
        <w:t xml:space="preserve">Les services et programmes fournis </w:t>
      </w:r>
      <w:r w:rsidR="00B2678C">
        <w:rPr>
          <w:rFonts w:eastAsia="Traditional Arabic"/>
          <w:lang w:val="fr-FR"/>
        </w:rPr>
        <w:t>aux enfants</w:t>
      </w:r>
      <w:r w:rsidRPr="002511C3">
        <w:rPr>
          <w:rFonts w:eastAsia="Traditional Arabic"/>
          <w:lang w:val="fr-FR"/>
        </w:rPr>
        <w:t xml:space="preserve"> réfugiés au Yémen par le </w:t>
      </w:r>
      <w:r w:rsidR="0047020A">
        <w:rPr>
          <w:rFonts w:eastAsia="Traditional Arabic"/>
          <w:lang w:val="fr-FR"/>
        </w:rPr>
        <w:t>Haut-Commissariat</w:t>
      </w:r>
      <w:r w:rsidRPr="002511C3">
        <w:rPr>
          <w:rFonts w:eastAsia="Traditional Arabic"/>
          <w:lang w:val="fr-FR"/>
        </w:rPr>
        <w:t xml:space="preserve"> des Nations Unies ou par les partenaires de mise en œuvre du Gouvernement ou de la société civile, doivent s</w:t>
      </w:r>
      <w:r w:rsidR="0047020A">
        <w:rPr>
          <w:rFonts w:eastAsia="Traditional Arabic"/>
          <w:lang w:val="fr-FR"/>
        </w:rPr>
        <w:t>’</w:t>
      </w:r>
      <w:r w:rsidRPr="002511C3">
        <w:rPr>
          <w:rFonts w:eastAsia="Traditional Arabic"/>
          <w:lang w:val="fr-FR"/>
        </w:rPr>
        <w:t>inscrire dans le cadre des principes généraux relatifs aux droits de l</w:t>
      </w:r>
      <w:r w:rsidR="0047020A">
        <w:rPr>
          <w:rFonts w:eastAsia="Traditional Arabic"/>
          <w:lang w:val="fr-FR"/>
        </w:rPr>
        <w:t>’</w:t>
      </w:r>
      <w:r w:rsidRPr="002511C3">
        <w:rPr>
          <w:rFonts w:eastAsia="Traditional Arabic"/>
          <w:lang w:val="fr-FR"/>
        </w:rPr>
        <w:t>enfant. Le droit de l</w:t>
      </w:r>
      <w:r w:rsidR="0047020A">
        <w:rPr>
          <w:rFonts w:eastAsia="Traditional Arabic"/>
          <w:lang w:val="fr-FR"/>
        </w:rPr>
        <w:t>’</w:t>
      </w:r>
      <w:r w:rsidRPr="002511C3">
        <w:rPr>
          <w:rFonts w:eastAsia="Traditional Arabic"/>
          <w:lang w:val="fr-FR"/>
        </w:rPr>
        <w:t>enfant réfugié à la vie, à la survie et au développement est assuré à travers l</w:t>
      </w:r>
      <w:r w:rsidR="0047020A">
        <w:rPr>
          <w:rFonts w:eastAsia="Traditional Arabic"/>
          <w:lang w:val="fr-FR"/>
        </w:rPr>
        <w:t>’</w:t>
      </w:r>
      <w:r w:rsidRPr="002511C3">
        <w:rPr>
          <w:rFonts w:eastAsia="Traditional Arabic"/>
          <w:lang w:val="fr-FR"/>
        </w:rPr>
        <w:t>accès aux services de santé, d</w:t>
      </w:r>
      <w:r w:rsidR="0047020A">
        <w:rPr>
          <w:rFonts w:eastAsia="Traditional Arabic"/>
          <w:lang w:val="fr-FR"/>
        </w:rPr>
        <w:t>’</w:t>
      </w:r>
      <w:r w:rsidRPr="002511C3">
        <w:rPr>
          <w:rFonts w:eastAsia="Traditional Arabic"/>
          <w:lang w:val="fr-FR"/>
        </w:rPr>
        <w:t>éducation, de culture, de vaccination gratuite contre les maladies et d</w:t>
      </w:r>
      <w:r w:rsidR="0047020A">
        <w:rPr>
          <w:rFonts w:eastAsia="Traditional Arabic"/>
          <w:lang w:val="fr-FR"/>
        </w:rPr>
        <w:t>’</w:t>
      </w:r>
      <w:r w:rsidRPr="002511C3">
        <w:rPr>
          <w:rFonts w:eastAsia="Traditional Arabic"/>
          <w:lang w:val="fr-FR"/>
        </w:rPr>
        <w:t>accès à tous les services fournis à l</w:t>
      </w:r>
      <w:r w:rsidR="0047020A">
        <w:rPr>
          <w:rFonts w:eastAsia="Traditional Arabic"/>
          <w:lang w:val="fr-FR"/>
        </w:rPr>
        <w:t>’</w:t>
      </w:r>
      <w:r w:rsidRPr="002511C3">
        <w:rPr>
          <w:rFonts w:eastAsia="Traditional Arabic"/>
          <w:lang w:val="fr-FR"/>
        </w:rPr>
        <w:t xml:space="preserve">enfant yéménite. </w:t>
      </w:r>
    </w:p>
    <w:p w:rsidR="00A37192" w:rsidRPr="002511C3" w:rsidRDefault="00A37192" w:rsidP="00A37192">
      <w:pPr>
        <w:pStyle w:val="SingleTxtG"/>
        <w:rPr>
          <w:rtl/>
          <w:lang w:val="fr-FR" w:bidi="fr-FR"/>
        </w:rPr>
      </w:pPr>
      <w:r w:rsidRPr="002511C3">
        <w:rPr>
          <w:rFonts w:eastAsia="Traditional Arabic"/>
          <w:lang w:val="fr-FR"/>
        </w:rPr>
        <w:t>425.</w:t>
      </w:r>
      <w:r w:rsidRPr="002511C3">
        <w:rPr>
          <w:rFonts w:eastAsia="Traditional Arabic"/>
          <w:lang w:val="fr-FR"/>
        </w:rPr>
        <w:tab/>
        <w:t xml:space="preserve">Le </w:t>
      </w:r>
      <w:r w:rsidR="00E762D1">
        <w:rPr>
          <w:rFonts w:eastAsia="Traditional Arabic"/>
          <w:lang w:val="fr-FR"/>
        </w:rPr>
        <w:t xml:space="preserve">principe </w:t>
      </w:r>
      <w:r w:rsidRPr="002511C3">
        <w:rPr>
          <w:rFonts w:eastAsia="Traditional Arabic"/>
          <w:lang w:val="fr-FR"/>
        </w:rPr>
        <w:t>de l</w:t>
      </w:r>
      <w:r w:rsidR="0047020A">
        <w:rPr>
          <w:rFonts w:eastAsia="Traditional Arabic"/>
          <w:lang w:val="fr-FR"/>
        </w:rPr>
        <w:t>’</w:t>
      </w:r>
      <w:r w:rsidRPr="002511C3">
        <w:rPr>
          <w:rFonts w:eastAsia="Traditional Arabic"/>
          <w:lang w:val="fr-FR"/>
        </w:rPr>
        <w:t>intérêt supérieur de l</w:t>
      </w:r>
      <w:r w:rsidR="0047020A">
        <w:rPr>
          <w:rFonts w:eastAsia="Traditional Arabic"/>
          <w:lang w:val="fr-FR"/>
        </w:rPr>
        <w:t>’</w:t>
      </w:r>
      <w:r w:rsidRPr="002511C3">
        <w:rPr>
          <w:rFonts w:eastAsia="Traditional Arabic"/>
          <w:lang w:val="fr-FR"/>
        </w:rPr>
        <w:t>enfant est pris en compte dans l</w:t>
      </w:r>
      <w:r w:rsidR="0047020A">
        <w:rPr>
          <w:rFonts w:eastAsia="Traditional Arabic"/>
          <w:lang w:val="fr-FR"/>
        </w:rPr>
        <w:t>’</w:t>
      </w:r>
      <w:r w:rsidRPr="002511C3">
        <w:rPr>
          <w:rFonts w:eastAsia="Traditional Arabic"/>
          <w:lang w:val="fr-FR"/>
        </w:rPr>
        <w:t>application de toute disposition concernant l</w:t>
      </w:r>
      <w:r w:rsidR="0047020A">
        <w:rPr>
          <w:rFonts w:eastAsia="Traditional Arabic"/>
          <w:lang w:val="fr-FR"/>
        </w:rPr>
        <w:t>’</w:t>
      </w:r>
      <w:r w:rsidRPr="002511C3">
        <w:rPr>
          <w:rFonts w:eastAsia="Traditional Arabic"/>
          <w:lang w:val="fr-FR"/>
        </w:rPr>
        <w:t xml:space="preserve">enfant réfugié au Yémen. Le </w:t>
      </w:r>
      <w:r w:rsidR="0047020A">
        <w:rPr>
          <w:rFonts w:eastAsia="Traditional Arabic"/>
          <w:lang w:val="fr-FR"/>
        </w:rPr>
        <w:t>Haut-Commissariat</w:t>
      </w:r>
      <w:r w:rsidRPr="002511C3">
        <w:rPr>
          <w:rFonts w:eastAsia="Traditional Arabic"/>
          <w:lang w:val="fr-FR"/>
        </w:rPr>
        <w:t xml:space="preserve"> des Nations Unies pour les réfugiés a publié la version finale des normes pratiques relatives au </w:t>
      </w:r>
      <w:r w:rsidR="00C70638" w:rsidRPr="002511C3">
        <w:rPr>
          <w:rFonts w:eastAsia="Traditional Arabic"/>
          <w:lang w:val="fr-FR"/>
        </w:rPr>
        <w:t>principe</w:t>
      </w:r>
      <w:r w:rsidR="000B5C5A">
        <w:rPr>
          <w:rFonts w:eastAsia="Traditional Arabic"/>
          <w:lang w:val="fr-FR"/>
        </w:rPr>
        <w:t xml:space="preserve"> </w:t>
      </w:r>
      <w:r w:rsidRPr="002511C3">
        <w:rPr>
          <w:rFonts w:eastAsia="Traditional Arabic"/>
          <w:lang w:val="fr-FR"/>
        </w:rPr>
        <w:t>de l</w:t>
      </w:r>
      <w:r w:rsidR="0047020A">
        <w:rPr>
          <w:rFonts w:eastAsia="Traditional Arabic"/>
          <w:lang w:val="fr-FR"/>
        </w:rPr>
        <w:t>’</w:t>
      </w:r>
      <w:r w:rsidRPr="002511C3">
        <w:rPr>
          <w:rFonts w:eastAsia="Traditional Arabic"/>
          <w:lang w:val="fr-FR"/>
        </w:rPr>
        <w:t>intérêt supérieur de l</w:t>
      </w:r>
      <w:r w:rsidR="0047020A">
        <w:rPr>
          <w:rFonts w:eastAsia="Traditional Arabic"/>
          <w:lang w:val="fr-FR"/>
        </w:rPr>
        <w:t>’</w:t>
      </w:r>
      <w:r w:rsidRPr="002511C3">
        <w:rPr>
          <w:rFonts w:eastAsia="Traditional Arabic"/>
          <w:lang w:val="fr-FR"/>
        </w:rPr>
        <w:t>enfant. Ces normes sont utilisées pour définir l</w:t>
      </w:r>
      <w:r w:rsidR="0047020A">
        <w:rPr>
          <w:rFonts w:eastAsia="Traditional Arabic"/>
          <w:lang w:val="fr-FR"/>
        </w:rPr>
        <w:t>’</w:t>
      </w:r>
      <w:r w:rsidRPr="002511C3">
        <w:rPr>
          <w:rFonts w:eastAsia="Traditional Arabic"/>
          <w:lang w:val="fr-FR"/>
        </w:rPr>
        <w:t>intérêt supérieur de l</w:t>
      </w:r>
      <w:r w:rsidR="0047020A">
        <w:rPr>
          <w:rFonts w:eastAsia="Traditional Arabic"/>
          <w:lang w:val="fr-FR"/>
        </w:rPr>
        <w:t>’</w:t>
      </w:r>
      <w:r w:rsidRPr="002511C3">
        <w:rPr>
          <w:rFonts w:eastAsia="Traditional Arabic"/>
          <w:lang w:val="fr-FR"/>
        </w:rPr>
        <w:t>enfant réfugié et pour faire en sorte que les mesures prises interdisent l</w:t>
      </w:r>
      <w:r w:rsidR="0047020A">
        <w:rPr>
          <w:rFonts w:eastAsia="Traditional Arabic"/>
          <w:lang w:val="fr-FR"/>
        </w:rPr>
        <w:t>’</w:t>
      </w:r>
      <w:r w:rsidRPr="002511C3">
        <w:rPr>
          <w:rFonts w:eastAsia="Traditional Arabic"/>
          <w:lang w:val="fr-FR"/>
        </w:rPr>
        <w:t>abandon de l</w:t>
      </w:r>
      <w:r w:rsidR="0047020A">
        <w:rPr>
          <w:rFonts w:eastAsia="Traditional Arabic"/>
          <w:lang w:val="fr-FR"/>
        </w:rPr>
        <w:t>’</w:t>
      </w:r>
      <w:r w:rsidRPr="002511C3">
        <w:rPr>
          <w:rFonts w:eastAsia="Traditional Arabic"/>
          <w:lang w:val="fr-FR"/>
        </w:rPr>
        <w:t>enfant réfugié non accompagné et son renvoi vers son pays d</w:t>
      </w:r>
      <w:r w:rsidR="0047020A">
        <w:rPr>
          <w:rFonts w:eastAsia="Traditional Arabic"/>
          <w:lang w:val="fr-FR"/>
        </w:rPr>
        <w:t>’</w:t>
      </w:r>
      <w:r w:rsidRPr="002511C3">
        <w:rPr>
          <w:rFonts w:eastAsia="Traditional Arabic"/>
          <w:lang w:val="fr-FR"/>
        </w:rPr>
        <w:t>origine, sauf si l</w:t>
      </w:r>
      <w:r w:rsidR="0047020A">
        <w:rPr>
          <w:rFonts w:eastAsia="Traditional Arabic"/>
          <w:lang w:val="fr-FR"/>
        </w:rPr>
        <w:t>’</w:t>
      </w:r>
      <w:r w:rsidRPr="002511C3">
        <w:rPr>
          <w:rFonts w:eastAsia="Traditional Arabic"/>
          <w:lang w:val="fr-FR"/>
        </w:rPr>
        <w:t>intérêt supérieur de l</w:t>
      </w:r>
      <w:r w:rsidR="0047020A">
        <w:rPr>
          <w:rFonts w:eastAsia="Traditional Arabic"/>
          <w:lang w:val="fr-FR"/>
        </w:rPr>
        <w:t>’</w:t>
      </w:r>
      <w:r w:rsidRPr="002511C3">
        <w:rPr>
          <w:rFonts w:eastAsia="Traditional Arabic"/>
          <w:lang w:val="fr-FR"/>
        </w:rPr>
        <w:t>enfant l</w:t>
      </w:r>
      <w:r w:rsidR="0047020A">
        <w:rPr>
          <w:rFonts w:eastAsia="Traditional Arabic"/>
          <w:lang w:val="fr-FR"/>
        </w:rPr>
        <w:t>’</w:t>
      </w:r>
      <w:r w:rsidRPr="002511C3">
        <w:rPr>
          <w:rFonts w:eastAsia="Traditional Arabic"/>
          <w:lang w:val="fr-FR"/>
        </w:rPr>
        <w:t>exige. L</w:t>
      </w:r>
      <w:r w:rsidR="0047020A">
        <w:rPr>
          <w:rFonts w:eastAsia="Traditional Arabic"/>
          <w:lang w:val="fr-FR"/>
        </w:rPr>
        <w:t>’</w:t>
      </w:r>
      <w:r w:rsidRPr="002511C3">
        <w:rPr>
          <w:rFonts w:eastAsia="Traditional Arabic"/>
          <w:lang w:val="fr-FR"/>
        </w:rPr>
        <w:t>intérêt supérieur de l</w:t>
      </w:r>
      <w:r w:rsidR="0047020A">
        <w:rPr>
          <w:rFonts w:eastAsia="Traditional Arabic"/>
          <w:lang w:val="fr-FR"/>
        </w:rPr>
        <w:t>’</w:t>
      </w:r>
      <w:r w:rsidRPr="002511C3">
        <w:rPr>
          <w:rFonts w:eastAsia="Traditional Arabic"/>
          <w:lang w:val="fr-FR"/>
        </w:rPr>
        <w:t>enfant non accompagné est également pris en compte lors du choix de la famille de remplacement. Les caractéristiques ethniques de la famille de remplacement sont également prises en compte, de telle sorte qu</w:t>
      </w:r>
      <w:r w:rsidR="0047020A">
        <w:rPr>
          <w:rFonts w:eastAsia="Traditional Arabic"/>
          <w:lang w:val="fr-FR"/>
        </w:rPr>
        <w:t>’</w:t>
      </w:r>
      <w:r w:rsidRPr="002511C3">
        <w:rPr>
          <w:rFonts w:eastAsia="Traditional Arabic"/>
          <w:lang w:val="fr-FR"/>
        </w:rPr>
        <w:t>elles soient compatibles avec la religion de l</w:t>
      </w:r>
      <w:r w:rsidR="0047020A">
        <w:rPr>
          <w:rFonts w:eastAsia="Traditional Arabic"/>
          <w:lang w:val="fr-FR"/>
        </w:rPr>
        <w:t>’</w:t>
      </w:r>
      <w:r w:rsidRPr="002511C3">
        <w:rPr>
          <w:rFonts w:eastAsia="Traditional Arabic"/>
          <w:lang w:val="fr-FR"/>
        </w:rPr>
        <w:t xml:space="preserve">enfant. </w:t>
      </w:r>
    </w:p>
    <w:p w:rsidR="00A37192" w:rsidRPr="002511C3" w:rsidRDefault="00A37192" w:rsidP="00A37192">
      <w:pPr>
        <w:pStyle w:val="SingleTxtG"/>
        <w:rPr>
          <w:rtl/>
          <w:lang w:val="fr-FR" w:bidi="fr-FR"/>
        </w:rPr>
      </w:pPr>
      <w:r w:rsidRPr="002511C3">
        <w:rPr>
          <w:rFonts w:eastAsia="Traditional Arabic"/>
          <w:lang w:val="fr-FR"/>
        </w:rPr>
        <w:t>426.</w:t>
      </w:r>
      <w:r w:rsidRPr="002511C3">
        <w:rPr>
          <w:rFonts w:eastAsia="Traditional Arabic"/>
          <w:lang w:val="fr-FR"/>
        </w:rPr>
        <w:tab/>
        <w:t xml:space="preserve">En ce qui concerne le </w:t>
      </w:r>
      <w:r w:rsidR="009E3683">
        <w:rPr>
          <w:rFonts w:eastAsia="Traditional Arabic"/>
          <w:lang w:val="fr-FR"/>
        </w:rPr>
        <w:t xml:space="preserve">principe </w:t>
      </w:r>
      <w:r w:rsidRPr="002511C3">
        <w:rPr>
          <w:rFonts w:eastAsia="Traditional Arabic"/>
          <w:lang w:val="fr-FR"/>
        </w:rPr>
        <w:t>de non-discrimination, l</w:t>
      </w:r>
      <w:r w:rsidR="0047020A">
        <w:rPr>
          <w:rFonts w:eastAsia="Traditional Arabic"/>
          <w:lang w:val="fr-FR"/>
        </w:rPr>
        <w:t>’</w:t>
      </w:r>
      <w:r w:rsidRPr="002511C3">
        <w:rPr>
          <w:rFonts w:eastAsia="Traditional Arabic"/>
          <w:lang w:val="fr-FR"/>
        </w:rPr>
        <w:t>enfant réfugié au Yémen bénéficie du même traitement que celui accordé à l</w:t>
      </w:r>
      <w:r w:rsidR="0047020A">
        <w:rPr>
          <w:rFonts w:eastAsia="Traditional Arabic"/>
          <w:lang w:val="fr-FR"/>
        </w:rPr>
        <w:t>’</w:t>
      </w:r>
      <w:r w:rsidRPr="002511C3">
        <w:rPr>
          <w:rFonts w:eastAsia="Traditional Arabic"/>
          <w:lang w:val="fr-FR"/>
        </w:rPr>
        <w:t>enfant yéménite. Les mesures prises à cet égard sont nombreuses et concernent la délivrance à titre gratuit d</w:t>
      </w:r>
      <w:r w:rsidR="0047020A">
        <w:rPr>
          <w:rFonts w:eastAsia="Traditional Arabic"/>
          <w:lang w:val="fr-FR"/>
        </w:rPr>
        <w:t>’</w:t>
      </w:r>
      <w:r w:rsidRPr="002511C3">
        <w:rPr>
          <w:rFonts w:eastAsia="Traditional Arabic"/>
          <w:lang w:val="fr-FR"/>
        </w:rPr>
        <w:t>un acte de naissance, l</w:t>
      </w:r>
      <w:r w:rsidR="0047020A">
        <w:rPr>
          <w:rFonts w:eastAsia="Traditional Arabic"/>
          <w:lang w:val="fr-FR"/>
        </w:rPr>
        <w:t>’</w:t>
      </w:r>
      <w:r w:rsidRPr="002511C3">
        <w:rPr>
          <w:rFonts w:eastAsia="Traditional Arabic"/>
          <w:lang w:val="fr-FR"/>
        </w:rPr>
        <w:t xml:space="preserve">accès aux services de santé dans les hôpitaux publics pour les cas graves et le traitement </w:t>
      </w:r>
      <w:r w:rsidR="00B2678C">
        <w:rPr>
          <w:rFonts w:eastAsia="Traditional Arabic"/>
          <w:lang w:val="fr-FR"/>
        </w:rPr>
        <w:t>des enfants</w:t>
      </w:r>
      <w:r w:rsidRPr="002511C3">
        <w:rPr>
          <w:rFonts w:eastAsia="Traditional Arabic"/>
          <w:lang w:val="fr-FR"/>
        </w:rPr>
        <w:t xml:space="preserve"> réfugiés en conflit avec la loi dans des conditions équivalentes à celles dont bénéficient </w:t>
      </w:r>
      <w:r w:rsidR="0076004C">
        <w:rPr>
          <w:rFonts w:eastAsia="Traditional Arabic"/>
          <w:lang w:val="fr-FR"/>
        </w:rPr>
        <w:t>les enfants</w:t>
      </w:r>
      <w:r w:rsidRPr="002511C3">
        <w:rPr>
          <w:rFonts w:eastAsia="Traditional Arabic"/>
          <w:lang w:val="fr-FR"/>
        </w:rPr>
        <w:t xml:space="preserve"> yéménites. </w:t>
      </w:r>
    </w:p>
    <w:p w:rsidR="00A37192" w:rsidRPr="002511C3" w:rsidRDefault="00A37192" w:rsidP="00A37192">
      <w:pPr>
        <w:pStyle w:val="SingleTxtG"/>
        <w:rPr>
          <w:rtl/>
          <w:lang w:val="fr-FR" w:bidi="fr-FR"/>
        </w:rPr>
      </w:pPr>
      <w:r w:rsidRPr="002511C3">
        <w:rPr>
          <w:rFonts w:eastAsia="Traditional Arabic"/>
          <w:lang w:val="fr-FR"/>
        </w:rPr>
        <w:t>427.</w:t>
      </w:r>
      <w:r w:rsidRPr="002511C3">
        <w:rPr>
          <w:rFonts w:eastAsia="Traditional Arabic"/>
          <w:lang w:val="fr-FR"/>
        </w:rPr>
        <w:tab/>
        <w:t>Les programmes élaborés par le HCR ou par les partenaires de mise en œuvre à l</w:t>
      </w:r>
      <w:r w:rsidR="0047020A">
        <w:rPr>
          <w:rFonts w:eastAsia="Traditional Arabic"/>
          <w:lang w:val="fr-FR"/>
        </w:rPr>
        <w:t>’</w:t>
      </w:r>
      <w:r w:rsidRPr="002511C3">
        <w:rPr>
          <w:rFonts w:eastAsia="Traditional Arabic"/>
          <w:lang w:val="fr-FR"/>
        </w:rPr>
        <w:t xml:space="preserve">intention </w:t>
      </w:r>
      <w:r w:rsidR="00B2678C">
        <w:rPr>
          <w:rFonts w:eastAsia="Traditional Arabic"/>
          <w:lang w:val="fr-FR"/>
        </w:rPr>
        <w:t>des enfants</w:t>
      </w:r>
      <w:r w:rsidRPr="002511C3">
        <w:rPr>
          <w:rFonts w:eastAsia="Traditional Arabic"/>
          <w:lang w:val="fr-FR"/>
        </w:rPr>
        <w:t xml:space="preserve"> réfugiés facilitent l</w:t>
      </w:r>
      <w:r w:rsidR="0047020A">
        <w:rPr>
          <w:rFonts w:eastAsia="Traditional Arabic"/>
          <w:lang w:val="fr-FR"/>
        </w:rPr>
        <w:t>’</w:t>
      </w:r>
      <w:r w:rsidRPr="002511C3">
        <w:rPr>
          <w:rFonts w:eastAsia="Traditional Arabic"/>
          <w:lang w:val="fr-FR"/>
        </w:rPr>
        <w:t xml:space="preserve">accès et la participation </w:t>
      </w:r>
      <w:r w:rsidR="00B2678C">
        <w:rPr>
          <w:rFonts w:eastAsia="Traditional Arabic"/>
          <w:lang w:val="fr-FR"/>
        </w:rPr>
        <w:t>des enfants</w:t>
      </w:r>
      <w:r w:rsidRPr="002511C3">
        <w:rPr>
          <w:rFonts w:eastAsia="Traditional Arabic"/>
          <w:lang w:val="fr-FR"/>
        </w:rPr>
        <w:t xml:space="preserve"> réfugiés à la planification des projets et programmes, ainsi qu</w:t>
      </w:r>
      <w:r w:rsidR="0047020A">
        <w:rPr>
          <w:rFonts w:eastAsia="Traditional Arabic"/>
          <w:lang w:val="fr-FR"/>
        </w:rPr>
        <w:t>’</w:t>
      </w:r>
      <w:r w:rsidRPr="002511C3">
        <w:rPr>
          <w:rFonts w:eastAsia="Traditional Arabic"/>
          <w:lang w:val="fr-FR"/>
        </w:rPr>
        <w:t>à tout ce qui concerne leurs conditions de vie en matière de santé, d</w:t>
      </w:r>
      <w:r w:rsidR="0047020A">
        <w:rPr>
          <w:rFonts w:eastAsia="Traditional Arabic"/>
          <w:lang w:val="fr-FR"/>
        </w:rPr>
        <w:t>’</w:t>
      </w:r>
      <w:r w:rsidRPr="002511C3">
        <w:rPr>
          <w:rFonts w:eastAsia="Traditional Arabic"/>
          <w:lang w:val="fr-FR"/>
        </w:rPr>
        <w:t xml:space="preserve">éducation et de protection. À cet égard, le HCR associe </w:t>
      </w:r>
      <w:r w:rsidR="0076004C">
        <w:rPr>
          <w:rFonts w:eastAsia="Traditional Arabic"/>
          <w:lang w:val="fr-FR"/>
        </w:rPr>
        <w:t>les enfants</w:t>
      </w:r>
      <w:r w:rsidRPr="002511C3">
        <w:rPr>
          <w:rFonts w:eastAsia="Traditional Arabic"/>
          <w:lang w:val="fr-FR"/>
        </w:rPr>
        <w:t xml:space="preserve"> réfugiés des deux sexes à l</w:t>
      </w:r>
      <w:r w:rsidR="0047020A">
        <w:rPr>
          <w:rFonts w:eastAsia="Traditional Arabic"/>
          <w:lang w:val="fr-FR"/>
        </w:rPr>
        <w:t>’</w:t>
      </w:r>
      <w:r w:rsidRPr="002511C3">
        <w:rPr>
          <w:rFonts w:eastAsia="Traditional Arabic"/>
          <w:lang w:val="fr-FR"/>
        </w:rPr>
        <w:t xml:space="preserve">évaluation annuelle de ces programmes et projets. </w:t>
      </w:r>
    </w:p>
    <w:p w:rsidR="00A37192" w:rsidRPr="0054190D" w:rsidRDefault="00A37192" w:rsidP="00B94DDE">
      <w:pPr>
        <w:pStyle w:val="H23G"/>
        <w:rPr>
          <w:szCs w:val="20"/>
          <w:rtl/>
          <w:lang w:val="fr-FR" w:bidi="fr-FR"/>
        </w:rPr>
      </w:pPr>
      <w:r w:rsidRPr="002511C3">
        <w:rPr>
          <w:rFonts w:eastAsia="Traditional Arabic"/>
          <w:lang w:val="fr-FR"/>
        </w:rPr>
        <w:tab/>
      </w:r>
      <w:r w:rsidRPr="002511C3">
        <w:rPr>
          <w:rFonts w:eastAsia="Traditional Arabic"/>
          <w:lang w:val="fr-FR"/>
        </w:rPr>
        <w:tab/>
        <w:t>Obstacles et difficulté</w:t>
      </w:r>
      <w:r w:rsidRPr="0054190D">
        <w:rPr>
          <w:rFonts w:eastAsia="Traditional Arabic"/>
          <w:szCs w:val="20"/>
          <w:lang w:val="fr-FR"/>
        </w:rPr>
        <w:t>s</w:t>
      </w:r>
    </w:p>
    <w:p w:rsidR="00A37192" w:rsidRPr="002511C3" w:rsidRDefault="00A37192" w:rsidP="00B94DDE">
      <w:pPr>
        <w:pStyle w:val="SingleTxtG"/>
        <w:keepNext/>
        <w:rPr>
          <w:rtl/>
          <w:lang w:val="fr-FR" w:bidi="fr-FR"/>
        </w:rPr>
      </w:pPr>
      <w:r w:rsidRPr="002511C3">
        <w:rPr>
          <w:rFonts w:eastAsia="Traditional Arabic"/>
          <w:lang w:val="fr-FR"/>
        </w:rPr>
        <w:t>428.</w:t>
      </w:r>
      <w:r w:rsidRPr="002511C3">
        <w:rPr>
          <w:rFonts w:eastAsia="Traditional Arabic"/>
          <w:lang w:val="fr-FR"/>
        </w:rPr>
        <w:tab/>
        <w:t>Les obstacles et difficultés sont les suivants</w:t>
      </w:r>
      <w:r w:rsidR="009E0BD9" w:rsidRPr="002511C3">
        <w:rPr>
          <w:rFonts w:eastAsia="Traditional Arabic"/>
          <w:lang w:val="fr-FR"/>
        </w:rPr>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w:t>
      </w:r>
      <w:r w:rsidR="0047020A">
        <w:t>’</w:t>
      </w:r>
      <w:r w:rsidR="00A37192" w:rsidRPr="002511C3">
        <w:t xml:space="preserve">organisation de rencontres et de dialogue avec </w:t>
      </w:r>
      <w:r w:rsidR="0076004C">
        <w:t>les enfants</w:t>
      </w:r>
      <w:r w:rsidR="00A37192" w:rsidRPr="002511C3">
        <w:t xml:space="preserve"> et les familles qui assurent leur protection, ainsi que des visites régulières à domicile pour évaluer leur situation en vue de leur assurer une aide au cas par cas</w:t>
      </w:r>
      <w:r w:rsidR="0054190D">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 xml:space="preserve">Les pratiques traditionnelles nocives, comme la mutilation génitale féminine, le mariage précoce et la privation du droit </w:t>
      </w:r>
      <w:r w:rsidR="001B3D5D">
        <w:t>des filles</w:t>
      </w:r>
      <w:r w:rsidR="00A37192" w:rsidRPr="002511C3">
        <w:t xml:space="preserve"> à l</w:t>
      </w:r>
      <w:r w:rsidR="0047020A">
        <w:t>’</w:t>
      </w:r>
      <w:r w:rsidR="00A37192" w:rsidRPr="002511C3">
        <w:t>éducation, qui demeurent en usage parmi les réfugiés et nécessitent plus d</w:t>
      </w:r>
      <w:r w:rsidR="0047020A">
        <w:t>’</w:t>
      </w:r>
      <w:r w:rsidR="00A37192" w:rsidRPr="002511C3">
        <w:t>efforts pour les éradiquer, notamment en matière de sensibilisation</w:t>
      </w:r>
      <w:r w:rsidR="0054190D">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w:t>
      </w:r>
      <w:r w:rsidR="0047020A">
        <w:t>’</w:t>
      </w:r>
      <w:r w:rsidR="00A37192" w:rsidRPr="002511C3">
        <w:t xml:space="preserve">abandon scolaire </w:t>
      </w:r>
      <w:r w:rsidR="00B2678C">
        <w:t>des enfants</w:t>
      </w:r>
      <w:r w:rsidR="00A37192" w:rsidRPr="002511C3">
        <w:t xml:space="preserve"> réfugiés, dont les causes sont multiples, notamment les coutumes et les traditions, la prise en charge des jeunes par les aînés dans la famille en raison de l</w:t>
      </w:r>
      <w:r w:rsidR="0047020A">
        <w:t>’</w:t>
      </w:r>
      <w:r w:rsidR="00A37192" w:rsidRPr="002511C3">
        <w:t>absence du père et de la mère qui travaille, ou bien l</w:t>
      </w:r>
      <w:r w:rsidR="0047020A">
        <w:t>’</w:t>
      </w:r>
      <w:r w:rsidR="00A37192" w:rsidRPr="002511C3">
        <w:t>abandon pour le travail afin d</w:t>
      </w:r>
      <w:r w:rsidR="0047020A">
        <w:t>’</w:t>
      </w:r>
      <w:r w:rsidR="00A37192" w:rsidRPr="002511C3">
        <w:t>aider la famille</w:t>
      </w:r>
      <w:r w:rsidR="0054190D">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Le besoin permanent de programmes de sensibilisation visant à renforcer les programmes de protection et d</w:t>
      </w:r>
      <w:r w:rsidR="0047020A">
        <w:t>’</w:t>
      </w:r>
      <w:r w:rsidR="00A37192" w:rsidRPr="002511C3">
        <w:t>enregistrement des naissances, de services et d</w:t>
      </w:r>
      <w:r w:rsidR="0047020A">
        <w:t>’</w:t>
      </w:r>
      <w:r w:rsidR="00A37192" w:rsidRPr="002511C3">
        <w:t xml:space="preserve">activités récréatives destinées </w:t>
      </w:r>
      <w:r w:rsidR="00B2678C">
        <w:t>aux enfants</w:t>
      </w:r>
      <w:r w:rsidR="00A37192" w:rsidRPr="002511C3">
        <w:t xml:space="preserve"> réfugiés, qui demeurent limitées et nécessitent davantage de soutien</w:t>
      </w:r>
      <w:r w:rsidR="0054190D">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Un certain nombre d</w:t>
      </w:r>
      <w:r w:rsidR="0047020A">
        <w:t>’</w:t>
      </w:r>
      <w:r w:rsidR="00A37192" w:rsidRPr="002511C3">
        <w:t>enfants non accompagnés tentent de quitter le Yémen pour rejoindre les pays du Golfe voisins, ce qui les expose à de nombreux dangers</w:t>
      </w:r>
      <w:r w:rsidR="0054190D">
        <w:t>;</w:t>
      </w:r>
    </w:p>
    <w:p w:rsidR="00A37192" w:rsidRPr="002511C3" w:rsidRDefault="00331DA9" w:rsidP="00331DA9">
      <w:pPr>
        <w:pStyle w:val="Bullet1G"/>
        <w:numPr>
          <w:ilvl w:val="0"/>
          <w:numId w:val="0"/>
        </w:numPr>
        <w:tabs>
          <w:tab w:val="left" w:pos="1701"/>
        </w:tabs>
        <w:ind w:left="1701" w:hanging="170"/>
        <w:rPr>
          <w:rtl/>
          <w:lang w:bidi="fr-FR"/>
        </w:rPr>
      </w:pPr>
      <w:r w:rsidRPr="002511C3">
        <w:rPr>
          <w:lang w:bidi="fr-FR"/>
        </w:rPr>
        <w:t>•</w:t>
      </w:r>
      <w:r w:rsidRPr="002511C3">
        <w:rPr>
          <w:lang w:bidi="fr-FR"/>
        </w:rPr>
        <w:tab/>
      </w:r>
      <w:r w:rsidR="00A37192" w:rsidRPr="002511C3">
        <w:t>Les budgets consacrés aux réfugiés sont insuffisants en raison de la situation économique difficile que connaît actuellement le Yémen, qui pénalise fortement l</w:t>
      </w:r>
      <w:r w:rsidR="0047020A">
        <w:t>’</w:t>
      </w:r>
      <w:r w:rsidR="00A37192" w:rsidRPr="002511C3">
        <w:t xml:space="preserve">amélioration des revenus des familles </w:t>
      </w:r>
      <w:r w:rsidR="00B2678C">
        <w:t>des enfants</w:t>
      </w:r>
      <w:r w:rsidR="00A37192" w:rsidRPr="002511C3">
        <w:t xml:space="preserve"> réfugiés</w:t>
      </w:r>
      <w:r w:rsidR="009E0BD9" w:rsidRPr="002511C3">
        <w:t>;</w:t>
      </w:r>
      <w:r w:rsidR="00A37192" w:rsidRPr="002511C3">
        <w:t xml:space="preserve"> tout en entravant la mise en œuvre des programmes visant une protection optimale des réfugiés.</w:t>
      </w:r>
    </w:p>
    <w:p w:rsidR="00A37192" w:rsidRPr="002511C3" w:rsidRDefault="00A37192" w:rsidP="00B94DDE">
      <w:pPr>
        <w:pStyle w:val="H1G"/>
        <w:rPr>
          <w:rtl/>
          <w:lang w:bidi="fr-FR"/>
        </w:rPr>
      </w:pPr>
      <w:r w:rsidRPr="002511C3">
        <w:tab/>
      </w:r>
      <w:bookmarkStart w:id="133" w:name="_Toc352000598"/>
      <w:bookmarkStart w:id="134" w:name="_Toc352000856"/>
      <w:bookmarkStart w:id="135" w:name="_Toc352001172"/>
      <w:r w:rsidRPr="002511C3">
        <w:t>B.</w:t>
      </w:r>
      <w:r w:rsidRPr="002511C3">
        <w:tab/>
        <w:t>Enfants dans les conflits armés (</w:t>
      </w:r>
      <w:r w:rsidR="00C70638" w:rsidRPr="002511C3">
        <w:t>art</w:t>
      </w:r>
      <w:r w:rsidR="00B94DDE">
        <w:t>.</w:t>
      </w:r>
      <w:r w:rsidR="00C70638" w:rsidRPr="002511C3">
        <w:t> </w:t>
      </w:r>
      <w:r w:rsidRPr="002511C3">
        <w:t>38), y compris la réadaptation physique et psychologique et la réinsertion sociale (</w:t>
      </w:r>
      <w:r w:rsidR="00C70638" w:rsidRPr="002511C3">
        <w:t>art</w:t>
      </w:r>
      <w:r w:rsidR="00B94DDE">
        <w:t>.</w:t>
      </w:r>
      <w:r w:rsidR="00C70638" w:rsidRPr="002511C3">
        <w:t> </w:t>
      </w:r>
      <w:r w:rsidRPr="002511C3">
        <w:t>39)</w:t>
      </w:r>
      <w:bookmarkEnd w:id="133"/>
      <w:bookmarkEnd w:id="134"/>
      <w:bookmarkEnd w:id="135"/>
    </w:p>
    <w:p w:rsidR="00A37192" w:rsidRPr="002511C3" w:rsidRDefault="00A37192" w:rsidP="00A37192">
      <w:pPr>
        <w:pStyle w:val="SingleTxtG"/>
        <w:rPr>
          <w:rtl/>
          <w:lang w:val="fr-FR" w:bidi="fr-FR"/>
        </w:rPr>
      </w:pPr>
      <w:r w:rsidRPr="002511C3">
        <w:rPr>
          <w:rFonts w:eastAsia="Traditional Arabic"/>
          <w:lang w:val="fr-FR"/>
        </w:rPr>
        <w:t>429.</w:t>
      </w:r>
      <w:r w:rsidRPr="002511C3">
        <w:rPr>
          <w:rFonts w:eastAsia="Traditional Arabic"/>
          <w:rtl/>
          <w:lang w:val="fr-FR" w:bidi="fr-FR"/>
        </w:rPr>
        <w:tab/>
      </w:r>
      <w:r w:rsidRPr="002511C3">
        <w:rPr>
          <w:rFonts w:eastAsia="Traditional Arabic"/>
          <w:lang w:val="fr-FR"/>
        </w:rPr>
        <w:t>La République du Yémen a été confrontée au cours de la période 2004 à 2010 à une rébellion armée dirigée par des groupes armés hors-la-loi qui ont porté atteinte aux droits des citoyens, les ont expulsés de leurs régions, ont suscité des dissensions tribales, confessionnelles et ethniques et ont commis des exactions, des actes de pillage et de destruction et des meurtres de citoyens dans le gouvernorat de Saada (nord du pays). Pour faire face à ce problème, le Gouvernement a accompli son devoir en affrontant la rébellion armée et en protégeant les vies et les biens privés et publics jusqu</w:t>
      </w:r>
      <w:r w:rsidR="0047020A">
        <w:rPr>
          <w:rFonts w:eastAsia="Traditional Arabic"/>
          <w:lang w:val="fr-FR"/>
        </w:rPr>
        <w:t>’</w:t>
      </w:r>
      <w:r w:rsidRPr="002511C3">
        <w:rPr>
          <w:rFonts w:eastAsia="Traditional Arabic"/>
          <w:lang w:val="fr-FR"/>
        </w:rPr>
        <w:t>à l</w:t>
      </w:r>
      <w:r w:rsidR="0047020A">
        <w:rPr>
          <w:rFonts w:eastAsia="Traditional Arabic"/>
          <w:lang w:val="fr-FR"/>
        </w:rPr>
        <w:t>’</w:t>
      </w:r>
      <w:r w:rsidRPr="002511C3">
        <w:rPr>
          <w:rFonts w:eastAsia="Traditional Arabic"/>
          <w:lang w:val="fr-FR"/>
        </w:rPr>
        <w:t>arrêt des hostilités et de l</w:t>
      </w:r>
      <w:r w:rsidR="0047020A">
        <w:rPr>
          <w:rFonts w:eastAsia="Traditional Arabic"/>
          <w:lang w:val="fr-FR"/>
        </w:rPr>
        <w:t>’</w:t>
      </w:r>
      <w:r w:rsidRPr="002511C3">
        <w:rPr>
          <w:rFonts w:eastAsia="Traditional Arabic"/>
          <w:lang w:val="fr-FR"/>
        </w:rPr>
        <w:t xml:space="preserve">insurrection en 2008. Les opérations de secours dans les zones touchées ont commencé dès le retour </w:t>
      </w:r>
      <w:r w:rsidR="00B07B3F">
        <w:rPr>
          <w:rFonts w:eastAsia="Traditional Arabic"/>
          <w:lang w:val="fr-FR"/>
        </w:rPr>
        <w:t>des personnes</w:t>
      </w:r>
      <w:r w:rsidRPr="002511C3">
        <w:rPr>
          <w:rFonts w:eastAsia="Traditional Arabic"/>
          <w:lang w:val="fr-FR"/>
        </w:rPr>
        <w:t xml:space="preserve"> déplacées dans leurs foyers</w:t>
      </w:r>
      <w:r w:rsidR="009E0BD9" w:rsidRPr="002511C3">
        <w:rPr>
          <w:rFonts w:eastAsia="Traditional Arabic"/>
          <w:lang w:val="fr-FR"/>
        </w:rPr>
        <w:t>;</w:t>
      </w:r>
      <w:r w:rsidRPr="002511C3">
        <w:rPr>
          <w:rFonts w:eastAsia="Traditional Arabic"/>
          <w:lang w:val="fr-FR"/>
        </w:rPr>
        <w:t xml:space="preserve"> des services et une protection ont été offerts aux habitants issus de ces régions et notamment </w:t>
      </w:r>
      <w:r w:rsidR="00B2678C">
        <w:rPr>
          <w:rFonts w:eastAsia="Traditional Arabic"/>
          <w:lang w:val="fr-FR"/>
        </w:rPr>
        <w:t>aux enfants</w:t>
      </w:r>
      <w:r w:rsidRPr="002511C3">
        <w:rPr>
          <w:rFonts w:eastAsia="Traditional Arabic"/>
          <w:lang w:val="fr-FR"/>
        </w:rPr>
        <w:t xml:space="preserve">. </w:t>
      </w:r>
    </w:p>
    <w:p w:rsidR="00A37192" w:rsidRPr="002511C3" w:rsidRDefault="00A37192" w:rsidP="00B94DDE">
      <w:pPr>
        <w:pStyle w:val="H23G"/>
        <w:rPr>
          <w:rtl/>
          <w:lang w:val="fr-FR" w:bidi="fr-FR"/>
        </w:rPr>
      </w:pPr>
      <w:r w:rsidRPr="002511C3">
        <w:rPr>
          <w:rFonts w:eastAsia="Traditional Arabic"/>
          <w:lang w:val="fr-FR"/>
        </w:rPr>
        <w:tab/>
      </w:r>
      <w:r w:rsidRPr="002511C3">
        <w:rPr>
          <w:rFonts w:eastAsia="Traditional Arabic"/>
          <w:lang w:val="fr-FR"/>
        </w:rPr>
        <w:tab/>
        <w:t>Indicateurs</w:t>
      </w:r>
    </w:p>
    <w:p w:rsidR="00A37192" w:rsidRPr="002511C3" w:rsidRDefault="00A37192" w:rsidP="00A37192">
      <w:pPr>
        <w:pStyle w:val="SingleTxtG"/>
        <w:rPr>
          <w:rtl/>
          <w:lang w:val="fr-FR" w:bidi="fr-FR"/>
        </w:rPr>
      </w:pPr>
      <w:r w:rsidRPr="002511C3">
        <w:rPr>
          <w:rFonts w:eastAsia="Traditional Arabic"/>
          <w:lang w:val="fr-FR"/>
        </w:rPr>
        <w:t xml:space="preserve">430. </w:t>
      </w:r>
      <w:r w:rsidRPr="002511C3">
        <w:rPr>
          <w:rFonts w:eastAsia="Traditional Arabic"/>
          <w:lang w:val="fr-FR"/>
        </w:rPr>
        <w:tab/>
        <w:t>Il n</w:t>
      </w:r>
      <w:r w:rsidR="0047020A">
        <w:rPr>
          <w:rFonts w:eastAsia="Traditional Arabic"/>
          <w:lang w:val="fr-FR"/>
        </w:rPr>
        <w:t>’</w:t>
      </w:r>
      <w:r w:rsidRPr="002511C3">
        <w:rPr>
          <w:rFonts w:eastAsia="Traditional Arabic"/>
          <w:lang w:val="fr-FR"/>
        </w:rPr>
        <w:t>existe pas de statistiques précises sur la proportion de la population affectée par le conflit, mais les estimations préliminaires indiquent qu</w:t>
      </w:r>
      <w:r w:rsidR="0047020A">
        <w:rPr>
          <w:rFonts w:eastAsia="Traditional Arabic"/>
          <w:lang w:val="fr-FR"/>
        </w:rPr>
        <w:t>’</w:t>
      </w:r>
      <w:r w:rsidRPr="002511C3">
        <w:rPr>
          <w:rFonts w:eastAsia="Traditional Arabic"/>
          <w:lang w:val="fr-FR"/>
        </w:rPr>
        <w:t>environ 80 000</w:t>
      </w:r>
      <w:r w:rsidR="00C93E33">
        <w:rPr>
          <w:rFonts w:eastAsia="Traditional Arabic"/>
          <w:lang w:val="fr-FR"/>
        </w:rPr>
        <w:t> personnes</w:t>
      </w:r>
      <w:r w:rsidRPr="002511C3">
        <w:rPr>
          <w:rFonts w:eastAsia="Traditional Arabic"/>
          <w:lang w:val="fr-FR"/>
        </w:rPr>
        <w:t xml:space="preserve"> ont souffert du conflit. Quant aux édifices ayant subi des dégâts recensés par le Gouvernement, ils sont au nombre de 4 141 maisons, 88 fermes et 210 établissements publics, dont </w:t>
      </w:r>
      <w:r w:rsidR="00ED5F44">
        <w:rPr>
          <w:rFonts w:eastAsia="Traditional Arabic"/>
          <w:lang w:val="fr-FR"/>
        </w:rPr>
        <w:t>des écoles</w:t>
      </w:r>
      <w:r w:rsidRPr="002511C3">
        <w:rPr>
          <w:rFonts w:eastAsia="Traditional Arabic"/>
          <w:lang w:val="fr-FR"/>
        </w:rPr>
        <w:t>, des centres de soins et des infrastructures relevant des services d</w:t>
      </w:r>
      <w:r w:rsidR="0047020A">
        <w:rPr>
          <w:rFonts w:eastAsia="Traditional Arabic"/>
          <w:lang w:val="fr-FR"/>
        </w:rPr>
        <w:t>’</w:t>
      </w:r>
      <w:r w:rsidRPr="002511C3">
        <w:rPr>
          <w:rFonts w:eastAsia="Traditional Arabic"/>
          <w:lang w:val="fr-FR"/>
        </w:rPr>
        <w:t>eau et d</w:t>
      </w:r>
      <w:r w:rsidR="0047020A">
        <w:rPr>
          <w:rFonts w:eastAsia="Traditional Arabic"/>
          <w:lang w:val="fr-FR"/>
        </w:rPr>
        <w:t>’</w:t>
      </w:r>
      <w:r w:rsidRPr="002511C3">
        <w:rPr>
          <w:rFonts w:eastAsia="Traditional Arabic"/>
          <w:lang w:val="fr-FR"/>
        </w:rPr>
        <w:t xml:space="preserve">électricité. </w:t>
      </w:r>
    </w:p>
    <w:p w:rsidR="00A37192" w:rsidRPr="002511C3" w:rsidRDefault="00A37192" w:rsidP="00A37192">
      <w:pPr>
        <w:pStyle w:val="SingleTxtG"/>
        <w:rPr>
          <w:rtl/>
          <w:lang w:val="fr-FR" w:bidi="fr-FR"/>
        </w:rPr>
      </w:pPr>
      <w:r w:rsidRPr="002511C3">
        <w:rPr>
          <w:rFonts w:eastAsia="Traditional Arabic"/>
          <w:lang w:val="fr-FR"/>
        </w:rPr>
        <w:t>431.</w:t>
      </w:r>
      <w:r w:rsidRPr="002511C3">
        <w:rPr>
          <w:rFonts w:eastAsia="Traditional Arabic"/>
          <w:lang w:val="fr-FR"/>
        </w:rPr>
        <w:tab/>
        <w:t>En ce qui concerne les statistiques relatives au nombre d</w:t>
      </w:r>
      <w:r w:rsidR="0047020A">
        <w:rPr>
          <w:rFonts w:eastAsia="Traditional Arabic"/>
          <w:lang w:val="fr-FR"/>
        </w:rPr>
        <w:t>’</w:t>
      </w:r>
      <w:r w:rsidRPr="002511C3">
        <w:rPr>
          <w:rFonts w:eastAsia="Traditional Arabic"/>
          <w:lang w:val="fr-FR"/>
        </w:rPr>
        <w:t>enfants affectés par le conflit, les données disponibles indiquent que 1 100</w:t>
      </w:r>
      <w:r w:rsidR="0002347E">
        <w:rPr>
          <w:rFonts w:eastAsia="Traditional Arabic"/>
          <w:lang w:val="fr-FR"/>
        </w:rPr>
        <w:t> enfants</w:t>
      </w:r>
      <w:r w:rsidRPr="002511C3">
        <w:rPr>
          <w:rFonts w:eastAsia="Traditional Arabic"/>
          <w:lang w:val="fr-FR"/>
        </w:rPr>
        <w:t xml:space="preserve"> vivent à l</w:t>
      </w:r>
      <w:r w:rsidR="0047020A">
        <w:rPr>
          <w:rFonts w:eastAsia="Traditional Arabic"/>
          <w:lang w:val="fr-FR"/>
        </w:rPr>
        <w:t>’</w:t>
      </w:r>
      <w:r w:rsidRPr="002511C3">
        <w:rPr>
          <w:rFonts w:eastAsia="Traditional Arabic"/>
          <w:lang w:val="fr-FR"/>
        </w:rPr>
        <w:t>intérieur des camps installés dans les zones sécurisées du gouvernorat de Saada à l</w:t>
      </w:r>
      <w:r w:rsidR="0047020A">
        <w:rPr>
          <w:rFonts w:eastAsia="Traditional Arabic"/>
          <w:lang w:val="fr-FR"/>
        </w:rPr>
        <w:t>’</w:t>
      </w:r>
      <w:r w:rsidRPr="002511C3">
        <w:rPr>
          <w:rFonts w:eastAsia="Traditional Arabic"/>
          <w:lang w:val="fr-FR"/>
        </w:rPr>
        <w:t xml:space="preserve">intention </w:t>
      </w:r>
      <w:r w:rsidR="00B07B3F">
        <w:rPr>
          <w:rFonts w:eastAsia="Traditional Arabic"/>
          <w:lang w:val="fr-FR"/>
        </w:rPr>
        <w:t>des personnes</w:t>
      </w:r>
      <w:r w:rsidRPr="002511C3">
        <w:rPr>
          <w:rFonts w:eastAsia="Traditional Arabic"/>
          <w:lang w:val="fr-FR"/>
        </w:rPr>
        <w:t xml:space="preserve"> déplacées et des familles affectées par le conflit. Cinq camps ont ainsi été installés, dont l</w:t>
      </w:r>
      <w:r w:rsidR="0047020A">
        <w:rPr>
          <w:rFonts w:eastAsia="Traditional Arabic"/>
          <w:lang w:val="fr-FR"/>
        </w:rPr>
        <w:t>’</w:t>
      </w:r>
      <w:r w:rsidRPr="002511C3">
        <w:rPr>
          <w:rFonts w:eastAsia="Traditional Arabic"/>
          <w:lang w:val="fr-FR"/>
        </w:rPr>
        <w:t>un abrite 475 familles composées de 3 250</w:t>
      </w:r>
      <w:r w:rsidR="00C93E33">
        <w:rPr>
          <w:rFonts w:eastAsia="Traditional Arabic"/>
          <w:lang w:val="fr-FR"/>
        </w:rPr>
        <w:t> personnes</w:t>
      </w:r>
      <w:r w:rsidRPr="002511C3">
        <w:rPr>
          <w:rFonts w:eastAsia="Traditional Arabic"/>
          <w:lang w:val="fr-FR"/>
        </w:rPr>
        <w:t>, dont 800</w:t>
      </w:r>
      <w:r w:rsidR="0002347E">
        <w:rPr>
          <w:rFonts w:eastAsia="Traditional Arabic"/>
          <w:lang w:val="fr-FR"/>
        </w:rPr>
        <w:t> enfants</w:t>
      </w:r>
      <w:r w:rsidRPr="002511C3">
        <w:rPr>
          <w:rFonts w:eastAsia="Traditional Arabic"/>
          <w:lang w:val="fr-FR"/>
        </w:rPr>
        <w:t xml:space="preserve"> et l</w:t>
      </w:r>
      <w:r w:rsidR="0047020A">
        <w:rPr>
          <w:rFonts w:eastAsia="Traditional Arabic"/>
          <w:lang w:val="fr-FR"/>
        </w:rPr>
        <w:t>’</w:t>
      </w:r>
      <w:r w:rsidR="0002347E">
        <w:rPr>
          <w:rFonts w:eastAsia="Traditional Arabic"/>
          <w:lang w:val="fr-FR"/>
        </w:rPr>
        <w:t>autre 138 </w:t>
      </w:r>
      <w:r w:rsidRPr="002511C3">
        <w:rPr>
          <w:rFonts w:eastAsia="Traditional Arabic"/>
          <w:lang w:val="fr-FR"/>
        </w:rPr>
        <w:t>familles composées de 700</w:t>
      </w:r>
      <w:r w:rsidR="00C93E33">
        <w:rPr>
          <w:rFonts w:eastAsia="Traditional Arabic"/>
          <w:lang w:val="fr-FR"/>
        </w:rPr>
        <w:t> personnes</w:t>
      </w:r>
      <w:r w:rsidRPr="002511C3">
        <w:rPr>
          <w:rFonts w:eastAsia="Traditional Arabic"/>
          <w:lang w:val="fr-FR"/>
        </w:rPr>
        <w:t>, dont environ 300</w:t>
      </w:r>
      <w:r w:rsidR="0002347E">
        <w:rPr>
          <w:rFonts w:eastAsia="Traditional Arabic"/>
          <w:lang w:val="fr-FR"/>
        </w:rPr>
        <w:t> enfants</w:t>
      </w:r>
      <w:r w:rsidRPr="002511C3">
        <w:rPr>
          <w:rFonts w:eastAsia="Traditional Arabic"/>
          <w:lang w:val="fr-FR"/>
        </w:rPr>
        <w:t xml:space="preserve">. </w:t>
      </w:r>
    </w:p>
    <w:p w:rsidR="00A37192" w:rsidRPr="002511C3" w:rsidRDefault="00A37192" w:rsidP="00A37192">
      <w:pPr>
        <w:pStyle w:val="SingleTxtG"/>
        <w:rPr>
          <w:rtl/>
          <w:lang w:val="fr-FR" w:bidi="fr-FR"/>
        </w:rPr>
      </w:pPr>
      <w:r w:rsidRPr="002511C3">
        <w:rPr>
          <w:rFonts w:eastAsia="Traditional Arabic"/>
          <w:lang w:val="fr-FR"/>
        </w:rPr>
        <w:t>432.</w:t>
      </w:r>
      <w:r w:rsidRPr="002511C3">
        <w:rPr>
          <w:rFonts w:eastAsia="Traditional Arabic"/>
          <w:lang w:val="fr-FR"/>
        </w:rPr>
        <w:tab/>
        <w:t>Le nombre d</w:t>
      </w:r>
      <w:r w:rsidR="0047020A">
        <w:rPr>
          <w:rFonts w:eastAsia="Traditional Arabic"/>
          <w:lang w:val="fr-FR"/>
        </w:rPr>
        <w:t>’</w:t>
      </w:r>
      <w:r w:rsidRPr="002511C3">
        <w:rPr>
          <w:rFonts w:eastAsia="Traditional Arabic"/>
          <w:lang w:val="fr-FR"/>
        </w:rPr>
        <w:t>enfants déplacés ou qui travaillent dans l</w:t>
      </w:r>
      <w:r w:rsidR="0047020A">
        <w:rPr>
          <w:rFonts w:eastAsia="Traditional Arabic"/>
          <w:lang w:val="fr-FR"/>
        </w:rPr>
        <w:t>’</w:t>
      </w:r>
      <w:r w:rsidRPr="002511C3">
        <w:rPr>
          <w:rFonts w:eastAsia="Traditional Arabic"/>
          <w:lang w:val="fr-FR"/>
        </w:rPr>
        <w:t>agriculture est estimé à 500</w:t>
      </w:r>
      <w:r w:rsidR="0002347E">
        <w:rPr>
          <w:rFonts w:eastAsia="Traditional Arabic"/>
          <w:lang w:val="fr-FR"/>
        </w:rPr>
        <w:t> enfants</w:t>
      </w:r>
      <w:r w:rsidRPr="002511C3">
        <w:rPr>
          <w:rFonts w:eastAsia="Traditional Arabic"/>
          <w:lang w:val="fr-FR"/>
        </w:rPr>
        <w:t xml:space="preserve"> et environ 23</w:t>
      </w:r>
      <w:r w:rsidR="0002347E">
        <w:rPr>
          <w:rFonts w:eastAsia="Traditional Arabic"/>
          <w:lang w:val="fr-FR"/>
        </w:rPr>
        <w:t> enfants</w:t>
      </w:r>
      <w:r w:rsidRPr="002511C3">
        <w:rPr>
          <w:rFonts w:eastAsia="Traditional Arabic"/>
          <w:lang w:val="fr-FR"/>
        </w:rPr>
        <w:t xml:space="preserve"> accueillis dans les camps sont orphelins ou séparés de leurs familles. </w:t>
      </w:r>
    </w:p>
    <w:p w:rsidR="00A37192" w:rsidRPr="002511C3" w:rsidRDefault="00A37192" w:rsidP="00A37192">
      <w:pPr>
        <w:pStyle w:val="SingleTxtG"/>
        <w:rPr>
          <w:rtl/>
          <w:lang w:val="fr-FR" w:bidi="fr-FR"/>
        </w:rPr>
      </w:pPr>
      <w:r w:rsidRPr="002511C3">
        <w:rPr>
          <w:rFonts w:eastAsia="Traditional Arabic"/>
          <w:lang w:val="fr-FR"/>
        </w:rPr>
        <w:t>433.</w:t>
      </w:r>
      <w:r w:rsidRPr="002511C3">
        <w:rPr>
          <w:rFonts w:eastAsia="Traditional Arabic"/>
          <w:lang w:val="fr-FR"/>
        </w:rPr>
        <w:tab/>
        <w:t>Afin de recenser d</w:t>
      </w:r>
      <w:r w:rsidR="0047020A">
        <w:rPr>
          <w:rFonts w:eastAsia="Traditional Arabic"/>
          <w:lang w:val="fr-FR"/>
        </w:rPr>
        <w:t>’</w:t>
      </w:r>
      <w:r w:rsidRPr="002511C3">
        <w:rPr>
          <w:rFonts w:eastAsia="Traditional Arabic"/>
          <w:lang w:val="fr-FR"/>
        </w:rPr>
        <w:t xml:space="preserve">une manière systématique </w:t>
      </w:r>
      <w:r w:rsidR="0076004C">
        <w:rPr>
          <w:rFonts w:eastAsia="Traditional Arabic"/>
          <w:lang w:val="fr-FR"/>
        </w:rPr>
        <w:t>les enfants</w:t>
      </w:r>
      <w:r w:rsidRPr="002511C3">
        <w:rPr>
          <w:rFonts w:eastAsia="Traditional Arabic"/>
          <w:lang w:val="fr-FR"/>
        </w:rPr>
        <w:t xml:space="preserve"> affectés par le conflit armé, l</w:t>
      </w:r>
      <w:r w:rsidR="0047020A">
        <w:rPr>
          <w:rFonts w:eastAsia="Traditional Arabic"/>
          <w:lang w:val="fr-FR"/>
        </w:rPr>
        <w:t>’</w:t>
      </w:r>
      <w:r w:rsidRPr="002511C3">
        <w:rPr>
          <w:rFonts w:eastAsia="Traditional Arabic"/>
          <w:lang w:val="fr-FR"/>
        </w:rPr>
        <w:t>association caritative médicale a réalisé, grâce à un financement de l</w:t>
      </w:r>
      <w:r w:rsidR="0047020A">
        <w:rPr>
          <w:rFonts w:eastAsia="Traditional Arabic"/>
          <w:lang w:val="fr-FR"/>
        </w:rPr>
        <w:t>’</w:t>
      </w:r>
      <w:r w:rsidRPr="002511C3">
        <w:rPr>
          <w:rFonts w:eastAsia="Traditional Arabic"/>
          <w:lang w:val="fr-FR"/>
        </w:rPr>
        <w:t xml:space="preserve">UNICEF de Sanaa, une enquête sociale et psychologique portant sur </w:t>
      </w:r>
      <w:r w:rsidR="0076004C">
        <w:rPr>
          <w:rFonts w:eastAsia="Traditional Arabic"/>
          <w:lang w:val="fr-FR"/>
        </w:rPr>
        <w:t>les enfants</w:t>
      </w:r>
      <w:r w:rsidRPr="002511C3">
        <w:rPr>
          <w:rFonts w:eastAsia="Traditional Arabic"/>
          <w:lang w:val="fr-FR"/>
        </w:rPr>
        <w:t xml:space="preserve"> touchés par le conflit. Les résultats de l</w:t>
      </w:r>
      <w:r w:rsidR="0047020A">
        <w:rPr>
          <w:rFonts w:eastAsia="Traditional Arabic"/>
          <w:lang w:val="fr-FR"/>
        </w:rPr>
        <w:t>’</w:t>
      </w:r>
      <w:r w:rsidRPr="002511C3">
        <w:rPr>
          <w:rFonts w:eastAsia="Traditional Arabic"/>
          <w:lang w:val="fr-FR"/>
        </w:rPr>
        <w:t>enquête ont montré que sur un échantillon de 1 400</w:t>
      </w:r>
      <w:r w:rsidR="00C93E33">
        <w:rPr>
          <w:rFonts w:eastAsia="Traditional Arabic"/>
          <w:lang w:val="fr-FR"/>
        </w:rPr>
        <w:t> personnes</w:t>
      </w:r>
      <w:r w:rsidRPr="002511C3">
        <w:rPr>
          <w:rFonts w:eastAsia="Traditional Arabic"/>
          <w:lang w:val="fr-FR"/>
        </w:rPr>
        <w:t>, dont 630</w:t>
      </w:r>
      <w:r w:rsidR="0002347E">
        <w:rPr>
          <w:rFonts w:eastAsia="Traditional Arabic"/>
          <w:lang w:val="fr-FR"/>
        </w:rPr>
        <w:t> enfants</w:t>
      </w:r>
      <w:r w:rsidRPr="002511C3">
        <w:rPr>
          <w:rFonts w:eastAsia="Traditional Arabic"/>
          <w:lang w:val="fr-FR"/>
        </w:rPr>
        <w:t>, environ 92</w:t>
      </w:r>
      <w:r w:rsidR="0047020A">
        <w:rPr>
          <w:rFonts w:eastAsia="Traditional Arabic"/>
          <w:lang w:val="fr-FR"/>
        </w:rPr>
        <w:t> %</w:t>
      </w:r>
      <w:r w:rsidRPr="002511C3">
        <w:rPr>
          <w:rFonts w:eastAsia="Traditional Arabic"/>
          <w:lang w:val="fr-FR"/>
        </w:rPr>
        <w:t xml:space="preserve"> ont été témoins du conflit armé, 44</w:t>
      </w:r>
      <w:r w:rsidR="0047020A">
        <w:rPr>
          <w:rFonts w:eastAsia="Traditional Arabic"/>
          <w:lang w:val="fr-FR"/>
        </w:rPr>
        <w:t> %</w:t>
      </w:r>
      <w:r w:rsidRPr="002511C3">
        <w:rPr>
          <w:rFonts w:eastAsia="Traditional Arabic"/>
          <w:lang w:val="fr-FR"/>
        </w:rPr>
        <w:t xml:space="preserve"> ont fui le théâtre des hostilités pour sauver leur vie, 43</w:t>
      </w:r>
      <w:r w:rsidR="0047020A">
        <w:rPr>
          <w:rFonts w:eastAsia="Traditional Arabic"/>
          <w:lang w:val="fr-FR"/>
        </w:rPr>
        <w:t> %</w:t>
      </w:r>
      <w:r w:rsidRPr="002511C3">
        <w:rPr>
          <w:rFonts w:eastAsia="Traditional Arabic"/>
          <w:lang w:val="fr-FR"/>
        </w:rPr>
        <w:t xml:space="preserve"> ont été témoins de la destruction de leurs maisons ou de celles de leurs amis, 28</w:t>
      </w:r>
      <w:r w:rsidR="0047020A">
        <w:rPr>
          <w:rFonts w:eastAsia="Traditional Arabic"/>
          <w:lang w:val="fr-FR"/>
        </w:rPr>
        <w:t> %</w:t>
      </w:r>
      <w:r w:rsidRPr="002511C3">
        <w:rPr>
          <w:rFonts w:eastAsia="Traditional Arabic"/>
          <w:lang w:val="fr-FR"/>
        </w:rPr>
        <w:t xml:space="preserve"> ont déclaré avoir frôlé la mort, 15</w:t>
      </w:r>
      <w:r w:rsidR="0047020A">
        <w:rPr>
          <w:rFonts w:eastAsia="Traditional Arabic"/>
          <w:lang w:val="fr-FR"/>
        </w:rPr>
        <w:t> %</w:t>
      </w:r>
      <w:r w:rsidRPr="002511C3">
        <w:rPr>
          <w:rFonts w:eastAsia="Traditional Arabic"/>
          <w:lang w:val="fr-FR"/>
        </w:rPr>
        <w:t xml:space="preserve"> ont été blessées, tandis que 13,8</w:t>
      </w:r>
      <w:r w:rsidR="0047020A">
        <w:rPr>
          <w:rFonts w:eastAsia="Traditional Arabic"/>
          <w:lang w:val="fr-FR"/>
        </w:rPr>
        <w:t> %</w:t>
      </w:r>
      <w:r w:rsidRPr="002511C3">
        <w:rPr>
          <w:rFonts w:eastAsia="Traditional Arabic"/>
          <w:lang w:val="fr-FR"/>
        </w:rPr>
        <w:t xml:space="preserve"> ont souffert de la perte d</w:t>
      </w:r>
      <w:r w:rsidR="0047020A">
        <w:rPr>
          <w:rFonts w:eastAsia="Traditional Arabic"/>
          <w:lang w:val="fr-FR"/>
        </w:rPr>
        <w:t>’</w:t>
      </w:r>
      <w:r w:rsidRPr="002511C3">
        <w:rPr>
          <w:rFonts w:eastAsia="Traditional Arabic"/>
          <w:lang w:val="fr-FR"/>
        </w:rPr>
        <w:t>au moins un membre de leur famille et 10</w:t>
      </w:r>
      <w:r w:rsidR="0047020A">
        <w:rPr>
          <w:rFonts w:eastAsia="Traditional Arabic"/>
          <w:lang w:val="fr-FR"/>
        </w:rPr>
        <w:t> %</w:t>
      </w:r>
      <w:r w:rsidRPr="002511C3">
        <w:rPr>
          <w:rFonts w:eastAsia="Traditional Arabic"/>
          <w:lang w:val="fr-FR"/>
        </w:rPr>
        <w:t xml:space="preserve"> n</w:t>
      </w:r>
      <w:r w:rsidR="0047020A">
        <w:rPr>
          <w:rFonts w:eastAsia="Traditional Arabic"/>
          <w:lang w:val="fr-FR"/>
        </w:rPr>
        <w:t>’</w:t>
      </w:r>
      <w:r w:rsidRPr="002511C3">
        <w:rPr>
          <w:rFonts w:eastAsia="Traditional Arabic"/>
          <w:lang w:val="fr-FR"/>
        </w:rPr>
        <w:t>ont trouvé aucune trace de l</w:t>
      </w:r>
      <w:r w:rsidR="0047020A">
        <w:rPr>
          <w:rFonts w:eastAsia="Traditional Arabic"/>
          <w:lang w:val="fr-FR"/>
        </w:rPr>
        <w:t>’</w:t>
      </w:r>
      <w:r w:rsidRPr="002511C3">
        <w:rPr>
          <w:rFonts w:eastAsia="Traditional Arabic"/>
          <w:lang w:val="fr-FR"/>
        </w:rPr>
        <w:t>un des leurs, considérés comme disparus. En outre, 53</w:t>
      </w:r>
      <w:r w:rsidR="0047020A">
        <w:rPr>
          <w:rFonts w:eastAsia="Traditional Arabic"/>
          <w:lang w:val="fr-FR"/>
        </w:rPr>
        <w:t> %</w:t>
      </w:r>
      <w:r w:rsidRPr="002511C3">
        <w:rPr>
          <w:rFonts w:eastAsia="Traditional Arabic"/>
          <w:lang w:val="fr-FR"/>
        </w:rPr>
        <w:t xml:space="preserve"> souffrent de symptômes de dépression et 49</w:t>
      </w:r>
      <w:r w:rsidR="0047020A">
        <w:rPr>
          <w:rFonts w:eastAsia="Traditional Arabic"/>
          <w:lang w:val="fr-FR"/>
        </w:rPr>
        <w:t> %</w:t>
      </w:r>
      <w:r w:rsidRPr="002511C3">
        <w:rPr>
          <w:rFonts w:eastAsia="Traditional Arabic"/>
          <w:lang w:val="fr-FR"/>
        </w:rPr>
        <w:t xml:space="preserve"> souffrent de symptômes post-traumatiques.</w:t>
      </w:r>
      <w:r w:rsidRPr="002511C3">
        <w:rPr>
          <w:rFonts w:eastAsia="Traditional Arabic"/>
          <w:rtl/>
          <w:lang w:val="fr-FR" w:bidi="fr-FR"/>
        </w:rPr>
        <w:t xml:space="preserve"> </w:t>
      </w:r>
    </w:p>
    <w:p w:rsidR="00A37192" w:rsidRPr="00E762D1" w:rsidRDefault="00A37192" w:rsidP="00B94DDE">
      <w:pPr>
        <w:pStyle w:val="H23G"/>
        <w:rPr>
          <w:szCs w:val="20"/>
          <w:rtl/>
          <w:lang w:val="fr-FR" w:bidi="fr-FR"/>
        </w:rPr>
      </w:pPr>
      <w:r w:rsidRPr="002511C3">
        <w:rPr>
          <w:rFonts w:eastAsia="Traditional Arabic"/>
          <w:lang w:val="fr-FR"/>
        </w:rPr>
        <w:tab/>
      </w:r>
      <w:r w:rsidRPr="002511C3">
        <w:rPr>
          <w:rFonts w:eastAsia="Traditional Arabic"/>
          <w:lang w:val="fr-FR"/>
        </w:rPr>
        <w:tab/>
        <w:t>Mesures mises en œuvre</w:t>
      </w:r>
    </w:p>
    <w:p w:rsidR="00A37192" w:rsidRPr="002511C3" w:rsidRDefault="00A37192" w:rsidP="00A37192">
      <w:pPr>
        <w:pStyle w:val="SingleTxtG"/>
        <w:rPr>
          <w:rtl/>
          <w:lang w:val="fr-FR" w:bidi="fr-FR"/>
        </w:rPr>
      </w:pPr>
      <w:r w:rsidRPr="002511C3">
        <w:rPr>
          <w:rFonts w:eastAsia="Traditional Arabic"/>
          <w:lang w:val="fr-FR"/>
        </w:rPr>
        <w:t>434.</w:t>
      </w:r>
      <w:r w:rsidRPr="002511C3">
        <w:rPr>
          <w:rFonts w:eastAsia="Traditional Arabic"/>
          <w:rtl/>
          <w:lang w:val="fr-FR" w:bidi="fr-FR"/>
        </w:rPr>
        <w:tab/>
      </w:r>
      <w:r w:rsidRPr="002511C3">
        <w:rPr>
          <w:lang w:val="fr-FR" w:bidi="fr-FR"/>
        </w:rPr>
        <w:t>Afin de se conformer aux</w:t>
      </w:r>
      <w:r w:rsidRPr="002511C3">
        <w:rPr>
          <w:rFonts w:eastAsia="Traditional Arabic"/>
          <w:lang w:val="fr-FR"/>
        </w:rPr>
        <w:t xml:space="preserve"> règles du droit international humanitaire applicables en cas de conflit armé, </w:t>
      </w:r>
      <w:r w:rsidRPr="002511C3">
        <w:rPr>
          <w:lang w:val="fr-FR" w:bidi="fr-FR"/>
        </w:rPr>
        <w:t>le Yémen a adopté les mesures législatives et réglementaires</w:t>
      </w:r>
      <w:r w:rsidRPr="002511C3">
        <w:rPr>
          <w:rFonts w:eastAsia="Traditional Arabic"/>
          <w:rtl/>
          <w:lang w:val="fr-FR" w:bidi="fr-FR"/>
        </w:rPr>
        <w:t xml:space="preserve"> </w:t>
      </w:r>
      <w:r w:rsidRPr="002511C3">
        <w:rPr>
          <w:lang w:val="fr-FR" w:bidi="fr-FR"/>
        </w:rPr>
        <w:t>suivantes</w:t>
      </w:r>
      <w:r w:rsidR="009E0BD9" w:rsidRPr="002511C3">
        <w:rPr>
          <w:lang w:val="fr-FR" w:bidi="fr-FR"/>
        </w:rPr>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La République du Yémen a ratifié le protocole facultatif à la Convention relative aux droits de l</w:t>
      </w:r>
      <w:r w:rsidR="0047020A">
        <w:t>’</w:t>
      </w:r>
      <w:r w:rsidR="00A37192" w:rsidRPr="002511C3">
        <w:t>enfant concernant l</w:t>
      </w:r>
      <w:r w:rsidR="0047020A">
        <w:t>’</w:t>
      </w:r>
      <w:r w:rsidR="00A37192" w:rsidRPr="002511C3">
        <w:t>implication d</w:t>
      </w:r>
      <w:r w:rsidR="0047020A">
        <w:t>’</w:t>
      </w:r>
      <w:r w:rsidR="00A37192" w:rsidRPr="002511C3">
        <w:t>enfants dans les conflits armés</w:t>
      </w:r>
      <w:r w:rsidR="0054190D">
        <w:t>;</w:t>
      </w:r>
      <w:r w:rsidR="00A37192" w:rsidRPr="002511C3">
        <w:t xml:space="preserve"> </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Le Yémen a créé le Comité national du droit international humanitaire, qui compte parmi ses membres un certain nombre d</w:t>
      </w:r>
      <w:r w:rsidR="0047020A">
        <w:t>’</w:t>
      </w:r>
      <w:r w:rsidR="00A37192" w:rsidRPr="002511C3">
        <w:t>instances gouvernementales et non gouvernementales</w:t>
      </w:r>
      <w:r w:rsidR="0054190D">
        <w:t>;</w:t>
      </w:r>
      <w:r w:rsidR="00A37192" w:rsidRPr="002511C3">
        <w:t xml:space="preserve"> </w:t>
      </w:r>
    </w:p>
    <w:p w:rsidR="00A37192" w:rsidRPr="009E3683" w:rsidRDefault="00331DA9" w:rsidP="00331DA9">
      <w:pPr>
        <w:pStyle w:val="Bullet1G"/>
        <w:numPr>
          <w:ilvl w:val="0"/>
          <w:numId w:val="0"/>
        </w:numPr>
        <w:tabs>
          <w:tab w:val="left" w:pos="1701"/>
        </w:tabs>
        <w:ind w:left="1701" w:hanging="170"/>
        <w:rPr>
          <w:szCs w:val="20"/>
          <w:rtl/>
          <w:lang w:bidi="fr-FR"/>
        </w:rPr>
      </w:pPr>
      <w:r w:rsidRPr="002511C3">
        <w:rPr>
          <w:lang w:bidi="fr-FR"/>
        </w:rPr>
        <w:t>•</w:t>
      </w:r>
      <w:r w:rsidRPr="002511C3">
        <w:rPr>
          <w:lang w:bidi="fr-FR"/>
        </w:rPr>
        <w:tab/>
      </w:r>
      <w:r w:rsidR="00A37192" w:rsidRPr="002511C3">
        <w:rPr>
          <w:lang w:bidi="fr-FR"/>
        </w:rPr>
        <w:t>Le Yémen a procédé à la publication des principes du droit international humanitaire, ainsi que ceux du Protocole facultatif à la Convention relative aux droits de l</w:t>
      </w:r>
      <w:r w:rsidR="0047020A">
        <w:rPr>
          <w:lang w:bidi="fr-FR"/>
        </w:rPr>
        <w:t>’</w:t>
      </w:r>
      <w:r w:rsidR="00A37192" w:rsidRPr="002511C3">
        <w:rPr>
          <w:lang w:bidi="fr-FR"/>
        </w:rPr>
        <w:t>enfant concernant l</w:t>
      </w:r>
      <w:r w:rsidR="0047020A">
        <w:rPr>
          <w:lang w:bidi="fr-FR"/>
        </w:rPr>
        <w:t>’</w:t>
      </w:r>
      <w:r w:rsidR="00A37192" w:rsidRPr="002511C3">
        <w:rPr>
          <w:lang w:bidi="fr-FR"/>
        </w:rPr>
        <w:t>implication d</w:t>
      </w:r>
      <w:r w:rsidR="0047020A">
        <w:rPr>
          <w:lang w:bidi="fr-FR"/>
        </w:rPr>
        <w:t>’</w:t>
      </w:r>
      <w:r w:rsidR="00A37192" w:rsidRPr="002511C3">
        <w:rPr>
          <w:lang w:bidi="fr-FR"/>
        </w:rPr>
        <w:t xml:space="preserve">enfants dans les conflits armés, tout comme il a assuré la formation de nombreux intervenants en la matière. </w:t>
      </w:r>
      <w:r w:rsidR="00A37192" w:rsidRPr="002511C3">
        <w:t xml:space="preserve">Voir le </w:t>
      </w:r>
      <w:r w:rsidR="00240AEB" w:rsidRPr="002511C3">
        <w:t>tableau </w:t>
      </w:r>
      <w:r w:rsidR="00A37192" w:rsidRPr="002511C3">
        <w:t>64, qui indique les activités déployées dans ce domaine</w:t>
      </w:r>
      <w:r w:rsidR="00A37192" w:rsidRPr="009E3683">
        <w:rPr>
          <w:szCs w:val="20"/>
          <w:rtl/>
          <w:lang w:bidi="fr-FR"/>
        </w:rPr>
        <w:t>.</w:t>
      </w:r>
    </w:p>
    <w:p w:rsidR="00A37192" w:rsidRPr="002511C3" w:rsidRDefault="00A37192" w:rsidP="00A37192">
      <w:pPr>
        <w:pStyle w:val="SingleTxtG"/>
        <w:rPr>
          <w:rtl/>
          <w:lang w:val="fr-FR" w:bidi="fr-FR"/>
        </w:rPr>
      </w:pPr>
      <w:r w:rsidRPr="002511C3">
        <w:rPr>
          <w:rFonts w:eastAsia="Traditional Arabic"/>
          <w:lang w:val="fr-FR"/>
        </w:rPr>
        <w:t>435.</w:t>
      </w:r>
      <w:r w:rsidRPr="002511C3">
        <w:rPr>
          <w:rFonts w:eastAsia="Traditional Arabic"/>
          <w:rtl/>
          <w:lang w:val="fr-FR" w:bidi="fr-FR"/>
        </w:rPr>
        <w:tab/>
      </w:r>
      <w:r w:rsidRPr="002511C3">
        <w:rPr>
          <w:rFonts w:eastAsia="Traditional Arabic"/>
          <w:lang w:val="fr-FR"/>
        </w:rPr>
        <w:t xml:space="preserve">Parmi les mesures prises pour identifier </w:t>
      </w:r>
      <w:r w:rsidR="0076004C">
        <w:rPr>
          <w:rFonts w:eastAsia="Traditional Arabic"/>
          <w:lang w:val="fr-FR"/>
        </w:rPr>
        <w:t>les enfants</w:t>
      </w:r>
      <w:r w:rsidRPr="002511C3">
        <w:rPr>
          <w:rFonts w:eastAsia="Traditional Arabic"/>
          <w:lang w:val="fr-FR"/>
        </w:rPr>
        <w:t xml:space="preserve"> affectés par les affrontements qui se sont déroulés à Saada et réparer les dommages causés à la société civile, figurent les actions de secours entreprises par de nombreuses</w:t>
      </w:r>
      <w:r w:rsidR="00BE0E6A">
        <w:rPr>
          <w:rFonts w:eastAsia="Traditional Arabic"/>
          <w:lang w:val="fr-FR"/>
        </w:rPr>
        <w:t xml:space="preserve"> organisations non gouvernementales</w:t>
      </w:r>
      <w:r w:rsidRPr="002511C3">
        <w:rPr>
          <w:rFonts w:eastAsia="Traditional Arabic"/>
          <w:lang w:val="fr-FR"/>
        </w:rPr>
        <w:t>, ainsi que la réalisation par une association caritative médicale d</w:t>
      </w:r>
      <w:r w:rsidR="0047020A">
        <w:rPr>
          <w:rFonts w:eastAsia="Traditional Arabic"/>
          <w:lang w:val="fr-FR"/>
        </w:rPr>
        <w:t>’</w:t>
      </w:r>
      <w:r w:rsidRPr="002511C3">
        <w:rPr>
          <w:rFonts w:eastAsia="Traditional Arabic"/>
          <w:lang w:val="fr-FR"/>
        </w:rPr>
        <w:t>un recensement et d</w:t>
      </w:r>
      <w:r w:rsidR="0047020A">
        <w:rPr>
          <w:rFonts w:eastAsia="Traditional Arabic"/>
          <w:lang w:val="fr-FR"/>
        </w:rPr>
        <w:t>’</w:t>
      </w:r>
      <w:r w:rsidRPr="002511C3">
        <w:rPr>
          <w:rFonts w:eastAsia="Traditional Arabic"/>
          <w:lang w:val="fr-FR"/>
        </w:rPr>
        <w:t xml:space="preserve">une enquête sur la malnutrition </w:t>
      </w:r>
      <w:r w:rsidR="00B2678C">
        <w:rPr>
          <w:rFonts w:eastAsia="Traditional Arabic"/>
          <w:lang w:val="fr-FR"/>
        </w:rPr>
        <w:t>des enfants</w:t>
      </w:r>
      <w:r w:rsidRPr="002511C3">
        <w:rPr>
          <w:rFonts w:eastAsia="Traditional Arabic"/>
          <w:lang w:val="fr-FR"/>
        </w:rPr>
        <w:t xml:space="preserve"> dans les zones touchées par le conflit. L</w:t>
      </w:r>
      <w:r w:rsidR="0047020A">
        <w:rPr>
          <w:rFonts w:eastAsia="Traditional Arabic"/>
          <w:lang w:val="fr-FR"/>
        </w:rPr>
        <w:t>’</w:t>
      </w:r>
      <w:r w:rsidRPr="002511C3">
        <w:rPr>
          <w:rFonts w:eastAsia="Traditional Arabic"/>
          <w:lang w:val="fr-FR"/>
        </w:rPr>
        <w:t>enquête a montré qu</w:t>
      </w:r>
      <w:r w:rsidR="0047020A">
        <w:rPr>
          <w:rFonts w:eastAsia="Traditional Arabic"/>
          <w:lang w:val="fr-FR"/>
        </w:rPr>
        <w:t>’</w:t>
      </w:r>
      <w:r w:rsidRPr="002511C3">
        <w:rPr>
          <w:rFonts w:eastAsia="Traditional Arabic"/>
          <w:lang w:val="fr-FR"/>
        </w:rPr>
        <w:t>un taux de malnutrition aigu a atteint 3,8</w:t>
      </w:r>
      <w:r w:rsidR="0047020A">
        <w:rPr>
          <w:rFonts w:eastAsia="Traditional Arabic"/>
          <w:lang w:val="fr-FR"/>
        </w:rPr>
        <w:t> %</w:t>
      </w:r>
      <w:r w:rsidRPr="002511C3">
        <w:rPr>
          <w:rFonts w:eastAsia="Traditional Arabic"/>
          <w:lang w:val="fr-FR"/>
        </w:rPr>
        <w:t xml:space="preserve"> </w:t>
      </w:r>
      <w:r w:rsidR="00B2678C">
        <w:rPr>
          <w:rFonts w:eastAsia="Traditional Arabic"/>
          <w:lang w:val="fr-FR"/>
        </w:rPr>
        <w:t>des enfants</w:t>
      </w:r>
      <w:r w:rsidRPr="002511C3">
        <w:rPr>
          <w:rFonts w:eastAsia="Traditional Arabic"/>
          <w:lang w:val="fr-FR"/>
        </w:rPr>
        <w:t>, tandis qu</w:t>
      </w:r>
      <w:r w:rsidR="0047020A">
        <w:rPr>
          <w:rFonts w:eastAsia="Traditional Arabic"/>
          <w:lang w:val="fr-FR"/>
        </w:rPr>
        <w:t>’</w:t>
      </w:r>
      <w:r w:rsidRPr="002511C3">
        <w:rPr>
          <w:rFonts w:eastAsia="Traditional Arabic"/>
          <w:lang w:val="fr-FR"/>
        </w:rPr>
        <w:t>un taux de malnutrition modéré a atteint 11,8</w:t>
      </w:r>
      <w:r w:rsidR="0047020A">
        <w:rPr>
          <w:rFonts w:eastAsia="Traditional Arabic"/>
          <w:lang w:val="fr-FR"/>
        </w:rPr>
        <w:t> %</w:t>
      </w:r>
      <w:r w:rsidRPr="002511C3">
        <w:rPr>
          <w:rFonts w:eastAsia="Traditional Arabic"/>
          <w:lang w:val="fr-FR"/>
        </w:rPr>
        <w:t xml:space="preserve"> d</w:t>
      </w:r>
      <w:r w:rsidR="0047020A">
        <w:rPr>
          <w:rFonts w:eastAsia="Traditional Arabic"/>
          <w:lang w:val="fr-FR"/>
        </w:rPr>
        <w:t>’</w:t>
      </w:r>
      <w:r w:rsidRPr="002511C3">
        <w:rPr>
          <w:rFonts w:eastAsia="Traditional Arabic"/>
          <w:lang w:val="fr-FR"/>
        </w:rPr>
        <w:t>entre eux. Pour remédier à cette malnutrition, des micronutriments fournis par l</w:t>
      </w:r>
      <w:r w:rsidR="0047020A">
        <w:rPr>
          <w:rFonts w:eastAsia="Traditional Arabic"/>
          <w:lang w:val="fr-FR"/>
        </w:rPr>
        <w:t>’</w:t>
      </w:r>
      <w:r w:rsidRPr="002511C3">
        <w:rPr>
          <w:rFonts w:eastAsia="Traditional Arabic"/>
          <w:lang w:val="fr-FR"/>
        </w:rPr>
        <w:t xml:space="preserve">UNICEF ont été distribués </w:t>
      </w:r>
      <w:r w:rsidR="00B2678C">
        <w:rPr>
          <w:rFonts w:eastAsia="Traditional Arabic"/>
          <w:lang w:val="fr-FR"/>
        </w:rPr>
        <w:t>aux enfants</w:t>
      </w:r>
      <w:r w:rsidRPr="002511C3">
        <w:rPr>
          <w:rFonts w:eastAsia="Traditional Arabic"/>
          <w:lang w:val="fr-FR"/>
        </w:rPr>
        <w:t xml:space="preserve"> par l</w:t>
      </w:r>
      <w:r w:rsidR="0047020A">
        <w:rPr>
          <w:rFonts w:eastAsia="Traditional Arabic"/>
          <w:lang w:val="fr-FR"/>
        </w:rPr>
        <w:t>’</w:t>
      </w:r>
      <w:r w:rsidRPr="002511C3">
        <w:rPr>
          <w:rFonts w:eastAsia="Traditional Arabic"/>
          <w:lang w:val="fr-FR"/>
        </w:rPr>
        <w:t>association et des organisations caritatives ont également participé aux opérations de secours, telles que le Croissant-Rouge yéménite, l</w:t>
      </w:r>
      <w:r w:rsidR="0047020A">
        <w:rPr>
          <w:rFonts w:eastAsia="Traditional Arabic"/>
          <w:lang w:val="fr-FR"/>
        </w:rPr>
        <w:t>’</w:t>
      </w:r>
      <w:r w:rsidRPr="002511C3">
        <w:rPr>
          <w:rFonts w:eastAsia="Traditional Arabic"/>
          <w:lang w:val="fr-FR"/>
        </w:rPr>
        <w:t>association des femmes de Saada, l</w:t>
      </w:r>
      <w:r w:rsidR="0047020A">
        <w:rPr>
          <w:rFonts w:eastAsia="Traditional Arabic"/>
          <w:lang w:val="fr-FR"/>
        </w:rPr>
        <w:t>’</w:t>
      </w:r>
      <w:r w:rsidRPr="002511C3">
        <w:rPr>
          <w:rFonts w:eastAsia="Traditional Arabic"/>
          <w:lang w:val="fr-FR"/>
        </w:rPr>
        <w:t>Union des femmes yéménites et l</w:t>
      </w:r>
      <w:r w:rsidR="0047020A">
        <w:rPr>
          <w:rFonts w:eastAsia="Traditional Arabic"/>
          <w:lang w:val="fr-FR"/>
        </w:rPr>
        <w:t>’</w:t>
      </w:r>
      <w:r w:rsidRPr="002511C3">
        <w:rPr>
          <w:rFonts w:eastAsia="Traditional Arabic"/>
          <w:lang w:val="fr-FR"/>
        </w:rPr>
        <w:t xml:space="preserve">Association de bienfaisance Al Islah. </w:t>
      </w:r>
    </w:p>
    <w:p w:rsidR="00A37192" w:rsidRPr="002511C3" w:rsidRDefault="00A37192" w:rsidP="009E3683">
      <w:pPr>
        <w:pStyle w:val="SingleTxtG"/>
        <w:keepNext/>
        <w:rPr>
          <w:rtl/>
          <w:lang w:val="fr-FR" w:bidi="fr-FR"/>
        </w:rPr>
      </w:pPr>
      <w:r w:rsidRPr="002511C3">
        <w:rPr>
          <w:rFonts w:eastAsia="Traditional Arabic"/>
          <w:lang w:val="fr-FR"/>
        </w:rPr>
        <w:t>436.</w:t>
      </w:r>
      <w:r w:rsidRPr="002511C3">
        <w:rPr>
          <w:rFonts w:eastAsia="Traditional Arabic"/>
          <w:lang w:val="fr-FR"/>
        </w:rPr>
        <w:tab/>
        <w:t>Le Gouvernement yéménite et certaines</w:t>
      </w:r>
      <w:r w:rsidR="00BE0E6A">
        <w:rPr>
          <w:rFonts w:eastAsia="Traditional Arabic"/>
          <w:lang w:val="fr-FR"/>
        </w:rPr>
        <w:t xml:space="preserve"> </w:t>
      </w:r>
      <w:r w:rsidR="00C2515B">
        <w:rPr>
          <w:rFonts w:eastAsia="Traditional Arabic"/>
          <w:lang w:val="fr-FR"/>
        </w:rPr>
        <w:t xml:space="preserve">organisations non gouvernementales (ONG) </w:t>
      </w:r>
      <w:r w:rsidRPr="002511C3">
        <w:rPr>
          <w:rFonts w:eastAsia="Traditional Arabic"/>
          <w:lang w:val="fr-FR"/>
        </w:rPr>
        <w:t xml:space="preserve">ont adopté plusieurs mesures destinées à protéger la population et </w:t>
      </w:r>
      <w:r w:rsidR="0076004C">
        <w:rPr>
          <w:rFonts w:eastAsia="Traditional Arabic"/>
          <w:lang w:val="fr-FR"/>
        </w:rPr>
        <w:t>les enfants</w:t>
      </w:r>
      <w:r w:rsidRPr="002511C3">
        <w:rPr>
          <w:rFonts w:eastAsia="Traditional Arabic"/>
          <w:lang w:val="fr-FR"/>
        </w:rPr>
        <w:t xml:space="preserve"> et ont entrepris des actions de développement d</w:t>
      </w:r>
      <w:r w:rsidR="0047020A">
        <w:rPr>
          <w:rFonts w:eastAsia="Traditional Arabic"/>
          <w:lang w:val="fr-FR"/>
        </w:rPr>
        <w:t>’</w:t>
      </w:r>
      <w:r w:rsidRPr="002511C3">
        <w:rPr>
          <w:rFonts w:eastAsia="Traditional Arabic"/>
          <w:lang w:val="fr-FR"/>
        </w:rPr>
        <w:t>urgence</w:t>
      </w:r>
      <w:r w:rsidR="009E0BD9" w:rsidRPr="002511C3">
        <w:rPr>
          <w:rFonts w:eastAsia="Traditional Arabic"/>
          <w:lang w:val="fr-FR"/>
        </w:rPr>
        <w:t>;</w:t>
      </w:r>
      <w:r w:rsidRPr="002511C3">
        <w:rPr>
          <w:rFonts w:eastAsia="Traditional Arabic"/>
          <w:lang w:val="fr-FR"/>
        </w:rPr>
        <w:t xml:space="preserve"> parmi lesquelles ont peut citer les suivantes</w:t>
      </w:r>
      <w:r w:rsidR="009E0BD9" w:rsidRPr="002511C3">
        <w:rPr>
          <w:rFonts w:eastAsia="Traditional Arabic"/>
          <w:lang w:val="fr-FR"/>
        </w:rPr>
        <w:t>:</w:t>
      </w:r>
      <w:r w:rsidRPr="002511C3">
        <w:rPr>
          <w:rFonts w:eastAsia="Traditional Arabic"/>
          <w:lang w:val="fr-FR"/>
        </w:rPr>
        <w:t xml:space="preserve"> </w:t>
      </w:r>
    </w:p>
    <w:p w:rsidR="00A37192" w:rsidRPr="002511C3" w:rsidRDefault="00A37192" w:rsidP="00A37192">
      <w:pPr>
        <w:pStyle w:val="SingleTxtG"/>
        <w:rPr>
          <w:rtl/>
          <w:lang w:val="fr-FR" w:bidi="fr-FR"/>
        </w:rPr>
      </w:pPr>
      <w:r w:rsidRPr="002511C3">
        <w:rPr>
          <w:rFonts w:eastAsia="Traditional Arabic"/>
          <w:lang w:val="fr-FR"/>
        </w:rPr>
        <w:t>437.</w:t>
      </w:r>
      <w:r w:rsidRPr="002511C3">
        <w:rPr>
          <w:rFonts w:eastAsia="Traditional Arabic"/>
          <w:lang w:val="fr-FR"/>
        </w:rPr>
        <w:tab/>
        <w:t>Au cours des années 2005</w:t>
      </w:r>
      <w:r w:rsidR="00A71870">
        <w:rPr>
          <w:rFonts w:eastAsia="Traditional Arabic"/>
          <w:lang w:val="fr-FR"/>
        </w:rPr>
        <w:t>/</w:t>
      </w:r>
      <w:r w:rsidRPr="002511C3">
        <w:rPr>
          <w:rFonts w:eastAsia="Traditional Arabic"/>
          <w:lang w:val="fr-FR"/>
        </w:rPr>
        <w:t>06 et 2007</w:t>
      </w:r>
      <w:r w:rsidR="00A71870">
        <w:rPr>
          <w:rFonts w:eastAsia="Traditional Arabic"/>
          <w:lang w:val="fr-FR"/>
        </w:rPr>
        <w:t>/</w:t>
      </w:r>
      <w:r w:rsidRPr="002511C3">
        <w:rPr>
          <w:rFonts w:eastAsia="Traditional Arabic"/>
          <w:lang w:val="fr-FR"/>
        </w:rPr>
        <w:t>08, le Gouvernement, par le biais du Ministère de la santé publique et de la population, a pris soin de combiner l</w:t>
      </w:r>
      <w:r w:rsidR="0047020A">
        <w:rPr>
          <w:rFonts w:eastAsia="Traditional Arabic"/>
          <w:lang w:val="fr-FR"/>
        </w:rPr>
        <w:t>’</w:t>
      </w:r>
      <w:r w:rsidRPr="002511C3">
        <w:rPr>
          <w:rFonts w:eastAsia="Traditional Arabic"/>
          <w:lang w:val="fr-FR"/>
        </w:rPr>
        <w:t>action de développement avec les secours d</w:t>
      </w:r>
      <w:r w:rsidR="0047020A">
        <w:rPr>
          <w:rFonts w:eastAsia="Traditional Arabic"/>
          <w:lang w:val="fr-FR"/>
        </w:rPr>
        <w:t>’</w:t>
      </w:r>
      <w:r w:rsidRPr="002511C3">
        <w:rPr>
          <w:rFonts w:eastAsia="Traditional Arabic"/>
          <w:lang w:val="fr-FR"/>
        </w:rPr>
        <w:t>urgence</w:t>
      </w:r>
      <w:r w:rsidR="009E0BD9" w:rsidRPr="002511C3">
        <w:rPr>
          <w:rFonts w:eastAsia="Traditional Arabic"/>
          <w:lang w:val="fr-FR"/>
        </w:rPr>
        <w:t>;</w:t>
      </w:r>
      <w:r w:rsidRPr="002511C3">
        <w:rPr>
          <w:rFonts w:eastAsia="Traditional Arabic"/>
          <w:lang w:val="fr-FR"/>
        </w:rPr>
        <w:t xml:space="preserve"> ainsi, outre la distribution à titre gratuit de médicaments, il a organisé des campagnes sanitaires contre les maladies infantiles courantes, telles que la diarrhée et la polio et a mis en place trois centres médicaux pour soigner </w:t>
      </w:r>
      <w:r w:rsidR="000B5C5A">
        <w:rPr>
          <w:rFonts w:eastAsia="Traditional Arabic"/>
          <w:lang w:val="fr-FR"/>
        </w:rPr>
        <w:t>les personnes</w:t>
      </w:r>
      <w:r w:rsidRPr="002511C3">
        <w:rPr>
          <w:rFonts w:eastAsia="Traditional Arabic"/>
          <w:lang w:val="fr-FR"/>
        </w:rPr>
        <w:t xml:space="preserve"> déplacées et affectées par le conflit. </w:t>
      </w:r>
    </w:p>
    <w:p w:rsidR="00A37192" w:rsidRPr="002511C3" w:rsidRDefault="00A37192" w:rsidP="00A37192">
      <w:pPr>
        <w:pStyle w:val="SingleTxtG"/>
        <w:rPr>
          <w:rtl/>
          <w:lang w:val="fr-FR" w:bidi="fr-FR"/>
        </w:rPr>
      </w:pPr>
      <w:r w:rsidRPr="002511C3">
        <w:rPr>
          <w:rFonts w:eastAsia="Traditional Arabic"/>
          <w:lang w:val="fr-FR"/>
        </w:rPr>
        <w:t>438.</w:t>
      </w:r>
      <w:r w:rsidRPr="002511C3">
        <w:rPr>
          <w:rFonts w:eastAsia="Traditional Arabic"/>
          <w:lang w:val="fr-FR"/>
        </w:rPr>
        <w:tab/>
        <w:t>Le Gouvernement a également facilité l</w:t>
      </w:r>
      <w:r w:rsidR="0047020A">
        <w:rPr>
          <w:rFonts w:eastAsia="Traditional Arabic"/>
          <w:lang w:val="fr-FR"/>
        </w:rPr>
        <w:t>’</w:t>
      </w:r>
      <w:r w:rsidRPr="002511C3">
        <w:rPr>
          <w:rFonts w:eastAsia="Traditional Arabic"/>
          <w:lang w:val="fr-FR"/>
        </w:rPr>
        <w:t>arrivée des aides au développement accordées au cours de la période 2005 à 2008 par les organisations internationales et les</w:t>
      </w:r>
      <w:r w:rsidR="00BE0E6A">
        <w:rPr>
          <w:rFonts w:eastAsia="Traditional Arabic"/>
          <w:lang w:val="fr-FR"/>
        </w:rPr>
        <w:t xml:space="preserve"> </w:t>
      </w:r>
      <w:r w:rsidR="00C2515B">
        <w:rPr>
          <w:rFonts w:eastAsia="Traditional Arabic"/>
          <w:lang w:val="fr-FR"/>
        </w:rPr>
        <w:t xml:space="preserve">organisations non gouvernementales (ONG) </w:t>
      </w:r>
      <w:r w:rsidRPr="002511C3">
        <w:rPr>
          <w:rFonts w:eastAsia="Traditional Arabic"/>
          <w:lang w:val="fr-FR"/>
        </w:rPr>
        <w:t xml:space="preserve">locales, notamment le Comité international de la Croix-Rouge, le Croissant-Rouge yéménite et le Programme alimentaire mondial. </w:t>
      </w:r>
    </w:p>
    <w:p w:rsidR="00A37192" w:rsidRPr="002511C3" w:rsidRDefault="00A37192" w:rsidP="00A37192">
      <w:pPr>
        <w:pStyle w:val="SingleTxtG"/>
        <w:rPr>
          <w:rtl/>
          <w:lang w:val="fr-FR" w:bidi="fr-FR"/>
        </w:rPr>
      </w:pPr>
      <w:r w:rsidRPr="002511C3">
        <w:rPr>
          <w:rFonts w:eastAsia="Traditional Arabic"/>
          <w:lang w:val="fr-FR"/>
        </w:rPr>
        <w:t>439.</w:t>
      </w:r>
      <w:r w:rsidRPr="002511C3">
        <w:rPr>
          <w:rFonts w:eastAsia="Traditional Arabic"/>
          <w:lang w:val="fr-FR"/>
        </w:rPr>
        <w:tab/>
        <w:t>En 2005, la Croix-Rouge internationale et le Croissant-Rouge yéménite ont apporté une aide alimentaire d</w:t>
      </w:r>
      <w:r w:rsidR="0047020A">
        <w:rPr>
          <w:rFonts w:eastAsia="Traditional Arabic"/>
          <w:lang w:val="fr-FR"/>
        </w:rPr>
        <w:t>’</w:t>
      </w:r>
      <w:r w:rsidRPr="002511C3">
        <w:rPr>
          <w:rFonts w:eastAsia="Traditional Arabic"/>
          <w:lang w:val="fr-FR"/>
        </w:rPr>
        <w:t>urgence aux 3 500</w:t>
      </w:r>
      <w:r w:rsidR="00C93E33">
        <w:rPr>
          <w:rFonts w:eastAsia="Traditional Arabic"/>
          <w:lang w:val="fr-FR"/>
        </w:rPr>
        <w:t> personnes</w:t>
      </w:r>
      <w:r w:rsidRPr="002511C3">
        <w:rPr>
          <w:rFonts w:eastAsia="Traditional Arabic"/>
          <w:lang w:val="fr-FR"/>
        </w:rPr>
        <w:t xml:space="preserve"> déplacées, y compris </w:t>
      </w:r>
      <w:r w:rsidR="00B2678C">
        <w:rPr>
          <w:rFonts w:eastAsia="Traditional Arabic"/>
          <w:lang w:val="fr-FR"/>
        </w:rPr>
        <w:t>aux enfants</w:t>
      </w:r>
      <w:r w:rsidR="009E0BD9" w:rsidRPr="002511C3">
        <w:rPr>
          <w:rFonts w:eastAsia="Traditional Arabic"/>
          <w:lang w:val="fr-FR"/>
        </w:rPr>
        <w:t>;</w:t>
      </w:r>
      <w:r w:rsidRPr="002511C3">
        <w:rPr>
          <w:rFonts w:eastAsia="Traditional Arabic"/>
          <w:lang w:val="fr-FR"/>
        </w:rPr>
        <w:t xml:space="preserve"> tout comme ils ont assuré la distribution de tentes, de couvertures, de lits, d</w:t>
      </w:r>
      <w:r w:rsidR="0047020A">
        <w:rPr>
          <w:rFonts w:eastAsia="Traditional Arabic"/>
          <w:lang w:val="fr-FR"/>
        </w:rPr>
        <w:t>’</w:t>
      </w:r>
      <w:r w:rsidRPr="002511C3">
        <w:rPr>
          <w:rFonts w:eastAsia="Traditional Arabic"/>
          <w:lang w:val="fr-FR"/>
        </w:rPr>
        <w:t>ustensiles de cuisine et de produits d</w:t>
      </w:r>
      <w:r w:rsidR="0047020A">
        <w:rPr>
          <w:rFonts w:eastAsia="Traditional Arabic"/>
          <w:lang w:val="fr-FR"/>
        </w:rPr>
        <w:t>’</w:t>
      </w:r>
      <w:r w:rsidRPr="002511C3">
        <w:rPr>
          <w:rFonts w:eastAsia="Traditional Arabic"/>
          <w:lang w:val="fr-FR"/>
        </w:rPr>
        <w:t>hygiène et de nettoyage, ils ont également équipé cinq centres de soins de santé en matériel d</w:t>
      </w:r>
      <w:r w:rsidR="0047020A">
        <w:rPr>
          <w:rFonts w:eastAsia="Traditional Arabic"/>
          <w:lang w:val="fr-FR"/>
        </w:rPr>
        <w:t>’</w:t>
      </w:r>
      <w:r w:rsidRPr="002511C3">
        <w:rPr>
          <w:rFonts w:eastAsia="Traditional Arabic"/>
          <w:lang w:val="fr-FR"/>
        </w:rPr>
        <w:t>urgence et produits de premiers secours. Au cours des années qui ont suivi le conflit, des aides d</w:t>
      </w:r>
      <w:r w:rsidR="0047020A">
        <w:rPr>
          <w:rFonts w:eastAsia="Traditional Arabic"/>
          <w:lang w:val="fr-FR"/>
        </w:rPr>
        <w:t>’</w:t>
      </w:r>
      <w:r w:rsidRPr="002511C3">
        <w:rPr>
          <w:rFonts w:eastAsia="Traditional Arabic"/>
          <w:lang w:val="fr-FR"/>
        </w:rPr>
        <w:t>urgence ont été apportées par le Croissant-Rouge yéménite aux 39 000</w:t>
      </w:r>
      <w:r w:rsidR="00C93E33">
        <w:rPr>
          <w:rFonts w:eastAsia="Traditional Arabic"/>
          <w:lang w:val="fr-FR"/>
        </w:rPr>
        <w:t> personnes</w:t>
      </w:r>
      <w:r w:rsidRPr="002511C3">
        <w:rPr>
          <w:rFonts w:eastAsia="Traditional Arabic"/>
          <w:lang w:val="fr-FR"/>
        </w:rPr>
        <w:t xml:space="preserve"> et à leurs familles et notamment </w:t>
      </w:r>
      <w:r w:rsidR="00B2678C">
        <w:rPr>
          <w:rFonts w:eastAsia="Traditional Arabic"/>
          <w:lang w:val="fr-FR"/>
        </w:rPr>
        <w:t>aux enfants</w:t>
      </w:r>
      <w:r w:rsidRPr="002511C3">
        <w:rPr>
          <w:rFonts w:eastAsia="Traditional Arabic"/>
          <w:lang w:val="fr-FR"/>
        </w:rPr>
        <w:t>. Le matériel nécessaire à l</w:t>
      </w:r>
      <w:r w:rsidR="0047020A">
        <w:rPr>
          <w:rFonts w:eastAsia="Traditional Arabic"/>
          <w:lang w:val="fr-FR"/>
        </w:rPr>
        <w:t>’</w:t>
      </w:r>
      <w:r w:rsidRPr="002511C3">
        <w:rPr>
          <w:rFonts w:eastAsia="Traditional Arabic"/>
          <w:lang w:val="fr-FR"/>
        </w:rPr>
        <w:t xml:space="preserve">hébergement et permettant de satisfaire les besoins vitaux a été fourni </w:t>
      </w:r>
      <w:r w:rsidR="000B5C5A">
        <w:rPr>
          <w:rFonts w:eastAsia="Traditional Arabic"/>
          <w:lang w:val="fr-FR"/>
        </w:rPr>
        <w:t>aux personnes</w:t>
      </w:r>
      <w:r w:rsidRPr="002511C3">
        <w:rPr>
          <w:rFonts w:eastAsia="Traditional Arabic"/>
          <w:lang w:val="fr-FR"/>
        </w:rPr>
        <w:t xml:space="preserve"> déplacées dans les camps, notamment des tentes, des couvertures, des matelas et des jerricans d</w:t>
      </w:r>
      <w:r w:rsidR="0047020A">
        <w:rPr>
          <w:rFonts w:eastAsia="Traditional Arabic"/>
          <w:lang w:val="fr-FR"/>
        </w:rPr>
        <w:t>’</w:t>
      </w:r>
      <w:r w:rsidRPr="002511C3">
        <w:rPr>
          <w:rFonts w:eastAsia="Traditional Arabic"/>
          <w:lang w:val="fr-FR"/>
        </w:rPr>
        <w:t>eau</w:t>
      </w:r>
      <w:r w:rsidR="009E0BD9" w:rsidRPr="002511C3">
        <w:rPr>
          <w:rFonts w:eastAsia="Traditional Arabic"/>
          <w:lang w:val="fr-FR"/>
        </w:rPr>
        <w:t>;</w:t>
      </w:r>
      <w:r w:rsidRPr="002511C3">
        <w:rPr>
          <w:rFonts w:eastAsia="Traditional Arabic"/>
          <w:lang w:val="fr-FR"/>
        </w:rPr>
        <w:t xml:space="preserve"> en outre, du matériel d</w:t>
      </w:r>
      <w:r w:rsidR="0047020A">
        <w:rPr>
          <w:rFonts w:eastAsia="Traditional Arabic"/>
          <w:lang w:val="fr-FR"/>
        </w:rPr>
        <w:t>’</w:t>
      </w:r>
      <w:r w:rsidRPr="002511C3">
        <w:rPr>
          <w:rFonts w:eastAsia="Traditional Arabic"/>
          <w:lang w:val="fr-FR"/>
        </w:rPr>
        <w:t>urgence a été fourni aux six centres de santé, ce qui leur a permis de dispenser des soins à 5 200</w:t>
      </w:r>
      <w:r w:rsidR="00C93E33">
        <w:rPr>
          <w:rFonts w:eastAsia="Traditional Arabic"/>
          <w:lang w:val="fr-FR"/>
        </w:rPr>
        <w:t> personnes</w:t>
      </w:r>
      <w:r w:rsidRPr="002511C3">
        <w:rPr>
          <w:rFonts w:eastAsia="Traditional Arabic"/>
          <w:lang w:val="fr-FR"/>
        </w:rPr>
        <w:t>.</w:t>
      </w:r>
    </w:p>
    <w:p w:rsidR="00A37192" w:rsidRPr="002511C3" w:rsidRDefault="00A37192" w:rsidP="00A37192">
      <w:pPr>
        <w:pStyle w:val="SingleTxtG"/>
        <w:rPr>
          <w:lang w:val="fr-FR"/>
        </w:rPr>
      </w:pPr>
      <w:r w:rsidRPr="002511C3">
        <w:rPr>
          <w:rFonts w:eastAsia="Traditional Arabic"/>
          <w:lang w:val="fr-FR"/>
        </w:rPr>
        <w:t>440.</w:t>
      </w:r>
      <w:r w:rsidRPr="002511C3">
        <w:rPr>
          <w:rFonts w:eastAsia="Traditional Arabic"/>
          <w:lang w:val="fr-FR"/>
        </w:rPr>
        <w:tab/>
        <w:t>Quatre citernes d</w:t>
      </w:r>
      <w:r w:rsidR="0047020A">
        <w:rPr>
          <w:rFonts w:eastAsia="Traditional Arabic"/>
          <w:lang w:val="fr-FR"/>
        </w:rPr>
        <w:t>’</w:t>
      </w:r>
      <w:r w:rsidRPr="002511C3">
        <w:rPr>
          <w:rFonts w:eastAsia="Traditional Arabic"/>
          <w:lang w:val="fr-FR"/>
        </w:rPr>
        <w:t xml:space="preserve">eau ont également été fournies, des dispensaires de soins de santé ont été équipés pour traiter les maladies courantes </w:t>
      </w:r>
      <w:r w:rsidR="00B2678C">
        <w:rPr>
          <w:rFonts w:eastAsia="Traditional Arabic"/>
          <w:lang w:val="fr-FR"/>
        </w:rPr>
        <w:t>des enfants</w:t>
      </w:r>
      <w:r w:rsidRPr="002511C3">
        <w:rPr>
          <w:rFonts w:eastAsia="Traditional Arabic"/>
          <w:lang w:val="fr-FR"/>
        </w:rPr>
        <w:t xml:space="preserve"> âgés de moins de 5</w:t>
      </w:r>
      <w:r w:rsidR="001D50C6" w:rsidRPr="002511C3">
        <w:rPr>
          <w:rFonts w:eastAsia="Traditional Arabic"/>
          <w:lang w:val="fr-FR"/>
        </w:rPr>
        <w:t> ans</w:t>
      </w:r>
      <w:r w:rsidRPr="002511C3">
        <w:rPr>
          <w:rFonts w:eastAsia="Traditional Arabic"/>
          <w:lang w:val="fr-FR"/>
        </w:rPr>
        <w:t xml:space="preserve"> hébergés dans les camps et des soins médicaux ont été prodigués à 4 500</w:t>
      </w:r>
      <w:r w:rsidR="00C93E33">
        <w:rPr>
          <w:rFonts w:eastAsia="Traditional Arabic"/>
          <w:lang w:val="fr-FR"/>
        </w:rPr>
        <w:t> personnes</w:t>
      </w:r>
      <w:r w:rsidRPr="002511C3">
        <w:rPr>
          <w:rFonts w:eastAsia="Traditional Arabic"/>
          <w:lang w:val="fr-FR"/>
        </w:rPr>
        <w:t>, dont de nombreux d</w:t>
      </w:r>
      <w:r w:rsidR="0047020A">
        <w:rPr>
          <w:rFonts w:eastAsia="Traditional Arabic"/>
          <w:lang w:val="fr-FR"/>
        </w:rPr>
        <w:t>’</w:t>
      </w:r>
      <w:r w:rsidRPr="002511C3">
        <w:rPr>
          <w:rFonts w:eastAsia="Traditional Arabic"/>
          <w:lang w:val="fr-FR"/>
        </w:rPr>
        <w:t>enfants.</w:t>
      </w:r>
    </w:p>
    <w:p w:rsidR="00A37192" w:rsidRPr="002511C3" w:rsidRDefault="00A37192" w:rsidP="00A37192">
      <w:pPr>
        <w:pStyle w:val="SingleTxtG"/>
        <w:rPr>
          <w:lang w:val="fr-FR"/>
        </w:rPr>
      </w:pPr>
      <w:r w:rsidRPr="002511C3">
        <w:rPr>
          <w:rFonts w:eastAsia="Traditional Arabic"/>
          <w:lang w:val="fr-FR"/>
        </w:rPr>
        <w:t>441.</w:t>
      </w:r>
      <w:r w:rsidRPr="002511C3">
        <w:rPr>
          <w:rFonts w:eastAsia="Traditional Arabic"/>
          <w:lang w:val="fr-FR"/>
        </w:rPr>
        <w:tab/>
        <w:t>La Croix-Rouge et le Croissant-Rouge du Yémen ont également fourni des aides et des articles ménagers de première nécessité (tentes, bâches, matelas, couvertures, jerricans d</w:t>
      </w:r>
      <w:r w:rsidR="0047020A">
        <w:rPr>
          <w:rFonts w:eastAsia="Traditional Arabic"/>
          <w:lang w:val="fr-FR"/>
        </w:rPr>
        <w:t>’</w:t>
      </w:r>
      <w:r w:rsidRPr="002511C3">
        <w:rPr>
          <w:rFonts w:eastAsia="Traditional Arabic"/>
          <w:lang w:val="fr-FR"/>
        </w:rPr>
        <w:t>eau et produits d</w:t>
      </w:r>
      <w:r w:rsidR="0047020A">
        <w:rPr>
          <w:rFonts w:eastAsia="Traditional Arabic"/>
          <w:lang w:val="fr-FR"/>
        </w:rPr>
        <w:t>’</w:t>
      </w:r>
      <w:r w:rsidRPr="002511C3">
        <w:rPr>
          <w:rFonts w:eastAsia="Traditional Arabic"/>
          <w:lang w:val="fr-FR"/>
        </w:rPr>
        <w:t xml:space="preserve">hygiène) aux dizaines de milliers </w:t>
      </w:r>
      <w:r w:rsidR="00B07B3F">
        <w:rPr>
          <w:rFonts w:eastAsia="Traditional Arabic"/>
          <w:lang w:val="fr-FR"/>
        </w:rPr>
        <w:t>de personnes</w:t>
      </w:r>
      <w:r w:rsidRPr="002511C3">
        <w:rPr>
          <w:rFonts w:eastAsia="Traditional Arabic"/>
          <w:lang w:val="fr-FR"/>
        </w:rPr>
        <w:t xml:space="preserve"> touchées par le conflit, en particulier à celles qui sont retournées chez elles dans leur lieu d</w:t>
      </w:r>
      <w:r w:rsidR="0047020A">
        <w:rPr>
          <w:rFonts w:eastAsia="Traditional Arabic"/>
          <w:lang w:val="fr-FR"/>
        </w:rPr>
        <w:t>’</w:t>
      </w:r>
      <w:r w:rsidRPr="002511C3">
        <w:rPr>
          <w:rFonts w:eastAsia="Traditional Arabic"/>
          <w:lang w:val="fr-FR"/>
        </w:rPr>
        <w:t>origine et dans leurs maisons endommagées. Au total, 13 000</w:t>
      </w:r>
      <w:r w:rsidR="0002347E">
        <w:rPr>
          <w:rFonts w:eastAsia="Traditional Arabic"/>
          <w:lang w:val="fr-FR"/>
        </w:rPr>
        <w:t> enfants</w:t>
      </w:r>
      <w:r w:rsidRPr="002511C3">
        <w:rPr>
          <w:rFonts w:eastAsia="Traditional Arabic"/>
          <w:lang w:val="fr-FR"/>
        </w:rPr>
        <w:t xml:space="preserve"> ont bénéficié de ces aides et une bonne partie a pu se réinstaller dans leur lieu d</w:t>
      </w:r>
      <w:r w:rsidR="0047020A">
        <w:rPr>
          <w:rFonts w:eastAsia="Traditional Arabic"/>
          <w:lang w:val="fr-FR"/>
        </w:rPr>
        <w:t>’</w:t>
      </w:r>
      <w:r w:rsidRPr="002511C3">
        <w:rPr>
          <w:rFonts w:eastAsia="Traditional Arabic"/>
          <w:lang w:val="fr-FR"/>
        </w:rPr>
        <w:t>origine dans le district de Hiran, qui est l</w:t>
      </w:r>
      <w:r w:rsidR="0047020A">
        <w:rPr>
          <w:rFonts w:eastAsia="Traditional Arabic"/>
          <w:lang w:val="fr-FR"/>
        </w:rPr>
        <w:t>’</w:t>
      </w:r>
      <w:r w:rsidRPr="002511C3">
        <w:rPr>
          <w:rFonts w:eastAsia="Traditional Arabic"/>
          <w:lang w:val="fr-FR"/>
        </w:rPr>
        <w:t>une des régions les plus touchées par la violence</w:t>
      </w:r>
      <w:r w:rsidR="009E0BD9" w:rsidRPr="002511C3">
        <w:rPr>
          <w:rFonts w:eastAsia="Traditional Arabic"/>
          <w:lang w:val="fr-FR"/>
        </w:rPr>
        <w:t>;</w:t>
      </w:r>
      <w:r w:rsidRPr="002511C3">
        <w:rPr>
          <w:rFonts w:eastAsia="Traditional Arabic"/>
          <w:lang w:val="fr-FR"/>
        </w:rPr>
        <w:t xml:space="preserve"> par ailleurs, de l</w:t>
      </w:r>
      <w:r w:rsidR="0047020A">
        <w:rPr>
          <w:rFonts w:eastAsia="Traditional Arabic"/>
          <w:lang w:val="fr-FR"/>
        </w:rPr>
        <w:t>’</w:t>
      </w:r>
      <w:r w:rsidRPr="002511C3">
        <w:rPr>
          <w:rFonts w:eastAsia="Traditional Arabic"/>
          <w:lang w:val="fr-FR"/>
        </w:rPr>
        <w:t>eau potable a été également fournie à 5 000</w:t>
      </w:r>
      <w:r w:rsidR="00C93E33">
        <w:rPr>
          <w:rFonts w:eastAsia="Traditional Arabic"/>
          <w:lang w:val="fr-FR"/>
        </w:rPr>
        <w:t> personnes</w:t>
      </w:r>
      <w:r w:rsidRPr="002511C3">
        <w:rPr>
          <w:rFonts w:eastAsia="Traditional Arabic"/>
          <w:lang w:val="fr-FR"/>
        </w:rPr>
        <w:t xml:space="preserve"> touchées par le conflit, dont </w:t>
      </w:r>
      <w:r w:rsidR="00B2678C">
        <w:rPr>
          <w:rFonts w:eastAsia="Traditional Arabic"/>
          <w:lang w:val="fr-FR"/>
        </w:rPr>
        <w:t>des enfants</w:t>
      </w:r>
      <w:r w:rsidRPr="002511C3">
        <w:rPr>
          <w:rFonts w:eastAsia="Traditional Arabic"/>
          <w:lang w:val="fr-FR"/>
        </w:rPr>
        <w:t>.</w:t>
      </w:r>
    </w:p>
    <w:p w:rsidR="00A37192" w:rsidRPr="002511C3" w:rsidRDefault="00A37192" w:rsidP="00A37192">
      <w:pPr>
        <w:pStyle w:val="SingleTxtG"/>
        <w:rPr>
          <w:lang w:val="fr-FR"/>
        </w:rPr>
      </w:pPr>
      <w:r w:rsidRPr="002511C3">
        <w:rPr>
          <w:rFonts w:eastAsia="Traditional Arabic"/>
          <w:lang w:val="fr-FR"/>
        </w:rPr>
        <w:t>442.</w:t>
      </w:r>
      <w:r w:rsidRPr="002511C3">
        <w:rPr>
          <w:rFonts w:eastAsia="Traditional Arabic"/>
          <w:lang w:val="fr-FR"/>
        </w:rPr>
        <w:tab/>
        <w:t>Des citernes d</w:t>
      </w:r>
      <w:r w:rsidR="0047020A">
        <w:rPr>
          <w:rFonts w:eastAsia="Traditional Arabic"/>
          <w:lang w:val="fr-FR"/>
        </w:rPr>
        <w:t>’</w:t>
      </w:r>
      <w:r w:rsidRPr="002511C3">
        <w:rPr>
          <w:rFonts w:eastAsia="Traditional Arabic"/>
          <w:lang w:val="fr-FR"/>
        </w:rPr>
        <w:t xml:space="preserve">eau ont été construites dans la zone touchée de Dhayan, 400 filtres à eau ont été distribués </w:t>
      </w:r>
      <w:r w:rsidR="000B5C5A">
        <w:rPr>
          <w:rFonts w:eastAsia="Traditional Arabic"/>
          <w:lang w:val="fr-FR"/>
        </w:rPr>
        <w:t>aux personnes</w:t>
      </w:r>
      <w:r w:rsidRPr="002511C3">
        <w:rPr>
          <w:rFonts w:eastAsia="Traditional Arabic"/>
          <w:lang w:val="fr-FR"/>
        </w:rPr>
        <w:t xml:space="preserve"> déplacées et des unités mobiles de santé, au même titre que des ambulances, ont été mises à disposition et ont bénéficié à 13 000</w:t>
      </w:r>
      <w:r w:rsidR="00C93E33">
        <w:rPr>
          <w:rFonts w:eastAsia="Traditional Arabic"/>
          <w:lang w:val="fr-FR"/>
        </w:rPr>
        <w:t> personnes</w:t>
      </w:r>
      <w:r w:rsidRPr="002511C3">
        <w:rPr>
          <w:rFonts w:eastAsia="Traditional Arabic"/>
          <w:lang w:val="fr-FR"/>
        </w:rPr>
        <w:t>.</w:t>
      </w:r>
    </w:p>
    <w:p w:rsidR="00A37192" w:rsidRPr="002511C3" w:rsidRDefault="00A37192" w:rsidP="00A37192">
      <w:pPr>
        <w:pStyle w:val="SingleTxtG"/>
        <w:rPr>
          <w:lang w:val="fr-FR"/>
        </w:rPr>
      </w:pPr>
      <w:r w:rsidRPr="002511C3">
        <w:rPr>
          <w:rFonts w:eastAsia="Traditional Arabic"/>
          <w:lang w:val="fr-FR"/>
        </w:rPr>
        <w:t>443.</w:t>
      </w:r>
      <w:r w:rsidRPr="002511C3">
        <w:rPr>
          <w:rFonts w:eastAsia="Traditional Arabic"/>
          <w:lang w:val="fr-FR"/>
        </w:rPr>
        <w:tab/>
        <w:t>Une aide d</w:t>
      </w:r>
      <w:r w:rsidR="0047020A">
        <w:rPr>
          <w:rFonts w:eastAsia="Traditional Arabic"/>
          <w:lang w:val="fr-FR"/>
        </w:rPr>
        <w:t>’</w:t>
      </w:r>
      <w:r w:rsidRPr="002511C3">
        <w:rPr>
          <w:rFonts w:eastAsia="Traditional Arabic"/>
          <w:lang w:val="fr-FR"/>
        </w:rPr>
        <w:t>urgence sous forme d</w:t>
      </w:r>
      <w:r w:rsidR="0047020A">
        <w:rPr>
          <w:rFonts w:eastAsia="Traditional Arabic"/>
          <w:lang w:val="fr-FR"/>
        </w:rPr>
        <w:t>’</w:t>
      </w:r>
      <w:r w:rsidRPr="002511C3">
        <w:rPr>
          <w:rFonts w:eastAsia="Traditional Arabic"/>
          <w:lang w:val="fr-FR"/>
        </w:rPr>
        <w:t>articles ménagers, de produits alimentaires, de tentes, de services de soins de santé et de traitements, de campagnes de sensibilisation à l</w:t>
      </w:r>
      <w:r w:rsidR="0047020A">
        <w:rPr>
          <w:rFonts w:eastAsia="Traditional Arabic"/>
          <w:lang w:val="fr-FR"/>
        </w:rPr>
        <w:t>’</w:t>
      </w:r>
      <w:r w:rsidRPr="002511C3">
        <w:rPr>
          <w:rFonts w:eastAsia="Traditional Arabic"/>
          <w:lang w:val="fr-FR"/>
        </w:rPr>
        <w:t>allaitement au sein à l</w:t>
      </w:r>
      <w:r w:rsidR="0047020A">
        <w:rPr>
          <w:rFonts w:eastAsia="Traditional Arabic"/>
          <w:lang w:val="fr-FR"/>
        </w:rPr>
        <w:t>’</w:t>
      </w:r>
      <w:r w:rsidRPr="002511C3">
        <w:rPr>
          <w:rFonts w:eastAsia="Traditional Arabic"/>
          <w:lang w:val="fr-FR"/>
        </w:rPr>
        <w:t>intention des mères etc.</w:t>
      </w:r>
      <w:r w:rsidR="009E0BD9" w:rsidRPr="002511C3">
        <w:rPr>
          <w:rFonts w:eastAsia="Traditional Arabic"/>
          <w:lang w:val="fr-FR"/>
        </w:rPr>
        <w:t>;</w:t>
      </w:r>
      <w:r w:rsidRPr="002511C3">
        <w:rPr>
          <w:rFonts w:eastAsia="Traditional Arabic"/>
          <w:lang w:val="fr-FR"/>
        </w:rPr>
        <w:t xml:space="preserve"> a été fournie à des milliers </w:t>
      </w:r>
      <w:r w:rsidR="00B07B3F">
        <w:rPr>
          <w:rFonts w:eastAsia="Traditional Arabic"/>
          <w:lang w:val="fr-FR"/>
        </w:rPr>
        <w:t>de personnes</w:t>
      </w:r>
      <w:r w:rsidRPr="002511C3">
        <w:rPr>
          <w:rFonts w:eastAsia="Traditional Arabic"/>
          <w:lang w:val="fr-FR"/>
        </w:rPr>
        <w:t xml:space="preserve"> (enfants et adultes) par un certain nombre d</w:t>
      </w:r>
      <w:r w:rsidR="0047020A">
        <w:rPr>
          <w:rFonts w:eastAsia="Traditional Arabic"/>
          <w:lang w:val="fr-FR"/>
        </w:rPr>
        <w:t>’</w:t>
      </w:r>
      <w:r w:rsidRPr="002511C3">
        <w:rPr>
          <w:rFonts w:eastAsia="Traditional Arabic"/>
          <w:lang w:val="fr-FR"/>
        </w:rPr>
        <w:t>organisations de la société civile, notamment l</w:t>
      </w:r>
      <w:r w:rsidR="0047020A">
        <w:rPr>
          <w:rFonts w:eastAsia="Traditional Arabic"/>
          <w:lang w:val="fr-FR"/>
        </w:rPr>
        <w:t>’</w:t>
      </w:r>
      <w:r w:rsidRPr="002511C3">
        <w:rPr>
          <w:rFonts w:eastAsia="Traditional Arabic"/>
          <w:lang w:val="fr-FR"/>
        </w:rPr>
        <w:t xml:space="preserve">association </w:t>
      </w:r>
      <w:r w:rsidR="009E0BD9" w:rsidRPr="002511C3">
        <w:rPr>
          <w:rFonts w:eastAsia="Traditional Arabic"/>
          <w:lang w:val="fr-FR"/>
        </w:rPr>
        <w:t>«</w:t>
      </w:r>
      <w:r w:rsidRPr="002511C3">
        <w:rPr>
          <w:rFonts w:eastAsia="Traditional Arabic"/>
          <w:lang w:val="fr-FR"/>
        </w:rPr>
        <w:t>Saleh</w:t>
      </w:r>
      <w:r w:rsidR="009E0BD9" w:rsidRPr="002511C3">
        <w:rPr>
          <w:rFonts w:eastAsia="Traditional Arabic"/>
          <w:lang w:val="fr-FR"/>
        </w:rPr>
        <w:t>»</w:t>
      </w:r>
      <w:r w:rsidRPr="002511C3">
        <w:rPr>
          <w:rFonts w:eastAsia="Traditional Arabic"/>
          <w:lang w:val="fr-FR"/>
        </w:rPr>
        <w:t xml:space="preserve"> pour le développement social, l</w:t>
      </w:r>
      <w:r w:rsidR="0047020A">
        <w:rPr>
          <w:rFonts w:eastAsia="Traditional Arabic"/>
          <w:lang w:val="fr-FR"/>
        </w:rPr>
        <w:t>’</w:t>
      </w:r>
      <w:r w:rsidRPr="002511C3">
        <w:rPr>
          <w:rFonts w:eastAsia="Traditional Arabic"/>
          <w:lang w:val="fr-FR"/>
        </w:rPr>
        <w:t>association de la réforme sociale pour le développement et l</w:t>
      </w:r>
      <w:r w:rsidR="0047020A">
        <w:rPr>
          <w:rFonts w:eastAsia="Traditional Arabic"/>
          <w:lang w:val="fr-FR"/>
        </w:rPr>
        <w:t>’</w:t>
      </w:r>
      <w:r w:rsidRPr="002511C3">
        <w:rPr>
          <w:rFonts w:eastAsia="Traditional Arabic"/>
          <w:lang w:val="fr-FR"/>
        </w:rPr>
        <w:t>association caritative médicale.</w:t>
      </w:r>
    </w:p>
    <w:p w:rsidR="00A37192" w:rsidRPr="0054190D" w:rsidRDefault="00A37192" w:rsidP="00B94DDE">
      <w:pPr>
        <w:pStyle w:val="H23G"/>
        <w:rPr>
          <w:szCs w:val="20"/>
          <w:rtl/>
          <w:lang w:val="fr-FR" w:bidi="fr-FR"/>
        </w:rPr>
      </w:pPr>
      <w:r w:rsidRPr="002511C3">
        <w:rPr>
          <w:rFonts w:eastAsia="Traditional Arabic"/>
          <w:lang w:val="fr-FR"/>
        </w:rPr>
        <w:tab/>
      </w:r>
      <w:r w:rsidRPr="002511C3">
        <w:rPr>
          <w:rFonts w:eastAsia="Traditional Arabic"/>
          <w:lang w:val="fr-FR"/>
        </w:rPr>
        <w:tab/>
        <w:t>Les négociations et les mesures prises par le Gouvernement, ainsi que les tentatives répétées pour mettre fin au conflit armé et instaurer la paix et la quiétude</w:t>
      </w:r>
    </w:p>
    <w:p w:rsidR="00A37192" w:rsidRPr="0054190D" w:rsidRDefault="00A37192" w:rsidP="00B94DDE">
      <w:pPr>
        <w:pStyle w:val="SingleTxtG"/>
        <w:keepNext/>
        <w:rPr>
          <w:rtl/>
          <w:lang w:val="fr-FR" w:bidi="fr-FR"/>
        </w:rPr>
      </w:pPr>
      <w:r w:rsidRPr="0054190D">
        <w:rPr>
          <w:rFonts w:eastAsia="Traditional Arabic"/>
          <w:lang w:val="fr-FR"/>
        </w:rPr>
        <w:t>444.</w:t>
      </w:r>
      <w:r w:rsidRPr="0054190D">
        <w:rPr>
          <w:rFonts w:eastAsia="Traditional Arabic"/>
          <w:lang w:val="fr-FR"/>
        </w:rPr>
        <w:tab/>
        <w:t>Le Gouvernement a cherché à mettre fin au conflit armé à travers les mesures suivantes</w:t>
      </w:r>
      <w:r w:rsidR="009E0BD9" w:rsidRPr="0054190D">
        <w:rPr>
          <w:rFonts w:eastAsia="Traditional Arabic"/>
          <w:lang w:val="fr-FR"/>
        </w:rPr>
        <w:t>:</w:t>
      </w:r>
    </w:p>
    <w:p w:rsidR="00A37192" w:rsidRPr="0054190D" w:rsidRDefault="00331DA9" w:rsidP="00331DA9">
      <w:pPr>
        <w:pStyle w:val="Bullet1G"/>
        <w:numPr>
          <w:ilvl w:val="0"/>
          <w:numId w:val="0"/>
        </w:numPr>
        <w:tabs>
          <w:tab w:val="left" w:pos="1701"/>
        </w:tabs>
        <w:ind w:left="1701" w:hanging="170"/>
        <w:rPr>
          <w:szCs w:val="20"/>
          <w:rtl/>
          <w:lang w:bidi="fr-FR"/>
        </w:rPr>
      </w:pPr>
      <w:r w:rsidRPr="0054190D">
        <w:rPr>
          <w:szCs w:val="20"/>
          <w:lang w:bidi="fr-FR"/>
        </w:rPr>
        <w:t>•</w:t>
      </w:r>
      <w:r w:rsidRPr="0054190D">
        <w:rPr>
          <w:szCs w:val="20"/>
          <w:lang w:bidi="fr-FR"/>
        </w:rPr>
        <w:tab/>
      </w:r>
      <w:r w:rsidR="00A37192" w:rsidRPr="0054190D">
        <w:rPr>
          <w:szCs w:val="20"/>
        </w:rPr>
        <w:t>La formation d</w:t>
      </w:r>
      <w:r w:rsidR="0047020A">
        <w:rPr>
          <w:szCs w:val="20"/>
        </w:rPr>
        <w:t>’</w:t>
      </w:r>
      <w:r w:rsidR="00A37192" w:rsidRPr="0054190D">
        <w:rPr>
          <w:szCs w:val="20"/>
        </w:rPr>
        <w:t>un comité de médiation composé de dirigeants, de cheikhs, de notables et de figures marquantes de la société</w:t>
      </w:r>
      <w:r w:rsidR="0054190D">
        <w:t>;</w:t>
      </w:r>
    </w:p>
    <w:p w:rsidR="00A37192" w:rsidRPr="0054190D" w:rsidRDefault="00331DA9" w:rsidP="00331DA9">
      <w:pPr>
        <w:pStyle w:val="Bullet1G"/>
        <w:numPr>
          <w:ilvl w:val="0"/>
          <w:numId w:val="0"/>
        </w:numPr>
        <w:tabs>
          <w:tab w:val="left" w:pos="1701"/>
        </w:tabs>
        <w:ind w:left="1701" w:hanging="170"/>
        <w:rPr>
          <w:szCs w:val="20"/>
        </w:rPr>
      </w:pPr>
      <w:r w:rsidRPr="0054190D">
        <w:rPr>
          <w:szCs w:val="20"/>
        </w:rPr>
        <w:t>•</w:t>
      </w:r>
      <w:r w:rsidRPr="0054190D">
        <w:rPr>
          <w:szCs w:val="20"/>
        </w:rPr>
        <w:tab/>
      </w:r>
      <w:r w:rsidR="00A37192" w:rsidRPr="0054190D">
        <w:rPr>
          <w:szCs w:val="20"/>
        </w:rPr>
        <w:t>La proclamation d</w:t>
      </w:r>
      <w:r w:rsidR="0047020A">
        <w:rPr>
          <w:szCs w:val="20"/>
        </w:rPr>
        <w:t>’</w:t>
      </w:r>
      <w:r w:rsidR="00A37192" w:rsidRPr="0054190D">
        <w:rPr>
          <w:szCs w:val="20"/>
        </w:rPr>
        <w:t>une amnistie générale</w:t>
      </w:r>
      <w:r w:rsidR="0054190D">
        <w:t>;</w:t>
      </w:r>
    </w:p>
    <w:p w:rsidR="00A37192" w:rsidRPr="0054190D" w:rsidRDefault="00331DA9" w:rsidP="00331DA9">
      <w:pPr>
        <w:pStyle w:val="Bullet1G"/>
        <w:numPr>
          <w:ilvl w:val="0"/>
          <w:numId w:val="0"/>
        </w:numPr>
        <w:tabs>
          <w:tab w:val="left" w:pos="1701"/>
        </w:tabs>
        <w:ind w:left="1701" w:hanging="170"/>
        <w:rPr>
          <w:szCs w:val="20"/>
          <w:rtl/>
          <w:lang w:bidi="fr-FR"/>
        </w:rPr>
      </w:pPr>
      <w:r w:rsidRPr="0054190D">
        <w:rPr>
          <w:szCs w:val="20"/>
          <w:lang w:bidi="fr-FR"/>
        </w:rPr>
        <w:t>•</w:t>
      </w:r>
      <w:r w:rsidRPr="0054190D">
        <w:rPr>
          <w:szCs w:val="20"/>
          <w:lang w:bidi="fr-FR"/>
        </w:rPr>
        <w:tab/>
      </w:r>
      <w:r w:rsidR="00A37192" w:rsidRPr="0054190D">
        <w:rPr>
          <w:szCs w:val="20"/>
        </w:rPr>
        <w:t>La formation d</w:t>
      </w:r>
      <w:r w:rsidR="0047020A">
        <w:rPr>
          <w:szCs w:val="20"/>
        </w:rPr>
        <w:t>’</w:t>
      </w:r>
      <w:r w:rsidR="00A37192" w:rsidRPr="0054190D">
        <w:rPr>
          <w:szCs w:val="20"/>
        </w:rPr>
        <w:t>un comité de médiation relevant de l</w:t>
      </w:r>
      <w:r w:rsidR="0047020A">
        <w:rPr>
          <w:szCs w:val="20"/>
        </w:rPr>
        <w:t>’</w:t>
      </w:r>
      <w:r w:rsidR="000B5C5A" w:rsidRPr="0054190D">
        <w:rPr>
          <w:szCs w:val="20"/>
        </w:rPr>
        <w:t>État</w:t>
      </w:r>
      <w:r w:rsidR="00A37192" w:rsidRPr="0054190D">
        <w:rPr>
          <w:szCs w:val="20"/>
        </w:rPr>
        <w:t xml:space="preserve"> du Qatar et la proclamation par le Gouvernement de la sécurisation des zones militaires, ainsi que l</w:t>
      </w:r>
      <w:r w:rsidR="0047020A">
        <w:rPr>
          <w:szCs w:val="20"/>
        </w:rPr>
        <w:t>’</w:t>
      </w:r>
      <w:r w:rsidR="00A37192" w:rsidRPr="0054190D">
        <w:rPr>
          <w:szCs w:val="20"/>
        </w:rPr>
        <w:t xml:space="preserve">appel au retour </w:t>
      </w:r>
      <w:r w:rsidR="00B07B3F" w:rsidRPr="0054190D">
        <w:rPr>
          <w:szCs w:val="20"/>
        </w:rPr>
        <w:t>des personnes</w:t>
      </w:r>
      <w:r w:rsidR="00A37192" w:rsidRPr="0054190D">
        <w:rPr>
          <w:szCs w:val="20"/>
        </w:rPr>
        <w:t xml:space="preserve"> déplacées.</w:t>
      </w:r>
    </w:p>
    <w:p w:rsidR="00A37192" w:rsidRPr="0054190D" w:rsidRDefault="00A37192" w:rsidP="00B94DDE">
      <w:pPr>
        <w:pStyle w:val="H23G"/>
        <w:rPr>
          <w:szCs w:val="20"/>
          <w:rtl/>
          <w:lang w:val="fr-FR" w:bidi="fr-FR"/>
        </w:rPr>
      </w:pPr>
      <w:r w:rsidRPr="0054190D">
        <w:rPr>
          <w:rFonts w:eastAsia="Traditional Arabic"/>
          <w:szCs w:val="20"/>
          <w:lang w:val="fr-FR"/>
        </w:rPr>
        <w:tab/>
      </w:r>
      <w:r w:rsidRPr="0054190D">
        <w:rPr>
          <w:rFonts w:eastAsia="Traditional Arabic"/>
          <w:szCs w:val="20"/>
          <w:lang w:val="fr-FR"/>
        </w:rPr>
        <w:tab/>
        <w:t xml:space="preserve">Les politiques et programmes élaborés pour limiter les effets du conflit armé en général, et en particulier les effets physiques et psychologiques sur </w:t>
      </w:r>
      <w:r w:rsidR="0076004C" w:rsidRPr="0054190D">
        <w:rPr>
          <w:rFonts w:eastAsia="Traditional Arabic"/>
          <w:szCs w:val="20"/>
          <w:lang w:val="fr-FR"/>
        </w:rPr>
        <w:t>les enfants</w:t>
      </w:r>
      <w:r w:rsidRPr="0054190D">
        <w:rPr>
          <w:rFonts w:eastAsia="Traditional Arabic"/>
          <w:szCs w:val="20"/>
          <w:lang w:val="fr-FR"/>
        </w:rPr>
        <w:t xml:space="preserve"> affectés par le conflit</w:t>
      </w:r>
    </w:p>
    <w:p w:rsidR="00A37192" w:rsidRPr="002511C3" w:rsidRDefault="00A37192" w:rsidP="00A37192">
      <w:pPr>
        <w:pStyle w:val="SingleTxtG"/>
        <w:rPr>
          <w:rtl/>
          <w:lang w:val="fr-FR" w:bidi="fr-FR"/>
        </w:rPr>
      </w:pPr>
      <w:r w:rsidRPr="002511C3">
        <w:rPr>
          <w:rFonts w:eastAsia="Traditional Arabic"/>
          <w:lang w:val="fr-FR"/>
        </w:rPr>
        <w:t>445.</w:t>
      </w:r>
      <w:r w:rsidRPr="002511C3">
        <w:rPr>
          <w:rFonts w:eastAsia="Traditional Arabic"/>
          <w:lang w:val="fr-FR"/>
        </w:rPr>
        <w:tab/>
        <w:t>Le Gouvernement yéménite a élaboré un certain nombre de politiques et de programmes visant à limiter les effets et les dommages causés par le conflit dans le gouvernorat de Saada</w:t>
      </w:r>
      <w:r w:rsidR="009E0BD9" w:rsidRPr="002511C3">
        <w:rPr>
          <w:rFonts w:eastAsia="Traditional Arabic"/>
          <w:lang w:val="fr-FR"/>
        </w:rPr>
        <w:t>;</w:t>
      </w:r>
      <w:r w:rsidRPr="002511C3">
        <w:rPr>
          <w:rFonts w:eastAsia="Traditional Arabic"/>
          <w:lang w:val="fr-FR"/>
        </w:rPr>
        <w:t xml:space="preserve"> en vue de traiter les souffrances physiques et psychologiques subies par </w:t>
      </w:r>
      <w:r w:rsidR="0076004C">
        <w:rPr>
          <w:rFonts w:eastAsia="Traditional Arabic"/>
          <w:lang w:val="fr-FR"/>
        </w:rPr>
        <w:t>les enfants</w:t>
      </w:r>
      <w:r w:rsidR="009E0BD9" w:rsidRPr="002511C3">
        <w:rPr>
          <w:rFonts w:eastAsia="Traditional Arabic"/>
          <w:lang w:val="fr-FR"/>
        </w:rPr>
        <w:t>;</w:t>
      </w:r>
      <w:r w:rsidRPr="002511C3">
        <w:rPr>
          <w:rFonts w:eastAsia="Traditional Arabic"/>
          <w:lang w:val="fr-FR"/>
        </w:rPr>
        <w:t xml:space="preserve"> de même, certaines organisations internationales ont également apporté leur soutien aux programmes de traitement des souffrances physiques et psychologiques dont ont été victimes </w:t>
      </w:r>
      <w:r w:rsidR="0076004C">
        <w:rPr>
          <w:rFonts w:eastAsia="Traditional Arabic"/>
          <w:lang w:val="fr-FR"/>
        </w:rPr>
        <w:t>les enfants</w:t>
      </w:r>
      <w:r w:rsidRPr="002511C3">
        <w:rPr>
          <w:rFonts w:eastAsia="Traditional Arabic"/>
          <w:lang w:val="fr-FR"/>
        </w:rPr>
        <w:t>, à travers des activités menées dans le gouvernorat de Saada, avec la participation des familles et de la communauté</w:t>
      </w:r>
      <w:r w:rsidR="009E0BD9" w:rsidRPr="002511C3">
        <w:rPr>
          <w:rFonts w:eastAsia="Traditional Arabic"/>
          <w:lang w:val="fr-FR"/>
        </w:rPr>
        <w:t>;</w:t>
      </w:r>
      <w:r w:rsidRPr="002511C3">
        <w:rPr>
          <w:rFonts w:eastAsia="Traditional Arabic"/>
          <w:lang w:val="fr-FR"/>
        </w:rPr>
        <w:t xml:space="preserve"> il s</w:t>
      </w:r>
      <w:r w:rsidR="0047020A">
        <w:rPr>
          <w:rFonts w:eastAsia="Traditional Arabic"/>
          <w:lang w:val="fr-FR"/>
        </w:rPr>
        <w:t>’</w:t>
      </w:r>
      <w:r w:rsidRPr="002511C3">
        <w:rPr>
          <w:rFonts w:eastAsia="Traditional Arabic"/>
          <w:lang w:val="fr-FR"/>
        </w:rPr>
        <w:t>agit notamment des activités suivantes</w:t>
      </w:r>
      <w:r w:rsidR="009E0BD9" w:rsidRPr="002511C3">
        <w:rPr>
          <w:rFonts w:eastAsia="Traditional Arabic"/>
          <w:lang w:val="fr-FR"/>
        </w:rPr>
        <w:t>:</w:t>
      </w:r>
    </w:p>
    <w:p w:rsidR="00A37192" w:rsidRPr="002511C3" w:rsidRDefault="00A37192" w:rsidP="00A37192">
      <w:pPr>
        <w:pStyle w:val="SingleTxtG"/>
        <w:rPr>
          <w:rtl/>
          <w:lang w:val="fr-FR" w:bidi="fr-FR"/>
        </w:rPr>
      </w:pPr>
      <w:r w:rsidRPr="002511C3">
        <w:rPr>
          <w:rFonts w:eastAsia="Traditional Arabic"/>
          <w:lang w:val="fr-FR"/>
        </w:rPr>
        <w:t>446.</w:t>
      </w:r>
      <w:r w:rsidRPr="002511C3">
        <w:rPr>
          <w:rFonts w:eastAsia="Traditional Arabic"/>
          <w:lang w:val="fr-FR"/>
        </w:rPr>
        <w:tab/>
        <w:t>Des plans d</w:t>
      </w:r>
      <w:r w:rsidR="0047020A">
        <w:rPr>
          <w:rFonts w:eastAsia="Traditional Arabic"/>
          <w:lang w:val="fr-FR"/>
        </w:rPr>
        <w:t>’</w:t>
      </w:r>
      <w:r w:rsidRPr="002511C3">
        <w:rPr>
          <w:rFonts w:eastAsia="Traditional Arabic"/>
          <w:lang w:val="fr-FR"/>
        </w:rPr>
        <w:t xml:space="preserve">action ont été élaborés et des mécanismes, des structures et des comités de coordination ont été mis en place en vue de recenser les effets et les dommages et de coordonner les actions de prise en charge. À cet égard, un fonds pour la reconstruction des zones touchées par le conflit, a été mis en place dans le gouvernorat de Saada et le Gouvernement a ainsi mobilisé les ressources matérielles et financières nécessaires à la mise en œuvre des activités et des programmes de prise en charge et de reconstruction. </w:t>
      </w:r>
    </w:p>
    <w:p w:rsidR="00A37192" w:rsidRPr="002511C3" w:rsidRDefault="00A37192" w:rsidP="00B94DDE">
      <w:pPr>
        <w:pStyle w:val="SingleTxtG"/>
        <w:keepNext/>
        <w:rPr>
          <w:rtl/>
          <w:lang w:val="fr-FR" w:bidi="fr-FR"/>
        </w:rPr>
      </w:pPr>
      <w:r w:rsidRPr="002511C3">
        <w:rPr>
          <w:rFonts w:eastAsia="Traditional Arabic"/>
          <w:lang w:val="fr-FR"/>
        </w:rPr>
        <w:t>447.</w:t>
      </w:r>
      <w:r w:rsidRPr="002511C3">
        <w:rPr>
          <w:rFonts w:eastAsia="Traditional Arabic"/>
          <w:lang w:val="fr-FR"/>
        </w:rPr>
        <w:tab/>
        <w:t>Diverses instances spécialisées ont été mises sur pied, dont notamment les suivantes</w:t>
      </w:r>
      <w:r w:rsidR="009E0BD9" w:rsidRPr="002511C3">
        <w:rPr>
          <w:rFonts w:eastAsia="Traditional Arabic"/>
          <w:lang w:val="fr-FR"/>
        </w:rPr>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Un haut Comité, présidé par le Premier ministre et les ministres concernés, chargé de traiter les effets et les conséquences du conflit et d</w:t>
      </w:r>
      <w:r w:rsidR="0047020A">
        <w:t>’</w:t>
      </w:r>
      <w:r w:rsidR="00A37192" w:rsidRPr="002511C3">
        <w:t>assurer la reconstruction des zones touchées par le conflit</w:t>
      </w:r>
      <w:r w:rsidR="0054190D">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Une commission chargée de recenser les dégâts occasionnés par le conflit, qui a dressé un inventaire des dommages et dégâts provoqués et l</w:t>
      </w:r>
      <w:r w:rsidR="0047020A">
        <w:t>’</w:t>
      </w:r>
      <w:r w:rsidR="00A37192" w:rsidRPr="002511C3">
        <w:t>a soumis au Gouvernement (ces éléments ont été illustrés dans les indicateurs)</w:t>
      </w:r>
      <w:r w:rsidR="0054190D">
        <w:t>;</w:t>
      </w:r>
    </w:p>
    <w:p w:rsidR="00A37192" w:rsidRPr="0054190D" w:rsidRDefault="00331DA9" w:rsidP="00331DA9">
      <w:pPr>
        <w:pStyle w:val="Bullet1G"/>
        <w:numPr>
          <w:ilvl w:val="0"/>
          <w:numId w:val="0"/>
        </w:numPr>
        <w:tabs>
          <w:tab w:val="left" w:pos="1701"/>
        </w:tabs>
        <w:ind w:left="1701" w:hanging="170"/>
        <w:rPr>
          <w:szCs w:val="20"/>
          <w:rtl/>
          <w:lang w:bidi="fr-FR"/>
        </w:rPr>
      </w:pPr>
      <w:r w:rsidRPr="0054190D">
        <w:rPr>
          <w:szCs w:val="20"/>
          <w:lang w:bidi="fr-FR"/>
        </w:rPr>
        <w:t>•</w:t>
      </w:r>
      <w:r w:rsidRPr="0054190D">
        <w:rPr>
          <w:szCs w:val="20"/>
          <w:lang w:bidi="fr-FR"/>
        </w:rPr>
        <w:tab/>
      </w:r>
      <w:r w:rsidR="00A37192" w:rsidRPr="002511C3">
        <w:t>Une commission de suivi de la mise en œuvre des programmes de prise en charge durable et de reconstruction, dirigée par le Ministre de l</w:t>
      </w:r>
      <w:r w:rsidR="0047020A">
        <w:t>’</w:t>
      </w:r>
      <w:r w:rsidR="00A37192" w:rsidRPr="002511C3">
        <w:t>administration locale, un certain nombre de fonctionnaires du Gouvernement et les autorités locales du gouvernorat de Saada</w:t>
      </w:r>
      <w:r w:rsidR="00A37192" w:rsidRPr="0054190D">
        <w:rPr>
          <w:szCs w:val="20"/>
        </w:rPr>
        <w:t>.</w:t>
      </w:r>
    </w:p>
    <w:p w:rsidR="00A37192" w:rsidRPr="002511C3" w:rsidRDefault="00A37192" w:rsidP="00A37192">
      <w:pPr>
        <w:pStyle w:val="SingleTxtG"/>
        <w:rPr>
          <w:lang w:val="fr-FR"/>
        </w:rPr>
      </w:pPr>
      <w:r w:rsidRPr="002511C3">
        <w:rPr>
          <w:rFonts w:eastAsia="Traditional Arabic"/>
          <w:lang w:val="fr-FR"/>
        </w:rPr>
        <w:t>448.</w:t>
      </w:r>
      <w:r w:rsidRPr="002511C3">
        <w:rPr>
          <w:rFonts w:eastAsia="Traditional Arabic"/>
          <w:lang w:val="fr-FR"/>
        </w:rPr>
        <w:tab/>
        <w:t>Le Gouvernement a également mis en place un programme de mise en œuvre pour traiter les effets et les conséquences du conflit dans le gouvernorat de Saada, dont l</w:t>
      </w:r>
      <w:r w:rsidR="0047020A">
        <w:rPr>
          <w:rFonts w:eastAsia="Traditional Arabic"/>
          <w:lang w:val="fr-FR"/>
        </w:rPr>
        <w:t>’</w:t>
      </w:r>
      <w:r w:rsidRPr="002511C3">
        <w:rPr>
          <w:rFonts w:eastAsia="Traditional Arabic"/>
          <w:lang w:val="fr-FR"/>
        </w:rPr>
        <w:t>exécution a commencé à la mi-2008. La plupart des organes gouvernementaux, les conseils locaux et certaines organisations de la société civiles actives dans le gouvernorat de Saada participent à la mise en œuvre de ce programme, ainsi que certaines organisations internationales et les donateurs qui apportent également leur soutien à certaines activités. Les activités de ce programme s</w:t>
      </w:r>
      <w:r w:rsidR="0047020A">
        <w:rPr>
          <w:rFonts w:eastAsia="Traditional Arabic"/>
          <w:lang w:val="fr-FR"/>
        </w:rPr>
        <w:t>’</w:t>
      </w:r>
      <w:r w:rsidRPr="002511C3">
        <w:rPr>
          <w:rFonts w:eastAsia="Traditional Arabic"/>
          <w:lang w:val="fr-FR"/>
        </w:rPr>
        <w:t>articulent autour d</w:t>
      </w:r>
      <w:r w:rsidR="0047020A">
        <w:rPr>
          <w:rFonts w:eastAsia="Traditional Arabic"/>
          <w:lang w:val="fr-FR"/>
        </w:rPr>
        <w:t>’</w:t>
      </w:r>
      <w:r w:rsidRPr="002511C3">
        <w:rPr>
          <w:rFonts w:eastAsia="Traditional Arabic"/>
          <w:lang w:val="fr-FR"/>
        </w:rPr>
        <w:t>un certain nombre de volets axés sur la reconstruction et la réactivation des projets éducatifs et sanitaires et incluant des projets de remise en état du réseau de transport d</w:t>
      </w:r>
      <w:r w:rsidR="0047020A">
        <w:rPr>
          <w:rFonts w:eastAsia="Traditional Arabic"/>
          <w:lang w:val="fr-FR"/>
        </w:rPr>
        <w:t>’</w:t>
      </w:r>
      <w:r w:rsidRPr="002511C3">
        <w:rPr>
          <w:rFonts w:eastAsia="Traditional Arabic"/>
          <w:lang w:val="fr-FR"/>
        </w:rPr>
        <w:t>électricité, d</w:t>
      </w:r>
      <w:r w:rsidR="0047020A">
        <w:rPr>
          <w:rFonts w:eastAsia="Traditional Arabic"/>
          <w:lang w:val="fr-FR"/>
        </w:rPr>
        <w:t>’</w:t>
      </w:r>
      <w:r w:rsidRPr="002511C3">
        <w:rPr>
          <w:rFonts w:eastAsia="Traditional Arabic"/>
          <w:lang w:val="fr-FR"/>
        </w:rPr>
        <w:t>adduction d</w:t>
      </w:r>
      <w:r w:rsidR="0047020A">
        <w:rPr>
          <w:rFonts w:eastAsia="Traditional Arabic"/>
          <w:lang w:val="fr-FR"/>
        </w:rPr>
        <w:t>’</w:t>
      </w:r>
      <w:r w:rsidRPr="002511C3">
        <w:rPr>
          <w:rFonts w:eastAsia="Traditional Arabic"/>
          <w:lang w:val="fr-FR"/>
        </w:rPr>
        <w:t>eau potable et de voirie, ainsi que sur l</w:t>
      </w:r>
      <w:r w:rsidR="0047020A">
        <w:rPr>
          <w:rFonts w:eastAsia="Traditional Arabic"/>
          <w:lang w:val="fr-FR"/>
        </w:rPr>
        <w:t>’</w:t>
      </w:r>
      <w:r w:rsidRPr="002511C3">
        <w:rPr>
          <w:rFonts w:eastAsia="Traditional Arabic"/>
          <w:lang w:val="fr-FR"/>
        </w:rPr>
        <w:t>amélioration des conditions économiques et sociales des familles touchées par le conflit armé, la lutte contre la pauvreté, la construction d</w:t>
      </w:r>
      <w:r w:rsidR="0047020A">
        <w:rPr>
          <w:rFonts w:eastAsia="Traditional Arabic"/>
          <w:lang w:val="fr-FR"/>
        </w:rPr>
        <w:t>’</w:t>
      </w:r>
      <w:r w:rsidRPr="002511C3">
        <w:rPr>
          <w:rFonts w:eastAsia="Traditional Arabic"/>
          <w:lang w:val="fr-FR"/>
        </w:rPr>
        <w:t>habitations pour les familles dont les maisons ont été endommagées et l</w:t>
      </w:r>
      <w:r w:rsidR="0047020A">
        <w:rPr>
          <w:rFonts w:eastAsia="Traditional Arabic"/>
          <w:lang w:val="fr-FR"/>
        </w:rPr>
        <w:t>’</w:t>
      </w:r>
      <w:r w:rsidRPr="002511C3">
        <w:rPr>
          <w:rFonts w:eastAsia="Traditional Arabic"/>
          <w:lang w:val="fr-FR"/>
        </w:rPr>
        <w:t>élargissement du dispositif de protection sociale, afin d</w:t>
      </w:r>
      <w:r w:rsidR="0047020A">
        <w:rPr>
          <w:rFonts w:eastAsia="Traditional Arabic"/>
          <w:lang w:val="fr-FR"/>
        </w:rPr>
        <w:t>’</w:t>
      </w:r>
      <w:r w:rsidRPr="002511C3">
        <w:rPr>
          <w:rFonts w:eastAsia="Traditional Arabic"/>
          <w:lang w:val="fr-FR"/>
        </w:rPr>
        <w:t>inclure le plus grand nombre de familles pauvres touchées par le conflit.</w:t>
      </w:r>
    </w:p>
    <w:p w:rsidR="00A37192" w:rsidRPr="002511C3" w:rsidRDefault="00A37192" w:rsidP="00A37192">
      <w:pPr>
        <w:pStyle w:val="SingleTxtG"/>
        <w:rPr>
          <w:rtl/>
          <w:lang w:val="fr-FR" w:bidi="fr-FR"/>
        </w:rPr>
      </w:pPr>
      <w:r w:rsidRPr="002511C3">
        <w:rPr>
          <w:rFonts w:eastAsia="Traditional Arabic"/>
          <w:lang w:val="fr-FR"/>
        </w:rPr>
        <w:t>449.</w:t>
      </w:r>
      <w:r w:rsidRPr="002511C3">
        <w:rPr>
          <w:rFonts w:eastAsia="Traditional Arabic"/>
          <w:lang w:val="fr-FR"/>
        </w:rPr>
        <w:tab/>
        <w:t>À cet égard, le fonds de protection sociale du Ministère des affaires sociales et du travail a accordé une assistance financière au titre de l</w:t>
      </w:r>
      <w:r w:rsidR="0047020A">
        <w:rPr>
          <w:rFonts w:eastAsia="Traditional Arabic"/>
          <w:lang w:val="fr-FR"/>
        </w:rPr>
        <w:t>’</w:t>
      </w:r>
      <w:r w:rsidRPr="002511C3">
        <w:rPr>
          <w:rFonts w:eastAsia="Traditional Arabic"/>
          <w:lang w:val="fr-FR"/>
        </w:rPr>
        <w:t>aide sociale à 33 154</w:t>
      </w:r>
      <w:r w:rsidR="000B5C5A">
        <w:rPr>
          <w:rFonts w:eastAsia="Traditional Arabic"/>
          <w:lang w:val="fr-FR"/>
        </w:rPr>
        <w:t> </w:t>
      </w:r>
      <w:r w:rsidRPr="002511C3">
        <w:rPr>
          <w:rFonts w:eastAsia="Traditional Arabic"/>
          <w:lang w:val="fr-FR"/>
        </w:rPr>
        <w:t>bénéficiaires. Le fonds de protection sociale a en outre accordé à titre exceptionnel une allocation mensuelle à 43</w:t>
      </w:r>
      <w:r w:rsidR="00C93E33">
        <w:rPr>
          <w:rFonts w:eastAsia="Traditional Arabic"/>
          <w:lang w:val="fr-FR"/>
        </w:rPr>
        <w:t> personnes</w:t>
      </w:r>
      <w:r w:rsidRPr="002511C3">
        <w:rPr>
          <w:rFonts w:eastAsia="Traditional Arabic"/>
          <w:lang w:val="fr-FR"/>
        </w:rPr>
        <w:t xml:space="preserve"> de confession juive et à </w:t>
      </w:r>
      <w:r w:rsidR="00E849F6">
        <w:rPr>
          <w:rFonts w:eastAsia="Traditional Arabic"/>
          <w:lang w:val="fr-FR"/>
        </w:rPr>
        <w:t>leurs enfants</w:t>
      </w:r>
      <w:r w:rsidRPr="002511C3">
        <w:rPr>
          <w:rFonts w:eastAsia="Traditional Arabic"/>
          <w:lang w:val="fr-FR"/>
        </w:rPr>
        <w:t>, à savoir les juifs yéménites d</w:t>
      </w:r>
      <w:r w:rsidR="0047020A">
        <w:rPr>
          <w:rFonts w:eastAsia="Traditional Arabic"/>
          <w:lang w:val="fr-FR"/>
        </w:rPr>
        <w:t>’</w:t>
      </w:r>
      <w:r w:rsidRPr="002511C3">
        <w:rPr>
          <w:rFonts w:eastAsia="Traditional Arabic"/>
          <w:lang w:val="fr-FR"/>
        </w:rPr>
        <w:t xml:space="preserve">Al-Salem du gouvernorat de Saada, ce qui confirme le respect du </w:t>
      </w:r>
      <w:r w:rsidR="0054190D">
        <w:rPr>
          <w:rFonts w:eastAsia="Traditional Arabic"/>
          <w:lang w:val="fr-FR"/>
        </w:rPr>
        <w:t xml:space="preserve">principe </w:t>
      </w:r>
      <w:r w:rsidRPr="002511C3">
        <w:rPr>
          <w:rFonts w:eastAsia="Traditional Arabic"/>
          <w:lang w:val="fr-FR"/>
        </w:rPr>
        <w:t>de non-discrimination et le traitement égalitaire des minorités religieuses dans les zones de conflits armés.</w:t>
      </w:r>
    </w:p>
    <w:p w:rsidR="00A37192" w:rsidRPr="002511C3" w:rsidRDefault="00A37192" w:rsidP="00A37192">
      <w:pPr>
        <w:pStyle w:val="SingleTxtG"/>
        <w:rPr>
          <w:rtl/>
          <w:lang w:val="fr-FR" w:bidi="fr-FR"/>
        </w:rPr>
      </w:pPr>
      <w:r w:rsidRPr="002511C3">
        <w:rPr>
          <w:rFonts w:eastAsia="Traditional Arabic"/>
          <w:lang w:val="fr-FR"/>
        </w:rPr>
        <w:t>450.</w:t>
      </w:r>
      <w:r w:rsidRPr="002511C3">
        <w:rPr>
          <w:rFonts w:eastAsia="Traditional Arabic"/>
          <w:lang w:val="fr-FR"/>
        </w:rPr>
        <w:tab/>
        <w:t xml:space="preserve">Le programme de mise en œuvre lancé par le Gouvernement comporte des activités destinées à protéger </w:t>
      </w:r>
      <w:r w:rsidR="0076004C">
        <w:rPr>
          <w:rFonts w:eastAsia="Traditional Arabic"/>
          <w:lang w:val="fr-FR"/>
        </w:rPr>
        <w:t>les enfants</w:t>
      </w:r>
      <w:r w:rsidRPr="002511C3">
        <w:rPr>
          <w:rFonts w:eastAsia="Traditional Arabic"/>
          <w:lang w:val="fr-FR"/>
        </w:rPr>
        <w:t xml:space="preserve"> affectés par le conflit armé et à traiter les problèmes </w:t>
      </w:r>
      <w:r w:rsidR="008928FB">
        <w:rPr>
          <w:rFonts w:eastAsia="Traditional Arabic"/>
          <w:lang w:val="fr-FR"/>
        </w:rPr>
        <w:t>sociopsychologique</w:t>
      </w:r>
      <w:r w:rsidRPr="002511C3">
        <w:rPr>
          <w:rFonts w:eastAsia="Traditional Arabic"/>
          <w:lang w:val="fr-FR"/>
        </w:rPr>
        <w:t>s dont ils souffrent. Le Ministère des affaires sociales et du travail a adopté, en collaboration avec l</w:t>
      </w:r>
      <w:r w:rsidR="0047020A">
        <w:rPr>
          <w:rFonts w:eastAsia="Traditional Arabic"/>
          <w:lang w:val="fr-FR"/>
        </w:rPr>
        <w:t>’</w:t>
      </w:r>
      <w:r w:rsidRPr="002511C3">
        <w:rPr>
          <w:rFonts w:eastAsia="Traditional Arabic"/>
          <w:lang w:val="fr-FR"/>
        </w:rPr>
        <w:t>UNICEF, un plan d</w:t>
      </w:r>
      <w:r w:rsidR="0047020A">
        <w:rPr>
          <w:rFonts w:eastAsia="Traditional Arabic"/>
          <w:lang w:val="fr-FR"/>
        </w:rPr>
        <w:t>’</w:t>
      </w:r>
      <w:r w:rsidRPr="002511C3">
        <w:rPr>
          <w:rFonts w:eastAsia="Traditional Arabic"/>
          <w:lang w:val="fr-FR"/>
        </w:rPr>
        <w:t>action pour l</w:t>
      </w:r>
      <w:r w:rsidR="0047020A">
        <w:rPr>
          <w:rFonts w:eastAsia="Traditional Arabic"/>
          <w:lang w:val="fr-FR"/>
        </w:rPr>
        <w:t>’</w:t>
      </w:r>
      <w:r w:rsidRPr="002511C3">
        <w:rPr>
          <w:rFonts w:eastAsia="Traditional Arabic"/>
          <w:lang w:val="fr-FR"/>
        </w:rPr>
        <w:t>année 2008, prévoyant un certain nombre d</w:t>
      </w:r>
      <w:r w:rsidR="0047020A">
        <w:rPr>
          <w:rFonts w:eastAsia="Traditional Arabic"/>
          <w:lang w:val="fr-FR"/>
        </w:rPr>
        <w:t>’</w:t>
      </w:r>
      <w:r w:rsidRPr="002511C3">
        <w:rPr>
          <w:rFonts w:eastAsia="Traditional Arabic"/>
          <w:lang w:val="fr-FR"/>
        </w:rPr>
        <w:t xml:space="preserve">activités visant à protéger </w:t>
      </w:r>
      <w:r w:rsidR="0076004C">
        <w:rPr>
          <w:rFonts w:eastAsia="Traditional Arabic"/>
          <w:lang w:val="fr-FR"/>
        </w:rPr>
        <w:t>les enfants</w:t>
      </w:r>
      <w:r w:rsidRPr="002511C3">
        <w:rPr>
          <w:rFonts w:eastAsia="Traditional Arabic"/>
          <w:lang w:val="fr-FR"/>
        </w:rPr>
        <w:t xml:space="preserve"> touchés par le conflit dans les zones de combat du gouvernorat de Saada, ainsi qu</w:t>
      </w:r>
      <w:r w:rsidR="0047020A">
        <w:rPr>
          <w:rFonts w:eastAsia="Traditional Arabic"/>
          <w:lang w:val="fr-FR"/>
        </w:rPr>
        <w:t>’</w:t>
      </w:r>
      <w:r w:rsidRPr="002511C3">
        <w:rPr>
          <w:rFonts w:eastAsia="Traditional Arabic"/>
          <w:lang w:val="fr-FR"/>
        </w:rPr>
        <w:t>à leur apporter un soutien psychologique avec le concours d</w:t>
      </w:r>
      <w:r w:rsidR="0047020A">
        <w:rPr>
          <w:rFonts w:eastAsia="Traditional Arabic"/>
          <w:lang w:val="fr-FR"/>
        </w:rPr>
        <w:t>’</w:t>
      </w:r>
      <w:r w:rsidRPr="002511C3">
        <w:rPr>
          <w:rFonts w:eastAsia="Traditional Arabic"/>
          <w:lang w:val="fr-FR"/>
        </w:rPr>
        <w:t>un certain nombre d</w:t>
      </w:r>
      <w:r w:rsidR="0047020A">
        <w:rPr>
          <w:rFonts w:eastAsia="Traditional Arabic"/>
          <w:lang w:val="fr-FR"/>
        </w:rPr>
        <w:t>’</w:t>
      </w:r>
      <w:r w:rsidRPr="002511C3">
        <w:rPr>
          <w:rFonts w:eastAsia="Traditional Arabic"/>
          <w:lang w:val="fr-FR"/>
        </w:rPr>
        <w:t xml:space="preserve">ONG. </w:t>
      </w:r>
    </w:p>
    <w:p w:rsidR="00A37192" w:rsidRPr="0054190D" w:rsidRDefault="00A37192" w:rsidP="00B94DDE">
      <w:pPr>
        <w:pStyle w:val="H23G"/>
        <w:rPr>
          <w:szCs w:val="20"/>
          <w:rtl/>
          <w:lang w:val="fr-FR" w:bidi="fr-FR"/>
        </w:rPr>
      </w:pPr>
      <w:r w:rsidRPr="002511C3">
        <w:rPr>
          <w:rFonts w:eastAsia="Traditional Arabic"/>
          <w:lang w:val="fr-FR"/>
        </w:rPr>
        <w:tab/>
      </w:r>
      <w:r w:rsidRPr="002511C3">
        <w:rPr>
          <w:rFonts w:eastAsia="Traditional Arabic"/>
          <w:lang w:val="fr-FR"/>
        </w:rPr>
        <w:tab/>
        <w:t xml:space="preserve">Programmes de traitement des souffrances physiques et psychologiques subies par </w:t>
      </w:r>
      <w:r w:rsidR="0076004C">
        <w:rPr>
          <w:rFonts w:eastAsia="Traditional Arabic"/>
          <w:lang w:val="fr-FR"/>
        </w:rPr>
        <w:t>les enfants</w:t>
      </w:r>
      <w:r w:rsidRPr="002511C3">
        <w:rPr>
          <w:rFonts w:eastAsia="Traditional Arabic"/>
          <w:lang w:val="fr-FR"/>
        </w:rPr>
        <w:t xml:space="preserve"> du fait du conflit armé</w:t>
      </w:r>
      <w:r w:rsidRPr="0054190D">
        <w:rPr>
          <w:rFonts w:eastAsia="Traditional Arabic"/>
          <w:szCs w:val="20"/>
          <w:lang w:val="fr-FR"/>
        </w:rPr>
        <w:t xml:space="preserve"> </w:t>
      </w:r>
    </w:p>
    <w:p w:rsidR="00A37192" w:rsidRPr="002511C3" w:rsidRDefault="00A37192" w:rsidP="00A37192">
      <w:pPr>
        <w:pStyle w:val="SingleTxtG"/>
        <w:rPr>
          <w:rtl/>
          <w:lang w:val="fr-FR" w:bidi="fr-FR"/>
        </w:rPr>
      </w:pPr>
      <w:r w:rsidRPr="002511C3">
        <w:rPr>
          <w:rFonts w:eastAsia="Traditional Arabic"/>
          <w:lang w:val="fr-FR"/>
        </w:rPr>
        <w:t>451.</w:t>
      </w:r>
      <w:r w:rsidRPr="002511C3">
        <w:rPr>
          <w:rFonts w:eastAsia="Traditional Arabic"/>
          <w:lang w:val="fr-FR"/>
        </w:rPr>
        <w:tab/>
        <w:t xml:space="preserve">Diverses activités visant à traiter les souffrances physiques </w:t>
      </w:r>
      <w:r w:rsidR="00B2678C">
        <w:rPr>
          <w:rFonts w:eastAsia="Traditional Arabic"/>
          <w:lang w:val="fr-FR"/>
        </w:rPr>
        <w:t>des enfants</w:t>
      </w:r>
      <w:r w:rsidRPr="002511C3">
        <w:rPr>
          <w:rFonts w:eastAsia="Traditional Arabic"/>
          <w:lang w:val="fr-FR"/>
        </w:rPr>
        <w:t xml:space="preserve"> affectés par le conflit armé et à assurer le bien-être </w:t>
      </w:r>
      <w:r w:rsidR="00B2678C">
        <w:rPr>
          <w:rFonts w:eastAsia="Traditional Arabic"/>
          <w:lang w:val="fr-FR"/>
        </w:rPr>
        <w:t>des enfants</w:t>
      </w:r>
      <w:r w:rsidRPr="002511C3">
        <w:rPr>
          <w:rFonts w:eastAsia="Traditional Arabic"/>
          <w:lang w:val="fr-FR"/>
        </w:rPr>
        <w:t xml:space="preserve"> ont été déployées, parmi lesquelles les suivantes</w:t>
      </w:r>
      <w:r w:rsidR="009E0BD9" w:rsidRPr="002511C3">
        <w:rPr>
          <w:rFonts w:eastAsia="Traditional Arabic"/>
          <w:lang w:val="fr-FR"/>
        </w:rPr>
        <w:t>:</w:t>
      </w:r>
    </w:p>
    <w:p w:rsidR="00A37192" w:rsidRPr="002511C3" w:rsidRDefault="00A37192" w:rsidP="00A37192">
      <w:pPr>
        <w:pStyle w:val="SingleTxtG"/>
        <w:rPr>
          <w:rtl/>
          <w:lang w:val="fr-FR" w:bidi="fr-FR"/>
        </w:rPr>
      </w:pPr>
      <w:r w:rsidRPr="002511C3">
        <w:rPr>
          <w:rFonts w:eastAsia="Traditional Arabic"/>
          <w:lang w:val="fr-FR"/>
        </w:rPr>
        <w:t>452.</w:t>
      </w:r>
      <w:r w:rsidRPr="002511C3">
        <w:rPr>
          <w:rFonts w:eastAsia="Traditional Arabic"/>
          <w:lang w:val="fr-FR"/>
        </w:rPr>
        <w:tab/>
        <w:t xml:space="preserve">Le Croissant-Rouge yéménite, avec le soutien de la Croix-Rouge, a mis en place des unités mobiles de santé et des ambulances pour prodiguer des soins </w:t>
      </w:r>
      <w:r w:rsidR="00B2678C">
        <w:rPr>
          <w:rFonts w:eastAsia="Traditional Arabic"/>
          <w:lang w:val="fr-FR"/>
        </w:rPr>
        <w:t>aux enfants</w:t>
      </w:r>
      <w:r w:rsidRPr="002511C3">
        <w:rPr>
          <w:rFonts w:eastAsia="Traditional Arabic"/>
          <w:lang w:val="fr-FR"/>
        </w:rPr>
        <w:t xml:space="preserve"> déplacés dans les camps d</w:t>
      </w:r>
      <w:r w:rsidR="0047020A">
        <w:rPr>
          <w:rFonts w:eastAsia="Traditional Arabic"/>
          <w:lang w:val="fr-FR"/>
        </w:rPr>
        <w:t>’</w:t>
      </w:r>
      <w:r w:rsidRPr="002511C3">
        <w:rPr>
          <w:rFonts w:eastAsia="Traditional Arabic"/>
          <w:lang w:val="fr-FR"/>
        </w:rPr>
        <w:t xml:space="preserve">Al-Anad et de Sam. En outre, une nouvelle unité mobile de santé a été mise en place en février 2008 dans le camp de Bugalat, afin de répondre aux besoins </w:t>
      </w:r>
      <w:r w:rsidR="00B07B3F">
        <w:rPr>
          <w:rFonts w:eastAsia="Traditional Arabic"/>
          <w:lang w:val="fr-FR"/>
        </w:rPr>
        <w:t>des personnes</w:t>
      </w:r>
      <w:r w:rsidRPr="002511C3">
        <w:rPr>
          <w:rFonts w:eastAsia="Traditional Arabic"/>
          <w:lang w:val="fr-FR"/>
        </w:rPr>
        <w:t xml:space="preserve"> déplacées y résidant et le centre de santé d</w:t>
      </w:r>
      <w:r w:rsidR="0047020A">
        <w:rPr>
          <w:rFonts w:eastAsia="Traditional Arabic"/>
          <w:lang w:val="fr-FR"/>
        </w:rPr>
        <w:t>’</w:t>
      </w:r>
      <w:r w:rsidRPr="002511C3">
        <w:rPr>
          <w:rFonts w:eastAsia="Traditional Arabic"/>
          <w:lang w:val="fr-FR"/>
        </w:rPr>
        <w:t>Al-Qataber a été remis en état pour traiter les 23 000</w:t>
      </w:r>
      <w:r w:rsidR="00C93E33">
        <w:rPr>
          <w:rFonts w:eastAsia="Traditional Arabic"/>
          <w:lang w:val="fr-FR"/>
        </w:rPr>
        <w:t> personnes</w:t>
      </w:r>
      <w:r w:rsidRPr="002511C3">
        <w:rPr>
          <w:rFonts w:eastAsia="Traditional Arabic"/>
          <w:lang w:val="fr-FR"/>
        </w:rPr>
        <w:t xml:space="preserve"> déplacées, notamment </w:t>
      </w:r>
      <w:r w:rsidR="0076004C">
        <w:rPr>
          <w:rFonts w:eastAsia="Traditional Arabic"/>
          <w:lang w:val="fr-FR"/>
        </w:rPr>
        <w:t>les enfants</w:t>
      </w:r>
      <w:r w:rsidRPr="002511C3">
        <w:rPr>
          <w:rFonts w:eastAsia="Traditional Arabic"/>
          <w:lang w:val="fr-FR"/>
        </w:rPr>
        <w:t>. Ce centre a également été doté d</w:t>
      </w:r>
      <w:r w:rsidR="0047020A">
        <w:rPr>
          <w:rFonts w:eastAsia="Traditional Arabic"/>
          <w:lang w:val="fr-FR"/>
        </w:rPr>
        <w:t>’</w:t>
      </w:r>
      <w:r w:rsidRPr="002511C3">
        <w:rPr>
          <w:rFonts w:eastAsia="Traditional Arabic"/>
          <w:lang w:val="fr-FR"/>
        </w:rPr>
        <w:t xml:space="preserve">équipements et de médicaments pour traiter </w:t>
      </w:r>
      <w:r w:rsidR="000B5C5A">
        <w:rPr>
          <w:rFonts w:eastAsia="Traditional Arabic"/>
          <w:lang w:val="fr-FR"/>
        </w:rPr>
        <w:t>les personnes</w:t>
      </w:r>
      <w:r w:rsidRPr="002511C3">
        <w:rPr>
          <w:rFonts w:eastAsia="Traditional Arabic"/>
          <w:lang w:val="fr-FR"/>
        </w:rPr>
        <w:t xml:space="preserve"> déplacées et </w:t>
      </w:r>
      <w:r w:rsidR="00E849F6">
        <w:rPr>
          <w:rFonts w:eastAsia="Traditional Arabic"/>
          <w:lang w:val="fr-FR"/>
        </w:rPr>
        <w:t>leurs enfants</w:t>
      </w:r>
      <w:r w:rsidRPr="002511C3">
        <w:rPr>
          <w:rFonts w:eastAsia="Traditional Arabic"/>
          <w:lang w:val="fr-FR"/>
        </w:rPr>
        <w:t xml:space="preserve">. </w:t>
      </w:r>
    </w:p>
    <w:p w:rsidR="00A37192" w:rsidRPr="002511C3" w:rsidRDefault="00A37192" w:rsidP="00A37192">
      <w:pPr>
        <w:pStyle w:val="SingleTxtG"/>
        <w:rPr>
          <w:rtl/>
          <w:lang w:val="fr-FR" w:bidi="fr-FR"/>
        </w:rPr>
      </w:pPr>
      <w:r w:rsidRPr="002511C3">
        <w:rPr>
          <w:rFonts w:eastAsia="Traditional Arabic"/>
          <w:lang w:val="fr-FR"/>
        </w:rPr>
        <w:t>453.</w:t>
      </w:r>
      <w:r w:rsidRPr="002511C3">
        <w:rPr>
          <w:rFonts w:eastAsia="Traditional Arabic"/>
          <w:lang w:val="fr-FR"/>
        </w:rPr>
        <w:tab/>
        <w:t xml:space="preserve">Le Croissant-Rouge, avec le soutien de la Croix-Rouge, a fourni 5 unités mobiles de santé pour répondre aux besoins la population déplacée du camp et ces cinq unités ont prodigué des soins </w:t>
      </w:r>
      <w:r w:rsidR="00B2678C">
        <w:rPr>
          <w:rFonts w:eastAsia="Traditional Arabic"/>
          <w:lang w:val="fr-FR"/>
        </w:rPr>
        <w:t>aux enfants</w:t>
      </w:r>
      <w:r w:rsidRPr="002511C3">
        <w:rPr>
          <w:rFonts w:eastAsia="Traditional Arabic"/>
          <w:lang w:val="fr-FR"/>
        </w:rPr>
        <w:t xml:space="preserve"> âgés de moins de 5</w:t>
      </w:r>
      <w:r w:rsidR="001D50C6" w:rsidRPr="002511C3">
        <w:rPr>
          <w:rFonts w:eastAsia="Traditional Arabic"/>
          <w:lang w:val="fr-FR"/>
        </w:rPr>
        <w:t> ans</w:t>
      </w:r>
      <w:r w:rsidRPr="002511C3">
        <w:rPr>
          <w:rFonts w:eastAsia="Traditional Arabic"/>
          <w:lang w:val="fr-FR"/>
        </w:rPr>
        <w:t xml:space="preserve">. </w:t>
      </w:r>
    </w:p>
    <w:p w:rsidR="00A37192" w:rsidRPr="002511C3" w:rsidRDefault="00A37192" w:rsidP="00A37192">
      <w:pPr>
        <w:pStyle w:val="SingleTxtG"/>
        <w:rPr>
          <w:rtl/>
          <w:lang w:val="fr-FR" w:bidi="fr-FR"/>
        </w:rPr>
      </w:pPr>
      <w:r w:rsidRPr="002511C3">
        <w:rPr>
          <w:rFonts w:eastAsia="Traditional Arabic"/>
          <w:lang w:val="fr-FR"/>
        </w:rPr>
        <w:t>454.</w:t>
      </w:r>
      <w:r w:rsidRPr="002511C3">
        <w:rPr>
          <w:rFonts w:eastAsia="Traditional Arabic"/>
          <w:lang w:val="fr-FR"/>
        </w:rPr>
        <w:tab/>
        <w:t>Le Ministère de la santé a continué à fournir gratuitement des médicaments destinés à traiter les maladies courantes (notamment les maladies diarrhéiques), ainsi que des vaccins contre la polio</w:t>
      </w:r>
      <w:r w:rsidR="009E0BD9" w:rsidRPr="002511C3">
        <w:rPr>
          <w:rFonts w:eastAsia="Traditional Arabic"/>
          <w:lang w:val="fr-FR"/>
        </w:rPr>
        <w:t>;</w:t>
      </w:r>
      <w:r w:rsidRPr="002511C3">
        <w:rPr>
          <w:rFonts w:eastAsia="Traditional Arabic"/>
          <w:lang w:val="fr-FR"/>
        </w:rPr>
        <w:t xml:space="preserve"> il a également mis en place 3 centres de santé qui prodiguent des soins </w:t>
      </w:r>
      <w:r w:rsidR="000B5C5A">
        <w:rPr>
          <w:rFonts w:eastAsia="Traditional Arabic"/>
          <w:lang w:val="fr-FR"/>
        </w:rPr>
        <w:t>aux personnes</w:t>
      </w:r>
      <w:r w:rsidRPr="002511C3">
        <w:rPr>
          <w:rFonts w:eastAsia="Traditional Arabic"/>
          <w:lang w:val="fr-FR"/>
        </w:rPr>
        <w:t xml:space="preserve"> déplacées et </w:t>
      </w:r>
      <w:r w:rsidR="00E849F6">
        <w:rPr>
          <w:rFonts w:eastAsia="Traditional Arabic"/>
          <w:lang w:val="fr-FR"/>
        </w:rPr>
        <w:t>leurs enfants</w:t>
      </w:r>
      <w:r w:rsidRPr="002511C3">
        <w:rPr>
          <w:rFonts w:eastAsia="Traditional Arabic"/>
          <w:lang w:val="fr-FR"/>
        </w:rPr>
        <w:t xml:space="preserve">. </w:t>
      </w:r>
    </w:p>
    <w:p w:rsidR="00A37192" w:rsidRPr="002511C3" w:rsidRDefault="00A37192" w:rsidP="00A37192">
      <w:pPr>
        <w:pStyle w:val="SingleTxtG"/>
        <w:rPr>
          <w:rtl/>
          <w:lang w:val="fr-FR" w:bidi="fr-FR"/>
        </w:rPr>
      </w:pPr>
      <w:r w:rsidRPr="002511C3">
        <w:rPr>
          <w:rFonts w:eastAsia="Traditional Arabic"/>
          <w:lang w:val="fr-FR"/>
        </w:rPr>
        <w:t>455.</w:t>
      </w:r>
      <w:r w:rsidRPr="002511C3">
        <w:rPr>
          <w:rFonts w:eastAsia="Traditional Arabic"/>
          <w:lang w:val="fr-FR"/>
        </w:rPr>
        <w:tab/>
        <w:t xml:space="preserve">Le fonds pour la protection et la réadaptation </w:t>
      </w:r>
      <w:r w:rsidR="00B07B3F">
        <w:rPr>
          <w:rFonts w:eastAsia="Traditional Arabic"/>
          <w:lang w:val="fr-FR"/>
        </w:rPr>
        <w:t>des personnes</w:t>
      </w:r>
      <w:r w:rsidRPr="002511C3">
        <w:rPr>
          <w:rFonts w:eastAsia="Traditional Arabic"/>
          <w:lang w:val="fr-FR"/>
        </w:rPr>
        <w:t xml:space="preserve"> handicapées relevant du Ministère des affaires sociales et du travail, en collaboration avec l</w:t>
      </w:r>
      <w:r w:rsidR="0047020A">
        <w:rPr>
          <w:rFonts w:eastAsia="Traditional Arabic"/>
          <w:lang w:val="fr-FR"/>
        </w:rPr>
        <w:t>’</w:t>
      </w:r>
      <w:r w:rsidRPr="002511C3">
        <w:rPr>
          <w:rFonts w:eastAsia="Traditional Arabic"/>
          <w:lang w:val="fr-FR"/>
        </w:rPr>
        <w:t xml:space="preserve">Association </w:t>
      </w:r>
      <w:r w:rsidR="00B07B3F">
        <w:rPr>
          <w:rFonts w:eastAsia="Traditional Arabic"/>
          <w:lang w:val="fr-FR"/>
        </w:rPr>
        <w:t>des personnes</w:t>
      </w:r>
      <w:r w:rsidRPr="002511C3">
        <w:rPr>
          <w:rFonts w:eastAsia="Traditional Arabic"/>
          <w:lang w:val="fr-FR"/>
        </w:rPr>
        <w:t xml:space="preserve"> handicapées du gouvernorat de Saada, offre des aides en espèces et en nature </w:t>
      </w:r>
      <w:r w:rsidR="000B5C5A">
        <w:rPr>
          <w:rFonts w:eastAsia="Traditional Arabic"/>
          <w:lang w:val="fr-FR"/>
        </w:rPr>
        <w:t>aux personnes</w:t>
      </w:r>
      <w:r w:rsidRPr="002511C3">
        <w:rPr>
          <w:rFonts w:eastAsia="Traditional Arabic"/>
          <w:lang w:val="fr-FR"/>
        </w:rPr>
        <w:t xml:space="preserve"> handicapées touchées par les conflits armés, qu</w:t>
      </w:r>
      <w:r w:rsidR="0047020A">
        <w:rPr>
          <w:rFonts w:eastAsia="Traditional Arabic"/>
          <w:lang w:val="fr-FR"/>
        </w:rPr>
        <w:t>’</w:t>
      </w:r>
      <w:r w:rsidRPr="002511C3">
        <w:rPr>
          <w:rFonts w:eastAsia="Traditional Arabic"/>
          <w:lang w:val="fr-FR"/>
        </w:rPr>
        <w:t>il s</w:t>
      </w:r>
      <w:r w:rsidR="0047020A">
        <w:rPr>
          <w:rFonts w:eastAsia="Traditional Arabic"/>
          <w:lang w:val="fr-FR"/>
        </w:rPr>
        <w:t>’</w:t>
      </w:r>
      <w:r w:rsidRPr="002511C3">
        <w:rPr>
          <w:rFonts w:eastAsia="Traditional Arabic"/>
          <w:lang w:val="fr-FR"/>
        </w:rPr>
        <w:t>agisse d</w:t>
      </w:r>
      <w:r w:rsidR="0047020A">
        <w:rPr>
          <w:rFonts w:eastAsia="Traditional Arabic"/>
          <w:lang w:val="fr-FR"/>
        </w:rPr>
        <w:t>’</w:t>
      </w:r>
      <w:r w:rsidRPr="002511C3">
        <w:rPr>
          <w:rFonts w:eastAsia="Traditional Arabic"/>
          <w:lang w:val="fr-FR"/>
        </w:rPr>
        <w:t>enfants ou de membres de leurs familles. Les aides financières consistent en la prise en charge de frais d</w:t>
      </w:r>
      <w:r w:rsidR="0047020A">
        <w:rPr>
          <w:rFonts w:eastAsia="Traditional Arabic"/>
          <w:lang w:val="fr-FR"/>
        </w:rPr>
        <w:t>’</w:t>
      </w:r>
      <w:r w:rsidRPr="002511C3">
        <w:rPr>
          <w:rFonts w:eastAsia="Traditional Arabic"/>
          <w:lang w:val="fr-FR"/>
        </w:rPr>
        <w:t>opérations chirurgicales, la distribution de médicaments et la couverture de frais des traitements de physiothérapie et d</w:t>
      </w:r>
      <w:r w:rsidR="0047020A">
        <w:rPr>
          <w:rFonts w:eastAsia="Traditional Arabic"/>
          <w:lang w:val="fr-FR"/>
        </w:rPr>
        <w:t>’</w:t>
      </w:r>
      <w:r w:rsidRPr="002511C3">
        <w:rPr>
          <w:rFonts w:eastAsia="Traditional Arabic"/>
          <w:lang w:val="fr-FR"/>
        </w:rPr>
        <w:t>ergothérapie, le cas échéant. L</w:t>
      </w:r>
      <w:r w:rsidR="0047020A">
        <w:rPr>
          <w:rFonts w:eastAsia="Traditional Arabic"/>
          <w:lang w:val="fr-FR"/>
        </w:rPr>
        <w:t>’</w:t>
      </w:r>
      <w:r w:rsidRPr="002511C3">
        <w:rPr>
          <w:rFonts w:eastAsia="Traditional Arabic"/>
          <w:lang w:val="fr-FR"/>
        </w:rPr>
        <w:t>aide en nature comporte la fourniture de différents types de fauteuils roulants, de prothèses et de traitements à l</w:t>
      </w:r>
      <w:r w:rsidR="0047020A">
        <w:rPr>
          <w:rFonts w:eastAsia="Traditional Arabic"/>
          <w:lang w:val="fr-FR"/>
        </w:rPr>
        <w:t>’</w:t>
      </w:r>
      <w:r w:rsidRPr="002511C3">
        <w:rPr>
          <w:rFonts w:eastAsia="Traditional Arabic"/>
          <w:lang w:val="fr-FR"/>
        </w:rPr>
        <w:t xml:space="preserve">étranger pour les cas qui nécessitent des interventions chirurgicales qui ne peuvent être réalisées au Yémen. </w:t>
      </w:r>
    </w:p>
    <w:p w:rsidR="00A37192" w:rsidRPr="0054190D" w:rsidRDefault="00A37192" w:rsidP="00B94DDE">
      <w:pPr>
        <w:pStyle w:val="H23G"/>
        <w:rPr>
          <w:szCs w:val="20"/>
          <w:rtl/>
          <w:lang w:val="fr-FR" w:bidi="fr-FR"/>
        </w:rPr>
      </w:pPr>
      <w:r w:rsidRPr="002511C3">
        <w:rPr>
          <w:rFonts w:eastAsia="Traditional Arabic"/>
          <w:lang w:val="fr-FR"/>
        </w:rPr>
        <w:tab/>
      </w:r>
      <w:r w:rsidRPr="002511C3">
        <w:rPr>
          <w:rFonts w:eastAsia="Traditional Arabic"/>
          <w:lang w:val="fr-FR"/>
        </w:rPr>
        <w:tab/>
        <w:t xml:space="preserve">Traitement des effets psychologiques occasionnés par le conflit armé sur </w:t>
      </w:r>
      <w:r w:rsidR="0076004C">
        <w:rPr>
          <w:rFonts w:eastAsia="Traditional Arabic"/>
          <w:lang w:val="fr-FR"/>
        </w:rPr>
        <w:t>les enfants</w:t>
      </w:r>
    </w:p>
    <w:p w:rsidR="00A37192" w:rsidRPr="002511C3" w:rsidRDefault="00A37192" w:rsidP="00A37192">
      <w:pPr>
        <w:pStyle w:val="SingleTxtG"/>
        <w:rPr>
          <w:rtl/>
          <w:lang w:val="fr-FR" w:bidi="fr-FR"/>
        </w:rPr>
      </w:pPr>
      <w:r w:rsidRPr="002511C3">
        <w:rPr>
          <w:rFonts w:eastAsia="Traditional Arabic"/>
          <w:lang w:val="fr-FR"/>
        </w:rPr>
        <w:t>456.</w:t>
      </w:r>
      <w:r w:rsidRPr="002511C3">
        <w:rPr>
          <w:rFonts w:eastAsia="Traditional Arabic"/>
          <w:lang w:val="fr-FR"/>
        </w:rPr>
        <w:tab/>
        <w:t>Le Ministère des affaires sociales et du travail a élaboré au début de l</w:t>
      </w:r>
      <w:r w:rsidR="0047020A">
        <w:rPr>
          <w:rFonts w:eastAsia="Traditional Arabic"/>
          <w:lang w:val="fr-FR"/>
        </w:rPr>
        <w:t>’</w:t>
      </w:r>
      <w:r w:rsidRPr="002511C3">
        <w:rPr>
          <w:rFonts w:eastAsia="Traditional Arabic"/>
          <w:lang w:val="fr-FR"/>
        </w:rPr>
        <w:t>année 2008, avec le soutien de l</w:t>
      </w:r>
      <w:r w:rsidR="0047020A">
        <w:rPr>
          <w:rFonts w:eastAsia="Traditional Arabic"/>
          <w:lang w:val="fr-FR"/>
        </w:rPr>
        <w:t>’</w:t>
      </w:r>
      <w:r w:rsidRPr="002511C3">
        <w:rPr>
          <w:rFonts w:eastAsia="Traditional Arabic"/>
          <w:lang w:val="fr-FR"/>
        </w:rPr>
        <w:t>UNICEF, un plan d</w:t>
      </w:r>
      <w:r w:rsidR="0047020A">
        <w:rPr>
          <w:rFonts w:eastAsia="Traditional Arabic"/>
          <w:lang w:val="fr-FR"/>
        </w:rPr>
        <w:t>’</w:t>
      </w:r>
      <w:r w:rsidRPr="002511C3">
        <w:rPr>
          <w:rFonts w:eastAsia="Traditional Arabic"/>
          <w:lang w:val="fr-FR"/>
        </w:rPr>
        <w:t xml:space="preserve">action visant à traiter les effets psychologiques du conflit sur </w:t>
      </w:r>
      <w:r w:rsidR="0076004C">
        <w:rPr>
          <w:rFonts w:eastAsia="Traditional Arabic"/>
          <w:lang w:val="fr-FR"/>
        </w:rPr>
        <w:t>les enfants</w:t>
      </w:r>
      <w:r w:rsidRPr="002511C3">
        <w:rPr>
          <w:rFonts w:eastAsia="Traditional Arabic"/>
          <w:lang w:val="fr-FR"/>
        </w:rPr>
        <w:t xml:space="preserve"> et plusieurs associations ont été mises à contribution pour mettre en œuvre les activités découlant de ce plan au sein des familles et de la société, parmi lesquelles les suivantes</w:t>
      </w:r>
      <w:r w:rsidR="009E0BD9" w:rsidRPr="002511C3">
        <w:rPr>
          <w:rFonts w:eastAsia="Traditional Arabic"/>
          <w:lang w:val="fr-FR"/>
        </w:rPr>
        <w:t>:</w:t>
      </w:r>
    </w:p>
    <w:p w:rsidR="00A37192" w:rsidRPr="002511C3" w:rsidRDefault="00A37192" w:rsidP="00A37192">
      <w:pPr>
        <w:pStyle w:val="SingleTxtG"/>
        <w:rPr>
          <w:rtl/>
          <w:lang w:val="fr-FR" w:bidi="fr-FR"/>
        </w:rPr>
      </w:pPr>
      <w:r w:rsidRPr="002511C3">
        <w:rPr>
          <w:rFonts w:eastAsia="Traditional Arabic"/>
          <w:lang w:val="fr-FR"/>
        </w:rPr>
        <w:t>457.</w:t>
      </w:r>
      <w:r w:rsidRPr="002511C3">
        <w:rPr>
          <w:rFonts w:eastAsia="Traditional Arabic"/>
          <w:lang w:val="fr-FR"/>
        </w:rPr>
        <w:tab/>
        <w:t>L</w:t>
      </w:r>
      <w:r w:rsidR="0047020A">
        <w:rPr>
          <w:rFonts w:eastAsia="Traditional Arabic"/>
          <w:lang w:val="fr-FR"/>
        </w:rPr>
        <w:t>’</w:t>
      </w:r>
      <w:r w:rsidRPr="002511C3">
        <w:rPr>
          <w:rFonts w:eastAsia="Traditional Arabic"/>
          <w:lang w:val="fr-FR"/>
        </w:rPr>
        <w:t xml:space="preserve">association caritative médicale a organisé des sessions de formation à la manière de traiter </w:t>
      </w:r>
      <w:r w:rsidR="000B5C5A">
        <w:rPr>
          <w:rFonts w:eastAsia="Traditional Arabic"/>
          <w:lang w:val="fr-FR"/>
        </w:rPr>
        <w:t>les personnes</w:t>
      </w:r>
      <w:r w:rsidRPr="002511C3">
        <w:rPr>
          <w:rFonts w:eastAsia="Traditional Arabic"/>
          <w:lang w:val="fr-FR"/>
        </w:rPr>
        <w:t xml:space="preserve"> souffrant de problèmes psychologiques imputables au conflit, à l</w:t>
      </w:r>
      <w:r w:rsidR="0047020A">
        <w:rPr>
          <w:rFonts w:eastAsia="Traditional Arabic"/>
          <w:lang w:val="fr-FR"/>
        </w:rPr>
        <w:t>’</w:t>
      </w:r>
      <w:r w:rsidRPr="002511C3">
        <w:rPr>
          <w:rFonts w:eastAsia="Traditional Arabic"/>
          <w:lang w:val="fr-FR"/>
        </w:rPr>
        <w:t>intention de 70</w:t>
      </w:r>
      <w:r w:rsidR="00C93E33">
        <w:rPr>
          <w:rFonts w:eastAsia="Traditional Arabic"/>
          <w:lang w:val="fr-FR"/>
        </w:rPr>
        <w:t> personnes</w:t>
      </w:r>
      <w:r w:rsidRPr="002511C3">
        <w:rPr>
          <w:rFonts w:eastAsia="Traditional Arabic"/>
          <w:lang w:val="fr-FR"/>
        </w:rPr>
        <w:t xml:space="preserve"> travaillant dans les domaines de la santé et de l</w:t>
      </w:r>
      <w:r w:rsidR="0047020A">
        <w:rPr>
          <w:rFonts w:eastAsia="Traditional Arabic"/>
          <w:lang w:val="fr-FR"/>
        </w:rPr>
        <w:t>’</w:t>
      </w:r>
      <w:r w:rsidRPr="002511C3">
        <w:rPr>
          <w:rFonts w:eastAsia="Traditional Arabic"/>
          <w:lang w:val="fr-FR"/>
        </w:rPr>
        <w:t>éducation, de membres d</w:t>
      </w:r>
      <w:r w:rsidR="0047020A">
        <w:rPr>
          <w:rFonts w:eastAsia="Traditional Arabic"/>
          <w:lang w:val="fr-FR"/>
        </w:rPr>
        <w:t>’</w:t>
      </w:r>
      <w:r w:rsidRPr="002511C3">
        <w:rPr>
          <w:rFonts w:eastAsia="Traditional Arabic"/>
          <w:lang w:val="fr-FR"/>
        </w:rPr>
        <w:t xml:space="preserve">ONG et de conseils locaux dans la zone du conflit. </w:t>
      </w:r>
      <w:r w:rsidR="000B5C5A">
        <w:rPr>
          <w:rFonts w:eastAsia="Traditional Arabic"/>
          <w:lang w:val="fr-FR"/>
        </w:rPr>
        <w:t>Ces personnes</w:t>
      </w:r>
      <w:r w:rsidRPr="002511C3">
        <w:rPr>
          <w:rFonts w:eastAsia="Traditional Arabic"/>
          <w:lang w:val="fr-FR"/>
        </w:rPr>
        <w:t xml:space="preserve"> ont ensuite été envoyées dans les zones ayant subi les combats pour assurer une formation aux habitants et aux familles afin qu</w:t>
      </w:r>
      <w:r w:rsidR="0047020A">
        <w:rPr>
          <w:rFonts w:eastAsia="Traditional Arabic"/>
          <w:lang w:val="fr-FR"/>
        </w:rPr>
        <w:t>’</w:t>
      </w:r>
      <w:r w:rsidRPr="002511C3">
        <w:rPr>
          <w:rFonts w:eastAsia="Traditional Arabic"/>
          <w:lang w:val="fr-FR"/>
        </w:rPr>
        <w:t xml:space="preserve">ils puissent à leur tour apporter une assistance psychologique </w:t>
      </w:r>
      <w:r w:rsidR="00B2678C">
        <w:rPr>
          <w:rFonts w:eastAsia="Traditional Arabic"/>
          <w:lang w:val="fr-FR"/>
        </w:rPr>
        <w:t>aux enfants</w:t>
      </w:r>
      <w:r w:rsidRPr="002511C3">
        <w:rPr>
          <w:rFonts w:eastAsia="Traditional Arabic"/>
          <w:lang w:val="fr-FR"/>
        </w:rPr>
        <w:t xml:space="preserve"> et </w:t>
      </w:r>
      <w:r w:rsidR="000B5C5A">
        <w:rPr>
          <w:rFonts w:eastAsia="Traditional Arabic"/>
          <w:lang w:val="fr-FR"/>
        </w:rPr>
        <w:t>aux personnes</w:t>
      </w:r>
      <w:r w:rsidRPr="002511C3">
        <w:rPr>
          <w:rFonts w:eastAsia="Traditional Arabic"/>
          <w:lang w:val="fr-FR"/>
        </w:rPr>
        <w:t xml:space="preserve"> affectées par le conflit</w:t>
      </w:r>
      <w:r w:rsidR="009E0BD9" w:rsidRPr="002511C3">
        <w:rPr>
          <w:rFonts w:eastAsia="Traditional Arabic"/>
          <w:lang w:val="fr-FR"/>
        </w:rPr>
        <w:t>;</w:t>
      </w:r>
      <w:r w:rsidRPr="002511C3">
        <w:rPr>
          <w:rFonts w:eastAsia="Traditional Arabic"/>
          <w:lang w:val="fr-FR"/>
        </w:rPr>
        <w:t xml:space="preserve"> lors de sa phase finale, ce programme a ciblé 1 000 familles et 5 000</w:t>
      </w:r>
      <w:r w:rsidR="0002347E">
        <w:rPr>
          <w:rFonts w:eastAsia="Traditional Arabic"/>
          <w:lang w:val="fr-FR"/>
        </w:rPr>
        <w:t> enfants</w:t>
      </w:r>
      <w:r w:rsidRPr="002511C3">
        <w:rPr>
          <w:rFonts w:eastAsia="Traditional Arabic"/>
          <w:lang w:val="fr-FR"/>
        </w:rPr>
        <w:t>. En outre, lorsque le soutien et les soins de santé primaires s</w:t>
      </w:r>
      <w:r w:rsidR="0047020A">
        <w:rPr>
          <w:rFonts w:eastAsia="Traditional Arabic"/>
          <w:lang w:val="fr-FR"/>
        </w:rPr>
        <w:t>’</w:t>
      </w:r>
      <w:r w:rsidRPr="002511C3">
        <w:rPr>
          <w:rFonts w:eastAsia="Traditional Arabic"/>
          <w:lang w:val="fr-FR"/>
        </w:rPr>
        <w:t xml:space="preserve">avèrent insuffisants pour traiter </w:t>
      </w:r>
      <w:r w:rsidR="000B5C5A">
        <w:rPr>
          <w:rFonts w:eastAsia="Traditional Arabic"/>
          <w:lang w:val="fr-FR"/>
        </w:rPr>
        <w:t>les personnes</w:t>
      </w:r>
      <w:r w:rsidRPr="002511C3">
        <w:rPr>
          <w:rFonts w:eastAsia="Traditional Arabic"/>
          <w:lang w:val="fr-FR"/>
        </w:rPr>
        <w:t xml:space="preserve"> souffrant d</w:t>
      </w:r>
      <w:r w:rsidR="0047020A">
        <w:rPr>
          <w:rFonts w:eastAsia="Traditional Arabic"/>
          <w:lang w:val="fr-FR"/>
        </w:rPr>
        <w:t>’</w:t>
      </w:r>
      <w:r w:rsidRPr="002511C3">
        <w:rPr>
          <w:rFonts w:eastAsia="Traditional Arabic"/>
          <w:lang w:val="fr-FR"/>
        </w:rPr>
        <w:t>un traumatisme psychologique sévère lié au conflit, ces dernières sont orientées vers des spécialistes dans la capitale ou vers les centres de santé des villes pour bénéficier de services de réadaptation et de traitement psychologique plus performants.</w:t>
      </w:r>
    </w:p>
    <w:p w:rsidR="00A37192" w:rsidRPr="002511C3" w:rsidRDefault="00A37192" w:rsidP="00A37192">
      <w:pPr>
        <w:pStyle w:val="SingleTxtG"/>
        <w:rPr>
          <w:rtl/>
          <w:lang w:val="fr-FR" w:bidi="fr-FR"/>
        </w:rPr>
      </w:pPr>
      <w:r w:rsidRPr="002511C3">
        <w:rPr>
          <w:rFonts w:eastAsia="Traditional Arabic"/>
          <w:lang w:val="fr-FR"/>
        </w:rPr>
        <w:t>458.</w:t>
      </w:r>
      <w:r w:rsidR="00CC3DDA">
        <w:rPr>
          <w:rFonts w:eastAsia="Traditional Arabic"/>
          <w:lang w:val="fr-FR"/>
        </w:rPr>
        <w:tab/>
      </w:r>
      <w:r w:rsidRPr="002511C3">
        <w:rPr>
          <w:rFonts w:eastAsia="Traditional Arabic"/>
          <w:lang w:val="fr-FR"/>
        </w:rPr>
        <w:t xml:space="preserve">Un programme psycho-éducatif de soutien </w:t>
      </w:r>
      <w:r w:rsidR="00B2678C">
        <w:rPr>
          <w:rFonts w:eastAsia="Traditional Arabic"/>
          <w:lang w:val="fr-FR"/>
        </w:rPr>
        <w:t>aux enfants</w:t>
      </w:r>
      <w:r w:rsidRPr="002511C3">
        <w:rPr>
          <w:rFonts w:eastAsia="Traditional Arabic"/>
          <w:lang w:val="fr-FR"/>
        </w:rPr>
        <w:t xml:space="preserve"> déplacés âgés de 6 à 15</w:t>
      </w:r>
      <w:r w:rsidR="001D50C6" w:rsidRPr="002511C3">
        <w:rPr>
          <w:rFonts w:eastAsia="Traditional Arabic"/>
          <w:lang w:val="fr-FR"/>
        </w:rPr>
        <w:t> ans</w:t>
      </w:r>
      <w:r w:rsidRPr="002511C3">
        <w:rPr>
          <w:rFonts w:eastAsia="Traditional Arabic"/>
          <w:lang w:val="fr-FR"/>
        </w:rPr>
        <w:t xml:space="preserve"> a été lancé par l</w:t>
      </w:r>
      <w:r w:rsidR="0047020A">
        <w:rPr>
          <w:rFonts w:eastAsia="Traditional Arabic"/>
          <w:lang w:val="fr-FR"/>
        </w:rPr>
        <w:t>’</w:t>
      </w:r>
      <w:r w:rsidRPr="002511C3">
        <w:rPr>
          <w:rFonts w:eastAsia="Traditional Arabic"/>
          <w:lang w:val="fr-FR"/>
        </w:rPr>
        <w:t xml:space="preserve">association des femmes de Saada et financé par le </w:t>
      </w:r>
      <w:r w:rsidR="0047020A">
        <w:rPr>
          <w:rFonts w:eastAsia="Traditional Arabic"/>
          <w:lang w:val="fr-FR"/>
        </w:rPr>
        <w:t>Haut-Commissariat</w:t>
      </w:r>
      <w:r w:rsidRPr="002511C3">
        <w:rPr>
          <w:rFonts w:eastAsia="Traditional Arabic"/>
          <w:lang w:val="fr-FR"/>
        </w:rPr>
        <w:t xml:space="preserve"> des Nations Unies pour les réfugiés (HCR)</w:t>
      </w:r>
      <w:r w:rsidR="009E0BD9" w:rsidRPr="002511C3">
        <w:rPr>
          <w:rFonts w:eastAsia="Traditional Arabic"/>
          <w:lang w:val="fr-FR"/>
        </w:rPr>
        <w:t>;</w:t>
      </w:r>
      <w:r w:rsidRPr="002511C3">
        <w:rPr>
          <w:rFonts w:eastAsia="Traditional Arabic"/>
          <w:lang w:val="fr-FR"/>
        </w:rPr>
        <w:t xml:space="preserve"> il a été mis en œuvre dans les camps du gouvernorat de Saada et environ 800</w:t>
      </w:r>
      <w:r w:rsidR="008E4882" w:rsidRPr="002511C3">
        <w:rPr>
          <w:rFonts w:eastAsia="Traditional Arabic"/>
          <w:lang w:val="fr-FR"/>
        </w:rPr>
        <w:t> garçons</w:t>
      </w:r>
      <w:r w:rsidRPr="002511C3">
        <w:rPr>
          <w:rFonts w:eastAsia="Traditional Arabic"/>
          <w:lang w:val="fr-FR"/>
        </w:rPr>
        <w:t xml:space="preserve"> </w:t>
      </w:r>
      <w:r w:rsidR="00EB5583">
        <w:rPr>
          <w:rFonts w:eastAsia="Traditional Arabic"/>
          <w:lang w:val="fr-FR"/>
        </w:rPr>
        <w:t>et filles</w:t>
      </w:r>
      <w:r w:rsidRPr="002511C3">
        <w:rPr>
          <w:rFonts w:eastAsia="Traditional Arabic"/>
          <w:lang w:val="fr-FR"/>
        </w:rPr>
        <w:t xml:space="preserve"> affectés par le conflit en ont bénéficié.</w:t>
      </w:r>
    </w:p>
    <w:p w:rsidR="00A37192" w:rsidRPr="002511C3" w:rsidRDefault="00A37192" w:rsidP="00A37192">
      <w:pPr>
        <w:pStyle w:val="SingleTxtG"/>
        <w:rPr>
          <w:rtl/>
          <w:lang w:val="fr-FR" w:bidi="fr-FR"/>
        </w:rPr>
      </w:pPr>
      <w:r w:rsidRPr="002511C3">
        <w:rPr>
          <w:rFonts w:eastAsia="Traditional Arabic"/>
          <w:lang w:val="fr-FR"/>
        </w:rPr>
        <w:t>459.</w:t>
      </w:r>
      <w:r w:rsidRPr="002511C3">
        <w:rPr>
          <w:rFonts w:eastAsia="Traditional Arabic"/>
          <w:lang w:val="fr-FR"/>
        </w:rPr>
        <w:tab/>
        <w:t>Afin d</w:t>
      </w:r>
      <w:r w:rsidR="0047020A">
        <w:rPr>
          <w:rFonts w:eastAsia="Traditional Arabic"/>
          <w:lang w:val="fr-FR"/>
        </w:rPr>
        <w:t>’</w:t>
      </w:r>
      <w:r w:rsidRPr="002511C3">
        <w:rPr>
          <w:rFonts w:eastAsia="Traditional Arabic"/>
          <w:lang w:val="fr-FR"/>
        </w:rPr>
        <w:t xml:space="preserve">atténuer les traumatismes psychologiques subis par </w:t>
      </w:r>
      <w:r w:rsidR="0076004C">
        <w:rPr>
          <w:rFonts w:eastAsia="Traditional Arabic"/>
          <w:lang w:val="fr-FR"/>
        </w:rPr>
        <w:t>les enfants</w:t>
      </w:r>
      <w:r w:rsidRPr="002511C3">
        <w:rPr>
          <w:rFonts w:eastAsia="Traditional Arabic"/>
          <w:lang w:val="fr-FR"/>
        </w:rPr>
        <w:t xml:space="preserve"> suite au conflit armé, diverses activités sportives, récréatives et culturelles ont été mises en œuvre au profit </w:t>
      </w:r>
      <w:r w:rsidR="00B2678C">
        <w:rPr>
          <w:rFonts w:eastAsia="Traditional Arabic"/>
          <w:lang w:val="fr-FR"/>
        </w:rPr>
        <w:t>des enfants</w:t>
      </w:r>
      <w:r w:rsidRPr="002511C3">
        <w:rPr>
          <w:rFonts w:eastAsia="Traditional Arabic"/>
          <w:lang w:val="fr-FR"/>
        </w:rPr>
        <w:t xml:space="preserve"> déplacés hébergés dans les camps. Des aires de jeux ont été aménagées pour </w:t>
      </w:r>
      <w:r w:rsidR="0076004C">
        <w:rPr>
          <w:rFonts w:eastAsia="Traditional Arabic"/>
          <w:lang w:val="fr-FR"/>
        </w:rPr>
        <w:t>les enfants</w:t>
      </w:r>
      <w:r w:rsidRPr="002511C3">
        <w:rPr>
          <w:rFonts w:eastAsia="Traditional Arabic"/>
          <w:lang w:val="fr-FR"/>
        </w:rPr>
        <w:t xml:space="preserve"> des camps afin qu</w:t>
      </w:r>
      <w:r w:rsidR="0047020A">
        <w:rPr>
          <w:rFonts w:eastAsia="Traditional Arabic"/>
          <w:lang w:val="fr-FR"/>
        </w:rPr>
        <w:t>’</w:t>
      </w:r>
      <w:r w:rsidRPr="002511C3">
        <w:rPr>
          <w:rFonts w:eastAsia="Traditional Arabic"/>
          <w:lang w:val="fr-FR"/>
        </w:rPr>
        <w:t>ils puissent jouir de leur droit au jeu et rompre l</w:t>
      </w:r>
      <w:r w:rsidR="0047020A">
        <w:rPr>
          <w:rFonts w:eastAsia="Traditional Arabic"/>
          <w:lang w:val="fr-FR"/>
        </w:rPr>
        <w:t>’</w:t>
      </w:r>
      <w:r w:rsidRPr="002511C3">
        <w:rPr>
          <w:rFonts w:eastAsia="Traditional Arabic"/>
          <w:lang w:val="fr-FR"/>
        </w:rPr>
        <w:t>isolement dans lequel ils vivent à l</w:t>
      </w:r>
      <w:r w:rsidR="0047020A">
        <w:rPr>
          <w:rFonts w:eastAsia="Traditional Arabic"/>
          <w:lang w:val="fr-FR"/>
        </w:rPr>
        <w:t>’</w:t>
      </w:r>
      <w:r w:rsidRPr="002511C3">
        <w:rPr>
          <w:rFonts w:eastAsia="Traditional Arabic"/>
          <w:lang w:val="fr-FR"/>
        </w:rPr>
        <w:t>intérieur des camps. Dans le même but, l</w:t>
      </w:r>
      <w:r w:rsidR="0047020A">
        <w:rPr>
          <w:rFonts w:eastAsia="Traditional Arabic"/>
          <w:lang w:val="fr-FR"/>
        </w:rPr>
        <w:t>’</w:t>
      </w:r>
      <w:r w:rsidRPr="002511C3">
        <w:rPr>
          <w:rFonts w:eastAsia="Traditional Arabic"/>
          <w:lang w:val="fr-FR"/>
        </w:rPr>
        <w:t>association des femmes de Saada, avec le soutien de l</w:t>
      </w:r>
      <w:r w:rsidR="0047020A">
        <w:rPr>
          <w:rFonts w:eastAsia="Traditional Arabic"/>
          <w:lang w:val="fr-FR"/>
        </w:rPr>
        <w:t>’</w:t>
      </w:r>
      <w:r w:rsidRPr="002511C3">
        <w:rPr>
          <w:rFonts w:eastAsia="Traditional Arabic"/>
          <w:lang w:val="fr-FR"/>
        </w:rPr>
        <w:t>UNICEF, a distribué des jouets à 288</w:t>
      </w:r>
      <w:r w:rsidR="0002347E">
        <w:rPr>
          <w:rFonts w:eastAsia="Traditional Arabic"/>
          <w:lang w:val="fr-FR"/>
        </w:rPr>
        <w:t> enfants</w:t>
      </w:r>
      <w:r w:rsidRPr="002511C3">
        <w:rPr>
          <w:rFonts w:eastAsia="Traditional Arabic"/>
          <w:lang w:val="fr-FR"/>
        </w:rPr>
        <w:t xml:space="preserve"> et le Croissant-Rouge du Yémen a mis en place des manèges </w:t>
      </w:r>
      <w:r w:rsidR="003737D7">
        <w:rPr>
          <w:rFonts w:eastAsia="Traditional Arabic"/>
          <w:lang w:val="fr-FR"/>
        </w:rPr>
        <w:t>pour enfants</w:t>
      </w:r>
      <w:r w:rsidRPr="002511C3">
        <w:rPr>
          <w:rFonts w:eastAsia="Traditional Arabic"/>
          <w:lang w:val="fr-FR"/>
        </w:rPr>
        <w:t xml:space="preserve"> dans les camps, également avec le soutien de l</w:t>
      </w:r>
      <w:r w:rsidR="0047020A">
        <w:rPr>
          <w:rFonts w:eastAsia="Traditional Arabic"/>
          <w:lang w:val="fr-FR"/>
        </w:rPr>
        <w:t>’</w:t>
      </w:r>
      <w:r w:rsidRPr="002511C3">
        <w:rPr>
          <w:rFonts w:eastAsia="Traditional Arabic"/>
          <w:lang w:val="fr-FR"/>
        </w:rPr>
        <w:t>UNICEF.</w:t>
      </w:r>
    </w:p>
    <w:p w:rsidR="00A37192" w:rsidRPr="002511C3" w:rsidRDefault="00A37192" w:rsidP="00A37192">
      <w:pPr>
        <w:pStyle w:val="SingleTxtG"/>
        <w:rPr>
          <w:rtl/>
          <w:lang w:val="fr-FR" w:bidi="fr-FR"/>
        </w:rPr>
      </w:pPr>
      <w:r w:rsidRPr="002511C3">
        <w:rPr>
          <w:rFonts w:eastAsia="Traditional Arabic"/>
          <w:lang w:val="fr-FR"/>
        </w:rPr>
        <w:t>460.</w:t>
      </w:r>
      <w:r w:rsidRPr="002511C3">
        <w:rPr>
          <w:rFonts w:eastAsia="Traditional Arabic"/>
          <w:lang w:val="fr-FR"/>
        </w:rPr>
        <w:tab/>
        <w:t>L</w:t>
      </w:r>
      <w:r w:rsidR="0047020A">
        <w:rPr>
          <w:rFonts w:eastAsia="Traditional Arabic"/>
          <w:lang w:val="fr-FR"/>
        </w:rPr>
        <w:t>’</w:t>
      </w:r>
      <w:r w:rsidRPr="002511C3">
        <w:rPr>
          <w:rFonts w:eastAsia="Traditional Arabic"/>
          <w:lang w:val="fr-FR"/>
        </w:rPr>
        <w:t>association des femmes de Saada a en outre mis en œuvre à l</w:t>
      </w:r>
      <w:r w:rsidR="0047020A">
        <w:rPr>
          <w:rFonts w:eastAsia="Traditional Arabic"/>
          <w:lang w:val="fr-FR"/>
        </w:rPr>
        <w:t>’</w:t>
      </w:r>
      <w:r w:rsidRPr="002511C3">
        <w:rPr>
          <w:rFonts w:eastAsia="Traditional Arabic"/>
          <w:lang w:val="fr-FR"/>
        </w:rPr>
        <w:t>intérieur des camps un programme culturel, sportif et de sensibilisation à l</w:t>
      </w:r>
      <w:r w:rsidR="0047020A">
        <w:rPr>
          <w:rFonts w:eastAsia="Traditional Arabic"/>
          <w:lang w:val="fr-FR"/>
        </w:rPr>
        <w:t>’</w:t>
      </w:r>
      <w:r w:rsidRPr="002511C3">
        <w:rPr>
          <w:rFonts w:eastAsia="Traditional Arabic"/>
          <w:lang w:val="fr-FR"/>
        </w:rPr>
        <w:t xml:space="preserve">intention des femmes et </w:t>
      </w:r>
      <w:r w:rsidR="00B2678C">
        <w:rPr>
          <w:rFonts w:eastAsia="Traditional Arabic"/>
          <w:lang w:val="fr-FR"/>
        </w:rPr>
        <w:t>des enfants</w:t>
      </w:r>
      <w:r w:rsidRPr="002511C3">
        <w:rPr>
          <w:rFonts w:eastAsia="Traditional Arabic"/>
          <w:lang w:val="fr-FR"/>
        </w:rPr>
        <w:t xml:space="preserve">. Parmi les activités récréatives menées par cette association, on peut citer notamment un spectacle de marionnettes et une pièce de théâtre ayant pour thème la protection </w:t>
      </w:r>
      <w:r w:rsidR="00B2678C">
        <w:rPr>
          <w:rFonts w:eastAsia="Traditional Arabic"/>
          <w:lang w:val="fr-FR"/>
        </w:rPr>
        <w:t>des enfants</w:t>
      </w:r>
      <w:r w:rsidRPr="002511C3">
        <w:rPr>
          <w:rFonts w:eastAsia="Traditional Arabic"/>
          <w:lang w:val="fr-FR"/>
        </w:rPr>
        <w:t xml:space="preserve"> contre la traite, le travail </w:t>
      </w:r>
      <w:r w:rsidR="00B2678C">
        <w:rPr>
          <w:rFonts w:eastAsia="Traditional Arabic"/>
          <w:lang w:val="fr-FR"/>
        </w:rPr>
        <w:t>des enfants</w:t>
      </w:r>
      <w:r w:rsidRPr="002511C3">
        <w:rPr>
          <w:rFonts w:eastAsia="Traditional Arabic"/>
          <w:lang w:val="fr-FR"/>
        </w:rPr>
        <w:t>, la violence et la négligence, ainsi qu</w:t>
      </w:r>
      <w:r w:rsidR="0047020A">
        <w:rPr>
          <w:rFonts w:eastAsia="Traditional Arabic"/>
          <w:lang w:val="fr-FR"/>
        </w:rPr>
        <w:t>’</w:t>
      </w:r>
      <w:r w:rsidRPr="002511C3">
        <w:rPr>
          <w:rFonts w:eastAsia="Traditional Arabic"/>
          <w:lang w:val="fr-FR"/>
        </w:rPr>
        <w:t>une action de sensibilisation aux questions sanitaires et environnementales, dont ont bénéficié environ 3 000 femmes et</w:t>
      </w:r>
      <w:r w:rsidR="000B5C5A">
        <w:rPr>
          <w:rFonts w:eastAsia="Traditional Arabic"/>
          <w:lang w:val="fr-FR"/>
        </w:rPr>
        <w:t xml:space="preserve"> </w:t>
      </w:r>
      <w:r w:rsidR="0002347E">
        <w:rPr>
          <w:rFonts w:eastAsia="Traditional Arabic"/>
          <w:lang w:val="fr-FR"/>
        </w:rPr>
        <w:t>enfants</w:t>
      </w:r>
      <w:r w:rsidRPr="002511C3">
        <w:rPr>
          <w:rFonts w:eastAsia="Traditional Arabic"/>
          <w:lang w:val="fr-FR"/>
        </w:rPr>
        <w:t xml:space="preserve"> affectés par le conflit armé (voir le </w:t>
      </w:r>
      <w:r w:rsidR="00240AEB" w:rsidRPr="002511C3">
        <w:rPr>
          <w:rFonts w:eastAsia="Traditional Arabic"/>
          <w:lang w:val="fr-FR"/>
        </w:rPr>
        <w:t>tableau </w:t>
      </w:r>
      <w:r w:rsidRPr="002511C3">
        <w:rPr>
          <w:rFonts w:eastAsia="Traditional Arabic"/>
          <w:lang w:val="fr-FR"/>
        </w:rPr>
        <w:t xml:space="preserve">64 qui indique les sessions de formations destinées </w:t>
      </w:r>
      <w:r w:rsidR="000B5C5A">
        <w:rPr>
          <w:rFonts w:eastAsia="Traditional Arabic"/>
          <w:lang w:val="fr-FR"/>
        </w:rPr>
        <w:t>aux personnes</w:t>
      </w:r>
      <w:r w:rsidRPr="002511C3">
        <w:rPr>
          <w:rFonts w:eastAsia="Traditional Arabic"/>
          <w:lang w:val="fr-FR"/>
        </w:rPr>
        <w:t xml:space="preserve"> s</w:t>
      </w:r>
      <w:r w:rsidR="0047020A">
        <w:rPr>
          <w:rFonts w:eastAsia="Traditional Arabic"/>
          <w:lang w:val="fr-FR"/>
        </w:rPr>
        <w:t>’</w:t>
      </w:r>
      <w:r w:rsidRPr="002511C3">
        <w:rPr>
          <w:rFonts w:eastAsia="Traditional Arabic"/>
          <w:lang w:val="fr-FR"/>
        </w:rPr>
        <w:t xml:space="preserve">occupant </w:t>
      </w:r>
      <w:r w:rsidR="00B2678C">
        <w:rPr>
          <w:rFonts w:eastAsia="Traditional Arabic"/>
          <w:lang w:val="fr-FR"/>
        </w:rPr>
        <w:t>des enfants</w:t>
      </w:r>
      <w:r w:rsidRPr="002511C3">
        <w:rPr>
          <w:rFonts w:eastAsia="Traditional Arabic"/>
          <w:lang w:val="fr-FR"/>
        </w:rPr>
        <w:t xml:space="preserve"> touchés par les conflits armés).</w:t>
      </w:r>
    </w:p>
    <w:p w:rsidR="00A37192" w:rsidRPr="00E762D1" w:rsidRDefault="00A37192" w:rsidP="00B94DDE">
      <w:pPr>
        <w:pStyle w:val="H23G"/>
        <w:rPr>
          <w:szCs w:val="20"/>
          <w:rtl/>
          <w:lang w:val="fr-FR" w:bidi="fr-FR"/>
        </w:rPr>
      </w:pPr>
      <w:r w:rsidRPr="002511C3">
        <w:rPr>
          <w:rFonts w:eastAsia="Traditional Arabic"/>
          <w:lang w:val="fr-FR"/>
        </w:rPr>
        <w:tab/>
      </w:r>
      <w:r w:rsidRPr="002511C3">
        <w:rPr>
          <w:rFonts w:eastAsia="Traditional Arabic"/>
          <w:lang w:val="fr-FR"/>
        </w:rPr>
        <w:tab/>
        <w:t>Budget alloué</w:t>
      </w:r>
    </w:p>
    <w:p w:rsidR="00A37192" w:rsidRPr="002511C3" w:rsidRDefault="00A37192" w:rsidP="00A37192">
      <w:pPr>
        <w:pStyle w:val="SingleTxtG"/>
        <w:rPr>
          <w:rtl/>
          <w:lang w:val="fr-FR" w:bidi="fr-FR"/>
        </w:rPr>
      </w:pPr>
      <w:r w:rsidRPr="002511C3">
        <w:rPr>
          <w:rFonts w:eastAsia="Traditional Arabic"/>
          <w:lang w:val="fr-FR"/>
        </w:rPr>
        <w:t>461.</w:t>
      </w:r>
      <w:r w:rsidRPr="002511C3">
        <w:rPr>
          <w:rFonts w:eastAsia="Traditional Arabic"/>
          <w:lang w:val="fr-FR"/>
        </w:rPr>
        <w:tab/>
        <w:t>Le Gouvernement yéménite a alloué 10</w:t>
      </w:r>
      <w:r w:rsidR="0076004C">
        <w:rPr>
          <w:rFonts w:eastAsia="Traditional Arabic"/>
          <w:lang w:val="fr-FR"/>
        </w:rPr>
        <w:t> milliards</w:t>
      </w:r>
      <w:r w:rsidRPr="002511C3">
        <w:rPr>
          <w:rFonts w:eastAsia="Traditional Arabic"/>
          <w:lang w:val="fr-FR"/>
        </w:rPr>
        <w:t xml:space="preserve"> de riyals à la reconstruction des zones touchées par le conflit armé dans la ville de Saada, prélevés sur le budget général de l</w:t>
      </w:r>
      <w:r w:rsidR="0047020A">
        <w:rPr>
          <w:rFonts w:eastAsia="Traditional Arabic"/>
          <w:lang w:val="fr-FR"/>
        </w:rPr>
        <w:t>’</w:t>
      </w:r>
      <w:r w:rsidR="00B94DDE" w:rsidRPr="002511C3">
        <w:rPr>
          <w:rFonts w:eastAsia="Traditional Arabic"/>
          <w:lang w:val="fr-FR"/>
        </w:rPr>
        <w:t>État</w:t>
      </w:r>
      <w:r w:rsidRPr="002511C3">
        <w:rPr>
          <w:rFonts w:eastAsia="Traditional Arabic"/>
          <w:lang w:val="fr-FR"/>
        </w:rPr>
        <w:t xml:space="preserve"> de l</w:t>
      </w:r>
      <w:r w:rsidR="0047020A">
        <w:rPr>
          <w:rFonts w:eastAsia="Traditional Arabic"/>
          <w:lang w:val="fr-FR"/>
        </w:rPr>
        <w:t>’</w:t>
      </w:r>
      <w:r w:rsidRPr="002511C3">
        <w:rPr>
          <w:rFonts w:eastAsia="Traditional Arabic"/>
          <w:lang w:val="fr-FR"/>
        </w:rPr>
        <w:t xml:space="preserve">année 2009. </w:t>
      </w:r>
    </w:p>
    <w:p w:rsidR="00A37192" w:rsidRPr="00E762D1" w:rsidRDefault="00A37192" w:rsidP="00B94DDE">
      <w:pPr>
        <w:pStyle w:val="H23G"/>
        <w:rPr>
          <w:szCs w:val="20"/>
          <w:rtl/>
          <w:lang w:val="fr-FR" w:bidi="fr-FR"/>
        </w:rPr>
      </w:pPr>
      <w:r w:rsidRPr="002511C3">
        <w:rPr>
          <w:rFonts w:eastAsia="Traditional Arabic"/>
          <w:lang w:val="fr-FR"/>
        </w:rPr>
        <w:tab/>
      </w:r>
      <w:r w:rsidRPr="002511C3">
        <w:rPr>
          <w:rFonts w:eastAsia="Traditional Arabic"/>
          <w:lang w:val="fr-FR"/>
        </w:rPr>
        <w:tab/>
        <w:t>Organisations internationales</w:t>
      </w:r>
    </w:p>
    <w:p w:rsidR="00A37192" w:rsidRPr="002511C3" w:rsidRDefault="00A37192" w:rsidP="00B94DDE">
      <w:pPr>
        <w:pStyle w:val="SingleTxtG"/>
        <w:keepNext/>
        <w:rPr>
          <w:rtl/>
          <w:lang w:val="fr-FR" w:bidi="fr-FR"/>
        </w:rPr>
      </w:pPr>
      <w:r w:rsidRPr="002511C3">
        <w:rPr>
          <w:rFonts w:eastAsia="Traditional Arabic"/>
          <w:lang w:val="fr-FR"/>
        </w:rPr>
        <w:t>462.</w:t>
      </w:r>
      <w:r w:rsidRPr="002511C3">
        <w:rPr>
          <w:rFonts w:eastAsia="Traditional Arabic"/>
          <w:lang w:val="fr-FR"/>
        </w:rPr>
        <w:tab/>
        <w:t>Les organisations internationales énumérées ci-dessous ont également contribué à cet objectif, à hauteur des montants suivants</w:t>
      </w:r>
      <w:r w:rsidR="009E0BD9" w:rsidRPr="002511C3">
        <w:rPr>
          <w:rFonts w:eastAsia="Traditional Arabic"/>
          <w:lang w:val="fr-FR"/>
        </w:rPr>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Le Comité international de la Croix-Rouge</w:t>
      </w:r>
      <w:r w:rsidR="009E0BD9" w:rsidRPr="002511C3">
        <w:t>:</w:t>
      </w:r>
      <w:r w:rsidR="00A37192" w:rsidRPr="002511C3">
        <w:t xml:space="preserve"> montant non précisé</w:t>
      </w:r>
      <w:r w:rsidR="0054190D">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w:t>
      </w:r>
      <w:r w:rsidR="0047020A">
        <w:t>’</w:t>
      </w:r>
      <w:r w:rsidR="00A37192" w:rsidRPr="002511C3">
        <w:t>Office d</w:t>
      </w:r>
      <w:r w:rsidR="0047020A">
        <w:t>’</w:t>
      </w:r>
      <w:r w:rsidR="00A37192" w:rsidRPr="002511C3">
        <w:t>aide humanitaire de la Commission européenne</w:t>
      </w:r>
      <w:r w:rsidR="009E0BD9" w:rsidRPr="002511C3">
        <w:t>:</w:t>
      </w:r>
      <w:r w:rsidR="00A37192" w:rsidRPr="002511C3">
        <w:t xml:space="preserve"> 1 570 000</w:t>
      </w:r>
      <w:r w:rsidR="00E849F6">
        <w:t> dollars</w:t>
      </w:r>
      <w:r w:rsidR="00A37192" w:rsidRPr="002511C3">
        <w:t xml:space="preserve"> pour les services de soins de santé, les services d</w:t>
      </w:r>
      <w:r w:rsidR="0047020A">
        <w:t>’</w:t>
      </w:r>
      <w:r w:rsidR="00A37192" w:rsidRPr="002511C3">
        <w:t>assainissement et les produits alimentaires (simple déclaration du Directeur de l</w:t>
      </w:r>
      <w:r w:rsidR="0047020A">
        <w:t>’</w:t>
      </w:r>
      <w:r w:rsidR="00A37192" w:rsidRPr="002511C3">
        <w:t>office)</w:t>
      </w:r>
      <w:r w:rsidR="0054190D">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Le Programme alimentaire mondial</w:t>
      </w:r>
      <w:r w:rsidR="009E0BD9" w:rsidRPr="002511C3">
        <w:t>:</w:t>
      </w:r>
      <w:r w:rsidR="00A37192" w:rsidRPr="002511C3">
        <w:t xml:space="preserve"> 1 700 000</w:t>
      </w:r>
      <w:r w:rsidR="00E849F6">
        <w:t> dollars</w:t>
      </w:r>
      <w:r w:rsidR="00A37192" w:rsidRPr="002511C3">
        <w:t xml:space="preserve"> d</w:t>
      </w:r>
      <w:r w:rsidR="0047020A">
        <w:t>’</w:t>
      </w:r>
      <w:r w:rsidR="00A37192" w:rsidRPr="002511C3">
        <w:t>aides, sous forme de produits alimentaires couvrant une période de trois mois en 2007</w:t>
      </w:r>
      <w:r w:rsidR="0054190D">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 xml:space="preserve">Le </w:t>
      </w:r>
      <w:r w:rsidR="0047020A">
        <w:t>Haut-Commissariat</w:t>
      </w:r>
      <w:r w:rsidR="00A37192" w:rsidRPr="002511C3">
        <w:t xml:space="preserve"> des Nations Unies pour les réfugiés</w:t>
      </w:r>
      <w:r w:rsidR="009E0BD9" w:rsidRPr="002511C3">
        <w:t>:</w:t>
      </w:r>
      <w:r w:rsidR="00A37192" w:rsidRPr="002511C3">
        <w:t xml:space="preserve"> montant non précisé</w:t>
      </w:r>
      <w:r w:rsidR="0054190D">
        <w:t>;</w:t>
      </w:r>
    </w:p>
    <w:p w:rsidR="00A37192" w:rsidRPr="0054190D" w:rsidRDefault="00331DA9" w:rsidP="00331DA9">
      <w:pPr>
        <w:pStyle w:val="Bullet1G"/>
        <w:numPr>
          <w:ilvl w:val="0"/>
          <w:numId w:val="0"/>
        </w:numPr>
        <w:tabs>
          <w:tab w:val="left" w:pos="1701"/>
        </w:tabs>
        <w:ind w:left="1701" w:hanging="170"/>
        <w:rPr>
          <w:szCs w:val="20"/>
          <w:rtl/>
          <w:lang w:bidi="fr-FR"/>
        </w:rPr>
      </w:pPr>
      <w:r w:rsidRPr="0054190D">
        <w:rPr>
          <w:szCs w:val="20"/>
          <w:lang w:bidi="fr-FR"/>
        </w:rPr>
        <w:t>•</w:t>
      </w:r>
      <w:r w:rsidRPr="0054190D">
        <w:rPr>
          <w:szCs w:val="20"/>
          <w:lang w:bidi="fr-FR"/>
        </w:rPr>
        <w:tab/>
      </w:r>
      <w:r w:rsidR="00A37192" w:rsidRPr="002511C3">
        <w:t>L</w:t>
      </w:r>
      <w:r w:rsidR="0047020A">
        <w:t>’</w:t>
      </w:r>
      <w:r w:rsidR="00A37192" w:rsidRPr="002511C3">
        <w:t>UNICEF</w:t>
      </w:r>
      <w:r w:rsidR="009E0BD9" w:rsidRPr="002511C3">
        <w:t>:</w:t>
      </w:r>
      <w:r w:rsidR="00A37192" w:rsidRPr="002511C3">
        <w:t xml:space="preserve"> environ 32 200 000 riyals en 2008 pour la protection </w:t>
      </w:r>
      <w:r w:rsidR="00B2678C">
        <w:t>des enfants</w:t>
      </w:r>
      <w:r w:rsidR="00A37192" w:rsidRPr="002511C3">
        <w:t xml:space="preserve"> et le traitement des effets psychologique du conflit sur </w:t>
      </w:r>
      <w:r w:rsidR="0076004C">
        <w:t>les enfants</w:t>
      </w:r>
      <w:r w:rsidR="00A37192" w:rsidRPr="002511C3">
        <w:t xml:space="preserve"> et 27 000 000 de riyals au titre d</w:t>
      </w:r>
      <w:r w:rsidR="0047020A">
        <w:t>’</w:t>
      </w:r>
      <w:r w:rsidR="00A37192" w:rsidRPr="002511C3">
        <w:t>études et d</w:t>
      </w:r>
      <w:r w:rsidR="0047020A">
        <w:t>’</w:t>
      </w:r>
      <w:r w:rsidR="00A37192" w:rsidRPr="002511C3">
        <w:t>aides en espèces accordées par l</w:t>
      </w:r>
      <w:r w:rsidR="0047020A">
        <w:t>’</w:t>
      </w:r>
      <w:r w:rsidR="00A37192" w:rsidRPr="002511C3">
        <w:t>association caritative médicale en 200</w:t>
      </w:r>
      <w:r w:rsidR="00A37192" w:rsidRPr="0054190D">
        <w:rPr>
          <w:szCs w:val="20"/>
        </w:rPr>
        <w:t>7.</w:t>
      </w:r>
    </w:p>
    <w:p w:rsidR="00A37192" w:rsidRPr="0054190D" w:rsidRDefault="00A37192" w:rsidP="00B94DDE">
      <w:pPr>
        <w:pStyle w:val="H23G"/>
        <w:rPr>
          <w:szCs w:val="20"/>
          <w:rtl/>
          <w:lang w:val="fr-FR" w:bidi="fr-FR"/>
        </w:rPr>
      </w:pPr>
      <w:r w:rsidRPr="0054190D">
        <w:rPr>
          <w:rFonts w:eastAsia="Traditional Arabic"/>
          <w:szCs w:val="20"/>
          <w:lang w:val="fr-FR"/>
        </w:rPr>
        <w:tab/>
      </w:r>
      <w:r w:rsidRPr="0054190D">
        <w:rPr>
          <w:rFonts w:eastAsia="Traditional Arabic"/>
          <w:szCs w:val="20"/>
          <w:lang w:val="fr-FR"/>
        </w:rPr>
        <w:tab/>
        <w:t>Difficultés et défis</w:t>
      </w:r>
    </w:p>
    <w:p w:rsidR="00A37192" w:rsidRPr="002511C3" w:rsidRDefault="00A37192" w:rsidP="00B94DDE">
      <w:pPr>
        <w:pStyle w:val="SingleTxtG"/>
        <w:keepNext/>
        <w:rPr>
          <w:rtl/>
          <w:lang w:val="fr-FR" w:bidi="fr-FR"/>
        </w:rPr>
      </w:pPr>
      <w:r w:rsidRPr="002511C3">
        <w:rPr>
          <w:rFonts w:eastAsia="Traditional Arabic"/>
          <w:lang w:val="fr-FR"/>
        </w:rPr>
        <w:t>463.</w:t>
      </w:r>
      <w:r w:rsidRPr="002511C3">
        <w:rPr>
          <w:rFonts w:eastAsia="Traditional Arabic"/>
          <w:lang w:val="fr-FR"/>
        </w:rPr>
        <w:tab/>
        <w:t>Les difficultés et défis en la matière sont les suivants</w:t>
      </w:r>
      <w:r w:rsidR="009E0BD9" w:rsidRPr="002511C3">
        <w:rPr>
          <w:rFonts w:eastAsia="Traditional Arabic"/>
          <w:lang w:val="fr-FR"/>
        </w:rPr>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 xml:space="preserve">La faiblesse des crédits budgétaires gouvernementaux alloués à la protection et à la réadaptation </w:t>
      </w:r>
      <w:r w:rsidR="00B2678C">
        <w:t>des enfants</w:t>
      </w:r>
      <w:r w:rsidR="00A37192" w:rsidRPr="002511C3">
        <w:t xml:space="preserve"> victimes du conflit armé dans le gouvernorat de Saada</w:t>
      </w:r>
      <w:r w:rsidR="0054190D">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 xml:space="preserve">Le manque de capacité des responsables au niveau central et local en matière de planification et de coordination des programmes visant à protéger </w:t>
      </w:r>
      <w:r w:rsidR="0076004C">
        <w:t>les enfants</w:t>
      </w:r>
      <w:r w:rsidR="00A37192" w:rsidRPr="002511C3">
        <w:t xml:space="preserve"> en situation de conflit armé</w:t>
      </w:r>
      <w:r w:rsidR="0054190D">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Les problèmes de pauvreté et de chômage, l</w:t>
      </w:r>
      <w:r w:rsidR="0047020A">
        <w:t>’</w:t>
      </w:r>
      <w:r w:rsidR="00A37192" w:rsidRPr="002511C3">
        <w:t xml:space="preserve">ampleur du phénomène du travail </w:t>
      </w:r>
      <w:r w:rsidR="00B2678C">
        <w:t>des enfants</w:t>
      </w:r>
      <w:r w:rsidR="00A37192" w:rsidRPr="002511C3">
        <w:t xml:space="preserve"> et l</w:t>
      </w:r>
      <w:r w:rsidR="0047020A">
        <w:t>’</w:t>
      </w:r>
      <w:r w:rsidR="00A37192" w:rsidRPr="002511C3">
        <w:t xml:space="preserve">émergence du problème de la traite </w:t>
      </w:r>
      <w:r w:rsidR="00B2678C">
        <w:t>des enfants</w:t>
      </w:r>
      <w:r w:rsidR="00A37192" w:rsidRPr="002511C3">
        <w:t xml:space="preserve"> dans les zones de combat du gouvernorat de Saada</w:t>
      </w:r>
      <w:r w:rsidR="0054190D">
        <w:t>;</w:t>
      </w:r>
    </w:p>
    <w:p w:rsidR="00A37192" w:rsidRPr="0054190D" w:rsidRDefault="00331DA9" w:rsidP="00331DA9">
      <w:pPr>
        <w:pStyle w:val="Bullet1G"/>
        <w:numPr>
          <w:ilvl w:val="0"/>
          <w:numId w:val="0"/>
        </w:numPr>
        <w:tabs>
          <w:tab w:val="left" w:pos="1701"/>
        </w:tabs>
        <w:ind w:left="1701" w:hanging="170"/>
        <w:rPr>
          <w:szCs w:val="20"/>
          <w:rtl/>
          <w:lang w:bidi="fr-FR"/>
        </w:rPr>
      </w:pPr>
      <w:r w:rsidRPr="0054190D">
        <w:rPr>
          <w:szCs w:val="20"/>
          <w:lang w:bidi="fr-FR"/>
        </w:rPr>
        <w:t>•</w:t>
      </w:r>
      <w:r w:rsidRPr="0054190D">
        <w:rPr>
          <w:szCs w:val="20"/>
          <w:lang w:bidi="fr-FR"/>
        </w:rPr>
        <w:tab/>
      </w:r>
      <w:r w:rsidR="00A37192" w:rsidRPr="002511C3">
        <w:t>L</w:t>
      </w:r>
      <w:r w:rsidR="0047020A">
        <w:t>’</w:t>
      </w:r>
      <w:r w:rsidR="00A37192" w:rsidRPr="002511C3">
        <w:t xml:space="preserve">absence de centres spécialisés pour la protection et la réadaptation psychosociale </w:t>
      </w:r>
      <w:r w:rsidR="00B2678C">
        <w:t>des enfants</w:t>
      </w:r>
      <w:r w:rsidR="00A37192" w:rsidRPr="002511C3">
        <w:t xml:space="preserve"> exposés à l</w:t>
      </w:r>
      <w:r w:rsidR="0047020A">
        <w:t>’</w:t>
      </w:r>
      <w:r w:rsidR="00A37192" w:rsidRPr="002511C3">
        <w:t>exploitation, à la violence et à la contrebande du gouvernorat de Saada</w:t>
      </w:r>
      <w:r w:rsidR="00A37192" w:rsidRPr="0054190D">
        <w:rPr>
          <w:szCs w:val="20"/>
          <w:rtl/>
          <w:lang w:bidi="fr-FR"/>
        </w:rPr>
        <w:t>.</w:t>
      </w:r>
    </w:p>
    <w:p w:rsidR="00A37192" w:rsidRPr="002511C3" w:rsidRDefault="00A37192" w:rsidP="00B94DDE">
      <w:pPr>
        <w:pStyle w:val="H1G"/>
        <w:rPr>
          <w:rtl/>
          <w:lang w:bidi="fr-FR"/>
        </w:rPr>
      </w:pPr>
      <w:r w:rsidRPr="002511C3">
        <w:tab/>
      </w:r>
      <w:bookmarkStart w:id="136" w:name="_Toc352000599"/>
      <w:bookmarkStart w:id="137" w:name="_Toc352000857"/>
      <w:bookmarkStart w:id="138" w:name="_Toc352001173"/>
      <w:r w:rsidRPr="002511C3">
        <w:t>C.</w:t>
      </w:r>
      <w:r w:rsidRPr="002511C3">
        <w:tab/>
        <w:t>Enfants en conflit avec la loi</w:t>
      </w:r>
      <w:bookmarkEnd w:id="136"/>
      <w:bookmarkEnd w:id="137"/>
      <w:bookmarkEnd w:id="138"/>
    </w:p>
    <w:p w:rsidR="00A37192" w:rsidRPr="0054190D" w:rsidRDefault="00A37192" w:rsidP="00B94DDE">
      <w:pPr>
        <w:pStyle w:val="H4G"/>
        <w:rPr>
          <w:szCs w:val="20"/>
          <w:rtl/>
          <w:lang w:val="fr-FR" w:bidi="fr-FR"/>
        </w:rPr>
      </w:pPr>
      <w:r w:rsidRPr="002511C3">
        <w:rPr>
          <w:rFonts w:eastAsia="Traditional Arabic"/>
          <w:lang w:val="fr-FR"/>
        </w:rPr>
        <w:tab/>
      </w:r>
      <w:r w:rsidRPr="002511C3">
        <w:rPr>
          <w:rFonts w:eastAsia="Traditional Arabic"/>
          <w:lang w:val="fr-FR"/>
        </w:rPr>
        <w:tab/>
        <w:t>Administration de la justice des mineur</w:t>
      </w:r>
      <w:r w:rsidRPr="0054190D">
        <w:rPr>
          <w:rFonts w:eastAsia="Traditional Arabic"/>
          <w:szCs w:val="20"/>
          <w:lang w:val="fr-FR"/>
        </w:rPr>
        <w:t>s</w:t>
      </w:r>
    </w:p>
    <w:p w:rsidR="00A37192" w:rsidRPr="0054190D" w:rsidRDefault="00A37192" w:rsidP="00A37192">
      <w:pPr>
        <w:pStyle w:val="SingleTxtG"/>
        <w:rPr>
          <w:rtl/>
          <w:lang w:val="fr-FR" w:bidi="fr-FR"/>
        </w:rPr>
      </w:pPr>
      <w:r w:rsidRPr="0054190D">
        <w:rPr>
          <w:rFonts w:eastAsia="Traditional Arabic"/>
          <w:lang w:val="fr-FR"/>
        </w:rPr>
        <w:t>464.</w:t>
      </w:r>
      <w:r w:rsidRPr="0054190D">
        <w:rPr>
          <w:rFonts w:eastAsia="Traditional Arabic"/>
          <w:rtl/>
          <w:lang w:val="fr-FR" w:bidi="fr-FR"/>
        </w:rPr>
        <w:tab/>
      </w:r>
      <w:r w:rsidRPr="0054190D">
        <w:rPr>
          <w:rFonts w:eastAsia="Traditional Arabic"/>
          <w:lang w:val="fr-FR"/>
        </w:rPr>
        <w:t>Le Gouvernement poursuit l</w:t>
      </w:r>
      <w:r w:rsidR="0047020A">
        <w:rPr>
          <w:rFonts w:eastAsia="Traditional Arabic"/>
          <w:lang w:val="fr-FR"/>
        </w:rPr>
        <w:t>’</w:t>
      </w:r>
      <w:r w:rsidRPr="0054190D">
        <w:rPr>
          <w:rFonts w:eastAsia="Traditional Arabic"/>
          <w:lang w:val="fr-FR"/>
        </w:rPr>
        <w:t xml:space="preserve">élaboration de programmes de protection </w:t>
      </w:r>
      <w:r w:rsidR="00B2678C" w:rsidRPr="0054190D">
        <w:rPr>
          <w:rFonts w:eastAsia="Traditional Arabic"/>
          <w:lang w:val="fr-FR"/>
        </w:rPr>
        <w:t>des enfants</w:t>
      </w:r>
      <w:r w:rsidRPr="0054190D">
        <w:rPr>
          <w:rFonts w:eastAsia="Traditional Arabic"/>
          <w:lang w:val="fr-FR"/>
        </w:rPr>
        <w:t xml:space="preserve"> en conflit avec la loi, afin de garantir les droits de chaque enfant dans le cadre de la justice des mineurs, tels que définis par la Convention internationale relative aux droits de l</w:t>
      </w:r>
      <w:r w:rsidR="0047020A">
        <w:rPr>
          <w:rFonts w:eastAsia="Traditional Arabic"/>
          <w:lang w:val="fr-FR"/>
        </w:rPr>
        <w:t>’</w:t>
      </w:r>
      <w:r w:rsidRPr="0054190D">
        <w:rPr>
          <w:rFonts w:eastAsia="Traditional Arabic"/>
          <w:lang w:val="fr-FR"/>
        </w:rPr>
        <w:t>enfant et les autres textes internationaux pertinents, à travers un certain nombre de mesures, dont les plus importantes sont les suivantes</w:t>
      </w:r>
      <w:r w:rsidR="009E0BD9" w:rsidRPr="0054190D">
        <w:rPr>
          <w:rFonts w:eastAsia="Traditional Arabic"/>
          <w:lang w:val="fr-FR"/>
        </w:rPr>
        <w:t>:</w:t>
      </w:r>
    </w:p>
    <w:p w:rsidR="00A37192" w:rsidRPr="0054190D" w:rsidRDefault="00A37192" w:rsidP="00B94DDE">
      <w:pPr>
        <w:pStyle w:val="H23G"/>
        <w:rPr>
          <w:szCs w:val="20"/>
          <w:rtl/>
          <w:lang w:val="fr-FR" w:bidi="fr-FR"/>
        </w:rPr>
      </w:pPr>
      <w:r w:rsidRPr="0054190D">
        <w:rPr>
          <w:rFonts w:eastAsia="Traditional Arabic"/>
          <w:szCs w:val="20"/>
          <w:lang w:val="fr-FR"/>
        </w:rPr>
        <w:tab/>
      </w:r>
      <w:r w:rsidRPr="0054190D">
        <w:rPr>
          <w:rFonts w:eastAsia="Traditional Arabic"/>
          <w:szCs w:val="20"/>
          <w:lang w:val="fr-FR"/>
        </w:rPr>
        <w:tab/>
        <w:t xml:space="preserve">Mesures juridiques </w:t>
      </w:r>
    </w:p>
    <w:p w:rsidR="00A37192" w:rsidRPr="002511C3" w:rsidRDefault="00A37192" w:rsidP="00B94DDE">
      <w:pPr>
        <w:pStyle w:val="SingleTxtG"/>
        <w:keepNext/>
        <w:rPr>
          <w:rtl/>
          <w:lang w:val="fr-FR" w:bidi="fr-FR"/>
        </w:rPr>
      </w:pPr>
      <w:r w:rsidRPr="002511C3">
        <w:rPr>
          <w:rFonts w:eastAsia="Traditional Arabic"/>
          <w:lang w:val="fr-FR"/>
        </w:rPr>
        <w:t>465.</w:t>
      </w:r>
      <w:r w:rsidRPr="002511C3">
        <w:rPr>
          <w:rFonts w:eastAsia="Traditional Arabic"/>
          <w:lang w:val="fr-FR"/>
        </w:rPr>
        <w:tab/>
        <w:t>La loi sur la protection des mineurs a été révisée et le projet d</w:t>
      </w:r>
      <w:r w:rsidR="0047020A">
        <w:rPr>
          <w:rFonts w:eastAsia="Traditional Arabic"/>
          <w:lang w:val="fr-FR"/>
        </w:rPr>
        <w:t>’</w:t>
      </w:r>
      <w:r w:rsidRPr="002511C3">
        <w:rPr>
          <w:rFonts w:eastAsia="Traditional Arabic"/>
          <w:lang w:val="fr-FR"/>
        </w:rPr>
        <w:t>amendement a été soumis à la Chambre des représentants après son adoption par le Gouvernement. Les propositions de modifications ont porté sur un certain nombre d</w:t>
      </w:r>
      <w:r w:rsidR="0047020A">
        <w:rPr>
          <w:rFonts w:eastAsia="Traditional Arabic"/>
          <w:lang w:val="fr-FR"/>
        </w:rPr>
        <w:t>’</w:t>
      </w:r>
      <w:r w:rsidRPr="002511C3">
        <w:rPr>
          <w:rFonts w:eastAsia="Traditional Arabic"/>
          <w:lang w:val="fr-FR"/>
        </w:rPr>
        <w:t>articles, ainsi que sur l</w:t>
      </w:r>
      <w:r w:rsidR="0047020A">
        <w:rPr>
          <w:rFonts w:eastAsia="Traditional Arabic"/>
          <w:lang w:val="fr-FR"/>
        </w:rPr>
        <w:t>’</w:t>
      </w:r>
      <w:r w:rsidRPr="002511C3">
        <w:rPr>
          <w:rFonts w:eastAsia="Traditional Arabic"/>
          <w:lang w:val="fr-FR"/>
        </w:rPr>
        <w:t>ajout de quatre nouveaux articles, à savoir les suivants</w:t>
      </w:r>
      <w:r w:rsidR="009E0BD9" w:rsidRPr="002511C3">
        <w:rPr>
          <w:rFonts w:eastAsia="Traditional Arabic"/>
          <w:lang w:val="fr-FR"/>
        </w:rPr>
        <w:t>:</w:t>
      </w:r>
      <w:r w:rsidRPr="002511C3">
        <w:rPr>
          <w:rFonts w:eastAsia="Traditional Arabic"/>
          <w:lang w:val="fr-FR"/>
        </w:rPr>
        <w:t xml:space="preserve"> </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 xml:space="preserve">Article (1 </w:t>
      </w:r>
      <w:r w:rsidR="00A37192" w:rsidRPr="00B75B16">
        <w:rPr>
          <w:i/>
        </w:rPr>
        <w:t>bis</w:t>
      </w:r>
      <w:r w:rsidR="00A37192" w:rsidRPr="002511C3">
        <w:t>)</w:t>
      </w:r>
      <w:r w:rsidR="009E0BD9" w:rsidRPr="002511C3">
        <w:t>:</w:t>
      </w:r>
      <w:r w:rsidR="00A37192" w:rsidRPr="002511C3">
        <w:t xml:space="preserve"> dans le cadre de l</w:t>
      </w:r>
      <w:r w:rsidR="0047020A">
        <w:t>’</w:t>
      </w:r>
      <w:r w:rsidR="00A37192" w:rsidRPr="002511C3">
        <w:t>application des dispositions de la présente loi, un mineur désigne toute personne âgée de 10</w:t>
      </w:r>
      <w:r w:rsidR="001D50C6" w:rsidRPr="002511C3">
        <w:t> ans</w:t>
      </w:r>
      <w:r w:rsidR="00A37192" w:rsidRPr="002511C3">
        <w:t xml:space="preserve"> révolus et de moins de 18</w:t>
      </w:r>
      <w:r w:rsidR="001D50C6" w:rsidRPr="002511C3">
        <w:t> ans</w:t>
      </w:r>
      <w:r w:rsidR="00A37192" w:rsidRPr="002511C3">
        <w:t xml:space="preserve"> au moment de son exposition à la délinquance, au moment où il représente un danger pour la société ou enfin lors de la commission d</w:t>
      </w:r>
      <w:r w:rsidR="0047020A">
        <w:t>’</w:t>
      </w:r>
      <w:r w:rsidR="00A37192" w:rsidRPr="002511C3">
        <w:t>une infraction</w:t>
      </w:r>
      <w:r w:rsidR="0054190D">
        <w:t>;</w:t>
      </w:r>
    </w:p>
    <w:p w:rsidR="00A37192" w:rsidRPr="002511C3" w:rsidRDefault="00331DA9" w:rsidP="00331DA9">
      <w:pPr>
        <w:pStyle w:val="Bullet1G"/>
        <w:numPr>
          <w:ilvl w:val="0"/>
          <w:numId w:val="0"/>
        </w:numPr>
        <w:tabs>
          <w:tab w:val="left" w:pos="1701"/>
        </w:tabs>
        <w:ind w:left="1701" w:hanging="170"/>
        <w:rPr>
          <w:rtl/>
          <w:lang w:bidi="fr-FR"/>
        </w:rPr>
      </w:pPr>
      <w:r w:rsidRPr="002511C3">
        <w:rPr>
          <w:lang w:bidi="fr-FR"/>
        </w:rPr>
        <w:t>•</w:t>
      </w:r>
      <w:r w:rsidRPr="002511C3">
        <w:rPr>
          <w:lang w:bidi="fr-FR"/>
        </w:rPr>
        <w:tab/>
      </w:r>
      <w:r w:rsidR="00A37192" w:rsidRPr="002511C3">
        <w:t xml:space="preserve">Article (4 </w:t>
      </w:r>
      <w:r w:rsidR="00A37192" w:rsidRPr="00B75B16">
        <w:rPr>
          <w:i/>
        </w:rPr>
        <w:t>bis</w:t>
      </w:r>
      <w:r w:rsidR="00A37192" w:rsidRPr="002511C3">
        <w:t>)</w:t>
      </w:r>
      <w:r w:rsidR="009E0BD9" w:rsidRPr="002511C3">
        <w:t>:</w:t>
      </w:r>
      <w:r w:rsidR="00A37192" w:rsidRPr="002511C3">
        <w:t xml:space="preserve"> le mineur est considéré comme délinquant</w:t>
      </w:r>
      <w:r w:rsidR="009E0BD9" w:rsidRPr="002511C3">
        <w:t>:</w:t>
      </w:r>
    </w:p>
    <w:p w:rsidR="00A37192" w:rsidRPr="002511C3" w:rsidRDefault="00A37192" w:rsidP="00A37192">
      <w:pPr>
        <w:pStyle w:val="SingleTxtG"/>
        <w:rPr>
          <w:rtl/>
          <w:lang w:val="fr-FR" w:bidi="fr-FR"/>
        </w:rPr>
      </w:pPr>
      <w:r w:rsidRPr="002511C3">
        <w:rPr>
          <w:rFonts w:eastAsia="Traditional Arabic"/>
          <w:lang w:val="fr-FR"/>
        </w:rPr>
        <w:tab/>
        <w:t>a)</w:t>
      </w:r>
      <w:r w:rsidRPr="002511C3">
        <w:rPr>
          <w:rFonts w:eastAsia="Traditional Arabic"/>
          <w:lang w:val="fr-FR"/>
        </w:rPr>
        <w:tab/>
      </w:r>
      <w:r w:rsidR="00B94DDE" w:rsidRPr="002511C3">
        <w:rPr>
          <w:rFonts w:eastAsia="Traditional Arabic"/>
          <w:lang w:val="fr-FR"/>
        </w:rPr>
        <w:t>S</w:t>
      </w:r>
      <w:r w:rsidR="0047020A">
        <w:rPr>
          <w:rFonts w:eastAsia="Traditional Arabic"/>
          <w:lang w:val="fr-FR"/>
        </w:rPr>
        <w:t>’</w:t>
      </w:r>
      <w:r w:rsidR="00B94DDE" w:rsidRPr="002511C3">
        <w:rPr>
          <w:rFonts w:eastAsia="Traditional Arabic"/>
          <w:lang w:val="fr-FR"/>
        </w:rPr>
        <w:t xml:space="preserve">il </w:t>
      </w:r>
      <w:r w:rsidRPr="002511C3">
        <w:rPr>
          <w:rFonts w:eastAsia="Traditional Arabic"/>
          <w:lang w:val="fr-FR"/>
        </w:rPr>
        <w:t>commet l</w:t>
      </w:r>
      <w:r w:rsidR="0047020A">
        <w:rPr>
          <w:rFonts w:eastAsia="Traditional Arabic"/>
          <w:lang w:val="fr-FR"/>
        </w:rPr>
        <w:t>’</w:t>
      </w:r>
      <w:r w:rsidRPr="002511C3">
        <w:rPr>
          <w:rFonts w:eastAsia="Traditional Arabic"/>
          <w:lang w:val="fr-FR"/>
        </w:rPr>
        <w:t>un des actes qualifiés d</w:t>
      </w:r>
      <w:r w:rsidR="0047020A">
        <w:rPr>
          <w:rFonts w:eastAsia="Traditional Arabic"/>
          <w:lang w:val="fr-FR"/>
        </w:rPr>
        <w:t>’</w:t>
      </w:r>
      <w:r w:rsidRPr="002511C3">
        <w:rPr>
          <w:rFonts w:eastAsia="Traditional Arabic"/>
          <w:lang w:val="fr-FR"/>
        </w:rPr>
        <w:t>infractions par le Code pénal, s</w:t>
      </w:r>
      <w:r w:rsidR="0047020A">
        <w:rPr>
          <w:rFonts w:eastAsia="Traditional Arabic"/>
          <w:lang w:val="fr-FR"/>
        </w:rPr>
        <w:t>’</w:t>
      </w:r>
      <w:r w:rsidRPr="002511C3">
        <w:rPr>
          <w:rFonts w:eastAsia="Traditional Arabic"/>
          <w:lang w:val="fr-FR"/>
        </w:rPr>
        <w:t>il s</w:t>
      </w:r>
      <w:r w:rsidR="0047020A">
        <w:rPr>
          <w:rFonts w:eastAsia="Traditional Arabic"/>
          <w:lang w:val="fr-FR"/>
        </w:rPr>
        <w:t>’</w:t>
      </w:r>
      <w:r w:rsidRPr="002511C3">
        <w:rPr>
          <w:rFonts w:eastAsia="Traditional Arabic"/>
          <w:lang w:val="fr-FR"/>
        </w:rPr>
        <w:t>en rend complice ou encore s</w:t>
      </w:r>
      <w:r w:rsidR="0047020A">
        <w:rPr>
          <w:rFonts w:eastAsia="Traditional Arabic"/>
          <w:lang w:val="fr-FR"/>
        </w:rPr>
        <w:t>’</w:t>
      </w:r>
      <w:r w:rsidRPr="002511C3">
        <w:rPr>
          <w:rFonts w:eastAsia="Traditional Arabic"/>
          <w:lang w:val="fr-FR"/>
        </w:rPr>
        <w:t>il en facilite la commission</w:t>
      </w:r>
      <w:r w:rsidR="009E0BD9" w:rsidRPr="002511C3">
        <w:rPr>
          <w:rFonts w:eastAsia="Traditional Arabic"/>
          <w:lang w:val="fr-FR"/>
        </w:rPr>
        <w:t>;</w:t>
      </w:r>
    </w:p>
    <w:p w:rsidR="00A37192" w:rsidRPr="002511C3" w:rsidRDefault="00A37192" w:rsidP="00A37192">
      <w:pPr>
        <w:pStyle w:val="SingleTxtG"/>
        <w:rPr>
          <w:rtl/>
          <w:lang w:val="fr-FR" w:bidi="fr-FR"/>
        </w:rPr>
      </w:pPr>
      <w:r w:rsidRPr="002511C3">
        <w:rPr>
          <w:rFonts w:eastAsia="Traditional Arabic"/>
          <w:lang w:val="fr-FR"/>
        </w:rPr>
        <w:tab/>
        <w:t>b)</w:t>
      </w:r>
      <w:r w:rsidRPr="002511C3">
        <w:rPr>
          <w:rFonts w:eastAsia="Traditional Arabic"/>
          <w:lang w:val="fr-FR"/>
        </w:rPr>
        <w:tab/>
      </w:r>
      <w:r w:rsidR="00B94DDE" w:rsidRPr="002511C3">
        <w:rPr>
          <w:rFonts w:eastAsia="Traditional Arabic"/>
          <w:lang w:val="fr-FR"/>
        </w:rPr>
        <w:t>S</w:t>
      </w:r>
      <w:r w:rsidR="0047020A">
        <w:rPr>
          <w:rFonts w:eastAsia="Traditional Arabic"/>
          <w:lang w:val="fr-FR"/>
        </w:rPr>
        <w:t>’</w:t>
      </w:r>
      <w:r w:rsidR="00B94DDE" w:rsidRPr="002511C3">
        <w:rPr>
          <w:rFonts w:eastAsia="Traditional Arabic"/>
          <w:lang w:val="fr-FR"/>
        </w:rPr>
        <w:t xml:space="preserve">il </w:t>
      </w:r>
      <w:r w:rsidRPr="002511C3">
        <w:rPr>
          <w:rFonts w:eastAsia="Traditional Arabic"/>
          <w:lang w:val="fr-FR"/>
        </w:rPr>
        <w:t>commet des actes liés à la prostitution, à la débauche, à la dépravation ou contraires aux bonnes mœurs, des actes liés aux jeux de hasard ou aux drogues ou s</w:t>
      </w:r>
      <w:r w:rsidR="0047020A">
        <w:rPr>
          <w:rFonts w:eastAsia="Traditional Arabic"/>
          <w:lang w:val="fr-FR"/>
        </w:rPr>
        <w:t>’</w:t>
      </w:r>
      <w:r w:rsidRPr="002511C3">
        <w:rPr>
          <w:rFonts w:eastAsia="Traditional Arabic"/>
          <w:lang w:val="fr-FR"/>
        </w:rPr>
        <w:t xml:space="preserve">il sert, en connaissance de cause, </w:t>
      </w:r>
      <w:r w:rsidR="00B07B3F">
        <w:rPr>
          <w:rFonts w:eastAsia="Traditional Arabic"/>
          <w:lang w:val="fr-FR"/>
        </w:rPr>
        <w:t>des personnes</w:t>
      </w:r>
      <w:r w:rsidRPr="002511C3">
        <w:rPr>
          <w:rFonts w:eastAsia="Traditional Arabic"/>
          <w:lang w:val="fr-FR"/>
        </w:rPr>
        <w:t xml:space="preserve"> commettant de tels actes. Dans tous ces cas, le mineur âgé de moins de 15</w:t>
      </w:r>
      <w:r w:rsidR="001D50C6" w:rsidRPr="002511C3">
        <w:rPr>
          <w:rFonts w:eastAsia="Traditional Arabic"/>
          <w:lang w:val="fr-FR"/>
        </w:rPr>
        <w:t> ans</w:t>
      </w:r>
      <w:r w:rsidRPr="002511C3">
        <w:rPr>
          <w:rFonts w:eastAsia="Traditional Arabic"/>
          <w:lang w:val="fr-FR"/>
        </w:rPr>
        <w:t xml:space="preserve"> doit faire l</w:t>
      </w:r>
      <w:r w:rsidR="0047020A">
        <w:rPr>
          <w:rFonts w:eastAsia="Traditional Arabic"/>
          <w:lang w:val="fr-FR"/>
        </w:rPr>
        <w:t>’</w:t>
      </w:r>
      <w:r w:rsidRPr="002511C3">
        <w:rPr>
          <w:rFonts w:eastAsia="Traditional Arabic"/>
          <w:lang w:val="fr-FR"/>
        </w:rPr>
        <w:t>objet des mesures définies à l</w:t>
      </w:r>
      <w:r w:rsidR="0047020A">
        <w:rPr>
          <w:rFonts w:eastAsia="Traditional Arabic"/>
          <w:lang w:val="fr-FR"/>
        </w:rPr>
        <w:t>’</w:t>
      </w:r>
      <w:r w:rsidR="00C70638" w:rsidRPr="002511C3">
        <w:rPr>
          <w:rFonts w:eastAsia="Traditional Arabic"/>
          <w:lang w:val="fr-FR"/>
        </w:rPr>
        <w:t>article </w:t>
      </w:r>
      <w:r w:rsidRPr="002511C3">
        <w:rPr>
          <w:rFonts w:eastAsia="Traditional Arabic"/>
          <w:lang w:val="fr-FR"/>
        </w:rPr>
        <w:t>36 de la présente loi. S</w:t>
      </w:r>
      <w:r w:rsidR="0047020A">
        <w:rPr>
          <w:rFonts w:eastAsia="Traditional Arabic"/>
          <w:lang w:val="fr-FR"/>
        </w:rPr>
        <w:t>’</w:t>
      </w:r>
      <w:r w:rsidRPr="002511C3">
        <w:rPr>
          <w:rFonts w:eastAsia="Traditional Arabic"/>
          <w:lang w:val="fr-FR"/>
        </w:rPr>
        <w:t>il est âgé de 15</w:t>
      </w:r>
      <w:r w:rsidR="001D50C6" w:rsidRPr="002511C3">
        <w:rPr>
          <w:rFonts w:eastAsia="Traditional Arabic"/>
          <w:lang w:val="fr-FR"/>
        </w:rPr>
        <w:t> ans</w:t>
      </w:r>
      <w:r w:rsidRPr="002511C3">
        <w:rPr>
          <w:rFonts w:eastAsia="Traditional Arabic"/>
          <w:lang w:val="fr-FR"/>
        </w:rPr>
        <w:t xml:space="preserve"> révolus, il est passible des peines prévues à l</w:t>
      </w:r>
      <w:r w:rsidR="0047020A">
        <w:rPr>
          <w:rFonts w:eastAsia="Traditional Arabic"/>
          <w:lang w:val="fr-FR"/>
        </w:rPr>
        <w:t>’</w:t>
      </w:r>
      <w:r w:rsidR="00C70638" w:rsidRPr="002511C3">
        <w:rPr>
          <w:rFonts w:eastAsia="Traditional Arabic"/>
          <w:lang w:val="fr-FR"/>
        </w:rPr>
        <w:t>article </w:t>
      </w:r>
      <w:r w:rsidRPr="002511C3">
        <w:rPr>
          <w:rFonts w:eastAsia="Traditional Arabic"/>
          <w:lang w:val="fr-FR"/>
        </w:rPr>
        <w:t>37 de la présente loi.</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w:t>
      </w:r>
      <w:r w:rsidR="0047020A">
        <w:t>’</w:t>
      </w:r>
      <w:r w:rsidR="00C70638" w:rsidRPr="002511C3">
        <w:t>article </w:t>
      </w:r>
      <w:r w:rsidR="00A37192" w:rsidRPr="002511C3">
        <w:t xml:space="preserve">12 </w:t>
      </w:r>
      <w:r w:rsidR="00A37192" w:rsidRPr="00B75B16">
        <w:rPr>
          <w:i/>
        </w:rPr>
        <w:t>bis</w:t>
      </w:r>
      <w:r w:rsidR="00A37192" w:rsidRPr="002511C3">
        <w:t xml:space="preserve"> dispose ce qui suit</w:t>
      </w:r>
      <w:r w:rsidR="009E0BD9" w:rsidRPr="002511C3">
        <w:t>:</w:t>
      </w:r>
      <w:r w:rsidR="00A37192" w:rsidRPr="002511C3">
        <w:t xml:space="preserve"> </w:t>
      </w:r>
      <w:r w:rsidR="009E0BD9" w:rsidRPr="002511C3">
        <w:t>«</w:t>
      </w:r>
      <w:r w:rsidR="00A37192" w:rsidRPr="002511C3">
        <w:t>En cas d</w:t>
      </w:r>
      <w:r w:rsidR="0047020A">
        <w:t>’</w:t>
      </w:r>
      <w:r w:rsidR="00A37192" w:rsidRPr="002511C3">
        <w:t>instruction pour établir les faits d</w:t>
      </w:r>
      <w:r w:rsidR="0047020A">
        <w:t>’</w:t>
      </w:r>
      <w:r w:rsidR="00A37192" w:rsidRPr="002511C3">
        <w:t>une agression sur un mineur, il convient de recueillir la déposition dudit mineur au domicile de ses parents ou de la personne qui en a la charge, ou encore au foyer où il réside, en présence du travailleur social compétent</w:t>
      </w:r>
      <w:r w:rsidR="009E0BD9" w:rsidRPr="002511C3">
        <w:t>»</w:t>
      </w:r>
      <w:r w:rsidR="00A37192" w:rsidRPr="002511C3">
        <w:t>.</w:t>
      </w:r>
    </w:p>
    <w:p w:rsidR="00A37192" w:rsidRPr="002511C3" w:rsidRDefault="00331DA9" w:rsidP="00331DA9">
      <w:pPr>
        <w:pStyle w:val="Bullet1G"/>
        <w:numPr>
          <w:ilvl w:val="0"/>
          <w:numId w:val="0"/>
        </w:numPr>
        <w:tabs>
          <w:tab w:val="left" w:pos="1701"/>
        </w:tabs>
        <w:ind w:left="1701" w:hanging="170"/>
        <w:rPr>
          <w:rtl/>
          <w:lang w:bidi="fr-FR"/>
        </w:rPr>
      </w:pPr>
      <w:r w:rsidRPr="002511C3">
        <w:rPr>
          <w:lang w:bidi="fr-FR"/>
        </w:rPr>
        <w:t>•</w:t>
      </w:r>
      <w:r w:rsidRPr="002511C3">
        <w:rPr>
          <w:lang w:bidi="fr-FR"/>
        </w:rPr>
        <w:tab/>
      </w:r>
      <w:r w:rsidR="00A37192" w:rsidRPr="002511C3">
        <w:t>L</w:t>
      </w:r>
      <w:r w:rsidR="0047020A">
        <w:t>’</w:t>
      </w:r>
      <w:r w:rsidR="00C70638" w:rsidRPr="002511C3">
        <w:t>article </w:t>
      </w:r>
      <w:r w:rsidR="00A37192" w:rsidRPr="002511C3">
        <w:t xml:space="preserve">46 </w:t>
      </w:r>
      <w:r w:rsidR="00A37192" w:rsidRPr="00B75B16">
        <w:rPr>
          <w:i/>
        </w:rPr>
        <w:t>bis</w:t>
      </w:r>
      <w:r w:rsidR="00A37192" w:rsidRPr="002511C3">
        <w:t xml:space="preserve"> du décret d</w:t>
      </w:r>
      <w:r w:rsidR="0047020A">
        <w:t>’</w:t>
      </w:r>
      <w:r w:rsidR="00A37192" w:rsidRPr="002511C3">
        <w:t>application définit</w:t>
      </w:r>
      <w:r w:rsidR="009E0BD9" w:rsidRPr="002511C3">
        <w:t>:</w:t>
      </w:r>
    </w:p>
    <w:p w:rsidR="00A37192" w:rsidRPr="002511C3" w:rsidRDefault="00A37192" w:rsidP="00A37192">
      <w:pPr>
        <w:pStyle w:val="SingleTxtG"/>
        <w:rPr>
          <w:rtl/>
          <w:lang w:val="fr-FR" w:bidi="fr-FR"/>
        </w:rPr>
      </w:pPr>
      <w:r w:rsidRPr="002511C3">
        <w:rPr>
          <w:rFonts w:eastAsia="Traditional Arabic"/>
          <w:lang w:val="fr-FR"/>
        </w:rPr>
        <w:tab/>
        <w:t xml:space="preserve">a) </w:t>
      </w:r>
      <w:r w:rsidR="00B94DDE">
        <w:rPr>
          <w:rFonts w:eastAsia="Traditional Arabic"/>
          <w:lang w:val="fr-FR"/>
        </w:rPr>
        <w:tab/>
      </w:r>
      <w:r w:rsidR="00B94DDE" w:rsidRPr="002511C3">
        <w:rPr>
          <w:rFonts w:eastAsia="Traditional Arabic"/>
          <w:lang w:val="fr-FR"/>
        </w:rPr>
        <w:t xml:space="preserve">Les </w:t>
      </w:r>
      <w:r w:rsidRPr="002511C3">
        <w:rPr>
          <w:rFonts w:eastAsia="Traditional Arabic"/>
          <w:lang w:val="fr-FR"/>
        </w:rPr>
        <w:t>règles régissant le travail des enquêteurs, experts et contrôleurs sociaux</w:t>
      </w:r>
      <w:r w:rsidR="009E0BD9" w:rsidRPr="002511C3">
        <w:rPr>
          <w:rFonts w:eastAsia="Traditional Arabic"/>
          <w:lang w:val="fr-FR"/>
        </w:rPr>
        <w:t>;</w:t>
      </w:r>
    </w:p>
    <w:p w:rsidR="00A37192" w:rsidRPr="002511C3" w:rsidRDefault="00A37192" w:rsidP="00A37192">
      <w:pPr>
        <w:pStyle w:val="SingleTxtG"/>
        <w:rPr>
          <w:rtl/>
          <w:lang w:val="fr-FR" w:bidi="fr-FR"/>
        </w:rPr>
      </w:pPr>
      <w:r w:rsidRPr="002511C3">
        <w:rPr>
          <w:rFonts w:eastAsia="Traditional Arabic"/>
          <w:lang w:val="fr-FR"/>
        </w:rPr>
        <w:tab/>
        <w:t>b)</w:t>
      </w:r>
      <w:r w:rsidRPr="002511C3">
        <w:rPr>
          <w:rFonts w:eastAsia="Traditional Arabic"/>
          <w:lang w:val="fr-FR"/>
        </w:rPr>
        <w:tab/>
      </w:r>
      <w:r w:rsidR="00B94DDE" w:rsidRPr="002511C3">
        <w:rPr>
          <w:rFonts w:eastAsia="Traditional Arabic"/>
          <w:lang w:val="fr-FR"/>
        </w:rPr>
        <w:t xml:space="preserve">Les </w:t>
      </w:r>
      <w:r w:rsidRPr="002511C3">
        <w:rPr>
          <w:rFonts w:eastAsia="Traditional Arabic"/>
          <w:lang w:val="fr-FR"/>
        </w:rPr>
        <w:t>procédures à suivre pour le transfert et l</w:t>
      </w:r>
      <w:r w:rsidR="0047020A">
        <w:rPr>
          <w:rFonts w:eastAsia="Traditional Arabic"/>
          <w:lang w:val="fr-FR"/>
        </w:rPr>
        <w:t>’</w:t>
      </w:r>
      <w:r w:rsidRPr="002511C3">
        <w:rPr>
          <w:rFonts w:eastAsia="Traditional Arabic"/>
          <w:lang w:val="fr-FR"/>
        </w:rPr>
        <w:t>accompagnement des jeunes d</w:t>
      </w:r>
      <w:r w:rsidR="0047020A">
        <w:rPr>
          <w:rFonts w:eastAsia="Traditional Arabic"/>
          <w:lang w:val="fr-FR"/>
        </w:rPr>
        <w:t>’</w:t>
      </w:r>
      <w:r w:rsidRPr="002511C3">
        <w:rPr>
          <w:rFonts w:eastAsia="Traditional Arabic"/>
          <w:lang w:val="fr-FR"/>
        </w:rPr>
        <w:t>une région à l</w:t>
      </w:r>
      <w:r w:rsidR="0047020A">
        <w:rPr>
          <w:rFonts w:eastAsia="Traditional Arabic"/>
          <w:lang w:val="fr-FR"/>
        </w:rPr>
        <w:t>’</w:t>
      </w:r>
      <w:r w:rsidRPr="002511C3">
        <w:rPr>
          <w:rFonts w:eastAsia="Traditional Arabic"/>
          <w:lang w:val="fr-FR"/>
        </w:rPr>
        <w:t>autre sur le territoire de la République ou à l</w:t>
      </w:r>
      <w:r w:rsidR="0047020A">
        <w:rPr>
          <w:rFonts w:eastAsia="Traditional Arabic"/>
          <w:lang w:val="fr-FR"/>
        </w:rPr>
        <w:t>’</w:t>
      </w:r>
      <w:r w:rsidRPr="002511C3">
        <w:rPr>
          <w:rFonts w:eastAsia="Traditional Arabic"/>
          <w:lang w:val="fr-FR"/>
        </w:rPr>
        <w:t>étranger</w:t>
      </w:r>
      <w:r w:rsidR="009E0BD9" w:rsidRPr="002511C3">
        <w:rPr>
          <w:rFonts w:eastAsia="Traditional Arabic"/>
          <w:lang w:val="fr-FR"/>
        </w:rPr>
        <w:t>;</w:t>
      </w:r>
    </w:p>
    <w:p w:rsidR="00A37192" w:rsidRPr="002511C3" w:rsidRDefault="00A37192" w:rsidP="00A37192">
      <w:pPr>
        <w:pStyle w:val="SingleTxtG"/>
        <w:rPr>
          <w:rtl/>
          <w:lang w:val="fr-FR" w:bidi="fr-FR"/>
        </w:rPr>
      </w:pPr>
      <w:r w:rsidRPr="002511C3">
        <w:rPr>
          <w:rFonts w:eastAsia="Traditional Arabic"/>
          <w:lang w:val="fr-FR"/>
        </w:rPr>
        <w:tab/>
        <w:t>c)</w:t>
      </w:r>
      <w:r w:rsidRPr="002511C3">
        <w:rPr>
          <w:rFonts w:eastAsia="Traditional Arabic"/>
          <w:lang w:val="fr-FR"/>
        </w:rPr>
        <w:tab/>
      </w:r>
      <w:r w:rsidR="00B94DDE" w:rsidRPr="002511C3">
        <w:rPr>
          <w:rFonts w:eastAsia="Traditional Arabic"/>
          <w:lang w:val="fr-FR"/>
        </w:rPr>
        <w:t xml:space="preserve">Les </w:t>
      </w:r>
      <w:r w:rsidRPr="002511C3">
        <w:rPr>
          <w:rFonts w:eastAsia="Traditional Arabic"/>
          <w:lang w:val="fr-FR"/>
        </w:rPr>
        <w:t>conditions et cas particuliers pour l</w:t>
      </w:r>
      <w:r w:rsidR="0047020A">
        <w:rPr>
          <w:rFonts w:eastAsia="Traditional Arabic"/>
          <w:lang w:val="fr-FR"/>
        </w:rPr>
        <w:t>’</w:t>
      </w:r>
      <w:r w:rsidRPr="002511C3">
        <w:rPr>
          <w:rFonts w:eastAsia="Traditional Arabic"/>
          <w:lang w:val="fr-FR"/>
        </w:rPr>
        <w:t>octroi d</w:t>
      </w:r>
      <w:r w:rsidR="0047020A">
        <w:rPr>
          <w:rFonts w:eastAsia="Traditional Arabic"/>
          <w:lang w:val="fr-FR"/>
        </w:rPr>
        <w:t>’</w:t>
      </w:r>
      <w:r w:rsidRPr="002511C3">
        <w:rPr>
          <w:rFonts w:eastAsia="Traditional Arabic"/>
          <w:lang w:val="fr-FR"/>
        </w:rPr>
        <w:t>autorisations et de visites</w:t>
      </w:r>
      <w:r w:rsidR="009E0BD9" w:rsidRPr="002511C3">
        <w:rPr>
          <w:rFonts w:eastAsia="Traditional Arabic"/>
          <w:lang w:val="fr-FR"/>
        </w:rPr>
        <w:t>;</w:t>
      </w:r>
    </w:p>
    <w:p w:rsidR="00A37192" w:rsidRPr="002511C3" w:rsidRDefault="00A37192" w:rsidP="00A37192">
      <w:pPr>
        <w:pStyle w:val="SingleTxtG"/>
        <w:rPr>
          <w:rtl/>
          <w:lang w:val="fr-FR" w:bidi="fr-FR"/>
        </w:rPr>
      </w:pPr>
      <w:r w:rsidRPr="002511C3">
        <w:rPr>
          <w:rFonts w:eastAsia="Traditional Arabic"/>
          <w:lang w:val="fr-FR"/>
        </w:rPr>
        <w:tab/>
        <w:t>d)</w:t>
      </w:r>
      <w:r w:rsidRPr="002511C3">
        <w:rPr>
          <w:rFonts w:eastAsia="Traditional Arabic"/>
          <w:lang w:val="fr-FR"/>
        </w:rPr>
        <w:tab/>
        <w:t xml:space="preserve">Les procédures à suivre pour le transfert du jeune atteint de troubles psychiques, attardé mental ou handicapé, vers un centre de soins. </w:t>
      </w:r>
    </w:p>
    <w:p w:rsidR="00A37192" w:rsidRPr="002511C3" w:rsidRDefault="00A37192" w:rsidP="00A37192">
      <w:pPr>
        <w:pStyle w:val="SingleTxtG"/>
        <w:rPr>
          <w:rtl/>
          <w:lang w:val="fr-FR" w:bidi="fr-FR"/>
        </w:rPr>
      </w:pPr>
      <w:r w:rsidRPr="002511C3">
        <w:rPr>
          <w:rFonts w:eastAsia="Traditional Arabic"/>
          <w:lang w:val="fr-FR"/>
        </w:rPr>
        <w:t>466.</w:t>
      </w:r>
      <w:r w:rsidRPr="002511C3">
        <w:rPr>
          <w:rFonts w:eastAsia="Traditional Arabic"/>
          <w:lang w:val="fr-FR"/>
        </w:rPr>
        <w:tab/>
        <w:t>Les modifications apportées aux articles et lois relatifs à la protection des mineurs, aux droits de l</w:t>
      </w:r>
      <w:r w:rsidR="0047020A">
        <w:rPr>
          <w:rFonts w:eastAsia="Traditional Arabic"/>
          <w:lang w:val="fr-FR"/>
        </w:rPr>
        <w:t>’</w:t>
      </w:r>
      <w:r w:rsidRPr="002511C3">
        <w:rPr>
          <w:rFonts w:eastAsia="Traditional Arabic"/>
          <w:lang w:val="fr-FR"/>
        </w:rPr>
        <w:t xml:space="preserve">enfant et au Code pénal confirment les droits </w:t>
      </w:r>
      <w:r w:rsidR="00B2678C">
        <w:rPr>
          <w:rFonts w:eastAsia="Traditional Arabic"/>
          <w:lang w:val="fr-FR"/>
        </w:rPr>
        <w:t>des enfants</w:t>
      </w:r>
      <w:r w:rsidRPr="002511C3">
        <w:rPr>
          <w:rFonts w:eastAsia="Traditional Arabic"/>
          <w:lang w:val="fr-FR"/>
        </w:rPr>
        <w:t xml:space="preserve"> en conflit avec la loi, de manière à préserver leur dignité mais aussi pour que l</w:t>
      </w:r>
      <w:r w:rsidR="0047020A">
        <w:rPr>
          <w:rFonts w:eastAsia="Traditional Arabic"/>
          <w:lang w:val="fr-FR"/>
        </w:rPr>
        <w:t>’</w:t>
      </w:r>
      <w:r w:rsidRPr="002511C3">
        <w:rPr>
          <w:rFonts w:eastAsia="Traditional Arabic"/>
          <w:lang w:val="fr-FR"/>
        </w:rPr>
        <w:t>enfant respecte les droits d</w:t>
      </w:r>
      <w:r w:rsidR="0047020A">
        <w:rPr>
          <w:rFonts w:eastAsia="Traditional Arabic"/>
          <w:lang w:val="fr-FR"/>
        </w:rPr>
        <w:t>’</w:t>
      </w:r>
      <w:r w:rsidRPr="002511C3">
        <w:rPr>
          <w:rFonts w:eastAsia="Traditional Arabic"/>
          <w:lang w:val="fr-FR"/>
        </w:rPr>
        <w:t>autrui. Les modifications visent aussi à tenir compte du fait que la responsabilité pénale de l</w:t>
      </w:r>
      <w:r w:rsidR="0047020A">
        <w:rPr>
          <w:rFonts w:eastAsia="Traditional Arabic"/>
          <w:lang w:val="fr-FR"/>
        </w:rPr>
        <w:t>’</w:t>
      </w:r>
      <w:r w:rsidRPr="002511C3">
        <w:rPr>
          <w:rFonts w:eastAsia="Traditional Arabic"/>
          <w:lang w:val="fr-FR"/>
        </w:rPr>
        <w:t>enfant varie en fonction de son âge et à encourager sa réinsertion sociale (voir le projet d</w:t>
      </w:r>
      <w:r w:rsidR="0047020A">
        <w:rPr>
          <w:rFonts w:eastAsia="Traditional Arabic"/>
          <w:lang w:val="fr-FR"/>
        </w:rPr>
        <w:t>’</w:t>
      </w:r>
      <w:r w:rsidRPr="002511C3">
        <w:rPr>
          <w:rFonts w:eastAsia="Traditional Arabic"/>
          <w:lang w:val="fr-FR"/>
        </w:rPr>
        <w:t xml:space="preserve">amendement). </w:t>
      </w:r>
    </w:p>
    <w:p w:rsidR="00A37192" w:rsidRPr="002511C3" w:rsidRDefault="00A37192" w:rsidP="00A37192">
      <w:pPr>
        <w:pStyle w:val="SingleTxtG"/>
        <w:rPr>
          <w:rtl/>
          <w:lang w:val="fr-FR" w:bidi="fr-FR"/>
        </w:rPr>
      </w:pPr>
      <w:r w:rsidRPr="002511C3">
        <w:rPr>
          <w:rFonts w:eastAsia="Traditional Arabic"/>
          <w:lang w:val="fr-FR"/>
        </w:rPr>
        <w:t>467.</w:t>
      </w:r>
      <w:r w:rsidRPr="002511C3">
        <w:rPr>
          <w:rFonts w:eastAsia="Traditional Arabic"/>
          <w:lang w:val="fr-FR"/>
        </w:rPr>
        <w:tab/>
        <w:t>En outre, le décret républicain relatif au règlement intérieur du Ministère de la justice a été promulgué. Il définit les compétences du Bureau technique, dont certaines concernent l</w:t>
      </w:r>
      <w:r w:rsidR="0047020A">
        <w:rPr>
          <w:rFonts w:eastAsia="Traditional Arabic"/>
          <w:lang w:val="fr-FR"/>
        </w:rPr>
        <w:t>’</w:t>
      </w:r>
      <w:r w:rsidRPr="002511C3">
        <w:rPr>
          <w:rFonts w:eastAsia="Traditional Arabic"/>
          <w:lang w:val="fr-FR"/>
        </w:rPr>
        <w:t>enfance, l</w:t>
      </w:r>
      <w:r w:rsidR="0047020A">
        <w:rPr>
          <w:rFonts w:eastAsia="Traditional Arabic"/>
          <w:lang w:val="fr-FR"/>
        </w:rPr>
        <w:t>’</w:t>
      </w:r>
      <w:r w:rsidRPr="002511C3">
        <w:rPr>
          <w:rFonts w:eastAsia="Traditional Arabic"/>
          <w:lang w:val="fr-FR"/>
        </w:rPr>
        <w:t xml:space="preserve">amélioration des conditions </w:t>
      </w:r>
      <w:r w:rsidR="00B2678C">
        <w:rPr>
          <w:rFonts w:eastAsia="Traditional Arabic"/>
          <w:lang w:val="fr-FR"/>
        </w:rPr>
        <w:t>des enfants</w:t>
      </w:r>
      <w:r w:rsidRPr="002511C3">
        <w:rPr>
          <w:rFonts w:eastAsia="Traditional Arabic"/>
          <w:lang w:val="fr-FR"/>
        </w:rPr>
        <w:t xml:space="preserve"> arrêtés ou confiés à des maisons de correction, ainsi que les garanties dont ils doivent bénéficier conformément à la législation nationale et aux conventions internationales. </w:t>
      </w:r>
    </w:p>
    <w:p w:rsidR="00A37192" w:rsidRPr="002511C3" w:rsidRDefault="00A37192" w:rsidP="00A37192">
      <w:pPr>
        <w:pStyle w:val="SingleTxtG"/>
        <w:rPr>
          <w:rtl/>
          <w:lang w:val="fr-FR" w:bidi="fr-FR"/>
        </w:rPr>
      </w:pPr>
      <w:r w:rsidRPr="002511C3">
        <w:rPr>
          <w:rFonts w:eastAsia="Traditional Arabic"/>
          <w:lang w:val="fr-FR"/>
        </w:rPr>
        <w:t>468.</w:t>
      </w:r>
      <w:r w:rsidRPr="002511C3">
        <w:rPr>
          <w:rFonts w:eastAsia="Traditional Arabic"/>
          <w:lang w:val="fr-FR"/>
        </w:rPr>
        <w:tab/>
        <w:t>Le projet de règlement intérieur régissant le fonctionnement des centres de formation et de rééducation des jeunes a également été élaboré. Ce texte rappelle les principes fondamentaux des droits de l</w:t>
      </w:r>
      <w:r w:rsidR="0047020A">
        <w:rPr>
          <w:rFonts w:eastAsia="Traditional Arabic"/>
          <w:lang w:val="fr-FR"/>
        </w:rPr>
        <w:t>’</w:t>
      </w:r>
      <w:r w:rsidRPr="002511C3">
        <w:rPr>
          <w:rFonts w:eastAsia="Traditional Arabic"/>
          <w:lang w:val="fr-FR"/>
        </w:rPr>
        <w:t>enfant, ainsi que l</w:t>
      </w:r>
      <w:r w:rsidR="0047020A">
        <w:rPr>
          <w:rFonts w:eastAsia="Traditional Arabic"/>
          <w:lang w:val="fr-FR"/>
        </w:rPr>
        <w:t>’</w:t>
      </w:r>
      <w:r w:rsidRPr="002511C3">
        <w:rPr>
          <w:rFonts w:eastAsia="Traditional Arabic"/>
          <w:lang w:val="fr-FR"/>
        </w:rPr>
        <w:t>ensemble de règles minima concernant la protection des mineurs privés de liberté.</w:t>
      </w:r>
    </w:p>
    <w:p w:rsidR="00A37192" w:rsidRPr="0054190D" w:rsidRDefault="00A37192" w:rsidP="002C4952">
      <w:pPr>
        <w:pStyle w:val="H23G"/>
        <w:rPr>
          <w:szCs w:val="20"/>
          <w:rtl/>
          <w:lang w:val="fr-FR" w:bidi="fr-FR"/>
        </w:rPr>
      </w:pPr>
      <w:r w:rsidRPr="002511C3">
        <w:rPr>
          <w:rFonts w:eastAsia="Traditional Arabic"/>
          <w:lang w:val="fr-FR"/>
        </w:rPr>
        <w:tab/>
      </w:r>
      <w:r w:rsidRPr="002511C3">
        <w:rPr>
          <w:rFonts w:eastAsia="Traditional Arabic"/>
          <w:lang w:val="fr-FR"/>
        </w:rPr>
        <w:tab/>
        <w:t>Progrès accompli</w:t>
      </w:r>
      <w:r w:rsidRPr="0054190D">
        <w:rPr>
          <w:rFonts w:eastAsia="Traditional Arabic"/>
          <w:szCs w:val="20"/>
          <w:lang w:val="fr-FR"/>
        </w:rPr>
        <w:t>s</w:t>
      </w:r>
    </w:p>
    <w:p w:rsidR="00A37192" w:rsidRPr="0054190D" w:rsidRDefault="00A37192" w:rsidP="002C4952">
      <w:pPr>
        <w:pStyle w:val="H23G"/>
        <w:rPr>
          <w:szCs w:val="20"/>
          <w:rtl/>
          <w:lang w:val="fr-FR" w:bidi="fr-FR"/>
        </w:rPr>
      </w:pPr>
      <w:r w:rsidRPr="0054190D">
        <w:rPr>
          <w:rFonts w:eastAsia="Traditional Arabic"/>
          <w:szCs w:val="20"/>
          <w:lang w:val="fr-FR"/>
        </w:rPr>
        <w:tab/>
      </w:r>
      <w:r w:rsidRPr="0054190D">
        <w:rPr>
          <w:rFonts w:eastAsia="Traditional Arabic"/>
          <w:szCs w:val="20"/>
          <w:lang w:val="fr-FR"/>
        </w:rPr>
        <w:tab/>
        <w:t>Structures et institutions concernées</w:t>
      </w:r>
    </w:p>
    <w:p w:rsidR="00A37192" w:rsidRPr="002511C3" w:rsidRDefault="00A37192" w:rsidP="00A37192">
      <w:pPr>
        <w:pStyle w:val="SingleTxtG"/>
        <w:rPr>
          <w:rtl/>
          <w:lang w:val="fr-FR" w:bidi="fr-FR"/>
        </w:rPr>
      </w:pPr>
      <w:r w:rsidRPr="002511C3">
        <w:rPr>
          <w:rFonts w:eastAsia="Traditional Arabic"/>
          <w:lang w:val="fr-FR"/>
        </w:rPr>
        <w:t>469.</w:t>
      </w:r>
      <w:r w:rsidRPr="002511C3">
        <w:rPr>
          <w:rFonts w:eastAsia="Traditional Arabic"/>
          <w:lang w:val="fr-FR"/>
        </w:rPr>
        <w:tab/>
        <w:t>La justice des mineurs s</w:t>
      </w:r>
      <w:r w:rsidR="0047020A">
        <w:rPr>
          <w:rFonts w:eastAsia="Traditional Arabic"/>
          <w:lang w:val="fr-FR"/>
        </w:rPr>
        <w:t>’</w:t>
      </w:r>
      <w:r w:rsidRPr="002511C3">
        <w:rPr>
          <w:rFonts w:eastAsia="Traditional Arabic"/>
          <w:lang w:val="fr-FR"/>
        </w:rPr>
        <w:t>est développée grâce à la mise en place d</w:t>
      </w:r>
      <w:r w:rsidR="0047020A">
        <w:rPr>
          <w:rFonts w:eastAsia="Traditional Arabic"/>
          <w:lang w:val="fr-FR"/>
        </w:rPr>
        <w:t>’</w:t>
      </w:r>
      <w:r w:rsidRPr="002511C3">
        <w:rPr>
          <w:rFonts w:eastAsia="Traditional Arabic"/>
          <w:lang w:val="fr-FR"/>
        </w:rPr>
        <w:t>autorités et à l</w:t>
      </w:r>
      <w:r w:rsidR="0047020A">
        <w:rPr>
          <w:rFonts w:eastAsia="Traditional Arabic"/>
          <w:lang w:val="fr-FR"/>
        </w:rPr>
        <w:t>’</w:t>
      </w:r>
      <w:r w:rsidRPr="002511C3">
        <w:rPr>
          <w:rFonts w:eastAsia="Traditional Arabic"/>
          <w:lang w:val="fr-FR"/>
        </w:rPr>
        <w:t>adoption de nouvelles mesures, parmi lesquelles la création de deux tribunaux pour mineurs, dotés de deux membres du parquet pour les mineurs des gouvernorats de Hajja et d</w:t>
      </w:r>
      <w:r w:rsidR="0047020A">
        <w:rPr>
          <w:rFonts w:eastAsia="Traditional Arabic"/>
          <w:lang w:val="fr-FR"/>
        </w:rPr>
        <w:t>’</w:t>
      </w:r>
      <w:r w:rsidRPr="002511C3">
        <w:rPr>
          <w:rFonts w:eastAsia="Traditional Arabic"/>
          <w:lang w:val="fr-FR"/>
        </w:rPr>
        <w:t xml:space="preserve">Abyan. </w:t>
      </w:r>
    </w:p>
    <w:p w:rsidR="00A37192" w:rsidRPr="002511C3" w:rsidRDefault="00A37192" w:rsidP="00A37192">
      <w:pPr>
        <w:pStyle w:val="SingleTxtG"/>
        <w:rPr>
          <w:rtl/>
          <w:lang w:val="fr-FR" w:bidi="fr-FR"/>
        </w:rPr>
      </w:pPr>
      <w:r w:rsidRPr="002511C3">
        <w:rPr>
          <w:rFonts w:eastAsia="Traditional Arabic"/>
          <w:lang w:val="fr-FR"/>
        </w:rPr>
        <w:t>470.</w:t>
      </w:r>
      <w:r w:rsidRPr="002511C3">
        <w:rPr>
          <w:rFonts w:eastAsia="Traditional Arabic"/>
          <w:lang w:val="fr-FR"/>
        </w:rPr>
        <w:tab/>
        <w:t>Le décret républicain portant création de la Direction générale de la police des jeunes au sein du Ministère de l</w:t>
      </w:r>
      <w:r w:rsidR="0047020A">
        <w:rPr>
          <w:rFonts w:eastAsia="Traditional Arabic"/>
          <w:lang w:val="fr-FR"/>
        </w:rPr>
        <w:t>’</w:t>
      </w:r>
      <w:r w:rsidRPr="002511C3">
        <w:rPr>
          <w:rFonts w:eastAsia="Traditional Arabic"/>
          <w:lang w:val="fr-FR"/>
        </w:rPr>
        <w:t>intérieur, a été promulgué et ladite direction a été dotée de trois bureaux dans les gouvernorats de Taiz, de Houdeida et de Sanaa, toutes pourvues de cadres féminins expérimentés. De même, le service des affaires de la femme et de l</w:t>
      </w:r>
      <w:r w:rsidR="0047020A">
        <w:rPr>
          <w:rFonts w:eastAsia="Traditional Arabic"/>
          <w:lang w:val="fr-FR"/>
        </w:rPr>
        <w:t>’</w:t>
      </w:r>
      <w:r w:rsidRPr="002511C3">
        <w:rPr>
          <w:rFonts w:eastAsia="Traditional Arabic"/>
          <w:lang w:val="fr-FR"/>
        </w:rPr>
        <w:t xml:space="preserve">enfant relevant du Bureau technique du Ministère de la justice, a été mis en place. </w:t>
      </w:r>
    </w:p>
    <w:p w:rsidR="00A37192" w:rsidRPr="002511C3" w:rsidRDefault="00A37192" w:rsidP="00A37192">
      <w:pPr>
        <w:pStyle w:val="SingleTxtG"/>
        <w:rPr>
          <w:rtl/>
          <w:lang w:val="fr-FR" w:bidi="fr-FR"/>
        </w:rPr>
      </w:pPr>
      <w:r w:rsidRPr="002511C3">
        <w:rPr>
          <w:rFonts w:eastAsia="Traditional Arabic"/>
          <w:lang w:val="fr-FR"/>
        </w:rPr>
        <w:t>471.</w:t>
      </w:r>
      <w:r w:rsidRPr="002511C3">
        <w:rPr>
          <w:rFonts w:eastAsia="Traditional Arabic"/>
          <w:lang w:val="fr-FR"/>
        </w:rPr>
        <w:tab/>
        <w:t>L</w:t>
      </w:r>
      <w:r w:rsidR="0047020A">
        <w:rPr>
          <w:rFonts w:eastAsia="Traditional Arabic"/>
          <w:lang w:val="fr-FR"/>
        </w:rPr>
        <w:t>’</w:t>
      </w:r>
      <w:r w:rsidRPr="002511C3">
        <w:rPr>
          <w:rFonts w:eastAsia="Traditional Arabic"/>
          <w:lang w:val="fr-FR"/>
        </w:rPr>
        <w:t>action des centres sociaux a pris davantage d</w:t>
      </w:r>
      <w:r w:rsidR="0047020A">
        <w:rPr>
          <w:rFonts w:eastAsia="Traditional Arabic"/>
          <w:lang w:val="fr-FR"/>
        </w:rPr>
        <w:t>’</w:t>
      </w:r>
      <w:r w:rsidRPr="002511C3">
        <w:rPr>
          <w:rFonts w:eastAsia="Traditional Arabic"/>
          <w:lang w:val="fr-FR"/>
        </w:rPr>
        <w:t>ampleur, notamment grâce à la création de deux établissements pour jeunes</w:t>
      </w:r>
      <w:r w:rsidR="00E762D1">
        <w:rPr>
          <w:rFonts w:eastAsia="Traditional Arabic"/>
          <w:lang w:val="fr-FR"/>
        </w:rPr>
        <w:t xml:space="preserve"> </w:t>
      </w:r>
      <w:r w:rsidR="008E4882" w:rsidRPr="002511C3">
        <w:rPr>
          <w:rFonts w:eastAsia="Traditional Arabic"/>
          <w:lang w:val="fr-FR"/>
        </w:rPr>
        <w:t>filles</w:t>
      </w:r>
      <w:r w:rsidRPr="002511C3">
        <w:rPr>
          <w:rFonts w:eastAsia="Traditional Arabic"/>
          <w:lang w:val="fr-FR"/>
        </w:rPr>
        <w:t xml:space="preserve"> dans les gouvernorats de Taiz et d</w:t>
      </w:r>
      <w:r w:rsidR="0047020A">
        <w:rPr>
          <w:rFonts w:eastAsia="Traditional Arabic"/>
          <w:lang w:val="fr-FR"/>
        </w:rPr>
        <w:t>’</w:t>
      </w:r>
      <w:r w:rsidRPr="002511C3">
        <w:rPr>
          <w:rFonts w:eastAsia="Traditional Arabic"/>
          <w:lang w:val="fr-FR"/>
        </w:rPr>
        <w:t>Aden, ainsi que d</w:t>
      </w:r>
      <w:r w:rsidR="0047020A">
        <w:rPr>
          <w:rFonts w:eastAsia="Traditional Arabic"/>
          <w:lang w:val="fr-FR"/>
        </w:rPr>
        <w:t>’</w:t>
      </w:r>
      <w:r w:rsidRPr="002511C3">
        <w:rPr>
          <w:rFonts w:eastAsia="Traditional Arabic"/>
          <w:lang w:val="fr-FR"/>
        </w:rPr>
        <w:t>un centre social pour</w:t>
      </w:r>
      <w:r w:rsidR="00E762D1">
        <w:rPr>
          <w:rFonts w:eastAsia="Traditional Arabic"/>
          <w:lang w:val="fr-FR"/>
        </w:rPr>
        <w:t xml:space="preserve"> </w:t>
      </w:r>
      <w:r w:rsidR="008E4882" w:rsidRPr="002511C3">
        <w:rPr>
          <w:rFonts w:eastAsia="Traditional Arabic"/>
          <w:lang w:val="fr-FR"/>
        </w:rPr>
        <w:t>garçons</w:t>
      </w:r>
      <w:r w:rsidRPr="002511C3">
        <w:rPr>
          <w:rFonts w:eastAsia="Traditional Arabic"/>
          <w:lang w:val="fr-FR"/>
        </w:rPr>
        <w:t xml:space="preserve"> dans le gouvernorat de Hajja. Il convient également de citer la création de deux bureaux d</w:t>
      </w:r>
      <w:r w:rsidR="0047020A">
        <w:rPr>
          <w:rFonts w:eastAsia="Traditional Arabic"/>
          <w:lang w:val="fr-FR"/>
        </w:rPr>
        <w:t>’</w:t>
      </w:r>
      <w:r w:rsidRPr="002511C3">
        <w:rPr>
          <w:rFonts w:eastAsia="Traditional Arabic"/>
          <w:lang w:val="fr-FR"/>
        </w:rPr>
        <w:t>inspection sociale et de protection de l</w:t>
      </w:r>
      <w:r w:rsidR="0047020A">
        <w:rPr>
          <w:rFonts w:eastAsia="Traditional Arabic"/>
          <w:lang w:val="fr-FR"/>
        </w:rPr>
        <w:t>’</w:t>
      </w:r>
      <w:r w:rsidRPr="002511C3">
        <w:rPr>
          <w:rFonts w:eastAsia="Traditional Arabic"/>
          <w:lang w:val="fr-FR"/>
        </w:rPr>
        <w:t>enfance dans les gouvernorats de Taiz et de Houdeida.</w:t>
      </w:r>
      <w:r w:rsidRPr="002511C3">
        <w:rPr>
          <w:rFonts w:eastAsia="Traditional Arabic"/>
          <w:rtl/>
          <w:lang w:val="fr-FR" w:bidi="fr-FR"/>
        </w:rPr>
        <w:t xml:space="preserve"> </w:t>
      </w:r>
    </w:p>
    <w:p w:rsidR="00A37192" w:rsidRPr="002511C3" w:rsidRDefault="00A37192" w:rsidP="002C4952">
      <w:pPr>
        <w:pStyle w:val="SingleTxtG"/>
        <w:keepNext/>
        <w:rPr>
          <w:rtl/>
          <w:lang w:val="fr-FR" w:bidi="fr-FR"/>
        </w:rPr>
      </w:pPr>
      <w:r w:rsidRPr="002511C3">
        <w:rPr>
          <w:rFonts w:eastAsia="Traditional Arabic"/>
          <w:lang w:val="fr-FR"/>
        </w:rPr>
        <w:t>472.</w:t>
      </w:r>
      <w:r w:rsidRPr="002511C3">
        <w:rPr>
          <w:rFonts w:eastAsia="Traditional Arabic"/>
          <w:rtl/>
          <w:lang w:val="fr-FR" w:bidi="fr-FR"/>
        </w:rPr>
        <w:tab/>
      </w:r>
      <w:r w:rsidRPr="002511C3">
        <w:rPr>
          <w:rFonts w:eastAsia="Traditional Arabic"/>
          <w:lang w:val="fr-FR"/>
        </w:rPr>
        <w:t>Le Conseil supérieur de la mère et de l</w:t>
      </w:r>
      <w:r w:rsidR="0047020A">
        <w:rPr>
          <w:rFonts w:eastAsia="Traditional Arabic"/>
          <w:lang w:val="fr-FR"/>
        </w:rPr>
        <w:t>’</w:t>
      </w:r>
      <w:r w:rsidRPr="002511C3">
        <w:rPr>
          <w:rFonts w:eastAsia="Traditional Arabic"/>
          <w:lang w:val="fr-FR"/>
        </w:rPr>
        <w:t xml:space="preserve">enfant, en collaboration et en coordination avec les autres parties prenantes, a pris de nombreuses mesures visant à améliorer la situation </w:t>
      </w:r>
      <w:r w:rsidR="00B2678C">
        <w:rPr>
          <w:rFonts w:eastAsia="Traditional Arabic"/>
          <w:lang w:val="fr-FR"/>
        </w:rPr>
        <w:t>des enfants</w:t>
      </w:r>
      <w:r w:rsidRPr="002511C3">
        <w:rPr>
          <w:rFonts w:eastAsia="Traditional Arabic"/>
          <w:lang w:val="fr-FR"/>
        </w:rPr>
        <w:t xml:space="preserve"> en conflit avec la loi et à créer pour eux un réseau national de protection. Les tâches de ce réseau consistent en ce qui suit</w:t>
      </w:r>
      <w:r w:rsidR="009E0BD9" w:rsidRPr="002511C3">
        <w:rPr>
          <w:rFonts w:eastAsia="Traditional Arabic"/>
          <w:lang w:val="fr-FR"/>
        </w:rPr>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 xml:space="preserve">Amélioration de la situation </w:t>
      </w:r>
      <w:r w:rsidR="00B2678C">
        <w:t>des enfants</w:t>
      </w:r>
      <w:r w:rsidR="00A37192" w:rsidRPr="002511C3">
        <w:t xml:space="preserve"> en conflit avec la loi et actions visant à réduire le nombre </w:t>
      </w:r>
      <w:r w:rsidR="00B2678C">
        <w:t>des enfants</w:t>
      </w:r>
      <w:r w:rsidR="00A37192" w:rsidRPr="002511C3">
        <w:t xml:space="preserve"> dont la situation les expose à la délinquance</w:t>
      </w:r>
      <w:r w:rsidR="0054190D">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Coordination, dans le cadre d</w:t>
      </w:r>
      <w:r w:rsidR="0047020A">
        <w:t>’</w:t>
      </w:r>
      <w:r w:rsidR="00A37192" w:rsidRPr="002511C3">
        <w:t xml:space="preserve">un plan de travail commun, des efforts de protection </w:t>
      </w:r>
      <w:r w:rsidR="00B2678C">
        <w:t>des enfants</w:t>
      </w:r>
      <w:r w:rsidR="00A37192" w:rsidRPr="002511C3">
        <w:t xml:space="preserve"> en conflit avec la loi, déployés par les organismes concernés</w:t>
      </w:r>
      <w:r w:rsidR="0054190D">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Soutien et évaluation des activités et projets pertinents</w:t>
      </w:r>
      <w:r w:rsidR="0054190D">
        <w:t>;</w:t>
      </w:r>
    </w:p>
    <w:p w:rsidR="00A37192" w:rsidRPr="0054190D" w:rsidRDefault="00331DA9" w:rsidP="00331DA9">
      <w:pPr>
        <w:pStyle w:val="Bullet1G"/>
        <w:numPr>
          <w:ilvl w:val="0"/>
          <w:numId w:val="0"/>
        </w:numPr>
        <w:tabs>
          <w:tab w:val="left" w:pos="1701"/>
        </w:tabs>
        <w:ind w:left="1701" w:hanging="170"/>
        <w:rPr>
          <w:szCs w:val="20"/>
          <w:rtl/>
          <w:lang w:bidi="fr-FR"/>
        </w:rPr>
      </w:pPr>
      <w:r w:rsidRPr="0054190D">
        <w:rPr>
          <w:szCs w:val="20"/>
          <w:lang w:bidi="fr-FR"/>
        </w:rPr>
        <w:t>•</w:t>
      </w:r>
      <w:r w:rsidRPr="0054190D">
        <w:rPr>
          <w:szCs w:val="20"/>
          <w:lang w:bidi="fr-FR"/>
        </w:rPr>
        <w:tab/>
      </w:r>
      <w:r w:rsidR="00A37192" w:rsidRPr="002511C3">
        <w:t xml:space="preserve">Sensibilisation de la société aux droits </w:t>
      </w:r>
      <w:r w:rsidR="00B2678C">
        <w:t>des enfants</w:t>
      </w:r>
      <w:r w:rsidR="00A37192" w:rsidRPr="002511C3">
        <w:t xml:space="preserve"> en conflit avec la loi.</w:t>
      </w:r>
    </w:p>
    <w:p w:rsidR="00A37192" w:rsidRPr="002511C3" w:rsidRDefault="00A37192" w:rsidP="00A37192">
      <w:pPr>
        <w:pStyle w:val="SingleTxtG"/>
        <w:rPr>
          <w:rtl/>
          <w:lang w:val="fr-FR" w:bidi="fr-FR"/>
        </w:rPr>
      </w:pPr>
      <w:r w:rsidRPr="002511C3">
        <w:rPr>
          <w:rFonts w:eastAsia="Traditional Arabic"/>
          <w:lang w:val="fr-FR"/>
        </w:rPr>
        <w:t>473.</w:t>
      </w:r>
      <w:r w:rsidRPr="002511C3">
        <w:rPr>
          <w:rFonts w:eastAsia="Traditional Arabic"/>
          <w:lang w:val="fr-FR"/>
        </w:rPr>
        <w:tab/>
        <w:t xml:space="preserve">Ce réseau regroupe les ministères, les organisations gouvernementales et non gouvernementales concernées par la protection </w:t>
      </w:r>
      <w:r w:rsidR="00B2678C">
        <w:rPr>
          <w:rFonts w:eastAsia="Traditional Arabic"/>
          <w:lang w:val="fr-FR"/>
        </w:rPr>
        <w:t>des enfants</w:t>
      </w:r>
      <w:r w:rsidRPr="002511C3">
        <w:rPr>
          <w:rFonts w:eastAsia="Traditional Arabic"/>
          <w:lang w:val="fr-FR"/>
        </w:rPr>
        <w:t xml:space="preserve"> en conflit avec la loi, sans oublier de nombreux organismes donateurs, parmi lesquels le fonds social pour le développement, l</w:t>
      </w:r>
      <w:r w:rsidR="0047020A">
        <w:rPr>
          <w:rFonts w:eastAsia="Traditional Arabic"/>
          <w:lang w:val="fr-FR"/>
        </w:rPr>
        <w:t>’</w:t>
      </w:r>
      <w:r w:rsidRPr="002511C3">
        <w:rPr>
          <w:rFonts w:eastAsia="Traditional Arabic"/>
          <w:lang w:val="fr-FR"/>
        </w:rPr>
        <w:t>UNICEF et l</w:t>
      </w:r>
      <w:r w:rsidR="0047020A">
        <w:rPr>
          <w:rFonts w:eastAsia="Traditional Arabic"/>
          <w:lang w:val="fr-FR"/>
        </w:rPr>
        <w:t>’</w:t>
      </w:r>
      <w:r w:rsidRPr="002511C3">
        <w:rPr>
          <w:rFonts w:eastAsia="Traditional Arabic"/>
          <w:lang w:val="fr-FR"/>
        </w:rPr>
        <w:t>Organisation suédoise pour la protection de l</w:t>
      </w:r>
      <w:r w:rsidR="0047020A">
        <w:rPr>
          <w:rFonts w:eastAsia="Traditional Arabic"/>
          <w:lang w:val="fr-FR"/>
        </w:rPr>
        <w:t>’</w:t>
      </w:r>
      <w:r w:rsidRPr="002511C3">
        <w:rPr>
          <w:rFonts w:eastAsia="Traditional Arabic"/>
          <w:lang w:val="fr-FR"/>
        </w:rPr>
        <w:t>enfance.</w:t>
      </w:r>
    </w:p>
    <w:p w:rsidR="00A37192" w:rsidRPr="002511C3" w:rsidRDefault="00A37192" w:rsidP="00A37192">
      <w:pPr>
        <w:pStyle w:val="SingleTxtG"/>
        <w:rPr>
          <w:rtl/>
          <w:lang w:val="fr-FR" w:bidi="fr-FR"/>
        </w:rPr>
      </w:pPr>
      <w:r w:rsidRPr="002511C3">
        <w:rPr>
          <w:rFonts w:eastAsia="Traditional Arabic"/>
          <w:lang w:val="fr-FR"/>
        </w:rPr>
        <w:t>474.</w:t>
      </w:r>
      <w:r w:rsidRPr="002511C3">
        <w:rPr>
          <w:rFonts w:eastAsia="Traditional Arabic"/>
          <w:lang w:val="fr-FR"/>
        </w:rPr>
        <w:tab/>
        <w:t>Il convient de noter qu</w:t>
      </w:r>
      <w:r w:rsidR="0047020A">
        <w:rPr>
          <w:rFonts w:eastAsia="Traditional Arabic"/>
          <w:lang w:val="fr-FR"/>
        </w:rPr>
        <w:t>’</w:t>
      </w:r>
      <w:r w:rsidRPr="002511C3">
        <w:rPr>
          <w:rFonts w:eastAsia="Traditional Arabic"/>
          <w:lang w:val="fr-FR"/>
        </w:rPr>
        <w:t>au début de l</w:t>
      </w:r>
      <w:r w:rsidR="0047020A">
        <w:rPr>
          <w:rFonts w:eastAsia="Traditional Arabic"/>
          <w:lang w:val="fr-FR"/>
        </w:rPr>
        <w:t>’</w:t>
      </w:r>
      <w:r w:rsidRPr="002511C3">
        <w:rPr>
          <w:rFonts w:eastAsia="Traditional Arabic"/>
          <w:lang w:val="fr-FR"/>
        </w:rPr>
        <w:t>année 2008, ce réseau a fusionné avec le réseau national de lutte contre la violence à l</w:t>
      </w:r>
      <w:r w:rsidR="0047020A">
        <w:rPr>
          <w:rFonts w:eastAsia="Traditional Arabic"/>
          <w:lang w:val="fr-FR"/>
        </w:rPr>
        <w:t>’</w:t>
      </w:r>
      <w:r w:rsidRPr="002511C3">
        <w:rPr>
          <w:rFonts w:eastAsia="Traditional Arabic"/>
          <w:lang w:val="fr-FR"/>
        </w:rPr>
        <w:t xml:space="preserve">égard </w:t>
      </w:r>
      <w:r w:rsidR="00B2678C">
        <w:rPr>
          <w:rFonts w:eastAsia="Traditional Arabic"/>
          <w:lang w:val="fr-FR"/>
        </w:rPr>
        <w:t>des enfants</w:t>
      </w:r>
      <w:r w:rsidRPr="002511C3">
        <w:rPr>
          <w:rFonts w:eastAsia="Traditional Arabic"/>
          <w:lang w:val="fr-FR"/>
        </w:rPr>
        <w:t xml:space="preserve">, pour donner naissance à un seul réseau appelé réseau national de protection </w:t>
      </w:r>
      <w:r w:rsidR="00B2678C">
        <w:rPr>
          <w:rFonts w:eastAsia="Traditional Arabic"/>
          <w:lang w:val="fr-FR"/>
        </w:rPr>
        <w:t>des enfants</w:t>
      </w:r>
      <w:r w:rsidRPr="002511C3">
        <w:rPr>
          <w:rFonts w:eastAsia="Traditional Arabic"/>
          <w:lang w:val="fr-FR"/>
        </w:rPr>
        <w:t xml:space="preserve">. </w:t>
      </w:r>
    </w:p>
    <w:p w:rsidR="00A37192" w:rsidRPr="002511C3" w:rsidRDefault="00A37192" w:rsidP="00A37192">
      <w:pPr>
        <w:pStyle w:val="SingleTxtG"/>
        <w:rPr>
          <w:rtl/>
          <w:lang w:val="fr-FR" w:bidi="fr-FR"/>
        </w:rPr>
      </w:pPr>
      <w:r w:rsidRPr="002511C3">
        <w:rPr>
          <w:rFonts w:eastAsia="Traditional Arabic"/>
          <w:lang w:val="fr-FR"/>
        </w:rPr>
        <w:t>475.</w:t>
      </w:r>
      <w:r w:rsidRPr="002511C3">
        <w:rPr>
          <w:rFonts w:eastAsia="Traditional Arabic"/>
          <w:lang w:val="fr-FR"/>
        </w:rPr>
        <w:tab/>
        <w:t>Le milieu associatif et les organisations de la société civile participent à la gestion et au fonctionnement des foyers pour jeunes. Les associations ont été encouragées à contribuer et à moderniser les programmes de protection des jeunes, tant à l</w:t>
      </w:r>
      <w:r w:rsidR="0047020A">
        <w:rPr>
          <w:rFonts w:eastAsia="Traditional Arabic"/>
          <w:lang w:val="fr-FR"/>
        </w:rPr>
        <w:t>’</w:t>
      </w:r>
      <w:r w:rsidRPr="002511C3">
        <w:rPr>
          <w:rFonts w:eastAsia="Traditional Arabic"/>
          <w:lang w:val="fr-FR"/>
        </w:rPr>
        <w:t>intérieur des foyers que dans le cadre d</w:t>
      </w:r>
      <w:r w:rsidR="0047020A">
        <w:rPr>
          <w:rFonts w:eastAsia="Traditional Arabic"/>
          <w:lang w:val="fr-FR"/>
        </w:rPr>
        <w:t>’</w:t>
      </w:r>
      <w:r w:rsidRPr="002511C3">
        <w:rPr>
          <w:rFonts w:eastAsia="Traditional Arabic"/>
          <w:lang w:val="fr-FR"/>
        </w:rPr>
        <w:t xml:space="preserve">actions extérieures y afférentes. </w:t>
      </w:r>
    </w:p>
    <w:p w:rsidR="00A37192" w:rsidRPr="00E762D1" w:rsidRDefault="00A37192" w:rsidP="002C4952">
      <w:pPr>
        <w:pStyle w:val="H23G"/>
        <w:rPr>
          <w:bCs/>
          <w:szCs w:val="20"/>
          <w:rtl/>
          <w:lang w:val="fr-FR" w:bidi="fr-FR"/>
        </w:rPr>
      </w:pPr>
      <w:r w:rsidRPr="002511C3">
        <w:rPr>
          <w:rFonts w:eastAsia="Traditional Arabic"/>
          <w:lang w:val="fr-FR"/>
        </w:rPr>
        <w:tab/>
      </w:r>
      <w:r w:rsidRPr="002511C3">
        <w:rPr>
          <w:rFonts w:eastAsia="Traditional Arabic"/>
          <w:lang w:val="fr-FR"/>
        </w:rPr>
        <w:tab/>
        <w:t>Formation et développement des capacités</w:t>
      </w:r>
    </w:p>
    <w:p w:rsidR="00A37192" w:rsidRPr="002511C3" w:rsidRDefault="00A37192" w:rsidP="00A37192">
      <w:pPr>
        <w:pStyle w:val="SingleTxtG"/>
        <w:rPr>
          <w:rtl/>
          <w:lang w:val="fr-FR" w:bidi="fr-FR"/>
        </w:rPr>
      </w:pPr>
      <w:r w:rsidRPr="002511C3">
        <w:rPr>
          <w:rFonts w:eastAsia="Traditional Arabic"/>
          <w:lang w:val="fr-FR"/>
        </w:rPr>
        <w:t>476.</w:t>
      </w:r>
      <w:r w:rsidRPr="002511C3">
        <w:rPr>
          <w:rFonts w:eastAsia="Traditional Arabic"/>
          <w:lang w:val="fr-FR"/>
        </w:rPr>
        <w:tab/>
        <w:t xml:space="preserve">Un guide destiné à la formation du personnel appelé à intervenir au niveau de la justice pour mineurs (Guide </w:t>
      </w:r>
      <w:r w:rsidR="009E0BD9" w:rsidRPr="002511C3">
        <w:rPr>
          <w:rFonts w:eastAsia="Traditional Arabic"/>
          <w:lang w:val="fr-FR"/>
        </w:rPr>
        <w:t>«</w:t>
      </w:r>
      <w:r w:rsidRPr="002511C3">
        <w:rPr>
          <w:rFonts w:eastAsia="Traditional Arabic"/>
          <w:lang w:val="fr-FR"/>
        </w:rPr>
        <w:t>Amal</w:t>
      </w:r>
      <w:r w:rsidR="009E0BD9" w:rsidRPr="002511C3">
        <w:rPr>
          <w:rFonts w:eastAsia="Traditional Arabic"/>
          <w:lang w:val="fr-FR"/>
        </w:rPr>
        <w:t>»</w:t>
      </w:r>
      <w:r w:rsidRPr="002511C3">
        <w:rPr>
          <w:rFonts w:eastAsia="Traditional Arabic"/>
          <w:lang w:val="fr-FR"/>
        </w:rPr>
        <w:t>) a été élaboré avec le soutien de l</w:t>
      </w:r>
      <w:r w:rsidR="0047020A">
        <w:rPr>
          <w:rFonts w:eastAsia="Traditional Arabic"/>
          <w:lang w:val="fr-FR"/>
        </w:rPr>
        <w:t>’</w:t>
      </w:r>
      <w:r w:rsidRPr="002511C3">
        <w:rPr>
          <w:rFonts w:eastAsia="Traditional Arabic"/>
          <w:lang w:val="fr-FR"/>
        </w:rPr>
        <w:t>UNICEF et il est utilisé depuis 2006 dans ce domaine.</w:t>
      </w:r>
    </w:p>
    <w:p w:rsidR="00A37192" w:rsidRPr="002511C3" w:rsidRDefault="00A37192" w:rsidP="002A4DB3">
      <w:pPr>
        <w:pStyle w:val="SingleTxtG"/>
        <w:keepNext/>
        <w:rPr>
          <w:rtl/>
          <w:lang w:val="fr-FR" w:bidi="fr-FR"/>
        </w:rPr>
      </w:pPr>
      <w:r w:rsidRPr="002511C3">
        <w:rPr>
          <w:rFonts w:eastAsia="Traditional Arabic"/>
          <w:lang w:val="fr-FR"/>
        </w:rPr>
        <w:t>477.</w:t>
      </w:r>
      <w:r w:rsidRPr="002511C3">
        <w:rPr>
          <w:rFonts w:eastAsia="Traditional Arabic"/>
          <w:lang w:val="fr-FR"/>
        </w:rPr>
        <w:tab/>
        <w:t>Des sessions de formation ont été organisées à l</w:t>
      </w:r>
      <w:r w:rsidR="0047020A">
        <w:rPr>
          <w:rFonts w:eastAsia="Traditional Arabic"/>
          <w:lang w:val="fr-FR"/>
        </w:rPr>
        <w:t>’</w:t>
      </w:r>
      <w:r w:rsidRPr="002511C3">
        <w:rPr>
          <w:rFonts w:eastAsia="Traditional Arabic"/>
          <w:lang w:val="fr-FR"/>
        </w:rPr>
        <w:t>intention des différents professionnels intervenant dans le domaine de la justice pour mineurs, en vue de leur faire connaître la Convention internationale relative aux droits de l</w:t>
      </w:r>
      <w:r w:rsidR="0047020A">
        <w:rPr>
          <w:rFonts w:eastAsia="Traditional Arabic"/>
          <w:lang w:val="fr-FR"/>
        </w:rPr>
        <w:t>’</w:t>
      </w:r>
      <w:r w:rsidRPr="002511C3">
        <w:rPr>
          <w:rFonts w:eastAsia="Traditional Arabic"/>
          <w:lang w:val="fr-FR"/>
        </w:rPr>
        <w:t>enfant, ainsi que les autres instruments internationaux pertinents et de les former à diverses spécialités de leur métier dans le domaine juridique, social et psychologique. Ces sessions ont ciblé les juges, les membres du parquet, les personnels de police, les travailleurs sociaux, les avocats et les représentants d</w:t>
      </w:r>
      <w:r w:rsidR="0047020A">
        <w:rPr>
          <w:rFonts w:eastAsia="Traditional Arabic"/>
          <w:lang w:val="fr-FR"/>
        </w:rPr>
        <w:t>’</w:t>
      </w:r>
      <w:r w:rsidRPr="002511C3">
        <w:rPr>
          <w:rFonts w:eastAsia="Traditional Arabic"/>
          <w:lang w:val="fr-FR"/>
        </w:rPr>
        <w:t>organisations de la société civile concernées</w:t>
      </w:r>
      <w:r w:rsidR="009E0BD9" w:rsidRPr="002511C3">
        <w:rPr>
          <w:rFonts w:eastAsia="Traditional Arabic"/>
          <w:lang w:val="fr-FR"/>
        </w:rPr>
        <w:t>;</w:t>
      </w:r>
      <w:r w:rsidRPr="002511C3">
        <w:rPr>
          <w:rFonts w:eastAsia="Traditional Arabic"/>
          <w:lang w:val="fr-FR"/>
        </w:rPr>
        <w:t xml:space="preserve"> elles ont porté sur les principaux thèmes suivants</w:t>
      </w:r>
      <w:r w:rsidR="009E0BD9" w:rsidRPr="002511C3">
        <w:rPr>
          <w:rFonts w:eastAsia="Traditional Arabic"/>
          <w:lang w:val="fr-FR"/>
        </w:rPr>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La protection juridique des mineurs conformément aux lois nationales, à la Convention internationale relative aux droits de l</w:t>
      </w:r>
      <w:r w:rsidR="0047020A">
        <w:t>’</w:t>
      </w:r>
      <w:r w:rsidR="00A37192" w:rsidRPr="002511C3">
        <w:t>enfant et aux règles et principes des Nations Unies concernant les mineurs</w:t>
      </w:r>
      <w:r w:rsidR="0054190D">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w:t>
      </w:r>
      <w:r w:rsidR="0047020A">
        <w:t>’</w:t>
      </w:r>
      <w:r w:rsidR="00A37192" w:rsidRPr="002511C3">
        <w:t>amélioration des compétences des travailleurs sociaux s</w:t>
      </w:r>
      <w:r w:rsidR="0047020A">
        <w:t>’</w:t>
      </w:r>
      <w:r w:rsidR="00A37192" w:rsidRPr="002511C3">
        <w:t>occupant des mineurs et le soutien psychologique et social</w:t>
      </w:r>
      <w:r w:rsidR="0054190D">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La promotion des mesures non privatives de liberté et de celles à caractère social</w:t>
      </w:r>
      <w:r w:rsidR="0054190D">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 xml:space="preserve">Le développement des compétences dans les domaines de la gestion, de la documentation et de la planification et de la coordination entre </w:t>
      </w:r>
      <w:r w:rsidR="000B5C5A">
        <w:t>les personnes</w:t>
      </w:r>
      <w:r w:rsidR="00A37192" w:rsidRPr="002511C3">
        <w:t xml:space="preserve"> qui travaillent avec les mineurs et les organismes qui s</w:t>
      </w:r>
      <w:r w:rsidR="0047020A">
        <w:t>’</w:t>
      </w:r>
      <w:r w:rsidR="00A37192" w:rsidRPr="002511C3">
        <w:t>occupent de questions relatives aux mineurs</w:t>
      </w:r>
      <w:r w:rsidR="0054190D">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w:t>
      </w:r>
      <w:r w:rsidR="0047020A">
        <w:t>’</w:t>
      </w:r>
      <w:r w:rsidR="00A37192" w:rsidRPr="002511C3">
        <w:t>organisation de séances de débats et de sensibilisation aux droits de l</w:t>
      </w:r>
      <w:r w:rsidR="0047020A">
        <w:t>’</w:t>
      </w:r>
      <w:r w:rsidR="00A37192" w:rsidRPr="002511C3">
        <w:t>enfant, conformément aux lois nationales et aux instruments internationaux, à l</w:t>
      </w:r>
      <w:r w:rsidR="0047020A">
        <w:t>’</w:t>
      </w:r>
      <w:r w:rsidR="00A37192" w:rsidRPr="002511C3">
        <w:t xml:space="preserve">intention </w:t>
      </w:r>
      <w:r w:rsidR="00B07B3F">
        <w:t>des personnes</w:t>
      </w:r>
      <w:r w:rsidR="00A37192" w:rsidRPr="002511C3">
        <w:t xml:space="preserve"> qui travaillent avec les mineurs</w:t>
      </w:r>
      <w:r w:rsidR="0054190D">
        <w:t>;</w:t>
      </w:r>
    </w:p>
    <w:p w:rsidR="00A37192" w:rsidRPr="0054190D" w:rsidRDefault="00331DA9" w:rsidP="00331DA9">
      <w:pPr>
        <w:pStyle w:val="Bullet1G"/>
        <w:numPr>
          <w:ilvl w:val="0"/>
          <w:numId w:val="0"/>
        </w:numPr>
        <w:tabs>
          <w:tab w:val="left" w:pos="1701"/>
        </w:tabs>
        <w:ind w:left="1701" w:hanging="170"/>
        <w:rPr>
          <w:szCs w:val="20"/>
          <w:rtl/>
          <w:lang w:bidi="fr-FR"/>
        </w:rPr>
      </w:pPr>
      <w:r w:rsidRPr="0054190D">
        <w:rPr>
          <w:szCs w:val="20"/>
          <w:lang w:bidi="fr-FR"/>
        </w:rPr>
        <w:t>•</w:t>
      </w:r>
      <w:r w:rsidRPr="0054190D">
        <w:rPr>
          <w:szCs w:val="20"/>
          <w:lang w:bidi="fr-FR"/>
        </w:rPr>
        <w:tab/>
      </w:r>
      <w:r w:rsidR="00A37192" w:rsidRPr="002511C3">
        <w:t>L</w:t>
      </w:r>
      <w:r w:rsidR="0047020A">
        <w:t>’</w:t>
      </w:r>
      <w:r w:rsidR="00A37192" w:rsidRPr="002511C3">
        <w:t>organisation de visites d</w:t>
      </w:r>
      <w:r w:rsidR="0047020A">
        <w:t>’</w:t>
      </w:r>
      <w:r w:rsidR="00A37192" w:rsidRPr="002511C3">
        <w:t>études à l</w:t>
      </w:r>
      <w:r w:rsidR="0047020A">
        <w:t>’</w:t>
      </w:r>
      <w:r w:rsidR="00A37192" w:rsidRPr="002511C3">
        <w:t>étranger pour connaître l</w:t>
      </w:r>
      <w:r w:rsidR="0047020A">
        <w:t>’</w:t>
      </w:r>
      <w:r w:rsidR="00A37192" w:rsidRPr="002511C3">
        <w:t>expérience d</w:t>
      </w:r>
      <w:r w:rsidR="0047020A">
        <w:t>’</w:t>
      </w:r>
      <w:r w:rsidR="00A37192" w:rsidRPr="002511C3">
        <w:t>autres pays en matière de protection des mineurs</w:t>
      </w:r>
      <w:r w:rsidR="00A37192" w:rsidRPr="0054190D">
        <w:rPr>
          <w:szCs w:val="20"/>
          <w:rtl/>
          <w:lang w:bidi="fr-FR"/>
        </w:rPr>
        <w:t>.</w:t>
      </w:r>
    </w:p>
    <w:p w:rsidR="00A37192" w:rsidRPr="002511C3" w:rsidRDefault="00A37192" w:rsidP="00A37192">
      <w:pPr>
        <w:pStyle w:val="SingleTxtG"/>
        <w:rPr>
          <w:rtl/>
          <w:lang w:val="fr-FR" w:bidi="fr-FR"/>
        </w:rPr>
      </w:pPr>
      <w:r w:rsidRPr="002511C3">
        <w:rPr>
          <w:rFonts w:eastAsia="Traditional Arabic"/>
          <w:lang w:val="fr-FR"/>
        </w:rPr>
        <w:t>478.</w:t>
      </w:r>
      <w:r w:rsidRPr="002511C3">
        <w:rPr>
          <w:rFonts w:eastAsia="Traditional Arabic"/>
          <w:rtl/>
          <w:lang w:val="fr-FR" w:bidi="fr-FR"/>
        </w:rPr>
        <w:tab/>
      </w:r>
      <w:r w:rsidRPr="002511C3">
        <w:rPr>
          <w:rFonts w:eastAsia="Traditional Arabic"/>
          <w:lang w:val="fr-FR"/>
        </w:rPr>
        <w:t>Avec le soutien de l</w:t>
      </w:r>
      <w:r w:rsidR="0047020A">
        <w:rPr>
          <w:rFonts w:eastAsia="Traditional Arabic"/>
          <w:lang w:val="fr-FR"/>
        </w:rPr>
        <w:t>’</w:t>
      </w:r>
      <w:r w:rsidRPr="002511C3">
        <w:rPr>
          <w:rFonts w:eastAsia="Traditional Arabic"/>
          <w:lang w:val="fr-FR"/>
        </w:rPr>
        <w:t>UNICEF et de l</w:t>
      </w:r>
      <w:r w:rsidR="0047020A">
        <w:rPr>
          <w:rFonts w:eastAsia="Traditional Arabic"/>
          <w:lang w:val="fr-FR"/>
        </w:rPr>
        <w:t>’</w:t>
      </w:r>
      <w:r w:rsidRPr="002511C3">
        <w:rPr>
          <w:rFonts w:eastAsia="Traditional Arabic"/>
          <w:lang w:val="fr-FR"/>
        </w:rPr>
        <w:t>organisation suédoise pour la protection de l</w:t>
      </w:r>
      <w:r w:rsidR="0047020A">
        <w:rPr>
          <w:rFonts w:eastAsia="Traditional Arabic"/>
          <w:lang w:val="fr-FR"/>
        </w:rPr>
        <w:t>’</w:t>
      </w:r>
      <w:r w:rsidRPr="002511C3">
        <w:rPr>
          <w:rFonts w:eastAsia="Traditional Arabic"/>
          <w:lang w:val="fr-FR"/>
        </w:rPr>
        <w:t xml:space="preserve">enfance, le Ministère des affaires sociales et les membres du réseau ont organisé des visites dans les pays frères et amis (Jordanie, Malaisie, Indonésie) pour prendre connaissance des pratiques de ces pays et échanger leurs expériences respectives en matière de justice des mineurs. </w:t>
      </w:r>
    </w:p>
    <w:p w:rsidR="00A37192" w:rsidRPr="002511C3" w:rsidRDefault="00A37192" w:rsidP="00A37192">
      <w:pPr>
        <w:pStyle w:val="SingleTxtG"/>
        <w:rPr>
          <w:rtl/>
          <w:lang w:val="fr-FR" w:bidi="fr-FR"/>
        </w:rPr>
      </w:pPr>
      <w:r w:rsidRPr="002511C3">
        <w:rPr>
          <w:rFonts w:eastAsia="Traditional Arabic"/>
          <w:lang w:val="fr-FR"/>
        </w:rPr>
        <w:t>479.</w:t>
      </w:r>
      <w:r w:rsidRPr="002511C3">
        <w:rPr>
          <w:rFonts w:eastAsia="Traditional Arabic"/>
          <w:lang w:val="fr-FR"/>
        </w:rPr>
        <w:tab/>
        <w:t>Il convient de noter que la base de données commune aux Ministères de l</w:t>
      </w:r>
      <w:r w:rsidR="0047020A">
        <w:rPr>
          <w:rFonts w:eastAsia="Traditional Arabic"/>
          <w:lang w:val="fr-FR"/>
        </w:rPr>
        <w:t>’</w:t>
      </w:r>
      <w:r w:rsidRPr="002511C3">
        <w:rPr>
          <w:rFonts w:eastAsia="Traditional Arabic"/>
          <w:lang w:val="fr-FR"/>
        </w:rPr>
        <w:t>intérieur, de la justice et des affaires sociales n</w:t>
      </w:r>
      <w:r w:rsidR="0047020A">
        <w:rPr>
          <w:rFonts w:eastAsia="Traditional Arabic"/>
          <w:lang w:val="fr-FR"/>
        </w:rPr>
        <w:t>’</w:t>
      </w:r>
      <w:r w:rsidRPr="002511C3">
        <w:rPr>
          <w:rFonts w:eastAsia="Traditional Arabic"/>
          <w:lang w:val="fr-FR"/>
        </w:rPr>
        <w:t>aurait pas vu le jour sans le soutien de l</w:t>
      </w:r>
      <w:r w:rsidR="0047020A">
        <w:rPr>
          <w:rFonts w:eastAsia="Traditional Arabic"/>
          <w:lang w:val="fr-FR"/>
        </w:rPr>
        <w:t>’</w:t>
      </w:r>
      <w:r w:rsidRPr="002511C3">
        <w:rPr>
          <w:rFonts w:eastAsia="Traditional Arabic"/>
          <w:lang w:val="fr-FR"/>
        </w:rPr>
        <w:t>UNICEF, dans la mesure où les services concernés du Ministère de l</w:t>
      </w:r>
      <w:r w:rsidR="0047020A">
        <w:rPr>
          <w:rFonts w:eastAsia="Traditional Arabic"/>
          <w:lang w:val="fr-FR"/>
        </w:rPr>
        <w:t>’</w:t>
      </w:r>
      <w:r w:rsidRPr="002511C3">
        <w:rPr>
          <w:rFonts w:eastAsia="Traditional Arabic"/>
          <w:lang w:val="fr-FR"/>
        </w:rPr>
        <w:t>intérieur n</w:t>
      </w:r>
      <w:r w:rsidR="0047020A">
        <w:rPr>
          <w:rFonts w:eastAsia="Traditional Arabic"/>
          <w:lang w:val="fr-FR"/>
        </w:rPr>
        <w:t>’</w:t>
      </w:r>
      <w:r w:rsidRPr="002511C3">
        <w:rPr>
          <w:rFonts w:eastAsia="Traditional Arabic"/>
          <w:lang w:val="fr-FR"/>
        </w:rPr>
        <w:t>étaient pas très enthousiastes quant à sa création, pour des raisons liées à la protection des données contre les fuites et les intrusions.</w:t>
      </w:r>
      <w:r w:rsidRPr="002511C3">
        <w:rPr>
          <w:rFonts w:eastAsia="Traditional Arabic"/>
          <w:rtl/>
          <w:lang w:val="fr-FR" w:bidi="fr-FR"/>
        </w:rPr>
        <w:t xml:space="preserve"> </w:t>
      </w:r>
    </w:p>
    <w:p w:rsidR="00A37192" w:rsidRPr="0054190D" w:rsidRDefault="00A37192" w:rsidP="002A4DB3">
      <w:pPr>
        <w:pStyle w:val="H23G"/>
        <w:rPr>
          <w:szCs w:val="20"/>
          <w:rtl/>
          <w:lang w:val="fr-FR" w:bidi="fr-FR"/>
        </w:rPr>
      </w:pPr>
      <w:r w:rsidRPr="002511C3">
        <w:rPr>
          <w:rFonts w:eastAsia="Traditional Arabic"/>
          <w:lang w:val="fr-FR"/>
        </w:rPr>
        <w:tab/>
      </w:r>
      <w:r w:rsidRPr="002511C3">
        <w:rPr>
          <w:rFonts w:eastAsia="Traditional Arabic"/>
          <w:lang w:val="fr-FR"/>
        </w:rPr>
        <w:tab/>
        <w:t xml:space="preserve">Respect des </w:t>
      </w:r>
      <w:r w:rsidRPr="0054190D">
        <w:rPr>
          <w:rFonts w:eastAsia="Traditional Arabic"/>
          <w:szCs w:val="20"/>
          <w:lang w:val="fr-FR"/>
        </w:rPr>
        <w:t>principes relatifs aux droits de l</w:t>
      </w:r>
      <w:r w:rsidR="0047020A">
        <w:rPr>
          <w:rFonts w:eastAsia="Traditional Arabic"/>
          <w:szCs w:val="20"/>
          <w:lang w:val="fr-FR"/>
        </w:rPr>
        <w:t>’</w:t>
      </w:r>
      <w:r w:rsidRPr="0054190D">
        <w:rPr>
          <w:rFonts w:eastAsia="Traditional Arabic"/>
          <w:szCs w:val="20"/>
          <w:lang w:val="fr-FR"/>
        </w:rPr>
        <w:t>enfant au niveau du système de justice des mineurs</w:t>
      </w:r>
    </w:p>
    <w:p w:rsidR="00A37192" w:rsidRPr="0054190D" w:rsidRDefault="00A37192" w:rsidP="00A37192">
      <w:pPr>
        <w:pStyle w:val="SingleTxtG"/>
        <w:rPr>
          <w:rtl/>
          <w:lang w:val="fr-FR" w:bidi="fr-FR"/>
        </w:rPr>
      </w:pPr>
      <w:r w:rsidRPr="0054190D">
        <w:rPr>
          <w:rFonts w:eastAsia="Traditional Arabic"/>
          <w:lang w:val="fr-FR"/>
        </w:rPr>
        <w:t>480.</w:t>
      </w:r>
      <w:r w:rsidRPr="0054190D">
        <w:rPr>
          <w:rFonts w:eastAsia="Traditional Arabic"/>
          <w:rtl/>
          <w:lang w:val="fr-FR" w:bidi="fr-FR"/>
        </w:rPr>
        <w:tab/>
      </w:r>
      <w:r w:rsidRPr="0054190D">
        <w:rPr>
          <w:rFonts w:eastAsia="Traditional Arabic"/>
          <w:lang w:val="fr-FR"/>
        </w:rPr>
        <w:t xml:space="preserve">Il ressort des statistiques relatives </w:t>
      </w:r>
      <w:r w:rsidR="00B2678C" w:rsidRPr="0054190D">
        <w:rPr>
          <w:rFonts w:eastAsia="Traditional Arabic"/>
          <w:lang w:val="fr-FR"/>
        </w:rPr>
        <w:t>aux enfants</w:t>
      </w:r>
      <w:r w:rsidRPr="0054190D">
        <w:rPr>
          <w:rFonts w:eastAsia="Traditional Arabic"/>
          <w:lang w:val="fr-FR"/>
        </w:rPr>
        <w:t xml:space="preserve"> en conflit avec la loi en possession des Ministères de l</w:t>
      </w:r>
      <w:r w:rsidR="0047020A">
        <w:rPr>
          <w:rFonts w:eastAsia="Traditional Arabic"/>
          <w:lang w:val="fr-FR"/>
        </w:rPr>
        <w:t>’</w:t>
      </w:r>
      <w:r w:rsidRPr="0054190D">
        <w:rPr>
          <w:rFonts w:eastAsia="Traditional Arabic"/>
          <w:lang w:val="fr-FR"/>
        </w:rPr>
        <w:t>intérieur, de la justice et des affaires sociales, une réduction du nombre d</w:t>
      </w:r>
      <w:r w:rsidR="0047020A">
        <w:rPr>
          <w:rFonts w:eastAsia="Traditional Arabic"/>
          <w:lang w:val="fr-FR"/>
        </w:rPr>
        <w:t>’</w:t>
      </w:r>
      <w:r w:rsidRPr="0054190D">
        <w:rPr>
          <w:rFonts w:eastAsia="Traditional Arabic"/>
          <w:lang w:val="fr-FR"/>
        </w:rPr>
        <w:t>affaires impliquant des mineurs au fur et à mesure de l</w:t>
      </w:r>
      <w:r w:rsidR="0047020A">
        <w:rPr>
          <w:rFonts w:eastAsia="Traditional Arabic"/>
          <w:lang w:val="fr-FR"/>
        </w:rPr>
        <w:t>’</w:t>
      </w:r>
      <w:r w:rsidRPr="0054190D">
        <w:rPr>
          <w:rFonts w:eastAsia="Traditional Arabic"/>
          <w:lang w:val="fr-FR"/>
        </w:rPr>
        <w:t xml:space="preserve">évolution des stades de la procédure impliquant </w:t>
      </w:r>
      <w:r w:rsidR="000B5C5A" w:rsidRPr="0054190D">
        <w:rPr>
          <w:rFonts w:eastAsia="Traditional Arabic"/>
          <w:lang w:val="fr-FR"/>
        </w:rPr>
        <w:t>ces enfants</w:t>
      </w:r>
      <w:r w:rsidRPr="0054190D">
        <w:rPr>
          <w:rFonts w:eastAsia="Traditional Arabic"/>
          <w:lang w:val="fr-FR"/>
        </w:rPr>
        <w:t>, de sorte que le nombre d</w:t>
      </w:r>
      <w:r w:rsidR="0047020A">
        <w:rPr>
          <w:rFonts w:eastAsia="Traditional Arabic"/>
          <w:lang w:val="fr-FR"/>
        </w:rPr>
        <w:t>’</w:t>
      </w:r>
      <w:r w:rsidRPr="0054190D">
        <w:rPr>
          <w:rFonts w:eastAsia="Traditional Arabic"/>
          <w:lang w:val="fr-FR"/>
        </w:rPr>
        <w:t>affaires présentées au parquet est inférieur à celui des procès-verbaux enregistrés auprès de la police et que le nombre d</w:t>
      </w:r>
      <w:r w:rsidR="0047020A">
        <w:rPr>
          <w:rFonts w:eastAsia="Traditional Arabic"/>
          <w:lang w:val="fr-FR"/>
        </w:rPr>
        <w:t>’</w:t>
      </w:r>
      <w:r w:rsidRPr="0054190D">
        <w:rPr>
          <w:rFonts w:eastAsia="Traditional Arabic"/>
          <w:lang w:val="fr-FR"/>
        </w:rPr>
        <w:t>affaires finalement jugées par les tribunaux est inférieur à celui des affaires faisant l</w:t>
      </w:r>
      <w:r w:rsidR="0047020A">
        <w:rPr>
          <w:rFonts w:eastAsia="Traditional Arabic"/>
          <w:lang w:val="fr-FR"/>
        </w:rPr>
        <w:t>’</w:t>
      </w:r>
      <w:r w:rsidRPr="0054190D">
        <w:rPr>
          <w:rFonts w:eastAsia="Traditional Arabic"/>
          <w:lang w:val="fr-FR"/>
        </w:rPr>
        <w:t>objet de poursuites par le parquet. Ceci démontre la prise en compte des droits de l</w:t>
      </w:r>
      <w:r w:rsidR="0047020A">
        <w:rPr>
          <w:rFonts w:eastAsia="Traditional Arabic"/>
          <w:lang w:val="fr-FR"/>
        </w:rPr>
        <w:t>’</w:t>
      </w:r>
      <w:r w:rsidRPr="0054190D">
        <w:rPr>
          <w:rFonts w:eastAsia="Traditional Arabic"/>
          <w:lang w:val="fr-FR"/>
        </w:rPr>
        <w:t xml:space="preserve">enfant lors du traitement de ces affaires (notamment le </w:t>
      </w:r>
      <w:r w:rsidR="00C70638" w:rsidRPr="0054190D">
        <w:rPr>
          <w:rFonts w:eastAsia="Traditional Arabic"/>
          <w:lang w:val="fr-FR"/>
        </w:rPr>
        <w:t>principe </w:t>
      </w:r>
      <w:r w:rsidRPr="0054190D">
        <w:rPr>
          <w:rFonts w:eastAsia="Traditional Arabic"/>
          <w:lang w:val="fr-FR"/>
        </w:rPr>
        <w:t>de l</w:t>
      </w:r>
      <w:r w:rsidR="0047020A">
        <w:rPr>
          <w:rFonts w:eastAsia="Traditional Arabic"/>
          <w:lang w:val="fr-FR"/>
        </w:rPr>
        <w:t>’</w:t>
      </w:r>
      <w:r w:rsidRPr="0054190D">
        <w:rPr>
          <w:rFonts w:eastAsia="Traditional Arabic"/>
          <w:lang w:val="fr-FR"/>
        </w:rPr>
        <w:t>intérêt supérieur de l</w:t>
      </w:r>
      <w:r w:rsidR="0047020A">
        <w:rPr>
          <w:rFonts w:eastAsia="Traditional Arabic"/>
          <w:lang w:val="fr-FR"/>
        </w:rPr>
        <w:t>’</w:t>
      </w:r>
      <w:r w:rsidRPr="0054190D">
        <w:rPr>
          <w:rFonts w:eastAsia="Traditional Arabic"/>
          <w:lang w:val="fr-FR"/>
        </w:rPr>
        <w:t>enfant) en vue de créer un environnement protecteur approprié susceptible d</w:t>
      </w:r>
      <w:r w:rsidR="0047020A">
        <w:rPr>
          <w:rFonts w:eastAsia="Traditional Arabic"/>
          <w:lang w:val="fr-FR"/>
        </w:rPr>
        <w:t>’</w:t>
      </w:r>
      <w:r w:rsidRPr="0054190D">
        <w:rPr>
          <w:rFonts w:eastAsia="Traditional Arabic"/>
          <w:lang w:val="fr-FR"/>
        </w:rPr>
        <w:t>assurer sa réadaptation et sa réinsertion sociale</w:t>
      </w:r>
      <w:r w:rsidR="009E0BD9" w:rsidRPr="0054190D">
        <w:rPr>
          <w:rFonts w:eastAsia="Traditional Arabic"/>
          <w:lang w:val="fr-FR"/>
        </w:rPr>
        <w:t>;</w:t>
      </w:r>
      <w:r w:rsidRPr="0054190D">
        <w:rPr>
          <w:rFonts w:eastAsia="Traditional Arabic"/>
          <w:lang w:val="fr-FR"/>
        </w:rPr>
        <w:t xml:space="preserve"> au même titre que cela dénote l</w:t>
      </w:r>
      <w:r w:rsidR="0047020A">
        <w:rPr>
          <w:rFonts w:eastAsia="Traditional Arabic"/>
          <w:lang w:val="fr-FR"/>
        </w:rPr>
        <w:t>’</w:t>
      </w:r>
      <w:r w:rsidRPr="0054190D">
        <w:rPr>
          <w:rFonts w:eastAsia="Traditional Arabic"/>
          <w:lang w:val="fr-FR"/>
        </w:rPr>
        <w:t>engagement de l</w:t>
      </w:r>
      <w:r w:rsidR="0047020A">
        <w:rPr>
          <w:rFonts w:eastAsia="Traditional Arabic"/>
          <w:lang w:val="fr-FR"/>
        </w:rPr>
        <w:t>’</w:t>
      </w:r>
      <w:r w:rsidR="002A4DB3" w:rsidRPr="0054190D">
        <w:rPr>
          <w:rFonts w:eastAsia="Traditional Arabic"/>
          <w:lang w:val="fr-FR"/>
        </w:rPr>
        <w:t>État</w:t>
      </w:r>
      <w:r w:rsidRPr="0054190D">
        <w:rPr>
          <w:rFonts w:eastAsia="Traditional Arabic"/>
          <w:lang w:val="fr-FR"/>
        </w:rPr>
        <w:t xml:space="preserve"> en faveur </w:t>
      </w:r>
      <w:r w:rsidR="00B2678C" w:rsidRPr="0054190D">
        <w:rPr>
          <w:rFonts w:eastAsia="Traditional Arabic"/>
          <w:lang w:val="fr-FR"/>
        </w:rPr>
        <w:t>des enfants</w:t>
      </w:r>
      <w:r w:rsidRPr="0054190D">
        <w:rPr>
          <w:rFonts w:eastAsia="Traditional Arabic"/>
          <w:lang w:val="fr-FR"/>
        </w:rPr>
        <w:t>.</w:t>
      </w:r>
    </w:p>
    <w:p w:rsidR="00A37192" w:rsidRPr="00CB4B58" w:rsidRDefault="00A37192" w:rsidP="002A4DB3">
      <w:pPr>
        <w:pStyle w:val="H23G"/>
        <w:rPr>
          <w:szCs w:val="20"/>
          <w:rtl/>
          <w:lang w:val="fr-FR" w:bidi="fr-FR"/>
        </w:rPr>
      </w:pPr>
      <w:r w:rsidRPr="0054190D">
        <w:rPr>
          <w:rFonts w:eastAsia="Traditional Arabic"/>
          <w:szCs w:val="20"/>
          <w:rtl/>
          <w:lang w:val="fr-FR" w:bidi="fr-FR"/>
        </w:rPr>
        <w:tab/>
      </w:r>
      <w:r w:rsidRPr="0054190D">
        <w:rPr>
          <w:rFonts w:eastAsia="Traditional Arabic"/>
          <w:szCs w:val="20"/>
          <w:rtl/>
          <w:lang w:val="fr-FR" w:bidi="fr-FR"/>
        </w:rPr>
        <w:tab/>
      </w:r>
      <w:r w:rsidRPr="0054190D">
        <w:rPr>
          <w:rFonts w:eastAsia="Traditional Arabic"/>
          <w:szCs w:val="20"/>
          <w:lang w:val="fr-FR"/>
        </w:rPr>
        <w:t xml:space="preserve">Enfants privés de liberté, </w:t>
      </w:r>
      <w:r w:rsidRPr="0054190D">
        <w:rPr>
          <w:szCs w:val="20"/>
          <w:lang w:val="fr-FR" w:bidi="fr-FR"/>
        </w:rPr>
        <w:t xml:space="preserve">quelle que soit la forme de la détention, ou </w:t>
      </w:r>
      <w:r w:rsidRPr="0054190D">
        <w:rPr>
          <w:rFonts w:eastAsia="Traditional Arabic"/>
          <w:szCs w:val="20"/>
          <w:lang w:val="fr-FR"/>
        </w:rPr>
        <w:t>placés dans des établissements pénitentiaires</w:t>
      </w:r>
      <w:r w:rsidRPr="00CB4B58">
        <w:rPr>
          <w:rFonts w:eastAsia="Traditional Arabic"/>
          <w:szCs w:val="20"/>
          <w:lang w:val="fr-FR"/>
        </w:rPr>
        <w:t xml:space="preserve"> (</w:t>
      </w:r>
      <w:r w:rsidR="00C70638" w:rsidRPr="00CB4B58">
        <w:rPr>
          <w:rFonts w:eastAsia="Traditional Arabic"/>
          <w:szCs w:val="20"/>
          <w:lang w:val="fr-FR"/>
        </w:rPr>
        <w:t>art</w:t>
      </w:r>
      <w:r w:rsidR="00BB3AEA" w:rsidRPr="00CB4B58">
        <w:rPr>
          <w:rFonts w:eastAsia="Traditional Arabic"/>
          <w:szCs w:val="20"/>
          <w:lang w:val="fr-FR"/>
        </w:rPr>
        <w:t>.</w:t>
      </w:r>
      <w:r w:rsidR="00C70638" w:rsidRPr="00CB4B58">
        <w:rPr>
          <w:rFonts w:eastAsia="Traditional Arabic"/>
          <w:szCs w:val="20"/>
          <w:lang w:val="fr-FR"/>
        </w:rPr>
        <w:t> </w:t>
      </w:r>
      <w:r w:rsidRPr="00CB4B58">
        <w:rPr>
          <w:rFonts w:eastAsia="Traditional Arabic"/>
          <w:szCs w:val="20"/>
          <w:lang w:val="fr-FR"/>
        </w:rPr>
        <w:t>37)</w:t>
      </w:r>
    </w:p>
    <w:p w:rsidR="00A37192" w:rsidRPr="002511C3" w:rsidRDefault="00A37192" w:rsidP="00A37192">
      <w:pPr>
        <w:pStyle w:val="SingleTxtG"/>
        <w:rPr>
          <w:rtl/>
          <w:lang w:val="fr-FR" w:bidi="fr-FR"/>
        </w:rPr>
      </w:pPr>
      <w:r w:rsidRPr="002511C3">
        <w:rPr>
          <w:rFonts w:eastAsia="Traditional Arabic"/>
          <w:lang w:val="fr-FR"/>
        </w:rPr>
        <w:t>481.</w:t>
      </w:r>
      <w:r w:rsidRPr="002511C3">
        <w:rPr>
          <w:rFonts w:eastAsia="Traditional Arabic"/>
          <w:lang w:val="fr-FR"/>
        </w:rPr>
        <w:tab/>
        <w:t xml:space="preserve">Les projets portant modification des dispositions législatives concernant </w:t>
      </w:r>
      <w:r w:rsidR="0076004C">
        <w:rPr>
          <w:rFonts w:eastAsia="Traditional Arabic"/>
          <w:lang w:val="fr-FR"/>
        </w:rPr>
        <w:t>les enfants</w:t>
      </w:r>
      <w:r w:rsidRPr="002511C3">
        <w:rPr>
          <w:rFonts w:eastAsia="Traditional Arabic"/>
          <w:lang w:val="fr-FR"/>
        </w:rPr>
        <w:t>, affirment qu</w:t>
      </w:r>
      <w:r w:rsidR="0047020A">
        <w:rPr>
          <w:rFonts w:eastAsia="Traditional Arabic"/>
          <w:lang w:val="fr-FR"/>
        </w:rPr>
        <w:t>’</w:t>
      </w:r>
      <w:r w:rsidRPr="002511C3">
        <w:rPr>
          <w:rFonts w:eastAsia="Traditional Arabic"/>
          <w:lang w:val="fr-FR"/>
        </w:rPr>
        <w:t>un mineur âgé de moins de 15</w:t>
      </w:r>
      <w:r w:rsidR="001D50C6" w:rsidRPr="002511C3">
        <w:rPr>
          <w:rFonts w:eastAsia="Traditional Arabic"/>
          <w:lang w:val="fr-FR"/>
        </w:rPr>
        <w:t> ans</w:t>
      </w:r>
      <w:r w:rsidRPr="002511C3">
        <w:rPr>
          <w:rFonts w:eastAsia="Traditional Arabic"/>
          <w:lang w:val="fr-FR"/>
        </w:rPr>
        <w:t xml:space="preserve"> ne peut être détenu dans un poste de police, ni dans tout autre établissement de sécurité, mais doit être confié à son tuteur, à son tuteur testamentaire ou à la personne qui en avait la garde ou, à défaut, placé dans le centre de réadaptation pour mineurs le plus proche pour une durée ne pouvant excéder vingt-quatre heures, avant d</w:t>
      </w:r>
      <w:r w:rsidR="0047020A">
        <w:rPr>
          <w:rFonts w:eastAsia="Traditional Arabic"/>
          <w:lang w:val="fr-FR"/>
        </w:rPr>
        <w:t>’</w:t>
      </w:r>
      <w:r w:rsidRPr="002511C3">
        <w:rPr>
          <w:rFonts w:eastAsia="Traditional Arabic"/>
          <w:lang w:val="fr-FR"/>
        </w:rPr>
        <w:t>être déféré au parquet chargé d</w:t>
      </w:r>
      <w:r w:rsidR="0047020A">
        <w:rPr>
          <w:rFonts w:eastAsia="Traditional Arabic"/>
          <w:lang w:val="fr-FR"/>
        </w:rPr>
        <w:t>’</w:t>
      </w:r>
      <w:r w:rsidRPr="002511C3">
        <w:rPr>
          <w:rFonts w:eastAsia="Traditional Arabic"/>
          <w:lang w:val="fr-FR"/>
        </w:rPr>
        <w:t>examiner son cas conformément aux principes régissant la justice des mineurs. Les mineurs âgés de plus de 15 an</w:t>
      </w:r>
      <w:r w:rsidR="00E762D1">
        <w:rPr>
          <w:rFonts w:eastAsia="Traditional Arabic"/>
          <w:lang w:val="fr-FR"/>
        </w:rPr>
        <w:t>s</w:t>
      </w:r>
      <w:r w:rsidRPr="002511C3">
        <w:rPr>
          <w:rFonts w:eastAsia="Traditional Arabic"/>
          <w:lang w:val="fr-FR"/>
        </w:rPr>
        <w:t xml:space="preserve"> poursuivis pour des infractions graves peuvent, le cas échéant, être détenus au poste de police, à condition que la durée de la détention ne soit pas supérieure à 24 heures et à condition d</w:t>
      </w:r>
      <w:r w:rsidR="0047020A">
        <w:rPr>
          <w:rFonts w:eastAsia="Traditional Arabic"/>
          <w:lang w:val="fr-FR"/>
        </w:rPr>
        <w:t>’</w:t>
      </w:r>
      <w:r w:rsidRPr="002511C3">
        <w:rPr>
          <w:rFonts w:eastAsia="Traditional Arabic"/>
          <w:lang w:val="fr-FR"/>
        </w:rPr>
        <w:t>être détenus à part, de façon à ne pas se trouver avec des détenus adultes. Si les faits d</w:t>
      </w:r>
      <w:r w:rsidR="0047020A">
        <w:rPr>
          <w:rFonts w:eastAsia="Traditional Arabic"/>
          <w:lang w:val="fr-FR"/>
        </w:rPr>
        <w:t>’</w:t>
      </w:r>
      <w:r w:rsidRPr="002511C3">
        <w:rPr>
          <w:rFonts w:eastAsia="Traditional Arabic"/>
          <w:lang w:val="fr-FR"/>
        </w:rPr>
        <w:t>espèce justifient la détention du mineur, le magistrat saisi du dossier peut décider de son placement dans un centre de réadaptation pour mineurs dans l</w:t>
      </w:r>
      <w:r w:rsidR="0047020A">
        <w:rPr>
          <w:rFonts w:eastAsia="Traditional Arabic"/>
          <w:lang w:val="fr-FR"/>
        </w:rPr>
        <w:t>’</w:t>
      </w:r>
      <w:r w:rsidRPr="002511C3">
        <w:rPr>
          <w:rFonts w:eastAsia="Traditional Arabic"/>
          <w:lang w:val="fr-FR"/>
        </w:rPr>
        <w:t>attente de l</w:t>
      </w:r>
      <w:r w:rsidR="0047020A">
        <w:rPr>
          <w:rFonts w:eastAsia="Traditional Arabic"/>
          <w:lang w:val="fr-FR"/>
        </w:rPr>
        <w:t>’</w:t>
      </w:r>
      <w:r w:rsidRPr="002511C3">
        <w:rPr>
          <w:rFonts w:eastAsia="Traditional Arabic"/>
          <w:lang w:val="fr-FR"/>
        </w:rPr>
        <w:t>audience de jugement et la durée du placement ordonné par le tribunal compétent ne peut excéder une semaine, mais peut toutefois être prolongée par le tribunal. Au lieu de la procédure prévue à l</w:t>
      </w:r>
      <w:r w:rsidR="0047020A">
        <w:rPr>
          <w:rFonts w:eastAsia="Traditional Arabic"/>
          <w:lang w:val="fr-FR"/>
        </w:rPr>
        <w:t>’</w:t>
      </w:r>
      <w:r w:rsidR="008E4882" w:rsidRPr="002511C3">
        <w:rPr>
          <w:rFonts w:eastAsia="Traditional Arabic"/>
          <w:lang w:val="fr-FR"/>
        </w:rPr>
        <w:t>alinéa </w:t>
      </w:r>
      <w:r w:rsidRPr="002511C3">
        <w:rPr>
          <w:rFonts w:eastAsia="Traditional Arabic"/>
          <w:lang w:val="fr-FR"/>
        </w:rPr>
        <w:t>précédent, l</w:t>
      </w:r>
      <w:r w:rsidR="0047020A">
        <w:rPr>
          <w:rFonts w:eastAsia="Traditional Arabic"/>
          <w:lang w:val="fr-FR"/>
        </w:rPr>
        <w:t>’</w:t>
      </w:r>
      <w:r w:rsidRPr="002511C3">
        <w:rPr>
          <w:rFonts w:eastAsia="Traditional Arabic"/>
          <w:lang w:val="fr-FR"/>
        </w:rPr>
        <w:t>enfant peut être remis à l</w:t>
      </w:r>
      <w:r w:rsidR="0047020A">
        <w:rPr>
          <w:rFonts w:eastAsia="Traditional Arabic"/>
          <w:lang w:val="fr-FR"/>
        </w:rPr>
        <w:t>’</w:t>
      </w:r>
      <w:r w:rsidRPr="002511C3">
        <w:rPr>
          <w:rFonts w:eastAsia="Traditional Arabic"/>
          <w:lang w:val="fr-FR"/>
        </w:rPr>
        <w:t>un de ses parents, à son tuteur ou à la personne qui en a la garde afin de le protéger et de répondre à toute convocation à comparaitre. Cette procédure doit être appliquée lorsque le placement de l</w:t>
      </w:r>
      <w:r w:rsidR="0047020A">
        <w:rPr>
          <w:rFonts w:eastAsia="Traditional Arabic"/>
          <w:lang w:val="fr-FR"/>
        </w:rPr>
        <w:t>’</w:t>
      </w:r>
      <w:r w:rsidRPr="002511C3">
        <w:rPr>
          <w:rFonts w:eastAsia="Traditional Arabic"/>
          <w:lang w:val="fr-FR"/>
        </w:rPr>
        <w:t>enfant dans l</w:t>
      </w:r>
      <w:r w:rsidR="0047020A">
        <w:rPr>
          <w:rFonts w:eastAsia="Traditional Arabic"/>
          <w:lang w:val="fr-FR"/>
        </w:rPr>
        <w:t>’</w:t>
      </w:r>
      <w:r w:rsidRPr="002511C3">
        <w:rPr>
          <w:rFonts w:eastAsia="Traditional Arabic"/>
          <w:lang w:val="fr-FR"/>
        </w:rPr>
        <w:t xml:space="preserve">un des établissements de réadaptation et de soins est impossible. </w:t>
      </w:r>
    </w:p>
    <w:p w:rsidR="00A37192" w:rsidRPr="002511C3" w:rsidRDefault="00A37192" w:rsidP="00D82FAA">
      <w:pPr>
        <w:pStyle w:val="SingleTxtG"/>
        <w:rPr>
          <w:rtl/>
          <w:lang w:val="fr-FR" w:bidi="fr-FR"/>
        </w:rPr>
      </w:pPr>
      <w:r w:rsidRPr="002511C3">
        <w:rPr>
          <w:rFonts w:eastAsia="Traditional Arabic"/>
          <w:lang w:val="fr-FR"/>
        </w:rPr>
        <w:t xml:space="preserve">482. </w:t>
      </w:r>
      <w:r w:rsidRPr="002511C3">
        <w:rPr>
          <w:rFonts w:eastAsia="Traditional Arabic"/>
          <w:lang w:val="fr-FR"/>
        </w:rPr>
        <w:tab/>
        <w:t>Concernant la peine capitale, l</w:t>
      </w:r>
      <w:r w:rsidR="0047020A">
        <w:rPr>
          <w:rFonts w:eastAsia="Traditional Arabic"/>
          <w:lang w:val="fr-FR"/>
        </w:rPr>
        <w:t>’</w:t>
      </w:r>
      <w:r w:rsidR="00C70638" w:rsidRPr="002511C3">
        <w:rPr>
          <w:rFonts w:eastAsia="Traditional Arabic"/>
          <w:lang w:val="fr-FR"/>
        </w:rPr>
        <w:t>article </w:t>
      </w:r>
      <w:r w:rsidRPr="002511C3">
        <w:rPr>
          <w:rFonts w:eastAsia="Traditional Arabic"/>
          <w:lang w:val="fr-FR"/>
        </w:rPr>
        <w:t>31 du Code pénal a défini la responsabilité pénale de l</w:t>
      </w:r>
      <w:r w:rsidR="0047020A">
        <w:rPr>
          <w:rFonts w:eastAsia="Traditional Arabic"/>
          <w:lang w:val="fr-FR"/>
        </w:rPr>
        <w:t>’</w:t>
      </w:r>
      <w:r w:rsidRPr="002511C3">
        <w:rPr>
          <w:rFonts w:eastAsia="Traditional Arabic"/>
          <w:lang w:val="fr-FR"/>
        </w:rPr>
        <w:t>enfant en vue de le protéger contre la peine capitale, dans la mesure où l</w:t>
      </w:r>
      <w:r w:rsidR="0047020A">
        <w:rPr>
          <w:rFonts w:eastAsia="Traditional Arabic"/>
          <w:lang w:val="fr-FR"/>
        </w:rPr>
        <w:t>’</w:t>
      </w:r>
      <w:r w:rsidRPr="002511C3">
        <w:rPr>
          <w:rFonts w:eastAsia="Traditional Arabic"/>
          <w:lang w:val="fr-FR"/>
        </w:rPr>
        <w:t>enfant âgé de moins de 18</w:t>
      </w:r>
      <w:r w:rsidR="001D50C6" w:rsidRPr="002511C3">
        <w:rPr>
          <w:rFonts w:eastAsia="Traditional Arabic"/>
          <w:lang w:val="fr-FR"/>
        </w:rPr>
        <w:t> ans</w:t>
      </w:r>
      <w:r w:rsidRPr="002511C3">
        <w:rPr>
          <w:rFonts w:eastAsia="Traditional Arabic"/>
          <w:lang w:val="fr-FR"/>
        </w:rPr>
        <w:t xml:space="preserve"> reconnu coupable d</w:t>
      </w:r>
      <w:r w:rsidR="0047020A">
        <w:rPr>
          <w:rFonts w:eastAsia="Traditional Arabic"/>
          <w:lang w:val="fr-FR"/>
        </w:rPr>
        <w:t>’</w:t>
      </w:r>
      <w:r w:rsidRPr="002511C3">
        <w:rPr>
          <w:rFonts w:eastAsia="Traditional Arabic"/>
          <w:lang w:val="fr-FR"/>
        </w:rPr>
        <w:t>un crime ou d</w:t>
      </w:r>
      <w:r w:rsidR="0047020A">
        <w:rPr>
          <w:rFonts w:eastAsia="Traditional Arabic"/>
          <w:lang w:val="fr-FR"/>
        </w:rPr>
        <w:t>’</w:t>
      </w:r>
      <w:r w:rsidRPr="002511C3">
        <w:rPr>
          <w:rFonts w:eastAsia="Traditional Arabic"/>
          <w:lang w:val="fr-FR"/>
        </w:rPr>
        <w:t>un délit n</w:t>
      </w:r>
      <w:r w:rsidR="0047020A">
        <w:rPr>
          <w:rFonts w:eastAsia="Traditional Arabic"/>
          <w:lang w:val="fr-FR"/>
        </w:rPr>
        <w:t>’</w:t>
      </w:r>
      <w:r w:rsidRPr="002511C3">
        <w:rPr>
          <w:rFonts w:eastAsia="Traditional Arabic"/>
          <w:lang w:val="fr-FR"/>
        </w:rPr>
        <w:t>est pas responsable pénalement. Si la peine encourue est la peine de mort, le mineur sera condamné à une peine d</w:t>
      </w:r>
      <w:r w:rsidR="0047020A">
        <w:rPr>
          <w:rFonts w:eastAsia="Traditional Arabic"/>
          <w:lang w:val="fr-FR"/>
        </w:rPr>
        <w:t>’</w:t>
      </w:r>
      <w:r w:rsidRPr="002511C3">
        <w:rPr>
          <w:rFonts w:eastAsia="Traditional Arabic"/>
          <w:lang w:val="fr-FR"/>
        </w:rPr>
        <w:t>emprisonnement de trois</w:t>
      </w:r>
      <w:r w:rsidR="001D50C6" w:rsidRPr="002511C3">
        <w:rPr>
          <w:rFonts w:eastAsia="Traditional Arabic"/>
          <w:lang w:val="fr-FR"/>
        </w:rPr>
        <w:t> ans</w:t>
      </w:r>
      <w:r w:rsidRPr="002511C3">
        <w:rPr>
          <w:rFonts w:eastAsia="Traditional Arabic"/>
          <w:lang w:val="fr-FR"/>
        </w:rPr>
        <w:t xml:space="preserve"> au minimum et de </w:t>
      </w:r>
      <w:r w:rsidR="00D82FAA">
        <w:rPr>
          <w:rFonts w:eastAsia="Traditional Arabic"/>
          <w:lang w:val="fr-FR"/>
        </w:rPr>
        <w:t>dix</w:t>
      </w:r>
      <w:r w:rsidR="001D50C6" w:rsidRPr="002511C3">
        <w:rPr>
          <w:rFonts w:eastAsia="Traditional Arabic"/>
          <w:lang w:val="fr-FR"/>
        </w:rPr>
        <w:t> ans</w:t>
      </w:r>
      <w:r w:rsidRPr="002511C3">
        <w:rPr>
          <w:rFonts w:eastAsia="Traditional Arabic"/>
          <w:lang w:val="fr-FR"/>
        </w:rPr>
        <w:t xml:space="preserve"> au maximum. En tout état de cause, la peine d</w:t>
      </w:r>
      <w:r w:rsidR="0047020A">
        <w:rPr>
          <w:rFonts w:eastAsia="Traditional Arabic"/>
          <w:lang w:val="fr-FR"/>
        </w:rPr>
        <w:t>’</w:t>
      </w:r>
      <w:r w:rsidRPr="002511C3">
        <w:rPr>
          <w:rFonts w:eastAsia="Traditional Arabic"/>
          <w:lang w:val="fr-FR"/>
        </w:rPr>
        <w:t>emprisonnement est alors appelée à être purgée dans des lieux de détention spéciaux où la personne condamnée est traitée de façon appropriée. Si l</w:t>
      </w:r>
      <w:r w:rsidR="0047020A">
        <w:rPr>
          <w:rFonts w:eastAsia="Traditional Arabic"/>
          <w:lang w:val="fr-FR"/>
        </w:rPr>
        <w:t>’</w:t>
      </w:r>
      <w:r w:rsidRPr="002511C3">
        <w:rPr>
          <w:rFonts w:eastAsia="Traditional Arabic"/>
          <w:lang w:val="fr-FR"/>
        </w:rPr>
        <w:t>âge de l</w:t>
      </w:r>
      <w:r w:rsidR="0047020A">
        <w:rPr>
          <w:rFonts w:eastAsia="Traditional Arabic"/>
          <w:lang w:val="fr-FR"/>
        </w:rPr>
        <w:t>’</w:t>
      </w:r>
      <w:r w:rsidRPr="002511C3">
        <w:rPr>
          <w:rFonts w:eastAsia="Traditional Arabic"/>
          <w:lang w:val="fr-FR"/>
        </w:rPr>
        <w:t>accusé n</w:t>
      </w:r>
      <w:r w:rsidR="0047020A">
        <w:rPr>
          <w:rFonts w:eastAsia="Traditional Arabic"/>
          <w:lang w:val="fr-FR"/>
        </w:rPr>
        <w:t>’</w:t>
      </w:r>
      <w:r w:rsidRPr="002511C3">
        <w:rPr>
          <w:rFonts w:eastAsia="Traditional Arabic"/>
          <w:lang w:val="fr-FR"/>
        </w:rPr>
        <w:t>est pas connu, il sera estimé par le juge avec l</w:t>
      </w:r>
      <w:r w:rsidR="0047020A">
        <w:rPr>
          <w:rFonts w:eastAsia="Traditional Arabic"/>
          <w:lang w:val="fr-FR"/>
        </w:rPr>
        <w:t>’</w:t>
      </w:r>
      <w:r w:rsidRPr="002511C3">
        <w:rPr>
          <w:rFonts w:eastAsia="Traditional Arabic"/>
          <w:lang w:val="fr-FR"/>
        </w:rPr>
        <w:t>assistance d</w:t>
      </w:r>
      <w:r w:rsidR="0047020A">
        <w:rPr>
          <w:rFonts w:eastAsia="Traditional Arabic"/>
          <w:lang w:val="fr-FR"/>
        </w:rPr>
        <w:t>’</w:t>
      </w:r>
      <w:r w:rsidRPr="002511C3">
        <w:rPr>
          <w:rFonts w:eastAsia="Traditional Arabic"/>
          <w:lang w:val="fr-FR"/>
        </w:rPr>
        <w:t>un expert. La peine capitale n</w:t>
      </w:r>
      <w:r w:rsidR="0047020A">
        <w:rPr>
          <w:rFonts w:eastAsia="Traditional Arabic"/>
          <w:lang w:val="fr-FR"/>
        </w:rPr>
        <w:t>’</w:t>
      </w:r>
      <w:r w:rsidRPr="002511C3">
        <w:rPr>
          <w:rFonts w:eastAsia="Traditional Arabic"/>
          <w:lang w:val="fr-FR"/>
        </w:rPr>
        <w:t>a jamais été appliquée sur un enfant dans notre pays. En fait, la question qui se pose en la matière concerne la difficulté de déterminer l</w:t>
      </w:r>
      <w:r w:rsidR="0047020A">
        <w:rPr>
          <w:rFonts w:eastAsia="Traditional Arabic"/>
          <w:lang w:val="fr-FR"/>
        </w:rPr>
        <w:t>’</w:t>
      </w:r>
      <w:r w:rsidRPr="002511C3">
        <w:rPr>
          <w:rFonts w:eastAsia="Traditional Arabic"/>
          <w:lang w:val="fr-FR"/>
        </w:rPr>
        <w:t>âge des mineurs et ce point est actuellement en cours de révision sous l</w:t>
      </w:r>
      <w:r w:rsidR="0047020A">
        <w:rPr>
          <w:rFonts w:eastAsia="Traditional Arabic"/>
          <w:lang w:val="fr-FR"/>
        </w:rPr>
        <w:t>’</w:t>
      </w:r>
      <w:r w:rsidRPr="002511C3">
        <w:rPr>
          <w:rFonts w:eastAsia="Traditional Arabic"/>
          <w:lang w:val="fr-FR"/>
        </w:rPr>
        <w:t xml:space="preserve">instigation du Président de la République, qui a demandé la suspension de toutes les affaires en cours impliquant des mineurs, en attendant la mise en place de modalités plus précises permettant de déterminer leur âge. </w:t>
      </w:r>
    </w:p>
    <w:p w:rsidR="00A37192" w:rsidRPr="002511C3" w:rsidRDefault="00A37192" w:rsidP="002A4DB3">
      <w:pPr>
        <w:pStyle w:val="H23G"/>
        <w:rPr>
          <w:sz w:val="24"/>
          <w:rtl/>
          <w:lang w:val="fr-FR" w:bidi="fr-FR"/>
        </w:rPr>
      </w:pPr>
      <w:r w:rsidRPr="002511C3">
        <w:rPr>
          <w:rFonts w:eastAsia="Traditional Arabic"/>
          <w:lang w:val="fr-FR"/>
        </w:rPr>
        <w:tab/>
      </w:r>
      <w:r w:rsidRPr="002511C3">
        <w:rPr>
          <w:rFonts w:eastAsia="Traditional Arabic"/>
          <w:lang w:val="fr-FR"/>
        </w:rPr>
        <w:tab/>
        <w:t>Suivi et contrôle</w:t>
      </w:r>
    </w:p>
    <w:p w:rsidR="00A37192" w:rsidRPr="002511C3" w:rsidRDefault="00A37192" w:rsidP="00A37192">
      <w:pPr>
        <w:pStyle w:val="SingleTxtG"/>
        <w:rPr>
          <w:rtl/>
          <w:lang w:val="fr-FR" w:bidi="fr-FR"/>
        </w:rPr>
      </w:pPr>
      <w:r w:rsidRPr="002511C3">
        <w:rPr>
          <w:rFonts w:eastAsia="Traditional Arabic"/>
          <w:lang w:val="fr-FR"/>
        </w:rPr>
        <w:t>483.</w:t>
      </w:r>
      <w:r w:rsidRPr="002511C3">
        <w:rPr>
          <w:rFonts w:eastAsia="Traditional Arabic"/>
          <w:lang w:val="fr-FR"/>
        </w:rPr>
        <w:tab/>
        <w:t>Avec le soutien de l</w:t>
      </w:r>
      <w:r w:rsidR="0047020A">
        <w:rPr>
          <w:rFonts w:eastAsia="Traditional Arabic"/>
          <w:lang w:val="fr-FR"/>
        </w:rPr>
        <w:t>’</w:t>
      </w:r>
      <w:r w:rsidRPr="002511C3">
        <w:rPr>
          <w:rFonts w:eastAsia="Traditional Arabic"/>
          <w:lang w:val="fr-FR"/>
        </w:rPr>
        <w:t>UNICEF et de l</w:t>
      </w:r>
      <w:r w:rsidR="0047020A">
        <w:rPr>
          <w:rFonts w:eastAsia="Traditional Arabic"/>
          <w:lang w:val="fr-FR"/>
        </w:rPr>
        <w:t>’</w:t>
      </w:r>
      <w:r w:rsidRPr="002511C3">
        <w:rPr>
          <w:rFonts w:eastAsia="Traditional Arabic"/>
          <w:lang w:val="fr-FR"/>
        </w:rPr>
        <w:t xml:space="preserve">Organisation suédoise, les membres du réseau de protection </w:t>
      </w:r>
      <w:r w:rsidR="00B2678C">
        <w:rPr>
          <w:rFonts w:eastAsia="Traditional Arabic"/>
          <w:lang w:val="fr-FR"/>
        </w:rPr>
        <w:t>des enfants</w:t>
      </w:r>
      <w:r w:rsidRPr="002511C3">
        <w:rPr>
          <w:rFonts w:eastAsia="Traditional Arabic"/>
          <w:lang w:val="fr-FR"/>
        </w:rPr>
        <w:t xml:space="preserve"> en conflit avec la loi organisent des visites dans les gouvernorats afin de vérifier leur situation dans les institutions judiciaires (prisons, tribunaux, centres de réinsertion sociale, parquets, postes de police). Des rapports incluant des recommandations ont été adressés aux autorités compétentes à cet effet.</w:t>
      </w:r>
    </w:p>
    <w:p w:rsidR="00A37192" w:rsidRPr="002511C3" w:rsidRDefault="00A37192" w:rsidP="00A37192">
      <w:pPr>
        <w:pStyle w:val="SingleTxtG"/>
        <w:rPr>
          <w:rtl/>
          <w:lang w:val="fr-FR" w:bidi="fr-FR"/>
        </w:rPr>
      </w:pPr>
      <w:r w:rsidRPr="002511C3">
        <w:rPr>
          <w:rFonts w:eastAsia="Traditional Arabic"/>
          <w:lang w:val="fr-FR"/>
        </w:rPr>
        <w:t>484.</w:t>
      </w:r>
      <w:r w:rsidRPr="002511C3">
        <w:rPr>
          <w:rFonts w:eastAsia="Traditional Arabic"/>
          <w:lang w:val="fr-FR"/>
        </w:rPr>
        <w:tab/>
        <w:t>Le Ministère des droits de l</w:t>
      </w:r>
      <w:r w:rsidR="0047020A">
        <w:rPr>
          <w:rFonts w:eastAsia="Traditional Arabic"/>
          <w:lang w:val="fr-FR"/>
        </w:rPr>
        <w:t>’</w:t>
      </w:r>
      <w:r w:rsidRPr="002511C3">
        <w:rPr>
          <w:rFonts w:eastAsia="Traditional Arabic"/>
          <w:lang w:val="fr-FR"/>
        </w:rPr>
        <w:t xml:space="preserve">homme assure le suivi des dossiers </w:t>
      </w:r>
      <w:r w:rsidR="00B2678C">
        <w:rPr>
          <w:rFonts w:eastAsia="Traditional Arabic"/>
          <w:lang w:val="fr-FR"/>
        </w:rPr>
        <w:t>des enfants</w:t>
      </w:r>
      <w:r w:rsidRPr="002511C3">
        <w:rPr>
          <w:rFonts w:eastAsia="Traditional Arabic"/>
          <w:lang w:val="fr-FR"/>
        </w:rPr>
        <w:t xml:space="preserve"> en conflit avec la loi. Il visite les prisons centrales, les centres de protection sociale et les institutions travaillant dans le domaine de la justice pour mineurs. Ces activités s</w:t>
      </w:r>
      <w:r w:rsidR="0047020A">
        <w:rPr>
          <w:rFonts w:eastAsia="Traditional Arabic"/>
          <w:lang w:val="fr-FR"/>
        </w:rPr>
        <w:t>’</w:t>
      </w:r>
      <w:r w:rsidRPr="002511C3">
        <w:rPr>
          <w:rFonts w:eastAsia="Traditional Arabic"/>
          <w:lang w:val="fr-FR"/>
        </w:rPr>
        <w:t>inscrivent dans le plan annuel du Ministère et dans le cadre des activités du service des plaintes et doléances et de l</w:t>
      </w:r>
      <w:r w:rsidR="0047020A">
        <w:rPr>
          <w:rFonts w:eastAsia="Traditional Arabic"/>
          <w:lang w:val="fr-FR"/>
        </w:rPr>
        <w:t>’</w:t>
      </w:r>
      <w:r w:rsidRPr="002511C3">
        <w:rPr>
          <w:rFonts w:eastAsia="Traditional Arabic"/>
          <w:lang w:val="fr-FR"/>
        </w:rPr>
        <w:t xml:space="preserve">administration responsable des centres de réadaptation pour mineurs. </w:t>
      </w:r>
    </w:p>
    <w:p w:rsidR="00A37192" w:rsidRPr="002511C3" w:rsidRDefault="00A37192" w:rsidP="00A37192">
      <w:pPr>
        <w:pStyle w:val="SingleTxtG"/>
        <w:rPr>
          <w:rtl/>
          <w:lang w:val="fr-FR" w:bidi="fr-FR"/>
        </w:rPr>
      </w:pPr>
      <w:r w:rsidRPr="002511C3">
        <w:rPr>
          <w:rFonts w:eastAsia="Traditional Arabic"/>
          <w:lang w:val="fr-FR"/>
        </w:rPr>
        <w:t>485.</w:t>
      </w:r>
      <w:r w:rsidRPr="002511C3">
        <w:rPr>
          <w:rFonts w:eastAsia="Traditional Arabic"/>
          <w:lang w:val="fr-FR"/>
        </w:rPr>
        <w:tab/>
      </w:r>
      <w:r w:rsidR="0076004C">
        <w:rPr>
          <w:rFonts w:eastAsia="Traditional Arabic"/>
          <w:lang w:val="fr-FR"/>
        </w:rPr>
        <w:t>Les enfants</w:t>
      </w:r>
      <w:r w:rsidRPr="002511C3">
        <w:rPr>
          <w:rFonts w:eastAsia="Traditional Arabic"/>
          <w:lang w:val="fr-FR"/>
        </w:rPr>
        <w:t xml:space="preserve"> sont associés aux contrôles et inspections des institutions de justice pour mineurs à travers les visites et rencontres effectuées régulièrement ou de manière inopinée par des membres du Parlement </w:t>
      </w:r>
      <w:r w:rsidR="00B2678C">
        <w:rPr>
          <w:rFonts w:eastAsia="Traditional Arabic"/>
          <w:lang w:val="fr-FR"/>
        </w:rPr>
        <w:t>des enfants</w:t>
      </w:r>
      <w:r w:rsidRPr="002511C3">
        <w:rPr>
          <w:rFonts w:eastAsia="Traditional Arabic"/>
          <w:lang w:val="fr-FR"/>
        </w:rPr>
        <w:t>. Les recommandations de ce dernier sont transmises par l</w:t>
      </w:r>
      <w:r w:rsidR="0047020A">
        <w:rPr>
          <w:rFonts w:eastAsia="Traditional Arabic"/>
          <w:lang w:val="fr-FR"/>
        </w:rPr>
        <w:t>’</w:t>
      </w:r>
      <w:r w:rsidRPr="002511C3">
        <w:rPr>
          <w:rFonts w:eastAsia="Traditional Arabic"/>
          <w:lang w:val="fr-FR"/>
        </w:rPr>
        <w:t xml:space="preserve">École de la démocratie aux autorités compétentes. </w:t>
      </w:r>
    </w:p>
    <w:p w:rsidR="00A37192" w:rsidRPr="002511C3" w:rsidRDefault="00A37192" w:rsidP="002A4DB3">
      <w:pPr>
        <w:pStyle w:val="SingleTxtG"/>
        <w:keepNext/>
        <w:rPr>
          <w:rtl/>
          <w:lang w:val="fr-FR" w:bidi="fr-FR"/>
        </w:rPr>
      </w:pPr>
      <w:r w:rsidRPr="002511C3">
        <w:rPr>
          <w:rFonts w:eastAsia="Traditional Arabic"/>
          <w:lang w:val="fr-FR"/>
        </w:rPr>
        <w:t>486.</w:t>
      </w:r>
      <w:r w:rsidRPr="002511C3">
        <w:rPr>
          <w:rFonts w:eastAsia="Traditional Arabic"/>
          <w:lang w:val="fr-FR"/>
        </w:rPr>
        <w:tab/>
        <w:t>Pour de plus amples informations sur le nombre d</w:t>
      </w:r>
      <w:r w:rsidR="0047020A">
        <w:rPr>
          <w:rFonts w:eastAsia="Traditional Arabic"/>
          <w:lang w:val="fr-FR"/>
        </w:rPr>
        <w:t>’</w:t>
      </w:r>
      <w:r w:rsidRPr="002511C3">
        <w:rPr>
          <w:rFonts w:eastAsia="Traditional Arabic"/>
          <w:lang w:val="fr-FR"/>
        </w:rPr>
        <w:t>enfants et le type d</w:t>
      </w:r>
      <w:r w:rsidR="0047020A">
        <w:rPr>
          <w:rFonts w:eastAsia="Traditional Arabic"/>
          <w:lang w:val="fr-FR"/>
        </w:rPr>
        <w:t>’</w:t>
      </w:r>
      <w:r w:rsidRPr="002511C3">
        <w:rPr>
          <w:rFonts w:eastAsia="Traditional Arabic"/>
          <w:lang w:val="fr-FR"/>
        </w:rPr>
        <w:t xml:space="preserve">affaire par âge, sexe et gouvernorat, voir les </w:t>
      </w:r>
      <w:r w:rsidR="00240AEB" w:rsidRPr="002511C3">
        <w:rPr>
          <w:rFonts w:eastAsia="Traditional Arabic"/>
          <w:lang w:val="fr-FR"/>
        </w:rPr>
        <w:t>tableaux</w:t>
      </w:r>
      <w:r w:rsidR="002A4DB3">
        <w:rPr>
          <w:rFonts w:eastAsia="Traditional Arabic"/>
          <w:lang w:val="fr-FR"/>
        </w:rPr>
        <w:t xml:space="preserve"> </w:t>
      </w:r>
      <w:r w:rsidRPr="002511C3">
        <w:rPr>
          <w:rFonts w:eastAsia="Traditional Arabic"/>
          <w:lang w:val="fr-FR"/>
        </w:rPr>
        <w:t>suivants</w:t>
      </w:r>
      <w:r w:rsidR="009E0BD9" w:rsidRPr="002511C3">
        <w:rPr>
          <w:rFonts w:eastAsia="Traditional Arabic"/>
          <w:lang w:val="fr-FR"/>
        </w:rPr>
        <w:t>:</w:t>
      </w:r>
      <w:r w:rsidRPr="002511C3">
        <w:rPr>
          <w:rFonts w:eastAsia="Traditional Arabic"/>
          <w:lang w:val="fr-FR"/>
        </w:rPr>
        <w:t xml:space="preserve"> </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 xml:space="preserve">Les </w:t>
      </w:r>
      <w:r w:rsidR="00240AEB" w:rsidRPr="002511C3">
        <w:t>tableaux </w:t>
      </w:r>
      <w:r w:rsidR="00A37192" w:rsidRPr="002511C3">
        <w:t>65 a) et 65 b) montrent les affaires portées devant les tribunaux pour mineurs dans certains gouvernorats du pays</w:t>
      </w:r>
      <w:r w:rsidR="00BB3AEA">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 xml:space="preserve">Le </w:t>
      </w:r>
      <w:r w:rsidR="00240AEB" w:rsidRPr="002511C3">
        <w:t>tableau </w:t>
      </w:r>
      <w:r w:rsidR="00A37192" w:rsidRPr="002511C3">
        <w:t>66 présente les statistiques des tribunaux pour mineurs (2004 à 2007)</w:t>
      </w:r>
      <w:r w:rsidR="00BB3AEA">
        <w:t>;</w:t>
      </w:r>
    </w:p>
    <w:p w:rsidR="00A37192" w:rsidRPr="00BB3AEA" w:rsidRDefault="00331DA9" w:rsidP="00331DA9">
      <w:pPr>
        <w:pStyle w:val="Bullet1G"/>
        <w:numPr>
          <w:ilvl w:val="0"/>
          <w:numId w:val="0"/>
        </w:numPr>
        <w:tabs>
          <w:tab w:val="left" w:pos="1701"/>
        </w:tabs>
        <w:ind w:left="1701" w:hanging="170"/>
        <w:rPr>
          <w:szCs w:val="20"/>
          <w:rtl/>
          <w:lang w:bidi="fr-FR"/>
        </w:rPr>
      </w:pPr>
      <w:r w:rsidRPr="00BB3AEA">
        <w:rPr>
          <w:szCs w:val="20"/>
          <w:lang w:bidi="fr-FR"/>
        </w:rPr>
        <w:t>•</w:t>
      </w:r>
      <w:r w:rsidRPr="00BB3AEA">
        <w:rPr>
          <w:szCs w:val="20"/>
          <w:lang w:bidi="fr-FR"/>
        </w:rPr>
        <w:tab/>
      </w:r>
      <w:r w:rsidR="00A37192" w:rsidRPr="002511C3">
        <w:t xml:space="preserve">Les </w:t>
      </w:r>
      <w:r w:rsidR="00240AEB" w:rsidRPr="002511C3">
        <w:t>tableaux </w:t>
      </w:r>
      <w:r w:rsidR="00A37192" w:rsidRPr="002511C3">
        <w:t>67, a), b), c), d), e) et f) illustrent le nombre de mineurs dans les centres de réadaptation pour mineurs et les types d</w:t>
      </w:r>
      <w:r w:rsidR="0047020A">
        <w:t>’</w:t>
      </w:r>
      <w:r w:rsidR="00A37192" w:rsidRPr="002511C3">
        <w:t>infractions commises par ces derniers au cours de la période 2003 à 2008.</w:t>
      </w:r>
    </w:p>
    <w:p w:rsidR="00A37192" w:rsidRPr="00BB3AEA" w:rsidRDefault="00A37192" w:rsidP="002A4DB3">
      <w:pPr>
        <w:pStyle w:val="H23G"/>
        <w:rPr>
          <w:szCs w:val="20"/>
          <w:rtl/>
          <w:lang w:val="fr-FR" w:bidi="fr-FR"/>
        </w:rPr>
      </w:pPr>
      <w:r w:rsidRPr="00BB3AEA">
        <w:rPr>
          <w:rFonts w:eastAsia="Traditional Arabic"/>
          <w:szCs w:val="20"/>
          <w:lang w:val="fr-FR"/>
        </w:rPr>
        <w:tab/>
      </w:r>
      <w:r w:rsidRPr="00BB3AEA">
        <w:rPr>
          <w:rFonts w:eastAsia="Traditional Arabic"/>
          <w:szCs w:val="20"/>
          <w:lang w:val="fr-FR"/>
        </w:rPr>
        <w:tab/>
        <w:t>Enfants privés de liberté</w:t>
      </w:r>
    </w:p>
    <w:p w:rsidR="00A37192" w:rsidRPr="00BB3AEA" w:rsidRDefault="00A37192" w:rsidP="002A4DB3">
      <w:pPr>
        <w:pStyle w:val="SingleTxtG"/>
        <w:keepNext/>
        <w:rPr>
          <w:rtl/>
          <w:lang w:val="fr-FR" w:bidi="fr-FR"/>
        </w:rPr>
      </w:pPr>
      <w:r w:rsidRPr="00BB3AEA">
        <w:rPr>
          <w:rFonts w:eastAsia="Traditional Arabic"/>
          <w:lang w:val="fr-FR"/>
        </w:rPr>
        <w:t>487.</w:t>
      </w:r>
      <w:r w:rsidRPr="00BB3AEA">
        <w:rPr>
          <w:rFonts w:eastAsia="Traditional Arabic"/>
          <w:lang w:val="fr-FR"/>
        </w:rPr>
        <w:tab/>
      </w:r>
      <w:r w:rsidR="0076004C" w:rsidRPr="00BB3AEA">
        <w:rPr>
          <w:rFonts w:eastAsia="Traditional Arabic"/>
          <w:lang w:val="fr-FR"/>
        </w:rPr>
        <w:t>Les enfants</w:t>
      </w:r>
      <w:r w:rsidRPr="00BB3AEA">
        <w:rPr>
          <w:rFonts w:eastAsia="Traditional Arabic"/>
          <w:lang w:val="fr-FR"/>
        </w:rPr>
        <w:t xml:space="preserve"> âgés de 15 à 18</w:t>
      </w:r>
      <w:r w:rsidR="001D50C6" w:rsidRPr="00BB3AEA">
        <w:rPr>
          <w:rFonts w:eastAsia="Traditional Arabic"/>
          <w:lang w:val="fr-FR"/>
        </w:rPr>
        <w:t> ans</w:t>
      </w:r>
      <w:r w:rsidRPr="00BB3AEA">
        <w:rPr>
          <w:rFonts w:eastAsia="Traditional Arabic"/>
          <w:lang w:val="fr-FR"/>
        </w:rPr>
        <w:t xml:space="preserve"> sont placés dans des services séparés à l</w:t>
      </w:r>
      <w:r w:rsidR="0047020A">
        <w:rPr>
          <w:rFonts w:eastAsia="Traditional Arabic"/>
          <w:lang w:val="fr-FR"/>
        </w:rPr>
        <w:t>’</w:t>
      </w:r>
      <w:r w:rsidRPr="00BB3AEA">
        <w:rPr>
          <w:rFonts w:eastAsia="Traditional Arabic"/>
          <w:lang w:val="fr-FR"/>
        </w:rPr>
        <w:t>intérieur des établissements pénitentiaires en raison de l</w:t>
      </w:r>
      <w:r w:rsidR="0047020A">
        <w:rPr>
          <w:rFonts w:eastAsia="Traditional Arabic"/>
          <w:lang w:val="fr-FR"/>
        </w:rPr>
        <w:t>’</w:t>
      </w:r>
      <w:r w:rsidRPr="00BB3AEA">
        <w:rPr>
          <w:rFonts w:eastAsia="Traditional Arabic"/>
          <w:lang w:val="fr-FR"/>
        </w:rPr>
        <w:t>âge limite fixé par les lois en vigueur, et ce, dans la mesure où l</w:t>
      </w:r>
      <w:r w:rsidR="0047020A">
        <w:rPr>
          <w:rFonts w:eastAsia="Traditional Arabic"/>
          <w:lang w:val="fr-FR"/>
        </w:rPr>
        <w:t>’</w:t>
      </w:r>
      <w:r w:rsidRPr="00BB3AEA">
        <w:rPr>
          <w:rFonts w:eastAsia="Traditional Arabic"/>
          <w:lang w:val="fr-FR"/>
        </w:rPr>
        <w:t>amendement visant à consacrer au profit des jeunes jusqu</w:t>
      </w:r>
      <w:r w:rsidR="0047020A">
        <w:rPr>
          <w:rFonts w:eastAsia="Traditional Arabic"/>
          <w:lang w:val="fr-FR"/>
        </w:rPr>
        <w:t>’</w:t>
      </w:r>
      <w:r w:rsidRPr="00BB3AEA">
        <w:rPr>
          <w:rFonts w:eastAsia="Traditional Arabic"/>
          <w:lang w:val="fr-FR"/>
        </w:rPr>
        <w:t>à l</w:t>
      </w:r>
      <w:r w:rsidR="0047020A">
        <w:rPr>
          <w:rFonts w:eastAsia="Traditional Arabic"/>
          <w:lang w:val="fr-FR"/>
        </w:rPr>
        <w:t>’</w:t>
      </w:r>
      <w:r w:rsidRPr="00BB3AEA">
        <w:rPr>
          <w:rFonts w:eastAsia="Traditional Arabic"/>
          <w:lang w:val="fr-FR"/>
        </w:rPr>
        <w:t>âge de 18</w:t>
      </w:r>
      <w:r w:rsidR="001D50C6" w:rsidRPr="00BB3AEA">
        <w:rPr>
          <w:rFonts w:eastAsia="Traditional Arabic"/>
          <w:lang w:val="fr-FR"/>
        </w:rPr>
        <w:t> ans</w:t>
      </w:r>
      <w:r w:rsidRPr="00BB3AEA">
        <w:rPr>
          <w:rFonts w:eastAsia="Traditional Arabic"/>
          <w:lang w:val="fr-FR"/>
        </w:rPr>
        <w:t xml:space="preserve"> le bénéfice des droits prévus par la Convention internationale relative aux droits </w:t>
      </w:r>
      <w:r w:rsidR="00B2678C" w:rsidRPr="00BB3AEA">
        <w:rPr>
          <w:rFonts w:eastAsia="Traditional Arabic"/>
          <w:lang w:val="fr-FR"/>
        </w:rPr>
        <w:t>des enfants</w:t>
      </w:r>
      <w:r w:rsidRPr="00BB3AEA">
        <w:rPr>
          <w:rFonts w:eastAsia="Traditional Arabic"/>
          <w:lang w:val="fr-FR"/>
        </w:rPr>
        <w:t xml:space="preserve"> en conflit avec la loi, n</w:t>
      </w:r>
      <w:r w:rsidR="0047020A">
        <w:rPr>
          <w:rFonts w:eastAsia="Traditional Arabic"/>
          <w:lang w:val="fr-FR"/>
        </w:rPr>
        <w:t>’</w:t>
      </w:r>
      <w:r w:rsidRPr="00BB3AEA">
        <w:rPr>
          <w:rFonts w:eastAsia="Traditional Arabic"/>
          <w:lang w:val="fr-FR"/>
        </w:rPr>
        <w:t>a pas encore été adopté. Toutefois, des précautions sont prises dans le traitement de ces jeunes, à savoir</w:t>
      </w:r>
      <w:r w:rsidR="009E0BD9" w:rsidRPr="00BB3AEA">
        <w:rPr>
          <w:rFonts w:eastAsia="Traditional Arabic"/>
          <w:lang w:val="fr-FR"/>
        </w:rPr>
        <w:t>:</w:t>
      </w:r>
    </w:p>
    <w:p w:rsidR="00A37192" w:rsidRPr="00BB3AEA" w:rsidRDefault="00A37192" w:rsidP="00A37192">
      <w:pPr>
        <w:pStyle w:val="SingleTxtG"/>
        <w:rPr>
          <w:rtl/>
          <w:lang w:val="fr-FR" w:bidi="fr-FR"/>
        </w:rPr>
      </w:pPr>
      <w:r w:rsidRPr="00BB3AEA">
        <w:rPr>
          <w:rFonts w:eastAsia="Traditional Arabic"/>
          <w:lang w:val="fr-FR"/>
        </w:rPr>
        <w:tab/>
        <w:t>1.</w:t>
      </w:r>
      <w:r w:rsidRPr="00BB3AEA">
        <w:rPr>
          <w:rFonts w:eastAsia="Traditional Arabic"/>
          <w:lang w:val="fr-FR"/>
        </w:rPr>
        <w:tab/>
        <w:t>Séparation complète avec les prisonniers adultes et placement dans des services distincts où leurs particularités sont prises en compte.</w:t>
      </w:r>
    </w:p>
    <w:p w:rsidR="00A37192" w:rsidRPr="00BB3AEA" w:rsidRDefault="00A37192" w:rsidP="00A37192">
      <w:pPr>
        <w:pStyle w:val="SingleTxtG"/>
        <w:rPr>
          <w:rtl/>
          <w:lang w:val="fr-FR" w:bidi="fr-FR"/>
        </w:rPr>
      </w:pPr>
      <w:r w:rsidRPr="00BB3AEA">
        <w:rPr>
          <w:rFonts w:eastAsia="Traditional Arabic"/>
          <w:lang w:val="fr-FR"/>
        </w:rPr>
        <w:tab/>
        <w:t>2.</w:t>
      </w:r>
      <w:r w:rsidRPr="00BB3AEA">
        <w:rPr>
          <w:rFonts w:eastAsia="Traditional Arabic"/>
          <w:lang w:val="fr-FR"/>
        </w:rPr>
        <w:tab/>
        <w:t>Prestations d</w:t>
      </w:r>
      <w:r w:rsidR="0047020A">
        <w:rPr>
          <w:rFonts w:eastAsia="Traditional Arabic"/>
          <w:lang w:val="fr-FR"/>
        </w:rPr>
        <w:t>’</w:t>
      </w:r>
      <w:r w:rsidRPr="00BB3AEA">
        <w:rPr>
          <w:rFonts w:eastAsia="Traditional Arabic"/>
          <w:lang w:val="fr-FR"/>
        </w:rPr>
        <w:t>éducation, de santé, services culturels et formation professionnelle.</w:t>
      </w:r>
    </w:p>
    <w:p w:rsidR="00A37192" w:rsidRPr="00BB3AEA" w:rsidRDefault="00A37192" w:rsidP="00A37192">
      <w:pPr>
        <w:pStyle w:val="SingleTxtG"/>
        <w:rPr>
          <w:rtl/>
          <w:lang w:val="fr-FR" w:bidi="fr-FR"/>
        </w:rPr>
      </w:pPr>
      <w:r w:rsidRPr="00BB3AEA">
        <w:rPr>
          <w:rFonts w:eastAsia="Traditional Arabic"/>
          <w:lang w:val="fr-FR"/>
        </w:rPr>
        <w:tab/>
        <w:t xml:space="preserve">(Voir le </w:t>
      </w:r>
      <w:r w:rsidR="00240AEB" w:rsidRPr="00BB3AEA">
        <w:rPr>
          <w:rFonts w:eastAsia="Traditional Arabic"/>
          <w:lang w:val="fr-FR"/>
        </w:rPr>
        <w:t>tableau </w:t>
      </w:r>
      <w:r w:rsidRPr="00BB3AEA">
        <w:rPr>
          <w:rFonts w:eastAsia="Traditional Arabic"/>
          <w:lang w:val="fr-FR"/>
        </w:rPr>
        <w:t>68 qui indique le nombre d</w:t>
      </w:r>
      <w:r w:rsidR="0047020A">
        <w:rPr>
          <w:rFonts w:eastAsia="Traditional Arabic"/>
          <w:lang w:val="fr-FR"/>
        </w:rPr>
        <w:t>’</w:t>
      </w:r>
      <w:r w:rsidRPr="00BB3AEA">
        <w:rPr>
          <w:rFonts w:eastAsia="Traditional Arabic"/>
          <w:lang w:val="fr-FR"/>
        </w:rPr>
        <w:t>enfants in</w:t>
      </w:r>
      <w:r w:rsidR="000B5C5A" w:rsidRPr="00BB3AEA">
        <w:rPr>
          <w:rFonts w:eastAsia="Traditional Arabic"/>
          <w:lang w:val="fr-FR"/>
        </w:rPr>
        <w:t>carcérés au cours de la période </w:t>
      </w:r>
      <w:r w:rsidRPr="00BB3AEA">
        <w:rPr>
          <w:rFonts w:eastAsia="Traditional Arabic"/>
          <w:lang w:val="fr-FR"/>
        </w:rPr>
        <w:t xml:space="preserve">2003 à 2008). </w:t>
      </w:r>
    </w:p>
    <w:p w:rsidR="00A37192" w:rsidRPr="00BB3AEA" w:rsidRDefault="00A37192" w:rsidP="002A4DB3">
      <w:pPr>
        <w:pStyle w:val="H23G"/>
        <w:rPr>
          <w:szCs w:val="20"/>
          <w:rtl/>
          <w:lang w:val="fr-FR" w:bidi="fr-FR"/>
        </w:rPr>
      </w:pPr>
      <w:r w:rsidRPr="00BB3AEA">
        <w:rPr>
          <w:rFonts w:eastAsia="Traditional Arabic"/>
          <w:szCs w:val="20"/>
          <w:lang w:val="fr-FR"/>
        </w:rPr>
        <w:tab/>
      </w:r>
      <w:r w:rsidRPr="00BB3AEA">
        <w:rPr>
          <w:rFonts w:eastAsia="Traditional Arabic"/>
          <w:szCs w:val="20"/>
          <w:lang w:val="fr-FR"/>
        </w:rPr>
        <w:tab/>
        <w:t xml:space="preserve">Soutien accordé </w:t>
      </w:r>
      <w:r w:rsidR="00B2678C" w:rsidRPr="00BB3AEA">
        <w:rPr>
          <w:rFonts w:eastAsia="Traditional Arabic"/>
          <w:szCs w:val="20"/>
          <w:lang w:val="fr-FR"/>
        </w:rPr>
        <w:t>aux enfants</w:t>
      </w:r>
      <w:r w:rsidRPr="00BB3AEA">
        <w:rPr>
          <w:rFonts w:eastAsia="Traditional Arabic"/>
          <w:szCs w:val="20"/>
          <w:lang w:val="fr-FR"/>
        </w:rPr>
        <w:t xml:space="preserve"> séjournant avec leur mère détenue</w:t>
      </w:r>
    </w:p>
    <w:p w:rsidR="00A37192" w:rsidRPr="002511C3" w:rsidRDefault="00A37192" w:rsidP="00A37192">
      <w:pPr>
        <w:pStyle w:val="SingleTxtG"/>
        <w:rPr>
          <w:rtl/>
          <w:lang w:val="fr-FR" w:bidi="fr-FR"/>
        </w:rPr>
      </w:pPr>
      <w:r w:rsidRPr="002511C3">
        <w:rPr>
          <w:rFonts w:eastAsia="Traditional Arabic"/>
          <w:lang w:val="fr-FR"/>
        </w:rPr>
        <w:t>488.</w:t>
      </w:r>
      <w:r w:rsidRPr="002511C3">
        <w:rPr>
          <w:rFonts w:eastAsia="Traditional Arabic"/>
          <w:lang w:val="fr-FR"/>
        </w:rPr>
        <w:tab/>
      </w:r>
      <w:r w:rsidR="0076004C">
        <w:rPr>
          <w:rFonts w:eastAsia="Traditional Arabic"/>
          <w:lang w:val="fr-FR"/>
        </w:rPr>
        <w:t>Les enfants</w:t>
      </w:r>
      <w:r w:rsidRPr="002511C3">
        <w:rPr>
          <w:rFonts w:eastAsia="Traditional Arabic"/>
          <w:lang w:val="fr-FR"/>
        </w:rPr>
        <w:t xml:space="preserve"> âgés de moins de deux</w:t>
      </w:r>
      <w:r w:rsidR="001D50C6" w:rsidRPr="002511C3">
        <w:rPr>
          <w:rFonts w:eastAsia="Traditional Arabic"/>
          <w:lang w:val="fr-FR"/>
        </w:rPr>
        <w:t> ans</w:t>
      </w:r>
      <w:r w:rsidRPr="002511C3">
        <w:rPr>
          <w:rFonts w:eastAsia="Traditional Arabic"/>
          <w:lang w:val="fr-FR"/>
        </w:rPr>
        <w:t xml:space="preserve"> dont la mère est détenue restent avec elle en prison, et ce, dans le souci de leur intérêt supérieur puisqu</w:t>
      </w:r>
      <w:r w:rsidR="0047020A">
        <w:rPr>
          <w:rFonts w:eastAsia="Traditional Arabic"/>
          <w:lang w:val="fr-FR"/>
        </w:rPr>
        <w:t>’</w:t>
      </w:r>
      <w:r w:rsidRPr="002511C3">
        <w:rPr>
          <w:rFonts w:eastAsia="Traditional Arabic"/>
          <w:lang w:val="fr-FR"/>
        </w:rPr>
        <w:t>il est établi qu</w:t>
      </w:r>
      <w:r w:rsidR="0047020A">
        <w:rPr>
          <w:rFonts w:eastAsia="Traditional Arabic"/>
          <w:lang w:val="fr-FR"/>
        </w:rPr>
        <w:t>’</w:t>
      </w:r>
      <w:r w:rsidRPr="002511C3">
        <w:rPr>
          <w:rFonts w:eastAsia="Traditional Arabic"/>
          <w:lang w:val="fr-FR"/>
        </w:rPr>
        <w:t>à un âge aussi bas, l</w:t>
      </w:r>
      <w:r w:rsidR="0047020A">
        <w:rPr>
          <w:rFonts w:eastAsia="Traditional Arabic"/>
          <w:lang w:val="fr-FR"/>
        </w:rPr>
        <w:t>’</w:t>
      </w:r>
      <w:r w:rsidRPr="002511C3">
        <w:rPr>
          <w:rFonts w:eastAsia="Traditional Arabic"/>
          <w:lang w:val="fr-FR"/>
        </w:rPr>
        <w:t>enfant ne doit pas être séparé de sa mère. Par la suite, ils sont remis à la personne qui en a la charge lorsqu</w:t>
      </w:r>
      <w:r w:rsidR="0047020A">
        <w:rPr>
          <w:rFonts w:eastAsia="Traditional Arabic"/>
          <w:lang w:val="fr-FR"/>
        </w:rPr>
        <w:t>’</w:t>
      </w:r>
      <w:r w:rsidRPr="002511C3">
        <w:rPr>
          <w:rFonts w:eastAsia="Traditional Arabic"/>
          <w:lang w:val="fr-FR"/>
        </w:rPr>
        <w:t>elle existe. C</w:t>
      </w:r>
      <w:r w:rsidR="0047020A">
        <w:rPr>
          <w:rFonts w:eastAsia="Traditional Arabic"/>
          <w:lang w:val="fr-FR"/>
        </w:rPr>
        <w:t>’</w:t>
      </w:r>
      <w:r w:rsidRPr="002511C3">
        <w:rPr>
          <w:rFonts w:eastAsia="Traditional Arabic"/>
          <w:lang w:val="fr-FR"/>
        </w:rPr>
        <w:t>est la raison pour laquelle les établissements pénitentiaires comportent une salle équipée d</w:t>
      </w:r>
      <w:r w:rsidR="0047020A">
        <w:rPr>
          <w:rFonts w:eastAsia="Traditional Arabic"/>
          <w:lang w:val="fr-FR"/>
        </w:rPr>
        <w:t>’</w:t>
      </w:r>
      <w:r w:rsidRPr="002511C3">
        <w:rPr>
          <w:rFonts w:eastAsia="Traditional Arabic"/>
          <w:lang w:val="fr-FR"/>
        </w:rPr>
        <w:t xml:space="preserve">une bibliothèque dotée de livres </w:t>
      </w:r>
      <w:r w:rsidR="003737D7">
        <w:rPr>
          <w:rFonts w:eastAsia="Traditional Arabic"/>
          <w:lang w:val="fr-FR"/>
        </w:rPr>
        <w:t>pour enfants</w:t>
      </w:r>
      <w:r w:rsidRPr="002511C3">
        <w:rPr>
          <w:rFonts w:eastAsia="Traditional Arabic"/>
          <w:lang w:val="fr-FR"/>
        </w:rPr>
        <w:t>, d</w:t>
      </w:r>
      <w:r w:rsidR="0047020A">
        <w:rPr>
          <w:rFonts w:eastAsia="Traditional Arabic"/>
          <w:lang w:val="fr-FR"/>
        </w:rPr>
        <w:t>’</w:t>
      </w:r>
      <w:r w:rsidRPr="002511C3">
        <w:rPr>
          <w:rFonts w:eastAsia="Traditional Arabic"/>
          <w:lang w:val="fr-FR"/>
        </w:rPr>
        <w:t xml:space="preserve">un téléviseur et de jeux. La direction de la prison centrale de Sanaa fournit </w:t>
      </w:r>
      <w:r w:rsidR="00B2678C">
        <w:rPr>
          <w:rFonts w:eastAsia="Traditional Arabic"/>
          <w:lang w:val="fr-FR"/>
        </w:rPr>
        <w:t>aux enfants</w:t>
      </w:r>
      <w:r w:rsidRPr="002511C3">
        <w:rPr>
          <w:rFonts w:eastAsia="Traditional Arabic"/>
          <w:lang w:val="fr-FR"/>
        </w:rPr>
        <w:t xml:space="preserve"> du lait et des aliments chaque mois. D</w:t>
      </w:r>
      <w:r w:rsidR="0047020A">
        <w:rPr>
          <w:rFonts w:eastAsia="Traditional Arabic"/>
          <w:lang w:val="fr-FR"/>
        </w:rPr>
        <w:t>’</w:t>
      </w:r>
      <w:r w:rsidRPr="002511C3">
        <w:rPr>
          <w:rFonts w:eastAsia="Traditional Arabic"/>
          <w:lang w:val="fr-FR"/>
        </w:rPr>
        <w:t>autres organisations offrent des aides</w:t>
      </w:r>
      <w:r w:rsidR="009E0BD9" w:rsidRPr="002511C3">
        <w:rPr>
          <w:rFonts w:eastAsia="Traditional Arabic"/>
          <w:lang w:val="fr-FR"/>
        </w:rPr>
        <w:t>:</w:t>
      </w:r>
      <w:r w:rsidRPr="002511C3">
        <w:rPr>
          <w:rFonts w:eastAsia="Traditional Arabic"/>
          <w:lang w:val="fr-FR"/>
        </w:rPr>
        <w:t xml:space="preserve"> lait, savon, biscuits, etc. Le Ministère de l</w:t>
      </w:r>
      <w:r w:rsidR="0047020A">
        <w:rPr>
          <w:rFonts w:eastAsia="Traditional Arabic"/>
          <w:lang w:val="fr-FR"/>
        </w:rPr>
        <w:t>’</w:t>
      </w:r>
      <w:r w:rsidRPr="002511C3">
        <w:rPr>
          <w:rFonts w:eastAsia="Traditional Arabic"/>
          <w:lang w:val="fr-FR"/>
        </w:rPr>
        <w:t>intérieur, celui des droits de l</w:t>
      </w:r>
      <w:r w:rsidR="0047020A">
        <w:rPr>
          <w:rFonts w:eastAsia="Traditional Arabic"/>
          <w:lang w:val="fr-FR"/>
        </w:rPr>
        <w:t>’</w:t>
      </w:r>
      <w:r w:rsidRPr="002511C3">
        <w:rPr>
          <w:rFonts w:eastAsia="Traditional Arabic"/>
          <w:lang w:val="fr-FR"/>
        </w:rPr>
        <w:t>homme, l</w:t>
      </w:r>
      <w:r w:rsidR="0047020A">
        <w:rPr>
          <w:rFonts w:eastAsia="Traditional Arabic"/>
          <w:lang w:val="fr-FR"/>
        </w:rPr>
        <w:t>’</w:t>
      </w:r>
      <w:r w:rsidRPr="002511C3">
        <w:rPr>
          <w:rFonts w:eastAsia="Traditional Arabic"/>
          <w:lang w:val="fr-FR"/>
        </w:rPr>
        <w:t xml:space="preserve">association </w:t>
      </w:r>
      <w:r w:rsidR="009E0BD9" w:rsidRPr="002511C3">
        <w:rPr>
          <w:rFonts w:eastAsia="Traditional Arabic"/>
          <w:lang w:val="fr-FR"/>
        </w:rPr>
        <w:t>«</w:t>
      </w:r>
      <w:r w:rsidRPr="002511C3">
        <w:rPr>
          <w:rFonts w:eastAsia="Traditional Arabic"/>
          <w:lang w:val="fr-FR"/>
        </w:rPr>
        <w:t>Saleh</w:t>
      </w:r>
      <w:r w:rsidR="009E0BD9" w:rsidRPr="002511C3">
        <w:rPr>
          <w:rFonts w:eastAsia="Traditional Arabic"/>
          <w:lang w:val="fr-FR"/>
        </w:rPr>
        <w:t>»</w:t>
      </w:r>
      <w:r w:rsidRPr="002511C3">
        <w:rPr>
          <w:rFonts w:eastAsia="Traditional Arabic"/>
          <w:lang w:val="fr-FR"/>
        </w:rPr>
        <w:t xml:space="preserve"> et d</w:t>
      </w:r>
      <w:r w:rsidR="0047020A">
        <w:rPr>
          <w:rFonts w:eastAsia="Traditional Arabic"/>
          <w:lang w:val="fr-FR"/>
        </w:rPr>
        <w:t>’</w:t>
      </w:r>
      <w:r w:rsidRPr="002511C3">
        <w:rPr>
          <w:rFonts w:eastAsia="Traditional Arabic"/>
          <w:lang w:val="fr-FR"/>
        </w:rPr>
        <w:t xml:space="preserve">autres organismes figurent parmi ces donateurs. (Voir le </w:t>
      </w:r>
      <w:r w:rsidR="00240AEB" w:rsidRPr="002511C3">
        <w:rPr>
          <w:rFonts w:eastAsia="Traditional Arabic"/>
          <w:lang w:val="fr-FR"/>
        </w:rPr>
        <w:t>tableau </w:t>
      </w:r>
      <w:r w:rsidRPr="002511C3">
        <w:rPr>
          <w:rFonts w:eastAsia="Traditional Arabic"/>
          <w:lang w:val="fr-FR"/>
        </w:rPr>
        <w:t>69 qui montre le nombre d</w:t>
      </w:r>
      <w:r w:rsidR="0047020A">
        <w:rPr>
          <w:rFonts w:eastAsia="Traditional Arabic"/>
          <w:lang w:val="fr-FR"/>
        </w:rPr>
        <w:t>’</w:t>
      </w:r>
      <w:r w:rsidRPr="002511C3">
        <w:rPr>
          <w:rFonts w:eastAsia="Traditional Arabic"/>
          <w:lang w:val="fr-FR"/>
        </w:rPr>
        <w:t>enfants accompagnant leur mère en prison au cours de la période 2003 à 2008).</w:t>
      </w:r>
    </w:p>
    <w:p w:rsidR="00A37192" w:rsidRPr="00BB3AEA" w:rsidRDefault="00A37192" w:rsidP="002A4DB3">
      <w:pPr>
        <w:pStyle w:val="H23G"/>
        <w:rPr>
          <w:szCs w:val="20"/>
          <w:rtl/>
          <w:lang w:val="fr-FR" w:bidi="fr-FR"/>
        </w:rPr>
      </w:pPr>
      <w:r w:rsidRPr="002511C3">
        <w:rPr>
          <w:rFonts w:eastAsia="Traditional Arabic"/>
          <w:lang w:val="fr-FR"/>
        </w:rPr>
        <w:tab/>
      </w:r>
      <w:r w:rsidRPr="002511C3">
        <w:rPr>
          <w:rFonts w:eastAsia="Traditional Arabic"/>
          <w:lang w:val="fr-FR"/>
        </w:rPr>
        <w:tab/>
        <w:t>Protection sociale</w:t>
      </w:r>
    </w:p>
    <w:p w:rsidR="00A37192" w:rsidRPr="00BB3AEA" w:rsidRDefault="00A37192" w:rsidP="002A4DB3">
      <w:pPr>
        <w:pStyle w:val="SingleTxtG"/>
        <w:keepNext/>
        <w:rPr>
          <w:rtl/>
          <w:lang w:val="fr-FR" w:bidi="fr-FR"/>
        </w:rPr>
      </w:pPr>
      <w:r w:rsidRPr="00BB3AEA">
        <w:rPr>
          <w:rFonts w:eastAsia="Traditional Arabic"/>
          <w:lang w:val="fr-FR"/>
        </w:rPr>
        <w:t>489.</w:t>
      </w:r>
      <w:r w:rsidRPr="00BB3AEA">
        <w:rPr>
          <w:rFonts w:eastAsia="Traditional Arabic"/>
          <w:lang w:val="fr-FR"/>
        </w:rPr>
        <w:tab/>
        <w:t xml:space="preserve">Les centres de réadaptation sociale assurent des prestations en matière de protection sociale, de rééducation psychologique et de réinsertion </w:t>
      </w:r>
      <w:r w:rsidR="00B2678C" w:rsidRPr="00BB3AEA">
        <w:rPr>
          <w:rFonts w:eastAsia="Traditional Arabic"/>
          <w:lang w:val="fr-FR"/>
        </w:rPr>
        <w:t>aux enfants</w:t>
      </w:r>
      <w:r w:rsidRPr="00BB3AEA">
        <w:rPr>
          <w:rFonts w:eastAsia="Traditional Arabic"/>
          <w:lang w:val="fr-FR"/>
        </w:rPr>
        <w:t xml:space="preserve"> âgés de 7 à 15</w:t>
      </w:r>
      <w:r w:rsidR="001D50C6" w:rsidRPr="00BB3AEA">
        <w:rPr>
          <w:rFonts w:eastAsia="Traditional Arabic"/>
          <w:lang w:val="fr-FR"/>
        </w:rPr>
        <w:t> ans</w:t>
      </w:r>
      <w:r w:rsidRPr="00BB3AEA">
        <w:rPr>
          <w:rFonts w:eastAsia="Traditional Arabic"/>
          <w:lang w:val="fr-FR"/>
        </w:rPr>
        <w:t xml:space="preserve"> ayant commis des infractions. Ces prestations sont les suivantes</w:t>
      </w:r>
      <w:r w:rsidR="009E0BD9" w:rsidRPr="00BB3AEA">
        <w:rPr>
          <w:rFonts w:eastAsia="Traditional Arabic"/>
          <w:lang w:val="fr-FR"/>
        </w:rPr>
        <w:t>:</w:t>
      </w:r>
    </w:p>
    <w:p w:rsidR="00A37192" w:rsidRPr="00BB3AEA" w:rsidRDefault="00331DA9" w:rsidP="00331DA9">
      <w:pPr>
        <w:pStyle w:val="Bullet1G"/>
        <w:numPr>
          <w:ilvl w:val="0"/>
          <w:numId w:val="0"/>
        </w:numPr>
        <w:tabs>
          <w:tab w:val="left" w:pos="1701"/>
        </w:tabs>
        <w:ind w:left="1701" w:hanging="170"/>
        <w:rPr>
          <w:szCs w:val="20"/>
        </w:rPr>
      </w:pPr>
      <w:r w:rsidRPr="00BB3AEA">
        <w:rPr>
          <w:szCs w:val="20"/>
        </w:rPr>
        <w:t>•</w:t>
      </w:r>
      <w:r w:rsidRPr="00BB3AEA">
        <w:rPr>
          <w:szCs w:val="20"/>
        </w:rPr>
        <w:tab/>
      </w:r>
      <w:r w:rsidR="00A37192" w:rsidRPr="00BB3AEA">
        <w:rPr>
          <w:szCs w:val="20"/>
        </w:rPr>
        <w:t>Protection sociale (gîte, couvert, vêtements)</w:t>
      </w:r>
      <w:r w:rsidR="00BB3AEA">
        <w:t>;</w:t>
      </w:r>
    </w:p>
    <w:p w:rsidR="00A37192" w:rsidRPr="00BB3AEA" w:rsidRDefault="00331DA9" w:rsidP="00331DA9">
      <w:pPr>
        <w:pStyle w:val="Bullet1G"/>
        <w:numPr>
          <w:ilvl w:val="0"/>
          <w:numId w:val="0"/>
        </w:numPr>
        <w:tabs>
          <w:tab w:val="left" w:pos="1701"/>
        </w:tabs>
        <w:ind w:left="1701" w:hanging="170"/>
        <w:rPr>
          <w:szCs w:val="20"/>
        </w:rPr>
      </w:pPr>
      <w:r w:rsidRPr="00BB3AEA">
        <w:rPr>
          <w:szCs w:val="20"/>
        </w:rPr>
        <w:t>•</w:t>
      </w:r>
      <w:r w:rsidRPr="00BB3AEA">
        <w:rPr>
          <w:szCs w:val="20"/>
        </w:rPr>
        <w:tab/>
      </w:r>
      <w:r w:rsidR="00A37192" w:rsidRPr="00BB3AEA">
        <w:rPr>
          <w:szCs w:val="20"/>
        </w:rPr>
        <w:t>Réadaptation psychologique</w:t>
      </w:r>
      <w:r w:rsidR="00BB3AEA">
        <w:t>;</w:t>
      </w:r>
    </w:p>
    <w:p w:rsidR="00A37192" w:rsidRPr="00BB3AEA" w:rsidRDefault="00331DA9" w:rsidP="00331DA9">
      <w:pPr>
        <w:pStyle w:val="Bullet1G"/>
        <w:numPr>
          <w:ilvl w:val="0"/>
          <w:numId w:val="0"/>
        </w:numPr>
        <w:tabs>
          <w:tab w:val="left" w:pos="1701"/>
        </w:tabs>
        <w:ind w:left="1701" w:hanging="170"/>
        <w:rPr>
          <w:szCs w:val="20"/>
        </w:rPr>
      </w:pPr>
      <w:r w:rsidRPr="00BB3AEA">
        <w:rPr>
          <w:szCs w:val="20"/>
        </w:rPr>
        <w:t>•</w:t>
      </w:r>
      <w:r w:rsidRPr="00BB3AEA">
        <w:rPr>
          <w:szCs w:val="20"/>
        </w:rPr>
        <w:tab/>
      </w:r>
      <w:r w:rsidR="00A37192" w:rsidRPr="00BB3AEA">
        <w:rPr>
          <w:szCs w:val="20"/>
        </w:rPr>
        <w:t>Services éducatifs</w:t>
      </w:r>
      <w:r w:rsidR="00BB3AEA">
        <w:t>;</w:t>
      </w:r>
    </w:p>
    <w:p w:rsidR="00A37192" w:rsidRPr="00BB3AEA" w:rsidRDefault="00331DA9" w:rsidP="00331DA9">
      <w:pPr>
        <w:pStyle w:val="Bullet1G"/>
        <w:numPr>
          <w:ilvl w:val="0"/>
          <w:numId w:val="0"/>
        </w:numPr>
        <w:tabs>
          <w:tab w:val="left" w:pos="1701"/>
        </w:tabs>
        <w:ind w:left="1701" w:hanging="170"/>
        <w:rPr>
          <w:szCs w:val="20"/>
        </w:rPr>
      </w:pPr>
      <w:r w:rsidRPr="00BB3AEA">
        <w:rPr>
          <w:szCs w:val="20"/>
        </w:rPr>
        <w:t>•</w:t>
      </w:r>
      <w:r w:rsidRPr="00BB3AEA">
        <w:rPr>
          <w:szCs w:val="20"/>
        </w:rPr>
        <w:tab/>
      </w:r>
      <w:r w:rsidR="00A37192" w:rsidRPr="00BB3AEA">
        <w:rPr>
          <w:szCs w:val="20"/>
        </w:rPr>
        <w:t>Services de santé</w:t>
      </w:r>
      <w:r w:rsidR="00BB3AEA">
        <w:t>;</w:t>
      </w:r>
    </w:p>
    <w:p w:rsidR="00A37192" w:rsidRPr="00BB3AEA" w:rsidRDefault="00331DA9" w:rsidP="00331DA9">
      <w:pPr>
        <w:pStyle w:val="Bullet1G"/>
        <w:numPr>
          <w:ilvl w:val="0"/>
          <w:numId w:val="0"/>
        </w:numPr>
        <w:tabs>
          <w:tab w:val="left" w:pos="1701"/>
        </w:tabs>
        <w:ind w:left="1701" w:hanging="170"/>
        <w:rPr>
          <w:szCs w:val="20"/>
        </w:rPr>
      </w:pPr>
      <w:r w:rsidRPr="00BB3AEA">
        <w:rPr>
          <w:szCs w:val="20"/>
        </w:rPr>
        <w:t>•</w:t>
      </w:r>
      <w:r w:rsidRPr="00BB3AEA">
        <w:rPr>
          <w:szCs w:val="20"/>
        </w:rPr>
        <w:tab/>
      </w:r>
      <w:r w:rsidR="00A37192" w:rsidRPr="00BB3AEA">
        <w:rPr>
          <w:szCs w:val="20"/>
        </w:rPr>
        <w:t>Orientation et instruction religieuse</w:t>
      </w:r>
      <w:r w:rsidR="00BB3AEA">
        <w:t>;</w:t>
      </w:r>
    </w:p>
    <w:p w:rsidR="00A37192" w:rsidRPr="00BB3AEA" w:rsidRDefault="00331DA9" w:rsidP="00331DA9">
      <w:pPr>
        <w:pStyle w:val="Bullet1G"/>
        <w:numPr>
          <w:ilvl w:val="0"/>
          <w:numId w:val="0"/>
        </w:numPr>
        <w:tabs>
          <w:tab w:val="left" w:pos="1701"/>
        </w:tabs>
        <w:ind w:left="1701" w:hanging="170"/>
        <w:rPr>
          <w:szCs w:val="20"/>
        </w:rPr>
      </w:pPr>
      <w:r w:rsidRPr="00BB3AEA">
        <w:rPr>
          <w:szCs w:val="20"/>
        </w:rPr>
        <w:t>•</w:t>
      </w:r>
      <w:r w:rsidRPr="00BB3AEA">
        <w:rPr>
          <w:szCs w:val="20"/>
        </w:rPr>
        <w:tab/>
      </w:r>
      <w:r w:rsidR="00A37192" w:rsidRPr="00BB3AEA">
        <w:rPr>
          <w:szCs w:val="20"/>
        </w:rPr>
        <w:t>Activités culturelles, de divertissement et sportives</w:t>
      </w:r>
      <w:r w:rsidR="00BB3AEA">
        <w:t>;</w:t>
      </w:r>
    </w:p>
    <w:p w:rsidR="00A37192" w:rsidRPr="00BB3AEA" w:rsidRDefault="00331DA9" w:rsidP="00331DA9">
      <w:pPr>
        <w:pStyle w:val="Bullet1G"/>
        <w:numPr>
          <w:ilvl w:val="0"/>
          <w:numId w:val="0"/>
        </w:numPr>
        <w:tabs>
          <w:tab w:val="left" w:pos="1701"/>
        </w:tabs>
        <w:ind w:left="1701" w:hanging="170"/>
        <w:rPr>
          <w:szCs w:val="20"/>
          <w:rtl/>
          <w:lang w:bidi="fr-FR"/>
        </w:rPr>
      </w:pPr>
      <w:r w:rsidRPr="00BB3AEA">
        <w:rPr>
          <w:szCs w:val="20"/>
          <w:lang w:bidi="fr-FR"/>
        </w:rPr>
        <w:t>•</w:t>
      </w:r>
      <w:r w:rsidRPr="00BB3AEA">
        <w:rPr>
          <w:szCs w:val="20"/>
          <w:lang w:bidi="fr-FR"/>
        </w:rPr>
        <w:tab/>
      </w:r>
      <w:r w:rsidR="00A37192" w:rsidRPr="00BB3AEA">
        <w:rPr>
          <w:szCs w:val="20"/>
        </w:rPr>
        <w:t>Formation et réadaptation professionnelle.</w:t>
      </w:r>
    </w:p>
    <w:p w:rsidR="00A37192" w:rsidRPr="00BB3AEA" w:rsidRDefault="00A37192" w:rsidP="00A37192">
      <w:pPr>
        <w:pStyle w:val="SingleTxtG"/>
        <w:rPr>
          <w:rtl/>
          <w:lang w:val="fr-FR" w:bidi="fr-FR"/>
        </w:rPr>
      </w:pPr>
      <w:r w:rsidRPr="00BB3AEA">
        <w:rPr>
          <w:rFonts w:eastAsia="Traditional Arabic"/>
          <w:lang w:val="fr-FR"/>
        </w:rPr>
        <w:t>490.</w:t>
      </w:r>
      <w:r w:rsidRPr="00BB3AEA">
        <w:rPr>
          <w:rFonts w:eastAsia="Traditional Arabic"/>
          <w:lang w:val="fr-FR"/>
        </w:rPr>
        <w:tab/>
        <w:t xml:space="preserve">On compte 10 centres de réadaptation sociale qui assurent la protection et la rééducation des mineurs, 7 pour </w:t>
      </w:r>
      <w:r w:rsidR="00152BF7" w:rsidRPr="00BB3AEA">
        <w:rPr>
          <w:rFonts w:eastAsia="Traditional Arabic"/>
          <w:lang w:val="fr-FR"/>
        </w:rPr>
        <w:t>les garçons</w:t>
      </w:r>
      <w:r w:rsidRPr="00BB3AEA">
        <w:rPr>
          <w:rFonts w:eastAsia="Traditional Arabic"/>
          <w:lang w:val="fr-FR"/>
        </w:rPr>
        <w:t xml:space="preserve"> dans les gouvernorats suivants</w:t>
      </w:r>
      <w:r w:rsidR="009E0BD9" w:rsidRPr="00BB3AEA">
        <w:rPr>
          <w:rFonts w:eastAsia="Traditional Arabic"/>
          <w:lang w:val="fr-FR"/>
        </w:rPr>
        <w:t>:</w:t>
      </w:r>
      <w:r w:rsidRPr="00BB3AEA">
        <w:rPr>
          <w:rFonts w:eastAsia="Traditional Arabic"/>
          <w:lang w:val="fr-FR"/>
        </w:rPr>
        <w:t xml:space="preserve"> Sanaa, Aden, Taiz, Ibb, Houdeida, Hajja et Hadhramaout et 3 pour </w:t>
      </w:r>
      <w:r w:rsidR="004F38F3" w:rsidRPr="00BB3AEA">
        <w:rPr>
          <w:rFonts w:eastAsia="Traditional Arabic"/>
          <w:lang w:val="fr-FR"/>
        </w:rPr>
        <w:t>les filles</w:t>
      </w:r>
      <w:r w:rsidRPr="00BB3AEA">
        <w:rPr>
          <w:rFonts w:eastAsia="Traditional Arabic"/>
          <w:lang w:val="fr-FR"/>
        </w:rPr>
        <w:t xml:space="preserve"> dans les gouvernorats d</w:t>
      </w:r>
      <w:r w:rsidR="0047020A">
        <w:rPr>
          <w:rFonts w:eastAsia="Traditional Arabic"/>
          <w:lang w:val="fr-FR"/>
        </w:rPr>
        <w:t>’</w:t>
      </w:r>
      <w:r w:rsidRPr="00BB3AEA">
        <w:rPr>
          <w:rFonts w:eastAsia="Traditional Arabic"/>
          <w:lang w:val="fr-FR"/>
        </w:rPr>
        <w:t>Aden et de Taiz. La capacité d</w:t>
      </w:r>
      <w:r w:rsidR="0047020A">
        <w:rPr>
          <w:rFonts w:eastAsia="Traditional Arabic"/>
          <w:lang w:val="fr-FR"/>
        </w:rPr>
        <w:t>’</w:t>
      </w:r>
      <w:r w:rsidRPr="00BB3AEA">
        <w:rPr>
          <w:rFonts w:eastAsia="Traditional Arabic"/>
          <w:lang w:val="fr-FR"/>
        </w:rPr>
        <w:t>accueil de ces centres est de 540</w:t>
      </w:r>
      <w:r w:rsidR="0002347E" w:rsidRPr="00BB3AEA">
        <w:rPr>
          <w:rFonts w:eastAsia="Traditional Arabic"/>
          <w:lang w:val="fr-FR"/>
        </w:rPr>
        <w:t> enfants</w:t>
      </w:r>
      <w:r w:rsidRPr="00BB3AEA">
        <w:rPr>
          <w:rFonts w:eastAsia="Traditional Arabic"/>
          <w:lang w:val="fr-FR"/>
        </w:rPr>
        <w:t xml:space="preserve">, étant précisé que le centre de Taiz pour </w:t>
      </w:r>
      <w:r w:rsidR="004F38F3" w:rsidRPr="00BB3AEA">
        <w:rPr>
          <w:rFonts w:eastAsia="Traditional Arabic"/>
          <w:lang w:val="fr-FR"/>
        </w:rPr>
        <w:t>les filles</w:t>
      </w:r>
      <w:r w:rsidRPr="00BB3AEA">
        <w:rPr>
          <w:rFonts w:eastAsia="Traditional Arabic"/>
          <w:lang w:val="fr-FR"/>
        </w:rPr>
        <w:t xml:space="preserve"> a ouvert ses portes à la mi-2008. Voir le </w:t>
      </w:r>
      <w:r w:rsidR="00240AEB" w:rsidRPr="00BB3AEA">
        <w:rPr>
          <w:rFonts w:eastAsia="Traditional Arabic"/>
          <w:lang w:val="fr-FR"/>
        </w:rPr>
        <w:t>tableau </w:t>
      </w:r>
      <w:r w:rsidRPr="00BB3AEA">
        <w:rPr>
          <w:rFonts w:eastAsia="Traditional Arabic"/>
          <w:lang w:val="fr-FR"/>
        </w:rPr>
        <w:t>70.</w:t>
      </w:r>
    </w:p>
    <w:p w:rsidR="00A37192" w:rsidRPr="00BB3AEA" w:rsidRDefault="00A37192" w:rsidP="00A37192">
      <w:pPr>
        <w:pStyle w:val="SingleTxtG"/>
        <w:rPr>
          <w:rtl/>
          <w:lang w:val="fr-FR" w:bidi="fr-FR"/>
        </w:rPr>
      </w:pPr>
      <w:r w:rsidRPr="00BB3AEA">
        <w:rPr>
          <w:rFonts w:eastAsia="Traditional Arabic"/>
          <w:lang w:val="fr-FR"/>
        </w:rPr>
        <w:t>491.</w:t>
      </w:r>
      <w:r w:rsidRPr="00BB3AEA">
        <w:rPr>
          <w:rFonts w:eastAsia="Traditional Arabic"/>
          <w:rtl/>
          <w:lang w:val="fr-FR" w:bidi="fr-FR"/>
        </w:rPr>
        <w:tab/>
      </w:r>
      <w:r w:rsidRPr="00BB3AEA">
        <w:rPr>
          <w:rFonts w:eastAsia="Traditional Arabic"/>
          <w:lang w:val="fr-FR" w:bidi="fr-FR"/>
        </w:rPr>
        <w:t xml:space="preserve">Au </w:t>
      </w:r>
      <w:r w:rsidRPr="00BB3AEA">
        <w:rPr>
          <w:lang w:val="fr-FR" w:bidi="fr-FR"/>
        </w:rPr>
        <w:t>cours de l</w:t>
      </w:r>
      <w:r w:rsidR="0047020A">
        <w:rPr>
          <w:lang w:val="fr-FR" w:bidi="fr-FR"/>
        </w:rPr>
        <w:t>’</w:t>
      </w:r>
      <w:r w:rsidRPr="00BB3AEA">
        <w:rPr>
          <w:lang w:val="fr-FR" w:bidi="fr-FR"/>
        </w:rPr>
        <w:t>année 2005, environ 956</w:t>
      </w:r>
      <w:r w:rsidR="0002347E" w:rsidRPr="00BB3AEA">
        <w:rPr>
          <w:lang w:val="fr-FR" w:bidi="fr-FR"/>
        </w:rPr>
        <w:t> enfants</w:t>
      </w:r>
      <w:r w:rsidRPr="00BB3AEA">
        <w:rPr>
          <w:lang w:val="fr-FR" w:bidi="fr-FR"/>
        </w:rPr>
        <w:t xml:space="preserve"> ont été accueillis au sein de ces centres</w:t>
      </w:r>
      <w:r w:rsidR="009E0BD9" w:rsidRPr="00BB3AEA">
        <w:rPr>
          <w:lang w:val="fr-FR" w:bidi="fr-FR"/>
        </w:rPr>
        <w:t>;</w:t>
      </w:r>
      <w:r w:rsidRPr="00BB3AEA">
        <w:rPr>
          <w:lang w:val="fr-FR" w:bidi="fr-FR"/>
        </w:rPr>
        <w:t xml:space="preserve"> 917</w:t>
      </w:r>
      <w:r w:rsidR="0002347E" w:rsidRPr="00BB3AEA">
        <w:rPr>
          <w:lang w:val="fr-FR" w:bidi="fr-FR"/>
        </w:rPr>
        <w:t> enfants</w:t>
      </w:r>
      <w:r w:rsidRPr="00BB3AEA">
        <w:rPr>
          <w:lang w:val="fr-FR" w:bidi="fr-FR"/>
        </w:rPr>
        <w:t xml:space="preserve"> en 2006</w:t>
      </w:r>
      <w:r w:rsidR="009E0BD9" w:rsidRPr="00BB3AEA">
        <w:rPr>
          <w:lang w:val="fr-FR" w:bidi="fr-FR"/>
        </w:rPr>
        <w:t>;</w:t>
      </w:r>
      <w:r w:rsidRPr="00BB3AEA">
        <w:rPr>
          <w:lang w:val="fr-FR" w:bidi="fr-FR"/>
        </w:rPr>
        <w:t xml:space="preserve"> 838</w:t>
      </w:r>
      <w:r w:rsidR="0002347E" w:rsidRPr="00BB3AEA">
        <w:rPr>
          <w:lang w:val="fr-FR" w:bidi="fr-FR"/>
        </w:rPr>
        <w:t> enfants</w:t>
      </w:r>
      <w:r w:rsidRPr="00BB3AEA">
        <w:rPr>
          <w:lang w:val="fr-FR" w:bidi="fr-FR"/>
        </w:rPr>
        <w:t xml:space="preserve"> en </w:t>
      </w:r>
      <w:r w:rsidRPr="00BB3AEA">
        <w:rPr>
          <w:rFonts w:eastAsia="Traditional Arabic"/>
          <w:lang w:val="fr-FR"/>
        </w:rPr>
        <w:t>2007 et 1304</w:t>
      </w:r>
      <w:r w:rsidR="0002347E" w:rsidRPr="00BB3AEA">
        <w:rPr>
          <w:rFonts w:eastAsia="Traditional Arabic"/>
          <w:lang w:val="fr-FR"/>
        </w:rPr>
        <w:t> enfants</w:t>
      </w:r>
      <w:r w:rsidRPr="00BB3AEA">
        <w:rPr>
          <w:rFonts w:eastAsia="Traditional Arabic"/>
          <w:lang w:val="fr-FR"/>
        </w:rPr>
        <w:t xml:space="preserve"> en 2008. Voir les </w:t>
      </w:r>
      <w:r w:rsidR="00240AEB" w:rsidRPr="00BB3AEA">
        <w:rPr>
          <w:rFonts w:eastAsia="Traditional Arabic"/>
          <w:lang w:val="fr-FR"/>
        </w:rPr>
        <w:t>tableaux </w:t>
      </w:r>
      <w:r w:rsidRPr="00BB3AEA">
        <w:rPr>
          <w:rFonts w:eastAsia="Traditional Arabic"/>
          <w:lang w:val="fr-FR"/>
        </w:rPr>
        <w:t>67 a), b), c), d), e) et f) qui recensent le nombre d</w:t>
      </w:r>
      <w:r w:rsidR="0047020A">
        <w:rPr>
          <w:rFonts w:eastAsia="Traditional Arabic"/>
          <w:lang w:val="fr-FR"/>
        </w:rPr>
        <w:t>’</w:t>
      </w:r>
      <w:r w:rsidRPr="00BB3AEA">
        <w:rPr>
          <w:rFonts w:eastAsia="Traditional Arabic"/>
          <w:lang w:val="fr-FR"/>
        </w:rPr>
        <w:t>enfants dans les centres de réadaptation sociale, ainsi que le type d</w:t>
      </w:r>
      <w:r w:rsidR="0047020A">
        <w:rPr>
          <w:rFonts w:eastAsia="Traditional Arabic"/>
          <w:lang w:val="fr-FR"/>
        </w:rPr>
        <w:t>’</w:t>
      </w:r>
      <w:r w:rsidRPr="00BB3AEA">
        <w:rPr>
          <w:rFonts w:eastAsia="Traditional Arabic"/>
          <w:lang w:val="fr-FR"/>
        </w:rPr>
        <w:t>infractions commises au cours des années</w:t>
      </w:r>
      <w:r w:rsidRPr="00BB3AEA">
        <w:rPr>
          <w:rFonts w:eastAsia="Traditional Arabic"/>
          <w:rtl/>
          <w:lang w:val="fr-FR" w:bidi="fr-FR"/>
        </w:rPr>
        <w:t xml:space="preserve"> </w:t>
      </w:r>
      <w:r w:rsidR="00E762D1">
        <w:rPr>
          <w:rFonts w:eastAsia="Traditional Arabic"/>
          <w:lang w:val="fr-FR"/>
        </w:rPr>
        <w:t>2003 à </w:t>
      </w:r>
      <w:r w:rsidRPr="00BB3AEA">
        <w:rPr>
          <w:rFonts w:eastAsia="Traditional Arabic"/>
          <w:lang w:val="fr-FR"/>
        </w:rPr>
        <w:t>2008</w:t>
      </w:r>
      <w:r w:rsidRPr="00BB3AEA">
        <w:rPr>
          <w:rFonts w:eastAsia="Traditional Arabic"/>
          <w:lang w:val="fr-FR" w:bidi="fr-FR"/>
        </w:rPr>
        <w:t>.</w:t>
      </w:r>
    </w:p>
    <w:p w:rsidR="00A37192" w:rsidRPr="00BB3AEA" w:rsidRDefault="00A37192" w:rsidP="002A4DB3">
      <w:pPr>
        <w:pStyle w:val="H23G"/>
        <w:rPr>
          <w:bCs/>
          <w:szCs w:val="20"/>
          <w:rtl/>
          <w:lang w:val="fr-FR" w:bidi="fr-FR"/>
        </w:rPr>
      </w:pPr>
      <w:r w:rsidRPr="00BB3AEA">
        <w:rPr>
          <w:rFonts w:eastAsia="Traditional Arabic"/>
          <w:szCs w:val="20"/>
          <w:lang w:val="fr-FR"/>
        </w:rPr>
        <w:tab/>
      </w:r>
      <w:r w:rsidRPr="00BB3AEA">
        <w:rPr>
          <w:rFonts w:eastAsia="Traditional Arabic"/>
          <w:szCs w:val="20"/>
          <w:lang w:val="fr-FR"/>
        </w:rPr>
        <w:tab/>
        <w:t>Programme de contrôle social et de protection de l</w:t>
      </w:r>
      <w:r w:rsidR="0047020A">
        <w:rPr>
          <w:rFonts w:eastAsia="Traditional Arabic"/>
          <w:szCs w:val="20"/>
          <w:lang w:val="fr-FR"/>
        </w:rPr>
        <w:t>’</w:t>
      </w:r>
      <w:r w:rsidRPr="00BB3AEA">
        <w:rPr>
          <w:rFonts w:eastAsia="Traditional Arabic"/>
          <w:szCs w:val="20"/>
          <w:lang w:val="fr-FR"/>
        </w:rPr>
        <w:t>enfance</w:t>
      </w:r>
    </w:p>
    <w:p w:rsidR="00A37192" w:rsidRPr="002511C3" w:rsidRDefault="00A37192" w:rsidP="002A4DB3">
      <w:pPr>
        <w:pStyle w:val="SingleTxtG"/>
        <w:keepNext/>
        <w:rPr>
          <w:rtl/>
          <w:lang w:val="fr-FR" w:bidi="fr-FR"/>
        </w:rPr>
      </w:pPr>
      <w:r w:rsidRPr="002511C3">
        <w:rPr>
          <w:rFonts w:eastAsia="Traditional Arabic"/>
          <w:lang w:val="fr-FR"/>
        </w:rPr>
        <w:t>492.</w:t>
      </w:r>
      <w:r w:rsidRPr="002511C3">
        <w:rPr>
          <w:rFonts w:eastAsia="Traditional Arabic"/>
          <w:lang w:val="fr-FR"/>
        </w:rPr>
        <w:tab/>
        <w:t>Ce programme s</w:t>
      </w:r>
      <w:r w:rsidR="0047020A">
        <w:rPr>
          <w:rFonts w:eastAsia="Traditional Arabic"/>
          <w:lang w:val="fr-FR"/>
        </w:rPr>
        <w:t>’</w:t>
      </w:r>
      <w:r w:rsidRPr="002511C3">
        <w:rPr>
          <w:rFonts w:eastAsia="Traditional Arabic"/>
          <w:lang w:val="fr-FR"/>
        </w:rPr>
        <w:t>inscrit dans le cadre des actions menées par le Ministère des affaires sociales et du travail à partir de la mi-2007, en collaboration avec le Conseil supérieur de la mère et de l</w:t>
      </w:r>
      <w:r w:rsidR="0047020A">
        <w:rPr>
          <w:rFonts w:eastAsia="Traditional Arabic"/>
          <w:lang w:val="fr-FR"/>
        </w:rPr>
        <w:t>’</w:t>
      </w:r>
      <w:r w:rsidRPr="002511C3">
        <w:rPr>
          <w:rFonts w:eastAsia="Traditional Arabic"/>
          <w:lang w:val="fr-FR"/>
        </w:rPr>
        <w:t>enfant, visant notamment la création en tant que projets pilotes dans les gouvernorats de Taiz et de Houdeida, de deux centres de réadaptation sociale et de protection de l</w:t>
      </w:r>
      <w:r w:rsidR="0047020A">
        <w:rPr>
          <w:rFonts w:eastAsia="Traditional Arabic"/>
          <w:lang w:val="fr-FR"/>
        </w:rPr>
        <w:t>’</w:t>
      </w:r>
      <w:r w:rsidRPr="002511C3">
        <w:rPr>
          <w:rFonts w:eastAsia="Traditional Arabic"/>
          <w:lang w:val="fr-FR"/>
        </w:rPr>
        <w:t>enfance ayant pour but les objectifs suivants</w:t>
      </w:r>
      <w:r w:rsidR="009E0BD9" w:rsidRPr="002511C3">
        <w:rPr>
          <w:rFonts w:eastAsia="Traditional Arabic"/>
          <w:lang w:val="fr-FR"/>
        </w:rPr>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Protéger les mineurs contre les risques de délinquance, la violence, les mauvais traitements et l</w:t>
      </w:r>
      <w:r w:rsidR="0047020A">
        <w:t>’</w:t>
      </w:r>
      <w:r w:rsidR="00A37192" w:rsidRPr="002511C3">
        <w:t>exploitation</w:t>
      </w:r>
      <w:r w:rsidR="00BB3AEA">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Inciter les fonctionnaires de police judiciaire à privilégier les mesures non privatives de liberté lorsqu</w:t>
      </w:r>
      <w:r w:rsidR="0047020A">
        <w:t>’</w:t>
      </w:r>
      <w:r w:rsidR="00A37192" w:rsidRPr="002511C3">
        <w:t>ils ont affaire à des délinquants mineurs, de manière à faciliter leur réinsertion au sein de leur famille et de la société</w:t>
      </w:r>
      <w:r w:rsidR="00BB3AEA">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Assurer le suivi des jeunes délinquants ayant purgé une peine privative de liberté et les aider à se réinsérer au sein de leur famille et de la société afin de prévenir les récidives</w:t>
      </w:r>
      <w:r w:rsidR="00BB3AEA">
        <w:t>;</w:t>
      </w:r>
    </w:p>
    <w:p w:rsidR="00A37192" w:rsidRPr="00BB3AEA" w:rsidRDefault="00331DA9" w:rsidP="00331DA9">
      <w:pPr>
        <w:pStyle w:val="Bullet1G"/>
        <w:numPr>
          <w:ilvl w:val="0"/>
          <w:numId w:val="0"/>
        </w:numPr>
        <w:tabs>
          <w:tab w:val="left" w:pos="1701"/>
        </w:tabs>
        <w:ind w:left="1701" w:hanging="170"/>
        <w:rPr>
          <w:szCs w:val="20"/>
          <w:rtl/>
          <w:lang w:bidi="fr-FR"/>
        </w:rPr>
      </w:pPr>
      <w:r w:rsidRPr="00BB3AEA">
        <w:rPr>
          <w:szCs w:val="20"/>
          <w:lang w:bidi="fr-FR"/>
        </w:rPr>
        <w:t>•</w:t>
      </w:r>
      <w:r w:rsidRPr="00BB3AEA">
        <w:rPr>
          <w:szCs w:val="20"/>
          <w:lang w:bidi="fr-FR"/>
        </w:rPr>
        <w:tab/>
      </w:r>
      <w:r w:rsidR="00A37192" w:rsidRPr="002511C3">
        <w:t>Inciter la société à participer aux programmes de protection de l</w:t>
      </w:r>
      <w:r w:rsidR="0047020A">
        <w:t>’</w:t>
      </w:r>
      <w:r w:rsidR="00A37192" w:rsidRPr="002511C3">
        <w:t>enfance et à trouver des alternatives en matière de prévention contre la délinquance, de réinsertion et de protection des jeunes contre la violence, les mauvais traitements et l</w:t>
      </w:r>
      <w:r w:rsidR="0047020A">
        <w:t>’</w:t>
      </w:r>
      <w:r w:rsidR="00A37192" w:rsidRPr="002511C3">
        <w:t>exploitation</w:t>
      </w:r>
      <w:r w:rsidR="00A37192" w:rsidRPr="00BB3AEA">
        <w:rPr>
          <w:szCs w:val="20"/>
        </w:rPr>
        <w:t>.</w:t>
      </w:r>
    </w:p>
    <w:p w:rsidR="00A37192" w:rsidRPr="002511C3" w:rsidRDefault="00A37192" w:rsidP="00A37192">
      <w:pPr>
        <w:pStyle w:val="SingleTxtG"/>
        <w:rPr>
          <w:rtl/>
          <w:lang w:val="fr-FR" w:bidi="fr-FR"/>
        </w:rPr>
      </w:pPr>
      <w:r w:rsidRPr="002511C3">
        <w:rPr>
          <w:rFonts w:eastAsia="Traditional Arabic"/>
          <w:lang w:val="fr-FR"/>
        </w:rPr>
        <w:t>493.</w:t>
      </w:r>
      <w:r w:rsidRPr="002511C3">
        <w:rPr>
          <w:rFonts w:eastAsia="Traditional Arabic"/>
          <w:lang w:val="fr-FR"/>
        </w:rPr>
        <w:tab/>
        <w:t>Ces centres comptent beaucoup sur la participation des membres de la société et de nombreuses actions ont été menées dans ce sens, telles que</w:t>
      </w:r>
      <w:r w:rsidR="009E0BD9" w:rsidRPr="002511C3">
        <w:rPr>
          <w:rFonts w:eastAsia="Traditional Arabic"/>
          <w:lang w:val="fr-FR"/>
        </w:rPr>
        <w:t>:</w:t>
      </w:r>
      <w:r w:rsidRPr="002511C3">
        <w:rPr>
          <w:rFonts w:eastAsia="Traditional Arabic"/>
          <w:lang w:val="fr-FR"/>
        </w:rPr>
        <w:t xml:space="preserve"> a)</w:t>
      </w:r>
      <w:r w:rsidR="00E762D1">
        <w:rPr>
          <w:rFonts w:eastAsia="Traditional Arabic"/>
          <w:lang w:val="fr-FR"/>
        </w:rPr>
        <w:t> </w:t>
      </w:r>
      <w:r w:rsidRPr="002511C3">
        <w:rPr>
          <w:rFonts w:eastAsia="Traditional Arabic"/>
          <w:lang w:val="fr-FR"/>
        </w:rPr>
        <w:t>le recensement des ressources sociales susceptibles de participer à ce programme (citoyens, cheikhs, notables, membres de conseils locaux, directeurs d</w:t>
      </w:r>
      <w:r w:rsidR="0047020A">
        <w:rPr>
          <w:rFonts w:eastAsia="Traditional Arabic"/>
          <w:lang w:val="fr-FR"/>
        </w:rPr>
        <w:t>’</w:t>
      </w:r>
      <w:r w:rsidRPr="002511C3">
        <w:rPr>
          <w:rFonts w:eastAsia="Traditional Arabic"/>
          <w:lang w:val="fr-FR"/>
        </w:rPr>
        <w:t>écoles, imams)</w:t>
      </w:r>
      <w:r w:rsidR="009E0BD9" w:rsidRPr="002511C3">
        <w:rPr>
          <w:rFonts w:eastAsia="Traditional Arabic"/>
          <w:lang w:val="fr-FR"/>
        </w:rPr>
        <w:t>;</w:t>
      </w:r>
      <w:r w:rsidRPr="002511C3">
        <w:rPr>
          <w:rFonts w:eastAsia="Traditional Arabic"/>
          <w:lang w:val="fr-FR"/>
        </w:rPr>
        <w:t xml:space="preserve"> l</w:t>
      </w:r>
      <w:r w:rsidR="0047020A">
        <w:rPr>
          <w:rFonts w:eastAsia="Traditional Arabic"/>
          <w:lang w:val="fr-FR"/>
        </w:rPr>
        <w:t>’</w:t>
      </w:r>
      <w:r w:rsidRPr="002511C3">
        <w:rPr>
          <w:rFonts w:eastAsia="Traditional Arabic"/>
          <w:lang w:val="fr-FR"/>
        </w:rPr>
        <w:t>organisation de réunions consultatives avec ces</w:t>
      </w:r>
      <w:r w:rsidR="00C93E33">
        <w:rPr>
          <w:rFonts w:eastAsia="Traditional Arabic"/>
          <w:lang w:val="fr-FR"/>
        </w:rPr>
        <w:t> personnes</w:t>
      </w:r>
      <w:r w:rsidRPr="002511C3">
        <w:rPr>
          <w:rFonts w:eastAsia="Traditional Arabic"/>
          <w:lang w:val="fr-FR"/>
        </w:rPr>
        <w:t xml:space="preserve">, la présentation des objectifs et finalités du programme et des contributions attendues de ces notables locaux en matière de protection </w:t>
      </w:r>
      <w:r w:rsidR="00B2678C">
        <w:rPr>
          <w:rFonts w:eastAsia="Traditional Arabic"/>
          <w:lang w:val="fr-FR"/>
        </w:rPr>
        <w:t>des enfants</w:t>
      </w:r>
      <w:r w:rsidRPr="002511C3">
        <w:rPr>
          <w:rFonts w:eastAsia="Traditional Arabic"/>
          <w:lang w:val="fr-FR"/>
        </w:rPr>
        <w:t xml:space="preserve"> contre la délinquance et la violence</w:t>
      </w:r>
      <w:r w:rsidR="009E0BD9" w:rsidRPr="002511C3">
        <w:rPr>
          <w:rFonts w:eastAsia="Traditional Arabic"/>
          <w:lang w:val="fr-FR"/>
        </w:rPr>
        <w:t>;</w:t>
      </w:r>
      <w:r w:rsidRPr="002511C3">
        <w:rPr>
          <w:rFonts w:eastAsia="Traditional Arabic"/>
          <w:lang w:val="fr-FR"/>
        </w:rPr>
        <w:t xml:space="preserve"> b)</w:t>
      </w:r>
      <w:r w:rsidR="00E762D1">
        <w:rPr>
          <w:rFonts w:eastAsia="Traditional Arabic"/>
          <w:lang w:val="fr-FR"/>
        </w:rPr>
        <w:t> </w:t>
      </w:r>
      <w:r w:rsidRPr="002511C3">
        <w:rPr>
          <w:rFonts w:eastAsia="Traditional Arabic"/>
          <w:lang w:val="fr-FR"/>
        </w:rPr>
        <w:t>La mise en œuvre de nombreux programmes de formation à l</w:t>
      </w:r>
      <w:r w:rsidR="0047020A">
        <w:rPr>
          <w:rFonts w:eastAsia="Traditional Arabic"/>
          <w:lang w:val="fr-FR"/>
        </w:rPr>
        <w:t>’</w:t>
      </w:r>
      <w:r w:rsidRPr="002511C3">
        <w:rPr>
          <w:rFonts w:eastAsia="Traditional Arabic"/>
          <w:lang w:val="fr-FR"/>
        </w:rPr>
        <w:t>intention des membres des collectivités locales participant à ces actions, afin d</w:t>
      </w:r>
      <w:r w:rsidR="0047020A">
        <w:rPr>
          <w:rFonts w:eastAsia="Traditional Arabic"/>
          <w:lang w:val="fr-FR"/>
        </w:rPr>
        <w:t>’</w:t>
      </w:r>
      <w:r w:rsidRPr="002511C3">
        <w:rPr>
          <w:rFonts w:eastAsia="Traditional Arabic"/>
          <w:lang w:val="fr-FR"/>
        </w:rPr>
        <w:t xml:space="preserve">améliorer leurs compétences dans le domaine de la protection </w:t>
      </w:r>
      <w:r w:rsidR="00B2678C">
        <w:rPr>
          <w:rFonts w:eastAsia="Traditional Arabic"/>
          <w:lang w:val="fr-FR"/>
        </w:rPr>
        <w:t>des enfants</w:t>
      </w:r>
      <w:r w:rsidRPr="002511C3">
        <w:rPr>
          <w:rFonts w:eastAsia="Traditional Arabic"/>
          <w:lang w:val="fr-FR"/>
        </w:rPr>
        <w:t xml:space="preserve"> contre les risques de délinquance, la violence et les mauvais traitements.</w:t>
      </w:r>
    </w:p>
    <w:p w:rsidR="00A37192" w:rsidRPr="002511C3" w:rsidRDefault="00A37192" w:rsidP="00A37192">
      <w:pPr>
        <w:pStyle w:val="SingleTxtG"/>
        <w:rPr>
          <w:rtl/>
          <w:lang w:val="fr-FR" w:bidi="fr-FR"/>
        </w:rPr>
      </w:pPr>
      <w:r w:rsidRPr="002511C3">
        <w:rPr>
          <w:rFonts w:eastAsia="Traditional Arabic"/>
          <w:lang w:val="fr-FR"/>
        </w:rPr>
        <w:t>494.</w:t>
      </w:r>
      <w:r w:rsidRPr="002511C3">
        <w:rPr>
          <w:rFonts w:eastAsia="Traditional Arabic"/>
          <w:lang w:val="fr-FR"/>
        </w:rPr>
        <w:tab/>
        <w:t xml:space="preserve">Une fois ces programmes lancés, des réunions ont été organisées à Taiz et à Houdeida pour évaluer le niveau de participation des représentants des collectivités locales à la protection </w:t>
      </w:r>
      <w:r w:rsidR="00B2678C">
        <w:rPr>
          <w:rFonts w:eastAsia="Traditional Arabic"/>
          <w:lang w:val="fr-FR"/>
        </w:rPr>
        <w:t>des enfants</w:t>
      </w:r>
      <w:r w:rsidRPr="002511C3">
        <w:rPr>
          <w:rFonts w:eastAsia="Traditional Arabic"/>
          <w:lang w:val="fr-FR"/>
        </w:rPr>
        <w:t xml:space="preserve"> victimes de comportements délinquants ou de violences et de mauvais traitements, que ce soit sur la voie publique ou en milieu familial. Ainsi, il a été établi que dans environ 80</w:t>
      </w:r>
      <w:r w:rsidR="0047020A">
        <w:rPr>
          <w:rFonts w:eastAsia="Traditional Arabic"/>
          <w:lang w:val="fr-FR"/>
        </w:rPr>
        <w:t> %</w:t>
      </w:r>
      <w:r w:rsidRPr="002511C3">
        <w:rPr>
          <w:rFonts w:eastAsia="Traditional Arabic"/>
          <w:lang w:val="fr-FR"/>
        </w:rPr>
        <w:t xml:space="preserve"> des affaires de délinquance impliquant des mineurs dans ces deux gouvernorats en 2008, les parquets et tribunaux pour mineurs ont prononcé des mesures non privatives de liberté et que les citoyens des régions concernées ont continué à assurer le suivi de ces cas sociaux après leur réintégration dans leur milieu familial et social. De plus, ces mêmes citoyens ont contribué à protéger de nombreux</w:t>
      </w:r>
      <w:r w:rsidR="00BB3AEA">
        <w:rPr>
          <w:rFonts w:eastAsia="Traditional Arabic"/>
          <w:lang w:val="fr-FR"/>
        </w:rPr>
        <w:t xml:space="preserve"> </w:t>
      </w:r>
      <w:r w:rsidR="0002347E">
        <w:rPr>
          <w:rFonts w:eastAsia="Traditional Arabic"/>
          <w:lang w:val="fr-FR"/>
        </w:rPr>
        <w:t>enfants</w:t>
      </w:r>
      <w:r w:rsidRPr="002511C3">
        <w:rPr>
          <w:rFonts w:eastAsia="Traditional Arabic"/>
          <w:lang w:val="fr-FR"/>
        </w:rPr>
        <w:t xml:space="preserve"> exposés à la violence, dont des violences familiales.</w:t>
      </w:r>
    </w:p>
    <w:p w:rsidR="00A37192" w:rsidRPr="00BB3AEA" w:rsidRDefault="00A37192" w:rsidP="002A4DB3">
      <w:pPr>
        <w:pStyle w:val="H23G"/>
        <w:rPr>
          <w:szCs w:val="20"/>
          <w:rtl/>
          <w:lang w:val="fr-FR" w:bidi="fr-FR"/>
        </w:rPr>
      </w:pPr>
      <w:r w:rsidRPr="002511C3">
        <w:rPr>
          <w:rFonts w:eastAsia="Traditional Arabic"/>
          <w:lang w:val="fr-FR"/>
        </w:rPr>
        <w:tab/>
      </w:r>
      <w:r w:rsidRPr="002511C3">
        <w:rPr>
          <w:rFonts w:eastAsia="Traditional Arabic"/>
          <w:lang w:val="fr-FR"/>
        </w:rPr>
        <w:tab/>
        <w:t>Principaux problèmes et difficultés entravant l</w:t>
      </w:r>
      <w:r w:rsidR="0047020A">
        <w:rPr>
          <w:rFonts w:eastAsia="Traditional Arabic"/>
          <w:lang w:val="fr-FR"/>
        </w:rPr>
        <w:t>’</w:t>
      </w:r>
      <w:r w:rsidRPr="002511C3">
        <w:rPr>
          <w:rFonts w:eastAsia="Traditional Arabic"/>
          <w:lang w:val="fr-FR"/>
        </w:rPr>
        <w:t>action en faveur des mineur</w:t>
      </w:r>
      <w:r w:rsidRPr="00BB3AEA">
        <w:rPr>
          <w:rFonts w:eastAsia="Traditional Arabic"/>
          <w:szCs w:val="20"/>
          <w:lang w:val="fr-FR"/>
        </w:rPr>
        <w:t>s</w:t>
      </w:r>
    </w:p>
    <w:p w:rsidR="00A37192" w:rsidRPr="00BB3AEA" w:rsidRDefault="00A37192" w:rsidP="002A4DB3">
      <w:pPr>
        <w:pStyle w:val="SingleTxtG"/>
        <w:keepNext/>
        <w:rPr>
          <w:rtl/>
          <w:lang w:val="fr-FR" w:bidi="fr-FR"/>
        </w:rPr>
      </w:pPr>
      <w:r w:rsidRPr="00BB3AEA">
        <w:rPr>
          <w:rFonts w:eastAsia="Traditional Arabic"/>
          <w:lang w:val="fr-FR"/>
        </w:rPr>
        <w:t>495.</w:t>
      </w:r>
      <w:r w:rsidRPr="00BB3AEA">
        <w:rPr>
          <w:rFonts w:eastAsia="Traditional Arabic"/>
          <w:lang w:val="fr-FR"/>
        </w:rPr>
        <w:tab/>
        <w:t>Les principaux problèmes et difficultés entravant l</w:t>
      </w:r>
      <w:r w:rsidR="0047020A">
        <w:rPr>
          <w:rFonts w:eastAsia="Traditional Arabic"/>
          <w:lang w:val="fr-FR"/>
        </w:rPr>
        <w:t>’</w:t>
      </w:r>
      <w:r w:rsidRPr="00BB3AEA">
        <w:rPr>
          <w:rFonts w:eastAsia="Traditional Arabic"/>
          <w:lang w:val="fr-FR"/>
        </w:rPr>
        <w:t>action en faveur des mineurs sont les suivants</w:t>
      </w:r>
      <w:r w:rsidR="009E0BD9" w:rsidRPr="00BB3AEA">
        <w:rPr>
          <w:rFonts w:eastAsia="Traditional Arabic"/>
          <w:lang w:val="fr-FR"/>
        </w:rPr>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BB3AEA">
        <w:rPr>
          <w:szCs w:val="20"/>
        </w:rPr>
        <w:t>Retards accumulés dans le processus d</w:t>
      </w:r>
      <w:r w:rsidR="0047020A">
        <w:rPr>
          <w:szCs w:val="20"/>
        </w:rPr>
        <w:t>’</w:t>
      </w:r>
      <w:r w:rsidR="00A37192" w:rsidRPr="00BB3AEA">
        <w:rPr>
          <w:szCs w:val="20"/>
        </w:rPr>
        <w:t>adoption par la Chambre des représentant</w:t>
      </w:r>
      <w:r w:rsidR="00A37192" w:rsidRPr="002511C3">
        <w:t>s des projets d</w:t>
      </w:r>
      <w:r w:rsidR="0047020A">
        <w:t>’</w:t>
      </w:r>
      <w:r w:rsidR="00A37192" w:rsidRPr="002511C3">
        <w:t>amendement de la législation relative à la protection des mineurs</w:t>
      </w:r>
      <w:r w:rsidR="00BB3AEA">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Insuffisance des effectifs travaillant avec les mineurs dans les centres de réadaptation sociale</w:t>
      </w:r>
      <w:r w:rsidR="00BB3AEA">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Insuffisance des crédits alloués aux centres pour mineurs au sein du budget national, notamment les enveloppes consacrées aux activités professionnelles, culturelles et de loisirs</w:t>
      </w:r>
      <w:r w:rsidR="00BB3AEA">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rPr>
          <w:lang w:bidi="fr-FR"/>
        </w:rPr>
        <w:t xml:space="preserve">Insuffisance des règlements internes des centres pour mineurs délinquants quant à la description des fonctions du personnel travaillant avec </w:t>
      </w:r>
      <w:r w:rsidR="000B5C5A">
        <w:rPr>
          <w:lang w:bidi="fr-FR"/>
        </w:rPr>
        <w:t>ces enfants</w:t>
      </w:r>
      <w:r w:rsidR="00A37192" w:rsidRPr="002511C3">
        <w:rPr>
          <w:lang w:bidi="fr-FR"/>
        </w:rPr>
        <w:t>, la tendance étant actuellement de lancer l</w:t>
      </w:r>
      <w:r w:rsidR="0047020A">
        <w:rPr>
          <w:lang w:bidi="fr-FR"/>
        </w:rPr>
        <w:t>’</w:t>
      </w:r>
      <w:r w:rsidR="00A37192" w:rsidRPr="002511C3">
        <w:rPr>
          <w:lang w:bidi="fr-FR"/>
        </w:rPr>
        <w:t>élaboration de ces textes</w:t>
      </w:r>
      <w:r w:rsidR="00BB3AEA">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rPr>
          <w:lang w:bidi="fr-FR"/>
        </w:rPr>
        <w:t>Faiblesse des programmes de suivi et de contrôle lorsque les mineurs sortent des centres et absence d</w:t>
      </w:r>
      <w:r w:rsidR="0047020A">
        <w:rPr>
          <w:lang w:bidi="fr-FR"/>
        </w:rPr>
        <w:t>’</w:t>
      </w:r>
      <w:r w:rsidR="00A37192" w:rsidRPr="002511C3">
        <w:rPr>
          <w:lang w:bidi="fr-FR"/>
        </w:rPr>
        <w:t>un dispositif opérationnel permettant de mettre en œuvre ces programmes, d</w:t>
      </w:r>
      <w:r w:rsidR="0047020A">
        <w:rPr>
          <w:lang w:bidi="fr-FR"/>
        </w:rPr>
        <w:t>’</w:t>
      </w:r>
      <w:r w:rsidR="00A37192" w:rsidRPr="002511C3">
        <w:rPr>
          <w:lang w:bidi="fr-FR"/>
        </w:rPr>
        <w:t>où des cas de mineurs récidivistes à cause de l</w:t>
      </w:r>
      <w:r w:rsidR="0047020A">
        <w:rPr>
          <w:lang w:bidi="fr-FR"/>
        </w:rPr>
        <w:t>’</w:t>
      </w:r>
      <w:r w:rsidR="00A37192" w:rsidRPr="002511C3">
        <w:rPr>
          <w:lang w:bidi="fr-FR"/>
        </w:rPr>
        <w:t>absence de suivi, ce problème étant notamment lié à un manque de personnel</w:t>
      </w:r>
      <w:r w:rsidR="00BB3AEA">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Absence de programmes de contrôle social visant à prévenir la délinquance juvénile</w:t>
      </w:r>
      <w:r w:rsidR="00BB3AEA">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Insuffisance de services de police des mineurs dans les gouvernorats</w:t>
      </w:r>
      <w:r w:rsidR="00BB3AEA">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Insuffisance de moyens de suivi et d</w:t>
      </w:r>
      <w:r w:rsidR="0047020A">
        <w:t>’</w:t>
      </w:r>
      <w:r w:rsidR="00A37192" w:rsidRPr="002511C3">
        <w:t>enregistrement des affaires concernant les mineurs et les cas de violation de leurs droits, et ce, en dépit de l</w:t>
      </w:r>
      <w:r w:rsidR="0047020A">
        <w:t>’</w:t>
      </w:r>
      <w:r w:rsidR="00A37192" w:rsidRPr="002511C3">
        <w:t>existence de tribunaux, de parquets et de centres pour mineurs dans certains gouvernorats</w:t>
      </w:r>
      <w:r w:rsidR="00BB3AEA">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rPr>
          <w:lang w:bidi="fr-FR"/>
        </w:rPr>
        <w:t>Surcharge des centres de prise en charge des mineurs délinquants du fait que les jeunes délinquants leur sont envoyés non seulement par les parquets pour mineurs, mais également par les autres parquets, d</w:t>
      </w:r>
      <w:r w:rsidR="0047020A">
        <w:rPr>
          <w:lang w:bidi="fr-FR"/>
        </w:rPr>
        <w:t>’</w:t>
      </w:r>
      <w:r w:rsidR="00A37192" w:rsidRPr="002511C3">
        <w:rPr>
          <w:lang w:bidi="fr-FR"/>
        </w:rPr>
        <w:t>où un problème d</w:t>
      </w:r>
      <w:r w:rsidR="0047020A">
        <w:rPr>
          <w:lang w:bidi="fr-FR"/>
        </w:rPr>
        <w:t>’</w:t>
      </w:r>
      <w:r w:rsidR="00A37192" w:rsidRPr="002511C3">
        <w:rPr>
          <w:lang w:bidi="fr-FR"/>
        </w:rPr>
        <w:t>éparpillement des efforts</w:t>
      </w:r>
      <w:r w:rsidR="00BB3AEA">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Faiblesse des moyens des organisations de la société civile, ce qui ne leur permet pas d</w:t>
      </w:r>
      <w:r w:rsidR="0047020A">
        <w:t>’</w:t>
      </w:r>
      <w:r w:rsidR="00A37192" w:rsidRPr="002511C3">
        <w:t>offrir les services de protection voulus aux mineurs, notamment dans les gouvernorats, sachant que le problème est moins grave à Sanaa et à Aden</w:t>
      </w:r>
      <w:r w:rsidR="00BB3AEA">
        <w:t>;</w:t>
      </w:r>
    </w:p>
    <w:p w:rsidR="00A37192" w:rsidRPr="00BB3AEA" w:rsidRDefault="00331DA9" w:rsidP="00331DA9">
      <w:pPr>
        <w:pStyle w:val="Bullet1G"/>
        <w:numPr>
          <w:ilvl w:val="0"/>
          <w:numId w:val="0"/>
        </w:numPr>
        <w:tabs>
          <w:tab w:val="left" w:pos="1701"/>
        </w:tabs>
        <w:ind w:left="1701" w:hanging="170"/>
        <w:rPr>
          <w:szCs w:val="20"/>
          <w:rtl/>
          <w:lang w:bidi="fr-FR"/>
        </w:rPr>
      </w:pPr>
      <w:r w:rsidRPr="00BB3AEA">
        <w:rPr>
          <w:szCs w:val="20"/>
          <w:lang w:bidi="fr-FR"/>
        </w:rPr>
        <w:t>•</w:t>
      </w:r>
      <w:r w:rsidRPr="00BB3AEA">
        <w:rPr>
          <w:szCs w:val="20"/>
          <w:lang w:bidi="fr-FR"/>
        </w:rPr>
        <w:tab/>
      </w:r>
      <w:r w:rsidR="00A37192" w:rsidRPr="002511C3">
        <w:t>Insuffisance des programmes de formation continue et de sensibilisation offerts à la majorité des personnels qui s</w:t>
      </w:r>
      <w:r w:rsidR="0047020A">
        <w:t>’</w:t>
      </w:r>
      <w:r w:rsidR="00A37192" w:rsidRPr="002511C3">
        <w:t>occupent des mineurs, surtout ceux qui sont directement en contact avec eux au sein des centres pour mineurs, des parquets, des tribunaux ou de la police.</w:t>
      </w:r>
    </w:p>
    <w:p w:rsidR="00A37192" w:rsidRPr="002511C3" w:rsidRDefault="00A37192" w:rsidP="002A4DB3">
      <w:pPr>
        <w:pStyle w:val="H1G"/>
        <w:rPr>
          <w:rtl/>
          <w:lang w:bidi="fr-FR"/>
        </w:rPr>
      </w:pPr>
      <w:r w:rsidRPr="002511C3">
        <w:tab/>
      </w:r>
      <w:bookmarkStart w:id="139" w:name="_Toc352000600"/>
      <w:bookmarkStart w:id="140" w:name="_Toc352000858"/>
      <w:bookmarkStart w:id="141" w:name="_Toc352001174"/>
      <w:r w:rsidRPr="002511C3">
        <w:t>D.</w:t>
      </w:r>
      <w:r w:rsidRPr="002511C3">
        <w:tab/>
        <w:t>Enfants en situation d</w:t>
      </w:r>
      <w:r w:rsidR="0047020A">
        <w:t>’</w:t>
      </w:r>
      <w:r w:rsidRPr="002511C3">
        <w:t>exploitation, y compris la réadaptation physique et psychologique et la réinsertion sociale</w:t>
      </w:r>
      <w:bookmarkEnd w:id="139"/>
      <w:bookmarkEnd w:id="140"/>
      <w:bookmarkEnd w:id="141"/>
    </w:p>
    <w:p w:rsidR="00A37192" w:rsidRPr="00BB3AEA" w:rsidRDefault="00A37192" w:rsidP="002A4DB3">
      <w:pPr>
        <w:pStyle w:val="H4G"/>
        <w:rPr>
          <w:szCs w:val="20"/>
          <w:rtl/>
          <w:lang w:val="fr-FR" w:bidi="fr-FR"/>
        </w:rPr>
      </w:pPr>
      <w:r w:rsidRPr="002511C3">
        <w:rPr>
          <w:rFonts w:eastAsia="Traditional Arabic"/>
          <w:lang w:val="fr-FR"/>
        </w:rPr>
        <w:tab/>
      </w:r>
      <w:r w:rsidRPr="002511C3">
        <w:rPr>
          <w:rFonts w:eastAsia="Traditional Arabic"/>
          <w:lang w:val="fr-FR"/>
        </w:rPr>
        <w:tab/>
        <w:t xml:space="preserve">Exploitation économique, y compris le travail </w:t>
      </w:r>
      <w:r w:rsidR="00B2678C">
        <w:rPr>
          <w:rFonts w:eastAsia="Traditional Arabic"/>
          <w:lang w:val="fr-FR"/>
        </w:rPr>
        <w:t>des enfa</w:t>
      </w:r>
      <w:r w:rsidR="00B2678C" w:rsidRPr="00BB3AEA">
        <w:rPr>
          <w:rFonts w:eastAsia="Traditional Arabic"/>
          <w:szCs w:val="20"/>
          <w:lang w:val="fr-FR"/>
        </w:rPr>
        <w:t>nts</w:t>
      </w:r>
    </w:p>
    <w:p w:rsidR="00A37192" w:rsidRPr="002511C3" w:rsidRDefault="00A37192" w:rsidP="00A37192">
      <w:pPr>
        <w:pStyle w:val="SingleTxtG"/>
        <w:rPr>
          <w:rtl/>
          <w:lang w:val="fr-FR" w:bidi="fr-FR"/>
        </w:rPr>
      </w:pPr>
      <w:r w:rsidRPr="002511C3">
        <w:rPr>
          <w:rFonts w:eastAsia="Traditional Arabic"/>
          <w:lang w:val="fr-FR"/>
        </w:rPr>
        <w:t>496.</w:t>
      </w:r>
      <w:r w:rsidRPr="002511C3">
        <w:rPr>
          <w:rFonts w:eastAsia="Traditional Arabic"/>
          <w:lang w:val="fr-FR"/>
        </w:rPr>
        <w:tab/>
        <w:t xml:space="preserve">Une stratégie nationale visant à réduire le phénomène du travail </w:t>
      </w:r>
      <w:r w:rsidR="00B2678C">
        <w:rPr>
          <w:rFonts w:eastAsia="Traditional Arabic"/>
          <w:lang w:val="fr-FR"/>
        </w:rPr>
        <w:t>des enfants</w:t>
      </w:r>
      <w:r w:rsidRPr="002511C3">
        <w:rPr>
          <w:rFonts w:eastAsia="Traditional Arabic"/>
          <w:lang w:val="fr-FR"/>
        </w:rPr>
        <w:t xml:space="preserve"> au cours des années 2001 à 2003 a été élaborée. À cet effet, un comité national représentant l</w:t>
      </w:r>
      <w:r w:rsidR="0047020A">
        <w:rPr>
          <w:rFonts w:eastAsia="Traditional Arabic"/>
          <w:lang w:val="fr-FR"/>
        </w:rPr>
        <w:t>’</w:t>
      </w:r>
      <w:r w:rsidRPr="002511C3">
        <w:rPr>
          <w:rFonts w:eastAsia="Traditional Arabic"/>
          <w:lang w:val="fr-FR"/>
        </w:rPr>
        <w:t>État, les employeurs et les</w:t>
      </w:r>
      <w:r w:rsidR="00CB4B58">
        <w:rPr>
          <w:rFonts w:eastAsia="Traditional Arabic"/>
          <w:lang w:val="fr-FR"/>
        </w:rPr>
        <w:t xml:space="preserve"> ONG</w:t>
      </w:r>
      <w:r w:rsidRPr="002511C3">
        <w:rPr>
          <w:rFonts w:eastAsia="Traditional Arabic"/>
          <w:lang w:val="fr-FR"/>
        </w:rPr>
        <w:t xml:space="preserve">, a également été mis en place. La première phase du programme national de lutte contre le travail </w:t>
      </w:r>
      <w:r w:rsidR="00B2678C">
        <w:rPr>
          <w:rFonts w:eastAsia="Traditional Arabic"/>
          <w:lang w:val="fr-FR"/>
        </w:rPr>
        <w:t>des enfants</w:t>
      </w:r>
      <w:r w:rsidRPr="002511C3">
        <w:rPr>
          <w:rFonts w:eastAsia="Traditional Arabic"/>
          <w:lang w:val="fr-FR"/>
        </w:rPr>
        <w:t xml:space="preserve"> a été achevée à la mi-2005 et l</w:t>
      </w:r>
      <w:r w:rsidR="0047020A">
        <w:rPr>
          <w:rFonts w:eastAsia="Traditional Arabic"/>
          <w:lang w:val="fr-FR"/>
        </w:rPr>
        <w:t>’</w:t>
      </w:r>
      <w:r w:rsidRPr="002511C3">
        <w:rPr>
          <w:rFonts w:eastAsia="Traditional Arabic"/>
          <w:lang w:val="fr-FR"/>
        </w:rPr>
        <w:t xml:space="preserve">exécution de la deuxième phase est en cours, en collaboration avec les organisations soutenant le projet. </w:t>
      </w:r>
    </w:p>
    <w:p w:rsidR="00A37192" w:rsidRPr="002511C3" w:rsidRDefault="00A37192" w:rsidP="002A4DB3">
      <w:pPr>
        <w:pStyle w:val="SingleTxtG"/>
        <w:keepNext/>
        <w:rPr>
          <w:rtl/>
          <w:lang w:val="fr-FR" w:bidi="fr-FR"/>
        </w:rPr>
      </w:pPr>
      <w:r w:rsidRPr="002511C3">
        <w:rPr>
          <w:rFonts w:eastAsia="Traditional Arabic"/>
          <w:lang w:val="fr-FR"/>
        </w:rPr>
        <w:t>497.</w:t>
      </w:r>
      <w:r w:rsidRPr="002511C3">
        <w:rPr>
          <w:rFonts w:eastAsia="Traditional Arabic"/>
          <w:lang w:val="fr-FR"/>
        </w:rPr>
        <w:tab/>
        <w:t>L</w:t>
      </w:r>
      <w:r w:rsidR="0047020A">
        <w:rPr>
          <w:rFonts w:eastAsia="Traditional Arabic"/>
          <w:lang w:val="fr-FR"/>
        </w:rPr>
        <w:t>’</w:t>
      </w:r>
      <w:r w:rsidRPr="002511C3">
        <w:rPr>
          <w:rFonts w:eastAsia="Traditional Arabic"/>
          <w:lang w:val="fr-FR"/>
        </w:rPr>
        <w:t xml:space="preserve">intégration de la question du travail </w:t>
      </w:r>
      <w:r w:rsidR="00B2678C">
        <w:rPr>
          <w:rFonts w:eastAsia="Traditional Arabic"/>
          <w:lang w:val="fr-FR"/>
        </w:rPr>
        <w:t>des enfants</w:t>
      </w:r>
      <w:r w:rsidRPr="002511C3">
        <w:rPr>
          <w:rFonts w:eastAsia="Traditional Arabic"/>
          <w:lang w:val="fr-FR"/>
        </w:rPr>
        <w:t xml:space="preserve"> dans les politiques nationales et gouvernementales a également été entreprise, et ce, à travers les activités suivantes</w:t>
      </w:r>
      <w:r w:rsidR="009E0BD9" w:rsidRPr="002511C3">
        <w:rPr>
          <w:rFonts w:eastAsia="Traditional Arabic"/>
          <w:lang w:val="fr-FR"/>
        </w:rPr>
        <w:t>:</w:t>
      </w:r>
      <w:r w:rsidRPr="002511C3">
        <w:rPr>
          <w:rFonts w:eastAsia="Traditional Arabic"/>
          <w:lang w:val="fr-FR"/>
        </w:rPr>
        <w:t xml:space="preserve"> </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La révision de la Stratégie nationale pour l</w:t>
      </w:r>
      <w:r w:rsidR="0047020A">
        <w:t>’</w:t>
      </w:r>
      <w:r w:rsidR="00A37192" w:rsidRPr="002511C3">
        <w:t>enfance et la jeunesse, en collaboration avec le Conseil supérieur de la mère et de l</w:t>
      </w:r>
      <w:r w:rsidR="0047020A">
        <w:t>’</w:t>
      </w:r>
      <w:r w:rsidR="00A37192" w:rsidRPr="002511C3">
        <w:t>enfant, ainsi que et l</w:t>
      </w:r>
      <w:r w:rsidR="0047020A">
        <w:t>’</w:t>
      </w:r>
      <w:r w:rsidR="00A37192" w:rsidRPr="002511C3">
        <w:t xml:space="preserve">intégration de la question relative à la traite </w:t>
      </w:r>
      <w:r w:rsidR="00B2678C">
        <w:t>des enfants</w:t>
      </w:r>
      <w:r w:rsidR="00A37192" w:rsidRPr="002511C3">
        <w:t xml:space="preserve"> (aux fins de leur exploitation par le travail) dans le cadre de ladite stratégie</w:t>
      </w:r>
      <w:r w:rsidR="00BB3AEA">
        <w:t>;</w:t>
      </w:r>
    </w:p>
    <w:p w:rsidR="00A37192" w:rsidRPr="00E762D1" w:rsidRDefault="00331DA9" w:rsidP="00331DA9">
      <w:pPr>
        <w:pStyle w:val="Bullet1G"/>
        <w:numPr>
          <w:ilvl w:val="0"/>
          <w:numId w:val="0"/>
        </w:numPr>
        <w:tabs>
          <w:tab w:val="left" w:pos="1701"/>
        </w:tabs>
        <w:ind w:left="1701" w:hanging="170"/>
        <w:rPr>
          <w:szCs w:val="20"/>
          <w:rtl/>
          <w:lang w:bidi="fr-FR"/>
        </w:rPr>
      </w:pPr>
      <w:r w:rsidRPr="002511C3">
        <w:rPr>
          <w:lang w:bidi="fr-FR"/>
        </w:rPr>
        <w:t>•</w:t>
      </w:r>
      <w:r w:rsidRPr="002511C3">
        <w:rPr>
          <w:lang w:bidi="fr-FR"/>
        </w:rPr>
        <w:tab/>
      </w:r>
      <w:r w:rsidR="00A37192" w:rsidRPr="002511C3">
        <w:t>L</w:t>
      </w:r>
      <w:r w:rsidR="0047020A">
        <w:t>’</w:t>
      </w:r>
      <w:r w:rsidR="00A37192" w:rsidRPr="002511C3">
        <w:t>élaboration d</w:t>
      </w:r>
      <w:r w:rsidR="0047020A">
        <w:t>’</w:t>
      </w:r>
      <w:r w:rsidR="00A37192" w:rsidRPr="002511C3">
        <w:t>un projet de plan d</w:t>
      </w:r>
      <w:r w:rsidR="0047020A">
        <w:t>’</w:t>
      </w:r>
      <w:r w:rsidR="00A37192" w:rsidRPr="002511C3">
        <w:t>action national, en collaboration avec l</w:t>
      </w:r>
      <w:r w:rsidR="0047020A">
        <w:t>’</w:t>
      </w:r>
      <w:r w:rsidR="00A37192" w:rsidRPr="002511C3">
        <w:t>Organisation internationale du Travail et le Centre des études libanaises.</w:t>
      </w:r>
    </w:p>
    <w:p w:rsidR="00A37192" w:rsidRPr="002511C3" w:rsidRDefault="00A37192" w:rsidP="002A4DB3">
      <w:pPr>
        <w:pStyle w:val="SingleTxtG"/>
        <w:keepNext/>
        <w:rPr>
          <w:rtl/>
          <w:lang w:val="fr-FR" w:bidi="fr-FR"/>
        </w:rPr>
      </w:pPr>
      <w:r w:rsidRPr="002511C3">
        <w:rPr>
          <w:rFonts w:eastAsia="Traditional Arabic"/>
          <w:lang w:val="fr-FR"/>
        </w:rPr>
        <w:t>498.</w:t>
      </w:r>
      <w:r w:rsidRPr="002511C3">
        <w:rPr>
          <w:rFonts w:eastAsia="Traditional Arabic"/>
          <w:lang w:val="fr-FR"/>
        </w:rPr>
        <w:tab/>
        <w:t>Huit ateliers ont également été organisés dans huit gouvernorats (Sanaa, Ibb, Taiz, Aden, Abyan, Houdeida, Hajja et Mouhweit) en vue de discuter du projet de plan d</w:t>
      </w:r>
      <w:r w:rsidR="0047020A">
        <w:rPr>
          <w:rFonts w:eastAsia="Traditional Arabic"/>
          <w:lang w:val="fr-FR"/>
        </w:rPr>
        <w:t>’</w:t>
      </w:r>
      <w:r w:rsidRPr="002511C3">
        <w:rPr>
          <w:rFonts w:eastAsia="Traditional Arabic"/>
          <w:lang w:val="fr-FR"/>
        </w:rPr>
        <w:t>action national à soumettre en guise de stratégie au Gouvernement et de renforcer les capacités du personnel de l</w:t>
      </w:r>
      <w:r w:rsidR="0047020A">
        <w:rPr>
          <w:rFonts w:eastAsia="Traditional Arabic"/>
          <w:lang w:val="fr-FR"/>
        </w:rPr>
        <w:t>’</w:t>
      </w:r>
      <w:r w:rsidRPr="002511C3">
        <w:rPr>
          <w:rFonts w:eastAsia="Traditional Arabic"/>
          <w:lang w:val="fr-FR"/>
        </w:rPr>
        <w:t xml:space="preserve">Unité de lutte contre le travail </w:t>
      </w:r>
      <w:r w:rsidR="00B2678C">
        <w:rPr>
          <w:rFonts w:eastAsia="Traditional Arabic"/>
          <w:lang w:val="fr-FR"/>
        </w:rPr>
        <w:t>des enfants</w:t>
      </w:r>
      <w:r w:rsidRPr="002511C3">
        <w:rPr>
          <w:rFonts w:eastAsia="Traditional Arabic"/>
          <w:lang w:val="fr-FR"/>
        </w:rPr>
        <w:t xml:space="preserve"> du Ministère des affaires sociales et du travail en matière de lutte contre ce phénomène, et ce, à travers les actions suivantes</w:t>
      </w:r>
      <w:r w:rsidR="009E0BD9" w:rsidRPr="002511C3">
        <w:rPr>
          <w:rFonts w:eastAsia="Traditional Arabic"/>
          <w:lang w:val="fr-FR"/>
        </w:rPr>
        <w:t>:</w:t>
      </w:r>
      <w:r w:rsidRPr="002511C3">
        <w:rPr>
          <w:rFonts w:eastAsia="Traditional Arabic"/>
          <w:lang w:val="fr-FR"/>
        </w:rPr>
        <w:t xml:space="preserve"> </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La formation du personnel de l</w:t>
      </w:r>
      <w:r w:rsidR="0047020A">
        <w:t>’</w:t>
      </w:r>
      <w:r w:rsidR="00A37192" w:rsidRPr="002511C3">
        <w:t xml:space="preserve">Unité de lutte contre le travail </w:t>
      </w:r>
      <w:r w:rsidR="00B2678C">
        <w:t>des enfants</w:t>
      </w:r>
      <w:r w:rsidR="00A37192" w:rsidRPr="002511C3">
        <w:t xml:space="preserve"> à la gestion du projet de lutte contre ce phénomène</w:t>
      </w:r>
      <w:r w:rsidR="00BB3AEA">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La formation des inspecteurs du travail chargés d</w:t>
      </w:r>
      <w:r w:rsidR="0047020A">
        <w:t>’</w:t>
      </w:r>
      <w:r w:rsidR="00A37192" w:rsidRPr="002511C3">
        <w:t xml:space="preserve">inspecter le lieu de travail </w:t>
      </w:r>
      <w:r w:rsidR="00B2678C">
        <w:t>des enfants</w:t>
      </w:r>
      <w:r w:rsidR="00BB3AEA">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La formation du personnel de l</w:t>
      </w:r>
      <w:r w:rsidR="0047020A">
        <w:t>’</w:t>
      </w:r>
      <w:r w:rsidR="00A37192" w:rsidRPr="002511C3">
        <w:t>Unité et des inspecteurs du travail aux dispositions des Con</w:t>
      </w:r>
      <w:r w:rsidR="003737D7">
        <w:t>ventions n</w:t>
      </w:r>
      <w:r w:rsidR="003737D7" w:rsidRPr="003737D7">
        <w:rPr>
          <w:vertAlign w:val="superscript"/>
        </w:rPr>
        <w:t>o</w:t>
      </w:r>
      <w:r w:rsidR="003737D7">
        <w:t> </w:t>
      </w:r>
      <w:r w:rsidR="00A37192" w:rsidRPr="002511C3">
        <w:t>182 et</w:t>
      </w:r>
      <w:r w:rsidR="003737D7" w:rsidRPr="003737D7">
        <w:t xml:space="preserve"> </w:t>
      </w:r>
      <w:r w:rsidR="003737D7">
        <w:t>n</w:t>
      </w:r>
      <w:r w:rsidR="003737D7" w:rsidRPr="003737D7">
        <w:rPr>
          <w:vertAlign w:val="superscript"/>
        </w:rPr>
        <w:t>o</w:t>
      </w:r>
      <w:r w:rsidR="003737D7">
        <w:t> </w:t>
      </w:r>
      <w:r w:rsidR="00A37192" w:rsidRPr="002511C3">
        <w:t>138 de l</w:t>
      </w:r>
      <w:r w:rsidR="0047020A">
        <w:t>’</w:t>
      </w:r>
      <w:r w:rsidR="00A37192" w:rsidRPr="002511C3">
        <w:t>OIT</w:t>
      </w:r>
      <w:r w:rsidR="00BB3AEA">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La formation des principaux responsables au sein des gouvernorats au dispositif opérationnel du projet</w:t>
      </w:r>
      <w:r w:rsidR="00BB3AEA">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w:t>
      </w:r>
      <w:r w:rsidR="0047020A">
        <w:t>’</w:t>
      </w:r>
      <w:r w:rsidR="00A37192" w:rsidRPr="002511C3">
        <w:t>organisation dans les gouvernorats ciblés de réunions de coordination conjointes avec les organes compétents au sein du Ministère, des syndicats et des coordinateurs de l</w:t>
      </w:r>
      <w:r w:rsidR="0047020A">
        <w:t>’</w:t>
      </w:r>
      <w:r w:rsidR="00A37192" w:rsidRPr="002511C3">
        <w:t xml:space="preserve">Unité de lutte contre le travail </w:t>
      </w:r>
      <w:r w:rsidR="00B2678C">
        <w:t>des enfants</w:t>
      </w:r>
      <w:r w:rsidR="00BB3AEA">
        <w:t>;</w:t>
      </w:r>
    </w:p>
    <w:p w:rsidR="00A37192" w:rsidRPr="00BB3AEA" w:rsidRDefault="00331DA9" w:rsidP="00331DA9">
      <w:pPr>
        <w:pStyle w:val="Bullet1G"/>
        <w:numPr>
          <w:ilvl w:val="0"/>
          <w:numId w:val="0"/>
        </w:numPr>
        <w:tabs>
          <w:tab w:val="left" w:pos="1701"/>
        </w:tabs>
        <w:ind w:left="1701" w:hanging="170"/>
        <w:rPr>
          <w:szCs w:val="20"/>
          <w:rtl/>
          <w:lang w:bidi="fr-FR"/>
        </w:rPr>
      </w:pPr>
      <w:r w:rsidRPr="00BB3AEA">
        <w:rPr>
          <w:szCs w:val="20"/>
          <w:lang w:bidi="fr-FR"/>
        </w:rPr>
        <w:t>•</w:t>
      </w:r>
      <w:r w:rsidRPr="00BB3AEA">
        <w:rPr>
          <w:szCs w:val="20"/>
          <w:lang w:bidi="fr-FR"/>
        </w:rPr>
        <w:tab/>
      </w:r>
      <w:r w:rsidR="00A37192" w:rsidRPr="002511C3">
        <w:t>L</w:t>
      </w:r>
      <w:r w:rsidR="0047020A">
        <w:t>’</w:t>
      </w:r>
      <w:r w:rsidR="00A37192" w:rsidRPr="002511C3">
        <w:t>élaboration et la mise à jour d</w:t>
      </w:r>
      <w:r w:rsidR="0047020A">
        <w:t>’</w:t>
      </w:r>
      <w:r w:rsidR="00A37192" w:rsidRPr="002511C3">
        <w:t xml:space="preserve">une base de données nationale sur le travail </w:t>
      </w:r>
      <w:r w:rsidR="00B2678C">
        <w:t>des enfant</w:t>
      </w:r>
      <w:r w:rsidR="00B2678C" w:rsidRPr="00BB3AEA">
        <w:rPr>
          <w:szCs w:val="20"/>
        </w:rPr>
        <w:t>s</w:t>
      </w:r>
      <w:r w:rsidR="00A37192" w:rsidRPr="00BB3AEA">
        <w:rPr>
          <w:szCs w:val="20"/>
        </w:rPr>
        <w:t>.</w:t>
      </w:r>
    </w:p>
    <w:p w:rsidR="00A37192" w:rsidRPr="00BB3AEA" w:rsidRDefault="00A37192" w:rsidP="002A4DB3">
      <w:pPr>
        <w:pStyle w:val="H23G"/>
        <w:rPr>
          <w:szCs w:val="20"/>
          <w:rtl/>
          <w:lang w:val="fr-FR" w:bidi="fr-FR"/>
        </w:rPr>
      </w:pPr>
      <w:r w:rsidRPr="002511C3">
        <w:rPr>
          <w:rFonts w:eastAsia="Traditional Arabic"/>
          <w:lang w:val="fr-FR"/>
        </w:rPr>
        <w:tab/>
      </w:r>
      <w:r w:rsidRPr="002511C3">
        <w:rPr>
          <w:rFonts w:eastAsia="Traditional Arabic"/>
          <w:lang w:val="fr-FR"/>
        </w:rPr>
        <w:tab/>
        <w:t xml:space="preserve">Rôle des syndicats dans la lutte contre le travail </w:t>
      </w:r>
      <w:r w:rsidR="00B2678C">
        <w:rPr>
          <w:rFonts w:eastAsia="Traditional Arabic"/>
          <w:lang w:val="fr-FR"/>
        </w:rPr>
        <w:t>des enfant</w:t>
      </w:r>
      <w:r w:rsidR="00B2678C" w:rsidRPr="00BB3AEA">
        <w:rPr>
          <w:rFonts w:eastAsia="Traditional Arabic"/>
          <w:szCs w:val="20"/>
          <w:lang w:val="fr-FR"/>
        </w:rPr>
        <w:t>s</w:t>
      </w:r>
    </w:p>
    <w:p w:rsidR="00A37192" w:rsidRPr="00BB3AEA" w:rsidRDefault="00A37192" w:rsidP="002A4DB3">
      <w:pPr>
        <w:pStyle w:val="SingleTxtG"/>
        <w:keepNext/>
        <w:rPr>
          <w:rtl/>
          <w:lang w:val="fr-FR" w:bidi="fr-FR"/>
        </w:rPr>
      </w:pPr>
      <w:r w:rsidRPr="00BB3AEA">
        <w:rPr>
          <w:rFonts w:eastAsia="Traditional Arabic"/>
          <w:lang w:val="fr-FR"/>
        </w:rPr>
        <w:t>499.</w:t>
      </w:r>
      <w:r w:rsidRPr="00BB3AEA">
        <w:rPr>
          <w:rFonts w:eastAsia="Traditional Arabic"/>
          <w:lang w:val="fr-FR"/>
        </w:rPr>
        <w:tab/>
        <w:t>La Fédération générale des syndicats du pays n</w:t>
      </w:r>
      <w:r w:rsidR="0047020A">
        <w:rPr>
          <w:rFonts w:eastAsia="Traditional Arabic"/>
          <w:lang w:val="fr-FR"/>
        </w:rPr>
        <w:t>’</w:t>
      </w:r>
      <w:r w:rsidRPr="00BB3AEA">
        <w:rPr>
          <w:rFonts w:eastAsia="Traditional Arabic"/>
          <w:lang w:val="fr-FR"/>
        </w:rPr>
        <w:t xml:space="preserve">a cessé de déployer depuis le début des années 90 des efforts concrets visant à réduire le travail </w:t>
      </w:r>
      <w:r w:rsidR="00B2678C" w:rsidRPr="00BB3AEA">
        <w:rPr>
          <w:rFonts w:eastAsia="Traditional Arabic"/>
          <w:lang w:val="fr-FR"/>
        </w:rPr>
        <w:t>des enfants</w:t>
      </w:r>
      <w:r w:rsidRPr="00BB3AEA">
        <w:rPr>
          <w:rFonts w:eastAsia="Traditional Arabic"/>
          <w:lang w:val="fr-FR"/>
        </w:rPr>
        <w:t>, et ce, grâce à un partenariat avec les organisations nationales et régionales qui a conduit à la réalisation d</w:t>
      </w:r>
      <w:r w:rsidR="0047020A">
        <w:rPr>
          <w:rFonts w:eastAsia="Traditional Arabic"/>
          <w:lang w:val="fr-FR"/>
        </w:rPr>
        <w:t>’</w:t>
      </w:r>
      <w:r w:rsidRPr="00BB3AEA">
        <w:rPr>
          <w:rFonts w:eastAsia="Traditional Arabic"/>
          <w:lang w:val="fr-FR"/>
        </w:rPr>
        <w:t>études et de recherches sur ce phénomène, parmi lesquelles on peut citer ci-après les plus importantes</w:t>
      </w:r>
      <w:r w:rsidR="009E0BD9" w:rsidRPr="00BB3AEA">
        <w:rPr>
          <w:rFonts w:eastAsia="Traditional Arabic"/>
          <w:lang w:val="fr-FR"/>
        </w:rPr>
        <w:t>:</w:t>
      </w:r>
    </w:p>
    <w:p w:rsidR="00A37192" w:rsidRPr="00BB3AEA" w:rsidRDefault="00331DA9" w:rsidP="00331DA9">
      <w:pPr>
        <w:pStyle w:val="Bullet1G"/>
        <w:numPr>
          <w:ilvl w:val="0"/>
          <w:numId w:val="0"/>
        </w:numPr>
        <w:tabs>
          <w:tab w:val="left" w:pos="1701"/>
        </w:tabs>
        <w:ind w:left="1701" w:hanging="170"/>
        <w:rPr>
          <w:szCs w:val="20"/>
          <w:lang w:bidi="fr-FR"/>
        </w:rPr>
      </w:pPr>
      <w:r w:rsidRPr="00BB3AEA">
        <w:rPr>
          <w:szCs w:val="20"/>
          <w:lang w:bidi="fr-FR"/>
        </w:rPr>
        <w:t>•</w:t>
      </w:r>
      <w:r w:rsidRPr="00BB3AEA">
        <w:rPr>
          <w:szCs w:val="20"/>
          <w:lang w:bidi="fr-FR"/>
        </w:rPr>
        <w:tab/>
      </w:r>
      <w:r w:rsidR="00A37192" w:rsidRPr="00BB3AEA">
        <w:rPr>
          <w:szCs w:val="20"/>
        </w:rPr>
        <w:t xml:space="preserve">Une étude sur le travail </w:t>
      </w:r>
      <w:r w:rsidR="00B2678C" w:rsidRPr="00BB3AEA">
        <w:rPr>
          <w:szCs w:val="20"/>
        </w:rPr>
        <w:t>des enfants</w:t>
      </w:r>
      <w:r w:rsidR="00A37192" w:rsidRPr="00BB3AEA">
        <w:rPr>
          <w:szCs w:val="20"/>
        </w:rPr>
        <w:t xml:space="preserve"> au Yémen, menée en collaboration avec l</w:t>
      </w:r>
      <w:r w:rsidR="0047020A">
        <w:rPr>
          <w:szCs w:val="20"/>
        </w:rPr>
        <w:t>’</w:t>
      </w:r>
      <w:r w:rsidR="00A37192" w:rsidRPr="00BB3AEA">
        <w:rPr>
          <w:szCs w:val="20"/>
        </w:rPr>
        <w:t>Organisation internationale du Travail (OIT, 1996)</w:t>
      </w:r>
      <w:r w:rsidR="00BB3AEA">
        <w:t>;</w:t>
      </w:r>
    </w:p>
    <w:p w:rsidR="00A37192" w:rsidRPr="00BB3AEA" w:rsidRDefault="00331DA9" w:rsidP="00331DA9">
      <w:pPr>
        <w:pStyle w:val="Bullet1G"/>
        <w:numPr>
          <w:ilvl w:val="0"/>
          <w:numId w:val="0"/>
        </w:numPr>
        <w:tabs>
          <w:tab w:val="left" w:pos="1701"/>
        </w:tabs>
        <w:ind w:left="1701" w:hanging="170"/>
        <w:rPr>
          <w:szCs w:val="20"/>
          <w:rtl/>
          <w:lang w:bidi="fr-FR"/>
        </w:rPr>
      </w:pPr>
      <w:r w:rsidRPr="00BB3AEA">
        <w:rPr>
          <w:szCs w:val="20"/>
          <w:lang w:bidi="fr-FR"/>
        </w:rPr>
        <w:t>•</w:t>
      </w:r>
      <w:r w:rsidRPr="00BB3AEA">
        <w:rPr>
          <w:szCs w:val="20"/>
          <w:lang w:bidi="fr-FR"/>
        </w:rPr>
        <w:tab/>
      </w:r>
      <w:r w:rsidR="00A37192" w:rsidRPr="00BB3AEA">
        <w:rPr>
          <w:szCs w:val="20"/>
        </w:rPr>
        <w:t xml:space="preserve">Une étude approfondie sur le travail </w:t>
      </w:r>
      <w:r w:rsidR="00B2678C" w:rsidRPr="00BB3AEA">
        <w:rPr>
          <w:szCs w:val="20"/>
        </w:rPr>
        <w:t>des enfants</w:t>
      </w:r>
      <w:r w:rsidR="00A37192" w:rsidRPr="00BB3AEA">
        <w:rPr>
          <w:szCs w:val="20"/>
        </w:rPr>
        <w:t>, menée en collaboration avec un certain nombre d</w:t>
      </w:r>
      <w:r w:rsidR="0047020A">
        <w:rPr>
          <w:szCs w:val="20"/>
        </w:rPr>
        <w:t>’</w:t>
      </w:r>
      <w:r w:rsidR="00A37192" w:rsidRPr="00BB3AEA">
        <w:rPr>
          <w:szCs w:val="20"/>
        </w:rPr>
        <w:t>organisations internationales et le Ministère des affaires sociales et du travail</w:t>
      </w:r>
      <w:r w:rsidR="00BB3AEA">
        <w:t>;</w:t>
      </w:r>
    </w:p>
    <w:p w:rsidR="00A37192" w:rsidRPr="00BB3AEA" w:rsidRDefault="00331DA9" w:rsidP="00331DA9">
      <w:pPr>
        <w:pStyle w:val="Bullet1G"/>
        <w:numPr>
          <w:ilvl w:val="0"/>
          <w:numId w:val="0"/>
        </w:numPr>
        <w:tabs>
          <w:tab w:val="left" w:pos="1701"/>
        </w:tabs>
        <w:ind w:left="1701" w:hanging="170"/>
        <w:rPr>
          <w:szCs w:val="20"/>
          <w:rtl/>
          <w:lang w:bidi="fr-FR"/>
        </w:rPr>
      </w:pPr>
      <w:r w:rsidRPr="00BB3AEA">
        <w:rPr>
          <w:szCs w:val="20"/>
          <w:lang w:bidi="fr-FR"/>
        </w:rPr>
        <w:t>•</w:t>
      </w:r>
      <w:r w:rsidRPr="00BB3AEA">
        <w:rPr>
          <w:szCs w:val="20"/>
          <w:lang w:bidi="fr-FR"/>
        </w:rPr>
        <w:tab/>
      </w:r>
      <w:r w:rsidR="00A37192" w:rsidRPr="00BB3AEA">
        <w:rPr>
          <w:szCs w:val="20"/>
        </w:rPr>
        <w:t xml:space="preserve">Divers ateliers organisés autour du phénomène du travail </w:t>
      </w:r>
      <w:r w:rsidR="00B2678C" w:rsidRPr="00BB3AEA">
        <w:rPr>
          <w:szCs w:val="20"/>
        </w:rPr>
        <w:t>des enfants</w:t>
      </w:r>
      <w:r w:rsidR="00A37192" w:rsidRPr="00BB3AEA">
        <w:rPr>
          <w:szCs w:val="20"/>
        </w:rPr>
        <w:t>, en collaboration avec l</w:t>
      </w:r>
      <w:r w:rsidR="0047020A">
        <w:rPr>
          <w:szCs w:val="20"/>
        </w:rPr>
        <w:t>’</w:t>
      </w:r>
      <w:r w:rsidR="00A37192" w:rsidRPr="00BB3AEA">
        <w:rPr>
          <w:szCs w:val="20"/>
        </w:rPr>
        <w:t>Institut norvégien (FAFO), avec la participation d</w:t>
      </w:r>
      <w:r w:rsidR="0047020A">
        <w:rPr>
          <w:szCs w:val="20"/>
        </w:rPr>
        <w:t>’</w:t>
      </w:r>
      <w:r w:rsidR="00A37192" w:rsidRPr="00BB3AEA">
        <w:rPr>
          <w:szCs w:val="20"/>
        </w:rPr>
        <w:t>un certain nombre d</w:t>
      </w:r>
      <w:r w:rsidR="0047020A">
        <w:rPr>
          <w:szCs w:val="20"/>
        </w:rPr>
        <w:t>’</w:t>
      </w:r>
      <w:r w:rsidR="00A37192" w:rsidRPr="00BB3AEA">
        <w:rPr>
          <w:szCs w:val="20"/>
        </w:rPr>
        <w:t>organisations internationales</w:t>
      </w:r>
      <w:r w:rsidR="00BB3AEA">
        <w:t>;</w:t>
      </w:r>
    </w:p>
    <w:p w:rsidR="00A37192" w:rsidRPr="00BB3AEA" w:rsidRDefault="00331DA9" w:rsidP="00331DA9">
      <w:pPr>
        <w:pStyle w:val="Bullet1G"/>
        <w:numPr>
          <w:ilvl w:val="0"/>
          <w:numId w:val="0"/>
        </w:numPr>
        <w:tabs>
          <w:tab w:val="left" w:pos="1701"/>
        </w:tabs>
        <w:ind w:left="1701" w:hanging="170"/>
        <w:rPr>
          <w:szCs w:val="20"/>
          <w:rtl/>
          <w:lang w:bidi="fr-FR"/>
        </w:rPr>
      </w:pPr>
      <w:r w:rsidRPr="00BB3AEA">
        <w:rPr>
          <w:szCs w:val="20"/>
          <w:lang w:bidi="fr-FR"/>
        </w:rPr>
        <w:t>•</w:t>
      </w:r>
      <w:r w:rsidRPr="00BB3AEA">
        <w:rPr>
          <w:szCs w:val="20"/>
          <w:lang w:bidi="fr-FR"/>
        </w:rPr>
        <w:tab/>
      </w:r>
      <w:r w:rsidR="00A37192" w:rsidRPr="00BB3AEA">
        <w:rPr>
          <w:szCs w:val="20"/>
        </w:rPr>
        <w:t>Participation de la fédération à l</w:t>
      </w:r>
      <w:r w:rsidR="0047020A">
        <w:rPr>
          <w:szCs w:val="20"/>
        </w:rPr>
        <w:t>’</w:t>
      </w:r>
      <w:r w:rsidR="00A37192" w:rsidRPr="00BB3AEA">
        <w:rPr>
          <w:szCs w:val="20"/>
        </w:rPr>
        <w:t>élaboration d</w:t>
      </w:r>
      <w:r w:rsidR="0047020A">
        <w:rPr>
          <w:szCs w:val="20"/>
        </w:rPr>
        <w:t>’</w:t>
      </w:r>
      <w:r w:rsidR="00A37192" w:rsidRPr="00BB3AEA">
        <w:rPr>
          <w:szCs w:val="20"/>
        </w:rPr>
        <w:t>une stratégie nationale et d</w:t>
      </w:r>
      <w:r w:rsidR="0047020A">
        <w:rPr>
          <w:szCs w:val="20"/>
        </w:rPr>
        <w:t>’</w:t>
      </w:r>
      <w:r w:rsidR="00A37192" w:rsidRPr="00BB3AEA">
        <w:rPr>
          <w:szCs w:val="20"/>
        </w:rPr>
        <w:t>un plan d</w:t>
      </w:r>
      <w:r w:rsidR="0047020A">
        <w:rPr>
          <w:szCs w:val="20"/>
        </w:rPr>
        <w:t>’</w:t>
      </w:r>
      <w:r w:rsidR="00A37192" w:rsidRPr="00BB3AEA">
        <w:rPr>
          <w:szCs w:val="20"/>
        </w:rPr>
        <w:t xml:space="preserve">action pour la réduction du travail </w:t>
      </w:r>
      <w:r w:rsidR="00B2678C" w:rsidRPr="00BB3AEA">
        <w:rPr>
          <w:szCs w:val="20"/>
        </w:rPr>
        <w:t>des enfants</w:t>
      </w:r>
      <w:r w:rsidR="00A37192" w:rsidRPr="00BB3AEA">
        <w:rPr>
          <w:szCs w:val="20"/>
        </w:rPr>
        <w:t>, en collaboration avec les entrepreneurs et l</w:t>
      </w:r>
      <w:r w:rsidR="0047020A">
        <w:rPr>
          <w:szCs w:val="20"/>
        </w:rPr>
        <w:t>’</w:t>
      </w:r>
      <w:r w:rsidR="00A37192" w:rsidRPr="00BB3AEA">
        <w:rPr>
          <w:szCs w:val="20"/>
        </w:rPr>
        <w:t>Organisation internationale du Travail (OIT)</w:t>
      </w:r>
      <w:r w:rsidR="009E0BD9" w:rsidRPr="00BB3AEA">
        <w:rPr>
          <w:szCs w:val="20"/>
        </w:rPr>
        <w:t>;</w:t>
      </w:r>
      <w:r w:rsidR="00A37192" w:rsidRPr="00BB3AEA">
        <w:rPr>
          <w:szCs w:val="20"/>
        </w:rPr>
        <w:t xml:space="preserve"> cette stratégie ayant été adoptée en Conseil des Ministres</w:t>
      </w:r>
      <w:r w:rsidR="00BB3AEA">
        <w:t>;</w:t>
      </w:r>
    </w:p>
    <w:p w:rsidR="00A37192" w:rsidRPr="00BB3AEA" w:rsidRDefault="00331DA9" w:rsidP="00331DA9">
      <w:pPr>
        <w:pStyle w:val="Bullet1G"/>
        <w:numPr>
          <w:ilvl w:val="0"/>
          <w:numId w:val="0"/>
        </w:numPr>
        <w:tabs>
          <w:tab w:val="left" w:pos="1701"/>
        </w:tabs>
        <w:ind w:left="1701" w:hanging="170"/>
        <w:rPr>
          <w:szCs w:val="20"/>
          <w:rtl/>
          <w:lang w:bidi="fr-FR"/>
        </w:rPr>
      </w:pPr>
      <w:r w:rsidRPr="00BB3AEA">
        <w:rPr>
          <w:szCs w:val="20"/>
          <w:lang w:bidi="fr-FR"/>
        </w:rPr>
        <w:t>•</w:t>
      </w:r>
      <w:r w:rsidRPr="00BB3AEA">
        <w:rPr>
          <w:szCs w:val="20"/>
          <w:lang w:bidi="fr-FR"/>
        </w:rPr>
        <w:tab/>
      </w:r>
      <w:r w:rsidR="00A37192" w:rsidRPr="00BB3AEA">
        <w:rPr>
          <w:szCs w:val="20"/>
        </w:rPr>
        <w:t>Création d</w:t>
      </w:r>
      <w:r w:rsidR="0047020A">
        <w:rPr>
          <w:szCs w:val="20"/>
        </w:rPr>
        <w:t>’</w:t>
      </w:r>
      <w:r w:rsidR="00A37192" w:rsidRPr="00BB3AEA">
        <w:rPr>
          <w:szCs w:val="20"/>
        </w:rPr>
        <w:t xml:space="preserve">une unité administrative spéciale au sein de la fédération générale, chargée de contribuer à la réduction du travail </w:t>
      </w:r>
      <w:r w:rsidR="00B2678C" w:rsidRPr="00BB3AEA">
        <w:rPr>
          <w:szCs w:val="20"/>
        </w:rPr>
        <w:t>des enfants</w:t>
      </w:r>
      <w:r w:rsidR="00A37192" w:rsidRPr="00BB3AEA">
        <w:rPr>
          <w:szCs w:val="20"/>
        </w:rPr>
        <w:t xml:space="preserve"> et de participer au comité de pilotage du programme national de lutte contre le travail </w:t>
      </w:r>
      <w:r w:rsidR="00B2678C" w:rsidRPr="00BB3AEA">
        <w:rPr>
          <w:szCs w:val="20"/>
        </w:rPr>
        <w:t>des enfants</w:t>
      </w:r>
      <w:r w:rsidR="00A37192" w:rsidRPr="00BB3AEA">
        <w:rPr>
          <w:szCs w:val="20"/>
        </w:rPr>
        <w:t xml:space="preserve"> au sein du Ministère des affaires sociales et du travail</w:t>
      </w:r>
      <w:r w:rsidR="00BB3AEA">
        <w:t>;</w:t>
      </w:r>
    </w:p>
    <w:p w:rsidR="00A37192" w:rsidRPr="00BB3AEA" w:rsidRDefault="00331DA9" w:rsidP="00331DA9">
      <w:pPr>
        <w:pStyle w:val="Bullet1G"/>
        <w:numPr>
          <w:ilvl w:val="0"/>
          <w:numId w:val="0"/>
        </w:numPr>
        <w:tabs>
          <w:tab w:val="left" w:pos="1701"/>
        </w:tabs>
        <w:ind w:left="1701" w:hanging="170"/>
        <w:rPr>
          <w:szCs w:val="20"/>
          <w:rtl/>
          <w:lang w:bidi="fr-FR"/>
        </w:rPr>
      </w:pPr>
      <w:r w:rsidRPr="00BB3AEA">
        <w:rPr>
          <w:szCs w:val="20"/>
          <w:lang w:bidi="fr-FR"/>
        </w:rPr>
        <w:t>•</w:t>
      </w:r>
      <w:r w:rsidRPr="00BB3AEA">
        <w:rPr>
          <w:szCs w:val="20"/>
          <w:lang w:bidi="fr-FR"/>
        </w:rPr>
        <w:tab/>
      </w:r>
      <w:r w:rsidR="00A37192" w:rsidRPr="00BB3AEA">
        <w:rPr>
          <w:szCs w:val="20"/>
        </w:rPr>
        <w:t>Organisation d</w:t>
      </w:r>
      <w:r w:rsidR="0047020A">
        <w:rPr>
          <w:szCs w:val="20"/>
        </w:rPr>
        <w:t>’</w:t>
      </w:r>
      <w:r w:rsidR="00A37192" w:rsidRPr="00BB3AEA">
        <w:rPr>
          <w:szCs w:val="20"/>
        </w:rPr>
        <w:t>un certain nombre d</w:t>
      </w:r>
      <w:r w:rsidR="0047020A">
        <w:rPr>
          <w:szCs w:val="20"/>
        </w:rPr>
        <w:t>’</w:t>
      </w:r>
      <w:r w:rsidR="00A37192" w:rsidRPr="00BB3AEA">
        <w:rPr>
          <w:szCs w:val="20"/>
        </w:rPr>
        <w:t xml:space="preserve">ateliers de sensibilisation dans les gouvernorats et conception de plusieurs publications concernant la question du travail </w:t>
      </w:r>
      <w:r w:rsidR="00B2678C" w:rsidRPr="00BB3AEA">
        <w:rPr>
          <w:szCs w:val="20"/>
        </w:rPr>
        <w:t>des enfants</w:t>
      </w:r>
      <w:r w:rsidR="00BB3AEA">
        <w:t>;</w:t>
      </w:r>
    </w:p>
    <w:p w:rsidR="00A37192" w:rsidRPr="00BB3AEA" w:rsidRDefault="00331DA9" w:rsidP="00331DA9">
      <w:pPr>
        <w:pStyle w:val="Bullet1G"/>
        <w:numPr>
          <w:ilvl w:val="0"/>
          <w:numId w:val="0"/>
        </w:numPr>
        <w:tabs>
          <w:tab w:val="left" w:pos="1701"/>
        </w:tabs>
        <w:ind w:left="1701" w:hanging="170"/>
        <w:rPr>
          <w:szCs w:val="20"/>
          <w:rtl/>
          <w:lang w:bidi="fr-FR"/>
        </w:rPr>
      </w:pPr>
      <w:r w:rsidRPr="00BB3AEA">
        <w:rPr>
          <w:szCs w:val="20"/>
          <w:lang w:bidi="fr-FR"/>
        </w:rPr>
        <w:t>•</w:t>
      </w:r>
      <w:r w:rsidRPr="00BB3AEA">
        <w:rPr>
          <w:szCs w:val="20"/>
          <w:lang w:bidi="fr-FR"/>
        </w:rPr>
        <w:tab/>
      </w:r>
      <w:r w:rsidR="00A37192" w:rsidRPr="00BB3AEA">
        <w:rPr>
          <w:szCs w:val="20"/>
        </w:rPr>
        <w:t xml:space="preserve">Participation de la fédération aux travaux et aux efforts menés en matière de lutte contre le travail </w:t>
      </w:r>
      <w:r w:rsidR="00B2678C" w:rsidRPr="00BB3AEA">
        <w:rPr>
          <w:szCs w:val="20"/>
        </w:rPr>
        <w:t>des enfants</w:t>
      </w:r>
      <w:r w:rsidR="00A37192" w:rsidRPr="00BB3AEA">
        <w:rPr>
          <w:szCs w:val="20"/>
        </w:rPr>
        <w:t xml:space="preserve"> par la Commission nationale de la stratégie de lutte contre ce phénomène, ainsi qu</w:t>
      </w:r>
      <w:r w:rsidR="0047020A">
        <w:rPr>
          <w:szCs w:val="20"/>
        </w:rPr>
        <w:t>’</w:t>
      </w:r>
      <w:r w:rsidR="00A37192" w:rsidRPr="00BB3AEA">
        <w:rPr>
          <w:szCs w:val="20"/>
        </w:rPr>
        <w:t>à travers de nombreuses activités syndicales</w:t>
      </w:r>
      <w:r w:rsidR="00BB3AEA">
        <w:t>;</w:t>
      </w:r>
    </w:p>
    <w:p w:rsidR="00A37192" w:rsidRPr="00BB3AEA" w:rsidRDefault="00331DA9" w:rsidP="00331DA9">
      <w:pPr>
        <w:pStyle w:val="Bullet1G"/>
        <w:numPr>
          <w:ilvl w:val="0"/>
          <w:numId w:val="0"/>
        </w:numPr>
        <w:tabs>
          <w:tab w:val="left" w:pos="1701"/>
        </w:tabs>
        <w:ind w:left="1701" w:hanging="170"/>
        <w:rPr>
          <w:szCs w:val="20"/>
          <w:rtl/>
          <w:lang w:bidi="fr-FR"/>
        </w:rPr>
      </w:pPr>
      <w:r w:rsidRPr="00BB3AEA">
        <w:rPr>
          <w:szCs w:val="20"/>
          <w:lang w:bidi="fr-FR"/>
        </w:rPr>
        <w:t>•</w:t>
      </w:r>
      <w:r w:rsidRPr="00BB3AEA">
        <w:rPr>
          <w:szCs w:val="20"/>
          <w:lang w:bidi="fr-FR"/>
        </w:rPr>
        <w:tab/>
      </w:r>
      <w:r w:rsidR="00A37192" w:rsidRPr="00BB3AEA">
        <w:rPr>
          <w:szCs w:val="20"/>
        </w:rPr>
        <w:t>Conception et mise à jour d</w:t>
      </w:r>
      <w:r w:rsidR="0047020A">
        <w:rPr>
          <w:szCs w:val="20"/>
        </w:rPr>
        <w:t>’</w:t>
      </w:r>
      <w:r w:rsidR="00A37192" w:rsidRPr="00BB3AEA">
        <w:rPr>
          <w:szCs w:val="20"/>
        </w:rPr>
        <w:t xml:space="preserve">un site dédié à la question relative au travail </w:t>
      </w:r>
      <w:r w:rsidR="00B2678C" w:rsidRPr="00BB3AEA">
        <w:rPr>
          <w:szCs w:val="20"/>
        </w:rPr>
        <w:t>des enfants</w:t>
      </w:r>
      <w:r w:rsidR="009E0BD9" w:rsidRPr="00BB3AEA">
        <w:rPr>
          <w:szCs w:val="20"/>
        </w:rPr>
        <w:t>:</w:t>
      </w:r>
      <w:r w:rsidR="00A37192" w:rsidRPr="00BB3AEA">
        <w:rPr>
          <w:szCs w:val="20"/>
        </w:rPr>
        <w:t xml:space="preserve"> www. childlabour-ye.Org</w:t>
      </w:r>
      <w:r w:rsidR="00BB3AEA">
        <w:t>;</w:t>
      </w:r>
    </w:p>
    <w:p w:rsidR="00A37192" w:rsidRPr="00BB3AEA" w:rsidRDefault="00331DA9" w:rsidP="00331DA9">
      <w:pPr>
        <w:pStyle w:val="Bullet1G"/>
        <w:numPr>
          <w:ilvl w:val="0"/>
          <w:numId w:val="0"/>
        </w:numPr>
        <w:tabs>
          <w:tab w:val="left" w:pos="1701"/>
        </w:tabs>
        <w:ind w:left="1701" w:hanging="170"/>
        <w:rPr>
          <w:szCs w:val="20"/>
          <w:rtl/>
          <w:lang w:bidi="fr-FR"/>
        </w:rPr>
      </w:pPr>
      <w:r w:rsidRPr="00BB3AEA">
        <w:rPr>
          <w:szCs w:val="20"/>
          <w:lang w:bidi="fr-FR"/>
        </w:rPr>
        <w:t>•</w:t>
      </w:r>
      <w:r w:rsidRPr="00BB3AEA">
        <w:rPr>
          <w:szCs w:val="20"/>
          <w:lang w:bidi="fr-FR"/>
        </w:rPr>
        <w:tab/>
      </w:r>
      <w:r w:rsidR="00A37192" w:rsidRPr="00BB3AEA">
        <w:rPr>
          <w:szCs w:val="20"/>
        </w:rPr>
        <w:t>Collecte de données et d</w:t>
      </w:r>
      <w:r w:rsidR="0047020A">
        <w:rPr>
          <w:szCs w:val="20"/>
        </w:rPr>
        <w:t>’</w:t>
      </w:r>
      <w:r w:rsidR="00A37192" w:rsidRPr="00BB3AEA">
        <w:rPr>
          <w:szCs w:val="20"/>
        </w:rPr>
        <w:t xml:space="preserve">informations sur le travail </w:t>
      </w:r>
      <w:r w:rsidR="00B2678C" w:rsidRPr="00BB3AEA">
        <w:rPr>
          <w:szCs w:val="20"/>
        </w:rPr>
        <w:t>des enfants</w:t>
      </w:r>
      <w:r w:rsidR="00A37192" w:rsidRPr="00BB3AEA">
        <w:rPr>
          <w:szCs w:val="20"/>
        </w:rPr>
        <w:t xml:space="preserve"> et leur intégration dans le site</w:t>
      </w:r>
      <w:r w:rsidR="00BB3AEA">
        <w:t>;</w:t>
      </w:r>
    </w:p>
    <w:p w:rsidR="00A37192" w:rsidRPr="00BB3AEA" w:rsidRDefault="00331DA9" w:rsidP="00331DA9">
      <w:pPr>
        <w:pStyle w:val="Bullet1G"/>
        <w:numPr>
          <w:ilvl w:val="0"/>
          <w:numId w:val="0"/>
        </w:numPr>
        <w:tabs>
          <w:tab w:val="left" w:pos="1701"/>
        </w:tabs>
        <w:ind w:left="1701" w:hanging="170"/>
        <w:rPr>
          <w:szCs w:val="20"/>
          <w:rtl/>
          <w:lang w:bidi="fr-FR"/>
        </w:rPr>
      </w:pPr>
      <w:r w:rsidRPr="00BB3AEA">
        <w:rPr>
          <w:szCs w:val="20"/>
          <w:lang w:bidi="fr-FR"/>
        </w:rPr>
        <w:t>•</w:t>
      </w:r>
      <w:r w:rsidRPr="00BB3AEA">
        <w:rPr>
          <w:szCs w:val="20"/>
          <w:lang w:bidi="fr-FR"/>
        </w:rPr>
        <w:tab/>
      </w:r>
      <w:r w:rsidR="00A37192" w:rsidRPr="00BB3AEA">
        <w:rPr>
          <w:szCs w:val="20"/>
        </w:rPr>
        <w:t>Réalisation d</w:t>
      </w:r>
      <w:r w:rsidR="0047020A">
        <w:rPr>
          <w:szCs w:val="20"/>
        </w:rPr>
        <w:t>’</w:t>
      </w:r>
      <w:r w:rsidR="00A37192" w:rsidRPr="00BB3AEA">
        <w:rPr>
          <w:szCs w:val="20"/>
        </w:rPr>
        <w:t xml:space="preserve">une étude de terrain sur le travail </w:t>
      </w:r>
      <w:r w:rsidR="00B2678C" w:rsidRPr="00BB3AEA">
        <w:rPr>
          <w:szCs w:val="20"/>
        </w:rPr>
        <w:t>des enfants</w:t>
      </w:r>
      <w:r w:rsidR="00A37192" w:rsidRPr="00BB3AEA">
        <w:rPr>
          <w:szCs w:val="20"/>
        </w:rPr>
        <w:t xml:space="preserve"> (garçons) dans l</w:t>
      </w:r>
      <w:r w:rsidR="0047020A">
        <w:rPr>
          <w:szCs w:val="20"/>
        </w:rPr>
        <w:t>’</w:t>
      </w:r>
      <w:r w:rsidR="00A37192" w:rsidRPr="00BB3AEA">
        <w:rPr>
          <w:szCs w:val="20"/>
        </w:rPr>
        <w:t>agriculture, portant notamment sur les dégâts provoqués par une utilisation abusive de pesticides au niveau des plantations de khat et de quelques fermes maraîchères dans les gouvernorats de Sanaa, de Dhamar et de Bayda</w:t>
      </w:r>
      <w:r w:rsidR="00BB3AEA">
        <w:t>;</w:t>
      </w:r>
    </w:p>
    <w:p w:rsidR="00A37192" w:rsidRPr="00BB3AEA" w:rsidRDefault="00331DA9" w:rsidP="00331DA9">
      <w:pPr>
        <w:pStyle w:val="Bullet1G"/>
        <w:numPr>
          <w:ilvl w:val="0"/>
          <w:numId w:val="0"/>
        </w:numPr>
        <w:tabs>
          <w:tab w:val="left" w:pos="1701"/>
        </w:tabs>
        <w:ind w:left="1701" w:hanging="170"/>
        <w:rPr>
          <w:szCs w:val="20"/>
          <w:rtl/>
          <w:lang w:bidi="fr-FR"/>
        </w:rPr>
      </w:pPr>
      <w:r w:rsidRPr="00BB3AEA">
        <w:rPr>
          <w:szCs w:val="20"/>
          <w:lang w:bidi="fr-FR"/>
        </w:rPr>
        <w:t>•</w:t>
      </w:r>
      <w:r w:rsidRPr="00BB3AEA">
        <w:rPr>
          <w:szCs w:val="20"/>
          <w:lang w:bidi="fr-FR"/>
        </w:rPr>
        <w:tab/>
      </w:r>
      <w:r w:rsidR="00A37192" w:rsidRPr="00BB3AEA">
        <w:rPr>
          <w:szCs w:val="20"/>
        </w:rPr>
        <w:t>Réalisation d</w:t>
      </w:r>
      <w:r w:rsidR="0047020A">
        <w:rPr>
          <w:szCs w:val="20"/>
        </w:rPr>
        <w:t>’</w:t>
      </w:r>
      <w:r w:rsidR="00A37192" w:rsidRPr="00BB3AEA">
        <w:rPr>
          <w:szCs w:val="20"/>
        </w:rPr>
        <w:t xml:space="preserve">une étude de terrain sur le travail </w:t>
      </w:r>
      <w:r w:rsidR="00B2678C" w:rsidRPr="00BB3AEA">
        <w:rPr>
          <w:szCs w:val="20"/>
        </w:rPr>
        <w:t>des enfants</w:t>
      </w:r>
      <w:r w:rsidR="00A37192" w:rsidRPr="00BB3AEA">
        <w:rPr>
          <w:szCs w:val="20"/>
        </w:rPr>
        <w:t xml:space="preserve"> (filles) dans l</w:t>
      </w:r>
      <w:r w:rsidR="0047020A">
        <w:rPr>
          <w:szCs w:val="20"/>
        </w:rPr>
        <w:t>’</w:t>
      </w:r>
      <w:r w:rsidR="00A37192" w:rsidRPr="00BB3AEA">
        <w:rPr>
          <w:szCs w:val="20"/>
        </w:rPr>
        <w:t>agriculture, portant notamment sur les dégâts occasionnés par l</w:t>
      </w:r>
      <w:r w:rsidR="0047020A">
        <w:rPr>
          <w:szCs w:val="20"/>
        </w:rPr>
        <w:t>’</w:t>
      </w:r>
      <w:r w:rsidR="00A37192" w:rsidRPr="00BB3AEA">
        <w:rPr>
          <w:szCs w:val="20"/>
        </w:rPr>
        <w:t>utilisation des pesticides à Wadi Hadhramaout (gouvernorat de Katn)</w:t>
      </w:r>
      <w:r w:rsidR="00BB3AEA">
        <w:t>;</w:t>
      </w:r>
    </w:p>
    <w:p w:rsidR="00A37192" w:rsidRPr="00BB3AEA" w:rsidRDefault="00331DA9" w:rsidP="00331DA9">
      <w:pPr>
        <w:pStyle w:val="Bullet1G"/>
        <w:numPr>
          <w:ilvl w:val="0"/>
          <w:numId w:val="0"/>
        </w:numPr>
        <w:tabs>
          <w:tab w:val="left" w:pos="1701"/>
        </w:tabs>
        <w:ind w:left="1701" w:hanging="170"/>
        <w:rPr>
          <w:szCs w:val="20"/>
          <w:rtl/>
          <w:lang w:bidi="fr-FR"/>
        </w:rPr>
      </w:pPr>
      <w:r w:rsidRPr="00BB3AEA">
        <w:rPr>
          <w:szCs w:val="20"/>
          <w:lang w:bidi="fr-FR"/>
        </w:rPr>
        <w:t>•</w:t>
      </w:r>
      <w:r w:rsidRPr="00BB3AEA">
        <w:rPr>
          <w:szCs w:val="20"/>
          <w:lang w:bidi="fr-FR"/>
        </w:rPr>
        <w:tab/>
      </w:r>
      <w:r w:rsidR="00A37192" w:rsidRPr="00BB3AEA">
        <w:rPr>
          <w:szCs w:val="20"/>
        </w:rPr>
        <w:t>Organisation d</w:t>
      </w:r>
      <w:r w:rsidR="0047020A">
        <w:rPr>
          <w:szCs w:val="20"/>
        </w:rPr>
        <w:t>’</w:t>
      </w:r>
      <w:r w:rsidR="00A37192" w:rsidRPr="00BB3AEA">
        <w:rPr>
          <w:szCs w:val="20"/>
        </w:rPr>
        <w:t>un atelier de deux jours sur les mécanismes de collecte et d</w:t>
      </w:r>
      <w:r w:rsidR="0047020A">
        <w:rPr>
          <w:szCs w:val="20"/>
        </w:rPr>
        <w:t>’</w:t>
      </w:r>
      <w:r w:rsidR="00A37192" w:rsidRPr="00BB3AEA">
        <w:rPr>
          <w:szCs w:val="20"/>
        </w:rPr>
        <w:t xml:space="preserve">échange de données, avec la participation de diverses organisations de la société civile œuvrant au profit </w:t>
      </w:r>
      <w:r w:rsidR="00B2678C" w:rsidRPr="00BB3AEA">
        <w:rPr>
          <w:szCs w:val="20"/>
        </w:rPr>
        <w:t>des enfants</w:t>
      </w:r>
      <w:r w:rsidR="00A37192" w:rsidRPr="00BB3AEA">
        <w:rPr>
          <w:szCs w:val="20"/>
        </w:rPr>
        <w:t xml:space="preserve">, ainsi que celle des personnels des centres de réadaptation </w:t>
      </w:r>
      <w:r w:rsidR="00B2678C" w:rsidRPr="00BB3AEA">
        <w:rPr>
          <w:szCs w:val="20"/>
        </w:rPr>
        <w:t>des enfants</w:t>
      </w:r>
      <w:r w:rsidR="00A37192" w:rsidRPr="00BB3AEA">
        <w:rPr>
          <w:szCs w:val="20"/>
        </w:rPr>
        <w:t xml:space="preserve"> qui travaillent dans les gouvernorats de Sanaa, de Seiyoun et d</w:t>
      </w:r>
      <w:r w:rsidR="0047020A">
        <w:rPr>
          <w:szCs w:val="20"/>
        </w:rPr>
        <w:t>’</w:t>
      </w:r>
      <w:r w:rsidR="00A37192" w:rsidRPr="00BB3AEA">
        <w:rPr>
          <w:szCs w:val="20"/>
        </w:rPr>
        <w:t>Aden</w:t>
      </w:r>
      <w:r w:rsidR="00BB3AEA">
        <w:t>.</w:t>
      </w:r>
    </w:p>
    <w:p w:rsidR="00A37192" w:rsidRPr="002511C3" w:rsidRDefault="00A37192" w:rsidP="002A4DB3">
      <w:pPr>
        <w:pStyle w:val="H23G"/>
        <w:rPr>
          <w:sz w:val="24"/>
          <w:rtl/>
          <w:lang w:val="fr-FR" w:bidi="fr-FR"/>
        </w:rPr>
      </w:pPr>
      <w:r w:rsidRPr="002511C3">
        <w:rPr>
          <w:rFonts w:eastAsia="Traditional Arabic"/>
          <w:lang w:val="fr-FR"/>
        </w:rPr>
        <w:tab/>
      </w:r>
      <w:r w:rsidRPr="002511C3">
        <w:rPr>
          <w:rFonts w:eastAsia="Traditional Arabic"/>
          <w:lang w:val="fr-FR"/>
        </w:rPr>
        <w:tab/>
        <w:t xml:space="preserve">Harmonisation entre la législation nationale et les normes internationales concernant les </w:t>
      </w:r>
      <w:r w:rsidR="009E0BD9" w:rsidRPr="002511C3">
        <w:rPr>
          <w:rFonts w:eastAsia="Traditional Arabic"/>
          <w:lang w:val="fr-FR"/>
        </w:rPr>
        <w:t>«</w:t>
      </w:r>
      <w:r w:rsidRPr="002511C3">
        <w:rPr>
          <w:rFonts w:eastAsia="Traditional Arabic"/>
          <w:lang w:val="fr-FR"/>
        </w:rPr>
        <w:t xml:space="preserve">pires formes de travail </w:t>
      </w:r>
      <w:r w:rsidR="00B2678C">
        <w:rPr>
          <w:rFonts w:eastAsia="Traditional Arabic"/>
          <w:lang w:val="fr-FR"/>
        </w:rPr>
        <w:t>des enfants</w:t>
      </w:r>
      <w:r w:rsidR="009E0BD9" w:rsidRPr="002511C3">
        <w:rPr>
          <w:rFonts w:eastAsia="Traditional Arabic"/>
          <w:lang w:val="fr-FR"/>
        </w:rPr>
        <w:t>»</w:t>
      </w:r>
      <w:r w:rsidRPr="002511C3">
        <w:rPr>
          <w:rFonts w:eastAsia="Traditional Arabic"/>
          <w:lang w:val="fr-FR"/>
        </w:rPr>
        <w:t xml:space="preserve"> </w:t>
      </w:r>
    </w:p>
    <w:p w:rsidR="00A37192" w:rsidRPr="002511C3" w:rsidRDefault="00A37192" w:rsidP="002A4DB3">
      <w:pPr>
        <w:pStyle w:val="SingleTxtG"/>
        <w:keepNext/>
        <w:rPr>
          <w:rtl/>
          <w:lang w:val="fr-FR" w:bidi="fr-FR"/>
        </w:rPr>
      </w:pPr>
      <w:r w:rsidRPr="002511C3">
        <w:rPr>
          <w:rFonts w:eastAsia="Traditional Arabic"/>
          <w:lang w:val="fr-FR"/>
        </w:rPr>
        <w:t>500.</w:t>
      </w:r>
      <w:r w:rsidRPr="002511C3">
        <w:rPr>
          <w:rFonts w:eastAsia="Traditional Arabic"/>
          <w:rtl/>
          <w:lang w:val="fr-FR" w:bidi="fr-FR"/>
        </w:rPr>
        <w:tab/>
      </w:r>
      <w:r w:rsidRPr="002511C3">
        <w:rPr>
          <w:rFonts w:eastAsia="Traditional Arabic"/>
          <w:lang w:val="fr-FR"/>
        </w:rPr>
        <w:t>Les étapes de cette harmonisation peuvent être résumées de la manière suivante</w:t>
      </w:r>
      <w:r w:rsidR="009E0BD9" w:rsidRPr="002511C3">
        <w:rPr>
          <w:rFonts w:eastAsia="Traditional Arabic"/>
          <w:lang w:val="fr-FR"/>
        </w:rPr>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Le recueil, l</w:t>
      </w:r>
      <w:r w:rsidR="0047020A">
        <w:t>’</w:t>
      </w:r>
      <w:r w:rsidR="00A37192" w:rsidRPr="002511C3">
        <w:t>analyse, la mise en conformité et l</w:t>
      </w:r>
      <w:r w:rsidR="0047020A">
        <w:t>’</w:t>
      </w:r>
      <w:r w:rsidR="00A37192" w:rsidRPr="002511C3">
        <w:t>harmonisation de toutes les lois et décisions nationales avec les instruments internationaux</w:t>
      </w:r>
      <w:r w:rsidR="00CB4B58">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L</w:t>
      </w:r>
      <w:r w:rsidR="0047020A">
        <w:t>’</w:t>
      </w:r>
      <w:r w:rsidR="00A37192" w:rsidRPr="002511C3">
        <w:t>organisation d</w:t>
      </w:r>
      <w:r w:rsidR="0047020A">
        <w:t>’</w:t>
      </w:r>
      <w:r w:rsidR="00A37192" w:rsidRPr="002511C3">
        <w:t>un atelier de deux jours pour présenter et discuter l</w:t>
      </w:r>
      <w:r w:rsidR="0047020A">
        <w:t>’</w:t>
      </w:r>
      <w:r w:rsidR="00A37192" w:rsidRPr="002511C3">
        <w:t>arsenal législatif existant, en présence d</w:t>
      </w:r>
      <w:r w:rsidR="0047020A">
        <w:t>’</w:t>
      </w:r>
      <w:r w:rsidR="00A37192" w:rsidRPr="002511C3">
        <w:t xml:space="preserve">un certain nombre de juristes compétents en matière de travail </w:t>
      </w:r>
      <w:r w:rsidR="00B2678C">
        <w:t>des enfants</w:t>
      </w:r>
      <w:r w:rsidR="00CB4B58">
        <w:t>;</w:t>
      </w:r>
    </w:p>
    <w:p w:rsidR="00A37192" w:rsidRPr="002511C3" w:rsidRDefault="00331DA9" w:rsidP="00331DA9">
      <w:pPr>
        <w:pStyle w:val="Bullet1G"/>
        <w:numPr>
          <w:ilvl w:val="0"/>
          <w:numId w:val="0"/>
        </w:numPr>
        <w:tabs>
          <w:tab w:val="left" w:pos="1701"/>
        </w:tabs>
        <w:ind w:left="1701" w:hanging="170"/>
        <w:rPr>
          <w:rtl/>
          <w:lang w:bidi="fr-FR"/>
        </w:rPr>
      </w:pPr>
      <w:r w:rsidRPr="002511C3">
        <w:rPr>
          <w:lang w:bidi="fr-FR"/>
        </w:rPr>
        <w:t>•</w:t>
      </w:r>
      <w:r w:rsidRPr="002511C3">
        <w:rPr>
          <w:lang w:bidi="fr-FR"/>
        </w:rPr>
        <w:tab/>
      </w:r>
      <w:r w:rsidR="00A37192" w:rsidRPr="002511C3">
        <w:t>La promulgation de l</w:t>
      </w:r>
      <w:r w:rsidR="0047020A">
        <w:t>’</w:t>
      </w:r>
      <w:r w:rsidR="00A37192" w:rsidRPr="002511C3">
        <w:t xml:space="preserve">arrêté ministériel </w:t>
      </w:r>
      <w:r w:rsidR="0076004C">
        <w:t>n</w:t>
      </w:r>
      <w:r w:rsidR="0076004C" w:rsidRPr="0076004C">
        <w:rPr>
          <w:vertAlign w:val="superscript"/>
        </w:rPr>
        <w:t>o</w:t>
      </w:r>
      <w:r w:rsidR="0076004C">
        <w:t> </w:t>
      </w:r>
      <w:r w:rsidR="00A37192" w:rsidRPr="002511C3">
        <w:t xml:space="preserve">56, relatif à la liste des travaux interdits </w:t>
      </w:r>
      <w:r w:rsidR="00B2678C">
        <w:t>aux enfants</w:t>
      </w:r>
      <w:r w:rsidR="00A37192" w:rsidRPr="002511C3">
        <w:t xml:space="preserve"> âgés de moins de 18</w:t>
      </w:r>
      <w:r w:rsidR="001D50C6" w:rsidRPr="002511C3">
        <w:t> ans</w:t>
      </w:r>
      <w:r w:rsidR="00A37192" w:rsidRPr="002511C3">
        <w:t>.</w:t>
      </w:r>
    </w:p>
    <w:p w:rsidR="00A37192" w:rsidRPr="002511C3" w:rsidRDefault="00A37192" w:rsidP="002A4DB3">
      <w:pPr>
        <w:pStyle w:val="H23G"/>
        <w:rPr>
          <w:rtl/>
          <w:lang w:val="fr-FR" w:bidi="fr-FR"/>
        </w:rPr>
      </w:pPr>
      <w:r w:rsidRPr="002511C3">
        <w:rPr>
          <w:rFonts w:eastAsia="Traditional Arabic"/>
          <w:lang w:val="fr-FR"/>
        </w:rPr>
        <w:tab/>
      </w:r>
      <w:r w:rsidRPr="002511C3">
        <w:rPr>
          <w:rFonts w:eastAsia="Traditional Arabic"/>
          <w:lang w:val="fr-FR"/>
        </w:rPr>
        <w:tab/>
        <w:t xml:space="preserve">Mieux faire connaître le phénomène du travail </w:t>
      </w:r>
      <w:r w:rsidR="00B2678C">
        <w:rPr>
          <w:rFonts w:eastAsia="Traditional Arabic"/>
          <w:lang w:val="fr-FR"/>
        </w:rPr>
        <w:t>des enfants</w:t>
      </w:r>
    </w:p>
    <w:p w:rsidR="00A37192" w:rsidRPr="002511C3" w:rsidRDefault="00A37192" w:rsidP="002A4DB3">
      <w:pPr>
        <w:pStyle w:val="SingleTxtG"/>
        <w:keepNext/>
        <w:rPr>
          <w:rtl/>
          <w:lang w:val="fr-FR" w:bidi="fr-FR"/>
        </w:rPr>
      </w:pPr>
      <w:r w:rsidRPr="002511C3">
        <w:rPr>
          <w:rFonts w:eastAsia="Traditional Arabic"/>
          <w:lang w:val="fr-FR"/>
        </w:rPr>
        <w:t>501.</w:t>
      </w:r>
      <w:r w:rsidRPr="002511C3">
        <w:rPr>
          <w:rFonts w:eastAsia="Traditional Arabic"/>
          <w:lang w:val="fr-FR"/>
        </w:rPr>
        <w:tab/>
        <w:t>Les actions entreprises en la matière peuvent se résumer de la manière suivante</w:t>
      </w:r>
      <w:r w:rsidR="009E0BD9" w:rsidRPr="002511C3">
        <w:rPr>
          <w:rFonts w:eastAsia="Traditional Arabic"/>
          <w:lang w:val="fr-FR"/>
        </w:rPr>
        <w:t>:</w:t>
      </w:r>
      <w:r w:rsidRPr="002511C3">
        <w:rPr>
          <w:rFonts w:eastAsia="Traditional Arabic"/>
          <w:lang w:val="fr-FR"/>
        </w:rPr>
        <w:t xml:space="preserve"> </w:t>
      </w:r>
    </w:p>
    <w:p w:rsidR="00A37192" w:rsidRPr="001055A2" w:rsidRDefault="00331DA9" w:rsidP="00331DA9">
      <w:pPr>
        <w:pStyle w:val="Bullet1G"/>
        <w:numPr>
          <w:ilvl w:val="0"/>
          <w:numId w:val="0"/>
        </w:numPr>
        <w:tabs>
          <w:tab w:val="left" w:pos="1701"/>
        </w:tabs>
        <w:ind w:left="1701" w:hanging="170"/>
        <w:rPr>
          <w:szCs w:val="20"/>
          <w:rtl/>
          <w:lang w:bidi="fr-FR"/>
        </w:rPr>
      </w:pPr>
      <w:r w:rsidRPr="002511C3">
        <w:rPr>
          <w:lang w:bidi="fr-FR"/>
        </w:rPr>
        <w:t>•</w:t>
      </w:r>
      <w:r w:rsidRPr="002511C3">
        <w:rPr>
          <w:lang w:bidi="fr-FR"/>
        </w:rPr>
        <w:tab/>
      </w:r>
      <w:r w:rsidR="00A37192" w:rsidRPr="002511C3">
        <w:t>L</w:t>
      </w:r>
      <w:r w:rsidR="0047020A">
        <w:t>’</w:t>
      </w:r>
      <w:r w:rsidR="00A37192" w:rsidRPr="002511C3">
        <w:t>organisation d</w:t>
      </w:r>
      <w:r w:rsidR="0047020A">
        <w:t>’</w:t>
      </w:r>
      <w:r w:rsidR="00A37192" w:rsidRPr="002511C3">
        <w:t>une série d</w:t>
      </w:r>
      <w:r w:rsidR="0047020A">
        <w:t>’</w:t>
      </w:r>
      <w:r w:rsidR="00A37192" w:rsidRPr="002511C3">
        <w:t>ateliers (</w:t>
      </w:r>
      <w:r w:rsidR="009E0BD9" w:rsidRPr="002511C3">
        <w:t>«</w:t>
      </w:r>
      <w:r w:rsidR="00A37192" w:rsidRPr="002511C3">
        <w:t>une journée sans travail</w:t>
      </w:r>
      <w:r w:rsidR="009E0BD9" w:rsidRPr="002511C3">
        <w:t>»</w:t>
      </w:r>
      <w:r w:rsidR="00A37192" w:rsidRPr="002511C3">
        <w:t>) à l</w:t>
      </w:r>
      <w:r w:rsidR="0047020A">
        <w:t>’</w:t>
      </w:r>
      <w:r w:rsidR="00A37192" w:rsidRPr="002511C3">
        <w:t xml:space="preserve">intention </w:t>
      </w:r>
      <w:r w:rsidR="00B2678C">
        <w:t>des enfants</w:t>
      </w:r>
      <w:r w:rsidR="00A37192" w:rsidRPr="002511C3">
        <w:t xml:space="preserve"> qui travaillent dans les gouvernorats d</w:t>
      </w:r>
      <w:r w:rsidR="0047020A">
        <w:t>’</w:t>
      </w:r>
      <w:r w:rsidR="00A37192" w:rsidRPr="002511C3">
        <w:t>Aden, de Taiz, de Hajja, de Mouhweit, de Houdeida, de Lahij, de Dhamar, d</w:t>
      </w:r>
      <w:r w:rsidR="0047020A">
        <w:t>’</w:t>
      </w:r>
      <w:r w:rsidR="00A37192" w:rsidRPr="002511C3">
        <w:t>Amran, de Marib et d</w:t>
      </w:r>
      <w:r w:rsidR="0047020A">
        <w:t>’</w:t>
      </w:r>
      <w:r w:rsidR="00A37192" w:rsidRPr="002511C3">
        <w:t>Ibb, ainsi que dans la capitale</w:t>
      </w:r>
      <w:r w:rsidR="001055A2">
        <w:t>;</w:t>
      </w:r>
    </w:p>
    <w:p w:rsidR="00A37192" w:rsidRPr="001055A2" w:rsidRDefault="00331DA9" w:rsidP="00331DA9">
      <w:pPr>
        <w:pStyle w:val="Bullet1G"/>
        <w:numPr>
          <w:ilvl w:val="0"/>
          <w:numId w:val="0"/>
        </w:numPr>
        <w:tabs>
          <w:tab w:val="left" w:pos="1701"/>
        </w:tabs>
        <w:ind w:left="1701" w:hanging="170"/>
        <w:rPr>
          <w:szCs w:val="20"/>
          <w:rtl/>
          <w:lang w:bidi="fr-FR"/>
        </w:rPr>
      </w:pPr>
      <w:r w:rsidRPr="001055A2">
        <w:rPr>
          <w:szCs w:val="20"/>
          <w:lang w:bidi="fr-FR"/>
        </w:rPr>
        <w:t>•</w:t>
      </w:r>
      <w:r w:rsidRPr="001055A2">
        <w:rPr>
          <w:szCs w:val="20"/>
          <w:lang w:bidi="fr-FR"/>
        </w:rPr>
        <w:tab/>
      </w:r>
      <w:r w:rsidR="00A37192" w:rsidRPr="001055A2">
        <w:rPr>
          <w:szCs w:val="20"/>
        </w:rPr>
        <w:t>La publication d</w:t>
      </w:r>
      <w:r w:rsidR="0047020A">
        <w:rPr>
          <w:szCs w:val="20"/>
        </w:rPr>
        <w:t>’</w:t>
      </w:r>
      <w:r w:rsidR="00A37192" w:rsidRPr="001055A2">
        <w:rPr>
          <w:szCs w:val="20"/>
        </w:rPr>
        <w:t>un certain nombre d</w:t>
      </w:r>
      <w:r w:rsidR="0047020A">
        <w:rPr>
          <w:szCs w:val="20"/>
        </w:rPr>
        <w:t>’</w:t>
      </w:r>
      <w:r w:rsidR="00A37192" w:rsidRPr="001055A2">
        <w:rPr>
          <w:szCs w:val="20"/>
        </w:rPr>
        <w:t xml:space="preserve">affiches dénonçant le travail </w:t>
      </w:r>
      <w:r w:rsidR="00B2678C" w:rsidRPr="001055A2">
        <w:rPr>
          <w:szCs w:val="20"/>
        </w:rPr>
        <w:t>des enfants</w:t>
      </w:r>
      <w:r w:rsidR="00A37192" w:rsidRPr="001055A2">
        <w:rPr>
          <w:szCs w:val="20"/>
        </w:rPr>
        <w:t xml:space="preserve"> et leur distribution à toutes les parties concernées</w:t>
      </w:r>
      <w:r w:rsidR="001055A2" w:rsidRPr="001055A2">
        <w:rPr>
          <w:szCs w:val="20"/>
        </w:rPr>
        <w:t>;</w:t>
      </w:r>
    </w:p>
    <w:p w:rsidR="00A37192" w:rsidRPr="001055A2" w:rsidRDefault="00331DA9" w:rsidP="00331DA9">
      <w:pPr>
        <w:pStyle w:val="Bullet1G"/>
        <w:numPr>
          <w:ilvl w:val="0"/>
          <w:numId w:val="0"/>
        </w:numPr>
        <w:tabs>
          <w:tab w:val="left" w:pos="1701"/>
        </w:tabs>
        <w:ind w:left="1701" w:hanging="170"/>
        <w:rPr>
          <w:szCs w:val="20"/>
          <w:rtl/>
          <w:lang w:bidi="fr-FR"/>
        </w:rPr>
      </w:pPr>
      <w:r w:rsidRPr="001055A2">
        <w:rPr>
          <w:szCs w:val="20"/>
          <w:lang w:bidi="fr-FR"/>
        </w:rPr>
        <w:t>•</w:t>
      </w:r>
      <w:r w:rsidRPr="001055A2">
        <w:rPr>
          <w:szCs w:val="20"/>
          <w:lang w:bidi="fr-FR"/>
        </w:rPr>
        <w:tab/>
      </w:r>
      <w:r w:rsidR="00A37192" w:rsidRPr="001055A2">
        <w:rPr>
          <w:szCs w:val="20"/>
        </w:rPr>
        <w:t>L</w:t>
      </w:r>
      <w:r w:rsidR="0047020A">
        <w:rPr>
          <w:szCs w:val="20"/>
        </w:rPr>
        <w:t>’</w:t>
      </w:r>
      <w:r w:rsidR="00A37192" w:rsidRPr="001055A2">
        <w:rPr>
          <w:szCs w:val="20"/>
        </w:rPr>
        <w:t>impression de 3 000 copies de l</w:t>
      </w:r>
      <w:r w:rsidR="0047020A">
        <w:rPr>
          <w:szCs w:val="20"/>
        </w:rPr>
        <w:t>’</w:t>
      </w:r>
      <w:r w:rsidR="00A37192" w:rsidRPr="001055A2">
        <w:rPr>
          <w:szCs w:val="20"/>
        </w:rPr>
        <w:t xml:space="preserve">arrêté ministériel </w:t>
      </w:r>
      <w:r w:rsidR="0076004C" w:rsidRPr="001055A2">
        <w:rPr>
          <w:szCs w:val="20"/>
        </w:rPr>
        <w:t>n</w:t>
      </w:r>
      <w:r w:rsidR="0076004C" w:rsidRPr="001055A2">
        <w:rPr>
          <w:szCs w:val="20"/>
          <w:vertAlign w:val="superscript"/>
        </w:rPr>
        <w:t>o</w:t>
      </w:r>
      <w:r w:rsidR="0076004C" w:rsidRPr="001055A2">
        <w:rPr>
          <w:szCs w:val="20"/>
        </w:rPr>
        <w:t> </w:t>
      </w:r>
      <w:r w:rsidR="00A37192" w:rsidRPr="001055A2">
        <w:rPr>
          <w:szCs w:val="20"/>
        </w:rPr>
        <w:t xml:space="preserve">56, fixant la liste des travaux interdits </w:t>
      </w:r>
      <w:r w:rsidR="00B2678C" w:rsidRPr="001055A2">
        <w:rPr>
          <w:szCs w:val="20"/>
        </w:rPr>
        <w:t>aux enfants</w:t>
      </w:r>
      <w:r w:rsidR="00A37192" w:rsidRPr="001055A2">
        <w:rPr>
          <w:szCs w:val="20"/>
        </w:rPr>
        <w:t xml:space="preserve"> âgés de moins de 18</w:t>
      </w:r>
      <w:r w:rsidR="001D50C6" w:rsidRPr="001055A2">
        <w:rPr>
          <w:szCs w:val="20"/>
        </w:rPr>
        <w:t> ans</w:t>
      </w:r>
      <w:r w:rsidR="00A37192" w:rsidRPr="001055A2">
        <w:rPr>
          <w:szCs w:val="20"/>
        </w:rPr>
        <w:t xml:space="preserve"> et leur distribution à toutes les parties concernées</w:t>
      </w:r>
      <w:r w:rsidR="001055A2" w:rsidRPr="001055A2">
        <w:rPr>
          <w:szCs w:val="20"/>
        </w:rPr>
        <w:t>;</w:t>
      </w:r>
    </w:p>
    <w:p w:rsidR="00A37192" w:rsidRPr="001055A2" w:rsidRDefault="00331DA9" w:rsidP="00331DA9">
      <w:pPr>
        <w:pStyle w:val="Bullet1G"/>
        <w:numPr>
          <w:ilvl w:val="0"/>
          <w:numId w:val="0"/>
        </w:numPr>
        <w:tabs>
          <w:tab w:val="left" w:pos="1701"/>
        </w:tabs>
        <w:ind w:left="1701" w:hanging="170"/>
        <w:rPr>
          <w:szCs w:val="20"/>
          <w:rtl/>
          <w:lang w:bidi="fr-FR"/>
        </w:rPr>
      </w:pPr>
      <w:r w:rsidRPr="001055A2">
        <w:rPr>
          <w:szCs w:val="20"/>
          <w:lang w:bidi="fr-FR"/>
        </w:rPr>
        <w:t>•</w:t>
      </w:r>
      <w:r w:rsidRPr="001055A2">
        <w:rPr>
          <w:szCs w:val="20"/>
          <w:lang w:bidi="fr-FR"/>
        </w:rPr>
        <w:tab/>
      </w:r>
      <w:r w:rsidR="00A37192" w:rsidRPr="001055A2">
        <w:rPr>
          <w:szCs w:val="20"/>
        </w:rPr>
        <w:t>L</w:t>
      </w:r>
      <w:r w:rsidR="0047020A">
        <w:rPr>
          <w:szCs w:val="20"/>
        </w:rPr>
        <w:t>’</w:t>
      </w:r>
      <w:r w:rsidR="00A37192" w:rsidRPr="001055A2">
        <w:rPr>
          <w:szCs w:val="20"/>
        </w:rPr>
        <w:t>organisation d</w:t>
      </w:r>
      <w:r w:rsidR="0047020A">
        <w:rPr>
          <w:szCs w:val="20"/>
        </w:rPr>
        <w:t>’</w:t>
      </w:r>
      <w:r w:rsidR="00A37192" w:rsidRPr="001055A2">
        <w:rPr>
          <w:szCs w:val="20"/>
        </w:rPr>
        <w:t>un atelier de deux jours destiné à la vulgarisation des dispositions de l</w:t>
      </w:r>
      <w:r w:rsidR="0047020A">
        <w:rPr>
          <w:szCs w:val="20"/>
        </w:rPr>
        <w:t>’</w:t>
      </w:r>
      <w:r w:rsidR="00A37192" w:rsidRPr="001055A2">
        <w:rPr>
          <w:szCs w:val="20"/>
        </w:rPr>
        <w:t xml:space="preserve">arrêté ministériel </w:t>
      </w:r>
      <w:r w:rsidR="0076004C" w:rsidRPr="001055A2">
        <w:rPr>
          <w:szCs w:val="20"/>
        </w:rPr>
        <w:t>n</w:t>
      </w:r>
      <w:r w:rsidR="0076004C" w:rsidRPr="001055A2">
        <w:rPr>
          <w:szCs w:val="20"/>
          <w:vertAlign w:val="superscript"/>
        </w:rPr>
        <w:t>o</w:t>
      </w:r>
      <w:r w:rsidR="0076004C" w:rsidRPr="001055A2">
        <w:rPr>
          <w:szCs w:val="20"/>
        </w:rPr>
        <w:t> </w:t>
      </w:r>
      <w:r w:rsidR="00A37192" w:rsidRPr="001055A2">
        <w:rPr>
          <w:szCs w:val="20"/>
        </w:rPr>
        <w:t xml:space="preserve">56 fixant la liste des travaux interdits </w:t>
      </w:r>
      <w:r w:rsidR="00B2678C" w:rsidRPr="001055A2">
        <w:rPr>
          <w:szCs w:val="20"/>
        </w:rPr>
        <w:t>aux enfants</w:t>
      </w:r>
      <w:r w:rsidR="00A37192" w:rsidRPr="001055A2">
        <w:rPr>
          <w:szCs w:val="20"/>
        </w:rPr>
        <w:t xml:space="preserve"> âgés de moins de 18</w:t>
      </w:r>
      <w:r w:rsidR="001D50C6" w:rsidRPr="001055A2">
        <w:rPr>
          <w:szCs w:val="20"/>
        </w:rPr>
        <w:t> ans</w:t>
      </w:r>
      <w:r w:rsidR="00A37192" w:rsidRPr="001055A2">
        <w:rPr>
          <w:szCs w:val="20"/>
        </w:rPr>
        <w:t>, à l</w:t>
      </w:r>
      <w:r w:rsidR="0047020A">
        <w:rPr>
          <w:szCs w:val="20"/>
        </w:rPr>
        <w:t>’</w:t>
      </w:r>
      <w:r w:rsidR="00A37192" w:rsidRPr="001055A2">
        <w:rPr>
          <w:szCs w:val="20"/>
        </w:rPr>
        <w:t xml:space="preserve">intention des entrepreneurs du secteur informel, des collectivités locales, des organisations de la société civile et </w:t>
      </w:r>
      <w:r w:rsidR="00B2678C" w:rsidRPr="001055A2">
        <w:rPr>
          <w:szCs w:val="20"/>
        </w:rPr>
        <w:t>des enfants</w:t>
      </w:r>
      <w:r w:rsidR="00A37192" w:rsidRPr="001055A2">
        <w:rPr>
          <w:szCs w:val="20"/>
        </w:rPr>
        <w:t xml:space="preserve"> qui travaillent</w:t>
      </w:r>
      <w:r w:rsidR="001055A2" w:rsidRPr="001055A2">
        <w:rPr>
          <w:szCs w:val="20"/>
        </w:rPr>
        <w:t>;</w:t>
      </w:r>
    </w:p>
    <w:p w:rsidR="00A37192" w:rsidRPr="001055A2" w:rsidRDefault="00331DA9" w:rsidP="00331DA9">
      <w:pPr>
        <w:pStyle w:val="Bullet1G"/>
        <w:numPr>
          <w:ilvl w:val="0"/>
          <w:numId w:val="0"/>
        </w:numPr>
        <w:tabs>
          <w:tab w:val="left" w:pos="1701"/>
        </w:tabs>
        <w:ind w:left="1701" w:hanging="170"/>
        <w:rPr>
          <w:szCs w:val="20"/>
          <w:rtl/>
          <w:lang w:bidi="fr-FR"/>
        </w:rPr>
      </w:pPr>
      <w:r w:rsidRPr="001055A2">
        <w:rPr>
          <w:szCs w:val="20"/>
          <w:lang w:bidi="fr-FR"/>
        </w:rPr>
        <w:t>•</w:t>
      </w:r>
      <w:r w:rsidRPr="001055A2">
        <w:rPr>
          <w:szCs w:val="20"/>
          <w:lang w:bidi="fr-FR"/>
        </w:rPr>
        <w:tab/>
      </w:r>
      <w:r w:rsidR="00A37192" w:rsidRPr="001055A2">
        <w:rPr>
          <w:szCs w:val="20"/>
        </w:rPr>
        <w:t>L</w:t>
      </w:r>
      <w:r w:rsidR="0047020A">
        <w:rPr>
          <w:szCs w:val="20"/>
        </w:rPr>
        <w:t>’</w:t>
      </w:r>
      <w:r w:rsidR="00A37192" w:rsidRPr="001055A2">
        <w:rPr>
          <w:szCs w:val="20"/>
        </w:rPr>
        <w:t>organisation d</w:t>
      </w:r>
      <w:r w:rsidR="0047020A">
        <w:rPr>
          <w:szCs w:val="20"/>
        </w:rPr>
        <w:t>’</w:t>
      </w:r>
      <w:r w:rsidR="00A37192" w:rsidRPr="001055A2">
        <w:rPr>
          <w:szCs w:val="20"/>
        </w:rPr>
        <w:t>un atelier-débat de deux jours à l</w:t>
      </w:r>
      <w:r w:rsidR="0047020A">
        <w:rPr>
          <w:szCs w:val="20"/>
        </w:rPr>
        <w:t>’</w:t>
      </w:r>
      <w:r w:rsidR="00A37192" w:rsidRPr="001055A2">
        <w:rPr>
          <w:szCs w:val="20"/>
        </w:rPr>
        <w:t xml:space="preserve">intention </w:t>
      </w:r>
      <w:r w:rsidR="00152BF7" w:rsidRPr="001055A2">
        <w:rPr>
          <w:szCs w:val="20"/>
        </w:rPr>
        <w:t>des élèves</w:t>
      </w:r>
      <w:r w:rsidR="00A37192" w:rsidRPr="001055A2">
        <w:rPr>
          <w:szCs w:val="20"/>
        </w:rPr>
        <w:t xml:space="preserve"> de 15</w:t>
      </w:r>
      <w:r w:rsidR="00ED5F44" w:rsidRPr="001055A2">
        <w:rPr>
          <w:szCs w:val="20"/>
        </w:rPr>
        <w:t> écoles</w:t>
      </w:r>
      <w:r w:rsidR="00A37192" w:rsidRPr="001055A2">
        <w:rPr>
          <w:szCs w:val="20"/>
        </w:rPr>
        <w:t xml:space="preserve"> de la capitale et du Parlement </w:t>
      </w:r>
      <w:r w:rsidR="00B2678C" w:rsidRPr="001055A2">
        <w:rPr>
          <w:szCs w:val="20"/>
        </w:rPr>
        <w:t>des enfants</w:t>
      </w:r>
      <w:r w:rsidR="00A37192" w:rsidRPr="001055A2">
        <w:rPr>
          <w:szCs w:val="20"/>
        </w:rPr>
        <w:t>, portant sur l</w:t>
      </w:r>
      <w:r w:rsidR="0047020A">
        <w:rPr>
          <w:szCs w:val="20"/>
        </w:rPr>
        <w:t>’</w:t>
      </w:r>
      <w:r w:rsidR="00A37192" w:rsidRPr="001055A2">
        <w:rPr>
          <w:szCs w:val="20"/>
        </w:rPr>
        <w:t xml:space="preserve">arrêté ministériel </w:t>
      </w:r>
      <w:r w:rsidR="0076004C" w:rsidRPr="001055A2">
        <w:rPr>
          <w:szCs w:val="20"/>
        </w:rPr>
        <w:t>n</w:t>
      </w:r>
      <w:r w:rsidR="0076004C" w:rsidRPr="001055A2">
        <w:rPr>
          <w:szCs w:val="20"/>
          <w:vertAlign w:val="superscript"/>
        </w:rPr>
        <w:t>o</w:t>
      </w:r>
      <w:r w:rsidR="0076004C" w:rsidRPr="001055A2">
        <w:rPr>
          <w:szCs w:val="20"/>
        </w:rPr>
        <w:t> </w:t>
      </w:r>
      <w:r w:rsidR="00A37192" w:rsidRPr="001055A2">
        <w:rPr>
          <w:szCs w:val="20"/>
        </w:rPr>
        <w:t>56, le problème de l</w:t>
      </w:r>
      <w:r w:rsidR="0047020A">
        <w:rPr>
          <w:szCs w:val="20"/>
        </w:rPr>
        <w:t>’</w:t>
      </w:r>
      <w:r w:rsidR="00A37192" w:rsidRPr="001055A2">
        <w:rPr>
          <w:szCs w:val="20"/>
        </w:rPr>
        <w:t xml:space="preserve">abandon scolaire et ses conséquences sur le travail </w:t>
      </w:r>
      <w:r w:rsidR="00B2678C" w:rsidRPr="001055A2">
        <w:rPr>
          <w:szCs w:val="20"/>
        </w:rPr>
        <w:t>des enfants</w:t>
      </w:r>
      <w:r w:rsidR="001055A2" w:rsidRPr="001055A2">
        <w:rPr>
          <w:szCs w:val="20"/>
        </w:rPr>
        <w:t>;</w:t>
      </w:r>
    </w:p>
    <w:p w:rsidR="00A37192" w:rsidRPr="001055A2" w:rsidRDefault="00331DA9" w:rsidP="00331DA9">
      <w:pPr>
        <w:pStyle w:val="Bullet1G"/>
        <w:numPr>
          <w:ilvl w:val="0"/>
          <w:numId w:val="0"/>
        </w:numPr>
        <w:tabs>
          <w:tab w:val="left" w:pos="1701"/>
        </w:tabs>
        <w:ind w:left="1701" w:hanging="170"/>
        <w:rPr>
          <w:szCs w:val="20"/>
          <w:rtl/>
          <w:lang w:bidi="fr-FR"/>
        </w:rPr>
      </w:pPr>
      <w:r w:rsidRPr="001055A2">
        <w:rPr>
          <w:szCs w:val="20"/>
          <w:lang w:bidi="fr-FR"/>
        </w:rPr>
        <w:t>•</w:t>
      </w:r>
      <w:r w:rsidRPr="001055A2">
        <w:rPr>
          <w:szCs w:val="20"/>
          <w:lang w:bidi="fr-FR"/>
        </w:rPr>
        <w:tab/>
      </w:r>
      <w:r w:rsidR="00A37192" w:rsidRPr="001055A2">
        <w:rPr>
          <w:szCs w:val="20"/>
        </w:rPr>
        <w:t>L</w:t>
      </w:r>
      <w:r w:rsidR="0047020A">
        <w:rPr>
          <w:szCs w:val="20"/>
        </w:rPr>
        <w:t>’</w:t>
      </w:r>
      <w:r w:rsidR="00A37192" w:rsidRPr="001055A2">
        <w:rPr>
          <w:szCs w:val="20"/>
        </w:rPr>
        <w:t>organisation d</w:t>
      </w:r>
      <w:r w:rsidR="0047020A">
        <w:rPr>
          <w:szCs w:val="20"/>
        </w:rPr>
        <w:t>’</w:t>
      </w:r>
      <w:r w:rsidR="00A37192" w:rsidRPr="001055A2">
        <w:rPr>
          <w:szCs w:val="20"/>
        </w:rPr>
        <w:t>un atelier de vulgarisation des dispositions de l</w:t>
      </w:r>
      <w:r w:rsidR="0047020A">
        <w:rPr>
          <w:szCs w:val="20"/>
        </w:rPr>
        <w:t>’</w:t>
      </w:r>
      <w:r w:rsidR="00A37192" w:rsidRPr="001055A2">
        <w:rPr>
          <w:szCs w:val="20"/>
        </w:rPr>
        <w:t xml:space="preserve">arrêté ministériel </w:t>
      </w:r>
      <w:r w:rsidR="0076004C" w:rsidRPr="001055A2">
        <w:rPr>
          <w:szCs w:val="20"/>
        </w:rPr>
        <w:t>n</w:t>
      </w:r>
      <w:r w:rsidR="0076004C" w:rsidRPr="001055A2">
        <w:rPr>
          <w:szCs w:val="20"/>
          <w:vertAlign w:val="superscript"/>
        </w:rPr>
        <w:t>o</w:t>
      </w:r>
      <w:r w:rsidR="0076004C" w:rsidRPr="001055A2">
        <w:rPr>
          <w:szCs w:val="20"/>
        </w:rPr>
        <w:t> </w:t>
      </w:r>
      <w:r w:rsidR="00A37192" w:rsidRPr="001055A2">
        <w:rPr>
          <w:szCs w:val="20"/>
        </w:rPr>
        <w:t>56 à l</w:t>
      </w:r>
      <w:r w:rsidR="0047020A">
        <w:rPr>
          <w:szCs w:val="20"/>
        </w:rPr>
        <w:t>’</w:t>
      </w:r>
      <w:r w:rsidR="00A37192" w:rsidRPr="001055A2">
        <w:rPr>
          <w:szCs w:val="20"/>
        </w:rPr>
        <w:t>intention des organisations de la société civile et des partenaires sociaux</w:t>
      </w:r>
      <w:r w:rsidR="001055A2" w:rsidRPr="001055A2">
        <w:rPr>
          <w:szCs w:val="20"/>
        </w:rPr>
        <w:t>;</w:t>
      </w:r>
    </w:p>
    <w:p w:rsidR="00A37192" w:rsidRPr="001055A2" w:rsidRDefault="00331DA9" w:rsidP="00331DA9">
      <w:pPr>
        <w:pStyle w:val="Bullet1G"/>
        <w:numPr>
          <w:ilvl w:val="0"/>
          <w:numId w:val="0"/>
        </w:numPr>
        <w:tabs>
          <w:tab w:val="left" w:pos="1701"/>
        </w:tabs>
        <w:ind w:left="1701" w:hanging="170"/>
        <w:rPr>
          <w:szCs w:val="20"/>
          <w:rtl/>
          <w:lang w:bidi="fr-FR"/>
        </w:rPr>
      </w:pPr>
      <w:r w:rsidRPr="001055A2">
        <w:rPr>
          <w:szCs w:val="20"/>
          <w:lang w:bidi="fr-FR"/>
        </w:rPr>
        <w:t>•</w:t>
      </w:r>
      <w:r w:rsidRPr="001055A2">
        <w:rPr>
          <w:szCs w:val="20"/>
          <w:lang w:bidi="fr-FR"/>
        </w:rPr>
        <w:tab/>
      </w:r>
      <w:r w:rsidR="00A37192" w:rsidRPr="001055A2">
        <w:rPr>
          <w:szCs w:val="20"/>
        </w:rPr>
        <w:t>L</w:t>
      </w:r>
      <w:r w:rsidR="0047020A">
        <w:rPr>
          <w:szCs w:val="20"/>
        </w:rPr>
        <w:t>’</w:t>
      </w:r>
      <w:r w:rsidR="00A37192" w:rsidRPr="001055A2">
        <w:rPr>
          <w:szCs w:val="20"/>
        </w:rPr>
        <w:t>organisation d</w:t>
      </w:r>
      <w:r w:rsidR="0047020A">
        <w:rPr>
          <w:szCs w:val="20"/>
        </w:rPr>
        <w:t>’</w:t>
      </w:r>
      <w:r w:rsidR="00A37192" w:rsidRPr="001055A2">
        <w:rPr>
          <w:szCs w:val="20"/>
        </w:rPr>
        <w:t>un atelier de vulgarisation des dispositions de l</w:t>
      </w:r>
      <w:r w:rsidR="0047020A">
        <w:rPr>
          <w:szCs w:val="20"/>
        </w:rPr>
        <w:t>’</w:t>
      </w:r>
      <w:r w:rsidR="00A37192" w:rsidRPr="001055A2">
        <w:rPr>
          <w:szCs w:val="20"/>
        </w:rPr>
        <w:t xml:space="preserve">arrêté ministériel </w:t>
      </w:r>
      <w:r w:rsidR="0076004C" w:rsidRPr="001055A2">
        <w:rPr>
          <w:szCs w:val="20"/>
        </w:rPr>
        <w:t>n</w:t>
      </w:r>
      <w:r w:rsidR="0076004C" w:rsidRPr="001055A2">
        <w:rPr>
          <w:szCs w:val="20"/>
          <w:vertAlign w:val="superscript"/>
        </w:rPr>
        <w:t>o</w:t>
      </w:r>
      <w:r w:rsidR="0076004C" w:rsidRPr="001055A2">
        <w:rPr>
          <w:szCs w:val="20"/>
        </w:rPr>
        <w:t> </w:t>
      </w:r>
      <w:r w:rsidR="00A37192" w:rsidRPr="001055A2">
        <w:rPr>
          <w:szCs w:val="20"/>
        </w:rPr>
        <w:t>56 à l</w:t>
      </w:r>
      <w:r w:rsidR="0047020A">
        <w:rPr>
          <w:szCs w:val="20"/>
        </w:rPr>
        <w:t>’</w:t>
      </w:r>
      <w:r w:rsidR="00A37192" w:rsidRPr="001055A2">
        <w:rPr>
          <w:szCs w:val="20"/>
        </w:rPr>
        <w:t xml:space="preserve">intention des inspecteurs du travail </w:t>
      </w:r>
      <w:r w:rsidR="00B2678C" w:rsidRPr="001055A2">
        <w:rPr>
          <w:szCs w:val="20"/>
        </w:rPr>
        <w:t>des enfants</w:t>
      </w:r>
      <w:r w:rsidR="00A37192" w:rsidRPr="001055A2">
        <w:rPr>
          <w:szCs w:val="20"/>
        </w:rPr>
        <w:t xml:space="preserve">. </w:t>
      </w:r>
    </w:p>
    <w:p w:rsidR="00A37192" w:rsidRPr="002511C3" w:rsidRDefault="00A37192" w:rsidP="002A4DB3">
      <w:pPr>
        <w:pStyle w:val="SingleTxtG"/>
        <w:keepNext/>
        <w:rPr>
          <w:rtl/>
          <w:lang w:val="fr-FR" w:bidi="fr-FR"/>
        </w:rPr>
      </w:pPr>
      <w:r w:rsidRPr="002511C3">
        <w:rPr>
          <w:rFonts w:eastAsia="Traditional Arabic"/>
          <w:lang w:val="fr-FR"/>
        </w:rPr>
        <w:t>502.</w:t>
      </w:r>
      <w:r w:rsidRPr="002511C3">
        <w:rPr>
          <w:rFonts w:eastAsia="Traditional Arabic"/>
          <w:lang w:val="fr-FR"/>
        </w:rPr>
        <w:tab/>
        <w:t xml:space="preserve">Dans le domaine de la protection, un certain nombre de programmes ont été mis en œuvre en vue de protéger </w:t>
      </w:r>
      <w:r w:rsidR="0076004C">
        <w:rPr>
          <w:rFonts w:eastAsia="Traditional Arabic"/>
          <w:lang w:val="fr-FR"/>
        </w:rPr>
        <w:t>les enfants</w:t>
      </w:r>
      <w:r w:rsidRPr="002511C3">
        <w:rPr>
          <w:rFonts w:eastAsia="Traditional Arabic"/>
          <w:lang w:val="fr-FR"/>
        </w:rPr>
        <w:t xml:space="preserve"> qui travaillent, parmi lesquels les plus importants sont les suivants</w:t>
      </w:r>
      <w:r w:rsidR="009E0BD9" w:rsidRPr="002511C3">
        <w:rPr>
          <w:rFonts w:eastAsia="Traditional Arabic"/>
          <w:lang w:val="fr-FR"/>
        </w:rPr>
        <w:t>:</w:t>
      </w:r>
    </w:p>
    <w:p w:rsidR="00A37192" w:rsidRPr="001055A2" w:rsidRDefault="00331DA9" w:rsidP="00331DA9">
      <w:pPr>
        <w:pStyle w:val="Bullet1G"/>
        <w:numPr>
          <w:ilvl w:val="0"/>
          <w:numId w:val="0"/>
        </w:numPr>
        <w:tabs>
          <w:tab w:val="left" w:pos="1701"/>
        </w:tabs>
        <w:ind w:left="1701" w:hanging="170"/>
        <w:rPr>
          <w:szCs w:val="20"/>
          <w:rtl/>
          <w:lang w:bidi="fr-FR"/>
        </w:rPr>
      </w:pPr>
      <w:r w:rsidRPr="001055A2">
        <w:rPr>
          <w:szCs w:val="20"/>
          <w:lang w:bidi="fr-FR"/>
        </w:rPr>
        <w:t>•</w:t>
      </w:r>
      <w:r w:rsidRPr="001055A2">
        <w:rPr>
          <w:szCs w:val="20"/>
          <w:lang w:bidi="fr-FR"/>
        </w:rPr>
        <w:tab/>
      </w:r>
      <w:r w:rsidR="00A37192" w:rsidRPr="001055A2">
        <w:rPr>
          <w:szCs w:val="20"/>
        </w:rPr>
        <w:t xml:space="preserve">La protection </w:t>
      </w:r>
      <w:r w:rsidR="00B2678C" w:rsidRPr="001055A2">
        <w:rPr>
          <w:szCs w:val="20"/>
        </w:rPr>
        <w:t>des enfants</w:t>
      </w:r>
      <w:r w:rsidR="00A37192" w:rsidRPr="001055A2">
        <w:rPr>
          <w:szCs w:val="20"/>
        </w:rPr>
        <w:t xml:space="preserve"> recrutés prématurément sur le marché du travail et en particulier les plus vulnérables, à travers le suivi de la mise en œuvre des dispositions de l</w:t>
      </w:r>
      <w:r w:rsidR="0047020A">
        <w:rPr>
          <w:szCs w:val="20"/>
        </w:rPr>
        <w:t>’</w:t>
      </w:r>
      <w:r w:rsidR="00A37192" w:rsidRPr="001055A2">
        <w:rPr>
          <w:szCs w:val="20"/>
        </w:rPr>
        <w:t xml:space="preserve">arrêté du Ministère du travail et des affaires sociales </w:t>
      </w:r>
      <w:r w:rsidR="0076004C" w:rsidRPr="001055A2">
        <w:rPr>
          <w:szCs w:val="20"/>
        </w:rPr>
        <w:t>n</w:t>
      </w:r>
      <w:r w:rsidR="0076004C" w:rsidRPr="001055A2">
        <w:rPr>
          <w:szCs w:val="20"/>
          <w:vertAlign w:val="superscript"/>
        </w:rPr>
        <w:t>o</w:t>
      </w:r>
      <w:r w:rsidR="0076004C" w:rsidRPr="001055A2">
        <w:rPr>
          <w:szCs w:val="20"/>
        </w:rPr>
        <w:t> </w:t>
      </w:r>
      <w:r w:rsidR="00A37192" w:rsidRPr="001055A2">
        <w:rPr>
          <w:szCs w:val="20"/>
        </w:rPr>
        <w:t xml:space="preserve">56 de 2004, qui interdit le recrutement </w:t>
      </w:r>
      <w:r w:rsidR="00B2678C" w:rsidRPr="001055A2">
        <w:rPr>
          <w:szCs w:val="20"/>
        </w:rPr>
        <w:t>des enfants</w:t>
      </w:r>
      <w:r w:rsidR="00A37192" w:rsidRPr="001055A2">
        <w:rPr>
          <w:szCs w:val="20"/>
        </w:rPr>
        <w:t xml:space="preserve"> âgés de moins de quatorze</w:t>
      </w:r>
      <w:r w:rsidR="001D50C6" w:rsidRPr="001055A2">
        <w:rPr>
          <w:szCs w:val="20"/>
        </w:rPr>
        <w:t> ans</w:t>
      </w:r>
      <w:r w:rsidR="00A37192" w:rsidRPr="001055A2">
        <w:rPr>
          <w:szCs w:val="20"/>
        </w:rPr>
        <w:t xml:space="preserve"> pour la réalisation de travaux pénibles et dangereux et dans les zones dangereuses</w:t>
      </w:r>
      <w:r w:rsidR="001055A2">
        <w:t>;</w:t>
      </w:r>
      <w:r w:rsidR="00A37192" w:rsidRPr="001055A2">
        <w:rPr>
          <w:szCs w:val="20"/>
        </w:rPr>
        <w:t xml:space="preserve"> </w:t>
      </w:r>
    </w:p>
    <w:p w:rsidR="00A37192" w:rsidRPr="001055A2" w:rsidRDefault="00331DA9" w:rsidP="00331DA9">
      <w:pPr>
        <w:pStyle w:val="Bullet1G"/>
        <w:numPr>
          <w:ilvl w:val="0"/>
          <w:numId w:val="0"/>
        </w:numPr>
        <w:tabs>
          <w:tab w:val="left" w:pos="1701"/>
        </w:tabs>
        <w:ind w:left="1701" w:hanging="170"/>
        <w:rPr>
          <w:szCs w:val="20"/>
          <w:rtl/>
          <w:lang w:bidi="fr-FR"/>
        </w:rPr>
      </w:pPr>
      <w:r w:rsidRPr="001055A2">
        <w:rPr>
          <w:szCs w:val="20"/>
          <w:lang w:bidi="fr-FR"/>
        </w:rPr>
        <w:t>•</w:t>
      </w:r>
      <w:r w:rsidRPr="001055A2">
        <w:rPr>
          <w:szCs w:val="20"/>
          <w:lang w:bidi="fr-FR"/>
        </w:rPr>
        <w:tab/>
      </w:r>
      <w:r w:rsidR="00A37192" w:rsidRPr="001055A2">
        <w:rPr>
          <w:szCs w:val="20"/>
        </w:rPr>
        <w:t>Le suivi des procédures d</w:t>
      </w:r>
      <w:r w:rsidR="0047020A">
        <w:rPr>
          <w:szCs w:val="20"/>
        </w:rPr>
        <w:t>’</w:t>
      </w:r>
      <w:r w:rsidR="00A37192" w:rsidRPr="001055A2">
        <w:rPr>
          <w:szCs w:val="20"/>
        </w:rPr>
        <w:t>examens médicaux d</w:t>
      </w:r>
      <w:r w:rsidR="0047020A">
        <w:rPr>
          <w:szCs w:val="20"/>
        </w:rPr>
        <w:t>’</w:t>
      </w:r>
      <w:r w:rsidR="00A37192" w:rsidRPr="001055A2">
        <w:rPr>
          <w:szCs w:val="20"/>
        </w:rPr>
        <w:t>embauche et périodiques, des temps de repos et des horaires de travail, des congés et des autres dispositions législatives relatives à l</w:t>
      </w:r>
      <w:r w:rsidR="0047020A">
        <w:rPr>
          <w:szCs w:val="20"/>
        </w:rPr>
        <w:t>’</w:t>
      </w:r>
      <w:r w:rsidR="00A37192" w:rsidRPr="001055A2">
        <w:rPr>
          <w:szCs w:val="20"/>
        </w:rPr>
        <w:t xml:space="preserve">organisation du travail </w:t>
      </w:r>
      <w:r w:rsidR="00B2678C" w:rsidRPr="001055A2">
        <w:rPr>
          <w:szCs w:val="20"/>
        </w:rPr>
        <w:t>des enfants</w:t>
      </w:r>
      <w:r w:rsidR="00A37192" w:rsidRPr="001055A2">
        <w:rPr>
          <w:szCs w:val="20"/>
        </w:rPr>
        <w:t xml:space="preserve">, conformément aux dispositions relatives au travail </w:t>
      </w:r>
      <w:r w:rsidR="00B2678C" w:rsidRPr="001055A2">
        <w:rPr>
          <w:szCs w:val="20"/>
        </w:rPr>
        <w:t>des enfants</w:t>
      </w:r>
      <w:r w:rsidR="00A37192" w:rsidRPr="001055A2">
        <w:rPr>
          <w:szCs w:val="20"/>
        </w:rPr>
        <w:t xml:space="preserve"> de la Convention relative aux droits de l</w:t>
      </w:r>
      <w:r w:rsidR="0047020A">
        <w:rPr>
          <w:szCs w:val="20"/>
        </w:rPr>
        <w:t>’</w:t>
      </w:r>
      <w:r w:rsidR="00A37192" w:rsidRPr="001055A2">
        <w:rPr>
          <w:szCs w:val="20"/>
        </w:rPr>
        <w:t>enfant et des autres instruments internationaux</w:t>
      </w:r>
      <w:r w:rsidR="001055A2">
        <w:t>;</w:t>
      </w:r>
    </w:p>
    <w:p w:rsidR="00A37192" w:rsidRPr="001055A2" w:rsidRDefault="00331DA9" w:rsidP="00331DA9">
      <w:pPr>
        <w:pStyle w:val="Bullet1G"/>
        <w:numPr>
          <w:ilvl w:val="0"/>
          <w:numId w:val="0"/>
        </w:numPr>
        <w:tabs>
          <w:tab w:val="left" w:pos="1701"/>
        </w:tabs>
        <w:ind w:left="1701" w:hanging="170"/>
        <w:rPr>
          <w:szCs w:val="20"/>
          <w:rtl/>
          <w:lang w:bidi="fr-FR"/>
        </w:rPr>
      </w:pPr>
      <w:r w:rsidRPr="001055A2">
        <w:rPr>
          <w:szCs w:val="20"/>
          <w:lang w:bidi="fr-FR"/>
        </w:rPr>
        <w:t>•</w:t>
      </w:r>
      <w:r w:rsidRPr="001055A2">
        <w:rPr>
          <w:szCs w:val="20"/>
          <w:lang w:bidi="fr-FR"/>
        </w:rPr>
        <w:tab/>
      </w:r>
      <w:r w:rsidR="00A37192" w:rsidRPr="001055A2">
        <w:rPr>
          <w:szCs w:val="20"/>
        </w:rPr>
        <w:t>La sensibilisation à l</w:t>
      </w:r>
      <w:r w:rsidR="0047020A">
        <w:rPr>
          <w:szCs w:val="20"/>
        </w:rPr>
        <w:t>’</w:t>
      </w:r>
      <w:r w:rsidR="00A37192" w:rsidRPr="001055A2">
        <w:rPr>
          <w:szCs w:val="20"/>
        </w:rPr>
        <w:t xml:space="preserve">interdiction du travail </w:t>
      </w:r>
      <w:r w:rsidR="00B2678C" w:rsidRPr="001055A2">
        <w:rPr>
          <w:szCs w:val="20"/>
        </w:rPr>
        <w:t>des enfants</w:t>
      </w:r>
      <w:r w:rsidR="00A37192" w:rsidRPr="001055A2">
        <w:rPr>
          <w:szCs w:val="20"/>
        </w:rPr>
        <w:t xml:space="preserve"> au moyen de conférences, d</w:t>
      </w:r>
      <w:r w:rsidR="0047020A">
        <w:rPr>
          <w:szCs w:val="20"/>
        </w:rPr>
        <w:t>’</w:t>
      </w:r>
      <w:r w:rsidR="00A37192" w:rsidRPr="001055A2">
        <w:rPr>
          <w:szCs w:val="20"/>
        </w:rPr>
        <w:t>affiches et d</w:t>
      </w:r>
      <w:r w:rsidR="0047020A">
        <w:rPr>
          <w:szCs w:val="20"/>
        </w:rPr>
        <w:t>’</w:t>
      </w:r>
      <w:r w:rsidR="00A37192" w:rsidRPr="001055A2">
        <w:rPr>
          <w:szCs w:val="20"/>
        </w:rPr>
        <w:t>articles de presse</w:t>
      </w:r>
      <w:r w:rsidR="001055A2">
        <w:t>;</w:t>
      </w:r>
    </w:p>
    <w:p w:rsidR="00A37192" w:rsidRPr="001055A2" w:rsidRDefault="00331DA9" w:rsidP="00331DA9">
      <w:pPr>
        <w:pStyle w:val="Bullet1G"/>
        <w:numPr>
          <w:ilvl w:val="0"/>
          <w:numId w:val="0"/>
        </w:numPr>
        <w:tabs>
          <w:tab w:val="left" w:pos="1701"/>
        </w:tabs>
        <w:ind w:left="1701" w:hanging="170"/>
        <w:rPr>
          <w:szCs w:val="20"/>
          <w:rtl/>
          <w:lang w:bidi="fr-FR"/>
        </w:rPr>
      </w:pPr>
      <w:r w:rsidRPr="001055A2">
        <w:rPr>
          <w:szCs w:val="20"/>
          <w:lang w:bidi="fr-FR"/>
        </w:rPr>
        <w:t>•</w:t>
      </w:r>
      <w:r w:rsidRPr="001055A2">
        <w:rPr>
          <w:szCs w:val="20"/>
          <w:lang w:bidi="fr-FR"/>
        </w:rPr>
        <w:tab/>
      </w:r>
      <w:r w:rsidR="00A37192" w:rsidRPr="001055A2">
        <w:rPr>
          <w:szCs w:val="20"/>
        </w:rPr>
        <w:t xml:space="preserve">La désignation de coordinateurs du travail </w:t>
      </w:r>
      <w:r w:rsidR="00B2678C" w:rsidRPr="001055A2">
        <w:rPr>
          <w:szCs w:val="20"/>
        </w:rPr>
        <w:t>des enfants</w:t>
      </w:r>
      <w:r w:rsidR="00A37192" w:rsidRPr="001055A2">
        <w:rPr>
          <w:szCs w:val="20"/>
        </w:rPr>
        <w:t xml:space="preserve"> dans 1 gouvernorat où le phénomène du travail </w:t>
      </w:r>
      <w:r w:rsidR="00B2678C" w:rsidRPr="001055A2">
        <w:rPr>
          <w:szCs w:val="20"/>
        </w:rPr>
        <w:t>des enfants</w:t>
      </w:r>
      <w:r w:rsidR="00A37192" w:rsidRPr="001055A2">
        <w:rPr>
          <w:szCs w:val="20"/>
        </w:rPr>
        <w:t xml:space="preserve"> connaît une forte ampleur</w:t>
      </w:r>
      <w:r w:rsidR="001055A2">
        <w:t>;</w:t>
      </w:r>
      <w:r w:rsidR="006D3C70">
        <w:rPr>
          <w:szCs w:val="20"/>
        </w:rPr>
        <w:t xml:space="preserve"> </w:t>
      </w:r>
    </w:p>
    <w:p w:rsidR="00A37192" w:rsidRPr="001055A2" w:rsidRDefault="00331DA9" w:rsidP="00331DA9">
      <w:pPr>
        <w:pStyle w:val="Bullet1G"/>
        <w:numPr>
          <w:ilvl w:val="0"/>
          <w:numId w:val="0"/>
        </w:numPr>
        <w:tabs>
          <w:tab w:val="left" w:pos="1701"/>
        </w:tabs>
        <w:ind w:left="1701" w:hanging="170"/>
        <w:rPr>
          <w:szCs w:val="20"/>
          <w:rtl/>
          <w:lang w:bidi="fr-FR"/>
        </w:rPr>
      </w:pPr>
      <w:r w:rsidRPr="001055A2">
        <w:rPr>
          <w:szCs w:val="20"/>
          <w:lang w:bidi="fr-FR"/>
        </w:rPr>
        <w:t>•</w:t>
      </w:r>
      <w:r w:rsidRPr="001055A2">
        <w:rPr>
          <w:szCs w:val="20"/>
          <w:lang w:bidi="fr-FR"/>
        </w:rPr>
        <w:tab/>
      </w:r>
      <w:r w:rsidR="00A37192" w:rsidRPr="001055A2">
        <w:rPr>
          <w:szCs w:val="20"/>
        </w:rPr>
        <w:t>Le suivi périodique et la collecte d</w:t>
      </w:r>
      <w:r w:rsidR="0047020A">
        <w:rPr>
          <w:szCs w:val="20"/>
        </w:rPr>
        <w:t>’</w:t>
      </w:r>
      <w:r w:rsidR="00A37192" w:rsidRPr="001055A2">
        <w:rPr>
          <w:szCs w:val="20"/>
        </w:rPr>
        <w:t xml:space="preserve">informations sur les lieux de travail </w:t>
      </w:r>
      <w:r w:rsidR="00B2678C" w:rsidRPr="001055A2">
        <w:rPr>
          <w:szCs w:val="20"/>
        </w:rPr>
        <w:t>des enfants</w:t>
      </w:r>
      <w:r w:rsidR="001055A2">
        <w:t>;</w:t>
      </w:r>
    </w:p>
    <w:p w:rsidR="00A37192" w:rsidRPr="001055A2" w:rsidRDefault="00331DA9" w:rsidP="00331DA9">
      <w:pPr>
        <w:pStyle w:val="Bullet1G"/>
        <w:numPr>
          <w:ilvl w:val="0"/>
          <w:numId w:val="0"/>
        </w:numPr>
        <w:tabs>
          <w:tab w:val="left" w:pos="1701"/>
        </w:tabs>
        <w:ind w:left="1701" w:hanging="170"/>
        <w:rPr>
          <w:szCs w:val="20"/>
          <w:rtl/>
          <w:lang w:bidi="fr-FR"/>
        </w:rPr>
      </w:pPr>
      <w:r w:rsidRPr="001055A2">
        <w:rPr>
          <w:szCs w:val="20"/>
          <w:lang w:bidi="fr-FR"/>
        </w:rPr>
        <w:t>•</w:t>
      </w:r>
      <w:r w:rsidRPr="001055A2">
        <w:rPr>
          <w:szCs w:val="20"/>
          <w:lang w:bidi="fr-FR"/>
        </w:rPr>
        <w:tab/>
      </w:r>
      <w:r w:rsidR="00A37192" w:rsidRPr="001055A2">
        <w:rPr>
          <w:szCs w:val="20"/>
        </w:rPr>
        <w:t>La réalisation d</w:t>
      </w:r>
      <w:r w:rsidR="0047020A">
        <w:rPr>
          <w:szCs w:val="20"/>
        </w:rPr>
        <w:t>’</w:t>
      </w:r>
      <w:r w:rsidR="00A37192" w:rsidRPr="001055A2">
        <w:rPr>
          <w:szCs w:val="20"/>
        </w:rPr>
        <w:t xml:space="preserve">une étude de recensement sur le phénomène du travail </w:t>
      </w:r>
      <w:r w:rsidR="00B2678C" w:rsidRPr="001055A2">
        <w:rPr>
          <w:szCs w:val="20"/>
        </w:rPr>
        <w:t>des enfants</w:t>
      </w:r>
      <w:r w:rsidR="00A37192" w:rsidRPr="001055A2">
        <w:rPr>
          <w:szCs w:val="20"/>
        </w:rPr>
        <w:t xml:space="preserve"> dans la capitale (2006)</w:t>
      </w:r>
      <w:r w:rsidR="001055A2">
        <w:t>;</w:t>
      </w:r>
    </w:p>
    <w:p w:rsidR="00A37192" w:rsidRPr="001055A2" w:rsidRDefault="00331DA9" w:rsidP="00331DA9">
      <w:pPr>
        <w:pStyle w:val="Bullet1G"/>
        <w:numPr>
          <w:ilvl w:val="0"/>
          <w:numId w:val="0"/>
        </w:numPr>
        <w:tabs>
          <w:tab w:val="left" w:pos="1701"/>
        </w:tabs>
        <w:ind w:left="1701" w:hanging="170"/>
        <w:rPr>
          <w:szCs w:val="20"/>
          <w:rtl/>
          <w:lang w:bidi="fr-FR"/>
        </w:rPr>
      </w:pPr>
      <w:r w:rsidRPr="001055A2">
        <w:rPr>
          <w:szCs w:val="20"/>
          <w:lang w:bidi="fr-FR"/>
        </w:rPr>
        <w:t>•</w:t>
      </w:r>
      <w:r w:rsidRPr="001055A2">
        <w:rPr>
          <w:szCs w:val="20"/>
          <w:lang w:bidi="fr-FR"/>
        </w:rPr>
        <w:tab/>
      </w:r>
      <w:r w:rsidR="00A37192" w:rsidRPr="001055A2">
        <w:rPr>
          <w:szCs w:val="20"/>
        </w:rPr>
        <w:t xml:space="preserve">Le renforcement des capacités et la formation de 15 inspecteurs et contrôleurs du travail </w:t>
      </w:r>
      <w:r w:rsidR="00B2678C" w:rsidRPr="001055A2">
        <w:rPr>
          <w:szCs w:val="20"/>
        </w:rPr>
        <w:t>des enfants</w:t>
      </w:r>
      <w:r w:rsidR="001055A2">
        <w:t>;</w:t>
      </w:r>
    </w:p>
    <w:p w:rsidR="00A37192" w:rsidRPr="001055A2" w:rsidRDefault="00331DA9" w:rsidP="00331DA9">
      <w:pPr>
        <w:pStyle w:val="Bullet1G"/>
        <w:numPr>
          <w:ilvl w:val="0"/>
          <w:numId w:val="0"/>
        </w:numPr>
        <w:tabs>
          <w:tab w:val="left" w:pos="1701"/>
        </w:tabs>
        <w:ind w:left="1701" w:hanging="170"/>
        <w:rPr>
          <w:szCs w:val="20"/>
          <w:rtl/>
          <w:lang w:bidi="fr-FR"/>
        </w:rPr>
      </w:pPr>
      <w:r w:rsidRPr="001055A2">
        <w:rPr>
          <w:szCs w:val="20"/>
          <w:lang w:bidi="fr-FR"/>
        </w:rPr>
        <w:t>•</w:t>
      </w:r>
      <w:r w:rsidRPr="001055A2">
        <w:rPr>
          <w:szCs w:val="20"/>
          <w:lang w:bidi="fr-FR"/>
        </w:rPr>
        <w:tab/>
      </w:r>
      <w:r w:rsidR="00A37192" w:rsidRPr="001055A2">
        <w:rPr>
          <w:szCs w:val="20"/>
        </w:rPr>
        <w:t>Les visites de différents lieux de travail à travers les gouvernorats, qui ont permis de vérifier la situation de 5 041</w:t>
      </w:r>
      <w:r w:rsidR="0002347E" w:rsidRPr="001055A2">
        <w:rPr>
          <w:szCs w:val="20"/>
        </w:rPr>
        <w:t> enfants</w:t>
      </w:r>
      <w:r w:rsidR="00A37192" w:rsidRPr="001055A2">
        <w:rPr>
          <w:szCs w:val="20"/>
        </w:rPr>
        <w:t xml:space="preserve"> qui travaillent</w:t>
      </w:r>
      <w:r w:rsidR="001055A2">
        <w:t>;</w:t>
      </w:r>
    </w:p>
    <w:p w:rsidR="00A37192" w:rsidRPr="001055A2" w:rsidRDefault="00331DA9" w:rsidP="00331DA9">
      <w:pPr>
        <w:pStyle w:val="Bullet1G"/>
        <w:numPr>
          <w:ilvl w:val="0"/>
          <w:numId w:val="0"/>
        </w:numPr>
        <w:tabs>
          <w:tab w:val="left" w:pos="1701"/>
        </w:tabs>
        <w:ind w:left="1701" w:hanging="170"/>
        <w:rPr>
          <w:szCs w:val="20"/>
          <w:rtl/>
          <w:lang w:bidi="fr-FR"/>
        </w:rPr>
      </w:pPr>
      <w:r w:rsidRPr="001055A2">
        <w:rPr>
          <w:szCs w:val="20"/>
          <w:lang w:bidi="fr-FR"/>
        </w:rPr>
        <w:t>•</w:t>
      </w:r>
      <w:r w:rsidRPr="001055A2">
        <w:rPr>
          <w:szCs w:val="20"/>
          <w:lang w:bidi="fr-FR"/>
        </w:rPr>
        <w:tab/>
      </w:r>
      <w:r w:rsidR="00A37192" w:rsidRPr="001055A2">
        <w:rPr>
          <w:szCs w:val="20"/>
        </w:rPr>
        <w:t xml:space="preserve">La réinsertion dans </w:t>
      </w:r>
      <w:r w:rsidR="004F38F3" w:rsidRPr="001055A2">
        <w:rPr>
          <w:szCs w:val="20"/>
        </w:rPr>
        <w:t>les écoles</w:t>
      </w:r>
      <w:r w:rsidR="00A37192" w:rsidRPr="001055A2">
        <w:rPr>
          <w:szCs w:val="20"/>
        </w:rPr>
        <w:t xml:space="preserve"> de 341</w:t>
      </w:r>
      <w:r w:rsidR="0002347E" w:rsidRPr="001055A2">
        <w:rPr>
          <w:szCs w:val="20"/>
        </w:rPr>
        <w:t> enfants</w:t>
      </w:r>
      <w:r w:rsidR="00A37192" w:rsidRPr="001055A2">
        <w:rPr>
          <w:szCs w:val="20"/>
        </w:rPr>
        <w:t xml:space="preserve"> qui travaillent</w:t>
      </w:r>
      <w:r w:rsidR="001055A2">
        <w:t>;</w:t>
      </w:r>
      <w:r w:rsidR="00A37192" w:rsidRPr="001055A2">
        <w:rPr>
          <w:szCs w:val="20"/>
        </w:rPr>
        <w:t xml:space="preserve"> </w:t>
      </w:r>
    </w:p>
    <w:p w:rsidR="00A37192" w:rsidRPr="000E7875" w:rsidRDefault="00331DA9" w:rsidP="00331DA9">
      <w:pPr>
        <w:pStyle w:val="Bullet1G"/>
        <w:numPr>
          <w:ilvl w:val="0"/>
          <w:numId w:val="0"/>
        </w:numPr>
        <w:tabs>
          <w:tab w:val="left" w:pos="1701"/>
        </w:tabs>
        <w:ind w:left="1701" w:hanging="170"/>
        <w:rPr>
          <w:szCs w:val="20"/>
          <w:rtl/>
          <w:lang w:bidi="fr-FR"/>
        </w:rPr>
      </w:pPr>
      <w:r w:rsidRPr="000E7875">
        <w:rPr>
          <w:szCs w:val="20"/>
          <w:lang w:bidi="fr-FR"/>
        </w:rPr>
        <w:t>•</w:t>
      </w:r>
      <w:r w:rsidRPr="000E7875">
        <w:rPr>
          <w:szCs w:val="20"/>
          <w:lang w:bidi="fr-FR"/>
        </w:rPr>
        <w:tab/>
      </w:r>
      <w:r w:rsidR="00A37192" w:rsidRPr="000E7875">
        <w:rPr>
          <w:szCs w:val="20"/>
        </w:rPr>
        <w:t>L</w:t>
      </w:r>
      <w:r w:rsidR="0047020A">
        <w:rPr>
          <w:szCs w:val="20"/>
        </w:rPr>
        <w:t>’</w:t>
      </w:r>
      <w:r w:rsidR="00A37192" w:rsidRPr="000E7875">
        <w:rPr>
          <w:szCs w:val="20"/>
        </w:rPr>
        <w:t>affectation de 505</w:t>
      </w:r>
      <w:r w:rsidR="0002347E">
        <w:rPr>
          <w:szCs w:val="20"/>
        </w:rPr>
        <w:t> enfants</w:t>
      </w:r>
      <w:r w:rsidR="00A37192" w:rsidRPr="000E7875">
        <w:rPr>
          <w:szCs w:val="20"/>
        </w:rPr>
        <w:t xml:space="preserve"> à des travaux légers adaptés à leurs capacités physiques, ainsi que la réduction des heures de travail d</w:t>
      </w:r>
      <w:r w:rsidR="0047020A">
        <w:rPr>
          <w:szCs w:val="20"/>
        </w:rPr>
        <w:t>’</w:t>
      </w:r>
      <w:r w:rsidR="00A37192" w:rsidRPr="000E7875">
        <w:rPr>
          <w:szCs w:val="20"/>
        </w:rPr>
        <w:t>un autre groupe d</w:t>
      </w:r>
      <w:r w:rsidR="0047020A">
        <w:rPr>
          <w:szCs w:val="20"/>
        </w:rPr>
        <w:t>’</w:t>
      </w:r>
      <w:r w:rsidR="00A37192" w:rsidRPr="000E7875">
        <w:rPr>
          <w:szCs w:val="20"/>
        </w:rPr>
        <w:t>enfants</w:t>
      </w:r>
      <w:r w:rsidR="001055A2">
        <w:t>;</w:t>
      </w:r>
    </w:p>
    <w:p w:rsidR="00A37192" w:rsidRPr="000E7875" w:rsidRDefault="00331DA9" w:rsidP="00331DA9">
      <w:pPr>
        <w:pStyle w:val="Bullet1G"/>
        <w:numPr>
          <w:ilvl w:val="0"/>
          <w:numId w:val="0"/>
        </w:numPr>
        <w:tabs>
          <w:tab w:val="left" w:pos="1701"/>
        </w:tabs>
        <w:ind w:left="1701" w:hanging="170"/>
        <w:rPr>
          <w:szCs w:val="20"/>
          <w:rtl/>
          <w:lang w:bidi="fr-FR"/>
        </w:rPr>
      </w:pPr>
      <w:r w:rsidRPr="000E7875">
        <w:rPr>
          <w:szCs w:val="20"/>
          <w:lang w:bidi="fr-FR"/>
        </w:rPr>
        <w:t>•</w:t>
      </w:r>
      <w:r w:rsidRPr="000E7875">
        <w:rPr>
          <w:szCs w:val="20"/>
          <w:lang w:bidi="fr-FR"/>
        </w:rPr>
        <w:tab/>
      </w:r>
      <w:r w:rsidR="00A37192" w:rsidRPr="000E7875">
        <w:rPr>
          <w:szCs w:val="20"/>
        </w:rPr>
        <w:t>La réalisation d</w:t>
      </w:r>
      <w:r w:rsidR="0047020A">
        <w:rPr>
          <w:szCs w:val="20"/>
        </w:rPr>
        <w:t>’</w:t>
      </w:r>
      <w:r w:rsidR="00A37192" w:rsidRPr="000E7875">
        <w:rPr>
          <w:szCs w:val="20"/>
        </w:rPr>
        <w:t>examens médicaux et le transfert d</w:t>
      </w:r>
      <w:r w:rsidR="0047020A">
        <w:rPr>
          <w:szCs w:val="20"/>
        </w:rPr>
        <w:t>’</w:t>
      </w:r>
      <w:r w:rsidR="00A37192" w:rsidRPr="000E7875">
        <w:rPr>
          <w:szCs w:val="20"/>
        </w:rPr>
        <w:t>un certain nombre d</w:t>
      </w:r>
      <w:r w:rsidR="0047020A">
        <w:rPr>
          <w:szCs w:val="20"/>
        </w:rPr>
        <w:t>’</w:t>
      </w:r>
      <w:r w:rsidR="00A37192" w:rsidRPr="000E7875">
        <w:rPr>
          <w:szCs w:val="20"/>
        </w:rPr>
        <w:t>enfants dans les centres de santé pour recevoir des soins</w:t>
      </w:r>
      <w:r w:rsidR="001055A2">
        <w:t>;</w:t>
      </w:r>
    </w:p>
    <w:p w:rsidR="00A37192" w:rsidRPr="000E7875" w:rsidRDefault="00331DA9" w:rsidP="00331DA9">
      <w:pPr>
        <w:pStyle w:val="Bullet1G"/>
        <w:numPr>
          <w:ilvl w:val="0"/>
          <w:numId w:val="0"/>
        </w:numPr>
        <w:tabs>
          <w:tab w:val="left" w:pos="1701"/>
        </w:tabs>
        <w:ind w:left="1701" w:hanging="170"/>
        <w:rPr>
          <w:szCs w:val="20"/>
          <w:rtl/>
          <w:lang w:bidi="fr-FR"/>
        </w:rPr>
      </w:pPr>
      <w:r w:rsidRPr="000E7875">
        <w:rPr>
          <w:szCs w:val="20"/>
          <w:lang w:bidi="fr-FR"/>
        </w:rPr>
        <w:t>•</w:t>
      </w:r>
      <w:r w:rsidRPr="000E7875">
        <w:rPr>
          <w:szCs w:val="20"/>
          <w:lang w:bidi="fr-FR"/>
        </w:rPr>
        <w:tab/>
      </w:r>
      <w:r w:rsidR="00A37192" w:rsidRPr="000E7875">
        <w:rPr>
          <w:szCs w:val="20"/>
        </w:rPr>
        <w:t>La formation de 25 jeunes qui travaillent à l</w:t>
      </w:r>
      <w:r w:rsidR="0047020A">
        <w:rPr>
          <w:szCs w:val="20"/>
        </w:rPr>
        <w:t>’</w:t>
      </w:r>
      <w:r w:rsidR="00A37192" w:rsidRPr="000E7875">
        <w:rPr>
          <w:szCs w:val="20"/>
        </w:rPr>
        <w:t>entretien des téléviseurs.</w:t>
      </w:r>
    </w:p>
    <w:p w:rsidR="00A37192" w:rsidRPr="002511C3" w:rsidRDefault="00A37192" w:rsidP="00A37192">
      <w:pPr>
        <w:pStyle w:val="SingleTxtG"/>
        <w:rPr>
          <w:rtl/>
          <w:lang w:val="fr-FR" w:bidi="fr-FR"/>
        </w:rPr>
      </w:pPr>
      <w:r w:rsidRPr="000E7875">
        <w:rPr>
          <w:rFonts w:eastAsia="Traditional Arabic"/>
          <w:lang w:val="fr-FR"/>
        </w:rPr>
        <w:t>503.</w:t>
      </w:r>
      <w:r w:rsidRPr="000E7875">
        <w:rPr>
          <w:rFonts w:eastAsia="Traditional Arabic"/>
          <w:lang w:val="fr-FR"/>
        </w:rPr>
        <w:tab/>
        <w:t xml:space="preserve">Au cours de la période 2006 à 2007, le programme a ciblé différents groupes </w:t>
      </w:r>
      <w:r w:rsidRPr="002511C3">
        <w:rPr>
          <w:rFonts w:eastAsia="Traditional Arabic"/>
          <w:lang w:val="fr-FR"/>
        </w:rPr>
        <w:t xml:space="preserve">sociaux, notamment </w:t>
      </w:r>
      <w:r w:rsidR="0076004C">
        <w:rPr>
          <w:rFonts w:eastAsia="Traditional Arabic"/>
          <w:lang w:val="fr-FR"/>
        </w:rPr>
        <w:t>les enfants</w:t>
      </w:r>
      <w:r w:rsidRPr="002511C3">
        <w:rPr>
          <w:rFonts w:eastAsia="Traditional Arabic"/>
          <w:lang w:val="fr-FR"/>
        </w:rPr>
        <w:t xml:space="preserve"> qui travaillent, leurs pairs et leurs familles, les employeurs, les organisations de la société civile et les</w:t>
      </w:r>
      <w:r w:rsidR="00115CE1">
        <w:rPr>
          <w:rFonts w:eastAsia="Traditional Arabic"/>
          <w:lang w:val="fr-FR"/>
        </w:rPr>
        <w:t> élèves</w:t>
      </w:r>
      <w:r w:rsidRPr="002511C3">
        <w:rPr>
          <w:rFonts w:eastAsia="Traditional Arabic"/>
          <w:lang w:val="fr-FR"/>
        </w:rPr>
        <w:t>, ainsi que les collectivités locales, et ce, au moyen d</w:t>
      </w:r>
      <w:r w:rsidR="0047020A">
        <w:rPr>
          <w:rFonts w:eastAsia="Traditional Arabic"/>
          <w:lang w:val="fr-FR"/>
        </w:rPr>
        <w:t>’</w:t>
      </w:r>
      <w:r w:rsidRPr="002511C3">
        <w:rPr>
          <w:rFonts w:eastAsia="Traditional Arabic"/>
          <w:lang w:val="fr-FR"/>
        </w:rPr>
        <w:t>actions et d</w:t>
      </w:r>
      <w:r w:rsidR="0047020A">
        <w:rPr>
          <w:rFonts w:eastAsia="Traditional Arabic"/>
          <w:lang w:val="fr-FR"/>
        </w:rPr>
        <w:t>’</w:t>
      </w:r>
      <w:r w:rsidRPr="002511C3">
        <w:rPr>
          <w:rFonts w:eastAsia="Traditional Arabic"/>
          <w:lang w:val="fr-FR"/>
        </w:rPr>
        <w:t>activités menées dans le cadre d</w:t>
      </w:r>
      <w:r w:rsidR="0047020A">
        <w:rPr>
          <w:rFonts w:eastAsia="Traditional Arabic"/>
          <w:lang w:val="fr-FR"/>
        </w:rPr>
        <w:t>’</w:t>
      </w:r>
      <w:r w:rsidRPr="002511C3">
        <w:rPr>
          <w:rFonts w:eastAsia="Traditional Arabic"/>
          <w:lang w:val="fr-FR"/>
        </w:rPr>
        <w:t>un partenariat entre l</w:t>
      </w:r>
      <w:r w:rsidR="0047020A">
        <w:rPr>
          <w:rFonts w:eastAsia="Traditional Arabic"/>
          <w:lang w:val="fr-FR"/>
        </w:rPr>
        <w:t>’</w:t>
      </w:r>
      <w:r w:rsidRPr="002511C3">
        <w:rPr>
          <w:rFonts w:eastAsia="Traditional Arabic"/>
          <w:lang w:val="fr-FR"/>
        </w:rPr>
        <w:t xml:space="preserve">Unité de lutte contre le travail </w:t>
      </w:r>
      <w:r w:rsidR="00B2678C">
        <w:rPr>
          <w:rFonts w:eastAsia="Traditional Arabic"/>
          <w:lang w:val="fr-FR"/>
        </w:rPr>
        <w:t>des enfants</w:t>
      </w:r>
      <w:r w:rsidRPr="002511C3">
        <w:rPr>
          <w:rFonts w:eastAsia="Traditional Arabic"/>
          <w:lang w:val="fr-FR"/>
        </w:rPr>
        <w:t xml:space="preserve"> auprès du Ministère des affaires sociales et du travail et les centres de réadaptation </w:t>
      </w:r>
      <w:r w:rsidR="00B2678C">
        <w:rPr>
          <w:rFonts w:eastAsia="Traditional Arabic"/>
          <w:lang w:val="fr-FR"/>
        </w:rPr>
        <w:t>des enfants</w:t>
      </w:r>
      <w:r w:rsidRPr="002511C3">
        <w:rPr>
          <w:rFonts w:eastAsia="Traditional Arabic"/>
          <w:lang w:val="fr-FR"/>
        </w:rPr>
        <w:t xml:space="preserve"> qui travaillent de Sanaa, d</w:t>
      </w:r>
      <w:r w:rsidR="0047020A">
        <w:rPr>
          <w:rFonts w:eastAsia="Traditional Arabic"/>
          <w:lang w:val="fr-FR"/>
        </w:rPr>
        <w:t>’</w:t>
      </w:r>
      <w:r w:rsidRPr="002511C3">
        <w:rPr>
          <w:rFonts w:eastAsia="Traditional Arabic"/>
          <w:lang w:val="fr-FR"/>
        </w:rPr>
        <w:t xml:space="preserve">Aden et de Seiyoun (voir le </w:t>
      </w:r>
      <w:r w:rsidR="00240AEB" w:rsidRPr="002511C3">
        <w:rPr>
          <w:rFonts w:eastAsia="Traditional Arabic"/>
          <w:lang w:val="fr-FR"/>
        </w:rPr>
        <w:t>tableau </w:t>
      </w:r>
      <w:r w:rsidRPr="002511C3">
        <w:rPr>
          <w:rFonts w:eastAsia="Traditional Arabic"/>
          <w:lang w:val="fr-FR"/>
        </w:rPr>
        <w:t>71)</w:t>
      </w:r>
      <w:r w:rsidRPr="002511C3">
        <w:rPr>
          <w:rFonts w:eastAsia="Traditional Arabic"/>
          <w:rtl/>
          <w:lang w:val="fr-FR" w:bidi="fr-FR"/>
        </w:rPr>
        <w:t>.</w:t>
      </w:r>
    </w:p>
    <w:p w:rsidR="00A37192" w:rsidRPr="002511C3" w:rsidRDefault="00A37192" w:rsidP="002A4DB3">
      <w:pPr>
        <w:pStyle w:val="H4G"/>
        <w:rPr>
          <w:rtl/>
          <w:lang w:val="fr-FR" w:bidi="fr-FR"/>
        </w:rPr>
      </w:pPr>
      <w:r w:rsidRPr="002511C3">
        <w:rPr>
          <w:rFonts w:eastAsia="Traditional Arabic"/>
          <w:lang w:val="fr-FR"/>
        </w:rPr>
        <w:tab/>
      </w:r>
      <w:r w:rsidRPr="002511C3">
        <w:rPr>
          <w:rFonts w:eastAsia="Traditional Arabic"/>
          <w:lang w:val="fr-FR"/>
        </w:rPr>
        <w:tab/>
        <w:t xml:space="preserve">Exploitation sexuelle </w:t>
      </w:r>
      <w:r w:rsidR="00B2678C">
        <w:rPr>
          <w:rFonts w:eastAsia="Traditional Arabic"/>
          <w:lang w:val="fr-FR"/>
        </w:rPr>
        <w:t>des enfants</w:t>
      </w:r>
    </w:p>
    <w:p w:rsidR="00A37192" w:rsidRPr="002511C3" w:rsidRDefault="00A37192" w:rsidP="00A37192">
      <w:pPr>
        <w:pStyle w:val="SingleTxtG"/>
        <w:rPr>
          <w:rtl/>
          <w:lang w:val="fr-FR" w:bidi="fr-FR"/>
        </w:rPr>
      </w:pPr>
      <w:r w:rsidRPr="002511C3">
        <w:rPr>
          <w:rFonts w:eastAsia="Traditional Arabic"/>
          <w:lang w:val="fr-FR"/>
        </w:rPr>
        <w:t>504.</w:t>
      </w:r>
      <w:r w:rsidRPr="002511C3">
        <w:rPr>
          <w:rFonts w:eastAsia="Traditional Arabic"/>
          <w:lang w:val="fr-FR"/>
        </w:rPr>
        <w:tab/>
        <w:t>Pour de plus amples informations, veuillez vous reporter au rapport relatif à la mise en œuvre du Protocole facultatif à la Convention concernant la vente d</w:t>
      </w:r>
      <w:r w:rsidR="0047020A">
        <w:rPr>
          <w:rFonts w:eastAsia="Traditional Arabic"/>
          <w:lang w:val="fr-FR"/>
        </w:rPr>
        <w:t>’</w:t>
      </w:r>
      <w:r w:rsidRPr="002511C3">
        <w:rPr>
          <w:rFonts w:eastAsia="Traditional Arabic"/>
          <w:lang w:val="fr-FR"/>
        </w:rPr>
        <w:t xml:space="preserve">enfants, la prostitution </w:t>
      </w:r>
      <w:r w:rsidR="00B2678C">
        <w:rPr>
          <w:rFonts w:eastAsia="Traditional Arabic"/>
          <w:lang w:val="fr-FR"/>
        </w:rPr>
        <w:t>des enfants</w:t>
      </w:r>
      <w:r w:rsidRPr="002511C3">
        <w:rPr>
          <w:rFonts w:eastAsia="Traditional Arabic"/>
          <w:lang w:val="fr-FR"/>
        </w:rPr>
        <w:t xml:space="preserve"> et la pornographie mettant en scène </w:t>
      </w:r>
      <w:r w:rsidR="00B2678C">
        <w:rPr>
          <w:rFonts w:eastAsia="Traditional Arabic"/>
          <w:lang w:val="fr-FR"/>
        </w:rPr>
        <w:t>des enfants</w:t>
      </w:r>
      <w:r w:rsidRPr="002511C3">
        <w:rPr>
          <w:rFonts w:eastAsia="Traditional Arabic"/>
          <w:lang w:val="fr-FR"/>
        </w:rPr>
        <w:t>.</w:t>
      </w:r>
    </w:p>
    <w:p w:rsidR="00A37192" w:rsidRPr="002511C3" w:rsidRDefault="00A37192" w:rsidP="002A4DB3">
      <w:pPr>
        <w:pStyle w:val="SingleTxtG"/>
        <w:keepNext/>
        <w:rPr>
          <w:rtl/>
          <w:lang w:val="fr-FR" w:bidi="fr-FR"/>
        </w:rPr>
      </w:pPr>
      <w:r w:rsidRPr="002511C3">
        <w:rPr>
          <w:rFonts w:eastAsia="Traditional Arabic"/>
          <w:lang w:val="fr-FR"/>
        </w:rPr>
        <w:t>505</w:t>
      </w:r>
      <w:r w:rsidRPr="002511C3">
        <w:rPr>
          <w:rFonts w:eastAsia="Traditional Arabic"/>
          <w:rtl/>
          <w:lang w:val="fr-FR" w:bidi="fr-FR"/>
        </w:rPr>
        <w:t>.</w:t>
      </w:r>
      <w:r w:rsidRPr="002511C3">
        <w:rPr>
          <w:rFonts w:eastAsia="Traditional Arabic"/>
          <w:rtl/>
          <w:lang w:val="fr-FR" w:bidi="fr-FR"/>
        </w:rPr>
        <w:tab/>
      </w:r>
      <w:r w:rsidRPr="002511C3">
        <w:rPr>
          <w:lang w:val="fr-FR" w:bidi="fr-FR"/>
        </w:rPr>
        <w:t>La loi relative aux droits de l</w:t>
      </w:r>
      <w:r w:rsidR="0047020A">
        <w:rPr>
          <w:lang w:val="fr-FR" w:bidi="fr-FR"/>
        </w:rPr>
        <w:t>’</w:t>
      </w:r>
      <w:r w:rsidRPr="002511C3">
        <w:rPr>
          <w:lang w:val="fr-FR" w:bidi="fr-FR"/>
        </w:rPr>
        <w:t xml:space="preserve">enfant </w:t>
      </w:r>
      <w:r w:rsidRPr="002511C3">
        <w:rPr>
          <w:rFonts w:eastAsia="Traditional Arabic"/>
          <w:lang w:val="fr-FR"/>
        </w:rPr>
        <w:t xml:space="preserve">vise à protéger </w:t>
      </w:r>
      <w:r w:rsidR="0076004C">
        <w:rPr>
          <w:rFonts w:eastAsia="Traditional Arabic"/>
          <w:lang w:val="fr-FR"/>
        </w:rPr>
        <w:t>les enfants</w:t>
      </w:r>
      <w:r w:rsidRPr="002511C3">
        <w:rPr>
          <w:rFonts w:eastAsia="Traditional Arabic"/>
          <w:lang w:val="fr-FR"/>
        </w:rPr>
        <w:t xml:space="preserve"> contre toute forme d</w:t>
      </w:r>
      <w:r w:rsidR="0047020A">
        <w:rPr>
          <w:rFonts w:eastAsia="Traditional Arabic"/>
          <w:lang w:val="fr-FR"/>
        </w:rPr>
        <w:t>’</w:t>
      </w:r>
      <w:r w:rsidRPr="002511C3">
        <w:rPr>
          <w:rFonts w:eastAsia="Traditional Arabic"/>
          <w:lang w:val="fr-FR"/>
        </w:rPr>
        <w:t>exploitation, à ériger en infraction pénale de tels actes et à fixer les peines dont sont passibles ceux qui s</w:t>
      </w:r>
      <w:r w:rsidR="0047020A">
        <w:rPr>
          <w:rFonts w:eastAsia="Traditional Arabic"/>
          <w:lang w:val="fr-FR"/>
        </w:rPr>
        <w:t>’</w:t>
      </w:r>
      <w:r w:rsidRPr="002511C3">
        <w:rPr>
          <w:rFonts w:eastAsia="Traditional Arabic"/>
          <w:lang w:val="fr-FR"/>
        </w:rPr>
        <w:t>en rendent coupables</w:t>
      </w:r>
      <w:r w:rsidR="009E0BD9" w:rsidRPr="002511C3">
        <w:rPr>
          <w:lang w:val="fr-FR" w:bidi="fr-FR"/>
        </w:rPr>
        <w:t>;</w:t>
      </w:r>
      <w:r w:rsidRPr="002511C3">
        <w:rPr>
          <w:lang w:val="fr-FR" w:bidi="fr-FR"/>
        </w:rPr>
        <w:t xml:space="preserve"> </w:t>
      </w:r>
      <w:r w:rsidRPr="002511C3">
        <w:rPr>
          <w:rFonts w:eastAsia="Traditional Arabic"/>
          <w:lang w:val="fr-FR"/>
        </w:rPr>
        <w:t>à cet effet le projet d</w:t>
      </w:r>
      <w:r w:rsidR="0047020A">
        <w:rPr>
          <w:rFonts w:eastAsia="Traditional Arabic"/>
          <w:lang w:val="fr-FR"/>
        </w:rPr>
        <w:t>’</w:t>
      </w:r>
      <w:r w:rsidRPr="002511C3">
        <w:rPr>
          <w:rFonts w:eastAsia="Traditional Arabic"/>
          <w:lang w:val="fr-FR"/>
        </w:rPr>
        <w:t>amendement s</w:t>
      </w:r>
      <w:r w:rsidR="0047020A">
        <w:rPr>
          <w:rFonts w:eastAsia="Traditional Arabic"/>
          <w:lang w:val="fr-FR"/>
        </w:rPr>
        <w:t>’</w:t>
      </w:r>
      <w:r w:rsidRPr="002511C3">
        <w:rPr>
          <w:rFonts w:eastAsia="Traditional Arabic"/>
          <w:lang w:val="fr-FR"/>
        </w:rPr>
        <w:t>est attaché à réaliser ces objectifs et à promouvoir les droits de l</w:t>
      </w:r>
      <w:r w:rsidR="0047020A">
        <w:rPr>
          <w:rFonts w:eastAsia="Traditional Arabic"/>
          <w:lang w:val="fr-FR"/>
        </w:rPr>
        <w:t>’</w:t>
      </w:r>
      <w:r w:rsidRPr="002511C3">
        <w:rPr>
          <w:rFonts w:eastAsia="Traditional Arabic"/>
          <w:lang w:val="fr-FR"/>
        </w:rPr>
        <w:t>enfant et les mesures de protection de l</w:t>
      </w:r>
      <w:r w:rsidR="0047020A">
        <w:rPr>
          <w:rFonts w:eastAsia="Traditional Arabic"/>
          <w:lang w:val="fr-FR"/>
        </w:rPr>
        <w:t>’</w:t>
      </w:r>
      <w:r w:rsidRPr="002511C3">
        <w:rPr>
          <w:rFonts w:eastAsia="Traditional Arabic"/>
          <w:lang w:val="fr-FR"/>
        </w:rPr>
        <w:t>enfant contre toute forme d</w:t>
      </w:r>
      <w:r w:rsidR="0047020A">
        <w:rPr>
          <w:rFonts w:eastAsia="Traditional Arabic"/>
          <w:lang w:val="fr-FR"/>
        </w:rPr>
        <w:t>’</w:t>
      </w:r>
      <w:r w:rsidRPr="002511C3">
        <w:rPr>
          <w:rFonts w:eastAsia="Traditional Arabic"/>
          <w:lang w:val="fr-FR"/>
        </w:rPr>
        <w:t>exploitation, notamment l</w:t>
      </w:r>
      <w:r w:rsidR="0047020A">
        <w:rPr>
          <w:rFonts w:eastAsia="Traditional Arabic"/>
          <w:lang w:val="fr-FR"/>
        </w:rPr>
        <w:t>’</w:t>
      </w:r>
      <w:r w:rsidRPr="002511C3">
        <w:rPr>
          <w:rFonts w:eastAsia="Traditional Arabic"/>
          <w:lang w:val="fr-FR"/>
        </w:rPr>
        <w:t>exploitation au titre de la mendicité et de toute activité susceptible de l</w:t>
      </w:r>
      <w:r w:rsidR="0047020A">
        <w:rPr>
          <w:rFonts w:eastAsia="Traditional Arabic"/>
          <w:lang w:val="fr-FR"/>
        </w:rPr>
        <w:t>’</w:t>
      </w:r>
      <w:r w:rsidRPr="002511C3">
        <w:rPr>
          <w:rFonts w:eastAsia="Traditional Arabic"/>
          <w:lang w:val="fr-FR"/>
        </w:rPr>
        <w:t>exposer à un danger. L</w:t>
      </w:r>
      <w:r w:rsidRPr="002511C3">
        <w:rPr>
          <w:lang w:val="fr-FR" w:bidi="fr-FR"/>
        </w:rPr>
        <w:t xml:space="preserve">edit projet a ainsi inclus parmi les modifications à apporter aux textes pour concrétiser ces objectifs, des dispositions visant à </w:t>
      </w:r>
      <w:r w:rsidRPr="002511C3">
        <w:rPr>
          <w:rFonts w:eastAsia="Traditional Arabic"/>
          <w:lang w:val="fr-FR"/>
        </w:rPr>
        <w:t>mettre à jour les articles de la loi</w:t>
      </w:r>
      <w:r w:rsidRPr="002511C3">
        <w:rPr>
          <w:lang w:val="fr-FR" w:bidi="fr-FR"/>
        </w:rPr>
        <w:t>, et ce, de la manière suivante</w:t>
      </w:r>
      <w:r w:rsidR="009E0BD9" w:rsidRPr="002511C3">
        <w:rPr>
          <w:lang w:val="fr-FR" w:bidi="fr-FR"/>
        </w:rPr>
        <w:t>:</w:t>
      </w:r>
    </w:p>
    <w:p w:rsidR="00A37192" w:rsidRPr="001055A2" w:rsidRDefault="00331DA9" w:rsidP="00331DA9">
      <w:pPr>
        <w:pStyle w:val="Bullet1G"/>
        <w:numPr>
          <w:ilvl w:val="0"/>
          <w:numId w:val="0"/>
        </w:numPr>
        <w:tabs>
          <w:tab w:val="left" w:pos="1701"/>
        </w:tabs>
        <w:ind w:left="1701" w:hanging="170"/>
        <w:rPr>
          <w:szCs w:val="20"/>
          <w:rtl/>
          <w:lang w:bidi="fr-FR"/>
        </w:rPr>
      </w:pPr>
      <w:r w:rsidRPr="001055A2">
        <w:rPr>
          <w:szCs w:val="20"/>
          <w:lang w:bidi="fr-FR"/>
        </w:rPr>
        <w:t>•</w:t>
      </w:r>
      <w:r w:rsidRPr="001055A2">
        <w:rPr>
          <w:szCs w:val="20"/>
          <w:lang w:bidi="fr-FR"/>
        </w:rPr>
        <w:tab/>
      </w:r>
      <w:r w:rsidR="00A37192" w:rsidRPr="001055A2">
        <w:rPr>
          <w:szCs w:val="20"/>
        </w:rPr>
        <w:t xml:space="preserve">Article 262 </w:t>
      </w:r>
      <w:r w:rsidR="00A37192" w:rsidRPr="00B75B16">
        <w:rPr>
          <w:i/>
          <w:szCs w:val="20"/>
        </w:rPr>
        <w:t>bis</w:t>
      </w:r>
      <w:r w:rsidR="00A37192" w:rsidRPr="001055A2">
        <w:rPr>
          <w:szCs w:val="20"/>
        </w:rPr>
        <w:t xml:space="preserve">), </w:t>
      </w:r>
      <w:r w:rsidR="008E4882" w:rsidRPr="001055A2">
        <w:rPr>
          <w:szCs w:val="20"/>
        </w:rPr>
        <w:t>paragraphe </w:t>
      </w:r>
      <w:r w:rsidR="00A37192" w:rsidRPr="001055A2">
        <w:rPr>
          <w:szCs w:val="20"/>
        </w:rPr>
        <w:t>4, a)</w:t>
      </w:r>
      <w:r w:rsidR="009E0BD9" w:rsidRPr="001055A2">
        <w:rPr>
          <w:szCs w:val="20"/>
        </w:rPr>
        <w:t>:</w:t>
      </w:r>
      <w:r w:rsidR="00A37192" w:rsidRPr="001055A2">
        <w:rPr>
          <w:szCs w:val="20"/>
        </w:rPr>
        <w:t xml:space="preserve"> Encourt jusqu</w:t>
      </w:r>
      <w:r w:rsidR="0047020A">
        <w:rPr>
          <w:szCs w:val="20"/>
        </w:rPr>
        <w:t>’</w:t>
      </w:r>
      <w:r w:rsidR="00A37192" w:rsidRPr="001055A2">
        <w:rPr>
          <w:szCs w:val="20"/>
        </w:rPr>
        <w:t>à sept</w:t>
      </w:r>
      <w:r w:rsidR="001D50C6" w:rsidRPr="001055A2">
        <w:rPr>
          <w:szCs w:val="20"/>
        </w:rPr>
        <w:t> ans</w:t>
      </w:r>
      <w:r w:rsidR="00A37192" w:rsidRPr="001055A2">
        <w:rPr>
          <w:szCs w:val="20"/>
        </w:rPr>
        <w:t xml:space="preserve"> d</w:t>
      </w:r>
      <w:r w:rsidR="0047020A">
        <w:rPr>
          <w:szCs w:val="20"/>
        </w:rPr>
        <w:t>’</w:t>
      </w:r>
      <w:r w:rsidR="00A37192" w:rsidRPr="001055A2">
        <w:rPr>
          <w:szCs w:val="20"/>
        </w:rPr>
        <w:t>emprisonnement quiconque pousse un enfant âgé de moins de 18</w:t>
      </w:r>
      <w:r w:rsidR="001D50C6" w:rsidRPr="001055A2">
        <w:rPr>
          <w:szCs w:val="20"/>
        </w:rPr>
        <w:t> ans</w:t>
      </w:r>
      <w:r w:rsidR="00A37192" w:rsidRPr="001055A2">
        <w:rPr>
          <w:szCs w:val="20"/>
        </w:rPr>
        <w:t>, quel que soit son sexe, à des actes indécents, à la débauche ou à la prostitution, l</w:t>
      </w:r>
      <w:r w:rsidR="0047020A">
        <w:rPr>
          <w:szCs w:val="20"/>
        </w:rPr>
        <w:t>’</w:t>
      </w:r>
      <w:r w:rsidR="00A37192" w:rsidRPr="001055A2">
        <w:rPr>
          <w:szCs w:val="20"/>
        </w:rPr>
        <w:t>y incite ou l</w:t>
      </w:r>
      <w:r w:rsidR="0047020A">
        <w:rPr>
          <w:szCs w:val="20"/>
        </w:rPr>
        <w:t>’</w:t>
      </w:r>
      <w:r w:rsidR="00A37192" w:rsidRPr="001055A2">
        <w:rPr>
          <w:szCs w:val="20"/>
        </w:rPr>
        <w:t>aide à s</w:t>
      </w:r>
      <w:r w:rsidR="0047020A">
        <w:rPr>
          <w:szCs w:val="20"/>
        </w:rPr>
        <w:t>’</w:t>
      </w:r>
      <w:r w:rsidR="00A37192" w:rsidRPr="001055A2">
        <w:rPr>
          <w:szCs w:val="20"/>
        </w:rPr>
        <w:t>y livrer</w:t>
      </w:r>
      <w:r w:rsidR="009E0BD9" w:rsidRPr="001055A2">
        <w:rPr>
          <w:szCs w:val="20"/>
        </w:rPr>
        <w:t>;</w:t>
      </w:r>
      <w:r w:rsidR="003737D7" w:rsidRPr="001055A2">
        <w:rPr>
          <w:szCs w:val="20"/>
        </w:rPr>
        <w:t xml:space="preserve"> b) </w:t>
      </w:r>
      <w:r w:rsidR="00A37192" w:rsidRPr="001055A2">
        <w:rPr>
          <w:szCs w:val="20"/>
        </w:rPr>
        <w:t>la peine peut aller jusqu</w:t>
      </w:r>
      <w:r w:rsidR="0047020A">
        <w:rPr>
          <w:szCs w:val="20"/>
        </w:rPr>
        <w:t>’</w:t>
      </w:r>
      <w:r w:rsidR="00A37192" w:rsidRPr="001055A2">
        <w:rPr>
          <w:szCs w:val="20"/>
        </w:rPr>
        <w:t>à dix</w:t>
      </w:r>
      <w:r w:rsidR="001D50C6" w:rsidRPr="001055A2">
        <w:rPr>
          <w:szCs w:val="20"/>
        </w:rPr>
        <w:t> ans</w:t>
      </w:r>
      <w:r w:rsidR="00A37192" w:rsidRPr="001055A2">
        <w:rPr>
          <w:szCs w:val="20"/>
        </w:rPr>
        <w:t xml:space="preserve"> d</w:t>
      </w:r>
      <w:r w:rsidR="0047020A">
        <w:rPr>
          <w:szCs w:val="20"/>
        </w:rPr>
        <w:t>’</w:t>
      </w:r>
      <w:r w:rsidR="00A37192" w:rsidRPr="001055A2">
        <w:rPr>
          <w:szCs w:val="20"/>
        </w:rPr>
        <w:t>emprisonnement lorsque l</w:t>
      </w:r>
      <w:r w:rsidR="0047020A">
        <w:rPr>
          <w:szCs w:val="20"/>
        </w:rPr>
        <w:t>’</w:t>
      </w:r>
      <w:r w:rsidR="00A37192" w:rsidRPr="001055A2">
        <w:rPr>
          <w:szCs w:val="20"/>
        </w:rPr>
        <w:t>infraction est commise par un ascendant de l</w:t>
      </w:r>
      <w:r w:rsidR="0047020A">
        <w:rPr>
          <w:szCs w:val="20"/>
        </w:rPr>
        <w:t>’</w:t>
      </w:r>
      <w:r w:rsidR="00A37192" w:rsidRPr="001055A2">
        <w:rPr>
          <w:szCs w:val="20"/>
        </w:rPr>
        <w:t>enfant, son frère, sa sœur ou une personne chargée de son éducation ou ayant autorité sur lui</w:t>
      </w:r>
      <w:r w:rsidR="009E0BD9" w:rsidRPr="001055A2">
        <w:rPr>
          <w:szCs w:val="20"/>
        </w:rPr>
        <w:t>;</w:t>
      </w:r>
      <w:r w:rsidR="00A37192" w:rsidRPr="001055A2">
        <w:rPr>
          <w:szCs w:val="20"/>
        </w:rPr>
        <w:t xml:space="preserve"> c) la peine peut aller jusqu</w:t>
      </w:r>
      <w:r w:rsidR="0047020A">
        <w:rPr>
          <w:szCs w:val="20"/>
        </w:rPr>
        <w:t>’</w:t>
      </w:r>
      <w:r w:rsidR="00A37192" w:rsidRPr="001055A2">
        <w:rPr>
          <w:szCs w:val="20"/>
        </w:rPr>
        <w:t>à douze</w:t>
      </w:r>
      <w:r w:rsidR="001D50C6" w:rsidRPr="001055A2">
        <w:rPr>
          <w:szCs w:val="20"/>
        </w:rPr>
        <w:t> ans</w:t>
      </w:r>
      <w:r w:rsidR="00A37192" w:rsidRPr="001055A2">
        <w:rPr>
          <w:szCs w:val="20"/>
        </w:rPr>
        <w:t xml:space="preserve"> de réclusion lorsque l</w:t>
      </w:r>
      <w:r w:rsidR="0047020A">
        <w:rPr>
          <w:szCs w:val="20"/>
        </w:rPr>
        <w:t>’</w:t>
      </w:r>
      <w:r w:rsidR="00A37192" w:rsidRPr="001055A2">
        <w:rPr>
          <w:szCs w:val="20"/>
        </w:rPr>
        <w:t>auteur de l</w:t>
      </w:r>
      <w:r w:rsidR="0047020A">
        <w:rPr>
          <w:szCs w:val="20"/>
        </w:rPr>
        <w:t>’</w:t>
      </w:r>
      <w:r w:rsidR="00A37192" w:rsidRPr="001055A2">
        <w:rPr>
          <w:szCs w:val="20"/>
        </w:rPr>
        <w:t>infraction a eu recours à la contrainte, à la menace ou à la ruse</w:t>
      </w:r>
      <w:r w:rsidR="001055A2">
        <w:t>;</w:t>
      </w:r>
    </w:p>
    <w:p w:rsidR="00A37192" w:rsidRPr="001055A2" w:rsidRDefault="00331DA9" w:rsidP="00331DA9">
      <w:pPr>
        <w:pStyle w:val="Bullet1G"/>
        <w:numPr>
          <w:ilvl w:val="0"/>
          <w:numId w:val="0"/>
        </w:numPr>
        <w:tabs>
          <w:tab w:val="left" w:pos="1701"/>
        </w:tabs>
        <w:ind w:left="1701" w:hanging="170"/>
        <w:rPr>
          <w:szCs w:val="20"/>
          <w:rtl/>
          <w:lang w:bidi="fr-FR"/>
        </w:rPr>
      </w:pPr>
      <w:r w:rsidRPr="001055A2">
        <w:rPr>
          <w:szCs w:val="20"/>
          <w:lang w:bidi="fr-FR"/>
        </w:rPr>
        <w:t>•</w:t>
      </w:r>
      <w:r w:rsidRPr="001055A2">
        <w:rPr>
          <w:szCs w:val="20"/>
          <w:lang w:bidi="fr-FR"/>
        </w:rPr>
        <w:tab/>
      </w:r>
      <w:r w:rsidR="00A37192" w:rsidRPr="001055A2">
        <w:rPr>
          <w:szCs w:val="20"/>
        </w:rPr>
        <w:t xml:space="preserve">Article 262 </w:t>
      </w:r>
      <w:r w:rsidR="00A37192" w:rsidRPr="00B75B16">
        <w:rPr>
          <w:i/>
          <w:szCs w:val="20"/>
        </w:rPr>
        <w:t>bis</w:t>
      </w:r>
      <w:r w:rsidR="00A37192" w:rsidRPr="001055A2">
        <w:rPr>
          <w:szCs w:val="20"/>
        </w:rPr>
        <w:t xml:space="preserve">), </w:t>
      </w:r>
      <w:r w:rsidR="008E4882" w:rsidRPr="001055A2">
        <w:rPr>
          <w:szCs w:val="20"/>
        </w:rPr>
        <w:t>paragraphe </w:t>
      </w:r>
      <w:r w:rsidR="00A37192" w:rsidRPr="001055A2">
        <w:rPr>
          <w:szCs w:val="20"/>
        </w:rPr>
        <w:t>5</w:t>
      </w:r>
      <w:r w:rsidR="009E0BD9" w:rsidRPr="001055A2">
        <w:rPr>
          <w:szCs w:val="20"/>
        </w:rPr>
        <w:t>:</w:t>
      </w:r>
      <w:r w:rsidR="00A37192" w:rsidRPr="001055A2">
        <w:rPr>
          <w:szCs w:val="20"/>
        </w:rPr>
        <w:t xml:space="preserve"> Encourt jusqu</w:t>
      </w:r>
      <w:r w:rsidR="0047020A">
        <w:rPr>
          <w:szCs w:val="20"/>
        </w:rPr>
        <w:t>’</w:t>
      </w:r>
      <w:r w:rsidR="00A37192" w:rsidRPr="001055A2">
        <w:rPr>
          <w:szCs w:val="20"/>
        </w:rPr>
        <w:t>à sept</w:t>
      </w:r>
      <w:r w:rsidR="001D50C6" w:rsidRPr="001055A2">
        <w:rPr>
          <w:szCs w:val="20"/>
        </w:rPr>
        <w:t> ans</w:t>
      </w:r>
      <w:r w:rsidR="00A37192" w:rsidRPr="001055A2">
        <w:rPr>
          <w:szCs w:val="20"/>
        </w:rPr>
        <w:t xml:space="preserve"> d</w:t>
      </w:r>
      <w:r w:rsidR="0047020A">
        <w:rPr>
          <w:szCs w:val="20"/>
        </w:rPr>
        <w:t>’</w:t>
      </w:r>
      <w:r w:rsidR="00A37192" w:rsidRPr="001055A2">
        <w:rPr>
          <w:szCs w:val="20"/>
        </w:rPr>
        <w:t>emprisonnement quiconque fait sortir du pays un enfant âgé de moins de 18</w:t>
      </w:r>
      <w:r w:rsidR="001D50C6" w:rsidRPr="001055A2">
        <w:rPr>
          <w:szCs w:val="20"/>
        </w:rPr>
        <w:t> ans</w:t>
      </w:r>
      <w:r w:rsidR="00A37192" w:rsidRPr="001055A2">
        <w:rPr>
          <w:szCs w:val="20"/>
        </w:rPr>
        <w:t xml:space="preserve"> en vue de son exploitation à des fins sexuelles, facilite un tel acte ou y incite. La peine peut aller jusqu</w:t>
      </w:r>
      <w:r w:rsidR="0047020A">
        <w:rPr>
          <w:szCs w:val="20"/>
        </w:rPr>
        <w:t>’</w:t>
      </w:r>
      <w:r w:rsidR="00A37192" w:rsidRPr="001055A2">
        <w:rPr>
          <w:szCs w:val="20"/>
        </w:rPr>
        <w:t>à dix</w:t>
      </w:r>
      <w:r w:rsidR="001D50C6" w:rsidRPr="001055A2">
        <w:rPr>
          <w:szCs w:val="20"/>
        </w:rPr>
        <w:t> ans</w:t>
      </w:r>
      <w:r w:rsidR="00A37192" w:rsidRPr="001055A2">
        <w:rPr>
          <w:szCs w:val="20"/>
        </w:rPr>
        <w:t xml:space="preserve"> d</w:t>
      </w:r>
      <w:r w:rsidR="0047020A">
        <w:rPr>
          <w:szCs w:val="20"/>
        </w:rPr>
        <w:t>’</w:t>
      </w:r>
      <w:r w:rsidR="00A37192" w:rsidRPr="001055A2">
        <w:rPr>
          <w:szCs w:val="20"/>
        </w:rPr>
        <w:t>emprisonnement si l</w:t>
      </w:r>
      <w:r w:rsidR="0047020A">
        <w:rPr>
          <w:szCs w:val="20"/>
        </w:rPr>
        <w:t>’</w:t>
      </w:r>
      <w:r w:rsidR="00A37192" w:rsidRPr="001055A2">
        <w:rPr>
          <w:szCs w:val="20"/>
        </w:rPr>
        <w:t>auteur de l</w:t>
      </w:r>
      <w:r w:rsidR="0047020A">
        <w:rPr>
          <w:szCs w:val="20"/>
        </w:rPr>
        <w:t>’</w:t>
      </w:r>
      <w:r w:rsidR="00A37192" w:rsidRPr="001055A2">
        <w:rPr>
          <w:szCs w:val="20"/>
        </w:rPr>
        <w:t>infraction est un ascendant de l</w:t>
      </w:r>
      <w:r w:rsidR="0047020A">
        <w:rPr>
          <w:szCs w:val="20"/>
        </w:rPr>
        <w:t>’</w:t>
      </w:r>
      <w:r w:rsidR="00A37192" w:rsidRPr="001055A2">
        <w:rPr>
          <w:szCs w:val="20"/>
        </w:rPr>
        <w:t>enfant, son frère, sa sœur, une personne chargée de son éducation ou ayant autorité sur lui ou encore si l</w:t>
      </w:r>
      <w:r w:rsidR="0047020A">
        <w:rPr>
          <w:szCs w:val="20"/>
        </w:rPr>
        <w:t>’</w:t>
      </w:r>
      <w:r w:rsidR="00A37192" w:rsidRPr="001055A2">
        <w:rPr>
          <w:szCs w:val="20"/>
        </w:rPr>
        <w:t>auteur de l</w:t>
      </w:r>
      <w:r w:rsidR="0047020A">
        <w:rPr>
          <w:szCs w:val="20"/>
        </w:rPr>
        <w:t>’</w:t>
      </w:r>
      <w:r w:rsidR="00A37192" w:rsidRPr="001055A2">
        <w:rPr>
          <w:szCs w:val="20"/>
        </w:rPr>
        <w:t>infraction a eu recours à la ruse ou à la contrainte</w:t>
      </w:r>
      <w:r w:rsidR="001055A2">
        <w:t>;</w:t>
      </w:r>
    </w:p>
    <w:p w:rsidR="00A37192" w:rsidRPr="001055A2" w:rsidRDefault="00331DA9" w:rsidP="00331DA9">
      <w:pPr>
        <w:pStyle w:val="Bullet1G"/>
        <w:numPr>
          <w:ilvl w:val="0"/>
          <w:numId w:val="0"/>
        </w:numPr>
        <w:tabs>
          <w:tab w:val="left" w:pos="1701"/>
        </w:tabs>
        <w:ind w:left="1701" w:hanging="170"/>
        <w:rPr>
          <w:szCs w:val="20"/>
          <w:rtl/>
          <w:lang w:bidi="fr-FR"/>
        </w:rPr>
      </w:pPr>
      <w:r w:rsidRPr="001055A2">
        <w:rPr>
          <w:szCs w:val="20"/>
          <w:lang w:bidi="fr-FR"/>
        </w:rPr>
        <w:t>•</w:t>
      </w:r>
      <w:r w:rsidRPr="001055A2">
        <w:rPr>
          <w:szCs w:val="20"/>
          <w:lang w:bidi="fr-FR"/>
        </w:rPr>
        <w:tab/>
      </w:r>
      <w:r w:rsidR="00A37192" w:rsidRPr="001055A2">
        <w:rPr>
          <w:szCs w:val="20"/>
        </w:rPr>
        <w:t xml:space="preserve">Article 262 </w:t>
      </w:r>
      <w:r w:rsidR="00A37192" w:rsidRPr="00B75B16">
        <w:rPr>
          <w:i/>
          <w:szCs w:val="20"/>
        </w:rPr>
        <w:t>bis</w:t>
      </w:r>
      <w:r w:rsidR="00A37192" w:rsidRPr="001055A2">
        <w:rPr>
          <w:szCs w:val="20"/>
        </w:rPr>
        <w:t>)</w:t>
      </w:r>
      <w:r w:rsidR="00D82FAA">
        <w:rPr>
          <w:szCs w:val="20"/>
        </w:rPr>
        <w:t>,</w:t>
      </w:r>
      <w:r w:rsidR="00A37192" w:rsidRPr="001055A2">
        <w:rPr>
          <w:szCs w:val="20"/>
        </w:rPr>
        <w:t xml:space="preserve"> </w:t>
      </w:r>
      <w:r w:rsidR="008E4882" w:rsidRPr="001055A2">
        <w:rPr>
          <w:szCs w:val="20"/>
        </w:rPr>
        <w:t>paragraphe </w:t>
      </w:r>
      <w:r w:rsidR="00A37192" w:rsidRPr="001055A2">
        <w:rPr>
          <w:szCs w:val="20"/>
        </w:rPr>
        <w:t>6</w:t>
      </w:r>
      <w:r w:rsidR="009E0BD9" w:rsidRPr="001055A2">
        <w:rPr>
          <w:szCs w:val="20"/>
        </w:rPr>
        <w:t>:</w:t>
      </w:r>
      <w:r w:rsidR="00A37192" w:rsidRPr="001055A2">
        <w:rPr>
          <w:szCs w:val="20"/>
        </w:rPr>
        <w:t xml:space="preserve"> Encourt jusqu</w:t>
      </w:r>
      <w:r w:rsidR="0047020A">
        <w:rPr>
          <w:szCs w:val="20"/>
        </w:rPr>
        <w:t>’</w:t>
      </w:r>
      <w:r w:rsidR="00A37192" w:rsidRPr="001055A2">
        <w:rPr>
          <w:szCs w:val="20"/>
        </w:rPr>
        <w:t>à cinq</w:t>
      </w:r>
      <w:r w:rsidR="001D50C6" w:rsidRPr="001055A2">
        <w:rPr>
          <w:szCs w:val="20"/>
        </w:rPr>
        <w:t> ans</w:t>
      </w:r>
      <w:r w:rsidR="00A37192" w:rsidRPr="001055A2">
        <w:rPr>
          <w:szCs w:val="20"/>
        </w:rPr>
        <w:t xml:space="preserve"> d</w:t>
      </w:r>
      <w:r w:rsidR="0047020A">
        <w:rPr>
          <w:szCs w:val="20"/>
        </w:rPr>
        <w:t>’</w:t>
      </w:r>
      <w:r w:rsidR="00A37192" w:rsidRPr="001055A2">
        <w:rPr>
          <w:szCs w:val="20"/>
        </w:rPr>
        <w:t>emprisonnement quiconque incite, encourage ou aide un enfant âgé de moins de 18</w:t>
      </w:r>
      <w:r w:rsidR="001D50C6" w:rsidRPr="001055A2">
        <w:rPr>
          <w:szCs w:val="20"/>
        </w:rPr>
        <w:t> ans</w:t>
      </w:r>
      <w:r w:rsidR="00A37192" w:rsidRPr="001055A2">
        <w:rPr>
          <w:szCs w:val="20"/>
        </w:rPr>
        <w:t>, quel que soit son sexe, à quitter le domicile familial pour se livrer à des actes indécents, à la débauche ou à la prostitution</w:t>
      </w:r>
      <w:r w:rsidR="001055A2">
        <w:t>;</w:t>
      </w:r>
    </w:p>
    <w:p w:rsidR="00A37192" w:rsidRPr="001055A2" w:rsidRDefault="00331DA9" w:rsidP="00331DA9">
      <w:pPr>
        <w:pStyle w:val="Bullet1G"/>
        <w:numPr>
          <w:ilvl w:val="0"/>
          <w:numId w:val="0"/>
        </w:numPr>
        <w:tabs>
          <w:tab w:val="left" w:pos="1701"/>
        </w:tabs>
        <w:ind w:left="1701" w:hanging="170"/>
        <w:rPr>
          <w:szCs w:val="20"/>
          <w:rtl/>
          <w:lang w:bidi="fr-FR"/>
        </w:rPr>
      </w:pPr>
      <w:r w:rsidRPr="002511C3">
        <w:rPr>
          <w:lang w:bidi="fr-FR"/>
        </w:rPr>
        <w:t>•</w:t>
      </w:r>
      <w:r w:rsidRPr="002511C3">
        <w:rPr>
          <w:lang w:bidi="fr-FR"/>
        </w:rPr>
        <w:tab/>
      </w:r>
      <w:r w:rsidR="00A37192" w:rsidRPr="002511C3">
        <w:t xml:space="preserve">Article 262 </w:t>
      </w:r>
      <w:r w:rsidR="00A37192" w:rsidRPr="00B75B16">
        <w:rPr>
          <w:i/>
        </w:rPr>
        <w:t>bis</w:t>
      </w:r>
      <w:r w:rsidR="00D82FAA" w:rsidRPr="00D82FAA">
        <w:rPr>
          <w:iCs/>
        </w:rPr>
        <w:t>)</w:t>
      </w:r>
      <w:r w:rsidR="00A37192" w:rsidRPr="002511C3">
        <w:t xml:space="preserve">, </w:t>
      </w:r>
      <w:r w:rsidR="008E4882" w:rsidRPr="002511C3">
        <w:t>paragraphe </w:t>
      </w:r>
      <w:r w:rsidR="00A37192" w:rsidRPr="002511C3">
        <w:t>7</w:t>
      </w:r>
      <w:r w:rsidR="009E0BD9" w:rsidRPr="002511C3">
        <w:t>:</w:t>
      </w:r>
      <w:r w:rsidR="00A37192" w:rsidRPr="002511C3">
        <w:t xml:space="preserve"> Encourt jusqu</w:t>
      </w:r>
      <w:r w:rsidR="0047020A">
        <w:t>’</w:t>
      </w:r>
      <w:r w:rsidR="00A37192" w:rsidRPr="002511C3">
        <w:t>à cinq</w:t>
      </w:r>
      <w:r w:rsidR="001D50C6" w:rsidRPr="002511C3">
        <w:t> ans</w:t>
      </w:r>
      <w:r w:rsidR="00A37192" w:rsidRPr="002511C3">
        <w:t xml:space="preserve"> d</w:t>
      </w:r>
      <w:r w:rsidR="0047020A">
        <w:t>’</w:t>
      </w:r>
      <w:r w:rsidR="00A37192" w:rsidRPr="002511C3">
        <w:t>emprisonnement quiconque reproduit une photographie, un dessin ou le nom d</w:t>
      </w:r>
      <w:r w:rsidR="0047020A">
        <w:t>’</w:t>
      </w:r>
      <w:r w:rsidR="00A37192" w:rsidRPr="002511C3">
        <w:t>un enfant âgé de moins de 18</w:t>
      </w:r>
      <w:r w:rsidR="001D50C6" w:rsidRPr="002511C3">
        <w:t> ans</w:t>
      </w:r>
      <w:r w:rsidR="00A37192" w:rsidRPr="002511C3">
        <w:t xml:space="preserve"> sur un support destiné à la publication ou à la diffusion afin d</w:t>
      </w:r>
      <w:r w:rsidR="0047020A">
        <w:t>’</w:t>
      </w:r>
      <w:r w:rsidR="00A37192" w:rsidRPr="002511C3">
        <w:t>exciter les instincts sexuels d</w:t>
      </w:r>
      <w:r w:rsidR="0047020A">
        <w:t>’</w:t>
      </w:r>
      <w:r w:rsidR="00A37192" w:rsidRPr="002511C3">
        <w:t>autrui, d</w:t>
      </w:r>
      <w:r w:rsidR="0047020A">
        <w:t>’</w:t>
      </w:r>
      <w:r w:rsidR="00A37192" w:rsidRPr="002511C3">
        <w:t>encourager des actes contraires à la morale ou d</w:t>
      </w:r>
      <w:r w:rsidR="0047020A">
        <w:t>’</w:t>
      </w:r>
      <w:r w:rsidR="00A37192" w:rsidRPr="002511C3">
        <w:t>y inciter ou d</w:t>
      </w:r>
      <w:r w:rsidR="0047020A">
        <w:t>’</w:t>
      </w:r>
      <w:r w:rsidR="00A37192" w:rsidRPr="002511C3">
        <w:t>y attirer autrui. La peine peut aller jusqu</w:t>
      </w:r>
      <w:r w:rsidR="0047020A">
        <w:t>’</w:t>
      </w:r>
      <w:r w:rsidR="00A37192" w:rsidRPr="002511C3">
        <w:t>à sept</w:t>
      </w:r>
      <w:r w:rsidR="001D50C6" w:rsidRPr="002511C3">
        <w:t> ans</w:t>
      </w:r>
      <w:r w:rsidR="00A37192" w:rsidRPr="002511C3">
        <w:t xml:space="preserve"> d</w:t>
      </w:r>
      <w:r w:rsidR="0047020A">
        <w:t>’</w:t>
      </w:r>
      <w:r w:rsidR="00A37192" w:rsidRPr="002511C3">
        <w:t>emprisonnement lorsque la photographie ou le dessin représente un organe sexuel de l</w:t>
      </w:r>
      <w:r w:rsidR="0047020A">
        <w:t>’</w:t>
      </w:r>
      <w:r w:rsidR="00A37192" w:rsidRPr="002511C3">
        <w:t xml:space="preserve">enfant. </w:t>
      </w:r>
    </w:p>
    <w:p w:rsidR="00A37192" w:rsidRPr="002511C3" w:rsidRDefault="00A37192" w:rsidP="002A4DB3">
      <w:pPr>
        <w:pStyle w:val="H4G"/>
        <w:rPr>
          <w:rtl/>
          <w:lang w:val="fr-FR" w:bidi="fr-FR"/>
        </w:rPr>
      </w:pPr>
      <w:r w:rsidRPr="002511C3">
        <w:rPr>
          <w:rFonts w:eastAsia="Traditional Arabic"/>
          <w:lang w:val="fr-FR"/>
        </w:rPr>
        <w:tab/>
      </w:r>
      <w:r w:rsidRPr="002511C3">
        <w:rPr>
          <w:rFonts w:eastAsia="Traditional Arabic"/>
          <w:lang w:val="fr-FR"/>
        </w:rPr>
        <w:tab/>
        <w:t>Protection contre toute forme d</w:t>
      </w:r>
      <w:r w:rsidR="0047020A">
        <w:rPr>
          <w:rFonts w:eastAsia="Traditional Arabic"/>
          <w:lang w:val="fr-FR"/>
        </w:rPr>
        <w:t>’</w:t>
      </w:r>
      <w:r w:rsidRPr="002511C3">
        <w:rPr>
          <w:rFonts w:eastAsia="Traditional Arabic"/>
          <w:lang w:val="fr-FR"/>
        </w:rPr>
        <w:t>exploitation</w:t>
      </w:r>
    </w:p>
    <w:p w:rsidR="00A37192" w:rsidRPr="002511C3" w:rsidRDefault="00A37192" w:rsidP="002A4DB3">
      <w:pPr>
        <w:pStyle w:val="SingleTxtG"/>
        <w:keepNext/>
        <w:rPr>
          <w:rtl/>
          <w:lang w:val="fr-FR" w:bidi="fr-FR"/>
        </w:rPr>
      </w:pPr>
      <w:r w:rsidRPr="002511C3">
        <w:rPr>
          <w:rFonts w:eastAsia="Traditional Arabic"/>
          <w:lang w:val="fr-FR"/>
        </w:rPr>
        <w:t>506</w:t>
      </w:r>
      <w:r w:rsidRPr="002511C3">
        <w:rPr>
          <w:rFonts w:eastAsia="Traditional Arabic"/>
          <w:rtl/>
          <w:lang w:val="fr-FR" w:bidi="fr-FR"/>
        </w:rPr>
        <w:t>.</w:t>
      </w:r>
      <w:r w:rsidRPr="002511C3">
        <w:rPr>
          <w:rFonts w:eastAsia="Traditional Arabic"/>
          <w:rtl/>
          <w:lang w:val="fr-FR" w:bidi="fr-FR"/>
        </w:rPr>
        <w:tab/>
      </w:r>
      <w:r w:rsidRPr="002511C3">
        <w:rPr>
          <w:lang w:val="fr-FR" w:bidi="fr-FR"/>
        </w:rPr>
        <w:t xml:space="preserve">Une </w:t>
      </w:r>
      <w:r w:rsidRPr="002511C3">
        <w:rPr>
          <w:rFonts w:eastAsia="Traditional Arabic"/>
          <w:lang w:val="fr-FR"/>
        </w:rPr>
        <w:t>attention particulière a été accordée à la question de la lutte contre la mendicité dans le cadre du projet d</w:t>
      </w:r>
      <w:r w:rsidR="0047020A">
        <w:rPr>
          <w:rFonts w:eastAsia="Traditional Arabic"/>
          <w:lang w:val="fr-FR"/>
        </w:rPr>
        <w:t>’</w:t>
      </w:r>
      <w:r w:rsidRPr="002511C3">
        <w:rPr>
          <w:rFonts w:eastAsia="Traditional Arabic"/>
          <w:lang w:val="fr-FR"/>
        </w:rPr>
        <w:t>amendement de la loi, et ce, à travers les articles suivants</w:t>
      </w:r>
      <w:r w:rsidR="009E0BD9" w:rsidRPr="002511C3">
        <w:rPr>
          <w:rFonts w:eastAsia="Traditional Arabic"/>
          <w:lang w:val="fr-FR"/>
        </w:rPr>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 xml:space="preserve">Article 262 </w:t>
      </w:r>
      <w:r w:rsidR="00A37192" w:rsidRPr="00B75B16">
        <w:rPr>
          <w:i/>
        </w:rPr>
        <w:t>bis</w:t>
      </w:r>
      <w:r w:rsidR="00A37192" w:rsidRPr="002511C3">
        <w:t>)</w:t>
      </w:r>
      <w:r w:rsidR="00D82FAA">
        <w:t>,</w:t>
      </w:r>
      <w:r w:rsidR="00A37192" w:rsidRPr="002511C3">
        <w:t xml:space="preserve"> </w:t>
      </w:r>
      <w:r w:rsidR="008E4882" w:rsidRPr="002511C3">
        <w:t>paragraphe </w:t>
      </w:r>
      <w:r w:rsidR="00A37192" w:rsidRPr="002511C3">
        <w:t>8</w:t>
      </w:r>
      <w:r w:rsidR="009E0BD9" w:rsidRPr="002511C3">
        <w:t>:</w:t>
      </w:r>
      <w:r w:rsidR="00A37192" w:rsidRPr="002511C3">
        <w:t xml:space="preserve"> Est puni de trois</w:t>
      </w:r>
      <w:r w:rsidR="001D50C6" w:rsidRPr="002511C3">
        <w:t> ans</w:t>
      </w:r>
      <w:r w:rsidR="00A37192" w:rsidRPr="002511C3">
        <w:t xml:space="preserve"> d</w:t>
      </w:r>
      <w:r w:rsidR="0047020A">
        <w:t>’</w:t>
      </w:r>
      <w:r w:rsidR="00A37192" w:rsidRPr="002511C3">
        <w:t>emprisonnement quiconque utilise de manière délibérée un enfant âgé de moins de 18</w:t>
      </w:r>
      <w:r w:rsidR="001D50C6" w:rsidRPr="002511C3">
        <w:t> ans</w:t>
      </w:r>
      <w:r w:rsidR="00A37192" w:rsidRPr="002511C3">
        <w:t xml:space="preserve"> aux fins de son exploitation au titre de la mendicité ou l</w:t>
      </w:r>
      <w:r w:rsidR="0047020A">
        <w:t>’</w:t>
      </w:r>
      <w:r w:rsidR="00A37192" w:rsidRPr="002511C3">
        <w:t>embauche, l</w:t>
      </w:r>
      <w:r w:rsidR="0047020A">
        <w:t>’</w:t>
      </w:r>
      <w:r w:rsidR="00A37192" w:rsidRPr="002511C3">
        <w:t>entraîne ou exerce sur lui une pression pour qu</w:t>
      </w:r>
      <w:r w:rsidR="0047020A">
        <w:t>’</w:t>
      </w:r>
      <w:r w:rsidR="00A37192" w:rsidRPr="002511C3">
        <w:t>il mendie. La peine est doublée s</w:t>
      </w:r>
      <w:r w:rsidR="0047020A">
        <w:t>’</w:t>
      </w:r>
      <w:r w:rsidR="00A37192" w:rsidRPr="002511C3">
        <w:t>il exploite une déficience psychique ou physique de l</w:t>
      </w:r>
      <w:r w:rsidR="0047020A">
        <w:t>’</w:t>
      </w:r>
      <w:r w:rsidR="00A37192" w:rsidRPr="002511C3">
        <w:t>enfant, ou si cette exploitation constitue un moyen de subsistance ou occasionne une incapacité psychologique ou physique à la victime</w:t>
      </w:r>
      <w:r w:rsidR="001055A2">
        <w:t>;</w:t>
      </w:r>
    </w:p>
    <w:p w:rsidR="00A37192" w:rsidRPr="002511C3" w:rsidRDefault="00331DA9" w:rsidP="00331DA9">
      <w:pPr>
        <w:pStyle w:val="Bullet1G"/>
        <w:numPr>
          <w:ilvl w:val="0"/>
          <w:numId w:val="0"/>
        </w:numPr>
        <w:tabs>
          <w:tab w:val="left" w:pos="1701"/>
        </w:tabs>
        <w:ind w:left="1701" w:hanging="170"/>
      </w:pPr>
      <w:r w:rsidRPr="002511C3">
        <w:t>•</w:t>
      </w:r>
      <w:r w:rsidRPr="002511C3">
        <w:tab/>
      </w:r>
      <w:r w:rsidR="00A37192" w:rsidRPr="002511C3">
        <w:t xml:space="preserve">Article 262 </w:t>
      </w:r>
      <w:r w:rsidR="00A37192" w:rsidRPr="00B75B16">
        <w:rPr>
          <w:i/>
        </w:rPr>
        <w:t>bis</w:t>
      </w:r>
      <w:r w:rsidR="00A37192" w:rsidRPr="002511C3">
        <w:t>)</w:t>
      </w:r>
      <w:r w:rsidR="00D82FAA">
        <w:t>,</w:t>
      </w:r>
      <w:r w:rsidR="00A37192" w:rsidRPr="002511C3">
        <w:t xml:space="preserve"> </w:t>
      </w:r>
      <w:r w:rsidR="008E4882" w:rsidRPr="002511C3">
        <w:t>paragraphe </w:t>
      </w:r>
      <w:r w:rsidR="00A37192" w:rsidRPr="002511C3">
        <w:t>9</w:t>
      </w:r>
      <w:r w:rsidR="009E0BD9" w:rsidRPr="002511C3">
        <w:t>:</w:t>
      </w:r>
      <w:r w:rsidR="00A37192" w:rsidRPr="002511C3">
        <w:t xml:space="preserve"> Est puni de trois</w:t>
      </w:r>
      <w:r w:rsidR="001D50C6" w:rsidRPr="002511C3">
        <w:t> ans</w:t>
      </w:r>
      <w:r w:rsidR="00A37192" w:rsidRPr="002511C3">
        <w:t xml:space="preserve"> d</w:t>
      </w:r>
      <w:r w:rsidR="0047020A">
        <w:t>’</w:t>
      </w:r>
      <w:r w:rsidR="00A37192" w:rsidRPr="002511C3">
        <w:t>emprisonnement un parent qui livre son enfant âgé de moins de 18</w:t>
      </w:r>
      <w:r w:rsidR="001D50C6" w:rsidRPr="002511C3">
        <w:t> ans</w:t>
      </w:r>
      <w:r w:rsidR="00A37192" w:rsidRPr="002511C3">
        <w:t xml:space="preserve"> à autrui pour qu</w:t>
      </w:r>
      <w:r w:rsidR="0047020A">
        <w:t>’</w:t>
      </w:r>
      <w:r w:rsidR="00A37192" w:rsidRPr="002511C3">
        <w:t>il l</w:t>
      </w:r>
      <w:r w:rsidR="0047020A">
        <w:t>’</w:t>
      </w:r>
      <w:r w:rsidR="00A37192" w:rsidRPr="002511C3">
        <w:t>exploite au titre de la mendicité en pleine connaissance de cause et encourt la même peine la personne qui en a la garde. Cette peine passe à 5</w:t>
      </w:r>
      <w:r w:rsidR="001D50C6" w:rsidRPr="002511C3">
        <w:t> ans</w:t>
      </w:r>
      <w:r w:rsidR="00A37192" w:rsidRPr="002511C3">
        <w:t xml:space="preserve"> au maximum lorsque l</w:t>
      </w:r>
      <w:r w:rsidR="0047020A">
        <w:t>’</w:t>
      </w:r>
      <w:r w:rsidR="00A37192" w:rsidRPr="002511C3">
        <w:t>exploitation au titre de la mendicité est commise à l</w:t>
      </w:r>
      <w:r w:rsidR="0047020A">
        <w:t>’</w:t>
      </w:r>
      <w:r w:rsidR="00A37192" w:rsidRPr="002511C3">
        <w:t>égard d</w:t>
      </w:r>
      <w:r w:rsidR="0047020A">
        <w:t>’</w:t>
      </w:r>
      <w:r w:rsidR="00A37192" w:rsidRPr="002511C3">
        <w:t>une personne âgée de moins de 10</w:t>
      </w:r>
      <w:r w:rsidR="001D50C6" w:rsidRPr="002511C3">
        <w:t> ans</w:t>
      </w:r>
      <w:r w:rsidR="00A37192" w:rsidRPr="002511C3">
        <w:t xml:space="preserve"> ou atteinte d</w:t>
      </w:r>
      <w:r w:rsidR="0047020A">
        <w:t>’</w:t>
      </w:r>
      <w:r w:rsidR="00A37192" w:rsidRPr="002511C3">
        <w:t>une déficience psychique ou physique</w:t>
      </w:r>
      <w:r w:rsidR="001055A2">
        <w:t>;</w:t>
      </w:r>
    </w:p>
    <w:p w:rsidR="00A37192" w:rsidRPr="002511C3" w:rsidRDefault="00331DA9" w:rsidP="00331DA9">
      <w:pPr>
        <w:pStyle w:val="Bullet1G"/>
        <w:numPr>
          <w:ilvl w:val="0"/>
          <w:numId w:val="0"/>
        </w:numPr>
        <w:tabs>
          <w:tab w:val="left" w:pos="1701"/>
        </w:tabs>
        <w:ind w:left="1701" w:hanging="170"/>
        <w:rPr>
          <w:rtl/>
          <w:lang w:bidi="fr-FR"/>
        </w:rPr>
      </w:pPr>
      <w:r w:rsidRPr="002511C3">
        <w:rPr>
          <w:lang w:bidi="fr-FR"/>
        </w:rPr>
        <w:t>•</w:t>
      </w:r>
      <w:r w:rsidRPr="002511C3">
        <w:rPr>
          <w:lang w:bidi="fr-FR"/>
        </w:rPr>
        <w:tab/>
      </w:r>
      <w:r w:rsidR="00A37192" w:rsidRPr="002511C3">
        <w:t xml:space="preserve">Article 262 </w:t>
      </w:r>
      <w:r w:rsidR="00A37192" w:rsidRPr="00B75B16">
        <w:rPr>
          <w:i/>
        </w:rPr>
        <w:t>bis</w:t>
      </w:r>
      <w:r w:rsidR="00A37192" w:rsidRPr="002511C3">
        <w:t>)</w:t>
      </w:r>
      <w:r w:rsidR="00D82FAA">
        <w:t>,</w:t>
      </w:r>
      <w:r w:rsidR="00A37192" w:rsidRPr="002511C3">
        <w:t xml:space="preserve"> </w:t>
      </w:r>
      <w:r w:rsidR="008E4882" w:rsidRPr="002511C3">
        <w:t>paragraphe </w:t>
      </w:r>
      <w:r w:rsidR="00A37192" w:rsidRPr="002511C3">
        <w:t>10</w:t>
      </w:r>
      <w:r w:rsidR="009E0BD9" w:rsidRPr="002511C3">
        <w:t>:</w:t>
      </w:r>
      <w:r w:rsidR="00A37192" w:rsidRPr="002511C3">
        <w:t xml:space="preserve"> Est passible d</w:t>
      </w:r>
      <w:r w:rsidR="0047020A">
        <w:t>’</w:t>
      </w:r>
      <w:r w:rsidR="00A37192" w:rsidRPr="002511C3">
        <w:t>une peine de prison de cinq</w:t>
      </w:r>
      <w:r w:rsidR="001D50C6" w:rsidRPr="002511C3">
        <w:t> ans</w:t>
      </w:r>
      <w:r w:rsidR="00A37192" w:rsidRPr="002511C3">
        <w:t xml:space="preserve"> au maximum quiconque occasionne à un mineur âgé de moins de 18</w:t>
      </w:r>
      <w:r w:rsidR="001D50C6" w:rsidRPr="002511C3">
        <w:t> ans</w:t>
      </w:r>
      <w:r w:rsidR="00A37192" w:rsidRPr="002511C3">
        <w:t xml:space="preserve"> un préjudice corporel </w:t>
      </w:r>
      <w:r w:rsidR="00A37192" w:rsidRPr="002511C3">
        <w:rPr>
          <w:lang w:bidi="fr-FR"/>
        </w:rPr>
        <w:t>afin de l</w:t>
      </w:r>
      <w:r w:rsidR="0047020A">
        <w:rPr>
          <w:lang w:bidi="fr-FR"/>
        </w:rPr>
        <w:t>’</w:t>
      </w:r>
      <w:r w:rsidR="00A37192" w:rsidRPr="002511C3">
        <w:rPr>
          <w:lang w:bidi="fr-FR"/>
        </w:rPr>
        <w:t>exploiter au titre de la mendicité ou qui, parce qu</w:t>
      </w:r>
      <w:r w:rsidR="0047020A">
        <w:rPr>
          <w:lang w:bidi="fr-FR"/>
        </w:rPr>
        <w:t>’</w:t>
      </w:r>
      <w:r w:rsidR="00A37192" w:rsidRPr="002511C3">
        <w:rPr>
          <w:lang w:bidi="fr-FR"/>
        </w:rPr>
        <w:t xml:space="preserve">il a </w:t>
      </w:r>
      <w:r w:rsidR="00A37192" w:rsidRPr="002511C3">
        <w:t>autorité sur l</w:t>
      </w:r>
      <w:r w:rsidR="0047020A">
        <w:t>’</w:t>
      </w:r>
      <w:r w:rsidR="00A37192" w:rsidRPr="002511C3">
        <w:t>enfant, le remet à un tiers qui lui cause un préjudice corporel aux fins d</w:t>
      </w:r>
      <w:r w:rsidR="0047020A">
        <w:t>’</w:t>
      </w:r>
      <w:r w:rsidR="00A37192" w:rsidRPr="002511C3">
        <w:t>exploitation au titre de la mendicité, et ce, sans préjudice de l</w:t>
      </w:r>
      <w:r w:rsidR="0047020A">
        <w:t>’</w:t>
      </w:r>
      <w:r w:rsidR="00A37192" w:rsidRPr="002511C3">
        <w:t>application de la loi du talion et du droit de la victime de demander le paiement du prix du sang (</w:t>
      </w:r>
      <w:r w:rsidR="00A37192" w:rsidRPr="000E7875">
        <w:rPr>
          <w:i/>
        </w:rPr>
        <w:t>diya</w:t>
      </w:r>
      <w:r w:rsidR="00A37192" w:rsidRPr="002511C3">
        <w:t>) et un dédommagement pour préjudice corporel (</w:t>
      </w:r>
      <w:r w:rsidR="00A37192" w:rsidRPr="000E7875">
        <w:rPr>
          <w:i/>
        </w:rPr>
        <w:t>arsh</w:t>
      </w:r>
      <w:r w:rsidR="00A37192" w:rsidRPr="002511C3">
        <w:t>), selon le cas</w:t>
      </w:r>
      <w:r w:rsidR="00A37192" w:rsidRPr="002511C3">
        <w:rPr>
          <w:rtl/>
          <w:lang w:bidi="fr-FR"/>
        </w:rPr>
        <w:t>.</w:t>
      </w:r>
    </w:p>
    <w:p w:rsidR="00A37192" w:rsidRPr="002511C3" w:rsidRDefault="00A37192" w:rsidP="002A4DB3">
      <w:pPr>
        <w:pStyle w:val="H23G"/>
        <w:rPr>
          <w:rtl/>
          <w:lang w:val="fr-FR" w:bidi="fr-FR"/>
        </w:rPr>
      </w:pPr>
      <w:r w:rsidRPr="002511C3">
        <w:rPr>
          <w:rFonts w:eastAsia="Traditional Arabic"/>
          <w:lang w:val="fr-FR"/>
        </w:rPr>
        <w:tab/>
      </w:r>
      <w:r w:rsidRPr="002511C3">
        <w:rPr>
          <w:rFonts w:eastAsia="Traditional Arabic"/>
          <w:lang w:val="fr-FR"/>
        </w:rPr>
        <w:tab/>
        <w:t>Enfants des rues</w:t>
      </w:r>
    </w:p>
    <w:p w:rsidR="00A37192" w:rsidRPr="002511C3" w:rsidRDefault="00A37192" w:rsidP="00A37192">
      <w:pPr>
        <w:pStyle w:val="SingleTxtG"/>
        <w:rPr>
          <w:rtl/>
          <w:lang w:val="fr-FR" w:bidi="fr-FR"/>
        </w:rPr>
      </w:pPr>
      <w:r w:rsidRPr="002511C3">
        <w:rPr>
          <w:rFonts w:eastAsia="Traditional Arabic"/>
          <w:lang w:val="fr-FR"/>
        </w:rPr>
        <w:t>507.</w:t>
      </w:r>
      <w:r w:rsidRPr="002511C3">
        <w:rPr>
          <w:rFonts w:eastAsia="Traditional Arabic"/>
          <w:rtl/>
          <w:lang w:val="fr-FR" w:bidi="fr-FR"/>
        </w:rPr>
        <w:tab/>
      </w:r>
      <w:r w:rsidRPr="002511C3">
        <w:rPr>
          <w:lang w:val="fr-FR" w:bidi="fr-FR"/>
        </w:rPr>
        <w:t xml:space="preserve">Le phénomène </w:t>
      </w:r>
      <w:r w:rsidR="00B2678C">
        <w:rPr>
          <w:lang w:val="fr-FR" w:bidi="fr-FR"/>
        </w:rPr>
        <w:t>des enfants</w:t>
      </w:r>
      <w:r w:rsidRPr="002511C3">
        <w:rPr>
          <w:lang w:val="fr-FR" w:bidi="fr-FR"/>
        </w:rPr>
        <w:t xml:space="preserve"> des rues est d</w:t>
      </w:r>
      <w:r w:rsidR="0047020A">
        <w:rPr>
          <w:lang w:val="fr-FR" w:bidi="fr-FR"/>
        </w:rPr>
        <w:t>’</w:t>
      </w:r>
      <w:r w:rsidRPr="002511C3">
        <w:rPr>
          <w:lang w:val="fr-FR" w:bidi="fr-FR"/>
        </w:rPr>
        <w:t>apparition récente au Yémen</w:t>
      </w:r>
      <w:r w:rsidR="009E0BD9" w:rsidRPr="002511C3">
        <w:rPr>
          <w:lang w:val="fr-FR" w:bidi="fr-FR"/>
        </w:rPr>
        <w:t>;</w:t>
      </w:r>
      <w:r w:rsidRPr="002511C3">
        <w:rPr>
          <w:lang w:val="fr-FR" w:bidi="fr-FR"/>
        </w:rPr>
        <w:t xml:space="preserve"> il découle notamment de l</w:t>
      </w:r>
      <w:r w:rsidR="0047020A">
        <w:rPr>
          <w:lang w:val="fr-FR" w:bidi="fr-FR"/>
        </w:rPr>
        <w:t>’</w:t>
      </w:r>
      <w:r w:rsidRPr="002511C3">
        <w:rPr>
          <w:lang w:val="fr-FR" w:bidi="fr-FR"/>
        </w:rPr>
        <w:t>extension de la pauvreté, de la hausse du coût de la vie et de la propagation du chômage, car il s</w:t>
      </w:r>
      <w:r w:rsidR="0047020A">
        <w:rPr>
          <w:lang w:val="fr-FR" w:bidi="fr-FR"/>
        </w:rPr>
        <w:t>’</w:t>
      </w:r>
      <w:r w:rsidRPr="002511C3">
        <w:rPr>
          <w:lang w:val="fr-FR" w:bidi="fr-FR"/>
        </w:rPr>
        <w:t>agit d</w:t>
      </w:r>
      <w:r w:rsidR="0047020A">
        <w:rPr>
          <w:lang w:val="fr-FR" w:bidi="fr-FR"/>
        </w:rPr>
        <w:t>’</w:t>
      </w:r>
      <w:r w:rsidRPr="002511C3">
        <w:rPr>
          <w:lang w:val="fr-FR" w:bidi="fr-FR"/>
        </w:rPr>
        <w:t>un ensemble de facteurs qui se répercutent négativement sur les familles</w:t>
      </w:r>
      <w:r w:rsidR="009E0BD9" w:rsidRPr="002511C3">
        <w:rPr>
          <w:lang w:val="fr-FR" w:bidi="fr-FR"/>
        </w:rPr>
        <w:t>;</w:t>
      </w:r>
      <w:r w:rsidRPr="002511C3">
        <w:rPr>
          <w:lang w:val="fr-FR" w:bidi="fr-FR"/>
        </w:rPr>
        <w:t xml:space="preserve"> s</w:t>
      </w:r>
      <w:r w:rsidR="00D82FAA">
        <w:rPr>
          <w:lang w:val="fr-FR" w:bidi="fr-FR"/>
        </w:rPr>
        <w:t>ans omettre les problèmes socio</w:t>
      </w:r>
      <w:r w:rsidRPr="002511C3">
        <w:rPr>
          <w:lang w:val="fr-FR" w:bidi="fr-FR"/>
        </w:rPr>
        <w:t xml:space="preserve">économiques inhérents à la mise en œuvre des programmes de développement économique et financier, le faible développement des zones rurales et le retour de milliers de </w:t>
      </w:r>
      <w:r w:rsidR="006367EF">
        <w:rPr>
          <w:lang w:val="fr-FR" w:bidi="fr-FR"/>
        </w:rPr>
        <w:t>Yéménites</w:t>
      </w:r>
      <w:r w:rsidR="002A4DB3">
        <w:rPr>
          <w:lang w:val="fr-FR" w:bidi="fr-FR"/>
        </w:rPr>
        <w:t xml:space="preserve"> suite à la guerre du Golfe.</w:t>
      </w:r>
    </w:p>
    <w:p w:rsidR="00A37192" w:rsidRPr="002511C3" w:rsidRDefault="00A37192" w:rsidP="00A37192">
      <w:pPr>
        <w:pStyle w:val="SingleTxtG"/>
        <w:rPr>
          <w:rtl/>
          <w:lang w:val="fr-FR" w:bidi="fr-FR"/>
        </w:rPr>
      </w:pPr>
      <w:r w:rsidRPr="002511C3">
        <w:rPr>
          <w:rFonts w:eastAsia="Traditional Arabic"/>
          <w:lang w:val="fr-FR"/>
        </w:rPr>
        <w:t>508</w:t>
      </w:r>
      <w:r w:rsidRPr="002511C3">
        <w:rPr>
          <w:rFonts w:eastAsia="Traditional Arabic"/>
          <w:rtl/>
          <w:lang w:val="fr-FR" w:bidi="fr-FR"/>
        </w:rPr>
        <w:t>.</w:t>
      </w:r>
      <w:r w:rsidRPr="002511C3">
        <w:rPr>
          <w:rFonts w:eastAsia="Traditional Arabic"/>
          <w:rtl/>
          <w:lang w:val="fr-FR" w:bidi="fr-FR"/>
        </w:rPr>
        <w:tab/>
      </w:r>
      <w:r w:rsidRPr="002511C3">
        <w:rPr>
          <w:rFonts w:eastAsia="Traditional Arabic"/>
          <w:lang w:val="fr-FR" w:bidi="fr-FR"/>
        </w:rPr>
        <w:t xml:space="preserve">En </w:t>
      </w:r>
      <w:r w:rsidRPr="002511C3">
        <w:rPr>
          <w:lang w:val="fr-FR" w:bidi="fr-FR"/>
        </w:rPr>
        <w:t>partenariat avec la société civile, le Gouvernement a lancé de nombreux programmes</w:t>
      </w:r>
      <w:r w:rsidRPr="002511C3">
        <w:rPr>
          <w:rFonts w:eastAsia="Traditional Arabic"/>
          <w:rtl/>
          <w:lang w:val="fr-FR" w:bidi="fr-FR"/>
        </w:rPr>
        <w:t xml:space="preserve"> </w:t>
      </w:r>
      <w:r w:rsidRPr="002511C3">
        <w:rPr>
          <w:lang w:val="fr-FR" w:bidi="fr-FR"/>
        </w:rPr>
        <w:t xml:space="preserve">de protection et de réhabilitation </w:t>
      </w:r>
      <w:r w:rsidR="00B2678C">
        <w:rPr>
          <w:lang w:val="fr-FR" w:bidi="fr-FR"/>
        </w:rPr>
        <w:t>des enfants</w:t>
      </w:r>
      <w:r w:rsidRPr="002511C3">
        <w:rPr>
          <w:lang w:val="fr-FR" w:bidi="fr-FR"/>
        </w:rPr>
        <w:t xml:space="preserve"> des rues, en vue de leur réinsertion au sein de leurs familles et de la société. Parmi les efforts déployés dans ce sens figurent la création de p</w:t>
      </w:r>
      <w:r w:rsidRPr="002511C3">
        <w:rPr>
          <w:rFonts w:eastAsia="Traditional Arabic"/>
          <w:lang w:val="fr-FR"/>
        </w:rPr>
        <w:t>lusieurs centres d</w:t>
      </w:r>
      <w:r w:rsidR="0047020A">
        <w:rPr>
          <w:rFonts w:eastAsia="Traditional Arabic"/>
          <w:lang w:val="fr-FR"/>
        </w:rPr>
        <w:t>’</w:t>
      </w:r>
      <w:r w:rsidRPr="002511C3">
        <w:rPr>
          <w:rFonts w:eastAsia="Traditional Arabic"/>
          <w:lang w:val="fr-FR"/>
        </w:rPr>
        <w:t xml:space="preserve">accueil et de réadaptation </w:t>
      </w:r>
      <w:r w:rsidR="00B2678C">
        <w:rPr>
          <w:rFonts w:eastAsia="Traditional Arabic"/>
          <w:lang w:val="fr-FR"/>
        </w:rPr>
        <w:t>des enfants</w:t>
      </w:r>
      <w:r w:rsidRPr="002511C3">
        <w:rPr>
          <w:rFonts w:eastAsia="Traditional Arabic"/>
          <w:lang w:val="fr-FR"/>
        </w:rPr>
        <w:t xml:space="preserve"> des rues, ainsi que la coordination avec les organisations de la société civile pour l</w:t>
      </w:r>
      <w:r w:rsidR="0047020A">
        <w:rPr>
          <w:rFonts w:eastAsia="Traditional Arabic"/>
          <w:lang w:val="fr-FR"/>
        </w:rPr>
        <w:t>’</w:t>
      </w:r>
      <w:r w:rsidRPr="002511C3">
        <w:rPr>
          <w:rFonts w:eastAsia="Traditional Arabic"/>
          <w:lang w:val="fr-FR"/>
        </w:rPr>
        <w:t>administration et le fonctionnement de ces centres.</w:t>
      </w:r>
      <w:r w:rsidRPr="002511C3">
        <w:rPr>
          <w:rFonts w:eastAsia="Traditional Arabic"/>
          <w:rtl/>
          <w:lang w:val="fr-FR" w:bidi="fr-FR"/>
        </w:rPr>
        <w:t xml:space="preserve"> </w:t>
      </w:r>
      <w:r w:rsidRPr="002511C3">
        <w:rPr>
          <w:rFonts w:eastAsia="Traditional Arabic"/>
          <w:lang w:val="fr-FR"/>
        </w:rPr>
        <w:t xml:space="preserve">Les centres fournissent </w:t>
      </w:r>
      <w:r w:rsidR="00B2678C">
        <w:rPr>
          <w:rFonts w:eastAsia="Traditional Arabic"/>
          <w:lang w:val="fr-FR"/>
        </w:rPr>
        <w:t>aux enfants</w:t>
      </w:r>
      <w:r w:rsidRPr="002511C3">
        <w:rPr>
          <w:rFonts w:eastAsia="Traditional Arabic"/>
          <w:lang w:val="fr-FR"/>
        </w:rPr>
        <w:t xml:space="preserve"> des rues une protection sociale, des services de réadaptation psychologique et de réinsertion sociale au moyen de diverses activités intégrées. L</w:t>
      </w:r>
      <w:r w:rsidR="0047020A">
        <w:rPr>
          <w:rFonts w:eastAsia="Traditional Arabic"/>
          <w:lang w:val="fr-FR"/>
        </w:rPr>
        <w:t>’</w:t>
      </w:r>
      <w:r w:rsidRPr="002511C3">
        <w:rPr>
          <w:rFonts w:eastAsia="Traditional Arabic"/>
          <w:lang w:val="fr-FR"/>
        </w:rPr>
        <w:t>enfant est pris en charge dès son arrivée au centre et bénéficie de divers services de réadaptation (activités éducatives, culturelles, récréatives, sportives et de formation professionnelle), dans l</w:t>
      </w:r>
      <w:r w:rsidR="0047020A">
        <w:rPr>
          <w:rFonts w:eastAsia="Traditional Arabic"/>
          <w:lang w:val="fr-FR"/>
        </w:rPr>
        <w:t>’</w:t>
      </w:r>
      <w:r w:rsidRPr="002511C3">
        <w:rPr>
          <w:rFonts w:eastAsia="Traditional Arabic"/>
          <w:lang w:val="fr-FR"/>
        </w:rPr>
        <w:t xml:space="preserve">optique de son retour dans le giron familial ou, dans le cas des orphelins, de leur placement dans un milieu de protection de remplacement, par exemple un foyer social. Les bénéficiaires des services de ces centres sont en général </w:t>
      </w:r>
      <w:r w:rsidR="00B2678C">
        <w:rPr>
          <w:rFonts w:eastAsia="Traditional Arabic"/>
          <w:lang w:val="fr-FR"/>
        </w:rPr>
        <w:t>des enfants</w:t>
      </w:r>
      <w:r w:rsidRPr="002511C3">
        <w:rPr>
          <w:rFonts w:eastAsia="Traditional Arabic"/>
          <w:lang w:val="fr-FR"/>
        </w:rPr>
        <w:t xml:space="preserve"> sans logis, </w:t>
      </w:r>
      <w:r w:rsidR="00B2678C">
        <w:rPr>
          <w:rFonts w:eastAsia="Traditional Arabic"/>
          <w:lang w:val="fr-FR"/>
        </w:rPr>
        <w:t>des enfants</w:t>
      </w:r>
      <w:r w:rsidRPr="002511C3">
        <w:rPr>
          <w:rFonts w:eastAsia="Traditional Arabic"/>
          <w:lang w:val="fr-FR"/>
        </w:rPr>
        <w:t xml:space="preserve"> dont les parents sont séparés ou </w:t>
      </w:r>
      <w:r w:rsidR="00B2678C">
        <w:rPr>
          <w:rFonts w:eastAsia="Traditional Arabic"/>
          <w:lang w:val="fr-FR"/>
        </w:rPr>
        <w:t>des enfants</w:t>
      </w:r>
      <w:r w:rsidRPr="002511C3">
        <w:rPr>
          <w:rFonts w:eastAsia="Traditional Arabic"/>
          <w:lang w:val="fr-FR"/>
        </w:rPr>
        <w:t xml:space="preserve"> victimes de violence domestique ayant fui leur domicile</w:t>
      </w:r>
      <w:r w:rsidRPr="002511C3">
        <w:rPr>
          <w:rFonts w:eastAsia="Traditional Arabic"/>
          <w:rtl/>
          <w:lang w:val="fr-FR" w:bidi="fr-FR"/>
        </w:rPr>
        <w:t>.</w:t>
      </w:r>
    </w:p>
    <w:p w:rsidR="00A37192" w:rsidRPr="002511C3" w:rsidRDefault="00A37192" w:rsidP="00A37192">
      <w:pPr>
        <w:pStyle w:val="SingleTxtG"/>
        <w:rPr>
          <w:rtl/>
          <w:lang w:val="fr-FR" w:bidi="fr-FR"/>
        </w:rPr>
      </w:pPr>
      <w:r w:rsidRPr="002511C3">
        <w:rPr>
          <w:rFonts w:eastAsia="Traditional Arabic"/>
          <w:lang w:val="fr-FR"/>
        </w:rPr>
        <w:t>509.</w:t>
      </w:r>
      <w:r w:rsidRPr="002511C3">
        <w:rPr>
          <w:rFonts w:eastAsia="Traditional Arabic"/>
          <w:lang w:val="fr-FR"/>
        </w:rPr>
        <w:tab/>
        <w:t xml:space="preserve">Il existe trois centres </w:t>
      </w:r>
      <w:r w:rsidR="003737D7">
        <w:rPr>
          <w:rFonts w:eastAsia="Traditional Arabic"/>
          <w:lang w:val="fr-FR"/>
        </w:rPr>
        <w:t>pour enfants</w:t>
      </w:r>
      <w:r w:rsidRPr="002511C3">
        <w:rPr>
          <w:rFonts w:eastAsia="Traditional Arabic"/>
          <w:lang w:val="fr-FR"/>
        </w:rPr>
        <w:t xml:space="preserve"> des rues, situés respectivement à Sanaa et dans les gouvernorats d</w:t>
      </w:r>
      <w:r w:rsidR="0047020A">
        <w:rPr>
          <w:rFonts w:eastAsia="Traditional Arabic"/>
          <w:lang w:val="fr-FR"/>
        </w:rPr>
        <w:t>’</w:t>
      </w:r>
      <w:r w:rsidRPr="002511C3">
        <w:rPr>
          <w:rFonts w:eastAsia="Traditional Arabic"/>
          <w:lang w:val="fr-FR"/>
        </w:rPr>
        <w:t>Aden et de Taiz. Ils sont gérés et supervisés par des organisations de la société civile désignées par le Ministère à cet effet. Au total, un nombre de 1 026</w:t>
      </w:r>
      <w:r w:rsidR="0002347E">
        <w:rPr>
          <w:rFonts w:eastAsia="Traditional Arabic"/>
          <w:lang w:val="fr-FR"/>
        </w:rPr>
        <w:t> enfants</w:t>
      </w:r>
      <w:r w:rsidRPr="002511C3">
        <w:rPr>
          <w:rFonts w:eastAsia="Traditional Arabic"/>
          <w:lang w:val="fr-FR"/>
        </w:rPr>
        <w:t xml:space="preserve"> des rues a bénéficié des services de ces centres entre 2002 et 2005. </w:t>
      </w:r>
    </w:p>
    <w:p w:rsidR="00A37192" w:rsidRPr="002511C3" w:rsidRDefault="00A37192" w:rsidP="00A37192">
      <w:pPr>
        <w:pStyle w:val="SingleTxtG"/>
        <w:rPr>
          <w:rtl/>
          <w:lang w:val="fr-FR" w:bidi="fr-FR"/>
        </w:rPr>
      </w:pPr>
      <w:r w:rsidRPr="002511C3">
        <w:rPr>
          <w:rFonts w:eastAsia="Traditional Arabic"/>
          <w:lang w:val="fr-FR"/>
        </w:rPr>
        <w:t>510</w:t>
      </w:r>
      <w:r w:rsidRPr="002511C3">
        <w:rPr>
          <w:rFonts w:eastAsia="Traditional Arabic"/>
          <w:rtl/>
          <w:lang w:val="fr-FR" w:bidi="fr-FR"/>
        </w:rPr>
        <w:t>.</w:t>
      </w:r>
      <w:r w:rsidRPr="002511C3">
        <w:rPr>
          <w:rFonts w:eastAsia="Traditional Arabic"/>
          <w:rtl/>
          <w:lang w:val="fr-FR" w:bidi="fr-FR"/>
        </w:rPr>
        <w:tab/>
      </w:r>
      <w:r w:rsidRPr="002511C3">
        <w:rPr>
          <w:rFonts w:eastAsia="Traditional Arabic"/>
          <w:lang w:val="fr-FR"/>
        </w:rPr>
        <w:t>Afin d</w:t>
      </w:r>
      <w:r w:rsidR="0047020A">
        <w:rPr>
          <w:rFonts w:eastAsia="Traditional Arabic"/>
          <w:lang w:val="fr-FR"/>
        </w:rPr>
        <w:t>’</w:t>
      </w:r>
      <w:r w:rsidRPr="002511C3">
        <w:rPr>
          <w:rFonts w:eastAsia="Traditional Arabic"/>
          <w:lang w:val="fr-FR"/>
        </w:rPr>
        <w:t xml:space="preserve">inciter </w:t>
      </w:r>
      <w:r w:rsidR="0076004C">
        <w:rPr>
          <w:rFonts w:eastAsia="Traditional Arabic"/>
          <w:lang w:val="fr-FR"/>
        </w:rPr>
        <w:t>les enfants</w:t>
      </w:r>
      <w:r w:rsidRPr="002511C3">
        <w:rPr>
          <w:rFonts w:eastAsia="Traditional Arabic"/>
          <w:lang w:val="fr-FR"/>
        </w:rPr>
        <w:t xml:space="preserve"> des rues à retourner auprès de leurs parents et de leurs proches, ces centres s</w:t>
      </w:r>
      <w:r w:rsidR="0047020A">
        <w:rPr>
          <w:rFonts w:eastAsia="Traditional Arabic"/>
          <w:lang w:val="fr-FR"/>
        </w:rPr>
        <w:t>’</w:t>
      </w:r>
      <w:r w:rsidRPr="002511C3">
        <w:rPr>
          <w:rFonts w:eastAsia="Traditional Arabic"/>
          <w:lang w:val="fr-FR"/>
        </w:rPr>
        <w:t xml:space="preserve">emploient à protéger, prendre en charge et assurer la réadaptation </w:t>
      </w:r>
      <w:r w:rsidR="00B2678C">
        <w:rPr>
          <w:rFonts w:eastAsia="Traditional Arabic"/>
          <w:lang w:val="fr-FR"/>
        </w:rPr>
        <w:t>des enfants</w:t>
      </w:r>
      <w:r w:rsidRPr="002511C3">
        <w:rPr>
          <w:rFonts w:eastAsia="Traditional Arabic"/>
          <w:lang w:val="fr-FR"/>
        </w:rPr>
        <w:t xml:space="preserve"> sans abri en vue de les réconcilier avec eux-mêmes, leurs familles et la communauté, à travers la mise en œuvre de programmes et d</w:t>
      </w:r>
      <w:r w:rsidR="0047020A">
        <w:rPr>
          <w:rFonts w:eastAsia="Traditional Arabic"/>
          <w:lang w:val="fr-FR"/>
        </w:rPr>
        <w:t>’</w:t>
      </w:r>
      <w:r w:rsidRPr="002511C3">
        <w:rPr>
          <w:rFonts w:eastAsia="Traditional Arabic"/>
          <w:lang w:val="fr-FR"/>
        </w:rPr>
        <w:t>activités sociales, psychologiques, éducatives, sanitaires, religieuses, culturelles, artistiques, sportives et récréatives.</w:t>
      </w:r>
    </w:p>
    <w:p w:rsidR="00A37192" w:rsidRPr="002511C3" w:rsidRDefault="00A37192" w:rsidP="00A37192">
      <w:pPr>
        <w:pStyle w:val="SingleTxtG"/>
        <w:rPr>
          <w:rtl/>
          <w:lang w:val="fr-FR" w:bidi="fr-FR"/>
        </w:rPr>
      </w:pPr>
      <w:r w:rsidRPr="002511C3">
        <w:rPr>
          <w:rFonts w:eastAsia="Traditional Arabic"/>
          <w:lang w:val="fr-FR"/>
        </w:rPr>
        <w:t>511.</w:t>
      </w:r>
      <w:r w:rsidRPr="002511C3">
        <w:rPr>
          <w:rFonts w:eastAsia="Traditional Arabic"/>
          <w:lang w:val="fr-FR"/>
        </w:rPr>
        <w:tab/>
        <w:t xml:space="preserve">Ces centres observent </w:t>
      </w:r>
      <w:r w:rsidR="0076004C">
        <w:rPr>
          <w:rFonts w:eastAsia="Traditional Arabic"/>
          <w:lang w:val="fr-FR"/>
        </w:rPr>
        <w:t>les enfants</w:t>
      </w:r>
      <w:r w:rsidRPr="002511C3">
        <w:rPr>
          <w:rFonts w:eastAsia="Traditional Arabic"/>
          <w:lang w:val="fr-FR"/>
        </w:rPr>
        <w:t xml:space="preserve"> d</w:t>
      </w:r>
      <w:r w:rsidR="0047020A">
        <w:rPr>
          <w:rFonts w:eastAsia="Traditional Arabic"/>
          <w:lang w:val="fr-FR"/>
        </w:rPr>
        <w:t>’</w:t>
      </w:r>
      <w:r w:rsidRPr="002511C3">
        <w:rPr>
          <w:rFonts w:eastAsia="Traditional Arabic"/>
          <w:lang w:val="fr-FR"/>
        </w:rPr>
        <w:t xml:space="preserve">un point de vue social et psychologique, afin de les préparer à réintégrer leurs familles et des visites au sein de leurs familles sont également organisées pour étudier leurs conditions sociales et économiques et les aider à accepter leur retour au bercail. De la nourriture et un hébergement approprié sont également fournis </w:t>
      </w:r>
      <w:r w:rsidR="00B2678C">
        <w:rPr>
          <w:rFonts w:eastAsia="Traditional Arabic"/>
          <w:lang w:val="fr-FR"/>
        </w:rPr>
        <w:t>aux enfants</w:t>
      </w:r>
      <w:r w:rsidRPr="002511C3">
        <w:rPr>
          <w:rFonts w:eastAsia="Traditional Arabic"/>
          <w:lang w:val="fr-FR"/>
        </w:rPr>
        <w:t xml:space="preserve"> des rues, ainsi que des soins de santé, une éducation, une protection et une assistance.</w:t>
      </w:r>
    </w:p>
    <w:p w:rsidR="00A37192" w:rsidRPr="002511C3" w:rsidRDefault="00A37192" w:rsidP="00A37192">
      <w:pPr>
        <w:pStyle w:val="SingleTxtG"/>
        <w:rPr>
          <w:rtl/>
          <w:lang w:val="fr-FR" w:bidi="fr-FR"/>
        </w:rPr>
      </w:pPr>
      <w:r w:rsidRPr="002511C3">
        <w:rPr>
          <w:rFonts w:eastAsia="Traditional Arabic"/>
          <w:lang w:val="fr-FR"/>
        </w:rPr>
        <w:t>512.</w:t>
      </w:r>
      <w:r w:rsidRPr="002511C3">
        <w:rPr>
          <w:rFonts w:eastAsia="Traditional Arabic"/>
          <w:lang w:val="fr-FR"/>
        </w:rPr>
        <w:tab/>
        <w:t>Les centres offrent ainsi l</w:t>
      </w:r>
      <w:r w:rsidR="0047020A">
        <w:rPr>
          <w:rFonts w:eastAsia="Traditional Arabic"/>
          <w:lang w:val="fr-FR"/>
        </w:rPr>
        <w:t>’</w:t>
      </w:r>
      <w:r w:rsidRPr="002511C3">
        <w:rPr>
          <w:rFonts w:eastAsia="Traditional Arabic"/>
          <w:lang w:val="fr-FR"/>
        </w:rPr>
        <w:t xml:space="preserve">hébergement </w:t>
      </w:r>
      <w:r w:rsidR="00B2678C">
        <w:rPr>
          <w:rFonts w:eastAsia="Traditional Arabic"/>
          <w:lang w:val="fr-FR"/>
        </w:rPr>
        <w:t>aux enfants</w:t>
      </w:r>
      <w:r w:rsidRPr="002511C3">
        <w:rPr>
          <w:rFonts w:eastAsia="Traditional Arabic"/>
          <w:lang w:val="fr-FR"/>
        </w:rPr>
        <w:t>, au même titre qu</w:t>
      </w:r>
      <w:r w:rsidR="0047020A">
        <w:rPr>
          <w:rFonts w:eastAsia="Traditional Arabic"/>
          <w:lang w:val="fr-FR"/>
        </w:rPr>
        <w:t>’</w:t>
      </w:r>
      <w:r w:rsidRPr="002511C3">
        <w:rPr>
          <w:rFonts w:eastAsia="Traditional Arabic"/>
          <w:lang w:val="fr-FR"/>
        </w:rPr>
        <w:t xml:space="preserve">une alimentation saine et riche en nutriments essentiels à leur croissance et adaptée aux différents stades de leur développement. Les centres veillent également à soumettre </w:t>
      </w:r>
      <w:r w:rsidR="0076004C">
        <w:rPr>
          <w:rFonts w:eastAsia="Traditional Arabic"/>
          <w:lang w:val="fr-FR"/>
        </w:rPr>
        <w:t>les enfants</w:t>
      </w:r>
      <w:r w:rsidRPr="002511C3">
        <w:rPr>
          <w:rFonts w:eastAsia="Traditional Arabic"/>
          <w:lang w:val="fr-FR"/>
        </w:rPr>
        <w:t xml:space="preserve"> à des examens médicaux périodiques, à assurer le suivi de leur hygiène, à administrer les médicaments et à prodiguer les soins d</w:t>
      </w:r>
      <w:r w:rsidR="0047020A">
        <w:rPr>
          <w:rFonts w:eastAsia="Traditional Arabic"/>
          <w:lang w:val="fr-FR"/>
        </w:rPr>
        <w:t>’</w:t>
      </w:r>
      <w:r w:rsidRPr="002511C3">
        <w:rPr>
          <w:rFonts w:eastAsia="Traditional Arabic"/>
          <w:lang w:val="fr-FR"/>
        </w:rPr>
        <w:t>urgence, étant précisé que chaque enfant dispose d</w:t>
      </w:r>
      <w:r w:rsidR="0047020A">
        <w:rPr>
          <w:rFonts w:eastAsia="Traditional Arabic"/>
          <w:lang w:val="fr-FR"/>
        </w:rPr>
        <w:t>’</w:t>
      </w:r>
      <w:r w:rsidRPr="002511C3">
        <w:rPr>
          <w:rFonts w:eastAsia="Traditional Arabic"/>
          <w:lang w:val="fr-FR"/>
        </w:rPr>
        <w:t>un dossier médical.</w:t>
      </w:r>
    </w:p>
    <w:p w:rsidR="00A37192" w:rsidRPr="003737D7" w:rsidRDefault="00A37192" w:rsidP="002A4DB3">
      <w:pPr>
        <w:pStyle w:val="SingleTxtG"/>
        <w:keepNext/>
        <w:rPr>
          <w:rtl/>
          <w:lang w:val="fr-FR" w:bidi="fr-FR"/>
        </w:rPr>
      </w:pPr>
      <w:r w:rsidRPr="003737D7">
        <w:rPr>
          <w:rFonts w:eastAsia="Traditional Arabic"/>
          <w:lang w:val="fr-FR"/>
        </w:rPr>
        <w:t>513.</w:t>
      </w:r>
      <w:r w:rsidRPr="003737D7">
        <w:rPr>
          <w:rFonts w:eastAsia="Traditional Arabic"/>
          <w:lang w:val="fr-FR"/>
        </w:rPr>
        <w:tab/>
        <w:t>L</w:t>
      </w:r>
      <w:r w:rsidR="0047020A">
        <w:rPr>
          <w:rFonts w:eastAsia="Traditional Arabic"/>
          <w:lang w:val="fr-FR"/>
        </w:rPr>
        <w:t>’</w:t>
      </w:r>
      <w:r w:rsidRPr="003737D7">
        <w:rPr>
          <w:rFonts w:eastAsia="Traditional Arabic"/>
          <w:lang w:val="fr-FR"/>
        </w:rPr>
        <w:t>activité éducative des centres se focalise sur les réalisations suivantes</w:t>
      </w:r>
      <w:r w:rsidR="009E0BD9" w:rsidRPr="003737D7">
        <w:rPr>
          <w:rFonts w:eastAsia="Traditional Arabic"/>
          <w:lang w:val="fr-FR"/>
        </w:rPr>
        <w:t>:</w:t>
      </w:r>
    </w:p>
    <w:p w:rsidR="00A37192" w:rsidRPr="003737D7" w:rsidRDefault="00331DA9" w:rsidP="00331DA9">
      <w:pPr>
        <w:pStyle w:val="Bullet1G"/>
        <w:numPr>
          <w:ilvl w:val="0"/>
          <w:numId w:val="0"/>
        </w:numPr>
        <w:tabs>
          <w:tab w:val="left" w:pos="1701"/>
        </w:tabs>
        <w:ind w:left="1701" w:hanging="170"/>
        <w:rPr>
          <w:szCs w:val="20"/>
          <w:rtl/>
          <w:lang w:bidi="fr-FR"/>
        </w:rPr>
      </w:pPr>
      <w:r w:rsidRPr="003737D7">
        <w:rPr>
          <w:szCs w:val="20"/>
          <w:lang w:bidi="fr-FR"/>
        </w:rPr>
        <w:t>•</w:t>
      </w:r>
      <w:r w:rsidRPr="003737D7">
        <w:rPr>
          <w:szCs w:val="20"/>
          <w:lang w:bidi="fr-FR"/>
        </w:rPr>
        <w:tab/>
      </w:r>
      <w:r w:rsidR="00A37192" w:rsidRPr="003737D7">
        <w:rPr>
          <w:szCs w:val="20"/>
        </w:rPr>
        <w:t>L</w:t>
      </w:r>
      <w:r w:rsidR="0047020A">
        <w:rPr>
          <w:szCs w:val="20"/>
        </w:rPr>
        <w:t>’</w:t>
      </w:r>
      <w:r w:rsidR="00A37192" w:rsidRPr="003737D7">
        <w:rPr>
          <w:szCs w:val="20"/>
        </w:rPr>
        <w:t xml:space="preserve">intégration </w:t>
      </w:r>
      <w:r w:rsidR="00B2678C" w:rsidRPr="003737D7">
        <w:rPr>
          <w:szCs w:val="20"/>
        </w:rPr>
        <w:t>des enfants</w:t>
      </w:r>
      <w:r w:rsidR="00A37192" w:rsidRPr="003737D7">
        <w:rPr>
          <w:szCs w:val="20"/>
        </w:rPr>
        <w:t xml:space="preserve"> dans </w:t>
      </w:r>
      <w:r w:rsidR="004F38F3" w:rsidRPr="003737D7">
        <w:rPr>
          <w:szCs w:val="20"/>
        </w:rPr>
        <w:t>les écoles</w:t>
      </w:r>
      <w:r w:rsidR="00A37192" w:rsidRPr="003737D7">
        <w:rPr>
          <w:szCs w:val="20"/>
        </w:rPr>
        <w:t xml:space="preserve"> publiques proches des centres</w:t>
      </w:r>
      <w:r w:rsidR="003737D7" w:rsidRPr="003737D7">
        <w:rPr>
          <w:szCs w:val="20"/>
        </w:rPr>
        <w:t>;</w:t>
      </w:r>
    </w:p>
    <w:p w:rsidR="00A37192" w:rsidRPr="003737D7" w:rsidRDefault="00331DA9" w:rsidP="00331DA9">
      <w:pPr>
        <w:pStyle w:val="Bullet1G"/>
        <w:numPr>
          <w:ilvl w:val="0"/>
          <w:numId w:val="0"/>
        </w:numPr>
        <w:tabs>
          <w:tab w:val="left" w:pos="1701"/>
        </w:tabs>
        <w:ind w:left="1701" w:hanging="170"/>
        <w:rPr>
          <w:szCs w:val="20"/>
          <w:rtl/>
          <w:lang w:bidi="fr-FR"/>
        </w:rPr>
      </w:pPr>
      <w:r w:rsidRPr="003737D7">
        <w:rPr>
          <w:szCs w:val="20"/>
          <w:lang w:bidi="fr-FR"/>
        </w:rPr>
        <w:t>•</w:t>
      </w:r>
      <w:r w:rsidRPr="003737D7">
        <w:rPr>
          <w:szCs w:val="20"/>
          <w:lang w:bidi="fr-FR"/>
        </w:rPr>
        <w:tab/>
      </w:r>
      <w:r w:rsidR="00A37192" w:rsidRPr="003737D7">
        <w:rPr>
          <w:szCs w:val="20"/>
        </w:rPr>
        <w:t>La fourniture de matériels éducatifs</w:t>
      </w:r>
      <w:r w:rsidR="003737D7" w:rsidRPr="003737D7">
        <w:rPr>
          <w:szCs w:val="20"/>
        </w:rPr>
        <w:t>;</w:t>
      </w:r>
    </w:p>
    <w:p w:rsidR="00A37192" w:rsidRPr="003737D7" w:rsidRDefault="00331DA9" w:rsidP="00331DA9">
      <w:pPr>
        <w:pStyle w:val="Bullet1G"/>
        <w:numPr>
          <w:ilvl w:val="0"/>
          <w:numId w:val="0"/>
        </w:numPr>
        <w:tabs>
          <w:tab w:val="left" w:pos="1701"/>
        </w:tabs>
        <w:ind w:left="1701" w:hanging="170"/>
        <w:rPr>
          <w:szCs w:val="20"/>
          <w:rtl/>
          <w:lang w:bidi="fr-FR"/>
        </w:rPr>
      </w:pPr>
      <w:r w:rsidRPr="003737D7">
        <w:rPr>
          <w:szCs w:val="20"/>
          <w:lang w:bidi="fr-FR"/>
        </w:rPr>
        <w:t>•</w:t>
      </w:r>
      <w:r w:rsidRPr="003737D7">
        <w:rPr>
          <w:szCs w:val="20"/>
          <w:lang w:bidi="fr-FR"/>
        </w:rPr>
        <w:tab/>
      </w:r>
      <w:r w:rsidR="00A37192" w:rsidRPr="003737D7">
        <w:rPr>
          <w:szCs w:val="20"/>
        </w:rPr>
        <w:t>L</w:t>
      </w:r>
      <w:r w:rsidR="0047020A">
        <w:rPr>
          <w:szCs w:val="20"/>
        </w:rPr>
        <w:t>’</w:t>
      </w:r>
      <w:r w:rsidR="00A37192" w:rsidRPr="003737D7">
        <w:rPr>
          <w:szCs w:val="20"/>
        </w:rPr>
        <w:t xml:space="preserve">organisation de visites dans </w:t>
      </w:r>
      <w:r w:rsidR="004F38F3" w:rsidRPr="003737D7">
        <w:rPr>
          <w:szCs w:val="20"/>
        </w:rPr>
        <w:t>les écoles</w:t>
      </w:r>
      <w:r w:rsidR="00A37192" w:rsidRPr="003737D7">
        <w:rPr>
          <w:szCs w:val="20"/>
        </w:rPr>
        <w:t xml:space="preserve"> et le suivi </w:t>
      </w:r>
      <w:r w:rsidR="00B2678C" w:rsidRPr="003737D7">
        <w:rPr>
          <w:szCs w:val="20"/>
        </w:rPr>
        <w:t>des enfants</w:t>
      </w:r>
      <w:r w:rsidR="003737D7" w:rsidRPr="003737D7">
        <w:rPr>
          <w:szCs w:val="20"/>
        </w:rPr>
        <w:t>;</w:t>
      </w:r>
    </w:p>
    <w:p w:rsidR="00A37192" w:rsidRPr="003737D7" w:rsidRDefault="00331DA9" w:rsidP="00331DA9">
      <w:pPr>
        <w:pStyle w:val="Bullet1G"/>
        <w:numPr>
          <w:ilvl w:val="0"/>
          <w:numId w:val="0"/>
        </w:numPr>
        <w:tabs>
          <w:tab w:val="left" w:pos="1701"/>
        </w:tabs>
        <w:ind w:left="1701" w:hanging="170"/>
        <w:rPr>
          <w:szCs w:val="20"/>
          <w:rtl/>
          <w:lang w:bidi="fr-FR"/>
        </w:rPr>
      </w:pPr>
      <w:r w:rsidRPr="003737D7">
        <w:rPr>
          <w:szCs w:val="20"/>
          <w:lang w:bidi="fr-FR"/>
        </w:rPr>
        <w:t>•</w:t>
      </w:r>
      <w:r w:rsidRPr="003737D7">
        <w:rPr>
          <w:szCs w:val="20"/>
          <w:lang w:bidi="fr-FR"/>
        </w:rPr>
        <w:tab/>
      </w:r>
      <w:r w:rsidR="00A37192" w:rsidRPr="003737D7">
        <w:rPr>
          <w:szCs w:val="20"/>
        </w:rPr>
        <w:t xml:space="preserve">Le renforcement des capacités </w:t>
      </w:r>
      <w:r w:rsidR="00B2678C" w:rsidRPr="003737D7">
        <w:rPr>
          <w:szCs w:val="20"/>
        </w:rPr>
        <w:t>des enfants</w:t>
      </w:r>
      <w:r w:rsidR="00A37192" w:rsidRPr="003737D7">
        <w:rPr>
          <w:szCs w:val="20"/>
        </w:rPr>
        <w:t xml:space="preserve"> des centres, l</w:t>
      </w:r>
      <w:r w:rsidR="0047020A">
        <w:rPr>
          <w:szCs w:val="20"/>
        </w:rPr>
        <w:t>’</w:t>
      </w:r>
      <w:r w:rsidR="00A37192" w:rsidRPr="003737D7">
        <w:rPr>
          <w:szCs w:val="20"/>
        </w:rPr>
        <w:t>aide aux devoirs et le soutien scolaire</w:t>
      </w:r>
      <w:r w:rsidR="003737D7" w:rsidRPr="003737D7">
        <w:rPr>
          <w:szCs w:val="20"/>
        </w:rPr>
        <w:t>;</w:t>
      </w:r>
    </w:p>
    <w:p w:rsidR="00A37192" w:rsidRPr="003737D7" w:rsidRDefault="00331DA9" w:rsidP="00331DA9">
      <w:pPr>
        <w:pStyle w:val="Bullet1G"/>
        <w:numPr>
          <w:ilvl w:val="0"/>
          <w:numId w:val="0"/>
        </w:numPr>
        <w:tabs>
          <w:tab w:val="left" w:pos="1701"/>
        </w:tabs>
        <w:ind w:left="1701" w:hanging="170"/>
        <w:rPr>
          <w:szCs w:val="20"/>
          <w:rtl/>
          <w:lang w:bidi="fr-FR"/>
        </w:rPr>
      </w:pPr>
      <w:r w:rsidRPr="003737D7">
        <w:rPr>
          <w:szCs w:val="20"/>
          <w:lang w:bidi="fr-FR"/>
        </w:rPr>
        <w:t>•</w:t>
      </w:r>
      <w:r w:rsidRPr="003737D7">
        <w:rPr>
          <w:szCs w:val="20"/>
          <w:lang w:bidi="fr-FR"/>
        </w:rPr>
        <w:tab/>
      </w:r>
      <w:r w:rsidR="00A37192" w:rsidRPr="003737D7">
        <w:rPr>
          <w:szCs w:val="20"/>
        </w:rPr>
        <w:t>La tenue d</w:t>
      </w:r>
      <w:r w:rsidR="0047020A">
        <w:rPr>
          <w:szCs w:val="20"/>
        </w:rPr>
        <w:t>’</w:t>
      </w:r>
      <w:r w:rsidR="00A37192" w:rsidRPr="003737D7">
        <w:rPr>
          <w:szCs w:val="20"/>
        </w:rPr>
        <w:t>un livret scolaire pour chaque élève</w:t>
      </w:r>
      <w:r w:rsidR="003737D7" w:rsidRPr="003737D7">
        <w:rPr>
          <w:szCs w:val="20"/>
        </w:rPr>
        <w:t>;</w:t>
      </w:r>
    </w:p>
    <w:p w:rsidR="00A37192" w:rsidRPr="003737D7" w:rsidRDefault="00331DA9" w:rsidP="00331DA9">
      <w:pPr>
        <w:pStyle w:val="Bullet1G"/>
        <w:numPr>
          <w:ilvl w:val="0"/>
          <w:numId w:val="0"/>
        </w:numPr>
        <w:tabs>
          <w:tab w:val="left" w:pos="1701"/>
        </w:tabs>
        <w:ind w:left="1701" w:hanging="170"/>
        <w:rPr>
          <w:szCs w:val="20"/>
          <w:rtl/>
          <w:lang w:bidi="fr-FR"/>
        </w:rPr>
      </w:pPr>
      <w:r w:rsidRPr="003737D7">
        <w:rPr>
          <w:szCs w:val="20"/>
          <w:lang w:bidi="fr-FR"/>
        </w:rPr>
        <w:t>•</w:t>
      </w:r>
      <w:r w:rsidRPr="003737D7">
        <w:rPr>
          <w:szCs w:val="20"/>
          <w:lang w:bidi="fr-FR"/>
        </w:rPr>
        <w:tab/>
      </w:r>
      <w:r w:rsidR="00A37192" w:rsidRPr="003737D7">
        <w:rPr>
          <w:szCs w:val="20"/>
        </w:rPr>
        <w:t>L</w:t>
      </w:r>
      <w:r w:rsidR="0047020A">
        <w:rPr>
          <w:szCs w:val="20"/>
        </w:rPr>
        <w:t>’</w:t>
      </w:r>
      <w:r w:rsidR="00A37192" w:rsidRPr="003737D7">
        <w:rPr>
          <w:szCs w:val="20"/>
        </w:rPr>
        <w:t xml:space="preserve">évaluation du niveau scolaire </w:t>
      </w:r>
      <w:r w:rsidR="00152BF7">
        <w:rPr>
          <w:szCs w:val="20"/>
        </w:rPr>
        <w:t>des élèves</w:t>
      </w:r>
      <w:r w:rsidR="00A37192" w:rsidRPr="003737D7">
        <w:rPr>
          <w:szCs w:val="20"/>
        </w:rPr>
        <w:t xml:space="preserve"> recueillis par les centres et l</w:t>
      </w:r>
      <w:r w:rsidR="0047020A">
        <w:rPr>
          <w:szCs w:val="20"/>
        </w:rPr>
        <w:t>’</w:t>
      </w:r>
      <w:r w:rsidR="00A37192" w:rsidRPr="003737D7">
        <w:rPr>
          <w:szCs w:val="20"/>
        </w:rPr>
        <w:t>ouverture d</w:t>
      </w:r>
      <w:r w:rsidR="0047020A">
        <w:rPr>
          <w:szCs w:val="20"/>
        </w:rPr>
        <w:t>’</w:t>
      </w:r>
      <w:r w:rsidR="00A37192" w:rsidRPr="003737D7">
        <w:rPr>
          <w:szCs w:val="20"/>
        </w:rPr>
        <w:t>une classe d</w:t>
      </w:r>
      <w:r w:rsidR="0047020A">
        <w:rPr>
          <w:szCs w:val="20"/>
        </w:rPr>
        <w:t>’</w:t>
      </w:r>
      <w:r w:rsidR="00A37192" w:rsidRPr="003737D7">
        <w:rPr>
          <w:szCs w:val="20"/>
        </w:rPr>
        <w:t xml:space="preserve">alphabétisation pour </w:t>
      </w:r>
      <w:r w:rsidR="0076004C" w:rsidRPr="003737D7">
        <w:rPr>
          <w:szCs w:val="20"/>
        </w:rPr>
        <w:t>les enfants</w:t>
      </w:r>
      <w:r w:rsidR="00A37192" w:rsidRPr="003737D7">
        <w:rPr>
          <w:szCs w:val="20"/>
        </w:rPr>
        <w:t xml:space="preserve"> ayant dépassé l</w:t>
      </w:r>
      <w:r w:rsidR="0047020A">
        <w:rPr>
          <w:szCs w:val="20"/>
        </w:rPr>
        <w:t>’</w:t>
      </w:r>
      <w:r w:rsidR="00A37192" w:rsidRPr="003737D7">
        <w:rPr>
          <w:szCs w:val="20"/>
        </w:rPr>
        <w:t>âge légal de scolarisation</w:t>
      </w:r>
      <w:r w:rsidR="003737D7" w:rsidRPr="003737D7">
        <w:rPr>
          <w:szCs w:val="20"/>
        </w:rPr>
        <w:t>;</w:t>
      </w:r>
    </w:p>
    <w:p w:rsidR="00A37192" w:rsidRPr="003737D7" w:rsidRDefault="00331DA9" w:rsidP="00331DA9">
      <w:pPr>
        <w:pStyle w:val="Bullet1G"/>
        <w:numPr>
          <w:ilvl w:val="0"/>
          <w:numId w:val="0"/>
        </w:numPr>
        <w:tabs>
          <w:tab w:val="left" w:pos="1701"/>
        </w:tabs>
        <w:ind w:left="1701" w:hanging="170"/>
        <w:rPr>
          <w:szCs w:val="20"/>
          <w:rtl/>
          <w:lang w:bidi="fr-FR"/>
        </w:rPr>
      </w:pPr>
      <w:r w:rsidRPr="003737D7">
        <w:rPr>
          <w:szCs w:val="20"/>
          <w:lang w:bidi="fr-FR"/>
        </w:rPr>
        <w:t>•</w:t>
      </w:r>
      <w:r w:rsidRPr="003737D7">
        <w:rPr>
          <w:szCs w:val="20"/>
          <w:lang w:bidi="fr-FR"/>
        </w:rPr>
        <w:tab/>
      </w:r>
      <w:r w:rsidR="00A37192" w:rsidRPr="003737D7">
        <w:rPr>
          <w:szCs w:val="20"/>
        </w:rPr>
        <w:t xml:space="preserve">La formation </w:t>
      </w:r>
      <w:r w:rsidR="00B2678C" w:rsidRPr="003737D7">
        <w:rPr>
          <w:szCs w:val="20"/>
        </w:rPr>
        <w:t>des enfants</w:t>
      </w:r>
      <w:r w:rsidR="00A37192" w:rsidRPr="003737D7">
        <w:rPr>
          <w:szCs w:val="20"/>
        </w:rPr>
        <w:t xml:space="preserve"> à l</w:t>
      </w:r>
      <w:r w:rsidR="0047020A">
        <w:rPr>
          <w:szCs w:val="20"/>
        </w:rPr>
        <w:t>’</w:t>
      </w:r>
      <w:r w:rsidR="00A37192" w:rsidRPr="003737D7">
        <w:rPr>
          <w:szCs w:val="20"/>
        </w:rPr>
        <w:t>utilisation des ordinateurs afin d</w:t>
      </w:r>
      <w:r w:rsidR="0047020A">
        <w:rPr>
          <w:szCs w:val="20"/>
        </w:rPr>
        <w:t>’</w:t>
      </w:r>
      <w:r w:rsidR="00A37192" w:rsidRPr="003737D7">
        <w:rPr>
          <w:szCs w:val="20"/>
        </w:rPr>
        <w:t>acquérir de nouvelles connaissances et des savoir-faire</w:t>
      </w:r>
      <w:r w:rsidR="009E0BD9" w:rsidRPr="003737D7">
        <w:rPr>
          <w:szCs w:val="20"/>
        </w:rPr>
        <w:t>;</w:t>
      </w:r>
      <w:r w:rsidR="00A37192" w:rsidRPr="003737D7">
        <w:rPr>
          <w:szCs w:val="20"/>
        </w:rPr>
        <w:t xml:space="preserve"> étant précisé que chaque centre est doté d</w:t>
      </w:r>
      <w:r w:rsidR="0047020A">
        <w:rPr>
          <w:szCs w:val="20"/>
        </w:rPr>
        <w:t>’</w:t>
      </w:r>
      <w:r w:rsidR="00A37192" w:rsidRPr="003737D7">
        <w:rPr>
          <w:szCs w:val="20"/>
        </w:rPr>
        <w:t xml:space="preserve">une bibliothèque </w:t>
      </w:r>
      <w:r w:rsidR="003737D7" w:rsidRPr="003737D7">
        <w:rPr>
          <w:szCs w:val="20"/>
        </w:rPr>
        <w:t>pour enfants</w:t>
      </w:r>
      <w:r w:rsidR="00A37192" w:rsidRPr="003737D7">
        <w:rPr>
          <w:szCs w:val="20"/>
        </w:rPr>
        <w:t xml:space="preserve"> afin de leur permettre de découvrir et de lire différents livres</w:t>
      </w:r>
      <w:r w:rsidR="003737D7" w:rsidRPr="003737D7">
        <w:rPr>
          <w:szCs w:val="20"/>
        </w:rPr>
        <w:t>;</w:t>
      </w:r>
      <w:r w:rsidR="00A37192" w:rsidRPr="003737D7">
        <w:rPr>
          <w:szCs w:val="20"/>
        </w:rPr>
        <w:t xml:space="preserve"> </w:t>
      </w:r>
    </w:p>
    <w:p w:rsidR="00A37192" w:rsidRPr="003737D7" w:rsidRDefault="00331DA9" w:rsidP="00331DA9">
      <w:pPr>
        <w:pStyle w:val="Bullet1G"/>
        <w:numPr>
          <w:ilvl w:val="0"/>
          <w:numId w:val="0"/>
        </w:numPr>
        <w:tabs>
          <w:tab w:val="left" w:pos="1701"/>
        </w:tabs>
        <w:ind w:left="1701" w:hanging="170"/>
        <w:rPr>
          <w:szCs w:val="20"/>
          <w:rtl/>
          <w:lang w:bidi="fr-FR"/>
        </w:rPr>
      </w:pPr>
      <w:r w:rsidRPr="003737D7">
        <w:rPr>
          <w:szCs w:val="20"/>
          <w:lang w:bidi="fr-FR"/>
        </w:rPr>
        <w:t>•</w:t>
      </w:r>
      <w:r w:rsidRPr="003737D7">
        <w:rPr>
          <w:szCs w:val="20"/>
          <w:lang w:bidi="fr-FR"/>
        </w:rPr>
        <w:tab/>
      </w:r>
      <w:r w:rsidR="00A37192" w:rsidRPr="003737D7">
        <w:rPr>
          <w:szCs w:val="20"/>
        </w:rPr>
        <w:t>L</w:t>
      </w:r>
      <w:r w:rsidR="0047020A">
        <w:rPr>
          <w:szCs w:val="20"/>
        </w:rPr>
        <w:t>’</w:t>
      </w:r>
      <w:r w:rsidR="00A37192" w:rsidRPr="003737D7">
        <w:rPr>
          <w:szCs w:val="20"/>
        </w:rPr>
        <w:t>organisation de compétitions culturelles à l</w:t>
      </w:r>
      <w:r w:rsidR="0047020A">
        <w:rPr>
          <w:szCs w:val="20"/>
        </w:rPr>
        <w:t>’</w:t>
      </w:r>
      <w:r w:rsidR="00A37192" w:rsidRPr="003737D7">
        <w:rPr>
          <w:szCs w:val="20"/>
        </w:rPr>
        <w:t xml:space="preserve">intention </w:t>
      </w:r>
      <w:r w:rsidR="00B2678C" w:rsidRPr="003737D7">
        <w:rPr>
          <w:szCs w:val="20"/>
        </w:rPr>
        <w:t>des enfants</w:t>
      </w:r>
      <w:r w:rsidR="00A37192" w:rsidRPr="003737D7">
        <w:rPr>
          <w:szCs w:val="20"/>
        </w:rPr>
        <w:t xml:space="preserve"> et l</w:t>
      </w:r>
      <w:r w:rsidR="0047020A">
        <w:rPr>
          <w:szCs w:val="20"/>
        </w:rPr>
        <w:t>’</w:t>
      </w:r>
      <w:r w:rsidR="00A37192" w:rsidRPr="003737D7">
        <w:rPr>
          <w:szCs w:val="20"/>
        </w:rPr>
        <w:t>attribution de récompenses et de prix aux plus méritants et aux plus assidus d</w:t>
      </w:r>
      <w:r w:rsidR="0047020A">
        <w:rPr>
          <w:szCs w:val="20"/>
        </w:rPr>
        <w:t>’</w:t>
      </w:r>
      <w:r w:rsidR="00A37192" w:rsidRPr="003737D7">
        <w:rPr>
          <w:szCs w:val="20"/>
        </w:rPr>
        <w:t xml:space="preserve">entre eux dans </w:t>
      </w:r>
      <w:r w:rsidR="004F38F3" w:rsidRPr="003737D7">
        <w:rPr>
          <w:szCs w:val="20"/>
        </w:rPr>
        <w:t>les écoles</w:t>
      </w:r>
      <w:r w:rsidR="00A37192" w:rsidRPr="003737D7">
        <w:rPr>
          <w:szCs w:val="20"/>
        </w:rPr>
        <w:t xml:space="preserve"> et classes des centres.</w:t>
      </w:r>
    </w:p>
    <w:p w:rsidR="00A37192" w:rsidRPr="002511C3" w:rsidRDefault="00A37192" w:rsidP="002A4DB3">
      <w:pPr>
        <w:pStyle w:val="SingleTxtG"/>
        <w:keepNext/>
        <w:rPr>
          <w:rtl/>
          <w:lang w:val="fr-FR" w:bidi="fr-FR"/>
        </w:rPr>
      </w:pPr>
      <w:r w:rsidRPr="002511C3">
        <w:rPr>
          <w:rFonts w:eastAsia="Traditional Arabic"/>
          <w:lang w:val="fr-FR"/>
        </w:rPr>
        <w:t>514.</w:t>
      </w:r>
      <w:r w:rsidRPr="002511C3">
        <w:rPr>
          <w:rFonts w:eastAsia="Traditional Arabic"/>
          <w:lang w:val="fr-FR"/>
        </w:rPr>
        <w:tab/>
        <w:t xml:space="preserve">En vue de protéger </w:t>
      </w:r>
      <w:r w:rsidR="0076004C">
        <w:rPr>
          <w:rFonts w:eastAsia="Traditional Arabic"/>
          <w:lang w:val="fr-FR"/>
        </w:rPr>
        <w:t>les enfants</w:t>
      </w:r>
      <w:r w:rsidRPr="002511C3">
        <w:rPr>
          <w:rFonts w:eastAsia="Traditional Arabic"/>
          <w:lang w:val="fr-FR"/>
        </w:rPr>
        <w:t xml:space="preserve"> et de leur venir en aide, le travail social et psychologique des centres a été axé autour de la protection </w:t>
      </w:r>
      <w:r w:rsidR="00B2678C">
        <w:rPr>
          <w:rFonts w:eastAsia="Traditional Arabic"/>
          <w:lang w:val="fr-FR"/>
        </w:rPr>
        <w:t>des enfants</w:t>
      </w:r>
      <w:r w:rsidRPr="002511C3">
        <w:rPr>
          <w:rFonts w:eastAsia="Traditional Arabic"/>
          <w:lang w:val="fr-FR"/>
        </w:rPr>
        <w:t>, de la reconstruction progressive de leur personnalité et de leur réadaptation dans tous les domaines</w:t>
      </w:r>
      <w:r w:rsidR="009E0BD9" w:rsidRPr="002511C3">
        <w:rPr>
          <w:rFonts w:eastAsia="Traditional Arabic"/>
          <w:lang w:val="fr-FR"/>
        </w:rPr>
        <w:t>;</w:t>
      </w:r>
      <w:r w:rsidRPr="002511C3">
        <w:rPr>
          <w:rFonts w:eastAsia="Traditional Arabic"/>
          <w:lang w:val="fr-FR"/>
        </w:rPr>
        <w:t xml:space="preserve"> ceci a notamment été subdivisé en deux séries d</w:t>
      </w:r>
      <w:r w:rsidR="0047020A">
        <w:rPr>
          <w:rFonts w:eastAsia="Traditional Arabic"/>
          <w:lang w:val="fr-FR"/>
        </w:rPr>
        <w:t>’</w:t>
      </w:r>
      <w:r w:rsidRPr="002511C3">
        <w:rPr>
          <w:rFonts w:eastAsia="Traditional Arabic"/>
          <w:lang w:val="fr-FR"/>
        </w:rPr>
        <w:t>activités</w:t>
      </w:r>
      <w:r w:rsidR="009E0BD9" w:rsidRPr="002511C3">
        <w:rPr>
          <w:rFonts w:eastAsia="Traditional Arabic"/>
          <w:lang w:val="fr-FR"/>
        </w:rPr>
        <w:t>:</w:t>
      </w:r>
    </w:p>
    <w:p w:rsidR="00A37192" w:rsidRPr="003737D7" w:rsidRDefault="00331DA9" w:rsidP="00331DA9">
      <w:pPr>
        <w:pStyle w:val="Bullet1G"/>
        <w:numPr>
          <w:ilvl w:val="0"/>
          <w:numId w:val="0"/>
        </w:numPr>
        <w:tabs>
          <w:tab w:val="left" w:pos="1701"/>
        </w:tabs>
        <w:ind w:left="1701" w:hanging="170"/>
        <w:rPr>
          <w:szCs w:val="20"/>
          <w:rtl/>
          <w:lang w:bidi="fr-FR"/>
        </w:rPr>
      </w:pPr>
      <w:r w:rsidRPr="003737D7">
        <w:rPr>
          <w:szCs w:val="20"/>
          <w:lang w:bidi="fr-FR"/>
        </w:rPr>
        <w:t>•</w:t>
      </w:r>
      <w:r w:rsidRPr="003737D7">
        <w:rPr>
          <w:szCs w:val="20"/>
          <w:lang w:bidi="fr-FR"/>
        </w:rPr>
        <w:tab/>
      </w:r>
      <w:r w:rsidR="00A37192" w:rsidRPr="003737D7">
        <w:rPr>
          <w:szCs w:val="20"/>
        </w:rPr>
        <w:t>Le travail à l</w:t>
      </w:r>
      <w:r w:rsidR="0047020A">
        <w:rPr>
          <w:szCs w:val="20"/>
        </w:rPr>
        <w:t>’</w:t>
      </w:r>
      <w:r w:rsidR="00A37192" w:rsidRPr="003737D7">
        <w:rPr>
          <w:szCs w:val="20"/>
        </w:rPr>
        <w:t xml:space="preserve">intérieur des centres, consistant à observer la situation </w:t>
      </w:r>
      <w:r w:rsidR="00B2678C" w:rsidRPr="003737D7">
        <w:rPr>
          <w:szCs w:val="20"/>
        </w:rPr>
        <w:t>des enfants</w:t>
      </w:r>
      <w:r w:rsidR="00A37192" w:rsidRPr="003737D7">
        <w:rPr>
          <w:szCs w:val="20"/>
        </w:rPr>
        <w:t xml:space="preserve"> et à formuler des propositions</w:t>
      </w:r>
      <w:r w:rsidR="00CB4B58">
        <w:t>;</w:t>
      </w:r>
    </w:p>
    <w:p w:rsidR="00A37192" w:rsidRPr="003737D7" w:rsidRDefault="00331DA9" w:rsidP="00331DA9">
      <w:pPr>
        <w:pStyle w:val="Bullet1G"/>
        <w:numPr>
          <w:ilvl w:val="0"/>
          <w:numId w:val="0"/>
        </w:numPr>
        <w:tabs>
          <w:tab w:val="left" w:pos="1701"/>
        </w:tabs>
        <w:ind w:left="1701" w:hanging="170"/>
        <w:rPr>
          <w:szCs w:val="20"/>
          <w:rtl/>
          <w:lang w:bidi="fr-FR"/>
        </w:rPr>
      </w:pPr>
      <w:r w:rsidRPr="003737D7">
        <w:rPr>
          <w:szCs w:val="20"/>
          <w:lang w:bidi="fr-FR"/>
        </w:rPr>
        <w:t>•</w:t>
      </w:r>
      <w:r w:rsidRPr="003737D7">
        <w:rPr>
          <w:szCs w:val="20"/>
          <w:lang w:bidi="fr-FR"/>
        </w:rPr>
        <w:tab/>
      </w:r>
      <w:r w:rsidR="00A37192" w:rsidRPr="003737D7">
        <w:rPr>
          <w:szCs w:val="20"/>
        </w:rPr>
        <w:t>Le travail sur le terrain en-dehors des centres, en vue d</w:t>
      </w:r>
      <w:r w:rsidR="0047020A">
        <w:rPr>
          <w:szCs w:val="20"/>
        </w:rPr>
        <w:t>’</w:t>
      </w:r>
      <w:r w:rsidR="00A37192" w:rsidRPr="003737D7">
        <w:rPr>
          <w:szCs w:val="20"/>
        </w:rPr>
        <w:t xml:space="preserve">évaluer le milieu social dans lequel vivent </w:t>
      </w:r>
      <w:r w:rsidR="000B5C5A" w:rsidRPr="003737D7">
        <w:rPr>
          <w:szCs w:val="20"/>
        </w:rPr>
        <w:t>ces enfants</w:t>
      </w:r>
      <w:r w:rsidR="00A37192" w:rsidRPr="003737D7">
        <w:rPr>
          <w:szCs w:val="20"/>
        </w:rPr>
        <w:t>, afin de les arracher à la rue et les réinsérer au sein de leurs familles.</w:t>
      </w:r>
    </w:p>
    <w:p w:rsidR="00A37192" w:rsidRPr="002511C3" w:rsidRDefault="00A37192" w:rsidP="00A37192">
      <w:pPr>
        <w:pStyle w:val="SingleTxtG"/>
        <w:rPr>
          <w:rtl/>
          <w:lang w:val="fr-FR" w:bidi="fr-FR"/>
        </w:rPr>
      </w:pPr>
      <w:r w:rsidRPr="002511C3">
        <w:rPr>
          <w:rFonts w:eastAsia="Traditional Arabic"/>
          <w:lang w:val="fr-FR"/>
        </w:rPr>
        <w:t>515.</w:t>
      </w:r>
      <w:r w:rsidRPr="002511C3">
        <w:rPr>
          <w:rFonts w:eastAsia="Traditional Arabic"/>
          <w:lang w:val="fr-FR"/>
        </w:rPr>
        <w:tab/>
        <w:t xml:space="preserve">Les centres sensibilisent également </w:t>
      </w:r>
      <w:r w:rsidR="0076004C">
        <w:rPr>
          <w:rFonts w:eastAsia="Traditional Arabic"/>
          <w:lang w:val="fr-FR"/>
        </w:rPr>
        <w:t>les enfants</w:t>
      </w:r>
      <w:r w:rsidRPr="002511C3">
        <w:rPr>
          <w:rFonts w:eastAsia="Traditional Arabic"/>
          <w:lang w:val="fr-FR"/>
        </w:rPr>
        <w:t xml:space="preserve"> à leurs droits, les encouragent à les exprimer, renforcent leurs compétences et leur donnent les informations dont ils ont besoin pour se protéger contre l</w:t>
      </w:r>
      <w:r w:rsidR="0047020A">
        <w:rPr>
          <w:rFonts w:eastAsia="Traditional Arabic"/>
          <w:lang w:val="fr-FR"/>
        </w:rPr>
        <w:t>’</w:t>
      </w:r>
      <w:r w:rsidRPr="002511C3">
        <w:rPr>
          <w:rFonts w:eastAsia="Traditional Arabic"/>
          <w:lang w:val="fr-FR"/>
        </w:rPr>
        <w:t xml:space="preserve">exploitation et les maltraitances. Un personnel qualifié assure la protection </w:t>
      </w:r>
      <w:r w:rsidR="00B2678C">
        <w:rPr>
          <w:rFonts w:eastAsia="Traditional Arabic"/>
          <w:lang w:val="fr-FR"/>
        </w:rPr>
        <w:t>des enfants</w:t>
      </w:r>
      <w:r w:rsidRPr="002511C3">
        <w:rPr>
          <w:rFonts w:eastAsia="Traditional Arabic"/>
          <w:lang w:val="fr-FR"/>
        </w:rPr>
        <w:t xml:space="preserve">, les oriente et les sensibilise à leurs droits et à la manière de les sauvegarder et de les mettre en œuvre. </w:t>
      </w:r>
    </w:p>
    <w:p w:rsidR="00A37192" w:rsidRPr="002511C3" w:rsidRDefault="00A37192" w:rsidP="00A37192">
      <w:pPr>
        <w:pStyle w:val="SingleTxtG"/>
        <w:rPr>
          <w:rtl/>
          <w:lang w:val="fr-FR" w:bidi="fr-FR"/>
        </w:rPr>
      </w:pPr>
      <w:r w:rsidRPr="002511C3">
        <w:rPr>
          <w:rFonts w:eastAsia="Traditional Arabic"/>
          <w:lang w:val="fr-FR"/>
        </w:rPr>
        <w:t>516</w:t>
      </w:r>
      <w:r w:rsidR="00CB4B58">
        <w:rPr>
          <w:rFonts w:eastAsia="Traditional Arabic"/>
          <w:lang w:val="fr-FR"/>
        </w:rPr>
        <w:t>.</w:t>
      </w:r>
      <w:r w:rsidRPr="002511C3">
        <w:rPr>
          <w:rFonts w:eastAsia="Traditional Arabic"/>
          <w:lang w:val="fr-FR"/>
        </w:rPr>
        <w:tab/>
        <w:t>De nombreuses autres organisations privées s</w:t>
      </w:r>
      <w:r w:rsidR="0047020A">
        <w:rPr>
          <w:rFonts w:eastAsia="Traditional Arabic"/>
          <w:lang w:val="fr-FR"/>
        </w:rPr>
        <w:t>’</w:t>
      </w:r>
      <w:r w:rsidRPr="002511C3">
        <w:rPr>
          <w:rFonts w:eastAsia="Traditional Arabic"/>
          <w:lang w:val="fr-FR"/>
        </w:rPr>
        <w:t xml:space="preserve">occupent de la protection et de la réadaptation </w:t>
      </w:r>
      <w:r w:rsidR="00B2678C">
        <w:rPr>
          <w:rFonts w:eastAsia="Traditional Arabic"/>
          <w:lang w:val="fr-FR"/>
        </w:rPr>
        <w:t>des enfants</w:t>
      </w:r>
      <w:r w:rsidRPr="002511C3">
        <w:rPr>
          <w:rFonts w:eastAsia="Traditional Arabic"/>
          <w:lang w:val="fr-FR"/>
        </w:rPr>
        <w:t xml:space="preserve"> des rues. Certaines sont subventionnées par les pouvoirs publics, d</w:t>
      </w:r>
      <w:r w:rsidR="0047020A">
        <w:rPr>
          <w:rFonts w:eastAsia="Traditional Arabic"/>
          <w:lang w:val="fr-FR"/>
        </w:rPr>
        <w:t>’</w:t>
      </w:r>
      <w:r w:rsidRPr="002511C3">
        <w:rPr>
          <w:rFonts w:eastAsia="Traditional Arabic"/>
          <w:lang w:val="fr-FR"/>
        </w:rPr>
        <w:t xml:space="preserve">autres sont indépendantes. Elles jouent toutes un rôle extrêmement actif dans la protection </w:t>
      </w:r>
      <w:r w:rsidR="00B2678C">
        <w:rPr>
          <w:rFonts w:eastAsia="Traditional Arabic"/>
          <w:lang w:val="fr-FR"/>
        </w:rPr>
        <w:t>des enfants</w:t>
      </w:r>
      <w:r w:rsidRPr="002511C3">
        <w:rPr>
          <w:rFonts w:eastAsia="Traditional Arabic"/>
          <w:lang w:val="fr-FR"/>
        </w:rPr>
        <w:t xml:space="preserve"> des rues (voir le </w:t>
      </w:r>
      <w:r w:rsidR="00240AEB" w:rsidRPr="002511C3">
        <w:rPr>
          <w:rFonts w:eastAsia="Traditional Arabic"/>
          <w:lang w:val="fr-FR"/>
        </w:rPr>
        <w:t>tableau </w:t>
      </w:r>
      <w:r w:rsidRPr="002511C3">
        <w:rPr>
          <w:rFonts w:eastAsia="Traditional Arabic"/>
          <w:lang w:val="fr-FR"/>
        </w:rPr>
        <w:t>71, qui indique le nombre de bénéficiaires des services des centres d</w:t>
      </w:r>
      <w:r w:rsidR="0047020A">
        <w:rPr>
          <w:rFonts w:eastAsia="Traditional Arabic"/>
          <w:lang w:val="fr-FR"/>
        </w:rPr>
        <w:t>’</w:t>
      </w:r>
      <w:r w:rsidRPr="002511C3">
        <w:rPr>
          <w:rFonts w:eastAsia="Traditional Arabic"/>
          <w:lang w:val="fr-FR"/>
        </w:rPr>
        <w:t xml:space="preserve">accueil </w:t>
      </w:r>
      <w:r w:rsidR="00B2678C">
        <w:rPr>
          <w:rFonts w:eastAsia="Traditional Arabic"/>
          <w:lang w:val="fr-FR"/>
        </w:rPr>
        <w:t>des enfants</w:t>
      </w:r>
      <w:r w:rsidRPr="002511C3">
        <w:rPr>
          <w:rFonts w:eastAsia="Traditional Arabic"/>
          <w:lang w:val="fr-FR"/>
        </w:rPr>
        <w:t xml:space="preserve"> des rues au cours de la période 2006 à 2008).</w:t>
      </w:r>
    </w:p>
    <w:p w:rsidR="00A37192" w:rsidRPr="002511C3" w:rsidRDefault="00A37192" w:rsidP="00A37192">
      <w:pPr>
        <w:pStyle w:val="SingleTxtG"/>
        <w:rPr>
          <w:rtl/>
          <w:lang w:val="fr-FR" w:bidi="fr-FR"/>
        </w:rPr>
      </w:pPr>
      <w:r w:rsidRPr="002511C3">
        <w:rPr>
          <w:rFonts w:eastAsia="Traditional Arabic"/>
          <w:lang w:val="fr-FR"/>
        </w:rPr>
        <w:t>517.</w:t>
      </w:r>
      <w:r w:rsidRPr="002511C3">
        <w:rPr>
          <w:rFonts w:eastAsia="Traditional Arabic"/>
          <w:lang w:val="fr-FR"/>
        </w:rPr>
        <w:tab/>
        <w:t>Dans le domaine de l</w:t>
      </w:r>
      <w:r w:rsidR="0047020A">
        <w:rPr>
          <w:rFonts w:eastAsia="Traditional Arabic"/>
          <w:lang w:val="fr-FR"/>
        </w:rPr>
        <w:t>’</w:t>
      </w:r>
      <w:r w:rsidRPr="002511C3">
        <w:rPr>
          <w:rFonts w:eastAsia="Traditional Arabic"/>
          <w:lang w:val="fr-FR"/>
        </w:rPr>
        <w:t>action sociale intégrée, les centres de services sociaux intégrés ont entrepris un certain nombre d</w:t>
      </w:r>
      <w:r w:rsidR="0047020A">
        <w:rPr>
          <w:rFonts w:eastAsia="Traditional Arabic"/>
          <w:lang w:val="fr-FR"/>
        </w:rPr>
        <w:t>’</w:t>
      </w:r>
      <w:r w:rsidRPr="002511C3">
        <w:rPr>
          <w:rFonts w:eastAsia="Traditional Arabic"/>
          <w:lang w:val="fr-FR"/>
        </w:rPr>
        <w:t xml:space="preserve">activités visant à fournir une prise en charge intégrée de la famille et </w:t>
      </w:r>
      <w:r w:rsidR="00B2678C">
        <w:rPr>
          <w:rFonts w:eastAsia="Traditional Arabic"/>
          <w:lang w:val="fr-FR"/>
        </w:rPr>
        <w:t>des enfants</w:t>
      </w:r>
      <w:r w:rsidRPr="002511C3">
        <w:rPr>
          <w:rFonts w:eastAsia="Traditional Arabic"/>
          <w:lang w:val="fr-FR"/>
        </w:rPr>
        <w:t xml:space="preserve"> à travers les centres de Sanaa et d</w:t>
      </w:r>
      <w:r w:rsidR="0047020A">
        <w:rPr>
          <w:rFonts w:eastAsia="Traditional Arabic"/>
          <w:lang w:val="fr-FR"/>
        </w:rPr>
        <w:t>’</w:t>
      </w:r>
      <w:r w:rsidRPr="002511C3">
        <w:rPr>
          <w:rFonts w:eastAsia="Traditional Arabic"/>
          <w:lang w:val="fr-FR"/>
        </w:rPr>
        <w:t>Aden. En effet, 1 371 femmes et</w:t>
      </w:r>
      <w:r w:rsidR="0002347E">
        <w:rPr>
          <w:rFonts w:eastAsia="Traditional Arabic"/>
          <w:lang w:val="fr-FR"/>
        </w:rPr>
        <w:t> enfants</w:t>
      </w:r>
      <w:r w:rsidRPr="002511C3">
        <w:rPr>
          <w:rFonts w:eastAsia="Traditional Arabic"/>
          <w:lang w:val="fr-FR"/>
        </w:rPr>
        <w:t xml:space="preserve"> ont bénéficié des services éducatifs, sociaux et sanitaires fournis par ces centres, ainsi que d</w:t>
      </w:r>
      <w:r w:rsidR="0047020A">
        <w:rPr>
          <w:rFonts w:eastAsia="Traditional Arabic"/>
          <w:lang w:val="fr-FR"/>
        </w:rPr>
        <w:t>’</w:t>
      </w:r>
      <w:r w:rsidRPr="002511C3">
        <w:rPr>
          <w:rFonts w:eastAsia="Traditional Arabic"/>
          <w:lang w:val="fr-FR"/>
        </w:rPr>
        <w:t>une formation aux métiers de l</w:t>
      </w:r>
      <w:r w:rsidR="0047020A">
        <w:rPr>
          <w:rFonts w:eastAsia="Traditional Arabic"/>
          <w:lang w:val="fr-FR"/>
        </w:rPr>
        <w:t>’</w:t>
      </w:r>
      <w:r w:rsidRPr="002511C3">
        <w:rPr>
          <w:rFonts w:eastAsia="Traditional Arabic"/>
          <w:lang w:val="fr-FR"/>
        </w:rPr>
        <w:t>artisanat</w:t>
      </w:r>
      <w:r w:rsidR="009E0BD9" w:rsidRPr="002511C3">
        <w:rPr>
          <w:rFonts w:eastAsia="Traditional Arabic"/>
          <w:lang w:val="fr-FR"/>
        </w:rPr>
        <w:t>;</w:t>
      </w:r>
      <w:r w:rsidRPr="002511C3">
        <w:rPr>
          <w:rFonts w:eastAsia="Traditional Arabic"/>
          <w:lang w:val="fr-FR"/>
        </w:rPr>
        <w:t xml:space="preserve"> de même, 373</w:t>
      </w:r>
      <w:r w:rsidR="008E4882" w:rsidRPr="002511C3">
        <w:rPr>
          <w:rFonts w:eastAsia="Traditional Arabic"/>
          <w:lang w:val="fr-FR"/>
        </w:rPr>
        <w:t> garçons</w:t>
      </w:r>
      <w:r w:rsidRPr="002511C3">
        <w:rPr>
          <w:rFonts w:eastAsia="Traditional Arabic"/>
          <w:lang w:val="fr-FR"/>
        </w:rPr>
        <w:t xml:space="preserve"> </w:t>
      </w:r>
      <w:r w:rsidR="00EB5583">
        <w:rPr>
          <w:rFonts w:eastAsia="Traditional Arabic"/>
          <w:lang w:val="fr-FR"/>
        </w:rPr>
        <w:t>et filles</w:t>
      </w:r>
      <w:r w:rsidRPr="002511C3">
        <w:rPr>
          <w:rFonts w:eastAsia="Traditional Arabic"/>
          <w:lang w:val="fr-FR"/>
        </w:rPr>
        <w:t xml:space="preserve"> ont été scolarisés dans </w:t>
      </w:r>
      <w:r w:rsidR="004F38F3">
        <w:rPr>
          <w:rFonts w:eastAsia="Traditional Arabic"/>
          <w:lang w:val="fr-FR"/>
        </w:rPr>
        <w:t>les écoles</w:t>
      </w:r>
      <w:r w:rsidRPr="002511C3">
        <w:rPr>
          <w:rFonts w:eastAsia="Traditional Arabic"/>
          <w:lang w:val="fr-FR"/>
        </w:rPr>
        <w:t xml:space="preserve"> voisines des centres en 2007 dans les gouvernorats de Sanaa et d</w:t>
      </w:r>
      <w:r w:rsidR="0047020A">
        <w:rPr>
          <w:rFonts w:eastAsia="Traditional Arabic"/>
          <w:lang w:val="fr-FR"/>
        </w:rPr>
        <w:t>’</w:t>
      </w:r>
      <w:r w:rsidRPr="002511C3">
        <w:rPr>
          <w:rFonts w:eastAsia="Traditional Arabic"/>
          <w:lang w:val="fr-FR"/>
        </w:rPr>
        <w:t xml:space="preserve">Aden. </w:t>
      </w:r>
    </w:p>
    <w:p w:rsidR="00A37192" w:rsidRPr="002511C3" w:rsidRDefault="00A37192" w:rsidP="00382495">
      <w:pPr>
        <w:pStyle w:val="SingleTxtG"/>
        <w:keepNext/>
        <w:rPr>
          <w:rtl/>
          <w:lang w:val="fr-FR" w:bidi="fr-FR"/>
        </w:rPr>
      </w:pPr>
      <w:r w:rsidRPr="002511C3">
        <w:rPr>
          <w:rFonts w:eastAsia="Traditional Arabic"/>
          <w:lang w:val="fr-FR"/>
        </w:rPr>
        <w:t>518.</w:t>
      </w:r>
      <w:r w:rsidRPr="002511C3">
        <w:rPr>
          <w:rFonts w:eastAsia="Traditional Arabic"/>
          <w:lang w:val="fr-FR"/>
        </w:rPr>
        <w:tab/>
        <w:t>D</w:t>
      </w:r>
      <w:r w:rsidR="0047020A">
        <w:rPr>
          <w:rFonts w:eastAsia="Traditional Arabic"/>
          <w:lang w:val="fr-FR"/>
        </w:rPr>
        <w:t>’</w:t>
      </w:r>
      <w:r w:rsidRPr="002511C3">
        <w:rPr>
          <w:rFonts w:eastAsia="Traditional Arabic"/>
          <w:lang w:val="fr-FR"/>
        </w:rPr>
        <w:t>autre part, au cours de la période 2006 à 2008, le Conseil supérieur de la mère et de l</w:t>
      </w:r>
      <w:r w:rsidR="0047020A">
        <w:rPr>
          <w:rFonts w:eastAsia="Traditional Arabic"/>
          <w:lang w:val="fr-FR"/>
        </w:rPr>
        <w:t>’</w:t>
      </w:r>
      <w:r w:rsidRPr="002511C3">
        <w:rPr>
          <w:rFonts w:eastAsia="Traditional Arabic"/>
          <w:lang w:val="fr-FR"/>
        </w:rPr>
        <w:t>enfant, le Ministère des affaires sociales et du travail et le Conseil arabe pour l</w:t>
      </w:r>
      <w:r w:rsidR="0047020A">
        <w:rPr>
          <w:rFonts w:eastAsia="Traditional Arabic"/>
          <w:lang w:val="fr-FR"/>
        </w:rPr>
        <w:t>’</w:t>
      </w:r>
      <w:r w:rsidRPr="002511C3">
        <w:rPr>
          <w:rFonts w:eastAsia="Traditional Arabic"/>
          <w:lang w:val="fr-FR"/>
        </w:rPr>
        <w:t>enfance et le développement, ont convenu d</w:t>
      </w:r>
      <w:r w:rsidR="0047020A">
        <w:rPr>
          <w:rFonts w:eastAsia="Traditional Arabic"/>
          <w:lang w:val="fr-FR"/>
        </w:rPr>
        <w:t>’</w:t>
      </w:r>
      <w:r w:rsidRPr="002511C3">
        <w:rPr>
          <w:rFonts w:eastAsia="Traditional Arabic"/>
          <w:lang w:val="fr-FR"/>
        </w:rPr>
        <w:t xml:space="preserve">un commun accord de soutenir le projet </w:t>
      </w:r>
      <w:r w:rsidR="00B2678C">
        <w:rPr>
          <w:rFonts w:eastAsia="Traditional Arabic"/>
          <w:lang w:val="fr-FR"/>
        </w:rPr>
        <w:t>des enfants</w:t>
      </w:r>
      <w:r w:rsidRPr="002511C3">
        <w:rPr>
          <w:rFonts w:eastAsia="Traditional Arabic"/>
          <w:lang w:val="fr-FR"/>
        </w:rPr>
        <w:t xml:space="preserve"> des rues, qui comporte les activités suivantes</w:t>
      </w:r>
      <w:r w:rsidR="009E0BD9" w:rsidRPr="002511C3">
        <w:rPr>
          <w:rFonts w:eastAsia="Traditional Arabic"/>
          <w:lang w:val="fr-FR"/>
        </w:rPr>
        <w:t>:</w:t>
      </w:r>
      <w:r w:rsidRPr="002511C3">
        <w:rPr>
          <w:rFonts w:eastAsia="Traditional Arabic"/>
          <w:lang w:val="fr-FR"/>
        </w:rPr>
        <w:t xml:space="preserve"> </w:t>
      </w:r>
    </w:p>
    <w:p w:rsidR="00A37192" w:rsidRPr="003737D7" w:rsidRDefault="00331DA9" w:rsidP="00331DA9">
      <w:pPr>
        <w:pStyle w:val="Bullet1G"/>
        <w:numPr>
          <w:ilvl w:val="0"/>
          <w:numId w:val="0"/>
        </w:numPr>
        <w:tabs>
          <w:tab w:val="left" w:pos="1701"/>
        </w:tabs>
        <w:ind w:left="1701" w:hanging="170"/>
        <w:rPr>
          <w:szCs w:val="20"/>
          <w:rtl/>
          <w:lang w:bidi="fr-FR"/>
        </w:rPr>
      </w:pPr>
      <w:r w:rsidRPr="003737D7">
        <w:rPr>
          <w:szCs w:val="20"/>
          <w:lang w:bidi="fr-FR"/>
        </w:rPr>
        <w:t>•</w:t>
      </w:r>
      <w:r w:rsidRPr="003737D7">
        <w:rPr>
          <w:szCs w:val="20"/>
          <w:lang w:bidi="fr-FR"/>
        </w:rPr>
        <w:tab/>
      </w:r>
      <w:r w:rsidR="00A37192" w:rsidRPr="003737D7">
        <w:rPr>
          <w:szCs w:val="20"/>
        </w:rPr>
        <w:t>La réalisation d</w:t>
      </w:r>
      <w:r w:rsidR="0047020A">
        <w:rPr>
          <w:szCs w:val="20"/>
        </w:rPr>
        <w:t>’</w:t>
      </w:r>
      <w:r w:rsidR="00A37192" w:rsidRPr="003737D7">
        <w:rPr>
          <w:szCs w:val="20"/>
        </w:rPr>
        <w:t xml:space="preserve">une enquête de terrain sur </w:t>
      </w:r>
      <w:r w:rsidR="0076004C" w:rsidRPr="003737D7">
        <w:rPr>
          <w:szCs w:val="20"/>
        </w:rPr>
        <w:t>les enfants</w:t>
      </w:r>
      <w:r w:rsidR="00A37192" w:rsidRPr="003737D7">
        <w:rPr>
          <w:szCs w:val="20"/>
        </w:rPr>
        <w:t xml:space="preserve"> des rues, en partenariat avec huit gouvernorats</w:t>
      </w:r>
      <w:r w:rsidR="003737D7" w:rsidRPr="003737D7">
        <w:rPr>
          <w:szCs w:val="20"/>
        </w:rPr>
        <w:t>;</w:t>
      </w:r>
    </w:p>
    <w:p w:rsidR="00A37192" w:rsidRPr="003737D7" w:rsidRDefault="00331DA9" w:rsidP="00331DA9">
      <w:pPr>
        <w:pStyle w:val="Bullet1G"/>
        <w:numPr>
          <w:ilvl w:val="0"/>
          <w:numId w:val="0"/>
        </w:numPr>
        <w:tabs>
          <w:tab w:val="left" w:pos="1701"/>
        </w:tabs>
        <w:ind w:left="1701" w:hanging="170"/>
        <w:rPr>
          <w:szCs w:val="20"/>
          <w:rtl/>
          <w:lang w:bidi="fr-FR"/>
        </w:rPr>
      </w:pPr>
      <w:r w:rsidRPr="003737D7">
        <w:rPr>
          <w:szCs w:val="20"/>
          <w:lang w:bidi="fr-FR"/>
        </w:rPr>
        <w:t>•</w:t>
      </w:r>
      <w:r w:rsidRPr="003737D7">
        <w:rPr>
          <w:szCs w:val="20"/>
          <w:lang w:bidi="fr-FR"/>
        </w:rPr>
        <w:tab/>
      </w:r>
      <w:r w:rsidR="00A37192" w:rsidRPr="003737D7">
        <w:rPr>
          <w:szCs w:val="20"/>
        </w:rPr>
        <w:t>La tenue d</w:t>
      </w:r>
      <w:r w:rsidR="0047020A">
        <w:rPr>
          <w:szCs w:val="20"/>
        </w:rPr>
        <w:t>’</w:t>
      </w:r>
      <w:r w:rsidR="00A37192" w:rsidRPr="003737D7">
        <w:rPr>
          <w:szCs w:val="20"/>
        </w:rPr>
        <w:t>un atelier national pour discuter des résultats de l</w:t>
      </w:r>
      <w:r w:rsidR="0047020A">
        <w:rPr>
          <w:szCs w:val="20"/>
        </w:rPr>
        <w:t>’</w:t>
      </w:r>
      <w:r w:rsidR="00A37192" w:rsidRPr="003737D7">
        <w:rPr>
          <w:szCs w:val="20"/>
        </w:rPr>
        <w:t>enquête et formuler des recommandations en présence des décideurs et des responsables de mise en œuvre</w:t>
      </w:r>
      <w:r w:rsidR="003737D7" w:rsidRPr="003737D7">
        <w:rPr>
          <w:szCs w:val="20"/>
        </w:rPr>
        <w:t>;</w:t>
      </w:r>
    </w:p>
    <w:p w:rsidR="00A37192" w:rsidRPr="003737D7" w:rsidRDefault="00331DA9" w:rsidP="00331DA9">
      <w:pPr>
        <w:pStyle w:val="Bullet1G"/>
        <w:numPr>
          <w:ilvl w:val="0"/>
          <w:numId w:val="0"/>
        </w:numPr>
        <w:tabs>
          <w:tab w:val="left" w:pos="1701"/>
        </w:tabs>
        <w:ind w:left="1701" w:hanging="170"/>
        <w:rPr>
          <w:szCs w:val="20"/>
          <w:rtl/>
          <w:lang w:bidi="fr-FR"/>
        </w:rPr>
      </w:pPr>
      <w:r w:rsidRPr="003737D7">
        <w:rPr>
          <w:szCs w:val="20"/>
          <w:lang w:bidi="fr-FR"/>
        </w:rPr>
        <w:t>•</w:t>
      </w:r>
      <w:r w:rsidRPr="003737D7">
        <w:rPr>
          <w:szCs w:val="20"/>
          <w:lang w:bidi="fr-FR"/>
        </w:rPr>
        <w:tab/>
      </w:r>
      <w:r w:rsidR="00A37192" w:rsidRPr="002511C3">
        <w:t>L</w:t>
      </w:r>
      <w:r w:rsidR="0047020A">
        <w:t>’</w:t>
      </w:r>
      <w:r w:rsidR="00A37192" w:rsidRPr="002511C3">
        <w:t>organisation d</w:t>
      </w:r>
      <w:r w:rsidR="0047020A">
        <w:t>’</w:t>
      </w:r>
      <w:r w:rsidR="00A37192" w:rsidRPr="002511C3">
        <w:t>une session d</w:t>
      </w:r>
      <w:r w:rsidR="00A37192" w:rsidRPr="003737D7">
        <w:rPr>
          <w:szCs w:val="20"/>
        </w:rPr>
        <w:t>e formation à l</w:t>
      </w:r>
      <w:r w:rsidR="0047020A">
        <w:rPr>
          <w:szCs w:val="20"/>
        </w:rPr>
        <w:t>’</w:t>
      </w:r>
      <w:r w:rsidR="00A37192" w:rsidRPr="003737D7">
        <w:rPr>
          <w:szCs w:val="20"/>
        </w:rPr>
        <w:t xml:space="preserve">intention de 30 éducateurs qui travaillent avec </w:t>
      </w:r>
      <w:r w:rsidR="0076004C" w:rsidRPr="003737D7">
        <w:rPr>
          <w:szCs w:val="20"/>
        </w:rPr>
        <w:t>les enfants</w:t>
      </w:r>
      <w:r w:rsidR="00A37192" w:rsidRPr="003737D7">
        <w:rPr>
          <w:szCs w:val="20"/>
        </w:rPr>
        <w:t xml:space="preserve"> des rues</w:t>
      </w:r>
      <w:r w:rsidR="003737D7" w:rsidRPr="003737D7">
        <w:rPr>
          <w:szCs w:val="20"/>
        </w:rPr>
        <w:t>;</w:t>
      </w:r>
    </w:p>
    <w:p w:rsidR="00A37192" w:rsidRPr="003737D7" w:rsidRDefault="00331DA9" w:rsidP="00331DA9">
      <w:pPr>
        <w:pStyle w:val="Bullet1G"/>
        <w:numPr>
          <w:ilvl w:val="0"/>
          <w:numId w:val="0"/>
        </w:numPr>
        <w:tabs>
          <w:tab w:val="left" w:pos="1701"/>
        </w:tabs>
        <w:ind w:left="1701" w:hanging="170"/>
        <w:rPr>
          <w:szCs w:val="20"/>
          <w:rtl/>
          <w:lang w:bidi="fr-FR"/>
        </w:rPr>
      </w:pPr>
      <w:r w:rsidRPr="003737D7">
        <w:rPr>
          <w:szCs w:val="20"/>
          <w:lang w:bidi="fr-FR"/>
        </w:rPr>
        <w:t>•</w:t>
      </w:r>
      <w:r w:rsidRPr="003737D7">
        <w:rPr>
          <w:szCs w:val="20"/>
          <w:lang w:bidi="fr-FR"/>
        </w:rPr>
        <w:tab/>
      </w:r>
      <w:r w:rsidR="00A37192" w:rsidRPr="003737D7">
        <w:rPr>
          <w:szCs w:val="20"/>
        </w:rPr>
        <w:t>La tenue de quatre ateliers de formation à l</w:t>
      </w:r>
      <w:r w:rsidR="0047020A">
        <w:rPr>
          <w:szCs w:val="20"/>
        </w:rPr>
        <w:t>’</w:t>
      </w:r>
      <w:r w:rsidR="00A37192" w:rsidRPr="003737D7">
        <w:rPr>
          <w:szCs w:val="20"/>
        </w:rPr>
        <w:t xml:space="preserve">intention de 100 journalistes et responsables de communication sur la protection </w:t>
      </w:r>
      <w:r w:rsidR="00B2678C" w:rsidRPr="003737D7">
        <w:rPr>
          <w:szCs w:val="20"/>
        </w:rPr>
        <w:t>des enfants</w:t>
      </w:r>
      <w:r w:rsidR="00A37192" w:rsidRPr="003737D7">
        <w:rPr>
          <w:szCs w:val="20"/>
        </w:rPr>
        <w:t>, en mettant l</w:t>
      </w:r>
      <w:r w:rsidR="0047020A">
        <w:rPr>
          <w:szCs w:val="20"/>
        </w:rPr>
        <w:t>’</w:t>
      </w:r>
      <w:r w:rsidR="00A37192" w:rsidRPr="003737D7">
        <w:rPr>
          <w:szCs w:val="20"/>
        </w:rPr>
        <w:t xml:space="preserve">accent sur les droits </w:t>
      </w:r>
      <w:r w:rsidR="00B2678C" w:rsidRPr="003737D7">
        <w:rPr>
          <w:szCs w:val="20"/>
        </w:rPr>
        <w:t>des enfants</w:t>
      </w:r>
      <w:r w:rsidR="00A37192" w:rsidRPr="003737D7">
        <w:rPr>
          <w:szCs w:val="20"/>
        </w:rPr>
        <w:t xml:space="preserve"> des rues</w:t>
      </w:r>
      <w:r w:rsidR="003737D7" w:rsidRPr="003737D7">
        <w:rPr>
          <w:szCs w:val="20"/>
        </w:rPr>
        <w:t>;</w:t>
      </w:r>
    </w:p>
    <w:p w:rsidR="00A37192" w:rsidRPr="003737D7" w:rsidRDefault="00331DA9" w:rsidP="00331DA9">
      <w:pPr>
        <w:pStyle w:val="Bullet1G"/>
        <w:numPr>
          <w:ilvl w:val="0"/>
          <w:numId w:val="0"/>
        </w:numPr>
        <w:tabs>
          <w:tab w:val="left" w:pos="1701"/>
        </w:tabs>
        <w:ind w:left="1701" w:hanging="170"/>
        <w:rPr>
          <w:szCs w:val="20"/>
          <w:rtl/>
          <w:lang w:bidi="fr-FR"/>
        </w:rPr>
      </w:pPr>
      <w:r w:rsidRPr="003737D7">
        <w:rPr>
          <w:szCs w:val="20"/>
          <w:lang w:bidi="fr-FR"/>
        </w:rPr>
        <w:t>•</w:t>
      </w:r>
      <w:r w:rsidRPr="003737D7">
        <w:rPr>
          <w:szCs w:val="20"/>
          <w:lang w:bidi="fr-FR"/>
        </w:rPr>
        <w:tab/>
      </w:r>
      <w:r w:rsidR="00A37192" w:rsidRPr="003737D7">
        <w:rPr>
          <w:szCs w:val="20"/>
        </w:rPr>
        <w:t>La production de matériel d</w:t>
      </w:r>
      <w:r w:rsidR="0047020A">
        <w:rPr>
          <w:szCs w:val="20"/>
        </w:rPr>
        <w:t>’</w:t>
      </w:r>
      <w:r w:rsidR="00A37192" w:rsidRPr="003737D7">
        <w:rPr>
          <w:szCs w:val="20"/>
        </w:rPr>
        <w:t xml:space="preserve">information (émissions radiophoniques et télévisées, affiches et dépliants) sur le thème </w:t>
      </w:r>
      <w:r w:rsidR="00B2678C" w:rsidRPr="003737D7">
        <w:rPr>
          <w:szCs w:val="20"/>
        </w:rPr>
        <w:t>des enfants</w:t>
      </w:r>
      <w:r w:rsidR="00A37192" w:rsidRPr="003737D7">
        <w:rPr>
          <w:szCs w:val="20"/>
        </w:rPr>
        <w:t xml:space="preserve"> des rues.</w:t>
      </w:r>
    </w:p>
    <w:p w:rsidR="00A37192" w:rsidRPr="003737D7" w:rsidRDefault="00A37192" w:rsidP="00382495">
      <w:pPr>
        <w:pStyle w:val="H4G"/>
        <w:rPr>
          <w:szCs w:val="20"/>
          <w:rtl/>
          <w:lang w:val="fr-FR" w:bidi="fr-FR"/>
        </w:rPr>
      </w:pPr>
      <w:r w:rsidRPr="003737D7">
        <w:rPr>
          <w:rFonts w:eastAsia="Traditional Arabic"/>
          <w:szCs w:val="20"/>
          <w:lang w:val="fr-FR"/>
        </w:rPr>
        <w:tab/>
      </w:r>
      <w:r w:rsidRPr="003737D7">
        <w:rPr>
          <w:rFonts w:eastAsia="Traditional Arabic"/>
          <w:szCs w:val="20"/>
          <w:lang w:val="fr-FR"/>
        </w:rPr>
        <w:tab/>
        <w:t>Vente, traite et enlèvement (traite d</w:t>
      </w:r>
      <w:r w:rsidR="0047020A">
        <w:rPr>
          <w:rFonts w:eastAsia="Traditional Arabic"/>
          <w:szCs w:val="20"/>
          <w:lang w:val="fr-FR"/>
        </w:rPr>
        <w:t>’</w:t>
      </w:r>
      <w:r w:rsidRPr="003737D7">
        <w:rPr>
          <w:rFonts w:eastAsia="Traditional Arabic"/>
          <w:szCs w:val="20"/>
          <w:lang w:val="fr-FR"/>
        </w:rPr>
        <w:t xml:space="preserve">enfants) </w:t>
      </w:r>
    </w:p>
    <w:p w:rsidR="00A37192" w:rsidRPr="002511C3" w:rsidRDefault="00A37192" w:rsidP="00A37192">
      <w:pPr>
        <w:pStyle w:val="SingleTxtG"/>
        <w:rPr>
          <w:rtl/>
          <w:lang w:val="fr-FR" w:bidi="fr-FR"/>
        </w:rPr>
      </w:pPr>
      <w:r w:rsidRPr="002511C3">
        <w:rPr>
          <w:rFonts w:eastAsia="Traditional Arabic"/>
          <w:lang w:val="fr-FR"/>
        </w:rPr>
        <w:t>519.</w:t>
      </w:r>
      <w:r w:rsidRPr="002511C3">
        <w:rPr>
          <w:rFonts w:eastAsia="Traditional Arabic"/>
          <w:lang w:val="fr-FR"/>
        </w:rPr>
        <w:tab/>
        <w:t xml:space="preserve">Le phénomène de la traite </w:t>
      </w:r>
      <w:r w:rsidR="00B2678C">
        <w:rPr>
          <w:rFonts w:eastAsia="Traditional Arabic"/>
          <w:lang w:val="fr-FR"/>
        </w:rPr>
        <w:t>des enfants</w:t>
      </w:r>
      <w:r w:rsidRPr="002511C3">
        <w:rPr>
          <w:rFonts w:eastAsia="Traditional Arabic"/>
          <w:lang w:val="fr-FR"/>
        </w:rPr>
        <w:t xml:space="preserve"> est très différent au Yémen, par ses motivations et les moyens utilisés, de ce qui existe en Occident, aux </w:t>
      </w:r>
      <w:r w:rsidR="00382495" w:rsidRPr="002511C3">
        <w:rPr>
          <w:rFonts w:eastAsia="Traditional Arabic"/>
          <w:lang w:val="fr-FR"/>
        </w:rPr>
        <w:t>États-Unis</w:t>
      </w:r>
      <w:r w:rsidRPr="002511C3">
        <w:rPr>
          <w:rFonts w:eastAsia="Traditional Arabic"/>
          <w:lang w:val="fr-FR"/>
        </w:rPr>
        <w:t xml:space="preserve"> et dans les pays d</w:t>
      </w:r>
      <w:r w:rsidR="0047020A">
        <w:rPr>
          <w:rFonts w:eastAsia="Traditional Arabic"/>
          <w:lang w:val="fr-FR"/>
        </w:rPr>
        <w:t>’</w:t>
      </w:r>
      <w:r w:rsidRPr="002511C3">
        <w:rPr>
          <w:rFonts w:eastAsia="Traditional Arabic"/>
          <w:lang w:val="fr-FR"/>
        </w:rPr>
        <w:t>Asie de l</w:t>
      </w:r>
      <w:r w:rsidR="0047020A">
        <w:rPr>
          <w:rFonts w:eastAsia="Traditional Arabic"/>
          <w:lang w:val="fr-FR"/>
        </w:rPr>
        <w:t>’</w:t>
      </w:r>
      <w:r w:rsidRPr="002511C3">
        <w:rPr>
          <w:rFonts w:eastAsia="Traditional Arabic"/>
          <w:lang w:val="fr-FR"/>
        </w:rPr>
        <w:t>Est. En effet, les circonstances de ce phénomène et les raisons qui le motivent sont à l</w:t>
      </w:r>
      <w:r w:rsidR="0047020A">
        <w:rPr>
          <w:rFonts w:eastAsia="Traditional Arabic"/>
          <w:lang w:val="fr-FR"/>
        </w:rPr>
        <w:t>’</w:t>
      </w:r>
      <w:r w:rsidRPr="002511C3">
        <w:rPr>
          <w:rFonts w:eastAsia="Traditional Arabic"/>
          <w:lang w:val="fr-FR"/>
        </w:rPr>
        <w:t>opposé de celles que l</w:t>
      </w:r>
      <w:r w:rsidR="0047020A">
        <w:rPr>
          <w:rFonts w:eastAsia="Traditional Arabic"/>
          <w:lang w:val="fr-FR"/>
        </w:rPr>
        <w:t>’</w:t>
      </w:r>
      <w:r w:rsidRPr="002511C3">
        <w:rPr>
          <w:rFonts w:eastAsia="Traditional Arabic"/>
          <w:lang w:val="fr-FR"/>
        </w:rPr>
        <w:t>on connaît dans les pays où il est notoirement répandu. L</w:t>
      </w:r>
      <w:r w:rsidR="0047020A">
        <w:rPr>
          <w:rFonts w:eastAsia="Traditional Arabic"/>
          <w:lang w:val="fr-FR"/>
        </w:rPr>
        <w:t>’</w:t>
      </w:r>
      <w:r w:rsidRPr="002511C3">
        <w:rPr>
          <w:rFonts w:eastAsia="Traditional Arabic"/>
          <w:lang w:val="fr-FR"/>
        </w:rPr>
        <w:t>analyse des données figurant dans les rapports envoyés par le Centre d</w:t>
      </w:r>
      <w:r w:rsidR="0047020A">
        <w:rPr>
          <w:rFonts w:eastAsia="Traditional Arabic"/>
          <w:lang w:val="fr-FR"/>
        </w:rPr>
        <w:t>’</w:t>
      </w:r>
      <w:r w:rsidRPr="002511C3">
        <w:rPr>
          <w:rFonts w:eastAsia="Traditional Arabic"/>
          <w:lang w:val="fr-FR"/>
        </w:rPr>
        <w:t>accueil de Harth, de même que les résultats de l</w:t>
      </w:r>
      <w:r w:rsidR="0047020A">
        <w:rPr>
          <w:rFonts w:eastAsia="Traditional Arabic"/>
          <w:lang w:val="fr-FR"/>
        </w:rPr>
        <w:t>’</w:t>
      </w:r>
      <w:r w:rsidRPr="002511C3">
        <w:rPr>
          <w:rFonts w:eastAsia="Traditional Arabic"/>
          <w:lang w:val="fr-FR"/>
        </w:rPr>
        <w:t>étude effectuée en 2004, indiquent que dans près de 90</w:t>
      </w:r>
      <w:r w:rsidR="0047020A">
        <w:rPr>
          <w:rFonts w:eastAsia="Traditional Arabic"/>
          <w:lang w:val="fr-FR"/>
        </w:rPr>
        <w:t> %</w:t>
      </w:r>
      <w:r w:rsidRPr="002511C3">
        <w:rPr>
          <w:rFonts w:eastAsia="Traditional Arabic"/>
          <w:lang w:val="fr-FR"/>
        </w:rPr>
        <w:t xml:space="preserve"> des cas, </w:t>
      </w:r>
      <w:r w:rsidR="0076004C">
        <w:rPr>
          <w:rFonts w:eastAsia="Traditional Arabic"/>
          <w:lang w:val="fr-FR"/>
        </w:rPr>
        <w:t>les enfants</w:t>
      </w:r>
      <w:r w:rsidRPr="002511C3">
        <w:rPr>
          <w:rFonts w:eastAsia="Traditional Arabic"/>
          <w:lang w:val="fr-FR"/>
        </w:rPr>
        <w:t xml:space="preserve"> font l</w:t>
      </w:r>
      <w:r w:rsidR="0047020A">
        <w:rPr>
          <w:rFonts w:eastAsia="Traditional Arabic"/>
          <w:lang w:val="fr-FR"/>
        </w:rPr>
        <w:t>’</w:t>
      </w:r>
      <w:r w:rsidRPr="002511C3">
        <w:rPr>
          <w:rFonts w:eastAsia="Traditional Arabic"/>
          <w:lang w:val="fr-FR"/>
        </w:rPr>
        <w:t>objet d</w:t>
      </w:r>
      <w:r w:rsidR="0047020A">
        <w:rPr>
          <w:rFonts w:eastAsia="Traditional Arabic"/>
          <w:lang w:val="fr-FR"/>
        </w:rPr>
        <w:t>’</w:t>
      </w:r>
      <w:r w:rsidRPr="002511C3">
        <w:rPr>
          <w:rFonts w:eastAsia="Traditional Arabic"/>
          <w:lang w:val="fr-FR"/>
        </w:rPr>
        <w:t>une traite pour servir de main-d</w:t>
      </w:r>
      <w:r w:rsidR="0047020A">
        <w:rPr>
          <w:rFonts w:eastAsia="Traditional Arabic"/>
          <w:lang w:val="fr-FR"/>
        </w:rPr>
        <w:t>’</w:t>
      </w:r>
      <w:r w:rsidRPr="002511C3">
        <w:rPr>
          <w:rFonts w:eastAsia="Traditional Arabic"/>
          <w:lang w:val="fr-FR"/>
        </w:rPr>
        <w:t>œuvre ou pour faire de la contrebande de marchandises. Les 10</w:t>
      </w:r>
      <w:r w:rsidR="0047020A">
        <w:rPr>
          <w:rFonts w:eastAsia="Traditional Arabic"/>
          <w:lang w:val="fr-FR"/>
        </w:rPr>
        <w:t> %</w:t>
      </w:r>
      <w:r w:rsidRPr="002511C3">
        <w:rPr>
          <w:rFonts w:eastAsia="Traditional Arabic"/>
          <w:lang w:val="fr-FR"/>
        </w:rPr>
        <w:t xml:space="preserve"> restants sont exploités dans les réseaux de mendicité sur le territoire du Royaume d</w:t>
      </w:r>
      <w:r w:rsidR="0047020A">
        <w:rPr>
          <w:rFonts w:eastAsia="Traditional Arabic"/>
          <w:lang w:val="fr-FR"/>
        </w:rPr>
        <w:t>’</w:t>
      </w:r>
      <w:r w:rsidRPr="002511C3">
        <w:rPr>
          <w:rFonts w:eastAsia="Traditional Arabic"/>
          <w:lang w:val="fr-FR"/>
        </w:rPr>
        <w:t xml:space="preserve">Arabie Saoudite. </w:t>
      </w:r>
      <w:r w:rsidR="0076004C">
        <w:rPr>
          <w:rFonts w:eastAsia="Traditional Arabic"/>
          <w:lang w:val="fr-FR"/>
        </w:rPr>
        <w:t>Les enfants</w:t>
      </w:r>
      <w:r w:rsidRPr="002511C3">
        <w:rPr>
          <w:rFonts w:eastAsia="Traditional Arabic"/>
          <w:lang w:val="fr-FR"/>
        </w:rPr>
        <w:t xml:space="preserve"> concernés peuvent subir nombre de conséquences sociales et psychologiques néfastes et être exposés à certains dangers à l</w:t>
      </w:r>
      <w:r w:rsidR="0047020A">
        <w:rPr>
          <w:rFonts w:eastAsia="Traditional Arabic"/>
          <w:lang w:val="fr-FR"/>
        </w:rPr>
        <w:t>’</w:t>
      </w:r>
      <w:r w:rsidRPr="002511C3">
        <w:rPr>
          <w:rFonts w:eastAsia="Traditional Arabic"/>
          <w:lang w:val="fr-FR"/>
        </w:rPr>
        <w:t>aller, au retour ou lors de leur séjour dans les zones jouxtant la frontière du Yémen, voire à leur retour dans leur région d</w:t>
      </w:r>
      <w:r w:rsidR="0047020A">
        <w:rPr>
          <w:rFonts w:eastAsia="Traditional Arabic"/>
          <w:lang w:val="fr-FR"/>
        </w:rPr>
        <w:t>’</w:t>
      </w:r>
      <w:r w:rsidRPr="002511C3">
        <w:rPr>
          <w:rFonts w:eastAsia="Traditional Arabic"/>
          <w:lang w:val="fr-FR"/>
        </w:rPr>
        <w:t>origine.</w:t>
      </w:r>
    </w:p>
    <w:p w:rsidR="00A37192" w:rsidRPr="002511C3" w:rsidRDefault="00A37192" w:rsidP="00A37192">
      <w:pPr>
        <w:pStyle w:val="SingleTxtG"/>
        <w:rPr>
          <w:rtl/>
          <w:lang w:val="fr-FR" w:bidi="fr-FR"/>
        </w:rPr>
      </w:pPr>
      <w:r w:rsidRPr="002511C3">
        <w:rPr>
          <w:rFonts w:eastAsia="Traditional Arabic"/>
          <w:lang w:val="fr-FR"/>
        </w:rPr>
        <w:t>520.</w:t>
      </w:r>
      <w:r w:rsidRPr="002511C3">
        <w:rPr>
          <w:rFonts w:eastAsia="Traditional Arabic"/>
          <w:lang w:val="fr-FR"/>
        </w:rPr>
        <w:tab/>
        <w:t>C</w:t>
      </w:r>
      <w:r w:rsidR="0047020A">
        <w:rPr>
          <w:rFonts w:eastAsia="Traditional Arabic"/>
          <w:lang w:val="fr-FR"/>
        </w:rPr>
        <w:t>’</w:t>
      </w:r>
      <w:r w:rsidRPr="002511C3">
        <w:rPr>
          <w:rFonts w:eastAsia="Traditional Arabic"/>
          <w:lang w:val="fr-FR"/>
        </w:rPr>
        <w:t>est la raison pour laquelle le Gouvernement yéménite estime que ce phénomène représente, pour l</w:t>
      </w:r>
      <w:r w:rsidR="0047020A">
        <w:rPr>
          <w:rFonts w:eastAsia="Traditional Arabic"/>
          <w:lang w:val="fr-FR"/>
        </w:rPr>
        <w:t>’</w:t>
      </w:r>
      <w:r w:rsidRPr="002511C3">
        <w:rPr>
          <w:rFonts w:eastAsia="Traditional Arabic"/>
          <w:lang w:val="fr-FR"/>
        </w:rPr>
        <w:t>essentiel, une émigration illégale d</w:t>
      </w:r>
      <w:r w:rsidR="0047020A">
        <w:rPr>
          <w:rFonts w:eastAsia="Traditional Arabic"/>
          <w:lang w:val="fr-FR"/>
        </w:rPr>
        <w:t>’</w:t>
      </w:r>
      <w:r w:rsidRPr="002511C3">
        <w:rPr>
          <w:rFonts w:eastAsia="Traditional Arabic"/>
          <w:lang w:val="fr-FR"/>
        </w:rPr>
        <w:t>enfants et non une traite. Il ressort des rapports envoyés par le Centre d</w:t>
      </w:r>
      <w:r w:rsidR="0047020A">
        <w:rPr>
          <w:rFonts w:eastAsia="Traditional Arabic"/>
          <w:lang w:val="fr-FR"/>
        </w:rPr>
        <w:t>’</w:t>
      </w:r>
      <w:r w:rsidRPr="002511C3">
        <w:rPr>
          <w:rFonts w:eastAsia="Traditional Arabic"/>
          <w:lang w:val="fr-FR"/>
        </w:rPr>
        <w:t>accueil de Harth que 862</w:t>
      </w:r>
      <w:r w:rsidR="0002347E">
        <w:rPr>
          <w:rFonts w:eastAsia="Traditional Arabic"/>
          <w:lang w:val="fr-FR"/>
        </w:rPr>
        <w:t> enfants</w:t>
      </w:r>
      <w:r w:rsidRPr="002511C3">
        <w:rPr>
          <w:rFonts w:eastAsia="Traditional Arabic"/>
          <w:lang w:val="fr-FR"/>
        </w:rPr>
        <w:t>, tous de sexe masculin, ont été reçus par ce centre, après avoir été expulsés par les autorités saoudiennes entre la création de cette institution en mai 2005 et le mois d</w:t>
      </w:r>
      <w:r w:rsidR="0047020A">
        <w:rPr>
          <w:rFonts w:eastAsia="Traditional Arabic"/>
          <w:lang w:val="fr-FR"/>
        </w:rPr>
        <w:t>’</w:t>
      </w:r>
      <w:r w:rsidRPr="002511C3">
        <w:rPr>
          <w:rFonts w:eastAsia="Traditional Arabic"/>
          <w:lang w:val="fr-FR"/>
        </w:rPr>
        <w:t>août 2006. En 2007, ce chiffre était de 622</w:t>
      </w:r>
      <w:r w:rsidR="0002347E">
        <w:rPr>
          <w:rFonts w:eastAsia="Traditional Arabic"/>
          <w:lang w:val="fr-FR"/>
        </w:rPr>
        <w:t> enfants</w:t>
      </w:r>
      <w:r w:rsidRPr="002511C3">
        <w:rPr>
          <w:rFonts w:eastAsia="Traditional Arabic"/>
          <w:lang w:val="fr-FR"/>
        </w:rPr>
        <w:t xml:space="preserve">, là encore de sexe masculin, ce qui prouve à quel point la société est consciente de ce phénomène et des risques auxquels </w:t>
      </w:r>
      <w:r w:rsidR="0076004C">
        <w:rPr>
          <w:rFonts w:eastAsia="Traditional Arabic"/>
          <w:lang w:val="fr-FR"/>
        </w:rPr>
        <w:t>les enfants</w:t>
      </w:r>
      <w:r w:rsidRPr="002511C3">
        <w:rPr>
          <w:rFonts w:eastAsia="Traditional Arabic"/>
          <w:lang w:val="fr-FR"/>
        </w:rPr>
        <w:t xml:space="preserve"> sont exposés. </w:t>
      </w:r>
    </w:p>
    <w:p w:rsidR="00A37192" w:rsidRPr="002511C3" w:rsidRDefault="00A37192" w:rsidP="00382495">
      <w:pPr>
        <w:pStyle w:val="SingleTxtG"/>
        <w:keepNext/>
        <w:rPr>
          <w:rtl/>
          <w:lang w:val="fr-FR" w:bidi="fr-FR"/>
        </w:rPr>
      </w:pPr>
      <w:r w:rsidRPr="002511C3">
        <w:rPr>
          <w:rFonts w:eastAsia="Traditional Arabic"/>
          <w:lang w:val="fr-FR"/>
        </w:rPr>
        <w:t>521.</w:t>
      </w:r>
      <w:r w:rsidRPr="002511C3">
        <w:rPr>
          <w:rFonts w:eastAsia="Traditional Arabic"/>
          <w:lang w:val="fr-FR"/>
        </w:rPr>
        <w:tab/>
        <w:t>Pour remédier à la situation, le Gouvernement a adopté de nombreuses mesures, parmi lesquelles les suivantes</w:t>
      </w:r>
      <w:r w:rsidR="009E0BD9" w:rsidRPr="002511C3">
        <w:rPr>
          <w:rFonts w:eastAsia="Traditional Arabic"/>
          <w:lang w:val="fr-FR"/>
        </w:rPr>
        <w:t>:</w:t>
      </w:r>
    </w:p>
    <w:p w:rsidR="00A37192" w:rsidRPr="002511C3" w:rsidRDefault="00A37192" w:rsidP="00382495">
      <w:pPr>
        <w:pStyle w:val="H4G"/>
        <w:rPr>
          <w:rtl/>
          <w:lang w:val="fr-FR" w:bidi="fr-FR"/>
        </w:rPr>
      </w:pPr>
      <w:r w:rsidRPr="002511C3">
        <w:rPr>
          <w:rFonts w:eastAsia="Traditional Arabic"/>
          <w:lang w:val="fr-FR"/>
        </w:rPr>
        <w:tab/>
      </w:r>
      <w:r w:rsidRPr="002511C3">
        <w:rPr>
          <w:rFonts w:eastAsia="Traditional Arabic"/>
          <w:lang w:val="fr-FR"/>
        </w:rPr>
        <w:tab/>
        <w:t>Plans et stratégies</w:t>
      </w:r>
    </w:p>
    <w:p w:rsidR="00A37192" w:rsidRPr="002511C3" w:rsidRDefault="00A37192" w:rsidP="00382495">
      <w:pPr>
        <w:pStyle w:val="SingleTxtG"/>
        <w:keepNext/>
        <w:rPr>
          <w:rtl/>
          <w:lang w:val="fr-FR" w:bidi="fr-FR"/>
        </w:rPr>
      </w:pPr>
      <w:r w:rsidRPr="002511C3">
        <w:rPr>
          <w:rFonts w:eastAsia="Traditional Arabic"/>
          <w:lang w:val="fr-FR"/>
        </w:rPr>
        <w:t>522.</w:t>
      </w:r>
      <w:r w:rsidR="00CC3DDA">
        <w:rPr>
          <w:rFonts w:eastAsia="Traditional Arabic"/>
          <w:lang w:val="fr-FR"/>
        </w:rPr>
        <w:tab/>
      </w:r>
      <w:r w:rsidRPr="002511C3">
        <w:rPr>
          <w:rFonts w:eastAsia="Traditional Arabic"/>
          <w:lang w:val="fr-FR"/>
        </w:rPr>
        <w:t>Suite à l</w:t>
      </w:r>
      <w:r w:rsidR="0047020A">
        <w:rPr>
          <w:rFonts w:eastAsia="Traditional Arabic"/>
          <w:lang w:val="fr-FR"/>
        </w:rPr>
        <w:t>’</w:t>
      </w:r>
      <w:r w:rsidRPr="002511C3">
        <w:rPr>
          <w:rFonts w:eastAsia="Traditional Arabic"/>
          <w:lang w:val="fr-FR"/>
        </w:rPr>
        <w:t>adoption de la Stratégie nationale pour l</w:t>
      </w:r>
      <w:r w:rsidR="0047020A">
        <w:rPr>
          <w:rFonts w:eastAsia="Traditional Arabic"/>
          <w:lang w:val="fr-FR"/>
        </w:rPr>
        <w:t>’</w:t>
      </w:r>
      <w:r w:rsidRPr="002511C3">
        <w:rPr>
          <w:rFonts w:eastAsia="Traditional Arabic"/>
          <w:lang w:val="fr-FR"/>
        </w:rPr>
        <w:t>enfance et la jeunesse (2006-2015) en août 2007, un plan de mise en œuvre a été mis en place en octobre de la même année. Cette stratégie s</w:t>
      </w:r>
      <w:r w:rsidR="0047020A">
        <w:rPr>
          <w:rFonts w:eastAsia="Traditional Arabic"/>
          <w:lang w:val="fr-FR"/>
        </w:rPr>
        <w:t>’</w:t>
      </w:r>
      <w:r w:rsidRPr="002511C3">
        <w:rPr>
          <w:rFonts w:eastAsia="Traditional Arabic"/>
          <w:lang w:val="fr-FR"/>
        </w:rPr>
        <w:t xml:space="preserve">articule autour des </w:t>
      </w:r>
      <w:r w:rsidR="00CB4B58" w:rsidRPr="002511C3">
        <w:rPr>
          <w:rFonts w:eastAsia="Traditional Arabic"/>
          <w:lang w:val="fr-FR"/>
        </w:rPr>
        <w:t xml:space="preserve">objectifs </w:t>
      </w:r>
      <w:r w:rsidRPr="002511C3">
        <w:rPr>
          <w:rFonts w:eastAsia="Traditional Arabic"/>
          <w:lang w:val="fr-FR"/>
        </w:rPr>
        <w:t xml:space="preserve">du Millénaire pour le </w:t>
      </w:r>
      <w:r w:rsidR="00CB4B58" w:rsidRPr="002511C3">
        <w:rPr>
          <w:rFonts w:eastAsia="Traditional Arabic"/>
          <w:lang w:val="fr-FR"/>
        </w:rPr>
        <w:t xml:space="preserve">développement </w:t>
      </w:r>
      <w:r w:rsidRPr="002511C3">
        <w:rPr>
          <w:rFonts w:eastAsia="Traditional Arabic"/>
          <w:lang w:val="fr-FR"/>
        </w:rPr>
        <w:t>et de la Convention relative aux droits de l</w:t>
      </w:r>
      <w:r w:rsidR="0047020A">
        <w:rPr>
          <w:rFonts w:eastAsia="Traditional Arabic"/>
          <w:lang w:val="fr-FR"/>
        </w:rPr>
        <w:t>’</w:t>
      </w:r>
      <w:r w:rsidRPr="002511C3">
        <w:rPr>
          <w:rFonts w:eastAsia="Traditional Arabic"/>
          <w:lang w:val="fr-FR"/>
        </w:rPr>
        <w:t xml:space="preserve">enfant. Elle comprend 12 volets correspondant aux questions prioritaires concernant </w:t>
      </w:r>
      <w:r w:rsidR="0076004C">
        <w:rPr>
          <w:rFonts w:eastAsia="Traditional Arabic"/>
          <w:lang w:val="fr-FR"/>
        </w:rPr>
        <w:t>les enfants</w:t>
      </w:r>
      <w:r w:rsidRPr="002511C3">
        <w:rPr>
          <w:rFonts w:eastAsia="Traditional Arabic"/>
          <w:lang w:val="fr-FR"/>
        </w:rPr>
        <w:t xml:space="preserve"> et les jeunes et un plan a été adopté pour sa mise en œuvre. L</w:t>
      </w:r>
      <w:r w:rsidR="0047020A">
        <w:rPr>
          <w:rFonts w:eastAsia="Traditional Arabic"/>
          <w:lang w:val="fr-FR"/>
        </w:rPr>
        <w:t>’</w:t>
      </w:r>
      <w:r w:rsidRPr="002511C3">
        <w:rPr>
          <w:rFonts w:eastAsia="Traditional Arabic"/>
          <w:lang w:val="fr-FR"/>
        </w:rPr>
        <w:t xml:space="preserve">un des volets de cette stratégie comporte un élément consacré à la protection </w:t>
      </w:r>
      <w:r w:rsidR="00B2678C">
        <w:rPr>
          <w:rFonts w:eastAsia="Traditional Arabic"/>
          <w:lang w:val="fr-FR"/>
        </w:rPr>
        <w:t>des enfants</w:t>
      </w:r>
      <w:r w:rsidRPr="002511C3">
        <w:rPr>
          <w:rFonts w:eastAsia="Traditional Arabic"/>
          <w:lang w:val="fr-FR"/>
        </w:rPr>
        <w:t xml:space="preserve"> défavorisés consistant à</w:t>
      </w:r>
      <w:r w:rsidR="009E0BD9" w:rsidRPr="002511C3">
        <w:rPr>
          <w:rFonts w:eastAsia="Traditional Arabic"/>
          <w:lang w:val="fr-FR"/>
        </w:rPr>
        <w:t>:</w:t>
      </w:r>
    </w:p>
    <w:p w:rsidR="00A37192" w:rsidRPr="003737D7" w:rsidRDefault="00331DA9" w:rsidP="00331DA9">
      <w:pPr>
        <w:pStyle w:val="Bullet1G"/>
        <w:numPr>
          <w:ilvl w:val="0"/>
          <w:numId w:val="0"/>
        </w:numPr>
        <w:tabs>
          <w:tab w:val="left" w:pos="1701"/>
        </w:tabs>
        <w:ind w:left="1701" w:hanging="170"/>
        <w:rPr>
          <w:szCs w:val="20"/>
          <w:rtl/>
          <w:lang w:bidi="fr-FR"/>
        </w:rPr>
      </w:pPr>
      <w:r w:rsidRPr="003737D7">
        <w:rPr>
          <w:szCs w:val="20"/>
          <w:lang w:bidi="fr-FR"/>
        </w:rPr>
        <w:t>•</w:t>
      </w:r>
      <w:r w:rsidRPr="003737D7">
        <w:rPr>
          <w:szCs w:val="20"/>
          <w:lang w:bidi="fr-FR"/>
        </w:rPr>
        <w:tab/>
      </w:r>
      <w:r w:rsidR="00A37192" w:rsidRPr="003737D7">
        <w:rPr>
          <w:szCs w:val="20"/>
        </w:rPr>
        <w:t xml:space="preserve">Mettre en place une base de données pour mieux comprendre la situation </w:t>
      </w:r>
      <w:r w:rsidR="00B2678C" w:rsidRPr="003737D7">
        <w:rPr>
          <w:szCs w:val="20"/>
        </w:rPr>
        <w:t>des enfants</w:t>
      </w:r>
      <w:r w:rsidR="00A37192" w:rsidRPr="003737D7">
        <w:rPr>
          <w:szCs w:val="20"/>
        </w:rPr>
        <w:t xml:space="preserve"> défavorisés</w:t>
      </w:r>
      <w:r w:rsidR="003737D7">
        <w:t>;</w:t>
      </w:r>
    </w:p>
    <w:p w:rsidR="00A37192" w:rsidRPr="003737D7" w:rsidRDefault="00331DA9" w:rsidP="00331DA9">
      <w:pPr>
        <w:pStyle w:val="Bullet1G"/>
        <w:numPr>
          <w:ilvl w:val="0"/>
          <w:numId w:val="0"/>
        </w:numPr>
        <w:tabs>
          <w:tab w:val="left" w:pos="1701"/>
        </w:tabs>
        <w:ind w:left="1701" w:hanging="170"/>
        <w:rPr>
          <w:szCs w:val="20"/>
        </w:rPr>
      </w:pPr>
      <w:r w:rsidRPr="003737D7">
        <w:rPr>
          <w:szCs w:val="20"/>
        </w:rPr>
        <w:t>•</w:t>
      </w:r>
      <w:r w:rsidRPr="003737D7">
        <w:rPr>
          <w:szCs w:val="20"/>
        </w:rPr>
        <w:tab/>
      </w:r>
      <w:r w:rsidR="00A37192" w:rsidRPr="003737D7">
        <w:rPr>
          <w:szCs w:val="20"/>
        </w:rPr>
        <w:t>Établir une vision commune en matière de sensibilisation et renforcer l</w:t>
      </w:r>
      <w:r w:rsidR="0047020A">
        <w:rPr>
          <w:szCs w:val="20"/>
        </w:rPr>
        <w:t>’</w:t>
      </w:r>
      <w:r w:rsidR="00A37192" w:rsidRPr="003737D7">
        <w:rPr>
          <w:szCs w:val="20"/>
        </w:rPr>
        <w:t>action collective des pouvoirs publics et des organisations de la société civile en faveur de certains groupes de la population enfantine défavorisée</w:t>
      </w:r>
      <w:r w:rsidR="003737D7">
        <w:t>;</w:t>
      </w:r>
    </w:p>
    <w:p w:rsidR="00A37192" w:rsidRPr="003737D7" w:rsidRDefault="00331DA9" w:rsidP="00331DA9">
      <w:pPr>
        <w:pStyle w:val="Bullet1G"/>
        <w:numPr>
          <w:ilvl w:val="0"/>
          <w:numId w:val="0"/>
        </w:numPr>
        <w:tabs>
          <w:tab w:val="left" w:pos="1701"/>
        </w:tabs>
        <w:ind w:left="1701" w:hanging="170"/>
        <w:rPr>
          <w:szCs w:val="20"/>
        </w:rPr>
      </w:pPr>
      <w:r w:rsidRPr="003737D7">
        <w:rPr>
          <w:szCs w:val="20"/>
        </w:rPr>
        <w:t>•</w:t>
      </w:r>
      <w:r w:rsidRPr="003737D7">
        <w:rPr>
          <w:szCs w:val="20"/>
        </w:rPr>
        <w:tab/>
      </w:r>
      <w:r w:rsidR="00A37192" w:rsidRPr="003737D7">
        <w:rPr>
          <w:szCs w:val="20"/>
        </w:rPr>
        <w:t>Mettre en place des dispositifs de protection sociale</w:t>
      </w:r>
      <w:r w:rsidR="003737D7">
        <w:t>;</w:t>
      </w:r>
    </w:p>
    <w:p w:rsidR="00A37192" w:rsidRPr="003737D7" w:rsidRDefault="00331DA9" w:rsidP="00331DA9">
      <w:pPr>
        <w:pStyle w:val="Bullet1G"/>
        <w:numPr>
          <w:ilvl w:val="0"/>
          <w:numId w:val="0"/>
        </w:numPr>
        <w:tabs>
          <w:tab w:val="left" w:pos="1701"/>
        </w:tabs>
        <w:ind w:left="1701" w:hanging="170"/>
        <w:rPr>
          <w:szCs w:val="20"/>
        </w:rPr>
      </w:pPr>
      <w:r w:rsidRPr="003737D7">
        <w:rPr>
          <w:szCs w:val="20"/>
        </w:rPr>
        <w:t>•</w:t>
      </w:r>
      <w:r w:rsidRPr="003737D7">
        <w:rPr>
          <w:szCs w:val="20"/>
        </w:rPr>
        <w:tab/>
      </w:r>
      <w:r w:rsidR="00A37192" w:rsidRPr="003737D7">
        <w:rPr>
          <w:szCs w:val="20"/>
        </w:rPr>
        <w:t xml:space="preserve">Renforcer le processus de réforme judiciaire et législative en faveur </w:t>
      </w:r>
      <w:r w:rsidR="00B2678C" w:rsidRPr="003737D7">
        <w:rPr>
          <w:szCs w:val="20"/>
        </w:rPr>
        <w:t>des enfants</w:t>
      </w:r>
      <w:r w:rsidR="00A37192" w:rsidRPr="003737D7">
        <w:rPr>
          <w:szCs w:val="20"/>
        </w:rPr>
        <w:t>, notamment en élevant l</w:t>
      </w:r>
      <w:r w:rsidR="0047020A">
        <w:rPr>
          <w:szCs w:val="20"/>
        </w:rPr>
        <w:t>’</w:t>
      </w:r>
      <w:r w:rsidR="00A37192" w:rsidRPr="003737D7">
        <w:rPr>
          <w:szCs w:val="20"/>
        </w:rPr>
        <w:t>âge de la responsabilité pénale et en instituant des peines de substitution</w:t>
      </w:r>
      <w:r w:rsidR="003737D7">
        <w:t>;</w:t>
      </w:r>
    </w:p>
    <w:p w:rsidR="00A37192" w:rsidRPr="003737D7" w:rsidRDefault="00331DA9" w:rsidP="00331DA9">
      <w:pPr>
        <w:pStyle w:val="Bullet1G"/>
        <w:numPr>
          <w:ilvl w:val="0"/>
          <w:numId w:val="0"/>
        </w:numPr>
        <w:tabs>
          <w:tab w:val="left" w:pos="1701"/>
        </w:tabs>
        <w:ind w:left="1701" w:hanging="170"/>
        <w:rPr>
          <w:szCs w:val="20"/>
          <w:rtl/>
          <w:lang w:bidi="fr-FR"/>
        </w:rPr>
      </w:pPr>
      <w:r w:rsidRPr="003737D7">
        <w:rPr>
          <w:szCs w:val="20"/>
          <w:lang w:bidi="fr-FR"/>
        </w:rPr>
        <w:t>•</w:t>
      </w:r>
      <w:r w:rsidRPr="003737D7">
        <w:rPr>
          <w:szCs w:val="20"/>
          <w:lang w:bidi="fr-FR"/>
        </w:rPr>
        <w:tab/>
      </w:r>
      <w:r w:rsidR="00A37192" w:rsidRPr="003737D7">
        <w:rPr>
          <w:szCs w:val="20"/>
        </w:rPr>
        <w:t>Combattre la violence à l</w:t>
      </w:r>
      <w:r w:rsidR="0047020A">
        <w:rPr>
          <w:szCs w:val="20"/>
        </w:rPr>
        <w:t>’</w:t>
      </w:r>
      <w:r w:rsidR="00A37192" w:rsidRPr="003737D7">
        <w:rPr>
          <w:szCs w:val="20"/>
        </w:rPr>
        <w:t xml:space="preserve">égard </w:t>
      </w:r>
      <w:r w:rsidR="00B2678C" w:rsidRPr="003737D7">
        <w:rPr>
          <w:szCs w:val="20"/>
        </w:rPr>
        <w:t>des enfants</w:t>
      </w:r>
      <w:r w:rsidR="00A37192" w:rsidRPr="003737D7">
        <w:rPr>
          <w:szCs w:val="20"/>
        </w:rPr>
        <w:t>, en recensant et en documentant les cas signalés et en assurant la réadaptation et la réinsertion des victimes.</w:t>
      </w:r>
    </w:p>
    <w:p w:rsidR="00A37192" w:rsidRPr="003737D7" w:rsidRDefault="00A37192" w:rsidP="00A37192">
      <w:pPr>
        <w:pStyle w:val="SingleTxtG"/>
        <w:rPr>
          <w:rtl/>
          <w:lang w:val="fr-FR" w:bidi="fr-FR"/>
        </w:rPr>
      </w:pPr>
      <w:r w:rsidRPr="003737D7">
        <w:rPr>
          <w:rFonts w:eastAsia="Traditional Arabic"/>
          <w:lang w:val="fr-FR"/>
        </w:rPr>
        <w:t>523.</w:t>
      </w:r>
      <w:r w:rsidRPr="003737D7">
        <w:rPr>
          <w:rFonts w:eastAsia="Traditional Arabic"/>
          <w:lang w:val="fr-FR"/>
        </w:rPr>
        <w:tab/>
        <w:t>Le Conseil supérieur de la mère et de l</w:t>
      </w:r>
      <w:r w:rsidR="0047020A">
        <w:rPr>
          <w:rFonts w:eastAsia="Traditional Arabic"/>
          <w:lang w:val="fr-FR"/>
        </w:rPr>
        <w:t>’</w:t>
      </w:r>
      <w:r w:rsidRPr="003737D7">
        <w:rPr>
          <w:rFonts w:eastAsia="Traditional Arabic"/>
          <w:lang w:val="fr-FR"/>
        </w:rPr>
        <w:t>enfant a adopté un plan d</w:t>
      </w:r>
      <w:r w:rsidR="0047020A">
        <w:rPr>
          <w:rFonts w:eastAsia="Traditional Arabic"/>
          <w:lang w:val="fr-FR"/>
        </w:rPr>
        <w:t>’</w:t>
      </w:r>
      <w:r w:rsidRPr="003737D7">
        <w:rPr>
          <w:rFonts w:eastAsia="Traditional Arabic"/>
          <w:lang w:val="fr-FR"/>
        </w:rPr>
        <w:t xml:space="preserve">action national contre la traite </w:t>
      </w:r>
      <w:r w:rsidR="00B2678C" w:rsidRPr="003737D7">
        <w:rPr>
          <w:rFonts w:eastAsia="Traditional Arabic"/>
          <w:lang w:val="fr-FR"/>
        </w:rPr>
        <w:t>des enfants</w:t>
      </w:r>
      <w:r w:rsidRPr="003737D7">
        <w:rPr>
          <w:rFonts w:eastAsia="Traditional Arabic"/>
          <w:lang w:val="fr-FR"/>
        </w:rPr>
        <w:t xml:space="preserve"> lors de sa réunion annuelle présidée par le Premier Ministre, Président du Conseil, le 23 août 2008. Ce plan organise les activités requises des organismes publics et non gouvernementaux en vue d</w:t>
      </w:r>
      <w:r w:rsidR="0047020A">
        <w:rPr>
          <w:rFonts w:eastAsia="Traditional Arabic"/>
          <w:lang w:val="fr-FR"/>
        </w:rPr>
        <w:t>’</w:t>
      </w:r>
      <w:r w:rsidRPr="003737D7">
        <w:rPr>
          <w:rFonts w:eastAsia="Traditional Arabic"/>
          <w:lang w:val="fr-FR"/>
        </w:rPr>
        <w:t xml:space="preserve">appliquer les programmes visant à protéger </w:t>
      </w:r>
      <w:r w:rsidR="0076004C" w:rsidRPr="003737D7">
        <w:rPr>
          <w:rFonts w:eastAsia="Traditional Arabic"/>
          <w:lang w:val="fr-FR"/>
        </w:rPr>
        <w:t>les enfants</w:t>
      </w:r>
      <w:r w:rsidRPr="003737D7">
        <w:rPr>
          <w:rFonts w:eastAsia="Traditional Arabic"/>
          <w:lang w:val="fr-FR"/>
        </w:rPr>
        <w:t xml:space="preserve"> contre l</w:t>
      </w:r>
      <w:r w:rsidR="0047020A">
        <w:rPr>
          <w:rFonts w:eastAsia="Traditional Arabic"/>
          <w:lang w:val="fr-FR"/>
        </w:rPr>
        <w:t>’</w:t>
      </w:r>
      <w:r w:rsidRPr="003737D7">
        <w:rPr>
          <w:rFonts w:eastAsia="Traditional Arabic"/>
          <w:lang w:val="fr-FR"/>
        </w:rPr>
        <w:t>exploitation et la traite Le plan a dégagé diverses priorités fondées sur les aspects suivants</w:t>
      </w:r>
      <w:r w:rsidR="009E0BD9" w:rsidRPr="003737D7">
        <w:rPr>
          <w:rFonts w:eastAsia="Traditional Arabic"/>
          <w:lang w:val="fr-FR"/>
        </w:rPr>
        <w:t>:</w:t>
      </w:r>
      <w:r w:rsidRPr="003737D7">
        <w:rPr>
          <w:rFonts w:eastAsia="Traditional Arabic"/>
          <w:lang w:val="fr-FR"/>
        </w:rPr>
        <w:t xml:space="preserve"> la modification des textes</w:t>
      </w:r>
      <w:r w:rsidR="009E0BD9" w:rsidRPr="003737D7">
        <w:rPr>
          <w:rFonts w:eastAsia="Traditional Arabic"/>
          <w:lang w:val="fr-FR"/>
        </w:rPr>
        <w:t>;</w:t>
      </w:r>
      <w:r w:rsidRPr="003737D7">
        <w:rPr>
          <w:rFonts w:eastAsia="Traditional Arabic"/>
          <w:lang w:val="fr-FR"/>
        </w:rPr>
        <w:t xml:space="preserve"> le renforcement de la coordination, de la coopération et des partenariats</w:t>
      </w:r>
      <w:r w:rsidR="009E0BD9" w:rsidRPr="003737D7">
        <w:rPr>
          <w:rFonts w:eastAsia="Traditional Arabic"/>
          <w:lang w:val="fr-FR"/>
        </w:rPr>
        <w:t>;</w:t>
      </w:r>
      <w:r w:rsidRPr="003737D7">
        <w:rPr>
          <w:rFonts w:eastAsia="Traditional Arabic"/>
          <w:lang w:val="fr-FR"/>
        </w:rPr>
        <w:t xml:space="preserve"> l</w:t>
      </w:r>
      <w:r w:rsidR="0047020A">
        <w:rPr>
          <w:rFonts w:eastAsia="Traditional Arabic"/>
          <w:lang w:val="fr-FR"/>
        </w:rPr>
        <w:t>’</w:t>
      </w:r>
      <w:r w:rsidRPr="003737D7">
        <w:rPr>
          <w:rFonts w:eastAsia="Traditional Arabic"/>
          <w:lang w:val="fr-FR"/>
        </w:rPr>
        <w:t>élaboration d</w:t>
      </w:r>
      <w:r w:rsidR="0047020A">
        <w:rPr>
          <w:rFonts w:eastAsia="Traditional Arabic"/>
          <w:lang w:val="fr-FR"/>
        </w:rPr>
        <w:t>’</w:t>
      </w:r>
      <w:r w:rsidRPr="003737D7">
        <w:rPr>
          <w:rFonts w:eastAsia="Traditional Arabic"/>
          <w:lang w:val="fr-FR"/>
        </w:rPr>
        <w:t>initiatives et de programmes préventifs visant à enrayer l</w:t>
      </w:r>
      <w:r w:rsidR="0047020A">
        <w:rPr>
          <w:rFonts w:eastAsia="Traditional Arabic"/>
          <w:lang w:val="fr-FR"/>
        </w:rPr>
        <w:t>’</w:t>
      </w:r>
      <w:r w:rsidRPr="003737D7">
        <w:rPr>
          <w:rFonts w:eastAsia="Traditional Arabic"/>
          <w:lang w:val="fr-FR"/>
        </w:rPr>
        <w:t>extension de ce phénomène</w:t>
      </w:r>
      <w:r w:rsidR="009E0BD9" w:rsidRPr="003737D7">
        <w:rPr>
          <w:rFonts w:eastAsia="Traditional Arabic"/>
          <w:lang w:val="fr-FR"/>
        </w:rPr>
        <w:t>;</w:t>
      </w:r>
      <w:r w:rsidRPr="003737D7">
        <w:rPr>
          <w:rFonts w:eastAsia="Traditional Arabic"/>
          <w:lang w:val="fr-FR"/>
        </w:rPr>
        <w:t xml:space="preserve"> la mise en œuvre de mesures de protection</w:t>
      </w:r>
      <w:r w:rsidR="009E0BD9" w:rsidRPr="003737D7">
        <w:rPr>
          <w:rFonts w:eastAsia="Traditional Arabic"/>
          <w:lang w:val="fr-FR"/>
        </w:rPr>
        <w:t>;</w:t>
      </w:r>
      <w:r w:rsidRPr="003737D7">
        <w:rPr>
          <w:rFonts w:eastAsia="Traditional Arabic"/>
          <w:lang w:val="fr-FR"/>
        </w:rPr>
        <w:t xml:space="preserve"> la formation et le renforcement des capacités</w:t>
      </w:r>
      <w:r w:rsidR="009E0BD9" w:rsidRPr="003737D7">
        <w:rPr>
          <w:rFonts w:eastAsia="Traditional Arabic"/>
          <w:lang w:val="fr-FR"/>
        </w:rPr>
        <w:t>;</w:t>
      </w:r>
      <w:r w:rsidRPr="003737D7">
        <w:rPr>
          <w:rFonts w:eastAsia="Traditional Arabic"/>
          <w:lang w:val="fr-FR"/>
        </w:rPr>
        <w:t xml:space="preserve"> le développement des connaissances, la sensibilisation et la diffusion de l</w:t>
      </w:r>
      <w:r w:rsidR="0047020A">
        <w:rPr>
          <w:rFonts w:eastAsia="Traditional Arabic"/>
          <w:lang w:val="fr-FR"/>
        </w:rPr>
        <w:t>’</w:t>
      </w:r>
      <w:r w:rsidRPr="003737D7">
        <w:rPr>
          <w:rFonts w:eastAsia="Traditional Arabic"/>
          <w:lang w:val="fr-FR"/>
        </w:rPr>
        <w:t>information.</w:t>
      </w:r>
    </w:p>
    <w:p w:rsidR="00A37192" w:rsidRPr="003737D7" w:rsidRDefault="00A37192" w:rsidP="00382495">
      <w:pPr>
        <w:pStyle w:val="H4G"/>
        <w:rPr>
          <w:szCs w:val="20"/>
          <w:rtl/>
          <w:lang w:val="fr-FR" w:bidi="fr-FR"/>
        </w:rPr>
      </w:pPr>
      <w:r w:rsidRPr="003737D7">
        <w:rPr>
          <w:rFonts w:eastAsia="Traditional Arabic"/>
          <w:szCs w:val="20"/>
          <w:lang w:val="fr-FR"/>
        </w:rPr>
        <w:tab/>
      </w:r>
      <w:r w:rsidRPr="003737D7">
        <w:rPr>
          <w:rFonts w:eastAsia="Traditional Arabic"/>
          <w:szCs w:val="20"/>
          <w:lang w:val="fr-FR"/>
        </w:rPr>
        <w:tab/>
        <w:t>Sur le plan législatif</w:t>
      </w:r>
    </w:p>
    <w:p w:rsidR="00A37192" w:rsidRPr="002511C3" w:rsidRDefault="00A37192" w:rsidP="00A37192">
      <w:pPr>
        <w:pStyle w:val="SingleTxtG"/>
        <w:rPr>
          <w:rtl/>
          <w:lang w:val="fr-FR" w:bidi="fr-FR"/>
        </w:rPr>
      </w:pPr>
      <w:r w:rsidRPr="003737D7">
        <w:rPr>
          <w:rFonts w:eastAsia="Traditional Arabic"/>
          <w:lang w:val="fr-FR"/>
        </w:rPr>
        <w:t>524.</w:t>
      </w:r>
      <w:r w:rsidRPr="003737D7">
        <w:rPr>
          <w:rFonts w:eastAsia="Traditional Arabic"/>
          <w:lang w:val="fr-FR"/>
        </w:rPr>
        <w:tab/>
        <w:t>Le Yémen a élaboré un projet de modification des lois liées aux droits de l</w:t>
      </w:r>
      <w:r w:rsidR="0047020A">
        <w:rPr>
          <w:rFonts w:eastAsia="Traditional Arabic"/>
          <w:lang w:val="fr-FR"/>
        </w:rPr>
        <w:t>’</w:t>
      </w:r>
      <w:r w:rsidRPr="003737D7">
        <w:rPr>
          <w:rFonts w:eastAsia="Traditional Arabic"/>
          <w:lang w:val="fr-FR"/>
        </w:rPr>
        <w:t>enfant en vue de les mettre en conformité avec la Convention relative aux droits de l</w:t>
      </w:r>
      <w:r w:rsidR="0047020A">
        <w:rPr>
          <w:rFonts w:eastAsia="Traditional Arabic"/>
          <w:lang w:val="fr-FR"/>
        </w:rPr>
        <w:t>’</w:t>
      </w:r>
      <w:r w:rsidRPr="003737D7">
        <w:rPr>
          <w:rFonts w:eastAsia="Traditional Arabic"/>
          <w:lang w:val="fr-FR"/>
        </w:rPr>
        <w:t>enfant et les critères internationaux pertinents. Le but était également d</w:t>
      </w:r>
      <w:r w:rsidR="0047020A">
        <w:rPr>
          <w:rFonts w:eastAsia="Traditional Arabic"/>
          <w:lang w:val="fr-FR"/>
        </w:rPr>
        <w:t>’</w:t>
      </w:r>
      <w:r w:rsidRPr="003737D7">
        <w:rPr>
          <w:rFonts w:eastAsia="Traditional Arabic"/>
          <w:lang w:val="fr-FR"/>
        </w:rPr>
        <w:t xml:space="preserve">ajouter des dispositions explicites érigeant en infraction pénale la traite </w:t>
      </w:r>
      <w:r w:rsidR="00B2678C" w:rsidRPr="003737D7">
        <w:rPr>
          <w:rFonts w:eastAsia="Traditional Arabic"/>
          <w:lang w:val="fr-FR"/>
        </w:rPr>
        <w:t>des enfants</w:t>
      </w:r>
      <w:r w:rsidRPr="003737D7">
        <w:rPr>
          <w:rFonts w:eastAsia="Traditional Arabic"/>
          <w:lang w:val="fr-FR"/>
        </w:rPr>
        <w:t>, leur exploitation au titre de la mendicité ou à des fins sexuelles, avec indication des peines encourues par les auteurs de ces crimes. Ainsi, un nouveau chapitre (</w:t>
      </w:r>
      <w:r w:rsidR="00382495" w:rsidRPr="003737D7">
        <w:rPr>
          <w:rFonts w:eastAsia="Traditional Arabic"/>
          <w:lang w:val="fr-FR"/>
        </w:rPr>
        <w:t>chap. </w:t>
      </w:r>
      <w:r w:rsidRPr="003737D7">
        <w:rPr>
          <w:rFonts w:eastAsia="Traditional Arabic"/>
          <w:lang w:val="fr-FR"/>
        </w:rPr>
        <w:t>4) a été ajouté au Code pénal, intitulé</w:t>
      </w:r>
      <w:r w:rsidR="009E0BD9" w:rsidRPr="003737D7">
        <w:rPr>
          <w:rFonts w:eastAsia="Traditional Arabic"/>
          <w:lang w:val="fr-FR"/>
        </w:rPr>
        <w:t>:</w:t>
      </w:r>
      <w:r w:rsidRPr="003737D7">
        <w:rPr>
          <w:rFonts w:eastAsia="Traditional Arabic"/>
          <w:lang w:val="fr-FR"/>
        </w:rPr>
        <w:t xml:space="preserve"> </w:t>
      </w:r>
      <w:r w:rsidR="009E0BD9" w:rsidRPr="003737D7">
        <w:rPr>
          <w:rFonts w:eastAsia="Traditional Arabic"/>
          <w:lang w:val="fr-FR"/>
        </w:rPr>
        <w:t>«</w:t>
      </w:r>
      <w:r w:rsidRPr="003737D7">
        <w:rPr>
          <w:rFonts w:eastAsia="Traditional Arabic"/>
          <w:lang w:val="fr-FR"/>
        </w:rPr>
        <w:t>Crimes d</w:t>
      </w:r>
      <w:r w:rsidR="0047020A">
        <w:rPr>
          <w:rFonts w:eastAsia="Traditional Arabic"/>
          <w:lang w:val="fr-FR"/>
        </w:rPr>
        <w:t>’</w:t>
      </w:r>
      <w:r w:rsidRPr="003737D7">
        <w:rPr>
          <w:rFonts w:eastAsia="Traditional Arabic"/>
          <w:lang w:val="fr-FR"/>
        </w:rPr>
        <w:t>exploitation d</w:t>
      </w:r>
      <w:r w:rsidR="0047020A">
        <w:rPr>
          <w:rFonts w:eastAsia="Traditional Arabic"/>
          <w:lang w:val="fr-FR"/>
        </w:rPr>
        <w:t>’</w:t>
      </w:r>
      <w:r w:rsidRPr="003737D7">
        <w:rPr>
          <w:rFonts w:eastAsia="Traditional Arabic"/>
          <w:lang w:val="fr-FR"/>
        </w:rPr>
        <w:t>enfants</w:t>
      </w:r>
      <w:r w:rsidR="009E0BD9" w:rsidRPr="003737D7">
        <w:rPr>
          <w:rFonts w:eastAsia="Traditional Arabic"/>
          <w:lang w:val="fr-FR"/>
        </w:rPr>
        <w:t>»</w:t>
      </w:r>
      <w:r w:rsidRPr="003737D7">
        <w:rPr>
          <w:rFonts w:eastAsia="Traditional Arabic"/>
          <w:lang w:val="fr-FR"/>
        </w:rPr>
        <w:t>, subdivisé en tro</w:t>
      </w:r>
      <w:r w:rsidRPr="002511C3">
        <w:rPr>
          <w:rFonts w:eastAsia="Traditional Arabic"/>
          <w:lang w:val="fr-FR"/>
        </w:rPr>
        <w:t>is parties, dont l</w:t>
      </w:r>
      <w:r w:rsidR="0047020A">
        <w:rPr>
          <w:rFonts w:eastAsia="Traditional Arabic"/>
          <w:lang w:val="fr-FR"/>
        </w:rPr>
        <w:t>’</w:t>
      </w:r>
      <w:r w:rsidRPr="002511C3">
        <w:rPr>
          <w:rFonts w:eastAsia="Traditional Arabic"/>
          <w:lang w:val="fr-FR"/>
        </w:rPr>
        <w:t>une consacrée à la traite d</w:t>
      </w:r>
      <w:r w:rsidR="0047020A">
        <w:rPr>
          <w:rFonts w:eastAsia="Traditional Arabic"/>
          <w:lang w:val="fr-FR"/>
        </w:rPr>
        <w:t>’</w:t>
      </w:r>
      <w:r w:rsidRPr="002511C3">
        <w:rPr>
          <w:rFonts w:eastAsia="Traditional Arabic"/>
          <w:lang w:val="fr-FR"/>
        </w:rPr>
        <w:t>enfants incluant les articles suivants</w:t>
      </w:r>
      <w:r w:rsidR="009E0BD9" w:rsidRPr="002511C3">
        <w:rPr>
          <w:rFonts w:eastAsia="Traditional Arabic"/>
          <w:lang w:val="fr-FR"/>
        </w:rPr>
        <w:t>:</w:t>
      </w:r>
    </w:p>
    <w:p w:rsidR="00A37192" w:rsidRPr="003737D7" w:rsidRDefault="00331DA9" w:rsidP="00331DA9">
      <w:pPr>
        <w:pStyle w:val="Bullet1G"/>
        <w:numPr>
          <w:ilvl w:val="0"/>
          <w:numId w:val="0"/>
        </w:numPr>
        <w:tabs>
          <w:tab w:val="left" w:pos="1701"/>
        </w:tabs>
        <w:ind w:left="1701" w:hanging="170"/>
        <w:rPr>
          <w:szCs w:val="20"/>
          <w:rtl/>
          <w:lang w:bidi="fr-FR"/>
        </w:rPr>
      </w:pPr>
      <w:r w:rsidRPr="003737D7">
        <w:rPr>
          <w:szCs w:val="20"/>
          <w:lang w:bidi="fr-FR"/>
        </w:rPr>
        <w:t>•</w:t>
      </w:r>
      <w:r w:rsidRPr="003737D7">
        <w:rPr>
          <w:szCs w:val="20"/>
          <w:lang w:bidi="fr-FR"/>
        </w:rPr>
        <w:tab/>
      </w:r>
      <w:r w:rsidR="00A37192" w:rsidRPr="002511C3">
        <w:t xml:space="preserve">Article 262 </w:t>
      </w:r>
      <w:r w:rsidR="00A37192" w:rsidRPr="00B75B16">
        <w:rPr>
          <w:i/>
        </w:rPr>
        <w:t>bis</w:t>
      </w:r>
      <w:r w:rsidR="009E0BD9" w:rsidRPr="002511C3">
        <w:t>:</w:t>
      </w:r>
      <w:r w:rsidR="00A37192" w:rsidRPr="002511C3">
        <w:t xml:space="preserve"> est passible d</w:t>
      </w:r>
      <w:r w:rsidR="0047020A">
        <w:t>’</w:t>
      </w:r>
      <w:r w:rsidR="00A37192" w:rsidRPr="002511C3">
        <w:t>une peine de prison de cinq</w:t>
      </w:r>
      <w:r w:rsidR="001D50C6" w:rsidRPr="002511C3">
        <w:t> ans</w:t>
      </w:r>
      <w:r w:rsidR="00A37192" w:rsidRPr="002511C3">
        <w:t xml:space="preserve"> au maximum toute personne physique ou morale qui transfère un mineur âgé de moins de 18</w:t>
      </w:r>
      <w:r w:rsidR="001D50C6" w:rsidRPr="002511C3">
        <w:t> ans</w:t>
      </w:r>
      <w:r w:rsidR="00A37192" w:rsidRPr="002511C3">
        <w:t xml:space="preserve"> dans un autre État dans le but de l</w:t>
      </w:r>
      <w:r w:rsidR="0047020A">
        <w:t>’</w:t>
      </w:r>
      <w:r w:rsidR="00A37192" w:rsidRPr="002511C3">
        <w:t>exploiter de façon illégale. Cette peine passe à 7</w:t>
      </w:r>
      <w:r w:rsidR="001D50C6" w:rsidRPr="002511C3">
        <w:t> ans</w:t>
      </w:r>
      <w:r w:rsidR="00A37192" w:rsidRPr="002511C3">
        <w:t xml:space="preserve"> au maximum lorsque l</w:t>
      </w:r>
      <w:r w:rsidR="0047020A">
        <w:t>’</w:t>
      </w:r>
      <w:r w:rsidR="00A37192" w:rsidRPr="002511C3">
        <w:t>auteur du crime recourt à la ruse ou à la contrainte. La peine est de trois</w:t>
      </w:r>
      <w:r w:rsidR="001D50C6" w:rsidRPr="002511C3">
        <w:t> ans</w:t>
      </w:r>
      <w:r w:rsidR="00A37192" w:rsidRPr="002511C3">
        <w:t xml:space="preserve"> au minimum et de dix</w:t>
      </w:r>
      <w:r w:rsidR="001D50C6" w:rsidRPr="002511C3">
        <w:t> ans</w:t>
      </w:r>
      <w:r w:rsidR="00A37192" w:rsidRPr="002511C3">
        <w:t xml:space="preserve"> au maximum lorsque le transfert se double d</w:t>
      </w:r>
      <w:r w:rsidR="0047020A">
        <w:t>’</w:t>
      </w:r>
      <w:r w:rsidR="00A37192" w:rsidRPr="002511C3">
        <w:t>agressions sexuelles ou d</w:t>
      </w:r>
      <w:r w:rsidR="0047020A">
        <w:t>’</w:t>
      </w:r>
      <w:r w:rsidR="00A37192" w:rsidRPr="002511C3">
        <w:t>atteintes corporelles, sans préjudice des dispositions relatives aux peines prévues par la loi islamique, par la loi du talion (</w:t>
      </w:r>
      <w:r w:rsidR="00A37192" w:rsidRPr="00382495">
        <w:rPr>
          <w:i/>
        </w:rPr>
        <w:t>qasas</w:t>
      </w:r>
      <w:r w:rsidR="00A37192" w:rsidRPr="002511C3">
        <w:t>), le paiement du prix du sang (</w:t>
      </w:r>
      <w:r w:rsidR="00A37192" w:rsidRPr="00382495">
        <w:rPr>
          <w:i/>
        </w:rPr>
        <w:t>diya</w:t>
      </w:r>
      <w:r w:rsidR="00A37192" w:rsidRPr="002511C3">
        <w:t>) et des indemnités pour préjudice corporel (</w:t>
      </w:r>
      <w:r w:rsidR="00A37192" w:rsidRPr="00382495">
        <w:rPr>
          <w:i/>
        </w:rPr>
        <w:t>arsh</w:t>
      </w:r>
      <w:r w:rsidR="00A37192" w:rsidRPr="002511C3">
        <w:t>) selon le ca</w:t>
      </w:r>
      <w:r w:rsidR="00A37192" w:rsidRPr="003737D7">
        <w:rPr>
          <w:szCs w:val="20"/>
        </w:rPr>
        <w:t>s</w:t>
      </w:r>
      <w:r w:rsidR="001055A2">
        <w:t>;</w:t>
      </w:r>
    </w:p>
    <w:p w:rsidR="00A37192" w:rsidRPr="003737D7" w:rsidRDefault="00331DA9" w:rsidP="00331DA9">
      <w:pPr>
        <w:pStyle w:val="Bullet1G"/>
        <w:numPr>
          <w:ilvl w:val="0"/>
          <w:numId w:val="0"/>
        </w:numPr>
        <w:tabs>
          <w:tab w:val="left" w:pos="1701"/>
        </w:tabs>
        <w:ind w:left="1701" w:hanging="170"/>
        <w:rPr>
          <w:szCs w:val="20"/>
          <w:rtl/>
          <w:lang w:bidi="fr-FR"/>
        </w:rPr>
      </w:pPr>
      <w:r w:rsidRPr="003737D7">
        <w:rPr>
          <w:szCs w:val="20"/>
          <w:lang w:bidi="fr-FR"/>
        </w:rPr>
        <w:t>•</w:t>
      </w:r>
      <w:r w:rsidRPr="003737D7">
        <w:rPr>
          <w:szCs w:val="20"/>
          <w:lang w:bidi="fr-FR"/>
        </w:rPr>
        <w:tab/>
      </w:r>
      <w:r w:rsidR="00A37192" w:rsidRPr="003737D7">
        <w:rPr>
          <w:szCs w:val="20"/>
        </w:rPr>
        <w:t xml:space="preserve">Article (262 </w:t>
      </w:r>
      <w:r w:rsidR="00A37192" w:rsidRPr="00B75B16">
        <w:rPr>
          <w:i/>
          <w:szCs w:val="20"/>
        </w:rPr>
        <w:t>bis</w:t>
      </w:r>
      <w:r w:rsidR="00A37192" w:rsidRPr="003737D7">
        <w:rPr>
          <w:szCs w:val="20"/>
        </w:rPr>
        <w:t>) 1</w:t>
      </w:r>
      <w:r w:rsidR="001D50C6" w:rsidRPr="003737D7">
        <w:rPr>
          <w:szCs w:val="20"/>
        </w:rPr>
        <w:t xml:space="preserve"> – </w:t>
      </w:r>
      <w:r w:rsidR="00A37192" w:rsidRPr="003737D7">
        <w:rPr>
          <w:szCs w:val="20"/>
        </w:rPr>
        <w:t>Est passible d</w:t>
      </w:r>
      <w:r w:rsidR="0047020A">
        <w:rPr>
          <w:szCs w:val="20"/>
        </w:rPr>
        <w:t>’</w:t>
      </w:r>
      <w:r w:rsidR="00A37192" w:rsidRPr="003737D7">
        <w:rPr>
          <w:szCs w:val="20"/>
        </w:rPr>
        <w:t>une peine de prison de cinq</w:t>
      </w:r>
      <w:r w:rsidR="001D50C6" w:rsidRPr="003737D7">
        <w:rPr>
          <w:szCs w:val="20"/>
        </w:rPr>
        <w:t> ans</w:t>
      </w:r>
      <w:r w:rsidR="00A37192" w:rsidRPr="003737D7">
        <w:rPr>
          <w:szCs w:val="20"/>
        </w:rPr>
        <w:t xml:space="preserve"> au maximum tout père qui livre son enfant âgé de moins de 18</w:t>
      </w:r>
      <w:r w:rsidR="001D50C6" w:rsidRPr="003737D7">
        <w:rPr>
          <w:szCs w:val="20"/>
        </w:rPr>
        <w:t> ans</w:t>
      </w:r>
      <w:r w:rsidR="00A37192" w:rsidRPr="003737D7">
        <w:rPr>
          <w:szCs w:val="20"/>
        </w:rPr>
        <w:t xml:space="preserve"> à une personne en vue de le transférer vers un autre État et en connaissance de cause, en lui faisant franchir les frontières nationales. La peine est doublée en cas de récidive, ou lorsque l</w:t>
      </w:r>
      <w:r w:rsidR="0047020A">
        <w:rPr>
          <w:szCs w:val="20"/>
        </w:rPr>
        <w:t>’</w:t>
      </w:r>
      <w:r w:rsidR="00A37192" w:rsidRPr="003737D7">
        <w:rPr>
          <w:szCs w:val="20"/>
        </w:rPr>
        <w:t>enfant ainsi livré est de sexe féminin, ou encore si l</w:t>
      </w:r>
      <w:r w:rsidR="0047020A">
        <w:rPr>
          <w:szCs w:val="20"/>
        </w:rPr>
        <w:t>’</w:t>
      </w:r>
      <w:r w:rsidR="00A37192" w:rsidRPr="003737D7">
        <w:rPr>
          <w:szCs w:val="20"/>
        </w:rPr>
        <w:t>enfant est âgé de moins de dix</w:t>
      </w:r>
      <w:r w:rsidR="001D50C6" w:rsidRPr="003737D7">
        <w:rPr>
          <w:szCs w:val="20"/>
        </w:rPr>
        <w:t> ans</w:t>
      </w:r>
      <w:r w:rsidR="00A37192" w:rsidRPr="003737D7">
        <w:rPr>
          <w:szCs w:val="20"/>
        </w:rPr>
        <w:t>. La peine est applicable au père comme au tuteur</w:t>
      </w:r>
      <w:r w:rsidR="001055A2">
        <w:t>;</w:t>
      </w:r>
    </w:p>
    <w:p w:rsidR="00A37192" w:rsidRPr="003737D7" w:rsidRDefault="00331DA9" w:rsidP="00331DA9">
      <w:pPr>
        <w:pStyle w:val="Bullet1G"/>
        <w:numPr>
          <w:ilvl w:val="0"/>
          <w:numId w:val="0"/>
        </w:numPr>
        <w:tabs>
          <w:tab w:val="left" w:pos="1701"/>
        </w:tabs>
        <w:ind w:left="1701" w:hanging="170"/>
        <w:rPr>
          <w:szCs w:val="20"/>
          <w:rtl/>
          <w:lang w:bidi="fr-FR"/>
        </w:rPr>
      </w:pPr>
      <w:r w:rsidRPr="003737D7">
        <w:rPr>
          <w:szCs w:val="20"/>
          <w:lang w:bidi="fr-FR"/>
        </w:rPr>
        <w:t>•</w:t>
      </w:r>
      <w:r w:rsidRPr="003737D7">
        <w:rPr>
          <w:szCs w:val="20"/>
          <w:lang w:bidi="fr-FR"/>
        </w:rPr>
        <w:tab/>
      </w:r>
      <w:r w:rsidR="00A37192" w:rsidRPr="003737D7">
        <w:rPr>
          <w:szCs w:val="20"/>
        </w:rPr>
        <w:t xml:space="preserve">Article (262 </w:t>
      </w:r>
      <w:r w:rsidR="00A37192" w:rsidRPr="00B75B16">
        <w:rPr>
          <w:i/>
          <w:szCs w:val="20"/>
        </w:rPr>
        <w:t>bis</w:t>
      </w:r>
      <w:r w:rsidR="00A37192" w:rsidRPr="003737D7">
        <w:rPr>
          <w:szCs w:val="20"/>
        </w:rPr>
        <w:t>) 2</w:t>
      </w:r>
      <w:r w:rsidR="001D50C6" w:rsidRPr="003737D7">
        <w:rPr>
          <w:szCs w:val="20"/>
        </w:rPr>
        <w:t xml:space="preserve"> – </w:t>
      </w:r>
      <w:r w:rsidR="00A37192" w:rsidRPr="003737D7">
        <w:rPr>
          <w:szCs w:val="20"/>
        </w:rPr>
        <w:t>Est passible d</w:t>
      </w:r>
      <w:r w:rsidR="0047020A">
        <w:rPr>
          <w:szCs w:val="20"/>
        </w:rPr>
        <w:t>’</w:t>
      </w:r>
      <w:r w:rsidR="00A37192" w:rsidRPr="003737D7">
        <w:rPr>
          <w:szCs w:val="20"/>
        </w:rPr>
        <w:t>une peine de prison n</w:t>
      </w:r>
      <w:r w:rsidR="0047020A">
        <w:rPr>
          <w:szCs w:val="20"/>
        </w:rPr>
        <w:t>’</w:t>
      </w:r>
      <w:r w:rsidR="00A37192" w:rsidRPr="003737D7">
        <w:rPr>
          <w:szCs w:val="20"/>
        </w:rPr>
        <w:t>excédant pas trois</w:t>
      </w:r>
      <w:r w:rsidR="001D50C6" w:rsidRPr="003737D7">
        <w:rPr>
          <w:szCs w:val="20"/>
        </w:rPr>
        <w:t> ans</w:t>
      </w:r>
      <w:r w:rsidR="00A37192" w:rsidRPr="003737D7">
        <w:rPr>
          <w:szCs w:val="20"/>
        </w:rPr>
        <w:t xml:space="preserve"> quiconque aide à la commission d</w:t>
      </w:r>
      <w:r w:rsidR="0047020A">
        <w:rPr>
          <w:szCs w:val="20"/>
        </w:rPr>
        <w:t>’</w:t>
      </w:r>
      <w:r w:rsidR="00A37192" w:rsidRPr="003737D7">
        <w:rPr>
          <w:szCs w:val="20"/>
        </w:rPr>
        <w:t>un des crimes visés aux deux articles ci-dessus en les préparant, en les facilitant ou en les parachevant. La peine passe à cinq</w:t>
      </w:r>
      <w:r w:rsidR="001D50C6" w:rsidRPr="003737D7">
        <w:rPr>
          <w:szCs w:val="20"/>
        </w:rPr>
        <w:t> ans</w:t>
      </w:r>
      <w:r w:rsidR="00A37192" w:rsidRPr="003737D7">
        <w:rPr>
          <w:szCs w:val="20"/>
        </w:rPr>
        <w:t xml:space="preserve"> au maximum lorsque la personne qui aide ou incite à la commission du crime est un agent de la fonction publique abusant de son poste, lorsqu</w:t>
      </w:r>
      <w:r w:rsidR="0047020A">
        <w:rPr>
          <w:szCs w:val="20"/>
        </w:rPr>
        <w:t>’</w:t>
      </w:r>
      <w:r w:rsidR="00A37192" w:rsidRPr="003737D7">
        <w:rPr>
          <w:szCs w:val="20"/>
        </w:rPr>
        <w:t>il s</w:t>
      </w:r>
      <w:r w:rsidR="0047020A">
        <w:rPr>
          <w:szCs w:val="20"/>
        </w:rPr>
        <w:t>’</w:t>
      </w:r>
      <w:r w:rsidR="00A37192" w:rsidRPr="003737D7">
        <w:rPr>
          <w:szCs w:val="20"/>
        </w:rPr>
        <w:t>agit d</w:t>
      </w:r>
      <w:r w:rsidR="0047020A">
        <w:rPr>
          <w:szCs w:val="20"/>
        </w:rPr>
        <w:t>’</w:t>
      </w:r>
      <w:r w:rsidR="00A37192" w:rsidRPr="003737D7">
        <w:rPr>
          <w:szCs w:val="20"/>
        </w:rPr>
        <w:t>un éducateur de l</w:t>
      </w:r>
      <w:r w:rsidR="0047020A">
        <w:rPr>
          <w:szCs w:val="20"/>
        </w:rPr>
        <w:t>’</w:t>
      </w:r>
      <w:r w:rsidR="00A37192" w:rsidRPr="003737D7">
        <w:rPr>
          <w:szCs w:val="20"/>
        </w:rPr>
        <w:t>enfant ou d</w:t>
      </w:r>
      <w:r w:rsidR="0047020A">
        <w:rPr>
          <w:szCs w:val="20"/>
        </w:rPr>
        <w:t>’</w:t>
      </w:r>
      <w:r w:rsidR="00A37192" w:rsidRPr="003737D7">
        <w:rPr>
          <w:szCs w:val="20"/>
        </w:rPr>
        <w:t>une personne qui en a la charge</w:t>
      </w:r>
      <w:r w:rsidR="001055A2">
        <w:t>;</w:t>
      </w:r>
    </w:p>
    <w:p w:rsidR="00A37192" w:rsidRPr="003737D7" w:rsidRDefault="00331DA9" w:rsidP="00331DA9">
      <w:pPr>
        <w:pStyle w:val="Bullet1G"/>
        <w:numPr>
          <w:ilvl w:val="0"/>
          <w:numId w:val="0"/>
        </w:numPr>
        <w:tabs>
          <w:tab w:val="left" w:pos="1701"/>
        </w:tabs>
        <w:ind w:left="1701" w:hanging="170"/>
        <w:rPr>
          <w:szCs w:val="20"/>
          <w:rtl/>
          <w:lang w:bidi="fr-FR"/>
        </w:rPr>
      </w:pPr>
      <w:r w:rsidRPr="003737D7">
        <w:rPr>
          <w:szCs w:val="20"/>
          <w:lang w:bidi="fr-FR"/>
        </w:rPr>
        <w:t>•</w:t>
      </w:r>
      <w:r w:rsidRPr="003737D7">
        <w:rPr>
          <w:szCs w:val="20"/>
          <w:lang w:bidi="fr-FR"/>
        </w:rPr>
        <w:tab/>
      </w:r>
      <w:r w:rsidR="00A37192" w:rsidRPr="003737D7">
        <w:rPr>
          <w:szCs w:val="20"/>
        </w:rPr>
        <w:t xml:space="preserve">Article (262 </w:t>
      </w:r>
      <w:r w:rsidR="00A37192" w:rsidRPr="00B75B16">
        <w:rPr>
          <w:i/>
          <w:szCs w:val="20"/>
        </w:rPr>
        <w:t>bis</w:t>
      </w:r>
      <w:r w:rsidR="00A37192" w:rsidRPr="003737D7">
        <w:rPr>
          <w:szCs w:val="20"/>
        </w:rPr>
        <w:t>) 3</w:t>
      </w:r>
      <w:r w:rsidR="001D50C6" w:rsidRPr="003737D7">
        <w:rPr>
          <w:szCs w:val="20"/>
        </w:rPr>
        <w:t xml:space="preserve"> – </w:t>
      </w:r>
      <w:r w:rsidR="00A37192" w:rsidRPr="003737D7">
        <w:rPr>
          <w:szCs w:val="20"/>
        </w:rPr>
        <w:t>Le passeur, la personne qui livre l</w:t>
      </w:r>
      <w:r w:rsidR="0047020A">
        <w:rPr>
          <w:szCs w:val="20"/>
        </w:rPr>
        <w:t>’</w:t>
      </w:r>
      <w:r w:rsidR="00A37192" w:rsidRPr="003737D7">
        <w:rPr>
          <w:szCs w:val="20"/>
        </w:rPr>
        <w:t>enfant, celle qui aide ou incite à la commission du crime, sont considérés comme complices de tout crime pouvant être commis sur la personne de l</w:t>
      </w:r>
      <w:r w:rsidR="0047020A">
        <w:rPr>
          <w:szCs w:val="20"/>
        </w:rPr>
        <w:t>’</w:t>
      </w:r>
      <w:r w:rsidR="00A37192" w:rsidRPr="003737D7">
        <w:rPr>
          <w:szCs w:val="20"/>
        </w:rPr>
        <w:t>enfant ou par l</w:t>
      </w:r>
      <w:r w:rsidR="0047020A">
        <w:rPr>
          <w:szCs w:val="20"/>
        </w:rPr>
        <w:t>’</w:t>
      </w:r>
      <w:r w:rsidR="00A37192" w:rsidRPr="003737D7">
        <w:rPr>
          <w:szCs w:val="20"/>
        </w:rPr>
        <w:t>enfant lui-même, lors de son transfert ou de son séjour dans le pays étranger. Ces complices sont passibles des peines prévues par la présente loi.</w:t>
      </w:r>
    </w:p>
    <w:p w:rsidR="00A37192" w:rsidRPr="003737D7" w:rsidRDefault="00A37192" w:rsidP="00382495">
      <w:pPr>
        <w:pStyle w:val="SingleTxtG"/>
        <w:keepNext/>
        <w:rPr>
          <w:lang w:val="fr-FR"/>
        </w:rPr>
      </w:pPr>
      <w:r w:rsidRPr="003737D7">
        <w:rPr>
          <w:rFonts w:eastAsia="Traditional Arabic"/>
          <w:lang w:val="fr-FR"/>
        </w:rPr>
        <w:t>525</w:t>
      </w:r>
      <w:r w:rsidRPr="003737D7">
        <w:rPr>
          <w:rFonts w:eastAsia="Traditional Arabic"/>
          <w:rtl/>
          <w:lang w:val="fr-FR" w:bidi="fr-FR"/>
        </w:rPr>
        <w:t>.</w:t>
      </w:r>
      <w:r w:rsidRPr="003737D7">
        <w:rPr>
          <w:rFonts w:eastAsia="Traditional Arabic"/>
          <w:rtl/>
          <w:lang w:val="fr-FR" w:bidi="fr-FR"/>
        </w:rPr>
        <w:tab/>
      </w:r>
      <w:r w:rsidRPr="003737D7">
        <w:rPr>
          <w:lang w:val="fr-FR"/>
        </w:rPr>
        <w:t xml:space="preserve">Les mesures suivantes ont été adoptées dans le cade de la mise en œuvre du </w:t>
      </w:r>
      <w:r w:rsidRPr="003737D7">
        <w:rPr>
          <w:rFonts w:eastAsia="Traditional Arabic"/>
          <w:lang w:val="fr-FR"/>
        </w:rPr>
        <w:t>Protocole facultatif à la Convention relative aux droits de l</w:t>
      </w:r>
      <w:r w:rsidR="0047020A">
        <w:rPr>
          <w:rFonts w:eastAsia="Traditional Arabic"/>
          <w:lang w:val="fr-FR"/>
        </w:rPr>
        <w:t>’</w:t>
      </w:r>
      <w:r w:rsidRPr="003737D7">
        <w:rPr>
          <w:rFonts w:eastAsia="Traditional Arabic"/>
          <w:lang w:val="fr-FR"/>
        </w:rPr>
        <w:t>enfant, concernant la vente d</w:t>
      </w:r>
      <w:r w:rsidR="0047020A">
        <w:rPr>
          <w:rFonts w:eastAsia="Traditional Arabic"/>
          <w:lang w:val="fr-FR"/>
        </w:rPr>
        <w:t>’</w:t>
      </w:r>
      <w:r w:rsidRPr="003737D7">
        <w:rPr>
          <w:rFonts w:eastAsia="Traditional Arabic"/>
          <w:lang w:val="fr-FR"/>
        </w:rPr>
        <w:t xml:space="preserve">enfants, la prostitution </w:t>
      </w:r>
      <w:r w:rsidR="00B2678C" w:rsidRPr="003737D7">
        <w:rPr>
          <w:rFonts w:eastAsia="Traditional Arabic"/>
          <w:lang w:val="fr-FR"/>
        </w:rPr>
        <w:t>des enfants</w:t>
      </w:r>
      <w:r w:rsidRPr="003737D7">
        <w:rPr>
          <w:rFonts w:eastAsia="Traditional Arabic"/>
          <w:lang w:val="fr-FR"/>
        </w:rPr>
        <w:t xml:space="preserve"> et la pornographie mettant en scène </w:t>
      </w:r>
      <w:r w:rsidR="00B2678C" w:rsidRPr="003737D7">
        <w:rPr>
          <w:rFonts w:eastAsia="Traditional Arabic"/>
          <w:lang w:val="fr-FR"/>
        </w:rPr>
        <w:t>des enfants</w:t>
      </w:r>
      <w:r w:rsidR="009E0BD9" w:rsidRPr="003737D7">
        <w:rPr>
          <w:rFonts w:eastAsia="Traditional Arabic"/>
          <w:lang w:val="fr-FR"/>
        </w:rPr>
        <w:t>:</w:t>
      </w:r>
    </w:p>
    <w:p w:rsidR="00A37192" w:rsidRPr="003737D7" w:rsidRDefault="00331DA9" w:rsidP="00331DA9">
      <w:pPr>
        <w:pStyle w:val="Bullet1G"/>
        <w:numPr>
          <w:ilvl w:val="0"/>
          <w:numId w:val="0"/>
        </w:numPr>
        <w:tabs>
          <w:tab w:val="left" w:pos="1701"/>
        </w:tabs>
        <w:ind w:left="1701" w:hanging="170"/>
        <w:rPr>
          <w:szCs w:val="20"/>
          <w:rtl/>
          <w:lang w:bidi="fr-FR"/>
        </w:rPr>
      </w:pPr>
      <w:r w:rsidRPr="003737D7">
        <w:rPr>
          <w:szCs w:val="20"/>
          <w:lang w:bidi="fr-FR"/>
        </w:rPr>
        <w:t>•</w:t>
      </w:r>
      <w:r w:rsidRPr="003737D7">
        <w:rPr>
          <w:szCs w:val="20"/>
          <w:lang w:bidi="fr-FR"/>
        </w:rPr>
        <w:tab/>
      </w:r>
      <w:r w:rsidR="00A37192" w:rsidRPr="003737D7">
        <w:rPr>
          <w:szCs w:val="20"/>
        </w:rPr>
        <w:t>Soumission du Protocole aux Ministères de l</w:t>
      </w:r>
      <w:r w:rsidR="0047020A">
        <w:rPr>
          <w:szCs w:val="20"/>
        </w:rPr>
        <w:t>’</w:t>
      </w:r>
      <w:r w:rsidR="00A37192" w:rsidRPr="003737D7">
        <w:rPr>
          <w:szCs w:val="20"/>
        </w:rPr>
        <w:t>intérieur et de la défense pour examen, avant transmission au Conseil des ministres</w:t>
      </w:r>
      <w:r w:rsidR="001055A2">
        <w:t>;</w:t>
      </w:r>
    </w:p>
    <w:p w:rsidR="00A37192" w:rsidRPr="003737D7" w:rsidRDefault="00331DA9" w:rsidP="00331DA9">
      <w:pPr>
        <w:pStyle w:val="Bullet1G"/>
        <w:numPr>
          <w:ilvl w:val="0"/>
          <w:numId w:val="0"/>
        </w:numPr>
        <w:tabs>
          <w:tab w:val="left" w:pos="1701"/>
        </w:tabs>
        <w:ind w:left="1701" w:hanging="170"/>
        <w:rPr>
          <w:szCs w:val="20"/>
          <w:rtl/>
          <w:lang w:bidi="fr-FR"/>
        </w:rPr>
      </w:pPr>
      <w:r w:rsidRPr="003737D7">
        <w:rPr>
          <w:szCs w:val="20"/>
          <w:lang w:bidi="fr-FR"/>
        </w:rPr>
        <w:t>•</w:t>
      </w:r>
      <w:r w:rsidRPr="003737D7">
        <w:rPr>
          <w:szCs w:val="20"/>
          <w:lang w:bidi="fr-FR"/>
        </w:rPr>
        <w:tab/>
      </w:r>
      <w:r w:rsidR="00A37192" w:rsidRPr="003737D7">
        <w:rPr>
          <w:szCs w:val="20"/>
        </w:rPr>
        <w:t>Transmission du Protocole au Conseil des ministres pour approbation, puis à la Chambre des représentants</w:t>
      </w:r>
      <w:r w:rsidR="001055A2">
        <w:t>;</w:t>
      </w:r>
    </w:p>
    <w:p w:rsidR="00A37192" w:rsidRPr="003737D7" w:rsidRDefault="00331DA9" w:rsidP="00331DA9">
      <w:pPr>
        <w:pStyle w:val="Bullet1G"/>
        <w:numPr>
          <w:ilvl w:val="0"/>
          <w:numId w:val="0"/>
        </w:numPr>
        <w:tabs>
          <w:tab w:val="left" w:pos="1701"/>
        </w:tabs>
        <w:ind w:left="1701" w:hanging="170"/>
        <w:rPr>
          <w:szCs w:val="20"/>
          <w:rtl/>
          <w:lang w:bidi="fr-FR"/>
        </w:rPr>
      </w:pPr>
      <w:r w:rsidRPr="003737D7">
        <w:rPr>
          <w:szCs w:val="20"/>
          <w:lang w:bidi="fr-FR"/>
        </w:rPr>
        <w:t>•</w:t>
      </w:r>
      <w:r w:rsidRPr="003737D7">
        <w:rPr>
          <w:szCs w:val="20"/>
          <w:lang w:bidi="fr-FR"/>
        </w:rPr>
        <w:tab/>
      </w:r>
      <w:r w:rsidR="00A37192" w:rsidRPr="003737D7">
        <w:rPr>
          <w:szCs w:val="20"/>
        </w:rPr>
        <w:t>Soumission du Protocole à la Chambre des représentants pour examen et approbation et participation du Conseil supérieur de la mère et de l</w:t>
      </w:r>
      <w:r w:rsidR="0047020A">
        <w:rPr>
          <w:szCs w:val="20"/>
        </w:rPr>
        <w:t>’</w:t>
      </w:r>
      <w:r w:rsidR="00A37192" w:rsidRPr="003737D7">
        <w:rPr>
          <w:szCs w:val="20"/>
        </w:rPr>
        <w:t>enfant, du Ministère des affaires sociales et du travail aux débats au sein de la Commission des libertés publiques et des droits de l</w:t>
      </w:r>
      <w:r w:rsidR="0047020A">
        <w:rPr>
          <w:szCs w:val="20"/>
        </w:rPr>
        <w:t>’</w:t>
      </w:r>
      <w:r w:rsidR="00A37192" w:rsidRPr="003737D7">
        <w:rPr>
          <w:szCs w:val="20"/>
        </w:rPr>
        <w:t>homme de la Chambre</w:t>
      </w:r>
      <w:r w:rsidR="001055A2">
        <w:t>;</w:t>
      </w:r>
    </w:p>
    <w:p w:rsidR="00A37192" w:rsidRPr="003737D7" w:rsidRDefault="00331DA9" w:rsidP="00331DA9">
      <w:pPr>
        <w:pStyle w:val="Bullet1G"/>
        <w:numPr>
          <w:ilvl w:val="0"/>
          <w:numId w:val="0"/>
        </w:numPr>
        <w:tabs>
          <w:tab w:val="left" w:pos="1701"/>
        </w:tabs>
        <w:ind w:left="1701" w:hanging="170"/>
        <w:rPr>
          <w:szCs w:val="20"/>
          <w:rtl/>
          <w:lang w:bidi="fr-FR"/>
        </w:rPr>
      </w:pPr>
      <w:r w:rsidRPr="003737D7">
        <w:rPr>
          <w:szCs w:val="20"/>
          <w:lang w:bidi="fr-FR"/>
        </w:rPr>
        <w:t>•</w:t>
      </w:r>
      <w:r w:rsidRPr="003737D7">
        <w:rPr>
          <w:szCs w:val="20"/>
          <w:lang w:bidi="fr-FR"/>
        </w:rPr>
        <w:tab/>
      </w:r>
      <w:r w:rsidR="00A37192" w:rsidRPr="003737D7">
        <w:rPr>
          <w:szCs w:val="20"/>
        </w:rPr>
        <w:t>Adoption et ratification du Protocole par le Yémen en 2004</w:t>
      </w:r>
      <w:r w:rsidR="001055A2">
        <w:t>;</w:t>
      </w:r>
    </w:p>
    <w:p w:rsidR="00A37192" w:rsidRPr="003737D7" w:rsidRDefault="00331DA9" w:rsidP="00331DA9">
      <w:pPr>
        <w:pStyle w:val="Bullet1G"/>
        <w:numPr>
          <w:ilvl w:val="0"/>
          <w:numId w:val="0"/>
        </w:numPr>
        <w:tabs>
          <w:tab w:val="left" w:pos="1701"/>
        </w:tabs>
        <w:ind w:left="1701" w:hanging="170"/>
        <w:rPr>
          <w:szCs w:val="20"/>
          <w:rtl/>
          <w:lang w:bidi="fr-FR"/>
        </w:rPr>
      </w:pPr>
      <w:r w:rsidRPr="003737D7">
        <w:rPr>
          <w:szCs w:val="20"/>
          <w:lang w:bidi="fr-FR"/>
        </w:rPr>
        <w:t>•</w:t>
      </w:r>
      <w:r w:rsidRPr="003737D7">
        <w:rPr>
          <w:szCs w:val="20"/>
          <w:lang w:bidi="fr-FR"/>
        </w:rPr>
        <w:tab/>
      </w:r>
      <w:r w:rsidR="00A37192" w:rsidRPr="003737D7">
        <w:rPr>
          <w:szCs w:val="20"/>
        </w:rPr>
        <w:t>Transmission en janvier 2008 par le Yémen, du premier rapport sur l</w:t>
      </w:r>
      <w:r w:rsidR="0047020A">
        <w:rPr>
          <w:szCs w:val="20"/>
        </w:rPr>
        <w:t>’</w:t>
      </w:r>
      <w:r w:rsidR="00A37192" w:rsidRPr="003737D7">
        <w:rPr>
          <w:szCs w:val="20"/>
        </w:rPr>
        <w:t>état d</w:t>
      </w:r>
      <w:r w:rsidR="0047020A">
        <w:rPr>
          <w:szCs w:val="20"/>
        </w:rPr>
        <w:t>’</w:t>
      </w:r>
      <w:r w:rsidR="00A37192" w:rsidRPr="003737D7">
        <w:rPr>
          <w:szCs w:val="20"/>
        </w:rPr>
        <w:t>avancement de la mise en œuvre du Protocole, au Comité international des droits de l</w:t>
      </w:r>
      <w:r w:rsidR="0047020A">
        <w:rPr>
          <w:szCs w:val="20"/>
        </w:rPr>
        <w:t>’</w:t>
      </w:r>
      <w:r w:rsidR="00A37192" w:rsidRPr="003737D7">
        <w:rPr>
          <w:szCs w:val="20"/>
        </w:rPr>
        <w:t xml:space="preserve">enfant. </w:t>
      </w:r>
    </w:p>
    <w:p w:rsidR="00A37192" w:rsidRPr="003737D7" w:rsidRDefault="00A37192" w:rsidP="00382495">
      <w:pPr>
        <w:pStyle w:val="H4G"/>
        <w:rPr>
          <w:szCs w:val="20"/>
          <w:rtl/>
          <w:lang w:val="fr-FR" w:bidi="fr-FR"/>
        </w:rPr>
      </w:pPr>
      <w:r w:rsidRPr="003737D7">
        <w:rPr>
          <w:rFonts w:eastAsia="Traditional Arabic"/>
          <w:szCs w:val="20"/>
          <w:lang w:val="fr-FR"/>
        </w:rPr>
        <w:tab/>
      </w:r>
      <w:r w:rsidRPr="003737D7">
        <w:rPr>
          <w:rFonts w:eastAsia="Traditional Arabic"/>
          <w:szCs w:val="20"/>
          <w:lang w:val="fr-FR"/>
        </w:rPr>
        <w:tab/>
        <w:t>Renforcement de la coordination et du partenariat</w:t>
      </w:r>
    </w:p>
    <w:p w:rsidR="00A37192" w:rsidRPr="002511C3" w:rsidRDefault="00A37192" w:rsidP="00382495">
      <w:pPr>
        <w:pStyle w:val="SingleTxtG"/>
        <w:keepNext/>
        <w:rPr>
          <w:rtl/>
          <w:lang w:val="fr-FR" w:bidi="fr-FR"/>
        </w:rPr>
      </w:pPr>
      <w:r w:rsidRPr="002511C3">
        <w:rPr>
          <w:rFonts w:eastAsia="Traditional Arabic"/>
          <w:lang w:val="fr-FR"/>
        </w:rPr>
        <w:t>526.</w:t>
      </w:r>
      <w:r w:rsidRPr="002511C3">
        <w:rPr>
          <w:rFonts w:eastAsia="Traditional Arabic"/>
          <w:lang w:val="fr-FR"/>
        </w:rPr>
        <w:tab/>
        <w:t>Dans le cadre du renforcement de la coordination et du partenariat les mesures suivantes ont été adoptées</w:t>
      </w:r>
      <w:r w:rsidR="009E0BD9" w:rsidRPr="002511C3">
        <w:rPr>
          <w:rFonts w:eastAsia="Traditional Arabic"/>
          <w:lang w:val="fr-FR"/>
        </w:rPr>
        <w:t>:</w:t>
      </w:r>
    </w:p>
    <w:p w:rsidR="00A37192" w:rsidRPr="002511C3" w:rsidRDefault="00A37192" w:rsidP="00A37192">
      <w:pPr>
        <w:pStyle w:val="SingleTxtG"/>
        <w:rPr>
          <w:rtl/>
          <w:lang w:val="fr-FR" w:bidi="fr-FR"/>
        </w:rPr>
      </w:pPr>
      <w:r w:rsidRPr="002511C3">
        <w:rPr>
          <w:rFonts w:eastAsia="Traditional Arabic"/>
          <w:lang w:val="fr-FR"/>
        </w:rPr>
        <w:tab/>
        <w:t>a)</w:t>
      </w:r>
      <w:r w:rsidRPr="002511C3">
        <w:rPr>
          <w:rFonts w:eastAsia="Traditional Arabic"/>
          <w:lang w:val="fr-FR"/>
        </w:rPr>
        <w:tab/>
        <w:t>Mise en place d</w:t>
      </w:r>
      <w:r w:rsidR="0047020A">
        <w:rPr>
          <w:rFonts w:eastAsia="Traditional Arabic"/>
          <w:lang w:val="fr-FR"/>
        </w:rPr>
        <w:t>’</w:t>
      </w:r>
      <w:r w:rsidRPr="002511C3">
        <w:rPr>
          <w:rFonts w:eastAsia="Traditional Arabic"/>
          <w:lang w:val="fr-FR"/>
        </w:rPr>
        <w:t xml:space="preserve">un comité technique chargé de lutter contre le trafic </w:t>
      </w:r>
      <w:r w:rsidR="00B2678C">
        <w:rPr>
          <w:rFonts w:eastAsia="Traditional Arabic"/>
          <w:lang w:val="fr-FR"/>
        </w:rPr>
        <w:t>des enfants</w:t>
      </w:r>
      <w:r w:rsidRPr="002511C3">
        <w:rPr>
          <w:rFonts w:eastAsia="Traditional Arabic"/>
          <w:lang w:val="fr-FR"/>
        </w:rPr>
        <w:t>, constitué de représentants des ministères compétents, sous l</w:t>
      </w:r>
      <w:r w:rsidR="0047020A">
        <w:rPr>
          <w:rFonts w:eastAsia="Traditional Arabic"/>
          <w:lang w:val="fr-FR"/>
        </w:rPr>
        <w:t>’</w:t>
      </w:r>
      <w:r w:rsidRPr="002511C3">
        <w:rPr>
          <w:rFonts w:eastAsia="Traditional Arabic"/>
          <w:lang w:val="fr-FR"/>
        </w:rPr>
        <w:t>autorité directe de chaque Ministre de tutelle</w:t>
      </w:r>
      <w:r w:rsidR="009E0BD9" w:rsidRPr="002511C3">
        <w:rPr>
          <w:rFonts w:eastAsia="Traditional Arabic"/>
          <w:lang w:val="fr-FR"/>
        </w:rPr>
        <w:t>;</w:t>
      </w:r>
      <w:r w:rsidRPr="002511C3">
        <w:rPr>
          <w:rFonts w:eastAsia="Traditional Arabic"/>
          <w:lang w:val="fr-FR"/>
        </w:rPr>
        <w:t xml:space="preserve"> il se réunit une fois par mois et ses activités sont organisées par le Conseil supérieur de la mère et de l</w:t>
      </w:r>
      <w:r w:rsidR="0047020A">
        <w:rPr>
          <w:rFonts w:eastAsia="Traditional Arabic"/>
          <w:lang w:val="fr-FR"/>
        </w:rPr>
        <w:t>’</w:t>
      </w:r>
      <w:r w:rsidRPr="002511C3">
        <w:rPr>
          <w:rFonts w:eastAsia="Traditional Arabic"/>
          <w:lang w:val="fr-FR"/>
        </w:rPr>
        <w:t>enfant</w:t>
      </w:r>
      <w:r w:rsidR="001055A2">
        <w:t>;</w:t>
      </w:r>
      <w:r w:rsidRPr="002511C3">
        <w:rPr>
          <w:rFonts w:eastAsia="Traditional Arabic"/>
          <w:lang w:val="fr-FR"/>
        </w:rPr>
        <w:t xml:space="preserve"> </w:t>
      </w:r>
    </w:p>
    <w:p w:rsidR="00A37192" w:rsidRPr="002511C3" w:rsidRDefault="00A37192" w:rsidP="00A37192">
      <w:pPr>
        <w:pStyle w:val="SingleTxtG"/>
        <w:rPr>
          <w:rtl/>
          <w:lang w:val="fr-FR" w:bidi="fr-FR"/>
        </w:rPr>
      </w:pPr>
      <w:r w:rsidRPr="002511C3">
        <w:rPr>
          <w:rFonts w:eastAsia="Traditional Arabic"/>
          <w:lang w:val="fr-FR"/>
        </w:rPr>
        <w:tab/>
        <w:t>b)</w:t>
      </w:r>
      <w:r w:rsidRPr="002511C3">
        <w:rPr>
          <w:rFonts w:eastAsia="Traditional Arabic"/>
          <w:lang w:val="fr-FR"/>
        </w:rPr>
        <w:tab/>
        <w:t>Organisation de plusieurs séances de travail consultatives avec la partie saoudienne, la première à Riyad en juin 2006, la seconde, à Sanaa en juillet 2006 et la troisième à Riyad en octobre 2007, afin d</w:t>
      </w:r>
      <w:r w:rsidR="0047020A">
        <w:rPr>
          <w:rFonts w:eastAsia="Traditional Arabic"/>
          <w:lang w:val="fr-FR"/>
        </w:rPr>
        <w:t>’</w:t>
      </w:r>
      <w:r w:rsidRPr="002511C3">
        <w:rPr>
          <w:rFonts w:eastAsia="Traditional Arabic"/>
          <w:lang w:val="fr-FR"/>
        </w:rPr>
        <w:t xml:space="preserve">adopter les mesures nécessaires pour juguler la traite </w:t>
      </w:r>
      <w:r w:rsidR="00B2678C">
        <w:rPr>
          <w:rFonts w:eastAsia="Traditional Arabic"/>
          <w:lang w:val="fr-FR"/>
        </w:rPr>
        <w:t>des enfants</w:t>
      </w:r>
      <w:r w:rsidRPr="002511C3">
        <w:rPr>
          <w:rFonts w:eastAsia="Traditional Arabic"/>
          <w:lang w:val="fr-FR"/>
        </w:rPr>
        <w:t xml:space="preserve">. </w:t>
      </w:r>
    </w:p>
    <w:p w:rsidR="00A37192" w:rsidRPr="003737D7" w:rsidRDefault="00A37192" w:rsidP="00382495">
      <w:pPr>
        <w:pStyle w:val="H4G"/>
        <w:rPr>
          <w:iCs/>
          <w:szCs w:val="20"/>
          <w:rtl/>
          <w:lang w:val="fr-FR" w:bidi="fr-FR"/>
        </w:rPr>
      </w:pPr>
      <w:r w:rsidRPr="002511C3">
        <w:rPr>
          <w:rFonts w:eastAsia="Traditional Arabic"/>
          <w:lang w:val="fr-FR"/>
        </w:rPr>
        <w:tab/>
      </w:r>
      <w:r w:rsidRPr="002511C3">
        <w:rPr>
          <w:rFonts w:eastAsia="Traditional Arabic"/>
          <w:lang w:val="fr-FR"/>
        </w:rPr>
        <w:tab/>
      </w:r>
      <w:r w:rsidRPr="003737D7">
        <w:rPr>
          <w:rFonts w:eastAsia="Traditional Arabic"/>
          <w:szCs w:val="20"/>
          <w:lang w:val="fr-FR"/>
        </w:rPr>
        <w:t>Les études</w:t>
      </w:r>
    </w:p>
    <w:p w:rsidR="00A37192" w:rsidRPr="003737D7" w:rsidRDefault="00A37192" w:rsidP="00382495">
      <w:pPr>
        <w:pStyle w:val="SingleTxtG"/>
        <w:keepNext/>
        <w:rPr>
          <w:rtl/>
          <w:lang w:val="fr-FR" w:bidi="fr-FR"/>
        </w:rPr>
      </w:pPr>
      <w:r w:rsidRPr="003737D7">
        <w:rPr>
          <w:rFonts w:eastAsia="Traditional Arabic"/>
          <w:lang w:val="fr-FR"/>
        </w:rPr>
        <w:t>527.</w:t>
      </w:r>
      <w:r w:rsidRPr="003737D7">
        <w:rPr>
          <w:rFonts w:eastAsia="Traditional Arabic"/>
          <w:lang w:val="fr-FR"/>
        </w:rPr>
        <w:tab/>
        <w:t>Les études suivantes ont été réalisées</w:t>
      </w:r>
      <w:r w:rsidR="009E0BD9" w:rsidRPr="003737D7">
        <w:rPr>
          <w:rFonts w:eastAsia="Traditional Arabic"/>
          <w:lang w:val="fr-FR"/>
        </w:rPr>
        <w:t>:</w:t>
      </w:r>
    </w:p>
    <w:p w:rsidR="00A37192" w:rsidRPr="003737D7" w:rsidRDefault="00331DA9" w:rsidP="00331DA9">
      <w:pPr>
        <w:pStyle w:val="Bullet1G"/>
        <w:numPr>
          <w:ilvl w:val="0"/>
          <w:numId w:val="0"/>
        </w:numPr>
        <w:tabs>
          <w:tab w:val="left" w:pos="1701"/>
        </w:tabs>
        <w:ind w:left="1701" w:hanging="170"/>
        <w:rPr>
          <w:szCs w:val="20"/>
          <w:rtl/>
          <w:lang w:bidi="fr-FR"/>
        </w:rPr>
      </w:pPr>
      <w:r w:rsidRPr="003737D7">
        <w:rPr>
          <w:szCs w:val="20"/>
          <w:lang w:bidi="fr-FR"/>
        </w:rPr>
        <w:t>•</w:t>
      </w:r>
      <w:r w:rsidRPr="003737D7">
        <w:rPr>
          <w:szCs w:val="20"/>
          <w:lang w:bidi="fr-FR"/>
        </w:rPr>
        <w:tab/>
      </w:r>
      <w:r w:rsidR="00A37192" w:rsidRPr="003737D7">
        <w:rPr>
          <w:szCs w:val="20"/>
        </w:rPr>
        <w:t xml:space="preserve">Une étude de terrain concernant la traite </w:t>
      </w:r>
      <w:r w:rsidR="00B2678C" w:rsidRPr="003737D7">
        <w:rPr>
          <w:szCs w:val="20"/>
        </w:rPr>
        <w:t>des enfants</w:t>
      </w:r>
      <w:r w:rsidR="00A37192" w:rsidRPr="003737D7">
        <w:rPr>
          <w:szCs w:val="20"/>
        </w:rPr>
        <w:t xml:space="preserve"> a été réalisée en 2004, intitulée</w:t>
      </w:r>
      <w:r w:rsidR="009E0BD9" w:rsidRPr="003737D7">
        <w:rPr>
          <w:szCs w:val="20"/>
        </w:rPr>
        <w:t>:</w:t>
      </w:r>
      <w:r w:rsidR="00A37192" w:rsidRPr="003737D7">
        <w:rPr>
          <w:szCs w:val="20"/>
        </w:rPr>
        <w:t xml:space="preserve"> </w:t>
      </w:r>
      <w:r w:rsidR="009E0BD9" w:rsidRPr="003737D7">
        <w:rPr>
          <w:szCs w:val="20"/>
        </w:rPr>
        <w:t>«</w:t>
      </w:r>
      <w:r w:rsidR="00A37192" w:rsidRPr="003737D7">
        <w:rPr>
          <w:szCs w:val="20"/>
        </w:rPr>
        <w:t>Étude de cas dans les gouvernorats de Hajja et de Mouhweit</w:t>
      </w:r>
      <w:r w:rsidR="009E0BD9" w:rsidRPr="003737D7">
        <w:rPr>
          <w:szCs w:val="20"/>
        </w:rPr>
        <w:t>»</w:t>
      </w:r>
      <w:r w:rsidR="001055A2">
        <w:t>;</w:t>
      </w:r>
    </w:p>
    <w:p w:rsidR="00A37192" w:rsidRPr="003737D7" w:rsidRDefault="00331DA9" w:rsidP="00331DA9">
      <w:pPr>
        <w:pStyle w:val="Bullet1G"/>
        <w:numPr>
          <w:ilvl w:val="0"/>
          <w:numId w:val="0"/>
        </w:numPr>
        <w:tabs>
          <w:tab w:val="left" w:pos="1701"/>
        </w:tabs>
        <w:ind w:left="1701" w:hanging="170"/>
        <w:rPr>
          <w:szCs w:val="20"/>
          <w:rtl/>
          <w:lang w:bidi="fr-FR"/>
        </w:rPr>
      </w:pPr>
      <w:r w:rsidRPr="003737D7">
        <w:rPr>
          <w:szCs w:val="20"/>
          <w:lang w:bidi="fr-FR"/>
        </w:rPr>
        <w:t>•</w:t>
      </w:r>
      <w:r w:rsidRPr="003737D7">
        <w:rPr>
          <w:szCs w:val="20"/>
          <w:lang w:bidi="fr-FR"/>
        </w:rPr>
        <w:tab/>
      </w:r>
      <w:r w:rsidR="00A37192" w:rsidRPr="003737D7">
        <w:rPr>
          <w:szCs w:val="20"/>
        </w:rPr>
        <w:t>Deux séances de débats ont été organisées sur les résultats de cette étude, avec la participation de toutes les organisations gouvernementales et les organisations de la société civile, les organisations internationales concernées, les médias officiels, privés et étrangers</w:t>
      </w:r>
      <w:r w:rsidR="001055A2">
        <w:t>;</w:t>
      </w:r>
    </w:p>
    <w:p w:rsidR="00A37192" w:rsidRPr="003737D7" w:rsidRDefault="00331DA9" w:rsidP="00331DA9">
      <w:pPr>
        <w:pStyle w:val="Bullet1G"/>
        <w:numPr>
          <w:ilvl w:val="0"/>
          <w:numId w:val="0"/>
        </w:numPr>
        <w:tabs>
          <w:tab w:val="left" w:pos="1701"/>
        </w:tabs>
        <w:ind w:left="1701" w:hanging="170"/>
        <w:rPr>
          <w:szCs w:val="20"/>
          <w:rtl/>
          <w:lang w:bidi="fr-FR"/>
        </w:rPr>
      </w:pPr>
      <w:r w:rsidRPr="003737D7">
        <w:rPr>
          <w:szCs w:val="20"/>
          <w:lang w:bidi="fr-FR"/>
        </w:rPr>
        <w:t>•</w:t>
      </w:r>
      <w:r w:rsidRPr="003737D7">
        <w:rPr>
          <w:szCs w:val="20"/>
          <w:lang w:bidi="fr-FR"/>
        </w:rPr>
        <w:tab/>
      </w:r>
      <w:r w:rsidR="00A37192" w:rsidRPr="003737D7">
        <w:rPr>
          <w:szCs w:val="20"/>
        </w:rPr>
        <w:t>Une étude de faisabilité portant sur les programmes de réinsertion sociale a été effectuée en 2005</w:t>
      </w:r>
      <w:r w:rsidR="00A71870">
        <w:rPr>
          <w:szCs w:val="20"/>
        </w:rPr>
        <w:t>/</w:t>
      </w:r>
      <w:r w:rsidR="00A37192" w:rsidRPr="003737D7">
        <w:rPr>
          <w:szCs w:val="20"/>
        </w:rPr>
        <w:t>06</w:t>
      </w:r>
      <w:r w:rsidR="001055A2">
        <w:t>;</w:t>
      </w:r>
    </w:p>
    <w:p w:rsidR="00A37192" w:rsidRPr="003737D7" w:rsidRDefault="00331DA9" w:rsidP="00331DA9">
      <w:pPr>
        <w:pStyle w:val="Bullet1G"/>
        <w:numPr>
          <w:ilvl w:val="0"/>
          <w:numId w:val="0"/>
        </w:numPr>
        <w:tabs>
          <w:tab w:val="left" w:pos="1701"/>
        </w:tabs>
        <w:ind w:left="1701" w:hanging="170"/>
        <w:rPr>
          <w:szCs w:val="20"/>
          <w:rtl/>
          <w:lang w:bidi="fr-FR"/>
        </w:rPr>
      </w:pPr>
      <w:r w:rsidRPr="003737D7">
        <w:rPr>
          <w:szCs w:val="20"/>
          <w:lang w:bidi="fr-FR"/>
        </w:rPr>
        <w:t>•</w:t>
      </w:r>
      <w:r w:rsidRPr="003737D7">
        <w:rPr>
          <w:szCs w:val="20"/>
          <w:lang w:bidi="fr-FR"/>
        </w:rPr>
        <w:tab/>
      </w:r>
      <w:r w:rsidR="00A37192" w:rsidRPr="003737D7">
        <w:rPr>
          <w:szCs w:val="20"/>
        </w:rPr>
        <w:t xml:space="preserve">Un bilan devrait être réalisé à propos du problème de la traite </w:t>
      </w:r>
      <w:r w:rsidR="00B2678C" w:rsidRPr="003737D7">
        <w:rPr>
          <w:szCs w:val="20"/>
        </w:rPr>
        <w:t>des enfants</w:t>
      </w:r>
      <w:r w:rsidR="00A37192" w:rsidRPr="003737D7">
        <w:rPr>
          <w:szCs w:val="20"/>
        </w:rPr>
        <w:t xml:space="preserve"> en 2009. </w:t>
      </w:r>
    </w:p>
    <w:p w:rsidR="00A37192" w:rsidRPr="003737D7" w:rsidRDefault="00A37192" w:rsidP="00382495">
      <w:pPr>
        <w:pStyle w:val="H4G"/>
        <w:rPr>
          <w:szCs w:val="20"/>
          <w:rtl/>
          <w:lang w:val="fr-FR" w:bidi="fr-FR"/>
        </w:rPr>
      </w:pPr>
      <w:r w:rsidRPr="002511C3">
        <w:rPr>
          <w:rFonts w:eastAsia="Traditional Arabic"/>
          <w:lang w:val="fr-FR"/>
        </w:rPr>
        <w:tab/>
      </w:r>
      <w:r w:rsidRPr="002511C3">
        <w:rPr>
          <w:rFonts w:eastAsia="Traditional Arabic"/>
          <w:lang w:val="fr-FR"/>
        </w:rPr>
        <w:tab/>
        <w:t>Information et sensibilisatio</w:t>
      </w:r>
      <w:r w:rsidRPr="003737D7">
        <w:rPr>
          <w:rFonts w:eastAsia="Traditional Arabic"/>
          <w:szCs w:val="20"/>
          <w:lang w:val="fr-FR"/>
        </w:rPr>
        <w:t>n</w:t>
      </w:r>
    </w:p>
    <w:p w:rsidR="00A37192" w:rsidRPr="002511C3" w:rsidRDefault="00A37192" w:rsidP="00382495">
      <w:pPr>
        <w:pStyle w:val="SingleTxtG"/>
        <w:keepNext/>
        <w:rPr>
          <w:rtl/>
          <w:lang w:val="fr-FR" w:bidi="fr-FR"/>
        </w:rPr>
      </w:pPr>
      <w:r w:rsidRPr="002511C3">
        <w:rPr>
          <w:rFonts w:eastAsia="Traditional Arabic"/>
          <w:lang w:val="fr-FR"/>
        </w:rPr>
        <w:t>528.</w:t>
      </w:r>
      <w:r w:rsidRPr="002511C3">
        <w:rPr>
          <w:rFonts w:eastAsia="Traditional Arabic"/>
          <w:lang w:val="fr-FR"/>
        </w:rPr>
        <w:tab/>
        <w:t>Ce volet comporte de nombreuses activités et des programmes de sensibilisation mis en œuvre par le Conseil supérieur de la mère et de l</w:t>
      </w:r>
      <w:r w:rsidR="0047020A">
        <w:rPr>
          <w:rFonts w:eastAsia="Traditional Arabic"/>
          <w:lang w:val="fr-FR"/>
        </w:rPr>
        <w:t>’</w:t>
      </w:r>
      <w:r w:rsidRPr="002511C3">
        <w:rPr>
          <w:rFonts w:eastAsia="Traditional Arabic"/>
          <w:lang w:val="fr-FR"/>
        </w:rPr>
        <w:t>enfant, en collaboration avec le Ministère de l</w:t>
      </w:r>
      <w:r w:rsidR="0047020A">
        <w:rPr>
          <w:rFonts w:eastAsia="Traditional Arabic"/>
          <w:lang w:val="fr-FR"/>
        </w:rPr>
        <w:t>’</w:t>
      </w:r>
      <w:r w:rsidRPr="002511C3">
        <w:rPr>
          <w:rFonts w:eastAsia="Traditional Arabic"/>
          <w:lang w:val="fr-FR"/>
        </w:rPr>
        <w:t>information, le Ministère des affaires sociales et du travail, le Ministère des droits de l</w:t>
      </w:r>
      <w:r w:rsidR="0047020A">
        <w:rPr>
          <w:rFonts w:eastAsia="Traditional Arabic"/>
          <w:lang w:val="fr-FR"/>
        </w:rPr>
        <w:t>’</w:t>
      </w:r>
      <w:r w:rsidRPr="002511C3">
        <w:rPr>
          <w:rFonts w:eastAsia="Traditional Arabic"/>
          <w:lang w:val="fr-FR"/>
        </w:rPr>
        <w:t>homme et les partenaires de la société civile, notamment l</w:t>
      </w:r>
      <w:r w:rsidR="0047020A">
        <w:rPr>
          <w:rFonts w:eastAsia="Traditional Arabic"/>
          <w:lang w:val="fr-FR"/>
        </w:rPr>
        <w:t>’</w:t>
      </w:r>
      <w:r w:rsidRPr="002511C3">
        <w:rPr>
          <w:rFonts w:eastAsia="Traditional Arabic"/>
          <w:lang w:val="fr-FR"/>
        </w:rPr>
        <w:t>École de la démocratie et l</w:t>
      </w:r>
      <w:r w:rsidR="0047020A">
        <w:rPr>
          <w:rFonts w:eastAsia="Traditional Arabic"/>
          <w:lang w:val="fr-FR"/>
        </w:rPr>
        <w:t>’</w:t>
      </w:r>
      <w:r w:rsidRPr="002511C3">
        <w:rPr>
          <w:rFonts w:eastAsia="Traditional Arabic"/>
          <w:lang w:val="fr-FR"/>
        </w:rPr>
        <w:t>organisation Shoudhab pour l</w:t>
      </w:r>
      <w:r w:rsidR="0047020A">
        <w:rPr>
          <w:rFonts w:eastAsia="Traditional Arabic"/>
          <w:lang w:val="fr-FR"/>
        </w:rPr>
        <w:t>’</w:t>
      </w:r>
      <w:r w:rsidRPr="002511C3">
        <w:rPr>
          <w:rFonts w:eastAsia="Traditional Arabic"/>
          <w:lang w:val="fr-FR"/>
        </w:rPr>
        <w:t>enfance et le développement. Une partie de ces activités a été mise en œuvre et d</w:t>
      </w:r>
      <w:r w:rsidR="0047020A">
        <w:rPr>
          <w:rFonts w:eastAsia="Traditional Arabic"/>
          <w:lang w:val="fr-FR"/>
        </w:rPr>
        <w:t>’</w:t>
      </w:r>
      <w:r w:rsidRPr="002511C3">
        <w:rPr>
          <w:rFonts w:eastAsia="Traditional Arabic"/>
          <w:lang w:val="fr-FR"/>
        </w:rPr>
        <w:t>autres sont en cours, parmi lesquelles les suivantes</w:t>
      </w:r>
      <w:r w:rsidR="009E0BD9" w:rsidRPr="002511C3">
        <w:rPr>
          <w:rFonts w:eastAsia="Traditional Arabic"/>
          <w:lang w:val="fr-FR"/>
        </w:rPr>
        <w:t>:</w:t>
      </w:r>
    </w:p>
    <w:p w:rsidR="00A37192" w:rsidRPr="003737D7" w:rsidRDefault="00331DA9" w:rsidP="00331DA9">
      <w:pPr>
        <w:pStyle w:val="Bullet1G"/>
        <w:numPr>
          <w:ilvl w:val="0"/>
          <w:numId w:val="0"/>
        </w:numPr>
        <w:tabs>
          <w:tab w:val="left" w:pos="1701"/>
        </w:tabs>
        <w:ind w:left="1701" w:hanging="170"/>
        <w:rPr>
          <w:szCs w:val="20"/>
          <w:rtl/>
          <w:lang w:bidi="fr-FR"/>
        </w:rPr>
      </w:pPr>
      <w:r w:rsidRPr="003737D7">
        <w:rPr>
          <w:szCs w:val="20"/>
          <w:lang w:bidi="fr-FR"/>
        </w:rPr>
        <w:t>•</w:t>
      </w:r>
      <w:r w:rsidRPr="003737D7">
        <w:rPr>
          <w:szCs w:val="20"/>
          <w:lang w:bidi="fr-FR"/>
        </w:rPr>
        <w:tab/>
      </w:r>
      <w:r w:rsidR="00A37192" w:rsidRPr="002511C3">
        <w:t>Des séances de débats, de sensibilisation et d</w:t>
      </w:r>
      <w:r w:rsidR="0047020A">
        <w:t>’</w:t>
      </w:r>
      <w:r w:rsidR="00A37192" w:rsidRPr="002511C3">
        <w:t xml:space="preserve">information à propos de la traite </w:t>
      </w:r>
      <w:r w:rsidR="00B2678C">
        <w:t>des enfants</w:t>
      </w:r>
      <w:r w:rsidR="00A37192" w:rsidRPr="002511C3">
        <w:t>, des dangers de ce phénomène et des moyens de l</w:t>
      </w:r>
      <w:r w:rsidR="0047020A">
        <w:t>’</w:t>
      </w:r>
      <w:r w:rsidR="00A37192" w:rsidRPr="002511C3">
        <w:t>éviter, sont organisées tant au niveau des programmes télévisés et radiophonique qu</w:t>
      </w:r>
      <w:r w:rsidR="0047020A">
        <w:t>’</w:t>
      </w:r>
      <w:r w:rsidR="00A37192" w:rsidRPr="002511C3">
        <w:t>à celui de la presse écrite</w:t>
      </w:r>
      <w:r w:rsidR="001055A2">
        <w:t>;</w:t>
      </w:r>
    </w:p>
    <w:p w:rsidR="00A37192" w:rsidRPr="003737D7" w:rsidRDefault="00331DA9" w:rsidP="00331DA9">
      <w:pPr>
        <w:pStyle w:val="Bullet1G"/>
        <w:numPr>
          <w:ilvl w:val="0"/>
          <w:numId w:val="0"/>
        </w:numPr>
        <w:tabs>
          <w:tab w:val="left" w:pos="1701"/>
        </w:tabs>
        <w:ind w:left="1701" w:hanging="170"/>
        <w:rPr>
          <w:szCs w:val="20"/>
        </w:rPr>
      </w:pPr>
      <w:r w:rsidRPr="003737D7">
        <w:rPr>
          <w:szCs w:val="20"/>
        </w:rPr>
        <w:t>•</w:t>
      </w:r>
      <w:r w:rsidRPr="003737D7">
        <w:rPr>
          <w:szCs w:val="20"/>
        </w:rPr>
        <w:tab/>
      </w:r>
      <w:r w:rsidR="00A37192" w:rsidRPr="003737D7">
        <w:rPr>
          <w:szCs w:val="20"/>
        </w:rPr>
        <w:t>Des émissions et des annonces sont diffusées en permanence par la station radio de Hajja et de manière ponctuelle par celle de Sanaa</w:t>
      </w:r>
      <w:r w:rsidR="001055A2">
        <w:t>;</w:t>
      </w:r>
    </w:p>
    <w:p w:rsidR="00A37192" w:rsidRPr="003737D7" w:rsidRDefault="00331DA9" w:rsidP="00331DA9">
      <w:pPr>
        <w:pStyle w:val="Bullet1G"/>
        <w:numPr>
          <w:ilvl w:val="0"/>
          <w:numId w:val="0"/>
        </w:numPr>
        <w:tabs>
          <w:tab w:val="left" w:pos="1701"/>
        </w:tabs>
        <w:ind w:left="1701" w:hanging="170"/>
        <w:rPr>
          <w:szCs w:val="20"/>
          <w:rtl/>
          <w:lang w:bidi="fr-FR"/>
        </w:rPr>
      </w:pPr>
      <w:r w:rsidRPr="003737D7">
        <w:rPr>
          <w:szCs w:val="20"/>
          <w:lang w:bidi="fr-FR"/>
        </w:rPr>
        <w:t>•</w:t>
      </w:r>
      <w:r w:rsidRPr="003737D7">
        <w:rPr>
          <w:szCs w:val="20"/>
          <w:lang w:bidi="fr-FR"/>
        </w:rPr>
        <w:tab/>
      </w:r>
      <w:r w:rsidR="00A37192" w:rsidRPr="003737D7">
        <w:rPr>
          <w:szCs w:val="20"/>
        </w:rPr>
        <w:t>Les journaux publient également articles et informations sur ce problème</w:t>
      </w:r>
      <w:r w:rsidR="001055A2">
        <w:t>;</w:t>
      </w:r>
    </w:p>
    <w:p w:rsidR="00A37192" w:rsidRPr="003737D7" w:rsidRDefault="00331DA9" w:rsidP="00331DA9">
      <w:pPr>
        <w:pStyle w:val="Bullet1G"/>
        <w:numPr>
          <w:ilvl w:val="0"/>
          <w:numId w:val="0"/>
        </w:numPr>
        <w:tabs>
          <w:tab w:val="left" w:pos="1701"/>
        </w:tabs>
        <w:ind w:left="1701" w:hanging="170"/>
        <w:rPr>
          <w:szCs w:val="20"/>
          <w:rtl/>
          <w:lang w:bidi="fr-FR"/>
        </w:rPr>
      </w:pPr>
      <w:r w:rsidRPr="003737D7">
        <w:rPr>
          <w:szCs w:val="20"/>
          <w:lang w:bidi="fr-FR"/>
        </w:rPr>
        <w:t>•</w:t>
      </w:r>
      <w:r w:rsidRPr="003737D7">
        <w:rPr>
          <w:szCs w:val="20"/>
          <w:lang w:bidi="fr-FR"/>
        </w:rPr>
        <w:tab/>
      </w:r>
      <w:r w:rsidR="00A37192" w:rsidRPr="003737D7">
        <w:rPr>
          <w:szCs w:val="20"/>
        </w:rPr>
        <w:t>La réalisation d</w:t>
      </w:r>
      <w:r w:rsidR="0047020A">
        <w:rPr>
          <w:szCs w:val="20"/>
        </w:rPr>
        <w:t>’</w:t>
      </w:r>
      <w:r w:rsidR="00A37192" w:rsidRPr="003737D7">
        <w:rPr>
          <w:szCs w:val="20"/>
        </w:rPr>
        <w:t xml:space="preserve">un documentaire sur la traite </w:t>
      </w:r>
      <w:r w:rsidR="00B2678C" w:rsidRPr="003737D7">
        <w:rPr>
          <w:szCs w:val="20"/>
        </w:rPr>
        <w:t>des enfants</w:t>
      </w:r>
      <w:r w:rsidR="00A37192" w:rsidRPr="003737D7">
        <w:rPr>
          <w:szCs w:val="20"/>
        </w:rPr>
        <w:t xml:space="preserve">, à des fins de sensibilisation au sein </w:t>
      </w:r>
      <w:r w:rsidR="00ED5F44" w:rsidRPr="003737D7">
        <w:rPr>
          <w:szCs w:val="20"/>
        </w:rPr>
        <w:t>des écoles</w:t>
      </w:r>
      <w:r w:rsidR="00A37192" w:rsidRPr="003737D7">
        <w:rPr>
          <w:szCs w:val="20"/>
        </w:rPr>
        <w:t xml:space="preserve"> et des familles, ainsi qu</w:t>
      </w:r>
      <w:r w:rsidR="0047020A">
        <w:rPr>
          <w:szCs w:val="20"/>
        </w:rPr>
        <w:t>’</w:t>
      </w:r>
      <w:r w:rsidR="00A37192" w:rsidRPr="003737D7">
        <w:rPr>
          <w:szCs w:val="20"/>
        </w:rPr>
        <w:t>au niveau des collectivités locales visées</w:t>
      </w:r>
      <w:r w:rsidR="001055A2">
        <w:t>;</w:t>
      </w:r>
    </w:p>
    <w:p w:rsidR="00A37192" w:rsidRPr="003737D7" w:rsidRDefault="00331DA9" w:rsidP="00331DA9">
      <w:pPr>
        <w:pStyle w:val="Bullet1G"/>
        <w:numPr>
          <w:ilvl w:val="0"/>
          <w:numId w:val="0"/>
        </w:numPr>
        <w:tabs>
          <w:tab w:val="left" w:pos="1701"/>
        </w:tabs>
        <w:ind w:left="1701" w:hanging="170"/>
        <w:rPr>
          <w:szCs w:val="20"/>
          <w:rtl/>
          <w:lang w:bidi="fr-FR"/>
        </w:rPr>
      </w:pPr>
      <w:r w:rsidRPr="003737D7">
        <w:rPr>
          <w:szCs w:val="20"/>
          <w:lang w:bidi="fr-FR"/>
        </w:rPr>
        <w:t>•</w:t>
      </w:r>
      <w:r w:rsidRPr="003737D7">
        <w:rPr>
          <w:szCs w:val="20"/>
          <w:lang w:bidi="fr-FR"/>
        </w:rPr>
        <w:tab/>
      </w:r>
      <w:r w:rsidR="00A37192" w:rsidRPr="003737D7">
        <w:rPr>
          <w:szCs w:val="20"/>
        </w:rPr>
        <w:t>La réalisation d</w:t>
      </w:r>
      <w:r w:rsidR="0047020A">
        <w:rPr>
          <w:szCs w:val="20"/>
        </w:rPr>
        <w:t>’</w:t>
      </w:r>
      <w:r w:rsidR="00A37192" w:rsidRPr="003737D7">
        <w:rPr>
          <w:szCs w:val="20"/>
        </w:rPr>
        <w:t xml:space="preserve">un dessin animé sur les conséquences et les dangers de la traite </w:t>
      </w:r>
      <w:r w:rsidR="00B2678C" w:rsidRPr="003737D7">
        <w:rPr>
          <w:szCs w:val="20"/>
        </w:rPr>
        <w:t>des enfants</w:t>
      </w:r>
      <w:r w:rsidR="001055A2">
        <w:t>;</w:t>
      </w:r>
    </w:p>
    <w:p w:rsidR="00A37192" w:rsidRPr="003737D7" w:rsidRDefault="00331DA9" w:rsidP="00331DA9">
      <w:pPr>
        <w:pStyle w:val="Bullet1G"/>
        <w:numPr>
          <w:ilvl w:val="0"/>
          <w:numId w:val="0"/>
        </w:numPr>
        <w:tabs>
          <w:tab w:val="left" w:pos="1701"/>
        </w:tabs>
        <w:ind w:left="1701" w:hanging="170"/>
        <w:rPr>
          <w:szCs w:val="20"/>
          <w:rtl/>
          <w:lang w:bidi="fr-FR"/>
        </w:rPr>
      </w:pPr>
      <w:r w:rsidRPr="003737D7">
        <w:rPr>
          <w:szCs w:val="20"/>
          <w:lang w:bidi="fr-FR"/>
        </w:rPr>
        <w:t>•</w:t>
      </w:r>
      <w:r w:rsidRPr="003737D7">
        <w:rPr>
          <w:szCs w:val="20"/>
          <w:lang w:bidi="fr-FR"/>
        </w:rPr>
        <w:tab/>
      </w:r>
      <w:r w:rsidR="00A37192" w:rsidRPr="003737D7">
        <w:rPr>
          <w:szCs w:val="20"/>
        </w:rPr>
        <w:t>L</w:t>
      </w:r>
      <w:r w:rsidR="0047020A">
        <w:rPr>
          <w:szCs w:val="20"/>
        </w:rPr>
        <w:t>’</w:t>
      </w:r>
      <w:r w:rsidR="00A37192" w:rsidRPr="003737D7">
        <w:rPr>
          <w:szCs w:val="20"/>
        </w:rPr>
        <w:t>organisation de campagnes de sensibilisation au niveau local dans les régions et districts ciblés</w:t>
      </w:r>
      <w:r w:rsidR="001055A2">
        <w:t>;</w:t>
      </w:r>
    </w:p>
    <w:p w:rsidR="00A37192" w:rsidRPr="003737D7" w:rsidRDefault="00331DA9" w:rsidP="00331DA9">
      <w:pPr>
        <w:pStyle w:val="Bullet1G"/>
        <w:numPr>
          <w:ilvl w:val="0"/>
          <w:numId w:val="0"/>
        </w:numPr>
        <w:tabs>
          <w:tab w:val="left" w:pos="1701"/>
        </w:tabs>
        <w:ind w:left="1701" w:hanging="170"/>
        <w:rPr>
          <w:szCs w:val="20"/>
          <w:rtl/>
          <w:lang w:bidi="fr-FR"/>
        </w:rPr>
      </w:pPr>
      <w:r w:rsidRPr="003737D7">
        <w:rPr>
          <w:szCs w:val="20"/>
          <w:lang w:bidi="fr-FR"/>
        </w:rPr>
        <w:t>•</w:t>
      </w:r>
      <w:r w:rsidRPr="003737D7">
        <w:rPr>
          <w:szCs w:val="20"/>
          <w:lang w:bidi="fr-FR"/>
        </w:rPr>
        <w:tab/>
      </w:r>
      <w:r w:rsidR="00A37192" w:rsidRPr="003737D7">
        <w:rPr>
          <w:szCs w:val="20"/>
        </w:rPr>
        <w:t>L</w:t>
      </w:r>
      <w:r w:rsidR="0047020A">
        <w:rPr>
          <w:szCs w:val="20"/>
        </w:rPr>
        <w:t>’</w:t>
      </w:r>
      <w:r w:rsidR="00A37192" w:rsidRPr="003737D7">
        <w:rPr>
          <w:szCs w:val="20"/>
        </w:rPr>
        <w:t xml:space="preserve">association </w:t>
      </w:r>
      <w:r w:rsidR="00B2678C" w:rsidRPr="003737D7">
        <w:rPr>
          <w:szCs w:val="20"/>
        </w:rPr>
        <w:t>des enfants</w:t>
      </w:r>
      <w:r w:rsidR="00A37192" w:rsidRPr="003737D7">
        <w:rPr>
          <w:szCs w:val="20"/>
        </w:rPr>
        <w:t xml:space="preserve"> aux campagnes de sensibilisation à ce problème dans certains districts</w:t>
      </w:r>
      <w:r w:rsidR="001055A2">
        <w:t>;</w:t>
      </w:r>
    </w:p>
    <w:p w:rsidR="00A37192" w:rsidRPr="003737D7" w:rsidRDefault="00331DA9" w:rsidP="00331DA9">
      <w:pPr>
        <w:pStyle w:val="Bullet1G"/>
        <w:numPr>
          <w:ilvl w:val="0"/>
          <w:numId w:val="0"/>
        </w:numPr>
        <w:tabs>
          <w:tab w:val="left" w:pos="1701"/>
        </w:tabs>
        <w:ind w:left="1701" w:hanging="170"/>
        <w:rPr>
          <w:szCs w:val="20"/>
          <w:rtl/>
          <w:lang w:bidi="fr-FR"/>
        </w:rPr>
      </w:pPr>
      <w:r w:rsidRPr="003737D7">
        <w:rPr>
          <w:szCs w:val="20"/>
          <w:lang w:bidi="fr-FR"/>
        </w:rPr>
        <w:t>•</w:t>
      </w:r>
      <w:r w:rsidRPr="003737D7">
        <w:rPr>
          <w:szCs w:val="20"/>
          <w:lang w:bidi="fr-FR"/>
        </w:rPr>
        <w:tab/>
      </w:r>
      <w:r w:rsidR="00A37192" w:rsidRPr="003737D7">
        <w:rPr>
          <w:szCs w:val="20"/>
        </w:rPr>
        <w:t>L</w:t>
      </w:r>
      <w:r w:rsidR="0047020A">
        <w:rPr>
          <w:szCs w:val="20"/>
        </w:rPr>
        <w:t>’</w:t>
      </w:r>
      <w:r w:rsidR="00A37192" w:rsidRPr="003737D7">
        <w:rPr>
          <w:szCs w:val="20"/>
        </w:rPr>
        <w:t>organisation d</w:t>
      </w:r>
      <w:r w:rsidR="0047020A">
        <w:rPr>
          <w:szCs w:val="20"/>
        </w:rPr>
        <w:t>’</w:t>
      </w:r>
      <w:r w:rsidR="00A37192" w:rsidRPr="003737D7">
        <w:rPr>
          <w:szCs w:val="20"/>
        </w:rPr>
        <w:t xml:space="preserve">ateliers de travail visant à sensibiliser </w:t>
      </w:r>
      <w:r w:rsidR="0076004C" w:rsidRPr="003737D7">
        <w:rPr>
          <w:szCs w:val="20"/>
        </w:rPr>
        <w:t>les enfants</w:t>
      </w:r>
      <w:r w:rsidR="00A37192" w:rsidRPr="003737D7">
        <w:rPr>
          <w:szCs w:val="20"/>
        </w:rPr>
        <w:t xml:space="preserve"> eux-mêmes et leur permettre de débattre de la traite, avant de les inviter à réaliser une fresque murale traitant de ce sujet</w:t>
      </w:r>
      <w:r w:rsidR="001055A2">
        <w:t>;</w:t>
      </w:r>
    </w:p>
    <w:p w:rsidR="00A37192" w:rsidRPr="003737D7" w:rsidRDefault="00331DA9" w:rsidP="00331DA9">
      <w:pPr>
        <w:pStyle w:val="Bullet1G"/>
        <w:numPr>
          <w:ilvl w:val="0"/>
          <w:numId w:val="0"/>
        </w:numPr>
        <w:tabs>
          <w:tab w:val="left" w:pos="1701"/>
        </w:tabs>
        <w:ind w:left="1701" w:hanging="170"/>
        <w:rPr>
          <w:szCs w:val="20"/>
          <w:rtl/>
          <w:lang w:bidi="fr-FR"/>
        </w:rPr>
      </w:pPr>
      <w:r w:rsidRPr="003737D7">
        <w:rPr>
          <w:szCs w:val="20"/>
          <w:lang w:bidi="fr-FR"/>
        </w:rPr>
        <w:t>•</w:t>
      </w:r>
      <w:r w:rsidRPr="003737D7">
        <w:rPr>
          <w:szCs w:val="20"/>
          <w:lang w:bidi="fr-FR"/>
        </w:rPr>
        <w:tab/>
      </w:r>
      <w:r w:rsidR="00A37192" w:rsidRPr="003737D7">
        <w:rPr>
          <w:szCs w:val="20"/>
        </w:rPr>
        <w:t>La collaboration avec la Chambre des représentants en vue de réduire le problème et d</w:t>
      </w:r>
      <w:r w:rsidR="0047020A">
        <w:rPr>
          <w:szCs w:val="20"/>
        </w:rPr>
        <w:t>’</w:t>
      </w:r>
      <w:r w:rsidR="00A37192" w:rsidRPr="003737D7">
        <w:rPr>
          <w:szCs w:val="20"/>
        </w:rPr>
        <w:t>obtenir l</w:t>
      </w:r>
      <w:r w:rsidR="0047020A">
        <w:rPr>
          <w:szCs w:val="20"/>
        </w:rPr>
        <w:t>’</w:t>
      </w:r>
      <w:r w:rsidR="00A37192" w:rsidRPr="003737D7">
        <w:rPr>
          <w:szCs w:val="20"/>
        </w:rPr>
        <w:t xml:space="preserve">appui des parlementaires dans la lutte contre la traite </w:t>
      </w:r>
      <w:r w:rsidR="00B2678C" w:rsidRPr="003737D7">
        <w:rPr>
          <w:szCs w:val="20"/>
        </w:rPr>
        <w:t>des enfants</w:t>
      </w:r>
      <w:r w:rsidR="001055A2">
        <w:t>;</w:t>
      </w:r>
    </w:p>
    <w:p w:rsidR="00A37192" w:rsidRPr="003737D7" w:rsidRDefault="00331DA9" w:rsidP="00331DA9">
      <w:pPr>
        <w:pStyle w:val="Bullet1G"/>
        <w:numPr>
          <w:ilvl w:val="0"/>
          <w:numId w:val="0"/>
        </w:numPr>
        <w:tabs>
          <w:tab w:val="left" w:pos="1701"/>
        </w:tabs>
        <w:ind w:left="1701" w:hanging="170"/>
        <w:rPr>
          <w:szCs w:val="20"/>
          <w:rtl/>
          <w:lang w:bidi="fr-FR"/>
        </w:rPr>
      </w:pPr>
      <w:r w:rsidRPr="003737D7">
        <w:rPr>
          <w:szCs w:val="20"/>
          <w:lang w:bidi="fr-FR"/>
        </w:rPr>
        <w:t>•</w:t>
      </w:r>
      <w:r w:rsidRPr="003737D7">
        <w:rPr>
          <w:szCs w:val="20"/>
          <w:lang w:bidi="fr-FR"/>
        </w:rPr>
        <w:tab/>
      </w:r>
      <w:r w:rsidR="00A37192" w:rsidRPr="003737D7">
        <w:rPr>
          <w:szCs w:val="20"/>
        </w:rPr>
        <w:t>La publication d</w:t>
      </w:r>
      <w:r w:rsidR="0047020A">
        <w:rPr>
          <w:szCs w:val="20"/>
        </w:rPr>
        <w:t>’</w:t>
      </w:r>
      <w:r w:rsidR="00A37192" w:rsidRPr="003737D7">
        <w:rPr>
          <w:szCs w:val="20"/>
        </w:rPr>
        <w:t>un ouvrage comportant des dessins d</w:t>
      </w:r>
      <w:r w:rsidR="0047020A">
        <w:rPr>
          <w:szCs w:val="20"/>
        </w:rPr>
        <w:t>’</w:t>
      </w:r>
      <w:r w:rsidR="00A37192" w:rsidRPr="003737D7">
        <w:rPr>
          <w:szCs w:val="20"/>
        </w:rPr>
        <w:t>enfants sous le slogan</w:t>
      </w:r>
      <w:r w:rsidR="009E0BD9" w:rsidRPr="003737D7">
        <w:rPr>
          <w:szCs w:val="20"/>
        </w:rPr>
        <w:t>:</w:t>
      </w:r>
      <w:r w:rsidR="00A37192" w:rsidRPr="003737D7">
        <w:rPr>
          <w:szCs w:val="20"/>
        </w:rPr>
        <w:t xml:space="preserve"> </w:t>
      </w:r>
      <w:r w:rsidR="009E0BD9" w:rsidRPr="003737D7">
        <w:rPr>
          <w:szCs w:val="20"/>
        </w:rPr>
        <w:t>«</w:t>
      </w:r>
      <w:r w:rsidR="00A37192" w:rsidRPr="003737D7">
        <w:rPr>
          <w:szCs w:val="20"/>
        </w:rPr>
        <w:t>Non à la violence, Non à la traite</w:t>
      </w:r>
      <w:r w:rsidR="009E0BD9" w:rsidRPr="003737D7">
        <w:rPr>
          <w:szCs w:val="20"/>
        </w:rPr>
        <w:t>»</w:t>
      </w:r>
      <w:r w:rsidR="00A37192" w:rsidRPr="003737D7">
        <w:rPr>
          <w:szCs w:val="20"/>
        </w:rPr>
        <w:t xml:space="preserve">. </w:t>
      </w:r>
    </w:p>
    <w:p w:rsidR="00A37192" w:rsidRPr="003737D7" w:rsidRDefault="00A37192" w:rsidP="00382495">
      <w:pPr>
        <w:pStyle w:val="H4G"/>
        <w:rPr>
          <w:szCs w:val="20"/>
          <w:rtl/>
          <w:lang w:val="fr-FR" w:bidi="fr-FR"/>
        </w:rPr>
      </w:pPr>
      <w:r w:rsidRPr="003737D7">
        <w:rPr>
          <w:rFonts w:eastAsia="Traditional Arabic"/>
          <w:szCs w:val="20"/>
          <w:lang w:val="fr-FR"/>
        </w:rPr>
        <w:tab/>
      </w:r>
      <w:r w:rsidRPr="003737D7">
        <w:rPr>
          <w:rFonts w:eastAsia="Traditional Arabic"/>
          <w:szCs w:val="20"/>
          <w:lang w:val="fr-FR"/>
        </w:rPr>
        <w:tab/>
        <w:t>Modernisation et renforcement des mesures de sécurité et des mesures judiciaires</w:t>
      </w:r>
    </w:p>
    <w:p w:rsidR="00A37192" w:rsidRPr="003737D7" w:rsidRDefault="00A37192" w:rsidP="00382495">
      <w:pPr>
        <w:pStyle w:val="SingleTxtG"/>
        <w:keepNext/>
        <w:rPr>
          <w:rtl/>
          <w:lang w:val="fr-FR" w:bidi="fr-FR"/>
        </w:rPr>
      </w:pPr>
      <w:r w:rsidRPr="003737D7">
        <w:rPr>
          <w:rFonts w:eastAsia="Traditional Arabic"/>
          <w:lang w:val="fr-FR"/>
        </w:rPr>
        <w:t>529.</w:t>
      </w:r>
      <w:r w:rsidRPr="003737D7">
        <w:rPr>
          <w:rFonts w:eastAsia="Traditional Arabic"/>
          <w:lang w:val="fr-FR"/>
        </w:rPr>
        <w:tab/>
        <w:t>Dans le domaine de la modernisation et du renforcement des mesures de sécurité et des mesures judiciaires, les actions suivantes ont été menées</w:t>
      </w:r>
      <w:r w:rsidR="009E0BD9" w:rsidRPr="003737D7">
        <w:rPr>
          <w:rFonts w:eastAsia="Traditional Arabic"/>
          <w:lang w:val="fr-FR"/>
        </w:rPr>
        <w:t>:</w:t>
      </w:r>
    </w:p>
    <w:p w:rsidR="00A37192" w:rsidRPr="003737D7" w:rsidRDefault="00331DA9" w:rsidP="00331DA9">
      <w:pPr>
        <w:pStyle w:val="Bullet1G"/>
        <w:numPr>
          <w:ilvl w:val="0"/>
          <w:numId w:val="0"/>
        </w:numPr>
        <w:tabs>
          <w:tab w:val="left" w:pos="1701"/>
        </w:tabs>
        <w:ind w:left="1701" w:hanging="170"/>
        <w:rPr>
          <w:szCs w:val="20"/>
          <w:rtl/>
          <w:lang w:bidi="fr-FR"/>
        </w:rPr>
      </w:pPr>
      <w:r w:rsidRPr="003737D7">
        <w:rPr>
          <w:szCs w:val="20"/>
          <w:lang w:bidi="fr-FR"/>
        </w:rPr>
        <w:t>•</w:t>
      </w:r>
      <w:r w:rsidRPr="003737D7">
        <w:rPr>
          <w:szCs w:val="20"/>
          <w:lang w:bidi="fr-FR"/>
        </w:rPr>
        <w:tab/>
      </w:r>
      <w:r w:rsidR="00A37192" w:rsidRPr="003737D7">
        <w:rPr>
          <w:szCs w:val="20"/>
        </w:rPr>
        <w:t>Le Ministère de l</w:t>
      </w:r>
      <w:r w:rsidR="0047020A">
        <w:rPr>
          <w:szCs w:val="20"/>
        </w:rPr>
        <w:t>’</w:t>
      </w:r>
      <w:r w:rsidR="00A37192" w:rsidRPr="003737D7">
        <w:rPr>
          <w:szCs w:val="20"/>
        </w:rPr>
        <w:t>intérieur et ses divisions de sécurité au niveau des villes frontalières, ont renforcé les contrôles, faisant échouer de nombreuses opérations de traite d</w:t>
      </w:r>
      <w:r w:rsidR="0047020A">
        <w:rPr>
          <w:szCs w:val="20"/>
        </w:rPr>
        <w:t>’</w:t>
      </w:r>
      <w:r w:rsidR="00A37192" w:rsidRPr="003737D7">
        <w:rPr>
          <w:szCs w:val="20"/>
        </w:rPr>
        <w:t>enfants avant le passage de la frontière</w:t>
      </w:r>
      <w:r w:rsidR="00115CE1">
        <w:t>;</w:t>
      </w:r>
    </w:p>
    <w:p w:rsidR="00A37192" w:rsidRPr="003737D7" w:rsidRDefault="00331DA9" w:rsidP="00331DA9">
      <w:pPr>
        <w:pStyle w:val="Bullet1G"/>
        <w:numPr>
          <w:ilvl w:val="0"/>
          <w:numId w:val="0"/>
        </w:numPr>
        <w:tabs>
          <w:tab w:val="left" w:pos="1701"/>
        </w:tabs>
        <w:ind w:left="1701" w:hanging="170"/>
        <w:rPr>
          <w:szCs w:val="20"/>
          <w:rtl/>
          <w:lang w:bidi="fr-FR"/>
        </w:rPr>
      </w:pPr>
      <w:r w:rsidRPr="003737D7">
        <w:rPr>
          <w:szCs w:val="20"/>
          <w:lang w:bidi="fr-FR"/>
        </w:rPr>
        <w:t>•</w:t>
      </w:r>
      <w:r w:rsidRPr="003737D7">
        <w:rPr>
          <w:szCs w:val="20"/>
          <w:lang w:bidi="fr-FR"/>
        </w:rPr>
        <w:tab/>
      </w:r>
      <w:r w:rsidR="00A37192" w:rsidRPr="003737D7">
        <w:rPr>
          <w:szCs w:val="20"/>
        </w:rPr>
        <w:t>Les services de police ont procédé au recensement et à l</w:t>
      </w:r>
      <w:r w:rsidR="0047020A">
        <w:rPr>
          <w:szCs w:val="20"/>
        </w:rPr>
        <w:t>’</w:t>
      </w:r>
      <w:r w:rsidR="00A37192" w:rsidRPr="003737D7">
        <w:rPr>
          <w:szCs w:val="20"/>
        </w:rPr>
        <w:t xml:space="preserve">enregistrement </w:t>
      </w:r>
      <w:r w:rsidR="00B2678C" w:rsidRPr="003737D7">
        <w:rPr>
          <w:szCs w:val="20"/>
        </w:rPr>
        <w:t>des enfants</w:t>
      </w:r>
      <w:r w:rsidR="00A37192" w:rsidRPr="003737D7">
        <w:rPr>
          <w:szCs w:val="20"/>
        </w:rPr>
        <w:t xml:space="preserve"> renvoyés de l</w:t>
      </w:r>
      <w:r w:rsidR="0047020A">
        <w:rPr>
          <w:szCs w:val="20"/>
        </w:rPr>
        <w:t>’</w:t>
      </w:r>
      <w:r w:rsidR="00A37192" w:rsidRPr="003737D7">
        <w:rPr>
          <w:szCs w:val="20"/>
        </w:rPr>
        <w:t>étranger à leur arrivée aux aéroports et aux postes frontaliers du Yémen</w:t>
      </w:r>
      <w:r w:rsidR="009E0BD9" w:rsidRPr="003737D7">
        <w:rPr>
          <w:szCs w:val="20"/>
        </w:rPr>
        <w:t>:</w:t>
      </w:r>
      <w:r w:rsidR="00A37192" w:rsidRPr="003737D7">
        <w:rPr>
          <w:szCs w:val="20"/>
        </w:rPr>
        <w:t xml:space="preserve"> ainsi, en 2005, 510</w:t>
      </w:r>
      <w:r w:rsidR="0002347E" w:rsidRPr="003737D7">
        <w:rPr>
          <w:szCs w:val="20"/>
        </w:rPr>
        <w:t> enfants</w:t>
      </w:r>
      <w:r w:rsidR="00A37192" w:rsidRPr="003737D7">
        <w:rPr>
          <w:szCs w:val="20"/>
        </w:rPr>
        <w:t xml:space="preserve"> ont été refoulés</w:t>
      </w:r>
      <w:r w:rsidR="00115CE1">
        <w:t>;</w:t>
      </w:r>
      <w:r w:rsidR="00A37192" w:rsidRPr="003737D7">
        <w:rPr>
          <w:szCs w:val="20"/>
        </w:rPr>
        <w:t xml:space="preserve"> </w:t>
      </w:r>
    </w:p>
    <w:p w:rsidR="00A37192" w:rsidRPr="003737D7" w:rsidRDefault="00331DA9" w:rsidP="00331DA9">
      <w:pPr>
        <w:pStyle w:val="Bullet1G"/>
        <w:numPr>
          <w:ilvl w:val="0"/>
          <w:numId w:val="0"/>
        </w:numPr>
        <w:tabs>
          <w:tab w:val="left" w:pos="1701"/>
        </w:tabs>
        <w:ind w:left="1701" w:hanging="170"/>
        <w:rPr>
          <w:szCs w:val="20"/>
          <w:rtl/>
          <w:lang w:bidi="fr-FR"/>
        </w:rPr>
      </w:pPr>
      <w:r w:rsidRPr="003737D7">
        <w:rPr>
          <w:szCs w:val="20"/>
          <w:lang w:bidi="fr-FR"/>
        </w:rPr>
        <w:t>•</w:t>
      </w:r>
      <w:r w:rsidRPr="003737D7">
        <w:rPr>
          <w:szCs w:val="20"/>
          <w:lang w:bidi="fr-FR"/>
        </w:rPr>
        <w:tab/>
      </w:r>
      <w:r w:rsidR="00A37192" w:rsidRPr="003737D7">
        <w:rPr>
          <w:szCs w:val="20"/>
        </w:rPr>
        <w:t>Les autorités compétentes ont durci les conditions d</w:t>
      </w:r>
      <w:r w:rsidR="0047020A">
        <w:rPr>
          <w:szCs w:val="20"/>
        </w:rPr>
        <w:t>’</w:t>
      </w:r>
      <w:r w:rsidR="00A37192" w:rsidRPr="003737D7">
        <w:rPr>
          <w:szCs w:val="20"/>
        </w:rPr>
        <w:t xml:space="preserve">inscription </w:t>
      </w:r>
      <w:r w:rsidR="00B2678C" w:rsidRPr="003737D7">
        <w:rPr>
          <w:szCs w:val="20"/>
        </w:rPr>
        <w:t>des enfants</w:t>
      </w:r>
      <w:r w:rsidR="00A37192" w:rsidRPr="003737D7">
        <w:rPr>
          <w:szCs w:val="20"/>
        </w:rPr>
        <w:t xml:space="preserve"> sur le passeport d</w:t>
      </w:r>
      <w:r w:rsidR="0047020A">
        <w:rPr>
          <w:szCs w:val="20"/>
        </w:rPr>
        <w:t>’</w:t>
      </w:r>
      <w:r w:rsidR="00A37192" w:rsidRPr="003737D7">
        <w:rPr>
          <w:szCs w:val="20"/>
        </w:rPr>
        <w:t xml:space="preserve">un adulte, notamment en ce qui concerne </w:t>
      </w:r>
      <w:r w:rsidR="0076004C" w:rsidRPr="003737D7">
        <w:rPr>
          <w:szCs w:val="20"/>
        </w:rPr>
        <w:t>les enfants</w:t>
      </w:r>
      <w:r w:rsidR="00A37192" w:rsidRPr="003737D7">
        <w:rPr>
          <w:szCs w:val="20"/>
        </w:rPr>
        <w:t xml:space="preserve"> originaires de régions servant notoirement de zones de tri pour la traite, où l</w:t>
      </w:r>
      <w:r w:rsidR="0047020A">
        <w:rPr>
          <w:szCs w:val="20"/>
        </w:rPr>
        <w:t>’</w:t>
      </w:r>
      <w:r w:rsidR="00A37192" w:rsidRPr="003737D7">
        <w:rPr>
          <w:szCs w:val="20"/>
        </w:rPr>
        <w:t>on pouvait recenser le passage d</w:t>
      </w:r>
      <w:r w:rsidR="0047020A">
        <w:rPr>
          <w:szCs w:val="20"/>
        </w:rPr>
        <w:t>’</w:t>
      </w:r>
      <w:r w:rsidR="00A37192" w:rsidRPr="003737D7">
        <w:rPr>
          <w:szCs w:val="20"/>
        </w:rPr>
        <w:t>environ 30</w:t>
      </w:r>
      <w:r w:rsidR="0002347E" w:rsidRPr="003737D7">
        <w:rPr>
          <w:szCs w:val="20"/>
        </w:rPr>
        <w:t> enfants</w:t>
      </w:r>
      <w:r w:rsidR="00A37192" w:rsidRPr="003737D7">
        <w:rPr>
          <w:szCs w:val="20"/>
        </w:rPr>
        <w:t xml:space="preserve"> par an en 2004, tandis qu</w:t>
      </w:r>
      <w:r w:rsidR="0047020A">
        <w:rPr>
          <w:szCs w:val="20"/>
        </w:rPr>
        <w:t>’</w:t>
      </w:r>
      <w:r w:rsidR="00A37192" w:rsidRPr="003737D7">
        <w:rPr>
          <w:szCs w:val="20"/>
        </w:rPr>
        <w:t>aucun passage n</w:t>
      </w:r>
      <w:r w:rsidR="0047020A">
        <w:rPr>
          <w:szCs w:val="20"/>
        </w:rPr>
        <w:t>’</w:t>
      </w:r>
      <w:r w:rsidR="00A37192" w:rsidRPr="003737D7">
        <w:rPr>
          <w:szCs w:val="20"/>
        </w:rPr>
        <w:t>a été enregistré de 2005 jusqu</w:t>
      </w:r>
      <w:r w:rsidR="0047020A">
        <w:rPr>
          <w:szCs w:val="20"/>
        </w:rPr>
        <w:t>’</w:t>
      </w:r>
      <w:r w:rsidR="00A37192" w:rsidRPr="003737D7">
        <w:rPr>
          <w:szCs w:val="20"/>
        </w:rPr>
        <w:t>en mai 2006</w:t>
      </w:r>
      <w:r w:rsidR="00115CE1">
        <w:t>;</w:t>
      </w:r>
      <w:r w:rsidR="00A37192" w:rsidRPr="003737D7">
        <w:rPr>
          <w:szCs w:val="20"/>
        </w:rPr>
        <w:t xml:space="preserve"> </w:t>
      </w:r>
    </w:p>
    <w:p w:rsidR="00A37192" w:rsidRPr="003737D7" w:rsidRDefault="00331DA9" w:rsidP="00331DA9">
      <w:pPr>
        <w:pStyle w:val="Bullet1G"/>
        <w:numPr>
          <w:ilvl w:val="0"/>
          <w:numId w:val="0"/>
        </w:numPr>
        <w:tabs>
          <w:tab w:val="left" w:pos="1701"/>
        </w:tabs>
        <w:ind w:left="1701" w:hanging="170"/>
        <w:rPr>
          <w:szCs w:val="20"/>
          <w:rtl/>
          <w:lang w:bidi="fr-FR"/>
        </w:rPr>
      </w:pPr>
      <w:r w:rsidRPr="003737D7">
        <w:rPr>
          <w:szCs w:val="20"/>
          <w:lang w:bidi="fr-FR"/>
        </w:rPr>
        <w:t>•</w:t>
      </w:r>
      <w:r w:rsidRPr="003737D7">
        <w:rPr>
          <w:szCs w:val="20"/>
          <w:lang w:bidi="fr-FR"/>
        </w:rPr>
        <w:tab/>
      </w:r>
      <w:r w:rsidR="00A37192" w:rsidRPr="003737D7">
        <w:rPr>
          <w:szCs w:val="20"/>
        </w:rPr>
        <w:t>Les services du Ministère de l</w:t>
      </w:r>
      <w:r w:rsidR="0047020A">
        <w:rPr>
          <w:szCs w:val="20"/>
        </w:rPr>
        <w:t>’</w:t>
      </w:r>
      <w:r w:rsidR="00A37192" w:rsidRPr="003737D7">
        <w:rPr>
          <w:szCs w:val="20"/>
        </w:rPr>
        <w:t>intérieur ont déféré de nombreuses</w:t>
      </w:r>
      <w:r w:rsidR="003737D7">
        <w:rPr>
          <w:szCs w:val="20"/>
        </w:rPr>
        <w:t xml:space="preserve"> </w:t>
      </w:r>
      <w:r w:rsidR="00C93E33" w:rsidRPr="003737D7">
        <w:rPr>
          <w:szCs w:val="20"/>
        </w:rPr>
        <w:t>personnes</w:t>
      </w:r>
      <w:r w:rsidR="00A37192" w:rsidRPr="003737D7">
        <w:rPr>
          <w:szCs w:val="20"/>
        </w:rPr>
        <w:t xml:space="preserve"> accusées de traite d</w:t>
      </w:r>
      <w:r w:rsidR="0047020A">
        <w:rPr>
          <w:szCs w:val="20"/>
        </w:rPr>
        <w:t>’</w:t>
      </w:r>
      <w:r w:rsidR="00A37192" w:rsidRPr="003737D7">
        <w:rPr>
          <w:szCs w:val="20"/>
        </w:rPr>
        <w:t>enfants au ministère public et à la justice</w:t>
      </w:r>
      <w:r w:rsidR="009E0BD9" w:rsidRPr="003737D7">
        <w:rPr>
          <w:szCs w:val="20"/>
        </w:rPr>
        <w:t>:</w:t>
      </w:r>
      <w:r w:rsidR="00A37192" w:rsidRPr="003737D7">
        <w:rPr>
          <w:szCs w:val="20"/>
        </w:rPr>
        <w:t xml:space="preserve"> 94</w:t>
      </w:r>
      <w:r w:rsidR="00C93E33" w:rsidRPr="003737D7">
        <w:rPr>
          <w:szCs w:val="20"/>
        </w:rPr>
        <w:t> personnes</w:t>
      </w:r>
      <w:r w:rsidR="00A71870">
        <w:rPr>
          <w:szCs w:val="20"/>
        </w:rPr>
        <w:t xml:space="preserve"> en </w:t>
      </w:r>
      <w:r w:rsidR="00A37192" w:rsidRPr="003737D7">
        <w:rPr>
          <w:szCs w:val="20"/>
        </w:rPr>
        <w:t>2004</w:t>
      </w:r>
      <w:r w:rsidR="00A71870">
        <w:rPr>
          <w:szCs w:val="20"/>
        </w:rPr>
        <w:t>/</w:t>
      </w:r>
      <w:r w:rsidR="00A37192" w:rsidRPr="003737D7">
        <w:rPr>
          <w:szCs w:val="20"/>
        </w:rPr>
        <w:t>05</w:t>
      </w:r>
      <w:r w:rsidR="00115CE1">
        <w:t>;</w:t>
      </w:r>
    </w:p>
    <w:p w:rsidR="00A37192" w:rsidRPr="00115CE1" w:rsidRDefault="00331DA9" w:rsidP="00331DA9">
      <w:pPr>
        <w:pStyle w:val="Bullet1G"/>
        <w:numPr>
          <w:ilvl w:val="0"/>
          <w:numId w:val="0"/>
        </w:numPr>
        <w:tabs>
          <w:tab w:val="left" w:pos="1701"/>
        </w:tabs>
        <w:ind w:left="1701" w:hanging="170"/>
        <w:rPr>
          <w:szCs w:val="20"/>
          <w:rtl/>
          <w:lang w:bidi="fr-FR"/>
        </w:rPr>
      </w:pPr>
      <w:r w:rsidRPr="00115CE1">
        <w:rPr>
          <w:szCs w:val="20"/>
          <w:lang w:bidi="fr-FR"/>
        </w:rPr>
        <w:t>•</w:t>
      </w:r>
      <w:r w:rsidRPr="00115CE1">
        <w:rPr>
          <w:szCs w:val="20"/>
          <w:lang w:bidi="fr-FR"/>
        </w:rPr>
        <w:tab/>
      </w:r>
      <w:r w:rsidR="00A37192" w:rsidRPr="002511C3">
        <w:t>Le ministère public et les tribunaux considèrent désormais les affaires de traite d</w:t>
      </w:r>
      <w:r w:rsidR="0047020A">
        <w:t>’</w:t>
      </w:r>
      <w:r w:rsidR="00A37192" w:rsidRPr="002511C3">
        <w:t>enfants comme urgentes, ce qui a permis de condamner de nombreux trafiquants d</w:t>
      </w:r>
      <w:r w:rsidR="0047020A">
        <w:t>’</w:t>
      </w:r>
      <w:r w:rsidR="00A37192" w:rsidRPr="002511C3">
        <w:t>enfants (peines allant de six mois à trois</w:t>
      </w:r>
      <w:r w:rsidR="001D50C6" w:rsidRPr="002511C3">
        <w:t> ans</w:t>
      </w:r>
      <w:r w:rsidR="00A37192" w:rsidRPr="002511C3">
        <w:t xml:space="preserve"> de prison)</w:t>
      </w:r>
      <w:r w:rsidR="009E0BD9" w:rsidRPr="002511C3">
        <w:t>:</w:t>
      </w:r>
      <w:r w:rsidR="00A37192" w:rsidRPr="002511C3">
        <w:t xml:space="preserve"> ainsi, en 2005, 22</w:t>
      </w:r>
      <w:r w:rsidR="003737D7">
        <w:t> </w:t>
      </w:r>
      <w:r w:rsidR="00A37192" w:rsidRPr="002511C3">
        <w:t xml:space="preserve">condamnations ont été prononcées contre </w:t>
      </w:r>
      <w:r w:rsidR="00B07B3F">
        <w:t>des personnes</w:t>
      </w:r>
      <w:r w:rsidR="00A37192" w:rsidRPr="002511C3">
        <w:t xml:space="preserve"> impliquées dans des trafics d</w:t>
      </w:r>
      <w:r w:rsidR="0047020A">
        <w:t>’</w:t>
      </w:r>
      <w:r w:rsidR="00A37192" w:rsidRPr="002511C3">
        <w:t>enfants</w:t>
      </w:r>
      <w:r w:rsidR="00115CE1">
        <w:t>;</w:t>
      </w:r>
    </w:p>
    <w:p w:rsidR="00A37192" w:rsidRPr="00115CE1" w:rsidRDefault="00331DA9" w:rsidP="00331DA9">
      <w:pPr>
        <w:pStyle w:val="Bullet1G"/>
        <w:numPr>
          <w:ilvl w:val="0"/>
          <w:numId w:val="0"/>
        </w:numPr>
        <w:tabs>
          <w:tab w:val="left" w:pos="1701"/>
        </w:tabs>
        <w:ind w:left="1701" w:hanging="170"/>
        <w:rPr>
          <w:szCs w:val="20"/>
          <w:rtl/>
          <w:lang w:bidi="fr-FR"/>
        </w:rPr>
      </w:pPr>
      <w:r w:rsidRPr="00115CE1">
        <w:rPr>
          <w:szCs w:val="20"/>
          <w:lang w:bidi="fr-FR"/>
        </w:rPr>
        <w:t>•</w:t>
      </w:r>
      <w:r w:rsidRPr="00115CE1">
        <w:rPr>
          <w:szCs w:val="20"/>
          <w:lang w:bidi="fr-FR"/>
        </w:rPr>
        <w:tab/>
      </w:r>
      <w:r w:rsidR="00A37192" w:rsidRPr="00115CE1">
        <w:rPr>
          <w:szCs w:val="20"/>
        </w:rPr>
        <w:t>En collaboration avec le Département de l</w:t>
      </w:r>
      <w:r w:rsidR="0047020A">
        <w:rPr>
          <w:szCs w:val="20"/>
        </w:rPr>
        <w:t>’</w:t>
      </w:r>
      <w:r w:rsidR="00A37192" w:rsidRPr="00115CE1">
        <w:rPr>
          <w:szCs w:val="20"/>
        </w:rPr>
        <w:t>état civil, des réunions consultatives ont été organisées en septembre 2006 en vue de renforcer le système d</w:t>
      </w:r>
      <w:r w:rsidR="0047020A">
        <w:rPr>
          <w:szCs w:val="20"/>
        </w:rPr>
        <w:t>’</w:t>
      </w:r>
      <w:r w:rsidR="00A37192" w:rsidRPr="00115CE1">
        <w:rPr>
          <w:szCs w:val="20"/>
        </w:rPr>
        <w:t>enregistrement des naissances, de développer ses mécanismes et d</w:t>
      </w:r>
      <w:r w:rsidR="0047020A">
        <w:rPr>
          <w:szCs w:val="20"/>
        </w:rPr>
        <w:t>’</w:t>
      </w:r>
      <w:r w:rsidR="00A37192" w:rsidRPr="00115CE1">
        <w:rPr>
          <w:szCs w:val="20"/>
        </w:rPr>
        <w:t>examiner les moyens de mieux enregistrer les nouveau-nés, ce qui permettrait de limiter la falsification des papiers d</w:t>
      </w:r>
      <w:r w:rsidR="0047020A">
        <w:rPr>
          <w:szCs w:val="20"/>
        </w:rPr>
        <w:t>’</w:t>
      </w:r>
      <w:r w:rsidR="00A37192" w:rsidRPr="00115CE1">
        <w:rPr>
          <w:szCs w:val="20"/>
        </w:rPr>
        <w:t>identité d</w:t>
      </w:r>
      <w:r w:rsidR="0047020A">
        <w:rPr>
          <w:szCs w:val="20"/>
        </w:rPr>
        <w:t>’</w:t>
      </w:r>
      <w:r w:rsidR="00A37192" w:rsidRPr="00115CE1">
        <w:rPr>
          <w:szCs w:val="20"/>
        </w:rPr>
        <w:t>enfants victimes de traite</w:t>
      </w:r>
      <w:r w:rsidR="00115CE1">
        <w:t>;</w:t>
      </w:r>
    </w:p>
    <w:p w:rsidR="00A37192" w:rsidRPr="00115CE1" w:rsidRDefault="00331DA9" w:rsidP="00331DA9">
      <w:pPr>
        <w:pStyle w:val="Bullet1G"/>
        <w:numPr>
          <w:ilvl w:val="0"/>
          <w:numId w:val="0"/>
        </w:numPr>
        <w:tabs>
          <w:tab w:val="left" w:pos="1701"/>
        </w:tabs>
        <w:ind w:left="1701" w:hanging="170"/>
        <w:rPr>
          <w:szCs w:val="20"/>
          <w:rtl/>
          <w:lang w:bidi="fr-FR"/>
        </w:rPr>
      </w:pPr>
      <w:r w:rsidRPr="00115CE1">
        <w:rPr>
          <w:szCs w:val="20"/>
          <w:lang w:bidi="fr-FR"/>
        </w:rPr>
        <w:t>•</w:t>
      </w:r>
      <w:r w:rsidRPr="00115CE1">
        <w:rPr>
          <w:szCs w:val="20"/>
          <w:lang w:bidi="fr-FR"/>
        </w:rPr>
        <w:tab/>
      </w:r>
      <w:r w:rsidR="00A37192" w:rsidRPr="00115CE1">
        <w:rPr>
          <w:szCs w:val="20"/>
        </w:rPr>
        <w:t xml:space="preserve">Des campagnes de sensibilisation à la traite </w:t>
      </w:r>
      <w:r w:rsidR="00B2678C" w:rsidRPr="00115CE1">
        <w:rPr>
          <w:szCs w:val="20"/>
        </w:rPr>
        <w:t>des enfants</w:t>
      </w:r>
      <w:r w:rsidR="00A37192" w:rsidRPr="00115CE1">
        <w:rPr>
          <w:szCs w:val="20"/>
        </w:rPr>
        <w:t xml:space="preserve"> ont été organisées à l</w:t>
      </w:r>
      <w:r w:rsidR="0047020A">
        <w:rPr>
          <w:szCs w:val="20"/>
        </w:rPr>
        <w:t>’</w:t>
      </w:r>
      <w:r w:rsidR="00A37192" w:rsidRPr="00115CE1">
        <w:rPr>
          <w:szCs w:val="20"/>
        </w:rPr>
        <w:t>intention des fonctionnaires de police au titre des directives morales du Ministère de l</w:t>
      </w:r>
      <w:r w:rsidR="0047020A">
        <w:rPr>
          <w:szCs w:val="20"/>
        </w:rPr>
        <w:t>’</w:t>
      </w:r>
      <w:r w:rsidR="00A37192" w:rsidRPr="00115CE1">
        <w:rPr>
          <w:szCs w:val="20"/>
        </w:rPr>
        <w:t>intérieur. Ces campagnes ont permis au personnel de police d</w:t>
      </w:r>
      <w:r w:rsidR="0047020A">
        <w:rPr>
          <w:szCs w:val="20"/>
        </w:rPr>
        <w:t>’</w:t>
      </w:r>
      <w:r w:rsidR="00A37192" w:rsidRPr="00115CE1">
        <w:rPr>
          <w:szCs w:val="20"/>
        </w:rPr>
        <w:t>être informé sur les méthodes et formes de traite d</w:t>
      </w:r>
      <w:r w:rsidR="0047020A">
        <w:rPr>
          <w:szCs w:val="20"/>
        </w:rPr>
        <w:t>’</w:t>
      </w:r>
      <w:r w:rsidR="00A37192" w:rsidRPr="00115CE1">
        <w:rPr>
          <w:szCs w:val="20"/>
        </w:rPr>
        <w:t xml:space="preserve">enfants et de mettre ainsi un terme à de nombreux trafics de ce genre. </w:t>
      </w:r>
    </w:p>
    <w:p w:rsidR="00A37192" w:rsidRPr="00115CE1" w:rsidRDefault="00A37192" w:rsidP="00382495">
      <w:pPr>
        <w:pStyle w:val="H4G"/>
        <w:rPr>
          <w:szCs w:val="20"/>
          <w:rtl/>
          <w:lang w:val="fr-FR" w:bidi="fr-FR"/>
        </w:rPr>
      </w:pPr>
      <w:r w:rsidRPr="002511C3">
        <w:rPr>
          <w:rFonts w:eastAsia="Traditional Arabic"/>
          <w:lang w:val="fr-FR"/>
        </w:rPr>
        <w:tab/>
      </w:r>
      <w:r w:rsidRPr="002511C3">
        <w:rPr>
          <w:rFonts w:eastAsia="Traditional Arabic"/>
          <w:lang w:val="fr-FR"/>
        </w:rPr>
        <w:tab/>
      </w:r>
      <w:r w:rsidRPr="00115CE1">
        <w:rPr>
          <w:rFonts w:eastAsia="Traditional Arabic"/>
          <w:szCs w:val="20"/>
          <w:lang w:val="fr-FR"/>
        </w:rPr>
        <w:t xml:space="preserve">Protection, réadaptation psychologique et réinsertion </w:t>
      </w:r>
      <w:r w:rsidR="00B2678C" w:rsidRPr="00115CE1">
        <w:rPr>
          <w:rFonts w:eastAsia="Traditional Arabic"/>
          <w:szCs w:val="20"/>
          <w:lang w:val="fr-FR"/>
        </w:rPr>
        <w:t>des enfants</w:t>
      </w:r>
      <w:r w:rsidRPr="00115CE1">
        <w:rPr>
          <w:rFonts w:eastAsia="Traditional Arabic"/>
          <w:szCs w:val="20"/>
          <w:lang w:val="fr-FR"/>
        </w:rPr>
        <w:t xml:space="preserve"> victimes de traite</w:t>
      </w:r>
    </w:p>
    <w:p w:rsidR="00A37192" w:rsidRPr="00115CE1" w:rsidRDefault="00A37192" w:rsidP="00A37192">
      <w:pPr>
        <w:pStyle w:val="SingleTxtG"/>
        <w:rPr>
          <w:rtl/>
          <w:lang w:val="fr-FR" w:bidi="fr-FR"/>
        </w:rPr>
      </w:pPr>
      <w:r w:rsidRPr="00115CE1">
        <w:rPr>
          <w:rFonts w:eastAsia="Traditional Arabic"/>
          <w:lang w:val="fr-FR"/>
        </w:rPr>
        <w:t>530.</w:t>
      </w:r>
      <w:r w:rsidRPr="00115CE1">
        <w:rPr>
          <w:rFonts w:eastAsia="Traditional Arabic"/>
          <w:lang w:val="fr-FR"/>
        </w:rPr>
        <w:tab/>
        <w:t xml:space="preserve">Des centres de protection sociale </w:t>
      </w:r>
      <w:r w:rsidR="003737D7" w:rsidRPr="00115CE1">
        <w:rPr>
          <w:rFonts w:eastAsia="Traditional Arabic"/>
          <w:lang w:val="fr-FR"/>
        </w:rPr>
        <w:t>pour enfants</w:t>
      </w:r>
      <w:r w:rsidRPr="00115CE1">
        <w:rPr>
          <w:rFonts w:eastAsia="Traditional Arabic"/>
          <w:lang w:val="fr-FR"/>
        </w:rPr>
        <w:t xml:space="preserve"> ont été créés dans la région de Harth et à Sanaa afin d</w:t>
      </w:r>
      <w:r w:rsidR="0047020A">
        <w:rPr>
          <w:rFonts w:eastAsia="Traditional Arabic"/>
          <w:lang w:val="fr-FR"/>
        </w:rPr>
        <w:t>’</w:t>
      </w:r>
      <w:r w:rsidRPr="00115CE1">
        <w:rPr>
          <w:rFonts w:eastAsia="Traditional Arabic"/>
          <w:lang w:val="fr-FR"/>
        </w:rPr>
        <w:t xml:space="preserve">apporter un soutien à la réadaptation psychologique et sociale et à la réinsertion </w:t>
      </w:r>
      <w:r w:rsidR="00B2678C" w:rsidRPr="00115CE1">
        <w:rPr>
          <w:rFonts w:eastAsia="Traditional Arabic"/>
          <w:lang w:val="fr-FR"/>
        </w:rPr>
        <w:t>des enfants</w:t>
      </w:r>
      <w:r w:rsidRPr="00115CE1">
        <w:rPr>
          <w:rFonts w:eastAsia="Traditional Arabic"/>
          <w:lang w:val="fr-FR"/>
        </w:rPr>
        <w:t xml:space="preserve"> victimes de la traite en provenance d</w:t>
      </w:r>
      <w:r w:rsidR="0047020A">
        <w:rPr>
          <w:rFonts w:eastAsia="Traditional Arabic"/>
          <w:lang w:val="fr-FR"/>
        </w:rPr>
        <w:t>’</w:t>
      </w:r>
      <w:r w:rsidRPr="00115CE1">
        <w:rPr>
          <w:rFonts w:eastAsia="Traditional Arabic"/>
          <w:lang w:val="fr-FR"/>
        </w:rPr>
        <w:t>Arabie Saoudite par voie de terre (Harth) ou par avion (aéroport de Sanaa), ainsi qu</w:t>
      </w:r>
      <w:r w:rsidR="0047020A">
        <w:rPr>
          <w:rFonts w:eastAsia="Traditional Arabic"/>
          <w:lang w:val="fr-FR"/>
        </w:rPr>
        <w:t>’</w:t>
      </w:r>
      <w:r w:rsidRPr="00115CE1">
        <w:rPr>
          <w:rFonts w:eastAsia="Traditional Arabic"/>
          <w:lang w:val="fr-FR"/>
        </w:rPr>
        <w:t xml:space="preserve">à accueillir </w:t>
      </w:r>
      <w:r w:rsidR="0076004C" w:rsidRPr="00115CE1">
        <w:rPr>
          <w:rFonts w:eastAsia="Traditional Arabic"/>
          <w:lang w:val="fr-FR"/>
        </w:rPr>
        <w:t>les enfants</w:t>
      </w:r>
      <w:r w:rsidRPr="00115CE1">
        <w:rPr>
          <w:rFonts w:eastAsia="Traditional Arabic"/>
          <w:lang w:val="fr-FR"/>
        </w:rPr>
        <w:t xml:space="preserve"> dont le transfert illégal aurait échoué grâce à l</w:t>
      </w:r>
      <w:r w:rsidR="0047020A">
        <w:rPr>
          <w:rFonts w:eastAsia="Traditional Arabic"/>
          <w:lang w:val="fr-FR"/>
        </w:rPr>
        <w:t>’</w:t>
      </w:r>
      <w:r w:rsidRPr="00115CE1">
        <w:rPr>
          <w:rFonts w:eastAsia="Traditional Arabic"/>
          <w:lang w:val="fr-FR"/>
        </w:rPr>
        <w:t>intervention des autorités de sécurité</w:t>
      </w:r>
      <w:r w:rsidR="009E0BD9" w:rsidRPr="00115CE1">
        <w:rPr>
          <w:rFonts w:eastAsia="Traditional Arabic"/>
          <w:lang w:val="fr-FR"/>
        </w:rPr>
        <w:t>;</w:t>
      </w:r>
      <w:r w:rsidRPr="00115CE1">
        <w:rPr>
          <w:rFonts w:eastAsia="Traditional Arabic"/>
          <w:lang w:val="fr-FR"/>
        </w:rPr>
        <w:t xml:space="preserve"> ainsi, le nombre d</w:t>
      </w:r>
      <w:r w:rsidR="0047020A">
        <w:rPr>
          <w:rFonts w:eastAsia="Traditional Arabic"/>
          <w:lang w:val="fr-FR"/>
        </w:rPr>
        <w:t>’</w:t>
      </w:r>
      <w:r w:rsidRPr="00115CE1">
        <w:rPr>
          <w:rFonts w:eastAsia="Traditional Arabic"/>
          <w:lang w:val="fr-FR"/>
        </w:rPr>
        <w:t>enfants accueillis au sein de ces deux centres depuis leur création jusqu</w:t>
      </w:r>
      <w:r w:rsidR="0047020A">
        <w:rPr>
          <w:rFonts w:eastAsia="Traditional Arabic"/>
          <w:lang w:val="fr-FR"/>
        </w:rPr>
        <w:t>’</w:t>
      </w:r>
      <w:r w:rsidRPr="00115CE1">
        <w:rPr>
          <w:rFonts w:eastAsia="Traditional Arabic"/>
          <w:lang w:val="fr-FR"/>
        </w:rPr>
        <w:t>en 2008 a atteint 2 506</w:t>
      </w:r>
      <w:r w:rsidR="0002347E" w:rsidRPr="00115CE1">
        <w:rPr>
          <w:rFonts w:eastAsia="Traditional Arabic"/>
          <w:lang w:val="fr-FR"/>
        </w:rPr>
        <w:t> enfants</w:t>
      </w:r>
      <w:r w:rsidRPr="00115CE1">
        <w:rPr>
          <w:rFonts w:eastAsia="Traditional Arabic"/>
          <w:lang w:val="fr-FR"/>
        </w:rPr>
        <w:t xml:space="preserve"> (voir le </w:t>
      </w:r>
      <w:r w:rsidR="00240AEB" w:rsidRPr="00115CE1">
        <w:rPr>
          <w:rFonts w:eastAsia="Traditional Arabic"/>
          <w:lang w:val="fr-FR"/>
        </w:rPr>
        <w:t>tableau </w:t>
      </w:r>
      <w:r w:rsidRPr="00115CE1">
        <w:rPr>
          <w:rFonts w:eastAsia="Traditional Arabic"/>
          <w:lang w:val="fr-FR"/>
        </w:rPr>
        <w:t xml:space="preserve">73). </w:t>
      </w:r>
    </w:p>
    <w:p w:rsidR="00A37192" w:rsidRPr="002511C3" w:rsidRDefault="00A37192" w:rsidP="00A37192">
      <w:pPr>
        <w:pStyle w:val="SingleTxtG"/>
        <w:rPr>
          <w:rtl/>
          <w:lang w:val="fr-FR" w:bidi="fr-FR"/>
        </w:rPr>
      </w:pPr>
      <w:r w:rsidRPr="002511C3">
        <w:rPr>
          <w:rFonts w:eastAsia="Traditional Arabic"/>
          <w:lang w:val="fr-FR"/>
        </w:rPr>
        <w:t>531.</w:t>
      </w:r>
      <w:r w:rsidRPr="002511C3">
        <w:rPr>
          <w:rFonts w:eastAsia="Traditional Arabic"/>
          <w:lang w:val="fr-FR"/>
        </w:rPr>
        <w:tab/>
        <w:t xml:space="preserve">Les Centres de Sanaa et de Harth assurent une rééducation </w:t>
      </w:r>
      <w:r w:rsidR="00B2678C">
        <w:rPr>
          <w:rFonts w:eastAsia="Traditional Arabic"/>
          <w:lang w:val="fr-FR"/>
        </w:rPr>
        <w:t>aux enfants</w:t>
      </w:r>
      <w:r w:rsidRPr="002511C3">
        <w:rPr>
          <w:rFonts w:eastAsia="Traditional Arabic"/>
          <w:lang w:val="fr-FR"/>
        </w:rPr>
        <w:t xml:space="preserve"> victimes de traite. En 2008, le Centre de Harth a accueilli 500</w:t>
      </w:r>
      <w:r w:rsidR="0002347E">
        <w:rPr>
          <w:rFonts w:eastAsia="Traditional Arabic"/>
          <w:lang w:val="fr-FR"/>
        </w:rPr>
        <w:t> enfants</w:t>
      </w:r>
      <w:r w:rsidRPr="002511C3">
        <w:rPr>
          <w:rFonts w:eastAsia="Traditional Arabic"/>
          <w:lang w:val="fr-FR"/>
        </w:rPr>
        <w:t xml:space="preserve"> e</w:t>
      </w:r>
      <w:r w:rsidR="00382495">
        <w:rPr>
          <w:rFonts w:eastAsia="Traditional Arabic"/>
          <w:lang w:val="fr-FR"/>
        </w:rPr>
        <w:t>t celui de Sanaa 83</w:t>
      </w:r>
      <w:r w:rsidR="0002347E">
        <w:rPr>
          <w:rFonts w:eastAsia="Traditional Arabic"/>
          <w:lang w:val="fr-FR"/>
        </w:rPr>
        <w:t> enfants</w:t>
      </w:r>
      <w:r w:rsidR="00382495">
        <w:rPr>
          <w:rFonts w:eastAsia="Traditional Arabic"/>
          <w:lang w:val="fr-FR"/>
        </w:rPr>
        <w:t xml:space="preserve"> (60 </w:t>
      </w:r>
      <w:r w:rsidRPr="002511C3">
        <w:rPr>
          <w:rFonts w:eastAsia="Traditional Arabic"/>
          <w:lang w:val="fr-FR"/>
        </w:rPr>
        <w:t xml:space="preserve">ont réintégré leur famille, 12 sont allés en apprentissage, 4 ont fugué et 6 sont encore dans le Centre). </w:t>
      </w:r>
      <w:r w:rsidR="000B5C5A">
        <w:rPr>
          <w:rFonts w:eastAsia="Traditional Arabic"/>
          <w:lang w:val="fr-FR"/>
        </w:rPr>
        <w:t>Ces enfants</w:t>
      </w:r>
      <w:r w:rsidRPr="002511C3">
        <w:rPr>
          <w:rFonts w:eastAsia="Traditional Arabic"/>
          <w:lang w:val="fr-FR"/>
        </w:rPr>
        <w:t xml:space="preserve"> ont bénéficié de l</w:t>
      </w:r>
      <w:r w:rsidR="0047020A">
        <w:rPr>
          <w:rFonts w:eastAsia="Traditional Arabic"/>
          <w:lang w:val="fr-FR"/>
        </w:rPr>
        <w:t>’</w:t>
      </w:r>
      <w:r w:rsidRPr="002511C3">
        <w:rPr>
          <w:rFonts w:eastAsia="Traditional Arabic"/>
          <w:lang w:val="fr-FR"/>
        </w:rPr>
        <w:t>assistance nécessaire et ont été réinsérés dans leur famille après obtention d</w:t>
      </w:r>
      <w:r w:rsidR="0047020A">
        <w:rPr>
          <w:rFonts w:eastAsia="Traditional Arabic"/>
          <w:lang w:val="fr-FR"/>
        </w:rPr>
        <w:t>’</w:t>
      </w:r>
      <w:r w:rsidRPr="002511C3">
        <w:rPr>
          <w:rFonts w:eastAsia="Traditional Arabic"/>
          <w:lang w:val="fr-FR"/>
        </w:rPr>
        <w:t>engagements garantissant qu</w:t>
      </w:r>
      <w:r w:rsidR="0047020A">
        <w:rPr>
          <w:rFonts w:eastAsia="Traditional Arabic"/>
          <w:lang w:val="fr-FR"/>
        </w:rPr>
        <w:t>’</w:t>
      </w:r>
      <w:r w:rsidRPr="002511C3">
        <w:rPr>
          <w:rFonts w:eastAsia="Traditional Arabic"/>
          <w:lang w:val="fr-FR"/>
        </w:rPr>
        <w:t>ils seront protégés contre l</w:t>
      </w:r>
      <w:r w:rsidR="0047020A">
        <w:rPr>
          <w:rFonts w:eastAsia="Traditional Arabic"/>
          <w:lang w:val="fr-FR"/>
        </w:rPr>
        <w:t>’</w:t>
      </w:r>
      <w:r w:rsidRPr="002511C3">
        <w:rPr>
          <w:rFonts w:eastAsia="Traditional Arabic"/>
          <w:lang w:val="fr-FR"/>
        </w:rPr>
        <w:t xml:space="preserve">exploitation. </w:t>
      </w:r>
      <w:r w:rsidR="0076004C">
        <w:rPr>
          <w:rFonts w:eastAsia="Traditional Arabic"/>
          <w:lang w:val="fr-FR"/>
        </w:rPr>
        <w:t>Les enfants</w:t>
      </w:r>
      <w:r w:rsidRPr="002511C3">
        <w:rPr>
          <w:rFonts w:eastAsia="Traditional Arabic"/>
          <w:lang w:val="fr-FR"/>
        </w:rPr>
        <w:t xml:space="preserve"> privés de soutien familial ont été placés dans des orphelinats de leur gouvernorat après obtention d</w:t>
      </w:r>
      <w:r w:rsidR="0047020A">
        <w:rPr>
          <w:rFonts w:eastAsia="Traditional Arabic"/>
          <w:lang w:val="fr-FR"/>
        </w:rPr>
        <w:t>’</w:t>
      </w:r>
      <w:r w:rsidRPr="002511C3">
        <w:rPr>
          <w:rFonts w:eastAsia="Traditional Arabic"/>
          <w:lang w:val="fr-FR"/>
        </w:rPr>
        <w:t xml:space="preserve">engagements garantissant leur maintien en lieu sûr, dans le cadre de la mise en œuvre des futurs programmes de protection </w:t>
      </w:r>
      <w:r w:rsidR="00B2678C">
        <w:rPr>
          <w:rFonts w:eastAsia="Traditional Arabic"/>
          <w:lang w:val="fr-FR"/>
        </w:rPr>
        <w:t>des enfants</w:t>
      </w:r>
      <w:r w:rsidRPr="002511C3">
        <w:rPr>
          <w:rFonts w:eastAsia="Traditional Arabic"/>
          <w:lang w:val="fr-FR"/>
        </w:rPr>
        <w:t xml:space="preserve"> victimes de traite. </w:t>
      </w:r>
    </w:p>
    <w:p w:rsidR="00A37192" w:rsidRPr="002511C3" w:rsidRDefault="00A37192" w:rsidP="00A37192">
      <w:pPr>
        <w:pStyle w:val="SingleTxtG"/>
        <w:rPr>
          <w:rtl/>
          <w:lang w:val="fr-FR" w:bidi="fr-FR"/>
        </w:rPr>
      </w:pPr>
      <w:r w:rsidRPr="002511C3">
        <w:rPr>
          <w:rFonts w:eastAsia="Traditional Arabic"/>
          <w:lang w:val="fr-FR"/>
        </w:rPr>
        <w:t>532.</w:t>
      </w:r>
      <w:r w:rsidRPr="002511C3">
        <w:rPr>
          <w:rFonts w:eastAsia="Traditional Arabic"/>
          <w:lang w:val="fr-FR"/>
        </w:rPr>
        <w:tab/>
        <w:t xml:space="preserve">Le projet </w:t>
      </w:r>
      <w:r w:rsidR="009E0BD9" w:rsidRPr="002511C3">
        <w:rPr>
          <w:rFonts w:eastAsia="Traditional Arabic"/>
          <w:lang w:val="fr-FR"/>
        </w:rPr>
        <w:t>«</w:t>
      </w:r>
      <w:r w:rsidRPr="002511C3">
        <w:rPr>
          <w:rFonts w:eastAsia="Traditional Arabic"/>
          <w:lang w:val="fr-FR"/>
        </w:rPr>
        <w:t>Access Mina</w:t>
      </w:r>
      <w:r w:rsidR="009E0BD9" w:rsidRPr="002511C3">
        <w:rPr>
          <w:rFonts w:eastAsia="Traditional Arabic"/>
          <w:lang w:val="fr-FR"/>
        </w:rPr>
        <w:t>»</w:t>
      </w:r>
      <w:r w:rsidRPr="002511C3">
        <w:rPr>
          <w:rFonts w:eastAsia="Traditional Arabic"/>
          <w:lang w:val="fr-FR"/>
        </w:rPr>
        <w:t xml:space="preserve"> a permis d</w:t>
      </w:r>
      <w:r w:rsidR="0047020A">
        <w:rPr>
          <w:rFonts w:eastAsia="Traditional Arabic"/>
          <w:lang w:val="fr-FR"/>
        </w:rPr>
        <w:t>’</w:t>
      </w:r>
      <w:r w:rsidRPr="002511C3">
        <w:rPr>
          <w:rFonts w:eastAsia="Traditional Arabic"/>
          <w:lang w:val="fr-FR"/>
        </w:rPr>
        <w:t xml:space="preserve">apporter un soutien </w:t>
      </w:r>
      <w:r w:rsidR="00B2678C">
        <w:rPr>
          <w:rFonts w:eastAsia="Traditional Arabic"/>
          <w:lang w:val="fr-FR"/>
        </w:rPr>
        <w:t>aux enfants</w:t>
      </w:r>
      <w:r w:rsidRPr="002511C3">
        <w:rPr>
          <w:rFonts w:eastAsia="Traditional Arabic"/>
          <w:lang w:val="fr-FR"/>
        </w:rPr>
        <w:t xml:space="preserve"> victimes, en privilégiant leur réinsertion scolaire et la lutte contre l</w:t>
      </w:r>
      <w:r w:rsidR="0047020A">
        <w:rPr>
          <w:rFonts w:eastAsia="Traditional Arabic"/>
          <w:lang w:val="fr-FR"/>
        </w:rPr>
        <w:t>’</w:t>
      </w:r>
      <w:r w:rsidRPr="002511C3">
        <w:rPr>
          <w:rFonts w:eastAsia="Traditional Arabic"/>
          <w:lang w:val="fr-FR"/>
        </w:rPr>
        <w:t>abandon scolaire. Au total, 4 101</w:t>
      </w:r>
      <w:r w:rsidR="00115CE1">
        <w:rPr>
          <w:rFonts w:eastAsia="Traditional Arabic"/>
          <w:lang w:val="fr-FR"/>
        </w:rPr>
        <w:t> élèves</w:t>
      </w:r>
      <w:r w:rsidRPr="002511C3">
        <w:rPr>
          <w:rFonts w:eastAsia="Traditional Arabic"/>
          <w:lang w:val="fr-FR"/>
        </w:rPr>
        <w:t xml:space="preserve"> des deux sexes ont reçu des uniformes scolaires et des cartables. </w:t>
      </w:r>
      <w:r w:rsidR="004F38F3">
        <w:rPr>
          <w:rFonts w:eastAsia="Traditional Arabic"/>
          <w:lang w:val="fr-FR"/>
        </w:rPr>
        <w:t>Les écoles</w:t>
      </w:r>
      <w:r w:rsidRPr="002511C3">
        <w:rPr>
          <w:rFonts w:eastAsia="Traditional Arabic"/>
          <w:lang w:val="fr-FR"/>
        </w:rPr>
        <w:t xml:space="preserve"> qui les accueillent ont été dotées de centres culturels et de centres de loisirs proposant des programmes attrayants pour </w:t>
      </w:r>
      <w:r w:rsidR="0076004C">
        <w:rPr>
          <w:rFonts w:eastAsia="Traditional Arabic"/>
          <w:lang w:val="fr-FR"/>
        </w:rPr>
        <w:t>les enfants</w:t>
      </w:r>
      <w:r w:rsidRPr="002511C3">
        <w:rPr>
          <w:rFonts w:eastAsia="Traditional Arabic"/>
          <w:lang w:val="fr-FR"/>
        </w:rPr>
        <w:t xml:space="preserve"> afin de faciliter leur formation, de leur fournir un soutien psychologique et des conseils les protégeant contre la traite. Ces mêmes établissements ont été rénovés et dotés chacun d</w:t>
      </w:r>
      <w:r w:rsidR="0047020A">
        <w:rPr>
          <w:rFonts w:eastAsia="Traditional Arabic"/>
          <w:lang w:val="fr-FR"/>
        </w:rPr>
        <w:t>’</w:t>
      </w:r>
      <w:r w:rsidRPr="002511C3">
        <w:rPr>
          <w:rFonts w:eastAsia="Traditional Arabic"/>
          <w:lang w:val="fr-FR"/>
        </w:rPr>
        <w:t>un générateur électrique. Un centre culturel pour les jeunes a été créé dans le district d</w:t>
      </w:r>
      <w:r w:rsidR="0047020A">
        <w:rPr>
          <w:rFonts w:eastAsia="Traditional Arabic"/>
          <w:lang w:val="fr-FR"/>
        </w:rPr>
        <w:t>’</w:t>
      </w:r>
      <w:r w:rsidRPr="002511C3">
        <w:rPr>
          <w:rFonts w:eastAsia="Traditional Arabic"/>
          <w:lang w:val="fr-FR"/>
        </w:rPr>
        <w:t>Aflah al-Cham grâce à un financement de l</w:t>
      </w:r>
      <w:r w:rsidR="0047020A">
        <w:rPr>
          <w:rFonts w:eastAsia="Traditional Arabic"/>
          <w:lang w:val="fr-FR"/>
        </w:rPr>
        <w:t>’</w:t>
      </w:r>
      <w:r w:rsidRPr="002511C3">
        <w:rPr>
          <w:rFonts w:eastAsia="Traditional Arabic"/>
          <w:lang w:val="fr-FR"/>
        </w:rPr>
        <w:t xml:space="preserve">UNICEF. Des équipes ont été constituées pour protéger </w:t>
      </w:r>
      <w:r w:rsidR="0076004C">
        <w:rPr>
          <w:rFonts w:eastAsia="Traditional Arabic"/>
          <w:lang w:val="fr-FR"/>
        </w:rPr>
        <w:t>les enfants</w:t>
      </w:r>
      <w:r w:rsidRPr="002511C3">
        <w:rPr>
          <w:rFonts w:eastAsia="Traditional Arabic"/>
          <w:lang w:val="fr-FR"/>
        </w:rPr>
        <w:t xml:space="preserve"> de cette région où la plupart des trafics ont lieu. </w:t>
      </w:r>
    </w:p>
    <w:p w:rsidR="00A37192" w:rsidRPr="002511C3" w:rsidRDefault="00A37192" w:rsidP="00A37192">
      <w:pPr>
        <w:pStyle w:val="SingleTxtG"/>
        <w:rPr>
          <w:rtl/>
          <w:lang w:val="fr-FR" w:bidi="fr-FR"/>
        </w:rPr>
      </w:pPr>
      <w:r w:rsidRPr="002511C3">
        <w:rPr>
          <w:rFonts w:eastAsia="Traditional Arabic"/>
          <w:lang w:val="fr-FR"/>
        </w:rPr>
        <w:t>533.</w:t>
      </w:r>
      <w:r w:rsidRPr="002511C3">
        <w:rPr>
          <w:rFonts w:eastAsia="Traditional Arabic"/>
          <w:lang w:val="fr-FR"/>
        </w:rPr>
        <w:tab/>
        <w:t>Le centre d</w:t>
      </w:r>
      <w:r w:rsidR="0047020A">
        <w:rPr>
          <w:rFonts w:eastAsia="Traditional Arabic"/>
          <w:lang w:val="fr-FR"/>
        </w:rPr>
        <w:t>’</w:t>
      </w:r>
      <w:r w:rsidRPr="002511C3">
        <w:rPr>
          <w:rFonts w:eastAsia="Traditional Arabic"/>
          <w:lang w:val="fr-FR"/>
        </w:rPr>
        <w:t>accueil de Harth a été confié à l</w:t>
      </w:r>
      <w:r w:rsidR="0047020A">
        <w:rPr>
          <w:rFonts w:eastAsia="Traditional Arabic"/>
          <w:lang w:val="fr-FR"/>
        </w:rPr>
        <w:t>’</w:t>
      </w:r>
      <w:r w:rsidRPr="002511C3">
        <w:rPr>
          <w:rFonts w:eastAsia="Traditional Arabic"/>
          <w:lang w:val="fr-FR"/>
        </w:rPr>
        <w:t xml:space="preserve">association </w:t>
      </w:r>
      <w:r w:rsidR="009E0BD9" w:rsidRPr="002511C3">
        <w:rPr>
          <w:rFonts w:eastAsia="Traditional Arabic"/>
          <w:lang w:val="fr-FR"/>
        </w:rPr>
        <w:t>«</w:t>
      </w:r>
      <w:r w:rsidRPr="002511C3">
        <w:rPr>
          <w:rFonts w:eastAsia="Traditional Arabic"/>
          <w:lang w:val="fr-FR"/>
        </w:rPr>
        <w:t>Saleh</w:t>
      </w:r>
      <w:r w:rsidR="009E0BD9" w:rsidRPr="002511C3">
        <w:rPr>
          <w:rFonts w:eastAsia="Traditional Arabic"/>
          <w:lang w:val="fr-FR"/>
        </w:rPr>
        <w:t>»</w:t>
      </w:r>
      <w:r w:rsidRPr="002511C3">
        <w:rPr>
          <w:rFonts w:eastAsia="Traditional Arabic"/>
          <w:lang w:val="fr-FR"/>
        </w:rPr>
        <w:t xml:space="preserve"> pour le développement social afin de renforcer la participation des organisations de la société civile les plus performantes aux programmes de protection de l</w:t>
      </w:r>
      <w:r w:rsidR="0047020A">
        <w:rPr>
          <w:rFonts w:eastAsia="Traditional Arabic"/>
          <w:lang w:val="fr-FR"/>
        </w:rPr>
        <w:t>’</w:t>
      </w:r>
      <w:r w:rsidRPr="002511C3">
        <w:rPr>
          <w:rFonts w:eastAsia="Traditional Arabic"/>
          <w:lang w:val="fr-FR"/>
        </w:rPr>
        <w:t xml:space="preserve">enfance. </w:t>
      </w:r>
    </w:p>
    <w:p w:rsidR="00A37192" w:rsidRPr="002511C3" w:rsidRDefault="00A37192" w:rsidP="00A37192">
      <w:pPr>
        <w:pStyle w:val="SingleTxtG"/>
        <w:rPr>
          <w:rtl/>
          <w:lang w:val="fr-FR" w:bidi="fr-FR"/>
        </w:rPr>
      </w:pPr>
      <w:r w:rsidRPr="002511C3">
        <w:rPr>
          <w:rFonts w:eastAsia="Traditional Arabic"/>
          <w:lang w:val="fr-FR"/>
        </w:rPr>
        <w:t>534.</w:t>
      </w:r>
      <w:r w:rsidRPr="002511C3">
        <w:rPr>
          <w:rFonts w:eastAsia="Traditional Arabic"/>
          <w:lang w:val="fr-FR"/>
        </w:rPr>
        <w:tab/>
        <w:t xml:space="preserve">Des équipes ont été chargées de la protection </w:t>
      </w:r>
      <w:r w:rsidR="00B2678C">
        <w:rPr>
          <w:rFonts w:eastAsia="Traditional Arabic"/>
          <w:lang w:val="fr-FR"/>
        </w:rPr>
        <w:t>des enfants</w:t>
      </w:r>
      <w:r w:rsidRPr="002511C3">
        <w:rPr>
          <w:rFonts w:eastAsia="Traditional Arabic"/>
          <w:lang w:val="fr-FR"/>
        </w:rPr>
        <w:t xml:space="preserve"> dans les régions du district d</w:t>
      </w:r>
      <w:r w:rsidR="0047020A">
        <w:rPr>
          <w:rFonts w:eastAsia="Traditional Arabic"/>
          <w:lang w:val="fr-FR"/>
        </w:rPr>
        <w:t>’</w:t>
      </w:r>
      <w:r w:rsidRPr="002511C3">
        <w:rPr>
          <w:rFonts w:eastAsia="Traditional Arabic"/>
          <w:lang w:val="fr-FR"/>
        </w:rPr>
        <w:t>Aflah al-Cham, du gouvernorat de Hajja. En cas de succès, cette expérience sera étendue à d</w:t>
      </w:r>
      <w:r w:rsidR="0047020A">
        <w:rPr>
          <w:rFonts w:eastAsia="Traditional Arabic"/>
          <w:lang w:val="fr-FR"/>
        </w:rPr>
        <w:t>’</w:t>
      </w:r>
      <w:r w:rsidRPr="002511C3">
        <w:rPr>
          <w:rFonts w:eastAsia="Traditional Arabic"/>
          <w:lang w:val="fr-FR"/>
        </w:rPr>
        <w:t xml:space="preserve">autres districts. Toujours à Aflah Al-Cham, un centre sportif et de loisirs </w:t>
      </w:r>
      <w:r w:rsidR="003737D7">
        <w:rPr>
          <w:rFonts w:eastAsia="Traditional Arabic"/>
          <w:lang w:val="fr-FR"/>
        </w:rPr>
        <w:t>pour enfants</w:t>
      </w:r>
      <w:r w:rsidRPr="002511C3">
        <w:rPr>
          <w:rFonts w:eastAsia="Traditional Arabic"/>
          <w:lang w:val="fr-FR"/>
        </w:rPr>
        <w:t xml:space="preserve"> a été créé et doté de tous les équipements et matériels nécessaires à la sensibilisation </w:t>
      </w:r>
      <w:r w:rsidR="00B2678C">
        <w:rPr>
          <w:rFonts w:eastAsia="Traditional Arabic"/>
          <w:lang w:val="fr-FR"/>
        </w:rPr>
        <w:t>des enfants</w:t>
      </w:r>
      <w:r w:rsidRPr="002511C3">
        <w:rPr>
          <w:rFonts w:eastAsia="Traditional Arabic"/>
          <w:lang w:val="fr-FR"/>
        </w:rPr>
        <w:t xml:space="preserve"> de la région, dans l</w:t>
      </w:r>
      <w:r w:rsidR="0047020A">
        <w:rPr>
          <w:rFonts w:eastAsia="Traditional Arabic"/>
          <w:lang w:val="fr-FR"/>
        </w:rPr>
        <w:t>’</w:t>
      </w:r>
      <w:r w:rsidRPr="002511C3">
        <w:rPr>
          <w:rFonts w:eastAsia="Traditional Arabic"/>
          <w:lang w:val="fr-FR"/>
        </w:rPr>
        <w:t>espoir qu</w:t>
      </w:r>
      <w:r w:rsidR="0047020A">
        <w:rPr>
          <w:rFonts w:eastAsia="Traditional Arabic"/>
          <w:lang w:val="fr-FR"/>
        </w:rPr>
        <w:t>’</w:t>
      </w:r>
      <w:r w:rsidRPr="002511C3">
        <w:rPr>
          <w:rFonts w:eastAsia="Traditional Arabic"/>
          <w:lang w:val="fr-FR"/>
        </w:rPr>
        <w:t>il contribuera à les empêcher de quitter le district.</w:t>
      </w:r>
    </w:p>
    <w:p w:rsidR="00A37192" w:rsidRPr="002511C3" w:rsidRDefault="00A37192" w:rsidP="00382495">
      <w:pPr>
        <w:pStyle w:val="H1G"/>
        <w:rPr>
          <w:rtl/>
          <w:lang w:val="fr-FR" w:bidi="fr-FR"/>
        </w:rPr>
      </w:pPr>
      <w:r w:rsidRPr="002511C3">
        <w:rPr>
          <w:rFonts w:eastAsia="Traditional Arabic"/>
          <w:lang w:val="fr-FR"/>
        </w:rPr>
        <w:tab/>
      </w:r>
      <w:r w:rsidRPr="002511C3">
        <w:rPr>
          <w:rFonts w:eastAsia="Traditional Arabic"/>
          <w:lang w:val="fr-FR"/>
        </w:rPr>
        <w:tab/>
        <w:t>Amélioration de la situation économique et sociale et développement des collectivités locales</w:t>
      </w:r>
    </w:p>
    <w:p w:rsidR="00A37192" w:rsidRPr="00115CE1" w:rsidRDefault="00A37192" w:rsidP="00382495">
      <w:pPr>
        <w:pStyle w:val="SingleTxtG"/>
        <w:keepNext/>
        <w:rPr>
          <w:rtl/>
          <w:lang w:val="fr-FR" w:bidi="fr-FR"/>
        </w:rPr>
      </w:pPr>
      <w:r w:rsidRPr="00115CE1">
        <w:rPr>
          <w:rFonts w:eastAsia="Traditional Arabic"/>
          <w:lang w:val="fr-FR"/>
        </w:rPr>
        <w:t>535.</w:t>
      </w:r>
      <w:r w:rsidRPr="00115CE1">
        <w:rPr>
          <w:rFonts w:eastAsia="Traditional Arabic"/>
          <w:rtl/>
          <w:lang w:val="fr-FR" w:bidi="fr-FR"/>
        </w:rPr>
        <w:tab/>
      </w:r>
      <w:r w:rsidRPr="00115CE1">
        <w:rPr>
          <w:lang w:val="fr-FR" w:bidi="fr-FR"/>
        </w:rPr>
        <w:t>Les actions suivantes sont en cours dans le cadre de l</w:t>
      </w:r>
      <w:r w:rsidR="0047020A">
        <w:rPr>
          <w:lang w:val="fr-FR" w:bidi="fr-FR"/>
        </w:rPr>
        <w:t>’</w:t>
      </w:r>
      <w:r w:rsidRPr="00115CE1">
        <w:rPr>
          <w:lang w:val="fr-FR" w:bidi="fr-FR"/>
        </w:rPr>
        <w:t>amélioration de la situation économique et sociale et du développement des collectivités locales</w:t>
      </w:r>
      <w:r w:rsidR="009E0BD9" w:rsidRPr="00115CE1">
        <w:rPr>
          <w:lang w:val="fr-FR" w:bidi="fr-FR"/>
        </w:rPr>
        <w:t>:</w:t>
      </w:r>
      <w:r w:rsidRPr="00115CE1">
        <w:rPr>
          <w:lang w:val="fr-FR" w:bidi="fr-FR"/>
        </w:rPr>
        <w:t xml:space="preserve"> </w:t>
      </w:r>
    </w:p>
    <w:p w:rsidR="00A37192" w:rsidRPr="00637A7B" w:rsidRDefault="00331DA9" w:rsidP="00331DA9">
      <w:pPr>
        <w:pStyle w:val="Bullet1G"/>
        <w:numPr>
          <w:ilvl w:val="0"/>
          <w:numId w:val="0"/>
        </w:numPr>
        <w:tabs>
          <w:tab w:val="left" w:pos="1701"/>
        </w:tabs>
        <w:ind w:left="1701" w:hanging="170"/>
        <w:rPr>
          <w:szCs w:val="20"/>
          <w:rtl/>
          <w:lang w:val="fr-CH" w:bidi="fr-FR"/>
        </w:rPr>
      </w:pPr>
      <w:r w:rsidRPr="00115CE1">
        <w:rPr>
          <w:szCs w:val="20"/>
          <w:lang w:bidi="fr-FR"/>
        </w:rPr>
        <w:t>•</w:t>
      </w:r>
      <w:r w:rsidRPr="00115CE1">
        <w:rPr>
          <w:szCs w:val="20"/>
          <w:lang w:bidi="fr-FR"/>
        </w:rPr>
        <w:tab/>
      </w:r>
      <w:r w:rsidR="00A37192" w:rsidRPr="00115CE1">
        <w:rPr>
          <w:szCs w:val="20"/>
        </w:rPr>
        <w:t>Poursuite des programmes de lutte contre la pauvreté et élargissement du dispositif de protection sociale à plusieurs régions touchées</w:t>
      </w:r>
      <w:r w:rsidR="00637A7B">
        <w:rPr>
          <w:szCs w:val="20"/>
        </w:rPr>
        <w:t>;</w:t>
      </w:r>
    </w:p>
    <w:p w:rsidR="00A37192" w:rsidRPr="00115CE1" w:rsidRDefault="00331DA9" w:rsidP="00331DA9">
      <w:pPr>
        <w:pStyle w:val="Bullet1G"/>
        <w:numPr>
          <w:ilvl w:val="0"/>
          <w:numId w:val="0"/>
        </w:numPr>
        <w:tabs>
          <w:tab w:val="left" w:pos="1701"/>
        </w:tabs>
        <w:ind w:left="1701" w:hanging="170"/>
        <w:rPr>
          <w:szCs w:val="20"/>
          <w:rtl/>
          <w:lang w:bidi="fr-FR"/>
        </w:rPr>
      </w:pPr>
      <w:r w:rsidRPr="00115CE1">
        <w:rPr>
          <w:szCs w:val="20"/>
          <w:lang w:bidi="fr-FR"/>
        </w:rPr>
        <w:t>•</w:t>
      </w:r>
      <w:r w:rsidRPr="00115CE1">
        <w:rPr>
          <w:szCs w:val="20"/>
          <w:lang w:bidi="fr-FR"/>
        </w:rPr>
        <w:tab/>
      </w:r>
      <w:r w:rsidR="00A37192" w:rsidRPr="00115CE1">
        <w:rPr>
          <w:szCs w:val="20"/>
          <w:lang w:bidi="fr-FR"/>
        </w:rPr>
        <w:t xml:space="preserve">Intégration de plus de </w:t>
      </w:r>
      <w:r w:rsidR="00A37192" w:rsidRPr="00115CE1">
        <w:rPr>
          <w:szCs w:val="20"/>
        </w:rPr>
        <w:t>100 000 nouveaux adhérents auprès des services de la Caisse de sécurité sociale en 2007, dont 500 familles des régions frontalières</w:t>
      </w:r>
      <w:r w:rsidR="00637A7B">
        <w:rPr>
          <w:szCs w:val="20"/>
        </w:rPr>
        <w:t>;</w:t>
      </w:r>
    </w:p>
    <w:p w:rsidR="00A37192" w:rsidRPr="00115CE1" w:rsidRDefault="00331DA9" w:rsidP="00331DA9">
      <w:pPr>
        <w:pStyle w:val="Bullet1G"/>
        <w:numPr>
          <w:ilvl w:val="0"/>
          <w:numId w:val="0"/>
        </w:numPr>
        <w:tabs>
          <w:tab w:val="left" w:pos="1701"/>
        </w:tabs>
        <w:ind w:left="1701" w:hanging="170"/>
        <w:rPr>
          <w:szCs w:val="20"/>
          <w:rtl/>
          <w:lang w:bidi="fr-FR"/>
        </w:rPr>
      </w:pPr>
      <w:r w:rsidRPr="00115CE1">
        <w:rPr>
          <w:szCs w:val="20"/>
          <w:lang w:bidi="fr-FR"/>
        </w:rPr>
        <w:t>•</w:t>
      </w:r>
      <w:r w:rsidRPr="00115CE1">
        <w:rPr>
          <w:szCs w:val="20"/>
          <w:lang w:bidi="fr-FR"/>
        </w:rPr>
        <w:tab/>
      </w:r>
      <w:r w:rsidR="00A37192" w:rsidRPr="00115CE1">
        <w:rPr>
          <w:szCs w:val="20"/>
          <w:lang w:bidi="fr-FR"/>
        </w:rPr>
        <w:t>Ouverture de classes de soutien scolaire visant à limiter l</w:t>
      </w:r>
      <w:r w:rsidR="0047020A">
        <w:rPr>
          <w:szCs w:val="20"/>
          <w:lang w:bidi="fr-FR"/>
        </w:rPr>
        <w:t>’</w:t>
      </w:r>
      <w:r w:rsidR="00A37192" w:rsidRPr="00115CE1">
        <w:rPr>
          <w:szCs w:val="20"/>
          <w:lang w:bidi="fr-FR"/>
        </w:rPr>
        <w:t xml:space="preserve">abandon scolaire et la fuite </w:t>
      </w:r>
      <w:r w:rsidR="00B2678C" w:rsidRPr="00115CE1">
        <w:rPr>
          <w:szCs w:val="20"/>
          <w:lang w:bidi="fr-FR"/>
        </w:rPr>
        <w:t>des enfants</w:t>
      </w:r>
      <w:r w:rsidR="00A37192" w:rsidRPr="00115CE1">
        <w:rPr>
          <w:szCs w:val="20"/>
          <w:lang w:bidi="fr-FR"/>
        </w:rPr>
        <w:t xml:space="preserve"> vers la ville de Hajja (projet </w:t>
      </w:r>
      <w:r w:rsidR="009E0BD9" w:rsidRPr="00115CE1">
        <w:rPr>
          <w:szCs w:val="20"/>
          <w:lang w:bidi="fr-FR"/>
        </w:rPr>
        <w:t>«</w:t>
      </w:r>
      <w:r w:rsidR="00A37192" w:rsidRPr="00115CE1">
        <w:rPr>
          <w:szCs w:val="20"/>
          <w:lang w:bidi="fr-FR"/>
        </w:rPr>
        <w:t>Access Mina</w:t>
      </w:r>
      <w:r w:rsidR="009E0BD9" w:rsidRPr="00115CE1">
        <w:rPr>
          <w:szCs w:val="20"/>
          <w:lang w:bidi="fr-FR"/>
        </w:rPr>
        <w:t>»</w:t>
      </w:r>
      <w:r w:rsidR="00A37192" w:rsidRPr="00115CE1">
        <w:rPr>
          <w:szCs w:val="20"/>
          <w:lang w:bidi="fr-FR"/>
        </w:rPr>
        <w:t>)</w:t>
      </w:r>
      <w:r w:rsidR="00A37192" w:rsidRPr="00115CE1">
        <w:rPr>
          <w:szCs w:val="20"/>
          <w:rtl/>
          <w:lang w:bidi="fr-FR"/>
        </w:rPr>
        <w:t>.</w:t>
      </w:r>
    </w:p>
    <w:p w:rsidR="00A37192" w:rsidRPr="00115CE1" w:rsidRDefault="00A37192" w:rsidP="00382495">
      <w:pPr>
        <w:pStyle w:val="H4G"/>
        <w:rPr>
          <w:szCs w:val="20"/>
          <w:rtl/>
          <w:lang w:val="fr-FR" w:bidi="fr-FR"/>
        </w:rPr>
      </w:pPr>
      <w:r w:rsidRPr="00115CE1">
        <w:rPr>
          <w:rFonts w:eastAsia="Traditional Arabic"/>
          <w:szCs w:val="20"/>
          <w:lang w:val="fr-FR"/>
        </w:rPr>
        <w:tab/>
      </w:r>
      <w:r w:rsidRPr="00115CE1">
        <w:rPr>
          <w:rFonts w:eastAsia="Traditional Arabic"/>
          <w:szCs w:val="20"/>
          <w:lang w:val="fr-FR"/>
        </w:rPr>
        <w:tab/>
        <w:t>Formation et développement des capacités</w:t>
      </w:r>
    </w:p>
    <w:p w:rsidR="00A37192" w:rsidRPr="002511C3" w:rsidRDefault="00A37192" w:rsidP="00A37192">
      <w:pPr>
        <w:pStyle w:val="SingleTxtG"/>
        <w:rPr>
          <w:rtl/>
          <w:lang w:val="fr-FR" w:bidi="fr-FR"/>
        </w:rPr>
      </w:pPr>
      <w:r w:rsidRPr="002511C3">
        <w:rPr>
          <w:rFonts w:eastAsia="Traditional Arabic"/>
          <w:lang w:val="fr-FR"/>
        </w:rPr>
        <w:t>536.</w:t>
      </w:r>
      <w:r w:rsidRPr="002511C3">
        <w:rPr>
          <w:rFonts w:eastAsia="Traditional Arabic"/>
          <w:lang w:val="fr-FR"/>
        </w:rPr>
        <w:tab/>
        <w:t xml:space="preserve">De nombreux programmes de formation de spécialistes de la lutte contre la traite </w:t>
      </w:r>
      <w:r w:rsidR="00B2678C">
        <w:rPr>
          <w:rFonts w:eastAsia="Traditional Arabic"/>
          <w:lang w:val="fr-FR"/>
        </w:rPr>
        <w:t>des enfants</w:t>
      </w:r>
      <w:r w:rsidRPr="002511C3">
        <w:rPr>
          <w:rFonts w:eastAsia="Traditional Arabic"/>
          <w:lang w:val="fr-FR"/>
        </w:rPr>
        <w:t xml:space="preserve"> ont été mis en œuvre. L</w:t>
      </w:r>
      <w:r w:rsidR="0047020A">
        <w:rPr>
          <w:rFonts w:eastAsia="Traditional Arabic"/>
          <w:lang w:val="fr-FR"/>
        </w:rPr>
        <w:t>’</w:t>
      </w:r>
      <w:r w:rsidRPr="002511C3">
        <w:rPr>
          <w:rFonts w:eastAsia="Traditional Arabic"/>
          <w:lang w:val="fr-FR"/>
        </w:rPr>
        <w:t>UNICEF a soutenu le programme réalisé par l</w:t>
      </w:r>
      <w:r w:rsidR="0047020A">
        <w:rPr>
          <w:rFonts w:eastAsia="Traditional Arabic"/>
          <w:lang w:val="fr-FR"/>
        </w:rPr>
        <w:t>’</w:t>
      </w:r>
      <w:r w:rsidRPr="002511C3">
        <w:rPr>
          <w:rFonts w:eastAsia="Traditional Arabic"/>
          <w:lang w:val="fr-FR"/>
        </w:rPr>
        <w:t xml:space="preserve">Office des migrations internationales (OMI) au Centre de protection </w:t>
      </w:r>
      <w:r w:rsidR="00B2678C">
        <w:rPr>
          <w:rFonts w:eastAsia="Traditional Arabic"/>
          <w:lang w:val="fr-FR"/>
        </w:rPr>
        <w:t>des enfants</w:t>
      </w:r>
      <w:r w:rsidRPr="002511C3">
        <w:rPr>
          <w:rFonts w:eastAsia="Traditional Arabic"/>
          <w:lang w:val="fr-FR"/>
        </w:rPr>
        <w:t xml:space="preserve"> victimes de traite. Ce programme a permis de former les directeurs, spécialistes et travailleurs sociaux du Centre, des foyers d</w:t>
      </w:r>
      <w:r w:rsidR="0047020A">
        <w:rPr>
          <w:rFonts w:eastAsia="Traditional Arabic"/>
          <w:lang w:val="fr-FR"/>
        </w:rPr>
        <w:t>’</w:t>
      </w:r>
      <w:r w:rsidRPr="002511C3">
        <w:rPr>
          <w:rFonts w:eastAsia="Traditional Arabic"/>
          <w:lang w:val="fr-FR"/>
        </w:rPr>
        <w:t>accueil sociaux, ainsi que ceux d</w:t>
      </w:r>
      <w:r w:rsidR="0047020A">
        <w:rPr>
          <w:rFonts w:eastAsia="Traditional Arabic"/>
          <w:lang w:val="fr-FR"/>
        </w:rPr>
        <w:t>’</w:t>
      </w:r>
      <w:r w:rsidRPr="002511C3">
        <w:rPr>
          <w:rFonts w:eastAsia="Traditional Arabic"/>
          <w:lang w:val="fr-FR"/>
        </w:rPr>
        <w:t xml:space="preserve">autres centres </w:t>
      </w:r>
      <w:r w:rsidR="003737D7">
        <w:rPr>
          <w:rFonts w:eastAsia="Traditional Arabic"/>
          <w:lang w:val="fr-FR"/>
        </w:rPr>
        <w:t>pour enfants</w:t>
      </w:r>
      <w:r w:rsidRPr="002511C3">
        <w:rPr>
          <w:rFonts w:eastAsia="Traditional Arabic"/>
          <w:lang w:val="fr-FR"/>
        </w:rPr>
        <w:t xml:space="preserve"> dans les domaines suivants</w:t>
      </w:r>
      <w:r w:rsidR="009E0BD9" w:rsidRPr="002511C3">
        <w:rPr>
          <w:rFonts w:eastAsia="Traditional Arabic"/>
          <w:lang w:val="fr-FR"/>
        </w:rPr>
        <w:t>:</w:t>
      </w:r>
      <w:r w:rsidRPr="002511C3">
        <w:rPr>
          <w:rFonts w:eastAsia="Traditional Arabic"/>
          <w:lang w:val="fr-FR"/>
        </w:rPr>
        <w:t xml:space="preserve"> la protection et la rééducation psychologique, la réinsertion sociale, le fonctionnement des centres de protection </w:t>
      </w:r>
      <w:r w:rsidR="00B2678C">
        <w:rPr>
          <w:rFonts w:eastAsia="Traditional Arabic"/>
          <w:lang w:val="fr-FR"/>
        </w:rPr>
        <w:t>des enfants</w:t>
      </w:r>
      <w:r w:rsidRPr="002511C3">
        <w:rPr>
          <w:rFonts w:eastAsia="Traditional Arabic"/>
          <w:lang w:val="fr-FR"/>
        </w:rPr>
        <w:t xml:space="preserve"> victimes de traite et le développement des capacités en matière d</w:t>
      </w:r>
      <w:r w:rsidR="0047020A">
        <w:rPr>
          <w:rFonts w:eastAsia="Traditional Arabic"/>
          <w:lang w:val="fr-FR"/>
        </w:rPr>
        <w:t>’</w:t>
      </w:r>
      <w:r w:rsidRPr="002511C3">
        <w:rPr>
          <w:rFonts w:eastAsia="Traditional Arabic"/>
          <w:lang w:val="fr-FR"/>
        </w:rPr>
        <w:t xml:space="preserve">identification </w:t>
      </w:r>
      <w:r w:rsidR="00B2678C">
        <w:rPr>
          <w:rFonts w:eastAsia="Traditional Arabic"/>
          <w:lang w:val="fr-FR"/>
        </w:rPr>
        <w:t>des enfants</w:t>
      </w:r>
      <w:r w:rsidRPr="002511C3">
        <w:rPr>
          <w:rFonts w:eastAsia="Traditional Arabic"/>
          <w:lang w:val="fr-FR"/>
        </w:rPr>
        <w:t xml:space="preserve"> victimes de traite. Les stages, organisés avec le soutien de l</w:t>
      </w:r>
      <w:r w:rsidR="0047020A">
        <w:rPr>
          <w:rFonts w:eastAsia="Traditional Arabic"/>
          <w:lang w:val="fr-FR"/>
        </w:rPr>
        <w:t>’</w:t>
      </w:r>
      <w:r w:rsidRPr="002511C3">
        <w:rPr>
          <w:rFonts w:eastAsia="Traditional Arabic"/>
          <w:lang w:val="fr-FR"/>
        </w:rPr>
        <w:t>UNICEF et de l</w:t>
      </w:r>
      <w:r w:rsidR="0047020A">
        <w:rPr>
          <w:rFonts w:eastAsia="Traditional Arabic"/>
          <w:lang w:val="fr-FR"/>
        </w:rPr>
        <w:t>’</w:t>
      </w:r>
      <w:r w:rsidRPr="002511C3">
        <w:rPr>
          <w:rFonts w:eastAsia="Traditional Arabic"/>
          <w:lang w:val="fr-FR"/>
        </w:rPr>
        <w:t>OMI, ont bénéficié à 120</w:t>
      </w:r>
      <w:r w:rsidR="00C93E33">
        <w:rPr>
          <w:rFonts w:eastAsia="Traditional Arabic"/>
          <w:lang w:val="fr-FR"/>
        </w:rPr>
        <w:t> personnes</w:t>
      </w:r>
      <w:r w:rsidRPr="002511C3">
        <w:rPr>
          <w:rFonts w:eastAsia="Traditional Arabic"/>
          <w:lang w:val="fr-FR"/>
        </w:rPr>
        <w:t xml:space="preserve">. </w:t>
      </w:r>
    </w:p>
    <w:p w:rsidR="00A37192" w:rsidRPr="002511C3" w:rsidRDefault="00A37192" w:rsidP="00A37192">
      <w:pPr>
        <w:pStyle w:val="SingleTxtG"/>
        <w:rPr>
          <w:rtl/>
          <w:lang w:val="fr-FR" w:bidi="fr-FR"/>
        </w:rPr>
      </w:pPr>
      <w:r w:rsidRPr="002511C3">
        <w:rPr>
          <w:rFonts w:eastAsia="Traditional Arabic"/>
          <w:lang w:val="fr-FR"/>
        </w:rPr>
        <w:t>537.</w:t>
      </w:r>
      <w:r w:rsidRPr="002511C3">
        <w:rPr>
          <w:rFonts w:eastAsia="Traditional Arabic"/>
          <w:lang w:val="fr-FR"/>
        </w:rPr>
        <w:tab/>
        <w:t xml:space="preserve">Par ailleurs, des sessions de formation à la manière de traiter </w:t>
      </w:r>
      <w:r w:rsidR="0076004C">
        <w:rPr>
          <w:rFonts w:eastAsia="Traditional Arabic"/>
          <w:lang w:val="fr-FR"/>
        </w:rPr>
        <w:t>les enfants</w:t>
      </w:r>
      <w:r w:rsidRPr="002511C3">
        <w:rPr>
          <w:rFonts w:eastAsia="Traditional Arabic"/>
          <w:lang w:val="fr-FR"/>
        </w:rPr>
        <w:t xml:space="preserve"> victimes de traite, ont été organisées à l</w:t>
      </w:r>
      <w:r w:rsidR="0047020A">
        <w:rPr>
          <w:rFonts w:eastAsia="Traditional Arabic"/>
          <w:lang w:val="fr-FR"/>
        </w:rPr>
        <w:t>’</w:t>
      </w:r>
      <w:r w:rsidRPr="002511C3">
        <w:rPr>
          <w:rFonts w:eastAsia="Traditional Arabic"/>
          <w:lang w:val="fr-FR"/>
        </w:rPr>
        <w:t xml:space="preserve">intention du personnel de la police aux frontières (40 agents). Des programmes similaires ont été mis en œuvre dans le cadre du projet </w:t>
      </w:r>
      <w:r w:rsidR="009E0BD9" w:rsidRPr="002511C3">
        <w:rPr>
          <w:rFonts w:eastAsia="Traditional Arabic"/>
          <w:lang w:val="fr-FR"/>
        </w:rPr>
        <w:t>«</w:t>
      </w:r>
      <w:r w:rsidRPr="002511C3">
        <w:rPr>
          <w:rFonts w:eastAsia="Traditional Arabic"/>
          <w:lang w:val="fr-FR"/>
        </w:rPr>
        <w:t>Access Mina</w:t>
      </w:r>
      <w:r w:rsidR="009E0BD9" w:rsidRPr="002511C3">
        <w:rPr>
          <w:rFonts w:eastAsia="Traditional Arabic"/>
          <w:lang w:val="fr-FR"/>
        </w:rPr>
        <w:t>»</w:t>
      </w:r>
      <w:r w:rsidRPr="002511C3">
        <w:rPr>
          <w:rFonts w:eastAsia="Traditional Arabic"/>
          <w:lang w:val="fr-FR"/>
        </w:rPr>
        <w:t xml:space="preserve"> à l</w:t>
      </w:r>
      <w:r w:rsidR="0047020A">
        <w:rPr>
          <w:rFonts w:eastAsia="Traditional Arabic"/>
          <w:lang w:val="fr-FR"/>
        </w:rPr>
        <w:t>’</w:t>
      </w:r>
      <w:r w:rsidRPr="002511C3">
        <w:rPr>
          <w:rFonts w:eastAsia="Traditional Arabic"/>
          <w:lang w:val="fr-FR"/>
        </w:rPr>
        <w:t>attention des directeurs d</w:t>
      </w:r>
      <w:r w:rsidR="0047020A">
        <w:rPr>
          <w:rFonts w:eastAsia="Traditional Arabic"/>
          <w:lang w:val="fr-FR"/>
        </w:rPr>
        <w:t>’</w:t>
      </w:r>
      <w:r w:rsidRPr="002511C3">
        <w:rPr>
          <w:rFonts w:eastAsia="Traditional Arabic"/>
          <w:lang w:val="fr-FR"/>
        </w:rPr>
        <w:t xml:space="preserve">école et des travailleurs sociaux de huit établissements scolaires de la région de Hajja, afin de lutter contre la traite </w:t>
      </w:r>
      <w:r w:rsidR="00B2678C">
        <w:rPr>
          <w:rFonts w:eastAsia="Traditional Arabic"/>
          <w:lang w:val="fr-FR"/>
        </w:rPr>
        <w:t>des enfants</w:t>
      </w:r>
      <w:r w:rsidRPr="002511C3">
        <w:rPr>
          <w:rFonts w:eastAsia="Traditional Arabic"/>
          <w:lang w:val="fr-FR"/>
        </w:rPr>
        <w:t xml:space="preserve"> dans cinq districts. Quinze instructeurs et instructrices, formés aux méthodes axées sur l</w:t>
      </w:r>
      <w:r w:rsidR="0047020A">
        <w:rPr>
          <w:rFonts w:eastAsia="Traditional Arabic"/>
          <w:lang w:val="fr-FR"/>
        </w:rPr>
        <w:t>’</w:t>
      </w:r>
      <w:r w:rsidRPr="002511C3">
        <w:rPr>
          <w:rFonts w:eastAsia="Traditional Arabic"/>
          <w:lang w:val="fr-FR"/>
        </w:rPr>
        <w:t xml:space="preserve">enfant, ont à leur tour formé 189 enseignants </w:t>
      </w:r>
      <w:r w:rsidR="00ED5F44">
        <w:rPr>
          <w:rFonts w:eastAsia="Traditional Arabic"/>
          <w:lang w:val="fr-FR"/>
        </w:rPr>
        <w:t>des écoles</w:t>
      </w:r>
      <w:r w:rsidRPr="002511C3">
        <w:rPr>
          <w:rFonts w:eastAsia="Traditional Arabic"/>
          <w:lang w:val="fr-FR"/>
        </w:rPr>
        <w:t xml:space="preserve"> ciblées.</w:t>
      </w:r>
      <w:r w:rsidRPr="002511C3">
        <w:rPr>
          <w:rFonts w:eastAsia="Traditional Arabic"/>
          <w:rtl/>
          <w:lang w:val="fr-FR" w:bidi="fr-FR"/>
        </w:rPr>
        <w:t xml:space="preserve"> </w:t>
      </w:r>
    </w:p>
    <w:p w:rsidR="00A37192" w:rsidRPr="00115CE1" w:rsidRDefault="00A37192" w:rsidP="00382495">
      <w:pPr>
        <w:pStyle w:val="H23G"/>
        <w:rPr>
          <w:bCs/>
          <w:szCs w:val="20"/>
          <w:rtl/>
          <w:lang w:val="fr-FR" w:bidi="fr-FR"/>
        </w:rPr>
      </w:pPr>
      <w:r w:rsidRPr="002511C3">
        <w:rPr>
          <w:rFonts w:eastAsia="Traditional Arabic"/>
          <w:lang w:val="fr-FR"/>
        </w:rPr>
        <w:tab/>
      </w:r>
      <w:r w:rsidRPr="002511C3">
        <w:rPr>
          <w:rFonts w:eastAsia="Traditional Arabic"/>
          <w:lang w:val="fr-FR"/>
        </w:rPr>
        <w:tab/>
      </w:r>
      <w:r w:rsidRPr="00115CE1">
        <w:rPr>
          <w:rFonts w:eastAsia="Traditional Arabic"/>
          <w:szCs w:val="20"/>
          <w:lang w:val="fr-FR"/>
        </w:rPr>
        <w:t xml:space="preserve">Difficultés et défis </w:t>
      </w:r>
    </w:p>
    <w:p w:rsidR="00A37192" w:rsidRPr="00115CE1" w:rsidRDefault="00A37192" w:rsidP="00382495">
      <w:pPr>
        <w:pStyle w:val="SingleTxtG"/>
        <w:keepNext/>
        <w:rPr>
          <w:rtl/>
          <w:lang w:val="fr-FR" w:bidi="fr-FR"/>
        </w:rPr>
      </w:pPr>
      <w:r w:rsidRPr="00115CE1">
        <w:rPr>
          <w:rFonts w:eastAsia="Traditional Arabic"/>
          <w:lang w:val="fr-FR"/>
        </w:rPr>
        <w:t>538.</w:t>
      </w:r>
      <w:r w:rsidRPr="00115CE1">
        <w:rPr>
          <w:rFonts w:eastAsia="Traditional Arabic"/>
          <w:lang w:val="fr-FR"/>
        </w:rPr>
        <w:tab/>
        <w:t>Les obstacles et défis rencontrés sont les suivants</w:t>
      </w:r>
      <w:r w:rsidR="009E0BD9" w:rsidRPr="00115CE1">
        <w:rPr>
          <w:rFonts w:eastAsia="Traditional Arabic"/>
          <w:lang w:val="fr-FR"/>
        </w:rPr>
        <w:t>:</w:t>
      </w:r>
    </w:p>
    <w:p w:rsidR="00A37192" w:rsidRPr="00115CE1" w:rsidRDefault="00331DA9" w:rsidP="00331DA9">
      <w:pPr>
        <w:pStyle w:val="Bullet1G"/>
        <w:numPr>
          <w:ilvl w:val="0"/>
          <w:numId w:val="0"/>
        </w:numPr>
        <w:tabs>
          <w:tab w:val="left" w:pos="1701"/>
        </w:tabs>
        <w:ind w:left="1701" w:hanging="170"/>
        <w:rPr>
          <w:szCs w:val="20"/>
          <w:rtl/>
          <w:lang w:bidi="fr-FR"/>
        </w:rPr>
      </w:pPr>
      <w:r w:rsidRPr="00115CE1">
        <w:rPr>
          <w:szCs w:val="20"/>
          <w:lang w:bidi="fr-FR"/>
        </w:rPr>
        <w:t>•</w:t>
      </w:r>
      <w:r w:rsidRPr="00115CE1">
        <w:rPr>
          <w:szCs w:val="20"/>
          <w:lang w:bidi="fr-FR"/>
        </w:rPr>
        <w:tab/>
      </w:r>
      <w:r w:rsidR="00A37192" w:rsidRPr="00115CE1">
        <w:rPr>
          <w:szCs w:val="20"/>
        </w:rPr>
        <w:t>Le manque de précision et d</w:t>
      </w:r>
      <w:r w:rsidR="0047020A">
        <w:rPr>
          <w:szCs w:val="20"/>
        </w:rPr>
        <w:t>’</w:t>
      </w:r>
      <w:r w:rsidR="00A37192" w:rsidRPr="00115CE1">
        <w:rPr>
          <w:szCs w:val="20"/>
        </w:rPr>
        <w:t>informations concernant ce problème au niveau des deux pays</w:t>
      </w:r>
      <w:r w:rsidR="00115CE1">
        <w:rPr>
          <w:szCs w:val="20"/>
        </w:rPr>
        <w:t>;</w:t>
      </w:r>
    </w:p>
    <w:p w:rsidR="00A37192" w:rsidRPr="00115CE1" w:rsidRDefault="00331DA9" w:rsidP="00331DA9">
      <w:pPr>
        <w:pStyle w:val="Bullet1G"/>
        <w:numPr>
          <w:ilvl w:val="0"/>
          <w:numId w:val="0"/>
        </w:numPr>
        <w:tabs>
          <w:tab w:val="left" w:pos="1701"/>
        </w:tabs>
        <w:ind w:left="1701" w:hanging="170"/>
        <w:rPr>
          <w:szCs w:val="20"/>
          <w:rtl/>
          <w:lang w:bidi="fr-FR"/>
        </w:rPr>
      </w:pPr>
      <w:r w:rsidRPr="00115CE1">
        <w:rPr>
          <w:szCs w:val="20"/>
          <w:lang w:bidi="fr-FR"/>
        </w:rPr>
        <w:t>•</w:t>
      </w:r>
      <w:r w:rsidRPr="00115CE1">
        <w:rPr>
          <w:szCs w:val="20"/>
          <w:lang w:bidi="fr-FR"/>
        </w:rPr>
        <w:tab/>
      </w:r>
      <w:r w:rsidR="00A37192" w:rsidRPr="00115CE1">
        <w:rPr>
          <w:szCs w:val="20"/>
        </w:rPr>
        <w:t xml:space="preserve">La question relative à la traite </w:t>
      </w:r>
      <w:r w:rsidR="00B2678C" w:rsidRPr="00115CE1">
        <w:rPr>
          <w:szCs w:val="20"/>
        </w:rPr>
        <w:t>des enfants</w:t>
      </w:r>
      <w:r w:rsidR="00A37192" w:rsidRPr="00115CE1">
        <w:rPr>
          <w:szCs w:val="20"/>
        </w:rPr>
        <w:t xml:space="preserve"> n</w:t>
      </w:r>
      <w:r w:rsidR="0047020A">
        <w:rPr>
          <w:szCs w:val="20"/>
        </w:rPr>
        <w:t>’</w:t>
      </w:r>
      <w:r w:rsidR="00A37192" w:rsidRPr="00115CE1">
        <w:rPr>
          <w:szCs w:val="20"/>
        </w:rPr>
        <w:t>est pas toujours inscrite à l</w:t>
      </w:r>
      <w:r w:rsidR="0047020A">
        <w:rPr>
          <w:szCs w:val="20"/>
        </w:rPr>
        <w:t>’</w:t>
      </w:r>
      <w:r w:rsidR="00A37192" w:rsidRPr="00115CE1">
        <w:rPr>
          <w:szCs w:val="20"/>
        </w:rPr>
        <w:t>ordre du jour des réunions des commissions bilatérales</w:t>
      </w:r>
      <w:r w:rsidR="00115CE1">
        <w:rPr>
          <w:szCs w:val="20"/>
        </w:rPr>
        <w:t>;</w:t>
      </w:r>
    </w:p>
    <w:p w:rsidR="00A37192" w:rsidRPr="00115CE1" w:rsidRDefault="00331DA9" w:rsidP="00331DA9">
      <w:pPr>
        <w:pStyle w:val="Bullet1G"/>
        <w:numPr>
          <w:ilvl w:val="0"/>
          <w:numId w:val="0"/>
        </w:numPr>
        <w:tabs>
          <w:tab w:val="left" w:pos="1701"/>
        </w:tabs>
        <w:ind w:left="1701" w:hanging="170"/>
        <w:rPr>
          <w:szCs w:val="20"/>
          <w:rtl/>
          <w:lang w:bidi="fr-FR"/>
        </w:rPr>
      </w:pPr>
      <w:r w:rsidRPr="00115CE1">
        <w:rPr>
          <w:szCs w:val="20"/>
          <w:lang w:bidi="fr-FR"/>
        </w:rPr>
        <w:t>•</w:t>
      </w:r>
      <w:r w:rsidRPr="00115CE1">
        <w:rPr>
          <w:szCs w:val="20"/>
          <w:lang w:bidi="fr-FR"/>
        </w:rPr>
        <w:tab/>
      </w:r>
      <w:r w:rsidR="00A37192" w:rsidRPr="00115CE1">
        <w:rPr>
          <w:szCs w:val="20"/>
        </w:rPr>
        <w:t>Les retards accumulés dans le processus d</w:t>
      </w:r>
      <w:r w:rsidR="0047020A">
        <w:rPr>
          <w:szCs w:val="20"/>
        </w:rPr>
        <w:t>’</w:t>
      </w:r>
      <w:r w:rsidR="00A37192" w:rsidRPr="00115CE1">
        <w:rPr>
          <w:szCs w:val="20"/>
        </w:rPr>
        <w:t>adoption, par la Chambre des représentants, des projets d</w:t>
      </w:r>
      <w:r w:rsidR="0047020A">
        <w:rPr>
          <w:szCs w:val="20"/>
        </w:rPr>
        <w:t>’</w:t>
      </w:r>
      <w:r w:rsidR="00A37192" w:rsidRPr="00115CE1">
        <w:rPr>
          <w:szCs w:val="20"/>
        </w:rPr>
        <w:t>amendement de la législation</w:t>
      </w:r>
      <w:r w:rsidR="00115CE1">
        <w:rPr>
          <w:szCs w:val="20"/>
        </w:rPr>
        <w:t>;</w:t>
      </w:r>
    </w:p>
    <w:p w:rsidR="00A37192" w:rsidRPr="00115CE1" w:rsidRDefault="00331DA9" w:rsidP="00331DA9">
      <w:pPr>
        <w:pStyle w:val="Bullet1G"/>
        <w:numPr>
          <w:ilvl w:val="0"/>
          <w:numId w:val="0"/>
        </w:numPr>
        <w:tabs>
          <w:tab w:val="left" w:pos="1701"/>
        </w:tabs>
        <w:ind w:left="1701" w:hanging="170"/>
        <w:rPr>
          <w:szCs w:val="20"/>
          <w:rtl/>
          <w:lang w:bidi="fr-FR"/>
        </w:rPr>
      </w:pPr>
      <w:r w:rsidRPr="00115CE1">
        <w:rPr>
          <w:szCs w:val="20"/>
          <w:lang w:bidi="fr-FR"/>
        </w:rPr>
        <w:t>•</w:t>
      </w:r>
      <w:r w:rsidRPr="00115CE1">
        <w:rPr>
          <w:szCs w:val="20"/>
          <w:lang w:bidi="fr-FR"/>
        </w:rPr>
        <w:tab/>
      </w:r>
      <w:r w:rsidR="00A37192" w:rsidRPr="00115CE1">
        <w:rPr>
          <w:szCs w:val="20"/>
        </w:rPr>
        <w:t>L</w:t>
      </w:r>
      <w:r w:rsidR="0047020A">
        <w:rPr>
          <w:szCs w:val="20"/>
        </w:rPr>
        <w:t>’</w:t>
      </w:r>
      <w:r w:rsidR="00A37192" w:rsidRPr="00115CE1">
        <w:rPr>
          <w:szCs w:val="20"/>
        </w:rPr>
        <w:t>absence d</w:t>
      </w:r>
      <w:r w:rsidR="0047020A">
        <w:rPr>
          <w:szCs w:val="20"/>
        </w:rPr>
        <w:t>’</w:t>
      </w:r>
      <w:r w:rsidR="00A37192" w:rsidRPr="00115CE1">
        <w:rPr>
          <w:szCs w:val="20"/>
        </w:rPr>
        <w:t>un cadre pratique réglementant le mécanisme d</w:t>
      </w:r>
      <w:r w:rsidR="0047020A">
        <w:rPr>
          <w:szCs w:val="20"/>
        </w:rPr>
        <w:t>’</w:t>
      </w:r>
      <w:r w:rsidR="00A37192" w:rsidRPr="00115CE1">
        <w:rPr>
          <w:szCs w:val="20"/>
        </w:rPr>
        <w:t>extradition des auteurs de la traite d</w:t>
      </w:r>
      <w:r w:rsidR="0047020A">
        <w:rPr>
          <w:szCs w:val="20"/>
        </w:rPr>
        <w:t>’</w:t>
      </w:r>
      <w:r w:rsidR="00A37192" w:rsidRPr="00115CE1">
        <w:rPr>
          <w:szCs w:val="20"/>
        </w:rPr>
        <w:t>enfants</w:t>
      </w:r>
      <w:r w:rsidR="00115CE1">
        <w:rPr>
          <w:szCs w:val="20"/>
        </w:rPr>
        <w:t>;</w:t>
      </w:r>
    </w:p>
    <w:p w:rsidR="00A37192" w:rsidRPr="00115CE1" w:rsidRDefault="00331DA9" w:rsidP="00331DA9">
      <w:pPr>
        <w:pStyle w:val="Bullet1G"/>
        <w:numPr>
          <w:ilvl w:val="0"/>
          <w:numId w:val="0"/>
        </w:numPr>
        <w:tabs>
          <w:tab w:val="left" w:pos="1701"/>
        </w:tabs>
        <w:ind w:left="1701" w:hanging="170"/>
        <w:rPr>
          <w:szCs w:val="20"/>
          <w:rtl/>
          <w:lang w:bidi="fr-FR"/>
        </w:rPr>
      </w:pPr>
      <w:r w:rsidRPr="00115CE1">
        <w:rPr>
          <w:szCs w:val="20"/>
          <w:lang w:bidi="fr-FR"/>
        </w:rPr>
        <w:t>•</w:t>
      </w:r>
      <w:r w:rsidRPr="00115CE1">
        <w:rPr>
          <w:szCs w:val="20"/>
          <w:lang w:bidi="fr-FR"/>
        </w:rPr>
        <w:tab/>
      </w:r>
      <w:r w:rsidR="00A37192" w:rsidRPr="00115CE1">
        <w:rPr>
          <w:szCs w:val="20"/>
        </w:rPr>
        <w:t xml:space="preserve">La multiplicité et la diversité des moyens, des mécanismes et des accès utilisés pour le trafic transfrontalier </w:t>
      </w:r>
      <w:r w:rsidR="00B2678C" w:rsidRPr="00115CE1">
        <w:rPr>
          <w:szCs w:val="20"/>
        </w:rPr>
        <w:t>des enfants</w:t>
      </w:r>
      <w:r w:rsidR="00115CE1">
        <w:rPr>
          <w:szCs w:val="20"/>
        </w:rPr>
        <w:t>;</w:t>
      </w:r>
    </w:p>
    <w:p w:rsidR="00A37192" w:rsidRPr="00115CE1" w:rsidRDefault="00331DA9" w:rsidP="00331DA9">
      <w:pPr>
        <w:pStyle w:val="Bullet1G"/>
        <w:numPr>
          <w:ilvl w:val="0"/>
          <w:numId w:val="0"/>
        </w:numPr>
        <w:tabs>
          <w:tab w:val="left" w:pos="1701"/>
        </w:tabs>
        <w:ind w:left="1701" w:hanging="170"/>
        <w:rPr>
          <w:szCs w:val="20"/>
        </w:rPr>
      </w:pPr>
      <w:r w:rsidRPr="00115CE1">
        <w:rPr>
          <w:szCs w:val="20"/>
        </w:rPr>
        <w:t>•</w:t>
      </w:r>
      <w:r w:rsidRPr="00115CE1">
        <w:rPr>
          <w:szCs w:val="20"/>
        </w:rPr>
        <w:tab/>
      </w:r>
      <w:r w:rsidR="00A37192" w:rsidRPr="00115CE1">
        <w:rPr>
          <w:szCs w:val="20"/>
        </w:rPr>
        <w:t>La faiblesse des ressources humaines et matérielles.</w:t>
      </w:r>
      <w:r w:rsidR="00A37192" w:rsidRPr="00115CE1">
        <w:rPr>
          <w:szCs w:val="20"/>
          <w:rtl/>
          <w:lang w:bidi="fr-FR"/>
        </w:rPr>
        <w:t xml:space="preserve"> </w:t>
      </w:r>
    </w:p>
    <w:p w:rsidR="00A37192" w:rsidRPr="00E86EB1" w:rsidRDefault="00CB4B58" w:rsidP="00E86EB1">
      <w:pPr>
        <w:pStyle w:val="HChG"/>
        <w:rPr>
          <w:bCs/>
          <w:szCs w:val="28"/>
          <w:rtl/>
          <w:lang w:val="fr-FR" w:bidi="fr-FR"/>
        </w:rPr>
      </w:pPr>
      <w:r>
        <w:rPr>
          <w:rFonts w:eastAsia="Traditional Arabic"/>
          <w:lang w:val="fr-FR"/>
        </w:rPr>
        <w:br w:type="page"/>
      </w:r>
      <w:r w:rsidR="00A37192" w:rsidRPr="002511C3">
        <w:rPr>
          <w:rFonts w:eastAsia="Traditional Arabic"/>
          <w:lang w:val="fr-FR"/>
        </w:rPr>
        <w:t>Tableaux</w:t>
      </w:r>
    </w:p>
    <w:p w:rsidR="00A37192" w:rsidRDefault="00382495" w:rsidP="00382495">
      <w:pPr>
        <w:pStyle w:val="H23G"/>
      </w:pPr>
      <w:bookmarkStart w:id="142" w:name="_Toc352003627"/>
      <w:bookmarkStart w:id="143" w:name="_Toc352093532"/>
      <w:r>
        <w:tab/>
      </w:r>
      <w:r>
        <w:tab/>
      </w:r>
      <w:r w:rsidR="00A37192" w:rsidRPr="00382495">
        <w:rPr>
          <w:b w:val="0"/>
        </w:rPr>
        <w:t>Tableau 1</w:t>
      </w:r>
      <w:r w:rsidRPr="00382495">
        <w:rPr>
          <w:b w:val="0"/>
        </w:rPr>
        <w:br/>
      </w:r>
      <w:r w:rsidR="00A37192" w:rsidRPr="002511C3">
        <w:t>Nombre d</w:t>
      </w:r>
      <w:r w:rsidR="0047020A">
        <w:t>’</w:t>
      </w:r>
      <w:r w:rsidR="00A37192" w:rsidRPr="002511C3">
        <w:t>organisations de la société civile agissant dans le domaine de l</w:t>
      </w:r>
      <w:r w:rsidR="0047020A">
        <w:t>’</w:t>
      </w:r>
      <w:r w:rsidR="00A37192" w:rsidRPr="002511C3">
        <w:t>enfance</w:t>
      </w:r>
      <w:bookmarkEnd w:id="142"/>
      <w:bookmarkEnd w:id="143"/>
    </w:p>
    <w:tbl>
      <w:tblPr>
        <w:tblW w:w="7370" w:type="dxa"/>
        <w:tblInd w:w="1134" w:type="dxa"/>
        <w:tblLayout w:type="fixed"/>
        <w:tblCellMar>
          <w:left w:w="0" w:type="dxa"/>
          <w:right w:w="0" w:type="dxa"/>
        </w:tblCellMar>
        <w:tblLook w:val="04A0"/>
      </w:tblPr>
      <w:tblGrid>
        <w:gridCol w:w="5812"/>
        <w:gridCol w:w="779"/>
        <w:gridCol w:w="779"/>
      </w:tblGrid>
      <w:tr w:rsidR="00E86EB1" w:rsidRPr="00DD78F7">
        <w:tc>
          <w:tcPr>
            <w:tcW w:w="5812" w:type="dxa"/>
            <w:tcBorders>
              <w:top w:val="single" w:sz="4" w:space="0" w:color="auto"/>
              <w:bottom w:val="single" w:sz="12" w:space="0" w:color="auto"/>
            </w:tcBorders>
            <w:shd w:val="clear" w:color="auto" w:fill="auto"/>
            <w:vAlign w:val="bottom"/>
          </w:tcPr>
          <w:p w:rsidR="00E86EB1" w:rsidRPr="00DD78F7" w:rsidRDefault="00E86EB1" w:rsidP="00DD78F7">
            <w:pPr>
              <w:spacing w:before="80" w:after="80" w:line="200" w:lineRule="exact"/>
              <w:rPr>
                <w:i/>
                <w:sz w:val="16"/>
              </w:rPr>
            </w:pPr>
            <w:r w:rsidRPr="00DD78F7">
              <w:rPr>
                <w:i/>
                <w:sz w:val="16"/>
              </w:rPr>
              <w:t>Année</w:t>
            </w:r>
          </w:p>
        </w:tc>
        <w:tc>
          <w:tcPr>
            <w:tcW w:w="779" w:type="dxa"/>
            <w:tcBorders>
              <w:top w:val="single" w:sz="4" w:space="0" w:color="auto"/>
              <w:bottom w:val="single" w:sz="12" w:space="0" w:color="auto"/>
            </w:tcBorders>
            <w:shd w:val="clear" w:color="auto" w:fill="auto"/>
            <w:vAlign w:val="bottom"/>
          </w:tcPr>
          <w:p w:rsidR="00E86EB1" w:rsidRPr="00DD78F7" w:rsidRDefault="00E86EB1" w:rsidP="00DD78F7">
            <w:pPr>
              <w:spacing w:before="80" w:after="80" w:line="200" w:lineRule="exact"/>
              <w:jc w:val="right"/>
              <w:rPr>
                <w:i/>
                <w:sz w:val="16"/>
              </w:rPr>
            </w:pPr>
            <w:r w:rsidRPr="00DD78F7">
              <w:rPr>
                <w:i/>
                <w:sz w:val="16"/>
              </w:rPr>
              <w:t>1989-2002</w:t>
            </w:r>
          </w:p>
        </w:tc>
        <w:tc>
          <w:tcPr>
            <w:tcW w:w="779" w:type="dxa"/>
            <w:tcBorders>
              <w:top w:val="single" w:sz="4" w:space="0" w:color="auto"/>
              <w:bottom w:val="single" w:sz="12" w:space="0" w:color="auto"/>
            </w:tcBorders>
            <w:shd w:val="clear" w:color="auto" w:fill="auto"/>
            <w:vAlign w:val="bottom"/>
          </w:tcPr>
          <w:p w:rsidR="00E86EB1" w:rsidRPr="00DD78F7" w:rsidRDefault="00E86EB1" w:rsidP="00DD78F7">
            <w:pPr>
              <w:spacing w:before="80" w:after="80" w:line="200" w:lineRule="exact"/>
              <w:jc w:val="right"/>
              <w:rPr>
                <w:i/>
                <w:sz w:val="16"/>
              </w:rPr>
            </w:pPr>
            <w:r w:rsidRPr="00DD78F7">
              <w:rPr>
                <w:i/>
                <w:sz w:val="16"/>
              </w:rPr>
              <w:t>2003-2007</w:t>
            </w:r>
          </w:p>
        </w:tc>
      </w:tr>
      <w:tr w:rsidR="00E86EB1" w:rsidRPr="00DD78F7">
        <w:tc>
          <w:tcPr>
            <w:tcW w:w="5812" w:type="dxa"/>
            <w:tcBorders>
              <w:top w:val="single" w:sz="12" w:space="0" w:color="auto"/>
              <w:bottom w:val="single" w:sz="12" w:space="0" w:color="auto"/>
            </w:tcBorders>
            <w:shd w:val="clear" w:color="auto" w:fill="auto"/>
            <w:vAlign w:val="bottom"/>
          </w:tcPr>
          <w:p w:rsidR="00E86EB1" w:rsidRPr="00DD78F7" w:rsidRDefault="00E86EB1" w:rsidP="00115CE1">
            <w:pPr>
              <w:spacing w:before="40" w:after="40" w:line="220" w:lineRule="exact"/>
              <w:rPr>
                <w:sz w:val="18"/>
              </w:rPr>
            </w:pPr>
            <w:r w:rsidRPr="00DD78F7">
              <w:rPr>
                <w:sz w:val="18"/>
              </w:rPr>
              <w:t>Nombre d</w:t>
            </w:r>
            <w:r w:rsidR="0047020A">
              <w:rPr>
                <w:sz w:val="18"/>
              </w:rPr>
              <w:t>’</w:t>
            </w:r>
            <w:r w:rsidRPr="00DD78F7">
              <w:rPr>
                <w:sz w:val="18"/>
              </w:rPr>
              <w:t>organisations de la société civile agissant dans le domaine de l</w:t>
            </w:r>
            <w:r w:rsidR="0047020A">
              <w:rPr>
                <w:sz w:val="18"/>
              </w:rPr>
              <w:t>’</w:t>
            </w:r>
            <w:r w:rsidRPr="00DD78F7">
              <w:rPr>
                <w:sz w:val="18"/>
              </w:rPr>
              <w:t>enfance</w:t>
            </w:r>
          </w:p>
        </w:tc>
        <w:tc>
          <w:tcPr>
            <w:tcW w:w="779" w:type="dxa"/>
            <w:tcBorders>
              <w:top w:val="single" w:sz="12" w:space="0" w:color="auto"/>
              <w:bottom w:val="single" w:sz="12" w:space="0" w:color="auto"/>
            </w:tcBorders>
            <w:shd w:val="clear" w:color="auto" w:fill="auto"/>
            <w:vAlign w:val="bottom"/>
          </w:tcPr>
          <w:p w:rsidR="00E86EB1" w:rsidRPr="00DD78F7" w:rsidRDefault="008A0905" w:rsidP="00115CE1">
            <w:pPr>
              <w:spacing w:before="40" w:after="40" w:line="220" w:lineRule="exact"/>
              <w:jc w:val="right"/>
              <w:rPr>
                <w:sz w:val="18"/>
              </w:rPr>
            </w:pPr>
            <w:r>
              <w:rPr>
                <w:sz w:val="18"/>
              </w:rPr>
              <w:t>84</w:t>
            </w:r>
          </w:p>
        </w:tc>
        <w:tc>
          <w:tcPr>
            <w:tcW w:w="779" w:type="dxa"/>
            <w:tcBorders>
              <w:top w:val="single" w:sz="12" w:space="0" w:color="auto"/>
              <w:bottom w:val="single" w:sz="12" w:space="0" w:color="auto"/>
            </w:tcBorders>
            <w:shd w:val="clear" w:color="auto" w:fill="auto"/>
            <w:vAlign w:val="bottom"/>
          </w:tcPr>
          <w:p w:rsidR="00E86EB1" w:rsidRPr="00DD78F7" w:rsidRDefault="008A0905" w:rsidP="00115CE1">
            <w:pPr>
              <w:spacing w:before="40" w:after="40" w:line="220" w:lineRule="exact"/>
              <w:jc w:val="right"/>
              <w:rPr>
                <w:sz w:val="18"/>
              </w:rPr>
            </w:pPr>
            <w:r>
              <w:rPr>
                <w:sz w:val="18"/>
              </w:rPr>
              <w:t>49</w:t>
            </w:r>
          </w:p>
        </w:tc>
      </w:tr>
    </w:tbl>
    <w:p w:rsidR="00A37192" w:rsidRDefault="00382495" w:rsidP="00382495">
      <w:pPr>
        <w:pStyle w:val="H23G"/>
      </w:pPr>
      <w:bookmarkStart w:id="144" w:name="_Toc352003628"/>
      <w:bookmarkStart w:id="145" w:name="_Toc352093533"/>
      <w:r>
        <w:tab/>
      </w:r>
      <w:r>
        <w:tab/>
      </w:r>
      <w:r w:rsidR="00A37192" w:rsidRPr="00382495">
        <w:rPr>
          <w:b w:val="0"/>
        </w:rPr>
        <w:t>Tableau 2</w:t>
      </w:r>
      <w:r>
        <w:br/>
      </w:r>
      <w:r w:rsidR="00A37192" w:rsidRPr="002511C3">
        <w:t>Statistiques relatives au type et au nombre d</w:t>
      </w:r>
      <w:r w:rsidR="0047020A">
        <w:t>’</w:t>
      </w:r>
      <w:r w:rsidR="00C2515B">
        <w:t xml:space="preserve">organisations non gouvernementales (ONG) </w:t>
      </w:r>
      <w:r w:rsidR="00A37192" w:rsidRPr="002511C3">
        <w:t>agissant dans le domaine de l</w:t>
      </w:r>
      <w:r w:rsidR="0047020A">
        <w:t>’</w:t>
      </w:r>
      <w:r w:rsidR="00A37192" w:rsidRPr="002511C3">
        <w:t>enfance (1989-2007)</w:t>
      </w:r>
      <w:bookmarkEnd w:id="144"/>
      <w:bookmarkEnd w:id="145"/>
    </w:p>
    <w:tbl>
      <w:tblPr>
        <w:tblW w:w="7370" w:type="dxa"/>
        <w:tblInd w:w="1134" w:type="dxa"/>
        <w:tblLayout w:type="fixed"/>
        <w:tblCellMar>
          <w:left w:w="0" w:type="dxa"/>
          <w:right w:w="0" w:type="dxa"/>
        </w:tblCellMar>
        <w:tblLook w:val="04A0"/>
      </w:tblPr>
      <w:tblGrid>
        <w:gridCol w:w="6096"/>
        <w:gridCol w:w="1274"/>
      </w:tblGrid>
      <w:tr w:rsidR="00E86EB1" w:rsidRPr="00DD78F7">
        <w:tc>
          <w:tcPr>
            <w:tcW w:w="6096" w:type="dxa"/>
            <w:tcBorders>
              <w:top w:val="single" w:sz="4" w:space="0" w:color="auto"/>
              <w:bottom w:val="single" w:sz="12" w:space="0" w:color="auto"/>
            </w:tcBorders>
            <w:shd w:val="clear" w:color="auto" w:fill="auto"/>
            <w:vAlign w:val="bottom"/>
          </w:tcPr>
          <w:p w:rsidR="00E86EB1" w:rsidRPr="00DD78F7" w:rsidRDefault="00E86EB1" w:rsidP="00DD78F7">
            <w:pPr>
              <w:spacing w:before="80" w:after="80" w:line="200" w:lineRule="exact"/>
              <w:rPr>
                <w:i/>
                <w:sz w:val="16"/>
              </w:rPr>
            </w:pPr>
            <w:r w:rsidRPr="00DD78F7">
              <w:rPr>
                <w:i/>
                <w:sz w:val="16"/>
              </w:rPr>
              <w:t>Type d</w:t>
            </w:r>
            <w:r w:rsidR="0047020A">
              <w:rPr>
                <w:i/>
                <w:sz w:val="16"/>
              </w:rPr>
              <w:t>’</w:t>
            </w:r>
            <w:r w:rsidRPr="00DD78F7">
              <w:rPr>
                <w:i/>
                <w:sz w:val="16"/>
              </w:rPr>
              <w:t>organisation</w:t>
            </w:r>
          </w:p>
        </w:tc>
        <w:tc>
          <w:tcPr>
            <w:tcW w:w="1274" w:type="dxa"/>
            <w:tcBorders>
              <w:top w:val="single" w:sz="4" w:space="0" w:color="auto"/>
              <w:bottom w:val="single" w:sz="12" w:space="0" w:color="auto"/>
            </w:tcBorders>
            <w:shd w:val="clear" w:color="auto" w:fill="auto"/>
            <w:vAlign w:val="bottom"/>
          </w:tcPr>
          <w:p w:rsidR="00E86EB1" w:rsidRPr="00DD78F7" w:rsidRDefault="00E86EB1" w:rsidP="00DD78F7">
            <w:pPr>
              <w:spacing w:before="80" w:after="80" w:line="200" w:lineRule="exact"/>
              <w:jc w:val="right"/>
              <w:rPr>
                <w:i/>
                <w:sz w:val="16"/>
              </w:rPr>
            </w:pPr>
            <w:r w:rsidRPr="00DD78F7">
              <w:rPr>
                <w:i/>
                <w:sz w:val="16"/>
              </w:rPr>
              <w:t>Nombre</w:t>
            </w:r>
          </w:p>
        </w:tc>
      </w:tr>
      <w:tr w:rsidR="00E86EB1" w:rsidRPr="00DD78F7">
        <w:tc>
          <w:tcPr>
            <w:tcW w:w="6096" w:type="dxa"/>
            <w:tcBorders>
              <w:top w:val="single" w:sz="12" w:space="0" w:color="auto"/>
            </w:tcBorders>
            <w:shd w:val="clear" w:color="auto" w:fill="auto"/>
          </w:tcPr>
          <w:p w:rsidR="00E86EB1" w:rsidRPr="00DD78F7" w:rsidRDefault="00E86EB1" w:rsidP="00DD78F7">
            <w:pPr>
              <w:spacing w:before="40" w:after="40" w:line="220" w:lineRule="exact"/>
              <w:rPr>
                <w:sz w:val="18"/>
              </w:rPr>
            </w:pPr>
            <w:r w:rsidRPr="00DD78F7">
              <w:rPr>
                <w:sz w:val="18"/>
              </w:rPr>
              <w:t>Association</w:t>
            </w:r>
          </w:p>
        </w:tc>
        <w:tc>
          <w:tcPr>
            <w:tcW w:w="1274" w:type="dxa"/>
            <w:tcBorders>
              <w:top w:val="single" w:sz="12" w:space="0" w:color="auto"/>
            </w:tcBorders>
            <w:shd w:val="clear" w:color="auto" w:fill="auto"/>
          </w:tcPr>
          <w:p w:rsidR="00E86EB1" w:rsidRPr="00DD78F7" w:rsidRDefault="00E86EB1" w:rsidP="00DD78F7">
            <w:pPr>
              <w:spacing w:before="40" w:after="40" w:line="220" w:lineRule="exact"/>
              <w:jc w:val="right"/>
              <w:rPr>
                <w:sz w:val="18"/>
              </w:rPr>
            </w:pPr>
            <w:r w:rsidRPr="00DD78F7">
              <w:rPr>
                <w:sz w:val="18"/>
              </w:rPr>
              <w:t>101</w:t>
            </w:r>
          </w:p>
        </w:tc>
      </w:tr>
      <w:tr w:rsidR="00E86EB1" w:rsidRPr="00DD78F7">
        <w:tc>
          <w:tcPr>
            <w:tcW w:w="6096" w:type="dxa"/>
            <w:shd w:val="clear" w:color="auto" w:fill="auto"/>
          </w:tcPr>
          <w:p w:rsidR="00E86EB1" w:rsidRPr="00DD78F7" w:rsidRDefault="00E86EB1" w:rsidP="00DD78F7">
            <w:pPr>
              <w:spacing w:before="40" w:after="40" w:line="220" w:lineRule="exact"/>
              <w:rPr>
                <w:sz w:val="18"/>
              </w:rPr>
            </w:pPr>
            <w:r w:rsidRPr="00DD78F7">
              <w:rPr>
                <w:sz w:val="18"/>
              </w:rPr>
              <w:t>Institution</w:t>
            </w:r>
          </w:p>
        </w:tc>
        <w:tc>
          <w:tcPr>
            <w:tcW w:w="1274" w:type="dxa"/>
            <w:shd w:val="clear" w:color="auto" w:fill="auto"/>
          </w:tcPr>
          <w:p w:rsidR="00E86EB1" w:rsidRPr="00DD78F7" w:rsidRDefault="00E86EB1" w:rsidP="00DD78F7">
            <w:pPr>
              <w:spacing w:before="40" w:after="40" w:line="220" w:lineRule="exact"/>
              <w:jc w:val="right"/>
              <w:rPr>
                <w:sz w:val="18"/>
              </w:rPr>
            </w:pPr>
            <w:r w:rsidRPr="00DD78F7">
              <w:rPr>
                <w:sz w:val="18"/>
              </w:rPr>
              <w:t>18</w:t>
            </w:r>
          </w:p>
        </w:tc>
      </w:tr>
      <w:tr w:rsidR="00E86EB1" w:rsidRPr="00DD78F7">
        <w:tc>
          <w:tcPr>
            <w:tcW w:w="6096" w:type="dxa"/>
            <w:shd w:val="clear" w:color="auto" w:fill="auto"/>
          </w:tcPr>
          <w:p w:rsidR="00E86EB1" w:rsidRPr="00DD78F7" w:rsidRDefault="00E86EB1" w:rsidP="00DD78F7">
            <w:pPr>
              <w:spacing w:before="40" w:after="40" w:line="220" w:lineRule="exact"/>
              <w:rPr>
                <w:sz w:val="18"/>
              </w:rPr>
            </w:pPr>
            <w:r w:rsidRPr="00DD78F7">
              <w:rPr>
                <w:sz w:val="18"/>
              </w:rPr>
              <w:t>Organisation</w:t>
            </w:r>
          </w:p>
        </w:tc>
        <w:tc>
          <w:tcPr>
            <w:tcW w:w="1274" w:type="dxa"/>
            <w:shd w:val="clear" w:color="auto" w:fill="auto"/>
          </w:tcPr>
          <w:p w:rsidR="00E86EB1" w:rsidRPr="00DD78F7" w:rsidRDefault="00E86EB1" w:rsidP="00DD78F7">
            <w:pPr>
              <w:spacing w:before="40" w:after="40" w:line="220" w:lineRule="exact"/>
              <w:jc w:val="right"/>
              <w:rPr>
                <w:sz w:val="18"/>
              </w:rPr>
            </w:pPr>
            <w:r w:rsidRPr="00DD78F7">
              <w:rPr>
                <w:sz w:val="18"/>
              </w:rPr>
              <w:t>1</w:t>
            </w:r>
          </w:p>
        </w:tc>
      </w:tr>
      <w:tr w:rsidR="00E86EB1" w:rsidRPr="00DD78F7">
        <w:tc>
          <w:tcPr>
            <w:tcW w:w="6096" w:type="dxa"/>
            <w:shd w:val="clear" w:color="auto" w:fill="auto"/>
          </w:tcPr>
          <w:p w:rsidR="00E86EB1" w:rsidRPr="00DD78F7" w:rsidRDefault="00E86EB1" w:rsidP="00DD78F7">
            <w:pPr>
              <w:spacing w:before="40" w:after="40" w:line="220" w:lineRule="exact"/>
              <w:rPr>
                <w:sz w:val="18"/>
              </w:rPr>
            </w:pPr>
            <w:r w:rsidRPr="00DD78F7">
              <w:rPr>
                <w:sz w:val="18"/>
              </w:rPr>
              <w:t>Instance</w:t>
            </w:r>
          </w:p>
        </w:tc>
        <w:tc>
          <w:tcPr>
            <w:tcW w:w="1274" w:type="dxa"/>
            <w:shd w:val="clear" w:color="auto" w:fill="auto"/>
          </w:tcPr>
          <w:p w:rsidR="00E86EB1" w:rsidRPr="00DD78F7" w:rsidRDefault="00E86EB1" w:rsidP="00DD78F7">
            <w:pPr>
              <w:spacing w:before="40" w:after="40" w:line="220" w:lineRule="exact"/>
              <w:jc w:val="right"/>
              <w:rPr>
                <w:sz w:val="18"/>
              </w:rPr>
            </w:pPr>
            <w:r w:rsidRPr="00DD78F7">
              <w:rPr>
                <w:sz w:val="18"/>
              </w:rPr>
              <w:t>1</w:t>
            </w:r>
          </w:p>
        </w:tc>
      </w:tr>
      <w:tr w:rsidR="00E86EB1" w:rsidRPr="00DD78F7">
        <w:tc>
          <w:tcPr>
            <w:tcW w:w="6096" w:type="dxa"/>
            <w:tcBorders>
              <w:bottom w:val="single" w:sz="12" w:space="0" w:color="auto"/>
            </w:tcBorders>
            <w:shd w:val="clear" w:color="auto" w:fill="auto"/>
          </w:tcPr>
          <w:p w:rsidR="00E86EB1" w:rsidRPr="00DD78F7" w:rsidRDefault="00E86EB1" w:rsidP="00DD78F7">
            <w:pPr>
              <w:spacing w:before="40" w:after="40" w:line="220" w:lineRule="exact"/>
              <w:rPr>
                <w:sz w:val="18"/>
              </w:rPr>
            </w:pPr>
            <w:r w:rsidRPr="00DD78F7">
              <w:rPr>
                <w:sz w:val="18"/>
              </w:rPr>
              <w:t>Centre</w:t>
            </w:r>
          </w:p>
        </w:tc>
        <w:tc>
          <w:tcPr>
            <w:tcW w:w="1274" w:type="dxa"/>
            <w:tcBorders>
              <w:bottom w:val="single" w:sz="12" w:space="0" w:color="auto"/>
            </w:tcBorders>
            <w:shd w:val="clear" w:color="auto" w:fill="auto"/>
          </w:tcPr>
          <w:p w:rsidR="00E86EB1" w:rsidRPr="00DD78F7" w:rsidRDefault="00E86EB1" w:rsidP="00DD78F7">
            <w:pPr>
              <w:spacing w:before="40" w:after="40" w:line="220" w:lineRule="exact"/>
              <w:jc w:val="right"/>
              <w:rPr>
                <w:sz w:val="18"/>
              </w:rPr>
            </w:pPr>
            <w:r w:rsidRPr="00DD78F7">
              <w:rPr>
                <w:sz w:val="18"/>
              </w:rPr>
              <w:t>1</w:t>
            </w:r>
          </w:p>
        </w:tc>
      </w:tr>
    </w:tbl>
    <w:p w:rsidR="00A37192" w:rsidRPr="00E86EB1" w:rsidRDefault="00E86EB1" w:rsidP="00C54F2B">
      <w:pPr>
        <w:pStyle w:val="H23G"/>
        <w:rPr>
          <w:szCs w:val="20"/>
          <w:rtl/>
          <w:lang w:bidi="fr-FR"/>
        </w:rPr>
      </w:pPr>
      <w:bookmarkStart w:id="146" w:name="_Toc352003629"/>
      <w:bookmarkStart w:id="147" w:name="_Toc352093534"/>
      <w:r>
        <w:tab/>
      </w:r>
      <w:r>
        <w:tab/>
      </w:r>
      <w:r w:rsidR="00A37192" w:rsidRPr="00C54F2B">
        <w:rPr>
          <w:b w:val="0"/>
        </w:rPr>
        <w:t>Tableau 3</w:t>
      </w:r>
      <w:r w:rsidRPr="00C54F2B">
        <w:rPr>
          <w:b w:val="0"/>
        </w:rPr>
        <w:br/>
      </w:r>
      <w:r w:rsidR="00A37192" w:rsidRPr="002511C3">
        <w:t xml:space="preserve">Engagements globaux au titre de la conférence des bailleurs de fonds, y compris engagements antérieurs et postérieurs </w:t>
      </w:r>
      <w:r w:rsidR="00A01264">
        <w:br/>
      </w:r>
      <w:r w:rsidR="00A37192" w:rsidRPr="00A01264">
        <w:rPr>
          <w:b w:val="0"/>
          <w:sz w:val="16"/>
          <w:szCs w:val="16"/>
        </w:rPr>
        <w:t>(</w:t>
      </w:r>
      <w:r w:rsidR="00D82FAA" w:rsidRPr="00A01264">
        <w:rPr>
          <w:b w:val="0"/>
          <w:sz w:val="16"/>
          <w:szCs w:val="16"/>
        </w:rPr>
        <w:t>En </w:t>
      </w:r>
      <w:r w:rsidR="00240AEB" w:rsidRPr="00A01264">
        <w:rPr>
          <w:b w:val="0"/>
          <w:sz w:val="16"/>
          <w:szCs w:val="16"/>
        </w:rPr>
        <w:t>millions</w:t>
      </w:r>
      <w:r w:rsidR="00A37192" w:rsidRPr="00A01264">
        <w:rPr>
          <w:b w:val="0"/>
          <w:sz w:val="16"/>
          <w:szCs w:val="16"/>
        </w:rPr>
        <w:t xml:space="preserve"> </w:t>
      </w:r>
      <w:r w:rsidR="00152BF7" w:rsidRPr="00A01264">
        <w:rPr>
          <w:b w:val="0"/>
          <w:sz w:val="16"/>
          <w:szCs w:val="16"/>
        </w:rPr>
        <w:t>de dollars</w:t>
      </w:r>
      <w:r w:rsidR="00A37192" w:rsidRPr="00A01264">
        <w:rPr>
          <w:b w:val="0"/>
          <w:sz w:val="16"/>
          <w:szCs w:val="16"/>
        </w:rPr>
        <w:t>)</w:t>
      </w:r>
      <w:bookmarkEnd w:id="146"/>
      <w:bookmarkEnd w:id="147"/>
    </w:p>
    <w:tbl>
      <w:tblPr>
        <w:tblW w:w="9639" w:type="dxa"/>
        <w:jc w:val="center"/>
        <w:tblLayout w:type="fixed"/>
        <w:tblCellMar>
          <w:left w:w="0" w:type="dxa"/>
          <w:right w:w="0" w:type="dxa"/>
        </w:tblCellMar>
        <w:tblLook w:val="01E0"/>
      </w:tblPr>
      <w:tblGrid>
        <w:gridCol w:w="426"/>
        <w:gridCol w:w="3900"/>
        <w:gridCol w:w="1203"/>
        <w:gridCol w:w="1890"/>
        <w:gridCol w:w="1086"/>
        <w:gridCol w:w="1134"/>
      </w:tblGrid>
      <w:tr w:rsidR="00A37192" w:rsidRPr="00C54F2B" w:rsidTr="00D82FAA">
        <w:trPr>
          <w:cantSplit/>
          <w:tblHeader/>
          <w:jc w:val="center"/>
        </w:trPr>
        <w:tc>
          <w:tcPr>
            <w:tcW w:w="426" w:type="dxa"/>
            <w:tcBorders>
              <w:top w:val="single" w:sz="4" w:space="0" w:color="auto"/>
              <w:bottom w:val="single" w:sz="12" w:space="0" w:color="auto"/>
            </w:tcBorders>
            <w:shd w:val="clear" w:color="auto" w:fill="auto"/>
            <w:vAlign w:val="bottom"/>
          </w:tcPr>
          <w:p w:rsidR="00A37192" w:rsidRPr="00C54F2B" w:rsidRDefault="00A37192" w:rsidP="008A0905">
            <w:pPr>
              <w:pStyle w:val="SingleTxtG"/>
              <w:keepNext/>
              <w:spacing w:before="80" w:after="80" w:line="200" w:lineRule="atLeast"/>
              <w:ind w:left="0" w:right="0"/>
              <w:jc w:val="left"/>
              <w:rPr>
                <w:i/>
                <w:iCs/>
                <w:sz w:val="16"/>
                <w:szCs w:val="16"/>
                <w:rtl/>
                <w:lang w:val="fr-FR" w:bidi="fr-FR"/>
              </w:rPr>
            </w:pPr>
            <w:r w:rsidRPr="00C54F2B">
              <w:rPr>
                <w:rFonts w:eastAsia="Traditional Arabic"/>
                <w:i/>
                <w:sz w:val="16"/>
                <w:szCs w:val="16"/>
                <w:lang w:val="fr-FR" w:bidi="ar-YE"/>
              </w:rPr>
              <w:t>N</w:t>
            </w:r>
            <w:r w:rsidR="008A0905" w:rsidRPr="008A0905">
              <w:rPr>
                <w:rFonts w:eastAsia="Traditional Arabic"/>
                <w:i/>
                <w:sz w:val="16"/>
                <w:szCs w:val="16"/>
                <w:vertAlign w:val="superscript"/>
                <w:lang w:val="fr-FR" w:bidi="ar-YE"/>
              </w:rPr>
              <w:t>o</w:t>
            </w:r>
          </w:p>
        </w:tc>
        <w:tc>
          <w:tcPr>
            <w:tcW w:w="3900" w:type="dxa"/>
            <w:tcBorders>
              <w:top w:val="single" w:sz="4" w:space="0" w:color="auto"/>
              <w:bottom w:val="single" w:sz="12" w:space="0" w:color="auto"/>
            </w:tcBorders>
            <w:shd w:val="clear" w:color="auto" w:fill="auto"/>
            <w:vAlign w:val="bottom"/>
          </w:tcPr>
          <w:p w:rsidR="00A37192" w:rsidRPr="00C54F2B" w:rsidRDefault="00A37192" w:rsidP="00F27DF6">
            <w:pPr>
              <w:pStyle w:val="SingleTxtG"/>
              <w:keepNext/>
              <w:spacing w:before="80" w:after="80" w:line="200" w:lineRule="atLeast"/>
              <w:ind w:left="0" w:right="0"/>
              <w:jc w:val="left"/>
              <w:rPr>
                <w:rFonts w:eastAsia="Traditional Arabic"/>
                <w:i/>
                <w:iCs/>
                <w:sz w:val="16"/>
                <w:szCs w:val="16"/>
                <w:lang w:val="fr-FR" w:bidi="ar-YE"/>
              </w:rPr>
            </w:pPr>
            <w:r w:rsidRPr="00C54F2B">
              <w:rPr>
                <w:rFonts w:eastAsia="Traditional Arabic"/>
                <w:i/>
                <w:iCs/>
                <w:sz w:val="16"/>
                <w:szCs w:val="16"/>
                <w:lang w:val="fr-FR" w:bidi="ar-YE"/>
              </w:rPr>
              <w:t>Pays/organisation donateur/donatrice</w:t>
            </w:r>
          </w:p>
        </w:tc>
        <w:tc>
          <w:tcPr>
            <w:tcW w:w="1203" w:type="dxa"/>
            <w:tcBorders>
              <w:top w:val="single" w:sz="4" w:space="0" w:color="auto"/>
              <w:bottom w:val="single" w:sz="12" w:space="0" w:color="auto"/>
            </w:tcBorders>
            <w:shd w:val="clear" w:color="auto" w:fill="auto"/>
            <w:vAlign w:val="bottom"/>
          </w:tcPr>
          <w:p w:rsidR="00A37192" w:rsidRPr="00C54F2B" w:rsidRDefault="00A37192" w:rsidP="00D82FAA">
            <w:pPr>
              <w:pStyle w:val="SingleTxtG"/>
              <w:keepNext/>
              <w:spacing w:before="80" w:after="80" w:line="200" w:lineRule="atLeast"/>
              <w:ind w:left="0" w:right="57"/>
              <w:jc w:val="right"/>
              <w:rPr>
                <w:i/>
                <w:sz w:val="16"/>
                <w:szCs w:val="16"/>
                <w:lang w:val="fr-FR" w:bidi="ar-YE"/>
              </w:rPr>
            </w:pPr>
            <w:r w:rsidRPr="00C54F2B">
              <w:rPr>
                <w:rFonts w:eastAsia="Traditional Arabic"/>
                <w:i/>
                <w:sz w:val="16"/>
                <w:szCs w:val="16"/>
                <w:lang w:val="fr-FR" w:bidi="ar-YE"/>
              </w:rPr>
              <w:t>Engagements</w:t>
            </w:r>
            <w:r w:rsidR="00D82FAA">
              <w:rPr>
                <w:rFonts w:eastAsia="Traditional Arabic"/>
                <w:i/>
                <w:sz w:val="16"/>
                <w:szCs w:val="16"/>
                <w:lang w:val="fr-FR" w:bidi="ar-YE"/>
              </w:rPr>
              <w:br/>
            </w:r>
            <w:r w:rsidRPr="00C54F2B">
              <w:rPr>
                <w:rFonts w:eastAsia="Traditional Arabic"/>
                <w:i/>
                <w:sz w:val="16"/>
                <w:szCs w:val="16"/>
                <w:lang w:val="fr-FR" w:bidi="ar-YE"/>
              </w:rPr>
              <w:t>antérieurs</w:t>
            </w:r>
          </w:p>
        </w:tc>
        <w:tc>
          <w:tcPr>
            <w:tcW w:w="1890" w:type="dxa"/>
            <w:tcBorders>
              <w:top w:val="single" w:sz="4" w:space="0" w:color="auto"/>
              <w:bottom w:val="single" w:sz="12" w:space="0" w:color="auto"/>
            </w:tcBorders>
            <w:shd w:val="clear" w:color="auto" w:fill="auto"/>
            <w:vAlign w:val="bottom"/>
          </w:tcPr>
          <w:p w:rsidR="00A37192" w:rsidRPr="00C54F2B" w:rsidRDefault="00D82FAA" w:rsidP="00F27DF6">
            <w:pPr>
              <w:pStyle w:val="SingleTxtG"/>
              <w:keepNext/>
              <w:spacing w:before="80" w:after="80" w:line="200" w:lineRule="atLeast"/>
              <w:ind w:left="0" w:right="0"/>
              <w:jc w:val="right"/>
              <w:rPr>
                <w:i/>
                <w:sz w:val="16"/>
                <w:szCs w:val="16"/>
                <w:lang w:val="fr-FR" w:bidi="ar-YE"/>
              </w:rPr>
            </w:pPr>
            <w:r>
              <w:rPr>
                <w:rFonts w:eastAsia="Traditional Arabic"/>
                <w:i/>
                <w:sz w:val="16"/>
                <w:szCs w:val="16"/>
                <w:lang w:val="fr-FR" w:bidi="ar-YE"/>
              </w:rPr>
              <w:t>Engagements au cours de</w:t>
            </w:r>
            <w:r>
              <w:rPr>
                <w:rFonts w:eastAsia="Traditional Arabic"/>
                <w:i/>
                <w:sz w:val="16"/>
                <w:szCs w:val="16"/>
                <w:lang w:val="fr-FR" w:bidi="ar-YE"/>
              </w:rPr>
              <w:br/>
            </w:r>
            <w:r w:rsidR="00A37192" w:rsidRPr="00C54F2B">
              <w:rPr>
                <w:rFonts w:eastAsia="Traditional Arabic"/>
                <w:i/>
                <w:sz w:val="16"/>
                <w:szCs w:val="16"/>
                <w:lang w:val="fr-FR" w:bidi="ar-YE"/>
              </w:rPr>
              <w:t xml:space="preserve"> la conférence de Londres</w:t>
            </w:r>
          </w:p>
        </w:tc>
        <w:tc>
          <w:tcPr>
            <w:tcW w:w="1086" w:type="dxa"/>
            <w:tcBorders>
              <w:top w:val="single" w:sz="4" w:space="0" w:color="auto"/>
              <w:bottom w:val="single" w:sz="12" w:space="0" w:color="auto"/>
            </w:tcBorders>
            <w:shd w:val="clear" w:color="auto" w:fill="auto"/>
            <w:vAlign w:val="bottom"/>
          </w:tcPr>
          <w:p w:rsidR="00A37192" w:rsidRPr="00C54F2B" w:rsidRDefault="00A37192" w:rsidP="00F27DF6">
            <w:pPr>
              <w:pStyle w:val="SingleTxtG"/>
              <w:keepNext/>
              <w:spacing w:before="80" w:after="80" w:line="200" w:lineRule="atLeast"/>
              <w:ind w:left="0" w:right="0"/>
              <w:jc w:val="right"/>
              <w:rPr>
                <w:i/>
                <w:sz w:val="16"/>
                <w:szCs w:val="16"/>
                <w:lang w:val="fr-FR" w:bidi="ar-YE"/>
              </w:rPr>
            </w:pPr>
            <w:r w:rsidRPr="00C54F2B">
              <w:rPr>
                <w:rFonts w:eastAsia="Traditional Arabic"/>
                <w:i/>
                <w:sz w:val="16"/>
                <w:szCs w:val="16"/>
                <w:lang w:val="fr-FR" w:bidi="ar-YE"/>
              </w:rPr>
              <w:t xml:space="preserve">Engagements postérieurs </w:t>
            </w:r>
          </w:p>
        </w:tc>
        <w:tc>
          <w:tcPr>
            <w:tcW w:w="1134" w:type="dxa"/>
            <w:tcBorders>
              <w:top w:val="single" w:sz="4" w:space="0" w:color="auto"/>
              <w:bottom w:val="single" w:sz="12" w:space="0" w:color="auto"/>
            </w:tcBorders>
            <w:shd w:val="clear" w:color="auto" w:fill="auto"/>
            <w:vAlign w:val="bottom"/>
          </w:tcPr>
          <w:p w:rsidR="00A37192" w:rsidRPr="00C54F2B" w:rsidRDefault="00A37192" w:rsidP="00F27DF6">
            <w:pPr>
              <w:pStyle w:val="SingleTxtG"/>
              <w:keepNext/>
              <w:spacing w:before="80" w:after="80" w:line="200" w:lineRule="atLeast"/>
              <w:ind w:left="0" w:right="0"/>
              <w:jc w:val="right"/>
              <w:rPr>
                <w:i/>
                <w:sz w:val="16"/>
                <w:szCs w:val="16"/>
                <w:lang w:val="fr-FR" w:bidi="ar-YE"/>
              </w:rPr>
            </w:pPr>
            <w:r w:rsidRPr="00C54F2B">
              <w:rPr>
                <w:rFonts w:eastAsia="Traditional Arabic"/>
                <w:i/>
                <w:sz w:val="16"/>
                <w:szCs w:val="16"/>
                <w:lang w:val="fr-FR" w:bidi="ar-YE"/>
              </w:rPr>
              <w:t>Total des engagements</w:t>
            </w:r>
          </w:p>
        </w:tc>
      </w:tr>
      <w:tr w:rsidR="00A37192" w:rsidRPr="0002347E" w:rsidTr="00D82FAA">
        <w:trPr>
          <w:cantSplit/>
          <w:jc w:val="center"/>
        </w:trPr>
        <w:tc>
          <w:tcPr>
            <w:tcW w:w="4326" w:type="dxa"/>
            <w:gridSpan w:val="2"/>
            <w:tcBorders>
              <w:top w:val="single" w:sz="12" w:space="0" w:color="auto"/>
            </w:tcBorders>
            <w:shd w:val="clear" w:color="auto" w:fill="auto"/>
            <w:vAlign w:val="center"/>
          </w:tcPr>
          <w:p w:rsidR="00A37192" w:rsidRPr="0002347E" w:rsidRDefault="0002347E" w:rsidP="00F27DF6">
            <w:pPr>
              <w:keepNext/>
              <w:spacing w:before="40" w:after="40" w:line="220" w:lineRule="exact"/>
              <w:rPr>
                <w:sz w:val="18"/>
              </w:rPr>
            </w:pPr>
            <w:r w:rsidRPr="0002347E">
              <w:rPr>
                <w:sz w:val="18"/>
              </w:rPr>
              <w:t>États</w:t>
            </w:r>
            <w:r w:rsidR="00A37192" w:rsidRPr="0002347E">
              <w:rPr>
                <w:sz w:val="18"/>
              </w:rPr>
              <w:t xml:space="preserve"> membres du Conseil de Coopération du Golfe (CCG)</w:t>
            </w:r>
          </w:p>
        </w:tc>
        <w:tc>
          <w:tcPr>
            <w:tcW w:w="1203" w:type="dxa"/>
            <w:tcBorders>
              <w:top w:val="single" w:sz="12" w:space="0" w:color="auto"/>
            </w:tcBorders>
            <w:shd w:val="clear" w:color="auto" w:fill="auto"/>
            <w:vAlign w:val="bottom"/>
          </w:tcPr>
          <w:p w:rsidR="00A37192" w:rsidRPr="0002347E" w:rsidRDefault="00A37192" w:rsidP="00D82FAA">
            <w:pPr>
              <w:keepNext/>
              <w:spacing w:before="40" w:after="40" w:line="220" w:lineRule="exact"/>
              <w:ind w:right="57"/>
              <w:jc w:val="right"/>
              <w:rPr>
                <w:sz w:val="18"/>
              </w:rPr>
            </w:pPr>
            <w:r w:rsidRPr="0002347E">
              <w:rPr>
                <w:sz w:val="18"/>
              </w:rPr>
              <w:t>33 100</w:t>
            </w:r>
          </w:p>
        </w:tc>
        <w:tc>
          <w:tcPr>
            <w:tcW w:w="1890" w:type="dxa"/>
            <w:tcBorders>
              <w:top w:val="single" w:sz="12" w:space="0" w:color="auto"/>
            </w:tcBorders>
            <w:shd w:val="clear" w:color="auto" w:fill="auto"/>
            <w:vAlign w:val="bottom"/>
          </w:tcPr>
          <w:p w:rsidR="00A37192" w:rsidRPr="0002347E" w:rsidRDefault="00A37192" w:rsidP="00F27DF6">
            <w:pPr>
              <w:keepNext/>
              <w:spacing w:before="40" w:after="40" w:line="220" w:lineRule="exact"/>
              <w:jc w:val="right"/>
              <w:rPr>
                <w:sz w:val="18"/>
              </w:rPr>
            </w:pPr>
            <w:r w:rsidRPr="0002347E">
              <w:rPr>
                <w:sz w:val="18"/>
              </w:rPr>
              <w:t xml:space="preserve">230 000 </w:t>
            </w:r>
          </w:p>
        </w:tc>
        <w:tc>
          <w:tcPr>
            <w:tcW w:w="1086" w:type="dxa"/>
            <w:tcBorders>
              <w:top w:val="single" w:sz="12" w:space="0" w:color="auto"/>
            </w:tcBorders>
            <w:shd w:val="clear" w:color="auto" w:fill="auto"/>
            <w:vAlign w:val="bottom"/>
          </w:tcPr>
          <w:p w:rsidR="00A37192" w:rsidRPr="0002347E" w:rsidRDefault="00A37192" w:rsidP="00F27DF6">
            <w:pPr>
              <w:keepNext/>
              <w:spacing w:before="40" w:after="40" w:line="220" w:lineRule="exact"/>
              <w:jc w:val="right"/>
              <w:rPr>
                <w:sz w:val="18"/>
              </w:rPr>
            </w:pPr>
            <w:r w:rsidRPr="0002347E">
              <w:rPr>
                <w:sz w:val="18"/>
              </w:rPr>
              <w:t>0</w:t>
            </w:r>
          </w:p>
        </w:tc>
        <w:tc>
          <w:tcPr>
            <w:tcW w:w="1134" w:type="dxa"/>
            <w:tcBorders>
              <w:top w:val="single" w:sz="12" w:space="0" w:color="auto"/>
            </w:tcBorders>
            <w:shd w:val="clear" w:color="auto" w:fill="auto"/>
            <w:vAlign w:val="bottom"/>
          </w:tcPr>
          <w:p w:rsidR="00A37192" w:rsidRPr="0002347E" w:rsidRDefault="00A37192" w:rsidP="00F27DF6">
            <w:pPr>
              <w:keepNext/>
              <w:spacing w:before="40" w:after="40" w:line="220" w:lineRule="exact"/>
              <w:jc w:val="right"/>
              <w:rPr>
                <w:sz w:val="18"/>
              </w:rPr>
            </w:pPr>
            <w:r w:rsidRPr="0002347E">
              <w:rPr>
                <w:sz w:val="18"/>
              </w:rPr>
              <w:t xml:space="preserve">263 100 </w:t>
            </w:r>
          </w:p>
        </w:tc>
      </w:tr>
      <w:tr w:rsidR="00A37192" w:rsidRPr="0002347E" w:rsidTr="00D82FAA">
        <w:trPr>
          <w:cantSplit/>
          <w:jc w:val="center"/>
        </w:trPr>
        <w:tc>
          <w:tcPr>
            <w:tcW w:w="426" w:type="dxa"/>
            <w:shd w:val="clear" w:color="auto" w:fill="auto"/>
            <w:vAlign w:val="center"/>
          </w:tcPr>
          <w:p w:rsidR="00A37192" w:rsidRPr="0002347E" w:rsidRDefault="00A37192" w:rsidP="00F27DF6">
            <w:pPr>
              <w:keepNext/>
              <w:spacing w:before="40" w:after="40" w:line="220" w:lineRule="exact"/>
              <w:rPr>
                <w:sz w:val="18"/>
              </w:rPr>
            </w:pPr>
            <w:r w:rsidRPr="0002347E">
              <w:rPr>
                <w:sz w:val="18"/>
              </w:rPr>
              <w:t>1</w:t>
            </w:r>
          </w:p>
        </w:tc>
        <w:tc>
          <w:tcPr>
            <w:tcW w:w="3900" w:type="dxa"/>
            <w:shd w:val="clear" w:color="auto" w:fill="auto"/>
            <w:vAlign w:val="center"/>
          </w:tcPr>
          <w:p w:rsidR="00A37192" w:rsidRPr="0002347E" w:rsidRDefault="00A37192" w:rsidP="00F27DF6">
            <w:pPr>
              <w:keepNext/>
              <w:spacing w:before="40" w:after="40" w:line="220" w:lineRule="exact"/>
              <w:rPr>
                <w:sz w:val="18"/>
              </w:rPr>
            </w:pPr>
            <w:r w:rsidRPr="0002347E">
              <w:rPr>
                <w:sz w:val="18"/>
              </w:rPr>
              <w:t>Arabie Saoudite</w:t>
            </w:r>
          </w:p>
        </w:tc>
        <w:tc>
          <w:tcPr>
            <w:tcW w:w="1203" w:type="dxa"/>
            <w:shd w:val="clear" w:color="auto" w:fill="auto"/>
            <w:vAlign w:val="bottom"/>
          </w:tcPr>
          <w:p w:rsidR="00A37192" w:rsidRPr="0002347E" w:rsidRDefault="00A37192" w:rsidP="00D82FAA">
            <w:pPr>
              <w:keepNext/>
              <w:spacing w:before="40" w:after="40" w:line="220" w:lineRule="exact"/>
              <w:ind w:right="57"/>
              <w:jc w:val="right"/>
              <w:rPr>
                <w:sz w:val="18"/>
              </w:rPr>
            </w:pPr>
            <w:r w:rsidRPr="0002347E">
              <w:rPr>
                <w:sz w:val="18"/>
              </w:rPr>
              <w:t>18 100</w:t>
            </w:r>
          </w:p>
        </w:tc>
        <w:tc>
          <w:tcPr>
            <w:tcW w:w="1890" w:type="dxa"/>
            <w:shd w:val="clear" w:color="auto" w:fill="auto"/>
            <w:vAlign w:val="bottom"/>
          </w:tcPr>
          <w:p w:rsidR="00A37192" w:rsidRPr="0002347E" w:rsidRDefault="00A37192" w:rsidP="00F27DF6">
            <w:pPr>
              <w:keepNext/>
              <w:spacing w:before="40" w:after="40" w:line="220" w:lineRule="exact"/>
              <w:jc w:val="right"/>
              <w:rPr>
                <w:sz w:val="18"/>
              </w:rPr>
            </w:pPr>
            <w:r w:rsidRPr="0002347E">
              <w:rPr>
                <w:sz w:val="18"/>
              </w:rPr>
              <w:t xml:space="preserve">100 000 </w:t>
            </w:r>
          </w:p>
        </w:tc>
        <w:tc>
          <w:tcPr>
            <w:tcW w:w="1086" w:type="dxa"/>
            <w:shd w:val="clear" w:color="auto" w:fill="auto"/>
            <w:vAlign w:val="bottom"/>
          </w:tcPr>
          <w:p w:rsidR="00A37192" w:rsidRPr="0002347E" w:rsidRDefault="00A37192" w:rsidP="00F27DF6">
            <w:pPr>
              <w:keepNext/>
              <w:spacing w:before="40" w:after="40" w:line="220" w:lineRule="exact"/>
              <w:jc w:val="right"/>
              <w:rPr>
                <w:sz w:val="18"/>
              </w:rPr>
            </w:pPr>
          </w:p>
        </w:tc>
        <w:tc>
          <w:tcPr>
            <w:tcW w:w="1134" w:type="dxa"/>
            <w:shd w:val="clear" w:color="auto" w:fill="auto"/>
            <w:vAlign w:val="bottom"/>
          </w:tcPr>
          <w:p w:rsidR="00A37192" w:rsidRPr="0002347E" w:rsidRDefault="00A37192" w:rsidP="00F27DF6">
            <w:pPr>
              <w:keepNext/>
              <w:spacing w:before="40" w:after="40" w:line="220" w:lineRule="exact"/>
              <w:jc w:val="right"/>
              <w:rPr>
                <w:sz w:val="18"/>
              </w:rPr>
            </w:pPr>
            <w:r w:rsidRPr="0002347E">
              <w:rPr>
                <w:sz w:val="18"/>
              </w:rPr>
              <w:t xml:space="preserve">118 100 </w:t>
            </w:r>
          </w:p>
        </w:tc>
      </w:tr>
      <w:tr w:rsidR="00A37192" w:rsidRPr="0002347E" w:rsidTr="00D82FAA">
        <w:trPr>
          <w:cantSplit/>
          <w:jc w:val="center"/>
        </w:trPr>
        <w:tc>
          <w:tcPr>
            <w:tcW w:w="426" w:type="dxa"/>
            <w:shd w:val="clear" w:color="auto" w:fill="auto"/>
            <w:vAlign w:val="center"/>
          </w:tcPr>
          <w:p w:rsidR="00A37192" w:rsidRPr="0002347E" w:rsidRDefault="00A37192" w:rsidP="00F27DF6">
            <w:pPr>
              <w:keepNext/>
              <w:spacing w:before="40" w:after="40" w:line="220" w:lineRule="exact"/>
              <w:rPr>
                <w:sz w:val="18"/>
              </w:rPr>
            </w:pPr>
            <w:r w:rsidRPr="0002347E">
              <w:rPr>
                <w:sz w:val="18"/>
              </w:rPr>
              <w:t>2</w:t>
            </w:r>
          </w:p>
        </w:tc>
        <w:tc>
          <w:tcPr>
            <w:tcW w:w="3900" w:type="dxa"/>
            <w:shd w:val="clear" w:color="auto" w:fill="auto"/>
            <w:vAlign w:val="center"/>
          </w:tcPr>
          <w:p w:rsidR="00A37192" w:rsidRPr="0002347E" w:rsidRDefault="00A37192" w:rsidP="00F27DF6">
            <w:pPr>
              <w:keepNext/>
              <w:spacing w:before="40" w:after="40" w:line="220" w:lineRule="exact"/>
              <w:rPr>
                <w:sz w:val="18"/>
              </w:rPr>
            </w:pPr>
            <w:r w:rsidRPr="0002347E">
              <w:rPr>
                <w:sz w:val="18"/>
              </w:rPr>
              <w:t>Sultanat d</w:t>
            </w:r>
            <w:r w:rsidR="0047020A">
              <w:rPr>
                <w:sz w:val="18"/>
              </w:rPr>
              <w:t>’</w:t>
            </w:r>
            <w:r w:rsidRPr="0002347E">
              <w:rPr>
                <w:sz w:val="18"/>
              </w:rPr>
              <w:t>Oman</w:t>
            </w:r>
          </w:p>
        </w:tc>
        <w:tc>
          <w:tcPr>
            <w:tcW w:w="1203" w:type="dxa"/>
            <w:shd w:val="clear" w:color="auto" w:fill="auto"/>
            <w:vAlign w:val="bottom"/>
          </w:tcPr>
          <w:p w:rsidR="00A37192" w:rsidRPr="0002347E" w:rsidRDefault="00A37192" w:rsidP="00D82FAA">
            <w:pPr>
              <w:keepNext/>
              <w:spacing w:before="40" w:after="40" w:line="220" w:lineRule="exact"/>
              <w:ind w:right="57"/>
              <w:jc w:val="right"/>
              <w:rPr>
                <w:sz w:val="18"/>
              </w:rPr>
            </w:pPr>
          </w:p>
        </w:tc>
        <w:tc>
          <w:tcPr>
            <w:tcW w:w="1890" w:type="dxa"/>
            <w:shd w:val="clear" w:color="auto" w:fill="auto"/>
            <w:vAlign w:val="bottom"/>
          </w:tcPr>
          <w:p w:rsidR="00A37192" w:rsidRPr="0002347E" w:rsidRDefault="00A37192" w:rsidP="00F27DF6">
            <w:pPr>
              <w:keepNext/>
              <w:spacing w:before="40" w:after="40" w:line="220" w:lineRule="exact"/>
              <w:jc w:val="right"/>
              <w:rPr>
                <w:sz w:val="18"/>
              </w:rPr>
            </w:pPr>
            <w:r w:rsidRPr="0002347E">
              <w:rPr>
                <w:sz w:val="18"/>
              </w:rPr>
              <w:t xml:space="preserve">10 000 </w:t>
            </w:r>
          </w:p>
        </w:tc>
        <w:tc>
          <w:tcPr>
            <w:tcW w:w="1086" w:type="dxa"/>
            <w:shd w:val="clear" w:color="auto" w:fill="auto"/>
            <w:vAlign w:val="bottom"/>
          </w:tcPr>
          <w:p w:rsidR="00A37192" w:rsidRPr="0002347E" w:rsidRDefault="00A37192" w:rsidP="00F27DF6">
            <w:pPr>
              <w:keepNext/>
              <w:spacing w:before="40" w:after="40" w:line="220" w:lineRule="exact"/>
              <w:jc w:val="right"/>
              <w:rPr>
                <w:sz w:val="18"/>
              </w:rPr>
            </w:pPr>
          </w:p>
        </w:tc>
        <w:tc>
          <w:tcPr>
            <w:tcW w:w="1134" w:type="dxa"/>
            <w:shd w:val="clear" w:color="auto" w:fill="auto"/>
            <w:vAlign w:val="bottom"/>
          </w:tcPr>
          <w:p w:rsidR="00A37192" w:rsidRPr="0002347E" w:rsidRDefault="00A37192" w:rsidP="00F27DF6">
            <w:pPr>
              <w:keepNext/>
              <w:spacing w:before="40" w:after="40" w:line="220" w:lineRule="exact"/>
              <w:jc w:val="right"/>
              <w:rPr>
                <w:sz w:val="18"/>
              </w:rPr>
            </w:pPr>
            <w:r w:rsidRPr="0002347E">
              <w:rPr>
                <w:sz w:val="18"/>
              </w:rPr>
              <w:t xml:space="preserve">10 000 </w:t>
            </w:r>
          </w:p>
        </w:tc>
      </w:tr>
      <w:tr w:rsidR="00A37192" w:rsidRPr="0002347E" w:rsidTr="00D82FAA">
        <w:trPr>
          <w:cantSplit/>
          <w:jc w:val="center"/>
        </w:trPr>
        <w:tc>
          <w:tcPr>
            <w:tcW w:w="426" w:type="dxa"/>
            <w:shd w:val="clear" w:color="auto" w:fill="auto"/>
            <w:vAlign w:val="center"/>
          </w:tcPr>
          <w:p w:rsidR="00A37192" w:rsidRPr="0002347E" w:rsidRDefault="00A37192" w:rsidP="00F27DF6">
            <w:pPr>
              <w:keepNext/>
              <w:spacing w:before="40" w:after="40" w:line="220" w:lineRule="exact"/>
              <w:rPr>
                <w:sz w:val="18"/>
              </w:rPr>
            </w:pPr>
            <w:r w:rsidRPr="0002347E">
              <w:rPr>
                <w:sz w:val="18"/>
              </w:rPr>
              <w:t>3</w:t>
            </w:r>
          </w:p>
        </w:tc>
        <w:tc>
          <w:tcPr>
            <w:tcW w:w="3900" w:type="dxa"/>
            <w:shd w:val="clear" w:color="auto" w:fill="auto"/>
            <w:vAlign w:val="center"/>
          </w:tcPr>
          <w:p w:rsidR="00A37192" w:rsidRPr="0002347E" w:rsidRDefault="00A37192" w:rsidP="00F27DF6">
            <w:pPr>
              <w:keepNext/>
              <w:spacing w:before="40" w:after="40" w:line="220" w:lineRule="exact"/>
              <w:rPr>
                <w:sz w:val="18"/>
              </w:rPr>
            </w:pPr>
            <w:r w:rsidRPr="0002347E">
              <w:rPr>
                <w:sz w:val="18"/>
              </w:rPr>
              <w:t>Qatar</w:t>
            </w:r>
          </w:p>
        </w:tc>
        <w:tc>
          <w:tcPr>
            <w:tcW w:w="1203" w:type="dxa"/>
            <w:shd w:val="clear" w:color="auto" w:fill="auto"/>
            <w:vAlign w:val="bottom"/>
          </w:tcPr>
          <w:p w:rsidR="00A37192" w:rsidRPr="0002347E" w:rsidRDefault="00A37192" w:rsidP="00D82FAA">
            <w:pPr>
              <w:keepNext/>
              <w:spacing w:before="40" w:after="40" w:line="220" w:lineRule="exact"/>
              <w:ind w:right="57"/>
              <w:jc w:val="right"/>
              <w:rPr>
                <w:sz w:val="18"/>
              </w:rPr>
            </w:pPr>
          </w:p>
        </w:tc>
        <w:tc>
          <w:tcPr>
            <w:tcW w:w="1890" w:type="dxa"/>
            <w:shd w:val="clear" w:color="auto" w:fill="auto"/>
            <w:vAlign w:val="bottom"/>
          </w:tcPr>
          <w:p w:rsidR="00A37192" w:rsidRPr="0002347E" w:rsidRDefault="00A37192" w:rsidP="00F27DF6">
            <w:pPr>
              <w:keepNext/>
              <w:spacing w:before="40" w:after="40" w:line="220" w:lineRule="exact"/>
              <w:jc w:val="right"/>
              <w:rPr>
                <w:sz w:val="18"/>
              </w:rPr>
            </w:pPr>
            <w:r w:rsidRPr="0002347E">
              <w:rPr>
                <w:sz w:val="18"/>
              </w:rPr>
              <w:t xml:space="preserve">50 000 </w:t>
            </w:r>
          </w:p>
        </w:tc>
        <w:tc>
          <w:tcPr>
            <w:tcW w:w="1086" w:type="dxa"/>
            <w:shd w:val="clear" w:color="auto" w:fill="auto"/>
            <w:vAlign w:val="bottom"/>
          </w:tcPr>
          <w:p w:rsidR="00A37192" w:rsidRPr="0002347E" w:rsidRDefault="00A37192" w:rsidP="00F27DF6">
            <w:pPr>
              <w:keepNext/>
              <w:spacing w:before="40" w:after="40" w:line="220" w:lineRule="exact"/>
              <w:jc w:val="right"/>
              <w:rPr>
                <w:sz w:val="18"/>
              </w:rPr>
            </w:pPr>
          </w:p>
        </w:tc>
        <w:tc>
          <w:tcPr>
            <w:tcW w:w="1134" w:type="dxa"/>
            <w:shd w:val="clear" w:color="auto" w:fill="auto"/>
            <w:vAlign w:val="bottom"/>
          </w:tcPr>
          <w:p w:rsidR="00A37192" w:rsidRPr="0002347E" w:rsidRDefault="00A37192" w:rsidP="00F27DF6">
            <w:pPr>
              <w:keepNext/>
              <w:spacing w:before="40" w:after="40" w:line="220" w:lineRule="exact"/>
              <w:jc w:val="right"/>
              <w:rPr>
                <w:sz w:val="18"/>
              </w:rPr>
            </w:pPr>
            <w:r w:rsidRPr="0002347E">
              <w:rPr>
                <w:sz w:val="18"/>
              </w:rPr>
              <w:t xml:space="preserve">50 000 </w:t>
            </w:r>
          </w:p>
        </w:tc>
      </w:tr>
      <w:tr w:rsidR="00A37192" w:rsidRPr="0002347E" w:rsidTr="00D82FAA">
        <w:trPr>
          <w:cantSplit/>
          <w:jc w:val="center"/>
        </w:trPr>
        <w:tc>
          <w:tcPr>
            <w:tcW w:w="426" w:type="dxa"/>
            <w:shd w:val="clear" w:color="auto" w:fill="auto"/>
            <w:vAlign w:val="center"/>
          </w:tcPr>
          <w:p w:rsidR="00A37192" w:rsidRPr="0002347E" w:rsidRDefault="00A37192" w:rsidP="00F27DF6">
            <w:pPr>
              <w:keepNext/>
              <w:spacing w:before="40" w:after="40" w:line="220" w:lineRule="exact"/>
              <w:rPr>
                <w:sz w:val="18"/>
              </w:rPr>
            </w:pPr>
            <w:r w:rsidRPr="0002347E">
              <w:rPr>
                <w:sz w:val="18"/>
              </w:rPr>
              <w:t>4</w:t>
            </w:r>
          </w:p>
        </w:tc>
        <w:tc>
          <w:tcPr>
            <w:tcW w:w="3900" w:type="dxa"/>
            <w:shd w:val="clear" w:color="auto" w:fill="auto"/>
            <w:vAlign w:val="center"/>
          </w:tcPr>
          <w:p w:rsidR="00A37192" w:rsidRPr="0002347E" w:rsidRDefault="00A37192" w:rsidP="00F27DF6">
            <w:pPr>
              <w:keepNext/>
              <w:spacing w:before="40" w:after="40" w:line="220" w:lineRule="exact"/>
              <w:rPr>
                <w:sz w:val="18"/>
              </w:rPr>
            </w:pPr>
            <w:r w:rsidRPr="0002347E">
              <w:rPr>
                <w:sz w:val="18"/>
              </w:rPr>
              <w:t>Koweït</w:t>
            </w:r>
          </w:p>
        </w:tc>
        <w:tc>
          <w:tcPr>
            <w:tcW w:w="1203" w:type="dxa"/>
            <w:shd w:val="clear" w:color="auto" w:fill="auto"/>
            <w:vAlign w:val="bottom"/>
          </w:tcPr>
          <w:p w:rsidR="00A37192" w:rsidRPr="0002347E" w:rsidRDefault="00A37192" w:rsidP="00D82FAA">
            <w:pPr>
              <w:keepNext/>
              <w:spacing w:before="40" w:after="40" w:line="220" w:lineRule="exact"/>
              <w:ind w:right="57"/>
              <w:jc w:val="right"/>
              <w:rPr>
                <w:sz w:val="18"/>
              </w:rPr>
            </w:pPr>
          </w:p>
        </w:tc>
        <w:tc>
          <w:tcPr>
            <w:tcW w:w="1890" w:type="dxa"/>
            <w:shd w:val="clear" w:color="auto" w:fill="auto"/>
            <w:vAlign w:val="bottom"/>
          </w:tcPr>
          <w:p w:rsidR="00A37192" w:rsidRPr="0002347E" w:rsidRDefault="00A37192" w:rsidP="00F27DF6">
            <w:pPr>
              <w:keepNext/>
              <w:spacing w:before="40" w:after="40" w:line="220" w:lineRule="exact"/>
              <w:jc w:val="right"/>
              <w:rPr>
                <w:sz w:val="18"/>
              </w:rPr>
            </w:pPr>
            <w:r w:rsidRPr="0002347E">
              <w:rPr>
                <w:sz w:val="18"/>
              </w:rPr>
              <w:t xml:space="preserve">20 000 </w:t>
            </w:r>
          </w:p>
        </w:tc>
        <w:tc>
          <w:tcPr>
            <w:tcW w:w="1086" w:type="dxa"/>
            <w:shd w:val="clear" w:color="auto" w:fill="auto"/>
            <w:vAlign w:val="bottom"/>
          </w:tcPr>
          <w:p w:rsidR="00A37192" w:rsidRPr="0002347E" w:rsidRDefault="00A37192" w:rsidP="00F27DF6">
            <w:pPr>
              <w:keepNext/>
              <w:spacing w:before="40" w:after="40" w:line="220" w:lineRule="exact"/>
              <w:jc w:val="right"/>
              <w:rPr>
                <w:sz w:val="18"/>
              </w:rPr>
            </w:pPr>
          </w:p>
        </w:tc>
        <w:tc>
          <w:tcPr>
            <w:tcW w:w="1134" w:type="dxa"/>
            <w:shd w:val="clear" w:color="auto" w:fill="auto"/>
            <w:vAlign w:val="bottom"/>
          </w:tcPr>
          <w:p w:rsidR="00A37192" w:rsidRPr="0002347E" w:rsidRDefault="00A37192" w:rsidP="00F27DF6">
            <w:pPr>
              <w:keepNext/>
              <w:spacing w:before="40" w:after="40" w:line="220" w:lineRule="exact"/>
              <w:jc w:val="right"/>
              <w:rPr>
                <w:sz w:val="18"/>
              </w:rPr>
            </w:pPr>
            <w:r w:rsidRPr="0002347E">
              <w:rPr>
                <w:sz w:val="18"/>
              </w:rPr>
              <w:t xml:space="preserve">20 000 </w:t>
            </w:r>
          </w:p>
        </w:tc>
      </w:tr>
      <w:tr w:rsidR="00A37192" w:rsidRPr="0002347E" w:rsidTr="00D82FAA">
        <w:trPr>
          <w:cantSplit/>
          <w:jc w:val="center"/>
        </w:trPr>
        <w:tc>
          <w:tcPr>
            <w:tcW w:w="426" w:type="dxa"/>
            <w:shd w:val="clear" w:color="auto" w:fill="auto"/>
            <w:vAlign w:val="center"/>
          </w:tcPr>
          <w:p w:rsidR="00A37192" w:rsidRPr="0002347E" w:rsidRDefault="00A37192" w:rsidP="00F27DF6">
            <w:pPr>
              <w:keepNext/>
              <w:spacing w:before="40" w:after="40" w:line="220" w:lineRule="exact"/>
              <w:rPr>
                <w:sz w:val="18"/>
              </w:rPr>
            </w:pPr>
            <w:r w:rsidRPr="0002347E">
              <w:rPr>
                <w:sz w:val="18"/>
              </w:rPr>
              <w:t>5</w:t>
            </w:r>
          </w:p>
        </w:tc>
        <w:tc>
          <w:tcPr>
            <w:tcW w:w="3900" w:type="dxa"/>
            <w:shd w:val="clear" w:color="auto" w:fill="auto"/>
            <w:vAlign w:val="center"/>
          </w:tcPr>
          <w:p w:rsidR="00A37192" w:rsidRPr="0002347E" w:rsidRDefault="00A37192" w:rsidP="00F27DF6">
            <w:pPr>
              <w:keepNext/>
              <w:spacing w:before="40" w:after="40" w:line="220" w:lineRule="exact"/>
              <w:rPr>
                <w:sz w:val="18"/>
              </w:rPr>
            </w:pPr>
            <w:r w:rsidRPr="0002347E">
              <w:rPr>
                <w:sz w:val="18"/>
              </w:rPr>
              <w:t>Émirats arabes unis</w:t>
            </w:r>
          </w:p>
        </w:tc>
        <w:tc>
          <w:tcPr>
            <w:tcW w:w="1203" w:type="dxa"/>
            <w:shd w:val="clear" w:color="auto" w:fill="auto"/>
            <w:vAlign w:val="bottom"/>
          </w:tcPr>
          <w:p w:rsidR="00A37192" w:rsidRPr="0002347E" w:rsidRDefault="00A37192" w:rsidP="00D82FAA">
            <w:pPr>
              <w:keepNext/>
              <w:spacing w:before="40" w:after="40" w:line="220" w:lineRule="exact"/>
              <w:ind w:right="57"/>
              <w:jc w:val="right"/>
              <w:rPr>
                <w:sz w:val="18"/>
              </w:rPr>
            </w:pPr>
            <w:r w:rsidRPr="0002347E">
              <w:rPr>
                <w:sz w:val="18"/>
              </w:rPr>
              <w:t>15 000</w:t>
            </w:r>
          </w:p>
        </w:tc>
        <w:tc>
          <w:tcPr>
            <w:tcW w:w="1890" w:type="dxa"/>
            <w:shd w:val="clear" w:color="auto" w:fill="auto"/>
            <w:vAlign w:val="bottom"/>
          </w:tcPr>
          <w:p w:rsidR="00A37192" w:rsidRPr="0002347E" w:rsidRDefault="00A37192" w:rsidP="00F27DF6">
            <w:pPr>
              <w:keepNext/>
              <w:spacing w:before="40" w:after="40" w:line="220" w:lineRule="exact"/>
              <w:jc w:val="right"/>
              <w:rPr>
                <w:sz w:val="18"/>
              </w:rPr>
            </w:pPr>
            <w:r w:rsidRPr="0002347E">
              <w:rPr>
                <w:sz w:val="18"/>
              </w:rPr>
              <w:t xml:space="preserve">50 000 </w:t>
            </w:r>
          </w:p>
        </w:tc>
        <w:tc>
          <w:tcPr>
            <w:tcW w:w="1086" w:type="dxa"/>
            <w:shd w:val="clear" w:color="auto" w:fill="auto"/>
            <w:vAlign w:val="bottom"/>
          </w:tcPr>
          <w:p w:rsidR="00A37192" w:rsidRPr="0002347E" w:rsidRDefault="00A37192" w:rsidP="00F27DF6">
            <w:pPr>
              <w:keepNext/>
              <w:spacing w:before="40" w:after="40" w:line="220" w:lineRule="exact"/>
              <w:jc w:val="right"/>
              <w:rPr>
                <w:sz w:val="18"/>
              </w:rPr>
            </w:pPr>
          </w:p>
        </w:tc>
        <w:tc>
          <w:tcPr>
            <w:tcW w:w="1134" w:type="dxa"/>
            <w:shd w:val="clear" w:color="auto" w:fill="auto"/>
            <w:vAlign w:val="bottom"/>
          </w:tcPr>
          <w:p w:rsidR="00A37192" w:rsidRPr="0002347E" w:rsidRDefault="00A37192" w:rsidP="00F27DF6">
            <w:pPr>
              <w:keepNext/>
              <w:spacing w:before="40" w:after="40" w:line="220" w:lineRule="exact"/>
              <w:jc w:val="right"/>
              <w:rPr>
                <w:sz w:val="18"/>
              </w:rPr>
            </w:pPr>
            <w:r w:rsidRPr="0002347E">
              <w:rPr>
                <w:sz w:val="18"/>
              </w:rPr>
              <w:t xml:space="preserve">65 000 </w:t>
            </w:r>
          </w:p>
        </w:tc>
      </w:tr>
      <w:tr w:rsidR="00A37192" w:rsidRPr="0002347E" w:rsidTr="00D82FAA">
        <w:trPr>
          <w:cantSplit/>
          <w:jc w:val="center"/>
        </w:trPr>
        <w:tc>
          <w:tcPr>
            <w:tcW w:w="426" w:type="dxa"/>
            <w:shd w:val="clear" w:color="auto" w:fill="auto"/>
            <w:vAlign w:val="center"/>
          </w:tcPr>
          <w:p w:rsidR="00A37192" w:rsidRPr="0002347E" w:rsidRDefault="00A37192" w:rsidP="00F27DF6">
            <w:pPr>
              <w:keepNext/>
              <w:spacing w:before="40" w:after="40" w:line="220" w:lineRule="exact"/>
              <w:rPr>
                <w:sz w:val="18"/>
              </w:rPr>
            </w:pPr>
            <w:r w:rsidRPr="0002347E">
              <w:rPr>
                <w:sz w:val="18"/>
              </w:rPr>
              <w:t>6</w:t>
            </w:r>
          </w:p>
        </w:tc>
        <w:tc>
          <w:tcPr>
            <w:tcW w:w="3900" w:type="dxa"/>
            <w:shd w:val="clear" w:color="auto" w:fill="auto"/>
            <w:vAlign w:val="center"/>
          </w:tcPr>
          <w:p w:rsidR="00A37192" w:rsidRPr="0002347E" w:rsidRDefault="00A37192" w:rsidP="00F27DF6">
            <w:pPr>
              <w:keepNext/>
              <w:spacing w:before="40" w:after="40" w:line="220" w:lineRule="exact"/>
              <w:rPr>
                <w:sz w:val="18"/>
              </w:rPr>
            </w:pPr>
            <w:r w:rsidRPr="0002347E">
              <w:rPr>
                <w:sz w:val="18"/>
              </w:rPr>
              <w:t>Royaume du Bahreïn</w:t>
            </w:r>
          </w:p>
        </w:tc>
        <w:tc>
          <w:tcPr>
            <w:tcW w:w="1203" w:type="dxa"/>
            <w:shd w:val="clear" w:color="auto" w:fill="auto"/>
            <w:vAlign w:val="bottom"/>
          </w:tcPr>
          <w:p w:rsidR="00A37192" w:rsidRPr="0002347E" w:rsidRDefault="00A37192" w:rsidP="00D82FAA">
            <w:pPr>
              <w:keepNext/>
              <w:spacing w:before="40" w:after="40" w:line="220" w:lineRule="exact"/>
              <w:ind w:right="57"/>
              <w:jc w:val="right"/>
              <w:rPr>
                <w:sz w:val="18"/>
              </w:rPr>
            </w:pPr>
          </w:p>
        </w:tc>
        <w:tc>
          <w:tcPr>
            <w:tcW w:w="1890" w:type="dxa"/>
            <w:shd w:val="clear" w:color="auto" w:fill="auto"/>
            <w:vAlign w:val="bottom"/>
          </w:tcPr>
          <w:p w:rsidR="00A37192" w:rsidRPr="0002347E" w:rsidRDefault="00A37192" w:rsidP="00F27DF6">
            <w:pPr>
              <w:keepNext/>
              <w:spacing w:before="40" w:after="40" w:line="220" w:lineRule="exact"/>
              <w:jc w:val="right"/>
              <w:rPr>
                <w:sz w:val="18"/>
              </w:rPr>
            </w:pPr>
            <w:r w:rsidRPr="0002347E">
              <w:rPr>
                <w:sz w:val="18"/>
              </w:rPr>
              <w:t>0</w:t>
            </w:r>
          </w:p>
        </w:tc>
        <w:tc>
          <w:tcPr>
            <w:tcW w:w="1086" w:type="dxa"/>
            <w:shd w:val="clear" w:color="auto" w:fill="auto"/>
            <w:vAlign w:val="bottom"/>
          </w:tcPr>
          <w:p w:rsidR="00A37192" w:rsidRPr="0002347E" w:rsidRDefault="00A37192" w:rsidP="00F27DF6">
            <w:pPr>
              <w:keepNext/>
              <w:spacing w:before="40" w:after="40" w:line="220" w:lineRule="exact"/>
              <w:jc w:val="right"/>
              <w:rPr>
                <w:sz w:val="18"/>
              </w:rPr>
            </w:pPr>
          </w:p>
        </w:tc>
        <w:tc>
          <w:tcPr>
            <w:tcW w:w="1134" w:type="dxa"/>
            <w:shd w:val="clear" w:color="auto" w:fill="auto"/>
            <w:vAlign w:val="bottom"/>
          </w:tcPr>
          <w:p w:rsidR="00A37192" w:rsidRPr="0002347E" w:rsidRDefault="00A37192" w:rsidP="00F27DF6">
            <w:pPr>
              <w:keepNext/>
              <w:spacing w:before="40" w:after="40" w:line="220" w:lineRule="exact"/>
              <w:jc w:val="right"/>
              <w:rPr>
                <w:sz w:val="18"/>
              </w:rPr>
            </w:pPr>
            <w:r w:rsidRPr="0002347E">
              <w:rPr>
                <w:sz w:val="18"/>
              </w:rPr>
              <w:t>0</w:t>
            </w:r>
          </w:p>
        </w:tc>
      </w:tr>
      <w:tr w:rsidR="00A37192" w:rsidRPr="0002347E" w:rsidTr="00D82FAA">
        <w:trPr>
          <w:cantSplit/>
          <w:jc w:val="center"/>
        </w:trPr>
        <w:tc>
          <w:tcPr>
            <w:tcW w:w="4326" w:type="dxa"/>
            <w:gridSpan w:val="2"/>
            <w:shd w:val="clear" w:color="auto" w:fill="auto"/>
            <w:vAlign w:val="center"/>
          </w:tcPr>
          <w:p w:rsidR="00A37192" w:rsidRPr="0002347E" w:rsidRDefault="00A37192" w:rsidP="0019505D">
            <w:pPr>
              <w:spacing w:before="40" w:after="40" w:line="220" w:lineRule="exact"/>
              <w:rPr>
                <w:sz w:val="18"/>
              </w:rPr>
            </w:pPr>
            <w:r w:rsidRPr="0002347E">
              <w:rPr>
                <w:sz w:val="18"/>
              </w:rPr>
              <w:t>Organisations internationales, régionales et multilatérales</w:t>
            </w:r>
          </w:p>
        </w:tc>
        <w:tc>
          <w:tcPr>
            <w:tcW w:w="1203" w:type="dxa"/>
            <w:shd w:val="clear" w:color="auto" w:fill="auto"/>
            <w:vAlign w:val="bottom"/>
          </w:tcPr>
          <w:p w:rsidR="00A37192" w:rsidRPr="0002347E" w:rsidRDefault="00A37192" w:rsidP="00D82FAA">
            <w:pPr>
              <w:spacing w:before="40" w:after="40" w:line="220" w:lineRule="exact"/>
              <w:ind w:right="57"/>
              <w:jc w:val="right"/>
              <w:rPr>
                <w:sz w:val="18"/>
              </w:rPr>
            </w:pPr>
            <w:r w:rsidRPr="0002347E">
              <w:rPr>
                <w:sz w:val="18"/>
              </w:rPr>
              <w:t>0</w:t>
            </w:r>
          </w:p>
        </w:tc>
        <w:tc>
          <w:tcPr>
            <w:tcW w:w="1890" w:type="dxa"/>
            <w:shd w:val="clear" w:color="auto" w:fill="auto"/>
            <w:vAlign w:val="bottom"/>
          </w:tcPr>
          <w:p w:rsidR="00A37192" w:rsidRPr="0002347E" w:rsidRDefault="00A37192" w:rsidP="0019505D">
            <w:pPr>
              <w:spacing w:before="40" w:after="40" w:line="220" w:lineRule="exact"/>
              <w:jc w:val="right"/>
              <w:rPr>
                <w:sz w:val="18"/>
              </w:rPr>
            </w:pPr>
            <w:r w:rsidRPr="0002347E">
              <w:rPr>
                <w:sz w:val="18"/>
              </w:rPr>
              <w:t xml:space="preserve">183 200 </w:t>
            </w:r>
          </w:p>
        </w:tc>
        <w:tc>
          <w:tcPr>
            <w:tcW w:w="1086" w:type="dxa"/>
            <w:shd w:val="clear" w:color="auto" w:fill="auto"/>
            <w:vAlign w:val="bottom"/>
          </w:tcPr>
          <w:p w:rsidR="00A37192" w:rsidRPr="0002347E" w:rsidRDefault="00A37192" w:rsidP="0019505D">
            <w:pPr>
              <w:spacing w:before="40" w:after="40" w:line="220" w:lineRule="exact"/>
              <w:jc w:val="right"/>
              <w:rPr>
                <w:sz w:val="18"/>
              </w:rPr>
            </w:pPr>
            <w:r w:rsidRPr="0002347E">
              <w:rPr>
                <w:sz w:val="18"/>
              </w:rPr>
              <w:t xml:space="preserve">8 500 </w:t>
            </w:r>
          </w:p>
        </w:tc>
        <w:tc>
          <w:tcPr>
            <w:tcW w:w="1134" w:type="dxa"/>
            <w:shd w:val="clear" w:color="auto" w:fill="auto"/>
            <w:vAlign w:val="bottom"/>
          </w:tcPr>
          <w:p w:rsidR="00A37192" w:rsidRPr="0002347E" w:rsidRDefault="00A37192" w:rsidP="0019505D">
            <w:pPr>
              <w:spacing w:before="40" w:after="40" w:line="220" w:lineRule="exact"/>
              <w:jc w:val="right"/>
              <w:rPr>
                <w:sz w:val="18"/>
              </w:rPr>
            </w:pPr>
            <w:r w:rsidRPr="0002347E">
              <w:rPr>
                <w:sz w:val="18"/>
              </w:rPr>
              <w:t xml:space="preserve">1 917 </w:t>
            </w:r>
          </w:p>
        </w:tc>
      </w:tr>
      <w:tr w:rsidR="00A37192" w:rsidRPr="0002347E" w:rsidTr="00D82FAA">
        <w:trPr>
          <w:cantSplit/>
          <w:jc w:val="center"/>
        </w:trPr>
        <w:tc>
          <w:tcPr>
            <w:tcW w:w="426" w:type="dxa"/>
            <w:shd w:val="clear" w:color="auto" w:fill="auto"/>
            <w:vAlign w:val="center"/>
          </w:tcPr>
          <w:p w:rsidR="00A37192" w:rsidRPr="0002347E" w:rsidRDefault="00A37192" w:rsidP="0019505D">
            <w:pPr>
              <w:spacing w:before="40" w:after="40" w:line="220" w:lineRule="exact"/>
              <w:rPr>
                <w:sz w:val="18"/>
              </w:rPr>
            </w:pPr>
            <w:r w:rsidRPr="0002347E">
              <w:rPr>
                <w:sz w:val="18"/>
              </w:rPr>
              <w:t>7</w:t>
            </w:r>
          </w:p>
        </w:tc>
        <w:tc>
          <w:tcPr>
            <w:tcW w:w="3900" w:type="dxa"/>
            <w:shd w:val="clear" w:color="auto" w:fill="auto"/>
            <w:vAlign w:val="center"/>
          </w:tcPr>
          <w:p w:rsidR="00A37192" w:rsidRPr="0002347E" w:rsidRDefault="00A37192" w:rsidP="0019505D">
            <w:pPr>
              <w:spacing w:before="40" w:after="40" w:line="220" w:lineRule="exact"/>
              <w:rPr>
                <w:sz w:val="18"/>
              </w:rPr>
            </w:pPr>
            <w:r w:rsidRPr="0002347E">
              <w:rPr>
                <w:sz w:val="18"/>
              </w:rPr>
              <w:t xml:space="preserve">Fonds arabe de développement économique et social </w:t>
            </w:r>
          </w:p>
        </w:tc>
        <w:tc>
          <w:tcPr>
            <w:tcW w:w="1203" w:type="dxa"/>
            <w:shd w:val="clear" w:color="auto" w:fill="auto"/>
            <w:vAlign w:val="bottom"/>
          </w:tcPr>
          <w:p w:rsidR="00A37192" w:rsidRPr="0002347E" w:rsidRDefault="00A37192" w:rsidP="00D82FAA">
            <w:pPr>
              <w:spacing w:before="40" w:after="40" w:line="220" w:lineRule="exact"/>
              <w:ind w:right="57"/>
              <w:jc w:val="right"/>
              <w:rPr>
                <w:sz w:val="18"/>
              </w:rPr>
            </w:pPr>
          </w:p>
        </w:tc>
        <w:tc>
          <w:tcPr>
            <w:tcW w:w="1890" w:type="dxa"/>
            <w:shd w:val="clear" w:color="auto" w:fill="auto"/>
            <w:vAlign w:val="bottom"/>
          </w:tcPr>
          <w:p w:rsidR="00A37192" w:rsidRPr="0002347E" w:rsidRDefault="00A37192" w:rsidP="0019505D">
            <w:pPr>
              <w:spacing w:before="40" w:after="40" w:line="220" w:lineRule="exact"/>
              <w:jc w:val="right"/>
              <w:rPr>
                <w:sz w:val="18"/>
              </w:rPr>
            </w:pPr>
            <w:r w:rsidRPr="0002347E">
              <w:rPr>
                <w:sz w:val="18"/>
              </w:rPr>
              <w:t xml:space="preserve">70 000 </w:t>
            </w:r>
          </w:p>
        </w:tc>
        <w:tc>
          <w:tcPr>
            <w:tcW w:w="1086" w:type="dxa"/>
            <w:shd w:val="clear" w:color="auto" w:fill="auto"/>
            <w:vAlign w:val="bottom"/>
          </w:tcPr>
          <w:p w:rsidR="00A37192" w:rsidRPr="0002347E" w:rsidRDefault="00A37192" w:rsidP="0019505D">
            <w:pPr>
              <w:spacing w:before="40" w:after="40" w:line="220" w:lineRule="exact"/>
              <w:jc w:val="right"/>
              <w:rPr>
                <w:sz w:val="18"/>
              </w:rPr>
            </w:pPr>
            <w:r w:rsidRPr="0002347E">
              <w:rPr>
                <w:sz w:val="18"/>
              </w:rPr>
              <w:t xml:space="preserve">8 500 </w:t>
            </w:r>
          </w:p>
        </w:tc>
        <w:tc>
          <w:tcPr>
            <w:tcW w:w="1134" w:type="dxa"/>
            <w:shd w:val="clear" w:color="auto" w:fill="auto"/>
            <w:vAlign w:val="bottom"/>
          </w:tcPr>
          <w:p w:rsidR="00A37192" w:rsidRPr="0002347E" w:rsidRDefault="00A37192" w:rsidP="0019505D">
            <w:pPr>
              <w:spacing w:before="40" w:after="40" w:line="220" w:lineRule="exact"/>
              <w:jc w:val="right"/>
              <w:rPr>
                <w:sz w:val="18"/>
              </w:rPr>
            </w:pPr>
            <w:r w:rsidRPr="0002347E">
              <w:rPr>
                <w:sz w:val="18"/>
              </w:rPr>
              <w:t xml:space="preserve">78 500 </w:t>
            </w:r>
          </w:p>
        </w:tc>
      </w:tr>
      <w:tr w:rsidR="00A37192" w:rsidRPr="0002347E" w:rsidTr="00D82FAA">
        <w:trPr>
          <w:cantSplit/>
          <w:jc w:val="center"/>
        </w:trPr>
        <w:tc>
          <w:tcPr>
            <w:tcW w:w="426" w:type="dxa"/>
            <w:shd w:val="clear" w:color="auto" w:fill="auto"/>
            <w:vAlign w:val="center"/>
          </w:tcPr>
          <w:p w:rsidR="00A37192" w:rsidRPr="0002347E" w:rsidRDefault="00A37192" w:rsidP="0019505D">
            <w:pPr>
              <w:spacing w:before="40" w:after="40" w:line="220" w:lineRule="exact"/>
              <w:rPr>
                <w:sz w:val="18"/>
              </w:rPr>
            </w:pPr>
            <w:r w:rsidRPr="0002347E">
              <w:rPr>
                <w:sz w:val="18"/>
              </w:rPr>
              <w:t>8</w:t>
            </w:r>
          </w:p>
        </w:tc>
        <w:tc>
          <w:tcPr>
            <w:tcW w:w="3900" w:type="dxa"/>
            <w:shd w:val="clear" w:color="auto" w:fill="auto"/>
            <w:vAlign w:val="center"/>
          </w:tcPr>
          <w:p w:rsidR="00A37192" w:rsidRPr="0002347E" w:rsidRDefault="00A37192" w:rsidP="0019505D">
            <w:pPr>
              <w:spacing w:before="40" w:after="40" w:line="220" w:lineRule="exact"/>
              <w:rPr>
                <w:sz w:val="18"/>
              </w:rPr>
            </w:pPr>
            <w:r w:rsidRPr="0002347E">
              <w:rPr>
                <w:sz w:val="18"/>
              </w:rPr>
              <w:t>Banque islamique de développement</w:t>
            </w:r>
          </w:p>
        </w:tc>
        <w:tc>
          <w:tcPr>
            <w:tcW w:w="1203" w:type="dxa"/>
            <w:shd w:val="clear" w:color="auto" w:fill="auto"/>
            <w:vAlign w:val="bottom"/>
          </w:tcPr>
          <w:p w:rsidR="00A37192" w:rsidRPr="0002347E" w:rsidRDefault="00A37192" w:rsidP="00D82FAA">
            <w:pPr>
              <w:spacing w:before="40" w:after="40" w:line="220" w:lineRule="exact"/>
              <w:ind w:right="57"/>
              <w:jc w:val="right"/>
              <w:rPr>
                <w:sz w:val="18"/>
              </w:rPr>
            </w:pPr>
          </w:p>
        </w:tc>
        <w:tc>
          <w:tcPr>
            <w:tcW w:w="1890" w:type="dxa"/>
            <w:shd w:val="clear" w:color="auto" w:fill="auto"/>
            <w:vAlign w:val="bottom"/>
          </w:tcPr>
          <w:p w:rsidR="00A37192" w:rsidRPr="0002347E" w:rsidRDefault="00A37192" w:rsidP="0019505D">
            <w:pPr>
              <w:spacing w:before="40" w:after="40" w:line="220" w:lineRule="exact"/>
              <w:jc w:val="right"/>
              <w:rPr>
                <w:sz w:val="18"/>
              </w:rPr>
            </w:pPr>
            <w:r w:rsidRPr="0002347E">
              <w:rPr>
                <w:sz w:val="18"/>
              </w:rPr>
              <w:t xml:space="preserve">20 000 </w:t>
            </w:r>
          </w:p>
        </w:tc>
        <w:tc>
          <w:tcPr>
            <w:tcW w:w="1086" w:type="dxa"/>
            <w:shd w:val="clear" w:color="auto" w:fill="auto"/>
            <w:vAlign w:val="bottom"/>
          </w:tcPr>
          <w:p w:rsidR="00A37192" w:rsidRPr="0002347E" w:rsidRDefault="00A37192" w:rsidP="0019505D">
            <w:pPr>
              <w:spacing w:before="40" w:after="40" w:line="220" w:lineRule="exact"/>
              <w:jc w:val="right"/>
              <w:rPr>
                <w:sz w:val="18"/>
              </w:rPr>
            </w:pPr>
          </w:p>
        </w:tc>
        <w:tc>
          <w:tcPr>
            <w:tcW w:w="1134" w:type="dxa"/>
            <w:shd w:val="clear" w:color="auto" w:fill="auto"/>
            <w:vAlign w:val="bottom"/>
          </w:tcPr>
          <w:p w:rsidR="00A37192" w:rsidRPr="0002347E" w:rsidRDefault="00A37192" w:rsidP="0019505D">
            <w:pPr>
              <w:spacing w:before="40" w:after="40" w:line="220" w:lineRule="exact"/>
              <w:jc w:val="right"/>
              <w:rPr>
                <w:sz w:val="18"/>
              </w:rPr>
            </w:pPr>
            <w:r w:rsidRPr="0002347E">
              <w:rPr>
                <w:sz w:val="18"/>
              </w:rPr>
              <w:t xml:space="preserve">20 000 </w:t>
            </w:r>
          </w:p>
        </w:tc>
      </w:tr>
      <w:tr w:rsidR="00A37192" w:rsidRPr="0002347E" w:rsidTr="00D82FAA">
        <w:trPr>
          <w:cantSplit/>
          <w:jc w:val="center"/>
        </w:trPr>
        <w:tc>
          <w:tcPr>
            <w:tcW w:w="426" w:type="dxa"/>
            <w:shd w:val="clear" w:color="auto" w:fill="auto"/>
            <w:vAlign w:val="center"/>
          </w:tcPr>
          <w:p w:rsidR="00A37192" w:rsidRPr="0002347E" w:rsidRDefault="00A37192" w:rsidP="0019505D">
            <w:pPr>
              <w:spacing w:before="40" w:after="40" w:line="220" w:lineRule="exact"/>
              <w:rPr>
                <w:sz w:val="18"/>
              </w:rPr>
            </w:pPr>
            <w:r w:rsidRPr="0002347E">
              <w:rPr>
                <w:sz w:val="18"/>
              </w:rPr>
              <w:t>9</w:t>
            </w:r>
          </w:p>
        </w:tc>
        <w:tc>
          <w:tcPr>
            <w:tcW w:w="3900" w:type="dxa"/>
            <w:shd w:val="clear" w:color="auto" w:fill="auto"/>
            <w:vAlign w:val="center"/>
          </w:tcPr>
          <w:p w:rsidR="00A37192" w:rsidRPr="0002347E" w:rsidRDefault="00A37192" w:rsidP="0019505D">
            <w:pPr>
              <w:spacing w:before="40" w:after="40" w:line="220" w:lineRule="exact"/>
              <w:rPr>
                <w:sz w:val="18"/>
              </w:rPr>
            </w:pPr>
            <w:r w:rsidRPr="0002347E">
              <w:rPr>
                <w:sz w:val="18"/>
              </w:rPr>
              <w:t>Banque mondiale*</w:t>
            </w:r>
          </w:p>
        </w:tc>
        <w:tc>
          <w:tcPr>
            <w:tcW w:w="1203" w:type="dxa"/>
            <w:shd w:val="clear" w:color="auto" w:fill="auto"/>
            <w:vAlign w:val="bottom"/>
          </w:tcPr>
          <w:p w:rsidR="00A37192" w:rsidRPr="0002347E" w:rsidRDefault="00A37192" w:rsidP="00D82FAA">
            <w:pPr>
              <w:spacing w:before="40" w:after="40" w:line="220" w:lineRule="exact"/>
              <w:ind w:right="57"/>
              <w:jc w:val="right"/>
              <w:rPr>
                <w:sz w:val="18"/>
              </w:rPr>
            </w:pPr>
          </w:p>
        </w:tc>
        <w:tc>
          <w:tcPr>
            <w:tcW w:w="1890" w:type="dxa"/>
            <w:shd w:val="clear" w:color="auto" w:fill="auto"/>
            <w:vAlign w:val="bottom"/>
          </w:tcPr>
          <w:p w:rsidR="00A37192" w:rsidRPr="0002347E" w:rsidRDefault="00A37192" w:rsidP="0019505D">
            <w:pPr>
              <w:spacing w:before="40" w:after="40" w:line="220" w:lineRule="exact"/>
              <w:jc w:val="right"/>
              <w:rPr>
                <w:sz w:val="18"/>
              </w:rPr>
            </w:pPr>
            <w:r w:rsidRPr="0002347E">
              <w:rPr>
                <w:sz w:val="18"/>
              </w:rPr>
              <w:t>400</w:t>
            </w:r>
          </w:p>
        </w:tc>
        <w:tc>
          <w:tcPr>
            <w:tcW w:w="1086" w:type="dxa"/>
            <w:shd w:val="clear" w:color="auto" w:fill="auto"/>
            <w:vAlign w:val="bottom"/>
          </w:tcPr>
          <w:p w:rsidR="00A37192" w:rsidRPr="0002347E" w:rsidRDefault="00A37192" w:rsidP="0019505D">
            <w:pPr>
              <w:spacing w:before="40" w:after="40" w:line="220" w:lineRule="exact"/>
              <w:jc w:val="right"/>
              <w:rPr>
                <w:sz w:val="18"/>
              </w:rPr>
            </w:pPr>
          </w:p>
        </w:tc>
        <w:tc>
          <w:tcPr>
            <w:tcW w:w="1134" w:type="dxa"/>
            <w:shd w:val="clear" w:color="auto" w:fill="auto"/>
            <w:vAlign w:val="bottom"/>
          </w:tcPr>
          <w:p w:rsidR="00A37192" w:rsidRPr="0002347E" w:rsidRDefault="00A37192" w:rsidP="0019505D">
            <w:pPr>
              <w:spacing w:before="40" w:after="40" w:line="220" w:lineRule="exact"/>
              <w:jc w:val="right"/>
              <w:rPr>
                <w:sz w:val="18"/>
              </w:rPr>
            </w:pPr>
            <w:r w:rsidRPr="0002347E">
              <w:rPr>
                <w:sz w:val="18"/>
              </w:rPr>
              <w:t>400</w:t>
            </w:r>
          </w:p>
        </w:tc>
      </w:tr>
      <w:tr w:rsidR="00A37192" w:rsidRPr="0002347E" w:rsidTr="00D82FAA">
        <w:trPr>
          <w:cantSplit/>
          <w:jc w:val="center"/>
        </w:trPr>
        <w:tc>
          <w:tcPr>
            <w:tcW w:w="426" w:type="dxa"/>
            <w:shd w:val="clear" w:color="auto" w:fill="auto"/>
            <w:vAlign w:val="center"/>
          </w:tcPr>
          <w:p w:rsidR="00A37192" w:rsidRPr="0002347E" w:rsidRDefault="00A37192" w:rsidP="0019505D">
            <w:pPr>
              <w:spacing w:before="40" w:after="40" w:line="220" w:lineRule="exact"/>
              <w:rPr>
                <w:sz w:val="18"/>
              </w:rPr>
            </w:pPr>
            <w:r w:rsidRPr="0002347E">
              <w:rPr>
                <w:sz w:val="18"/>
              </w:rPr>
              <w:t>10</w:t>
            </w:r>
          </w:p>
        </w:tc>
        <w:tc>
          <w:tcPr>
            <w:tcW w:w="3900" w:type="dxa"/>
            <w:shd w:val="clear" w:color="auto" w:fill="auto"/>
            <w:vAlign w:val="center"/>
          </w:tcPr>
          <w:p w:rsidR="00A37192" w:rsidRPr="0002347E" w:rsidRDefault="00A37192" w:rsidP="0019505D">
            <w:pPr>
              <w:spacing w:before="40" w:after="40" w:line="220" w:lineRule="exact"/>
              <w:rPr>
                <w:sz w:val="18"/>
              </w:rPr>
            </w:pPr>
            <w:r w:rsidRPr="0002347E">
              <w:rPr>
                <w:sz w:val="18"/>
              </w:rPr>
              <w:t>Fonds de l</w:t>
            </w:r>
            <w:r w:rsidR="0047020A">
              <w:rPr>
                <w:sz w:val="18"/>
              </w:rPr>
              <w:t>’</w:t>
            </w:r>
            <w:r w:rsidRPr="0002347E">
              <w:rPr>
                <w:sz w:val="18"/>
              </w:rPr>
              <w:t xml:space="preserve">OPEP </w:t>
            </w:r>
          </w:p>
        </w:tc>
        <w:tc>
          <w:tcPr>
            <w:tcW w:w="1203" w:type="dxa"/>
            <w:shd w:val="clear" w:color="auto" w:fill="auto"/>
            <w:vAlign w:val="bottom"/>
          </w:tcPr>
          <w:p w:rsidR="00A37192" w:rsidRPr="0002347E" w:rsidRDefault="00A37192" w:rsidP="00D82FAA">
            <w:pPr>
              <w:spacing w:before="40" w:after="40" w:line="220" w:lineRule="exact"/>
              <w:ind w:right="57"/>
              <w:jc w:val="right"/>
              <w:rPr>
                <w:sz w:val="18"/>
              </w:rPr>
            </w:pPr>
          </w:p>
        </w:tc>
        <w:tc>
          <w:tcPr>
            <w:tcW w:w="1890" w:type="dxa"/>
            <w:shd w:val="clear" w:color="auto" w:fill="auto"/>
            <w:vAlign w:val="bottom"/>
          </w:tcPr>
          <w:p w:rsidR="00A37192" w:rsidRPr="0002347E" w:rsidRDefault="00A37192" w:rsidP="0019505D">
            <w:pPr>
              <w:spacing w:before="40" w:after="40" w:line="220" w:lineRule="exact"/>
              <w:jc w:val="right"/>
              <w:rPr>
                <w:sz w:val="18"/>
              </w:rPr>
            </w:pPr>
            <w:r w:rsidRPr="0002347E">
              <w:rPr>
                <w:sz w:val="18"/>
              </w:rPr>
              <w:t xml:space="preserve">2 000 </w:t>
            </w:r>
          </w:p>
        </w:tc>
        <w:tc>
          <w:tcPr>
            <w:tcW w:w="1086" w:type="dxa"/>
            <w:shd w:val="clear" w:color="auto" w:fill="auto"/>
            <w:vAlign w:val="bottom"/>
          </w:tcPr>
          <w:p w:rsidR="00A37192" w:rsidRPr="0002347E" w:rsidRDefault="00A37192" w:rsidP="0019505D">
            <w:pPr>
              <w:spacing w:before="40" w:after="40" w:line="220" w:lineRule="exact"/>
              <w:jc w:val="right"/>
              <w:rPr>
                <w:sz w:val="18"/>
              </w:rPr>
            </w:pPr>
          </w:p>
        </w:tc>
        <w:tc>
          <w:tcPr>
            <w:tcW w:w="1134" w:type="dxa"/>
            <w:shd w:val="clear" w:color="auto" w:fill="auto"/>
            <w:vAlign w:val="bottom"/>
          </w:tcPr>
          <w:p w:rsidR="00A37192" w:rsidRPr="0002347E" w:rsidRDefault="00A37192" w:rsidP="0019505D">
            <w:pPr>
              <w:spacing w:before="40" w:after="40" w:line="220" w:lineRule="exact"/>
              <w:jc w:val="right"/>
              <w:rPr>
                <w:sz w:val="18"/>
              </w:rPr>
            </w:pPr>
            <w:r w:rsidRPr="0002347E">
              <w:rPr>
                <w:sz w:val="18"/>
              </w:rPr>
              <w:t xml:space="preserve">2 000 </w:t>
            </w:r>
          </w:p>
        </w:tc>
      </w:tr>
      <w:tr w:rsidR="00A37192" w:rsidRPr="0002347E" w:rsidTr="00D82FAA">
        <w:trPr>
          <w:cantSplit/>
          <w:jc w:val="center"/>
        </w:trPr>
        <w:tc>
          <w:tcPr>
            <w:tcW w:w="426" w:type="dxa"/>
            <w:shd w:val="clear" w:color="auto" w:fill="auto"/>
            <w:vAlign w:val="center"/>
          </w:tcPr>
          <w:p w:rsidR="00A37192" w:rsidRPr="0002347E" w:rsidRDefault="00A37192" w:rsidP="0019505D">
            <w:pPr>
              <w:spacing w:before="40" w:after="40" w:line="220" w:lineRule="exact"/>
              <w:rPr>
                <w:sz w:val="18"/>
              </w:rPr>
            </w:pPr>
            <w:r w:rsidRPr="0002347E">
              <w:rPr>
                <w:sz w:val="18"/>
              </w:rPr>
              <w:t>11</w:t>
            </w:r>
          </w:p>
        </w:tc>
        <w:tc>
          <w:tcPr>
            <w:tcW w:w="3900" w:type="dxa"/>
            <w:shd w:val="clear" w:color="auto" w:fill="auto"/>
            <w:vAlign w:val="center"/>
          </w:tcPr>
          <w:p w:rsidR="00A37192" w:rsidRPr="0002347E" w:rsidRDefault="00A37192" w:rsidP="0019505D">
            <w:pPr>
              <w:spacing w:before="40" w:after="40" w:line="220" w:lineRule="exact"/>
              <w:rPr>
                <w:sz w:val="18"/>
              </w:rPr>
            </w:pPr>
            <w:r w:rsidRPr="0002347E">
              <w:rPr>
                <w:sz w:val="18"/>
              </w:rPr>
              <w:t>Nations Unies</w:t>
            </w:r>
          </w:p>
        </w:tc>
        <w:tc>
          <w:tcPr>
            <w:tcW w:w="1203" w:type="dxa"/>
            <w:shd w:val="clear" w:color="auto" w:fill="auto"/>
            <w:vAlign w:val="bottom"/>
          </w:tcPr>
          <w:p w:rsidR="00A37192" w:rsidRPr="0002347E" w:rsidRDefault="00A37192" w:rsidP="00D82FAA">
            <w:pPr>
              <w:spacing w:before="40" w:after="40" w:line="220" w:lineRule="exact"/>
              <w:ind w:right="57"/>
              <w:jc w:val="right"/>
              <w:rPr>
                <w:sz w:val="18"/>
              </w:rPr>
            </w:pPr>
          </w:p>
        </w:tc>
        <w:tc>
          <w:tcPr>
            <w:tcW w:w="1890" w:type="dxa"/>
            <w:shd w:val="clear" w:color="auto" w:fill="auto"/>
            <w:vAlign w:val="bottom"/>
          </w:tcPr>
          <w:p w:rsidR="00A37192" w:rsidRPr="0002347E" w:rsidRDefault="00A37192" w:rsidP="0019505D">
            <w:pPr>
              <w:spacing w:before="40" w:after="40" w:line="220" w:lineRule="exact"/>
              <w:jc w:val="right"/>
              <w:rPr>
                <w:sz w:val="18"/>
              </w:rPr>
            </w:pPr>
            <w:r w:rsidRPr="0002347E">
              <w:rPr>
                <w:sz w:val="18"/>
              </w:rPr>
              <w:t xml:space="preserve">9 000 </w:t>
            </w:r>
          </w:p>
        </w:tc>
        <w:tc>
          <w:tcPr>
            <w:tcW w:w="1086" w:type="dxa"/>
            <w:shd w:val="clear" w:color="auto" w:fill="auto"/>
            <w:vAlign w:val="bottom"/>
          </w:tcPr>
          <w:p w:rsidR="00A37192" w:rsidRPr="0002347E" w:rsidRDefault="00A37192" w:rsidP="0019505D">
            <w:pPr>
              <w:spacing w:before="40" w:after="40" w:line="220" w:lineRule="exact"/>
              <w:jc w:val="right"/>
              <w:rPr>
                <w:sz w:val="18"/>
              </w:rPr>
            </w:pPr>
          </w:p>
        </w:tc>
        <w:tc>
          <w:tcPr>
            <w:tcW w:w="1134" w:type="dxa"/>
            <w:shd w:val="clear" w:color="auto" w:fill="auto"/>
            <w:vAlign w:val="bottom"/>
          </w:tcPr>
          <w:p w:rsidR="00A37192" w:rsidRPr="0002347E" w:rsidRDefault="00A37192" w:rsidP="0019505D">
            <w:pPr>
              <w:spacing w:before="40" w:after="40" w:line="220" w:lineRule="exact"/>
              <w:jc w:val="right"/>
              <w:rPr>
                <w:sz w:val="18"/>
              </w:rPr>
            </w:pPr>
            <w:r w:rsidRPr="0002347E">
              <w:rPr>
                <w:sz w:val="18"/>
              </w:rPr>
              <w:t xml:space="preserve">9 000 </w:t>
            </w:r>
          </w:p>
        </w:tc>
      </w:tr>
      <w:tr w:rsidR="00A37192" w:rsidRPr="0002347E" w:rsidTr="00D82FAA">
        <w:trPr>
          <w:cantSplit/>
          <w:jc w:val="center"/>
        </w:trPr>
        <w:tc>
          <w:tcPr>
            <w:tcW w:w="426" w:type="dxa"/>
            <w:shd w:val="clear" w:color="auto" w:fill="auto"/>
            <w:vAlign w:val="center"/>
          </w:tcPr>
          <w:p w:rsidR="00A37192" w:rsidRPr="0002347E" w:rsidRDefault="00A37192" w:rsidP="0019505D">
            <w:pPr>
              <w:spacing w:before="40" w:after="40" w:line="220" w:lineRule="exact"/>
              <w:rPr>
                <w:sz w:val="18"/>
              </w:rPr>
            </w:pPr>
            <w:r w:rsidRPr="0002347E">
              <w:rPr>
                <w:sz w:val="18"/>
              </w:rPr>
              <w:t>12</w:t>
            </w:r>
          </w:p>
        </w:tc>
        <w:tc>
          <w:tcPr>
            <w:tcW w:w="3900" w:type="dxa"/>
            <w:shd w:val="clear" w:color="auto" w:fill="auto"/>
            <w:vAlign w:val="center"/>
          </w:tcPr>
          <w:p w:rsidR="00A37192" w:rsidRPr="0002347E" w:rsidRDefault="00A37192" w:rsidP="0019505D">
            <w:pPr>
              <w:spacing w:before="40" w:after="40" w:line="220" w:lineRule="exact"/>
              <w:rPr>
                <w:sz w:val="18"/>
              </w:rPr>
            </w:pPr>
            <w:r w:rsidRPr="0002347E">
              <w:rPr>
                <w:sz w:val="18"/>
              </w:rPr>
              <w:t>Fonds international de développement agricole (FIDA)</w:t>
            </w:r>
          </w:p>
        </w:tc>
        <w:tc>
          <w:tcPr>
            <w:tcW w:w="1203" w:type="dxa"/>
            <w:shd w:val="clear" w:color="auto" w:fill="auto"/>
            <w:vAlign w:val="bottom"/>
          </w:tcPr>
          <w:p w:rsidR="00A37192" w:rsidRPr="0002347E" w:rsidRDefault="00A37192" w:rsidP="00D82FAA">
            <w:pPr>
              <w:spacing w:before="40" w:after="40" w:line="220" w:lineRule="exact"/>
              <w:ind w:right="57"/>
              <w:jc w:val="right"/>
              <w:rPr>
                <w:sz w:val="18"/>
              </w:rPr>
            </w:pPr>
          </w:p>
        </w:tc>
        <w:tc>
          <w:tcPr>
            <w:tcW w:w="1890" w:type="dxa"/>
            <w:shd w:val="clear" w:color="auto" w:fill="auto"/>
            <w:vAlign w:val="bottom"/>
          </w:tcPr>
          <w:p w:rsidR="00A37192" w:rsidRPr="0002347E" w:rsidRDefault="00A37192" w:rsidP="0019505D">
            <w:pPr>
              <w:spacing w:before="40" w:after="40" w:line="220" w:lineRule="exact"/>
              <w:jc w:val="right"/>
              <w:rPr>
                <w:sz w:val="18"/>
              </w:rPr>
            </w:pPr>
            <w:r w:rsidRPr="0002347E">
              <w:rPr>
                <w:sz w:val="18"/>
              </w:rPr>
              <w:t xml:space="preserve">7 000 </w:t>
            </w:r>
          </w:p>
        </w:tc>
        <w:tc>
          <w:tcPr>
            <w:tcW w:w="1086" w:type="dxa"/>
            <w:shd w:val="clear" w:color="auto" w:fill="auto"/>
            <w:vAlign w:val="bottom"/>
          </w:tcPr>
          <w:p w:rsidR="00A37192" w:rsidRPr="0002347E" w:rsidRDefault="00A37192" w:rsidP="0019505D">
            <w:pPr>
              <w:spacing w:before="40" w:after="40" w:line="220" w:lineRule="exact"/>
              <w:jc w:val="right"/>
              <w:rPr>
                <w:sz w:val="18"/>
              </w:rPr>
            </w:pPr>
          </w:p>
        </w:tc>
        <w:tc>
          <w:tcPr>
            <w:tcW w:w="1134" w:type="dxa"/>
            <w:shd w:val="clear" w:color="auto" w:fill="auto"/>
            <w:vAlign w:val="bottom"/>
          </w:tcPr>
          <w:p w:rsidR="00A37192" w:rsidRPr="0002347E" w:rsidRDefault="00A37192" w:rsidP="0019505D">
            <w:pPr>
              <w:spacing w:before="40" w:after="40" w:line="220" w:lineRule="exact"/>
              <w:jc w:val="right"/>
              <w:rPr>
                <w:sz w:val="18"/>
              </w:rPr>
            </w:pPr>
            <w:r w:rsidRPr="0002347E">
              <w:rPr>
                <w:sz w:val="18"/>
              </w:rPr>
              <w:t xml:space="preserve">7 000 </w:t>
            </w:r>
          </w:p>
        </w:tc>
      </w:tr>
      <w:tr w:rsidR="00A37192" w:rsidRPr="0002347E" w:rsidTr="00D82FAA">
        <w:trPr>
          <w:cantSplit/>
          <w:jc w:val="center"/>
        </w:trPr>
        <w:tc>
          <w:tcPr>
            <w:tcW w:w="426" w:type="dxa"/>
            <w:shd w:val="clear" w:color="auto" w:fill="auto"/>
            <w:vAlign w:val="center"/>
          </w:tcPr>
          <w:p w:rsidR="00A37192" w:rsidRPr="0002347E" w:rsidRDefault="00A37192" w:rsidP="0019505D">
            <w:pPr>
              <w:spacing w:before="40" w:after="40" w:line="220" w:lineRule="exact"/>
              <w:rPr>
                <w:sz w:val="18"/>
              </w:rPr>
            </w:pPr>
            <w:r w:rsidRPr="0002347E">
              <w:rPr>
                <w:sz w:val="18"/>
              </w:rPr>
              <w:t>13</w:t>
            </w:r>
          </w:p>
        </w:tc>
        <w:tc>
          <w:tcPr>
            <w:tcW w:w="3900" w:type="dxa"/>
            <w:shd w:val="clear" w:color="auto" w:fill="auto"/>
            <w:vAlign w:val="center"/>
          </w:tcPr>
          <w:p w:rsidR="00A37192" w:rsidRPr="0002347E" w:rsidRDefault="00A37192" w:rsidP="0019505D">
            <w:pPr>
              <w:spacing w:before="40" w:after="40" w:line="220" w:lineRule="exact"/>
              <w:rPr>
                <w:sz w:val="18"/>
              </w:rPr>
            </w:pPr>
            <w:r w:rsidRPr="0002347E">
              <w:rPr>
                <w:sz w:val="18"/>
              </w:rPr>
              <w:t>Fonds mondial de lutte contre le sida et le paludisme</w:t>
            </w:r>
          </w:p>
        </w:tc>
        <w:tc>
          <w:tcPr>
            <w:tcW w:w="1203" w:type="dxa"/>
            <w:shd w:val="clear" w:color="auto" w:fill="auto"/>
            <w:vAlign w:val="bottom"/>
          </w:tcPr>
          <w:p w:rsidR="00A37192" w:rsidRPr="0002347E" w:rsidRDefault="00A37192" w:rsidP="00D82FAA">
            <w:pPr>
              <w:spacing w:before="40" w:after="40" w:line="220" w:lineRule="exact"/>
              <w:ind w:right="57"/>
              <w:jc w:val="right"/>
              <w:rPr>
                <w:sz w:val="18"/>
              </w:rPr>
            </w:pPr>
          </w:p>
        </w:tc>
        <w:tc>
          <w:tcPr>
            <w:tcW w:w="1890" w:type="dxa"/>
            <w:shd w:val="clear" w:color="auto" w:fill="auto"/>
            <w:vAlign w:val="bottom"/>
          </w:tcPr>
          <w:p w:rsidR="00A37192" w:rsidRPr="0002347E" w:rsidRDefault="00A37192" w:rsidP="0019505D">
            <w:pPr>
              <w:spacing w:before="40" w:after="40" w:line="220" w:lineRule="exact"/>
              <w:jc w:val="right"/>
              <w:rPr>
                <w:sz w:val="18"/>
              </w:rPr>
            </w:pPr>
            <w:r w:rsidRPr="0002347E">
              <w:rPr>
                <w:sz w:val="18"/>
              </w:rPr>
              <w:t xml:space="preserve">3 200 </w:t>
            </w:r>
          </w:p>
        </w:tc>
        <w:tc>
          <w:tcPr>
            <w:tcW w:w="1086" w:type="dxa"/>
            <w:shd w:val="clear" w:color="auto" w:fill="auto"/>
            <w:vAlign w:val="bottom"/>
          </w:tcPr>
          <w:p w:rsidR="00A37192" w:rsidRPr="0002347E" w:rsidRDefault="00A37192" w:rsidP="0019505D">
            <w:pPr>
              <w:spacing w:before="40" w:after="40" w:line="220" w:lineRule="exact"/>
              <w:jc w:val="right"/>
              <w:rPr>
                <w:sz w:val="18"/>
              </w:rPr>
            </w:pPr>
          </w:p>
        </w:tc>
        <w:tc>
          <w:tcPr>
            <w:tcW w:w="1134" w:type="dxa"/>
            <w:shd w:val="clear" w:color="auto" w:fill="auto"/>
            <w:vAlign w:val="bottom"/>
          </w:tcPr>
          <w:p w:rsidR="00A37192" w:rsidRPr="0002347E" w:rsidRDefault="00A37192" w:rsidP="0019505D">
            <w:pPr>
              <w:spacing w:before="40" w:after="40" w:line="220" w:lineRule="exact"/>
              <w:jc w:val="right"/>
              <w:rPr>
                <w:sz w:val="18"/>
              </w:rPr>
            </w:pPr>
            <w:r w:rsidRPr="0002347E">
              <w:rPr>
                <w:sz w:val="18"/>
              </w:rPr>
              <w:t xml:space="preserve">3 200 </w:t>
            </w:r>
          </w:p>
        </w:tc>
      </w:tr>
      <w:tr w:rsidR="00A37192" w:rsidRPr="0002347E" w:rsidTr="00D82FAA">
        <w:trPr>
          <w:cantSplit/>
          <w:jc w:val="center"/>
        </w:trPr>
        <w:tc>
          <w:tcPr>
            <w:tcW w:w="426" w:type="dxa"/>
            <w:shd w:val="clear" w:color="auto" w:fill="auto"/>
            <w:vAlign w:val="center"/>
          </w:tcPr>
          <w:p w:rsidR="00A37192" w:rsidRPr="0002347E" w:rsidRDefault="00A37192" w:rsidP="0019505D">
            <w:pPr>
              <w:spacing w:before="40" w:after="40" w:line="220" w:lineRule="exact"/>
              <w:rPr>
                <w:sz w:val="18"/>
              </w:rPr>
            </w:pPr>
            <w:r w:rsidRPr="0002347E">
              <w:rPr>
                <w:sz w:val="18"/>
              </w:rPr>
              <w:t>14</w:t>
            </w:r>
          </w:p>
        </w:tc>
        <w:tc>
          <w:tcPr>
            <w:tcW w:w="3900" w:type="dxa"/>
            <w:shd w:val="clear" w:color="auto" w:fill="auto"/>
            <w:vAlign w:val="center"/>
          </w:tcPr>
          <w:p w:rsidR="00A37192" w:rsidRPr="0002347E" w:rsidRDefault="00A37192" w:rsidP="0019505D">
            <w:pPr>
              <w:spacing w:before="40" w:after="40" w:line="220" w:lineRule="exact"/>
              <w:rPr>
                <w:sz w:val="18"/>
              </w:rPr>
            </w:pPr>
            <w:r w:rsidRPr="0002347E">
              <w:rPr>
                <w:sz w:val="18"/>
              </w:rPr>
              <w:t>Fonds monétaire arabe</w:t>
            </w:r>
          </w:p>
        </w:tc>
        <w:tc>
          <w:tcPr>
            <w:tcW w:w="1203" w:type="dxa"/>
            <w:shd w:val="clear" w:color="auto" w:fill="auto"/>
            <w:vAlign w:val="bottom"/>
          </w:tcPr>
          <w:p w:rsidR="00A37192" w:rsidRPr="0002347E" w:rsidRDefault="00A37192" w:rsidP="00D82FAA">
            <w:pPr>
              <w:spacing w:before="40" w:after="40" w:line="220" w:lineRule="exact"/>
              <w:ind w:right="57"/>
              <w:jc w:val="right"/>
              <w:rPr>
                <w:sz w:val="18"/>
              </w:rPr>
            </w:pPr>
          </w:p>
        </w:tc>
        <w:tc>
          <w:tcPr>
            <w:tcW w:w="1890" w:type="dxa"/>
            <w:shd w:val="clear" w:color="auto" w:fill="auto"/>
            <w:vAlign w:val="bottom"/>
          </w:tcPr>
          <w:p w:rsidR="00A37192" w:rsidRPr="0002347E" w:rsidRDefault="00A37192" w:rsidP="0019505D">
            <w:pPr>
              <w:spacing w:before="40" w:after="40" w:line="220" w:lineRule="exact"/>
              <w:jc w:val="right"/>
              <w:rPr>
                <w:sz w:val="18"/>
              </w:rPr>
            </w:pPr>
            <w:r w:rsidRPr="0002347E">
              <w:rPr>
                <w:sz w:val="18"/>
              </w:rPr>
              <w:t xml:space="preserve">22 000 </w:t>
            </w:r>
          </w:p>
        </w:tc>
        <w:tc>
          <w:tcPr>
            <w:tcW w:w="1086" w:type="dxa"/>
            <w:shd w:val="clear" w:color="auto" w:fill="auto"/>
            <w:vAlign w:val="bottom"/>
          </w:tcPr>
          <w:p w:rsidR="00A37192" w:rsidRPr="0002347E" w:rsidRDefault="00A37192" w:rsidP="0019505D">
            <w:pPr>
              <w:spacing w:before="40" w:after="40" w:line="220" w:lineRule="exact"/>
              <w:jc w:val="right"/>
              <w:rPr>
                <w:sz w:val="18"/>
              </w:rPr>
            </w:pPr>
          </w:p>
        </w:tc>
        <w:tc>
          <w:tcPr>
            <w:tcW w:w="1134" w:type="dxa"/>
            <w:shd w:val="clear" w:color="auto" w:fill="auto"/>
            <w:vAlign w:val="bottom"/>
          </w:tcPr>
          <w:p w:rsidR="00A37192" w:rsidRPr="0002347E" w:rsidRDefault="00A37192" w:rsidP="0019505D">
            <w:pPr>
              <w:spacing w:before="40" w:after="40" w:line="220" w:lineRule="exact"/>
              <w:jc w:val="right"/>
              <w:rPr>
                <w:sz w:val="18"/>
              </w:rPr>
            </w:pPr>
            <w:r w:rsidRPr="0002347E">
              <w:rPr>
                <w:sz w:val="18"/>
              </w:rPr>
              <w:t xml:space="preserve">22 000 </w:t>
            </w:r>
          </w:p>
        </w:tc>
      </w:tr>
      <w:tr w:rsidR="00A37192" w:rsidRPr="0002347E" w:rsidTr="00D82FAA">
        <w:trPr>
          <w:cantSplit/>
          <w:jc w:val="center"/>
        </w:trPr>
        <w:tc>
          <w:tcPr>
            <w:tcW w:w="426" w:type="dxa"/>
            <w:shd w:val="clear" w:color="auto" w:fill="auto"/>
            <w:vAlign w:val="center"/>
          </w:tcPr>
          <w:p w:rsidR="00A37192" w:rsidRPr="0002347E" w:rsidRDefault="00A37192" w:rsidP="0019505D">
            <w:pPr>
              <w:spacing w:before="40" w:after="40" w:line="220" w:lineRule="exact"/>
              <w:rPr>
                <w:sz w:val="18"/>
              </w:rPr>
            </w:pPr>
            <w:r w:rsidRPr="0002347E">
              <w:rPr>
                <w:sz w:val="18"/>
              </w:rPr>
              <w:t>15</w:t>
            </w:r>
          </w:p>
        </w:tc>
        <w:tc>
          <w:tcPr>
            <w:tcW w:w="3900" w:type="dxa"/>
            <w:shd w:val="clear" w:color="auto" w:fill="auto"/>
            <w:vAlign w:val="center"/>
          </w:tcPr>
          <w:p w:rsidR="00A37192" w:rsidRPr="0002347E" w:rsidRDefault="00A37192" w:rsidP="0019505D">
            <w:pPr>
              <w:spacing w:before="40" w:after="40" w:line="220" w:lineRule="exact"/>
              <w:rPr>
                <w:sz w:val="18"/>
              </w:rPr>
            </w:pPr>
            <w:r w:rsidRPr="0002347E">
              <w:rPr>
                <w:sz w:val="18"/>
              </w:rPr>
              <w:t>Commission européenne</w:t>
            </w:r>
          </w:p>
        </w:tc>
        <w:tc>
          <w:tcPr>
            <w:tcW w:w="1203" w:type="dxa"/>
            <w:shd w:val="clear" w:color="auto" w:fill="auto"/>
            <w:vAlign w:val="bottom"/>
          </w:tcPr>
          <w:p w:rsidR="00A37192" w:rsidRPr="0002347E" w:rsidRDefault="00A37192" w:rsidP="00D82FAA">
            <w:pPr>
              <w:spacing w:before="40" w:after="40" w:line="220" w:lineRule="exact"/>
              <w:ind w:right="57"/>
              <w:jc w:val="right"/>
              <w:rPr>
                <w:sz w:val="18"/>
              </w:rPr>
            </w:pPr>
          </w:p>
        </w:tc>
        <w:tc>
          <w:tcPr>
            <w:tcW w:w="1890" w:type="dxa"/>
            <w:shd w:val="clear" w:color="auto" w:fill="auto"/>
            <w:vAlign w:val="bottom"/>
          </w:tcPr>
          <w:p w:rsidR="00A37192" w:rsidRPr="0002347E" w:rsidRDefault="00A37192" w:rsidP="0019505D">
            <w:pPr>
              <w:spacing w:before="40" w:after="40" w:line="220" w:lineRule="exact"/>
              <w:jc w:val="right"/>
              <w:rPr>
                <w:sz w:val="18"/>
              </w:rPr>
            </w:pPr>
            <w:r w:rsidRPr="0002347E">
              <w:rPr>
                <w:sz w:val="18"/>
              </w:rPr>
              <w:t xml:space="preserve">10 000 </w:t>
            </w:r>
          </w:p>
        </w:tc>
        <w:tc>
          <w:tcPr>
            <w:tcW w:w="1086" w:type="dxa"/>
            <w:shd w:val="clear" w:color="auto" w:fill="auto"/>
            <w:vAlign w:val="bottom"/>
          </w:tcPr>
          <w:p w:rsidR="00A37192" w:rsidRPr="0002347E" w:rsidRDefault="00A37192" w:rsidP="0019505D">
            <w:pPr>
              <w:spacing w:before="40" w:after="40" w:line="220" w:lineRule="exact"/>
              <w:jc w:val="right"/>
              <w:rPr>
                <w:sz w:val="18"/>
              </w:rPr>
            </w:pPr>
          </w:p>
        </w:tc>
        <w:tc>
          <w:tcPr>
            <w:tcW w:w="1134" w:type="dxa"/>
            <w:shd w:val="clear" w:color="auto" w:fill="auto"/>
            <w:vAlign w:val="bottom"/>
          </w:tcPr>
          <w:p w:rsidR="00A37192" w:rsidRPr="0002347E" w:rsidRDefault="00A37192" w:rsidP="0019505D">
            <w:pPr>
              <w:spacing w:before="40" w:after="40" w:line="220" w:lineRule="exact"/>
              <w:jc w:val="right"/>
              <w:rPr>
                <w:sz w:val="18"/>
              </w:rPr>
            </w:pPr>
            <w:r w:rsidRPr="0002347E">
              <w:rPr>
                <w:sz w:val="18"/>
              </w:rPr>
              <w:t xml:space="preserve">10 000 </w:t>
            </w:r>
          </w:p>
        </w:tc>
      </w:tr>
      <w:tr w:rsidR="00A37192" w:rsidRPr="0002347E" w:rsidTr="00D82FAA">
        <w:trPr>
          <w:cantSplit/>
          <w:jc w:val="center"/>
        </w:trPr>
        <w:tc>
          <w:tcPr>
            <w:tcW w:w="4326" w:type="dxa"/>
            <w:gridSpan w:val="2"/>
            <w:shd w:val="clear" w:color="auto" w:fill="auto"/>
            <w:vAlign w:val="center"/>
          </w:tcPr>
          <w:p w:rsidR="00A37192" w:rsidRPr="0002347E" w:rsidRDefault="00A37192" w:rsidP="00D82FAA">
            <w:pPr>
              <w:keepNext/>
              <w:spacing w:before="40" w:after="40" w:line="220" w:lineRule="exact"/>
              <w:rPr>
                <w:sz w:val="18"/>
              </w:rPr>
            </w:pPr>
            <w:r w:rsidRPr="0002347E">
              <w:rPr>
                <w:sz w:val="18"/>
              </w:rPr>
              <w:t>États avec lesquels existent des relations bilatérales</w:t>
            </w:r>
          </w:p>
        </w:tc>
        <w:tc>
          <w:tcPr>
            <w:tcW w:w="1203" w:type="dxa"/>
            <w:shd w:val="clear" w:color="auto" w:fill="auto"/>
            <w:vAlign w:val="bottom"/>
          </w:tcPr>
          <w:p w:rsidR="00A37192" w:rsidRPr="0002347E" w:rsidRDefault="00A37192" w:rsidP="00D82FAA">
            <w:pPr>
              <w:keepNext/>
              <w:spacing w:before="40" w:after="40" w:line="220" w:lineRule="exact"/>
              <w:ind w:right="57"/>
              <w:jc w:val="right"/>
              <w:rPr>
                <w:sz w:val="18"/>
              </w:rPr>
            </w:pPr>
            <w:r w:rsidRPr="0002347E">
              <w:rPr>
                <w:sz w:val="18"/>
              </w:rPr>
              <w:t>0</w:t>
            </w:r>
          </w:p>
        </w:tc>
        <w:tc>
          <w:tcPr>
            <w:tcW w:w="1890" w:type="dxa"/>
            <w:shd w:val="clear" w:color="auto" w:fill="auto"/>
            <w:vAlign w:val="bottom"/>
          </w:tcPr>
          <w:p w:rsidR="00A37192" w:rsidRPr="0002347E" w:rsidRDefault="00A37192" w:rsidP="00D82FAA">
            <w:pPr>
              <w:keepNext/>
              <w:spacing w:before="40" w:after="40" w:line="220" w:lineRule="exact"/>
              <w:jc w:val="right"/>
              <w:rPr>
                <w:sz w:val="18"/>
              </w:rPr>
            </w:pPr>
            <w:r w:rsidRPr="0002347E">
              <w:rPr>
                <w:sz w:val="18"/>
              </w:rPr>
              <w:t xml:space="preserve">57 800 </w:t>
            </w:r>
          </w:p>
        </w:tc>
        <w:tc>
          <w:tcPr>
            <w:tcW w:w="1086" w:type="dxa"/>
            <w:shd w:val="clear" w:color="auto" w:fill="auto"/>
            <w:vAlign w:val="bottom"/>
          </w:tcPr>
          <w:p w:rsidR="00A37192" w:rsidRPr="0002347E" w:rsidRDefault="00A37192" w:rsidP="00D82FAA">
            <w:pPr>
              <w:keepNext/>
              <w:spacing w:before="40" w:after="40" w:line="220" w:lineRule="exact"/>
              <w:jc w:val="right"/>
              <w:rPr>
                <w:sz w:val="18"/>
              </w:rPr>
            </w:pPr>
            <w:r w:rsidRPr="0002347E">
              <w:rPr>
                <w:sz w:val="18"/>
              </w:rPr>
              <w:t xml:space="preserve">18 600 </w:t>
            </w:r>
          </w:p>
        </w:tc>
        <w:tc>
          <w:tcPr>
            <w:tcW w:w="1134" w:type="dxa"/>
            <w:shd w:val="clear" w:color="auto" w:fill="auto"/>
            <w:vAlign w:val="bottom"/>
          </w:tcPr>
          <w:p w:rsidR="00A37192" w:rsidRPr="0002347E" w:rsidRDefault="00A37192" w:rsidP="00D82FAA">
            <w:pPr>
              <w:keepNext/>
              <w:spacing w:before="40" w:after="40" w:line="220" w:lineRule="exact"/>
              <w:jc w:val="right"/>
              <w:rPr>
                <w:sz w:val="18"/>
              </w:rPr>
            </w:pPr>
            <w:r w:rsidRPr="0002347E">
              <w:rPr>
                <w:sz w:val="18"/>
              </w:rPr>
              <w:t xml:space="preserve">76 400 </w:t>
            </w:r>
          </w:p>
        </w:tc>
      </w:tr>
      <w:tr w:rsidR="00A37192" w:rsidRPr="0002347E" w:rsidTr="00D82FAA">
        <w:trPr>
          <w:cantSplit/>
          <w:jc w:val="center"/>
        </w:trPr>
        <w:tc>
          <w:tcPr>
            <w:tcW w:w="426" w:type="dxa"/>
            <w:shd w:val="clear" w:color="auto" w:fill="auto"/>
            <w:vAlign w:val="center"/>
          </w:tcPr>
          <w:p w:rsidR="00A37192" w:rsidRPr="0002347E" w:rsidRDefault="00A37192" w:rsidP="0019505D">
            <w:pPr>
              <w:spacing w:before="40" w:after="40" w:line="220" w:lineRule="exact"/>
              <w:rPr>
                <w:sz w:val="18"/>
              </w:rPr>
            </w:pPr>
            <w:r w:rsidRPr="0002347E">
              <w:rPr>
                <w:sz w:val="18"/>
              </w:rPr>
              <w:t>16</w:t>
            </w:r>
          </w:p>
        </w:tc>
        <w:tc>
          <w:tcPr>
            <w:tcW w:w="3900" w:type="dxa"/>
            <w:shd w:val="clear" w:color="auto" w:fill="auto"/>
            <w:vAlign w:val="center"/>
          </w:tcPr>
          <w:p w:rsidR="00A37192" w:rsidRPr="0002347E" w:rsidRDefault="00A37192" w:rsidP="0019505D">
            <w:pPr>
              <w:spacing w:before="40" w:after="40" w:line="220" w:lineRule="exact"/>
              <w:rPr>
                <w:sz w:val="18"/>
              </w:rPr>
            </w:pPr>
            <w:r w:rsidRPr="0002347E">
              <w:rPr>
                <w:sz w:val="18"/>
              </w:rPr>
              <w:t>Grande-Bretagne</w:t>
            </w:r>
          </w:p>
        </w:tc>
        <w:tc>
          <w:tcPr>
            <w:tcW w:w="1203" w:type="dxa"/>
            <w:shd w:val="clear" w:color="auto" w:fill="auto"/>
            <w:vAlign w:val="bottom"/>
          </w:tcPr>
          <w:p w:rsidR="00A37192" w:rsidRPr="0002347E" w:rsidRDefault="00A37192" w:rsidP="00D82FAA">
            <w:pPr>
              <w:spacing w:before="40" w:after="40" w:line="220" w:lineRule="exact"/>
              <w:ind w:right="57"/>
              <w:jc w:val="right"/>
              <w:rPr>
                <w:sz w:val="18"/>
              </w:rPr>
            </w:pPr>
          </w:p>
        </w:tc>
        <w:tc>
          <w:tcPr>
            <w:tcW w:w="1890" w:type="dxa"/>
            <w:shd w:val="clear" w:color="auto" w:fill="auto"/>
            <w:vAlign w:val="bottom"/>
          </w:tcPr>
          <w:p w:rsidR="00A37192" w:rsidRPr="0002347E" w:rsidRDefault="00A37192" w:rsidP="0019505D">
            <w:pPr>
              <w:spacing w:before="40" w:after="40" w:line="220" w:lineRule="exact"/>
              <w:jc w:val="right"/>
              <w:rPr>
                <w:sz w:val="18"/>
              </w:rPr>
            </w:pPr>
            <w:r w:rsidRPr="0002347E">
              <w:rPr>
                <w:sz w:val="18"/>
              </w:rPr>
              <w:t xml:space="preserve">23 000 </w:t>
            </w:r>
          </w:p>
        </w:tc>
        <w:tc>
          <w:tcPr>
            <w:tcW w:w="1086" w:type="dxa"/>
            <w:shd w:val="clear" w:color="auto" w:fill="auto"/>
            <w:vAlign w:val="bottom"/>
          </w:tcPr>
          <w:p w:rsidR="00A37192" w:rsidRPr="0002347E" w:rsidRDefault="00A37192" w:rsidP="0019505D">
            <w:pPr>
              <w:spacing w:before="40" w:after="40" w:line="220" w:lineRule="exact"/>
              <w:jc w:val="right"/>
              <w:rPr>
                <w:sz w:val="18"/>
              </w:rPr>
            </w:pPr>
          </w:p>
        </w:tc>
        <w:tc>
          <w:tcPr>
            <w:tcW w:w="1134" w:type="dxa"/>
            <w:shd w:val="clear" w:color="auto" w:fill="auto"/>
            <w:vAlign w:val="bottom"/>
          </w:tcPr>
          <w:p w:rsidR="00A37192" w:rsidRPr="0002347E" w:rsidRDefault="00A37192" w:rsidP="0019505D">
            <w:pPr>
              <w:spacing w:before="40" w:after="40" w:line="220" w:lineRule="exact"/>
              <w:jc w:val="right"/>
              <w:rPr>
                <w:sz w:val="18"/>
              </w:rPr>
            </w:pPr>
            <w:r w:rsidRPr="0002347E">
              <w:rPr>
                <w:sz w:val="18"/>
              </w:rPr>
              <w:t xml:space="preserve">23 000 </w:t>
            </w:r>
          </w:p>
        </w:tc>
      </w:tr>
      <w:tr w:rsidR="00A37192" w:rsidRPr="0002347E" w:rsidTr="00D82FAA">
        <w:trPr>
          <w:cantSplit/>
          <w:jc w:val="center"/>
        </w:trPr>
        <w:tc>
          <w:tcPr>
            <w:tcW w:w="426" w:type="dxa"/>
            <w:shd w:val="clear" w:color="auto" w:fill="auto"/>
            <w:vAlign w:val="center"/>
          </w:tcPr>
          <w:p w:rsidR="00A37192" w:rsidRPr="0002347E" w:rsidRDefault="00A37192" w:rsidP="0019505D">
            <w:pPr>
              <w:spacing w:before="40" w:after="40" w:line="220" w:lineRule="exact"/>
              <w:rPr>
                <w:sz w:val="18"/>
              </w:rPr>
            </w:pPr>
            <w:r w:rsidRPr="0002347E">
              <w:rPr>
                <w:sz w:val="18"/>
              </w:rPr>
              <w:t>17</w:t>
            </w:r>
          </w:p>
        </w:tc>
        <w:tc>
          <w:tcPr>
            <w:tcW w:w="3900" w:type="dxa"/>
            <w:shd w:val="clear" w:color="auto" w:fill="auto"/>
            <w:vAlign w:val="center"/>
          </w:tcPr>
          <w:p w:rsidR="00A37192" w:rsidRPr="0002347E" w:rsidRDefault="00A37192" w:rsidP="0019505D">
            <w:pPr>
              <w:spacing w:before="40" w:after="40" w:line="220" w:lineRule="exact"/>
              <w:rPr>
                <w:sz w:val="18"/>
              </w:rPr>
            </w:pPr>
            <w:r w:rsidRPr="0002347E">
              <w:rPr>
                <w:sz w:val="18"/>
              </w:rPr>
              <w:t>Corée du Sud</w:t>
            </w:r>
          </w:p>
        </w:tc>
        <w:tc>
          <w:tcPr>
            <w:tcW w:w="1203" w:type="dxa"/>
            <w:shd w:val="clear" w:color="auto" w:fill="auto"/>
            <w:vAlign w:val="bottom"/>
          </w:tcPr>
          <w:p w:rsidR="00A37192" w:rsidRPr="0002347E" w:rsidRDefault="00A37192" w:rsidP="00D82FAA">
            <w:pPr>
              <w:spacing w:before="40" w:after="40" w:line="220" w:lineRule="exact"/>
              <w:ind w:right="57"/>
              <w:jc w:val="right"/>
              <w:rPr>
                <w:sz w:val="18"/>
              </w:rPr>
            </w:pPr>
          </w:p>
        </w:tc>
        <w:tc>
          <w:tcPr>
            <w:tcW w:w="1890" w:type="dxa"/>
            <w:shd w:val="clear" w:color="auto" w:fill="auto"/>
            <w:vAlign w:val="bottom"/>
          </w:tcPr>
          <w:p w:rsidR="00A37192" w:rsidRPr="0002347E" w:rsidRDefault="00A37192" w:rsidP="0019505D">
            <w:pPr>
              <w:spacing w:before="40" w:after="40" w:line="220" w:lineRule="exact"/>
              <w:jc w:val="right"/>
              <w:rPr>
                <w:sz w:val="18"/>
              </w:rPr>
            </w:pPr>
            <w:r w:rsidRPr="0002347E">
              <w:rPr>
                <w:sz w:val="18"/>
              </w:rPr>
              <w:t xml:space="preserve">4 000 </w:t>
            </w:r>
          </w:p>
        </w:tc>
        <w:tc>
          <w:tcPr>
            <w:tcW w:w="1086" w:type="dxa"/>
            <w:shd w:val="clear" w:color="auto" w:fill="auto"/>
            <w:vAlign w:val="bottom"/>
          </w:tcPr>
          <w:p w:rsidR="00A37192" w:rsidRPr="0002347E" w:rsidRDefault="00A37192" w:rsidP="0019505D">
            <w:pPr>
              <w:spacing w:before="40" w:after="40" w:line="220" w:lineRule="exact"/>
              <w:jc w:val="right"/>
              <w:rPr>
                <w:sz w:val="18"/>
              </w:rPr>
            </w:pPr>
          </w:p>
        </w:tc>
        <w:tc>
          <w:tcPr>
            <w:tcW w:w="1134" w:type="dxa"/>
            <w:shd w:val="clear" w:color="auto" w:fill="auto"/>
            <w:vAlign w:val="bottom"/>
          </w:tcPr>
          <w:p w:rsidR="00A37192" w:rsidRPr="0002347E" w:rsidRDefault="00A37192" w:rsidP="0019505D">
            <w:pPr>
              <w:spacing w:before="40" w:after="40" w:line="220" w:lineRule="exact"/>
              <w:jc w:val="right"/>
              <w:rPr>
                <w:sz w:val="18"/>
              </w:rPr>
            </w:pPr>
            <w:r w:rsidRPr="0002347E">
              <w:rPr>
                <w:sz w:val="18"/>
              </w:rPr>
              <w:t xml:space="preserve">4 000 </w:t>
            </w:r>
          </w:p>
        </w:tc>
      </w:tr>
      <w:tr w:rsidR="00A37192" w:rsidRPr="0002347E" w:rsidTr="00D82FAA">
        <w:trPr>
          <w:cantSplit/>
          <w:jc w:val="center"/>
        </w:trPr>
        <w:tc>
          <w:tcPr>
            <w:tcW w:w="426" w:type="dxa"/>
            <w:shd w:val="clear" w:color="auto" w:fill="auto"/>
            <w:vAlign w:val="center"/>
          </w:tcPr>
          <w:p w:rsidR="00A37192" w:rsidRPr="0002347E" w:rsidRDefault="00A37192" w:rsidP="0019505D">
            <w:pPr>
              <w:spacing w:before="40" w:after="40" w:line="220" w:lineRule="exact"/>
              <w:rPr>
                <w:sz w:val="18"/>
              </w:rPr>
            </w:pPr>
            <w:r w:rsidRPr="0002347E">
              <w:rPr>
                <w:sz w:val="18"/>
              </w:rPr>
              <w:t>18</w:t>
            </w:r>
          </w:p>
        </w:tc>
        <w:tc>
          <w:tcPr>
            <w:tcW w:w="3900" w:type="dxa"/>
            <w:shd w:val="clear" w:color="auto" w:fill="auto"/>
            <w:vAlign w:val="center"/>
          </w:tcPr>
          <w:p w:rsidR="00A37192" w:rsidRPr="0002347E" w:rsidRDefault="00A37192" w:rsidP="0019505D">
            <w:pPr>
              <w:spacing w:before="40" w:after="40" w:line="220" w:lineRule="exact"/>
              <w:rPr>
                <w:sz w:val="18"/>
              </w:rPr>
            </w:pPr>
            <w:r w:rsidRPr="0002347E">
              <w:rPr>
                <w:sz w:val="18"/>
              </w:rPr>
              <w:t>Pays-Bas</w:t>
            </w:r>
          </w:p>
        </w:tc>
        <w:tc>
          <w:tcPr>
            <w:tcW w:w="1203" w:type="dxa"/>
            <w:shd w:val="clear" w:color="auto" w:fill="auto"/>
            <w:vAlign w:val="bottom"/>
          </w:tcPr>
          <w:p w:rsidR="00A37192" w:rsidRPr="0002347E" w:rsidRDefault="00A37192" w:rsidP="00D82FAA">
            <w:pPr>
              <w:spacing w:before="40" w:after="40" w:line="220" w:lineRule="exact"/>
              <w:ind w:right="57"/>
              <w:jc w:val="right"/>
              <w:rPr>
                <w:sz w:val="18"/>
              </w:rPr>
            </w:pPr>
          </w:p>
        </w:tc>
        <w:tc>
          <w:tcPr>
            <w:tcW w:w="1890" w:type="dxa"/>
            <w:shd w:val="clear" w:color="auto" w:fill="auto"/>
            <w:vAlign w:val="bottom"/>
          </w:tcPr>
          <w:p w:rsidR="00A37192" w:rsidRPr="0002347E" w:rsidRDefault="00A37192" w:rsidP="0019505D">
            <w:pPr>
              <w:spacing w:before="40" w:after="40" w:line="220" w:lineRule="exact"/>
              <w:jc w:val="right"/>
              <w:rPr>
                <w:sz w:val="18"/>
              </w:rPr>
            </w:pPr>
            <w:r w:rsidRPr="0002347E">
              <w:rPr>
                <w:sz w:val="18"/>
              </w:rPr>
              <w:t xml:space="preserve">9 100 </w:t>
            </w:r>
          </w:p>
        </w:tc>
        <w:tc>
          <w:tcPr>
            <w:tcW w:w="1086" w:type="dxa"/>
            <w:shd w:val="clear" w:color="auto" w:fill="auto"/>
            <w:vAlign w:val="bottom"/>
          </w:tcPr>
          <w:p w:rsidR="00A37192" w:rsidRPr="0002347E" w:rsidRDefault="00A37192" w:rsidP="0019505D">
            <w:pPr>
              <w:spacing w:before="40" w:after="40" w:line="220" w:lineRule="exact"/>
              <w:jc w:val="right"/>
              <w:rPr>
                <w:sz w:val="18"/>
              </w:rPr>
            </w:pPr>
          </w:p>
        </w:tc>
        <w:tc>
          <w:tcPr>
            <w:tcW w:w="1134" w:type="dxa"/>
            <w:shd w:val="clear" w:color="auto" w:fill="auto"/>
            <w:vAlign w:val="bottom"/>
          </w:tcPr>
          <w:p w:rsidR="00A37192" w:rsidRPr="0002347E" w:rsidRDefault="00A37192" w:rsidP="0019505D">
            <w:pPr>
              <w:spacing w:before="40" w:after="40" w:line="220" w:lineRule="exact"/>
              <w:jc w:val="right"/>
              <w:rPr>
                <w:sz w:val="18"/>
              </w:rPr>
            </w:pPr>
            <w:r w:rsidRPr="0002347E">
              <w:rPr>
                <w:sz w:val="18"/>
              </w:rPr>
              <w:t xml:space="preserve">9 100 </w:t>
            </w:r>
          </w:p>
        </w:tc>
      </w:tr>
      <w:tr w:rsidR="00A37192" w:rsidRPr="0002347E" w:rsidTr="00D82FAA">
        <w:trPr>
          <w:cantSplit/>
          <w:jc w:val="center"/>
        </w:trPr>
        <w:tc>
          <w:tcPr>
            <w:tcW w:w="426" w:type="dxa"/>
            <w:shd w:val="clear" w:color="auto" w:fill="auto"/>
            <w:vAlign w:val="center"/>
          </w:tcPr>
          <w:p w:rsidR="00A37192" w:rsidRPr="0002347E" w:rsidRDefault="00A37192" w:rsidP="0019505D">
            <w:pPr>
              <w:spacing w:before="40" w:after="40" w:line="220" w:lineRule="exact"/>
              <w:rPr>
                <w:sz w:val="18"/>
              </w:rPr>
            </w:pPr>
            <w:r w:rsidRPr="0002347E">
              <w:rPr>
                <w:sz w:val="18"/>
              </w:rPr>
              <w:t>19</w:t>
            </w:r>
          </w:p>
        </w:tc>
        <w:tc>
          <w:tcPr>
            <w:tcW w:w="3900" w:type="dxa"/>
            <w:shd w:val="clear" w:color="auto" w:fill="auto"/>
            <w:vAlign w:val="center"/>
          </w:tcPr>
          <w:p w:rsidR="00A37192" w:rsidRPr="0002347E" w:rsidRDefault="00A37192" w:rsidP="0019505D">
            <w:pPr>
              <w:spacing w:before="40" w:after="40" w:line="220" w:lineRule="exact"/>
              <w:rPr>
                <w:sz w:val="18"/>
              </w:rPr>
            </w:pPr>
            <w:r w:rsidRPr="0002347E">
              <w:rPr>
                <w:sz w:val="18"/>
              </w:rPr>
              <w:t>Allemagne</w:t>
            </w:r>
          </w:p>
        </w:tc>
        <w:tc>
          <w:tcPr>
            <w:tcW w:w="1203" w:type="dxa"/>
            <w:shd w:val="clear" w:color="auto" w:fill="auto"/>
            <w:vAlign w:val="bottom"/>
          </w:tcPr>
          <w:p w:rsidR="00A37192" w:rsidRPr="0002347E" w:rsidRDefault="00A37192" w:rsidP="00D82FAA">
            <w:pPr>
              <w:spacing w:before="40" w:after="40" w:line="220" w:lineRule="exact"/>
              <w:ind w:right="57"/>
              <w:jc w:val="right"/>
              <w:rPr>
                <w:sz w:val="18"/>
              </w:rPr>
            </w:pPr>
          </w:p>
        </w:tc>
        <w:tc>
          <w:tcPr>
            <w:tcW w:w="1890" w:type="dxa"/>
            <w:shd w:val="clear" w:color="auto" w:fill="auto"/>
            <w:vAlign w:val="bottom"/>
          </w:tcPr>
          <w:p w:rsidR="00A37192" w:rsidRPr="0002347E" w:rsidRDefault="00A37192" w:rsidP="0019505D">
            <w:pPr>
              <w:spacing w:before="40" w:after="40" w:line="220" w:lineRule="exact"/>
              <w:jc w:val="right"/>
              <w:rPr>
                <w:sz w:val="18"/>
              </w:rPr>
            </w:pPr>
            <w:r w:rsidRPr="0002347E">
              <w:rPr>
                <w:sz w:val="18"/>
              </w:rPr>
              <w:t xml:space="preserve">19 000 </w:t>
            </w:r>
          </w:p>
        </w:tc>
        <w:tc>
          <w:tcPr>
            <w:tcW w:w="1086" w:type="dxa"/>
            <w:shd w:val="clear" w:color="auto" w:fill="auto"/>
            <w:vAlign w:val="bottom"/>
          </w:tcPr>
          <w:p w:rsidR="00A37192" w:rsidRPr="0002347E" w:rsidRDefault="00A37192" w:rsidP="0019505D">
            <w:pPr>
              <w:spacing w:before="40" w:after="40" w:line="220" w:lineRule="exact"/>
              <w:jc w:val="right"/>
              <w:rPr>
                <w:sz w:val="18"/>
              </w:rPr>
            </w:pPr>
          </w:p>
        </w:tc>
        <w:tc>
          <w:tcPr>
            <w:tcW w:w="1134" w:type="dxa"/>
            <w:shd w:val="clear" w:color="auto" w:fill="auto"/>
            <w:vAlign w:val="bottom"/>
          </w:tcPr>
          <w:p w:rsidR="00A37192" w:rsidRPr="0002347E" w:rsidRDefault="00A37192" w:rsidP="0019505D">
            <w:pPr>
              <w:spacing w:before="40" w:after="40" w:line="220" w:lineRule="exact"/>
              <w:jc w:val="right"/>
              <w:rPr>
                <w:sz w:val="18"/>
              </w:rPr>
            </w:pPr>
            <w:r w:rsidRPr="0002347E">
              <w:rPr>
                <w:sz w:val="18"/>
              </w:rPr>
              <w:t xml:space="preserve">19 000 </w:t>
            </w:r>
          </w:p>
        </w:tc>
      </w:tr>
      <w:tr w:rsidR="00A37192" w:rsidRPr="0002347E" w:rsidTr="00D82FAA">
        <w:trPr>
          <w:cantSplit/>
          <w:jc w:val="center"/>
        </w:trPr>
        <w:tc>
          <w:tcPr>
            <w:tcW w:w="426" w:type="dxa"/>
            <w:shd w:val="clear" w:color="auto" w:fill="auto"/>
            <w:vAlign w:val="center"/>
          </w:tcPr>
          <w:p w:rsidR="00A37192" w:rsidRPr="0002347E" w:rsidRDefault="00A37192" w:rsidP="0019505D">
            <w:pPr>
              <w:spacing w:before="40" w:after="40" w:line="220" w:lineRule="exact"/>
              <w:rPr>
                <w:sz w:val="18"/>
              </w:rPr>
            </w:pPr>
            <w:r w:rsidRPr="0002347E">
              <w:rPr>
                <w:sz w:val="18"/>
              </w:rPr>
              <w:t>20</w:t>
            </w:r>
          </w:p>
        </w:tc>
        <w:tc>
          <w:tcPr>
            <w:tcW w:w="3900" w:type="dxa"/>
            <w:shd w:val="clear" w:color="auto" w:fill="auto"/>
            <w:vAlign w:val="center"/>
          </w:tcPr>
          <w:p w:rsidR="00A37192" w:rsidRPr="0002347E" w:rsidRDefault="00A37192" w:rsidP="0019505D">
            <w:pPr>
              <w:spacing w:before="40" w:after="40" w:line="220" w:lineRule="exact"/>
              <w:rPr>
                <w:sz w:val="18"/>
              </w:rPr>
            </w:pPr>
            <w:r w:rsidRPr="0002347E">
              <w:rPr>
                <w:sz w:val="18"/>
              </w:rPr>
              <w:t>France</w:t>
            </w:r>
          </w:p>
        </w:tc>
        <w:tc>
          <w:tcPr>
            <w:tcW w:w="1203" w:type="dxa"/>
            <w:shd w:val="clear" w:color="auto" w:fill="auto"/>
            <w:vAlign w:val="bottom"/>
          </w:tcPr>
          <w:p w:rsidR="00A37192" w:rsidRPr="0002347E" w:rsidRDefault="00A37192" w:rsidP="00D82FAA">
            <w:pPr>
              <w:spacing w:before="40" w:after="40" w:line="220" w:lineRule="exact"/>
              <w:ind w:right="57"/>
              <w:jc w:val="right"/>
              <w:rPr>
                <w:sz w:val="18"/>
              </w:rPr>
            </w:pPr>
          </w:p>
        </w:tc>
        <w:tc>
          <w:tcPr>
            <w:tcW w:w="1890" w:type="dxa"/>
            <w:shd w:val="clear" w:color="auto" w:fill="auto"/>
            <w:vAlign w:val="bottom"/>
          </w:tcPr>
          <w:p w:rsidR="00A37192" w:rsidRPr="0002347E" w:rsidRDefault="00A37192" w:rsidP="0019505D">
            <w:pPr>
              <w:spacing w:before="40" w:after="40" w:line="220" w:lineRule="exact"/>
              <w:jc w:val="right"/>
              <w:rPr>
                <w:sz w:val="18"/>
              </w:rPr>
            </w:pPr>
          </w:p>
        </w:tc>
        <w:tc>
          <w:tcPr>
            <w:tcW w:w="1086" w:type="dxa"/>
            <w:shd w:val="clear" w:color="auto" w:fill="auto"/>
            <w:vAlign w:val="bottom"/>
          </w:tcPr>
          <w:p w:rsidR="00A37192" w:rsidRPr="0002347E" w:rsidRDefault="00A37192" w:rsidP="0019505D">
            <w:pPr>
              <w:spacing w:before="40" w:after="40" w:line="220" w:lineRule="exact"/>
              <w:jc w:val="right"/>
              <w:rPr>
                <w:sz w:val="18"/>
              </w:rPr>
            </w:pPr>
            <w:r w:rsidRPr="0002347E">
              <w:rPr>
                <w:sz w:val="18"/>
              </w:rPr>
              <w:t xml:space="preserve">13 000 </w:t>
            </w:r>
          </w:p>
        </w:tc>
        <w:tc>
          <w:tcPr>
            <w:tcW w:w="1134" w:type="dxa"/>
            <w:shd w:val="clear" w:color="auto" w:fill="auto"/>
            <w:vAlign w:val="bottom"/>
          </w:tcPr>
          <w:p w:rsidR="00A37192" w:rsidRPr="0002347E" w:rsidRDefault="00A37192" w:rsidP="0019505D">
            <w:pPr>
              <w:spacing w:before="40" w:after="40" w:line="220" w:lineRule="exact"/>
              <w:jc w:val="right"/>
              <w:rPr>
                <w:sz w:val="18"/>
              </w:rPr>
            </w:pPr>
            <w:r w:rsidRPr="0002347E">
              <w:rPr>
                <w:sz w:val="18"/>
              </w:rPr>
              <w:t xml:space="preserve">13 000 </w:t>
            </w:r>
          </w:p>
        </w:tc>
      </w:tr>
      <w:tr w:rsidR="00A37192" w:rsidRPr="0002347E" w:rsidTr="00D82FAA">
        <w:trPr>
          <w:cantSplit/>
          <w:jc w:val="center"/>
        </w:trPr>
        <w:tc>
          <w:tcPr>
            <w:tcW w:w="426" w:type="dxa"/>
            <w:shd w:val="clear" w:color="auto" w:fill="auto"/>
            <w:vAlign w:val="center"/>
          </w:tcPr>
          <w:p w:rsidR="00A37192" w:rsidRPr="0002347E" w:rsidRDefault="00A37192" w:rsidP="0019505D">
            <w:pPr>
              <w:spacing w:before="40" w:after="40" w:line="220" w:lineRule="exact"/>
              <w:rPr>
                <w:sz w:val="18"/>
              </w:rPr>
            </w:pPr>
            <w:r w:rsidRPr="0002347E">
              <w:rPr>
                <w:sz w:val="18"/>
              </w:rPr>
              <w:t>21</w:t>
            </w:r>
          </w:p>
        </w:tc>
        <w:tc>
          <w:tcPr>
            <w:tcW w:w="3900" w:type="dxa"/>
            <w:shd w:val="clear" w:color="auto" w:fill="auto"/>
            <w:vAlign w:val="center"/>
          </w:tcPr>
          <w:p w:rsidR="00A37192" w:rsidRPr="0002347E" w:rsidRDefault="00A37192" w:rsidP="0019505D">
            <w:pPr>
              <w:spacing w:before="40" w:after="40" w:line="220" w:lineRule="exact"/>
              <w:rPr>
                <w:sz w:val="18"/>
              </w:rPr>
            </w:pPr>
            <w:r w:rsidRPr="0002347E">
              <w:rPr>
                <w:sz w:val="18"/>
              </w:rPr>
              <w:t>Italie</w:t>
            </w:r>
          </w:p>
        </w:tc>
        <w:tc>
          <w:tcPr>
            <w:tcW w:w="1203" w:type="dxa"/>
            <w:shd w:val="clear" w:color="auto" w:fill="auto"/>
            <w:vAlign w:val="bottom"/>
          </w:tcPr>
          <w:p w:rsidR="00A37192" w:rsidRPr="0002347E" w:rsidRDefault="00A37192" w:rsidP="00D82FAA">
            <w:pPr>
              <w:spacing w:before="40" w:after="40" w:line="220" w:lineRule="exact"/>
              <w:ind w:right="57"/>
              <w:jc w:val="right"/>
              <w:rPr>
                <w:sz w:val="18"/>
              </w:rPr>
            </w:pPr>
          </w:p>
        </w:tc>
        <w:tc>
          <w:tcPr>
            <w:tcW w:w="1890" w:type="dxa"/>
            <w:shd w:val="clear" w:color="auto" w:fill="auto"/>
            <w:vAlign w:val="bottom"/>
          </w:tcPr>
          <w:p w:rsidR="00A37192" w:rsidRPr="0002347E" w:rsidRDefault="00A37192" w:rsidP="0019505D">
            <w:pPr>
              <w:spacing w:before="40" w:after="40" w:line="220" w:lineRule="exact"/>
              <w:jc w:val="right"/>
              <w:rPr>
                <w:sz w:val="18"/>
              </w:rPr>
            </w:pPr>
            <w:r w:rsidRPr="0002347E">
              <w:rPr>
                <w:sz w:val="18"/>
              </w:rPr>
              <w:t xml:space="preserve">1 200 </w:t>
            </w:r>
          </w:p>
        </w:tc>
        <w:tc>
          <w:tcPr>
            <w:tcW w:w="1086" w:type="dxa"/>
            <w:shd w:val="clear" w:color="auto" w:fill="auto"/>
            <w:vAlign w:val="bottom"/>
          </w:tcPr>
          <w:p w:rsidR="00A37192" w:rsidRPr="0002347E" w:rsidRDefault="00A37192" w:rsidP="0019505D">
            <w:pPr>
              <w:spacing w:before="40" w:after="40" w:line="220" w:lineRule="exact"/>
              <w:jc w:val="right"/>
              <w:rPr>
                <w:sz w:val="18"/>
              </w:rPr>
            </w:pPr>
          </w:p>
        </w:tc>
        <w:tc>
          <w:tcPr>
            <w:tcW w:w="1134" w:type="dxa"/>
            <w:shd w:val="clear" w:color="auto" w:fill="auto"/>
            <w:vAlign w:val="bottom"/>
          </w:tcPr>
          <w:p w:rsidR="00A37192" w:rsidRPr="0002347E" w:rsidRDefault="00A37192" w:rsidP="0019505D">
            <w:pPr>
              <w:spacing w:before="40" w:after="40" w:line="220" w:lineRule="exact"/>
              <w:jc w:val="right"/>
              <w:rPr>
                <w:sz w:val="18"/>
              </w:rPr>
            </w:pPr>
            <w:r w:rsidRPr="0002347E">
              <w:rPr>
                <w:sz w:val="18"/>
              </w:rPr>
              <w:t xml:space="preserve">1 200 </w:t>
            </w:r>
          </w:p>
        </w:tc>
      </w:tr>
      <w:tr w:rsidR="00A37192" w:rsidRPr="0002347E" w:rsidTr="00D82FAA">
        <w:trPr>
          <w:cantSplit/>
          <w:jc w:val="center"/>
        </w:trPr>
        <w:tc>
          <w:tcPr>
            <w:tcW w:w="426" w:type="dxa"/>
            <w:shd w:val="clear" w:color="auto" w:fill="auto"/>
            <w:vAlign w:val="center"/>
          </w:tcPr>
          <w:p w:rsidR="00A37192" w:rsidRPr="0002347E" w:rsidRDefault="00A37192" w:rsidP="0019505D">
            <w:pPr>
              <w:spacing w:before="40" w:after="40" w:line="220" w:lineRule="exact"/>
              <w:rPr>
                <w:sz w:val="18"/>
              </w:rPr>
            </w:pPr>
            <w:r w:rsidRPr="0002347E">
              <w:rPr>
                <w:sz w:val="18"/>
              </w:rPr>
              <w:t>22</w:t>
            </w:r>
          </w:p>
        </w:tc>
        <w:tc>
          <w:tcPr>
            <w:tcW w:w="3900" w:type="dxa"/>
            <w:shd w:val="clear" w:color="auto" w:fill="auto"/>
            <w:vAlign w:val="center"/>
          </w:tcPr>
          <w:p w:rsidR="00A37192" w:rsidRPr="0002347E" w:rsidRDefault="00A37192" w:rsidP="0019505D">
            <w:pPr>
              <w:spacing w:before="40" w:after="40" w:line="220" w:lineRule="exact"/>
              <w:rPr>
                <w:sz w:val="18"/>
              </w:rPr>
            </w:pPr>
            <w:r w:rsidRPr="0002347E">
              <w:rPr>
                <w:sz w:val="18"/>
              </w:rPr>
              <w:t>Japon</w:t>
            </w:r>
            <w:r w:rsidRPr="0002347E">
              <w:rPr>
                <w:szCs w:val="20"/>
              </w:rPr>
              <w:t>**</w:t>
            </w:r>
          </w:p>
        </w:tc>
        <w:tc>
          <w:tcPr>
            <w:tcW w:w="1203" w:type="dxa"/>
            <w:shd w:val="clear" w:color="auto" w:fill="auto"/>
            <w:vAlign w:val="bottom"/>
          </w:tcPr>
          <w:p w:rsidR="00A37192" w:rsidRPr="0002347E" w:rsidRDefault="00A37192" w:rsidP="00D82FAA">
            <w:pPr>
              <w:spacing w:before="40" w:after="40" w:line="220" w:lineRule="exact"/>
              <w:ind w:right="57"/>
              <w:jc w:val="right"/>
              <w:rPr>
                <w:sz w:val="18"/>
              </w:rPr>
            </w:pPr>
          </w:p>
        </w:tc>
        <w:tc>
          <w:tcPr>
            <w:tcW w:w="1890" w:type="dxa"/>
            <w:shd w:val="clear" w:color="auto" w:fill="auto"/>
            <w:vAlign w:val="bottom"/>
          </w:tcPr>
          <w:p w:rsidR="00A37192" w:rsidRPr="0002347E" w:rsidRDefault="00A37192" w:rsidP="0019505D">
            <w:pPr>
              <w:spacing w:before="40" w:after="40" w:line="220" w:lineRule="exact"/>
              <w:jc w:val="right"/>
              <w:rPr>
                <w:sz w:val="18"/>
              </w:rPr>
            </w:pPr>
            <w:r w:rsidRPr="0002347E">
              <w:rPr>
                <w:sz w:val="18"/>
              </w:rPr>
              <w:t xml:space="preserve">1 500 </w:t>
            </w:r>
          </w:p>
        </w:tc>
        <w:tc>
          <w:tcPr>
            <w:tcW w:w="1086" w:type="dxa"/>
            <w:shd w:val="clear" w:color="auto" w:fill="auto"/>
            <w:vAlign w:val="bottom"/>
          </w:tcPr>
          <w:p w:rsidR="00A37192" w:rsidRPr="0002347E" w:rsidRDefault="00A37192" w:rsidP="0019505D">
            <w:pPr>
              <w:spacing w:before="40" w:after="40" w:line="220" w:lineRule="exact"/>
              <w:jc w:val="right"/>
              <w:rPr>
                <w:sz w:val="18"/>
              </w:rPr>
            </w:pPr>
          </w:p>
        </w:tc>
        <w:tc>
          <w:tcPr>
            <w:tcW w:w="1134" w:type="dxa"/>
            <w:shd w:val="clear" w:color="auto" w:fill="auto"/>
            <w:vAlign w:val="bottom"/>
          </w:tcPr>
          <w:p w:rsidR="00A37192" w:rsidRPr="0002347E" w:rsidRDefault="00A37192" w:rsidP="0019505D">
            <w:pPr>
              <w:spacing w:before="40" w:after="40" w:line="220" w:lineRule="exact"/>
              <w:jc w:val="right"/>
              <w:rPr>
                <w:sz w:val="18"/>
              </w:rPr>
            </w:pPr>
            <w:r w:rsidRPr="0002347E">
              <w:rPr>
                <w:sz w:val="18"/>
              </w:rPr>
              <w:t xml:space="preserve">1 500 </w:t>
            </w:r>
          </w:p>
        </w:tc>
      </w:tr>
      <w:tr w:rsidR="00A37192" w:rsidRPr="0002347E" w:rsidTr="00D82FAA">
        <w:trPr>
          <w:cantSplit/>
          <w:jc w:val="center"/>
        </w:trPr>
        <w:tc>
          <w:tcPr>
            <w:tcW w:w="426" w:type="dxa"/>
            <w:shd w:val="clear" w:color="auto" w:fill="auto"/>
            <w:vAlign w:val="center"/>
          </w:tcPr>
          <w:p w:rsidR="00A37192" w:rsidRPr="0002347E" w:rsidRDefault="00A37192" w:rsidP="0019505D">
            <w:pPr>
              <w:spacing w:before="40" w:after="40" w:line="220" w:lineRule="exact"/>
              <w:rPr>
                <w:sz w:val="18"/>
              </w:rPr>
            </w:pPr>
            <w:r w:rsidRPr="0002347E">
              <w:rPr>
                <w:sz w:val="18"/>
              </w:rPr>
              <w:t>23</w:t>
            </w:r>
          </w:p>
        </w:tc>
        <w:tc>
          <w:tcPr>
            <w:tcW w:w="3900" w:type="dxa"/>
            <w:shd w:val="clear" w:color="auto" w:fill="auto"/>
            <w:vAlign w:val="center"/>
          </w:tcPr>
          <w:p w:rsidR="00A37192" w:rsidRPr="0002347E" w:rsidRDefault="00A37192" w:rsidP="0019505D">
            <w:pPr>
              <w:spacing w:before="40" w:after="40" w:line="220" w:lineRule="exact"/>
              <w:rPr>
                <w:sz w:val="18"/>
              </w:rPr>
            </w:pPr>
            <w:r w:rsidRPr="0002347E">
              <w:rPr>
                <w:sz w:val="18"/>
              </w:rPr>
              <w:t>Espagne</w:t>
            </w:r>
          </w:p>
        </w:tc>
        <w:tc>
          <w:tcPr>
            <w:tcW w:w="1203" w:type="dxa"/>
            <w:shd w:val="clear" w:color="auto" w:fill="auto"/>
            <w:vAlign w:val="bottom"/>
          </w:tcPr>
          <w:p w:rsidR="00A37192" w:rsidRPr="0002347E" w:rsidRDefault="00A37192" w:rsidP="00D82FAA">
            <w:pPr>
              <w:spacing w:before="40" w:after="40" w:line="220" w:lineRule="exact"/>
              <w:ind w:right="57"/>
              <w:jc w:val="right"/>
              <w:rPr>
                <w:sz w:val="18"/>
              </w:rPr>
            </w:pPr>
          </w:p>
        </w:tc>
        <w:tc>
          <w:tcPr>
            <w:tcW w:w="1890" w:type="dxa"/>
            <w:shd w:val="clear" w:color="auto" w:fill="auto"/>
            <w:vAlign w:val="bottom"/>
          </w:tcPr>
          <w:p w:rsidR="00A37192" w:rsidRPr="0002347E" w:rsidRDefault="00A37192" w:rsidP="0019505D">
            <w:pPr>
              <w:spacing w:before="40" w:after="40" w:line="220" w:lineRule="exact"/>
              <w:jc w:val="right"/>
              <w:rPr>
                <w:sz w:val="18"/>
              </w:rPr>
            </w:pPr>
          </w:p>
        </w:tc>
        <w:tc>
          <w:tcPr>
            <w:tcW w:w="1086" w:type="dxa"/>
            <w:shd w:val="clear" w:color="auto" w:fill="auto"/>
            <w:vAlign w:val="bottom"/>
          </w:tcPr>
          <w:p w:rsidR="00A37192" w:rsidRPr="0002347E" w:rsidRDefault="00A37192" w:rsidP="0019505D">
            <w:pPr>
              <w:spacing w:before="40" w:after="40" w:line="220" w:lineRule="exact"/>
              <w:jc w:val="right"/>
              <w:rPr>
                <w:sz w:val="18"/>
              </w:rPr>
            </w:pPr>
            <w:r w:rsidRPr="0002347E">
              <w:rPr>
                <w:sz w:val="18"/>
              </w:rPr>
              <w:t xml:space="preserve">2 600 </w:t>
            </w:r>
          </w:p>
        </w:tc>
        <w:tc>
          <w:tcPr>
            <w:tcW w:w="1134" w:type="dxa"/>
            <w:shd w:val="clear" w:color="auto" w:fill="auto"/>
            <w:vAlign w:val="bottom"/>
          </w:tcPr>
          <w:p w:rsidR="00A37192" w:rsidRPr="0002347E" w:rsidRDefault="00A37192" w:rsidP="0019505D">
            <w:pPr>
              <w:spacing w:before="40" w:after="40" w:line="220" w:lineRule="exact"/>
              <w:jc w:val="right"/>
              <w:rPr>
                <w:sz w:val="18"/>
              </w:rPr>
            </w:pPr>
            <w:r w:rsidRPr="0002347E">
              <w:rPr>
                <w:sz w:val="18"/>
              </w:rPr>
              <w:t xml:space="preserve">2 600 </w:t>
            </w:r>
          </w:p>
        </w:tc>
      </w:tr>
      <w:tr w:rsidR="00A37192" w:rsidRPr="0002347E" w:rsidTr="00D82FAA">
        <w:trPr>
          <w:cantSplit/>
          <w:jc w:val="center"/>
        </w:trPr>
        <w:tc>
          <w:tcPr>
            <w:tcW w:w="426" w:type="dxa"/>
            <w:shd w:val="clear" w:color="auto" w:fill="auto"/>
            <w:vAlign w:val="center"/>
          </w:tcPr>
          <w:p w:rsidR="00A37192" w:rsidRPr="0002347E" w:rsidRDefault="00A37192" w:rsidP="0019505D">
            <w:pPr>
              <w:spacing w:before="40" w:after="40" w:line="220" w:lineRule="exact"/>
              <w:rPr>
                <w:sz w:val="18"/>
              </w:rPr>
            </w:pPr>
            <w:r w:rsidRPr="0002347E">
              <w:rPr>
                <w:sz w:val="18"/>
              </w:rPr>
              <w:t>24</w:t>
            </w:r>
          </w:p>
        </w:tc>
        <w:tc>
          <w:tcPr>
            <w:tcW w:w="3900" w:type="dxa"/>
            <w:shd w:val="clear" w:color="auto" w:fill="auto"/>
            <w:vAlign w:val="center"/>
          </w:tcPr>
          <w:p w:rsidR="00A37192" w:rsidRPr="0002347E" w:rsidRDefault="00A37192" w:rsidP="0019505D">
            <w:pPr>
              <w:spacing w:before="40" w:after="40" w:line="220" w:lineRule="exact"/>
              <w:rPr>
                <w:sz w:val="18"/>
              </w:rPr>
            </w:pPr>
            <w:r w:rsidRPr="0002347E">
              <w:rPr>
                <w:sz w:val="18"/>
              </w:rPr>
              <w:t>États-Unis d</w:t>
            </w:r>
            <w:r w:rsidR="0047020A">
              <w:rPr>
                <w:sz w:val="18"/>
              </w:rPr>
              <w:t>’</w:t>
            </w:r>
            <w:r w:rsidRPr="0002347E">
              <w:rPr>
                <w:sz w:val="18"/>
              </w:rPr>
              <w:t>Amérique</w:t>
            </w:r>
          </w:p>
        </w:tc>
        <w:tc>
          <w:tcPr>
            <w:tcW w:w="1203" w:type="dxa"/>
            <w:shd w:val="clear" w:color="auto" w:fill="auto"/>
            <w:vAlign w:val="bottom"/>
          </w:tcPr>
          <w:p w:rsidR="00A37192" w:rsidRPr="0002347E" w:rsidRDefault="00A37192" w:rsidP="00D82FAA">
            <w:pPr>
              <w:spacing w:before="40" w:after="40" w:line="220" w:lineRule="exact"/>
              <w:ind w:right="57"/>
              <w:jc w:val="right"/>
              <w:rPr>
                <w:sz w:val="18"/>
              </w:rPr>
            </w:pPr>
          </w:p>
        </w:tc>
        <w:tc>
          <w:tcPr>
            <w:tcW w:w="1890" w:type="dxa"/>
            <w:shd w:val="clear" w:color="auto" w:fill="auto"/>
            <w:vAlign w:val="bottom"/>
          </w:tcPr>
          <w:p w:rsidR="00A37192" w:rsidRPr="0002347E" w:rsidRDefault="00A37192" w:rsidP="0019505D">
            <w:pPr>
              <w:spacing w:before="40" w:after="40" w:line="220" w:lineRule="exact"/>
              <w:jc w:val="right"/>
              <w:rPr>
                <w:sz w:val="18"/>
              </w:rPr>
            </w:pPr>
          </w:p>
        </w:tc>
        <w:tc>
          <w:tcPr>
            <w:tcW w:w="1086" w:type="dxa"/>
            <w:shd w:val="clear" w:color="auto" w:fill="auto"/>
            <w:vAlign w:val="bottom"/>
          </w:tcPr>
          <w:p w:rsidR="00A37192" w:rsidRPr="0002347E" w:rsidRDefault="00A37192" w:rsidP="0019505D">
            <w:pPr>
              <w:spacing w:before="40" w:after="40" w:line="220" w:lineRule="exact"/>
              <w:jc w:val="right"/>
              <w:rPr>
                <w:sz w:val="18"/>
              </w:rPr>
            </w:pPr>
            <w:r w:rsidRPr="0002347E">
              <w:rPr>
                <w:sz w:val="18"/>
              </w:rPr>
              <w:t xml:space="preserve">2 100 </w:t>
            </w:r>
          </w:p>
        </w:tc>
        <w:tc>
          <w:tcPr>
            <w:tcW w:w="1134" w:type="dxa"/>
            <w:shd w:val="clear" w:color="auto" w:fill="auto"/>
            <w:vAlign w:val="bottom"/>
          </w:tcPr>
          <w:p w:rsidR="00A37192" w:rsidRPr="0002347E" w:rsidRDefault="00A37192" w:rsidP="0019505D">
            <w:pPr>
              <w:spacing w:before="40" w:after="40" w:line="220" w:lineRule="exact"/>
              <w:jc w:val="right"/>
              <w:rPr>
                <w:sz w:val="18"/>
              </w:rPr>
            </w:pPr>
            <w:r w:rsidRPr="0002347E">
              <w:rPr>
                <w:sz w:val="18"/>
              </w:rPr>
              <w:t xml:space="preserve">2 100 </w:t>
            </w:r>
          </w:p>
        </w:tc>
      </w:tr>
      <w:tr w:rsidR="00A37192" w:rsidRPr="0002347E" w:rsidTr="00D82FAA">
        <w:trPr>
          <w:cantSplit/>
          <w:jc w:val="center"/>
        </w:trPr>
        <w:tc>
          <w:tcPr>
            <w:tcW w:w="426" w:type="dxa"/>
            <w:tcBorders>
              <w:bottom w:val="single" w:sz="4" w:space="0" w:color="auto"/>
            </w:tcBorders>
            <w:shd w:val="clear" w:color="auto" w:fill="auto"/>
            <w:vAlign w:val="center"/>
          </w:tcPr>
          <w:p w:rsidR="00A37192" w:rsidRPr="0002347E" w:rsidRDefault="00A37192" w:rsidP="0019505D">
            <w:pPr>
              <w:spacing w:before="40" w:after="40" w:line="220" w:lineRule="exact"/>
              <w:rPr>
                <w:sz w:val="18"/>
              </w:rPr>
            </w:pPr>
            <w:r w:rsidRPr="0002347E">
              <w:rPr>
                <w:sz w:val="18"/>
              </w:rPr>
              <w:t>25</w:t>
            </w:r>
          </w:p>
        </w:tc>
        <w:tc>
          <w:tcPr>
            <w:tcW w:w="3900" w:type="dxa"/>
            <w:tcBorders>
              <w:bottom w:val="single" w:sz="4" w:space="0" w:color="auto"/>
            </w:tcBorders>
            <w:shd w:val="clear" w:color="auto" w:fill="auto"/>
            <w:vAlign w:val="center"/>
          </w:tcPr>
          <w:p w:rsidR="00A37192" w:rsidRPr="0002347E" w:rsidRDefault="00A37192" w:rsidP="0019505D">
            <w:pPr>
              <w:spacing w:before="40" w:after="40" w:line="220" w:lineRule="exact"/>
              <w:rPr>
                <w:sz w:val="18"/>
              </w:rPr>
            </w:pPr>
            <w:r w:rsidRPr="0002347E">
              <w:rPr>
                <w:sz w:val="18"/>
              </w:rPr>
              <w:t>Danemark</w:t>
            </w:r>
          </w:p>
        </w:tc>
        <w:tc>
          <w:tcPr>
            <w:tcW w:w="1203" w:type="dxa"/>
            <w:tcBorders>
              <w:bottom w:val="single" w:sz="4" w:space="0" w:color="auto"/>
            </w:tcBorders>
            <w:shd w:val="clear" w:color="auto" w:fill="auto"/>
            <w:vAlign w:val="bottom"/>
          </w:tcPr>
          <w:p w:rsidR="00A37192" w:rsidRPr="0002347E" w:rsidRDefault="00A37192" w:rsidP="00D82FAA">
            <w:pPr>
              <w:spacing w:before="40" w:after="40" w:line="220" w:lineRule="exact"/>
              <w:ind w:right="57"/>
              <w:jc w:val="right"/>
              <w:rPr>
                <w:sz w:val="18"/>
              </w:rPr>
            </w:pPr>
          </w:p>
        </w:tc>
        <w:tc>
          <w:tcPr>
            <w:tcW w:w="1890" w:type="dxa"/>
            <w:tcBorders>
              <w:bottom w:val="single" w:sz="4" w:space="0" w:color="auto"/>
            </w:tcBorders>
            <w:shd w:val="clear" w:color="auto" w:fill="auto"/>
            <w:vAlign w:val="bottom"/>
          </w:tcPr>
          <w:p w:rsidR="00A37192" w:rsidRPr="0002347E" w:rsidRDefault="00A37192" w:rsidP="0019505D">
            <w:pPr>
              <w:spacing w:before="40" w:after="40" w:line="220" w:lineRule="exact"/>
              <w:jc w:val="right"/>
              <w:rPr>
                <w:sz w:val="18"/>
              </w:rPr>
            </w:pPr>
          </w:p>
        </w:tc>
        <w:tc>
          <w:tcPr>
            <w:tcW w:w="1086" w:type="dxa"/>
            <w:tcBorders>
              <w:bottom w:val="single" w:sz="4" w:space="0" w:color="auto"/>
            </w:tcBorders>
            <w:shd w:val="clear" w:color="auto" w:fill="auto"/>
            <w:vAlign w:val="bottom"/>
          </w:tcPr>
          <w:p w:rsidR="00A37192" w:rsidRPr="0002347E" w:rsidRDefault="00A37192" w:rsidP="0019505D">
            <w:pPr>
              <w:spacing w:before="40" w:after="40" w:line="220" w:lineRule="exact"/>
              <w:jc w:val="right"/>
              <w:rPr>
                <w:sz w:val="18"/>
              </w:rPr>
            </w:pPr>
            <w:r w:rsidRPr="0002347E">
              <w:rPr>
                <w:sz w:val="18"/>
              </w:rPr>
              <w:t>900</w:t>
            </w:r>
          </w:p>
        </w:tc>
        <w:tc>
          <w:tcPr>
            <w:tcW w:w="1134" w:type="dxa"/>
            <w:tcBorders>
              <w:bottom w:val="single" w:sz="4" w:space="0" w:color="auto"/>
            </w:tcBorders>
            <w:shd w:val="clear" w:color="auto" w:fill="auto"/>
            <w:vAlign w:val="bottom"/>
          </w:tcPr>
          <w:p w:rsidR="00A37192" w:rsidRPr="0002347E" w:rsidRDefault="00A37192" w:rsidP="0019505D">
            <w:pPr>
              <w:spacing w:before="40" w:after="40" w:line="220" w:lineRule="exact"/>
              <w:jc w:val="right"/>
              <w:rPr>
                <w:sz w:val="18"/>
              </w:rPr>
            </w:pPr>
            <w:r w:rsidRPr="0002347E">
              <w:rPr>
                <w:sz w:val="18"/>
              </w:rPr>
              <w:t>900</w:t>
            </w:r>
          </w:p>
        </w:tc>
      </w:tr>
      <w:tr w:rsidR="00A37192" w:rsidRPr="00C54F2B" w:rsidTr="00D82FAA">
        <w:trPr>
          <w:cantSplit/>
          <w:jc w:val="center"/>
        </w:trPr>
        <w:tc>
          <w:tcPr>
            <w:tcW w:w="426" w:type="dxa"/>
            <w:tcBorders>
              <w:top w:val="single" w:sz="4" w:space="0" w:color="auto"/>
              <w:bottom w:val="single" w:sz="12" w:space="0" w:color="auto"/>
            </w:tcBorders>
            <w:shd w:val="clear" w:color="auto" w:fill="auto"/>
            <w:vAlign w:val="center"/>
          </w:tcPr>
          <w:p w:rsidR="00A37192" w:rsidRPr="00C54F2B" w:rsidRDefault="00A37192" w:rsidP="0019505D">
            <w:pPr>
              <w:pStyle w:val="SingleTxtG"/>
              <w:spacing w:before="80" w:after="80" w:line="220" w:lineRule="atLeast"/>
              <w:ind w:left="0" w:right="0"/>
              <w:rPr>
                <w:sz w:val="16"/>
                <w:szCs w:val="16"/>
                <w:lang w:val="fr-FR" w:bidi="ar-YE"/>
              </w:rPr>
            </w:pPr>
          </w:p>
        </w:tc>
        <w:tc>
          <w:tcPr>
            <w:tcW w:w="3900" w:type="dxa"/>
            <w:tcBorders>
              <w:top w:val="single" w:sz="4" w:space="0" w:color="auto"/>
              <w:bottom w:val="single" w:sz="12" w:space="0" w:color="auto"/>
            </w:tcBorders>
            <w:shd w:val="clear" w:color="auto" w:fill="auto"/>
            <w:vAlign w:val="center"/>
          </w:tcPr>
          <w:p w:rsidR="00A37192" w:rsidRPr="00681A12" w:rsidRDefault="00A37192" w:rsidP="0019505D">
            <w:pPr>
              <w:pStyle w:val="SingleTxtG"/>
              <w:spacing w:before="80" w:after="80" w:line="240" w:lineRule="exact"/>
              <w:ind w:left="181" w:right="0"/>
              <w:rPr>
                <w:b/>
                <w:sz w:val="18"/>
                <w:szCs w:val="18"/>
                <w:lang w:val="fr-FR" w:bidi="ar-YE"/>
              </w:rPr>
            </w:pPr>
            <w:r w:rsidRPr="00681A12">
              <w:rPr>
                <w:rFonts w:eastAsia="Traditional Arabic"/>
                <w:b/>
                <w:sz w:val="18"/>
                <w:szCs w:val="18"/>
                <w:lang w:val="fr-FR" w:bidi="ar-YE"/>
              </w:rPr>
              <w:t>Total des engagements</w:t>
            </w:r>
          </w:p>
        </w:tc>
        <w:tc>
          <w:tcPr>
            <w:tcW w:w="1203" w:type="dxa"/>
            <w:tcBorders>
              <w:top w:val="single" w:sz="4" w:space="0" w:color="auto"/>
              <w:bottom w:val="single" w:sz="12" w:space="0" w:color="auto"/>
            </w:tcBorders>
            <w:shd w:val="clear" w:color="auto" w:fill="auto"/>
            <w:vAlign w:val="bottom"/>
          </w:tcPr>
          <w:p w:rsidR="00A37192" w:rsidRPr="00681A12" w:rsidRDefault="00A37192" w:rsidP="00D82FAA">
            <w:pPr>
              <w:pStyle w:val="SingleTxtG"/>
              <w:spacing w:before="80" w:after="80" w:line="220" w:lineRule="atLeast"/>
              <w:ind w:left="0" w:right="57"/>
              <w:jc w:val="right"/>
              <w:rPr>
                <w:b/>
                <w:sz w:val="18"/>
                <w:szCs w:val="18"/>
                <w:lang w:val="fr-FR" w:bidi="ar-YE"/>
              </w:rPr>
            </w:pPr>
            <w:r w:rsidRPr="00681A12">
              <w:rPr>
                <w:rFonts w:eastAsia="Traditional Arabic"/>
                <w:b/>
                <w:sz w:val="18"/>
                <w:szCs w:val="18"/>
                <w:lang w:val="fr-FR" w:bidi="ar-YE"/>
              </w:rPr>
              <w:t xml:space="preserve">33 100 </w:t>
            </w:r>
          </w:p>
        </w:tc>
        <w:tc>
          <w:tcPr>
            <w:tcW w:w="1890" w:type="dxa"/>
            <w:tcBorders>
              <w:top w:val="single" w:sz="4" w:space="0" w:color="auto"/>
              <w:bottom w:val="single" w:sz="12" w:space="0" w:color="auto"/>
            </w:tcBorders>
            <w:shd w:val="clear" w:color="auto" w:fill="auto"/>
            <w:vAlign w:val="bottom"/>
          </w:tcPr>
          <w:p w:rsidR="00A37192" w:rsidRPr="00681A12" w:rsidRDefault="00A37192" w:rsidP="0019505D">
            <w:pPr>
              <w:pStyle w:val="SingleTxtG"/>
              <w:spacing w:before="80" w:after="80" w:line="220" w:lineRule="atLeast"/>
              <w:ind w:left="0" w:right="0"/>
              <w:jc w:val="right"/>
              <w:rPr>
                <w:b/>
                <w:sz w:val="18"/>
                <w:szCs w:val="18"/>
                <w:lang w:val="fr-FR" w:bidi="ar-YE"/>
              </w:rPr>
            </w:pPr>
            <w:r w:rsidRPr="00681A12">
              <w:rPr>
                <w:rFonts w:eastAsia="Traditional Arabic"/>
                <w:b/>
                <w:sz w:val="18"/>
                <w:szCs w:val="18"/>
                <w:lang w:val="fr-FR" w:bidi="ar-YE"/>
              </w:rPr>
              <w:t xml:space="preserve">471 000 </w:t>
            </w:r>
          </w:p>
        </w:tc>
        <w:tc>
          <w:tcPr>
            <w:tcW w:w="1086" w:type="dxa"/>
            <w:tcBorders>
              <w:top w:val="single" w:sz="4" w:space="0" w:color="auto"/>
              <w:bottom w:val="single" w:sz="12" w:space="0" w:color="auto"/>
            </w:tcBorders>
            <w:shd w:val="clear" w:color="auto" w:fill="auto"/>
            <w:vAlign w:val="bottom"/>
          </w:tcPr>
          <w:p w:rsidR="00A37192" w:rsidRPr="00681A12" w:rsidRDefault="00A37192" w:rsidP="0019505D">
            <w:pPr>
              <w:pStyle w:val="SingleTxtG"/>
              <w:spacing w:before="80" w:after="80" w:line="220" w:lineRule="atLeast"/>
              <w:ind w:left="0" w:right="0"/>
              <w:jc w:val="right"/>
              <w:rPr>
                <w:b/>
                <w:sz w:val="18"/>
                <w:szCs w:val="18"/>
                <w:lang w:val="fr-FR" w:bidi="ar-YE"/>
              </w:rPr>
            </w:pPr>
            <w:r w:rsidRPr="00681A12">
              <w:rPr>
                <w:rFonts w:eastAsia="Traditional Arabic"/>
                <w:b/>
                <w:sz w:val="18"/>
                <w:szCs w:val="18"/>
                <w:lang w:val="fr-FR" w:bidi="ar-YE"/>
              </w:rPr>
              <w:t xml:space="preserve">27 100 </w:t>
            </w:r>
          </w:p>
        </w:tc>
        <w:tc>
          <w:tcPr>
            <w:tcW w:w="1134" w:type="dxa"/>
            <w:tcBorders>
              <w:top w:val="single" w:sz="4" w:space="0" w:color="auto"/>
              <w:bottom w:val="single" w:sz="12" w:space="0" w:color="auto"/>
            </w:tcBorders>
            <w:shd w:val="clear" w:color="auto" w:fill="auto"/>
            <w:vAlign w:val="bottom"/>
          </w:tcPr>
          <w:p w:rsidR="00A37192" w:rsidRPr="00681A12" w:rsidRDefault="00A37192" w:rsidP="0019505D">
            <w:pPr>
              <w:pStyle w:val="SingleTxtG"/>
              <w:spacing w:before="80" w:after="80" w:line="220" w:lineRule="atLeast"/>
              <w:ind w:left="0" w:right="0"/>
              <w:jc w:val="right"/>
              <w:rPr>
                <w:b/>
                <w:sz w:val="18"/>
                <w:szCs w:val="18"/>
                <w:lang w:val="fr-FR" w:bidi="ar-YE"/>
              </w:rPr>
            </w:pPr>
            <w:r w:rsidRPr="00681A12">
              <w:rPr>
                <w:rFonts w:eastAsia="Traditional Arabic"/>
                <w:b/>
                <w:sz w:val="18"/>
                <w:szCs w:val="18"/>
                <w:lang w:val="fr-FR" w:bidi="ar-YE"/>
              </w:rPr>
              <w:t>5 312,00</w:t>
            </w:r>
          </w:p>
        </w:tc>
      </w:tr>
    </w:tbl>
    <w:p w:rsidR="00A37192" w:rsidRPr="002511C3" w:rsidRDefault="00A37192" w:rsidP="007E0F8A">
      <w:pPr>
        <w:pStyle w:val="Source"/>
        <w:spacing w:after="0"/>
        <w:ind w:left="170"/>
        <w:rPr>
          <w:rtl/>
          <w:lang w:bidi="fr-FR"/>
        </w:rPr>
      </w:pPr>
      <w:r w:rsidRPr="009E5458">
        <w:rPr>
          <w:rFonts w:eastAsia="Traditional Arabic"/>
          <w:sz w:val="20"/>
          <w:szCs w:val="20"/>
        </w:rPr>
        <w:t>*</w:t>
      </w:r>
      <w:r w:rsidR="00D82FAA">
        <w:rPr>
          <w:rFonts w:eastAsia="Traditional Arabic"/>
        </w:rPr>
        <w:t xml:space="preserve">  </w:t>
      </w:r>
      <w:r w:rsidRPr="002511C3">
        <w:rPr>
          <w:rFonts w:eastAsia="Traditional Arabic"/>
        </w:rPr>
        <w:t>E</w:t>
      </w:r>
      <w:r w:rsidRPr="002511C3">
        <w:rPr>
          <w:rFonts w:eastAsia="Traditional Arabic"/>
          <w:lang w:bidi="ar-YE"/>
        </w:rPr>
        <w:t>ngagements globaux de la Banque mondiale, dont une partie destinée à combler l</w:t>
      </w:r>
      <w:r w:rsidR="0047020A">
        <w:rPr>
          <w:rFonts w:eastAsia="Traditional Arabic"/>
          <w:lang w:bidi="ar-YE"/>
        </w:rPr>
        <w:t>’</w:t>
      </w:r>
      <w:r w:rsidRPr="002511C3">
        <w:rPr>
          <w:rFonts w:eastAsia="Traditional Arabic"/>
          <w:lang w:bidi="ar-YE"/>
        </w:rPr>
        <w:t>écart de financement.</w:t>
      </w:r>
    </w:p>
    <w:p w:rsidR="00A37192" w:rsidRPr="0002347E" w:rsidRDefault="00A37192" w:rsidP="007E0F8A">
      <w:pPr>
        <w:pStyle w:val="Source"/>
        <w:spacing w:before="0"/>
        <w:ind w:left="170"/>
        <w:rPr>
          <w:szCs w:val="20"/>
          <w:rtl/>
          <w:lang w:bidi="fr-FR"/>
        </w:rPr>
      </w:pPr>
      <w:r w:rsidRPr="009E5458">
        <w:rPr>
          <w:rFonts w:eastAsia="Traditional Arabic"/>
          <w:sz w:val="20"/>
          <w:szCs w:val="20"/>
        </w:rPr>
        <w:t>**</w:t>
      </w:r>
      <w:r w:rsidR="00D82FAA">
        <w:rPr>
          <w:rFonts w:eastAsia="Traditional Arabic"/>
        </w:rPr>
        <w:t xml:space="preserve">  </w:t>
      </w:r>
      <w:r w:rsidRPr="002511C3">
        <w:rPr>
          <w:rFonts w:eastAsia="Traditional Arabic"/>
          <w:lang w:bidi="ar-YE"/>
        </w:rPr>
        <w:t>Total des engagements annuels du Japon.</w:t>
      </w:r>
    </w:p>
    <w:p w:rsidR="00C54F2B" w:rsidRDefault="00C54F2B" w:rsidP="00C54F2B">
      <w:pPr>
        <w:pStyle w:val="H23G"/>
        <w:sectPr w:rsidR="00C54F2B" w:rsidSect="001E26C3">
          <w:headerReference w:type="even" r:id="rId14"/>
          <w:headerReference w:type="default" r:id="rId15"/>
          <w:footerReference w:type="even" r:id="rId16"/>
          <w:footerReference w:type="default" r:id="rId17"/>
          <w:footerReference w:type="first" r:id="rId18"/>
          <w:endnotePr>
            <w:numFmt w:val="decimal"/>
          </w:endnotePr>
          <w:pgSz w:w="11907" w:h="16840" w:code="9"/>
          <w:pgMar w:top="1701" w:right="1134" w:bottom="2268" w:left="1134" w:header="1134" w:footer="1701" w:gutter="0"/>
          <w:cols w:space="720"/>
          <w:titlePg/>
        </w:sectPr>
      </w:pPr>
      <w:bookmarkStart w:id="148" w:name="_Toc352003630"/>
      <w:bookmarkStart w:id="149" w:name="_Toc352093535"/>
    </w:p>
    <w:p w:rsidR="00A37192" w:rsidRDefault="00043E5F" w:rsidP="00043E5F">
      <w:pPr>
        <w:pStyle w:val="H23G"/>
      </w:pPr>
      <w:r>
        <w:tab/>
      </w:r>
      <w:r>
        <w:tab/>
      </w:r>
      <w:r w:rsidR="00A37192" w:rsidRPr="00043E5F">
        <w:rPr>
          <w:b w:val="0"/>
        </w:rPr>
        <w:t>Tableau 4</w:t>
      </w:r>
      <w:r>
        <w:br/>
      </w:r>
      <w:r w:rsidR="00A37192" w:rsidRPr="002511C3">
        <w:t>Total des dotations allouées par les pays donateurs et les bailleurs de fonds internationaux, ventilées par secteur</w:t>
      </w:r>
      <w:bookmarkEnd w:id="148"/>
      <w:bookmarkEnd w:id="149"/>
    </w:p>
    <w:tbl>
      <w:tblPr>
        <w:tblW w:w="12871" w:type="dxa"/>
        <w:tblLayout w:type="fixed"/>
        <w:tblCellMar>
          <w:left w:w="0" w:type="dxa"/>
          <w:right w:w="0" w:type="dxa"/>
        </w:tblCellMar>
        <w:tblLook w:val="01E0"/>
      </w:tblPr>
      <w:tblGrid>
        <w:gridCol w:w="826"/>
        <w:gridCol w:w="641"/>
        <w:gridCol w:w="685"/>
        <w:gridCol w:w="539"/>
        <w:gridCol w:w="587"/>
        <w:gridCol w:w="587"/>
        <w:gridCol w:w="515"/>
        <w:gridCol w:w="538"/>
        <w:gridCol w:w="515"/>
        <w:gridCol w:w="485"/>
        <w:gridCol w:w="479"/>
        <w:gridCol w:w="516"/>
        <w:gridCol w:w="470"/>
        <w:gridCol w:w="507"/>
        <w:gridCol w:w="515"/>
        <w:gridCol w:w="490"/>
        <w:gridCol w:w="467"/>
        <w:gridCol w:w="539"/>
        <w:gridCol w:w="470"/>
        <w:gridCol w:w="470"/>
        <w:gridCol w:w="470"/>
        <w:gridCol w:w="419"/>
        <w:gridCol w:w="589"/>
        <w:gridCol w:w="552"/>
      </w:tblGrid>
      <w:tr w:rsidR="00886693" w:rsidRPr="006C29C5" w:rsidTr="00D82FAA">
        <w:trPr>
          <w:cantSplit/>
          <w:trHeight w:hRule="exact" w:val="1701"/>
          <w:tblHeader/>
        </w:trPr>
        <w:tc>
          <w:tcPr>
            <w:tcW w:w="826" w:type="dxa"/>
            <w:tcBorders>
              <w:top w:val="single" w:sz="4" w:space="0" w:color="auto"/>
              <w:bottom w:val="single" w:sz="12" w:space="0" w:color="auto"/>
            </w:tcBorders>
            <w:shd w:val="clear" w:color="auto" w:fill="auto"/>
            <w:tcMar>
              <w:left w:w="0" w:type="dxa"/>
              <w:right w:w="0" w:type="dxa"/>
            </w:tcMar>
            <w:textDirection w:val="btLr"/>
          </w:tcPr>
          <w:p w:rsidR="00081443" w:rsidRPr="006C29C5" w:rsidRDefault="00081443" w:rsidP="00D82FAA">
            <w:pPr>
              <w:tabs>
                <w:tab w:val="left" w:pos="1200"/>
              </w:tabs>
              <w:suppressAutoHyphens w:val="0"/>
              <w:spacing w:after="80" w:line="200" w:lineRule="exact"/>
              <w:ind w:left="57" w:right="57"/>
              <w:rPr>
                <w:rFonts w:eastAsia="Calibri"/>
                <w:i/>
                <w:spacing w:val="-2"/>
                <w:sz w:val="16"/>
                <w:szCs w:val="16"/>
                <w:lang w:val="fr-FR" w:bidi="ar-YE"/>
              </w:rPr>
            </w:pPr>
            <w:r w:rsidRPr="006C29C5">
              <w:rPr>
                <w:rFonts w:eastAsia="Traditional Arabic"/>
                <w:i/>
                <w:spacing w:val="-2"/>
                <w:sz w:val="16"/>
                <w:szCs w:val="16"/>
                <w:lang w:val="fr-FR" w:bidi="ar-YE"/>
              </w:rPr>
              <w:t>Secteur</w:t>
            </w:r>
          </w:p>
        </w:tc>
        <w:tc>
          <w:tcPr>
            <w:tcW w:w="641" w:type="dxa"/>
            <w:tcBorders>
              <w:top w:val="single" w:sz="4" w:space="0" w:color="auto"/>
              <w:bottom w:val="single" w:sz="12" w:space="0" w:color="auto"/>
            </w:tcBorders>
            <w:shd w:val="clear" w:color="auto" w:fill="auto"/>
            <w:tcMar>
              <w:left w:w="0" w:type="dxa"/>
              <w:right w:w="0" w:type="dxa"/>
            </w:tcMar>
            <w:textDirection w:val="btLr"/>
            <w:vAlign w:val="bottom"/>
          </w:tcPr>
          <w:p w:rsidR="00081443" w:rsidRPr="006C29C5" w:rsidRDefault="0071127C" w:rsidP="00D82FAA">
            <w:pPr>
              <w:tabs>
                <w:tab w:val="left" w:pos="1200"/>
              </w:tabs>
              <w:suppressAutoHyphens w:val="0"/>
              <w:spacing w:before="80" w:line="200" w:lineRule="exact"/>
              <w:ind w:left="57" w:right="57"/>
              <w:rPr>
                <w:rFonts w:eastAsia="Calibri"/>
                <w:i/>
                <w:iCs/>
                <w:spacing w:val="-2"/>
                <w:sz w:val="16"/>
                <w:szCs w:val="16"/>
                <w:rtl/>
                <w:lang w:val="fr-FR" w:bidi="fr-FR"/>
              </w:rPr>
            </w:pPr>
            <w:r w:rsidRPr="006C29C5">
              <w:rPr>
                <w:i/>
                <w:iCs/>
                <w:spacing w:val="-2"/>
                <w:sz w:val="16"/>
                <w:szCs w:val="16"/>
                <w:lang w:val="fr-FR" w:bidi="fr-FR"/>
              </w:rPr>
              <w:t>É</w:t>
            </w:r>
            <w:r w:rsidRPr="006C29C5">
              <w:rPr>
                <w:rFonts w:eastAsia="Traditional Arabic"/>
                <w:i/>
                <w:spacing w:val="-2"/>
                <w:sz w:val="16"/>
                <w:szCs w:val="16"/>
                <w:lang w:val="fr-FR" w:bidi="ar-YE"/>
              </w:rPr>
              <w:t>cart</w:t>
            </w:r>
            <w:r w:rsidR="00081443" w:rsidRPr="006C29C5">
              <w:rPr>
                <w:rFonts w:eastAsia="Traditional Arabic"/>
                <w:i/>
                <w:spacing w:val="-2"/>
                <w:sz w:val="16"/>
                <w:szCs w:val="16"/>
                <w:lang w:val="fr-FR" w:bidi="ar-YE"/>
              </w:rPr>
              <w:t xml:space="preserve"> de financements</w:t>
            </w:r>
          </w:p>
        </w:tc>
        <w:tc>
          <w:tcPr>
            <w:tcW w:w="685" w:type="dxa"/>
            <w:tcBorders>
              <w:top w:val="single" w:sz="4" w:space="0" w:color="auto"/>
              <w:bottom w:val="single" w:sz="12" w:space="0" w:color="auto"/>
            </w:tcBorders>
            <w:shd w:val="clear" w:color="auto" w:fill="auto"/>
            <w:tcMar>
              <w:left w:w="0" w:type="dxa"/>
              <w:right w:w="0" w:type="dxa"/>
            </w:tcMar>
            <w:textDirection w:val="btLr"/>
            <w:vAlign w:val="bottom"/>
          </w:tcPr>
          <w:p w:rsidR="00081443" w:rsidRPr="006C29C5" w:rsidRDefault="00081443" w:rsidP="00D82FAA">
            <w:pPr>
              <w:tabs>
                <w:tab w:val="left" w:pos="1200"/>
              </w:tabs>
              <w:suppressAutoHyphens w:val="0"/>
              <w:spacing w:before="80" w:line="200" w:lineRule="exact"/>
              <w:ind w:left="57" w:right="57"/>
              <w:rPr>
                <w:rFonts w:eastAsia="Calibri"/>
                <w:i/>
                <w:spacing w:val="-2"/>
                <w:sz w:val="16"/>
                <w:szCs w:val="16"/>
                <w:lang w:val="fr-FR" w:bidi="ar-YE"/>
              </w:rPr>
            </w:pPr>
            <w:r w:rsidRPr="006C29C5">
              <w:rPr>
                <w:rFonts w:eastAsia="Traditional Arabic"/>
                <w:i/>
                <w:spacing w:val="-2"/>
                <w:sz w:val="16"/>
                <w:szCs w:val="16"/>
                <w:lang w:val="fr-FR" w:bidi="ar-YE"/>
              </w:rPr>
              <w:t>Arabie saoudite</w:t>
            </w:r>
          </w:p>
        </w:tc>
        <w:tc>
          <w:tcPr>
            <w:tcW w:w="539" w:type="dxa"/>
            <w:tcBorders>
              <w:top w:val="single" w:sz="4" w:space="0" w:color="auto"/>
              <w:bottom w:val="single" w:sz="12" w:space="0" w:color="auto"/>
            </w:tcBorders>
            <w:shd w:val="clear" w:color="auto" w:fill="auto"/>
            <w:tcMar>
              <w:left w:w="0" w:type="dxa"/>
              <w:right w:w="0" w:type="dxa"/>
            </w:tcMar>
            <w:textDirection w:val="btLr"/>
            <w:vAlign w:val="bottom"/>
          </w:tcPr>
          <w:p w:rsidR="00081443" w:rsidRPr="006C29C5" w:rsidRDefault="00081443" w:rsidP="00D82FAA">
            <w:pPr>
              <w:tabs>
                <w:tab w:val="left" w:pos="1200"/>
              </w:tabs>
              <w:suppressAutoHyphens w:val="0"/>
              <w:spacing w:before="80" w:line="200" w:lineRule="exact"/>
              <w:ind w:left="57" w:right="57"/>
              <w:rPr>
                <w:rFonts w:eastAsia="Calibri"/>
                <w:i/>
                <w:spacing w:val="-2"/>
                <w:sz w:val="16"/>
                <w:szCs w:val="16"/>
                <w:lang w:val="fr-FR" w:bidi="ar-YE"/>
              </w:rPr>
            </w:pPr>
            <w:r w:rsidRPr="006C29C5">
              <w:rPr>
                <w:rFonts w:eastAsia="Traditional Arabic"/>
                <w:i/>
                <w:spacing w:val="-2"/>
                <w:sz w:val="16"/>
                <w:szCs w:val="16"/>
                <w:lang w:val="fr-FR" w:bidi="ar-YE"/>
              </w:rPr>
              <w:t>Oman</w:t>
            </w:r>
          </w:p>
        </w:tc>
        <w:tc>
          <w:tcPr>
            <w:tcW w:w="587" w:type="dxa"/>
            <w:tcBorders>
              <w:top w:val="single" w:sz="4" w:space="0" w:color="auto"/>
              <w:bottom w:val="single" w:sz="12" w:space="0" w:color="auto"/>
            </w:tcBorders>
            <w:shd w:val="clear" w:color="auto" w:fill="auto"/>
            <w:tcMar>
              <w:left w:w="0" w:type="dxa"/>
              <w:right w:w="0" w:type="dxa"/>
            </w:tcMar>
            <w:textDirection w:val="btLr"/>
            <w:vAlign w:val="bottom"/>
          </w:tcPr>
          <w:p w:rsidR="00081443" w:rsidRPr="006C29C5" w:rsidRDefault="00081443" w:rsidP="00D82FAA">
            <w:pPr>
              <w:tabs>
                <w:tab w:val="left" w:pos="1200"/>
              </w:tabs>
              <w:suppressAutoHyphens w:val="0"/>
              <w:spacing w:before="80" w:line="200" w:lineRule="exact"/>
              <w:ind w:left="57" w:right="57"/>
              <w:rPr>
                <w:rFonts w:eastAsia="Calibri"/>
                <w:i/>
                <w:spacing w:val="-2"/>
                <w:sz w:val="16"/>
                <w:szCs w:val="16"/>
                <w:lang w:val="fr-FR" w:bidi="ar-YE"/>
              </w:rPr>
            </w:pPr>
            <w:r w:rsidRPr="006C29C5">
              <w:rPr>
                <w:rFonts w:eastAsia="Traditional Arabic"/>
                <w:i/>
                <w:spacing w:val="-2"/>
                <w:sz w:val="16"/>
                <w:szCs w:val="16"/>
                <w:lang w:val="fr-FR" w:bidi="ar-YE"/>
              </w:rPr>
              <w:t>Qatar</w:t>
            </w:r>
          </w:p>
        </w:tc>
        <w:tc>
          <w:tcPr>
            <w:tcW w:w="587" w:type="dxa"/>
            <w:tcBorders>
              <w:top w:val="single" w:sz="4" w:space="0" w:color="auto"/>
              <w:bottom w:val="single" w:sz="12" w:space="0" w:color="auto"/>
            </w:tcBorders>
            <w:shd w:val="clear" w:color="auto" w:fill="auto"/>
            <w:tcMar>
              <w:left w:w="0" w:type="dxa"/>
              <w:right w:w="0" w:type="dxa"/>
            </w:tcMar>
            <w:textDirection w:val="btLr"/>
            <w:vAlign w:val="bottom"/>
          </w:tcPr>
          <w:p w:rsidR="00081443" w:rsidRPr="006C29C5" w:rsidRDefault="00081443" w:rsidP="00D82FAA">
            <w:pPr>
              <w:tabs>
                <w:tab w:val="left" w:pos="1200"/>
              </w:tabs>
              <w:suppressAutoHyphens w:val="0"/>
              <w:spacing w:before="80" w:line="200" w:lineRule="exact"/>
              <w:ind w:left="57" w:right="57"/>
              <w:rPr>
                <w:rFonts w:eastAsia="Calibri"/>
                <w:i/>
                <w:spacing w:val="-2"/>
                <w:sz w:val="16"/>
                <w:szCs w:val="16"/>
                <w:lang w:val="fr-FR" w:bidi="ar-YE"/>
              </w:rPr>
            </w:pPr>
            <w:r w:rsidRPr="006C29C5">
              <w:rPr>
                <w:rFonts w:eastAsia="Traditional Arabic"/>
                <w:i/>
                <w:spacing w:val="-2"/>
                <w:sz w:val="16"/>
                <w:szCs w:val="16"/>
                <w:lang w:val="fr-FR" w:bidi="ar-YE"/>
              </w:rPr>
              <w:t>Émirats arabes unis</w:t>
            </w:r>
          </w:p>
        </w:tc>
        <w:tc>
          <w:tcPr>
            <w:tcW w:w="515" w:type="dxa"/>
            <w:tcBorders>
              <w:top w:val="single" w:sz="4" w:space="0" w:color="auto"/>
              <w:bottom w:val="single" w:sz="12" w:space="0" w:color="auto"/>
            </w:tcBorders>
            <w:shd w:val="clear" w:color="auto" w:fill="auto"/>
            <w:tcMar>
              <w:left w:w="0" w:type="dxa"/>
              <w:right w:w="0" w:type="dxa"/>
            </w:tcMar>
            <w:textDirection w:val="btLr"/>
            <w:vAlign w:val="bottom"/>
          </w:tcPr>
          <w:p w:rsidR="00081443" w:rsidRPr="006C29C5" w:rsidRDefault="00081443" w:rsidP="00D82FAA">
            <w:pPr>
              <w:tabs>
                <w:tab w:val="left" w:pos="1200"/>
              </w:tabs>
              <w:suppressAutoHyphens w:val="0"/>
              <w:spacing w:before="80" w:line="200" w:lineRule="exact"/>
              <w:ind w:left="57" w:right="57"/>
              <w:rPr>
                <w:rFonts w:eastAsia="Calibri"/>
                <w:i/>
                <w:spacing w:val="-2"/>
                <w:sz w:val="16"/>
                <w:szCs w:val="16"/>
                <w:lang w:val="fr-FR" w:bidi="ar-YE"/>
              </w:rPr>
            </w:pPr>
            <w:r w:rsidRPr="006C29C5">
              <w:rPr>
                <w:rFonts w:eastAsia="Traditional Arabic"/>
                <w:i/>
                <w:spacing w:val="-2"/>
                <w:sz w:val="16"/>
                <w:szCs w:val="16"/>
                <w:lang w:val="fr-FR" w:bidi="ar-YE"/>
              </w:rPr>
              <w:t>Banque islamique</w:t>
            </w:r>
          </w:p>
        </w:tc>
        <w:tc>
          <w:tcPr>
            <w:tcW w:w="538" w:type="dxa"/>
            <w:tcBorders>
              <w:top w:val="single" w:sz="4" w:space="0" w:color="auto"/>
              <w:bottom w:val="single" w:sz="12" w:space="0" w:color="auto"/>
            </w:tcBorders>
            <w:shd w:val="clear" w:color="auto" w:fill="auto"/>
            <w:tcMar>
              <w:left w:w="0" w:type="dxa"/>
              <w:right w:w="0" w:type="dxa"/>
            </w:tcMar>
            <w:textDirection w:val="btLr"/>
            <w:vAlign w:val="bottom"/>
          </w:tcPr>
          <w:p w:rsidR="00081443" w:rsidRPr="006C29C5" w:rsidRDefault="00081443" w:rsidP="00D82FAA">
            <w:pPr>
              <w:tabs>
                <w:tab w:val="left" w:pos="1200"/>
              </w:tabs>
              <w:suppressAutoHyphens w:val="0"/>
              <w:spacing w:before="80" w:line="200" w:lineRule="exact"/>
              <w:ind w:left="57" w:right="57"/>
              <w:rPr>
                <w:rFonts w:eastAsia="Calibri"/>
                <w:i/>
                <w:spacing w:val="-2"/>
                <w:sz w:val="16"/>
                <w:szCs w:val="16"/>
                <w:lang w:val="fr-FR" w:bidi="ar-YE"/>
              </w:rPr>
            </w:pPr>
            <w:r w:rsidRPr="006C29C5">
              <w:rPr>
                <w:rFonts w:eastAsia="Traditional Arabic"/>
                <w:i/>
                <w:spacing w:val="-2"/>
                <w:sz w:val="16"/>
                <w:szCs w:val="16"/>
                <w:lang w:val="fr-FR" w:bidi="ar-YE"/>
              </w:rPr>
              <w:t>Fonds arabe</w:t>
            </w:r>
          </w:p>
        </w:tc>
        <w:tc>
          <w:tcPr>
            <w:tcW w:w="515" w:type="dxa"/>
            <w:tcBorders>
              <w:top w:val="single" w:sz="4" w:space="0" w:color="auto"/>
              <w:bottom w:val="single" w:sz="12" w:space="0" w:color="auto"/>
            </w:tcBorders>
            <w:shd w:val="clear" w:color="auto" w:fill="auto"/>
            <w:tcMar>
              <w:left w:w="0" w:type="dxa"/>
              <w:right w:w="0" w:type="dxa"/>
            </w:tcMar>
            <w:textDirection w:val="btLr"/>
            <w:vAlign w:val="bottom"/>
          </w:tcPr>
          <w:p w:rsidR="00081443" w:rsidRPr="006C29C5" w:rsidRDefault="00081443" w:rsidP="00D82FAA">
            <w:pPr>
              <w:tabs>
                <w:tab w:val="left" w:pos="1200"/>
              </w:tabs>
              <w:suppressAutoHyphens w:val="0"/>
              <w:spacing w:before="80" w:line="200" w:lineRule="exact"/>
              <w:ind w:left="57" w:right="57"/>
              <w:rPr>
                <w:rFonts w:eastAsia="Calibri"/>
                <w:i/>
                <w:spacing w:val="-4"/>
                <w:sz w:val="16"/>
                <w:szCs w:val="16"/>
                <w:lang w:val="fr-FR" w:bidi="ar-YE"/>
              </w:rPr>
            </w:pPr>
            <w:r w:rsidRPr="006C29C5">
              <w:rPr>
                <w:rFonts w:eastAsia="Traditional Arabic"/>
                <w:i/>
                <w:spacing w:val="-4"/>
                <w:sz w:val="16"/>
                <w:szCs w:val="16"/>
                <w:lang w:val="fr-FR" w:bidi="ar-YE"/>
              </w:rPr>
              <w:t>Banque mondiale</w:t>
            </w:r>
            <w:r w:rsidRPr="009E5458">
              <w:rPr>
                <w:rFonts w:eastAsia="Traditional Arabic"/>
                <w:i/>
                <w:spacing w:val="-4"/>
                <w:szCs w:val="20"/>
                <w:lang w:val="fr-FR" w:bidi="ar-YE"/>
              </w:rPr>
              <w:t>*</w:t>
            </w:r>
          </w:p>
        </w:tc>
        <w:tc>
          <w:tcPr>
            <w:tcW w:w="485" w:type="dxa"/>
            <w:tcBorders>
              <w:top w:val="single" w:sz="4" w:space="0" w:color="auto"/>
              <w:bottom w:val="single" w:sz="12" w:space="0" w:color="auto"/>
            </w:tcBorders>
            <w:shd w:val="clear" w:color="auto" w:fill="auto"/>
            <w:tcMar>
              <w:left w:w="0" w:type="dxa"/>
              <w:right w:w="0" w:type="dxa"/>
            </w:tcMar>
            <w:textDirection w:val="btLr"/>
            <w:vAlign w:val="bottom"/>
          </w:tcPr>
          <w:p w:rsidR="00081443" w:rsidRPr="006C29C5" w:rsidRDefault="00081443" w:rsidP="00D82FAA">
            <w:pPr>
              <w:tabs>
                <w:tab w:val="left" w:pos="1200"/>
              </w:tabs>
              <w:suppressAutoHyphens w:val="0"/>
              <w:spacing w:before="80" w:line="200" w:lineRule="exact"/>
              <w:ind w:left="57" w:right="57"/>
              <w:rPr>
                <w:rFonts w:eastAsia="Calibri"/>
                <w:i/>
                <w:spacing w:val="-2"/>
                <w:sz w:val="16"/>
                <w:szCs w:val="16"/>
                <w:lang w:val="fr-FR" w:bidi="ar-YE"/>
              </w:rPr>
            </w:pPr>
            <w:r w:rsidRPr="006C29C5">
              <w:rPr>
                <w:rFonts w:eastAsia="Traditional Arabic"/>
                <w:i/>
                <w:spacing w:val="-2"/>
                <w:sz w:val="16"/>
                <w:szCs w:val="16"/>
                <w:lang w:val="fr-FR" w:bidi="ar-YE"/>
              </w:rPr>
              <w:t>FIDA</w:t>
            </w:r>
          </w:p>
        </w:tc>
        <w:tc>
          <w:tcPr>
            <w:tcW w:w="479" w:type="dxa"/>
            <w:tcBorders>
              <w:top w:val="single" w:sz="4" w:space="0" w:color="auto"/>
              <w:bottom w:val="single" w:sz="12" w:space="0" w:color="auto"/>
            </w:tcBorders>
            <w:shd w:val="clear" w:color="auto" w:fill="auto"/>
            <w:tcMar>
              <w:left w:w="0" w:type="dxa"/>
              <w:right w:w="0" w:type="dxa"/>
            </w:tcMar>
            <w:textDirection w:val="btLr"/>
            <w:vAlign w:val="bottom"/>
          </w:tcPr>
          <w:p w:rsidR="00081443" w:rsidRPr="006C29C5" w:rsidRDefault="00081443" w:rsidP="00D82FAA">
            <w:pPr>
              <w:tabs>
                <w:tab w:val="left" w:pos="1200"/>
              </w:tabs>
              <w:suppressAutoHyphens w:val="0"/>
              <w:spacing w:before="80" w:line="200" w:lineRule="exact"/>
              <w:ind w:left="57" w:right="57"/>
              <w:rPr>
                <w:rFonts w:eastAsia="Calibri"/>
                <w:i/>
                <w:spacing w:val="-2"/>
                <w:sz w:val="16"/>
                <w:szCs w:val="16"/>
                <w:lang w:val="fr-FR" w:bidi="ar-YE"/>
              </w:rPr>
            </w:pPr>
            <w:r w:rsidRPr="006C29C5">
              <w:rPr>
                <w:i/>
                <w:iCs/>
                <w:spacing w:val="-2"/>
                <w:sz w:val="16"/>
                <w:szCs w:val="16"/>
                <w:lang w:val="fr-FR" w:bidi="fr-FR"/>
              </w:rPr>
              <w:t>F</w:t>
            </w:r>
            <w:r w:rsidRPr="006C29C5">
              <w:rPr>
                <w:rFonts w:eastAsia="Traditional Arabic"/>
                <w:i/>
                <w:spacing w:val="-2"/>
                <w:sz w:val="16"/>
                <w:szCs w:val="16"/>
                <w:lang w:val="fr-FR" w:bidi="ar-YE"/>
              </w:rPr>
              <w:t>onds mondial</w:t>
            </w:r>
          </w:p>
        </w:tc>
        <w:tc>
          <w:tcPr>
            <w:tcW w:w="516" w:type="dxa"/>
            <w:tcBorders>
              <w:top w:val="single" w:sz="4" w:space="0" w:color="auto"/>
              <w:bottom w:val="single" w:sz="12" w:space="0" w:color="auto"/>
            </w:tcBorders>
            <w:shd w:val="clear" w:color="auto" w:fill="auto"/>
            <w:tcMar>
              <w:left w:w="0" w:type="dxa"/>
              <w:right w:w="0" w:type="dxa"/>
            </w:tcMar>
            <w:textDirection w:val="btLr"/>
            <w:vAlign w:val="bottom"/>
          </w:tcPr>
          <w:p w:rsidR="00081443" w:rsidRPr="006C29C5" w:rsidRDefault="00081443" w:rsidP="00D82FAA">
            <w:pPr>
              <w:tabs>
                <w:tab w:val="left" w:pos="1200"/>
              </w:tabs>
              <w:suppressAutoHyphens w:val="0"/>
              <w:spacing w:before="80" w:line="200" w:lineRule="exact"/>
              <w:ind w:left="57" w:right="57"/>
              <w:rPr>
                <w:rFonts w:eastAsia="Calibri"/>
                <w:i/>
                <w:spacing w:val="-2"/>
                <w:sz w:val="16"/>
                <w:szCs w:val="16"/>
                <w:lang w:val="fr-FR" w:bidi="ar-YE"/>
              </w:rPr>
            </w:pPr>
            <w:r w:rsidRPr="006C29C5">
              <w:rPr>
                <w:rFonts w:eastAsia="Traditional Arabic"/>
                <w:i/>
                <w:spacing w:val="-2"/>
                <w:sz w:val="16"/>
                <w:szCs w:val="16"/>
                <w:lang w:val="fr-FR" w:bidi="ar-YE"/>
              </w:rPr>
              <w:t xml:space="preserve">Union </w:t>
            </w:r>
            <w:r w:rsidR="00C61A3E" w:rsidRPr="006C29C5">
              <w:rPr>
                <w:rFonts w:eastAsia="Traditional Arabic"/>
                <w:i/>
                <w:spacing w:val="-2"/>
                <w:sz w:val="16"/>
                <w:szCs w:val="16"/>
                <w:lang w:val="fr-FR" w:bidi="ar-YE"/>
              </w:rPr>
              <w:t>e</w:t>
            </w:r>
            <w:r w:rsidRPr="006C29C5">
              <w:rPr>
                <w:rFonts w:eastAsia="Traditional Arabic"/>
                <w:i/>
                <w:spacing w:val="-2"/>
                <w:sz w:val="16"/>
                <w:szCs w:val="16"/>
                <w:lang w:val="fr-FR" w:bidi="ar-YE"/>
              </w:rPr>
              <w:t>uropéenne</w:t>
            </w:r>
          </w:p>
        </w:tc>
        <w:tc>
          <w:tcPr>
            <w:tcW w:w="470" w:type="dxa"/>
            <w:tcBorders>
              <w:top w:val="single" w:sz="4" w:space="0" w:color="auto"/>
              <w:bottom w:val="single" w:sz="12" w:space="0" w:color="auto"/>
            </w:tcBorders>
            <w:shd w:val="clear" w:color="auto" w:fill="auto"/>
            <w:tcMar>
              <w:left w:w="0" w:type="dxa"/>
              <w:right w:w="0" w:type="dxa"/>
            </w:tcMar>
            <w:textDirection w:val="btLr"/>
            <w:vAlign w:val="bottom"/>
          </w:tcPr>
          <w:p w:rsidR="00081443" w:rsidRPr="006C29C5" w:rsidRDefault="00081443" w:rsidP="00D82FAA">
            <w:pPr>
              <w:tabs>
                <w:tab w:val="left" w:pos="1200"/>
              </w:tabs>
              <w:suppressAutoHyphens w:val="0"/>
              <w:spacing w:before="80" w:line="200" w:lineRule="exact"/>
              <w:ind w:left="57" w:right="57"/>
              <w:rPr>
                <w:rFonts w:eastAsia="Calibri"/>
                <w:i/>
                <w:spacing w:val="-2"/>
                <w:sz w:val="16"/>
                <w:szCs w:val="16"/>
                <w:lang w:val="fr-FR" w:bidi="ar-YE"/>
              </w:rPr>
            </w:pPr>
            <w:r w:rsidRPr="006C29C5">
              <w:rPr>
                <w:rFonts w:eastAsia="Traditional Arabic"/>
                <w:i/>
                <w:spacing w:val="-2"/>
                <w:sz w:val="16"/>
                <w:szCs w:val="16"/>
                <w:lang w:val="fr-FR" w:bidi="ar-YE"/>
              </w:rPr>
              <w:t>Nations Unies</w:t>
            </w:r>
          </w:p>
        </w:tc>
        <w:tc>
          <w:tcPr>
            <w:tcW w:w="507" w:type="dxa"/>
            <w:tcBorders>
              <w:top w:val="single" w:sz="4" w:space="0" w:color="auto"/>
              <w:bottom w:val="single" w:sz="12" w:space="0" w:color="auto"/>
            </w:tcBorders>
            <w:shd w:val="clear" w:color="auto" w:fill="auto"/>
            <w:tcMar>
              <w:left w:w="0" w:type="dxa"/>
              <w:right w:w="0" w:type="dxa"/>
            </w:tcMar>
            <w:textDirection w:val="btLr"/>
            <w:vAlign w:val="bottom"/>
          </w:tcPr>
          <w:p w:rsidR="00081443" w:rsidRPr="006C29C5" w:rsidRDefault="00081443" w:rsidP="00D82FAA">
            <w:pPr>
              <w:tabs>
                <w:tab w:val="left" w:pos="1200"/>
              </w:tabs>
              <w:suppressAutoHyphens w:val="0"/>
              <w:spacing w:before="80" w:line="200" w:lineRule="exact"/>
              <w:ind w:left="57" w:right="57"/>
              <w:rPr>
                <w:rFonts w:eastAsia="Calibri"/>
                <w:i/>
                <w:spacing w:val="-2"/>
                <w:sz w:val="16"/>
                <w:szCs w:val="16"/>
                <w:lang w:val="fr-FR" w:bidi="ar-YE"/>
              </w:rPr>
            </w:pPr>
            <w:r w:rsidRPr="006C29C5">
              <w:rPr>
                <w:rFonts w:eastAsia="Traditional Arabic"/>
                <w:i/>
                <w:spacing w:val="-2"/>
                <w:sz w:val="16"/>
                <w:szCs w:val="16"/>
                <w:lang w:val="fr-FR" w:bidi="ar-YE"/>
              </w:rPr>
              <w:t>Allemagne</w:t>
            </w:r>
          </w:p>
        </w:tc>
        <w:tc>
          <w:tcPr>
            <w:tcW w:w="515" w:type="dxa"/>
            <w:tcBorders>
              <w:top w:val="single" w:sz="4" w:space="0" w:color="auto"/>
              <w:bottom w:val="single" w:sz="12" w:space="0" w:color="auto"/>
            </w:tcBorders>
            <w:shd w:val="clear" w:color="auto" w:fill="auto"/>
            <w:tcMar>
              <w:left w:w="0" w:type="dxa"/>
              <w:right w:w="0" w:type="dxa"/>
            </w:tcMar>
            <w:textDirection w:val="btLr"/>
            <w:vAlign w:val="bottom"/>
          </w:tcPr>
          <w:p w:rsidR="00081443" w:rsidRPr="006C29C5" w:rsidRDefault="00081443" w:rsidP="00D82FAA">
            <w:pPr>
              <w:tabs>
                <w:tab w:val="left" w:pos="1200"/>
              </w:tabs>
              <w:suppressAutoHyphens w:val="0"/>
              <w:spacing w:before="80" w:line="200" w:lineRule="exact"/>
              <w:ind w:left="57" w:right="57"/>
              <w:rPr>
                <w:rFonts w:eastAsia="Calibri"/>
                <w:i/>
                <w:spacing w:val="-2"/>
                <w:sz w:val="16"/>
                <w:szCs w:val="16"/>
                <w:lang w:val="fr-FR" w:bidi="ar-YE"/>
              </w:rPr>
            </w:pPr>
            <w:r w:rsidRPr="006C29C5">
              <w:rPr>
                <w:rFonts w:eastAsia="Traditional Arabic"/>
                <w:i/>
                <w:spacing w:val="-2"/>
                <w:sz w:val="16"/>
                <w:szCs w:val="16"/>
                <w:lang w:val="fr-FR" w:bidi="ar-YE"/>
              </w:rPr>
              <w:t>Grande-Bretagne</w:t>
            </w:r>
          </w:p>
        </w:tc>
        <w:tc>
          <w:tcPr>
            <w:tcW w:w="490" w:type="dxa"/>
            <w:tcBorders>
              <w:top w:val="single" w:sz="4" w:space="0" w:color="auto"/>
              <w:bottom w:val="single" w:sz="12" w:space="0" w:color="auto"/>
            </w:tcBorders>
            <w:shd w:val="clear" w:color="auto" w:fill="auto"/>
            <w:tcMar>
              <w:left w:w="0" w:type="dxa"/>
              <w:right w:w="0" w:type="dxa"/>
            </w:tcMar>
            <w:textDirection w:val="btLr"/>
            <w:vAlign w:val="bottom"/>
          </w:tcPr>
          <w:p w:rsidR="00081443" w:rsidRPr="006C29C5" w:rsidRDefault="00081443" w:rsidP="00D82FAA">
            <w:pPr>
              <w:tabs>
                <w:tab w:val="left" w:pos="1200"/>
              </w:tabs>
              <w:suppressAutoHyphens w:val="0"/>
              <w:spacing w:before="80" w:line="200" w:lineRule="exact"/>
              <w:ind w:left="57" w:right="57"/>
              <w:rPr>
                <w:rFonts w:eastAsia="Calibri"/>
                <w:i/>
                <w:spacing w:val="-2"/>
                <w:sz w:val="16"/>
                <w:szCs w:val="16"/>
                <w:lang w:val="fr-FR" w:bidi="ar-YE"/>
              </w:rPr>
            </w:pPr>
            <w:r w:rsidRPr="006C29C5">
              <w:rPr>
                <w:rFonts w:eastAsia="Traditional Arabic"/>
                <w:i/>
                <w:spacing w:val="-2"/>
                <w:sz w:val="16"/>
                <w:szCs w:val="16"/>
                <w:lang w:val="fr-FR" w:bidi="ar-YE"/>
              </w:rPr>
              <w:t>France</w:t>
            </w:r>
          </w:p>
        </w:tc>
        <w:tc>
          <w:tcPr>
            <w:tcW w:w="467" w:type="dxa"/>
            <w:tcBorders>
              <w:top w:val="single" w:sz="4" w:space="0" w:color="auto"/>
              <w:bottom w:val="single" w:sz="12" w:space="0" w:color="auto"/>
            </w:tcBorders>
            <w:shd w:val="clear" w:color="auto" w:fill="auto"/>
            <w:tcMar>
              <w:left w:w="0" w:type="dxa"/>
              <w:right w:w="0" w:type="dxa"/>
            </w:tcMar>
            <w:textDirection w:val="btLr"/>
            <w:vAlign w:val="bottom"/>
          </w:tcPr>
          <w:p w:rsidR="00081443" w:rsidRPr="006C29C5" w:rsidRDefault="00081443" w:rsidP="00D82FAA">
            <w:pPr>
              <w:tabs>
                <w:tab w:val="left" w:pos="1200"/>
              </w:tabs>
              <w:suppressAutoHyphens w:val="0"/>
              <w:spacing w:before="80" w:line="200" w:lineRule="exact"/>
              <w:ind w:left="57" w:right="57"/>
              <w:rPr>
                <w:rFonts w:eastAsia="Calibri"/>
                <w:i/>
                <w:spacing w:val="-2"/>
                <w:sz w:val="16"/>
                <w:szCs w:val="16"/>
                <w:lang w:val="fr-FR" w:bidi="ar-YE"/>
              </w:rPr>
            </w:pPr>
            <w:r w:rsidRPr="006C29C5">
              <w:rPr>
                <w:rFonts w:eastAsia="Traditional Arabic"/>
                <w:i/>
                <w:spacing w:val="-2"/>
                <w:sz w:val="16"/>
                <w:szCs w:val="16"/>
                <w:lang w:val="fr-FR" w:bidi="ar-YE"/>
              </w:rPr>
              <w:t>OPEP</w:t>
            </w:r>
          </w:p>
        </w:tc>
        <w:tc>
          <w:tcPr>
            <w:tcW w:w="539" w:type="dxa"/>
            <w:tcBorders>
              <w:top w:val="single" w:sz="4" w:space="0" w:color="auto"/>
              <w:bottom w:val="single" w:sz="12" w:space="0" w:color="auto"/>
            </w:tcBorders>
            <w:shd w:val="clear" w:color="auto" w:fill="auto"/>
            <w:tcMar>
              <w:left w:w="0" w:type="dxa"/>
              <w:right w:w="0" w:type="dxa"/>
            </w:tcMar>
            <w:textDirection w:val="btLr"/>
            <w:vAlign w:val="bottom"/>
          </w:tcPr>
          <w:p w:rsidR="00081443" w:rsidRPr="006C29C5" w:rsidRDefault="00081443" w:rsidP="00D82FAA">
            <w:pPr>
              <w:tabs>
                <w:tab w:val="right" w:pos="432"/>
                <w:tab w:val="left" w:pos="1200"/>
              </w:tabs>
              <w:suppressAutoHyphens w:val="0"/>
              <w:spacing w:before="80" w:line="200" w:lineRule="exact"/>
              <w:ind w:left="57" w:right="57"/>
              <w:rPr>
                <w:rFonts w:eastAsia="Calibri"/>
                <w:i/>
                <w:spacing w:val="-2"/>
                <w:sz w:val="16"/>
                <w:szCs w:val="16"/>
                <w:lang w:val="fr-FR" w:bidi="ar-YE"/>
              </w:rPr>
            </w:pPr>
            <w:r w:rsidRPr="006C29C5">
              <w:rPr>
                <w:rFonts w:eastAsia="Traditional Arabic"/>
                <w:i/>
                <w:spacing w:val="-2"/>
                <w:sz w:val="16"/>
                <w:szCs w:val="16"/>
                <w:lang w:val="fr-FR" w:bidi="ar-YE"/>
              </w:rPr>
              <w:t>Japon</w:t>
            </w:r>
          </w:p>
        </w:tc>
        <w:tc>
          <w:tcPr>
            <w:tcW w:w="470" w:type="dxa"/>
            <w:tcBorders>
              <w:top w:val="single" w:sz="4" w:space="0" w:color="auto"/>
              <w:bottom w:val="single" w:sz="12" w:space="0" w:color="auto"/>
            </w:tcBorders>
            <w:shd w:val="clear" w:color="auto" w:fill="auto"/>
            <w:tcMar>
              <w:left w:w="0" w:type="dxa"/>
              <w:right w:w="0" w:type="dxa"/>
            </w:tcMar>
            <w:textDirection w:val="btLr"/>
            <w:vAlign w:val="bottom"/>
          </w:tcPr>
          <w:p w:rsidR="00081443" w:rsidRPr="006C29C5" w:rsidRDefault="00081443" w:rsidP="00D82FAA">
            <w:pPr>
              <w:tabs>
                <w:tab w:val="left" w:pos="1200"/>
              </w:tabs>
              <w:suppressAutoHyphens w:val="0"/>
              <w:spacing w:before="80" w:line="200" w:lineRule="exact"/>
              <w:ind w:left="57" w:right="57"/>
              <w:rPr>
                <w:rFonts w:eastAsia="Calibri"/>
                <w:i/>
                <w:spacing w:val="-2"/>
                <w:sz w:val="16"/>
                <w:szCs w:val="16"/>
                <w:lang w:val="fr-FR" w:bidi="ar-YE"/>
              </w:rPr>
            </w:pPr>
            <w:r w:rsidRPr="006C29C5">
              <w:rPr>
                <w:rFonts w:eastAsia="Traditional Arabic"/>
                <w:i/>
                <w:spacing w:val="-2"/>
                <w:sz w:val="16"/>
                <w:szCs w:val="16"/>
                <w:lang w:val="fr-FR" w:bidi="ar-YE"/>
              </w:rPr>
              <w:t>Danemark</w:t>
            </w:r>
          </w:p>
        </w:tc>
        <w:tc>
          <w:tcPr>
            <w:tcW w:w="470" w:type="dxa"/>
            <w:tcBorders>
              <w:top w:val="single" w:sz="4" w:space="0" w:color="auto"/>
              <w:bottom w:val="single" w:sz="12" w:space="0" w:color="auto"/>
            </w:tcBorders>
            <w:shd w:val="clear" w:color="auto" w:fill="auto"/>
            <w:tcMar>
              <w:left w:w="0" w:type="dxa"/>
              <w:right w:w="0" w:type="dxa"/>
            </w:tcMar>
            <w:textDirection w:val="btLr"/>
            <w:vAlign w:val="bottom"/>
          </w:tcPr>
          <w:p w:rsidR="00081443" w:rsidRPr="006C29C5" w:rsidRDefault="00081443" w:rsidP="00D82FAA">
            <w:pPr>
              <w:tabs>
                <w:tab w:val="left" w:pos="1200"/>
              </w:tabs>
              <w:suppressAutoHyphens w:val="0"/>
              <w:spacing w:before="80" w:line="200" w:lineRule="exact"/>
              <w:ind w:left="57" w:right="57"/>
              <w:rPr>
                <w:rFonts w:eastAsia="Calibri"/>
                <w:i/>
                <w:spacing w:val="-6"/>
                <w:sz w:val="16"/>
                <w:szCs w:val="16"/>
                <w:lang w:val="fr-FR" w:bidi="ar-YE"/>
              </w:rPr>
            </w:pPr>
            <w:r w:rsidRPr="006C29C5">
              <w:rPr>
                <w:rFonts w:eastAsia="Traditional Arabic"/>
                <w:i/>
                <w:spacing w:val="-6"/>
                <w:sz w:val="16"/>
                <w:szCs w:val="16"/>
                <w:lang w:val="fr-FR" w:bidi="ar-YE"/>
              </w:rPr>
              <w:t>États-Unis</w:t>
            </w:r>
          </w:p>
        </w:tc>
        <w:tc>
          <w:tcPr>
            <w:tcW w:w="470" w:type="dxa"/>
            <w:tcBorders>
              <w:top w:val="single" w:sz="4" w:space="0" w:color="auto"/>
              <w:bottom w:val="single" w:sz="12" w:space="0" w:color="auto"/>
            </w:tcBorders>
            <w:shd w:val="clear" w:color="auto" w:fill="auto"/>
            <w:tcMar>
              <w:left w:w="0" w:type="dxa"/>
              <w:right w:w="0" w:type="dxa"/>
            </w:tcMar>
            <w:textDirection w:val="btLr"/>
            <w:vAlign w:val="bottom"/>
          </w:tcPr>
          <w:p w:rsidR="00081443" w:rsidRPr="006C29C5" w:rsidRDefault="00081443" w:rsidP="00D82FAA">
            <w:pPr>
              <w:tabs>
                <w:tab w:val="left" w:pos="1200"/>
              </w:tabs>
              <w:suppressAutoHyphens w:val="0"/>
              <w:spacing w:before="80" w:line="200" w:lineRule="exact"/>
              <w:ind w:left="57" w:right="57"/>
              <w:rPr>
                <w:rFonts w:eastAsia="Calibri"/>
                <w:i/>
                <w:spacing w:val="-2"/>
                <w:sz w:val="16"/>
                <w:szCs w:val="16"/>
                <w:lang w:val="fr-FR" w:bidi="ar-YE"/>
              </w:rPr>
            </w:pPr>
            <w:r w:rsidRPr="006C29C5">
              <w:rPr>
                <w:rFonts w:eastAsia="Traditional Arabic"/>
                <w:i/>
                <w:spacing w:val="-2"/>
                <w:sz w:val="16"/>
                <w:szCs w:val="16"/>
                <w:lang w:val="fr-FR" w:bidi="ar-YE"/>
              </w:rPr>
              <w:t>Corée</w:t>
            </w:r>
          </w:p>
        </w:tc>
        <w:tc>
          <w:tcPr>
            <w:tcW w:w="419" w:type="dxa"/>
            <w:tcBorders>
              <w:top w:val="single" w:sz="4" w:space="0" w:color="auto"/>
              <w:bottom w:val="single" w:sz="12" w:space="0" w:color="auto"/>
            </w:tcBorders>
            <w:shd w:val="clear" w:color="auto" w:fill="auto"/>
            <w:tcMar>
              <w:left w:w="0" w:type="dxa"/>
              <w:right w:w="0" w:type="dxa"/>
            </w:tcMar>
            <w:textDirection w:val="btLr"/>
            <w:vAlign w:val="bottom"/>
          </w:tcPr>
          <w:p w:rsidR="00081443" w:rsidRPr="006C29C5" w:rsidRDefault="00081443" w:rsidP="00D82FAA">
            <w:pPr>
              <w:tabs>
                <w:tab w:val="left" w:pos="1200"/>
              </w:tabs>
              <w:suppressAutoHyphens w:val="0"/>
              <w:spacing w:before="80" w:line="200" w:lineRule="exact"/>
              <w:ind w:left="57" w:right="57"/>
              <w:rPr>
                <w:rFonts w:eastAsia="Calibri"/>
                <w:i/>
                <w:spacing w:val="-2"/>
                <w:sz w:val="16"/>
                <w:szCs w:val="16"/>
                <w:lang w:val="fr-FR" w:bidi="ar-YE"/>
              </w:rPr>
            </w:pPr>
            <w:r w:rsidRPr="006C29C5">
              <w:rPr>
                <w:rFonts w:eastAsia="Traditional Arabic"/>
                <w:i/>
                <w:spacing w:val="-2"/>
                <w:sz w:val="16"/>
                <w:szCs w:val="16"/>
                <w:lang w:val="fr-FR" w:bidi="ar-YE"/>
              </w:rPr>
              <w:t>Pays-Bas</w:t>
            </w:r>
          </w:p>
        </w:tc>
        <w:tc>
          <w:tcPr>
            <w:tcW w:w="589" w:type="dxa"/>
            <w:tcBorders>
              <w:top w:val="single" w:sz="4" w:space="0" w:color="auto"/>
              <w:bottom w:val="single" w:sz="12" w:space="0" w:color="auto"/>
            </w:tcBorders>
            <w:shd w:val="clear" w:color="auto" w:fill="auto"/>
            <w:tcMar>
              <w:left w:w="0" w:type="dxa"/>
              <w:right w:w="0" w:type="dxa"/>
            </w:tcMar>
            <w:textDirection w:val="btLr"/>
            <w:vAlign w:val="bottom"/>
          </w:tcPr>
          <w:p w:rsidR="00081443" w:rsidRPr="006C29C5" w:rsidRDefault="00081443" w:rsidP="00D82FAA">
            <w:pPr>
              <w:tabs>
                <w:tab w:val="left" w:pos="1200"/>
              </w:tabs>
              <w:suppressAutoHyphens w:val="0"/>
              <w:spacing w:before="80" w:line="200" w:lineRule="exact"/>
              <w:ind w:left="57" w:right="57"/>
              <w:rPr>
                <w:rFonts w:eastAsia="Calibri"/>
                <w:b/>
                <w:bCs/>
                <w:i/>
                <w:spacing w:val="-2"/>
                <w:sz w:val="16"/>
                <w:szCs w:val="16"/>
                <w:lang w:val="fr-FR" w:bidi="ar-YE"/>
              </w:rPr>
            </w:pPr>
            <w:r w:rsidRPr="006C29C5">
              <w:rPr>
                <w:rFonts w:eastAsia="Traditional Arabic"/>
                <w:b/>
                <w:bCs/>
                <w:i/>
                <w:spacing w:val="-2"/>
                <w:sz w:val="16"/>
                <w:szCs w:val="16"/>
                <w:lang w:val="fr-FR" w:bidi="ar-YE"/>
              </w:rPr>
              <w:t>Total</w:t>
            </w:r>
          </w:p>
        </w:tc>
        <w:tc>
          <w:tcPr>
            <w:tcW w:w="552" w:type="dxa"/>
            <w:tcBorders>
              <w:top w:val="single" w:sz="4" w:space="0" w:color="auto"/>
              <w:bottom w:val="single" w:sz="12" w:space="0" w:color="auto"/>
            </w:tcBorders>
            <w:shd w:val="clear" w:color="auto" w:fill="auto"/>
            <w:tcMar>
              <w:left w:w="0" w:type="dxa"/>
              <w:right w:w="0" w:type="dxa"/>
            </w:tcMar>
            <w:textDirection w:val="btLr"/>
            <w:vAlign w:val="bottom"/>
          </w:tcPr>
          <w:p w:rsidR="00081443" w:rsidRPr="006C29C5" w:rsidRDefault="00081443" w:rsidP="00D82FAA">
            <w:pPr>
              <w:tabs>
                <w:tab w:val="left" w:pos="1200"/>
              </w:tabs>
              <w:suppressAutoHyphens w:val="0"/>
              <w:spacing w:before="80" w:line="200" w:lineRule="exact"/>
              <w:ind w:left="57" w:right="57"/>
              <w:rPr>
                <w:rFonts w:eastAsia="Calibri"/>
                <w:i/>
                <w:spacing w:val="-2"/>
                <w:sz w:val="16"/>
                <w:szCs w:val="16"/>
                <w:lang w:val="fr-FR" w:bidi="ar-YE"/>
              </w:rPr>
            </w:pPr>
            <w:r w:rsidRPr="006C29C5">
              <w:rPr>
                <w:rFonts w:eastAsia="Traditional Arabic"/>
                <w:i/>
                <w:spacing w:val="-2"/>
                <w:sz w:val="16"/>
                <w:szCs w:val="16"/>
                <w:lang w:val="fr-FR" w:bidi="ar-YE"/>
              </w:rPr>
              <w:t>Part attribuée à l</w:t>
            </w:r>
            <w:r w:rsidR="0047020A">
              <w:rPr>
                <w:rFonts w:eastAsia="Traditional Arabic"/>
                <w:i/>
                <w:spacing w:val="-2"/>
                <w:sz w:val="16"/>
                <w:szCs w:val="16"/>
                <w:lang w:val="fr-FR" w:bidi="ar-YE"/>
              </w:rPr>
              <w:t>’</w:t>
            </w:r>
            <w:r w:rsidRPr="006C29C5">
              <w:rPr>
                <w:rFonts w:eastAsia="Traditional Arabic"/>
                <w:i/>
                <w:spacing w:val="-2"/>
                <w:sz w:val="16"/>
                <w:szCs w:val="16"/>
                <w:lang w:val="fr-FR" w:bidi="ar-YE"/>
              </w:rPr>
              <w:t>écart de financement</w:t>
            </w:r>
          </w:p>
        </w:tc>
      </w:tr>
      <w:tr w:rsidR="00886693" w:rsidRPr="006C29C5">
        <w:trPr>
          <w:cantSplit/>
          <w:trHeight w:val="150"/>
        </w:trPr>
        <w:tc>
          <w:tcPr>
            <w:tcW w:w="826" w:type="dxa"/>
            <w:tcBorders>
              <w:top w:val="single" w:sz="12" w:space="0" w:color="auto"/>
            </w:tcBorders>
            <w:shd w:val="clear" w:color="auto" w:fill="auto"/>
            <w:tcMar>
              <w:left w:w="0" w:type="dxa"/>
              <w:right w:w="0" w:type="dxa"/>
            </w:tcMar>
            <w:vAlign w:val="bottom"/>
          </w:tcPr>
          <w:p w:rsidR="00081443" w:rsidRPr="006C29C5" w:rsidRDefault="00081443" w:rsidP="009E5458">
            <w:pPr>
              <w:tabs>
                <w:tab w:val="left" w:pos="1200"/>
              </w:tabs>
              <w:suppressAutoHyphens w:val="0"/>
              <w:spacing w:before="40" w:after="40" w:line="220" w:lineRule="exact"/>
              <w:rPr>
                <w:rFonts w:eastAsia="Calibri"/>
                <w:sz w:val="17"/>
                <w:szCs w:val="17"/>
                <w:lang w:val="fr-FR" w:bidi="ar-YE"/>
              </w:rPr>
            </w:pPr>
            <w:bookmarkStart w:id="150" w:name="_Hlk354670883"/>
            <w:r w:rsidRPr="006C29C5">
              <w:rPr>
                <w:rFonts w:eastAsia="Traditional Arabic"/>
                <w:sz w:val="17"/>
                <w:szCs w:val="17"/>
                <w:lang w:val="fr-FR" w:bidi="ar-YE"/>
              </w:rPr>
              <w:t>Agriculture</w:t>
            </w:r>
          </w:p>
        </w:tc>
        <w:tc>
          <w:tcPr>
            <w:tcW w:w="641" w:type="dxa"/>
            <w:tcBorders>
              <w:top w:val="single" w:sz="12" w:space="0" w:color="auto"/>
            </w:tcBorders>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734,71</w:t>
            </w:r>
          </w:p>
        </w:tc>
        <w:tc>
          <w:tcPr>
            <w:tcW w:w="685" w:type="dxa"/>
            <w:tcBorders>
              <w:top w:val="single" w:sz="12" w:space="0" w:color="auto"/>
            </w:tcBorders>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539" w:type="dxa"/>
            <w:tcBorders>
              <w:top w:val="single" w:sz="12" w:space="0" w:color="auto"/>
            </w:tcBorders>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587" w:type="dxa"/>
            <w:tcBorders>
              <w:top w:val="single" w:sz="12" w:space="0" w:color="auto"/>
            </w:tcBorders>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587" w:type="dxa"/>
            <w:tcBorders>
              <w:top w:val="single" w:sz="12" w:space="0" w:color="auto"/>
            </w:tcBorders>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515" w:type="dxa"/>
            <w:tcBorders>
              <w:top w:val="single" w:sz="12" w:space="0" w:color="auto"/>
            </w:tcBorders>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26,30</w:t>
            </w:r>
          </w:p>
        </w:tc>
        <w:tc>
          <w:tcPr>
            <w:tcW w:w="538" w:type="dxa"/>
            <w:tcBorders>
              <w:top w:val="single" w:sz="12" w:space="0" w:color="auto"/>
            </w:tcBorders>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52,00</w:t>
            </w:r>
          </w:p>
        </w:tc>
        <w:tc>
          <w:tcPr>
            <w:tcW w:w="515" w:type="dxa"/>
            <w:tcBorders>
              <w:top w:val="single" w:sz="12" w:space="0" w:color="auto"/>
            </w:tcBorders>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485" w:type="dxa"/>
            <w:tcBorders>
              <w:top w:val="single" w:sz="12" w:space="0" w:color="auto"/>
            </w:tcBorders>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16,00</w:t>
            </w:r>
          </w:p>
        </w:tc>
        <w:tc>
          <w:tcPr>
            <w:tcW w:w="479" w:type="dxa"/>
            <w:tcBorders>
              <w:top w:val="single" w:sz="12" w:space="0" w:color="auto"/>
            </w:tcBorders>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516" w:type="dxa"/>
            <w:tcBorders>
              <w:top w:val="single" w:sz="12" w:space="0" w:color="auto"/>
            </w:tcBorders>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40,00</w:t>
            </w:r>
          </w:p>
        </w:tc>
        <w:tc>
          <w:tcPr>
            <w:tcW w:w="470" w:type="dxa"/>
            <w:tcBorders>
              <w:top w:val="single" w:sz="12" w:space="0" w:color="auto"/>
            </w:tcBorders>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507" w:type="dxa"/>
            <w:tcBorders>
              <w:top w:val="single" w:sz="12" w:space="0" w:color="auto"/>
            </w:tcBorders>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515" w:type="dxa"/>
            <w:tcBorders>
              <w:top w:val="single" w:sz="12" w:space="0" w:color="auto"/>
            </w:tcBorders>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490" w:type="dxa"/>
            <w:tcBorders>
              <w:top w:val="single" w:sz="12" w:space="0" w:color="auto"/>
            </w:tcBorders>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4"/>
                <w:sz w:val="17"/>
                <w:szCs w:val="17"/>
                <w:lang w:val="fr-FR" w:bidi="ar-YE"/>
              </w:rPr>
            </w:pPr>
            <w:r w:rsidRPr="006C29C5">
              <w:rPr>
                <w:rFonts w:eastAsia="Traditional Arabic"/>
                <w:spacing w:val="-4"/>
                <w:sz w:val="17"/>
                <w:szCs w:val="17"/>
                <w:lang w:val="fr-FR" w:bidi="ar-YE"/>
              </w:rPr>
              <w:t>0,00</w:t>
            </w:r>
          </w:p>
        </w:tc>
        <w:tc>
          <w:tcPr>
            <w:tcW w:w="467" w:type="dxa"/>
            <w:tcBorders>
              <w:top w:val="single" w:sz="12" w:space="0" w:color="auto"/>
            </w:tcBorders>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539" w:type="dxa"/>
            <w:tcBorders>
              <w:top w:val="single" w:sz="12" w:space="0" w:color="auto"/>
            </w:tcBorders>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5,00</w:t>
            </w:r>
          </w:p>
        </w:tc>
        <w:tc>
          <w:tcPr>
            <w:tcW w:w="470" w:type="dxa"/>
            <w:tcBorders>
              <w:top w:val="single" w:sz="12" w:space="0" w:color="auto"/>
            </w:tcBorders>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470" w:type="dxa"/>
            <w:tcBorders>
              <w:top w:val="single" w:sz="12" w:space="0" w:color="auto"/>
            </w:tcBorders>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470" w:type="dxa"/>
            <w:tcBorders>
              <w:top w:val="single" w:sz="12" w:space="0" w:color="auto"/>
            </w:tcBorders>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419" w:type="dxa"/>
            <w:tcBorders>
              <w:top w:val="single" w:sz="12" w:space="0" w:color="auto"/>
            </w:tcBorders>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589" w:type="dxa"/>
            <w:tcBorders>
              <w:top w:val="single" w:sz="12" w:space="0" w:color="auto"/>
            </w:tcBorders>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b/>
                <w:bCs/>
                <w:spacing w:val="-4"/>
                <w:sz w:val="16"/>
                <w:szCs w:val="16"/>
                <w:lang w:val="fr-FR" w:bidi="ar-YE"/>
              </w:rPr>
            </w:pPr>
            <w:r w:rsidRPr="006C29C5">
              <w:rPr>
                <w:rFonts w:eastAsia="Traditional Arabic"/>
                <w:b/>
                <w:bCs/>
                <w:spacing w:val="-4"/>
                <w:sz w:val="16"/>
                <w:szCs w:val="16"/>
                <w:lang w:val="fr-FR" w:bidi="ar-YE"/>
              </w:rPr>
              <w:t>139,30</w:t>
            </w:r>
          </w:p>
        </w:tc>
        <w:tc>
          <w:tcPr>
            <w:tcW w:w="552" w:type="dxa"/>
            <w:tcBorders>
              <w:top w:val="single" w:sz="12" w:space="0" w:color="auto"/>
            </w:tcBorders>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0,19</w:t>
            </w:r>
          </w:p>
        </w:tc>
      </w:tr>
      <w:tr w:rsidR="00886693" w:rsidRPr="006C29C5">
        <w:trPr>
          <w:cantSplit/>
          <w:trHeight w:val="95"/>
        </w:trPr>
        <w:tc>
          <w:tcPr>
            <w:tcW w:w="826" w:type="dxa"/>
            <w:shd w:val="clear" w:color="auto" w:fill="auto"/>
            <w:tcMar>
              <w:left w:w="0" w:type="dxa"/>
              <w:right w:w="0" w:type="dxa"/>
            </w:tcMar>
            <w:vAlign w:val="bottom"/>
          </w:tcPr>
          <w:p w:rsidR="00081443" w:rsidRPr="006C29C5" w:rsidRDefault="00081443" w:rsidP="009E5458">
            <w:pPr>
              <w:tabs>
                <w:tab w:val="left" w:pos="1200"/>
              </w:tabs>
              <w:suppressAutoHyphens w:val="0"/>
              <w:spacing w:before="40" w:after="40" w:line="220" w:lineRule="exact"/>
              <w:rPr>
                <w:rFonts w:eastAsia="Calibri"/>
                <w:sz w:val="17"/>
                <w:szCs w:val="17"/>
                <w:lang w:val="fr-FR" w:bidi="ar-YE"/>
              </w:rPr>
            </w:pPr>
            <w:r w:rsidRPr="006C29C5">
              <w:rPr>
                <w:rFonts w:eastAsia="Traditional Arabic"/>
                <w:sz w:val="17"/>
                <w:szCs w:val="17"/>
                <w:lang w:val="fr-FR" w:bidi="ar-YE"/>
              </w:rPr>
              <w:t>Pêche</w:t>
            </w:r>
          </w:p>
        </w:tc>
        <w:tc>
          <w:tcPr>
            <w:tcW w:w="641"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76,2</w:t>
            </w:r>
          </w:p>
        </w:tc>
        <w:tc>
          <w:tcPr>
            <w:tcW w:w="685"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539"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587"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587"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515"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538"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14,00</w:t>
            </w:r>
          </w:p>
        </w:tc>
        <w:tc>
          <w:tcPr>
            <w:tcW w:w="515"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485"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13,00</w:t>
            </w:r>
          </w:p>
        </w:tc>
        <w:tc>
          <w:tcPr>
            <w:tcW w:w="479"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516"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14,50</w:t>
            </w:r>
          </w:p>
        </w:tc>
        <w:tc>
          <w:tcPr>
            <w:tcW w:w="470"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507"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515"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490"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4"/>
                <w:sz w:val="17"/>
                <w:szCs w:val="17"/>
                <w:lang w:val="fr-FR" w:bidi="ar-YE"/>
              </w:rPr>
            </w:pPr>
            <w:r w:rsidRPr="006C29C5">
              <w:rPr>
                <w:rFonts w:eastAsia="Traditional Arabic"/>
                <w:spacing w:val="-4"/>
                <w:sz w:val="17"/>
                <w:szCs w:val="17"/>
                <w:lang w:val="fr-FR" w:bidi="ar-YE"/>
              </w:rPr>
              <w:t>0,00</w:t>
            </w:r>
          </w:p>
        </w:tc>
        <w:tc>
          <w:tcPr>
            <w:tcW w:w="467"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539"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470"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470"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470"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419"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589"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b/>
                <w:bCs/>
                <w:spacing w:val="-2"/>
                <w:sz w:val="16"/>
                <w:szCs w:val="16"/>
                <w:lang w:val="fr-FR" w:bidi="ar-YE"/>
              </w:rPr>
            </w:pPr>
            <w:r w:rsidRPr="006C29C5">
              <w:rPr>
                <w:rFonts w:eastAsia="Traditional Arabic"/>
                <w:b/>
                <w:bCs/>
                <w:spacing w:val="-2"/>
                <w:sz w:val="16"/>
                <w:szCs w:val="16"/>
                <w:lang w:val="fr-FR" w:bidi="ar-YE"/>
              </w:rPr>
              <w:t>41,50</w:t>
            </w:r>
          </w:p>
        </w:tc>
        <w:tc>
          <w:tcPr>
            <w:tcW w:w="552"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0,54</w:t>
            </w:r>
          </w:p>
        </w:tc>
      </w:tr>
      <w:tr w:rsidR="00886693" w:rsidRPr="006C29C5">
        <w:trPr>
          <w:cantSplit/>
          <w:trHeight w:val="82"/>
        </w:trPr>
        <w:tc>
          <w:tcPr>
            <w:tcW w:w="826" w:type="dxa"/>
            <w:shd w:val="clear" w:color="auto" w:fill="auto"/>
            <w:tcMar>
              <w:left w:w="0" w:type="dxa"/>
              <w:right w:w="0" w:type="dxa"/>
            </w:tcMar>
            <w:vAlign w:val="bottom"/>
          </w:tcPr>
          <w:p w:rsidR="00081443" w:rsidRPr="006C29C5" w:rsidRDefault="00081443" w:rsidP="009E5458">
            <w:pPr>
              <w:tabs>
                <w:tab w:val="left" w:pos="1200"/>
              </w:tabs>
              <w:suppressAutoHyphens w:val="0"/>
              <w:spacing w:before="40" w:after="40" w:line="220" w:lineRule="exact"/>
              <w:rPr>
                <w:rFonts w:eastAsia="Calibri"/>
                <w:sz w:val="17"/>
                <w:szCs w:val="17"/>
                <w:lang w:val="fr-FR" w:bidi="ar-YE"/>
              </w:rPr>
            </w:pPr>
            <w:r w:rsidRPr="006C29C5">
              <w:rPr>
                <w:rFonts w:eastAsia="Traditional Arabic"/>
                <w:sz w:val="17"/>
                <w:szCs w:val="17"/>
                <w:lang w:val="fr-FR" w:bidi="ar-YE"/>
              </w:rPr>
              <w:t>Éducation</w:t>
            </w:r>
          </w:p>
        </w:tc>
        <w:tc>
          <w:tcPr>
            <w:tcW w:w="641"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990,3</w:t>
            </w:r>
          </w:p>
        </w:tc>
        <w:tc>
          <w:tcPr>
            <w:tcW w:w="685"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228,00</w:t>
            </w:r>
          </w:p>
        </w:tc>
        <w:tc>
          <w:tcPr>
            <w:tcW w:w="539"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587"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587"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515"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39,00</w:t>
            </w:r>
          </w:p>
        </w:tc>
        <w:tc>
          <w:tcPr>
            <w:tcW w:w="538"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40,00</w:t>
            </w:r>
          </w:p>
        </w:tc>
        <w:tc>
          <w:tcPr>
            <w:tcW w:w="515"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485"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479"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516"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470"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507"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38,00</w:t>
            </w:r>
          </w:p>
        </w:tc>
        <w:tc>
          <w:tcPr>
            <w:tcW w:w="515"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63,11</w:t>
            </w:r>
          </w:p>
        </w:tc>
        <w:tc>
          <w:tcPr>
            <w:tcW w:w="490"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4"/>
                <w:sz w:val="17"/>
                <w:szCs w:val="17"/>
                <w:lang w:val="fr-FR" w:bidi="ar-YE"/>
              </w:rPr>
            </w:pPr>
            <w:r w:rsidRPr="006C29C5">
              <w:rPr>
                <w:rFonts w:eastAsia="Traditional Arabic"/>
                <w:spacing w:val="-4"/>
                <w:sz w:val="17"/>
                <w:szCs w:val="17"/>
                <w:lang w:val="fr-FR" w:bidi="ar-YE"/>
              </w:rPr>
              <w:t>0,00</w:t>
            </w:r>
          </w:p>
        </w:tc>
        <w:tc>
          <w:tcPr>
            <w:tcW w:w="467"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539"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7,00</w:t>
            </w:r>
          </w:p>
        </w:tc>
        <w:tc>
          <w:tcPr>
            <w:tcW w:w="470"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470"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5,20</w:t>
            </w:r>
          </w:p>
        </w:tc>
        <w:tc>
          <w:tcPr>
            <w:tcW w:w="470"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24,00</w:t>
            </w:r>
          </w:p>
        </w:tc>
        <w:tc>
          <w:tcPr>
            <w:tcW w:w="419"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37,30</w:t>
            </w:r>
          </w:p>
        </w:tc>
        <w:tc>
          <w:tcPr>
            <w:tcW w:w="589"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b/>
                <w:bCs/>
                <w:spacing w:val="-4"/>
                <w:sz w:val="16"/>
                <w:szCs w:val="16"/>
                <w:lang w:val="fr-FR" w:bidi="ar-YE"/>
              </w:rPr>
            </w:pPr>
            <w:r w:rsidRPr="006C29C5">
              <w:rPr>
                <w:rFonts w:eastAsia="Traditional Arabic"/>
                <w:b/>
                <w:bCs/>
                <w:spacing w:val="-4"/>
                <w:sz w:val="16"/>
                <w:szCs w:val="16"/>
                <w:lang w:val="fr-FR" w:bidi="ar-YE"/>
              </w:rPr>
              <w:t>490,21</w:t>
            </w:r>
          </w:p>
        </w:tc>
        <w:tc>
          <w:tcPr>
            <w:tcW w:w="552"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0,50</w:t>
            </w:r>
          </w:p>
        </w:tc>
      </w:tr>
      <w:tr w:rsidR="00886693" w:rsidRPr="006C29C5">
        <w:trPr>
          <w:cantSplit/>
          <w:trHeight w:val="80"/>
        </w:trPr>
        <w:tc>
          <w:tcPr>
            <w:tcW w:w="826" w:type="dxa"/>
            <w:shd w:val="clear" w:color="auto" w:fill="auto"/>
            <w:tcMar>
              <w:left w:w="0" w:type="dxa"/>
              <w:right w:w="0" w:type="dxa"/>
            </w:tcMar>
            <w:vAlign w:val="bottom"/>
          </w:tcPr>
          <w:p w:rsidR="00081443" w:rsidRPr="006C29C5" w:rsidRDefault="00081443" w:rsidP="009E5458">
            <w:pPr>
              <w:tabs>
                <w:tab w:val="left" w:pos="1200"/>
              </w:tabs>
              <w:suppressAutoHyphens w:val="0"/>
              <w:spacing w:before="40" w:after="40" w:line="220" w:lineRule="exact"/>
              <w:rPr>
                <w:rFonts w:eastAsia="Calibri"/>
                <w:sz w:val="17"/>
                <w:szCs w:val="17"/>
                <w:lang w:val="fr-FR" w:bidi="ar-YE"/>
              </w:rPr>
            </w:pPr>
            <w:r w:rsidRPr="006C29C5">
              <w:rPr>
                <w:rFonts w:eastAsia="Traditional Arabic"/>
                <w:sz w:val="17"/>
                <w:szCs w:val="17"/>
                <w:lang w:val="fr-FR" w:bidi="ar-YE"/>
              </w:rPr>
              <w:t>Santé</w:t>
            </w:r>
          </w:p>
        </w:tc>
        <w:tc>
          <w:tcPr>
            <w:tcW w:w="641"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388,03</w:t>
            </w:r>
          </w:p>
        </w:tc>
        <w:tc>
          <w:tcPr>
            <w:tcW w:w="685"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48,00</w:t>
            </w:r>
          </w:p>
        </w:tc>
        <w:tc>
          <w:tcPr>
            <w:tcW w:w="539"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587"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00,200</w:t>
            </w:r>
          </w:p>
        </w:tc>
        <w:tc>
          <w:tcPr>
            <w:tcW w:w="587"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515"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27,50</w:t>
            </w:r>
          </w:p>
        </w:tc>
        <w:tc>
          <w:tcPr>
            <w:tcW w:w="538"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515"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485"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479"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32,00</w:t>
            </w:r>
          </w:p>
        </w:tc>
        <w:tc>
          <w:tcPr>
            <w:tcW w:w="516"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10,00</w:t>
            </w:r>
          </w:p>
        </w:tc>
        <w:tc>
          <w:tcPr>
            <w:tcW w:w="470"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507"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21,10</w:t>
            </w:r>
          </w:p>
        </w:tc>
        <w:tc>
          <w:tcPr>
            <w:tcW w:w="515"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4,71</w:t>
            </w:r>
          </w:p>
        </w:tc>
        <w:tc>
          <w:tcPr>
            <w:tcW w:w="490"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4"/>
                <w:sz w:val="17"/>
                <w:szCs w:val="17"/>
                <w:lang w:val="fr-FR" w:bidi="ar-YE"/>
              </w:rPr>
            </w:pPr>
            <w:r w:rsidRPr="006C29C5">
              <w:rPr>
                <w:rFonts w:eastAsia="Traditional Arabic"/>
                <w:spacing w:val="-4"/>
                <w:sz w:val="17"/>
                <w:szCs w:val="17"/>
                <w:lang w:val="fr-FR" w:bidi="ar-YE"/>
              </w:rPr>
              <w:t>0,00</w:t>
            </w:r>
          </w:p>
        </w:tc>
        <w:tc>
          <w:tcPr>
            <w:tcW w:w="467"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539"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470"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470"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4,80</w:t>
            </w:r>
          </w:p>
        </w:tc>
        <w:tc>
          <w:tcPr>
            <w:tcW w:w="470"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419"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18,80</w:t>
            </w:r>
          </w:p>
        </w:tc>
        <w:tc>
          <w:tcPr>
            <w:tcW w:w="589"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b/>
                <w:bCs/>
                <w:spacing w:val="-4"/>
                <w:sz w:val="16"/>
                <w:szCs w:val="16"/>
                <w:lang w:val="fr-FR" w:bidi="ar-YE"/>
              </w:rPr>
            </w:pPr>
            <w:r w:rsidRPr="006C29C5">
              <w:rPr>
                <w:rFonts w:eastAsia="Traditional Arabic"/>
                <w:b/>
                <w:bCs/>
                <w:spacing w:val="-4"/>
                <w:sz w:val="16"/>
                <w:szCs w:val="16"/>
                <w:lang w:val="fr-FR" w:bidi="ar-YE"/>
              </w:rPr>
              <w:t>357,91</w:t>
            </w:r>
          </w:p>
        </w:tc>
        <w:tc>
          <w:tcPr>
            <w:tcW w:w="552"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0,92</w:t>
            </w:r>
          </w:p>
        </w:tc>
      </w:tr>
      <w:tr w:rsidR="00886693" w:rsidRPr="006C29C5">
        <w:trPr>
          <w:cantSplit/>
          <w:trHeight w:val="165"/>
        </w:trPr>
        <w:tc>
          <w:tcPr>
            <w:tcW w:w="826" w:type="dxa"/>
            <w:shd w:val="clear" w:color="auto" w:fill="auto"/>
            <w:tcMar>
              <w:left w:w="0" w:type="dxa"/>
              <w:right w:w="0" w:type="dxa"/>
            </w:tcMar>
            <w:vAlign w:val="bottom"/>
          </w:tcPr>
          <w:p w:rsidR="00081443" w:rsidRPr="006C29C5" w:rsidRDefault="00081443" w:rsidP="009E5458">
            <w:pPr>
              <w:tabs>
                <w:tab w:val="left" w:pos="1200"/>
              </w:tabs>
              <w:suppressAutoHyphens w:val="0"/>
              <w:spacing w:before="40" w:after="40" w:line="220" w:lineRule="exact"/>
              <w:rPr>
                <w:rFonts w:eastAsia="Calibri"/>
                <w:sz w:val="17"/>
                <w:szCs w:val="17"/>
                <w:lang w:val="fr-FR" w:bidi="ar-YE"/>
              </w:rPr>
            </w:pPr>
            <w:r w:rsidRPr="006C29C5">
              <w:rPr>
                <w:rFonts w:eastAsia="Traditional Arabic"/>
                <w:sz w:val="17"/>
                <w:szCs w:val="17"/>
                <w:lang w:val="fr-FR" w:bidi="ar-YE"/>
              </w:rPr>
              <w:t>Routes et infrastruc</w:t>
            </w:r>
            <w:r w:rsidR="002F69F0" w:rsidRPr="006C29C5">
              <w:rPr>
                <w:rFonts w:eastAsia="Traditional Arabic"/>
                <w:sz w:val="17"/>
                <w:szCs w:val="17"/>
                <w:lang w:val="fr-FR" w:bidi="ar-YE"/>
              </w:rPr>
              <w:t>-</w:t>
            </w:r>
            <w:r w:rsidRPr="006C29C5">
              <w:rPr>
                <w:rFonts w:eastAsia="Traditional Arabic"/>
                <w:sz w:val="17"/>
                <w:szCs w:val="17"/>
                <w:lang w:val="fr-FR" w:bidi="ar-YE"/>
              </w:rPr>
              <w:t xml:space="preserve">tures </w:t>
            </w:r>
          </w:p>
        </w:tc>
        <w:tc>
          <w:tcPr>
            <w:tcW w:w="641"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1</w:t>
            </w:r>
            <w:r w:rsidR="0066520D" w:rsidRPr="006C29C5">
              <w:rPr>
                <w:rFonts w:eastAsia="Traditional Arabic"/>
                <w:spacing w:val="-2"/>
                <w:sz w:val="17"/>
                <w:szCs w:val="17"/>
                <w:lang w:val="fr-FR" w:bidi="ar-YE"/>
              </w:rPr>
              <w:t xml:space="preserve"> </w:t>
            </w:r>
            <w:r w:rsidRPr="006C29C5">
              <w:rPr>
                <w:rFonts w:eastAsia="Traditional Arabic"/>
                <w:spacing w:val="-2"/>
                <w:sz w:val="17"/>
                <w:szCs w:val="17"/>
                <w:lang w:val="fr-FR" w:bidi="ar-YE"/>
              </w:rPr>
              <w:t>524,02</w:t>
            </w:r>
          </w:p>
        </w:tc>
        <w:tc>
          <w:tcPr>
            <w:tcW w:w="685"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370,00</w:t>
            </w:r>
          </w:p>
        </w:tc>
        <w:tc>
          <w:tcPr>
            <w:tcW w:w="539"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10,00</w:t>
            </w:r>
          </w:p>
        </w:tc>
        <w:tc>
          <w:tcPr>
            <w:tcW w:w="587"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587"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140,00</w:t>
            </w:r>
          </w:p>
        </w:tc>
        <w:tc>
          <w:tcPr>
            <w:tcW w:w="515"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26,20</w:t>
            </w:r>
          </w:p>
        </w:tc>
        <w:tc>
          <w:tcPr>
            <w:tcW w:w="538"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190,00</w:t>
            </w:r>
          </w:p>
        </w:tc>
        <w:tc>
          <w:tcPr>
            <w:tcW w:w="515"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20,00</w:t>
            </w:r>
          </w:p>
        </w:tc>
        <w:tc>
          <w:tcPr>
            <w:tcW w:w="485"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479"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516"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470"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507"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515"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490"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4"/>
                <w:sz w:val="17"/>
                <w:szCs w:val="17"/>
                <w:lang w:val="fr-FR" w:bidi="ar-YE"/>
              </w:rPr>
            </w:pPr>
            <w:r w:rsidRPr="006C29C5">
              <w:rPr>
                <w:rFonts w:eastAsia="Traditional Arabic"/>
                <w:spacing w:val="-4"/>
                <w:sz w:val="17"/>
                <w:szCs w:val="17"/>
                <w:lang w:val="fr-FR" w:bidi="ar-YE"/>
              </w:rPr>
              <w:t>0,00</w:t>
            </w:r>
          </w:p>
        </w:tc>
        <w:tc>
          <w:tcPr>
            <w:tcW w:w="467"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539"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470"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470"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470"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419"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589"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b/>
                <w:bCs/>
                <w:spacing w:val="-4"/>
                <w:sz w:val="16"/>
                <w:szCs w:val="16"/>
                <w:lang w:val="fr-FR" w:bidi="ar-YE"/>
              </w:rPr>
            </w:pPr>
            <w:r w:rsidRPr="006C29C5">
              <w:rPr>
                <w:rFonts w:eastAsia="Traditional Arabic"/>
                <w:b/>
                <w:bCs/>
                <w:spacing w:val="-4"/>
                <w:sz w:val="16"/>
                <w:szCs w:val="16"/>
                <w:lang w:val="fr-FR" w:bidi="ar-YE"/>
              </w:rPr>
              <w:t>756,20</w:t>
            </w:r>
          </w:p>
        </w:tc>
        <w:tc>
          <w:tcPr>
            <w:tcW w:w="552"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0,50</w:t>
            </w:r>
          </w:p>
        </w:tc>
      </w:tr>
      <w:tr w:rsidR="00886693" w:rsidRPr="006C29C5">
        <w:trPr>
          <w:cantSplit/>
          <w:trHeight w:val="80"/>
        </w:trPr>
        <w:tc>
          <w:tcPr>
            <w:tcW w:w="826" w:type="dxa"/>
            <w:shd w:val="clear" w:color="auto" w:fill="auto"/>
            <w:tcMar>
              <w:left w:w="0" w:type="dxa"/>
              <w:right w:w="0" w:type="dxa"/>
            </w:tcMar>
            <w:vAlign w:val="bottom"/>
          </w:tcPr>
          <w:p w:rsidR="00081443" w:rsidRPr="006C29C5" w:rsidRDefault="00081443" w:rsidP="009E5458">
            <w:pPr>
              <w:tabs>
                <w:tab w:val="left" w:pos="1200"/>
              </w:tabs>
              <w:suppressAutoHyphens w:val="0"/>
              <w:spacing w:before="40" w:after="40" w:line="220" w:lineRule="exact"/>
              <w:rPr>
                <w:rFonts w:eastAsia="Calibri"/>
                <w:sz w:val="17"/>
                <w:szCs w:val="17"/>
                <w:lang w:val="fr-FR" w:bidi="ar-YE"/>
              </w:rPr>
            </w:pPr>
            <w:r w:rsidRPr="006C29C5">
              <w:rPr>
                <w:rFonts w:eastAsia="Traditional Arabic"/>
                <w:sz w:val="17"/>
                <w:szCs w:val="17"/>
                <w:lang w:val="fr-FR" w:bidi="ar-YE"/>
              </w:rPr>
              <w:t>Transport</w:t>
            </w:r>
          </w:p>
        </w:tc>
        <w:tc>
          <w:tcPr>
            <w:tcW w:w="641"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260,4</w:t>
            </w:r>
          </w:p>
        </w:tc>
        <w:tc>
          <w:tcPr>
            <w:tcW w:w="685"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539"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587"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587"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515"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538"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215,00</w:t>
            </w:r>
          </w:p>
        </w:tc>
        <w:tc>
          <w:tcPr>
            <w:tcW w:w="515"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485"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479"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516"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470"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507"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515"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490"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4"/>
                <w:sz w:val="17"/>
                <w:szCs w:val="17"/>
                <w:lang w:val="fr-FR" w:bidi="ar-YE"/>
              </w:rPr>
            </w:pPr>
            <w:r w:rsidRPr="006C29C5">
              <w:rPr>
                <w:rFonts w:eastAsia="Traditional Arabic"/>
                <w:spacing w:val="-4"/>
                <w:sz w:val="17"/>
                <w:szCs w:val="17"/>
                <w:lang w:val="fr-FR" w:bidi="ar-YE"/>
              </w:rPr>
              <w:t>0,00</w:t>
            </w:r>
          </w:p>
        </w:tc>
        <w:tc>
          <w:tcPr>
            <w:tcW w:w="467"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w:t>
            </w:r>
            <w:r w:rsidR="00D82FAA">
              <w:rPr>
                <w:rFonts w:eastAsia="Traditional Arabic"/>
                <w:spacing w:val="-2"/>
                <w:sz w:val="17"/>
                <w:szCs w:val="17"/>
                <w:lang w:val="fr-FR" w:bidi="ar-YE"/>
              </w:rPr>
              <w:t>,</w:t>
            </w:r>
            <w:r w:rsidRPr="006C29C5">
              <w:rPr>
                <w:rFonts w:eastAsia="Traditional Arabic"/>
                <w:spacing w:val="-2"/>
                <w:sz w:val="17"/>
                <w:szCs w:val="17"/>
                <w:lang w:val="fr-FR" w:bidi="ar-YE"/>
              </w:rPr>
              <w:t>00</w:t>
            </w:r>
          </w:p>
        </w:tc>
        <w:tc>
          <w:tcPr>
            <w:tcW w:w="539"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470"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470"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470"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419"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589"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b/>
                <w:bCs/>
                <w:spacing w:val="-4"/>
                <w:sz w:val="16"/>
                <w:szCs w:val="16"/>
                <w:lang w:val="fr-FR" w:bidi="ar-YE"/>
              </w:rPr>
            </w:pPr>
            <w:r w:rsidRPr="006C29C5">
              <w:rPr>
                <w:rFonts w:eastAsia="Traditional Arabic"/>
                <w:b/>
                <w:bCs/>
                <w:spacing w:val="-4"/>
                <w:sz w:val="16"/>
                <w:szCs w:val="16"/>
                <w:lang w:val="fr-FR" w:bidi="ar-YE"/>
              </w:rPr>
              <w:t>215,00</w:t>
            </w:r>
          </w:p>
        </w:tc>
        <w:tc>
          <w:tcPr>
            <w:tcW w:w="552"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0,83</w:t>
            </w:r>
          </w:p>
        </w:tc>
      </w:tr>
      <w:tr w:rsidR="00886693" w:rsidRPr="006C29C5">
        <w:trPr>
          <w:cantSplit/>
          <w:trHeight w:val="80"/>
        </w:trPr>
        <w:tc>
          <w:tcPr>
            <w:tcW w:w="826" w:type="dxa"/>
            <w:shd w:val="clear" w:color="auto" w:fill="auto"/>
            <w:tcMar>
              <w:left w:w="0" w:type="dxa"/>
              <w:right w:w="0" w:type="dxa"/>
            </w:tcMar>
            <w:vAlign w:val="bottom"/>
          </w:tcPr>
          <w:p w:rsidR="00081443" w:rsidRPr="006C29C5" w:rsidRDefault="00081443" w:rsidP="009E5458">
            <w:pPr>
              <w:tabs>
                <w:tab w:val="left" w:pos="1200"/>
              </w:tabs>
              <w:suppressAutoHyphens w:val="0"/>
              <w:spacing w:before="40" w:after="40" w:line="220" w:lineRule="exact"/>
              <w:rPr>
                <w:rFonts w:eastAsia="Calibri"/>
                <w:sz w:val="17"/>
                <w:szCs w:val="17"/>
                <w:lang w:val="fr-FR" w:bidi="ar-YE"/>
              </w:rPr>
            </w:pPr>
            <w:r w:rsidRPr="006C29C5">
              <w:rPr>
                <w:rFonts w:eastAsia="Traditional Arabic"/>
                <w:sz w:val="17"/>
                <w:szCs w:val="17"/>
                <w:lang w:val="fr-FR" w:bidi="ar-YE"/>
              </w:rPr>
              <w:t>Électricité</w:t>
            </w:r>
          </w:p>
        </w:tc>
        <w:tc>
          <w:tcPr>
            <w:tcW w:w="641"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729,5</w:t>
            </w:r>
          </w:p>
        </w:tc>
        <w:tc>
          <w:tcPr>
            <w:tcW w:w="685"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210,00</w:t>
            </w:r>
          </w:p>
        </w:tc>
        <w:tc>
          <w:tcPr>
            <w:tcW w:w="539"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15,00</w:t>
            </w:r>
          </w:p>
        </w:tc>
        <w:tc>
          <w:tcPr>
            <w:tcW w:w="587"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587"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80,00</w:t>
            </w:r>
          </w:p>
        </w:tc>
        <w:tc>
          <w:tcPr>
            <w:tcW w:w="515"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37,00</w:t>
            </w:r>
          </w:p>
        </w:tc>
        <w:tc>
          <w:tcPr>
            <w:tcW w:w="538"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w:t>
            </w:r>
          </w:p>
        </w:tc>
        <w:tc>
          <w:tcPr>
            <w:tcW w:w="515"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485"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479"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516"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470"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507"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515"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490"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4"/>
                <w:sz w:val="17"/>
                <w:szCs w:val="17"/>
                <w:lang w:val="fr-FR" w:bidi="ar-YE"/>
              </w:rPr>
            </w:pPr>
            <w:r w:rsidRPr="006C29C5">
              <w:rPr>
                <w:rFonts w:eastAsia="Traditional Arabic"/>
                <w:spacing w:val="-4"/>
                <w:sz w:val="17"/>
                <w:szCs w:val="17"/>
                <w:lang w:val="fr-FR" w:bidi="ar-YE"/>
              </w:rPr>
              <w:t>73,00</w:t>
            </w:r>
          </w:p>
        </w:tc>
        <w:tc>
          <w:tcPr>
            <w:tcW w:w="467"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539"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470"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470"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470"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419"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589"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b/>
                <w:bCs/>
                <w:spacing w:val="-4"/>
                <w:sz w:val="16"/>
                <w:szCs w:val="16"/>
                <w:lang w:val="fr-FR" w:bidi="ar-YE"/>
              </w:rPr>
            </w:pPr>
            <w:r w:rsidRPr="006C29C5">
              <w:rPr>
                <w:rFonts w:eastAsia="Traditional Arabic"/>
                <w:b/>
                <w:bCs/>
                <w:spacing w:val="-4"/>
                <w:sz w:val="16"/>
                <w:szCs w:val="16"/>
                <w:lang w:val="fr-FR" w:bidi="ar-YE"/>
              </w:rPr>
              <w:t>364,88</w:t>
            </w:r>
          </w:p>
        </w:tc>
        <w:tc>
          <w:tcPr>
            <w:tcW w:w="552"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0,57</w:t>
            </w:r>
          </w:p>
        </w:tc>
      </w:tr>
      <w:tr w:rsidR="00886693" w:rsidRPr="006C29C5">
        <w:trPr>
          <w:cantSplit/>
          <w:trHeight w:val="80"/>
        </w:trPr>
        <w:tc>
          <w:tcPr>
            <w:tcW w:w="826" w:type="dxa"/>
            <w:shd w:val="clear" w:color="auto" w:fill="auto"/>
            <w:tcMar>
              <w:left w:w="0" w:type="dxa"/>
              <w:right w:w="0" w:type="dxa"/>
            </w:tcMar>
            <w:vAlign w:val="bottom"/>
          </w:tcPr>
          <w:p w:rsidR="00081443" w:rsidRPr="006C29C5" w:rsidRDefault="00081443" w:rsidP="009E5458">
            <w:pPr>
              <w:tabs>
                <w:tab w:val="left" w:pos="1200"/>
              </w:tabs>
              <w:suppressAutoHyphens w:val="0"/>
              <w:spacing w:before="40" w:after="40" w:line="220" w:lineRule="exact"/>
              <w:rPr>
                <w:rFonts w:eastAsia="Calibri"/>
                <w:sz w:val="17"/>
                <w:szCs w:val="17"/>
                <w:lang w:val="fr-FR" w:bidi="ar-YE"/>
              </w:rPr>
            </w:pPr>
            <w:r w:rsidRPr="006C29C5">
              <w:rPr>
                <w:rFonts w:eastAsia="Traditional Arabic"/>
                <w:sz w:val="17"/>
                <w:szCs w:val="17"/>
                <w:lang w:val="fr-FR" w:bidi="ar-YE"/>
              </w:rPr>
              <w:t>Eaux</w:t>
            </w:r>
          </w:p>
        </w:tc>
        <w:tc>
          <w:tcPr>
            <w:tcW w:w="641"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367</w:t>
            </w:r>
          </w:p>
        </w:tc>
        <w:tc>
          <w:tcPr>
            <w:tcW w:w="685"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40,00</w:t>
            </w:r>
          </w:p>
        </w:tc>
        <w:tc>
          <w:tcPr>
            <w:tcW w:w="539"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10,00</w:t>
            </w:r>
          </w:p>
        </w:tc>
        <w:tc>
          <w:tcPr>
            <w:tcW w:w="587"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587"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40,00</w:t>
            </w:r>
          </w:p>
        </w:tc>
        <w:tc>
          <w:tcPr>
            <w:tcW w:w="515"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34,00</w:t>
            </w:r>
          </w:p>
        </w:tc>
        <w:tc>
          <w:tcPr>
            <w:tcW w:w="538"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124,00</w:t>
            </w:r>
          </w:p>
        </w:tc>
        <w:tc>
          <w:tcPr>
            <w:tcW w:w="515"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20,00</w:t>
            </w:r>
          </w:p>
        </w:tc>
        <w:tc>
          <w:tcPr>
            <w:tcW w:w="485"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479"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516"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470"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507"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40,80</w:t>
            </w:r>
          </w:p>
        </w:tc>
        <w:tc>
          <w:tcPr>
            <w:tcW w:w="515"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37,28</w:t>
            </w:r>
          </w:p>
        </w:tc>
        <w:tc>
          <w:tcPr>
            <w:tcW w:w="490"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4"/>
                <w:sz w:val="17"/>
                <w:szCs w:val="17"/>
                <w:lang w:val="fr-FR" w:bidi="ar-YE"/>
              </w:rPr>
            </w:pPr>
            <w:r w:rsidRPr="006C29C5">
              <w:rPr>
                <w:rFonts w:eastAsia="Traditional Arabic"/>
                <w:spacing w:val="-4"/>
                <w:sz w:val="17"/>
                <w:szCs w:val="17"/>
                <w:lang w:val="fr-FR" w:bidi="ar-YE"/>
              </w:rPr>
              <w:t>0,00</w:t>
            </w:r>
          </w:p>
        </w:tc>
        <w:tc>
          <w:tcPr>
            <w:tcW w:w="467"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539"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470"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470"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470"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419"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18,80</w:t>
            </w:r>
          </w:p>
        </w:tc>
        <w:tc>
          <w:tcPr>
            <w:tcW w:w="589"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b/>
                <w:bCs/>
                <w:spacing w:val="-4"/>
                <w:sz w:val="16"/>
                <w:szCs w:val="16"/>
                <w:lang w:val="fr-FR" w:bidi="ar-YE"/>
              </w:rPr>
            </w:pPr>
            <w:r w:rsidRPr="006C29C5">
              <w:rPr>
                <w:rFonts w:eastAsia="Traditional Arabic"/>
                <w:b/>
                <w:bCs/>
                <w:spacing w:val="-4"/>
                <w:sz w:val="16"/>
                <w:szCs w:val="16"/>
                <w:lang w:val="fr-FR" w:bidi="ar-YE"/>
              </w:rPr>
              <w:t>0,00</w:t>
            </w:r>
          </w:p>
        </w:tc>
        <w:tc>
          <w:tcPr>
            <w:tcW w:w="552"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0,99</w:t>
            </w:r>
          </w:p>
        </w:tc>
      </w:tr>
      <w:tr w:rsidR="00886693" w:rsidRPr="006C29C5">
        <w:trPr>
          <w:cantSplit/>
          <w:trHeight w:val="80"/>
        </w:trPr>
        <w:tc>
          <w:tcPr>
            <w:tcW w:w="826" w:type="dxa"/>
            <w:shd w:val="clear" w:color="auto" w:fill="auto"/>
            <w:tcMar>
              <w:left w:w="0" w:type="dxa"/>
              <w:right w:w="0" w:type="dxa"/>
            </w:tcMar>
            <w:vAlign w:val="bottom"/>
          </w:tcPr>
          <w:p w:rsidR="00081443" w:rsidRPr="006C29C5" w:rsidRDefault="00081443" w:rsidP="009E5458">
            <w:pPr>
              <w:tabs>
                <w:tab w:val="left" w:pos="1200"/>
              </w:tabs>
              <w:suppressAutoHyphens w:val="0"/>
              <w:spacing w:before="40" w:after="40" w:line="220" w:lineRule="exact"/>
              <w:rPr>
                <w:rFonts w:eastAsia="Calibri"/>
                <w:sz w:val="17"/>
                <w:szCs w:val="17"/>
                <w:lang w:val="fr-FR" w:bidi="ar-YE"/>
              </w:rPr>
            </w:pPr>
            <w:r w:rsidRPr="006C29C5">
              <w:rPr>
                <w:rFonts w:eastAsia="Traditional Arabic"/>
                <w:sz w:val="17"/>
                <w:szCs w:val="17"/>
                <w:lang w:val="fr-FR" w:bidi="ar-YE"/>
              </w:rPr>
              <w:t>Pétrole</w:t>
            </w:r>
          </w:p>
        </w:tc>
        <w:tc>
          <w:tcPr>
            <w:tcW w:w="641"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260,6</w:t>
            </w:r>
          </w:p>
        </w:tc>
        <w:tc>
          <w:tcPr>
            <w:tcW w:w="685"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539"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587"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587"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515"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538"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515"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485"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479"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516"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470"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507"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515"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490"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4"/>
                <w:sz w:val="17"/>
                <w:szCs w:val="17"/>
                <w:lang w:val="fr-FR" w:bidi="ar-YE"/>
              </w:rPr>
            </w:pPr>
            <w:r w:rsidRPr="006C29C5">
              <w:rPr>
                <w:rFonts w:eastAsia="Traditional Arabic"/>
                <w:spacing w:val="-4"/>
                <w:sz w:val="17"/>
                <w:szCs w:val="17"/>
                <w:lang w:val="fr-FR" w:bidi="ar-YE"/>
              </w:rPr>
              <w:t>0,00</w:t>
            </w:r>
          </w:p>
        </w:tc>
        <w:tc>
          <w:tcPr>
            <w:tcW w:w="467"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539"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470"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470"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470"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419"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589"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b/>
                <w:bCs/>
                <w:spacing w:val="-4"/>
                <w:sz w:val="16"/>
                <w:szCs w:val="16"/>
                <w:lang w:val="fr-FR" w:bidi="ar-YE"/>
              </w:rPr>
            </w:pPr>
            <w:r w:rsidRPr="006C29C5">
              <w:rPr>
                <w:rFonts w:eastAsia="Traditional Arabic"/>
                <w:b/>
                <w:bCs/>
                <w:spacing w:val="-4"/>
                <w:sz w:val="16"/>
                <w:szCs w:val="16"/>
                <w:lang w:val="fr-FR" w:bidi="ar-YE"/>
              </w:rPr>
              <w:t>203,55</w:t>
            </w:r>
          </w:p>
        </w:tc>
        <w:tc>
          <w:tcPr>
            <w:tcW w:w="552"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r>
      <w:tr w:rsidR="00886693" w:rsidRPr="006C29C5">
        <w:trPr>
          <w:cantSplit/>
          <w:trHeight w:val="80"/>
        </w:trPr>
        <w:tc>
          <w:tcPr>
            <w:tcW w:w="826" w:type="dxa"/>
            <w:shd w:val="clear" w:color="auto" w:fill="auto"/>
            <w:tcMar>
              <w:left w:w="0" w:type="dxa"/>
              <w:right w:w="0" w:type="dxa"/>
            </w:tcMar>
            <w:vAlign w:val="bottom"/>
          </w:tcPr>
          <w:p w:rsidR="00081443" w:rsidRPr="006C29C5" w:rsidRDefault="00081443" w:rsidP="009E5458">
            <w:pPr>
              <w:tabs>
                <w:tab w:val="left" w:pos="1200"/>
              </w:tabs>
              <w:suppressAutoHyphens w:val="0"/>
              <w:spacing w:before="40" w:after="40" w:line="220" w:lineRule="exact"/>
              <w:rPr>
                <w:rFonts w:eastAsia="Calibri"/>
                <w:sz w:val="17"/>
                <w:szCs w:val="17"/>
                <w:lang w:val="fr-FR" w:bidi="ar-YE"/>
              </w:rPr>
            </w:pPr>
            <w:r w:rsidRPr="006C29C5">
              <w:rPr>
                <w:rFonts w:eastAsia="Traditional Arabic"/>
                <w:sz w:val="17"/>
                <w:szCs w:val="17"/>
                <w:lang w:val="fr-FR" w:bidi="ar-YE"/>
              </w:rPr>
              <w:t>Réformes institution</w:t>
            </w:r>
            <w:r w:rsidR="006805D5" w:rsidRPr="006C29C5">
              <w:rPr>
                <w:rFonts w:eastAsia="Traditional Arabic"/>
                <w:sz w:val="17"/>
                <w:szCs w:val="17"/>
                <w:lang w:val="fr-FR" w:bidi="ar-YE"/>
              </w:rPr>
              <w:t>-</w:t>
            </w:r>
            <w:r w:rsidRPr="006C29C5">
              <w:rPr>
                <w:rFonts w:eastAsia="Traditional Arabic"/>
                <w:sz w:val="17"/>
                <w:szCs w:val="17"/>
                <w:lang w:val="fr-FR" w:bidi="ar-YE"/>
              </w:rPr>
              <w:t>nelles</w:t>
            </w:r>
          </w:p>
        </w:tc>
        <w:tc>
          <w:tcPr>
            <w:tcW w:w="641"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435,46</w:t>
            </w:r>
          </w:p>
        </w:tc>
        <w:tc>
          <w:tcPr>
            <w:tcW w:w="685"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539"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587"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587"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515"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538"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515"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14,00</w:t>
            </w:r>
          </w:p>
        </w:tc>
        <w:tc>
          <w:tcPr>
            <w:tcW w:w="485"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479"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516"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26,00</w:t>
            </w:r>
          </w:p>
        </w:tc>
        <w:tc>
          <w:tcPr>
            <w:tcW w:w="470"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90,00</w:t>
            </w:r>
          </w:p>
        </w:tc>
        <w:tc>
          <w:tcPr>
            <w:tcW w:w="507"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2,73</w:t>
            </w:r>
          </w:p>
        </w:tc>
        <w:tc>
          <w:tcPr>
            <w:tcW w:w="515"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36,02</w:t>
            </w:r>
          </w:p>
        </w:tc>
        <w:tc>
          <w:tcPr>
            <w:tcW w:w="490"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4"/>
                <w:sz w:val="17"/>
                <w:szCs w:val="17"/>
                <w:lang w:val="fr-FR" w:bidi="ar-YE"/>
              </w:rPr>
            </w:pPr>
            <w:r w:rsidRPr="006C29C5">
              <w:rPr>
                <w:rFonts w:eastAsia="Traditional Arabic"/>
                <w:spacing w:val="-4"/>
                <w:sz w:val="17"/>
                <w:szCs w:val="17"/>
                <w:lang w:val="fr-FR" w:bidi="ar-YE"/>
              </w:rPr>
              <w:t>0,00</w:t>
            </w:r>
          </w:p>
        </w:tc>
        <w:tc>
          <w:tcPr>
            <w:tcW w:w="467"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539"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470"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7,70</w:t>
            </w:r>
          </w:p>
        </w:tc>
        <w:tc>
          <w:tcPr>
            <w:tcW w:w="470"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11,00</w:t>
            </w:r>
          </w:p>
        </w:tc>
        <w:tc>
          <w:tcPr>
            <w:tcW w:w="470"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419"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16,10</w:t>
            </w:r>
          </w:p>
        </w:tc>
        <w:tc>
          <w:tcPr>
            <w:tcW w:w="589"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b/>
                <w:bCs/>
                <w:spacing w:val="-4"/>
                <w:sz w:val="16"/>
                <w:szCs w:val="16"/>
                <w:lang w:val="fr-FR" w:bidi="ar-YE"/>
              </w:rPr>
            </w:pPr>
            <w:r w:rsidRPr="006C29C5">
              <w:rPr>
                <w:rFonts w:eastAsia="Traditional Arabic"/>
                <w:b/>
                <w:bCs/>
                <w:spacing w:val="-4"/>
                <w:sz w:val="16"/>
                <w:szCs w:val="16"/>
                <w:lang w:val="fr-FR" w:bidi="ar-YE"/>
              </w:rPr>
              <w:t>536,30</w:t>
            </w:r>
          </w:p>
        </w:tc>
        <w:tc>
          <w:tcPr>
            <w:tcW w:w="552" w:type="dxa"/>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0,47</w:t>
            </w:r>
          </w:p>
        </w:tc>
      </w:tr>
      <w:tr w:rsidR="00886693" w:rsidRPr="006C29C5">
        <w:trPr>
          <w:cantSplit/>
          <w:trHeight w:val="80"/>
        </w:trPr>
        <w:tc>
          <w:tcPr>
            <w:tcW w:w="826" w:type="dxa"/>
            <w:tcBorders>
              <w:bottom w:val="single" w:sz="4" w:space="0" w:color="auto"/>
            </w:tcBorders>
            <w:shd w:val="clear" w:color="auto" w:fill="auto"/>
            <w:tcMar>
              <w:left w:w="0" w:type="dxa"/>
              <w:right w:w="0" w:type="dxa"/>
            </w:tcMar>
            <w:vAlign w:val="bottom"/>
          </w:tcPr>
          <w:p w:rsidR="00081443" w:rsidRPr="006C29C5" w:rsidRDefault="00081443" w:rsidP="009E5458">
            <w:pPr>
              <w:tabs>
                <w:tab w:val="left" w:pos="1200"/>
              </w:tabs>
              <w:suppressAutoHyphens w:val="0"/>
              <w:spacing w:before="40" w:after="40" w:line="220" w:lineRule="exact"/>
              <w:rPr>
                <w:rFonts w:eastAsia="Calibri"/>
                <w:sz w:val="17"/>
                <w:szCs w:val="17"/>
                <w:lang w:val="fr-FR" w:bidi="ar-YE"/>
              </w:rPr>
            </w:pPr>
            <w:r w:rsidRPr="006C29C5">
              <w:rPr>
                <w:rFonts w:eastAsia="Traditional Arabic"/>
                <w:sz w:val="17"/>
                <w:szCs w:val="17"/>
                <w:lang w:val="fr-FR" w:bidi="ar-YE"/>
              </w:rPr>
              <w:t>Réseau de sécurité sociale</w:t>
            </w:r>
          </w:p>
        </w:tc>
        <w:tc>
          <w:tcPr>
            <w:tcW w:w="641" w:type="dxa"/>
            <w:tcBorders>
              <w:bottom w:val="single" w:sz="4" w:space="0" w:color="auto"/>
            </w:tcBorders>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534,64</w:t>
            </w:r>
          </w:p>
        </w:tc>
        <w:tc>
          <w:tcPr>
            <w:tcW w:w="685" w:type="dxa"/>
            <w:tcBorders>
              <w:bottom w:val="single" w:sz="4" w:space="0" w:color="auto"/>
            </w:tcBorders>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175,00</w:t>
            </w:r>
          </w:p>
        </w:tc>
        <w:tc>
          <w:tcPr>
            <w:tcW w:w="539" w:type="dxa"/>
            <w:tcBorders>
              <w:bottom w:val="single" w:sz="4" w:space="0" w:color="auto"/>
            </w:tcBorders>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10,00</w:t>
            </w:r>
          </w:p>
        </w:tc>
        <w:tc>
          <w:tcPr>
            <w:tcW w:w="587" w:type="dxa"/>
            <w:tcBorders>
              <w:bottom w:val="single" w:sz="4" w:space="0" w:color="auto"/>
            </w:tcBorders>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587" w:type="dxa"/>
            <w:tcBorders>
              <w:bottom w:val="single" w:sz="4" w:space="0" w:color="auto"/>
            </w:tcBorders>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50,00</w:t>
            </w:r>
          </w:p>
        </w:tc>
        <w:tc>
          <w:tcPr>
            <w:tcW w:w="515" w:type="dxa"/>
            <w:tcBorders>
              <w:bottom w:val="single" w:sz="4" w:space="0" w:color="auto"/>
            </w:tcBorders>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10,00</w:t>
            </w:r>
          </w:p>
        </w:tc>
        <w:tc>
          <w:tcPr>
            <w:tcW w:w="538" w:type="dxa"/>
            <w:tcBorders>
              <w:bottom w:val="single" w:sz="4" w:space="0" w:color="auto"/>
            </w:tcBorders>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150,00</w:t>
            </w:r>
          </w:p>
        </w:tc>
        <w:tc>
          <w:tcPr>
            <w:tcW w:w="515" w:type="dxa"/>
            <w:tcBorders>
              <w:bottom w:val="single" w:sz="4" w:space="0" w:color="auto"/>
            </w:tcBorders>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25,00</w:t>
            </w:r>
          </w:p>
        </w:tc>
        <w:tc>
          <w:tcPr>
            <w:tcW w:w="485" w:type="dxa"/>
            <w:tcBorders>
              <w:bottom w:val="single" w:sz="4" w:space="0" w:color="auto"/>
            </w:tcBorders>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479" w:type="dxa"/>
            <w:tcBorders>
              <w:bottom w:val="single" w:sz="4" w:space="0" w:color="auto"/>
            </w:tcBorders>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516" w:type="dxa"/>
            <w:tcBorders>
              <w:bottom w:val="single" w:sz="4" w:space="0" w:color="auto"/>
            </w:tcBorders>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9,50</w:t>
            </w:r>
          </w:p>
        </w:tc>
        <w:tc>
          <w:tcPr>
            <w:tcW w:w="470" w:type="dxa"/>
            <w:tcBorders>
              <w:bottom w:val="single" w:sz="4" w:space="0" w:color="auto"/>
            </w:tcBorders>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507" w:type="dxa"/>
            <w:tcBorders>
              <w:bottom w:val="single" w:sz="4" w:space="0" w:color="auto"/>
            </w:tcBorders>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6,90</w:t>
            </w:r>
          </w:p>
        </w:tc>
        <w:tc>
          <w:tcPr>
            <w:tcW w:w="515" w:type="dxa"/>
            <w:tcBorders>
              <w:bottom w:val="single" w:sz="4" w:space="0" w:color="auto"/>
            </w:tcBorders>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88,90</w:t>
            </w:r>
          </w:p>
        </w:tc>
        <w:tc>
          <w:tcPr>
            <w:tcW w:w="490" w:type="dxa"/>
            <w:tcBorders>
              <w:bottom w:val="single" w:sz="4" w:space="0" w:color="auto"/>
            </w:tcBorders>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4"/>
                <w:sz w:val="17"/>
                <w:szCs w:val="17"/>
                <w:lang w:val="fr-FR" w:bidi="ar-YE"/>
              </w:rPr>
            </w:pPr>
            <w:r w:rsidRPr="006C29C5">
              <w:rPr>
                <w:rFonts w:eastAsia="Traditional Arabic"/>
                <w:spacing w:val="-4"/>
                <w:sz w:val="17"/>
                <w:szCs w:val="17"/>
                <w:lang w:val="fr-FR" w:bidi="ar-YE"/>
              </w:rPr>
              <w:t>0,00</w:t>
            </w:r>
          </w:p>
        </w:tc>
        <w:tc>
          <w:tcPr>
            <w:tcW w:w="467" w:type="dxa"/>
            <w:tcBorders>
              <w:bottom w:val="single" w:sz="4" w:space="0" w:color="auto"/>
            </w:tcBorders>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11,00</w:t>
            </w:r>
          </w:p>
        </w:tc>
        <w:tc>
          <w:tcPr>
            <w:tcW w:w="539" w:type="dxa"/>
            <w:tcBorders>
              <w:bottom w:val="single" w:sz="4" w:space="0" w:color="auto"/>
            </w:tcBorders>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470" w:type="dxa"/>
            <w:tcBorders>
              <w:bottom w:val="single" w:sz="4" w:space="0" w:color="auto"/>
            </w:tcBorders>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470" w:type="dxa"/>
            <w:tcBorders>
              <w:bottom w:val="single" w:sz="4" w:space="0" w:color="auto"/>
            </w:tcBorders>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470" w:type="dxa"/>
            <w:tcBorders>
              <w:bottom w:val="single" w:sz="4" w:space="0" w:color="auto"/>
            </w:tcBorders>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419" w:type="dxa"/>
            <w:tcBorders>
              <w:bottom w:val="single" w:sz="4" w:space="0" w:color="auto"/>
            </w:tcBorders>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0,00</w:t>
            </w:r>
          </w:p>
        </w:tc>
        <w:tc>
          <w:tcPr>
            <w:tcW w:w="589" w:type="dxa"/>
            <w:tcBorders>
              <w:bottom w:val="single" w:sz="4" w:space="0" w:color="auto"/>
            </w:tcBorders>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b/>
                <w:bCs/>
                <w:spacing w:val="-4"/>
                <w:sz w:val="16"/>
                <w:szCs w:val="16"/>
                <w:lang w:val="fr-FR" w:bidi="ar-YE"/>
              </w:rPr>
            </w:pPr>
            <w:r w:rsidRPr="006C29C5">
              <w:rPr>
                <w:rFonts w:eastAsia="Traditional Arabic"/>
                <w:b/>
                <w:bCs/>
                <w:spacing w:val="-4"/>
                <w:sz w:val="16"/>
                <w:szCs w:val="16"/>
                <w:lang w:val="fr-FR" w:bidi="ar-YE"/>
              </w:rPr>
              <w:t>359,84</w:t>
            </w:r>
          </w:p>
        </w:tc>
        <w:tc>
          <w:tcPr>
            <w:tcW w:w="552" w:type="dxa"/>
            <w:tcBorders>
              <w:bottom w:val="single" w:sz="4" w:space="0" w:color="auto"/>
            </w:tcBorders>
            <w:shd w:val="clear" w:color="auto" w:fill="auto"/>
            <w:tcMar>
              <w:left w:w="0" w:type="dxa"/>
              <w:right w:w="0" w:type="dxa"/>
            </w:tcMar>
            <w:vAlign w:val="bottom"/>
          </w:tcPr>
          <w:p w:rsidR="00081443" w:rsidRPr="006C29C5" w:rsidRDefault="00081443" w:rsidP="006C29C5">
            <w:pPr>
              <w:suppressAutoHyphens w:val="0"/>
              <w:spacing w:before="40" w:after="40" w:line="220" w:lineRule="exact"/>
              <w:jc w:val="right"/>
              <w:rPr>
                <w:rFonts w:eastAsia="Calibri"/>
                <w:spacing w:val="-2"/>
                <w:sz w:val="17"/>
                <w:szCs w:val="17"/>
                <w:lang w:val="fr-FR" w:bidi="ar-YE"/>
              </w:rPr>
            </w:pPr>
            <w:r w:rsidRPr="006C29C5">
              <w:rPr>
                <w:rFonts w:eastAsia="Traditional Arabic"/>
                <w:spacing w:val="-2"/>
                <w:sz w:val="17"/>
                <w:szCs w:val="17"/>
                <w:lang w:val="fr-FR" w:bidi="ar-YE"/>
              </w:rPr>
              <w:t>1,00</w:t>
            </w:r>
          </w:p>
        </w:tc>
      </w:tr>
      <w:bookmarkEnd w:id="150"/>
      <w:tr w:rsidR="00886693" w:rsidRPr="006C29C5">
        <w:trPr>
          <w:cantSplit/>
          <w:trHeight w:val="221"/>
        </w:trPr>
        <w:tc>
          <w:tcPr>
            <w:tcW w:w="826" w:type="dxa"/>
            <w:tcBorders>
              <w:top w:val="single" w:sz="4" w:space="0" w:color="auto"/>
              <w:bottom w:val="single" w:sz="12" w:space="0" w:color="auto"/>
            </w:tcBorders>
            <w:shd w:val="clear" w:color="auto" w:fill="auto"/>
            <w:tcMar>
              <w:left w:w="0" w:type="dxa"/>
              <w:right w:w="0" w:type="dxa"/>
            </w:tcMar>
            <w:vAlign w:val="bottom"/>
          </w:tcPr>
          <w:p w:rsidR="00081443" w:rsidRPr="009E5458" w:rsidRDefault="009E5458" w:rsidP="009E5458">
            <w:pPr>
              <w:tabs>
                <w:tab w:val="left" w:pos="284"/>
                <w:tab w:val="left" w:pos="1200"/>
              </w:tabs>
              <w:suppressAutoHyphens w:val="0"/>
              <w:spacing w:before="80" w:after="80" w:line="220" w:lineRule="exact"/>
              <w:rPr>
                <w:rFonts w:eastAsia="Calibri"/>
                <w:b/>
                <w:sz w:val="17"/>
                <w:szCs w:val="17"/>
                <w:lang w:val="fr-FR" w:bidi="ar-YE"/>
              </w:rPr>
            </w:pPr>
            <w:r>
              <w:rPr>
                <w:rFonts w:eastAsia="Traditional Arabic"/>
                <w:b/>
                <w:sz w:val="17"/>
                <w:szCs w:val="17"/>
                <w:lang w:val="fr-FR" w:bidi="ar-YE"/>
              </w:rPr>
              <w:t xml:space="preserve">      </w:t>
            </w:r>
            <w:r w:rsidR="00081443" w:rsidRPr="009E5458">
              <w:rPr>
                <w:rFonts w:eastAsia="Traditional Arabic"/>
                <w:b/>
                <w:sz w:val="17"/>
                <w:szCs w:val="17"/>
                <w:lang w:val="fr-FR" w:bidi="ar-YE"/>
              </w:rPr>
              <w:t>Total</w:t>
            </w:r>
            <w:r w:rsidR="006805D5" w:rsidRPr="009E5458">
              <w:rPr>
                <w:rFonts w:eastAsia="Traditional Arabic"/>
                <w:szCs w:val="20"/>
                <w:lang w:val="fr-FR" w:bidi="ar-YE"/>
              </w:rPr>
              <w:t>*</w:t>
            </w:r>
          </w:p>
        </w:tc>
        <w:tc>
          <w:tcPr>
            <w:tcW w:w="641" w:type="dxa"/>
            <w:tcBorders>
              <w:top w:val="single" w:sz="4" w:space="0" w:color="auto"/>
              <w:bottom w:val="single" w:sz="12" w:space="0" w:color="auto"/>
            </w:tcBorders>
            <w:shd w:val="clear" w:color="auto" w:fill="auto"/>
            <w:tcMar>
              <w:left w:w="0" w:type="dxa"/>
              <w:right w:w="0" w:type="dxa"/>
            </w:tcMar>
            <w:vAlign w:val="bottom"/>
          </w:tcPr>
          <w:p w:rsidR="00081443" w:rsidRPr="009E5458" w:rsidRDefault="00081443" w:rsidP="006C29C5">
            <w:pPr>
              <w:suppressAutoHyphens w:val="0"/>
              <w:spacing w:before="80" w:after="80" w:line="220" w:lineRule="exact"/>
              <w:jc w:val="right"/>
              <w:rPr>
                <w:rFonts w:eastAsia="Calibri"/>
                <w:b/>
                <w:spacing w:val="-2"/>
                <w:sz w:val="17"/>
                <w:szCs w:val="17"/>
                <w:lang w:val="fr-FR" w:bidi="ar-YE"/>
              </w:rPr>
            </w:pPr>
            <w:r w:rsidRPr="009E5458">
              <w:rPr>
                <w:rFonts w:eastAsia="Traditional Arabic"/>
                <w:b/>
                <w:spacing w:val="-2"/>
                <w:sz w:val="17"/>
                <w:szCs w:val="17"/>
                <w:lang w:val="fr-FR" w:bidi="ar-YE"/>
              </w:rPr>
              <w:t>6</w:t>
            </w:r>
            <w:r w:rsidR="0066520D" w:rsidRPr="009E5458">
              <w:rPr>
                <w:rFonts w:eastAsia="Traditional Arabic"/>
                <w:b/>
                <w:spacing w:val="-2"/>
                <w:sz w:val="17"/>
                <w:szCs w:val="17"/>
                <w:lang w:val="fr-FR" w:bidi="ar-YE"/>
              </w:rPr>
              <w:t xml:space="preserve"> </w:t>
            </w:r>
            <w:r w:rsidRPr="009E5458">
              <w:rPr>
                <w:rFonts w:eastAsia="Traditional Arabic"/>
                <w:b/>
                <w:spacing w:val="-2"/>
                <w:sz w:val="17"/>
                <w:szCs w:val="17"/>
                <w:lang w:val="fr-FR" w:bidi="ar-YE"/>
              </w:rPr>
              <w:t>300,85</w:t>
            </w:r>
          </w:p>
        </w:tc>
        <w:tc>
          <w:tcPr>
            <w:tcW w:w="685" w:type="dxa"/>
            <w:tcBorders>
              <w:top w:val="single" w:sz="4" w:space="0" w:color="auto"/>
              <w:bottom w:val="single" w:sz="12" w:space="0" w:color="auto"/>
            </w:tcBorders>
            <w:shd w:val="clear" w:color="auto" w:fill="auto"/>
            <w:tcMar>
              <w:left w:w="0" w:type="dxa"/>
              <w:right w:w="0" w:type="dxa"/>
            </w:tcMar>
            <w:vAlign w:val="bottom"/>
          </w:tcPr>
          <w:p w:rsidR="00081443" w:rsidRPr="009E5458" w:rsidRDefault="0066520D" w:rsidP="006C29C5">
            <w:pPr>
              <w:suppressAutoHyphens w:val="0"/>
              <w:spacing w:before="80" w:after="80" w:line="220" w:lineRule="exact"/>
              <w:jc w:val="right"/>
              <w:rPr>
                <w:rFonts w:eastAsia="Calibri"/>
                <w:b/>
                <w:spacing w:val="-2"/>
                <w:sz w:val="17"/>
                <w:szCs w:val="17"/>
                <w:lang w:val="fr-FR" w:bidi="ar-YE"/>
              </w:rPr>
            </w:pPr>
            <w:r w:rsidRPr="009E5458">
              <w:rPr>
                <w:rFonts w:eastAsia="Traditional Arabic"/>
                <w:b/>
                <w:spacing w:val="-2"/>
                <w:sz w:val="17"/>
                <w:szCs w:val="17"/>
                <w:lang w:val="fr-FR" w:bidi="ar-YE"/>
              </w:rPr>
              <w:t xml:space="preserve">1 </w:t>
            </w:r>
            <w:r w:rsidR="00081443" w:rsidRPr="009E5458">
              <w:rPr>
                <w:rFonts w:eastAsia="Traditional Arabic"/>
                <w:b/>
                <w:spacing w:val="-2"/>
                <w:sz w:val="17"/>
                <w:szCs w:val="17"/>
                <w:lang w:val="fr-FR" w:bidi="ar-YE"/>
              </w:rPr>
              <w:t>071,00</w:t>
            </w:r>
          </w:p>
        </w:tc>
        <w:tc>
          <w:tcPr>
            <w:tcW w:w="539" w:type="dxa"/>
            <w:tcBorders>
              <w:top w:val="single" w:sz="4" w:space="0" w:color="auto"/>
              <w:bottom w:val="single" w:sz="12" w:space="0" w:color="auto"/>
            </w:tcBorders>
            <w:shd w:val="clear" w:color="auto" w:fill="auto"/>
            <w:tcMar>
              <w:left w:w="0" w:type="dxa"/>
              <w:right w:w="0" w:type="dxa"/>
            </w:tcMar>
            <w:vAlign w:val="bottom"/>
          </w:tcPr>
          <w:p w:rsidR="00081443" w:rsidRPr="009E5458" w:rsidRDefault="00081443" w:rsidP="006C29C5">
            <w:pPr>
              <w:suppressAutoHyphens w:val="0"/>
              <w:spacing w:before="80" w:after="80" w:line="220" w:lineRule="exact"/>
              <w:jc w:val="right"/>
              <w:rPr>
                <w:rFonts w:eastAsia="Calibri"/>
                <w:b/>
                <w:spacing w:val="-2"/>
                <w:sz w:val="17"/>
                <w:szCs w:val="17"/>
                <w:lang w:val="fr-FR" w:bidi="ar-YE"/>
              </w:rPr>
            </w:pPr>
            <w:r w:rsidRPr="009E5458">
              <w:rPr>
                <w:rFonts w:eastAsia="Traditional Arabic"/>
                <w:b/>
                <w:spacing w:val="-2"/>
                <w:sz w:val="17"/>
                <w:szCs w:val="17"/>
                <w:lang w:val="fr-FR" w:bidi="ar-YE"/>
              </w:rPr>
              <w:t>53,00</w:t>
            </w:r>
          </w:p>
        </w:tc>
        <w:tc>
          <w:tcPr>
            <w:tcW w:w="587" w:type="dxa"/>
            <w:tcBorders>
              <w:top w:val="single" w:sz="4" w:space="0" w:color="auto"/>
              <w:bottom w:val="single" w:sz="12" w:space="0" w:color="auto"/>
            </w:tcBorders>
            <w:shd w:val="clear" w:color="auto" w:fill="auto"/>
            <w:tcMar>
              <w:left w:w="0" w:type="dxa"/>
              <w:right w:w="0" w:type="dxa"/>
            </w:tcMar>
            <w:vAlign w:val="bottom"/>
          </w:tcPr>
          <w:p w:rsidR="00081443" w:rsidRPr="009E5458" w:rsidRDefault="00081443" w:rsidP="006C29C5">
            <w:pPr>
              <w:suppressAutoHyphens w:val="0"/>
              <w:spacing w:before="80" w:after="80" w:line="220" w:lineRule="exact"/>
              <w:jc w:val="right"/>
              <w:rPr>
                <w:rFonts w:eastAsia="Calibri"/>
                <w:b/>
                <w:spacing w:val="-2"/>
                <w:sz w:val="17"/>
                <w:szCs w:val="17"/>
                <w:lang w:val="fr-FR" w:bidi="ar-YE"/>
              </w:rPr>
            </w:pPr>
            <w:r w:rsidRPr="009E5458">
              <w:rPr>
                <w:rFonts w:eastAsia="Traditional Arabic"/>
                <w:b/>
                <w:spacing w:val="-2"/>
                <w:sz w:val="17"/>
                <w:szCs w:val="17"/>
                <w:lang w:val="fr-FR" w:bidi="ar-YE"/>
              </w:rPr>
              <w:t>200,00</w:t>
            </w:r>
          </w:p>
        </w:tc>
        <w:tc>
          <w:tcPr>
            <w:tcW w:w="587" w:type="dxa"/>
            <w:tcBorders>
              <w:top w:val="single" w:sz="4" w:space="0" w:color="auto"/>
              <w:bottom w:val="single" w:sz="12" w:space="0" w:color="auto"/>
            </w:tcBorders>
            <w:shd w:val="clear" w:color="auto" w:fill="auto"/>
            <w:tcMar>
              <w:left w:w="0" w:type="dxa"/>
              <w:right w:w="0" w:type="dxa"/>
            </w:tcMar>
            <w:vAlign w:val="bottom"/>
          </w:tcPr>
          <w:p w:rsidR="00081443" w:rsidRPr="009E5458" w:rsidRDefault="00081443" w:rsidP="006C29C5">
            <w:pPr>
              <w:suppressAutoHyphens w:val="0"/>
              <w:spacing w:before="80" w:after="80" w:line="220" w:lineRule="exact"/>
              <w:jc w:val="right"/>
              <w:rPr>
                <w:rFonts w:eastAsia="Calibri"/>
                <w:b/>
                <w:spacing w:val="-2"/>
                <w:sz w:val="17"/>
                <w:szCs w:val="17"/>
                <w:lang w:val="fr-FR" w:bidi="ar-YE"/>
              </w:rPr>
            </w:pPr>
            <w:r w:rsidRPr="009E5458">
              <w:rPr>
                <w:rFonts w:eastAsia="Traditional Arabic"/>
                <w:b/>
                <w:spacing w:val="-2"/>
                <w:sz w:val="17"/>
                <w:szCs w:val="17"/>
                <w:lang w:val="fr-FR" w:bidi="ar-YE"/>
              </w:rPr>
              <w:t>385,00</w:t>
            </w:r>
          </w:p>
        </w:tc>
        <w:tc>
          <w:tcPr>
            <w:tcW w:w="515" w:type="dxa"/>
            <w:tcBorders>
              <w:top w:val="single" w:sz="4" w:space="0" w:color="auto"/>
              <w:bottom w:val="single" w:sz="12" w:space="0" w:color="auto"/>
            </w:tcBorders>
            <w:shd w:val="clear" w:color="auto" w:fill="auto"/>
            <w:tcMar>
              <w:left w:w="0" w:type="dxa"/>
              <w:right w:w="0" w:type="dxa"/>
            </w:tcMar>
            <w:vAlign w:val="bottom"/>
          </w:tcPr>
          <w:p w:rsidR="00081443" w:rsidRPr="009E5458" w:rsidRDefault="00081443" w:rsidP="006C29C5">
            <w:pPr>
              <w:suppressAutoHyphens w:val="0"/>
              <w:spacing w:before="80" w:after="80" w:line="220" w:lineRule="exact"/>
              <w:jc w:val="right"/>
              <w:rPr>
                <w:rFonts w:eastAsia="Calibri"/>
                <w:b/>
                <w:spacing w:val="-2"/>
                <w:sz w:val="17"/>
                <w:szCs w:val="17"/>
                <w:lang w:val="fr-FR" w:bidi="ar-YE"/>
              </w:rPr>
            </w:pPr>
            <w:r w:rsidRPr="009E5458">
              <w:rPr>
                <w:rFonts w:eastAsia="Traditional Arabic"/>
                <w:b/>
                <w:spacing w:val="-2"/>
                <w:sz w:val="17"/>
                <w:szCs w:val="17"/>
                <w:lang w:val="fr-FR" w:bidi="ar-YE"/>
              </w:rPr>
              <w:t>200,00</w:t>
            </w:r>
          </w:p>
        </w:tc>
        <w:tc>
          <w:tcPr>
            <w:tcW w:w="538" w:type="dxa"/>
            <w:tcBorders>
              <w:top w:val="single" w:sz="4" w:space="0" w:color="auto"/>
              <w:bottom w:val="single" w:sz="12" w:space="0" w:color="auto"/>
            </w:tcBorders>
            <w:shd w:val="clear" w:color="auto" w:fill="auto"/>
            <w:tcMar>
              <w:left w:w="0" w:type="dxa"/>
              <w:right w:w="0" w:type="dxa"/>
            </w:tcMar>
            <w:vAlign w:val="bottom"/>
          </w:tcPr>
          <w:p w:rsidR="00081443" w:rsidRPr="009E5458" w:rsidRDefault="00081443" w:rsidP="006C29C5">
            <w:pPr>
              <w:suppressAutoHyphens w:val="0"/>
              <w:spacing w:before="80" w:after="80" w:line="220" w:lineRule="exact"/>
              <w:jc w:val="right"/>
              <w:rPr>
                <w:rFonts w:eastAsia="Calibri"/>
                <w:b/>
                <w:spacing w:val="-2"/>
                <w:sz w:val="17"/>
                <w:szCs w:val="17"/>
                <w:lang w:val="fr-FR" w:bidi="ar-YE"/>
              </w:rPr>
            </w:pPr>
            <w:r w:rsidRPr="009E5458">
              <w:rPr>
                <w:rFonts w:eastAsia="Traditional Arabic"/>
                <w:b/>
                <w:spacing w:val="-2"/>
                <w:sz w:val="17"/>
                <w:szCs w:val="17"/>
                <w:lang w:val="fr-FR" w:bidi="ar-YE"/>
              </w:rPr>
              <w:t>785,00</w:t>
            </w:r>
          </w:p>
        </w:tc>
        <w:tc>
          <w:tcPr>
            <w:tcW w:w="515" w:type="dxa"/>
            <w:tcBorders>
              <w:top w:val="single" w:sz="4" w:space="0" w:color="auto"/>
              <w:bottom w:val="single" w:sz="12" w:space="0" w:color="auto"/>
            </w:tcBorders>
            <w:shd w:val="clear" w:color="auto" w:fill="auto"/>
            <w:tcMar>
              <w:left w:w="0" w:type="dxa"/>
              <w:right w:w="0" w:type="dxa"/>
            </w:tcMar>
            <w:vAlign w:val="bottom"/>
          </w:tcPr>
          <w:p w:rsidR="00081443" w:rsidRPr="009E5458" w:rsidRDefault="00081443" w:rsidP="006C29C5">
            <w:pPr>
              <w:suppressAutoHyphens w:val="0"/>
              <w:spacing w:before="80" w:after="80" w:line="220" w:lineRule="exact"/>
              <w:jc w:val="right"/>
              <w:rPr>
                <w:rFonts w:eastAsia="Calibri"/>
                <w:b/>
                <w:spacing w:val="-2"/>
                <w:sz w:val="17"/>
                <w:szCs w:val="17"/>
                <w:lang w:val="fr-FR" w:bidi="ar-YE"/>
              </w:rPr>
            </w:pPr>
            <w:r w:rsidRPr="009E5458">
              <w:rPr>
                <w:rFonts w:eastAsia="Traditional Arabic"/>
                <w:b/>
                <w:spacing w:val="-2"/>
                <w:sz w:val="17"/>
                <w:szCs w:val="17"/>
                <w:lang w:val="fr-FR" w:bidi="ar-YE"/>
              </w:rPr>
              <w:t>79,00</w:t>
            </w:r>
          </w:p>
        </w:tc>
        <w:tc>
          <w:tcPr>
            <w:tcW w:w="485" w:type="dxa"/>
            <w:tcBorders>
              <w:top w:val="single" w:sz="4" w:space="0" w:color="auto"/>
              <w:bottom w:val="single" w:sz="12" w:space="0" w:color="auto"/>
            </w:tcBorders>
            <w:shd w:val="clear" w:color="auto" w:fill="auto"/>
            <w:tcMar>
              <w:left w:w="0" w:type="dxa"/>
              <w:right w:w="0" w:type="dxa"/>
            </w:tcMar>
            <w:vAlign w:val="bottom"/>
          </w:tcPr>
          <w:p w:rsidR="00081443" w:rsidRPr="009E5458" w:rsidRDefault="00081443" w:rsidP="006C29C5">
            <w:pPr>
              <w:suppressAutoHyphens w:val="0"/>
              <w:spacing w:before="80" w:after="80" w:line="220" w:lineRule="exact"/>
              <w:jc w:val="right"/>
              <w:rPr>
                <w:rFonts w:eastAsia="Calibri"/>
                <w:b/>
                <w:spacing w:val="-2"/>
                <w:sz w:val="17"/>
                <w:szCs w:val="17"/>
                <w:lang w:val="fr-FR" w:bidi="ar-YE"/>
              </w:rPr>
            </w:pPr>
            <w:r w:rsidRPr="009E5458">
              <w:rPr>
                <w:rFonts w:eastAsia="Traditional Arabic"/>
                <w:b/>
                <w:spacing w:val="-2"/>
                <w:sz w:val="17"/>
                <w:szCs w:val="17"/>
                <w:lang w:val="fr-FR" w:bidi="ar-YE"/>
              </w:rPr>
              <w:t>29,00</w:t>
            </w:r>
          </w:p>
        </w:tc>
        <w:tc>
          <w:tcPr>
            <w:tcW w:w="479" w:type="dxa"/>
            <w:tcBorders>
              <w:top w:val="single" w:sz="4" w:space="0" w:color="auto"/>
              <w:bottom w:val="single" w:sz="12" w:space="0" w:color="auto"/>
            </w:tcBorders>
            <w:shd w:val="clear" w:color="auto" w:fill="auto"/>
            <w:tcMar>
              <w:left w:w="0" w:type="dxa"/>
              <w:right w:w="0" w:type="dxa"/>
            </w:tcMar>
            <w:vAlign w:val="bottom"/>
          </w:tcPr>
          <w:p w:rsidR="00081443" w:rsidRPr="009E5458" w:rsidRDefault="00081443" w:rsidP="006C29C5">
            <w:pPr>
              <w:suppressAutoHyphens w:val="0"/>
              <w:spacing w:before="80" w:after="80" w:line="220" w:lineRule="exact"/>
              <w:jc w:val="right"/>
              <w:rPr>
                <w:rFonts w:eastAsia="Calibri"/>
                <w:b/>
                <w:spacing w:val="-2"/>
                <w:sz w:val="17"/>
                <w:szCs w:val="17"/>
                <w:lang w:val="fr-FR" w:bidi="ar-YE"/>
              </w:rPr>
            </w:pPr>
            <w:r w:rsidRPr="009E5458">
              <w:rPr>
                <w:rFonts w:eastAsia="Traditional Arabic"/>
                <w:b/>
                <w:spacing w:val="-2"/>
                <w:sz w:val="17"/>
                <w:szCs w:val="17"/>
                <w:lang w:val="fr-FR" w:bidi="ar-YE"/>
              </w:rPr>
              <w:t>32,00</w:t>
            </w:r>
          </w:p>
        </w:tc>
        <w:tc>
          <w:tcPr>
            <w:tcW w:w="516" w:type="dxa"/>
            <w:tcBorders>
              <w:top w:val="single" w:sz="4" w:space="0" w:color="auto"/>
              <w:bottom w:val="single" w:sz="12" w:space="0" w:color="auto"/>
            </w:tcBorders>
            <w:shd w:val="clear" w:color="auto" w:fill="auto"/>
            <w:tcMar>
              <w:left w:w="0" w:type="dxa"/>
              <w:right w:w="0" w:type="dxa"/>
            </w:tcMar>
            <w:vAlign w:val="bottom"/>
          </w:tcPr>
          <w:p w:rsidR="00081443" w:rsidRPr="009E5458" w:rsidRDefault="00081443" w:rsidP="006C29C5">
            <w:pPr>
              <w:suppressAutoHyphens w:val="0"/>
              <w:spacing w:before="80" w:after="80" w:line="220" w:lineRule="exact"/>
              <w:jc w:val="right"/>
              <w:rPr>
                <w:rFonts w:eastAsia="Calibri"/>
                <w:b/>
                <w:spacing w:val="-2"/>
                <w:sz w:val="17"/>
                <w:szCs w:val="17"/>
                <w:lang w:val="fr-FR" w:bidi="ar-YE"/>
              </w:rPr>
            </w:pPr>
            <w:r w:rsidRPr="009E5458">
              <w:rPr>
                <w:rFonts w:eastAsia="Traditional Arabic"/>
                <w:b/>
                <w:spacing w:val="-2"/>
                <w:sz w:val="17"/>
                <w:szCs w:val="17"/>
                <w:lang w:val="fr-FR" w:bidi="ar-YE"/>
              </w:rPr>
              <w:t>100,00</w:t>
            </w:r>
          </w:p>
        </w:tc>
        <w:tc>
          <w:tcPr>
            <w:tcW w:w="470" w:type="dxa"/>
            <w:tcBorders>
              <w:top w:val="single" w:sz="4" w:space="0" w:color="auto"/>
              <w:bottom w:val="single" w:sz="12" w:space="0" w:color="auto"/>
            </w:tcBorders>
            <w:shd w:val="clear" w:color="auto" w:fill="auto"/>
            <w:tcMar>
              <w:left w:w="0" w:type="dxa"/>
              <w:right w:w="0" w:type="dxa"/>
            </w:tcMar>
            <w:vAlign w:val="bottom"/>
          </w:tcPr>
          <w:p w:rsidR="00081443" w:rsidRPr="009E5458" w:rsidRDefault="00081443" w:rsidP="006C29C5">
            <w:pPr>
              <w:suppressAutoHyphens w:val="0"/>
              <w:spacing w:before="80" w:after="80" w:line="220" w:lineRule="exact"/>
              <w:jc w:val="right"/>
              <w:rPr>
                <w:rFonts w:eastAsia="Calibri"/>
                <w:b/>
                <w:spacing w:val="-2"/>
                <w:sz w:val="17"/>
                <w:szCs w:val="17"/>
                <w:lang w:val="fr-FR" w:bidi="ar-YE"/>
              </w:rPr>
            </w:pPr>
            <w:r w:rsidRPr="009E5458">
              <w:rPr>
                <w:rFonts w:eastAsia="Traditional Arabic"/>
                <w:b/>
                <w:spacing w:val="-2"/>
                <w:sz w:val="17"/>
                <w:szCs w:val="17"/>
                <w:lang w:val="fr-FR" w:bidi="ar-YE"/>
              </w:rPr>
              <w:t>90,00</w:t>
            </w:r>
          </w:p>
        </w:tc>
        <w:tc>
          <w:tcPr>
            <w:tcW w:w="507" w:type="dxa"/>
            <w:tcBorders>
              <w:top w:val="single" w:sz="4" w:space="0" w:color="auto"/>
              <w:bottom w:val="single" w:sz="12" w:space="0" w:color="auto"/>
            </w:tcBorders>
            <w:shd w:val="clear" w:color="auto" w:fill="auto"/>
            <w:tcMar>
              <w:left w:w="0" w:type="dxa"/>
              <w:right w:w="0" w:type="dxa"/>
            </w:tcMar>
            <w:vAlign w:val="bottom"/>
          </w:tcPr>
          <w:p w:rsidR="00081443" w:rsidRPr="009E5458" w:rsidRDefault="00081443" w:rsidP="006C29C5">
            <w:pPr>
              <w:suppressAutoHyphens w:val="0"/>
              <w:spacing w:before="80" w:after="80" w:line="220" w:lineRule="exact"/>
              <w:jc w:val="right"/>
              <w:rPr>
                <w:rFonts w:eastAsia="Calibri"/>
                <w:b/>
                <w:spacing w:val="-2"/>
                <w:sz w:val="17"/>
                <w:szCs w:val="17"/>
                <w:lang w:val="fr-FR" w:bidi="ar-YE"/>
              </w:rPr>
            </w:pPr>
            <w:r w:rsidRPr="009E5458">
              <w:rPr>
                <w:rFonts w:eastAsia="Traditional Arabic"/>
                <w:b/>
                <w:spacing w:val="-2"/>
                <w:sz w:val="17"/>
                <w:szCs w:val="17"/>
                <w:lang w:val="fr-FR" w:bidi="ar-YE"/>
              </w:rPr>
              <w:t>101,13</w:t>
            </w:r>
          </w:p>
        </w:tc>
        <w:tc>
          <w:tcPr>
            <w:tcW w:w="515" w:type="dxa"/>
            <w:tcBorders>
              <w:top w:val="single" w:sz="4" w:space="0" w:color="auto"/>
              <w:bottom w:val="single" w:sz="12" w:space="0" w:color="auto"/>
            </w:tcBorders>
            <w:shd w:val="clear" w:color="auto" w:fill="auto"/>
            <w:tcMar>
              <w:left w:w="0" w:type="dxa"/>
              <w:right w:w="0" w:type="dxa"/>
            </w:tcMar>
            <w:vAlign w:val="bottom"/>
          </w:tcPr>
          <w:p w:rsidR="00081443" w:rsidRPr="009E5458" w:rsidRDefault="00081443" w:rsidP="006C29C5">
            <w:pPr>
              <w:suppressAutoHyphens w:val="0"/>
              <w:spacing w:before="80" w:after="80" w:line="220" w:lineRule="exact"/>
              <w:jc w:val="right"/>
              <w:rPr>
                <w:rFonts w:eastAsia="Calibri"/>
                <w:b/>
                <w:spacing w:val="-2"/>
                <w:sz w:val="17"/>
                <w:szCs w:val="17"/>
                <w:lang w:val="fr-FR" w:bidi="ar-YE"/>
              </w:rPr>
            </w:pPr>
            <w:r w:rsidRPr="009E5458">
              <w:rPr>
                <w:rFonts w:eastAsia="Traditional Arabic"/>
                <w:b/>
                <w:spacing w:val="-2"/>
                <w:sz w:val="17"/>
                <w:szCs w:val="17"/>
                <w:lang w:val="fr-FR" w:bidi="ar-YE"/>
              </w:rPr>
              <w:t>230,01</w:t>
            </w:r>
          </w:p>
        </w:tc>
        <w:tc>
          <w:tcPr>
            <w:tcW w:w="490" w:type="dxa"/>
            <w:tcBorders>
              <w:top w:val="single" w:sz="4" w:space="0" w:color="auto"/>
              <w:bottom w:val="single" w:sz="12" w:space="0" w:color="auto"/>
            </w:tcBorders>
            <w:shd w:val="clear" w:color="auto" w:fill="auto"/>
            <w:tcMar>
              <w:left w:w="0" w:type="dxa"/>
              <w:right w:w="0" w:type="dxa"/>
            </w:tcMar>
            <w:vAlign w:val="bottom"/>
          </w:tcPr>
          <w:p w:rsidR="00081443" w:rsidRPr="009E5458" w:rsidRDefault="00081443" w:rsidP="006C29C5">
            <w:pPr>
              <w:suppressAutoHyphens w:val="0"/>
              <w:spacing w:before="80" w:after="80" w:line="220" w:lineRule="exact"/>
              <w:jc w:val="right"/>
              <w:rPr>
                <w:rFonts w:eastAsia="Calibri"/>
                <w:b/>
                <w:spacing w:val="-4"/>
                <w:sz w:val="17"/>
                <w:szCs w:val="17"/>
                <w:lang w:val="fr-FR" w:bidi="ar-YE"/>
              </w:rPr>
            </w:pPr>
            <w:r w:rsidRPr="009E5458">
              <w:rPr>
                <w:rFonts w:eastAsia="Traditional Arabic"/>
                <w:b/>
                <w:spacing w:val="-4"/>
                <w:sz w:val="17"/>
                <w:szCs w:val="17"/>
                <w:lang w:val="fr-FR" w:bidi="ar-YE"/>
              </w:rPr>
              <w:t>73,00</w:t>
            </w:r>
          </w:p>
        </w:tc>
        <w:tc>
          <w:tcPr>
            <w:tcW w:w="467" w:type="dxa"/>
            <w:tcBorders>
              <w:top w:val="single" w:sz="4" w:space="0" w:color="auto"/>
              <w:bottom w:val="single" w:sz="12" w:space="0" w:color="auto"/>
            </w:tcBorders>
            <w:shd w:val="clear" w:color="auto" w:fill="auto"/>
            <w:tcMar>
              <w:left w:w="0" w:type="dxa"/>
              <w:right w:w="0" w:type="dxa"/>
            </w:tcMar>
            <w:vAlign w:val="bottom"/>
          </w:tcPr>
          <w:p w:rsidR="00081443" w:rsidRPr="009E5458" w:rsidRDefault="00081443" w:rsidP="006C29C5">
            <w:pPr>
              <w:suppressAutoHyphens w:val="0"/>
              <w:spacing w:before="80" w:after="80" w:line="220" w:lineRule="exact"/>
              <w:jc w:val="right"/>
              <w:rPr>
                <w:rFonts w:eastAsia="Calibri"/>
                <w:b/>
                <w:spacing w:val="-2"/>
                <w:sz w:val="17"/>
                <w:szCs w:val="17"/>
                <w:lang w:val="fr-FR" w:bidi="ar-YE"/>
              </w:rPr>
            </w:pPr>
            <w:r w:rsidRPr="009E5458">
              <w:rPr>
                <w:rFonts w:eastAsia="Traditional Arabic"/>
                <w:b/>
                <w:spacing w:val="-2"/>
                <w:sz w:val="17"/>
                <w:szCs w:val="17"/>
                <w:lang w:val="fr-FR" w:bidi="ar-YE"/>
              </w:rPr>
              <w:t>11,00</w:t>
            </w:r>
          </w:p>
        </w:tc>
        <w:tc>
          <w:tcPr>
            <w:tcW w:w="539" w:type="dxa"/>
            <w:tcBorders>
              <w:top w:val="single" w:sz="4" w:space="0" w:color="auto"/>
              <w:bottom w:val="single" w:sz="12" w:space="0" w:color="auto"/>
            </w:tcBorders>
            <w:shd w:val="clear" w:color="auto" w:fill="auto"/>
            <w:tcMar>
              <w:left w:w="0" w:type="dxa"/>
              <w:right w:w="0" w:type="dxa"/>
            </w:tcMar>
            <w:vAlign w:val="bottom"/>
          </w:tcPr>
          <w:p w:rsidR="00081443" w:rsidRPr="009E5458" w:rsidRDefault="00081443" w:rsidP="006C29C5">
            <w:pPr>
              <w:suppressAutoHyphens w:val="0"/>
              <w:spacing w:before="80" w:after="80" w:line="220" w:lineRule="exact"/>
              <w:jc w:val="right"/>
              <w:rPr>
                <w:rFonts w:eastAsia="Calibri"/>
                <w:b/>
                <w:spacing w:val="-2"/>
                <w:sz w:val="17"/>
                <w:szCs w:val="17"/>
                <w:lang w:val="fr-FR" w:bidi="ar-YE"/>
              </w:rPr>
            </w:pPr>
            <w:r w:rsidRPr="009E5458">
              <w:rPr>
                <w:rFonts w:eastAsia="Traditional Arabic"/>
                <w:b/>
                <w:spacing w:val="-2"/>
                <w:sz w:val="17"/>
                <w:szCs w:val="17"/>
                <w:lang w:val="fr-FR" w:bidi="ar-YE"/>
              </w:rPr>
              <w:t>12,00</w:t>
            </w:r>
          </w:p>
        </w:tc>
        <w:tc>
          <w:tcPr>
            <w:tcW w:w="470" w:type="dxa"/>
            <w:tcBorders>
              <w:top w:val="single" w:sz="4" w:space="0" w:color="auto"/>
              <w:bottom w:val="single" w:sz="12" w:space="0" w:color="auto"/>
            </w:tcBorders>
            <w:shd w:val="clear" w:color="auto" w:fill="auto"/>
            <w:tcMar>
              <w:left w:w="0" w:type="dxa"/>
              <w:right w:w="0" w:type="dxa"/>
            </w:tcMar>
            <w:vAlign w:val="bottom"/>
          </w:tcPr>
          <w:p w:rsidR="00081443" w:rsidRPr="009E5458" w:rsidRDefault="00081443" w:rsidP="006C29C5">
            <w:pPr>
              <w:suppressAutoHyphens w:val="0"/>
              <w:spacing w:before="80" w:after="80" w:line="220" w:lineRule="exact"/>
              <w:jc w:val="right"/>
              <w:rPr>
                <w:rFonts w:eastAsia="Calibri"/>
                <w:b/>
                <w:spacing w:val="-2"/>
                <w:sz w:val="17"/>
                <w:szCs w:val="17"/>
                <w:lang w:val="fr-FR" w:bidi="ar-YE"/>
              </w:rPr>
            </w:pPr>
            <w:r w:rsidRPr="009E5458">
              <w:rPr>
                <w:rFonts w:eastAsia="Traditional Arabic"/>
                <w:b/>
                <w:spacing w:val="-2"/>
                <w:sz w:val="17"/>
                <w:szCs w:val="17"/>
                <w:lang w:val="fr-FR" w:bidi="ar-YE"/>
              </w:rPr>
              <w:t>7,70</w:t>
            </w:r>
          </w:p>
        </w:tc>
        <w:tc>
          <w:tcPr>
            <w:tcW w:w="470" w:type="dxa"/>
            <w:tcBorders>
              <w:top w:val="single" w:sz="4" w:space="0" w:color="auto"/>
              <w:bottom w:val="single" w:sz="12" w:space="0" w:color="auto"/>
            </w:tcBorders>
            <w:shd w:val="clear" w:color="auto" w:fill="auto"/>
            <w:tcMar>
              <w:left w:w="0" w:type="dxa"/>
              <w:right w:w="0" w:type="dxa"/>
            </w:tcMar>
            <w:vAlign w:val="bottom"/>
          </w:tcPr>
          <w:p w:rsidR="00081443" w:rsidRPr="009E5458" w:rsidRDefault="00081443" w:rsidP="006C29C5">
            <w:pPr>
              <w:suppressAutoHyphens w:val="0"/>
              <w:spacing w:before="80" w:after="80" w:line="220" w:lineRule="exact"/>
              <w:jc w:val="right"/>
              <w:rPr>
                <w:rFonts w:eastAsia="Calibri"/>
                <w:b/>
                <w:spacing w:val="-2"/>
                <w:sz w:val="17"/>
                <w:szCs w:val="17"/>
                <w:lang w:val="fr-FR" w:bidi="ar-YE"/>
              </w:rPr>
            </w:pPr>
            <w:r w:rsidRPr="009E5458">
              <w:rPr>
                <w:rFonts w:eastAsia="Traditional Arabic"/>
                <w:b/>
                <w:spacing w:val="-2"/>
                <w:sz w:val="17"/>
                <w:szCs w:val="17"/>
                <w:lang w:val="fr-FR" w:bidi="ar-YE"/>
              </w:rPr>
              <w:t>21,00</w:t>
            </w:r>
          </w:p>
        </w:tc>
        <w:tc>
          <w:tcPr>
            <w:tcW w:w="470" w:type="dxa"/>
            <w:tcBorders>
              <w:top w:val="single" w:sz="4" w:space="0" w:color="auto"/>
              <w:bottom w:val="single" w:sz="12" w:space="0" w:color="auto"/>
            </w:tcBorders>
            <w:shd w:val="clear" w:color="auto" w:fill="auto"/>
            <w:tcMar>
              <w:left w:w="0" w:type="dxa"/>
              <w:right w:w="0" w:type="dxa"/>
            </w:tcMar>
            <w:vAlign w:val="bottom"/>
          </w:tcPr>
          <w:p w:rsidR="00081443" w:rsidRPr="009E5458" w:rsidRDefault="00081443" w:rsidP="006C29C5">
            <w:pPr>
              <w:suppressAutoHyphens w:val="0"/>
              <w:spacing w:before="80" w:after="80" w:line="220" w:lineRule="exact"/>
              <w:jc w:val="right"/>
              <w:rPr>
                <w:rFonts w:eastAsia="Calibri"/>
                <w:b/>
                <w:spacing w:val="-2"/>
                <w:sz w:val="17"/>
                <w:szCs w:val="17"/>
                <w:lang w:val="fr-FR" w:bidi="ar-YE"/>
              </w:rPr>
            </w:pPr>
            <w:r w:rsidRPr="009E5458">
              <w:rPr>
                <w:rFonts w:eastAsia="Traditional Arabic"/>
                <w:b/>
                <w:spacing w:val="-2"/>
                <w:sz w:val="17"/>
                <w:szCs w:val="17"/>
                <w:lang w:val="fr-FR" w:bidi="ar-YE"/>
              </w:rPr>
              <w:t>24,00</w:t>
            </w:r>
          </w:p>
        </w:tc>
        <w:tc>
          <w:tcPr>
            <w:tcW w:w="419" w:type="dxa"/>
            <w:tcBorders>
              <w:top w:val="single" w:sz="4" w:space="0" w:color="auto"/>
              <w:bottom w:val="single" w:sz="12" w:space="0" w:color="auto"/>
            </w:tcBorders>
            <w:shd w:val="clear" w:color="auto" w:fill="auto"/>
            <w:tcMar>
              <w:left w:w="0" w:type="dxa"/>
              <w:right w:w="0" w:type="dxa"/>
            </w:tcMar>
            <w:vAlign w:val="bottom"/>
          </w:tcPr>
          <w:p w:rsidR="00081443" w:rsidRPr="009E5458" w:rsidRDefault="00081443" w:rsidP="006C29C5">
            <w:pPr>
              <w:suppressAutoHyphens w:val="0"/>
              <w:spacing w:before="80" w:after="80" w:line="220" w:lineRule="exact"/>
              <w:jc w:val="right"/>
              <w:rPr>
                <w:rFonts w:eastAsia="Calibri"/>
                <w:b/>
                <w:spacing w:val="-2"/>
                <w:sz w:val="17"/>
                <w:szCs w:val="17"/>
                <w:lang w:val="fr-FR" w:bidi="ar-YE"/>
              </w:rPr>
            </w:pPr>
            <w:r w:rsidRPr="009E5458">
              <w:rPr>
                <w:rFonts w:eastAsia="Traditional Arabic"/>
                <w:b/>
                <w:spacing w:val="-2"/>
                <w:sz w:val="17"/>
                <w:szCs w:val="17"/>
                <w:lang w:val="fr-FR" w:bidi="ar-YE"/>
              </w:rPr>
              <w:t>91,00</w:t>
            </w:r>
          </w:p>
        </w:tc>
        <w:tc>
          <w:tcPr>
            <w:tcW w:w="589" w:type="dxa"/>
            <w:tcBorders>
              <w:top w:val="single" w:sz="4" w:space="0" w:color="auto"/>
              <w:bottom w:val="single" w:sz="12" w:space="0" w:color="auto"/>
            </w:tcBorders>
            <w:shd w:val="clear" w:color="auto" w:fill="auto"/>
            <w:tcMar>
              <w:left w:w="0" w:type="dxa"/>
              <w:right w:w="0" w:type="dxa"/>
            </w:tcMar>
            <w:vAlign w:val="bottom"/>
          </w:tcPr>
          <w:p w:rsidR="00081443" w:rsidRPr="009E5458" w:rsidRDefault="00081443" w:rsidP="006C29C5">
            <w:pPr>
              <w:suppressAutoHyphens w:val="0"/>
              <w:spacing w:before="80" w:after="80" w:line="220" w:lineRule="exact"/>
              <w:jc w:val="right"/>
              <w:rPr>
                <w:rFonts w:eastAsia="Calibri"/>
                <w:b/>
                <w:bCs/>
                <w:spacing w:val="-2"/>
                <w:sz w:val="16"/>
                <w:szCs w:val="16"/>
                <w:lang w:val="fr-FR" w:bidi="ar-YE"/>
              </w:rPr>
            </w:pPr>
            <w:r w:rsidRPr="009E5458">
              <w:rPr>
                <w:rFonts w:eastAsia="Traditional Arabic"/>
                <w:b/>
                <w:bCs/>
                <w:spacing w:val="-2"/>
                <w:sz w:val="16"/>
                <w:szCs w:val="16"/>
                <w:lang w:val="fr-FR" w:bidi="ar-YE"/>
              </w:rPr>
              <w:t>41,50</w:t>
            </w:r>
          </w:p>
        </w:tc>
        <w:tc>
          <w:tcPr>
            <w:tcW w:w="552" w:type="dxa"/>
            <w:tcBorders>
              <w:top w:val="single" w:sz="4" w:space="0" w:color="auto"/>
              <w:bottom w:val="single" w:sz="12" w:space="0" w:color="auto"/>
            </w:tcBorders>
            <w:shd w:val="clear" w:color="auto" w:fill="auto"/>
            <w:tcMar>
              <w:left w:w="0" w:type="dxa"/>
              <w:right w:w="0" w:type="dxa"/>
            </w:tcMar>
            <w:vAlign w:val="bottom"/>
          </w:tcPr>
          <w:p w:rsidR="00081443" w:rsidRPr="009E5458" w:rsidRDefault="00081443" w:rsidP="006C29C5">
            <w:pPr>
              <w:suppressAutoHyphens w:val="0"/>
              <w:spacing w:before="80" w:after="80" w:line="220" w:lineRule="exact"/>
              <w:jc w:val="right"/>
              <w:rPr>
                <w:rFonts w:eastAsia="Calibri"/>
                <w:b/>
                <w:spacing w:val="-2"/>
                <w:sz w:val="17"/>
                <w:szCs w:val="17"/>
                <w:lang w:val="fr-FR" w:bidi="ar-YE"/>
              </w:rPr>
            </w:pPr>
            <w:r w:rsidRPr="009E5458">
              <w:rPr>
                <w:rFonts w:eastAsia="Traditional Arabic"/>
                <w:b/>
                <w:spacing w:val="-2"/>
                <w:sz w:val="17"/>
                <w:szCs w:val="17"/>
                <w:lang w:val="fr-FR" w:bidi="ar-YE"/>
              </w:rPr>
              <w:t>0,56</w:t>
            </w:r>
          </w:p>
        </w:tc>
      </w:tr>
    </w:tbl>
    <w:p w:rsidR="00A37192" w:rsidRPr="00043E5F" w:rsidRDefault="00A37192" w:rsidP="00D82FAA">
      <w:pPr>
        <w:pStyle w:val="Source"/>
        <w:ind w:left="170"/>
        <w:rPr>
          <w:rtl/>
          <w:lang w:val="fr-FR" w:bidi="fr-FR"/>
        </w:rPr>
      </w:pPr>
      <w:r w:rsidRPr="00043E5F">
        <w:rPr>
          <w:rFonts w:eastAsia="Traditional Arabic"/>
          <w:sz w:val="20"/>
          <w:szCs w:val="20"/>
          <w:rtl/>
          <w:lang w:val="fr-FR" w:bidi="fr-FR"/>
        </w:rPr>
        <w:t>*</w:t>
      </w:r>
      <w:r w:rsidR="00C61A3E">
        <w:rPr>
          <w:rFonts w:eastAsia="Traditional Arabic"/>
          <w:sz w:val="20"/>
          <w:szCs w:val="20"/>
          <w:lang w:val="fr-FR" w:bidi="fr-FR"/>
        </w:rPr>
        <w:t xml:space="preserve">  </w:t>
      </w:r>
      <w:r w:rsidRPr="002511C3">
        <w:rPr>
          <w:rFonts w:eastAsia="Traditional Arabic"/>
          <w:lang w:val="fr-FR"/>
        </w:rPr>
        <w:t>Les engagements antérieurs n</w:t>
      </w:r>
      <w:r w:rsidR="0047020A">
        <w:rPr>
          <w:rFonts w:eastAsia="Traditional Arabic"/>
          <w:lang w:val="fr-FR"/>
        </w:rPr>
        <w:t>’</w:t>
      </w:r>
      <w:r w:rsidRPr="002511C3">
        <w:rPr>
          <w:rFonts w:eastAsia="Traditional Arabic"/>
          <w:lang w:val="fr-FR"/>
        </w:rPr>
        <w:t>ont pas été inclus (120</w:t>
      </w:r>
      <w:r w:rsidR="00240AEB" w:rsidRPr="002511C3">
        <w:rPr>
          <w:rFonts w:eastAsia="Traditional Arabic"/>
          <w:lang w:val="fr-FR"/>
        </w:rPr>
        <w:t> millions</w:t>
      </w:r>
      <w:r w:rsidRPr="002511C3">
        <w:rPr>
          <w:rFonts w:eastAsia="Traditional Arabic"/>
          <w:lang w:val="fr-FR"/>
        </w:rPr>
        <w:t>)</w:t>
      </w:r>
      <w:r w:rsidRPr="00043E5F">
        <w:rPr>
          <w:rFonts w:eastAsia="Traditional Arabic"/>
          <w:sz w:val="20"/>
          <w:szCs w:val="20"/>
          <w:rtl/>
          <w:lang w:val="fr-FR" w:bidi="fr-FR"/>
        </w:rPr>
        <w:t>.</w:t>
      </w:r>
    </w:p>
    <w:p w:rsidR="00043E5F" w:rsidRDefault="00043E5F" w:rsidP="00043E5F">
      <w:pPr>
        <w:pStyle w:val="H23G"/>
        <w:rPr>
          <w:lang w:val="fr-FR" w:bidi="fr-FR"/>
        </w:rPr>
        <w:sectPr w:rsidR="00043E5F" w:rsidSect="009E5458">
          <w:headerReference w:type="even" r:id="rId19"/>
          <w:headerReference w:type="default" r:id="rId20"/>
          <w:footerReference w:type="even" r:id="rId21"/>
          <w:footerReference w:type="default" r:id="rId22"/>
          <w:footerReference w:type="first" r:id="rId23"/>
          <w:endnotePr>
            <w:numFmt w:val="decimal"/>
          </w:endnotePr>
          <w:pgSz w:w="16840" w:h="11907" w:orient="landscape" w:code="9"/>
          <w:pgMar w:top="1134" w:right="1701" w:bottom="1134" w:left="2268" w:header="567" w:footer="567" w:gutter="0"/>
          <w:cols w:space="720"/>
        </w:sectPr>
      </w:pPr>
    </w:p>
    <w:p w:rsidR="00A37192" w:rsidRPr="002511C3" w:rsidRDefault="00043E5F" w:rsidP="00043E5F">
      <w:pPr>
        <w:pStyle w:val="H23G"/>
        <w:rPr>
          <w:rtl/>
          <w:lang w:bidi="fr-FR"/>
        </w:rPr>
      </w:pPr>
      <w:bookmarkStart w:id="151" w:name="_Toc352003631"/>
      <w:bookmarkStart w:id="152" w:name="_Toc352093536"/>
      <w:r>
        <w:rPr>
          <w:rtl/>
          <w:lang w:val="fr-FR" w:bidi="fr-FR"/>
        </w:rPr>
        <w:tab/>
      </w:r>
      <w:r>
        <w:rPr>
          <w:rtl/>
          <w:lang w:val="fr-FR" w:bidi="fr-FR"/>
        </w:rPr>
        <w:tab/>
      </w:r>
      <w:r w:rsidR="00A37192" w:rsidRPr="00043E5F">
        <w:rPr>
          <w:b w:val="0"/>
        </w:rPr>
        <w:t>Tableau 5</w:t>
      </w:r>
      <w:r>
        <w:br/>
      </w:r>
      <w:r w:rsidR="00A37192" w:rsidRPr="002511C3">
        <w:t>Dépenses publiques au cours de la période 2000 à 2005 (en pourcentage du PIB)</w:t>
      </w:r>
      <w:bookmarkEnd w:id="151"/>
      <w:bookmarkEnd w:id="152"/>
    </w:p>
    <w:tbl>
      <w:tblPr>
        <w:tblW w:w="8505" w:type="dxa"/>
        <w:tblInd w:w="1134" w:type="dxa"/>
        <w:tblBorders>
          <w:top w:val="single" w:sz="4" w:space="0" w:color="auto"/>
          <w:bottom w:val="single" w:sz="4" w:space="0" w:color="auto"/>
          <w:insideH w:val="single" w:sz="4" w:space="0" w:color="auto"/>
        </w:tblBorders>
        <w:tblLayout w:type="fixed"/>
        <w:tblCellMar>
          <w:left w:w="0" w:type="dxa"/>
          <w:right w:w="0" w:type="dxa"/>
        </w:tblCellMar>
        <w:tblLook w:val="01E0"/>
      </w:tblPr>
      <w:tblGrid>
        <w:gridCol w:w="3969"/>
        <w:gridCol w:w="1418"/>
        <w:gridCol w:w="1466"/>
        <w:gridCol w:w="93"/>
        <w:gridCol w:w="1559"/>
      </w:tblGrid>
      <w:tr w:rsidR="00043E5F" w:rsidRPr="00043E5F">
        <w:trPr>
          <w:cantSplit/>
          <w:tblHeader/>
        </w:trPr>
        <w:tc>
          <w:tcPr>
            <w:tcW w:w="3969" w:type="dxa"/>
            <w:vMerge w:val="restart"/>
            <w:shd w:val="clear" w:color="auto" w:fill="auto"/>
            <w:vAlign w:val="bottom"/>
          </w:tcPr>
          <w:p w:rsidR="00043E5F" w:rsidRPr="00043E5F" w:rsidRDefault="00043E5F" w:rsidP="00115CE1">
            <w:pPr>
              <w:spacing w:before="80" w:after="80" w:line="200" w:lineRule="exact"/>
              <w:rPr>
                <w:rFonts w:eastAsia="Calibri"/>
                <w:i/>
                <w:sz w:val="16"/>
                <w:szCs w:val="16"/>
                <w:lang w:val="fr-FR" w:bidi="ar-YE"/>
              </w:rPr>
            </w:pPr>
            <w:r w:rsidRPr="00043E5F">
              <w:rPr>
                <w:rFonts w:eastAsia="Traditional Arabic"/>
                <w:i/>
                <w:sz w:val="16"/>
                <w:szCs w:val="16"/>
                <w:lang w:val="fr-FR" w:bidi="ar-YE"/>
              </w:rPr>
              <w:t>Rubrique</w:t>
            </w:r>
          </w:p>
        </w:tc>
        <w:tc>
          <w:tcPr>
            <w:tcW w:w="1418" w:type="dxa"/>
            <w:vMerge w:val="restart"/>
            <w:shd w:val="clear" w:color="auto" w:fill="auto"/>
            <w:vAlign w:val="bottom"/>
          </w:tcPr>
          <w:p w:rsidR="00043E5F" w:rsidRPr="00043E5F" w:rsidRDefault="00043E5F" w:rsidP="002773FA">
            <w:pPr>
              <w:suppressAutoHyphens w:val="0"/>
              <w:spacing w:before="80" w:after="80" w:line="200" w:lineRule="exact"/>
              <w:ind w:right="57"/>
              <w:jc w:val="right"/>
              <w:rPr>
                <w:rFonts w:eastAsia="Calibri"/>
                <w:i/>
                <w:sz w:val="16"/>
                <w:szCs w:val="16"/>
                <w:lang w:val="fr-FR" w:bidi="ar-YE"/>
              </w:rPr>
            </w:pPr>
            <w:r w:rsidRPr="00043E5F">
              <w:rPr>
                <w:rFonts w:eastAsia="Traditional Arabic"/>
                <w:i/>
                <w:sz w:val="16"/>
                <w:szCs w:val="16"/>
                <w:lang w:val="fr-FR" w:bidi="ar-YE"/>
              </w:rPr>
              <w:t>Réalisations 2000</w:t>
            </w:r>
          </w:p>
        </w:tc>
        <w:tc>
          <w:tcPr>
            <w:tcW w:w="3118" w:type="dxa"/>
            <w:gridSpan w:val="3"/>
            <w:shd w:val="clear" w:color="auto" w:fill="auto"/>
          </w:tcPr>
          <w:p w:rsidR="00043E5F" w:rsidRPr="00043E5F" w:rsidRDefault="00043E5F" w:rsidP="00115CE1">
            <w:pPr>
              <w:suppressAutoHyphens w:val="0"/>
              <w:spacing w:before="80" w:after="80" w:line="200" w:lineRule="exact"/>
              <w:jc w:val="center"/>
              <w:rPr>
                <w:rFonts w:eastAsia="Calibri"/>
                <w:i/>
                <w:sz w:val="16"/>
                <w:szCs w:val="16"/>
                <w:lang w:val="fr-FR" w:bidi="ar-YE"/>
              </w:rPr>
            </w:pPr>
            <w:r w:rsidRPr="00043E5F">
              <w:rPr>
                <w:rFonts w:eastAsia="Traditional Arabic"/>
                <w:i/>
                <w:sz w:val="16"/>
                <w:szCs w:val="16"/>
                <w:lang w:val="fr-FR" w:bidi="ar-YE"/>
              </w:rPr>
              <w:t>2005</w:t>
            </w:r>
          </w:p>
        </w:tc>
      </w:tr>
      <w:tr w:rsidR="00043E5F" w:rsidRPr="00043E5F">
        <w:trPr>
          <w:cantSplit/>
          <w:trHeight w:val="193"/>
          <w:tblHeader/>
        </w:trPr>
        <w:tc>
          <w:tcPr>
            <w:tcW w:w="3969" w:type="dxa"/>
            <w:vMerge/>
            <w:tcBorders>
              <w:bottom w:val="single" w:sz="12" w:space="0" w:color="auto"/>
            </w:tcBorders>
            <w:shd w:val="clear" w:color="auto" w:fill="auto"/>
          </w:tcPr>
          <w:p w:rsidR="00043E5F" w:rsidRPr="00043E5F" w:rsidRDefault="00043E5F" w:rsidP="00115CE1">
            <w:pPr>
              <w:suppressAutoHyphens w:val="0"/>
              <w:spacing w:before="80" w:after="80" w:line="200" w:lineRule="exact"/>
              <w:rPr>
                <w:rFonts w:eastAsia="Calibri"/>
                <w:i/>
                <w:sz w:val="16"/>
                <w:szCs w:val="16"/>
                <w:lang w:val="fr-FR" w:bidi="ar-YE"/>
              </w:rPr>
            </w:pPr>
          </w:p>
        </w:tc>
        <w:tc>
          <w:tcPr>
            <w:tcW w:w="1418" w:type="dxa"/>
            <w:vMerge/>
            <w:tcBorders>
              <w:bottom w:val="single" w:sz="12" w:space="0" w:color="auto"/>
            </w:tcBorders>
            <w:shd w:val="clear" w:color="auto" w:fill="auto"/>
          </w:tcPr>
          <w:p w:rsidR="00043E5F" w:rsidRPr="00043E5F" w:rsidRDefault="00043E5F" w:rsidP="002773FA">
            <w:pPr>
              <w:suppressAutoHyphens w:val="0"/>
              <w:spacing w:before="80" w:after="80" w:line="200" w:lineRule="exact"/>
              <w:ind w:right="57"/>
              <w:rPr>
                <w:rFonts w:eastAsia="Calibri"/>
                <w:i/>
                <w:sz w:val="16"/>
                <w:szCs w:val="16"/>
                <w:lang w:val="fr-FR" w:bidi="ar-YE"/>
              </w:rPr>
            </w:pPr>
          </w:p>
        </w:tc>
        <w:tc>
          <w:tcPr>
            <w:tcW w:w="1466" w:type="dxa"/>
            <w:tcBorders>
              <w:bottom w:val="single" w:sz="12" w:space="0" w:color="auto"/>
            </w:tcBorders>
            <w:shd w:val="clear" w:color="auto" w:fill="auto"/>
            <w:vAlign w:val="bottom"/>
          </w:tcPr>
          <w:p w:rsidR="00043E5F" w:rsidRPr="00043E5F" w:rsidRDefault="00043E5F" w:rsidP="00115CE1">
            <w:pPr>
              <w:suppressAutoHyphens w:val="0"/>
              <w:spacing w:before="80" w:after="80" w:line="200" w:lineRule="exact"/>
              <w:jc w:val="right"/>
              <w:rPr>
                <w:rFonts w:eastAsia="Calibri"/>
                <w:i/>
                <w:sz w:val="16"/>
                <w:szCs w:val="16"/>
                <w:lang w:val="fr-FR" w:bidi="ar-YE"/>
              </w:rPr>
            </w:pPr>
            <w:r w:rsidRPr="00043E5F">
              <w:rPr>
                <w:rFonts w:eastAsia="Traditional Arabic"/>
                <w:i/>
                <w:sz w:val="16"/>
                <w:szCs w:val="16"/>
                <w:lang w:val="fr-FR" w:bidi="ar-YE"/>
              </w:rPr>
              <w:t xml:space="preserve">Montant initial réel </w:t>
            </w:r>
          </w:p>
        </w:tc>
        <w:tc>
          <w:tcPr>
            <w:tcW w:w="1652" w:type="dxa"/>
            <w:gridSpan w:val="2"/>
            <w:tcBorders>
              <w:bottom w:val="single" w:sz="12" w:space="0" w:color="auto"/>
            </w:tcBorders>
            <w:shd w:val="clear" w:color="auto" w:fill="auto"/>
            <w:vAlign w:val="bottom"/>
          </w:tcPr>
          <w:p w:rsidR="00043E5F" w:rsidRPr="00043E5F" w:rsidRDefault="00043E5F" w:rsidP="00115CE1">
            <w:pPr>
              <w:suppressAutoHyphens w:val="0"/>
              <w:spacing w:before="80" w:after="80" w:line="200" w:lineRule="exact"/>
              <w:jc w:val="right"/>
              <w:rPr>
                <w:rFonts w:eastAsia="Calibri"/>
                <w:i/>
                <w:sz w:val="16"/>
                <w:szCs w:val="16"/>
                <w:lang w:val="fr-FR" w:bidi="ar-YE"/>
              </w:rPr>
            </w:pPr>
            <w:r w:rsidRPr="00043E5F">
              <w:rPr>
                <w:rFonts w:eastAsia="Traditional Arabic"/>
                <w:i/>
                <w:sz w:val="16"/>
                <w:szCs w:val="16"/>
                <w:lang w:val="fr-FR" w:bidi="ar-YE"/>
              </w:rPr>
              <w:t>Montant prévisionnel</w:t>
            </w:r>
          </w:p>
        </w:tc>
      </w:tr>
      <w:tr w:rsidR="00043E5F" w:rsidRPr="00043E5F">
        <w:trPr>
          <w:cantSplit/>
        </w:trPr>
        <w:tc>
          <w:tcPr>
            <w:tcW w:w="3969" w:type="dxa"/>
            <w:tcBorders>
              <w:top w:val="single" w:sz="12" w:space="0" w:color="auto"/>
              <w:bottom w:val="nil"/>
            </w:tcBorders>
            <w:shd w:val="clear" w:color="auto" w:fill="auto"/>
          </w:tcPr>
          <w:p w:rsidR="00043E5F" w:rsidRPr="00115CE1" w:rsidRDefault="00043E5F" w:rsidP="00115CE1">
            <w:pPr>
              <w:suppressAutoHyphens w:val="0"/>
              <w:spacing w:before="40" w:after="40" w:line="220" w:lineRule="exact"/>
              <w:rPr>
                <w:rFonts w:eastAsia="Calibri"/>
                <w:sz w:val="18"/>
                <w:szCs w:val="18"/>
                <w:lang w:val="fr-FR" w:bidi="ar-YE"/>
              </w:rPr>
            </w:pPr>
            <w:r w:rsidRPr="00115CE1">
              <w:rPr>
                <w:rFonts w:eastAsia="Traditional Arabic"/>
                <w:sz w:val="18"/>
                <w:szCs w:val="18"/>
                <w:lang w:val="fr-FR" w:bidi="ar-YE"/>
              </w:rPr>
              <w:t xml:space="preserve">Total des dépenses courantes </w:t>
            </w:r>
          </w:p>
        </w:tc>
        <w:tc>
          <w:tcPr>
            <w:tcW w:w="1418" w:type="dxa"/>
            <w:tcBorders>
              <w:top w:val="single" w:sz="12" w:space="0" w:color="auto"/>
              <w:bottom w:val="nil"/>
            </w:tcBorders>
            <w:shd w:val="clear" w:color="auto" w:fill="auto"/>
            <w:vAlign w:val="bottom"/>
          </w:tcPr>
          <w:p w:rsidR="00043E5F" w:rsidRPr="00115CE1" w:rsidRDefault="00043E5F" w:rsidP="002773FA">
            <w:pPr>
              <w:suppressAutoHyphens w:val="0"/>
              <w:spacing w:before="40" w:after="40" w:line="220" w:lineRule="exact"/>
              <w:ind w:right="57"/>
              <w:jc w:val="right"/>
              <w:rPr>
                <w:rFonts w:eastAsia="Calibri"/>
                <w:sz w:val="18"/>
                <w:szCs w:val="18"/>
                <w:lang w:val="fr-FR" w:bidi="ar-YE"/>
              </w:rPr>
            </w:pPr>
            <w:r w:rsidRPr="00115CE1">
              <w:rPr>
                <w:rFonts w:eastAsia="Traditional Arabic"/>
                <w:sz w:val="18"/>
                <w:szCs w:val="18"/>
                <w:lang w:val="fr-FR" w:bidi="ar-YE"/>
              </w:rPr>
              <w:t>24,5</w:t>
            </w:r>
          </w:p>
        </w:tc>
        <w:tc>
          <w:tcPr>
            <w:tcW w:w="1559" w:type="dxa"/>
            <w:gridSpan w:val="2"/>
            <w:tcBorders>
              <w:top w:val="single" w:sz="12" w:space="0" w:color="auto"/>
              <w:bottom w:val="nil"/>
            </w:tcBorders>
            <w:shd w:val="clear" w:color="auto" w:fill="auto"/>
            <w:vAlign w:val="bottom"/>
          </w:tcPr>
          <w:p w:rsidR="00043E5F" w:rsidRPr="00115CE1" w:rsidRDefault="00043E5F" w:rsidP="00115CE1">
            <w:pPr>
              <w:suppressAutoHyphens w:val="0"/>
              <w:spacing w:before="40" w:after="40" w:line="220" w:lineRule="exact"/>
              <w:jc w:val="right"/>
              <w:rPr>
                <w:rFonts w:eastAsia="Calibri"/>
                <w:sz w:val="18"/>
                <w:szCs w:val="18"/>
                <w:lang w:val="fr-FR" w:bidi="ar-YE"/>
              </w:rPr>
            </w:pPr>
            <w:r w:rsidRPr="00115CE1">
              <w:rPr>
                <w:rFonts w:eastAsia="Traditional Arabic"/>
                <w:sz w:val="18"/>
                <w:szCs w:val="18"/>
                <w:lang w:val="fr-FR" w:bidi="ar-YE"/>
              </w:rPr>
              <w:t>28,5</w:t>
            </w:r>
          </w:p>
        </w:tc>
        <w:tc>
          <w:tcPr>
            <w:tcW w:w="1559" w:type="dxa"/>
            <w:tcBorders>
              <w:top w:val="single" w:sz="12" w:space="0" w:color="auto"/>
              <w:bottom w:val="nil"/>
            </w:tcBorders>
            <w:shd w:val="clear" w:color="auto" w:fill="auto"/>
            <w:vAlign w:val="bottom"/>
          </w:tcPr>
          <w:p w:rsidR="00043E5F" w:rsidRPr="00115CE1" w:rsidRDefault="00043E5F" w:rsidP="00115CE1">
            <w:pPr>
              <w:suppressAutoHyphens w:val="0"/>
              <w:spacing w:before="40" w:after="40" w:line="220" w:lineRule="exact"/>
              <w:jc w:val="right"/>
              <w:rPr>
                <w:rFonts w:eastAsia="Calibri"/>
                <w:sz w:val="18"/>
                <w:szCs w:val="18"/>
                <w:lang w:val="fr-FR" w:bidi="ar-YE"/>
              </w:rPr>
            </w:pPr>
            <w:r w:rsidRPr="00115CE1">
              <w:rPr>
                <w:rFonts w:eastAsia="Traditional Arabic"/>
                <w:sz w:val="18"/>
                <w:szCs w:val="18"/>
                <w:lang w:val="fr-FR" w:bidi="ar-YE"/>
              </w:rPr>
              <w:t>27,5</w:t>
            </w:r>
          </w:p>
        </w:tc>
      </w:tr>
      <w:tr w:rsidR="00043E5F" w:rsidRPr="00043E5F">
        <w:trPr>
          <w:cantSplit/>
        </w:trPr>
        <w:tc>
          <w:tcPr>
            <w:tcW w:w="3969" w:type="dxa"/>
            <w:tcBorders>
              <w:top w:val="nil"/>
              <w:bottom w:val="nil"/>
            </w:tcBorders>
            <w:shd w:val="clear" w:color="auto" w:fill="auto"/>
          </w:tcPr>
          <w:p w:rsidR="00043E5F" w:rsidRPr="00115CE1" w:rsidRDefault="008A0905" w:rsidP="008A0905">
            <w:pPr>
              <w:tabs>
                <w:tab w:val="left" w:pos="295"/>
              </w:tabs>
              <w:suppressAutoHyphens w:val="0"/>
              <w:spacing w:before="40" w:after="40" w:line="220" w:lineRule="exact"/>
              <w:ind w:firstLine="1"/>
              <w:rPr>
                <w:rFonts w:eastAsia="Calibri"/>
                <w:sz w:val="18"/>
                <w:szCs w:val="18"/>
                <w:lang w:val="fr-FR" w:bidi="ar-YE"/>
              </w:rPr>
            </w:pPr>
            <w:r>
              <w:rPr>
                <w:rFonts w:eastAsia="Traditional Arabic"/>
                <w:sz w:val="18"/>
                <w:szCs w:val="18"/>
                <w:lang w:val="fr-FR" w:bidi="ar-YE"/>
              </w:rPr>
              <w:tab/>
            </w:r>
            <w:r w:rsidR="00043E5F" w:rsidRPr="00115CE1">
              <w:rPr>
                <w:rFonts w:eastAsia="Traditional Arabic"/>
                <w:sz w:val="18"/>
                <w:szCs w:val="18"/>
                <w:lang w:val="fr-FR" w:bidi="ar-YE"/>
              </w:rPr>
              <w:t>Traitements, salaires et assimilés</w:t>
            </w:r>
          </w:p>
        </w:tc>
        <w:tc>
          <w:tcPr>
            <w:tcW w:w="1418" w:type="dxa"/>
            <w:tcBorders>
              <w:top w:val="nil"/>
              <w:bottom w:val="nil"/>
            </w:tcBorders>
            <w:shd w:val="clear" w:color="auto" w:fill="auto"/>
            <w:vAlign w:val="bottom"/>
          </w:tcPr>
          <w:p w:rsidR="00043E5F" w:rsidRPr="00115CE1" w:rsidRDefault="00043E5F" w:rsidP="002773FA">
            <w:pPr>
              <w:suppressAutoHyphens w:val="0"/>
              <w:spacing w:before="40" w:after="40" w:line="220" w:lineRule="exact"/>
              <w:ind w:right="57"/>
              <w:jc w:val="right"/>
              <w:rPr>
                <w:rFonts w:eastAsia="Calibri"/>
                <w:sz w:val="18"/>
                <w:szCs w:val="18"/>
                <w:lang w:val="fr-FR" w:bidi="ar-YE"/>
              </w:rPr>
            </w:pPr>
            <w:r w:rsidRPr="00115CE1">
              <w:rPr>
                <w:rFonts w:eastAsia="Traditional Arabic"/>
                <w:sz w:val="18"/>
                <w:szCs w:val="18"/>
                <w:lang w:val="fr-FR" w:bidi="ar-YE"/>
              </w:rPr>
              <w:t>9,1</w:t>
            </w:r>
          </w:p>
        </w:tc>
        <w:tc>
          <w:tcPr>
            <w:tcW w:w="1559" w:type="dxa"/>
            <w:gridSpan w:val="2"/>
            <w:tcBorders>
              <w:top w:val="nil"/>
              <w:bottom w:val="nil"/>
            </w:tcBorders>
            <w:shd w:val="clear" w:color="auto" w:fill="auto"/>
            <w:vAlign w:val="bottom"/>
          </w:tcPr>
          <w:p w:rsidR="00043E5F" w:rsidRPr="00115CE1" w:rsidRDefault="00043E5F" w:rsidP="00115CE1">
            <w:pPr>
              <w:suppressAutoHyphens w:val="0"/>
              <w:spacing w:before="40" w:after="40" w:line="220" w:lineRule="exact"/>
              <w:jc w:val="right"/>
              <w:rPr>
                <w:rFonts w:eastAsia="Calibri"/>
                <w:sz w:val="18"/>
                <w:szCs w:val="18"/>
                <w:lang w:val="fr-FR" w:bidi="ar-YE"/>
              </w:rPr>
            </w:pPr>
            <w:r w:rsidRPr="00115CE1">
              <w:rPr>
                <w:rFonts w:eastAsia="Traditional Arabic"/>
                <w:sz w:val="18"/>
                <w:szCs w:val="18"/>
                <w:lang w:val="fr-FR" w:bidi="ar-YE"/>
              </w:rPr>
              <w:t>8,8</w:t>
            </w:r>
          </w:p>
        </w:tc>
        <w:tc>
          <w:tcPr>
            <w:tcW w:w="1559" w:type="dxa"/>
            <w:tcBorders>
              <w:top w:val="nil"/>
              <w:bottom w:val="nil"/>
            </w:tcBorders>
            <w:shd w:val="clear" w:color="auto" w:fill="auto"/>
            <w:vAlign w:val="bottom"/>
          </w:tcPr>
          <w:p w:rsidR="00043E5F" w:rsidRPr="00115CE1" w:rsidRDefault="00043E5F" w:rsidP="00115CE1">
            <w:pPr>
              <w:suppressAutoHyphens w:val="0"/>
              <w:spacing w:before="40" w:after="40" w:line="220" w:lineRule="exact"/>
              <w:jc w:val="right"/>
              <w:rPr>
                <w:rFonts w:eastAsia="Calibri"/>
                <w:sz w:val="18"/>
                <w:szCs w:val="18"/>
                <w:lang w:val="fr-FR" w:bidi="ar-YE"/>
              </w:rPr>
            </w:pPr>
            <w:r w:rsidRPr="00115CE1">
              <w:rPr>
                <w:rFonts w:eastAsia="Traditional Arabic"/>
                <w:sz w:val="18"/>
                <w:szCs w:val="18"/>
                <w:lang w:val="fr-FR" w:bidi="ar-YE"/>
              </w:rPr>
              <w:t>9,9</w:t>
            </w:r>
          </w:p>
        </w:tc>
      </w:tr>
      <w:tr w:rsidR="00043E5F" w:rsidRPr="00043E5F">
        <w:trPr>
          <w:cantSplit/>
        </w:trPr>
        <w:tc>
          <w:tcPr>
            <w:tcW w:w="3969" w:type="dxa"/>
            <w:tcBorders>
              <w:top w:val="nil"/>
              <w:bottom w:val="nil"/>
            </w:tcBorders>
            <w:shd w:val="clear" w:color="auto" w:fill="auto"/>
          </w:tcPr>
          <w:p w:rsidR="00043E5F" w:rsidRPr="00115CE1" w:rsidRDefault="008A0905" w:rsidP="008A0905">
            <w:pPr>
              <w:tabs>
                <w:tab w:val="left" w:pos="295"/>
              </w:tabs>
              <w:suppressAutoHyphens w:val="0"/>
              <w:spacing w:before="40" w:after="40" w:line="220" w:lineRule="exact"/>
              <w:ind w:left="295" w:hanging="294"/>
              <w:rPr>
                <w:rFonts w:eastAsia="Calibri"/>
                <w:sz w:val="18"/>
                <w:szCs w:val="18"/>
                <w:lang w:val="fr-FR" w:bidi="ar-YE"/>
              </w:rPr>
            </w:pPr>
            <w:r>
              <w:rPr>
                <w:rFonts w:eastAsia="Traditional Arabic"/>
                <w:sz w:val="18"/>
                <w:szCs w:val="18"/>
                <w:lang w:val="fr-FR" w:bidi="ar-YE"/>
              </w:rPr>
              <w:tab/>
            </w:r>
            <w:r w:rsidR="00043E5F" w:rsidRPr="00115CE1">
              <w:rPr>
                <w:rFonts w:eastAsia="Traditional Arabic"/>
                <w:sz w:val="18"/>
                <w:szCs w:val="18"/>
                <w:lang w:val="fr-FR" w:bidi="ar-YE"/>
              </w:rPr>
              <w:t>Dépenses au titre d</w:t>
            </w:r>
            <w:r w:rsidR="0047020A">
              <w:rPr>
                <w:rFonts w:eastAsia="Traditional Arabic"/>
                <w:sz w:val="18"/>
                <w:szCs w:val="18"/>
                <w:lang w:val="fr-FR" w:bidi="ar-YE"/>
              </w:rPr>
              <w:t>’</w:t>
            </w:r>
            <w:r w:rsidR="00043E5F" w:rsidRPr="00115CE1">
              <w:rPr>
                <w:rFonts w:eastAsia="Traditional Arabic"/>
                <w:sz w:val="18"/>
                <w:szCs w:val="18"/>
                <w:lang w:val="fr-FR" w:bidi="ar-YE"/>
              </w:rPr>
              <w:t>achats de biens et de services</w:t>
            </w:r>
          </w:p>
        </w:tc>
        <w:tc>
          <w:tcPr>
            <w:tcW w:w="1418" w:type="dxa"/>
            <w:tcBorders>
              <w:top w:val="nil"/>
              <w:bottom w:val="nil"/>
            </w:tcBorders>
            <w:shd w:val="clear" w:color="auto" w:fill="auto"/>
            <w:vAlign w:val="bottom"/>
          </w:tcPr>
          <w:p w:rsidR="00043E5F" w:rsidRPr="00115CE1" w:rsidRDefault="00043E5F" w:rsidP="002773FA">
            <w:pPr>
              <w:suppressAutoHyphens w:val="0"/>
              <w:spacing w:before="40" w:after="40" w:line="220" w:lineRule="exact"/>
              <w:ind w:right="57"/>
              <w:jc w:val="right"/>
              <w:rPr>
                <w:rFonts w:eastAsia="Calibri"/>
                <w:sz w:val="18"/>
                <w:szCs w:val="18"/>
                <w:lang w:val="fr-FR" w:bidi="ar-YE"/>
              </w:rPr>
            </w:pPr>
            <w:r w:rsidRPr="00115CE1">
              <w:rPr>
                <w:rFonts w:eastAsia="Traditional Arabic"/>
                <w:sz w:val="18"/>
                <w:szCs w:val="18"/>
                <w:lang w:val="fr-FR" w:bidi="ar-YE"/>
              </w:rPr>
              <w:t>3</w:t>
            </w:r>
            <w:r w:rsidR="00300E0F">
              <w:rPr>
                <w:rFonts w:eastAsia="Traditional Arabic"/>
                <w:sz w:val="18"/>
                <w:szCs w:val="18"/>
                <w:lang w:val="fr-FR" w:bidi="ar-YE"/>
              </w:rPr>
              <w:t>,</w:t>
            </w:r>
            <w:r w:rsidRPr="00115CE1">
              <w:rPr>
                <w:rFonts w:eastAsia="Traditional Arabic"/>
                <w:sz w:val="18"/>
                <w:szCs w:val="18"/>
                <w:lang w:val="fr-FR" w:bidi="ar-YE"/>
              </w:rPr>
              <w:t>0</w:t>
            </w:r>
          </w:p>
        </w:tc>
        <w:tc>
          <w:tcPr>
            <w:tcW w:w="1559" w:type="dxa"/>
            <w:gridSpan w:val="2"/>
            <w:tcBorders>
              <w:top w:val="nil"/>
              <w:bottom w:val="nil"/>
            </w:tcBorders>
            <w:shd w:val="clear" w:color="auto" w:fill="auto"/>
            <w:vAlign w:val="bottom"/>
          </w:tcPr>
          <w:p w:rsidR="00043E5F" w:rsidRPr="00115CE1" w:rsidRDefault="00043E5F" w:rsidP="00115CE1">
            <w:pPr>
              <w:suppressAutoHyphens w:val="0"/>
              <w:spacing w:before="40" w:after="40" w:line="220" w:lineRule="exact"/>
              <w:jc w:val="right"/>
              <w:rPr>
                <w:rFonts w:eastAsia="Calibri"/>
                <w:sz w:val="18"/>
                <w:szCs w:val="18"/>
                <w:lang w:val="fr-FR" w:bidi="ar-YE"/>
              </w:rPr>
            </w:pPr>
            <w:r w:rsidRPr="00115CE1">
              <w:rPr>
                <w:rFonts w:eastAsia="Traditional Arabic"/>
                <w:sz w:val="18"/>
                <w:szCs w:val="18"/>
                <w:lang w:val="fr-FR" w:bidi="ar-YE"/>
              </w:rPr>
              <w:t>2,8</w:t>
            </w:r>
          </w:p>
        </w:tc>
        <w:tc>
          <w:tcPr>
            <w:tcW w:w="1559" w:type="dxa"/>
            <w:tcBorders>
              <w:top w:val="nil"/>
              <w:bottom w:val="nil"/>
            </w:tcBorders>
            <w:shd w:val="clear" w:color="auto" w:fill="auto"/>
            <w:vAlign w:val="bottom"/>
          </w:tcPr>
          <w:p w:rsidR="00043E5F" w:rsidRPr="00115CE1" w:rsidRDefault="00043E5F" w:rsidP="00115CE1">
            <w:pPr>
              <w:suppressAutoHyphens w:val="0"/>
              <w:spacing w:before="40" w:after="40" w:line="220" w:lineRule="exact"/>
              <w:jc w:val="right"/>
              <w:rPr>
                <w:rFonts w:eastAsia="Calibri"/>
                <w:sz w:val="18"/>
                <w:szCs w:val="18"/>
                <w:lang w:val="fr-FR" w:bidi="ar-YE"/>
              </w:rPr>
            </w:pPr>
            <w:r w:rsidRPr="00115CE1">
              <w:rPr>
                <w:rFonts w:eastAsia="Traditional Arabic"/>
                <w:sz w:val="18"/>
                <w:szCs w:val="18"/>
                <w:lang w:val="fr-FR" w:bidi="ar-YE"/>
              </w:rPr>
              <w:t>3,0</w:t>
            </w:r>
          </w:p>
        </w:tc>
      </w:tr>
      <w:tr w:rsidR="00043E5F" w:rsidRPr="00043E5F">
        <w:trPr>
          <w:cantSplit/>
        </w:trPr>
        <w:tc>
          <w:tcPr>
            <w:tcW w:w="3969" w:type="dxa"/>
            <w:tcBorders>
              <w:top w:val="nil"/>
              <w:bottom w:val="nil"/>
            </w:tcBorders>
            <w:shd w:val="clear" w:color="auto" w:fill="auto"/>
          </w:tcPr>
          <w:p w:rsidR="00043E5F" w:rsidRPr="00115CE1" w:rsidRDefault="002773FA" w:rsidP="002773FA">
            <w:pPr>
              <w:tabs>
                <w:tab w:val="left" w:pos="295"/>
              </w:tabs>
              <w:suppressAutoHyphens w:val="0"/>
              <w:spacing w:before="40" w:after="40" w:line="220" w:lineRule="exact"/>
              <w:rPr>
                <w:rFonts w:eastAsia="Calibri"/>
                <w:sz w:val="18"/>
                <w:szCs w:val="18"/>
                <w:lang w:val="fr-FR" w:bidi="ar-YE"/>
              </w:rPr>
            </w:pPr>
            <w:r>
              <w:rPr>
                <w:rFonts w:eastAsia="Traditional Arabic"/>
                <w:sz w:val="18"/>
                <w:szCs w:val="18"/>
                <w:lang w:val="fr-FR" w:bidi="ar-YE"/>
              </w:rPr>
              <w:tab/>
            </w:r>
            <w:r w:rsidR="00043E5F" w:rsidRPr="00115CE1">
              <w:rPr>
                <w:rFonts w:eastAsia="Traditional Arabic"/>
                <w:sz w:val="18"/>
                <w:szCs w:val="18"/>
                <w:lang w:val="fr-FR" w:bidi="ar-YE"/>
              </w:rPr>
              <w:t>Dépenses d</w:t>
            </w:r>
            <w:r w:rsidR="0047020A">
              <w:rPr>
                <w:rFonts w:eastAsia="Traditional Arabic"/>
                <w:sz w:val="18"/>
                <w:szCs w:val="18"/>
                <w:lang w:val="fr-FR" w:bidi="ar-YE"/>
              </w:rPr>
              <w:t>’</w:t>
            </w:r>
            <w:r w:rsidR="00043E5F" w:rsidRPr="00115CE1">
              <w:rPr>
                <w:rFonts w:eastAsia="Traditional Arabic"/>
                <w:sz w:val="18"/>
                <w:szCs w:val="18"/>
                <w:lang w:val="fr-FR" w:bidi="ar-YE"/>
              </w:rPr>
              <w:t>entretien</w:t>
            </w:r>
          </w:p>
        </w:tc>
        <w:tc>
          <w:tcPr>
            <w:tcW w:w="1418" w:type="dxa"/>
            <w:tcBorders>
              <w:top w:val="nil"/>
              <w:bottom w:val="nil"/>
            </w:tcBorders>
            <w:shd w:val="clear" w:color="auto" w:fill="auto"/>
            <w:vAlign w:val="bottom"/>
          </w:tcPr>
          <w:p w:rsidR="00043E5F" w:rsidRPr="00115CE1" w:rsidRDefault="00043E5F" w:rsidP="002773FA">
            <w:pPr>
              <w:suppressAutoHyphens w:val="0"/>
              <w:spacing w:before="40" w:after="40" w:line="220" w:lineRule="exact"/>
              <w:ind w:right="57"/>
              <w:jc w:val="right"/>
              <w:rPr>
                <w:rFonts w:eastAsia="Calibri"/>
                <w:sz w:val="18"/>
                <w:szCs w:val="18"/>
                <w:lang w:val="fr-FR" w:bidi="ar-YE"/>
              </w:rPr>
            </w:pPr>
            <w:r w:rsidRPr="00115CE1">
              <w:rPr>
                <w:rFonts w:eastAsia="Traditional Arabic"/>
                <w:sz w:val="18"/>
                <w:szCs w:val="18"/>
                <w:lang w:val="fr-FR" w:bidi="ar-YE"/>
              </w:rPr>
              <w:t>0,6</w:t>
            </w:r>
          </w:p>
        </w:tc>
        <w:tc>
          <w:tcPr>
            <w:tcW w:w="1559" w:type="dxa"/>
            <w:gridSpan w:val="2"/>
            <w:tcBorders>
              <w:top w:val="nil"/>
              <w:bottom w:val="nil"/>
            </w:tcBorders>
            <w:shd w:val="clear" w:color="auto" w:fill="auto"/>
            <w:vAlign w:val="bottom"/>
          </w:tcPr>
          <w:p w:rsidR="00043E5F" w:rsidRPr="00115CE1" w:rsidRDefault="00043E5F" w:rsidP="00115CE1">
            <w:pPr>
              <w:suppressAutoHyphens w:val="0"/>
              <w:spacing w:before="40" w:after="40" w:line="220" w:lineRule="exact"/>
              <w:jc w:val="right"/>
              <w:rPr>
                <w:rFonts w:eastAsia="Calibri"/>
                <w:sz w:val="18"/>
                <w:szCs w:val="18"/>
                <w:lang w:val="fr-FR" w:bidi="ar-YE"/>
              </w:rPr>
            </w:pPr>
            <w:r w:rsidRPr="00115CE1">
              <w:rPr>
                <w:rFonts w:eastAsia="Traditional Arabic"/>
                <w:sz w:val="18"/>
                <w:szCs w:val="18"/>
                <w:lang w:val="fr-FR" w:bidi="ar-YE"/>
              </w:rPr>
              <w:t>0,4</w:t>
            </w:r>
          </w:p>
        </w:tc>
        <w:tc>
          <w:tcPr>
            <w:tcW w:w="1559" w:type="dxa"/>
            <w:tcBorders>
              <w:top w:val="nil"/>
              <w:bottom w:val="nil"/>
            </w:tcBorders>
            <w:shd w:val="clear" w:color="auto" w:fill="auto"/>
            <w:vAlign w:val="bottom"/>
          </w:tcPr>
          <w:p w:rsidR="00043E5F" w:rsidRPr="00115CE1" w:rsidRDefault="00043E5F" w:rsidP="00115CE1">
            <w:pPr>
              <w:suppressAutoHyphens w:val="0"/>
              <w:spacing w:before="40" w:after="40" w:line="220" w:lineRule="exact"/>
              <w:jc w:val="right"/>
              <w:rPr>
                <w:rFonts w:eastAsia="Calibri"/>
                <w:sz w:val="18"/>
                <w:szCs w:val="18"/>
                <w:lang w:val="fr-FR" w:bidi="ar-YE"/>
              </w:rPr>
            </w:pPr>
            <w:r w:rsidRPr="00115CE1">
              <w:rPr>
                <w:rFonts w:eastAsia="Traditional Arabic"/>
                <w:sz w:val="18"/>
                <w:szCs w:val="18"/>
                <w:lang w:val="fr-FR" w:bidi="ar-YE"/>
              </w:rPr>
              <w:t>0,8</w:t>
            </w:r>
          </w:p>
        </w:tc>
      </w:tr>
      <w:tr w:rsidR="00043E5F" w:rsidRPr="00043E5F">
        <w:trPr>
          <w:cantSplit/>
        </w:trPr>
        <w:tc>
          <w:tcPr>
            <w:tcW w:w="3969" w:type="dxa"/>
            <w:tcBorders>
              <w:top w:val="nil"/>
              <w:bottom w:val="nil"/>
            </w:tcBorders>
            <w:shd w:val="clear" w:color="auto" w:fill="auto"/>
          </w:tcPr>
          <w:p w:rsidR="00043E5F" w:rsidRPr="00115CE1" w:rsidRDefault="00043E5F" w:rsidP="00115CE1">
            <w:pPr>
              <w:suppressAutoHyphens w:val="0"/>
              <w:spacing w:before="40" w:after="40" w:line="220" w:lineRule="exact"/>
              <w:rPr>
                <w:rFonts w:eastAsia="Calibri"/>
                <w:sz w:val="18"/>
                <w:szCs w:val="18"/>
                <w:lang w:val="fr-FR" w:bidi="ar-YE"/>
              </w:rPr>
            </w:pPr>
            <w:r w:rsidRPr="00115CE1">
              <w:rPr>
                <w:rFonts w:eastAsia="Traditional Arabic"/>
                <w:sz w:val="18"/>
                <w:szCs w:val="18"/>
                <w:lang w:val="fr-FR" w:bidi="ar-YE"/>
              </w:rPr>
              <w:t>Transferts courants:</w:t>
            </w:r>
          </w:p>
        </w:tc>
        <w:tc>
          <w:tcPr>
            <w:tcW w:w="1418" w:type="dxa"/>
            <w:tcBorders>
              <w:top w:val="nil"/>
              <w:bottom w:val="nil"/>
            </w:tcBorders>
            <w:shd w:val="clear" w:color="auto" w:fill="auto"/>
            <w:vAlign w:val="bottom"/>
          </w:tcPr>
          <w:p w:rsidR="00043E5F" w:rsidRPr="00115CE1" w:rsidRDefault="00043E5F" w:rsidP="002773FA">
            <w:pPr>
              <w:suppressAutoHyphens w:val="0"/>
              <w:spacing w:before="40" w:after="40" w:line="220" w:lineRule="exact"/>
              <w:ind w:right="57"/>
              <w:jc w:val="right"/>
              <w:rPr>
                <w:rFonts w:eastAsia="Calibri"/>
                <w:sz w:val="18"/>
                <w:szCs w:val="18"/>
                <w:lang w:val="fr-FR" w:bidi="ar-YE"/>
              </w:rPr>
            </w:pPr>
            <w:r w:rsidRPr="00115CE1">
              <w:rPr>
                <w:rFonts w:eastAsia="Traditional Arabic"/>
                <w:sz w:val="18"/>
                <w:szCs w:val="18"/>
                <w:lang w:val="fr-FR" w:bidi="ar-YE"/>
              </w:rPr>
              <w:t>9,1</w:t>
            </w:r>
          </w:p>
        </w:tc>
        <w:tc>
          <w:tcPr>
            <w:tcW w:w="1559" w:type="dxa"/>
            <w:gridSpan w:val="2"/>
            <w:tcBorders>
              <w:top w:val="nil"/>
              <w:bottom w:val="nil"/>
            </w:tcBorders>
            <w:shd w:val="clear" w:color="auto" w:fill="auto"/>
            <w:vAlign w:val="bottom"/>
          </w:tcPr>
          <w:p w:rsidR="00043E5F" w:rsidRPr="00115CE1" w:rsidRDefault="00043E5F" w:rsidP="00115CE1">
            <w:pPr>
              <w:suppressAutoHyphens w:val="0"/>
              <w:spacing w:before="40" w:after="40" w:line="220" w:lineRule="exact"/>
              <w:jc w:val="right"/>
              <w:rPr>
                <w:rFonts w:eastAsia="Calibri"/>
                <w:sz w:val="18"/>
                <w:szCs w:val="18"/>
                <w:lang w:val="fr-FR" w:bidi="ar-YE"/>
              </w:rPr>
            </w:pPr>
            <w:r w:rsidRPr="00115CE1">
              <w:rPr>
                <w:rFonts w:eastAsia="Traditional Arabic"/>
                <w:sz w:val="18"/>
                <w:szCs w:val="18"/>
                <w:lang w:val="fr-FR" w:bidi="ar-YE"/>
              </w:rPr>
              <w:t>3,3</w:t>
            </w:r>
          </w:p>
        </w:tc>
        <w:tc>
          <w:tcPr>
            <w:tcW w:w="1559" w:type="dxa"/>
            <w:tcBorders>
              <w:top w:val="nil"/>
              <w:bottom w:val="nil"/>
            </w:tcBorders>
            <w:shd w:val="clear" w:color="auto" w:fill="auto"/>
            <w:vAlign w:val="bottom"/>
          </w:tcPr>
          <w:p w:rsidR="00043E5F" w:rsidRPr="00115CE1" w:rsidRDefault="00043E5F" w:rsidP="00115CE1">
            <w:pPr>
              <w:suppressAutoHyphens w:val="0"/>
              <w:spacing w:before="40" w:after="40" w:line="220" w:lineRule="exact"/>
              <w:jc w:val="right"/>
              <w:rPr>
                <w:rFonts w:eastAsia="Calibri"/>
                <w:sz w:val="18"/>
                <w:szCs w:val="18"/>
                <w:lang w:val="fr-FR" w:bidi="ar-YE"/>
              </w:rPr>
            </w:pPr>
            <w:r w:rsidRPr="00115CE1">
              <w:rPr>
                <w:rFonts w:eastAsia="Traditional Arabic"/>
                <w:sz w:val="18"/>
                <w:szCs w:val="18"/>
                <w:lang w:val="fr-FR" w:bidi="ar-YE"/>
              </w:rPr>
              <w:t>11,4</w:t>
            </w:r>
          </w:p>
        </w:tc>
      </w:tr>
      <w:tr w:rsidR="00043E5F" w:rsidRPr="00043E5F">
        <w:trPr>
          <w:cantSplit/>
        </w:trPr>
        <w:tc>
          <w:tcPr>
            <w:tcW w:w="3969" w:type="dxa"/>
            <w:tcBorders>
              <w:top w:val="nil"/>
              <w:bottom w:val="nil"/>
            </w:tcBorders>
            <w:shd w:val="clear" w:color="auto" w:fill="auto"/>
          </w:tcPr>
          <w:p w:rsidR="00043E5F" w:rsidRPr="00115CE1" w:rsidRDefault="00043E5F" w:rsidP="00115CE1">
            <w:pPr>
              <w:suppressAutoHyphens w:val="0"/>
              <w:spacing w:before="40" w:after="40" w:line="220" w:lineRule="exact"/>
              <w:rPr>
                <w:rFonts w:eastAsia="Calibri"/>
                <w:sz w:val="18"/>
                <w:szCs w:val="18"/>
                <w:lang w:val="fr-FR" w:bidi="ar-YE"/>
              </w:rPr>
            </w:pPr>
            <w:r w:rsidRPr="00115CE1">
              <w:rPr>
                <w:rFonts w:eastAsia="Traditional Arabic"/>
                <w:sz w:val="18"/>
                <w:szCs w:val="18"/>
                <w:lang w:val="fr-FR" w:bidi="ar-YE"/>
              </w:rPr>
              <w:t>Dépenses de compensation</w:t>
            </w:r>
            <w:r w:rsidR="00331DA9">
              <w:rPr>
                <w:rFonts w:eastAsia="Traditional Arabic"/>
                <w:sz w:val="18"/>
                <w:szCs w:val="18"/>
                <w:lang w:val="fr-FR" w:bidi="ar-YE"/>
              </w:rPr>
              <w:t>:</w:t>
            </w:r>
          </w:p>
        </w:tc>
        <w:tc>
          <w:tcPr>
            <w:tcW w:w="1418" w:type="dxa"/>
            <w:tcBorders>
              <w:top w:val="nil"/>
              <w:bottom w:val="nil"/>
            </w:tcBorders>
            <w:shd w:val="clear" w:color="auto" w:fill="auto"/>
            <w:vAlign w:val="bottom"/>
          </w:tcPr>
          <w:p w:rsidR="00043E5F" w:rsidRPr="00115CE1" w:rsidRDefault="00043E5F" w:rsidP="002773FA">
            <w:pPr>
              <w:suppressAutoHyphens w:val="0"/>
              <w:spacing w:before="40" w:after="40" w:line="220" w:lineRule="exact"/>
              <w:ind w:right="57"/>
              <w:jc w:val="right"/>
              <w:rPr>
                <w:rFonts w:eastAsia="Calibri"/>
                <w:sz w:val="18"/>
                <w:szCs w:val="18"/>
                <w:lang w:val="fr-FR" w:bidi="ar-YE"/>
              </w:rPr>
            </w:pPr>
            <w:r w:rsidRPr="00115CE1">
              <w:rPr>
                <w:rFonts w:eastAsia="Traditional Arabic"/>
                <w:sz w:val="18"/>
                <w:szCs w:val="18"/>
                <w:lang w:val="fr-FR" w:bidi="ar-YE"/>
              </w:rPr>
              <w:t>5,7</w:t>
            </w:r>
          </w:p>
        </w:tc>
        <w:tc>
          <w:tcPr>
            <w:tcW w:w="1559" w:type="dxa"/>
            <w:gridSpan w:val="2"/>
            <w:tcBorders>
              <w:top w:val="nil"/>
              <w:bottom w:val="nil"/>
            </w:tcBorders>
            <w:shd w:val="clear" w:color="auto" w:fill="auto"/>
            <w:vAlign w:val="bottom"/>
          </w:tcPr>
          <w:p w:rsidR="00043E5F" w:rsidRPr="00115CE1" w:rsidRDefault="00043E5F" w:rsidP="00115CE1">
            <w:pPr>
              <w:suppressAutoHyphens w:val="0"/>
              <w:spacing w:before="40" w:after="40" w:line="220" w:lineRule="exact"/>
              <w:jc w:val="right"/>
              <w:rPr>
                <w:rFonts w:eastAsia="Calibri"/>
                <w:sz w:val="18"/>
                <w:szCs w:val="18"/>
                <w:lang w:val="fr-FR" w:bidi="ar-YE"/>
              </w:rPr>
            </w:pPr>
            <w:r w:rsidRPr="00115CE1">
              <w:rPr>
                <w:rFonts w:eastAsia="Traditional Arabic"/>
                <w:sz w:val="18"/>
                <w:szCs w:val="18"/>
                <w:lang w:val="fr-FR" w:bidi="ar-YE"/>
              </w:rPr>
              <w:t>1,7</w:t>
            </w:r>
          </w:p>
        </w:tc>
        <w:tc>
          <w:tcPr>
            <w:tcW w:w="1559" w:type="dxa"/>
            <w:tcBorders>
              <w:top w:val="nil"/>
              <w:bottom w:val="nil"/>
            </w:tcBorders>
            <w:shd w:val="clear" w:color="auto" w:fill="auto"/>
            <w:vAlign w:val="bottom"/>
          </w:tcPr>
          <w:p w:rsidR="00043E5F" w:rsidRPr="00115CE1" w:rsidRDefault="00043E5F" w:rsidP="00115CE1">
            <w:pPr>
              <w:suppressAutoHyphens w:val="0"/>
              <w:spacing w:before="40" w:after="40" w:line="220" w:lineRule="exact"/>
              <w:jc w:val="right"/>
              <w:rPr>
                <w:rFonts w:eastAsia="Calibri"/>
                <w:sz w:val="18"/>
                <w:szCs w:val="18"/>
                <w:lang w:val="fr-FR" w:bidi="ar-YE"/>
              </w:rPr>
            </w:pPr>
            <w:r w:rsidRPr="00115CE1">
              <w:rPr>
                <w:rFonts w:eastAsia="Traditional Arabic"/>
                <w:sz w:val="18"/>
                <w:szCs w:val="18"/>
                <w:lang w:val="fr-FR" w:bidi="ar-YE"/>
              </w:rPr>
              <w:t>0,1</w:t>
            </w:r>
          </w:p>
        </w:tc>
      </w:tr>
      <w:tr w:rsidR="00043E5F" w:rsidRPr="00043E5F">
        <w:trPr>
          <w:cantSplit/>
        </w:trPr>
        <w:tc>
          <w:tcPr>
            <w:tcW w:w="3969" w:type="dxa"/>
            <w:tcBorders>
              <w:top w:val="nil"/>
              <w:bottom w:val="nil"/>
            </w:tcBorders>
            <w:shd w:val="clear" w:color="auto" w:fill="auto"/>
          </w:tcPr>
          <w:p w:rsidR="00043E5F" w:rsidRPr="00115CE1" w:rsidRDefault="002773FA" w:rsidP="002773FA">
            <w:pPr>
              <w:tabs>
                <w:tab w:val="left" w:pos="295"/>
              </w:tabs>
              <w:suppressAutoHyphens w:val="0"/>
              <w:spacing w:before="40" w:after="40" w:line="220" w:lineRule="exact"/>
              <w:ind w:left="295" w:hanging="295"/>
              <w:rPr>
                <w:rFonts w:eastAsia="Calibri"/>
                <w:sz w:val="18"/>
                <w:szCs w:val="18"/>
                <w:lang w:val="fr-FR" w:bidi="ar-YE"/>
              </w:rPr>
            </w:pPr>
            <w:r>
              <w:rPr>
                <w:rFonts w:eastAsia="Traditional Arabic"/>
                <w:sz w:val="18"/>
                <w:szCs w:val="18"/>
                <w:lang w:val="fr-FR" w:bidi="ar-YE"/>
              </w:rPr>
              <w:tab/>
            </w:r>
            <w:r w:rsidR="00043E5F" w:rsidRPr="00115CE1">
              <w:rPr>
                <w:rFonts w:eastAsia="Traditional Arabic"/>
                <w:sz w:val="18"/>
                <w:szCs w:val="18"/>
                <w:lang w:val="fr-FR" w:bidi="ar-YE"/>
              </w:rPr>
              <w:t>Compensation des</w:t>
            </w:r>
            <w:r w:rsidR="00115CE1">
              <w:rPr>
                <w:rFonts w:eastAsia="Traditional Arabic"/>
                <w:sz w:val="18"/>
                <w:szCs w:val="18"/>
                <w:lang w:val="fr-FR" w:bidi="ar-YE"/>
              </w:rPr>
              <w:t xml:space="preserve"> produits de première nécessité</w:t>
            </w:r>
            <w:r w:rsidR="00043E5F" w:rsidRPr="00115CE1">
              <w:rPr>
                <w:rFonts w:eastAsia="Traditional Arabic"/>
                <w:szCs w:val="20"/>
                <w:lang w:val="fr-FR" w:bidi="ar-YE"/>
              </w:rPr>
              <w:t>*</w:t>
            </w:r>
          </w:p>
        </w:tc>
        <w:tc>
          <w:tcPr>
            <w:tcW w:w="1418" w:type="dxa"/>
            <w:tcBorders>
              <w:top w:val="nil"/>
              <w:bottom w:val="nil"/>
            </w:tcBorders>
            <w:shd w:val="clear" w:color="auto" w:fill="auto"/>
            <w:vAlign w:val="bottom"/>
          </w:tcPr>
          <w:p w:rsidR="00043E5F" w:rsidRPr="00115CE1" w:rsidRDefault="00043E5F" w:rsidP="002773FA">
            <w:pPr>
              <w:suppressAutoHyphens w:val="0"/>
              <w:spacing w:before="40" w:after="40" w:line="220" w:lineRule="exact"/>
              <w:ind w:right="57"/>
              <w:jc w:val="right"/>
              <w:rPr>
                <w:rFonts w:eastAsia="Calibri"/>
                <w:sz w:val="18"/>
                <w:szCs w:val="18"/>
                <w:lang w:val="fr-FR" w:bidi="ar-YE"/>
              </w:rPr>
            </w:pPr>
            <w:r w:rsidRPr="00115CE1">
              <w:rPr>
                <w:rFonts w:eastAsia="Traditional Arabic"/>
                <w:sz w:val="18"/>
                <w:szCs w:val="18"/>
                <w:lang w:val="fr-FR" w:bidi="ar-YE"/>
              </w:rPr>
              <w:t>0,6</w:t>
            </w:r>
          </w:p>
        </w:tc>
        <w:tc>
          <w:tcPr>
            <w:tcW w:w="1559" w:type="dxa"/>
            <w:gridSpan w:val="2"/>
            <w:tcBorders>
              <w:top w:val="nil"/>
              <w:bottom w:val="nil"/>
            </w:tcBorders>
            <w:shd w:val="clear" w:color="auto" w:fill="auto"/>
            <w:vAlign w:val="bottom"/>
          </w:tcPr>
          <w:p w:rsidR="00043E5F" w:rsidRPr="00115CE1" w:rsidRDefault="00043E5F" w:rsidP="00115CE1">
            <w:pPr>
              <w:suppressAutoHyphens w:val="0"/>
              <w:spacing w:before="40" w:after="40" w:line="220" w:lineRule="exact"/>
              <w:jc w:val="right"/>
              <w:rPr>
                <w:rFonts w:eastAsia="Calibri"/>
                <w:sz w:val="18"/>
                <w:szCs w:val="18"/>
                <w:lang w:val="fr-FR" w:bidi="ar-YE"/>
              </w:rPr>
            </w:pPr>
            <w:r w:rsidRPr="00115CE1">
              <w:rPr>
                <w:rFonts w:eastAsia="Traditional Arabic"/>
                <w:sz w:val="18"/>
                <w:szCs w:val="18"/>
                <w:lang w:val="fr-FR" w:bidi="ar-YE"/>
              </w:rPr>
              <w:t>0,0</w:t>
            </w:r>
          </w:p>
        </w:tc>
        <w:tc>
          <w:tcPr>
            <w:tcW w:w="1559" w:type="dxa"/>
            <w:tcBorders>
              <w:top w:val="nil"/>
              <w:bottom w:val="nil"/>
            </w:tcBorders>
            <w:shd w:val="clear" w:color="auto" w:fill="auto"/>
            <w:vAlign w:val="bottom"/>
          </w:tcPr>
          <w:p w:rsidR="00043E5F" w:rsidRPr="00115CE1" w:rsidRDefault="00043E5F" w:rsidP="00115CE1">
            <w:pPr>
              <w:suppressAutoHyphens w:val="0"/>
              <w:spacing w:before="40" w:after="40" w:line="220" w:lineRule="exact"/>
              <w:jc w:val="right"/>
              <w:rPr>
                <w:rFonts w:eastAsia="Calibri"/>
                <w:sz w:val="18"/>
                <w:szCs w:val="18"/>
                <w:lang w:val="fr-FR" w:bidi="ar-YE"/>
              </w:rPr>
            </w:pPr>
            <w:r w:rsidRPr="00115CE1">
              <w:rPr>
                <w:rFonts w:eastAsia="Traditional Arabic"/>
                <w:sz w:val="18"/>
                <w:szCs w:val="18"/>
                <w:lang w:val="fr-FR" w:bidi="ar-YE"/>
              </w:rPr>
              <w:t>0,0</w:t>
            </w:r>
          </w:p>
        </w:tc>
      </w:tr>
      <w:tr w:rsidR="00043E5F" w:rsidRPr="00043E5F">
        <w:trPr>
          <w:cantSplit/>
        </w:trPr>
        <w:tc>
          <w:tcPr>
            <w:tcW w:w="3969" w:type="dxa"/>
            <w:tcBorders>
              <w:top w:val="nil"/>
              <w:bottom w:val="nil"/>
            </w:tcBorders>
            <w:shd w:val="clear" w:color="auto" w:fill="auto"/>
          </w:tcPr>
          <w:p w:rsidR="00043E5F" w:rsidRPr="00115CE1" w:rsidRDefault="002773FA" w:rsidP="002773FA">
            <w:pPr>
              <w:tabs>
                <w:tab w:val="left" w:pos="295"/>
              </w:tabs>
              <w:suppressAutoHyphens w:val="0"/>
              <w:spacing w:before="40" w:after="40" w:line="220" w:lineRule="exact"/>
              <w:ind w:left="295" w:hanging="295"/>
              <w:rPr>
                <w:rFonts w:eastAsia="Calibri"/>
                <w:sz w:val="18"/>
                <w:szCs w:val="18"/>
                <w:lang w:val="fr-FR" w:bidi="ar-YE"/>
              </w:rPr>
            </w:pPr>
            <w:r>
              <w:rPr>
                <w:rFonts w:eastAsia="Traditional Arabic"/>
                <w:sz w:val="18"/>
                <w:szCs w:val="18"/>
                <w:lang w:val="fr-FR" w:bidi="ar-YE"/>
              </w:rPr>
              <w:tab/>
            </w:r>
            <w:r w:rsidR="00043E5F" w:rsidRPr="00115CE1">
              <w:rPr>
                <w:rFonts w:eastAsia="Traditional Arabic"/>
                <w:sz w:val="18"/>
                <w:szCs w:val="18"/>
                <w:lang w:val="fr-FR" w:bidi="ar-YE"/>
              </w:rPr>
              <w:t>Compensation de l</w:t>
            </w:r>
            <w:r w:rsidR="0047020A">
              <w:rPr>
                <w:rFonts w:eastAsia="Traditional Arabic"/>
                <w:sz w:val="18"/>
                <w:szCs w:val="18"/>
                <w:lang w:val="fr-FR" w:bidi="ar-YE"/>
              </w:rPr>
              <w:t>’</w:t>
            </w:r>
            <w:r w:rsidR="00043E5F" w:rsidRPr="00115CE1">
              <w:rPr>
                <w:rFonts w:eastAsia="Traditional Arabic"/>
                <w:sz w:val="18"/>
                <w:szCs w:val="18"/>
                <w:lang w:val="fr-FR" w:bidi="ar-YE"/>
              </w:rPr>
              <w:t>électricité</w:t>
            </w:r>
            <w:r w:rsidR="00043E5F" w:rsidRPr="00115CE1">
              <w:rPr>
                <w:rFonts w:eastAsia="Traditional Arabic"/>
                <w:szCs w:val="20"/>
                <w:lang w:val="fr-FR" w:bidi="ar-YE"/>
              </w:rPr>
              <w:t>*</w:t>
            </w:r>
          </w:p>
        </w:tc>
        <w:tc>
          <w:tcPr>
            <w:tcW w:w="1418" w:type="dxa"/>
            <w:tcBorders>
              <w:top w:val="nil"/>
              <w:bottom w:val="nil"/>
            </w:tcBorders>
            <w:shd w:val="clear" w:color="auto" w:fill="auto"/>
            <w:vAlign w:val="bottom"/>
          </w:tcPr>
          <w:p w:rsidR="00043E5F" w:rsidRPr="00115CE1" w:rsidRDefault="00043E5F" w:rsidP="002773FA">
            <w:pPr>
              <w:suppressAutoHyphens w:val="0"/>
              <w:spacing w:before="40" w:after="40" w:line="220" w:lineRule="exact"/>
              <w:ind w:right="57"/>
              <w:jc w:val="right"/>
              <w:rPr>
                <w:rFonts w:eastAsia="Calibri"/>
                <w:sz w:val="18"/>
                <w:szCs w:val="18"/>
                <w:lang w:val="fr-FR" w:bidi="ar-YE"/>
              </w:rPr>
            </w:pPr>
            <w:r w:rsidRPr="00115CE1">
              <w:rPr>
                <w:rFonts w:eastAsia="Traditional Arabic"/>
                <w:sz w:val="18"/>
                <w:szCs w:val="18"/>
                <w:lang w:val="fr-FR" w:bidi="ar-YE"/>
              </w:rPr>
              <w:t>0,0</w:t>
            </w:r>
          </w:p>
        </w:tc>
        <w:tc>
          <w:tcPr>
            <w:tcW w:w="1559" w:type="dxa"/>
            <w:gridSpan w:val="2"/>
            <w:tcBorders>
              <w:top w:val="nil"/>
              <w:bottom w:val="nil"/>
            </w:tcBorders>
            <w:shd w:val="clear" w:color="auto" w:fill="auto"/>
            <w:vAlign w:val="bottom"/>
          </w:tcPr>
          <w:p w:rsidR="00043E5F" w:rsidRPr="00115CE1" w:rsidRDefault="00043E5F" w:rsidP="00115CE1">
            <w:pPr>
              <w:suppressAutoHyphens w:val="0"/>
              <w:spacing w:before="40" w:after="40" w:line="220" w:lineRule="exact"/>
              <w:jc w:val="right"/>
              <w:rPr>
                <w:rFonts w:eastAsia="Calibri"/>
                <w:sz w:val="18"/>
                <w:szCs w:val="18"/>
                <w:lang w:val="fr-FR" w:bidi="ar-YE"/>
              </w:rPr>
            </w:pPr>
            <w:r w:rsidRPr="00115CE1">
              <w:rPr>
                <w:rFonts w:eastAsia="Traditional Arabic"/>
                <w:sz w:val="18"/>
                <w:szCs w:val="18"/>
                <w:lang w:val="fr-FR" w:bidi="ar-YE"/>
              </w:rPr>
              <w:t>0,2</w:t>
            </w:r>
          </w:p>
        </w:tc>
        <w:tc>
          <w:tcPr>
            <w:tcW w:w="1559" w:type="dxa"/>
            <w:tcBorders>
              <w:top w:val="nil"/>
              <w:bottom w:val="nil"/>
            </w:tcBorders>
            <w:shd w:val="clear" w:color="auto" w:fill="auto"/>
            <w:vAlign w:val="bottom"/>
          </w:tcPr>
          <w:p w:rsidR="00043E5F" w:rsidRPr="00115CE1" w:rsidRDefault="00043E5F" w:rsidP="00115CE1">
            <w:pPr>
              <w:suppressAutoHyphens w:val="0"/>
              <w:spacing w:before="40" w:after="40" w:line="220" w:lineRule="exact"/>
              <w:jc w:val="right"/>
              <w:rPr>
                <w:rFonts w:eastAsia="Calibri"/>
                <w:sz w:val="18"/>
                <w:szCs w:val="18"/>
                <w:lang w:val="fr-FR" w:bidi="ar-YE"/>
              </w:rPr>
            </w:pPr>
            <w:r w:rsidRPr="00115CE1">
              <w:rPr>
                <w:rFonts w:eastAsia="Traditional Arabic"/>
                <w:sz w:val="18"/>
                <w:szCs w:val="18"/>
                <w:lang w:val="fr-FR" w:bidi="ar-YE"/>
              </w:rPr>
              <w:t>0,0</w:t>
            </w:r>
          </w:p>
        </w:tc>
      </w:tr>
      <w:tr w:rsidR="00043E5F" w:rsidRPr="00043E5F">
        <w:trPr>
          <w:cantSplit/>
        </w:trPr>
        <w:tc>
          <w:tcPr>
            <w:tcW w:w="3969" w:type="dxa"/>
            <w:tcBorders>
              <w:top w:val="nil"/>
              <w:bottom w:val="nil"/>
            </w:tcBorders>
            <w:shd w:val="clear" w:color="auto" w:fill="auto"/>
          </w:tcPr>
          <w:p w:rsidR="00043E5F" w:rsidRPr="00115CE1" w:rsidRDefault="002773FA" w:rsidP="002773FA">
            <w:pPr>
              <w:tabs>
                <w:tab w:val="left" w:pos="295"/>
              </w:tabs>
              <w:suppressAutoHyphens w:val="0"/>
              <w:spacing w:before="40" w:after="40" w:line="220" w:lineRule="exact"/>
              <w:ind w:left="295" w:hanging="295"/>
              <w:rPr>
                <w:rFonts w:eastAsia="Calibri"/>
                <w:sz w:val="18"/>
                <w:szCs w:val="18"/>
                <w:lang w:val="fr-FR" w:bidi="ar-YE"/>
              </w:rPr>
            </w:pPr>
            <w:r>
              <w:rPr>
                <w:rFonts w:eastAsia="Traditional Arabic"/>
                <w:sz w:val="18"/>
                <w:szCs w:val="18"/>
                <w:lang w:val="fr-FR" w:bidi="ar-YE"/>
              </w:rPr>
              <w:tab/>
            </w:r>
            <w:r w:rsidR="00043E5F" w:rsidRPr="00115CE1">
              <w:rPr>
                <w:rFonts w:eastAsia="Traditional Arabic"/>
                <w:sz w:val="18"/>
                <w:szCs w:val="18"/>
                <w:lang w:val="fr-FR" w:bidi="ar-YE"/>
              </w:rPr>
              <w:t>Compensation des produits dérivés du pétrole</w:t>
            </w:r>
            <w:r w:rsidR="00043E5F" w:rsidRPr="00115CE1">
              <w:rPr>
                <w:rFonts w:eastAsia="Traditional Arabic"/>
                <w:szCs w:val="20"/>
                <w:lang w:val="fr-FR" w:bidi="ar-YE"/>
              </w:rPr>
              <w:t>*</w:t>
            </w:r>
          </w:p>
        </w:tc>
        <w:tc>
          <w:tcPr>
            <w:tcW w:w="1418" w:type="dxa"/>
            <w:tcBorders>
              <w:top w:val="nil"/>
              <w:bottom w:val="nil"/>
            </w:tcBorders>
            <w:shd w:val="clear" w:color="auto" w:fill="auto"/>
            <w:vAlign w:val="bottom"/>
          </w:tcPr>
          <w:p w:rsidR="00043E5F" w:rsidRPr="00115CE1" w:rsidRDefault="00043E5F" w:rsidP="002773FA">
            <w:pPr>
              <w:suppressAutoHyphens w:val="0"/>
              <w:spacing w:before="40" w:after="40" w:line="220" w:lineRule="exact"/>
              <w:ind w:right="57"/>
              <w:jc w:val="right"/>
              <w:rPr>
                <w:rFonts w:eastAsia="Calibri"/>
                <w:sz w:val="18"/>
                <w:szCs w:val="18"/>
                <w:lang w:val="fr-FR" w:bidi="ar-YE"/>
              </w:rPr>
            </w:pPr>
            <w:r w:rsidRPr="00115CE1">
              <w:rPr>
                <w:rFonts w:eastAsia="Traditional Arabic"/>
                <w:sz w:val="18"/>
                <w:szCs w:val="18"/>
                <w:lang w:val="fr-FR" w:bidi="ar-YE"/>
              </w:rPr>
              <w:t>5,1</w:t>
            </w:r>
          </w:p>
        </w:tc>
        <w:tc>
          <w:tcPr>
            <w:tcW w:w="1559" w:type="dxa"/>
            <w:gridSpan w:val="2"/>
            <w:tcBorders>
              <w:top w:val="nil"/>
              <w:bottom w:val="nil"/>
            </w:tcBorders>
            <w:shd w:val="clear" w:color="auto" w:fill="auto"/>
            <w:vAlign w:val="bottom"/>
          </w:tcPr>
          <w:p w:rsidR="00043E5F" w:rsidRPr="00115CE1" w:rsidRDefault="00043E5F" w:rsidP="00115CE1">
            <w:pPr>
              <w:suppressAutoHyphens w:val="0"/>
              <w:spacing w:before="40" w:after="40" w:line="220" w:lineRule="exact"/>
              <w:jc w:val="right"/>
              <w:rPr>
                <w:rFonts w:eastAsia="Calibri"/>
                <w:sz w:val="18"/>
                <w:szCs w:val="18"/>
                <w:lang w:val="fr-FR" w:bidi="ar-YE"/>
              </w:rPr>
            </w:pPr>
            <w:r w:rsidRPr="00115CE1">
              <w:rPr>
                <w:rFonts w:eastAsia="Traditional Arabic"/>
                <w:sz w:val="18"/>
                <w:szCs w:val="18"/>
                <w:lang w:val="fr-FR" w:bidi="ar-YE"/>
              </w:rPr>
              <w:t>1,5</w:t>
            </w:r>
          </w:p>
        </w:tc>
        <w:tc>
          <w:tcPr>
            <w:tcW w:w="1559" w:type="dxa"/>
            <w:tcBorders>
              <w:top w:val="nil"/>
              <w:bottom w:val="nil"/>
            </w:tcBorders>
            <w:shd w:val="clear" w:color="auto" w:fill="auto"/>
            <w:vAlign w:val="bottom"/>
          </w:tcPr>
          <w:p w:rsidR="00043E5F" w:rsidRPr="00115CE1" w:rsidRDefault="00043E5F" w:rsidP="00115CE1">
            <w:pPr>
              <w:suppressAutoHyphens w:val="0"/>
              <w:spacing w:before="40" w:after="40" w:line="220" w:lineRule="exact"/>
              <w:jc w:val="right"/>
              <w:rPr>
                <w:rFonts w:eastAsia="Calibri"/>
                <w:sz w:val="18"/>
                <w:szCs w:val="18"/>
                <w:lang w:val="fr-FR" w:bidi="ar-YE"/>
              </w:rPr>
            </w:pPr>
            <w:r w:rsidRPr="00115CE1">
              <w:rPr>
                <w:rFonts w:eastAsia="Traditional Arabic"/>
                <w:sz w:val="18"/>
                <w:szCs w:val="18"/>
                <w:lang w:val="fr-FR" w:bidi="ar-YE"/>
              </w:rPr>
              <w:t>0,0</w:t>
            </w:r>
          </w:p>
        </w:tc>
      </w:tr>
      <w:tr w:rsidR="00043E5F" w:rsidRPr="00043E5F">
        <w:trPr>
          <w:cantSplit/>
        </w:trPr>
        <w:tc>
          <w:tcPr>
            <w:tcW w:w="3969" w:type="dxa"/>
            <w:tcBorders>
              <w:top w:val="nil"/>
              <w:bottom w:val="nil"/>
            </w:tcBorders>
            <w:shd w:val="clear" w:color="auto" w:fill="auto"/>
          </w:tcPr>
          <w:p w:rsidR="00043E5F" w:rsidRPr="00115CE1" w:rsidRDefault="00043E5F" w:rsidP="002773FA">
            <w:pPr>
              <w:suppressAutoHyphens w:val="0"/>
              <w:spacing w:before="40" w:after="40" w:line="220" w:lineRule="exact"/>
              <w:rPr>
                <w:rFonts w:eastAsia="Calibri"/>
                <w:sz w:val="18"/>
                <w:szCs w:val="18"/>
                <w:lang w:val="fr-FR" w:bidi="ar-YE"/>
              </w:rPr>
            </w:pPr>
            <w:r w:rsidRPr="00115CE1">
              <w:rPr>
                <w:rFonts w:eastAsia="Traditional Arabic"/>
                <w:sz w:val="18"/>
                <w:szCs w:val="18"/>
                <w:lang w:val="fr-FR" w:bidi="ar-YE"/>
              </w:rPr>
              <w:t>Paiement des intérêts</w:t>
            </w:r>
          </w:p>
        </w:tc>
        <w:tc>
          <w:tcPr>
            <w:tcW w:w="1418" w:type="dxa"/>
            <w:tcBorders>
              <w:top w:val="nil"/>
              <w:bottom w:val="nil"/>
            </w:tcBorders>
            <w:shd w:val="clear" w:color="auto" w:fill="auto"/>
            <w:vAlign w:val="bottom"/>
          </w:tcPr>
          <w:p w:rsidR="00043E5F" w:rsidRPr="00115CE1" w:rsidRDefault="00043E5F" w:rsidP="002773FA">
            <w:pPr>
              <w:suppressAutoHyphens w:val="0"/>
              <w:spacing w:before="40" w:after="40" w:line="220" w:lineRule="exact"/>
              <w:ind w:right="57"/>
              <w:jc w:val="right"/>
              <w:rPr>
                <w:rFonts w:eastAsia="Calibri"/>
                <w:sz w:val="18"/>
                <w:szCs w:val="18"/>
                <w:lang w:val="fr-FR" w:bidi="ar-YE"/>
              </w:rPr>
            </w:pPr>
            <w:r w:rsidRPr="00115CE1">
              <w:rPr>
                <w:rFonts w:eastAsia="Traditional Arabic"/>
                <w:sz w:val="18"/>
                <w:szCs w:val="18"/>
                <w:lang w:val="fr-FR" w:bidi="ar-YE"/>
              </w:rPr>
              <w:t>2,2</w:t>
            </w:r>
          </w:p>
        </w:tc>
        <w:tc>
          <w:tcPr>
            <w:tcW w:w="1559" w:type="dxa"/>
            <w:gridSpan w:val="2"/>
            <w:tcBorders>
              <w:top w:val="nil"/>
              <w:bottom w:val="nil"/>
            </w:tcBorders>
            <w:shd w:val="clear" w:color="auto" w:fill="auto"/>
            <w:vAlign w:val="bottom"/>
          </w:tcPr>
          <w:p w:rsidR="00043E5F" w:rsidRPr="00115CE1" w:rsidRDefault="00043E5F" w:rsidP="00115CE1">
            <w:pPr>
              <w:suppressAutoHyphens w:val="0"/>
              <w:spacing w:before="40" w:after="40" w:line="220" w:lineRule="exact"/>
              <w:jc w:val="right"/>
              <w:rPr>
                <w:rFonts w:eastAsia="Calibri"/>
                <w:sz w:val="18"/>
                <w:szCs w:val="18"/>
                <w:lang w:val="fr-FR" w:bidi="ar-YE"/>
              </w:rPr>
            </w:pPr>
            <w:r w:rsidRPr="00115CE1">
              <w:rPr>
                <w:rFonts w:eastAsia="Traditional Arabic"/>
                <w:sz w:val="18"/>
                <w:szCs w:val="18"/>
                <w:lang w:val="fr-FR" w:bidi="ar-YE"/>
              </w:rPr>
              <w:t>1,7</w:t>
            </w:r>
          </w:p>
        </w:tc>
        <w:tc>
          <w:tcPr>
            <w:tcW w:w="1559" w:type="dxa"/>
            <w:tcBorders>
              <w:top w:val="nil"/>
              <w:bottom w:val="nil"/>
            </w:tcBorders>
            <w:shd w:val="clear" w:color="auto" w:fill="auto"/>
            <w:vAlign w:val="bottom"/>
          </w:tcPr>
          <w:p w:rsidR="00043E5F" w:rsidRPr="00115CE1" w:rsidRDefault="00043E5F" w:rsidP="009E5458">
            <w:pPr>
              <w:suppressAutoHyphens w:val="0"/>
              <w:spacing w:before="40" w:after="40" w:line="220" w:lineRule="exact"/>
              <w:jc w:val="right"/>
              <w:rPr>
                <w:rFonts w:eastAsia="Calibri"/>
                <w:sz w:val="18"/>
                <w:szCs w:val="18"/>
                <w:lang w:val="fr-FR" w:bidi="ar-YE"/>
              </w:rPr>
            </w:pPr>
            <w:r w:rsidRPr="00115CE1">
              <w:rPr>
                <w:rFonts w:eastAsia="Traditional Arabic"/>
                <w:sz w:val="18"/>
                <w:szCs w:val="18"/>
                <w:lang w:val="fr-FR" w:bidi="ar-YE"/>
              </w:rPr>
              <w:t>1</w:t>
            </w:r>
            <w:r w:rsidR="009E5458">
              <w:rPr>
                <w:rFonts w:eastAsia="Traditional Arabic"/>
                <w:sz w:val="18"/>
                <w:szCs w:val="18"/>
                <w:lang w:val="fr-FR" w:bidi="ar-YE"/>
              </w:rPr>
              <w:t>,</w:t>
            </w:r>
            <w:r w:rsidRPr="00115CE1">
              <w:rPr>
                <w:rFonts w:eastAsia="Traditional Arabic"/>
                <w:sz w:val="18"/>
                <w:szCs w:val="18"/>
                <w:lang w:val="fr-FR" w:bidi="ar-YE"/>
              </w:rPr>
              <w:t>9</w:t>
            </w:r>
          </w:p>
        </w:tc>
      </w:tr>
      <w:tr w:rsidR="00043E5F" w:rsidRPr="00043E5F">
        <w:trPr>
          <w:cantSplit/>
        </w:trPr>
        <w:tc>
          <w:tcPr>
            <w:tcW w:w="3969" w:type="dxa"/>
            <w:tcBorders>
              <w:top w:val="nil"/>
              <w:bottom w:val="nil"/>
            </w:tcBorders>
            <w:shd w:val="clear" w:color="auto" w:fill="auto"/>
          </w:tcPr>
          <w:p w:rsidR="00043E5F" w:rsidRPr="00115CE1" w:rsidRDefault="00043E5F" w:rsidP="002773FA">
            <w:pPr>
              <w:suppressAutoHyphens w:val="0"/>
              <w:spacing w:before="40" w:after="40" w:line="220" w:lineRule="exact"/>
              <w:rPr>
                <w:rFonts w:eastAsia="Calibri"/>
                <w:sz w:val="18"/>
                <w:szCs w:val="18"/>
                <w:lang w:val="fr-FR" w:bidi="ar-YE"/>
              </w:rPr>
            </w:pPr>
            <w:r w:rsidRPr="00115CE1">
              <w:rPr>
                <w:rFonts w:eastAsia="Traditional Arabic"/>
                <w:sz w:val="18"/>
                <w:szCs w:val="18"/>
                <w:lang w:val="fr-FR" w:bidi="ar-YE"/>
              </w:rPr>
              <w:t xml:space="preserve">Autres dépenses courantes </w:t>
            </w:r>
          </w:p>
        </w:tc>
        <w:tc>
          <w:tcPr>
            <w:tcW w:w="1418" w:type="dxa"/>
            <w:tcBorders>
              <w:top w:val="nil"/>
              <w:bottom w:val="nil"/>
            </w:tcBorders>
            <w:shd w:val="clear" w:color="auto" w:fill="auto"/>
            <w:vAlign w:val="bottom"/>
          </w:tcPr>
          <w:p w:rsidR="00043E5F" w:rsidRPr="00115CE1" w:rsidRDefault="00043E5F" w:rsidP="002773FA">
            <w:pPr>
              <w:suppressAutoHyphens w:val="0"/>
              <w:spacing w:before="40" w:after="40" w:line="220" w:lineRule="exact"/>
              <w:ind w:right="57"/>
              <w:jc w:val="right"/>
              <w:rPr>
                <w:rFonts w:eastAsia="Calibri"/>
                <w:sz w:val="18"/>
                <w:szCs w:val="18"/>
                <w:lang w:val="fr-FR" w:bidi="ar-YE"/>
              </w:rPr>
            </w:pPr>
            <w:r w:rsidRPr="00115CE1">
              <w:rPr>
                <w:rFonts w:eastAsia="Traditional Arabic"/>
                <w:sz w:val="18"/>
                <w:szCs w:val="18"/>
                <w:lang w:val="fr-FR" w:bidi="ar-YE"/>
              </w:rPr>
              <w:t>0,5</w:t>
            </w:r>
          </w:p>
        </w:tc>
        <w:tc>
          <w:tcPr>
            <w:tcW w:w="1559" w:type="dxa"/>
            <w:gridSpan w:val="2"/>
            <w:tcBorders>
              <w:top w:val="nil"/>
              <w:bottom w:val="nil"/>
            </w:tcBorders>
            <w:shd w:val="clear" w:color="auto" w:fill="auto"/>
            <w:vAlign w:val="bottom"/>
          </w:tcPr>
          <w:p w:rsidR="00043E5F" w:rsidRPr="00115CE1" w:rsidRDefault="00043E5F" w:rsidP="00115CE1">
            <w:pPr>
              <w:suppressAutoHyphens w:val="0"/>
              <w:spacing w:before="40" w:after="40" w:line="220" w:lineRule="exact"/>
              <w:jc w:val="right"/>
              <w:rPr>
                <w:rFonts w:eastAsia="Calibri"/>
                <w:sz w:val="18"/>
                <w:szCs w:val="18"/>
                <w:lang w:val="fr-FR" w:bidi="ar-YE"/>
              </w:rPr>
            </w:pPr>
            <w:r w:rsidRPr="00115CE1">
              <w:rPr>
                <w:rFonts w:eastAsia="Traditional Arabic"/>
                <w:sz w:val="18"/>
                <w:szCs w:val="18"/>
                <w:lang w:val="fr-FR" w:bidi="ar-YE"/>
              </w:rPr>
              <w:t>0,6</w:t>
            </w:r>
          </w:p>
        </w:tc>
        <w:tc>
          <w:tcPr>
            <w:tcW w:w="1559" w:type="dxa"/>
            <w:tcBorders>
              <w:top w:val="nil"/>
              <w:bottom w:val="nil"/>
            </w:tcBorders>
            <w:shd w:val="clear" w:color="auto" w:fill="auto"/>
            <w:vAlign w:val="bottom"/>
          </w:tcPr>
          <w:p w:rsidR="00043E5F" w:rsidRPr="00115CE1" w:rsidRDefault="00043E5F" w:rsidP="00115CE1">
            <w:pPr>
              <w:suppressAutoHyphens w:val="0"/>
              <w:spacing w:before="40" w:after="40" w:line="220" w:lineRule="exact"/>
              <w:jc w:val="right"/>
              <w:rPr>
                <w:rFonts w:eastAsia="Calibri"/>
                <w:sz w:val="18"/>
                <w:szCs w:val="18"/>
                <w:lang w:val="fr-FR" w:bidi="ar-YE"/>
              </w:rPr>
            </w:pPr>
            <w:r w:rsidRPr="00115CE1">
              <w:rPr>
                <w:rFonts w:eastAsia="Traditional Arabic"/>
                <w:sz w:val="18"/>
                <w:szCs w:val="18"/>
                <w:lang w:val="fr-FR" w:bidi="ar-YE"/>
              </w:rPr>
              <w:t>0,5</w:t>
            </w:r>
          </w:p>
        </w:tc>
      </w:tr>
      <w:tr w:rsidR="00043E5F" w:rsidRPr="00043E5F">
        <w:trPr>
          <w:cantSplit/>
        </w:trPr>
        <w:tc>
          <w:tcPr>
            <w:tcW w:w="3969" w:type="dxa"/>
            <w:tcBorders>
              <w:top w:val="nil"/>
              <w:bottom w:val="nil"/>
            </w:tcBorders>
            <w:shd w:val="clear" w:color="auto" w:fill="auto"/>
          </w:tcPr>
          <w:p w:rsidR="00043E5F" w:rsidRPr="00115CE1" w:rsidRDefault="00043E5F" w:rsidP="002773FA">
            <w:pPr>
              <w:suppressAutoHyphens w:val="0"/>
              <w:spacing w:before="40" w:after="40" w:line="220" w:lineRule="exact"/>
              <w:rPr>
                <w:rFonts w:eastAsia="Calibri"/>
                <w:sz w:val="18"/>
                <w:szCs w:val="18"/>
                <w:lang w:val="fr-FR" w:bidi="ar-YE"/>
              </w:rPr>
            </w:pPr>
            <w:r w:rsidRPr="00115CE1">
              <w:rPr>
                <w:rFonts w:eastAsia="Traditional Arabic"/>
                <w:sz w:val="18"/>
                <w:szCs w:val="18"/>
                <w:lang w:val="fr-FR" w:bidi="ar-YE"/>
              </w:rPr>
              <w:t>Dépenses d</w:t>
            </w:r>
            <w:r w:rsidR="0047020A">
              <w:rPr>
                <w:rFonts w:eastAsia="Traditional Arabic"/>
                <w:sz w:val="18"/>
                <w:szCs w:val="18"/>
                <w:lang w:val="fr-FR" w:bidi="ar-YE"/>
              </w:rPr>
              <w:t>’</w:t>
            </w:r>
            <w:r w:rsidRPr="00115CE1">
              <w:rPr>
                <w:rFonts w:eastAsia="Traditional Arabic"/>
                <w:sz w:val="18"/>
                <w:szCs w:val="18"/>
                <w:lang w:val="fr-FR" w:bidi="ar-YE"/>
              </w:rPr>
              <w:t>investissement</w:t>
            </w:r>
          </w:p>
        </w:tc>
        <w:tc>
          <w:tcPr>
            <w:tcW w:w="1418" w:type="dxa"/>
            <w:tcBorders>
              <w:top w:val="nil"/>
              <w:bottom w:val="nil"/>
            </w:tcBorders>
            <w:shd w:val="clear" w:color="auto" w:fill="auto"/>
            <w:vAlign w:val="bottom"/>
          </w:tcPr>
          <w:p w:rsidR="00043E5F" w:rsidRPr="00115CE1" w:rsidRDefault="00043E5F" w:rsidP="002773FA">
            <w:pPr>
              <w:suppressAutoHyphens w:val="0"/>
              <w:spacing w:before="40" w:after="40" w:line="220" w:lineRule="exact"/>
              <w:ind w:right="57"/>
              <w:jc w:val="right"/>
              <w:rPr>
                <w:rFonts w:eastAsia="Calibri"/>
                <w:sz w:val="18"/>
                <w:szCs w:val="18"/>
                <w:lang w:val="fr-FR" w:bidi="ar-YE"/>
              </w:rPr>
            </w:pPr>
            <w:r w:rsidRPr="00115CE1">
              <w:rPr>
                <w:rFonts w:eastAsia="Traditional Arabic"/>
                <w:sz w:val="18"/>
                <w:szCs w:val="18"/>
                <w:lang w:val="fr-FR" w:bidi="ar-YE"/>
              </w:rPr>
              <w:t>5,8</w:t>
            </w:r>
          </w:p>
        </w:tc>
        <w:tc>
          <w:tcPr>
            <w:tcW w:w="1559" w:type="dxa"/>
            <w:gridSpan w:val="2"/>
            <w:tcBorders>
              <w:top w:val="nil"/>
              <w:bottom w:val="nil"/>
            </w:tcBorders>
            <w:shd w:val="clear" w:color="auto" w:fill="auto"/>
            <w:vAlign w:val="bottom"/>
          </w:tcPr>
          <w:p w:rsidR="00043E5F" w:rsidRPr="00115CE1" w:rsidRDefault="00043E5F" w:rsidP="00115CE1">
            <w:pPr>
              <w:suppressAutoHyphens w:val="0"/>
              <w:spacing w:before="40" w:after="40" w:line="220" w:lineRule="exact"/>
              <w:jc w:val="right"/>
              <w:rPr>
                <w:rFonts w:eastAsia="Calibri"/>
                <w:sz w:val="18"/>
                <w:szCs w:val="18"/>
                <w:lang w:val="fr-FR" w:bidi="ar-YE"/>
              </w:rPr>
            </w:pPr>
            <w:r w:rsidRPr="00115CE1">
              <w:rPr>
                <w:rFonts w:eastAsia="Traditional Arabic"/>
                <w:sz w:val="18"/>
                <w:szCs w:val="18"/>
                <w:lang w:val="fr-FR" w:bidi="ar-YE"/>
              </w:rPr>
              <w:t>8,4</w:t>
            </w:r>
          </w:p>
        </w:tc>
        <w:tc>
          <w:tcPr>
            <w:tcW w:w="1559" w:type="dxa"/>
            <w:tcBorders>
              <w:top w:val="nil"/>
              <w:bottom w:val="nil"/>
            </w:tcBorders>
            <w:shd w:val="clear" w:color="auto" w:fill="auto"/>
            <w:vAlign w:val="bottom"/>
          </w:tcPr>
          <w:p w:rsidR="00043E5F" w:rsidRPr="00115CE1" w:rsidRDefault="00043E5F" w:rsidP="00115CE1">
            <w:pPr>
              <w:suppressAutoHyphens w:val="0"/>
              <w:spacing w:before="40" w:after="40" w:line="220" w:lineRule="exact"/>
              <w:jc w:val="right"/>
              <w:rPr>
                <w:rFonts w:eastAsia="Calibri"/>
                <w:sz w:val="18"/>
                <w:szCs w:val="18"/>
                <w:lang w:val="fr-FR" w:bidi="ar-YE"/>
              </w:rPr>
            </w:pPr>
            <w:r w:rsidRPr="00115CE1">
              <w:rPr>
                <w:rFonts w:eastAsia="Traditional Arabic"/>
                <w:sz w:val="18"/>
                <w:szCs w:val="18"/>
                <w:lang w:val="fr-FR" w:bidi="ar-YE"/>
              </w:rPr>
              <w:t>7,1</w:t>
            </w:r>
          </w:p>
        </w:tc>
      </w:tr>
      <w:tr w:rsidR="00043E5F" w:rsidRPr="00043E5F">
        <w:trPr>
          <w:cantSplit/>
        </w:trPr>
        <w:tc>
          <w:tcPr>
            <w:tcW w:w="3969" w:type="dxa"/>
            <w:tcBorders>
              <w:top w:val="nil"/>
              <w:bottom w:val="nil"/>
            </w:tcBorders>
            <w:shd w:val="clear" w:color="auto" w:fill="auto"/>
          </w:tcPr>
          <w:p w:rsidR="00043E5F" w:rsidRPr="00115CE1" w:rsidRDefault="00043E5F" w:rsidP="002773FA">
            <w:pPr>
              <w:suppressAutoHyphens w:val="0"/>
              <w:spacing w:before="40" w:after="40" w:line="220" w:lineRule="exact"/>
              <w:rPr>
                <w:rFonts w:eastAsia="Calibri"/>
                <w:sz w:val="18"/>
                <w:szCs w:val="18"/>
                <w:lang w:val="fr-FR" w:bidi="ar-YE"/>
              </w:rPr>
            </w:pPr>
            <w:r w:rsidRPr="00115CE1">
              <w:rPr>
                <w:rFonts w:eastAsia="Traditional Arabic"/>
                <w:sz w:val="18"/>
                <w:szCs w:val="18"/>
                <w:lang w:val="fr-FR" w:bidi="ar-YE"/>
              </w:rPr>
              <w:t>Prêts publics et participations publiques aux capitaux des entreprises</w:t>
            </w:r>
          </w:p>
        </w:tc>
        <w:tc>
          <w:tcPr>
            <w:tcW w:w="1418" w:type="dxa"/>
            <w:tcBorders>
              <w:top w:val="nil"/>
              <w:bottom w:val="nil"/>
            </w:tcBorders>
            <w:shd w:val="clear" w:color="auto" w:fill="auto"/>
            <w:vAlign w:val="bottom"/>
          </w:tcPr>
          <w:p w:rsidR="00043E5F" w:rsidRPr="00115CE1" w:rsidRDefault="00043E5F" w:rsidP="002773FA">
            <w:pPr>
              <w:suppressAutoHyphens w:val="0"/>
              <w:spacing w:before="40" w:after="40" w:line="220" w:lineRule="exact"/>
              <w:ind w:right="57"/>
              <w:jc w:val="right"/>
              <w:rPr>
                <w:rFonts w:eastAsia="Calibri"/>
                <w:sz w:val="18"/>
                <w:szCs w:val="18"/>
                <w:lang w:val="fr-FR" w:bidi="ar-YE"/>
              </w:rPr>
            </w:pPr>
            <w:r w:rsidRPr="00115CE1">
              <w:rPr>
                <w:rFonts w:eastAsia="Traditional Arabic"/>
                <w:sz w:val="18"/>
                <w:szCs w:val="18"/>
                <w:lang w:val="fr-FR" w:bidi="ar-YE"/>
              </w:rPr>
              <w:t>1,3</w:t>
            </w:r>
          </w:p>
        </w:tc>
        <w:tc>
          <w:tcPr>
            <w:tcW w:w="1559" w:type="dxa"/>
            <w:gridSpan w:val="2"/>
            <w:tcBorders>
              <w:top w:val="nil"/>
              <w:bottom w:val="nil"/>
            </w:tcBorders>
            <w:shd w:val="clear" w:color="auto" w:fill="auto"/>
            <w:vAlign w:val="bottom"/>
          </w:tcPr>
          <w:p w:rsidR="00043E5F" w:rsidRPr="00115CE1" w:rsidRDefault="00043E5F" w:rsidP="00115CE1">
            <w:pPr>
              <w:suppressAutoHyphens w:val="0"/>
              <w:spacing w:before="40" w:after="40" w:line="220" w:lineRule="exact"/>
              <w:jc w:val="right"/>
              <w:rPr>
                <w:rFonts w:eastAsia="Calibri"/>
                <w:sz w:val="18"/>
                <w:szCs w:val="18"/>
                <w:lang w:val="fr-FR" w:bidi="ar-YE"/>
              </w:rPr>
            </w:pPr>
            <w:r w:rsidRPr="00115CE1">
              <w:rPr>
                <w:rFonts w:eastAsia="Traditional Arabic"/>
                <w:sz w:val="18"/>
                <w:szCs w:val="18"/>
                <w:lang w:val="fr-FR" w:bidi="ar-YE"/>
              </w:rPr>
              <w:t>1,9</w:t>
            </w:r>
          </w:p>
        </w:tc>
        <w:tc>
          <w:tcPr>
            <w:tcW w:w="1559" w:type="dxa"/>
            <w:tcBorders>
              <w:top w:val="nil"/>
              <w:bottom w:val="nil"/>
            </w:tcBorders>
            <w:shd w:val="clear" w:color="auto" w:fill="auto"/>
            <w:vAlign w:val="bottom"/>
          </w:tcPr>
          <w:p w:rsidR="00043E5F" w:rsidRPr="00115CE1" w:rsidRDefault="00043E5F" w:rsidP="00115CE1">
            <w:pPr>
              <w:suppressAutoHyphens w:val="0"/>
              <w:spacing w:before="40" w:after="40" w:line="220" w:lineRule="exact"/>
              <w:jc w:val="right"/>
              <w:rPr>
                <w:rFonts w:eastAsia="Calibri"/>
                <w:sz w:val="18"/>
                <w:szCs w:val="18"/>
                <w:lang w:val="fr-FR" w:bidi="ar-YE"/>
              </w:rPr>
            </w:pPr>
            <w:r w:rsidRPr="00115CE1">
              <w:rPr>
                <w:rFonts w:eastAsia="Traditional Arabic"/>
                <w:sz w:val="18"/>
                <w:szCs w:val="18"/>
                <w:lang w:val="fr-FR" w:bidi="ar-YE"/>
              </w:rPr>
              <w:t>0,0</w:t>
            </w:r>
          </w:p>
        </w:tc>
      </w:tr>
      <w:tr w:rsidR="00043E5F" w:rsidRPr="00043E5F">
        <w:trPr>
          <w:cantSplit/>
        </w:trPr>
        <w:tc>
          <w:tcPr>
            <w:tcW w:w="3969" w:type="dxa"/>
            <w:tcBorders>
              <w:top w:val="nil"/>
              <w:bottom w:val="single" w:sz="4" w:space="0" w:color="auto"/>
            </w:tcBorders>
            <w:shd w:val="clear" w:color="auto" w:fill="auto"/>
          </w:tcPr>
          <w:p w:rsidR="00043E5F" w:rsidRPr="00115CE1" w:rsidRDefault="00043E5F" w:rsidP="002773FA">
            <w:pPr>
              <w:suppressAutoHyphens w:val="0"/>
              <w:spacing w:before="40" w:after="40" w:line="220" w:lineRule="exact"/>
              <w:rPr>
                <w:rFonts w:eastAsia="Calibri"/>
                <w:sz w:val="18"/>
                <w:szCs w:val="18"/>
                <w:lang w:val="fr-FR" w:bidi="ar-YE"/>
              </w:rPr>
            </w:pPr>
            <w:r w:rsidRPr="00115CE1">
              <w:rPr>
                <w:rFonts w:eastAsia="Traditional Arabic"/>
                <w:sz w:val="18"/>
                <w:szCs w:val="18"/>
                <w:lang w:val="fr-FR" w:bidi="ar-YE"/>
              </w:rPr>
              <w:t>Remboursement des emprunts</w:t>
            </w:r>
          </w:p>
        </w:tc>
        <w:tc>
          <w:tcPr>
            <w:tcW w:w="1418" w:type="dxa"/>
            <w:tcBorders>
              <w:top w:val="nil"/>
              <w:bottom w:val="single" w:sz="4" w:space="0" w:color="auto"/>
            </w:tcBorders>
            <w:shd w:val="clear" w:color="auto" w:fill="auto"/>
            <w:vAlign w:val="bottom"/>
          </w:tcPr>
          <w:p w:rsidR="00043E5F" w:rsidRPr="00115CE1" w:rsidRDefault="00043E5F" w:rsidP="002773FA">
            <w:pPr>
              <w:suppressAutoHyphens w:val="0"/>
              <w:spacing w:before="40" w:after="40" w:line="220" w:lineRule="exact"/>
              <w:ind w:right="57"/>
              <w:jc w:val="right"/>
              <w:rPr>
                <w:rFonts w:eastAsia="Calibri"/>
                <w:sz w:val="18"/>
                <w:szCs w:val="18"/>
                <w:lang w:val="fr-FR" w:bidi="ar-YE"/>
              </w:rPr>
            </w:pPr>
            <w:r w:rsidRPr="00115CE1">
              <w:rPr>
                <w:rFonts w:eastAsia="Traditional Arabic"/>
                <w:sz w:val="18"/>
                <w:szCs w:val="18"/>
                <w:lang w:val="fr-FR" w:bidi="ar-YE"/>
              </w:rPr>
              <w:t>0,6</w:t>
            </w:r>
          </w:p>
        </w:tc>
        <w:tc>
          <w:tcPr>
            <w:tcW w:w="1559" w:type="dxa"/>
            <w:gridSpan w:val="2"/>
            <w:tcBorders>
              <w:top w:val="nil"/>
              <w:bottom w:val="single" w:sz="4" w:space="0" w:color="auto"/>
            </w:tcBorders>
            <w:shd w:val="clear" w:color="auto" w:fill="auto"/>
            <w:vAlign w:val="bottom"/>
          </w:tcPr>
          <w:p w:rsidR="00043E5F" w:rsidRPr="00115CE1" w:rsidRDefault="00043E5F" w:rsidP="00115CE1">
            <w:pPr>
              <w:suppressAutoHyphens w:val="0"/>
              <w:spacing w:before="40" w:after="40" w:line="220" w:lineRule="exact"/>
              <w:jc w:val="right"/>
              <w:rPr>
                <w:rFonts w:eastAsia="Calibri"/>
                <w:sz w:val="18"/>
                <w:szCs w:val="18"/>
                <w:lang w:val="fr-FR" w:bidi="ar-YE"/>
              </w:rPr>
            </w:pPr>
            <w:r w:rsidRPr="00115CE1">
              <w:rPr>
                <w:rFonts w:eastAsia="Traditional Arabic"/>
                <w:sz w:val="18"/>
                <w:szCs w:val="18"/>
                <w:lang w:val="fr-FR" w:bidi="ar-YE"/>
              </w:rPr>
              <w:t>0,6</w:t>
            </w:r>
          </w:p>
        </w:tc>
        <w:tc>
          <w:tcPr>
            <w:tcW w:w="1559" w:type="dxa"/>
            <w:tcBorders>
              <w:top w:val="nil"/>
              <w:bottom w:val="single" w:sz="4" w:space="0" w:color="auto"/>
            </w:tcBorders>
            <w:shd w:val="clear" w:color="auto" w:fill="auto"/>
            <w:vAlign w:val="bottom"/>
          </w:tcPr>
          <w:p w:rsidR="00043E5F" w:rsidRPr="00115CE1" w:rsidRDefault="00043E5F" w:rsidP="00115CE1">
            <w:pPr>
              <w:suppressAutoHyphens w:val="0"/>
              <w:spacing w:before="40" w:after="40" w:line="220" w:lineRule="exact"/>
              <w:jc w:val="right"/>
              <w:rPr>
                <w:rFonts w:eastAsia="Calibri"/>
                <w:sz w:val="18"/>
                <w:szCs w:val="18"/>
                <w:lang w:val="fr-FR" w:bidi="ar-YE"/>
              </w:rPr>
            </w:pPr>
            <w:r w:rsidRPr="00115CE1">
              <w:rPr>
                <w:rFonts w:eastAsia="Traditional Arabic"/>
                <w:sz w:val="18"/>
                <w:szCs w:val="18"/>
                <w:lang w:val="fr-FR" w:bidi="ar-YE"/>
              </w:rPr>
              <w:t>0</w:t>
            </w:r>
            <w:r w:rsidR="00115CE1">
              <w:rPr>
                <w:rFonts w:eastAsia="Traditional Arabic"/>
                <w:sz w:val="18"/>
                <w:szCs w:val="18"/>
                <w:lang w:val="fr-FR" w:bidi="ar-YE"/>
              </w:rPr>
              <w:t>,</w:t>
            </w:r>
            <w:r w:rsidRPr="00115CE1">
              <w:rPr>
                <w:rFonts w:eastAsia="Traditional Arabic"/>
                <w:sz w:val="18"/>
                <w:szCs w:val="18"/>
                <w:lang w:val="fr-FR" w:bidi="ar-YE"/>
              </w:rPr>
              <w:t>0</w:t>
            </w:r>
          </w:p>
        </w:tc>
      </w:tr>
      <w:tr w:rsidR="00043E5F" w:rsidRPr="00043E5F">
        <w:trPr>
          <w:cantSplit/>
        </w:trPr>
        <w:tc>
          <w:tcPr>
            <w:tcW w:w="3969" w:type="dxa"/>
            <w:tcBorders>
              <w:top w:val="single" w:sz="4" w:space="0" w:color="auto"/>
              <w:bottom w:val="single" w:sz="12" w:space="0" w:color="auto"/>
            </w:tcBorders>
            <w:shd w:val="clear" w:color="auto" w:fill="auto"/>
          </w:tcPr>
          <w:p w:rsidR="00043E5F" w:rsidRPr="00115CE1" w:rsidRDefault="00043E5F" w:rsidP="009E5458">
            <w:pPr>
              <w:suppressAutoHyphens w:val="0"/>
              <w:spacing w:before="80" w:after="80" w:line="220" w:lineRule="exact"/>
              <w:ind w:left="285"/>
              <w:rPr>
                <w:rFonts w:eastAsia="Calibri"/>
                <w:b/>
                <w:sz w:val="18"/>
                <w:szCs w:val="18"/>
                <w:lang w:val="fr-FR" w:bidi="ar-YE"/>
              </w:rPr>
            </w:pPr>
            <w:r w:rsidRPr="00115CE1">
              <w:rPr>
                <w:rFonts w:eastAsia="Traditional Arabic"/>
                <w:b/>
                <w:sz w:val="18"/>
                <w:szCs w:val="18"/>
                <w:lang w:val="fr-FR" w:bidi="ar-YE"/>
              </w:rPr>
              <w:t>Total</w:t>
            </w:r>
          </w:p>
        </w:tc>
        <w:tc>
          <w:tcPr>
            <w:tcW w:w="1418" w:type="dxa"/>
            <w:tcBorders>
              <w:top w:val="single" w:sz="4" w:space="0" w:color="auto"/>
              <w:bottom w:val="single" w:sz="12" w:space="0" w:color="auto"/>
            </w:tcBorders>
            <w:shd w:val="clear" w:color="auto" w:fill="auto"/>
            <w:vAlign w:val="bottom"/>
          </w:tcPr>
          <w:p w:rsidR="00043E5F" w:rsidRPr="00115CE1" w:rsidRDefault="00043E5F" w:rsidP="009E5458">
            <w:pPr>
              <w:suppressAutoHyphens w:val="0"/>
              <w:spacing w:before="80" w:after="80" w:line="220" w:lineRule="exact"/>
              <w:ind w:right="57"/>
              <w:jc w:val="right"/>
              <w:rPr>
                <w:rFonts w:eastAsia="Calibri"/>
                <w:b/>
                <w:sz w:val="18"/>
                <w:szCs w:val="18"/>
                <w:lang w:val="fr-FR" w:bidi="ar-YE"/>
              </w:rPr>
            </w:pPr>
            <w:r w:rsidRPr="00115CE1">
              <w:rPr>
                <w:rFonts w:eastAsia="Traditional Arabic"/>
                <w:b/>
                <w:sz w:val="18"/>
                <w:szCs w:val="18"/>
                <w:lang w:val="fr-FR" w:bidi="ar-YE"/>
              </w:rPr>
              <w:t>31,6</w:t>
            </w:r>
          </w:p>
        </w:tc>
        <w:tc>
          <w:tcPr>
            <w:tcW w:w="1559" w:type="dxa"/>
            <w:gridSpan w:val="2"/>
            <w:tcBorders>
              <w:top w:val="single" w:sz="4" w:space="0" w:color="auto"/>
              <w:bottom w:val="single" w:sz="12" w:space="0" w:color="auto"/>
            </w:tcBorders>
            <w:shd w:val="clear" w:color="auto" w:fill="auto"/>
            <w:vAlign w:val="bottom"/>
          </w:tcPr>
          <w:p w:rsidR="00043E5F" w:rsidRPr="00115CE1" w:rsidRDefault="00043E5F" w:rsidP="009E5458">
            <w:pPr>
              <w:suppressAutoHyphens w:val="0"/>
              <w:spacing w:before="80" w:after="80" w:line="220" w:lineRule="exact"/>
              <w:jc w:val="right"/>
              <w:rPr>
                <w:rFonts w:eastAsia="Calibri"/>
                <w:b/>
                <w:sz w:val="18"/>
                <w:szCs w:val="18"/>
                <w:lang w:val="fr-FR" w:bidi="ar-YE"/>
              </w:rPr>
            </w:pPr>
            <w:r w:rsidRPr="00115CE1">
              <w:rPr>
                <w:rFonts w:eastAsia="Traditional Arabic"/>
                <w:b/>
                <w:sz w:val="18"/>
                <w:szCs w:val="18"/>
                <w:lang w:val="fr-FR" w:bidi="ar-YE"/>
              </w:rPr>
              <w:t>39,4</w:t>
            </w:r>
          </w:p>
        </w:tc>
        <w:tc>
          <w:tcPr>
            <w:tcW w:w="1559" w:type="dxa"/>
            <w:tcBorders>
              <w:top w:val="single" w:sz="4" w:space="0" w:color="auto"/>
              <w:bottom w:val="single" w:sz="12" w:space="0" w:color="auto"/>
            </w:tcBorders>
            <w:shd w:val="clear" w:color="auto" w:fill="auto"/>
            <w:vAlign w:val="bottom"/>
          </w:tcPr>
          <w:p w:rsidR="00043E5F" w:rsidRPr="00115CE1" w:rsidRDefault="00043E5F" w:rsidP="009E5458">
            <w:pPr>
              <w:suppressAutoHyphens w:val="0"/>
              <w:spacing w:before="80" w:after="80" w:line="220" w:lineRule="exact"/>
              <w:jc w:val="right"/>
              <w:rPr>
                <w:rFonts w:eastAsia="Calibri"/>
                <w:b/>
                <w:sz w:val="18"/>
                <w:szCs w:val="18"/>
                <w:lang w:val="fr-FR" w:bidi="ar-YE"/>
              </w:rPr>
            </w:pPr>
            <w:r w:rsidRPr="00115CE1">
              <w:rPr>
                <w:rFonts w:eastAsia="Traditional Arabic"/>
                <w:b/>
                <w:sz w:val="18"/>
                <w:szCs w:val="18"/>
                <w:lang w:val="fr-FR" w:bidi="ar-YE"/>
              </w:rPr>
              <w:t>36,0</w:t>
            </w:r>
          </w:p>
        </w:tc>
      </w:tr>
    </w:tbl>
    <w:p w:rsidR="00A16AA2" w:rsidRPr="00300E0F" w:rsidRDefault="007248D2" w:rsidP="007248D2">
      <w:pPr>
        <w:pStyle w:val="H23G"/>
        <w:rPr>
          <w:rFonts w:eastAsia="Traditional Arabic"/>
          <w:szCs w:val="20"/>
          <w:rtl/>
          <w:lang w:val="fr-FR" w:bidi="fr-FR"/>
        </w:rPr>
      </w:pPr>
      <w:bookmarkStart w:id="153" w:name="_Toc352003632"/>
      <w:bookmarkStart w:id="154" w:name="_Toc352093537"/>
      <w:r>
        <w:rPr>
          <w:rFonts w:eastAsia="Traditional Arabic"/>
          <w:lang w:val="fr-FR" w:bidi="ar-YE"/>
        </w:rPr>
        <w:tab/>
      </w:r>
      <w:r>
        <w:rPr>
          <w:rFonts w:eastAsia="Traditional Arabic"/>
          <w:lang w:val="fr-FR" w:bidi="ar-YE"/>
        </w:rPr>
        <w:tab/>
      </w:r>
      <w:r w:rsidR="00A16AA2" w:rsidRPr="007248D2">
        <w:rPr>
          <w:rFonts w:eastAsia="Traditional Arabic"/>
          <w:b w:val="0"/>
          <w:lang w:val="fr-FR" w:bidi="ar-YE"/>
        </w:rPr>
        <w:t>Tableau 6</w:t>
      </w:r>
      <w:r w:rsidRPr="007248D2">
        <w:rPr>
          <w:rFonts w:eastAsia="Traditional Arabic"/>
          <w:b w:val="0"/>
          <w:lang w:val="fr-FR" w:bidi="ar-YE"/>
        </w:rPr>
        <w:br/>
      </w:r>
      <w:r w:rsidR="00A16AA2" w:rsidRPr="00A16AA2">
        <w:rPr>
          <w:rFonts w:eastAsia="Traditional Arabic"/>
          <w:lang w:val="fr-FR" w:bidi="ar-YE"/>
        </w:rPr>
        <w:t>Dépenses publiques par secteur par rapport au PIB (2000-2005)</w:t>
      </w:r>
      <w:bookmarkEnd w:id="153"/>
      <w:bookmarkEnd w:id="154"/>
    </w:p>
    <w:tbl>
      <w:tblPr>
        <w:tblW w:w="7371" w:type="dxa"/>
        <w:jc w:val="center"/>
        <w:tblBorders>
          <w:top w:val="single" w:sz="4" w:space="0" w:color="auto"/>
          <w:bottom w:val="single" w:sz="4" w:space="0" w:color="auto"/>
        </w:tblBorders>
        <w:tblLayout w:type="fixed"/>
        <w:tblCellMar>
          <w:left w:w="0" w:type="dxa"/>
          <w:right w:w="0" w:type="dxa"/>
        </w:tblCellMar>
        <w:tblLook w:val="01E0"/>
      </w:tblPr>
      <w:tblGrid>
        <w:gridCol w:w="2468"/>
        <w:gridCol w:w="1242"/>
        <w:gridCol w:w="1247"/>
        <w:gridCol w:w="1310"/>
        <w:gridCol w:w="1104"/>
      </w:tblGrid>
      <w:tr w:rsidR="00A16AA2" w:rsidRPr="007248D2">
        <w:trPr>
          <w:jc w:val="center"/>
        </w:trPr>
        <w:tc>
          <w:tcPr>
            <w:tcW w:w="2434" w:type="dxa"/>
            <w:vMerge w:val="restart"/>
            <w:tcBorders>
              <w:top w:val="single" w:sz="4" w:space="0" w:color="auto"/>
              <w:bottom w:val="nil"/>
            </w:tcBorders>
            <w:shd w:val="clear" w:color="auto" w:fill="auto"/>
            <w:vAlign w:val="bottom"/>
          </w:tcPr>
          <w:p w:rsidR="00A16AA2" w:rsidRPr="00B725F8" w:rsidRDefault="00A16AA2" w:rsidP="00115CE1">
            <w:pPr>
              <w:suppressAutoHyphens w:val="0"/>
              <w:spacing w:before="80" w:after="80" w:line="200" w:lineRule="exact"/>
              <w:rPr>
                <w:i/>
                <w:sz w:val="16"/>
                <w:szCs w:val="16"/>
                <w:lang w:val="fr-FR" w:bidi="ar-YE"/>
              </w:rPr>
            </w:pPr>
            <w:r w:rsidRPr="00B725F8">
              <w:rPr>
                <w:rFonts w:eastAsia="Traditional Arabic"/>
                <w:i/>
                <w:sz w:val="16"/>
                <w:szCs w:val="16"/>
                <w:lang w:val="fr-FR" w:bidi="ar-YE"/>
              </w:rPr>
              <w:t>Secteurs</w:t>
            </w:r>
          </w:p>
        </w:tc>
        <w:tc>
          <w:tcPr>
            <w:tcW w:w="1225" w:type="dxa"/>
            <w:vMerge w:val="restart"/>
            <w:tcBorders>
              <w:top w:val="single" w:sz="4" w:space="0" w:color="auto"/>
              <w:bottom w:val="nil"/>
            </w:tcBorders>
            <w:shd w:val="clear" w:color="auto" w:fill="auto"/>
            <w:vAlign w:val="bottom"/>
          </w:tcPr>
          <w:p w:rsidR="00A16AA2" w:rsidRPr="00B725F8" w:rsidRDefault="00A16AA2" w:rsidP="00115CE1">
            <w:pPr>
              <w:suppressAutoHyphens w:val="0"/>
              <w:spacing w:before="80" w:after="80" w:line="200" w:lineRule="exact"/>
              <w:jc w:val="right"/>
              <w:rPr>
                <w:i/>
                <w:sz w:val="16"/>
                <w:szCs w:val="16"/>
                <w:lang w:val="fr-FR" w:bidi="ar-YE"/>
              </w:rPr>
            </w:pPr>
            <w:r w:rsidRPr="00B725F8">
              <w:rPr>
                <w:rFonts w:eastAsia="Traditional Arabic"/>
                <w:i/>
                <w:sz w:val="16"/>
                <w:szCs w:val="16"/>
                <w:lang w:val="fr-FR" w:bidi="ar-YE"/>
              </w:rPr>
              <w:t>2000</w:t>
            </w:r>
          </w:p>
        </w:tc>
        <w:tc>
          <w:tcPr>
            <w:tcW w:w="1230" w:type="dxa"/>
            <w:vMerge w:val="restart"/>
            <w:tcBorders>
              <w:top w:val="single" w:sz="4" w:space="0" w:color="auto"/>
              <w:bottom w:val="nil"/>
            </w:tcBorders>
            <w:shd w:val="clear" w:color="auto" w:fill="auto"/>
            <w:vAlign w:val="bottom"/>
          </w:tcPr>
          <w:p w:rsidR="00A16AA2" w:rsidRPr="00B725F8" w:rsidRDefault="00A16AA2" w:rsidP="00115CE1">
            <w:pPr>
              <w:suppressAutoHyphens w:val="0"/>
              <w:spacing w:before="80" w:after="80" w:line="200" w:lineRule="exact"/>
              <w:jc w:val="right"/>
              <w:rPr>
                <w:i/>
                <w:sz w:val="16"/>
                <w:szCs w:val="16"/>
                <w:lang w:val="fr-FR" w:bidi="ar-YE"/>
              </w:rPr>
            </w:pPr>
            <w:r w:rsidRPr="00B725F8">
              <w:rPr>
                <w:rFonts w:eastAsia="Traditional Arabic"/>
                <w:i/>
                <w:sz w:val="16"/>
                <w:szCs w:val="16"/>
                <w:lang w:val="fr-FR" w:bidi="ar-YE"/>
              </w:rPr>
              <w:t>Prévisions 2005</w:t>
            </w:r>
          </w:p>
        </w:tc>
        <w:tc>
          <w:tcPr>
            <w:tcW w:w="2381" w:type="dxa"/>
            <w:gridSpan w:val="2"/>
            <w:tcBorders>
              <w:top w:val="single" w:sz="4" w:space="0" w:color="auto"/>
              <w:bottom w:val="single" w:sz="4" w:space="0" w:color="auto"/>
            </w:tcBorders>
            <w:shd w:val="clear" w:color="auto" w:fill="auto"/>
            <w:vAlign w:val="bottom"/>
          </w:tcPr>
          <w:p w:rsidR="00A16AA2" w:rsidRPr="00B725F8" w:rsidRDefault="00A16AA2" w:rsidP="00115CE1">
            <w:pPr>
              <w:suppressAutoHyphens w:val="0"/>
              <w:spacing w:before="80" w:after="80" w:line="200" w:lineRule="exact"/>
              <w:jc w:val="center"/>
              <w:rPr>
                <w:i/>
                <w:sz w:val="16"/>
                <w:szCs w:val="16"/>
                <w:lang w:val="fr-FR" w:bidi="ar-YE"/>
              </w:rPr>
            </w:pPr>
            <w:r w:rsidRPr="00B725F8">
              <w:rPr>
                <w:rFonts w:eastAsia="Traditional Arabic"/>
                <w:i/>
                <w:sz w:val="16"/>
                <w:szCs w:val="16"/>
                <w:lang w:val="fr-FR" w:bidi="ar-YE"/>
              </w:rPr>
              <w:t>Dépenses publiques</w:t>
            </w:r>
          </w:p>
        </w:tc>
      </w:tr>
      <w:tr w:rsidR="00A16AA2" w:rsidRPr="007248D2">
        <w:trPr>
          <w:jc w:val="center"/>
        </w:trPr>
        <w:tc>
          <w:tcPr>
            <w:tcW w:w="2434" w:type="dxa"/>
            <w:vMerge/>
            <w:tcBorders>
              <w:top w:val="nil"/>
              <w:bottom w:val="single" w:sz="12" w:space="0" w:color="auto"/>
            </w:tcBorders>
            <w:shd w:val="clear" w:color="auto" w:fill="auto"/>
          </w:tcPr>
          <w:p w:rsidR="00A16AA2" w:rsidRPr="00B725F8" w:rsidRDefault="00A16AA2" w:rsidP="00115CE1">
            <w:pPr>
              <w:suppressAutoHyphens w:val="0"/>
              <w:spacing w:before="80" w:after="80" w:line="200" w:lineRule="exact"/>
              <w:jc w:val="center"/>
              <w:rPr>
                <w:i/>
                <w:sz w:val="16"/>
                <w:szCs w:val="16"/>
                <w:lang w:val="fr-FR" w:bidi="ar-YE"/>
              </w:rPr>
            </w:pPr>
          </w:p>
        </w:tc>
        <w:tc>
          <w:tcPr>
            <w:tcW w:w="1225" w:type="dxa"/>
            <w:vMerge/>
            <w:tcBorders>
              <w:top w:val="nil"/>
              <w:bottom w:val="single" w:sz="12" w:space="0" w:color="auto"/>
            </w:tcBorders>
            <w:shd w:val="clear" w:color="auto" w:fill="auto"/>
            <w:vAlign w:val="bottom"/>
          </w:tcPr>
          <w:p w:rsidR="00A16AA2" w:rsidRPr="00B725F8" w:rsidRDefault="00A16AA2" w:rsidP="00115CE1">
            <w:pPr>
              <w:suppressAutoHyphens w:val="0"/>
              <w:spacing w:before="80" w:after="80" w:line="200" w:lineRule="exact"/>
              <w:jc w:val="right"/>
              <w:rPr>
                <w:i/>
                <w:sz w:val="16"/>
                <w:szCs w:val="16"/>
                <w:lang w:val="fr-FR" w:bidi="ar-YE"/>
              </w:rPr>
            </w:pPr>
          </w:p>
        </w:tc>
        <w:tc>
          <w:tcPr>
            <w:tcW w:w="1230" w:type="dxa"/>
            <w:vMerge/>
            <w:tcBorders>
              <w:top w:val="nil"/>
              <w:bottom w:val="single" w:sz="12" w:space="0" w:color="auto"/>
            </w:tcBorders>
            <w:shd w:val="clear" w:color="auto" w:fill="auto"/>
            <w:vAlign w:val="bottom"/>
          </w:tcPr>
          <w:p w:rsidR="00A16AA2" w:rsidRPr="00B725F8" w:rsidRDefault="00A16AA2" w:rsidP="00115CE1">
            <w:pPr>
              <w:suppressAutoHyphens w:val="0"/>
              <w:spacing w:before="80" w:after="80" w:line="200" w:lineRule="exact"/>
              <w:jc w:val="right"/>
              <w:rPr>
                <w:i/>
                <w:sz w:val="16"/>
                <w:szCs w:val="16"/>
                <w:lang w:val="fr-FR" w:bidi="ar-YE"/>
              </w:rPr>
            </w:pPr>
          </w:p>
        </w:tc>
        <w:tc>
          <w:tcPr>
            <w:tcW w:w="1292" w:type="dxa"/>
            <w:tcBorders>
              <w:top w:val="single" w:sz="4" w:space="0" w:color="auto"/>
              <w:bottom w:val="single" w:sz="12" w:space="0" w:color="auto"/>
            </w:tcBorders>
            <w:shd w:val="clear" w:color="auto" w:fill="auto"/>
            <w:vAlign w:val="bottom"/>
          </w:tcPr>
          <w:p w:rsidR="00A16AA2" w:rsidRPr="00B725F8" w:rsidRDefault="00A16AA2" w:rsidP="00115CE1">
            <w:pPr>
              <w:suppressAutoHyphens w:val="0"/>
              <w:spacing w:before="80" w:after="80" w:line="200" w:lineRule="exact"/>
              <w:jc w:val="right"/>
              <w:rPr>
                <w:i/>
                <w:sz w:val="16"/>
                <w:szCs w:val="16"/>
                <w:lang w:val="fr-FR" w:bidi="ar-YE"/>
              </w:rPr>
            </w:pPr>
            <w:r w:rsidRPr="00B725F8">
              <w:rPr>
                <w:rFonts w:eastAsia="Traditional Arabic"/>
                <w:i/>
                <w:sz w:val="16"/>
                <w:szCs w:val="16"/>
                <w:lang w:val="fr-FR" w:bidi="ar-YE"/>
              </w:rPr>
              <w:t>2000</w:t>
            </w:r>
          </w:p>
        </w:tc>
        <w:tc>
          <w:tcPr>
            <w:tcW w:w="1089" w:type="dxa"/>
            <w:tcBorders>
              <w:top w:val="single" w:sz="4" w:space="0" w:color="auto"/>
              <w:bottom w:val="single" w:sz="12" w:space="0" w:color="auto"/>
            </w:tcBorders>
            <w:shd w:val="clear" w:color="auto" w:fill="auto"/>
            <w:vAlign w:val="bottom"/>
          </w:tcPr>
          <w:p w:rsidR="00A16AA2" w:rsidRPr="00B725F8" w:rsidRDefault="00A16AA2" w:rsidP="00115CE1">
            <w:pPr>
              <w:suppressAutoHyphens w:val="0"/>
              <w:spacing w:before="80" w:after="80" w:line="200" w:lineRule="exact"/>
              <w:jc w:val="right"/>
              <w:rPr>
                <w:i/>
                <w:sz w:val="16"/>
                <w:szCs w:val="16"/>
                <w:lang w:val="fr-FR" w:bidi="ar-YE"/>
              </w:rPr>
            </w:pPr>
            <w:r w:rsidRPr="00B725F8">
              <w:rPr>
                <w:rFonts w:eastAsia="Traditional Arabic"/>
                <w:i/>
                <w:sz w:val="16"/>
                <w:szCs w:val="16"/>
                <w:lang w:val="fr-FR" w:bidi="ar-YE"/>
              </w:rPr>
              <w:t>2005</w:t>
            </w:r>
          </w:p>
        </w:tc>
      </w:tr>
      <w:tr w:rsidR="00A16AA2" w:rsidRPr="007248D2">
        <w:trPr>
          <w:jc w:val="center"/>
        </w:trPr>
        <w:tc>
          <w:tcPr>
            <w:tcW w:w="2434" w:type="dxa"/>
            <w:tcBorders>
              <w:top w:val="single" w:sz="12" w:space="0" w:color="auto"/>
            </w:tcBorders>
            <w:shd w:val="clear" w:color="auto" w:fill="auto"/>
          </w:tcPr>
          <w:p w:rsidR="00A16AA2" w:rsidRPr="007248D2" w:rsidRDefault="00A16AA2" w:rsidP="00115CE1">
            <w:pPr>
              <w:suppressAutoHyphens w:val="0"/>
              <w:spacing w:before="40" w:after="40" w:line="220" w:lineRule="exact"/>
              <w:rPr>
                <w:sz w:val="18"/>
                <w:szCs w:val="18"/>
                <w:lang w:val="fr-FR" w:bidi="ar-YE"/>
              </w:rPr>
            </w:pPr>
            <w:r w:rsidRPr="007248D2">
              <w:rPr>
                <w:rFonts w:eastAsia="Traditional Arabic"/>
                <w:sz w:val="18"/>
                <w:szCs w:val="18"/>
                <w:lang w:val="fr-FR" w:bidi="ar-YE"/>
              </w:rPr>
              <w:t>Services publics</w:t>
            </w:r>
          </w:p>
        </w:tc>
        <w:tc>
          <w:tcPr>
            <w:tcW w:w="1225" w:type="dxa"/>
            <w:tcBorders>
              <w:top w:val="single" w:sz="12" w:space="0" w:color="auto"/>
            </w:tcBorders>
            <w:shd w:val="clear" w:color="auto" w:fill="auto"/>
            <w:vAlign w:val="bottom"/>
          </w:tcPr>
          <w:p w:rsidR="00A16AA2" w:rsidRPr="007248D2" w:rsidRDefault="00A16AA2" w:rsidP="00115CE1">
            <w:pPr>
              <w:suppressAutoHyphens w:val="0"/>
              <w:spacing w:before="40" w:after="40" w:line="220" w:lineRule="exact"/>
              <w:jc w:val="right"/>
              <w:rPr>
                <w:sz w:val="18"/>
                <w:szCs w:val="18"/>
                <w:lang w:val="fr-FR" w:bidi="ar-YE"/>
              </w:rPr>
            </w:pPr>
            <w:r w:rsidRPr="007248D2">
              <w:rPr>
                <w:rFonts w:eastAsia="Traditional Arabic"/>
                <w:sz w:val="18"/>
                <w:szCs w:val="18"/>
                <w:lang w:val="fr-FR" w:bidi="ar-YE"/>
              </w:rPr>
              <w:t>7,5</w:t>
            </w:r>
          </w:p>
        </w:tc>
        <w:tc>
          <w:tcPr>
            <w:tcW w:w="1230" w:type="dxa"/>
            <w:tcBorders>
              <w:top w:val="single" w:sz="12" w:space="0" w:color="auto"/>
            </w:tcBorders>
            <w:shd w:val="clear" w:color="auto" w:fill="auto"/>
            <w:vAlign w:val="bottom"/>
          </w:tcPr>
          <w:p w:rsidR="00A16AA2" w:rsidRPr="007248D2" w:rsidRDefault="00A16AA2" w:rsidP="00115CE1">
            <w:pPr>
              <w:suppressAutoHyphens w:val="0"/>
              <w:spacing w:before="40" w:after="40" w:line="220" w:lineRule="exact"/>
              <w:jc w:val="right"/>
              <w:rPr>
                <w:sz w:val="18"/>
                <w:szCs w:val="18"/>
                <w:lang w:val="fr-FR" w:bidi="ar-YE"/>
              </w:rPr>
            </w:pPr>
            <w:r w:rsidRPr="007248D2">
              <w:rPr>
                <w:rFonts w:eastAsia="Traditional Arabic"/>
                <w:sz w:val="18"/>
                <w:szCs w:val="18"/>
                <w:lang w:val="fr-FR" w:bidi="ar-YE"/>
              </w:rPr>
              <w:t>7,0</w:t>
            </w:r>
          </w:p>
        </w:tc>
        <w:tc>
          <w:tcPr>
            <w:tcW w:w="1292" w:type="dxa"/>
            <w:tcBorders>
              <w:top w:val="single" w:sz="12" w:space="0" w:color="auto"/>
            </w:tcBorders>
            <w:shd w:val="clear" w:color="auto" w:fill="auto"/>
            <w:vAlign w:val="bottom"/>
          </w:tcPr>
          <w:p w:rsidR="00A16AA2" w:rsidRPr="007248D2" w:rsidRDefault="00A16AA2" w:rsidP="00115CE1">
            <w:pPr>
              <w:suppressAutoHyphens w:val="0"/>
              <w:spacing w:before="40" w:after="40" w:line="220" w:lineRule="exact"/>
              <w:jc w:val="right"/>
              <w:rPr>
                <w:sz w:val="18"/>
                <w:szCs w:val="18"/>
                <w:lang w:val="fr-FR" w:bidi="ar-YE"/>
              </w:rPr>
            </w:pPr>
            <w:r w:rsidRPr="007248D2">
              <w:rPr>
                <w:rFonts w:eastAsia="Traditional Arabic"/>
                <w:sz w:val="18"/>
                <w:szCs w:val="18"/>
                <w:lang w:val="fr-FR" w:bidi="ar-YE"/>
              </w:rPr>
              <w:t>23,5</w:t>
            </w:r>
          </w:p>
        </w:tc>
        <w:tc>
          <w:tcPr>
            <w:tcW w:w="1089" w:type="dxa"/>
            <w:tcBorders>
              <w:top w:val="single" w:sz="12" w:space="0" w:color="auto"/>
            </w:tcBorders>
            <w:shd w:val="clear" w:color="auto" w:fill="auto"/>
            <w:vAlign w:val="bottom"/>
          </w:tcPr>
          <w:p w:rsidR="00A16AA2" w:rsidRPr="007248D2" w:rsidRDefault="00A16AA2" w:rsidP="00115CE1">
            <w:pPr>
              <w:suppressAutoHyphens w:val="0"/>
              <w:spacing w:before="40" w:after="40" w:line="220" w:lineRule="exact"/>
              <w:jc w:val="right"/>
              <w:rPr>
                <w:sz w:val="18"/>
                <w:szCs w:val="18"/>
                <w:lang w:val="fr-FR" w:bidi="ar-YE"/>
              </w:rPr>
            </w:pPr>
            <w:r w:rsidRPr="007248D2">
              <w:rPr>
                <w:rFonts w:eastAsia="Traditional Arabic"/>
                <w:sz w:val="18"/>
                <w:szCs w:val="18"/>
                <w:lang w:val="fr-FR" w:bidi="ar-YE"/>
              </w:rPr>
              <w:t>25,3</w:t>
            </w:r>
          </w:p>
        </w:tc>
      </w:tr>
      <w:tr w:rsidR="00A16AA2" w:rsidRPr="007248D2">
        <w:trPr>
          <w:jc w:val="center"/>
        </w:trPr>
        <w:tc>
          <w:tcPr>
            <w:tcW w:w="2434" w:type="dxa"/>
            <w:shd w:val="clear" w:color="auto" w:fill="auto"/>
          </w:tcPr>
          <w:p w:rsidR="00A16AA2" w:rsidRPr="007248D2" w:rsidRDefault="00A16AA2" w:rsidP="00115CE1">
            <w:pPr>
              <w:suppressAutoHyphens w:val="0"/>
              <w:spacing w:before="40" w:after="40" w:line="220" w:lineRule="exact"/>
              <w:rPr>
                <w:sz w:val="18"/>
                <w:szCs w:val="18"/>
                <w:lang w:val="fr-FR" w:bidi="ar-YE"/>
              </w:rPr>
            </w:pPr>
            <w:r w:rsidRPr="007248D2">
              <w:rPr>
                <w:rFonts w:eastAsia="Traditional Arabic"/>
                <w:sz w:val="18"/>
                <w:szCs w:val="18"/>
                <w:lang w:val="fr-FR" w:bidi="ar-YE"/>
              </w:rPr>
              <w:t>Sûreté et sécurité</w:t>
            </w:r>
          </w:p>
        </w:tc>
        <w:tc>
          <w:tcPr>
            <w:tcW w:w="1225" w:type="dxa"/>
            <w:shd w:val="clear" w:color="auto" w:fill="auto"/>
            <w:vAlign w:val="bottom"/>
          </w:tcPr>
          <w:p w:rsidR="00A16AA2" w:rsidRPr="007248D2" w:rsidRDefault="00A16AA2" w:rsidP="00115CE1">
            <w:pPr>
              <w:suppressAutoHyphens w:val="0"/>
              <w:spacing w:before="40" w:after="40" w:line="220" w:lineRule="exact"/>
              <w:jc w:val="right"/>
              <w:rPr>
                <w:sz w:val="18"/>
                <w:szCs w:val="18"/>
                <w:lang w:val="fr-FR" w:bidi="ar-YE"/>
              </w:rPr>
            </w:pPr>
            <w:r w:rsidRPr="007248D2">
              <w:rPr>
                <w:rFonts w:eastAsia="Traditional Arabic"/>
                <w:sz w:val="18"/>
                <w:szCs w:val="18"/>
                <w:lang w:val="fr-FR" w:bidi="ar-YE"/>
              </w:rPr>
              <w:t>1,9</w:t>
            </w:r>
          </w:p>
        </w:tc>
        <w:tc>
          <w:tcPr>
            <w:tcW w:w="1230" w:type="dxa"/>
            <w:shd w:val="clear" w:color="auto" w:fill="auto"/>
            <w:vAlign w:val="bottom"/>
          </w:tcPr>
          <w:p w:rsidR="00A16AA2" w:rsidRPr="007248D2" w:rsidRDefault="00A16AA2" w:rsidP="00115CE1">
            <w:pPr>
              <w:suppressAutoHyphens w:val="0"/>
              <w:spacing w:before="40" w:after="40" w:line="220" w:lineRule="exact"/>
              <w:jc w:val="right"/>
              <w:rPr>
                <w:sz w:val="18"/>
                <w:szCs w:val="18"/>
                <w:lang w:val="fr-FR" w:bidi="ar-YE"/>
              </w:rPr>
            </w:pPr>
            <w:r w:rsidRPr="007248D2">
              <w:rPr>
                <w:rFonts w:eastAsia="Traditional Arabic"/>
                <w:sz w:val="18"/>
                <w:szCs w:val="18"/>
                <w:lang w:val="fr-FR" w:bidi="ar-YE"/>
              </w:rPr>
              <w:t>2,2</w:t>
            </w:r>
          </w:p>
        </w:tc>
        <w:tc>
          <w:tcPr>
            <w:tcW w:w="1292" w:type="dxa"/>
            <w:shd w:val="clear" w:color="auto" w:fill="auto"/>
            <w:vAlign w:val="bottom"/>
          </w:tcPr>
          <w:p w:rsidR="00A16AA2" w:rsidRPr="007248D2" w:rsidRDefault="00A16AA2" w:rsidP="00115CE1">
            <w:pPr>
              <w:suppressAutoHyphens w:val="0"/>
              <w:spacing w:before="40" w:after="40" w:line="220" w:lineRule="exact"/>
              <w:jc w:val="right"/>
              <w:rPr>
                <w:sz w:val="18"/>
                <w:szCs w:val="18"/>
                <w:lang w:val="fr-FR" w:bidi="ar-YE"/>
              </w:rPr>
            </w:pPr>
            <w:r w:rsidRPr="007248D2">
              <w:rPr>
                <w:rFonts w:eastAsia="Traditional Arabic"/>
                <w:sz w:val="18"/>
                <w:szCs w:val="18"/>
                <w:lang w:val="fr-FR" w:bidi="ar-YE"/>
              </w:rPr>
              <w:t>6,0</w:t>
            </w:r>
          </w:p>
        </w:tc>
        <w:tc>
          <w:tcPr>
            <w:tcW w:w="1089" w:type="dxa"/>
            <w:shd w:val="clear" w:color="auto" w:fill="auto"/>
            <w:vAlign w:val="bottom"/>
          </w:tcPr>
          <w:p w:rsidR="00A16AA2" w:rsidRPr="007248D2" w:rsidRDefault="00A16AA2" w:rsidP="00115CE1">
            <w:pPr>
              <w:suppressAutoHyphens w:val="0"/>
              <w:spacing w:before="40" w:after="40" w:line="220" w:lineRule="exact"/>
              <w:jc w:val="right"/>
              <w:rPr>
                <w:sz w:val="18"/>
                <w:szCs w:val="18"/>
                <w:lang w:val="fr-FR" w:bidi="ar-YE"/>
              </w:rPr>
            </w:pPr>
            <w:r w:rsidRPr="007248D2">
              <w:rPr>
                <w:rFonts w:eastAsia="Traditional Arabic"/>
                <w:sz w:val="18"/>
                <w:szCs w:val="18"/>
                <w:lang w:val="fr-FR" w:bidi="ar-YE"/>
              </w:rPr>
              <w:t>7,9</w:t>
            </w:r>
          </w:p>
        </w:tc>
      </w:tr>
      <w:tr w:rsidR="00A16AA2" w:rsidRPr="007248D2">
        <w:trPr>
          <w:jc w:val="center"/>
        </w:trPr>
        <w:tc>
          <w:tcPr>
            <w:tcW w:w="2434" w:type="dxa"/>
            <w:shd w:val="clear" w:color="auto" w:fill="auto"/>
          </w:tcPr>
          <w:p w:rsidR="00A16AA2" w:rsidRPr="007248D2" w:rsidRDefault="00A16AA2" w:rsidP="00115CE1">
            <w:pPr>
              <w:suppressAutoHyphens w:val="0"/>
              <w:spacing w:before="40" w:after="40" w:line="220" w:lineRule="exact"/>
              <w:rPr>
                <w:sz w:val="18"/>
                <w:szCs w:val="18"/>
                <w:lang w:val="fr-FR" w:bidi="ar-YE"/>
              </w:rPr>
            </w:pPr>
            <w:r w:rsidRPr="007248D2">
              <w:rPr>
                <w:rFonts w:eastAsia="Traditional Arabic"/>
                <w:sz w:val="18"/>
                <w:szCs w:val="18"/>
                <w:lang w:val="fr-FR" w:bidi="ar-YE"/>
              </w:rPr>
              <w:t>Questions économiques</w:t>
            </w:r>
          </w:p>
        </w:tc>
        <w:tc>
          <w:tcPr>
            <w:tcW w:w="1225" w:type="dxa"/>
            <w:shd w:val="clear" w:color="auto" w:fill="auto"/>
            <w:vAlign w:val="bottom"/>
          </w:tcPr>
          <w:p w:rsidR="00A16AA2" w:rsidRPr="007248D2" w:rsidRDefault="00A16AA2" w:rsidP="00115CE1">
            <w:pPr>
              <w:suppressAutoHyphens w:val="0"/>
              <w:spacing w:before="40" w:after="40" w:line="220" w:lineRule="exact"/>
              <w:jc w:val="right"/>
              <w:rPr>
                <w:sz w:val="18"/>
                <w:szCs w:val="18"/>
                <w:lang w:val="fr-FR" w:bidi="ar-YE"/>
              </w:rPr>
            </w:pPr>
            <w:r w:rsidRPr="007248D2">
              <w:rPr>
                <w:rFonts w:eastAsia="Traditional Arabic"/>
                <w:sz w:val="18"/>
                <w:szCs w:val="18"/>
                <w:lang w:val="fr-FR" w:bidi="ar-YE"/>
              </w:rPr>
              <w:t>7,6</w:t>
            </w:r>
          </w:p>
        </w:tc>
        <w:tc>
          <w:tcPr>
            <w:tcW w:w="1230" w:type="dxa"/>
            <w:shd w:val="clear" w:color="auto" w:fill="auto"/>
            <w:vAlign w:val="bottom"/>
          </w:tcPr>
          <w:p w:rsidR="00A16AA2" w:rsidRPr="007248D2" w:rsidRDefault="00A16AA2" w:rsidP="00115CE1">
            <w:pPr>
              <w:suppressAutoHyphens w:val="0"/>
              <w:spacing w:before="40" w:after="40" w:line="220" w:lineRule="exact"/>
              <w:jc w:val="right"/>
              <w:rPr>
                <w:sz w:val="18"/>
                <w:szCs w:val="18"/>
                <w:lang w:val="fr-FR" w:bidi="ar-YE"/>
              </w:rPr>
            </w:pPr>
            <w:r w:rsidRPr="007248D2">
              <w:rPr>
                <w:rFonts w:eastAsia="Traditional Arabic"/>
                <w:sz w:val="18"/>
                <w:szCs w:val="18"/>
                <w:lang w:val="fr-FR" w:bidi="ar-YE"/>
              </w:rPr>
              <w:t>3,2</w:t>
            </w:r>
          </w:p>
        </w:tc>
        <w:tc>
          <w:tcPr>
            <w:tcW w:w="1292" w:type="dxa"/>
            <w:shd w:val="clear" w:color="auto" w:fill="auto"/>
            <w:vAlign w:val="bottom"/>
          </w:tcPr>
          <w:p w:rsidR="00A16AA2" w:rsidRPr="007248D2" w:rsidRDefault="00A16AA2" w:rsidP="00115CE1">
            <w:pPr>
              <w:suppressAutoHyphens w:val="0"/>
              <w:spacing w:before="40" w:after="40" w:line="220" w:lineRule="exact"/>
              <w:jc w:val="right"/>
              <w:rPr>
                <w:sz w:val="18"/>
                <w:szCs w:val="18"/>
                <w:lang w:val="fr-FR" w:bidi="ar-YE"/>
              </w:rPr>
            </w:pPr>
            <w:r w:rsidRPr="007248D2">
              <w:rPr>
                <w:rFonts w:eastAsia="Traditional Arabic"/>
                <w:sz w:val="18"/>
                <w:szCs w:val="18"/>
                <w:lang w:val="fr-FR" w:bidi="ar-YE"/>
              </w:rPr>
              <w:t>23,7</w:t>
            </w:r>
          </w:p>
        </w:tc>
        <w:tc>
          <w:tcPr>
            <w:tcW w:w="1089" w:type="dxa"/>
            <w:shd w:val="clear" w:color="auto" w:fill="auto"/>
            <w:vAlign w:val="bottom"/>
          </w:tcPr>
          <w:p w:rsidR="00A16AA2" w:rsidRPr="007248D2" w:rsidRDefault="00A16AA2" w:rsidP="00115CE1">
            <w:pPr>
              <w:suppressAutoHyphens w:val="0"/>
              <w:spacing w:before="40" w:after="40" w:line="220" w:lineRule="exact"/>
              <w:jc w:val="right"/>
              <w:rPr>
                <w:sz w:val="18"/>
                <w:szCs w:val="18"/>
                <w:lang w:val="fr-FR" w:bidi="ar-YE"/>
              </w:rPr>
            </w:pPr>
            <w:r w:rsidRPr="007248D2">
              <w:rPr>
                <w:rFonts w:eastAsia="Traditional Arabic"/>
                <w:sz w:val="18"/>
                <w:szCs w:val="18"/>
                <w:lang w:val="fr-FR" w:bidi="ar-YE"/>
              </w:rPr>
              <w:t>11,5</w:t>
            </w:r>
          </w:p>
        </w:tc>
      </w:tr>
      <w:tr w:rsidR="00A16AA2" w:rsidRPr="007248D2">
        <w:trPr>
          <w:jc w:val="center"/>
        </w:trPr>
        <w:tc>
          <w:tcPr>
            <w:tcW w:w="2434" w:type="dxa"/>
            <w:shd w:val="clear" w:color="auto" w:fill="auto"/>
          </w:tcPr>
          <w:p w:rsidR="00A16AA2" w:rsidRPr="007248D2" w:rsidRDefault="00A16AA2" w:rsidP="00115CE1">
            <w:pPr>
              <w:suppressAutoHyphens w:val="0"/>
              <w:spacing w:before="40" w:after="40" w:line="220" w:lineRule="exact"/>
              <w:rPr>
                <w:sz w:val="18"/>
                <w:szCs w:val="18"/>
                <w:lang w:val="fr-FR" w:bidi="ar-YE"/>
              </w:rPr>
            </w:pPr>
            <w:r w:rsidRPr="007248D2">
              <w:rPr>
                <w:rFonts w:eastAsia="Traditional Arabic"/>
                <w:sz w:val="18"/>
                <w:szCs w:val="18"/>
                <w:lang w:val="fr-FR" w:bidi="ar-YE"/>
              </w:rPr>
              <w:t>Protection de l</w:t>
            </w:r>
            <w:r w:rsidR="0047020A">
              <w:rPr>
                <w:rFonts w:eastAsia="Traditional Arabic"/>
                <w:sz w:val="18"/>
                <w:szCs w:val="18"/>
                <w:lang w:val="fr-FR" w:bidi="ar-YE"/>
              </w:rPr>
              <w:t>’</w:t>
            </w:r>
            <w:r w:rsidRPr="007248D2">
              <w:rPr>
                <w:rFonts w:eastAsia="Traditional Arabic"/>
                <w:sz w:val="18"/>
                <w:szCs w:val="18"/>
                <w:lang w:val="fr-FR" w:bidi="ar-YE"/>
              </w:rPr>
              <w:t>environnement</w:t>
            </w:r>
          </w:p>
        </w:tc>
        <w:tc>
          <w:tcPr>
            <w:tcW w:w="1225" w:type="dxa"/>
            <w:shd w:val="clear" w:color="auto" w:fill="auto"/>
            <w:vAlign w:val="bottom"/>
          </w:tcPr>
          <w:p w:rsidR="00A16AA2" w:rsidRPr="007248D2" w:rsidRDefault="00A16AA2" w:rsidP="00115CE1">
            <w:pPr>
              <w:suppressAutoHyphens w:val="0"/>
              <w:spacing w:before="40" w:after="40" w:line="220" w:lineRule="exact"/>
              <w:jc w:val="right"/>
              <w:rPr>
                <w:sz w:val="18"/>
                <w:szCs w:val="18"/>
                <w:lang w:val="fr-FR" w:bidi="ar-YE"/>
              </w:rPr>
            </w:pPr>
            <w:r w:rsidRPr="007248D2">
              <w:rPr>
                <w:rFonts w:eastAsia="Traditional Arabic"/>
                <w:sz w:val="18"/>
                <w:szCs w:val="18"/>
                <w:lang w:val="fr-FR" w:bidi="ar-YE"/>
              </w:rPr>
              <w:t>0,0</w:t>
            </w:r>
          </w:p>
        </w:tc>
        <w:tc>
          <w:tcPr>
            <w:tcW w:w="1230" w:type="dxa"/>
            <w:shd w:val="clear" w:color="auto" w:fill="auto"/>
            <w:vAlign w:val="bottom"/>
          </w:tcPr>
          <w:p w:rsidR="00A16AA2" w:rsidRPr="007248D2" w:rsidRDefault="00A16AA2" w:rsidP="00115CE1">
            <w:pPr>
              <w:suppressAutoHyphens w:val="0"/>
              <w:spacing w:before="40" w:after="40" w:line="220" w:lineRule="exact"/>
              <w:jc w:val="right"/>
              <w:rPr>
                <w:sz w:val="18"/>
                <w:szCs w:val="18"/>
                <w:lang w:val="fr-FR" w:bidi="ar-YE"/>
              </w:rPr>
            </w:pPr>
            <w:r w:rsidRPr="007248D2">
              <w:rPr>
                <w:rFonts w:eastAsia="Traditional Arabic"/>
                <w:sz w:val="18"/>
                <w:szCs w:val="18"/>
                <w:lang w:val="fr-FR" w:bidi="ar-YE"/>
              </w:rPr>
              <w:t>0,7</w:t>
            </w:r>
          </w:p>
        </w:tc>
        <w:tc>
          <w:tcPr>
            <w:tcW w:w="1292" w:type="dxa"/>
            <w:shd w:val="clear" w:color="auto" w:fill="auto"/>
            <w:vAlign w:val="bottom"/>
          </w:tcPr>
          <w:p w:rsidR="00A16AA2" w:rsidRPr="007248D2" w:rsidRDefault="00A16AA2" w:rsidP="00115CE1">
            <w:pPr>
              <w:suppressAutoHyphens w:val="0"/>
              <w:spacing w:before="40" w:after="40" w:line="220" w:lineRule="exact"/>
              <w:jc w:val="right"/>
              <w:rPr>
                <w:sz w:val="18"/>
                <w:szCs w:val="18"/>
                <w:lang w:val="fr-FR" w:bidi="ar-YE"/>
              </w:rPr>
            </w:pPr>
            <w:r w:rsidRPr="007248D2">
              <w:rPr>
                <w:rFonts w:eastAsia="Traditional Arabic"/>
                <w:sz w:val="18"/>
                <w:szCs w:val="18"/>
                <w:lang w:val="fr-FR" w:bidi="ar-YE"/>
              </w:rPr>
              <w:t>0,1</w:t>
            </w:r>
          </w:p>
        </w:tc>
        <w:tc>
          <w:tcPr>
            <w:tcW w:w="1089" w:type="dxa"/>
            <w:shd w:val="clear" w:color="auto" w:fill="auto"/>
            <w:vAlign w:val="bottom"/>
          </w:tcPr>
          <w:p w:rsidR="00A16AA2" w:rsidRPr="007248D2" w:rsidRDefault="00A16AA2" w:rsidP="00115CE1">
            <w:pPr>
              <w:suppressAutoHyphens w:val="0"/>
              <w:spacing w:before="40" w:after="40" w:line="220" w:lineRule="exact"/>
              <w:jc w:val="right"/>
              <w:rPr>
                <w:sz w:val="18"/>
                <w:szCs w:val="18"/>
                <w:lang w:val="fr-FR" w:bidi="ar-YE"/>
              </w:rPr>
            </w:pPr>
            <w:r w:rsidRPr="007248D2">
              <w:rPr>
                <w:rFonts w:eastAsia="Traditional Arabic"/>
                <w:sz w:val="18"/>
                <w:szCs w:val="18"/>
                <w:lang w:val="fr-FR" w:bidi="ar-YE"/>
              </w:rPr>
              <w:t>2,4</w:t>
            </w:r>
          </w:p>
        </w:tc>
      </w:tr>
      <w:tr w:rsidR="00A16AA2" w:rsidRPr="007248D2">
        <w:trPr>
          <w:jc w:val="center"/>
        </w:trPr>
        <w:tc>
          <w:tcPr>
            <w:tcW w:w="2434" w:type="dxa"/>
            <w:shd w:val="clear" w:color="auto" w:fill="auto"/>
          </w:tcPr>
          <w:p w:rsidR="00A16AA2" w:rsidRPr="007248D2" w:rsidRDefault="00A16AA2" w:rsidP="00115CE1">
            <w:pPr>
              <w:suppressAutoHyphens w:val="0"/>
              <w:spacing w:before="40" w:after="40" w:line="220" w:lineRule="exact"/>
              <w:rPr>
                <w:sz w:val="18"/>
                <w:szCs w:val="18"/>
                <w:lang w:val="fr-FR" w:bidi="ar-YE"/>
              </w:rPr>
            </w:pPr>
            <w:r w:rsidRPr="007248D2">
              <w:rPr>
                <w:rFonts w:eastAsia="Traditional Arabic"/>
                <w:sz w:val="18"/>
                <w:szCs w:val="18"/>
                <w:lang w:val="fr-FR" w:bidi="ar-YE"/>
              </w:rPr>
              <w:t>Habitat et collectivités locales</w:t>
            </w:r>
          </w:p>
        </w:tc>
        <w:tc>
          <w:tcPr>
            <w:tcW w:w="1225" w:type="dxa"/>
            <w:shd w:val="clear" w:color="auto" w:fill="auto"/>
            <w:vAlign w:val="bottom"/>
          </w:tcPr>
          <w:p w:rsidR="00A16AA2" w:rsidRPr="007248D2" w:rsidRDefault="00A16AA2" w:rsidP="00300E0F">
            <w:pPr>
              <w:suppressAutoHyphens w:val="0"/>
              <w:spacing w:before="40" w:after="40" w:line="220" w:lineRule="exact"/>
              <w:jc w:val="right"/>
              <w:rPr>
                <w:sz w:val="18"/>
                <w:szCs w:val="18"/>
                <w:lang w:val="fr-FR" w:bidi="ar-YE"/>
              </w:rPr>
            </w:pPr>
            <w:r w:rsidRPr="007248D2">
              <w:rPr>
                <w:rFonts w:eastAsia="Traditional Arabic"/>
                <w:sz w:val="18"/>
                <w:szCs w:val="18"/>
                <w:lang w:val="fr-FR" w:bidi="ar-YE"/>
              </w:rPr>
              <w:t>1</w:t>
            </w:r>
            <w:r w:rsidR="00300E0F">
              <w:rPr>
                <w:rFonts w:eastAsia="Traditional Arabic"/>
                <w:sz w:val="18"/>
                <w:szCs w:val="18"/>
                <w:lang w:val="fr-FR" w:bidi="ar-YE"/>
              </w:rPr>
              <w:t>,</w:t>
            </w:r>
            <w:r w:rsidRPr="007248D2">
              <w:rPr>
                <w:rFonts w:eastAsia="Traditional Arabic"/>
                <w:sz w:val="18"/>
                <w:szCs w:val="18"/>
                <w:lang w:val="fr-FR" w:bidi="ar-YE"/>
              </w:rPr>
              <w:t>6</w:t>
            </w:r>
          </w:p>
        </w:tc>
        <w:tc>
          <w:tcPr>
            <w:tcW w:w="1230" w:type="dxa"/>
            <w:shd w:val="clear" w:color="auto" w:fill="auto"/>
            <w:vAlign w:val="bottom"/>
          </w:tcPr>
          <w:p w:rsidR="00A16AA2" w:rsidRPr="007248D2" w:rsidRDefault="00A16AA2" w:rsidP="00115CE1">
            <w:pPr>
              <w:suppressAutoHyphens w:val="0"/>
              <w:spacing w:before="40" w:after="40" w:line="220" w:lineRule="exact"/>
              <w:jc w:val="right"/>
              <w:rPr>
                <w:sz w:val="18"/>
                <w:szCs w:val="18"/>
                <w:lang w:val="fr-FR" w:bidi="ar-YE"/>
              </w:rPr>
            </w:pPr>
            <w:r w:rsidRPr="007248D2">
              <w:rPr>
                <w:rFonts w:eastAsia="Traditional Arabic"/>
                <w:sz w:val="18"/>
                <w:szCs w:val="18"/>
                <w:lang w:val="fr-FR" w:bidi="ar-YE"/>
              </w:rPr>
              <w:t>1,7</w:t>
            </w:r>
          </w:p>
        </w:tc>
        <w:tc>
          <w:tcPr>
            <w:tcW w:w="1292" w:type="dxa"/>
            <w:shd w:val="clear" w:color="auto" w:fill="auto"/>
            <w:vAlign w:val="bottom"/>
          </w:tcPr>
          <w:p w:rsidR="00A16AA2" w:rsidRPr="007248D2" w:rsidRDefault="00A16AA2" w:rsidP="00115CE1">
            <w:pPr>
              <w:suppressAutoHyphens w:val="0"/>
              <w:spacing w:before="40" w:after="40" w:line="220" w:lineRule="exact"/>
              <w:jc w:val="right"/>
              <w:rPr>
                <w:sz w:val="18"/>
                <w:szCs w:val="18"/>
                <w:lang w:val="fr-FR" w:bidi="ar-YE"/>
              </w:rPr>
            </w:pPr>
            <w:r w:rsidRPr="007248D2">
              <w:rPr>
                <w:rFonts w:eastAsia="Traditional Arabic"/>
                <w:sz w:val="18"/>
                <w:szCs w:val="18"/>
                <w:lang w:val="fr-FR" w:bidi="ar-YE"/>
              </w:rPr>
              <w:t>5,0</w:t>
            </w:r>
          </w:p>
        </w:tc>
        <w:tc>
          <w:tcPr>
            <w:tcW w:w="1089" w:type="dxa"/>
            <w:shd w:val="clear" w:color="auto" w:fill="auto"/>
            <w:vAlign w:val="bottom"/>
          </w:tcPr>
          <w:p w:rsidR="00A16AA2" w:rsidRPr="007248D2" w:rsidRDefault="00A16AA2" w:rsidP="00115CE1">
            <w:pPr>
              <w:suppressAutoHyphens w:val="0"/>
              <w:spacing w:before="40" w:after="40" w:line="220" w:lineRule="exact"/>
              <w:jc w:val="right"/>
              <w:rPr>
                <w:sz w:val="18"/>
                <w:szCs w:val="18"/>
                <w:lang w:val="fr-FR" w:bidi="ar-YE"/>
              </w:rPr>
            </w:pPr>
            <w:r w:rsidRPr="007248D2">
              <w:rPr>
                <w:rFonts w:eastAsia="Traditional Arabic"/>
                <w:sz w:val="18"/>
                <w:szCs w:val="18"/>
                <w:lang w:val="fr-FR" w:bidi="ar-YE"/>
              </w:rPr>
              <w:t>6,2</w:t>
            </w:r>
          </w:p>
        </w:tc>
      </w:tr>
      <w:tr w:rsidR="00A16AA2" w:rsidRPr="007248D2">
        <w:trPr>
          <w:jc w:val="center"/>
        </w:trPr>
        <w:tc>
          <w:tcPr>
            <w:tcW w:w="2434" w:type="dxa"/>
            <w:shd w:val="clear" w:color="auto" w:fill="auto"/>
          </w:tcPr>
          <w:p w:rsidR="00A16AA2" w:rsidRPr="007248D2" w:rsidRDefault="00A16AA2" w:rsidP="00115CE1">
            <w:pPr>
              <w:suppressAutoHyphens w:val="0"/>
              <w:spacing w:before="40" w:after="40" w:line="220" w:lineRule="exact"/>
              <w:rPr>
                <w:sz w:val="18"/>
                <w:szCs w:val="18"/>
                <w:lang w:val="fr-FR" w:bidi="ar-YE"/>
              </w:rPr>
            </w:pPr>
            <w:r w:rsidRPr="007248D2">
              <w:rPr>
                <w:rFonts w:eastAsia="Traditional Arabic"/>
                <w:sz w:val="18"/>
                <w:szCs w:val="18"/>
                <w:lang w:val="fr-FR" w:bidi="ar-YE"/>
              </w:rPr>
              <w:t>Santé</w:t>
            </w:r>
          </w:p>
        </w:tc>
        <w:tc>
          <w:tcPr>
            <w:tcW w:w="1225" w:type="dxa"/>
            <w:shd w:val="clear" w:color="auto" w:fill="auto"/>
            <w:vAlign w:val="bottom"/>
          </w:tcPr>
          <w:p w:rsidR="00A16AA2" w:rsidRPr="007248D2" w:rsidRDefault="00A16AA2" w:rsidP="00115CE1">
            <w:pPr>
              <w:suppressAutoHyphens w:val="0"/>
              <w:spacing w:before="40" w:after="40" w:line="220" w:lineRule="exact"/>
              <w:jc w:val="right"/>
              <w:rPr>
                <w:sz w:val="18"/>
                <w:szCs w:val="18"/>
                <w:lang w:val="fr-FR" w:bidi="ar-YE"/>
              </w:rPr>
            </w:pPr>
            <w:r w:rsidRPr="007248D2">
              <w:rPr>
                <w:rFonts w:eastAsia="Traditional Arabic"/>
                <w:sz w:val="18"/>
                <w:szCs w:val="18"/>
                <w:lang w:val="fr-FR" w:bidi="ar-YE"/>
              </w:rPr>
              <w:t>1,3</w:t>
            </w:r>
          </w:p>
        </w:tc>
        <w:tc>
          <w:tcPr>
            <w:tcW w:w="1230" w:type="dxa"/>
            <w:shd w:val="clear" w:color="auto" w:fill="auto"/>
            <w:vAlign w:val="bottom"/>
          </w:tcPr>
          <w:p w:rsidR="00A16AA2" w:rsidRPr="007248D2" w:rsidRDefault="00A16AA2" w:rsidP="00115CE1">
            <w:pPr>
              <w:suppressAutoHyphens w:val="0"/>
              <w:spacing w:before="40" w:after="40" w:line="220" w:lineRule="exact"/>
              <w:jc w:val="right"/>
              <w:rPr>
                <w:sz w:val="18"/>
                <w:szCs w:val="18"/>
                <w:lang w:val="fr-FR" w:bidi="ar-YE"/>
              </w:rPr>
            </w:pPr>
            <w:r w:rsidRPr="007248D2">
              <w:rPr>
                <w:rFonts w:eastAsia="Traditional Arabic"/>
                <w:sz w:val="18"/>
                <w:szCs w:val="18"/>
                <w:lang w:val="fr-FR" w:bidi="ar-YE"/>
              </w:rPr>
              <w:t>1,5</w:t>
            </w:r>
          </w:p>
        </w:tc>
        <w:tc>
          <w:tcPr>
            <w:tcW w:w="1292" w:type="dxa"/>
            <w:shd w:val="clear" w:color="auto" w:fill="auto"/>
            <w:vAlign w:val="bottom"/>
          </w:tcPr>
          <w:p w:rsidR="00A16AA2" w:rsidRPr="007248D2" w:rsidRDefault="00A16AA2" w:rsidP="00115CE1">
            <w:pPr>
              <w:suppressAutoHyphens w:val="0"/>
              <w:spacing w:before="40" w:after="40" w:line="220" w:lineRule="exact"/>
              <w:jc w:val="right"/>
              <w:rPr>
                <w:sz w:val="18"/>
                <w:szCs w:val="18"/>
                <w:lang w:val="fr-FR" w:bidi="ar-YE"/>
              </w:rPr>
            </w:pPr>
            <w:r w:rsidRPr="007248D2">
              <w:rPr>
                <w:rFonts w:eastAsia="Traditional Arabic"/>
                <w:sz w:val="18"/>
                <w:szCs w:val="18"/>
                <w:lang w:val="fr-FR" w:bidi="ar-YE"/>
              </w:rPr>
              <w:t>4,0</w:t>
            </w:r>
          </w:p>
        </w:tc>
        <w:tc>
          <w:tcPr>
            <w:tcW w:w="1089" w:type="dxa"/>
            <w:shd w:val="clear" w:color="auto" w:fill="auto"/>
            <w:vAlign w:val="bottom"/>
          </w:tcPr>
          <w:p w:rsidR="00A16AA2" w:rsidRPr="007248D2" w:rsidRDefault="00A16AA2" w:rsidP="00115CE1">
            <w:pPr>
              <w:suppressAutoHyphens w:val="0"/>
              <w:spacing w:before="40" w:after="40" w:line="220" w:lineRule="exact"/>
              <w:jc w:val="right"/>
              <w:rPr>
                <w:sz w:val="18"/>
                <w:szCs w:val="18"/>
                <w:lang w:val="fr-FR" w:bidi="ar-YE"/>
              </w:rPr>
            </w:pPr>
            <w:r w:rsidRPr="007248D2">
              <w:rPr>
                <w:rFonts w:eastAsia="Traditional Arabic"/>
                <w:sz w:val="18"/>
                <w:szCs w:val="18"/>
                <w:lang w:val="fr-FR" w:bidi="ar-YE"/>
              </w:rPr>
              <w:t>5,4</w:t>
            </w:r>
          </w:p>
        </w:tc>
      </w:tr>
      <w:tr w:rsidR="00A16AA2" w:rsidRPr="007248D2">
        <w:trPr>
          <w:jc w:val="center"/>
        </w:trPr>
        <w:tc>
          <w:tcPr>
            <w:tcW w:w="2434" w:type="dxa"/>
            <w:shd w:val="clear" w:color="auto" w:fill="auto"/>
          </w:tcPr>
          <w:p w:rsidR="00A16AA2" w:rsidRPr="007248D2" w:rsidRDefault="00A16AA2" w:rsidP="00115CE1">
            <w:pPr>
              <w:suppressAutoHyphens w:val="0"/>
              <w:spacing w:before="40" w:after="40" w:line="220" w:lineRule="exact"/>
              <w:rPr>
                <w:sz w:val="18"/>
                <w:szCs w:val="18"/>
                <w:lang w:val="fr-FR" w:bidi="ar-YE"/>
              </w:rPr>
            </w:pPr>
            <w:r w:rsidRPr="007248D2">
              <w:rPr>
                <w:rFonts w:eastAsia="Traditional Arabic"/>
                <w:sz w:val="18"/>
                <w:szCs w:val="18"/>
                <w:lang w:val="fr-FR" w:bidi="ar-YE"/>
              </w:rPr>
              <w:t>Loisirs, culture, religion</w:t>
            </w:r>
          </w:p>
        </w:tc>
        <w:tc>
          <w:tcPr>
            <w:tcW w:w="1225" w:type="dxa"/>
            <w:shd w:val="clear" w:color="auto" w:fill="auto"/>
            <w:vAlign w:val="bottom"/>
          </w:tcPr>
          <w:p w:rsidR="00A16AA2" w:rsidRPr="007248D2" w:rsidRDefault="00A16AA2" w:rsidP="00115CE1">
            <w:pPr>
              <w:suppressAutoHyphens w:val="0"/>
              <w:spacing w:before="40" w:after="40" w:line="220" w:lineRule="exact"/>
              <w:jc w:val="right"/>
              <w:rPr>
                <w:sz w:val="18"/>
                <w:szCs w:val="18"/>
                <w:lang w:val="fr-FR" w:bidi="ar-YE"/>
              </w:rPr>
            </w:pPr>
            <w:r w:rsidRPr="007248D2">
              <w:rPr>
                <w:rFonts w:eastAsia="Traditional Arabic"/>
                <w:sz w:val="18"/>
                <w:szCs w:val="18"/>
                <w:lang w:val="fr-FR" w:bidi="ar-YE"/>
              </w:rPr>
              <w:t>0,5</w:t>
            </w:r>
          </w:p>
        </w:tc>
        <w:tc>
          <w:tcPr>
            <w:tcW w:w="1230" w:type="dxa"/>
            <w:shd w:val="clear" w:color="auto" w:fill="auto"/>
            <w:vAlign w:val="bottom"/>
          </w:tcPr>
          <w:p w:rsidR="00A16AA2" w:rsidRPr="007248D2" w:rsidRDefault="00A16AA2" w:rsidP="00115CE1">
            <w:pPr>
              <w:suppressAutoHyphens w:val="0"/>
              <w:spacing w:before="40" w:after="40" w:line="220" w:lineRule="exact"/>
              <w:jc w:val="right"/>
              <w:rPr>
                <w:sz w:val="18"/>
                <w:szCs w:val="18"/>
                <w:lang w:val="fr-FR" w:bidi="ar-YE"/>
              </w:rPr>
            </w:pPr>
            <w:r w:rsidRPr="007248D2">
              <w:rPr>
                <w:rFonts w:eastAsia="Traditional Arabic"/>
                <w:sz w:val="18"/>
                <w:szCs w:val="18"/>
                <w:lang w:val="fr-FR" w:bidi="ar-YE"/>
              </w:rPr>
              <w:t>0,6</w:t>
            </w:r>
          </w:p>
        </w:tc>
        <w:tc>
          <w:tcPr>
            <w:tcW w:w="1292" w:type="dxa"/>
            <w:shd w:val="clear" w:color="auto" w:fill="auto"/>
            <w:vAlign w:val="bottom"/>
          </w:tcPr>
          <w:p w:rsidR="00A16AA2" w:rsidRPr="007248D2" w:rsidRDefault="00A16AA2" w:rsidP="00115CE1">
            <w:pPr>
              <w:suppressAutoHyphens w:val="0"/>
              <w:spacing w:before="40" w:after="40" w:line="220" w:lineRule="exact"/>
              <w:jc w:val="right"/>
              <w:rPr>
                <w:sz w:val="18"/>
                <w:szCs w:val="18"/>
                <w:lang w:val="fr-FR" w:bidi="ar-YE"/>
              </w:rPr>
            </w:pPr>
            <w:r w:rsidRPr="007248D2">
              <w:rPr>
                <w:rFonts w:eastAsia="Traditional Arabic"/>
                <w:sz w:val="18"/>
                <w:szCs w:val="18"/>
                <w:lang w:val="fr-FR" w:bidi="ar-YE"/>
              </w:rPr>
              <w:t>1,4</w:t>
            </w:r>
          </w:p>
        </w:tc>
        <w:tc>
          <w:tcPr>
            <w:tcW w:w="1089" w:type="dxa"/>
            <w:shd w:val="clear" w:color="auto" w:fill="auto"/>
            <w:vAlign w:val="bottom"/>
          </w:tcPr>
          <w:p w:rsidR="00A16AA2" w:rsidRPr="007248D2" w:rsidRDefault="00A16AA2" w:rsidP="00115CE1">
            <w:pPr>
              <w:suppressAutoHyphens w:val="0"/>
              <w:spacing w:before="40" w:after="40" w:line="220" w:lineRule="exact"/>
              <w:jc w:val="right"/>
              <w:rPr>
                <w:sz w:val="18"/>
                <w:szCs w:val="18"/>
                <w:lang w:val="fr-FR" w:bidi="ar-YE"/>
              </w:rPr>
            </w:pPr>
            <w:r w:rsidRPr="007248D2">
              <w:rPr>
                <w:rFonts w:eastAsia="Traditional Arabic"/>
                <w:sz w:val="18"/>
                <w:szCs w:val="18"/>
                <w:lang w:val="fr-FR" w:bidi="ar-YE"/>
              </w:rPr>
              <w:t>2,0</w:t>
            </w:r>
          </w:p>
        </w:tc>
      </w:tr>
      <w:tr w:rsidR="00A16AA2" w:rsidRPr="007248D2">
        <w:trPr>
          <w:jc w:val="center"/>
        </w:trPr>
        <w:tc>
          <w:tcPr>
            <w:tcW w:w="2434" w:type="dxa"/>
            <w:tcBorders>
              <w:bottom w:val="nil"/>
            </w:tcBorders>
            <w:shd w:val="clear" w:color="auto" w:fill="auto"/>
          </w:tcPr>
          <w:p w:rsidR="00A16AA2" w:rsidRPr="007248D2" w:rsidRDefault="00A16AA2" w:rsidP="00115CE1">
            <w:pPr>
              <w:suppressAutoHyphens w:val="0"/>
              <w:spacing w:before="40" w:after="40" w:line="220" w:lineRule="exact"/>
              <w:rPr>
                <w:sz w:val="18"/>
                <w:szCs w:val="18"/>
                <w:lang w:val="fr-FR" w:bidi="ar-YE"/>
              </w:rPr>
            </w:pPr>
            <w:r w:rsidRPr="007248D2">
              <w:rPr>
                <w:rFonts w:eastAsia="Traditional Arabic"/>
                <w:sz w:val="18"/>
                <w:szCs w:val="18"/>
                <w:lang w:val="fr-FR" w:bidi="ar-YE"/>
              </w:rPr>
              <w:t>Enseignement</w:t>
            </w:r>
          </w:p>
        </w:tc>
        <w:tc>
          <w:tcPr>
            <w:tcW w:w="1225" w:type="dxa"/>
            <w:tcBorders>
              <w:bottom w:val="nil"/>
            </w:tcBorders>
            <w:shd w:val="clear" w:color="auto" w:fill="auto"/>
            <w:vAlign w:val="bottom"/>
          </w:tcPr>
          <w:p w:rsidR="00A16AA2" w:rsidRPr="007248D2" w:rsidRDefault="00A16AA2" w:rsidP="00115CE1">
            <w:pPr>
              <w:suppressAutoHyphens w:val="0"/>
              <w:spacing w:before="40" w:after="40" w:line="220" w:lineRule="exact"/>
              <w:jc w:val="right"/>
              <w:rPr>
                <w:sz w:val="18"/>
                <w:szCs w:val="18"/>
                <w:lang w:val="fr-FR" w:bidi="ar-YE"/>
              </w:rPr>
            </w:pPr>
            <w:r w:rsidRPr="007248D2">
              <w:rPr>
                <w:rFonts w:eastAsia="Traditional Arabic"/>
                <w:sz w:val="18"/>
                <w:szCs w:val="18"/>
                <w:lang w:val="fr-FR" w:bidi="ar-YE"/>
              </w:rPr>
              <w:t>5,7</w:t>
            </w:r>
          </w:p>
        </w:tc>
        <w:tc>
          <w:tcPr>
            <w:tcW w:w="1230" w:type="dxa"/>
            <w:tcBorders>
              <w:bottom w:val="nil"/>
            </w:tcBorders>
            <w:shd w:val="clear" w:color="auto" w:fill="auto"/>
            <w:vAlign w:val="bottom"/>
          </w:tcPr>
          <w:p w:rsidR="00A16AA2" w:rsidRPr="007248D2" w:rsidRDefault="00A16AA2" w:rsidP="00115CE1">
            <w:pPr>
              <w:suppressAutoHyphens w:val="0"/>
              <w:spacing w:before="40" w:after="40" w:line="220" w:lineRule="exact"/>
              <w:jc w:val="right"/>
              <w:rPr>
                <w:sz w:val="18"/>
                <w:szCs w:val="18"/>
                <w:lang w:val="fr-FR" w:bidi="ar-YE"/>
              </w:rPr>
            </w:pPr>
            <w:r w:rsidRPr="007248D2">
              <w:rPr>
                <w:rFonts w:eastAsia="Traditional Arabic"/>
                <w:sz w:val="18"/>
                <w:szCs w:val="18"/>
                <w:lang w:val="fr-FR" w:bidi="ar-YE"/>
              </w:rPr>
              <w:t>5,9</w:t>
            </w:r>
          </w:p>
        </w:tc>
        <w:tc>
          <w:tcPr>
            <w:tcW w:w="1292" w:type="dxa"/>
            <w:tcBorders>
              <w:bottom w:val="nil"/>
            </w:tcBorders>
            <w:shd w:val="clear" w:color="auto" w:fill="auto"/>
            <w:vAlign w:val="bottom"/>
          </w:tcPr>
          <w:p w:rsidR="00A16AA2" w:rsidRPr="007248D2" w:rsidRDefault="00A16AA2" w:rsidP="00115CE1">
            <w:pPr>
              <w:suppressAutoHyphens w:val="0"/>
              <w:spacing w:before="40" w:after="40" w:line="220" w:lineRule="exact"/>
              <w:jc w:val="right"/>
              <w:rPr>
                <w:sz w:val="18"/>
                <w:szCs w:val="18"/>
                <w:lang w:val="fr-FR" w:bidi="ar-YE"/>
              </w:rPr>
            </w:pPr>
            <w:r w:rsidRPr="007248D2">
              <w:rPr>
                <w:rFonts w:eastAsia="Traditional Arabic"/>
                <w:sz w:val="18"/>
                <w:szCs w:val="18"/>
                <w:lang w:val="fr-FR" w:bidi="ar-YE"/>
              </w:rPr>
              <w:t>17,7</w:t>
            </w:r>
          </w:p>
        </w:tc>
        <w:tc>
          <w:tcPr>
            <w:tcW w:w="1089" w:type="dxa"/>
            <w:tcBorders>
              <w:bottom w:val="nil"/>
            </w:tcBorders>
            <w:shd w:val="clear" w:color="auto" w:fill="auto"/>
            <w:vAlign w:val="bottom"/>
          </w:tcPr>
          <w:p w:rsidR="00A16AA2" w:rsidRPr="007248D2" w:rsidRDefault="00A16AA2" w:rsidP="00115CE1">
            <w:pPr>
              <w:suppressAutoHyphens w:val="0"/>
              <w:spacing w:before="40" w:after="40" w:line="220" w:lineRule="exact"/>
              <w:jc w:val="right"/>
              <w:rPr>
                <w:sz w:val="18"/>
                <w:szCs w:val="18"/>
                <w:lang w:val="fr-FR" w:bidi="ar-YE"/>
              </w:rPr>
            </w:pPr>
            <w:r w:rsidRPr="007248D2">
              <w:rPr>
                <w:rFonts w:eastAsia="Traditional Arabic"/>
                <w:sz w:val="18"/>
                <w:szCs w:val="18"/>
                <w:lang w:val="fr-FR" w:bidi="ar-YE"/>
              </w:rPr>
              <w:t>21,2</w:t>
            </w:r>
          </w:p>
        </w:tc>
      </w:tr>
      <w:tr w:rsidR="00A16AA2" w:rsidRPr="007248D2">
        <w:trPr>
          <w:jc w:val="center"/>
        </w:trPr>
        <w:tc>
          <w:tcPr>
            <w:tcW w:w="2434" w:type="dxa"/>
            <w:tcBorders>
              <w:top w:val="nil"/>
              <w:bottom w:val="single" w:sz="12" w:space="0" w:color="auto"/>
            </w:tcBorders>
            <w:shd w:val="clear" w:color="auto" w:fill="auto"/>
          </w:tcPr>
          <w:p w:rsidR="00A16AA2" w:rsidRPr="007248D2" w:rsidRDefault="00A16AA2" w:rsidP="00115CE1">
            <w:pPr>
              <w:suppressAutoHyphens w:val="0"/>
              <w:spacing w:before="40" w:after="40" w:line="220" w:lineRule="exact"/>
              <w:rPr>
                <w:sz w:val="18"/>
                <w:szCs w:val="18"/>
                <w:lang w:val="fr-FR" w:bidi="ar-YE"/>
              </w:rPr>
            </w:pPr>
            <w:r w:rsidRPr="007248D2">
              <w:rPr>
                <w:rFonts w:eastAsia="Traditional Arabic"/>
                <w:sz w:val="18"/>
                <w:szCs w:val="18"/>
                <w:lang w:val="fr-FR" w:bidi="ar-YE"/>
              </w:rPr>
              <w:t>Protection sociale</w:t>
            </w:r>
          </w:p>
        </w:tc>
        <w:tc>
          <w:tcPr>
            <w:tcW w:w="1225" w:type="dxa"/>
            <w:tcBorders>
              <w:top w:val="nil"/>
              <w:bottom w:val="single" w:sz="12" w:space="0" w:color="auto"/>
            </w:tcBorders>
            <w:shd w:val="clear" w:color="auto" w:fill="auto"/>
            <w:vAlign w:val="bottom"/>
          </w:tcPr>
          <w:p w:rsidR="00A16AA2" w:rsidRPr="007248D2" w:rsidRDefault="00A16AA2" w:rsidP="00115CE1">
            <w:pPr>
              <w:suppressAutoHyphens w:val="0"/>
              <w:spacing w:before="40" w:after="40" w:line="220" w:lineRule="exact"/>
              <w:jc w:val="right"/>
              <w:rPr>
                <w:sz w:val="18"/>
                <w:szCs w:val="18"/>
                <w:lang w:val="fr-FR" w:bidi="ar-YE"/>
              </w:rPr>
            </w:pPr>
            <w:r w:rsidRPr="007248D2">
              <w:rPr>
                <w:rFonts w:eastAsia="Traditional Arabic"/>
                <w:sz w:val="18"/>
                <w:szCs w:val="18"/>
                <w:lang w:val="fr-FR" w:bidi="ar-YE"/>
              </w:rPr>
              <w:t>0,1</w:t>
            </w:r>
          </w:p>
        </w:tc>
        <w:tc>
          <w:tcPr>
            <w:tcW w:w="1230" w:type="dxa"/>
            <w:tcBorders>
              <w:top w:val="nil"/>
              <w:bottom w:val="single" w:sz="12" w:space="0" w:color="auto"/>
            </w:tcBorders>
            <w:shd w:val="clear" w:color="auto" w:fill="auto"/>
            <w:vAlign w:val="bottom"/>
          </w:tcPr>
          <w:p w:rsidR="00A16AA2" w:rsidRPr="007248D2" w:rsidRDefault="00A16AA2" w:rsidP="00115CE1">
            <w:pPr>
              <w:suppressAutoHyphens w:val="0"/>
              <w:spacing w:before="40" w:after="40" w:line="220" w:lineRule="exact"/>
              <w:jc w:val="right"/>
              <w:rPr>
                <w:sz w:val="18"/>
                <w:szCs w:val="18"/>
                <w:lang w:val="fr-FR" w:bidi="ar-YE"/>
              </w:rPr>
            </w:pPr>
            <w:r w:rsidRPr="007248D2">
              <w:rPr>
                <w:rFonts w:eastAsia="Traditional Arabic"/>
                <w:sz w:val="18"/>
                <w:szCs w:val="18"/>
                <w:lang w:val="fr-FR" w:bidi="ar-YE"/>
              </w:rPr>
              <w:t>0,1</w:t>
            </w:r>
          </w:p>
        </w:tc>
        <w:tc>
          <w:tcPr>
            <w:tcW w:w="1292" w:type="dxa"/>
            <w:tcBorders>
              <w:top w:val="nil"/>
              <w:bottom w:val="single" w:sz="12" w:space="0" w:color="auto"/>
            </w:tcBorders>
            <w:shd w:val="clear" w:color="auto" w:fill="auto"/>
            <w:vAlign w:val="bottom"/>
          </w:tcPr>
          <w:p w:rsidR="00A16AA2" w:rsidRPr="007248D2" w:rsidRDefault="00A16AA2" w:rsidP="00115CE1">
            <w:pPr>
              <w:suppressAutoHyphens w:val="0"/>
              <w:spacing w:before="40" w:after="40" w:line="220" w:lineRule="exact"/>
              <w:jc w:val="right"/>
              <w:rPr>
                <w:sz w:val="18"/>
                <w:szCs w:val="18"/>
                <w:lang w:val="fr-FR" w:bidi="ar-YE"/>
              </w:rPr>
            </w:pPr>
            <w:r w:rsidRPr="007248D2">
              <w:rPr>
                <w:rFonts w:eastAsia="Traditional Arabic"/>
                <w:sz w:val="18"/>
                <w:szCs w:val="18"/>
                <w:lang w:val="fr-FR" w:bidi="ar-YE"/>
              </w:rPr>
              <w:t>0,4</w:t>
            </w:r>
          </w:p>
        </w:tc>
        <w:tc>
          <w:tcPr>
            <w:tcW w:w="1089" w:type="dxa"/>
            <w:tcBorders>
              <w:top w:val="nil"/>
              <w:bottom w:val="single" w:sz="12" w:space="0" w:color="auto"/>
            </w:tcBorders>
            <w:shd w:val="clear" w:color="auto" w:fill="auto"/>
            <w:vAlign w:val="bottom"/>
          </w:tcPr>
          <w:p w:rsidR="00A16AA2" w:rsidRPr="007248D2" w:rsidRDefault="00A16AA2" w:rsidP="00115CE1">
            <w:pPr>
              <w:suppressAutoHyphens w:val="0"/>
              <w:spacing w:before="40" w:after="40" w:line="220" w:lineRule="exact"/>
              <w:jc w:val="right"/>
              <w:rPr>
                <w:sz w:val="18"/>
                <w:szCs w:val="18"/>
                <w:lang w:val="fr-FR" w:bidi="ar-YE"/>
              </w:rPr>
            </w:pPr>
            <w:r w:rsidRPr="007248D2">
              <w:rPr>
                <w:rFonts w:eastAsia="Traditional Arabic"/>
                <w:sz w:val="18"/>
                <w:szCs w:val="18"/>
                <w:lang w:val="fr-FR" w:bidi="ar-YE"/>
              </w:rPr>
              <w:t>0,4</w:t>
            </w:r>
          </w:p>
        </w:tc>
      </w:tr>
    </w:tbl>
    <w:p w:rsidR="00A16AA2" w:rsidRPr="00A16AA2" w:rsidRDefault="007248D2" w:rsidP="00300E0F">
      <w:pPr>
        <w:pStyle w:val="H23G"/>
        <w:rPr>
          <w:rFonts w:eastAsia="Traditional Arabic"/>
          <w:rtl/>
          <w:lang w:val="fr-FR" w:bidi="fr-FR"/>
        </w:rPr>
      </w:pPr>
      <w:bookmarkStart w:id="155" w:name="_Toc352003633"/>
      <w:bookmarkStart w:id="156" w:name="_Toc352093538"/>
      <w:r>
        <w:rPr>
          <w:rFonts w:eastAsia="Traditional Arabic"/>
          <w:lang w:val="fr-FR" w:bidi="ar-YE"/>
        </w:rPr>
        <w:tab/>
      </w:r>
      <w:r>
        <w:rPr>
          <w:rFonts w:eastAsia="Traditional Arabic"/>
          <w:lang w:val="fr-FR" w:bidi="ar-YE"/>
        </w:rPr>
        <w:tab/>
      </w:r>
      <w:r w:rsidR="00A16AA2" w:rsidRPr="007248D2">
        <w:rPr>
          <w:rFonts w:eastAsia="Traditional Arabic"/>
          <w:b w:val="0"/>
          <w:lang w:val="fr-FR" w:bidi="ar-YE"/>
        </w:rPr>
        <w:t>Tableau 7</w:t>
      </w:r>
      <w:r>
        <w:rPr>
          <w:rFonts w:eastAsia="Traditional Arabic"/>
          <w:lang w:val="fr-FR" w:bidi="ar-YE"/>
        </w:rPr>
        <w:br/>
      </w:r>
      <w:r w:rsidR="00A16AA2" w:rsidRPr="00A16AA2">
        <w:rPr>
          <w:rFonts w:eastAsia="Traditional Arabic"/>
          <w:lang w:val="fr-FR" w:bidi="ar-YE"/>
        </w:rPr>
        <w:t>Ressources allouées à différents secteurs en 2008, ventilées selon les sources de financement</w:t>
      </w:r>
      <w:bookmarkEnd w:id="155"/>
      <w:bookmarkEnd w:id="156"/>
      <w:r w:rsidR="00A16AA2" w:rsidRPr="00A16AA2">
        <w:rPr>
          <w:rFonts w:eastAsia="Traditional Arabic"/>
          <w:lang w:val="fr-FR" w:bidi="ar-YE"/>
        </w:rPr>
        <w:t xml:space="preserve"> </w:t>
      </w:r>
    </w:p>
    <w:tbl>
      <w:tblPr>
        <w:tblW w:w="73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2411"/>
        <w:gridCol w:w="1418"/>
        <w:gridCol w:w="992"/>
        <w:gridCol w:w="992"/>
        <w:gridCol w:w="851"/>
        <w:gridCol w:w="707"/>
      </w:tblGrid>
      <w:tr w:rsidR="00A16AA2" w:rsidRPr="007248D2">
        <w:trPr>
          <w:jc w:val="center"/>
        </w:trPr>
        <w:tc>
          <w:tcPr>
            <w:tcW w:w="2411" w:type="dxa"/>
            <w:vMerge w:val="restart"/>
            <w:tcBorders>
              <w:top w:val="single" w:sz="4" w:space="0" w:color="auto"/>
              <w:left w:val="nil"/>
              <w:bottom w:val="nil"/>
              <w:right w:val="nil"/>
            </w:tcBorders>
            <w:shd w:val="clear" w:color="auto" w:fill="auto"/>
            <w:vAlign w:val="bottom"/>
          </w:tcPr>
          <w:p w:rsidR="00A16AA2" w:rsidRPr="00B725F8" w:rsidRDefault="00A16AA2" w:rsidP="00300E0F">
            <w:pPr>
              <w:keepNext/>
              <w:suppressAutoHyphens w:val="0"/>
              <w:spacing w:before="80" w:after="80" w:line="200" w:lineRule="exact"/>
              <w:rPr>
                <w:i/>
                <w:sz w:val="16"/>
                <w:szCs w:val="16"/>
                <w:lang w:val="fr-FR" w:bidi="ar-YE"/>
              </w:rPr>
            </w:pPr>
            <w:r w:rsidRPr="00B725F8">
              <w:rPr>
                <w:rFonts w:eastAsia="Traditional Arabic"/>
                <w:i/>
                <w:sz w:val="16"/>
                <w:szCs w:val="16"/>
                <w:lang w:val="fr-FR" w:bidi="ar-YE"/>
              </w:rPr>
              <w:t>Secteurs</w:t>
            </w:r>
          </w:p>
        </w:tc>
        <w:tc>
          <w:tcPr>
            <w:tcW w:w="4960" w:type="dxa"/>
            <w:gridSpan w:val="5"/>
            <w:tcBorders>
              <w:top w:val="single" w:sz="4" w:space="0" w:color="auto"/>
              <w:left w:val="nil"/>
              <w:bottom w:val="single" w:sz="4" w:space="0" w:color="auto"/>
              <w:right w:val="nil"/>
            </w:tcBorders>
            <w:shd w:val="clear" w:color="auto" w:fill="auto"/>
          </w:tcPr>
          <w:p w:rsidR="00A16AA2" w:rsidRPr="00B725F8" w:rsidRDefault="00A16AA2" w:rsidP="00300E0F">
            <w:pPr>
              <w:keepNext/>
              <w:tabs>
                <w:tab w:val="left" w:pos="1200"/>
              </w:tabs>
              <w:suppressAutoHyphens w:val="0"/>
              <w:spacing w:before="80" w:after="80" w:line="200" w:lineRule="exact"/>
              <w:jc w:val="center"/>
              <w:rPr>
                <w:i/>
                <w:sz w:val="16"/>
                <w:szCs w:val="16"/>
                <w:lang w:val="fr-FR"/>
              </w:rPr>
            </w:pPr>
            <w:r w:rsidRPr="00B725F8">
              <w:rPr>
                <w:rFonts w:eastAsia="Traditional Arabic"/>
                <w:i/>
                <w:sz w:val="16"/>
                <w:szCs w:val="16"/>
                <w:lang w:val="fr-FR" w:bidi="ar-YE"/>
              </w:rPr>
              <w:t xml:space="preserve">Ressources affectées en 2008 par secteur (en millions </w:t>
            </w:r>
            <w:r w:rsidR="00152BF7">
              <w:rPr>
                <w:rFonts w:eastAsia="Traditional Arabic"/>
                <w:i/>
                <w:sz w:val="16"/>
                <w:szCs w:val="16"/>
                <w:lang w:val="fr-FR" w:bidi="ar-YE"/>
              </w:rPr>
              <w:t>de dollars</w:t>
            </w:r>
            <w:r w:rsidRPr="00B725F8">
              <w:rPr>
                <w:rFonts w:eastAsia="Traditional Arabic"/>
                <w:i/>
                <w:sz w:val="16"/>
                <w:szCs w:val="16"/>
                <w:lang w:val="fr-FR" w:bidi="ar-YE"/>
              </w:rPr>
              <w:t>)</w:t>
            </w:r>
          </w:p>
        </w:tc>
      </w:tr>
      <w:tr w:rsidR="00A16AA2" w:rsidRPr="007248D2">
        <w:trPr>
          <w:jc w:val="center"/>
        </w:trPr>
        <w:tc>
          <w:tcPr>
            <w:tcW w:w="2411" w:type="dxa"/>
            <w:vMerge/>
            <w:tcBorders>
              <w:top w:val="nil"/>
              <w:left w:val="nil"/>
              <w:bottom w:val="single" w:sz="12" w:space="0" w:color="auto"/>
              <w:right w:val="nil"/>
            </w:tcBorders>
            <w:shd w:val="clear" w:color="auto" w:fill="auto"/>
          </w:tcPr>
          <w:p w:rsidR="00A16AA2" w:rsidRPr="00B725F8" w:rsidRDefault="00A16AA2" w:rsidP="00300E0F">
            <w:pPr>
              <w:keepNext/>
              <w:suppressAutoHyphens w:val="0"/>
              <w:spacing w:before="80" w:after="80" w:line="200" w:lineRule="exact"/>
              <w:rPr>
                <w:sz w:val="16"/>
                <w:szCs w:val="16"/>
                <w:lang w:val="fr-FR" w:bidi="ar-YE"/>
              </w:rPr>
            </w:pPr>
          </w:p>
        </w:tc>
        <w:tc>
          <w:tcPr>
            <w:tcW w:w="1418" w:type="dxa"/>
            <w:tcBorders>
              <w:top w:val="single" w:sz="4" w:space="0" w:color="auto"/>
              <w:left w:val="nil"/>
              <w:bottom w:val="single" w:sz="12" w:space="0" w:color="auto"/>
              <w:right w:val="nil"/>
            </w:tcBorders>
            <w:shd w:val="clear" w:color="auto" w:fill="auto"/>
            <w:vAlign w:val="bottom"/>
          </w:tcPr>
          <w:p w:rsidR="00A16AA2" w:rsidRPr="00B725F8" w:rsidRDefault="00A16AA2" w:rsidP="00300E0F">
            <w:pPr>
              <w:keepNext/>
              <w:tabs>
                <w:tab w:val="left" w:pos="1200"/>
              </w:tabs>
              <w:suppressAutoHyphens w:val="0"/>
              <w:spacing w:before="80" w:after="80" w:line="200" w:lineRule="exact"/>
              <w:jc w:val="right"/>
              <w:rPr>
                <w:i/>
                <w:sz w:val="16"/>
                <w:szCs w:val="16"/>
                <w:lang w:val="fr-FR" w:bidi="ar-YE"/>
              </w:rPr>
            </w:pPr>
            <w:r w:rsidRPr="00B725F8">
              <w:rPr>
                <w:rFonts w:eastAsia="Traditional Arabic"/>
                <w:i/>
                <w:sz w:val="16"/>
                <w:szCs w:val="16"/>
                <w:lang w:val="fr-FR" w:bidi="ar-YE"/>
              </w:rPr>
              <w:t xml:space="preserve">Ressources gouvernementales </w:t>
            </w:r>
          </w:p>
        </w:tc>
        <w:tc>
          <w:tcPr>
            <w:tcW w:w="992" w:type="dxa"/>
            <w:tcBorders>
              <w:top w:val="single" w:sz="4" w:space="0" w:color="auto"/>
              <w:left w:val="nil"/>
              <w:bottom w:val="single" w:sz="12" w:space="0" w:color="auto"/>
              <w:right w:val="nil"/>
            </w:tcBorders>
            <w:shd w:val="clear" w:color="auto" w:fill="auto"/>
            <w:vAlign w:val="bottom"/>
          </w:tcPr>
          <w:p w:rsidR="00A16AA2" w:rsidRPr="00B725F8" w:rsidRDefault="00A16AA2" w:rsidP="00300E0F">
            <w:pPr>
              <w:keepNext/>
              <w:tabs>
                <w:tab w:val="left" w:pos="1200"/>
              </w:tabs>
              <w:suppressAutoHyphens w:val="0"/>
              <w:spacing w:before="80" w:after="80" w:line="200" w:lineRule="exact"/>
              <w:jc w:val="right"/>
              <w:rPr>
                <w:i/>
                <w:sz w:val="16"/>
                <w:szCs w:val="16"/>
                <w:lang w:val="fr-FR" w:bidi="ar-YE"/>
              </w:rPr>
            </w:pPr>
            <w:r w:rsidRPr="00B725F8">
              <w:rPr>
                <w:rFonts w:eastAsia="Traditional Arabic"/>
                <w:i/>
                <w:sz w:val="16"/>
                <w:szCs w:val="16"/>
                <w:lang w:val="fr-FR" w:bidi="ar-YE"/>
              </w:rPr>
              <w:t>Ressources extérieures</w:t>
            </w:r>
          </w:p>
        </w:tc>
        <w:tc>
          <w:tcPr>
            <w:tcW w:w="992" w:type="dxa"/>
            <w:tcBorders>
              <w:top w:val="single" w:sz="4" w:space="0" w:color="auto"/>
              <w:left w:val="nil"/>
              <w:bottom w:val="single" w:sz="12" w:space="0" w:color="auto"/>
              <w:right w:val="nil"/>
            </w:tcBorders>
            <w:shd w:val="clear" w:color="auto" w:fill="auto"/>
            <w:vAlign w:val="bottom"/>
          </w:tcPr>
          <w:p w:rsidR="00A16AA2" w:rsidRPr="00B725F8" w:rsidRDefault="00A16AA2" w:rsidP="00300E0F">
            <w:pPr>
              <w:keepNext/>
              <w:tabs>
                <w:tab w:val="left" w:pos="1200"/>
              </w:tabs>
              <w:suppressAutoHyphens w:val="0"/>
              <w:spacing w:before="80" w:after="80" w:line="200" w:lineRule="exact"/>
              <w:jc w:val="right"/>
              <w:rPr>
                <w:i/>
                <w:sz w:val="16"/>
                <w:szCs w:val="16"/>
                <w:lang w:val="fr-FR" w:bidi="ar-YE"/>
              </w:rPr>
            </w:pPr>
            <w:r w:rsidRPr="00B725F8">
              <w:rPr>
                <w:rFonts w:eastAsia="Traditional Arabic"/>
                <w:i/>
                <w:sz w:val="16"/>
                <w:szCs w:val="16"/>
                <w:lang w:val="fr-FR" w:bidi="ar-YE"/>
              </w:rPr>
              <w:t xml:space="preserve">Ressources propres </w:t>
            </w:r>
          </w:p>
        </w:tc>
        <w:tc>
          <w:tcPr>
            <w:tcW w:w="851" w:type="dxa"/>
            <w:tcBorders>
              <w:top w:val="single" w:sz="4" w:space="0" w:color="auto"/>
              <w:left w:val="nil"/>
              <w:bottom w:val="single" w:sz="12" w:space="0" w:color="auto"/>
              <w:right w:val="nil"/>
            </w:tcBorders>
            <w:shd w:val="clear" w:color="auto" w:fill="auto"/>
            <w:vAlign w:val="bottom"/>
          </w:tcPr>
          <w:p w:rsidR="00A16AA2" w:rsidRPr="00B725F8" w:rsidRDefault="00A16AA2" w:rsidP="00300E0F">
            <w:pPr>
              <w:keepNext/>
              <w:tabs>
                <w:tab w:val="left" w:pos="1200"/>
              </w:tabs>
              <w:suppressAutoHyphens w:val="0"/>
              <w:spacing w:before="80" w:after="80" w:line="200" w:lineRule="exact"/>
              <w:jc w:val="right"/>
              <w:rPr>
                <w:i/>
                <w:sz w:val="16"/>
                <w:szCs w:val="16"/>
                <w:lang w:val="fr-FR" w:bidi="ar-YE"/>
              </w:rPr>
            </w:pPr>
            <w:r w:rsidRPr="00B725F8">
              <w:rPr>
                <w:i/>
                <w:iCs/>
                <w:sz w:val="16"/>
                <w:szCs w:val="16"/>
                <w:lang w:val="fr-FR" w:bidi="fr-FR"/>
              </w:rPr>
              <w:t xml:space="preserve">Ressources </w:t>
            </w:r>
            <w:r w:rsidRPr="00B725F8">
              <w:rPr>
                <w:rFonts w:eastAsia="Traditional Arabic"/>
                <w:i/>
                <w:sz w:val="16"/>
                <w:szCs w:val="16"/>
                <w:lang w:val="fr-FR" w:bidi="ar-YE"/>
              </w:rPr>
              <w:t>locales</w:t>
            </w:r>
            <w:r w:rsidRPr="00B725F8">
              <w:rPr>
                <w:rFonts w:eastAsia="Traditional Arabic"/>
                <w:i/>
                <w:iCs/>
                <w:sz w:val="16"/>
                <w:szCs w:val="16"/>
                <w:rtl/>
                <w:lang w:val="fr-FR"/>
              </w:rPr>
              <w:t xml:space="preserve"> </w:t>
            </w:r>
          </w:p>
        </w:tc>
        <w:tc>
          <w:tcPr>
            <w:tcW w:w="707" w:type="dxa"/>
            <w:tcBorders>
              <w:top w:val="single" w:sz="4" w:space="0" w:color="auto"/>
              <w:left w:val="nil"/>
              <w:bottom w:val="single" w:sz="12" w:space="0" w:color="auto"/>
              <w:right w:val="nil"/>
            </w:tcBorders>
            <w:shd w:val="clear" w:color="auto" w:fill="auto"/>
            <w:vAlign w:val="bottom"/>
          </w:tcPr>
          <w:p w:rsidR="00A16AA2" w:rsidRPr="00B725F8" w:rsidRDefault="00A16AA2" w:rsidP="00300E0F">
            <w:pPr>
              <w:keepNext/>
              <w:tabs>
                <w:tab w:val="left" w:pos="1200"/>
              </w:tabs>
              <w:suppressAutoHyphens w:val="0"/>
              <w:spacing w:before="80" w:after="80" w:line="200" w:lineRule="exact"/>
              <w:jc w:val="right"/>
              <w:rPr>
                <w:b/>
                <w:i/>
                <w:sz w:val="16"/>
                <w:szCs w:val="16"/>
                <w:lang w:val="fr-FR" w:bidi="ar-YE"/>
              </w:rPr>
            </w:pPr>
            <w:r w:rsidRPr="00B725F8">
              <w:rPr>
                <w:rFonts w:eastAsia="Traditional Arabic"/>
                <w:b/>
                <w:i/>
                <w:sz w:val="16"/>
                <w:szCs w:val="16"/>
                <w:lang w:val="fr-FR" w:bidi="ar-YE"/>
              </w:rPr>
              <w:t>Total</w:t>
            </w:r>
          </w:p>
        </w:tc>
      </w:tr>
      <w:tr w:rsidR="00A16AA2" w:rsidRPr="007248D2">
        <w:trPr>
          <w:jc w:val="center"/>
        </w:trPr>
        <w:tc>
          <w:tcPr>
            <w:tcW w:w="2411" w:type="dxa"/>
            <w:tcBorders>
              <w:top w:val="single" w:sz="12" w:space="0" w:color="auto"/>
              <w:left w:val="nil"/>
              <w:bottom w:val="nil"/>
              <w:right w:val="nil"/>
            </w:tcBorders>
            <w:shd w:val="clear" w:color="auto" w:fill="auto"/>
            <w:vAlign w:val="bottom"/>
          </w:tcPr>
          <w:p w:rsidR="00A16AA2" w:rsidRPr="007248D2" w:rsidRDefault="00A16AA2" w:rsidP="00300E0F">
            <w:pPr>
              <w:keepNext/>
              <w:suppressAutoHyphens w:val="0"/>
              <w:spacing w:before="40" w:after="40" w:line="220" w:lineRule="exact"/>
              <w:rPr>
                <w:sz w:val="18"/>
                <w:szCs w:val="18"/>
                <w:lang w:val="fr-FR" w:bidi="ar-YE"/>
              </w:rPr>
            </w:pPr>
            <w:r w:rsidRPr="007248D2">
              <w:rPr>
                <w:rFonts w:eastAsia="Traditional Arabic"/>
                <w:sz w:val="18"/>
                <w:szCs w:val="18"/>
                <w:lang w:val="fr-FR" w:bidi="ar-YE"/>
              </w:rPr>
              <w:t>Tous les secteurs</w:t>
            </w:r>
          </w:p>
        </w:tc>
        <w:tc>
          <w:tcPr>
            <w:tcW w:w="1418" w:type="dxa"/>
            <w:tcBorders>
              <w:top w:val="single" w:sz="12" w:space="0" w:color="auto"/>
              <w:left w:val="nil"/>
              <w:bottom w:val="nil"/>
              <w:right w:val="nil"/>
            </w:tcBorders>
            <w:shd w:val="clear" w:color="auto" w:fill="auto"/>
            <w:vAlign w:val="bottom"/>
          </w:tcPr>
          <w:p w:rsidR="00A16AA2" w:rsidRPr="007248D2" w:rsidRDefault="00A16AA2" w:rsidP="00300E0F">
            <w:pPr>
              <w:keepNext/>
              <w:tabs>
                <w:tab w:val="left" w:pos="1200"/>
              </w:tabs>
              <w:suppressAutoHyphens w:val="0"/>
              <w:spacing w:before="40" w:after="40" w:line="220" w:lineRule="exact"/>
              <w:jc w:val="right"/>
              <w:rPr>
                <w:sz w:val="18"/>
                <w:szCs w:val="18"/>
                <w:lang w:val="fr-FR" w:bidi="ar-YE"/>
              </w:rPr>
            </w:pPr>
            <w:r w:rsidRPr="007248D2">
              <w:rPr>
                <w:rFonts w:eastAsia="Traditional Arabic"/>
                <w:sz w:val="18"/>
                <w:szCs w:val="18"/>
                <w:lang w:val="fr-FR" w:bidi="ar-YE"/>
              </w:rPr>
              <w:t xml:space="preserve">1 403 </w:t>
            </w:r>
          </w:p>
        </w:tc>
        <w:tc>
          <w:tcPr>
            <w:tcW w:w="992" w:type="dxa"/>
            <w:tcBorders>
              <w:top w:val="single" w:sz="12" w:space="0" w:color="auto"/>
              <w:left w:val="nil"/>
              <w:bottom w:val="nil"/>
              <w:right w:val="nil"/>
            </w:tcBorders>
            <w:shd w:val="clear" w:color="auto" w:fill="auto"/>
            <w:vAlign w:val="bottom"/>
          </w:tcPr>
          <w:p w:rsidR="00A16AA2" w:rsidRPr="007248D2" w:rsidRDefault="00A16AA2" w:rsidP="00300E0F">
            <w:pPr>
              <w:keepNext/>
              <w:tabs>
                <w:tab w:val="left" w:pos="1200"/>
              </w:tabs>
              <w:suppressAutoHyphens w:val="0"/>
              <w:spacing w:before="40" w:after="40" w:line="220" w:lineRule="exact"/>
              <w:jc w:val="right"/>
              <w:rPr>
                <w:sz w:val="18"/>
                <w:szCs w:val="18"/>
                <w:lang w:val="fr-FR" w:bidi="ar-YE"/>
              </w:rPr>
            </w:pPr>
            <w:r w:rsidRPr="007248D2">
              <w:rPr>
                <w:rFonts w:eastAsia="Traditional Arabic"/>
                <w:sz w:val="18"/>
                <w:szCs w:val="18"/>
                <w:lang w:val="fr-FR" w:bidi="ar-YE"/>
              </w:rPr>
              <w:t xml:space="preserve">1 404 </w:t>
            </w:r>
          </w:p>
        </w:tc>
        <w:tc>
          <w:tcPr>
            <w:tcW w:w="992" w:type="dxa"/>
            <w:tcBorders>
              <w:top w:val="single" w:sz="12" w:space="0" w:color="auto"/>
              <w:left w:val="nil"/>
              <w:bottom w:val="nil"/>
              <w:right w:val="nil"/>
            </w:tcBorders>
            <w:shd w:val="clear" w:color="auto" w:fill="auto"/>
            <w:vAlign w:val="bottom"/>
          </w:tcPr>
          <w:p w:rsidR="00A16AA2" w:rsidRPr="007248D2" w:rsidRDefault="00A16AA2" w:rsidP="00300E0F">
            <w:pPr>
              <w:keepNext/>
              <w:tabs>
                <w:tab w:val="left" w:pos="1200"/>
              </w:tabs>
              <w:suppressAutoHyphens w:val="0"/>
              <w:spacing w:before="40" w:after="40" w:line="220" w:lineRule="exact"/>
              <w:jc w:val="right"/>
              <w:rPr>
                <w:sz w:val="18"/>
                <w:szCs w:val="18"/>
                <w:lang w:val="fr-FR" w:bidi="ar-YE"/>
              </w:rPr>
            </w:pPr>
            <w:r w:rsidRPr="007248D2">
              <w:rPr>
                <w:rFonts w:eastAsia="Traditional Arabic"/>
                <w:sz w:val="18"/>
                <w:szCs w:val="18"/>
                <w:lang w:val="fr-FR" w:bidi="ar-YE"/>
              </w:rPr>
              <w:t>321</w:t>
            </w:r>
          </w:p>
        </w:tc>
        <w:tc>
          <w:tcPr>
            <w:tcW w:w="851" w:type="dxa"/>
            <w:tcBorders>
              <w:top w:val="single" w:sz="12" w:space="0" w:color="auto"/>
              <w:left w:val="nil"/>
              <w:bottom w:val="nil"/>
              <w:right w:val="nil"/>
            </w:tcBorders>
            <w:shd w:val="clear" w:color="auto" w:fill="auto"/>
            <w:vAlign w:val="bottom"/>
          </w:tcPr>
          <w:p w:rsidR="00A16AA2" w:rsidRPr="007248D2" w:rsidRDefault="00A16AA2" w:rsidP="00300E0F">
            <w:pPr>
              <w:keepNext/>
              <w:tabs>
                <w:tab w:val="left" w:pos="1200"/>
              </w:tabs>
              <w:suppressAutoHyphens w:val="0"/>
              <w:spacing w:before="40" w:after="40" w:line="220" w:lineRule="exact"/>
              <w:jc w:val="right"/>
              <w:rPr>
                <w:sz w:val="18"/>
                <w:szCs w:val="18"/>
                <w:lang w:val="fr-FR" w:bidi="ar-YE"/>
              </w:rPr>
            </w:pPr>
            <w:r w:rsidRPr="007248D2">
              <w:rPr>
                <w:rFonts w:eastAsia="Traditional Arabic"/>
                <w:sz w:val="18"/>
                <w:szCs w:val="18"/>
                <w:lang w:val="fr-FR" w:bidi="ar-YE"/>
              </w:rPr>
              <w:t>7</w:t>
            </w:r>
          </w:p>
        </w:tc>
        <w:tc>
          <w:tcPr>
            <w:tcW w:w="707" w:type="dxa"/>
            <w:tcBorders>
              <w:top w:val="single" w:sz="12" w:space="0" w:color="auto"/>
              <w:left w:val="nil"/>
              <w:bottom w:val="nil"/>
              <w:right w:val="nil"/>
            </w:tcBorders>
            <w:shd w:val="clear" w:color="auto" w:fill="auto"/>
            <w:vAlign w:val="bottom"/>
          </w:tcPr>
          <w:p w:rsidR="00A16AA2" w:rsidRPr="00B725F8" w:rsidRDefault="00A16AA2" w:rsidP="00300E0F">
            <w:pPr>
              <w:keepNext/>
              <w:tabs>
                <w:tab w:val="left" w:pos="1200"/>
              </w:tabs>
              <w:suppressAutoHyphens w:val="0"/>
              <w:spacing w:before="40" w:after="40" w:line="220" w:lineRule="exact"/>
              <w:jc w:val="right"/>
              <w:rPr>
                <w:b/>
                <w:sz w:val="18"/>
                <w:szCs w:val="18"/>
                <w:lang w:val="fr-FR" w:bidi="ar-YE"/>
              </w:rPr>
            </w:pPr>
            <w:r w:rsidRPr="00B725F8">
              <w:rPr>
                <w:rFonts w:eastAsia="Traditional Arabic"/>
                <w:b/>
                <w:sz w:val="18"/>
                <w:szCs w:val="18"/>
                <w:lang w:val="fr-FR" w:bidi="ar-YE"/>
              </w:rPr>
              <w:t xml:space="preserve">3 135 </w:t>
            </w:r>
          </w:p>
        </w:tc>
      </w:tr>
      <w:tr w:rsidR="00A16AA2" w:rsidRPr="007248D2">
        <w:trPr>
          <w:jc w:val="center"/>
        </w:trPr>
        <w:tc>
          <w:tcPr>
            <w:tcW w:w="2411" w:type="dxa"/>
            <w:tcBorders>
              <w:top w:val="nil"/>
              <w:left w:val="nil"/>
              <w:bottom w:val="nil"/>
              <w:right w:val="nil"/>
            </w:tcBorders>
            <w:shd w:val="clear" w:color="auto" w:fill="auto"/>
            <w:vAlign w:val="bottom"/>
          </w:tcPr>
          <w:p w:rsidR="00A16AA2" w:rsidRPr="007248D2" w:rsidRDefault="00A16AA2" w:rsidP="00300E0F">
            <w:pPr>
              <w:keepNext/>
              <w:suppressAutoHyphens w:val="0"/>
              <w:spacing w:before="40" w:after="40" w:line="220" w:lineRule="exact"/>
              <w:rPr>
                <w:sz w:val="18"/>
                <w:szCs w:val="18"/>
                <w:lang w:val="fr-FR" w:bidi="ar-YE"/>
              </w:rPr>
            </w:pPr>
            <w:r w:rsidRPr="007248D2">
              <w:rPr>
                <w:rFonts w:eastAsia="Traditional Arabic"/>
                <w:sz w:val="18"/>
                <w:szCs w:val="18"/>
                <w:lang w:val="fr-FR" w:bidi="ar-YE"/>
              </w:rPr>
              <w:t>Secteur productif</w:t>
            </w:r>
          </w:p>
        </w:tc>
        <w:tc>
          <w:tcPr>
            <w:tcW w:w="1418" w:type="dxa"/>
            <w:tcBorders>
              <w:top w:val="nil"/>
              <w:left w:val="nil"/>
              <w:bottom w:val="nil"/>
              <w:right w:val="nil"/>
            </w:tcBorders>
            <w:shd w:val="clear" w:color="auto" w:fill="auto"/>
            <w:vAlign w:val="bottom"/>
          </w:tcPr>
          <w:p w:rsidR="00A16AA2" w:rsidRPr="007248D2" w:rsidRDefault="00A16AA2" w:rsidP="00300E0F">
            <w:pPr>
              <w:keepNext/>
              <w:tabs>
                <w:tab w:val="left" w:pos="1200"/>
              </w:tabs>
              <w:suppressAutoHyphens w:val="0"/>
              <w:spacing w:before="40" w:after="40" w:line="220" w:lineRule="exact"/>
              <w:jc w:val="right"/>
              <w:rPr>
                <w:sz w:val="18"/>
                <w:szCs w:val="18"/>
                <w:lang w:val="fr-FR" w:bidi="ar-YE"/>
              </w:rPr>
            </w:pPr>
            <w:r w:rsidRPr="007248D2">
              <w:rPr>
                <w:rFonts w:eastAsia="Traditional Arabic"/>
                <w:sz w:val="18"/>
                <w:szCs w:val="18"/>
                <w:lang w:val="fr-FR" w:bidi="ar-YE"/>
              </w:rPr>
              <w:t>46</w:t>
            </w:r>
          </w:p>
        </w:tc>
        <w:tc>
          <w:tcPr>
            <w:tcW w:w="992" w:type="dxa"/>
            <w:tcBorders>
              <w:top w:val="nil"/>
              <w:left w:val="nil"/>
              <w:bottom w:val="nil"/>
              <w:right w:val="nil"/>
            </w:tcBorders>
            <w:shd w:val="clear" w:color="auto" w:fill="auto"/>
            <w:vAlign w:val="bottom"/>
          </w:tcPr>
          <w:p w:rsidR="00A16AA2" w:rsidRPr="007248D2" w:rsidRDefault="00A16AA2" w:rsidP="00300E0F">
            <w:pPr>
              <w:keepNext/>
              <w:tabs>
                <w:tab w:val="left" w:pos="1200"/>
              </w:tabs>
              <w:suppressAutoHyphens w:val="0"/>
              <w:spacing w:before="40" w:after="40" w:line="220" w:lineRule="exact"/>
              <w:jc w:val="right"/>
              <w:rPr>
                <w:sz w:val="18"/>
                <w:szCs w:val="18"/>
                <w:lang w:val="fr-FR" w:bidi="ar-YE"/>
              </w:rPr>
            </w:pPr>
            <w:r w:rsidRPr="007248D2">
              <w:rPr>
                <w:rFonts w:eastAsia="Traditional Arabic"/>
                <w:sz w:val="18"/>
                <w:szCs w:val="18"/>
                <w:lang w:val="fr-FR" w:bidi="ar-YE"/>
              </w:rPr>
              <w:t>131</w:t>
            </w:r>
          </w:p>
        </w:tc>
        <w:tc>
          <w:tcPr>
            <w:tcW w:w="992" w:type="dxa"/>
            <w:tcBorders>
              <w:top w:val="nil"/>
              <w:left w:val="nil"/>
              <w:bottom w:val="nil"/>
              <w:right w:val="nil"/>
            </w:tcBorders>
            <w:shd w:val="clear" w:color="auto" w:fill="auto"/>
            <w:vAlign w:val="bottom"/>
          </w:tcPr>
          <w:p w:rsidR="00A16AA2" w:rsidRPr="007248D2" w:rsidRDefault="00A16AA2" w:rsidP="00300E0F">
            <w:pPr>
              <w:keepNext/>
              <w:tabs>
                <w:tab w:val="left" w:pos="1200"/>
              </w:tabs>
              <w:suppressAutoHyphens w:val="0"/>
              <w:spacing w:before="40" w:after="40" w:line="220" w:lineRule="exact"/>
              <w:jc w:val="right"/>
              <w:rPr>
                <w:sz w:val="18"/>
                <w:szCs w:val="18"/>
                <w:lang w:val="fr-FR" w:bidi="ar-YE"/>
              </w:rPr>
            </w:pPr>
            <w:r w:rsidRPr="007248D2">
              <w:rPr>
                <w:rFonts w:eastAsia="Traditional Arabic"/>
                <w:sz w:val="18"/>
                <w:szCs w:val="18"/>
                <w:lang w:val="fr-FR" w:bidi="ar-YE"/>
              </w:rPr>
              <w:t>122</w:t>
            </w:r>
          </w:p>
        </w:tc>
        <w:tc>
          <w:tcPr>
            <w:tcW w:w="851" w:type="dxa"/>
            <w:tcBorders>
              <w:top w:val="nil"/>
              <w:left w:val="nil"/>
              <w:bottom w:val="nil"/>
              <w:right w:val="nil"/>
            </w:tcBorders>
            <w:shd w:val="clear" w:color="auto" w:fill="auto"/>
            <w:vAlign w:val="bottom"/>
          </w:tcPr>
          <w:p w:rsidR="00A16AA2" w:rsidRPr="007248D2" w:rsidRDefault="00A16AA2" w:rsidP="00300E0F">
            <w:pPr>
              <w:keepNext/>
              <w:tabs>
                <w:tab w:val="left" w:pos="1200"/>
              </w:tabs>
              <w:suppressAutoHyphens w:val="0"/>
              <w:spacing w:before="40" w:after="40" w:line="220" w:lineRule="exact"/>
              <w:jc w:val="right"/>
              <w:rPr>
                <w:sz w:val="18"/>
                <w:szCs w:val="18"/>
                <w:lang w:val="fr-FR" w:bidi="ar-YE"/>
              </w:rPr>
            </w:pPr>
            <w:r w:rsidRPr="007248D2">
              <w:rPr>
                <w:rFonts w:eastAsia="Traditional Arabic"/>
                <w:sz w:val="18"/>
                <w:szCs w:val="18"/>
                <w:lang w:val="fr-FR" w:bidi="ar-YE"/>
              </w:rPr>
              <w:t>0</w:t>
            </w:r>
          </w:p>
        </w:tc>
        <w:tc>
          <w:tcPr>
            <w:tcW w:w="707" w:type="dxa"/>
            <w:tcBorders>
              <w:top w:val="nil"/>
              <w:left w:val="nil"/>
              <w:bottom w:val="nil"/>
              <w:right w:val="nil"/>
            </w:tcBorders>
            <w:shd w:val="clear" w:color="auto" w:fill="auto"/>
            <w:vAlign w:val="bottom"/>
          </w:tcPr>
          <w:p w:rsidR="00A16AA2" w:rsidRPr="00B725F8" w:rsidRDefault="00A16AA2" w:rsidP="00300E0F">
            <w:pPr>
              <w:keepNext/>
              <w:tabs>
                <w:tab w:val="left" w:pos="1200"/>
              </w:tabs>
              <w:suppressAutoHyphens w:val="0"/>
              <w:spacing w:before="40" w:after="40" w:line="220" w:lineRule="exact"/>
              <w:jc w:val="right"/>
              <w:rPr>
                <w:b/>
                <w:sz w:val="18"/>
                <w:szCs w:val="18"/>
                <w:lang w:val="fr-FR" w:bidi="ar-YE"/>
              </w:rPr>
            </w:pPr>
            <w:r w:rsidRPr="00B725F8">
              <w:rPr>
                <w:rFonts w:eastAsia="Traditional Arabic"/>
                <w:b/>
                <w:sz w:val="18"/>
                <w:szCs w:val="18"/>
                <w:lang w:val="fr-FR" w:bidi="ar-YE"/>
              </w:rPr>
              <w:t>299</w:t>
            </w:r>
          </w:p>
        </w:tc>
      </w:tr>
      <w:tr w:rsidR="00A16AA2" w:rsidRPr="007248D2">
        <w:trPr>
          <w:jc w:val="center"/>
        </w:trPr>
        <w:tc>
          <w:tcPr>
            <w:tcW w:w="2411" w:type="dxa"/>
            <w:tcBorders>
              <w:top w:val="nil"/>
              <w:left w:val="nil"/>
              <w:bottom w:val="nil"/>
              <w:right w:val="nil"/>
            </w:tcBorders>
            <w:shd w:val="clear" w:color="auto" w:fill="auto"/>
            <w:vAlign w:val="bottom"/>
          </w:tcPr>
          <w:p w:rsidR="00A16AA2" w:rsidRPr="007248D2" w:rsidRDefault="00A16AA2" w:rsidP="00B725F8">
            <w:pPr>
              <w:suppressAutoHyphens w:val="0"/>
              <w:spacing w:before="40" w:after="40" w:line="220" w:lineRule="exact"/>
              <w:rPr>
                <w:sz w:val="18"/>
                <w:szCs w:val="18"/>
                <w:lang w:val="fr-FR" w:bidi="ar-YE"/>
              </w:rPr>
            </w:pPr>
            <w:r w:rsidRPr="007248D2">
              <w:rPr>
                <w:rFonts w:eastAsia="Traditional Arabic"/>
                <w:sz w:val="18"/>
                <w:szCs w:val="18"/>
                <w:lang w:val="fr-FR" w:bidi="ar-YE"/>
              </w:rPr>
              <w:t>Infrastructures</w:t>
            </w:r>
          </w:p>
        </w:tc>
        <w:tc>
          <w:tcPr>
            <w:tcW w:w="1418" w:type="dxa"/>
            <w:tcBorders>
              <w:top w:val="nil"/>
              <w:left w:val="nil"/>
              <w:bottom w:val="nil"/>
              <w:right w:val="nil"/>
            </w:tcBorders>
            <w:shd w:val="clear" w:color="auto" w:fill="auto"/>
            <w:vAlign w:val="bottom"/>
          </w:tcPr>
          <w:p w:rsidR="00A16AA2" w:rsidRPr="007248D2" w:rsidRDefault="00A16AA2" w:rsidP="00B725F8">
            <w:pPr>
              <w:tabs>
                <w:tab w:val="left" w:pos="1200"/>
              </w:tabs>
              <w:suppressAutoHyphens w:val="0"/>
              <w:spacing w:before="40" w:after="40" w:line="220" w:lineRule="exact"/>
              <w:jc w:val="right"/>
              <w:rPr>
                <w:sz w:val="18"/>
                <w:szCs w:val="18"/>
                <w:lang w:val="fr-FR" w:bidi="ar-YE"/>
              </w:rPr>
            </w:pPr>
            <w:r w:rsidRPr="007248D2">
              <w:rPr>
                <w:rFonts w:eastAsia="Traditional Arabic"/>
                <w:sz w:val="18"/>
                <w:szCs w:val="18"/>
                <w:lang w:val="fr-FR" w:bidi="ar-YE"/>
              </w:rPr>
              <w:t>597</w:t>
            </w:r>
          </w:p>
        </w:tc>
        <w:tc>
          <w:tcPr>
            <w:tcW w:w="992" w:type="dxa"/>
            <w:tcBorders>
              <w:top w:val="nil"/>
              <w:left w:val="nil"/>
              <w:bottom w:val="nil"/>
              <w:right w:val="nil"/>
            </w:tcBorders>
            <w:shd w:val="clear" w:color="auto" w:fill="auto"/>
            <w:vAlign w:val="bottom"/>
          </w:tcPr>
          <w:p w:rsidR="00A16AA2" w:rsidRPr="007248D2" w:rsidRDefault="00A16AA2" w:rsidP="00B725F8">
            <w:pPr>
              <w:tabs>
                <w:tab w:val="left" w:pos="1200"/>
              </w:tabs>
              <w:suppressAutoHyphens w:val="0"/>
              <w:spacing w:before="40" w:after="40" w:line="220" w:lineRule="exact"/>
              <w:jc w:val="right"/>
              <w:rPr>
                <w:sz w:val="18"/>
                <w:szCs w:val="18"/>
                <w:lang w:val="fr-FR" w:bidi="ar-YE"/>
              </w:rPr>
            </w:pPr>
            <w:r w:rsidRPr="007248D2">
              <w:rPr>
                <w:rFonts w:eastAsia="Traditional Arabic"/>
                <w:sz w:val="18"/>
                <w:szCs w:val="18"/>
                <w:lang w:val="fr-FR" w:bidi="ar-YE"/>
              </w:rPr>
              <w:t>767</w:t>
            </w:r>
          </w:p>
        </w:tc>
        <w:tc>
          <w:tcPr>
            <w:tcW w:w="992" w:type="dxa"/>
            <w:tcBorders>
              <w:top w:val="nil"/>
              <w:left w:val="nil"/>
              <w:bottom w:val="nil"/>
              <w:right w:val="nil"/>
            </w:tcBorders>
            <w:shd w:val="clear" w:color="auto" w:fill="auto"/>
            <w:vAlign w:val="bottom"/>
          </w:tcPr>
          <w:p w:rsidR="00A16AA2" w:rsidRPr="007248D2" w:rsidRDefault="00A16AA2" w:rsidP="00B725F8">
            <w:pPr>
              <w:tabs>
                <w:tab w:val="left" w:pos="1200"/>
              </w:tabs>
              <w:suppressAutoHyphens w:val="0"/>
              <w:spacing w:before="40" w:after="40" w:line="220" w:lineRule="exact"/>
              <w:jc w:val="right"/>
              <w:rPr>
                <w:sz w:val="18"/>
                <w:szCs w:val="18"/>
                <w:lang w:val="fr-FR" w:bidi="ar-YE"/>
              </w:rPr>
            </w:pPr>
            <w:r w:rsidRPr="007248D2">
              <w:rPr>
                <w:rFonts w:eastAsia="Traditional Arabic"/>
                <w:sz w:val="18"/>
                <w:szCs w:val="18"/>
                <w:lang w:val="fr-FR" w:bidi="ar-YE"/>
              </w:rPr>
              <w:t>142</w:t>
            </w:r>
          </w:p>
        </w:tc>
        <w:tc>
          <w:tcPr>
            <w:tcW w:w="851" w:type="dxa"/>
            <w:tcBorders>
              <w:top w:val="nil"/>
              <w:left w:val="nil"/>
              <w:bottom w:val="nil"/>
              <w:right w:val="nil"/>
            </w:tcBorders>
            <w:shd w:val="clear" w:color="auto" w:fill="auto"/>
            <w:vAlign w:val="bottom"/>
          </w:tcPr>
          <w:p w:rsidR="00A16AA2" w:rsidRPr="007248D2" w:rsidRDefault="00A16AA2" w:rsidP="00B725F8">
            <w:pPr>
              <w:tabs>
                <w:tab w:val="left" w:pos="1200"/>
              </w:tabs>
              <w:suppressAutoHyphens w:val="0"/>
              <w:spacing w:before="40" w:after="40" w:line="220" w:lineRule="exact"/>
              <w:jc w:val="right"/>
              <w:rPr>
                <w:sz w:val="18"/>
                <w:szCs w:val="18"/>
                <w:lang w:val="fr-FR" w:bidi="ar-YE"/>
              </w:rPr>
            </w:pPr>
            <w:r w:rsidRPr="007248D2">
              <w:rPr>
                <w:rFonts w:eastAsia="Traditional Arabic"/>
                <w:sz w:val="18"/>
                <w:szCs w:val="18"/>
                <w:lang w:val="fr-FR" w:bidi="ar-YE"/>
              </w:rPr>
              <w:t>7</w:t>
            </w:r>
          </w:p>
        </w:tc>
        <w:tc>
          <w:tcPr>
            <w:tcW w:w="707" w:type="dxa"/>
            <w:tcBorders>
              <w:top w:val="nil"/>
              <w:left w:val="nil"/>
              <w:bottom w:val="nil"/>
              <w:right w:val="nil"/>
            </w:tcBorders>
            <w:shd w:val="clear" w:color="auto" w:fill="auto"/>
            <w:vAlign w:val="bottom"/>
          </w:tcPr>
          <w:p w:rsidR="00A16AA2" w:rsidRPr="00B725F8" w:rsidRDefault="00A16AA2" w:rsidP="00B725F8">
            <w:pPr>
              <w:tabs>
                <w:tab w:val="left" w:pos="1200"/>
              </w:tabs>
              <w:suppressAutoHyphens w:val="0"/>
              <w:spacing w:before="40" w:after="40" w:line="220" w:lineRule="exact"/>
              <w:jc w:val="right"/>
              <w:rPr>
                <w:b/>
                <w:sz w:val="18"/>
                <w:szCs w:val="18"/>
                <w:lang w:val="fr-FR" w:bidi="ar-YE"/>
              </w:rPr>
            </w:pPr>
            <w:r w:rsidRPr="00B725F8">
              <w:rPr>
                <w:rFonts w:eastAsia="Traditional Arabic"/>
                <w:b/>
                <w:sz w:val="18"/>
                <w:szCs w:val="18"/>
                <w:lang w:val="fr-FR" w:bidi="ar-YE"/>
              </w:rPr>
              <w:t xml:space="preserve">1 513 </w:t>
            </w:r>
          </w:p>
        </w:tc>
      </w:tr>
      <w:tr w:rsidR="00A16AA2" w:rsidRPr="007248D2">
        <w:trPr>
          <w:jc w:val="center"/>
        </w:trPr>
        <w:tc>
          <w:tcPr>
            <w:tcW w:w="2411" w:type="dxa"/>
            <w:tcBorders>
              <w:top w:val="nil"/>
              <w:left w:val="nil"/>
              <w:bottom w:val="nil"/>
              <w:right w:val="nil"/>
            </w:tcBorders>
            <w:shd w:val="clear" w:color="auto" w:fill="auto"/>
            <w:vAlign w:val="bottom"/>
          </w:tcPr>
          <w:p w:rsidR="00A16AA2" w:rsidRPr="007248D2" w:rsidRDefault="00A16AA2" w:rsidP="00B725F8">
            <w:pPr>
              <w:suppressAutoHyphens w:val="0"/>
              <w:spacing w:before="40" w:after="40" w:line="220" w:lineRule="exact"/>
              <w:rPr>
                <w:sz w:val="18"/>
                <w:szCs w:val="18"/>
                <w:lang w:val="fr-FR" w:bidi="ar-YE"/>
              </w:rPr>
            </w:pPr>
            <w:r w:rsidRPr="007248D2">
              <w:rPr>
                <w:rFonts w:eastAsia="Traditional Arabic"/>
                <w:sz w:val="18"/>
                <w:szCs w:val="18"/>
                <w:lang w:val="fr-FR" w:bidi="ar-YE"/>
              </w:rPr>
              <w:t>Développement humain.</w:t>
            </w:r>
          </w:p>
        </w:tc>
        <w:tc>
          <w:tcPr>
            <w:tcW w:w="1418" w:type="dxa"/>
            <w:tcBorders>
              <w:top w:val="nil"/>
              <w:left w:val="nil"/>
              <w:bottom w:val="nil"/>
              <w:right w:val="nil"/>
            </w:tcBorders>
            <w:shd w:val="clear" w:color="auto" w:fill="auto"/>
            <w:vAlign w:val="bottom"/>
          </w:tcPr>
          <w:p w:rsidR="00A16AA2" w:rsidRPr="007248D2" w:rsidRDefault="00A16AA2" w:rsidP="00B725F8">
            <w:pPr>
              <w:tabs>
                <w:tab w:val="left" w:pos="1200"/>
              </w:tabs>
              <w:suppressAutoHyphens w:val="0"/>
              <w:spacing w:before="40" w:after="40" w:line="220" w:lineRule="exact"/>
              <w:jc w:val="right"/>
              <w:rPr>
                <w:sz w:val="18"/>
                <w:szCs w:val="18"/>
                <w:lang w:val="fr-FR" w:bidi="ar-YE"/>
              </w:rPr>
            </w:pPr>
            <w:r w:rsidRPr="007248D2">
              <w:rPr>
                <w:rFonts w:eastAsia="Traditional Arabic"/>
                <w:sz w:val="18"/>
                <w:szCs w:val="18"/>
                <w:lang w:val="fr-FR" w:bidi="ar-YE"/>
              </w:rPr>
              <w:t>178</w:t>
            </w:r>
          </w:p>
        </w:tc>
        <w:tc>
          <w:tcPr>
            <w:tcW w:w="992" w:type="dxa"/>
            <w:tcBorders>
              <w:top w:val="nil"/>
              <w:left w:val="nil"/>
              <w:bottom w:val="nil"/>
              <w:right w:val="nil"/>
            </w:tcBorders>
            <w:shd w:val="clear" w:color="auto" w:fill="auto"/>
            <w:vAlign w:val="bottom"/>
          </w:tcPr>
          <w:p w:rsidR="00A16AA2" w:rsidRPr="007248D2" w:rsidRDefault="00A16AA2" w:rsidP="00B725F8">
            <w:pPr>
              <w:tabs>
                <w:tab w:val="left" w:pos="1200"/>
              </w:tabs>
              <w:suppressAutoHyphens w:val="0"/>
              <w:spacing w:before="40" w:after="40" w:line="220" w:lineRule="exact"/>
              <w:jc w:val="right"/>
              <w:rPr>
                <w:sz w:val="18"/>
                <w:szCs w:val="18"/>
                <w:lang w:val="fr-FR" w:bidi="ar-YE"/>
              </w:rPr>
            </w:pPr>
            <w:r w:rsidRPr="007248D2">
              <w:rPr>
                <w:rFonts w:eastAsia="Traditional Arabic"/>
                <w:sz w:val="18"/>
                <w:szCs w:val="18"/>
                <w:lang w:val="fr-FR" w:bidi="ar-YE"/>
              </w:rPr>
              <w:t>294</w:t>
            </w:r>
          </w:p>
        </w:tc>
        <w:tc>
          <w:tcPr>
            <w:tcW w:w="992" w:type="dxa"/>
            <w:tcBorders>
              <w:top w:val="nil"/>
              <w:left w:val="nil"/>
              <w:bottom w:val="nil"/>
              <w:right w:val="nil"/>
            </w:tcBorders>
            <w:shd w:val="clear" w:color="auto" w:fill="auto"/>
            <w:vAlign w:val="bottom"/>
          </w:tcPr>
          <w:p w:rsidR="00A16AA2" w:rsidRPr="007248D2" w:rsidRDefault="00A16AA2" w:rsidP="00B725F8">
            <w:pPr>
              <w:tabs>
                <w:tab w:val="left" w:pos="1200"/>
              </w:tabs>
              <w:suppressAutoHyphens w:val="0"/>
              <w:spacing w:before="40" w:after="40" w:line="220" w:lineRule="exact"/>
              <w:jc w:val="right"/>
              <w:rPr>
                <w:sz w:val="18"/>
                <w:szCs w:val="18"/>
                <w:lang w:val="fr-FR" w:bidi="ar-YE"/>
              </w:rPr>
            </w:pPr>
            <w:r w:rsidRPr="007248D2">
              <w:rPr>
                <w:rFonts w:eastAsia="Traditional Arabic"/>
                <w:sz w:val="18"/>
                <w:szCs w:val="18"/>
                <w:lang w:val="fr-FR" w:bidi="ar-YE"/>
              </w:rPr>
              <w:t>6</w:t>
            </w:r>
          </w:p>
        </w:tc>
        <w:tc>
          <w:tcPr>
            <w:tcW w:w="851" w:type="dxa"/>
            <w:tcBorders>
              <w:top w:val="nil"/>
              <w:left w:val="nil"/>
              <w:bottom w:val="nil"/>
              <w:right w:val="nil"/>
            </w:tcBorders>
            <w:shd w:val="clear" w:color="auto" w:fill="auto"/>
            <w:vAlign w:val="bottom"/>
          </w:tcPr>
          <w:p w:rsidR="00A16AA2" w:rsidRPr="007248D2" w:rsidRDefault="00A16AA2" w:rsidP="00B725F8">
            <w:pPr>
              <w:tabs>
                <w:tab w:val="left" w:pos="1200"/>
              </w:tabs>
              <w:suppressAutoHyphens w:val="0"/>
              <w:spacing w:before="40" w:after="40" w:line="220" w:lineRule="exact"/>
              <w:jc w:val="right"/>
              <w:rPr>
                <w:sz w:val="18"/>
                <w:szCs w:val="18"/>
                <w:lang w:val="fr-FR" w:bidi="ar-YE"/>
              </w:rPr>
            </w:pPr>
            <w:r w:rsidRPr="007248D2">
              <w:rPr>
                <w:rFonts w:eastAsia="Traditional Arabic"/>
                <w:sz w:val="18"/>
                <w:szCs w:val="18"/>
                <w:lang w:val="fr-FR" w:bidi="ar-YE"/>
              </w:rPr>
              <w:t>0</w:t>
            </w:r>
          </w:p>
        </w:tc>
        <w:tc>
          <w:tcPr>
            <w:tcW w:w="707" w:type="dxa"/>
            <w:tcBorders>
              <w:top w:val="nil"/>
              <w:left w:val="nil"/>
              <w:bottom w:val="nil"/>
              <w:right w:val="nil"/>
            </w:tcBorders>
            <w:shd w:val="clear" w:color="auto" w:fill="auto"/>
            <w:vAlign w:val="bottom"/>
          </w:tcPr>
          <w:p w:rsidR="00A16AA2" w:rsidRPr="00B725F8" w:rsidRDefault="00A16AA2" w:rsidP="00B725F8">
            <w:pPr>
              <w:tabs>
                <w:tab w:val="left" w:pos="1200"/>
              </w:tabs>
              <w:suppressAutoHyphens w:val="0"/>
              <w:spacing w:before="40" w:after="40" w:line="220" w:lineRule="exact"/>
              <w:jc w:val="right"/>
              <w:rPr>
                <w:b/>
                <w:sz w:val="18"/>
                <w:szCs w:val="18"/>
                <w:lang w:val="fr-FR" w:bidi="ar-YE"/>
              </w:rPr>
            </w:pPr>
            <w:r w:rsidRPr="00B725F8">
              <w:rPr>
                <w:rFonts w:eastAsia="Traditional Arabic"/>
                <w:b/>
                <w:sz w:val="18"/>
                <w:szCs w:val="18"/>
                <w:lang w:val="fr-FR" w:bidi="ar-YE"/>
              </w:rPr>
              <w:t>478</w:t>
            </w:r>
          </w:p>
        </w:tc>
      </w:tr>
      <w:tr w:rsidR="00A16AA2" w:rsidRPr="007248D2">
        <w:trPr>
          <w:jc w:val="center"/>
        </w:trPr>
        <w:tc>
          <w:tcPr>
            <w:tcW w:w="2411" w:type="dxa"/>
            <w:tcBorders>
              <w:top w:val="nil"/>
              <w:left w:val="nil"/>
              <w:bottom w:val="nil"/>
              <w:right w:val="nil"/>
            </w:tcBorders>
            <w:shd w:val="clear" w:color="auto" w:fill="auto"/>
            <w:vAlign w:val="bottom"/>
          </w:tcPr>
          <w:p w:rsidR="00A16AA2" w:rsidRPr="007248D2" w:rsidRDefault="00A16AA2" w:rsidP="00B725F8">
            <w:pPr>
              <w:suppressAutoHyphens w:val="0"/>
              <w:spacing w:before="40" w:after="40" w:line="220" w:lineRule="exact"/>
              <w:rPr>
                <w:sz w:val="18"/>
                <w:szCs w:val="18"/>
                <w:lang w:val="fr-FR" w:bidi="ar-YE"/>
              </w:rPr>
            </w:pPr>
            <w:r w:rsidRPr="007248D2">
              <w:rPr>
                <w:rFonts w:eastAsia="Traditional Arabic"/>
                <w:sz w:val="18"/>
                <w:szCs w:val="18"/>
                <w:lang w:val="fr-FR" w:bidi="ar-YE"/>
              </w:rPr>
              <w:t>Activités sociales et gouvernementales</w:t>
            </w:r>
          </w:p>
        </w:tc>
        <w:tc>
          <w:tcPr>
            <w:tcW w:w="1418" w:type="dxa"/>
            <w:tcBorders>
              <w:top w:val="nil"/>
              <w:left w:val="nil"/>
              <w:bottom w:val="nil"/>
              <w:right w:val="nil"/>
            </w:tcBorders>
            <w:shd w:val="clear" w:color="auto" w:fill="auto"/>
            <w:vAlign w:val="bottom"/>
          </w:tcPr>
          <w:p w:rsidR="00A16AA2" w:rsidRPr="007248D2" w:rsidRDefault="00A16AA2" w:rsidP="00B725F8">
            <w:pPr>
              <w:tabs>
                <w:tab w:val="left" w:pos="1200"/>
              </w:tabs>
              <w:suppressAutoHyphens w:val="0"/>
              <w:spacing w:before="40" w:after="40" w:line="220" w:lineRule="exact"/>
              <w:jc w:val="right"/>
              <w:rPr>
                <w:sz w:val="18"/>
                <w:szCs w:val="18"/>
                <w:lang w:val="fr-FR" w:bidi="ar-YE"/>
              </w:rPr>
            </w:pPr>
            <w:r w:rsidRPr="007248D2">
              <w:rPr>
                <w:rFonts w:eastAsia="Traditional Arabic"/>
                <w:sz w:val="18"/>
                <w:szCs w:val="18"/>
                <w:lang w:val="fr-FR" w:bidi="ar-YE"/>
              </w:rPr>
              <w:t>83</w:t>
            </w:r>
          </w:p>
        </w:tc>
        <w:tc>
          <w:tcPr>
            <w:tcW w:w="992" w:type="dxa"/>
            <w:tcBorders>
              <w:top w:val="nil"/>
              <w:left w:val="nil"/>
              <w:bottom w:val="nil"/>
              <w:right w:val="nil"/>
            </w:tcBorders>
            <w:shd w:val="clear" w:color="auto" w:fill="auto"/>
            <w:vAlign w:val="bottom"/>
          </w:tcPr>
          <w:p w:rsidR="00A16AA2" w:rsidRPr="007248D2" w:rsidRDefault="00A16AA2" w:rsidP="00B725F8">
            <w:pPr>
              <w:tabs>
                <w:tab w:val="left" w:pos="1200"/>
              </w:tabs>
              <w:suppressAutoHyphens w:val="0"/>
              <w:spacing w:before="40" w:after="40" w:line="220" w:lineRule="exact"/>
              <w:jc w:val="right"/>
              <w:rPr>
                <w:sz w:val="18"/>
                <w:szCs w:val="18"/>
                <w:lang w:val="fr-FR" w:bidi="ar-YE"/>
              </w:rPr>
            </w:pPr>
            <w:r w:rsidRPr="007248D2">
              <w:rPr>
                <w:rFonts w:eastAsia="Traditional Arabic"/>
                <w:sz w:val="18"/>
                <w:szCs w:val="18"/>
                <w:lang w:val="fr-FR" w:bidi="ar-YE"/>
              </w:rPr>
              <w:t>92</w:t>
            </w:r>
          </w:p>
        </w:tc>
        <w:tc>
          <w:tcPr>
            <w:tcW w:w="992" w:type="dxa"/>
            <w:tcBorders>
              <w:top w:val="nil"/>
              <w:left w:val="nil"/>
              <w:bottom w:val="nil"/>
              <w:right w:val="nil"/>
            </w:tcBorders>
            <w:shd w:val="clear" w:color="auto" w:fill="auto"/>
            <w:vAlign w:val="bottom"/>
          </w:tcPr>
          <w:p w:rsidR="00A16AA2" w:rsidRPr="007248D2" w:rsidRDefault="00A16AA2" w:rsidP="00B725F8">
            <w:pPr>
              <w:tabs>
                <w:tab w:val="left" w:pos="1200"/>
              </w:tabs>
              <w:suppressAutoHyphens w:val="0"/>
              <w:spacing w:before="40" w:after="40" w:line="220" w:lineRule="exact"/>
              <w:jc w:val="right"/>
              <w:rPr>
                <w:sz w:val="18"/>
                <w:szCs w:val="18"/>
                <w:lang w:val="fr-FR" w:bidi="ar-YE"/>
              </w:rPr>
            </w:pPr>
            <w:r w:rsidRPr="007248D2">
              <w:rPr>
                <w:rFonts w:eastAsia="Traditional Arabic"/>
                <w:sz w:val="18"/>
                <w:szCs w:val="18"/>
                <w:lang w:val="fr-FR" w:bidi="ar-YE"/>
              </w:rPr>
              <w:t>27</w:t>
            </w:r>
          </w:p>
        </w:tc>
        <w:tc>
          <w:tcPr>
            <w:tcW w:w="851" w:type="dxa"/>
            <w:tcBorders>
              <w:top w:val="nil"/>
              <w:left w:val="nil"/>
              <w:bottom w:val="nil"/>
              <w:right w:val="nil"/>
            </w:tcBorders>
            <w:shd w:val="clear" w:color="auto" w:fill="auto"/>
            <w:vAlign w:val="bottom"/>
          </w:tcPr>
          <w:p w:rsidR="00A16AA2" w:rsidRPr="007248D2" w:rsidRDefault="00A16AA2" w:rsidP="00B725F8">
            <w:pPr>
              <w:tabs>
                <w:tab w:val="left" w:pos="1200"/>
              </w:tabs>
              <w:suppressAutoHyphens w:val="0"/>
              <w:spacing w:before="40" w:after="40" w:line="220" w:lineRule="exact"/>
              <w:jc w:val="right"/>
              <w:rPr>
                <w:sz w:val="18"/>
                <w:szCs w:val="18"/>
                <w:lang w:val="fr-FR" w:bidi="ar-YE"/>
              </w:rPr>
            </w:pPr>
            <w:r w:rsidRPr="007248D2">
              <w:rPr>
                <w:rFonts w:eastAsia="Traditional Arabic"/>
                <w:sz w:val="18"/>
                <w:szCs w:val="18"/>
                <w:lang w:val="fr-FR" w:bidi="ar-YE"/>
              </w:rPr>
              <w:t>0</w:t>
            </w:r>
          </w:p>
        </w:tc>
        <w:tc>
          <w:tcPr>
            <w:tcW w:w="707" w:type="dxa"/>
            <w:tcBorders>
              <w:top w:val="nil"/>
              <w:left w:val="nil"/>
              <w:bottom w:val="nil"/>
              <w:right w:val="nil"/>
            </w:tcBorders>
            <w:shd w:val="clear" w:color="auto" w:fill="auto"/>
            <w:vAlign w:val="bottom"/>
          </w:tcPr>
          <w:p w:rsidR="00A16AA2" w:rsidRPr="00B725F8" w:rsidRDefault="00A16AA2" w:rsidP="00B725F8">
            <w:pPr>
              <w:tabs>
                <w:tab w:val="left" w:pos="1200"/>
              </w:tabs>
              <w:suppressAutoHyphens w:val="0"/>
              <w:spacing w:before="40" w:after="40" w:line="220" w:lineRule="exact"/>
              <w:jc w:val="right"/>
              <w:rPr>
                <w:b/>
                <w:sz w:val="18"/>
                <w:szCs w:val="18"/>
                <w:lang w:val="fr-FR" w:bidi="ar-YE"/>
              </w:rPr>
            </w:pPr>
            <w:r w:rsidRPr="00B725F8">
              <w:rPr>
                <w:rFonts w:eastAsia="Traditional Arabic"/>
                <w:b/>
                <w:sz w:val="18"/>
                <w:szCs w:val="18"/>
                <w:lang w:val="fr-FR" w:bidi="ar-YE"/>
              </w:rPr>
              <w:t>202</w:t>
            </w:r>
          </w:p>
        </w:tc>
      </w:tr>
      <w:tr w:rsidR="00A16AA2" w:rsidRPr="007248D2">
        <w:trPr>
          <w:jc w:val="center"/>
        </w:trPr>
        <w:tc>
          <w:tcPr>
            <w:tcW w:w="2411" w:type="dxa"/>
            <w:tcBorders>
              <w:top w:val="nil"/>
              <w:left w:val="nil"/>
              <w:bottom w:val="single" w:sz="12" w:space="0" w:color="auto"/>
              <w:right w:val="nil"/>
            </w:tcBorders>
            <w:shd w:val="clear" w:color="auto" w:fill="auto"/>
            <w:vAlign w:val="bottom"/>
          </w:tcPr>
          <w:p w:rsidR="00A16AA2" w:rsidRPr="007248D2" w:rsidRDefault="00A16AA2" w:rsidP="00B725F8">
            <w:pPr>
              <w:suppressAutoHyphens w:val="0"/>
              <w:spacing w:before="40" w:after="40" w:line="220" w:lineRule="exact"/>
              <w:rPr>
                <w:sz w:val="18"/>
                <w:szCs w:val="18"/>
                <w:lang w:val="fr-FR" w:bidi="ar-YE"/>
              </w:rPr>
            </w:pPr>
            <w:r w:rsidRPr="007248D2">
              <w:rPr>
                <w:rFonts w:eastAsia="Traditional Arabic"/>
                <w:sz w:val="18"/>
                <w:szCs w:val="18"/>
                <w:lang w:val="fr-FR" w:bidi="ar-YE"/>
              </w:rPr>
              <w:t>Administration publique</w:t>
            </w:r>
          </w:p>
        </w:tc>
        <w:tc>
          <w:tcPr>
            <w:tcW w:w="1418" w:type="dxa"/>
            <w:tcBorders>
              <w:top w:val="nil"/>
              <w:left w:val="nil"/>
              <w:bottom w:val="single" w:sz="12" w:space="0" w:color="auto"/>
              <w:right w:val="nil"/>
            </w:tcBorders>
            <w:shd w:val="clear" w:color="auto" w:fill="auto"/>
            <w:vAlign w:val="bottom"/>
          </w:tcPr>
          <w:p w:rsidR="00A16AA2" w:rsidRPr="007248D2" w:rsidRDefault="00A16AA2" w:rsidP="00B725F8">
            <w:pPr>
              <w:tabs>
                <w:tab w:val="left" w:pos="1200"/>
              </w:tabs>
              <w:suppressAutoHyphens w:val="0"/>
              <w:spacing w:before="40" w:after="40" w:line="220" w:lineRule="exact"/>
              <w:jc w:val="right"/>
              <w:rPr>
                <w:sz w:val="18"/>
                <w:szCs w:val="18"/>
                <w:lang w:val="fr-FR" w:bidi="ar-YE"/>
              </w:rPr>
            </w:pPr>
            <w:r w:rsidRPr="007248D2">
              <w:rPr>
                <w:rFonts w:eastAsia="Traditional Arabic"/>
                <w:sz w:val="18"/>
                <w:szCs w:val="18"/>
                <w:lang w:val="fr-FR" w:bidi="ar-YE"/>
              </w:rPr>
              <w:t>499</w:t>
            </w:r>
          </w:p>
        </w:tc>
        <w:tc>
          <w:tcPr>
            <w:tcW w:w="992" w:type="dxa"/>
            <w:tcBorders>
              <w:top w:val="nil"/>
              <w:left w:val="nil"/>
              <w:bottom w:val="single" w:sz="12" w:space="0" w:color="auto"/>
              <w:right w:val="nil"/>
            </w:tcBorders>
            <w:shd w:val="clear" w:color="auto" w:fill="auto"/>
            <w:vAlign w:val="bottom"/>
          </w:tcPr>
          <w:p w:rsidR="00A16AA2" w:rsidRPr="007248D2" w:rsidRDefault="00A16AA2" w:rsidP="00B725F8">
            <w:pPr>
              <w:tabs>
                <w:tab w:val="left" w:pos="1200"/>
              </w:tabs>
              <w:suppressAutoHyphens w:val="0"/>
              <w:spacing w:before="40" w:after="40" w:line="220" w:lineRule="exact"/>
              <w:jc w:val="right"/>
              <w:rPr>
                <w:sz w:val="18"/>
                <w:szCs w:val="18"/>
                <w:lang w:val="fr-FR" w:bidi="ar-YE"/>
              </w:rPr>
            </w:pPr>
            <w:r w:rsidRPr="007248D2">
              <w:rPr>
                <w:rFonts w:eastAsia="Traditional Arabic"/>
                <w:sz w:val="18"/>
                <w:szCs w:val="18"/>
                <w:lang w:val="fr-FR" w:bidi="ar-YE"/>
              </w:rPr>
              <w:t>120</w:t>
            </w:r>
          </w:p>
        </w:tc>
        <w:tc>
          <w:tcPr>
            <w:tcW w:w="992" w:type="dxa"/>
            <w:tcBorders>
              <w:top w:val="nil"/>
              <w:left w:val="nil"/>
              <w:bottom w:val="single" w:sz="12" w:space="0" w:color="auto"/>
              <w:right w:val="nil"/>
            </w:tcBorders>
            <w:shd w:val="clear" w:color="auto" w:fill="auto"/>
            <w:vAlign w:val="bottom"/>
          </w:tcPr>
          <w:p w:rsidR="00A16AA2" w:rsidRPr="007248D2" w:rsidRDefault="00A16AA2" w:rsidP="00B725F8">
            <w:pPr>
              <w:tabs>
                <w:tab w:val="left" w:pos="1200"/>
              </w:tabs>
              <w:suppressAutoHyphens w:val="0"/>
              <w:spacing w:before="40" w:after="40" w:line="220" w:lineRule="exact"/>
              <w:jc w:val="right"/>
              <w:rPr>
                <w:sz w:val="18"/>
                <w:szCs w:val="18"/>
                <w:lang w:val="fr-FR" w:bidi="ar-YE"/>
              </w:rPr>
            </w:pPr>
            <w:r w:rsidRPr="007248D2">
              <w:rPr>
                <w:rFonts w:eastAsia="Traditional Arabic"/>
                <w:sz w:val="18"/>
                <w:szCs w:val="18"/>
                <w:lang w:val="fr-FR" w:bidi="ar-YE"/>
              </w:rPr>
              <w:t>24</w:t>
            </w:r>
          </w:p>
        </w:tc>
        <w:tc>
          <w:tcPr>
            <w:tcW w:w="851" w:type="dxa"/>
            <w:tcBorders>
              <w:top w:val="nil"/>
              <w:left w:val="nil"/>
              <w:bottom w:val="single" w:sz="12" w:space="0" w:color="auto"/>
              <w:right w:val="nil"/>
            </w:tcBorders>
            <w:shd w:val="clear" w:color="auto" w:fill="auto"/>
            <w:vAlign w:val="bottom"/>
          </w:tcPr>
          <w:p w:rsidR="00A16AA2" w:rsidRPr="007248D2" w:rsidRDefault="00A16AA2" w:rsidP="00B725F8">
            <w:pPr>
              <w:tabs>
                <w:tab w:val="left" w:pos="1200"/>
              </w:tabs>
              <w:suppressAutoHyphens w:val="0"/>
              <w:spacing w:before="40" w:after="40" w:line="220" w:lineRule="exact"/>
              <w:jc w:val="right"/>
              <w:rPr>
                <w:sz w:val="18"/>
                <w:szCs w:val="18"/>
                <w:lang w:val="fr-FR" w:bidi="ar-YE"/>
              </w:rPr>
            </w:pPr>
            <w:r w:rsidRPr="007248D2">
              <w:rPr>
                <w:rFonts w:eastAsia="Traditional Arabic"/>
                <w:sz w:val="18"/>
                <w:szCs w:val="18"/>
                <w:lang w:val="fr-FR" w:bidi="ar-YE"/>
              </w:rPr>
              <w:t>0</w:t>
            </w:r>
          </w:p>
        </w:tc>
        <w:tc>
          <w:tcPr>
            <w:tcW w:w="707" w:type="dxa"/>
            <w:tcBorders>
              <w:top w:val="nil"/>
              <w:left w:val="nil"/>
              <w:bottom w:val="single" w:sz="12" w:space="0" w:color="auto"/>
              <w:right w:val="nil"/>
            </w:tcBorders>
            <w:shd w:val="clear" w:color="auto" w:fill="auto"/>
            <w:vAlign w:val="bottom"/>
          </w:tcPr>
          <w:p w:rsidR="00A16AA2" w:rsidRPr="00B725F8" w:rsidRDefault="00A16AA2" w:rsidP="00B725F8">
            <w:pPr>
              <w:tabs>
                <w:tab w:val="left" w:pos="1200"/>
              </w:tabs>
              <w:suppressAutoHyphens w:val="0"/>
              <w:spacing w:before="40" w:after="40" w:line="220" w:lineRule="exact"/>
              <w:jc w:val="right"/>
              <w:rPr>
                <w:b/>
                <w:sz w:val="18"/>
                <w:szCs w:val="18"/>
                <w:lang w:val="fr-FR" w:bidi="ar-YE"/>
              </w:rPr>
            </w:pPr>
            <w:r w:rsidRPr="00B725F8">
              <w:rPr>
                <w:rFonts w:eastAsia="Traditional Arabic"/>
                <w:b/>
                <w:sz w:val="18"/>
                <w:szCs w:val="18"/>
                <w:lang w:val="fr-FR" w:bidi="ar-YE"/>
              </w:rPr>
              <w:t>643</w:t>
            </w:r>
          </w:p>
        </w:tc>
      </w:tr>
    </w:tbl>
    <w:p w:rsidR="00A16AA2" w:rsidRPr="00300E0F" w:rsidRDefault="00A16AA2" w:rsidP="00300E0F">
      <w:pPr>
        <w:suppressAutoHyphens w:val="0"/>
        <w:spacing w:line="240" w:lineRule="auto"/>
        <w:rPr>
          <w:szCs w:val="20"/>
          <w:lang w:val="fr-FR" w:bidi="ar-YE"/>
        </w:rPr>
      </w:pPr>
    </w:p>
    <w:p w:rsidR="00A16AA2" w:rsidRPr="00A16AA2" w:rsidRDefault="00A16AA2" w:rsidP="00A16AA2">
      <w:pPr>
        <w:suppressAutoHyphens w:val="0"/>
        <w:spacing w:line="240" w:lineRule="auto"/>
        <w:jc w:val="center"/>
        <w:rPr>
          <w:sz w:val="24"/>
          <w:szCs w:val="30"/>
          <w:lang w:val="fr-FR" w:bidi="ar-YE"/>
        </w:rPr>
        <w:sectPr w:rsidR="00A16AA2" w:rsidRPr="00A16AA2" w:rsidSect="0083452A">
          <w:headerReference w:type="even" r:id="rId24"/>
          <w:headerReference w:type="default" r:id="rId25"/>
          <w:footerReference w:type="even" r:id="rId26"/>
          <w:footerReference w:type="default" r:id="rId27"/>
          <w:headerReference w:type="first" r:id="rId28"/>
          <w:footerReference w:type="first" r:id="rId29"/>
          <w:endnotePr>
            <w:numFmt w:val="decimal"/>
          </w:endnotePr>
          <w:pgSz w:w="11906" w:h="16838" w:code="9"/>
          <w:pgMar w:top="1701" w:right="1134" w:bottom="2268" w:left="1134" w:header="1134" w:footer="1701" w:gutter="0"/>
          <w:pgBorders w:offsetFrom="page">
            <w:top w:val="none" w:sz="0" w:space="11" w:color="000000" w:shadow="1"/>
            <w:left w:val="none" w:sz="0" w:space="13" w:color="000000" w:shadow="1"/>
            <w:bottom w:val="none" w:sz="0" w:space="14" w:color="000000" w:shadow="1"/>
            <w:right w:val="none" w:sz="0" w:space="14" w:color="000000" w:shadow="1"/>
          </w:pgBorders>
          <w:cols w:space="708"/>
          <w:bidi/>
          <w:rtlGutter/>
          <w:docGrid w:linePitch="360"/>
        </w:sectPr>
      </w:pPr>
    </w:p>
    <w:p w:rsidR="00A16AA2" w:rsidRPr="00A16AA2" w:rsidRDefault="00A16AA2" w:rsidP="0071127C">
      <w:pPr>
        <w:pStyle w:val="H23G"/>
        <w:spacing w:before="0"/>
        <w:ind w:left="851" w:right="0" w:firstLine="0"/>
        <w:rPr>
          <w:rFonts w:eastAsia="Traditional Arabic"/>
          <w:rtl/>
          <w:lang w:val="fr-FR" w:bidi="fr-FR"/>
        </w:rPr>
      </w:pPr>
      <w:bookmarkStart w:id="157" w:name="_Toc352003634"/>
      <w:bookmarkStart w:id="158" w:name="_Toc352093539"/>
      <w:r w:rsidRPr="007248D2">
        <w:rPr>
          <w:rFonts w:eastAsia="Traditional Arabic"/>
          <w:b w:val="0"/>
          <w:lang w:val="fr-FR" w:bidi="ar-YE"/>
        </w:rPr>
        <w:t>Tableau 8</w:t>
      </w:r>
      <w:r w:rsidR="007248D2">
        <w:rPr>
          <w:rFonts w:eastAsia="Traditional Arabic"/>
          <w:lang w:val="fr-FR" w:bidi="ar-YE"/>
        </w:rPr>
        <w:br/>
      </w:r>
      <w:r w:rsidRPr="00A16AA2">
        <w:rPr>
          <w:rFonts w:eastAsia="Traditional Arabic"/>
          <w:lang w:val="fr-FR" w:bidi="ar-YE"/>
        </w:rPr>
        <w:t>Enregistrement des naissances auprès du Département de l</w:t>
      </w:r>
      <w:r w:rsidR="0047020A">
        <w:rPr>
          <w:rFonts w:eastAsia="Traditional Arabic"/>
          <w:lang w:val="fr-FR" w:bidi="ar-YE"/>
        </w:rPr>
        <w:t>’</w:t>
      </w:r>
      <w:r w:rsidRPr="00A16AA2">
        <w:rPr>
          <w:rFonts w:eastAsia="Traditional Arabic"/>
          <w:lang w:val="fr-FR" w:bidi="ar-YE"/>
        </w:rPr>
        <w:t>état civil (2003-2008)</w:t>
      </w:r>
      <w:r w:rsidR="007971E5">
        <w:rPr>
          <w:rFonts w:eastAsia="Traditional Arabic"/>
          <w:lang w:val="fr-FR" w:bidi="ar-YE"/>
        </w:rPr>
        <w:t xml:space="preserve"> – </w:t>
      </w:r>
      <w:r w:rsidRPr="00A16AA2">
        <w:rPr>
          <w:rFonts w:eastAsia="Traditional Arabic"/>
          <w:lang w:val="fr-FR" w:bidi="ar-YE"/>
        </w:rPr>
        <w:t>Enquête sur le nombre des naissances (2003 à mars</w:t>
      </w:r>
      <w:r w:rsidR="00607D93">
        <w:rPr>
          <w:rFonts w:eastAsia="Traditional Arabic"/>
          <w:lang w:val="fr-FR" w:bidi="ar-YE"/>
        </w:rPr>
        <w:t xml:space="preserve"> </w:t>
      </w:r>
      <w:r w:rsidRPr="00A16AA2">
        <w:rPr>
          <w:rFonts w:eastAsia="Traditional Arabic"/>
          <w:lang w:val="fr-FR" w:bidi="ar-YE"/>
        </w:rPr>
        <w:t>2008)</w:t>
      </w:r>
      <w:bookmarkEnd w:id="157"/>
      <w:bookmarkEnd w:id="158"/>
    </w:p>
    <w:tbl>
      <w:tblPr>
        <w:tblW w:w="128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187"/>
        <w:gridCol w:w="947"/>
        <w:gridCol w:w="567"/>
        <w:gridCol w:w="525"/>
        <w:gridCol w:w="574"/>
        <w:gridCol w:w="560"/>
        <w:gridCol w:w="546"/>
        <w:gridCol w:w="574"/>
        <w:gridCol w:w="574"/>
        <w:gridCol w:w="518"/>
        <w:gridCol w:w="559"/>
        <w:gridCol w:w="588"/>
        <w:gridCol w:w="560"/>
        <w:gridCol w:w="588"/>
        <w:gridCol w:w="588"/>
        <w:gridCol w:w="588"/>
        <w:gridCol w:w="574"/>
        <w:gridCol w:w="560"/>
        <w:gridCol w:w="476"/>
        <w:gridCol w:w="518"/>
        <w:gridCol w:w="595"/>
        <w:gridCol w:w="538"/>
        <w:gridCol w:w="567"/>
      </w:tblGrid>
      <w:tr w:rsidR="000E5E72" w:rsidRPr="006E6C93" w:rsidTr="00517313">
        <w:tc>
          <w:tcPr>
            <w:tcW w:w="187" w:type="dxa"/>
            <w:vMerge w:val="restart"/>
            <w:tcBorders>
              <w:left w:val="nil"/>
              <w:right w:val="nil"/>
            </w:tcBorders>
            <w:shd w:val="clear" w:color="auto" w:fill="auto"/>
            <w:tcMar>
              <w:left w:w="0" w:type="dxa"/>
              <w:right w:w="0" w:type="dxa"/>
            </w:tcMar>
            <w:vAlign w:val="bottom"/>
          </w:tcPr>
          <w:p w:rsidR="00A16AA2" w:rsidRPr="006E6C93" w:rsidRDefault="00A16AA2" w:rsidP="00607D93">
            <w:pPr>
              <w:tabs>
                <w:tab w:val="left" w:pos="1928"/>
                <w:tab w:val="left" w:pos="2608"/>
                <w:tab w:val="left" w:pos="3289"/>
                <w:tab w:val="left" w:pos="3969"/>
                <w:tab w:val="left" w:pos="4649"/>
                <w:tab w:val="left" w:pos="5330"/>
              </w:tabs>
              <w:suppressAutoHyphens w:val="0"/>
              <w:spacing w:before="80" w:after="80" w:line="200" w:lineRule="exact"/>
              <w:jc w:val="lowKashida"/>
              <w:rPr>
                <w:i/>
                <w:iCs/>
                <w:spacing w:val="-6"/>
                <w:sz w:val="14"/>
                <w:szCs w:val="14"/>
                <w:rtl/>
                <w:lang w:val="fr-FR" w:bidi="fr-FR"/>
              </w:rPr>
            </w:pPr>
            <w:r w:rsidRPr="006E6C93">
              <w:rPr>
                <w:rFonts w:eastAsia="Traditional Arabic"/>
                <w:i/>
                <w:spacing w:val="-6"/>
                <w:sz w:val="14"/>
                <w:szCs w:val="14"/>
                <w:lang w:val="fr-FR"/>
              </w:rPr>
              <w:t>Nº</w:t>
            </w:r>
          </w:p>
        </w:tc>
        <w:tc>
          <w:tcPr>
            <w:tcW w:w="947" w:type="dxa"/>
            <w:tcBorders>
              <w:left w:val="nil"/>
              <w:right w:val="single" w:sz="24" w:space="0" w:color="FFFFFF"/>
            </w:tcBorders>
            <w:shd w:val="clear" w:color="auto" w:fill="auto"/>
            <w:tcMar>
              <w:left w:w="0" w:type="dxa"/>
              <w:right w:w="0" w:type="dxa"/>
            </w:tcMar>
          </w:tcPr>
          <w:p w:rsidR="00A16AA2" w:rsidRPr="0071127C" w:rsidRDefault="00A16AA2" w:rsidP="0071127C">
            <w:pPr>
              <w:tabs>
                <w:tab w:val="left" w:pos="1928"/>
                <w:tab w:val="left" w:pos="2608"/>
                <w:tab w:val="left" w:pos="3289"/>
                <w:tab w:val="left" w:pos="3969"/>
                <w:tab w:val="left" w:pos="4649"/>
                <w:tab w:val="left" w:pos="5330"/>
              </w:tabs>
              <w:suppressAutoHyphens w:val="0"/>
              <w:spacing w:before="80" w:after="80" w:line="200" w:lineRule="exact"/>
              <w:jc w:val="lowKashida"/>
              <w:rPr>
                <w:i/>
                <w:iCs/>
                <w:spacing w:val="-6"/>
                <w:sz w:val="16"/>
                <w:szCs w:val="16"/>
                <w:rtl/>
                <w:lang w:val="fr-FR" w:bidi="fr-FR"/>
              </w:rPr>
            </w:pPr>
            <w:r w:rsidRPr="0071127C">
              <w:rPr>
                <w:rFonts w:eastAsia="Traditional Arabic"/>
                <w:i/>
                <w:spacing w:val="-6"/>
                <w:sz w:val="16"/>
                <w:szCs w:val="16"/>
                <w:lang w:val="fr-FR"/>
              </w:rPr>
              <w:t>Année</w:t>
            </w:r>
          </w:p>
        </w:tc>
        <w:tc>
          <w:tcPr>
            <w:tcW w:w="1666" w:type="dxa"/>
            <w:gridSpan w:val="3"/>
            <w:tcBorders>
              <w:left w:val="single" w:sz="24" w:space="0" w:color="FFFFFF"/>
              <w:right w:val="single" w:sz="24" w:space="0" w:color="FFFFFF"/>
            </w:tcBorders>
            <w:shd w:val="clear" w:color="auto" w:fill="auto"/>
            <w:tcMar>
              <w:left w:w="0" w:type="dxa"/>
              <w:right w:w="0" w:type="dxa"/>
            </w:tcMar>
          </w:tcPr>
          <w:p w:rsidR="00A16AA2" w:rsidRPr="0071127C" w:rsidRDefault="00A16AA2" w:rsidP="0071127C">
            <w:pPr>
              <w:tabs>
                <w:tab w:val="left" w:pos="1928"/>
                <w:tab w:val="left" w:pos="2608"/>
                <w:tab w:val="left" w:pos="3289"/>
                <w:tab w:val="left" w:pos="3969"/>
                <w:tab w:val="left" w:pos="4649"/>
                <w:tab w:val="left" w:pos="5330"/>
              </w:tabs>
              <w:suppressAutoHyphens w:val="0"/>
              <w:spacing w:before="80" w:after="80" w:line="200" w:lineRule="exact"/>
              <w:jc w:val="center"/>
              <w:rPr>
                <w:i/>
                <w:iCs/>
                <w:spacing w:val="-6"/>
                <w:sz w:val="16"/>
                <w:szCs w:val="16"/>
                <w:rtl/>
                <w:lang w:val="fr-FR" w:bidi="fr-FR"/>
              </w:rPr>
            </w:pPr>
            <w:r w:rsidRPr="0071127C">
              <w:rPr>
                <w:rFonts w:eastAsia="Traditional Arabic"/>
                <w:i/>
                <w:spacing w:val="-6"/>
                <w:sz w:val="16"/>
                <w:szCs w:val="16"/>
                <w:lang w:val="fr-FR"/>
              </w:rPr>
              <w:t>2003</w:t>
            </w:r>
          </w:p>
        </w:tc>
        <w:tc>
          <w:tcPr>
            <w:tcW w:w="1680" w:type="dxa"/>
            <w:gridSpan w:val="3"/>
            <w:tcBorders>
              <w:left w:val="single" w:sz="24" w:space="0" w:color="FFFFFF"/>
              <w:right w:val="nil"/>
            </w:tcBorders>
            <w:shd w:val="clear" w:color="auto" w:fill="auto"/>
            <w:tcMar>
              <w:left w:w="0" w:type="dxa"/>
              <w:right w:w="0" w:type="dxa"/>
            </w:tcMar>
          </w:tcPr>
          <w:p w:rsidR="00A16AA2" w:rsidRPr="0071127C" w:rsidRDefault="00A16AA2" w:rsidP="0071127C">
            <w:pPr>
              <w:tabs>
                <w:tab w:val="left" w:pos="1928"/>
                <w:tab w:val="left" w:pos="2608"/>
                <w:tab w:val="left" w:pos="3289"/>
                <w:tab w:val="left" w:pos="3969"/>
                <w:tab w:val="left" w:pos="4649"/>
                <w:tab w:val="left" w:pos="5330"/>
              </w:tabs>
              <w:suppressAutoHyphens w:val="0"/>
              <w:spacing w:before="80" w:after="80" w:line="200" w:lineRule="exact"/>
              <w:jc w:val="center"/>
              <w:rPr>
                <w:i/>
                <w:iCs/>
                <w:spacing w:val="-6"/>
                <w:sz w:val="16"/>
                <w:szCs w:val="16"/>
                <w:rtl/>
                <w:lang w:val="fr-FR" w:bidi="fr-FR"/>
              </w:rPr>
            </w:pPr>
            <w:r w:rsidRPr="0071127C">
              <w:rPr>
                <w:rFonts w:eastAsia="Traditional Arabic"/>
                <w:i/>
                <w:spacing w:val="-6"/>
                <w:sz w:val="16"/>
                <w:szCs w:val="16"/>
                <w:lang w:val="fr-FR"/>
              </w:rPr>
              <w:t>2004</w:t>
            </w:r>
          </w:p>
        </w:tc>
        <w:tc>
          <w:tcPr>
            <w:tcW w:w="1651" w:type="dxa"/>
            <w:gridSpan w:val="3"/>
            <w:tcBorders>
              <w:left w:val="nil"/>
              <w:right w:val="single" w:sz="24" w:space="0" w:color="FFFFFF"/>
            </w:tcBorders>
            <w:shd w:val="clear" w:color="auto" w:fill="auto"/>
            <w:tcMar>
              <w:left w:w="0" w:type="dxa"/>
              <w:right w:w="0" w:type="dxa"/>
            </w:tcMar>
          </w:tcPr>
          <w:p w:rsidR="00A16AA2" w:rsidRPr="0071127C" w:rsidRDefault="00A16AA2" w:rsidP="0071127C">
            <w:pPr>
              <w:tabs>
                <w:tab w:val="left" w:pos="1928"/>
                <w:tab w:val="left" w:pos="2608"/>
                <w:tab w:val="left" w:pos="3289"/>
                <w:tab w:val="left" w:pos="3969"/>
                <w:tab w:val="left" w:pos="4649"/>
                <w:tab w:val="left" w:pos="5330"/>
              </w:tabs>
              <w:suppressAutoHyphens w:val="0"/>
              <w:spacing w:before="80" w:after="80" w:line="200" w:lineRule="exact"/>
              <w:jc w:val="center"/>
              <w:rPr>
                <w:i/>
                <w:iCs/>
                <w:spacing w:val="-6"/>
                <w:sz w:val="16"/>
                <w:szCs w:val="16"/>
                <w:rtl/>
                <w:lang w:val="fr-FR" w:bidi="fr-FR"/>
              </w:rPr>
            </w:pPr>
            <w:r w:rsidRPr="0071127C">
              <w:rPr>
                <w:rFonts w:eastAsia="Traditional Arabic"/>
                <w:i/>
                <w:spacing w:val="-6"/>
                <w:sz w:val="16"/>
                <w:szCs w:val="16"/>
                <w:lang w:val="fr-FR"/>
              </w:rPr>
              <w:t>2005</w:t>
            </w:r>
          </w:p>
        </w:tc>
        <w:tc>
          <w:tcPr>
            <w:tcW w:w="1736" w:type="dxa"/>
            <w:gridSpan w:val="3"/>
            <w:tcBorders>
              <w:left w:val="single" w:sz="24" w:space="0" w:color="FFFFFF"/>
              <w:right w:val="single" w:sz="24" w:space="0" w:color="FFFFFF"/>
            </w:tcBorders>
            <w:shd w:val="clear" w:color="auto" w:fill="auto"/>
            <w:tcMar>
              <w:left w:w="0" w:type="dxa"/>
              <w:right w:w="0" w:type="dxa"/>
            </w:tcMar>
          </w:tcPr>
          <w:p w:rsidR="00A16AA2" w:rsidRPr="0071127C" w:rsidRDefault="00A16AA2" w:rsidP="0071127C">
            <w:pPr>
              <w:tabs>
                <w:tab w:val="left" w:pos="1928"/>
                <w:tab w:val="left" w:pos="2608"/>
                <w:tab w:val="left" w:pos="3289"/>
                <w:tab w:val="left" w:pos="3969"/>
                <w:tab w:val="left" w:pos="4649"/>
                <w:tab w:val="left" w:pos="5330"/>
              </w:tabs>
              <w:suppressAutoHyphens w:val="0"/>
              <w:spacing w:before="80" w:after="80" w:line="200" w:lineRule="exact"/>
              <w:jc w:val="center"/>
              <w:rPr>
                <w:i/>
                <w:iCs/>
                <w:spacing w:val="-6"/>
                <w:sz w:val="16"/>
                <w:szCs w:val="16"/>
                <w:rtl/>
                <w:lang w:val="fr-FR" w:bidi="fr-FR"/>
              </w:rPr>
            </w:pPr>
            <w:r w:rsidRPr="0071127C">
              <w:rPr>
                <w:rFonts w:eastAsia="Traditional Arabic"/>
                <w:i/>
                <w:spacing w:val="-6"/>
                <w:sz w:val="16"/>
                <w:szCs w:val="16"/>
                <w:lang w:val="fr-FR"/>
              </w:rPr>
              <w:t>2006</w:t>
            </w:r>
          </w:p>
        </w:tc>
        <w:tc>
          <w:tcPr>
            <w:tcW w:w="1750" w:type="dxa"/>
            <w:gridSpan w:val="3"/>
            <w:tcBorders>
              <w:left w:val="single" w:sz="24" w:space="0" w:color="FFFFFF"/>
              <w:right w:val="single" w:sz="24" w:space="0" w:color="FFFFFF"/>
            </w:tcBorders>
            <w:shd w:val="clear" w:color="auto" w:fill="auto"/>
            <w:tcMar>
              <w:left w:w="0" w:type="dxa"/>
              <w:right w:w="0" w:type="dxa"/>
            </w:tcMar>
          </w:tcPr>
          <w:p w:rsidR="00A16AA2" w:rsidRPr="0071127C" w:rsidRDefault="00A16AA2" w:rsidP="0071127C">
            <w:pPr>
              <w:tabs>
                <w:tab w:val="left" w:pos="1928"/>
                <w:tab w:val="left" w:pos="2608"/>
                <w:tab w:val="left" w:pos="3289"/>
                <w:tab w:val="left" w:pos="3969"/>
                <w:tab w:val="left" w:pos="4649"/>
                <w:tab w:val="left" w:pos="5330"/>
              </w:tabs>
              <w:suppressAutoHyphens w:val="0"/>
              <w:spacing w:before="80" w:after="80" w:line="200" w:lineRule="exact"/>
              <w:jc w:val="center"/>
              <w:rPr>
                <w:i/>
                <w:iCs/>
                <w:spacing w:val="-6"/>
                <w:sz w:val="16"/>
                <w:szCs w:val="16"/>
                <w:rtl/>
                <w:lang w:val="fr-FR" w:bidi="fr-FR"/>
              </w:rPr>
            </w:pPr>
            <w:r w:rsidRPr="0071127C">
              <w:rPr>
                <w:rFonts w:eastAsia="Traditional Arabic"/>
                <w:i/>
                <w:spacing w:val="-6"/>
                <w:sz w:val="16"/>
                <w:szCs w:val="16"/>
                <w:lang w:val="fr-FR"/>
              </w:rPr>
              <w:t>2007</w:t>
            </w:r>
          </w:p>
        </w:tc>
        <w:tc>
          <w:tcPr>
            <w:tcW w:w="1554" w:type="dxa"/>
            <w:gridSpan w:val="3"/>
            <w:tcBorders>
              <w:left w:val="single" w:sz="24" w:space="0" w:color="FFFFFF"/>
              <w:right w:val="single" w:sz="24" w:space="0" w:color="FFFFFF"/>
            </w:tcBorders>
            <w:shd w:val="clear" w:color="auto" w:fill="auto"/>
            <w:tcMar>
              <w:left w:w="0" w:type="dxa"/>
              <w:right w:w="0" w:type="dxa"/>
            </w:tcMar>
          </w:tcPr>
          <w:p w:rsidR="00A16AA2" w:rsidRPr="0071127C" w:rsidRDefault="00A16AA2" w:rsidP="0071127C">
            <w:pPr>
              <w:tabs>
                <w:tab w:val="left" w:pos="1928"/>
                <w:tab w:val="left" w:pos="2608"/>
                <w:tab w:val="left" w:pos="3289"/>
                <w:tab w:val="left" w:pos="3969"/>
                <w:tab w:val="left" w:pos="4649"/>
                <w:tab w:val="left" w:pos="5330"/>
              </w:tabs>
              <w:suppressAutoHyphens w:val="0"/>
              <w:spacing w:before="80" w:after="80" w:line="200" w:lineRule="exact"/>
              <w:jc w:val="center"/>
              <w:rPr>
                <w:i/>
                <w:iCs/>
                <w:spacing w:val="-6"/>
                <w:sz w:val="16"/>
                <w:szCs w:val="16"/>
                <w:rtl/>
                <w:lang w:val="fr-FR" w:bidi="fr-FR"/>
              </w:rPr>
            </w:pPr>
            <w:r w:rsidRPr="0071127C">
              <w:rPr>
                <w:rFonts w:eastAsia="Traditional Arabic"/>
                <w:i/>
                <w:spacing w:val="-6"/>
                <w:sz w:val="16"/>
                <w:szCs w:val="16"/>
                <w:lang w:val="fr-FR"/>
              </w:rPr>
              <w:t>2008</w:t>
            </w:r>
          </w:p>
        </w:tc>
        <w:tc>
          <w:tcPr>
            <w:tcW w:w="1700" w:type="dxa"/>
            <w:gridSpan w:val="3"/>
            <w:tcBorders>
              <w:left w:val="single" w:sz="24" w:space="0" w:color="FFFFFF"/>
              <w:right w:val="nil"/>
            </w:tcBorders>
            <w:shd w:val="clear" w:color="auto" w:fill="auto"/>
            <w:tcMar>
              <w:left w:w="0" w:type="dxa"/>
              <w:right w:w="0" w:type="dxa"/>
            </w:tcMar>
          </w:tcPr>
          <w:p w:rsidR="00A16AA2" w:rsidRPr="0071127C" w:rsidRDefault="00A16AA2" w:rsidP="0071127C">
            <w:pPr>
              <w:tabs>
                <w:tab w:val="left" w:pos="1928"/>
                <w:tab w:val="left" w:pos="2608"/>
                <w:tab w:val="left" w:pos="3289"/>
                <w:tab w:val="left" w:pos="3969"/>
                <w:tab w:val="left" w:pos="4649"/>
                <w:tab w:val="left" w:pos="5330"/>
              </w:tabs>
              <w:suppressAutoHyphens w:val="0"/>
              <w:spacing w:before="80" w:after="80" w:line="200" w:lineRule="exact"/>
              <w:jc w:val="center"/>
              <w:rPr>
                <w:i/>
                <w:iCs/>
                <w:spacing w:val="-6"/>
                <w:sz w:val="16"/>
                <w:szCs w:val="16"/>
                <w:rtl/>
                <w:lang w:val="fr-FR" w:bidi="fr-FR"/>
              </w:rPr>
            </w:pPr>
            <w:r w:rsidRPr="0071127C">
              <w:rPr>
                <w:rFonts w:eastAsia="Traditional Arabic"/>
                <w:i/>
                <w:spacing w:val="-6"/>
                <w:sz w:val="16"/>
                <w:szCs w:val="16"/>
                <w:lang w:val="fr-FR"/>
              </w:rPr>
              <w:t>Total</w:t>
            </w:r>
          </w:p>
        </w:tc>
      </w:tr>
      <w:tr w:rsidR="00517313" w:rsidRPr="006E6C93" w:rsidTr="00517313">
        <w:tc>
          <w:tcPr>
            <w:tcW w:w="187" w:type="dxa"/>
            <w:vMerge/>
            <w:tcBorders>
              <w:left w:val="nil"/>
              <w:bottom w:val="single" w:sz="12" w:space="0" w:color="auto"/>
              <w:right w:val="nil"/>
            </w:tcBorders>
            <w:shd w:val="clear" w:color="auto" w:fill="auto"/>
            <w:tcMar>
              <w:left w:w="0" w:type="dxa"/>
              <w:right w:w="0" w:type="dxa"/>
            </w:tcMar>
          </w:tcPr>
          <w:p w:rsidR="00A16AA2" w:rsidRPr="006E6C93" w:rsidRDefault="00A16AA2" w:rsidP="00607D93">
            <w:pPr>
              <w:tabs>
                <w:tab w:val="left" w:pos="1928"/>
                <w:tab w:val="left" w:pos="2608"/>
                <w:tab w:val="left" w:pos="3289"/>
                <w:tab w:val="left" w:pos="3969"/>
                <w:tab w:val="left" w:pos="4649"/>
                <w:tab w:val="left" w:pos="5330"/>
              </w:tabs>
              <w:suppressAutoHyphens w:val="0"/>
              <w:spacing w:before="80" w:after="80" w:line="200" w:lineRule="exact"/>
              <w:jc w:val="lowKashida"/>
              <w:rPr>
                <w:spacing w:val="-6"/>
                <w:sz w:val="14"/>
                <w:szCs w:val="14"/>
                <w:rtl/>
                <w:lang w:val="fr-FR" w:bidi="fr-FR"/>
              </w:rPr>
            </w:pPr>
          </w:p>
        </w:tc>
        <w:tc>
          <w:tcPr>
            <w:tcW w:w="947" w:type="dxa"/>
            <w:tcBorders>
              <w:left w:val="nil"/>
              <w:bottom w:val="single" w:sz="12" w:space="0" w:color="auto"/>
              <w:right w:val="single" w:sz="24" w:space="0" w:color="FFFFFF"/>
            </w:tcBorders>
            <w:shd w:val="clear" w:color="auto" w:fill="auto"/>
            <w:tcMar>
              <w:left w:w="0" w:type="dxa"/>
              <w:right w:w="0" w:type="dxa"/>
            </w:tcMar>
          </w:tcPr>
          <w:p w:rsidR="00A16AA2" w:rsidRPr="0071127C" w:rsidRDefault="00A16AA2" w:rsidP="0071127C">
            <w:pPr>
              <w:tabs>
                <w:tab w:val="left" w:pos="1928"/>
                <w:tab w:val="left" w:pos="2608"/>
                <w:tab w:val="left" w:pos="3289"/>
                <w:tab w:val="left" w:pos="3969"/>
                <w:tab w:val="left" w:pos="4649"/>
                <w:tab w:val="left" w:pos="5330"/>
              </w:tabs>
              <w:suppressAutoHyphens w:val="0"/>
              <w:spacing w:before="80" w:after="80" w:line="200" w:lineRule="exact"/>
              <w:jc w:val="lowKashida"/>
              <w:rPr>
                <w:i/>
                <w:iCs/>
                <w:spacing w:val="-6"/>
                <w:sz w:val="16"/>
                <w:szCs w:val="16"/>
                <w:rtl/>
                <w:lang w:val="fr-FR" w:bidi="fr-FR"/>
              </w:rPr>
            </w:pPr>
            <w:r w:rsidRPr="0071127C">
              <w:rPr>
                <w:rFonts w:eastAsia="Traditional Arabic"/>
                <w:i/>
                <w:spacing w:val="-6"/>
                <w:sz w:val="16"/>
                <w:szCs w:val="16"/>
                <w:lang w:val="fr-FR"/>
              </w:rPr>
              <w:t>Gouvernorats</w:t>
            </w:r>
          </w:p>
        </w:tc>
        <w:tc>
          <w:tcPr>
            <w:tcW w:w="567" w:type="dxa"/>
            <w:tcBorders>
              <w:left w:val="single" w:sz="24" w:space="0" w:color="FFFFFF"/>
              <w:bottom w:val="single" w:sz="12" w:space="0" w:color="auto"/>
              <w:right w:val="nil"/>
            </w:tcBorders>
            <w:shd w:val="clear" w:color="auto" w:fill="auto"/>
            <w:tcMar>
              <w:left w:w="0" w:type="dxa"/>
              <w:right w:w="0" w:type="dxa"/>
            </w:tcMar>
          </w:tcPr>
          <w:p w:rsidR="00A16AA2" w:rsidRPr="0071127C" w:rsidRDefault="00382CBB" w:rsidP="0071127C">
            <w:pPr>
              <w:tabs>
                <w:tab w:val="left" w:pos="1928"/>
                <w:tab w:val="left" w:pos="2608"/>
                <w:tab w:val="left" w:pos="3289"/>
                <w:tab w:val="left" w:pos="3969"/>
                <w:tab w:val="left" w:pos="4649"/>
                <w:tab w:val="left" w:pos="5330"/>
              </w:tabs>
              <w:suppressAutoHyphens w:val="0"/>
              <w:spacing w:before="80" w:after="80" w:line="200" w:lineRule="exact"/>
              <w:jc w:val="right"/>
              <w:rPr>
                <w:i/>
                <w:iCs/>
                <w:spacing w:val="-6"/>
                <w:sz w:val="16"/>
                <w:szCs w:val="16"/>
                <w:rtl/>
                <w:lang w:val="fr-FR" w:bidi="fr-FR"/>
              </w:rPr>
            </w:pPr>
            <w:r w:rsidRPr="0071127C">
              <w:rPr>
                <w:rFonts w:eastAsia="Traditional Arabic"/>
                <w:i/>
                <w:spacing w:val="-6"/>
                <w:sz w:val="16"/>
                <w:szCs w:val="16"/>
                <w:lang w:val="fr-FR"/>
              </w:rPr>
              <w:t>Garçons</w:t>
            </w:r>
          </w:p>
        </w:tc>
        <w:tc>
          <w:tcPr>
            <w:tcW w:w="525" w:type="dxa"/>
            <w:tcBorders>
              <w:left w:val="nil"/>
              <w:bottom w:val="single" w:sz="12" w:space="0" w:color="auto"/>
              <w:right w:val="nil"/>
            </w:tcBorders>
            <w:shd w:val="clear" w:color="auto" w:fill="auto"/>
            <w:tcMar>
              <w:left w:w="0" w:type="dxa"/>
              <w:right w:w="0" w:type="dxa"/>
            </w:tcMar>
          </w:tcPr>
          <w:p w:rsidR="00A16AA2" w:rsidRPr="0071127C" w:rsidRDefault="00382CBB" w:rsidP="0071127C">
            <w:pPr>
              <w:tabs>
                <w:tab w:val="left" w:pos="1928"/>
                <w:tab w:val="left" w:pos="2608"/>
                <w:tab w:val="left" w:pos="3289"/>
                <w:tab w:val="left" w:pos="3969"/>
                <w:tab w:val="left" w:pos="4649"/>
                <w:tab w:val="left" w:pos="5330"/>
              </w:tabs>
              <w:suppressAutoHyphens w:val="0"/>
              <w:spacing w:before="80" w:after="80" w:line="200" w:lineRule="exact"/>
              <w:jc w:val="right"/>
              <w:rPr>
                <w:i/>
                <w:iCs/>
                <w:spacing w:val="-6"/>
                <w:sz w:val="16"/>
                <w:szCs w:val="16"/>
                <w:rtl/>
                <w:lang w:val="fr-FR" w:bidi="fr-FR"/>
              </w:rPr>
            </w:pPr>
            <w:r w:rsidRPr="0071127C">
              <w:rPr>
                <w:rFonts w:eastAsia="Traditional Arabic"/>
                <w:i/>
                <w:spacing w:val="-6"/>
                <w:sz w:val="16"/>
                <w:szCs w:val="16"/>
                <w:lang w:val="fr-FR"/>
              </w:rPr>
              <w:t>Filles</w:t>
            </w:r>
          </w:p>
        </w:tc>
        <w:tc>
          <w:tcPr>
            <w:tcW w:w="574" w:type="dxa"/>
            <w:tcBorders>
              <w:left w:val="nil"/>
              <w:bottom w:val="single" w:sz="12" w:space="0" w:color="auto"/>
              <w:right w:val="single" w:sz="24" w:space="0" w:color="FFFFFF"/>
            </w:tcBorders>
            <w:shd w:val="clear" w:color="auto" w:fill="auto"/>
            <w:tcMar>
              <w:left w:w="0" w:type="dxa"/>
              <w:right w:w="0" w:type="dxa"/>
            </w:tcMar>
          </w:tcPr>
          <w:p w:rsidR="00A16AA2" w:rsidRPr="0071127C" w:rsidRDefault="00A16AA2" w:rsidP="0071127C">
            <w:pPr>
              <w:tabs>
                <w:tab w:val="left" w:pos="1928"/>
                <w:tab w:val="left" w:pos="2608"/>
                <w:tab w:val="left" w:pos="3289"/>
                <w:tab w:val="left" w:pos="3969"/>
                <w:tab w:val="left" w:pos="4649"/>
                <w:tab w:val="left" w:pos="5330"/>
              </w:tabs>
              <w:suppressAutoHyphens w:val="0"/>
              <w:spacing w:before="80" w:after="80" w:line="200" w:lineRule="exact"/>
              <w:jc w:val="right"/>
              <w:rPr>
                <w:i/>
                <w:iCs/>
                <w:spacing w:val="-6"/>
                <w:sz w:val="16"/>
                <w:szCs w:val="16"/>
                <w:rtl/>
                <w:lang w:val="fr-FR" w:bidi="fr-FR"/>
              </w:rPr>
            </w:pPr>
            <w:r w:rsidRPr="0071127C">
              <w:rPr>
                <w:rFonts w:eastAsia="Traditional Arabic"/>
                <w:i/>
                <w:spacing w:val="-6"/>
                <w:sz w:val="16"/>
                <w:szCs w:val="16"/>
                <w:lang w:val="fr-FR"/>
              </w:rPr>
              <w:t>Total</w:t>
            </w:r>
          </w:p>
        </w:tc>
        <w:tc>
          <w:tcPr>
            <w:tcW w:w="560" w:type="dxa"/>
            <w:tcBorders>
              <w:left w:val="single" w:sz="24" w:space="0" w:color="FFFFFF"/>
              <w:bottom w:val="single" w:sz="12" w:space="0" w:color="auto"/>
              <w:right w:val="nil"/>
            </w:tcBorders>
            <w:shd w:val="clear" w:color="auto" w:fill="auto"/>
            <w:tcMar>
              <w:left w:w="0" w:type="dxa"/>
              <w:right w:w="0" w:type="dxa"/>
            </w:tcMar>
          </w:tcPr>
          <w:p w:rsidR="00A16AA2" w:rsidRPr="0071127C" w:rsidRDefault="00382CBB" w:rsidP="0071127C">
            <w:pPr>
              <w:tabs>
                <w:tab w:val="left" w:pos="1928"/>
                <w:tab w:val="left" w:pos="2608"/>
                <w:tab w:val="left" w:pos="3289"/>
                <w:tab w:val="left" w:pos="3969"/>
                <w:tab w:val="left" w:pos="4649"/>
                <w:tab w:val="left" w:pos="5330"/>
              </w:tabs>
              <w:suppressAutoHyphens w:val="0"/>
              <w:spacing w:before="80" w:after="80" w:line="200" w:lineRule="exact"/>
              <w:jc w:val="right"/>
              <w:rPr>
                <w:i/>
                <w:iCs/>
                <w:spacing w:val="-6"/>
                <w:sz w:val="16"/>
                <w:szCs w:val="16"/>
                <w:rtl/>
                <w:lang w:val="fr-FR" w:bidi="fr-FR"/>
              </w:rPr>
            </w:pPr>
            <w:r w:rsidRPr="0071127C">
              <w:rPr>
                <w:rFonts w:eastAsia="Traditional Arabic"/>
                <w:i/>
                <w:spacing w:val="-6"/>
                <w:sz w:val="16"/>
                <w:szCs w:val="16"/>
                <w:lang w:val="fr-FR"/>
              </w:rPr>
              <w:t>Garçons</w:t>
            </w:r>
          </w:p>
        </w:tc>
        <w:tc>
          <w:tcPr>
            <w:tcW w:w="546" w:type="dxa"/>
            <w:tcBorders>
              <w:left w:val="nil"/>
              <w:bottom w:val="single" w:sz="12" w:space="0" w:color="auto"/>
              <w:right w:val="nil"/>
            </w:tcBorders>
            <w:shd w:val="clear" w:color="auto" w:fill="auto"/>
            <w:tcMar>
              <w:left w:w="0" w:type="dxa"/>
              <w:right w:w="0" w:type="dxa"/>
            </w:tcMar>
          </w:tcPr>
          <w:p w:rsidR="00A16AA2" w:rsidRPr="0071127C" w:rsidRDefault="00382CBB" w:rsidP="0071127C">
            <w:pPr>
              <w:tabs>
                <w:tab w:val="left" w:pos="1928"/>
                <w:tab w:val="left" w:pos="2608"/>
                <w:tab w:val="left" w:pos="3289"/>
                <w:tab w:val="left" w:pos="3969"/>
                <w:tab w:val="left" w:pos="4649"/>
                <w:tab w:val="left" w:pos="5330"/>
              </w:tabs>
              <w:suppressAutoHyphens w:val="0"/>
              <w:spacing w:before="80" w:after="80" w:line="200" w:lineRule="exact"/>
              <w:jc w:val="right"/>
              <w:rPr>
                <w:i/>
                <w:iCs/>
                <w:spacing w:val="-6"/>
                <w:sz w:val="16"/>
                <w:szCs w:val="16"/>
                <w:rtl/>
                <w:lang w:val="fr-FR" w:bidi="fr-FR"/>
              </w:rPr>
            </w:pPr>
            <w:r w:rsidRPr="0071127C">
              <w:rPr>
                <w:rFonts w:eastAsia="Traditional Arabic"/>
                <w:i/>
                <w:spacing w:val="-6"/>
                <w:sz w:val="16"/>
                <w:szCs w:val="16"/>
                <w:lang w:val="fr-FR"/>
              </w:rPr>
              <w:t>Filles</w:t>
            </w:r>
          </w:p>
        </w:tc>
        <w:tc>
          <w:tcPr>
            <w:tcW w:w="574" w:type="dxa"/>
            <w:tcBorders>
              <w:left w:val="nil"/>
              <w:bottom w:val="single" w:sz="12" w:space="0" w:color="auto"/>
              <w:right w:val="single" w:sz="24" w:space="0" w:color="FFFFFF"/>
            </w:tcBorders>
            <w:shd w:val="clear" w:color="auto" w:fill="auto"/>
            <w:tcMar>
              <w:left w:w="0" w:type="dxa"/>
              <w:right w:w="0" w:type="dxa"/>
            </w:tcMar>
          </w:tcPr>
          <w:p w:rsidR="00A16AA2" w:rsidRPr="0071127C" w:rsidRDefault="00A16AA2" w:rsidP="0071127C">
            <w:pPr>
              <w:tabs>
                <w:tab w:val="left" w:pos="1928"/>
                <w:tab w:val="left" w:pos="2608"/>
                <w:tab w:val="left" w:pos="3289"/>
                <w:tab w:val="left" w:pos="3969"/>
                <w:tab w:val="left" w:pos="4649"/>
                <w:tab w:val="left" w:pos="5330"/>
              </w:tabs>
              <w:suppressAutoHyphens w:val="0"/>
              <w:spacing w:before="80" w:after="80" w:line="200" w:lineRule="exact"/>
              <w:jc w:val="right"/>
              <w:rPr>
                <w:i/>
                <w:iCs/>
                <w:spacing w:val="-6"/>
                <w:sz w:val="16"/>
                <w:szCs w:val="16"/>
                <w:rtl/>
                <w:lang w:val="fr-FR" w:bidi="fr-FR"/>
              </w:rPr>
            </w:pPr>
            <w:r w:rsidRPr="0071127C">
              <w:rPr>
                <w:rFonts w:eastAsia="Traditional Arabic"/>
                <w:i/>
                <w:spacing w:val="-6"/>
                <w:sz w:val="16"/>
                <w:szCs w:val="16"/>
                <w:lang w:val="fr-FR"/>
              </w:rPr>
              <w:t>Total</w:t>
            </w:r>
          </w:p>
        </w:tc>
        <w:tc>
          <w:tcPr>
            <w:tcW w:w="574" w:type="dxa"/>
            <w:tcBorders>
              <w:left w:val="single" w:sz="24" w:space="0" w:color="FFFFFF"/>
              <w:bottom w:val="single" w:sz="12" w:space="0" w:color="auto"/>
              <w:right w:val="nil"/>
            </w:tcBorders>
            <w:shd w:val="clear" w:color="auto" w:fill="auto"/>
            <w:tcMar>
              <w:left w:w="0" w:type="dxa"/>
              <w:right w:w="0" w:type="dxa"/>
            </w:tcMar>
          </w:tcPr>
          <w:p w:rsidR="00A16AA2" w:rsidRPr="0071127C" w:rsidRDefault="00382CBB" w:rsidP="0071127C">
            <w:pPr>
              <w:tabs>
                <w:tab w:val="left" w:pos="1928"/>
                <w:tab w:val="left" w:pos="2608"/>
                <w:tab w:val="left" w:pos="3289"/>
                <w:tab w:val="left" w:pos="3969"/>
                <w:tab w:val="left" w:pos="4649"/>
                <w:tab w:val="left" w:pos="5330"/>
              </w:tabs>
              <w:suppressAutoHyphens w:val="0"/>
              <w:spacing w:before="80" w:after="80" w:line="200" w:lineRule="exact"/>
              <w:jc w:val="right"/>
              <w:rPr>
                <w:i/>
                <w:iCs/>
                <w:spacing w:val="-6"/>
                <w:sz w:val="16"/>
                <w:szCs w:val="16"/>
                <w:rtl/>
                <w:lang w:val="fr-FR" w:bidi="fr-FR"/>
              </w:rPr>
            </w:pPr>
            <w:r w:rsidRPr="0071127C">
              <w:rPr>
                <w:rFonts w:eastAsia="Traditional Arabic"/>
                <w:i/>
                <w:spacing w:val="-6"/>
                <w:sz w:val="16"/>
                <w:szCs w:val="16"/>
                <w:lang w:val="fr-FR"/>
              </w:rPr>
              <w:t>Garçons</w:t>
            </w:r>
          </w:p>
        </w:tc>
        <w:tc>
          <w:tcPr>
            <w:tcW w:w="518" w:type="dxa"/>
            <w:tcBorders>
              <w:left w:val="nil"/>
              <w:bottom w:val="single" w:sz="12" w:space="0" w:color="auto"/>
              <w:right w:val="nil"/>
            </w:tcBorders>
            <w:shd w:val="clear" w:color="auto" w:fill="auto"/>
            <w:tcMar>
              <w:left w:w="0" w:type="dxa"/>
              <w:right w:w="0" w:type="dxa"/>
            </w:tcMar>
          </w:tcPr>
          <w:p w:rsidR="00A16AA2" w:rsidRPr="0071127C" w:rsidRDefault="00382CBB" w:rsidP="0071127C">
            <w:pPr>
              <w:tabs>
                <w:tab w:val="left" w:pos="1928"/>
                <w:tab w:val="left" w:pos="2608"/>
                <w:tab w:val="left" w:pos="3289"/>
                <w:tab w:val="left" w:pos="3969"/>
                <w:tab w:val="left" w:pos="4649"/>
                <w:tab w:val="left" w:pos="5330"/>
              </w:tabs>
              <w:suppressAutoHyphens w:val="0"/>
              <w:spacing w:before="80" w:after="80" w:line="200" w:lineRule="exact"/>
              <w:jc w:val="right"/>
              <w:rPr>
                <w:i/>
                <w:iCs/>
                <w:spacing w:val="-6"/>
                <w:sz w:val="16"/>
                <w:szCs w:val="16"/>
                <w:rtl/>
                <w:lang w:val="fr-FR" w:bidi="fr-FR"/>
              </w:rPr>
            </w:pPr>
            <w:r w:rsidRPr="0071127C">
              <w:rPr>
                <w:rFonts w:eastAsia="Traditional Arabic"/>
                <w:i/>
                <w:spacing w:val="-6"/>
                <w:sz w:val="16"/>
                <w:szCs w:val="16"/>
                <w:lang w:val="fr-FR"/>
              </w:rPr>
              <w:t>Filles</w:t>
            </w:r>
          </w:p>
        </w:tc>
        <w:tc>
          <w:tcPr>
            <w:tcW w:w="559" w:type="dxa"/>
            <w:tcBorders>
              <w:left w:val="nil"/>
              <w:bottom w:val="single" w:sz="12" w:space="0" w:color="auto"/>
              <w:right w:val="single" w:sz="24" w:space="0" w:color="FFFFFF"/>
            </w:tcBorders>
            <w:shd w:val="clear" w:color="auto" w:fill="auto"/>
            <w:tcMar>
              <w:left w:w="0" w:type="dxa"/>
              <w:right w:w="0" w:type="dxa"/>
            </w:tcMar>
          </w:tcPr>
          <w:p w:rsidR="00A16AA2" w:rsidRPr="0071127C" w:rsidRDefault="00A16AA2" w:rsidP="0071127C">
            <w:pPr>
              <w:tabs>
                <w:tab w:val="left" w:pos="1928"/>
                <w:tab w:val="left" w:pos="2608"/>
                <w:tab w:val="left" w:pos="3289"/>
                <w:tab w:val="left" w:pos="3969"/>
                <w:tab w:val="left" w:pos="4649"/>
                <w:tab w:val="left" w:pos="5330"/>
              </w:tabs>
              <w:suppressAutoHyphens w:val="0"/>
              <w:spacing w:before="80" w:after="80" w:line="200" w:lineRule="exact"/>
              <w:jc w:val="right"/>
              <w:rPr>
                <w:i/>
                <w:iCs/>
                <w:spacing w:val="-6"/>
                <w:sz w:val="16"/>
                <w:szCs w:val="16"/>
                <w:rtl/>
                <w:lang w:val="fr-FR" w:bidi="fr-FR"/>
              </w:rPr>
            </w:pPr>
            <w:r w:rsidRPr="0071127C">
              <w:rPr>
                <w:rFonts w:eastAsia="Traditional Arabic"/>
                <w:i/>
                <w:spacing w:val="-6"/>
                <w:sz w:val="16"/>
                <w:szCs w:val="16"/>
                <w:lang w:val="fr-FR"/>
              </w:rPr>
              <w:t>Total</w:t>
            </w:r>
          </w:p>
        </w:tc>
        <w:tc>
          <w:tcPr>
            <w:tcW w:w="588" w:type="dxa"/>
            <w:tcBorders>
              <w:left w:val="single" w:sz="24" w:space="0" w:color="FFFFFF"/>
              <w:bottom w:val="single" w:sz="12" w:space="0" w:color="auto"/>
              <w:right w:val="nil"/>
            </w:tcBorders>
            <w:shd w:val="clear" w:color="auto" w:fill="auto"/>
            <w:tcMar>
              <w:left w:w="0" w:type="dxa"/>
              <w:right w:w="0" w:type="dxa"/>
            </w:tcMar>
          </w:tcPr>
          <w:p w:rsidR="00A16AA2" w:rsidRPr="0071127C" w:rsidRDefault="00382CBB" w:rsidP="0071127C">
            <w:pPr>
              <w:tabs>
                <w:tab w:val="left" w:pos="1928"/>
                <w:tab w:val="left" w:pos="2608"/>
                <w:tab w:val="left" w:pos="3289"/>
                <w:tab w:val="left" w:pos="3969"/>
                <w:tab w:val="left" w:pos="4649"/>
                <w:tab w:val="left" w:pos="5330"/>
              </w:tabs>
              <w:suppressAutoHyphens w:val="0"/>
              <w:spacing w:before="80" w:after="80" w:line="200" w:lineRule="exact"/>
              <w:jc w:val="right"/>
              <w:rPr>
                <w:i/>
                <w:iCs/>
                <w:spacing w:val="-6"/>
                <w:sz w:val="16"/>
                <w:szCs w:val="16"/>
                <w:rtl/>
                <w:lang w:val="fr-FR" w:bidi="fr-FR"/>
              </w:rPr>
            </w:pPr>
            <w:r w:rsidRPr="0071127C">
              <w:rPr>
                <w:rFonts w:eastAsia="Traditional Arabic"/>
                <w:i/>
                <w:spacing w:val="-6"/>
                <w:sz w:val="16"/>
                <w:szCs w:val="16"/>
                <w:lang w:val="fr-FR"/>
              </w:rPr>
              <w:t>Garçons</w:t>
            </w:r>
          </w:p>
        </w:tc>
        <w:tc>
          <w:tcPr>
            <w:tcW w:w="560" w:type="dxa"/>
            <w:tcBorders>
              <w:left w:val="nil"/>
              <w:bottom w:val="single" w:sz="12" w:space="0" w:color="auto"/>
              <w:right w:val="nil"/>
            </w:tcBorders>
            <w:shd w:val="clear" w:color="auto" w:fill="auto"/>
            <w:tcMar>
              <w:left w:w="0" w:type="dxa"/>
              <w:right w:w="0" w:type="dxa"/>
            </w:tcMar>
          </w:tcPr>
          <w:p w:rsidR="00A16AA2" w:rsidRPr="0071127C" w:rsidRDefault="00382CBB" w:rsidP="0071127C">
            <w:pPr>
              <w:tabs>
                <w:tab w:val="left" w:pos="1928"/>
                <w:tab w:val="left" w:pos="2608"/>
                <w:tab w:val="left" w:pos="3289"/>
                <w:tab w:val="left" w:pos="3969"/>
                <w:tab w:val="left" w:pos="4649"/>
                <w:tab w:val="left" w:pos="5330"/>
              </w:tabs>
              <w:suppressAutoHyphens w:val="0"/>
              <w:spacing w:before="80" w:after="80" w:line="200" w:lineRule="exact"/>
              <w:jc w:val="right"/>
              <w:rPr>
                <w:i/>
                <w:iCs/>
                <w:spacing w:val="-6"/>
                <w:sz w:val="16"/>
                <w:szCs w:val="16"/>
                <w:rtl/>
                <w:lang w:val="fr-FR" w:bidi="fr-FR"/>
              </w:rPr>
            </w:pPr>
            <w:r w:rsidRPr="0071127C">
              <w:rPr>
                <w:rFonts w:eastAsia="Traditional Arabic"/>
                <w:i/>
                <w:spacing w:val="-6"/>
                <w:sz w:val="16"/>
                <w:szCs w:val="16"/>
                <w:lang w:val="fr-FR"/>
              </w:rPr>
              <w:t>Filles</w:t>
            </w:r>
          </w:p>
        </w:tc>
        <w:tc>
          <w:tcPr>
            <w:tcW w:w="588" w:type="dxa"/>
            <w:tcBorders>
              <w:left w:val="nil"/>
              <w:bottom w:val="single" w:sz="12" w:space="0" w:color="auto"/>
              <w:right w:val="single" w:sz="24" w:space="0" w:color="FFFFFF"/>
            </w:tcBorders>
            <w:shd w:val="clear" w:color="auto" w:fill="auto"/>
            <w:tcMar>
              <w:left w:w="0" w:type="dxa"/>
              <w:right w:w="0" w:type="dxa"/>
            </w:tcMar>
          </w:tcPr>
          <w:p w:rsidR="00A16AA2" w:rsidRPr="0071127C" w:rsidRDefault="00A16AA2" w:rsidP="0071127C">
            <w:pPr>
              <w:tabs>
                <w:tab w:val="left" w:pos="1928"/>
                <w:tab w:val="left" w:pos="2608"/>
                <w:tab w:val="left" w:pos="3289"/>
                <w:tab w:val="left" w:pos="3969"/>
                <w:tab w:val="left" w:pos="4649"/>
                <w:tab w:val="left" w:pos="5330"/>
              </w:tabs>
              <w:suppressAutoHyphens w:val="0"/>
              <w:spacing w:before="80" w:after="80" w:line="200" w:lineRule="exact"/>
              <w:jc w:val="right"/>
              <w:rPr>
                <w:i/>
                <w:iCs/>
                <w:spacing w:val="-6"/>
                <w:sz w:val="16"/>
                <w:szCs w:val="16"/>
                <w:rtl/>
                <w:lang w:val="fr-FR" w:bidi="fr-FR"/>
              </w:rPr>
            </w:pPr>
            <w:r w:rsidRPr="0071127C">
              <w:rPr>
                <w:rFonts w:eastAsia="Traditional Arabic"/>
                <w:i/>
                <w:spacing w:val="-6"/>
                <w:sz w:val="16"/>
                <w:szCs w:val="16"/>
                <w:lang w:val="fr-FR"/>
              </w:rPr>
              <w:t>Total</w:t>
            </w:r>
          </w:p>
        </w:tc>
        <w:tc>
          <w:tcPr>
            <w:tcW w:w="588" w:type="dxa"/>
            <w:tcBorders>
              <w:left w:val="single" w:sz="24" w:space="0" w:color="FFFFFF"/>
              <w:bottom w:val="single" w:sz="12" w:space="0" w:color="auto"/>
              <w:right w:val="nil"/>
            </w:tcBorders>
            <w:shd w:val="clear" w:color="auto" w:fill="auto"/>
            <w:tcMar>
              <w:left w:w="0" w:type="dxa"/>
              <w:right w:w="0" w:type="dxa"/>
            </w:tcMar>
          </w:tcPr>
          <w:p w:rsidR="00A16AA2" w:rsidRPr="0071127C" w:rsidRDefault="00382CBB" w:rsidP="0071127C">
            <w:pPr>
              <w:tabs>
                <w:tab w:val="left" w:pos="1928"/>
                <w:tab w:val="left" w:pos="2608"/>
                <w:tab w:val="left" w:pos="3289"/>
                <w:tab w:val="left" w:pos="3969"/>
                <w:tab w:val="left" w:pos="4649"/>
                <w:tab w:val="left" w:pos="5330"/>
              </w:tabs>
              <w:suppressAutoHyphens w:val="0"/>
              <w:spacing w:before="80" w:after="80" w:line="200" w:lineRule="exact"/>
              <w:jc w:val="right"/>
              <w:rPr>
                <w:i/>
                <w:iCs/>
                <w:spacing w:val="-6"/>
                <w:sz w:val="16"/>
                <w:szCs w:val="16"/>
                <w:rtl/>
                <w:lang w:val="fr-FR" w:bidi="fr-FR"/>
              </w:rPr>
            </w:pPr>
            <w:r w:rsidRPr="0071127C">
              <w:rPr>
                <w:rFonts w:eastAsia="Traditional Arabic"/>
                <w:i/>
                <w:spacing w:val="-6"/>
                <w:sz w:val="16"/>
                <w:szCs w:val="16"/>
                <w:lang w:val="fr-FR"/>
              </w:rPr>
              <w:t>Garçons</w:t>
            </w:r>
          </w:p>
        </w:tc>
        <w:tc>
          <w:tcPr>
            <w:tcW w:w="588" w:type="dxa"/>
            <w:tcBorders>
              <w:left w:val="nil"/>
              <w:bottom w:val="single" w:sz="12" w:space="0" w:color="auto"/>
              <w:right w:val="nil"/>
            </w:tcBorders>
            <w:shd w:val="clear" w:color="auto" w:fill="auto"/>
            <w:tcMar>
              <w:left w:w="0" w:type="dxa"/>
              <w:right w:w="0" w:type="dxa"/>
            </w:tcMar>
          </w:tcPr>
          <w:p w:rsidR="00A16AA2" w:rsidRPr="0071127C" w:rsidRDefault="00382CBB" w:rsidP="0071127C">
            <w:pPr>
              <w:tabs>
                <w:tab w:val="left" w:pos="1928"/>
                <w:tab w:val="left" w:pos="2608"/>
                <w:tab w:val="left" w:pos="3289"/>
                <w:tab w:val="left" w:pos="3969"/>
                <w:tab w:val="left" w:pos="4649"/>
                <w:tab w:val="left" w:pos="5330"/>
              </w:tabs>
              <w:suppressAutoHyphens w:val="0"/>
              <w:spacing w:before="80" w:after="80" w:line="200" w:lineRule="exact"/>
              <w:jc w:val="right"/>
              <w:rPr>
                <w:i/>
                <w:iCs/>
                <w:spacing w:val="-6"/>
                <w:sz w:val="16"/>
                <w:szCs w:val="16"/>
                <w:rtl/>
                <w:lang w:val="fr-FR" w:bidi="fr-FR"/>
              </w:rPr>
            </w:pPr>
            <w:r w:rsidRPr="0071127C">
              <w:rPr>
                <w:rFonts w:eastAsia="Traditional Arabic"/>
                <w:i/>
                <w:spacing w:val="-6"/>
                <w:sz w:val="16"/>
                <w:szCs w:val="16"/>
                <w:lang w:val="fr-FR"/>
              </w:rPr>
              <w:t>Filles</w:t>
            </w:r>
          </w:p>
        </w:tc>
        <w:tc>
          <w:tcPr>
            <w:tcW w:w="574" w:type="dxa"/>
            <w:tcBorders>
              <w:left w:val="nil"/>
              <w:bottom w:val="single" w:sz="12" w:space="0" w:color="auto"/>
              <w:right w:val="single" w:sz="24" w:space="0" w:color="FFFFFF"/>
            </w:tcBorders>
            <w:shd w:val="clear" w:color="auto" w:fill="auto"/>
            <w:tcMar>
              <w:left w:w="0" w:type="dxa"/>
              <w:right w:w="0" w:type="dxa"/>
            </w:tcMar>
          </w:tcPr>
          <w:p w:rsidR="00A16AA2" w:rsidRPr="0071127C" w:rsidRDefault="00A16AA2" w:rsidP="0071127C">
            <w:pPr>
              <w:tabs>
                <w:tab w:val="left" w:pos="1928"/>
                <w:tab w:val="left" w:pos="2608"/>
                <w:tab w:val="left" w:pos="3289"/>
                <w:tab w:val="left" w:pos="3969"/>
                <w:tab w:val="left" w:pos="4649"/>
                <w:tab w:val="left" w:pos="5330"/>
              </w:tabs>
              <w:suppressAutoHyphens w:val="0"/>
              <w:spacing w:before="80" w:after="80" w:line="200" w:lineRule="exact"/>
              <w:jc w:val="right"/>
              <w:rPr>
                <w:i/>
                <w:iCs/>
                <w:spacing w:val="-6"/>
                <w:sz w:val="16"/>
                <w:szCs w:val="16"/>
                <w:rtl/>
                <w:lang w:val="fr-FR" w:bidi="fr-FR"/>
              </w:rPr>
            </w:pPr>
            <w:r w:rsidRPr="0071127C">
              <w:rPr>
                <w:rFonts w:eastAsia="Traditional Arabic"/>
                <w:i/>
                <w:spacing w:val="-6"/>
                <w:sz w:val="16"/>
                <w:szCs w:val="16"/>
                <w:lang w:val="fr-FR"/>
              </w:rPr>
              <w:t>Total</w:t>
            </w:r>
          </w:p>
        </w:tc>
        <w:tc>
          <w:tcPr>
            <w:tcW w:w="560" w:type="dxa"/>
            <w:tcBorders>
              <w:left w:val="single" w:sz="24" w:space="0" w:color="FFFFFF"/>
              <w:bottom w:val="single" w:sz="12" w:space="0" w:color="auto"/>
              <w:right w:val="nil"/>
            </w:tcBorders>
            <w:shd w:val="clear" w:color="auto" w:fill="auto"/>
            <w:tcMar>
              <w:left w:w="0" w:type="dxa"/>
              <w:right w:w="0" w:type="dxa"/>
            </w:tcMar>
          </w:tcPr>
          <w:p w:rsidR="00A16AA2" w:rsidRPr="0071127C" w:rsidRDefault="00382CBB" w:rsidP="0071127C">
            <w:pPr>
              <w:tabs>
                <w:tab w:val="left" w:pos="1928"/>
                <w:tab w:val="left" w:pos="2608"/>
                <w:tab w:val="left" w:pos="3289"/>
                <w:tab w:val="left" w:pos="3969"/>
                <w:tab w:val="left" w:pos="4649"/>
                <w:tab w:val="left" w:pos="5330"/>
              </w:tabs>
              <w:suppressAutoHyphens w:val="0"/>
              <w:spacing w:before="80" w:after="80" w:line="200" w:lineRule="exact"/>
              <w:jc w:val="right"/>
              <w:rPr>
                <w:i/>
                <w:iCs/>
                <w:spacing w:val="-6"/>
                <w:sz w:val="16"/>
                <w:szCs w:val="16"/>
                <w:rtl/>
                <w:lang w:val="fr-FR" w:bidi="fr-FR"/>
              </w:rPr>
            </w:pPr>
            <w:r w:rsidRPr="0071127C">
              <w:rPr>
                <w:rFonts w:eastAsia="Traditional Arabic"/>
                <w:i/>
                <w:spacing w:val="-6"/>
                <w:sz w:val="16"/>
                <w:szCs w:val="16"/>
                <w:lang w:val="fr-FR"/>
              </w:rPr>
              <w:t>Garçons</w:t>
            </w:r>
          </w:p>
        </w:tc>
        <w:tc>
          <w:tcPr>
            <w:tcW w:w="476" w:type="dxa"/>
            <w:tcBorders>
              <w:left w:val="nil"/>
              <w:bottom w:val="single" w:sz="12" w:space="0" w:color="auto"/>
              <w:right w:val="nil"/>
            </w:tcBorders>
            <w:shd w:val="clear" w:color="auto" w:fill="auto"/>
            <w:tcMar>
              <w:left w:w="0" w:type="dxa"/>
              <w:right w:w="0" w:type="dxa"/>
            </w:tcMar>
          </w:tcPr>
          <w:p w:rsidR="00A16AA2" w:rsidRPr="0071127C" w:rsidRDefault="00382CBB" w:rsidP="0071127C">
            <w:pPr>
              <w:tabs>
                <w:tab w:val="left" w:pos="1928"/>
                <w:tab w:val="left" w:pos="2608"/>
                <w:tab w:val="left" w:pos="3289"/>
                <w:tab w:val="left" w:pos="3969"/>
                <w:tab w:val="left" w:pos="4649"/>
                <w:tab w:val="left" w:pos="5330"/>
              </w:tabs>
              <w:suppressAutoHyphens w:val="0"/>
              <w:spacing w:before="80" w:after="80" w:line="200" w:lineRule="exact"/>
              <w:jc w:val="right"/>
              <w:rPr>
                <w:i/>
                <w:iCs/>
                <w:spacing w:val="-6"/>
                <w:sz w:val="16"/>
                <w:szCs w:val="16"/>
                <w:rtl/>
                <w:lang w:val="fr-FR" w:bidi="fr-FR"/>
              </w:rPr>
            </w:pPr>
            <w:r w:rsidRPr="0071127C">
              <w:rPr>
                <w:rFonts w:eastAsia="Traditional Arabic"/>
                <w:i/>
                <w:spacing w:val="-6"/>
                <w:sz w:val="16"/>
                <w:szCs w:val="16"/>
                <w:lang w:val="fr-FR"/>
              </w:rPr>
              <w:t>Filles</w:t>
            </w:r>
          </w:p>
        </w:tc>
        <w:tc>
          <w:tcPr>
            <w:tcW w:w="518" w:type="dxa"/>
            <w:tcBorders>
              <w:left w:val="nil"/>
              <w:bottom w:val="single" w:sz="12" w:space="0" w:color="auto"/>
              <w:right w:val="single" w:sz="24" w:space="0" w:color="FFFFFF"/>
            </w:tcBorders>
            <w:shd w:val="clear" w:color="auto" w:fill="auto"/>
            <w:tcMar>
              <w:left w:w="0" w:type="dxa"/>
              <w:right w:w="0" w:type="dxa"/>
            </w:tcMar>
          </w:tcPr>
          <w:p w:rsidR="00A16AA2" w:rsidRPr="0071127C" w:rsidRDefault="00A16AA2" w:rsidP="0071127C">
            <w:pPr>
              <w:tabs>
                <w:tab w:val="left" w:pos="1928"/>
                <w:tab w:val="left" w:pos="2608"/>
                <w:tab w:val="left" w:pos="3289"/>
                <w:tab w:val="left" w:pos="3969"/>
                <w:tab w:val="left" w:pos="4649"/>
                <w:tab w:val="left" w:pos="5330"/>
              </w:tabs>
              <w:suppressAutoHyphens w:val="0"/>
              <w:spacing w:before="80" w:after="80" w:line="200" w:lineRule="exact"/>
              <w:jc w:val="right"/>
              <w:rPr>
                <w:i/>
                <w:iCs/>
                <w:spacing w:val="-6"/>
                <w:sz w:val="16"/>
                <w:szCs w:val="16"/>
                <w:rtl/>
                <w:lang w:val="fr-FR" w:bidi="fr-FR"/>
              </w:rPr>
            </w:pPr>
            <w:r w:rsidRPr="0071127C">
              <w:rPr>
                <w:rFonts w:eastAsia="Traditional Arabic"/>
                <w:i/>
                <w:spacing w:val="-6"/>
                <w:sz w:val="16"/>
                <w:szCs w:val="16"/>
                <w:lang w:val="fr-FR"/>
              </w:rPr>
              <w:t>Total</w:t>
            </w:r>
          </w:p>
        </w:tc>
        <w:tc>
          <w:tcPr>
            <w:tcW w:w="595" w:type="dxa"/>
            <w:tcBorders>
              <w:left w:val="single" w:sz="24" w:space="0" w:color="FFFFFF"/>
              <w:bottom w:val="single" w:sz="12" w:space="0" w:color="auto"/>
              <w:right w:val="nil"/>
            </w:tcBorders>
            <w:shd w:val="clear" w:color="auto" w:fill="auto"/>
            <w:tcMar>
              <w:left w:w="0" w:type="dxa"/>
              <w:right w:w="0" w:type="dxa"/>
            </w:tcMar>
          </w:tcPr>
          <w:p w:rsidR="00A16AA2" w:rsidRPr="0071127C" w:rsidRDefault="00382CBB" w:rsidP="0071127C">
            <w:pPr>
              <w:tabs>
                <w:tab w:val="left" w:pos="1928"/>
                <w:tab w:val="left" w:pos="2608"/>
                <w:tab w:val="left" w:pos="3289"/>
                <w:tab w:val="left" w:pos="3969"/>
                <w:tab w:val="left" w:pos="4649"/>
                <w:tab w:val="left" w:pos="5330"/>
              </w:tabs>
              <w:suppressAutoHyphens w:val="0"/>
              <w:spacing w:before="80" w:after="80" w:line="200" w:lineRule="exact"/>
              <w:jc w:val="right"/>
              <w:rPr>
                <w:i/>
                <w:iCs/>
                <w:spacing w:val="-6"/>
                <w:sz w:val="16"/>
                <w:szCs w:val="16"/>
                <w:rtl/>
                <w:lang w:val="fr-FR" w:bidi="fr-FR"/>
              </w:rPr>
            </w:pPr>
            <w:r w:rsidRPr="0071127C">
              <w:rPr>
                <w:rFonts w:eastAsia="Traditional Arabic"/>
                <w:i/>
                <w:spacing w:val="-6"/>
                <w:sz w:val="16"/>
                <w:szCs w:val="16"/>
                <w:lang w:val="fr-FR"/>
              </w:rPr>
              <w:t>Garçons</w:t>
            </w:r>
          </w:p>
        </w:tc>
        <w:tc>
          <w:tcPr>
            <w:tcW w:w="538" w:type="dxa"/>
            <w:tcBorders>
              <w:left w:val="nil"/>
              <w:bottom w:val="single" w:sz="12" w:space="0" w:color="auto"/>
              <w:right w:val="nil"/>
            </w:tcBorders>
            <w:shd w:val="clear" w:color="auto" w:fill="auto"/>
            <w:tcMar>
              <w:left w:w="0" w:type="dxa"/>
              <w:right w:w="0" w:type="dxa"/>
            </w:tcMar>
          </w:tcPr>
          <w:p w:rsidR="00A16AA2" w:rsidRPr="0071127C" w:rsidRDefault="00382CBB" w:rsidP="0071127C">
            <w:pPr>
              <w:tabs>
                <w:tab w:val="left" w:pos="1928"/>
                <w:tab w:val="left" w:pos="2608"/>
                <w:tab w:val="left" w:pos="3289"/>
                <w:tab w:val="left" w:pos="3969"/>
                <w:tab w:val="left" w:pos="4649"/>
                <w:tab w:val="left" w:pos="5330"/>
              </w:tabs>
              <w:suppressAutoHyphens w:val="0"/>
              <w:spacing w:before="80" w:after="80" w:line="200" w:lineRule="exact"/>
              <w:jc w:val="right"/>
              <w:rPr>
                <w:i/>
                <w:iCs/>
                <w:spacing w:val="-6"/>
                <w:sz w:val="16"/>
                <w:szCs w:val="16"/>
                <w:rtl/>
                <w:lang w:val="fr-FR" w:bidi="fr-FR"/>
              </w:rPr>
            </w:pPr>
            <w:r w:rsidRPr="0071127C">
              <w:rPr>
                <w:rFonts w:eastAsia="Traditional Arabic"/>
                <w:i/>
                <w:spacing w:val="-6"/>
                <w:sz w:val="16"/>
                <w:szCs w:val="16"/>
                <w:lang w:val="fr-FR"/>
              </w:rPr>
              <w:t>Filles</w:t>
            </w:r>
          </w:p>
        </w:tc>
        <w:tc>
          <w:tcPr>
            <w:tcW w:w="567" w:type="dxa"/>
            <w:tcBorders>
              <w:left w:val="nil"/>
              <w:bottom w:val="single" w:sz="12" w:space="0" w:color="auto"/>
              <w:right w:val="nil"/>
            </w:tcBorders>
            <w:shd w:val="clear" w:color="auto" w:fill="auto"/>
            <w:tcMar>
              <w:left w:w="0" w:type="dxa"/>
              <w:right w:w="0" w:type="dxa"/>
            </w:tcMar>
          </w:tcPr>
          <w:p w:rsidR="00A16AA2" w:rsidRPr="0071127C" w:rsidRDefault="00A16AA2" w:rsidP="0071127C">
            <w:pPr>
              <w:tabs>
                <w:tab w:val="left" w:pos="1928"/>
                <w:tab w:val="left" w:pos="2608"/>
                <w:tab w:val="left" w:pos="3289"/>
                <w:tab w:val="left" w:pos="3969"/>
                <w:tab w:val="left" w:pos="4649"/>
                <w:tab w:val="left" w:pos="5330"/>
              </w:tabs>
              <w:suppressAutoHyphens w:val="0"/>
              <w:spacing w:before="80" w:after="80" w:line="200" w:lineRule="exact"/>
              <w:jc w:val="right"/>
              <w:rPr>
                <w:i/>
                <w:iCs/>
                <w:spacing w:val="-6"/>
                <w:sz w:val="16"/>
                <w:szCs w:val="16"/>
                <w:rtl/>
                <w:lang w:val="fr-FR" w:bidi="fr-FR"/>
              </w:rPr>
            </w:pPr>
            <w:r w:rsidRPr="0071127C">
              <w:rPr>
                <w:rFonts w:eastAsia="Traditional Arabic"/>
                <w:i/>
                <w:spacing w:val="-6"/>
                <w:sz w:val="16"/>
                <w:szCs w:val="16"/>
                <w:lang w:val="fr-FR"/>
              </w:rPr>
              <w:t>Total</w:t>
            </w:r>
          </w:p>
        </w:tc>
      </w:tr>
      <w:tr w:rsidR="00517313" w:rsidRPr="0071127C" w:rsidTr="00517313">
        <w:tc>
          <w:tcPr>
            <w:tcW w:w="187" w:type="dxa"/>
            <w:tcBorders>
              <w:top w:val="single" w:sz="12" w:space="0" w:color="auto"/>
              <w:left w:val="nil"/>
              <w:bottom w:val="nil"/>
              <w:right w:val="nil"/>
            </w:tcBorders>
            <w:shd w:val="clear" w:color="auto" w:fill="auto"/>
            <w:tcMar>
              <w:left w:w="0" w:type="dxa"/>
              <w:right w:w="0" w:type="dxa"/>
            </w:tcMar>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jc w:val="lowKashida"/>
              <w:rPr>
                <w:spacing w:val="-6"/>
                <w:sz w:val="17"/>
                <w:szCs w:val="17"/>
                <w:rtl/>
                <w:lang w:val="fr-FR" w:bidi="fr-FR"/>
              </w:rPr>
            </w:pPr>
            <w:bookmarkStart w:id="159" w:name="_Hlk355272861"/>
            <w:r w:rsidRPr="00517313">
              <w:rPr>
                <w:rFonts w:eastAsia="Traditional Arabic"/>
                <w:spacing w:val="-6"/>
                <w:sz w:val="17"/>
                <w:szCs w:val="17"/>
                <w:lang w:val="fr-FR"/>
              </w:rPr>
              <w:t>1</w:t>
            </w:r>
          </w:p>
        </w:tc>
        <w:tc>
          <w:tcPr>
            <w:tcW w:w="947" w:type="dxa"/>
            <w:tcBorders>
              <w:top w:val="single" w:sz="12" w:space="0" w:color="auto"/>
              <w:left w:val="nil"/>
              <w:bottom w:val="nil"/>
              <w:right w:val="nil"/>
            </w:tcBorders>
            <w:shd w:val="clear" w:color="auto" w:fill="auto"/>
            <w:tcMar>
              <w:left w:w="0" w:type="dxa"/>
              <w:right w:w="0" w:type="dxa"/>
            </w:tcMar>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jc w:val="lowKashida"/>
              <w:rPr>
                <w:sz w:val="17"/>
                <w:szCs w:val="17"/>
                <w:rtl/>
                <w:lang w:val="fr-FR" w:bidi="fr-FR"/>
              </w:rPr>
            </w:pPr>
            <w:r w:rsidRPr="00517313">
              <w:rPr>
                <w:rFonts w:eastAsia="Traditional Arabic"/>
                <w:sz w:val="17"/>
                <w:szCs w:val="17"/>
                <w:lang w:val="fr-FR"/>
              </w:rPr>
              <w:t>Capitale</w:t>
            </w:r>
          </w:p>
        </w:tc>
        <w:tc>
          <w:tcPr>
            <w:tcW w:w="567" w:type="dxa"/>
            <w:tcBorders>
              <w:top w:val="single" w:sz="12" w:space="0" w:color="auto"/>
              <w:left w:val="nil"/>
              <w:bottom w:val="nil"/>
              <w:right w:val="nil"/>
            </w:tcBorders>
            <w:shd w:val="clear" w:color="auto" w:fill="auto"/>
            <w:noWrap/>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19 023</w:t>
            </w:r>
          </w:p>
        </w:tc>
        <w:tc>
          <w:tcPr>
            <w:tcW w:w="525" w:type="dxa"/>
            <w:tcBorders>
              <w:top w:val="single" w:sz="12" w:space="0" w:color="auto"/>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15 748</w:t>
            </w:r>
          </w:p>
        </w:tc>
        <w:tc>
          <w:tcPr>
            <w:tcW w:w="574" w:type="dxa"/>
            <w:tcBorders>
              <w:top w:val="single" w:sz="12" w:space="0" w:color="auto"/>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34 771</w:t>
            </w:r>
          </w:p>
        </w:tc>
        <w:tc>
          <w:tcPr>
            <w:tcW w:w="560" w:type="dxa"/>
            <w:tcBorders>
              <w:top w:val="single" w:sz="12" w:space="0" w:color="auto"/>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17 966</w:t>
            </w:r>
          </w:p>
        </w:tc>
        <w:tc>
          <w:tcPr>
            <w:tcW w:w="546" w:type="dxa"/>
            <w:tcBorders>
              <w:top w:val="single" w:sz="12" w:space="0" w:color="auto"/>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15 821</w:t>
            </w:r>
          </w:p>
        </w:tc>
        <w:tc>
          <w:tcPr>
            <w:tcW w:w="574" w:type="dxa"/>
            <w:tcBorders>
              <w:top w:val="single" w:sz="12" w:space="0" w:color="auto"/>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33 787</w:t>
            </w:r>
          </w:p>
        </w:tc>
        <w:tc>
          <w:tcPr>
            <w:tcW w:w="574" w:type="dxa"/>
            <w:tcBorders>
              <w:top w:val="single" w:sz="12" w:space="0" w:color="auto"/>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27 890</w:t>
            </w:r>
          </w:p>
        </w:tc>
        <w:tc>
          <w:tcPr>
            <w:tcW w:w="518" w:type="dxa"/>
            <w:tcBorders>
              <w:top w:val="single" w:sz="12" w:space="0" w:color="auto"/>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13 793</w:t>
            </w:r>
          </w:p>
        </w:tc>
        <w:tc>
          <w:tcPr>
            <w:tcW w:w="559" w:type="dxa"/>
            <w:tcBorders>
              <w:top w:val="single" w:sz="12" w:space="0" w:color="auto"/>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41 683</w:t>
            </w:r>
          </w:p>
        </w:tc>
        <w:tc>
          <w:tcPr>
            <w:tcW w:w="588" w:type="dxa"/>
            <w:tcBorders>
              <w:top w:val="single" w:sz="12" w:space="0" w:color="auto"/>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32 406</w:t>
            </w:r>
          </w:p>
        </w:tc>
        <w:tc>
          <w:tcPr>
            <w:tcW w:w="560" w:type="dxa"/>
            <w:tcBorders>
              <w:top w:val="single" w:sz="12" w:space="0" w:color="auto"/>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27 161</w:t>
            </w:r>
          </w:p>
        </w:tc>
        <w:tc>
          <w:tcPr>
            <w:tcW w:w="588" w:type="dxa"/>
            <w:tcBorders>
              <w:top w:val="single" w:sz="12" w:space="0" w:color="auto"/>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59 567</w:t>
            </w:r>
          </w:p>
        </w:tc>
        <w:tc>
          <w:tcPr>
            <w:tcW w:w="588" w:type="dxa"/>
            <w:tcBorders>
              <w:top w:val="single" w:sz="12" w:space="0" w:color="auto"/>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29 012</w:t>
            </w:r>
          </w:p>
        </w:tc>
        <w:tc>
          <w:tcPr>
            <w:tcW w:w="588" w:type="dxa"/>
            <w:tcBorders>
              <w:top w:val="single" w:sz="12" w:space="0" w:color="auto"/>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23 858</w:t>
            </w:r>
          </w:p>
        </w:tc>
        <w:tc>
          <w:tcPr>
            <w:tcW w:w="574" w:type="dxa"/>
            <w:tcBorders>
              <w:top w:val="single" w:sz="12" w:space="0" w:color="auto"/>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52 870</w:t>
            </w:r>
          </w:p>
        </w:tc>
        <w:tc>
          <w:tcPr>
            <w:tcW w:w="560" w:type="dxa"/>
            <w:tcBorders>
              <w:top w:val="single" w:sz="12" w:space="0" w:color="auto"/>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3 988</w:t>
            </w:r>
          </w:p>
        </w:tc>
        <w:tc>
          <w:tcPr>
            <w:tcW w:w="476" w:type="dxa"/>
            <w:tcBorders>
              <w:top w:val="single" w:sz="12" w:space="0" w:color="auto"/>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3 049</w:t>
            </w:r>
          </w:p>
        </w:tc>
        <w:tc>
          <w:tcPr>
            <w:tcW w:w="518" w:type="dxa"/>
            <w:tcBorders>
              <w:top w:val="single" w:sz="12" w:space="0" w:color="auto"/>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7 037</w:t>
            </w:r>
          </w:p>
        </w:tc>
        <w:tc>
          <w:tcPr>
            <w:tcW w:w="595" w:type="dxa"/>
            <w:tcBorders>
              <w:top w:val="single" w:sz="12" w:space="0" w:color="auto"/>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130 285</w:t>
            </w:r>
          </w:p>
        </w:tc>
        <w:tc>
          <w:tcPr>
            <w:tcW w:w="538" w:type="dxa"/>
            <w:tcBorders>
              <w:top w:val="single" w:sz="12" w:space="0" w:color="auto"/>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99 430</w:t>
            </w:r>
          </w:p>
        </w:tc>
        <w:tc>
          <w:tcPr>
            <w:tcW w:w="567" w:type="dxa"/>
            <w:tcBorders>
              <w:top w:val="single" w:sz="12" w:space="0" w:color="auto"/>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229 715</w:t>
            </w:r>
          </w:p>
        </w:tc>
      </w:tr>
      <w:tr w:rsidR="00517313" w:rsidRPr="0071127C" w:rsidTr="00517313">
        <w:tc>
          <w:tcPr>
            <w:tcW w:w="187" w:type="dxa"/>
            <w:tcBorders>
              <w:top w:val="nil"/>
              <w:left w:val="nil"/>
              <w:bottom w:val="nil"/>
              <w:right w:val="nil"/>
            </w:tcBorders>
            <w:shd w:val="clear" w:color="auto" w:fill="auto"/>
            <w:tcMar>
              <w:left w:w="0" w:type="dxa"/>
              <w:right w:w="0" w:type="dxa"/>
            </w:tcMar>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jc w:val="lowKashida"/>
              <w:rPr>
                <w:spacing w:val="-6"/>
                <w:sz w:val="17"/>
                <w:szCs w:val="17"/>
                <w:rtl/>
                <w:lang w:val="fr-FR" w:bidi="fr-FR"/>
              </w:rPr>
            </w:pPr>
            <w:r w:rsidRPr="00517313">
              <w:rPr>
                <w:rFonts w:eastAsia="Traditional Arabic"/>
                <w:spacing w:val="-6"/>
                <w:sz w:val="17"/>
                <w:szCs w:val="17"/>
                <w:lang w:val="fr-FR"/>
              </w:rPr>
              <w:t>2</w:t>
            </w:r>
          </w:p>
        </w:tc>
        <w:tc>
          <w:tcPr>
            <w:tcW w:w="947" w:type="dxa"/>
            <w:tcBorders>
              <w:top w:val="nil"/>
              <w:left w:val="nil"/>
              <w:bottom w:val="nil"/>
              <w:right w:val="nil"/>
            </w:tcBorders>
            <w:shd w:val="clear" w:color="auto" w:fill="auto"/>
            <w:tcMar>
              <w:left w:w="0" w:type="dxa"/>
              <w:right w:w="0" w:type="dxa"/>
            </w:tcMar>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jc w:val="lowKashida"/>
              <w:rPr>
                <w:sz w:val="17"/>
                <w:szCs w:val="17"/>
                <w:rtl/>
                <w:lang w:val="fr-FR" w:bidi="fr-FR"/>
              </w:rPr>
            </w:pPr>
            <w:r w:rsidRPr="00517313">
              <w:rPr>
                <w:rFonts w:eastAsia="Traditional Arabic"/>
                <w:sz w:val="17"/>
                <w:szCs w:val="17"/>
                <w:lang w:val="fr-FR"/>
              </w:rPr>
              <w:t>Sanaa</w:t>
            </w:r>
          </w:p>
        </w:tc>
        <w:tc>
          <w:tcPr>
            <w:tcW w:w="567"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543</w:t>
            </w:r>
          </w:p>
        </w:tc>
        <w:tc>
          <w:tcPr>
            <w:tcW w:w="525"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201</w:t>
            </w:r>
          </w:p>
        </w:tc>
        <w:tc>
          <w:tcPr>
            <w:tcW w:w="574"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744</w:t>
            </w:r>
          </w:p>
        </w:tc>
        <w:tc>
          <w:tcPr>
            <w:tcW w:w="560"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3 193</w:t>
            </w:r>
          </w:p>
        </w:tc>
        <w:tc>
          <w:tcPr>
            <w:tcW w:w="546"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665</w:t>
            </w:r>
          </w:p>
        </w:tc>
        <w:tc>
          <w:tcPr>
            <w:tcW w:w="574"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3 858</w:t>
            </w:r>
          </w:p>
        </w:tc>
        <w:tc>
          <w:tcPr>
            <w:tcW w:w="574"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2 511</w:t>
            </w:r>
          </w:p>
        </w:tc>
        <w:tc>
          <w:tcPr>
            <w:tcW w:w="51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2 479</w:t>
            </w:r>
          </w:p>
        </w:tc>
        <w:tc>
          <w:tcPr>
            <w:tcW w:w="559"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4 990</w:t>
            </w:r>
          </w:p>
        </w:tc>
        <w:tc>
          <w:tcPr>
            <w:tcW w:w="58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5 065</w:t>
            </w:r>
          </w:p>
        </w:tc>
        <w:tc>
          <w:tcPr>
            <w:tcW w:w="560"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3 067</w:t>
            </w:r>
          </w:p>
        </w:tc>
        <w:tc>
          <w:tcPr>
            <w:tcW w:w="58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8 132</w:t>
            </w:r>
          </w:p>
        </w:tc>
        <w:tc>
          <w:tcPr>
            <w:tcW w:w="58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3 318</w:t>
            </w:r>
          </w:p>
        </w:tc>
        <w:tc>
          <w:tcPr>
            <w:tcW w:w="58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2 126</w:t>
            </w:r>
          </w:p>
        </w:tc>
        <w:tc>
          <w:tcPr>
            <w:tcW w:w="574"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5 444</w:t>
            </w:r>
          </w:p>
        </w:tc>
        <w:tc>
          <w:tcPr>
            <w:tcW w:w="560"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500</w:t>
            </w:r>
          </w:p>
        </w:tc>
        <w:tc>
          <w:tcPr>
            <w:tcW w:w="476"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261</w:t>
            </w:r>
          </w:p>
        </w:tc>
        <w:tc>
          <w:tcPr>
            <w:tcW w:w="51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761</w:t>
            </w:r>
          </w:p>
        </w:tc>
        <w:tc>
          <w:tcPr>
            <w:tcW w:w="595"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15 130</w:t>
            </w:r>
          </w:p>
        </w:tc>
        <w:tc>
          <w:tcPr>
            <w:tcW w:w="53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8 799</w:t>
            </w:r>
          </w:p>
        </w:tc>
        <w:tc>
          <w:tcPr>
            <w:tcW w:w="567"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23 929</w:t>
            </w:r>
          </w:p>
        </w:tc>
      </w:tr>
      <w:tr w:rsidR="00517313" w:rsidRPr="0071127C" w:rsidTr="00517313">
        <w:tc>
          <w:tcPr>
            <w:tcW w:w="187" w:type="dxa"/>
            <w:tcBorders>
              <w:top w:val="nil"/>
              <w:left w:val="nil"/>
              <w:bottom w:val="nil"/>
              <w:right w:val="nil"/>
            </w:tcBorders>
            <w:shd w:val="clear" w:color="auto" w:fill="auto"/>
            <w:tcMar>
              <w:left w:w="0" w:type="dxa"/>
              <w:right w:w="0" w:type="dxa"/>
            </w:tcMar>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jc w:val="lowKashida"/>
              <w:rPr>
                <w:spacing w:val="-6"/>
                <w:sz w:val="17"/>
                <w:szCs w:val="17"/>
                <w:rtl/>
                <w:lang w:val="fr-FR" w:bidi="fr-FR"/>
              </w:rPr>
            </w:pPr>
            <w:r w:rsidRPr="00517313">
              <w:rPr>
                <w:rFonts w:eastAsia="Traditional Arabic"/>
                <w:spacing w:val="-6"/>
                <w:sz w:val="17"/>
                <w:szCs w:val="17"/>
                <w:lang w:val="fr-FR"/>
              </w:rPr>
              <w:t>3</w:t>
            </w:r>
          </w:p>
        </w:tc>
        <w:tc>
          <w:tcPr>
            <w:tcW w:w="947" w:type="dxa"/>
            <w:tcBorders>
              <w:top w:val="nil"/>
              <w:left w:val="nil"/>
              <w:bottom w:val="nil"/>
              <w:right w:val="nil"/>
            </w:tcBorders>
            <w:shd w:val="clear" w:color="auto" w:fill="auto"/>
            <w:tcMar>
              <w:left w:w="0" w:type="dxa"/>
              <w:right w:w="0" w:type="dxa"/>
            </w:tcMar>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jc w:val="lowKashida"/>
              <w:rPr>
                <w:sz w:val="17"/>
                <w:szCs w:val="17"/>
                <w:rtl/>
                <w:lang w:val="fr-FR" w:bidi="fr-FR"/>
              </w:rPr>
            </w:pPr>
            <w:r w:rsidRPr="00517313">
              <w:rPr>
                <w:rFonts w:eastAsia="Traditional Arabic"/>
                <w:sz w:val="17"/>
                <w:szCs w:val="17"/>
                <w:lang w:val="fr-FR"/>
              </w:rPr>
              <w:t>Aden</w:t>
            </w:r>
          </w:p>
        </w:tc>
        <w:tc>
          <w:tcPr>
            <w:tcW w:w="567"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4 382</w:t>
            </w:r>
          </w:p>
        </w:tc>
        <w:tc>
          <w:tcPr>
            <w:tcW w:w="525"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3 828</w:t>
            </w:r>
          </w:p>
        </w:tc>
        <w:tc>
          <w:tcPr>
            <w:tcW w:w="574"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8 210</w:t>
            </w:r>
          </w:p>
        </w:tc>
        <w:tc>
          <w:tcPr>
            <w:tcW w:w="560"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4 223</w:t>
            </w:r>
          </w:p>
        </w:tc>
        <w:tc>
          <w:tcPr>
            <w:tcW w:w="546"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3 659</w:t>
            </w:r>
          </w:p>
        </w:tc>
        <w:tc>
          <w:tcPr>
            <w:tcW w:w="574"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7 882</w:t>
            </w:r>
          </w:p>
        </w:tc>
        <w:tc>
          <w:tcPr>
            <w:tcW w:w="574"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4 572</w:t>
            </w:r>
          </w:p>
        </w:tc>
        <w:tc>
          <w:tcPr>
            <w:tcW w:w="51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4 044</w:t>
            </w:r>
          </w:p>
        </w:tc>
        <w:tc>
          <w:tcPr>
            <w:tcW w:w="559"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8 616</w:t>
            </w:r>
          </w:p>
        </w:tc>
        <w:tc>
          <w:tcPr>
            <w:tcW w:w="58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4 332</w:t>
            </w:r>
          </w:p>
        </w:tc>
        <w:tc>
          <w:tcPr>
            <w:tcW w:w="560"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3 989</w:t>
            </w:r>
          </w:p>
        </w:tc>
        <w:tc>
          <w:tcPr>
            <w:tcW w:w="58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8 321</w:t>
            </w:r>
          </w:p>
        </w:tc>
        <w:tc>
          <w:tcPr>
            <w:tcW w:w="58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4 516</w:t>
            </w:r>
          </w:p>
        </w:tc>
        <w:tc>
          <w:tcPr>
            <w:tcW w:w="58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4 064</w:t>
            </w:r>
          </w:p>
        </w:tc>
        <w:tc>
          <w:tcPr>
            <w:tcW w:w="574"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8 580</w:t>
            </w:r>
          </w:p>
        </w:tc>
        <w:tc>
          <w:tcPr>
            <w:tcW w:w="560"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1 490</w:t>
            </w:r>
          </w:p>
        </w:tc>
        <w:tc>
          <w:tcPr>
            <w:tcW w:w="476"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1 260</w:t>
            </w:r>
          </w:p>
        </w:tc>
        <w:tc>
          <w:tcPr>
            <w:tcW w:w="51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2 750</w:t>
            </w:r>
          </w:p>
        </w:tc>
        <w:tc>
          <w:tcPr>
            <w:tcW w:w="595"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23 515</w:t>
            </w:r>
          </w:p>
        </w:tc>
        <w:tc>
          <w:tcPr>
            <w:tcW w:w="53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20 844</w:t>
            </w:r>
          </w:p>
        </w:tc>
        <w:tc>
          <w:tcPr>
            <w:tcW w:w="567"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44 359</w:t>
            </w:r>
          </w:p>
        </w:tc>
      </w:tr>
      <w:tr w:rsidR="00517313" w:rsidRPr="0071127C" w:rsidTr="00517313">
        <w:tc>
          <w:tcPr>
            <w:tcW w:w="187" w:type="dxa"/>
            <w:tcBorders>
              <w:top w:val="nil"/>
              <w:left w:val="nil"/>
              <w:bottom w:val="nil"/>
              <w:right w:val="nil"/>
            </w:tcBorders>
            <w:shd w:val="clear" w:color="auto" w:fill="auto"/>
            <w:tcMar>
              <w:left w:w="0" w:type="dxa"/>
              <w:right w:w="0" w:type="dxa"/>
            </w:tcMar>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jc w:val="lowKashida"/>
              <w:rPr>
                <w:spacing w:val="-6"/>
                <w:sz w:val="17"/>
                <w:szCs w:val="17"/>
                <w:rtl/>
                <w:lang w:val="fr-FR" w:bidi="fr-FR"/>
              </w:rPr>
            </w:pPr>
            <w:r w:rsidRPr="00517313">
              <w:rPr>
                <w:rFonts w:eastAsia="Traditional Arabic"/>
                <w:spacing w:val="-6"/>
                <w:sz w:val="17"/>
                <w:szCs w:val="17"/>
                <w:lang w:val="fr-FR"/>
              </w:rPr>
              <w:t>4</w:t>
            </w:r>
          </w:p>
        </w:tc>
        <w:tc>
          <w:tcPr>
            <w:tcW w:w="947" w:type="dxa"/>
            <w:tcBorders>
              <w:top w:val="nil"/>
              <w:left w:val="nil"/>
              <w:bottom w:val="nil"/>
              <w:right w:val="nil"/>
            </w:tcBorders>
            <w:shd w:val="clear" w:color="auto" w:fill="auto"/>
            <w:tcMar>
              <w:left w:w="0" w:type="dxa"/>
              <w:right w:w="0" w:type="dxa"/>
            </w:tcMar>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jc w:val="lowKashida"/>
              <w:rPr>
                <w:sz w:val="17"/>
                <w:szCs w:val="17"/>
                <w:rtl/>
                <w:lang w:val="fr-FR" w:bidi="fr-FR"/>
              </w:rPr>
            </w:pPr>
            <w:r w:rsidRPr="00517313">
              <w:rPr>
                <w:rFonts w:eastAsia="Traditional Arabic"/>
                <w:sz w:val="17"/>
                <w:szCs w:val="17"/>
                <w:lang w:val="fr-FR"/>
              </w:rPr>
              <w:t>Taiz</w:t>
            </w:r>
          </w:p>
        </w:tc>
        <w:tc>
          <w:tcPr>
            <w:tcW w:w="567"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7 093</w:t>
            </w:r>
          </w:p>
        </w:tc>
        <w:tc>
          <w:tcPr>
            <w:tcW w:w="525"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6 391</w:t>
            </w:r>
          </w:p>
        </w:tc>
        <w:tc>
          <w:tcPr>
            <w:tcW w:w="574"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13 484</w:t>
            </w:r>
          </w:p>
        </w:tc>
        <w:tc>
          <w:tcPr>
            <w:tcW w:w="560"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7 336</w:t>
            </w:r>
          </w:p>
        </w:tc>
        <w:tc>
          <w:tcPr>
            <w:tcW w:w="546"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6 827</w:t>
            </w:r>
          </w:p>
        </w:tc>
        <w:tc>
          <w:tcPr>
            <w:tcW w:w="574"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14 163</w:t>
            </w:r>
          </w:p>
        </w:tc>
        <w:tc>
          <w:tcPr>
            <w:tcW w:w="574"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9 449</w:t>
            </w:r>
          </w:p>
        </w:tc>
        <w:tc>
          <w:tcPr>
            <w:tcW w:w="51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8 580</w:t>
            </w:r>
          </w:p>
        </w:tc>
        <w:tc>
          <w:tcPr>
            <w:tcW w:w="559"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18 029</w:t>
            </w:r>
          </w:p>
        </w:tc>
        <w:tc>
          <w:tcPr>
            <w:tcW w:w="58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10 722</w:t>
            </w:r>
          </w:p>
        </w:tc>
        <w:tc>
          <w:tcPr>
            <w:tcW w:w="560"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9 656</w:t>
            </w:r>
          </w:p>
        </w:tc>
        <w:tc>
          <w:tcPr>
            <w:tcW w:w="58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20 378</w:t>
            </w:r>
          </w:p>
        </w:tc>
        <w:tc>
          <w:tcPr>
            <w:tcW w:w="58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12 033</w:t>
            </w:r>
          </w:p>
        </w:tc>
        <w:tc>
          <w:tcPr>
            <w:tcW w:w="58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9 608</w:t>
            </w:r>
          </w:p>
        </w:tc>
        <w:tc>
          <w:tcPr>
            <w:tcW w:w="574"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21 641</w:t>
            </w:r>
          </w:p>
        </w:tc>
        <w:tc>
          <w:tcPr>
            <w:tcW w:w="560"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1 970</w:t>
            </w:r>
          </w:p>
        </w:tc>
        <w:tc>
          <w:tcPr>
            <w:tcW w:w="476"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1 454</w:t>
            </w:r>
          </w:p>
        </w:tc>
        <w:tc>
          <w:tcPr>
            <w:tcW w:w="51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3 424</w:t>
            </w:r>
          </w:p>
        </w:tc>
        <w:tc>
          <w:tcPr>
            <w:tcW w:w="595"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48 603</w:t>
            </w:r>
          </w:p>
        </w:tc>
        <w:tc>
          <w:tcPr>
            <w:tcW w:w="53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42 516</w:t>
            </w:r>
          </w:p>
        </w:tc>
        <w:tc>
          <w:tcPr>
            <w:tcW w:w="567"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91 119</w:t>
            </w:r>
          </w:p>
        </w:tc>
      </w:tr>
      <w:tr w:rsidR="00517313" w:rsidRPr="0071127C" w:rsidTr="00517313">
        <w:tc>
          <w:tcPr>
            <w:tcW w:w="187" w:type="dxa"/>
            <w:tcBorders>
              <w:top w:val="nil"/>
              <w:left w:val="nil"/>
              <w:bottom w:val="nil"/>
              <w:right w:val="nil"/>
            </w:tcBorders>
            <w:shd w:val="clear" w:color="auto" w:fill="auto"/>
            <w:tcMar>
              <w:left w:w="0" w:type="dxa"/>
              <w:right w:w="0" w:type="dxa"/>
            </w:tcMar>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jc w:val="lowKashida"/>
              <w:rPr>
                <w:spacing w:val="-6"/>
                <w:sz w:val="17"/>
                <w:szCs w:val="17"/>
                <w:rtl/>
                <w:lang w:val="fr-FR" w:bidi="fr-FR"/>
              </w:rPr>
            </w:pPr>
            <w:r w:rsidRPr="00517313">
              <w:rPr>
                <w:rFonts w:eastAsia="Traditional Arabic"/>
                <w:spacing w:val="-6"/>
                <w:sz w:val="17"/>
                <w:szCs w:val="17"/>
                <w:lang w:val="fr-FR"/>
              </w:rPr>
              <w:t>5</w:t>
            </w:r>
          </w:p>
        </w:tc>
        <w:tc>
          <w:tcPr>
            <w:tcW w:w="947" w:type="dxa"/>
            <w:tcBorders>
              <w:top w:val="nil"/>
              <w:left w:val="nil"/>
              <w:bottom w:val="nil"/>
              <w:right w:val="nil"/>
            </w:tcBorders>
            <w:shd w:val="clear" w:color="auto" w:fill="auto"/>
            <w:tcMar>
              <w:left w:w="0" w:type="dxa"/>
              <w:right w:w="0" w:type="dxa"/>
            </w:tcMar>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jc w:val="lowKashida"/>
              <w:rPr>
                <w:sz w:val="17"/>
                <w:szCs w:val="17"/>
                <w:rtl/>
                <w:lang w:val="fr-FR" w:bidi="fr-FR"/>
              </w:rPr>
            </w:pPr>
            <w:r w:rsidRPr="00517313">
              <w:rPr>
                <w:rFonts w:eastAsia="Traditional Arabic"/>
                <w:sz w:val="17"/>
                <w:szCs w:val="17"/>
                <w:lang w:val="fr-FR"/>
              </w:rPr>
              <w:t>Houdeida</w:t>
            </w:r>
          </w:p>
        </w:tc>
        <w:tc>
          <w:tcPr>
            <w:tcW w:w="567"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3 512</w:t>
            </w:r>
          </w:p>
        </w:tc>
        <w:tc>
          <w:tcPr>
            <w:tcW w:w="525"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3 066</w:t>
            </w:r>
          </w:p>
        </w:tc>
        <w:tc>
          <w:tcPr>
            <w:tcW w:w="574"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6 578</w:t>
            </w:r>
          </w:p>
        </w:tc>
        <w:tc>
          <w:tcPr>
            <w:tcW w:w="560"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3 413</w:t>
            </w:r>
          </w:p>
        </w:tc>
        <w:tc>
          <w:tcPr>
            <w:tcW w:w="546"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2 335</w:t>
            </w:r>
          </w:p>
        </w:tc>
        <w:tc>
          <w:tcPr>
            <w:tcW w:w="574"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6 748</w:t>
            </w:r>
          </w:p>
        </w:tc>
        <w:tc>
          <w:tcPr>
            <w:tcW w:w="574"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2 751</w:t>
            </w:r>
          </w:p>
        </w:tc>
        <w:tc>
          <w:tcPr>
            <w:tcW w:w="51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2 253</w:t>
            </w:r>
          </w:p>
        </w:tc>
        <w:tc>
          <w:tcPr>
            <w:tcW w:w="559"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5 004</w:t>
            </w:r>
          </w:p>
        </w:tc>
        <w:tc>
          <w:tcPr>
            <w:tcW w:w="58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8 147</w:t>
            </w:r>
          </w:p>
        </w:tc>
        <w:tc>
          <w:tcPr>
            <w:tcW w:w="560"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8 366</w:t>
            </w:r>
          </w:p>
        </w:tc>
        <w:tc>
          <w:tcPr>
            <w:tcW w:w="58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16 513</w:t>
            </w:r>
          </w:p>
        </w:tc>
        <w:tc>
          <w:tcPr>
            <w:tcW w:w="58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7 738</w:t>
            </w:r>
          </w:p>
        </w:tc>
        <w:tc>
          <w:tcPr>
            <w:tcW w:w="58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7 536</w:t>
            </w:r>
          </w:p>
        </w:tc>
        <w:tc>
          <w:tcPr>
            <w:tcW w:w="574"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15 274</w:t>
            </w:r>
          </w:p>
        </w:tc>
        <w:tc>
          <w:tcPr>
            <w:tcW w:w="560"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933</w:t>
            </w:r>
          </w:p>
        </w:tc>
        <w:tc>
          <w:tcPr>
            <w:tcW w:w="476"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753</w:t>
            </w:r>
          </w:p>
        </w:tc>
        <w:tc>
          <w:tcPr>
            <w:tcW w:w="51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1 686</w:t>
            </w:r>
          </w:p>
        </w:tc>
        <w:tc>
          <w:tcPr>
            <w:tcW w:w="595"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26 494</w:t>
            </w:r>
          </w:p>
        </w:tc>
        <w:tc>
          <w:tcPr>
            <w:tcW w:w="53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25 309</w:t>
            </w:r>
          </w:p>
        </w:tc>
        <w:tc>
          <w:tcPr>
            <w:tcW w:w="567"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51 803</w:t>
            </w:r>
          </w:p>
        </w:tc>
      </w:tr>
      <w:tr w:rsidR="00517313" w:rsidRPr="0071127C" w:rsidTr="00517313">
        <w:tc>
          <w:tcPr>
            <w:tcW w:w="187" w:type="dxa"/>
            <w:tcBorders>
              <w:top w:val="nil"/>
              <w:left w:val="nil"/>
              <w:bottom w:val="nil"/>
              <w:right w:val="nil"/>
            </w:tcBorders>
            <w:shd w:val="clear" w:color="auto" w:fill="auto"/>
            <w:tcMar>
              <w:left w:w="0" w:type="dxa"/>
              <w:right w:w="0" w:type="dxa"/>
            </w:tcMar>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jc w:val="lowKashida"/>
              <w:rPr>
                <w:spacing w:val="-6"/>
                <w:sz w:val="17"/>
                <w:szCs w:val="17"/>
                <w:rtl/>
                <w:lang w:val="fr-FR" w:bidi="fr-FR"/>
              </w:rPr>
            </w:pPr>
            <w:r w:rsidRPr="00517313">
              <w:rPr>
                <w:rFonts w:eastAsia="Traditional Arabic"/>
                <w:spacing w:val="-6"/>
                <w:sz w:val="17"/>
                <w:szCs w:val="17"/>
                <w:lang w:val="fr-FR"/>
              </w:rPr>
              <w:t>6</w:t>
            </w:r>
          </w:p>
        </w:tc>
        <w:tc>
          <w:tcPr>
            <w:tcW w:w="947" w:type="dxa"/>
            <w:tcBorders>
              <w:top w:val="nil"/>
              <w:left w:val="nil"/>
              <w:bottom w:val="nil"/>
              <w:right w:val="nil"/>
            </w:tcBorders>
            <w:shd w:val="clear" w:color="auto" w:fill="auto"/>
            <w:tcMar>
              <w:left w:w="0" w:type="dxa"/>
              <w:right w:w="0" w:type="dxa"/>
            </w:tcMar>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jc w:val="lowKashida"/>
              <w:rPr>
                <w:sz w:val="17"/>
                <w:szCs w:val="17"/>
                <w:rtl/>
                <w:lang w:val="fr-FR" w:bidi="fr-FR"/>
              </w:rPr>
            </w:pPr>
            <w:r w:rsidRPr="00517313">
              <w:rPr>
                <w:rFonts w:eastAsia="Traditional Arabic"/>
                <w:sz w:val="17"/>
                <w:szCs w:val="17"/>
                <w:lang w:val="fr-FR"/>
              </w:rPr>
              <w:t>Ibb</w:t>
            </w:r>
          </w:p>
        </w:tc>
        <w:tc>
          <w:tcPr>
            <w:tcW w:w="567"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3 340</w:t>
            </w:r>
          </w:p>
        </w:tc>
        <w:tc>
          <w:tcPr>
            <w:tcW w:w="525"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4 218</w:t>
            </w:r>
          </w:p>
        </w:tc>
        <w:tc>
          <w:tcPr>
            <w:tcW w:w="574"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7 558</w:t>
            </w:r>
          </w:p>
        </w:tc>
        <w:tc>
          <w:tcPr>
            <w:tcW w:w="560"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4 888</w:t>
            </w:r>
          </w:p>
        </w:tc>
        <w:tc>
          <w:tcPr>
            <w:tcW w:w="546"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3 928</w:t>
            </w:r>
          </w:p>
        </w:tc>
        <w:tc>
          <w:tcPr>
            <w:tcW w:w="574"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8 816</w:t>
            </w:r>
          </w:p>
        </w:tc>
        <w:tc>
          <w:tcPr>
            <w:tcW w:w="574"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7 088</w:t>
            </w:r>
          </w:p>
        </w:tc>
        <w:tc>
          <w:tcPr>
            <w:tcW w:w="51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5 126</w:t>
            </w:r>
          </w:p>
        </w:tc>
        <w:tc>
          <w:tcPr>
            <w:tcW w:w="559"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12 214</w:t>
            </w:r>
          </w:p>
        </w:tc>
        <w:tc>
          <w:tcPr>
            <w:tcW w:w="58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10 991</w:t>
            </w:r>
          </w:p>
        </w:tc>
        <w:tc>
          <w:tcPr>
            <w:tcW w:w="560"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9 143</w:t>
            </w:r>
          </w:p>
        </w:tc>
        <w:tc>
          <w:tcPr>
            <w:tcW w:w="58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20 134</w:t>
            </w:r>
          </w:p>
        </w:tc>
        <w:tc>
          <w:tcPr>
            <w:tcW w:w="58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8 955</w:t>
            </w:r>
          </w:p>
        </w:tc>
        <w:tc>
          <w:tcPr>
            <w:tcW w:w="58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6 778</w:t>
            </w:r>
          </w:p>
        </w:tc>
        <w:tc>
          <w:tcPr>
            <w:tcW w:w="574"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15 733</w:t>
            </w:r>
          </w:p>
        </w:tc>
        <w:tc>
          <w:tcPr>
            <w:tcW w:w="560"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1 329</w:t>
            </w:r>
          </w:p>
        </w:tc>
        <w:tc>
          <w:tcPr>
            <w:tcW w:w="476"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1 025</w:t>
            </w:r>
          </w:p>
        </w:tc>
        <w:tc>
          <w:tcPr>
            <w:tcW w:w="51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2 354</w:t>
            </w:r>
          </w:p>
        </w:tc>
        <w:tc>
          <w:tcPr>
            <w:tcW w:w="595"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36 591</w:t>
            </w:r>
          </w:p>
        </w:tc>
        <w:tc>
          <w:tcPr>
            <w:tcW w:w="53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30 218</w:t>
            </w:r>
          </w:p>
        </w:tc>
        <w:tc>
          <w:tcPr>
            <w:tcW w:w="567"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66 809</w:t>
            </w:r>
          </w:p>
        </w:tc>
      </w:tr>
      <w:tr w:rsidR="00517313" w:rsidRPr="0071127C" w:rsidTr="00517313">
        <w:tc>
          <w:tcPr>
            <w:tcW w:w="187" w:type="dxa"/>
            <w:tcBorders>
              <w:top w:val="nil"/>
              <w:left w:val="nil"/>
              <w:bottom w:val="nil"/>
              <w:right w:val="nil"/>
            </w:tcBorders>
            <w:shd w:val="clear" w:color="auto" w:fill="auto"/>
            <w:tcMar>
              <w:left w:w="0" w:type="dxa"/>
              <w:right w:w="0" w:type="dxa"/>
            </w:tcMar>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jc w:val="lowKashida"/>
              <w:rPr>
                <w:spacing w:val="-6"/>
                <w:sz w:val="17"/>
                <w:szCs w:val="17"/>
                <w:rtl/>
                <w:lang w:val="fr-FR" w:bidi="fr-FR"/>
              </w:rPr>
            </w:pPr>
            <w:r w:rsidRPr="00517313">
              <w:rPr>
                <w:rFonts w:eastAsia="Traditional Arabic"/>
                <w:spacing w:val="-6"/>
                <w:sz w:val="17"/>
                <w:szCs w:val="17"/>
                <w:lang w:val="fr-FR"/>
              </w:rPr>
              <w:t>7</w:t>
            </w:r>
          </w:p>
        </w:tc>
        <w:tc>
          <w:tcPr>
            <w:tcW w:w="947" w:type="dxa"/>
            <w:tcBorders>
              <w:top w:val="nil"/>
              <w:left w:val="nil"/>
              <w:bottom w:val="nil"/>
              <w:right w:val="nil"/>
            </w:tcBorders>
            <w:shd w:val="clear" w:color="auto" w:fill="auto"/>
            <w:tcMar>
              <w:left w:w="0" w:type="dxa"/>
              <w:right w:w="0" w:type="dxa"/>
            </w:tcMar>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jc w:val="lowKashida"/>
              <w:rPr>
                <w:sz w:val="17"/>
                <w:szCs w:val="17"/>
                <w:rtl/>
                <w:lang w:val="fr-FR" w:bidi="fr-FR"/>
              </w:rPr>
            </w:pPr>
            <w:r w:rsidRPr="00517313">
              <w:rPr>
                <w:rFonts w:eastAsia="Traditional Arabic"/>
                <w:sz w:val="17"/>
                <w:szCs w:val="17"/>
                <w:lang w:val="fr-FR"/>
              </w:rPr>
              <w:t>Abyan</w:t>
            </w:r>
          </w:p>
        </w:tc>
        <w:tc>
          <w:tcPr>
            <w:tcW w:w="567"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4 126</w:t>
            </w:r>
          </w:p>
        </w:tc>
        <w:tc>
          <w:tcPr>
            <w:tcW w:w="525"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 xml:space="preserve">1 973 </w:t>
            </w:r>
          </w:p>
        </w:tc>
        <w:tc>
          <w:tcPr>
            <w:tcW w:w="574"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6 099</w:t>
            </w:r>
          </w:p>
        </w:tc>
        <w:tc>
          <w:tcPr>
            <w:tcW w:w="560"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4 759</w:t>
            </w:r>
          </w:p>
        </w:tc>
        <w:tc>
          <w:tcPr>
            <w:tcW w:w="546"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3 166</w:t>
            </w:r>
          </w:p>
        </w:tc>
        <w:tc>
          <w:tcPr>
            <w:tcW w:w="574"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7 925</w:t>
            </w:r>
          </w:p>
        </w:tc>
        <w:tc>
          <w:tcPr>
            <w:tcW w:w="574"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5 013</w:t>
            </w:r>
          </w:p>
        </w:tc>
        <w:tc>
          <w:tcPr>
            <w:tcW w:w="51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3 284</w:t>
            </w:r>
          </w:p>
        </w:tc>
        <w:tc>
          <w:tcPr>
            <w:tcW w:w="559"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8 297</w:t>
            </w:r>
          </w:p>
        </w:tc>
        <w:tc>
          <w:tcPr>
            <w:tcW w:w="58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25 486</w:t>
            </w:r>
          </w:p>
        </w:tc>
        <w:tc>
          <w:tcPr>
            <w:tcW w:w="560"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10 080</w:t>
            </w:r>
          </w:p>
        </w:tc>
        <w:tc>
          <w:tcPr>
            <w:tcW w:w="58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35 566</w:t>
            </w:r>
          </w:p>
        </w:tc>
        <w:tc>
          <w:tcPr>
            <w:tcW w:w="58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7 766</w:t>
            </w:r>
          </w:p>
        </w:tc>
        <w:tc>
          <w:tcPr>
            <w:tcW w:w="58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6 230</w:t>
            </w:r>
          </w:p>
        </w:tc>
        <w:tc>
          <w:tcPr>
            <w:tcW w:w="574"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13 996</w:t>
            </w:r>
          </w:p>
        </w:tc>
        <w:tc>
          <w:tcPr>
            <w:tcW w:w="560"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1 601</w:t>
            </w:r>
          </w:p>
        </w:tc>
        <w:tc>
          <w:tcPr>
            <w:tcW w:w="476"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1 476</w:t>
            </w:r>
          </w:p>
        </w:tc>
        <w:tc>
          <w:tcPr>
            <w:tcW w:w="51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3 770</w:t>
            </w:r>
          </w:p>
        </w:tc>
        <w:tc>
          <w:tcPr>
            <w:tcW w:w="595"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48 751</w:t>
            </w:r>
          </w:p>
        </w:tc>
        <w:tc>
          <w:tcPr>
            <w:tcW w:w="53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26 209</w:t>
            </w:r>
          </w:p>
        </w:tc>
        <w:tc>
          <w:tcPr>
            <w:tcW w:w="567"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74 960</w:t>
            </w:r>
          </w:p>
        </w:tc>
      </w:tr>
      <w:tr w:rsidR="00517313" w:rsidRPr="0071127C" w:rsidTr="00517313">
        <w:tc>
          <w:tcPr>
            <w:tcW w:w="187" w:type="dxa"/>
            <w:tcBorders>
              <w:top w:val="nil"/>
              <w:left w:val="nil"/>
              <w:bottom w:val="nil"/>
              <w:right w:val="nil"/>
            </w:tcBorders>
            <w:shd w:val="clear" w:color="auto" w:fill="auto"/>
            <w:tcMar>
              <w:left w:w="0" w:type="dxa"/>
              <w:right w:w="0" w:type="dxa"/>
            </w:tcMar>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jc w:val="lowKashida"/>
              <w:rPr>
                <w:spacing w:val="-6"/>
                <w:sz w:val="17"/>
                <w:szCs w:val="17"/>
                <w:rtl/>
                <w:lang w:val="fr-FR" w:bidi="fr-FR"/>
              </w:rPr>
            </w:pPr>
            <w:r w:rsidRPr="00517313">
              <w:rPr>
                <w:rFonts w:eastAsia="Traditional Arabic"/>
                <w:spacing w:val="-6"/>
                <w:sz w:val="17"/>
                <w:szCs w:val="17"/>
                <w:lang w:val="fr-FR"/>
              </w:rPr>
              <w:t>8</w:t>
            </w:r>
          </w:p>
        </w:tc>
        <w:tc>
          <w:tcPr>
            <w:tcW w:w="947" w:type="dxa"/>
            <w:tcBorders>
              <w:top w:val="nil"/>
              <w:left w:val="nil"/>
              <w:bottom w:val="nil"/>
              <w:right w:val="nil"/>
            </w:tcBorders>
            <w:shd w:val="clear" w:color="auto" w:fill="auto"/>
            <w:tcMar>
              <w:left w:w="0" w:type="dxa"/>
              <w:right w:w="0" w:type="dxa"/>
            </w:tcMar>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jc w:val="lowKashida"/>
              <w:rPr>
                <w:sz w:val="17"/>
                <w:szCs w:val="17"/>
                <w:rtl/>
                <w:lang w:val="fr-FR" w:bidi="fr-FR"/>
              </w:rPr>
            </w:pPr>
            <w:r w:rsidRPr="00517313">
              <w:rPr>
                <w:rFonts w:eastAsia="Traditional Arabic"/>
                <w:sz w:val="17"/>
                <w:szCs w:val="17"/>
                <w:lang w:val="fr-FR"/>
              </w:rPr>
              <w:t>Hadhramaout</w:t>
            </w:r>
          </w:p>
        </w:tc>
        <w:tc>
          <w:tcPr>
            <w:tcW w:w="567"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7 093</w:t>
            </w:r>
          </w:p>
        </w:tc>
        <w:tc>
          <w:tcPr>
            <w:tcW w:w="525"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6 891</w:t>
            </w:r>
          </w:p>
        </w:tc>
        <w:tc>
          <w:tcPr>
            <w:tcW w:w="574"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13 484</w:t>
            </w:r>
          </w:p>
        </w:tc>
        <w:tc>
          <w:tcPr>
            <w:tcW w:w="560"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7 052</w:t>
            </w:r>
          </w:p>
        </w:tc>
        <w:tc>
          <w:tcPr>
            <w:tcW w:w="546"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7 559</w:t>
            </w:r>
          </w:p>
        </w:tc>
        <w:tc>
          <w:tcPr>
            <w:tcW w:w="574"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14 611</w:t>
            </w:r>
          </w:p>
        </w:tc>
        <w:tc>
          <w:tcPr>
            <w:tcW w:w="574"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9 449</w:t>
            </w:r>
          </w:p>
        </w:tc>
        <w:tc>
          <w:tcPr>
            <w:tcW w:w="51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8 580</w:t>
            </w:r>
          </w:p>
        </w:tc>
        <w:tc>
          <w:tcPr>
            <w:tcW w:w="559"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18 029</w:t>
            </w:r>
          </w:p>
        </w:tc>
        <w:tc>
          <w:tcPr>
            <w:tcW w:w="58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7 883</w:t>
            </w:r>
          </w:p>
        </w:tc>
        <w:tc>
          <w:tcPr>
            <w:tcW w:w="560"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10 235</w:t>
            </w:r>
          </w:p>
        </w:tc>
        <w:tc>
          <w:tcPr>
            <w:tcW w:w="58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18 118</w:t>
            </w:r>
          </w:p>
        </w:tc>
        <w:tc>
          <w:tcPr>
            <w:tcW w:w="58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11 348</w:t>
            </w:r>
          </w:p>
        </w:tc>
        <w:tc>
          <w:tcPr>
            <w:tcW w:w="58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10 927</w:t>
            </w:r>
          </w:p>
        </w:tc>
        <w:tc>
          <w:tcPr>
            <w:tcW w:w="574"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22 275</w:t>
            </w:r>
          </w:p>
        </w:tc>
        <w:tc>
          <w:tcPr>
            <w:tcW w:w="560"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2 148</w:t>
            </w:r>
          </w:p>
        </w:tc>
        <w:tc>
          <w:tcPr>
            <w:tcW w:w="476"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2 099</w:t>
            </w:r>
          </w:p>
        </w:tc>
        <w:tc>
          <w:tcPr>
            <w:tcW w:w="51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4 247</w:t>
            </w:r>
          </w:p>
        </w:tc>
        <w:tc>
          <w:tcPr>
            <w:tcW w:w="595"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44 973</w:t>
            </w:r>
          </w:p>
        </w:tc>
        <w:tc>
          <w:tcPr>
            <w:tcW w:w="53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46 291</w:t>
            </w:r>
          </w:p>
        </w:tc>
        <w:tc>
          <w:tcPr>
            <w:tcW w:w="567"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91 264</w:t>
            </w:r>
          </w:p>
        </w:tc>
      </w:tr>
      <w:tr w:rsidR="00517313" w:rsidRPr="0071127C" w:rsidTr="00517313">
        <w:tc>
          <w:tcPr>
            <w:tcW w:w="187" w:type="dxa"/>
            <w:tcBorders>
              <w:top w:val="nil"/>
              <w:left w:val="nil"/>
              <w:bottom w:val="nil"/>
              <w:right w:val="nil"/>
            </w:tcBorders>
            <w:shd w:val="clear" w:color="auto" w:fill="auto"/>
            <w:tcMar>
              <w:left w:w="0" w:type="dxa"/>
              <w:right w:w="0" w:type="dxa"/>
            </w:tcMar>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jc w:val="lowKashida"/>
              <w:rPr>
                <w:spacing w:val="-6"/>
                <w:sz w:val="17"/>
                <w:szCs w:val="17"/>
                <w:rtl/>
                <w:lang w:val="fr-FR" w:bidi="fr-FR"/>
              </w:rPr>
            </w:pPr>
            <w:r w:rsidRPr="00517313">
              <w:rPr>
                <w:rFonts w:eastAsia="Traditional Arabic"/>
                <w:spacing w:val="-6"/>
                <w:sz w:val="17"/>
                <w:szCs w:val="17"/>
                <w:lang w:val="fr-FR"/>
              </w:rPr>
              <w:t>9</w:t>
            </w:r>
          </w:p>
        </w:tc>
        <w:tc>
          <w:tcPr>
            <w:tcW w:w="947" w:type="dxa"/>
            <w:tcBorders>
              <w:top w:val="nil"/>
              <w:left w:val="nil"/>
              <w:bottom w:val="nil"/>
              <w:right w:val="nil"/>
            </w:tcBorders>
            <w:shd w:val="clear" w:color="auto" w:fill="auto"/>
            <w:tcMar>
              <w:left w:w="0" w:type="dxa"/>
              <w:right w:w="0" w:type="dxa"/>
            </w:tcMar>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jc w:val="lowKashida"/>
              <w:rPr>
                <w:sz w:val="17"/>
                <w:szCs w:val="17"/>
                <w:rtl/>
                <w:lang w:val="fr-FR" w:bidi="fr-FR"/>
              </w:rPr>
            </w:pPr>
            <w:r w:rsidRPr="00517313">
              <w:rPr>
                <w:rFonts w:eastAsia="Traditional Arabic"/>
                <w:sz w:val="17"/>
                <w:szCs w:val="17"/>
                <w:lang w:val="fr-FR"/>
              </w:rPr>
              <w:t>Dhamar</w:t>
            </w:r>
          </w:p>
        </w:tc>
        <w:tc>
          <w:tcPr>
            <w:tcW w:w="567"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8 154</w:t>
            </w:r>
          </w:p>
        </w:tc>
        <w:tc>
          <w:tcPr>
            <w:tcW w:w="525"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906</w:t>
            </w:r>
          </w:p>
        </w:tc>
        <w:tc>
          <w:tcPr>
            <w:tcW w:w="574"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9 060</w:t>
            </w:r>
          </w:p>
        </w:tc>
        <w:tc>
          <w:tcPr>
            <w:tcW w:w="560"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5 936</w:t>
            </w:r>
          </w:p>
        </w:tc>
        <w:tc>
          <w:tcPr>
            <w:tcW w:w="546"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3 649</w:t>
            </w:r>
          </w:p>
        </w:tc>
        <w:tc>
          <w:tcPr>
            <w:tcW w:w="574"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9 585</w:t>
            </w:r>
          </w:p>
        </w:tc>
        <w:tc>
          <w:tcPr>
            <w:tcW w:w="574"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9 089</w:t>
            </w:r>
          </w:p>
        </w:tc>
        <w:tc>
          <w:tcPr>
            <w:tcW w:w="51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1 115</w:t>
            </w:r>
          </w:p>
        </w:tc>
        <w:tc>
          <w:tcPr>
            <w:tcW w:w="559"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10 204</w:t>
            </w:r>
          </w:p>
        </w:tc>
        <w:tc>
          <w:tcPr>
            <w:tcW w:w="58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14 211</w:t>
            </w:r>
          </w:p>
        </w:tc>
        <w:tc>
          <w:tcPr>
            <w:tcW w:w="560"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11 615</w:t>
            </w:r>
          </w:p>
        </w:tc>
        <w:tc>
          <w:tcPr>
            <w:tcW w:w="58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25 826</w:t>
            </w:r>
          </w:p>
        </w:tc>
        <w:tc>
          <w:tcPr>
            <w:tcW w:w="58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10 602</w:t>
            </w:r>
          </w:p>
        </w:tc>
        <w:tc>
          <w:tcPr>
            <w:tcW w:w="58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8 019</w:t>
            </w:r>
          </w:p>
        </w:tc>
        <w:tc>
          <w:tcPr>
            <w:tcW w:w="574"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18 621</w:t>
            </w:r>
          </w:p>
        </w:tc>
        <w:tc>
          <w:tcPr>
            <w:tcW w:w="560"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786</w:t>
            </w:r>
          </w:p>
        </w:tc>
        <w:tc>
          <w:tcPr>
            <w:tcW w:w="476"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539</w:t>
            </w:r>
          </w:p>
        </w:tc>
        <w:tc>
          <w:tcPr>
            <w:tcW w:w="51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1 325</w:t>
            </w:r>
          </w:p>
        </w:tc>
        <w:tc>
          <w:tcPr>
            <w:tcW w:w="595"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48 778</w:t>
            </w:r>
          </w:p>
        </w:tc>
        <w:tc>
          <w:tcPr>
            <w:tcW w:w="53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25 843</w:t>
            </w:r>
          </w:p>
        </w:tc>
        <w:tc>
          <w:tcPr>
            <w:tcW w:w="567"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74 621</w:t>
            </w:r>
          </w:p>
        </w:tc>
      </w:tr>
      <w:tr w:rsidR="00517313" w:rsidRPr="0071127C" w:rsidTr="00517313">
        <w:tc>
          <w:tcPr>
            <w:tcW w:w="187" w:type="dxa"/>
            <w:tcBorders>
              <w:top w:val="nil"/>
              <w:left w:val="nil"/>
              <w:bottom w:val="nil"/>
              <w:right w:val="nil"/>
            </w:tcBorders>
            <w:shd w:val="clear" w:color="auto" w:fill="auto"/>
            <w:tcMar>
              <w:left w:w="0" w:type="dxa"/>
              <w:right w:w="0" w:type="dxa"/>
            </w:tcMar>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jc w:val="lowKashida"/>
              <w:rPr>
                <w:spacing w:val="-6"/>
                <w:sz w:val="17"/>
                <w:szCs w:val="17"/>
                <w:rtl/>
                <w:lang w:val="fr-FR" w:bidi="fr-FR"/>
              </w:rPr>
            </w:pPr>
            <w:r w:rsidRPr="00517313">
              <w:rPr>
                <w:rFonts w:eastAsia="Traditional Arabic"/>
                <w:spacing w:val="-6"/>
                <w:sz w:val="17"/>
                <w:szCs w:val="17"/>
                <w:lang w:val="fr-FR"/>
              </w:rPr>
              <w:t>10</w:t>
            </w:r>
          </w:p>
        </w:tc>
        <w:tc>
          <w:tcPr>
            <w:tcW w:w="947" w:type="dxa"/>
            <w:tcBorders>
              <w:top w:val="nil"/>
              <w:left w:val="nil"/>
              <w:bottom w:val="nil"/>
              <w:right w:val="nil"/>
            </w:tcBorders>
            <w:shd w:val="clear" w:color="auto" w:fill="auto"/>
            <w:tcMar>
              <w:left w:w="0" w:type="dxa"/>
              <w:right w:w="0" w:type="dxa"/>
            </w:tcMar>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jc w:val="lowKashida"/>
              <w:rPr>
                <w:sz w:val="17"/>
                <w:szCs w:val="17"/>
                <w:rtl/>
                <w:lang w:val="fr-FR" w:bidi="fr-FR"/>
              </w:rPr>
            </w:pPr>
            <w:r w:rsidRPr="00517313">
              <w:rPr>
                <w:rFonts w:eastAsia="Traditional Arabic"/>
                <w:sz w:val="17"/>
                <w:szCs w:val="17"/>
                <w:lang w:val="fr-FR"/>
              </w:rPr>
              <w:t>Chabwa</w:t>
            </w:r>
          </w:p>
        </w:tc>
        <w:tc>
          <w:tcPr>
            <w:tcW w:w="567"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3 140</w:t>
            </w:r>
          </w:p>
        </w:tc>
        <w:tc>
          <w:tcPr>
            <w:tcW w:w="525"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2 251</w:t>
            </w:r>
          </w:p>
        </w:tc>
        <w:tc>
          <w:tcPr>
            <w:tcW w:w="574"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5 491</w:t>
            </w:r>
          </w:p>
        </w:tc>
        <w:tc>
          <w:tcPr>
            <w:tcW w:w="560"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4 470</w:t>
            </w:r>
          </w:p>
        </w:tc>
        <w:tc>
          <w:tcPr>
            <w:tcW w:w="546"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1 938</w:t>
            </w:r>
          </w:p>
        </w:tc>
        <w:tc>
          <w:tcPr>
            <w:tcW w:w="574"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6 408</w:t>
            </w:r>
          </w:p>
        </w:tc>
        <w:tc>
          <w:tcPr>
            <w:tcW w:w="574"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2 321</w:t>
            </w:r>
          </w:p>
        </w:tc>
        <w:tc>
          <w:tcPr>
            <w:tcW w:w="51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2 107</w:t>
            </w:r>
          </w:p>
        </w:tc>
        <w:tc>
          <w:tcPr>
            <w:tcW w:w="559"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4 428</w:t>
            </w:r>
          </w:p>
        </w:tc>
        <w:tc>
          <w:tcPr>
            <w:tcW w:w="58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4 607</w:t>
            </w:r>
          </w:p>
        </w:tc>
        <w:tc>
          <w:tcPr>
            <w:tcW w:w="560"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3 485</w:t>
            </w:r>
          </w:p>
        </w:tc>
        <w:tc>
          <w:tcPr>
            <w:tcW w:w="58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8 092</w:t>
            </w:r>
          </w:p>
        </w:tc>
        <w:tc>
          <w:tcPr>
            <w:tcW w:w="58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6 499</w:t>
            </w:r>
          </w:p>
        </w:tc>
        <w:tc>
          <w:tcPr>
            <w:tcW w:w="58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4 831</w:t>
            </w:r>
          </w:p>
        </w:tc>
        <w:tc>
          <w:tcPr>
            <w:tcW w:w="574"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11 330</w:t>
            </w:r>
          </w:p>
        </w:tc>
        <w:tc>
          <w:tcPr>
            <w:tcW w:w="560"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1 461</w:t>
            </w:r>
          </w:p>
        </w:tc>
        <w:tc>
          <w:tcPr>
            <w:tcW w:w="476"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1 136</w:t>
            </w:r>
          </w:p>
        </w:tc>
        <w:tc>
          <w:tcPr>
            <w:tcW w:w="51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2 597</w:t>
            </w:r>
          </w:p>
        </w:tc>
        <w:tc>
          <w:tcPr>
            <w:tcW w:w="595"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22 498</w:t>
            </w:r>
          </w:p>
        </w:tc>
        <w:tc>
          <w:tcPr>
            <w:tcW w:w="53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15 848</w:t>
            </w:r>
          </w:p>
        </w:tc>
        <w:tc>
          <w:tcPr>
            <w:tcW w:w="567"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38 346</w:t>
            </w:r>
          </w:p>
        </w:tc>
      </w:tr>
      <w:tr w:rsidR="00517313" w:rsidRPr="0071127C" w:rsidTr="00517313">
        <w:tc>
          <w:tcPr>
            <w:tcW w:w="187" w:type="dxa"/>
            <w:tcBorders>
              <w:top w:val="nil"/>
              <w:left w:val="nil"/>
              <w:bottom w:val="nil"/>
              <w:right w:val="nil"/>
            </w:tcBorders>
            <w:shd w:val="clear" w:color="auto" w:fill="auto"/>
            <w:tcMar>
              <w:left w:w="0" w:type="dxa"/>
              <w:right w:w="0" w:type="dxa"/>
            </w:tcMar>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jc w:val="lowKashida"/>
              <w:rPr>
                <w:spacing w:val="-6"/>
                <w:sz w:val="17"/>
                <w:szCs w:val="17"/>
                <w:rtl/>
                <w:lang w:val="fr-FR" w:bidi="fr-FR"/>
              </w:rPr>
            </w:pPr>
            <w:r w:rsidRPr="00517313">
              <w:rPr>
                <w:rFonts w:eastAsia="Traditional Arabic"/>
                <w:spacing w:val="-6"/>
                <w:sz w:val="17"/>
                <w:szCs w:val="17"/>
                <w:lang w:val="fr-FR"/>
              </w:rPr>
              <w:t>11</w:t>
            </w:r>
          </w:p>
        </w:tc>
        <w:tc>
          <w:tcPr>
            <w:tcW w:w="947" w:type="dxa"/>
            <w:tcBorders>
              <w:top w:val="nil"/>
              <w:left w:val="nil"/>
              <w:bottom w:val="nil"/>
              <w:right w:val="nil"/>
            </w:tcBorders>
            <w:shd w:val="clear" w:color="auto" w:fill="auto"/>
            <w:tcMar>
              <w:left w:w="0" w:type="dxa"/>
              <w:right w:w="0" w:type="dxa"/>
            </w:tcMar>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jc w:val="lowKashida"/>
              <w:rPr>
                <w:sz w:val="17"/>
                <w:szCs w:val="17"/>
                <w:rtl/>
                <w:lang w:val="fr-FR" w:bidi="fr-FR"/>
              </w:rPr>
            </w:pPr>
            <w:r w:rsidRPr="00517313">
              <w:rPr>
                <w:rFonts w:eastAsia="Traditional Arabic"/>
                <w:sz w:val="17"/>
                <w:szCs w:val="17"/>
                <w:lang w:val="fr-FR"/>
              </w:rPr>
              <w:t>Hajja</w:t>
            </w:r>
          </w:p>
        </w:tc>
        <w:tc>
          <w:tcPr>
            <w:tcW w:w="567"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370</w:t>
            </w:r>
          </w:p>
        </w:tc>
        <w:tc>
          <w:tcPr>
            <w:tcW w:w="525"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90</w:t>
            </w:r>
          </w:p>
        </w:tc>
        <w:tc>
          <w:tcPr>
            <w:tcW w:w="574"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460</w:t>
            </w:r>
          </w:p>
        </w:tc>
        <w:tc>
          <w:tcPr>
            <w:tcW w:w="560"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619</w:t>
            </w:r>
          </w:p>
        </w:tc>
        <w:tc>
          <w:tcPr>
            <w:tcW w:w="546"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211</w:t>
            </w:r>
          </w:p>
        </w:tc>
        <w:tc>
          <w:tcPr>
            <w:tcW w:w="574"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830</w:t>
            </w:r>
          </w:p>
        </w:tc>
        <w:tc>
          <w:tcPr>
            <w:tcW w:w="574"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600</w:t>
            </w:r>
          </w:p>
        </w:tc>
        <w:tc>
          <w:tcPr>
            <w:tcW w:w="51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151</w:t>
            </w:r>
          </w:p>
        </w:tc>
        <w:tc>
          <w:tcPr>
            <w:tcW w:w="559"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751</w:t>
            </w:r>
          </w:p>
        </w:tc>
        <w:tc>
          <w:tcPr>
            <w:tcW w:w="58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3 642</w:t>
            </w:r>
          </w:p>
        </w:tc>
        <w:tc>
          <w:tcPr>
            <w:tcW w:w="560"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1 350</w:t>
            </w:r>
          </w:p>
        </w:tc>
        <w:tc>
          <w:tcPr>
            <w:tcW w:w="58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4 992</w:t>
            </w:r>
          </w:p>
        </w:tc>
        <w:tc>
          <w:tcPr>
            <w:tcW w:w="58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2 942</w:t>
            </w:r>
          </w:p>
        </w:tc>
        <w:tc>
          <w:tcPr>
            <w:tcW w:w="58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1 314</w:t>
            </w:r>
          </w:p>
        </w:tc>
        <w:tc>
          <w:tcPr>
            <w:tcW w:w="574"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4 256</w:t>
            </w:r>
          </w:p>
        </w:tc>
        <w:tc>
          <w:tcPr>
            <w:tcW w:w="560"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377</w:t>
            </w:r>
          </w:p>
        </w:tc>
        <w:tc>
          <w:tcPr>
            <w:tcW w:w="476"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161</w:t>
            </w:r>
          </w:p>
        </w:tc>
        <w:tc>
          <w:tcPr>
            <w:tcW w:w="51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538</w:t>
            </w:r>
          </w:p>
        </w:tc>
        <w:tc>
          <w:tcPr>
            <w:tcW w:w="595"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8 550</w:t>
            </w:r>
          </w:p>
        </w:tc>
        <w:tc>
          <w:tcPr>
            <w:tcW w:w="53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3 277</w:t>
            </w:r>
          </w:p>
        </w:tc>
        <w:tc>
          <w:tcPr>
            <w:tcW w:w="567"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11 827</w:t>
            </w:r>
          </w:p>
        </w:tc>
      </w:tr>
      <w:tr w:rsidR="00517313" w:rsidRPr="0071127C" w:rsidTr="00517313">
        <w:tc>
          <w:tcPr>
            <w:tcW w:w="187" w:type="dxa"/>
            <w:tcBorders>
              <w:top w:val="nil"/>
              <w:left w:val="nil"/>
              <w:bottom w:val="nil"/>
              <w:right w:val="nil"/>
            </w:tcBorders>
            <w:shd w:val="clear" w:color="auto" w:fill="auto"/>
            <w:tcMar>
              <w:left w:w="0" w:type="dxa"/>
              <w:right w:w="0" w:type="dxa"/>
            </w:tcMar>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jc w:val="lowKashida"/>
              <w:rPr>
                <w:spacing w:val="-6"/>
                <w:sz w:val="17"/>
                <w:szCs w:val="17"/>
                <w:rtl/>
                <w:lang w:val="fr-FR" w:bidi="fr-FR"/>
              </w:rPr>
            </w:pPr>
            <w:r w:rsidRPr="00517313">
              <w:rPr>
                <w:rFonts w:eastAsia="Traditional Arabic"/>
                <w:spacing w:val="-6"/>
                <w:sz w:val="17"/>
                <w:szCs w:val="17"/>
                <w:lang w:val="fr-FR"/>
              </w:rPr>
              <w:t>12</w:t>
            </w:r>
          </w:p>
        </w:tc>
        <w:tc>
          <w:tcPr>
            <w:tcW w:w="947" w:type="dxa"/>
            <w:tcBorders>
              <w:top w:val="nil"/>
              <w:left w:val="nil"/>
              <w:bottom w:val="nil"/>
              <w:right w:val="nil"/>
            </w:tcBorders>
            <w:shd w:val="clear" w:color="auto" w:fill="auto"/>
            <w:tcMar>
              <w:left w:w="0" w:type="dxa"/>
              <w:right w:w="0" w:type="dxa"/>
            </w:tcMar>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jc w:val="lowKashida"/>
              <w:rPr>
                <w:sz w:val="17"/>
                <w:szCs w:val="17"/>
                <w:rtl/>
                <w:lang w:val="fr-FR" w:bidi="fr-FR"/>
              </w:rPr>
            </w:pPr>
            <w:r w:rsidRPr="00517313">
              <w:rPr>
                <w:rFonts w:eastAsia="Traditional Arabic"/>
                <w:sz w:val="17"/>
                <w:szCs w:val="17"/>
                <w:lang w:val="fr-FR"/>
              </w:rPr>
              <w:t>Bayda</w:t>
            </w:r>
          </w:p>
        </w:tc>
        <w:tc>
          <w:tcPr>
            <w:tcW w:w="567"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3 641</w:t>
            </w:r>
          </w:p>
        </w:tc>
        <w:tc>
          <w:tcPr>
            <w:tcW w:w="525"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2 100</w:t>
            </w:r>
          </w:p>
        </w:tc>
        <w:tc>
          <w:tcPr>
            <w:tcW w:w="574"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5 741</w:t>
            </w:r>
          </w:p>
        </w:tc>
        <w:tc>
          <w:tcPr>
            <w:tcW w:w="560"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3 301</w:t>
            </w:r>
          </w:p>
        </w:tc>
        <w:tc>
          <w:tcPr>
            <w:tcW w:w="546"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2 181</w:t>
            </w:r>
          </w:p>
        </w:tc>
        <w:tc>
          <w:tcPr>
            <w:tcW w:w="574"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5 482</w:t>
            </w:r>
          </w:p>
        </w:tc>
        <w:tc>
          <w:tcPr>
            <w:tcW w:w="574"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3 905</w:t>
            </w:r>
          </w:p>
        </w:tc>
        <w:tc>
          <w:tcPr>
            <w:tcW w:w="51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2 864</w:t>
            </w:r>
          </w:p>
        </w:tc>
        <w:tc>
          <w:tcPr>
            <w:tcW w:w="559"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6 769</w:t>
            </w:r>
          </w:p>
        </w:tc>
        <w:tc>
          <w:tcPr>
            <w:tcW w:w="58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3 725</w:t>
            </w:r>
          </w:p>
        </w:tc>
        <w:tc>
          <w:tcPr>
            <w:tcW w:w="560"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3 715</w:t>
            </w:r>
          </w:p>
        </w:tc>
        <w:tc>
          <w:tcPr>
            <w:tcW w:w="58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7 440</w:t>
            </w:r>
          </w:p>
        </w:tc>
        <w:tc>
          <w:tcPr>
            <w:tcW w:w="58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4 232</w:t>
            </w:r>
          </w:p>
        </w:tc>
        <w:tc>
          <w:tcPr>
            <w:tcW w:w="58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3 147</w:t>
            </w:r>
          </w:p>
        </w:tc>
        <w:tc>
          <w:tcPr>
            <w:tcW w:w="574"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7 379</w:t>
            </w:r>
          </w:p>
        </w:tc>
        <w:tc>
          <w:tcPr>
            <w:tcW w:w="560"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811</w:t>
            </w:r>
          </w:p>
        </w:tc>
        <w:tc>
          <w:tcPr>
            <w:tcW w:w="476"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651</w:t>
            </w:r>
          </w:p>
        </w:tc>
        <w:tc>
          <w:tcPr>
            <w:tcW w:w="51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1 462</w:t>
            </w:r>
          </w:p>
        </w:tc>
        <w:tc>
          <w:tcPr>
            <w:tcW w:w="595"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19 615</w:t>
            </w:r>
          </w:p>
        </w:tc>
        <w:tc>
          <w:tcPr>
            <w:tcW w:w="53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14 658</w:t>
            </w:r>
          </w:p>
        </w:tc>
        <w:tc>
          <w:tcPr>
            <w:tcW w:w="567"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34 273</w:t>
            </w:r>
          </w:p>
        </w:tc>
      </w:tr>
      <w:tr w:rsidR="00517313" w:rsidRPr="0071127C" w:rsidTr="00517313">
        <w:tc>
          <w:tcPr>
            <w:tcW w:w="187" w:type="dxa"/>
            <w:tcBorders>
              <w:top w:val="nil"/>
              <w:left w:val="nil"/>
              <w:bottom w:val="nil"/>
              <w:right w:val="nil"/>
            </w:tcBorders>
            <w:shd w:val="clear" w:color="auto" w:fill="auto"/>
            <w:tcMar>
              <w:left w:w="0" w:type="dxa"/>
              <w:right w:w="0" w:type="dxa"/>
            </w:tcMar>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jc w:val="lowKashida"/>
              <w:rPr>
                <w:spacing w:val="-6"/>
                <w:sz w:val="17"/>
                <w:szCs w:val="17"/>
                <w:rtl/>
                <w:lang w:val="fr-FR" w:bidi="fr-FR"/>
              </w:rPr>
            </w:pPr>
            <w:r w:rsidRPr="00517313">
              <w:rPr>
                <w:rFonts w:eastAsia="Traditional Arabic"/>
                <w:spacing w:val="-6"/>
                <w:sz w:val="17"/>
                <w:szCs w:val="17"/>
                <w:lang w:val="fr-FR"/>
              </w:rPr>
              <w:t>13</w:t>
            </w:r>
          </w:p>
        </w:tc>
        <w:tc>
          <w:tcPr>
            <w:tcW w:w="947" w:type="dxa"/>
            <w:tcBorders>
              <w:top w:val="nil"/>
              <w:left w:val="nil"/>
              <w:bottom w:val="nil"/>
              <w:right w:val="nil"/>
            </w:tcBorders>
            <w:shd w:val="clear" w:color="auto" w:fill="auto"/>
            <w:tcMar>
              <w:left w:w="0" w:type="dxa"/>
              <w:right w:w="0" w:type="dxa"/>
            </w:tcMar>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jc w:val="lowKashida"/>
              <w:rPr>
                <w:sz w:val="17"/>
                <w:szCs w:val="17"/>
                <w:rtl/>
                <w:lang w:val="fr-FR" w:bidi="fr-FR"/>
              </w:rPr>
            </w:pPr>
            <w:r w:rsidRPr="00517313">
              <w:rPr>
                <w:rFonts w:eastAsia="Traditional Arabic"/>
                <w:sz w:val="17"/>
                <w:szCs w:val="17"/>
                <w:lang w:val="fr-FR"/>
              </w:rPr>
              <w:t>Lahij</w:t>
            </w:r>
          </w:p>
        </w:tc>
        <w:tc>
          <w:tcPr>
            <w:tcW w:w="567"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3 163</w:t>
            </w:r>
          </w:p>
        </w:tc>
        <w:tc>
          <w:tcPr>
            <w:tcW w:w="525"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2 758</w:t>
            </w:r>
          </w:p>
        </w:tc>
        <w:tc>
          <w:tcPr>
            <w:tcW w:w="574"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5 921</w:t>
            </w:r>
          </w:p>
        </w:tc>
        <w:tc>
          <w:tcPr>
            <w:tcW w:w="560"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4 206</w:t>
            </w:r>
          </w:p>
        </w:tc>
        <w:tc>
          <w:tcPr>
            <w:tcW w:w="546"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1 234</w:t>
            </w:r>
          </w:p>
        </w:tc>
        <w:tc>
          <w:tcPr>
            <w:tcW w:w="574"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5 440</w:t>
            </w:r>
          </w:p>
        </w:tc>
        <w:tc>
          <w:tcPr>
            <w:tcW w:w="574"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3 874</w:t>
            </w:r>
          </w:p>
        </w:tc>
        <w:tc>
          <w:tcPr>
            <w:tcW w:w="51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2 698</w:t>
            </w:r>
          </w:p>
        </w:tc>
        <w:tc>
          <w:tcPr>
            <w:tcW w:w="559"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6 572</w:t>
            </w:r>
          </w:p>
        </w:tc>
        <w:tc>
          <w:tcPr>
            <w:tcW w:w="58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8 567</w:t>
            </w:r>
          </w:p>
        </w:tc>
        <w:tc>
          <w:tcPr>
            <w:tcW w:w="560"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6 613</w:t>
            </w:r>
          </w:p>
        </w:tc>
        <w:tc>
          <w:tcPr>
            <w:tcW w:w="58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15 180</w:t>
            </w:r>
          </w:p>
        </w:tc>
        <w:tc>
          <w:tcPr>
            <w:tcW w:w="58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7 116</w:t>
            </w:r>
          </w:p>
        </w:tc>
        <w:tc>
          <w:tcPr>
            <w:tcW w:w="58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5 811</w:t>
            </w:r>
          </w:p>
        </w:tc>
        <w:tc>
          <w:tcPr>
            <w:tcW w:w="574"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12 927</w:t>
            </w:r>
          </w:p>
        </w:tc>
        <w:tc>
          <w:tcPr>
            <w:tcW w:w="560"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1 282</w:t>
            </w:r>
          </w:p>
        </w:tc>
        <w:tc>
          <w:tcPr>
            <w:tcW w:w="476"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1 096</w:t>
            </w:r>
          </w:p>
        </w:tc>
        <w:tc>
          <w:tcPr>
            <w:tcW w:w="51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2 378</w:t>
            </w:r>
          </w:p>
        </w:tc>
        <w:tc>
          <w:tcPr>
            <w:tcW w:w="595"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28 208</w:t>
            </w:r>
          </w:p>
        </w:tc>
        <w:tc>
          <w:tcPr>
            <w:tcW w:w="53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20 210</w:t>
            </w:r>
          </w:p>
        </w:tc>
        <w:tc>
          <w:tcPr>
            <w:tcW w:w="567"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48 418</w:t>
            </w:r>
          </w:p>
        </w:tc>
      </w:tr>
      <w:tr w:rsidR="00517313" w:rsidRPr="0071127C" w:rsidTr="00517313">
        <w:tc>
          <w:tcPr>
            <w:tcW w:w="187" w:type="dxa"/>
            <w:tcBorders>
              <w:top w:val="nil"/>
              <w:left w:val="nil"/>
              <w:bottom w:val="nil"/>
              <w:right w:val="nil"/>
            </w:tcBorders>
            <w:shd w:val="clear" w:color="auto" w:fill="auto"/>
            <w:tcMar>
              <w:left w:w="0" w:type="dxa"/>
              <w:right w:w="0" w:type="dxa"/>
            </w:tcMar>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jc w:val="lowKashida"/>
              <w:rPr>
                <w:spacing w:val="-6"/>
                <w:sz w:val="17"/>
                <w:szCs w:val="17"/>
                <w:rtl/>
                <w:lang w:val="fr-FR" w:bidi="fr-FR"/>
              </w:rPr>
            </w:pPr>
            <w:r w:rsidRPr="00517313">
              <w:rPr>
                <w:rFonts w:eastAsia="Traditional Arabic"/>
                <w:spacing w:val="-6"/>
                <w:sz w:val="17"/>
                <w:szCs w:val="17"/>
                <w:lang w:val="fr-FR"/>
              </w:rPr>
              <w:t>14</w:t>
            </w:r>
          </w:p>
        </w:tc>
        <w:tc>
          <w:tcPr>
            <w:tcW w:w="947" w:type="dxa"/>
            <w:tcBorders>
              <w:top w:val="nil"/>
              <w:left w:val="nil"/>
              <w:bottom w:val="nil"/>
              <w:right w:val="nil"/>
            </w:tcBorders>
            <w:shd w:val="clear" w:color="auto" w:fill="auto"/>
            <w:tcMar>
              <w:left w:w="0" w:type="dxa"/>
              <w:right w:w="0" w:type="dxa"/>
            </w:tcMar>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jc w:val="lowKashida"/>
              <w:rPr>
                <w:sz w:val="17"/>
                <w:szCs w:val="17"/>
                <w:rtl/>
                <w:lang w:val="fr-FR" w:bidi="fr-FR"/>
              </w:rPr>
            </w:pPr>
            <w:r w:rsidRPr="00517313">
              <w:rPr>
                <w:rFonts w:eastAsia="Traditional Arabic"/>
                <w:sz w:val="17"/>
                <w:szCs w:val="17"/>
                <w:lang w:val="fr-FR"/>
              </w:rPr>
              <w:t>Saada</w:t>
            </w:r>
          </w:p>
        </w:tc>
        <w:tc>
          <w:tcPr>
            <w:tcW w:w="567"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6</w:t>
            </w:r>
          </w:p>
        </w:tc>
        <w:tc>
          <w:tcPr>
            <w:tcW w:w="525"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1 011</w:t>
            </w:r>
          </w:p>
        </w:tc>
        <w:tc>
          <w:tcPr>
            <w:tcW w:w="574"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1 017</w:t>
            </w:r>
          </w:p>
        </w:tc>
        <w:tc>
          <w:tcPr>
            <w:tcW w:w="560"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4 470</w:t>
            </w:r>
          </w:p>
        </w:tc>
        <w:tc>
          <w:tcPr>
            <w:tcW w:w="546"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1 938</w:t>
            </w:r>
          </w:p>
        </w:tc>
        <w:tc>
          <w:tcPr>
            <w:tcW w:w="574"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6 408</w:t>
            </w:r>
          </w:p>
        </w:tc>
        <w:tc>
          <w:tcPr>
            <w:tcW w:w="574"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2 194</w:t>
            </w:r>
          </w:p>
        </w:tc>
        <w:tc>
          <w:tcPr>
            <w:tcW w:w="51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1 852</w:t>
            </w:r>
          </w:p>
        </w:tc>
        <w:tc>
          <w:tcPr>
            <w:tcW w:w="559"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4 046</w:t>
            </w:r>
          </w:p>
        </w:tc>
        <w:tc>
          <w:tcPr>
            <w:tcW w:w="58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1 468</w:t>
            </w:r>
          </w:p>
        </w:tc>
        <w:tc>
          <w:tcPr>
            <w:tcW w:w="560"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1 169</w:t>
            </w:r>
          </w:p>
        </w:tc>
        <w:tc>
          <w:tcPr>
            <w:tcW w:w="58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2 637</w:t>
            </w:r>
          </w:p>
        </w:tc>
        <w:tc>
          <w:tcPr>
            <w:tcW w:w="58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2 172</w:t>
            </w:r>
          </w:p>
        </w:tc>
        <w:tc>
          <w:tcPr>
            <w:tcW w:w="58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1 778</w:t>
            </w:r>
          </w:p>
        </w:tc>
        <w:tc>
          <w:tcPr>
            <w:tcW w:w="574"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3 950</w:t>
            </w:r>
          </w:p>
        </w:tc>
        <w:tc>
          <w:tcPr>
            <w:tcW w:w="560"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268</w:t>
            </w:r>
          </w:p>
        </w:tc>
        <w:tc>
          <w:tcPr>
            <w:tcW w:w="476"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224</w:t>
            </w:r>
          </w:p>
        </w:tc>
        <w:tc>
          <w:tcPr>
            <w:tcW w:w="51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492</w:t>
            </w:r>
          </w:p>
        </w:tc>
        <w:tc>
          <w:tcPr>
            <w:tcW w:w="595"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10 578</w:t>
            </w:r>
          </w:p>
        </w:tc>
        <w:tc>
          <w:tcPr>
            <w:tcW w:w="53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7 972</w:t>
            </w:r>
          </w:p>
        </w:tc>
        <w:tc>
          <w:tcPr>
            <w:tcW w:w="567"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18 550</w:t>
            </w:r>
          </w:p>
        </w:tc>
      </w:tr>
      <w:tr w:rsidR="00517313" w:rsidRPr="0071127C" w:rsidTr="00517313">
        <w:tc>
          <w:tcPr>
            <w:tcW w:w="187" w:type="dxa"/>
            <w:tcBorders>
              <w:top w:val="nil"/>
              <w:left w:val="nil"/>
              <w:bottom w:val="nil"/>
              <w:right w:val="nil"/>
            </w:tcBorders>
            <w:shd w:val="clear" w:color="auto" w:fill="auto"/>
            <w:tcMar>
              <w:left w:w="0" w:type="dxa"/>
              <w:right w:w="0" w:type="dxa"/>
            </w:tcMar>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jc w:val="lowKashida"/>
              <w:rPr>
                <w:spacing w:val="-6"/>
                <w:sz w:val="17"/>
                <w:szCs w:val="17"/>
                <w:rtl/>
                <w:lang w:val="fr-FR" w:bidi="fr-FR"/>
              </w:rPr>
            </w:pPr>
            <w:r w:rsidRPr="00517313">
              <w:rPr>
                <w:rFonts w:eastAsia="Traditional Arabic"/>
                <w:spacing w:val="-6"/>
                <w:sz w:val="17"/>
                <w:szCs w:val="17"/>
                <w:lang w:val="fr-FR"/>
              </w:rPr>
              <w:t>15</w:t>
            </w:r>
          </w:p>
        </w:tc>
        <w:tc>
          <w:tcPr>
            <w:tcW w:w="947" w:type="dxa"/>
            <w:tcBorders>
              <w:top w:val="nil"/>
              <w:left w:val="nil"/>
              <w:bottom w:val="nil"/>
              <w:right w:val="nil"/>
            </w:tcBorders>
            <w:shd w:val="clear" w:color="auto" w:fill="auto"/>
            <w:tcMar>
              <w:left w:w="0" w:type="dxa"/>
              <w:right w:w="0" w:type="dxa"/>
            </w:tcMar>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jc w:val="lowKashida"/>
              <w:rPr>
                <w:sz w:val="17"/>
                <w:szCs w:val="17"/>
                <w:rtl/>
                <w:lang w:val="fr-FR" w:bidi="fr-FR"/>
              </w:rPr>
            </w:pPr>
            <w:r w:rsidRPr="00517313">
              <w:rPr>
                <w:rFonts w:eastAsia="Traditional Arabic"/>
                <w:sz w:val="17"/>
                <w:szCs w:val="17"/>
                <w:lang w:val="fr-FR"/>
              </w:rPr>
              <w:t>Mouhweit</w:t>
            </w:r>
          </w:p>
        </w:tc>
        <w:tc>
          <w:tcPr>
            <w:tcW w:w="567"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618</w:t>
            </w:r>
          </w:p>
        </w:tc>
        <w:tc>
          <w:tcPr>
            <w:tcW w:w="525"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439</w:t>
            </w:r>
          </w:p>
        </w:tc>
        <w:tc>
          <w:tcPr>
            <w:tcW w:w="574"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1 057</w:t>
            </w:r>
          </w:p>
        </w:tc>
        <w:tc>
          <w:tcPr>
            <w:tcW w:w="560"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2 946</w:t>
            </w:r>
          </w:p>
        </w:tc>
        <w:tc>
          <w:tcPr>
            <w:tcW w:w="546"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1 947</w:t>
            </w:r>
          </w:p>
        </w:tc>
        <w:tc>
          <w:tcPr>
            <w:tcW w:w="574"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4 893</w:t>
            </w:r>
          </w:p>
        </w:tc>
        <w:tc>
          <w:tcPr>
            <w:tcW w:w="574"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968</w:t>
            </w:r>
          </w:p>
        </w:tc>
        <w:tc>
          <w:tcPr>
            <w:tcW w:w="51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734</w:t>
            </w:r>
          </w:p>
        </w:tc>
        <w:tc>
          <w:tcPr>
            <w:tcW w:w="559"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1 702</w:t>
            </w:r>
          </w:p>
        </w:tc>
        <w:tc>
          <w:tcPr>
            <w:tcW w:w="58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2 589</w:t>
            </w:r>
          </w:p>
        </w:tc>
        <w:tc>
          <w:tcPr>
            <w:tcW w:w="560"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1 657</w:t>
            </w:r>
          </w:p>
        </w:tc>
        <w:tc>
          <w:tcPr>
            <w:tcW w:w="58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4 246</w:t>
            </w:r>
          </w:p>
        </w:tc>
        <w:tc>
          <w:tcPr>
            <w:tcW w:w="58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2 638</w:t>
            </w:r>
          </w:p>
        </w:tc>
        <w:tc>
          <w:tcPr>
            <w:tcW w:w="58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1 627</w:t>
            </w:r>
          </w:p>
        </w:tc>
        <w:tc>
          <w:tcPr>
            <w:tcW w:w="574"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4 265</w:t>
            </w:r>
          </w:p>
        </w:tc>
        <w:tc>
          <w:tcPr>
            <w:tcW w:w="560"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259</w:t>
            </w:r>
          </w:p>
        </w:tc>
        <w:tc>
          <w:tcPr>
            <w:tcW w:w="476"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168</w:t>
            </w:r>
          </w:p>
        </w:tc>
        <w:tc>
          <w:tcPr>
            <w:tcW w:w="51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427</w:t>
            </w:r>
          </w:p>
        </w:tc>
        <w:tc>
          <w:tcPr>
            <w:tcW w:w="595"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10 018</w:t>
            </w:r>
          </w:p>
        </w:tc>
        <w:tc>
          <w:tcPr>
            <w:tcW w:w="53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6 572</w:t>
            </w:r>
          </w:p>
        </w:tc>
        <w:tc>
          <w:tcPr>
            <w:tcW w:w="567"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16 590</w:t>
            </w:r>
          </w:p>
        </w:tc>
      </w:tr>
      <w:tr w:rsidR="00517313" w:rsidRPr="0071127C" w:rsidTr="00517313">
        <w:tc>
          <w:tcPr>
            <w:tcW w:w="187" w:type="dxa"/>
            <w:tcBorders>
              <w:top w:val="nil"/>
              <w:left w:val="nil"/>
              <w:bottom w:val="nil"/>
              <w:right w:val="nil"/>
            </w:tcBorders>
            <w:shd w:val="clear" w:color="auto" w:fill="auto"/>
            <w:tcMar>
              <w:left w:w="0" w:type="dxa"/>
              <w:right w:w="0" w:type="dxa"/>
            </w:tcMar>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jc w:val="lowKashida"/>
              <w:rPr>
                <w:spacing w:val="-6"/>
                <w:sz w:val="17"/>
                <w:szCs w:val="17"/>
                <w:rtl/>
                <w:lang w:val="fr-FR" w:bidi="fr-FR"/>
              </w:rPr>
            </w:pPr>
            <w:r w:rsidRPr="00517313">
              <w:rPr>
                <w:rFonts w:eastAsia="Traditional Arabic"/>
                <w:spacing w:val="-6"/>
                <w:sz w:val="17"/>
                <w:szCs w:val="17"/>
                <w:lang w:val="fr-FR"/>
              </w:rPr>
              <w:t>16</w:t>
            </w:r>
          </w:p>
        </w:tc>
        <w:tc>
          <w:tcPr>
            <w:tcW w:w="947" w:type="dxa"/>
            <w:tcBorders>
              <w:top w:val="nil"/>
              <w:left w:val="nil"/>
              <w:bottom w:val="nil"/>
              <w:right w:val="nil"/>
            </w:tcBorders>
            <w:shd w:val="clear" w:color="auto" w:fill="auto"/>
            <w:tcMar>
              <w:left w:w="0" w:type="dxa"/>
              <w:right w:w="0" w:type="dxa"/>
            </w:tcMar>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jc w:val="lowKashida"/>
              <w:rPr>
                <w:sz w:val="17"/>
                <w:szCs w:val="17"/>
                <w:rtl/>
                <w:lang w:val="fr-FR" w:bidi="fr-FR"/>
              </w:rPr>
            </w:pPr>
            <w:r w:rsidRPr="00517313">
              <w:rPr>
                <w:rFonts w:eastAsia="Traditional Arabic"/>
                <w:sz w:val="17"/>
                <w:szCs w:val="17"/>
                <w:lang w:val="fr-FR"/>
              </w:rPr>
              <w:t>Mahra</w:t>
            </w:r>
          </w:p>
        </w:tc>
        <w:tc>
          <w:tcPr>
            <w:tcW w:w="567"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729</w:t>
            </w:r>
          </w:p>
        </w:tc>
        <w:tc>
          <w:tcPr>
            <w:tcW w:w="525"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698</w:t>
            </w:r>
          </w:p>
        </w:tc>
        <w:tc>
          <w:tcPr>
            <w:tcW w:w="574"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1 427</w:t>
            </w:r>
          </w:p>
        </w:tc>
        <w:tc>
          <w:tcPr>
            <w:tcW w:w="560"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1 369</w:t>
            </w:r>
          </w:p>
        </w:tc>
        <w:tc>
          <w:tcPr>
            <w:tcW w:w="546"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744</w:t>
            </w:r>
          </w:p>
        </w:tc>
        <w:tc>
          <w:tcPr>
            <w:tcW w:w="574"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2 113</w:t>
            </w:r>
          </w:p>
        </w:tc>
        <w:tc>
          <w:tcPr>
            <w:tcW w:w="574"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1 306</w:t>
            </w:r>
          </w:p>
        </w:tc>
        <w:tc>
          <w:tcPr>
            <w:tcW w:w="51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860</w:t>
            </w:r>
          </w:p>
        </w:tc>
        <w:tc>
          <w:tcPr>
            <w:tcW w:w="559"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2 166</w:t>
            </w:r>
          </w:p>
        </w:tc>
        <w:tc>
          <w:tcPr>
            <w:tcW w:w="58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2 050</w:t>
            </w:r>
          </w:p>
        </w:tc>
        <w:tc>
          <w:tcPr>
            <w:tcW w:w="560"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1 773</w:t>
            </w:r>
          </w:p>
        </w:tc>
        <w:tc>
          <w:tcPr>
            <w:tcW w:w="58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3 823</w:t>
            </w:r>
          </w:p>
        </w:tc>
        <w:tc>
          <w:tcPr>
            <w:tcW w:w="58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1 080</w:t>
            </w:r>
          </w:p>
        </w:tc>
        <w:tc>
          <w:tcPr>
            <w:tcW w:w="58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794</w:t>
            </w:r>
          </w:p>
        </w:tc>
        <w:tc>
          <w:tcPr>
            <w:tcW w:w="574"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1 874</w:t>
            </w:r>
          </w:p>
        </w:tc>
        <w:tc>
          <w:tcPr>
            <w:tcW w:w="560"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280</w:t>
            </w:r>
          </w:p>
        </w:tc>
        <w:tc>
          <w:tcPr>
            <w:tcW w:w="476"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207</w:t>
            </w:r>
          </w:p>
        </w:tc>
        <w:tc>
          <w:tcPr>
            <w:tcW w:w="51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487</w:t>
            </w:r>
          </w:p>
        </w:tc>
        <w:tc>
          <w:tcPr>
            <w:tcW w:w="595"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6 814</w:t>
            </w:r>
          </w:p>
        </w:tc>
        <w:tc>
          <w:tcPr>
            <w:tcW w:w="53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5 076</w:t>
            </w:r>
          </w:p>
        </w:tc>
        <w:tc>
          <w:tcPr>
            <w:tcW w:w="567"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11 890</w:t>
            </w:r>
          </w:p>
        </w:tc>
      </w:tr>
      <w:tr w:rsidR="00517313" w:rsidRPr="0071127C" w:rsidTr="00517313">
        <w:tc>
          <w:tcPr>
            <w:tcW w:w="187" w:type="dxa"/>
            <w:tcBorders>
              <w:top w:val="nil"/>
              <w:left w:val="nil"/>
              <w:bottom w:val="nil"/>
              <w:right w:val="nil"/>
            </w:tcBorders>
            <w:shd w:val="clear" w:color="auto" w:fill="auto"/>
            <w:tcMar>
              <w:left w:w="0" w:type="dxa"/>
              <w:right w:w="0" w:type="dxa"/>
            </w:tcMar>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jc w:val="lowKashida"/>
              <w:rPr>
                <w:spacing w:val="-6"/>
                <w:sz w:val="17"/>
                <w:szCs w:val="17"/>
                <w:rtl/>
                <w:lang w:val="fr-FR" w:bidi="fr-FR"/>
              </w:rPr>
            </w:pPr>
            <w:r w:rsidRPr="00517313">
              <w:rPr>
                <w:rFonts w:eastAsia="Traditional Arabic"/>
                <w:spacing w:val="-6"/>
                <w:sz w:val="17"/>
                <w:szCs w:val="17"/>
                <w:lang w:val="fr-FR"/>
              </w:rPr>
              <w:t>17</w:t>
            </w:r>
          </w:p>
        </w:tc>
        <w:tc>
          <w:tcPr>
            <w:tcW w:w="947" w:type="dxa"/>
            <w:tcBorders>
              <w:top w:val="nil"/>
              <w:left w:val="nil"/>
              <w:bottom w:val="nil"/>
              <w:right w:val="nil"/>
            </w:tcBorders>
            <w:shd w:val="clear" w:color="auto" w:fill="auto"/>
            <w:tcMar>
              <w:left w:w="0" w:type="dxa"/>
              <w:right w:w="0" w:type="dxa"/>
            </w:tcMar>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jc w:val="lowKashida"/>
              <w:rPr>
                <w:sz w:val="17"/>
                <w:szCs w:val="17"/>
                <w:rtl/>
                <w:lang w:val="fr-FR" w:bidi="fr-FR"/>
              </w:rPr>
            </w:pPr>
            <w:r w:rsidRPr="00517313">
              <w:rPr>
                <w:rFonts w:eastAsia="Traditional Arabic"/>
                <w:sz w:val="17"/>
                <w:szCs w:val="17"/>
                <w:lang w:val="fr-FR"/>
              </w:rPr>
              <w:t>Marib</w:t>
            </w:r>
          </w:p>
        </w:tc>
        <w:tc>
          <w:tcPr>
            <w:tcW w:w="567"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462</w:t>
            </w:r>
          </w:p>
        </w:tc>
        <w:tc>
          <w:tcPr>
            <w:tcW w:w="525"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310</w:t>
            </w:r>
          </w:p>
        </w:tc>
        <w:tc>
          <w:tcPr>
            <w:tcW w:w="574"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772</w:t>
            </w:r>
          </w:p>
        </w:tc>
        <w:tc>
          <w:tcPr>
            <w:tcW w:w="560"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521</w:t>
            </w:r>
          </w:p>
        </w:tc>
        <w:tc>
          <w:tcPr>
            <w:tcW w:w="546"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340</w:t>
            </w:r>
          </w:p>
        </w:tc>
        <w:tc>
          <w:tcPr>
            <w:tcW w:w="574"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861</w:t>
            </w:r>
          </w:p>
        </w:tc>
        <w:tc>
          <w:tcPr>
            <w:tcW w:w="574"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790</w:t>
            </w:r>
          </w:p>
        </w:tc>
        <w:tc>
          <w:tcPr>
            <w:tcW w:w="51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516</w:t>
            </w:r>
          </w:p>
        </w:tc>
        <w:tc>
          <w:tcPr>
            <w:tcW w:w="559"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1 306</w:t>
            </w:r>
          </w:p>
        </w:tc>
        <w:tc>
          <w:tcPr>
            <w:tcW w:w="58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859</w:t>
            </w:r>
          </w:p>
        </w:tc>
        <w:tc>
          <w:tcPr>
            <w:tcW w:w="560"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667</w:t>
            </w:r>
          </w:p>
        </w:tc>
        <w:tc>
          <w:tcPr>
            <w:tcW w:w="58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1 526</w:t>
            </w:r>
          </w:p>
        </w:tc>
        <w:tc>
          <w:tcPr>
            <w:tcW w:w="58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801</w:t>
            </w:r>
          </w:p>
        </w:tc>
        <w:tc>
          <w:tcPr>
            <w:tcW w:w="58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600</w:t>
            </w:r>
          </w:p>
        </w:tc>
        <w:tc>
          <w:tcPr>
            <w:tcW w:w="574"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1 401</w:t>
            </w:r>
          </w:p>
        </w:tc>
        <w:tc>
          <w:tcPr>
            <w:tcW w:w="560"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368</w:t>
            </w:r>
          </w:p>
        </w:tc>
        <w:tc>
          <w:tcPr>
            <w:tcW w:w="476"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179</w:t>
            </w:r>
          </w:p>
        </w:tc>
        <w:tc>
          <w:tcPr>
            <w:tcW w:w="51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547</w:t>
            </w:r>
          </w:p>
        </w:tc>
        <w:tc>
          <w:tcPr>
            <w:tcW w:w="595"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3 801</w:t>
            </w:r>
          </w:p>
        </w:tc>
        <w:tc>
          <w:tcPr>
            <w:tcW w:w="53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2 612</w:t>
            </w:r>
          </w:p>
        </w:tc>
        <w:tc>
          <w:tcPr>
            <w:tcW w:w="567"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6 413</w:t>
            </w:r>
          </w:p>
        </w:tc>
      </w:tr>
      <w:tr w:rsidR="00517313" w:rsidRPr="0071127C" w:rsidTr="00517313">
        <w:tc>
          <w:tcPr>
            <w:tcW w:w="187" w:type="dxa"/>
            <w:tcBorders>
              <w:top w:val="nil"/>
              <w:left w:val="nil"/>
              <w:bottom w:val="nil"/>
              <w:right w:val="nil"/>
            </w:tcBorders>
            <w:shd w:val="clear" w:color="auto" w:fill="auto"/>
            <w:tcMar>
              <w:left w:w="0" w:type="dxa"/>
              <w:right w:w="0" w:type="dxa"/>
            </w:tcMar>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jc w:val="lowKashida"/>
              <w:rPr>
                <w:spacing w:val="-6"/>
                <w:sz w:val="17"/>
                <w:szCs w:val="17"/>
                <w:rtl/>
                <w:lang w:val="fr-FR" w:bidi="fr-FR"/>
              </w:rPr>
            </w:pPr>
            <w:r w:rsidRPr="00517313">
              <w:rPr>
                <w:rFonts w:eastAsia="Traditional Arabic"/>
                <w:spacing w:val="-6"/>
                <w:sz w:val="17"/>
                <w:szCs w:val="17"/>
                <w:lang w:val="fr-FR"/>
              </w:rPr>
              <w:t>18</w:t>
            </w:r>
          </w:p>
        </w:tc>
        <w:tc>
          <w:tcPr>
            <w:tcW w:w="947" w:type="dxa"/>
            <w:tcBorders>
              <w:top w:val="nil"/>
              <w:left w:val="nil"/>
              <w:bottom w:val="nil"/>
              <w:right w:val="nil"/>
            </w:tcBorders>
            <w:shd w:val="clear" w:color="auto" w:fill="auto"/>
            <w:tcMar>
              <w:left w:w="0" w:type="dxa"/>
              <w:right w:w="0" w:type="dxa"/>
            </w:tcMar>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jc w:val="lowKashida"/>
              <w:rPr>
                <w:sz w:val="17"/>
                <w:szCs w:val="17"/>
                <w:rtl/>
                <w:lang w:val="fr-FR" w:bidi="fr-FR"/>
              </w:rPr>
            </w:pPr>
            <w:r w:rsidRPr="00517313">
              <w:rPr>
                <w:rFonts w:eastAsia="Traditional Arabic"/>
                <w:sz w:val="17"/>
                <w:szCs w:val="17"/>
                <w:lang w:val="fr-FR"/>
              </w:rPr>
              <w:t>Jawf</w:t>
            </w:r>
          </w:p>
        </w:tc>
        <w:tc>
          <w:tcPr>
            <w:tcW w:w="567"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64</w:t>
            </w:r>
          </w:p>
        </w:tc>
        <w:tc>
          <w:tcPr>
            <w:tcW w:w="525"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21</w:t>
            </w:r>
          </w:p>
        </w:tc>
        <w:tc>
          <w:tcPr>
            <w:tcW w:w="574"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85</w:t>
            </w:r>
          </w:p>
        </w:tc>
        <w:tc>
          <w:tcPr>
            <w:tcW w:w="560"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90</w:t>
            </w:r>
          </w:p>
        </w:tc>
        <w:tc>
          <w:tcPr>
            <w:tcW w:w="546"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37</w:t>
            </w:r>
          </w:p>
        </w:tc>
        <w:tc>
          <w:tcPr>
            <w:tcW w:w="574"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127</w:t>
            </w:r>
          </w:p>
        </w:tc>
        <w:tc>
          <w:tcPr>
            <w:tcW w:w="574"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189</w:t>
            </w:r>
          </w:p>
        </w:tc>
        <w:tc>
          <w:tcPr>
            <w:tcW w:w="51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40</w:t>
            </w:r>
          </w:p>
        </w:tc>
        <w:tc>
          <w:tcPr>
            <w:tcW w:w="559"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229</w:t>
            </w:r>
          </w:p>
        </w:tc>
        <w:tc>
          <w:tcPr>
            <w:tcW w:w="58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284</w:t>
            </w:r>
          </w:p>
        </w:tc>
        <w:tc>
          <w:tcPr>
            <w:tcW w:w="560"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167</w:t>
            </w:r>
          </w:p>
        </w:tc>
        <w:tc>
          <w:tcPr>
            <w:tcW w:w="58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451</w:t>
            </w:r>
          </w:p>
        </w:tc>
        <w:tc>
          <w:tcPr>
            <w:tcW w:w="58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193</w:t>
            </w:r>
          </w:p>
        </w:tc>
        <w:tc>
          <w:tcPr>
            <w:tcW w:w="58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79</w:t>
            </w:r>
          </w:p>
        </w:tc>
        <w:tc>
          <w:tcPr>
            <w:tcW w:w="574"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272</w:t>
            </w:r>
          </w:p>
        </w:tc>
        <w:tc>
          <w:tcPr>
            <w:tcW w:w="560"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49</w:t>
            </w:r>
          </w:p>
        </w:tc>
        <w:tc>
          <w:tcPr>
            <w:tcW w:w="476"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46</w:t>
            </w:r>
          </w:p>
        </w:tc>
        <w:tc>
          <w:tcPr>
            <w:tcW w:w="51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95</w:t>
            </w:r>
          </w:p>
        </w:tc>
        <w:tc>
          <w:tcPr>
            <w:tcW w:w="595"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869</w:t>
            </w:r>
          </w:p>
        </w:tc>
        <w:tc>
          <w:tcPr>
            <w:tcW w:w="53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390</w:t>
            </w:r>
          </w:p>
        </w:tc>
        <w:tc>
          <w:tcPr>
            <w:tcW w:w="567"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1 259</w:t>
            </w:r>
          </w:p>
        </w:tc>
      </w:tr>
      <w:tr w:rsidR="00517313" w:rsidRPr="0071127C" w:rsidTr="00517313">
        <w:tc>
          <w:tcPr>
            <w:tcW w:w="187" w:type="dxa"/>
            <w:tcBorders>
              <w:top w:val="nil"/>
              <w:left w:val="nil"/>
              <w:bottom w:val="nil"/>
              <w:right w:val="nil"/>
            </w:tcBorders>
            <w:shd w:val="clear" w:color="auto" w:fill="auto"/>
            <w:tcMar>
              <w:left w:w="0" w:type="dxa"/>
              <w:right w:w="0" w:type="dxa"/>
            </w:tcMar>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jc w:val="lowKashida"/>
              <w:rPr>
                <w:spacing w:val="-6"/>
                <w:sz w:val="17"/>
                <w:szCs w:val="17"/>
                <w:rtl/>
                <w:lang w:val="fr-FR" w:bidi="fr-FR"/>
              </w:rPr>
            </w:pPr>
            <w:r w:rsidRPr="00517313">
              <w:rPr>
                <w:rFonts w:eastAsia="Traditional Arabic"/>
                <w:spacing w:val="-6"/>
                <w:sz w:val="17"/>
                <w:szCs w:val="17"/>
                <w:lang w:val="fr-FR"/>
              </w:rPr>
              <w:t>19</w:t>
            </w:r>
          </w:p>
        </w:tc>
        <w:tc>
          <w:tcPr>
            <w:tcW w:w="947" w:type="dxa"/>
            <w:tcBorders>
              <w:top w:val="nil"/>
              <w:left w:val="nil"/>
              <w:bottom w:val="nil"/>
              <w:right w:val="nil"/>
            </w:tcBorders>
            <w:shd w:val="clear" w:color="auto" w:fill="auto"/>
            <w:tcMar>
              <w:left w:w="0" w:type="dxa"/>
              <w:right w:w="0" w:type="dxa"/>
            </w:tcMar>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jc w:val="lowKashida"/>
              <w:rPr>
                <w:sz w:val="17"/>
                <w:szCs w:val="17"/>
                <w:rtl/>
                <w:lang w:val="fr-FR" w:bidi="fr-FR"/>
              </w:rPr>
            </w:pPr>
            <w:r w:rsidRPr="00517313">
              <w:rPr>
                <w:rFonts w:eastAsia="Traditional Arabic"/>
                <w:sz w:val="17"/>
                <w:szCs w:val="17"/>
                <w:lang w:val="fr-FR"/>
              </w:rPr>
              <w:t>Amran</w:t>
            </w:r>
          </w:p>
        </w:tc>
        <w:tc>
          <w:tcPr>
            <w:tcW w:w="567"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1 954</w:t>
            </w:r>
          </w:p>
        </w:tc>
        <w:tc>
          <w:tcPr>
            <w:tcW w:w="525"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488</w:t>
            </w:r>
          </w:p>
        </w:tc>
        <w:tc>
          <w:tcPr>
            <w:tcW w:w="574"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2 442</w:t>
            </w:r>
          </w:p>
        </w:tc>
        <w:tc>
          <w:tcPr>
            <w:tcW w:w="560"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1 586</w:t>
            </w:r>
          </w:p>
        </w:tc>
        <w:tc>
          <w:tcPr>
            <w:tcW w:w="546"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1 025</w:t>
            </w:r>
          </w:p>
        </w:tc>
        <w:tc>
          <w:tcPr>
            <w:tcW w:w="574"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2 611</w:t>
            </w:r>
          </w:p>
        </w:tc>
        <w:tc>
          <w:tcPr>
            <w:tcW w:w="574"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1 627</w:t>
            </w:r>
          </w:p>
        </w:tc>
        <w:tc>
          <w:tcPr>
            <w:tcW w:w="51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910</w:t>
            </w:r>
          </w:p>
        </w:tc>
        <w:tc>
          <w:tcPr>
            <w:tcW w:w="559"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2 537</w:t>
            </w:r>
          </w:p>
        </w:tc>
        <w:tc>
          <w:tcPr>
            <w:tcW w:w="58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3 354</w:t>
            </w:r>
          </w:p>
        </w:tc>
        <w:tc>
          <w:tcPr>
            <w:tcW w:w="560"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2 456</w:t>
            </w:r>
          </w:p>
        </w:tc>
        <w:tc>
          <w:tcPr>
            <w:tcW w:w="58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5 810</w:t>
            </w:r>
          </w:p>
        </w:tc>
        <w:tc>
          <w:tcPr>
            <w:tcW w:w="58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2 176</w:t>
            </w:r>
          </w:p>
        </w:tc>
        <w:tc>
          <w:tcPr>
            <w:tcW w:w="58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1 516</w:t>
            </w:r>
          </w:p>
        </w:tc>
        <w:tc>
          <w:tcPr>
            <w:tcW w:w="574"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3 692</w:t>
            </w:r>
          </w:p>
        </w:tc>
        <w:tc>
          <w:tcPr>
            <w:tcW w:w="560"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249</w:t>
            </w:r>
          </w:p>
        </w:tc>
        <w:tc>
          <w:tcPr>
            <w:tcW w:w="476"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165</w:t>
            </w:r>
          </w:p>
        </w:tc>
        <w:tc>
          <w:tcPr>
            <w:tcW w:w="51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414</w:t>
            </w:r>
          </w:p>
        </w:tc>
        <w:tc>
          <w:tcPr>
            <w:tcW w:w="595"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10 946</w:t>
            </w:r>
          </w:p>
        </w:tc>
        <w:tc>
          <w:tcPr>
            <w:tcW w:w="53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6 560</w:t>
            </w:r>
          </w:p>
        </w:tc>
        <w:tc>
          <w:tcPr>
            <w:tcW w:w="567"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17 506</w:t>
            </w:r>
          </w:p>
        </w:tc>
      </w:tr>
      <w:tr w:rsidR="00517313" w:rsidRPr="0071127C" w:rsidTr="00517313">
        <w:tc>
          <w:tcPr>
            <w:tcW w:w="187" w:type="dxa"/>
            <w:tcBorders>
              <w:top w:val="nil"/>
              <w:left w:val="nil"/>
              <w:bottom w:val="nil"/>
              <w:right w:val="nil"/>
            </w:tcBorders>
            <w:shd w:val="clear" w:color="auto" w:fill="auto"/>
            <w:tcMar>
              <w:left w:w="0" w:type="dxa"/>
              <w:right w:w="0" w:type="dxa"/>
            </w:tcMar>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jc w:val="lowKashida"/>
              <w:rPr>
                <w:spacing w:val="-6"/>
                <w:sz w:val="17"/>
                <w:szCs w:val="17"/>
                <w:rtl/>
                <w:lang w:val="fr-FR" w:bidi="fr-FR"/>
              </w:rPr>
            </w:pPr>
            <w:r w:rsidRPr="00517313">
              <w:rPr>
                <w:rFonts w:eastAsia="Traditional Arabic"/>
                <w:spacing w:val="-6"/>
                <w:sz w:val="17"/>
                <w:szCs w:val="17"/>
                <w:lang w:val="fr-FR"/>
              </w:rPr>
              <w:t>20</w:t>
            </w:r>
          </w:p>
        </w:tc>
        <w:tc>
          <w:tcPr>
            <w:tcW w:w="947" w:type="dxa"/>
            <w:tcBorders>
              <w:top w:val="nil"/>
              <w:left w:val="nil"/>
              <w:bottom w:val="nil"/>
              <w:right w:val="nil"/>
            </w:tcBorders>
            <w:shd w:val="clear" w:color="auto" w:fill="auto"/>
            <w:tcMar>
              <w:left w:w="0" w:type="dxa"/>
              <w:right w:w="0" w:type="dxa"/>
            </w:tcMar>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jc w:val="lowKashida"/>
              <w:rPr>
                <w:sz w:val="17"/>
                <w:szCs w:val="17"/>
                <w:rtl/>
                <w:lang w:val="fr-FR" w:bidi="fr-FR"/>
              </w:rPr>
            </w:pPr>
            <w:r w:rsidRPr="00517313">
              <w:rPr>
                <w:rFonts w:eastAsia="Traditional Arabic"/>
                <w:sz w:val="17"/>
                <w:szCs w:val="17"/>
                <w:lang w:val="fr-FR"/>
              </w:rPr>
              <w:t>Dayaa</w:t>
            </w:r>
          </w:p>
        </w:tc>
        <w:tc>
          <w:tcPr>
            <w:tcW w:w="567"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2 407</w:t>
            </w:r>
          </w:p>
        </w:tc>
        <w:tc>
          <w:tcPr>
            <w:tcW w:w="525"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1 476</w:t>
            </w:r>
          </w:p>
        </w:tc>
        <w:tc>
          <w:tcPr>
            <w:tcW w:w="574"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3 883</w:t>
            </w:r>
          </w:p>
        </w:tc>
        <w:tc>
          <w:tcPr>
            <w:tcW w:w="560"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5 995</w:t>
            </w:r>
          </w:p>
        </w:tc>
        <w:tc>
          <w:tcPr>
            <w:tcW w:w="546"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3 678</w:t>
            </w:r>
          </w:p>
        </w:tc>
        <w:tc>
          <w:tcPr>
            <w:tcW w:w="574"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9 673</w:t>
            </w:r>
          </w:p>
        </w:tc>
        <w:tc>
          <w:tcPr>
            <w:tcW w:w="574"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3 234</w:t>
            </w:r>
          </w:p>
        </w:tc>
        <w:tc>
          <w:tcPr>
            <w:tcW w:w="51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1 821</w:t>
            </w:r>
          </w:p>
        </w:tc>
        <w:tc>
          <w:tcPr>
            <w:tcW w:w="559"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5 055</w:t>
            </w:r>
          </w:p>
        </w:tc>
        <w:tc>
          <w:tcPr>
            <w:tcW w:w="58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5 589</w:t>
            </w:r>
          </w:p>
        </w:tc>
        <w:tc>
          <w:tcPr>
            <w:tcW w:w="560"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3 493</w:t>
            </w:r>
          </w:p>
        </w:tc>
        <w:tc>
          <w:tcPr>
            <w:tcW w:w="58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9 082</w:t>
            </w:r>
          </w:p>
        </w:tc>
        <w:tc>
          <w:tcPr>
            <w:tcW w:w="58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4 491</w:t>
            </w:r>
          </w:p>
        </w:tc>
        <w:tc>
          <w:tcPr>
            <w:tcW w:w="58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2 444</w:t>
            </w:r>
          </w:p>
        </w:tc>
        <w:tc>
          <w:tcPr>
            <w:tcW w:w="574"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6 935</w:t>
            </w:r>
          </w:p>
        </w:tc>
        <w:tc>
          <w:tcPr>
            <w:tcW w:w="560"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920</w:t>
            </w:r>
          </w:p>
        </w:tc>
        <w:tc>
          <w:tcPr>
            <w:tcW w:w="476"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447</w:t>
            </w:r>
          </w:p>
        </w:tc>
        <w:tc>
          <w:tcPr>
            <w:tcW w:w="51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1 367</w:t>
            </w:r>
          </w:p>
        </w:tc>
        <w:tc>
          <w:tcPr>
            <w:tcW w:w="595"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22 636</w:t>
            </w:r>
          </w:p>
        </w:tc>
        <w:tc>
          <w:tcPr>
            <w:tcW w:w="538"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13 359</w:t>
            </w:r>
          </w:p>
        </w:tc>
        <w:tc>
          <w:tcPr>
            <w:tcW w:w="567" w:type="dxa"/>
            <w:tcBorders>
              <w:top w:val="nil"/>
              <w:left w:val="nil"/>
              <w:bottom w:val="nil"/>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35 995</w:t>
            </w:r>
          </w:p>
        </w:tc>
      </w:tr>
      <w:tr w:rsidR="00517313" w:rsidRPr="0071127C" w:rsidTr="00517313">
        <w:tc>
          <w:tcPr>
            <w:tcW w:w="187" w:type="dxa"/>
            <w:tcBorders>
              <w:top w:val="nil"/>
              <w:left w:val="nil"/>
              <w:bottom w:val="single" w:sz="4" w:space="0" w:color="auto"/>
              <w:right w:val="nil"/>
            </w:tcBorders>
            <w:shd w:val="clear" w:color="auto" w:fill="auto"/>
            <w:tcMar>
              <w:left w:w="0" w:type="dxa"/>
              <w:right w:w="0" w:type="dxa"/>
            </w:tcMar>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jc w:val="lowKashida"/>
              <w:rPr>
                <w:spacing w:val="-6"/>
                <w:sz w:val="17"/>
                <w:szCs w:val="17"/>
                <w:rtl/>
                <w:lang w:val="fr-FR" w:bidi="fr-FR"/>
              </w:rPr>
            </w:pPr>
            <w:r w:rsidRPr="00517313">
              <w:rPr>
                <w:rFonts w:eastAsia="Traditional Arabic"/>
                <w:spacing w:val="-6"/>
                <w:sz w:val="17"/>
                <w:szCs w:val="17"/>
                <w:lang w:val="fr-FR"/>
              </w:rPr>
              <w:t>21</w:t>
            </w:r>
          </w:p>
        </w:tc>
        <w:tc>
          <w:tcPr>
            <w:tcW w:w="947" w:type="dxa"/>
            <w:tcBorders>
              <w:top w:val="nil"/>
              <w:left w:val="nil"/>
              <w:bottom w:val="single" w:sz="4" w:space="0" w:color="auto"/>
              <w:right w:val="nil"/>
            </w:tcBorders>
            <w:shd w:val="clear" w:color="auto" w:fill="auto"/>
            <w:tcMar>
              <w:left w:w="0" w:type="dxa"/>
              <w:right w:w="0" w:type="dxa"/>
            </w:tcMar>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jc w:val="lowKashida"/>
              <w:rPr>
                <w:sz w:val="17"/>
                <w:szCs w:val="17"/>
                <w:rtl/>
                <w:lang w:val="fr-FR" w:bidi="fr-FR"/>
              </w:rPr>
            </w:pPr>
            <w:r w:rsidRPr="00517313">
              <w:rPr>
                <w:rFonts w:eastAsia="Traditional Arabic"/>
                <w:sz w:val="17"/>
                <w:szCs w:val="17"/>
                <w:lang w:val="fr-FR"/>
              </w:rPr>
              <w:t>Rima</w:t>
            </w:r>
          </w:p>
        </w:tc>
        <w:tc>
          <w:tcPr>
            <w:tcW w:w="567" w:type="dxa"/>
            <w:tcBorders>
              <w:top w:val="nil"/>
              <w:left w:val="nil"/>
              <w:bottom w:val="single" w:sz="4" w:space="0" w:color="auto"/>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0</w:t>
            </w:r>
          </w:p>
        </w:tc>
        <w:tc>
          <w:tcPr>
            <w:tcW w:w="525" w:type="dxa"/>
            <w:tcBorders>
              <w:top w:val="nil"/>
              <w:left w:val="nil"/>
              <w:bottom w:val="single" w:sz="4" w:space="0" w:color="auto"/>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0</w:t>
            </w:r>
          </w:p>
        </w:tc>
        <w:tc>
          <w:tcPr>
            <w:tcW w:w="574" w:type="dxa"/>
            <w:tcBorders>
              <w:top w:val="nil"/>
              <w:left w:val="nil"/>
              <w:bottom w:val="single" w:sz="4" w:space="0" w:color="auto"/>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0</w:t>
            </w:r>
          </w:p>
        </w:tc>
        <w:tc>
          <w:tcPr>
            <w:tcW w:w="560" w:type="dxa"/>
            <w:tcBorders>
              <w:top w:val="nil"/>
              <w:left w:val="nil"/>
              <w:bottom w:val="single" w:sz="4" w:space="0" w:color="auto"/>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0</w:t>
            </w:r>
          </w:p>
        </w:tc>
        <w:tc>
          <w:tcPr>
            <w:tcW w:w="546" w:type="dxa"/>
            <w:tcBorders>
              <w:top w:val="nil"/>
              <w:left w:val="nil"/>
              <w:bottom w:val="single" w:sz="4" w:space="0" w:color="auto"/>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0</w:t>
            </w:r>
          </w:p>
        </w:tc>
        <w:tc>
          <w:tcPr>
            <w:tcW w:w="574" w:type="dxa"/>
            <w:tcBorders>
              <w:top w:val="nil"/>
              <w:left w:val="nil"/>
              <w:bottom w:val="single" w:sz="4" w:space="0" w:color="auto"/>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0</w:t>
            </w:r>
          </w:p>
        </w:tc>
        <w:tc>
          <w:tcPr>
            <w:tcW w:w="574" w:type="dxa"/>
            <w:tcBorders>
              <w:top w:val="nil"/>
              <w:left w:val="nil"/>
              <w:bottom w:val="single" w:sz="4" w:space="0" w:color="auto"/>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184</w:t>
            </w:r>
          </w:p>
        </w:tc>
        <w:tc>
          <w:tcPr>
            <w:tcW w:w="518" w:type="dxa"/>
            <w:tcBorders>
              <w:top w:val="nil"/>
              <w:left w:val="nil"/>
              <w:bottom w:val="single" w:sz="4" w:space="0" w:color="auto"/>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132</w:t>
            </w:r>
          </w:p>
        </w:tc>
        <w:tc>
          <w:tcPr>
            <w:tcW w:w="559" w:type="dxa"/>
            <w:tcBorders>
              <w:top w:val="nil"/>
              <w:left w:val="nil"/>
              <w:bottom w:val="single" w:sz="4" w:space="0" w:color="auto"/>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316</w:t>
            </w:r>
          </w:p>
        </w:tc>
        <w:tc>
          <w:tcPr>
            <w:tcW w:w="588" w:type="dxa"/>
            <w:tcBorders>
              <w:top w:val="nil"/>
              <w:left w:val="nil"/>
              <w:bottom w:val="single" w:sz="4" w:space="0" w:color="auto"/>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515</w:t>
            </w:r>
          </w:p>
        </w:tc>
        <w:tc>
          <w:tcPr>
            <w:tcW w:w="560" w:type="dxa"/>
            <w:tcBorders>
              <w:top w:val="nil"/>
              <w:left w:val="nil"/>
              <w:bottom w:val="single" w:sz="4" w:space="0" w:color="auto"/>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367</w:t>
            </w:r>
          </w:p>
        </w:tc>
        <w:tc>
          <w:tcPr>
            <w:tcW w:w="588" w:type="dxa"/>
            <w:tcBorders>
              <w:top w:val="nil"/>
              <w:left w:val="nil"/>
              <w:bottom w:val="single" w:sz="4" w:space="0" w:color="auto"/>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882</w:t>
            </w:r>
          </w:p>
        </w:tc>
        <w:tc>
          <w:tcPr>
            <w:tcW w:w="588" w:type="dxa"/>
            <w:tcBorders>
              <w:top w:val="nil"/>
              <w:left w:val="nil"/>
              <w:bottom w:val="single" w:sz="4" w:space="0" w:color="auto"/>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671</w:t>
            </w:r>
          </w:p>
        </w:tc>
        <w:tc>
          <w:tcPr>
            <w:tcW w:w="588" w:type="dxa"/>
            <w:tcBorders>
              <w:top w:val="nil"/>
              <w:left w:val="nil"/>
              <w:bottom w:val="single" w:sz="4" w:space="0" w:color="auto"/>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509</w:t>
            </w:r>
          </w:p>
        </w:tc>
        <w:tc>
          <w:tcPr>
            <w:tcW w:w="574" w:type="dxa"/>
            <w:tcBorders>
              <w:top w:val="nil"/>
              <w:left w:val="nil"/>
              <w:bottom w:val="single" w:sz="4" w:space="0" w:color="auto"/>
              <w:right w:val="nil"/>
            </w:tcBorders>
            <w:shd w:val="clear" w:color="auto" w:fill="auto"/>
            <w:tcMar>
              <w:left w:w="0" w:type="dxa"/>
              <w:right w:w="0" w:type="dxa"/>
            </w:tcMar>
            <w:vAlign w:val="bottom"/>
          </w:tcPr>
          <w:p w:rsidR="00A16AA2" w:rsidRPr="00517313" w:rsidRDefault="00517313"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 xml:space="preserve">1 </w:t>
            </w:r>
            <w:r w:rsidR="00A16AA2" w:rsidRPr="00517313">
              <w:rPr>
                <w:rFonts w:eastAsia="Traditional Arabic"/>
                <w:spacing w:val="-6"/>
                <w:sz w:val="17"/>
                <w:szCs w:val="17"/>
                <w:lang w:val="fr-FR"/>
              </w:rPr>
              <w:t>180</w:t>
            </w:r>
          </w:p>
        </w:tc>
        <w:tc>
          <w:tcPr>
            <w:tcW w:w="560" w:type="dxa"/>
            <w:tcBorders>
              <w:top w:val="nil"/>
              <w:left w:val="nil"/>
              <w:bottom w:val="single" w:sz="4" w:space="0" w:color="auto"/>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130</w:t>
            </w:r>
          </w:p>
        </w:tc>
        <w:tc>
          <w:tcPr>
            <w:tcW w:w="476" w:type="dxa"/>
            <w:tcBorders>
              <w:top w:val="nil"/>
              <w:left w:val="nil"/>
              <w:bottom w:val="single" w:sz="4" w:space="0" w:color="auto"/>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118</w:t>
            </w:r>
          </w:p>
        </w:tc>
        <w:tc>
          <w:tcPr>
            <w:tcW w:w="518" w:type="dxa"/>
            <w:tcBorders>
              <w:top w:val="nil"/>
              <w:left w:val="nil"/>
              <w:bottom w:val="single" w:sz="4" w:space="0" w:color="auto"/>
              <w:right w:val="nil"/>
            </w:tcBorders>
            <w:shd w:val="clear" w:color="auto" w:fill="auto"/>
            <w:tcMar>
              <w:left w:w="0" w:type="dxa"/>
              <w:right w:w="0" w:type="dxa"/>
            </w:tcMar>
            <w:vAlign w:val="bottom"/>
          </w:tcPr>
          <w:p w:rsidR="00A16AA2" w:rsidRPr="00517313" w:rsidRDefault="00A16AA2" w:rsidP="0071127C">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248</w:t>
            </w:r>
          </w:p>
        </w:tc>
        <w:tc>
          <w:tcPr>
            <w:tcW w:w="595" w:type="dxa"/>
            <w:tcBorders>
              <w:top w:val="nil"/>
              <w:left w:val="nil"/>
              <w:bottom w:val="single" w:sz="4" w:space="0" w:color="auto"/>
              <w:right w:val="nil"/>
            </w:tcBorders>
            <w:shd w:val="clear" w:color="auto" w:fill="auto"/>
            <w:tcMar>
              <w:left w:w="0" w:type="dxa"/>
              <w:right w:w="0" w:type="dxa"/>
            </w:tcMar>
            <w:vAlign w:val="bottom"/>
          </w:tcPr>
          <w:p w:rsidR="00A16AA2" w:rsidRPr="00517313" w:rsidRDefault="00C609E3" w:rsidP="00C609E3">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 xml:space="preserve">1 </w:t>
            </w:r>
            <w:r w:rsidR="00A16AA2" w:rsidRPr="00517313">
              <w:rPr>
                <w:rFonts w:eastAsia="Traditional Arabic"/>
                <w:spacing w:val="-6"/>
                <w:sz w:val="17"/>
                <w:szCs w:val="17"/>
                <w:lang w:val="fr-FR"/>
              </w:rPr>
              <w:t>000</w:t>
            </w:r>
          </w:p>
        </w:tc>
        <w:tc>
          <w:tcPr>
            <w:tcW w:w="538" w:type="dxa"/>
            <w:tcBorders>
              <w:top w:val="nil"/>
              <w:left w:val="nil"/>
              <w:bottom w:val="single" w:sz="4" w:space="0" w:color="auto"/>
              <w:right w:val="nil"/>
            </w:tcBorders>
            <w:shd w:val="clear" w:color="auto" w:fill="auto"/>
            <w:tcMar>
              <w:left w:w="0" w:type="dxa"/>
              <w:right w:w="0" w:type="dxa"/>
            </w:tcMar>
            <w:vAlign w:val="bottom"/>
          </w:tcPr>
          <w:p w:rsidR="00A16AA2" w:rsidRPr="00517313" w:rsidRDefault="00C609E3" w:rsidP="00C609E3">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 xml:space="preserve">1 </w:t>
            </w:r>
            <w:r w:rsidR="00A16AA2" w:rsidRPr="00517313">
              <w:rPr>
                <w:rFonts w:eastAsia="Traditional Arabic"/>
                <w:spacing w:val="-6"/>
                <w:sz w:val="17"/>
                <w:szCs w:val="17"/>
                <w:lang w:val="fr-FR"/>
              </w:rPr>
              <w:t>126</w:t>
            </w:r>
          </w:p>
        </w:tc>
        <w:tc>
          <w:tcPr>
            <w:tcW w:w="567" w:type="dxa"/>
            <w:tcBorders>
              <w:top w:val="nil"/>
              <w:left w:val="nil"/>
              <w:bottom w:val="single" w:sz="4" w:space="0" w:color="auto"/>
              <w:right w:val="nil"/>
            </w:tcBorders>
            <w:shd w:val="clear" w:color="auto" w:fill="auto"/>
            <w:tcMar>
              <w:left w:w="0" w:type="dxa"/>
              <w:right w:w="0" w:type="dxa"/>
            </w:tcMar>
            <w:vAlign w:val="bottom"/>
          </w:tcPr>
          <w:p w:rsidR="00A16AA2" w:rsidRPr="00517313" w:rsidRDefault="00C609E3" w:rsidP="00C609E3">
            <w:pPr>
              <w:tabs>
                <w:tab w:val="left" w:pos="1928"/>
                <w:tab w:val="left" w:pos="2608"/>
                <w:tab w:val="left" w:pos="3289"/>
                <w:tab w:val="left" w:pos="3969"/>
                <w:tab w:val="left" w:pos="4649"/>
                <w:tab w:val="left" w:pos="5330"/>
              </w:tabs>
              <w:suppressAutoHyphens w:val="0"/>
              <w:spacing w:before="20" w:after="20" w:line="220" w:lineRule="exact"/>
              <w:ind w:left="-57"/>
              <w:jc w:val="right"/>
              <w:rPr>
                <w:spacing w:val="-6"/>
                <w:sz w:val="17"/>
                <w:szCs w:val="17"/>
                <w:rtl/>
                <w:lang w:val="fr-FR" w:bidi="fr-FR"/>
              </w:rPr>
            </w:pPr>
            <w:r w:rsidRPr="00517313">
              <w:rPr>
                <w:rFonts w:eastAsia="Traditional Arabic"/>
                <w:spacing w:val="-6"/>
                <w:sz w:val="17"/>
                <w:szCs w:val="17"/>
                <w:lang w:val="fr-FR"/>
              </w:rPr>
              <w:t xml:space="preserve">2 </w:t>
            </w:r>
            <w:r w:rsidR="00A16AA2" w:rsidRPr="00517313">
              <w:rPr>
                <w:rFonts w:eastAsia="Traditional Arabic"/>
                <w:spacing w:val="-6"/>
                <w:sz w:val="17"/>
                <w:szCs w:val="17"/>
                <w:lang w:val="fr-FR"/>
              </w:rPr>
              <w:t>126</w:t>
            </w:r>
          </w:p>
        </w:tc>
      </w:tr>
      <w:bookmarkEnd w:id="159"/>
      <w:tr w:rsidR="00517313" w:rsidRPr="008444FB" w:rsidTr="00517313">
        <w:tc>
          <w:tcPr>
            <w:tcW w:w="187" w:type="dxa"/>
            <w:tcBorders>
              <w:top w:val="single" w:sz="4" w:space="0" w:color="auto"/>
              <w:left w:val="nil"/>
              <w:bottom w:val="single" w:sz="12" w:space="0" w:color="auto"/>
              <w:right w:val="nil"/>
            </w:tcBorders>
            <w:shd w:val="clear" w:color="auto" w:fill="auto"/>
            <w:tcMar>
              <w:left w:w="0" w:type="dxa"/>
              <w:right w:w="0" w:type="dxa"/>
            </w:tcMar>
          </w:tcPr>
          <w:p w:rsidR="00A16AA2" w:rsidRPr="00517313" w:rsidRDefault="00A16AA2" w:rsidP="008444FB">
            <w:pPr>
              <w:tabs>
                <w:tab w:val="left" w:pos="1928"/>
                <w:tab w:val="left" w:pos="2608"/>
                <w:tab w:val="left" w:pos="3289"/>
                <w:tab w:val="left" w:pos="3969"/>
                <w:tab w:val="left" w:pos="4649"/>
                <w:tab w:val="left" w:pos="5330"/>
              </w:tabs>
              <w:suppressAutoHyphens w:val="0"/>
              <w:spacing w:before="80" w:after="80" w:line="220" w:lineRule="exact"/>
              <w:jc w:val="lowKashida"/>
              <w:rPr>
                <w:spacing w:val="-6"/>
                <w:sz w:val="17"/>
                <w:szCs w:val="17"/>
                <w:rtl/>
                <w:lang w:val="fr-FR" w:bidi="fr-FR"/>
              </w:rPr>
            </w:pPr>
          </w:p>
        </w:tc>
        <w:tc>
          <w:tcPr>
            <w:tcW w:w="947" w:type="dxa"/>
            <w:tcBorders>
              <w:top w:val="single" w:sz="4" w:space="0" w:color="auto"/>
              <w:left w:val="nil"/>
              <w:bottom w:val="single" w:sz="12" w:space="0" w:color="auto"/>
              <w:right w:val="nil"/>
            </w:tcBorders>
            <w:shd w:val="clear" w:color="auto" w:fill="auto"/>
            <w:tcMar>
              <w:left w:w="0" w:type="dxa"/>
              <w:right w:w="0" w:type="dxa"/>
            </w:tcMar>
          </w:tcPr>
          <w:p w:rsidR="00A16AA2" w:rsidRPr="00517313" w:rsidRDefault="00A16AA2" w:rsidP="008444FB">
            <w:pPr>
              <w:tabs>
                <w:tab w:val="left" w:pos="1928"/>
                <w:tab w:val="left" w:pos="2608"/>
                <w:tab w:val="left" w:pos="3289"/>
                <w:tab w:val="left" w:pos="3969"/>
                <w:tab w:val="left" w:pos="4649"/>
                <w:tab w:val="left" w:pos="5330"/>
              </w:tabs>
              <w:suppressAutoHyphens w:val="0"/>
              <w:spacing w:before="80" w:after="80" w:line="220" w:lineRule="exact"/>
              <w:ind w:left="97"/>
              <w:jc w:val="lowKashida"/>
              <w:rPr>
                <w:bCs/>
                <w:spacing w:val="-6"/>
                <w:sz w:val="17"/>
                <w:szCs w:val="17"/>
                <w:rtl/>
                <w:lang w:val="fr-FR" w:bidi="fr-FR"/>
              </w:rPr>
            </w:pPr>
            <w:r w:rsidRPr="00517313">
              <w:rPr>
                <w:rFonts w:eastAsia="Traditional Arabic"/>
                <w:b/>
                <w:spacing w:val="-6"/>
                <w:sz w:val="17"/>
                <w:szCs w:val="17"/>
                <w:lang w:val="fr-FR"/>
              </w:rPr>
              <w:t>Total</w:t>
            </w:r>
          </w:p>
        </w:tc>
        <w:tc>
          <w:tcPr>
            <w:tcW w:w="567" w:type="dxa"/>
            <w:tcBorders>
              <w:top w:val="single" w:sz="4" w:space="0" w:color="auto"/>
              <w:left w:val="nil"/>
              <w:bottom w:val="single" w:sz="12" w:space="0" w:color="auto"/>
              <w:right w:val="nil"/>
            </w:tcBorders>
            <w:shd w:val="clear" w:color="auto" w:fill="auto"/>
            <w:tcMar>
              <w:left w:w="0" w:type="dxa"/>
              <w:right w:w="0" w:type="dxa"/>
            </w:tcMar>
            <w:vAlign w:val="bottom"/>
          </w:tcPr>
          <w:p w:rsidR="00A16AA2" w:rsidRPr="00517313" w:rsidRDefault="00A66D25" w:rsidP="008444FB">
            <w:pPr>
              <w:tabs>
                <w:tab w:val="left" w:pos="1928"/>
                <w:tab w:val="left" w:pos="2608"/>
                <w:tab w:val="left" w:pos="3289"/>
                <w:tab w:val="left" w:pos="3969"/>
                <w:tab w:val="left" w:pos="4649"/>
                <w:tab w:val="left" w:pos="5330"/>
              </w:tabs>
              <w:suppressAutoHyphens w:val="0"/>
              <w:spacing w:before="80" w:after="80" w:line="220" w:lineRule="exact"/>
              <w:ind w:left="-57"/>
              <w:jc w:val="right"/>
              <w:rPr>
                <w:bCs/>
                <w:spacing w:val="-6"/>
                <w:sz w:val="17"/>
                <w:szCs w:val="17"/>
                <w:rtl/>
                <w:lang w:val="fr-FR" w:bidi="fr-FR"/>
              </w:rPr>
            </w:pPr>
            <w:r w:rsidRPr="00517313">
              <w:rPr>
                <w:rFonts w:eastAsia="Traditional Arabic"/>
                <w:b/>
                <w:spacing w:val="-6"/>
                <w:sz w:val="17"/>
                <w:szCs w:val="17"/>
                <w:lang w:val="fr-FR"/>
              </w:rPr>
              <w:t xml:space="preserve">73 </w:t>
            </w:r>
            <w:r w:rsidR="00A16AA2" w:rsidRPr="00517313">
              <w:rPr>
                <w:rFonts w:eastAsia="Traditional Arabic"/>
                <w:b/>
                <w:spacing w:val="-6"/>
                <w:sz w:val="17"/>
                <w:szCs w:val="17"/>
                <w:lang w:val="fr-FR"/>
              </w:rPr>
              <w:t>8</w:t>
            </w:r>
            <w:r w:rsidR="0071127C" w:rsidRPr="00517313">
              <w:rPr>
                <w:rFonts w:eastAsia="Traditional Arabic"/>
                <w:b/>
                <w:spacing w:val="-6"/>
                <w:sz w:val="17"/>
                <w:szCs w:val="17"/>
                <w:lang w:val="fr-FR"/>
              </w:rPr>
              <w:t>20</w:t>
            </w:r>
          </w:p>
        </w:tc>
        <w:tc>
          <w:tcPr>
            <w:tcW w:w="525" w:type="dxa"/>
            <w:tcBorders>
              <w:top w:val="single" w:sz="4" w:space="0" w:color="auto"/>
              <w:left w:val="nil"/>
              <w:bottom w:val="single" w:sz="12" w:space="0" w:color="auto"/>
              <w:right w:val="nil"/>
            </w:tcBorders>
            <w:shd w:val="clear" w:color="auto" w:fill="auto"/>
            <w:tcMar>
              <w:left w:w="0" w:type="dxa"/>
              <w:right w:w="0" w:type="dxa"/>
            </w:tcMar>
            <w:vAlign w:val="bottom"/>
          </w:tcPr>
          <w:p w:rsidR="00A16AA2" w:rsidRPr="00517313" w:rsidRDefault="00A66D25" w:rsidP="008444FB">
            <w:pPr>
              <w:tabs>
                <w:tab w:val="left" w:pos="1928"/>
                <w:tab w:val="left" w:pos="2608"/>
                <w:tab w:val="left" w:pos="3289"/>
                <w:tab w:val="left" w:pos="3969"/>
                <w:tab w:val="left" w:pos="4649"/>
                <w:tab w:val="left" w:pos="5330"/>
              </w:tabs>
              <w:suppressAutoHyphens w:val="0"/>
              <w:spacing w:before="80" w:after="80" w:line="220" w:lineRule="exact"/>
              <w:ind w:left="-57"/>
              <w:jc w:val="right"/>
              <w:rPr>
                <w:bCs/>
                <w:spacing w:val="-6"/>
                <w:sz w:val="17"/>
                <w:szCs w:val="17"/>
                <w:rtl/>
                <w:lang w:val="fr-FR" w:bidi="fr-FR"/>
              </w:rPr>
            </w:pPr>
            <w:r w:rsidRPr="00517313">
              <w:rPr>
                <w:rFonts w:eastAsia="Traditional Arabic"/>
                <w:b/>
                <w:spacing w:val="-6"/>
                <w:sz w:val="17"/>
                <w:szCs w:val="17"/>
                <w:lang w:val="fr-FR"/>
              </w:rPr>
              <w:t xml:space="preserve">54 </w:t>
            </w:r>
            <w:r w:rsidR="00A16AA2" w:rsidRPr="00517313">
              <w:rPr>
                <w:rFonts w:eastAsia="Traditional Arabic"/>
                <w:b/>
                <w:spacing w:val="-6"/>
                <w:sz w:val="17"/>
                <w:szCs w:val="17"/>
                <w:lang w:val="fr-FR"/>
              </w:rPr>
              <w:t xml:space="preserve">964 </w:t>
            </w:r>
          </w:p>
        </w:tc>
        <w:tc>
          <w:tcPr>
            <w:tcW w:w="574" w:type="dxa"/>
            <w:tcBorders>
              <w:top w:val="single" w:sz="4" w:space="0" w:color="auto"/>
              <w:left w:val="nil"/>
              <w:bottom w:val="single" w:sz="12" w:space="0" w:color="auto"/>
              <w:right w:val="nil"/>
            </w:tcBorders>
            <w:shd w:val="clear" w:color="auto" w:fill="auto"/>
            <w:tcMar>
              <w:left w:w="0" w:type="dxa"/>
              <w:right w:w="0" w:type="dxa"/>
            </w:tcMar>
            <w:vAlign w:val="bottom"/>
          </w:tcPr>
          <w:p w:rsidR="00A16AA2" w:rsidRPr="00517313" w:rsidRDefault="00A66D25" w:rsidP="008444FB">
            <w:pPr>
              <w:tabs>
                <w:tab w:val="left" w:pos="1928"/>
                <w:tab w:val="left" w:pos="2608"/>
                <w:tab w:val="left" w:pos="3289"/>
                <w:tab w:val="left" w:pos="3969"/>
                <w:tab w:val="left" w:pos="4649"/>
                <w:tab w:val="left" w:pos="5330"/>
              </w:tabs>
              <w:suppressAutoHyphens w:val="0"/>
              <w:spacing w:before="80" w:after="80" w:line="220" w:lineRule="exact"/>
              <w:ind w:left="-57"/>
              <w:jc w:val="right"/>
              <w:rPr>
                <w:bCs/>
                <w:spacing w:val="-6"/>
                <w:sz w:val="17"/>
                <w:szCs w:val="17"/>
                <w:rtl/>
                <w:lang w:val="fr-FR" w:bidi="fr-FR"/>
              </w:rPr>
            </w:pPr>
            <w:r w:rsidRPr="00517313">
              <w:rPr>
                <w:rFonts w:eastAsia="Traditional Arabic"/>
                <w:b/>
                <w:spacing w:val="-6"/>
                <w:sz w:val="17"/>
                <w:szCs w:val="17"/>
                <w:lang w:val="fr-FR"/>
              </w:rPr>
              <w:t xml:space="preserve">128 </w:t>
            </w:r>
            <w:r w:rsidR="00A16AA2" w:rsidRPr="00517313">
              <w:rPr>
                <w:rFonts w:eastAsia="Traditional Arabic"/>
                <w:b/>
                <w:spacing w:val="-6"/>
                <w:sz w:val="17"/>
                <w:szCs w:val="17"/>
                <w:lang w:val="fr-FR"/>
              </w:rPr>
              <w:t xml:space="preserve">284 </w:t>
            </w:r>
          </w:p>
        </w:tc>
        <w:tc>
          <w:tcPr>
            <w:tcW w:w="560" w:type="dxa"/>
            <w:tcBorders>
              <w:top w:val="single" w:sz="4" w:space="0" w:color="auto"/>
              <w:left w:val="nil"/>
              <w:bottom w:val="single" w:sz="12" w:space="0" w:color="auto"/>
              <w:right w:val="nil"/>
            </w:tcBorders>
            <w:shd w:val="clear" w:color="auto" w:fill="auto"/>
            <w:tcMar>
              <w:left w:w="0" w:type="dxa"/>
              <w:right w:w="0" w:type="dxa"/>
            </w:tcMar>
            <w:vAlign w:val="bottom"/>
          </w:tcPr>
          <w:p w:rsidR="00A16AA2" w:rsidRPr="00517313" w:rsidRDefault="00A66D25" w:rsidP="008444FB">
            <w:pPr>
              <w:tabs>
                <w:tab w:val="left" w:pos="1928"/>
                <w:tab w:val="left" w:pos="2608"/>
                <w:tab w:val="left" w:pos="3289"/>
                <w:tab w:val="left" w:pos="3969"/>
                <w:tab w:val="left" w:pos="4649"/>
                <w:tab w:val="left" w:pos="5330"/>
              </w:tabs>
              <w:suppressAutoHyphens w:val="0"/>
              <w:spacing w:before="80" w:after="80" w:line="220" w:lineRule="exact"/>
              <w:ind w:left="-57"/>
              <w:jc w:val="right"/>
              <w:rPr>
                <w:bCs/>
                <w:spacing w:val="-6"/>
                <w:sz w:val="17"/>
                <w:szCs w:val="17"/>
                <w:rtl/>
                <w:lang w:val="fr-FR" w:bidi="fr-FR"/>
              </w:rPr>
            </w:pPr>
            <w:r w:rsidRPr="00517313">
              <w:rPr>
                <w:rFonts w:eastAsia="Traditional Arabic"/>
                <w:b/>
                <w:spacing w:val="-6"/>
                <w:sz w:val="17"/>
                <w:szCs w:val="17"/>
                <w:lang w:val="fr-FR"/>
              </w:rPr>
              <w:t xml:space="preserve">88 </w:t>
            </w:r>
            <w:r w:rsidR="0071127C" w:rsidRPr="00517313">
              <w:rPr>
                <w:rFonts w:eastAsia="Traditional Arabic"/>
                <w:b/>
                <w:spacing w:val="-6"/>
                <w:sz w:val="17"/>
                <w:szCs w:val="17"/>
                <w:lang w:val="fr-FR"/>
              </w:rPr>
              <w:t>339</w:t>
            </w:r>
          </w:p>
        </w:tc>
        <w:tc>
          <w:tcPr>
            <w:tcW w:w="546" w:type="dxa"/>
            <w:tcBorders>
              <w:top w:val="single" w:sz="4" w:space="0" w:color="auto"/>
              <w:left w:val="nil"/>
              <w:bottom w:val="single" w:sz="12" w:space="0" w:color="auto"/>
              <w:right w:val="nil"/>
            </w:tcBorders>
            <w:shd w:val="clear" w:color="auto" w:fill="auto"/>
            <w:tcMar>
              <w:left w:w="0" w:type="dxa"/>
              <w:right w:w="0" w:type="dxa"/>
            </w:tcMar>
            <w:vAlign w:val="bottom"/>
          </w:tcPr>
          <w:p w:rsidR="00A16AA2" w:rsidRPr="00517313" w:rsidRDefault="00A66D25" w:rsidP="008444FB">
            <w:pPr>
              <w:tabs>
                <w:tab w:val="left" w:pos="1928"/>
                <w:tab w:val="left" w:pos="2608"/>
                <w:tab w:val="left" w:pos="3289"/>
                <w:tab w:val="left" w:pos="3969"/>
                <w:tab w:val="left" w:pos="4649"/>
                <w:tab w:val="left" w:pos="5330"/>
              </w:tabs>
              <w:suppressAutoHyphens w:val="0"/>
              <w:spacing w:before="80" w:after="80" w:line="220" w:lineRule="exact"/>
              <w:ind w:left="-57"/>
              <w:jc w:val="right"/>
              <w:rPr>
                <w:bCs/>
                <w:spacing w:val="-6"/>
                <w:sz w:val="17"/>
                <w:szCs w:val="17"/>
                <w:rtl/>
                <w:lang w:val="fr-FR" w:bidi="fr-FR"/>
              </w:rPr>
            </w:pPr>
            <w:r w:rsidRPr="00517313">
              <w:rPr>
                <w:rFonts w:eastAsia="Traditional Arabic"/>
                <w:b/>
                <w:spacing w:val="-6"/>
                <w:sz w:val="17"/>
                <w:szCs w:val="17"/>
                <w:lang w:val="fr-FR"/>
              </w:rPr>
              <w:t xml:space="preserve">63 </w:t>
            </w:r>
            <w:r w:rsidR="0071127C" w:rsidRPr="00517313">
              <w:rPr>
                <w:rFonts w:eastAsia="Traditional Arabic"/>
                <w:b/>
                <w:spacing w:val="-6"/>
                <w:sz w:val="17"/>
                <w:szCs w:val="17"/>
                <w:lang w:val="fr-FR"/>
              </w:rPr>
              <w:t>882</w:t>
            </w:r>
          </w:p>
        </w:tc>
        <w:tc>
          <w:tcPr>
            <w:tcW w:w="574" w:type="dxa"/>
            <w:tcBorders>
              <w:top w:val="single" w:sz="4" w:space="0" w:color="auto"/>
              <w:left w:val="nil"/>
              <w:bottom w:val="single" w:sz="12" w:space="0" w:color="auto"/>
              <w:right w:val="nil"/>
            </w:tcBorders>
            <w:shd w:val="clear" w:color="auto" w:fill="auto"/>
            <w:tcMar>
              <w:left w:w="0" w:type="dxa"/>
              <w:right w:w="0" w:type="dxa"/>
            </w:tcMar>
            <w:vAlign w:val="bottom"/>
          </w:tcPr>
          <w:p w:rsidR="00A16AA2" w:rsidRPr="00517313" w:rsidRDefault="00A66D25" w:rsidP="008444FB">
            <w:pPr>
              <w:tabs>
                <w:tab w:val="left" w:pos="1928"/>
                <w:tab w:val="left" w:pos="2608"/>
                <w:tab w:val="left" w:pos="3289"/>
                <w:tab w:val="left" w:pos="3969"/>
                <w:tab w:val="left" w:pos="4649"/>
                <w:tab w:val="left" w:pos="5330"/>
              </w:tabs>
              <w:suppressAutoHyphens w:val="0"/>
              <w:spacing w:before="80" w:after="80" w:line="220" w:lineRule="exact"/>
              <w:ind w:left="-57"/>
              <w:jc w:val="right"/>
              <w:rPr>
                <w:bCs/>
                <w:spacing w:val="-6"/>
                <w:sz w:val="17"/>
                <w:szCs w:val="17"/>
                <w:rtl/>
                <w:lang w:val="fr-FR" w:bidi="fr-FR"/>
              </w:rPr>
            </w:pPr>
            <w:r w:rsidRPr="00517313">
              <w:rPr>
                <w:rFonts w:eastAsia="Traditional Arabic"/>
                <w:b/>
                <w:spacing w:val="-6"/>
                <w:sz w:val="17"/>
                <w:szCs w:val="17"/>
                <w:lang w:val="fr-FR"/>
              </w:rPr>
              <w:t xml:space="preserve">152 </w:t>
            </w:r>
            <w:r w:rsidR="00A16AA2" w:rsidRPr="00517313">
              <w:rPr>
                <w:rFonts w:eastAsia="Traditional Arabic"/>
                <w:b/>
                <w:spacing w:val="-6"/>
                <w:sz w:val="17"/>
                <w:szCs w:val="17"/>
                <w:lang w:val="fr-FR"/>
              </w:rPr>
              <w:t xml:space="preserve">221 </w:t>
            </w:r>
          </w:p>
        </w:tc>
        <w:tc>
          <w:tcPr>
            <w:tcW w:w="574" w:type="dxa"/>
            <w:tcBorders>
              <w:top w:val="single" w:sz="4" w:space="0" w:color="auto"/>
              <w:left w:val="nil"/>
              <w:bottom w:val="single" w:sz="12" w:space="0" w:color="auto"/>
              <w:right w:val="nil"/>
            </w:tcBorders>
            <w:shd w:val="clear" w:color="auto" w:fill="auto"/>
            <w:tcMar>
              <w:left w:w="0" w:type="dxa"/>
              <w:right w:w="0" w:type="dxa"/>
            </w:tcMar>
            <w:vAlign w:val="bottom"/>
          </w:tcPr>
          <w:p w:rsidR="00A16AA2" w:rsidRPr="00517313" w:rsidRDefault="00FA7202" w:rsidP="008444FB">
            <w:pPr>
              <w:tabs>
                <w:tab w:val="left" w:pos="1928"/>
                <w:tab w:val="left" w:pos="2608"/>
                <w:tab w:val="left" w:pos="3289"/>
                <w:tab w:val="left" w:pos="3969"/>
                <w:tab w:val="left" w:pos="4649"/>
                <w:tab w:val="left" w:pos="5330"/>
              </w:tabs>
              <w:suppressAutoHyphens w:val="0"/>
              <w:spacing w:before="80" w:after="80" w:line="220" w:lineRule="exact"/>
              <w:ind w:left="-57"/>
              <w:jc w:val="right"/>
              <w:rPr>
                <w:bCs/>
                <w:spacing w:val="-6"/>
                <w:sz w:val="17"/>
                <w:szCs w:val="17"/>
                <w:rtl/>
                <w:lang w:val="fr-FR" w:bidi="fr-FR"/>
              </w:rPr>
            </w:pPr>
            <w:r w:rsidRPr="00517313">
              <w:rPr>
                <w:rFonts w:eastAsia="Traditional Arabic"/>
                <w:b/>
                <w:spacing w:val="-6"/>
                <w:sz w:val="17"/>
                <w:szCs w:val="17"/>
                <w:lang w:val="fr-FR"/>
              </w:rPr>
              <w:t>99</w:t>
            </w:r>
            <w:r w:rsidR="0071127C" w:rsidRPr="00517313">
              <w:rPr>
                <w:rFonts w:eastAsia="Traditional Arabic"/>
                <w:b/>
                <w:spacing w:val="-6"/>
                <w:sz w:val="17"/>
                <w:szCs w:val="17"/>
                <w:lang w:val="fr-FR"/>
              </w:rPr>
              <w:t xml:space="preserve"> </w:t>
            </w:r>
            <w:r w:rsidR="00A16AA2" w:rsidRPr="00517313">
              <w:rPr>
                <w:rFonts w:eastAsia="Traditional Arabic"/>
                <w:b/>
                <w:spacing w:val="-6"/>
                <w:sz w:val="17"/>
                <w:szCs w:val="17"/>
                <w:lang w:val="fr-FR"/>
              </w:rPr>
              <w:t xml:space="preserve">004 </w:t>
            </w:r>
          </w:p>
        </w:tc>
        <w:tc>
          <w:tcPr>
            <w:tcW w:w="518" w:type="dxa"/>
            <w:tcBorders>
              <w:top w:val="single" w:sz="4" w:space="0" w:color="auto"/>
              <w:left w:val="nil"/>
              <w:bottom w:val="single" w:sz="12" w:space="0" w:color="auto"/>
              <w:right w:val="nil"/>
            </w:tcBorders>
            <w:shd w:val="clear" w:color="auto" w:fill="auto"/>
            <w:tcMar>
              <w:left w:w="0" w:type="dxa"/>
              <w:right w:w="0" w:type="dxa"/>
            </w:tcMar>
            <w:vAlign w:val="bottom"/>
          </w:tcPr>
          <w:p w:rsidR="00A16AA2" w:rsidRPr="00517313" w:rsidRDefault="00A66D25" w:rsidP="008444FB">
            <w:pPr>
              <w:tabs>
                <w:tab w:val="left" w:pos="1928"/>
                <w:tab w:val="left" w:pos="2608"/>
                <w:tab w:val="left" w:pos="3289"/>
                <w:tab w:val="left" w:pos="3969"/>
                <w:tab w:val="left" w:pos="4649"/>
                <w:tab w:val="left" w:pos="5330"/>
              </w:tabs>
              <w:suppressAutoHyphens w:val="0"/>
              <w:spacing w:before="80" w:after="80" w:line="220" w:lineRule="exact"/>
              <w:ind w:left="-57"/>
              <w:jc w:val="right"/>
              <w:rPr>
                <w:bCs/>
                <w:spacing w:val="-6"/>
                <w:sz w:val="17"/>
                <w:szCs w:val="17"/>
                <w:rtl/>
                <w:lang w:val="fr-FR" w:bidi="fr-FR"/>
              </w:rPr>
            </w:pPr>
            <w:r w:rsidRPr="00517313">
              <w:rPr>
                <w:rFonts w:eastAsia="Traditional Arabic"/>
                <w:b/>
                <w:spacing w:val="-6"/>
                <w:sz w:val="17"/>
                <w:szCs w:val="17"/>
                <w:lang w:val="fr-FR"/>
              </w:rPr>
              <w:t>63 939</w:t>
            </w:r>
            <w:r w:rsidR="00C609E3" w:rsidRPr="00517313">
              <w:rPr>
                <w:rFonts w:eastAsia="Traditional Arabic"/>
                <w:b/>
                <w:spacing w:val="-6"/>
                <w:sz w:val="17"/>
                <w:szCs w:val="17"/>
                <w:lang w:val="fr-FR"/>
              </w:rPr>
              <w:t xml:space="preserve"> </w:t>
            </w:r>
          </w:p>
        </w:tc>
        <w:tc>
          <w:tcPr>
            <w:tcW w:w="559" w:type="dxa"/>
            <w:tcBorders>
              <w:top w:val="single" w:sz="4" w:space="0" w:color="auto"/>
              <w:left w:val="nil"/>
              <w:bottom w:val="single" w:sz="12" w:space="0" w:color="auto"/>
              <w:right w:val="nil"/>
            </w:tcBorders>
            <w:shd w:val="clear" w:color="auto" w:fill="auto"/>
            <w:tcMar>
              <w:left w:w="0" w:type="dxa"/>
              <w:right w:w="0" w:type="dxa"/>
            </w:tcMar>
            <w:vAlign w:val="bottom"/>
          </w:tcPr>
          <w:p w:rsidR="00A16AA2" w:rsidRPr="00517313" w:rsidRDefault="00C609E3" w:rsidP="008444FB">
            <w:pPr>
              <w:tabs>
                <w:tab w:val="left" w:pos="1928"/>
                <w:tab w:val="left" w:pos="2608"/>
                <w:tab w:val="left" w:pos="3289"/>
                <w:tab w:val="left" w:pos="3969"/>
                <w:tab w:val="left" w:pos="4649"/>
                <w:tab w:val="left" w:pos="5330"/>
              </w:tabs>
              <w:suppressAutoHyphens w:val="0"/>
              <w:spacing w:before="80" w:after="80" w:line="220" w:lineRule="exact"/>
              <w:ind w:left="-57"/>
              <w:jc w:val="right"/>
              <w:rPr>
                <w:bCs/>
                <w:spacing w:val="-6"/>
                <w:sz w:val="17"/>
                <w:szCs w:val="17"/>
                <w:rtl/>
                <w:lang w:val="fr-FR" w:bidi="fr-FR"/>
              </w:rPr>
            </w:pPr>
            <w:r w:rsidRPr="00517313">
              <w:rPr>
                <w:rFonts w:eastAsia="Traditional Arabic"/>
                <w:b/>
                <w:spacing w:val="-6"/>
                <w:sz w:val="17"/>
                <w:szCs w:val="17"/>
                <w:lang w:val="fr-FR"/>
              </w:rPr>
              <w:t xml:space="preserve">162 </w:t>
            </w:r>
            <w:r w:rsidR="00A16AA2" w:rsidRPr="00517313">
              <w:rPr>
                <w:rFonts w:eastAsia="Traditional Arabic"/>
                <w:b/>
                <w:spacing w:val="-6"/>
                <w:sz w:val="17"/>
                <w:szCs w:val="17"/>
                <w:lang w:val="fr-FR"/>
              </w:rPr>
              <w:t xml:space="preserve">943 </w:t>
            </w:r>
          </w:p>
        </w:tc>
        <w:tc>
          <w:tcPr>
            <w:tcW w:w="588" w:type="dxa"/>
            <w:tcBorders>
              <w:top w:val="single" w:sz="4" w:space="0" w:color="auto"/>
              <w:left w:val="nil"/>
              <w:bottom w:val="single" w:sz="12" w:space="0" w:color="auto"/>
              <w:right w:val="nil"/>
            </w:tcBorders>
            <w:shd w:val="clear" w:color="auto" w:fill="auto"/>
            <w:tcMar>
              <w:left w:w="0" w:type="dxa"/>
              <w:right w:w="0" w:type="dxa"/>
            </w:tcMar>
            <w:vAlign w:val="bottom"/>
          </w:tcPr>
          <w:p w:rsidR="00A16AA2" w:rsidRPr="00517313" w:rsidRDefault="00C609E3" w:rsidP="008444FB">
            <w:pPr>
              <w:tabs>
                <w:tab w:val="left" w:pos="1928"/>
                <w:tab w:val="left" w:pos="2608"/>
                <w:tab w:val="left" w:pos="3289"/>
                <w:tab w:val="left" w:pos="3969"/>
                <w:tab w:val="left" w:pos="4649"/>
                <w:tab w:val="left" w:pos="5330"/>
              </w:tabs>
              <w:suppressAutoHyphens w:val="0"/>
              <w:spacing w:before="80" w:after="80" w:line="220" w:lineRule="exact"/>
              <w:ind w:left="-57"/>
              <w:jc w:val="right"/>
              <w:rPr>
                <w:bCs/>
                <w:spacing w:val="-6"/>
                <w:sz w:val="17"/>
                <w:szCs w:val="17"/>
                <w:rtl/>
                <w:lang w:val="fr-FR" w:bidi="fr-FR"/>
              </w:rPr>
            </w:pPr>
            <w:r w:rsidRPr="00517313">
              <w:rPr>
                <w:rFonts w:eastAsia="Traditional Arabic"/>
                <w:b/>
                <w:spacing w:val="-6"/>
                <w:sz w:val="17"/>
                <w:szCs w:val="17"/>
                <w:lang w:val="fr-FR"/>
              </w:rPr>
              <w:t xml:space="preserve">156 </w:t>
            </w:r>
            <w:r w:rsidR="00A16AA2" w:rsidRPr="00517313">
              <w:rPr>
                <w:rFonts w:eastAsia="Traditional Arabic"/>
                <w:b/>
                <w:spacing w:val="-6"/>
                <w:sz w:val="17"/>
                <w:szCs w:val="17"/>
                <w:lang w:val="fr-FR"/>
              </w:rPr>
              <w:t xml:space="preserve">492 </w:t>
            </w:r>
          </w:p>
        </w:tc>
        <w:tc>
          <w:tcPr>
            <w:tcW w:w="560" w:type="dxa"/>
            <w:tcBorders>
              <w:top w:val="single" w:sz="4" w:space="0" w:color="auto"/>
              <w:left w:val="nil"/>
              <w:bottom w:val="single" w:sz="12" w:space="0" w:color="auto"/>
              <w:right w:val="nil"/>
            </w:tcBorders>
            <w:shd w:val="clear" w:color="auto" w:fill="auto"/>
            <w:tcMar>
              <w:left w:w="0" w:type="dxa"/>
              <w:right w:w="0" w:type="dxa"/>
            </w:tcMar>
            <w:vAlign w:val="bottom"/>
          </w:tcPr>
          <w:p w:rsidR="00A16AA2" w:rsidRPr="00517313" w:rsidRDefault="00C609E3" w:rsidP="008444FB">
            <w:pPr>
              <w:tabs>
                <w:tab w:val="left" w:pos="1928"/>
                <w:tab w:val="left" w:pos="2608"/>
                <w:tab w:val="left" w:pos="3289"/>
                <w:tab w:val="left" w:pos="3969"/>
                <w:tab w:val="left" w:pos="4649"/>
                <w:tab w:val="left" w:pos="5330"/>
              </w:tabs>
              <w:suppressAutoHyphens w:val="0"/>
              <w:spacing w:before="80" w:after="80" w:line="220" w:lineRule="exact"/>
              <w:ind w:left="-57"/>
              <w:jc w:val="right"/>
              <w:rPr>
                <w:bCs/>
                <w:spacing w:val="-6"/>
                <w:sz w:val="17"/>
                <w:szCs w:val="17"/>
                <w:rtl/>
                <w:lang w:val="fr-FR" w:bidi="fr-FR"/>
              </w:rPr>
            </w:pPr>
            <w:r w:rsidRPr="00517313">
              <w:rPr>
                <w:rFonts w:eastAsia="Traditional Arabic"/>
                <w:b/>
                <w:spacing w:val="-6"/>
                <w:sz w:val="17"/>
                <w:szCs w:val="17"/>
                <w:lang w:val="fr-FR"/>
              </w:rPr>
              <w:t xml:space="preserve">120 </w:t>
            </w:r>
            <w:r w:rsidR="00A16AA2" w:rsidRPr="00517313">
              <w:rPr>
                <w:rFonts w:eastAsia="Traditional Arabic"/>
                <w:b/>
                <w:spacing w:val="-6"/>
                <w:sz w:val="17"/>
                <w:szCs w:val="17"/>
                <w:lang w:val="fr-FR"/>
              </w:rPr>
              <w:t xml:space="preserve">224 </w:t>
            </w:r>
          </w:p>
        </w:tc>
        <w:tc>
          <w:tcPr>
            <w:tcW w:w="588" w:type="dxa"/>
            <w:tcBorders>
              <w:top w:val="single" w:sz="4" w:space="0" w:color="auto"/>
              <w:left w:val="nil"/>
              <w:bottom w:val="single" w:sz="12" w:space="0" w:color="auto"/>
              <w:right w:val="nil"/>
            </w:tcBorders>
            <w:shd w:val="clear" w:color="auto" w:fill="auto"/>
            <w:tcMar>
              <w:left w:w="0" w:type="dxa"/>
              <w:right w:w="0" w:type="dxa"/>
            </w:tcMar>
            <w:vAlign w:val="bottom"/>
          </w:tcPr>
          <w:p w:rsidR="00A16AA2" w:rsidRPr="00517313" w:rsidRDefault="00C609E3" w:rsidP="008444FB">
            <w:pPr>
              <w:tabs>
                <w:tab w:val="left" w:pos="1928"/>
                <w:tab w:val="left" w:pos="2608"/>
                <w:tab w:val="left" w:pos="3289"/>
                <w:tab w:val="left" w:pos="3969"/>
                <w:tab w:val="left" w:pos="4649"/>
                <w:tab w:val="left" w:pos="5330"/>
              </w:tabs>
              <w:suppressAutoHyphens w:val="0"/>
              <w:spacing w:before="80" w:after="80" w:line="220" w:lineRule="exact"/>
              <w:ind w:left="-57"/>
              <w:jc w:val="right"/>
              <w:rPr>
                <w:bCs/>
                <w:spacing w:val="-6"/>
                <w:sz w:val="17"/>
                <w:szCs w:val="17"/>
                <w:rtl/>
                <w:lang w:val="fr-FR" w:bidi="fr-FR"/>
              </w:rPr>
            </w:pPr>
            <w:r w:rsidRPr="00517313">
              <w:rPr>
                <w:rFonts w:eastAsia="Traditional Arabic"/>
                <w:b/>
                <w:spacing w:val="-6"/>
                <w:sz w:val="17"/>
                <w:szCs w:val="17"/>
                <w:lang w:val="fr-FR"/>
              </w:rPr>
              <w:t xml:space="preserve">276 </w:t>
            </w:r>
            <w:r w:rsidR="00A16AA2" w:rsidRPr="00517313">
              <w:rPr>
                <w:rFonts w:eastAsia="Traditional Arabic"/>
                <w:b/>
                <w:spacing w:val="-6"/>
                <w:sz w:val="17"/>
                <w:szCs w:val="17"/>
                <w:lang w:val="fr-FR"/>
              </w:rPr>
              <w:t xml:space="preserve">716 </w:t>
            </w:r>
          </w:p>
        </w:tc>
        <w:tc>
          <w:tcPr>
            <w:tcW w:w="588" w:type="dxa"/>
            <w:tcBorders>
              <w:top w:val="single" w:sz="4" w:space="0" w:color="auto"/>
              <w:left w:val="nil"/>
              <w:bottom w:val="single" w:sz="12" w:space="0" w:color="auto"/>
              <w:right w:val="nil"/>
            </w:tcBorders>
            <w:shd w:val="clear" w:color="auto" w:fill="auto"/>
            <w:tcMar>
              <w:left w:w="0" w:type="dxa"/>
              <w:right w:w="0" w:type="dxa"/>
            </w:tcMar>
            <w:vAlign w:val="bottom"/>
          </w:tcPr>
          <w:p w:rsidR="00A16AA2" w:rsidRPr="00517313" w:rsidRDefault="00C609E3" w:rsidP="008444FB">
            <w:pPr>
              <w:tabs>
                <w:tab w:val="left" w:pos="1928"/>
                <w:tab w:val="left" w:pos="2608"/>
                <w:tab w:val="left" w:pos="3289"/>
                <w:tab w:val="left" w:pos="3969"/>
                <w:tab w:val="left" w:pos="4649"/>
                <w:tab w:val="left" w:pos="5330"/>
              </w:tabs>
              <w:suppressAutoHyphens w:val="0"/>
              <w:spacing w:before="80" w:after="80" w:line="220" w:lineRule="exact"/>
              <w:ind w:left="-57"/>
              <w:jc w:val="right"/>
              <w:rPr>
                <w:bCs/>
                <w:spacing w:val="-6"/>
                <w:sz w:val="17"/>
                <w:szCs w:val="17"/>
                <w:rtl/>
                <w:lang w:val="fr-FR" w:bidi="fr-FR"/>
              </w:rPr>
            </w:pPr>
            <w:r w:rsidRPr="00517313">
              <w:rPr>
                <w:rFonts w:eastAsia="Traditional Arabic"/>
                <w:b/>
                <w:spacing w:val="-6"/>
                <w:sz w:val="17"/>
                <w:szCs w:val="17"/>
                <w:lang w:val="fr-FR"/>
              </w:rPr>
              <w:t xml:space="preserve">130 </w:t>
            </w:r>
            <w:r w:rsidR="00A16AA2" w:rsidRPr="00517313">
              <w:rPr>
                <w:rFonts w:eastAsia="Traditional Arabic"/>
                <w:b/>
                <w:spacing w:val="-6"/>
                <w:sz w:val="17"/>
                <w:szCs w:val="17"/>
                <w:lang w:val="fr-FR"/>
              </w:rPr>
              <w:t xml:space="preserve">299 </w:t>
            </w:r>
          </w:p>
        </w:tc>
        <w:tc>
          <w:tcPr>
            <w:tcW w:w="588" w:type="dxa"/>
            <w:tcBorders>
              <w:top w:val="single" w:sz="4" w:space="0" w:color="auto"/>
              <w:left w:val="nil"/>
              <w:bottom w:val="single" w:sz="12" w:space="0" w:color="auto"/>
              <w:right w:val="nil"/>
            </w:tcBorders>
            <w:shd w:val="clear" w:color="auto" w:fill="auto"/>
            <w:tcMar>
              <w:left w:w="0" w:type="dxa"/>
              <w:right w:w="0" w:type="dxa"/>
            </w:tcMar>
            <w:vAlign w:val="bottom"/>
          </w:tcPr>
          <w:p w:rsidR="00A16AA2" w:rsidRPr="00517313" w:rsidRDefault="00C609E3" w:rsidP="008444FB">
            <w:pPr>
              <w:tabs>
                <w:tab w:val="left" w:pos="1928"/>
                <w:tab w:val="left" w:pos="2608"/>
                <w:tab w:val="left" w:pos="3289"/>
                <w:tab w:val="left" w:pos="3969"/>
                <w:tab w:val="left" w:pos="4649"/>
                <w:tab w:val="left" w:pos="5330"/>
              </w:tabs>
              <w:suppressAutoHyphens w:val="0"/>
              <w:spacing w:before="80" w:after="80" w:line="220" w:lineRule="exact"/>
              <w:ind w:left="-57"/>
              <w:jc w:val="right"/>
              <w:rPr>
                <w:bCs/>
                <w:spacing w:val="-6"/>
                <w:sz w:val="17"/>
                <w:szCs w:val="17"/>
                <w:rtl/>
                <w:lang w:val="fr-FR" w:bidi="fr-FR"/>
              </w:rPr>
            </w:pPr>
            <w:r w:rsidRPr="00517313">
              <w:rPr>
                <w:rFonts w:eastAsia="Traditional Arabic"/>
                <w:b/>
                <w:spacing w:val="-6"/>
                <w:sz w:val="17"/>
                <w:szCs w:val="17"/>
                <w:lang w:val="fr-FR"/>
              </w:rPr>
              <w:t xml:space="preserve">103 </w:t>
            </w:r>
            <w:r w:rsidR="00A16AA2" w:rsidRPr="00517313">
              <w:rPr>
                <w:rFonts w:eastAsia="Traditional Arabic"/>
                <w:b/>
                <w:spacing w:val="-6"/>
                <w:sz w:val="17"/>
                <w:szCs w:val="17"/>
                <w:lang w:val="fr-FR"/>
              </w:rPr>
              <w:t xml:space="preserve">596 </w:t>
            </w:r>
          </w:p>
        </w:tc>
        <w:tc>
          <w:tcPr>
            <w:tcW w:w="574" w:type="dxa"/>
            <w:tcBorders>
              <w:top w:val="single" w:sz="4" w:space="0" w:color="auto"/>
              <w:left w:val="nil"/>
              <w:bottom w:val="single" w:sz="12" w:space="0" w:color="auto"/>
              <w:right w:val="nil"/>
            </w:tcBorders>
            <w:shd w:val="clear" w:color="auto" w:fill="auto"/>
            <w:tcMar>
              <w:left w:w="0" w:type="dxa"/>
              <w:right w:w="0" w:type="dxa"/>
            </w:tcMar>
            <w:vAlign w:val="bottom"/>
          </w:tcPr>
          <w:p w:rsidR="00A16AA2" w:rsidRPr="00517313" w:rsidRDefault="00C609E3" w:rsidP="008444FB">
            <w:pPr>
              <w:tabs>
                <w:tab w:val="left" w:pos="1928"/>
                <w:tab w:val="left" w:pos="2608"/>
                <w:tab w:val="left" w:pos="3289"/>
                <w:tab w:val="left" w:pos="3969"/>
                <w:tab w:val="left" w:pos="4649"/>
                <w:tab w:val="left" w:pos="5330"/>
              </w:tabs>
              <w:suppressAutoHyphens w:val="0"/>
              <w:spacing w:before="80" w:after="80" w:line="220" w:lineRule="exact"/>
              <w:ind w:left="-57"/>
              <w:jc w:val="right"/>
              <w:rPr>
                <w:bCs/>
                <w:spacing w:val="-6"/>
                <w:sz w:val="17"/>
                <w:szCs w:val="17"/>
                <w:rtl/>
                <w:lang w:val="fr-FR" w:bidi="fr-FR"/>
              </w:rPr>
            </w:pPr>
            <w:r w:rsidRPr="00517313">
              <w:rPr>
                <w:rFonts w:eastAsia="Traditional Arabic"/>
                <w:b/>
                <w:spacing w:val="-6"/>
                <w:sz w:val="17"/>
                <w:szCs w:val="17"/>
                <w:lang w:val="fr-FR"/>
              </w:rPr>
              <w:t xml:space="preserve">233 </w:t>
            </w:r>
            <w:r w:rsidR="00A16AA2" w:rsidRPr="00517313">
              <w:rPr>
                <w:rFonts w:eastAsia="Traditional Arabic"/>
                <w:b/>
                <w:spacing w:val="-6"/>
                <w:sz w:val="17"/>
                <w:szCs w:val="17"/>
                <w:lang w:val="fr-FR"/>
              </w:rPr>
              <w:t xml:space="preserve">895 </w:t>
            </w:r>
          </w:p>
        </w:tc>
        <w:tc>
          <w:tcPr>
            <w:tcW w:w="560" w:type="dxa"/>
            <w:tcBorders>
              <w:top w:val="single" w:sz="4" w:space="0" w:color="auto"/>
              <w:left w:val="nil"/>
              <w:bottom w:val="single" w:sz="12" w:space="0" w:color="auto"/>
              <w:right w:val="nil"/>
            </w:tcBorders>
            <w:shd w:val="clear" w:color="auto" w:fill="auto"/>
            <w:tcMar>
              <w:left w:w="0" w:type="dxa"/>
              <w:right w:w="0" w:type="dxa"/>
            </w:tcMar>
            <w:vAlign w:val="bottom"/>
          </w:tcPr>
          <w:p w:rsidR="00A16AA2" w:rsidRPr="00517313" w:rsidRDefault="00C609E3" w:rsidP="008444FB">
            <w:pPr>
              <w:tabs>
                <w:tab w:val="left" w:pos="1928"/>
                <w:tab w:val="left" w:pos="2608"/>
                <w:tab w:val="left" w:pos="3289"/>
                <w:tab w:val="left" w:pos="3969"/>
                <w:tab w:val="left" w:pos="4649"/>
                <w:tab w:val="left" w:pos="5330"/>
              </w:tabs>
              <w:suppressAutoHyphens w:val="0"/>
              <w:spacing w:before="80" w:after="80" w:line="220" w:lineRule="exact"/>
              <w:ind w:left="-57"/>
              <w:jc w:val="right"/>
              <w:rPr>
                <w:bCs/>
                <w:spacing w:val="-6"/>
                <w:sz w:val="17"/>
                <w:szCs w:val="17"/>
                <w:rtl/>
                <w:lang w:val="fr-FR" w:bidi="fr-FR"/>
              </w:rPr>
            </w:pPr>
            <w:r w:rsidRPr="00517313">
              <w:rPr>
                <w:rFonts w:eastAsia="Traditional Arabic"/>
                <w:b/>
                <w:spacing w:val="-6"/>
                <w:sz w:val="17"/>
                <w:szCs w:val="17"/>
                <w:lang w:val="fr-FR"/>
              </w:rPr>
              <w:t xml:space="preserve">21 </w:t>
            </w:r>
            <w:r w:rsidR="0071127C" w:rsidRPr="00517313">
              <w:rPr>
                <w:rFonts w:eastAsia="Traditional Arabic"/>
                <w:b/>
                <w:spacing w:val="-6"/>
                <w:sz w:val="17"/>
                <w:szCs w:val="17"/>
                <w:lang w:val="fr-FR"/>
              </w:rPr>
              <w:t>199</w:t>
            </w:r>
          </w:p>
        </w:tc>
        <w:tc>
          <w:tcPr>
            <w:tcW w:w="476" w:type="dxa"/>
            <w:tcBorders>
              <w:top w:val="single" w:sz="4" w:space="0" w:color="auto"/>
              <w:left w:val="nil"/>
              <w:bottom w:val="single" w:sz="12" w:space="0" w:color="auto"/>
              <w:right w:val="nil"/>
            </w:tcBorders>
            <w:shd w:val="clear" w:color="auto" w:fill="auto"/>
            <w:tcMar>
              <w:left w:w="0" w:type="dxa"/>
              <w:right w:w="0" w:type="dxa"/>
            </w:tcMar>
            <w:vAlign w:val="bottom"/>
          </w:tcPr>
          <w:p w:rsidR="00A16AA2" w:rsidRPr="00517313" w:rsidRDefault="00C609E3" w:rsidP="008444FB">
            <w:pPr>
              <w:tabs>
                <w:tab w:val="left" w:pos="1928"/>
                <w:tab w:val="left" w:pos="2608"/>
                <w:tab w:val="left" w:pos="3289"/>
                <w:tab w:val="left" w:pos="3969"/>
                <w:tab w:val="left" w:pos="4649"/>
                <w:tab w:val="left" w:pos="5330"/>
              </w:tabs>
              <w:suppressAutoHyphens w:val="0"/>
              <w:spacing w:before="80" w:after="80" w:line="220" w:lineRule="exact"/>
              <w:ind w:left="-57"/>
              <w:jc w:val="right"/>
              <w:rPr>
                <w:bCs/>
                <w:spacing w:val="-6"/>
                <w:sz w:val="17"/>
                <w:szCs w:val="17"/>
                <w:rtl/>
                <w:lang w:val="fr-FR" w:bidi="fr-FR"/>
              </w:rPr>
            </w:pPr>
            <w:r w:rsidRPr="00517313">
              <w:rPr>
                <w:rFonts w:eastAsia="Traditional Arabic"/>
                <w:b/>
                <w:spacing w:val="-6"/>
                <w:sz w:val="17"/>
                <w:szCs w:val="17"/>
                <w:lang w:val="fr-FR"/>
              </w:rPr>
              <w:t xml:space="preserve">16 </w:t>
            </w:r>
            <w:r w:rsidR="0071127C" w:rsidRPr="00517313">
              <w:rPr>
                <w:rFonts w:eastAsia="Traditional Arabic"/>
                <w:b/>
                <w:spacing w:val="-6"/>
                <w:sz w:val="17"/>
                <w:szCs w:val="17"/>
                <w:lang w:val="fr-FR"/>
              </w:rPr>
              <w:t>514</w:t>
            </w:r>
          </w:p>
        </w:tc>
        <w:tc>
          <w:tcPr>
            <w:tcW w:w="518" w:type="dxa"/>
            <w:tcBorders>
              <w:top w:val="single" w:sz="4" w:space="0" w:color="auto"/>
              <w:left w:val="nil"/>
              <w:bottom w:val="single" w:sz="12" w:space="0" w:color="auto"/>
              <w:right w:val="nil"/>
            </w:tcBorders>
            <w:shd w:val="clear" w:color="auto" w:fill="auto"/>
            <w:tcMar>
              <w:left w:w="0" w:type="dxa"/>
              <w:right w:w="0" w:type="dxa"/>
            </w:tcMar>
            <w:vAlign w:val="bottom"/>
          </w:tcPr>
          <w:p w:rsidR="00A16AA2" w:rsidRPr="00517313" w:rsidRDefault="00C609E3" w:rsidP="008444FB">
            <w:pPr>
              <w:tabs>
                <w:tab w:val="left" w:pos="1928"/>
                <w:tab w:val="left" w:pos="2608"/>
                <w:tab w:val="left" w:pos="3289"/>
                <w:tab w:val="left" w:pos="3969"/>
                <w:tab w:val="left" w:pos="4649"/>
                <w:tab w:val="left" w:pos="5330"/>
              </w:tabs>
              <w:suppressAutoHyphens w:val="0"/>
              <w:spacing w:before="80" w:after="80" w:line="220" w:lineRule="exact"/>
              <w:ind w:left="-57"/>
              <w:jc w:val="right"/>
              <w:rPr>
                <w:bCs/>
                <w:spacing w:val="-6"/>
                <w:sz w:val="17"/>
                <w:szCs w:val="17"/>
                <w:rtl/>
                <w:lang w:val="fr-FR" w:bidi="fr-FR"/>
              </w:rPr>
            </w:pPr>
            <w:r w:rsidRPr="00517313">
              <w:rPr>
                <w:rFonts w:eastAsia="Traditional Arabic"/>
                <w:b/>
                <w:spacing w:val="-6"/>
                <w:sz w:val="17"/>
                <w:szCs w:val="17"/>
                <w:lang w:val="fr-FR"/>
              </w:rPr>
              <w:t xml:space="preserve">37 </w:t>
            </w:r>
            <w:r w:rsidR="00A16AA2" w:rsidRPr="00517313">
              <w:rPr>
                <w:rFonts w:eastAsia="Traditional Arabic"/>
                <w:b/>
                <w:spacing w:val="-6"/>
                <w:sz w:val="17"/>
                <w:szCs w:val="17"/>
                <w:lang w:val="fr-FR"/>
              </w:rPr>
              <w:t xml:space="preserve">713 </w:t>
            </w:r>
          </w:p>
        </w:tc>
        <w:tc>
          <w:tcPr>
            <w:tcW w:w="595" w:type="dxa"/>
            <w:tcBorders>
              <w:top w:val="single" w:sz="4" w:space="0" w:color="auto"/>
              <w:left w:val="nil"/>
              <w:bottom w:val="single" w:sz="12" w:space="0" w:color="auto"/>
              <w:right w:val="nil"/>
            </w:tcBorders>
            <w:shd w:val="clear" w:color="auto" w:fill="auto"/>
            <w:tcMar>
              <w:left w:w="0" w:type="dxa"/>
              <w:right w:w="0" w:type="dxa"/>
            </w:tcMar>
            <w:vAlign w:val="bottom"/>
          </w:tcPr>
          <w:p w:rsidR="00A16AA2" w:rsidRPr="00517313" w:rsidRDefault="00C609E3" w:rsidP="008444FB">
            <w:pPr>
              <w:tabs>
                <w:tab w:val="left" w:pos="1928"/>
                <w:tab w:val="left" w:pos="2608"/>
                <w:tab w:val="left" w:pos="3289"/>
                <w:tab w:val="left" w:pos="3969"/>
                <w:tab w:val="left" w:pos="4649"/>
                <w:tab w:val="left" w:pos="5330"/>
              </w:tabs>
              <w:suppressAutoHyphens w:val="0"/>
              <w:spacing w:before="80" w:after="80" w:line="220" w:lineRule="exact"/>
              <w:ind w:left="-57"/>
              <w:jc w:val="right"/>
              <w:rPr>
                <w:bCs/>
                <w:spacing w:val="-6"/>
                <w:sz w:val="17"/>
                <w:szCs w:val="17"/>
                <w:rtl/>
                <w:lang w:val="fr-FR" w:bidi="fr-FR"/>
              </w:rPr>
            </w:pPr>
            <w:r w:rsidRPr="00517313">
              <w:rPr>
                <w:rFonts w:eastAsia="Traditional Arabic"/>
                <w:b/>
                <w:spacing w:val="-6"/>
                <w:sz w:val="17"/>
                <w:szCs w:val="17"/>
                <w:lang w:val="fr-FR"/>
              </w:rPr>
              <w:t xml:space="preserve">568 </w:t>
            </w:r>
            <w:r w:rsidR="00A16AA2" w:rsidRPr="00517313">
              <w:rPr>
                <w:rFonts w:eastAsia="Traditional Arabic"/>
                <w:b/>
                <w:spacing w:val="-6"/>
                <w:sz w:val="17"/>
                <w:szCs w:val="17"/>
                <w:lang w:val="fr-FR"/>
              </w:rPr>
              <w:t xml:space="preserve">653 </w:t>
            </w:r>
          </w:p>
        </w:tc>
        <w:tc>
          <w:tcPr>
            <w:tcW w:w="538" w:type="dxa"/>
            <w:tcBorders>
              <w:top w:val="single" w:sz="4" w:space="0" w:color="auto"/>
              <w:left w:val="nil"/>
              <w:bottom w:val="single" w:sz="12" w:space="0" w:color="auto"/>
              <w:right w:val="nil"/>
            </w:tcBorders>
            <w:shd w:val="clear" w:color="auto" w:fill="auto"/>
            <w:tcMar>
              <w:left w:w="0" w:type="dxa"/>
              <w:right w:w="0" w:type="dxa"/>
            </w:tcMar>
            <w:vAlign w:val="bottom"/>
          </w:tcPr>
          <w:p w:rsidR="00A16AA2" w:rsidRPr="00517313" w:rsidRDefault="00C609E3" w:rsidP="008444FB">
            <w:pPr>
              <w:tabs>
                <w:tab w:val="left" w:pos="1928"/>
                <w:tab w:val="left" w:pos="2608"/>
                <w:tab w:val="left" w:pos="3289"/>
                <w:tab w:val="left" w:pos="3969"/>
                <w:tab w:val="left" w:pos="4649"/>
                <w:tab w:val="left" w:pos="5330"/>
              </w:tabs>
              <w:suppressAutoHyphens w:val="0"/>
              <w:spacing w:before="80" w:after="80" w:line="220" w:lineRule="exact"/>
              <w:ind w:left="-57"/>
              <w:jc w:val="right"/>
              <w:rPr>
                <w:bCs/>
                <w:spacing w:val="-6"/>
                <w:sz w:val="17"/>
                <w:szCs w:val="17"/>
                <w:rtl/>
                <w:lang w:val="fr-FR" w:bidi="fr-FR"/>
              </w:rPr>
            </w:pPr>
            <w:r w:rsidRPr="00517313">
              <w:rPr>
                <w:rFonts w:eastAsia="Traditional Arabic"/>
                <w:b/>
                <w:spacing w:val="-6"/>
                <w:sz w:val="17"/>
                <w:szCs w:val="17"/>
                <w:lang w:val="fr-FR"/>
              </w:rPr>
              <w:t xml:space="preserve">423 </w:t>
            </w:r>
            <w:r w:rsidR="00A16AA2" w:rsidRPr="00517313">
              <w:rPr>
                <w:rFonts w:eastAsia="Traditional Arabic"/>
                <w:b/>
                <w:spacing w:val="-6"/>
                <w:sz w:val="17"/>
                <w:szCs w:val="17"/>
                <w:lang w:val="fr-FR"/>
              </w:rPr>
              <w:t xml:space="preserve">119 </w:t>
            </w:r>
          </w:p>
        </w:tc>
        <w:tc>
          <w:tcPr>
            <w:tcW w:w="567" w:type="dxa"/>
            <w:tcBorders>
              <w:top w:val="single" w:sz="4" w:space="0" w:color="auto"/>
              <w:left w:val="nil"/>
              <w:bottom w:val="single" w:sz="12" w:space="0" w:color="auto"/>
              <w:right w:val="nil"/>
            </w:tcBorders>
            <w:shd w:val="clear" w:color="auto" w:fill="auto"/>
            <w:tcMar>
              <w:left w:w="0" w:type="dxa"/>
              <w:right w:w="0" w:type="dxa"/>
            </w:tcMar>
            <w:vAlign w:val="bottom"/>
          </w:tcPr>
          <w:p w:rsidR="00A16AA2" w:rsidRPr="00517313" w:rsidRDefault="00C609E3" w:rsidP="008444FB">
            <w:pPr>
              <w:tabs>
                <w:tab w:val="left" w:pos="1928"/>
                <w:tab w:val="left" w:pos="2608"/>
                <w:tab w:val="left" w:pos="3289"/>
                <w:tab w:val="left" w:pos="3969"/>
                <w:tab w:val="left" w:pos="4649"/>
                <w:tab w:val="left" w:pos="5330"/>
              </w:tabs>
              <w:suppressAutoHyphens w:val="0"/>
              <w:spacing w:before="80" w:after="80" w:line="220" w:lineRule="exact"/>
              <w:ind w:left="-57"/>
              <w:jc w:val="right"/>
              <w:rPr>
                <w:bCs/>
                <w:spacing w:val="-6"/>
                <w:sz w:val="17"/>
                <w:szCs w:val="17"/>
                <w:rtl/>
                <w:lang w:val="fr-FR" w:bidi="fr-FR"/>
              </w:rPr>
            </w:pPr>
            <w:r w:rsidRPr="00517313">
              <w:rPr>
                <w:rFonts w:eastAsia="Traditional Arabic"/>
                <w:b/>
                <w:spacing w:val="-6"/>
                <w:sz w:val="17"/>
                <w:szCs w:val="17"/>
                <w:lang w:val="fr-FR"/>
              </w:rPr>
              <w:t xml:space="preserve">991 </w:t>
            </w:r>
            <w:r w:rsidR="00A16AA2" w:rsidRPr="00517313">
              <w:rPr>
                <w:rFonts w:eastAsia="Traditional Arabic"/>
                <w:b/>
                <w:spacing w:val="-6"/>
                <w:sz w:val="17"/>
                <w:szCs w:val="17"/>
                <w:lang w:val="fr-FR"/>
              </w:rPr>
              <w:t xml:space="preserve">772 </w:t>
            </w:r>
          </w:p>
        </w:tc>
      </w:tr>
    </w:tbl>
    <w:p w:rsidR="00A16AA2" w:rsidRPr="00A03EFA" w:rsidRDefault="00A16AA2" w:rsidP="009E5458">
      <w:pPr>
        <w:pStyle w:val="Source"/>
        <w:spacing w:before="60" w:after="0" w:line="220" w:lineRule="exact"/>
        <w:ind w:left="170"/>
        <w:rPr>
          <w:b/>
          <w:bCs/>
          <w:sz w:val="17"/>
          <w:szCs w:val="17"/>
          <w:rtl/>
          <w:lang w:bidi="fr-FR"/>
        </w:rPr>
      </w:pPr>
      <w:r w:rsidRPr="00A03EFA">
        <w:rPr>
          <w:rFonts w:eastAsia="Traditional Arabic"/>
          <w:i/>
          <w:sz w:val="17"/>
          <w:szCs w:val="17"/>
        </w:rPr>
        <w:t>Source</w:t>
      </w:r>
      <w:r w:rsidRPr="00A03EFA">
        <w:rPr>
          <w:rFonts w:eastAsia="Traditional Arabic"/>
          <w:iCs/>
          <w:sz w:val="17"/>
          <w:szCs w:val="17"/>
        </w:rPr>
        <w:t>:</w:t>
      </w:r>
      <w:r w:rsidR="00B725F8" w:rsidRPr="00A03EFA">
        <w:rPr>
          <w:rFonts w:eastAsia="Traditional Arabic"/>
          <w:i/>
          <w:sz w:val="17"/>
          <w:szCs w:val="17"/>
          <w:lang w:val="fr-CH"/>
        </w:rPr>
        <w:t xml:space="preserve"> </w:t>
      </w:r>
      <w:r w:rsidRPr="00A03EFA">
        <w:rPr>
          <w:rFonts w:eastAsia="Traditional Arabic"/>
          <w:sz w:val="17"/>
          <w:szCs w:val="17"/>
        </w:rPr>
        <w:t>Département de l</w:t>
      </w:r>
      <w:r w:rsidR="0047020A" w:rsidRPr="00A03EFA">
        <w:rPr>
          <w:rFonts w:eastAsia="Traditional Arabic"/>
          <w:sz w:val="17"/>
          <w:szCs w:val="17"/>
        </w:rPr>
        <w:t>’</w:t>
      </w:r>
      <w:r w:rsidRPr="00A03EFA">
        <w:rPr>
          <w:rFonts w:eastAsia="Traditional Arabic"/>
          <w:sz w:val="17"/>
          <w:szCs w:val="17"/>
        </w:rPr>
        <w:t>état civil et de l</w:t>
      </w:r>
      <w:r w:rsidR="0047020A" w:rsidRPr="00A03EFA">
        <w:rPr>
          <w:rFonts w:eastAsia="Traditional Arabic"/>
          <w:sz w:val="17"/>
          <w:szCs w:val="17"/>
        </w:rPr>
        <w:t>’</w:t>
      </w:r>
      <w:r w:rsidRPr="00A03EFA">
        <w:rPr>
          <w:rFonts w:eastAsia="Traditional Arabic"/>
          <w:sz w:val="17"/>
          <w:szCs w:val="17"/>
        </w:rPr>
        <w:t>enregistrement.</w:t>
      </w:r>
    </w:p>
    <w:p w:rsidR="00A16AA2" w:rsidRPr="00A03EFA" w:rsidRDefault="00A16AA2" w:rsidP="009E5458">
      <w:pPr>
        <w:pStyle w:val="Source"/>
        <w:spacing w:before="0" w:after="0" w:line="220" w:lineRule="exact"/>
        <w:ind w:left="170"/>
        <w:rPr>
          <w:rFonts w:eastAsia="Traditional Arabic"/>
          <w:sz w:val="17"/>
          <w:szCs w:val="17"/>
        </w:rPr>
      </w:pPr>
      <w:r w:rsidRPr="00A03EFA">
        <w:rPr>
          <w:rFonts w:eastAsia="Traditional Arabic"/>
          <w:i/>
          <w:sz w:val="17"/>
          <w:szCs w:val="17"/>
        </w:rPr>
        <w:t>Note</w:t>
      </w:r>
      <w:r w:rsidRPr="00A03EFA">
        <w:rPr>
          <w:rFonts w:eastAsia="Traditional Arabic"/>
          <w:sz w:val="17"/>
          <w:szCs w:val="17"/>
        </w:rPr>
        <w:t>: Pourcentage du nombre de naissances enregistrées en 2005 par rapport à celles enregistrées en 2006</w:t>
      </w:r>
      <w:r w:rsidR="00331DA9" w:rsidRPr="00A03EFA">
        <w:rPr>
          <w:rFonts w:eastAsia="Traditional Arabic"/>
          <w:sz w:val="17"/>
          <w:szCs w:val="17"/>
        </w:rPr>
        <w:t>:</w:t>
      </w:r>
      <w:r w:rsidRPr="00A03EFA">
        <w:rPr>
          <w:rFonts w:eastAsia="Traditional Arabic"/>
          <w:sz w:val="17"/>
          <w:szCs w:val="17"/>
        </w:rPr>
        <w:t xml:space="preserve"> </w:t>
      </w:r>
    </w:p>
    <w:p w:rsidR="00A16AA2" w:rsidRPr="00A03EFA" w:rsidRDefault="00607D93" w:rsidP="00C609E3">
      <w:pPr>
        <w:pStyle w:val="Source"/>
        <w:spacing w:before="0" w:after="0"/>
        <w:ind w:left="644"/>
        <w:rPr>
          <w:sz w:val="17"/>
          <w:szCs w:val="17"/>
          <w:rtl/>
          <w:lang w:bidi="fr-FR"/>
        </w:rPr>
      </w:pPr>
      <w:r w:rsidRPr="00A03EFA">
        <w:rPr>
          <w:rFonts w:eastAsia="Traditional Arabic"/>
          <w:sz w:val="17"/>
          <w:szCs w:val="17"/>
        </w:rPr>
        <w:t>L</w:t>
      </w:r>
      <w:r w:rsidR="00152BF7" w:rsidRPr="00A03EFA">
        <w:rPr>
          <w:rFonts w:eastAsia="Traditional Arabic"/>
          <w:sz w:val="17"/>
          <w:szCs w:val="17"/>
        </w:rPr>
        <w:t>es garçons</w:t>
      </w:r>
      <w:r w:rsidR="00A16AA2" w:rsidRPr="00A03EFA">
        <w:rPr>
          <w:rFonts w:eastAsia="Traditional Arabic"/>
          <w:sz w:val="17"/>
          <w:szCs w:val="17"/>
        </w:rPr>
        <w:t xml:space="preserve"> représentaient 58</w:t>
      </w:r>
      <w:r w:rsidR="0047020A" w:rsidRPr="00A03EFA">
        <w:rPr>
          <w:rFonts w:eastAsia="Traditional Arabic"/>
          <w:sz w:val="17"/>
          <w:szCs w:val="17"/>
        </w:rPr>
        <w:t> %</w:t>
      </w:r>
      <w:r w:rsidR="00A16AA2" w:rsidRPr="00A03EFA">
        <w:rPr>
          <w:rFonts w:eastAsia="Traditional Arabic"/>
          <w:sz w:val="17"/>
          <w:szCs w:val="17"/>
        </w:rPr>
        <w:t xml:space="preserve"> du nombre des naissances en 2006 par rapport à 2007 (20</w:t>
      </w:r>
      <w:r w:rsidR="0047020A" w:rsidRPr="00A03EFA">
        <w:rPr>
          <w:rFonts w:eastAsia="Traditional Arabic"/>
          <w:sz w:val="17"/>
          <w:szCs w:val="17"/>
        </w:rPr>
        <w:t> %</w:t>
      </w:r>
      <w:r w:rsidR="00A16AA2" w:rsidRPr="00A03EFA">
        <w:rPr>
          <w:rFonts w:eastAsia="Traditional Arabic"/>
          <w:sz w:val="17"/>
          <w:szCs w:val="17"/>
        </w:rPr>
        <w:t xml:space="preserve"> de garçons)</w:t>
      </w:r>
    </w:p>
    <w:p w:rsidR="00A16AA2" w:rsidRPr="00A03EFA" w:rsidRDefault="00A16AA2" w:rsidP="0071127C">
      <w:pPr>
        <w:pStyle w:val="Source"/>
        <w:spacing w:before="0" w:after="0"/>
        <w:ind w:left="567"/>
        <w:rPr>
          <w:sz w:val="17"/>
          <w:szCs w:val="17"/>
          <w:rtl/>
          <w:lang w:bidi="fr-FR"/>
        </w:rPr>
      </w:pPr>
      <w:r w:rsidRPr="00A03EFA">
        <w:rPr>
          <w:rFonts w:eastAsia="Traditional Arabic"/>
          <w:sz w:val="17"/>
          <w:szCs w:val="17"/>
        </w:rPr>
        <w:tab/>
      </w:r>
      <w:r w:rsidRPr="00A03EFA">
        <w:rPr>
          <w:rFonts w:eastAsia="Traditional Arabic"/>
          <w:sz w:val="17"/>
          <w:szCs w:val="17"/>
        </w:rPr>
        <w:tab/>
      </w:r>
      <w:r w:rsidRPr="00A03EFA">
        <w:rPr>
          <w:rFonts w:eastAsia="Traditional Arabic"/>
          <w:sz w:val="17"/>
          <w:szCs w:val="17"/>
        </w:rPr>
        <w:tab/>
      </w:r>
      <w:r w:rsidRPr="00A03EFA">
        <w:rPr>
          <w:rFonts w:eastAsia="Traditional Arabic"/>
          <w:sz w:val="17"/>
          <w:szCs w:val="17"/>
        </w:rPr>
        <w:tab/>
        <w:t>88</w:t>
      </w:r>
      <w:r w:rsidR="0047020A" w:rsidRPr="00A03EFA">
        <w:rPr>
          <w:rFonts w:eastAsia="Traditional Arabic"/>
          <w:sz w:val="17"/>
          <w:szCs w:val="17"/>
        </w:rPr>
        <w:t> %</w:t>
      </w:r>
      <w:r w:rsidRPr="00A03EFA">
        <w:rPr>
          <w:rFonts w:eastAsia="Traditional Arabic"/>
          <w:sz w:val="17"/>
          <w:szCs w:val="17"/>
        </w:rPr>
        <w:t xml:space="preserve"> (filles) </w:t>
      </w:r>
      <w:r w:rsidRPr="00A03EFA">
        <w:rPr>
          <w:rFonts w:eastAsia="Traditional Arabic"/>
          <w:sz w:val="17"/>
          <w:szCs w:val="17"/>
        </w:rPr>
        <w:tab/>
      </w:r>
      <w:r w:rsidRPr="00A03EFA">
        <w:rPr>
          <w:rFonts w:eastAsia="Traditional Arabic"/>
          <w:sz w:val="17"/>
          <w:szCs w:val="17"/>
        </w:rPr>
        <w:tab/>
      </w:r>
      <w:r w:rsidRPr="00A03EFA">
        <w:rPr>
          <w:rFonts w:eastAsia="Traditional Arabic"/>
          <w:sz w:val="17"/>
          <w:szCs w:val="17"/>
        </w:rPr>
        <w:tab/>
        <w:t>16</w:t>
      </w:r>
      <w:r w:rsidR="0047020A" w:rsidRPr="00A03EFA">
        <w:rPr>
          <w:rFonts w:eastAsia="Traditional Arabic"/>
          <w:sz w:val="17"/>
          <w:szCs w:val="17"/>
        </w:rPr>
        <w:t> %</w:t>
      </w:r>
    </w:p>
    <w:p w:rsidR="00A16AA2" w:rsidRPr="00A03EFA" w:rsidRDefault="00A16AA2" w:rsidP="0071127C">
      <w:pPr>
        <w:pStyle w:val="Source"/>
        <w:spacing w:before="40" w:after="40"/>
        <w:ind w:left="567"/>
        <w:rPr>
          <w:sz w:val="17"/>
          <w:szCs w:val="17"/>
          <w:rtl/>
          <w:lang w:bidi="fr-FR"/>
        </w:rPr>
      </w:pPr>
      <w:r w:rsidRPr="00A03EFA">
        <w:rPr>
          <w:rFonts w:eastAsia="Traditional Arabic"/>
          <w:sz w:val="17"/>
          <w:szCs w:val="17"/>
        </w:rPr>
        <w:tab/>
      </w:r>
      <w:r w:rsidRPr="00A03EFA">
        <w:rPr>
          <w:rFonts w:eastAsia="Traditional Arabic"/>
          <w:sz w:val="17"/>
          <w:szCs w:val="17"/>
        </w:rPr>
        <w:tab/>
      </w:r>
      <w:r w:rsidRPr="00A03EFA">
        <w:rPr>
          <w:rFonts w:eastAsia="Traditional Arabic"/>
          <w:sz w:val="17"/>
          <w:szCs w:val="17"/>
        </w:rPr>
        <w:tab/>
      </w:r>
      <w:r w:rsidRPr="00A03EFA">
        <w:rPr>
          <w:rFonts w:eastAsia="Traditional Arabic"/>
          <w:sz w:val="17"/>
          <w:szCs w:val="17"/>
        </w:rPr>
        <w:tab/>
        <w:t>70</w:t>
      </w:r>
      <w:r w:rsidR="0047020A" w:rsidRPr="00A03EFA">
        <w:rPr>
          <w:rFonts w:eastAsia="Traditional Arabic"/>
          <w:sz w:val="17"/>
          <w:szCs w:val="17"/>
        </w:rPr>
        <w:t> %</w:t>
      </w:r>
      <w:r w:rsidRPr="00A03EFA">
        <w:rPr>
          <w:rFonts w:eastAsia="Traditional Arabic"/>
          <w:sz w:val="17"/>
          <w:szCs w:val="17"/>
        </w:rPr>
        <w:t xml:space="preserve"> (total)</w:t>
      </w:r>
      <w:r w:rsidRPr="00A03EFA">
        <w:rPr>
          <w:rFonts w:eastAsia="Traditional Arabic"/>
          <w:sz w:val="17"/>
          <w:szCs w:val="17"/>
        </w:rPr>
        <w:tab/>
      </w:r>
      <w:r w:rsidRPr="00A03EFA">
        <w:rPr>
          <w:rFonts w:eastAsia="Traditional Arabic"/>
          <w:sz w:val="17"/>
          <w:szCs w:val="17"/>
        </w:rPr>
        <w:tab/>
      </w:r>
      <w:r w:rsidRPr="00A03EFA">
        <w:rPr>
          <w:rFonts w:eastAsia="Traditional Arabic"/>
          <w:sz w:val="17"/>
          <w:szCs w:val="17"/>
        </w:rPr>
        <w:tab/>
        <w:t>18</w:t>
      </w:r>
      <w:r w:rsidR="0047020A" w:rsidRPr="00A03EFA">
        <w:rPr>
          <w:rFonts w:eastAsia="Traditional Arabic"/>
          <w:sz w:val="17"/>
          <w:szCs w:val="17"/>
        </w:rPr>
        <w:t> %</w:t>
      </w:r>
    </w:p>
    <w:p w:rsidR="00A16AA2" w:rsidRPr="00A16AA2" w:rsidRDefault="00A16AA2" w:rsidP="00A16AA2">
      <w:pPr>
        <w:tabs>
          <w:tab w:val="left" w:pos="593"/>
          <w:tab w:val="left" w:pos="1928"/>
          <w:tab w:val="left" w:pos="2608"/>
          <w:tab w:val="left" w:pos="2789"/>
          <w:tab w:val="left" w:pos="3629"/>
          <w:tab w:val="left" w:pos="4649"/>
          <w:tab w:val="left" w:pos="5330"/>
          <w:tab w:val="left" w:pos="8429"/>
        </w:tabs>
        <w:suppressAutoHyphens w:val="0"/>
        <w:spacing w:line="320" w:lineRule="exact"/>
        <w:ind w:right="1247"/>
        <w:jc w:val="lowKashida"/>
        <w:rPr>
          <w:spacing w:val="-6"/>
          <w:sz w:val="24"/>
          <w:rtl/>
          <w:lang w:val="fr-FR" w:bidi="fr-FR"/>
        </w:rPr>
        <w:sectPr w:rsidR="00A16AA2" w:rsidRPr="00A16AA2" w:rsidSect="004E6101">
          <w:headerReference w:type="even" r:id="rId30"/>
          <w:headerReference w:type="default" r:id="rId31"/>
          <w:footerReference w:type="even" r:id="rId32"/>
          <w:footerReference w:type="default" r:id="rId33"/>
          <w:headerReference w:type="first" r:id="rId34"/>
          <w:footerReference w:type="first" r:id="rId35"/>
          <w:endnotePr>
            <w:numFmt w:val="decimal"/>
          </w:endnotePr>
          <w:pgSz w:w="16838" w:h="11906" w:orient="landscape" w:code="9"/>
          <w:pgMar w:top="1134" w:right="1701" w:bottom="1134" w:left="2268" w:header="1134" w:footer="1701" w:gutter="0"/>
          <w:pgBorders w:offsetFrom="page">
            <w:top w:val="none" w:sz="0" w:space="11" w:color="000000" w:shadow="1"/>
            <w:left w:val="none" w:sz="0" w:space="13" w:color="000000" w:shadow="1"/>
            <w:bottom w:val="none" w:sz="0" w:space="14" w:color="000000" w:shadow="1"/>
            <w:right w:val="none" w:sz="0" w:space="14" w:color="000000" w:shadow="1"/>
          </w:pgBorders>
          <w:cols w:space="708"/>
          <w:bidi/>
          <w:rtlGutter/>
          <w:docGrid w:linePitch="360"/>
        </w:sectPr>
      </w:pPr>
    </w:p>
    <w:p w:rsidR="00A16AA2" w:rsidRPr="00A16AA2" w:rsidRDefault="007248D2" w:rsidP="007248D2">
      <w:pPr>
        <w:pStyle w:val="H23G"/>
        <w:rPr>
          <w:rFonts w:eastAsia="Traditional Arabic"/>
          <w:lang w:val="fr-FR" w:bidi="fr-FR"/>
        </w:rPr>
      </w:pPr>
      <w:bookmarkStart w:id="160" w:name="_Toc352003635"/>
      <w:bookmarkStart w:id="161" w:name="_Toc352093540"/>
      <w:r>
        <w:rPr>
          <w:rFonts w:eastAsia="Traditional Arabic"/>
          <w:lang w:val="fr-FR" w:bidi="ar-YE"/>
        </w:rPr>
        <w:tab/>
      </w:r>
      <w:r>
        <w:rPr>
          <w:rFonts w:eastAsia="Traditional Arabic"/>
          <w:lang w:val="fr-FR" w:bidi="ar-YE"/>
        </w:rPr>
        <w:tab/>
      </w:r>
      <w:r w:rsidR="00A16AA2" w:rsidRPr="007248D2">
        <w:rPr>
          <w:rFonts w:eastAsia="Traditional Arabic"/>
          <w:b w:val="0"/>
          <w:lang w:val="fr-FR" w:bidi="ar-YE"/>
        </w:rPr>
        <w:t>Tableau 9</w:t>
      </w:r>
      <w:r>
        <w:rPr>
          <w:rFonts w:eastAsia="Traditional Arabic"/>
          <w:lang w:val="fr-FR" w:bidi="ar-YE"/>
        </w:rPr>
        <w:br/>
      </w:r>
      <w:r w:rsidR="00A16AA2" w:rsidRPr="00A16AA2">
        <w:rPr>
          <w:rFonts w:eastAsia="Traditional Arabic"/>
          <w:lang w:val="fr-FR" w:bidi="ar-YE"/>
        </w:rPr>
        <w:t xml:space="preserve">Programmes diffusés au profit des familles et </w:t>
      </w:r>
      <w:r w:rsidR="00B2678C">
        <w:rPr>
          <w:rFonts w:eastAsia="Traditional Arabic"/>
          <w:lang w:val="fr-FR" w:bidi="ar-YE"/>
        </w:rPr>
        <w:t>des enfants</w:t>
      </w:r>
      <w:r w:rsidR="00A16AA2" w:rsidRPr="00A16AA2">
        <w:rPr>
          <w:rFonts w:eastAsia="Traditional Arabic"/>
          <w:lang w:val="fr-FR" w:bidi="ar-YE"/>
        </w:rPr>
        <w:t>, ainsi que leur durée</w:t>
      </w:r>
      <w:bookmarkEnd w:id="160"/>
      <w:bookmarkEnd w:id="161"/>
      <w:r w:rsidR="00A16AA2" w:rsidRPr="00A16AA2">
        <w:rPr>
          <w:rFonts w:eastAsia="Traditional Arabic"/>
          <w:lang w:val="fr-FR" w:bidi="ar-YE"/>
        </w:rPr>
        <w:t xml:space="preserve"> </w:t>
      </w:r>
    </w:p>
    <w:tbl>
      <w:tblPr>
        <w:tblW w:w="7371" w:type="dxa"/>
        <w:jc w:val="center"/>
        <w:tblBorders>
          <w:top w:val="single" w:sz="4" w:space="0" w:color="auto"/>
          <w:bottom w:val="single" w:sz="4" w:space="0" w:color="auto"/>
          <w:insideH w:val="single" w:sz="4" w:space="0" w:color="auto"/>
        </w:tblBorders>
        <w:tblLayout w:type="fixed"/>
        <w:tblCellMar>
          <w:left w:w="0" w:type="dxa"/>
          <w:right w:w="0" w:type="dxa"/>
        </w:tblCellMar>
        <w:tblLook w:val="01E0"/>
      </w:tblPr>
      <w:tblGrid>
        <w:gridCol w:w="363"/>
        <w:gridCol w:w="2190"/>
        <w:gridCol w:w="992"/>
        <w:gridCol w:w="709"/>
        <w:gridCol w:w="850"/>
        <w:gridCol w:w="709"/>
        <w:gridCol w:w="851"/>
        <w:gridCol w:w="707"/>
      </w:tblGrid>
      <w:tr w:rsidR="00A16AA2" w:rsidRPr="008444FB">
        <w:trPr>
          <w:jc w:val="center"/>
        </w:trPr>
        <w:tc>
          <w:tcPr>
            <w:tcW w:w="363" w:type="dxa"/>
            <w:vMerge w:val="restart"/>
            <w:shd w:val="clear" w:color="auto" w:fill="auto"/>
            <w:vAlign w:val="bottom"/>
          </w:tcPr>
          <w:p w:rsidR="00A16AA2" w:rsidRPr="008444FB" w:rsidRDefault="00A16AA2" w:rsidP="002773FA">
            <w:pPr>
              <w:suppressAutoHyphens w:val="0"/>
              <w:spacing w:before="80" w:after="80" w:line="200" w:lineRule="exact"/>
              <w:jc w:val="lowKashida"/>
              <w:rPr>
                <w:rFonts w:eastAsia="Calibri"/>
                <w:i/>
                <w:sz w:val="16"/>
                <w:szCs w:val="16"/>
                <w:lang w:val="fr-FR"/>
              </w:rPr>
            </w:pPr>
            <w:r w:rsidRPr="008444FB">
              <w:rPr>
                <w:rFonts w:eastAsia="Traditional Arabic"/>
                <w:i/>
                <w:sz w:val="16"/>
                <w:szCs w:val="16"/>
                <w:lang w:val="fr-FR"/>
              </w:rPr>
              <w:t>N</w:t>
            </w:r>
            <w:r w:rsidR="002773FA" w:rsidRPr="008444FB">
              <w:rPr>
                <w:rFonts w:eastAsia="Traditional Arabic"/>
                <w:i/>
                <w:sz w:val="16"/>
                <w:szCs w:val="16"/>
                <w:vertAlign w:val="superscript"/>
                <w:lang w:val="fr-FR"/>
              </w:rPr>
              <w:t>o</w:t>
            </w:r>
          </w:p>
        </w:tc>
        <w:tc>
          <w:tcPr>
            <w:tcW w:w="2190" w:type="dxa"/>
            <w:vMerge w:val="restart"/>
            <w:shd w:val="clear" w:color="auto" w:fill="auto"/>
            <w:vAlign w:val="bottom"/>
          </w:tcPr>
          <w:p w:rsidR="00A16AA2" w:rsidRPr="008444FB" w:rsidRDefault="00A16AA2" w:rsidP="00B725F8">
            <w:pPr>
              <w:suppressAutoHyphens w:val="0"/>
              <w:spacing w:before="80" w:after="80" w:line="200" w:lineRule="exact"/>
              <w:rPr>
                <w:rFonts w:eastAsia="Calibri"/>
                <w:i/>
                <w:sz w:val="16"/>
                <w:szCs w:val="16"/>
                <w:lang w:val="fr-FR"/>
              </w:rPr>
            </w:pPr>
            <w:r w:rsidRPr="008444FB">
              <w:rPr>
                <w:rFonts w:eastAsia="Traditional Arabic"/>
                <w:i/>
                <w:sz w:val="16"/>
                <w:szCs w:val="16"/>
                <w:lang w:val="fr-FR"/>
              </w:rPr>
              <w:t>Thèmes et programmes</w:t>
            </w:r>
          </w:p>
        </w:tc>
        <w:tc>
          <w:tcPr>
            <w:tcW w:w="4818" w:type="dxa"/>
            <w:gridSpan w:val="6"/>
            <w:shd w:val="clear" w:color="auto" w:fill="auto"/>
            <w:vAlign w:val="center"/>
          </w:tcPr>
          <w:p w:rsidR="00A16AA2" w:rsidRPr="008444FB" w:rsidRDefault="00A16AA2" w:rsidP="00B725F8">
            <w:pPr>
              <w:suppressAutoHyphens w:val="0"/>
              <w:spacing w:before="80" w:after="80" w:line="200" w:lineRule="exact"/>
              <w:jc w:val="center"/>
              <w:rPr>
                <w:rFonts w:eastAsia="Calibri"/>
                <w:i/>
                <w:sz w:val="16"/>
                <w:szCs w:val="16"/>
                <w:lang w:val="fr-FR"/>
              </w:rPr>
            </w:pPr>
            <w:r w:rsidRPr="008444FB">
              <w:rPr>
                <w:rFonts w:eastAsia="Traditional Arabic"/>
                <w:i/>
                <w:sz w:val="16"/>
                <w:szCs w:val="16"/>
                <w:lang w:val="fr-FR"/>
              </w:rPr>
              <w:t>2003 à 2004</w:t>
            </w:r>
          </w:p>
        </w:tc>
      </w:tr>
      <w:tr w:rsidR="00A16AA2" w:rsidRPr="008444FB">
        <w:trPr>
          <w:jc w:val="center"/>
        </w:trPr>
        <w:tc>
          <w:tcPr>
            <w:tcW w:w="363" w:type="dxa"/>
            <w:vMerge/>
            <w:shd w:val="clear" w:color="auto" w:fill="auto"/>
            <w:vAlign w:val="center"/>
          </w:tcPr>
          <w:p w:rsidR="00A16AA2" w:rsidRPr="008444FB" w:rsidRDefault="00A16AA2" w:rsidP="00B725F8">
            <w:pPr>
              <w:suppressAutoHyphens w:val="0"/>
              <w:spacing w:before="80" w:after="80" w:line="200" w:lineRule="exact"/>
              <w:jc w:val="center"/>
              <w:rPr>
                <w:rFonts w:eastAsia="Calibri"/>
                <w:sz w:val="16"/>
                <w:szCs w:val="16"/>
                <w:lang w:val="fr-FR"/>
              </w:rPr>
            </w:pPr>
          </w:p>
        </w:tc>
        <w:tc>
          <w:tcPr>
            <w:tcW w:w="2190" w:type="dxa"/>
            <w:vMerge/>
            <w:shd w:val="clear" w:color="auto" w:fill="auto"/>
            <w:vAlign w:val="bottom"/>
          </w:tcPr>
          <w:p w:rsidR="00A16AA2" w:rsidRPr="008444FB" w:rsidRDefault="00A16AA2" w:rsidP="00B725F8">
            <w:pPr>
              <w:suppressAutoHyphens w:val="0"/>
              <w:spacing w:before="80" w:after="80" w:line="200" w:lineRule="exact"/>
              <w:rPr>
                <w:rFonts w:eastAsia="Calibri"/>
                <w:i/>
                <w:sz w:val="16"/>
                <w:szCs w:val="16"/>
                <w:lang w:val="fr-FR"/>
              </w:rPr>
            </w:pPr>
          </w:p>
        </w:tc>
        <w:tc>
          <w:tcPr>
            <w:tcW w:w="1701" w:type="dxa"/>
            <w:gridSpan w:val="2"/>
            <w:tcBorders>
              <w:right w:val="single" w:sz="24" w:space="0" w:color="FFFFFF"/>
            </w:tcBorders>
            <w:shd w:val="clear" w:color="auto" w:fill="auto"/>
            <w:vAlign w:val="center"/>
          </w:tcPr>
          <w:p w:rsidR="00A16AA2" w:rsidRPr="008444FB" w:rsidRDefault="00A16AA2" w:rsidP="00B725F8">
            <w:pPr>
              <w:suppressAutoHyphens w:val="0"/>
              <w:spacing w:before="80" w:after="80" w:line="200" w:lineRule="exact"/>
              <w:jc w:val="center"/>
              <w:rPr>
                <w:rFonts w:eastAsia="Calibri"/>
                <w:i/>
                <w:sz w:val="16"/>
                <w:szCs w:val="16"/>
                <w:lang w:val="fr-FR"/>
              </w:rPr>
            </w:pPr>
            <w:r w:rsidRPr="008444FB">
              <w:rPr>
                <w:rFonts w:eastAsia="Traditional Arabic"/>
                <w:i/>
                <w:sz w:val="16"/>
                <w:szCs w:val="16"/>
                <w:lang w:val="fr-FR"/>
              </w:rPr>
              <w:t>Première chaîne</w:t>
            </w:r>
          </w:p>
        </w:tc>
        <w:tc>
          <w:tcPr>
            <w:tcW w:w="1559" w:type="dxa"/>
            <w:gridSpan w:val="2"/>
            <w:tcBorders>
              <w:left w:val="single" w:sz="24" w:space="0" w:color="FFFFFF"/>
              <w:right w:val="single" w:sz="24" w:space="0" w:color="FFFFFF"/>
            </w:tcBorders>
            <w:shd w:val="clear" w:color="auto" w:fill="auto"/>
            <w:vAlign w:val="center"/>
          </w:tcPr>
          <w:p w:rsidR="00A16AA2" w:rsidRPr="008444FB" w:rsidRDefault="00A16AA2" w:rsidP="00B725F8">
            <w:pPr>
              <w:suppressAutoHyphens w:val="0"/>
              <w:spacing w:before="80" w:after="80" w:line="200" w:lineRule="exact"/>
              <w:jc w:val="center"/>
              <w:rPr>
                <w:rFonts w:eastAsia="Calibri"/>
                <w:i/>
                <w:sz w:val="16"/>
                <w:szCs w:val="16"/>
                <w:lang w:val="fr-FR"/>
              </w:rPr>
            </w:pPr>
            <w:r w:rsidRPr="008444FB">
              <w:rPr>
                <w:rFonts w:eastAsia="Traditional Arabic"/>
                <w:i/>
                <w:sz w:val="16"/>
                <w:szCs w:val="16"/>
                <w:lang w:val="fr-FR"/>
              </w:rPr>
              <w:t>Deuxième chaîne</w:t>
            </w:r>
          </w:p>
        </w:tc>
        <w:tc>
          <w:tcPr>
            <w:tcW w:w="1558" w:type="dxa"/>
            <w:gridSpan w:val="2"/>
            <w:tcBorders>
              <w:left w:val="single" w:sz="24" w:space="0" w:color="FFFFFF"/>
            </w:tcBorders>
            <w:shd w:val="clear" w:color="auto" w:fill="auto"/>
            <w:vAlign w:val="center"/>
          </w:tcPr>
          <w:p w:rsidR="00A16AA2" w:rsidRPr="008444FB" w:rsidRDefault="00A16AA2" w:rsidP="00B725F8">
            <w:pPr>
              <w:suppressAutoHyphens w:val="0"/>
              <w:spacing w:before="80" w:after="80" w:line="200" w:lineRule="exact"/>
              <w:jc w:val="center"/>
              <w:rPr>
                <w:rFonts w:eastAsia="Calibri"/>
                <w:b/>
                <w:i/>
                <w:sz w:val="16"/>
                <w:szCs w:val="16"/>
                <w:lang w:val="fr-FR"/>
              </w:rPr>
            </w:pPr>
            <w:r w:rsidRPr="008444FB">
              <w:rPr>
                <w:rFonts w:eastAsia="Traditional Arabic"/>
                <w:b/>
                <w:i/>
                <w:sz w:val="16"/>
                <w:szCs w:val="16"/>
                <w:lang w:val="fr-FR"/>
              </w:rPr>
              <w:t>Total</w:t>
            </w:r>
          </w:p>
        </w:tc>
      </w:tr>
      <w:tr w:rsidR="00A16AA2" w:rsidRPr="008444FB">
        <w:trPr>
          <w:jc w:val="center"/>
        </w:trPr>
        <w:tc>
          <w:tcPr>
            <w:tcW w:w="363" w:type="dxa"/>
            <w:vMerge/>
            <w:tcBorders>
              <w:bottom w:val="single" w:sz="12" w:space="0" w:color="auto"/>
            </w:tcBorders>
            <w:shd w:val="clear" w:color="auto" w:fill="auto"/>
            <w:vAlign w:val="center"/>
          </w:tcPr>
          <w:p w:rsidR="00A16AA2" w:rsidRPr="008444FB" w:rsidRDefault="00A16AA2" w:rsidP="00B725F8">
            <w:pPr>
              <w:suppressAutoHyphens w:val="0"/>
              <w:spacing w:before="80" w:after="80" w:line="200" w:lineRule="exact"/>
              <w:jc w:val="center"/>
              <w:rPr>
                <w:rFonts w:eastAsia="Calibri"/>
                <w:sz w:val="16"/>
                <w:szCs w:val="16"/>
                <w:lang w:val="fr-FR"/>
              </w:rPr>
            </w:pPr>
          </w:p>
        </w:tc>
        <w:tc>
          <w:tcPr>
            <w:tcW w:w="2190" w:type="dxa"/>
            <w:vMerge/>
            <w:tcBorders>
              <w:bottom w:val="single" w:sz="12" w:space="0" w:color="auto"/>
            </w:tcBorders>
            <w:shd w:val="clear" w:color="auto" w:fill="auto"/>
            <w:vAlign w:val="bottom"/>
          </w:tcPr>
          <w:p w:rsidR="00A16AA2" w:rsidRPr="008444FB" w:rsidRDefault="00A16AA2" w:rsidP="00B725F8">
            <w:pPr>
              <w:suppressAutoHyphens w:val="0"/>
              <w:spacing w:before="80" w:after="80" w:line="200" w:lineRule="exact"/>
              <w:rPr>
                <w:rFonts w:eastAsia="Calibri"/>
                <w:i/>
                <w:sz w:val="16"/>
                <w:szCs w:val="16"/>
                <w:lang w:val="fr-FR"/>
              </w:rPr>
            </w:pPr>
          </w:p>
        </w:tc>
        <w:tc>
          <w:tcPr>
            <w:tcW w:w="992" w:type="dxa"/>
            <w:tcBorders>
              <w:bottom w:val="single" w:sz="12" w:space="0" w:color="auto"/>
            </w:tcBorders>
            <w:shd w:val="clear" w:color="auto" w:fill="auto"/>
            <w:vAlign w:val="bottom"/>
          </w:tcPr>
          <w:p w:rsidR="00A16AA2" w:rsidRPr="008444FB" w:rsidRDefault="00A16AA2" w:rsidP="00B725F8">
            <w:pPr>
              <w:suppressAutoHyphens w:val="0"/>
              <w:spacing w:before="80" w:after="80" w:line="200" w:lineRule="exact"/>
              <w:jc w:val="right"/>
              <w:rPr>
                <w:rFonts w:eastAsia="Calibri"/>
                <w:i/>
                <w:sz w:val="16"/>
                <w:szCs w:val="16"/>
                <w:lang w:val="fr-FR"/>
              </w:rPr>
            </w:pPr>
            <w:r w:rsidRPr="008444FB">
              <w:rPr>
                <w:rFonts w:eastAsia="Traditional Arabic"/>
                <w:i/>
                <w:sz w:val="16"/>
                <w:szCs w:val="16"/>
                <w:lang w:val="fr-FR"/>
              </w:rPr>
              <w:t>Durée</w:t>
            </w:r>
          </w:p>
        </w:tc>
        <w:tc>
          <w:tcPr>
            <w:tcW w:w="709" w:type="dxa"/>
            <w:tcBorders>
              <w:bottom w:val="single" w:sz="12" w:space="0" w:color="auto"/>
              <w:right w:val="single" w:sz="24" w:space="0" w:color="FFFFFF"/>
            </w:tcBorders>
            <w:shd w:val="clear" w:color="auto" w:fill="auto"/>
            <w:vAlign w:val="bottom"/>
          </w:tcPr>
          <w:p w:rsidR="00A16AA2" w:rsidRPr="008444FB" w:rsidRDefault="0047020A" w:rsidP="00B725F8">
            <w:pPr>
              <w:suppressAutoHyphens w:val="0"/>
              <w:spacing w:before="80" w:after="80" w:line="200" w:lineRule="exact"/>
              <w:jc w:val="right"/>
              <w:rPr>
                <w:rFonts w:eastAsia="Calibri"/>
                <w:i/>
                <w:sz w:val="16"/>
                <w:szCs w:val="16"/>
                <w:lang w:val="fr-FR"/>
              </w:rPr>
            </w:pPr>
            <w:r w:rsidRPr="008444FB">
              <w:rPr>
                <w:rFonts w:eastAsia="Traditional Arabic"/>
                <w:i/>
                <w:sz w:val="16"/>
                <w:szCs w:val="16"/>
                <w:lang w:val="fr-FR"/>
              </w:rPr>
              <w:t>%</w:t>
            </w:r>
            <w:r w:rsidR="00A16AA2" w:rsidRPr="008444FB">
              <w:rPr>
                <w:rFonts w:eastAsia="Traditional Arabic"/>
                <w:i/>
                <w:sz w:val="16"/>
                <w:szCs w:val="16"/>
                <w:lang w:val="fr-FR"/>
              </w:rPr>
              <w:t xml:space="preserve"> (1)</w:t>
            </w:r>
          </w:p>
        </w:tc>
        <w:tc>
          <w:tcPr>
            <w:tcW w:w="850" w:type="dxa"/>
            <w:tcBorders>
              <w:left w:val="single" w:sz="24" w:space="0" w:color="FFFFFF"/>
              <w:bottom w:val="single" w:sz="12" w:space="0" w:color="auto"/>
            </w:tcBorders>
            <w:shd w:val="clear" w:color="auto" w:fill="auto"/>
            <w:vAlign w:val="bottom"/>
          </w:tcPr>
          <w:p w:rsidR="00A16AA2" w:rsidRPr="008444FB" w:rsidRDefault="00A16AA2" w:rsidP="00B725F8">
            <w:pPr>
              <w:suppressAutoHyphens w:val="0"/>
              <w:spacing w:before="80" w:after="80" w:line="200" w:lineRule="exact"/>
              <w:jc w:val="right"/>
              <w:rPr>
                <w:rFonts w:eastAsia="Calibri"/>
                <w:i/>
                <w:sz w:val="16"/>
                <w:szCs w:val="16"/>
                <w:lang w:val="fr-FR"/>
              </w:rPr>
            </w:pPr>
            <w:r w:rsidRPr="008444FB">
              <w:rPr>
                <w:rFonts w:eastAsia="Traditional Arabic"/>
                <w:i/>
                <w:sz w:val="16"/>
                <w:szCs w:val="16"/>
                <w:lang w:val="fr-FR"/>
              </w:rPr>
              <w:t>Durée</w:t>
            </w:r>
          </w:p>
        </w:tc>
        <w:tc>
          <w:tcPr>
            <w:tcW w:w="709" w:type="dxa"/>
            <w:tcBorders>
              <w:bottom w:val="single" w:sz="12" w:space="0" w:color="auto"/>
              <w:right w:val="single" w:sz="24" w:space="0" w:color="FFFFFF"/>
            </w:tcBorders>
            <w:shd w:val="clear" w:color="auto" w:fill="auto"/>
            <w:vAlign w:val="bottom"/>
          </w:tcPr>
          <w:p w:rsidR="00A16AA2" w:rsidRPr="008444FB" w:rsidRDefault="0047020A" w:rsidP="00B725F8">
            <w:pPr>
              <w:suppressAutoHyphens w:val="0"/>
              <w:spacing w:before="80" w:after="80" w:line="200" w:lineRule="exact"/>
              <w:jc w:val="right"/>
              <w:rPr>
                <w:rFonts w:eastAsia="Calibri"/>
                <w:i/>
                <w:sz w:val="16"/>
                <w:szCs w:val="16"/>
                <w:lang w:val="fr-FR"/>
              </w:rPr>
            </w:pPr>
            <w:r w:rsidRPr="008444FB">
              <w:rPr>
                <w:rFonts w:eastAsia="Traditional Arabic"/>
                <w:i/>
                <w:sz w:val="16"/>
                <w:szCs w:val="16"/>
                <w:lang w:val="fr-FR"/>
              </w:rPr>
              <w:t>%</w:t>
            </w:r>
            <w:r w:rsidR="00A16AA2" w:rsidRPr="008444FB">
              <w:rPr>
                <w:rFonts w:eastAsia="Traditional Arabic"/>
                <w:i/>
                <w:sz w:val="16"/>
                <w:szCs w:val="16"/>
                <w:lang w:val="fr-FR"/>
              </w:rPr>
              <w:t xml:space="preserve"> (1)</w:t>
            </w:r>
          </w:p>
        </w:tc>
        <w:tc>
          <w:tcPr>
            <w:tcW w:w="851" w:type="dxa"/>
            <w:tcBorders>
              <w:left w:val="single" w:sz="24" w:space="0" w:color="FFFFFF"/>
              <w:bottom w:val="single" w:sz="12" w:space="0" w:color="auto"/>
            </w:tcBorders>
            <w:shd w:val="clear" w:color="auto" w:fill="auto"/>
            <w:vAlign w:val="bottom"/>
          </w:tcPr>
          <w:p w:rsidR="00A16AA2" w:rsidRPr="008444FB" w:rsidRDefault="00A16AA2" w:rsidP="00B725F8">
            <w:pPr>
              <w:suppressAutoHyphens w:val="0"/>
              <w:spacing w:before="80" w:after="80" w:line="200" w:lineRule="exact"/>
              <w:jc w:val="right"/>
              <w:rPr>
                <w:rFonts w:eastAsia="Calibri"/>
                <w:b/>
                <w:i/>
                <w:sz w:val="16"/>
                <w:szCs w:val="16"/>
                <w:lang w:val="fr-FR"/>
              </w:rPr>
            </w:pPr>
            <w:r w:rsidRPr="008444FB">
              <w:rPr>
                <w:rFonts w:eastAsia="Traditional Arabic"/>
                <w:b/>
                <w:i/>
                <w:sz w:val="16"/>
                <w:szCs w:val="16"/>
                <w:lang w:val="fr-FR"/>
              </w:rPr>
              <w:t>Durée</w:t>
            </w:r>
          </w:p>
        </w:tc>
        <w:tc>
          <w:tcPr>
            <w:tcW w:w="707" w:type="dxa"/>
            <w:tcBorders>
              <w:bottom w:val="single" w:sz="12" w:space="0" w:color="auto"/>
            </w:tcBorders>
            <w:shd w:val="clear" w:color="auto" w:fill="auto"/>
            <w:vAlign w:val="bottom"/>
          </w:tcPr>
          <w:p w:rsidR="00A16AA2" w:rsidRPr="008444FB" w:rsidRDefault="0047020A" w:rsidP="00B725F8">
            <w:pPr>
              <w:suppressAutoHyphens w:val="0"/>
              <w:spacing w:before="80" w:after="80" w:line="200" w:lineRule="exact"/>
              <w:jc w:val="right"/>
              <w:rPr>
                <w:rFonts w:eastAsia="Calibri"/>
                <w:b/>
                <w:i/>
                <w:sz w:val="16"/>
                <w:szCs w:val="16"/>
                <w:lang w:val="fr-FR"/>
              </w:rPr>
            </w:pPr>
            <w:r w:rsidRPr="008444FB">
              <w:rPr>
                <w:rFonts w:eastAsia="Traditional Arabic"/>
                <w:b/>
                <w:i/>
                <w:sz w:val="16"/>
                <w:szCs w:val="16"/>
                <w:lang w:val="fr-FR"/>
              </w:rPr>
              <w:t>%</w:t>
            </w:r>
            <w:r w:rsidR="00A16AA2" w:rsidRPr="008444FB">
              <w:rPr>
                <w:rFonts w:eastAsia="Traditional Arabic"/>
                <w:b/>
                <w:i/>
                <w:sz w:val="16"/>
                <w:szCs w:val="16"/>
                <w:lang w:val="fr-FR"/>
              </w:rPr>
              <w:t xml:space="preserve"> (2)</w:t>
            </w:r>
          </w:p>
        </w:tc>
      </w:tr>
      <w:tr w:rsidR="00A16AA2" w:rsidRPr="007248D2" w:rsidTr="00A03EFA">
        <w:trPr>
          <w:jc w:val="center"/>
        </w:trPr>
        <w:tc>
          <w:tcPr>
            <w:tcW w:w="363" w:type="dxa"/>
            <w:tcBorders>
              <w:top w:val="single" w:sz="12" w:space="0" w:color="auto"/>
              <w:bottom w:val="nil"/>
            </w:tcBorders>
            <w:shd w:val="clear" w:color="auto" w:fill="auto"/>
          </w:tcPr>
          <w:p w:rsidR="00A16AA2" w:rsidRPr="007248D2" w:rsidRDefault="00A16AA2" w:rsidP="00A03EFA">
            <w:pPr>
              <w:suppressAutoHyphens w:val="0"/>
              <w:spacing w:before="40" w:after="40" w:line="220" w:lineRule="exact"/>
              <w:rPr>
                <w:rFonts w:eastAsia="Calibri"/>
                <w:sz w:val="18"/>
                <w:szCs w:val="18"/>
                <w:lang w:val="fr-FR"/>
              </w:rPr>
            </w:pPr>
            <w:r w:rsidRPr="007248D2">
              <w:rPr>
                <w:rFonts w:eastAsia="Traditional Arabic"/>
                <w:sz w:val="18"/>
                <w:szCs w:val="18"/>
                <w:lang w:val="fr-FR"/>
              </w:rPr>
              <w:t>1</w:t>
            </w:r>
          </w:p>
        </w:tc>
        <w:tc>
          <w:tcPr>
            <w:tcW w:w="2190" w:type="dxa"/>
            <w:tcBorders>
              <w:top w:val="single" w:sz="12" w:space="0" w:color="auto"/>
              <w:bottom w:val="nil"/>
            </w:tcBorders>
            <w:shd w:val="clear" w:color="auto" w:fill="auto"/>
            <w:vAlign w:val="bottom"/>
          </w:tcPr>
          <w:p w:rsidR="00A16AA2" w:rsidRPr="007248D2" w:rsidRDefault="00A16AA2" w:rsidP="00B725F8">
            <w:pPr>
              <w:suppressAutoHyphens w:val="0"/>
              <w:spacing w:before="40" w:after="40" w:line="220" w:lineRule="exact"/>
              <w:rPr>
                <w:rFonts w:eastAsia="Calibri"/>
                <w:sz w:val="18"/>
                <w:szCs w:val="18"/>
                <w:lang w:val="fr-FR"/>
              </w:rPr>
            </w:pPr>
            <w:r w:rsidRPr="007248D2">
              <w:rPr>
                <w:rFonts w:eastAsia="Traditional Arabic"/>
                <w:sz w:val="18"/>
                <w:szCs w:val="18"/>
                <w:lang w:val="fr-FR"/>
              </w:rPr>
              <w:t>Programmes à l</w:t>
            </w:r>
            <w:r w:rsidR="0047020A">
              <w:rPr>
                <w:rFonts w:eastAsia="Traditional Arabic"/>
                <w:sz w:val="18"/>
                <w:szCs w:val="18"/>
                <w:lang w:val="fr-FR"/>
              </w:rPr>
              <w:t>’</w:t>
            </w:r>
            <w:r w:rsidRPr="007248D2">
              <w:rPr>
                <w:rFonts w:eastAsia="Traditional Arabic"/>
                <w:sz w:val="18"/>
                <w:szCs w:val="18"/>
                <w:lang w:val="fr-FR"/>
              </w:rPr>
              <w:t>intention des femmes et des familles</w:t>
            </w:r>
          </w:p>
        </w:tc>
        <w:tc>
          <w:tcPr>
            <w:tcW w:w="992" w:type="dxa"/>
            <w:tcBorders>
              <w:top w:val="single" w:sz="12" w:space="0" w:color="auto"/>
              <w:bottom w:val="nil"/>
            </w:tcBorders>
            <w:shd w:val="clear" w:color="auto" w:fill="auto"/>
            <w:vAlign w:val="bottom"/>
          </w:tcPr>
          <w:p w:rsidR="00A16AA2" w:rsidRPr="007248D2" w:rsidRDefault="00A16AA2" w:rsidP="00B725F8">
            <w:pPr>
              <w:suppressAutoHyphens w:val="0"/>
              <w:spacing w:before="40" w:after="40" w:line="220" w:lineRule="exact"/>
              <w:jc w:val="right"/>
              <w:rPr>
                <w:rFonts w:eastAsia="Calibri"/>
                <w:sz w:val="18"/>
                <w:szCs w:val="18"/>
                <w:lang w:val="fr-FR"/>
              </w:rPr>
            </w:pPr>
            <w:r w:rsidRPr="007248D2">
              <w:rPr>
                <w:rFonts w:eastAsia="Traditional Arabic"/>
                <w:sz w:val="18"/>
                <w:szCs w:val="18"/>
                <w:lang w:val="fr-FR"/>
              </w:rPr>
              <w:t>387</w:t>
            </w:r>
            <w:r w:rsidR="00B725F8">
              <w:rPr>
                <w:rFonts w:eastAsia="Traditional Arabic"/>
                <w:sz w:val="18"/>
                <w:szCs w:val="18"/>
                <w:lang w:val="fr-FR"/>
              </w:rPr>
              <w:t>,</w:t>
            </w:r>
            <w:r w:rsidRPr="007248D2">
              <w:rPr>
                <w:rFonts w:eastAsia="Traditional Arabic"/>
                <w:sz w:val="18"/>
                <w:szCs w:val="18"/>
                <w:lang w:val="fr-FR"/>
              </w:rPr>
              <w:t xml:space="preserve">32 </w:t>
            </w:r>
          </w:p>
        </w:tc>
        <w:tc>
          <w:tcPr>
            <w:tcW w:w="709" w:type="dxa"/>
            <w:tcBorders>
              <w:top w:val="single" w:sz="12" w:space="0" w:color="auto"/>
              <w:bottom w:val="nil"/>
            </w:tcBorders>
            <w:shd w:val="clear" w:color="auto" w:fill="auto"/>
            <w:vAlign w:val="bottom"/>
          </w:tcPr>
          <w:p w:rsidR="00A16AA2" w:rsidRPr="007248D2" w:rsidRDefault="00A16AA2" w:rsidP="00B725F8">
            <w:pPr>
              <w:suppressAutoHyphens w:val="0"/>
              <w:spacing w:before="40" w:after="40" w:line="220" w:lineRule="exact"/>
              <w:jc w:val="right"/>
              <w:rPr>
                <w:rFonts w:eastAsia="Calibri"/>
                <w:sz w:val="18"/>
                <w:szCs w:val="18"/>
                <w:lang w:val="fr-FR"/>
              </w:rPr>
            </w:pPr>
            <w:r w:rsidRPr="007248D2">
              <w:rPr>
                <w:rFonts w:eastAsia="Traditional Arabic"/>
                <w:sz w:val="18"/>
                <w:szCs w:val="18"/>
                <w:lang w:val="fr-FR"/>
              </w:rPr>
              <w:t>4,4</w:t>
            </w:r>
          </w:p>
        </w:tc>
        <w:tc>
          <w:tcPr>
            <w:tcW w:w="850" w:type="dxa"/>
            <w:tcBorders>
              <w:top w:val="single" w:sz="12" w:space="0" w:color="auto"/>
              <w:bottom w:val="nil"/>
            </w:tcBorders>
            <w:shd w:val="clear" w:color="auto" w:fill="auto"/>
            <w:vAlign w:val="bottom"/>
          </w:tcPr>
          <w:p w:rsidR="00A16AA2" w:rsidRPr="007248D2" w:rsidRDefault="00A16AA2" w:rsidP="00B725F8">
            <w:pPr>
              <w:suppressAutoHyphens w:val="0"/>
              <w:spacing w:before="40" w:after="40" w:line="220" w:lineRule="exact"/>
              <w:jc w:val="right"/>
              <w:rPr>
                <w:rFonts w:eastAsia="Calibri"/>
                <w:sz w:val="18"/>
                <w:szCs w:val="18"/>
                <w:lang w:val="fr-FR"/>
              </w:rPr>
            </w:pPr>
            <w:r w:rsidRPr="007248D2">
              <w:rPr>
                <w:rFonts w:eastAsia="Traditional Arabic"/>
                <w:sz w:val="18"/>
                <w:szCs w:val="18"/>
                <w:lang w:val="fr-FR"/>
              </w:rPr>
              <w:t>32</w:t>
            </w:r>
            <w:r w:rsidR="00B725F8">
              <w:rPr>
                <w:rFonts w:eastAsia="Traditional Arabic"/>
                <w:sz w:val="18"/>
                <w:szCs w:val="18"/>
                <w:lang w:val="fr-FR"/>
              </w:rPr>
              <w:t>,</w:t>
            </w:r>
            <w:r w:rsidRPr="007248D2">
              <w:rPr>
                <w:rFonts w:eastAsia="Traditional Arabic"/>
                <w:sz w:val="18"/>
                <w:szCs w:val="18"/>
                <w:lang w:val="fr-FR"/>
              </w:rPr>
              <w:t>31</w:t>
            </w:r>
          </w:p>
        </w:tc>
        <w:tc>
          <w:tcPr>
            <w:tcW w:w="709" w:type="dxa"/>
            <w:tcBorders>
              <w:top w:val="single" w:sz="12" w:space="0" w:color="auto"/>
              <w:bottom w:val="nil"/>
            </w:tcBorders>
            <w:shd w:val="clear" w:color="auto" w:fill="auto"/>
            <w:vAlign w:val="bottom"/>
          </w:tcPr>
          <w:p w:rsidR="00A16AA2" w:rsidRPr="007248D2" w:rsidRDefault="00A16AA2" w:rsidP="00B725F8">
            <w:pPr>
              <w:suppressAutoHyphens w:val="0"/>
              <w:spacing w:before="40" w:after="40" w:line="220" w:lineRule="exact"/>
              <w:jc w:val="right"/>
              <w:rPr>
                <w:rFonts w:eastAsia="Calibri"/>
                <w:sz w:val="18"/>
                <w:szCs w:val="18"/>
                <w:lang w:val="fr-FR"/>
              </w:rPr>
            </w:pPr>
            <w:r w:rsidRPr="007248D2">
              <w:rPr>
                <w:rFonts w:eastAsia="Traditional Arabic"/>
                <w:sz w:val="18"/>
                <w:szCs w:val="18"/>
                <w:lang w:val="fr-FR"/>
              </w:rPr>
              <w:t>1</w:t>
            </w:r>
          </w:p>
        </w:tc>
        <w:tc>
          <w:tcPr>
            <w:tcW w:w="851" w:type="dxa"/>
            <w:tcBorders>
              <w:top w:val="single" w:sz="12" w:space="0" w:color="auto"/>
              <w:bottom w:val="nil"/>
            </w:tcBorders>
            <w:shd w:val="clear" w:color="auto" w:fill="auto"/>
            <w:vAlign w:val="bottom"/>
          </w:tcPr>
          <w:p w:rsidR="00A16AA2" w:rsidRPr="008444FB" w:rsidRDefault="00A16AA2" w:rsidP="00B725F8">
            <w:pPr>
              <w:suppressAutoHyphens w:val="0"/>
              <w:spacing w:before="40" w:after="40" w:line="220" w:lineRule="exact"/>
              <w:jc w:val="right"/>
              <w:rPr>
                <w:rFonts w:eastAsia="Calibri"/>
                <w:b/>
                <w:sz w:val="18"/>
                <w:szCs w:val="18"/>
                <w:lang w:val="fr-FR"/>
              </w:rPr>
            </w:pPr>
            <w:r w:rsidRPr="008444FB">
              <w:rPr>
                <w:rFonts w:eastAsia="Traditional Arabic"/>
                <w:b/>
                <w:sz w:val="18"/>
                <w:szCs w:val="18"/>
                <w:lang w:val="fr-FR"/>
              </w:rPr>
              <w:t>419</w:t>
            </w:r>
            <w:r w:rsidR="00B725F8" w:rsidRPr="008444FB">
              <w:rPr>
                <w:rFonts w:eastAsia="Traditional Arabic"/>
                <w:b/>
                <w:sz w:val="18"/>
                <w:szCs w:val="18"/>
                <w:lang w:val="fr-FR"/>
              </w:rPr>
              <w:t>,</w:t>
            </w:r>
            <w:r w:rsidRPr="008444FB">
              <w:rPr>
                <w:rFonts w:eastAsia="Traditional Arabic"/>
                <w:b/>
                <w:sz w:val="18"/>
                <w:szCs w:val="18"/>
                <w:lang w:val="fr-FR"/>
              </w:rPr>
              <w:t xml:space="preserve">63 </w:t>
            </w:r>
          </w:p>
        </w:tc>
        <w:tc>
          <w:tcPr>
            <w:tcW w:w="707" w:type="dxa"/>
            <w:tcBorders>
              <w:top w:val="single" w:sz="12" w:space="0" w:color="auto"/>
              <w:bottom w:val="nil"/>
            </w:tcBorders>
            <w:shd w:val="clear" w:color="auto" w:fill="auto"/>
            <w:vAlign w:val="bottom"/>
          </w:tcPr>
          <w:p w:rsidR="00A16AA2" w:rsidRPr="008444FB" w:rsidRDefault="00A16AA2" w:rsidP="00B725F8">
            <w:pPr>
              <w:suppressAutoHyphens w:val="0"/>
              <w:spacing w:before="40" w:after="40" w:line="220" w:lineRule="exact"/>
              <w:jc w:val="right"/>
              <w:rPr>
                <w:rFonts w:eastAsia="Calibri"/>
                <w:b/>
                <w:sz w:val="18"/>
                <w:szCs w:val="18"/>
                <w:lang w:val="fr-FR"/>
              </w:rPr>
            </w:pPr>
            <w:r w:rsidRPr="008444FB">
              <w:rPr>
                <w:rFonts w:eastAsia="Traditional Arabic"/>
                <w:b/>
                <w:sz w:val="18"/>
                <w:szCs w:val="18"/>
                <w:lang w:val="fr-FR"/>
              </w:rPr>
              <w:t>5,4</w:t>
            </w:r>
          </w:p>
        </w:tc>
      </w:tr>
      <w:tr w:rsidR="00A16AA2" w:rsidRPr="007248D2" w:rsidTr="00A03EFA">
        <w:trPr>
          <w:jc w:val="center"/>
        </w:trPr>
        <w:tc>
          <w:tcPr>
            <w:tcW w:w="363" w:type="dxa"/>
            <w:tcBorders>
              <w:top w:val="nil"/>
              <w:bottom w:val="nil"/>
            </w:tcBorders>
            <w:shd w:val="clear" w:color="auto" w:fill="auto"/>
          </w:tcPr>
          <w:p w:rsidR="00A16AA2" w:rsidRPr="007248D2" w:rsidRDefault="00A16AA2" w:rsidP="00A03EFA">
            <w:pPr>
              <w:suppressAutoHyphens w:val="0"/>
              <w:spacing w:before="40" w:after="40" w:line="220" w:lineRule="exact"/>
              <w:rPr>
                <w:rFonts w:eastAsia="Calibri"/>
                <w:sz w:val="18"/>
                <w:szCs w:val="18"/>
                <w:lang w:val="fr-FR"/>
              </w:rPr>
            </w:pPr>
            <w:r w:rsidRPr="007248D2">
              <w:rPr>
                <w:rFonts w:eastAsia="Traditional Arabic"/>
                <w:sz w:val="18"/>
                <w:szCs w:val="18"/>
                <w:lang w:val="fr-FR"/>
              </w:rPr>
              <w:t>2</w:t>
            </w:r>
          </w:p>
        </w:tc>
        <w:tc>
          <w:tcPr>
            <w:tcW w:w="2190" w:type="dxa"/>
            <w:tcBorders>
              <w:top w:val="nil"/>
              <w:bottom w:val="nil"/>
            </w:tcBorders>
            <w:shd w:val="clear" w:color="auto" w:fill="auto"/>
            <w:vAlign w:val="bottom"/>
          </w:tcPr>
          <w:p w:rsidR="00A16AA2" w:rsidRPr="007248D2" w:rsidRDefault="00A16AA2" w:rsidP="00B725F8">
            <w:pPr>
              <w:suppressAutoHyphens w:val="0"/>
              <w:spacing w:before="40" w:after="40" w:line="220" w:lineRule="exact"/>
              <w:rPr>
                <w:rFonts w:eastAsia="Calibri"/>
                <w:sz w:val="18"/>
                <w:szCs w:val="18"/>
                <w:lang w:val="fr-FR"/>
              </w:rPr>
            </w:pPr>
            <w:r w:rsidRPr="007248D2">
              <w:rPr>
                <w:rFonts w:eastAsia="Traditional Arabic"/>
                <w:sz w:val="18"/>
                <w:szCs w:val="18"/>
                <w:lang w:val="fr-FR"/>
              </w:rPr>
              <w:t>Programmes sociaux</w:t>
            </w:r>
          </w:p>
        </w:tc>
        <w:tc>
          <w:tcPr>
            <w:tcW w:w="992" w:type="dxa"/>
            <w:tcBorders>
              <w:top w:val="nil"/>
              <w:bottom w:val="nil"/>
            </w:tcBorders>
            <w:shd w:val="clear" w:color="auto" w:fill="auto"/>
            <w:vAlign w:val="bottom"/>
          </w:tcPr>
          <w:p w:rsidR="00A16AA2" w:rsidRPr="007248D2" w:rsidRDefault="00A16AA2" w:rsidP="00B725F8">
            <w:pPr>
              <w:suppressAutoHyphens w:val="0"/>
              <w:spacing w:before="40" w:after="40" w:line="220" w:lineRule="exact"/>
              <w:jc w:val="right"/>
              <w:rPr>
                <w:rFonts w:eastAsia="Calibri"/>
                <w:sz w:val="18"/>
                <w:szCs w:val="18"/>
                <w:lang w:val="fr-FR"/>
              </w:rPr>
            </w:pPr>
            <w:r w:rsidRPr="007248D2">
              <w:rPr>
                <w:rFonts w:eastAsia="Traditional Arabic"/>
                <w:sz w:val="18"/>
                <w:szCs w:val="18"/>
                <w:lang w:val="fr-FR"/>
              </w:rPr>
              <w:t>357</w:t>
            </w:r>
            <w:r w:rsidR="00B725F8">
              <w:rPr>
                <w:rFonts w:eastAsia="Traditional Arabic"/>
                <w:sz w:val="18"/>
                <w:szCs w:val="18"/>
                <w:lang w:val="fr-FR"/>
              </w:rPr>
              <w:t>,</w:t>
            </w:r>
            <w:r w:rsidRPr="007248D2">
              <w:rPr>
                <w:rFonts w:eastAsia="Traditional Arabic"/>
                <w:sz w:val="18"/>
                <w:szCs w:val="18"/>
                <w:lang w:val="fr-FR"/>
              </w:rPr>
              <w:t xml:space="preserve">26 </w:t>
            </w:r>
          </w:p>
        </w:tc>
        <w:tc>
          <w:tcPr>
            <w:tcW w:w="709" w:type="dxa"/>
            <w:tcBorders>
              <w:top w:val="nil"/>
              <w:bottom w:val="nil"/>
            </w:tcBorders>
            <w:shd w:val="clear" w:color="auto" w:fill="auto"/>
            <w:vAlign w:val="bottom"/>
          </w:tcPr>
          <w:p w:rsidR="00A16AA2" w:rsidRPr="007248D2" w:rsidRDefault="00A16AA2" w:rsidP="00B725F8">
            <w:pPr>
              <w:suppressAutoHyphens w:val="0"/>
              <w:spacing w:before="40" w:after="40" w:line="220" w:lineRule="exact"/>
              <w:jc w:val="right"/>
              <w:rPr>
                <w:rFonts w:eastAsia="Calibri"/>
                <w:sz w:val="18"/>
                <w:szCs w:val="18"/>
                <w:lang w:val="fr-FR"/>
              </w:rPr>
            </w:pPr>
            <w:r w:rsidRPr="007248D2">
              <w:rPr>
                <w:rFonts w:eastAsia="Traditional Arabic"/>
                <w:sz w:val="18"/>
                <w:szCs w:val="18"/>
                <w:lang w:val="fr-FR"/>
              </w:rPr>
              <w:t>4,1</w:t>
            </w:r>
          </w:p>
        </w:tc>
        <w:tc>
          <w:tcPr>
            <w:tcW w:w="850" w:type="dxa"/>
            <w:tcBorders>
              <w:top w:val="nil"/>
              <w:bottom w:val="nil"/>
            </w:tcBorders>
            <w:shd w:val="clear" w:color="auto" w:fill="auto"/>
            <w:vAlign w:val="bottom"/>
          </w:tcPr>
          <w:p w:rsidR="00A16AA2" w:rsidRPr="007248D2" w:rsidRDefault="00A16AA2" w:rsidP="00B725F8">
            <w:pPr>
              <w:suppressAutoHyphens w:val="0"/>
              <w:spacing w:before="40" w:after="40" w:line="220" w:lineRule="exact"/>
              <w:jc w:val="right"/>
              <w:rPr>
                <w:rFonts w:eastAsia="Calibri"/>
                <w:sz w:val="18"/>
                <w:szCs w:val="18"/>
                <w:lang w:val="fr-FR"/>
              </w:rPr>
            </w:pPr>
            <w:r w:rsidRPr="007248D2">
              <w:rPr>
                <w:rFonts w:eastAsia="Traditional Arabic"/>
                <w:sz w:val="18"/>
                <w:szCs w:val="18"/>
                <w:lang w:val="fr-FR"/>
              </w:rPr>
              <w:t>30</w:t>
            </w:r>
            <w:r w:rsidR="00B725F8">
              <w:rPr>
                <w:rFonts w:eastAsia="Traditional Arabic"/>
                <w:sz w:val="18"/>
                <w:szCs w:val="18"/>
                <w:lang w:val="fr-FR"/>
              </w:rPr>
              <w:t>,</w:t>
            </w:r>
            <w:r w:rsidRPr="007248D2">
              <w:rPr>
                <w:rFonts w:eastAsia="Traditional Arabic"/>
                <w:sz w:val="18"/>
                <w:szCs w:val="18"/>
                <w:lang w:val="fr-FR"/>
              </w:rPr>
              <w:t>31</w:t>
            </w:r>
          </w:p>
        </w:tc>
        <w:tc>
          <w:tcPr>
            <w:tcW w:w="709" w:type="dxa"/>
            <w:tcBorders>
              <w:top w:val="nil"/>
              <w:bottom w:val="nil"/>
            </w:tcBorders>
            <w:shd w:val="clear" w:color="auto" w:fill="auto"/>
            <w:vAlign w:val="bottom"/>
          </w:tcPr>
          <w:p w:rsidR="00A16AA2" w:rsidRPr="007248D2" w:rsidRDefault="00A16AA2" w:rsidP="00B725F8">
            <w:pPr>
              <w:suppressAutoHyphens w:val="0"/>
              <w:spacing w:before="40" w:after="40" w:line="220" w:lineRule="exact"/>
              <w:jc w:val="right"/>
              <w:rPr>
                <w:rFonts w:eastAsia="Calibri"/>
                <w:sz w:val="18"/>
                <w:szCs w:val="18"/>
                <w:lang w:val="fr-FR"/>
              </w:rPr>
            </w:pPr>
            <w:r w:rsidRPr="007248D2">
              <w:rPr>
                <w:rFonts w:eastAsia="Traditional Arabic"/>
                <w:sz w:val="18"/>
                <w:szCs w:val="18"/>
                <w:lang w:val="fr-FR"/>
              </w:rPr>
              <w:t>9,0</w:t>
            </w:r>
          </w:p>
        </w:tc>
        <w:tc>
          <w:tcPr>
            <w:tcW w:w="851" w:type="dxa"/>
            <w:tcBorders>
              <w:top w:val="nil"/>
              <w:bottom w:val="nil"/>
            </w:tcBorders>
            <w:shd w:val="clear" w:color="auto" w:fill="auto"/>
            <w:vAlign w:val="bottom"/>
          </w:tcPr>
          <w:p w:rsidR="00A16AA2" w:rsidRPr="008444FB" w:rsidRDefault="00A16AA2" w:rsidP="00B725F8">
            <w:pPr>
              <w:suppressAutoHyphens w:val="0"/>
              <w:spacing w:before="40" w:after="40" w:line="220" w:lineRule="exact"/>
              <w:jc w:val="right"/>
              <w:rPr>
                <w:rFonts w:eastAsia="Calibri"/>
                <w:b/>
                <w:sz w:val="18"/>
                <w:szCs w:val="18"/>
                <w:lang w:val="fr-FR"/>
              </w:rPr>
            </w:pPr>
            <w:r w:rsidRPr="008444FB">
              <w:rPr>
                <w:rFonts w:eastAsia="Traditional Arabic"/>
                <w:b/>
                <w:sz w:val="18"/>
                <w:szCs w:val="18"/>
                <w:lang w:val="fr-FR"/>
              </w:rPr>
              <w:t>387</w:t>
            </w:r>
            <w:r w:rsidR="00B725F8" w:rsidRPr="008444FB">
              <w:rPr>
                <w:rFonts w:eastAsia="Traditional Arabic"/>
                <w:b/>
                <w:sz w:val="18"/>
                <w:szCs w:val="18"/>
                <w:lang w:val="fr-FR"/>
              </w:rPr>
              <w:t>,</w:t>
            </w:r>
            <w:r w:rsidRPr="008444FB">
              <w:rPr>
                <w:rFonts w:eastAsia="Traditional Arabic"/>
                <w:b/>
                <w:sz w:val="18"/>
                <w:szCs w:val="18"/>
                <w:lang w:val="fr-FR"/>
              </w:rPr>
              <w:t>57</w:t>
            </w:r>
          </w:p>
        </w:tc>
        <w:tc>
          <w:tcPr>
            <w:tcW w:w="707" w:type="dxa"/>
            <w:tcBorders>
              <w:top w:val="nil"/>
              <w:bottom w:val="nil"/>
            </w:tcBorders>
            <w:shd w:val="clear" w:color="auto" w:fill="auto"/>
            <w:vAlign w:val="bottom"/>
          </w:tcPr>
          <w:p w:rsidR="00A16AA2" w:rsidRPr="008444FB" w:rsidRDefault="00A16AA2" w:rsidP="00B725F8">
            <w:pPr>
              <w:suppressAutoHyphens w:val="0"/>
              <w:spacing w:before="40" w:after="40" w:line="220" w:lineRule="exact"/>
              <w:jc w:val="right"/>
              <w:rPr>
                <w:rFonts w:eastAsia="Calibri"/>
                <w:b/>
                <w:sz w:val="18"/>
                <w:szCs w:val="18"/>
                <w:lang w:val="fr-FR"/>
              </w:rPr>
            </w:pPr>
            <w:r w:rsidRPr="008444FB">
              <w:rPr>
                <w:rFonts w:eastAsia="Traditional Arabic"/>
                <w:b/>
                <w:sz w:val="18"/>
                <w:szCs w:val="18"/>
                <w:lang w:val="fr-FR"/>
              </w:rPr>
              <w:t>5</w:t>
            </w:r>
          </w:p>
        </w:tc>
      </w:tr>
      <w:tr w:rsidR="00A16AA2" w:rsidRPr="007248D2" w:rsidTr="00A03EFA">
        <w:trPr>
          <w:jc w:val="center"/>
        </w:trPr>
        <w:tc>
          <w:tcPr>
            <w:tcW w:w="363" w:type="dxa"/>
            <w:tcBorders>
              <w:top w:val="nil"/>
              <w:bottom w:val="nil"/>
            </w:tcBorders>
            <w:shd w:val="clear" w:color="auto" w:fill="auto"/>
          </w:tcPr>
          <w:p w:rsidR="00A16AA2" w:rsidRPr="007248D2" w:rsidRDefault="00A16AA2" w:rsidP="00A03EFA">
            <w:pPr>
              <w:suppressAutoHyphens w:val="0"/>
              <w:spacing w:before="40" w:after="40" w:line="220" w:lineRule="exact"/>
              <w:rPr>
                <w:rFonts w:eastAsia="Calibri"/>
                <w:sz w:val="18"/>
                <w:szCs w:val="18"/>
                <w:lang w:val="fr-FR"/>
              </w:rPr>
            </w:pPr>
            <w:r w:rsidRPr="007248D2">
              <w:rPr>
                <w:rFonts w:eastAsia="Traditional Arabic"/>
                <w:sz w:val="18"/>
                <w:szCs w:val="18"/>
                <w:lang w:val="fr-FR"/>
              </w:rPr>
              <w:t>3</w:t>
            </w:r>
          </w:p>
        </w:tc>
        <w:tc>
          <w:tcPr>
            <w:tcW w:w="2190" w:type="dxa"/>
            <w:tcBorders>
              <w:top w:val="nil"/>
              <w:bottom w:val="nil"/>
            </w:tcBorders>
            <w:shd w:val="clear" w:color="auto" w:fill="auto"/>
            <w:vAlign w:val="bottom"/>
          </w:tcPr>
          <w:p w:rsidR="00A16AA2" w:rsidRPr="007248D2" w:rsidRDefault="00A16AA2" w:rsidP="00B725F8">
            <w:pPr>
              <w:suppressAutoHyphens w:val="0"/>
              <w:spacing w:before="40" w:after="40" w:line="220" w:lineRule="exact"/>
              <w:rPr>
                <w:rFonts w:eastAsia="Calibri"/>
                <w:sz w:val="18"/>
                <w:szCs w:val="18"/>
                <w:lang w:val="fr-FR"/>
              </w:rPr>
            </w:pPr>
            <w:r w:rsidRPr="007248D2">
              <w:rPr>
                <w:rFonts w:eastAsia="Traditional Arabic"/>
                <w:sz w:val="18"/>
                <w:szCs w:val="18"/>
                <w:lang w:val="fr-FR"/>
              </w:rPr>
              <w:t>Programmes de santé</w:t>
            </w:r>
          </w:p>
        </w:tc>
        <w:tc>
          <w:tcPr>
            <w:tcW w:w="992" w:type="dxa"/>
            <w:tcBorders>
              <w:top w:val="nil"/>
              <w:bottom w:val="nil"/>
            </w:tcBorders>
            <w:shd w:val="clear" w:color="auto" w:fill="auto"/>
            <w:vAlign w:val="bottom"/>
          </w:tcPr>
          <w:p w:rsidR="00A16AA2" w:rsidRPr="007248D2" w:rsidRDefault="00A16AA2" w:rsidP="00B725F8">
            <w:pPr>
              <w:suppressAutoHyphens w:val="0"/>
              <w:spacing w:before="40" w:after="40" w:line="220" w:lineRule="exact"/>
              <w:jc w:val="right"/>
              <w:rPr>
                <w:rFonts w:eastAsia="Calibri"/>
                <w:sz w:val="18"/>
                <w:szCs w:val="18"/>
                <w:lang w:val="fr-FR"/>
              </w:rPr>
            </w:pPr>
            <w:r w:rsidRPr="007248D2">
              <w:rPr>
                <w:rFonts w:eastAsia="Traditional Arabic"/>
                <w:sz w:val="18"/>
                <w:szCs w:val="18"/>
                <w:lang w:val="fr-FR"/>
              </w:rPr>
              <w:t>127</w:t>
            </w:r>
            <w:r w:rsidR="00B725F8">
              <w:rPr>
                <w:rFonts w:eastAsia="Traditional Arabic"/>
                <w:sz w:val="18"/>
                <w:szCs w:val="18"/>
                <w:lang w:val="fr-FR"/>
              </w:rPr>
              <w:t>,</w:t>
            </w:r>
            <w:r w:rsidRPr="007248D2">
              <w:rPr>
                <w:rFonts w:eastAsia="Traditional Arabic"/>
                <w:sz w:val="18"/>
                <w:szCs w:val="18"/>
                <w:lang w:val="fr-FR"/>
              </w:rPr>
              <w:t>23</w:t>
            </w:r>
          </w:p>
        </w:tc>
        <w:tc>
          <w:tcPr>
            <w:tcW w:w="709" w:type="dxa"/>
            <w:tcBorders>
              <w:top w:val="nil"/>
              <w:bottom w:val="nil"/>
            </w:tcBorders>
            <w:shd w:val="clear" w:color="auto" w:fill="auto"/>
            <w:vAlign w:val="bottom"/>
          </w:tcPr>
          <w:p w:rsidR="00A16AA2" w:rsidRPr="007248D2" w:rsidRDefault="00A16AA2" w:rsidP="00B725F8">
            <w:pPr>
              <w:suppressAutoHyphens w:val="0"/>
              <w:spacing w:before="40" w:after="40" w:line="220" w:lineRule="exact"/>
              <w:jc w:val="right"/>
              <w:rPr>
                <w:rFonts w:eastAsia="Calibri"/>
                <w:sz w:val="18"/>
                <w:szCs w:val="18"/>
                <w:lang w:val="fr-FR"/>
              </w:rPr>
            </w:pPr>
            <w:r w:rsidRPr="007248D2">
              <w:rPr>
                <w:rFonts w:eastAsia="Traditional Arabic"/>
                <w:sz w:val="18"/>
                <w:szCs w:val="18"/>
                <w:lang w:val="fr-FR"/>
              </w:rPr>
              <w:t>1,5</w:t>
            </w:r>
          </w:p>
        </w:tc>
        <w:tc>
          <w:tcPr>
            <w:tcW w:w="850" w:type="dxa"/>
            <w:tcBorders>
              <w:top w:val="nil"/>
              <w:bottom w:val="nil"/>
            </w:tcBorders>
            <w:shd w:val="clear" w:color="auto" w:fill="auto"/>
            <w:vAlign w:val="bottom"/>
          </w:tcPr>
          <w:p w:rsidR="00A16AA2" w:rsidRPr="007248D2" w:rsidRDefault="00A16AA2" w:rsidP="00B725F8">
            <w:pPr>
              <w:suppressAutoHyphens w:val="0"/>
              <w:spacing w:before="40" w:after="40" w:line="220" w:lineRule="exact"/>
              <w:jc w:val="right"/>
              <w:rPr>
                <w:rFonts w:eastAsia="Calibri"/>
                <w:sz w:val="18"/>
                <w:szCs w:val="18"/>
                <w:lang w:val="fr-FR"/>
              </w:rPr>
            </w:pPr>
            <w:r w:rsidRPr="007248D2">
              <w:rPr>
                <w:rFonts w:eastAsia="Traditional Arabic"/>
                <w:sz w:val="18"/>
                <w:szCs w:val="18"/>
                <w:lang w:val="fr-FR"/>
              </w:rPr>
              <w:t>28</w:t>
            </w:r>
            <w:r w:rsidR="00B725F8">
              <w:rPr>
                <w:rFonts w:eastAsia="Traditional Arabic"/>
                <w:sz w:val="18"/>
                <w:szCs w:val="18"/>
                <w:lang w:val="fr-FR"/>
              </w:rPr>
              <w:t>,</w:t>
            </w:r>
            <w:r w:rsidRPr="007248D2">
              <w:rPr>
                <w:rFonts w:eastAsia="Traditional Arabic"/>
                <w:sz w:val="18"/>
                <w:szCs w:val="18"/>
                <w:lang w:val="fr-FR"/>
              </w:rPr>
              <w:t>43</w:t>
            </w:r>
          </w:p>
        </w:tc>
        <w:tc>
          <w:tcPr>
            <w:tcW w:w="709" w:type="dxa"/>
            <w:tcBorders>
              <w:top w:val="nil"/>
              <w:bottom w:val="nil"/>
            </w:tcBorders>
            <w:shd w:val="clear" w:color="auto" w:fill="auto"/>
            <w:vAlign w:val="bottom"/>
          </w:tcPr>
          <w:p w:rsidR="00A16AA2" w:rsidRPr="007248D2" w:rsidRDefault="00A16AA2" w:rsidP="00B725F8">
            <w:pPr>
              <w:suppressAutoHyphens w:val="0"/>
              <w:spacing w:before="40" w:after="40" w:line="220" w:lineRule="exact"/>
              <w:jc w:val="right"/>
              <w:rPr>
                <w:rFonts w:eastAsia="Calibri"/>
                <w:sz w:val="18"/>
                <w:szCs w:val="18"/>
                <w:lang w:val="fr-FR"/>
              </w:rPr>
            </w:pPr>
            <w:r w:rsidRPr="007248D2">
              <w:rPr>
                <w:rFonts w:eastAsia="Traditional Arabic"/>
                <w:sz w:val="18"/>
                <w:szCs w:val="18"/>
                <w:lang w:val="fr-FR"/>
              </w:rPr>
              <w:t>9,0</w:t>
            </w:r>
          </w:p>
        </w:tc>
        <w:tc>
          <w:tcPr>
            <w:tcW w:w="851" w:type="dxa"/>
            <w:tcBorders>
              <w:top w:val="nil"/>
              <w:bottom w:val="nil"/>
            </w:tcBorders>
            <w:shd w:val="clear" w:color="auto" w:fill="auto"/>
            <w:vAlign w:val="bottom"/>
          </w:tcPr>
          <w:p w:rsidR="00A16AA2" w:rsidRPr="008444FB" w:rsidRDefault="00A16AA2" w:rsidP="00B725F8">
            <w:pPr>
              <w:suppressAutoHyphens w:val="0"/>
              <w:spacing w:before="40" w:after="40" w:line="220" w:lineRule="exact"/>
              <w:jc w:val="right"/>
              <w:rPr>
                <w:rFonts w:eastAsia="Calibri"/>
                <w:b/>
                <w:sz w:val="18"/>
                <w:szCs w:val="18"/>
                <w:lang w:val="fr-FR"/>
              </w:rPr>
            </w:pPr>
            <w:r w:rsidRPr="008444FB">
              <w:rPr>
                <w:rFonts w:eastAsia="Traditional Arabic"/>
                <w:b/>
                <w:sz w:val="18"/>
                <w:szCs w:val="18"/>
                <w:lang w:val="fr-FR"/>
              </w:rPr>
              <w:t>155</w:t>
            </w:r>
            <w:r w:rsidR="00B725F8" w:rsidRPr="008444FB">
              <w:rPr>
                <w:rFonts w:eastAsia="Traditional Arabic"/>
                <w:b/>
                <w:sz w:val="18"/>
                <w:szCs w:val="18"/>
                <w:lang w:val="fr-FR"/>
              </w:rPr>
              <w:t>,</w:t>
            </w:r>
            <w:r w:rsidRPr="008444FB">
              <w:rPr>
                <w:rFonts w:eastAsia="Traditional Arabic"/>
                <w:b/>
                <w:sz w:val="18"/>
                <w:szCs w:val="18"/>
                <w:lang w:val="fr-FR"/>
              </w:rPr>
              <w:t>66</w:t>
            </w:r>
          </w:p>
        </w:tc>
        <w:tc>
          <w:tcPr>
            <w:tcW w:w="707" w:type="dxa"/>
            <w:tcBorders>
              <w:top w:val="nil"/>
              <w:bottom w:val="nil"/>
            </w:tcBorders>
            <w:shd w:val="clear" w:color="auto" w:fill="auto"/>
            <w:vAlign w:val="bottom"/>
          </w:tcPr>
          <w:p w:rsidR="00A16AA2" w:rsidRPr="008444FB" w:rsidRDefault="00A16AA2" w:rsidP="00B725F8">
            <w:pPr>
              <w:suppressAutoHyphens w:val="0"/>
              <w:spacing w:before="40" w:after="40" w:line="220" w:lineRule="exact"/>
              <w:jc w:val="right"/>
              <w:rPr>
                <w:rFonts w:eastAsia="Calibri"/>
                <w:b/>
                <w:sz w:val="18"/>
                <w:szCs w:val="18"/>
                <w:lang w:val="fr-FR"/>
              </w:rPr>
            </w:pPr>
            <w:r w:rsidRPr="008444FB">
              <w:rPr>
                <w:rFonts w:eastAsia="Traditional Arabic"/>
                <w:b/>
                <w:sz w:val="18"/>
                <w:szCs w:val="18"/>
                <w:lang w:val="fr-FR"/>
              </w:rPr>
              <w:t>2,4</w:t>
            </w:r>
          </w:p>
        </w:tc>
      </w:tr>
      <w:tr w:rsidR="00A16AA2" w:rsidRPr="007248D2" w:rsidTr="00A03EFA">
        <w:trPr>
          <w:jc w:val="center"/>
        </w:trPr>
        <w:tc>
          <w:tcPr>
            <w:tcW w:w="363" w:type="dxa"/>
            <w:tcBorders>
              <w:top w:val="nil"/>
              <w:bottom w:val="single" w:sz="4" w:space="0" w:color="auto"/>
            </w:tcBorders>
            <w:shd w:val="clear" w:color="auto" w:fill="auto"/>
          </w:tcPr>
          <w:p w:rsidR="00A16AA2" w:rsidRPr="007248D2" w:rsidRDefault="00A16AA2" w:rsidP="00A03EFA">
            <w:pPr>
              <w:suppressAutoHyphens w:val="0"/>
              <w:spacing w:before="40" w:after="40" w:line="220" w:lineRule="exact"/>
              <w:rPr>
                <w:rFonts w:eastAsia="Calibri"/>
                <w:sz w:val="18"/>
                <w:szCs w:val="18"/>
                <w:lang w:val="fr-FR"/>
              </w:rPr>
            </w:pPr>
            <w:r w:rsidRPr="007248D2">
              <w:rPr>
                <w:rFonts w:eastAsia="Traditional Arabic"/>
                <w:sz w:val="18"/>
                <w:szCs w:val="18"/>
                <w:lang w:val="fr-FR"/>
              </w:rPr>
              <w:t>4</w:t>
            </w:r>
          </w:p>
        </w:tc>
        <w:tc>
          <w:tcPr>
            <w:tcW w:w="2190" w:type="dxa"/>
            <w:tcBorders>
              <w:top w:val="nil"/>
              <w:bottom w:val="single" w:sz="4" w:space="0" w:color="auto"/>
            </w:tcBorders>
            <w:shd w:val="clear" w:color="auto" w:fill="auto"/>
            <w:vAlign w:val="bottom"/>
          </w:tcPr>
          <w:p w:rsidR="00A16AA2" w:rsidRPr="007248D2" w:rsidRDefault="00A16AA2" w:rsidP="00B725F8">
            <w:pPr>
              <w:suppressAutoHyphens w:val="0"/>
              <w:spacing w:before="40" w:after="40" w:line="220" w:lineRule="exact"/>
              <w:rPr>
                <w:rFonts w:eastAsia="Calibri"/>
                <w:sz w:val="18"/>
                <w:szCs w:val="18"/>
                <w:lang w:val="fr-FR"/>
              </w:rPr>
            </w:pPr>
            <w:r w:rsidRPr="007248D2">
              <w:rPr>
                <w:rFonts w:eastAsia="Traditional Arabic"/>
                <w:sz w:val="18"/>
                <w:szCs w:val="18"/>
                <w:lang w:val="fr-FR"/>
              </w:rPr>
              <w:t>Programmes économiques</w:t>
            </w:r>
          </w:p>
        </w:tc>
        <w:tc>
          <w:tcPr>
            <w:tcW w:w="992" w:type="dxa"/>
            <w:tcBorders>
              <w:top w:val="nil"/>
              <w:bottom w:val="single" w:sz="4" w:space="0" w:color="auto"/>
            </w:tcBorders>
            <w:shd w:val="clear" w:color="auto" w:fill="auto"/>
            <w:vAlign w:val="bottom"/>
          </w:tcPr>
          <w:p w:rsidR="00A16AA2" w:rsidRPr="007248D2" w:rsidRDefault="00A16AA2" w:rsidP="00B725F8">
            <w:pPr>
              <w:suppressAutoHyphens w:val="0"/>
              <w:spacing w:before="40" w:after="40" w:line="220" w:lineRule="exact"/>
              <w:jc w:val="right"/>
              <w:rPr>
                <w:rFonts w:eastAsia="Calibri"/>
                <w:sz w:val="18"/>
                <w:szCs w:val="18"/>
                <w:lang w:val="fr-FR"/>
              </w:rPr>
            </w:pPr>
            <w:r w:rsidRPr="007248D2">
              <w:rPr>
                <w:rFonts w:eastAsia="Traditional Arabic"/>
                <w:sz w:val="18"/>
                <w:szCs w:val="18"/>
                <w:lang w:val="fr-FR"/>
              </w:rPr>
              <w:t>43</w:t>
            </w:r>
            <w:r w:rsidR="00B725F8">
              <w:rPr>
                <w:rFonts w:eastAsia="Traditional Arabic"/>
                <w:sz w:val="18"/>
                <w:szCs w:val="18"/>
                <w:lang w:val="fr-FR"/>
              </w:rPr>
              <w:t>,</w:t>
            </w:r>
            <w:r w:rsidRPr="007248D2">
              <w:rPr>
                <w:rFonts w:eastAsia="Traditional Arabic"/>
                <w:sz w:val="18"/>
                <w:szCs w:val="18"/>
                <w:lang w:val="fr-FR"/>
              </w:rPr>
              <w:t>05</w:t>
            </w:r>
          </w:p>
        </w:tc>
        <w:tc>
          <w:tcPr>
            <w:tcW w:w="709" w:type="dxa"/>
            <w:tcBorders>
              <w:top w:val="nil"/>
              <w:bottom w:val="single" w:sz="4" w:space="0" w:color="auto"/>
            </w:tcBorders>
            <w:shd w:val="clear" w:color="auto" w:fill="auto"/>
            <w:vAlign w:val="bottom"/>
          </w:tcPr>
          <w:p w:rsidR="00A16AA2" w:rsidRPr="007248D2" w:rsidRDefault="00A16AA2" w:rsidP="00B725F8">
            <w:pPr>
              <w:suppressAutoHyphens w:val="0"/>
              <w:spacing w:before="40" w:after="40" w:line="220" w:lineRule="exact"/>
              <w:jc w:val="right"/>
              <w:rPr>
                <w:rFonts w:eastAsia="Calibri"/>
                <w:sz w:val="18"/>
                <w:szCs w:val="18"/>
                <w:rtl/>
                <w:lang w:val="fr-FR" w:bidi="fr-FR"/>
              </w:rPr>
            </w:pPr>
            <w:r w:rsidRPr="007248D2">
              <w:rPr>
                <w:rFonts w:eastAsia="Traditional Arabic"/>
                <w:sz w:val="18"/>
                <w:szCs w:val="18"/>
                <w:lang w:val="fr-FR"/>
              </w:rPr>
              <w:t>0,5</w:t>
            </w:r>
          </w:p>
        </w:tc>
        <w:tc>
          <w:tcPr>
            <w:tcW w:w="850" w:type="dxa"/>
            <w:tcBorders>
              <w:top w:val="nil"/>
              <w:bottom w:val="single" w:sz="4" w:space="0" w:color="auto"/>
            </w:tcBorders>
            <w:shd w:val="clear" w:color="auto" w:fill="auto"/>
            <w:vAlign w:val="bottom"/>
          </w:tcPr>
          <w:p w:rsidR="00A16AA2" w:rsidRPr="007248D2" w:rsidRDefault="00A16AA2" w:rsidP="00B725F8">
            <w:pPr>
              <w:suppressAutoHyphens w:val="0"/>
              <w:spacing w:before="40" w:after="40" w:line="220" w:lineRule="exact"/>
              <w:jc w:val="right"/>
              <w:rPr>
                <w:rFonts w:eastAsia="Calibri"/>
                <w:sz w:val="18"/>
                <w:szCs w:val="18"/>
                <w:lang w:val="fr-FR"/>
              </w:rPr>
            </w:pPr>
            <w:r w:rsidRPr="007248D2">
              <w:rPr>
                <w:rFonts w:eastAsia="Traditional Arabic"/>
                <w:sz w:val="18"/>
                <w:szCs w:val="18"/>
                <w:lang w:val="fr-FR"/>
              </w:rPr>
              <w:t>17</w:t>
            </w:r>
            <w:r w:rsidR="00B725F8">
              <w:rPr>
                <w:rFonts w:eastAsia="Traditional Arabic"/>
                <w:sz w:val="18"/>
                <w:szCs w:val="18"/>
                <w:lang w:val="fr-FR"/>
              </w:rPr>
              <w:t>,</w:t>
            </w:r>
            <w:r w:rsidRPr="007248D2">
              <w:rPr>
                <w:rFonts w:eastAsia="Traditional Arabic"/>
                <w:sz w:val="18"/>
                <w:szCs w:val="18"/>
                <w:lang w:val="fr-FR"/>
              </w:rPr>
              <w:t xml:space="preserve">34 </w:t>
            </w:r>
          </w:p>
        </w:tc>
        <w:tc>
          <w:tcPr>
            <w:tcW w:w="709" w:type="dxa"/>
            <w:tcBorders>
              <w:top w:val="nil"/>
              <w:bottom w:val="single" w:sz="4" w:space="0" w:color="auto"/>
            </w:tcBorders>
            <w:shd w:val="clear" w:color="auto" w:fill="auto"/>
            <w:vAlign w:val="bottom"/>
          </w:tcPr>
          <w:p w:rsidR="00A16AA2" w:rsidRPr="007248D2" w:rsidRDefault="00A16AA2" w:rsidP="00B725F8">
            <w:pPr>
              <w:suppressAutoHyphens w:val="0"/>
              <w:spacing w:before="40" w:after="40" w:line="220" w:lineRule="exact"/>
              <w:jc w:val="right"/>
              <w:rPr>
                <w:rFonts w:eastAsia="Calibri"/>
                <w:sz w:val="18"/>
                <w:szCs w:val="18"/>
                <w:lang w:val="fr-FR"/>
              </w:rPr>
            </w:pPr>
            <w:r w:rsidRPr="007248D2">
              <w:rPr>
                <w:rFonts w:eastAsia="Traditional Arabic"/>
                <w:sz w:val="18"/>
                <w:szCs w:val="18"/>
                <w:lang w:val="fr-FR"/>
              </w:rPr>
              <w:t>5,0</w:t>
            </w:r>
          </w:p>
        </w:tc>
        <w:tc>
          <w:tcPr>
            <w:tcW w:w="851" w:type="dxa"/>
            <w:tcBorders>
              <w:top w:val="nil"/>
              <w:bottom w:val="single" w:sz="4" w:space="0" w:color="auto"/>
            </w:tcBorders>
            <w:shd w:val="clear" w:color="auto" w:fill="auto"/>
            <w:vAlign w:val="bottom"/>
          </w:tcPr>
          <w:p w:rsidR="00A16AA2" w:rsidRPr="008444FB" w:rsidRDefault="00A16AA2" w:rsidP="00B725F8">
            <w:pPr>
              <w:suppressAutoHyphens w:val="0"/>
              <w:spacing w:before="40" w:after="40" w:line="220" w:lineRule="exact"/>
              <w:jc w:val="right"/>
              <w:rPr>
                <w:rFonts w:eastAsia="Calibri"/>
                <w:b/>
                <w:sz w:val="18"/>
                <w:szCs w:val="18"/>
                <w:lang w:val="fr-FR"/>
              </w:rPr>
            </w:pPr>
            <w:r w:rsidRPr="008444FB">
              <w:rPr>
                <w:rFonts w:eastAsia="Traditional Arabic"/>
                <w:b/>
                <w:sz w:val="18"/>
                <w:szCs w:val="18"/>
                <w:lang w:val="fr-FR"/>
              </w:rPr>
              <w:t>60</w:t>
            </w:r>
            <w:r w:rsidR="00B725F8" w:rsidRPr="008444FB">
              <w:rPr>
                <w:rFonts w:eastAsia="Traditional Arabic"/>
                <w:b/>
                <w:sz w:val="18"/>
                <w:szCs w:val="18"/>
                <w:lang w:val="fr-FR"/>
              </w:rPr>
              <w:t>,</w:t>
            </w:r>
            <w:r w:rsidRPr="008444FB">
              <w:rPr>
                <w:rFonts w:eastAsia="Traditional Arabic"/>
                <w:b/>
                <w:sz w:val="18"/>
                <w:szCs w:val="18"/>
                <w:lang w:val="fr-FR"/>
              </w:rPr>
              <w:t>39</w:t>
            </w:r>
          </w:p>
        </w:tc>
        <w:tc>
          <w:tcPr>
            <w:tcW w:w="707" w:type="dxa"/>
            <w:tcBorders>
              <w:top w:val="nil"/>
              <w:bottom w:val="single" w:sz="4" w:space="0" w:color="auto"/>
            </w:tcBorders>
            <w:shd w:val="clear" w:color="auto" w:fill="auto"/>
            <w:vAlign w:val="bottom"/>
          </w:tcPr>
          <w:p w:rsidR="00A16AA2" w:rsidRPr="008444FB" w:rsidRDefault="00A16AA2" w:rsidP="00B725F8">
            <w:pPr>
              <w:suppressAutoHyphens w:val="0"/>
              <w:spacing w:before="40" w:after="40" w:line="220" w:lineRule="exact"/>
              <w:jc w:val="right"/>
              <w:rPr>
                <w:rFonts w:eastAsia="Calibri"/>
                <w:b/>
                <w:sz w:val="18"/>
                <w:szCs w:val="18"/>
                <w:lang w:val="fr-FR"/>
              </w:rPr>
            </w:pPr>
            <w:r w:rsidRPr="008444FB">
              <w:rPr>
                <w:rFonts w:eastAsia="Traditional Arabic"/>
                <w:b/>
                <w:sz w:val="18"/>
                <w:szCs w:val="18"/>
                <w:lang w:val="fr-FR"/>
              </w:rPr>
              <w:t>1</w:t>
            </w:r>
          </w:p>
        </w:tc>
      </w:tr>
      <w:tr w:rsidR="00A16AA2" w:rsidRPr="007248D2">
        <w:trPr>
          <w:jc w:val="center"/>
        </w:trPr>
        <w:tc>
          <w:tcPr>
            <w:tcW w:w="363" w:type="dxa"/>
            <w:tcBorders>
              <w:bottom w:val="single" w:sz="12" w:space="0" w:color="auto"/>
            </w:tcBorders>
            <w:shd w:val="clear" w:color="auto" w:fill="auto"/>
            <w:vAlign w:val="bottom"/>
          </w:tcPr>
          <w:p w:rsidR="00A16AA2" w:rsidRPr="007248D2" w:rsidRDefault="00A16AA2" w:rsidP="008444FB">
            <w:pPr>
              <w:suppressAutoHyphens w:val="0"/>
              <w:spacing w:before="80" w:after="80" w:line="220" w:lineRule="exact"/>
              <w:jc w:val="right"/>
              <w:rPr>
                <w:rFonts w:eastAsia="Calibri"/>
                <w:sz w:val="18"/>
                <w:szCs w:val="18"/>
                <w:lang w:val="fr-FR"/>
              </w:rPr>
            </w:pPr>
          </w:p>
        </w:tc>
        <w:tc>
          <w:tcPr>
            <w:tcW w:w="2190" w:type="dxa"/>
            <w:tcBorders>
              <w:bottom w:val="single" w:sz="12" w:space="0" w:color="auto"/>
            </w:tcBorders>
            <w:shd w:val="clear" w:color="auto" w:fill="auto"/>
            <w:vAlign w:val="bottom"/>
          </w:tcPr>
          <w:p w:rsidR="00A16AA2" w:rsidRPr="007248D2" w:rsidRDefault="00A16AA2" w:rsidP="00A03EFA">
            <w:pPr>
              <w:suppressAutoHyphens w:val="0"/>
              <w:spacing w:before="80" w:after="80" w:line="220" w:lineRule="exact"/>
              <w:ind w:left="284"/>
              <w:rPr>
                <w:rFonts w:eastAsia="Calibri"/>
                <w:b/>
                <w:sz w:val="18"/>
                <w:szCs w:val="18"/>
                <w:lang w:val="fr-FR"/>
              </w:rPr>
            </w:pPr>
            <w:r w:rsidRPr="007248D2">
              <w:rPr>
                <w:rFonts w:eastAsia="Traditional Arabic"/>
                <w:b/>
                <w:sz w:val="18"/>
                <w:szCs w:val="18"/>
                <w:lang w:val="fr-FR"/>
              </w:rPr>
              <w:t>Total</w:t>
            </w:r>
          </w:p>
        </w:tc>
        <w:tc>
          <w:tcPr>
            <w:tcW w:w="992" w:type="dxa"/>
            <w:tcBorders>
              <w:bottom w:val="single" w:sz="12" w:space="0" w:color="auto"/>
            </w:tcBorders>
            <w:shd w:val="clear" w:color="auto" w:fill="auto"/>
            <w:vAlign w:val="bottom"/>
          </w:tcPr>
          <w:p w:rsidR="00A16AA2" w:rsidRPr="007248D2" w:rsidRDefault="00A16AA2" w:rsidP="008444FB">
            <w:pPr>
              <w:suppressAutoHyphens w:val="0"/>
              <w:spacing w:before="80" w:after="80" w:line="220" w:lineRule="exact"/>
              <w:jc w:val="right"/>
              <w:rPr>
                <w:rFonts w:eastAsia="Calibri"/>
                <w:b/>
                <w:sz w:val="18"/>
                <w:szCs w:val="18"/>
                <w:lang w:val="fr-FR"/>
              </w:rPr>
            </w:pPr>
            <w:r w:rsidRPr="007248D2">
              <w:rPr>
                <w:rFonts w:eastAsia="Traditional Arabic"/>
                <w:b/>
                <w:sz w:val="18"/>
                <w:szCs w:val="18"/>
                <w:lang w:val="fr-FR"/>
              </w:rPr>
              <w:t>914</w:t>
            </w:r>
            <w:r w:rsidR="00B725F8">
              <w:rPr>
                <w:rFonts w:eastAsia="Traditional Arabic"/>
                <w:b/>
                <w:sz w:val="18"/>
                <w:szCs w:val="18"/>
                <w:lang w:val="fr-FR"/>
              </w:rPr>
              <w:t>,</w:t>
            </w:r>
            <w:r w:rsidRPr="007248D2">
              <w:rPr>
                <w:rFonts w:eastAsia="Traditional Arabic"/>
                <w:b/>
                <w:sz w:val="18"/>
                <w:szCs w:val="18"/>
                <w:lang w:val="fr-FR"/>
              </w:rPr>
              <w:t>86</w:t>
            </w:r>
          </w:p>
        </w:tc>
        <w:tc>
          <w:tcPr>
            <w:tcW w:w="709" w:type="dxa"/>
            <w:tcBorders>
              <w:bottom w:val="single" w:sz="12" w:space="0" w:color="auto"/>
            </w:tcBorders>
            <w:shd w:val="clear" w:color="auto" w:fill="auto"/>
            <w:vAlign w:val="bottom"/>
          </w:tcPr>
          <w:p w:rsidR="00A16AA2" w:rsidRPr="007248D2" w:rsidRDefault="00A16AA2" w:rsidP="008444FB">
            <w:pPr>
              <w:suppressAutoHyphens w:val="0"/>
              <w:spacing w:before="80" w:after="80" w:line="220" w:lineRule="exact"/>
              <w:jc w:val="right"/>
              <w:rPr>
                <w:rFonts w:eastAsia="Calibri"/>
                <w:b/>
                <w:sz w:val="18"/>
                <w:szCs w:val="18"/>
                <w:lang w:val="fr-FR"/>
              </w:rPr>
            </w:pPr>
            <w:r w:rsidRPr="007248D2">
              <w:rPr>
                <w:rFonts w:eastAsia="Traditional Arabic"/>
                <w:sz w:val="18"/>
                <w:szCs w:val="18"/>
                <w:lang w:val="fr-FR"/>
              </w:rPr>
              <w:t>10,5</w:t>
            </w:r>
          </w:p>
        </w:tc>
        <w:tc>
          <w:tcPr>
            <w:tcW w:w="850" w:type="dxa"/>
            <w:tcBorders>
              <w:bottom w:val="single" w:sz="12" w:space="0" w:color="auto"/>
            </w:tcBorders>
            <w:shd w:val="clear" w:color="auto" w:fill="auto"/>
            <w:vAlign w:val="bottom"/>
          </w:tcPr>
          <w:p w:rsidR="00A16AA2" w:rsidRPr="007248D2" w:rsidRDefault="00A16AA2" w:rsidP="008444FB">
            <w:pPr>
              <w:suppressAutoHyphens w:val="0"/>
              <w:spacing w:before="80" w:after="80" w:line="220" w:lineRule="exact"/>
              <w:jc w:val="right"/>
              <w:rPr>
                <w:rFonts w:eastAsia="Calibri"/>
                <w:b/>
                <w:sz w:val="18"/>
                <w:szCs w:val="18"/>
                <w:lang w:val="fr-FR"/>
              </w:rPr>
            </w:pPr>
            <w:r w:rsidRPr="007248D2">
              <w:rPr>
                <w:rFonts w:eastAsia="Traditional Arabic"/>
                <w:b/>
                <w:sz w:val="18"/>
                <w:szCs w:val="18"/>
                <w:lang w:val="fr-FR"/>
              </w:rPr>
              <w:t>108</w:t>
            </w:r>
            <w:r w:rsidR="00B725F8">
              <w:rPr>
                <w:rFonts w:eastAsia="Traditional Arabic"/>
                <w:b/>
                <w:sz w:val="18"/>
                <w:szCs w:val="18"/>
                <w:lang w:val="fr-FR"/>
              </w:rPr>
              <w:t>,</w:t>
            </w:r>
            <w:r w:rsidRPr="007248D2">
              <w:rPr>
                <w:rFonts w:eastAsia="Traditional Arabic"/>
                <w:b/>
                <w:sz w:val="18"/>
                <w:szCs w:val="18"/>
                <w:lang w:val="fr-FR"/>
              </w:rPr>
              <w:t>39</w:t>
            </w:r>
          </w:p>
        </w:tc>
        <w:tc>
          <w:tcPr>
            <w:tcW w:w="709" w:type="dxa"/>
            <w:tcBorders>
              <w:bottom w:val="single" w:sz="12" w:space="0" w:color="auto"/>
            </w:tcBorders>
            <w:shd w:val="clear" w:color="auto" w:fill="auto"/>
            <w:vAlign w:val="bottom"/>
          </w:tcPr>
          <w:p w:rsidR="00A16AA2" w:rsidRPr="007248D2" w:rsidRDefault="00A16AA2" w:rsidP="008444FB">
            <w:pPr>
              <w:suppressAutoHyphens w:val="0"/>
              <w:spacing w:before="80" w:after="80" w:line="220" w:lineRule="exact"/>
              <w:jc w:val="right"/>
              <w:rPr>
                <w:rFonts w:eastAsia="Calibri"/>
                <w:b/>
                <w:sz w:val="18"/>
                <w:szCs w:val="18"/>
                <w:lang w:val="fr-FR"/>
              </w:rPr>
            </w:pPr>
            <w:r w:rsidRPr="007248D2">
              <w:rPr>
                <w:rFonts w:eastAsia="Traditional Arabic"/>
                <w:sz w:val="18"/>
                <w:szCs w:val="18"/>
                <w:lang w:val="fr-FR"/>
              </w:rPr>
              <w:t>3,3</w:t>
            </w:r>
          </w:p>
        </w:tc>
        <w:tc>
          <w:tcPr>
            <w:tcW w:w="851" w:type="dxa"/>
            <w:tcBorders>
              <w:bottom w:val="single" w:sz="12" w:space="0" w:color="auto"/>
            </w:tcBorders>
            <w:shd w:val="clear" w:color="auto" w:fill="auto"/>
            <w:vAlign w:val="bottom"/>
          </w:tcPr>
          <w:p w:rsidR="00A16AA2" w:rsidRPr="008444FB" w:rsidRDefault="00A16AA2" w:rsidP="008444FB">
            <w:pPr>
              <w:suppressAutoHyphens w:val="0"/>
              <w:spacing w:before="80" w:after="80" w:line="220" w:lineRule="exact"/>
              <w:jc w:val="right"/>
              <w:rPr>
                <w:rFonts w:eastAsia="Calibri"/>
                <w:b/>
                <w:sz w:val="18"/>
                <w:szCs w:val="18"/>
                <w:lang w:val="fr-FR"/>
              </w:rPr>
            </w:pPr>
            <w:r w:rsidRPr="008444FB">
              <w:rPr>
                <w:rFonts w:eastAsia="Traditional Arabic"/>
                <w:b/>
                <w:sz w:val="18"/>
                <w:szCs w:val="18"/>
                <w:lang w:val="fr-FR"/>
              </w:rPr>
              <w:t>1</w:t>
            </w:r>
            <w:r w:rsidR="00A03EFA">
              <w:rPr>
                <w:rFonts w:eastAsia="Traditional Arabic"/>
                <w:b/>
                <w:sz w:val="18"/>
                <w:szCs w:val="18"/>
                <w:lang w:val="fr-FR"/>
              </w:rPr>
              <w:t xml:space="preserve"> </w:t>
            </w:r>
            <w:r w:rsidRPr="008444FB">
              <w:rPr>
                <w:rFonts w:eastAsia="Traditional Arabic"/>
                <w:b/>
                <w:sz w:val="18"/>
                <w:szCs w:val="18"/>
                <w:lang w:val="fr-FR"/>
              </w:rPr>
              <w:t>023</w:t>
            </w:r>
            <w:r w:rsidR="00B725F8" w:rsidRPr="008444FB">
              <w:rPr>
                <w:rFonts w:eastAsia="Traditional Arabic"/>
                <w:b/>
                <w:sz w:val="18"/>
                <w:szCs w:val="18"/>
                <w:lang w:val="fr-FR"/>
              </w:rPr>
              <w:t>,</w:t>
            </w:r>
            <w:r w:rsidRPr="008444FB">
              <w:rPr>
                <w:rFonts w:eastAsia="Traditional Arabic"/>
                <w:b/>
                <w:sz w:val="18"/>
                <w:szCs w:val="18"/>
                <w:lang w:val="fr-FR"/>
              </w:rPr>
              <w:t>25</w:t>
            </w:r>
          </w:p>
        </w:tc>
        <w:tc>
          <w:tcPr>
            <w:tcW w:w="707" w:type="dxa"/>
            <w:tcBorders>
              <w:bottom w:val="single" w:sz="12" w:space="0" w:color="auto"/>
            </w:tcBorders>
            <w:shd w:val="clear" w:color="auto" w:fill="auto"/>
            <w:vAlign w:val="bottom"/>
          </w:tcPr>
          <w:p w:rsidR="00A16AA2" w:rsidRPr="008444FB" w:rsidRDefault="00A16AA2" w:rsidP="008444FB">
            <w:pPr>
              <w:suppressAutoHyphens w:val="0"/>
              <w:spacing w:before="80" w:after="80" w:line="220" w:lineRule="exact"/>
              <w:jc w:val="right"/>
              <w:rPr>
                <w:rFonts w:eastAsia="Calibri"/>
                <w:b/>
                <w:sz w:val="18"/>
                <w:szCs w:val="18"/>
                <w:lang w:val="fr-FR"/>
              </w:rPr>
            </w:pPr>
            <w:r w:rsidRPr="008444FB">
              <w:rPr>
                <w:rFonts w:eastAsia="Traditional Arabic"/>
                <w:b/>
                <w:sz w:val="18"/>
                <w:szCs w:val="18"/>
                <w:lang w:val="fr-FR"/>
              </w:rPr>
              <w:t>13,8</w:t>
            </w:r>
          </w:p>
        </w:tc>
      </w:tr>
    </w:tbl>
    <w:p w:rsidR="00A16AA2" w:rsidRPr="002773FA" w:rsidRDefault="00A16AA2" w:rsidP="00A16AA2">
      <w:pPr>
        <w:tabs>
          <w:tab w:val="left" w:pos="1928"/>
          <w:tab w:val="left" w:pos="2608"/>
          <w:tab w:val="left" w:pos="3289"/>
          <w:tab w:val="left" w:pos="3969"/>
          <w:tab w:val="left" w:pos="4649"/>
          <w:tab w:val="left" w:pos="5330"/>
        </w:tabs>
        <w:suppressAutoHyphens w:val="0"/>
        <w:spacing w:before="240" w:after="120" w:line="380" w:lineRule="exact"/>
        <w:ind w:right="1247"/>
        <w:jc w:val="lowKashida"/>
        <w:rPr>
          <w:b/>
          <w:bCs/>
          <w:szCs w:val="20"/>
          <w:rtl/>
          <w:lang w:val="fr-FR" w:bidi="fr-FR"/>
        </w:rPr>
      </w:pPr>
    </w:p>
    <w:p w:rsidR="00A16AA2" w:rsidRPr="00A16AA2" w:rsidRDefault="00A16AA2" w:rsidP="00A16AA2">
      <w:pPr>
        <w:tabs>
          <w:tab w:val="left" w:pos="1928"/>
          <w:tab w:val="left" w:pos="2608"/>
          <w:tab w:val="left" w:pos="3289"/>
          <w:tab w:val="left" w:pos="3969"/>
          <w:tab w:val="left" w:pos="4649"/>
          <w:tab w:val="left" w:pos="5330"/>
        </w:tabs>
        <w:suppressAutoHyphens w:val="0"/>
        <w:spacing w:before="240" w:after="120" w:line="380" w:lineRule="exact"/>
        <w:ind w:right="1247"/>
        <w:jc w:val="lowKashida"/>
        <w:rPr>
          <w:b/>
          <w:bCs/>
          <w:sz w:val="28"/>
          <w:szCs w:val="28"/>
          <w:rtl/>
          <w:lang w:val="fr-FR" w:bidi="fr-FR"/>
        </w:rPr>
        <w:sectPr w:rsidR="00A16AA2" w:rsidRPr="00A16AA2" w:rsidSect="00A16AA2">
          <w:headerReference w:type="even" r:id="rId36"/>
          <w:headerReference w:type="default" r:id="rId37"/>
          <w:footerReference w:type="even" r:id="rId38"/>
          <w:footerReference w:type="default" r:id="rId39"/>
          <w:endnotePr>
            <w:numFmt w:val="decimal"/>
          </w:endnotePr>
          <w:pgSz w:w="11906" w:h="16838" w:code="9"/>
          <w:pgMar w:top="1701" w:right="1134" w:bottom="2268" w:left="1134" w:header="1134" w:footer="1701" w:gutter="0"/>
          <w:pgBorders w:offsetFrom="page">
            <w:top w:val="none" w:sz="0" w:space="11" w:color="000000" w:shadow="1"/>
            <w:left w:val="none" w:sz="0" w:space="13" w:color="000000" w:shadow="1"/>
            <w:bottom w:val="none" w:sz="0" w:space="14" w:color="000000" w:shadow="1"/>
            <w:right w:val="none" w:sz="0" w:space="14" w:color="000000" w:shadow="1"/>
          </w:pgBorders>
          <w:cols w:space="708"/>
          <w:bidi/>
          <w:rtlGutter/>
          <w:docGrid w:linePitch="360"/>
        </w:sectPr>
      </w:pPr>
    </w:p>
    <w:p w:rsidR="00A16AA2" w:rsidRPr="00A16AA2" w:rsidRDefault="007248D2" w:rsidP="007248D2">
      <w:pPr>
        <w:pStyle w:val="H23G"/>
        <w:rPr>
          <w:rFonts w:eastAsia="Traditional Arabic"/>
          <w:lang w:val="fr-FR" w:bidi="fr-FR"/>
        </w:rPr>
      </w:pPr>
      <w:bookmarkStart w:id="162" w:name="_Toc352003636"/>
      <w:bookmarkStart w:id="163" w:name="_Toc352093541"/>
      <w:r>
        <w:rPr>
          <w:rFonts w:eastAsia="Traditional Arabic"/>
          <w:lang w:val="fr-FR" w:bidi="ar-YE"/>
        </w:rPr>
        <w:tab/>
      </w:r>
      <w:r w:rsidRPr="007248D2">
        <w:rPr>
          <w:rFonts w:eastAsia="Traditional Arabic"/>
          <w:b w:val="0"/>
          <w:lang w:val="fr-FR" w:bidi="ar-YE"/>
        </w:rPr>
        <w:tab/>
      </w:r>
      <w:r w:rsidR="00A16AA2" w:rsidRPr="007248D2">
        <w:rPr>
          <w:rFonts w:eastAsia="Traditional Arabic"/>
          <w:b w:val="0"/>
          <w:lang w:val="fr-FR" w:bidi="ar-YE"/>
        </w:rPr>
        <w:t>Tableau 10</w:t>
      </w:r>
      <w:r>
        <w:rPr>
          <w:rFonts w:eastAsia="Traditional Arabic"/>
          <w:lang w:val="fr-FR" w:bidi="ar-YE"/>
        </w:rPr>
        <w:br/>
      </w:r>
      <w:r w:rsidR="00A16AA2" w:rsidRPr="00A16AA2">
        <w:rPr>
          <w:rFonts w:eastAsia="Traditional Arabic"/>
          <w:lang w:val="fr-FR" w:bidi="ar-YE"/>
        </w:rPr>
        <w:t xml:space="preserve">Thèmes concernant les familles et </w:t>
      </w:r>
      <w:r w:rsidR="0076004C">
        <w:rPr>
          <w:rFonts w:eastAsia="Traditional Arabic"/>
          <w:lang w:val="fr-FR" w:bidi="ar-YE"/>
        </w:rPr>
        <w:t>les enfants</w:t>
      </w:r>
      <w:r w:rsidR="00A16AA2" w:rsidRPr="00A16AA2">
        <w:rPr>
          <w:rFonts w:eastAsia="Traditional Arabic"/>
          <w:lang w:val="fr-FR" w:bidi="ar-YE"/>
        </w:rPr>
        <w:t xml:space="preserve"> abordés par les programmes d</w:t>
      </w:r>
      <w:r w:rsidR="0047020A">
        <w:rPr>
          <w:rFonts w:eastAsia="Traditional Arabic"/>
          <w:lang w:val="fr-FR" w:bidi="ar-YE"/>
        </w:rPr>
        <w:t>’</w:t>
      </w:r>
      <w:r w:rsidR="00A16AA2" w:rsidRPr="00A16AA2">
        <w:rPr>
          <w:rFonts w:eastAsia="Traditional Arabic"/>
          <w:lang w:val="fr-FR" w:bidi="ar-YE"/>
        </w:rPr>
        <w:t>information</w:t>
      </w:r>
      <w:bookmarkEnd w:id="162"/>
      <w:bookmarkEnd w:id="163"/>
    </w:p>
    <w:tbl>
      <w:tblPr>
        <w:tblW w:w="1287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A0"/>
      </w:tblPr>
      <w:tblGrid>
        <w:gridCol w:w="409"/>
        <w:gridCol w:w="1162"/>
        <w:gridCol w:w="629"/>
        <w:gridCol w:w="630"/>
        <w:gridCol w:w="630"/>
        <w:gridCol w:w="630"/>
        <w:gridCol w:w="500"/>
        <w:gridCol w:w="500"/>
        <w:gridCol w:w="500"/>
        <w:gridCol w:w="500"/>
        <w:gridCol w:w="500"/>
        <w:gridCol w:w="500"/>
        <w:gridCol w:w="500"/>
        <w:gridCol w:w="377"/>
        <w:gridCol w:w="500"/>
        <w:gridCol w:w="500"/>
        <w:gridCol w:w="500"/>
        <w:gridCol w:w="500"/>
        <w:gridCol w:w="891"/>
        <w:gridCol w:w="767"/>
        <w:gridCol w:w="666"/>
        <w:gridCol w:w="580"/>
      </w:tblGrid>
      <w:tr w:rsidR="00A90E91" w:rsidRPr="00A16AA2">
        <w:trPr>
          <w:trHeight w:val="732"/>
          <w:jc w:val="center"/>
        </w:trPr>
        <w:tc>
          <w:tcPr>
            <w:tcW w:w="409" w:type="dxa"/>
            <w:vMerge w:val="restart"/>
            <w:tcBorders>
              <w:left w:val="nil"/>
              <w:bottom w:val="single" w:sz="4" w:space="0" w:color="000000"/>
              <w:right w:val="nil"/>
            </w:tcBorders>
            <w:shd w:val="clear" w:color="auto" w:fill="auto"/>
            <w:tcMar>
              <w:left w:w="57" w:type="dxa"/>
              <w:right w:w="57" w:type="dxa"/>
            </w:tcMar>
            <w:vAlign w:val="bottom"/>
          </w:tcPr>
          <w:p w:rsidR="00A16AA2" w:rsidRPr="00600FD2" w:rsidRDefault="00A16AA2" w:rsidP="00DE358A">
            <w:pPr>
              <w:suppressAutoHyphens w:val="0"/>
              <w:spacing w:before="80" w:after="80" w:line="200" w:lineRule="exact"/>
              <w:rPr>
                <w:i/>
                <w:sz w:val="16"/>
                <w:szCs w:val="16"/>
                <w:lang w:val="fr-FR" w:bidi="ar-YE"/>
              </w:rPr>
            </w:pPr>
            <w:r w:rsidRPr="00600FD2">
              <w:rPr>
                <w:rFonts w:eastAsia="Traditional Arabic"/>
                <w:i/>
                <w:sz w:val="16"/>
                <w:szCs w:val="16"/>
                <w:lang w:val="fr-FR" w:bidi="ar-YE"/>
              </w:rPr>
              <w:t>Nº</w:t>
            </w:r>
          </w:p>
        </w:tc>
        <w:tc>
          <w:tcPr>
            <w:tcW w:w="1162" w:type="dxa"/>
            <w:vMerge w:val="restart"/>
            <w:tcBorders>
              <w:left w:val="nil"/>
              <w:bottom w:val="single" w:sz="4" w:space="0" w:color="000000"/>
              <w:right w:val="nil"/>
            </w:tcBorders>
            <w:shd w:val="clear" w:color="auto" w:fill="auto"/>
            <w:tcMar>
              <w:left w:w="57" w:type="dxa"/>
              <w:right w:w="57" w:type="dxa"/>
            </w:tcMar>
            <w:vAlign w:val="bottom"/>
          </w:tcPr>
          <w:p w:rsidR="00A16AA2" w:rsidRPr="00A03EFA" w:rsidRDefault="00A16AA2" w:rsidP="00DE358A">
            <w:pPr>
              <w:suppressAutoHyphens w:val="0"/>
              <w:spacing w:before="80" w:after="80" w:line="200" w:lineRule="exact"/>
              <w:rPr>
                <w:i/>
                <w:sz w:val="16"/>
                <w:szCs w:val="16"/>
                <w:lang w:val="fr-FR" w:bidi="ar-YE"/>
              </w:rPr>
            </w:pPr>
            <w:r w:rsidRPr="00A03EFA">
              <w:rPr>
                <w:rFonts w:eastAsia="Traditional Arabic"/>
                <w:i/>
                <w:sz w:val="16"/>
                <w:szCs w:val="16"/>
                <w:lang w:val="fr-FR" w:bidi="ar-YE"/>
              </w:rPr>
              <w:t>Contenu du programme</w:t>
            </w:r>
          </w:p>
        </w:tc>
        <w:tc>
          <w:tcPr>
            <w:tcW w:w="1259" w:type="dxa"/>
            <w:gridSpan w:val="2"/>
            <w:tcBorders>
              <w:top w:val="single" w:sz="4" w:space="0" w:color="000000"/>
              <w:left w:val="nil"/>
              <w:bottom w:val="single" w:sz="4" w:space="0" w:color="000000"/>
              <w:right w:val="single" w:sz="24" w:space="0" w:color="FFFFFF"/>
            </w:tcBorders>
            <w:shd w:val="clear" w:color="auto" w:fill="auto"/>
            <w:tcMar>
              <w:left w:w="57" w:type="dxa"/>
              <w:right w:w="57" w:type="dxa"/>
            </w:tcMar>
            <w:vAlign w:val="bottom"/>
          </w:tcPr>
          <w:p w:rsidR="00A16AA2" w:rsidRPr="00A03EFA" w:rsidRDefault="00A16AA2" w:rsidP="00DE358A">
            <w:pPr>
              <w:suppressAutoHyphens w:val="0"/>
              <w:spacing w:before="80" w:after="80" w:line="200" w:lineRule="exact"/>
              <w:jc w:val="right"/>
              <w:rPr>
                <w:i/>
                <w:sz w:val="16"/>
                <w:szCs w:val="16"/>
                <w:lang w:val="fr-FR" w:bidi="ar-YE"/>
              </w:rPr>
            </w:pPr>
            <w:r w:rsidRPr="00A03EFA">
              <w:rPr>
                <w:rFonts w:eastAsia="Traditional Arabic"/>
                <w:i/>
                <w:sz w:val="16"/>
                <w:szCs w:val="16"/>
                <w:lang w:val="fr-FR" w:bidi="ar-YE"/>
              </w:rPr>
              <w:t>Présentation d</w:t>
            </w:r>
            <w:r w:rsidR="0047020A" w:rsidRPr="00A03EFA">
              <w:rPr>
                <w:rFonts w:eastAsia="Traditional Arabic"/>
                <w:i/>
                <w:sz w:val="16"/>
                <w:szCs w:val="16"/>
                <w:lang w:val="fr-FR" w:bidi="ar-YE"/>
              </w:rPr>
              <w:t>’</w:t>
            </w:r>
            <w:r w:rsidRPr="00A03EFA">
              <w:rPr>
                <w:rFonts w:eastAsia="Traditional Arabic"/>
                <w:i/>
                <w:sz w:val="16"/>
                <w:szCs w:val="16"/>
                <w:lang w:val="fr-FR" w:bidi="ar-YE"/>
              </w:rPr>
              <w:t>informations culturelles et scientifiques et renforcement de la culture civique</w:t>
            </w:r>
          </w:p>
        </w:tc>
        <w:tc>
          <w:tcPr>
            <w:tcW w:w="1260" w:type="dxa"/>
            <w:gridSpan w:val="2"/>
            <w:tcBorders>
              <w:top w:val="single" w:sz="4" w:space="0" w:color="000000"/>
              <w:left w:val="single" w:sz="24" w:space="0" w:color="FFFFFF"/>
              <w:bottom w:val="single" w:sz="4" w:space="0" w:color="000000"/>
              <w:right w:val="single" w:sz="24" w:space="0" w:color="FFFFFF"/>
            </w:tcBorders>
            <w:shd w:val="clear" w:color="auto" w:fill="auto"/>
            <w:tcMar>
              <w:left w:w="57" w:type="dxa"/>
              <w:right w:w="57" w:type="dxa"/>
            </w:tcMar>
            <w:vAlign w:val="bottom"/>
          </w:tcPr>
          <w:p w:rsidR="00A16AA2" w:rsidRPr="00A03EFA" w:rsidRDefault="00A16AA2" w:rsidP="00DE358A">
            <w:pPr>
              <w:suppressAutoHyphens w:val="0"/>
              <w:spacing w:before="80" w:after="80" w:line="200" w:lineRule="exact"/>
              <w:jc w:val="right"/>
              <w:rPr>
                <w:i/>
                <w:sz w:val="16"/>
                <w:szCs w:val="16"/>
                <w:lang w:val="fr-FR" w:bidi="ar-YE"/>
              </w:rPr>
            </w:pPr>
            <w:r w:rsidRPr="00A03EFA">
              <w:rPr>
                <w:rFonts w:eastAsia="Traditional Arabic"/>
                <w:i/>
                <w:sz w:val="16"/>
                <w:szCs w:val="16"/>
                <w:lang w:val="fr-FR" w:bidi="ar-YE"/>
              </w:rPr>
              <w:t xml:space="preserve">Rubriques, chansons et morceaux de musique </w:t>
            </w:r>
          </w:p>
        </w:tc>
        <w:tc>
          <w:tcPr>
            <w:tcW w:w="1000" w:type="dxa"/>
            <w:gridSpan w:val="2"/>
            <w:tcBorders>
              <w:top w:val="single" w:sz="4" w:space="0" w:color="000000"/>
              <w:left w:val="single" w:sz="24" w:space="0" w:color="FFFFFF"/>
              <w:bottom w:val="single" w:sz="4" w:space="0" w:color="000000"/>
              <w:right w:val="single" w:sz="24" w:space="0" w:color="FFFFFF"/>
            </w:tcBorders>
            <w:shd w:val="clear" w:color="auto" w:fill="auto"/>
            <w:tcMar>
              <w:left w:w="57" w:type="dxa"/>
              <w:right w:w="57" w:type="dxa"/>
            </w:tcMar>
            <w:vAlign w:val="bottom"/>
          </w:tcPr>
          <w:p w:rsidR="00A16AA2" w:rsidRPr="00A03EFA" w:rsidRDefault="00A16AA2" w:rsidP="00DE358A">
            <w:pPr>
              <w:suppressAutoHyphens w:val="0"/>
              <w:spacing w:before="80" w:after="80" w:line="200" w:lineRule="exact"/>
              <w:jc w:val="right"/>
              <w:rPr>
                <w:i/>
                <w:sz w:val="16"/>
                <w:szCs w:val="16"/>
                <w:lang w:val="fr-FR" w:bidi="ar-YE"/>
              </w:rPr>
            </w:pPr>
            <w:r w:rsidRPr="00A03EFA">
              <w:rPr>
                <w:rFonts w:eastAsia="Traditional Arabic"/>
                <w:i/>
                <w:sz w:val="16"/>
                <w:szCs w:val="16"/>
                <w:lang w:val="fr-FR" w:bidi="ar-YE"/>
              </w:rPr>
              <w:t xml:space="preserve">Vulgarisation des jeux traditionnels </w:t>
            </w:r>
            <w:r w:rsidR="003737D7" w:rsidRPr="00A03EFA">
              <w:rPr>
                <w:rFonts w:eastAsia="Traditional Arabic"/>
                <w:i/>
                <w:sz w:val="16"/>
                <w:szCs w:val="16"/>
                <w:lang w:val="fr-FR" w:bidi="ar-YE"/>
              </w:rPr>
              <w:t>pour enfants</w:t>
            </w:r>
            <w:r w:rsidRPr="00A03EFA">
              <w:rPr>
                <w:rFonts w:eastAsia="Traditional Arabic"/>
                <w:i/>
                <w:sz w:val="16"/>
                <w:szCs w:val="16"/>
                <w:lang w:val="fr-FR" w:bidi="ar-YE"/>
              </w:rPr>
              <w:t xml:space="preserve"> dans l</w:t>
            </w:r>
            <w:r w:rsidR="0047020A" w:rsidRPr="00A03EFA">
              <w:rPr>
                <w:rFonts w:eastAsia="Traditional Arabic"/>
                <w:i/>
                <w:sz w:val="16"/>
                <w:szCs w:val="16"/>
                <w:lang w:val="fr-FR" w:bidi="ar-YE"/>
              </w:rPr>
              <w:t>’</w:t>
            </w:r>
            <w:r w:rsidRPr="00A03EFA">
              <w:rPr>
                <w:rFonts w:eastAsia="Traditional Arabic"/>
                <w:i/>
                <w:sz w:val="16"/>
                <w:szCs w:val="16"/>
                <w:lang w:val="fr-FR" w:bidi="ar-YE"/>
              </w:rPr>
              <w:t>ensemble des gouvernorats de la République</w:t>
            </w:r>
          </w:p>
        </w:tc>
        <w:tc>
          <w:tcPr>
            <w:tcW w:w="1000" w:type="dxa"/>
            <w:gridSpan w:val="2"/>
            <w:tcBorders>
              <w:top w:val="single" w:sz="4" w:space="0" w:color="000000"/>
              <w:left w:val="single" w:sz="24" w:space="0" w:color="FFFFFF"/>
              <w:bottom w:val="single" w:sz="4" w:space="0" w:color="000000"/>
              <w:right w:val="single" w:sz="24" w:space="0" w:color="FFFFFF"/>
            </w:tcBorders>
            <w:shd w:val="clear" w:color="auto" w:fill="auto"/>
            <w:tcMar>
              <w:left w:w="57" w:type="dxa"/>
              <w:right w:w="57" w:type="dxa"/>
            </w:tcMar>
            <w:vAlign w:val="bottom"/>
          </w:tcPr>
          <w:p w:rsidR="00A16AA2" w:rsidRPr="00A03EFA" w:rsidRDefault="00A16AA2" w:rsidP="00DE358A">
            <w:pPr>
              <w:suppressAutoHyphens w:val="0"/>
              <w:spacing w:before="80" w:after="80" w:line="200" w:lineRule="exact"/>
              <w:jc w:val="right"/>
              <w:rPr>
                <w:i/>
                <w:sz w:val="16"/>
                <w:szCs w:val="16"/>
                <w:lang w:val="fr-FR" w:bidi="ar-YE"/>
              </w:rPr>
            </w:pPr>
            <w:r w:rsidRPr="00A03EFA">
              <w:rPr>
                <w:rFonts w:eastAsia="Traditional Arabic"/>
                <w:i/>
                <w:sz w:val="16"/>
                <w:szCs w:val="16"/>
                <w:lang w:val="fr-FR" w:bidi="ar-YE"/>
              </w:rPr>
              <w:t>Informations variées à propos des différents gouvernorats du pays</w:t>
            </w:r>
          </w:p>
        </w:tc>
        <w:tc>
          <w:tcPr>
            <w:tcW w:w="1000" w:type="dxa"/>
            <w:gridSpan w:val="2"/>
            <w:tcBorders>
              <w:top w:val="single" w:sz="4" w:space="0" w:color="000000"/>
              <w:left w:val="single" w:sz="24" w:space="0" w:color="FFFFFF"/>
              <w:bottom w:val="single" w:sz="4" w:space="0" w:color="000000"/>
              <w:right w:val="single" w:sz="24" w:space="0" w:color="FFFFFF"/>
            </w:tcBorders>
            <w:shd w:val="clear" w:color="auto" w:fill="auto"/>
            <w:tcMar>
              <w:left w:w="57" w:type="dxa"/>
              <w:right w:w="57" w:type="dxa"/>
            </w:tcMar>
            <w:vAlign w:val="bottom"/>
          </w:tcPr>
          <w:p w:rsidR="00A16AA2" w:rsidRPr="00A03EFA" w:rsidRDefault="00A16AA2" w:rsidP="00DE358A">
            <w:pPr>
              <w:suppressAutoHyphens w:val="0"/>
              <w:spacing w:before="80" w:after="80" w:line="200" w:lineRule="exact"/>
              <w:jc w:val="right"/>
              <w:rPr>
                <w:i/>
                <w:sz w:val="16"/>
                <w:szCs w:val="16"/>
                <w:lang w:val="fr-FR" w:bidi="ar-YE"/>
              </w:rPr>
            </w:pPr>
            <w:r w:rsidRPr="00A03EFA">
              <w:rPr>
                <w:rFonts w:eastAsia="Traditional Arabic"/>
                <w:i/>
                <w:sz w:val="16"/>
                <w:szCs w:val="16"/>
                <w:lang w:val="fr-FR" w:bidi="ar-YE"/>
              </w:rPr>
              <w:t xml:space="preserve">Rencontres sur les lieux visant à recueillir les avis et souhaits </w:t>
            </w:r>
            <w:r w:rsidR="00B2678C" w:rsidRPr="00A03EFA">
              <w:rPr>
                <w:rFonts w:eastAsia="Traditional Arabic"/>
                <w:i/>
                <w:sz w:val="16"/>
                <w:szCs w:val="16"/>
                <w:lang w:val="fr-FR" w:bidi="ar-YE"/>
              </w:rPr>
              <w:t>des enfants</w:t>
            </w:r>
          </w:p>
        </w:tc>
        <w:tc>
          <w:tcPr>
            <w:tcW w:w="877" w:type="dxa"/>
            <w:gridSpan w:val="2"/>
            <w:tcBorders>
              <w:top w:val="single" w:sz="4" w:space="0" w:color="000000"/>
              <w:left w:val="single" w:sz="24" w:space="0" w:color="FFFFFF"/>
              <w:bottom w:val="single" w:sz="4" w:space="0" w:color="000000"/>
              <w:right w:val="single" w:sz="24" w:space="0" w:color="FFFFFF"/>
            </w:tcBorders>
            <w:shd w:val="clear" w:color="auto" w:fill="auto"/>
            <w:tcMar>
              <w:left w:w="57" w:type="dxa"/>
              <w:right w:w="57" w:type="dxa"/>
            </w:tcMar>
            <w:vAlign w:val="bottom"/>
          </w:tcPr>
          <w:p w:rsidR="00A16AA2" w:rsidRPr="00A03EFA" w:rsidRDefault="00A16AA2" w:rsidP="00DE358A">
            <w:pPr>
              <w:suppressAutoHyphens w:val="0"/>
              <w:spacing w:before="80" w:after="80" w:line="200" w:lineRule="exact"/>
              <w:jc w:val="right"/>
              <w:rPr>
                <w:i/>
                <w:sz w:val="16"/>
                <w:szCs w:val="16"/>
                <w:lang w:val="fr-FR" w:bidi="ar-YE"/>
              </w:rPr>
            </w:pPr>
            <w:r w:rsidRPr="00A03EFA">
              <w:rPr>
                <w:rFonts w:eastAsia="Traditional Arabic"/>
                <w:i/>
                <w:sz w:val="16"/>
                <w:szCs w:val="16"/>
                <w:lang w:val="fr-FR" w:bidi="ar-YE"/>
              </w:rPr>
              <w:t>Program</w:t>
            </w:r>
            <w:r w:rsidR="00DE358A" w:rsidRPr="00A03EFA">
              <w:rPr>
                <w:rFonts w:eastAsia="Traditional Arabic"/>
                <w:i/>
                <w:sz w:val="16"/>
                <w:szCs w:val="16"/>
                <w:lang w:val="fr-FR" w:bidi="ar-YE"/>
              </w:rPr>
              <w:t>-</w:t>
            </w:r>
            <w:r w:rsidRPr="00A03EFA">
              <w:rPr>
                <w:rFonts w:eastAsia="Traditional Arabic"/>
                <w:i/>
                <w:sz w:val="16"/>
                <w:szCs w:val="16"/>
                <w:lang w:val="fr-FR" w:bidi="ar-YE"/>
              </w:rPr>
              <w:t xml:space="preserve">mes divers visant à faire découvrir les talents </w:t>
            </w:r>
            <w:r w:rsidR="00B2678C" w:rsidRPr="00A03EFA">
              <w:rPr>
                <w:rFonts w:eastAsia="Traditional Arabic"/>
                <w:i/>
                <w:sz w:val="16"/>
                <w:szCs w:val="16"/>
                <w:lang w:val="fr-FR" w:bidi="ar-YE"/>
              </w:rPr>
              <w:t>des enfants</w:t>
            </w:r>
          </w:p>
        </w:tc>
        <w:tc>
          <w:tcPr>
            <w:tcW w:w="1000" w:type="dxa"/>
            <w:gridSpan w:val="2"/>
            <w:tcBorders>
              <w:top w:val="single" w:sz="4" w:space="0" w:color="000000"/>
              <w:left w:val="single" w:sz="24" w:space="0" w:color="FFFFFF"/>
              <w:bottom w:val="single" w:sz="4" w:space="0" w:color="000000"/>
              <w:right w:val="single" w:sz="24" w:space="0" w:color="FFFFFF"/>
            </w:tcBorders>
            <w:shd w:val="clear" w:color="auto" w:fill="auto"/>
            <w:tcMar>
              <w:left w:w="57" w:type="dxa"/>
              <w:right w:w="57" w:type="dxa"/>
            </w:tcMar>
            <w:vAlign w:val="bottom"/>
          </w:tcPr>
          <w:p w:rsidR="00A16AA2" w:rsidRPr="00A03EFA" w:rsidRDefault="00A16AA2" w:rsidP="00DE358A">
            <w:pPr>
              <w:suppressAutoHyphens w:val="0"/>
              <w:spacing w:before="80" w:after="80" w:line="200" w:lineRule="exact"/>
              <w:jc w:val="right"/>
              <w:rPr>
                <w:i/>
                <w:sz w:val="16"/>
                <w:szCs w:val="16"/>
                <w:lang w:val="fr-FR" w:bidi="ar-YE"/>
              </w:rPr>
            </w:pPr>
            <w:r w:rsidRPr="00A03EFA">
              <w:rPr>
                <w:rFonts w:eastAsia="Traditional Arabic"/>
                <w:i/>
                <w:sz w:val="16"/>
                <w:szCs w:val="16"/>
                <w:lang w:val="fr-FR" w:bidi="ar-YE"/>
              </w:rPr>
              <w:t>Droits de l</w:t>
            </w:r>
            <w:r w:rsidR="0047020A" w:rsidRPr="00A03EFA">
              <w:rPr>
                <w:rFonts w:eastAsia="Traditional Arabic"/>
                <w:i/>
                <w:sz w:val="16"/>
                <w:szCs w:val="16"/>
                <w:lang w:val="fr-FR" w:bidi="ar-YE"/>
              </w:rPr>
              <w:t>’</w:t>
            </w:r>
            <w:r w:rsidRPr="00A03EFA">
              <w:rPr>
                <w:rFonts w:eastAsia="Traditional Arabic"/>
                <w:i/>
                <w:sz w:val="16"/>
                <w:szCs w:val="16"/>
                <w:lang w:val="fr-FR" w:bidi="ar-YE"/>
              </w:rPr>
              <w:t xml:space="preserve">enfant et </w:t>
            </w:r>
            <w:r w:rsidR="00B2678C" w:rsidRPr="00A03EFA">
              <w:rPr>
                <w:rFonts w:eastAsia="Traditional Arabic"/>
                <w:i/>
                <w:sz w:val="16"/>
                <w:szCs w:val="16"/>
                <w:lang w:val="fr-FR" w:bidi="ar-YE"/>
              </w:rPr>
              <w:t>des enfants</w:t>
            </w:r>
            <w:r w:rsidRPr="00A03EFA">
              <w:rPr>
                <w:rFonts w:eastAsia="Traditional Arabic"/>
                <w:i/>
                <w:sz w:val="16"/>
                <w:szCs w:val="16"/>
                <w:lang w:val="fr-FR" w:bidi="ar-YE"/>
              </w:rPr>
              <w:t xml:space="preserve"> handicapés</w:t>
            </w:r>
          </w:p>
        </w:tc>
        <w:tc>
          <w:tcPr>
            <w:tcW w:w="1000" w:type="dxa"/>
            <w:gridSpan w:val="2"/>
            <w:tcBorders>
              <w:top w:val="single" w:sz="4" w:space="0" w:color="000000"/>
              <w:left w:val="single" w:sz="24" w:space="0" w:color="FFFFFF"/>
              <w:bottom w:val="single" w:sz="4" w:space="0" w:color="000000"/>
              <w:right w:val="single" w:sz="24" w:space="0" w:color="FFFFFF"/>
            </w:tcBorders>
            <w:shd w:val="clear" w:color="auto" w:fill="auto"/>
            <w:tcMar>
              <w:left w:w="57" w:type="dxa"/>
              <w:right w:w="57" w:type="dxa"/>
            </w:tcMar>
            <w:vAlign w:val="bottom"/>
          </w:tcPr>
          <w:p w:rsidR="00A16AA2" w:rsidRPr="00A03EFA" w:rsidRDefault="00A16AA2" w:rsidP="00DE358A">
            <w:pPr>
              <w:suppressAutoHyphens w:val="0"/>
              <w:spacing w:before="80" w:after="80" w:line="200" w:lineRule="exact"/>
              <w:jc w:val="right"/>
              <w:rPr>
                <w:i/>
                <w:sz w:val="16"/>
                <w:szCs w:val="16"/>
                <w:lang w:val="fr-FR" w:bidi="ar-YE"/>
              </w:rPr>
            </w:pPr>
            <w:r w:rsidRPr="00A03EFA">
              <w:rPr>
                <w:rFonts w:eastAsia="Traditional Arabic"/>
                <w:i/>
                <w:sz w:val="16"/>
                <w:szCs w:val="16"/>
                <w:lang w:val="fr-FR" w:bidi="ar-YE"/>
              </w:rPr>
              <w:t>Ouverture de la nouvelle année scolaire</w:t>
            </w:r>
          </w:p>
        </w:tc>
        <w:tc>
          <w:tcPr>
            <w:tcW w:w="1658" w:type="dxa"/>
            <w:gridSpan w:val="2"/>
            <w:tcBorders>
              <w:top w:val="single" w:sz="4" w:space="0" w:color="000000"/>
              <w:left w:val="single" w:sz="24" w:space="0" w:color="FFFFFF"/>
              <w:bottom w:val="single" w:sz="4" w:space="0" w:color="000000"/>
              <w:right w:val="single" w:sz="24" w:space="0" w:color="FFFFFF"/>
            </w:tcBorders>
            <w:shd w:val="clear" w:color="auto" w:fill="auto"/>
            <w:tcMar>
              <w:left w:w="57" w:type="dxa"/>
              <w:right w:w="57" w:type="dxa"/>
            </w:tcMar>
            <w:vAlign w:val="bottom"/>
          </w:tcPr>
          <w:p w:rsidR="00A16AA2" w:rsidRPr="00A03EFA" w:rsidRDefault="00A16AA2" w:rsidP="00DE358A">
            <w:pPr>
              <w:suppressAutoHyphens w:val="0"/>
              <w:spacing w:before="80" w:after="80" w:line="200" w:lineRule="exact"/>
              <w:jc w:val="right"/>
              <w:rPr>
                <w:i/>
                <w:sz w:val="16"/>
                <w:szCs w:val="16"/>
                <w:lang w:val="fr-FR" w:bidi="ar-YE"/>
              </w:rPr>
            </w:pPr>
            <w:r w:rsidRPr="00A03EFA">
              <w:rPr>
                <w:rFonts w:eastAsia="Traditional Arabic"/>
                <w:i/>
                <w:sz w:val="16"/>
                <w:szCs w:val="16"/>
                <w:lang w:val="fr-FR" w:bidi="ar-YE"/>
              </w:rPr>
              <w:t xml:space="preserve">Possibilité offerte </w:t>
            </w:r>
            <w:r w:rsidR="00B2678C" w:rsidRPr="00A03EFA">
              <w:rPr>
                <w:rFonts w:eastAsia="Traditional Arabic"/>
                <w:i/>
                <w:sz w:val="16"/>
                <w:szCs w:val="16"/>
                <w:lang w:val="fr-FR" w:bidi="ar-YE"/>
              </w:rPr>
              <w:t>aux enfants</w:t>
            </w:r>
            <w:r w:rsidRPr="00A03EFA">
              <w:rPr>
                <w:rFonts w:eastAsia="Traditional Arabic"/>
                <w:i/>
                <w:sz w:val="16"/>
                <w:szCs w:val="16"/>
                <w:lang w:val="fr-FR" w:bidi="ar-YE"/>
              </w:rPr>
              <w:t xml:space="preserve"> de faire connaissance</w:t>
            </w:r>
          </w:p>
        </w:tc>
        <w:tc>
          <w:tcPr>
            <w:tcW w:w="1246" w:type="dxa"/>
            <w:gridSpan w:val="2"/>
            <w:tcBorders>
              <w:top w:val="single" w:sz="4" w:space="0" w:color="000000"/>
              <w:left w:val="single" w:sz="24" w:space="0" w:color="FFFFFF"/>
              <w:bottom w:val="single" w:sz="4" w:space="0" w:color="000000"/>
              <w:right w:val="nil"/>
            </w:tcBorders>
            <w:shd w:val="clear" w:color="auto" w:fill="auto"/>
            <w:tcMar>
              <w:left w:w="57" w:type="dxa"/>
              <w:right w:w="57" w:type="dxa"/>
            </w:tcMar>
            <w:vAlign w:val="bottom"/>
          </w:tcPr>
          <w:p w:rsidR="00A16AA2" w:rsidRPr="00A03EFA" w:rsidRDefault="00A16AA2" w:rsidP="00DE358A">
            <w:pPr>
              <w:suppressAutoHyphens w:val="0"/>
              <w:spacing w:before="80" w:after="80" w:line="200" w:lineRule="exact"/>
              <w:jc w:val="right"/>
              <w:rPr>
                <w:b/>
                <w:i/>
                <w:sz w:val="16"/>
                <w:szCs w:val="16"/>
                <w:lang w:val="fr-FR" w:bidi="ar-YE"/>
              </w:rPr>
            </w:pPr>
            <w:r w:rsidRPr="00A03EFA">
              <w:rPr>
                <w:rFonts w:eastAsia="Traditional Arabic"/>
                <w:b/>
                <w:i/>
                <w:sz w:val="16"/>
                <w:szCs w:val="16"/>
                <w:lang w:val="fr-FR" w:bidi="ar-YE"/>
              </w:rPr>
              <w:t>Total</w:t>
            </w:r>
          </w:p>
        </w:tc>
      </w:tr>
      <w:tr w:rsidR="00A90E91" w:rsidRPr="00A16AA2">
        <w:trPr>
          <w:trHeight w:val="145"/>
          <w:jc w:val="center"/>
        </w:trPr>
        <w:tc>
          <w:tcPr>
            <w:tcW w:w="409" w:type="dxa"/>
            <w:vMerge/>
            <w:tcBorders>
              <w:top w:val="nil"/>
              <w:left w:val="nil"/>
              <w:bottom w:val="single" w:sz="12" w:space="0" w:color="000000"/>
              <w:right w:val="nil"/>
            </w:tcBorders>
            <w:shd w:val="clear" w:color="auto" w:fill="auto"/>
            <w:tcMar>
              <w:left w:w="57" w:type="dxa"/>
              <w:right w:w="57" w:type="dxa"/>
            </w:tcMar>
            <w:vAlign w:val="bottom"/>
          </w:tcPr>
          <w:p w:rsidR="00A16AA2" w:rsidRPr="00A16AA2" w:rsidRDefault="00A16AA2" w:rsidP="00DE358A">
            <w:pPr>
              <w:suppressAutoHyphens w:val="0"/>
              <w:spacing w:before="80" w:after="80" w:line="200" w:lineRule="exact"/>
              <w:rPr>
                <w:i/>
                <w:sz w:val="18"/>
                <w:szCs w:val="30"/>
                <w:lang w:val="fr-FR" w:bidi="ar-YE"/>
              </w:rPr>
            </w:pPr>
          </w:p>
        </w:tc>
        <w:tc>
          <w:tcPr>
            <w:tcW w:w="1162" w:type="dxa"/>
            <w:vMerge/>
            <w:tcBorders>
              <w:top w:val="nil"/>
              <w:left w:val="nil"/>
              <w:bottom w:val="single" w:sz="12" w:space="0" w:color="000000"/>
              <w:right w:val="nil"/>
            </w:tcBorders>
            <w:shd w:val="clear" w:color="auto" w:fill="auto"/>
            <w:tcMar>
              <w:left w:w="57" w:type="dxa"/>
              <w:right w:w="57" w:type="dxa"/>
            </w:tcMar>
            <w:vAlign w:val="bottom"/>
          </w:tcPr>
          <w:p w:rsidR="00A16AA2" w:rsidRPr="00A03EFA" w:rsidRDefault="00A16AA2" w:rsidP="00DE358A">
            <w:pPr>
              <w:suppressAutoHyphens w:val="0"/>
              <w:spacing w:before="80" w:after="80" w:line="200" w:lineRule="exact"/>
              <w:rPr>
                <w:i/>
                <w:sz w:val="16"/>
                <w:szCs w:val="16"/>
                <w:lang w:val="fr-FR" w:bidi="ar-YE"/>
              </w:rPr>
            </w:pPr>
          </w:p>
        </w:tc>
        <w:tc>
          <w:tcPr>
            <w:tcW w:w="629" w:type="dxa"/>
            <w:tcBorders>
              <w:top w:val="single" w:sz="4" w:space="0" w:color="000000"/>
              <w:left w:val="nil"/>
              <w:bottom w:val="single" w:sz="12" w:space="0" w:color="000000"/>
              <w:right w:val="nil"/>
            </w:tcBorders>
            <w:shd w:val="clear" w:color="auto" w:fill="auto"/>
            <w:tcMar>
              <w:left w:w="57" w:type="dxa"/>
              <w:right w:w="57" w:type="dxa"/>
            </w:tcMar>
            <w:vAlign w:val="bottom"/>
          </w:tcPr>
          <w:p w:rsidR="00A16AA2" w:rsidRPr="00A03EFA" w:rsidRDefault="00A16AA2" w:rsidP="00DE358A">
            <w:pPr>
              <w:suppressAutoHyphens w:val="0"/>
              <w:spacing w:before="80" w:after="80" w:line="200" w:lineRule="exact"/>
              <w:jc w:val="right"/>
              <w:rPr>
                <w:i/>
                <w:sz w:val="16"/>
                <w:szCs w:val="16"/>
                <w:lang w:val="fr-FR" w:bidi="ar-YE"/>
              </w:rPr>
            </w:pPr>
            <w:r w:rsidRPr="00A03EFA">
              <w:rPr>
                <w:rFonts w:eastAsia="Traditional Arabic"/>
                <w:i/>
                <w:sz w:val="16"/>
                <w:szCs w:val="16"/>
                <w:lang w:val="fr-FR" w:bidi="ar-YE"/>
              </w:rPr>
              <w:t>Durée</w:t>
            </w:r>
          </w:p>
        </w:tc>
        <w:tc>
          <w:tcPr>
            <w:tcW w:w="630" w:type="dxa"/>
            <w:tcBorders>
              <w:top w:val="single" w:sz="4" w:space="0" w:color="000000"/>
              <w:left w:val="nil"/>
              <w:bottom w:val="single" w:sz="12" w:space="0" w:color="000000"/>
              <w:right w:val="single" w:sz="24" w:space="0" w:color="FFFFFF"/>
            </w:tcBorders>
            <w:shd w:val="clear" w:color="auto" w:fill="auto"/>
            <w:tcMar>
              <w:left w:w="57" w:type="dxa"/>
              <w:right w:w="57" w:type="dxa"/>
            </w:tcMar>
            <w:vAlign w:val="bottom"/>
          </w:tcPr>
          <w:p w:rsidR="00A16AA2" w:rsidRPr="00A03EFA" w:rsidRDefault="0047020A" w:rsidP="00DE358A">
            <w:pPr>
              <w:suppressAutoHyphens w:val="0"/>
              <w:spacing w:before="80" w:after="80" w:line="200" w:lineRule="exact"/>
              <w:jc w:val="right"/>
              <w:rPr>
                <w:i/>
                <w:sz w:val="16"/>
                <w:szCs w:val="16"/>
                <w:lang w:val="fr-FR" w:bidi="ar-YE"/>
              </w:rPr>
            </w:pPr>
            <w:r w:rsidRPr="00A03EFA">
              <w:rPr>
                <w:rFonts w:eastAsia="Traditional Arabic"/>
                <w:i/>
                <w:sz w:val="16"/>
                <w:szCs w:val="16"/>
                <w:lang w:val="fr-FR" w:bidi="ar-YE"/>
              </w:rPr>
              <w:t>%</w:t>
            </w:r>
          </w:p>
        </w:tc>
        <w:tc>
          <w:tcPr>
            <w:tcW w:w="630" w:type="dxa"/>
            <w:tcBorders>
              <w:top w:val="single" w:sz="4" w:space="0" w:color="000000"/>
              <w:left w:val="single" w:sz="24" w:space="0" w:color="FFFFFF"/>
              <w:bottom w:val="single" w:sz="12" w:space="0" w:color="000000"/>
              <w:right w:val="nil"/>
            </w:tcBorders>
            <w:shd w:val="clear" w:color="auto" w:fill="auto"/>
            <w:tcMar>
              <w:left w:w="57" w:type="dxa"/>
              <w:right w:w="57" w:type="dxa"/>
            </w:tcMar>
            <w:vAlign w:val="bottom"/>
          </w:tcPr>
          <w:p w:rsidR="00A16AA2" w:rsidRPr="00A03EFA" w:rsidRDefault="00A16AA2" w:rsidP="00DE358A">
            <w:pPr>
              <w:suppressAutoHyphens w:val="0"/>
              <w:spacing w:before="80" w:after="80" w:line="200" w:lineRule="exact"/>
              <w:jc w:val="right"/>
              <w:rPr>
                <w:i/>
                <w:sz w:val="16"/>
                <w:szCs w:val="16"/>
                <w:lang w:val="fr-FR" w:bidi="ar-YE"/>
              </w:rPr>
            </w:pPr>
            <w:r w:rsidRPr="00A03EFA">
              <w:rPr>
                <w:rFonts w:eastAsia="Traditional Arabic"/>
                <w:i/>
                <w:sz w:val="16"/>
                <w:szCs w:val="16"/>
                <w:lang w:val="fr-FR" w:bidi="ar-YE"/>
              </w:rPr>
              <w:t>Durée</w:t>
            </w:r>
          </w:p>
        </w:tc>
        <w:tc>
          <w:tcPr>
            <w:tcW w:w="630" w:type="dxa"/>
            <w:tcBorders>
              <w:top w:val="single" w:sz="4" w:space="0" w:color="000000"/>
              <w:left w:val="nil"/>
              <w:bottom w:val="single" w:sz="12" w:space="0" w:color="000000"/>
              <w:right w:val="single" w:sz="24" w:space="0" w:color="FFFFFF"/>
            </w:tcBorders>
            <w:shd w:val="clear" w:color="auto" w:fill="auto"/>
            <w:tcMar>
              <w:left w:w="57" w:type="dxa"/>
              <w:right w:w="57" w:type="dxa"/>
            </w:tcMar>
            <w:vAlign w:val="bottom"/>
          </w:tcPr>
          <w:p w:rsidR="00A16AA2" w:rsidRPr="00A03EFA" w:rsidRDefault="0047020A" w:rsidP="00DE358A">
            <w:pPr>
              <w:suppressAutoHyphens w:val="0"/>
              <w:spacing w:before="80" w:after="80" w:line="200" w:lineRule="exact"/>
              <w:jc w:val="right"/>
              <w:rPr>
                <w:i/>
                <w:sz w:val="16"/>
                <w:szCs w:val="16"/>
                <w:lang w:val="fr-FR" w:bidi="ar-YE"/>
              </w:rPr>
            </w:pPr>
            <w:r w:rsidRPr="00A03EFA">
              <w:rPr>
                <w:rFonts w:eastAsia="Traditional Arabic"/>
                <w:i/>
                <w:sz w:val="16"/>
                <w:szCs w:val="16"/>
                <w:lang w:val="fr-FR" w:bidi="ar-YE"/>
              </w:rPr>
              <w:t>%</w:t>
            </w:r>
          </w:p>
        </w:tc>
        <w:tc>
          <w:tcPr>
            <w:tcW w:w="500" w:type="dxa"/>
            <w:tcBorders>
              <w:top w:val="single" w:sz="4" w:space="0" w:color="000000"/>
              <w:left w:val="single" w:sz="24" w:space="0" w:color="FFFFFF"/>
              <w:bottom w:val="single" w:sz="12" w:space="0" w:color="000000"/>
              <w:right w:val="nil"/>
            </w:tcBorders>
            <w:shd w:val="clear" w:color="auto" w:fill="auto"/>
            <w:tcMar>
              <w:left w:w="28" w:type="dxa"/>
              <w:right w:w="28" w:type="dxa"/>
            </w:tcMar>
            <w:vAlign w:val="bottom"/>
          </w:tcPr>
          <w:p w:rsidR="00A16AA2" w:rsidRPr="00A03EFA" w:rsidRDefault="00A16AA2" w:rsidP="00DE358A">
            <w:pPr>
              <w:suppressAutoHyphens w:val="0"/>
              <w:spacing w:before="80" w:after="80" w:line="200" w:lineRule="exact"/>
              <w:jc w:val="right"/>
              <w:rPr>
                <w:i/>
                <w:sz w:val="16"/>
                <w:szCs w:val="16"/>
                <w:lang w:val="fr-FR" w:bidi="ar-YE"/>
              </w:rPr>
            </w:pPr>
            <w:r w:rsidRPr="00A03EFA">
              <w:rPr>
                <w:rFonts w:eastAsia="Traditional Arabic"/>
                <w:i/>
                <w:sz w:val="16"/>
                <w:szCs w:val="16"/>
                <w:lang w:val="fr-FR" w:bidi="ar-YE"/>
              </w:rPr>
              <w:t>Durée</w:t>
            </w:r>
          </w:p>
        </w:tc>
        <w:tc>
          <w:tcPr>
            <w:tcW w:w="500" w:type="dxa"/>
            <w:tcBorders>
              <w:top w:val="single" w:sz="4" w:space="0" w:color="000000"/>
              <w:left w:val="nil"/>
              <w:bottom w:val="single" w:sz="12" w:space="0" w:color="000000"/>
              <w:right w:val="single" w:sz="24" w:space="0" w:color="FFFFFF"/>
            </w:tcBorders>
            <w:shd w:val="clear" w:color="auto" w:fill="auto"/>
            <w:tcMar>
              <w:left w:w="28" w:type="dxa"/>
              <w:right w:w="28" w:type="dxa"/>
            </w:tcMar>
            <w:vAlign w:val="bottom"/>
          </w:tcPr>
          <w:p w:rsidR="00A16AA2" w:rsidRPr="00A03EFA" w:rsidRDefault="0047020A" w:rsidP="00DE358A">
            <w:pPr>
              <w:suppressAutoHyphens w:val="0"/>
              <w:spacing w:before="80" w:after="80" w:line="200" w:lineRule="exact"/>
              <w:jc w:val="right"/>
              <w:rPr>
                <w:i/>
                <w:spacing w:val="-4"/>
                <w:sz w:val="16"/>
                <w:szCs w:val="16"/>
                <w:lang w:val="fr-FR" w:bidi="ar-YE"/>
              </w:rPr>
            </w:pPr>
            <w:r w:rsidRPr="00A03EFA">
              <w:rPr>
                <w:rFonts w:eastAsia="Traditional Arabic"/>
                <w:i/>
                <w:spacing w:val="-4"/>
                <w:sz w:val="16"/>
                <w:szCs w:val="16"/>
                <w:lang w:val="fr-FR" w:bidi="ar-YE"/>
              </w:rPr>
              <w:t>%</w:t>
            </w:r>
          </w:p>
        </w:tc>
        <w:tc>
          <w:tcPr>
            <w:tcW w:w="500" w:type="dxa"/>
            <w:tcBorders>
              <w:top w:val="single" w:sz="4" w:space="0" w:color="000000"/>
              <w:left w:val="single" w:sz="24" w:space="0" w:color="FFFFFF"/>
              <w:bottom w:val="single" w:sz="12" w:space="0" w:color="000000"/>
              <w:right w:val="nil"/>
            </w:tcBorders>
            <w:shd w:val="clear" w:color="auto" w:fill="auto"/>
            <w:tcMar>
              <w:left w:w="28" w:type="dxa"/>
              <w:right w:w="28" w:type="dxa"/>
            </w:tcMar>
            <w:vAlign w:val="bottom"/>
          </w:tcPr>
          <w:p w:rsidR="00A16AA2" w:rsidRPr="00A03EFA" w:rsidRDefault="00A16AA2" w:rsidP="00DE358A">
            <w:pPr>
              <w:suppressAutoHyphens w:val="0"/>
              <w:spacing w:before="80" w:after="80" w:line="200" w:lineRule="exact"/>
              <w:jc w:val="right"/>
              <w:rPr>
                <w:i/>
                <w:sz w:val="16"/>
                <w:szCs w:val="16"/>
                <w:lang w:val="fr-FR" w:bidi="ar-YE"/>
              </w:rPr>
            </w:pPr>
            <w:r w:rsidRPr="00A03EFA">
              <w:rPr>
                <w:rFonts w:eastAsia="Traditional Arabic"/>
                <w:i/>
                <w:sz w:val="16"/>
                <w:szCs w:val="16"/>
                <w:lang w:val="fr-FR" w:bidi="ar-YE"/>
              </w:rPr>
              <w:t>Durée</w:t>
            </w:r>
          </w:p>
        </w:tc>
        <w:tc>
          <w:tcPr>
            <w:tcW w:w="500" w:type="dxa"/>
            <w:tcBorders>
              <w:top w:val="single" w:sz="4" w:space="0" w:color="000000"/>
              <w:left w:val="nil"/>
              <w:bottom w:val="single" w:sz="12" w:space="0" w:color="000000"/>
              <w:right w:val="single" w:sz="24" w:space="0" w:color="FFFFFF"/>
            </w:tcBorders>
            <w:shd w:val="clear" w:color="auto" w:fill="auto"/>
            <w:tcMar>
              <w:left w:w="28" w:type="dxa"/>
              <w:right w:w="28" w:type="dxa"/>
            </w:tcMar>
            <w:vAlign w:val="bottom"/>
          </w:tcPr>
          <w:p w:rsidR="00A16AA2" w:rsidRPr="00A03EFA" w:rsidRDefault="0047020A" w:rsidP="00DE358A">
            <w:pPr>
              <w:suppressAutoHyphens w:val="0"/>
              <w:spacing w:before="80" w:after="80" w:line="200" w:lineRule="exact"/>
              <w:jc w:val="right"/>
              <w:rPr>
                <w:i/>
                <w:spacing w:val="-4"/>
                <w:sz w:val="16"/>
                <w:szCs w:val="16"/>
                <w:lang w:val="fr-FR" w:bidi="ar-YE"/>
              </w:rPr>
            </w:pPr>
            <w:r w:rsidRPr="00A03EFA">
              <w:rPr>
                <w:rFonts w:eastAsia="Traditional Arabic"/>
                <w:i/>
                <w:spacing w:val="-4"/>
                <w:sz w:val="16"/>
                <w:szCs w:val="16"/>
                <w:lang w:val="fr-FR" w:bidi="ar-YE"/>
              </w:rPr>
              <w:t>%</w:t>
            </w:r>
          </w:p>
        </w:tc>
        <w:tc>
          <w:tcPr>
            <w:tcW w:w="500" w:type="dxa"/>
            <w:tcBorders>
              <w:top w:val="single" w:sz="4" w:space="0" w:color="000000"/>
              <w:left w:val="single" w:sz="24" w:space="0" w:color="FFFFFF"/>
              <w:bottom w:val="single" w:sz="12" w:space="0" w:color="000000"/>
              <w:right w:val="nil"/>
            </w:tcBorders>
            <w:shd w:val="clear" w:color="auto" w:fill="auto"/>
            <w:tcMar>
              <w:left w:w="28" w:type="dxa"/>
              <w:right w:w="28" w:type="dxa"/>
            </w:tcMar>
            <w:vAlign w:val="bottom"/>
          </w:tcPr>
          <w:p w:rsidR="00A16AA2" w:rsidRPr="00A03EFA" w:rsidRDefault="00A16AA2" w:rsidP="00DE358A">
            <w:pPr>
              <w:suppressAutoHyphens w:val="0"/>
              <w:spacing w:before="80" w:after="80" w:line="200" w:lineRule="exact"/>
              <w:jc w:val="right"/>
              <w:rPr>
                <w:i/>
                <w:sz w:val="16"/>
                <w:szCs w:val="16"/>
                <w:lang w:val="fr-FR" w:bidi="ar-YE"/>
              </w:rPr>
            </w:pPr>
            <w:r w:rsidRPr="00A03EFA">
              <w:rPr>
                <w:rFonts w:eastAsia="Traditional Arabic"/>
                <w:i/>
                <w:sz w:val="16"/>
                <w:szCs w:val="16"/>
                <w:lang w:val="fr-FR" w:bidi="ar-YE"/>
              </w:rPr>
              <w:t>Durée</w:t>
            </w:r>
          </w:p>
        </w:tc>
        <w:tc>
          <w:tcPr>
            <w:tcW w:w="500" w:type="dxa"/>
            <w:tcBorders>
              <w:top w:val="single" w:sz="4" w:space="0" w:color="000000"/>
              <w:left w:val="nil"/>
              <w:bottom w:val="single" w:sz="12" w:space="0" w:color="000000"/>
              <w:right w:val="single" w:sz="24" w:space="0" w:color="FFFFFF"/>
            </w:tcBorders>
            <w:shd w:val="clear" w:color="auto" w:fill="auto"/>
            <w:tcMar>
              <w:left w:w="28" w:type="dxa"/>
              <w:right w:w="28" w:type="dxa"/>
            </w:tcMar>
            <w:vAlign w:val="bottom"/>
          </w:tcPr>
          <w:p w:rsidR="00A16AA2" w:rsidRPr="00A03EFA" w:rsidRDefault="0047020A" w:rsidP="00DE358A">
            <w:pPr>
              <w:suppressAutoHyphens w:val="0"/>
              <w:spacing w:before="80" w:after="80" w:line="200" w:lineRule="exact"/>
              <w:jc w:val="right"/>
              <w:rPr>
                <w:i/>
                <w:sz w:val="16"/>
                <w:szCs w:val="16"/>
                <w:lang w:val="fr-FR" w:bidi="ar-YE"/>
              </w:rPr>
            </w:pPr>
            <w:r w:rsidRPr="00A03EFA">
              <w:rPr>
                <w:rFonts w:eastAsia="Traditional Arabic"/>
                <w:i/>
                <w:sz w:val="16"/>
                <w:szCs w:val="16"/>
                <w:lang w:val="fr-FR" w:bidi="ar-YE"/>
              </w:rPr>
              <w:t>%</w:t>
            </w:r>
          </w:p>
        </w:tc>
        <w:tc>
          <w:tcPr>
            <w:tcW w:w="500" w:type="dxa"/>
            <w:tcBorders>
              <w:top w:val="single" w:sz="4" w:space="0" w:color="000000"/>
              <w:left w:val="single" w:sz="24" w:space="0" w:color="FFFFFF"/>
              <w:bottom w:val="single" w:sz="12" w:space="0" w:color="000000"/>
              <w:right w:val="nil"/>
            </w:tcBorders>
            <w:shd w:val="clear" w:color="auto" w:fill="auto"/>
            <w:tcMar>
              <w:left w:w="28" w:type="dxa"/>
              <w:right w:w="28" w:type="dxa"/>
            </w:tcMar>
            <w:vAlign w:val="bottom"/>
          </w:tcPr>
          <w:p w:rsidR="00A16AA2" w:rsidRPr="00A03EFA" w:rsidRDefault="00A16AA2" w:rsidP="00DE358A">
            <w:pPr>
              <w:suppressAutoHyphens w:val="0"/>
              <w:spacing w:before="80" w:after="80" w:line="200" w:lineRule="exact"/>
              <w:jc w:val="right"/>
              <w:rPr>
                <w:i/>
                <w:sz w:val="16"/>
                <w:szCs w:val="16"/>
                <w:lang w:val="fr-FR" w:bidi="ar-YE"/>
              </w:rPr>
            </w:pPr>
            <w:r w:rsidRPr="00A03EFA">
              <w:rPr>
                <w:rFonts w:eastAsia="Traditional Arabic"/>
                <w:i/>
                <w:sz w:val="16"/>
                <w:szCs w:val="16"/>
                <w:lang w:val="fr-FR" w:bidi="ar-YE"/>
              </w:rPr>
              <w:t>Durée</w:t>
            </w:r>
          </w:p>
        </w:tc>
        <w:tc>
          <w:tcPr>
            <w:tcW w:w="377" w:type="dxa"/>
            <w:tcBorders>
              <w:top w:val="single" w:sz="4" w:space="0" w:color="000000"/>
              <w:left w:val="nil"/>
              <w:bottom w:val="single" w:sz="12" w:space="0" w:color="000000"/>
              <w:right w:val="single" w:sz="24" w:space="0" w:color="FFFFFF"/>
            </w:tcBorders>
            <w:shd w:val="clear" w:color="auto" w:fill="auto"/>
            <w:tcMar>
              <w:left w:w="28" w:type="dxa"/>
              <w:right w:w="28" w:type="dxa"/>
            </w:tcMar>
            <w:vAlign w:val="bottom"/>
          </w:tcPr>
          <w:p w:rsidR="00A16AA2" w:rsidRPr="00A03EFA" w:rsidRDefault="0047020A" w:rsidP="00DE358A">
            <w:pPr>
              <w:suppressAutoHyphens w:val="0"/>
              <w:spacing w:before="80" w:after="80" w:line="200" w:lineRule="exact"/>
              <w:jc w:val="right"/>
              <w:rPr>
                <w:i/>
                <w:sz w:val="16"/>
                <w:szCs w:val="16"/>
                <w:lang w:val="fr-FR" w:bidi="ar-YE"/>
              </w:rPr>
            </w:pPr>
            <w:r w:rsidRPr="00A03EFA">
              <w:rPr>
                <w:rFonts w:eastAsia="Traditional Arabic"/>
                <w:i/>
                <w:sz w:val="16"/>
                <w:szCs w:val="16"/>
                <w:lang w:val="fr-FR" w:bidi="ar-YE"/>
              </w:rPr>
              <w:t>%</w:t>
            </w:r>
          </w:p>
        </w:tc>
        <w:tc>
          <w:tcPr>
            <w:tcW w:w="500" w:type="dxa"/>
            <w:tcBorders>
              <w:top w:val="single" w:sz="4" w:space="0" w:color="000000"/>
              <w:left w:val="single" w:sz="24" w:space="0" w:color="FFFFFF"/>
              <w:bottom w:val="single" w:sz="12" w:space="0" w:color="000000"/>
              <w:right w:val="nil"/>
            </w:tcBorders>
            <w:shd w:val="clear" w:color="auto" w:fill="auto"/>
            <w:tcMar>
              <w:left w:w="28" w:type="dxa"/>
              <w:right w:w="28" w:type="dxa"/>
            </w:tcMar>
            <w:vAlign w:val="bottom"/>
          </w:tcPr>
          <w:p w:rsidR="00A16AA2" w:rsidRPr="00A03EFA" w:rsidRDefault="00A16AA2" w:rsidP="00DE358A">
            <w:pPr>
              <w:suppressAutoHyphens w:val="0"/>
              <w:spacing w:before="80" w:after="80" w:line="200" w:lineRule="exact"/>
              <w:jc w:val="right"/>
              <w:rPr>
                <w:i/>
                <w:sz w:val="16"/>
                <w:szCs w:val="16"/>
                <w:lang w:val="fr-FR" w:bidi="ar-YE"/>
              </w:rPr>
            </w:pPr>
            <w:r w:rsidRPr="00A03EFA">
              <w:rPr>
                <w:rFonts w:eastAsia="Traditional Arabic"/>
                <w:i/>
                <w:sz w:val="16"/>
                <w:szCs w:val="16"/>
                <w:lang w:val="fr-FR" w:bidi="ar-YE"/>
              </w:rPr>
              <w:t>Durée</w:t>
            </w:r>
          </w:p>
        </w:tc>
        <w:tc>
          <w:tcPr>
            <w:tcW w:w="500" w:type="dxa"/>
            <w:tcBorders>
              <w:top w:val="single" w:sz="4" w:space="0" w:color="000000"/>
              <w:left w:val="nil"/>
              <w:bottom w:val="single" w:sz="12" w:space="0" w:color="000000"/>
              <w:right w:val="single" w:sz="24" w:space="0" w:color="FFFFFF"/>
            </w:tcBorders>
            <w:shd w:val="clear" w:color="auto" w:fill="auto"/>
            <w:tcMar>
              <w:left w:w="28" w:type="dxa"/>
              <w:right w:w="28" w:type="dxa"/>
            </w:tcMar>
            <w:vAlign w:val="bottom"/>
          </w:tcPr>
          <w:p w:rsidR="00A16AA2" w:rsidRPr="00A03EFA" w:rsidRDefault="0047020A" w:rsidP="00DE358A">
            <w:pPr>
              <w:suppressAutoHyphens w:val="0"/>
              <w:spacing w:before="80" w:after="80" w:line="200" w:lineRule="exact"/>
              <w:jc w:val="right"/>
              <w:rPr>
                <w:i/>
                <w:sz w:val="16"/>
                <w:szCs w:val="16"/>
                <w:lang w:val="fr-FR" w:bidi="ar-YE"/>
              </w:rPr>
            </w:pPr>
            <w:r w:rsidRPr="00A03EFA">
              <w:rPr>
                <w:rFonts w:eastAsia="Traditional Arabic"/>
                <w:i/>
                <w:sz w:val="16"/>
                <w:szCs w:val="16"/>
                <w:lang w:val="fr-FR" w:bidi="ar-YE"/>
              </w:rPr>
              <w:t>%</w:t>
            </w:r>
          </w:p>
        </w:tc>
        <w:tc>
          <w:tcPr>
            <w:tcW w:w="500" w:type="dxa"/>
            <w:tcBorders>
              <w:top w:val="single" w:sz="4" w:space="0" w:color="000000"/>
              <w:left w:val="single" w:sz="24" w:space="0" w:color="FFFFFF"/>
              <w:bottom w:val="single" w:sz="12" w:space="0" w:color="000000"/>
              <w:right w:val="nil"/>
            </w:tcBorders>
            <w:shd w:val="clear" w:color="auto" w:fill="auto"/>
            <w:tcMar>
              <w:left w:w="28" w:type="dxa"/>
              <w:right w:w="28" w:type="dxa"/>
            </w:tcMar>
            <w:vAlign w:val="bottom"/>
          </w:tcPr>
          <w:p w:rsidR="00A16AA2" w:rsidRPr="00A03EFA" w:rsidRDefault="00A16AA2" w:rsidP="00DE358A">
            <w:pPr>
              <w:suppressAutoHyphens w:val="0"/>
              <w:spacing w:before="80" w:after="80" w:line="200" w:lineRule="exact"/>
              <w:jc w:val="right"/>
              <w:rPr>
                <w:i/>
                <w:sz w:val="16"/>
                <w:szCs w:val="16"/>
                <w:lang w:val="fr-FR" w:bidi="ar-YE"/>
              </w:rPr>
            </w:pPr>
            <w:r w:rsidRPr="00A03EFA">
              <w:rPr>
                <w:rFonts w:eastAsia="Traditional Arabic"/>
                <w:i/>
                <w:sz w:val="16"/>
                <w:szCs w:val="16"/>
                <w:lang w:val="fr-FR" w:bidi="ar-YE"/>
              </w:rPr>
              <w:t>Durée</w:t>
            </w:r>
          </w:p>
        </w:tc>
        <w:tc>
          <w:tcPr>
            <w:tcW w:w="500" w:type="dxa"/>
            <w:tcBorders>
              <w:top w:val="single" w:sz="4" w:space="0" w:color="000000"/>
              <w:left w:val="nil"/>
              <w:bottom w:val="single" w:sz="12" w:space="0" w:color="000000"/>
              <w:right w:val="single" w:sz="24" w:space="0" w:color="FFFFFF"/>
            </w:tcBorders>
            <w:shd w:val="clear" w:color="auto" w:fill="auto"/>
            <w:tcMar>
              <w:left w:w="28" w:type="dxa"/>
              <w:right w:w="28" w:type="dxa"/>
            </w:tcMar>
            <w:vAlign w:val="bottom"/>
          </w:tcPr>
          <w:p w:rsidR="00A16AA2" w:rsidRPr="00A03EFA" w:rsidRDefault="0047020A" w:rsidP="00DE358A">
            <w:pPr>
              <w:suppressAutoHyphens w:val="0"/>
              <w:spacing w:before="80" w:after="80" w:line="200" w:lineRule="exact"/>
              <w:jc w:val="right"/>
              <w:rPr>
                <w:i/>
                <w:sz w:val="16"/>
                <w:szCs w:val="16"/>
                <w:lang w:val="fr-FR" w:bidi="ar-YE"/>
              </w:rPr>
            </w:pPr>
            <w:r w:rsidRPr="00A03EFA">
              <w:rPr>
                <w:rFonts w:eastAsia="Traditional Arabic"/>
                <w:i/>
                <w:sz w:val="16"/>
                <w:szCs w:val="16"/>
                <w:lang w:val="fr-FR" w:bidi="ar-YE"/>
              </w:rPr>
              <w:t>%</w:t>
            </w:r>
          </w:p>
        </w:tc>
        <w:tc>
          <w:tcPr>
            <w:tcW w:w="891" w:type="dxa"/>
            <w:tcBorders>
              <w:top w:val="single" w:sz="4" w:space="0" w:color="000000"/>
              <w:left w:val="single" w:sz="24" w:space="0" w:color="FFFFFF"/>
              <w:bottom w:val="single" w:sz="12" w:space="0" w:color="000000"/>
              <w:right w:val="nil"/>
            </w:tcBorders>
            <w:shd w:val="clear" w:color="auto" w:fill="auto"/>
            <w:tcMar>
              <w:left w:w="28" w:type="dxa"/>
              <w:right w:w="28" w:type="dxa"/>
            </w:tcMar>
            <w:vAlign w:val="bottom"/>
          </w:tcPr>
          <w:p w:rsidR="00A16AA2" w:rsidRPr="00A03EFA" w:rsidRDefault="00A16AA2" w:rsidP="00DE358A">
            <w:pPr>
              <w:suppressAutoHyphens w:val="0"/>
              <w:spacing w:before="80" w:after="80" w:line="200" w:lineRule="exact"/>
              <w:jc w:val="right"/>
              <w:rPr>
                <w:i/>
                <w:sz w:val="16"/>
                <w:szCs w:val="16"/>
                <w:lang w:val="fr-FR" w:bidi="ar-YE"/>
              </w:rPr>
            </w:pPr>
            <w:r w:rsidRPr="00A03EFA">
              <w:rPr>
                <w:rFonts w:eastAsia="Traditional Arabic"/>
                <w:i/>
                <w:sz w:val="16"/>
                <w:szCs w:val="16"/>
                <w:lang w:val="fr-FR" w:bidi="ar-YE"/>
              </w:rPr>
              <w:t>Durée</w:t>
            </w:r>
          </w:p>
        </w:tc>
        <w:tc>
          <w:tcPr>
            <w:tcW w:w="767" w:type="dxa"/>
            <w:tcBorders>
              <w:top w:val="single" w:sz="4" w:space="0" w:color="000000"/>
              <w:left w:val="nil"/>
              <w:bottom w:val="single" w:sz="12" w:space="0" w:color="000000"/>
              <w:right w:val="single" w:sz="24" w:space="0" w:color="FFFFFF"/>
            </w:tcBorders>
            <w:shd w:val="clear" w:color="auto" w:fill="auto"/>
            <w:tcMar>
              <w:left w:w="28" w:type="dxa"/>
              <w:right w:w="28" w:type="dxa"/>
            </w:tcMar>
            <w:vAlign w:val="bottom"/>
          </w:tcPr>
          <w:p w:rsidR="00A16AA2" w:rsidRPr="00A03EFA" w:rsidRDefault="0047020A" w:rsidP="00DE358A">
            <w:pPr>
              <w:suppressAutoHyphens w:val="0"/>
              <w:spacing w:before="80" w:after="80" w:line="200" w:lineRule="exact"/>
              <w:jc w:val="right"/>
              <w:rPr>
                <w:i/>
                <w:sz w:val="16"/>
                <w:szCs w:val="16"/>
                <w:lang w:val="fr-FR" w:bidi="ar-YE"/>
              </w:rPr>
            </w:pPr>
            <w:r w:rsidRPr="00A03EFA">
              <w:rPr>
                <w:rFonts w:eastAsia="Traditional Arabic"/>
                <w:i/>
                <w:sz w:val="16"/>
                <w:szCs w:val="16"/>
                <w:lang w:val="fr-FR" w:bidi="ar-YE"/>
              </w:rPr>
              <w:t>%</w:t>
            </w:r>
          </w:p>
        </w:tc>
        <w:tc>
          <w:tcPr>
            <w:tcW w:w="666" w:type="dxa"/>
            <w:tcBorders>
              <w:top w:val="single" w:sz="4" w:space="0" w:color="000000"/>
              <w:left w:val="single" w:sz="24" w:space="0" w:color="FFFFFF"/>
              <w:bottom w:val="single" w:sz="12" w:space="0" w:color="000000"/>
              <w:right w:val="nil"/>
            </w:tcBorders>
            <w:shd w:val="clear" w:color="auto" w:fill="auto"/>
            <w:tcMar>
              <w:left w:w="28" w:type="dxa"/>
              <w:right w:w="28" w:type="dxa"/>
            </w:tcMar>
            <w:vAlign w:val="bottom"/>
          </w:tcPr>
          <w:p w:rsidR="00A16AA2" w:rsidRPr="00A03EFA" w:rsidRDefault="00A16AA2" w:rsidP="00DE358A">
            <w:pPr>
              <w:suppressAutoHyphens w:val="0"/>
              <w:spacing w:before="80" w:after="80" w:line="200" w:lineRule="exact"/>
              <w:jc w:val="right"/>
              <w:rPr>
                <w:i/>
                <w:sz w:val="16"/>
                <w:szCs w:val="16"/>
                <w:lang w:val="fr-FR" w:bidi="ar-YE"/>
              </w:rPr>
            </w:pPr>
            <w:r w:rsidRPr="00A03EFA">
              <w:rPr>
                <w:rFonts w:eastAsia="Traditional Arabic"/>
                <w:i/>
                <w:sz w:val="16"/>
                <w:szCs w:val="16"/>
                <w:lang w:val="fr-FR" w:bidi="ar-YE"/>
              </w:rPr>
              <w:t>Durée</w:t>
            </w:r>
          </w:p>
        </w:tc>
        <w:tc>
          <w:tcPr>
            <w:tcW w:w="580" w:type="dxa"/>
            <w:tcBorders>
              <w:top w:val="single" w:sz="4" w:space="0" w:color="000000"/>
              <w:left w:val="nil"/>
              <w:bottom w:val="single" w:sz="12" w:space="0" w:color="000000"/>
              <w:right w:val="nil"/>
            </w:tcBorders>
            <w:shd w:val="clear" w:color="auto" w:fill="auto"/>
            <w:tcMar>
              <w:left w:w="28" w:type="dxa"/>
              <w:right w:w="28" w:type="dxa"/>
            </w:tcMar>
            <w:vAlign w:val="bottom"/>
          </w:tcPr>
          <w:p w:rsidR="00A16AA2" w:rsidRPr="00A03EFA" w:rsidRDefault="0047020A" w:rsidP="00DE358A">
            <w:pPr>
              <w:suppressAutoHyphens w:val="0"/>
              <w:spacing w:before="80" w:after="80" w:line="200" w:lineRule="exact"/>
              <w:jc w:val="right"/>
              <w:rPr>
                <w:b/>
                <w:i/>
                <w:sz w:val="16"/>
                <w:szCs w:val="16"/>
                <w:lang w:val="fr-FR" w:bidi="ar-YE"/>
              </w:rPr>
            </w:pPr>
            <w:r w:rsidRPr="00A03EFA">
              <w:rPr>
                <w:rFonts w:eastAsia="Traditional Arabic"/>
                <w:b/>
                <w:i/>
                <w:sz w:val="16"/>
                <w:szCs w:val="16"/>
                <w:lang w:val="fr-FR" w:bidi="ar-YE"/>
              </w:rPr>
              <w:t>%</w:t>
            </w:r>
          </w:p>
        </w:tc>
      </w:tr>
      <w:tr w:rsidR="00A90E91" w:rsidRPr="00A16AA2">
        <w:trPr>
          <w:trHeight w:val="357"/>
          <w:jc w:val="center"/>
        </w:trPr>
        <w:tc>
          <w:tcPr>
            <w:tcW w:w="409" w:type="dxa"/>
            <w:tcBorders>
              <w:top w:val="single" w:sz="12" w:space="0" w:color="000000"/>
              <w:left w:val="nil"/>
              <w:bottom w:val="nil"/>
              <w:right w:val="nil"/>
            </w:tcBorders>
            <w:shd w:val="clear" w:color="auto" w:fill="auto"/>
            <w:tcMar>
              <w:left w:w="57" w:type="dxa"/>
              <w:right w:w="57" w:type="dxa"/>
            </w:tcMar>
            <w:vAlign w:val="bottom"/>
          </w:tcPr>
          <w:p w:rsidR="00A16AA2" w:rsidRPr="00A16AA2" w:rsidRDefault="00A16AA2" w:rsidP="00DE358A">
            <w:pPr>
              <w:suppressAutoHyphens w:val="0"/>
              <w:spacing w:before="40" w:after="40" w:line="220" w:lineRule="exact"/>
              <w:rPr>
                <w:sz w:val="18"/>
                <w:szCs w:val="30"/>
                <w:lang w:val="fr-FR" w:bidi="ar-YE"/>
              </w:rPr>
            </w:pPr>
            <w:r w:rsidRPr="00A16AA2">
              <w:rPr>
                <w:rFonts w:eastAsia="Traditional Arabic"/>
                <w:sz w:val="18"/>
                <w:szCs w:val="30"/>
                <w:lang w:val="fr-FR" w:bidi="ar-YE"/>
              </w:rPr>
              <w:t>1</w:t>
            </w:r>
          </w:p>
        </w:tc>
        <w:tc>
          <w:tcPr>
            <w:tcW w:w="1162" w:type="dxa"/>
            <w:tcBorders>
              <w:top w:val="single" w:sz="12" w:space="0" w:color="000000"/>
              <w:left w:val="nil"/>
              <w:bottom w:val="nil"/>
              <w:right w:val="nil"/>
            </w:tcBorders>
            <w:shd w:val="clear" w:color="auto" w:fill="auto"/>
            <w:tcMar>
              <w:left w:w="57" w:type="dxa"/>
              <w:right w:w="57" w:type="dxa"/>
            </w:tcMar>
            <w:vAlign w:val="bottom"/>
          </w:tcPr>
          <w:p w:rsidR="00A16AA2" w:rsidRPr="00A16AA2" w:rsidRDefault="00A16AA2" w:rsidP="00DE358A">
            <w:pPr>
              <w:suppressAutoHyphens w:val="0"/>
              <w:spacing w:before="40" w:after="40" w:line="220" w:lineRule="exact"/>
              <w:rPr>
                <w:sz w:val="18"/>
                <w:szCs w:val="30"/>
                <w:lang w:val="fr-FR" w:bidi="ar-YE"/>
              </w:rPr>
            </w:pPr>
            <w:r w:rsidRPr="00A16AA2">
              <w:rPr>
                <w:rFonts w:eastAsia="Traditional Arabic"/>
                <w:sz w:val="18"/>
                <w:szCs w:val="30"/>
                <w:lang w:val="fr-FR" w:bidi="ar-YE"/>
              </w:rPr>
              <w:t xml:space="preserve">Clubs </w:t>
            </w:r>
            <w:r w:rsidR="003737D7">
              <w:rPr>
                <w:rFonts w:eastAsia="Traditional Arabic"/>
                <w:sz w:val="18"/>
                <w:szCs w:val="30"/>
                <w:lang w:val="fr-FR" w:bidi="ar-YE"/>
              </w:rPr>
              <w:t>pour enfants</w:t>
            </w:r>
          </w:p>
        </w:tc>
        <w:tc>
          <w:tcPr>
            <w:tcW w:w="629" w:type="dxa"/>
            <w:tcBorders>
              <w:top w:val="single" w:sz="12" w:space="0" w:color="000000"/>
              <w:left w:val="nil"/>
              <w:bottom w:val="nil"/>
              <w:right w:val="nil"/>
            </w:tcBorders>
            <w:shd w:val="clear" w:color="auto" w:fill="auto"/>
            <w:tcMar>
              <w:left w:w="57" w:type="dxa"/>
              <w:right w:w="57" w:type="dxa"/>
            </w:tcMar>
            <w:vAlign w:val="bottom"/>
          </w:tcPr>
          <w:p w:rsidR="00A16AA2" w:rsidRPr="00A16AA2" w:rsidRDefault="00A16AA2" w:rsidP="00DE358A">
            <w:pPr>
              <w:suppressAutoHyphens w:val="0"/>
              <w:spacing w:before="40" w:after="40" w:line="220" w:lineRule="exact"/>
              <w:jc w:val="right"/>
              <w:rPr>
                <w:sz w:val="18"/>
                <w:szCs w:val="30"/>
                <w:lang w:val="fr-FR" w:bidi="ar-YE"/>
              </w:rPr>
            </w:pPr>
            <w:r w:rsidRPr="00A16AA2">
              <w:rPr>
                <w:rFonts w:eastAsia="Traditional Arabic"/>
                <w:sz w:val="18"/>
                <w:szCs w:val="30"/>
                <w:lang w:val="fr-FR" w:bidi="ar-YE"/>
              </w:rPr>
              <w:t>229</w:t>
            </w:r>
          </w:p>
        </w:tc>
        <w:tc>
          <w:tcPr>
            <w:tcW w:w="630" w:type="dxa"/>
            <w:tcBorders>
              <w:top w:val="single" w:sz="12" w:space="0" w:color="000000"/>
              <w:left w:val="nil"/>
              <w:bottom w:val="nil"/>
              <w:right w:val="nil"/>
            </w:tcBorders>
            <w:shd w:val="clear" w:color="auto" w:fill="auto"/>
            <w:tcMar>
              <w:left w:w="57" w:type="dxa"/>
              <w:right w:w="57" w:type="dxa"/>
            </w:tcMar>
            <w:vAlign w:val="bottom"/>
          </w:tcPr>
          <w:p w:rsidR="00A16AA2" w:rsidRPr="00A16AA2" w:rsidRDefault="00A16AA2" w:rsidP="00DE358A">
            <w:pPr>
              <w:suppressAutoHyphens w:val="0"/>
              <w:spacing w:before="40" w:after="40" w:line="220" w:lineRule="exact"/>
              <w:jc w:val="right"/>
              <w:rPr>
                <w:sz w:val="18"/>
                <w:szCs w:val="30"/>
                <w:lang w:val="fr-FR" w:bidi="ar-YE"/>
              </w:rPr>
            </w:pPr>
            <w:r w:rsidRPr="00A16AA2">
              <w:rPr>
                <w:rFonts w:eastAsia="Traditional Arabic"/>
                <w:sz w:val="18"/>
                <w:szCs w:val="30"/>
                <w:lang w:val="fr-FR" w:bidi="ar-YE"/>
              </w:rPr>
              <w:t>22,4</w:t>
            </w:r>
          </w:p>
        </w:tc>
        <w:tc>
          <w:tcPr>
            <w:tcW w:w="630" w:type="dxa"/>
            <w:tcBorders>
              <w:top w:val="single" w:sz="12" w:space="0" w:color="000000"/>
              <w:left w:val="nil"/>
              <w:bottom w:val="nil"/>
              <w:right w:val="nil"/>
            </w:tcBorders>
            <w:shd w:val="clear" w:color="auto" w:fill="auto"/>
            <w:tcMar>
              <w:left w:w="57" w:type="dxa"/>
              <w:right w:w="57" w:type="dxa"/>
            </w:tcMar>
            <w:vAlign w:val="bottom"/>
          </w:tcPr>
          <w:p w:rsidR="00A16AA2" w:rsidRPr="00A16AA2" w:rsidRDefault="00A16AA2" w:rsidP="00DE358A">
            <w:pPr>
              <w:suppressAutoHyphens w:val="0"/>
              <w:spacing w:before="40" w:after="40" w:line="220" w:lineRule="exact"/>
              <w:jc w:val="right"/>
              <w:rPr>
                <w:sz w:val="18"/>
                <w:szCs w:val="30"/>
                <w:lang w:val="fr-FR" w:bidi="ar-YE"/>
              </w:rPr>
            </w:pPr>
            <w:r w:rsidRPr="00A16AA2">
              <w:rPr>
                <w:rFonts w:eastAsia="Traditional Arabic"/>
                <w:sz w:val="18"/>
                <w:szCs w:val="30"/>
                <w:lang w:val="fr-FR" w:bidi="ar-YE"/>
              </w:rPr>
              <w:t>172</w:t>
            </w:r>
          </w:p>
        </w:tc>
        <w:tc>
          <w:tcPr>
            <w:tcW w:w="630" w:type="dxa"/>
            <w:tcBorders>
              <w:top w:val="single" w:sz="12" w:space="0" w:color="000000"/>
              <w:left w:val="nil"/>
              <w:bottom w:val="nil"/>
              <w:right w:val="nil"/>
            </w:tcBorders>
            <w:shd w:val="clear" w:color="auto" w:fill="auto"/>
            <w:tcMar>
              <w:left w:w="57" w:type="dxa"/>
              <w:right w:w="57" w:type="dxa"/>
            </w:tcMar>
            <w:vAlign w:val="bottom"/>
          </w:tcPr>
          <w:p w:rsidR="00A16AA2" w:rsidRPr="00A16AA2" w:rsidRDefault="00A16AA2" w:rsidP="00DE358A">
            <w:pPr>
              <w:suppressAutoHyphens w:val="0"/>
              <w:spacing w:before="40" w:after="40" w:line="220" w:lineRule="exact"/>
              <w:jc w:val="right"/>
              <w:rPr>
                <w:sz w:val="18"/>
                <w:szCs w:val="30"/>
                <w:lang w:val="fr-FR" w:bidi="ar-YE"/>
              </w:rPr>
            </w:pPr>
            <w:r w:rsidRPr="00A16AA2">
              <w:rPr>
                <w:rFonts w:eastAsia="Traditional Arabic"/>
                <w:sz w:val="18"/>
                <w:szCs w:val="30"/>
                <w:lang w:val="fr-FR" w:bidi="ar-YE"/>
              </w:rPr>
              <w:t>16,8</w:t>
            </w:r>
          </w:p>
        </w:tc>
        <w:tc>
          <w:tcPr>
            <w:tcW w:w="500" w:type="dxa"/>
            <w:tcBorders>
              <w:top w:val="single" w:sz="12" w:space="0" w:color="000000"/>
              <w:left w:val="nil"/>
              <w:bottom w:val="nil"/>
              <w:right w:val="nil"/>
            </w:tcBorders>
            <w:shd w:val="clear" w:color="auto" w:fill="auto"/>
            <w:tcMar>
              <w:left w:w="28" w:type="dxa"/>
              <w:right w:w="28" w:type="dxa"/>
            </w:tcMar>
            <w:vAlign w:val="bottom"/>
          </w:tcPr>
          <w:p w:rsidR="00A16AA2" w:rsidRPr="00A16AA2" w:rsidRDefault="00A16AA2" w:rsidP="00DE358A">
            <w:pPr>
              <w:suppressAutoHyphens w:val="0"/>
              <w:spacing w:before="40" w:after="40" w:line="220" w:lineRule="exact"/>
              <w:jc w:val="right"/>
              <w:rPr>
                <w:sz w:val="18"/>
                <w:szCs w:val="30"/>
                <w:lang w:val="fr-FR" w:bidi="ar-YE"/>
              </w:rPr>
            </w:pPr>
            <w:r w:rsidRPr="00A16AA2">
              <w:rPr>
                <w:rFonts w:eastAsia="Traditional Arabic"/>
                <w:sz w:val="18"/>
                <w:szCs w:val="30"/>
                <w:lang w:val="fr-FR" w:bidi="ar-YE"/>
              </w:rPr>
              <w:t>5</w:t>
            </w:r>
          </w:p>
        </w:tc>
        <w:tc>
          <w:tcPr>
            <w:tcW w:w="500" w:type="dxa"/>
            <w:tcBorders>
              <w:top w:val="single" w:sz="12" w:space="0" w:color="000000"/>
              <w:left w:val="nil"/>
              <w:bottom w:val="nil"/>
              <w:right w:val="nil"/>
            </w:tcBorders>
            <w:shd w:val="clear" w:color="auto" w:fill="auto"/>
            <w:tcMar>
              <w:left w:w="28" w:type="dxa"/>
              <w:right w:w="28" w:type="dxa"/>
            </w:tcMar>
            <w:vAlign w:val="bottom"/>
          </w:tcPr>
          <w:p w:rsidR="00A16AA2" w:rsidRPr="00A16AA2" w:rsidRDefault="00A16AA2" w:rsidP="00DE358A">
            <w:pPr>
              <w:suppressAutoHyphens w:val="0"/>
              <w:spacing w:before="40" w:after="40" w:line="220" w:lineRule="exact"/>
              <w:jc w:val="right"/>
              <w:rPr>
                <w:sz w:val="18"/>
                <w:szCs w:val="30"/>
                <w:lang w:val="fr-FR" w:bidi="ar-YE"/>
              </w:rPr>
            </w:pPr>
            <w:r w:rsidRPr="00A16AA2">
              <w:rPr>
                <w:rFonts w:eastAsia="Traditional Arabic"/>
                <w:sz w:val="18"/>
                <w:szCs w:val="30"/>
                <w:lang w:val="fr-FR" w:bidi="ar-YE"/>
              </w:rPr>
              <w:t>0,5</w:t>
            </w:r>
          </w:p>
        </w:tc>
        <w:tc>
          <w:tcPr>
            <w:tcW w:w="500" w:type="dxa"/>
            <w:tcBorders>
              <w:top w:val="single" w:sz="12" w:space="0" w:color="000000"/>
              <w:left w:val="nil"/>
              <w:bottom w:val="nil"/>
              <w:right w:val="nil"/>
            </w:tcBorders>
            <w:shd w:val="clear" w:color="auto" w:fill="auto"/>
            <w:tcMar>
              <w:left w:w="28" w:type="dxa"/>
              <w:right w:w="28" w:type="dxa"/>
            </w:tcMar>
            <w:vAlign w:val="bottom"/>
          </w:tcPr>
          <w:p w:rsidR="00A16AA2" w:rsidRPr="00A16AA2" w:rsidRDefault="00A16AA2" w:rsidP="00DE358A">
            <w:pPr>
              <w:suppressAutoHyphens w:val="0"/>
              <w:spacing w:before="40" w:after="40" w:line="220" w:lineRule="exact"/>
              <w:jc w:val="right"/>
              <w:rPr>
                <w:sz w:val="18"/>
                <w:szCs w:val="30"/>
                <w:lang w:val="fr-FR" w:bidi="ar-YE"/>
              </w:rPr>
            </w:pPr>
            <w:r w:rsidRPr="00A16AA2">
              <w:rPr>
                <w:rFonts w:eastAsia="Traditional Arabic"/>
                <w:sz w:val="18"/>
                <w:szCs w:val="30"/>
                <w:lang w:val="fr-FR" w:bidi="ar-YE"/>
              </w:rPr>
              <w:t>70</w:t>
            </w:r>
          </w:p>
        </w:tc>
        <w:tc>
          <w:tcPr>
            <w:tcW w:w="500" w:type="dxa"/>
            <w:tcBorders>
              <w:top w:val="single" w:sz="12" w:space="0" w:color="000000"/>
              <w:left w:val="nil"/>
              <w:bottom w:val="nil"/>
              <w:right w:val="nil"/>
            </w:tcBorders>
            <w:shd w:val="clear" w:color="auto" w:fill="auto"/>
            <w:tcMar>
              <w:left w:w="28" w:type="dxa"/>
              <w:right w:w="28" w:type="dxa"/>
            </w:tcMar>
            <w:vAlign w:val="bottom"/>
          </w:tcPr>
          <w:p w:rsidR="00A16AA2" w:rsidRPr="00A16AA2" w:rsidRDefault="00A16AA2" w:rsidP="00DE358A">
            <w:pPr>
              <w:suppressAutoHyphens w:val="0"/>
              <w:spacing w:before="40" w:after="40" w:line="220" w:lineRule="exact"/>
              <w:jc w:val="right"/>
              <w:rPr>
                <w:sz w:val="18"/>
                <w:szCs w:val="30"/>
                <w:lang w:val="fr-FR" w:bidi="ar-YE"/>
              </w:rPr>
            </w:pPr>
            <w:r w:rsidRPr="00A16AA2">
              <w:rPr>
                <w:rFonts w:eastAsia="Traditional Arabic"/>
                <w:sz w:val="18"/>
                <w:szCs w:val="30"/>
                <w:lang w:val="fr-FR" w:bidi="ar-YE"/>
              </w:rPr>
              <w:t>6,8</w:t>
            </w:r>
          </w:p>
        </w:tc>
        <w:tc>
          <w:tcPr>
            <w:tcW w:w="500" w:type="dxa"/>
            <w:tcBorders>
              <w:top w:val="single" w:sz="12" w:space="0" w:color="000000"/>
              <w:left w:val="nil"/>
              <w:bottom w:val="nil"/>
              <w:right w:val="nil"/>
            </w:tcBorders>
            <w:shd w:val="clear" w:color="auto" w:fill="auto"/>
            <w:tcMar>
              <w:left w:w="28" w:type="dxa"/>
              <w:right w:w="28" w:type="dxa"/>
            </w:tcMar>
            <w:vAlign w:val="bottom"/>
          </w:tcPr>
          <w:p w:rsidR="00A16AA2" w:rsidRPr="00A16AA2" w:rsidRDefault="00A16AA2" w:rsidP="00DE358A">
            <w:pPr>
              <w:suppressAutoHyphens w:val="0"/>
              <w:spacing w:before="40" w:after="40" w:line="220" w:lineRule="exact"/>
              <w:jc w:val="right"/>
              <w:rPr>
                <w:sz w:val="18"/>
                <w:szCs w:val="30"/>
                <w:lang w:val="fr-FR" w:bidi="ar-YE"/>
              </w:rPr>
            </w:pPr>
            <w:r w:rsidRPr="00A16AA2">
              <w:rPr>
                <w:rFonts w:eastAsia="Traditional Arabic"/>
                <w:sz w:val="18"/>
                <w:szCs w:val="30"/>
                <w:lang w:val="fr-FR" w:bidi="ar-YE"/>
              </w:rPr>
              <w:t>55</w:t>
            </w:r>
          </w:p>
        </w:tc>
        <w:tc>
          <w:tcPr>
            <w:tcW w:w="500" w:type="dxa"/>
            <w:tcBorders>
              <w:top w:val="single" w:sz="12" w:space="0" w:color="000000"/>
              <w:left w:val="nil"/>
              <w:bottom w:val="nil"/>
              <w:right w:val="nil"/>
            </w:tcBorders>
            <w:shd w:val="clear" w:color="auto" w:fill="auto"/>
            <w:tcMar>
              <w:left w:w="28" w:type="dxa"/>
              <w:right w:w="28" w:type="dxa"/>
            </w:tcMar>
            <w:vAlign w:val="bottom"/>
          </w:tcPr>
          <w:p w:rsidR="00A16AA2" w:rsidRPr="00A16AA2" w:rsidRDefault="00A16AA2" w:rsidP="00DE358A">
            <w:pPr>
              <w:suppressAutoHyphens w:val="0"/>
              <w:spacing w:before="40" w:after="40" w:line="220" w:lineRule="exact"/>
              <w:jc w:val="right"/>
              <w:rPr>
                <w:sz w:val="18"/>
                <w:szCs w:val="30"/>
                <w:lang w:val="fr-FR" w:bidi="ar-YE"/>
              </w:rPr>
            </w:pPr>
            <w:r w:rsidRPr="00A16AA2">
              <w:rPr>
                <w:rFonts w:eastAsia="Traditional Arabic"/>
                <w:sz w:val="18"/>
                <w:szCs w:val="30"/>
                <w:lang w:val="fr-FR" w:bidi="ar-YE"/>
              </w:rPr>
              <w:t>5,4</w:t>
            </w:r>
          </w:p>
        </w:tc>
        <w:tc>
          <w:tcPr>
            <w:tcW w:w="500" w:type="dxa"/>
            <w:tcBorders>
              <w:top w:val="single" w:sz="12" w:space="0" w:color="000000"/>
              <w:left w:val="nil"/>
              <w:bottom w:val="nil"/>
              <w:right w:val="nil"/>
            </w:tcBorders>
            <w:shd w:val="clear" w:color="auto" w:fill="auto"/>
            <w:tcMar>
              <w:left w:w="28" w:type="dxa"/>
              <w:right w:w="28" w:type="dxa"/>
            </w:tcMar>
            <w:vAlign w:val="bottom"/>
          </w:tcPr>
          <w:p w:rsidR="00A16AA2" w:rsidRPr="00A16AA2" w:rsidRDefault="00A16AA2" w:rsidP="00DE358A">
            <w:pPr>
              <w:suppressAutoHyphens w:val="0"/>
              <w:spacing w:before="40" w:after="40" w:line="220" w:lineRule="exact"/>
              <w:jc w:val="right"/>
              <w:rPr>
                <w:sz w:val="18"/>
                <w:szCs w:val="30"/>
                <w:lang w:val="fr-FR" w:bidi="ar-YE"/>
              </w:rPr>
            </w:pPr>
            <w:r w:rsidRPr="00A16AA2">
              <w:rPr>
                <w:rFonts w:eastAsia="Traditional Arabic"/>
                <w:sz w:val="18"/>
                <w:szCs w:val="30"/>
                <w:lang w:val="fr-FR" w:bidi="ar-YE"/>
              </w:rPr>
              <w:t>15</w:t>
            </w:r>
          </w:p>
        </w:tc>
        <w:tc>
          <w:tcPr>
            <w:tcW w:w="377" w:type="dxa"/>
            <w:tcBorders>
              <w:top w:val="single" w:sz="12" w:space="0" w:color="000000"/>
              <w:left w:val="nil"/>
              <w:bottom w:val="nil"/>
              <w:right w:val="nil"/>
            </w:tcBorders>
            <w:shd w:val="clear" w:color="auto" w:fill="auto"/>
            <w:tcMar>
              <w:left w:w="28" w:type="dxa"/>
              <w:right w:w="28" w:type="dxa"/>
            </w:tcMar>
            <w:vAlign w:val="bottom"/>
          </w:tcPr>
          <w:p w:rsidR="00A16AA2" w:rsidRPr="00A16AA2" w:rsidRDefault="00A16AA2" w:rsidP="00DE358A">
            <w:pPr>
              <w:suppressAutoHyphens w:val="0"/>
              <w:spacing w:before="40" w:after="40" w:line="220" w:lineRule="exact"/>
              <w:jc w:val="right"/>
              <w:rPr>
                <w:sz w:val="18"/>
                <w:szCs w:val="30"/>
                <w:lang w:val="fr-FR" w:bidi="ar-YE"/>
              </w:rPr>
            </w:pPr>
            <w:r w:rsidRPr="00A16AA2">
              <w:rPr>
                <w:rFonts w:eastAsia="Traditional Arabic"/>
                <w:sz w:val="18"/>
                <w:szCs w:val="30"/>
                <w:lang w:val="fr-FR" w:bidi="ar-YE"/>
              </w:rPr>
              <w:t>1,5</w:t>
            </w:r>
          </w:p>
        </w:tc>
        <w:tc>
          <w:tcPr>
            <w:tcW w:w="500" w:type="dxa"/>
            <w:tcBorders>
              <w:top w:val="single" w:sz="12" w:space="0" w:color="000000"/>
              <w:left w:val="nil"/>
              <w:bottom w:val="nil"/>
              <w:right w:val="nil"/>
            </w:tcBorders>
            <w:shd w:val="clear" w:color="auto" w:fill="auto"/>
            <w:tcMar>
              <w:left w:w="28" w:type="dxa"/>
              <w:right w:w="28" w:type="dxa"/>
            </w:tcMar>
            <w:vAlign w:val="bottom"/>
          </w:tcPr>
          <w:p w:rsidR="00A16AA2" w:rsidRPr="00A16AA2" w:rsidRDefault="00A16AA2" w:rsidP="00DE358A">
            <w:pPr>
              <w:suppressAutoHyphens w:val="0"/>
              <w:spacing w:before="40" w:after="40" w:line="220" w:lineRule="exact"/>
              <w:jc w:val="right"/>
              <w:rPr>
                <w:sz w:val="18"/>
                <w:szCs w:val="30"/>
                <w:lang w:val="fr-FR" w:bidi="ar-YE"/>
              </w:rPr>
            </w:pPr>
            <w:r w:rsidRPr="00A16AA2">
              <w:rPr>
                <w:rFonts w:eastAsia="Traditional Arabic"/>
                <w:sz w:val="18"/>
                <w:szCs w:val="30"/>
                <w:lang w:val="fr-FR" w:bidi="ar-YE"/>
              </w:rPr>
              <w:t>6</w:t>
            </w:r>
          </w:p>
        </w:tc>
        <w:tc>
          <w:tcPr>
            <w:tcW w:w="500" w:type="dxa"/>
            <w:tcBorders>
              <w:top w:val="single" w:sz="12" w:space="0" w:color="000000"/>
              <w:left w:val="nil"/>
              <w:bottom w:val="nil"/>
              <w:right w:val="nil"/>
            </w:tcBorders>
            <w:shd w:val="clear" w:color="auto" w:fill="auto"/>
            <w:tcMar>
              <w:left w:w="28" w:type="dxa"/>
              <w:right w:w="28" w:type="dxa"/>
            </w:tcMar>
            <w:vAlign w:val="bottom"/>
          </w:tcPr>
          <w:p w:rsidR="00A16AA2" w:rsidRPr="00A16AA2" w:rsidRDefault="00A16AA2" w:rsidP="00DE358A">
            <w:pPr>
              <w:suppressAutoHyphens w:val="0"/>
              <w:spacing w:before="40" w:after="40" w:line="220" w:lineRule="exact"/>
              <w:jc w:val="right"/>
              <w:rPr>
                <w:sz w:val="18"/>
                <w:szCs w:val="30"/>
                <w:lang w:val="fr-FR" w:bidi="ar-YE"/>
              </w:rPr>
            </w:pPr>
            <w:r w:rsidRPr="00A16AA2">
              <w:rPr>
                <w:rFonts w:eastAsia="Traditional Arabic"/>
                <w:sz w:val="18"/>
                <w:szCs w:val="30"/>
                <w:lang w:val="fr-FR" w:bidi="ar-YE"/>
              </w:rPr>
              <w:t>0,6</w:t>
            </w:r>
          </w:p>
        </w:tc>
        <w:tc>
          <w:tcPr>
            <w:tcW w:w="500" w:type="dxa"/>
            <w:tcBorders>
              <w:top w:val="single" w:sz="12" w:space="0" w:color="000000"/>
              <w:left w:val="nil"/>
              <w:bottom w:val="nil"/>
              <w:right w:val="nil"/>
            </w:tcBorders>
            <w:shd w:val="clear" w:color="auto" w:fill="auto"/>
            <w:tcMar>
              <w:left w:w="28" w:type="dxa"/>
              <w:right w:w="28" w:type="dxa"/>
            </w:tcMar>
            <w:vAlign w:val="bottom"/>
          </w:tcPr>
          <w:p w:rsidR="00A16AA2" w:rsidRPr="00A16AA2" w:rsidRDefault="00A16AA2" w:rsidP="00DE358A">
            <w:pPr>
              <w:suppressAutoHyphens w:val="0"/>
              <w:spacing w:before="40" w:after="40" w:line="220" w:lineRule="exact"/>
              <w:jc w:val="right"/>
              <w:rPr>
                <w:sz w:val="18"/>
                <w:szCs w:val="30"/>
                <w:lang w:val="fr-FR" w:bidi="ar-YE"/>
              </w:rPr>
            </w:pPr>
            <w:r w:rsidRPr="00A16AA2">
              <w:rPr>
                <w:rFonts w:eastAsia="Traditional Arabic"/>
                <w:sz w:val="18"/>
                <w:szCs w:val="30"/>
                <w:lang w:val="fr-FR" w:bidi="ar-YE"/>
              </w:rPr>
              <w:t>4</w:t>
            </w:r>
          </w:p>
        </w:tc>
        <w:tc>
          <w:tcPr>
            <w:tcW w:w="500" w:type="dxa"/>
            <w:tcBorders>
              <w:top w:val="single" w:sz="12" w:space="0" w:color="000000"/>
              <w:left w:val="nil"/>
              <w:bottom w:val="nil"/>
              <w:right w:val="nil"/>
            </w:tcBorders>
            <w:shd w:val="clear" w:color="auto" w:fill="auto"/>
            <w:tcMar>
              <w:left w:w="28" w:type="dxa"/>
              <w:right w:w="28" w:type="dxa"/>
            </w:tcMar>
            <w:vAlign w:val="bottom"/>
          </w:tcPr>
          <w:p w:rsidR="00A16AA2" w:rsidRPr="00A16AA2" w:rsidRDefault="00A16AA2" w:rsidP="00DE358A">
            <w:pPr>
              <w:suppressAutoHyphens w:val="0"/>
              <w:spacing w:before="40" w:after="40" w:line="220" w:lineRule="exact"/>
              <w:jc w:val="right"/>
              <w:rPr>
                <w:sz w:val="18"/>
                <w:szCs w:val="30"/>
                <w:lang w:val="fr-FR" w:bidi="ar-YE"/>
              </w:rPr>
            </w:pPr>
            <w:r w:rsidRPr="00A16AA2">
              <w:rPr>
                <w:rFonts w:eastAsia="Traditional Arabic"/>
                <w:sz w:val="18"/>
                <w:szCs w:val="30"/>
                <w:lang w:val="fr-FR" w:bidi="ar-YE"/>
              </w:rPr>
              <w:t>0,4</w:t>
            </w:r>
          </w:p>
        </w:tc>
        <w:tc>
          <w:tcPr>
            <w:tcW w:w="891" w:type="dxa"/>
            <w:tcBorders>
              <w:top w:val="single" w:sz="12" w:space="0" w:color="000000"/>
              <w:left w:val="nil"/>
              <w:bottom w:val="nil"/>
              <w:right w:val="nil"/>
            </w:tcBorders>
            <w:shd w:val="clear" w:color="auto" w:fill="auto"/>
            <w:tcMar>
              <w:left w:w="28" w:type="dxa"/>
              <w:right w:w="28" w:type="dxa"/>
            </w:tcMar>
            <w:vAlign w:val="bottom"/>
          </w:tcPr>
          <w:p w:rsidR="00A16AA2" w:rsidRPr="00A16AA2" w:rsidRDefault="00A16AA2" w:rsidP="00DE358A">
            <w:pPr>
              <w:suppressAutoHyphens w:val="0"/>
              <w:spacing w:before="40" w:after="40" w:line="220" w:lineRule="exact"/>
              <w:jc w:val="right"/>
              <w:rPr>
                <w:sz w:val="18"/>
                <w:szCs w:val="30"/>
                <w:lang w:val="fr-FR" w:bidi="ar-YE"/>
              </w:rPr>
            </w:pPr>
            <w:r w:rsidRPr="00A16AA2">
              <w:rPr>
                <w:rFonts w:eastAsia="Traditional Arabic"/>
                <w:sz w:val="18"/>
                <w:szCs w:val="30"/>
                <w:lang w:val="fr-FR" w:bidi="ar-YE"/>
              </w:rPr>
              <w:t>4</w:t>
            </w:r>
          </w:p>
        </w:tc>
        <w:tc>
          <w:tcPr>
            <w:tcW w:w="767" w:type="dxa"/>
            <w:tcBorders>
              <w:top w:val="single" w:sz="12" w:space="0" w:color="000000"/>
              <w:left w:val="nil"/>
              <w:bottom w:val="nil"/>
              <w:right w:val="nil"/>
            </w:tcBorders>
            <w:shd w:val="clear" w:color="auto" w:fill="auto"/>
            <w:tcMar>
              <w:left w:w="28" w:type="dxa"/>
              <w:right w:w="28" w:type="dxa"/>
            </w:tcMar>
            <w:vAlign w:val="bottom"/>
          </w:tcPr>
          <w:p w:rsidR="00A16AA2" w:rsidRPr="00A16AA2" w:rsidRDefault="00A16AA2" w:rsidP="00DE358A">
            <w:pPr>
              <w:suppressAutoHyphens w:val="0"/>
              <w:spacing w:before="40" w:after="40" w:line="220" w:lineRule="exact"/>
              <w:jc w:val="right"/>
              <w:rPr>
                <w:sz w:val="18"/>
                <w:szCs w:val="30"/>
                <w:lang w:val="fr-FR" w:bidi="ar-YE"/>
              </w:rPr>
            </w:pPr>
            <w:r w:rsidRPr="00A16AA2">
              <w:rPr>
                <w:rFonts w:eastAsia="Traditional Arabic"/>
                <w:sz w:val="18"/>
                <w:szCs w:val="30"/>
                <w:lang w:val="fr-FR" w:bidi="ar-YE"/>
              </w:rPr>
              <w:t>0,4</w:t>
            </w:r>
          </w:p>
        </w:tc>
        <w:tc>
          <w:tcPr>
            <w:tcW w:w="666" w:type="dxa"/>
            <w:tcBorders>
              <w:top w:val="single" w:sz="12" w:space="0" w:color="000000"/>
              <w:left w:val="nil"/>
              <w:bottom w:val="nil"/>
              <w:right w:val="nil"/>
            </w:tcBorders>
            <w:shd w:val="clear" w:color="auto" w:fill="auto"/>
            <w:tcMar>
              <w:left w:w="28" w:type="dxa"/>
              <w:right w:w="28" w:type="dxa"/>
            </w:tcMar>
            <w:vAlign w:val="bottom"/>
          </w:tcPr>
          <w:p w:rsidR="00A16AA2" w:rsidRPr="00A16AA2" w:rsidRDefault="00A16AA2" w:rsidP="00DE358A">
            <w:pPr>
              <w:suppressAutoHyphens w:val="0"/>
              <w:spacing w:before="40" w:after="40" w:line="220" w:lineRule="exact"/>
              <w:jc w:val="right"/>
              <w:rPr>
                <w:sz w:val="18"/>
                <w:szCs w:val="30"/>
                <w:lang w:val="fr-FR" w:bidi="ar-YE"/>
              </w:rPr>
            </w:pPr>
            <w:r w:rsidRPr="00A16AA2">
              <w:rPr>
                <w:rFonts w:eastAsia="Traditional Arabic"/>
                <w:sz w:val="18"/>
                <w:szCs w:val="30"/>
                <w:lang w:val="fr-FR" w:bidi="ar-YE"/>
              </w:rPr>
              <w:t>560</w:t>
            </w:r>
          </w:p>
        </w:tc>
        <w:tc>
          <w:tcPr>
            <w:tcW w:w="580" w:type="dxa"/>
            <w:tcBorders>
              <w:top w:val="single" w:sz="12" w:space="0" w:color="000000"/>
              <w:left w:val="nil"/>
              <w:bottom w:val="nil"/>
              <w:right w:val="nil"/>
            </w:tcBorders>
            <w:shd w:val="clear" w:color="auto" w:fill="auto"/>
            <w:tcMar>
              <w:left w:w="28" w:type="dxa"/>
              <w:right w:w="28" w:type="dxa"/>
            </w:tcMar>
            <w:vAlign w:val="bottom"/>
          </w:tcPr>
          <w:p w:rsidR="00A16AA2" w:rsidRPr="000262F2" w:rsidRDefault="00A16AA2" w:rsidP="00DE358A">
            <w:pPr>
              <w:suppressAutoHyphens w:val="0"/>
              <w:spacing w:before="40" w:after="40" w:line="220" w:lineRule="exact"/>
              <w:jc w:val="right"/>
              <w:rPr>
                <w:b/>
                <w:sz w:val="18"/>
                <w:szCs w:val="30"/>
                <w:lang w:val="fr-FR" w:bidi="ar-YE"/>
              </w:rPr>
            </w:pPr>
            <w:r w:rsidRPr="000262F2">
              <w:rPr>
                <w:rFonts w:eastAsia="Traditional Arabic"/>
                <w:b/>
                <w:sz w:val="18"/>
                <w:szCs w:val="30"/>
                <w:lang w:val="fr-FR" w:bidi="ar-YE"/>
              </w:rPr>
              <w:t>54,8</w:t>
            </w:r>
          </w:p>
        </w:tc>
      </w:tr>
      <w:tr w:rsidR="00A90E91" w:rsidRPr="00A16AA2">
        <w:trPr>
          <w:trHeight w:val="544"/>
          <w:jc w:val="center"/>
        </w:trPr>
        <w:tc>
          <w:tcPr>
            <w:tcW w:w="409" w:type="dxa"/>
            <w:tcBorders>
              <w:top w:val="nil"/>
              <w:left w:val="nil"/>
              <w:bottom w:val="nil"/>
              <w:right w:val="nil"/>
            </w:tcBorders>
            <w:shd w:val="clear" w:color="auto" w:fill="auto"/>
            <w:tcMar>
              <w:left w:w="57" w:type="dxa"/>
              <w:right w:w="57" w:type="dxa"/>
            </w:tcMar>
            <w:vAlign w:val="bottom"/>
          </w:tcPr>
          <w:p w:rsidR="00A16AA2" w:rsidRPr="00A16AA2" w:rsidRDefault="00A16AA2" w:rsidP="00DE358A">
            <w:pPr>
              <w:suppressAutoHyphens w:val="0"/>
              <w:spacing w:before="40" w:after="40" w:line="220" w:lineRule="exact"/>
              <w:rPr>
                <w:sz w:val="18"/>
                <w:szCs w:val="30"/>
                <w:lang w:val="fr-FR" w:bidi="ar-YE"/>
              </w:rPr>
            </w:pPr>
            <w:r w:rsidRPr="00A16AA2">
              <w:rPr>
                <w:rFonts w:eastAsia="Traditional Arabic"/>
                <w:sz w:val="18"/>
                <w:szCs w:val="30"/>
                <w:lang w:val="fr-FR" w:bidi="ar-YE"/>
              </w:rPr>
              <w:t>2</w:t>
            </w:r>
          </w:p>
        </w:tc>
        <w:tc>
          <w:tcPr>
            <w:tcW w:w="1162" w:type="dxa"/>
            <w:tcBorders>
              <w:top w:val="nil"/>
              <w:left w:val="nil"/>
              <w:bottom w:val="nil"/>
              <w:right w:val="nil"/>
            </w:tcBorders>
            <w:shd w:val="clear" w:color="auto" w:fill="auto"/>
            <w:tcMar>
              <w:left w:w="57" w:type="dxa"/>
              <w:right w:w="57" w:type="dxa"/>
            </w:tcMar>
            <w:vAlign w:val="bottom"/>
          </w:tcPr>
          <w:p w:rsidR="00A16AA2" w:rsidRPr="00A16AA2" w:rsidRDefault="00A16AA2" w:rsidP="00DE358A">
            <w:pPr>
              <w:suppressAutoHyphens w:val="0"/>
              <w:spacing w:before="40" w:after="40" w:line="220" w:lineRule="exact"/>
              <w:rPr>
                <w:sz w:val="18"/>
                <w:szCs w:val="30"/>
                <w:lang w:val="fr-FR" w:bidi="ar-YE"/>
              </w:rPr>
            </w:pPr>
            <w:r w:rsidRPr="00A16AA2">
              <w:rPr>
                <w:rFonts w:eastAsia="Traditional Arabic"/>
                <w:sz w:val="18"/>
                <w:szCs w:val="30"/>
                <w:lang w:val="fr-FR" w:bidi="ar-YE"/>
              </w:rPr>
              <w:t>Concours</w:t>
            </w:r>
            <w:r w:rsidR="007971E5">
              <w:rPr>
                <w:rFonts w:eastAsia="Traditional Arabic"/>
                <w:sz w:val="18"/>
                <w:szCs w:val="30"/>
                <w:lang w:val="fr-FR" w:bidi="ar-YE"/>
              </w:rPr>
              <w:t xml:space="preserve"> – </w:t>
            </w:r>
            <w:r w:rsidRPr="00A16AA2">
              <w:rPr>
                <w:rFonts w:eastAsia="Traditional Arabic"/>
                <w:sz w:val="18"/>
                <w:szCs w:val="30"/>
                <w:lang w:val="fr-FR" w:bidi="ar-YE"/>
              </w:rPr>
              <w:t xml:space="preserve">jeux entre amis </w:t>
            </w:r>
          </w:p>
        </w:tc>
        <w:tc>
          <w:tcPr>
            <w:tcW w:w="629" w:type="dxa"/>
            <w:tcBorders>
              <w:top w:val="nil"/>
              <w:left w:val="nil"/>
              <w:bottom w:val="nil"/>
              <w:right w:val="nil"/>
            </w:tcBorders>
            <w:shd w:val="clear" w:color="auto" w:fill="auto"/>
            <w:tcMar>
              <w:left w:w="57" w:type="dxa"/>
              <w:right w:w="57" w:type="dxa"/>
            </w:tcMar>
            <w:vAlign w:val="bottom"/>
          </w:tcPr>
          <w:p w:rsidR="00A16AA2" w:rsidRPr="00A16AA2" w:rsidRDefault="00A16AA2" w:rsidP="00DE358A">
            <w:pPr>
              <w:suppressAutoHyphens w:val="0"/>
              <w:spacing w:before="40" w:after="40" w:line="220" w:lineRule="exact"/>
              <w:jc w:val="right"/>
              <w:rPr>
                <w:sz w:val="18"/>
                <w:szCs w:val="30"/>
                <w:lang w:val="fr-FR" w:bidi="ar-YE"/>
              </w:rPr>
            </w:pPr>
            <w:r w:rsidRPr="00A16AA2">
              <w:rPr>
                <w:rFonts w:eastAsia="Traditional Arabic"/>
                <w:sz w:val="18"/>
                <w:szCs w:val="30"/>
                <w:lang w:val="fr-FR" w:bidi="ar-YE"/>
              </w:rPr>
              <w:t>122</w:t>
            </w:r>
          </w:p>
        </w:tc>
        <w:tc>
          <w:tcPr>
            <w:tcW w:w="630" w:type="dxa"/>
            <w:tcBorders>
              <w:top w:val="nil"/>
              <w:left w:val="nil"/>
              <w:bottom w:val="nil"/>
              <w:right w:val="nil"/>
            </w:tcBorders>
            <w:shd w:val="clear" w:color="auto" w:fill="auto"/>
            <w:tcMar>
              <w:left w:w="57" w:type="dxa"/>
              <w:right w:w="57" w:type="dxa"/>
            </w:tcMar>
            <w:vAlign w:val="bottom"/>
          </w:tcPr>
          <w:p w:rsidR="00A16AA2" w:rsidRPr="00A16AA2" w:rsidRDefault="00A16AA2" w:rsidP="00DE358A">
            <w:pPr>
              <w:suppressAutoHyphens w:val="0"/>
              <w:spacing w:before="40" w:after="40" w:line="220" w:lineRule="exact"/>
              <w:jc w:val="right"/>
              <w:rPr>
                <w:sz w:val="18"/>
                <w:szCs w:val="30"/>
                <w:lang w:val="fr-FR" w:bidi="ar-YE"/>
              </w:rPr>
            </w:pPr>
            <w:r w:rsidRPr="00A16AA2">
              <w:rPr>
                <w:rFonts w:eastAsia="Traditional Arabic"/>
                <w:sz w:val="18"/>
                <w:szCs w:val="30"/>
                <w:lang w:val="fr-FR" w:bidi="ar-YE"/>
              </w:rPr>
              <w:t>11,9</w:t>
            </w:r>
          </w:p>
        </w:tc>
        <w:tc>
          <w:tcPr>
            <w:tcW w:w="630" w:type="dxa"/>
            <w:tcBorders>
              <w:top w:val="nil"/>
              <w:left w:val="nil"/>
              <w:bottom w:val="nil"/>
              <w:right w:val="nil"/>
            </w:tcBorders>
            <w:shd w:val="clear" w:color="auto" w:fill="auto"/>
            <w:tcMar>
              <w:left w:w="57" w:type="dxa"/>
              <w:right w:w="57" w:type="dxa"/>
            </w:tcMar>
            <w:vAlign w:val="bottom"/>
          </w:tcPr>
          <w:p w:rsidR="00A16AA2" w:rsidRPr="00A16AA2" w:rsidRDefault="00A16AA2" w:rsidP="00DE358A">
            <w:pPr>
              <w:suppressAutoHyphens w:val="0"/>
              <w:spacing w:before="40" w:after="40" w:line="220" w:lineRule="exact"/>
              <w:jc w:val="right"/>
              <w:rPr>
                <w:sz w:val="18"/>
                <w:szCs w:val="30"/>
                <w:lang w:val="fr-FR" w:bidi="ar-YE"/>
              </w:rPr>
            </w:pPr>
            <w:r w:rsidRPr="00A16AA2">
              <w:rPr>
                <w:rFonts w:eastAsia="Traditional Arabic"/>
                <w:sz w:val="18"/>
                <w:szCs w:val="30"/>
                <w:lang w:val="fr-FR" w:bidi="ar-YE"/>
              </w:rPr>
              <w:t>65</w:t>
            </w:r>
          </w:p>
        </w:tc>
        <w:tc>
          <w:tcPr>
            <w:tcW w:w="630" w:type="dxa"/>
            <w:tcBorders>
              <w:top w:val="nil"/>
              <w:left w:val="nil"/>
              <w:bottom w:val="nil"/>
              <w:right w:val="nil"/>
            </w:tcBorders>
            <w:shd w:val="clear" w:color="auto" w:fill="auto"/>
            <w:tcMar>
              <w:left w:w="57" w:type="dxa"/>
              <w:right w:w="57" w:type="dxa"/>
            </w:tcMar>
            <w:vAlign w:val="bottom"/>
          </w:tcPr>
          <w:p w:rsidR="00A16AA2" w:rsidRPr="00A16AA2" w:rsidRDefault="00A16AA2" w:rsidP="00DE358A">
            <w:pPr>
              <w:suppressAutoHyphens w:val="0"/>
              <w:spacing w:before="40" w:after="40" w:line="220" w:lineRule="exact"/>
              <w:jc w:val="right"/>
              <w:rPr>
                <w:sz w:val="18"/>
                <w:szCs w:val="30"/>
                <w:lang w:val="fr-FR" w:bidi="ar-YE"/>
              </w:rPr>
            </w:pPr>
            <w:r w:rsidRPr="00A16AA2">
              <w:rPr>
                <w:rFonts w:eastAsia="Traditional Arabic"/>
                <w:sz w:val="18"/>
                <w:szCs w:val="30"/>
                <w:lang w:val="fr-FR" w:bidi="ar-YE"/>
              </w:rPr>
              <w:t>6,4</w:t>
            </w:r>
          </w:p>
        </w:tc>
        <w:tc>
          <w:tcPr>
            <w:tcW w:w="500" w:type="dxa"/>
            <w:tcBorders>
              <w:top w:val="nil"/>
              <w:left w:val="nil"/>
              <w:bottom w:val="nil"/>
              <w:right w:val="nil"/>
            </w:tcBorders>
            <w:shd w:val="clear" w:color="auto" w:fill="auto"/>
            <w:tcMar>
              <w:left w:w="28" w:type="dxa"/>
              <w:right w:w="28" w:type="dxa"/>
            </w:tcMar>
            <w:vAlign w:val="bottom"/>
          </w:tcPr>
          <w:p w:rsidR="00A16AA2" w:rsidRPr="00A16AA2" w:rsidRDefault="00A16AA2" w:rsidP="00DE358A">
            <w:pPr>
              <w:suppressAutoHyphens w:val="0"/>
              <w:spacing w:before="40" w:after="40" w:line="220" w:lineRule="exact"/>
              <w:jc w:val="right"/>
              <w:rPr>
                <w:sz w:val="18"/>
                <w:szCs w:val="30"/>
                <w:lang w:val="fr-FR" w:bidi="ar-YE"/>
              </w:rPr>
            </w:pPr>
            <w:r w:rsidRPr="00A16AA2">
              <w:rPr>
                <w:rFonts w:eastAsia="Traditional Arabic"/>
                <w:sz w:val="18"/>
                <w:szCs w:val="30"/>
                <w:lang w:val="fr-FR" w:bidi="ar-YE"/>
              </w:rPr>
              <w:t>78</w:t>
            </w:r>
          </w:p>
        </w:tc>
        <w:tc>
          <w:tcPr>
            <w:tcW w:w="500" w:type="dxa"/>
            <w:tcBorders>
              <w:top w:val="nil"/>
              <w:left w:val="nil"/>
              <w:bottom w:val="nil"/>
              <w:right w:val="nil"/>
            </w:tcBorders>
            <w:shd w:val="clear" w:color="auto" w:fill="auto"/>
            <w:tcMar>
              <w:left w:w="28" w:type="dxa"/>
              <w:right w:w="28" w:type="dxa"/>
            </w:tcMar>
            <w:vAlign w:val="bottom"/>
          </w:tcPr>
          <w:p w:rsidR="00A16AA2" w:rsidRPr="00A16AA2" w:rsidRDefault="00A16AA2" w:rsidP="00DE358A">
            <w:pPr>
              <w:suppressAutoHyphens w:val="0"/>
              <w:spacing w:before="40" w:after="40" w:line="220" w:lineRule="exact"/>
              <w:jc w:val="right"/>
              <w:rPr>
                <w:sz w:val="18"/>
                <w:szCs w:val="30"/>
                <w:lang w:val="fr-FR" w:bidi="ar-YE"/>
              </w:rPr>
            </w:pPr>
            <w:r w:rsidRPr="00A16AA2">
              <w:rPr>
                <w:rFonts w:eastAsia="Traditional Arabic"/>
                <w:sz w:val="18"/>
                <w:szCs w:val="30"/>
                <w:lang w:val="fr-FR" w:bidi="ar-YE"/>
              </w:rPr>
              <w:t>7,6</w:t>
            </w:r>
          </w:p>
        </w:tc>
        <w:tc>
          <w:tcPr>
            <w:tcW w:w="500" w:type="dxa"/>
            <w:tcBorders>
              <w:top w:val="nil"/>
              <w:left w:val="nil"/>
              <w:bottom w:val="nil"/>
              <w:right w:val="nil"/>
            </w:tcBorders>
            <w:shd w:val="clear" w:color="auto" w:fill="auto"/>
            <w:tcMar>
              <w:left w:w="28" w:type="dxa"/>
              <w:right w:w="28" w:type="dxa"/>
            </w:tcMar>
            <w:vAlign w:val="bottom"/>
          </w:tcPr>
          <w:p w:rsidR="00A16AA2" w:rsidRPr="00A16AA2" w:rsidRDefault="00A16AA2" w:rsidP="00DE358A">
            <w:pPr>
              <w:suppressAutoHyphens w:val="0"/>
              <w:spacing w:before="40" w:after="40" w:line="220" w:lineRule="exact"/>
              <w:jc w:val="right"/>
              <w:rPr>
                <w:sz w:val="18"/>
                <w:szCs w:val="30"/>
                <w:lang w:val="fr-FR" w:bidi="ar-YE"/>
              </w:rPr>
            </w:pPr>
            <w:r w:rsidRPr="00A16AA2">
              <w:rPr>
                <w:rFonts w:eastAsia="Traditional Arabic"/>
                <w:sz w:val="18"/>
                <w:szCs w:val="30"/>
                <w:lang w:val="fr-FR" w:bidi="ar-YE"/>
              </w:rPr>
              <w:t>-</w:t>
            </w:r>
          </w:p>
        </w:tc>
        <w:tc>
          <w:tcPr>
            <w:tcW w:w="500" w:type="dxa"/>
            <w:tcBorders>
              <w:top w:val="nil"/>
              <w:left w:val="nil"/>
              <w:bottom w:val="nil"/>
              <w:right w:val="nil"/>
            </w:tcBorders>
            <w:shd w:val="clear" w:color="auto" w:fill="auto"/>
            <w:tcMar>
              <w:left w:w="28" w:type="dxa"/>
              <w:right w:w="28" w:type="dxa"/>
            </w:tcMar>
            <w:vAlign w:val="bottom"/>
          </w:tcPr>
          <w:p w:rsidR="00A16AA2" w:rsidRPr="00A16AA2" w:rsidRDefault="00A16AA2" w:rsidP="00DE358A">
            <w:pPr>
              <w:suppressAutoHyphens w:val="0"/>
              <w:spacing w:before="40" w:after="40" w:line="220" w:lineRule="exact"/>
              <w:jc w:val="right"/>
              <w:rPr>
                <w:sz w:val="18"/>
                <w:szCs w:val="30"/>
                <w:lang w:val="fr-FR" w:bidi="ar-YE"/>
              </w:rPr>
            </w:pPr>
            <w:r w:rsidRPr="00A16AA2">
              <w:rPr>
                <w:rFonts w:eastAsia="Traditional Arabic"/>
                <w:sz w:val="18"/>
                <w:szCs w:val="30"/>
                <w:lang w:val="fr-FR" w:bidi="ar-YE"/>
              </w:rPr>
              <w:t>-</w:t>
            </w:r>
          </w:p>
        </w:tc>
        <w:tc>
          <w:tcPr>
            <w:tcW w:w="500" w:type="dxa"/>
            <w:tcBorders>
              <w:top w:val="nil"/>
              <w:left w:val="nil"/>
              <w:bottom w:val="nil"/>
              <w:right w:val="nil"/>
            </w:tcBorders>
            <w:shd w:val="clear" w:color="auto" w:fill="auto"/>
            <w:tcMar>
              <w:left w:w="28" w:type="dxa"/>
              <w:right w:w="28" w:type="dxa"/>
            </w:tcMar>
            <w:vAlign w:val="bottom"/>
          </w:tcPr>
          <w:p w:rsidR="00A16AA2" w:rsidRPr="00A16AA2" w:rsidRDefault="00A16AA2" w:rsidP="00DE358A">
            <w:pPr>
              <w:suppressAutoHyphens w:val="0"/>
              <w:spacing w:before="40" w:after="40" w:line="220" w:lineRule="exact"/>
              <w:jc w:val="right"/>
              <w:rPr>
                <w:sz w:val="18"/>
                <w:szCs w:val="30"/>
                <w:lang w:val="fr-FR" w:bidi="ar-YE"/>
              </w:rPr>
            </w:pPr>
            <w:r w:rsidRPr="00A16AA2">
              <w:rPr>
                <w:rFonts w:eastAsia="Traditional Arabic"/>
                <w:sz w:val="18"/>
                <w:szCs w:val="30"/>
                <w:lang w:val="fr-FR" w:bidi="ar-YE"/>
              </w:rPr>
              <w:t>-</w:t>
            </w:r>
          </w:p>
        </w:tc>
        <w:tc>
          <w:tcPr>
            <w:tcW w:w="500" w:type="dxa"/>
            <w:tcBorders>
              <w:top w:val="nil"/>
              <w:left w:val="nil"/>
              <w:bottom w:val="nil"/>
              <w:right w:val="nil"/>
            </w:tcBorders>
            <w:shd w:val="clear" w:color="auto" w:fill="auto"/>
            <w:tcMar>
              <w:left w:w="28" w:type="dxa"/>
              <w:right w:w="28" w:type="dxa"/>
            </w:tcMar>
            <w:vAlign w:val="bottom"/>
          </w:tcPr>
          <w:p w:rsidR="00A16AA2" w:rsidRPr="00A16AA2" w:rsidRDefault="00A16AA2" w:rsidP="00DE358A">
            <w:pPr>
              <w:suppressAutoHyphens w:val="0"/>
              <w:spacing w:before="40" w:after="40" w:line="220" w:lineRule="exact"/>
              <w:jc w:val="right"/>
              <w:rPr>
                <w:sz w:val="18"/>
                <w:szCs w:val="30"/>
                <w:lang w:val="fr-FR" w:bidi="ar-YE"/>
              </w:rPr>
            </w:pPr>
            <w:r w:rsidRPr="00A16AA2">
              <w:rPr>
                <w:rFonts w:eastAsia="Traditional Arabic"/>
                <w:sz w:val="18"/>
                <w:szCs w:val="30"/>
                <w:lang w:val="fr-FR" w:bidi="ar-YE"/>
              </w:rPr>
              <w:t>-</w:t>
            </w:r>
          </w:p>
        </w:tc>
        <w:tc>
          <w:tcPr>
            <w:tcW w:w="500" w:type="dxa"/>
            <w:tcBorders>
              <w:top w:val="nil"/>
              <w:left w:val="nil"/>
              <w:bottom w:val="nil"/>
              <w:right w:val="nil"/>
            </w:tcBorders>
            <w:shd w:val="clear" w:color="auto" w:fill="auto"/>
            <w:tcMar>
              <w:left w:w="28" w:type="dxa"/>
              <w:right w:w="28" w:type="dxa"/>
            </w:tcMar>
            <w:vAlign w:val="bottom"/>
          </w:tcPr>
          <w:p w:rsidR="00A16AA2" w:rsidRPr="00A16AA2" w:rsidRDefault="00A16AA2" w:rsidP="00DE358A">
            <w:pPr>
              <w:suppressAutoHyphens w:val="0"/>
              <w:spacing w:before="40" w:after="40" w:line="220" w:lineRule="exact"/>
              <w:jc w:val="right"/>
              <w:rPr>
                <w:sz w:val="18"/>
                <w:szCs w:val="30"/>
                <w:lang w:val="fr-FR" w:bidi="ar-YE"/>
              </w:rPr>
            </w:pPr>
            <w:r w:rsidRPr="00A16AA2">
              <w:rPr>
                <w:rFonts w:eastAsia="Traditional Arabic"/>
                <w:sz w:val="18"/>
                <w:szCs w:val="30"/>
                <w:lang w:val="fr-FR" w:bidi="ar-YE"/>
              </w:rPr>
              <w:t>-</w:t>
            </w:r>
          </w:p>
        </w:tc>
        <w:tc>
          <w:tcPr>
            <w:tcW w:w="377" w:type="dxa"/>
            <w:tcBorders>
              <w:top w:val="nil"/>
              <w:left w:val="nil"/>
              <w:bottom w:val="nil"/>
              <w:right w:val="nil"/>
            </w:tcBorders>
            <w:shd w:val="clear" w:color="auto" w:fill="auto"/>
            <w:tcMar>
              <w:left w:w="28" w:type="dxa"/>
              <w:right w:w="28" w:type="dxa"/>
            </w:tcMar>
            <w:vAlign w:val="bottom"/>
          </w:tcPr>
          <w:p w:rsidR="00A16AA2" w:rsidRPr="00A16AA2" w:rsidRDefault="00A16AA2" w:rsidP="00DE358A">
            <w:pPr>
              <w:suppressAutoHyphens w:val="0"/>
              <w:spacing w:before="40" w:after="40" w:line="220" w:lineRule="exact"/>
              <w:jc w:val="right"/>
              <w:rPr>
                <w:sz w:val="18"/>
                <w:szCs w:val="30"/>
                <w:lang w:val="fr-FR" w:bidi="ar-YE"/>
              </w:rPr>
            </w:pPr>
            <w:r w:rsidRPr="00A16AA2">
              <w:rPr>
                <w:rFonts w:eastAsia="Traditional Arabic"/>
                <w:sz w:val="18"/>
                <w:szCs w:val="30"/>
                <w:lang w:val="fr-FR" w:bidi="ar-YE"/>
              </w:rPr>
              <w:t>-</w:t>
            </w:r>
          </w:p>
        </w:tc>
        <w:tc>
          <w:tcPr>
            <w:tcW w:w="500" w:type="dxa"/>
            <w:tcBorders>
              <w:top w:val="nil"/>
              <w:left w:val="nil"/>
              <w:bottom w:val="nil"/>
              <w:right w:val="nil"/>
            </w:tcBorders>
            <w:shd w:val="clear" w:color="auto" w:fill="auto"/>
            <w:tcMar>
              <w:left w:w="28" w:type="dxa"/>
              <w:right w:w="28" w:type="dxa"/>
            </w:tcMar>
            <w:vAlign w:val="bottom"/>
          </w:tcPr>
          <w:p w:rsidR="00A16AA2" w:rsidRPr="00A16AA2" w:rsidRDefault="00A16AA2" w:rsidP="00DE358A">
            <w:pPr>
              <w:suppressAutoHyphens w:val="0"/>
              <w:spacing w:before="40" w:after="40" w:line="220" w:lineRule="exact"/>
              <w:jc w:val="right"/>
              <w:rPr>
                <w:sz w:val="18"/>
                <w:szCs w:val="30"/>
                <w:lang w:val="fr-FR" w:bidi="ar-YE"/>
              </w:rPr>
            </w:pPr>
            <w:r w:rsidRPr="00A16AA2">
              <w:rPr>
                <w:rFonts w:eastAsia="Traditional Arabic"/>
                <w:sz w:val="18"/>
                <w:szCs w:val="30"/>
                <w:lang w:val="fr-FR" w:bidi="ar-YE"/>
              </w:rPr>
              <w:t>-</w:t>
            </w:r>
          </w:p>
        </w:tc>
        <w:tc>
          <w:tcPr>
            <w:tcW w:w="500" w:type="dxa"/>
            <w:tcBorders>
              <w:top w:val="nil"/>
              <w:left w:val="nil"/>
              <w:bottom w:val="nil"/>
              <w:right w:val="nil"/>
            </w:tcBorders>
            <w:shd w:val="clear" w:color="auto" w:fill="auto"/>
            <w:tcMar>
              <w:left w:w="28" w:type="dxa"/>
              <w:right w:w="28" w:type="dxa"/>
            </w:tcMar>
            <w:vAlign w:val="bottom"/>
          </w:tcPr>
          <w:p w:rsidR="00A16AA2" w:rsidRPr="00A16AA2" w:rsidRDefault="00A16AA2" w:rsidP="00DE358A">
            <w:pPr>
              <w:suppressAutoHyphens w:val="0"/>
              <w:spacing w:before="40" w:after="40" w:line="220" w:lineRule="exact"/>
              <w:jc w:val="right"/>
              <w:rPr>
                <w:sz w:val="18"/>
                <w:szCs w:val="30"/>
                <w:lang w:val="fr-FR" w:bidi="ar-YE"/>
              </w:rPr>
            </w:pPr>
            <w:r w:rsidRPr="00A16AA2">
              <w:rPr>
                <w:rFonts w:eastAsia="Traditional Arabic"/>
                <w:sz w:val="18"/>
                <w:szCs w:val="30"/>
                <w:lang w:val="fr-FR" w:bidi="ar-YE"/>
              </w:rPr>
              <w:t>-</w:t>
            </w:r>
          </w:p>
        </w:tc>
        <w:tc>
          <w:tcPr>
            <w:tcW w:w="500" w:type="dxa"/>
            <w:tcBorders>
              <w:top w:val="nil"/>
              <w:left w:val="nil"/>
              <w:bottom w:val="nil"/>
              <w:right w:val="nil"/>
            </w:tcBorders>
            <w:shd w:val="clear" w:color="auto" w:fill="auto"/>
            <w:tcMar>
              <w:left w:w="28" w:type="dxa"/>
              <w:right w:w="28" w:type="dxa"/>
            </w:tcMar>
            <w:vAlign w:val="bottom"/>
          </w:tcPr>
          <w:p w:rsidR="00A16AA2" w:rsidRPr="00A16AA2" w:rsidRDefault="00A16AA2" w:rsidP="00DE358A">
            <w:pPr>
              <w:suppressAutoHyphens w:val="0"/>
              <w:spacing w:before="40" w:after="40" w:line="220" w:lineRule="exact"/>
              <w:jc w:val="right"/>
              <w:rPr>
                <w:sz w:val="18"/>
                <w:szCs w:val="30"/>
                <w:lang w:val="fr-FR" w:bidi="ar-YE"/>
              </w:rPr>
            </w:pPr>
            <w:r w:rsidRPr="00A16AA2">
              <w:rPr>
                <w:rFonts w:eastAsia="Traditional Arabic"/>
                <w:sz w:val="18"/>
                <w:szCs w:val="30"/>
                <w:lang w:val="fr-FR" w:bidi="ar-YE"/>
              </w:rPr>
              <w:t>-</w:t>
            </w:r>
          </w:p>
        </w:tc>
        <w:tc>
          <w:tcPr>
            <w:tcW w:w="500" w:type="dxa"/>
            <w:tcBorders>
              <w:top w:val="nil"/>
              <w:left w:val="nil"/>
              <w:bottom w:val="nil"/>
              <w:right w:val="nil"/>
            </w:tcBorders>
            <w:shd w:val="clear" w:color="auto" w:fill="auto"/>
            <w:tcMar>
              <w:left w:w="28" w:type="dxa"/>
              <w:right w:w="28" w:type="dxa"/>
            </w:tcMar>
            <w:vAlign w:val="bottom"/>
          </w:tcPr>
          <w:p w:rsidR="00A16AA2" w:rsidRPr="00A16AA2" w:rsidRDefault="00A16AA2" w:rsidP="00DE358A">
            <w:pPr>
              <w:suppressAutoHyphens w:val="0"/>
              <w:spacing w:before="40" w:after="40" w:line="220" w:lineRule="exact"/>
              <w:jc w:val="right"/>
              <w:rPr>
                <w:sz w:val="18"/>
                <w:szCs w:val="30"/>
                <w:lang w:val="fr-FR" w:bidi="ar-YE"/>
              </w:rPr>
            </w:pPr>
            <w:r w:rsidRPr="00A16AA2">
              <w:rPr>
                <w:rFonts w:eastAsia="Traditional Arabic"/>
                <w:sz w:val="18"/>
                <w:szCs w:val="30"/>
                <w:lang w:val="fr-FR" w:bidi="ar-YE"/>
              </w:rPr>
              <w:t>-</w:t>
            </w:r>
          </w:p>
        </w:tc>
        <w:tc>
          <w:tcPr>
            <w:tcW w:w="891" w:type="dxa"/>
            <w:tcBorders>
              <w:top w:val="nil"/>
              <w:left w:val="nil"/>
              <w:bottom w:val="nil"/>
              <w:right w:val="nil"/>
            </w:tcBorders>
            <w:shd w:val="clear" w:color="auto" w:fill="auto"/>
            <w:tcMar>
              <w:left w:w="28" w:type="dxa"/>
              <w:right w:w="28" w:type="dxa"/>
            </w:tcMar>
            <w:vAlign w:val="bottom"/>
          </w:tcPr>
          <w:p w:rsidR="00A16AA2" w:rsidRPr="00A16AA2" w:rsidRDefault="00A16AA2" w:rsidP="00DE358A">
            <w:pPr>
              <w:suppressAutoHyphens w:val="0"/>
              <w:spacing w:before="40" w:after="40" w:line="220" w:lineRule="exact"/>
              <w:jc w:val="right"/>
              <w:rPr>
                <w:sz w:val="18"/>
                <w:szCs w:val="30"/>
                <w:lang w:val="fr-FR" w:bidi="ar-YE"/>
              </w:rPr>
            </w:pPr>
            <w:r w:rsidRPr="00A16AA2">
              <w:rPr>
                <w:rFonts w:eastAsia="Traditional Arabic"/>
                <w:sz w:val="18"/>
                <w:szCs w:val="30"/>
                <w:lang w:val="fr-FR" w:bidi="ar-YE"/>
              </w:rPr>
              <w:t>-</w:t>
            </w:r>
          </w:p>
        </w:tc>
        <w:tc>
          <w:tcPr>
            <w:tcW w:w="767" w:type="dxa"/>
            <w:tcBorders>
              <w:top w:val="nil"/>
              <w:left w:val="nil"/>
              <w:bottom w:val="nil"/>
              <w:right w:val="nil"/>
            </w:tcBorders>
            <w:shd w:val="clear" w:color="auto" w:fill="auto"/>
            <w:tcMar>
              <w:left w:w="28" w:type="dxa"/>
              <w:right w:w="28" w:type="dxa"/>
            </w:tcMar>
            <w:vAlign w:val="bottom"/>
          </w:tcPr>
          <w:p w:rsidR="00A16AA2" w:rsidRPr="00A16AA2" w:rsidRDefault="00A16AA2" w:rsidP="00DE358A">
            <w:pPr>
              <w:suppressAutoHyphens w:val="0"/>
              <w:spacing w:before="40" w:after="40" w:line="220" w:lineRule="exact"/>
              <w:jc w:val="right"/>
              <w:rPr>
                <w:sz w:val="18"/>
                <w:szCs w:val="30"/>
                <w:lang w:val="fr-FR" w:bidi="ar-YE"/>
              </w:rPr>
            </w:pPr>
            <w:r w:rsidRPr="00A16AA2">
              <w:rPr>
                <w:rFonts w:eastAsia="Traditional Arabic"/>
                <w:sz w:val="18"/>
                <w:szCs w:val="30"/>
                <w:lang w:val="fr-FR" w:bidi="ar-YE"/>
              </w:rPr>
              <w:t>-</w:t>
            </w:r>
          </w:p>
        </w:tc>
        <w:tc>
          <w:tcPr>
            <w:tcW w:w="666" w:type="dxa"/>
            <w:tcBorders>
              <w:top w:val="nil"/>
              <w:left w:val="nil"/>
              <w:bottom w:val="nil"/>
              <w:right w:val="nil"/>
            </w:tcBorders>
            <w:shd w:val="clear" w:color="auto" w:fill="auto"/>
            <w:tcMar>
              <w:left w:w="28" w:type="dxa"/>
              <w:right w:w="28" w:type="dxa"/>
            </w:tcMar>
            <w:vAlign w:val="bottom"/>
          </w:tcPr>
          <w:p w:rsidR="00A16AA2" w:rsidRPr="00A16AA2" w:rsidRDefault="00A16AA2" w:rsidP="00DE358A">
            <w:pPr>
              <w:suppressAutoHyphens w:val="0"/>
              <w:spacing w:before="40" w:after="40" w:line="220" w:lineRule="exact"/>
              <w:jc w:val="right"/>
              <w:rPr>
                <w:sz w:val="18"/>
                <w:szCs w:val="30"/>
                <w:lang w:val="fr-FR" w:bidi="ar-YE"/>
              </w:rPr>
            </w:pPr>
            <w:r w:rsidRPr="00A16AA2">
              <w:rPr>
                <w:rFonts w:eastAsia="Traditional Arabic"/>
                <w:sz w:val="18"/>
                <w:szCs w:val="30"/>
                <w:lang w:val="fr-FR" w:bidi="ar-YE"/>
              </w:rPr>
              <w:t>265</w:t>
            </w:r>
          </w:p>
        </w:tc>
        <w:tc>
          <w:tcPr>
            <w:tcW w:w="580" w:type="dxa"/>
            <w:tcBorders>
              <w:top w:val="nil"/>
              <w:left w:val="nil"/>
              <w:bottom w:val="nil"/>
              <w:right w:val="nil"/>
            </w:tcBorders>
            <w:shd w:val="clear" w:color="auto" w:fill="auto"/>
            <w:tcMar>
              <w:left w:w="28" w:type="dxa"/>
              <w:right w:w="28" w:type="dxa"/>
            </w:tcMar>
            <w:vAlign w:val="bottom"/>
          </w:tcPr>
          <w:p w:rsidR="00A16AA2" w:rsidRPr="000262F2" w:rsidRDefault="00A16AA2" w:rsidP="00DE358A">
            <w:pPr>
              <w:suppressAutoHyphens w:val="0"/>
              <w:spacing w:before="40" w:after="40" w:line="220" w:lineRule="exact"/>
              <w:jc w:val="right"/>
              <w:rPr>
                <w:b/>
                <w:sz w:val="18"/>
                <w:szCs w:val="30"/>
                <w:lang w:val="fr-FR" w:bidi="ar-YE"/>
              </w:rPr>
            </w:pPr>
            <w:r w:rsidRPr="000262F2">
              <w:rPr>
                <w:rFonts w:eastAsia="Traditional Arabic"/>
                <w:b/>
                <w:sz w:val="18"/>
                <w:szCs w:val="30"/>
                <w:lang w:val="fr-FR" w:bidi="ar-YE"/>
              </w:rPr>
              <w:t>25,9</w:t>
            </w:r>
          </w:p>
        </w:tc>
      </w:tr>
      <w:tr w:rsidR="00A90E91" w:rsidRPr="00A16AA2">
        <w:trPr>
          <w:trHeight w:val="357"/>
          <w:jc w:val="center"/>
        </w:trPr>
        <w:tc>
          <w:tcPr>
            <w:tcW w:w="409" w:type="dxa"/>
            <w:tcBorders>
              <w:top w:val="nil"/>
              <w:left w:val="nil"/>
              <w:bottom w:val="single" w:sz="4" w:space="0" w:color="000000"/>
              <w:right w:val="nil"/>
            </w:tcBorders>
            <w:shd w:val="clear" w:color="auto" w:fill="auto"/>
            <w:tcMar>
              <w:left w:w="57" w:type="dxa"/>
              <w:right w:w="57" w:type="dxa"/>
            </w:tcMar>
            <w:vAlign w:val="bottom"/>
          </w:tcPr>
          <w:p w:rsidR="00A16AA2" w:rsidRPr="00A16AA2" w:rsidRDefault="00A16AA2" w:rsidP="00DE358A">
            <w:pPr>
              <w:suppressAutoHyphens w:val="0"/>
              <w:spacing w:before="40" w:after="40" w:line="220" w:lineRule="exact"/>
              <w:rPr>
                <w:sz w:val="18"/>
                <w:szCs w:val="30"/>
                <w:lang w:val="fr-FR"/>
              </w:rPr>
            </w:pPr>
            <w:r w:rsidRPr="00A16AA2">
              <w:rPr>
                <w:rFonts w:eastAsia="Traditional Arabic"/>
                <w:sz w:val="18"/>
                <w:szCs w:val="30"/>
                <w:lang w:val="fr-FR" w:bidi="ar-YE"/>
              </w:rPr>
              <w:t>3</w:t>
            </w:r>
          </w:p>
        </w:tc>
        <w:tc>
          <w:tcPr>
            <w:tcW w:w="1162" w:type="dxa"/>
            <w:tcBorders>
              <w:top w:val="nil"/>
              <w:left w:val="nil"/>
              <w:bottom w:val="single" w:sz="4" w:space="0" w:color="000000"/>
              <w:right w:val="nil"/>
            </w:tcBorders>
            <w:shd w:val="clear" w:color="auto" w:fill="auto"/>
            <w:tcMar>
              <w:left w:w="57" w:type="dxa"/>
              <w:right w:w="57" w:type="dxa"/>
            </w:tcMar>
            <w:vAlign w:val="bottom"/>
          </w:tcPr>
          <w:p w:rsidR="00A16AA2" w:rsidRPr="00A16AA2" w:rsidRDefault="00A16AA2" w:rsidP="00DE358A">
            <w:pPr>
              <w:suppressAutoHyphens w:val="0"/>
              <w:spacing w:before="40" w:after="40" w:line="220" w:lineRule="exact"/>
              <w:rPr>
                <w:sz w:val="18"/>
                <w:szCs w:val="30"/>
                <w:lang w:val="fr-FR" w:bidi="ar-YE"/>
              </w:rPr>
            </w:pPr>
            <w:r w:rsidRPr="00A16AA2">
              <w:rPr>
                <w:rFonts w:eastAsia="Traditional Arabic"/>
                <w:sz w:val="18"/>
                <w:szCs w:val="30"/>
                <w:lang w:val="fr-FR" w:bidi="ar-YE"/>
              </w:rPr>
              <w:t>Concours national</w:t>
            </w:r>
          </w:p>
        </w:tc>
        <w:tc>
          <w:tcPr>
            <w:tcW w:w="629" w:type="dxa"/>
            <w:tcBorders>
              <w:top w:val="nil"/>
              <w:left w:val="nil"/>
              <w:bottom w:val="single" w:sz="4" w:space="0" w:color="000000"/>
              <w:right w:val="nil"/>
            </w:tcBorders>
            <w:shd w:val="clear" w:color="auto" w:fill="auto"/>
            <w:tcMar>
              <w:left w:w="57" w:type="dxa"/>
              <w:right w:w="57" w:type="dxa"/>
            </w:tcMar>
            <w:vAlign w:val="bottom"/>
          </w:tcPr>
          <w:p w:rsidR="00A16AA2" w:rsidRPr="00A16AA2" w:rsidRDefault="00A16AA2" w:rsidP="00DE358A">
            <w:pPr>
              <w:suppressAutoHyphens w:val="0"/>
              <w:spacing w:before="40" w:after="40" w:line="220" w:lineRule="exact"/>
              <w:jc w:val="right"/>
              <w:rPr>
                <w:sz w:val="18"/>
                <w:szCs w:val="30"/>
                <w:lang w:val="fr-FR" w:bidi="ar-YE"/>
              </w:rPr>
            </w:pPr>
            <w:r w:rsidRPr="00A16AA2">
              <w:rPr>
                <w:rFonts w:eastAsia="Traditional Arabic"/>
                <w:sz w:val="18"/>
                <w:szCs w:val="30"/>
                <w:lang w:val="fr-FR" w:bidi="ar-YE"/>
              </w:rPr>
              <w:t>139</w:t>
            </w:r>
          </w:p>
        </w:tc>
        <w:tc>
          <w:tcPr>
            <w:tcW w:w="630" w:type="dxa"/>
            <w:tcBorders>
              <w:top w:val="nil"/>
              <w:left w:val="nil"/>
              <w:bottom w:val="single" w:sz="4" w:space="0" w:color="000000"/>
              <w:right w:val="nil"/>
            </w:tcBorders>
            <w:shd w:val="clear" w:color="auto" w:fill="auto"/>
            <w:tcMar>
              <w:left w:w="57" w:type="dxa"/>
              <w:right w:w="57" w:type="dxa"/>
            </w:tcMar>
            <w:vAlign w:val="bottom"/>
          </w:tcPr>
          <w:p w:rsidR="00A16AA2" w:rsidRPr="00A16AA2" w:rsidRDefault="00A16AA2" w:rsidP="00DE358A">
            <w:pPr>
              <w:suppressAutoHyphens w:val="0"/>
              <w:spacing w:before="40" w:after="40" w:line="220" w:lineRule="exact"/>
              <w:jc w:val="right"/>
              <w:rPr>
                <w:sz w:val="18"/>
                <w:szCs w:val="30"/>
                <w:lang w:val="fr-FR" w:bidi="ar-YE"/>
              </w:rPr>
            </w:pPr>
            <w:r w:rsidRPr="00A16AA2">
              <w:rPr>
                <w:rFonts w:eastAsia="Traditional Arabic"/>
                <w:sz w:val="18"/>
                <w:szCs w:val="30"/>
                <w:lang w:val="fr-FR" w:bidi="ar-YE"/>
              </w:rPr>
              <w:t>13,6</w:t>
            </w:r>
          </w:p>
        </w:tc>
        <w:tc>
          <w:tcPr>
            <w:tcW w:w="630" w:type="dxa"/>
            <w:tcBorders>
              <w:top w:val="nil"/>
              <w:left w:val="nil"/>
              <w:bottom w:val="single" w:sz="4" w:space="0" w:color="000000"/>
              <w:right w:val="nil"/>
            </w:tcBorders>
            <w:shd w:val="clear" w:color="auto" w:fill="auto"/>
            <w:tcMar>
              <w:left w:w="57" w:type="dxa"/>
              <w:right w:w="57" w:type="dxa"/>
            </w:tcMar>
            <w:vAlign w:val="bottom"/>
          </w:tcPr>
          <w:p w:rsidR="00A16AA2" w:rsidRPr="00A16AA2" w:rsidRDefault="00A16AA2" w:rsidP="00DE358A">
            <w:pPr>
              <w:suppressAutoHyphens w:val="0"/>
              <w:spacing w:before="40" w:after="40" w:line="220" w:lineRule="exact"/>
              <w:jc w:val="right"/>
              <w:rPr>
                <w:sz w:val="18"/>
                <w:szCs w:val="30"/>
                <w:lang w:val="fr-FR" w:bidi="ar-YE"/>
              </w:rPr>
            </w:pPr>
            <w:r w:rsidRPr="00A16AA2">
              <w:rPr>
                <w:rFonts w:eastAsia="Traditional Arabic"/>
                <w:sz w:val="18"/>
                <w:szCs w:val="30"/>
                <w:lang w:val="fr-FR" w:bidi="ar-YE"/>
              </w:rPr>
              <w:t>59</w:t>
            </w:r>
          </w:p>
        </w:tc>
        <w:tc>
          <w:tcPr>
            <w:tcW w:w="630" w:type="dxa"/>
            <w:tcBorders>
              <w:top w:val="nil"/>
              <w:left w:val="nil"/>
              <w:bottom w:val="single" w:sz="4" w:space="0" w:color="000000"/>
              <w:right w:val="nil"/>
            </w:tcBorders>
            <w:shd w:val="clear" w:color="auto" w:fill="auto"/>
            <w:tcMar>
              <w:left w:w="57" w:type="dxa"/>
              <w:right w:w="57" w:type="dxa"/>
            </w:tcMar>
            <w:vAlign w:val="bottom"/>
          </w:tcPr>
          <w:p w:rsidR="00A16AA2" w:rsidRPr="00A16AA2" w:rsidRDefault="00A16AA2" w:rsidP="00DE358A">
            <w:pPr>
              <w:suppressAutoHyphens w:val="0"/>
              <w:spacing w:before="40" w:after="40" w:line="220" w:lineRule="exact"/>
              <w:jc w:val="right"/>
              <w:rPr>
                <w:sz w:val="18"/>
                <w:szCs w:val="30"/>
                <w:lang w:val="fr-FR" w:bidi="ar-YE"/>
              </w:rPr>
            </w:pPr>
            <w:r w:rsidRPr="00A16AA2">
              <w:rPr>
                <w:rFonts w:eastAsia="Traditional Arabic"/>
                <w:sz w:val="18"/>
                <w:szCs w:val="30"/>
                <w:lang w:val="fr-FR" w:bidi="ar-YE"/>
              </w:rPr>
              <w:t>5,5</w:t>
            </w:r>
          </w:p>
        </w:tc>
        <w:tc>
          <w:tcPr>
            <w:tcW w:w="500" w:type="dxa"/>
            <w:tcBorders>
              <w:top w:val="nil"/>
              <w:left w:val="nil"/>
              <w:bottom w:val="single" w:sz="4" w:space="0" w:color="000000"/>
              <w:right w:val="nil"/>
            </w:tcBorders>
            <w:shd w:val="clear" w:color="auto" w:fill="auto"/>
            <w:tcMar>
              <w:left w:w="28" w:type="dxa"/>
              <w:right w:w="28" w:type="dxa"/>
            </w:tcMar>
            <w:vAlign w:val="bottom"/>
          </w:tcPr>
          <w:p w:rsidR="00A16AA2" w:rsidRPr="00A16AA2" w:rsidRDefault="00A16AA2" w:rsidP="00DE358A">
            <w:pPr>
              <w:suppressAutoHyphens w:val="0"/>
              <w:spacing w:before="40" w:after="40" w:line="220" w:lineRule="exact"/>
              <w:jc w:val="right"/>
              <w:rPr>
                <w:sz w:val="18"/>
                <w:szCs w:val="30"/>
                <w:lang w:val="fr-FR" w:bidi="ar-YE"/>
              </w:rPr>
            </w:pPr>
            <w:r w:rsidRPr="00A16AA2">
              <w:rPr>
                <w:rFonts w:eastAsia="Traditional Arabic"/>
                <w:sz w:val="18"/>
                <w:szCs w:val="30"/>
                <w:lang w:val="fr-FR" w:bidi="ar-YE"/>
              </w:rPr>
              <w:t>00</w:t>
            </w:r>
          </w:p>
        </w:tc>
        <w:tc>
          <w:tcPr>
            <w:tcW w:w="500" w:type="dxa"/>
            <w:tcBorders>
              <w:top w:val="nil"/>
              <w:left w:val="nil"/>
              <w:bottom w:val="single" w:sz="4" w:space="0" w:color="000000"/>
              <w:right w:val="nil"/>
            </w:tcBorders>
            <w:shd w:val="clear" w:color="auto" w:fill="auto"/>
            <w:tcMar>
              <w:left w:w="28" w:type="dxa"/>
              <w:right w:w="28" w:type="dxa"/>
            </w:tcMar>
            <w:vAlign w:val="bottom"/>
          </w:tcPr>
          <w:p w:rsidR="00A16AA2" w:rsidRPr="00A16AA2" w:rsidRDefault="00A16AA2" w:rsidP="00DE358A">
            <w:pPr>
              <w:suppressAutoHyphens w:val="0"/>
              <w:spacing w:before="40" w:after="40" w:line="220" w:lineRule="exact"/>
              <w:jc w:val="right"/>
              <w:rPr>
                <w:sz w:val="18"/>
                <w:szCs w:val="30"/>
                <w:lang w:val="fr-FR" w:bidi="ar-YE"/>
              </w:rPr>
            </w:pPr>
            <w:r w:rsidRPr="00A16AA2">
              <w:rPr>
                <w:rFonts w:eastAsia="Traditional Arabic"/>
                <w:sz w:val="18"/>
                <w:szCs w:val="30"/>
                <w:lang w:val="fr-FR" w:bidi="ar-YE"/>
              </w:rPr>
              <w:t>00</w:t>
            </w:r>
          </w:p>
        </w:tc>
        <w:tc>
          <w:tcPr>
            <w:tcW w:w="500" w:type="dxa"/>
            <w:tcBorders>
              <w:top w:val="nil"/>
              <w:left w:val="nil"/>
              <w:bottom w:val="single" w:sz="4" w:space="0" w:color="000000"/>
              <w:right w:val="nil"/>
            </w:tcBorders>
            <w:shd w:val="clear" w:color="auto" w:fill="auto"/>
            <w:tcMar>
              <w:left w:w="28" w:type="dxa"/>
              <w:right w:w="28" w:type="dxa"/>
            </w:tcMar>
            <w:vAlign w:val="bottom"/>
          </w:tcPr>
          <w:p w:rsidR="00A16AA2" w:rsidRPr="00A16AA2" w:rsidRDefault="00A16AA2" w:rsidP="00DE358A">
            <w:pPr>
              <w:suppressAutoHyphens w:val="0"/>
              <w:spacing w:before="40" w:after="40" w:line="220" w:lineRule="exact"/>
              <w:jc w:val="right"/>
              <w:rPr>
                <w:sz w:val="18"/>
                <w:szCs w:val="30"/>
                <w:lang w:val="fr-FR" w:bidi="ar-YE"/>
              </w:rPr>
            </w:pPr>
            <w:r w:rsidRPr="00A16AA2">
              <w:rPr>
                <w:rFonts w:eastAsia="Traditional Arabic"/>
                <w:sz w:val="18"/>
                <w:szCs w:val="30"/>
                <w:lang w:val="fr-FR" w:bidi="ar-YE"/>
              </w:rPr>
              <w:t>-</w:t>
            </w:r>
          </w:p>
        </w:tc>
        <w:tc>
          <w:tcPr>
            <w:tcW w:w="500" w:type="dxa"/>
            <w:tcBorders>
              <w:top w:val="nil"/>
              <w:left w:val="nil"/>
              <w:bottom w:val="single" w:sz="4" w:space="0" w:color="000000"/>
              <w:right w:val="nil"/>
            </w:tcBorders>
            <w:shd w:val="clear" w:color="auto" w:fill="auto"/>
            <w:tcMar>
              <w:left w:w="28" w:type="dxa"/>
              <w:right w:w="28" w:type="dxa"/>
            </w:tcMar>
            <w:vAlign w:val="bottom"/>
          </w:tcPr>
          <w:p w:rsidR="00A16AA2" w:rsidRPr="00A16AA2" w:rsidRDefault="00A16AA2" w:rsidP="00DE358A">
            <w:pPr>
              <w:suppressAutoHyphens w:val="0"/>
              <w:spacing w:before="40" w:after="40" w:line="220" w:lineRule="exact"/>
              <w:jc w:val="right"/>
              <w:rPr>
                <w:sz w:val="18"/>
                <w:szCs w:val="30"/>
                <w:lang w:val="fr-FR" w:bidi="ar-YE"/>
              </w:rPr>
            </w:pPr>
            <w:r w:rsidRPr="00A16AA2">
              <w:rPr>
                <w:rFonts w:eastAsia="Traditional Arabic"/>
                <w:sz w:val="18"/>
                <w:szCs w:val="30"/>
                <w:lang w:val="fr-FR" w:bidi="ar-YE"/>
              </w:rPr>
              <w:t>-</w:t>
            </w:r>
          </w:p>
        </w:tc>
        <w:tc>
          <w:tcPr>
            <w:tcW w:w="500" w:type="dxa"/>
            <w:tcBorders>
              <w:top w:val="nil"/>
              <w:left w:val="nil"/>
              <w:bottom w:val="single" w:sz="4" w:space="0" w:color="000000"/>
              <w:right w:val="nil"/>
            </w:tcBorders>
            <w:shd w:val="clear" w:color="auto" w:fill="auto"/>
            <w:tcMar>
              <w:left w:w="28" w:type="dxa"/>
              <w:right w:w="28" w:type="dxa"/>
            </w:tcMar>
            <w:vAlign w:val="bottom"/>
          </w:tcPr>
          <w:p w:rsidR="00A16AA2" w:rsidRPr="00A16AA2" w:rsidRDefault="00A16AA2" w:rsidP="00DE358A">
            <w:pPr>
              <w:suppressAutoHyphens w:val="0"/>
              <w:spacing w:before="40" w:after="40" w:line="220" w:lineRule="exact"/>
              <w:jc w:val="right"/>
              <w:rPr>
                <w:sz w:val="18"/>
                <w:szCs w:val="30"/>
                <w:lang w:val="fr-FR" w:bidi="ar-YE"/>
              </w:rPr>
            </w:pPr>
            <w:r w:rsidRPr="00A16AA2">
              <w:rPr>
                <w:rFonts w:eastAsia="Traditional Arabic"/>
                <w:sz w:val="18"/>
                <w:szCs w:val="30"/>
                <w:lang w:val="fr-FR" w:bidi="ar-YE"/>
              </w:rPr>
              <w:t>-</w:t>
            </w:r>
          </w:p>
        </w:tc>
        <w:tc>
          <w:tcPr>
            <w:tcW w:w="500" w:type="dxa"/>
            <w:tcBorders>
              <w:top w:val="nil"/>
              <w:left w:val="nil"/>
              <w:bottom w:val="single" w:sz="4" w:space="0" w:color="000000"/>
              <w:right w:val="nil"/>
            </w:tcBorders>
            <w:shd w:val="clear" w:color="auto" w:fill="auto"/>
            <w:tcMar>
              <w:left w:w="28" w:type="dxa"/>
              <w:right w:w="28" w:type="dxa"/>
            </w:tcMar>
            <w:vAlign w:val="bottom"/>
          </w:tcPr>
          <w:p w:rsidR="00A16AA2" w:rsidRPr="00A16AA2" w:rsidRDefault="00A16AA2" w:rsidP="00DE358A">
            <w:pPr>
              <w:suppressAutoHyphens w:val="0"/>
              <w:spacing w:before="40" w:after="40" w:line="220" w:lineRule="exact"/>
              <w:jc w:val="right"/>
              <w:rPr>
                <w:sz w:val="18"/>
                <w:szCs w:val="30"/>
                <w:lang w:val="fr-FR" w:bidi="ar-YE"/>
              </w:rPr>
            </w:pPr>
            <w:r w:rsidRPr="00A16AA2">
              <w:rPr>
                <w:rFonts w:eastAsia="Traditional Arabic"/>
                <w:sz w:val="18"/>
                <w:szCs w:val="30"/>
                <w:lang w:val="fr-FR" w:bidi="ar-YE"/>
              </w:rPr>
              <w:t>-</w:t>
            </w:r>
          </w:p>
        </w:tc>
        <w:tc>
          <w:tcPr>
            <w:tcW w:w="500" w:type="dxa"/>
            <w:tcBorders>
              <w:top w:val="nil"/>
              <w:left w:val="nil"/>
              <w:bottom w:val="single" w:sz="4" w:space="0" w:color="000000"/>
              <w:right w:val="nil"/>
            </w:tcBorders>
            <w:shd w:val="clear" w:color="auto" w:fill="auto"/>
            <w:tcMar>
              <w:left w:w="28" w:type="dxa"/>
              <w:right w:w="28" w:type="dxa"/>
            </w:tcMar>
            <w:vAlign w:val="bottom"/>
          </w:tcPr>
          <w:p w:rsidR="00A16AA2" w:rsidRPr="00A16AA2" w:rsidRDefault="00A16AA2" w:rsidP="00DE358A">
            <w:pPr>
              <w:suppressAutoHyphens w:val="0"/>
              <w:spacing w:before="40" w:after="40" w:line="220" w:lineRule="exact"/>
              <w:jc w:val="right"/>
              <w:rPr>
                <w:sz w:val="18"/>
                <w:szCs w:val="30"/>
                <w:lang w:val="fr-FR" w:bidi="ar-YE"/>
              </w:rPr>
            </w:pPr>
            <w:r w:rsidRPr="00A16AA2">
              <w:rPr>
                <w:rFonts w:eastAsia="Traditional Arabic"/>
                <w:sz w:val="18"/>
                <w:szCs w:val="30"/>
                <w:lang w:val="fr-FR" w:bidi="ar-YE"/>
              </w:rPr>
              <w:t>-</w:t>
            </w:r>
          </w:p>
        </w:tc>
        <w:tc>
          <w:tcPr>
            <w:tcW w:w="377" w:type="dxa"/>
            <w:tcBorders>
              <w:top w:val="nil"/>
              <w:left w:val="nil"/>
              <w:bottom w:val="single" w:sz="4" w:space="0" w:color="000000"/>
              <w:right w:val="nil"/>
            </w:tcBorders>
            <w:shd w:val="clear" w:color="auto" w:fill="auto"/>
            <w:tcMar>
              <w:left w:w="28" w:type="dxa"/>
              <w:right w:w="28" w:type="dxa"/>
            </w:tcMar>
            <w:vAlign w:val="bottom"/>
          </w:tcPr>
          <w:p w:rsidR="00A16AA2" w:rsidRPr="00A16AA2" w:rsidRDefault="00A16AA2" w:rsidP="00DE358A">
            <w:pPr>
              <w:suppressAutoHyphens w:val="0"/>
              <w:spacing w:before="40" w:after="40" w:line="220" w:lineRule="exact"/>
              <w:jc w:val="right"/>
              <w:rPr>
                <w:sz w:val="18"/>
                <w:szCs w:val="30"/>
                <w:lang w:val="fr-FR" w:bidi="ar-YE"/>
              </w:rPr>
            </w:pPr>
            <w:r w:rsidRPr="00A16AA2">
              <w:rPr>
                <w:rFonts w:eastAsia="Traditional Arabic"/>
                <w:sz w:val="18"/>
                <w:szCs w:val="30"/>
                <w:lang w:val="fr-FR" w:bidi="ar-YE"/>
              </w:rPr>
              <w:t>-</w:t>
            </w:r>
          </w:p>
        </w:tc>
        <w:tc>
          <w:tcPr>
            <w:tcW w:w="500" w:type="dxa"/>
            <w:tcBorders>
              <w:top w:val="nil"/>
              <w:left w:val="nil"/>
              <w:bottom w:val="single" w:sz="4" w:space="0" w:color="000000"/>
              <w:right w:val="nil"/>
            </w:tcBorders>
            <w:shd w:val="clear" w:color="auto" w:fill="auto"/>
            <w:tcMar>
              <w:left w:w="28" w:type="dxa"/>
              <w:right w:w="28" w:type="dxa"/>
            </w:tcMar>
            <w:vAlign w:val="bottom"/>
          </w:tcPr>
          <w:p w:rsidR="00A16AA2" w:rsidRPr="00A16AA2" w:rsidRDefault="00A16AA2" w:rsidP="00DE358A">
            <w:pPr>
              <w:suppressAutoHyphens w:val="0"/>
              <w:spacing w:before="40" w:after="40" w:line="220" w:lineRule="exact"/>
              <w:jc w:val="right"/>
              <w:rPr>
                <w:sz w:val="18"/>
                <w:szCs w:val="30"/>
                <w:lang w:val="fr-FR" w:bidi="ar-YE"/>
              </w:rPr>
            </w:pPr>
            <w:r w:rsidRPr="00A16AA2">
              <w:rPr>
                <w:rFonts w:eastAsia="Traditional Arabic"/>
                <w:sz w:val="18"/>
                <w:szCs w:val="30"/>
                <w:lang w:val="fr-FR" w:bidi="ar-YE"/>
              </w:rPr>
              <w:t>-</w:t>
            </w:r>
          </w:p>
        </w:tc>
        <w:tc>
          <w:tcPr>
            <w:tcW w:w="500" w:type="dxa"/>
            <w:tcBorders>
              <w:top w:val="nil"/>
              <w:left w:val="nil"/>
              <w:bottom w:val="single" w:sz="4" w:space="0" w:color="000000"/>
              <w:right w:val="nil"/>
            </w:tcBorders>
            <w:shd w:val="clear" w:color="auto" w:fill="auto"/>
            <w:tcMar>
              <w:left w:w="28" w:type="dxa"/>
              <w:right w:w="28" w:type="dxa"/>
            </w:tcMar>
            <w:vAlign w:val="bottom"/>
          </w:tcPr>
          <w:p w:rsidR="00A16AA2" w:rsidRPr="00A16AA2" w:rsidRDefault="00A16AA2" w:rsidP="00DE358A">
            <w:pPr>
              <w:suppressAutoHyphens w:val="0"/>
              <w:spacing w:before="40" w:after="40" w:line="220" w:lineRule="exact"/>
              <w:jc w:val="right"/>
              <w:rPr>
                <w:sz w:val="18"/>
                <w:szCs w:val="30"/>
                <w:lang w:val="fr-FR" w:bidi="ar-YE"/>
              </w:rPr>
            </w:pPr>
            <w:r w:rsidRPr="00A16AA2">
              <w:rPr>
                <w:rFonts w:eastAsia="Traditional Arabic"/>
                <w:sz w:val="18"/>
                <w:szCs w:val="30"/>
                <w:lang w:val="fr-FR" w:bidi="ar-YE"/>
              </w:rPr>
              <w:t>-</w:t>
            </w:r>
          </w:p>
        </w:tc>
        <w:tc>
          <w:tcPr>
            <w:tcW w:w="500" w:type="dxa"/>
            <w:tcBorders>
              <w:top w:val="nil"/>
              <w:left w:val="nil"/>
              <w:bottom w:val="single" w:sz="4" w:space="0" w:color="000000"/>
              <w:right w:val="nil"/>
            </w:tcBorders>
            <w:shd w:val="clear" w:color="auto" w:fill="auto"/>
            <w:tcMar>
              <w:left w:w="28" w:type="dxa"/>
              <w:right w:w="28" w:type="dxa"/>
            </w:tcMar>
            <w:vAlign w:val="bottom"/>
          </w:tcPr>
          <w:p w:rsidR="00A16AA2" w:rsidRPr="00A16AA2" w:rsidRDefault="00A16AA2" w:rsidP="00DE358A">
            <w:pPr>
              <w:suppressAutoHyphens w:val="0"/>
              <w:spacing w:before="40" w:after="40" w:line="220" w:lineRule="exact"/>
              <w:jc w:val="right"/>
              <w:rPr>
                <w:sz w:val="18"/>
                <w:szCs w:val="30"/>
                <w:lang w:val="fr-FR" w:bidi="ar-YE"/>
              </w:rPr>
            </w:pPr>
            <w:r w:rsidRPr="00A16AA2">
              <w:rPr>
                <w:rFonts w:eastAsia="Traditional Arabic"/>
                <w:sz w:val="18"/>
                <w:szCs w:val="30"/>
                <w:lang w:val="fr-FR" w:bidi="ar-YE"/>
              </w:rPr>
              <w:t>-</w:t>
            </w:r>
          </w:p>
        </w:tc>
        <w:tc>
          <w:tcPr>
            <w:tcW w:w="500" w:type="dxa"/>
            <w:tcBorders>
              <w:top w:val="nil"/>
              <w:left w:val="nil"/>
              <w:bottom w:val="single" w:sz="4" w:space="0" w:color="000000"/>
              <w:right w:val="nil"/>
            </w:tcBorders>
            <w:shd w:val="clear" w:color="auto" w:fill="auto"/>
            <w:tcMar>
              <w:left w:w="28" w:type="dxa"/>
              <w:right w:w="28" w:type="dxa"/>
            </w:tcMar>
            <w:vAlign w:val="bottom"/>
          </w:tcPr>
          <w:p w:rsidR="00A16AA2" w:rsidRPr="00A16AA2" w:rsidRDefault="00A16AA2" w:rsidP="00DE358A">
            <w:pPr>
              <w:suppressAutoHyphens w:val="0"/>
              <w:spacing w:before="40" w:after="40" w:line="220" w:lineRule="exact"/>
              <w:jc w:val="right"/>
              <w:rPr>
                <w:sz w:val="18"/>
                <w:szCs w:val="30"/>
                <w:lang w:val="fr-FR" w:bidi="ar-YE"/>
              </w:rPr>
            </w:pPr>
            <w:r w:rsidRPr="00A16AA2">
              <w:rPr>
                <w:rFonts w:eastAsia="Traditional Arabic"/>
                <w:sz w:val="18"/>
                <w:szCs w:val="30"/>
                <w:lang w:val="fr-FR" w:bidi="ar-YE"/>
              </w:rPr>
              <w:t>-</w:t>
            </w:r>
          </w:p>
        </w:tc>
        <w:tc>
          <w:tcPr>
            <w:tcW w:w="891" w:type="dxa"/>
            <w:tcBorders>
              <w:top w:val="nil"/>
              <w:left w:val="nil"/>
              <w:bottom w:val="single" w:sz="4" w:space="0" w:color="000000"/>
              <w:right w:val="nil"/>
            </w:tcBorders>
            <w:shd w:val="clear" w:color="auto" w:fill="auto"/>
            <w:tcMar>
              <w:left w:w="28" w:type="dxa"/>
              <w:right w:w="28" w:type="dxa"/>
            </w:tcMar>
            <w:vAlign w:val="bottom"/>
          </w:tcPr>
          <w:p w:rsidR="00A16AA2" w:rsidRPr="00A16AA2" w:rsidRDefault="00A16AA2" w:rsidP="00DE358A">
            <w:pPr>
              <w:suppressAutoHyphens w:val="0"/>
              <w:spacing w:before="40" w:after="40" w:line="220" w:lineRule="exact"/>
              <w:jc w:val="right"/>
              <w:rPr>
                <w:sz w:val="18"/>
                <w:szCs w:val="30"/>
                <w:lang w:val="fr-FR" w:bidi="ar-YE"/>
              </w:rPr>
            </w:pPr>
            <w:r w:rsidRPr="00A16AA2">
              <w:rPr>
                <w:rFonts w:eastAsia="Traditional Arabic"/>
                <w:sz w:val="18"/>
                <w:szCs w:val="30"/>
                <w:lang w:val="fr-FR" w:bidi="ar-YE"/>
              </w:rPr>
              <w:t>-</w:t>
            </w:r>
          </w:p>
        </w:tc>
        <w:tc>
          <w:tcPr>
            <w:tcW w:w="767" w:type="dxa"/>
            <w:tcBorders>
              <w:top w:val="nil"/>
              <w:left w:val="nil"/>
              <w:bottom w:val="single" w:sz="4" w:space="0" w:color="000000"/>
              <w:right w:val="nil"/>
            </w:tcBorders>
            <w:shd w:val="clear" w:color="auto" w:fill="auto"/>
            <w:tcMar>
              <w:left w:w="28" w:type="dxa"/>
              <w:right w:w="28" w:type="dxa"/>
            </w:tcMar>
            <w:vAlign w:val="bottom"/>
          </w:tcPr>
          <w:p w:rsidR="00A16AA2" w:rsidRPr="00A16AA2" w:rsidRDefault="00A16AA2" w:rsidP="00DE358A">
            <w:pPr>
              <w:suppressAutoHyphens w:val="0"/>
              <w:spacing w:before="40" w:after="40" w:line="220" w:lineRule="exact"/>
              <w:jc w:val="right"/>
              <w:rPr>
                <w:sz w:val="18"/>
                <w:szCs w:val="30"/>
                <w:lang w:val="fr-FR" w:bidi="ar-YE"/>
              </w:rPr>
            </w:pPr>
            <w:r w:rsidRPr="00A16AA2">
              <w:rPr>
                <w:rFonts w:eastAsia="Traditional Arabic"/>
                <w:sz w:val="18"/>
                <w:szCs w:val="30"/>
                <w:lang w:val="fr-FR" w:bidi="ar-YE"/>
              </w:rPr>
              <w:t>-</w:t>
            </w:r>
          </w:p>
        </w:tc>
        <w:tc>
          <w:tcPr>
            <w:tcW w:w="666" w:type="dxa"/>
            <w:tcBorders>
              <w:top w:val="nil"/>
              <w:left w:val="nil"/>
              <w:bottom w:val="single" w:sz="4" w:space="0" w:color="000000"/>
              <w:right w:val="nil"/>
            </w:tcBorders>
            <w:shd w:val="clear" w:color="auto" w:fill="auto"/>
            <w:tcMar>
              <w:left w:w="28" w:type="dxa"/>
              <w:right w:w="28" w:type="dxa"/>
            </w:tcMar>
            <w:vAlign w:val="bottom"/>
          </w:tcPr>
          <w:p w:rsidR="00A16AA2" w:rsidRPr="00A16AA2" w:rsidRDefault="00A16AA2" w:rsidP="00DE358A">
            <w:pPr>
              <w:suppressAutoHyphens w:val="0"/>
              <w:spacing w:before="40" w:after="40" w:line="220" w:lineRule="exact"/>
              <w:jc w:val="right"/>
              <w:rPr>
                <w:sz w:val="18"/>
                <w:szCs w:val="30"/>
                <w:lang w:val="fr-FR" w:bidi="ar-YE"/>
              </w:rPr>
            </w:pPr>
            <w:r w:rsidRPr="00A16AA2">
              <w:rPr>
                <w:rFonts w:eastAsia="Traditional Arabic"/>
                <w:sz w:val="18"/>
                <w:szCs w:val="30"/>
                <w:lang w:val="fr-FR" w:bidi="ar-YE"/>
              </w:rPr>
              <w:t>198</w:t>
            </w:r>
          </w:p>
        </w:tc>
        <w:tc>
          <w:tcPr>
            <w:tcW w:w="580" w:type="dxa"/>
            <w:tcBorders>
              <w:top w:val="nil"/>
              <w:left w:val="nil"/>
              <w:bottom w:val="single" w:sz="4" w:space="0" w:color="000000"/>
              <w:right w:val="nil"/>
            </w:tcBorders>
            <w:shd w:val="clear" w:color="auto" w:fill="auto"/>
            <w:tcMar>
              <w:left w:w="28" w:type="dxa"/>
              <w:right w:w="28" w:type="dxa"/>
            </w:tcMar>
            <w:vAlign w:val="bottom"/>
          </w:tcPr>
          <w:p w:rsidR="00A16AA2" w:rsidRPr="000262F2" w:rsidRDefault="00A16AA2" w:rsidP="00DE358A">
            <w:pPr>
              <w:suppressAutoHyphens w:val="0"/>
              <w:spacing w:before="40" w:after="40" w:line="220" w:lineRule="exact"/>
              <w:jc w:val="right"/>
              <w:rPr>
                <w:b/>
                <w:sz w:val="18"/>
                <w:szCs w:val="30"/>
                <w:lang w:val="fr-FR" w:bidi="ar-YE"/>
              </w:rPr>
            </w:pPr>
            <w:r w:rsidRPr="000262F2">
              <w:rPr>
                <w:rFonts w:eastAsia="Traditional Arabic"/>
                <w:b/>
                <w:sz w:val="18"/>
                <w:szCs w:val="30"/>
                <w:lang w:val="fr-FR" w:bidi="ar-YE"/>
              </w:rPr>
              <w:t>19,4</w:t>
            </w:r>
          </w:p>
        </w:tc>
      </w:tr>
      <w:tr w:rsidR="00A90E91" w:rsidRPr="00A16AA2">
        <w:trPr>
          <w:trHeight w:val="357"/>
          <w:jc w:val="center"/>
        </w:trPr>
        <w:tc>
          <w:tcPr>
            <w:tcW w:w="409" w:type="dxa"/>
            <w:tcBorders>
              <w:left w:val="nil"/>
              <w:bottom w:val="single" w:sz="12" w:space="0" w:color="000000"/>
              <w:right w:val="nil"/>
            </w:tcBorders>
            <w:shd w:val="clear" w:color="auto" w:fill="auto"/>
            <w:tcMar>
              <w:left w:w="57" w:type="dxa"/>
              <w:right w:w="57" w:type="dxa"/>
            </w:tcMar>
            <w:vAlign w:val="bottom"/>
          </w:tcPr>
          <w:p w:rsidR="00A16AA2" w:rsidRPr="00A16AA2" w:rsidRDefault="00A16AA2" w:rsidP="00DE358A">
            <w:pPr>
              <w:suppressAutoHyphens w:val="0"/>
              <w:spacing w:before="80" w:after="80" w:line="220" w:lineRule="exact"/>
              <w:rPr>
                <w:sz w:val="18"/>
                <w:szCs w:val="18"/>
                <w:rtl/>
                <w:lang w:val="fr-FR" w:bidi="fr-FR"/>
              </w:rPr>
            </w:pPr>
          </w:p>
        </w:tc>
        <w:tc>
          <w:tcPr>
            <w:tcW w:w="1162" w:type="dxa"/>
            <w:tcBorders>
              <w:left w:val="nil"/>
              <w:bottom w:val="single" w:sz="12" w:space="0" w:color="000000"/>
              <w:right w:val="nil"/>
            </w:tcBorders>
            <w:shd w:val="clear" w:color="auto" w:fill="auto"/>
            <w:tcMar>
              <w:left w:w="57" w:type="dxa"/>
              <w:right w:w="57" w:type="dxa"/>
            </w:tcMar>
            <w:vAlign w:val="bottom"/>
          </w:tcPr>
          <w:p w:rsidR="00A16AA2" w:rsidRPr="00A16AA2" w:rsidRDefault="00A16AA2" w:rsidP="00744E46">
            <w:pPr>
              <w:suppressAutoHyphens w:val="0"/>
              <w:spacing w:before="80" w:after="80" w:line="220" w:lineRule="exact"/>
              <w:ind w:left="284"/>
              <w:rPr>
                <w:b/>
                <w:sz w:val="18"/>
                <w:szCs w:val="30"/>
                <w:lang w:val="fr-FR" w:bidi="ar-YE"/>
              </w:rPr>
            </w:pPr>
            <w:r w:rsidRPr="00A16AA2">
              <w:rPr>
                <w:rFonts w:eastAsia="Traditional Arabic"/>
                <w:b/>
                <w:sz w:val="18"/>
                <w:szCs w:val="30"/>
                <w:lang w:val="fr-FR" w:bidi="ar-YE"/>
              </w:rPr>
              <w:t>Total</w:t>
            </w:r>
          </w:p>
        </w:tc>
        <w:tc>
          <w:tcPr>
            <w:tcW w:w="629" w:type="dxa"/>
            <w:tcBorders>
              <w:left w:val="nil"/>
              <w:bottom w:val="single" w:sz="12" w:space="0" w:color="000000"/>
              <w:right w:val="nil"/>
            </w:tcBorders>
            <w:shd w:val="clear" w:color="auto" w:fill="auto"/>
            <w:tcMar>
              <w:left w:w="57" w:type="dxa"/>
              <w:right w:w="57" w:type="dxa"/>
            </w:tcMar>
            <w:vAlign w:val="bottom"/>
          </w:tcPr>
          <w:p w:rsidR="00A16AA2" w:rsidRPr="00A16AA2" w:rsidRDefault="00A16AA2" w:rsidP="00DE358A">
            <w:pPr>
              <w:suppressAutoHyphens w:val="0"/>
              <w:spacing w:before="80" w:after="80" w:line="220" w:lineRule="exact"/>
              <w:jc w:val="right"/>
              <w:rPr>
                <w:b/>
                <w:sz w:val="18"/>
                <w:szCs w:val="30"/>
                <w:lang w:val="fr-FR" w:bidi="ar-YE"/>
              </w:rPr>
            </w:pPr>
            <w:r w:rsidRPr="00A16AA2">
              <w:rPr>
                <w:rFonts w:eastAsia="Traditional Arabic"/>
                <w:b/>
                <w:sz w:val="18"/>
                <w:szCs w:val="30"/>
                <w:lang w:val="fr-FR" w:bidi="ar-YE"/>
              </w:rPr>
              <w:t>490</w:t>
            </w:r>
          </w:p>
        </w:tc>
        <w:tc>
          <w:tcPr>
            <w:tcW w:w="630" w:type="dxa"/>
            <w:tcBorders>
              <w:left w:val="nil"/>
              <w:bottom w:val="single" w:sz="12" w:space="0" w:color="000000"/>
              <w:right w:val="nil"/>
            </w:tcBorders>
            <w:shd w:val="clear" w:color="auto" w:fill="auto"/>
            <w:tcMar>
              <w:left w:w="57" w:type="dxa"/>
              <w:right w:w="57" w:type="dxa"/>
            </w:tcMar>
            <w:vAlign w:val="bottom"/>
          </w:tcPr>
          <w:p w:rsidR="00A16AA2" w:rsidRPr="00A16AA2" w:rsidRDefault="00A16AA2" w:rsidP="00DE358A">
            <w:pPr>
              <w:suppressAutoHyphens w:val="0"/>
              <w:spacing w:before="80" w:after="80" w:line="220" w:lineRule="exact"/>
              <w:jc w:val="right"/>
              <w:rPr>
                <w:b/>
                <w:sz w:val="18"/>
                <w:szCs w:val="30"/>
                <w:lang w:val="fr-FR" w:bidi="ar-YE"/>
              </w:rPr>
            </w:pPr>
            <w:r w:rsidRPr="00A16AA2">
              <w:rPr>
                <w:rFonts w:eastAsia="Traditional Arabic"/>
                <w:b/>
                <w:sz w:val="18"/>
                <w:szCs w:val="30"/>
                <w:lang w:val="fr-FR" w:bidi="ar-YE"/>
              </w:rPr>
              <w:t>47,9</w:t>
            </w:r>
          </w:p>
        </w:tc>
        <w:tc>
          <w:tcPr>
            <w:tcW w:w="630" w:type="dxa"/>
            <w:tcBorders>
              <w:left w:val="nil"/>
              <w:bottom w:val="single" w:sz="12" w:space="0" w:color="000000"/>
              <w:right w:val="nil"/>
            </w:tcBorders>
            <w:shd w:val="clear" w:color="auto" w:fill="auto"/>
            <w:tcMar>
              <w:left w:w="57" w:type="dxa"/>
              <w:right w:w="57" w:type="dxa"/>
            </w:tcMar>
            <w:vAlign w:val="bottom"/>
          </w:tcPr>
          <w:p w:rsidR="00A16AA2" w:rsidRPr="00A16AA2" w:rsidRDefault="00A16AA2" w:rsidP="00DE358A">
            <w:pPr>
              <w:suppressAutoHyphens w:val="0"/>
              <w:spacing w:before="80" w:after="80" w:line="220" w:lineRule="exact"/>
              <w:jc w:val="right"/>
              <w:rPr>
                <w:b/>
                <w:bCs/>
                <w:sz w:val="18"/>
                <w:szCs w:val="18"/>
                <w:rtl/>
                <w:lang w:val="fr-FR" w:bidi="fr-FR"/>
              </w:rPr>
            </w:pPr>
            <w:r w:rsidRPr="00A16AA2">
              <w:rPr>
                <w:rFonts w:eastAsia="Traditional Arabic"/>
                <w:b/>
                <w:sz w:val="18"/>
                <w:szCs w:val="30"/>
                <w:lang w:val="fr-FR" w:bidi="ar-YE"/>
              </w:rPr>
              <w:t>296</w:t>
            </w:r>
          </w:p>
        </w:tc>
        <w:tc>
          <w:tcPr>
            <w:tcW w:w="630" w:type="dxa"/>
            <w:tcBorders>
              <w:left w:val="nil"/>
              <w:bottom w:val="single" w:sz="12" w:space="0" w:color="000000"/>
              <w:right w:val="nil"/>
            </w:tcBorders>
            <w:shd w:val="clear" w:color="auto" w:fill="auto"/>
            <w:tcMar>
              <w:left w:w="57" w:type="dxa"/>
              <w:right w:w="57" w:type="dxa"/>
            </w:tcMar>
            <w:vAlign w:val="bottom"/>
          </w:tcPr>
          <w:p w:rsidR="00A16AA2" w:rsidRPr="00A16AA2" w:rsidRDefault="00A16AA2" w:rsidP="00DE358A">
            <w:pPr>
              <w:suppressAutoHyphens w:val="0"/>
              <w:spacing w:before="80" w:after="80" w:line="220" w:lineRule="exact"/>
              <w:jc w:val="right"/>
              <w:rPr>
                <w:b/>
                <w:bCs/>
                <w:sz w:val="18"/>
                <w:szCs w:val="18"/>
                <w:rtl/>
                <w:lang w:val="fr-FR" w:bidi="fr-FR"/>
              </w:rPr>
            </w:pPr>
            <w:r w:rsidRPr="00A16AA2">
              <w:rPr>
                <w:rFonts w:eastAsia="Traditional Arabic"/>
                <w:b/>
                <w:sz w:val="18"/>
                <w:szCs w:val="30"/>
                <w:lang w:val="fr-FR" w:bidi="ar-YE"/>
              </w:rPr>
              <w:t>29</w:t>
            </w:r>
          </w:p>
        </w:tc>
        <w:tc>
          <w:tcPr>
            <w:tcW w:w="500" w:type="dxa"/>
            <w:tcBorders>
              <w:left w:val="nil"/>
              <w:bottom w:val="single" w:sz="12" w:space="0" w:color="000000"/>
              <w:right w:val="nil"/>
            </w:tcBorders>
            <w:shd w:val="clear" w:color="auto" w:fill="auto"/>
            <w:tcMar>
              <w:left w:w="28" w:type="dxa"/>
              <w:right w:w="28" w:type="dxa"/>
            </w:tcMar>
            <w:vAlign w:val="bottom"/>
          </w:tcPr>
          <w:p w:rsidR="00A16AA2" w:rsidRPr="00A16AA2" w:rsidRDefault="00A16AA2" w:rsidP="00DE358A">
            <w:pPr>
              <w:suppressAutoHyphens w:val="0"/>
              <w:spacing w:before="80" w:after="80" w:line="220" w:lineRule="exact"/>
              <w:jc w:val="right"/>
              <w:rPr>
                <w:b/>
                <w:bCs/>
                <w:sz w:val="18"/>
                <w:szCs w:val="18"/>
                <w:rtl/>
                <w:lang w:val="fr-FR" w:bidi="fr-FR"/>
              </w:rPr>
            </w:pPr>
            <w:r w:rsidRPr="00A16AA2">
              <w:rPr>
                <w:rFonts w:eastAsia="Traditional Arabic"/>
                <w:b/>
                <w:sz w:val="18"/>
                <w:szCs w:val="30"/>
                <w:lang w:val="fr-FR" w:bidi="ar-YE"/>
              </w:rPr>
              <w:t>83</w:t>
            </w:r>
          </w:p>
        </w:tc>
        <w:tc>
          <w:tcPr>
            <w:tcW w:w="500" w:type="dxa"/>
            <w:tcBorders>
              <w:left w:val="nil"/>
              <w:bottom w:val="single" w:sz="12" w:space="0" w:color="000000"/>
              <w:right w:val="nil"/>
            </w:tcBorders>
            <w:shd w:val="clear" w:color="auto" w:fill="auto"/>
            <w:tcMar>
              <w:left w:w="28" w:type="dxa"/>
              <w:right w:w="28" w:type="dxa"/>
            </w:tcMar>
            <w:vAlign w:val="bottom"/>
          </w:tcPr>
          <w:p w:rsidR="00A16AA2" w:rsidRPr="00A16AA2" w:rsidRDefault="00A16AA2" w:rsidP="00DE358A">
            <w:pPr>
              <w:suppressAutoHyphens w:val="0"/>
              <w:spacing w:before="80" w:after="80" w:line="220" w:lineRule="exact"/>
              <w:jc w:val="right"/>
              <w:rPr>
                <w:b/>
                <w:sz w:val="18"/>
                <w:szCs w:val="30"/>
                <w:lang w:val="fr-FR" w:bidi="ar-YE"/>
              </w:rPr>
            </w:pPr>
            <w:r w:rsidRPr="00A16AA2">
              <w:rPr>
                <w:rFonts w:eastAsia="Traditional Arabic"/>
                <w:b/>
                <w:sz w:val="18"/>
                <w:szCs w:val="30"/>
                <w:lang w:val="fr-FR" w:bidi="ar-YE"/>
              </w:rPr>
              <w:t>8,1</w:t>
            </w:r>
          </w:p>
        </w:tc>
        <w:tc>
          <w:tcPr>
            <w:tcW w:w="500" w:type="dxa"/>
            <w:tcBorders>
              <w:left w:val="nil"/>
              <w:bottom w:val="single" w:sz="12" w:space="0" w:color="000000"/>
              <w:right w:val="nil"/>
            </w:tcBorders>
            <w:shd w:val="clear" w:color="auto" w:fill="auto"/>
            <w:tcMar>
              <w:left w:w="28" w:type="dxa"/>
              <w:right w:w="28" w:type="dxa"/>
            </w:tcMar>
            <w:vAlign w:val="bottom"/>
          </w:tcPr>
          <w:p w:rsidR="00A16AA2" w:rsidRPr="00A16AA2" w:rsidRDefault="00A16AA2" w:rsidP="00DE358A">
            <w:pPr>
              <w:suppressAutoHyphens w:val="0"/>
              <w:spacing w:before="80" w:after="80" w:line="220" w:lineRule="exact"/>
              <w:jc w:val="right"/>
              <w:rPr>
                <w:b/>
                <w:sz w:val="18"/>
                <w:szCs w:val="30"/>
                <w:lang w:val="fr-FR" w:bidi="ar-YE"/>
              </w:rPr>
            </w:pPr>
            <w:r w:rsidRPr="00A16AA2">
              <w:rPr>
                <w:rFonts w:eastAsia="Traditional Arabic"/>
                <w:b/>
                <w:sz w:val="18"/>
                <w:szCs w:val="30"/>
                <w:lang w:val="fr-FR" w:bidi="ar-YE"/>
              </w:rPr>
              <w:t>70</w:t>
            </w:r>
          </w:p>
        </w:tc>
        <w:tc>
          <w:tcPr>
            <w:tcW w:w="500" w:type="dxa"/>
            <w:tcBorders>
              <w:left w:val="nil"/>
              <w:bottom w:val="single" w:sz="12" w:space="0" w:color="000000"/>
              <w:right w:val="nil"/>
            </w:tcBorders>
            <w:shd w:val="clear" w:color="auto" w:fill="auto"/>
            <w:tcMar>
              <w:left w:w="28" w:type="dxa"/>
              <w:right w:w="28" w:type="dxa"/>
            </w:tcMar>
            <w:vAlign w:val="bottom"/>
          </w:tcPr>
          <w:p w:rsidR="00A16AA2" w:rsidRPr="00A16AA2" w:rsidRDefault="00A16AA2" w:rsidP="00DE358A">
            <w:pPr>
              <w:suppressAutoHyphens w:val="0"/>
              <w:spacing w:before="80" w:after="80" w:line="220" w:lineRule="exact"/>
              <w:jc w:val="right"/>
              <w:rPr>
                <w:b/>
                <w:sz w:val="18"/>
                <w:szCs w:val="30"/>
                <w:lang w:val="fr-FR" w:bidi="ar-YE"/>
              </w:rPr>
            </w:pPr>
            <w:r w:rsidRPr="00A16AA2">
              <w:rPr>
                <w:rFonts w:eastAsia="Traditional Arabic"/>
                <w:b/>
                <w:sz w:val="18"/>
                <w:szCs w:val="30"/>
                <w:lang w:val="fr-FR" w:bidi="ar-YE"/>
              </w:rPr>
              <w:t>6,8</w:t>
            </w:r>
          </w:p>
        </w:tc>
        <w:tc>
          <w:tcPr>
            <w:tcW w:w="500" w:type="dxa"/>
            <w:tcBorders>
              <w:left w:val="nil"/>
              <w:bottom w:val="single" w:sz="12" w:space="0" w:color="000000"/>
              <w:right w:val="nil"/>
            </w:tcBorders>
            <w:shd w:val="clear" w:color="auto" w:fill="auto"/>
            <w:tcMar>
              <w:left w:w="28" w:type="dxa"/>
              <w:right w:w="28" w:type="dxa"/>
            </w:tcMar>
            <w:vAlign w:val="bottom"/>
          </w:tcPr>
          <w:p w:rsidR="00A16AA2" w:rsidRPr="00A16AA2" w:rsidRDefault="00A16AA2" w:rsidP="00DE358A">
            <w:pPr>
              <w:suppressAutoHyphens w:val="0"/>
              <w:spacing w:before="80" w:after="80" w:line="220" w:lineRule="exact"/>
              <w:jc w:val="right"/>
              <w:rPr>
                <w:b/>
                <w:sz w:val="18"/>
                <w:szCs w:val="30"/>
                <w:lang w:val="fr-FR" w:bidi="ar-YE"/>
              </w:rPr>
            </w:pPr>
            <w:r w:rsidRPr="00A16AA2">
              <w:rPr>
                <w:rFonts w:eastAsia="Traditional Arabic"/>
                <w:b/>
                <w:sz w:val="18"/>
                <w:szCs w:val="30"/>
                <w:lang w:val="fr-FR" w:bidi="ar-YE"/>
              </w:rPr>
              <w:t>55</w:t>
            </w:r>
          </w:p>
        </w:tc>
        <w:tc>
          <w:tcPr>
            <w:tcW w:w="500" w:type="dxa"/>
            <w:tcBorders>
              <w:left w:val="nil"/>
              <w:bottom w:val="single" w:sz="12" w:space="0" w:color="000000"/>
              <w:right w:val="nil"/>
            </w:tcBorders>
            <w:shd w:val="clear" w:color="auto" w:fill="auto"/>
            <w:tcMar>
              <w:left w:w="28" w:type="dxa"/>
              <w:right w:w="28" w:type="dxa"/>
            </w:tcMar>
            <w:vAlign w:val="bottom"/>
          </w:tcPr>
          <w:p w:rsidR="00A16AA2" w:rsidRPr="00A16AA2" w:rsidRDefault="00A16AA2" w:rsidP="00DE358A">
            <w:pPr>
              <w:suppressAutoHyphens w:val="0"/>
              <w:spacing w:before="80" w:after="80" w:line="220" w:lineRule="exact"/>
              <w:jc w:val="right"/>
              <w:rPr>
                <w:b/>
                <w:sz w:val="18"/>
                <w:szCs w:val="30"/>
                <w:lang w:val="fr-FR" w:bidi="ar-YE"/>
              </w:rPr>
            </w:pPr>
            <w:r w:rsidRPr="00A16AA2">
              <w:rPr>
                <w:rFonts w:eastAsia="Traditional Arabic"/>
                <w:b/>
                <w:sz w:val="18"/>
                <w:szCs w:val="30"/>
                <w:lang w:val="fr-FR" w:bidi="ar-YE"/>
              </w:rPr>
              <w:t>5,4</w:t>
            </w:r>
          </w:p>
        </w:tc>
        <w:tc>
          <w:tcPr>
            <w:tcW w:w="500" w:type="dxa"/>
            <w:tcBorders>
              <w:left w:val="nil"/>
              <w:bottom w:val="single" w:sz="12" w:space="0" w:color="000000"/>
              <w:right w:val="nil"/>
            </w:tcBorders>
            <w:shd w:val="clear" w:color="auto" w:fill="auto"/>
            <w:tcMar>
              <w:left w:w="28" w:type="dxa"/>
              <w:right w:w="28" w:type="dxa"/>
            </w:tcMar>
            <w:vAlign w:val="bottom"/>
          </w:tcPr>
          <w:p w:rsidR="00A16AA2" w:rsidRPr="00A16AA2" w:rsidRDefault="00A16AA2" w:rsidP="00DE358A">
            <w:pPr>
              <w:suppressAutoHyphens w:val="0"/>
              <w:spacing w:before="80" w:after="80" w:line="220" w:lineRule="exact"/>
              <w:jc w:val="right"/>
              <w:rPr>
                <w:b/>
                <w:sz w:val="18"/>
                <w:szCs w:val="30"/>
                <w:lang w:val="fr-FR" w:bidi="ar-YE"/>
              </w:rPr>
            </w:pPr>
            <w:r w:rsidRPr="00A16AA2">
              <w:rPr>
                <w:rFonts w:eastAsia="Traditional Arabic"/>
                <w:b/>
                <w:sz w:val="18"/>
                <w:szCs w:val="30"/>
                <w:lang w:val="fr-FR" w:bidi="ar-YE"/>
              </w:rPr>
              <w:t>15</w:t>
            </w:r>
          </w:p>
        </w:tc>
        <w:tc>
          <w:tcPr>
            <w:tcW w:w="377" w:type="dxa"/>
            <w:tcBorders>
              <w:left w:val="nil"/>
              <w:bottom w:val="single" w:sz="12" w:space="0" w:color="000000"/>
              <w:right w:val="nil"/>
            </w:tcBorders>
            <w:shd w:val="clear" w:color="auto" w:fill="auto"/>
            <w:tcMar>
              <w:left w:w="28" w:type="dxa"/>
              <w:right w:w="28" w:type="dxa"/>
            </w:tcMar>
            <w:vAlign w:val="bottom"/>
          </w:tcPr>
          <w:p w:rsidR="00A16AA2" w:rsidRPr="00A16AA2" w:rsidRDefault="00A16AA2" w:rsidP="00DE358A">
            <w:pPr>
              <w:suppressAutoHyphens w:val="0"/>
              <w:spacing w:before="80" w:after="80" w:line="220" w:lineRule="exact"/>
              <w:jc w:val="right"/>
              <w:rPr>
                <w:b/>
                <w:sz w:val="18"/>
                <w:szCs w:val="30"/>
                <w:lang w:val="fr-FR" w:bidi="ar-YE"/>
              </w:rPr>
            </w:pPr>
            <w:r w:rsidRPr="00A16AA2">
              <w:rPr>
                <w:rFonts w:eastAsia="Traditional Arabic"/>
                <w:b/>
                <w:sz w:val="18"/>
                <w:szCs w:val="30"/>
                <w:lang w:val="fr-FR" w:bidi="ar-YE"/>
              </w:rPr>
              <w:t>1,5</w:t>
            </w:r>
          </w:p>
        </w:tc>
        <w:tc>
          <w:tcPr>
            <w:tcW w:w="500" w:type="dxa"/>
            <w:tcBorders>
              <w:left w:val="nil"/>
              <w:bottom w:val="single" w:sz="12" w:space="0" w:color="000000"/>
              <w:right w:val="nil"/>
            </w:tcBorders>
            <w:shd w:val="clear" w:color="auto" w:fill="auto"/>
            <w:tcMar>
              <w:left w:w="28" w:type="dxa"/>
              <w:right w:w="28" w:type="dxa"/>
            </w:tcMar>
            <w:vAlign w:val="bottom"/>
          </w:tcPr>
          <w:p w:rsidR="00A16AA2" w:rsidRPr="00A16AA2" w:rsidRDefault="00A16AA2" w:rsidP="00DE358A">
            <w:pPr>
              <w:suppressAutoHyphens w:val="0"/>
              <w:spacing w:before="80" w:after="80" w:line="220" w:lineRule="exact"/>
              <w:jc w:val="right"/>
              <w:rPr>
                <w:b/>
                <w:sz w:val="18"/>
                <w:szCs w:val="30"/>
                <w:lang w:val="fr-FR" w:bidi="ar-YE"/>
              </w:rPr>
            </w:pPr>
            <w:r w:rsidRPr="00A16AA2">
              <w:rPr>
                <w:rFonts w:eastAsia="Traditional Arabic"/>
                <w:b/>
                <w:sz w:val="18"/>
                <w:szCs w:val="30"/>
                <w:lang w:val="fr-FR" w:bidi="ar-YE"/>
              </w:rPr>
              <w:t>6</w:t>
            </w:r>
          </w:p>
        </w:tc>
        <w:tc>
          <w:tcPr>
            <w:tcW w:w="500" w:type="dxa"/>
            <w:tcBorders>
              <w:left w:val="nil"/>
              <w:bottom w:val="single" w:sz="12" w:space="0" w:color="000000"/>
              <w:right w:val="nil"/>
            </w:tcBorders>
            <w:shd w:val="clear" w:color="auto" w:fill="auto"/>
            <w:tcMar>
              <w:left w:w="28" w:type="dxa"/>
              <w:right w:w="28" w:type="dxa"/>
            </w:tcMar>
            <w:vAlign w:val="bottom"/>
          </w:tcPr>
          <w:p w:rsidR="00A16AA2" w:rsidRPr="00A16AA2" w:rsidRDefault="00A16AA2" w:rsidP="00DE358A">
            <w:pPr>
              <w:suppressAutoHyphens w:val="0"/>
              <w:spacing w:before="80" w:after="80" w:line="220" w:lineRule="exact"/>
              <w:jc w:val="right"/>
              <w:rPr>
                <w:b/>
                <w:sz w:val="18"/>
                <w:szCs w:val="30"/>
                <w:lang w:val="fr-FR" w:bidi="ar-YE"/>
              </w:rPr>
            </w:pPr>
            <w:r w:rsidRPr="00A16AA2">
              <w:rPr>
                <w:rFonts w:eastAsia="Traditional Arabic"/>
                <w:b/>
                <w:sz w:val="18"/>
                <w:szCs w:val="30"/>
                <w:lang w:val="fr-FR" w:bidi="ar-YE"/>
              </w:rPr>
              <w:t>0,6</w:t>
            </w:r>
          </w:p>
        </w:tc>
        <w:tc>
          <w:tcPr>
            <w:tcW w:w="500" w:type="dxa"/>
            <w:tcBorders>
              <w:left w:val="nil"/>
              <w:bottom w:val="single" w:sz="12" w:space="0" w:color="000000"/>
              <w:right w:val="nil"/>
            </w:tcBorders>
            <w:shd w:val="clear" w:color="auto" w:fill="auto"/>
            <w:tcMar>
              <w:left w:w="28" w:type="dxa"/>
              <w:right w:w="28" w:type="dxa"/>
            </w:tcMar>
            <w:vAlign w:val="bottom"/>
          </w:tcPr>
          <w:p w:rsidR="00A16AA2" w:rsidRPr="00A16AA2" w:rsidRDefault="00A16AA2" w:rsidP="00DE358A">
            <w:pPr>
              <w:suppressAutoHyphens w:val="0"/>
              <w:spacing w:before="80" w:after="80" w:line="220" w:lineRule="exact"/>
              <w:jc w:val="right"/>
              <w:rPr>
                <w:b/>
                <w:sz w:val="18"/>
                <w:szCs w:val="30"/>
                <w:lang w:val="fr-FR" w:bidi="ar-YE"/>
              </w:rPr>
            </w:pPr>
            <w:r w:rsidRPr="00A16AA2">
              <w:rPr>
                <w:rFonts w:eastAsia="Traditional Arabic"/>
                <w:b/>
                <w:sz w:val="18"/>
                <w:szCs w:val="30"/>
                <w:lang w:val="fr-FR" w:bidi="ar-YE"/>
              </w:rPr>
              <w:t>4</w:t>
            </w:r>
          </w:p>
        </w:tc>
        <w:tc>
          <w:tcPr>
            <w:tcW w:w="500" w:type="dxa"/>
            <w:tcBorders>
              <w:left w:val="nil"/>
              <w:bottom w:val="single" w:sz="12" w:space="0" w:color="000000"/>
              <w:right w:val="nil"/>
            </w:tcBorders>
            <w:shd w:val="clear" w:color="auto" w:fill="auto"/>
            <w:tcMar>
              <w:left w:w="28" w:type="dxa"/>
              <w:right w:w="28" w:type="dxa"/>
            </w:tcMar>
            <w:vAlign w:val="bottom"/>
          </w:tcPr>
          <w:p w:rsidR="00A16AA2" w:rsidRPr="00A16AA2" w:rsidRDefault="00A16AA2" w:rsidP="00DE358A">
            <w:pPr>
              <w:suppressAutoHyphens w:val="0"/>
              <w:spacing w:before="80" w:after="80" w:line="220" w:lineRule="exact"/>
              <w:jc w:val="right"/>
              <w:rPr>
                <w:b/>
                <w:sz w:val="18"/>
                <w:szCs w:val="30"/>
                <w:lang w:val="fr-FR" w:bidi="ar-YE"/>
              </w:rPr>
            </w:pPr>
            <w:r w:rsidRPr="00A16AA2">
              <w:rPr>
                <w:rFonts w:eastAsia="Traditional Arabic"/>
                <w:b/>
                <w:sz w:val="18"/>
                <w:szCs w:val="30"/>
                <w:lang w:val="fr-FR" w:bidi="ar-YE"/>
              </w:rPr>
              <w:t>0,4</w:t>
            </w:r>
          </w:p>
        </w:tc>
        <w:tc>
          <w:tcPr>
            <w:tcW w:w="891" w:type="dxa"/>
            <w:tcBorders>
              <w:left w:val="nil"/>
              <w:bottom w:val="single" w:sz="12" w:space="0" w:color="000000"/>
              <w:right w:val="nil"/>
            </w:tcBorders>
            <w:shd w:val="clear" w:color="auto" w:fill="auto"/>
            <w:tcMar>
              <w:left w:w="28" w:type="dxa"/>
              <w:right w:w="28" w:type="dxa"/>
            </w:tcMar>
            <w:vAlign w:val="bottom"/>
          </w:tcPr>
          <w:p w:rsidR="00A16AA2" w:rsidRPr="00A16AA2" w:rsidRDefault="00A16AA2" w:rsidP="00DE358A">
            <w:pPr>
              <w:suppressAutoHyphens w:val="0"/>
              <w:spacing w:before="80" w:after="80" w:line="220" w:lineRule="exact"/>
              <w:jc w:val="right"/>
              <w:rPr>
                <w:b/>
                <w:bCs/>
                <w:sz w:val="18"/>
                <w:szCs w:val="18"/>
                <w:rtl/>
                <w:lang w:val="fr-FR" w:bidi="fr-FR"/>
              </w:rPr>
            </w:pPr>
            <w:r w:rsidRPr="00A16AA2">
              <w:rPr>
                <w:rFonts w:eastAsia="Traditional Arabic"/>
                <w:b/>
                <w:sz w:val="18"/>
                <w:szCs w:val="30"/>
                <w:lang w:val="fr-FR" w:bidi="ar-YE"/>
              </w:rPr>
              <w:t>4</w:t>
            </w:r>
          </w:p>
        </w:tc>
        <w:tc>
          <w:tcPr>
            <w:tcW w:w="767" w:type="dxa"/>
            <w:tcBorders>
              <w:left w:val="nil"/>
              <w:bottom w:val="single" w:sz="12" w:space="0" w:color="000000"/>
              <w:right w:val="nil"/>
            </w:tcBorders>
            <w:shd w:val="clear" w:color="auto" w:fill="auto"/>
            <w:tcMar>
              <w:left w:w="28" w:type="dxa"/>
              <w:right w:w="28" w:type="dxa"/>
            </w:tcMar>
            <w:vAlign w:val="bottom"/>
          </w:tcPr>
          <w:p w:rsidR="00A16AA2" w:rsidRPr="00A16AA2" w:rsidRDefault="00A16AA2" w:rsidP="00DE358A">
            <w:pPr>
              <w:suppressAutoHyphens w:val="0"/>
              <w:spacing w:before="80" w:after="80" w:line="220" w:lineRule="exact"/>
              <w:jc w:val="right"/>
              <w:rPr>
                <w:b/>
                <w:sz w:val="18"/>
                <w:szCs w:val="30"/>
                <w:lang w:val="fr-FR" w:bidi="ar-YE"/>
              </w:rPr>
            </w:pPr>
            <w:r w:rsidRPr="00A16AA2">
              <w:rPr>
                <w:rFonts w:eastAsia="Traditional Arabic"/>
                <w:b/>
                <w:sz w:val="18"/>
                <w:szCs w:val="30"/>
                <w:lang w:val="fr-FR" w:bidi="ar-YE"/>
              </w:rPr>
              <w:t>0,4</w:t>
            </w:r>
          </w:p>
        </w:tc>
        <w:tc>
          <w:tcPr>
            <w:tcW w:w="666" w:type="dxa"/>
            <w:tcBorders>
              <w:left w:val="nil"/>
              <w:bottom w:val="single" w:sz="12" w:space="0" w:color="000000"/>
              <w:right w:val="nil"/>
            </w:tcBorders>
            <w:shd w:val="clear" w:color="auto" w:fill="auto"/>
            <w:tcMar>
              <w:left w:w="28" w:type="dxa"/>
              <w:right w:w="28" w:type="dxa"/>
            </w:tcMar>
            <w:vAlign w:val="bottom"/>
          </w:tcPr>
          <w:p w:rsidR="00A16AA2" w:rsidRPr="00A16AA2" w:rsidRDefault="00A16AA2" w:rsidP="00C91F65">
            <w:pPr>
              <w:suppressAutoHyphens w:val="0"/>
              <w:spacing w:before="80" w:after="80" w:line="220" w:lineRule="exact"/>
              <w:jc w:val="right"/>
              <w:rPr>
                <w:b/>
                <w:sz w:val="18"/>
                <w:szCs w:val="30"/>
                <w:lang w:val="fr-FR" w:bidi="ar-YE"/>
              </w:rPr>
            </w:pPr>
            <w:r w:rsidRPr="00A16AA2">
              <w:rPr>
                <w:rFonts w:eastAsia="Traditional Arabic"/>
                <w:b/>
                <w:sz w:val="18"/>
                <w:szCs w:val="30"/>
                <w:lang w:val="fr-FR" w:bidi="ar-YE"/>
              </w:rPr>
              <w:t>1</w:t>
            </w:r>
            <w:r w:rsidR="007D27B1">
              <w:rPr>
                <w:rFonts w:eastAsia="Traditional Arabic"/>
                <w:b/>
                <w:sz w:val="18"/>
                <w:szCs w:val="30"/>
                <w:lang w:val="fr-FR" w:bidi="ar-YE"/>
              </w:rPr>
              <w:t xml:space="preserve"> </w:t>
            </w:r>
            <w:r w:rsidRPr="00A16AA2">
              <w:rPr>
                <w:rFonts w:eastAsia="Traditional Arabic"/>
                <w:b/>
                <w:sz w:val="18"/>
                <w:szCs w:val="30"/>
                <w:lang w:val="fr-FR" w:bidi="ar-YE"/>
              </w:rPr>
              <w:t>023</w:t>
            </w:r>
          </w:p>
        </w:tc>
        <w:tc>
          <w:tcPr>
            <w:tcW w:w="580" w:type="dxa"/>
            <w:tcBorders>
              <w:left w:val="nil"/>
              <w:bottom w:val="single" w:sz="12" w:space="0" w:color="000000"/>
              <w:right w:val="nil"/>
            </w:tcBorders>
            <w:shd w:val="clear" w:color="auto" w:fill="auto"/>
            <w:tcMar>
              <w:left w:w="28" w:type="dxa"/>
              <w:right w:w="28" w:type="dxa"/>
            </w:tcMar>
            <w:vAlign w:val="bottom"/>
          </w:tcPr>
          <w:p w:rsidR="00A16AA2" w:rsidRPr="000262F2" w:rsidRDefault="00A16AA2" w:rsidP="00DE358A">
            <w:pPr>
              <w:suppressAutoHyphens w:val="0"/>
              <w:spacing w:before="80" w:after="80" w:line="220" w:lineRule="exact"/>
              <w:jc w:val="right"/>
              <w:rPr>
                <w:b/>
                <w:sz w:val="18"/>
                <w:szCs w:val="30"/>
                <w:lang w:val="fr-FR" w:bidi="ar-YE"/>
              </w:rPr>
            </w:pPr>
            <w:r w:rsidRPr="000262F2">
              <w:rPr>
                <w:rFonts w:eastAsia="Traditional Arabic"/>
                <w:b/>
                <w:sz w:val="18"/>
                <w:szCs w:val="30"/>
                <w:lang w:val="fr-FR" w:bidi="ar-YE"/>
              </w:rPr>
              <w:t>100,1</w:t>
            </w:r>
          </w:p>
        </w:tc>
      </w:tr>
    </w:tbl>
    <w:p w:rsidR="00A16AA2" w:rsidRPr="00A90E91" w:rsidRDefault="00A16AA2" w:rsidP="00A16AA2">
      <w:pPr>
        <w:tabs>
          <w:tab w:val="left" w:pos="1928"/>
          <w:tab w:val="left" w:pos="2608"/>
          <w:tab w:val="left" w:pos="3289"/>
          <w:tab w:val="left" w:pos="3969"/>
          <w:tab w:val="left" w:pos="4649"/>
          <w:tab w:val="left" w:pos="5330"/>
        </w:tabs>
        <w:suppressAutoHyphens w:val="0"/>
        <w:spacing w:before="240" w:after="120" w:line="380" w:lineRule="exact"/>
        <w:ind w:right="1247"/>
        <w:jc w:val="lowKashida"/>
        <w:rPr>
          <w:b/>
          <w:bCs/>
          <w:szCs w:val="20"/>
          <w:rtl/>
          <w:lang w:val="fr-FR" w:bidi="fr-FR"/>
        </w:rPr>
      </w:pPr>
    </w:p>
    <w:p w:rsidR="00A16AA2" w:rsidRPr="00A16AA2" w:rsidRDefault="00A16AA2" w:rsidP="00A16AA2">
      <w:pPr>
        <w:tabs>
          <w:tab w:val="left" w:pos="1928"/>
          <w:tab w:val="left" w:pos="2608"/>
          <w:tab w:val="left" w:pos="3289"/>
          <w:tab w:val="left" w:pos="3969"/>
          <w:tab w:val="left" w:pos="4649"/>
          <w:tab w:val="left" w:pos="5330"/>
        </w:tabs>
        <w:suppressAutoHyphens w:val="0"/>
        <w:spacing w:before="240" w:after="120" w:line="380" w:lineRule="exact"/>
        <w:ind w:right="1247"/>
        <w:jc w:val="lowKashida"/>
        <w:rPr>
          <w:b/>
          <w:bCs/>
          <w:sz w:val="28"/>
          <w:szCs w:val="28"/>
          <w:rtl/>
          <w:lang w:val="fr-FR" w:bidi="fr-FR"/>
        </w:rPr>
        <w:sectPr w:rsidR="00A16AA2" w:rsidRPr="00A16AA2" w:rsidSect="00750FFE">
          <w:headerReference w:type="even" r:id="rId40"/>
          <w:headerReference w:type="default" r:id="rId41"/>
          <w:footerReference w:type="even" r:id="rId42"/>
          <w:footerReference w:type="default" r:id="rId43"/>
          <w:headerReference w:type="first" r:id="rId44"/>
          <w:endnotePr>
            <w:numFmt w:val="decimal"/>
          </w:endnotePr>
          <w:pgSz w:w="16838" w:h="11906" w:orient="landscape" w:code="9"/>
          <w:pgMar w:top="1134" w:right="1701" w:bottom="1134" w:left="2268" w:header="567" w:footer="567" w:gutter="0"/>
          <w:pgBorders w:offsetFrom="page">
            <w:top w:val="none" w:sz="0" w:space="11" w:color="000000" w:shadow="1"/>
            <w:left w:val="none" w:sz="0" w:space="13" w:color="000000" w:shadow="1"/>
            <w:bottom w:val="none" w:sz="0" w:space="14" w:color="000000" w:shadow="1"/>
            <w:right w:val="none" w:sz="0" w:space="14" w:color="000000" w:shadow="1"/>
          </w:pgBorders>
          <w:cols w:space="708"/>
          <w:bidi/>
          <w:docGrid w:linePitch="360"/>
        </w:sectPr>
      </w:pPr>
    </w:p>
    <w:p w:rsidR="00A16AA2" w:rsidRPr="00A16AA2" w:rsidRDefault="007248D2" w:rsidP="007248D2">
      <w:pPr>
        <w:pStyle w:val="H23G"/>
        <w:rPr>
          <w:rFonts w:eastAsia="Traditional Arabic"/>
          <w:lang w:val="fr-FR" w:bidi="fr-FR"/>
        </w:rPr>
      </w:pPr>
      <w:bookmarkStart w:id="164" w:name="_Toc352003637"/>
      <w:bookmarkStart w:id="165" w:name="_Toc352093542"/>
      <w:r>
        <w:rPr>
          <w:rFonts w:eastAsia="Traditional Arabic"/>
          <w:lang w:val="fr-FR" w:bidi="ar-YE"/>
        </w:rPr>
        <w:tab/>
      </w:r>
      <w:r>
        <w:rPr>
          <w:rFonts w:eastAsia="Traditional Arabic"/>
          <w:lang w:val="fr-FR" w:bidi="ar-YE"/>
        </w:rPr>
        <w:tab/>
      </w:r>
      <w:r w:rsidR="00A16AA2" w:rsidRPr="007248D2">
        <w:rPr>
          <w:rFonts w:eastAsia="Traditional Arabic"/>
          <w:b w:val="0"/>
          <w:lang w:val="fr-FR" w:bidi="ar-YE"/>
        </w:rPr>
        <w:t>Tableau 11</w:t>
      </w:r>
      <w:r>
        <w:rPr>
          <w:rFonts w:eastAsia="Traditional Arabic"/>
          <w:lang w:val="fr-FR" w:bidi="ar-YE"/>
        </w:rPr>
        <w:br/>
      </w:r>
      <w:r w:rsidR="00A16AA2" w:rsidRPr="00A16AA2">
        <w:rPr>
          <w:rFonts w:eastAsia="Traditional Arabic"/>
          <w:lang w:val="fr-FR" w:bidi="ar-YE"/>
        </w:rPr>
        <w:t>Missions et objectifs des différents programmes radiotélévisés</w:t>
      </w:r>
      <w:bookmarkEnd w:id="164"/>
      <w:bookmarkEnd w:id="165"/>
    </w:p>
    <w:tbl>
      <w:tblPr>
        <w:tblW w:w="9072" w:type="dxa"/>
        <w:jc w:val="center"/>
        <w:tblBorders>
          <w:top w:val="single" w:sz="12" w:space="0" w:color="000000"/>
          <w:bottom w:val="single" w:sz="12" w:space="0" w:color="000000"/>
        </w:tblBorders>
        <w:tblLayout w:type="fixed"/>
        <w:tblCellMar>
          <w:left w:w="0" w:type="dxa"/>
          <w:right w:w="0" w:type="dxa"/>
        </w:tblCellMar>
        <w:tblLook w:val="00A0"/>
      </w:tblPr>
      <w:tblGrid>
        <w:gridCol w:w="457"/>
        <w:gridCol w:w="3158"/>
        <w:gridCol w:w="5457"/>
      </w:tblGrid>
      <w:tr w:rsidR="00A16AA2" w:rsidRPr="00B3402F">
        <w:trPr>
          <w:trHeight w:val="291"/>
          <w:jc w:val="center"/>
        </w:trPr>
        <w:tc>
          <w:tcPr>
            <w:tcW w:w="457" w:type="dxa"/>
            <w:tcBorders>
              <w:top w:val="single" w:sz="6" w:space="0" w:color="000000"/>
              <w:bottom w:val="single" w:sz="12" w:space="0" w:color="000000"/>
              <w:right w:val="nil"/>
            </w:tcBorders>
            <w:shd w:val="clear" w:color="auto" w:fill="auto"/>
          </w:tcPr>
          <w:p w:rsidR="00A16AA2" w:rsidRPr="00B3402F" w:rsidRDefault="00A16AA2" w:rsidP="008E6927">
            <w:pPr>
              <w:suppressAutoHyphens w:val="0"/>
              <w:spacing w:before="80" w:after="80" w:line="200" w:lineRule="exact"/>
              <w:jc w:val="center"/>
              <w:rPr>
                <w:i/>
                <w:sz w:val="16"/>
                <w:szCs w:val="16"/>
                <w:lang w:val="fr-FR" w:bidi="ar-YE"/>
              </w:rPr>
            </w:pPr>
            <w:r w:rsidRPr="00B3402F">
              <w:rPr>
                <w:rFonts w:eastAsia="Traditional Arabic"/>
                <w:i/>
                <w:sz w:val="16"/>
                <w:szCs w:val="16"/>
                <w:lang w:val="fr-FR" w:bidi="ar-YE"/>
              </w:rPr>
              <w:t>N</w:t>
            </w:r>
            <w:r w:rsidR="008E6927" w:rsidRPr="008E6927">
              <w:rPr>
                <w:rFonts w:eastAsia="Traditional Arabic"/>
                <w:i/>
                <w:sz w:val="16"/>
                <w:szCs w:val="16"/>
                <w:vertAlign w:val="superscript"/>
                <w:lang w:val="fr-FR" w:bidi="ar-YE"/>
              </w:rPr>
              <w:t>o</w:t>
            </w:r>
          </w:p>
        </w:tc>
        <w:tc>
          <w:tcPr>
            <w:tcW w:w="3158" w:type="dxa"/>
            <w:tcBorders>
              <w:top w:val="single" w:sz="6" w:space="0" w:color="000000"/>
              <w:left w:val="nil"/>
              <w:bottom w:val="single" w:sz="12" w:space="0" w:color="000000"/>
            </w:tcBorders>
            <w:shd w:val="clear" w:color="auto" w:fill="auto"/>
          </w:tcPr>
          <w:p w:rsidR="00A16AA2" w:rsidRPr="00B3402F" w:rsidRDefault="00A16AA2" w:rsidP="00B30EFE">
            <w:pPr>
              <w:suppressAutoHyphens w:val="0"/>
              <w:spacing w:before="80" w:after="80" w:line="200" w:lineRule="exact"/>
              <w:rPr>
                <w:i/>
                <w:sz w:val="16"/>
                <w:szCs w:val="16"/>
                <w:lang w:val="fr-FR" w:bidi="ar-YE"/>
              </w:rPr>
            </w:pPr>
            <w:r w:rsidRPr="00B3402F">
              <w:rPr>
                <w:rFonts w:eastAsia="Traditional Arabic"/>
                <w:i/>
                <w:sz w:val="16"/>
                <w:szCs w:val="16"/>
                <w:lang w:val="fr-FR" w:bidi="ar-YE"/>
              </w:rPr>
              <w:t>Thème</w:t>
            </w:r>
          </w:p>
        </w:tc>
        <w:tc>
          <w:tcPr>
            <w:tcW w:w="5457" w:type="dxa"/>
            <w:tcBorders>
              <w:top w:val="single" w:sz="6" w:space="0" w:color="000000"/>
              <w:bottom w:val="single" w:sz="12" w:space="0" w:color="000000"/>
            </w:tcBorders>
            <w:shd w:val="clear" w:color="auto" w:fill="auto"/>
          </w:tcPr>
          <w:p w:rsidR="00A16AA2" w:rsidRPr="00B3402F" w:rsidRDefault="00A16AA2" w:rsidP="00B725F8">
            <w:pPr>
              <w:suppressAutoHyphens w:val="0"/>
              <w:spacing w:before="80" w:after="80" w:line="200" w:lineRule="exact"/>
              <w:jc w:val="lowKashida"/>
              <w:rPr>
                <w:i/>
                <w:sz w:val="16"/>
                <w:szCs w:val="16"/>
                <w:lang w:val="fr-FR" w:bidi="ar-YE"/>
              </w:rPr>
            </w:pPr>
            <w:r w:rsidRPr="00B3402F">
              <w:rPr>
                <w:rFonts w:eastAsia="Traditional Arabic"/>
                <w:i/>
                <w:sz w:val="16"/>
                <w:szCs w:val="16"/>
                <w:lang w:val="fr-FR" w:bidi="ar-YE"/>
              </w:rPr>
              <w:t>Sujets abordés</w:t>
            </w:r>
          </w:p>
        </w:tc>
      </w:tr>
      <w:tr w:rsidR="00A16AA2" w:rsidRPr="007248D2">
        <w:trPr>
          <w:trHeight w:val="1313"/>
          <w:jc w:val="center"/>
        </w:trPr>
        <w:tc>
          <w:tcPr>
            <w:tcW w:w="457" w:type="dxa"/>
            <w:tcBorders>
              <w:top w:val="single" w:sz="12" w:space="0" w:color="000000"/>
              <w:right w:val="nil"/>
            </w:tcBorders>
            <w:shd w:val="clear" w:color="auto" w:fill="auto"/>
          </w:tcPr>
          <w:p w:rsidR="00A16AA2" w:rsidRPr="007248D2" w:rsidRDefault="00A16AA2" w:rsidP="00A16AA2">
            <w:pPr>
              <w:suppressAutoHyphens w:val="0"/>
              <w:spacing w:before="20" w:after="20" w:line="240" w:lineRule="auto"/>
              <w:jc w:val="center"/>
              <w:rPr>
                <w:szCs w:val="20"/>
                <w:lang w:val="fr-FR" w:bidi="ar-YE"/>
              </w:rPr>
            </w:pPr>
            <w:r w:rsidRPr="007248D2">
              <w:rPr>
                <w:rFonts w:eastAsia="Traditional Arabic"/>
                <w:szCs w:val="20"/>
                <w:lang w:val="fr-FR" w:bidi="ar-YE"/>
              </w:rPr>
              <w:t>1</w:t>
            </w:r>
          </w:p>
        </w:tc>
        <w:tc>
          <w:tcPr>
            <w:tcW w:w="3158" w:type="dxa"/>
            <w:tcBorders>
              <w:top w:val="single" w:sz="12" w:space="0" w:color="000000"/>
              <w:left w:val="nil"/>
            </w:tcBorders>
            <w:shd w:val="clear" w:color="auto" w:fill="auto"/>
          </w:tcPr>
          <w:p w:rsidR="00A16AA2" w:rsidRPr="007248D2" w:rsidRDefault="00A16AA2" w:rsidP="00B30EFE">
            <w:pPr>
              <w:suppressAutoHyphens w:val="0"/>
              <w:spacing w:before="20" w:after="20" w:line="240" w:lineRule="auto"/>
              <w:rPr>
                <w:szCs w:val="20"/>
                <w:lang w:val="fr-FR" w:bidi="ar-YE"/>
              </w:rPr>
            </w:pPr>
            <w:r w:rsidRPr="007248D2">
              <w:rPr>
                <w:rFonts w:eastAsia="Traditional Arabic"/>
                <w:szCs w:val="20"/>
                <w:lang w:val="fr-FR" w:bidi="ar-YE"/>
              </w:rPr>
              <w:t>Religion</w:t>
            </w:r>
          </w:p>
        </w:tc>
        <w:tc>
          <w:tcPr>
            <w:tcW w:w="5457" w:type="dxa"/>
            <w:tcBorders>
              <w:top w:val="single" w:sz="12" w:space="0" w:color="000000"/>
            </w:tcBorders>
            <w:shd w:val="clear" w:color="auto" w:fill="auto"/>
          </w:tcPr>
          <w:p w:rsidR="00A16AA2" w:rsidRPr="00B30EFE" w:rsidRDefault="00A16AA2" w:rsidP="008E6927">
            <w:pPr>
              <w:pStyle w:val="Bullet1G"/>
              <w:tabs>
                <w:tab w:val="clear" w:pos="1701"/>
              </w:tabs>
              <w:ind w:left="567" w:right="0" w:hanging="374"/>
              <w:jc w:val="left"/>
              <w:rPr>
                <w:szCs w:val="20"/>
                <w:lang w:bidi="ar-YE"/>
              </w:rPr>
            </w:pPr>
            <w:r w:rsidRPr="00B30EFE">
              <w:rPr>
                <w:szCs w:val="20"/>
                <w:lang w:bidi="ar-YE"/>
              </w:rPr>
              <w:t>Approfondissement de la foi et enseignement des pratiques religieuses et de la prière</w:t>
            </w:r>
            <w:r w:rsidR="00B30EFE">
              <w:rPr>
                <w:szCs w:val="20"/>
                <w:lang w:bidi="ar-YE"/>
              </w:rPr>
              <w:t>;</w:t>
            </w:r>
          </w:p>
          <w:p w:rsidR="00A16AA2" w:rsidRPr="00B30EFE" w:rsidRDefault="00A16AA2" w:rsidP="008E6927">
            <w:pPr>
              <w:pStyle w:val="Bullet1G"/>
              <w:tabs>
                <w:tab w:val="clear" w:pos="1701"/>
              </w:tabs>
              <w:ind w:left="0" w:right="0" w:firstLine="193"/>
              <w:jc w:val="left"/>
              <w:rPr>
                <w:szCs w:val="20"/>
                <w:lang w:bidi="ar-YE"/>
              </w:rPr>
            </w:pPr>
            <w:r w:rsidRPr="00B30EFE">
              <w:rPr>
                <w:szCs w:val="20"/>
                <w:lang w:bidi="ar-YE"/>
              </w:rPr>
              <w:t>Présentation de la vie des prophètes et des envoyés de Dieu</w:t>
            </w:r>
            <w:r w:rsidR="00B30EFE">
              <w:rPr>
                <w:szCs w:val="20"/>
                <w:lang w:bidi="ar-YE"/>
              </w:rPr>
              <w:t>;</w:t>
            </w:r>
          </w:p>
          <w:p w:rsidR="00A16AA2" w:rsidRPr="00B30EFE" w:rsidRDefault="00A16AA2" w:rsidP="008E6927">
            <w:pPr>
              <w:pStyle w:val="Bullet1G"/>
              <w:tabs>
                <w:tab w:val="clear" w:pos="1701"/>
              </w:tabs>
              <w:ind w:left="0" w:right="0" w:firstLine="193"/>
              <w:jc w:val="left"/>
              <w:rPr>
                <w:szCs w:val="20"/>
                <w:lang w:bidi="ar-YE"/>
              </w:rPr>
            </w:pPr>
            <w:r w:rsidRPr="00B30EFE">
              <w:rPr>
                <w:szCs w:val="20"/>
                <w:lang w:bidi="ar-YE"/>
              </w:rPr>
              <w:t>Fatwas et hadiths</w:t>
            </w:r>
            <w:r w:rsidR="00B30EFE">
              <w:rPr>
                <w:szCs w:val="20"/>
                <w:lang w:bidi="ar-YE"/>
              </w:rPr>
              <w:t>;</w:t>
            </w:r>
          </w:p>
          <w:p w:rsidR="00A16AA2" w:rsidRPr="00B30EFE" w:rsidRDefault="00A16AA2" w:rsidP="008E6927">
            <w:pPr>
              <w:pStyle w:val="Bullet1G"/>
              <w:tabs>
                <w:tab w:val="clear" w:pos="1701"/>
              </w:tabs>
              <w:ind w:left="0" w:right="0" w:firstLine="193"/>
              <w:jc w:val="left"/>
              <w:rPr>
                <w:szCs w:val="20"/>
                <w:lang w:bidi="ar-YE"/>
              </w:rPr>
            </w:pPr>
            <w:r w:rsidRPr="00B30EFE">
              <w:rPr>
                <w:szCs w:val="20"/>
                <w:lang w:bidi="ar-YE"/>
              </w:rPr>
              <w:t xml:space="preserve">Savoir-vivre de la conversation et bonnes manières à table. </w:t>
            </w:r>
          </w:p>
        </w:tc>
      </w:tr>
      <w:tr w:rsidR="00A16AA2" w:rsidRPr="007248D2">
        <w:trPr>
          <w:trHeight w:val="1079"/>
          <w:jc w:val="center"/>
        </w:trPr>
        <w:tc>
          <w:tcPr>
            <w:tcW w:w="457" w:type="dxa"/>
            <w:tcBorders>
              <w:right w:val="nil"/>
            </w:tcBorders>
            <w:shd w:val="clear" w:color="auto" w:fill="auto"/>
          </w:tcPr>
          <w:p w:rsidR="00A16AA2" w:rsidRPr="007248D2" w:rsidRDefault="00A16AA2" w:rsidP="00A16AA2">
            <w:pPr>
              <w:suppressAutoHyphens w:val="0"/>
              <w:spacing w:before="20" w:after="20" w:line="240" w:lineRule="auto"/>
              <w:jc w:val="center"/>
              <w:rPr>
                <w:szCs w:val="20"/>
                <w:lang w:val="fr-FR" w:bidi="ar-YE"/>
              </w:rPr>
            </w:pPr>
            <w:r w:rsidRPr="007248D2">
              <w:rPr>
                <w:rFonts w:eastAsia="Traditional Arabic"/>
                <w:szCs w:val="20"/>
                <w:lang w:val="fr-FR" w:bidi="ar-YE"/>
              </w:rPr>
              <w:t>2</w:t>
            </w:r>
          </w:p>
        </w:tc>
        <w:tc>
          <w:tcPr>
            <w:tcW w:w="3158" w:type="dxa"/>
            <w:tcBorders>
              <w:left w:val="nil"/>
            </w:tcBorders>
            <w:shd w:val="clear" w:color="auto" w:fill="auto"/>
          </w:tcPr>
          <w:p w:rsidR="00A16AA2" w:rsidRPr="007248D2" w:rsidRDefault="00A16AA2" w:rsidP="00B30EFE">
            <w:pPr>
              <w:suppressAutoHyphens w:val="0"/>
              <w:spacing w:before="20" w:after="20" w:line="240" w:lineRule="auto"/>
              <w:rPr>
                <w:szCs w:val="20"/>
                <w:lang w:val="fr-FR" w:bidi="ar-YE"/>
              </w:rPr>
            </w:pPr>
            <w:r w:rsidRPr="007248D2">
              <w:rPr>
                <w:rFonts w:eastAsia="Traditional Arabic"/>
                <w:szCs w:val="20"/>
                <w:lang w:val="fr-FR" w:bidi="ar-YE"/>
              </w:rPr>
              <w:t>Science, pédagogie, information</w:t>
            </w:r>
          </w:p>
        </w:tc>
        <w:tc>
          <w:tcPr>
            <w:tcW w:w="5457" w:type="dxa"/>
            <w:shd w:val="clear" w:color="auto" w:fill="auto"/>
          </w:tcPr>
          <w:p w:rsidR="00A16AA2" w:rsidRPr="00B30EFE" w:rsidRDefault="00A16AA2" w:rsidP="008E6927">
            <w:pPr>
              <w:pStyle w:val="Bullet1G"/>
              <w:tabs>
                <w:tab w:val="clear" w:pos="1701"/>
              </w:tabs>
              <w:ind w:left="0" w:right="0" w:firstLine="193"/>
              <w:jc w:val="left"/>
              <w:rPr>
                <w:szCs w:val="20"/>
                <w:rtl/>
                <w:lang w:bidi="fr-FR"/>
              </w:rPr>
            </w:pPr>
            <w:r w:rsidRPr="00B30EFE">
              <w:rPr>
                <w:szCs w:val="20"/>
                <w:lang w:bidi="ar-YE"/>
              </w:rPr>
              <w:t>Leçons scientifiques et pédagogiques</w:t>
            </w:r>
            <w:r w:rsidR="00B30EFE">
              <w:rPr>
                <w:szCs w:val="20"/>
                <w:lang w:bidi="ar-YE"/>
              </w:rPr>
              <w:t>;</w:t>
            </w:r>
          </w:p>
          <w:p w:rsidR="00A16AA2" w:rsidRPr="00B30EFE" w:rsidRDefault="00A16AA2" w:rsidP="008E6927">
            <w:pPr>
              <w:pStyle w:val="Bullet1G"/>
              <w:tabs>
                <w:tab w:val="clear" w:pos="1701"/>
              </w:tabs>
              <w:ind w:left="0" w:right="0" w:firstLine="193"/>
              <w:jc w:val="left"/>
              <w:rPr>
                <w:szCs w:val="20"/>
                <w:lang w:bidi="ar-YE"/>
              </w:rPr>
            </w:pPr>
            <w:r w:rsidRPr="00B30EFE">
              <w:rPr>
                <w:szCs w:val="20"/>
                <w:lang w:bidi="ar-YE"/>
              </w:rPr>
              <w:t>Vulgarisation du parcours des scientifiques et inventeurs</w:t>
            </w:r>
            <w:r w:rsidR="00B30EFE">
              <w:rPr>
                <w:szCs w:val="20"/>
                <w:lang w:bidi="ar-YE"/>
              </w:rPr>
              <w:t>;</w:t>
            </w:r>
          </w:p>
          <w:p w:rsidR="00A16AA2" w:rsidRPr="00B30EFE" w:rsidRDefault="00A16AA2" w:rsidP="008E6927">
            <w:pPr>
              <w:pStyle w:val="Bullet1G"/>
              <w:tabs>
                <w:tab w:val="clear" w:pos="1701"/>
              </w:tabs>
              <w:ind w:left="0" w:right="0" w:firstLine="193"/>
              <w:jc w:val="left"/>
              <w:rPr>
                <w:szCs w:val="20"/>
                <w:lang w:bidi="ar-YE"/>
              </w:rPr>
            </w:pPr>
            <w:r w:rsidRPr="00B30EFE">
              <w:rPr>
                <w:szCs w:val="20"/>
                <w:lang w:bidi="ar-YE"/>
              </w:rPr>
              <w:t>Énigmes scientifiques de l</w:t>
            </w:r>
            <w:r w:rsidR="0047020A">
              <w:rPr>
                <w:szCs w:val="20"/>
                <w:lang w:bidi="ar-YE"/>
              </w:rPr>
              <w:t>’</w:t>
            </w:r>
            <w:r w:rsidRPr="00B30EFE">
              <w:rPr>
                <w:szCs w:val="20"/>
                <w:lang w:bidi="ar-YE"/>
              </w:rPr>
              <w:t>univers.</w:t>
            </w:r>
          </w:p>
        </w:tc>
      </w:tr>
      <w:tr w:rsidR="00A16AA2" w:rsidRPr="007248D2">
        <w:trPr>
          <w:jc w:val="center"/>
        </w:trPr>
        <w:tc>
          <w:tcPr>
            <w:tcW w:w="457" w:type="dxa"/>
            <w:tcBorders>
              <w:right w:val="nil"/>
            </w:tcBorders>
            <w:shd w:val="clear" w:color="auto" w:fill="auto"/>
          </w:tcPr>
          <w:p w:rsidR="00A16AA2" w:rsidRPr="007248D2" w:rsidRDefault="00A16AA2" w:rsidP="00A16AA2">
            <w:pPr>
              <w:suppressAutoHyphens w:val="0"/>
              <w:spacing w:before="20" w:after="20" w:line="240" w:lineRule="auto"/>
              <w:jc w:val="center"/>
              <w:rPr>
                <w:szCs w:val="20"/>
                <w:lang w:val="fr-FR" w:bidi="ar-YE"/>
              </w:rPr>
            </w:pPr>
            <w:r w:rsidRPr="007248D2">
              <w:rPr>
                <w:rFonts w:eastAsia="Traditional Arabic"/>
                <w:szCs w:val="20"/>
                <w:lang w:val="fr-FR" w:bidi="ar-YE"/>
              </w:rPr>
              <w:t>3</w:t>
            </w:r>
          </w:p>
        </w:tc>
        <w:tc>
          <w:tcPr>
            <w:tcW w:w="3158" w:type="dxa"/>
            <w:tcBorders>
              <w:left w:val="nil"/>
            </w:tcBorders>
            <w:shd w:val="clear" w:color="auto" w:fill="auto"/>
          </w:tcPr>
          <w:p w:rsidR="00A16AA2" w:rsidRPr="007248D2" w:rsidRDefault="00A16AA2" w:rsidP="00B30EFE">
            <w:pPr>
              <w:suppressAutoHyphens w:val="0"/>
              <w:spacing w:before="20" w:after="20" w:line="240" w:lineRule="auto"/>
              <w:rPr>
                <w:szCs w:val="20"/>
                <w:lang w:val="fr-FR" w:bidi="ar-YE"/>
              </w:rPr>
            </w:pPr>
            <w:r w:rsidRPr="007248D2">
              <w:rPr>
                <w:rFonts w:eastAsia="Traditional Arabic"/>
                <w:szCs w:val="20"/>
                <w:lang w:val="fr-FR" w:bidi="ar-YE"/>
              </w:rPr>
              <w:t>Histoire</w:t>
            </w:r>
          </w:p>
        </w:tc>
        <w:tc>
          <w:tcPr>
            <w:tcW w:w="5457" w:type="dxa"/>
            <w:shd w:val="clear" w:color="auto" w:fill="auto"/>
          </w:tcPr>
          <w:p w:rsidR="00A16AA2" w:rsidRPr="007248D2" w:rsidRDefault="00A16AA2" w:rsidP="008E6927">
            <w:pPr>
              <w:pStyle w:val="Bullet1G"/>
              <w:tabs>
                <w:tab w:val="clear" w:pos="1701"/>
              </w:tabs>
              <w:ind w:left="0" w:right="0" w:firstLine="193"/>
              <w:jc w:val="left"/>
              <w:rPr>
                <w:szCs w:val="20"/>
                <w:rtl/>
                <w:lang w:bidi="fr-FR"/>
              </w:rPr>
            </w:pPr>
            <w:r w:rsidRPr="007248D2">
              <w:rPr>
                <w:szCs w:val="20"/>
                <w:lang w:bidi="ar-YE"/>
              </w:rPr>
              <w:t>Monuments historiques islamiques du Yémen</w:t>
            </w:r>
            <w:r w:rsidR="00B30EFE">
              <w:rPr>
                <w:szCs w:val="20"/>
                <w:lang w:bidi="ar-YE"/>
              </w:rPr>
              <w:t>;</w:t>
            </w:r>
            <w:r w:rsidRPr="007248D2">
              <w:rPr>
                <w:szCs w:val="20"/>
                <w:lang w:bidi="ar-YE"/>
              </w:rPr>
              <w:t xml:space="preserve"> </w:t>
            </w:r>
          </w:p>
          <w:p w:rsidR="00A16AA2" w:rsidRPr="007248D2" w:rsidRDefault="00A16AA2" w:rsidP="008E6927">
            <w:pPr>
              <w:pStyle w:val="Bullet1G"/>
              <w:tabs>
                <w:tab w:val="clear" w:pos="1701"/>
              </w:tabs>
              <w:ind w:left="0" w:right="0" w:firstLine="193"/>
              <w:jc w:val="left"/>
              <w:rPr>
                <w:szCs w:val="20"/>
                <w:lang w:bidi="ar-YE"/>
              </w:rPr>
            </w:pPr>
            <w:r w:rsidRPr="007248D2">
              <w:rPr>
                <w:szCs w:val="20"/>
                <w:lang w:bidi="ar-YE"/>
              </w:rPr>
              <w:t>L</w:t>
            </w:r>
            <w:r w:rsidR="0047020A">
              <w:rPr>
                <w:szCs w:val="20"/>
                <w:lang w:bidi="ar-YE"/>
              </w:rPr>
              <w:t>’</w:t>
            </w:r>
            <w:r w:rsidRPr="007248D2">
              <w:rPr>
                <w:szCs w:val="20"/>
                <w:lang w:bidi="ar-YE"/>
              </w:rPr>
              <w:t>histoire du Yémen à travers les siècles</w:t>
            </w:r>
            <w:r w:rsidR="00B30EFE">
              <w:rPr>
                <w:szCs w:val="20"/>
                <w:lang w:bidi="ar-YE"/>
              </w:rPr>
              <w:t>;</w:t>
            </w:r>
          </w:p>
          <w:p w:rsidR="00A16AA2" w:rsidRPr="007248D2" w:rsidRDefault="00A16AA2" w:rsidP="008E6927">
            <w:pPr>
              <w:pStyle w:val="Bullet1G"/>
              <w:tabs>
                <w:tab w:val="clear" w:pos="1701"/>
              </w:tabs>
              <w:ind w:left="0" w:right="0" w:firstLine="193"/>
              <w:jc w:val="left"/>
              <w:rPr>
                <w:szCs w:val="20"/>
                <w:lang w:bidi="ar-YE"/>
              </w:rPr>
            </w:pPr>
            <w:r w:rsidRPr="007248D2">
              <w:rPr>
                <w:szCs w:val="20"/>
                <w:lang w:bidi="ar-YE"/>
              </w:rPr>
              <w:t>Différents thèmes historiques.</w:t>
            </w:r>
          </w:p>
        </w:tc>
      </w:tr>
      <w:tr w:rsidR="00A16AA2" w:rsidRPr="007248D2">
        <w:trPr>
          <w:jc w:val="center"/>
        </w:trPr>
        <w:tc>
          <w:tcPr>
            <w:tcW w:w="457" w:type="dxa"/>
            <w:tcBorders>
              <w:right w:val="nil"/>
            </w:tcBorders>
            <w:shd w:val="clear" w:color="auto" w:fill="auto"/>
          </w:tcPr>
          <w:p w:rsidR="00A16AA2" w:rsidRPr="007248D2" w:rsidRDefault="00A16AA2" w:rsidP="00A16AA2">
            <w:pPr>
              <w:suppressAutoHyphens w:val="0"/>
              <w:spacing w:before="20" w:after="20" w:line="240" w:lineRule="auto"/>
              <w:jc w:val="center"/>
              <w:rPr>
                <w:szCs w:val="20"/>
                <w:lang w:val="fr-FR" w:bidi="ar-YE"/>
              </w:rPr>
            </w:pPr>
            <w:r w:rsidRPr="007248D2">
              <w:rPr>
                <w:rFonts w:eastAsia="Traditional Arabic"/>
                <w:szCs w:val="20"/>
                <w:lang w:val="fr-FR" w:bidi="ar-YE"/>
              </w:rPr>
              <w:t>4</w:t>
            </w:r>
          </w:p>
        </w:tc>
        <w:tc>
          <w:tcPr>
            <w:tcW w:w="3158" w:type="dxa"/>
            <w:tcBorders>
              <w:left w:val="nil"/>
            </w:tcBorders>
            <w:shd w:val="clear" w:color="auto" w:fill="auto"/>
          </w:tcPr>
          <w:p w:rsidR="00A16AA2" w:rsidRPr="007248D2" w:rsidRDefault="00A16AA2" w:rsidP="00B30EFE">
            <w:pPr>
              <w:suppressAutoHyphens w:val="0"/>
              <w:spacing w:before="20" w:after="20" w:line="240" w:lineRule="auto"/>
              <w:rPr>
                <w:szCs w:val="20"/>
                <w:lang w:val="fr-FR" w:bidi="ar-YE"/>
              </w:rPr>
            </w:pPr>
            <w:r w:rsidRPr="007248D2">
              <w:rPr>
                <w:rFonts w:eastAsia="Traditional Arabic"/>
                <w:szCs w:val="20"/>
                <w:lang w:val="fr-FR" w:bidi="ar-YE"/>
              </w:rPr>
              <w:t>Musique et chant</w:t>
            </w:r>
          </w:p>
        </w:tc>
        <w:tc>
          <w:tcPr>
            <w:tcW w:w="5457" w:type="dxa"/>
            <w:shd w:val="clear" w:color="auto" w:fill="auto"/>
          </w:tcPr>
          <w:p w:rsidR="00A16AA2" w:rsidRPr="007248D2" w:rsidRDefault="00A16AA2" w:rsidP="008E6927">
            <w:pPr>
              <w:pStyle w:val="Bullet1G"/>
              <w:tabs>
                <w:tab w:val="clear" w:pos="1701"/>
              </w:tabs>
              <w:ind w:left="567" w:right="0" w:hanging="374"/>
              <w:jc w:val="left"/>
              <w:rPr>
                <w:szCs w:val="20"/>
                <w:rtl/>
                <w:lang w:bidi="fr-FR"/>
              </w:rPr>
            </w:pPr>
            <w:r w:rsidRPr="007248D2">
              <w:rPr>
                <w:szCs w:val="20"/>
                <w:lang w:bidi="ar-YE"/>
              </w:rPr>
              <w:t xml:space="preserve">Chansons </w:t>
            </w:r>
            <w:r w:rsidR="003737D7">
              <w:rPr>
                <w:szCs w:val="20"/>
                <w:lang w:bidi="ar-YE"/>
              </w:rPr>
              <w:t>pour enfants</w:t>
            </w:r>
            <w:r w:rsidRPr="007248D2">
              <w:rPr>
                <w:szCs w:val="20"/>
                <w:lang w:bidi="ar-YE"/>
              </w:rPr>
              <w:t xml:space="preserve"> (yéménites et arabes)</w:t>
            </w:r>
            <w:r w:rsidR="00B30EFE">
              <w:rPr>
                <w:szCs w:val="20"/>
                <w:lang w:bidi="ar-YE"/>
              </w:rPr>
              <w:t>;</w:t>
            </w:r>
          </w:p>
          <w:p w:rsidR="00A16AA2" w:rsidRPr="007248D2" w:rsidRDefault="00A16AA2" w:rsidP="008E6927">
            <w:pPr>
              <w:pStyle w:val="Bullet1G"/>
              <w:tabs>
                <w:tab w:val="clear" w:pos="1701"/>
              </w:tabs>
              <w:ind w:left="567" w:right="0" w:hanging="374"/>
              <w:jc w:val="left"/>
              <w:rPr>
                <w:szCs w:val="20"/>
                <w:lang w:bidi="ar-YE"/>
              </w:rPr>
            </w:pPr>
            <w:r w:rsidRPr="007248D2">
              <w:rPr>
                <w:szCs w:val="20"/>
                <w:lang w:bidi="ar-YE"/>
              </w:rPr>
              <w:t>Dédicaces des auditeurs.</w:t>
            </w:r>
          </w:p>
        </w:tc>
      </w:tr>
      <w:tr w:rsidR="00A16AA2" w:rsidRPr="007248D2">
        <w:trPr>
          <w:jc w:val="center"/>
        </w:trPr>
        <w:tc>
          <w:tcPr>
            <w:tcW w:w="457" w:type="dxa"/>
            <w:tcBorders>
              <w:right w:val="nil"/>
            </w:tcBorders>
            <w:shd w:val="clear" w:color="auto" w:fill="auto"/>
          </w:tcPr>
          <w:p w:rsidR="00A16AA2" w:rsidRPr="007248D2" w:rsidRDefault="00A16AA2" w:rsidP="00A16AA2">
            <w:pPr>
              <w:suppressAutoHyphens w:val="0"/>
              <w:spacing w:before="20" w:after="20" w:line="240" w:lineRule="auto"/>
              <w:jc w:val="center"/>
              <w:rPr>
                <w:szCs w:val="20"/>
                <w:lang w:val="fr-FR" w:bidi="ar-YE"/>
              </w:rPr>
            </w:pPr>
            <w:r w:rsidRPr="007248D2">
              <w:rPr>
                <w:rFonts w:eastAsia="Traditional Arabic"/>
                <w:szCs w:val="20"/>
                <w:lang w:val="fr-FR" w:bidi="ar-YE"/>
              </w:rPr>
              <w:t>5</w:t>
            </w:r>
          </w:p>
        </w:tc>
        <w:tc>
          <w:tcPr>
            <w:tcW w:w="3158" w:type="dxa"/>
            <w:tcBorders>
              <w:left w:val="nil"/>
            </w:tcBorders>
            <w:shd w:val="clear" w:color="auto" w:fill="auto"/>
          </w:tcPr>
          <w:p w:rsidR="00A16AA2" w:rsidRPr="007248D2" w:rsidRDefault="00A16AA2" w:rsidP="00B30EFE">
            <w:pPr>
              <w:suppressAutoHyphens w:val="0"/>
              <w:spacing w:before="20" w:after="20" w:line="240" w:lineRule="auto"/>
              <w:rPr>
                <w:szCs w:val="20"/>
                <w:lang w:val="fr-FR" w:bidi="ar-YE"/>
              </w:rPr>
            </w:pPr>
            <w:r w:rsidRPr="007248D2">
              <w:rPr>
                <w:rFonts w:eastAsia="Traditional Arabic"/>
                <w:szCs w:val="20"/>
                <w:lang w:val="fr-FR" w:bidi="ar-YE"/>
              </w:rPr>
              <w:t xml:space="preserve">Secrets de la vie des créatures terrestres et marines </w:t>
            </w:r>
          </w:p>
        </w:tc>
        <w:tc>
          <w:tcPr>
            <w:tcW w:w="5457" w:type="dxa"/>
            <w:shd w:val="clear" w:color="auto" w:fill="auto"/>
          </w:tcPr>
          <w:p w:rsidR="00A16AA2" w:rsidRPr="007248D2" w:rsidRDefault="00A16AA2" w:rsidP="008E6927">
            <w:pPr>
              <w:pStyle w:val="Bullet1G"/>
              <w:tabs>
                <w:tab w:val="clear" w:pos="1701"/>
              </w:tabs>
              <w:ind w:left="567" w:right="0" w:hanging="374"/>
              <w:jc w:val="left"/>
              <w:rPr>
                <w:szCs w:val="20"/>
                <w:rtl/>
                <w:lang w:bidi="fr-FR"/>
              </w:rPr>
            </w:pPr>
            <w:r w:rsidRPr="007248D2">
              <w:rPr>
                <w:szCs w:val="20"/>
                <w:lang w:bidi="ar-YE"/>
              </w:rPr>
              <w:t>Diverses histoires tirées de la vie des animaux</w:t>
            </w:r>
            <w:r w:rsidR="00B30EFE">
              <w:rPr>
                <w:szCs w:val="20"/>
                <w:lang w:bidi="ar-YE"/>
              </w:rPr>
              <w:t>;</w:t>
            </w:r>
          </w:p>
          <w:p w:rsidR="00A16AA2" w:rsidRPr="007248D2" w:rsidRDefault="00A16AA2" w:rsidP="008E6927">
            <w:pPr>
              <w:pStyle w:val="Bullet1G"/>
              <w:tabs>
                <w:tab w:val="clear" w:pos="1701"/>
              </w:tabs>
              <w:ind w:left="567" w:right="0" w:hanging="374"/>
              <w:jc w:val="left"/>
              <w:rPr>
                <w:szCs w:val="20"/>
                <w:lang w:bidi="ar-YE"/>
              </w:rPr>
            </w:pPr>
            <w:r w:rsidRPr="007248D2">
              <w:rPr>
                <w:szCs w:val="20"/>
                <w:lang w:bidi="ar-YE"/>
              </w:rPr>
              <w:t>Vie et dressage des animaux domestiques.</w:t>
            </w:r>
          </w:p>
        </w:tc>
      </w:tr>
      <w:tr w:rsidR="00A16AA2" w:rsidRPr="007248D2">
        <w:trPr>
          <w:jc w:val="center"/>
        </w:trPr>
        <w:tc>
          <w:tcPr>
            <w:tcW w:w="457" w:type="dxa"/>
            <w:tcBorders>
              <w:right w:val="nil"/>
            </w:tcBorders>
            <w:shd w:val="clear" w:color="auto" w:fill="auto"/>
          </w:tcPr>
          <w:p w:rsidR="00A16AA2" w:rsidRPr="007248D2" w:rsidRDefault="00A16AA2" w:rsidP="00A16AA2">
            <w:pPr>
              <w:suppressAutoHyphens w:val="0"/>
              <w:spacing w:before="20" w:after="20" w:line="240" w:lineRule="auto"/>
              <w:jc w:val="center"/>
              <w:rPr>
                <w:szCs w:val="20"/>
                <w:lang w:val="fr-FR" w:bidi="ar-YE"/>
              </w:rPr>
            </w:pPr>
            <w:r w:rsidRPr="007248D2">
              <w:rPr>
                <w:rFonts w:eastAsia="Traditional Arabic"/>
                <w:szCs w:val="20"/>
                <w:lang w:val="fr-FR" w:bidi="ar-YE"/>
              </w:rPr>
              <w:t>6</w:t>
            </w:r>
          </w:p>
        </w:tc>
        <w:tc>
          <w:tcPr>
            <w:tcW w:w="3158" w:type="dxa"/>
            <w:tcBorders>
              <w:left w:val="nil"/>
            </w:tcBorders>
            <w:shd w:val="clear" w:color="auto" w:fill="auto"/>
          </w:tcPr>
          <w:p w:rsidR="00A16AA2" w:rsidRPr="007248D2" w:rsidRDefault="00A16AA2" w:rsidP="00B30EFE">
            <w:pPr>
              <w:suppressAutoHyphens w:val="0"/>
              <w:spacing w:before="20" w:after="20" w:line="240" w:lineRule="auto"/>
              <w:rPr>
                <w:szCs w:val="20"/>
                <w:rtl/>
                <w:lang w:val="fr-FR" w:bidi="fr-FR"/>
              </w:rPr>
            </w:pPr>
            <w:r w:rsidRPr="007248D2">
              <w:rPr>
                <w:rFonts w:eastAsia="Traditional Arabic"/>
                <w:szCs w:val="20"/>
                <w:lang w:val="fr-FR" w:bidi="ar-YE"/>
              </w:rPr>
              <w:t>Oiseaux</w:t>
            </w:r>
          </w:p>
        </w:tc>
        <w:tc>
          <w:tcPr>
            <w:tcW w:w="5457" w:type="dxa"/>
            <w:shd w:val="clear" w:color="auto" w:fill="auto"/>
          </w:tcPr>
          <w:p w:rsidR="00A16AA2" w:rsidRPr="007248D2" w:rsidRDefault="00A16AA2" w:rsidP="008E6927">
            <w:pPr>
              <w:pStyle w:val="Bullet1G"/>
              <w:tabs>
                <w:tab w:val="clear" w:pos="1701"/>
              </w:tabs>
              <w:ind w:left="567" w:right="0" w:hanging="374"/>
              <w:jc w:val="left"/>
              <w:rPr>
                <w:szCs w:val="20"/>
                <w:rtl/>
                <w:lang w:bidi="fr-FR"/>
              </w:rPr>
            </w:pPr>
            <w:r w:rsidRPr="007248D2">
              <w:rPr>
                <w:szCs w:val="20"/>
                <w:lang w:bidi="ar-YE"/>
              </w:rPr>
              <w:t>Vie et dressage des oiseaux</w:t>
            </w:r>
            <w:r w:rsidR="00B30EFE">
              <w:rPr>
                <w:szCs w:val="20"/>
                <w:lang w:bidi="ar-YE"/>
              </w:rPr>
              <w:t>;</w:t>
            </w:r>
          </w:p>
          <w:p w:rsidR="00A16AA2" w:rsidRPr="007248D2" w:rsidRDefault="00A16AA2" w:rsidP="008E6927">
            <w:pPr>
              <w:pStyle w:val="Bullet1G"/>
              <w:tabs>
                <w:tab w:val="clear" w:pos="1701"/>
              </w:tabs>
              <w:ind w:left="567" w:right="0" w:hanging="374"/>
              <w:jc w:val="left"/>
              <w:rPr>
                <w:szCs w:val="20"/>
                <w:lang w:bidi="ar-YE"/>
              </w:rPr>
            </w:pPr>
            <w:r w:rsidRPr="007248D2">
              <w:rPr>
                <w:szCs w:val="20"/>
                <w:lang w:bidi="ar-YE"/>
              </w:rPr>
              <w:t>Histoires tirées de la vie des oiseaux et diversité de la population ailée.</w:t>
            </w:r>
          </w:p>
        </w:tc>
      </w:tr>
      <w:tr w:rsidR="00A16AA2" w:rsidRPr="007248D2">
        <w:trPr>
          <w:jc w:val="center"/>
        </w:trPr>
        <w:tc>
          <w:tcPr>
            <w:tcW w:w="457" w:type="dxa"/>
            <w:tcBorders>
              <w:right w:val="nil"/>
            </w:tcBorders>
            <w:shd w:val="clear" w:color="auto" w:fill="auto"/>
          </w:tcPr>
          <w:p w:rsidR="00A16AA2" w:rsidRPr="007248D2" w:rsidRDefault="00A16AA2" w:rsidP="00A16AA2">
            <w:pPr>
              <w:suppressAutoHyphens w:val="0"/>
              <w:spacing w:before="20" w:after="20" w:line="240" w:lineRule="auto"/>
              <w:jc w:val="center"/>
              <w:rPr>
                <w:szCs w:val="20"/>
                <w:lang w:val="fr-FR" w:bidi="ar-YE"/>
              </w:rPr>
            </w:pPr>
            <w:r w:rsidRPr="007248D2">
              <w:rPr>
                <w:rFonts w:eastAsia="Traditional Arabic"/>
                <w:szCs w:val="20"/>
                <w:lang w:val="fr-FR" w:bidi="ar-YE"/>
              </w:rPr>
              <w:t>7</w:t>
            </w:r>
          </w:p>
        </w:tc>
        <w:tc>
          <w:tcPr>
            <w:tcW w:w="3158" w:type="dxa"/>
            <w:tcBorders>
              <w:left w:val="nil"/>
            </w:tcBorders>
            <w:shd w:val="clear" w:color="auto" w:fill="auto"/>
          </w:tcPr>
          <w:p w:rsidR="00A16AA2" w:rsidRPr="007248D2" w:rsidRDefault="00A16AA2" w:rsidP="00B30EFE">
            <w:pPr>
              <w:suppressAutoHyphens w:val="0"/>
              <w:spacing w:before="20" w:after="20" w:line="240" w:lineRule="auto"/>
              <w:rPr>
                <w:szCs w:val="20"/>
                <w:lang w:val="fr-FR" w:bidi="ar-YE"/>
              </w:rPr>
            </w:pPr>
            <w:r w:rsidRPr="007248D2">
              <w:rPr>
                <w:rFonts w:eastAsia="Traditional Arabic"/>
                <w:szCs w:val="20"/>
                <w:lang w:val="fr-FR" w:bidi="ar-YE"/>
              </w:rPr>
              <w:t>Mer</w:t>
            </w:r>
          </w:p>
        </w:tc>
        <w:tc>
          <w:tcPr>
            <w:tcW w:w="5457" w:type="dxa"/>
            <w:shd w:val="clear" w:color="auto" w:fill="auto"/>
          </w:tcPr>
          <w:p w:rsidR="00A16AA2" w:rsidRPr="007248D2" w:rsidRDefault="00A16AA2" w:rsidP="008E6927">
            <w:pPr>
              <w:pStyle w:val="Bullet1G"/>
              <w:tabs>
                <w:tab w:val="clear" w:pos="1701"/>
              </w:tabs>
              <w:ind w:left="567" w:right="0" w:hanging="374"/>
              <w:jc w:val="left"/>
              <w:rPr>
                <w:szCs w:val="20"/>
                <w:rtl/>
                <w:lang w:bidi="fr-FR"/>
              </w:rPr>
            </w:pPr>
            <w:r w:rsidRPr="007248D2">
              <w:rPr>
                <w:szCs w:val="20"/>
                <w:lang w:bidi="ar-YE"/>
              </w:rPr>
              <w:t>Mystères de la mer et des créatures marines</w:t>
            </w:r>
            <w:r w:rsidR="00B30EFE">
              <w:rPr>
                <w:szCs w:val="20"/>
                <w:lang w:bidi="ar-YE"/>
              </w:rPr>
              <w:t>;</w:t>
            </w:r>
          </w:p>
          <w:p w:rsidR="00A16AA2" w:rsidRPr="007248D2" w:rsidRDefault="00A16AA2" w:rsidP="008E6927">
            <w:pPr>
              <w:pStyle w:val="Bullet1G"/>
              <w:tabs>
                <w:tab w:val="clear" w:pos="1701"/>
              </w:tabs>
              <w:ind w:left="567" w:right="0" w:hanging="374"/>
              <w:jc w:val="left"/>
              <w:rPr>
                <w:szCs w:val="20"/>
                <w:lang w:bidi="ar-YE"/>
              </w:rPr>
            </w:pPr>
            <w:r w:rsidRPr="007248D2">
              <w:rPr>
                <w:szCs w:val="20"/>
                <w:lang w:bidi="ar-YE"/>
              </w:rPr>
              <w:t>Perles et joyaux marins.</w:t>
            </w:r>
          </w:p>
        </w:tc>
      </w:tr>
      <w:tr w:rsidR="00A16AA2" w:rsidRPr="007248D2">
        <w:trPr>
          <w:jc w:val="center"/>
        </w:trPr>
        <w:tc>
          <w:tcPr>
            <w:tcW w:w="457" w:type="dxa"/>
            <w:tcBorders>
              <w:right w:val="nil"/>
            </w:tcBorders>
            <w:shd w:val="clear" w:color="auto" w:fill="auto"/>
          </w:tcPr>
          <w:p w:rsidR="00A16AA2" w:rsidRPr="007248D2" w:rsidRDefault="00A16AA2" w:rsidP="00A16AA2">
            <w:pPr>
              <w:suppressAutoHyphens w:val="0"/>
              <w:spacing w:before="20" w:after="20" w:line="240" w:lineRule="auto"/>
              <w:jc w:val="center"/>
              <w:rPr>
                <w:szCs w:val="20"/>
                <w:lang w:val="fr-FR" w:bidi="ar-YE"/>
              </w:rPr>
            </w:pPr>
            <w:r w:rsidRPr="007248D2">
              <w:rPr>
                <w:rFonts w:eastAsia="Traditional Arabic"/>
                <w:szCs w:val="20"/>
                <w:lang w:val="fr-FR" w:bidi="ar-YE"/>
              </w:rPr>
              <w:t>8</w:t>
            </w:r>
          </w:p>
        </w:tc>
        <w:tc>
          <w:tcPr>
            <w:tcW w:w="3158" w:type="dxa"/>
            <w:tcBorders>
              <w:left w:val="nil"/>
            </w:tcBorders>
            <w:shd w:val="clear" w:color="auto" w:fill="auto"/>
          </w:tcPr>
          <w:p w:rsidR="00A16AA2" w:rsidRPr="007248D2" w:rsidRDefault="00A16AA2" w:rsidP="00B30EFE">
            <w:pPr>
              <w:suppressAutoHyphens w:val="0"/>
              <w:spacing w:before="20" w:after="20" w:line="240" w:lineRule="auto"/>
              <w:rPr>
                <w:szCs w:val="20"/>
                <w:lang w:val="fr-FR" w:bidi="ar-YE"/>
              </w:rPr>
            </w:pPr>
            <w:r w:rsidRPr="007248D2">
              <w:rPr>
                <w:rFonts w:eastAsia="Traditional Arabic"/>
                <w:szCs w:val="20"/>
                <w:lang w:val="fr-FR" w:bidi="ar-YE"/>
              </w:rPr>
              <w:t>Tourisme</w:t>
            </w:r>
          </w:p>
        </w:tc>
        <w:tc>
          <w:tcPr>
            <w:tcW w:w="5457" w:type="dxa"/>
            <w:shd w:val="clear" w:color="auto" w:fill="auto"/>
          </w:tcPr>
          <w:p w:rsidR="00A16AA2" w:rsidRPr="007248D2" w:rsidRDefault="00A16AA2" w:rsidP="008E6927">
            <w:pPr>
              <w:pStyle w:val="Bullet1G"/>
              <w:tabs>
                <w:tab w:val="clear" w:pos="1701"/>
              </w:tabs>
              <w:ind w:left="567" w:right="0" w:hanging="374"/>
              <w:jc w:val="left"/>
              <w:rPr>
                <w:szCs w:val="20"/>
                <w:rtl/>
                <w:lang w:bidi="fr-FR"/>
              </w:rPr>
            </w:pPr>
            <w:r w:rsidRPr="007248D2">
              <w:rPr>
                <w:szCs w:val="20"/>
                <w:lang w:bidi="ar-YE"/>
              </w:rPr>
              <w:t>Présentation du tourisme intérieur, du patrimoine et du climat</w:t>
            </w:r>
            <w:r w:rsidR="00B30EFE">
              <w:rPr>
                <w:szCs w:val="20"/>
                <w:lang w:bidi="ar-YE"/>
              </w:rPr>
              <w:t>;</w:t>
            </w:r>
          </w:p>
          <w:p w:rsidR="00A16AA2" w:rsidRPr="007248D2" w:rsidRDefault="00A16AA2" w:rsidP="008E6927">
            <w:pPr>
              <w:pStyle w:val="Bullet1G"/>
              <w:tabs>
                <w:tab w:val="clear" w:pos="1701"/>
              </w:tabs>
              <w:ind w:left="567" w:right="0" w:hanging="374"/>
              <w:jc w:val="left"/>
              <w:rPr>
                <w:szCs w:val="20"/>
                <w:lang w:bidi="ar-YE"/>
              </w:rPr>
            </w:pPr>
            <w:r w:rsidRPr="007248D2">
              <w:rPr>
                <w:szCs w:val="20"/>
                <w:lang w:bidi="ar-YE"/>
              </w:rPr>
              <w:t>Excursions touristiques.</w:t>
            </w:r>
          </w:p>
        </w:tc>
      </w:tr>
      <w:tr w:rsidR="00A16AA2" w:rsidRPr="007248D2">
        <w:trPr>
          <w:jc w:val="center"/>
        </w:trPr>
        <w:tc>
          <w:tcPr>
            <w:tcW w:w="457" w:type="dxa"/>
            <w:tcBorders>
              <w:right w:val="nil"/>
            </w:tcBorders>
            <w:shd w:val="clear" w:color="auto" w:fill="auto"/>
          </w:tcPr>
          <w:p w:rsidR="00A16AA2" w:rsidRPr="007248D2" w:rsidRDefault="00A16AA2" w:rsidP="00A16AA2">
            <w:pPr>
              <w:suppressAutoHyphens w:val="0"/>
              <w:spacing w:before="20" w:after="20" w:line="240" w:lineRule="auto"/>
              <w:jc w:val="center"/>
              <w:rPr>
                <w:szCs w:val="20"/>
                <w:lang w:val="fr-FR" w:bidi="ar-YE"/>
              </w:rPr>
            </w:pPr>
            <w:r w:rsidRPr="007248D2">
              <w:rPr>
                <w:rFonts w:eastAsia="Traditional Arabic"/>
                <w:szCs w:val="20"/>
                <w:lang w:val="fr-FR" w:bidi="ar-YE"/>
              </w:rPr>
              <w:t>9</w:t>
            </w:r>
          </w:p>
        </w:tc>
        <w:tc>
          <w:tcPr>
            <w:tcW w:w="3158" w:type="dxa"/>
            <w:tcBorders>
              <w:left w:val="nil"/>
            </w:tcBorders>
            <w:shd w:val="clear" w:color="auto" w:fill="auto"/>
          </w:tcPr>
          <w:p w:rsidR="00A16AA2" w:rsidRPr="007248D2" w:rsidRDefault="00A16AA2" w:rsidP="00B30EFE">
            <w:pPr>
              <w:suppressAutoHyphens w:val="0"/>
              <w:spacing w:before="20" w:after="20" w:line="240" w:lineRule="auto"/>
              <w:rPr>
                <w:szCs w:val="20"/>
                <w:lang w:val="fr-FR" w:bidi="ar-YE"/>
              </w:rPr>
            </w:pPr>
            <w:r w:rsidRPr="007248D2">
              <w:rPr>
                <w:rFonts w:eastAsia="Traditional Arabic"/>
                <w:szCs w:val="20"/>
                <w:lang w:val="fr-FR" w:bidi="ar-YE"/>
              </w:rPr>
              <w:t>Nation yéménite</w:t>
            </w:r>
          </w:p>
        </w:tc>
        <w:tc>
          <w:tcPr>
            <w:tcW w:w="5457" w:type="dxa"/>
            <w:shd w:val="clear" w:color="auto" w:fill="auto"/>
          </w:tcPr>
          <w:p w:rsidR="00A16AA2" w:rsidRPr="007248D2" w:rsidRDefault="00A16AA2" w:rsidP="00DE2FC9">
            <w:pPr>
              <w:pStyle w:val="Bullet1G"/>
              <w:tabs>
                <w:tab w:val="clear" w:pos="1701"/>
              </w:tabs>
              <w:ind w:left="567" w:right="0" w:hanging="374"/>
              <w:jc w:val="left"/>
              <w:rPr>
                <w:szCs w:val="20"/>
                <w:rtl/>
                <w:lang w:bidi="fr-FR"/>
              </w:rPr>
            </w:pPr>
            <w:r w:rsidRPr="007248D2">
              <w:rPr>
                <w:szCs w:val="20"/>
                <w:lang w:bidi="ar-YE"/>
              </w:rPr>
              <w:t>Amour de la patrie, de l</w:t>
            </w:r>
            <w:r w:rsidR="0047020A">
              <w:rPr>
                <w:szCs w:val="20"/>
                <w:lang w:bidi="ar-YE"/>
              </w:rPr>
              <w:t>’</w:t>
            </w:r>
            <w:r w:rsidRPr="007248D2">
              <w:rPr>
                <w:szCs w:val="20"/>
                <w:lang w:bidi="ar-YE"/>
              </w:rPr>
              <w:t>unité et de la révolution yéménite</w:t>
            </w:r>
            <w:r w:rsidR="00B30EFE">
              <w:rPr>
                <w:szCs w:val="20"/>
                <w:lang w:bidi="ar-YE"/>
              </w:rPr>
              <w:t>;</w:t>
            </w:r>
          </w:p>
          <w:p w:rsidR="00A16AA2" w:rsidRPr="007248D2" w:rsidRDefault="00A16AA2" w:rsidP="00DE2FC9">
            <w:pPr>
              <w:pStyle w:val="Bullet1G"/>
              <w:tabs>
                <w:tab w:val="clear" w:pos="1701"/>
              </w:tabs>
              <w:ind w:left="567" w:right="0" w:hanging="374"/>
              <w:jc w:val="left"/>
              <w:rPr>
                <w:szCs w:val="20"/>
                <w:lang w:bidi="ar-YE"/>
              </w:rPr>
            </w:pPr>
            <w:r w:rsidRPr="007248D2">
              <w:rPr>
                <w:szCs w:val="20"/>
                <w:lang w:bidi="ar-YE"/>
              </w:rPr>
              <w:t>Présentation des anciennes régions, villes et zones du Yémen.</w:t>
            </w:r>
          </w:p>
        </w:tc>
      </w:tr>
      <w:tr w:rsidR="00A16AA2" w:rsidRPr="007248D2">
        <w:trPr>
          <w:jc w:val="center"/>
        </w:trPr>
        <w:tc>
          <w:tcPr>
            <w:tcW w:w="457" w:type="dxa"/>
            <w:tcBorders>
              <w:bottom w:val="single" w:sz="12" w:space="0" w:color="000000"/>
              <w:right w:val="nil"/>
            </w:tcBorders>
            <w:shd w:val="clear" w:color="auto" w:fill="auto"/>
          </w:tcPr>
          <w:p w:rsidR="00A16AA2" w:rsidRPr="007248D2" w:rsidRDefault="00A16AA2" w:rsidP="00A16AA2">
            <w:pPr>
              <w:suppressAutoHyphens w:val="0"/>
              <w:spacing w:before="20" w:after="60" w:line="240" w:lineRule="auto"/>
              <w:jc w:val="center"/>
              <w:rPr>
                <w:szCs w:val="20"/>
                <w:lang w:val="fr-FR" w:bidi="ar-YE"/>
              </w:rPr>
            </w:pPr>
            <w:r w:rsidRPr="007248D2">
              <w:rPr>
                <w:rFonts w:eastAsia="Traditional Arabic"/>
                <w:szCs w:val="20"/>
                <w:lang w:val="fr-FR" w:bidi="ar-YE"/>
              </w:rPr>
              <w:t>10</w:t>
            </w:r>
          </w:p>
        </w:tc>
        <w:tc>
          <w:tcPr>
            <w:tcW w:w="3158" w:type="dxa"/>
            <w:tcBorders>
              <w:left w:val="nil"/>
              <w:bottom w:val="single" w:sz="12" w:space="0" w:color="000000"/>
            </w:tcBorders>
            <w:shd w:val="clear" w:color="auto" w:fill="auto"/>
          </w:tcPr>
          <w:p w:rsidR="00A16AA2" w:rsidRPr="007248D2" w:rsidRDefault="00A16AA2" w:rsidP="00B30EFE">
            <w:pPr>
              <w:suppressAutoHyphens w:val="0"/>
              <w:spacing w:before="20" w:after="60" w:line="240" w:lineRule="auto"/>
              <w:rPr>
                <w:szCs w:val="20"/>
                <w:lang w:val="fr-FR" w:bidi="ar-YE"/>
              </w:rPr>
            </w:pPr>
            <w:r w:rsidRPr="007248D2">
              <w:rPr>
                <w:rFonts w:eastAsia="Traditional Arabic"/>
                <w:szCs w:val="20"/>
                <w:lang w:val="fr-FR" w:bidi="ar-YE"/>
              </w:rPr>
              <w:t> Autres</w:t>
            </w:r>
          </w:p>
        </w:tc>
        <w:tc>
          <w:tcPr>
            <w:tcW w:w="5457" w:type="dxa"/>
            <w:shd w:val="clear" w:color="auto" w:fill="auto"/>
          </w:tcPr>
          <w:p w:rsidR="00A16AA2" w:rsidRPr="007248D2" w:rsidRDefault="00A16AA2" w:rsidP="00DE2FC9">
            <w:pPr>
              <w:pStyle w:val="Bullet1G"/>
              <w:tabs>
                <w:tab w:val="clear" w:pos="1701"/>
              </w:tabs>
              <w:ind w:left="567" w:right="0" w:hanging="374"/>
              <w:jc w:val="left"/>
              <w:rPr>
                <w:szCs w:val="20"/>
                <w:rtl/>
                <w:lang w:bidi="fr-FR"/>
              </w:rPr>
            </w:pPr>
            <w:r w:rsidRPr="007248D2">
              <w:rPr>
                <w:szCs w:val="20"/>
                <w:lang w:bidi="ar-YE"/>
              </w:rPr>
              <w:t xml:space="preserve">Divers concours </w:t>
            </w:r>
            <w:r w:rsidR="003737D7">
              <w:rPr>
                <w:szCs w:val="20"/>
                <w:lang w:bidi="ar-YE"/>
              </w:rPr>
              <w:t>pour enfants</w:t>
            </w:r>
            <w:r w:rsidR="00B30EFE">
              <w:rPr>
                <w:szCs w:val="20"/>
                <w:lang w:bidi="ar-YE"/>
              </w:rPr>
              <w:t>;</w:t>
            </w:r>
          </w:p>
          <w:p w:rsidR="00A16AA2" w:rsidRPr="007248D2" w:rsidRDefault="00A16AA2" w:rsidP="00DE2FC9">
            <w:pPr>
              <w:pStyle w:val="Bullet1G"/>
              <w:tabs>
                <w:tab w:val="clear" w:pos="1701"/>
              </w:tabs>
              <w:ind w:left="567" w:right="0" w:hanging="374"/>
              <w:jc w:val="left"/>
              <w:rPr>
                <w:szCs w:val="20"/>
                <w:rtl/>
                <w:lang w:bidi="fr-FR"/>
              </w:rPr>
            </w:pPr>
            <w:r w:rsidRPr="007248D2">
              <w:rPr>
                <w:szCs w:val="20"/>
                <w:lang w:bidi="ar-YE"/>
              </w:rPr>
              <w:t>Informations et programmes sportifs.</w:t>
            </w:r>
          </w:p>
        </w:tc>
      </w:tr>
    </w:tbl>
    <w:p w:rsidR="00A16AA2" w:rsidRPr="00A16AA2" w:rsidRDefault="00A16AA2" w:rsidP="007248D2">
      <w:pPr>
        <w:pStyle w:val="H23G"/>
        <w:rPr>
          <w:rFonts w:eastAsia="Traditional Arabic"/>
          <w:lang w:val="fr-FR" w:bidi="fr-FR"/>
        </w:rPr>
      </w:pPr>
      <w:r w:rsidRPr="00A16AA2">
        <w:rPr>
          <w:rFonts w:eastAsia="Traditional Arabic"/>
          <w:sz w:val="28"/>
          <w:lang w:val="fr-FR" w:bidi="ar-YE"/>
        </w:rPr>
        <w:br w:type="page"/>
      </w:r>
      <w:bookmarkStart w:id="166" w:name="_Toc352003638"/>
      <w:bookmarkStart w:id="167" w:name="_Toc352093543"/>
      <w:r w:rsidR="007248D2">
        <w:rPr>
          <w:rFonts w:eastAsia="Traditional Arabic"/>
          <w:sz w:val="28"/>
          <w:lang w:val="fr-FR" w:bidi="ar-YE"/>
        </w:rPr>
        <w:tab/>
      </w:r>
      <w:r w:rsidR="007248D2">
        <w:rPr>
          <w:rFonts w:eastAsia="Traditional Arabic"/>
          <w:sz w:val="28"/>
          <w:lang w:val="fr-FR" w:bidi="ar-YE"/>
        </w:rPr>
        <w:tab/>
      </w:r>
      <w:r w:rsidRPr="007248D2">
        <w:rPr>
          <w:rFonts w:eastAsia="Traditional Arabic"/>
          <w:b w:val="0"/>
          <w:lang w:val="fr-FR" w:bidi="ar-YE"/>
        </w:rPr>
        <w:t>Tableau 12</w:t>
      </w:r>
      <w:r w:rsidR="007248D2">
        <w:rPr>
          <w:rFonts w:eastAsia="Traditional Arabic"/>
          <w:lang w:val="fr-FR" w:bidi="ar-YE"/>
        </w:rPr>
        <w:br/>
      </w:r>
      <w:r w:rsidRPr="00A16AA2">
        <w:rPr>
          <w:rFonts w:eastAsia="Traditional Arabic"/>
          <w:lang w:val="fr-FR" w:bidi="ar-YE"/>
        </w:rPr>
        <w:t>Nombre d</w:t>
      </w:r>
      <w:r w:rsidR="0047020A">
        <w:rPr>
          <w:rFonts w:eastAsia="Traditional Arabic"/>
          <w:lang w:val="fr-FR" w:bidi="ar-YE"/>
        </w:rPr>
        <w:t>’</w:t>
      </w:r>
      <w:r w:rsidRPr="00A16AA2">
        <w:rPr>
          <w:rFonts w:eastAsia="Traditional Arabic"/>
          <w:lang w:val="fr-FR" w:bidi="ar-YE"/>
        </w:rPr>
        <w:t xml:space="preserve">heures de diffusion de programmes radiotélévisés destinés </w:t>
      </w:r>
      <w:r w:rsidR="00B2678C">
        <w:rPr>
          <w:rFonts w:eastAsia="Traditional Arabic"/>
          <w:lang w:val="fr-FR" w:bidi="ar-YE"/>
        </w:rPr>
        <w:t>aux enfants</w:t>
      </w:r>
      <w:bookmarkEnd w:id="166"/>
      <w:bookmarkEnd w:id="167"/>
    </w:p>
    <w:tbl>
      <w:tblPr>
        <w:tblW w:w="8505" w:type="dxa"/>
        <w:tblInd w:w="1134" w:type="dxa"/>
        <w:tblBorders>
          <w:top w:val="single" w:sz="12" w:space="0" w:color="000000"/>
          <w:bottom w:val="single" w:sz="12" w:space="0" w:color="000000"/>
        </w:tblBorders>
        <w:tblCellMar>
          <w:left w:w="0" w:type="dxa"/>
          <w:right w:w="0" w:type="dxa"/>
        </w:tblCellMar>
        <w:tblLook w:val="01E0"/>
      </w:tblPr>
      <w:tblGrid>
        <w:gridCol w:w="374"/>
        <w:gridCol w:w="1893"/>
        <w:gridCol w:w="1135"/>
        <w:gridCol w:w="709"/>
        <w:gridCol w:w="1133"/>
        <w:gridCol w:w="1135"/>
        <w:gridCol w:w="1148"/>
        <w:gridCol w:w="978"/>
      </w:tblGrid>
      <w:tr w:rsidR="00852385" w:rsidRPr="007248D2">
        <w:trPr>
          <w:trHeight w:val="230"/>
        </w:trPr>
        <w:tc>
          <w:tcPr>
            <w:tcW w:w="220" w:type="pct"/>
            <w:vMerge w:val="restart"/>
            <w:tcBorders>
              <w:top w:val="single" w:sz="4" w:space="0" w:color="000000"/>
              <w:bottom w:val="single" w:sz="12" w:space="0" w:color="000000"/>
              <w:right w:val="nil"/>
            </w:tcBorders>
            <w:shd w:val="clear" w:color="auto" w:fill="auto"/>
            <w:vAlign w:val="bottom"/>
          </w:tcPr>
          <w:p w:rsidR="00852385" w:rsidRPr="00B3402F" w:rsidRDefault="00852385" w:rsidP="00852385">
            <w:pPr>
              <w:suppressAutoHyphens w:val="0"/>
              <w:spacing w:before="80" w:after="80" w:line="200" w:lineRule="exact"/>
              <w:rPr>
                <w:i/>
                <w:sz w:val="16"/>
                <w:szCs w:val="16"/>
                <w:lang w:val="fr-FR"/>
              </w:rPr>
            </w:pPr>
            <w:r w:rsidRPr="00B3402F">
              <w:rPr>
                <w:rFonts w:eastAsia="Traditional Arabic"/>
                <w:i/>
                <w:sz w:val="16"/>
                <w:szCs w:val="16"/>
                <w:lang w:val="fr-FR"/>
              </w:rPr>
              <w:t>N</w:t>
            </w:r>
            <w:r w:rsidRPr="00852385">
              <w:rPr>
                <w:rFonts w:eastAsia="Traditional Arabic"/>
                <w:i/>
                <w:sz w:val="16"/>
                <w:szCs w:val="16"/>
                <w:vertAlign w:val="superscript"/>
                <w:lang w:val="fr-FR"/>
              </w:rPr>
              <w:t>o</w:t>
            </w:r>
          </w:p>
        </w:tc>
        <w:tc>
          <w:tcPr>
            <w:tcW w:w="1113" w:type="pct"/>
            <w:vMerge w:val="restart"/>
            <w:tcBorders>
              <w:top w:val="single" w:sz="4" w:space="0" w:color="000000"/>
              <w:left w:val="nil"/>
              <w:bottom w:val="single" w:sz="12" w:space="0" w:color="000000"/>
            </w:tcBorders>
            <w:shd w:val="clear" w:color="auto" w:fill="auto"/>
            <w:vAlign w:val="bottom"/>
          </w:tcPr>
          <w:p w:rsidR="00852385" w:rsidRPr="00B3402F" w:rsidRDefault="00852385" w:rsidP="00C00F2E">
            <w:pPr>
              <w:suppressAutoHyphens w:val="0"/>
              <w:spacing w:before="80" w:after="80" w:line="200" w:lineRule="exact"/>
              <w:rPr>
                <w:i/>
                <w:sz w:val="16"/>
                <w:szCs w:val="16"/>
                <w:lang w:val="fr-FR"/>
              </w:rPr>
            </w:pPr>
            <w:r w:rsidRPr="00B3402F">
              <w:rPr>
                <w:rFonts w:eastAsia="Traditional Arabic"/>
                <w:i/>
                <w:sz w:val="16"/>
                <w:szCs w:val="16"/>
                <w:lang w:val="fr-FR"/>
              </w:rPr>
              <w:t>Service</w:t>
            </w:r>
          </w:p>
        </w:tc>
        <w:tc>
          <w:tcPr>
            <w:tcW w:w="2417" w:type="pct"/>
            <w:gridSpan w:val="4"/>
            <w:tcBorders>
              <w:top w:val="single" w:sz="4" w:space="0" w:color="000000"/>
              <w:bottom w:val="single" w:sz="4" w:space="0" w:color="000000"/>
            </w:tcBorders>
            <w:shd w:val="clear" w:color="auto" w:fill="auto"/>
            <w:vAlign w:val="bottom"/>
          </w:tcPr>
          <w:p w:rsidR="00852385" w:rsidRPr="00B3402F" w:rsidRDefault="00852385" w:rsidP="00B3402F">
            <w:pPr>
              <w:suppressAutoHyphens w:val="0"/>
              <w:spacing w:before="80" w:after="80" w:line="200" w:lineRule="exact"/>
              <w:jc w:val="center"/>
              <w:rPr>
                <w:i/>
                <w:sz w:val="16"/>
                <w:szCs w:val="16"/>
                <w:lang w:val="fr-FR"/>
              </w:rPr>
            </w:pPr>
            <w:r w:rsidRPr="00B3402F">
              <w:rPr>
                <w:rFonts w:eastAsia="Traditional Arabic"/>
                <w:i/>
                <w:sz w:val="16"/>
                <w:szCs w:val="16"/>
                <w:lang w:val="fr-FR"/>
              </w:rPr>
              <w:t>2003</w:t>
            </w:r>
          </w:p>
        </w:tc>
        <w:tc>
          <w:tcPr>
            <w:tcW w:w="675" w:type="pct"/>
            <w:tcBorders>
              <w:top w:val="single" w:sz="4" w:space="0" w:color="000000"/>
              <w:bottom w:val="single" w:sz="4" w:space="0" w:color="000000"/>
            </w:tcBorders>
            <w:shd w:val="clear" w:color="auto" w:fill="auto"/>
            <w:vAlign w:val="bottom"/>
          </w:tcPr>
          <w:p w:rsidR="00852385" w:rsidRPr="00B3402F" w:rsidRDefault="00852385" w:rsidP="00B3402F">
            <w:pPr>
              <w:suppressAutoHyphens w:val="0"/>
              <w:spacing w:before="80" w:after="80" w:line="200" w:lineRule="exact"/>
              <w:jc w:val="center"/>
              <w:rPr>
                <w:i/>
                <w:sz w:val="16"/>
                <w:szCs w:val="16"/>
                <w:lang w:val="fr-FR"/>
              </w:rPr>
            </w:pPr>
            <w:r w:rsidRPr="00B3402F">
              <w:rPr>
                <w:rFonts w:eastAsia="Traditional Arabic"/>
                <w:i/>
                <w:sz w:val="16"/>
                <w:szCs w:val="16"/>
                <w:lang w:val="fr-FR"/>
              </w:rPr>
              <w:t>2004</w:t>
            </w:r>
          </w:p>
        </w:tc>
        <w:tc>
          <w:tcPr>
            <w:tcW w:w="575" w:type="pct"/>
            <w:vMerge w:val="restart"/>
            <w:tcBorders>
              <w:top w:val="single" w:sz="4" w:space="0" w:color="000000"/>
            </w:tcBorders>
            <w:shd w:val="clear" w:color="auto" w:fill="auto"/>
            <w:vAlign w:val="bottom"/>
          </w:tcPr>
          <w:p w:rsidR="00852385" w:rsidRPr="00B3402F" w:rsidRDefault="00852385" w:rsidP="00B3402F">
            <w:pPr>
              <w:suppressAutoHyphens w:val="0"/>
              <w:spacing w:before="80" w:after="80" w:line="200" w:lineRule="exact"/>
              <w:jc w:val="right"/>
              <w:rPr>
                <w:i/>
                <w:sz w:val="16"/>
                <w:szCs w:val="16"/>
                <w:lang w:val="fr-FR"/>
              </w:rPr>
            </w:pPr>
            <w:r w:rsidRPr="00B3402F">
              <w:rPr>
                <w:rFonts w:eastAsia="Traditional Arabic"/>
                <w:i/>
                <w:sz w:val="16"/>
                <w:szCs w:val="16"/>
                <w:lang w:val="fr-FR"/>
              </w:rPr>
              <w:t>Moyenne à la hausse et à la baisse</w:t>
            </w:r>
          </w:p>
        </w:tc>
      </w:tr>
      <w:tr w:rsidR="00852385" w:rsidRPr="007248D2">
        <w:trPr>
          <w:trHeight w:val="127"/>
        </w:trPr>
        <w:tc>
          <w:tcPr>
            <w:tcW w:w="220" w:type="pct"/>
            <w:vMerge/>
            <w:tcBorders>
              <w:top w:val="single" w:sz="12" w:space="0" w:color="000000"/>
              <w:bottom w:val="single" w:sz="12" w:space="0" w:color="000000"/>
              <w:right w:val="nil"/>
            </w:tcBorders>
            <w:shd w:val="clear" w:color="auto" w:fill="auto"/>
            <w:vAlign w:val="bottom"/>
          </w:tcPr>
          <w:p w:rsidR="00852385" w:rsidRPr="00B3402F" w:rsidRDefault="00852385" w:rsidP="00C00F2E">
            <w:pPr>
              <w:suppressAutoHyphens w:val="0"/>
              <w:spacing w:before="80" w:after="80" w:line="200" w:lineRule="exact"/>
              <w:rPr>
                <w:sz w:val="16"/>
                <w:szCs w:val="16"/>
                <w:lang w:val="fr-FR"/>
              </w:rPr>
            </w:pPr>
          </w:p>
        </w:tc>
        <w:tc>
          <w:tcPr>
            <w:tcW w:w="1113" w:type="pct"/>
            <w:vMerge/>
            <w:tcBorders>
              <w:top w:val="single" w:sz="12" w:space="0" w:color="000000"/>
              <w:left w:val="nil"/>
              <w:bottom w:val="single" w:sz="12" w:space="0" w:color="000000"/>
            </w:tcBorders>
            <w:shd w:val="clear" w:color="auto" w:fill="auto"/>
            <w:vAlign w:val="bottom"/>
          </w:tcPr>
          <w:p w:rsidR="00852385" w:rsidRPr="00B3402F" w:rsidRDefault="00852385" w:rsidP="00C00F2E">
            <w:pPr>
              <w:suppressAutoHyphens w:val="0"/>
              <w:spacing w:before="80" w:after="80" w:line="200" w:lineRule="exact"/>
              <w:rPr>
                <w:sz w:val="16"/>
                <w:szCs w:val="16"/>
                <w:lang w:val="fr-FR"/>
              </w:rPr>
            </w:pPr>
          </w:p>
        </w:tc>
        <w:tc>
          <w:tcPr>
            <w:tcW w:w="667" w:type="pct"/>
            <w:tcBorders>
              <w:top w:val="single" w:sz="4" w:space="0" w:color="000000"/>
              <w:bottom w:val="single" w:sz="12" w:space="0" w:color="000000"/>
            </w:tcBorders>
            <w:shd w:val="clear" w:color="auto" w:fill="auto"/>
            <w:vAlign w:val="bottom"/>
          </w:tcPr>
          <w:p w:rsidR="00852385" w:rsidRPr="00B3402F" w:rsidRDefault="00852385" w:rsidP="00B3402F">
            <w:pPr>
              <w:suppressAutoHyphens w:val="0"/>
              <w:spacing w:before="80" w:after="80" w:line="200" w:lineRule="exact"/>
              <w:jc w:val="right"/>
              <w:rPr>
                <w:i/>
                <w:sz w:val="16"/>
                <w:szCs w:val="16"/>
                <w:lang w:val="fr-FR"/>
              </w:rPr>
            </w:pPr>
            <w:r w:rsidRPr="00B3402F">
              <w:rPr>
                <w:rFonts w:eastAsia="Traditional Arabic"/>
                <w:i/>
                <w:sz w:val="16"/>
                <w:szCs w:val="16"/>
                <w:lang w:val="fr-FR"/>
              </w:rPr>
              <w:t>Durée (h) de diffusion par an</w:t>
            </w:r>
          </w:p>
        </w:tc>
        <w:tc>
          <w:tcPr>
            <w:tcW w:w="417" w:type="pct"/>
            <w:tcBorders>
              <w:top w:val="single" w:sz="4" w:space="0" w:color="000000"/>
              <w:bottom w:val="single" w:sz="12" w:space="0" w:color="000000"/>
            </w:tcBorders>
            <w:shd w:val="clear" w:color="auto" w:fill="auto"/>
            <w:vAlign w:val="bottom"/>
          </w:tcPr>
          <w:p w:rsidR="00852385" w:rsidRPr="00B3402F" w:rsidRDefault="0047020A" w:rsidP="00B3402F">
            <w:pPr>
              <w:suppressAutoHyphens w:val="0"/>
              <w:spacing w:before="80" w:after="80" w:line="200" w:lineRule="exact"/>
              <w:jc w:val="right"/>
              <w:rPr>
                <w:i/>
                <w:sz w:val="16"/>
                <w:szCs w:val="16"/>
                <w:lang w:val="fr-FR"/>
              </w:rPr>
            </w:pPr>
            <w:r>
              <w:rPr>
                <w:rFonts w:eastAsia="Traditional Arabic"/>
                <w:i/>
                <w:sz w:val="16"/>
                <w:szCs w:val="16"/>
                <w:lang w:val="fr-FR"/>
              </w:rPr>
              <w:t> %</w:t>
            </w:r>
          </w:p>
        </w:tc>
        <w:tc>
          <w:tcPr>
            <w:tcW w:w="666" w:type="pct"/>
            <w:tcBorders>
              <w:top w:val="single" w:sz="4" w:space="0" w:color="000000"/>
              <w:bottom w:val="single" w:sz="12" w:space="0" w:color="000000"/>
            </w:tcBorders>
            <w:shd w:val="clear" w:color="auto" w:fill="auto"/>
            <w:vAlign w:val="bottom"/>
          </w:tcPr>
          <w:p w:rsidR="00852385" w:rsidRPr="00B3402F" w:rsidRDefault="00852385" w:rsidP="00B3402F">
            <w:pPr>
              <w:suppressAutoHyphens w:val="0"/>
              <w:spacing w:before="80" w:after="80" w:line="200" w:lineRule="exact"/>
              <w:jc w:val="right"/>
              <w:rPr>
                <w:i/>
                <w:sz w:val="16"/>
                <w:szCs w:val="16"/>
                <w:lang w:val="fr-FR"/>
              </w:rPr>
            </w:pPr>
            <w:r w:rsidRPr="00B3402F">
              <w:rPr>
                <w:rFonts w:eastAsia="Traditional Arabic"/>
                <w:i/>
                <w:sz w:val="16"/>
                <w:szCs w:val="16"/>
                <w:lang w:val="fr-FR"/>
              </w:rPr>
              <w:t>Moyenne de diffusion par an</w:t>
            </w:r>
          </w:p>
        </w:tc>
        <w:tc>
          <w:tcPr>
            <w:tcW w:w="667" w:type="pct"/>
            <w:tcBorders>
              <w:top w:val="single" w:sz="4" w:space="0" w:color="000000"/>
              <w:bottom w:val="single" w:sz="12" w:space="0" w:color="000000"/>
            </w:tcBorders>
            <w:shd w:val="clear" w:color="auto" w:fill="auto"/>
            <w:vAlign w:val="bottom"/>
          </w:tcPr>
          <w:p w:rsidR="00852385" w:rsidRPr="00B3402F" w:rsidRDefault="00852385" w:rsidP="00B3402F">
            <w:pPr>
              <w:suppressAutoHyphens w:val="0"/>
              <w:spacing w:before="80" w:after="80" w:line="200" w:lineRule="exact"/>
              <w:jc w:val="right"/>
              <w:rPr>
                <w:i/>
                <w:sz w:val="16"/>
                <w:szCs w:val="16"/>
                <w:lang w:val="fr-FR"/>
              </w:rPr>
            </w:pPr>
            <w:r w:rsidRPr="00B3402F">
              <w:rPr>
                <w:rFonts w:eastAsia="Traditional Arabic"/>
                <w:i/>
                <w:sz w:val="16"/>
                <w:szCs w:val="16"/>
                <w:lang w:val="fr-FR"/>
              </w:rPr>
              <w:t>Durée (h) de diffusion par an</w:t>
            </w:r>
          </w:p>
        </w:tc>
        <w:tc>
          <w:tcPr>
            <w:tcW w:w="675" w:type="pct"/>
            <w:tcBorders>
              <w:top w:val="single" w:sz="4" w:space="0" w:color="000000"/>
              <w:bottom w:val="single" w:sz="12" w:space="0" w:color="000000"/>
            </w:tcBorders>
            <w:shd w:val="clear" w:color="auto" w:fill="auto"/>
            <w:vAlign w:val="bottom"/>
          </w:tcPr>
          <w:p w:rsidR="00852385" w:rsidRPr="00B3402F" w:rsidRDefault="00852385" w:rsidP="00B3402F">
            <w:pPr>
              <w:suppressAutoHyphens w:val="0"/>
              <w:spacing w:before="80" w:after="80" w:line="200" w:lineRule="exact"/>
              <w:jc w:val="right"/>
              <w:rPr>
                <w:i/>
                <w:sz w:val="16"/>
                <w:szCs w:val="16"/>
                <w:lang w:val="fr-FR"/>
              </w:rPr>
            </w:pPr>
            <w:r w:rsidRPr="00B3402F">
              <w:rPr>
                <w:rFonts w:eastAsia="Traditional Arabic"/>
                <w:i/>
                <w:sz w:val="16"/>
                <w:szCs w:val="16"/>
                <w:lang w:val="fr-FR"/>
              </w:rPr>
              <w:t>Durée (h) de diffusion par an</w:t>
            </w:r>
          </w:p>
        </w:tc>
        <w:tc>
          <w:tcPr>
            <w:tcW w:w="575" w:type="pct"/>
            <w:vMerge/>
            <w:tcBorders>
              <w:bottom w:val="single" w:sz="12" w:space="0" w:color="000000"/>
            </w:tcBorders>
            <w:shd w:val="clear" w:color="auto" w:fill="auto"/>
            <w:vAlign w:val="bottom"/>
          </w:tcPr>
          <w:p w:rsidR="00852385" w:rsidRPr="00B3402F" w:rsidRDefault="00852385" w:rsidP="00B3402F">
            <w:pPr>
              <w:suppressAutoHyphens w:val="0"/>
              <w:spacing w:before="80" w:after="80" w:line="200" w:lineRule="exact"/>
              <w:jc w:val="right"/>
              <w:rPr>
                <w:sz w:val="16"/>
                <w:szCs w:val="16"/>
                <w:lang w:val="fr-FR"/>
              </w:rPr>
            </w:pPr>
          </w:p>
        </w:tc>
      </w:tr>
      <w:tr w:rsidR="00A16AA2" w:rsidRPr="007248D2">
        <w:trPr>
          <w:trHeight w:val="267"/>
        </w:trPr>
        <w:tc>
          <w:tcPr>
            <w:tcW w:w="220" w:type="pct"/>
            <w:tcBorders>
              <w:top w:val="single" w:sz="12" w:space="0" w:color="000000"/>
              <w:bottom w:val="nil"/>
              <w:right w:val="nil"/>
            </w:tcBorders>
            <w:shd w:val="clear" w:color="auto" w:fill="auto"/>
            <w:vAlign w:val="bottom"/>
          </w:tcPr>
          <w:p w:rsidR="00A16AA2" w:rsidRPr="007248D2" w:rsidRDefault="00A16AA2" w:rsidP="00C00F2E">
            <w:pPr>
              <w:suppressAutoHyphens w:val="0"/>
              <w:spacing w:before="40" w:after="40" w:line="220" w:lineRule="exact"/>
              <w:rPr>
                <w:sz w:val="18"/>
                <w:szCs w:val="18"/>
                <w:lang w:val="fr-FR"/>
              </w:rPr>
            </w:pPr>
            <w:r w:rsidRPr="007248D2">
              <w:rPr>
                <w:rFonts w:eastAsia="Traditional Arabic"/>
                <w:sz w:val="18"/>
                <w:szCs w:val="18"/>
                <w:lang w:val="fr-FR"/>
              </w:rPr>
              <w:t>1</w:t>
            </w:r>
          </w:p>
        </w:tc>
        <w:tc>
          <w:tcPr>
            <w:tcW w:w="1113" w:type="pct"/>
            <w:tcBorders>
              <w:top w:val="single" w:sz="12" w:space="0" w:color="000000"/>
              <w:left w:val="nil"/>
              <w:bottom w:val="nil"/>
            </w:tcBorders>
            <w:shd w:val="clear" w:color="auto" w:fill="auto"/>
            <w:vAlign w:val="bottom"/>
          </w:tcPr>
          <w:p w:rsidR="00A16AA2" w:rsidRPr="007248D2" w:rsidRDefault="00A16AA2" w:rsidP="00C00F2E">
            <w:pPr>
              <w:suppressAutoHyphens w:val="0"/>
              <w:spacing w:before="40" w:after="40" w:line="220" w:lineRule="exact"/>
              <w:rPr>
                <w:spacing w:val="-4"/>
                <w:sz w:val="18"/>
                <w:szCs w:val="18"/>
                <w:rtl/>
                <w:lang w:val="fr-FR" w:bidi="fr-FR"/>
              </w:rPr>
            </w:pPr>
            <w:r w:rsidRPr="007248D2">
              <w:rPr>
                <w:rFonts w:eastAsia="Traditional Arabic"/>
                <w:spacing w:val="-4"/>
                <w:sz w:val="18"/>
                <w:szCs w:val="18"/>
                <w:lang w:val="fr-FR"/>
              </w:rPr>
              <w:t>Programme général + second programme</w:t>
            </w:r>
          </w:p>
        </w:tc>
        <w:tc>
          <w:tcPr>
            <w:tcW w:w="667" w:type="pct"/>
            <w:tcBorders>
              <w:top w:val="single" w:sz="12" w:space="0" w:color="000000"/>
              <w:bottom w:val="nil"/>
            </w:tcBorders>
            <w:shd w:val="clear" w:color="auto" w:fill="auto"/>
            <w:vAlign w:val="bottom"/>
          </w:tcPr>
          <w:p w:rsidR="00A16AA2" w:rsidRPr="007248D2" w:rsidRDefault="00A16AA2" w:rsidP="00B3402F">
            <w:pPr>
              <w:suppressAutoHyphens w:val="0"/>
              <w:spacing w:before="40" w:after="40" w:line="220" w:lineRule="exact"/>
              <w:jc w:val="right"/>
              <w:rPr>
                <w:sz w:val="18"/>
                <w:szCs w:val="18"/>
                <w:lang w:val="fr-FR"/>
              </w:rPr>
            </w:pPr>
            <w:r w:rsidRPr="007248D2">
              <w:rPr>
                <w:rFonts w:eastAsia="Traditional Arabic"/>
                <w:sz w:val="18"/>
                <w:szCs w:val="18"/>
                <w:lang w:val="fr-FR"/>
              </w:rPr>
              <w:t xml:space="preserve">2001 </w:t>
            </w:r>
            <w:r w:rsidR="00A03EFA">
              <w:rPr>
                <w:rFonts w:eastAsia="Traditional Arabic"/>
                <w:sz w:val="18"/>
                <w:szCs w:val="18"/>
                <w:lang w:val="fr-FR"/>
              </w:rPr>
              <w:t>42</w:t>
            </w:r>
          </w:p>
        </w:tc>
        <w:tc>
          <w:tcPr>
            <w:tcW w:w="417" w:type="pct"/>
            <w:tcBorders>
              <w:top w:val="single" w:sz="12" w:space="0" w:color="000000"/>
              <w:bottom w:val="nil"/>
            </w:tcBorders>
            <w:shd w:val="clear" w:color="auto" w:fill="auto"/>
            <w:vAlign w:val="bottom"/>
          </w:tcPr>
          <w:p w:rsidR="00A16AA2" w:rsidRPr="007248D2" w:rsidRDefault="00A16AA2" w:rsidP="00B3402F">
            <w:pPr>
              <w:suppressAutoHyphens w:val="0"/>
              <w:spacing w:before="40" w:after="40" w:line="220" w:lineRule="exact"/>
              <w:jc w:val="right"/>
              <w:rPr>
                <w:sz w:val="18"/>
                <w:szCs w:val="18"/>
                <w:lang w:val="fr-FR"/>
              </w:rPr>
            </w:pPr>
            <w:r w:rsidRPr="007248D2">
              <w:rPr>
                <w:rFonts w:eastAsia="Traditional Arabic"/>
                <w:sz w:val="18"/>
                <w:szCs w:val="18"/>
                <w:lang w:val="fr-FR"/>
              </w:rPr>
              <w:t>33,83</w:t>
            </w:r>
          </w:p>
        </w:tc>
        <w:tc>
          <w:tcPr>
            <w:tcW w:w="666" w:type="pct"/>
            <w:tcBorders>
              <w:top w:val="single" w:sz="12" w:space="0" w:color="000000"/>
              <w:bottom w:val="nil"/>
            </w:tcBorders>
            <w:shd w:val="clear" w:color="auto" w:fill="auto"/>
            <w:vAlign w:val="bottom"/>
          </w:tcPr>
          <w:p w:rsidR="00A16AA2" w:rsidRPr="007248D2" w:rsidRDefault="00A03EFA" w:rsidP="00B3402F">
            <w:pPr>
              <w:suppressAutoHyphens w:val="0"/>
              <w:spacing w:before="40" w:after="40" w:line="220" w:lineRule="exact"/>
              <w:jc w:val="right"/>
              <w:rPr>
                <w:sz w:val="18"/>
                <w:szCs w:val="18"/>
                <w:lang w:val="fr-FR"/>
              </w:rPr>
            </w:pPr>
            <w:r>
              <w:rPr>
                <w:rFonts w:eastAsia="Traditional Arabic"/>
                <w:sz w:val="18"/>
                <w:szCs w:val="18"/>
                <w:lang w:val="fr-FR"/>
              </w:rPr>
              <w:t>29,</w:t>
            </w:r>
            <w:r w:rsidR="00A16AA2" w:rsidRPr="007248D2">
              <w:rPr>
                <w:rFonts w:eastAsia="Traditional Arabic"/>
                <w:sz w:val="18"/>
                <w:szCs w:val="18"/>
                <w:lang w:val="fr-FR"/>
              </w:rPr>
              <w:t xml:space="preserve">5 </w:t>
            </w:r>
          </w:p>
        </w:tc>
        <w:tc>
          <w:tcPr>
            <w:tcW w:w="667" w:type="pct"/>
            <w:tcBorders>
              <w:top w:val="single" w:sz="12" w:space="0" w:color="000000"/>
              <w:bottom w:val="nil"/>
            </w:tcBorders>
            <w:shd w:val="clear" w:color="auto" w:fill="auto"/>
            <w:vAlign w:val="bottom"/>
          </w:tcPr>
          <w:p w:rsidR="00A16AA2" w:rsidRPr="007248D2" w:rsidRDefault="00A03EFA" w:rsidP="00B3402F">
            <w:pPr>
              <w:suppressAutoHyphens w:val="0"/>
              <w:spacing w:before="40" w:after="40" w:line="220" w:lineRule="exact"/>
              <w:jc w:val="right"/>
              <w:rPr>
                <w:sz w:val="18"/>
                <w:szCs w:val="18"/>
                <w:lang w:val="fr-FR"/>
              </w:rPr>
            </w:pPr>
            <w:r>
              <w:rPr>
                <w:rFonts w:eastAsia="Traditional Arabic"/>
                <w:sz w:val="18"/>
                <w:szCs w:val="18"/>
                <w:lang w:val="fr-FR"/>
              </w:rPr>
              <w:t>1679 6</w:t>
            </w:r>
            <w:r w:rsidR="00A16AA2" w:rsidRPr="007248D2">
              <w:rPr>
                <w:rFonts w:eastAsia="Traditional Arabic"/>
                <w:sz w:val="18"/>
                <w:szCs w:val="18"/>
                <w:lang w:val="fr-FR"/>
              </w:rPr>
              <w:t xml:space="preserve"> </w:t>
            </w:r>
          </w:p>
        </w:tc>
        <w:tc>
          <w:tcPr>
            <w:tcW w:w="675" w:type="pct"/>
            <w:tcBorders>
              <w:top w:val="single" w:sz="12" w:space="0" w:color="000000"/>
              <w:bottom w:val="nil"/>
            </w:tcBorders>
            <w:shd w:val="clear" w:color="auto" w:fill="auto"/>
            <w:vAlign w:val="bottom"/>
          </w:tcPr>
          <w:p w:rsidR="00A16AA2" w:rsidRPr="007248D2" w:rsidRDefault="00A16AA2" w:rsidP="00B3402F">
            <w:pPr>
              <w:suppressAutoHyphens w:val="0"/>
              <w:spacing w:before="40" w:after="40" w:line="220" w:lineRule="exact"/>
              <w:jc w:val="right"/>
              <w:rPr>
                <w:sz w:val="18"/>
                <w:szCs w:val="18"/>
                <w:lang w:val="fr-FR"/>
              </w:rPr>
            </w:pPr>
            <w:r w:rsidRPr="007248D2">
              <w:rPr>
                <w:rFonts w:eastAsia="Traditional Arabic"/>
                <w:sz w:val="18"/>
                <w:szCs w:val="18"/>
                <w:lang w:val="fr-FR"/>
              </w:rPr>
              <w:t xml:space="preserve">+ </w:t>
            </w:r>
            <w:r w:rsidR="00A03EFA">
              <w:rPr>
                <w:rFonts w:eastAsia="Traditional Arabic"/>
                <w:sz w:val="18"/>
                <w:szCs w:val="18"/>
                <w:lang w:val="fr-FR"/>
              </w:rPr>
              <w:t>322 36</w:t>
            </w:r>
            <w:r w:rsidRPr="007248D2">
              <w:rPr>
                <w:rFonts w:eastAsia="Traditional Arabic"/>
                <w:sz w:val="18"/>
                <w:szCs w:val="18"/>
                <w:lang w:val="fr-FR"/>
              </w:rPr>
              <w:t xml:space="preserve"> </w:t>
            </w:r>
          </w:p>
        </w:tc>
        <w:tc>
          <w:tcPr>
            <w:tcW w:w="575" w:type="pct"/>
            <w:tcBorders>
              <w:top w:val="single" w:sz="12" w:space="0" w:color="000000"/>
              <w:bottom w:val="nil"/>
            </w:tcBorders>
            <w:shd w:val="clear" w:color="auto" w:fill="auto"/>
            <w:vAlign w:val="bottom"/>
          </w:tcPr>
          <w:p w:rsidR="00A16AA2" w:rsidRPr="007248D2" w:rsidRDefault="00A16AA2" w:rsidP="00B3402F">
            <w:pPr>
              <w:suppressAutoHyphens w:val="0"/>
              <w:spacing w:before="40" w:after="40" w:line="220" w:lineRule="exact"/>
              <w:jc w:val="right"/>
              <w:rPr>
                <w:sz w:val="18"/>
                <w:szCs w:val="18"/>
                <w:lang w:val="fr-FR"/>
              </w:rPr>
            </w:pPr>
            <w:r w:rsidRPr="007248D2">
              <w:rPr>
                <w:rFonts w:eastAsia="Traditional Arabic"/>
                <w:sz w:val="18"/>
                <w:szCs w:val="18"/>
                <w:lang w:val="fr-FR"/>
              </w:rPr>
              <w:t>19,21</w:t>
            </w:r>
            <w:r w:rsidR="0047020A">
              <w:rPr>
                <w:rFonts w:eastAsia="Traditional Arabic"/>
                <w:sz w:val="18"/>
                <w:szCs w:val="18"/>
                <w:lang w:val="fr-FR"/>
              </w:rPr>
              <w:t> %</w:t>
            </w:r>
          </w:p>
        </w:tc>
      </w:tr>
      <w:tr w:rsidR="00A16AA2" w:rsidRPr="007248D2">
        <w:trPr>
          <w:trHeight w:val="274"/>
        </w:trPr>
        <w:tc>
          <w:tcPr>
            <w:tcW w:w="220" w:type="pct"/>
            <w:tcBorders>
              <w:top w:val="nil"/>
              <w:right w:val="nil"/>
            </w:tcBorders>
            <w:shd w:val="clear" w:color="auto" w:fill="auto"/>
            <w:vAlign w:val="bottom"/>
          </w:tcPr>
          <w:p w:rsidR="00A16AA2" w:rsidRPr="007248D2" w:rsidRDefault="00A16AA2" w:rsidP="00C00F2E">
            <w:pPr>
              <w:suppressAutoHyphens w:val="0"/>
              <w:spacing w:before="40" w:after="40" w:line="220" w:lineRule="exact"/>
              <w:rPr>
                <w:sz w:val="18"/>
                <w:szCs w:val="18"/>
                <w:lang w:val="fr-FR"/>
              </w:rPr>
            </w:pPr>
            <w:r w:rsidRPr="007248D2">
              <w:rPr>
                <w:rFonts w:eastAsia="Traditional Arabic"/>
                <w:sz w:val="18"/>
                <w:szCs w:val="18"/>
                <w:lang w:val="fr-FR"/>
              </w:rPr>
              <w:t>2</w:t>
            </w:r>
          </w:p>
        </w:tc>
        <w:tc>
          <w:tcPr>
            <w:tcW w:w="1113" w:type="pct"/>
            <w:tcBorders>
              <w:top w:val="nil"/>
              <w:left w:val="nil"/>
            </w:tcBorders>
            <w:shd w:val="clear" w:color="auto" w:fill="auto"/>
            <w:vAlign w:val="bottom"/>
          </w:tcPr>
          <w:p w:rsidR="00A16AA2" w:rsidRPr="007248D2" w:rsidRDefault="00A16AA2" w:rsidP="00C00F2E">
            <w:pPr>
              <w:suppressAutoHyphens w:val="0"/>
              <w:spacing w:before="40" w:after="40" w:line="220" w:lineRule="exact"/>
              <w:rPr>
                <w:sz w:val="18"/>
                <w:szCs w:val="18"/>
                <w:lang w:val="fr-FR"/>
              </w:rPr>
            </w:pPr>
            <w:r w:rsidRPr="007248D2">
              <w:rPr>
                <w:rFonts w:eastAsia="Traditional Arabic"/>
                <w:sz w:val="18"/>
                <w:szCs w:val="18"/>
                <w:lang w:val="fr-FR"/>
              </w:rPr>
              <w:t>Première chaîne</w:t>
            </w:r>
          </w:p>
        </w:tc>
        <w:tc>
          <w:tcPr>
            <w:tcW w:w="667" w:type="pct"/>
            <w:tcBorders>
              <w:top w:val="nil"/>
            </w:tcBorders>
            <w:shd w:val="clear" w:color="auto" w:fill="auto"/>
            <w:vAlign w:val="bottom"/>
          </w:tcPr>
          <w:p w:rsidR="00A16AA2" w:rsidRPr="007248D2" w:rsidRDefault="00A16AA2" w:rsidP="00B3402F">
            <w:pPr>
              <w:suppressAutoHyphens w:val="0"/>
              <w:spacing w:before="40" w:after="40" w:line="220" w:lineRule="exact"/>
              <w:jc w:val="right"/>
              <w:rPr>
                <w:sz w:val="18"/>
                <w:szCs w:val="18"/>
                <w:lang w:val="fr-FR"/>
              </w:rPr>
            </w:pPr>
            <w:r w:rsidRPr="007248D2">
              <w:rPr>
                <w:rFonts w:eastAsia="Traditional Arabic"/>
                <w:sz w:val="18"/>
                <w:szCs w:val="18"/>
                <w:lang w:val="fr-FR"/>
              </w:rPr>
              <w:t>3327</w:t>
            </w:r>
            <w:r w:rsidR="00A03EFA">
              <w:rPr>
                <w:rFonts w:eastAsia="Traditional Arabic"/>
                <w:sz w:val="18"/>
                <w:szCs w:val="18"/>
                <w:lang w:val="fr-FR"/>
              </w:rPr>
              <w:t xml:space="preserve"> 46</w:t>
            </w:r>
            <w:r w:rsidRPr="007248D2">
              <w:rPr>
                <w:rFonts w:eastAsia="Traditional Arabic"/>
                <w:sz w:val="18"/>
                <w:szCs w:val="18"/>
                <w:lang w:val="fr-FR"/>
              </w:rPr>
              <w:t xml:space="preserve"> </w:t>
            </w:r>
          </w:p>
        </w:tc>
        <w:tc>
          <w:tcPr>
            <w:tcW w:w="417" w:type="pct"/>
            <w:tcBorders>
              <w:top w:val="nil"/>
            </w:tcBorders>
            <w:shd w:val="clear" w:color="auto" w:fill="auto"/>
            <w:vAlign w:val="bottom"/>
          </w:tcPr>
          <w:p w:rsidR="00A16AA2" w:rsidRPr="007248D2" w:rsidRDefault="00A16AA2" w:rsidP="00B3402F">
            <w:pPr>
              <w:suppressAutoHyphens w:val="0"/>
              <w:spacing w:before="40" w:after="40" w:line="220" w:lineRule="exact"/>
              <w:jc w:val="right"/>
              <w:rPr>
                <w:sz w:val="18"/>
                <w:szCs w:val="18"/>
                <w:lang w:val="fr-FR"/>
              </w:rPr>
            </w:pPr>
            <w:r w:rsidRPr="007248D2">
              <w:rPr>
                <w:rFonts w:eastAsia="Traditional Arabic"/>
                <w:sz w:val="18"/>
                <w:szCs w:val="18"/>
                <w:lang w:val="fr-FR"/>
              </w:rPr>
              <w:t>56,24</w:t>
            </w:r>
          </w:p>
        </w:tc>
        <w:tc>
          <w:tcPr>
            <w:tcW w:w="666" w:type="pct"/>
            <w:tcBorders>
              <w:top w:val="nil"/>
            </w:tcBorders>
            <w:shd w:val="clear" w:color="auto" w:fill="auto"/>
            <w:vAlign w:val="bottom"/>
          </w:tcPr>
          <w:p w:rsidR="00A16AA2" w:rsidRPr="007248D2" w:rsidRDefault="00A03EFA" w:rsidP="00B3402F">
            <w:pPr>
              <w:suppressAutoHyphens w:val="0"/>
              <w:spacing w:before="40" w:after="40" w:line="220" w:lineRule="exact"/>
              <w:jc w:val="right"/>
              <w:rPr>
                <w:sz w:val="18"/>
                <w:szCs w:val="18"/>
                <w:lang w:val="fr-FR"/>
              </w:rPr>
            </w:pPr>
            <w:r>
              <w:rPr>
                <w:rFonts w:eastAsia="Traditional Arabic"/>
                <w:sz w:val="18"/>
                <w:szCs w:val="18"/>
                <w:lang w:val="fr-FR"/>
              </w:rPr>
              <w:t>1,</w:t>
            </w:r>
            <w:r w:rsidR="00A16AA2" w:rsidRPr="007248D2">
              <w:rPr>
                <w:rFonts w:eastAsia="Traditional Arabic"/>
                <w:sz w:val="18"/>
                <w:szCs w:val="18"/>
                <w:lang w:val="fr-FR"/>
              </w:rPr>
              <w:t>7</w:t>
            </w:r>
          </w:p>
        </w:tc>
        <w:tc>
          <w:tcPr>
            <w:tcW w:w="667" w:type="pct"/>
            <w:tcBorders>
              <w:top w:val="nil"/>
            </w:tcBorders>
            <w:shd w:val="clear" w:color="auto" w:fill="auto"/>
            <w:vAlign w:val="bottom"/>
          </w:tcPr>
          <w:p w:rsidR="00A16AA2" w:rsidRPr="007248D2" w:rsidRDefault="00A03EFA" w:rsidP="00B3402F">
            <w:pPr>
              <w:suppressAutoHyphens w:val="0"/>
              <w:spacing w:before="40" w:after="40" w:line="220" w:lineRule="exact"/>
              <w:jc w:val="right"/>
              <w:rPr>
                <w:sz w:val="18"/>
                <w:szCs w:val="18"/>
                <w:lang w:val="fr-FR"/>
              </w:rPr>
            </w:pPr>
            <w:r>
              <w:rPr>
                <w:sz w:val="18"/>
                <w:szCs w:val="18"/>
                <w:lang w:val="fr-FR"/>
              </w:rPr>
              <w:t>2986 55</w:t>
            </w:r>
          </w:p>
        </w:tc>
        <w:tc>
          <w:tcPr>
            <w:tcW w:w="675" w:type="pct"/>
            <w:tcBorders>
              <w:top w:val="nil"/>
            </w:tcBorders>
            <w:shd w:val="clear" w:color="auto" w:fill="auto"/>
            <w:vAlign w:val="bottom"/>
          </w:tcPr>
          <w:p w:rsidR="00A16AA2" w:rsidRPr="007248D2" w:rsidRDefault="00A16AA2" w:rsidP="00B3402F">
            <w:pPr>
              <w:suppressAutoHyphens w:val="0"/>
              <w:spacing w:before="40" w:after="40" w:line="220" w:lineRule="exact"/>
              <w:jc w:val="right"/>
              <w:rPr>
                <w:sz w:val="18"/>
                <w:szCs w:val="18"/>
                <w:lang w:val="fr-FR"/>
              </w:rPr>
            </w:pPr>
            <w:r w:rsidRPr="007248D2">
              <w:rPr>
                <w:rFonts w:eastAsia="Traditional Arabic"/>
                <w:sz w:val="18"/>
                <w:szCs w:val="18"/>
                <w:lang w:val="fr-FR"/>
              </w:rPr>
              <w:t xml:space="preserve">+ </w:t>
            </w:r>
            <w:r w:rsidR="00A03EFA">
              <w:rPr>
                <w:rFonts w:eastAsia="Traditional Arabic"/>
                <w:sz w:val="18"/>
                <w:szCs w:val="18"/>
                <w:lang w:val="fr-FR"/>
              </w:rPr>
              <w:t>340 51</w:t>
            </w:r>
            <w:r w:rsidRPr="007248D2">
              <w:rPr>
                <w:rFonts w:eastAsia="Traditional Arabic"/>
                <w:sz w:val="18"/>
                <w:szCs w:val="18"/>
                <w:lang w:val="fr-FR"/>
              </w:rPr>
              <w:t xml:space="preserve"> </w:t>
            </w:r>
          </w:p>
        </w:tc>
        <w:tc>
          <w:tcPr>
            <w:tcW w:w="575" w:type="pct"/>
            <w:tcBorders>
              <w:top w:val="nil"/>
            </w:tcBorders>
            <w:shd w:val="clear" w:color="auto" w:fill="auto"/>
            <w:vAlign w:val="bottom"/>
          </w:tcPr>
          <w:p w:rsidR="00A16AA2" w:rsidRPr="007248D2" w:rsidRDefault="00A16AA2" w:rsidP="00B3402F">
            <w:pPr>
              <w:suppressAutoHyphens w:val="0"/>
              <w:spacing w:before="40" w:after="40" w:line="220" w:lineRule="exact"/>
              <w:jc w:val="right"/>
              <w:rPr>
                <w:sz w:val="18"/>
                <w:szCs w:val="18"/>
                <w:lang w:val="fr-FR"/>
              </w:rPr>
            </w:pPr>
            <w:r w:rsidRPr="007248D2">
              <w:rPr>
                <w:rFonts w:eastAsia="Traditional Arabic"/>
                <w:sz w:val="18"/>
                <w:szCs w:val="18"/>
                <w:lang w:val="fr-FR"/>
              </w:rPr>
              <w:t>11,41</w:t>
            </w:r>
            <w:r w:rsidR="0047020A">
              <w:rPr>
                <w:rFonts w:eastAsia="Traditional Arabic"/>
                <w:sz w:val="18"/>
                <w:szCs w:val="18"/>
                <w:lang w:val="fr-FR"/>
              </w:rPr>
              <w:t> %</w:t>
            </w:r>
          </w:p>
        </w:tc>
      </w:tr>
      <w:tr w:rsidR="00A16AA2" w:rsidRPr="007248D2">
        <w:trPr>
          <w:trHeight w:val="210"/>
        </w:trPr>
        <w:tc>
          <w:tcPr>
            <w:tcW w:w="220" w:type="pct"/>
            <w:tcBorders>
              <w:right w:val="nil"/>
            </w:tcBorders>
            <w:shd w:val="clear" w:color="auto" w:fill="auto"/>
            <w:vAlign w:val="bottom"/>
          </w:tcPr>
          <w:p w:rsidR="00A16AA2" w:rsidRPr="007248D2" w:rsidRDefault="00A16AA2" w:rsidP="00C00F2E">
            <w:pPr>
              <w:suppressAutoHyphens w:val="0"/>
              <w:spacing w:before="40" w:after="40" w:line="220" w:lineRule="exact"/>
              <w:rPr>
                <w:sz w:val="18"/>
                <w:szCs w:val="18"/>
                <w:lang w:val="fr-FR"/>
              </w:rPr>
            </w:pPr>
            <w:r w:rsidRPr="007248D2">
              <w:rPr>
                <w:rFonts w:eastAsia="Traditional Arabic"/>
                <w:sz w:val="18"/>
                <w:szCs w:val="18"/>
                <w:lang w:val="fr-FR"/>
              </w:rPr>
              <w:t>3</w:t>
            </w:r>
          </w:p>
        </w:tc>
        <w:tc>
          <w:tcPr>
            <w:tcW w:w="1113" w:type="pct"/>
            <w:tcBorders>
              <w:left w:val="nil"/>
            </w:tcBorders>
            <w:shd w:val="clear" w:color="auto" w:fill="auto"/>
            <w:vAlign w:val="bottom"/>
          </w:tcPr>
          <w:p w:rsidR="00A16AA2" w:rsidRPr="007248D2" w:rsidRDefault="00A16AA2" w:rsidP="00C00F2E">
            <w:pPr>
              <w:suppressAutoHyphens w:val="0"/>
              <w:spacing w:before="40" w:after="40" w:line="220" w:lineRule="exact"/>
              <w:rPr>
                <w:sz w:val="18"/>
                <w:szCs w:val="18"/>
                <w:lang w:val="fr-FR"/>
              </w:rPr>
            </w:pPr>
            <w:r w:rsidRPr="007248D2">
              <w:rPr>
                <w:rFonts w:eastAsia="Traditional Arabic"/>
                <w:sz w:val="18"/>
                <w:szCs w:val="18"/>
                <w:lang w:val="fr-FR"/>
              </w:rPr>
              <w:t>Deuxième chaîne</w:t>
            </w:r>
          </w:p>
        </w:tc>
        <w:tc>
          <w:tcPr>
            <w:tcW w:w="667" w:type="pct"/>
            <w:shd w:val="clear" w:color="auto" w:fill="auto"/>
            <w:vAlign w:val="bottom"/>
          </w:tcPr>
          <w:p w:rsidR="00A16AA2" w:rsidRPr="007248D2" w:rsidRDefault="00A03EFA" w:rsidP="00B3402F">
            <w:pPr>
              <w:suppressAutoHyphens w:val="0"/>
              <w:spacing w:before="40" w:after="40" w:line="220" w:lineRule="exact"/>
              <w:jc w:val="right"/>
              <w:rPr>
                <w:sz w:val="18"/>
                <w:szCs w:val="18"/>
                <w:lang w:val="fr-FR"/>
              </w:rPr>
            </w:pPr>
            <w:r>
              <w:rPr>
                <w:rFonts w:eastAsia="Traditional Arabic"/>
                <w:sz w:val="18"/>
                <w:szCs w:val="18"/>
                <w:lang w:val="fr-FR"/>
              </w:rPr>
              <w:t>587 36</w:t>
            </w:r>
          </w:p>
        </w:tc>
        <w:tc>
          <w:tcPr>
            <w:tcW w:w="417" w:type="pct"/>
            <w:shd w:val="clear" w:color="auto" w:fill="auto"/>
            <w:vAlign w:val="bottom"/>
          </w:tcPr>
          <w:p w:rsidR="00A16AA2" w:rsidRPr="007248D2" w:rsidRDefault="00A16AA2" w:rsidP="00B3402F">
            <w:pPr>
              <w:suppressAutoHyphens w:val="0"/>
              <w:spacing w:before="40" w:after="40" w:line="220" w:lineRule="exact"/>
              <w:jc w:val="right"/>
              <w:rPr>
                <w:sz w:val="18"/>
                <w:szCs w:val="18"/>
                <w:lang w:val="fr-FR"/>
              </w:rPr>
            </w:pPr>
            <w:r w:rsidRPr="007248D2">
              <w:rPr>
                <w:rFonts w:eastAsia="Traditional Arabic"/>
                <w:sz w:val="18"/>
                <w:szCs w:val="18"/>
                <w:lang w:val="fr-FR"/>
              </w:rPr>
              <w:t>9,93</w:t>
            </w:r>
          </w:p>
        </w:tc>
        <w:tc>
          <w:tcPr>
            <w:tcW w:w="666" w:type="pct"/>
            <w:shd w:val="clear" w:color="auto" w:fill="auto"/>
            <w:vAlign w:val="bottom"/>
          </w:tcPr>
          <w:p w:rsidR="00A16AA2" w:rsidRPr="007248D2" w:rsidRDefault="00A03EFA" w:rsidP="00B3402F">
            <w:pPr>
              <w:suppressAutoHyphens w:val="0"/>
              <w:spacing w:before="40" w:after="40" w:line="220" w:lineRule="exact"/>
              <w:jc w:val="right"/>
              <w:rPr>
                <w:sz w:val="18"/>
                <w:szCs w:val="18"/>
                <w:lang w:val="fr-FR"/>
              </w:rPr>
            </w:pPr>
            <w:r>
              <w:rPr>
                <w:rFonts w:eastAsia="Traditional Arabic"/>
                <w:sz w:val="18"/>
                <w:szCs w:val="18"/>
                <w:lang w:val="fr-FR"/>
              </w:rPr>
              <w:t>1,</w:t>
            </w:r>
            <w:r w:rsidR="00A16AA2" w:rsidRPr="007248D2">
              <w:rPr>
                <w:rFonts w:eastAsia="Traditional Arabic"/>
                <w:sz w:val="18"/>
                <w:szCs w:val="18"/>
                <w:lang w:val="fr-FR"/>
              </w:rPr>
              <w:t>37</w:t>
            </w:r>
          </w:p>
        </w:tc>
        <w:tc>
          <w:tcPr>
            <w:tcW w:w="667" w:type="pct"/>
            <w:shd w:val="clear" w:color="auto" w:fill="auto"/>
            <w:vAlign w:val="bottom"/>
          </w:tcPr>
          <w:p w:rsidR="00A16AA2" w:rsidRPr="007248D2" w:rsidRDefault="00A03EFA" w:rsidP="00B3402F">
            <w:pPr>
              <w:suppressAutoHyphens w:val="0"/>
              <w:spacing w:before="40" w:after="40" w:line="220" w:lineRule="exact"/>
              <w:jc w:val="right"/>
              <w:rPr>
                <w:sz w:val="18"/>
                <w:szCs w:val="18"/>
                <w:lang w:val="fr-FR"/>
              </w:rPr>
            </w:pPr>
            <w:r>
              <w:rPr>
                <w:rFonts w:eastAsia="Traditional Arabic"/>
                <w:sz w:val="18"/>
                <w:szCs w:val="18"/>
                <w:lang w:val="fr-FR"/>
              </w:rPr>
              <w:t>339 51</w:t>
            </w:r>
          </w:p>
        </w:tc>
        <w:tc>
          <w:tcPr>
            <w:tcW w:w="675" w:type="pct"/>
            <w:shd w:val="clear" w:color="auto" w:fill="auto"/>
            <w:vAlign w:val="bottom"/>
          </w:tcPr>
          <w:p w:rsidR="00A16AA2" w:rsidRPr="007248D2" w:rsidRDefault="00A16AA2" w:rsidP="00B3402F">
            <w:pPr>
              <w:suppressAutoHyphens w:val="0"/>
              <w:spacing w:before="40" w:after="40" w:line="220" w:lineRule="exact"/>
              <w:jc w:val="right"/>
              <w:rPr>
                <w:sz w:val="18"/>
                <w:szCs w:val="18"/>
                <w:lang w:val="fr-FR"/>
              </w:rPr>
            </w:pPr>
            <w:r w:rsidRPr="007248D2">
              <w:rPr>
                <w:rFonts w:eastAsia="Traditional Arabic"/>
                <w:sz w:val="18"/>
                <w:szCs w:val="18"/>
                <w:lang w:val="fr-FR"/>
              </w:rPr>
              <w:t xml:space="preserve">+ </w:t>
            </w:r>
            <w:r w:rsidR="00A03EFA">
              <w:rPr>
                <w:rFonts w:eastAsia="Traditional Arabic"/>
                <w:sz w:val="18"/>
                <w:szCs w:val="18"/>
                <w:lang w:val="fr-FR"/>
              </w:rPr>
              <w:t>247 45</w:t>
            </w:r>
            <w:r w:rsidRPr="007248D2">
              <w:rPr>
                <w:rFonts w:eastAsia="Traditional Arabic"/>
                <w:sz w:val="18"/>
                <w:szCs w:val="18"/>
                <w:lang w:val="fr-FR"/>
              </w:rPr>
              <w:t xml:space="preserve"> </w:t>
            </w:r>
          </w:p>
        </w:tc>
        <w:tc>
          <w:tcPr>
            <w:tcW w:w="575" w:type="pct"/>
            <w:shd w:val="clear" w:color="auto" w:fill="auto"/>
            <w:vAlign w:val="bottom"/>
          </w:tcPr>
          <w:p w:rsidR="00A16AA2" w:rsidRPr="007248D2" w:rsidRDefault="00A16AA2" w:rsidP="00B3402F">
            <w:pPr>
              <w:suppressAutoHyphens w:val="0"/>
              <w:spacing w:before="40" w:after="40" w:line="220" w:lineRule="exact"/>
              <w:jc w:val="right"/>
              <w:rPr>
                <w:sz w:val="18"/>
                <w:szCs w:val="18"/>
                <w:lang w:val="fr-FR"/>
              </w:rPr>
            </w:pPr>
            <w:r w:rsidRPr="007248D2">
              <w:rPr>
                <w:rFonts w:eastAsia="Traditional Arabic"/>
                <w:sz w:val="18"/>
                <w:szCs w:val="18"/>
                <w:lang w:val="fr-FR"/>
              </w:rPr>
              <w:t>72,90</w:t>
            </w:r>
            <w:r w:rsidR="0047020A">
              <w:rPr>
                <w:rFonts w:eastAsia="Traditional Arabic"/>
                <w:sz w:val="18"/>
                <w:szCs w:val="18"/>
                <w:lang w:val="fr-FR"/>
              </w:rPr>
              <w:t> %</w:t>
            </w:r>
          </w:p>
        </w:tc>
      </w:tr>
      <w:tr w:rsidR="00A16AA2" w:rsidRPr="007248D2">
        <w:trPr>
          <w:trHeight w:val="160"/>
        </w:trPr>
        <w:tc>
          <w:tcPr>
            <w:tcW w:w="220" w:type="pct"/>
            <w:tcBorders>
              <w:bottom w:val="single" w:sz="6" w:space="0" w:color="000000"/>
              <w:right w:val="nil"/>
            </w:tcBorders>
            <w:shd w:val="clear" w:color="auto" w:fill="auto"/>
            <w:vAlign w:val="bottom"/>
          </w:tcPr>
          <w:p w:rsidR="00A16AA2" w:rsidRPr="007248D2" w:rsidRDefault="00A16AA2" w:rsidP="00C00F2E">
            <w:pPr>
              <w:suppressAutoHyphens w:val="0"/>
              <w:spacing w:before="40" w:after="40" w:line="220" w:lineRule="exact"/>
              <w:rPr>
                <w:sz w:val="18"/>
                <w:szCs w:val="18"/>
                <w:lang w:val="fr-FR"/>
              </w:rPr>
            </w:pPr>
            <w:r w:rsidRPr="007248D2">
              <w:rPr>
                <w:rFonts w:eastAsia="Traditional Arabic"/>
                <w:sz w:val="18"/>
                <w:szCs w:val="18"/>
                <w:lang w:val="fr-FR"/>
              </w:rPr>
              <w:t>4</w:t>
            </w:r>
          </w:p>
        </w:tc>
        <w:tc>
          <w:tcPr>
            <w:tcW w:w="1113" w:type="pct"/>
            <w:tcBorders>
              <w:left w:val="nil"/>
              <w:bottom w:val="single" w:sz="6" w:space="0" w:color="000000"/>
            </w:tcBorders>
            <w:shd w:val="clear" w:color="auto" w:fill="auto"/>
            <w:vAlign w:val="bottom"/>
          </w:tcPr>
          <w:p w:rsidR="00A16AA2" w:rsidRPr="007248D2" w:rsidRDefault="00A16AA2" w:rsidP="00C00F2E">
            <w:pPr>
              <w:suppressAutoHyphens w:val="0"/>
              <w:spacing w:before="40" w:after="40" w:line="220" w:lineRule="exact"/>
              <w:rPr>
                <w:sz w:val="18"/>
                <w:szCs w:val="18"/>
                <w:lang w:val="fr-FR"/>
              </w:rPr>
            </w:pPr>
            <w:r w:rsidRPr="007248D2">
              <w:rPr>
                <w:rFonts w:eastAsia="Traditional Arabic"/>
                <w:sz w:val="18"/>
                <w:szCs w:val="18"/>
                <w:lang w:val="fr-FR"/>
              </w:rPr>
              <w:t>Chaînes locales</w:t>
            </w:r>
          </w:p>
        </w:tc>
        <w:tc>
          <w:tcPr>
            <w:tcW w:w="667" w:type="pct"/>
            <w:tcBorders>
              <w:bottom w:val="single" w:sz="6" w:space="0" w:color="000000"/>
            </w:tcBorders>
            <w:shd w:val="clear" w:color="auto" w:fill="auto"/>
            <w:vAlign w:val="bottom"/>
          </w:tcPr>
          <w:p w:rsidR="00A16AA2" w:rsidRPr="007248D2" w:rsidRDefault="00A16AA2" w:rsidP="00B3402F">
            <w:pPr>
              <w:suppressAutoHyphens w:val="0"/>
              <w:spacing w:before="40" w:after="40" w:line="220" w:lineRule="exact"/>
              <w:jc w:val="right"/>
              <w:rPr>
                <w:sz w:val="18"/>
                <w:szCs w:val="18"/>
                <w:lang w:val="fr-FR"/>
              </w:rPr>
            </w:pPr>
            <w:r w:rsidRPr="007248D2">
              <w:rPr>
                <w:rFonts w:eastAsia="Traditional Arabic"/>
                <w:sz w:val="18"/>
                <w:szCs w:val="18"/>
                <w:lang w:val="fr-FR"/>
              </w:rPr>
              <w:t>15 120</w:t>
            </w:r>
          </w:p>
        </w:tc>
        <w:tc>
          <w:tcPr>
            <w:tcW w:w="417" w:type="pct"/>
            <w:tcBorders>
              <w:bottom w:val="single" w:sz="6" w:space="0" w:color="000000"/>
            </w:tcBorders>
            <w:shd w:val="clear" w:color="auto" w:fill="auto"/>
            <w:vAlign w:val="bottom"/>
          </w:tcPr>
          <w:p w:rsidR="00A16AA2" w:rsidRPr="007248D2" w:rsidRDefault="00A16AA2" w:rsidP="00B3402F">
            <w:pPr>
              <w:suppressAutoHyphens w:val="0"/>
              <w:spacing w:before="40" w:after="40" w:line="220" w:lineRule="exact"/>
              <w:jc w:val="right"/>
              <w:rPr>
                <w:sz w:val="18"/>
                <w:szCs w:val="18"/>
                <w:lang w:val="fr-FR"/>
              </w:rPr>
            </w:pPr>
          </w:p>
        </w:tc>
        <w:tc>
          <w:tcPr>
            <w:tcW w:w="666" w:type="pct"/>
            <w:tcBorders>
              <w:bottom w:val="single" w:sz="6" w:space="0" w:color="000000"/>
            </w:tcBorders>
            <w:shd w:val="clear" w:color="auto" w:fill="auto"/>
            <w:vAlign w:val="bottom"/>
          </w:tcPr>
          <w:p w:rsidR="00A16AA2" w:rsidRPr="007248D2" w:rsidRDefault="00A16AA2" w:rsidP="00B3402F">
            <w:pPr>
              <w:suppressAutoHyphens w:val="0"/>
              <w:spacing w:before="40" w:after="40" w:line="220" w:lineRule="exact"/>
              <w:jc w:val="right"/>
              <w:rPr>
                <w:sz w:val="18"/>
                <w:szCs w:val="18"/>
                <w:lang w:val="fr-FR"/>
              </w:rPr>
            </w:pPr>
          </w:p>
        </w:tc>
        <w:tc>
          <w:tcPr>
            <w:tcW w:w="667" w:type="pct"/>
            <w:tcBorders>
              <w:bottom w:val="single" w:sz="6" w:space="0" w:color="000000"/>
            </w:tcBorders>
            <w:shd w:val="clear" w:color="auto" w:fill="auto"/>
            <w:vAlign w:val="bottom"/>
          </w:tcPr>
          <w:p w:rsidR="00A16AA2" w:rsidRPr="007248D2" w:rsidRDefault="00A16AA2" w:rsidP="00B3402F">
            <w:pPr>
              <w:suppressAutoHyphens w:val="0"/>
              <w:spacing w:before="40" w:after="40" w:line="220" w:lineRule="exact"/>
              <w:jc w:val="right"/>
              <w:rPr>
                <w:sz w:val="18"/>
                <w:szCs w:val="18"/>
                <w:lang w:val="fr-FR"/>
              </w:rPr>
            </w:pPr>
          </w:p>
        </w:tc>
        <w:tc>
          <w:tcPr>
            <w:tcW w:w="675" w:type="pct"/>
            <w:tcBorders>
              <w:bottom w:val="single" w:sz="6" w:space="0" w:color="000000"/>
            </w:tcBorders>
            <w:shd w:val="clear" w:color="auto" w:fill="auto"/>
            <w:vAlign w:val="bottom"/>
          </w:tcPr>
          <w:p w:rsidR="00A16AA2" w:rsidRPr="007248D2" w:rsidRDefault="00A16AA2" w:rsidP="00B3402F">
            <w:pPr>
              <w:suppressAutoHyphens w:val="0"/>
              <w:spacing w:before="40" w:after="40" w:line="220" w:lineRule="exact"/>
              <w:jc w:val="right"/>
              <w:rPr>
                <w:sz w:val="18"/>
                <w:szCs w:val="18"/>
                <w:lang w:val="fr-FR"/>
              </w:rPr>
            </w:pPr>
          </w:p>
        </w:tc>
        <w:tc>
          <w:tcPr>
            <w:tcW w:w="575" w:type="pct"/>
            <w:tcBorders>
              <w:bottom w:val="single" w:sz="6" w:space="0" w:color="000000"/>
            </w:tcBorders>
            <w:shd w:val="clear" w:color="auto" w:fill="auto"/>
            <w:vAlign w:val="bottom"/>
          </w:tcPr>
          <w:p w:rsidR="00A16AA2" w:rsidRPr="007248D2" w:rsidRDefault="00A16AA2" w:rsidP="00B3402F">
            <w:pPr>
              <w:suppressAutoHyphens w:val="0"/>
              <w:spacing w:before="40" w:after="40" w:line="220" w:lineRule="exact"/>
              <w:jc w:val="right"/>
              <w:rPr>
                <w:sz w:val="18"/>
                <w:szCs w:val="18"/>
                <w:lang w:val="fr-FR"/>
              </w:rPr>
            </w:pPr>
          </w:p>
        </w:tc>
      </w:tr>
      <w:tr w:rsidR="00A16AA2" w:rsidRPr="007248D2">
        <w:trPr>
          <w:trHeight w:val="122"/>
        </w:trPr>
        <w:tc>
          <w:tcPr>
            <w:tcW w:w="220" w:type="pct"/>
            <w:tcBorders>
              <w:top w:val="single" w:sz="6" w:space="0" w:color="000000"/>
              <w:bottom w:val="single" w:sz="12" w:space="0" w:color="000000"/>
              <w:right w:val="nil"/>
            </w:tcBorders>
            <w:shd w:val="clear" w:color="auto" w:fill="auto"/>
            <w:vAlign w:val="bottom"/>
          </w:tcPr>
          <w:p w:rsidR="00A16AA2" w:rsidRPr="007248D2" w:rsidRDefault="00A16AA2" w:rsidP="00C00F2E">
            <w:pPr>
              <w:suppressAutoHyphens w:val="0"/>
              <w:spacing w:before="80" w:after="80" w:line="220" w:lineRule="exact"/>
              <w:rPr>
                <w:b/>
                <w:sz w:val="18"/>
                <w:szCs w:val="18"/>
                <w:lang w:val="fr-FR"/>
              </w:rPr>
            </w:pPr>
          </w:p>
        </w:tc>
        <w:tc>
          <w:tcPr>
            <w:tcW w:w="1113" w:type="pct"/>
            <w:tcBorders>
              <w:top w:val="single" w:sz="6" w:space="0" w:color="000000"/>
              <w:left w:val="nil"/>
              <w:bottom w:val="single" w:sz="12" w:space="0" w:color="000000"/>
            </w:tcBorders>
            <w:shd w:val="clear" w:color="auto" w:fill="auto"/>
            <w:vAlign w:val="bottom"/>
          </w:tcPr>
          <w:p w:rsidR="00A16AA2" w:rsidRPr="007248D2" w:rsidRDefault="00A16AA2" w:rsidP="00C00F2E">
            <w:pPr>
              <w:suppressAutoHyphens w:val="0"/>
              <w:spacing w:before="80" w:after="80" w:line="220" w:lineRule="exact"/>
              <w:ind w:left="245"/>
              <w:rPr>
                <w:b/>
                <w:sz w:val="18"/>
                <w:szCs w:val="18"/>
                <w:lang w:val="fr-FR"/>
              </w:rPr>
            </w:pPr>
            <w:r w:rsidRPr="007248D2">
              <w:rPr>
                <w:rFonts w:eastAsia="Traditional Arabic"/>
                <w:b/>
                <w:sz w:val="18"/>
                <w:szCs w:val="18"/>
                <w:lang w:val="fr-FR"/>
              </w:rPr>
              <w:t>Total</w:t>
            </w:r>
          </w:p>
        </w:tc>
        <w:tc>
          <w:tcPr>
            <w:tcW w:w="667" w:type="pct"/>
            <w:tcBorders>
              <w:top w:val="single" w:sz="6" w:space="0" w:color="000000"/>
              <w:bottom w:val="single" w:sz="12" w:space="0" w:color="000000"/>
            </w:tcBorders>
            <w:shd w:val="clear" w:color="auto" w:fill="auto"/>
            <w:vAlign w:val="bottom"/>
          </w:tcPr>
          <w:p w:rsidR="00A16AA2" w:rsidRPr="007248D2" w:rsidRDefault="00A03EFA" w:rsidP="00B3402F">
            <w:pPr>
              <w:suppressAutoHyphens w:val="0"/>
              <w:spacing w:before="80" w:after="80" w:line="220" w:lineRule="exact"/>
              <w:jc w:val="right"/>
              <w:rPr>
                <w:b/>
                <w:sz w:val="18"/>
                <w:szCs w:val="18"/>
                <w:lang w:val="fr-FR"/>
              </w:rPr>
            </w:pPr>
            <w:r>
              <w:rPr>
                <w:rFonts w:eastAsia="Traditional Arabic"/>
                <w:b/>
                <w:sz w:val="18"/>
                <w:szCs w:val="18"/>
                <w:lang w:val="fr-FR"/>
              </w:rPr>
              <w:t>5</w:t>
            </w:r>
            <w:r w:rsidR="00A16AA2" w:rsidRPr="007248D2">
              <w:rPr>
                <w:rFonts w:eastAsia="Traditional Arabic"/>
                <w:b/>
                <w:sz w:val="18"/>
                <w:szCs w:val="18"/>
                <w:lang w:val="fr-FR"/>
              </w:rPr>
              <w:t>930</w:t>
            </w:r>
            <w:r>
              <w:rPr>
                <w:rFonts w:eastAsia="Traditional Arabic"/>
                <w:b/>
                <w:sz w:val="18"/>
                <w:szCs w:val="18"/>
                <w:lang w:val="fr-FR"/>
              </w:rPr>
              <w:t xml:space="preserve"> 244</w:t>
            </w:r>
            <w:r w:rsidR="00A16AA2" w:rsidRPr="007248D2">
              <w:rPr>
                <w:rFonts w:eastAsia="Traditional Arabic"/>
                <w:b/>
                <w:sz w:val="18"/>
                <w:szCs w:val="18"/>
                <w:lang w:val="fr-FR"/>
              </w:rPr>
              <w:t xml:space="preserve"> </w:t>
            </w:r>
          </w:p>
        </w:tc>
        <w:tc>
          <w:tcPr>
            <w:tcW w:w="417" w:type="pct"/>
            <w:tcBorders>
              <w:top w:val="single" w:sz="6" w:space="0" w:color="000000"/>
              <w:bottom w:val="single" w:sz="12" w:space="0" w:color="000000"/>
            </w:tcBorders>
            <w:shd w:val="clear" w:color="auto" w:fill="auto"/>
            <w:vAlign w:val="bottom"/>
          </w:tcPr>
          <w:p w:rsidR="00A16AA2" w:rsidRPr="007248D2" w:rsidRDefault="00A16AA2" w:rsidP="00B3402F">
            <w:pPr>
              <w:suppressAutoHyphens w:val="0"/>
              <w:spacing w:before="80" w:after="80" w:line="220" w:lineRule="exact"/>
              <w:jc w:val="right"/>
              <w:rPr>
                <w:b/>
                <w:sz w:val="18"/>
                <w:szCs w:val="18"/>
                <w:lang w:val="fr-FR"/>
              </w:rPr>
            </w:pPr>
            <w:r w:rsidRPr="007248D2">
              <w:rPr>
                <w:rFonts w:eastAsia="Traditional Arabic"/>
                <w:b/>
                <w:sz w:val="18"/>
                <w:szCs w:val="18"/>
                <w:lang w:val="fr-FR"/>
              </w:rPr>
              <w:t>100</w:t>
            </w:r>
          </w:p>
        </w:tc>
        <w:tc>
          <w:tcPr>
            <w:tcW w:w="666" w:type="pct"/>
            <w:tcBorders>
              <w:top w:val="single" w:sz="6" w:space="0" w:color="000000"/>
              <w:bottom w:val="single" w:sz="12" w:space="0" w:color="000000"/>
            </w:tcBorders>
            <w:shd w:val="clear" w:color="auto" w:fill="auto"/>
            <w:vAlign w:val="bottom"/>
          </w:tcPr>
          <w:p w:rsidR="00A16AA2" w:rsidRPr="007248D2" w:rsidRDefault="00A16AA2" w:rsidP="00B3402F">
            <w:pPr>
              <w:suppressAutoHyphens w:val="0"/>
              <w:spacing w:before="80" w:after="80" w:line="220" w:lineRule="exact"/>
              <w:jc w:val="right"/>
              <w:rPr>
                <w:b/>
                <w:sz w:val="18"/>
                <w:szCs w:val="18"/>
                <w:lang w:val="fr-FR"/>
              </w:rPr>
            </w:pPr>
            <w:r w:rsidRPr="007248D2">
              <w:rPr>
                <w:rFonts w:eastAsia="Traditional Arabic"/>
                <w:b/>
                <w:sz w:val="18"/>
                <w:szCs w:val="18"/>
                <w:lang w:val="fr-FR"/>
              </w:rPr>
              <w:t>73</w:t>
            </w:r>
            <w:r w:rsidR="00A03EFA">
              <w:rPr>
                <w:rFonts w:eastAsia="Traditional Arabic"/>
                <w:b/>
                <w:sz w:val="18"/>
                <w:szCs w:val="18"/>
                <w:lang w:val="fr-FR"/>
              </w:rPr>
              <w:t>,</w:t>
            </w:r>
            <w:r w:rsidRPr="007248D2">
              <w:rPr>
                <w:rFonts w:eastAsia="Traditional Arabic"/>
                <w:b/>
                <w:sz w:val="18"/>
                <w:szCs w:val="18"/>
                <w:lang w:val="fr-FR"/>
              </w:rPr>
              <w:t xml:space="preserve">7 </w:t>
            </w:r>
          </w:p>
        </w:tc>
        <w:tc>
          <w:tcPr>
            <w:tcW w:w="667" w:type="pct"/>
            <w:tcBorders>
              <w:top w:val="single" w:sz="6" w:space="0" w:color="000000"/>
              <w:bottom w:val="single" w:sz="12" w:space="0" w:color="000000"/>
            </w:tcBorders>
            <w:shd w:val="clear" w:color="auto" w:fill="auto"/>
            <w:vAlign w:val="bottom"/>
          </w:tcPr>
          <w:p w:rsidR="00A16AA2" w:rsidRPr="007248D2" w:rsidRDefault="00A03EFA" w:rsidP="00B3402F">
            <w:pPr>
              <w:suppressAutoHyphens w:val="0"/>
              <w:spacing w:before="80" w:after="80" w:line="220" w:lineRule="exact"/>
              <w:jc w:val="right"/>
              <w:rPr>
                <w:b/>
                <w:sz w:val="18"/>
                <w:szCs w:val="18"/>
                <w:lang w:val="fr-FR"/>
              </w:rPr>
            </w:pPr>
            <w:r>
              <w:rPr>
                <w:rFonts w:eastAsia="Traditional Arabic"/>
                <w:b/>
                <w:sz w:val="18"/>
                <w:szCs w:val="18"/>
                <w:lang w:val="fr-FR"/>
              </w:rPr>
              <w:t>5004 112</w:t>
            </w:r>
            <w:r w:rsidR="00A16AA2" w:rsidRPr="007248D2">
              <w:rPr>
                <w:rFonts w:eastAsia="Traditional Arabic"/>
                <w:b/>
                <w:sz w:val="18"/>
                <w:szCs w:val="18"/>
                <w:lang w:val="fr-FR"/>
              </w:rPr>
              <w:t xml:space="preserve"> </w:t>
            </w:r>
          </w:p>
        </w:tc>
        <w:tc>
          <w:tcPr>
            <w:tcW w:w="675" w:type="pct"/>
            <w:tcBorders>
              <w:top w:val="single" w:sz="6" w:space="0" w:color="000000"/>
              <w:bottom w:val="single" w:sz="12" w:space="0" w:color="000000"/>
            </w:tcBorders>
            <w:shd w:val="clear" w:color="auto" w:fill="auto"/>
            <w:vAlign w:val="bottom"/>
          </w:tcPr>
          <w:p w:rsidR="00A16AA2" w:rsidRPr="007248D2" w:rsidRDefault="00A16AA2" w:rsidP="00B3402F">
            <w:pPr>
              <w:suppressAutoHyphens w:val="0"/>
              <w:spacing w:before="80" w:after="80" w:line="220" w:lineRule="exact"/>
              <w:jc w:val="right"/>
              <w:rPr>
                <w:b/>
                <w:sz w:val="18"/>
                <w:szCs w:val="18"/>
                <w:lang w:val="fr-FR"/>
              </w:rPr>
            </w:pPr>
            <w:r w:rsidRPr="007248D2">
              <w:rPr>
                <w:rFonts w:eastAsia="Traditional Arabic"/>
                <w:b/>
                <w:sz w:val="18"/>
                <w:szCs w:val="18"/>
                <w:lang w:val="fr-FR"/>
              </w:rPr>
              <w:t>+</w:t>
            </w:r>
            <w:r w:rsidRPr="007248D2">
              <w:rPr>
                <w:b/>
                <w:sz w:val="18"/>
                <w:szCs w:val="18"/>
                <w:lang w:val="fr-FR"/>
              </w:rPr>
              <w:t xml:space="preserve"> </w:t>
            </w:r>
            <w:r w:rsidR="00A03EFA">
              <w:rPr>
                <w:rFonts w:eastAsia="Traditional Arabic"/>
                <w:b/>
                <w:sz w:val="18"/>
                <w:szCs w:val="18"/>
                <w:lang w:val="fr-FR"/>
              </w:rPr>
              <w:t>909 132</w:t>
            </w:r>
            <w:r w:rsidRPr="007248D2">
              <w:rPr>
                <w:rFonts w:eastAsia="Traditional Arabic"/>
                <w:b/>
                <w:sz w:val="18"/>
                <w:szCs w:val="18"/>
                <w:lang w:val="fr-FR"/>
              </w:rPr>
              <w:t xml:space="preserve"> </w:t>
            </w:r>
          </w:p>
        </w:tc>
        <w:tc>
          <w:tcPr>
            <w:tcW w:w="575" w:type="pct"/>
            <w:tcBorders>
              <w:top w:val="single" w:sz="6" w:space="0" w:color="000000"/>
              <w:bottom w:val="single" w:sz="12" w:space="0" w:color="000000"/>
            </w:tcBorders>
            <w:shd w:val="clear" w:color="auto" w:fill="auto"/>
            <w:vAlign w:val="bottom"/>
          </w:tcPr>
          <w:p w:rsidR="00A16AA2" w:rsidRPr="007248D2" w:rsidRDefault="00A16AA2" w:rsidP="00B3402F">
            <w:pPr>
              <w:suppressAutoHyphens w:val="0"/>
              <w:spacing w:before="80" w:after="80" w:line="220" w:lineRule="exact"/>
              <w:jc w:val="right"/>
              <w:rPr>
                <w:b/>
                <w:sz w:val="18"/>
                <w:szCs w:val="18"/>
                <w:lang w:val="fr-FR"/>
              </w:rPr>
            </w:pPr>
            <w:r w:rsidRPr="007248D2">
              <w:rPr>
                <w:rFonts w:eastAsia="Traditional Arabic"/>
                <w:b/>
                <w:sz w:val="18"/>
                <w:szCs w:val="18"/>
                <w:lang w:val="fr-FR"/>
              </w:rPr>
              <w:t>103,52</w:t>
            </w:r>
            <w:r w:rsidR="0047020A">
              <w:rPr>
                <w:rFonts w:eastAsia="Traditional Arabic"/>
                <w:b/>
                <w:sz w:val="18"/>
                <w:szCs w:val="18"/>
                <w:lang w:val="fr-FR"/>
              </w:rPr>
              <w:t> %</w:t>
            </w:r>
          </w:p>
        </w:tc>
      </w:tr>
    </w:tbl>
    <w:p w:rsidR="00A16AA2" w:rsidRPr="00A16AA2" w:rsidRDefault="007248D2" w:rsidP="007248D2">
      <w:pPr>
        <w:pStyle w:val="H23G"/>
        <w:rPr>
          <w:rFonts w:eastAsia="Traditional Arabic"/>
          <w:lang w:val="fr-FR" w:bidi="ar-YE"/>
        </w:rPr>
      </w:pPr>
      <w:bookmarkStart w:id="168" w:name="_Toc352003639"/>
      <w:bookmarkStart w:id="169" w:name="_Toc352093544"/>
      <w:r>
        <w:rPr>
          <w:rFonts w:eastAsia="Traditional Arabic"/>
          <w:lang w:val="fr-FR" w:bidi="ar-YE"/>
        </w:rPr>
        <w:tab/>
      </w:r>
      <w:r w:rsidRPr="007248D2">
        <w:rPr>
          <w:rFonts w:eastAsia="Traditional Arabic"/>
          <w:b w:val="0"/>
          <w:lang w:val="fr-FR" w:bidi="ar-YE"/>
        </w:rPr>
        <w:tab/>
      </w:r>
      <w:r w:rsidR="00A16AA2" w:rsidRPr="007248D2">
        <w:rPr>
          <w:rFonts w:eastAsia="Traditional Arabic"/>
          <w:b w:val="0"/>
          <w:lang w:val="fr-FR" w:bidi="ar-YE"/>
        </w:rPr>
        <w:t>Tableau 13</w:t>
      </w:r>
      <w:r>
        <w:rPr>
          <w:rFonts w:eastAsia="Traditional Arabic"/>
          <w:lang w:val="fr-FR" w:bidi="ar-YE"/>
        </w:rPr>
        <w:br/>
      </w:r>
      <w:r w:rsidR="00A16AA2" w:rsidRPr="00A16AA2">
        <w:rPr>
          <w:rFonts w:eastAsia="Traditional Arabic"/>
          <w:lang w:val="fr-FR" w:bidi="ar-YE"/>
        </w:rPr>
        <w:t>Nombre d</w:t>
      </w:r>
      <w:r w:rsidR="0047020A">
        <w:rPr>
          <w:rFonts w:eastAsia="Traditional Arabic"/>
          <w:lang w:val="fr-FR" w:bidi="ar-YE"/>
        </w:rPr>
        <w:t>’</w:t>
      </w:r>
      <w:r w:rsidR="00A16AA2" w:rsidRPr="00A16AA2">
        <w:rPr>
          <w:rFonts w:eastAsia="Traditional Arabic"/>
          <w:lang w:val="fr-FR" w:bidi="ar-YE"/>
        </w:rPr>
        <w:t>heures de diffusion de la première chaîne (2003 à 2006)</w:t>
      </w:r>
      <w:bookmarkEnd w:id="168"/>
      <w:bookmarkEnd w:id="169"/>
    </w:p>
    <w:tbl>
      <w:tblPr>
        <w:tblW w:w="7371" w:type="dxa"/>
        <w:tblInd w:w="1134" w:type="dxa"/>
        <w:tblBorders>
          <w:top w:val="single" w:sz="12" w:space="0" w:color="000000"/>
          <w:bottom w:val="single" w:sz="12" w:space="0" w:color="000000"/>
        </w:tblBorders>
        <w:tblCellMar>
          <w:left w:w="0" w:type="dxa"/>
          <w:right w:w="0" w:type="dxa"/>
        </w:tblCellMar>
        <w:tblLook w:val="01E0"/>
      </w:tblPr>
      <w:tblGrid>
        <w:gridCol w:w="284"/>
        <w:gridCol w:w="5245"/>
        <w:gridCol w:w="851"/>
        <w:gridCol w:w="991"/>
      </w:tblGrid>
      <w:tr w:rsidR="00A16AA2" w:rsidRPr="00374D79">
        <w:trPr>
          <w:trHeight w:val="360"/>
        </w:trPr>
        <w:tc>
          <w:tcPr>
            <w:tcW w:w="193" w:type="pct"/>
            <w:tcBorders>
              <w:top w:val="single" w:sz="6" w:space="0" w:color="000000"/>
              <w:bottom w:val="nil"/>
              <w:right w:val="nil"/>
            </w:tcBorders>
            <w:shd w:val="clear" w:color="auto" w:fill="auto"/>
            <w:vAlign w:val="bottom"/>
          </w:tcPr>
          <w:p w:rsidR="00A16AA2" w:rsidRPr="00374D79" w:rsidRDefault="00A16AA2" w:rsidP="00374D79">
            <w:pPr>
              <w:suppressAutoHyphens w:val="0"/>
              <w:spacing w:before="80" w:after="80" w:line="200" w:lineRule="exact"/>
              <w:ind w:left="57"/>
              <w:jc w:val="lowKashida"/>
              <w:rPr>
                <w:i/>
                <w:sz w:val="16"/>
                <w:szCs w:val="16"/>
                <w:lang w:val="fr-FR"/>
              </w:rPr>
            </w:pPr>
          </w:p>
        </w:tc>
        <w:tc>
          <w:tcPr>
            <w:tcW w:w="3558" w:type="pct"/>
            <w:tcBorders>
              <w:top w:val="single" w:sz="6" w:space="0" w:color="000000"/>
              <w:left w:val="nil"/>
              <w:bottom w:val="single" w:sz="4" w:space="0" w:color="000000"/>
              <w:tr2bl w:val="nil"/>
            </w:tcBorders>
            <w:shd w:val="clear" w:color="auto" w:fill="auto"/>
            <w:vAlign w:val="bottom"/>
          </w:tcPr>
          <w:p w:rsidR="00A16AA2" w:rsidRPr="00374D79" w:rsidRDefault="00A16AA2" w:rsidP="007C0AB8">
            <w:pPr>
              <w:suppressAutoHyphens w:val="0"/>
              <w:spacing w:before="80" w:after="80" w:line="200" w:lineRule="exact"/>
              <w:ind w:right="858"/>
              <w:jc w:val="center"/>
              <w:rPr>
                <w:i/>
                <w:sz w:val="16"/>
                <w:szCs w:val="16"/>
                <w:lang w:val="fr-FR"/>
              </w:rPr>
            </w:pPr>
            <w:r w:rsidRPr="00374D79">
              <w:rPr>
                <w:rFonts w:eastAsia="Traditional Arabic"/>
                <w:i/>
                <w:sz w:val="16"/>
                <w:szCs w:val="16"/>
                <w:lang w:val="fr-FR"/>
              </w:rPr>
              <w:t>Durée (h) de diffusion</w:t>
            </w:r>
          </w:p>
        </w:tc>
        <w:tc>
          <w:tcPr>
            <w:tcW w:w="577" w:type="pct"/>
            <w:vMerge w:val="restart"/>
            <w:tcBorders>
              <w:top w:val="single" w:sz="6" w:space="0" w:color="000000"/>
              <w:bottom w:val="single" w:sz="6" w:space="0" w:color="000000"/>
            </w:tcBorders>
            <w:shd w:val="clear" w:color="auto" w:fill="auto"/>
            <w:vAlign w:val="bottom"/>
          </w:tcPr>
          <w:p w:rsidR="00A16AA2" w:rsidRPr="00374D79" w:rsidRDefault="00A16AA2" w:rsidP="00374D79">
            <w:pPr>
              <w:suppressAutoHyphens w:val="0"/>
              <w:spacing w:before="80" w:after="80" w:line="200" w:lineRule="exact"/>
              <w:jc w:val="right"/>
              <w:rPr>
                <w:i/>
                <w:sz w:val="16"/>
                <w:szCs w:val="16"/>
                <w:lang w:val="fr-FR"/>
              </w:rPr>
            </w:pPr>
            <w:r w:rsidRPr="00374D79">
              <w:rPr>
                <w:rFonts w:eastAsia="Traditional Arabic"/>
                <w:i/>
                <w:sz w:val="16"/>
                <w:szCs w:val="16"/>
                <w:lang w:val="fr-FR"/>
              </w:rPr>
              <w:t>Prévisions</w:t>
            </w:r>
          </w:p>
        </w:tc>
        <w:tc>
          <w:tcPr>
            <w:tcW w:w="672" w:type="pct"/>
            <w:vMerge w:val="restart"/>
            <w:tcBorders>
              <w:top w:val="single" w:sz="6" w:space="0" w:color="000000"/>
              <w:bottom w:val="single" w:sz="6" w:space="0" w:color="000000"/>
            </w:tcBorders>
            <w:shd w:val="clear" w:color="auto" w:fill="auto"/>
            <w:vAlign w:val="bottom"/>
          </w:tcPr>
          <w:p w:rsidR="00A16AA2" w:rsidRPr="00374D79" w:rsidRDefault="00A16AA2" w:rsidP="00374D79">
            <w:pPr>
              <w:suppressAutoHyphens w:val="0"/>
              <w:spacing w:before="80" w:after="80" w:line="200" w:lineRule="exact"/>
              <w:jc w:val="right"/>
              <w:rPr>
                <w:i/>
                <w:sz w:val="16"/>
                <w:szCs w:val="16"/>
                <w:lang w:val="fr-FR"/>
              </w:rPr>
            </w:pPr>
            <w:r w:rsidRPr="00374D79">
              <w:rPr>
                <w:rFonts w:eastAsia="Traditional Arabic"/>
                <w:i/>
                <w:sz w:val="16"/>
                <w:szCs w:val="16"/>
                <w:lang w:val="fr-FR"/>
              </w:rPr>
              <w:t>Diffusion effective</w:t>
            </w:r>
          </w:p>
        </w:tc>
      </w:tr>
      <w:tr w:rsidR="00A16AA2" w:rsidRPr="00374D79">
        <w:trPr>
          <w:trHeight w:val="360"/>
        </w:trPr>
        <w:tc>
          <w:tcPr>
            <w:tcW w:w="193" w:type="pct"/>
            <w:tcBorders>
              <w:top w:val="nil"/>
              <w:bottom w:val="single" w:sz="12" w:space="0" w:color="000000"/>
              <w:right w:val="nil"/>
            </w:tcBorders>
            <w:shd w:val="clear" w:color="auto" w:fill="auto"/>
            <w:vAlign w:val="bottom"/>
          </w:tcPr>
          <w:p w:rsidR="00A16AA2" w:rsidRPr="00374D79" w:rsidRDefault="0075716D" w:rsidP="00A03EFA">
            <w:pPr>
              <w:suppressAutoHyphens w:val="0"/>
              <w:spacing w:before="80" w:after="80" w:line="200" w:lineRule="exact"/>
              <w:ind w:left="57"/>
              <w:rPr>
                <w:sz w:val="16"/>
                <w:szCs w:val="16"/>
                <w:rtl/>
                <w:lang w:val="fr-FR" w:bidi="fr-FR"/>
              </w:rPr>
            </w:pPr>
            <w:r w:rsidRPr="00374D79">
              <w:rPr>
                <w:rFonts w:eastAsia="Traditional Arabic"/>
                <w:i/>
                <w:sz w:val="16"/>
                <w:szCs w:val="16"/>
                <w:lang w:val="fr-FR"/>
              </w:rPr>
              <w:t>N</w:t>
            </w:r>
            <w:r w:rsidRPr="00374D79">
              <w:rPr>
                <w:rFonts w:eastAsia="Traditional Arabic"/>
                <w:i/>
                <w:sz w:val="16"/>
                <w:szCs w:val="16"/>
                <w:vertAlign w:val="superscript"/>
                <w:lang w:val="fr-FR"/>
              </w:rPr>
              <w:t>o</w:t>
            </w:r>
          </w:p>
        </w:tc>
        <w:tc>
          <w:tcPr>
            <w:tcW w:w="3558" w:type="pct"/>
            <w:tcBorders>
              <w:top w:val="single" w:sz="4" w:space="0" w:color="000000"/>
              <w:left w:val="nil"/>
              <w:bottom w:val="single" w:sz="12" w:space="0" w:color="000000"/>
              <w:tr2bl w:val="nil"/>
            </w:tcBorders>
            <w:shd w:val="clear" w:color="auto" w:fill="auto"/>
            <w:vAlign w:val="bottom"/>
          </w:tcPr>
          <w:p w:rsidR="00A16AA2" w:rsidRPr="00374D79" w:rsidRDefault="00A16AA2" w:rsidP="00374D79">
            <w:pPr>
              <w:suppressAutoHyphens w:val="0"/>
              <w:spacing w:before="80" w:after="80" w:line="200" w:lineRule="exact"/>
              <w:ind w:right="200"/>
              <w:jc w:val="lowKashida"/>
              <w:rPr>
                <w:i/>
                <w:sz w:val="16"/>
                <w:szCs w:val="16"/>
                <w:lang w:val="fr-FR"/>
              </w:rPr>
            </w:pPr>
            <w:r w:rsidRPr="00374D79">
              <w:rPr>
                <w:rFonts w:eastAsia="Traditional Arabic"/>
                <w:i/>
                <w:sz w:val="16"/>
                <w:szCs w:val="16"/>
                <w:lang w:val="fr-FR"/>
              </w:rPr>
              <w:t>Chaîne (Yémen par satellite et première chaîne)</w:t>
            </w:r>
          </w:p>
        </w:tc>
        <w:tc>
          <w:tcPr>
            <w:tcW w:w="577" w:type="pct"/>
            <w:vMerge/>
            <w:tcBorders>
              <w:bottom w:val="single" w:sz="12" w:space="0" w:color="000000"/>
            </w:tcBorders>
            <w:shd w:val="clear" w:color="auto" w:fill="auto"/>
            <w:vAlign w:val="bottom"/>
          </w:tcPr>
          <w:p w:rsidR="00A16AA2" w:rsidRPr="00374D79" w:rsidRDefault="00A16AA2" w:rsidP="00374D79">
            <w:pPr>
              <w:suppressAutoHyphens w:val="0"/>
              <w:spacing w:before="80" w:after="80" w:line="200" w:lineRule="exact"/>
              <w:jc w:val="right"/>
              <w:rPr>
                <w:sz w:val="16"/>
                <w:szCs w:val="16"/>
                <w:rtl/>
                <w:lang w:val="fr-FR" w:bidi="fr-FR"/>
              </w:rPr>
            </w:pPr>
          </w:p>
        </w:tc>
        <w:tc>
          <w:tcPr>
            <w:tcW w:w="672" w:type="pct"/>
            <w:vMerge/>
            <w:tcBorders>
              <w:bottom w:val="single" w:sz="12" w:space="0" w:color="000000"/>
            </w:tcBorders>
            <w:shd w:val="clear" w:color="auto" w:fill="auto"/>
            <w:vAlign w:val="bottom"/>
          </w:tcPr>
          <w:p w:rsidR="00A16AA2" w:rsidRPr="00374D79" w:rsidRDefault="00A16AA2" w:rsidP="00374D79">
            <w:pPr>
              <w:suppressAutoHyphens w:val="0"/>
              <w:spacing w:before="80" w:after="80" w:line="200" w:lineRule="exact"/>
              <w:jc w:val="right"/>
              <w:rPr>
                <w:sz w:val="16"/>
                <w:szCs w:val="16"/>
                <w:rtl/>
                <w:lang w:val="fr-FR" w:bidi="fr-FR"/>
              </w:rPr>
            </w:pPr>
          </w:p>
        </w:tc>
      </w:tr>
      <w:tr w:rsidR="00A16AA2" w:rsidRPr="007248D2">
        <w:tc>
          <w:tcPr>
            <w:tcW w:w="193" w:type="pct"/>
            <w:tcBorders>
              <w:top w:val="single" w:sz="12" w:space="0" w:color="000000"/>
              <w:right w:val="nil"/>
            </w:tcBorders>
            <w:shd w:val="clear" w:color="auto" w:fill="auto"/>
          </w:tcPr>
          <w:p w:rsidR="00A16AA2" w:rsidRPr="007248D2" w:rsidRDefault="00A16AA2" w:rsidP="00A03EFA">
            <w:pPr>
              <w:suppressAutoHyphens w:val="0"/>
              <w:spacing w:before="40" w:after="40" w:line="220" w:lineRule="exact"/>
              <w:ind w:left="57"/>
              <w:rPr>
                <w:sz w:val="18"/>
                <w:szCs w:val="18"/>
                <w:lang w:val="fr-FR"/>
              </w:rPr>
            </w:pPr>
            <w:r w:rsidRPr="007248D2">
              <w:rPr>
                <w:rFonts w:eastAsia="Traditional Arabic"/>
                <w:sz w:val="18"/>
                <w:szCs w:val="18"/>
                <w:lang w:val="fr-FR"/>
              </w:rPr>
              <w:t>1</w:t>
            </w:r>
          </w:p>
        </w:tc>
        <w:tc>
          <w:tcPr>
            <w:tcW w:w="3558" w:type="pct"/>
            <w:tcBorders>
              <w:top w:val="single" w:sz="12" w:space="0" w:color="000000"/>
              <w:left w:val="nil"/>
            </w:tcBorders>
            <w:shd w:val="clear" w:color="auto" w:fill="auto"/>
            <w:vAlign w:val="bottom"/>
          </w:tcPr>
          <w:p w:rsidR="00A16AA2" w:rsidRPr="007248D2" w:rsidRDefault="00A16AA2" w:rsidP="00374D79">
            <w:pPr>
              <w:suppressAutoHyphens w:val="0"/>
              <w:spacing w:before="40" w:after="40" w:line="220" w:lineRule="exact"/>
              <w:rPr>
                <w:sz w:val="18"/>
                <w:szCs w:val="18"/>
                <w:lang w:val="fr-FR"/>
              </w:rPr>
            </w:pPr>
            <w:r w:rsidRPr="007248D2">
              <w:rPr>
                <w:rFonts w:eastAsia="Traditional Arabic"/>
                <w:sz w:val="18"/>
                <w:szCs w:val="18"/>
                <w:lang w:val="fr-FR"/>
              </w:rPr>
              <w:t>Programmes sectoriels</w:t>
            </w:r>
          </w:p>
        </w:tc>
        <w:tc>
          <w:tcPr>
            <w:tcW w:w="577" w:type="pct"/>
            <w:tcBorders>
              <w:top w:val="single" w:sz="12" w:space="0" w:color="000000"/>
            </w:tcBorders>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r w:rsidRPr="007248D2">
              <w:rPr>
                <w:rFonts w:eastAsia="Traditional Arabic"/>
                <w:sz w:val="18"/>
                <w:szCs w:val="18"/>
                <w:lang w:val="fr-FR"/>
              </w:rPr>
              <w:t>700</w:t>
            </w:r>
          </w:p>
        </w:tc>
        <w:tc>
          <w:tcPr>
            <w:tcW w:w="672" w:type="pct"/>
            <w:tcBorders>
              <w:top w:val="single" w:sz="12" w:space="0" w:color="000000"/>
            </w:tcBorders>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r w:rsidRPr="007248D2">
              <w:rPr>
                <w:rFonts w:eastAsia="Traditional Arabic"/>
                <w:sz w:val="18"/>
                <w:szCs w:val="18"/>
                <w:lang w:val="fr-FR"/>
              </w:rPr>
              <w:t>660,27</w:t>
            </w:r>
          </w:p>
        </w:tc>
      </w:tr>
      <w:tr w:rsidR="00A16AA2" w:rsidRPr="007248D2">
        <w:tc>
          <w:tcPr>
            <w:tcW w:w="193" w:type="pct"/>
            <w:tcBorders>
              <w:right w:val="nil"/>
            </w:tcBorders>
            <w:shd w:val="clear" w:color="auto" w:fill="auto"/>
          </w:tcPr>
          <w:p w:rsidR="00A16AA2" w:rsidRPr="007248D2" w:rsidRDefault="00A16AA2" w:rsidP="00A03EFA">
            <w:pPr>
              <w:suppressAutoHyphens w:val="0"/>
              <w:spacing w:before="40" w:after="40" w:line="220" w:lineRule="exact"/>
              <w:ind w:left="57"/>
              <w:rPr>
                <w:sz w:val="18"/>
                <w:szCs w:val="18"/>
                <w:lang w:val="fr-FR"/>
              </w:rPr>
            </w:pPr>
            <w:r w:rsidRPr="007248D2">
              <w:rPr>
                <w:rFonts w:eastAsia="Traditional Arabic"/>
                <w:sz w:val="18"/>
                <w:szCs w:val="18"/>
                <w:lang w:val="fr-FR"/>
              </w:rPr>
              <w:t>2</w:t>
            </w:r>
          </w:p>
        </w:tc>
        <w:tc>
          <w:tcPr>
            <w:tcW w:w="3558" w:type="pct"/>
            <w:tcBorders>
              <w:left w:val="nil"/>
            </w:tcBorders>
            <w:shd w:val="clear" w:color="auto" w:fill="auto"/>
            <w:vAlign w:val="bottom"/>
          </w:tcPr>
          <w:p w:rsidR="00A16AA2" w:rsidRPr="007248D2" w:rsidRDefault="00A16AA2" w:rsidP="00374D79">
            <w:pPr>
              <w:suppressAutoHyphens w:val="0"/>
              <w:spacing w:before="40" w:after="40" w:line="220" w:lineRule="exact"/>
              <w:rPr>
                <w:sz w:val="18"/>
                <w:szCs w:val="18"/>
                <w:lang w:val="fr-FR"/>
              </w:rPr>
            </w:pPr>
            <w:r w:rsidRPr="007248D2">
              <w:rPr>
                <w:rFonts w:eastAsia="Traditional Arabic"/>
                <w:sz w:val="18"/>
                <w:szCs w:val="18"/>
                <w:lang w:val="fr-FR"/>
              </w:rPr>
              <w:t>Programmes relatifs aux problèmes sociaux et aux phénomènes de société</w:t>
            </w:r>
          </w:p>
        </w:tc>
        <w:tc>
          <w:tcPr>
            <w:tcW w:w="577" w:type="pct"/>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r w:rsidRPr="007248D2">
              <w:rPr>
                <w:rFonts w:eastAsia="Traditional Arabic"/>
                <w:sz w:val="18"/>
                <w:szCs w:val="18"/>
                <w:lang w:val="fr-FR"/>
              </w:rPr>
              <w:t>183,20</w:t>
            </w:r>
          </w:p>
        </w:tc>
        <w:tc>
          <w:tcPr>
            <w:tcW w:w="672" w:type="pct"/>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r w:rsidRPr="007248D2">
              <w:rPr>
                <w:rFonts w:eastAsia="Traditional Arabic"/>
                <w:sz w:val="18"/>
                <w:szCs w:val="18"/>
                <w:lang w:val="fr-FR"/>
              </w:rPr>
              <w:t>203,8</w:t>
            </w:r>
          </w:p>
        </w:tc>
      </w:tr>
      <w:tr w:rsidR="00A16AA2" w:rsidRPr="007248D2">
        <w:tc>
          <w:tcPr>
            <w:tcW w:w="193" w:type="pct"/>
            <w:tcBorders>
              <w:right w:val="nil"/>
            </w:tcBorders>
            <w:shd w:val="clear" w:color="auto" w:fill="auto"/>
          </w:tcPr>
          <w:p w:rsidR="00A16AA2" w:rsidRPr="007248D2" w:rsidRDefault="00A16AA2" w:rsidP="00A03EFA">
            <w:pPr>
              <w:suppressAutoHyphens w:val="0"/>
              <w:spacing w:before="40" w:after="40" w:line="220" w:lineRule="exact"/>
              <w:ind w:left="57"/>
              <w:rPr>
                <w:sz w:val="18"/>
                <w:szCs w:val="18"/>
                <w:lang w:val="fr-FR"/>
              </w:rPr>
            </w:pPr>
            <w:r w:rsidRPr="007248D2">
              <w:rPr>
                <w:rFonts w:eastAsia="Traditional Arabic"/>
                <w:sz w:val="18"/>
                <w:szCs w:val="18"/>
                <w:lang w:val="fr-FR"/>
              </w:rPr>
              <w:t>3</w:t>
            </w:r>
          </w:p>
        </w:tc>
        <w:tc>
          <w:tcPr>
            <w:tcW w:w="3558" w:type="pct"/>
            <w:tcBorders>
              <w:left w:val="nil"/>
            </w:tcBorders>
            <w:shd w:val="clear" w:color="auto" w:fill="auto"/>
            <w:vAlign w:val="bottom"/>
          </w:tcPr>
          <w:p w:rsidR="00A16AA2" w:rsidRPr="007248D2" w:rsidRDefault="00A16AA2" w:rsidP="00374D79">
            <w:pPr>
              <w:suppressAutoHyphens w:val="0"/>
              <w:spacing w:before="40" w:after="40" w:line="220" w:lineRule="exact"/>
              <w:rPr>
                <w:sz w:val="18"/>
                <w:szCs w:val="18"/>
                <w:lang w:val="fr-FR"/>
              </w:rPr>
            </w:pPr>
            <w:r w:rsidRPr="007248D2">
              <w:rPr>
                <w:rFonts w:eastAsia="Traditional Arabic"/>
                <w:sz w:val="18"/>
                <w:szCs w:val="18"/>
                <w:lang w:val="fr-FR"/>
              </w:rPr>
              <w:t>Programmes et thèmes sociaux</w:t>
            </w:r>
          </w:p>
        </w:tc>
        <w:tc>
          <w:tcPr>
            <w:tcW w:w="577" w:type="pct"/>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r w:rsidRPr="007248D2">
              <w:rPr>
                <w:rFonts w:eastAsia="Traditional Arabic"/>
                <w:sz w:val="18"/>
                <w:szCs w:val="18"/>
                <w:lang w:val="fr-FR"/>
              </w:rPr>
              <w:t>5,35</w:t>
            </w:r>
          </w:p>
        </w:tc>
        <w:tc>
          <w:tcPr>
            <w:tcW w:w="672" w:type="pct"/>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r w:rsidRPr="007248D2">
              <w:rPr>
                <w:rFonts w:eastAsia="Traditional Arabic"/>
                <w:sz w:val="18"/>
                <w:szCs w:val="18"/>
                <w:lang w:val="fr-FR"/>
              </w:rPr>
              <w:t>5,35</w:t>
            </w:r>
          </w:p>
        </w:tc>
      </w:tr>
      <w:tr w:rsidR="00A16AA2" w:rsidRPr="007248D2">
        <w:tc>
          <w:tcPr>
            <w:tcW w:w="193" w:type="pct"/>
            <w:tcBorders>
              <w:top w:val="single" w:sz="6" w:space="0" w:color="000000"/>
              <w:bottom w:val="single" w:sz="12" w:space="0" w:color="000000"/>
              <w:right w:val="nil"/>
            </w:tcBorders>
            <w:shd w:val="clear" w:color="auto" w:fill="auto"/>
          </w:tcPr>
          <w:p w:rsidR="00A16AA2" w:rsidRPr="007248D2" w:rsidRDefault="00A16AA2" w:rsidP="00A03EFA">
            <w:pPr>
              <w:suppressAutoHyphens w:val="0"/>
              <w:spacing w:before="80" w:after="80" w:line="220" w:lineRule="exact"/>
              <w:ind w:left="57"/>
              <w:rPr>
                <w:b/>
                <w:sz w:val="18"/>
                <w:szCs w:val="18"/>
                <w:lang w:val="fr-FR"/>
              </w:rPr>
            </w:pPr>
          </w:p>
        </w:tc>
        <w:tc>
          <w:tcPr>
            <w:tcW w:w="3558" w:type="pct"/>
            <w:tcBorders>
              <w:top w:val="single" w:sz="6" w:space="0" w:color="000000"/>
              <w:left w:val="nil"/>
            </w:tcBorders>
            <w:shd w:val="clear" w:color="auto" w:fill="auto"/>
            <w:vAlign w:val="bottom"/>
          </w:tcPr>
          <w:p w:rsidR="00A16AA2" w:rsidRPr="007248D2" w:rsidRDefault="00A16AA2" w:rsidP="00374D79">
            <w:pPr>
              <w:suppressAutoHyphens w:val="0"/>
              <w:spacing w:before="80" w:after="80" w:line="220" w:lineRule="exact"/>
              <w:ind w:left="282"/>
              <w:rPr>
                <w:b/>
                <w:bCs/>
                <w:sz w:val="18"/>
                <w:szCs w:val="18"/>
                <w:rtl/>
                <w:lang w:val="fr-FR" w:bidi="fr-FR"/>
              </w:rPr>
            </w:pPr>
            <w:r w:rsidRPr="007248D2">
              <w:rPr>
                <w:rFonts w:eastAsia="Traditional Arabic"/>
                <w:b/>
                <w:sz w:val="18"/>
                <w:szCs w:val="18"/>
                <w:lang w:val="fr-FR"/>
              </w:rPr>
              <w:t>Total</w:t>
            </w:r>
          </w:p>
        </w:tc>
        <w:tc>
          <w:tcPr>
            <w:tcW w:w="577" w:type="pct"/>
            <w:tcBorders>
              <w:top w:val="single" w:sz="6" w:space="0" w:color="000000"/>
            </w:tcBorders>
            <w:shd w:val="clear" w:color="auto" w:fill="auto"/>
            <w:vAlign w:val="bottom"/>
          </w:tcPr>
          <w:p w:rsidR="00A16AA2" w:rsidRPr="007248D2" w:rsidRDefault="00A16AA2" w:rsidP="00374D79">
            <w:pPr>
              <w:suppressAutoHyphens w:val="0"/>
              <w:spacing w:before="80" w:after="80" w:line="220" w:lineRule="exact"/>
              <w:jc w:val="right"/>
              <w:rPr>
                <w:b/>
                <w:sz w:val="18"/>
                <w:szCs w:val="18"/>
                <w:lang w:val="fr-FR"/>
              </w:rPr>
            </w:pPr>
            <w:r w:rsidRPr="007248D2">
              <w:rPr>
                <w:rFonts w:eastAsia="Traditional Arabic"/>
                <w:b/>
                <w:sz w:val="18"/>
                <w:szCs w:val="18"/>
                <w:lang w:val="fr-FR"/>
              </w:rPr>
              <w:t>888,55</w:t>
            </w:r>
          </w:p>
        </w:tc>
        <w:tc>
          <w:tcPr>
            <w:tcW w:w="672" w:type="pct"/>
            <w:tcBorders>
              <w:top w:val="single" w:sz="6" w:space="0" w:color="000000"/>
            </w:tcBorders>
            <w:shd w:val="clear" w:color="auto" w:fill="auto"/>
            <w:vAlign w:val="bottom"/>
          </w:tcPr>
          <w:p w:rsidR="00A16AA2" w:rsidRPr="007248D2" w:rsidRDefault="00A16AA2" w:rsidP="00374D79">
            <w:pPr>
              <w:suppressAutoHyphens w:val="0"/>
              <w:spacing w:before="80" w:after="80" w:line="220" w:lineRule="exact"/>
              <w:jc w:val="right"/>
              <w:rPr>
                <w:b/>
                <w:sz w:val="18"/>
                <w:szCs w:val="18"/>
                <w:lang w:val="fr-FR"/>
              </w:rPr>
            </w:pPr>
            <w:r w:rsidRPr="007248D2">
              <w:rPr>
                <w:rFonts w:eastAsia="Traditional Arabic"/>
                <w:b/>
                <w:sz w:val="18"/>
                <w:szCs w:val="18"/>
                <w:lang w:val="fr-FR"/>
              </w:rPr>
              <w:t>868,7</w:t>
            </w:r>
          </w:p>
        </w:tc>
      </w:tr>
    </w:tbl>
    <w:p w:rsidR="00A16AA2" w:rsidRPr="00A16AA2" w:rsidRDefault="007248D2" w:rsidP="007248D2">
      <w:pPr>
        <w:pStyle w:val="H23G"/>
        <w:rPr>
          <w:rFonts w:eastAsia="Traditional Arabic"/>
          <w:lang w:val="fr-FR" w:bidi="fr-FR"/>
        </w:rPr>
      </w:pPr>
      <w:bookmarkStart w:id="170" w:name="_Toc352003640"/>
      <w:bookmarkStart w:id="171" w:name="_Toc352093545"/>
      <w:r>
        <w:rPr>
          <w:rFonts w:eastAsia="Traditional Arabic"/>
          <w:lang w:val="fr-FR"/>
        </w:rPr>
        <w:tab/>
      </w:r>
      <w:r w:rsidRPr="007248D2">
        <w:rPr>
          <w:rFonts w:eastAsia="Traditional Arabic"/>
          <w:b w:val="0"/>
          <w:lang w:val="fr-FR"/>
        </w:rPr>
        <w:tab/>
      </w:r>
      <w:r w:rsidRPr="007248D2">
        <w:rPr>
          <w:rFonts w:eastAsia="Traditional Arabic"/>
          <w:b w:val="0"/>
          <w:lang w:val="fr-FR" w:bidi="ar-YE"/>
        </w:rPr>
        <w:t>Tableau 14</w:t>
      </w:r>
      <w:r>
        <w:rPr>
          <w:rFonts w:eastAsia="Traditional Arabic"/>
          <w:lang w:val="fr-FR" w:bidi="ar-YE"/>
        </w:rPr>
        <w:br/>
      </w:r>
      <w:r w:rsidR="00A16AA2" w:rsidRPr="00A16AA2">
        <w:rPr>
          <w:rFonts w:eastAsia="Traditional Arabic"/>
          <w:lang w:val="fr-FR" w:bidi="ar-YE"/>
        </w:rPr>
        <w:t>Thèmes abordés par les stations radio et les chaînes de télévision</w:t>
      </w:r>
      <w:bookmarkEnd w:id="170"/>
      <w:bookmarkEnd w:id="171"/>
      <w:r w:rsidR="00A16AA2" w:rsidRPr="00A16AA2">
        <w:rPr>
          <w:rFonts w:eastAsia="Traditional Arabic"/>
          <w:lang w:val="fr-FR" w:bidi="ar-YE"/>
        </w:rPr>
        <w:t xml:space="preserve"> </w:t>
      </w:r>
    </w:p>
    <w:tbl>
      <w:tblPr>
        <w:tblW w:w="9640" w:type="dxa"/>
        <w:jc w:val="center"/>
        <w:tblBorders>
          <w:top w:val="single" w:sz="12" w:space="0" w:color="000000"/>
          <w:bottom w:val="single" w:sz="12" w:space="0" w:color="000000"/>
        </w:tblBorders>
        <w:tblLayout w:type="fixed"/>
        <w:tblCellMar>
          <w:left w:w="0" w:type="dxa"/>
          <w:right w:w="0" w:type="dxa"/>
        </w:tblCellMar>
        <w:tblLook w:val="01E0"/>
      </w:tblPr>
      <w:tblGrid>
        <w:gridCol w:w="388"/>
        <w:gridCol w:w="3582"/>
        <w:gridCol w:w="708"/>
        <w:gridCol w:w="567"/>
        <w:gridCol w:w="710"/>
        <w:gridCol w:w="567"/>
        <w:gridCol w:w="710"/>
        <w:gridCol w:w="424"/>
        <w:gridCol w:w="567"/>
        <w:gridCol w:w="426"/>
        <w:gridCol w:w="567"/>
        <w:gridCol w:w="424"/>
      </w:tblGrid>
      <w:tr w:rsidR="00A16AA2" w:rsidRPr="00B3402F">
        <w:trPr>
          <w:cantSplit/>
          <w:trHeight w:val="250"/>
          <w:tblHeader/>
          <w:jc w:val="center"/>
        </w:trPr>
        <w:tc>
          <w:tcPr>
            <w:tcW w:w="201" w:type="pct"/>
            <w:vMerge w:val="restart"/>
            <w:tcBorders>
              <w:top w:val="single" w:sz="6" w:space="0" w:color="000000"/>
              <w:bottom w:val="nil"/>
              <w:right w:val="nil"/>
            </w:tcBorders>
            <w:shd w:val="clear" w:color="auto" w:fill="auto"/>
            <w:vAlign w:val="bottom"/>
          </w:tcPr>
          <w:p w:rsidR="00A16AA2" w:rsidRPr="00B3402F" w:rsidRDefault="00A16AA2" w:rsidP="00374D79">
            <w:pPr>
              <w:suppressAutoHyphens w:val="0"/>
              <w:spacing w:before="80" w:after="80" w:line="200" w:lineRule="exact"/>
              <w:rPr>
                <w:i/>
                <w:sz w:val="16"/>
                <w:szCs w:val="16"/>
                <w:lang w:val="fr-FR"/>
              </w:rPr>
            </w:pPr>
            <w:r w:rsidRPr="00B3402F">
              <w:rPr>
                <w:rFonts w:eastAsia="Traditional Arabic"/>
                <w:i/>
                <w:sz w:val="16"/>
                <w:szCs w:val="16"/>
                <w:lang w:val="fr-FR"/>
              </w:rPr>
              <w:t>Nº</w:t>
            </w:r>
          </w:p>
        </w:tc>
        <w:tc>
          <w:tcPr>
            <w:tcW w:w="1858" w:type="pct"/>
            <w:tcBorders>
              <w:top w:val="single" w:sz="6" w:space="0" w:color="000000"/>
              <w:left w:val="nil"/>
              <w:bottom w:val="single" w:sz="6" w:space="0" w:color="000000"/>
            </w:tcBorders>
            <w:shd w:val="clear" w:color="auto" w:fill="auto"/>
            <w:vAlign w:val="bottom"/>
          </w:tcPr>
          <w:p w:rsidR="00A16AA2" w:rsidRPr="00B3402F" w:rsidRDefault="00A16AA2" w:rsidP="00374D79">
            <w:pPr>
              <w:suppressAutoHyphens w:val="0"/>
              <w:spacing w:before="80" w:after="80" w:line="200" w:lineRule="exact"/>
              <w:rPr>
                <w:i/>
                <w:sz w:val="16"/>
                <w:szCs w:val="16"/>
                <w:lang w:val="fr-FR"/>
              </w:rPr>
            </w:pPr>
            <w:r w:rsidRPr="00B3402F">
              <w:rPr>
                <w:rFonts w:eastAsia="Traditional Arabic"/>
                <w:i/>
                <w:sz w:val="16"/>
                <w:szCs w:val="16"/>
                <w:lang w:val="fr-FR"/>
              </w:rPr>
              <w:t xml:space="preserve">Programme de chaque chaîne </w:t>
            </w:r>
          </w:p>
        </w:tc>
        <w:tc>
          <w:tcPr>
            <w:tcW w:w="661" w:type="pct"/>
            <w:gridSpan w:val="2"/>
            <w:tcBorders>
              <w:top w:val="single" w:sz="6" w:space="0" w:color="000000"/>
              <w:bottom w:val="single" w:sz="6" w:space="0" w:color="000000"/>
              <w:right w:val="single" w:sz="24" w:space="0" w:color="FFFFFF"/>
            </w:tcBorders>
            <w:shd w:val="clear" w:color="auto" w:fill="auto"/>
            <w:vAlign w:val="bottom"/>
          </w:tcPr>
          <w:p w:rsidR="00A16AA2" w:rsidRPr="00B3402F" w:rsidRDefault="00A16AA2" w:rsidP="00374D79">
            <w:pPr>
              <w:suppressAutoHyphens w:val="0"/>
              <w:spacing w:before="80" w:after="80" w:line="200" w:lineRule="exact"/>
              <w:jc w:val="center"/>
              <w:rPr>
                <w:i/>
                <w:sz w:val="16"/>
                <w:szCs w:val="16"/>
                <w:lang w:val="fr-FR"/>
              </w:rPr>
            </w:pPr>
            <w:r w:rsidRPr="00B3402F">
              <w:rPr>
                <w:rFonts w:eastAsia="Traditional Arabic"/>
                <w:i/>
                <w:sz w:val="16"/>
                <w:szCs w:val="16"/>
                <w:lang w:val="fr-FR"/>
              </w:rPr>
              <w:t>Première chaîne</w:t>
            </w:r>
          </w:p>
        </w:tc>
        <w:tc>
          <w:tcPr>
            <w:tcW w:w="662" w:type="pct"/>
            <w:gridSpan w:val="2"/>
            <w:tcBorders>
              <w:top w:val="single" w:sz="6" w:space="0" w:color="000000"/>
              <w:left w:val="single" w:sz="24" w:space="0" w:color="FFFFFF"/>
              <w:bottom w:val="single" w:sz="6" w:space="0" w:color="000000"/>
              <w:right w:val="single" w:sz="24" w:space="0" w:color="FFFFFF"/>
            </w:tcBorders>
            <w:shd w:val="clear" w:color="auto" w:fill="auto"/>
            <w:vAlign w:val="bottom"/>
          </w:tcPr>
          <w:p w:rsidR="00A16AA2" w:rsidRPr="00B3402F" w:rsidRDefault="00A16AA2" w:rsidP="00374D79">
            <w:pPr>
              <w:suppressAutoHyphens w:val="0"/>
              <w:spacing w:before="80" w:after="80" w:line="200" w:lineRule="exact"/>
              <w:jc w:val="center"/>
              <w:rPr>
                <w:i/>
                <w:sz w:val="16"/>
                <w:szCs w:val="16"/>
                <w:lang w:val="fr-FR"/>
              </w:rPr>
            </w:pPr>
            <w:r w:rsidRPr="00B3402F">
              <w:rPr>
                <w:rFonts w:eastAsia="Traditional Arabic"/>
                <w:i/>
                <w:sz w:val="16"/>
                <w:szCs w:val="16"/>
                <w:lang w:val="fr-FR"/>
              </w:rPr>
              <w:t>Deuxième chaîne</w:t>
            </w:r>
          </w:p>
        </w:tc>
        <w:tc>
          <w:tcPr>
            <w:tcW w:w="588" w:type="pct"/>
            <w:gridSpan w:val="2"/>
            <w:tcBorders>
              <w:top w:val="single" w:sz="6" w:space="0" w:color="000000"/>
              <w:left w:val="single" w:sz="24" w:space="0" w:color="FFFFFF"/>
              <w:bottom w:val="single" w:sz="6" w:space="0" w:color="000000"/>
              <w:right w:val="single" w:sz="24" w:space="0" w:color="FFFFFF"/>
            </w:tcBorders>
            <w:shd w:val="clear" w:color="auto" w:fill="auto"/>
            <w:vAlign w:val="bottom"/>
          </w:tcPr>
          <w:p w:rsidR="00A16AA2" w:rsidRPr="00B3402F" w:rsidRDefault="00A16AA2" w:rsidP="00374D79">
            <w:pPr>
              <w:suppressAutoHyphens w:val="0"/>
              <w:spacing w:before="80" w:after="80" w:line="200" w:lineRule="exact"/>
              <w:jc w:val="center"/>
              <w:rPr>
                <w:i/>
                <w:sz w:val="16"/>
                <w:szCs w:val="16"/>
                <w:lang w:val="fr-FR"/>
              </w:rPr>
            </w:pPr>
            <w:r w:rsidRPr="00B3402F">
              <w:rPr>
                <w:rFonts w:eastAsia="Traditional Arabic"/>
                <w:i/>
                <w:sz w:val="16"/>
                <w:szCs w:val="16"/>
                <w:lang w:val="fr-FR"/>
              </w:rPr>
              <w:t>Radio Sanaa</w:t>
            </w:r>
          </w:p>
        </w:tc>
        <w:tc>
          <w:tcPr>
            <w:tcW w:w="515" w:type="pct"/>
            <w:gridSpan w:val="2"/>
            <w:tcBorders>
              <w:top w:val="single" w:sz="6" w:space="0" w:color="000000"/>
              <w:left w:val="single" w:sz="24" w:space="0" w:color="FFFFFF"/>
              <w:bottom w:val="single" w:sz="4" w:space="0" w:color="auto"/>
              <w:right w:val="single" w:sz="24" w:space="0" w:color="FFFFFF"/>
            </w:tcBorders>
            <w:shd w:val="clear" w:color="auto" w:fill="auto"/>
            <w:vAlign w:val="bottom"/>
          </w:tcPr>
          <w:p w:rsidR="00A16AA2" w:rsidRPr="00B3402F" w:rsidRDefault="00A16AA2" w:rsidP="00374D79">
            <w:pPr>
              <w:suppressAutoHyphens w:val="0"/>
              <w:spacing w:before="80" w:after="80" w:line="200" w:lineRule="exact"/>
              <w:jc w:val="center"/>
              <w:rPr>
                <w:i/>
                <w:sz w:val="16"/>
                <w:szCs w:val="16"/>
                <w:lang w:val="fr-FR"/>
              </w:rPr>
            </w:pPr>
            <w:r w:rsidRPr="00B3402F">
              <w:rPr>
                <w:rFonts w:eastAsia="Traditional Arabic"/>
                <w:i/>
                <w:sz w:val="16"/>
                <w:szCs w:val="16"/>
                <w:lang w:val="fr-FR"/>
              </w:rPr>
              <w:t>Radio Aden</w:t>
            </w:r>
          </w:p>
        </w:tc>
        <w:tc>
          <w:tcPr>
            <w:tcW w:w="514" w:type="pct"/>
            <w:gridSpan w:val="2"/>
            <w:tcBorders>
              <w:top w:val="single" w:sz="6" w:space="0" w:color="000000"/>
              <w:left w:val="single" w:sz="24" w:space="0" w:color="FFFFFF"/>
              <w:bottom w:val="single" w:sz="4" w:space="0" w:color="auto"/>
            </w:tcBorders>
            <w:shd w:val="clear" w:color="auto" w:fill="auto"/>
            <w:vAlign w:val="bottom"/>
          </w:tcPr>
          <w:p w:rsidR="00A16AA2" w:rsidRPr="00B3402F" w:rsidRDefault="00A16AA2" w:rsidP="00374D79">
            <w:pPr>
              <w:suppressAutoHyphens w:val="0"/>
              <w:spacing w:before="80" w:after="80" w:line="200" w:lineRule="exact"/>
              <w:jc w:val="center"/>
              <w:rPr>
                <w:i/>
                <w:sz w:val="16"/>
                <w:szCs w:val="16"/>
                <w:lang w:val="fr-FR"/>
              </w:rPr>
            </w:pPr>
            <w:r w:rsidRPr="00B3402F">
              <w:rPr>
                <w:rFonts w:eastAsia="Traditional Arabic"/>
                <w:i/>
                <w:sz w:val="16"/>
                <w:szCs w:val="16"/>
                <w:lang w:val="fr-FR"/>
              </w:rPr>
              <w:t>Total</w:t>
            </w:r>
          </w:p>
        </w:tc>
      </w:tr>
      <w:tr w:rsidR="00374D79" w:rsidRPr="00B3402F">
        <w:trPr>
          <w:cantSplit/>
          <w:trHeight w:val="68"/>
          <w:tblHeader/>
          <w:jc w:val="center"/>
        </w:trPr>
        <w:tc>
          <w:tcPr>
            <w:tcW w:w="201" w:type="pct"/>
            <w:vMerge/>
            <w:tcBorders>
              <w:top w:val="single" w:sz="6" w:space="0" w:color="000000"/>
              <w:bottom w:val="single" w:sz="12" w:space="0" w:color="000000"/>
              <w:right w:val="nil"/>
            </w:tcBorders>
            <w:shd w:val="clear" w:color="auto" w:fill="auto"/>
            <w:vAlign w:val="bottom"/>
          </w:tcPr>
          <w:p w:rsidR="00374D79" w:rsidRPr="00B3402F" w:rsidRDefault="00374D79" w:rsidP="00374D79">
            <w:pPr>
              <w:suppressAutoHyphens w:val="0"/>
              <w:spacing w:before="80" w:after="80" w:line="200" w:lineRule="exact"/>
              <w:rPr>
                <w:i/>
                <w:sz w:val="16"/>
                <w:szCs w:val="16"/>
                <w:lang w:val="fr-FR"/>
              </w:rPr>
            </w:pPr>
          </w:p>
        </w:tc>
        <w:tc>
          <w:tcPr>
            <w:tcW w:w="1858" w:type="pct"/>
            <w:tcBorders>
              <w:left w:val="nil"/>
              <w:bottom w:val="single" w:sz="12" w:space="0" w:color="000000"/>
            </w:tcBorders>
            <w:shd w:val="clear" w:color="auto" w:fill="auto"/>
            <w:vAlign w:val="bottom"/>
          </w:tcPr>
          <w:p w:rsidR="00374D79" w:rsidRPr="00B3402F" w:rsidRDefault="00374D79" w:rsidP="00374D79">
            <w:pPr>
              <w:tabs>
                <w:tab w:val="left" w:pos="0"/>
              </w:tabs>
              <w:suppressAutoHyphens w:val="0"/>
              <w:spacing w:before="80" w:after="80" w:line="200" w:lineRule="exact"/>
              <w:rPr>
                <w:i/>
                <w:sz w:val="16"/>
                <w:szCs w:val="16"/>
                <w:lang w:val="fr-FR"/>
              </w:rPr>
            </w:pPr>
            <w:r w:rsidRPr="00B3402F">
              <w:rPr>
                <w:rFonts w:eastAsia="Traditional Arabic"/>
                <w:i/>
                <w:sz w:val="16"/>
                <w:szCs w:val="16"/>
                <w:lang w:val="fr-FR"/>
              </w:rPr>
              <w:t>Contenu des programmes</w:t>
            </w:r>
          </w:p>
        </w:tc>
        <w:tc>
          <w:tcPr>
            <w:tcW w:w="367" w:type="pct"/>
            <w:tcBorders>
              <w:bottom w:val="single" w:sz="12" w:space="0" w:color="000000"/>
            </w:tcBorders>
            <w:shd w:val="clear" w:color="auto" w:fill="auto"/>
            <w:vAlign w:val="bottom"/>
          </w:tcPr>
          <w:p w:rsidR="00374D79" w:rsidRPr="00B3402F" w:rsidRDefault="00374D79" w:rsidP="00374D79">
            <w:pPr>
              <w:suppressAutoHyphens w:val="0"/>
              <w:spacing w:before="80" w:after="80" w:line="200" w:lineRule="exact"/>
              <w:jc w:val="right"/>
              <w:rPr>
                <w:i/>
                <w:sz w:val="16"/>
                <w:szCs w:val="16"/>
                <w:lang w:val="fr-FR"/>
              </w:rPr>
            </w:pPr>
            <w:r w:rsidRPr="00B3402F">
              <w:rPr>
                <w:rFonts w:eastAsia="Traditional Arabic"/>
                <w:i/>
                <w:sz w:val="16"/>
                <w:szCs w:val="16"/>
                <w:lang w:val="fr-FR"/>
              </w:rPr>
              <w:t>Durée</w:t>
            </w:r>
          </w:p>
        </w:tc>
        <w:tc>
          <w:tcPr>
            <w:tcW w:w="294" w:type="pct"/>
            <w:tcBorders>
              <w:bottom w:val="single" w:sz="12" w:space="0" w:color="000000"/>
              <w:right w:val="single" w:sz="24" w:space="0" w:color="FFFFFF"/>
            </w:tcBorders>
            <w:shd w:val="clear" w:color="auto" w:fill="auto"/>
            <w:vAlign w:val="bottom"/>
          </w:tcPr>
          <w:p w:rsidR="00374D79" w:rsidRPr="00B3402F" w:rsidRDefault="0047020A" w:rsidP="00374D79">
            <w:pPr>
              <w:suppressAutoHyphens w:val="0"/>
              <w:spacing w:before="80" w:after="80" w:line="200" w:lineRule="exact"/>
              <w:jc w:val="right"/>
              <w:rPr>
                <w:i/>
                <w:sz w:val="16"/>
                <w:szCs w:val="16"/>
                <w:lang w:val="fr-FR" w:bidi="ar-YE"/>
              </w:rPr>
            </w:pPr>
            <w:r>
              <w:rPr>
                <w:rFonts w:eastAsia="Traditional Arabic"/>
                <w:i/>
                <w:sz w:val="16"/>
                <w:szCs w:val="16"/>
                <w:lang w:val="fr-FR" w:bidi="ar-YE"/>
              </w:rPr>
              <w:t> %</w:t>
            </w:r>
          </w:p>
        </w:tc>
        <w:tc>
          <w:tcPr>
            <w:tcW w:w="368" w:type="pct"/>
            <w:tcBorders>
              <w:left w:val="single" w:sz="24" w:space="0" w:color="FFFFFF"/>
              <w:bottom w:val="single" w:sz="12" w:space="0" w:color="000000"/>
            </w:tcBorders>
            <w:shd w:val="clear" w:color="auto" w:fill="auto"/>
            <w:vAlign w:val="bottom"/>
          </w:tcPr>
          <w:p w:rsidR="00374D79" w:rsidRPr="00B3402F" w:rsidRDefault="00374D79" w:rsidP="00374D79">
            <w:pPr>
              <w:suppressAutoHyphens w:val="0"/>
              <w:spacing w:before="80" w:after="80" w:line="200" w:lineRule="exact"/>
              <w:jc w:val="right"/>
              <w:rPr>
                <w:i/>
                <w:sz w:val="16"/>
                <w:szCs w:val="16"/>
                <w:lang w:val="fr-FR"/>
              </w:rPr>
            </w:pPr>
            <w:r w:rsidRPr="00B3402F">
              <w:rPr>
                <w:rFonts w:eastAsia="Traditional Arabic"/>
                <w:i/>
                <w:sz w:val="16"/>
                <w:szCs w:val="16"/>
                <w:lang w:val="fr-FR"/>
              </w:rPr>
              <w:t>Durée</w:t>
            </w:r>
          </w:p>
        </w:tc>
        <w:tc>
          <w:tcPr>
            <w:tcW w:w="294" w:type="pct"/>
            <w:tcBorders>
              <w:bottom w:val="single" w:sz="12" w:space="0" w:color="000000"/>
              <w:right w:val="single" w:sz="24" w:space="0" w:color="FFFFFF"/>
            </w:tcBorders>
            <w:shd w:val="clear" w:color="auto" w:fill="auto"/>
            <w:vAlign w:val="bottom"/>
          </w:tcPr>
          <w:p w:rsidR="00374D79" w:rsidRPr="00B3402F" w:rsidRDefault="0047020A" w:rsidP="00374D79">
            <w:pPr>
              <w:suppressAutoHyphens w:val="0"/>
              <w:spacing w:before="80" w:after="80" w:line="200" w:lineRule="exact"/>
              <w:jc w:val="right"/>
              <w:rPr>
                <w:i/>
                <w:sz w:val="16"/>
                <w:szCs w:val="16"/>
                <w:lang w:val="fr-FR" w:bidi="ar-YE"/>
              </w:rPr>
            </w:pPr>
            <w:r>
              <w:rPr>
                <w:rFonts w:eastAsia="Traditional Arabic"/>
                <w:i/>
                <w:sz w:val="16"/>
                <w:szCs w:val="16"/>
                <w:lang w:val="fr-FR" w:bidi="ar-YE"/>
              </w:rPr>
              <w:t> %</w:t>
            </w:r>
          </w:p>
        </w:tc>
        <w:tc>
          <w:tcPr>
            <w:tcW w:w="368" w:type="pct"/>
            <w:tcBorders>
              <w:left w:val="single" w:sz="24" w:space="0" w:color="FFFFFF"/>
              <w:bottom w:val="single" w:sz="12" w:space="0" w:color="000000"/>
            </w:tcBorders>
            <w:shd w:val="clear" w:color="auto" w:fill="auto"/>
            <w:vAlign w:val="bottom"/>
          </w:tcPr>
          <w:p w:rsidR="00374D79" w:rsidRPr="00B3402F" w:rsidRDefault="00374D79" w:rsidP="00374D79">
            <w:pPr>
              <w:suppressAutoHyphens w:val="0"/>
              <w:spacing w:before="80" w:after="80" w:line="200" w:lineRule="exact"/>
              <w:jc w:val="right"/>
              <w:rPr>
                <w:i/>
                <w:sz w:val="16"/>
                <w:szCs w:val="16"/>
                <w:lang w:val="fr-FR"/>
              </w:rPr>
            </w:pPr>
            <w:r w:rsidRPr="00B3402F">
              <w:rPr>
                <w:rFonts w:eastAsia="Traditional Arabic"/>
                <w:i/>
                <w:sz w:val="16"/>
                <w:szCs w:val="16"/>
                <w:lang w:val="fr-FR"/>
              </w:rPr>
              <w:t>Durée</w:t>
            </w:r>
          </w:p>
        </w:tc>
        <w:tc>
          <w:tcPr>
            <w:tcW w:w="220" w:type="pct"/>
            <w:tcBorders>
              <w:bottom w:val="single" w:sz="12" w:space="0" w:color="000000"/>
              <w:right w:val="single" w:sz="24" w:space="0" w:color="FFFFFF"/>
            </w:tcBorders>
            <w:shd w:val="clear" w:color="auto" w:fill="auto"/>
            <w:vAlign w:val="bottom"/>
          </w:tcPr>
          <w:p w:rsidR="00374D79" w:rsidRPr="00B3402F" w:rsidRDefault="0047020A" w:rsidP="00374D79">
            <w:pPr>
              <w:suppressAutoHyphens w:val="0"/>
              <w:spacing w:before="80" w:after="80" w:line="200" w:lineRule="exact"/>
              <w:jc w:val="right"/>
              <w:rPr>
                <w:i/>
                <w:sz w:val="16"/>
                <w:szCs w:val="16"/>
                <w:lang w:val="fr-FR" w:bidi="ar-YE"/>
              </w:rPr>
            </w:pPr>
            <w:r>
              <w:rPr>
                <w:rFonts w:eastAsia="Traditional Arabic"/>
                <w:i/>
                <w:sz w:val="16"/>
                <w:szCs w:val="16"/>
                <w:lang w:val="fr-FR" w:bidi="ar-YE"/>
              </w:rPr>
              <w:t> %</w:t>
            </w:r>
          </w:p>
        </w:tc>
        <w:tc>
          <w:tcPr>
            <w:tcW w:w="294" w:type="pct"/>
            <w:tcBorders>
              <w:left w:val="single" w:sz="24" w:space="0" w:color="FFFFFF"/>
              <w:bottom w:val="single" w:sz="12" w:space="0" w:color="000000"/>
            </w:tcBorders>
            <w:shd w:val="clear" w:color="auto" w:fill="auto"/>
            <w:vAlign w:val="bottom"/>
          </w:tcPr>
          <w:p w:rsidR="00374D79" w:rsidRPr="00B3402F" w:rsidRDefault="00374D79" w:rsidP="00374D79">
            <w:pPr>
              <w:suppressAutoHyphens w:val="0"/>
              <w:spacing w:before="80" w:after="80" w:line="200" w:lineRule="exact"/>
              <w:jc w:val="right"/>
              <w:rPr>
                <w:i/>
                <w:sz w:val="16"/>
                <w:szCs w:val="16"/>
                <w:lang w:val="fr-FR"/>
              </w:rPr>
            </w:pPr>
            <w:r w:rsidRPr="00B3402F">
              <w:rPr>
                <w:rFonts w:eastAsia="Traditional Arabic"/>
                <w:i/>
                <w:sz w:val="16"/>
                <w:szCs w:val="16"/>
                <w:lang w:val="fr-FR"/>
              </w:rPr>
              <w:t>Durée</w:t>
            </w:r>
          </w:p>
        </w:tc>
        <w:tc>
          <w:tcPr>
            <w:tcW w:w="221" w:type="pct"/>
            <w:tcBorders>
              <w:bottom w:val="single" w:sz="12" w:space="0" w:color="000000"/>
              <w:right w:val="single" w:sz="24" w:space="0" w:color="FFFFFF"/>
            </w:tcBorders>
            <w:shd w:val="clear" w:color="auto" w:fill="auto"/>
            <w:vAlign w:val="bottom"/>
          </w:tcPr>
          <w:p w:rsidR="00374D79" w:rsidRPr="00B3402F" w:rsidRDefault="0047020A" w:rsidP="00374D79">
            <w:pPr>
              <w:suppressAutoHyphens w:val="0"/>
              <w:spacing w:before="80" w:after="80" w:line="200" w:lineRule="exact"/>
              <w:jc w:val="right"/>
              <w:rPr>
                <w:i/>
                <w:sz w:val="16"/>
                <w:szCs w:val="16"/>
                <w:lang w:val="fr-FR" w:bidi="ar-YE"/>
              </w:rPr>
            </w:pPr>
            <w:r>
              <w:rPr>
                <w:rFonts w:eastAsia="Traditional Arabic"/>
                <w:i/>
                <w:sz w:val="16"/>
                <w:szCs w:val="16"/>
                <w:lang w:val="fr-FR" w:bidi="ar-YE"/>
              </w:rPr>
              <w:t> %</w:t>
            </w:r>
          </w:p>
        </w:tc>
        <w:tc>
          <w:tcPr>
            <w:tcW w:w="294" w:type="pct"/>
            <w:tcBorders>
              <w:left w:val="single" w:sz="24" w:space="0" w:color="FFFFFF"/>
              <w:bottom w:val="single" w:sz="12" w:space="0" w:color="000000"/>
            </w:tcBorders>
            <w:shd w:val="clear" w:color="auto" w:fill="auto"/>
            <w:vAlign w:val="bottom"/>
          </w:tcPr>
          <w:p w:rsidR="00374D79" w:rsidRPr="00B3402F" w:rsidRDefault="00374D79" w:rsidP="00374D79">
            <w:pPr>
              <w:suppressAutoHyphens w:val="0"/>
              <w:spacing w:before="80" w:after="80" w:line="200" w:lineRule="exact"/>
              <w:jc w:val="right"/>
              <w:rPr>
                <w:i/>
                <w:sz w:val="16"/>
                <w:szCs w:val="16"/>
                <w:lang w:val="fr-FR"/>
              </w:rPr>
            </w:pPr>
            <w:r w:rsidRPr="00B3402F">
              <w:rPr>
                <w:rFonts w:eastAsia="Traditional Arabic"/>
                <w:i/>
                <w:sz w:val="16"/>
                <w:szCs w:val="16"/>
                <w:lang w:val="fr-FR"/>
              </w:rPr>
              <w:t>Durée</w:t>
            </w:r>
          </w:p>
        </w:tc>
        <w:tc>
          <w:tcPr>
            <w:tcW w:w="220" w:type="pct"/>
            <w:tcBorders>
              <w:top w:val="nil"/>
              <w:bottom w:val="single" w:sz="12" w:space="0" w:color="000000"/>
            </w:tcBorders>
            <w:shd w:val="clear" w:color="auto" w:fill="auto"/>
            <w:vAlign w:val="bottom"/>
          </w:tcPr>
          <w:p w:rsidR="00374D79" w:rsidRPr="00B3402F" w:rsidRDefault="0047020A" w:rsidP="00374D79">
            <w:pPr>
              <w:suppressAutoHyphens w:val="0"/>
              <w:spacing w:before="80" w:after="80" w:line="200" w:lineRule="exact"/>
              <w:jc w:val="right"/>
              <w:rPr>
                <w:i/>
                <w:sz w:val="16"/>
                <w:szCs w:val="16"/>
                <w:lang w:val="fr-FR" w:bidi="ar-YE"/>
              </w:rPr>
            </w:pPr>
            <w:r>
              <w:rPr>
                <w:i/>
                <w:sz w:val="16"/>
                <w:szCs w:val="16"/>
                <w:lang w:val="fr-FR" w:bidi="ar-YE"/>
              </w:rPr>
              <w:t> %</w:t>
            </w:r>
          </w:p>
        </w:tc>
      </w:tr>
      <w:tr w:rsidR="00374D79" w:rsidRPr="007248D2">
        <w:trPr>
          <w:cantSplit/>
          <w:trHeight w:val="746"/>
          <w:jc w:val="center"/>
        </w:trPr>
        <w:tc>
          <w:tcPr>
            <w:tcW w:w="201" w:type="pct"/>
            <w:tcBorders>
              <w:top w:val="single" w:sz="12" w:space="0" w:color="000000"/>
              <w:bottom w:val="nil"/>
              <w:right w:val="nil"/>
            </w:tcBorders>
            <w:shd w:val="clear" w:color="auto" w:fill="auto"/>
            <w:vAlign w:val="bottom"/>
          </w:tcPr>
          <w:p w:rsidR="00A16AA2" w:rsidRPr="00B3402F" w:rsidRDefault="00A16AA2" w:rsidP="00374D79">
            <w:pPr>
              <w:suppressAutoHyphens w:val="0"/>
              <w:spacing w:before="40" w:after="40" w:line="220" w:lineRule="exact"/>
              <w:rPr>
                <w:sz w:val="18"/>
                <w:szCs w:val="18"/>
                <w:rtl/>
                <w:lang w:val="fr-FR" w:bidi="fr-FR"/>
              </w:rPr>
            </w:pPr>
            <w:r w:rsidRPr="00B3402F">
              <w:rPr>
                <w:rFonts w:eastAsia="Traditional Arabic"/>
                <w:sz w:val="18"/>
                <w:szCs w:val="18"/>
                <w:lang w:val="fr-FR"/>
              </w:rPr>
              <w:t>1</w:t>
            </w:r>
          </w:p>
        </w:tc>
        <w:tc>
          <w:tcPr>
            <w:tcW w:w="1858" w:type="pct"/>
            <w:tcBorders>
              <w:top w:val="single" w:sz="12" w:space="0" w:color="000000"/>
              <w:left w:val="nil"/>
              <w:bottom w:val="nil"/>
            </w:tcBorders>
            <w:shd w:val="clear" w:color="auto" w:fill="auto"/>
            <w:vAlign w:val="bottom"/>
          </w:tcPr>
          <w:p w:rsidR="00A16AA2" w:rsidRPr="00B3402F" w:rsidRDefault="00A16AA2" w:rsidP="00374D79">
            <w:pPr>
              <w:suppressAutoHyphens w:val="0"/>
              <w:spacing w:before="40" w:after="40" w:line="220" w:lineRule="exact"/>
              <w:ind w:right="125"/>
              <w:rPr>
                <w:sz w:val="18"/>
                <w:szCs w:val="18"/>
                <w:lang w:val="fr-FR"/>
              </w:rPr>
            </w:pPr>
            <w:r w:rsidRPr="00B3402F">
              <w:rPr>
                <w:rFonts w:eastAsia="Traditional Arabic"/>
                <w:sz w:val="18"/>
                <w:szCs w:val="18"/>
                <w:lang w:val="fr-FR"/>
              </w:rPr>
              <w:t>Solutions apportées à des thèmes et phénomènes sociaux divers, présentation de ces questions et réponses fournies au public</w:t>
            </w:r>
          </w:p>
        </w:tc>
        <w:tc>
          <w:tcPr>
            <w:tcW w:w="367" w:type="pct"/>
            <w:tcBorders>
              <w:top w:val="single" w:sz="12" w:space="0" w:color="000000"/>
              <w:bottom w:val="nil"/>
            </w:tcBorders>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r w:rsidRPr="007248D2">
              <w:rPr>
                <w:rFonts w:eastAsia="Traditional Arabic"/>
                <w:sz w:val="18"/>
                <w:szCs w:val="18"/>
                <w:lang w:val="fr-FR"/>
              </w:rPr>
              <w:t>1,45</w:t>
            </w:r>
          </w:p>
        </w:tc>
        <w:tc>
          <w:tcPr>
            <w:tcW w:w="294" w:type="pct"/>
            <w:tcBorders>
              <w:top w:val="single" w:sz="12" w:space="0" w:color="000000"/>
              <w:bottom w:val="nil"/>
            </w:tcBorders>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r w:rsidRPr="007248D2">
              <w:rPr>
                <w:rFonts w:eastAsia="Traditional Arabic"/>
                <w:sz w:val="18"/>
                <w:szCs w:val="18"/>
                <w:lang w:val="fr-FR"/>
              </w:rPr>
              <w:t>7,5</w:t>
            </w:r>
          </w:p>
        </w:tc>
        <w:tc>
          <w:tcPr>
            <w:tcW w:w="368" w:type="pct"/>
            <w:tcBorders>
              <w:top w:val="single" w:sz="12" w:space="0" w:color="000000"/>
              <w:bottom w:val="nil"/>
            </w:tcBorders>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r w:rsidRPr="007248D2">
              <w:rPr>
                <w:rFonts w:eastAsia="Traditional Arabic"/>
                <w:sz w:val="18"/>
                <w:szCs w:val="18"/>
                <w:lang w:val="fr-FR"/>
              </w:rPr>
              <w:t>14,01</w:t>
            </w:r>
          </w:p>
        </w:tc>
        <w:tc>
          <w:tcPr>
            <w:tcW w:w="294" w:type="pct"/>
            <w:tcBorders>
              <w:top w:val="single" w:sz="12" w:space="0" w:color="000000"/>
              <w:bottom w:val="nil"/>
            </w:tcBorders>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r w:rsidRPr="007248D2">
              <w:rPr>
                <w:rFonts w:eastAsia="Traditional Arabic"/>
                <w:sz w:val="18"/>
                <w:szCs w:val="18"/>
                <w:lang w:val="fr-FR"/>
              </w:rPr>
              <w:t>24,3</w:t>
            </w:r>
          </w:p>
        </w:tc>
        <w:tc>
          <w:tcPr>
            <w:tcW w:w="368" w:type="pct"/>
            <w:tcBorders>
              <w:top w:val="single" w:sz="12" w:space="0" w:color="000000"/>
              <w:bottom w:val="nil"/>
            </w:tcBorders>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r w:rsidRPr="007248D2">
              <w:rPr>
                <w:rFonts w:eastAsia="Traditional Arabic"/>
                <w:sz w:val="18"/>
                <w:szCs w:val="18"/>
                <w:lang w:val="fr-FR"/>
              </w:rPr>
              <w:t>0,06</w:t>
            </w:r>
          </w:p>
        </w:tc>
        <w:tc>
          <w:tcPr>
            <w:tcW w:w="220" w:type="pct"/>
            <w:tcBorders>
              <w:top w:val="single" w:sz="12" w:space="0" w:color="000000"/>
              <w:bottom w:val="nil"/>
            </w:tcBorders>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r w:rsidRPr="007248D2">
              <w:rPr>
                <w:rFonts w:eastAsia="Traditional Arabic"/>
                <w:sz w:val="18"/>
                <w:szCs w:val="18"/>
                <w:lang w:val="fr-FR"/>
              </w:rPr>
              <w:t>1,2</w:t>
            </w:r>
          </w:p>
        </w:tc>
        <w:tc>
          <w:tcPr>
            <w:tcW w:w="294" w:type="pct"/>
            <w:tcBorders>
              <w:top w:val="single" w:sz="12" w:space="0" w:color="000000"/>
              <w:bottom w:val="nil"/>
            </w:tcBorders>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r w:rsidRPr="007248D2">
              <w:rPr>
                <w:rFonts w:eastAsia="Traditional Arabic"/>
                <w:sz w:val="18"/>
                <w:szCs w:val="18"/>
                <w:lang w:val="fr-FR"/>
              </w:rPr>
              <w:t>2,26</w:t>
            </w:r>
          </w:p>
        </w:tc>
        <w:tc>
          <w:tcPr>
            <w:tcW w:w="221" w:type="pct"/>
            <w:tcBorders>
              <w:top w:val="single" w:sz="12" w:space="0" w:color="000000"/>
              <w:bottom w:val="nil"/>
            </w:tcBorders>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r w:rsidRPr="007248D2">
              <w:rPr>
                <w:rFonts w:eastAsia="Traditional Arabic"/>
                <w:sz w:val="18"/>
                <w:szCs w:val="18"/>
                <w:lang w:val="fr-FR"/>
              </w:rPr>
              <w:t>10,6</w:t>
            </w:r>
          </w:p>
        </w:tc>
        <w:tc>
          <w:tcPr>
            <w:tcW w:w="294" w:type="pct"/>
            <w:tcBorders>
              <w:top w:val="single" w:sz="12" w:space="0" w:color="000000"/>
              <w:bottom w:val="nil"/>
            </w:tcBorders>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r w:rsidRPr="007248D2">
              <w:rPr>
                <w:rFonts w:eastAsia="Traditional Arabic"/>
                <w:sz w:val="18"/>
                <w:szCs w:val="18"/>
                <w:lang w:val="fr-FR"/>
              </w:rPr>
              <w:t>17,18</w:t>
            </w:r>
          </w:p>
        </w:tc>
        <w:tc>
          <w:tcPr>
            <w:tcW w:w="220" w:type="pct"/>
            <w:tcBorders>
              <w:top w:val="single" w:sz="12" w:space="0" w:color="000000"/>
              <w:bottom w:val="nil"/>
            </w:tcBorders>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r w:rsidRPr="007248D2">
              <w:rPr>
                <w:rFonts w:eastAsia="Traditional Arabic"/>
                <w:sz w:val="18"/>
                <w:szCs w:val="18"/>
                <w:lang w:val="fr-FR"/>
              </w:rPr>
              <w:t>17,5</w:t>
            </w:r>
          </w:p>
        </w:tc>
      </w:tr>
      <w:tr w:rsidR="00374D79" w:rsidRPr="007248D2">
        <w:trPr>
          <w:cantSplit/>
          <w:trHeight w:val="379"/>
          <w:jc w:val="center"/>
        </w:trPr>
        <w:tc>
          <w:tcPr>
            <w:tcW w:w="201" w:type="pct"/>
            <w:tcBorders>
              <w:top w:val="nil"/>
              <w:right w:val="nil"/>
            </w:tcBorders>
            <w:shd w:val="clear" w:color="auto" w:fill="auto"/>
            <w:vAlign w:val="bottom"/>
          </w:tcPr>
          <w:p w:rsidR="00A16AA2" w:rsidRPr="00B3402F" w:rsidRDefault="00A16AA2" w:rsidP="00374D79">
            <w:pPr>
              <w:suppressAutoHyphens w:val="0"/>
              <w:spacing w:before="40" w:after="40" w:line="220" w:lineRule="exact"/>
              <w:rPr>
                <w:sz w:val="18"/>
                <w:szCs w:val="18"/>
                <w:lang w:val="fr-FR"/>
              </w:rPr>
            </w:pPr>
            <w:r w:rsidRPr="00B3402F">
              <w:rPr>
                <w:rFonts w:eastAsia="Traditional Arabic"/>
                <w:sz w:val="18"/>
                <w:szCs w:val="18"/>
                <w:lang w:val="fr-FR"/>
              </w:rPr>
              <w:t>2</w:t>
            </w:r>
          </w:p>
        </w:tc>
        <w:tc>
          <w:tcPr>
            <w:tcW w:w="1858" w:type="pct"/>
            <w:tcBorders>
              <w:top w:val="nil"/>
              <w:left w:val="nil"/>
            </w:tcBorders>
            <w:shd w:val="clear" w:color="auto" w:fill="auto"/>
            <w:vAlign w:val="bottom"/>
          </w:tcPr>
          <w:p w:rsidR="00A16AA2" w:rsidRPr="00B3402F" w:rsidRDefault="00A16AA2" w:rsidP="00374D79">
            <w:pPr>
              <w:suppressAutoHyphens w:val="0"/>
              <w:spacing w:before="40" w:after="40" w:line="220" w:lineRule="exact"/>
              <w:ind w:right="125"/>
              <w:rPr>
                <w:sz w:val="18"/>
                <w:szCs w:val="18"/>
                <w:lang w:val="fr-FR"/>
              </w:rPr>
            </w:pPr>
            <w:r w:rsidRPr="00B3402F">
              <w:rPr>
                <w:rFonts w:eastAsia="Traditional Arabic"/>
                <w:sz w:val="18"/>
                <w:szCs w:val="18"/>
                <w:lang w:val="fr-FR"/>
              </w:rPr>
              <w:t>Informations destinées aux mères en matière de nutrition, de santé et d</w:t>
            </w:r>
            <w:r w:rsidR="0047020A">
              <w:rPr>
                <w:rFonts w:eastAsia="Traditional Arabic"/>
                <w:sz w:val="18"/>
                <w:szCs w:val="18"/>
                <w:lang w:val="fr-FR"/>
              </w:rPr>
              <w:t>’</w:t>
            </w:r>
            <w:r w:rsidRPr="00B3402F">
              <w:rPr>
                <w:rFonts w:eastAsia="Traditional Arabic"/>
                <w:sz w:val="18"/>
                <w:szCs w:val="18"/>
                <w:lang w:val="fr-FR"/>
              </w:rPr>
              <w:t xml:space="preserve">économie domestique </w:t>
            </w:r>
          </w:p>
        </w:tc>
        <w:tc>
          <w:tcPr>
            <w:tcW w:w="367" w:type="pct"/>
            <w:tcBorders>
              <w:top w:val="nil"/>
            </w:tcBorders>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r w:rsidRPr="007248D2">
              <w:rPr>
                <w:rFonts w:eastAsia="Traditional Arabic"/>
                <w:sz w:val="18"/>
                <w:szCs w:val="18"/>
                <w:lang w:val="fr-FR"/>
              </w:rPr>
              <w:t>-</w:t>
            </w:r>
          </w:p>
        </w:tc>
        <w:tc>
          <w:tcPr>
            <w:tcW w:w="294" w:type="pct"/>
            <w:tcBorders>
              <w:top w:val="nil"/>
            </w:tcBorders>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p>
        </w:tc>
        <w:tc>
          <w:tcPr>
            <w:tcW w:w="368" w:type="pct"/>
            <w:tcBorders>
              <w:top w:val="nil"/>
            </w:tcBorders>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r w:rsidRPr="007248D2">
              <w:rPr>
                <w:rFonts w:eastAsia="Traditional Arabic"/>
                <w:sz w:val="18"/>
                <w:szCs w:val="18"/>
                <w:lang w:val="fr-FR"/>
              </w:rPr>
              <w:t>6,48</w:t>
            </w:r>
          </w:p>
        </w:tc>
        <w:tc>
          <w:tcPr>
            <w:tcW w:w="294" w:type="pct"/>
            <w:tcBorders>
              <w:top w:val="nil"/>
            </w:tcBorders>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r w:rsidRPr="007248D2">
              <w:rPr>
                <w:rFonts w:eastAsia="Traditional Arabic"/>
                <w:sz w:val="18"/>
                <w:szCs w:val="18"/>
                <w:lang w:val="fr-FR"/>
              </w:rPr>
              <w:t>11,8</w:t>
            </w:r>
          </w:p>
        </w:tc>
        <w:tc>
          <w:tcPr>
            <w:tcW w:w="368" w:type="pct"/>
            <w:tcBorders>
              <w:top w:val="nil"/>
            </w:tcBorders>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p>
        </w:tc>
        <w:tc>
          <w:tcPr>
            <w:tcW w:w="220" w:type="pct"/>
            <w:tcBorders>
              <w:top w:val="nil"/>
            </w:tcBorders>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p>
        </w:tc>
        <w:tc>
          <w:tcPr>
            <w:tcW w:w="294" w:type="pct"/>
            <w:tcBorders>
              <w:top w:val="nil"/>
            </w:tcBorders>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r w:rsidRPr="007248D2">
              <w:rPr>
                <w:rFonts w:eastAsia="Traditional Arabic"/>
                <w:sz w:val="18"/>
                <w:szCs w:val="18"/>
                <w:lang w:val="fr-FR"/>
              </w:rPr>
              <w:t>8,08</w:t>
            </w:r>
          </w:p>
        </w:tc>
        <w:tc>
          <w:tcPr>
            <w:tcW w:w="221" w:type="pct"/>
            <w:tcBorders>
              <w:top w:val="nil"/>
            </w:tcBorders>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r w:rsidRPr="007248D2">
              <w:rPr>
                <w:rFonts w:eastAsia="Traditional Arabic"/>
                <w:sz w:val="18"/>
                <w:szCs w:val="18"/>
                <w:lang w:val="fr-FR"/>
              </w:rPr>
              <w:t>35</w:t>
            </w:r>
          </w:p>
        </w:tc>
        <w:tc>
          <w:tcPr>
            <w:tcW w:w="294" w:type="pct"/>
            <w:tcBorders>
              <w:top w:val="nil"/>
            </w:tcBorders>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r w:rsidRPr="007248D2">
              <w:rPr>
                <w:rFonts w:eastAsia="Traditional Arabic"/>
                <w:sz w:val="18"/>
                <w:szCs w:val="18"/>
                <w:lang w:val="fr-FR"/>
              </w:rPr>
              <w:t>14,49</w:t>
            </w:r>
          </w:p>
        </w:tc>
        <w:tc>
          <w:tcPr>
            <w:tcW w:w="220" w:type="pct"/>
            <w:tcBorders>
              <w:top w:val="nil"/>
            </w:tcBorders>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r w:rsidRPr="007248D2">
              <w:rPr>
                <w:rFonts w:eastAsia="Traditional Arabic"/>
                <w:sz w:val="18"/>
                <w:szCs w:val="18"/>
                <w:lang w:val="fr-FR"/>
              </w:rPr>
              <w:t>15</w:t>
            </w:r>
          </w:p>
        </w:tc>
      </w:tr>
      <w:tr w:rsidR="00374D79" w:rsidRPr="007248D2">
        <w:trPr>
          <w:cantSplit/>
          <w:trHeight w:val="255"/>
          <w:jc w:val="center"/>
        </w:trPr>
        <w:tc>
          <w:tcPr>
            <w:tcW w:w="201" w:type="pct"/>
            <w:tcBorders>
              <w:right w:val="nil"/>
            </w:tcBorders>
            <w:shd w:val="clear" w:color="auto" w:fill="auto"/>
            <w:vAlign w:val="bottom"/>
          </w:tcPr>
          <w:p w:rsidR="00A16AA2" w:rsidRPr="00B3402F" w:rsidRDefault="00A16AA2" w:rsidP="00374D79">
            <w:pPr>
              <w:suppressAutoHyphens w:val="0"/>
              <w:spacing w:before="40" w:after="40" w:line="220" w:lineRule="exact"/>
              <w:rPr>
                <w:sz w:val="18"/>
                <w:szCs w:val="18"/>
                <w:lang w:val="fr-FR"/>
              </w:rPr>
            </w:pPr>
            <w:r w:rsidRPr="00B3402F">
              <w:rPr>
                <w:rFonts w:eastAsia="Traditional Arabic"/>
                <w:sz w:val="18"/>
                <w:szCs w:val="18"/>
                <w:lang w:val="fr-FR"/>
              </w:rPr>
              <w:t>3</w:t>
            </w:r>
          </w:p>
        </w:tc>
        <w:tc>
          <w:tcPr>
            <w:tcW w:w="1858" w:type="pct"/>
            <w:tcBorders>
              <w:left w:val="nil"/>
            </w:tcBorders>
            <w:shd w:val="clear" w:color="auto" w:fill="auto"/>
            <w:vAlign w:val="bottom"/>
          </w:tcPr>
          <w:p w:rsidR="00A16AA2" w:rsidRPr="00B3402F" w:rsidRDefault="00A16AA2" w:rsidP="00374D79">
            <w:pPr>
              <w:suppressAutoHyphens w:val="0"/>
              <w:spacing w:before="40" w:after="40" w:line="220" w:lineRule="exact"/>
              <w:ind w:right="127"/>
              <w:rPr>
                <w:sz w:val="18"/>
                <w:szCs w:val="18"/>
                <w:lang w:val="fr-FR"/>
              </w:rPr>
            </w:pPr>
            <w:r w:rsidRPr="00B3402F">
              <w:rPr>
                <w:rFonts w:eastAsia="Traditional Arabic"/>
                <w:sz w:val="18"/>
                <w:szCs w:val="18"/>
                <w:lang w:val="fr-FR"/>
              </w:rPr>
              <w:t>Renforcement des connaissances diverses en matière culturelle et scientifique et consolidation du civisme</w:t>
            </w:r>
          </w:p>
        </w:tc>
        <w:tc>
          <w:tcPr>
            <w:tcW w:w="367" w:type="pct"/>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r w:rsidRPr="007248D2">
              <w:rPr>
                <w:rFonts w:eastAsia="Traditional Arabic"/>
                <w:sz w:val="18"/>
                <w:szCs w:val="18"/>
                <w:lang w:val="fr-FR"/>
              </w:rPr>
              <w:t>1,09</w:t>
            </w:r>
          </w:p>
        </w:tc>
        <w:tc>
          <w:tcPr>
            <w:tcW w:w="294" w:type="pct"/>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r w:rsidRPr="007248D2">
              <w:rPr>
                <w:rFonts w:eastAsia="Traditional Arabic"/>
                <w:sz w:val="18"/>
                <w:szCs w:val="18"/>
                <w:lang w:val="fr-FR"/>
              </w:rPr>
              <w:t>11,5</w:t>
            </w:r>
          </w:p>
        </w:tc>
        <w:tc>
          <w:tcPr>
            <w:tcW w:w="368" w:type="pct"/>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r w:rsidRPr="007248D2">
              <w:rPr>
                <w:rFonts w:eastAsia="Traditional Arabic"/>
                <w:sz w:val="18"/>
                <w:szCs w:val="18"/>
                <w:lang w:val="fr-FR"/>
              </w:rPr>
              <w:t>8,10</w:t>
            </w:r>
          </w:p>
        </w:tc>
        <w:tc>
          <w:tcPr>
            <w:tcW w:w="294" w:type="pct"/>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r w:rsidRPr="007248D2">
              <w:rPr>
                <w:rFonts w:eastAsia="Traditional Arabic"/>
                <w:sz w:val="18"/>
                <w:szCs w:val="18"/>
                <w:lang w:val="fr-FR"/>
              </w:rPr>
              <w:t>14,2</w:t>
            </w:r>
          </w:p>
        </w:tc>
        <w:tc>
          <w:tcPr>
            <w:tcW w:w="368" w:type="pct"/>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r w:rsidRPr="007248D2">
              <w:rPr>
                <w:rFonts w:eastAsia="Traditional Arabic"/>
                <w:sz w:val="18"/>
                <w:szCs w:val="18"/>
                <w:lang w:val="fr-FR"/>
              </w:rPr>
              <w:t>0,16</w:t>
            </w:r>
          </w:p>
        </w:tc>
        <w:tc>
          <w:tcPr>
            <w:tcW w:w="220" w:type="pct"/>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r w:rsidRPr="007248D2">
              <w:rPr>
                <w:rFonts w:eastAsia="Traditional Arabic"/>
                <w:sz w:val="18"/>
                <w:szCs w:val="18"/>
                <w:lang w:val="fr-FR"/>
              </w:rPr>
              <w:t>3,3</w:t>
            </w:r>
          </w:p>
        </w:tc>
        <w:tc>
          <w:tcPr>
            <w:tcW w:w="294" w:type="pct"/>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r w:rsidRPr="007248D2">
              <w:rPr>
                <w:rFonts w:eastAsia="Traditional Arabic"/>
                <w:sz w:val="18"/>
                <w:szCs w:val="18"/>
                <w:lang w:val="fr-FR"/>
              </w:rPr>
              <w:t>2,03</w:t>
            </w:r>
          </w:p>
        </w:tc>
        <w:tc>
          <w:tcPr>
            <w:tcW w:w="221" w:type="pct"/>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r w:rsidRPr="007248D2">
              <w:rPr>
                <w:rFonts w:eastAsia="Traditional Arabic"/>
                <w:sz w:val="18"/>
                <w:szCs w:val="18"/>
                <w:lang w:val="fr-FR"/>
              </w:rPr>
              <w:t>8,9</w:t>
            </w:r>
          </w:p>
        </w:tc>
        <w:tc>
          <w:tcPr>
            <w:tcW w:w="294" w:type="pct"/>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r w:rsidRPr="007248D2">
              <w:rPr>
                <w:rFonts w:eastAsia="Traditional Arabic"/>
                <w:sz w:val="18"/>
                <w:szCs w:val="18"/>
                <w:lang w:val="fr-FR"/>
              </w:rPr>
              <w:t>11,38</w:t>
            </w:r>
          </w:p>
        </w:tc>
        <w:tc>
          <w:tcPr>
            <w:tcW w:w="220" w:type="pct"/>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r w:rsidRPr="007248D2">
              <w:rPr>
                <w:rFonts w:eastAsia="Traditional Arabic"/>
                <w:sz w:val="18"/>
                <w:szCs w:val="18"/>
                <w:lang w:val="fr-FR"/>
              </w:rPr>
              <w:t>11,8</w:t>
            </w:r>
          </w:p>
        </w:tc>
      </w:tr>
      <w:tr w:rsidR="00374D79" w:rsidRPr="007248D2">
        <w:trPr>
          <w:cantSplit/>
          <w:trHeight w:val="388"/>
          <w:jc w:val="center"/>
        </w:trPr>
        <w:tc>
          <w:tcPr>
            <w:tcW w:w="201" w:type="pct"/>
            <w:tcBorders>
              <w:bottom w:val="nil"/>
              <w:right w:val="nil"/>
            </w:tcBorders>
            <w:shd w:val="clear" w:color="auto" w:fill="auto"/>
            <w:vAlign w:val="bottom"/>
          </w:tcPr>
          <w:p w:rsidR="00A16AA2" w:rsidRPr="00B3402F" w:rsidRDefault="00A16AA2" w:rsidP="00374D79">
            <w:pPr>
              <w:suppressAutoHyphens w:val="0"/>
              <w:spacing w:before="40" w:after="40" w:line="220" w:lineRule="exact"/>
              <w:rPr>
                <w:sz w:val="18"/>
                <w:szCs w:val="18"/>
                <w:lang w:val="fr-FR"/>
              </w:rPr>
            </w:pPr>
            <w:r w:rsidRPr="00B3402F">
              <w:rPr>
                <w:rFonts w:eastAsia="Traditional Arabic"/>
                <w:sz w:val="18"/>
                <w:szCs w:val="18"/>
                <w:lang w:val="fr-FR"/>
              </w:rPr>
              <w:t>4</w:t>
            </w:r>
          </w:p>
        </w:tc>
        <w:tc>
          <w:tcPr>
            <w:tcW w:w="1858" w:type="pct"/>
            <w:tcBorders>
              <w:left w:val="nil"/>
              <w:bottom w:val="nil"/>
            </w:tcBorders>
            <w:shd w:val="clear" w:color="auto" w:fill="auto"/>
            <w:vAlign w:val="bottom"/>
          </w:tcPr>
          <w:p w:rsidR="00A16AA2" w:rsidRPr="00B3402F" w:rsidRDefault="00A16AA2" w:rsidP="00374D79">
            <w:pPr>
              <w:suppressAutoHyphens w:val="0"/>
              <w:spacing w:before="40" w:after="40" w:line="220" w:lineRule="exact"/>
              <w:ind w:right="127"/>
              <w:rPr>
                <w:sz w:val="18"/>
                <w:szCs w:val="18"/>
                <w:lang w:val="fr-FR"/>
              </w:rPr>
            </w:pPr>
            <w:r w:rsidRPr="00B3402F">
              <w:rPr>
                <w:rFonts w:eastAsia="Traditional Arabic"/>
                <w:sz w:val="18"/>
                <w:szCs w:val="18"/>
                <w:lang w:val="fr-FR"/>
              </w:rPr>
              <w:t>Questions et problèmes éducatifs, activités éducatives, mise en exergue du rôle des femmes et de la famille en matière de lutte contre l</w:t>
            </w:r>
            <w:r w:rsidR="0047020A">
              <w:rPr>
                <w:rFonts w:eastAsia="Traditional Arabic"/>
                <w:sz w:val="18"/>
                <w:szCs w:val="18"/>
                <w:lang w:val="fr-FR"/>
              </w:rPr>
              <w:t>’</w:t>
            </w:r>
            <w:r w:rsidRPr="00B3402F">
              <w:rPr>
                <w:rFonts w:eastAsia="Traditional Arabic"/>
                <w:sz w:val="18"/>
                <w:szCs w:val="18"/>
                <w:lang w:val="fr-FR"/>
              </w:rPr>
              <w:t>ignorance</w:t>
            </w:r>
          </w:p>
        </w:tc>
        <w:tc>
          <w:tcPr>
            <w:tcW w:w="367" w:type="pct"/>
            <w:tcBorders>
              <w:bottom w:val="nil"/>
            </w:tcBorders>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p>
        </w:tc>
        <w:tc>
          <w:tcPr>
            <w:tcW w:w="294" w:type="pct"/>
            <w:tcBorders>
              <w:bottom w:val="nil"/>
            </w:tcBorders>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p>
        </w:tc>
        <w:tc>
          <w:tcPr>
            <w:tcW w:w="368" w:type="pct"/>
            <w:tcBorders>
              <w:bottom w:val="nil"/>
            </w:tcBorders>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r w:rsidRPr="007248D2">
              <w:rPr>
                <w:rFonts w:eastAsia="Traditional Arabic"/>
                <w:sz w:val="18"/>
                <w:szCs w:val="18"/>
                <w:lang w:val="fr-FR"/>
              </w:rPr>
              <w:t>10,33</w:t>
            </w:r>
          </w:p>
        </w:tc>
        <w:tc>
          <w:tcPr>
            <w:tcW w:w="294" w:type="pct"/>
            <w:tcBorders>
              <w:bottom w:val="nil"/>
            </w:tcBorders>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r w:rsidRPr="007248D2">
              <w:rPr>
                <w:rFonts w:eastAsia="Traditional Arabic"/>
                <w:sz w:val="18"/>
                <w:szCs w:val="18"/>
                <w:lang w:val="fr-FR"/>
              </w:rPr>
              <w:t>18,3</w:t>
            </w:r>
          </w:p>
        </w:tc>
        <w:tc>
          <w:tcPr>
            <w:tcW w:w="368" w:type="pct"/>
            <w:tcBorders>
              <w:bottom w:val="nil"/>
            </w:tcBorders>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p>
        </w:tc>
        <w:tc>
          <w:tcPr>
            <w:tcW w:w="220" w:type="pct"/>
            <w:tcBorders>
              <w:bottom w:val="nil"/>
            </w:tcBorders>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p>
        </w:tc>
        <w:tc>
          <w:tcPr>
            <w:tcW w:w="294" w:type="pct"/>
            <w:tcBorders>
              <w:bottom w:val="nil"/>
            </w:tcBorders>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p>
        </w:tc>
        <w:tc>
          <w:tcPr>
            <w:tcW w:w="221" w:type="pct"/>
            <w:tcBorders>
              <w:bottom w:val="nil"/>
            </w:tcBorders>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p>
        </w:tc>
        <w:tc>
          <w:tcPr>
            <w:tcW w:w="294" w:type="pct"/>
            <w:tcBorders>
              <w:bottom w:val="nil"/>
            </w:tcBorders>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r w:rsidRPr="007248D2">
              <w:rPr>
                <w:rFonts w:eastAsia="Traditional Arabic"/>
                <w:sz w:val="18"/>
                <w:szCs w:val="18"/>
                <w:lang w:val="fr-FR"/>
              </w:rPr>
              <w:t>10,33</w:t>
            </w:r>
          </w:p>
        </w:tc>
        <w:tc>
          <w:tcPr>
            <w:tcW w:w="220" w:type="pct"/>
            <w:tcBorders>
              <w:bottom w:val="nil"/>
            </w:tcBorders>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r w:rsidRPr="007248D2">
              <w:rPr>
                <w:rFonts w:eastAsia="Traditional Arabic"/>
                <w:sz w:val="18"/>
                <w:szCs w:val="18"/>
                <w:lang w:val="fr-FR"/>
              </w:rPr>
              <w:t>18,3</w:t>
            </w:r>
          </w:p>
        </w:tc>
      </w:tr>
      <w:tr w:rsidR="00374D79" w:rsidRPr="007248D2">
        <w:trPr>
          <w:cantSplit/>
          <w:trHeight w:val="167"/>
          <w:jc w:val="center"/>
        </w:trPr>
        <w:tc>
          <w:tcPr>
            <w:tcW w:w="201" w:type="pct"/>
            <w:tcBorders>
              <w:top w:val="nil"/>
              <w:bottom w:val="nil"/>
              <w:right w:val="nil"/>
            </w:tcBorders>
            <w:shd w:val="clear" w:color="auto" w:fill="auto"/>
            <w:vAlign w:val="bottom"/>
          </w:tcPr>
          <w:p w:rsidR="00A16AA2" w:rsidRPr="00B3402F" w:rsidRDefault="00A16AA2" w:rsidP="00374D79">
            <w:pPr>
              <w:suppressAutoHyphens w:val="0"/>
              <w:spacing w:before="40" w:after="40" w:line="220" w:lineRule="exact"/>
              <w:rPr>
                <w:sz w:val="18"/>
                <w:szCs w:val="18"/>
                <w:lang w:val="fr-FR"/>
              </w:rPr>
            </w:pPr>
            <w:r w:rsidRPr="00B3402F">
              <w:rPr>
                <w:rFonts w:eastAsia="Traditional Arabic"/>
                <w:sz w:val="18"/>
                <w:szCs w:val="18"/>
                <w:lang w:val="fr-FR"/>
              </w:rPr>
              <w:t>5</w:t>
            </w:r>
          </w:p>
        </w:tc>
        <w:tc>
          <w:tcPr>
            <w:tcW w:w="1858" w:type="pct"/>
            <w:tcBorders>
              <w:top w:val="nil"/>
              <w:left w:val="nil"/>
              <w:bottom w:val="nil"/>
            </w:tcBorders>
            <w:shd w:val="clear" w:color="auto" w:fill="auto"/>
            <w:vAlign w:val="bottom"/>
          </w:tcPr>
          <w:p w:rsidR="00A16AA2" w:rsidRPr="00B3402F" w:rsidRDefault="00A16AA2" w:rsidP="00374D79">
            <w:pPr>
              <w:suppressAutoHyphens w:val="0"/>
              <w:spacing w:before="40" w:after="40" w:line="220" w:lineRule="exact"/>
              <w:ind w:right="127"/>
              <w:rPr>
                <w:sz w:val="18"/>
                <w:szCs w:val="18"/>
                <w:lang w:val="fr-FR"/>
              </w:rPr>
            </w:pPr>
            <w:r w:rsidRPr="00B3402F">
              <w:rPr>
                <w:rFonts w:eastAsia="Traditional Arabic"/>
                <w:sz w:val="18"/>
                <w:szCs w:val="18"/>
                <w:lang w:val="fr-FR"/>
              </w:rPr>
              <w:t>Rubriques et thèmes artistiques et musicaux</w:t>
            </w:r>
          </w:p>
        </w:tc>
        <w:tc>
          <w:tcPr>
            <w:tcW w:w="367" w:type="pct"/>
            <w:tcBorders>
              <w:top w:val="nil"/>
              <w:bottom w:val="nil"/>
            </w:tcBorders>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p>
        </w:tc>
        <w:tc>
          <w:tcPr>
            <w:tcW w:w="294" w:type="pct"/>
            <w:tcBorders>
              <w:top w:val="nil"/>
              <w:bottom w:val="nil"/>
            </w:tcBorders>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p>
        </w:tc>
        <w:tc>
          <w:tcPr>
            <w:tcW w:w="368" w:type="pct"/>
            <w:tcBorders>
              <w:top w:val="nil"/>
              <w:bottom w:val="nil"/>
            </w:tcBorders>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r w:rsidRPr="007248D2">
              <w:rPr>
                <w:rFonts w:eastAsia="Traditional Arabic"/>
                <w:sz w:val="18"/>
                <w:szCs w:val="18"/>
                <w:lang w:val="fr-FR"/>
              </w:rPr>
              <w:t>6,30</w:t>
            </w:r>
          </w:p>
        </w:tc>
        <w:tc>
          <w:tcPr>
            <w:tcW w:w="294" w:type="pct"/>
            <w:tcBorders>
              <w:top w:val="nil"/>
              <w:bottom w:val="nil"/>
            </w:tcBorders>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r w:rsidRPr="007248D2">
              <w:rPr>
                <w:rFonts w:eastAsia="Traditional Arabic"/>
                <w:sz w:val="18"/>
                <w:szCs w:val="18"/>
                <w:lang w:val="fr-FR"/>
              </w:rPr>
              <w:t>11,3</w:t>
            </w:r>
          </w:p>
        </w:tc>
        <w:tc>
          <w:tcPr>
            <w:tcW w:w="368" w:type="pct"/>
            <w:tcBorders>
              <w:top w:val="nil"/>
              <w:bottom w:val="nil"/>
            </w:tcBorders>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r w:rsidRPr="007248D2">
              <w:rPr>
                <w:rFonts w:eastAsia="Traditional Arabic"/>
                <w:sz w:val="18"/>
                <w:szCs w:val="18"/>
                <w:lang w:val="fr-FR"/>
              </w:rPr>
              <w:t>2,11</w:t>
            </w:r>
          </w:p>
        </w:tc>
        <w:tc>
          <w:tcPr>
            <w:tcW w:w="220" w:type="pct"/>
            <w:tcBorders>
              <w:top w:val="nil"/>
              <w:bottom w:val="nil"/>
            </w:tcBorders>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r w:rsidRPr="007248D2">
              <w:rPr>
                <w:rFonts w:eastAsia="Traditional Arabic"/>
                <w:sz w:val="18"/>
                <w:szCs w:val="18"/>
                <w:lang w:val="fr-FR"/>
              </w:rPr>
              <w:t>26,5</w:t>
            </w:r>
          </w:p>
        </w:tc>
        <w:tc>
          <w:tcPr>
            <w:tcW w:w="294" w:type="pct"/>
            <w:tcBorders>
              <w:top w:val="nil"/>
              <w:bottom w:val="nil"/>
            </w:tcBorders>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r w:rsidRPr="007248D2">
              <w:rPr>
                <w:rFonts w:eastAsia="Traditional Arabic"/>
                <w:sz w:val="18"/>
                <w:szCs w:val="18"/>
                <w:lang w:val="fr-FR"/>
              </w:rPr>
              <w:t>1,36</w:t>
            </w:r>
          </w:p>
        </w:tc>
        <w:tc>
          <w:tcPr>
            <w:tcW w:w="221" w:type="pct"/>
            <w:tcBorders>
              <w:top w:val="nil"/>
              <w:bottom w:val="nil"/>
            </w:tcBorders>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r w:rsidRPr="007248D2">
              <w:rPr>
                <w:rFonts w:eastAsia="Traditional Arabic"/>
                <w:sz w:val="18"/>
                <w:szCs w:val="18"/>
                <w:lang w:val="fr-FR"/>
              </w:rPr>
              <w:t>7</w:t>
            </w:r>
          </w:p>
        </w:tc>
        <w:tc>
          <w:tcPr>
            <w:tcW w:w="294" w:type="pct"/>
            <w:tcBorders>
              <w:top w:val="nil"/>
              <w:bottom w:val="nil"/>
            </w:tcBorders>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r w:rsidRPr="007248D2">
              <w:rPr>
                <w:rFonts w:eastAsia="Traditional Arabic"/>
                <w:sz w:val="18"/>
                <w:szCs w:val="18"/>
                <w:lang w:val="fr-FR"/>
              </w:rPr>
              <w:t>10,17</w:t>
            </w:r>
          </w:p>
        </w:tc>
        <w:tc>
          <w:tcPr>
            <w:tcW w:w="220" w:type="pct"/>
            <w:tcBorders>
              <w:top w:val="nil"/>
              <w:bottom w:val="nil"/>
            </w:tcBorders>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r w:rsidRPr="007248D2">
              <w:rPr>
                <w:rFonts w:eastAsia="Traditional Arabic"/>
                <w:sz w:val="18"/>
                <w:szCs w:val="18"/>
                <w:lang w:val="fr-FR"/>
              </w:rPr>
              <w:t>10,4</w:t>
            </w:r>
          </w:p>
        </w:tc>
      </w:tr>
      <w:tr w:rsidR="00374D79" w:rsidRPr="007248D2">
        <w:trPr>
          <w:cantSplit/>
          <w:trHeight w:val="264"/>
          <w:jc w:val="center"/>
        </w:trPr>
        <w:tc>
          <w:tcPr>
            <w:tcW w:w="201" w:type="pct"/>
            <w:tcBorders>
              <w:top w:val="nil"/>
              <w:bottom w:val="nil"/>
              <w:right w:val="nil"/>
            </w:tcBorders>
            <w:shd w:val="clear" w:color="auto" w:fill="auto"/>
            <w:vAlign w:val="bottom"/>
          </w:tcPr>
          <w:p w:rsidR="00A16AA2" w:rsidRPr="00B3402F" w:rsidRDefault="00A16AA2" w:rsidP="00374D79">
            <w:pPr>
              <w:suppressAutoHyphens w:val="0"/>
              <w:spacing w:before="40" w:after="40" w:line="220" w:lineRule="exact"/>
              <w:rPr>
                <w:sz w:val="18"/>
                <w:szCs w:val="18"/>
                <w:lang w:val="fr-FR"/>
              </w:rPr>
            </w:pPr>
            <w:r w:rsidRPr="00B3402F">
              <w:rPr>
                <w:rFonts w:eastAsia="Traditional Arabic"/>
                <w:sz w:val="18"/>
                <w:szCs w:val="18"/>
                <w:lang w:val="fr-FR"/>
              </w:rPr>
              <w:t>6</w:t>
            </w:r>
          </w:p>
        </w:tc>
        <w:tc>
          <w:tcPr>
            <w:tcW w:w="1858" w:type="pct"/>
            <w:tcBorders>
              <w:top w:val="nil"/>
              <w:left w:val="nil"/>
              <w:bottom w:val="nil"/>
            </w:tcBorders>
            <w:shd w:val="clear" w:color="auto" w:fill="auto"/>
            <w:vAlign w:val="bottom"/>
          </w:tcPr>
          <w:p w:rsidR="00A16AA2" w:rsidRPr="00B3402F" w:rsidRDefault="00A16AA2" w:rsidP="00374D79">
            <w:pPr>
              <w:suppressAutoHyphens w:val="0"/>
              <w:spacing w:before="40" w:after="40" w:line="220" w:lineRule="exact"/>
              <w:ind w:right="127"/>
              <w:rPr>
                <w:sz w:val="18"/>
                <w:szCs w:val="18"/>
                <w:lang w:val="fr-FR"/>
              </w:rPr>
            </w:pPr>
            <w:r w:rsidRPr="00B3402F">
              <w:rPr>
                <w:rFonts w:eastAsia="Traditional Arabic"/>
                <w:sz w:val="18"/>
                <w:szCs w:val="18"/>
                <w:lang w:val="fr-FR"/>
              </w:rPr>
              <w:t>Enracinement des valeurs et comportements convenables et développement de la conscience religieuse</w:t>
            </w:r>
          </w:p>
        </w:tc>
        <w:tc>
          <w:tcPr>
            <w:tcW w:w="367" w:type="pct"/>
            <w:tcBorders>
              <w:top w:val="nil"/>
              <w:bottom w:val="nil"/>
            </w:tcBorders>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p>
        </w:tc>
        <w:tc>
          <w:tcPr>
            <w:tcW w:w="294" w:type="pct"/>
            <w:tcBorders>
              <w:top w:val="nil"/>
              <w:bottom w:val="nil"/>
            </w:tcBorders>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p>
        </w:tc>
        <w:tc>
          <w:tcPr>
            <w:tcW w:w="368" w:type="pct"/>
            <w:tcBorders>
              <w:top w:val="nil"/>
              <w:bottom w:val="nil"/>
            </w:tcBorders>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p>
        </w:tc>
        <w:tc>
          <w:tcPr>
            <w:tcW w:w="294" w:type="pct"/>
            <w:tcBorders>
              <w:top w:val="nil"/>
              <w:bottom w:val="nil"/>
            </w:tcBorders>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p>
        </w:tc>
        <w:tc>
          <w:tcPr>
            <w:tcW w:w="368" w:type="pct"/>
            <w:tcBorders>
              <w:top w:val="nil"/>
              <w:bottom w:val="nil"/>
            </w:tcBorders>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p>
        </w:tc>
        <w:tc>
          <w:tcPr>
            <w:tcW w:w="220" w:type="pct"/>
            <w:tcBorders>
              <w:top w:val="nil"/>
              <w:bottom w:val="nil"/>
            </w:tcBorders>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p>
        </w:tc>
        <w:tc>
          <w:tcPr>
            <w:tcW w:w="294" w:type="pct"/>
            <w:tcBorders>
              <w:top w:val="nil"/>
              <w:bottom w:val="nil"/>
            </w:tcBorders>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r w:rsidRPr="007248D2">
              <w:rPr>
                <w:rFonts w:eastAsia="Traditional Arabic"/>
                <w:sz w:val="18"/>
                <w:szCs w:val="18"/>
                <w:lang w:val="fr-FR"/>
              </w:rPr>
              <w:t>6,08</w:t>
            </w:r>
          </w:p>
        </w:tc>
        <w:tc>
          <w:tcPr>
            <w:tcW w:w="221" w:type="pct"/>
            <w:tcBorders>
              <w:top w:val="nil"/>
              <w:bottom w:val="nil"/>
            </w:tcBorders>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r w:rsidRPr="007248D2">
              <w:rPr>
                <w:rFonts w:eastAsia="Traditional Arabic"/>
                <w:sz w:val="18"/>
                <w:szCs w:val="18"/>
                <w:lang w:val="fr-FR"/>
              </w:rPr>
              <w:t>26,8</w:t>
            </w:r>
          </w:p>
        </w:tc>
        <w:tc>
          <w:tcPr>
            <w:tcW w:w="294" w:type="pct"/>
            <w:tcBorders>
              <w:top w:val="nil"/>
              <w:bottom w:val="nil"/>
            </w:tcBorders>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r w:rsidRPr="007248D2">
              <w:rPr>
                <w:rFonts w:eastAsia="Traditional Arabic"/>
                <w:sz w:val="18"/>
                <w:szCs w:val="18"/>
                <w:lang w:val="fr-FR"/>
              </w:rPr>
              <w:t>6,08</w:t>
            </w:r>
          </w:p>
        </w:tc>
        <w:tc>
          <w:tcPr>
            <w:tcW w:w="220" w:type="pct"/>
            <w:tcBorders>
              <w:top w:val="nil"/>
              <w:bottom w:val="nil"/>
            </w:tcBorders>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r w:rsidRPr="007248D2">
              <w:rPr>
                <w:rFonts w:eastAsia="Traditional Arabic"/>
                <w:sz w:val="18"/>
                <w:szCs w:val="18"/>
                <w:lang w:val="fr-FR"/>
              </w:rPr>
              <w:t>26,8</w:t>
            </w:r>
          </w:p>
        </w:tc>
      </w:tr>
      <w:tr w:rsidR="00374D79" w:rsidRPr="007248D2">
        <w:trPr>
          <w:cantSplit/>
          <w:trHeight w:val="68"/>
          <w:jc w:val="center"/>
        </w:trPr>
        <w:tc>
          <w:tcPr>
            <w:tcW w:w="201" w:type="pct"/>
            <w:tcBorders>
              <w:top w:val="nil"/>
              <w:right w:val="nil"/>
            </w:tcBorders>
            <w:shd w:val="clear" w:color="auto" w:fill="auto"/>
            <w:vAlign w:val="bottom"/>
          </w:tcPr>
          <w:p w:rsidR="00A16AA2" w:rsidRPr="00B3402F" w:rsidRDefault="00A16AA2" w:rsidP="00374D79">
            <w:pPr>
              <w:suppressAutoHyphens w:val="0"/>
              <w:spacing w:before="40" w:after="40" w:line="220" w:lineRule="exact"/>
              <w:rPr>
                <w:sz w:val="18"/>
                <w:szCs w:val="18"/>
                <w:lang w:val="fr-FR"/>
              </w:rPr>
            </w:pPr>
            <w:r w:rsidRPr="00B3402F">
              <w:rPr>
                <w:rFonts w:eastAsia="Traditional Arabic"/>
                <w:sz w:val="18"/>
                <w:szCs w:val="18"/>
                <w:lang w:val="fr-FR"/>
              </w:rPr>
              <w:t>7</w:t>
            </w:r>
          </w:p>
        </w:tc>
        <w:tc>
          <w:tcPr>
            <w:tcW w:w="1858" w:type="pct"/>
            <w:tcBorders>
              <w:top w:val="nil"/>
              <w:left w:val="nil"/>
            </w:tcBorders>
            <w:shd w:val="clear" w:color="auto" w:fill="auto"/>
            <w:vAlign w:val="bottom"/>
          </w:tcPr>
          <w:p w:rsidR="00A16AA2" w:rsidRPr="00B3402F" w:rsidRDefault="00A16AA2" w:rsidP="00374D79">
            <w:pPr>
              <w:suppressAutoHyphens w:val="0"/>
              <w:spacing w:before="40" w:after="40" w:line="220" w:lineRule="exact"/>
              <w:ind w:right="127"/>
              <w:rPr>
                <w:sz w:val="18"/>
                <w:szCs w:val="18"/>
                <w:lang w:val="fr-FR"/>
              </w:rPr>
            </w:pPr>
            <w:r w:rsidRPr="00B3402F">
              <w:rPr>
                <w:rFonts w:eastAsia="Traditional Arabic"/>
                <w:sz w:val="18"/>
                <w:szCs w:val="18"/>
                <w:lang w:val="fr-FR"/>
              </w:rPr>
              <w:t>Renforcement des valeurs morales, consolidation du devoir national, des activités productives et militaires</w:t>
            </w:r>
          </w:p>
        </w:tc>
        <w:tc>
          <w:tcPr>
            <w:tcW w:w="367" w:type="pct"/>
            <w:tcBorders>
              <w:top w:val="nil"/>
            </w:tcBorders>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r w:rsidRPr="007248D2">
              <w:rPr>
                <w:rFonts w:eastAsia="Traditional Arabic"/>
                <w:sz w:val="18"/>
                <w:szCs w:val="18"/>
                <w:lang w:val="fr-FR"/>
              </w:rPr>
              <w:t>3,42</w:t>
            </w:r>
          </w:p>
        </w:tc>
        <w:tc>
          <w:tcPr>
            <w:tcW w:w="294" w:type="pct"/>
            <w:tcBorders>
              <w:top w:val="nil"/>
            </w:tcBorders>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r w:rsidRPr="007248D2">
              <w:rPr>
                <w:rFonts w:eastAsia="Traditional Arabic"/>
                <w:sz w:val="18"/>
                <w:szCs w:val="18"/>
                <w:lang w:val="fr-FR"/>
              </w:rPr>
              <w:t>37,1</w:t>
            </w:r>
          </w:p>
        </w:tc>
        <w:tc>
          <w:tcPr>
            <w:tcW w:w="368" w:type="pct"/>
            <w:tcBorders>
              <w:top w:val="nil"/>
            </w:tcBorders>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p>
        </w:tc>
        <w:tc>
          <w:tcPr>
            <w:tcW w:w="294" w:type="pct"/>
            <w:tcBorders>
              <w:top w:val="nil"/>
            </w:tcBorders>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p>
        </w:tc>
        <w:tc>
          <w:tcPr>
            <w:tcW w:w="368" w:type="pct"/>
            <w:tcBorders>
              <w:top w:val="nil"/>
            </w:tcBorders>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r w:rsidRPr="007248D2">
              <w:rPr>
                <w:rFonts w:eastAsia="Traditional Arabic"/>
                <w:sz w:val="18"/>
                <w:szCs w:val="18"/>
                <w:lang w:val="fr-FR"/>
              </w:rPr>
              <w:t>1,40</w:t>
            </w:r>
          </w:p>
        </w:tc>
        <w:tc>
          <w:tcPr>
            <w:tcW w:w="220" w:type="pct"/>
            <w:tcBorders>
              <w:top w:val="nil"/>
            </w:tcBorders>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r w:rsidRPr="007248D2">
              <w:rPr>
                <w:rFonts w:eastAsia="Traditional Arabic"/>
                <w:sz w:val="18"/>
                <w:szCs w:val="18"/>
                <w:lang w:val="fr-FR"/>
              </w:rPr>
              <w:t>20,3</w:t>
            </w:r>
          </w:p>
        </w:tc>
        <w:tc>
          <w:tcPr>
            <w:tcW w:w="294" w:type="pct"/>
            <w:tcBorders>
              <w:top w:val="nil"/>
            </w:tcBorders>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p>
        </w:tc>
        <w:tc>
          <w:tcPr>
            <w:tcW w:w="221" w:type="pct"/>
            <w:tcBorders>
              <w:top w:val="nil"/>
            </w:tcBorders>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p>
        </w:tc>
        <w:tc>
          <w:tcPr>
            <w:tcW w:w="294" w:type="pct"/>
            <w:tcBorders>
              <w:top w:val="nil"/>
            </w:tcBorders>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r w:rsidRPr="007248D2">
              <w:rPr>
                <w:rFonts w:eastAsia="Traditional Arabic"/>
                <w:sz w:val="18"/>
                <w:szCs w:val="18"/>
                <w:lang w:val="fr-FR"/>
              </w:rPr>
              <w:t>5,22</w:t>
            </w:r>
          </w:p>
        </w:tc>
        <w:tc>
          <w:tcPr>
            <w:tcW w:w="220" w:type="pct"/>
            <w:tcBorders>
              <w:top w:val="nil"/>
            </w:tcBorders>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r w:rsidRPr="007248D2">
              <w:rPr>
                <w:rFonts w:eastAsia="Traditional Arabic"/>
                <w:sz w:val="18"/>
                <w:szCs w:val="18"/>
                <w:lang w:val="fr-FR"/>
              </w:rPr>
              <w:t>5,4</w:t>
            </w:r>
          </w:p>
        </w:tc>
      </w:tr>
      <w:tr w:rsidR="00374D79" w:rsidRPr="007248D2">
        <w:trPr>
          <w:cantSplit/>
          <w:trHeight w:val="388"/>
          <w:jc w:val="center"/>
        </w:trPr>
        <w:tc>
          <w:tcPr>
            <w:tcW w:w="201" w:type="pct"/>
            <w:tcBorders>
              <w:right w:val="nil"/>
            </w:tcBorders>
            <w:shd w:val="clear" w:color="auto" w:fill="auto"/>
            <w:vAlign w:val="bottom"/>
          </w:tcPr>
          <w:p w:rsidR="00A16AA2" w:rsidRPr="00B3402F" w:rsidRDefault="00A16AA2" w:rsidP="00374D79">
            <w:pPr>
              <w:suppressAutoHyphens w:val="0"/>
              <w:spacing w:before="40" w:after="40" w:line="220" w:lineRule="exact"/>
              <w:rPr>
                <w:sz w:val="18"/>
                <w:szCs w:val="18"/>
                <w:lang w:val="fr-FR"/>
              </w:rPr>
            </w:pPr>
            <w:r w:rsidRPr="00B3402F">
              <w:rPr>
                <w:rFonts w:eastAsia="Traditional Arabic"/>
                <w:sz w:val="18"/>
                <w:szCs w:val="18"/>
                <w:lang w:val="fr-FR"/>
              </w:rPr>
              <w:t>8</w:t>
            </w:r>
          </w:p>
        </w:tc>
        <w:tc>
          <w:tcPr>
            <w:tcW w:w="1858" w:type="pct"/>
            <w:tcBorders>
              <w:left w:val="nil"/>
            </w:tcBorders>
            <w:shd w:val="clear" w:color="auto" w:fill="auto"/>
            <w:vAlign w:val="bottom"/>
          </w:tcPr>
          <w:p w:rsidR="00A16AA2" w:rsidRPr="00B3402F" w:rsidRDefault="00A16AA2" w:rsidP="00374D79">
            <w:pPr>
              <w:suppressAutoHyphens w:val="0"/>
              <w:spacing w:before="40" w:after="40" w:line="220" w:lineRule="exact"/>
              <w:ind w:right="127"/>
              <w:rPr>
                <w:sz w:val="18"/>
                <w:szCs w:val="18"/>
                <w:lang w:val="fr-FR"/>
              </w:rPr>
            </w:pPr>
            <w:r w:rsidRPr="00B3402F">
              <w:rPr>
                <w:rFonts w:eastAsia="Traditional Arabic"/>
                <w:sz w:val="18"/>
                <w:szCs w:val="18"/>
                <w:lang w:val="fr-FR"/>
              </w:rPr>
              <w:t>Vulgarisation des campagnes nationales d</w:t>
            </w:r>
            <w:r w:rsidR="0047020A">
              <w:rPr>
                <w:rFonts w:eastAsia="Traditional Arabic"/>
                <w:sz w:val="18"/>
                <w:szCs w:val="18"/>
                <w:lang w:val="fr-FR"/>
              </w:rPr>
              <w:t>’</w:t>
            </w:r>
            <w:r w:rsidRPr="00B3402F">
              <w:rPr>
                <w:rFonts w:eastAsia="Traditional Arabic"/>
                <w:sz w:val="18"/>
                <w:szCs w:val="18"/>
                <w:lang w:val="fr-FR"/>
              </w:rPr>
              <w:t>information et sensibilisation à la prévention en matière d</w:t>
            </w:r>
            <w:r w:rsidR="0047020A">
              <w:rPr>
                <w:rFonts w:eastAsia="Traditional Arabic"/>
                <w:sz w:val="18"/>
                <w:szCs w:val="18"/>
                <w:lang w:val="fr-FR"/>
              </w:rPr>
              <w:t>’</w:t>
            </w:r>
            <w:r w:rsidRPr="00B3402F">
              <w:rPr>
                <w:rFonts w:eastAsia="Traditional Arabic"/>
                <w:sz w:val="18"/>
                <w:szCs w:val="18"/>
                <w:lang w:val="fr-FR"/>
              </w:rPr>
              <w:t>environnement et d</w:t>
            </w:r>
            <w:r w:rsidR="0047020A">
              <w:rPr>
                <w:rFonts w:eastAsia="Traditional Arabic"/>
                <w:sz w:val="18"/>
                <w:szCs w:val="18"/>
                <w:lang w:val="fr-FR"/>
              </w:rPr>
              <w:t>’</w:t>
            </w:r>
            <w:r w:rsidRPr="00B3402F">
              <w:rPr>
                <w:rFonts w:eastAsia="Traditional Arabic"/>
                <w:sz w:val="18"/>
                <w:szCs w:val="18"/>
                <w:lang w:val="fr-FR"/>
              </w:rPr>
              <w:t>agriculture</w:t>
            </w:r>
          </w:p>
        </w:tc>
        <w:tc>
          <w:tcPr>
            <w:tcW w:w="367" w:type="pct"/>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p>
        </w:tc>
        <w:tc>
          <w:tcPr>
            <w:tcW w:w="294" w:type="pct"/>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p>
        </w:tc>
        <w:tc>
          <w:tcPr>
            <w:tcW w:w="368" w:type="pct"/>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r w:rsidRPr="007248D2">
              <w:rPr>
                <w:rFonts w:eastAsia="Traditional Arabic"/>
                <w:sz w:val="18"/>
                <w:szCs w:val="18"/>
                <w:lang w:val="fr-FR"/>
              </w:rPr>
              <w:t>1,33</w:t>
            </w:r>
          </w:p>
        </w:tc>
        <w:tc>
          <w:tcPr>
            <w:tcW w:w="294" w:type="pct"/>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r w:rsidRPr="007248D2">
              <w:rPr>
                <w:rFonts w:eastAsia="Traditional Arabic"/>
                <w:sz w:val="18"/>
                <w:szCs w:val="18"/>
                <w:lang w:val="fr-FR"/>
              </w:rPr>
              <w:t>2,7</w:t>
            </w:r>
          </w:p>
        </w:tc>
        <w:tc>
          <w:tcPr>
            <w:tcW w:w="368" w:type="pct"/>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r w:rsidRPr="007248D2">
              <w:rPr>
                <w:rFonts w:eastAsia="Traditional Arabic"/>
                <w:sz w:val="18"/>
                <w:szCs w:val="18"/>
                <w:lang w:val="fr-FR"/>
              </w:rPr>
              <w:t>3,35</w:t>
            </w:r>
          </w:p>
        </w:tc>
        <w:tc>
          <w:tcPr>
            <w:tcW w:w="220" w:type="pct"/>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r w:rsidRPr="007248D2">
              <w:rPr>
                <w:rFonts w:eastAsia="Traditional Arabic"/>
                <w:sz w:val="18"/>
                <w:szCs w:val="18"/>
                <w:lang w:val="fr-FR"/>
              </w:rPr>
              <w:t>43,5</w:t>
            </w:r>
          </w:p>
        </w:tc>
        <w:tc>
          <w:tcPr>
            <w:tcW w:w="294" w:type="pct"/>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p>
        </w:tc>
        <w:tc>
          <w:tcPr>
            <w:tcW w:w="221" w:type="pct"/>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p>
        </w:tc>
        <w:tc>
          <w:tcPr>
            <w:tcW w:w="294" w:type="pct"/>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r w:rsidRPr="007248D2">
              <w:rPr>
                <w:rFonts w:eastAsia="Traditional Arabic"/>
                <w:sz w:val="18"/>
                <w:szCs w:val="18"/>
                <w:lang w:val="fr-FR"/>
              </w:rPr>
              <w:t>5,08</w:t>
            </w:r>
          </w:p>
        </w:tc>
        <w:tc>
          <w:tcPr>
            <w:tcW w:w="220" w:type="pct"/>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r w:rsidRPr="007248D2">
              <w:rPr>
                <w:rFonts w:eastAsia="Traditional Arabic"/>
                <w:sz w:val="18"/>
                <w:szCs w:val="18"/>
                <w:lang w:val="fr-FR"/>
              </w:rPr>
              <w:t>5,2</w:t>
            </w:r>
          </w:p>
        </w:tc>
      </w:tr>
      <w:tr w:rsidR="00374D79" w:rsidRPr="007248D2">
        <w:trPr>
          <w:cantSplit/>
          <w:trHeight w:val="379"/>
          <w:jc w:val="center"/>
        </w:trPr>
        <w:tc>
          <w:tcPr>
            <w:tcW w:w="201" w:type="pct"/>
            <w:tcBorders>
              <w:right w:val="nil"/>
            </w:tcBorders>
            <w:shd w:val="clear" w:color="auto" w:fill="auto"/>
            <w:vAlign w:val="bottom"/>
          </w:tcPr>
          <w:p w:rsidR="00A16AA2" w:rsidRPr="00B3402F" w:rsidRDefault="00A16AA2" w:rsidP="00374D79">
            <w:pPr>
              <w:suppressAutoHyphens w:val="0"/>
              <w:spacing w:before="40" w:after="40" w:line="220" w:lineRule="exact"/>
              <w:rPr>
                <w:sz w:val="18"/>
                <w:szCs w:val="18"/>
                <w:lang w:val="fr-FR"/>
              </w:rPr>
            </w:pPr>
            <w:r w:rsidRPr="00B3402F">
              <w:rPr>
                <w:rFonts w:eastAsia="Traditional Arabic"/>
                <w:sz w:val="18"/>
                <w:szCs w:val="18"/>
                <w:lang w:val="fr-FR"/>
              </w:rPr>
              <w:t>9</w:t>
            </w:r>
          </w:p>
        </w:tc>
        <w:tc>
          <w:tcPr>
            <w:tcW w:w="1858" w:type="pct"/>
            <w:tcBorders>
              <w:left w:val="nil"/>
            </w:tcBorders>
            <w:shd w:val="clear" w:color="auto" w:fill="auto"/>
            <w:vAlign w:val="bottom"/>
          </w:tcPr>
          <w:p w:rsidR="00A16AA2" w:rsidRPr="00B3402F" w:rsidRDefault="00A16AA2" w:rsidP="00374D79">
            <w:pPr>
              <w:suppressAutoHyphens w:val="0"/>
              <w:spacing w:before="40" w:after="40" w:line="220" w:lineRule="exact"/>
              <w:ind w:right="127"/>
              <w:rPr>
                <w:sz w:val="18"/>
                <w:szCs w:val="18"/>
                <w:lang w:val="fr-FR"/>
              </w:rPr>
            </w:pPr>
            <w:r w:rsidRPr="00B3402F">
              <w:rPr>
                <w:rFonts w:eastAsia="Traditional Arabic"/>
                <w:sz w:val="18"/>
                <w:szCs w:val="18"/>
                <w:lang w:val="fr-FR"/>
              </w:rPr>
              <w:t xml:space="preserve">Visites et rencontres sur le terrain, entretiens et entrevues, séminaires, séquences documentaires </w:t>
            </w:r>
          </w:p>
        </w:tc>
        <w:tc>
          <w:tcPr>
            <w:tcW w:w="367" w:type="pct"/>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r w:rsidRPr="007248D2">
              <w:rPr>
                <w:rFonts w:eastAsia="Traditional Arabic"/>
                <w:sz w:val="18"/>
                <w:szCs w:val="18"/>
                <w:lang w:val="fr-FR"/>
              </w:rPr>
              <w:t>3,52</w:t>
            </w:r>
          </w:p>
        </w:tc>
        <w:tc>
          <w:tcPr>
            <w:tcW w:w="294" w:type="pct"/>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r w:rsidRPr="007248D2">
              <w:rPr>
                <w:rFonts w:eastAsia="Traditional Arabic"/>
                <w:sz w:val="18"/>
                <w:szCs w:val="18"/>
                <w:lang w:val="fr-FR"/>
              </w:rPr>
              <w:t>38,8</w:t>
            </w:r>
          </w:p>
        </w:tc>
        <w:tc>
          <w:tcPr>
            <w:tcW w:w="368" w:type="pct"/>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r w:rsidRPr="007248D2">
              <w:rPr>
                <w:rFonts w:eastAsia="Traditional Arabic"/>
                <w:sz w:val="18"/>
                <w:szCs w:val="18"/>
                <w:lang w:val="fr-FR"/>
              </w:rPr>
              <w:t>0,48</w:t>
            </w:r>
          </w:p>
        </w:tc>
        <w:tc>
          <w:tcPr>
            <w:tcW w:w="294" w:type="pct"/>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r w:rsidRPr="007248D2">
              <w:rPr>
                <w:rFonts w:eastAsia="Traditional Arabic"/>
                <w:sz w:val="18"/>
                <w:szCs w:val="18"/>
                <w:lang w:val="fr-FR"/>
              </w:rPr>
              <w:t>1,4</w:t>
            </w:r>
          </w:p>
        </w:tc>
        <w:tc>
          <w:tcPr>
            <w:tcW w:w="368" w:type="pct"/>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r w:rsidRPr="007248D2">
              <w:rPr>
                <w:rFonts w:eastAsia="Traditional Arabic"/>
                <w:sz w:val="18"/>
                <w:szCs w:val="18"/>
                <w:lang w:val="fr-FR"/>
              </w:rPr>
              <w:t>0,04</w:t>
            </w:r>
          </w:p>
        </w:tc>
        <w:tc>
          <w:tcPr>
            <w:tcW w:w="220" w:type="pct"/>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r w:rsidRPr="007248D2">
              <w:rPr>
                <w:rFonts w:eastAsia="Traditional Arabic"/>
                <w:sz w:val="18"/>
                <w:szCs w:val="18"/>
                <w:lang w:val="fr-FR"/>
              </w:rPr>
              <w:t>0,9</w:t>
            </w:r>
          </w:p>
        </w:tc>
        <w:tc>
          <w:tcPr>
            <w:tcW w:w="294" w:type="pct"/>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p>
        </w:tc>
        <w:tc>
          <w:tcPr>
            <w:tcW w:w="221" w:type="pct"/>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p>
        </w:tc>
        <w:tc>
          <w:tcPr>
            <w:tcW w:w="294" w:type="pct"/>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r w:rsidRPr="007248D2">
              <w:rPr>
                <w:rFonts w:eastAsia="Traditional Arabic"/>
                <w:sz w:val="18"/>
                <w:szCs w:val="18"/>
                <w:lang w:val="fr-FR"/>
              </w:rPr>
              <w:t>4,44</w:t>
            </w:r>
          </w:p>
        </w:tc>
        <w:tc>
          <w:tcPr>
            <w:tcW w:w="220" w:type="pct"/>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r w:rsidRPr="007248D2">
              <w:rPr>
                <w:rFonts w:eastAsia="Traditional Arabic"/>
                <w:sz w:val="18"/>
                <w:szCs w:val="18"/>
                <w:lang w:val="fr-FR"/>
              </w:rPr>
              <w:t>4,8</w:t>
            </w:r>
          </w:p>
        </w:tc>
      </w:tr>
      <w:tr w:rsidR="00374D79" w:rsidRPr="007248D2">
        <w:trPr>
          <w:cantSplit/>
          <w:trHeight w:val="255"/>
          <w:jc w:val="center"/>
        </w:trPr>
        <w:tc>
          <w:tcPr>
            <w:tcW w:w="201" w:type="pct"/>
            <w:tcBorders>
              <w:right w:val="nil"/>
            </w:tcBorders>
            <w:shd w:val="clear" w:color="auto" w:fill="auto"/>
            <w:vAlign w:val="bottom"/>
          </w:tcPr>
          <w:p w:rsidR="00A16AA2" w:rsidRPr="00B3402F" w:rsidRDefault="00A16AA2" w:rsidP="00374D79">
            <w:pPr>
              <w:suppressAutoHyphens w:val="0"/>
              <w:spacing w:before="40" w:after="40" w:line="220" w:lineRule="exact"/>
              <w:rPr>
                <w:sz w:val="18"/>
                <w:szCs w:val="18"/>
                <w:lang w:val="fr-FR"/>
              </w:rPr>
            </w:pPr>
            <w:r w:rsidRPr="00B3402F">
              <w:rPr>
                <w:rFonts w:eastAsia="Traditional Arabic"/>
                <w:sz w:val="18"/>
                <w:szCs w:val="18"/>
                <w:lang w:val="fr-FR"/>
              </w:rPr>
              <w:t>10</w:t>
            </w:r>
          </w:p>
        </w:tc>
        <w:tc>
          <w:tcPr>
            <w:tcW w:w="1858" w:type="pct"/>
            <w:tcBorders>
              <w:left w:val="nil"/>
            </w:tcBorders>
            <w:shd w:val="clear" w:color="auto" w:fill="auto"/>
            <w:vAlign w:val="bottom"/>
          </w:tcPr>
          <w:p w:rsidR="00A16AA2" w:rsidRPr="00B3402F" w:rsidRDefault="00A16AA2" w:rsidP="00374D79">
            <w:pPr>
              <w:suppressAutoHyphens w:val="0"/>
              <w:spacing w:before="40" w:after="40" w:line="220" w:lineRule="exact"/>
              <w:ind w:right="127"/>
              <w:rPr>
                <w:sz w:val="18"/>
                <w:szCs w:val="18"/>
                <w:lang w:val="fr-FR"/>
              </w:rPr>
            </w:pPr>
            <w:r w:rsidRPr="00B3402F">
              <w:rPr>
                <w:rFonts w:eastAsia="Traditional Arabic"/>
                <w:sz w:val="18"/>
                <w:szCs w:val="18"/>
                <w:lang w:val="fr-FR"/>
              </w:rPr>
              <w:t>Sensibilisation aux questions de sécurité, de circulation et de sûreté publique</w:t>
            </w:r>
          </w:p>
        </w:tc>
        <w:tc>
          <w:tcPr>
            <w:tcW w:w="367" w:type="pct"/>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p>
        </w:tc>
        <w:tc>
          <w:tcPr>
            <w:tcW w:w="294" w:type="pct"/>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p>
        </w:tc>
        <w:tc>
          <w:tcPr>
            <w:tcW w:w="368" w:type="pct"/>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r w:rsidRPr="007248D2">
              <w:rPr>
                <w:rFonts w:eastAsia="Traditional Arabic"/>
                <w:sz w:val="18"/>
                <w:szCs w:val="18"/>
                <w:lang w:val="fr-FR"/>
              </w:rPr>
              <w:t>3,38</w:t>
            </w:r>
          </w:p>
        </w:tc>
        <w:tc>
          <w:tcPr>
            <w:tcW w:w="294" w:type="pct"/>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r w:rsidRPr="007248D2">
              <w:rPr>
                <w:rFonts w:eastAsia="Traditional Arabic"/>
                <w:sz w:val="18"/>
                <w:szCs w:val="18"/>
                <w:lang w:val="fr-FR"/>
              </w:rPr>
              <w:t>6,3</w:t>
            </w:r>
          </w:p>
        </w:tc>
        <w:tc>
          <w:tcPr>
            <w:tcW w:w="368" w:type="pct"/>
            <w:shd w:val="clear" w:color="auto" w:fill="auto"/>
            <w:vAlign w:val="bottom"/>
          </w:tcPr>
          <w:p w:rsidR="00A16AA2" w:rsidRPr="007248D2" w:rsidRDefault="00A16AA2" w:rsidP="0080655F">
            <w:pPr>
              <w:suppressAutoHyphens w:val="0"/>
              <w:spacing w:before="40" w:after="40" w:line="220" w:lineRule="exact"/>
              <w:jc w:val="right"/>
              <w:rPr>
                <w:sz w:val="18"/>
                <w:szCs w:val="18"/>
                <w:lang w:val="fr-FR"/>
              </w:rPr>
            </w:pPr>
            <w:r w:rsidRPr="007248D2">
              <w:rPr>
                <w:rFonts w:eastAsia="Traditional Arabic"/>
                <w:sz w:val="18"/>
                <w:szCs w:val="18"/>
                <w:lang w:val="fr-FR"/>
              </w:rPr>
              <w:t>0</w:t>
            </w:r>
            <w:r w:rsidR="0080655F">
              <w:rPr>
                <w:rFonts w:eastAsia="Traditional Arabic"/>
                <w:sz w:val="18"/>
                <w:szCs w:val="18"/>
                <w:lang w:val="fr-FR"/>
              </w:rPr>
              <w:t>,</w:t>
            </w:r>
            <w:r w:rsidRPr="007248D2">
              <w:rPr>
                <w:rFonts w:eastAsia="Traditional Arabic"/>
                <w:sz w:val="18"/>
                <w:szCs w:val="18"/>
                <w:lang w:val="fr-FR"/>
              </w:rPr>
              <w:t>21</w:t>
            </w:r>
          </w:p>
        </w:tc>
        <w:tc>
          <w:tcPr>
            <w:tcW w:w="220" w:type="pct"/>
            <w:shd w:val="clear" w:color="auto" w:fill="auto"/>
            <w:vAlign w:val="bottom"/>
          </w:tcPr>
          <w:p w:rsidR="00A16AA2" w:rsidRPr="007248D2" w:rsidRDefault="00A16AA2" w:rsidP="0080655F">
            <w:pPr>
              <w:suppressAutoHyphens w:val="0"/>
              <w:spacing w:before="40" w:after="40" w:line="220" w:lineRule="exact"/>
              <w:jc w:val="right"/>
              <w:rPr>
                <w:sz w:val="18"/>
                <w:szCs w:val="18"/>
                <w:lang w:val="fr-FR"/>
              </w:rPr>
            </w:pPr>
            <w:r w:rsidRPr="007248D2">
              <w:rPr>
                <w:rFonts w:eastAsia="Traditional Arabic"/>
                <w:sz w:val="18"/>
                <w:szCs w:val="18"/>
                <w:lang w:val="fr-FR"/>
              </w:rPr>
              <w:t>4</w:t>
            </w:r>
            <w:r w:rsidR="0080655F">
              <w:rPr>
                <w:rFonts w:eastAsia="Traditional Arabic"/>
                <w:sz w:val="18"/>
                <w:szCs w:val="18"/>
                <w:lang w:val="fr-FR"/>
              </w:rPr>
              <w:t>,</w:t>
            </w:r>
            <w:r w:rsidRPr="007248D2">
              <w:rPr>
                <w:rFonts w:eastAsia="Traditional Arabic"/>
                <w:sz w:val="18"/>
                <w:szCs w:val="18"/>
                <w:lang w:val="fr-FR"/>
              </w:rPr>
              <w:t>3</w:t>
            </w:r>
          </w:p>
        </w:tc>
        <w:tc>
          <w:tcPr>
            <w:tcW w:w="294" w:type="pct"/>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p>
        </w:tc>
        <w:tc>
          <w:tcPr>
            <w:tcW w:w="221" w:type="pct"/>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p>
        </w:tc>
        <w:tc>
          <w:tcPr>
            <w:tcW w:w="294" w:type="pct"/>
            <w:shd w:val="clear" w:color="auto" w:fill="auto"/>
            <w:vAlign w:val="bottom"/>
          </w:tcPr>
          <w:p w:rsidR="00A16AA2" w:rsidRPr="007248D2" w:rsidRDefault="00A16AA2" w:rsidP="0080655F">
            <w:pPr>
              <w:suppressAutoHyphens w:val="0"/>
              <w:spacing w:before="40" w:after="40" w:line="220" w:lineRule="exact"/>
              <w:jc w:val="right"/>
              <w:rPr>
                <w:sz w:val="18"/>
                <w:szCs w:val="18"/>
                <w:lang w:val="fr-FR"/>
              </w:rPr>
            </w:pPr>
            <w:r w:rsidRPr="007248D2">
              <w:rPr>
                <w:rFonts w:eastAsia="Traditional Arabic"/>
                <w:sz w:val="18"/>
                <w:szCs w:val="18"/>
                <w:lang w:val="fr-FR"/>
              </w:rPr>
              <w:t>3</w:t>
            </w:r>
            <w:r w:rsidR="0080655F">
              <w:rPr>
                <w:rFonts w:eastAsia="Traditional Arabic"/>
                <w:sz w:val="18"/>
                <w:szCs w:val="18"/>
                <w:lang w:val="fr-FR"/>
              </w:rPr>
              <w:t>,</w:t>
            </w:r>
            <w:r w:rsidRPr="007248D2">
              <w:rPr>
                <w:rFonts w:eastAsia="Traditional Arabic"/>
                <w:sz w:val="18"/>
                <w:szCs w:val="18"/>
                <w:lang w:val="fr-FR"/>
              </w:rPr>
              <w:t>59</w:t>
            </w:r>
          </w:p>
        </w:tc>
        <w:tc>
          <w:tcPr>
            <w:tcW w:w="220" w:type="pct"/>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r w:rsidRPr="007248D2">
              <w:rPr>
                <w:rFonts w:eastAsia="Traditional Arabic"/>
                <w:sz w:val="18"/>
                <w:szCs w:val="18"/>
                <w:lang w:val="fr-FR"/>
              </w:rPr>
              <w:t>4</w:t>
            </w:r>
          </w:p>
        </w:tc>
      </w:tr>
      <w:tr w:rsidR="00374D79" w:rsidRPr="007248D2">
        <w:trPr>
          <w:cantSplit/>
          <w:trHeight w:val="388"/>
          <w:jc w:val="center"/>
        </w:trPr>
        <w:tc>
          <w:tcPr>
            <w:tcW w:w="201" w:type="pct"/>
            <w:tcBorders>
              <w:right w:val="nil"/>
            </w:tcBorders>
            <w:shd w:val="clear" w:color="auto" w:fill="auto"/>
            <w:vAlign w:val="bottom"/>
          </w:tcPr>
          <w:p w:rsidR="00A16AA2" w:rsidRPr="00B3402F" w:rsidRDefault="00A16AA2" w:rsidP="00374D79">
            <w:pPr>
              <w:suppressAutoHyphens w:val="0"/>
              <w:spacing w:before="40" w:after="40" w:line="220" w:lineRule="exact"/>
              <w:rPr>
                <w:sz w:val="18"/>
                <w:szCs w:val="18"/>
                <w:lang w:val="fr-FR"/>
              </w:rPr>
            </w:pPr>
            <w:r w:rsidRPr="00B3402F">
              <w:rPr>
                <w:rFonts w:eastAsia="Traditional Arabic"/>
                <w:sz w:val="18"/>
                <w:szCs w:val="18"/>
                <w:lang w:val="fr-FR"/>
              </w:rPr>
              <w:t>11</w:t>
            </w:r>
          </w:p>
        </w:tc>
        <w:tc>
          <w:tcPr>
            <w:tcW w:w="1858" w:type="pct"/>
            <w:tcBorders>
              <w:left w:val="nil"/>
            </w:tcBorders>
            <w:shd w:val="clear" w:color="auto" w:fill="auto"/>
            <w:vAlign w:val="bottom"/>
          </w:tcPr>
          <w:p w:rsidR="00A16AA2" w:rsidRPr="00B3402F" w:rsidRDefault="00A16AA2" w:rsidP="00374D79">
            <w:pPr>
              <w:suppressAutoHyphens w:val="0"/>
              <w:spacing w:before="40" w:after="40" w:line="220" w:lineRule="exact"/>
              <w:ind w:right="127"/>
              <w:rPr>
                <w:sz w:val="18"/>
                <w:szCs w:val="18"/>
                <w:lang w:val="fr-FR"/>
              </w:rPr>
            </w:pPr>
            <w:r w:rsidRPr="00B3402F">
              <w:rPr>
                <w:rFonts w:eastAsia="Traditional Arabic"/>
                <w:sz w:val="18"/>
                <w:szCs w:val="18"/>
                <w:lang w:val="fr-FR"/>
              </w:rPr>
              <w:t xml:space="preserve">Espace permettant </w:t>
            </w:r>
            <w:r w:rsidR="00B2678C" w:rsidRPr="00B3402F">
              <w:rPr>
                <w:rFonts w:eastAsia="Traditional Arabic"/>
                <w:sz w:val="18"/>
                <w:szCs w:val="18"/>
                <w:lang w:val="fr-FR"/>
              </w:rPr>
              <w:t>aux enfants</w:t>
            </w:r>
            <w:r w:rsidRPr="00B3402F">
              <w:rPr>
                <w:rFonts w:eastAsia="Traditional Arabic"/>
                <w:sz w:val="18"/>
                <w:szCs w:val="18"/>
                <w:lang w:val="fr-FR"/>
              </w:rPr>
              <w:t xml:space="preserve"> de faire connaissance, de recueillir les avis et souhaits </w:t>
            </w:r>
            <w:r w:rsidR="00B2678C" w:rsidRPr="00B3402F">
              <w:rPr>
                <w:rFonts w:eastAsia="Traditional Arabic"/>
                <w:sz w:val="18"/>
                <w:szCs w:val="18"/>
                <w:lang w:val="fr-FR"/>
              </w:rPr>
              <w:t>des enfants</w:t>
            </w:r>
            <w:r w:rsidRPr="00B3402F">
              <w:rPr>
                <w:rFonts w:eastAsia="Traditional Arabic"/>
                <w:sz w:val="18"/>
                <w:szCs w:val="18"/>
                <w:lang w:val="fr-FR"/>
              </w:rPr>
              <w:t xml:space="preserve"> et de les inciter à la lecture et à la recherche</w:t>
            </w:r>
          </w:p>
        </w:tc>
        <w:tc>
          <w:tcPr>
            <w:tcW w:w="367" w:type="pct"/>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p>
        </w:tc>
        <w:tc>
          <w:tcPr>
            <w:tcW w:w="294" w:type="pct"/>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p>
        </w:tc>
        <w:tc>
          <w:tcPr>
            <w:tcW w:w="368" w:type="pct"/>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r w:rsidRPr="007248D2">
              <w:rPr>
                <w:rFonts w:eastAsia="Traditional Arabic"/>
                <w:sz w:val="18"/>
                <w:szCs w:val="18"/>
                <w:lang w:val="fr-FR"/>
              </w:rPr>
              <w:t>1,18</w:t>
            </w:r>
          </w:p>
        </w:tc>
        <w:tc>
          <w:tcPr>
            <w:tcW w:w="294" w:type="pct"/>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r w:rsidRPr="007248D2">
              <w:rPr>
                <w:rFonts w:eastAsia="Traditional Arabic"/>
                <w:sz w:val="18"/>
                <w:szCs w:val="18"/>
                <w:lang w:val="fr-FR"/>
              </w:rPr>
              <w:t>2,3</w:t>
            </w:r>
          </w:p>
        </w:tc>
        <w:tc>
          <w:tcPr>
            <w:tcW w:w="368" w:type="pct"/>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p>
        </w:tc>
        <w:tc>
          <w:tcPr>
            <w:tcW w:w="220" w:type="pct"/>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p>
        </w:tc>
        <w:tc>
          <w:tcPr>
            <w:tcW w:w="294" w:type="pct"/>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r w:rsidRPr="007248D2">
              <w:rPr>
                <w:rFonts w:eastAsia="Traditional Arabic"/>
                <w:sz w:val="18"/>
                <w:szCs w:val="18"/>
                <w:lang w:val="fr-FR"/>
              </w:rPr>
              <w:t>1,19</w:t>
            </w:r>
          </w:p>
        </w:tc>
        <w:tc>
          <w:tcPr>
            <w:tcW w:w="221" w:type="pct"/>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r w:rsidRPr="007248D2">
              <w:rPr>
                <w:rFonts w:eastAsia="Traditional Arabic"/>
                <w:sz w:val="18"/>
                <w:szCs w:val="18"/>
                <w:lang w:val="fr-FR"/>
              </w:rPr>
              <w:t>5,8</w:t>
            </w:r>
          </w:p>
        </w:tc>
        <w:tc>
          <w:tcPr>
            <w:tcW w:w="294" w:type="pct"/>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r w:rsidRPr="007248D2">
              <w:rPr>
                <w:rFonts w:eastAsia="Traditional Arabic"/>
                <w:sz w:val="18"/>
                <w:szCs w:val="18"/>
                <w:lang w:val="fr-FR"/>
              </w:rPr>
              <w:t>2,37</w:t>
            </w:r>
          </w:p>
        </w:tc>
        <w:tc>
          <w:tcPr>
            <w:tcW w:w="220" w:type="pct"/>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r w:rsidRPr="007248D2">
              <w:rPr>
                <w:rFonts w:eastAsia="Traditional Arabic"/>
                <w:sz w:val="18"/>
                <w:szCs w:val="18"/>
                <w:lang w:val="fr-FR"/>
              </w:rPr>
              <w:t>2,7</w:t>
            </w:r>
          </w:p>
        </w:tc>
      </w:tr>
      <w:tr w:rsidR="00374D79" w:rsidRPr="007248D2">
        <w:trPr>
          <w:cantSplit/>
          <w:trHeight w:val="388"/>
          <w:jc w:val="center"/>
        </w:trPr>
        <w:tc>
          <w:tcPr>
            <w:tcW w:w="201" w:type="pct"/>
            <w:tcBorders>
              <w:right w:val="nil"/>
            </w:tcBorders>
            <w:shd w:val="clear" w:color="auto" w:fill="auto"/>
            <w:vAlign w:val="bottom"/>
          </w:tcPr>
          <w:p w:rsidR="00A16AA2" w:rsidRPr="00B3402F" w:rsidRDefault="00A16AA2" w:rsidP="00374D79">
            <w:pPr>
              <w:suppressAutoHyphens w:val="0"/>
              <w:spacing w:before="40" w:after="40" w:line="220" w:lineRule="exact"/>
              <w:rPr>
                <w:sz w:val="18"/>
                <w:szCs w:val="18"/>
                <w:lang w:val="fr-FR"/>
              </w:rPr>
            </w:pPr>
            <w:r w:rsidRPr="00B3402F">
              <w:rPr>
                <w:rFonts w:eastAsia="Traditional Arabic"/>
                <w:sz w:val="18"/>
                <w:szCs w:val="18"/>
                <w:lang w:val="fr-FR"/>
              </w:rPr>
              <w:t>12</w:t>
            </w:r>
          </w:p>
        </w:tc>
        <w:tc>
          <w:tcPr>
            <w:tcW w:w="1858" w:type="pct"/>
            <w:tcBorders>
              <w:left w:val="nil"/>
            </w:tcBorders>
            <w:shd w:val="clear" w:color="auto" w:fill="auto"/>
            <w:vAlign w:val="bottom"/>
          </w:tcPr>
          <w:p w:rsidR="00A16AA2" w:rsidRPr="00B3402F" w:rsidRDefault="00A16AA2" w:rsidP="00374D79">
            <w:pPr>
              <w:suppressAutoHyphens w:val="0"/>
              <w:spacing w:before="40" w:after="40" w:line="220" w:lineRule="exact"/>
              <w:ind w:right="127"/>
              <w:rPr>
                <w:sz w:val="18"/>
                <w:szCs w:val="18"/>
                <w:lang w:val="fr-FR"/>
              </w:rPr>
            </w:pPr>
            <w:r w:rsidRPr="00B3402F">
              <w:rPr>
                <w:rFonts w:eastAsia="Traditional Arabic"/>
                <w:sz w:val="18"/>
                <w:szCs w:val="18"/>
                <w:lang w:val="fr-FR"/>
              </w:rPr>
              <w:t xml:space="preserve">Présentation des jeux traditionnels </w:t>
            </w:r>
            <w:r w:rsidR="003737D7" w:rsidRPr="00B3402F">
              <w:rPr>
                <w:rFonts w:eastAsia="Traditional Arabic"/>
                <w:sz w:val="18"/>
                <w:szCs w:val="18"/>
                <w:lang w:val="fr-FR"/>
              </w:rPr>
              <w:t>pour enfants</w:t>
            </w:r>
            <w:r w:rsidRPr="00B3402F">
              <w:rPr>
                <w:rFonts w:eastAsia="Traditional Arabic"/>
                <w:sz w:val="18"/>
                <w:szCs w:val="18"/>
                <w:lang w:val="fr-FR"/>
              </w:rPr>
              <w:t xml:space="preserve"> et d</w:t>
            </w:r>
            <w:r w:rsidR="0047020A">
              <w:rPr>
                <w:rFonts w:eastAsia="Traditional Arabic"/>
                <w:sz w:val="18"/>
                <w:szCs w:val="18"/>
                <w:lang w:val="fr-FR"/>
              </w:rPr>
              <w:t>’</w:t>
            </w:r>
            <w:r w:rsidRPr="00B3402F">
              <w:rPr>
                <w:rFonts w:eastAsia="Traditional Arabic"/>
                <w:sz w:val="18"/>
                <w:szCs w:val="18"/>
                <w:lang w:val="fr-FR"/>
              </w:rPr>
              <w:t>informations variées émanant des gouvernorats de la République</w:t>
            </w:r>
          </w:p>
        </w:tc>
        <w:tc>
          <w:tcPr>
            <w:tcW w:w="367" w:type="pct"/>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p>
        </w:tc>
        <w:tc>
          <w:tcPr>
            <w:tcW w:w="294" w:type="pct"/>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p>
        </w:tc>
        <w:tc>
          <w:tcPr>
            <w:tcW w:w="368" w:type="pct"/>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r w:rsidRPr="007248D2">
              <w:rPr>
                <w:rFonts w:eastAsia="Traditional Arabic"/>
                <w:sz w:val="18"/>
                <w:szCs w:val="18"/>
                <w:lang w:val="fr-FR"/>
              </w:rPr>
              <w:t>2,33</w:t>
            </w:r>
          </w:p>
        </w:tc>
        <w:tc>
          <w:tcPr>
            <w:tcW w:w="294" w:type="pct"/>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r w:rsidRPr="007248D2">
              <w:rPr>
                <w:rFonts w:eastAsia="Traditional Arabic"/>
                <w:sz w:val="18"/>
                <w:szCs w:val="18"/>
                <w:lang w:val="fr-FR"/>
              </w:rPr>
              <w:t>4,4</w:t>
            </w:r>
          </w:p>
        </w:tc>
        <w:tc>
          <w:tcPr>
            <w:tcW w:w="368" w:type="pct"/>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p>
        </w:tc>
        <w:tc>
          <w:tcPr>
            <w:tcW w:w="220" w:type="pct"/>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p>
        </w:tc>
        <w:tc>
          <w:tcPr>
            <w:tcW w:w="294" w:type="pct"/>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p>
        </w:tc>
        <w:tc>
          <w:tcPr>
            <w:tcW w:w="221" w:type="pct"/>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p>
        </w:tc>
        <w:tc>
          <w:tcPr>
            <w:tcW w:w="294" w:type="pct"/>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r w:rsidRPr="007248D2">
              <w:rPr>
                <w:rFonts w:eastAsia="Traditional Arabic"/>
                <w:sz w:val="18"/>
                <w:szCs w:val="18"/>
                <w:lang w:val="fr-FR"/>
              </w:rPr>
              <w:t>2,33</w:t>
            </w:r>
          </w:p>
        </w:tc>
        <w:tc>
          <w:tcPr>
            <w:tcW w:w="220" w:type="pct"/>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r w:rsidRPr="007248D2">
              <w:rPr>
                <w:rFonts w:eastAsia="Traditional Arabic"/>
                <w:sz w:val="18"/>
                <w:szCs w:val="18"/>
                <w:lang w:val="fr-FR"/>
              </w:rPr>
              <w:t>2,6</w:t>
            </w:r>
          </w:p>
        </w:tc>
      </w:tr>
      <w:tr w:rsidR="00374D79" w:rsidRPr="007248D2">
        <w:trPr>
          <w:cantSplit/>
          <w:trHeight w:val="388"/>
          <w:jc w:val="center"/>
        </w:trPr>
        <w:tc>
          <w:tcPr>
            <w:tcW w:w="201" w:type="pct"/>
            <w:tcBorders>
              <w:right w:val="nil"/>
            </w:tcBorders>
            <w:shd w:val="clear" w:color="auto" w:fill="auto"/>
            <w:vAlign w:val="bottom"/>
          </w:tcPr>
          <w:p w:rsidR="00A16AA2" w:rsidRPr="00B3402F" w:rsidRDefault="00A16AA2" w:rsidP="00374D79">
            <w:pPr>
              <w:suppressAutoHyphens w:val="0"/>
              <w:spacing w:before="40" w:after="40" w:line="220" w:lineRule="exact"/>
              <w:rPr>
                <w:sz w:val="18"/>
                <w:szCs w:val="18"/>
                <w:lang w:val="fr-FR"/>
              </w:rPr>
            </w:pPr>
            <w:r w:rsidRPr="00B3402F">
              <w:rPr>
                <w:rFonts w:eastAsia="Traditional Arabic"/>
                <w:sz w:val="18"/>
                <w:szCs w:val="18"/>
                <w:lang w:val="fr-FR"/>
              </w:rPr>
              <w:t>13</w:t>
            </w:r>
          </w:p>
        </w:tc>
        <w:tc>
          <w:tcPr>
            <w:tcW w:w="1858" w:type="pct"/>
            <w:tcBorders>
              <w:left w:val="nil"/>
            </w:tcBorders>
            <w:shd w:val="clear" w:color="auto" w:fill="auto"/>
            <w:vAlign w:val="bottom"/>
          </w:tcPr>
          <w:p w:rsidR="00A16AA2" w:rsidRPr="00B3402F" w:rsidRDefault="00A16AA2" w:rsidP="00374D79">
            <w:pPr>
              <w:suppressAutoHyphens w:val="0"/>
              <w:spacing w:before="40" w:after="40" w:line="220" w:lineRule="exact"/>
              <w:ind w:right="127"/>
              <w:rPr>
                <w:sz w:val="18"/>
                <w:szCs w:val="18"/>
                <w:lang w:val="fr-FR"/>
              </w:rPr>
            </w:pPr>
            <w:r w:rsidRPr="00B3402F">
              <w:rPr>
                <w:rFonts w:eastAsia="Traditional Arabic"/>
                <w:sz w:val="18"/>
                <w:szCs w:val="18"/>
                <w:lang w:val="fr-FR"/>
              </w:rPr>
              <w:t xml:space="preserve">Rencontres et entretiens avec </w:t>
            </w:r>
            <w:r w:rsidR="000B5C5A" w:rsidRPr="00B3402F">
              <w:rPr>
                <w:rFonts w:eastAsia="Traditional Arabic"/>
                <w:sz w:val="18"/>
                <w:szCs w:val="18"/>
                <w:lang w:val="fr-FR"/>
              </w:rPr>
              <w:t>les personnes</w:t>
            </w:r>
            <w:r w:rsidRPr="00B3402F">
              <w:rPr>
                <w:rFonts w:eastAsia="Traditional Arabic"/>
                <w:sz w:val="18"/>
                <w:szCs w:val="18"/>
                <w:lang w:val="fr-FR"/>
              </w:rPr>
              <w:t xml:space="preserve"> impliquées en matière d</w:t>
            </w:r>
            <w:r w:rsidR="0047020A">
              <w:rPr>
                <w:rFonts w:eastAsia="Traditional Arabic"/>
                <w:sz w:val="18"/>
                <w:szCs w:val="18"/>
                <w:lang w:val="fr-FR"/>
              </w:rPr>
              <w:t>’</w:t>
            </w:r>
            <w:r w:rsidRPr="00B3402F">
              <w:rPr>
                <w:rFonts w:eastAsia="Traditional Arabic"/>
                <w:sz w:val="18"/>
                <w:szCs w:val="18"/>
                <w:lang w:val="fr-FR"/>
              </w:rPr>
              <w:t>enfance et de questions touchant les familles</w:t>
            </w:r>
          </w:p>
        </w:tc>
        <w:tc>
          <w:tcPr>
            <w:tcW w:w="367" w:type="pct"/>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p>
        </w:tc>
        <w:tc>
          <w:tcPr>
            <w:tcW w:w="294" w:type="pct"/>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p>
        </w:tc>
        <w:tc>
          <w:tcPr>
            <w:tcW w:w="368" w:type="pct"/>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r w:rsidRPr="007248D2">
              <w:rPr>
                <w:rFonts w:eastAsia="Traditional Arabic"/>
                <w:sz w:val="18"/>
                <w:szCs w:val="18"/>
                <w:lang w:val="fr-FR"/>
              </w:rPr>
              <w:t>0,42</w:t>
            </w:r>
          </w:p>
        </w:tc>
        <w:tc>
          <w:tcPr>
            <w:tcW w:w="294" w:type="pct"/>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r w:rsidRPr="007248D2">
              <w:rPr>
                <w:rFonts w:eastAsia="Traditional Arabic"/>
                <w:sz w:val="18"/>
                <w:szCs w:val="18"/>
                <w:lang w:val="fr-FR"/>
              </w:rPr>
              <w:t>1,2</w:t>
            </w:r>
          </w:p>
        </w:tc>
        <w:tc>
          <w:tcPr>
            <w:tcW w:w="368" w:type="pct"/>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p>
        </w:tc>
        <w:tc>
          <w:tcPr>
            <w:tcW w:w="220" w:type="pct"/>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p>
        </w:tc>
        <w:tc>
          <w:tcPr>
            <w:tcW w:w="294" w:type="pct"/>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r w:rsidRPr="007248D2">
              <w:rPr>
                <w:rFonts w:eastAsia="Traditional Arabic"/>
                <w:sz w:val="18"/>
                <w:szCs w:val="18"/>
                <w:lang w:val="fr-FR"/>
              </w:rPr>
              <w:t>1,22</w:t>
            </w:r>
          </w:p>
        </w:tc>
        <w:tc>
          <w:tcPr>
            <w:tcW w:w="221" w:type="pct"/>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r w:rsidRPr="007248D2">
              <w:rPr>
                <w:rFonts w:eastAsia="Traditional Arabic"/>
                <w:sz w:val="18"/>
                <w:szCs w:val="18"/>
                <w:lang w:val="fr-FR"/>
              </w:rPr>
              <w:t>6</w:t>
            </w:r>
          </w:p>
        </w:tc>
        <w:tc>
          <w:tcPr>
            <w:tcW w:w="294" w:type="pct"/>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r w:rsidRPr="007248D2">
              <w:rPr>
                <w:rFonts w:eastAsia="Traditional Arabic"/>
                <w:sz w:val="18"/>
                <w:szCs w:val="18"/>
                <w:lang w:val="fr-FR"/>
              </w:rPr>
              <w:t>2,04</w:t>
            </w:r>
          </w:p>
        </w:tc>
        <w:tc>
          <w:tcPr>
            <w:tcW w:w="220" w:type="pct"/>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r w:rsidRPr="007248D2">
              <w:rPr>
                <w:rFonts w:eastAsia="Traditional Arabic"/>
                <w:sz w:val="18"/>
                <w:szCs w:val="18"/>
                <w:lang w:val="fr-FR"/>
              </w:rPr>
              <w:t>2,1</w:t>
            </w:r>
          </w:p>
        </w:tc>
      </w:tr>
      <w:tr w:rsidR="00374D79" w:rsidRPr="007248D2">
        <w:trPr>
          <w:cantSplit/>
          <w:trHeight w:val="255"/>
          <w:jc w:val="center"/>
        </w:trPr>
        <w:tc>
          <w:tcPr>
            <w:tcW w:w="201" w:type="pct"/>
            <w:tcBorders>
              <w:right w:val="nil"/>
            </w:tcBorders>
            <w:shd w:val="clear" w:color="auto" w:fill="auto"/>
            <w:vAlign w:val="bottom"/>
          </w:tcPr>
          <w:p w:rsidR="00A16AA2" w:rsidRPr="00B3402F" w:rsidRDefault="00A16AA2" w:rsidP="00374D79">
            <w:pPr>
              <w:suppressAutoHyphens w:val="0"/>
              <w:spacing w:before="40" w:after="40" w:line="220" w:lineRule="exact"/>
              <w:rPr>
                <w:sz w:val="18"/>
                <w:szCs w:val="18"/>
                <w:lang w:val="fr-FR"/>
              </w:rPr>
            </w:pPr>
            <w:r w:rsidRPr="00B3402F">
              <w:rPr>
                <w:rFonts w:eastAsia="Traditional Arabic"/>
                <w:sz w:val="18"/>
                <w:szCs w:val="18"/>
                <w:lang w:val="fr-FR"/>
              </w:rPr>
              <w:t>14</w:t>
            </w:r>
          </w:p>
        </w:tc>
        <w:tc>
          <w:tcPr>
            <w:tcW w:w="1858" w:type="pct"/>
            <w:tcBorders>
              <w:left w:val="nil"/>
            </w:tcBorders>
            <w:shd w:val="clear" w:color="auto" w:fill="auto"/>
            <w:vAlign w:val="bottom"/>
          </w:tcPr>
          <w:p w:rsidR="00A16AA2" w:rsidRPr="00B3402F" w:rsidRDefault="00A16AA2" w:rsidP="00374D79">
            <w:pPr>
              <w:suppressAutoHyphens w:val="0"/>
              <w:spacing w:before="40" w:after="40" w:line="220" w:lineRule="exact"/>
              <w:ind w:right="127"/>
              <w:rPr>
                <w:sz w:val="18"/>
                <w:szCs w:val="18"/>
                <w:lang w:val="fr-FR"/>
              </w:rPr>
            </w:pPr>
            <w:r w:rsidRPr="00B3402F">
              <w:rPr>
                <w:rFonts w:eastAsia="Traditional Arabic"/>
                <w:sz w:val="18"/>
                <w:szCs w:val="18"/>
                <w:lang w:val="fr-FR"/>
              </w:rPr>
              <w:t>Caisse de sécurité sociale, d</w:t>
            </w:r>
            <w:r w:rsidR="0047020A">
              <w:rPr>
                <w:rFonts w:eastAsia="Traditional Arabic"/>
                <w:sz w:val="18"/>
                <w:szCs w:val="18"/>
                <w:lang w:val="fr-FR"/>
              </w:rPr>
              <w:t>’</w:t>
            </w:r>
            <w:r w:rsidRPr="00B3402F">
              <w:rPr>
                <w:rFonts w:eastAsia="Traditional Arabic"/>
                <w:sz w:val="18"/>
                <w:szCs w:val="18"/>
                <w:lang w:val="fr-FR"/>
              </w:rPr>
              <w:t>assurance maladie et de retraite</w:t>
            </w:r>
          </w:p>
        </w:tc>
        <w:tc>
          <w:tcPr>
            <w:tcW w:w="367" w:type="pct"/>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p>
        </w:tc>
        <w:tc>
          <w:tcPr>
            <w:tcW w:w="294" w:type="pct"/>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p>
        </w:tc>
        <w:tc>
          <w:tcPr>
            <w:tcW w:w="368" w:type="pct"/>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r w:rsidRPr="007248D2">
              <w:rPr>
                <w:rFonts w:eastAsia="Traditional Arabic"/>
                <w:sz w:val="18"/>
                <w:szCs w:val="18"/>
                <w:lang w:val="fr-FR"/>
              </w:rPr>
              <w:t>1,07</w:t>
            </w:r>
          </w:p>
        </w:tc>
        <w:tc>
          <w:tcPr>
            <w:tcW w:w="294" w:type="pct"/>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r w:rsidRPr="007248D2">
              <w:rPr>
                <w:rFonts w:eastAsia="Traditional Arabic"/>
                <w:sz w:val="18"/>
                <w:szCs w:val="18"/>
                <w:lang w:val="fr-FR"/>
              </w:rPr>
              <w:t>1,9</w:t>
            </w:r>
          </w:p>
        </w:tc>
        <w:tc>
          <w:tcPr>
            <w:tcW w:w="368" w:type="pct"/>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p>
        </w:tc>
        <w:tc>
          <w:tcPr>
            <w:tcW w:w="220" w:type="pct"/>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p>
        </w:tc>
        <w:tc>
          <w:tcPr>
            <w:tcW w:w="294" w:type="pct"/>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p>
        </w:tc>
        <w:tc>
          <w:tcPr>
            <w:tcW w:w="221" w:type="pct"/>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p>
        </w:tc>
        <w:tc>
          <w:tcPr>
            <w:tcW w:w="294" w:type="pct"/>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r w:rsidRPr="007248D2">
              <w:rPr>
                <w:rFonts w:eastAsia="Traditional Arabic"/>
                <w:sz w:val="18"/>
                <w:szCs w:val="18"/>
                <w:lang w:val="fr-FR"/>
              </w:rPr>
              <w:t>1,07</w:t>
            </w:r>
          </w:p>
        </w:tc>
        <w:tc>
          <w:tcPr>
            <w:tcW w:w="220" w:type="pct"/>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r w:rsidRPr="007248D2">
              <w:rPr>
                <w:rFonts w:eastAsia="Traditional Arabic"/>
                <w:sz w:val="18"/>
                <w:szCs w:val="18"/>
                <w:lang w:val="fr-FR"/>
              </w:rPr>
              <w:t>1,1</w:t>
            </w:r>
          </w:p>
        </w:tc>
      </w:tr>
      <w:tr w:rsidR="00374D79" w:rsidRPr="007248D2">
        <w:trPr>
          <w:cantSplit/>
          <w:trHeight w:val="167"/>
          <w:jc w:val="center"/>
        </w:trPr>
        <w:tc>
          <w:tcPr>
            <w:tcW w:w="201" w:type="pct"/>
            <w:tcBorders>
              <w:bottom w:val="single" w:sz="4" w:space="0" w:color="000000"/>
              <w:right w:val="nil"/>
            </w:tcBorders>
            <w:shd w:val="clear" w:color="auto" w:fill="auto"/>
            <w:vAlign w:val="bottom"/>
          </w:tcPr>
          <w:p w:rsidR="00A16AA2" w:rsidRPr="00B3402F" w:rsidRDefault="00A16AA2" w:rsidP="00374D79">
            <w:pPr>
              <w:suppressAutoHyphens w:val="0"/>
              <w:spacing w:before="40" w:after="40" w:line="220" w:lineRule="exact"/>
              <w:rPr>
                <w:sz w:val="18"/>
                <w:szCs w:val="18"/>
                <w:lang w:val="fr-FR"/>
              </w:rPr>
            </w:pPr>
            <w:r w:rsidRPr="00B3402F">
              <w:rPr>
                <w:rFonts w:eastAsia="Traditional Arabic"/>
                <w:sz w:val="18"/>
                <w:szCs w:val="18"/>
                <w:lang w:val="fr-FR"/>
              </w:rPr>
              <w:t>15</w:t>
            </w:r>
          </w:p>
        </w:tc>
        <w:tc>
          <w:tcPr>
            <w:tcW w:w="1858" w:type="pct"/>
            <w:tcBorders>
              <w:left w:val="nil"/>
              <w:bottom w:val="single" w:sz="4" w:space="0" w:color="000000"/>
            </w:tcBorders>
            <w:shd w:val="clear" w:color="auto" w:fill="auto"/>
            <w:vAlign w:val="bottom"/>
          </w:tcPr>
          <w:p w:rsidR="00A16AA2" w:rsidRPr="00B3402F" w:rsidRDefault="00A16AA2" w:rsidP="00374D79">
            <w:pPr>
              <w:suppressAutoHyphens w:val="0"/>
              <w:spacing w:before="40" w:after="40" w:line="220" w:lineRule="exact"/>
              <w:rPr>
                <w:sz w:val="18"/>
                <w:szCs w:val="18"/>
                <w:lang w:val="fr-FR"/>
              </w:rPr>
            </w:pPr>
            <w:r w:rsidRPr="00B3402F">
              <w:rPr>
                <w:rFonts w:eastAsia="Traditional Arabic"/>
                <w:sz w:val="18"/>
                <w:szCs w:val="18"/>
                <w:lang w:val="fr-FR"/>
              </w:rPr>
              <w:t>Autres questions diverses</w:t>
            </w:r>
          </w:p>
        </w:tc>
        <w:tc>
          <w:tcPr>
            <w:tcW w:w="367" w:type="pct"/>
            <w:tcBorders>
              <w:bottom w:val="single" w:sz="4" w:space="0" w:color="000000"/>
            </w:tcBorders>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r w:rsidRPr="007248D2">
              <w:rPr>
                <w:rFonts w:eastAsia="Traditional Arabic"/>
                <w:sz w:val="18"/>
                <w:szCs w:val="18"/>
                <w:lang w:val="fr-FR"/>
              </w:rPr>
              <w:t>0,30</w:t>
            </w:r>
          </w:p>
        </w:tc>
        <w:tc>
          <w:tcPr>
            <w:tcW w:w="294" w:type="pct"/>
            <w:tcBorders>
              <w:bottom w:val="single" w:sz="4" w:space="0" w:color="000000"/>
            </w:tcBorders>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r w:rsidRPr="007248D2">
              <w:rPr>
                <w:rFonts w:eastAsia="Traditional Arabic"/>
                <w:sz w:val="18"/>
                <w:szCs w:val="18"/>
                <w:lang w:val="fr-FR"/>
              </w:rPr>
              <w:t>5,1</w:t>
            </w:r>
          </w:p>
        </w:tc>
        <w:tc>
          <w:tcPr>
            <w:tcW w:w="368" w:type="pct"/>
            <w:tcBorders>
              <w:bottom w:val="single" w:sz="4" w:space="0" w:color="000000"/>
            </w:tcBorders>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p>
        </w:tc>
        <w:tc>
          <w:tcPr>
            <w:tcW w:w="294" w:type="pct"/>
            <w:tcBorders>
              <w:bottom w:val="single" w:sz="4" w:space="0" w:color="000000"/>
            </w:tcBorders>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p>
        </w:tc>
        <w:tc>
          <w:tcPr>
            <w:tcW w:w="368" w:type="pct"/>
            <w:tcBorders>
              <w:bottom w:val="single" w:sz="4" w:space="0" w:color="000000"/>
            </w:tcBorders>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p>
        </w:tc>
        <w:tc>
          <w:tcPr>
            <w:tcW w:w="220" w:type="pct"/>
            <w:tcBorders>
              <w:bottom w:val="single" w:sz="4" w:space="0" w:color="000000"/>
            </w:tcBorders>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p>
        </w:tc>
        <w:tc>
          <w:tcPr>
            <w:tcW w:w="294" w:type="pct"/>
            <w:tcBorders>
              <w:bottom w:val="single" w:sz="4" w:space="0" w:color="000000"/>
            </w:tcBorders>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p>
        </w:tc>
        <w:tc>
          <w:tcPr>
            <w:tcW w:w="221" w:type="pct"/>
            <w:tcBorders>
              <w:bottom w:val="single" w:sz="4" w:space="0" w:color="000000"/>
            </w:tcBorders>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p>
        </w:tc>
        <w:tc>
          <w:tcPr>
            <w:tcW w:w="294" w:type="pct"/>
            <w:tcBorders>
              <w:bottom w:val="single" w:sz="4" w:space="0" w:color="000000"/>
            </w:tcBorders>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r w:rsidRPr="007248D2">
              <w:rPr>
                <w:rFonts w:eastAsia="Traditional Arabic"/>
                <w:sz w:val="18"/>
                <w:szCs w:val="18"/>
                <w:lang w:val="fr-FR"/>
              </w:rPr>
              <w:t>0,30</w:t>
            </w:r>
          </w:p>
        </w:tc>
        <w:tc>
          <w:tcPr>
            <w:tcW w:w="220" w:type="pct"/>
            <w:tcBorders>
              <w:bottom w:val="single" w:sz="4" w:space="0" w:color="000000"/>
            </w:tcBorders>
            <w:shd w:val="clear" w:color="auto" w:fill="auto"/>
            <w:vAlign w:val="bottom"/>
          </w:tcPr>
          <w:p w:rsidR="00A16AA2" w:rsidRPr="007248D2" w:rsidRDefault="00A16AA2" w:rsidP="00374D79">
            <w:pPr>
              <w:suppressAutoHyphens w:val="0"/>
              <w:spacing w:before="40" w:after="40" w:line="220" w:lineRule="exact"/>
              <w:jc w:val="right"/>
              <w:rPr>
                <w:sz w:val="18"/>
                <w:szCs w:val="18"/>
                <w:lang w:val="fr-FR"/>
              </w:rPr>
            </w:pPr>
            <w:r w:rsidRPr="007248D2">
              <w:rPr>
                <w:rFonts w:eastAsia="Traditional Arabic"/>
                <w:sz w:val="18"/>
                <w:szCs w:val="18"/>
                <w:lang w:val="fr-FR"/>
              </w:rPr>
              <w:t>0,5</w:t>
            </w:r>
          </w:p>
        </w:tc>
      </w:tr>
      <w:tr w:rsidR="00374D79" w:rsidRPr="007248D2">
        <w:trPr>
          <w:cantSplit/>
          <w:trHeight w:val="177"/>
          <w:jc w:val="center"/>
        </w:trPr>
        <w:tc>
          <w:tcPr>
            <w:tcW w:w="201" w:type="pct"/>
            <w:tcBorders>
              <w:top w:val="single" w:sz="4" w:space="0" w:color="000000"/>
              <w:bottom w:val="single" w:sz="12" w:space="0" w:color="000000"/>
              <w:right w:val="nil"/>
            </w:tcBorders>
            <w:shd w:val="clear" w:color="auto" w:fill="auto"/>
            <w:vAlign w:val="bottom"/>
          </w:tcPr>
          <w:p w:rsidR="00A16AA2" w:rsidRPr="00374D79" w:rsidRDefault="00A16AA2" w:rsidP="00374D79">
            <w:pPr>
              <w:suppressAutoHyphens w:val="0"/>
              <w:spacing w:before="80" w:after="80" w:line="220" w:lineRule="exact"/>
              <w:rPr>
                <w:sz w:val="18"/>
                <w:szCs w:val="18"/>
                <w:lang w:val="fr-FR"/>
              </w:rPr>
            </w:pPr>
            <w:r w:rsidRPr="00374D79">
              <w:rPr>
                <w:rFonts w:eastAsia="Traditional Arabic"/>
                <w:sz w:val="18"/>
                <w:szCs w:val="18"/>
                <w:lang w:val="fr-FR"/>
              </w:rPr>
              <w:t>16</w:t>
            </w:r>
          </w:p>
        </w:tc>
        <w:tc>
          <w:tcPr>
            <w:tcW w:w="1858" w:type="pct"/>
            <w:tcBorders>
              <w:top w:val="single" w:sz="4" w:space="0" w:color="000000"/>
              <w:left w:val="nil"/>
              <w:bottom w:val="single" w:sz="12" w:space="0" w:color="000000"/>
            </w:tcBorders>
            <w:shd w:val="clear" w:color="auto" w:fill="auto"/>
          </w:tcPr>
          <w:p w:rsidR="00A16AA2" w:rsidRPr="007248D2" w:rsidRDefault="00A16AA2" w:rsidP="00374D79">
            <w:pPr>
              <w:suppressAutoHyphens w:val="0"/>
              <w:spacing w:before="80" w:after="80" w:line="220" w:lineRule="exact"/>
              <w:ind w:left="322"/>
              <w:jc w:val="lowKashida"/>
              <w:rPr>
                <w:b/>
                <w:sz w:val="18"/>
                <w:szCs w:val="18"/>
                <w:lang w:val="fr-FR"/>
              </w:rPr>
            </w:pPr>
            <w:r w:rsidRPr="007248D2">
              <w:rPr>
                <w:rFonts w:eastAsia="Traditional Arabic"/>
                <w:b/>
                <w:sz w:val="18"/>
                <w:szCs w:val="18"/>
                <w:lang w:val="fr-FR"/>
              </w:rPr>
              <w:t>Total</w:t>
            </w:r>
          </w:p>
        </w:tc>
        <w:tc>
          <w:tcPr>
            <w:tcW w:w="367" w:type="pct"/>
            <w:tcBorders>
              <w:top w:val="single" w:sz="4" w:space="0" w:color="000000"/>
              <w:bottom w:val="single" w:sz="12" w:space="0" w:color="000000"/>
            </w:tcBorders>
            <w:shd w:val="clear" w:color="auto" w:fill="auto"/>
            <w:vAlign w:val="bottom"/>
          </w:tcPr>
          <w:p w:rsidR="00A16AA2" w:rsidRPr="007248D2" w:rsidRDefault="00A16AA2" w:rsidP="00374D79">
            <w:pPr>
              <w:suppressAutoHyphens w:val="0"/>
              <w:spacing w:before="80" w:after="80" w:line="220" w:lineRule="exact"/>
              <w:jc w:val="right"/>
              <w:rPr>
                <w:b/>
                <w:sz w:val="18"/>
                <w:szCs w:val="18"/>
                <w:lang w:val="fr-FR"/>
              </w:rPr>
            </w:pPr>
            <w:r w:rsidRPr="007248D2">
              <w:rPr>
                <w:rFonts w:eastAsia="Traditional Arabic"/>
                <w:b/>
                <w:sz w:val="18"/>
                <w:szCs w:val="18"/>
                <w:lang w:val="fr-FR"/>
              </w:rPr>
              <w:t>9,58</w:t>
            </w:r>
          </w:p>
        </w:tc>
        <w:tc>
          <w:tcPr>
            <w:tcW w:w="294" w:type="pct"/>
            <w:tcBorders>
              <w:top w:val="single" w:sz="4" w:space="0" w:color="000000"/>
              <w:bottom w:val="single" w:sz="12" w:space="0" w:color="000000"/>
            </w:tcBorders>
            <w:shd w:val="clear" w:color="auto" w:fill="auto"/>
            <w:vAlign w:val="bottom"/>
          </w:tcPr>
          <w:p w:rsidR="00A16AA2" w:rsidRPr="007248D2" w:rsidRDefault="00A16AA2" w:rsidP="00374D79">
            <w:pPr>
              <w:suppressAutoHyphens w:val="0"/>
              <w:spacing w:before="80" w:after="80" w:line="220" w:lineRule="exact"/>
              <w:jc w:val="right"/>
              <w:rPr>
                <w:b/>
                <w:sz w:val="18"/>
                <w:szCs w:val="18"/>
                <w:lang w:val="fr-FR"/>
              </w:rPr>
            </w:pPr>
            <w:r w:rsidRPr="007248D2">
              <w:rPr>
                <w:rFonts w:eastAsia="Traditional Arabic"/>
                <w:b/>
                <w:sz w:val="18"/>
                <w:szCs w:val="18"/>
                <w:lang w:val="fr-FR"/>
              </w:rPr>
              <w:t>100</w:t>
            </w:r>
          </w:p>
        </w:tc>
        <w:tc>
          <w:tcPr>
            <w:tcW w:w="368" w:type="pct"/>
            <w:tcBorders>
              <w:top w:val="single" w:sz="4" w:space="0" w:color="000000"/>
              <w:bottom w:val="single" w:sz="12" w:space="0" w:color="000000"/>
            </w:tcBorders>
            <w:shd w:val="clear" w:color="auto" w:fill="auto"/>
            <w:vAlign w:val="bottom"/>
          </w:tcPr>
          <w:p w:rsidR="00A16AA2" w:rsidRPr="007248D2" w:rsidRDefault="00A16AA2" w:rsidP="00374D79">
            <w:pPr>
              <w:suppressAutoHyphens w:val="0"/>
              <w:spacing w:before="80" w:after="80" w:line="220" w:lineRule="exact"/>
              <w:jc w:val="right"/>
              <w:rPr>
                <w:b/>
                <w:sz w:val="18"/>
                <w:szCs w:val="18"/>
                <w:lang w:val="fr-FR"/>
              </w:rPr>
            </w:pPr>
            <w:r w:rsidRPr="007248D2">
              <w:rPr>
                <w:rFonts w:eastAsia="Traditional Arabic"/>
                <w:b/>
                <w:sz w:val="18"/>
                <w:szCs w:val="18"/>
                <w:lang w:val="fr-FR"/>
              </w:rPr>
              <w:t>57,41</w:t>
            </w:r>
          </w:p>
        </w:tc>
        <w:tc>
          <w:tcPr>
            <w:tcW w:w="294" w:type="pct"/>
            <w:tcBorders>
              <w:top w:val="single" w:sz="4" w:space="0" w:color="000000"/>
              <w:bottom w:val="single" w:sz="12" w:space="0" w:color="000000"/>
            </w:tcBorders>
            <w:shd w:val="clear" w:color="auto" w:fill="auto"/>
            <w:vAlign w:val="bottom"/>
          </w:tcPr>
          <w:p w:rsidR="00A16AA2" w:rsidRPr="007248D2" w:rsidRDefault="00A16AA2" w:rsidP="00374D79">
            <w:pPr>
              <w:suppressAutoHyphens w:val="0"/>
              <w:spacing w:before="80" w:after="80" w:line="220" w:lineRule="exact"/>
              <w:jc w:val="right"/>
              <w:rPr>
                <w:b/>
                <w:sz w:val="18"/>
                <w:szCs w:val="18"/>
                <w:lang w:val="fr-FR"/>
              </w:rPr>
            </w:pPr>
            <w:r w:rsidRPr="007248D2">
              <w:rPr>
                <w:rFonts w:eastAsia="Traditional Arabic"/>
                <w:b/>
                <w:sz w:val="18"/>
                <w:szCs w:val="18"/>
                <w:lang w:val="fr-FR"/>
              </w:rPr>
              <w:t>100</w:t>
            </w:r>
          </w:p>
        </w:tc>
        <w:tc>
          <w:tcPr>
            <w:tcW w:w="368" w:type="pct"/>
            <w:tcBorders>
              <w:top w:val="single" w:sz="4" w:space="0" w:color="000000"/>
              <w:bottom w:val="single" w:sz="12" w:space="0" w:color="000000"/>
            </w:tcBorders>
            <w:shd w:val="clear" w:color="auto" w:fill="auto"/>
            <w:vAlign w:val="bottom"/>
          </w:tcPr>
          <w:p w:rsidR="00A16AA2" w:rsidRPr="007248D2" w:rsidRDefault="00A16AA2" w:rsidP="00374D79">
            <w:pPr>
              <w:suppressAutoHyphens w:val="0"/>
              <w:spacing w:before="80" w:after="80" w:line="220" w:lineRule="exact"/>
              <w:jc w:val="right"/>
              <w:rPr>
                <w:b/>
                <w:sz w:val="18"/>
                <w:szCs w:val="18"/>
                <w:lang w:val="fr-FR"/>
              </w:rPr>
            </w:pPr>
            <w:r w:rsidRPr="007248D2">
              <w:rPr>
                <w:rFonts w:eastAsia="Traditional Arabic"/>
                <w:b/>
                <w:sz w:val="18"/>
                <w:szCs w:val="18"/>
                <w:lang w:val="fr-FR"/>
              </w:rPr>
              <w:t>8,13</w:t>
            </w:r>
          </w:p>
        </w:tc>
        <w:tc>
          <w:tcPr>
            <w:tcW w:w="220" w:type="pct"/>
            <w:tcBorders>
              <w:top w:val="single" w:sz="4" w:space="0" w:color="000000"/>
              <w:bottom w:val="single" w:sz="12" w:space="0" w:color="000000"/>
            </w:tcBorders>
            <w:shd w:val="clear" w:color="auto" w:fill="auto"/>
            <w:vAlign w:val="bottom"/>
          </w:tcPr>
          <w:p w:rsidR="00A16AA2" w:rsidRPr="007248D2" w:rsidRDefault="00A16AA2" w:rsidP="00374D79">
            <w:pPr>
              <w:suppressAutoHyphens w:val="0"/>
              <w:spacing w:before="80" w:after="80" w:line="220" w:lineRule="exact"/>
              <w:jc w:val="right"/>
              <w:rPr>
                <w:b/>
                <w:sz w:val="18"/>
                <w:szCs w:val="18"/>
                <w:lang w:val="fr-FR"/>
              </w:rPr>
            </w:pPr>
            <w:r w:rsidRPr="007248D2">
              <w:rPr>
                <w:rFonts w:eastAsia="Traditional Arabic"/>
                <w:b/>
                <w:sz w:val="18"/>
                <w:szCs w:val="18"/>
                <w:lang w:val="fr-FR"/>
              </w:rPr>
              <w:t>100</w:t>
            </w:r>
          </w:p>
        </w:tc>
        <w:tc>
          <w:tcPr>
            <w:tcW w:w="294" w:type="pct"/>
            <w:tcBorders>
              <w:top w:val="single" w:sz="4" w:space="0" w:color="000000"/>
              <w:bottom w:val="single" w:sz="12" w:space="0" w:color="000000"/>
            </w:tcBorders>
            <w:shd w:val="clear" w:color="auto" w:fill="auto"/>
            <w:vAlign w:val="bottom"/>
          </w:tcPr>
          <w:p w:rsidR="00A16AA2" w:rsidRPr="007248D2" w:rsidRDefault="00A16AA2" w:rsidP="00374D79">
            <w:pPr>
              <w:suppressAutoHyphens w:val="0"/>
              <w:spacing w:before="80" w:after="80" w:line="220" w:lineRule="exact"/>
              <w:jc w:val="right"/>
              <w:rPr>
                <w:b/>
                <w:sz w:val="18"/>
                <w:szCs w:val="18"/>
                <w:lang w:val="fr-FR"/>
              </w:rPr>
            </w:pPr>
            <w:r w:rsidRPr="007248D2">
              <w:rPr>
                <w:rFonts w:eastAsia="Traditional Arabic"/>
                <w:b/>
                <w:sz w:val="18"/>
                <w:szCs w:val="18"/>
                <w:lang w:val="fr-FR"/>
              </w:rPr>
              <w:t>22,55</w:t>
            </w:r>
          </w:p>
        </w:tc>
        <w:tc>
          <w:tcPr>
            <w:tcW w:w="221" w:type="pct"/>
            <w:tcBorders>
              <w:top w:val="single" w:sz="4" w:space="0" w:color="000000"/>
              <w:bottom w:val="single" w:sz="12" w:space="0" w:color="000000"/>
            </w:tcBorders>
            <w:shd w:val="clear" w:color="auto" w:fill="auto"/>
            <w:vAlign w:val="bottom"/>
          </w:tcPr>
          <w:p w:rsidR="00A16AA2" w:rsidRPr="007248D2" w:rsidRDefault="00A16AA2" w:rsidP="00374D79">
            <w:pPr>
              <w:suppressAutoHyphens w:val="0"/>
              <w:spacing w:before="80" w:after="80" w:line="220" w:lineRule="exact"/>
              <w:jc w:val="right"/>
              <w:rPr>
                <w:b/>
                <w:sz w:val="18"/>
                <w:szCs w:val="18"/>
                <w:lang w:val="fr-FR"/>
              </w:rPr>
            </w:pPr>
            <w:r w:rsidRPr="007248D2">
              <w:rPr>
                <w:rFonts w:eastAsia="Traditional Arabic"/>
                <w:b/>
                <w:sz w:val="18"/>
                <w:szCs w:val="18"/>
                <w:lang w:val="fr-FR"/>
              </w:rPr>
              <w:t>100</w:t>
            </w:r>
          </w:p>
        </w:tc>
        <w:tc>
          <w:tcPr>
            <w:tcW w:w="294" w:type="pct"/>
            <w:tcBorders>
              <w:top w:val="single" w:sz="4" w:space="0" w:color="000000"/>
              <w:bottom w:val="single" w:sz="12" w:space="0" w:color="000000"/>
            </w:tcBorders>
            <w:shd w:val="clear" w:color="auto" w:fill="auto"/>
            <w:vAlign w:val="bottom"/>
          </w:tcPr>
          <w:p w:rsidR="00A16AA2" w:rsidRPr="007248D2" w:rsidRDefault="00A16AA2" w:rsidP="00374D79">
            <w:pPr>
              <w:suppressAutoHyphens w:val="0"/>
              <w:spacing w:before="80" w:after="80" w:line="220" w:lineRule="exact"/>
              <w:jc w:val="right"/>
              <w:rPr>
                <w:b/>
                <w:sz w:val="18"/>
                <w:szCs w:val="18"/>
                <w:lang w:val="fr-FR"/>
              </w:rPr>
            </w:pPr>
            <w:r w:rsidRPr="007248D2">
              <w:rPr>
                <w:rFonts w:eastAsia="Traditional Arabic"/>
                <w:b/>
                <w:sz w:val="18"/>
                <w:szCs w:val="18"/>
                <w:lang w:val="fr-FR"/>
              </w:rPr>
              <w:t>98,47</w:t>
            </w:r>
          </w:p>
        </w:tc>
        <w:tc>
          <w:tcPr>
            <w:tcW w:w="220" w:type="pct"/>
            <w:tcBorders>
              <w:top w:val="single" w:sz="4" w:space="0" w:color="000000"/>
              <w:bottom w:val="single" w:sz="12" w:space="0" w:color="000000"/>
            </w:tcBorders>
            <w:shd w:val="clear" w:color="auto" w:fill="auto"/>
            <w:vAlign w:val="bottom"/>
          </w:tcPr>
          <w:p w:rsidR="00A16AA2" w:rsidRPr="007248D2" w:rsidRDefault="00A16AA2" w:rsidP="00374D79">
            <w:pPr>
              <w:suppressAutoHyphens w:val="0"/>
              <w:spacing w:before="80" w:after="80" w:line="220" w:lineRule="exact"/>
              <w:jc w:val="right"/>
              <w:rPr>
                <w:b/>
                <w:sz w:val="18"/>
                <w:szCs w:val="18"/>
                <w:lang w:val="fr-FR"/>
              </w:rPr>
            </w:pPr>
            <w:r w:rsidRPr="007248D2">
              <w:rPr>
                <w:rFonts w:eastAsia="Traditional Arabic"/>
                <w:b/>
                <w:sz w:val="18"/>
                <w:szCs w:val="18"/>
                <w:lang w:val="fr-FR"/>
              </w:rPr>
              <w:t>100</w:t>
            </w:r>
          </w:p>
        </w:tc>
      </w:tr>
    </w:tbl>
    <w:p w:rsidR="00A16AA2" w:rsidRPr="00A16AA2" w:rsidRDefault="007248D2" w:rsidP="007248D2">
      <w:pPr>
        <w:pStyle w:val="H23G"/>
        <w:rPr>
          <w:rFonts w:eastAsia="Traditional Arabic"/>
          <w:lang w:val="fr-FR" w:bidi="fr-FR"/>
        </w:rPr>
      </w:pPr>
      <w:bookmarkStart w:id="172" w:name="_Toc352003641"/>
      <w:bookmarkStart w:id="173" w:name="_Toc352093546"/>
      <w:r>
        <w:rPr>
          <w:rFonts w:eastAsia="Traditional Arabic"/>
          <w:lang w:val="fr-FR" w:bidi="ar-YE"/>
        </w:rPr>
        <w:tab/>
      </w:r>
      <w:r w:rsidRPr="007248D2">
        <w:rPr>
          <w:rFonts w:eastAsia="Traditional Arabic"/>
          <w:b w:val="0"/>
          <w:lang w:val="fr-FR" w:bidi="ar-YE"/>
        </w:rPr>
        <w:tab/>
      </w:r>
      <w:r w:rsidR="00A16AA2" w:rsidRPr="007248D2">
        <w:rPr>
          <w:rFonts w:eastAsia="Traditional Arabic"/>
          <w:b w:val="0"/>
          <w:lang w:val="fr-FR" w:bidi="ar-YE"/>
        </w:rPr>
        <w:t>Tableau 15</w:t>
      </w:r>
      <w:r>
        <w:rPr>
          <w:rFonts w:eastAsia="Traditional Arabic"/>
          <w:lang w:val="fr-FR" w:bidi="ar-YE"/>
        </w:rPr>
        <w:br/>
      </w:r>
      <w:r w:rsidR="00A16AA2" w:rsidRPr="00A16AA2">
        <w:rPr>
          <w:rFonts w:eastAsia="Traditional Arabic"/>
          <w:lang w:val="fr-FR" w:bidi="ar-YE"/>
        </w:rPr>
        <w:t xml:space="preserve">Durée des programmes destinés aux familles et </w:t>
      </w:r>
      <w:r w:rsidR="00B2678C">
        <w:rPr>
          <w:rFonts w:eastAsia="Traditional Arabic"/>
          <w:lang w:val="fr-FR" w:bidi="ar-YE"/>
        </w:rPr>
        <w:t>aux enfants</w:t>
      </w:r>
      <w:r w:rsidR="00A16AA2" w:rsidRPr="00A16AA2">
        <w:rPr>
          <w:rFonts w:eastAsia="Traditional Arabic"/>
          <w:lang w:val="fr-FR" w:bidi="ar-YE"/>
        </w:rPr>
        <w:t xml:space="preserve"> proposés par les stations radios et les chaînes de télévision locales</w:t>
      </w:r>
      <w:bookmarkEnd w:id="172"/>
      <w:bookmarkEnd w:id="173"/>
    </w:p>
    <w:tbl>
      <w:tblPr>
        <w:tblW w:w="7371" w:type="dxa"/>
        <w:tblInd w:w="1134" w:type="dxa"/>
        <w:tblBorders>
          <w:top w:val="single" w:sz="12" w:space="0" w:color="000000"/>
          <w:bottom w:val="single" w:sz="12" w:space="0" w:color="000000"/>
        </w:tblBorders>
        <w:tblLayout w:type="fixed"/>
        <w:tblCellMar>
          <w:left w:w="0" w:type="dxa"/>
          <w:right w:w="0" w:type="dxa"/>
        </w:tblCellMar>
        <w:tblLook w:val="01E0"/>
      </w:tblPr>
      <w:tblGrid>
        <w:gridCol w:w="428"/>
        <w:gridCol w:w="5575"/>
        <w:gridCol w:w="1368"/>
      </w:tblGrid>
      <w:tr w:rsidR="00A16AA2" w:rsidRPr="007248D2">
        <w:tc>
          <w:tcPr>
            <w:tcW w:w="290" w:type="pct"/>
            <w:tcBorders>
              <w:top w:val="single" w:sz="6" w:space="0" w:color="000000"/>
              <w:bottom w:val="single" w:sz="12" w:space="0" w:color="000000"/>
              <w:right w:val="nil"/>
            </w:tcBorders>
            <w:shd w:val="clear" w:color="auto" w:fill="auto"/>
            <w:vAlign w:val="bottom"/>
          </w:tcPr>
          <w:p w:rsidR="00A16AA2" w:rsidRPr="007248D2" w:rsidRDefault="00A16AA2" w:rsidP="00374D79">
            <w:pPr>
              <w:suppressAutoHyphens w:val="0"/>
              <w:spacing w:before="80" w:after="80" w:line="200" w:lineRule="exact"/>
              <w:rPr>
                <w:rFonts w:eastAsia="Calibri"/>
                <w:i/>
                <w:sz w:val="18"/>
                <w:szCs w:val="18"/>
                <w:lang w:val="fr-FR"/>
              </w:rPr>
            </w:pPr>
            <w:r w:rsidRPr="007248D2">
              <w:rPr>
                <w:rFonts w:eastAsia="Traditional Arabic"/>
                <w:i/>
                <w:sz w:val="18"/>
                <w:szCs w:val="18"/>
                <w:lang w:val="fr-FR"/>
              </w:rPr>
              <w:t>N</w:t>
            </w:r>
            <w:r w:rsidR="00374D79" w:rsidRPr="00374D79">
              <w:rPr>
                <w:rFonts w:eastAsia="Traditional Arabic"/>
                <w:i/>
                <w:sz w:val="18"/>
                <w:szCs w:val="18"/>
                <w:vertAlign w:val="superscript"/>
                <w:lang w:val="fr-FR"/>
              </w:rPr>
              <w:t>o</w:t>
            </w:r>
          </w:p>
        </w:tc>
        <w:tc>
          <w:tcPr>
            <w:tcW w:w="3782" w:type="pct"/>
            <w:tcBorders>
              <w:top w:val="single" w:sz="6" w:space="0" w:color="000000"/>
              <w:left w:val="nil"/>
              <w:bottom w:val="single" w:sz="12" w:space="0" w:color="000000"/>
            </w:tcBorders>
            <w:shd w:val="clear" w:color="auto" w:fill="auto"/>
            <w:vAlign w:val="bottom"/>
          </w:tcPr>
          <w:p w:rsidR="00A16AA2" w:rsidRPr="007248D2" w:rsidRDefault="00300E0F" w:rsidP="00300E0F">
            <w:pPr>
              <w:suppressAutoHyphens w:val="0"/>
              <w:spacing w:before="80" w:after="80" w:line="200" w:lineRule="exact"/>
              <w:rPr>
                <w:rFonts w:eastAsia="Calibri"/>
                <w:i/>
                <w:sz w:val="18"/>
                <w:szCs w:val="18"/>
                <w:lang w:val="fr-FR"/>
              </w:rPr>
            </w:pPr>
            <w:r>
              <w:rPr>
                <w:rFonts w:eastAsia="Traditional Arabic"/>
                <w:i/>
                <w:sz w:val="18"/>
                <w:szCs w:val="18"/>
                <w:lang w:val="fr-FR"/>
              </w:rPr>
              <w:t>Chaîne/</w:t>
            </w:r>
            <w:r w:rsidR="00A16AA2" w:rsidRPr="007248D2">
              <w:rPr>
                <w:rFonts w:eastAsia="Traditional Arabic"/>
                <w:i/>
                <w:sz w:val="18"/>
                <w:szCs w:val="18"/>
                <w:lang w:val="fr-FR"/>
              </w:rPr>
              <w:t>station radio</w:t>
            </w:r>
          </w:p>
        </w:tc>
        <w:tc>
          <w:tcPr>
            <w:tcW w:w="928" w:type="pct"/>
            <w:tcBorders>
              <w:top w:val="single" w:sz="6" w:space="0" w:color="000000"/>
              <w:bottom w:val="single" w:sz="12" w:space="0" w:color="000000"/>
            </w:tcBorders>
            <w:shd w:val="clear" w:color="auto" w:fill="auto"/>
            <w:vAlign w:val="bottom"/>
          </w:tcPr>
          <w:p w:rsidR="00A16AA2" w:rsidRPr="007248D2" w:rsidRDefault="00A16AA2" w:rsidP="00300E0F">
            <w:pPr>
              <w:suppressAutoHyphens w:val="0"/>
              <w:spacing w:before="80" w:after="80" w:line="200" w:lineRule="exact"/>
              <w:jc w:val="right"/>
              <w:rPr>
                <w:rFonts w:eastAsia="Calibri"/>
                <w:i/>
                <w:sz w:val="18"/>
                <w:szCs w:val="18"/>
                <w:lang w:val="fr-FR"/>
              </w:rPr>
            </w:pPr>
            <w:r w:rsidRPr="007248D2">
              <w:rPr>
                <w:rFonts w:eastAsia="Traditional Arabic"/>
                <w:i/>
                <w:sz w:val="18"/>
                <w:szCs w:val="18"/>
                <w:lang w:val="fr-FR"/>
              </w:rPr>
              <w:t>Date</w:t>
            </w:r>
          </w:p>
        </w:tc>
      </w:tr>
      <w:tr w:rsidR="00A16AA2" w:rsidRPr="007248D2">
        <w:tc>
          <w:tcPr>
            <w:tcW w:w="290" w:type="pct"/>
            <w:tcBorders>
              <w:top w:val="single" w:sz="12" w:space="0" w:color="000000"/>
              <w:right w:val="nil"/>
            </w:tcBorders>
            <w:shd w:val="clear" w:color="auto" w:fill="auto"/>
            <w:vAlign w:val="bottom"/>
          </w:tcPr>
          <w:p w:rsidR="00A16AA2" w:rsidRPr="007248D2" w:rsidRDefault="00A16AA2" w:rsidP="00300E0F">
            <w:pPr>
              <w:suppressAutoHyphens w:val="0"/>
              <w:spacing w:before="40" w:after="40" w:line="220" w:lineRule="exact"/>
              <w:rPr>
                <w:rFonts w:eastAsia="Calibri"/>
                <w:sz w:val="18"/>
                <w:szCs w:val="18"/>
                <w:lang w:val="fr-FR"/>
              </w:rPr>
            </w:pPr>
            <w:r w:rsidRPr="007248D2">
              <w:rPr>
                <w:rFonts w:eastAsia="Traditional Arabic"/>
                <w:sz w:val="18"/>
                <w:szCs w:val="18"/>
                <w:lang w:val="fr-FR"/>
              </w:rPr>
              <w:t>1</w:t>
            </w:r>
          </w:p>
        </w:tc>
        <w:tc>
          <w:tcPr>
            <w:tcW w:w="3782" w:type="pct"/>
            <w:tcBorders>
              <w:top w:val="single" w:sz="12" w:space="0" w:color="000000"/>
              <w:left w:val="nil"/>
            </w:tcBorders>
            <w:shd w:val="clear" w:color="auto" w:fill="auto"/>
            <w:vAlign w:val="bottom"/>
          </w:tcPr>
          <w:p w:rsidR="00A16AA2" w:rsidRPr="007248D2" w:rsidRDefault="00A16AA2" w:rsidP="00300E0F">
            <w:pPr>
              <w:suppressAutoHyphens w:val="0"/>
              <w:spacing w:before="40" w:after="40" w:line="220" w:lineRule="exact"/>
              <w:rPr>
                <w:rFonts w:eastAsia="Traditional Arabic"/>
                <w:sz w:val="18"/>
                <w:szCs w:val="18"/>
                <w:lang w:val="fr-FR"/>
              </w:rPr>
            </w:pPr>
            <w:r w:rsidRPr="007248D2">
              <w:rPr>
                <w:rFonts w:eastAsia="Traditional Arabic"/>
                <w:sz w:val="18"/>
                <w:szCs w:val="18"/>
                <w:lang w:val="fr-FR"/>
              </w:rPr>
              <w:t>Chaîne Al-Yemen</w:t>
            </w:r>
          </w:p>
        </w:tc>
        <w:tc>
          <w:tcPr>
            <w:tcW w:w="928" w:type="pct"/>
            <w:tcBorders>
              <w:top w:val="single" w:sz="12" w:space="0" w:color="000000"/>
            </w:tcBorders>
            <w:shd w:val="clear" w:color="auto" w:fill="auto"/>
            <w:vAlign w:val="bottom"/>
          </w:tcPr>
          <w:p w:rsidR="00A16AA2" w:rsidRPr="007248D2" w:rsidRDefault="00A16AA2" w:rsidP="00300E0F">
            <w:pPr>
              <w:suppressAutoHyphens w:val="0"/>
              <w:spacing w:before="40" w:after="40" w:line="220" w:lineRule="exact"/>
              <w:jc w:val="right"/>
              <w:rPr>
                <w:rFonts w:eastAsia="Calibri"/>
                <w:sz w:val="18"/>
                <w:szCs w:val="18"/>
                <w:lang w:val="fr-FR"/>
              </w:rPr>
            </w:pPr>
            <w:r w:rsidRPr="007248D2">
              <w:rPr>
                <w:rFonts w:eastAsia="Traditional Arabic"/>
                <w:sz w:val="18"/>
                <w:szCs w:val="18"/>
                <w:lang w:val="fr-FR"/>
              </w:rPr>
              <w:t>136</w:t>
            </w:r>
          </w:p>
        </w:tc>
      </w:tr>
      <w:tr w:rsidR="00A16AA2" w:rsidRPr="007248D2">
        <w:tc>
          <w:tcPr>
            <w:tcW w:w="290" w:type="pct"/>
            <w:tcBorders>
              <w:right w:val="nil"/>
            </w:tcBorders>
            <w:shd w:val="clear" w:color="auto" w:fill="auto"/>
            <w:vAlign w:val="bottom"/>
          </w:tcPr>
          <w:p w:rsidR="00A16AA2" w:rsidRPr="007248D2" w:rsidRDefault="00A16AA2" w:rsidP="00300E0F">
            <w:pPr>
              <w:suppressAutoHyphens w:val="0"/>
              <w:spacing w:before="40" w:after="40" w:line="220" w:lineRule="exact"/>
              <w:rPr>
                <w:rFonts w:eastAsia="Calibri"/>
                <w:sz w:val="18"/>
                <w:szCs w:val="18"/>
                <w:lang w:val="fr-FR"/>
              </w:rPr>
            </w:pPr>
            <w:r w:rsidRPr="007248D2">
              <w:rPr>
                <w:rFonts w:eastAsia="Traditional Arabic"/>
                <w:sz w:val="18"/>
                <w:szCs w:val="18"/>
                <w:lang w:val="fr-FR"/>
              </w:rPr>
              <w:t>2</w:t>
            </w:r>
          </w:p>
        </w:tc>
        <w:tc>
          <w:tcPr>
            <w:tcW w:w="3782" w:type="pct"/>
            <w:tcBorders>
              <w:left w:val="nil"/>
            </w:tcBorders>
            <w:shd w:val="clear" w:color="auto" w:fill="auto"/>
            <w:vAlign w:val="bottom"/>
          </w:tcPr>
          <w:p w:rsidR="00A16AA2" w:rsidRPr="007248D2" w:rsidRDefault="00A16AA2" w:rsidP="00300E0F">
            <w:pPr>
              <w:suppressAutoHyphens w:val="0"/>
              <w:spacing w:before="40" w:after="40" w:line="220" w:lineRule="exact"/>
              <w:rPr>
                <w:rFonts w:eastAsia="Calibri"/>
                <w:sz w:val="18"/>
                <w:szCs w:val="18"/>
                <w:lang w:val="fr-FR"/>
              </w:rPr>
            </w:pPr>
            <w:r w:rsidRPr="007248D2">
              <w:rPr>
                <w:rFonts w:eastAsia="Traditional Arabic"/>
                <w:sz w:val="18"/>
                <w:szCs w:val="18"/>
                <w:lang w:val="fr-FR"/>
              </w:rPr>
              <w:t>Chaîne Yemeniyya</w:t>
            </w:r>
          </w:p>
        </w:tc>
        <w:tc>
          <w:tcPr>
            <w:tcW w:w="928" w:type="pct"/>
            <w:shd w:val="clear" w:color="auto" w:fill="auto"/>
            <w:vAlign w:val="bottom"/>
          </w:tcPr>
          <w:p w:rsidR="00A16AA2" w:rsidRPr="007248D2" w:rsidRDefault="00A16AA2" w:rsidP="00300E0F">
            <w:pPr>
              <w:suppressAutoHyphens w:val="0"/>
              <w:spacing w:before="40" w:after="40" w:line="220" w:lineRule="exact"/>
              <w:jc w:val="right"/>
              <w:rPr>
                <w:rFonts w:eastAsia="Calibri"/>
                <w:sz w:val="18"/>
                <w:szCs w:val="18"/>
                <w:lang w:val="fr-FR"/>
              </w:rPr>
            </w:pPr>
            <w:r w:rsidRPr="007248D2">
              <w:rPr>
                <w:rFonts w:eastAsia="Traditional Arabic"/>
                <w:sz w:val="18"/>
                <w:szCs w:val="18"/>
                <w:lang w:val="fr-FR"/>
              </w:rPr>
              <w:t>152</w:t>
            </w:r>
          </w:p>
        </w:tc>
      </w:tr>
      <w:tr w:rsidR="00A16AA2" w:rsidRPr="007248D2">
        <w:tc>
          <w:tcPr>
            <w:tcW w:w="290" w:type="pct"/>
            <w:tcBorders>
              <w:right w:val="nil"/>
            </w:tcBorders>
            <w:shd w:val="clear" w:color="auto" w:fill="auto"/>
            <w:vAlign w:val="bottom"/>
          </w:tcPr>
          <w:p w:rsidR="00A16AA2" w:rsidRPr="007248D2" w:rsidRDefault="00A16AA2" w:rsidP="00300E0F">
            <w:pPr>
              <w:suppressAutoHyphens w:val="0"/>
              <w:spacing w:before="40" w:after="40" w:line="220" w:lineRule="exact"/>
              <w:rPr>
                <w:rFonts w:eastAsia="Calibri"/>
                <w:sz w:val="18"/>
                <w:szCs w:val="18"/>
                <w:lang w:val="fr-FR"/>
              </w:rPr>
            </w:pPr>
            <w:r w:rsidRPr="007248D2">
              <w:rPr>
                <w:rFonts w:eastAsia="Traditional Arabic"/>
                <w:sz w:val="18"/>
                <w:szCs w:val="18"/>
                <w:lang w:val="fr-FR"/>
              </w:rPr>
              <w:t>3</w:t>
            </w:r>
          </w:p>
        </w:tc>
        <w:tc>
          <w:tcPr>
            <w:tcW w:w="3782" w:type="pct"/>
            <w:tcBorders>
              <w:left w:val="nil"/>
            </w:tcBorders>
            <w:shd w:val="clear" w:color="auto" w:fill="auto"/>
            <w:vAlign w:val="bottom"/>
          </w:tcPr>
          <w:p w:rsidR="00A16AA2" w:rsidRPr="007248D2" w:rsidRDefault="00A16AA2" w:rsidP="00300E0F">
            <w:pPr>
              <w:suppressAutoHyphens w:val="0"/>
              <w:spacing w:before="40" w:after="40" w:line="220" w:lineRule="exact"/>
              <w:rPr>
                <w:rFonts w:eastAsia="Calibri"/>
                <w:sz w:val="18"/>
                <w:szCs w:val="18"/>
                <w:lang w:val="fr-FR"/>
              </w:rPr>
            </w:pPr>
            <w:r w:rsidRPr="007248D2">
              <w:rPr>
                <w:rFonts w:eastAsia="Traditional Arabic"/>
                <w:sz w:val="18"/>
                <w:szCs w:val="18"/>
                <w:lang w:val="fr-FR"/>
              </w:rPr>
              <w:t>1</w:t>
            </w:r>
            <w:r w:rsidRPr="007248D2">
              <w:rPr>
                <w:rFonts w:eastAsia="Traditional Arabic"/>
                <w:sz w:val="18"/>
                <w:szCs w:val="18"/>
                <w:vertAlign w:val="superscript"/>
                <w:lang w:val="fr-FR"/>
              </w:rPr>
              <w:t>re</w:t>
            </w:r>
            <w:r w:rsidRPr="007248D2">
              <w:rPr>
                <w:rFonts w:eastAsia="Traditional Arabic"/>
                <w:sz w:val="18"/>
                <w:szCs w:val="18"/>
                <w:lang w:val="fr-FR"/>
              </w:rPr>
              <w:t xml:space="preserve"> année de diffusion du programme</w:t>
            </w:r>
          </w:p>
        </w:tc>
        <w:tc>
          <w:tcPr>
            <w:tcW w:w="928" w:type="pct"/>
            <w:shd w:val="clear" w:color="auto" w:fill="auto"/>
            <w:vAlign w:val="bottom"/>
          </w:tcPr>
          <w:p w:rsidR="00A16AA2" w:rsidRPr="007248D2" w:rsidRDefault="00A16AA2" w:rsidP="00300E0F">
            <w:pPr>
              <w:suppressAutoHyphens w:val="0"/>
              <w:spacing w:before="40" w:after="40" w:line="220" w:lineRule="exact"/>
              <w:jc w:val="right"/>
              <w:rPr>
                <w:rFonts w:eastAsia="Calibri"/>
                <w:sz w:val="18"/>
                <w:szCs w:val="18"/>
                <w:lang w:val="fr-FR"/>
              </w:rPr>
            </w:pPr>
            <w:r w:rsidRPr="007248D2">
              <w:rPr>
                <w:rFonts w:eastAsia="Traditional Arabic"/>
                <w:sz w:val="18"/>
                <w:szCs w:val="18"/>
                <w:lang w:val="fr-FR"/>
              </w:rPr>
              <w:t>26</w:t>
            </w:r>
          </w:p>
        </w:tc>
      </w:tr>
      <w:tr w:rsidR="00A16AA2" w:rsidRPr="007248D2">
        <w:tc>
          <w:tcPr>
            <w:tcW w:w="290" w:type="pct"/>
            <w:tcBorders>
              <w:right w:val="nil"/>
            </w:tcBorders>
            <w:shd w:val="clear" w:color="auto" w:fill="auto"/>
            <w:vAlign w:val="bottom"/>
          </w:tcPr>
          <w:p w:rsidR="00A16AA2" w:rsidRPr="007248D2" w:rsidRDefault="00A16AA2" w:rsidP="00300E0F">
            <w:pPr>
              <w:suppressAutoHyphens w:val="0"/>
              <w:spacing w:before="40" w:after="40" w:line="220" w:lineRule="exact"/>
              <w:rPr>
                <w:rFonts w:eastAsia="Calibri"/>
                <w:sz w:val="18"/>
                <w:szCs w:val="18"/>
                <w:lang w:val="fr-FR"/>
              </w:rPr>
            </w:pPr>
            <w:r w:rsidRPr="007248D2">
              <w:rPr>
                <w:rFonts w:eastAsia="Traditional Arabic"/>
                <w:sz w:val="18"/>
                <w:szCs w:val="18"/>
                <w:lang w:val="fr-FR"/>
              </w:rPr>
              <w:t>4</w:t>
            </w:r>
          </w:p>
        </w:tc>
        <w:tc>
          <w:tcPr>
            <w:tcW w:w="3782" w:type="pct"/>
            <w:tcBorders>
              <w:left w:val="nil"/>
            </w:tcBorders>
            <w:shd w:val="clear" w:color="auto" w:fill="auto"/>
            <w:vAlign w:val="bottom"/>
          </w:tcPr>
          <w:p w:rsidR="00A16AA2" w:rsidRPr="007248D2" w:rsidRDefault="00A16AA2" w:rsidP="00300E0F">
            <w:pPr>
              <w:suppressAutoHyphens w:val="0"/>
              <w:spacing w:before="40" w:after="40" w:line="220" w:lineRule="exact"/>
              <w:rPr>
                <w:rFonts w:eastAsia="Calibri"/>
                <w:sz w:val="18"/>
                <w:szCs w:val="18"/>
                <w:lang w:val="fr-FR"/>
              </w:rPr>
            </w:pPr>
            <w:r w:rsidRPr="007248D2">
              <w:rPr>
                <w:rFonts w:eastAsia="Traditional Arabic"/>
                <w:sz w:val="18"/>
                <w:szCs w:val="18"/>
                <w:lang w:val="fr-FR"/>
              </w:rPr>
              <w:t>2</w:t>
            </w:r>
            <w:r w:rsidRPr="007248D2">
              <w:rPr>
                <w:rFonts w:eastAsia="Traditional Arabic"/>
                <w:sz w:val="18"/>
                <w:szCs w:val="18"/>
                <w:vertAlign w:val="superscript"/>
                <w:lang w:val="fr-FR"/>
              </w:rPr>
              <w:t>e</w:t>
            </w:r>
            <w:r w:rsidRPr="007248D2">
              <w:rPr>
                <w:rFonts w:eastAsia="Traditional Arabic"/>
                <w:sz w:val="18"/>
                <w:szCs w:val="18"/>
                <w:lang w:val="fr-FR"/>
              </w:rPr>
              <w:t xml:space="preserve"> année de diffusion du programme</w:t>
            </w:r>
          </w:p>
        </w:tc>
        <w:tc>
          <w:tcPr>
            <w:tcW w:w="928" w:type="pct"/>
            <w:shd w:val="clear" w:color="auto" w:fill="auto"/>
            <w:vAlign w:val="bottom"/>
          </w:tcPr>
          <w:p w:rsidR="00A16AA2" w:rsidRPr="007248D2" w:rsidRDefault="00A16AA2" w:rsidP="00300E0F">
            <w:pPr>
              <w:suppressAutoHyphens w:val="0"/>
              <w:spacing w:before="40" w:after="40" w:line="220" w:lineRule="exact"/>
              <w:jc w:val="right"/>
              <w:rPr>
                <w:rFonts w:eastAsia="Calibri"/>
                <w:sz w:val="18"/>
                <w:szCs w:val="18"/>
                <w:lang w:val="fr-FR"/>
              </w:rPr>
            </w:pPr>
            <w:r w:rsidRPr="007248D2">
              <w:rPr>
                <w:rFonts w:eastAsia="Traditional Arabic"/>
                <w:sz w:val="18"/>
                <w:szCs w:val="18"/>
                <w:lang w:val="fr-FR"/>
              </w:rPr>
              <w:t>34</w:t>
            </w:r>
          </w:p>
        </w:tc>
      </w:tr>
      <w:tr w:rsidR="00A16AA2" w:rsidRPr="007248D2">
        <w:tc>
          <w:tcPr>
            <w:tcW w:w="290" w:type="pct"/>
            <w:tcBorders>
              <w:right w:val="nil"/>
            </w:tcBorders>
            <w:shd w:val="clear" w:color="auto" w:fill="auto"/>
            <w:vAlign w:val="bottom"/>
          </w:tcPr>
          <w:p w:rsidR="00A16AA2" w:rsidRPr="007248D2" w:rsidRDefault="00A16AA2" w:rsidP="00300E0F">
            <w:pPr>
              <w:suppressAutoHyphens w:val="0"/>
              <w:spacing w:before="40" w:after="40" w:line="220" w:lineRule="exact"/>
              <w:rPr>
                <w:rFonts w:eastAsia="Calibri"/>
                <w:sz w:val="18"/>
                <w:szCs w:val="18"/>
                <w:lang w:val="fr-FR"/>
              </w:rPr>
            </w:pPr>
            <w:r w:rsidRPr="007248D2">
              <w:rPr>
                <w:rFonts w:eastAsia="Traditional Arabic"/>
                <w:sz w:val="18"/>
                <w:szCs w:val="18"/>
                <w:lang w:val="fr-FR"/>
              </w:rPr>
              <w:t>5</w:t>
            </w:r>
          </w:p>
        </w:tc>
        <w:tc>
          <w:tcPr>
            <w:tcW w:w="3782" w:type="pct"/>
            <w:tcBorders>
              <w:left w:val="nil"/>
            </w:tcBorders>
            <w:shd w:val="clear" w:color="auto" w:fill="auto"/>
            <w:vAlign w:val="bottom"/>
          </w:tcPr>
          <w:p w:rsidR="00A16AA2" w:rsidRPr="007248D2" w:rsidRDefault="00A16AA2" w:rsidP="00300E0F">
            <w:pPr>
              <w:suppressAutoHyphens w:val="0"/>
              <w:spacing w:before="40" w:after="40" w:line="220" w:lineRule="exact"/>
              <w:rPr>
                <w:rFonts w:eastAsia="Calibri"/>
                <w:sz w:val="18"/>
                <w:szCs w:val="18"/>
                <w:lang w:val="fr-FR"/>
              </w:rPr>
            </w:pPr>
            <w:r w:rsidRPr="007248D2">
              <w:rPr>
                <w:rFonts w:eastAsia="Traditional Arabic"/>
                <w:sz w:val="18"/>
                <w:szCs w:val="18"/>
                <w:lang w:val="fr-FR"/>
              </w:rPr>
              <w:t>Radio Taiz</w:t>
            </w:r>
          </w:p>
        </w:tc>
        <w:tc>
          <w:tcPr>
            <w:tcW w:w="928" w:type="pct"/>
            <w:shd w:val="clear" w:color="auto" w:fill="auto"/>
            <w:vAlign w:val="bottom"/>
          </w:tcPr>
          <w:p w:rsidR="00A16AA2" w:rsidRPr="007248D2" w:rsidRDefault="00A16AA2" w:rsidP="00300E0F">
            <w:pPr>
              <w:suppressAutoHyphens w:val="0"/>
              <w:spacing w:before="40" w:after="40" w:line="220" w:lineRule="exact"/>
              <w:jc w:val="right"/>
              <w:rPr>
                <w:rFonts w:eastAsia="Calibri"/>
                <w:sz w:val="18"/>
                <w:szCs w:val="18"/>
                <w:lang w:val="fr-FR"/>
              </w:rPr>
            </w:pPr>
            <w:r w:rsidRPr="007248D2">
              <w:rPr>
                <w:rFonts w:eastAsia="Traditional Arabic"/>
                <w:sz w:val="18"/>
                <w:szCs w:val="18"/>
                <w:lang w:val="fr-FR"/>
              </w:rPr>
              <w:t>09</w:t>
            </w:r>
          </w:p>
        </w:tc>
      </w:tr>
      <w:tr w:rsidR="00A16AA2" w:rsidRPr="007248D2">
        <w:tc>
          <w:tcPr>
            <w:tcW w:w="290" w:type="pct"/>
            <w:tcBorders>
              <w:bottom w:val="nil"/>
              <w:right w:val="nil"/>
            </w:tcBorders>
            <w:shd w:val="clear" w:color="auto" w:fill="auto"/>
            <w:vAlign w:val="bottom"/>
          </w:tcPr>
          <w:p w:rsidR="00A16AA2" w:rsidRPr="007248D2" w:rsidRDefault="00A16AA2" w:rsidP="00300E0F">
            <w:pPr>
              <w:suppressAutoHyphens w:val="0"/>
              <w:spacing w:before="40" w:after="40" w:line="220" w:lineRule="exact"/>
              <w:rPr>
                <w:rFonts w:eastAsia="Calibri"/>
                <w:sz w:val="18"/>
                <w:szCs w:val="18"/>
                <w:lang w:val="fr-FR"/>
              </w:rPr>
            </w:pPr>
            <w:r w:rsidRPr="007248D2">
              <w:rPr>
                <w:rFonts w:eastAsia="Traditional Arabic"/>
                <w:sz w:val="18"/>
                <w:szCs w:val="18"/>
                <w:lang w:val="fr-FR"/>
              </w:rPr>
              <w:t>6</w:t>
            </w:r>
          </w:p>
        </w:tc>
        <w:tc>
          <w:tcPr>
            <w:tcW w:w="3782" w:type="pct"/>
            <w:tcBorders>
              <w:left w:val="nil"/>
              <w:bottom w:val="nil"/>
            </w:tcBorders>
            <w:shd w:val="clear" w:color="auto" w:fill="auto"/>
            <w:vAlign w:val="bottom"/>
          </w:tcPr>
          <w:p w:rsidR="00A16AA2" w:rsidRPr="007248D2" w:rsidRDefault="00A16AA2" w:rsidP="00300E0F">
            <w:pPr>
              <w:suppressAutoHyphens w:val="0"/>
              <w:spacing w:before="40" w:after="40" w:line="220" w:lineRule="exact"/>
              <w:rPr>
                <w:rFonts w:eastAsia="Calibri"/>
                <w:sz w:val="18"/>
                <w:szCs w:val="18"/>
                <w:lang w:val="fr-FR"/>
              </w:rPr>
            </w:pPr>
            <w:r w:rsidRPr="007248D2">
              <w:rPr>
                <w:rFonts w:eastAsia="Traditional Arabic"/>
                <w:sz w:val="18"/>
                <w:szCs w:val="18"/>
                <w:lang w:val="fr-FR"/>
              </w:rPr>
              <w:t>Radio Houdeida</w:t>
            </w:r>
          </w:p>
        </w:tc>
        <w:tc>
          <w:tcPr>
            <w:tcW w:w="928" w:type="pct"/>
            <w:tcBorders>
              <w:bottom w:val="nil"/>
            </w:tcBorders>
            <w:shd w:val="clear" w:color="auto" w:fill="auto"/>
            <w:vAlign w:val="bottom"/>
          </w:tcPr>
          <w:p w:rsidR="00A16AA2" w:rsidRPr="007248D2" w:rsidRDefault="00A16AA2" w:rsidP="00300E0F">
            <w:pPr>
              <w:suppressAutoHyphens w:val="0"/>
              <w:spacing w:before="40" w:after="40" w:line="220" w:lineRule="exact"/>
              <w:jc w:val="right"/>
              <w:rPr>
                <w:rFonts w:eastAsia="Calibri"/>
                <w:sz w:val="18"/>
                <w:szCs w:val="18"/>
                <w:lang w:val="fr-FR"/>
              </w:rPr>
            </w:pPr>
            <w:r w:rsidRPr="007248D2">
              <w:rPr>
                <w:rFonts w:eastAsia="Traditional Arabic"/>
                <w:sz w:val="18"/>
                <w:szCs w:val="18"/>
                <w:lang w:val="fr-FR"/>
              </w:rPr>
              <w:t>16</w:t>
            </w:r>
          </w:p>
        </w:tc>
      </w:tr>
      <w:tr w:rsidR="00A16AA2" w:rsidRPr="007248D2">
        <w:tc>
          <w:tcPr>
            <w:tcW w:w="290" w:type="pct"/>
            <w:tcBorders>
              <w:top w:val="nil"/>
              <w:bottom w:val="nil"/>
              <w:right w:val="nil"/>
            </w:tcBorders>
            <w:shd w:val="clear" w:color="auto" w:fill="auto"/>
            <w:vAlign w:val="bottom"/>
          </w:tcPr>
          <w:p w:rsidR="00A16AA2" w:rsidRPr="007248D2" w:rsidRDefault="00A16AA2" w:rsidP="00300E0F">
            <w:pPr>
              <w:suppressAutoHyphens w:val="0"/>
              <w:spacing w:before="40" w:after="40" w:line="220" w:lineRule="exact"/>
              <w:rPr>
                <w:rFonts w:eastAsia="Calibri"/>
                <w:sz w:val="18"/>
                <w:szCs w:val="18"/>
                <w:lang w:val="fr-FR"/>
              </w:rPr>
            </w:pPr>
            <w:r w:rsidRPr="007248D2">
              <w:rPr>
                <w:rFonts w:eastAsia="Traditional Arabic"/>
                <w:sz w:val="18"/>
                <w:szCs w:val="18"/>
                <w:lang w:val="fr-FR"/>
              </w:rPr>
              <w:t>7</w:t>
            </w:r>
          </w:p>
        </w:tc>
        <w:tc>
          <w:tcPr>
            <w:tcW w:w="3782" w:type="pct"/>
            <w:tcBorders>
              <w:top w:val="nil"/>
              <w:left w:val="nil"/>
              <w:bottom w:val="nil"/>
            </w:tcBorders>
            <w:shd w:val="clear" w:color="auto" w:fill="auto"/>
            <w:vAlign w:val="bottom"/>
          </w:tcPr>
          <w:p w:rsidR="00A16AA2" w:rsidRPr="007248D2" w:rsidRDefault="00A16AA2" w:rsidP="00300E0F">
            <w:pPr>
              <w:suppressAutoHyphens w:val="0"/>
              <w:spacing w:before="40" w:after="40" w:line="220" w:lineRule="exact"/>
              <w:rPr>
                <w:rFonts w:eastAsia="Calibri"/>
                <w:sz w:val="18"/>
                <w:szCs w:val="18"/>
                <w:lang w:val="fr-FR"/>
              </w:rPr>
            </w:pPr>
            <w:r w:rsidRPr="007248D2">
              <w:rPr>
                <w:rFonts w:eastAsia="Traditional Arabic"/>
                <w:sz w:val="18"/>
                <w:szCs w:val="18"/>
                <w:lang w:val="fr-FR"/>
              </w:rPr>
              <w:t>Radio Seiyoun</w:t>
            </w:r>
          </w:p>
        </w:tc>
        <w:tc>
          <w:tcPr>
            <w:tcW w:w="928" w:type="pct"/>
            <w:tcBorders>
              <w:top w:val="nil"/>
              <w:bottom w:val="nil"/>
            </w:tcBorders>
            <w:shd w:val="clear" w:color="auto" w:fill="auto"/>
            <w:vAlign w:val="bottom"/>
          </w:tcPr>
          <w:p w:rsidR="00A16AA2" w:rsidRPr="007248D2" w:rsidRDefault="00A16AA2" w:rsidP="00300E0F">
            <w:pPr>
              <w:suppressAutoHyphens w:val="0"/>
              <w:spacing w:before="40" w:after="40" w:line="220" w:lineRule="exact"/>
              <w:jc w:val="right"/>
              <w:rPr>
                <w:rFonts w:eastAsia="Calibri"/>
                <w:sz w:val="18"/>
                <w:szCs w:val="18"/>
                <w:lang w:val="fr-FR"/>
              </w:rPr>
            </w:pPr>
            <w:r w:rsidRPr="007248D2">
              <w:rPr>
                <w:rFonts w:eastAsia="Traditional Arabic"/>
                <w:sz w:val="18"/>
                <w:szCs w:val="18"/>
                <w:lang w:val="fr-FR"/>
              </w:rPr>
              <w:t>06</w:t>
            </w:r>
          </w:p>
        </w:tc>
      </w:tr>
      <w:tr w:rsidR="00A16AA2" w:rsidRPr="007248D2">
        <w:tc>
          <w:tcPr>
            <w:tcW w:w="290" w:type="pct"/>
            <w:tcBorders>
              <w:top w:val="nil"/>
              <w:right w:val="nil"/>
            </w:tcBorders>
            <w:shd w:val="clear" w:color="auto" w:fill="auto"/>
            <w:vAlign w:val="bottom"/>
          </w:tcPr>
          <w:p w:rsidR="00A16AA2" w:rsidRPr="007248D2" w:rsidRDefault="00A16AA2" w:rsidP="00300E0F">
            <w:pPr>
              <w:suppressAutoHyphens w:val="0"/>
              <w:spacing w:before="40" w:after="40" w:line="220" w:lineRule="exact"/>
              <w:rPr>
                <w:rFonts w:eastAsia="Calibri"/>
                <w:sz w:val="18"/>
                <w:szCs w:val="18"/>
                <w:lang w:val="fr-FR"/>
              </w:rPr>
            </w:pPr>
            <w:r w:rsidRPr="007248D2">
              <w:rPr>
                <w:rFonts w:eastAsia="Traditional Arabic"/>
                <w:sz w:val="18"/>
                <w:szCs w:val="18"/>
                <w:lang w:val="fr-FR"/>
              </w:rPr>
              <w:t>8</w:t>
            </w:r>
          </w:p>
        </w:tc>
        <w:tc>
          <w:tcPr>
            <w:tcW w:w="3782" w:type="pct"/>
            <w:tcBorders>
              <w:top w:val="nil"/>
              <w:left w:val="nil"/>
            </w:tcBorders>
            <w:shd w:val="clear" w:color="auto" w:fill="auto"/>
            <w:vAlign w:val="bottom"/>
          </w:tcPr>
          <w:p w:rsidR="00A16AA2" w:rsidRPr="007248D2" w:rsidRDefault="00A16AA2" w:rsidP="00300E0F">
            <w:pPr>
              <w:suppressAutoHyphens w:val="0"/>
              <w:spacing w:before="40" w:after="40" w:line="220" w:lineRule="exact"/>
              <w:rPr>
                <w:rFonts w:eastAsia="Calibri"/>
                <w:sz w:val="18"/>
                <w:szCs w:val="18"/>
                <w:lang w:val="fr-FR"/>
              </w:rPr>
            </w:pPr>
            <w:r w:rsidRPr="007248D2">
              <w:rPr>
                <w:rFonts w:eastAsia="Traditional Arabic"/>
                <w:sz w:val="18"/>
                <w:szCs w:val="18"/>
                <w:lang w:val="fr-FR"/>
              </w:rPr>
              <w:t>Radio Hajja</w:t>
            </w:r>
          </w:p>
        </w:tc>
        <w:tc>
          <w:tcPr>
            <w:tcW w:w="928" w:type="pct"/>
            <w:tcBorders>
              <w:top w:val="nil"/>
            </w:tcBorders>
            <w:shd w:val="clear" w:color="auto" w:fill="auto"/>
            <w:vAlign w:val="bottom"/>
          </w:tcPr>
          <w:p w:rsidR="00A16AA2" w:rsidRPr="007248D2" w:rsidRDefault="00A16AA2" w:rsidP="00300E0F">
            <w:pPr>
              <w:suppressAutoHyphens w:val="0"/>
              <w:spacing w:before="40" w:after="40" w:line="220" w:lineRule="exact"/>
              <w:jc w:val="right"/>
              <w:rPr>
                <w:rFonts w:eastAsia="Calibri"/>
                <w:sz w:val="18"/>
                <w:szCs w:val="18"/>
                <w:lang w:val="fr-FR"/>
              </w:rPr>
            </w:pPr>
            <w:r w:rsidRPr="007248D2">
              <w:rPr>
                <w:rFonts w:eastAsia="Traditional Arabic"/>
                <w:sz w:val="18"/>
                <w:szCs w:val="18"/>
                <w:lang w:val="fr-FR"/>
              </w:rPr>
              <w:t>07</w:t>
            </w:r>
          </w:p>
        </w:tc>
      </w:tr>
      <w:tr w:rsidR="00A16AA2" w:rsidRPr="007248D2">
        <w:tc>
          <w:tcPr>
            <w:tcW w:w="290" w:type="pct"/>
            <w:tcBorders>
              <w:right w:val="nil"/>
            </w:tcBorders>
            <w:shd w:val="clear" w:color="auto" w:fill="auto"/>
            <w:vAlign w:val="bottom"/>
          </w:tcPr>
          <w:p w:rsidR="00A16AA2" w:rsidRPr="007248D2" w:rsidRDefault="00A16AA2" w:rsidP="00300E0F">
            <w:pPr>
              <w:suppressAutoHyphens w:val="0"/>
              <w:spacing w:before="40" w:after="40" w:line="220" w:lineRule="exact"/>
              <w:rPr>
                <w:rFonts w:eastAsia="Calibri"/>
                <w:sz w:val="18"/>
                <w:szCs w:val="18"/>
                <w:lang w:val="fr-FR"/>
              </w:rPr>
            </w:pPr>
            <w:r w:rsidRPr="007248D2">
              <w:rPr>
                <w:rFonts w:eastAsia="Traditional Arabic"/>
                <w:sz w:val="18"/>
                <w:szCs w:val="18"/>
                <w:lang w:val="fr-FR"/>
              </w:rPr>
              <w:t>9</w:t>
            </w:r>
          </w:p>
        </w:tc>
        <w:tc>
          <w:tcPr>
            <w:tcW w:w="3782" w:type="pct"/>
            <w:tcBorders>
              <w:left w:val="nil"/>
            </w:tcBorders>
            <w:shd w:val="clear" w:color="auto" w:fill="auto"/>
            <w:vAlign w:val="bottom"/>
          </w:tcPr>
          <w:p w:rsidR="00A16AA2" w:rsidRPr="007248D2" w:rsidRDefault="00A16AA2" w:rsidP="00300E0F">
            <w:pPr>
              <w:suppressAutoHyphens w:val="0"/>
              <w:spacing w:before="40" w:after="40" w:line="220" w:lineRule="exact"/>
              <w:rPr>
                <w:rFonts w:eastAsia="Calibri"/>
                <w:sz w:val="18"/>
                <w:szCs w:val="18"/>
                <w:rtl/>
                <w:lang w:val="fr-FR" w:bidi="fr-FR"/>
              </w:rPr>
            </w:pPr>
            <w:r w:rsidRPr="007248D2">
              <w:rPr>
                <w:rFonts w:eastAsia="Traditional Arabic"/>
                <w:sz w:val="18"/>
                <w:szCs w:val="18"/>
                <w:lang w:val="fr-FR"/>
              </w:rPr>
              <w:t>Radio Lahij</w:t>
            </w:r>
          </w:p>
        </w:tc>
        <w:tc>
          <w:tcPr>
            <w:tcW w:w="928" w:type="pct"/>
            <w:shd w:val="clear" w:color="auto" w:fill="auto"/>
            <w:vAlign w:val="bottom"/>
          </w:tcPr>
          <w:p w:rsidR="00A16AA2" w:rsidRPr="007248D2" w:rsidRDefault="00A16AA2" w:rsidP="00300E0F">
            <w:pPr>
              <w:suppressAutoHyphens w:val="0"/>
              <w:spacing w:before="40" w:after="40" w:line="220" w:lineRule="exact"/>
              <w:jc w:val="right"/>
              <w:rPr>
                <w:rFonts w:eastAsia="Calibri"/>
                <w:sz w:val="18"/>
                <w:szCs w:val="18"/>
                <w:lang w:val="fr-FR"/>
              </w:rPr>
            </w:pPr>
            <w:r w:rsidRPr="007248D2">
              <w:rPr>
                <w:rFonts w:eastAsia="Traditional Arabic"/>
                <w:sz w:val="18"/>
                <w:szCs w:val="18"/>
                <w:lang w:val="fr-FR"/>
              </w:rPr>
              <w:t>02</w:t>
            </w:r>
          </w:p>
        </w:tc>
      </w:tr>
      <w:tr w:rsidR="00A16AA2" w:rsidRPr="007248D2">
        <w:tc>
          <w:tcPr>
            <w:tcW w:w="290" w:type="pct"/>
            <w:tcBorders>
              <w:right w:val="nil"/>
            </w:tcBorders>
            <w:shd w:val="clear" w:color="auto" w:fill="auto"/>
            <w:vAlign w:val="bottom"/>
          </w:tcPr>
          <w:p w:rsidR="00A16AA2" w:rsidRPr="007248D2" w:rsidRDefault="00A16AA2" w:rsidP="00300E0F">
            <w:pPr>
              <w:suppressAutoHyphens w:val="0"/>
              <w:spacing w:before="40" w:after="40" w:line="220" w:lineRule="exact"/>
              <w:rPr>
                <w:rFonts w:eastAsia="Calibri"/>
                <w:sz w:val="18"/>
                <w:szCs w:val="18"/>
                <w:lang w:val="fr-FR"/>
              </w:rPr>
            </w:pPr>
            <w:r w:rsidRPr="007248D2">
              <w:rPr>
                <w:rFonts w:eastAsia="Traditional Arabic"/>
                <w:sz w:val="18"/>
                <w:szCs w:val="18"/>
                <w:lang w:val="fr-FR"/>
              </w:rPr>
              <w:t>10</w:t>
            </w:r>
          </w:p>
        </w:tc>
        <w:tc>
          <w:tcPr>
            <w:tcW w:w="3782" w:type="pct"/>
            <w:tcBorders>
              <w:left w:val="nil"/>
            </w:tcBorders>
            <w:shd w:val="clear" w:color="auto" w:fill="auto"/>
            <w:vAlign w:val="bottom"/>
          </w:tcPr>
          <w:p w:rsidR="00A16AA2" w:rsidRPr="007248D2" w:rsidRDefault="00A16AA2" w:rsidP="00300E0F">
            <w:pPr>
              <w:suppressAutoHyphens w:val="0"/>
              <w:spacing w:before="40" w:after="40" w:line="220" w:lineRule="exact"/>
              <w:rPr>
                <w:rFonts w:eastAsia="Calibri"/>
                <w:sz w:val="18"/>
                <w:szCs w:val="18"/>
                <w:lang w:val="fr-FR"/>
              </w:rPr>
            </w:pPr>
            <w:r w:rsidRPr="007248D2">
              <w:rPr>
                <w:rFonts w:eastAsia="Traditional Arabic"/>
                <w:sz w:val="18"/>
                <w:szCs w:val="18"/>
                <w:lang w:val="fr-FR"/>
              </w:rPr>
              <w:t>Radio Abyan</w:t>
            </w:r>
          </w:p>
        </w:tc>
        <w:tc>
          <w:tcPr>
            <w:tcW w:w="928" w:type="pct"/>
            <w:shd w:val="clear" w:color="auto" w:fill="auto"/>
            <w:vAlign w:val="bottom"/>
          </w:tcPr>
          <w:p w:rsidR="00A16AA2" w:rsidRPr="007248D2" w:rsidRDefault="00A16AA2" w:rsidP="00300E0F">
            <w:pPr>
              <w:suppressAutoHyphens w:val="0"/>
              <w:spacing w:before="40" w:after="40" w:line="220" w:lineRule="exact"/>
              <w:jc w:val="right"/>
              <w:rPr>
                <w:rFonts w:eastAsia="Calibri"/>
                <w:sz w:val="18"/>
                <w:szCs w:val="18"/>
                <w:lang w:val="fr-FR"/>
              </w:rPr>
            </w:pPr>
            <w:r w:rsidRPr="007248D2">
              <w:rPr>
                <w:rFonts w:eastAsia="Traditional Arabic"/>
                <w:sz w:val="18"/>
                <w:szCs w:val="18"/>
                <w:lang w:val="fr-FR"/>
              </w:rPr>
              <w:t>07</w:t>
            </w:r>
          </w:p>
        </w:tc>
      </w:tr>
      <w:tr w:rsidR="00A16AA2" w:rsidRPr="007248D2">
        <w:tc>
          <w:tcPr>
            <w:tcW w:w="290" w:type="pct"/>
            <w:tcBorders>
              <w:right w:val="nil"/>
            </w:tcBorders>
            <w:shd w:val="clear" w:color="auto" w:fill="auto"/>
            <w:vAlign w:val="bottom"/>
          </w:tcPr>
          <w:p w:rsidR="00A16AA2" w:rsidRPr="007248D2" w:rsidRDefault="00A16AA2" w:rsidP="00300E0F">
            <w:pPr>
              <w:suppressAutoHyphens w:val="0"/>
              <w:spacing w:before="40" w:after="40" w:line="220" w:lineRule="exact"/>
              <w:rPr>
                <w:rFonts w:eastAsia="Calibri"/>
                <w:sz w:val="18"/>
                <w:szCs w:val="18"/>
                <w:lang w:val="fr-FR"/>
              </w:rPr>
            </w:pPr>
            <w:r w:rsidRPr="007248D2">
              <w:rPr>
                <w:rFonts w:eastAsia="Traditional Arabic"/>
                <w:sz w:val="18"/>
                <w:szCs w:val="18"/>
                <w:lang w:val="fr-FR"/>
              </w:rPr>
              <w:t>11</w:t>
            </w:r>
          </w:p>
        </w:tc>
        <w:tc>
          <w:tcPr>
            <w:tcW w:w="3782" w:type="pct"/>
            <w:tcBorders>
              <w:left w:val="nil"/>
            </w:tcBorders>
            <w:shd w:val="clear" w:color="auto" w:fill="auto"/>
            <w:vAlign w:val="bottom"/>
          </w:tcPr>
          <w:p w:rsidR="00A16AA2" w:rsidRPr="007248D2" w:rsidRDefault="00A16AA2" w:rsidP="00300E0F">
            <w:pPr>
              <w:suppressAutoHyphens w:val="0"/>
              <w:spacing w:before="40" w:after="40" w:line="220" w:lineRule="exact"/>
              <w:rPr>
                <w:rFonts w:eastAsia="Calibri"/>
                <w:sz w:val="18"/>
                <w:szCs w:val="18"/>
                <w:lang w:val="fr-FR"/>
              </w:rPr>
            </w:pPr>
            <w:r w:rsidRPr="007248D2">
              <w:rPr>
                <w:rFonts w:eastAsia="Traditional Arabic"/>
                <w:sz w:val="18"/>
                <w:szCs w:val="18"/>
                <w:lang w:val="fr-FR"/>
              </w:rPr>
              <w:t>Radio Ibb</w:t>
            </w:r>
          </w:p>
        </w:tc>
        <w:tc>
          <w:tcPr>
            <w:tcW w:w="928" w:type="pct"/>
            <w:shd w:val="clear" w:color="auto" w:fill="auto"/>
            <w:vAlign w:val="bottom"/>
          </w:tcPr>
          <w:p w:rsidR="00A16AA2" w:rsidRPr="007248D2" w:rsidRDefault="00A16AA2" w:rsidP="00300E0F">
            <w:pPr>
              <w:suppressAutoHyphens w:val="0"/>
              <w:spacing w:before="40" w:after="40" w:line="220" w:lineRule="exact"/>
              <w:jc w:val="right"/>
              <w:rPr>
                <w:rFonts w:eastAsia="Calibri"/>
                <w:sz w:val="18"/>
                <w:szCs w:val="18"/>
                <w:lang w:val="fr-FR"/>
              </w:rPr>
            </w:pPr>
            <w:r w:rsidRPr="007248D2">
              <w:rPr>
                <w:rFonts w:eastAsia="Traditional Arabic"/>
                <w:sz w:val="18"/>
                <w:szCs w:val="18"/>
                <w:lang w:val="fr-FR"/>
              </w:rPr>
              <w:t>16</w:t>
            </w:r>
          </w:p>
        </w:tc>
      </w:tr>
      <w:tr w:rsidR="00A16AA2" w:rsidRPr="007248D2">
        <w:tc>
          <w:tcPr>
            <w:tcW w:w="290" w:type="pct"/>
            <w:tcBorders>
              <w:top w:val="single" w:sz="6" w:space="0" w:color="000000"/>
              <w:bottom w:val="single" w:sz="12" w:space="0" w:color="000000"/>
              <w:right w:val="nil"/>
            </w:tcBorders>
            <w:shd w:val="clear" w:color="auto" w:fill="auto"/>
            <w:vAlign w:val="bottom"/>
          </w:tcPr>
          <w:p w:rsidR="00A16AA2" w:rsidRPr="007248D2" w:rsidRDefault="00A16AA2" w:rsidP="00300E0F">
            <w:pPr>
              <w:suppressAutoHyphens w:val="0"/>
              <w:spacing w:before="80" w:after="80" w:line="220" w:lineRule="exact"/>
              <w:rPr>
                <w:rFonts w:eastAsia="Calibri"/>
                <w:b/>
                <w:sz w:val="18"/>
                <w:szCs w:val="18"/>
                <w:lang w:val="fr-FR"/>
              </w:rPr>
            </w:pPr>
          </w:p>
        </w:tc>
        <w:tc>
          <w:tcPr>
            <w:tcW w:w="3782" w:type="pct"/>
            <w:tcBorders>
              <w:top w:val="single" w:sz="6" w:space="0" w:color="000000"/>
              <w:left w:val="nil"/>
            </w:tcBorders>
            <w:shd w:val="clear" w:color="auto" w:fill="auto"/>
            <w:vAlign w:val="bottom"/>
          </w:tcPr>
          <w:p w:rsidR="00A16AA2" w:rsidRPr="007248D2" w:rsidRDefault="00A16AA2" w:rsidP="00300E0F">
            <w:pPr>
              <w:suppressAutoHyphens w:val="0"/>
              <w:spacing w:before="80" w:after="80" w:line="220" w:lineRule="exact"/>
              <w:ind w:left="283"/>
              <w:rPr>
                <w:rFonts w:eastAsia="Calibri"/>
                <w:b/>
                <w:sz w:val="18"/>
                <w:szCs w:val="18"/>
                <w:lang w:val="fr-FR"/>
              </w:rPr>
            </w:pPr>
            <w:r w:rsidRPr="007248D2">
              <w:rPr>
                <w:rFonts w:eastAsia="Traditional Arabic"/>
                <w:b/>
                <w:sz w:val="18"/>
                <w:szCs w:val="18"/>
                <w:lang w:val="fr-FR"/>
              </w:rPr>
              <w:t>Total</w:t>
            </w:r>
          </w:p>
        </w:tc>
        <w:tc>
          <w:tcPr>
            <w:tcW w:w="928" w:type="pct"/>
            <w:tcBorders>
              <w:top w:val="single" w:sz="6" w:space="0" w:color="000000"/>
            </w:tcBorders>
            <w:shd w:val="clear" w:color="auto" w:fill="auto"/>
            <w:vAlign w:val="bottom"/>
          </w:tcPr>
          <w:p w:rsidR="00A16AA2" w:rsidRPr="007248D2" w:rsidRDefault="00A16AA2" w:rsidP="00300E0F">
            <w:pPr>
              <w:suppressAutoHyphens w:val="0"/>
              <w:spacing w:before="80" w:after="80" w:line="220" w:lineRule="exact"/>
              <w:jc w:val="right"/>
              <w:rPr>
                <w:rFonts w:eastAsia="Calibri"/>
                <w:b/>
                <w:sz w:val="18"/>
                <w:szCs w:val="18"/>
                <w:lang w:val="fr-FR"/>
              </w:rPr>
            </w:pPr>
            <w:r w:rsidRPr="007248D2">
              <w:rPr>
                <w:rFonts w:eastAsia="Traditional Arabic"/>
                <w:b/>
                <w:sz w:val="18"/>
                <w:szCs w:val="18"/>
                <w:lang w:val="fr-FR"/>
              </w:rPr>
              <w:t>411 heures</w:t>
            </w:r>
          </w:p>
        </w:tc>
      </w:tr>
    </w:tbl>
    <w:p w:rsidR="00A16AA2" w:rsidRPr="00A16AA2" w:rsidRDefault="0013599E" w:rsidP="0013599E">
      <w:pPr>
        <w:pStyle w:val="H23G"/>
        <w:rPr>
          <w:rFonts w:eastAsia="Traditional Arabic"/>
          <w:lang w:val="fr-FR" w:bidi="fr-FR"/>
        </w:rPr>
      </w:pPr>
      <w:bookmarkStart w:id="174" w:name="_Toc352003642"/>
      <w:bookmarkStart w:id="175" w:name="_Toc352093547"/>
      <w:r>
        <w:rPr>
          <w:rFonts w:eastAsia="Traditional Arabic"/>
          <w:lang w:val="fr-FR" w:bidi="ar-YE"/>
        </w:rPr>
        <w:tab/>
      </w:r>
      <w:r>
        <w:rPr>
          <w:rFonts w:eastAsia="Traditional Arabic"/>
          <w:lang w:val="fr-FR" w:bidi="ar-YE"/>
        </w:rPr>
        <w:tab/>
      </w:r>
      <w:r w:rsidRPr="0013599E">
        <w:rPr>
          <w:rFonts w:eastAsia="Traditional Arabic"/>
          <w:b w:val="0"/>
          <w:lang w:val="fr-FR" w:bidi="ar-YE"/>
        </w:rPr>
        <w:t>Tableau 16</w:t>
      </w:r>
      <w:r>
        <w:rPr>
          <w:rFonts w:eastAsia="Traditional Arabic"/>
          <w:lang w:val="fr-FR" w:bidi="ar-YE"/>
        </w:rPr>
        <w:br/>
      </w:r>
      <w:r w:rsidR="00A16AA2" w:rsidRPr="00A16AA2">
        <w:rPr>
          <w:rFonts w:eastAsia="Traditional Arabic"/>
          <w:lang w:val="fr-FR" w:bidi="ar-YE"/>
        </w:rPr>
        <w:t>Nombre d</w:t>
      </w:r>
      <w:r w:rsidR="0047020A">
        <w:rPr>
          <w:rFonts w:eastAsia="Traditional Arabic"/>
          <w:lang w:val="fr-FR" w:bidi="ar-YE"/>
        </w:rPr>
        <w:t>’</w:t>
      </w:r>
      <w:r w:rsidR="00A16AA2" w:rsidRPr="00A16AA2">
        <w:rPr>
          <w:rFonts w:eastAsia="Traditional Arabic"/>
          <w:lang w:val="fr-FR" w:bidi="ar-YE"/>
        </w:rPr>
        <w:t>orphelinats publics en République du Yémen</w:t>
      </w:r>
      <w:bookmarkEnd w:id="174"/>
      <w:bookmarkEnd w:id="175"/>
    </w:p>
    <w:tbl>
      <w:tblPr>
        <w:tblW w:w="9639" w:type="dxa"/>
        <w:jc w:val="center"/>
        <w:tblBorders>
          <w:top w:val="single" w:sz="12" w:space="0" w:color="000000"/>
          <w:bottom w:val="single" w:sz="12" w:space="0" w:color="000000"/>
        </w:tblBorders>
        <w:tblCellMar>
          <w:left w:w="0" w:type="dxa"/>
          <w:right w:w="0" w:type="dxa"/>
        </w:tblCellMar>
        <w:tblLook w:val="01E0"/>
      </w:tblPr>
      <w:tblGrid>
        <w:gridCol w:w="367"/>
        <w:gridCol w:w="981"/>
        <w:gridCol w:w="1174"/>
        <w:gridCol w:w="821"/>
        <w:gridCol w:w="2315"/>
        <w:gridCol w:w="2092"/>
        <w:gridCol w:w="1889"/>
      </w:tblGrid>
      <w:tr w:rsidR="00A16AA2" w:rsidRPr="0013599E">
        <w:trPr>
          <w:cantSplit/>
          <w:tblHeader/>
          <w:jc w:val="center"/>
        </w:trPr>
        <w:tc>
          <w:tcPr>
            <w:tcW w:w="190" w:type="pct"/>
            <w:tcBorders>
              <w:top w:val="single" w:sz="6" w:space="0" w:color="000000"/>
              <w:bottom w:val="single" w:sz="12" w:space="0" w:color="000000"/>
              <w:right w:val="nil"/>
            </w:tcBorders>
            <w:shd w:val="clear" w:color="auto" w:fill="auto"/>
            <w:vAlign w:val="bottom"/>
          </w:tcPr>
          <w:p w:rsidR="00A16AA2" w:rsidRPr="00576E14" w:rsidRDefault="00A16AA2" w:rsidP="00374D79">
            <w:pPr>
              <w:suppressAutoHyphens w:val="0"/>
              <w:spacing w:before="80" w:after="80" w:line="200" w:lineRule="exact"/>
              <w:rPr>
                <w:i/>
                <w:sz w:val="16"/>
                <w:szCs w:val="16"/>
                <w:lang w:val="fr-FR"/>
              </w:rPr>
            </w:pPr>
            <w:r w:rsidRPr="00576E14">
              <w:rPr>
                <w:rFonts w:eastAsia="Traditional Arabic"/>
                <w:i/>
                <w:sz w:val="16"/>
                <w:szCs w:val="16"/>
                <w:lang w:val="fr-FR"/>
              </w:rPr>
              <w:t>N</w:t>
            </w:r>
            <w:r w:rsidR="00374D79" w:rsidRPr="00374D79">
              <w:rPr>
                <w:rFonts w:eastAsia="Traditional Arabic"/>
                <w:i/>
                <w:sz w:val="16"/>
                <w:szCs w:val="16"/>
                <w:vertAlign w:val="superscript"/>
                <w:lang w:val="fr-FR"/>
              </w:rPr>
              <w:t>o</w:t>
            </w:r>
          </w:p>
        </w:tc>
        <w:tc>
          <w:tcPr>
            <w:tcW w:w="509" w:type="pct"/>
            <w:tcBorders>
              <w:top w:val="single" w:sz="6" w:space="0" w:color="000000"/>
              <w:left w:val="nil"/>
              <w:bottom w:val="single" w:sz="12" w:space="0" w:color="000000"/>
            </w:tcBorders>
            <w:shd w:val="clear" w:color="auto" w:fill="auto"/>
            <w:vAlign w:val="bottom"/>
          </w:tcPr>
          <w:p w:rsidR="00A16AA2" w:rsidRPr="00576E14" w:rsidRDefault="00A16AA2" w:rsidP="00512855">
            <w:pPr>
              <w:suppressAutoHyphens w:val="0"/>
              <w:spacing w:before="80" w:after="80" w:line="200" w:lineRule="exact"/>
              <w:rPr>
                <w:i/>
                <w:sz w:val="16"/>
                <w:szCs w:val="16"/>
                <w:lang w:val="fr-FR"/>
              </w:rPr>
            </w:pPr>
            <w:r w:rsidRPr="00576E14">
              <w:rPr>
                <w:rFonts w:eastAsia="Traditional Arabic"/>
                <w:i/>
                <w:sz w:val="16"/>
                <w:szCs w:val="16"/>
                <w:lang w:val="fr-FR"/>
              </w:rPr>
              <w:t>Nom de l</w:t>
            </w:r>
            <w:r w:rsidR="0047020A">
              <w:rPr>
                <w:rFonts w:eastAsia="Traditional Arabic"/>
                <w:i/>
                <w:sz w:val="16"/>
                <w:szCs w:val="16"/>
                <w:lang w:val="fr-FR"/>
              </w:rPr>
              <w:t>’</w:t>
            </w:r>
            <w:r w:rsidRPr="00576E14">
              <w:rPr>
                <w:rFonts w:eastAsia="Traditional Arabic"/>
                <w:i/>
                <w:sz w:val="16"/>
                <w:szCs w:val="16"/>
                <w:lang w:val="fr-FR"/>
              </w:rPr>
              <w:t>orphelinat</w:t>
            </w:r>
          </w:p>
        </w:tc>
        <w:tc>
          <w:tcPr>
            <w:tcW w:w="609" w:type="pct"/>
            <w:tcBorders>
              <w:top w:val="single" w:sz="6" w:space="0" w:color="000000"/>
              <w:bottom w:val="single" w:sz="12" w:space="0" w:color="000000"/>
            </w:tcBorders>
            <w:shd w:val="clear" w:color="auto" w:fill="auto"/>
            <w:vAlign w:val="bottom"/>
          </w:tcPr>
          <w:p w:rsidR="00A16AA2" w:rsidRPr="00576E14" w:rsidRDefault="00A16AA2" w:rsidP="00480436">
            <w:pPr>
              <w:suppressAutoHyphens w:val="0"/>
              <w:spacing w:before="80" w:after="80" w:line="200" w:lineRule="exact"/>
              <w:ind w:left="113"/>
              <w:rPr>
                <w:i/>
                <w:sz w:val="16"/>
                <w:szCs w:val="16"/>
                <w:lang w:val="fr-FR"/>
              </w:rPr>
            </w:pPr>
            <w:r w:rsidRPr="00576E14">
              <w:rPr>
                <w:rFonts w:eastAsia="Traditional Arabic"/>
                <w:i/>
                <w:sz w:val="16"/>
                <w:szCs w:val="16"/>
                <w:lang w:val="fr-FR"/>
              </w:rPr>
              <w:t>Gouvernorat</w:t>
            </w:r>
          </w:p>
        </w:tc>
        <w:tc>
          <w:tcPr>
            <w:tcW w:w="426" w:type="pct"/>
            <w:tcBorders>
              <w:top w:val="single" w:sz="6" w:space="0" w:color="000000"/>
              <w:bottom w:val="single" w:sz="12" w:space="0" w:color="000000"/>
            </w:tcBorders>
            <w:shd w:val="clear" w:color="auto" w:fill="auto"/>
            <w:vAlign w:val="bottom"/>
          </w:tcPr>
          <w:p w:rsidR="00A16AA2" w:rsidRPr="00576E14" w:rsidRDefault="00A16AA2" w:rsidP="00512855">
            <w:pPr>
              <w:suppressAutoHyphens w:val="0"/>
              <w:spacing w:before="80" w:after="80" w:line="200" w:lineRule="exact"/>
              <w:rPr>
                <w:i/>
                <w:sz w:val="16"/>
                <w:szCs w:val="16"/>
                <w:lang w:val="fr-FR"/>
              </w:rPr>
            </w:pPr>
            <w:r w:rsidRPr="00576E14">
              <w:rPr>
                <w:rFonts w:eastAsia="Traditional Arabic"/>
                <w:i/>
                <w:sz w:val="16"/>
                <w:szCs w:val="16"/>
                <w:lang w:val="fr-FR"/>
              </w:rPr>
              <w:t>Capacité d</w:t>
            </w:r>
            <w:r w:rsidR="0047020A">
              <w:rPr>
                <w:rFonts w:eastAsia="Traditional Arabic"/>
                <w:i/>
                <w:sz w:val="16"/>
                <w:szCs w:val="16"/>
                <w:lang w:val="fr-FR"/>
              </w:rPr>
              <w:t>’</w:t>
            </w:r>
            <w:r w:rsidRPr="00576E14">
              <w:rPr>
                <w:rFonts w:eastAsia="Traditional Arabic"/>
                <w:i/>
                <w:sz w:val="16"/>
                <w:szCs w:val="16"/>
                <w:lang w:val="fr-FR"/>
              </w:rPr>
              <w:t>accueil</w:t>
            </w:r>
          </w:p>
        </w:tc>
        <w:tc>
          <w:tcPr>
            <w:tcW w:w="1201" w:type="pct"/>
            <w:tcBorders>
              <w:top w:val="single" w:sz="6" w:space="0" w:color="000000"/>
              <w:bottom w:val="single" w:sz="12" w:space="0" w:color="000000"/>
            </w:tcBorders>
            <w:shd w:val="clear" w:color="auto" w:fill="auto"/>
            <w:vAlign w:val="bottom"/>
          </w:tcPr>
          <w:p w:rsidR="00A16AA2" w:rsidRPr="00576E14" w:rsidRDefault="00A16AA2" w:rsidP="00512855">
            <w:pPr>
              <w:suppressAutoHyphens w:val="0"/>
              <w:spacing w:before="80" w:after="80" w:line="200" w:lineRule="exact"/>
              <w:rPr>
                <w:i/>
                <w:sz w:val="16"/>
                <w:szCs w:val="16"/>
                <w:lang w:val="fr-FR"/>
              </w:rPr>
            </w:pPr>
            <w:r w:rsidRPr="00576E14">
              <w:rPr>
                <w:rFonts w:eastAsia="Traditional Arabic"/>
                <w:i/>
                <w:sz w:val="16"/>
                <w:szCs w:val="16"/>
                <w:lang w:val="fr-FR"/>
              </w:rPr>
              <w:t>Autorité responsable</w:t>
            </w:r>
          </w:p>
        </w:tc>
        <w:tc>
          <w:tcPr>
            <w:tcW w:w="1085" w:type="pct"/>
            <w:tcBorders>
              <w:top w:val="single" w:sz="6" w:space="0" w:color="000000"/>
              <w:bottom w:val="single" w:sz="12" w:space="0" w:color="000000"/>
            </w:tcBorders>
            <w:shd w:val="clear" w:color="auto" w:fill="auto"/>
            <w:vAlign w:val="bottom"/>
          </w:tcPr>
          <w:p w:rsidR="00A16AA2" w:rsidRPr="00576E14" w:rsidRDefault="00A16AA2" w:rsidP="00512855">
            <w:pPr>
              <w:suppressAutoHyphens w:val="0"/>
              <w:spacing w:before="80" w:after="80" w:line="200" w:lineRule="exact"/>
              <w:rPr>
                <w:i/>
                <w:sz w:val="16"/>
                <w:szCs w:val="16"/>
                <w:lang w:val="fr-FR"/>
              </w:rPr>
            </w:pPr>
            <w:r w:rsidRPr="00576E14">
              <w:rPr>
                <w:rFonts w:eastAsia="Traditional Arabic"/>
                <w:i/>
                <w:sz w:val="16"/>
                <w:szCs w:val="16"/>
                <w:lang w:val="fr-FR"/>
              </w:rPr>
              <w:t>Source de financement</w:t>
            </w:r>
          </w:p>
        </w:tc>
        <w:tc>
          <w:tcPr>
            <w:tcW w:w="980" w:type="pct"/>
            <w:tcBorders>
              <w:top w:val="single" w:sz="6" w:space="0" w:color="000000"/>
              <w:bottom w:val="single" w:sz="12" w:space="0" w:color="000000"/>
            </w:tcBorders>
            <w:shd w:val="clear" w:color="auto" w:fill="auto"/>
            <w:vAlign w:val="bottom"/>
          </w:tcPr>
          <w:p w:rsidR="00A16AA2" w:rsidRPr="00576E14" w:rsidRDefault="00A16AA2" w:rsidP="00512855">
            <w:pPr>
              <w:suppressAutoHyphens w:val="0"/>
              <w:spacing w:before="80" w:after="80" w:line="200" w:lineRule="exact"/>
              <w:rPr>
                <w:i/>
                <w:sz w:val="16"/>
                <w:szCs w:val="16"/>
                <w:lang w:val="fr-FR"/>
              </w:rPr>
            </w:pPr>
            <w:r w:rsidRPr="00576E14">
              <w:rPr>
                <w:rFonts w:eastAsia="Traditional Arabic"/>
                <w:i/>
                <w:sz w:val="16"/>
                <w:szCs w:val="16"/>
                <w:lang w:val="fr-FR"/>
              </w:rPr>
              <w:t>Observations</w:t>
            </w:r>
          </w:p>
        </w:tc>
      </w:tr>
      <w:tr w:rsidR="00A16AA2" w:rsidRPr="00300E0F">
        <w:trPr>
          <w:cantSplit/>
          <w:jc w:val="center"/>
        </w:trPr>
        <w:tc>
          <w:tcPr>
            <w:tcW w:w="190" w:type="pct"/>
            <w:tcBorders>
              <w:top w:val="single" w:sz="12" w:space="0" w:color="000000"/>
              <w:right w:val="nil"/>
            </w:tcBorders>
            <w:shd w:val="clear" w:color="auto" w:fill="auto"/>
          </w:tcPr>
          <w:p w:rsidR="00A16AA2" w:rsidRPr="00300E0F" w:rsidRDefault="00A16AA2" w:rsidP="00512855">
            <w:pPr>
              <w:suppressAutoHyphens w:val="0"/>
              <w:spacing w:before="40" w:after="120"/>
              <w:ind w:right="113"/>
              <w:rPr>
                <w:szCs w:val="20"/>
                <w:lang w:val="fr-FR"/>
              </w:rPr>
            </w:pPr>
            <w:r w:rsidRPr="00300E0F">
              <w:rPr>
                <w:rFonts w:eastAsia="Traditional Arabic"/>
                <w:szCs w:val="20"/>
                <w:lang w:val="fr-FR"/>
              </w:rPr>
              <w:t>1</w:t>
            </w:r>
          </w:p>
        </w:tc>
        <w:tc>
          <w:tcPr>
            <w:tcW w:w="509" w:type="pct"/>
            <w:tcBorders>
              <w:top w:val="single" w:sz="12" w:space="0" w:color="000000"/>
              <w:left w:val="nil"/>
            </w:tcBorders>
            <w:shd w:val="clear" w:color="auto" w:fill="auto"/>
          </w:tcPr>
          <w:p w:rsidR="00A16AA2" w:rsidRPr="00300E0F" w:rsidRDefault="00A16AA2" w:rsidP="00191E94">
            <w:pPr>
              <w:suppressAutoHyphens w:val="0"/>
              <w:spacing w:before="40" w:after="120"/>
              <w:ind w:right="113"/>
              <w:rPr>
                <w:szCs w:val="20"/>
                <w:lang w:val="fr-FR"/>
              </w:rPr>
            </w:pPr>
            <w:r w:rsidRPr="00300E0F">
              <w:rPr>
                <w:rFonts w:eastAsia="Traditional Arabic"/>
                <w:szCs w:val="20"/>
                <w:lang w:val="fr-FR"/>
              </w:rPr>
              <w:t>Orphelinat</w:t>
            </w:r>
          </w:p>
        </w:tc>
        <w:tc>
          <w:tcPr>
            <w:tcW w:w="609" w:type="pct"/>
            <w:tcBorders>
              <w:top w:val="single" w:sz="12" w:space="0" w:color="000000"/>
            </w:tcBorders>
            <w:shd w:val="clear" w:color="auto" w:fill="auto"/>
          </w:tcPr>
          <w:p w:rsidR="00A16AA2" w:rsidRPr="00300E0F" w:rsidRDefault="00A16AA2" w:rsidP="00480436">
            <w:pPr>
              <w:suppressAutoHyphens w:val="0"/>
              <w:spacing w:before="40" w:after="120"/>
              <w:ind w:left="57"/>
              <w:rPr>
                <w:szCs w:val="20"/>
                <w:lang w:val="fr-FR"/>
              </w:rPr>
            </w:pPr>
            <w:r w:rsidRPr="00300E0F">
              <w:rPr>
                <w:rFonts w:eastAsia="Traditional Arabic"/>
                <w:szCs w:val="20"/>
                <w:lang w:val="fr-FR"/>
              </w:rPr>
              <w:t>Sanaa</w:t>
            </w:r>
          </w:p>
        </w:tc>
        <w:tc>
          <w:tcPr>
            <w:tcW w:w="426" w:type="pct"/>
            <w:tcBorders>
              <w:top w:val="single" w:sz="12" w:space="0" w:color="000000"/>
            </w:tcBorders>
            <w:shd w:val="clear" w:color="auto" w:fill="auto"/>
          </w:tcPr>
          <w:p w:rsidR="00A16AA2" w:rsidRPr="00300E0F" w:rsidRDefault="00A16AA2" w:rsidP="00191E94">
            <w:pPr>
              <w:suppressAutoHyphens w:val="0"/>
              <w:spacing w:before="40" w:after="120"/>
              <w:ind w:right="113"/>
              <w:rPr>
                <w:szCs w:val="20"/>
                <w:lang w:val="fr-FR"/>
              </w:rPr>
            </w:pPr>
            <w:r w:rsidRPr="00300E0F">
              <w:rPr>
                <w:rFonts w:eastAsia="Traditional Arabic"/>
                <w:szCs w:val="20"/>
                <w:lang w:val="fr-FR"/>
              </w:rPr>
              <w:t xml:space="preserve">1 500 </w:t>
            </w:r>
          </w:p>
        </w:tc>
        <w:tc>
          <w:tcPr>
            <w:tcW w:w="1201" w:type="pct"/>
            <w:tcBorders>
              <w:top w:val="single" w:sz="12" w:space="0" w:color="000000"/>
            </w:tcBorders>
            <w:shd w:val="clear" w:color="auto" w:fill="auto"/>
          </w:tcPr>
          <w:p w:rsidR="00A16AA2" w:rsidRPr="00300E0F" w:rsidRDefault="00A16AA2" w:rsidP="00191E94">
            <w:pPr>
              <w:suppressAutoHyphens w:val="0"/>
              <w:spacing w:before="40" w:after="120"/>
              <w:ind w:right="113"/>
              <w:rPr>
                <w:szCs w:val="20"/>
                <w:lang w:val="fr-FR"/>
              </w:rPr>
            </w:pPr>
            <w:r w:rsidRPr="00300E0F">
              <w:rPr>
                <w:rFonts w:eastAsia="Traditional Arabic"/>
                <w:szCs w:val="20"/>
                <w:lang w:val="fr-FR"/>
              </w:rPr>
              <w:t>Ministère de l</w:t>
            </w:r>
            <w:r w:rsidR="0047020A">
              <w:rPr>
                <w:rFonts w:eastAsia="Traditional Arabic"/>
                <w:szCs w:val="20"/>
                <w:lang w:val="fr-FR"/>
              </w:rPr>
              <w:t>’</w:t>
            </w:r>
            <w:r w:rsidRPr="00300E0F">
              <w:rPr>
                <w:rFonts w:eastAsia="Traditional Arabic"/>
                <w:szCs w:val="20"/>
                <w:lang w:val="fr-FR"/>
              </w:rPr>
              <w:t>éducation et de l</w:t>
            </w:r>
            <w:r w:rsidR="0047020A">
              <w:rPr>
                <w:rFonts w:eastAsia="Traditional Arabic"/>
                <w:szCs w:val="20"/>
                <w:lang w:val="fr-FR"/>
              </w:rPr>
              <w:t>’</w:t>
            </w:r>
            <w:r w:rsidRPr="00300E0F">
              <w:rPr>
                <w:rFonts w:eastAsia="Traditional Arabic"/>
                <w:szCs w:val="20"/>
                <w:lang w:val="fr-FR"/>
              </w:rPr>
              <w:t>enseignement</w:t>
            </w:r>
          </w:p>
        </w:tc>
        <w:tc>
          <w:tcPr>
            <w:tcW w:w="1085" w:type="pct"/>
            <w:tcBorders>
              <w:top w:val="single" w:sz="12" w:space="0" w:color="000000"/>
            </w:tcBorders>
            <w:shd w:val="clear" w:color="auto" w:fill="auto"/>
          </w:tcPr>
          <w:p w:rsidR="00A16AA2" w:rsidRPr="00300E0F" w:rsidRDefault="00A16AA2" w:rsidP="00191E94">
            <w:pPr>
              <w:suppressAutoHyphens w:val="0"/>
              <w:spacing w:before="40" w:after="120"/>
              <w:ind w:right="113"/>
              <w:rPr>
                <w:szCs w:val="20"/>
                <w:lang w:val="fr-FR"/>
              </w:rPr>
            </w:pPr>
            <w:r w:rsidRPr="00300E0F">
              <w:rPr>
                <w:rFonts w:eastAsia="Traditional Arabic"/>
                <w:szCs w:val="20"/>
                <w:lang w:val="fr-FR"/>
              </w:rPr>
              <w:t>Ministère de l</w:t>
            </w:r>
            <w:r w:rsidR="0047020A">
              <w:rPr>
                <w:rFonts w:eastAsia="Traditional Arabic"/>
                <w:szCs w:val="20"/>
                <w:lang w:val="fr-FR"/>
              </w:rPr>
              <w:t>’</w:t>
            </w:r>
            <w:r w:rsidRPr="00300E0F">
              <w:rPr>
                <w:rFonts w:eastAsia="Traditional Arabic"/>
                <w:szCs w:val="20"/>
                <w:lang w:val="fr-FR"/>
              </w:rPr>
              <w:t>éducation et de l</w:t>
            </w:r>
            <w:r w:rsidR="0047020A">
              <w:rPr>
                <w:rFonts w:eastAsia="Traditional Arabic"/>
                <w:szCs w:val="20"/>
                <w:lang w:val="fr-FR"/>
              </w:rPr>
              <w:t>’</w:t>
            </w:r>
            <w:r w:rsidRPr="00300E0F">
              <w:rPr>
                <w:rFonts w:eastAsia="Traditional Arabic"/>
                <w:szCs w:val="20"/>
                <w:lang w:val="fr-FR"/>
              </w:rPr>
              <w:t>enseignement</w:t>
            </w:r>
          </w:p>
        </w:tc>
        <w:tc>
          <w:tcPr>
            <w:tcW w:w="980" w:type="pct"/>
            <w:tcBorders>
              <w:top w:val="single" w:sz="12" w:space="0" w:color="000000"/>
            </w:tcBorders>
            <w:shd w:val="clear" w:color="auto" w:fill="auto"/>
          </w:tcPr>
          <w:p w:rsidR="00A16AA2" w:rsidRPr="00300E0F" w:rsidRDefault="00A16AA2" w:rsidP="00512855">
            <w:pPr>
              <w:suppressAutoHyphens w:val="0"/>
              <w:spacing w:before="40" w:after="120"/>
              <w:ind w:right="113"/>
              <w:rPr>
                <w:szCs w:val="20"/>
                <w:lang w:val="fr-FR"/>
              </w:rPr>
            </w:pPr>
            <w:r w:rsidRPr="00300E0F">
              <w:rPr>
                <w:rFonts w:eastAsia="Traditional Arabic"/>
                <w:szCs w:val="20"/>
                <w:lang w:val="fr-FR"/>
              </w:rPr>
              <w:t>Environ 1 500 enfants non hébergés à l</w:t>
            </w:r>
            <w:r w:rsidR="0047020A">
              <w:rPr>
                <w:rFonts w:eastAsia="Traditional Arabic"/>
                <w:szCs w:val="20"/>
                <w:lang w:val="fr-FR"/>
              </w:rPr>
              <w:t>’</w:t>
            </w:r>
            <w:r w:rsidRPr="00300E0F">
              <w:rPr>
                <w:rFonts w:eastAsia="Traditional Arabic"/>
                <w:szCs w:val="20"/>
                <w:lang w:val="fr-FR"/>
              </w:rPr>
              <w:t>orphelinat bénéficient également des services offerts par ladite institution</w:t>
            </w:r>
          </w:p>
        </w:tc>
      </w:tr>
      <w:tr w:rsidR="00A16AA2" w:rsidRPr="00300E0F">
        <w:trPr>
          <w:cantSplit/>
          <w:jc w:val="center"/>
        </w:trPr>
        <w:tc>
          <w:tcPr>
            <w:tcW w:w="190" w:type="pct"/>
            <w:tcBorders>
              <w:right w:val="nil"/>
            </w:tcBorders>
            <w:shd w:val="clear" w:color="auto" w:fill="auto"/>
          </w:tcPr>
          <w:p w:rsidR="00A16AA2" w:rsidRPr="00300E0F" w:rsidRDefault="00A16AA2" w:rsidP="00512855">
            <w:pPr>
              <w:suppressAutoHyphens w:val="0"/>
              <w:spacing w:before="40" w:after="120"/>
              <w:ind w:right="113"/>
              <w:rPr>
                <w:szCs w:val="20"/>
                <w:lang w:val="fr-FR"/>
              </w:rPr>
            </w:pPr>
            <w:r w:rsidRPr="00300E0F">
              <w:rPr>
                <w:rFonts w:eastAsia="Traditional Arabic"/>
                <w:szCs w:val="20"/>
                <w:lang w:val="fr-FR"/>
              </w:rPr>
              <w:t>2</w:t>
            </w:r>
          </w:p>
        </w:tc>
        <w:tc>
          <w:tcPr>
            <w:tcW w:w="509" w:type="pct"/>
            <w:tcBorders>
              <w:left w:val="nil"/>
            </w:tcBorders>
            <w:shd w:val="clear" w:color="auto" w:fill="auto"/>
          </w:tcPr>
          <w:p w:rsidR="00A16AA2" w:rsidRPr="00300E0F" w:rsidRDefault="00A16AA2" w:rsidP="00191E94">
            <w:pPr>
              <w:suppressAutoHyphens w:val="0"/>
              <w:spacing w:before="40" w:after="120"/>
              <w:ind w:right="113"/>
              <w:rPr>
                <w:szCs w:val="20"/>
                <w:lang w:val="fr-FR"/>
              </w:rPr>
            </w:pPr>
            <w:r w:rsidRPr="00300E0F">
              <w:rPr>
                <w:rFonts w:eastAsia="Traditional Arabic"/>
                <w:szCs w:val="20"/>
                <w:lang w:val="fr-FR"/>
              </w:rPr>
              <w:t>Orphelinat</w:t>
            </w:r>
          </w:p>
        </w:tc>
        <w:tc>
          <w:tcPr>
            <w:tcW w:w="609" w:type="pct"/>
            <w:shd w:val="clear" w:color="auto" w:fill="auto"/>
          </w:tcPr>
          <w:p w:rsidR="00A16AA2" w:rsidRPr="00300E0F" w:rsidRDefault="00A16AA2" w:rsidP="00480436">
            <w:pPr>
              <w:suppressAutoHyphens w:val="0"/>
              <w:spacing w:before="40" w:after="120"/>
              <w:ind w:left="57"/>
              <w:rPr>
                <w:szCs w:val="20"/>
                <w:lang w:val="fr-FR"/>
              </w:rPr>
            </w:pPr>
            <w:r w:rsidRPr="00300E0F">
              <w:rPr>
                <w:rFonts w:eastAsia="Traditional Arabic"/>
                <w:szCs w:val="20"/>
                <w:lang w:val="fr-FR"/>
              </w:rPr>
              <w:t>Al-Tawila/ Al-Mouhweit</w:t>
            </w:r>
          </w:p>
        </w:tc>
        <w:tc>
          <w:tcPr>
            <w:tcW w:w="426" w:type="pct"/>
            <w:shd w:val="clear" w:color="auto" w:fill="auto"/>
          </w:tcPr>
          <w:p w:rsidR="00A16AA2" w:rsidRPr="00300E0F" w:rsidRDefault="00A16AA2" w:rsidP="00191E94">
            <w:pPr>
              <w:suppressAutoHyphens w:val="0"/>
              <w:spacing w:before="40" w:after="120"/>
              <w:ind w:right="113"/>
              <w:rPr>
                <w:szCs w:val="20"/>
                <w:lang w:val="fr-FR"/>
              </w:rPr>
            </w:pPr>
            <w:r w:rsidRPr="00300E0F">
              <w:rPr>
                <w:rFonts w:eastAsia="Traditional Arabic"/>
                <w:szCs w:val="20"/>
                <w:lang w:val="fr-FR"/>
              </w:rPr>
              <w:t>400</w:t>
            </w:r>
          </w:p>
        </w:tc>
        <w:tc>
          <w:tcPr>
            <w:tcW w:w="1201" w:type="pct"/>
            <w:shd w:val="clear" w:color="auto" w:fill="auto"/>
          </w:tcPr>
          <w:p w:rsidR="00A16AA2" w:rsidRPr="00300E0F" w:rsidRDefault="00A16AA2" w:rsidP="00191E94">
            <w:pPr>
              <w:suppressAutoHyphens w:val="0"/>
              <w:spacing w:before="40" w:after="120"/>
              <w:ind w:right="113"/>
              <w:rPr>
                <w:szCs w:val="20"/>
                <w:lang w:val="fr-FR"/>
              </w:rPr>
            </w:pPr>
            <w:r w:rsidRPr="00300E0F">
              <w:rPr>
                <w:rFonts w:eastAsia="Traditional Arabic"/>
                <w:szCs w:val="20"/>
                <w:lang w:val="fr-FR"/>
              </w:rPr>
              <w:t>Ministère de l</w:t>
            </w:r>
            <w:r w:rsidR="0047020A">
              <w:rPr>
                <w:rFonts w:eastAsia="Traditional Arabic"/>
                <w:szCs w:val="20"/>
                <w:lang w:val="fr-FR"/>
              </w:rPr>
              <w:t>’</w:t>
            </w:r>
            <w:r w:rsidRPr="00300E0F">
              <w:rPr>
                <w:rFonts w:eastAsia="Traditional Arabic"/>
                <w:szCs w:val="20"/>
                <w:lang w:val="fr-FR"/>
              </w:rPr>
              <w:t>éducation et de l</w:t>
            </w:r>
            <w:r w:rsidR="0047020A">
              <w:rPr>
                <w:rFonts w:eastAsia="Traditional Arabic"/>
                <w:szCs w:val="20"/>
                <w:lang w:val="fr-FR"/>
              </w:rPr>
              <w:t>’</w:t>
            </w:r>
            <w:r w:rsidRPr="00300E0F">
              <w:rPr>
                <w:rFonts w:eastAsia="Traditional Arabic"/>
                <w:szCs w:val="20"/>
                <w:lang w:val="fr-FR"/>
              </w:rPr>
              <w:t>enseignement</w:t>
            </w:r>
            <w:r w:rsidR="004F38F3" w:rsidRPr="00300E0F">
              <w:rPr>
                <w:rFonts w:eastAsia="Traditional Arabic"/>
                <w:szCs w:val="20"/>
                <w:lang w:val="fr-FR"/>
              </w:rPr>
              <w:t>;</w:t>
            </w:r>
            <w:r w:rsidRPr="00300E0F">
              <w:rPr>
                <w:rFonts w:eastAsia="Traditional Arabic"/>
                <w:szCs w:val="20"/>
                <w:lang w:val="fr-FR"/>
              </w:rPr>
              <w:t xml:space="preserve"> Conseil d</w:t>
            </w:r>
            <w:r w:rsidR="0047020A">
              <w:rPr>
                <w:rFonts w:eastAsia="Traditional Arabic"/>
                <w:szCs w:val="20"/>
                <w:lang w:val="fr-FR"/>
              </w:rPr>
              <w:t>’</w:t>
            </w:r>
            <w:r w:rsidRPr="00300E0F">
              <w:rPr>
                <w:rFonts w:eastAsia="Traditional Arabic"/>
                <w:szCs w:val="20"/>
                <w:lang w:val="fr-FR"/>
              </w:rPr>
              <w:t>administration</w:t>
            </w:r>
          </w:p>
        </w:tc>
        <w:tc>
          <w:tcPr>
            <w:tcW w:w="1085" w:type="pct"/>
            <w:shd w:val="clear" w:color="auto" w:fill="auto"/>
          </w:tcPr>
          <w:p w:rsidR="00A16AA2" w:rsidRPr="00300E0F" w:rsidRDefault="00A16AA2" w:rsidP="00191E94">
            <w:pPr>
              <w:suppressAutoHyphens w:val="0"/>
              <w:spacing w:before="40" w:after="120"/>
              <w:ind w:right="113"/>
              <w:rPr>
                <w:szCs w:val="20"/>
                <w:lang w:val="fr-FR"/>
              </w:rPr>
            </w:pPr>
            <w:r w:rsidRPr="00300E0F">
              <w:rPr>
                <w:rFonts w:eastAsia="Traditional Arabic"/>
                <w:szCs w:val="20"/>
                <w:lang w:val="fr-FR"/>
              </w:rPr>
              <w:t>Ministère de l</w:t>
            </w:r>
            <w:r w:rsidR="0047020A">
              <w:rPr>
                <w:rFonts w:eastAsia="Traditional Arabic"/>
                <w:szCs w:val="20"/>
                <w:lang w:val="fr-FR"/>
              </w:rPr>
              <w:t>’</w:t>
            </w:r>
            <w:r w:rsidRPr="00300E0F">
              <w:rPr>
                <w:rFonts w:eastAsia="Traditional Arabic"/>
                <w:szCs w:val="20"/>
                <w:lang w:val="fr-FR"/>
              </w:rPr>
              <w:t>éducation et de l</w:t>
            </w:r>
            <w:r w:rsidR="0047020A">
              <w:rPr>
                <w:rFonts w:eastAsia="Traditional Arabic"/>
                <w:szCs w:val="20"/>
                <w:lang w:val="fr-FR"/>
              </w:rPr>
              <w:t>’</w:t>
            </w:r>
            <w:r w:rsidRPr="00300E0F">
              <w:rPr>
                <w:rFonts w:eastAsia="Traditional Arabic"/>
                <w:szCs w:val="20"/>
                <w:lang w:val="fr-FR"/>
              </w:rPr>
              <w:t>enseignement, association al-Chariqua, Conseil d</w:t>
            </w:r>
            <w:r w:rsidR="0047020A">
              <w:rPr>
                <w:rFonts w:eastAsia="Traditional Arabic"/>
                <w:szCs w:val="20"/>
                <w:lang w:val="fr-FR"/>
              </w:rPr>
              <w:t>’</w:t>
            </w:r>
            <w:r w:rsidRPr="00300E0F">
              <w:rPr>
                <w:rFonts w:eastAsia="Traditional Arabic"/>
                <w:szCs w:val="20"/>
                <w:lang w:val="fr-FR"/>
              </w:rPr>
              <w:t>administration</w:t>
            </w:r>
          </w:p>
        </w:tc>
        <w:tc>
          <w:tcPr>
            <w:tcW w:w="980" w:type="pct"/>
            <w:shd w:val="clear" w:color="auto" w:fill="auto"/>
          </w:tcPr>
          <w:p w:rsidR="00A16AA2" w:rsidRPr="00300E0F" w:rsidRDefault="00512855" w:rsidP="00512855">
            <w:pPr>
              <w:suppressAutoHyphens w:val="0"/>
              <w:spacing w:before="40" w:after="120"/>
              <w:ind w:right="113"/>
              <w:rPr>
                <w:szCs w:val="20"/>
                <w:lang w:val="fr-FR"/>
              </w:rPr>
            </w:pPr>
            <w:r>
              <w:rPr>
                <w:rFonts w:eastAsia="Traditional Arabic"/>
                <w:szCs w:val="20"/>
                <w:lang w:val="fr-FR"/>
              </w:rPr>
              <w:t>Un nombre de 600 </w:t>
            </w:r>
            <w:r w:rsidR="00A16AA2" w:rsidRPr="00300E0F">
              <w:rPr>
                <w:rFonts w:eastAsia="Traditional Arabic"/>
                <w:szCs w:val="20"/>
                <w:lang w:val="fr-FR"/>
              </w:rPr>
              <w:t>enfants non orphelins issus des villages voisins bénéficie également des services offerts par l</w:t>
            </w:r>
            <w:r w:rsidR="0047020A">
              <w:rPr>
                <w:rFonts w:eastAsia="Traditional Arabic"/>
                <w:szCs w:val="20"/>
                <w:lang w:val="fr-FR"/>
              </w:rPr>
              <w:t>’</w:t>
            </w:r>
            <w:r w:rsidR="00A16AA2" w:rsidRPr="00300E0F">
              <w:rPr>
                <w:rFonts w:eastAsia="Traditional Arabic"/>
                <w:szCs w:val="20"/>
                <w:lang w:val="fr-FR"/>
              </w:rPr>
              <w:t xml:space="preserve">institution </w:t>
            </w:r>
          </w:p>
        </w:tc>
      </w:tr>
      <w:tr w:rsidR="00A16AA2" w:rsidRPr="00300E0F">
        <w:trPr>
          <w:cantSplit/>
          <w:jc w:val="center"/>
        </w:trPr>
        <w:tc>
          <w:tcPr>
            <w:tcW w:w="190" w:type="pct"/>
            <w:tcBorders>
              <w:right w:val="nil"/>
            </w:tcBorders>
            <w:shd w:val="clear" w:color="auto" w:fill="auto"/>
          </w:tcPr>
          <w:p w:rsidR="00A16AA2" w:rsidRPr="00300E0F" w:rsidRDefault="00A16AA2" w:rsidP="00512855">
            <w:pPr>
              <w:suppressAutoHyphens w:val="0"/>
              <w:spacing w:before="40" w:after="120"/>
              <w:ind w:right="113"/>
              <w:rPr>
                <w:szCs w:val="20"/>
                <w:lang w:val="fr-FR"/>
              </w:rPr>
            </w:pPr>
            <w:r w:rsidRPr="00300E0F">
              <w:rPr>
                <w:rFonts w:eastAsia="Traditional Arabic"/>
                <w:szCs w:val="20"/>
                <w:lang w:val="fr-FR"/>
              </w:rPr>
              <w:t>3</w:t>
            </w:r>
          </w:p>
        </w:tc>
        <w:tc>
          <w:tcPr>
            <w:tcW w:w="509" w:type="pct"/>
            <w:tcBorders>
              <w:left w:val="nil"/>
            </w:tcBorders>
            <w:shd w:val="clear" w:color="auto" w:fill="auto"/>
          </w:tcPr>
          <w:p w:rsidR="00A16AA2" w:rsidRPr="00300E0F" w:rsidRDefault="00A16AA2" w:rsidP="00191E94">
            <w:pPr>
              <w:suppressAutoHyphens w:val="0"/>
              <w:spacing w:before="40" w:after="120"/>
              <w:ind w:right="113"/>
              <w:rPr>
                <w:szCs w:val="20"/>
                <w:lang w:val="fr-FR"/>
              </w:rPr>
            </w:pPr>
            <w:r w:rsidRPr="00300E0F">
              <w:rPr>
                <w:rFonts w:eastAsia="Traditional Arabic"/>
                <w:szCs w:val="20"/>
                <w:lang w:val="fr-FR"/>
              </w:rPr>
              <w:t>Orphelinat</w:t>
            </w:r>
          </w:p>
        </w:tc>
        <w:tc>
          <w:tcPr>
            <w:tcW w:w="609" w:type="pct"/>
            <w:shd w:val="clear" w:color="auto" w:fill="auto"/>
          </w:tcPr>
          <w:p w:rsidR="00A16AA2" w:rsidRPr="00300E0F" w:rsidRDefault="00A16AA2" w:rsidP="00480436">
            <w:pPr>
              <w:suppressAutoHyphens w:val="0"/>
              <w:spacing w:before="40" w:after="120"/>
              <w:ind w:left="57"/>
              <w:rPr>
                <w:szCs w:val="20"/>
                <w:lang w:val="fr-FR"/>
              </w:rPr>
            </w:pPr>
            <w:r w:rsidRPr="00300E0F">
              <w:rPr>
                <w:rFonts w:eastAsia="Traditional Arabic"/>
                <w:szCs w:val="20"/>
                <w:lang w:val="fr-FR"/>
              </w:rPr>
              <w:t>Hajja</w:t>
            </w:r>
          </w:p>
        </w:tc>
        <w:tc>
          <w:tcPr>
            <w:tcW w:w="426" w:type="pct"/>
            <w:shd w:val="clear" w:color="auto" w:fill="auto"/>
          </w:tcPr>
          <w:p w:rsidR="00A16AA2" w:rsidRPr="00300E0F" w:rsidRDefault="00A16AA2" w:rsidP="00191E94">
            <w:pPr>
              <w:suppressAutoHyphens w:val="0"/>
              <w:spacing w:before="40" w:after="120"/>
              <w:ind w:right="113"/>
              <w:rPr>
                <w:szCs w:val="20"/>
                <w:lang w:val="fr-FR"/>
              </w:rPr>
            </w:pPr>
            <w:r w:rsidRPr="00300E0F">
              <w:rPr>
                <w:rFonts w:eastAsia="Traditional Arabic"/>
                <w:szCs w:val="20"/>
                <w:lang w:val="fr-FR"/>
              </w:rPr>
              <w:t>120</w:t>
            </w:r>
          </w:p>
        </w:tc>
        <w:tc>
          <w:tcPr>
            <w:tcW w:w="1201" w:type="pct"/>
            <w:shd w:val="clear" w:color="auto" w:fill="auto"/>
          </w:tcPr>
          <w:p w:rsidR="00A16AA2" w:rsidRPr="00300E0F" w:rsidRDefault="00A16AA2" w:rsidP="00191E94">
            <w:pPr>
              <w:suppressAutoHyphens w:val="0"/>
              <w:spacing w:before="40" w:after="120"/>
              <w:ind w:right="113"/>
              <w:rPr>
                <w:szCs w:val="20"/>
                <w:lang w:val="fr-FR"/>
              </w:rPr>
            </w:pPr>
            <w:r w:rsidRPr="00300E0F">
              <w:rPr>
                <w:rFonts w:eastAsia="Traditional Arabic"/>
                <w:szCs w:val="20"/>
                <w:lang w:val="fr-FR"/>
              </w:rPr>
              <w:t>Ministère des affaires sociales</w:t>
            </w:r>
          </w:p>
        </w:tc>
        <w:tc>
          <w:tcPr>
            <w:tcW w:w="1085" w:type="pct"/>
            <w:shd w:val="clear" w:color="auto" w:fill="auto"/>
          </w:tcPr>
          <w:p w:rsidR="00A16AA2" w:rsidRPr="00300E0F" w:rsidRDefault="00A16AA2" w:rsidP="00191E94">
            <w:pPr>
              <w:suppressAutoHyphens w:val="0"/>
              <w:spacing w:before="40" w:after="120"/>
              <w:ind w:right="113"/>
              <w:rPr>
                <w:szCs w:val="20"/>
                <w:lang w:val="fr-FR"/>
              </w:rPr>
            </w:pPr>
            <w:r w:rsidRPr="00300E0F">
              <w:rPr>
                <w:rFonts w:eastAsia="Traditional Arabic"/>
                <w:szCs w:val="20"/>
                <w:lang w:val="fr-FR"/>
              </w:rPr>
              <w:t>Ministère des affaires sociales</w:t>
            </w:r>
          </w:p>
        </w:tc>
        <w:tc>
          <w:tcPr>
            <w:tcW w:w="980" w:type="pct"/>
            <w:shd w:val="clear" w:color="auto" w:fill="auto"/>
          </w:tcPr>
          <w:p w:rsidR="00A16AA2" w:rsidRPr="00300E0F" w:rsidRDefault="00A16AA2" w:rsidP="00512855">
            <w:pPr>
              <w:suppressAutoHyphens w:val="0"/>
              <w:spacing w:before="40" w:after="120"/>
              <w:ind w:right="113"/>
              <w:rPr>
                <w:szCs w:val="20"/>
                <w:lang w:val="fr-FR"/>
              </w:rPr>
            </w:pPr>
          </w:p>
        </w:tc>
      </w:tr>
      <w:tr w:rsidR="00A16AA2" w:rsidRPr="00300E0F">
        <w:trPr>
          <w:cantSplit/>
          <w:jc w:val="center"/>
        </w:trPr>
        <w:tc>
          <w:tcPr>
            <w:tcW w:w="190" w:type="pct"/>
            <w:tcBorders>
              <w:right w:val="nil"/>
            </w:tcBorders>
            <w:shd w:val="clear" w:color="auto" w:fill="auto"/>
          </w:tcPr>
          <w:p w:rsidR="00A16AA2" w:rsidRPr="00300E0F" w:rsidRDefault="00A16AA2" w:rsidP="00512855">
            <w:pPr>
              <w:suppressAutoHyphens w:val="0"/>
              <w:spacing w:before="40" w:after="120"/>
              <w:ind w:right="113"/>
              <w:rPr>
                <w:szCs w:val="20"/>
                <w:lang w:val="fr-FR"/>
              </w:rPr>
            </w:pPr>
            <w:r w:rsidRPr="00300E0F">
              <w:rPr>
                <w:rFonts w:eastAsia="Traditional Arabic"/>
                <w:szCs w:val="20"/>
                <w:lang w:val="fr-FR"/>
              </w:rPr>
              <w:t>4</w:t>
            </w:r>
          </w:p>
        </w:tc>
        <w:tc>
          <w:tcPr>
            <w:tcW w:w="509" w:type="pct"/>
            <w:tcBorders>
              <w:left w:val="nil"/>
            </w:tcBorders>
            <w:shd w:val="clear" w:color="auto" w:fill="auto"/>
          </w:tcPr>
          <w:p w:rsidR="00A16AA2" w:rsidRPr="00300E0F" w:rsidRDefault="00A16AA2" w:rsidP="00191E94">
            <w:pPr>
              <w:suppressAutoHyphens w:val="0"/>
              <w:spacing w:before="40" w:after="120"/>
              <w:ind w:right="113"/>
              <w:rPr>
                <w:szCs w:val="20"/>
                <w:lang w:val="fr-FR"/>
              </w:rPr>
            </w:pPr>
            <w:r w:rsidRPr="00300E0F">
              <w:rPr>
                <w:rFonts w:eastAsia="Traditional Arabic"/>
                <w:szCs w:val="20"/>
                <w:lang w:val="fr-FR"/>
              </w:rPr>
              <w:t>Orphelinat</w:t>
            </w:r>
          </w:p>
        </w:tc>
        <w:tc>
          <w:tcPr>
            <w:tcW w:w="609" w:type="pct"/>
            <w:shd w:val="clear" w:color="auto" w:fill="auto"/>
          </w:tcPr>
          <w:p w:rsidR="00A16AA2" w:rsidRPr="00300E0F" w:rsidRDefault="00A16AA2" w:rsidP="00480436">
            <w:pPr>
              <w:suppressAutoHyphens w:val="0"/>
              <w:spacing w:before="40" w:after="120"/>
              <w:ind w:left="57"/>
              <w:rPr>
                <w:szCs w:val="20"/>
                <w:lang w:val="fr-FR"/>
              </w:rPr>
            </w:pPr>
            <w:r w:rsidRPr="00300E0F">
              <w:rPr>
                <w:rFonts w:eastAsia="Traditional Arabic"/>
                <w:szCs w:val="20"/>
                <w:lang w:val="fr-FR"/>
              </w:rPr>
              <w:t>Taiz</w:t>
            </w:r>
          </w:p>
        </w:tc>
        <w:tc>
          <w:tcPr>
            <w:tcW w:w="426" w:type="pct"/>
            <w:shd w:val="clear" w:color="auto" w:fill="auto"/>
          </w:tcPr>
          <w:p w:rsidR="00A16AA2" w:rsidRPr="00300E0F" w:rsidRDefault="00A16AA2" w:rsidP="00191E94">
            <w:pPr>
              <w:suppressAutoHyphens w:val="0"/>
              <w:spacing w:before="40" w:after="120"/>
              <w:ind w:right="113"/>
              <w:rPr>
                <w:szCs w:val="20"/>
                <w:lang w:val="fr-FR"/>
              </w:rPr>
            </w:pPr>
            <w:r w:rsidRPr="00300E0F">
              <w:rPr>
                <w:rFonts w:eastAsia="Traditional Arabic"/>
                <w:szCs w:val="20"/>
                <w:lang w:val="fr-FR"/>
              </w:rPr>
              <w:t>100</w:t>
            </w:r>
          </w:p>
        </w:tc>
        <w:tc>
          <w:tcPr>
            <w:tcW w:w="1201" w:type="pct"/>
            <w:shd w:val="clear" w:color="auto" w:fill="auto"/>
          </w:tcPr>
          <w:p w:rsidR="00A16AA2" w:rsidRPr="00300E0F" w:rsidRDefault="00A16AA2" w:rsidP="00191E94">
            <w:pPr>
              <w:suppressAutoHyphens w:val="0"/>
              <w:spacing w:before="40" w:after="120"/>
              <w:ind w:right="113"/>
              <w:rPr>
                <w:szCs w:val="20"/>
                <w:lang w:val="fr-FR"/>
              </w:rPr>
            </w:pPr>
            <w:r w:rsidRPr="00300E0F">
              <w:rPr>
                <w:rFonts w:eastAsia="Traditional Arabic"/>
                <w:szCs w:val="20"/>
                <w:lang w:val="fr-FR"/>
              </w:rPr>
              <w:t>Ministère des affaires sociales</w:t>
            </w:r>
          </w:p>
        </w:tc>
        <w:tc>
          <w:tcPr>
            <w:tcW w:w="1085" w:type="pct"/>
            <w:shd w:val="clear" w:color="auto" w:fill="auto"/>
          </w:tcPr>
          <w:p w:rsidR="00A16AA2" w:rsidRPr="00300E0F" w:rsidRDefault="00A16AA2" w:rsidP="00191E94">
            <w:pPr>
              <w:suppressAutoHyphens w:val="0"/>
              <w:spacing w:before="40" w:after="120"/>
              <w:ind w:right="113"/>
              <w:rPr>
                <w:szCs w:val="20"/>
                <w:lang w:val="fr-FR"/>
              </w:rPr>
            </w:pPr>
            <w:r w:rsidRPr="00300E0F">
              <w:rPr>
                <w:rFonts w:eastAsia="Traditional Arabic"/>
                <w:szCs w:val="20"/>
                <w:lang w:val="fr-FR"/>
              </w:rPr>
              <w:t>Ministère des affaires sociales, Conseil d</w:t>
            </w:r>
            <w:r w:rsidR="0047020A">
              <w:rPr>
                <w:rFonts w:eastAsia="Traditional Arabic"/>
                <w:szCs w:val="20"/>
                <w:lang w:val="fr-FR"/>
              </w:rPr>
              <w:t>’</w:t>
            </w:r>
            <w:r w:rsidRPr="00300E0F">
              <w:rPr>
                <w:rFonts w:eastAsia="Traditional Arabic"/>
                <w:szCs w:val="20"/>
                <w:lang w:val="fr-FR"/>
              </w:rPr>
              <w:t xml:space="preserve">administration privé </w:t>
            </w:r>
          </w:p>
        </w:tc>
        <w:tc>
          <w:tcPr>
            <w:tcW w:w="980" w:type="pct"/>
            <w:shd w:val="clear" w:color="auto" w:fill="auto"/>
          </w:tcPr>
          <w:p w:rsidR="00A16AA2" w:rsidRPr="00300E0F" w:rsidRDefault="00A16AA2" w:rsidP="00512855">
            <w:pPr>
              <w:suppressAutoHyphens w:val="0"/>
              <w:spacing w:before="40" w:after="120"/>
              <w:ind w:right="113"/>
              <w:rPr>
                <w:szCs w:val="20"/>
                <w:lang w:val="fr-FR"/>
              </w:rPr>
            </w:pPr>
          </w:p>
        </w:tc>
      </w:tr>
      <w:tr w:rsidR="00A16AA2" w:rsidRPr="00300E0F">
        <w:trPr>
          <w:cantSplit/>
          <w:jc w:val="center"/>
        </w:trPr>
        <w:tc>
          <w:tcPr>
            <w:tcW w:w="190" w:type="pct"/>
            <w:tcBorders>
              <w:bottom w:val="nil"/>
              <w:right w:val="nil"/>
            </w:tcBorders>
            <w:shd w:val="clear" w:color="auto" w:fill="auto"/>
          </w:tcPr>
          <w:p w:rsidR="00A16AA2" w:rsidRPr="00300E0F" w:rsidRDefault="00A16AA2" w:rsidP="00512855">
            <w:pPr>
              <w:suppressAutoHyphens w:val="0"/>
              <w:spacing w:before="40" w:after="120"/>
              <w:ind w:right="113"/>
              <w:rPr>
                <w:szCs w:val="20"/>
                <w:lang w:val="fr-FR"/>
              </w:rPr>
            </w:pPr>
            <w:r w:rsidRPr="00300E0F">
              <w:rPr>
                <w:rFonts w:eastAsia="Traditional Arabic"/>
                <w:szCs w:val="20"/>
                <w:lang w:val="fr-FR"/>
              </w:rPr>
              <w:t>5</w:t>
            </w:r>
          </w:p>
        </w:tc>
        <w:tc>
          <w:tcPr>
            <w:tcW w:w="509" w:type="pct"/>
            <w:tcBorders>
              <w:left w:val="nil"/>
              <w:bottom w:val="nil"/>
            </w:tcBorders>
            <w:shd w:val="clear" w:color="auto" w:fill="auto"/>
          </w:tcPr>
          <w:p w:rsidR="00A16AA2" w:rsidRPr="00300E0F" w:rsidRDefault="00A16AA2" w:rsidP="00191E94">
            <w:pPr>
              <w:suppressAutoHyphens w:val="0"/>
              <w:spacing w:before="40" w:after="120"/>
              <w:ind w:right="113"/>
              <w:rPr>
                <w:szCs w:val="20"/>
                <w:lang w:val="fr-FR"/>
              </w:rPr>
            </w:pPr>
            <w:r w:rsidRPr="00300E0F">
              <w:rPr>
                <w:rFonts w:eastAsia="Traditional Arabic"/>
                <w:szCs w:val="20"/>
                <w:lang w:val="fr-FR"/>
              </w:rPr>
              <w:t>Orphelinat</w:t>
            </w:r>
          </w:p>
        </w:tc>
        <w:tc>
          <w:tcPr>
            <w:tcW w:w="609" w:type="pct"/>
            <w:tcBorders>
              <w:bottom w:val="nil"/>
            </w:tcBorders>
            <w:shd w:val="clear" w:color="auto" w:fill="auto"/>
          </w:tcPr>
          <w:p w:rsidR="00A16AA2" w:rsidRPr="00300E0F" w:rsidRDefault="00A16AA2" w:rsidP="00480436">
            <w:pPr>
              <w:suppressAutoHyphens w:val="0"/>
              <w:spacing w:before="40" w:after="120"/>
              <w:ind w:left="57"/>
              <w:rPr>
                <w:szCs w:val="20"/>
                <w:lang w:val="fr-FR"/>
              </w:rPr>
            </w:pPr>
            <w:r w:rsidRPr="00300E0F">
              <w:rPr>
                <w:rFonts w:eastAsia="Traditional Arabic"/>
                <w:szCs w:val="20"/>
                <w:lang w:val="fr-FR"/>
              </w:rPr>
              <w:t> Houdeida</w:t>
            </w:r>
          </w:p>
        </w:tc>
        <w:tc>
          <w:tcPr>
            <w:tcW w:w="426" w:type="pct"/>
            <w:tcBorders>
              <w:bottom w:val="nil"/>
            </w:tcBorders>
            <w:shd w:val="clear" w:color="auto" w:fill="auto"/>
          </w:tcPr>
          <w:p w:rsidR="00A16AA2" w:rsidRPr="00300E0F" w:rsidRDefault="00A16AA2" w:rsidP="00191E94">
            <w:pPr>
              <w:suppressAutoHyphens w:val="0"/>
              <w:spacing w:before="40" w:after="120"/>
              <w:ind w:right="113"/>
              <w:rPr>
                <w:szCs w:val="20"/>
                <w:lang w:val="fr-FR"/>
              </w:rPr>
            </w:pPr>
            <w:r w:rsidRPr="00300E0F">
              <w:rPr>
                <w:rFonts w:eastAsia="Traditional Arabic"/>
                <w:szCs w:val="20"/>
                <w:lang w:val="fr-FR"/>
              </w:rPr>
              <w:t>100</w:t>
            </w:r>
          </w:p>
        </w:tc>
        <w:tc>
          <w:tcPr>
            <w:tcW w:w="1201" w:type="pct"/>
            <w:tcBorders>
              <w:bottom w:val="nil"/>
            </w:tcBorders>
            <w:shd w:val="clear" w:color="auto" w:fill="auto"/>
          </w:tcPr>
          <w:p w:rsidR="00A16AA2" w:rsidRPr="00300E0F" w:rsidRDefault="00A16AA2" w:rsidP="00191E94">
            <w:pPr>
              <w:suppressAutoHyphens w:val="0"/>
              <w:spacing w:before="40" w:after="120"/>
              <w:ind w:right="113"/>
              <w:rPr>
                <w:szCs w:val="20"/>
                <w:lang w:val="fr-FR"/>
              </w:rPr>
            </w:pPr>
            <w:r w:rsidRPr="00300E0F">
              <w:rPr>
                <w:rFonts w:eastAsia="Traditional Arabic"/>
                <w:szCs w:val="20"/>
                <w:lang w:val="fr-FR"/>
              </w:rPr>
              <w:t>Ministère des affaires sociales</w:t>
            </w:r>
          </w:p>
        </w:tc>
        <w:tc>
          <w:tcPr>
            <w:tcW w:w="1085" w:type="pct"/>
            <w:tcBorders>
              <w:bottom w:val="nil"/>
            </w:tcBorders>
            <w:shd w:val="clear" w:color="auto" w:fill="auto"/>
          </w:tcPr>
          <w:p w:rsidR="00A16AA2" w:rsidRPr="00300E0F" w:rsidRDefault="00A16AA2" w:rsidP="00191E94">
            <w:pPr>
              <w:suppressAutoHyphens w:val="0"/>
              <w:spacing w:before="40" w:after="120"/>
              <w:ind w:right="113"/>
              <w:rPr>
                <w:szCs w:val="20"/>
                <w:lang w:val="fr-FR"/>
              </w:rPr>
            </w:pPr>
            <w:r w:rsidRPr="00300E0F">
              <w:rPr>
                <w:rFonts w:eastAsia="Traditional Arabic"/>
                <w:szCs w:val="20"/>
                <w:lang w:val="fr-FR"/>
              </w:rPr>
              <w:t>Ministère des affaires sociales</w:t>
            </w:r>
          </w:p>
        </w:tc>
        <w:tc>
          <w:tcPr>
            <w:tcW w:w="980" w:type="pct"/>
            <w:tcBorders>
              <w:bottom w:val="nil"/>
            </w:tcBorders>
            <w:shd w:val="clear" w:color="auto" w:fill="auto"/>
          </w:tcPr>
          <w:p w:rsidR="00A16AA2" w:rsidRPr="00300E0F" w:rsidRDefault="00A16AA2" w:rsidP="00512855">
            <w:pPr>
              <w:suppressAutoHyphens w:val="0"/>
              <w:spacing w:before="40" w:after="120"/>
              <w:ind w:right="113"/>
              <w:rPr>
                <w:szCs w:val="20"/>
                <w:lang w:val="fr-FR"/>
              </w:rPr>
            </w:pPr>
          </w:p>
        </w:tc>
      </w:tr>
      <w:tr w:rsidR="00A16AA2" w:rsidRPr="00300E0F">
        <w:trPr>
          <w:cantSplit/>
          <w:jc w:val="center"/>
        </w:trPr>
        <w:tc>
          <w:tcPr>
            <w:tcW w:w="190" w:type="pct"/>
            <w:tcBorders>
              <w:top w:val="nil"/>
              <w:bottom w:val="nil"/>
              <w:right w:val="nil"/>
            </w:tcBorders>
            <w:shd w:val="clear" w:color="auto" w:fill="auto"/>
          </w:tcPr>
          <w:p w:rsidR="00A16AA2" w:rsidRPr="00300E0F" w:rsidRDefault="00A16AA2" w:rsidP="00512855">
            <w:pPr>
              <w:suppressAutoHyphens w:val="0"/>
              <w:spacing w:before="40" w:after="120"/>
              <w:ind w:right="113"/>
              <w:rPr>
                <w:szCs w:val="20"/>
                <w:lang w:val="fr-FR"/>
              </w:rPr>
            </w:pPr>
            <w:r w:rsidRPr="00300E0F">
              <w:rPr>
                <w:rFonts w:eastAsia="Traditional Arabic"/>
                <w:szCs w:val="20"/>
                <w:lang w:val="fr-FR"/>
              </w:rPr>
              <w:t>6</w:t>
            </w:r>
          </w:p>
        </w:tc>
        <w:tc>
          <w:tcPr>
            <w:tcW w:w="509" w:type="pct"/>
            <w:tcBorders>
              <w:top w:val="nil"/>
              <w:left w:val="nil"/>
              <w:bottom w:val="nil"/>
            </w:tcBorders>
            <w:shd w:val="clear" w:color="auto" w:fill="auto"/>
          </w:tcPr>
          <w:p w:rsidR="00A16AA2" w:rsidRPr="00300E0F" w:rsidRDefault="00A16AA2" w:rsidP="00191E94">
            <w:pPr>
              <w:suppressAutoHyphens w:val="0"/>
              <w:spacing w:before="40" w:after="120"/>
              <w:ind w:right="113"/>
              <w:rPr>
                <w:szCs w:val="20"/>
                <w:lang w:val="fr-FR"/>
              </w:rPr>
            </w:pPr>
            <w:r w:rsidRPr="00300E0F">
              <w:rPr>
                <w:rFonts w:eastAsia="Traditional Arabic"/>
                <w:szCs w:val="20"/>
                <w:lang w:val="fr-FR"/>
              </w:rPr>
              <w:t>Orphelinat</w:t>
            </w:r>
          </w:p>
        </w:tc>
        <w:tc>
          <w:tcPr>
            <w:tcW w:w="609" w:type="pct"/>
            <w:tcBorders>
              <w:top w:val="nil"/>
              <w:bottom w:val="nil"/>
            </w:tcBorders>
            <w:shd w:val="clear" w:color="auto" w:fill="auto"/>
          </w:tcPr>
          <w:p w:rsidR="00A16AA2" w:rsidRPr="00300E0F" w:rsidRDefault="00A16AA2" w:rsidP="00480436">
            <w:pPr>
              <w:suppressAutoHyphens w:val="0"/>
              <w:spacing w:before="40" w:after="120"/>
              <w:ind w:left="57"/>
              <w:rPr>
                <w:szCs w:val="20"/>
                <w:lang w:val="fr-FR"/>
              </w:rPr>
            </w:pPr>
            <w:r w:rsidRPr="00300E0F">
              <w:rPr>
                <w:rFonts w:eastAsia="Traditional Arabic"/>
                <w:szCs w:val="20"/>
                <w:lang w:val="fr-FR"/>
              </w:rPr>
              <w:t>Al-Mouhweit</w:t>
            </w:r>
          </w:p>
        </w:tc>
        <w:tc>
          <w:tcPr>
            <w:tcW w:w="426" w:type="pct"/>
            <w:tcBorders>
              <w:top w:val="nil"/>
              <w:bottom w:val="nil"/>
            </w:tcBorders>
            <w:shd w:val="clear" w:color="auto" w:fill="auto"/>
          </w:tcPr>
          <w:p w:rsidR="00A16AA2" w:rsidRPr="00300E0F" w:rsidRDefault="00A16AA2" w:rsidP="00191E94">
            <w:pPr>
              <w:suppressAutoHyphens w:val="0"/>
              <w:spacing w:before="40" w:after="120"/>
              <w:ind w:right="113"/>
              <w:rPr>
                <w:szCs w:val="20"/>
                <w:lang w:val="fr-FR"/>
              </w:rPr>
            </w:pPr>
            <w:r w:rsidRPr="00300E0F">
              <w:rPr>
                <w:rFonts w:eastAsia="Traditional Arabic"/>
                <w:szCs w:val="20"/>
                <w:lang w:val="fr-FR"/>
              </w:rPr>
              <w:t>79</w:t>
            </w:r>
          </w:p>
        </w:tc>
        <w:tc>
          <w:tcPr>
            <w:tcW w:w="1201" w:type="pct"/>
            <w:tcBorders>
              <w:top w:val="nil"/>
              <w:bottom w:val="nil"/>
            </w:tcBorders>
            <w:shd w:val="clear" w:color="auto" w:fill="auto"/>
          </w:tcPr>
          <w:p w:rsidR="00A16AA2" w:rsidRPr="00300E0F" w:rsidRDefault="00A16AA2" w:rsidP="00191E94">
            <w:pPr>
              <w:suppressAutoHyphens w:val="0"/>
              <w:spacing w:before="40" w:after="120"/>
              <w:ind w:right="113"/>
              <w:rPr>
                <w:szCs w:val="20"/>
                <w:lang w:val="fr-FR"/>
              </w:rPr>
            </w:pPr>
            <w:r w:rsidRPr="00300E0F">
              <w:rPr>
                <w:rFonts w:eastAsia="Traditional Arabic"/>
                <w:szCs w:val="20"/>
                <w:lang w:val="fr-FR"/>
              </w:rPr>
              <w:t>Ministère des affaires sociales</w:t>
            </w:r>
          </w:p>
        </w:tc>
        <w:tc>
          <w:tcPr>
            <w:tcW w:w="1085" w:type="pct"/>
            <w:tcBorders>
              <w:top w:val="nil"/>
              <w:bottom w:val="nil"/>
            </w:tcBorders>
            <w:shd w:val="clear" w:color="auto" w:fill="auto"/>
          </w:tcPr>
          <w:p w:rsidR="00A16AA2" w:rsidRPr="00300E0F" w:rsidRDefault="00A16AA2" w:rsidP="00191E94">
            <w:pPr>
              <w:suppressAutoHyphens w:val="0"/>
              <w:spacing w:before="40" w:after="120"/>
              <w:ind w:right="113"/>
              <w:rPr>
                <w:szCs w:val="20"/>
                <w:lang w:val="fr-FR"/>
              </w:rPr>
            </w:pPr>
            <w:r w:rsidRPr="00300E0F">
              <w:rPr>
                <w:rFonts w:eastAsia="Traditional Arabic"/>
                <w:szCs w:val="20"/>
                <w:lang w:val="fr-FR"/>
              </w:rPr>
              <w:t>Ministère des affaires sociales</w:t>
            </w:r>
          </w:p>
        </w:tc>
        <w:tc>
          <w:tcPr>
            <w:tcW w:w="980" w:type="pct"/>
            <w:tcBorders>
              <w:top w:val="nil"/>
              <w:bottom w:val="nil"/>
            </w:tcBorders>
            <w:shd w:val="clear" w:color="auto" w:fill="auto"/>
          </w:tcPr>
          <w:p w:rsidR="00A16AA2" w:rsidRPr="00300E0F" w:rsidRDefault="00A16AA2" w:rsidP="00512855">
            <w:pPr>
              <w:suppressAutoHyphens w:val="0"/>
              <w:spacing w:before="40" w:after="120"/>
              <w:ind w:right="113"/>
              <w:rPr>
                <w:szCs w:val="20"/>
                <w:lang w:val="fr-FR"/>
              </w:rPr>
            </w:pPr>
            <w:r w:rsidRPr="00300E0F">
              <w:rPr>
                <w:rFonts w:eastAsia="Traditional Arabic"/>
                <w:szCs w:val="20"/>
                <w:lang w:val="fr-FR"/>
              </w:rPr>
              <w:t>L</w:t>
            </w:r>
            <w:r w:rsidR="0047020A">
              <w:rPr>
                <w:rFonts w:eastAsia="Traditional Arabic"/>
                <w:szCs w:val="20"/>
                <w:lang w:val="fr-FR"/>
              </w:rPr>
              <w:t>’</w:t>
            </w:r>
            <w:r w:rsidRPr="00300E0F">
              <w:rPr>
                <w:rFonts w:eastAsia="Traditional Arabic"/>
                <w:szCs w:val="20"/>
                <w:lang w:val="fr-FR"/>
              </w:rPr>
              <w:t>institution a ouvert ses portes en 2004</w:t>
            </w:r>
          </w:p>
        </w:tc>
      </w:tr>
      <w:tr w:rsidR="00A16AA2" w:rsidRPr="00300E0F">
        <w:trPr>
          <w:cantSplit/>
          <w:jc w:val="center"/>
        </w:trPr>
        <w:tc>
          <w:tcPr>
            <w:tcW w:w="190" w:type="pct"/>
            <w:tcBorders>
              <w:top w:val="nil"/>
              <w:bottom w:val="nil"/>
              <w:right w:val="nil"/>
            </w:tcBorders>
            <w:shd w:val="clear" w:color="auto" w:fill="auto"/>
          </w:tcPr>
          <w:p w:rsidR="00A16AA2" w:rsidRPr="00300E0F" w:rsidRDefault="00A16AA2" w:rsidP="00512855">
            <w:pPr>
              <w:suppressAutoHyphens w:val="0"/>
              <w:spacing w:before="40" w:after="120"/>
              <w:ind w:right="113"/>
              <w:rPr>
                <w:szCs w:val="20"/>
                <w:lang w:val="fr-FR"/>
              </w:rPr>
            </w:pPr>
            <w:r w:rsidRPr="00300E0F">
              <w:rPr>
                <w:rFonts w:eastAsia="Traditional Arabic"/>
                <w:szCs w:val="20"/>
                <w:lang w:val="fr-FR"/>
              </w:rPr>
              <w:t>7</w:t>
            </w:r>
          </w:p>
        </w:tc>
        <w:tc>
          <w:tcPr>
            <w:tcW w:w="509" w:type="pct"/>
            <w:tcBorders>
              <w:top w:val="nil"/>
              <w:left w:val="nil"/>
              <w:bottom w:val="nil"/>
            </w:tcBorders>
            <w:shd w:val="clear" w:color="auto" w:fill="auto"/>
          </w:tcPr>
          <w:p w:rsidR="00A16AA2" w:rsidRPr="00300E0F" w:rsidRDefault="00A16AA2" w:rsidP="00191E94">
            <w:pPr>
              <w:suppressAutoHyphens w:val="0"/>
              <w:spacing w:before="40" w:after="120"/>
              <w:ind w:right="113"/>
              <w:rPr>
                <w:szCs w:val="20"/>
                <w:lang w:val="fr-FR"/>
              </w:rPr>
            </w:pPr>
            <w:r w:rsidRPr="00300E0F">
              <w:rPr>
                <w:rFonts w:eastAsia="Traditional Arabic"/>
                <w:szCs w:val="20"/>
                <w:lang w:val="fr-FR"/>
              </w:rPr>
              <w:t>Orphelinat</w:t>
            </w:r>
          </w:p>
        </w:tc>
        <w:tc>
          <w:tcPr>
            <w:tcW w:w="609" w:type="pct"/>
            <w:tcBorders>
              <w:top w:val="nil"/>
              <w:bottom w:val="nil"/>
            </w:tcBorders>
            <w:shd w:val="clear" w:color="auto" w:fill="auto"/>
          </w:tcPr>
          <w:p w:rsidR="00A16AA2" w:rsidRPr="00300E0F" w:rsidRDefault="00A16AA2" w:rsidP="00480436">
            <w:pPr>
              <w:suppressAutoHyphens w:val="0"/>
              <w:spacing w:before="40" w:after="120"/>
              <w:ind w:left="57"/>
              <w:rPr>
                <w:szCs w:val="20"/>
                <w:lang w:val="fr-FR"/>
              </w:rPr>
            </w:pPr>
            <w:r w:rsidRPr="00300E0F">
              <w:rPr>
                <w:rFonts w:eastAsia="Traditional Arabic"/>
                <w:szCs w:val="20"/>
                <w:lang w:val="fr-FR"/>
              </w:rPr>
              <w:t> Amran</w:t>
            </w:r>
          </w:p>
        </w:tc>
        <w:tc>
          <w:tcPr>
            <w:tcW w:w="426" w:type="pct"/>
            <w:tcBorders>
              <w:top w:val="nil"/>
              <w:bottom w:val="nil"/>
            </w:tcBorders>
            <w:shd w:val="clear" w:color="auto" w:fill="auto"/>
          </w:tcPr>
          <w:p w:rsidR="00A16AA2" w:rsidRPr="00300E0F" w:rsidRDefault="00A16AA2" w:rsidP="00191E94">
            <w:pPr>
              <w:suppressAutoHyphens w:val="0"/>
              <w:spacing w:before="40" w:after="120"/>
              <w:ind w:right="113"/>
              <w:rPr>
                <w:szCs w:val="20"/>
                <w:lang w:val="fr-FR"/>
              </w:rPr>
            </w:pPr>
            <w:r w:rsidRPr="00300E0F">
              <w:rPr>
                <w:rFonts w:eastAsia="Traditional Arabic"/>
                <w:szCs w:val="20"/>
                <w:lang w:val="fr-FR"/>
              </w:rPr>
              <w:t>150</w:t>
            </w:r>
          </w:p>
        </w:tc>
        <w:tc>
          <w:tcPr>
            <w:tcW w:w="1201" w:type="pct"/>
            <w:tcBorders>
              <w:top w:val="nil"/>
              <w:bottom w:val="nil"/>
            </w:tcBorders>
            <w:shd w:val="clear" w:color="auto" w:fill="auto"/>
          </w:tcPr>
          <w:p w:rsidR="00A16AA2" w:rsidRPr="00300E0F" w:rsidRDefault="00A16AA2" w:rsidP="00191E94">
            <w:pPr>
              <w:suppressAutoHyphens w:val="0"/>
              <w:spacing w:before="40" w:after="120"/>
              <w:ind w:right="113"/>
              <w:rPr>
                <w:szCs w:val="20"/>
                <w:lang w:val="fr-FR"/>
              </w:rPr>
            </w:pPr>
            <w:r w:rsidRPr="00300E0F">
              <w:rPr>
                <w:rFonts w:eastAsia="Traditional Arabic"/>
                <w:szCs w:val="20"/>
                <w:lang w:val="fr-FR"/>
              </w:rPr>
              <w:t>Ministère des affaires sociales</w:t>
            </w:r>
          </w:p>
        </w:tc>
        <w:tc>
          <w:tcPr>
            <w:tcW w:w="1085" w:type="pct"/>
            <w:tcBorders>
              <w:top w:val="nil"/>
              <w:bottom w:val="nil"/>
            </w:tcBorders>
            <w:shd w:val="clear" w:color="auto" w:fill="auto"/>
          </w:tcPr>
          <w:p w:rsidR="00A16AA2" w:rsidRPr="00300E0F" w:rsidRDefault="00A16AA2" w:rsidP="00191E94">
            <w:pPr>
              <w:suppressAutoHyphens w:val="0"/>
              <w:spacing w:before="40" w:after="120"/>
              <w:ind w:right="113"/>
              <w:rPr>
                <w:szCs w:val="20"/>
                <w:lang w:val="fr-FR"/>
              </w:rPr>
            </w:pPr>
            <w:r w:rsidRPr="00300E0F">
              <w:rPr>
                <w:rFonts w:eastAsia="Traditional Arabic"/>
                <w:szCs w:val="20"/>
                <w:lang w:val="fr-FR"/>
              </w:rPr>
              <w:t>Pas encore en service</w:t>
            </w:r>
          </w:p>
        </w:tc>
        <w:tc>
          <w:tcPr>
            <w:tcW w:w="980" w:type="pct"/>
            <w:tcBorders>
              <w:top w:val="nil"/>
              <w:bottom w:val="nil"/>
            </w:tcBorders>
            <w:shd w:val="clear" w:color="auto" w:fill="auto"/>
          </w:tcPr>
          <w:p w:rsidR="00A16AA2" w:rsidRPr="00300E0F" w:rsidRDefault="00A16AA2" w:rsidP="00512855">
            <w:pPr>
              <w:suppressAutoHyphens w:val="0"/>
              <w:spacing w:before="40" w:after="120"/>
              <w:ind w:right="113"/>
              <w:rPr>
                <w:szCs w:val="20"/>
                <w:lang w:val="fr-FR"/>
              </w:rPr>
            </w:pPr>
            <w:r w:rsidRPr="00300E0F">
              <w:rPr>
                <w:rFonts w:eastAsia="Traditional Arabic"/>
                <w:szCs w:val="20"/>
                <w:lang w:val="fr-FR"/>
              </w:rPr>
              <w:t>Le fonds social a financé la construction, mais l</w:t>
            </w:r>
            <w:r w:rsidR="0047020A">
              <w:rPr>
                <w:rFonts w:eastAsia="Traditional Arabic"/>
                <w:szCs w:val="20"/>
                <w:lang w:val="fr-FR"/>
              </w:rPr>
              <w:t>’</w:t>
            </w:r>
            <w:r w:rsidRPr="00300E0F">
              <w:rPr>
                <w:rFonts w:eastAsia="Traditional Arabic"/>
                <w:szCs w:val="20"/>
                <w:lang w:val="fr-FR"/>
              </w:rPr>
              <w:t>institution n</w:t>
            </w:r>
            <w:r w:rsidR="0047020A">
              <w:rPr>
                <w:rFonts w:eastAsia="Traditional Arabic"/>
                <w:szCs w:val="20"/>
                <w:lang w:val="fr-FR"/>
              </w:rPr>
              <w:t>’</w:t>
            </w:r>
            <w:r w:rsidRPr="00300E0F">
              <w:rPr>
                <w:rFonts w:eastAsia="Traditional Arabic"/>
                <w:szCs w:val="20"/>
                <w:lang w:val="fr-FR"/>
              </w:rPr>
              <w:t>a pas encore ouvert ses portes à ce jour faute de subventions de fonctionnement et de personnel d</w:t>
            </w:r>
            <w:r w:rsidR="0047020A">
              <w:rPr>
                <w:rFonts w:eastAsia="Traditional Arabic"/>
                <w:szCs w:val="20"/>
                <w:lang w:val="fr-FR"/>
              </w:rPr>
              <w:t>’</w:t>
            </w:r>
            <w:r w:rsidRPr="00300E0F">
              <w:rPr>
                <w:rFonts w:eastAsia="Traditional Arabic"/>
                <w:szCs w:val="20"/>
                <w:lang w:val="fr-FR"/>
              </w:rPr>
              <w:t>encadrement</w:t>
            </w:r>
          </w:p>
        </w:tc>
      </w:tr>
      <w:tr w:rsidR="00A16AA2" w:rsidRPr="00300E0F">
        <w:trPr>
          <w:cantSplit/>
          <w:jc w:val="center"/>
        </w:trPr>
        <w:tc>
          <w:tcPr>
            <w:tcW w:w="190" w:type="pct"/>
            <w:tcBorders>
              <w:top w:val="nil"/>
              <w:bottom w:val="nil"/>
              <w:right w:val="nil"/>
            </w:tcBorders>
            <w:shd w:val="clear" w:color="auto" w:fill="auto"/>
          </w:tcPr>
          <w:p w:rsidR="00A16AA2" w:rsidRPr="00300E0F" w:rsidRDefault="00A16AA2" w:rsidP="00512855">
            <w:pPr>
              <w:suppressAutoHyphens w:val="0"/>
              <w:spacing w:before="40" w:after="120"/>
              <w:ind w:right="113"/>
              <w:rPr>
                <w:szCs w:val="20"/>
                <w:lang w:val="fr-FR"/>
              </w:rPr>
            </w:pPr>
            <w:r w:rsidRPr="00300E0F">
              <w:rPr>
                <w:rFonts w:eastAsia="Traditional Arabic"/>
                <w:szCs w:val="20"/>
                <w:lang w:val="fr-FR"/>
              </w:rPr>
              <w:t>8</w:t>
            </w:r>
          </w:p>
        </w:tc>
        <w:tc>
          <w:tcPr>
            <w:tcW w:w="509" w:type="pct"/>
            <w:tcBorders>
              <w:top w:val="nil"/>
              <w:left w:val="nil"/>
              <w:bottom w:val="nil"/>
            </w:tcBorders>
            <w:shd w:val="clear" w:color="auto" w:fill="auto"/>
          </w:tcPr>
          <w:p w:rsidR="00A16AA2" w:rsidRPr="00300E0F" w:rsidRDefault="00A16AA2" w:rsidP="00191E94">
            <w:pPr>
              <w:suppressAutoHyphens w:val="0"/>
              <w:spacing w:before="40" w:after="120"/>
              <w:ind w:right="113"/>
              <w:rPr>
                <w:szCs w:val="20"/>
                <w:lang w:val="fr-FR"/>
              </w:rPr>
            </w:pPr>
            <w:r w:rsidRPr="00300E0F">
              <w:rPr>
                <w:rFonts w:eastAsia="Traditional Arabic"/>
                <w:szCs w:val="20"/>
                <w:lang w:val="fr-FR"/>
              </w:rPr>
              <w:t>Orphelinat</w:t>
            </w:r>
          </w:p>
        </w:tc>
        <w:tc>
          <w:tcPr>
            <w:tcW w:w="609" w:type="pct"/>
            <w:tcBorders>
              <w:top w:val="nil"/>
              <w:bottom w:val="nil"/>
            </w:tcBorders>
            <w:shd w:val="clear" w:color="auto" w:fill="auto"/>
          </w:tcPr>
          <w:p w:rsidR="00A16AA2" w:rsidRPr="00300E0F" w:rsidRDefault="00A16AA2" w:rsidP="00480436">
            <w:pPr>
              <w:suppressAutoHyphens w:val="0"/>
              <w:spacing w:before="40" w:after="120"/>
              <w:ind w:left="57"/>
              <w:rPr>
                <w:szCs w:val="20"/>
                <w:lang w:val="fr-FR"/>
              </w:rPr>
            </w:pPr>
            <w:r w:rsidRPr="00300E0F">
              <w:rPr>
                <w:rFonts w:eastAsia="Traditional Arabic"/>
                <w:szCs w:val="20"/>
                <w:lang w:val="fr-FR"/>
              </w:rPr>
              <w:t>Dhamar</w:t>
            </w:r>
          </w:p>
        </w:tc>
        <w:tc>
          <w:tcPr>
            <w:tcW w:w="426" w:type="pct"/>
            <w:tcBorders>
              <w:top w:val="nil"/>
              <w:bottom w:val="nil"/>
            </w:tcBorders>
            <w:shd w:val="clear" w:color="auto" w:fill="auto"/>
          </w:tcPr>
          <w:p w:rsidR="00A16AA2" w:rsidRPr="00300E0F" w:rsidRDefault="00A16AA2" w:rsidP="00191E94">
            <w:pPr>
              <w:suppressAutoHyphens w:val="0"/>
              <w:spacing w:before="40" w:after="120"/>
              <w:ind w:right="113"/>
              <w:rPr>
                <w:szCs w:val="20"/>
                <w:lang w:val="fr-FR"/>
              </w:rPr>
            </w:pPr>
            <w:r w:rsidRPr="00300E0F">
              <w:rPr>
                <w:rFonts w:eastAsia="Traditional Arabic"/>
                <w:szCs w:val="20"/>
                <w:lang w:val="fr-FR"/>
              </w:rPr>
              <w:t>150</w:t>
            </w:r>
          </w:p>
        </w:tc>
        <w:tc>
          <w:tcPr>
            <w:tcW w:w="1201" w:type="pct"/>
            <w:tcBorders>
              <w:top w:val="nil"/>
              <w:bottom w:val="nil"/>
            </w:tcBorders>
            <w:shd w:val="clear" w:color="auto" w:fill="auto"/>
          </w:tcPr>
          <w:p w:rsidR="00A16AA2" w:rsidRPr="00300E0F" w:rsidRDefault="00A16AA2" w:rsidP="00191E94">
            <w:pPr>
              <w:suppressAutoHyphens w:val="0"/>
              <w:spacing w:before="40" w:after="120"/>
              <w:ind w:right="113"/>
              <w:rPr>
                <w:szCs w:val="20"/>
                <w:lang w:val="fr-FR"/>
              </w:rPr>
            </w:pPr>
            <w:r w:rsidRPr="00300E0F">
              <w:rPr>
                <w:rFonts w:eastAsia="Traditional Arabic"/>
                <w:szCs w:val="20"/>
                <w:lang w:val="fr-FR"/>
              </w:rPr>
              <w:t>Ministère des affaires sociales</w:t>
            </w:r>
          </w:p>
        </w:tc>
        <w:tc>
          <w:tcPr>
            <w:tcW w:w="1085" w:type="pct"/>
            <w:tcBorders>
              <w:top w:val="nil"/>
              <w:bottom w:val="nil"/>
            </w:tcBorders>
            <w:shd w:val="clear" w:color="auto" w:fill="auto"/>
          </w:tcPr>
          <w:p w:rsidR="00A16AA2" w:rsidRPr="00300E0F" w:rsidRDefault="00A16AA2" w:rsidP="00191E94">
            <w:pPr>
              <w:suppressAutoHyphens w:val="0"/>
              <w:spacing w:before="40" w:after="120"/>
              <w:ind w:right="113"/>
              <w:rPr>
                <w:szCs w:val="20"/>
                <w:lang w:val="fr-FR"/>
              </w:rPr>
            </w:pPr>
            <w:r w:rsidRPr="00300E0F">
              <w:rPr>
                <w:rFonts w:eastAsia="Traditional Arabic"/>
                <w:szCs w:val="20"/>
                <w:lang w:val="fr-FR"/>
              </w:rPr>
              <w:t>L</w:t>
            </w:r>
            <w:r w:rsidR="0047020A">
              <w:rPr>
                <w:rFonts w:eastAsia="Traditional Arabic"/>
                <w:szCs w:val="20"/>
                <w:lang w:val="fr-FR"/>
              </w:rPr>
              <w:t>’</w:t>
            </w:r>
            <w:r w:rsidRPr="00300E0F">
              <w:rPr>
                <w:rFonts w:eastAsia="Traditional Arabic"/>
                <w:szCs w:val="20"/>
                <w:lang w:val="fr-FR"/>
              </w:rPr>
              <w:t>institution n</w:t>
            </w:r>
            <w:r w:rsidR="0047020A">
              <w:rPr>
                <w:rFonts w:eastAsia="Traditional Arabic"/>
                <w:szCs w:val="20"/>
                <w:lang w:val="fr-FR"/>
              </w:rPr>
              <w:t>’</w:t>
            </w:r>
            <w:r w:rsidRPr="00300E0F">
              <w:rPr>
                <w:rFonts w:eastAsia="Traditional Arabic"/>
                <w:szCs w:val="20"/>
                <w:lang w:val="fr-FR"/>
              </w:rPr>
              <w:t>a pas encore ouvert ses portes</w:t>
            </w:r>
          </w:p>
        </w:tc>
        <w:tc>
          <w:tcPr>
            <w:tcW w:w="980" w:type="pct"/>
            <w:tcBorders>
              <w:top w:val="nil"/>
              <w:bottom w:val="nil"/>
            </w:tcBorders>
            <w:shd w:val="clear" w:color="auto" w:fill="auto"/>
          </w:tcPr>
          <w:p w:rsidR="00A16AA2" w:rsidRPr="00300E0F" w:rsidRDefault="00A16AA2" w:rsidP="00512855">
            <w:pPr>
              <w:suppressAutoHyphens w:val="0"/>
              <w:spacing w:before="40" w:after="120"/>
              <w:ind w:right="113"/>
              <w:rPr>
                <w:szCs w:val="20"/>
                <w:lang w:val="fr-FR"/>
              </w:rPr>
            </w:pPr>
            <w:r w:rsidRPr="00300E0F">
              <w:rPr>
                <w:rFonts w:eastAsia="Traditional Arabic"/>
                <w:szCs w:val="20"/>
                <w:lang w:val="fr-FR"/>
              </w:rPr>
              <w:t>Le fonds social a financé la construction, mais l</w:t>
            </w:r>
            <w:r w:rsidR="0047020A">
              <w:rPr>
                <w:rFonts w:eastAsia="Traditional Arabic"/>
                <w:szCs w:val="20"/>
                <w:lang w:val="fr-FR"/>
              </w:rPr>
              <w:t>’</w:t>
            </w:r>
            <w:r w:rsidRPr="00300E0F">
              <w:rPr>
                <w:rFonts w:eastAsia="Traditional Arabic"/>
                <w:szCs w:val="20"/>
                <w:lang w:val="fr-FR"/>
              </w:rPr>
              <w:t>institution n</w:t>
            </w:r>
            <w:r w:rsidR="0047020A">
              <w:rPr>
                <w:rFonts w:eastAsia="Traditional Arabic"/>
                <w:szCs w:val="20"/>
                <w:lang w:val="fr-FR"/>
              </w:rPr>
              <w:t>’</w:t>
            </w:r>
            <w:r w:rsidRPr="00300E0F">
              <w:rPr>
                <w:rFonts w:eastAsia="Traditional Arabic"/>
                <w:szCs w:val="20"/>
                <w:lang w:val="fr-FR"/>
              </w:rPr>
              <w:t>a pas encore ouvert ses portes à ce jour faute de subventions de fonctionnement et de personnel d</w:t>
            </w:r>
            <w:r w:rsidR="0047020A">
              <w:rPr>
                <w:rFonts w:eastAsia="Traditional Arabic"/>
                <w:szCs w:val="20"/>
                <w:lang w:val="fr-FR"/>
              </w:rPr>
              <w:t>’</w:t>
            </w:r>
            <w:r w:rsidRPr="00300E0F">
              <w:rPr>
                <w:rFonts w:eastAsia="Traditional Arabic"/>
                <w:szCs w:val="20"/>
                <w:lang w:val="fr-FR"/>
              </w:rPr>
              <w:t>encadrement</w:t>
            </w:r>
          </w:p>
        </w:tc>
      </w:tr>
      <w:tr w:rsidR="00A16AA2" w:rsidRPr="00300E0F">
        <w:trPr>
          <w:cantSplit/>
          <w:jc w:val="center"/>
        </w:trPr>
        <w:tc>
          <w:tcPr>
            <w:tcW w:w="190" w:type="pct"/>
            <w:tcBorders>
              <w:top w:val="nil"/>
              <w:bottom w:val="nil"/>
              <w:right w:val="nil"/>
            </w:tcBorders>
            <w:shd w:val="clear" w:color="auto" w:fill="auto"/>
          </w:tcPr>
          <w:p w:rsidR="00A16AA2" w:rsidRPr="00300E0F" w:rsidRDefault="00A16AA2" w:rsidP="00512855">
            <w:pPr>
              <w:suppressAutoHyphens w:val="0"/>
              <w:spacing w:before="40" w:after="120"/>
              <w:ind w:right="113"/>
              <w:rPr>
                <w:szCs w:val="20"/>
                <w:lang w:val="fr-FR"/>
              </w:rPr>
            </w:pPr>
            <w:r w:rsidRPr="00300E0F">
              <w:rPr>
                <w:rFonts w:eastAsia="Traditional Arabic"/>
                <w:szCs w:val="20"/>
                <w:lang w:val="fr-FR"/>
              </w:rPr>
              <w:t>9</w:t>
            </w:r>
          </w:p>
        </w:tc>
        <w:tc>
          <w:tcPr>
            <w:tcW w:w="509" w:type="pct"/>
            <w:tcBorders>
              <w:top w:val="nil"/>
              <w:left w:val="nil"/>
              <w:bottom w:val="nil"/>
            </w:tcBorders>
            <w:shd w:val="clear" w:color="auto" w:fill="auto"/>
          </w:tcPr>
          <w:p w:rsidR="00A16AA2" w:rsidRPr="00300E0F" w:rsidRDefault="00A16AA2" w:rsidP="00191E94">
            <w:pPr>
              <w:suppressAutoHyphens w:val="0"/>
              <w:spacing w:before="40" w:after="120"/>
              <w:ind w:right="113"/>
              <w:rPr>
                <w:szCs w:val="20"/>
                <w:lang w:val="fr-FR"/>
              </w:rPr>
            </w:pPr>
            <w:r w:rsidRPr="00300E0F">
              <w:rPr>
                <w:rFonts w:eastAsia="Traditional Arabic"/>
                <w:szCs w:val="20"/>
                <w:lang w:val="fr-FR"/>
              </w:rPr>
              <w:t>Orphelinat</w:t>
            </w:r>
          </w:p>
        </w:tc>
        <w:tc>
          <w:tcPr>
            <w:tcW w:w="609" w:type="pct"/>
            <w:tcBorders>
              <w:top w:val="nil"/>
              <w:bottom w:val="nil"/>
            </w:tcBorders>
            <w:shd w:val="clear" w:color="auto" w:fill="auto"/>
          </w:tcPr>
          <w:p w:rsidR="00A16AA2" w:rsidRPr="00300E0F" w:rsidRDefault="00A16AA2" w:rsidP="00480436">
            <w:pPr>
              <w:suppressAutoHyphens w:val="0"/>
              <w:spacing w:before="40" w:after="120"/>
              <w:ind w:left="57"/>
              <w:rPr>
                <w:szCs w:val="20"/>
                <w:lang w:val="fr-FR"/>
              </w:rPr>
            </w:pPr>
            <w:r w:rsidRPr="00300E0F">
              <w:rPr>
                <w:rFonts w:eastAsia="Traditional Arabic"/>
                <w:szCs w:val="20"/>
                <w:lang w:val="fr-FR"/>
              </w:rPr>
              <w:t>Hadhramaout</w:t>
            </w:r>
          </w:p>
        </w:tc>
        <w:tc>
          <w:tcPr>
            <w:tcW w:w="426" w:type="pct"/>
            <w:tcBorders>
              <w:top w:val="nil"/>
              <w:bottom w:val="nil"/>
            </w:tcBorders>
            <w:shd w:val="clear" w:color="auto" w:fill="auto"/>
          </w:tcPr>
          <w:p w:rsidR="00A16AA2" w:rsidRPr="00300E0F" w:rsidRDefault="00A16AA2" w:rsidP="00191E94">
            <w:pPr>
              <w:suppressAutoHyphens w:val="0"/>
              <w:spacing w:before="40" w:after="120"/>
              <w:ind w:right="113"/>
              <w:rPr>
                <w:szCs w:val="20"/>
                <w:lang w:val="fr-FR"/>
              </w:rPr>
            </w:pPr>
            <w:r w:rsidRPr="00300E0F">
              <w:rPr>
                <w:rFonts w:eastAsia="Traditional Arabic"/>
                <w:szCs w:val="20"/>
                <w:lang w:val="fr-FR"/>
              </w:rPr>
              <w:t>300</w:t>
            </w:r>
          </w:p>
        </w:tc>
        <w:tc>
          <w:tcPr>
            <w:tcW w:w="1201" w:type="pct"/>
            <w:tcBorders>
              <w:top w:val="nil"/>
              <w:bottom w:val="nil"/>
            </w:tcBorders>
            <w:shd w:val="clear" w:color="auto" w:fill="auto"/>
          </w:tcPr>
          <w:p w:rsidR="00A16AA2" w:rsidRPr="00300E0F" w:rsidRDefault="00A16AA2" w:rsidP="00191E94">
            <w:pPr>
              <w:suppressAutoHyphens w:val="0"/>
              <w:spacing w:before="40" w:after="120"/>
              <w:ind w:right="113"/>
              <w:rPr>
                <w:szCs w:val="20"/>
                <w:lang w:val="fr-FR"/>
              </w:rPr>
            </w:pPr>
            <w:r w:rsidRPr="00300E0F">
              <w:rPr>
                <w:rFonts w:eastAsia="Traditional Arabic"/>
                <w:szCs w:val="20"/>
                <w:lang w:val="fr-FR"/>
              </w:rPr>
              <w:t xml:space="preserve">Ministère des affaires sociales, association caritative islamique </w:t>
            </w:r>
          </w:p>
        </w:tc>
        <w:tc>
          <w:tcPr>
            <w:tcW w:w="1085" w:type="pct"/>
            <w:tcBorders>
              <w:top w:val="nil"/>
              <w:bottom w:val="nil"/>
            </w:tcBorders>
            <w:shd w:val="clear" w:color="auto" w:fill="auto"/>
          </w:tcPr>
          <w:p w:rsidR="00A16AA2" w:rsidRPr="00300E0F" w:rsidRDefault="00A16AA2" w:rsidP="00191E94">
            <w:pPr>
              <w:suppressAutoHyphens w:val="0"/>
              <w:spacing w:before="40" w:after="120"/>
              <w:ind w:right="113"/>
              <w:rPr>
                <w:szCs w:val="20"/>
                <w:lang w:val="fr-FR"/>
              </w:rPr>
            </w:pPr>
            <w:r w:rsidRPr="00300E0F">
              <w:rPr>
                <w:rFonts w:eastAsia="Traditional Arabic"/>
                <w:szCs w:val="20"/>
                <w:lang w:val="fr-FR"/>
              </w:rPr>
              <w:t>L</w:t>
            </w:r>
            <w:r w:rsidR="0047020A">
              <w:rPr>
                <w:rFonts w:eastAsia="Traditional Arabic"/>
                <w:szCs w:val="20"/>
                <w:lang w:val="fr-FR"/>
              </w:rPr>
              <w:t>’</w:t>
            </w:r>
            <w:r w:rsidRPr="00300E0F">
              <w:rPr>
                <w:rFonts w:eastAsia="Traditional Arabic"/>
                <w:szCs w:val="20"/>
                <w:lang w:val="fr-FR"/>
              </w:rPr>
              <w:t>orphelinat a ouvert ses portes récemment et le nombre ac</w:t>
            </w:r>
            <w:r w:rsidR="00512855">
              <w:rPr>
                <w:rFonts w:eastAsia="Traditional Arabic"/>
                <w:szCs w:val="20"/>
                <w:lang w:val="fr-FR"/>
              </w:rPr>
              <w:t>tuel de pensionnaires est de 30 </w:t>
            </w:r>
            <w:r w:rsidRPr="00300E0F">
              <w:rPr>
                <w:rFonts w:eastAsia="Traditional Arabic"/>
                <w:szCs w:val="20"/>
                <w:lang w:val="fr-FR"/>
              </w:rPr>
              <w:t>orphelins</w:t>
            </w:r>
          </w:p>
        </w:tc>
        <w:tc>
          <w:tcPr>
            <w:tcW w:w="980" w:type="pct"/>
            <w:tcBorders>
              <w:top w:val="nil"/>
              <w:bottom w:val="nil"/>
            </w:tcBorders>
            <w:shd w:val="clear" w:color="auto" w:fill="auto"/>
          </w:tcPr>
          <w:p w:rsidR="00A16AA2" w:rsidRPr="00300E0F" w:rsidRDefault="00A16AA2" w:rsidP="00512855">
            <w:pPr>
              <w:suppressAutoHyphens w:val="0"/>
              <w:spacing w:before="40" w:after="120"/>
              <w:ind w:right="113"/>
              <w:rPr>
                <w:szCs w:val="20"/>
                <w:lang w:val="fr-FR"/>
              </w:rPr>
            </w:pPr>
            <w:r w:rsidRPr="00300E0F">
              <w:rPr>
                <w:rFonts w:eastAsia="Traditional Arabic"/>
                <w:szCs w:val="20"/>
                <w:lang w:val="fr-FR"/>
              </w:rPr>
              <w:t>La construction a été financée par un bienfaiteur</w:t>
            </w:r>
          </w:p>
        </w:tc>
      </w:tr>
      <w:tr w:rsidR="00A16AA2" w:rsidRPr="00300E0F">
        <w:trPr>
          <w:cantSplit/>
          <w:jc w:val="center"/>
        </w:trPr>
        <w:tc>
          <w:tcPr>
            <w:tcW w:w="190" w:type="pct"/>
            <w:tcBorders>
              <w:top w:val="nil"/>
              <w:bottom w:val="single" w:sz="12" w:space="0" w:color="000000"/>
              <w:right w:val="nil"/>
            </w:tcBorders>
            <w:shd w:val="clear" w:color="auto" w:fill="auto"/>
          </w:tcPr>
          <w:p w:rsidR="00A16AA2" w:rsidRPr="00300E0F" w:rsidRDefault="00A16AA2" w:rsidP="00512855">
            <w:pPr>
              <w:suppressAutoHyphens w:val="0"/>
              <w:spacing w:before="40" w:after="120"/>
              <w:ind w:right="113"/>
              <w:rPr>
                <w:szCs w:val="20"/>
                <w:lang w:val="fr-FR"/>
              </w:rPr>
            </w:pPr>
            <w:r w:rsidRPr="00300E0F">
              <w:rPr>
                <w:rFonts w:eastAsia="Traditional Arabic"/>
                <w:szCs w:val="20"/>
                <w:lang w:val="fr-FR"/>
              </w:rPr>
              <w:t>10</w:t>
            </w:r>
          </w:p>
        </w:tc>
        <w:tc>
          <w:tcPr>
            <w:tcW w:w="509" w:type="pct"/>
            <w:tcBorders>
              <w:top w:val="nil"/>
              <w:left w:val="nil"/>
              <w:bottom w:val="single" w:sz="12" w:space="0" w:color="000000"/>
            </w:tcBorders>
            <w:shd w:val="clear" w:color="auto" w:fill="auto"/>
          </w:tcPr>
          <w:p w:rsidR="00A16AA2" w:rsidRPr="00300E0F" w:rsidRDefault="00A16AA2" w:rsidP="00191E94">
            <w:pPr>
              <w:suppressAutoHyphens w:val="0"/>
              <w:spacing w:before="40" w:after="120"/>
              <w:ind w:right="113"/>
              <w:rPr>
                <w:szCs w:val="20"/>
                <w:lang w:val="fr-FR"/>
              </w:rPr>
            </w:pPr>
            <w:r w:rsidRPr="00300E0F">
              <w:rPr>
                <w:rFonts w:eastAsia="Traditional Arabic"/>
                <w:szCs w:val="20"/>
                <w:lang w:val="fr-FR"/>
              </w:rPr>
              <w:t>Maison de l</w:t>
            </w:r>
            <w:r w:rsidR="0047020A">
              <w:rPr>
                <w:rFonts w:eastAsia="Traditional Arabic"/>
                <w:szCs w:val="20"/>
                <w:lang w:val="fr-FR"/>
              </w:rPr>
              <w:t>’</w:t>
            </w:r>
            <w:r w:rsidRPr="00300E0F">
              <w:rPr>
                <w:rFonts w:eastAsia="Traditional Arabic"/>
                <w:szCs w:val="20"/>
                <w:lang w:val="fr-FR"/>
              </w:rPr>
              <w:t>espoir pour les orphelins</w:t>
            </w:r>
          </w:p>
        </w:tc>
        <w:tc>
          <w:tcPr>
            <w:tcW w:w="609" w:type="pct"/>
            <w:tcBorders>
              <w:top w:val="nil"/>
              <w:bottom w:val="single" w:sz="12" w:space="0" w:color="000000"/>
            </w:tcBorders>
            <w:shd w:val="clear" w:color="auto" w:fill="auto"/>
          </w:tcPr>
          <w:p w:rsidR="00A16AA2" w:rsidRPr="00300E0F" w:rsidRDefault="00A16AA2" w:rsidP="00480436">
            <w:pPr>
              <w:suppressAutoHyphens w:val="0"/>
              <w:spacing w:before="40" w:after="120"/>
              <w:ind w:left="57"/>
              <w:rPr>
                <w:szCs w:val="20"/>
                <w:lang w:val="fr-FR"/>
              </w:rPr>
            </w:pPr>
            <w:r w:rsidRPr="00300E0F">
              <w:rPr>
                <w:rFonts w:eastAsia="Traditional Arabic"/>
                <w:szCs w:val="20"/>
                <w:lang w:val="fr-FR"/>
              </w:rPr>
              <w:t>Taiz</w:t>
            </w:r>
          </w:p>
        </w:tc>
        <w:tc>
          <w:tcPr>
            <w:tcW w:w="426" w:type="pct"/>
            <w:tcBorders>
              <w:top w:val="nil"/>
              <w:bottom w:val="single" w:sz="12" w:space="0" w:color="000000"/>
            </w:tcBorders>
            <w:shd w:val="clear" w:color="auto" w:fill="auto"/>
          </w:tcPr>
          <w:p w:rsidR="00A16AA2" w:rsidRPr="00300E0F" w:rsidRDefault="00A16AA2" w:rsidP="00191E94">
            <w:pPr>
              <w:suppressAutoHyphens w:val="0"/>
              <w:spacing w:before="40" w:after="120"/>
              <w:ind w:right="113"/>
              <w:rPr>
                <w:szCs w:val="20"/>
                <w:lang w:val="fr-FR"/>
              </w:rPr>
            </w:pPr>
            <w:r w:rsidRPr="00300E0F">
              <w:rPr>
                <w:rFonts w:eastAsia="Traditional Arabic"/>
                <w:szCs w:val="20"/>
                <w:lang w:val="fr-FR"/>
              </w:rPr>
              <w:t>50</w:t>
            </w:r>
          </w:p>
        </w:tc>
        <w:tc>
          <w:tcPr>
            <w:tcW w:w="1201" w:type="pct"/>
            <w:tcBorders>
              <w:top w:val="nil"/>
              <w:bottom w:val="single" w:sz="12" w:space="0" w:color="000000"/>
            </w:tcBorders>
            <w:shd w:val="clear" w:color="auto" w:fill="auto"/>
          </w:tcPr>
          <w:p w:rsidR="00A16AA2" w:rsidRPr="00300E0F" w:rsidRDefault="00A16AA2" w:rsidP="00191E94">
            <w:pPr>
              <w:suppressAutoHyphens w:val="0"/>
              <w:spacing w:before="40" w:after="120"/>
              <w:ind w:right="113"/>
              <w:rPr>
                <w:szCs w:val="20"/>
                <w:lang w:val="fr-FR"/>
              </w:rPr>
            </w:pPr>
            <w:r w:rsidRPr="00300E0F">
              <w:rPr>
                <w:rFonts w:eastAsia="Traditional Arabic"/>
                <w:szCs w:val="20"/>
                <w:lang w:val="fr-FR"/>
              </w:rPr>
              <w:t>Ministère des affaires sociales, Institution Errahma d</w:t>
            </w:r>
            <w:r w:rsidR="0047020A">
              <w:rPr>
                <w:rFonts w:eastAsia="Traditional Arabic"/>
                <w:szCs w:val="20"/>
                <w:lang w:val="fr-FR"/>
              </w:rPr>
              <w:t>’</w:t>
            </w:r>
            <w:r w:rsidRPr="00300E0F">
              <w:rPr>
                <w:rFonts w:eastAsia="Traditional Arabic"/>
                <w:szCs w:val="20"/>
                <w:lang w:val="fr-FR"/>
              </w:rPr>
              <w:t>actions humanitaires et de prise en charge des orphelins</w:t>
            </w:r>
          </w:p>
        </w:tc>
        <w:tc>
          <w:tcPr>
            <w:tcW w:w="1085" w:type="pct"/>
            <w:tcBorders>
              <w:top w:val="nil"/>
              <w:bottom w:val="single" w:sz="12" w:space="0" w:color="000000"/>
            </w:tcBorders>
            <w:shd w:val="clear" w:color="auto" w:fill="auto"/>
          </w:tcPr>
          <w:p w:rsidR="00A16AA2" w:rsidRPr="00300E0F" w:rsidRDefault="00A16AA2" w:rsidP="00191E94">
            <w:pPr>
              <w:suppressAutoHyphens w:val="0"/>
              <w:spacing w:before="40" w:after="120"/>
              <w:ind w:right="113"/>
              <w:rPr>
                <w:szCs w:val="20"/>
                <w:lang w:val="fr-FR"/>
              </w:rPr>
            </w:pPr>
            <w:r w:rsidRPr="00300E0F">
              <w:rPr>
                <w:rFonts w:eastAsia="Traditional Arabic"/>
                <w:szCs w:val="20"/>
                <w:lang w:val="fr-FR"/>
              </w:rPr>
              <w:t>L</w:t>
            </w:r>
            <w:r w:rsidR="0047020A">
              <w:rPr>
                <w:rFonts w:eastAsia="Traditional Arabic"/>
                <w:szCs w:val="20"/>
                <w:lang w:val="fr-FR"/>
              </w:rPr>
              <w:t>’</w:t>
            </w:r>
            <w:r w:rsidRPr="00300E0F">
              <w:rPr>
                <w:rFonts w:eastAsia="Traditional Arabic"/>
                <w:szCs w:val="20"/>
                <w:lang w:val="fr-FR"/>
              </w:rPr>
              <w:t>institution a ouvert ses portes en mai 2008</w:t>
            </w:r>
          </w:p>
        </w:tc>
        <w:tc>
          <w:tcPr>
            <w:tcW w:w="980" w:type="pct"/>
            <w:tcBorders>
              <w:top w:val="nil"/>
              <w:bottom w:val="single" w:sz="12" w:space="0" w:color="000000"/>
            </w:tcBorders>
            <w:shd w:val="clear" w:color="auto" w:fill="auto"/>
          </w:tcPr>
          <w:p w:rsidR="00A16AA2" w:rsidRPr="00300E0F" w:rsidRDefault="00A16AA2" w:rsidP="00512855">
            <w:pPr>
              <w:suppressAutoHyphens w:val="0"/>
              <w:spacing w:before="40" w:after="120"/>
              <w:ind w:right="113"/>
              <w:rPr>
                <w:szCs w:val="20"/>
                <w:lang w:val="fr-FR"/>
              </w:rPr>
            </w:pPr>
            <w:r w:rsidRPr="00300E0F">
              <w:rPr>
                <w:rFonts w:eastAsia="Traditional Arabic"/>
                <w:szCs w:val="20"/>
                <w:lang w:val="fr-FR"/>
              </w:rPr>
              <w:t>La construction a été financée grâce au fonds social</w:t>
            </w:r>
          </w:p>
        </w:tc>
      </w:tr>
    </w:tbl>
    <w:p w:rsidR="00A16AA2" w:rsidRPr="00300E0F" w:rsidRDefault="0013599E" w:rsidP="0013599E">
      <w:pPr>
        <w:pStyle w:val="H23G"/>
        <w:rPr>
          <w:rFonts w:eastAsia="Traditional Arabic"/>
          <w:szCs w:val="20"/>
          <w:lang w:bidi="fr-FR"/>
        </w:rPr>
      </w:pPr>
      <w:bookmarkStart w:id="176" w:name="_Toc352003643"/>
      <w:bookmarkStart w:id="177" w:name="_Toc352093548"/>
      <w:r w:rsidRPr="00300E0F">
        <w:rPr>
          <w:rFonts w:eastAsia="Traditional Arabic"/>
          <w:szCs w:val="20"/>
          <w:lang w:bidi="ar-YE"/>
        </w:rPr>
        <w:tab/>
      </w:r>
      <w:r w:rsidRPr="00300E0F">
        <w:rPr>
          <w:rFonts w:eastAsia="Traditional Arabic"/>
          <w:szCs w:val="20"/>
          <w:lang w:bidi="ar-YE"/>
        </w:rPr>
        <w:tab/>
      </w:r>
      <w:r w:rsidR="00A16AA2" w:rsidRPr="00300E0F">
        <w:rPr>
          <w:rFonts w:eastAsia="Traditional Arabic"/>
          <w:b w:val="0"/>
          <w:szCs w:val="20"/>
          <w:lang w:bidi="ar-YE"/>
        </w:rPr>
        <w:t>Tableau 17</w:t>
      </w:r>
      <w:r w:rsidRPr="00300E0F">
        <w:rPr>
          <w:rFonts w:eastAsia="Traditional Arabic"/>
          <w:szCs w:val="20"/>
          <w:lang w:bidi="ar-YE"/>
        </w:rPr>
        <w:br/>
      </w:r>
      <w:r w:rsidR="00A16AA2" w:rsidRPr="00300E0F">
        <w:rPr>
          <w:rFonts w:eastAsia="Traditional Arabic"/>
          <w:szCs w:val="20"/>
          <w:lang w:bidi="ar-YE"/>
        </w:rPr>
        <w:t>Orphelinats publics, privés et mixtes</w:t>
      </w:r>
      <w:bookmarkEnd w:id="176"/>
      <w:bookmarkEnd w:id="177"/>
    </w:p>
    <w:tbl>
      <w:tblPr>
        <w:tblW w:w="5000" w:type="pct"/>
        <w:jc w:val="center"/>
        <w:tblBorders>
          <w:top w:val="single" w:sz="12" w:space="0" w:color="000000"/>
          <w:bottom w:val="single" w:sz="12" w:space="0" w:color="000000"/>
        </w:tblBorders>
        <w:tblLayout w:type="fixed"/>
        <w:tblCellMar>
          <w:left w:w="0" w:type="dxa"/>
          <w:right w:w="0" w:type="dxa"/>
        </w:tblCellMar>
        <w:tblLook w:val="01E0"/>
      </w:tblPr>
      <w:tblGrid>
        <w:gridCol w:w="407"/>
        <w:gridCol w:w="1947"/>
        <w:gridCol w:w="1332"/>
        <w:gridCol w:w="1114"/>
        <w:gridCol w:w="150"/>
        <w:gridCol w:w="1779"/>
        <w:gridCol w:w="27"/>
        <w:gridCol w:w="2882"/>
      </w:tblGrid>
      <w:tr w:rsidR="00A16AA2" w:rsidRPr="00300E0F">
        <w:trPr>
          <w:tblHeader/>
          <w:jc w:val="center"/>
        </w:trPr>
        <w:tc>
          <w:tcPr>
            <w:tcW w:w="211" w:type="pct"/>
            <w:tcBorders>
              <w:top w:val="single" w:sz="4" w:space="0" w:color="000000"/>
              <w:bottom w:val="single" w:sz="12" w:space="0" w:color="000000"/>
              <w:right w:val="nil"/>
            </w:tcBorders>
            <w:shd w:val="clear" w:color="auto" w:fill="auto"/>
            <w:vAlign w:val="bottom"/>
          </w:tcPr>
          <w:p w:rsidR="00A16AA2" w:rsidRPr="00300E0F" w:rsidRDefault="00A16AA2" w:rsidP="00191E94">
            <w:pPr>
              <w:suppressAutoHyphens w:val="0"/>
              <w:spacing w:before="80" w:after="80" w:line="200" w:lineRule="exact"/>
              <w:ind w:right="113"/>
              <w:rPr>
                <w:i/>
                <w:sz w:val="16"/>
                <w:szCs w:val="16"/>
                <w:lang w:val="fr-FR"/>
              </w:rPr>
            </w:pPr>
            <w:r w:rsidRPr="00300E0F">
              <w:rPr>
                <w:rFonts w:eastAsia="Traditional Arabic"/>
                <w:i/>
                <w:sz w:val="16"/>
                <w:szCs w:val="16"/>
                <w:lang w:val="fr-FR"/>
              </w:rPr>
              <w:t>N</w:t>
            </w:r>
            <w:r w:rsidR="00191E94" w:rsidRPr="00191E94">
              <w:rPr>
                <w:rFonts w:eastAsia="Traditional Arabic"/>
                <w:i/>
                <w:sz w:val="16"/>
                <w:szCs w:val="16"/>
                <w:vertAlign w:val="superscript"/>
                <w:lang w:val="fr-FR"/>
              </w:rPr>
              <w:t>o</w:t>
            </w:r>
          </w:p>
        </w:tc>
        <w:tc>
          <w:tcPr>
            <w:tcW w:w="1010" w:type="pct"/>
            <w:tcBorders>
              <w:top w:val="single" w:sz="4" w:space="0" w:color="000000"/>
              <w:left w:val="nil"/>
              <w:bottom w:val="single" w:sz="12" w:space="0" w:color="000000"/>
            </w:tcBorders>
            <w:shd w:val="clear" w:color="auto" w:fill="auto"/>
            <w:vAlign w:val="bottom"/>
          </w:tcPr>
          <w:p w:rsidR="00A16AA2" w:rsidRPr="00300E0F" w:rsidRDefault="00A16AA2" w:rsidP="00300E0F">
            <w:pPr>
              <w:suppressAutoHyphens w:val="0"/>
              <w:spacing w:before="80" w:after="80" w:line="200" w:lineRule="exact"/>
              <w:ind w:right="113"/>
              <w:rPr>
                <w:i/>
                <w:sz w:val="16"/>
                <w:szCs w:val="16"/>
                <w:lang w:val="fr-FR"/>
              </w:rPr>
            </w:pPr>
            <w:r w:rsidRPr="00300E0F">
              <w:rPr>
                <w:rFonts w:eastAsia="Traditional Arabic"/>
                <w:i/>
                <w:sz w:val="16"/>
                <w:szCs w:val="16"/>
                <w:lang w:val="fr-FR"/>
              </w:rPr>
              <w:t>Établissement</w:t>
            </w:r>
          </w:p>
        </w:tc>
        <w:tc>
          <w:tcPr>
            <w:tcW w:w="691" w:type="pct"/>
            <w:tcBorders>
              <w:top w:val="single" w:sz="4" w:space="0" w:color="000000"/>
              <w:bottom w:val="single" w:sz="12" w:space="0" w:color="000000"/>
            </w:tcBorders>
            <w:shd w:val="clear" w:color="auto" w:fill="auto"/>
            <w:vAlign w:val="bottom"/>
          </w:tcPr>
          <w:p w:rsidR="00A16AA2" w:rsidRPr="00300E0F" w:rsidRDefault="00A16AA2" w:rsidP="00300E0F">
            <w:pPr>
              <w:suppressAutoHyphens w:val="0"/>
              <w:spacing w:before="80" w:after="80" w:line="200" w:lineRule="exact"/>
              <w:ind w:right="113"/>
              <w:rPr>
                <w:i/>
                <w:sz w:val="16"/>
                <w:szCs w:val="16"/>
                <w:lang w:val="fr-FR"/>
              </w:rPr>
            </w:pPr>
            <w:r w:rsidRPr="00300E0F">
              <w:rPr>
                <w:rFonts w:eastAsia="Traditional Arabic"/>
                <w:i/>
                <w:sz w:val="16"/>
                <w:szCs w:val="16"/>
                <w:lang w:val="fr-FR"/>
              </w:rPr>
              <w:t>Gouvernorat/lieu</w:t>
            </w:r>
          </w:p>
        </w:tc>
        <w:tc>
          <w:tcPr>
            <w:tcW w:w="656" w:type="pct"/>
            <w:gridSpan w:val="2"/>
            <w:tcBorders>
              <w:top w:val="single" w:sz="4" w:space="0" w:color="000000"/>
              <w:bottom w:val="single" w:sz="12" w:space="0" w:color="000000"/>
            </w:tcBorders>
            <w:shd w:val="clear" w:color="auto" w:fill="auto"/>
            <w:vAlign w:val="bottom"/>
          </w:tcPr>
          <w:p w:rsidR="00A16AA2" w:rsidRPr="00300E0F" w:rsidRDefault="00A16AA2" w:rsidP="00300E0F">
            <w:pPr>
              <w:suppressAutoHyphens w:val="0"/>
              <w:spacing w:before="80" w:after="80" w:line="200" w:lineRule="exact"/>
              <w:ind w:right="113"/>
              <w:rPr>
                <w:i/>
                <w:sz w:val="16"/>
                <w:szCs w:val="16"/>
                <w:lang w:val="fr-FR"/>
              </w:rPr>
            </w:pPr>
            <w:r w:rsidRPr="00300E0F">
              <w:rPr>
                <w:rFonts w:eastAsia="Traditional Arabic"/>
                <w:i/>
                <w:sz w:val="16"/>
                <w:szCs w:val="16"/>
                <w:lang w:val="fr-FR"/>
              </w:rPr>
              <w:t>Capacité d</w:t>
            </w:r>
            <w:r w:rsidR="0047020A">
              <w:rPr>
                <w:rFonts w:eastAsia="Traditional Arabic"/>
                <w:i/>
                <w:sz w:val="16"/>
                <w:szCs w:val="16"/>
                <w:lang w:val="fr-FR"/>
              </w:rPr>
              <w:t>’</w:t>
            </w:r>
            <w:r w:rsidRPr="00300E0F">
              <w:rPr>
                <w:rFonts w:eastAsia="Traditional Arabic"/>
                <w:i/>
                <w:sz w:val="16"/>
                <w:szCs w:val="16"/>
                <w:lang w:val="fr-FR"/>
              </w:rPr>
              <w:t>accueil</w:t>
            </w:r>
          </w:p>
        </w:tc>
        <w:tc>
          <w:tcPr>
            <w:tcW w:w="923" w:type="pct"/>
            <w:tcBorders>
              <w:top w:val="single" w:sz="4" w:space="0" w:color="000000"/>
              <w:bottom w:val="single" w:sz="12" w:space="0" w:color="000000"/>
            </w:tcBorders>
            <w:shd w:val="clear" w:color="auto" w:fill="auto"/>
            <w:vAlign w:val="bottom"/>
          </w:tcPr>
          <w:p w:rsidR="00A16AA2" w:rsidRPr="00300E0F" w:rsidRDefault="00A16AA2" w:rsidP="00300E0F">
            <w:pPr>
              <w:suppressAutoHyphens w:val="0"/>
              <w:spacing w:before="80" w:after="80" w:line="200" w:lineRule="exact"/>
              <w:ind w:right="113"/>
              <w:rPr>
                <w:i/>
                <w:sz w:val="16"/>
                <w:szCs w:val="16"/>
                <w:lang w:val="fr-FR"/>
              </w:rPr>
            </w:pPr>
            <w:r w:rsidRPr="00300E0F">
              <w:rPr>
                <w:rFonts w:eastAsia="Traditional Arabic"/>
                <w:i/>
                <w:sz w:val="16"/>
                <w:szCs w:val="16"/>
                <w:lang w:val="fr-FR"/>
              </w:rPr>
              <w:t>Autorité responsable</w:t>
            </w:r>
          </w:p>
        </w:tc>
        <w:tc>
          <w:tcPr>
            <w:tcW w:w="1509" w:type="pct"/>
            <w:gridSpan w:val="2"/>
            <w:tcBorders>
              <w:top w:val="single" w:sz="4" w:space="0" w:color="000000"/>
              <w:bottom w:val="single" w:sz="12" w:space="0" w:color="000000"/>
            </w:tcBorders>
            <w:shd w:val="clear" w:color="auto" w:fill="auto"/>
            <w:vAlign w:val="bottom"/>
          </w:tcPr>
          <w:p w:rsidR="00A16AA2" w:rsidRPr="00300E0F" w:rsidRDefault="00A16AA2" w:rsidP="00300E0F">
            <w:pPr>
              <w:suppressAutoHyphens w:val="0"/>
              <w:spacing w:before="80" w:after="80" w:line="200" w:lineRule="exact"/>
              <w:ind w:right="113"/>
              <w:rPr>
                <w:i/>
                <w:sz w:val="16"/>
                <w:szCs w:val="16"/>
                <w:lang w:val="fr-FR"/>
              </w:rPr>
            </w:pPr>
            <w:r w:rsidRPr="00300E0F">
              <w:rPr>
                <w:rFonts w:eastAsia="Traditional Arabic"/>
                <w:i/>
                <w:sz w:val="16"/>
                <w:szCs w:val="16"/>
                <w:lang w:val="fr-FR"/>
              </w:rPr>
              <w:t>Organismes de soutien/financement</w:t>
            </w:r>
          </w:p>
        </w:tc>
      </w:tr>
      <w:tr w:rsidR="00A16AA2" w:rsidRPr="00300E0F">
        <w:trPr>
          <w:trHeight w:val="215"/>
          <w:jc w:val="center"/>
        </w:trPr>
        <w:tc>
          <w:tcPr>
            <w:tcW w:w="5000" w:type="pct"/>
            <w:gridSpan w:val="8"/>
            <w:tcBorders>
              <w:top w:val="single" w:sz="12" w:space="0" w:color="000000"/>
              <w:bottom w:val="single" w:sz="6" w:space="0" w:color="000000"/>
              <w:right w:val="nil"/>
            </w:tcBorders>
            <w:shd w:val="clear" w:color="auto" w:fill="auto"/>
          </w:tcPr>
          <w:p w:rsidR="00A16AA2" w:rsidRPr="00300E0F" w:rsidRDefault="00A16AA2" w:rsidP="00300E0F">
            <w:pPr>
              <w:suppressAutoHyphens w:val="0"/>
              <w:spacing w:before="80" w:after="80" w:line="200" w:lineRule="exact"/>
              <w:ind w:right="113"/>
              <w:jc w:val="center"/>
              <w:rPr>
                <w:i/>
                <w:iCs/>
                <w:sz w:val="16"/>
                <w:szCs w:val="16"/>
                <w:rtl/>
                <w:lang w:val="fr-FR" w:bidi="fr-FR"/>
              </w:rPr>
            </w:pPr>
            <w:r w:rsidRPr="00300E0F">
              <w:rPr>
                <w:rFonts w:eastAsia="Traditional Arabic"/>
                <w:i/>
                <w:sz w:val="16"/>
                <w:szCs w:val="16"/>
                <w:lang w:val="fr-FR"/>
              </w:rPr>
              <w:t>a) Orphelinats mixtes</w:t>
            </w:r>
          </w:p>
        </w:tc>
      </w:tr>
      <w:tr w:rsidR="00A16AA2" w:rsidRPr="00300E0F">
        <w:trPr>
          <w:trHeight w:val="908"/>
          <w:jc w:val="center"/>
        </w:trPr>
        <w:tc>
          <w:tcPr>
            <w:tcW w:w="211" w:type="pct"/>
            <w:tcBorders>
              <w:top w:val="single" w:sz="6" w:space="0" w:color="000000"/>
              <w:bottom w:val="nil"/>
              <w:right w:val="nil"/>
            </w:tcBorders>
            <w:shd w:val="clear" w:color="auto" w:fill="auto"/>
          </w:tcPr>
          <w:p w:rsidR="00A16AA2" w:rsidRPr="00300E0F" w:rsidRDefault="00A16AA2" w:rsidP="00300E0F">
            <w:pPr>
              <w:suppressAutoHyphens w:val="0"/>
              <w:spacing w:before="40" w:after="120"/>
              <w:ind w:right="113"/>
              <w:rPr>
                <w:szCs w:val="20"/>
                <w:lang w:val="fr-FR"/>
              </w:rPr>
            </w:pPr>
            <w:r w:rsidRPr="00300E0F">
              <w:rPr>
                <w:rFonts w:eastAsia="Traditional Arabic"/>
                <w:szCs w:val="20"/>
                <w:lang w:val="fr-FR"/>
              </w:rPr>
              <w:t>1</w:t>
            </w:r>
          </w:p>
        </w:tc>
        <w:tc>
          <w:tcPr>
            <w:tcW w:w="1010" w:type="pct"/>
            <w:tcBorders>
              <w:top w:val="single" w:sz="6" w:space="0" w:color="000000"/>
              <w:left w:val="nil"/>
              <w:bottom w:val="nil"/>
            </w:tcBorders>
            <w:shd w:val="clear" w:color="auto" w:fill="auto"/>
          </w:tcPr>
          <w:p w:rsidR="00A16AA2" w:rsidRPr="00300E0F" w:rsidRDefault="00A16AA2" w:rsidP="00300E0F">
            <w:pPr>
              <w:suppressAutoHyphens w:val="0"/>
              <w:spacing w:before="40" w:after="120"/>
              <w:ind w:right="113"/>
              <w:rPr>
                <w:szCs w:val="20"/>
                <w:lang w:val="fr-FR"/>
              </w:rPr>
            </w:pPr>
            <w:r w:rsidRPr="00300E0F">
              <w:rPr>
                <w:rFonts w:eastAsia="Traditional Arabic"/>
                <w:szCs w:val="20"/>
                <w:lang w:val="fr-FR"/>
              </w:rPr>
              <w:t>Orphelinat</w:t>
            </w:r>
          </w:p>
        </w:tc>
        <w:tc>
          <w:tcPr>
            <w:tcW w:w="691" w:type="pct"/>
            <w:tcBorders>
              <w:top w:val="single" w:sz="6" w:space="0" w:color="000000"/>
              <w:bottom w:val="nil"/>
            </w:tcBorders>
            <w:shd w:val="clear" w:color="auto" w:fill="auto"/>
          </w:tcPr>
          <w:p w:rsidR="00A16AA2" w:rsidRPr="00300E0F" w:rsidRDefault="00A16AA2" w:rsidP="00300E0F">
            <w:pPr>
              <w:suppressAutoHyphens w:val="0"/>
              <w:spacing w:before="40" w:after="120"/>
              <w:ind w:right="113"/>
              <w:rPr>
                <w:szCs w:val="20"/>
                <w:lang w:val="fr-FR"/>
              </w:rPr>
            </w:pPr>
            <w:r w:rsidRPr="00300E0F">
              <w:rPr>
                <w:rFonts w:eastAsia="Traditional Arabic"/>
                <w:szCs w:val="20"/>
                <w:lang w:val="fr-FR"/>
              </w:rPr>
              <w:t xml:space="preserve">Ibb </w:t>
            </w:r>
          </w:p>
        </w:tc>
        <w:tc>
          <w:tcPr>
            <w:tcW w:w="656" w:type="pct"/>
            <w:gridSpan w:val="2"/>
            <w:tcBorders>
              <w:top w:val="single" w:sz="6" w:space="0" w:color="000000"/>
              <w:bottom w:val="nil"/>
            </w:tcBorders>
            <w:shd w:val="clear" w:color="auto" w:fill="auto"/>
          </w:tcPr>
          <w:p w:rsidR="00A16AA2" w:rsidRPr="00300E0F" w:rsidRDefault="00A16AA2" w:rsidP="00300E0F">
            <w:pPr>
              <w:suppressAutoHyphens w:val="0"/>
              <w:spacing w:before="40" w:after="120"/>
              <w:ind w:right="113"/>
              <w:rPr>
                <w:szCs w:val="20"/>
                <w:lang w:val="fr-FR"/>
              </w:rPr>
            </w:pPr>
            <w:r w:rsidRPr="00300E0F">
              <w:rPr>
                <w:rFonts w:eastAsia="Traditional Arabic"/>
                <w:szCs w:val="20"/>
                <w:lang w:val="fr-FR"/>
              </w:rPr>
              <w:t>120</w:t>
            </w:r>
          </w:p>
        </w:tc>
        <w:tc>
          <w:tcPr>
            <w:tcW w:w="923" w:type="pct"/>
            <w:tcBorders>
              <w:top w:val="single" w:sz="6" w:space="0" w:color="000000"/>
              <w:bottom w:val="nil"/>
            </w:tcBorders>
            <w:shd w:val="clear" w:color="auto" w:fill="auto"/>
          </w:tcPr>
          <w:p w:rsidR="00A16AA2" w:rsidRPr="00300E0F" w:rsidRDefault="00A16AA2" w:rsidP="00300E0F">
            <w:pPr>
              <w:suppressAutoHyphens w:val="0"/>
              <w:spacing w:before="40" w:after="120"/>
              <w:ind w:right="113"/>
              <w:rPr>
                <w:spacing w:val="-4"/>
                <w:szCs w:val="20"/>
                <w:lang w:val="fr-FR"/>
              </w:rPr>
            </w:pPr>
            <w:r w:rsidRPr="00300E0F">
              <w:rPr>
                <w:rFonts w:eastAsia="Traditional Arabic"/>
                <w:spacing w:val="-4"/>
                <w:szCs w:val="20"/>
                <w:lang w:val="fr-FR"/>
              </w:rPr>
              <w:t>Ministère de l</w:t>
            </w:r>
            <w:r w:rsidR="0047020A">
              <w:rPr>
                <w:rFonts w:eastAsia="Traditional Arabic"/>
                <w:spacing w:val="-4"/>
                <w:szCs w:val="20"/>
                <w:lang w:val="fr-FR"/>
              </w:rPr>
              <w:t>’</w:t>
            </w:r>
            <w:r w:rsidRPr="00300E0F">
              <w:rPr>
                <w:rFonts w:eastAsia="Traditional Arabic"/>
                <w:spacing w:val="-4"/>
                <w:szCs w:val="20"/>
                <w:lang w:val="fr-FR"/>
              </w:rPr>
              <w:t>éducation, Ministère des affaires sociales, Conseil d</w:t>
            </w:r>
            <w:r w:rsidR="0047020A">
              <w:rPr>
                <w:rFonts w:eastAsia="Traditional Arabic"/>
                <w:spacing w:val="-4"/>
                <w:szCs w:val="20"/>
                <w:lang w:val="fr-FR"/>
              </w:rPr>
              <w:t>’</w:t>
            </w:r>
            <w:r w:rsidRPr="00300E0F">
              <w:rPr>
                <w:rFonts w:eastAsia="Traditional Arabic"/>
                <w:spacing w:val="-4"/>
                <w:szCs w:val="20"/>
                <w:lang w:val="fr-FR"/>
              </w:rPr>
              <w:t>administration privé</w:t>
            </w:r>
          </w:p>
        </w:tc>
        <w:tc>
          <w:tcPr>
            <w:tcW w:w="1509" w:type="pct"/>
            <w:gridSpan w:val="2"/>
            <w:tcBorders>
              <w:top w:val="single" w:sz="6" w:space="0" w:color="000000"/>
              <w:bottom w:val="nil"/>
            </w:tcBorders>
            <w:shd w:val="clear" w:color="auto" w:fill="auto"/>
          </w:tcPr>
          <w:p w:rsidR="00A16AA2" w:rsidRPr="00300E0F" w:rsidRDefault="00A16AA2" w:rsidP="00300E0F">
            <w:pPr>
              <w:suppressAutoHyphens w:val="0"/>
              <w:spacing w:before="40" w:after="120"/>
              <w:ind w:right="113"/>
              <w:rPr>
                <w:szCs w:val="20"/>
                <w:lang w:val="fr-FR"/>
              </w:rPr>
            </w:pPr>
            <w:r w:rsidRPr="00300E0F">
              <w:rPr>
                <w:rFonts w:eastAsia="Traditional Arabic"/>
                <w:szCs w:val="20"/>
                <w:lang w:val="fr-FR"/>
              </w:rPr>
              <w:t>Ministère de l</w:t>
            </w:r>
            <w:r w:rsidR="0047020A">
              <w:rPr>
                <w:rFonts w:eastAsia="Traditional Arabic"/>
                <w:szCs w:val="20"/>
                <w:lang w:val="fr-FR"/>
              </w:rPr>
              <w:t>’</w:t>
            </w:r>
            <w:r w:rsidRPr="00300E0F">
              <w:rPr>
                <w:rFonts w:eastAsia="Traditional Arabic"/>
                <w:szCs w:val="20"/>
                <w:lang w:val="fr-FR"/>
              </w:rPr>
              <w:t>éducation, Ministère des affaires sociales, Conseil d</w:t>
            </w:r>
            <w:r w:rsidR="0047020A">
              <w:rPr>
                <w:rFonts w:eastAsia="Traditional Arabic"/>
                <w:szCs w:val="20"/>
                <w:lang w:val="fr-FR"/>
              </w:rPr>
              <w:t>’</w:t>
            </w:r>
            <w:r w:rsidRPr="00300E0F">
              <w:rPr>
                <w:rFonts w:eastAsia="Traditional Arabic"/>
                <w:szCs w:val="20"/>
                <w:lang w:val="fr-FR"/>
              </w:rPr>
              <w:t>administration</w:t>
            </w:r>
          </w:p>
        </w:tc>
      </w:tr>
      <w:tr w:rsidR="00A16AA2" w:rsidRPr="00300E0F">
        <w:trPr>
          <w:jc w:val="center"/>
        </w:trPr>
        <w:tc>
          <w:tcPr>
            <w:tcW w:w="211" w:type="pct"/>
            <w:tcBorders>
              <w:top w:val="nil"/>
              <w:bottom w:val="nil"/>
              <w:right w:val="nil"/>
            </w:tcBorders>
            <w:shd w:val="clear" w:color="auto" w:fill="auto"/>
          </w:tcPr>
          <w:p w:rsidR="00A16AA2" w:rsidRPr="00300E0F" w:rsidRDefault="00A16AA2" w:rsidP="00300E0F">
            <w:pPr>
              <w:suppressAutoHyphens w:val="0"/>
              <w:spacing w:before="40" w:after="120"/>
              <w:ind w:right="113"/>
              <w:rPr>
                <w:szCs w:val="20"/>
                <w:lang w:val="fr-FR"/>
              </w:rPr>
            </w:pPr>
            <w:r w:rsidRPr="00300E0F">
              <w:rPr>
                <w:rFonts w:eastAsia="Traditional Arabic"/>
                <w:szCs w:val="20"/>
                <w:lang w:val="fr-FR"/>
              </w:rPr>
              <w:t>2</w:t>
            </w:r>
          </w:p>
        </w:tc>
        <w:tc>
          <w:tcPr>
            <w:tcW w:w="1010" w:type="pct"/>
            <w:tcBorders>
              <w:top w:val="nil"/>
              <w:left w:val="nil"/>
              <w:bottom w:val="nil"/>
            </w:tcBorders>
            <w:shd w:val="clear" w:color="auto" w:fill="auto"/>
          </w:tcPr>
          <w:p w:rsidR="00A16AA2" w:rsidRPr="00300E0F" w:rsidRDefault="00A16AA2" w:rsidP="00300E0F">
            <w:pPr>
              <w:suppressAutoHyphens w:val="0"/>
              <w:spacing w:before="40" w:after="120"/>
              <w:ind w:right="113"/>
              <w:rPr>
                <w:szCs w:val="20"/>
                <w:lang w:val="fr-FR"/>
              </w:rPr>
            </w:pPr>
            <w:r w:rsidRPr="00300E0F">
              <w:rPr>
                <w:rFonts w:eastAsia="Traditional Arabic"/>
                <w:szCs w:val="20"/>
                <w:lang w:val="fr-FR"/>
              </w:rPr>
              <w:t>Orphelinat du Président de la République</w:t>
            </w:r>
          </w:p>
        </w:tc>
        <w:tc>
          <w:tcPr>
            <w:tcW w:w="691" w:type="pct"/>
            <w:tcBorders>
              <w:top w:val="nil"/>
              <w:bottom w:val="nil"/>
            </w:tcBorders>
            <w:shd w:val="clear" w:color="auto" w:fill="auto"/>
          </w:tcPr>
          <w:p w:rsidR="00A16AA2" w:rsidRPr="00300E0F" w:rsidRDefault="00A16AA2" w:rsidP="00300E0F">
            <w:pPr>
              <w:suppressAutoHyphens w:val="0"/>
              <w:spacing w:before="40" w:after="120"/>
              <w:ind w:right="113"/>
              <w:rPr>
                <w:szCs w:val="20"/>
                <w:lang w:val="fr-FR"/>
              </w:rPr>
            </w:pPr>
            <w:r w:rsidRPr="00300E0F">
              <w:rPr>
                <w:rFonts w:eastAsia="Traditional Arabic"/>
                <w:szCs w:val="20"/>
                <w:lang w:val="fr-FR"/>
              </w:rPr>
              <w:t>Ville de Sanaa</w:t>
            </w:r>
          </w:p>
        </w:tc>
        <w:tc>
          <w:tcPr>
            <w:tcW w:w="656" w:type="pct"/>
            <w:gridSpan w:val="2"/>
            <w:tcBorders>
              <w:top w:val="nil"/>
              <w:bottom w:val="nil"/>
            </w:tcBorders>
            <w:shd w:val="clear" w:color="auto" w:fill="auto"/>
          </w:tcPr>
          <w:p w:rsidR="00A16AA2" w:rsidRPr="00300E0F" w:rsidRDefault="00A16AA2" w:rsidP="00300E0F">
            <w:pPr>
              <w:suppressAutoHyphens w:val="0"/>
              <w:spacing w:before="40" w:after="120"/>
              <w:ind w:right="113"/>
              <w:rPr>
                <w:szCs w:val="20"/>
                <w:lang w:val="fr-FR"/>
              </w:rPr>
            </w:pPr>
            <w:r w:rsidRPr="00300E0F">
              <w:rPr>
                <w:rFonts w:eastAsia="Traditional Arabic"/>
                <w:szCs w:val="20"/>
                <w:lang w:val="fr-FR"/>
              </w:rPr>
              <w:t>300</w:t>
            </w:r>
          </w:p>
        </w:tc>
        <w:tc>
          <w:tcPr>
            <w:tcW w:w="923" w:type="pct"/>
            <w:tcBorders>
              <w:top w:val="nil"/>
              <w:bottom w:val="nil"/>
            </w:tcBorders>
            <w:shd w:val="clear" w:color="auto" w:fill="auto"/>
          </w:tcPr>
          <w:p w:rsidR="00A16AA2" w:rsidRPr="00300E0F" w:rsidRDefault="00A16AA2" w:rsidP="00300E0F">
            <w:pPr>
              <w:suppressAutoHyphens w:val="0"/>
              <w:spacing w:before="40" w:after="120"/>
              <w:ind w:right="113"/>
              <w:rPr>
                <w:spacing w:val="-4"/>
                <w:szCs w:val="20"/>
                <w:lang w:val="fr-FR"/>
              </w:rPr>
            </w:pPr>
            <w:r w:rsidRPr="00300E0F">
              <w:rPr>
                <w:rFonts w:eastAsia="Traditional Arabic"/>
                <w:spacing w:val="-4"/>
                <w:szCs w:val="20"/>
                <w:lang w:val="fr-FR"/>
              </w:rPr>
              <w:t>Conseil supérieur d</w:t>
            </w:r>
            <w:r w:rsidR="0047020A">
              <w:rPr>
                <w:rFonts w:eastAsia="Traditional Arabic"/>
                <w:spacing w:val="-4"/>
                <w:szCs w:val="20"/>
                <w:lang w:val="fr-FR"/>
              </w:rPr>
              <w:t>’</w:t>
            </w:r>
            <w:r w:rsidRPr="00300E0F">
              <w:rPr>
                <w:rFonts w:eastAsia="Traditional Arabic"/>
                <w:spacing w:val="-4"/>
                <w:szCs w:val="20"/>
                <w:lang w:val="fr-FR"/>
              </w:rPr>
              <w:t>administration présidé par le Ministre des affaires sociales, association Al Islah, association pour la promotion des orphelins</w:t>
            </w:r>
          </w:p>
        </w:tc>
        <w:tc>
          <w:tcPr>
            <w:tcW w:w="1509" w:type="pct"/>
            <w:gridSpan w:val="2"/>
            <w:tcBorders>
              <w:top w:val="nil"/>
              <w:bottom w:val="nil"/>
            </w:tcBorders>
            <w:shd w:val="clear" w:color="auto" w:fill="auto"/>
          </w:tcPr>
          <w:p w:rsidR="00A16AA2" w:rsidRPr="00300E0F" w:rsidRDefault="00A16AA2" w:rsidP="00300E0F">
            <w:pPr>
              <w:suppressAutoHyphens w:val="0"/>
              <w:spacing w:before="40" w:after="120"/>
              <w:ind w:right="113"/>
              <w:rPr>
                <w:spacing w:val="-4"/>
                <w:szCs w:val="20"/>
                <w:lang w:val="fr-FR"/>
              </w:rPr>
            </w:pPr>
            <w:r w:rsidRPr="00300E0F">
              <w:rPr>
                <w:rFonts w:eastAsia="Traditional Arabic"/>
                <w:spacing w:val="-4"/>
                <w:szCs w:val="20"/>
                <w:lang w:val="fr-FR"/>
              </w:rPr>
              <w:t>Cet établissement occupe une position particulière (une partie de l</w:t>
            </w:r>
            <w:r w:rsidR="0047020A">
              <w:rPr>
                <w:rFonts w:eastAsia="Traditional Arabic"/>
                <w:spacing w:val="-4"/>
                <w:szCs w:val="20"/>
                <w:lang w:val="fr-FR"/>
              </w:rPr>
              <w:t>’</w:t>
            </w:r>
            <w:r w:rsidRPr="00300E0F">
              <w:rPr>
                <w:rFonts w:eastAsia="Traditional Arabic"/>
                <w:spacing w:val="-4"/>
                <w:szCs w:val="20"/>
                <w:lang w:val="fr-FR"/>
              </w:rPr>
              <w:t>assise immobilière et de la construction a été fournie par l</w:t>
            </w:r>
            <w:r w:rsidR="0047020A">
              <w:rPr>
                <w:rFonts w:eastAsia="Traditional Arabic"/>
                <w:spacing w:val="-4"/>
                <w:szCs w:val="20"/>
                <w:lang w:val="fr-FR"/>
              </w:rPr>
              <w:t>’</w:t>
            </w:r>
            <w:r w:rsidRPr="00300E0F">
              <w:rPr>
                <w:rFonts w:eastAsia="Traditional Arabic"/>
                <w:spacing w:val="-4"/>
                <w:szCs w:val="20"/>
                <w:lang w:val="fr-FR"/>
              </w:rPr>
              <w:t>État, tandis que sa gestion, son contrôle et les ressources de fonctionnement proviennent de l</w:t>
            </w:r>
            <w:r w:rsidR="0047020A">
              <w:rPr>
                <w:rFonts w:eastAsia="Traditional Arabic"/>
                <w:spacing w:val="-4"/>
                <w:szCs w:val="20"/>
                <w:lang w:val="fr-FR"/>
              </w:rPr>
              <w:t>’</w:t>
            </w:r>
            <w:r w:rsidRPr="00300E0F">
              <w:rPr>
                <w:rFonts w:eastAsia="Traditional Arabic"/>
                <w:spacing w:val="-4"/>
                <w:szCs w:val="20"/>
                <w:lang w:val="fr-FR"/>
              </w:rPr>
              <w:t>association Al Islah et de l</w:t>
            </w:r>
            <w:r w:rsidR="0047020A">
              <w:rPr>
                <w:rFonts w:eastAsia="Traditional Arabic"/>
                <w:spacing w:val="-4"/>
                <w:szCs w:val="20"/>
                <w:lang w:val="fr-FR"/>
              </w:rPr>
              <w:t>’</w:t>
            </w:r>
            <w:r w:rsidRPr="00300E0F">
              <w:rPr>
                <w:rFonts w:eastAsia="Traditional Arabic"/>
                <w:spacing w:val="-4"/>
                <w:szCs w:val="20"/>
                <w:lang w:val="fr-FR"/>
              </w:rPr>
              <w:t>association de promotion des orphelins)</w:t>
            </w:r>
          </w:p>
        </w:tc>
      </w:tr>
      <w:tr w:rsidR="00A16AA2" w:rsidRPr="00300E0F">
        <w:trPr>
          <w:jc w:val="center"/>
        </w:trPr>
        <w:tc>
          <w:tcPr>
            <w:tcW w:w="211" w:type="pct"/>
            <w:tcBorders>
              <w:top w:val="nil"/>
              <w:bottom w:val="nil"/>
              <w:right w:val="nil"/>
            </w:tcBorders>
            <w:shd w:val="clear" w:color="auto" w:fill="auto"/>
          </w:tcPr>
          <w:p w:rsidR="00A16AA2" w:rsidRPr="00300E0F" w:rsidRDefault="00A16AA2" w:rsidP="00300E0F">
            <w:pPr>
              <w:suppressAutoHyphens w:val="0"/>
              <w:spacing w:before="40" w:after="120"/>
              <w:ind w:right="113"/>
              <w:rPr>
                <w:szCs w:val="20"/>
                <w:lang w:val="fr-FR"/>
              </w:rPr>
            </w:pPr>
            <w:r w:rsidRPr="00300E0F">
              <w:rPr>
                <w:rFonts w:eastAsia="Traditional Arabic"/>
                <w:szCs w:val="20"/>
                <w:lang w:val="fr-FR"/>
              </w:rPr>
              <w:t>3</w:t>
            </w:r>
          </w:p>
        </w:tc>
        <w:tc>
          <w:tcPr>
            <w:tcW w:w="1010" w:type="pct"/>
            <w:tcBorders>
              <w:top w:val="nil"/>
              <w:left w:val="nil"/>
              <w:bottom w:val="nil"/>
            </w:tcBorders>
            <w:shd w:val="clear" w:color="auto" w:fill="auto"/>
          </w:tcPr>
          <w:p w:rsidR="00A16AA2" w:rsidRPr="00300E0F" w:rsidRDefault="00A16AA2" w:rsidP="00300E0F">
            <w:pPr>
              <w:suppressAutoHyphens w:val="0"/>
              <w:spacing w:before="40" w:after="120"/>
              <w:ind w:right="113"/>
              <w:rPr>
                <w:szCs w:val="20"/>
                <w:lang w:val="fr-FR"/>
              </w:rPr>
            </w:pPr>
            <w:r w:rsidRPr="00300E0F">
              <w:rPr>
                <w:rFonts w:eastAsia="Traditional Arabic"/>
                <w:szCs w:val="20"/>
                <w:lang w:val="fr-FR"/>
              </w:rPr>
              <w:t xml:space="preserve">Orphelinat Qatar pour </w:t>
            </w:r>
            <w:r w:rsidR="004F38F3" w:rsidRPr="00300E0F">
              <w:rPr>
                <w:rFonts w:eastAsia="Traditional Arabic"/>
                <w:szCs w:val="20"/>
                <w:lang w:val="fr-FR"/>
              </w:rPr>
              <w:t>les filles</w:t>
            </w:r>
          </w:p>
        </w:tc>
        <w:tc>
          <w:tcPr>
            <w:tcW w:w="691" w:type="pct"/>
            <w:tcBorders>
              <w:top w:val="nil"/>
              <w:bottom w:val="nil"/>
            </w:tcBorders>
            <w:shd w:val="clear" w:color="auto" w:fill="auto"/>
          </w:tcPr>
          <w:p w:rsidR="00A16AA2" w:rsidRPr="00300E0F" w:rsidRDefault="00A16AA2" w:rsidP="00300E0F">
            <w:pPr>
              <w:suppressAutoHyphens w:val="0"/>
              <w:spacing w:before="40" w:after="120"/>
              <w:ind w:right="113"/>
              <w:rPr>
                <w:szCs w:val="20"/>
                <w:lang w:val="fr-FR"/>
              </w:rPr>
            </w:pPr>
            <w:r w:rsidRPr="00300E0F">
              <w:rPr>
                <w:rFonts w:eastAsia="Traditional Arabic"/>
                <w:szCs w:val="20"/>
                <w:lang w:val="fr-FR"/>
              </w:rPr>
              <w:t>Aden</w:t>
            </w:r>
          </w:p>
        </w:tc>
        <w:tc>
          <w:tcPr>
            <w:tcW w:w="656" w:type="pct"/>
            <w:gridSpan w:val="2"/>
            <w:tcBorders>
              <w:top w:val="nil"/>
              <w:bottom w:val="nil"/>
            </w:tcBorders>
            <w:shd w:val="clear" w:color="auto" w:fill="auto"/>
          </w:tcPr>
          <w:p w:rsidR="00A16AA2" w:rsidRPr="00300E0F" w:rsidRDefault="00A16AA2" w:rsidP="00300E0F">
            <w:pPr>
              <w:suppressAutoHyphens w:val="0"/>
              <w:spacing w:before="40" w:after="120"/>
              <w:ind w:right="113"/>
              <w:rPr>
                <w:szCs w:val="20"/>
                <w:lang w:val="fr-FR"/>
              </w:rPr>
            </w:pPr>
            <w:r w:rsidRPr="00300E0F">
              <w:rPr>
                <w:rFonts w:eastAsia="Traditional Arabic"/>
                <w:szCs w:val="20"/>
                <w:lang w:val="fr-FR"/>
              </w:rPr>
              <w:t>48 orphelines (première phase)</w:t>
            </w:r>
          </w:p>
        </w:tc>
        <w:tc>
          <w:tcPr>
            <w:tcW w:w="923" w:type="pct"/>
            <w:tcBorders>
              <w:top w:val="nil"/>
              <w:bottom w:val="nil"/>
            </w:tcBorders>
            <w:shd w:val="clear" w:color="auto" w:fill="auto"/>
          </w:tcPr>
          <w:p w:rsidR="00A16AA2" w:rsidRPr="00300E0F" w:rsidRDefault="00A16AA2" w:rsidP="00300E0F">
            <w:pPr>
              <w:suppressAutoHyphens w:val="0"/>
              <w:spacing w:before="40" w:after="120"/>
              <w:ind w:right="113"/>
              <w:rPr>
                <w:spacing w:val="-6"/>
                <w:szCs w:val="20"/>
                <w:lang w:val="fr-FR"/>
              </w:rPr>
            </w:pPr>
            <w:r w:rsidRPr="00300E0F">
              <w:rPr>
                <w:rFonts w:eastAsia="Traditional Arabic"/>
                <w:spacing w:val="-6"/>
                <w:szCs w:val="20"/>
                <w:lang w:val="fr-FR"/>
              </w:rPr>
              <w:t>Personnel dirigeant de l</w:t>
            </w:r>
            <w:r w:rsidR="0047020A">
              <w:rPr>
                <w:rFonts w:eastAsia="Traditional Arabic"/>
                <w:spacing w:val="-6"/>
                <w:szCs w:val="20"/>
                <w:lang w:val="fr-FR"/>
              </w:rPr>
              <w:t>’</w:t>
            </w:r>
            <w:r w:rsidRPr="00300E0F">
              <w:rPr>
                <w:rFonts w:eastAsia="Traditional Arabic"/>
                <w:spacing w:val="-6"/>
                <w:szCs w:val="20"/>
                <w:lang w:val="fr-FR"/>
              </w:rPr>
              <w:t xml:space="preserve">orphelinat du Qatar, soumis au contrôle direct du Ministère des affaires sociales et du travail </w:t>
            </w:r>
          </w:p>
        </w:tc>
        <w:tc>
          <w:tcPr>
            <w:tcW w:w="1509" w:type="pct"/>
            <w:gridSpan w:val="2"/>
            <w:tcBorders>
              <w:top w:val="nil"/>
              <w:bottom w:val="nil"/>
            </w:tcBorders>
            <w:shd w:val="clear" w:color="auto" w:fill="auto"/>
          </w:tcPr>
          <w:p w:rsidR="00A16AA2" w:rsidRPr="00300E0F" w:rsidRDefault="00A16AA2" w:rsidP="00300E0F">
            <w:pPr>
              <w:suppressAutoHyphens w:val="0"/>
              <w:spacing w:before="40" w:after="120"/>
              <w:ind w:right="113"/>
              <w:rPr>
                <w:szCs w:val="20"/>
                <w:lang w:val="fr-FR"/>
              </w:rPr>
            </w:pPr>
            <w:r w:rsidRPr="00300E0F">
              <w:rPr>
                <w:rFonts w:eastAsia="Traditional Arabic"/>
                <w:szCs w:val="20"/>
                <w:lang w:val="fr-FR"/>
              </w:rPr>
              <w:t>Le terrain sur lequel a été bâti l</w:t>
            </w:r>
            <w:r w:rsidR="0047020A">
              <w:rPr>
                <w:rFonts w:eastAsia="Traditional Arabic"/>
                <w:szCs w:val="20"/>
                <w:lang w:val="fr-FR"/>
              </w:rPr>
              <w:t>’</w:t>
            </w:r>
            <w:r w:rsidRPr="00300E0F">
              <w:rPr>
                <w:rFonts w:eastAsia="Traditional Arabic"/>
                <w:szCs w:val="20"/>
                <w:lang w:val="fr-FR"/>
              </w:rPr>
              <w:t>orphelinat était une propriété de l</w:t>
            </w:r>
            <w:r w:rsidR="0047020A">
              <w:rPr>
                <w:rFonts w:eastAsia="Traditional Arabic"/>
                <w:szCs w:val="20"/>
                <w:lang w:val="fr-FR"/>
              </w:rPr>
              <w:t>’</w:t>
            </w:r>
            <w:r w:rsidRPr="00300E0F">
              <w:rPr>
                <w:rFonts w:eastAsia="Traditional Arabic"/>
                <w:szCs w:val="20"/>
                <w:lang w:val="fr-FR"/>
              </w:rPr>
              <w:t>État (Ministère des affaires sociales et du travail). La construction de l</w:t>
            </w:r>
            <w:r w:rsidR="0047020A">
              <w:rPr>
                <w:rFonts w:eastAsia="Traditional Arabic"/>
                <w:szCs w:val="20"/>
                <w:lang w:val="fr-FR"/>
              </w:rPr>
              <w:t>’</w:t>
            </w:r>
            <w:r w:rsidRPr="00300E0F">
              <w:rPr>
                <w:rFonts w:eastAsia="Traditional Arabic"/>
                <w:szCs w:val="20"/>
                <w:lang w:val="fr-FR"/>
              </w:rPr>
              <w:t xml:space="preserve">orphelinat a été financée par </w:t>
            </w:r>
            <w:r w:rsidRPr="00300E0F">
              <w:rPr>
                <w:szCs w:val="20"/>
                <w:lang w:val="fr-FR"/>
              </w:rPr>
              <w:t>Munazzamat</w:t>
            </w:r>
            <w:r w:rsidRPr="00300E0F">
              <w:rPr>
                <w:rFonts w:eastAsia="Traditional Arabic"/>
                <w:szCs w:val="20"/>
                <w:lang w:val="fr-FR"/>
              </w:rPr>
              <w:t xml:space="preserve"> Al Dawa Al Islamia</w:t>
            </w:r>
            <w:r w:rsidR="006D3C70">
              <w:rPr>
                <w:rFonts w:eastAsia="Traditional Arabic"/>
                <w:szCs w:val="20"/>
                <w:lang w:val="fr-FR"/>
              </w:rPr>
              <w:t xml:space="preserve"> </w:t>
            </w:r>
            <w:r w:rsidR="007971E5">
              <w:rPr>
                <w:rFonts w:eastAsia="Traditional Arabic"/>
                <w:szCs w:val="20"/>
                <w:lang w:val="fr-FR"/>
              </w:rPr>
              <w:t xml:space="preserve">– </w:t>
            </w:r>
            <w:r w:rsidRPr="00300E0F">
              <w:rPr>
                <w:rFonts w:eastAsia="Traditional Arabic"/>
                <w:szCs w:val="20"/>
                <w:lang w:val="fr-FR"/>
              </w:rPr>
              <w:t>Organisation d</w:t>
            </w:r>
            <w:r w:rsidR="0047020A">
              <w:rPr>
                <w:rFonts w:eastAsia="Traditional Arabic"/>
                <w:szCs w:val="20"/>
                <w:lang w:val="fr-FR"/>
              </w:rPr>
              <w:t>’</w:t>
            </w:r>
            <w:r w:rsidRPr="00300E0F">
              <w:rPr>
                <w:rFonts w:eastAsia="Traditional Arabic"/>
                <w:szCs w:val="20"/>
                <w:lang w:val="fr-FR"/>
              </w:rPr>
              <w:t>appel à l</w:t>
            </w:r>
            <w:r w:rsidR="0047020A">
              <w:rPr>
                <w:rFonts w:eastAsia="Traditional Arabic"/>
                <w:szCs w:val="20"/>
                <w:lang w:val="fr-FR"/>
              </w:rPr>
              <w:t>’</w:t>
            </w:r>
            <w:r w:rsidRPr="00300E0F">
              <w:rPr>
                <w:rFonts w:eastAsia="Traditional Arabic"/>
                <w:szCs w:val="20"/>
                <w:lang w:val="fr-FR"/>
              </w:rPr>
              <w:t>Islam</w:t>
            </w:r>
            <w:r w:rsidR="007971E5">
              <w:rPr>
                <w:rFonts w:eastAsia="Traditional Arabic"/>
                <w:szCs w:val="20"/>
                <w:lang w:val="fr-FR"/>
              </w:rPr>
              <w:t xml:space="preserve"> – </w:t>
            </w:r>
            <w:r w:rsidRPr="00300E0F">
              <w:rPr>
                <w:rFonts w:eastAsia="Traditional Arabic"/>
                <w:szCs w:val="20"/>
                <w:lang w:val="fr-FR"/>
              </w:rPr>
              <w:t>et certains bienfaiteurs privés qataris. L</w:t>
            </w:r>
            <w:r w:rsidR="0047020A">
              <w:rPr>
                <w:rFonts w:eastAsia="Traditional Arabic"/>
                <w:szCs w:val="20"/>
                <w:lang w:val="fr-FR"/>
              </w:rPr>
              <w:t>’</w:t>
            </w:r>
            <w:r w:rsidRPr="00300E0F">
              <w:rPr>
                <w:rFonts w:eastAsia="Traditional Arabic"/>
                <w:szCs w:val="20"/>
                <w:lang w:val="fr-FR"/>
              </w:rPr>
              <w:t>orphelinat dispose en outre de ses propres ressources de fonctionnement (il s</w:t>
            </w:r>
            <w:r w:rsidR="0047020A">
              <w:rPr>
                <w:rFonts w:eastAsia="Traditional Arabic"/>
                <w:szCs w:val="20"/>
                <w:lang w:val="fr-FR"/>
              </w:rPr>
              <w:t>’</w:t>
            </w:r>
            <w:r w:rsidRPr="00300E0F">
              <w:rPr>
                <w:rFonts w:eastAsia="Traditional Arabic"/>
                <w:szCs w:val="20"/>
                <w:lang w:val="fr-FR"/>
              </w:rPr>
              <w:t>agit d</w:t>
            </w:r>
            <w:r w:rsidR="0047020A">
              <w:rPr>
                <w:rFonts w:eastAsia="Traditional Arabic"/>
                <w:szCs w:val="20"/>
                <w:lang w:val="fr-FR"/>
              </w:rPr>
              <w:t>’</w:t>
            </w:r>
            <w:r w:rsidRPr="00300E0F">
              <w:rPr>
                <w:rFonts w:eastAsia="Traditional Arabic"/>
                <w:szCs w:val="20"/>
                <w:lang w:val="fr-FR"/>
              </w:rPr>
              <w:t>une organisation de la société civile yéménite et non qatarie).</w:t>
            </w:r>
            <w:r w:rsidR="006D3C70">
              <w:rPr>
                <w:rFonts w:eastAsia="Traditional Arabic"/>
                <w:szCs w:val="20"/>
                <w:lang w:val="fr-FR"/>
              </w:rPr>
              <w:t xml:space="preserve"> </w:t>
            </w:r>
          </w:p>
        </w:tc>
      </w:tr>
      <w:tr w:rsidR="00A16AA2" w:rsidRPr="00300E0F">
        <w:trPr>
          <w:jc w:val="center"/>
        </w:trPr>
        <w:tc>
          <w:tcPr>
            <w:tcW w:w="5000" w:type="pct"/>
            <w:gridSpan w:val="8"/>
            <w:tcBorders>
              <w:top w:val="single" w:sz="6" w:space="0" w:color="000000"/>
              <w:bottom w:val="single" w:sz="6" w:space="0" w:color="000000"/>
              <w:right w:val="nil"/>
            </w:tcBorders>
            <w:shd w:val="clear" w:color="auto" w:fill="auto"/>
          </w:tcPr>
          <w:p w:rsidR="00A16AA2" w:rsidRPr="00300E0F" w:rsidRDefault="00A16AA2" w:rsidP="00512855">
            <w:pPr>
              <w:keepNext/>
              <w:suppressAutoHyphens w:val="0"/>
              <w:spacing w:before="80" w:after="80" w:line="240" w:lineRule="auto"/>
              <w:ind w:right="113"/>
              <w:jc w:val="center"/>
              <w:rPr>
                <w:i/>
                <w:szCs w:val="20"/>
                <w:lang w:val="fr-FR"/>
              </w:rPr>
            </w:pPr>
            <w:r w:rsidRPr="00300E0F">
              <w:rPr>
                <w:rFonts w:eastAsia="Traditional Arabic"/>
                <w:i/>
                <w:szCs w:val="20"/>
                <w:lang w:val="fr-FR"/>
              </w:rPr>
              <w:t>b) Orphelinats privés</w:t>
            </w:r>
          </w:p>
        </w:tc>
      </w:tr>
      <w:tr w:rsidR="00A16AA2" w:rsidRPr="00300E0F">
        <w:trPr>
          <w:jc w:val="center"/>
        </w:trPr>
        <w:tc>
          <w:tcPr>
            <w:tcW w:w="211" w:type="pct"/>
            <w:tcBorders>
              <w:top w:val="single" w:sz="6" w:space="0" w:color="000000"/>
              <w:right w:val="nil"/>
            </w:tcBorders>
            <w:shd w:val="clear" w:color="auto" w:fill="auto"/>
          </w:tcPr>
          <w:p w:rsidR="00A16AA2" w:rsidRPr="00512855" w:rsidRDefault="00A16AA2" w:rsidP="00512855">
            <w:pPr>
              <w:suppressAutoHyphens w:val="0"/>
              <w:spacing w:before="40" w:after="120" w:line="240" w:lineRule="auto"/>
              <w:ind w:right="113"/>
              <w:rPr>
                <w:szCs w:val="20"/>
                <w:lang w:val="fr-FR"/>
              </w:rPr>
            </w:pPr>
            <w:r w:rsidRPr="00512855">
              <w:rPr>
                <w:rFonts w:eastAsia="Traditional Arabic"/>
                <w:szCs w:val="20"/>
                <w:lang w:val="fr-FR"/>
              </w:rPr>
              <w:t>1</w:t>
            </w:r>
          </w:p>
        </w:tc>
        <w:tc>
          <w:tcPr>
            <w:tcW w:w="1010" w:type="pct"/>
            <w:tcBorders>
              <w:top w:val="single" w:sz="6" w:space="0" w:color="000000"/>
              <w:left w:val="nil"/>
            </w:tcBorders>
            <w:shd w:val="clear" w:color="auto" w:fill="auto"/>
          </w:tcPr>
          <w:p w:rsidR="00A16AA2" w:rsidRPr="00512855" w:rsidRDefault="00A16AA2" w:rsidP="00512855">
            <w:pPr>
              <w:suppressAutoHyphens w:val="0"/>
              <w:spacing w:before="40" w:after="120" w:line="240" w:lineRule="auto"/>
              <w:ind w:right="113"/>
              <w:rPr>
                <w:spacing w:val="-4"/>
                <w:szCs w:val="20"/>
                <w:lang w:val="fr-FR"/>
              </w:rPr>
            </w:pPr>
            <w:r w:rsidRPr="00512855">
              <w:rPr>
                <w:rFonts w:eastAsia="Traditional Arabic"/>
                <w:spacing w:val="-4"/>
                <w:szCs w:val="20"/>
                <w:lang w:val="fr-FR"/>
              </w:rPr>
              <w:t xml:space="preserve">Orphelinat Al Choukani </w:t>
            </w:r>
          </w:p>
        </w:tc>
        <w:tc>
          <w:tcPr>
            <w:tcW w:w="691" w:type="pct"/>
            <w:tcBorders>
              <w:top w:val="single" w:sz="6" w:space="0" w:color="000000"/>
            </w:tcBorders>
            <w:shd w:val="clear" w:color="auto" w:fill="auto"/>
          </w:tcPr>
          <w:p w:rsidR="00A16AA2" w:rsidRPr="00512855" w:rsidRDefault="00A16AA2" w:rsidP="00512855">
            <w:pPr>
              <w:suppressAutoHyphens w:val="0"/>
              <w:spacing w:before="40" w:after="120" w:line="240" w:lineRule="auto"/>
              <w:ind w:right="113"/>
              <w:rPr>
                <w:spacing w:val="-4"/>
                <w:szCs w:val="20"/>
                <w:lang w:val="fr-FR"/>
              </w:rPr>
            </w:pPr>
            <w:r w:rsidRPr="00512855">
              <w:rPr>
                <w:rFonts w:eastAsia="Traditional Arabic"/>
                <w:spacing w:val="-4"/>
                <w:szCs w:val="20"/>
                <w:lang w:val="fr-FR"/>
              </w:rPr>
              <w:t>Ville de Sanaa</w:t>
            </w:r>
          </w:p>
        </w:tc>
        <w:tc>
          <w:tcPr>
            <w:tcW w:w="578" w:type="pct"/>
            <w:tcBorders>
              <w:top w:val="single" w:sz="6" w:space="0" w:color="000000"/>
            </w:tcBorders>
            <w:shd w:val="clear" w:color="auto" w:fill="auto"/>
          </w:tcPr>
          <w:p w:rsidR="00A16AA2" w:rsidRPr="00512855" w:rsidRDefault="00A16AA2" w:rsidP="00512855">
            <w:pPr>
              <w:suppressAutoHyphens w:val="0"/>
              <w:spacing w:before="40" w:after="120" w:line="240" w:lineRule="auto"/>
              <w:ind w:right="113"/>
              <w:rPr>
                <w:spacing w:val="-4"/>
                <w:szCs w:val="20"/>
                <w:lang w:val="fr-FR"/>
              </w:rPr>
            </w:pPr>
            <w:r w:rsidRPr="00512855">
              <w:rPr>
                <w:rFonts w:eastAsia="Traditional Arabic"/>
                <w:spacing w:val="-4"/>
                <w:szCs w:val="20"/>
                <w:lang w:val="fr-FR"/>
              </w:rPr>
              <w:t>300</w:t>
            </w:r>
          </w:p>
        </w:tc>
        <w:tc>
          <w:tcPr>
            <w:tcW w:w="1015" w:type="pct"/>
            <w:gridSpan w:val="3"/>
            <w:tcBorders>
              <w:top w:val="single" w:sz="6" w:space="0" w:color="000000"/>
            </w:tcBorders>
            <w:shd w:val="clear" w:color="auto" w:fill="auto"/>
          </w:tcPr>
          <w:p w:rsidR="00A16AA2" w:rsidRPr="00512855" w:rsidRDefault="00A16AA2" w:rsidP="00512855">
            <w:pPr>
              <w:suppressAutoHyphens w:val="0"/>
              <w:spacing w:before="40" w:after="120" w:line="240" w:lineRule="auto"/>
              <w:ind w:right="113"/>
              <w:rPr>
                <w:spacing w:val="-4"/>
                <w:szCs w:val="20"/>
                <w:lang w:val="fr-FR"/>
              </w:rPr>
            </w:pPr>
            <w:r w:rsidRPr="00512855">
              <w:rPr>
                <w:rFonts w:eastAsia="Traditional Arabic"/>
                <w:spacing w:val="-4"/>
                <w:szCs w:val="20"/>
                <w:lang w:val="fr-FR"/>
              </w:rPr>
              <w:t>Association caritative Al Choukani</w:t>
            </w:r>
          </w:p>
        </w:tc>
        <w:tc>
          <w:tcPr>
            <w:tcW w:w="1495" w:type="pct"/>
            <w:tcBorders>
              <w:top w:val="single" w:sz="6" w:space="0" w:color="000000"/>
            </w:tcBorders>
            <w:shd w:val="clear" w:color="auto" w:fill="auto"/>
          </w:tcPr>
          <w:p w:rsidR="00A16AA2" w:rsidRPr="00512855" w:rsidRDefault="00A16AA2" w:rsidP="00512855">
            <w:pPr>
              <w:suppressAutoHyphens w:val="0"/>
              <w:spacing w:before="40" w:after="120" w:line="240" w:lineRule="auto"/>
              <w:ind w:right="113"/>
              <w:rPr>
                <w:spacing w:val="-4"/>
                <w:szCs w:val="20"/>
                <w:lang w:val="fr-FR"/>
              </w:rPr>
            </w:pPr>
            <w:r w:rsidRPr="00512855">
              <w:rPr>
                <w:rFonts w:eastAsia="Traditional Arabic"/>
                <w:spacing w:val="-4"/>
                <w:szCs w:val="20"/>
                <w:lang w:val="fr-FR"/>
              </w:rPr>
              <w:t>Association caritative Al Choukani, association Al-Chariqa , Ministère des affaires sociales et diverses organisations civiles des pays du Golfe</w:t>
            </w:r>
          </w:p>
        </w:tc>
      </w:tr>
      <w:tr w:rsidR="00A16AA2" w:rsidRPr="00300E0F">
        <w:trPr>
          <w:jc w:val="center"/>
        </w:trPr>
        <w:tc>
          <w:tcPr>
            <w:tcW w:w="211" w:type="pct"/>
            <w:tcBorders>
              <w:right w:val="nil"/>
            </w:tcBorders>
            <w:shd w:val="clear" w:color="auto" w:fill="auto"/>
          </w:tcPr>
          <w:p w:rsidR="00A16AA2" w:rsidRPr="00512855" w:rsidRDefault="00A16AA2" w:rsidP="00512855">
            <w:pPr>
              <w:suppressAutoHyphens w:val="0"/>
              <w:spacing w:before="40" w:after="120" w:line="240" w:lineRule="auto"/>
              <w:ind w:right="113"/>
              <w:rPr>
                <w:szCs w:val="20"/>
                <w:lang w:val="fr-FR"/>
              </w:rPr>
            </w:pPr>
            <w:r w:rsidRPr="00512855">
              <w:rPr>
                <w:rFonts w:eastAsia="Traditional Arabic"/>
                <w:szCs w:val="20"/>
                <w:lang w:val="fr-FR"/>
              </w:rPr>
              <w:t>2</w:t>
            </w:r>
          </w:p>
        </w:tc>
        <w:tc>
          <w:tcPr>
            <w:tcW w:w="1010" w:type="pct"/>
            <w:tcBorders>
              <w:left w:val="nil"/>
            </w:tcBorders>
            <w:shd w:val="clear" w:color="auto" w:fill="auto"/>
          </w:tcPr>
          <w:p w:rsidR="00A16AA2" w:rsidRPr="00512855" w:rsidRDefault="00A16AA2" w:rsidP="00512855">
            <w:pPr>
              <w:suppressAutoHyphens w:val="0"/>
              <w:spacing w:before="40" w:after="120" w:line="240" w:lineRule="auto"/>
              <w:ind w:right="113"/>
              <w:rPr>
                <w:spacing w:val="-4"/>
                <w:szCs w:val="20"/>
                <w:lang w:val="fr-FR"/>
              </w:rPr>
            </w:pPr>
            <w:r w:rsidRPr="00512855">
              <w:rPr>
                <w:rFonts w:eastAsia="Traditional Arabic"/>
                <w:spacing w:val="-4"/>
                <w:szCs w:val="20"/>
                <w:lang w:val="fr-FR"/>
              </w:rPr>
              <w:t xml:space="preserve">Orphelinat Al Choukani </w:t>
            </w:r>
          </w:p>
        </w:tc>
        <w:tc>
          <w:tcPr>
            <w:tcW w:w="691" w:type="pct"/>
            <w:shd w:val="clear" w:color="auto" w:fill="auto"/>
          </w:tcPr>
          <w:p w:rsidR="00A16AA2" w:rsidRPr="00512855" w:rsidRDefault="00A16AA2" w:rsidP="00512855">
            <w:pPr>
              <w:suppressAutoHyphens w:val="0"/>
              <w:spacing w:before="40" w:after="120" w:line="240" w:lineRule="auto"/>
              <w:ind w:right="113"/>
              <w:rPr>
                <w:spacing w:val="-4"/>
                <w:szCs w:val="20"/>
                <w:lang w:val="fr-FR"/>
              </w:rPr>
            </w:pPr>
            <w:r w:rsidRPr="00512855">
              <w:rPr>
                <w:rFonts w:eastAsia="Traditional Arabic"/>
                <w:spacing w:val="-4"/>
                <w:szCs w:val="20"/>
                <w:lang w:val="fr-FR"/>
              </w:rPr>
              <w:t>Aden</w:t>
            </w:r>
          </w:p>
        </w:tc>
        <w:tc>
          <w:tcPr>
            <w:tcW w:w="578" w:type="pct"/>
            <w:shd w:val="clear" w:color="auto" w:fill="auto"/>
          </w:tcPr>
          <w:p w:rsidR="00A16AA2" w:rsidRPr="00512855" w:rsidRDefault="00A16AA2" w:rsidP="00512855">
            <w:pPr>
              <w:suppressAutoHyphens w:val="0"/>
              <w:spacing w:before="40" w:after="120" w:line="240" w:lineRule="auto"/>
              <w:ind w:right="113"/>
              <w:rPr>
                <w:spacing w:val="-4"/>
                <w:szCs w:val="20"/>
                <w:lang w:val="fr-FR"/>
              </w:rPr>
            </w:pPr>
            <w:r w:rsidRPr="00512855">
              <w:rPr>
                <w:rFonts w:eastAsia="Traditional Arabic"/>
                <w:spacing w:val="-4"/>
                <w:szCs w:val="20"/>
                <w:lang w:val="fr-FR"/>
              </w:rPr>
              <w:t>100</w:t>
            </w:r>
          </w:p>
        </w:tc>
        <w:tc>
          <w:tcPr>
            <w:tcW w:w="1015" w:type="pct"/>
            <w:gridSpan w:val="3"/>
            <w:shd w:val="clear" w:color="auto" w:fill="auto"/>
          </w:tcPr>
          <w:p w:rsidR="00A16AA2" w:rsidRPr="00512855" w:rsidRDefault="00A16AA2" w:rsidP="00512855">
            <w:pPr>
              <w:suppressAutoHyphens w:val="0"/>
              <w:spacing w:before="40" w:after="120" w:line="240" w:lineRule="auto"/>
              <w:ind w:right="113"/>
              <w:rPr>
                <w:spacing w:val="-4"/>
                <w:szCs w:val="20"/>
                <w:lang w:val="fr-FR"/>
              </w:rPr>
            </w:pPr>
            <w:r w:rsidRPr="00512855">
              <w:rPr>
                <w:rFonts w:eastAsia="Traditional Arabic"/>
                <w:spacing w:val="-4"/>
                <w:szCs w:val="20"/>
                <w:lang w:val="fr-FR"/>
              </w:rPr>
              <w:t>Association caritative Al Choukani</w:t>
            </w:r>
          </w:p>
        </w:tc>
        <w:tc>
          <w:tcPr>
            <w:tcW w:w="1495" w:type="pct"/>
            <w:shd w:val="clear" w:color="auto" w:fill="auto"/>
          </w:tcPr>
          <w:p w:rsidR="00A16AA2" w:rsidRPr="00512855" w:rsidRDefault="00A16AA2" w:rsidP="00512855">
            <w:pPr>
              <w:suppressAutoHyphens w:val="0"/>
              <w:spacing w:before="40" w:after="120" w:line="240" w:lineRule="auto"/>
              <w:ind w:right="113"/>
              <w:rPr>
                <w:spacing w:val="-4"/>
                <w:szCs w:val="20"/>
                <w:lang w:val="fr-FR"/>
              </w:rPr>
            </w:pPr>
            <w:r w:rsidRPr="00512855">
              <w:rPr>
                <w:rFonts w:eastAsia="Traditional Arabic"/>
                <w:spacing w:val="-4"/>
                <w:szCs w:val="20"/>
                <w:lang w:val="fr-FR"/>
              </w:rPr>
              <w:t>Association caritative Al Choukani, organisations civiles des pays du Golfe</w:t>
            </w:r>
          </w:p>
        </w:tc>
      </w:tr>
      <w:tr w:rsidR="00A16AA2" w:rsidRPr="00300E0F">
        <w:trPr>
          <w:jc w:val="center"/>
        </w:trPr>
        <w:tc>
          <w:tcPr>
            <w:tcW w:w="211" w:type="pct"/>
            <w:tcBorders>
              <w:right w:val="nil"/>
            </w:tcBorders>
            <w:shd w:val="clear" w:color="auto" w:fill="auto"/>
          </w:tcPr>
          <w:p w:rsidR="00A16AA2" w:rsidRPr="00512855" w:rsidRDefault="00A16AA2" w:rsidP="00512855">
            <w:pPr>
              <w:suppressAutoHyphens w:val="0"/>
              <w:spacing w:before="40" w:after="120" w:line="240" w:lineRule="auto"/>
              <w:ind w:right="113"/>
              <w:rPr>
                <w:szCs w:val="20"/>
                <w:lang w:val="fr-FR"/>
              </w:rPr>
            </w:pPr>
            <w:r w:rsidRPr="00512855">
              <w:rPr>
                <w:rFonts w:eastAsia="Traditional Arabic"/>
                <w:szCs w:val="20"/>
                <w:lang w:val="fr-FR"/>
              </w:rPr>
              <w:t>3</w:t>
            </w:r>
          </w:p>
        </w:tc>
        <w:tc>
          <w:tcPr>
            <w:tcW w:w="1010" w:type="pct"/>
            <w:tcBorders>
              <w:left w:val="nil"/>
            </w:tcBorders>
            <w:shd w:val="clear" w:color="auto" w:fill="auto"/>
          </w:tcPr>
          <w:p w:rsidR="00A16AA2" w:rsidRPr="00512855" w:rsidRDefault="00A16AA2" w:rsidP="00512855">
            <w:pPr>
              <w:suppressAutoHyphens w:val="0"/>
              <w:spacing w:before="40" w:after="120" w:line="240" w:lineRule="auto"/>
              <w:ind w:right="113"/>
              <w:rPr>
                <w:spacing w:val="-4"/>
                <w:szCs w:val="20"/>
                <w:lang w:val="fr-FR"/>
              </w:rPr>
            </w:pPr>
            <w:r w:rsidRPr="00512855">
              <w:rPr>
                <w:rFonts w:eastAsia="Traditional Arabic"/>
                <w:spacing w:val="-4"/>
                <w:szCs w:val="20"/>
                <w:lang w:val="fr-FR"/>
              </w:rPr>
              <w:t>Orphelinat Al Hijra</w:t>
            </w:r>
          </w:p>
        </w:tc>
        <w:tc>
          <w:tcPr>
            <w:tcW w:w="691" w:type="pct"/>
            <w:shd w:val="clear" w:color="auto" w:fill="auto"/>
          </w:tcPr>
          <w:p w:rsidR="00A16AA2" w:rsidRPr="00512855" w:rsidRDefault="00A16AA2" w:rsidP="00512855">
            <w:pPr>
              <w:suppressAutoHyphens w:val="0"/>
              <w:spacing w:before="40" w:after="120" w:line="240" w:lineRule="auto"/>
              <w:ind w:right="113"/>
              <w:rPr>
                <w:spacing w:val="-4"/>
                <w:szCs w:val="20"/>
                <w:lang w:val="fr-FR"/>
              </w:rPr>
            </w:pPr>
            <w:r w:rsidRPr="00512855">
              <w:rPr>
                <w:rFonts w:eastAsia="Traditional Arabic"/>
                <w:spacing w:val="-4"/>
                <w:szCs w:val="20"/>
                <w:lang w:val="fr-FR"/>
              </w:rPr>
              <w:t>Sanaa</w:t>
            </w:r>
            <w:r w:rsidR="007971E5">
              <w:rPr>
                <w:rFonts w:eastAsia="Traditional Arabic"/>
                <w:spacing w:val="-4"/>
                <w:szCs w:val="20"/>
                <w:lang w:val="fr-FR"/>
              </w:rPr>
              <w:t xml:space="preserve"> – </w:t>
            </w:r>
            <w:r w:rsidRPr="00512855">
              <w:rPr>
                <w:rFonts w:eastAsia="Traditional Arabic"/>
                <w:spacing w:val="-4"/>
                <w:szCs w:val="20"/>
                <w:lang w:val="fr-FR"/>
              </w:rPr>
              <w:t>Bani Dhebian</w:t>
            </w:r>
          </w:p>
        </w:tc>
        <w:tc>
          <w:tcPr>
            <w:tcW w:w="578" w:type="pct"/>
            <w:shd w:val="clear" w:color="auto" w:fill="auto"/>
          </w:tcPr>
          <w:p w:rsidR="00A16AA2" w:rsidRPr="00512855" w:rsidRDefault="00A16AA2" w:rsidP="00512855">
            <w:pPr>
              <w:suppressAutoHyphens w:val="0"/>
              <w:spacing w:before="40" w:after="120" w:line="240" w:lineRule="auto"/>
              <w:ind w:right="113"/>
              <w:rPr>
                <w:spacing w:val="-4"/>
                <w:szCs w:val="20"/>
                <w:lang w:val="fr-FR"/>
              </w:rPr>
            </w:pPr>
            <w:r w:rsidRPr="00512855">
              <w:rPr>
                <w:rFonts w:eastAsia="Traditional Arabic"/>
                <w:spacing w:val="-4"/>
                <w:szCs w:val="20"/>
                <w:lang w:val="fr-FR"/>
              </w:rPr>
              <w:t>90</w:t>
            </w:r>
          </w:p>
        </w:tc>
        <w:tc>
          <w:tcPr>
            <w:tcW w:w="1015" w:type="pct"/>
            <w:gridSpan w:val="3"/>
            <w:shd w:val="clear" w:color="auto" w:fill="auto"/>
          </w:tcPr>
          <w:p w:rsidR="00A16AA2" w:rsidRPr="00512855" w:rsidRDefault="00A16AA2" w:rsidP="00512855">
            <w:pPr>
              <w:suppressAutoHyphens w:val="0"/>
              <w:spacing w:before="40" w:after="120" w:line="240" w:lineRule="auto"/>
              <w:ind w:right="113"/>
              <w:rPr>
                <w:spacing w:val="-4"/>
                <w:szCs w:val="20"/>
                <w:lang w:val="fr-FR"/>
              </w:rPr>
            </w:pPr>
            <w:r w:rsidRPr="00512855">
              <w:rPr>
                <w:rFonts w:eastAsia="Traditional Arabic"/>
                <w:spacing w:val="-4"/>
                <w:szCs w:val="20"/>
                <w:lang w:val="fr-FR"/>
              </w:rPr>
              <w:t>Association caritative Al Choukani</w:t>
            </w:r>
          </w:p>
        </w:tc>
        <w:tc>
          <w:tcPr>
            <w:tcW w:w="1495" w:type="pct"/>
            <w:shd w:val="clear" w:color="auto" w:fill="auto"/>
          </w:tcPr>
          <w:p w:rsidR="00A16AA2" w:rsidRPr="00512855" w:rsidRDefault="00A16AA2" w:rsidP="00512855">
            <w:pPr>
              <w:suppressAutoHyphens w:val="0"/>
              <w:spacing w:before="40" w:after="120" w:line="240" w:lineRule="auto"/>
              <w:ind w:right="113"/>
              <w:rPr>
                <w:spacing w:val="-4"/>
                <w:szCs w:val="20"/>
                <w:lang w:val="fr-FR"/>
              </w:rPr>
            </w:pPr>
            <w:r w:rsidRPr="00512855">
              <w:rPr>
                <w:rFonts w:eastAsia="Traditional Arabic"/>
                <w:spacing w:val="-4"/>
                <w:szCs w:val="20"/>
                <w:lang w:val="fr-FR"/>
              </w:rPr>
              <w:t>Association caritative Al Choukani, diverses organisations civiles des pays du Golfe</w:t>
            </w:r>
          </w:p>
        </w:tc>
      </w:tr>
      <w:tr w:rsidR="00A16AA2" w:rsidRPr="00300E0F">
        <w:trPr>
          <w:jc w:val="center"/>
        </w:trPr>
        <w:tc>
          <w:tcPr>
            <w:tcW w:w="211" w:type="pct"/>
            <w:tcBorders>
              <w:right w:val="nil"/>
            </w:tcBorders>
            <w:shd w:val="clear" w:color="auto" w:fill="auto"/>
          </w:tcPr>
          <w:p w:rsidR="00A16AA2" w:rsidRPr="00512855" w:rsidRDefault="00A16AA2" w:rsidP="00512855">
            <w:pPr>
              <w:suppressAutoHyphens w:val="0"/>
              <w:spacing w:before="40" w:after="120" w:line="240" w:lineRule="auto"/>
              <w:ind w:right="113"/>
              <w:rPr>
                <w:szCs w:val="20"/>
                <w:lang w:val="fr-FR"/>
              </w:rPr>
            </w:pPr>
            <w:r w:rsidRPr="00512855">
              <w:rPr>
                <w:rFonts w:eastAsia="Traditional Arabic"/>
                <w:szCs w:val="20"/>
                <w:lang w:val="fr-FR"/>
              </w:rPr>
              <w:t>4</w:t>
            </w:r>
          </w:p>
        </w:tc>
        <w:tc>
          <w:tcPr>
            <w:tcW w:w="1010" w:type="pct"/>
            <w:tcBorders>
              <w:left w:val="nil"/>
            </w:tcBorders>
            <w:shd w:val="clear" w:color="auto" w:fill="auto"/>
          </w:tcPr>
          <w:p w:rsidR="00A16AA2" w:rsidRPr="00512855" w:rsidRDefault="00A16AA2" w:rsidP="00512855">
            <w:pPr>
              <w:suppressAutoHyphens w:val="0"/>
              <w:spacing w:before="40" w:after="120" w:line="240" w:lineRule="auto"/>
              <w:ind w:right="113"/>
              <w:rPr>
                <w:spacing w:val="-4"/>
                <w:szCs w:val="20"/>
                <w:lang w:val="fr-FR"/>
              </w:rPr>
            </w:pPr>
            <w:r w:rsidRPr="00512855">
              <w:rPr>
                <w:rFonts w:eastAsia="Traditional Arabic"/>
                <w:spacing w:val="-4"/>
                <w:szCs w:val="20"/>
                <w:lang w:val="fr-FR"/>
              </w:rPr>
              <w:t xml:space="preserve">Orphelinat Al Sadik </w:t>
            </w:r>
          </w:p>
        </w:tc>
        <w:tc>
          <w:tcPr>
            <w:tcW w:w="691" w:type="pct"/>
            <w:shd w:val="clear" w:color="auto" w:fill="auto"/>
          </w:tcPr>
          <w:p w:rsidR="00A16AA2" w:rsidRPr="00512855" w:rsidRDefault="00A16AA2" w:rsidP="00512855">
            <w:pPr>
              <w:suppressAutoHyphens w:val="0"/>
              <w:spacing w:before="40" w:after="120" w:line="240" w:lineRule="auto"/>
              <w:ind w:right="113"/>
              <w:rPr>
                <w:spacing w:val="-4"/>
                <w:szCs w:val="20"/>
                <w:lang w:val="fr-FR"/>
              </w:rPr>
            </w:pPr>
            <w:r w:rsidRPr="00512855">
              <w:rPr>
                <w:rFonts w:eastAsia="Traditional Arabic"/>
                <w:spacing w:val="-4"/>
                <w:szCs w:val="20"/>
                <w:lang w:val="fr-FR"/>
              </w:rPr>
              <w:t>Ville de Sanaa</w:t>
            </w:r>
          </w:p>
        </w:tc>
        <w:tc>
          <w:tcPr>
            <w:tcW w:w="578" w:type="pct"/>
            <w:shd w:val="clear" w:color="auto" w:fill="auto"/>
          </w:tcPr>
          <w:p w:rsidR="00A16AA2" w:rsidRPr="00512855" w:rsidRDefault="00A16AA2" w:rsidP="00512855">
            <w:pPr>
              <w:suppressAutoHyphens w:val="0"/>
              <w:spacing w:before="40" w:after="120" w:line="240" w:lineRule="auto"/>
              <w:ind w:right="113"/>
              <w:rPr>
                <w:spacing w:val="-4"/>
                <w:szCs w:val="20"/>
                <w:lang w:val="fr-FR"/>
              </w:rPr>
            </w:pPr>
            <w:r w:rsidRPr="00512855">
              <w:rPr>
                <w:rFonts w:eastAsia="Traditional Arabic"/>
                <w:spacing w:val="-4"/>
                <w:szCs w:val="20"/>
                <w:lang w:val="fr-FR"/>
              </w:rPr>
              <w:t>55</w:t>
            </w:r>
          </w:p>
        </w:tc>
        <w:tc>
          <w:tcPr>
            <w:tcW w:w="1015" w:type="pct"/>
            <w:gridSpan w:val="3"/>
            <w:shd w:val="clear" w:color="auto" w:fill="auto"/>
          </w:tcPr>
          <w:p w:rsidR="00A16AA2" w:rsidRPr="00512855" w:rsidRDefault="00A16AA2" w:rsidP="00512855">
            <w:pPr>
              <w:suppressAutoHyphens w:val="0"/>
              <w:spacing w:before="40" w:after="120" w:line="240" w:lineRule="auto"/>
              <w:ind w:right="113"/>
              <w:rPr>
                <w:spacing w:val="-4"/>
                <w:szCs w:val="20"/>
                <w:lang w:val="fr-FR"/>
              </w:rPr>
            </w:pPr>
            <w:r w:rsidRPr="00512855">
              <w:rPr>
                <w:rFonts w:eastAsia="Traditional Arabic"/>
                <w:spacing w:val="-4"/>
                <w:szCs w:val="20"/>
                <w:lang w:val="fr-FR"/>
              </w:rPr>
              <w:t>Conseil d</w:t>
            </w:r>
            <w:r w:rsidR="0047020A">
              <w:rPr>
                <w:rFonts w:eastAsia="Traditional Arabic"/>
                <w:spacing w:val="-4"/>
                <w:szCs w:val="20"/>
                <w:lang w:val="fr-FR"/>
              </w:rPr>
              <w:t>’</w:t>
            </w:r>
            <w:r w:rsidRPr="00512855">
              <w:rPr>
                <w:rFonts w:eastAsia="Traditional Arabic"/>
                <w:spacing w:val="-4"/>
                <w:szCs w:val="20"/>
                <w:lang w:val="fr-FR"/>
              </w:rPr>
              <w:t>administration privé</w:t>
            </w:r>
          </w:p>
        </w:tc>
        <w:tc>
          <w:tcPr>
            <w:tcW w:w="1495" w:type="pct"/>
            <w:shd w:val="clear" w:color="auto" w:fill="auto"/>
          </w:tcPr>
          <w:p w:rsidR="00A16AA2" w:rsidRPr="00512855" w:rsidRDefault="00A16AA2" w:rsidP="00512855">
            <w:pPr>
              <w:suppressAutoHyphens w:val="0"/>
              <w:spacing w:before="40" w:after="120" w:line="240" w:lineRule="auto"/>
              <w:ind w:right="113"/>
              <w:rPr>
                <w:spacing w:val="-4"/>
                <w:szCs w:val="20"/>
                <w:lang w:val="fr-FR"/>
              </w:rPr>
            </w:pPr>
            <w:r w:rsidRPr="00512855">
              <w:rPr>
                <w:rFonts w:eastAsia="Traditional Arabic"/>
                <w:spacing w:val="-4"/>
                <w:szCs w:val="20"/>
                <w:lang w:val="fr-FR"/>
              </w:rPr>
              <w:t>Conseil d</w:t>
            </w:r>
            <w:r w:rsidR="0047020A">
              <w:rPr>
                <w:rFonts w:eastAsia="Traditional Arabic"/>
                <w:spacing w:val="-4"/>
                <w:szCs w:val="20"/>
                <w:lang w:val="fr-FR"/>
              </w:rPr>
              <w:t>’</w:t>
            </w:r>
            <w:r w:rsidRPr="00512855">
              <w:rPr>
                <w:rFonts w:eastAsia="Traditional Arabic"/>
                <w:spacing w:val="-4"/>
                <w:szCs w:val="20"/>
                <w:lang w:val="fr-FR"/>
              </w:rPr>
              <w:t>administration privé, bienfaiteurs</w:t>
            </w:r>
          </w:p>
        </w:tc>
      </w:tr>
      <w:tr w:rsidR="00A16AA2" w:rsidRPr="00300E0F">
        <w:trPr>
          <w:jc w:val="center"/>
        </w:trPr>
        <w:tc>
          <w:tcPr>
            <w:tcW w:w="211" w:type="pct"/>
            <w:tcBorders>
              <w:right w:val="nil"/>
            </w:tcBorders>
            <w:shd w:val="clear" w:color="auto" w:fill="auto"/>
          </w:tcPr>
          <w:p w:rsidR="00A16AA2" w:rsidRPr="00512855" w:rsidRDefault="00A16AA2" w:rsidP="00512855">
            <w:pPr>
              <w:suppressAutoHyphens w:val="0"/>
              <w:spacing w:before="40" w:after="120" w:line="240" w:lineRule="auto"/>
              <w:ind w:right="113"/>
              <w:rPr>
                <w:szCs w:val="20"/>
                <w:lang w:val="fr-FR"/>
              </w:rPr>
            </w:pPr>
            <w:r w:rsidRPr="00512855">
              <w:rPr>
                <w:rFonts w:eastAsia="Traditional Arabic"/>
                <w:szCs w:val="20"/>
                <w:lang w:val="fr-FR"/>
              </w:rPr>
              <w:t>5</w:t>
            </w:r>
          </w:p>
        </w:tc>
        <w:tc>
          <w:tcPr>
            <w:tcW w:w="1010" w:type="pct"/>
            <w:tcBorders>
              <w:left w:val="nil"/>
            </w:tcBorders>
            <w:shd w:val="clear" w:color="auto" w:fill="auto"/>
          </w:tcPr>
          <w:p w:rsidR="00A16AA2" w:rsidRPr="00512855" w:rsidRDefault="00A16AA2" w:rsidP="00512855">
            <w:pPr>
              <w:suppressAutoHyphens w:val="0"/>
              <w:spacing w:before="40" w:after="120" w:line="240" w:lineRule="auto"/>
              <w:ind w:right="113"/>
              <w:rPr>
                <w:spacing w:val="-4"/>
                <w:szCs w:val="20"/>
                <w:lang w:val="fr-FR"/>
              </w:rPr>
            </w:pPr>
            <w:r w:rsidRPr="00512855">
              <w:rPr>
                <w:rFonts w:eastAsia="Traditional Arabic"/>
                <w:spacing w:val="-4"/>
                <w:szCs w:val="20"/>
                <w:lang w:val="fr-FR"/>
              </w:rPr>
              <w:t>Orphelinat de filles</w:t>
            </w:r>
          </w:p>
        </w:tc>
        <w:tc>
          <w:tcPr>
            <w:tcW w:w="691" w:type="pct"/>
            <w:shd w:val="clear" w:color="auto" w:fill="auto"/>
          </w:tcPr>
          <w:p w:rsidR="00A16AA2" w:rsidRPr="00512855" w:rsidRDefault="00A16AA2" w:rsidP="00512855">
            <w:pPr>
              <w:suppressAutoHyphens w:val="0"/>
              <w:spacing w:before="40" w:after="120" w:line="240" w:lineRule="auto"/>
              <w:ind w:right="113"/>
              <w:rPr>
                <w:spacing w:val="-4"/>
                <w:szCs w:val="20"/>
                <w:lang w:val="fr-FR"/>
              </w:rPr>
            </w:pPr>
            <w:r w:rsidRPr="00512855">
              <w:rPr>
                <w:rFonts w:eastAsia="Traditional Arabic"/>
                <w:spacing w:val="-4"/>
                <w:szCs w:val="20"/>
                <w:lang w:val="fr-FR"/>
              </w:rPr>
              <w:t>Ville de Sanaa</w:t>
            </w:r>
          </w:p>
        </w:tc>
        <w:tc>
          <w:tcPr>
            <w:tcW w:w="578" w:type="pct"/>
            <w:shd w:val="clear" w:color="auto" w:fill="auto"/>
          </w:tcPr>
          <w:p w:rsidR="00A16AA2" w:rsidRPr="00512855" w:rsidRDefault="00A16AA2" w:rsidP="00512855">
            <w:pPr>
              <w:suppressAutoHyphens w:val="0"/>
              <w:spacing w:before="40" w:after="120" w:line="240" w:lineRule="auto"/>
              <w:ind w:right="113"/>
              <w:rPr>
                <w:spacing w:val="-4"/>
                <w:szCs w:val="20"/>
                <w:lang w:val="fr-FR"/>
              </w:rPr>
            </w:pPr>
            <w:r w:rsidRPr="00512855">
              <w:rPr>
                <w:rFonts w:eastAsia="Traditional Arabic"/>
                <w:spacing w:val="-4"/>
                <w:szCs w:val="20"/>
                <w:lang w:val="fr-FR"/>
              </w:rPr>
              <w:t>30</w:t>
            </w:r>
          </w:p>
        </w:tc>
        <w:tc>
          <w:tcPr>
            <w:tcW w:w="1015" w:type="pct"/>
            <w:gridSpan w:val="3"/>
            <w:shd w:val="clear" w:color="auto" w:fill="auto"/>
          </w:tcPr>
          <w:p w:rsidR="00A16AA2" w:rsidRPr="00512855" w:rsidRDefault="00A16AA2" w:rsidP="00512855">
            <w:pPr>
              <w:suppressAutoHyphens w:val="0"/>
              <w:spacing w:before="40" w:after="120" w:line="240" w:lineRule="auto"/>
              <w:ind w:right="113"/>
              <w:rPr>
                <w:spacing w:val="-4"/>
                <w:szCs w:val="20"/>
                <w:lang w:val="fr-FR"/>
              </w:rPr>
            </w:pPr>
            <w:r w:rsidRPr="00512855">
              <w:rPr>
                <w:rFonts w:eastAsia="Traditional Arabic"/>
                <w:spacing w:val="-4"/>
                <w:szCs w:val="20"/>
                <w:lang w:val="fr-FR"/>
              </w:rPr>
              <w:t xml:space="preserve">Association </w:t>
            </w:r>
            <w:r w:rsidR="008A11A5">
              <w:rPr>
                <w:rFonts w:eastAsia="Traditional Arabic"/>
                <w:spacing w:val="-4"/>
                <w:szCs w:val="20"/>
                <w:lang w:val="fr-FR"/>
              </w:rPr>
              <w:t>«</w:t>
            </w:r>
            <w:r w:rsidRPr="00512855">
              <w:rPr>
                <w:rFonts w:eastAsia="Traditional Arabic"/>
                <w:spacing w:val="-4"/>
                <w:szCs w:val="20"/>
                <w:lang w:val="fr-FR"/>
              </w:rPr>
              <w:t>Saleh</w:t>
            </w:r>
            <w:r w:rsidR="008A11A5">
              <w:rPr>
                <w:rFonts w:eastAsia="Traditional Arabic"/>
                <w:spacing w:val="-4"/>
                <w:szCs w:val="20"/>
                <w:lang w:val="fr-FR"/>
              </w:rPr>
              <w:t>»</w:t>
            </w:r>
          </w:p>
        </w:tc>
        <w:tc>
          <w:tcPr>
            <w:tcW w:w="1495" w:type="pct"/>
            <w:shd w:val="clear" w:color="auto" w:fill="auto"/>
          </w:tcPr>
          <w:p w:rsidR="00A16AA2" w:rsidRPr="00512855" w:rsidRDefault="00A16AA2" w:rsidP="00512855">
            <w:pPr>
              <w:suppressAutoHyphens w:val="0"/>
              <w:spacing w:before="40" w:after="120" w:line="240" w:lineRule="auto"/>
              <w:ind w:right="113"/>
              <w:rPr>
                <w:spacing w:val="-4"/>
                <w:szCs w:val="20"/>
                <w:lang w:val="fr-FR"/>
              </w:rPr>
            </w:pPr>
            <w:r w:rsidRPr="00512855">
              <w:rPr>
                <w:rFonts w:eastAsia="Traditional Arabic"/>
                <w:spacing w:val="-4"/>
                <w:szCs w:val="20"/>
                <w:lang w:val="fr-FR"/>
              </w:rPr>
              <w:t xml:space="preserve">Association </w:t>
            </w:r>
            <w:r w:rsidR="008A11A5">
              <w:rPr>
                <w:rFonts w:eastAsia="Traditional Arabic"/>
                <w:spacing w:val="-4"/>
                <w:szCs w:val="20"/>
                <w:lang w:val="fr-FR"/>
              </w:rPr>
              <w:t>«</w:t>
            </w:r>
            <w:r w:rsidRPr="00512855">
              <w:rPr>
                <w:rFonts w:eastAsia="Traditional Arabic"/>
                <w:spacing w:val="-4"/>
                <w:szCs w:val="20"/>
                <w:lang w:val="fr-FR"/>
              </w:rPr>
              <w:t>Saleh</w:t>
            </w:r>
            <w:r w:rsidR="008A11A5">
              <w:rPr>
                <w:rFonts w:eastAsia="Traditional Arabic"/>
                <w:spacing w:val="-4"/>
                <w:szCs w:val="20"/>
                <w:lang w:val="fr-FR"/>
              </w:rPr>
              <w:t>»</w:t>
            </w:r>
          </w:p>
        </w:tc>
      </w:tr>
      <w:tr w:rsidR="00A16AA2" w:rsidRPr="00300E0F">
        <w:trPr>
          <w:trHeight w:val="442"/>
          <w:jc w:val="center"/>
        </w:trPr>
        <w:tc>
          <w:tcPr>
            <w:tcW w:w="211" w:type="pct"/>
            <w:tcBorders>
              <w:right w:val="nil"/>
            </w:tcBorders>
            <w:shd w:val="clear" w:color="auto" w:fill="auto"/>
          </w:tcPr>
          <w:p w:rsidR="00A16AA2" w:rsidRPr="00512855" w:rsidRDefault="00A16AA2" w:rsidP="00512855">
            <w:pPr>
              <w:suppressAutoHyphens w:val="0"/>
              <w:spacing w:before="40" w:after="120" w:line="240" w:lineRule="auto"/>
              <w:ind w:right="113"/>
              <w:rPr>
                <w:szCs w:val="20"/>
                <w:lang w:val="fr-FR"/>
              </w:rPr>
            </w:pPr>
            <w:r w:rsidRPr="00512855">
              <w:rPr>
                <w:rFonts w:eastAsia="Traditional Arabic"/>
                <w:szCs w:val="20"/>
                <w:lang w:val="fr-FR"/>
              </w:rPr>
              <w:t>6</w:t>
            </w:r>
          </w:p>
        </w:tc>
        <w:tc>
          <w:tcPr>
            <w:tcW w:w="1010" w:type="pct"/>
            <w:tcBorders>
              <w:left w:val="nil"/>
            </w:tcBorders>
            <w:shd w:val="clear" w:color="auto" w:fill="auto"/>
          </w:tcPr>
          <w:p w:rsidR="00A16AA2" w:rsidRPr="00512855" w:rsidRDefault="00A16AA2" w:rsidP="00512855">
            <w:pPr>
              <w:suppressAutoHyphens w:val="0"/>
              <w:spacing w:before="40" w:after="120" w:line="240" w:lineRule="auto"/>
              <w:ind w:right="113"/>
              <w:rPr>
                <w:spacing w:val="-4"/>
                <w:szCs w:val="20"/>
                <w:lang w:val="fr-FR"/>
              </w:rPr>
            </w:pPr>
            <w:r w:rsidRPr="00512855">
              <w:rPr>
                <w:rFonts w:eastAsia="Traditional Arabic"/>
                <w:spacing w:val="-4"/>
                <w:szCs w:val="20"/>
                <w:lang w:val="fr-FR"/>
              </w:rPr>
              <w:t>Orphelinat Al Abtal</w:t>
            </w:r>
          </w:p>
        </w:tc>
        <w:tc>
          <w:tcPr>
            <w:tcW w:w="691" w:type="pct"/>
            <w:shd w:val="clear" w:color="auto" w:fill="auto"/>
          </w:tcPr>
          <w:p w:rsidR="00A16AA2" w:rsidRPr="00512855" w:rsidRDefault="00A16AA2" w:rsidP="00512855">
            <w:pPr>
              <w:suppressAutoHyphens w:val="0"/>
              <w:spacing w:before="40" w:after="120" w:line="240" w:lineRule="auto"/>
              <w:ind w:right="113"/>
              <w:rPr>
                <w:spacing w:val="-4"/>
                <w:szCs w:val="20"/>
                <w:lang w:val="fr-FR"/>
              </w:rPr>
            </w:pPr>
            <w:r w:rsidRPr="00512855">
              <w:rPr>
                <w:rFonts w:eastAsia="Traditional Arabic"/>
                <w:spacing w:val="-4"/>
                <w:szCs w:val="20"/>
                <w:lang w:val="fr-FR"/>
              </w:rPr>
              <w:t>Ville de Sanaa</w:t>
            </w:r>
          </w:p>
        </w:tc>
        <w:tc>
          <w:tcPr>
            <w:tcW w:w="578" w:type="pct"/>
            <w:shd w:val="clear" w:color="auto" w:fill="auto"/>
          </w:tcPr>
          <w:p w:rsidR="00A16AA2" w:rsidRPr="00512855" w:rsidRDefault="00A16AA2" w:rsidP="00512855">
            <w:pPr>
              <w:suppressAutoHyphens w:val="0"/>
              <w:spacing w:before="40" w:after="120" w:line="240" w:lineRule="auto"/>
              <w:ind w:right="113"/>
              <w:rPr>
                <w:spacing w:val="-4"/>
                <w:szCs w:val="20"/>
                <w:lang w:val="fr-FR"/>
              </w:rPr>
            </w:pPr>
            <w:r w:rsidRPr="00512855">
              <w:rPr>
                <w:rFonts w:eastAsia="Traditional Arabic"/>
                <w:spacing w:val="-4"/>
                <w:szCs w:val="20"/>
                <w:lang w:val="fr-FR"/>
              </w:rPr>
              <w:t>30</w:t>
            </w:r>
          </w:p>
        </w:tc>
        <w:tc>
          <w:tcPr>
            <w:tcW w:w="1015" w:type="pct"/>
            <w:gridSpan w:val="3"/>
            <w:shd w:val="clear" w:color="auto" w:fill="auto"/>
          </w:tcPr>
          <w:p w:rsidR="00A16AA2" w:rsidRPr="00512855" w:rsidRDefault="00A16AA2" w:rsidP="00512855">
            <w:pPr>
              <w:suppressAutoHyphens w:val="0"/>
              <w:spacing w:before="40" w:after="120" w:line="240" w:lineRule="auto"/>
              <w:ind w:right="113"/>
              <w:rPr>
                <w:spacing w:val="-4"/>
                <w:szCs w:val="20"/>
                <w:lang w:val="fr-FR"/>
              </w:rPr>
            </w:pPr>
            <w:r w:rsidRPr="00512855">
              <w:rPr>
                <w:rFonts w:eastAsia="Traditional Arabic"/>
                <w:spacing w:val="-4"/>
                <w:szCs w:val="20"/>
                <w:lang w:val="fr-FR"/>
              </w:rPr>
              <w:t xml:space="preserve">Association </w:t>
            </w:r>
            <w:r w:rsidR="008A11A5">
              <w:rPr>
                <w:rFonts w:eastAsia="Traditional Arabic"/>
                <w:spacing w:val="-4"/>
                <w:szCs w:val="20"/>
                <w:lang w:val="fr-FR"/>
              </w:rPr>
              <w:t>«</w:t>
            </w:r>
            <w:r w:rsidRPr="00512855">
              <w:rPr>
                <w:rFonts w:eastAsia="Traditional Arabic"/>
                <w:spacing w:val="-4"/>
                <w:szCs w:val="20"/>
                <w:lang w:val="fr-FR"/>
              </w:rPr>
              <w:t>Saleh</w:t>
            </w:r>
            <w:r w:rsidR="008A11A5">
              <w:rPr>
                <w:rFonts w:eastAsia="Traditional Arabic"/>
                <w:spacing w:val="-4"/>
                <w:szCs w:val="20"/>
                <w:lang w:val="fr-FR"/>
              </w:rPr>
              <w:t>»</w:t>
            </w:r>
          </w:p>
        </w:tc>
        <w:tc>
          <w:tcPr>
            <w:tcW w:w="1495" w:type="pct"/>
            <w:shd w:val="clear" w:color="auto" w:fill="auto"/>
          </w:tcPr>
          <w:p w:rsidR="00A16AA2" w:rsidRPr="00512855" w:rsidRDefault="00A16AA2" w:rsidP="00512855">
            <w:pPr>
              <w:suppressAutoHyphens w:val="0"/>
              <w:spacing w:before="40" w:after="120" w:line="240" w:lineRule="auto"/>
              <w:ind w:right="113"/>
              <w:rPr>
                <w:spacing w:val="-4"/>
                <w:szCs w:val="20"/>
                <w:lang w:val="fr-FR"/>
              </w:rPr>
            </w:pPr>
            <w:r w:rsidRPr="00512855">
              <w:rPr>
                <w:rFonts w:eastAsia="Traditional Arabic"/>
                <w:spacing w:val="-4"/>
                <w:szCs w:val="20"/>
                <w:lang w:val="fr-FR"/>
              </w:rPr>
              <w:t xml:space="preserve">Association </w:t>
            </w:r>
            <w:r w:rsidR="008A11A5">
              <w:rPr>
                <w:rFonts w:eastAsia="Traditional Arabic"/>
                <w:spacing w:val="-4"/>
                <w:szCs w:val="20"/>
                <w:lang w:val="fr-FR"/>
              </w:rPr>
              <w:t>«</w:t>
            </w:r>
            <w:r w:rsidRPr="00512855">
              <w:rPr>
                <w:rFonts w:eastAsia="Traditional Arabic"/>
                <w:spacing w:val="-4"/>
                <w:szCs w:val="20"/>
                <w:lang w:val="fr-FR"/>
              </w:rPr>
              <w:t>Saleh</w:t>
            </w:r>
            <w:r w:rsidR="008A11A5">
              <w:rPr>
                <w:rFonts w:eastAsia="Traditional Arabic"/>
                <w:spacing w:val="-4"/>
                <w:szCs w:val="20"/>
                <w:lang w:val="fr-FR"/>
              </w:rPr>
              <w:t>»</w:t>
            </w:r>
          </w:p>
        </w:tc>
      </w:tr>
      <w:tr w:rsidR="00A16AA2" w:rsidRPr="00300E0F">
        <w:trPr>
          <w:jc w:val="center"/>
        </w:trPr>
        <w:tc>
          <w:tcPr>
            <w:tcW w:w="211" w:type="pct"/>
            <w:tcBorders>
              <w:right w:val="nil"/>
            </w:tcBorders>
            <w:shd w:val="clear" w:color="auto" w:fill="auto"/>
          </w:tcPr>
          <w:p w:rsidR="00A16AA2" w:rsidRPr="00512855" w:rsidRDefault="00A16AA2" w:rsidP="00512855">
            <w:pPr>
              <w:suppressAutoHyphens w:val="0"/>
              <w:spacing w:before="40" w:after="120" w:line="240" w:lineRule="auto"/>
              <w:ind w:right="113"/>
              <w:rPr>
                <w:szCs w:val="20"/>
                <w:lang w:val="fr-FR"/>
              </w:rPr>
            </w:pPr>
            <w:r w:rsidRPr="00512855">
              <w:rPr>
                <w:rFonts w:eastAsia="Traditional Arabic"/>
                <w:szCs w:val="20"/>
                <w:lang w:val="fr-FR"/>
              </w:rPr>
              <w:t>7</w:t>
            </w:r>
          </w:p>
        </w:tc>
        <w:tc>
          <w:tcPr>
            <w:tcW w:w="1010" w:type="pct"/>
            <w:tcBorders>
              <w:left w:val="nil"/>
            </w:tcBorders>
            <w:shd w:val="clear" w:color="auto" w:fill="auto"/>
          </w:tcPr>
          <w:p w:rsidR="00A16AA2" w:rsidRPr="00512855" w:rsidRDefault="00A16AA2" w:rsidP="00512855">
            <w:pPr>
              <w:suppressAutoHyphens w:val="0"/>
              <w:spacing w:before="40" w:after="120" w:line="240" w:lineRule="auto"/>
              <w:ind w:right="113"/>
              <w:rPr>
                <w:spacing w:val="-4"/>
                <w:szCs w:val="20"/>
                <w:lang w:val="fr-FR"/>
              </w:rPr>
            </w:pPr>
            <w:r w:rsidRPr="00512855">
              <w:rPr>
                <w:rFonts w:eastAsia="Traditional Arabic"/>
                <w:spacing w:val="-4"/>
                <w:szCs w:val="20"/>
                <w:lang w:val="fr-FR"/>
              </w:rPr>
              <w:t xml:space="preserve">Orphelinat de filles Errahma </w:t>
            </w:r>
          </w:p>
        </w:tc>
        <w:tc>
          <w:tcPr>
            <w:tcW w:w="691" w:type="pct"/>
            <w:shd w:val="clear" w:color="auto" w:fill="auto"/>
          </w:tcPr>
          <w:p w:rsidR="00A16AA2" w:rsidRPr="00512855" w:rsidRDefault="00A16AA2" w:rsidP="00512855">
            <w:pPr>
              <w:suppressAutoHyphens w:val="0"/>
              <w:spacing w:before="40" w:after="120" w:line="240" w:lineRule="auto"/>
              <w:ind w:right="113"/>
              <w:rPr>
                <w:spacing w:val="-4"/>
                <w:szCs w:val="20"/>
                <w:lang w:val="fr-FR"/>
              </w:rPr>
            </w:pPr>
            <w:r w:rsidRPr="00512855">
              <w:rPr>
                <w:rFonts w:eastAsia="Traditional Arabic"/>
                <w:spacing w:val="-4"/>
                <w:szCs w:val="20"/>
                <w:lang w:val="fr-FR"/>
              </w:rPr>
              <w:t>Ville de Sanaa</w:t>
            </w:r>
          </w:p>
        </w:tc>
        <w:tc>
          <w:tcPr>
            <w:tcW w:w="578" w:type="pct"/>
            <w:shd w:val="clear" w:color="auto" w:fill="auto"/>
          </w:tcPr>
          <w:p w:rsidR="00A16AA2" w:rsidRPr="00512855" w:rsidRDefault="00A16AA2" w:rsidP="00512855">
            <w:pPr>
              <w:suppressAutoHyphens w:val="0"/>
              <w:spacing w:before="40" w:after="120" w:line="240" w:lineRule="auto"/>
              <w:ind w:right="113"/>
              <w:rPr>
                <w:spacing w:val="-4"/>
                <w:szCs w:val="20"/>
                <w:lang w:val="fr-FR"/>
              </w:rPr>
            </w:pPr>
            <w:r w:rsidRPr="00512855">
              <w:rPr>
                <w:rFonts w:eastAsia="Traditional Arabic"/>
                <w:spacing w:val="-4"/>
                <w:szCs w:val="20"/>
                <w:lang w:val="fr-FR"/>
              </w:rPr>
              <w:t>50</w:t>
            </w:r>
          </w:p>
        </w:tc>
        <w:tc>
          <w:tcPr>
            <w:tcW w:w="1015" w:type="pct"/>
            <w:gridSpan w:val="3"/>
            <w:shd w:val="clear" w:color="auto" w:fill="auto"/>
          </w:tcPr>
          <w:p w:rsidR="00A16AA2" w:rsidRPr="00512855" w:rsidRDefault="00A16AA2" w:rsidP="00512855">
            <w:pPr>
              <w:suppressAutoHyphens w:val="0"/>
              <w:spacing w:before="40" w:after="120" w:line="240" w:lineRule="auto"/>
              <w:ind w:right="113"/>
              <w:rPr>
                <w:spacing w:val="-4"/>
                <w:szCs w:val="20"/>
                <w:lang w:val="fr-FR"/>
              </w:rPr>
            </w:pPr>
            <w:r w:rsidRPr="00512855">
              <w:rPr>
                <w:rFonts w:eastAsia="Traditional Arabic"/>
                <w:spacing w:val="-4"/>
                <w:szCs w:val="20"/>
                <w:lang w:val="fr-FR"/>
              </w:rPr>
              <w:t xml:space="preserve">Fondation humanitaire Errahma </w:t>
            </w:r>
          </w:p>
        </w:tc>
        <w:tc>
          <w:tcPr>
            <w:tcW w:w="1495" w:type="pct"/>
            <w:shd w:val="clear" w:color="auto" w:fill="auto"/>
          </w:tcPr>
          <w:p w:rsidR="00A16AA2" w:rsidRPr="00512855" w:rsidRDefault="00A16AA2" w:rsidP="00512855">
            <w:pPr>
              <w:suppressAutoHyphens w:val="0"/>
              <w:spacing w:before="40" w:after="120" w:line="240" w:lineRule="auto"/>
              <w:ind w:right="113"/>
              <w:rPr>
                <w:spacing w:val="-4"/>
                <w:szCs w:val="20"/>
                <w:lang w:val="fr-FR"/>
              </w:rPr>
            </w:pPr>
            <w:r w:rsidRPr="00512855">
              <w:rPr>
                <w:rFonts w:eastAsia="Traditional Arabic"/>
                <w:spacing w:val="-4"/>
                <w:szCs w:val="20"/>
                <w:lang w:val="fr-FR"/>
              </w:rPr>
              <w:t>Fondation humanitaire Errahma, Ministère des affaires sociales (fonds de prévoyance sociale)</w:t>
            </w:r>
          </w:p>
        </w:tc>
      </w:tr>
      <w:tr w:rsidR="00A16AA2" w:rsidRPr="00300E0F">
        <w:trPr>
          <w:jc w:val="center"/>
        </w:trPr>
        <w:tc>
          <w:tcPr>
            <w:tcW w:w="211" w:type="pct"/>
            <w:tcBorders>
              <w:right w:val="nil"/>
            </w:tcBorders>
            <w:shd w:val="clear" w:color="auto" w:fill="auto"/>
          </w:tcPr>
          <w:p w:rsidR="00A16AA2" w:rsidRPr="00512855" w:rsidRDefault="00A16AA2" w:rsidP="00512855">
            <w:pPr>
              <w:suppressAutoHyphens w:val="0"/>
              <w:spacing w:before="40" w:after="120" w:line="240" w:lineRule="auto"/>
              <w:ind w:right="113"/>
              <w:rPr>
                <w:szCs w:val="20"/>
                <w:lang w:val="fr-FR"/>
              </w:rPr>
            </w:pPr>
            <w:r w:rsidRPr="00512855">
              <w:rPr>
                <w:rFonts w:eastAsia="Traditional Arabic"/>
                <w:szCs w:val="20"/>
                <w:lang w:val="fr-FR"/>
              </w:rPr>
              <w:t>8</w:t>
            </w:r>
          </w:p>
        </w:tc>
        <w:tc>
          <w:tcPr>
            <w:tcW w:w="1010" w:type="pct"/>
            <w:tcBorders>
              <w:left w:val="nil"/>
            </w:tcBorders>
            <w:shd w:val="clear" w:color="auto" w:fill="auto"/>
          </w:tcPr>
          <w:p w:rsidR="00A16AA2" w:rsidRPr="00512855" w:rsidRDefault="00A16AA2" w:rsidP="00512855">
            <w:pPr>
              <w:suppressAutoHyphens w:val="0"/>
              <w:spacing w:before="40" w:after="120" w:line="240" w:lineRule="auto"/>
              <w:ind w:right="113"/>
              <w:rPr>
                <w:spacing w:val="-4"/>
                <w:szCs w:val="20"/>
                <w:lang w:val="fr-FR"/>
              </w:rPr>
            </w:pPr>
            <w:r w:rsidRPr="00512855">
              <w:rPr>
                <w:rFonts w:eastAsia="Traditional Arabic"/>
                <w:spacing w:val="-4"/>
                <w:szCs w:val="20"/>
                <w:lang w:val="fr-FR"/>
              </w:rPr>
              <w:t>Orphelinat El Forsan (Les cavaliers)</w:t>
            </w:r>
          </w:p>
        </w:tc>
        <w:tc>
          <w:tcPr>
            <w:tcW w:w="691" w:type="pct"/>
            <w:shd w:val="clear" w:color="auto" w:fill="auto"/>
          </w:tcPr>
          <w:p w:rsidR="00A16AA2" w:rsidRPr="00512855" w:rsidRDefault="00A16AA2" w:rsidP="00512855">
            <w:pPr>
              <w:suppressAutoHyphens w:val="0"/>
              <w:spacing w:before="40" w:after="120" w:line="240" w:lineRule="auto"/>
              <w:ind w:right="113"/>
              <w:rPr>
                <w:spacing w:val="-4"/>
                <w:szCs w:val="20"/>
                <w:lang w:val="fr-FR"/>
              </w:rPr>
            </w:pPr>
            <w:r w:rsidRPr="00512855">
              <w:rPr>
                <w:rFonts w:eastAsia="Traditional Arabic"/>
                <w:spacing w:val="-4"/>
                <w:szCs w:val="20"/>
                <w:lang w:val="fr-FR"/>
              </w:rPr>
              <w:t>Ville de Sanaa</w:t>
            </w:r>
          </w:p>
        </w:tc>
        <w:tc>
          <w:tcPr>
            <w:tcW w:w="578" w:type="pct"/>
            <w:shd w:val="clear" w:color="auto" w:fill="auto"/>
          </w:tcPr>
          <w:p w:rsidR="00A16AA2" w:rsidRPr="00512855" w:rsidRDefault="00A16AA2" w:rsidP="00512855">
            <w:pPr>
              <w:suppressAutoHyphens w:val="0"/>
              <w:spacing w:before="40" w:after="120" w:line="240" w:lineRule="auto"/>
              <w:ind w:right="113"/>
              <w:rPr>
                <w:spacing w:val="-4"/>
                <w:szCs w:val="20"/>
                <w:lang w:val="fr-FR"/>
              </w:rPr>
            </w:pPr>
            <w:r w:rsidRPr="00512855">
              <w:rPr>
                <w:rFonts w:eastAsia="Traditional Arabic"/>
                <w:spacing w:val="-4"/>
                <w:szCs w:val="20"/>
                <w:lang w:val="fr-FR"/>
              </w:rPr>
              <w:t>50</w:t>
            </w:r>
          </w:p>
        </w:tc>
        <w:tc>
          <w:tcPr>
            <w:tcW w:w="1015" w:type="pct"/>
            <w:gridSpan w:val="3"/>
            <w:shd w:val="clear" w:color="auto" w:fill="auto"/>
          </w:tcPr>
          <w:p w:rsidR="00A16AA2" w:rsidRPr="00512855" w:rsidRDefault="00A16AA2" w:rsidP="00512855">
            <w:pPr>
              <w:suppressAutoHyphens w:val="0"/>
              <w:spacing w:before="40" w:after="120" w:line="240" w:lineRule="auto"/>
              <w:ind w:right="113"/>
              <w:rPr>
                <w:spacing w:val="-4"/>
                <w:szCs w:val="20"/>
                <w:lang w:val="fr-FR"/>
              </w:rPr>
            </w:pPr>
            <w:r w:rsidRPr="00512855">
              <w:rPr>
                <w:rFonts w:eastAsia="Traditional Arabic"/>
                <w:spacing w:val="-4"/>
                <w:szCs w:val="20"/>
                <w:lang w:val="fr-FR"/>
              </w:rPr>
              <w:t xml:space="preserve">Fondation humanitaire Errahma </w:t>
            </w:r>
          </w:p>
        </w:tc>
        <w:tc>
          <w:tcPr>
            <w:tcW w:w="1495" w:type="pct"/>
            <w:shd w:val="clear" w:color="auto" w:fill="auto"/>
          </w:tcPr>
          <w:p w:rsidR="00A16AA2" w:rsidRPr="00512855" w:rsidRDefault="00A16AA2" w:rsidP="00512855">
            <w:pPr>
              <w:suppressAutoHyphens w:val="0"/>
              <w:spacing w:before="40" w:after="120" w:line="240" w:lineRule="auto"/>
              <w:ind w:right="113"/>
              <w:rPr>
                <w:spacing w:val="-4"/>
                <w:szCs w:val="20"/>
                <w:lang w:val="fr-FR"/>
              </w:rPr>
            </w:pPr>
            <w:r w:rsidRPr="00512855">
              <w:rPr>
                <w:rFonts w:eastAsia="Traditional Arabic"/>
                <w:spacing w:val="-4"/>
                <w:szCs w:val="20"/>
                <w:lang w:val="fr-FR"/>
              </w:rPr>
              <w:t xml:space="preserve">Fondation humanitaire Errahma </w:t>
            </w:r>
          </w:p>
        </w:tc>
      </w:tr>
      <w:tr w:rsidR="00A16AA2" w:rsidRPr="00300E0F">
        <w:trPr>
          <w:jc w:val="center"/>
        </w:trPr>
        <w:tc>
          <w:tcPr>
            <w:tcW w:w="211" w:type="pct"/>
            <w:tcBorders>
              <w:right w:val="nil"/>
            </w:tcBorders>
            <w:shd w:val="clear" w:color="auto" w:fill="auto"/>
          </w:tcPr>
          <w:p w:rsidR="00A16AA2" w:rsidRPr="00512855" w:rsidRDefault="00A16AA2" w:rsidP="00512855">
            <w:pPr>
              <w:suppressAutoHyphens w:val="0"/>
              <w:spacing w:before="40" w:after="120" w:line="240" w:lineRule="auto"/>
              <w:ind w:right="113"/>
              <w:rPr>
                <w:szCs w:val="20"/>
                <w:lang w:val="fr-FR"/>
              </w:rPr>
            </w:pPr>
            <w:r w:rsidRPr="00512855">
              <w:rPr>
                <w:rFonts w:eastAsia="Traditional Arabic"/>
                <w:szCs w:val="20"/>
                <w:lang w:val="fr-FR"/>
              </w:rPr>
              <w:t>9</w:t>
            </w:r>
          </w:p>
        </w:tc>
        <w:tc>
          <w:tcPr>
            <w:tcW w:w="1010" w:type="pct"/>
            <w:tcBorders>
              <w:left w:val="nil"/>
            </w:tcBorders>
            <w:shd w:val="clear" w:color="auto" w:fill="auto"/>
          </w:tcPr>
          <w:p w:rsidR="00A16AA2" w:rsidRPr="00512855" w:rsidRDefault="00A16AA2" w:rsidP="00512855">
            <w:pPr>
              <w:suppressAutoHyphens w:val="0"/>
              <w:spacing w:before="40" w:after="120" w:line="240" w:lineRule="auto"/>
              <w:ind w:right="113"/>
              <w:rPr>
                <w:szCs w:val="20"/>
                <w:lang w:val="fr-FR"/>
              </w:rPr>
            </w:pPr>
            <w:r w:rsidRPr="00512855">
              <w:rPr>
                <w:rFonts w:eastAsia="Traditional Arabic"/>
                <w:szCs w:val="20"/>
                <w:lang w:val="fr-FR"/>
              </w:rPr>
              <w:t>Orphelinat de filles Sinan Abou Louhoum</w:t>
            </w:r>
          </w:p>
        </w:tc>
        <w:tc>
          <w:tcPr>
            <w:tcW w:w="691" w:type="pct"/>
            <w:shd w:val="clear" w:color="auto" w:fill="auto"/>
          </w:tcPr>
          <w:p w:rsidR="00A16AA2" w:rsidRPr="00512855" w:rsidRDefault="00A16AA2" w:rsidP="00512855">
            <w:pPr>
              <w:suppressAutoHyphens w:val="0"/>
              <w:spacing w:before="40" w:after="120" w:line="240" w:lineRule="auto"/>
              <w:ind w:right="113"/>
              <w:rPr>
                <w:szCs w:val="20"/>
                <w:lang w:val="fr-FR"/>
              </w:rPr>
            </w:pPr>
            <w:r w:rsidRPr="00512855">
              <w:rPr>
                <w:rFonts w:eastAsia="Traditional Arabic"/>
                <w:szCs w:val="20"/>
                <w:lang w:val="fr-FR"/>
              </w:rPr>
              <w:t>Ville de Sanaa</w:t>
            </w:r>
          </w:p>
        </w:tc>
        <w:tc>
          <w:tcPr>
            <w:tcW w:w="578" w:type="pct"/>
            <w:shd w:val="clear" w:color="auto" w:fill="auto"/>
          </w:tcPr>
          <w:p w:rsidR="00A16AA2" w:rsidRPr="00512855" w:rsidRDefault="00A16AA2" w:rsidP="00512855">
            <w:pPr>
              <w:suppressAutoHyphens w:val="0"/>
              <w:spacing w:before="40" w:after="120" w:line="240" w:lineRule="auto"/>
              <w:ind w:right="113"/>
              <w:rPr>
                <w:szCs w:val="20"/>
                <w:lang w:val="fr-FR"/>
              </w:rPr>
            </w:pPr>
            <w:r w:rsidRPr="00512855">
              <w:rPr>
                <w:rFonts w:eastAsia="Traditional Arabic"/>
                <w:szCs w:val="20"/>
                <w:lang w:val="fr-FR"/>
              </w:rPr>
              <w:t>50</w:t>
            </w:r>
          </w:p>
        </w:tc>
        <w:tc>
          <w:tcPr>
            <w:tcW w:w="1015" w:type="pct"/>
            <w:gridSpan w:val="3"/>
            <w:shd w:val="clear" w:color="auto" w:fill="auto"/>
          </w:tcPr>
          <w:p w:rsidR="00A16AA2" w:rsidRPr="00512855" w:rsidRDefault="00A16AA2" w:rsidP="00512855">
            <w:pPr>
              <w:suppressAutoHyphens w:val="0"/>
              <w:spacing w:before="40" w:after="120" w:line="240" w:lineRule="auto"/>
              <w:ind w:right="113"/>
              <w:rPr>
                <w:spacing w:val="-4"/>
                <w:szCs w:val="20"/>
                <w:lang w:val="fr-FR"/>
              </w:rPr>
            </w:pPr>
            <w:r w:rsidRPr="00512855">
              <w:rPr>
                <w:rFonts w:eastAsia="Traditional Arabic"/>
                <w:spacing w:val="-4"/>
                <w:szCs w:val="20"/>
                <w:lang w:val="fr-FR"/>
              </w:rPr>
              <w:t xml:space="preserve">Fondation humanitaire Errahma </w:t>
            </w:r>
          </w:p>
        </w:tc>
        <w:tc>
          <w:tcPr>
            <w:tcW w:w="1495" w:type="pct"/>
            <w:shd w:val="clear" w:color="auto" w:fill="auto"/>
          </w:tcPr>
          <w:p w:rsidR="00A16AA2" w:rsidRPr="00512855" w:rsidRDefault="00A16AA2" w:rsidP="00512855">
            <w:pPr>
              <w:suppressAutoHyphens w:val="0"/>
              <w:spacing w:before="40" w:after="120" w:line="240" w:lineRule="auto"/>
              <w:ind w:right="113"/>
              <w:rPr>
                <w:szCs w:val="20"/>
                <w:lang w:val="fr-FR"/>
              </w:rPr>
            </w:pPr>
            <w:r w:rsidRPr="00512855">
              <w:rPr>
                <w:rFonts w:eastAsia="Traditional Arabic"/>
                <w:szCs w:val="20"/>
                <w:lang w:val="fr-FR"/>
              </w:rPr>
              <w:t xml:space="preserve">Fondation humanitaire Errahma </w:t>
            </w:r>
          </w:p>
        </w:tc>
      </w:tr>
      <w:tr w:rsidR="00A16AA2" w:rsidRPr="00300E0F">
        <w:trPr>
          <w:jc w:val="center"/>
        </w:trPr>
        <w:tc>
          <w:tcPr>
            <w:tcW w:w="211" w:type="pct"/>
            <w:tcBorders>
              <w:right w:val="nil"/>
            </w:tcBorders>
            <w:shd w:val="clear" w:color="auto" w:fill="auto"/>
          </w:tcPr>
          <w:p w:rsidR="00A16AA2" w:rsidRPr="00512855" w:rsidRDefault="00A16AA2" w:rsidP="00512855">
            <w:pPr>
              <w:suppressAutoHyphens w:val="0"/>
              <w:spacing w:before="40" w:after="120" w:line="240" w:lineRule="auto"/>
              <w:ind w:right="113"/>
              <w:rPr>
                <w:szCs w:val="20"/>
                <w:lang w:val="fr-FR"/>
              </w:rPr>
            </w:pPr>
            <w:r w:rsidRPr="00512855">
              <w:rPr>
                <w:rFonts w:eastAsia="Traditional Arabic"/>
                <w:szCs w:val="20"/>
                <w:lang w:val="fr-FR"/>
              </w:rPr>
              <w:t>10</w:t>
            </w:r>
          </w:p>
        </w:tc>
        <w:tc>
          <w:tcPr>
            <w:tcW w:w="1010" w:type="pct"/>
            <w:tcBorders>
              <w:left w:val="nil"/>
            </w:tcBorders>
            <w:shd w:val="clear" w:color="auto" w:fill="auto"/>
          </w:tcPr>
          <w:p w:rsidR="00A16AA2" w:rsidRPr="00512855" w:rsidRDefault="00A16AA2" w:rsidP="00512855">
            <w:pPr>
              <w:suppressAutoHyphens w:val="0"/>
              <w:spacing w:before="40" w:after="120" w:line="240" w:lineRule="auto"/>
              <w:ind w:right="113"/>
              <w:rPr>
                <w:szCs w:val="20"/>
                <w:lang w:val="fr-FR"/>
              </w:rPr>
            </w:pPr>
            <w:r w:rsidRPr="00512855">
              <w:rPr>
                <w:rFonts w:eastAsia="Traditional Arabic"/>
                <w:szCs w:val="20"/>
                <w:lang w:val="fr-FR"/>
              </w:rPr>
              <w:t xml:space="preserve">Centre familial pour orphelins </w:t>
            </w:r>
            <w:r w:rsidR="0076004C" w:rsidRPr="00512855">
              <w:rPr>
                <w:rFonts w:eastAsia="Traditional Arabic"/>
                <w:szCs w:val="20"/>
                <w:lang w:val="fr-FR"/>
              </w:rPr>
              <w:t>n</w:t>
            </w:r>
            <w:r w:rsidR="0076004C" w:rsidRPr="00512855">
              <w:rPr>
                <w:rFonts w:eastAsia="Traditional Arabic"/>
                <w:szCs w:val="20"/>
                <w:vertAlign w:val="superscript"/>
                <w:lang w:val="fr-FR"/>
              </w:rPr>
              <w:t>o</w:t>
            </w:r>
            <w:r w:rsidR="0076004C" w:rsidRPr="00512855">
              <w:rPr>
                <w:rFonts w:eastAsia="Traditional Arabic"/>
                <w:szCs w:val="20"/>
                <w:lang w:val="fr-FR"/>
              </w:rPr>
              <w:t> </w:t>
            </w:r>
            <w:r w:rsidRPr="00512855">
              <w:rPr>
                <w:rFonts w:eastAsia="Traditional Arabic"/>
                <w:szCs w:val="20"/>
                <w:lang w:val="fr-FR"/>
              </w:rPr>
              <w:t>1</w:t>
            </w:r>
          </w:p>
        </w:tc>
        <w:tc>
          <w:tcPr>
            <w:tcW w:w="691" w:type="pct"/>
            <w:shd w:val="clear" w:color="auto" w:fill="auto"/>
          </w:tcPr>
          <w:p w:rsidR="00A16AA2" w:rsidRPr="00512855" w:rsidRDefault="00A16AA2" w:rsidP="00512855">
            <w:pPr>
              <w:suppressAutoHyphens w:val="0"/>
              <w:spacing w:before="40" w:after="120" w:line="240" w:lineRule="auto"/>
              <w:ind w:right="113"/>
              <w:rPr>
                <w:szCs w:val="20"/>
                <w:lang w:val="fr-FR"/>
              </w:rPr>
            </w:pPr>
            <w:r w:rsidRPr="00512855">
              <w:rPr>
                <w:rFonts w:eastAsia="Traditional Arabic"/>
                <w:szCs w:val="20"/>
                <w:lang w:val="fr-FR"/>
              </w:rPr>
              <w:t>Ville de Sanaa</w:t>
            </w:r>
          </w:p>
        </w:tc>
        <w:tc>
          <w:tcPr>
            <w:tcW w:w="578" w:type="pct"/>
            <w:shd w:val="clear" w:color="auto" w:fill="auto"/>
          </w:tcPr>
          <w:p w:rsidR="00A16AA2" w:rsidRPr="00512855" w:rsidRDefault="00A16AA2" w:rsidP="00512855">
            <w:pPr>
              <w:suppressAutoHyphens w:val="0"/>
              <w:spacing w:before="40" w:after="120" w:line="240" w:lineRule="auto"/>
              <w:ind w:right="113"/>
              <w:rPr>
                <w:szCs w:val="20"/>
                <w:lang w:val="fr-FR"/>
              </w:rPr>
            </w:pPr>
            <w:r w:rsidRPr="00512855">
              <w:rPr>
                <w:rFonts w:eastAsia="Traditional Arabic"/>
                <w:szCs w:val="20"/>
                <w:lang w:val="fr-FR"/>
              </w:rPr>
              <w:t>50</w:t>
            </w:r>
          </w:p>
        </w:tc>
        <w:tc>
          <w:tcPr>
            <w:tcW w:w="1015" w:type="pct"/>
            <w:gridSpan w:val="3"/>
            <w:shd w:val="clear" w:color="auto" w:fill="auto"/>
          </w:tcPr>
          <w:p w:rsidR="00A16AA2" w:rsidRPr="00512855" w:rsidRDefault="00A16AA2" w:rsidP="00512855">
            <w:pPr>
              <w:suppressAutoHyphens w:val="0"/>
              <w:spacing w:before="40" w:after="120" w:line="240" w:lineRule="auto"/>
              <w:ind w:right="113"/>
              <w:rPr>
                <w:spacing w:val="-4"/>
                <w:szCs w:val="20"/>
                <w:lang w:val="fr-FR"/>
              </w:rPr>
            </w:pPr>
            <w:r w:rsidRPr="00512855">
              <w:rPr>
                <w:rFonts w:eastAsia="Traditional Arabic"/>
                <w:spacing w:val="-4"/>
                <w:szCs w:val="20"/>
                <w:lang w:val="fr-FR"/>
              </w:rPr>
              <w:t>Fondation humanitaire caritative</w:t>
            </w:r>
          </w:p>
        </w:tc>
        <w:tc>
          <w:tcPr>
            <w:tcW w:w="1495" w:type="pct"/>
            <w:shd w:val="clear" w:color="auto" w:fill="auto"/>
          </w:tcPr>
          <w:p w:rsidR="00A16AA2" w:rsidRPr="00512855" w:rsidRDefault="00A16AA2" w:rsidP="00512855">
            <w:pPr>
              <w:suppressAutoHyphens w:val="0"/>
              <w:spacing w:before="40" w:after="120" w:line="240" w:lineRule="auto"/>
              <w:ind w:right="113"/>
              <w:rPr>
                <w:szCs w:val="20"/>
                <w:lang w:val="fr-FR"/>
              </w:rPr>
            </w:pPr>
            <w:r w:rsidRPr="00512855">
              <w:rPr>
                <w:rFonts w:eastAsia="Traditional Arabic"/>
                <w:szCs w:val="20"/>
                <w:lang w:val="fr-FR"/>
              </w:rPr>
              <w:t>Fondation humanitaire caritative</w:t>
            </w:r>
          </w:p>
        </w:tc>
      </w:tr>
      <w:tr w:rsidR="00A16AA2" w:rsidRPr="00300E0F">
        <w:trPr>
          <w:trHeight w:val="254"/>
          <w:jc w:val="center"/>
        </w:trPr>
        <w:tc>
          <w:tcPr>
            <w:tcW w:w="211" w:type="pct"/>
            <w:tcBorders>
              <w:right w:val="nil"/>
            </w:tcBorders>
            <w:shd w:val="clear" w:color="auto" w:fill="auto"/>
          </w:tcPr>
          <w:p w:rsidR="00A16AA2" w:rsidRPr="00512855" w:rsidRDefault="00A16AA2" w:rsidP="00512855">
            <w:pPr>
              <w:suppressAutoHyphens w:val="0"/>
              <w:spacing w:before="40" w:after="120" w:line="240" w:lineRule="auto"/>
              <w:ind w:right="113"/>
              <w:rPr>
                <w:szCs w:val="20"/>
                <w:lang w:val="fr-FR"/>
              </w:rPr>
            </w:pPr>
            <w:r w:rsidRPr="00512855">
              <w:rPr>
                <w:rFonts w:eastAsia="Traditional Arabic"/>
                <w:szCs w:val="20"/>
                <w:lang w:val="fr-FR"/>
              </w:rPr>
              <w:t>11</w:t>
            </w:r>
          </w:p>
        </w:tc>
        <w:tc>
          <w:tcPr>
            <w:tcW w:w="1010" w:type="pct"/>
            <w:tcBorders>
              <w:left w:val="nil"/>
            </w:tcBorders>
            <w:shd w:val="clear" w:color="auto" w:fill="auto"/>
          </w:tcPr>
          <w:p w:rsidR="00A16AA2" w:rsidRPr="00512855" w:rsidRDefault="00A16AA2" w:rsidP="00512855">
            <w:pPr>
              <w:suppressAutoHyphens w:val="0"/>
              <w:spacing w:before="40" w:after="120" w:line="240" w:lineRule="auto"/>
              <w:ind w:right="113"/>
              <w:rPr>
                <w:szCs w:val="20"/>
                <w:lang w:val="fr-FR"/>
              </w:rPr>
            </w:pPr>
            <w:r w:rsidRPr="00512855">
              <w:rPr>
                <w:rFonts w:eastAsia="Traditional Arabic"/>
                <w:szCs w:val="20"/>
                <w:lang w:val="fr-FR"/>
              </w:rPr>
              <w:t xml:space="preserve">Centre familial pour orphelins </w:t>
            </w:r>
            <w:r w:rsidR="0076004C" w:rsidRPr="00512855">
              <w:rPr>
                <w:rFonts w:eastAsia="Traditional Arabic"/>
                <w:szCs w:val="20"/>
                <w:lang w:val="fr-FR"/>
              </w:rPr>
              <w:t>n</w:t>
            </w:r>
            <w:r w:rsidR="0076004C" w:rsidRPr="00512855">
              <w:rPr>
                <w:rFonts w:eastAsia="Traditional Arabic"/>
                <w:szCs w:val="20"/>
                <w:vertAlign w:val="superscript"/>
                <w:lang w:val="fr-FR"/>
              </w:rPr>
              <w:t>o</w:t>
            </w:r>
            <w:r w:rsidR="0076004C" w:rsidRPr="00512855">
              <w:rPr>
                <w:rFonts w:eastAsia="Traditional Arabic"/>
                <w:szCs w:val="20"/>
                <w:lang w:val="fr-FR"/>
              </w:rPr>
              <w:t> </w:t>
            </w:r>
            <w:r w:rsidRPr="00512855">
              <w:rPr>
                <w:rFonts w:eastAsia="Traditional Arabic"/>
                <w:szCs w:val="20"/>
                <w:lang w:val="fr-FR"/>
              </w:rPr>
              <w:t>2</w:t>
            </w:r>
          </w:p>
        </w:tc>
        <w:tc>
          <w:tcPr>
            <w:tcW w:w="691" w:type="pct"/>
            <w:shd w:val="clear" w:color="auto" w:fill="auto"/>
          </w:tcPr>
          <w:p w:rsidR="00A16AA2" w:rsidRPr="00512855" w:rsidRDefault="00A16AA2" w:rsidP="00512855">
            <w:pPr>
              <w:suppressAutoHyphens w:val="0"/>
              <w:spacing w:before="40" w:after="120" w:line="240" w:lineRule="auto"/>
              <w:ind w:right="113"/>
              <w:rPr>
                <w:szCs w:val="20"/>
                <w:lang w:val="fr-FR"/>
              </w:rPr>
            </w:pPr>
            <w:r w:rsidRPr="00512855">
              <w:rPr>
                <w:rFonts w:eastAsia="Traditional Arabic"/>
                <w:szCs w:val="20"/>
                <w:lang w:val="fr-FR"/>
              </w:rPr>
              <w:t>Ville de Sanaa</w:t>
            </w:r>
          </w:p>
        </w:tc>
        <w:tc>
          <w:tcPr>
            <w:tcW w:w="578" w:type="pct"/>
            <w:shd w:val="clear" w:color="auto" w:fill="auto"/>
          </w:tcPr>
          <w:p w:rsidR="00A16AA2" w:rsidRPr="00512855" w:rsidRDefault="00A16AA2" w:rsidP="00512855">
            <w:pPr>
              <w:suppressAutoHyphens w:val="0"/>
              <w:spacing w:before="40" w:after="120" w:line="240" w:lineRule="auto"/>
              <w:ind w:right="113"/>
              <w:rPr>
                <w:szCs w:val="20"/>
                <w:lang w:val="fr-FR"/>
              </w:rPr>
            </w:pPr>
            <w:r w:rsidRPr="00512855">
              <w:rPr>
                <w:rFonts w:eastAsia="Traditional Arabic"/>
                <w:szCs w:val="20"/>
                <w:lang w:val="fr-FR"/>
              </w:rPr>
              <w:t>50</w:t>
            </w:r>
          </w:p>
        </w:tc>
        <w:tc>
          <w:tcPr>
            <w:tcW w:w="1015" w:type="pct"/>
            <w:gridSpan w:val="3"/>
            <w:shd w:val="clear" w:color="auto" w:fill="auto"/>
          </w:tcPr>
          <w:p w:rsidR="00A16AA2" w:rsidRPr="00512855" w:rsidRDefault="00A16AA2" w:rsidP="00512855">
            <w:pPr>
              <w:suppressAutoHyphens w:val="0"/>
              <w:spacing w:before="40" w:after="120" w:line="240" w:lineRule="auto"/>
              <w:ind w:right="113"/>
              <w:rPr>
                <w:spacing w:val="-4"/>
                <w:szCs w:val="20"/>
                <w:lang w:val="fr-FR"/>
              </w:rPr>
            </w:pPr>
            <w:r w:rsidRPr="00512855">
              <w:rPr>
                <w:rFonts w:eastAsia="Traditional Arabic"/>
                <w:spacing w:val="-4"/>
                <w:szCs w:val="20"/>
                <w:lang w:val="fr-FR"/>
              </w:rPr>
              <w:t>Fondation humanitaire caritative</w:t>
            </w:r>
          </w:p>
        </w:tc>
        <w:tc>
          <w:tcPr>
            <w:tcW w:w="1495" w:type="pct"/>
            <w:shd w:val="clear" w:color="auto" w:fill="auto"/>
          </w:tcPr>
          <w:p w:rsidR="00A16AA2" w:rsidRPr="00512855" w:rsidRDefault="00A16AA2" w:rsidP="00512855">
            <w:pPr>
              <w:suppressAutoHyphens w:val="0"/>
              <w:spacing w:before="40" w:after="120" w:line="240" w:lineRule="auto"/>
              <w:ind w:right="113"/>
              <w:rPr>
                <w:szCs w:val="20"/>
                <w:lang w:val="fr-FR"/>
              </w:rPr>
            </w:pPr>
            <w:r w:rsidRPr="00512855">
              <w:rPr>
                <w:rFonts w:eastAsia="Traditional Arabic"/>
                <w:szCs w:val="20"/>
                <w:lang w:val="fr-FR"/>
              </w:rPr>
              <w:t>Fondation humanitaire caritative</w:t>
            </w:r>
          </w:p>
        </w:tc>
      </w:tr>
      <w:tr w:rsidR="00A16AA2" w:rsidRPr="00300E0F">
        <w:trPr>
          <w:trHeight w:val="416"/>
          <w:jc w:val="center"/>
        </w:trPr>
        <w:tc>
          <w:tcPr>
            <w:tcW w:w="211" w:type="pct"/>
            <w:tcBorders>
              <w:right w:val="nil"/>
            </w:tcBorders>
            <w:shd w:val="clear" w:color="auto" w:fill="auto"/>
          </w:tcPr>
          <w:p w:rsidR="00A16AA2" w:rsidRPr="00512855" w:rsidRDefault="00A16AA2" w:rsidP="00512855">
            <w:pPr>
              <w:suppressAutoHyphens w:val="0"/>
              <w:spacing w:before="40" w:after="120" w:line="240" w:lineRule="auto"/>
              <w:ind w:right="113"/>
              <w:rPr>
                <w:szCs w:val="20"/>
                <w:lang w:val="fr-FR"/>
              </w:rPr>
            </w:pPr>
            <w:r w:rsidRPr="00512855">
              <w:rPr>
                <w:rFonts w:eastAsia="Traditional Arabic"/>
                <w:szCs w:val="20"/>
                <w:lang w:val="fr-FR"/>
              </w:rPr>
              <w:t>12</w:t>
            </w:r>
          </w:p>
        </w:tc>
        <w:tc>
          <w:tcPr>
            <w:tcW w:w="1010" w:type="pct"/>
            <w:tcBorders>
              <w:left w:val="nil"/>
            </w:tcBorders>
            <w:shd w:val="clear" w:color="auto" w:fill="auto"/>
          </w:tcPr>
          <w:p w:rsidR="00A16AA2" w:rsidRPr="00512855" w:rsidRDefault="00A16AA2" w:rsidP="00512855">
            <w:pPr>
              <w:suppressAutoHyphens w:val="0"/>
              <w:spacing w:before="40" w:after="120" w:line="240" w:lineRule="auto"/>
              <w:ind w:right="113"/>
              <w:rPr>
                <w:szCs w:val="20"/>
                <w:lang w:val="fr-FR"/>
              </w:rPr>
            </w:pPr>
            <w:r w:rsidRPr="00512855">
              <w:rPr>
                <w:rFonts w:eastAsia="Traditional Arabic"/>
                <w:szCs w:val="20"/>
                <w:lang w:val="fr-FR"/>
              </w:rPr>
              <w:t xml:space="preserve">Centre familial pour orphelins </w:t>
            </w:r>
            <w:r w:rsidR="0076004C" w:rsidRPr="00512855">
              <w:rPr>
                <w:rFonts w:eastAsia="Traditional Arabic"/>
                <w:szCs w:val="20"/>
                <w:lang w:val="fr-FR"/>
              </w:rPr>
              <w:t>n</w:t>
            </w:r>
            <w:r w:rsidR="0076004C" w:rsidRPr="00512855">
              <w:rPr>
                <w:rFonts w:eastAsia="Traditional Arabic"/>
                <w:szCs w:val="20"/>
                <w:vertAlign w:val="superscript"/>
                <w:lang w:val="fr-FR"/>
              </w:rPr>
              <w:t>o</w:t>
            </w:r>
            <w:r w:rsidR="0076004C" w:rsidRPr="00512855">
              <w:rPr>
                <w:rFonts w:eastAsia="Traditional Arabic"/>
                <w:szCs w:val="20"/>
                <w:lang w:val="fr-FR"/>
              </w:rPr>
              <w:t> </w:t>
            </w:r>
            <w:r w:rsidRPr="00512855">
              <w:rPr>
                <w:rFonts w:eastAsia="Traditional Arabic"/>
                <w:szCs w:val="20"/>
                <w:lang w:val="fr-FR"/>
              </w:rPr>
              <w:t>3</w:t>
            </w:r>
          </w:p>
        </w:tc>
        <w:tc>
          <w:tcPr>
            <w:tcW w:w="691" w:type="pct"/>
            <w:shd w:val="clear" w:color="auto" w:fill="auto"/>
          </w:tcPr>
          <w:p w:rsidR="00A16AA2" w:rsidRPr="00512855" w:rsidRDefault="00A16AA2" w:rsidP="00512855">
            <w:pPr>
              <w:suppressAutoHyphens w:val="0"/>
              <w:spacing w:before="40" w:after="120" w:line="240" w:lineRule="auto"/>
              <w:ind w:right="113"/>
              <w:rPr>
                <w:szCs w:val="20"/>
                <w:lang w:val="fr-FR"/>
              </w:rPr>
            </w:pPr>
            <w:r w:rsidRPr="00512855">
              <w:rPr>
                <w:rFonts w:eastAsia="Traditional Arabic"/>
                <w:szCs w:val="20"/>
                <w:lang w:val="fr-FR"/>
              </w:rPr>
              <w:t>Aden</w:t>
            </w:r>
          </w:p>
        </w:tc>
        <w:tc>
          <w:tcPr>
            <w:tcW w:w="578" w:type="pct"/>
            <w:shd w:val="clear" w:color="auto" w:fill="auto"/>
          </w:tcPr>
          <w:p w:rsidR="00A16AA2" w:rsidRPr="00512855" w:rsidRDefault="00A16AA2" w:rsidP="00512855">
            <w:pPr>
              <w:suppressAutoHyphens w:val="0"/>
              <w:spacing w:before="40" w:after="120" w:line="240" w:lineRule="auto"/>
              <w:ind w:right="113"/>
              <w:rPr>
                <w:szCs w:val="20"/>
                <w:lang w:val="fr-FR"/>
              </w:rPr>
            </w:pPr>
            <w:r w:rsidRPr="00512855">
              <w:rPr>
                <w:rFonts w:eastAsia="Traditional Arabic"/>
                <w:szCs w:val="20"/>
                <w:lang w:val="fr-FR"/>
              </w:rPr>
              <w:t>30</w:t>
            </w:r>
          </w:p>
        </w:tc>
        <w:tc>
          <w:tcPr>
            <w:tcW w:w="1015" w:type="pct"/>
            <w:gridSpan w:val="3"/>
            <w:shd w:val="clear" w:color="auto" w:fill="auto"/>
          </w:tcPr>
          <w:p w:rsidR="00A16AA2" w:rsidRPr="00512855" w:rsidRDefault="00A16AA2" w:rsidP="00512855">
            <w:pPr>
              <w:suppressAutoHyphens w:val="0"/>
              <w:spacing w:before="40" w:after="120" w:line="240" w:lineRule="auto"/>
              <w:ind w:right="113"/>
              <w:rPr>
                <w:spacing w:val="-4"/>
                <w:szCs w:val="20"/>
                <w:lang w:val="fr-FR"/>
              </w:rPr>
            </w:pPr>
            <w:r w:rsidRPr="00512855">
              <w:rPr>
                <w:rFonts w:eastAsia="Traditional Arabic"/>
                <w:spacing w:val="-4"/>
                <w:szCs w:val="20"/>
                <w:lang w:val="fr-FR"/>
              </w:rPr>
              <w:t xml:space="preserve">Fondation humanitaire caritative </w:t>
            </w:r>
          </w:p>
        </w:tc>
        <w:tc>
          <w:tcPr>
            <w:tcW w:w="1495" w:type="pct"/>
            <w:shd w:val="clear" w:color="auto" w:fill="auto"/>
          </w:tcPr>
          <w:p w:rsidR="00A16AA2" w:rsidRPr="00512855" w:rsidRDefault="00A16AA2" w:rsidP="00512855">
            <w:pPr>
              <w:suppressAutoHyphens w:val="0"/>
              <w:spacing w:before="40" w:after="120" w:line="240" w:lineRule="auto"/>
              <w:ind w:right="113"/>
              <w:rPr>
                <w:szCs w:val="20"/>
                <w:lang w:val="fr-FR"/>
              </w:rPr>
            </w:pPr>
            <w:r w:rsidRPr="00512855">
              <w:rPr>
                <w:rFonts w:eastAsia="Traditional Arabic"/>
                <w:szCs w:val="20"/>
                <w:lang w:val="fr-FR"/>
              </w:rPr>
              <w:t xml:space="preserve">Fondation humanitaire caritative </w:t>
            </w:r>
          </w:p>
        </w:tc>
      </w:tr>
      <w:tr w:rsidR="00A16AA2" w:rsidRPr="00300E0F">
        <w:trPr>
          <w:jc w:val="center"/>
        </w:trPr>
        <w:tc>
          <w:tcPr>
            <w:tcW w:w="211" w:type="pct"/>
            <w:tcBorders>
              <w:bottom w:val="nil"/>
              <w:right w:val="nil"/>
            </w:tcBorders>
            <w:shd w:val="clear" w:color="auto" w:fill="auto"/>
          </w:tcPr>
          <w:p w:rsidR="00A16AA2" w:rsidRPr="00512855" w:rsidRDefault="00A16AA2" w:rsidP="00512855">
            <w:pPr>
              <w:suppressAutoHyphens w:val="0"/>
              <w:spacing w:before="40" w:after="120" w:line="240" w:lineRule="auto"/>
              <w:ind w:right="113"/>
              <w:rPr>
                <w:szCs w:val="20"/>
                <w:lang w:val="fr-FR"/>
              </w:rPr>
            </w:pPr>
            <w:r w:rsidRPr="00512855">
              <w:rPr>
                <w:rFonts w:eastAsia="Traditional Arabic"/>
                <w:szCs w:val="20"/>
                <w:lang w:val="fr-FR"/>
              </w:rPr>
              <w:t>13</w:t>
            </w:r>
          </w:p>
        </w:tc>
        <w:tc>
          <w:tcPr>
            <w:tcW w:w="1010" w:type="pct"/>
            <w:tcBorders>
              <w:left w:val="nil"/>
              <w:bottom w:val="nil"/>
            </w:tcBorders>
            <w:shd w:val="clear" w:color="auto" w:fill="auto"/>
          </w:tcPr>
          <w:p w:rsidR="00A16AA2" w:rsidRPr="00512855" w:rsidRDefault="00A16AA2" w:rsidP="00512855">
            <w:pPr>
              <w:suppressAutoHyphens w:val="0"/>
              <w:spacing w:before="40" w:after="120" w:line="240" w:lineRule="auto"/>
              <w:ind w:right="113"/>
              <w:rPr>
                <w:szCs w:val="20"/>
                <w:lang w:val="fr-FR"/>
              </w:rPr>
            </w:pPr>
            <w:r w:rsidRPr="00512855">
              <w:rPr>
                <w:rFonts w:eastAsia="Traditional Arabic"/>
                <w:szCs w:val="20"/>
                <w:lang w:val="fr-FR"/>
              </w:rPr>
              <w:t>Orphelinat Errahma</w:t>
            </w:r>
          </w:p>
        </w:tc>
        <w:tc>
          <w:tcPr>
            <w:tcW w:w="691" w:type="pct"/>
            <w:tcBorders>
              <w:bottom w:val="nil"/>
            </w:tcBorders>
            <w:shd w:val="clear" w:color="auto" w:fill="auto"/>
          </w:tcPr>
          <w:p w:rsidR="00A16AA2" w:rsidRPr="00512855" w:rsidRDefault="00A16AA2" w:rsidP="00512855">
            <w:pPr>
              <w:suppressAutoHyphens w:val="0"/>
              <w:spacing w:before="40" w:after="120" w:line="240" w:lineRule="auto"/>
              <w:ind w:right="113"/>
              <w:rPr>
                <w:szCs w:val="20"/>
                <w:lang w:val="fr-FR"/>
              </w:rPr>
            </w:pPr>
            <w:r w:rsidRPr="00512855">
              <w:rPr>
                <w:rFonts w:eastAsia="Traditional Arabic"/>
                <w:szCs w:val="20"/>
                <w:lang w:val="fr-FR"/>
              </w:rPr>
              <w:t>Taiz</w:t>
            </w:r>
          </w:p>
        </w:tc>
        <w:tc>
          <w:tcPr>
            <w:tcW w:w="578" w:type="pct"/>
            <w:tcBorders>
              <w:bottom w:val="nil"/>
            </w:tcBorders>
            <w:shd w:val="clear" w:color="auto" w:fill="auto"/>
          </w:tcPr>
          <w:p w:rsidR="00A16AA2" w:rsidRPr="00512855" w:rsidRDefault="00A16AA2" w:rsidP="00512855">
            <w:pPr>
              <w:suppressAutoHyphens w:val="0"/>
              <w:spacing w:before="40" w:after="120" w:line="240" w:lineRule="auto"/>
              <w:ind w:right="113"/>
              <w:rPr>
                <w:szCs w:val="20"/>
                <w:lang w:val="fr-FR"/>
              </w:rPr>
            </w:pPr>
            <w:r w:rsidRPr="00512855">
              <w:rPr>
                <w:rFonts w:eastAsia="Traditional Arabic"/>
                <w:szCs w:val="20"/>
                <w:lang w:val="fr-FR"/>
              </w:rPr>
              <w:t>160</w:t>
            </w:r>
          </w:p>
        </w:tc>
        <w:tc>
          <w:tcPr>
            <w:tcW w:w="1015" w:type="pct"/>
            <w:gridSpan w:val="3"/>
            <w:tcBorders>
              <w:bottom w:val="nil"/>
            </w:tcBorders>
            <w:shd w:val="clear" w:color="auto" w:fill="auto"/>
          </w:tcPr>
          <w:p w:rsidR="00A16AA2" w:rsidRPr="00512855" w:rsidRDefault="00A16AA2" w:rsidP="00512855">
            <w:pPr>
              <w:suppressAutoHyphens w:val="0"/>
              <w:spacing w:before="40" w:after="120" w:line="240" w:lineRule="auto"/>
              <w:ind w:right="113"/>
              <w:rPr>
                <w:spacing w:val="-4"/>
                <w:szCs w:val="20"/>
                <w:lang w:val="fr-FR"/>
              </w:rPr>
            </w:pPr>
            <w:r w:rsidRPr="00512855">
              <w:rPr>
                <w:rFonts w:eastAsia="Traditional Arabic"/>
                <w:spacing w:val="-4"/>
                <w:szCs w:val="20"/>
                <w:lang w:val="fr-FR"/>
              </w:rPr>
              <w:t>Association caritative</w:t>
            </w:r>
          </w:p>
        </w:tc>
        <w:tc>
          <w:tcPr>
            <w:tcW w:w="1495" w:type="pct"/>
            <w:tcBorders>
              <w:bottom w:val="nil"/>
            </w:tcBorders>
            <w:shd w:val="clear" w:color="auto" w:fill="auto"/>
          </w:tcPr>
          <w:p w:rsidR="00A16AA2" w:rsidRPr="00512855" w:rsidRDefault="00A16AA2" w:rsidP="00512855">
            <w:pPr>
              <w:suppressAutoHyphens w:val="0"/>
              <w:spacing w:before="40" w:after="120" w:line="240" w:lineRule="auto"/>
              <w:ind w:right="113"/>
              <w:rPr>
                <w:szCs w:val="20"/>
                <w:lang w:val="fr-FR"/>
              </w:rPr>
            </w:pPr>
            <w:r w:rsidRPr="00512855">
              <w:rPr>
                <w:rFonts w:eastAsia="Traditional Arabic"/>
                <w:szCs w:val="20"/>
                <w:lang w:val="fr-FR"/>
              </w:rPr>
              <w:t>Association caritative</w:t>
            </w:r>
          </w:p>
        </w:tc>
      </w:tr>
      <w:tr w:rsidR="00A16AA2" w:rsidRPr="00300E0F">
        <w:trPr>
          <w:jc w:val="center"/>
        </w:trPr>
        <w:tc>
          <w:tcPr>
            <w:tcW w:w="211" w:type="pct"/>
            <w:tcBorders>
              <w:top w:val="nil"/>
              <w:bottom w:val="nil"/>
              <w:right w:val="nil"/>
            </w:tcBorders>
            <w:shd w:val="clear" w:color="auto" w:fill="auto"/>
          </w:tcPr>
          <w:p w:rsidR="00A16AA2" w:rsidRPr="00512855" w:rsidRDefault="00A16AA2" w:rsidP="00512855">
            <w:pPr>
              <w:suppressAutoHyphens w:val="0"/>
              <w:spacing w:before="40" w:after="120" w:line="240" w:lineRule="auto"/>
              <w:ind w:right="113"/>
              <w:rPr>
                <w:szCs w:val="20"/>
                <w:lang w:val="fr-FR"/>
              </w:rPr>
            </w:pPr>
            <w:r w:rsidRPr="00512855">
              <w:rPr>
                <w:rFonts w:eastAsia="Traditional Arabic"/>
                <w:szCs w:val="20"/>
                <w:lang w:val="fr-FR"/>
              </w:rPr>
              <w:t>14</w:t>
            </w:r>
          </w:p>
        </w:tc>
        <w:tc>
          <w:tcPr>
            <w:tcW w:w="1010" w:type="pct"/>
            <w:tcBorders>
              <w:top w:val="nil"/>
              <w:left w:val="nil"/>
              <w:bottom w:val="nil"/>
            </w:tcBorders>
            <w:shd w:val="clear" w:color="auto" w:fill="auto"/>
          </w:tcPr>
          <w:p w:rsidR="00A16AA2" w:rsidRPr="00512855" w:rsidRDefault="00A16AA2" w:rsidP="00512855">
            <w:pPr>
              <w:suppressAutoHyphens w:val="0"/>
              <w:spacing w:before="40" w:after="120" w:line="240" w:lineRule="auto"/>
              <w:ind w:right="113"/>
              <w:rPr>
                <w:szCs w:val="20"/>
                <w:lang w:val="fr-FR"/>
              </w:rPr>
            </w:pPr>
            <w:r w:rsidRPr="00512855">
              <w:rPr>
                <w:rFonts w:eastAsia="Traditional Arabic"/>
                <w:szCs w:val="20"/>
                <w:lang w:val="fr-FR"/>
              </w:rPr>
              <w:t>Centre Ikram pour orphelins</w:t>
            </w:r>
          </w:p>
        </w:tc>
        <w:tc>
          <w:tcPr>
            <w:tcW w:w="691" w:type="pct"/>
            <w:tcBorders>
              <w:top w:val="nil"/>
              <w:bottom w:val="nil"/>
            </w:tcBorders>
            <w:shd w:val="clear" w:color="auto" w:fill="auto"/>
          </w:tcPr>
          <w:p w:rsidR="00A16AA2" w:rsidRPr="00512855" w:rsidRDefault="00A16AA2" w:rsidP="00512855">
            <w:pPr>
              <w:suppressAutoHyphens w:val="0"/>
              <w:spacing w:before="40" w:after="120" w:line="240" w:lineRule="auto"/>
              <w:ind w:right="113"/>
              <w:rPr>
                <w:szCs w:val="20"/>
                <w:lang w:val="fr-FR"/>
              </w:rPr>
            </w:pPr>
            <w:r w:rsidRPr="00512855">
              <w:rPr>
                <w:rFonts w:eastAsia="Traditional Arabic"/>
                <w:szCs w:val="20"/>
                <w:lang w:val="fr-FR"/>
              </w:rPr>
              <w:t>Ville de Sanaa</w:t>
            </w:r>
          </w:p>
        </w:tc>
        <w:tc>
          <w:tcPr>
            <w:tcW w:w="578" w:type="pct"/>
            <w:tcBorders>
              <w:top w:val="nil"/>
              <w:bottom w:val="nil"/>
            </w:tcBorders>
            <w:shd w:val="clear" w:color="auto" w:fill="auto"/>
          </w:tcPr>
          <w:p w:rsidR="00A16AA2" w:rsidRPr="00512855" w:rsidRDefault="00A16AA2" w:rsidP="00512855">
            <w:pPr>
              <w:suppressAutoHyphens w:val="0"/>
              <w:spacing w:before="40" w:after="120" w:line="240" w:lineRule="auto"/>
              <w:ind w:right="113"/>
              <w:rPr>
                <w:szCs w:val="20"/>
                <w:lang w:val="fr-FR"/>
              </w:rPr>
            </w:pPr>
            <w:r w:rsidRPr="00512855">
              <w:rPr>
                <w:rFonts w:eastAsia="Traditional Arabic"/>
                <w:szCs w:val="20"/>
                <w:lang w:val="fr-FR"/>
              </w:rPr>
              <w:t>23</w:t>
            </w:r>
          </w:p>
        </w:tc>
        <w:tc>
          <w:tcPr>
            <w:tcW w:w="1015" w:type="pct"/>
            <w:gridSpan w:val="3"/>
            <w:tcBorders>
              <w:top w:val="nil"/>
              <w:bottom w:val="nil"/>
            </w:tcBorders>
            <w:shd w:val="clear" w:color="auto" w:fill="auto"/>
          </w:tcPr>
          <w:p w:rsidR="00A16AA2" w:rsidRPr="00512855" w:rsidRDefault="00A16AA2" w:rsidP="00512855">
            <w:pPr>
              <w:suppressAutoHyphens w:val="0"/>
              <w:spacing w:before="40" w:after="120" w:line="240" w:lineRule="auto"/>
              <w:ind w:right="113"/>
              <w:rPr>
                <w:spacing w:val="-4"/>
                <w:szCs w:val="20"/>
                <w:lang w:val="fr-FR"/>
              </w:rPr>
            </w:pPr>
            <w:r w:rsidRPr="00512855">
              <w:rPr>
                <w:rFonts w:eastAsia="Traditional Arabic"/>
                <w:spacing w:val="-4"/>
                <w:szCs w:val="20"/>
                <w:lang w:val="fr-FR"/>
              </w:rPr>
              <w:t>Centre Ikram pour orphelins</w:t>
            </w:r>
          </w:p>
        </w:tc>
        <w:tc>
          <w:tcPr>
            <w:tcW w:w="1495" w:type="pct"/>
            <w:tcBorders>
              <w:top w:val="nil"/>
              <w:bottom w:val="nil"/>
            </w:tcBorders>
            <w:shd w:val="clear" w:color="auto" w:fill="auto"/>
          </w:tcPr>
          <w:p w:rsidR="00A16AA2" w:rsidRPr="00512855" w:rsidRDefault="00A16AA2" w:rsidP="00512855">
            <w:pPr>
              <w:suppressAutoHyphens w:val="0"/>
              <w:spacing w:before="40" w:after="120" w:line="240" w:lineRule="auto"/>
              <w:ind w:right="113"/>
              <w:rPr>
                <w:szCs w:val="20"/>
                <w:lang w:val="fr-FR"/>
              </w:rPr>
            </w:pPr>
            <w:r w:rsidRPr="00512855">
              <w:rPr>
                <w:rFonts w:eastAsia="Traditional Arabic"/>
                <w:szCs w:val="20"/>
                <w:lang w:val="fr-FR"/>
              </w:rPr>
              <w:t>Centre Ikram pour orphelins</w:t>
            </w:r>
          </w:p>
        </w:tc>
      </w:tr>
      <w:tr w:rsidR="00A16AA2" w:rsidRPr="00300E0F">
        <w:trPr>
          <w:trHeight w:val="353"/>
          <w:jc w:val="center"/>
        </w:trPr>
        <w:tc>
          <w:tcPr>
            <w:tcW w:w="211" w:type="pct"/>
            <w:tcBorders>
              <w:top w:val="nil"/>
              <w:bottom w:val="nil"/>
              <w:right w:val="nil"/>
            </w:tcBorders>
            <w:shd w:val="clear" w:color="auto" w:fill="auto"/>
          </w:tcPr>
          <w:p w:rsidR="00A16AA2" w:rsidRPr="00512855" w:rsidRDefault="00A16AA2" w:rsidP="00512855">
            <w:pPr>
              <w:suppressAutoHyphens w:val="0"/>
              <w:spacing w:before="40" w:after="120" w:line="240" w:lineRule="auto"/>
              <w:ind w:right="113"/>
              <w:rPr>
                <w:szCs w:val="20"/>
                <w:lang w:val="fr-FR"/>
              </w:rPr>
            </w:pPr>
            <w:r w:rsidRPr="00512855">
              <w:rPr>
                <w:rFonts w:eastAsia="Traditional Arabic"/>
                <w:szCs w:val="20"/>
                <w:lang w:val="fr-FR"/>
              </w:rPr>
              <w:t>15</w:t>
            </w:r>
          </w:p>
        </w:tc>
        <w:tc>
          <w:tcPr>
            <w:tcW w:w="1010" w:type="pct"/>
            <w:tcBorders>
              <w:top w:val="nil"/>
              <w:left w:val="nil"/>
            </w:tcBorders>
            <w:shd w:val="clear" w:color="auto" w:fill="auto"/>
          </w:tcPr>
          <w:p w:rsidR="00A16AA2" w:rsidRPr="00512855" w:rsidRDefault="00A16AA2" w:rsidP="00512855">
            <w:pPr>
              <w:suppressAutoHyphens w:val="0"/>
              <w:spacing w:before="40" w:after="120" w:line="240" w:lineRule="auto"/>
              <w:ind w:right="113"/>
              <w:rPr>
                <w:szCs w:val="20"/>
                <w:lang w:val="fr-FR"/>
              </w:rPr>
            </w:pPr>
            <w:r w:rsidRPr="00512855">
              <w:rPr>
                <w:rFonts w:eastAsia="Traditional Arabic"/>
                <w:szCs w:val="20"/>
                <w:lang w:val="fr-FR"/>
              </w:rPr>
              <w:t>Centre de formation pour orphelins de l</w:t>
            </w:r>
            <w:r w:rsidR="0047020A">
              <w:rPr>
                <w:rFonts w:eastAsia="Traditional Arabic"/>
                <w:szCs w:val="20"/>
                <w:lang w:val="fr-FR"/>
              </w:rPr>
              <w:t>’</w:t>
            </w:r>
            <w:r w:rsidRPr="00512855">
              <w:rPr>
                <w:rFonts w:eastAsia="Traditional Arabic"/>
                <w:szCs w:val="20"/>
                <w:lang w:val="fr-FR"/>
              </w:rPr>
              <w:t>Assemblée mondiale pour la jeunesse</w:t>
            </w:r>
          </w:p>
        </w:tc>
        <w:tc>
          <w:tcPr>
            <w:tcW w:w="691" w:type="pct"/>
            <w:tcBorders>
              <w:top w:val="nil"/>
            </w:tcBorders>
            <w:shd w:val="clear" w:color="auto" w:fill="auto"/>
          </w:tcPr>
          <w:p w:rsidR="00A16AA2" w:rsidRPr="00512855" w:rsidRDefault="00A16AA2" w:rsidP="00512855">
            <w:pPr>
              <w:suppressAutoHyphens w:val="0"/>
              <w:spacing w:before="40" w:after="120" w:line="240" w:lineRule="auto"/>
              <w:ind w:right="113"/>
              <w:rPr>
                <w:szCs w:val="20"/>
                <w:lang w:val="fr-FR"/>
              </w:rPr>
            </w:pPr>
            <w:r w:rsidRPr="00512855">
              <w:rPr>
                <w:rFonts w:eastAsia="Traditional Arabic"/>
                <w:szCs w:val="20"/>
                <w:lang w:val="fr-FR"/>
              </w:rPr>
              <w:t>Ville de Sanaa</w:t>
            </w:r>
          </w:p>
        </w:tc>
        <w:tc>
          <w:tcPr>
            <w:tcW w:w="578" w:type="pct"/>
            <w:tcBorders>
              <w:top w:val="nil"/>
            </w:tcBorders>
            <w:shd w:val="clear" w:color="auto" w:fill="auto"/>
          </w:tcPr>
          <w:p w:rsidR="00A16AA2" w:rsidRPr="00512855" w:rsidRDefault="00A16AA2" w:rsidP="00512855">
            <w:pPr>
              <w:suppressAutoHyphens w:val="0"/>
              <w:spacing w:before="40" w:after="120" w:line="240" w:lineRule="auto"/>
              <w:ind w:right="113"/>
              <w:rPr>
                <w:szCs w:val="20"/>
                <w:lang w:val="fr-FR"/>
              </w:rPr>
            </w:pPr>
            <w:r w:rsidRPr="00512855">
              <w:rPr>
                <w:rFonts w:eastAsia="Traditional Arabic"/>
                <w:szCs w:val="20"/>
                <w:lang w:val="fr-FR"/>
              </w:rPr>
              <w:t>167</w:t>
            </w:r>
          </w:p>
        </w:tc>
        <w:tc>
          <w:tcPr>
            <w:tcW w:w="1015" w:type="pct"/>
            <w:gridSpan w:val="3"/>
            <w:tcBorders>
              <w:top w:val="nil"/>
            </w:tcBorders>
            <w:shd w:val="clear" w:color="auto" w:fill="auto"/>
          </w:tcPr>
          <w:p w:rsidR="00A16AA2" w:rsidRPr="00512855" w:rsidRDefault="00A16AA2" w:rsidP="00512855">
            <w:pPr>
              <w:suppressAutoHyphens w:val="0"/>
              <w:spacing w:before="40" w:after="120" w:line="240" w:lineRule="auto"/>
              <w:ind w:right="113"/>
              <w:rPr>
                <w:spacing w:val="-4"/>
                <w:szCs w:val="20"/>
                <w:lang w:val="fr-FR"/>
              </w:rPr>
            </w:pPr>
            <w:r w:rsidRPr="00512855">
              <w:rPr>
                <w:rFonts w:eastAsia="Traditional Arabic"/>
                <w:spacing w:val="-4"/>
                <w:szCs w:val="20"/>
                <w:lang w:val="fr-FR"/>
              </w:rPr>
              <w:t>Assemblée mondiale pour la jeunesse</w:t>
            </w:r>
          </w:p>
        </w:tc>
        <w:tc>
          <w:tcPr>
            <w:tcW w:w="1495" w:type="pct"/>
            <w:tcBorders>
              <w:top w:val="nil"/>
            </w:tcBorders>
            <w:shd w:val="clear" w:color="auto" w:fill="auto"/>
          </w:tcPr>
          <w:p w:rsidR="00A16AA2" w:rsidRPr="00512855" w:rsidRDefault="00A16AA2" w:rsidP="00512855">
            <w:pPr>
              <w:suppressAutoHyphens w:val="0"/>
              <w:spacing w:before="40" w:after="120" w:line="240" w:lineRule="auto"/>
              <w:ind w:right="113"/>
              <w:rPr>
                <w:szCs w:val="20"/>
                <w:lang w:val="fr-FR"/>
              </w:rPr>
            </w:pPr>
            <w:r w:rsidRPr="00512855">
              <w:rPr>
                <w:rFonts w:eastAsia="Traditional Arabic"/>
                <w:szCs w:val="20"/>
                <w:lang w:val="fr-FR"/>
              </w:rPr>
              <w:t>Assemblée mondiale pour la jeunesse/Centre d</w:t>
            </w:r>
            <w:r w:rsidR="0047020A">
              <w:rPr>
                <w:rFonts w:eastAsia="Traditional Arabic"/>
                <w:szCs w:val="20"/>
                <w:lang w:val="fr-FR"/>
              </w:rPr>
              <w:t>’</w:t>
            </w:r>
            <w:r w:rsidRPr="00512855">
              <w:rPr>
                <w:rFonts w:eastAsia="Traditional Arabic"/>
                <w:szCs w:val="20"/>
                <w:lang w:val="fr-FR"/>
              </w:rPr>
              <w:t>accueil de jour</w:t>
            </w:r>
          </w:p>
        </w:tc>
      </w:tr>
      <w:tr w:rsidR="00A16AA2" w:rsidRPr="00300E0F">
        <w:trPr>
          <w:trHeight w:val="515"/>
          <w:jc w:val="center"/>
        </w:trPr>
        <w:tc>
          <w:tcPr>
            <w:tcW w:w="211" w:type="pct"/>
            <w:tcBorders>
              <w:top w:val="nil"/>
              <w:bottom w:val="nil"/>
              <w:right w:val="nil"/>
            </w:tcBorders>
            <w:shd w:val="clear" w:color="auto" w:fill="auto"/>
          </w:tcPr>
          <w:p w:rsidR="00A16AA2" w:rsidRPr="00512855" w:rsidRDefault="00A16AA2" w:rsidP="00512855">
            <w:pPr>
              <w:suppressAutoHyphens w:val="0"/>
              <w:spacing w:before="40" w:after="120" w:line="240" w:lineRule="auto"/>
              <w:ind w:right="113"/>
              <w:rPr>
                <w:szCs w:val="20"/>
                <w:lang w:val="fr-FR"/>
              </w:rPr>
            </w:pPr>
            <w:r w:rsidRPr="00512855">
              <w:rPr>
                <w:rFonts w:eastAsia="Traditional Arabic"/>
                <w:szCs w:val="20"/>
                <w:lang w:val="fr-FR"/>
              </w:rPr>
              <w:t>16</w:t>
            </w:r>
          </w:p>
        </w:tc>
        <w:tc>
          <w:tcPr>
            <w:tcW w:w="1010" w:type="pct"/>
            <w:tcBorders>
              <w:left w:val="nil"/>
              <w:bottom w:val="nil"/>
            </w:tcBorders>
            <w:shd w:val="clear" w:color="auto" w:fill="auto"/>
          </w:tcPr>
          <w:p w:rsidR="00A16AA2" w:rsidRPr="00512855" w:rsidRDefault="00A16AA2" w:rsidP="00512855">
            <w:pPr>
              <w:suppressAutoHyphens w:val="0"/>
              <w:spacing w:before="40" w:after="120" w:line="240" w:lineRule="auto"/>
              <w:ind w:right="113"/>
              <w:rPr>
                <w:szCs w:val="20"/>
                <w:lang w:val="fr-FR"/>
              </w:rPr>
            </w:pPr>
            <w:r w:rsidRPr="00512855">
              <w:rPr>
                <w:rFonts w:eastAsia="Traditional Arabic"/>
                <w:szCs w:val="20"/>
                <w:lang w:val="fr-FR"/>
              </w:rPr>
              <w:t>Centre de formation pour orphelins de l</w:t>
            </w:r>
            <w:r w:rsidR="0047020A">
              <w:rPr>
                <w:rFonts w:eastAsia="Traditional Arabic"/>
                <w:szCs w:val="20"/>
                <w:lang w:val="fr-FR"/>
              </w:rPr>
              <w:t>’</w:t>
            </w:r>
            <w:r w:rsidRPr="00512855">
              <w:rPr>
                <w:rFonts w:eastAsia="Traditional Arabic"/>
                <w:szCs w:val="20"/>
                <w:lang w:val="fr-FR"/>
              </w:rPr>
              <w:t>Assemblée mondiale pour la jeunesse</w:t>
            </w:r>
          </w:p>
        </w:tc>
        <w:tc>
          <w:tcPr>
            <w:tcW w:w="691" w:type="pct"/>
            <w:tcBorders>
              <w:bottom w:val="nil"/>
            </w:tcBorders>
            <w:shd w:val="clear" w:color="auto" w:fill="auto"/>
          </w:tcPr>
          <w:p w:rsidR="00A16AA2" w:rsidRPr="00512855" w:rsidRDefault="00A16AA2" w:rsidP="00512855">
            <w:pPr>
              <w:suppressAutoHyphens w:val="0"/>
              <w:spacing w:before="40" w:after="120" w:line="240" w:lineRule="auto"/>
              <w:ind w:right="113"/>
              <w:rPr>
                <w:szCs w:val="20"/>
                <w:lang w:val="fr-FR"/>
              </w:rPr>
            </w:pPr>
            <w:r w:rsidRPr="00512855">
              <w:rPr>
                <w:rFonts w:eastAsia="Traditional Arabic"/>
                <w:szCs w:val="20"/>
                <w:lang w:val="fr-FR"/>
              </w:rPr>
              <w:t>Taiz</w:t>
            </w:r>
          </w:p>
        </w:tc>
        <w:tc>
          <w:tcPr>
            <w:tcW w:w="578" w:type="pct"/>
            <w:tcBorders>
              <w:bottom w:val="nil"/>
            </w:tcBorders>
            <w:shd w:val="clear" w:color="auto" w:fill="auto"/>
          </w:tcPr>
          <w:p w:rsidR="00A16AA2" w:rsidRPr="00512855" w:rsidRDefault="00A16AA2" w:rsidP="00512855">
            <w:pPr>
              <w:suppressAutoHyphens w:val="0"/>
              <w:spacing w:before="40" w:after="120" w:line="240" w:lineRule="auto"/>
              <w:ind w:right="113"/>
              <w:rPr>
                <w:szCs w:val="20"/>
                <w:lang w:val="fr-FR"/>
              </w:rPr>
            </w:pPr>
            <w:r w:rsidRPr="00512855">
              <w:rPr>
                <w:rFonts w:eastAsia="Traditional Arabic"/>
                <w:szCs w:val="20"/>
                <w:lang w:val="fr-FR"/>
              </w:rPr>
              <w:t>123</w:t>
            </w:r>
          </w:p>
        </w:tc>
        <w:tc>
          <w:tcPr>
            <w:tcW w:w="1015" w:type="pct"/>
            <w:gridSpan w:val="3"/>
            <w:tcBorders>
              <w:bottom w:val="nil"/>
            </w:tcBorders>
            <w:shd w:val="clear" w:color="auto" w:fill="auto"/>
          </w:tcPr>
          <w:p w:rsidR="00A16AA2" w:rsidRPr="00512855" w:rsidRDefault="00A16AA2" w:rsidP="00512855">
            <w:pPr>
              <w:suppressAutoHyphens w:val="0"/>
              <w:spacing w:before="40" w:after="120" w:line="240" w:lineRule="auto"/>
              <w:ind w:right="113"/>
              <w:rPr>
                <w:spacing w:val="-4"/>
                <w:szCs w:val="20"/>
                <w:lang w:val="fr-FR"/>
              </w:rPr>
            </w:pPr>
            <w:r w:rsidRPr="00512855">
              <w:rPr>
                <w:rFonts w:eastAsia="Traditional Arabic"/>
                <w:spacing w:val="-4"/>
                <w:szCs w:val="20"/>
                <w:lang w:val="fr-FR"/>
              </w:rPr>
              <w:t>Assemblée mondiale pour la jeunesse</w:t>
            </w:r>
          </w:p>
        </w:tc>
        <w:tc>
          <w:tcPr>
            <w:tcW w:w="1495" w:type="pct"/>
            <w:tcBorders>
              <w:bottom w:val="nil"/>
            </w:tcBorders>
            <w:shd w:val="clear" w:color="auto" w:fill="auto"/>
          </w:tcPr>
          <w:p w:rsidR="00A16AA2" w:rsidRPr="00512855" w:rsidRDefault="00A16AA2" w:rsidP="00512855">
            <w:pPr>
              <w:suppressAutoHyphens w:val="0"/>
              <w:spacing w:before="40" w:after="120" w:line="240" w:lineRule="auto"/>
              <w:ind w:right="113"/>
              <w:rPr>
                <w:szCs w:val="20"/>
                <w:lang w:val="fr-FR"/>
              </w:rPr>
            </w:pPr>
            <w:r w:rsidRPr="00512855">
              <w:rPr>
                <w:rFonts w:eastAsia="Traditional Arabic"/>
                <w:szCs w:val="20"/>
                <w:lang w:val="fr-FR"/>
              </w:rPr>
              <w:t>Assemblée mondiale pour la jeunesse/Centre d</w:t>
            </w:r>
            <w:r w:rsidR="0047020A">
              <w:rPr>
                <w:rFonts w:eastAsia="Traditional Arabic"/>
                <w:szCs w:val="20"/>
                <w:lang w:val="fr-FR"/>
              </w:rPr>
              <w:t>’</w:t>
            </w:r>
            <w:r w:rsidRPr="00512855">
              <w:rPr>
                <w:rFonts w:eastAsia="Traditional Arabic"/>
                <w:szCs w:val="20"/>
                <w:lang w:val="fr-FR"/>
              </w:rPr>
              <w:t>accueil de jour</w:t>
            </w:r>
          </w:p>
        </w:tc>
      </w:tr>
      <w:tr w:rsidR="00A16AA2" w:rsidRPr="00300E0F">
        <w:trPr>
          <w:jc w:val="center"/>
        </w:trPr>
        <w:tc>
          <w:tcPr>
            <w:tcW w:w="211" w:type="pct"/>
            <w:tcBorders>
              <w:top w:val="nil"/>
              <w:bottom w:val="nil"/>
              <w:right w:val="nil"/>
            </w:tcBorders>
            <w:shd w:val="clear" w:color="auto" w:fill="auto"/>
          </w:tcPr>
          <w:p w:rsidR="00A16AA2" w:rsidRPr="00512855" w:rsidRDefault="00A16AA2" w:rsidP="00512855">
            <w:pPr>
              <w:suppressAutoHyphens w:val="0"/>
              <w:spacing w:before="40" w:after="120" w:line="240" w:lineRule="auto"/>
              <w:ind w:right="113"/>
              <w:rPr>
                <w:szCs w:val="20"/>
                <w:lang w:val="fr-FR"/>
              </w:rPr>
            </w:pPr>
            <w:r w:rsidRPr="00512855">
              <w:rPr>
                <w:rFonts w:eastAsia="Traditional Arabic"/>
                <w:szCs w:val="20"/>
                <w:lang w:val="fr-FR"/>
              </w:rPr>
              <w:t>17</w:t>
            </w:r>
          </w:p>
        </w:tc>
        <w:tc>
          <w:tcPr>
            <w:tcW w:w="1010" w:type="pct"/>
            <w:tcBorders>
              <w:top w:val="nil"/>
              <w:left w:val="nil"/>
              <w:bottom w:val="nil"/>
            </w:tcBorders>
            <w:shd w:val="clear" w:color="auto" w:fill="auto"/>
          </w:tcPr>
          <w:p w:rsidR="00A16AA2" w:rsidRPr="00512855" w:rsidRDefault="00A16AA2" w:rsidP="00512855">
            <w:pPr>
              <w:suppressAutoHyphens w:val="0"/>
              <w:spacing w:before="40" w:after="120" w:line="240" w:lineRule="auto"/>
              <w:ind w:right="113"/>
              <w:rPr>
                <w:szCs w:val="20"/>
                <w:lang w:val="fr-FR"/>
              </w:rPr>
            </w:pPr>
            <w:r w:rsidRPr="00512855">
              <w:rPr>
                <w:rFonts w:eastAsia="Traditional Arabic"/>
                <w:szCs w:val="20"/>
                <w:lang w:val="fr-FR"/>
              </w:rPr>
              <w:t>Centre de formation pour orphelins de l</w:t>
            </w:r>
            <w:r w:rsidR="0047020A">
              <w:rPr>
                <w:rFonts w:eastAsia="Traditional Arabic"/>
                <w:szCs w:val="20"/>
                <w:lang w:val="fr-FR"/>
              </w:rPr>
              <w:t>’</w:t>
            </w:r>
            <w:r w:rsidRPr="00512855">
              <w:rPr>
                <w:rFonts w:eastAsia="Traditional Arabic"/>
                <w:szCs w:val="20"/>
                <w:lang w:val="fr-FR"/>
              </w:rPr>
              <w:t>Assemblée mondiale pour la jeunesse</w:t>
            </w:r>
          </w:p>
        </w:tc>
        <w:tc>
          <w:tcPr>
            <w:tcW w:w="691" w:type="pct"/>
            <w:tcBorders>
              <w:top w:val="nil"/>
              <w:bottom w:val="nil"/>
            </w:tcBorders>
            <w:shd w:val="clear" w:color="auto" w:fill="auto"/>
          </w:tcPr>
          <w:p w:rsidR="00A16AA2" w:rsidRPr="00512855" w:rsidRDefault="00A16AA2" w:rsidP="00512855">
            <w:pPr>
              <w:suppressAutoHyphens w:val="0"/>
              <w:spacing w:before="40" w:after="120" w:line="240" w:lineRule="auto"/>
              <w:ind w:right="113"/>
              <w:rPr>
                <w:szCs w:val="20"/>
                <w:lang w:val="fr-FR"/>
              </w:rPr>
            </w:pPr>
            <w:r w:rsidRPr="00512855">
              <w:rPr>
                <w:rFonts w:eastAsia="Traditional Arabic"/>
                <w:szCs w:val="20"/>
                <w:lang w:val="fr-FR"/>
              </w:rPr>
              <w:t>Hadhramaout</w:t>
            </w:r>
          </w:p>
        </w:tc>
        <w:tc>
          <w:tcPr>
            <w:tcW w:w="578" w:type="pct"/>
            <w:tcBorders>
              <w:top w:val="nil"/>
              <w:bottom w:val="nil"/>
            </w:tcBorders>
            <w:shd w:val="clear" w:color="auto" w:fill="auto"/>
          </w:tcPr>
          <w:p w:rsidR="00A16AA2" w:rsidRPr="00512855" w:rsidRDefault="00A16AA2" w:rsidP="00512855">
            <w:pPr>
              <w:suppressAutoHyphens w:val="0"/>
              <w:spacing w:before="40" w:after="120" w:line="240" w:lineRule="auto"/>
              <w:ind w:right="113"/>
              <w:rPr>
                <w:szCs w:val="20"/>
                <w:lang w:val="fr-FR"/>
              </w:rPr>
            </w:pPr>
            <w:r w:rsidRPr="00512855">
              <w:rPr>
                <w:rFonts w:eastAsia="Traditional Arabic"/>
                <w:szCs w:val="20"/>
                <w:lang w:val="fr-FR"/>
              </w:rPr>
              <w:t>118</w:t>
            </w:r>
          </w:p>
        </w:tc>
        <w:tc>
          <w:tcPr>
            <w:tcW w:w="1015" w:type="pct"/>
            <w:gridSpan w:val="3"/>
            <w:tcBorders>
              <w:top w:val="nil"/>
              <w:bottom w:val="nil"/>
            </w:tcBorders>
            <w:shd w:val="clear" w:color="auto" w:fill="auto"/>
          </w:tcPr>
          <w:p w:rsidR="00A16AA2" w:rsidRPr="00512855" w:rsidRDefault="00A16AA2" w:rsidP="00512855">
            <w:pPr>
              <w:suppressAutoHyphens w:val="0"/>
              <w:spacing w:before="40" w:after="120" w:line="240" w:lineRule="auto"/>
              <w:ind w:right="113"/>
              <w:rPr>
                <w:spacing w:val="-4"/>
                <w:szCs w:val="20"/>
                <w:lang w:val="fr-FR"/>
              </w:rPr>
            </w:pPr>
            <w:r w:rsidRPr="00512855">
              <w:rPr>
                <w:rFonts w:eastAsia="Traditional Arabic"/>
                <w:spacing w:val="-4"/>
                <w:szCs w:val="20"/>
                <w:lang w:val="fr-FR"/>
              </w:rPr>
              <w:t>Assemblée mondiale pour la jeunesse</w:t>
            </w:r>
          </w:p>
        </w:tc>
        <w:tc>
          <w:tcPr>
            <w:tcW w:w="1495" w:type="pct"/>
            <w:tcBorders>
              <w:top w:val="nil"/>
              <w:bottom w:val="nil"/>
            </w:tcBorders>
            <w:shd w:val="clear" w:color="auto" w:fill="auto"/>
          </w:tcPr>
          <w:p w:rsidR="00A16AA2" w:rsidRPr="00512855" w:rsidRDefault="00A16AA2" w:rsidP="00512855">
            <w:pPr>
              <w:suppressAutoHyphens w:val="0"/>
              <w:spacing w:before="40" w:after="120" w:line="240" w:lineRule="auto"/>
              <w:ind w:right="113"/>
              <w:rPr>
                <w:szCs w:val="20"/>
                <w:lang w:val="fr-FR"/>
              </w:rPr>
            </w:pPr>
            <w:r w:rsidRPr="00512855">
              <w:rPr>
                <w:rFonts w:eastAsia="Traditional Arabic"/>
                <w:szCs w:val="20"/>
                <w:lang w:val="fr-FR"/>
              </w:rPr>
              <w:t>Assemblée mondiale pour la jeunesse / Centre d</w:t>
            </w:r>
            <w:r w:rsidR="0047020A">
              <w:rPr>
                <w:rFonts w:eastAsia="Traditional Arabic"/>
                <w:szCs w:val="20"/>
                <w:lang w:val="fr-FR"/>
              </w:rPr>
              <w:t>’</w:t>
            </w:r>
            <w:r w:rsidRPr="00512855">
              <w:rPr>
                <w:rFonts w:eastAsia="Traditional Arabic"/>
                <w:szCs w:val="20"/>
                <w:lang w:val="fr-FR"/>
              </w:rPr>
              <w:t>accueil de jour</w:t>
            </w:r>
          </w:p>
        </w:tc>
      </w:tr>
      <w:tr w:rsidR="00A16AA2" w:rsidRPr="00300E0F">
        <w:trPr>
          <w:jc w:val="center"/>
        </w:trPr>
        <w:tc>
          <w:tcPr>
            <w:tcW w:w="211" w:type="pct"/>
            <w:tcBorders>
              <w:top w:val="nil"/>
              <w:bottom w:val="single" w:sz="12" w:space="0" w:color="000000"/>
              <w:right w:val="nil"/>
            </w:tcBorders>
            <w:shd w:val="clear" w:color="auto" w:fill="auto"/>
          </w:tcPr>
          <w:p w:rsidR="00A16AA2" w:rsidRPr="00512855" w:rsidRDefault="00A16AA2" w:rsidP="00512855">
            <w:pPr>
              <w:suppressAutoHyphens w:val="0"/>
              <w:spacing w:before="40" w:after="120" w:line="240" w:lineRule="auto"/>
              <w:ind w:right="113"/>
              <w:rPr>
                <w:szCs w:val="20"/>
                <w:lang w:val="fr-FR"/>
              </w:rPr>
            </w:pPr>
            <w:r w:rsidRPr="00512855">
              <w:rPr>
                <w:rFonts w:eastAsia="Traditional Arabic"/>
                <w:szCs w:val="20"/>
                <w:lang w:val="fr-FR"/>
              </w:rPr>
              <w:t>18</w:t>
            </w:r>
          </w:p>
        </w:tc>
        <w:tc>
          <w:tcPr>
            <w:tcW w:w="1010" w:type="pct"/>
            <w:tcBorders>
              <w:top w:val="nil"/>
              <w:left w:val="nil"/>
              <w:bottom w:val="single" w:sz="12" w:space="0" w:color="000000"/>
            </w:tcBorders>
            <w:shd w:val="clear" w:color="auto" w:fill="auto"/>
          </w:tcPr>
          <w:p w:rsidR="00A16AA2" w:rsidRPr="00512855" w:rsidRDefault="00A16AA2" w:rsidP="00512855">
            <w:pPr>
              <w:suppressAutoHyphens w:val="0"/>
              <w:spacing w:before="40" w:after="120" w:line="240" w:lineRule="auto"/>
              <w:ind w:right="113"/>
              <w:rPr>
                <w:szCs w:val="20"/>
                <w:lang w:val="fr-FR"/>
              </w:rPr>
            </w:pPr>
            <w:r w:rsidRPr="00512855">
              <w:rPr>
                <w:rFonts w:eastAsia="Traditional Arabic"/>
                <w:szCs w:val="20"/>
                <w:lang w:val="fr-FR"/>
              </w:rPr>
              <w:t xml:space="preserve">Centre social </w:t>
            </w:r>
            <w:r w:rsidR="003737D7" w:rsidRPr="00512855">
              <w:rPr>
                <w:rFonts w:eastAsia="Traditional Arabic"/>
                <w:szCs w:val="20"/>
                <w:lang w:val="fr-FR"/>
              </w:rPr>
              <w:t>pour enfants</w:t>
            </w:r>
            <w:r w:rsidRPr="00512855">
              <w:rPr>
                <w:rFonts w:eastAsia="Traditional Arabic"/>
                <w:szCs w:val="20"/>
                <w:lang w:val="fr-FR"/>
              </w:rPr>
              <w:t xml:space="preserve"> (ville de Sanaa)</w:t>
            </w:r>
          </w:p>
        </w:tc>
        <w:tc>
          <w:tcPr>
            <w:tcW w:w="691" w:type="pct"/>
            <w:tcBorders>
              <w:top w:val="nil"/>
              <w:bottom w:val="single" w:sz="12" w:space="0" w:color="000000"/>
            </w:tcBorders>
            <w:shd w:val="clear" w:color="auto" w:fill="auto"/>
          </w:tcPr>
          <w:p w:rsidR="00A16AA2" w:rsidRPr="00512855" w:rsidRDefault="00A16AA2" w:rsidP="00512855">
            <w:pPr>
              <w:suppressAutoHyphens w:val="0"/>
              <w:spacing w:before="40" w:after="120" w:line="240" w:lineRule="auto"/>
              <w:ind w:right="113"/>
              <w:rPr>
                <w:szCs w:val="20"/>
                <w:lang w:val="fr-FR"/>
              </w:rPr>
            </w:pPr>
            <w:r w:rsidRPr="00512855">
              <w:rPr>
                <w:rFonts w:eastAsia="Traditional Arabic"/>
                <w:szCs w:val="20"/>
                <w:lang w:val="fr-FR"/>
              </w:rPr>
              <w:t>Ville de Sanaa</w:t>
            </w:r>
          </w:p>
        </w:tc>
        <w:tc>
          <w:tcPr>
            <w:tcW w:w="578" w:type="pct"/>
            <w:tcBorders>
              <w:top w:val="nil"/>
              <w:bottom w:val="single" w:sz="12" w:space="0" w:color="000000"/>
            </w:tcBorders>
            <w:shd w:val="clear" w:color="auto" w:fill="auto"/>
          </w:tcPr>
          <w:p w:rsidR="00A16AA2" w:rsidRPr="00512855" w:rsidRDefault="00A16AA2" w:rsidP="00512855">
            <w:pPr>
              <w:suppressAutoHyphens w:val="0"/>
              <w:spacing w:before="40" w:after="120" w:line="240" w:lineRule="auto"/>
              <w:ind w:right="113"/>
              <w:rPr>
                <w:szCs w:val="20"/>
                <w:lang w:val="fr-FR"/>
              </w:rPr>
            </w:pPr>
            <w:r w:rsidRPr="00512855">
              <w:rPr>
                <w:rFonts w:eastAsia="Traditional Arabic"/>
                <w:szCs w:val="20"/>
                <w:lang w:val="fr-FR"/>
              </w:rPr>
              <w:t>30</w:t>
            </w:r>
          </w:p>
        </w:tc>
        <w:tc>
          <w:tcPr>
            <w:tcW w:w="1015" w:type="pct"/>
            <w:gridSpan w:val="3"/>
            <w:tcBorders>
              <w:top w:val="nil"/>
              <w:bottom w:val="single" w:sz="12" w:space="0" w:color="000000"/>
            </w:tcBorders>
            <w:shd w:val="clear" w:color="auto" w:fill="auto"/>
          </w:tcPr>
          <w:p w:rsidR="00A16AA2" w:rsidRPr="00512855" w:rsidRDefault="00A16AA2" w:rsidP="00512855">
            <w:pPr>
              <w:suppressAutoHyphens w:val="0"/>
              <w:spacing w:before="40" w:after="120" w:line="240" w:lineRule="auto"/>
              <w:ind w:right="113"/>
              <w:rPr>
                <w:spacing w:val="-4"/>
                <w:szCs w:val="20"/>
                <w:lang w:val="fr-FR"/>
              </w:rPr>
            </w:pPr>
            <w:r w:rsidRPr="00512855">
              <w:rPr>
                <w:rFonts w:eastAsia="Traditional Arabic"/>
                <w:spacing w:val="-4"/>
                <w:szCs w:val="20"/>
                <w:lang w:val="fr-FR"/>
              </w:rPr>
              <w:t>Fondation Ettawassol pour le développement humain</w:t>
            </w:r>
          </w:p>
        </w:tc>
        <w:tc>
          <w:tcPr>
            <w:tcW w:w="1495" w:type="pct"/>
            <w:tcBorders>
              <w:top w:val="nil"/>
              <w:bottom w:val="single" w:sz="12" w:space="0" w:color="000000"/>
            </w:tcBorders>
            <w:shd w:val="clear" w:color="auto" w:fill="auto"/>
          </w:tcPr>
          <w:p w:rsidR="00A16AA2" w:rsidRPr="00512855" w:rsidRDefault="00A16AA2" w:rsidP="00512855">
            <w:pPr>
              <w:suppressAutoHyphens w:val="0"/>
              <w:spacing w:before="40" w:after="120" w:line="240" w:lineRule="auto"/>
              <w:ind w:right="113"/>
              <w:rPr>
                <w:szCs w:val="20"/>
                <w:lang w:val="fr-FR"/>
              </w:rPr>
            </w:pPr>
            <w:r w:rsidRPr="00512855">
              <w:rPr>
                <w:rFonts w:eastAsia="Traditional Arabic"/>
                <w:szCs w:val="20"/>
                <w:lang w:val="fr-FR"/>
              </w:rPr>
              <w:t>Fondation Ettawassol, Fondation caritative mondiale Errahma, centre d</w:t>
            </w:r>
            <w:r w:rsidR="0047020A">
              <w:rPr>
                <w:rFonts w:eastAsia="Traditional Arabic"/>
                <w:szCs w:val="20"/>
                <w:lang w:val="fr-FR"/>
              </w:rPr>
              <w:t>’</w:t>
            </w:r>
            <w:r w:rsidRPr="00512855">
              <w:rPr>
                <w:rFonts w:eastAsia="Traditional Arabic"/>
                <w:szCs w:val="20"/>
                <w:lang w:val="fr-FR"/>
              </w:rPr>
              <w:t>accueil de jour</w:t>
            </w:r>
          </w:p>
        </w:tc>
      </w:tr>
    </w:tbl>
    <w:p w:rsidR="00A16AA2" w:rsidRPr="00A16AA2" w:rsidRDefault="0013599E" w:rsidP="0013599E">
      <w:pPr>
        <w:pStyle w:val="H23G"/>
        <w:rPr>
          <w:rFonts w:eastAsia="Traditional Arabic"/>
          <w:lang w:val="fr-FR" w:bidi="ar-YE"/>
        </w:rPr>
      </w:pPr>
      <w:bookmarkStart w:id="178" w:name="_Toc352003644"/>
      <w:bookmarkStart w:id="179" w:name="_Toc352093549"/>
      <w:r>
        <w:rPr>
          <w:rFonts w:eastAsia="Traditional Arabic"/>
          <w:lang w:val="fr-FR" w:bidi="ar-YE"/>
        </w:rPr>
        <w:tab/>
      </w:r>
      <w:r>
        <w:rPr>
          <w:rFonts w:eastAsia="Traditional Arabic"/>
          <w:lang w:val="fr-FR" w:bidi="ar-YE"/>
        </w:rPr>
        <w:tab/>
      </w:r>
      <w:r w:rsidR="00A16AA2" w:rsidRPr="0013599E">
        <w:rPr>
          <w:rFonts w:eastAsia="Traditional Arabic"/>
          <w:b w:val="0"/>
          <w:lang w:val="fr-FR" w:bidi="ar-YE"/>
        </w:rPr>
        <w:t>Tableau 18</w:t>
      </w:r>
      <w:r>
        <w:rPr>
          <w:rFonts w:eastAsia="Traditional Arabic"/>
          <w:lang w:val="fr-FR" w:bidi="ar-YE"/>
        </w:rPr>
        <w:br/>
      </w:r>
      <w:r w:rsidR="00A16AA2" w:rsidRPr="00A16AA2">
        <w:rPr>
          <w:rFonts w:eastAsia="Traditional Arabic"/>
          <w:lang w:val="fr-FR" w:bidi="ar-YE"/>
        </w:rPr>
        <w:t>Nombre de bénéficiaires du fonds de prévoyance sociale jusqu</w:t>
      </w:r>
      <w:r w:rsidR="0047020A">
        <w:rPr>
          <w:rFonts w:eastAsia="Traditional Arabic"/>
          <w:lang w:val="fr-FR" w:bidi="ar-YE"/>
        </w:rPr>
        <w:t>’</w:t>
      </w:r>
      <w:r w:rsidR="00A16AA2" w:rsidRPr="00A16AA2">
        <w:rPr>
          <w:rFonts w:eastAsia="Traditional Arabic"/>
          <w:lang w:val="fr-FR" w:bidi="ar-YE"/>
        </w:rPr>
        <w:t>en 2007</w:t>
      </w:r>
      <w:bookmarkEnd w:id="178"/>
      <w:bookmarkEnd w:id="179"/>
    </w:p>
    <w:tbl>
      <w:tblPr>
        <w:tblW w:w="7371" w:type="dxa"/>
        <w:tblInd w:w="1134" w:type="dxa"/>
        <w:tblBorders>
          <w:top w:val="single" w:sz="12" w:space="0" w:color="000000"/>
          <w:bottom w:val="single" w:sz="12" w:space="0" w:color="000000"/>
        </w:tblBorders>
        <w:tblLayout w:type="fixed"/>
        <w:tblCellMar>
          <w:left w:w="0" w:type="dxa"/>
          <w:right w:w="0" w:type="dxa"/>
        </w:tblCellMar>
        <w:tblLook w:val="0000"/>
      </w:tblPr>
      <w:tblGrid>
        <w:gridCol w:w="3262"/>
        <w:gridCol w:w="1134"/>
        <w:gridCol w:w="1417"/>
        <w:gridCol w:w="1558"/>
      </w:tblGrid>
      <w:tr w:rsidR="00A16AA2" w:rsidRPr="007431BC" w:rsidTr="00A03EFA">
        <w:tc>
          <w:tcPr>
            <w:tcW w:w="3262" w:type="dxa"/>
            <w:tcBorders>
              <w:top w:val="single" w:sz="4" w:space="0" w:color="000000"/>
              <w:bottom w:val="single" w:sz="12" w:space="0" w:color="000000"/>
            </w:tcBorders>
            <w:shd w:val="clear" w:color="auto" w:fill="auto"/>
            <w:vAlign w:val="bottom"/>
          </w:tcPr>
          <w:p w:rsidR="00A16AA2" w:rsidRPr="00480436" w:rsidRDefault="00A16AA2" w:rsidP="00A03EFA">
            <w:pPr>
              <w:suppressAutoHyphens w:val="0"/>
              <w:spacing w:before="80" w:after="80" w:line="200" w:lineRule="exact"/>
              <w:rPr>
                <w:i/>
                <w:sz w:val="16"/>
                <w:szCs w:val="16"/>
                <w:lang w:val="fr-FR"/>
              </w:rPr>
            </w:pPr>
            <w:r w:rsidRPr="00480436">
              <w:rPr>
                <w:rFonts w:eastAsia="Traditional Arabic"/>
                <w:i/>
                <w:sz w:val="16"/>
                <w:szCs w:val="16"/>
                <w:lang w:val="fr-FR"/>
              </w:rPr>
              <w:t>Catégories</w:t>
            </w:r>
          </w:p>
        </w:tc>
        <w:tc>
          <w:tcPr>
            <w:tcW w:w="1134" w:type="dxa"/>
            <w:tcBorders>
              <w:top w:val="single" w:sz="4" w:space="0" w:color="000000"/>
              <w:bottom w:val="single" w:sz="12" w:space="0" w:color="000000"/>
            </w:tcBorders>
            <w:shd w:val="clear" w:color="auto" w:fill="auto"/>
            <w:vAlign w:val="bottom"/>
          </w:tcPr>
          <w:p w:rsidR="00A16AA2" w:rsidRPr="00480436" w:rsidRDefault="00A16AA2" w:rsidP="00A03EFA">
            <w:pPr>
              <w:suppressAutoHyphens w:val="0"/>
              <w:spacing w:before="80" w:after="80" w:line="200" w:lineRule="exact"/>
              <w:jc w:val="right"/>
              <w:rPr>
                <w:i/>
                <w:sz w:val="16"/>
                <w:szCs w:val="16"/>
                <w:lang w:val="fr-FR"/>
              </w:rPr>
            </w:pPr>
            <w:r w:rsidRPr="00480436">
              <w:rPr>
                <w:rFonts w:eastAsia="Traditional Arabic"/>
                <w:i/>
                <w:sz w:val="16"/>
                <w:szCs w:val="16"/>
                <w:lang w:val="fr-FR"/>
              </w:rPr>
              <w:t>Nombre de cas (familles)</w:t>
            </w:r>
          </w:p>
        </w:tc>
        <w:tc>
          <w:tcPr>
            <w:tcW w:w="1417" w:type="dxa"/>
            <w:tcBorders>
              <w:top w:val="single" w:sz="4" w:space="0" w:color="000000"/>
              <w:bottom w:val="single" w:sz="12" w:space="0" w:color="000000"/>
            </w:tcBorders>
            <w:shd w:val="clear" w:color="auto" w:fill="auto"/>
            <w:vAlign w:val="bottom"/>
          </w:tcPr>
          <w:p w:rsidR="00A16AA2" w:rsidRPr="00480436" w:rsidRDefault="00A16AA2" w:rsidP="00A03EFA">
            <w:pPr>
              <w:suppressAutoHyphens w:val="0"/>
              <w:spacing w:before="80" w:after="80" w:line="200" w:lineRule="exact"/>
              <w:jc w:val="right"/>
              <w:rPr>
                <w:i/>
                <w:sz w:val="16"/>
                <w:szCs w:val="16"/>
                <w:lang w:val="fr-FR"/>
              </w:rPr>
            </w:pPr>
            <w:r w:rsidRPr="00480436">
              <w:rPr>
                <w:rFonts w:eastAsia="Traditional Arabic"/>
                <w:i/>
                <w:sz w:val="16"/>
                <w:szCs w:val="16"/>
                <w:lang w:val="fr-FR"/>
              </w:rPr>
              <w:t>Nombre de bénéficiaires</w:t>
            </w:r>
          </w:p>
        </w:tc>
        <w:tc>
          <w:tcPr>
            <w:tcW w:w="1558" w:type="dxa"/>
            <w:tcBorders>
              <w:top w:val="single" w:sz="4" w:space="0" w:color="000000"/>
              <w:bottom w:val="single" w:sz="12" w:space="0" w:color="000000"/>
            </w:tcBorders>
            <w:shd w:val="clear" w:color="auto" w:fill="auto"/>
            <w:vAlign w:val="bottom"/>
          </w:tcPr>
          <w:p w:rsidR="00A16AA2" w:rsidRPr="00480436" w:rsidRDefault="00A16AA2" w:rsidP="00A03EFA">
            <w:pPr>
              <w:suppressAutoHyphens w:val="0"/>
              <w:spacing w:before="80" w:after="80" w:line="200" w:lineRule="exact"/>
              <w:jc w:val="right"/>
              <w:rPr>
                <w:i/>
                <w:iCs/>
                <w:sz w:val="16"/>
                <w:szCs w:val="16"/>
                <w:rtl/>
                <w:lang w:val="fr-FR" w:bidi="fr-FR"/>
              </w:rPr>
            </w:pPr>
            <w:r w:rsidRPr="00480436">
              <w:rPr>
                <w:rFonts w:eastAsia="Traditional Arabic"/>
                <w:i/>
                <w:sz w:val="16"/>
                <w:szCs w:val="16"/>
                <w:lang w:val="fr-FR"/>
              </w:rPr>
              <w:t>Montant annuel des aides</w:t>
            </w:r>
          </w:p>
        </w:tc>
      </w:tr>
      <w:tr w:rsidR="00A16AA2" w:rsidRPr="00480436">
        <w:tc>
          <w:tcPr>
            <w:tcW w:w="3262" w:type="dxa"/>
            <w:tcBorders>
              <w:top w:val="single" w:sz="12" w:space="0" w:color="000000"/>
            </w:tcBorders>
            <w:shd w:val="clear" w:color="auto" w:fill="auto"/>
            <w:vAlign w:val="bottom"/>
          </w:tcPr>
          <w:p w:rsidR="00A16AA2" w:rsidRPr="00480436" w:rsidRDefault="00A16AA2" w:rsidP="00191E94">
            <w:pPr>
              <w:suppressAutoHyphens w:val="0"/>
              <w:spacing w:before="40" w:after="40" w:line="220" w:lineRule="atLeast"/>
              <w:rPr>
                <w:sz w:val="18"/>
                <w:szCs w:val="18"/>
                <w:lang w:val="fr-FR"/>
              </w:rPr>
            </w:pPr>
            <w:r w:rsidRPr="00480436">
              <w:rPr>
                <w:rFonts w:eastAsia="Traditional Arabic"/>
                <w:sz w:val="18"/>
                <w:szCs w:val="18"/>
                <w:lang w:val="fr-FR"/>
              </w:rPr>
              <w:t>Orphelins</w:t>
            </w:r>
          </w:p>
        </w:tc>
        <w:tc>
          <w:tcPr>
            <w:tcW w:w="1134" w:type="dxa"/>
            <w:tcBorders>
              <w:top w:val="single" w:sz="12" w:space="0" w:color="000000"/>
            </w:tcBorders>
            <w:shd w:val="clear" w:color="auto" w:fill="auto"/>
            <w:vAlign w:val="bottom"/>
          </w:tcPr>
          <w:p w:rsidR="00A16AA2" w:rsidRPr="00480436" w:rsidRDefault="00A16AA2" w:rsidP="00191E94">
            <w:pPr>
              <w:suppressAutoHyphens w:val="0"/>
              <w:spacing w:before="40" w:after="40" w:line="220" w:lineRule="atLeast"/>
              <w:jc w:val="right"/>
              <w:rPr>
                <w:sz w:val="18"/>
                <w:szCs w:val="18"/>
                <w:lang w:val="fr-FR"/>
              </w:rPr>
            </w:pPr>
            <w:r w:rsidRPr="00480436">
              <w:rPr>
                <w:rFonts w:eastAsia="Traditional Arabic"/>
                <w:sz w:val="18"/>
                <w:szCs w:val="18"/>
                <w:lang w:val="fr-FR"/>
              </w:rPr>
              <w:t xml:space="preserve">29 564 </w:t>
            </w:r>
          </w:p>
        </w:tc>
        <w:tc>
          <w:tcPr>
            <w:tcW w:w="1417" w:type="dxa"/>
            <w:tcBorders>
              <w:top w:val="single" w:sz="12" w:space="0" w:color="000000"/>
            </w:tcBorders>
            <w:shd w:val="clear" w:color="auto" w:fill="auto"/>
            <w:vAlign w:val="bottom"/>
          </w:tcPr>
          <w:p w:rsidR="00A16AA2" w:rsidRPr="00480436" w:rsidRDefault="00A16AA2" w:rsidP="00191E94">
            <w:pPr>
              <w:suppressAutoHyphens w:val="0"/>
              <w:spacing w:before="40" w:after="40" w:line="220" w:lineRule="atLeast"/>
              <w:jc w:val="right"/>
              <w:rPr>
                <w:sz w:val="18"/>
                <w:szCs w:val="18"/>
                <w:lang w:val="fr-FR"/>
              </w:rPr>
            </w:pPr>
            <w:r w:rsidRPr="00480436">
              <w:rPr>
                <w:rFonts w:eastAsia="Traditional Arabic"/>
                <w:sz w:val="18"/>
                <w:szCs w:val="18"/>
                <w:lang w:val="fr-FR"/>
              </w:rPr>
              <w:t xml:space="preserve">116 946 </w:t>
            </w:r>
          </w:p>
        </w:tc>
        <w:tc>
          <w:tcPr>
            <w:tcW w:w="1558" w:type="dxa"/>
            <w:tcBorders>
              <w:top w:val="single" w:sz="12" w:space="0" w:color="000000"/>
            </w:tcBorders>
            <w:shd w:val="clear" w:color="auto" w:fill="auto"/>
            <w:vAlign w:val="bottom"/>
          </w:tcPr>
          <w:p w:rsidR="00A16AA2" w:rsidRPr="00480436" w:rsidRDefault="00A16AA2" w:rsidP="00191E94">
            <w:pPr>
              <w:suppressAutoHyphens w:val="0"/>
              <w:spacing w:before="40" w:after="40" w:line="220" w:lineRule="atLeast"/>
              <w:jc w:val="right"/>
              <w:rPr>
                <w:sz w:val="18"/>
                <w:szCs w:val="18"/>
                <w:lang w:val="fr-FR"/>
              </w:rPr>
            </w:pPr>
            <w:r w:rsidRPr="00480436">
              <w:rPr>
                <w:rFonts w:eastAsia="Traditional Arabic"/>
                <w:sz w:val="18"/>
                <w:szCs w:val="18"/>
                <w:lang w:val="fr-FR"/>
              </w:rPr>
              <w:t xml:space="preserve">184 956 000 </w:t>
            </w:r>
          </w:p>
        </w:tc>
      </w:tr>
      <w:tr w:rsidR="00A16AA2" w:rsidRPr="00480436">
        <w:tc>
          <w:tcPr>
            <w:tcW w:w="3262" w:type="dxa"/>
            <w:shd w:val="clear" w:color="auto" w:fill="auto"/>
            <w:vAlign w:val="bottom"/>
          </w:tcPr>
          <w:p w:rsidR="00A16AA2" w:rsidRPr="00480436" w:rsidRDefault="00A16AA2" w:rsidP="00191E94">
            <w:pPr>
              <w:suppressAutoHyphens w:val="0"/>
              <w:spacing w:before="40" w:after="40" w:line="220" w:lineRule="atLeast"/>
              <w:rPr>
                <w:sz w:val="18"/>
                <w:szCs w:val="18"/>
                <w:lang w:val="fr-FR"/>
              </w:rPr>
            </w:pPr>
            <w:r w:rsidRPr="00480436">
              <w:rPr>
                <w:rFonts w:eastAsia="Traditional Arabic"/>
                <w:sz w:val="18"/>
                <w:szCs w:val="18"/>
                <w:lang w:val="fr-FR"/>
              </w:rPr>
              <w:t>Veuves avec enfants</w:t>
            </w:r>
          </w:p>
        </w:tc>
        <w:tc>
          <w:tcPr>
            <w:tcW w:w="1134" w:type="dxa"/>
            <w:shd w:val="clear" w:color="auto" w:fill="auto"/>
            <w:vAlign w:val="bottom"/>
          </w:tcPr>
          <w:p w:rsidR="00A16AA2" w:rsidRPr="00480436" w:rsidRDefault="00A16AA2" w:rsidP="00191E94">
            <w:pPr>
              <w:suppressAutoHyphens w:val="0"/>
              <w:spacing w:before="40" w:after="40" w:line="220" w:lineRule="atLeast"/>
              <w:jc w:val="right"/>
              <w:rPr>
                <w:sz w:val="18"/>
                <w:szCs w:val="18"/>
                <w:lang w:val="fr-FR"/>
              </w:rPr>
            </w:pPr>
            <w:r w:rsidRPr="00480436">
              <w:rPr>
                <w:rFonts w:eastAsia="Traditional Arabic"/>
                <w:sz w:val="18"/>
                <w:szCs w:val="18"/>
                <w:lang w:val="fr-FR"/>
              </w:rPr>
              <w:t xml:space="preserve">228 484 </w:t>
            </w:r>
          </w:p>
        </w:tc>
        <w:tc>
          <w:tcPr>
            <w:tcW w:w="1417" w:type="dxa"/>
            <w:shd w:val="clear" w:color="auto" w:fill="auto"/>
            <w:vAlign w:val="bottom"/>
          </w:tcPr>
          <w:p w:rsidR="00A16AA2" w:rsidRPr="00480436" w:rsidRDefault="00A16AA2" w:rsidP="00191E94">
            <w:pPr>
              <w:suppressAutoHyphens w:val="0"/>
              <w:spacing w:before="40" w:after="40" w:line="220" w:lineRule="atLeast"/>
              <w:jc w:val="right"/>
              <w:rPr>
                <w:sz w:val="18"/>
                <w:szCs w:val="18"/>
                <w:lang w:val="fr-FR"/>
              </w:rPr>
            </w:pPr>
            <w:r w:rsidRPr="00480436">
              <w:rPr>
                <w:rFonts w:eastAsia="Traditional Arabic"/>
                <w:sz w:val="18"/>
                <w:szCs w:val="18"/>
                <w:lang w:val="fr-FR"/>
              </w:rPr>
              <w:t xml:space="preserve">1 170 104 </w:t>
            </w:r>
          </w:p>
        </w:tc>
        <w:tc>
          <w:tcPr>
            <w:tcW w:w="1558" w:type="dxa"/>
            <w:shd w:val="clear" w:color="auto" w:fill="auto"/>
            <w:vAlign w:val="bottom"/>
          </w:tcPr>
          <w:p w:rsidR="00A16AA2" w:rsidRPr="00480436" w:rsidRDefault="00A16AA2" w:rsidP="00191E94">
            <w:pPr>
              <w:suppressAutoHyphens w:val="0"/>
              <w:spacing w:before="40" w:after="40" w:line="220" w:lineRule="atLeast"/>
              <w:jc w:val="right"/>
              <w:rPr>
                <w:sz w:val="18"/>
                <w:szCs w:val="18"/>
                <w:lang w:val="fr-FR"/>
              </w:rPr>
            </w:pPr>
            <w:r w:rsidRPr="00480436">
              <w:rPr>
                <w:rFonts w:eastAsia="Traditional Arabic"/>
                <w:sz w:val="18"/>
                <w:szCs w:val="18"/>
                <w:lang w:val="fr-FR"/>
              </w:rPr>
              <w:t xml:space="preserve">1 596 229 600 </w:t>
            </w:r>
          </w:p>
        </w:tc>
      </w:tr>
      <w:tr w:rsidR="00A16AA2" w:rsidRPr="00480436">
        <w:tc>
          <w:tcPr>
            <w:tcW w:w="3262" w:type="dxa"/>
            <w:shd w:val="clear" w:color="auto" w:fill="auto"/>
            <w:vAlign w:val="bottom"/>
          </w:tcPr>
          <w:p w:rsidR="00A16AA2" w:rsidRPr="00480436" w:rsidRDefault="00A16AA2" w:rsidP="00191E94">
            <w:pPr>
              <w:suppressAutoHyphens w:val="0"/>
              <w:spacing w:before="40" w:after="40" w:line="220" w:lineRule="atLeast"/>
              <w:rPr>
                <w:sz w:val="18"/>
                <w:szCs w:val="18"/>
                <w:lang w:val="fr-FR"/>
              </w:rPr>
            </w:pPr>
            <w:r w:rsidRPr="00480436">
              <w:rPr>
                <w:rFonts w:eastAsia="Traditional Arabic"/>
                <w:sz w:val="18"/>
                <w:szCs w:val="18"/>
                <w:lang w:val="fr-FR"/>
              </w:rPr>
              <w:t>Femmes divorcées avec enfants</w:t>
            </w:r>
          </w:p>
        </w:tc>
        <w:tc>
          <w:tcPr>
            <w:tcW w:w="1134" w:type="dxa"/>
            <w:shd w:val="clear" w:color="auto" w:fill="auto"/>
            <w:vAlign w:val="bottom"/>
          </w:tcPr>
          <w:p w:rsidR="00A16AA2" w:rsidRPr="00480436" w:rsidRDefault="00A16AA2" w:rsidP="00191E94">
            <w:pPr>
              <w:suppressAutoHyphens w:val="0"/>
              <w:spacing w:before="40" w:after="40" w:line="220" w:lineRule="atLeast"/>
              <w:jc w:val="right"/>
              <w:rPr>
                <w:sz w:val="18"/>
                <w:szCs w:val="18"/>
                <w:lang w:val="fr-FR"/>
              </w:rPr>
            </w:pPr>
            <w:r w:rsidRPr="00480436">
              <w:rPr>
                <w:rFonts w:eastAsia="Traditional Arabic"/>
                <w:sz w:val="18"/>
                <w:szCs w:val="18"/>
                <w:lang w:val="fr-FR"/>
              </w:rPr>
              <w:t xml:space="preserve">24 883 </w:t>
            </w:r>
          </w:p>
        </w:tc>
        <w:tc>
          <w:tcPr>
            <w:tcW w:w="1417" w:type="dxa"/>
            <w:shd w:val="clear" w:color="auto" w:fill="auto"/>
            <w:vAlign w:val="bottom"/>
          </w:tcPr>
          <w:p w:rsidR="00A16AA2" w:rsidRPr="00480436" w:rsidRDefault="00A16AA2" w:rsidP="00191E94">
            <w:pPr>
              <w:suppressAutoHyphens w:val="0"/>
              <w:spacing w:before="40" w:after="40" w:line="220" w:lineRule="atLeast"/>
              <w:jc w:val="right"/>
              <w:rPr>
                <w:sz w:val="18"/>
                <w:szCs w:val="18"/>
                <w:lang w:val="fr-FR"/>
              </w:rPr>
            </w:pPr>
            <w:r w:rsidRPr="00480436">
              <w:rPr>
                <w:rFonts w:eastAsia="Traditional Arabic"/>
                <w:sz w:val="18"/>
                <w:szCs w:val="18"/>
                <w:lang w:val="fr-FR"/>
              </w:rPr>
              <w:t xml:space="preserve">105 870 </w:t>
            </w:r>
          </w:p>
        </w:tc>
        <w:tc>
          <w:tcPr>
            <w:tcW w:w="1558" w:type="dxa"/>
            <w:shd w:val="clear" w:color="auto" w:fill="auto"/>
            <w:vAlign w:val="bottom"/>
          </w:tcPr>
          <w:p w:rsidR="00A16AA2" w:rsidRPr="00480436" w:rsidRDefault="00A16AA2" w:rsidP="00191E94">
            <w:pPr>
              <w:suppressAutoHyphens w:val="0"/>
              <w:spacing w:before="40" w:after="40" w:line="220" w:lineRule="atLeast"/>
              <w:jc w:val="right"/>
              <w:rPr>
                <w:sz w:val="18"/>
                <w:szCs w:val="18"/>
                <w:lang w:val="fr-FR"/>
              </w:rPr>
            </w:pPr>
            <w:r w:rsidRPr="00480436">
              <w:rPr>
                <w:rFonts w:eastAsia="Traditional Arabic"/>
                <w:sz w:val="18"/>
                <w:szCs w:val="18"/>
                <w:lang w:val="fr-FR"/>
              </w:rPr>
              <w:t xml:space="preserve">160 918 400 </w:t>
            </w:r>
          </w:p>
        </w:tc>
      </w:tr>
      <w:tr w:rsidR="00A16AA2" w:rsidRPr="00480436">
        <w:tc>
          <w:tcPr>
            <w:tcW w:w="3262" w:type="dxa"/>
            <w:shd w:val="clear" w:color="auto" w:fill="auto"/>
            <w:vAlign w:val="bottom"/>
          </w:tcPr>
          <w:p w:rsidR="00A16AA2" w:rsidRPr="00480436" w:rsidRDefault="00A16AA2" w:rsidP="00191E94">
            <w:pPr>
              <w:suppressAutoHyphens w:val="0"/>
              <w:spacing w:before="40" w:after="40" w:line="220" w:lineRule="atLeast"/>
              <w:rPr>
                <w:sz w:val="18"/>
                <w:szCs w:val="18"/>
                <w:lang w:val="fr-FR"/>
              </w:rPr>
            </w:pPr>
            <w:r w:rsidRPr="00480436">
              <w:rPr>
                <w:rFonts w:eastAsia="Traditional Arabic"/>
                <w:sz w:val="18"/>
                <w:szCs w:val="18"/>
                <w:lang w:val="fr-FR"/>
              </w:rPr>
              <w:t>Soutien de famille absent ou inexistant</w:t>
            </w:r>
          </w:p>
        </w:tc>
        <w:tc>
          <w:tcPr>
            <w:tcW w:w="1134" w:type="dxa"/>
            <w:shd w:val="clear" w:color="auto" w:fill="auto"/>
            <w:vAlign w:val="bottom"/>
          </w:tcPr>
          <w:p w:rsidR="00A16AA2" w:rsidRPr="00480436" w:rsidRDefault="00A16AA2" w:rsidP="00191E94">
            <w:pPr>
              <w:suppressAutoHyphens w:val="0"/>
              <w:spacing w:before="40" w:after="40" w:line="220" w:lineRule="atLeast"/>
              <w:jc w:val="right"/>
              <w:rPr>
                <w:sz w:val="18"/>
                <w:szCs w:val="18"/>
                <w:lang w:val="fr-FR"/>
              </w:rPr>
            </w:pPr>
            <w:r w:rsidRPr="00480436">
              <w:rPr>
                <w:rFonts w:eastAsia="Traditional Arabic"/>
                <w:sz w:val="18"/>
                <w:szCs w:val="18"/>
                <w:lang w:val="fr-FR"/>
              </w:rPr>
              <w:t xml:space="preserve">15 481 </w:t>
            </w:r>
          </w:p>
        </w:tc>
        <w:tc>
          <w:tcPr>
            <w:tcW w:w="1417" w:type="dxa"/>
            <w:shd w:val="clear" w:color="auto" w:fill="auto"/>
            <w:vAlign w:val="bottom"/>
          </w:tcPr>
          <w:p w:rsidR="00A16AA2" w:rsidRPr="00480436" w:rsidRDefault="00A16AA2" w:rsidP="00191E94">
            <w:pPr>
              <w:suppressAutoHyphens w:val="0"/>
              <w:spacing w:before="40" w:after="40" w:line="220" w:lineRule="atLeast"/>
              <w:jc w:val="right"/>
              <w:rPr>
                <w:sz w:val="18"/>
                <w:szCs w:val="18"/>
                <w:lang w:val="fr-FR"/>
              </w:rPr>
            </w:pPr>
            <w:r w:rsidRPr="00480436">
              <w:rPr>
                <w:rFonts w:eastAsia="Traditional Arabic"/>
                <w:sz w:val="18"/>
                <w:szCs w:val="18"/>
                <w:lang w:val="fr-FR"/>
              </w:rPr>
              <w:t xml:space="preserve">80 368 </w:t>
            </w:r>
          </w:p>
        </w:tc>
        <w:tc>
          <w:tcPr>
            <w:tcW w:w="1558" w:type="dxa"/>
            <w:shd w:val="clear" w:color="auto" w:fill="auto"/>
            <w:vAlign w:val="bottom"/>
          </w:tcPr>
          <w:p w:rsidR="00A16AA2" w:rsidRPr="00480436" w:rsidRDefault="00A16AA2" w:rsidP="00191E94">
            <w:pPr>
              <w:suppressAutoHyphens w:val="0"/>
              <w:spacing w:before="40" w:after="40" w:line="220" w:lineRule="atLeast"/>
              <w:jc w:val="right"/>
              <w:rPr>
                <w:sz w:val="18"/>
                <w:szCs w:val="18"/>
                <w:lang w:val="fr-FR"/>
              </w:rPr>
            </w:pPr>
            <w:r w:rsidRPr="00480436">
              <w:rPr>
                <w:rFonts w:eastAsia="Traditional Arabic"/>
                <w:sz w:val="18"/>
                <w:szCs w:val="18"/>
                <w:lang w:val="fr-FR"/>
              </w:rPr>
              <w:t xml:space="preserve">107 835 200 </w:t>
            </w:r>
          </w:p>
        </w:tc>
      </w:tr>
      <w:tr w:rsidR="00A16AA2" w:rsidRPr="00480436">
        <w:tc>
          <w:tcPr>
            <w:tcW w:w="3262" w:type="dxa"/>
            <w:tcBorders>
              <w:bottom w:val="single" w:sz="4" w:space="0" w:color="000000"/>
            </w:tcBorders>
            <w:shd w:val="clear" w:color="auto" w:fill="auto"/>
            <w:vAlign w:val="bottom"/>
          </w:tcPr>
          <w:p w:rsidR="00A16AA2" w:rsidRPr="00480436" w:rsidRDefault="00A16AA2" w:rsidP="00191E94">
            <w:pPr>
              <w:suppressAutoHyphens w:val="0"/>
              <w:spacing w:before="40" w:after="40" w:line="220" w:lineRule="atLeast"/>
              <w:rPr>
                <w:sz w:val="18"/>
                <w:szCs w:val="18"/>
                <w:lang w:val="fr-FR"/>
              </w:rPr>
            </w:pPr>
            <w:r w:rsidRPr="00480436">
              <w:rPr>
                <w:rFonts w:eastAsia="Traditional Arabic"/>
                <w:sz w:val="18"/>
                <w:szCs w:val="18"/>
                <w:lang w:val="fr-FR"/>
              </w:rPr>
              <w:t>Soutien de famille en prison</w:t>
            </w:r>
          </w:p>
        </w:tc>
        <w:tc>
          <w:tcPr>
            <w:tcW w:w="1134" w:type="dxa"/>
            <w:tcBorders>
              <w:bottom w:val="single" w:sz="4" w:space="0" w:color="000000"/>
            </w:tcBorders>
            <w:shd w:val="clear" w:color="auto" w:fill="auto"/>
            <w:vAlign w:val="bottom"/>
          </w:tcPr>
          <w:p w:rsidR="00A16AA2" w:rsidRPr="00480436" w:rsidRDefault="00A16AA2" w:rsidP="00191E94">
            <w:pPr>
              <w:suppressAutoHyphens w:val="0"/>
              <w:spacing w:before="40" w:after="40" w:line="220" w:lineRule="atLeast"/>
              <w:jc w:val="right"/>
              <w:rPr>
                <w:sz w:val="18"/>
                <w:szCs w:val="18"/>
                <w:lang w:val="fr-FR"/>
              </w:rPr>
            </w:pPr>
            <w:r w:rsidRPr="00480436">
              <w:rPr>
                <w:rFonts w:eastAsia="Traditional Arabic"/>
                <w:sz w:val="18"/>
                <w:szCs w:val="18"/>
                <w:lang w:val="fr-FR"/>
              </w:rPr>
              <w:t xml:space="preserve">2 014 </w:t>
            </w:r>
          </w:p>
        </w:tc>
        <w:tc>
          <w:tcPr>
            <w:tcW w:w="1417" w:type="dxa"/>
            <w:tcBorders>
              <w:bottom w:val="single" w:sz="4" w:space="0" w:color="000000"/>
            </w:tcBorders>
            <w:shd w:val="clear" w:color="auto" w:fill="auto"/>
            <w:vAlign w:val="bottom"/>
          </w:tcPr>
          <w:p w:rsidR="00A16AA2" w:rsidRPr="00480436" w:rsidRDefault="00A16AA2" w:rsidP="00191E94">
            <w:pPr>
              <w:suppressAutoHyphens w:val="0"/>
              <w:spacing w:before="40" w:after="40" w:line="220" w:lineRule="atLeast"/>
              <w:jc w:val="right"/>
              <w:rPr>
                <w:sz w:val="18"/>
                <w:szCs w:val="18"/>
                <w:lang w:val="fr-FR"/>
              </w:rPr>
            </w:pPr>
            <w:r w:rsidRPr="00480436">
              <w:rPr>
                <w:rFonts w:eastAsia="Traditional Arabic"/>
                <w:sz w:val="18"/>
                <w:szCs w:val="18"/>
                <w:lang w:val="fr-FR"/>
              </w:rPr>
              <w:t xml:space="preserve">11 080 </w:t>
            </w:r>
          </w:p>
        </w:tc>
        <w:tc>
          <w:tcPr>
            <w:tcW w:w="1558" w:type="dxa"/>
            <w:tcBorders>
              <w:bottom w:val="single" w:sz="4" w:space="0" w:color="000000"/>
            </w:tcBorders>
            <w:shd w:val="clear" w:color="auto" w:fill="auto"/>
            <w:vAlign w:val="bottom"/>
          </w:tcPr>
          <w:p w:rsidR="00A16AA2" w:rsidRPr="00480436" w:rsidRDefault="00A16AA2" w:rsidP="00191E94">
            <w:pPr>
              <w:suppressAutoHyphens w:val="0"/>
              <w:spacing w:before="40" w:after="40" w:line="220" w:lineRule="atLeast"/>
              <w:jc w:val="right"/>
              <w:rPr>
                <w:sz w:val="18"/>
                <w:szCs w:val="18"/>
                <w:lang w:val="fr-FR"/>
              </w:rPr>
            </w:pPr>
            <w:r w:rsidRPr="00480436">
              <w:rPr>
                <w:rFonts w:eastAsia="Traditional Arabic"/>
                <w:sz w:val="18"/>
                <w:szCs w:val="18"/>
                <w:lang w:val="fr-FR"/>
              </w:rPr>
              <w:t xml:space="preserve">14 353 600 </w:t>
            </w:r>
          </w:p>
        </w:tc>
      </w:tr>
      <w:tr w:rsidR="00A16AA2" w:rsidRPr="00480436">
        <w:tc>
          <w:tcPr>
            <w:tcW w:w="3262" w:type="dxa"/>
            <w:tcBorders>
              <w:top w:val="single" w:sz="4" w:space="0" w:color="000000"/>
              <w:bottom w:val="single" w:sz="12" w:space="0" w:color="000000"/>
            </w:tcBorders>
            <w:shd w:val="clear" w:color="auto" w:fill="auto"/>
            <w:vAlign w:val="center"/>
          </w:tcPr>
          <w:p w:rsidR="00A16AA2" w:rsidRPr="00480436" w:rsidRDefault="00A16AA2" w:rsidP="00191E94">
            <w:pPr>
              <w:suppressAutoHyphens w:val="0"/>
              <w:spacing w:before="80" w:after="80" w:line="220" w:lineRule="exact"/>
              <w:ind w:left="285"/>
              <w:jc w:val="lowKashida"/>
              <w:rPr>
                <w:b/>
                <w:sz w:val="18"/>
                <w:szCs w:val="18"/>
                <w:lang w:val="fr-FR"/>
              </w:rPr>
            </w:pPr>
            <w:r w:rsidRPr="00480436">
              <w:rPr>
                <w:rFonts w:eastAsia="Traditional Arabic"/>
                <w:b/>
                <w:sz w:val="18"/>
                <w:szCs w:val="18"/>
                <w:lang w:val="fr-FR"/>
              </w:rPr>
              <w:t>Total</w:t>
            </w:r>
          </w:p>
        </w:tc>
        <w:tc>
          <w:tcPr>
            <w:tcW w:w="1134" w:type="dxa"/>
            <w:tcBorders>
              <w:top w:val="single" w:sz="4" w:space="0" w:color="000000"/>
              <w:bottom w:val="single" w:sz="12" w:space="0" w:color="000000"/>
            </w:tcBorders>
            <w:shd w:val="clear" w:color="auto" w:fill="auto"/>
            <w:vAlign w:val="bottom"/>
          </w:tcPr>
          <w:p w:rsidR="00A16AA2" w:rsidRPr="00480436" w:rsidRDefault="00A16AA2" w:rsidP="00191E94">
            <w:pPr>
              <w:suppressAutoHyphens w:val="0"/>
              <w:spacing w:before="80" w:after="80" w:line="220" w:lineRule="exact"/>
              <w:jc w:val="right"/>
              <w:rPr>
                <w:b/>
                <w:sz w:val="18"/>
                <w:szCs w:val="18"/>
                <w:lang w:val="fr-FR"/>
              </w:rPr>
            </w:pPr>
            <w:r w:rsidRPr="00480436">
              <w:rPr>
                <w:rFonts w:eastAsia="Traditional Arabic"/>
                <w:b/>
                <w:sz w:val="18"/>
                <w:szCs w:val="18"/>
                <w:lang w:val="fr-FR"/>
              </w:rPr>
              <w:t xml:space="preserve">300 426 </w:t>
            </w:r>
          </w:p>
        </w:tc>
        <w:tc>
          <w:tcPr>
            <w:tcW w:w="1417" w:type="dxa"/>
            <w:tcBorders>
              <w:top w:val="single" w:sz="4" w:space="0" w:color="000000"/>
              <w:bottom w:val="single" w:sz="12" w:space="0" w:color="000000"/>
            </w:tcBorders>
            <w:shd w:val="clear" w:color="auto" w:fill="auto"/>
            <w:vAlign w:val="bottom"/>
          </w:tcPr>
          <w:p w:rsidR="00A16AA2" w:rsidRPr="00480436" w:rsidRDefault="00A16AA2" w:rsidP="00191E94">
            <w:pPr>
              <w:suppressAutoHyphens w:val="0"/>
              <w:spacing w:before="80" w:after="80" w:line="220" w:lineRule="exact"/>
              <w:jc w:val="right"/>
              <w:rPr>
                <w:b/>
                <w:sz w:val="18"/>
                <w:szCs w:val="18"/>
                <w:lang w:val="fr-FR"/>
              </w:rPr>
            </w:pPr>
            <w:r w:rsidRPr="00480436">
              <w:rPr>
                <w:rFonts w:eastAsia="Traditional Arabic"/>
                <w:b/>
                <w:sz w:val="18"/>
                <w:szCs w:val="18"/>
                <w:lang w:val="fr-FR"/>
              </w:rPr>
              <w:t xml:space="preserve">1 484 368 </w:t>
            </w:r>
          </w:p>
        </w:tc>
        <w:tc>
          <w:tcPr>
            <w:tcW w:w="1558" w:type="dxa"/>
            <w:tcBorders>
              <w:top w:val="single" w:sz="4" w:space="0" w:color="000000"/>
              <w:bottom w:val="single" w:sz="12" w:space="0" w:color="000000"/>
            </w:tcBorders>
            <w:shd w:val="clear" w:color="auto" w:fill="auto"/>
            <w:vAlign w:val="bottom"/>
          </w:tcPr>
          <w:p w:rsidR="00A16AA2" w:rsidRPr="00480436" w:rsidRDefault="00A16AA2" w:rsidP="00191E94">
            <w:pPr>
              <w:suppressAutoHyphens w:val="0"/>
              <w:spacing w:before="80" w:after="80" w:line="220" w:lineRule="exact"/>
              <w:jc w:val="right"/>
              <w:rPr>
                <w:b/>
                <w:sz w:val="18"/>
                <w:szCs w:val="18"/>
                <w:lang w:val="fr-FR"/>
              </w:rPr>
            </w:pPr>
            <w:r w:rsidRPr="00480436">
              <w:rPr>
                <w:rFonts w:eastAsia="Traditional Arabic"/>
                <w:b/>
                <w:sz w:val="18"/>
                <w:szCs w:val="18"/>
                <w:lang w:val="fr-FR"/>
              </w:rPr>
              <w:t xml:space="preserve">2 064 292 800 </w:t>
            </w:r>
          </w:p>
        </w:tc>
      </w:tr>
    </w:tbl>
    <w:p w:rsidR="00A16AA2" w:rsidRPr="00A16AA2" w:rsidRDefault="0013599E" w:rsidP="00E72EC1">
      <w:pPr>
        <w:pStyle w:val="H23G"/>
        <w:rPr>
          <w:rFonts w:eastAsia="Traditional Arabic"/>
          <w:lang w:val="fr-FR" w:bidi="ar-YE"/>
        </w:rPr>
      </w:pPr>
      <w:bookmarkStart w:id="180" w:name="_Toc352003645"/>
      <w:bookmarkStart w:id="181" w:name="_Toc352093550"/>
      <w:r>
        <w:rPr>
          <w:rFonts w:eastAsia="Traditional Arabic"/>
          <w:lang w:val="fr-FR" w:bidi="ar-YE"/>
        </w:rPr>
        <w:tab/>
      </w:r>
      <w:r>
        <w:rPr>
          <w:rFonts w:eastAsia="Traditional Arabic"/>
          <w:lang w:val="fr-FR" w:bidi="ar-YE"/>
        </w:rPr>
        <w:tab/>
      </w:r>
      <w:r w:rsidR="00A16AA2" w:rsidRPr="0013599E">
        <w:rPr>
          <w:rFonts w:eastAsia="Traditional Arabic"/>
          <w:b w:val="0"/>
          <w:lang w:val="fr-FR" w:bidi="ar-YE"/>
        </w:rPr>
        <w:t>Tableau 19</w:t>
      </w:r>
      <w:r>
        <w:rPr>
          <w:rFonts w:eastAsia="Traditional Arabic"/>
          <w:lang w:val="fr-FR" w:bidi="ar-YE"/>
        </w:rPr>
        <w:br/>
      </w:r>
      <w:r w:rsidR="00A16AA2" w:rsidRPr="00A16AA2">
        <w:rPr>
          <w:rFonts w:eastAsia="Traditional Arabic"/>
          <w:lang w:val="fr-FR" w:bidi="ar-YE"/>
        </w:rPr>
        <w:t>Nombre d</w:t>
      </w:r>
      <w:r w:rsidR="0047020A">
        <w:rPr>
          <w:rFonts w:eastAsia="Traditional Arabic"/>
          <w:lang w:val="fr-FR" w:bidi="ar-YE"/>
        </w:rPr>
        <w:t>’</w:t>
      </w:r>
      <w:r w:rsidR="00A16AA2" w:rsidRPr="00A16AA2">
        <w:rPr>
          <w:rFonts w:eastAsia="Traditional Arabic"/>
          <w:lang w:val="fr-FR" w:bidi="ar-YE"/>
        </w:rPr>
        <w:t>enfants handicapés en fonction des services dont ils bénéficient</w:t>
      </w:r>
      <w:r w:rsidR="007971E5">
        <w:rPr>
          <w:rFonts w:eastAsia="Traditional Arabic"/>
          <w:lang w:val="fr-FR" w:bidi="ar-YE"/>
        </w:rPr>
        <w:t xml:space="preserve"> – </w:t>
      </w:r>
      <w:r w:rsidR="00A16AA2" w:rsidRPr="00A16AA2">
        <w:rPr>
          <w:rFonts w:eastAsia="Traditional Arabic"/>
          <w:lang w:val="fr-FR" w:bidi="ar-YE"/>
        </w:rPr>
        <w:t>statistiques de la Direction générale de réadaptation communautaire (2007)</w:t>
      </w:r>
      <w:bookmarkEnd w:id="180"/>
      <w:bookmarkEnd w:id="181"/>
    </w:p>
    <w:tbl>
      <w:tblPr>
        <w:tblW w:w="0" w:type="auto"/>
        <w:jc w:val="center"/>
        <w:tblBorders>
          <w:top w:val="single" w:sz="12" w:space="0" w:color="000000"/>
          <w:bottom w:val="single" w:sz="12" w:space="0" w:color="000000"/>
        </w:tblBorders>
        <w:tblLayout w:type="fixed"/>
        <w:tblCellMar>
          <w:left w:w="0" w:type="dxa"/>
          <w:right w:w="0" w:type="dxa"/>
        </w:tblCellMar>
        <w:tblLook w:val="01E0"/>
      </w:tblPr>
      <w:tblGrid>
        <w:gridCol w:w="1509"/>
        <w:gridCol w:w="2076"/>
        <w:gridCol w:w="1386"/>
        <w:gridCol w:w="7"/>
        <w:gridCol w:w="959"/>
        <w:gridCol w:w="14"/>
        <w:gridCol w:w="1589"/>
      </w:tblGrid>
      <w:tr w:rsidR="00A16AA2" w:rsidRPr="0013599E">
        <w:trPr>
          <w:jc w:val="center"/>
        </w:trPr>
        <w:tc>
          <w:tcPr>
            <w:tcW w:w="1509" w:type="dxa"/>
            <w:tcBorders>
              <w:top w:val="single" w:sz="4" w:space="0" w:color="000000"/>
              <w:bottom w:val="nil"/>
              <w:right w:val="nil"/>
            </w:tcBorders>
            <w:shd w:val="clear" w:color="auto" w:fill="auto"/>
          </w:tcPr>
          <w:p w:rsidR="00A16AA2" w:rsidRPr="007431BC" w:rsidRDefault="00A16AA2" w:rsidP="007431BC">
            <w:pPr>
              <w:suppressAutoHyphens w:val="0"/>
              <w:spacing w:before="80" w:after="80" w:line="200" w:lineRule="exact"/>
              <w:jc w:val="lowKashida"/>
              <w:rPr>
                <w:i/>
                <w:sz w:val="16"/>
                <w:szCs w:val="16"/>
                <w:lang w:val="fr-FR" w:bidi="ar-YE"/>
              </w:rPr>
            </w:pPr>
          </w:p>
        </w:tc>
        <w:tc>
          <w:tcPr>
            <w:tcW w:w="3462" w:type="dxa"/>
            <w:gridSpan w:val="2"/>
            <w:tcBorders>
              <w:top w:val="single" w:sz="4" w:space="0" w:color="000000"/>
              <w:left w:val="nil"/>
              <w:bottom w:val="single" w:sz="6" w:space="0" w:color="000000"/>
            </w:tcBorders>
            <w:shd w:val="clear" w:color="auto" w:fill="auto"/>
          </w:tcPr>
          <w:p w:rsidR="00A16AA2" w:rsidRPr="007431BC" w:rsidRDefault="00A16AA2" w:rsidP="007431BC">
            <w:pPr>
              <w:suppressAutoHyphens w:val="0"/>
              <w:spacing w:before="80" w:after="80" w:line="200" w:lineRule="exact"/>
              <w:jc w:val="center"/>
              <w:rPr>
                <w:i/>
                <w:sz w:val="16"/>
                <w:szCs w:val="16"/>
                <w:lang w:val="fr-FR" w:bidi="ar-YE"/>
              </w:rPr>
            </w:pPr>
            <w:r w:rsidRPr="007431BC">
              <w:rPr>
                <w:rFonts w:eastAsia="Traditional Arabic"/>
                <w:i/>
                <w:sz w:val="16"/>
                <w:szCs w:val="16"/>
                <w:lang w:val="fr-FR" w:bidi="ar-YE"/>
              </w:rPr>
              <w:t>Nombre de bénéficiaires</w:t>
            </w:r>
          </w:p>
        </w:tc>
        <w:tc>
          <w:tcPr>
            <w:tcW w:w="966" w:type="dxa"/>
            <w:gridSpan w:val="2"/>
            <w:vMerge w:val="restart"/>
            <w:tcBorders>
              <w:top w:val="single" w:sz="4" w:space="0" w:color="000000"/>
              <w:bottom w:val="nil"/>
            </w:tcBorders>
            <w:shd w:val="clear" w:color="auto" w:fill="auto"/>
            <w:vAlign w:val="bottom"/>
          </w:tcPr>
          <w:p w:rsidR="00A16AA2" w:rsidRPr="007431BC" w:rsidRDefault="00A16AA2" w:rsidP="007431BC">
            <w:pPr>
              <w:suppressAutoHyphens w:val="0"/>
              <w:spacing w:before="80" w:after="80" w:line="200" w:lineRule="exact"/>
              <w:jc w:val="right"/>
              <w:rPr>
                <w:i/>
                <w:sz w:val="16"/>
                <w:szCs w:val="16"/>
                <w:lang w:val="fr-FR" w:bidi="ar-YE"/>
              </w:rPr>
            </w:pPr>
            <w:r w:rsidRPr="007431BC">
              <w:rPr>
                <w:rFonts w:eastAsia="Traditional Arabic"/>
                <w:i/>
                <w:sz w:val="16"/>
                <w:szCs w:val="16"/>
                <w:lang w:val="fr-FR" w:bidi="ar-YE"/>
              </w:rPr>
              <w:t>Total</w:t>
            </w:r>
          </w:p>
        </w:tc>
        <w:tc>
          <w:tcPr>
            <w:tcW w:w="1603" w:type="dxa"/>
            <w:gridSpan w:val="2"/>
            <w:tcBorders>
              <w:top w:val="single" w:sz="4" w:space="0" w:color="000000"/>
              <w:bottom w:val="nil"/>
            </w:tcBorders>
            <w:shd w:val="clear" w:color="auto" w:fill="auto"/>
          </w:tcPr>
          <w:p w:rsidR="00A16AA2" w:rsidRPr="007431BC" w:rsidRDefault="00A16AA2" w:rsidP="007431BC">
            <w:pPr>
              <w:suppressAutoHyphens w:val="0"/>
              <w:spacing w:before="80" w:after="80" w:line="200" w:lineRule="exact"/>
              <w:jc w:val="lowKashida"/>
              <w:rPr>
                <w:i/>
                <w:sz w:val="16"/>
                <w:szCs w:val="16"/>
                <w:lang w:val="fr-FR" w:bidi="ar-YE"/>
              </w:rPr>
            </w:pPr>
          </w:p>
        </w:tc>
      </w:tr>
      <w:tr w:rsidR="00A16AA2" w:rsidRPr="0013599E">
        <w:trPr>
          <w:jc w:val="center"/>
        </w:trPr>
        <w:tc>
          <w:tcPr>
            <w:tcW w:w="1509" w:type="dxa"/>
            <w:tcBorders>
              <w:top w:val="nil"/>
              <w:bottom w:val="single" w:sz="12" w:space="0" w:color="000000"/>
              <w:right w:val="nil"/>
            </w:tcBorders>
            <w:shd w:val="clear" w:color="auto" w:fill="auto"/>
            <w:vAlign w:val="bottom"/>
          </w:tcPr>
          <w:p w:rsidR="00A16AA2" w:rsidRPr="007431BC" w:rsidRDefault="00A16AA2" w:rsidP="00B506AA">
            <w:pPr>
              <w:suppressAutoHyphens w:val="0"/>
              <w:spacing w:before="80" w:after="80" w:line="200" w:lineRule="exact"/>
              <w:rPr>
                <w:i/>
                <w:sz w:val="16"/>
                <w:szCs w:val="16"/>
                <w:lang w:val="fr-FR" w:bidi="ar-YE"/>
              </w:rPr>
            </w:pPr>
            <w:r w:rsidRPr="007431BC">
              <w:rPr>
                <w:rFonts w:eastAsia="Traditional Arabic"/>
                <w:i/>
                <w:sz w:val="16"/>
                <w:szCs w:val="16"/>
                <w:lang w:val="fr-FR" w:bidi="ar-YE"/>
              </w:rPr>
              <w:t>Année</w:t>
            </w:r>
          </w:p>
        </w:tc>
        <w:tc>
          <w:tcPr>
            <w:tcW w:w="2076" w:type="dxa"/>
            <w:tcBorders>
              <w:top w:val="single" w:sz="6" w:space="0" w:color="000000"/>
              <w:left w:val="nil"/>
              <w:bottom w:val="single" w:sz="12" w:space="0" w:color="000000"/>
              <w:right w:val="nil"/>
            </w:tcBorders>
            <w:shd w:val="clear" w:color="auto" w:fill="auto"/>
            <w:vAlign w:val="bottom"/>
          </w:tcPr>
          <w:p w:rsidR="00A16AA2" w:rsidRPr="007431BC" w:rsidRDefault="00A16AA2" w:rsidP="007431BC">
            <w:pPr>
              <w:suppressAutoHyphens w:val="0"/>
              <w:spacing w:before="80" w:after="80" w:line="200" w:lineRule="exact"/>
              <w:jc w:val="right"/>
              <w:rPr>
                <w:i/>
                <w:iCs/>
                <w:sz w:val="16"/>
                <w:szCs w:val="16"/>
                <w:rtl/>
                <w:lang w:val="fr-FR" w:bidi="fr-FR"/>
              </w:rPr>
            </w:pPr>
            <w:r w:rsidRPr="007431BC">
              <w:rPr>
                <w:rFonts w:eastAsia="Traditional Arabic"/>
                <w:i/>
                <w:sz w:val="16"/>
                <w:szCs w:val="16"/>
                <w:lang w:val="fr-FR" w:bidi="ar-YE"/>
              </w:rPr>
              <w:t>Protection sociale</w:t>
            </w:r>
          </w:p>
        </w:tc>
        <w:tc>
          <w:tcPr>
            <w:tcW w:w="1386" w:type="dxa"/>
            <w:tcBorders>
              <w:top w:val="single" w:sz="6" w:space="0" w:color="000000"/>
              <w:left w:val="nil"/>
              <w:bottom w:val="single" w:sz="12" w:space="0" w:color="000000"/>
              <w:right w:val="nil"/>
            </w:tcBorders>
            <w:shd w:val="clear" w:color="auto" w:fill="auto"/>
            <w:vAlign w:val="bottom"/>
          </w:tcPr>
          <w:p w:rsidR="00A16AA2" w:rsidRPr="007431BC" w:rsidRDefault="00A16AA2" w:rsidP="007431BC">
            <w:pPr>
              <w:suppressAutoHyphens w:val="0"/>
              <w:spacing w:before="80" w:after="80" w:line="200" w:lineRule="exact"/>
              <w:jc w:val="right"/>
              <w:rPr>
                <w:i/>
                <w:sz w:val="16"/>
                <w:szCs w:val="16"/>
                <w:lang w:val="fr-FR" w:bidi="ar-YE"/>
              </w:rPr>
            </w:pPr>
            <w:r w:rsidRPr="007431BC">
              <w:rPr>
                <w:rFonts w:eastAsia="Traditional Arabic"/>
                <w:i/>
                <w:sz w:val="16"/>
                <w:szCs w:val="16"/>
                <w:lang w:val="fr-FR" w:bidi="ar-YE"/>
              </w:rPr>
              <w:t>Intégration scolaire</w:t>
            </w:r>
          </w:p>
        </w:tc>
        <w:tc>
          <w:tcPr>
            <w:tcW w:w="966" w:type="dxa"/>
            <w:gridSpan w:val="2"/>
            <w:vMerge/>
            <w:tcBorders>
              <w:top w:val="nil"/>
              <w:left w:val="nil"/>
              <w:bottom w:val="single" w:sz="12" w:space="0" w:color="000000"/>
              <w:right w:val="nil"/>
            </w:tcBorders>
            <w:shd w:val="clear" w:color="auto" w:fill="auto"/>
            <w:vAlign w:val="bottom"/>
          </w:tcPr>
          <w:p w:rsidR="00A16AA2" w:rsidRPr="007431BC" w:rsidRDefault="00A16AA2" w:rsidP="007431BC">
            <w:pPr>
              <w:suppressAutoHyphens w:val="0"/>
              <w:spacing w:before="80" w:after="80" w:line="200" w:lineRule="exact"/>
              <w:jc w:val="right"/>
              <w:rPr>
                <w:i/>
                <w:sz w:val="16"/>
                <w:szCs w:val="16"/>
                <w:lang w:val="fr-FR" w:bidi="ar-YE"/>
              </w:rPr>
            </w:pPr>
          </w:p>
        </w:tc>
        <w:tc>
          <w:tcPr>
            <w:tcW w:w="1603" w:type="dxa"/>
            <w:gridSpan w:val="2"/>
            <w:tcBorders>
              <w:top w:val="nil"/>
              <w:left w:val="nil"/>
              <w:bottom w:val="single" w:sz="12" w:space="0" w:color="000000"/>
            </w:tcBorders>
            <w:shd w:val="clear" w:color="auto" w:fill="auto"/>
            <w:vAlign w:val="bottom"/>
          </w:tcPr>
          <w:p w:rsidR="00A16AA2" w:rsidRPr="007431BC" w:rsidRDefault="00A16AA2" w:rsidP="007431BC">
            <w:pPr>
              <w:suppressAutoHyphens w:val="0"/>
              <w:spacing w:before="80" w:after="80" w:line="200" w:lineRule="exact"/>
              <w:jc w:val="right"/>
              <w:rPr>
                <w:i/>
                <w:iCs/>
                <w:sz w:val="16"/>
                <w:szCs w:val="16"/>
                <w:rtl/>
                <w:lang w:val="fr-FR" w:bidi="fr-FR"/>
              </w:rPr>
            </w:pPr>
            <w:r w:rsidRPr="007431BC">
              <w:rPr>
                <w:rFonts w:eastAsia="Traditional Arabic"/>
                <w:i/>
                <w:sz w:val="16"/>
                <w:szCs w:val="16"/>
                <w:lang w:val="fr-FR" w:bidi="ar-YE"/>
              </w:rPr>
              <w:t>Observations</w:t>
            </w:r>
          </w:p>
        </w:tc>
      </w:tr>
      <w:tr w:rsidR="00A16AA2" w:rsidRPr="0013599E">
        <w:trPr>
          <w:jc w:val="center"/>
        </w:trPr>
        <w:tc>
          <w:tcPr>
            <w:tcW w:w="1509" w:type="dxa"/>
            <w:tcBorders>
              <w:top w:val="nil"/>
              <w:right w:val="nil"/>
            </w:tcBorders>
            <w:shd w:val="clear" w:color="auto" w:fill="auto"/>
            <w:vAlign w:val="bottom"/>
          </w:tcPr>
          <w:p w:rsidR="00A16AA2" w:rsidRPr="0013599E" w:rsidRDefault="00A16AA2" w:rsidP="007431BC">
            <w:pPr>
              <w:suppressAutoHyphens w:val="0"/>
              <w:spacing w:before="40" w:after="40"/>
              <w:rPr>
                <w:sz w:val="18"/>
                <w:szCs w:val="18"/>
                <w:lang w:val="fr-FR" w:bidi="ar-YE"/>
              </w:rPr>
            </w:pPr>
            <w:r w:rsidRPr="0013599E">
              <w:rPr>
                <w:rFonts w:eastAsia="Traditional Arabic"/>
                <w:sz w:val="18"/>
                <w:szCs w:val="18"/>
                <w:lang w:val="fr-FR" w:bidi="ar-YE"/>
              </w:rPr>
              <w:t>2003</w:t>
            </w:r>
          </w:p>
        </w:tc>
        <w:tc>
          <w:tcPr>
            <w:tcW w:w="2076" w:type="dxa"/>
            <w:tcBorders>
              <w:left w:val="nil"/>
            </w:tcBorders>
            <w:shd w:val="clear" w:color="auto" w:fill="auto"/>
            <w:vAlign w:val="bottom"/>
          </w:tcPr>
          <w:p w:rsidR="00A16AA2" w:rsidRPr="0013599E" w:rsidRDefault="00A16AA2" w:rsidP="007431BC">
            <w:pPr>
              <w:suppressAutoHyphens w:val="0"/>
              <w:spacing w:before="40" w:after="40"/>
              <w:jc w:val="right"/>
              <w:rPr>
                <w:sz w:val="18"/>
                <w:szCs w:val="18"/>
                <w:lang w:val="fr-FR" w:bidi="ar-YE"/>
              </w:rPr>
            </w:pPr>
            <w:r w:rsidRPr="0013599E">
              <w:rPr>
                <w:rFonts w:eastAsia="Traditional Arabic"/>
                <w:sz w:val="18"/>
                <w:szCs w:val="18"/>
                <w:lang w:val="fr-FR" w:bidi="ar-YE"/>
              </w:rPr>
              <w:t>89</w:t>
            </w:r>
          </w:p>
        </w:tc>
        <w:tc>
          <w:tcPr>
            <w:tcW w:w="1393" w:type="dxa"/>
            <w:gridSpan w:val="2"/>
            <w:shd w:val="clear" w:color="auto" w:fill="auto"/>
            <w:vAlign w:val="bottom"/>
          </w:tcPr>
          <w:p w:rsidR="00A16AA2" w:rsidRPr="0013599E" w:rsidRDefault="00A16AA2" w:rsidP="007431BC">
            <w:pPr>
              <w:suppressAutoHyphens w:val="0"/>
              <w:spacing w:before="40" w:after="40"/>
              <w:jc w:val="right"/>
              <w:rPr>
                <w:sz w:val="18"/>
                <w:szCs w:val="18"/>
                <w:lang w:val="fr-FR" w:bidi="ar-YE"/>
              </w:rPr>
            </w:pPr>
            <w:r w:rsidRPr="0013599E">
              <w:rPr>
                <w:rFonts w:eastAsia="Traditional Arabic"/>
                <w:sz w:val="18"/>
                <w:szCs w:val="18"/>
                <w:lang w:val="fr-FR" w:bidi="ar-YE"/>
              </w:rPr>
              <w:t>850</w:t>
            </w:r>
          </w:p>
        </w:tc>
        <w:tc>
          <w:tcPr>
            <w:tcW w:w="973" w:type="dxa"/>
            <w:gridSpan w:val="2"/>
            <w:shd w:val="clear" w:color="auto" w:fill="auto"/>
            <w:vAlign w:val="bottom"/>
          </w:tcPr>
          <w:p w:rsidR="00A16AA2" w:rsidRPr="0013599E" w:rsidRDefault="00A16AA2" w:rsidP="007431BC">
            <w:pPr>
              <w:suppressAutoHyphens w:val="0"/>
              <w:spacing w:before="40" w:after="40"/>
              <w:jc w:val="right"/>
              <w:rPr>
                <w:sz w:val="18"/>
                <w:szCs w:val="18"/>
                <w:lang w:val="fr-FR" w:bidi="ar-YE"/>
              </w:rPr>
            </w:pPr>
            <w:r w:rsidRPr="0013599E">
              <w:rPr>
                <w:rFonts w:eastAsia="Traditional Arabic"/>
                <w:sz w:val="18"/>
                <w:szCs w:val="18"/>
                <w:lang w:val="fr-FR" w:bidi="ar-YE"/>
              </w:rPr>
              <w:t>939</w:t>
            </w:r>
          </w:p>
        </w:tc>
        <w:tc>
          <w:tcPr>
            <w:tcW w:w="1589" w:type="dxa"/>
            <w:tcBorders>
              <w:top w:val="nil"/>
            </w:tcBorders>
            <w:shd w:val="clear" w:color="auto" w:fill="auto"/>
            <w:vAlign w:val="bottom"/>
          </w:tcPr>
          <w:p w:rsidR="00A16AA2" w:rsidRPr="0013599E" w:rsidRDefault="00A16AA2" w:rsidP="007431BC">
            <w:pPr>
              <w:suppressAutoHyphens w:val="0"/>
              <w:spacing w:before="40" w:after="40"/>
              <w:jc w:val="right"/>
              <w:rPr>
                <w:sz w:val="18"/>
                <w:szCs w:val="18"/>
                <w:lang w:val="fr-FR" w:bidi="ar-YE"/>
              </w:rPr>
            </w:pPr>
          </w:p>
        </w:tc>
      </w:tr>
      <w:tr w:rsidR="00A16AA2" w:rsidRPr="0013599E">
        <w:trPr>
          <w:jc w:val="center"/>
        </w:trPr>
        <w:tc>
          <w:tcPr>
            <w:tcW w:w="1509" w:type="dxa"/>
            <w:tcBorders>
              <w:right w:val="nil"/>
            </w:tcBorders>
            <w:shd w:val="clear" w:color="auto" w:fill="auto"/>
            <w:vAlign w:val="bottom"/>
          </w:tcPr>
          <w:p w:rsidR="00A16AA2" w:rsidRPr="0013599E" w:rsidRDefault="00A16AA2" w:rsidP="007431BC">
            <w:pPr>
              <w:suppressAutoHyphens w:val="0"/>
              <w:spacing w:before="40" w:after="40"/>
              <w:rPr>
                <w:sz w:val="18"/>
                <w:szCs w:val="18"/>
                <w:lang w:val="fr-FR" w:bidi="ar-YE"/>
              </w:rPr>
            </w:pPr>
            <w:r w:rsidRPr="0013599E">
              <w:rPr>
                <w:rFonts w:eastAsia="Traditional Arabic"/>
                <w:sz w:val="18"/>
                <w:szCs w:val="18"/>
                <w:lang w:val="fr-FR" w:bidi="ar-YE"/>
              </w:rPr>
              <w:t>2004</w:t>
            </w:r>
          </w:p>
        </w:tc>
        <w:tc>
          <w:tcPr>
            <w:tcW w:w="2076" w:type="dxa"/>
            <w:tcBorders>
              <w:left w:val="nil"/>
            </w:tcBorders>
            <w:shd w:val="clear" w:color="auto" w:fill="auto"/>
            <w:vAlign w:val="bottom"/>
          </w:tcPr>
          <w:p w:rsidR="00A16AA2" w:rsidRPr="0013599E" w:rsidRDefault="00A16AA2" w:rsidP="007431BC">
            <w:pPr>
              <w:suppressAutoHyphens w:val="0"/>
              <w:spacing w:before="40" w:after="40"/>
              <w:jc w:val="right"/>
              <w:rPr>
                <w:sz w:val="18"/>
                <w:szCs w:val="18"/>
                <w:lang w:val="fr-FR" w:bidi="ar-YE"/>
              </w:rPr>
            </w:pPr>
            <w:r w:rsidRPr="0013599E">
              <w:rPr>
                <w:rFonts w:eastAsia="Traditional Arabic"/>
                <w:sz w:val="18"/>
                <w:szCs w:val="18"/>
                <w:lang w:val="fr-FR" w:bidi="ar-YE"/>
              </w:rPr>
              <w:t>1 609</w:t>
            </w:r>
          </w:p>
        </w:tc>
        <w:tc>
          <w:tcPr>
            <w:tcW w:w="1393" w:type="dxa"/>
            <w:gridSpan w:val="2"/>
            <w:shd w:val="clear" w:color="auto" w:fill="auto"/>
            <w:vAlign w:val="bottom"/>
          </w:tcPr>
          <w:p w:rsidR="00A16AA2" w:rsidRPr="0013599E" w:rsidRDefault="00A16AA2" w:rsidP="007431BC">
            <w:pPr>
              <w:suppressAutoHyphens w:val="0"/>
              <w:spacing w:before="40" w:after="40"/>
              <w:jc w:val="right"/>
              <w:rPr>
                <w:sz w:val="18"/>
                <w:szCs w:val="18"/>
                <w:lang w:val="fr-FR" w:bidi="ar-YE"/>
              </w:rPr>
            </w:pPr>
            <w:r w:rsidRPr="0013599E">
              <w:rPr>
                <w:rFonts w:eastAsia="Traditional Arabic"/>
                <w:sz w:val="18"/>
                <w:szCs w:val="18"/>
                <w:lang w:val="fr-FR" w:bidi="ar-YE"/>
              </w:rPr>
              <w:t>2 640</w:t>
            </w:r>
          </w:p>
        </w:tc>
        <w:tc>
          <w:tcPr>
            <w:tcW w:w="973" w:type="dxa"/>
            <w:gridSpan w:val="2"/>
            <w:shd w:val="clear" w:color="auto" w:fill="auto"/>
            <w:vAlign w:val="bottom"/>
          </w:tcPr>
          <w:p w:rsidR="00A16AA2" w:rsidRPr="0013599E" w:rsidRDefault="00A16AA2" w:rsidP="007431BC">
            <w:pPr>
              <w:suppressAutoHyphens w:val="0"/>
              <w:spacing w:before="40" w:after="40"/>
              <w:jc w:val="right"/>
              <w:rPr>
                <w:sz w:val="18"/>
                <w:szCs w:val="18"/>
                <w:lang w:val="fr-FR" w:bidi="ar-YE"/>
              </w:rPr>
            </w:pPr>
            <w:r w:rsidRPr="0013599E">
              <w:rPr>
                <w:rFonts w:eastAsia="Traditional Arabic"/>
                <w:sz w:val="18"/>
                <w:szCs w:val="18"/>
                <w:lang w:val="fr-FR" w:bidi="ar-YE"/>
              </w:rPr>
              <w:t>4 249</w:t>
            </w:r>
          </w:p>
        </w:tc>
        <w:tc>
          <w:tcPr>
            <w:tcW w:w="1589" w:type="dxa"/>
            <w:shd w:val="clear" w:color="auto" w:fill="auto"/>
            <w:vAlign w:val="bottom"/>
          </w:tcPr>
          <w:p w:rsidR="00A16AA2" w:rsidRPr="0013599E" w:rsidRDefault="00A16AA2" w:rsidP="007431BC">
            <w:pPr>
              <w:suppressAutoHyphens w:val="0"/>
              <w:spacing w:before="40" w:after="40"/>
              <w:jc w:val="right"/>
              <w:rPr>
                <w:sz w:val="18"/>
                <w:szCs w:val="18"/>
                <w:lang w:val="fr-FR" w:bidi="ar-YE"/>
              </w:rPr>
            </w:pPr>
          </w:p>
        </w:tc>
      </w:tr>
      <w:tr w:rsidR="00A16AA2" w:rsidRPr="0013599E">
        <w:trPr>
          <w:jc w:val="center"/>
        </w:trPr>
        <w:tc>
          <w:tcPr>
            <w:tcW w:w="1509" w:type="dxa"/>
            <w:tcBorders>
              <w:right w:val="nil"/>
            </w:tcBorders>
            <w:shd w:val="clear" w:color="auto" w:fill="auto"/>
            <w:vAlign w:val="bottom"/>
          </w:tcPr>
          <w:p w:rsidR="00A16AA2" w:rsidRPr="0013599E" w:rsidRDefault="00A16AA2" w:rsidP="007431BC">
            <w:pPr>
              <w:suppressAutoHyphens w:val="0"/>
              <w:spacing w:before="40" w:after="40"/>
              <w:rPr>
                <w:sz w:val="18"/>
                <w:szCs w:val="18"/>
                <w:lang w:val="fr-FR" w:bidi="ar-YE"/>
              </w:rPr>
            </w:pPr>
            <w:r w:rsidRPr="0013599E">
              <w:rPr>
                <w:rFonts w:eastAsia="Traditional Arabic"/>
                <w:sz w:val="18"/>
                <w:szCs w:val="18"/>
                <w:lang w:val="fr-FR" w:bidi="ar-YE"/>
              </w:rPr>
              <w:t>2005</w:t>
            </w:r>
          </w:p>
        </w:tc>
        <w:tc>
          <w:tcPr>
            <w:tcW w:w="2076" w:type="dxa"/>
            <w:tcBorders>
              <w:left w:val="nil"/>
            </w:tcBorders>
            <w:shd w:val="clear" w:color="auto" w:fill="auto"/>
            <w:vAlign w:val="bottom"/>
          </w:tcPr>
          <w:p w:rsidR="00A16AA2" w:rsidRPr="0013599E" w:rsidRDefault="00A16AA2" w:rsidP="007431BC">
            <w:pPr>
              <w:suppressAutoHyphens w:val="0"/>
              <w:spacing w:before="40" w:after="40"/>
              <w:jc w:val="right"/>
              <w:rPr>
                <w:sz w:val="18"/>
                <w:szCs w:val="18"/>
                <w:lang w:val="fr-FR" w:bidi="ar-YE"/>
              </w:rPr>
            </w:pPr>
            <w:r w:rsidRPr="0013599E">
              <w:rPr>
                <w:rFonts w:eastAsia="Traditional Arabic"/>
                <w:sz w:val="18"/>
                <w:szCs w:val="18"/>
                <w:lang w:val="fr-FR" w:bidi="ar-YE"/>
              </w:rPr>
              <w:t>2 249</w:t>
            </w:r>
          </w:p>
        </w:tc>
        <w:tc>
          <w:tcPr>
            <w:tcW w:w="1393" w:type="dxa"/>
            <w:gridSpan w:val="2"/>
            <w:shd w:val="clear" w:color="auto" w:fill="auto"/>
            <w:vAlign w:val="bottom"/>
          </w:tcPr>
          <w:p w:rsidR="00A16AA2" w:rsidRPr="0013599E" w:rsidRDefault="00A16AA2" w:rsidP="007431BC">
            <w:pPr>
              <w:suppressAutoHyphens w:val="0"/>
              <w:spacing w:before="40" w:after="40"/>
              <w:jc w:val="right"/>
              <w:rPr>
                <w:sz w:val="18"/>
                <w:szCs w:val="18"/>
                <w:lang w:val="fr-FR" w:bidi="ar-YE"/>
              </w:rPr>
            </w:pPr>
            <w:r w:rsidRPr="0013599E">
              <w:rPr>
                <w:rFonts w:eastAsia="Traditional Arabic"/>
                <w:sz w:val="18"/>
                <w:szCs w:val="18"/>
                <w:lang w:val="fr-FR" w:bidi="ar-YE"/>
              </w:rPr>
              <w:t>4 080</w:t>
            </w:r>
          </w:p>
        </w:tc>
        <w:tc>
          <w:tcPr>
            <w:tcW w:w="973" w:type="dxa"/>
            <w:gridSpan w:val="2"/>
            <w:shd w:val="clear" w:color="auto" w:fill="auto"/>
            <w:vAlign w:val="bottom"/>
          </w:tcPr>
          <w:p w:rsidR="00A16AA2" w:rsidRPr="0013599E" w:rsidRDefault="00A16AA2" w:rsidP="007431BC">
            <w:pPr>
              <w:suppressAutoHyphens w:val="0"/>
              <w:spacing w:before="40" w:after="40"/>
              <w:jc w:val="right"/>
              <w:rPr>
                <w:sz w:val="18"/>
                <w:szCs w:val="18"/>
                <w:lang w:val="fr-FR" w:bidi="ar-YE"/>
              </w:rPr>
            </w:pPr>
            <w:r w:rsidRPr="0013599E">
              <w:rPr>
                <w:rFonts w:eastAsia="Traditional Arabic"/>
                <w:sz w:val="18"/>
                <w:szCs w:val="18"/>
                <w:lang w:val="fr-FR" w:bidi="ar-YE"/>
              </w:rPr>
              <w:t>6 329</w:t>
            </w:r>
          </w:p>
        </w:tc>
        <w:tc>
          <w:tcPr>
            <w:tcW w:w="1589" w:type="dxa"/>
            <w:shd w:val="clear" w:color="auto" w:fill="auto"/>
            <w:vAlign w:val="bottom"/>
          </w:tcPr>
          <w:p w:rsidR="00A16AA2" w:rsidRPr="0013599E" w:rsidRDefault="00A16AA2" w:rsidP="007431BC">
            <w:pPr>
              <w:suppressAutoHyphens w:val="0"/>
              <w:spacing w:before="40" w:after="40"/>
              <w:jc w:val="right"/>
              <w:rPr>
                <w:sz w:val="18"/>
                <w:szCs w:val="18"/>
                <w:lang w:val="fr-FR" w:bidi="ar-YE"/>
              </w:rPr>
            </w:pPr>
          </w:p>
        </w:tc>
      </w:tr>
      <w:tr w:rsidR="00A16AA2" w:rsidRPr="0013599E">
        <w:trPr>
          <w:jc w:val="center"/>
        </w:trPr>
        <w:tc>
          <w:tcPr>
            <w:tcW w:w="1509" w:type="dxa"/>
            <w:tcBorders>
              <w:right w:val="nil"/>
            </w:tcBorders>
            <w:shd w:val="clear" w:color="auto" w:fill="auto"/>
            <w:vAlign w:val="bottom"/>
          </w:tcPr>
          <w:p w:rsidR="00A16AA2" w:rsidRPr="0013599E" w:rsidRDefault="00A16AA2" w:rsidP="007431BC">
            <w:pPr>
              <w:suppressAutoHyphens w:val="0"/>
              <w:spacing w:before="40" w:after="40"/>
              <w:rPr>
                <w:sz w:val="18"/>
                <w:szCs w:val="18"/>
                <w:lang w:val="fr-FR" w:bidi="ar-YE"/>
              </w:rPr>
            </w:pPr>
            <w:r w:rsidRPr="0013599E">
              <w:rPr>
                <w:rFonts w:eastAsia="Traditional Arabic"/>
                <w:sz w:val="18"/>
                <w:szCs w:val="18"/>
                <w:lang w:val="fr-FR" w:bidi="ar-YE"/>
              </w:rPr>
              <w:t>2006</w:t>
            </w:r>
          </w:p>
        </w:tc>
        <w:tc>
          <w:tcPr>
            <w:tcW w:w="2076" w:type="dxa"/>
            <w:tcBorders>
              <w:left w:val="nil"/>
            </w:tcBorders>
            <w:shd w:val="clear" w:color="auto" w:fill="auto"/>
            <w:vAlign w:val="bottom"/>
          </w:tcPr>
          <w:p w:rsidR="00A16AA2" w:rsidRPr="0013599E" w:rsidRDefault="00A16AA2" w:rsidP="007431BC">
            <w:pPr>
              <w:suppressAutoHyphens w:val="0"/>
              <w:spacing w:before="40" w:after="40"/>
              <w:jc w:val="right"/>
              <w:rPr>
                <w:sz w:val="18"/>
                <w:szCs w:val="18"/>
                <w:lang w:val="fr-FR" w:bidi="ar-YE"/>
              </w:rPr>
            </w:pPr>
            <w:r w:rsidRPr="0013599E">
              <w:rPr>
                <w:rFonts w:eastAsia="Traditional Arabic"/>
                <w:sz w:val="18"/>
                <w:szCs w:val="18"/>
                <w:lang w:val="fr-FR" w:bidi="ar-YE"/>
              </w:rPr>
              <w:t>2 266</w:t>
            </w:r>
          </w:p>
        </w:tc>
        <w:tc>
          <w:tcPr>
            <w:tcW w:w="1393" w:type="dxa"/>
            <w:gridSpan w:val="2"/>
            <w:shd w:val="clear" w:color="auto" w:fill="auto"/>
            <w:vAlign w:val="bottom"/>
          </w:tcPr>
          <w:p w:rsidR="00A16AA2" w:rsidRPr="0013599E" w:rsidRDefault="00A16AA2" w:rsidP="007431BC">
            <w:pPr>
              <w:suppressAutoHyphens w:val="0"/>
              <w:spacing w:before="40" w:after="40"/>
              <w:jc w:val="right"/>
              <w:rPr>
                <w:sz w:val="18"/>
                <w:szCs w:val="18"/>
                <w:lang w:val="fr-FR" w:bidi="ar-YE"/>
              </w:rPr>
            </w:pPr>
            <w:r w:rsidRPr="0013599E">
              <w:rPr>
                <w:rFonts w:eastAsia="Traditional Arabic"/>
                <w:sz w:val="18"/>
                <w:szCs w:val="18"/>
                <w:lang w:val="fr-FR" w:bidi="ar-YE"/>
              </w:rPr>
              <w:t>4 717</w:t>
            </w:r>
          </w:p>
        </w:tc>
        <w:tc>
          <w:tcPr>
            <w:tcW w:w="973" w:type="dxa"/>
            <w:gridSpan w:val="2"/>
            <w:shd w:val="clear" w:color="auto" w:fill="auto"/>
            <w:vAlign w:val="bottom"/>
          </w:tcPr>
          <w:p w:rsidR="00A16AA2" w:rsidRPr="0013599E" w:rsidRDefault="00A16AA2" w:rsidP="007431BC">
            <w:pPr>
              <w:suppressAutoHyphens w:val="0"/>
              <w:spacing w:before="40" w:after="40"/>
              <w:jc w:val="right"/>
              <w:rPr>
                <w:sz w:val="18"/>
                <w:szCs w:val="18"/>
                <w:lang w:val="fr-FR" w:bidi="ar-YE"/>
              </w:rPr>
            </w:pPr>
            <w:r w:rsidRPr="0013599E">
              <w:rPr>
                <w:rFonts w:eastAsia="Traditional Arabic"/>
                <w:sz w:val="18"/>
                <w:szCs w:val="18"/>
                <w:lang w:val="fr-FR" w:bidi="ar-YE"/>
              </w:rPr>
              <w:t>6 983</w:t>
            </w:r>
          </w:p>
        </w:tc>
        <w:tc>
          <w:tcPr>
            <w:tcW w:w="1589" w:type="dxa"/>
            <w:shd w:val="clear" w:color="auto" w:fill="auto"/>
            <w:vAlign w:val="bottom"/>
          </w:tcPr>
          <w:p w:rsidR="00A16AA2" w:rsidRPr="0013599E" w:rsidRDefault="00A16AA2" w:rsidP="007431BC">
            <w:pPr>
              <w:suppressAutoHyphens w:val="0"/>
              <w:spacing w:before="40" w:after="40"/>
              <w:jc w:val="right"/>
              <w:rPr>
                <w:sz w:val="18"/>
                <w:szCs w:val="18"/>
                <w:lang w:val="fr-FR" w:bidi="ar-YE"/>
              </w:rPr>
            </w:pPr>
          </w:p>
        </w:tc>
      </w:tr>
      <w:tr w:rsidR="00A16AA2" w:rsidRPr="0013599E">
        <w:trPr>
          <w:jc w:val="center"/>
        </w:trPr>
        <w:tc>
          <w:tcPr>
            <w:tcW w:w="1509" w:type="dxa"/>
            <w:tcBorders>
              <w:right w:val="nil"/>
            </w:tcBorders>
            <w:shd w:val="clear" w:color="auto" w:fill="auto"/>
            <w:vAlign w:val="bottom"/>
          </w:tcPr>
          <w:p w:rsidR="00A16AA2" w:rsidRPr="0013599E" w:rsidRDefault="00A16AA2" w:rsidP="007431BC">
            <w:pPr>
              <w:suppressAutoHyphens w:val="0"/>
              <w:spacing w:before="40" w:after="40"/>
              <w:rPr>
                <w:sz w:val="18"/>
                <w:szCs w:val="18"/>
                <w:lang w:val="fr-FR" w:bidi="ar-YE"/>
              </w:rPr>
            </w:pPr>
            <w:r w:rsidRPr="0013599E">
              <w:rPr>
                <w:rFonts w:eastAsia="Traditional Arabic"/>
                <w:sz w:val="18"/>
                <w:szCs w:val="18"/>
                <w:lang w:val="fr-FR" w:bidi="ar-YE"/>
              </w:rPr>
              <w:t>2007</w:t>
            </w:r>
          </w:p>
        </w:tc>
        <w:tc>
          <w:tcPr>
            <w:tcW w:w="2076" w:type="dxa"/>
            <w:tcBorders>
              <w:left w:val="nil"/>
            </w:tcBorders>
            <w:shd w:val="clear" w:color="auto" w:fill="auto"/>
            <w:vAlign w:val="bottom"/>
          </w:tcPr>
          <w:p w:rsidR="00A16AA2" w:rsidRPr="0013599E" w:rsidRDefault="00A16AA2" w:rsidP="007431BC">
            <w:pPr>
              <w:suppressAutoHyphens w:val="0"/>
              <w:spacing w:before="40" w:after="40"/>
              <w:jc w:val="right"/>
              <w:rPr>
                <w:sz w:val="18"/>
                <w:szCs w:val="18"/>
                <w:lang w:val="fr-FR" w:bidi="ar-YE"/>
              </w:rPr>
            </w:pPr>
            <w:r w:rsidRPr="0013599E">
              <w:rPr>
                <w:rFonts w:eastAsia="Traditional Arabic"/>
                <w:sz w:val="18"/>
                <w:szCs w:val="18"/>
                <w:lang w:val="fr-FR" w:bidi="ar-YE"/>
              </w:rPr>
              <w:t>2 390</w:t>
            </w:r>
          </w:p>
        </w:tc>
        <w:tc>
          <w:tcPr>
            <w:tcW w:w="1393" w:type="dxa"/>
            <w:gridSpan w:val="2"/>
            <w:shd w:val="clear" w:color="auto" w:fill="auto"/>
            <w:vAlign w:val="bottom"/>
          </w:tcPr>
          <w:p w:rsidR="00A16AA2" w:rsidRPr="0013599E" w:rsidRDefault="00A16AA2" w:rsidP="007431BC">
            <w:pPr>
              <w:suppressAutoHyphens w:val="0"/>
              <w:spacing w:before="40" w:after="40"/>
              <w:jc w:val="right"/>
              <w:rPr>
                <w:sz w:val="18"/>
                <w:szCs w:val="18"/>
                <w:lang w:val="fr-FR" w:bidi="ar-YE"/>
              </w:rPr>
            </w:pPr>
            <w:r w:rsidRPr="0013599E">
              <w:rPr>
                <w:rFonts w:eastAsia="Traditional Arabic"/>
                <w:sz w:val="18"/>
                <w:szCs w:val="18"/>
                <w:lang w:val="fr-FR" w:bidi="ar-YE"/>
              </w:rPr>
              <w:t>6 111</w:t>
            </w:r>
          </w:p>
        </w:tc>
        <w:tc>
          <w:tcPr>
            <w:tcW w:w="973" w:type="dxa"/>
            <w:gridSpan w:val="2"/>
            <w:shd w:val="clear" w:color="auto" w:fill="auto"/>
            <w:vAlign w:val="bottom"/>
          </w:tcPr>
          <w:p w:rsidR="00A16AA2" w:rsidRPr="0013599E" w:rsidRDefault="00A16AA2" w:rsidP="007431BC">
            <w:pPr>
              <w:suppressAutoHyphens w:val="0"/>
              <w:spacing w:before="40" w:after="40"/>
              <w:jc w:val="right"/>
              <w:rPr>
                <w:sz w:val="18"/>
                <w:szCs w:val="18"/>
                <w:lang w:val="fr-FR" w:bidi="ar-YE"/>
              </w:rPr>
            </w:pPr>
            <w:r w:rsidRPr="0013599E">
              <w:rPr>
                <w:rFonts w:eastAsia="Traditional Arabic"/>
                <w:sz w:val="18"/>
                <w:szCs w:val="18"/>
                <w:lang w:val="fr-FR" w:bidi="ar-YE"/>
              </w:rPr>
              <w:t>8 501</w:t>
            </w:r>
          </w:p>
        </w:tc>
        <w:tc>
          <w:tcPr>
            <w:tcW w:w="1589" w:type="dxa"/>
            <w:shd w:val="clear" w:color="auto" w:fill="auto"/>
            <w:vAlign w:val="bottom"/>
          </w:tcPr>
          <w:p w:rsidR="00A16AA2" w:rsidRPr="0013599E" w:rsidRDefault="00A16AA2" w:rsidP="007431BC">
            <w:pPr>
              <w:suppressAutoHyphens w:val="0"/>
              <w:spacing w:before="40" w:after="40"/>
              <w:jc w:val="right"/>
              <w:rPr>
                <w:sz w:val="18"/>
                <w:szCs w:val="18"/>
                <w:lang w:val="fr-FR" w:bidi="ar-YE"/>
              </w:rPr>
            </w:pPr>
          </w:p>
        </w:tc>
      </w:tr>
      <w:tr w:rsidR="00A16AA2" w:rsidRPr="0013599E">
        <w:trPr>
          <w:jc w:val="center"/>
        </w:trPr>
        <w:tc>
          <w:tcPr>
            <w:tcW w:w="1509" w:type="dxa"/>
            <w:tcBorders>
              <w:top w:val="single" w:sz="6" w:space="0" w:color="000000"/>
              <w:bottom w:val="single" w:sz="12" w:space="0" w:color="000000"/>
              <w:right w:val="nil"/>
            </w:tcBorders>
            <w:shd w:val="clear" w:color="auto" w:fill="auto"/>
            <w:vAlign w:val="bottom"/>
          </w:tcPr>
          <w:p w:rsidR="00A16AA2" w:rsidRPr="0013599E" w:rsidRDefault="00A16AA2" w:rsidP="00B506AA">
            <w:pPr>
              <w:suppressAutoHyphens w:val="0"/>
              <w:spacing w:before="80" w:after="80"/>
              <w:ind w:left="295"/>
              <w:rPr>
                <w:b/>
                <w:sz w:val="18"/>
                <w:szCs w:val="18"/>
                <w:lang w:val="fr-FR" w:bidi="ar-YE"/>
              </w:rPr>
            </w:pPr>
            <w:r w:rsidRPr="0013599E">
              <w:rPr>
                <w:rFonts w:eastAsia="Traditional Arabic"/>
                <w:b/>
                <w:sz w:val="18"/>
                <w:szCs w:val="18"/>
                <w:lang w:val="fr-FR" w:bidi="ar-YE"/>
              </w:rPr>
              <w:t>Total</w:t>
            </w:r>
          </w:p>
        </w:tc>
        <w:tc>
          <w:tcPr>
            <w:tcW w:w="2076" w:type="dxa"/>
            <w:tcBorders>
              <w:top w:val="single" w:sz="6" w:space="0" w:color="000000"/>
              <w:left w:val="nil"/>
            </w:tcBorders>
            <w:shd w:val="clear" w:color="auto" w:fill="auto"/>
            <w:vAlign w:val="bottom"/>
          </w:tcPr>
          <w:p w:rsidR="00A16AA2" w:rsidRPr="0013599E" w:rsidRDefault="00A16AA2" w:rsidP="007431BC">
            <w:pPr>
              <w:suppressAutoHyphens w:val="0"/>
              <w:spacing w:before="80" w:after="80"/>
              <w:jc w:val="right"/>
              <w:rPr>
                <w:b/>
                <w:sz w:val="18"/>
                <w:szCs w:val="18"/>
                <w:lang w:val="fr-FR" w:bidi="ar-YE"/>
              </w:rPr>
            </w:pPr>
            <w:r w:rsidRPr="0013599E">
              <w:rPr>
                <w:rFonts w:eastAsia="Traditional Arabic"/>
                <w:b/>
                <w:sz w:val="18"/>
                <w:szCs w:val="18"/>
                <w:lang w:val="fr-FR" w:bidi="ar-YE"/>
              </w:rPr>
              <w:t>8 603</w:t>
            </w:r>
          </w:p>
        </w:tc>
        <w:tc>
          <w:tcPr>
            <w:tcW w:w="1393" w:type="dxa"/>
            <w:gridSpan w:val="2"/>
            <w:tcBorders>
              <w:top w:val="single" w:sz="6" w:space="0" w:color="000000"/>
            </w:tcBorders>
            <w:shd w:val="clear" w:color="auto" w:fill="auto"/>
            <w:vAlign w:val="bottom"/>
          </w:tcPr>
          <w:p w:rsidR="00A16AA2" w:rsidRPr="0013599E" w:rsidRDefault="00A16AA2" w:rsidP="007431BC">
            <w:pPr>
              <w:suppressAutoHyphens w:val="0"/>
              <w:spacing w:before="80" w:after="80"/>
              <w:jc w:val="right"/>
              <w:rPr>
                <w:b/>
                <w:sz w:val="18"/>
                <w:szCs w:val="18"/>
                <w:lang w:val="fr-FR" w:bidi="ar-YE"/>
              </w:rPr>
            </w:pPr>
            <w:r w:rsidRPr="0013599E">
              <w:rPr>
                <w:rFonts w:eastAsia="Traditional Arabic"/>
                <w:b/>
                <w:sz w:val="18"/>
                <w:szCs w:val="18"/>
                <w:lang w:val="fr-FR" w:bidi="ar-YE"/>
              </w:rPr>
              <w:t>18 398</w:t>
            </w:r>
          </w:p>
        </w:tc>
        <w:tc>
          <w:tcPr>
            <w:tcW w:w="973" w:type="dxa"/>
            <w:gridSpan w:val="2"/>
            <w:tcBorders>
              <w:top w:val="single" w:sz="6" w:space="0" w:color="000000"/>
            </w:tcBorders>
            <w:shd w:val="clear" w:color="auto" w:fill="auto"/>
            <w:vAlign w:val="bottom"/>
          </w:tcPr>
          <w:p w:rsidR="00A16AA2" w:rsidRPr="0013599E" w:rsidRDefault="00A16AA2" w:rsidP="007431BC">
            <w:pPr>
              <w:suppressAutoHyphens w:val="0"/>
              <w:spacing w:before="80" w:after="80"/>
              <w:jc w:val="right"/>
              <w:rPr>
                <w:b/>
                <w:sz w:val="18"/>
                <w:szCs w:val="18"/>
                <w:lang w:val="fr-FR" w:bidi="ar-YE"/>
              </w:rPr>
            </w:pPr>
            <w:r w:rsidRPr="0013599E">
              <w:rPr>
                <w:rFonts w:eastAsia="Traditional Arabic"/>
                <w:b/>
                <w:sz w:val="18"/>
                <w:szCs w:val="18"/>
                <w:lang w:val="fr-FR" w:bidi="ar-YE"/>
              </w:rPr>
              <w:t>27 001</w:t>
            </w:r>
          </w:p>
        </w:tc>
        <w:tc>
          <w:tcPr>
            <w:tcW w:w="1589" w:type="dxa"/>
            <w:tcBorders>
              <w:top w:val="single" w:sz="6" w:space="0" w:color="000000"/>
            </w:tcBorders>
            <w:shd w:val="clear" w:color="auto" w:fill="auto"/>
            <w:vAlign w:val="bottom"/>
          </w:tcPr>
          <w:p w:rsidR="00A16AA2" w:rsidRPr="0013599E" w:rsidRDefault="00A16AA2" w:rsidP="007431BC">
            <w:pPr>
              <w:suppressAutoHyphens w:val="0"/>
              <w:spacing w:before="80" w:after="80"/>
              <w:jc w:val="right"/>
              <w:rPr>
                <w:b/>
                <w:sz w:val="18"/>
                <w:szCs w:val="18"/>
                <w:lang w:val="fr-FR" w:bidi="ar-YE"/>
              </w:rPr>
            </w:pPr>
          </w:p>
        </w:tc>
      </w:tr>
    </w:tbl>
    <w:p w:rsidR="00A16AA2" w:rsidRPr="00A16AA2" w:rsidRDefault="0039246E" w:rsidP="00A85FD5">
      <w:pPr>
        <w:pStyle w:val="H23G"/>
        <w:rPr>
          <w:rFonts w:eastAsia="Traditional Arabic"/>
          <w:lang w:val="fr-FR" w:bidi="ar-YE"/>
        </w:rPr>
      </w:pPr>
      <w:bookmarkStart w:id="182" w:name="_Toc352003646"/>
      <w:bookmarkStart w:id="183" w:name="_Toc352093551"/>
      <w:r>
        <w:rPr>
          <w:rFonts w:eastAsia="Traditional Arabic"/>
          <w:lang w:val="fr-FR" w:bidi="ar-YE"/>
        </w:rPr>
        <w:tab/>
      </w:r>
      <w:r>
        <w:rPr>
          <w:rFonts w:eastAsia="Traditional Arabic"/>
          <w:lang w:val="fr-FR" w:bidi="ar-YE"/>
        </w:rPr>
        <w:tab/>
      </w:r>
      <w:r w:rsidR="00A16AA2" w:rsidRPr="0039246E">
        <w:rPr>
          <w:rFonts w:eastAsia="Traditional Arabic"/>
          <w:b w:val="0"/>
          <w:lang w:val="fr-FR" w:bidi="ar-YE"/>
        </w:rPr>
        <w:t>Tableau 20</w:t>
      </w:r>
      <w:r>
        <w:rPr>
          <w:rFonts w:eastAsia="Traditional Arabic"/>
          <w:lang w:val="fr-FR" w:bidi="ar-YE"/>
        </w:rPr>
        <w:br/>
      </w:r>
      <w:r w:rsidR="00A16AA2" w:rsidRPr="00A16AA2">
        <w:rPr>
          <w:rFonts w:eastAsia="Traditional Arabic"/>
          <w:lang w:val="fr-FR" w:bidi="ar-YE"/>
        </w:rPr>
        <w:t xml:space="preserve">Nombre </w:t>
      </w:r>
      <w:r w:rsidR="00B07B3F">
        <w:rPr>
          <w:rFonts w:eastAsia="Traditional Arabic"/>
          <w:lang w:val="fr-FR" w:bidi="ar-YE"/>
        </w:rPr>
        <w:t>de personnes</w:t>
      </w:r>
      <w:r w:rsidR="00A16AA2" w:rsidRPr="00A16AA2">
        <w:rPr>
          <w:rFonts w:eastAsia="Traditional Arabic"/>
          <w:lang w:val="fr-FR" w:bidi="ar-YE"/>
        </w:rPr>
        <w:t xml:space="preserve"> handicapées par gouvernorat (2007)</w:t>
      </w:r>
      <w:bookmarkEnd w:id="182"/>
      <w:bookmarkEnd w:id="183"/>
    </w:p>
    <w:tbl>
      <w:tblPr>
        <w:tblW w:w="7371" w:type="dxa"/>
        <w:jc w:val="center"/>
        <w:tblBorders>
          <w:top w:val="single" w:sz="12" w:space="0" w:color="000000"/>
          <w:bottom w:val="single" w:sz="12" w:space="0" w:color="000000"/>
        </w:tblBorders>
        <w:tblLayout w:type="fixed"/>
        <w:tblCellMar>
          <w:left w:w="0" w:type="dxa"/>
          <w:right w:w="0" w:type="dxa"/>
        </w:tblCellMar>
        <w:tblLook w:val="01E0"/>
      </w:tblPr>
      <w:tblGrid>
        <w:gridCol w:w="285"/>
        <w:gridCol w:w="3413"/>
        <w:gridCol w:w="1266"/>
        <w:gridCol w:w="1400"/>
        <w:gridCol w:w="1007"/>
      </w:tblGrid>
      <w:tr w:rsidR="00A16AA2" w:rsidRPr="007431BC">
        <w:trPr>
          <w:jc w:val="center"/>
        </w:trPr>
        <w:tc>
          <w:tcPr>
            <w:tcW w:w="285" w:type="dxa"/>
            <w:tcBorders>
              <w:top w:val="single" w:sz="6" w:space="0" w:color="000000"/>
              <w:bottom w:val="single" w:sz="12" w:space="0" w:color="000000"/>
              <w:right w:val="nil"/>
            </w:tcBorders>
            <w:shd w:val="clear" w:color="auto" w:fill="auto"/>
            <w:vAlign w:val="bottom"/>
          </w:tcPr>
          <w:p w:rsidR="00A16AA2" w:rsidRPr="007431BC" w:rsidRDefault="00A16AA2" w:rsidP="00A85FD5">
            <w:pPr>
              <w:keepNext/>
              <w:suppressAutoHyphens w:val="0"/>
              <w:spacing w:before="80" w:after="80" w:line="200" w:lineRule="exact"/>
              <w:rPr>
                <w:i/>
                <w:sz w:val="16"/>
                <w:szCs w:val="16"/>
                <w:lang w:val="fr-FR"/>
              </w:rPr>
            </w:pPr>
            <w:r w:rsidRPr="007431BC">
              <w:rPr>
                <w:rFonts w:eastAsia="Traditional Arabic"/>
                <w:i/>
                <w:sz w:val="16"/>
                <w:szCs w:val="16"/>
                <w:lang w:val="fr-FR"/>
              </w:rPr>
              <w:t>Nº</w:t>
            </w:r>
          </w:p>
        </w:tc>
        <w:tc>
          <w:tcPr>
            <w:tcW w:w="3413" w:type="dxa"/>
            <w:tcBorders>
              <w:top w:val="single" w:sz="6" w:space="0" w:color="000000"/>
              <w:left w:val="nil"/>
              <w:bottom w:val="single" w:sz="12" w:space="0" w:color="000000"/>
            </w:tcBorders>
            <w:shd w:val="clear" w:color="auto" w:fill="auto"/>
            <w:vAlign w:val="bottom"/>
          </w:tcPr>
          <w:p w:rsidR="00A16AA2" w:rsidRPr="007431BC" w:rsidRDefault="00A16AA2" w:rsidP="00A85FD5">
            <w:pPr>
              <w:keepNext/>
              <w:suppressAutoHyphens w:val="0"/>
              <w:spacing w:before="80" w:after="80" w:line="200" w:lineRule="exact"/>
              <w:rPr>
                <w:i/>
                <w:iCs/>
                <w:sz w:val="16"/>
                <w:szCs w:val="16"/>
                <w:rtl/>
                <w:lang w:val="fr-FR" w:bidi="fr-FR"/>
              </w:rPr>
            </w:pPr>
            <w:r w:rsidRPr="007431BC">
              <w:rPr>
                <w:rFonts w:eastAsia="Traditional Arabic"/>
                <w:i/>
                <w:sz w:val="16"/>
                <w:szCs w:val="16"/>
                <w:lang w:val="fr-FR"/>
              </w:rPr>
              <w:t>Gouvernorats</w:t>
            </w:r>
          </w:p>
        </w:tc>
        <w:tc>
          <w:tcPr>
            <w:tcW w:w="1266" w:type="dxa"/>
            <w:tcBorders>
              <w:top w:val="single" w:sz="6" w:space="0" w:color="000000"/>
              <w:bottom w:val="single" w:sz="12" w:space="0" w:color="000000"/>
            </w:tcBorders>
            <w:shd w:val="clear" w:color="auto" w:fill="auto"/>
            <w:vAlign w:val="bottom"/>
          </w:tcPr>
          <w:p w:rsidR="00A16AA2" w:rsidRPr="007431BC" w:rsidRDefault="00A16AA2" w:rsidP="00A85FD5">
            <w:pPr>
              <w:keepNext/>
              <w:suppressAutoHyphens w:val="0"/>
              <w:spacing w:before="80" w:after="80" w:line="200" w:lineRule="exact"/>
              <w:jc w:val="right"/>
              <w:rPr>
                <w:i/>
                <w:sz w:val="16"/>
                <w:szCs w:val="16"/>
                <w:lang w:val="fr-FR"/>
              </w:rPr>
            </w:pPr>
            <w:r w:rsidRPr="007431BC">
              <w:rPr>
                <w:rFonts w:eastAsia="Traditional Arabic"/>
                <w:i/>
                <w:sz w:val="16"/>
                <w:szCs w:val="16"/>
                <w:lang w:val="fr-FR"/>
              </w:rPr>
              <w:t>Hommes</w:t>
            </w:r>
          </w:p>
        </w:tc>
        <w:tc>
          <w:tcPr>
            <w:tcW w:w="1400" w:type="dxa"/>
            <w:tcBorders>
              <w:top w:val="single" w:sz="6" w:space="0" w:color="000000"/>
              <w:bottom w:val="single" w:sz="12" w:space="0" w:color="000000"/>
            </w:tcBorders>
            <w:shd w:val="clear" w:color="auto" w:fill="auto"/>
            <w:vAlign w:val="bottom"/>
          </w:tcPr>
          <w:p w:rsidR="00A16AA2" w:rsidRPr="007431BC" w:rsidRDefault="00A16AA2" w:rsidP="00A85FD5">
            <w:pPr>
              <w:keepNext/>
              <w:suppressAutoHyphens w:val="0"/>
              <w:spacing w:before="80" w:after="80" w:line="200" w:lineRule="exact"/>
              <w:jc w:val="right"/>
              <w:rPr>
                <w:i/>
                <w:sz w:val="16"/>
                <w:szCs w:val="16"/>
                <w:lang w:val="fr-FR"/>
              </w:rPr>
            </w:pPr>
            <w:r w:rsidRPr="007431BC">
              <w:rPr>
                <w:rFonts w:eastAsia="Traditional Arabic"/>
                <w:i/>
                <w:sz w:val="16"/>
                <w:szCs w:val="16"/>
                <w:lang w:val="fr-FR"/>
              </w:rPr>
              <w:t>Femmes</w:t>
            </w:r>
          </w:p>
        </w:tc>
        <w:tc>
          <w:tcPr>
            <w:tcW w:w="1007" w:type="dxa"/>
            <w:tcBorders>
              <w:top w:val="single" w:sz="6" w:space="0" w:color="000000"/>
              <w:bottom w:val="single" w:sz="12" w:space="0" w:color="000000"/>
            </w:tcBorders>
            <w:shd w:val="clear" w:color="auto" w:fill="auto"/>
            <w:vAlign w:val="bottom"/>
          </w:tcPr>
          <w:p w:rsidR="00A16AA2" w:rsidRPr="007431BC" w:rsidRDefault="00A16AA2" w:rsidP="00A85FD5">
            <w:pPr>
              <w:keepNext/>
              <w:suppressAutoHyphens w:val="0"/>
              <w:spacing w:before="80" w:after="80" w:line="200" w:lineRule="exact"/>
              <w:jc w:val="right"/>
              <w:rPr>
                <w:i/>
                <w:sz w:val="16"/>
                <w:szCs w:val="16"/>
                <w:lang w:val="fr-FR"/>
              </w:rPr>
            </w:pPr>
            <w:r w:rsidRPr="007431BC">
              <w:rPr>
                <w:rFonts w:eastAsia="Traditional Arabic"/>
                <w:i/>
                <w:sz w:val="16"/>
                <w:szCs w:val="16"/>
                <w:lang w:val="fr-FR"/>
              </w:rPr>
              <w:t>Total</w:t>
            </w:r>
          </w:p>
        </w:tc>
      </w:tr>
      <w:tr w:rsidR="00A16AA2" w:rsidRPr="00A16AA2">
        <w:trPr>
          <w:jc w:val="center"/>
        </w:trPr>
        <w:tc>
          <w:tcPr>
            <w:tcW w:w="285" w:type="dxa"/>
            <w:tcBorders>
              <w:top w:val="single" w:sz="12" w:space="0" w:color="000000"/>
              <w:right w:val="nil"/>
            </w:tcBorders>
            <w:shd w:val="clear" w:color="auto" w:fill="auto"/>
            <w:vAlign w:val="bottom"/>
          </w:tcPr>
          <w:p w:rsidR="00A16AA2" w:rsidRPr="007431BC" w:rsidRDefault="00A16AA2" w:rsidP="00A85FD5">
            <w:pPr>
              <w:keepNext/>
              <w:suppressAutoHyphens w:val="0"/>
              <w:spacing w:before="40" w:after="40" w:line="220" w:lineRule="exact"/>
              <w:rPr>
                <w:sz w:val="18"/>
                <w:szCs w:val="18"/>
                <w:lang w:val="fr-FR"/>
              </w:rPr>
            </w:pPr>
            <w:r w:rsidRPr="007431BC">
              <w:rPr>
                <w:rFonts w:eastAsia="Traditional Arabic"/>
                <w:sz w:val="18"/>
                <w:szCs w:val="18"/>
                <w:lang w:val="fr-FR"/>
              </w:rPr>
              <w:t>1</w:t>
            </w:r>
          </w:p>
        </w:tc>
        <w:tc>
          <w:tcPr>
            <w:tcW w:w="3413" w:type="dxa"/>
            <w:tcBorders>
              <w:top w:val="single" w:sz="12" w:space="0" w:color="000000"/>
              <w:left w:val="nil"/>
            </w:tcBorders>
            <w:shd w:val="clear" w:color="auto" w:fill="auto"/>
            <w:vAlign w:val="bottom"/>
          </w:tcPr>
          <w:p w:rsidR="00A16AA2" w:rsidRPr="007431BC" w:rsidRDefault="00A16AA2" w:rsidP="00A85FD5">
            <w:pPr>
              <w:keepNext/>
              <w:suppressAutoHyphens w:val="0"/>
              <w:spacing w:before="40" w:after="40" w:line="220" w:lineRule="exact"/>
              <w:rPr>
                <w:sz w:val="18"/>
                <w:szCs w:val="18"/>
                <w:lang w:val="fr-FR"/>
              </w:rPr>
            </w:pPr>
            <w:r w:rsidRPr="007431BC">
              <w:rPr>
                <w:rFonts w:eastAsia="Traditional Arabic"/>
                <w:sz w:val="18"/>
                <w:szCs w:val="18"/>
                <w:lang w:val="fr-FR"/>
              </w:rPr>
              <w:t>Taiz</w:t>
            </w:r>
          </w:p>
        </w:tc>
        <w:tc>
          <w:tcPr>
            <w:tcW w:w="1266" w:type="dxa"/>
            <w:tcBorders>
              <w:top w:val="single" w:sz="12" w:space="0" w:color="000000"/>
            </w:tcBorders>
            <w:shd w:val="clear" w:color="auto" w:fill="auto"/>
            <w:vAlign w:val="bottom"/>
          </w:tcPr>
          <w:p w:rsidR="00A16AA2" w:rsidRPr="007431BC" w:rsidRDefault="00A16AA2" w:rsidP="00A85FD5">
            <w:pPr>
              <w:keepNext/>
              <w:suppressAutoHyphens w:val="0"/>
              <w:spacing w:before="40" w:after="40" w:line="220" w:lineRule="exact"/>
              <w:jc w:val="right"/>
              <w:rPr>
                <w:sz w:val="18"/>
                <w:szCs w:val="18"/>
                <w:lang w:val="fr-FR"/>
              </w:rPr>
            </w:pPr>
            <w:r w:rsidRPr="007431BC">
              <w:rPr>
                <w:rFonts w:eastAsia="Traditional Arabic"/>
                <w:sz w:val="18"/>
                <w:szCs w:val="18"/>
                <w:lang w:val="fr-FR"/>
              </w:rPr>
              <w:t>319</w:t>
            </w:r>
          </w:p>
        </w:tc>
        <w:tc>
          <w:tcPr>
            <w:tcW w:w="1400" w:type="dxa"/>
            <w:tcBorders>
              <w:top w:val="single" w:sz="12" w:space="0" w:color="000000"/>
            </w:tcBorders>
            <w:shd w:val="clear" w:color="auto" w:fill="auto"/>
            <w:vAlign w:val="bottom"/>
          </w:tcPr>
          <w:p w:rsidR="00A16AA2" w:rsidRPr="007431BC" w:rsidRDefault="00A16AA2" w:rsidP="00A85FD5">
            <w:pPr>
              <w:keepNext/>
              <w:suppressAutoHyphens w:val="0"/>
              <w:spacing w:before="40" w:after="40" w:line="220" w:lineRule="exact"/>
              <w:jc w:val="right"/>
              <w:rPr>
                <w:sz w:val="18"/>
                <w:szCs w:val="18"/>
                <w:lang w:val="fr-FR"/>
              </w:rPr>
            </w:pPr>
            <w:r w:rsidRPr="007431BC">
              <w:rPr>
                <w:rFonts w:eastAsia="Traditional Arabic"/>
                <w:sz w:val="18"/>
                <w:szCs w:val="18"/>
                <w:lang w:val="fr-FR"/>
              </w:rPr>
              <w:t>187</w:t>
            </w:r>
          </w:p>
        </w:tc>
        <w:tc>
          <w:tcPr>
            <w:tcW w:w="1007" w:type="dxa"/>
            <w:tcBorders>
              <w:top w:val="single" w:sz="12" w:space="0" w:color="000000"/>
            </w:tcBorders>
            <w:shd w:val="clear" w:color="auto" w:fill="auto"/>
            <w:vAlign w:val="bottom"/>
          </w:tcPr>
          <w:p w:rsidR="00A16AA2" w:rsidRPr="007431BC" w:rsidRDefault="00A16AA2" w:rsidP="00A85FD5">
            <w:pPr>
              <w:keepNext/>
              <w:suppressAutoHyphens w:val="0"/>
              <w:spacing w:before="40" w:after="40" w:line="220" w:lineRule="exact"/>
              <w:jc w:val="right"/>
              <w:rPr>
                <w:sz w:val="18"/>
                <w:szCs w:val="18"/>
                <w:rtl/>
                <w:lang w:val="fr-FR" w:bidi="fr-FR"/>
              </w:rPr>
            </w:pPr>
            <w:r w:rsidRPr="007431BC">
              <w:rPr>
                <w:rFonts w:eastAsia="Traditional Arabic"/>
                <w:sz w:val="18"/>
                <w:szCs w:val="18"/>
                <w:lang w:val="fr-FR"/>
              </w:rPr>
              <w:t>506</w:t>
            </w:r>
          </w:p>
        </w:tc>
      </w:tr>
      <w:tr w:rsidR="00A16AA2" w:rsidRPr="00A16AA2">
        <w:trPr>
          <w:jc w:val="center"/>
        </w:trPr>
        <w:tc>
          <w:tcPr>
            <w:tcW w:w="285" w:type="dxa"/>
            <w:tcBorders>
              <w:right w:val="nil"/>
            </w:tcBorders>
            <w:shd w:val="clear" w:color="auto" w:fill="auto"/>
            <w:vAlign w:val="bottom"/>
          </w:tcPr>
          <w:p w:rsidR="00A16AA2" w:rsidRPr="007431BC" w:rsidRDefault="00A16AA2" w:rsidP="00A85FD5">
            <w:pPr>
              <w:keepNext/>
              <w:suppressAutoHyphens w:val="0"/>
              <w:spacing w:before="40" w:after="40" w:line="220" w:lineRule="exact"/>
              <w:rPr>
                <w:sz w:val="18"/>
                <w:szCs w:val="18"/>
                <w:lang w:val="fr-FR"/>
              </w:rPr>
            </w:pPr>
            <w:r w:rsidRPr="007431BC">
              <w:rPr>
                <w:rFonts w:eastAsia="Traditional Arabic"/>
                <w:sz w:val="18"/>
                <w:szCs w:val="18"/>
                <w:lang w:val="fr-FR"/>
              </w:rPr>
              <w:t>2</w:t>
            </w:r>
          </w:p>
        </w:tc>
        <w:tc>
          <w:tcPr>
            <w:tcW w:w="3413" w:type="dxa"/>
            <w:tcBorders>
              <w:left w:val="nil"/>
            </w:tcBorders>
            <w:shd w:val="clear" w:color="auto" w:fill="auto"/>
            <w:vAlign w:val="bottom"/>
          </w:tcPr>
          <w:p w:rsidR="00A16AA2" w:rsidRPr="007431BC" w:rsidRDefault="00A16AA2" w:rsidP="00A85FD5">
            <w:pPr>
              <w:keepNext/>
              <w:suppressAutoHyphens w:val="0"/>
              <w:spacing w:before="40" w:after="40" w:line="220" w:lineRule="exact"/>
              <w:rPr>
                <w:sz w:val="18"/>
                <w:szCs w:val="18"/>
                <w:lang w:val="fr-FR"/>
              </w:rPr>
            </w:pPr>
            <w:r w:rsidRPr="007431BC">
              <w:rPr>
                <w:rFonts w:eastAsia="Traditional Arabic"/>
                <w:sz w:val="18"/>
                <w:szCs w:val="18"/>
                <w:lang w:val="fr-FR"/>
              </w:rPr>
              <w:t>Abyan</w:t>
            </w:r>
          </w:p>
        </w:tc>
        <w:tc>
          <w:tcPr>
            <w:tcW w:w="1266" w:type="dxa"/>
            <w:shd w:val="clear" w:color="auto" w:fill="auto"/>
            <w:vAlign w:val="bottom"/>
          </w:tcPr>
          <w:p w:rsidR="00A16AA2" w:rsidRPr="007431BC" w:rsidRDefault="00A16AA2" w:rsidP="00A85FD5">
            <w:pPr>
              <w:keepNext/>
              <w:suppressAutoHyphens w:val="0"/>
              <w:spacing w:before="40" w:after="40" w:line="220" w:lineRule="exact"/>
              <w:jc w:val="right"/>
              <w:rPr>
                <w:sz w:val="18"/>
                <w:szCs w:val="18"/>
                <w:lang w:val="fr-FR"/>
              </w:rPr>
            </w:pPr>
            <w:r w:rsidRPr="007431BC">
              <w:rPr>
                <w:rFonts w:eastAsia="Traditional Arabic"/>
                <w:sz w:val="18"/>
                <w:szCs w:val="18"/>
                <w:lang w:val="fr-FR"/>
              </w:rPr>
              <w:t>76</w:t>
            </w:r>
          </w:p>
        </w:tc>
        <w:tc>
          <w:tcPr>
            <w:tcW w:w="1400" w:type="dxa"/>
            <w:shd w:val="clear" w:color="auto" w:fill="auto"/>
            <w:vAlign w:val="bottom"/>
          </w:tcPr>
          <w:p w:rsidR="00A16AA2" w:rsidRPr="007431BC" w:rsidRDefault="00A16AA2" w:rsidP="00A85FD5">
            <w:pPr>
              <w:keepNext/>
              <w:suppressAutoHyphens w:val="0"/>
              <w:spacing w:before="40" w:after="40" w:line="220" w:lineRule="exact"/>
              <w:jc w:val="right"/>
              <w:rPr>
                <w:sz w:val="18"/>
                <w:szCs w:val="18"/>
                <w:lang w:val="fr-FR"/>
              </w:rPr>
            </w:pPr>
            <w:r w:rsidRPr="007431BC">
              <w:rPr>
                <w:rFonts w:eastAsia="Traditional Arabic"/>
                <w:sz w:val="18"/>
                <w:szCs w:val="18"/>
                <w:lang w:val="fr-FR"/>
              </w:rPr>
              <w:t>67</w:t>
            </w:r>
          </w:p>
        </w:tc>
        <w:tc>
          <w:tcPr>
            <w:tcW w:w="1007" w:type="dxa"/>
            <w:shd w:val="clear" w:color="auto" w:fill="auto"/>
            <w:vAlign w:val="bottom"/>
          </w:tcPr>
          <w:p w:rsidR="00A16AA2" w:rsidRPr="007431BC" w:rsidRDefault="00A16AA2" w:rsidP="00A85FD5">
            <w:pPr>
              <w:keepNext/>
              <w:suppressAutoHyphens w:val="0"/>
              <w:spacing w:before="40" w:after="40" w:line="220" w:lineRule="exact"/>
              <w:jc w:val="right"/>
              <w:rPr>
                <w:sz w:val="18"/>
                <w:szCs w:val="18"/>
                <w:lang w:val="fr-FR"/>
              </w:rPr>
            </w:pPr>
            <w:r w:rsidRPr="007431BC">
              <w:rPr>
                <w:rFonts w:eastAsia="Traditional Arabic"/>
                <w:sz w:val="18"/>
                <w:szCs w:val="18"/>
                <w:lang w:val="fr-FR"/>
              </w:rPr>
              <w:t>143</w:t>
            </w:r>
          </w:p>
        </w:tc>
      </w:tr>
      <w:tr w:rsidR="00A16AA2" w:rsidRPr="00A16AA2">
        <w:trPr>
          <w:jc w:val="center"/>
        </w:trPr>
        <w:tc>
          <w:tcPr>
            <w:tcW w:w="285" w:type="dxa"/>
            <w:tcBorders>
              <w:right w:val="nil"/>
            </w:tcBorders>
            <w:shd w:val="clear" w:color="auto" w:fill="auto"/>
            <w:vAlign w:val="bottom"/>
          </w:tcPr>
          <w:p w:rsidR="00A16AA2" w:rsidRPr="007431BC" w:rsidRDefault="00A16AA2" w:rsidP="00A85FD5">
            <w:pPr>
              <w:keepNext/>
              <w:suppressAutoHyphens w:val="0"/>
              <w:spacing w:before="40" w:after="40" w:line="220" w:lineRule="exact"/>
              <w:rPr>
                <w:sz w:val="18"/>
                <w:szCs w:val="18"/>
                <w:lang w:val="fr-FR"/>
              </w:rPr>
            </w:pPr>
            <w:r w:rsidRPr="007431BC">
              <w:rPr>
                <w:rFonts w:eastAsia="Traditional Arabic"/>
                <w:sz w:val="18"/>
                <w:szCs w:val="18"/>
                <w:lang w:val="fr-FR"/>
              </w:rPr>
              <w:t>3</w:t>
            </w:r>
          </w:p>
        </w:tc>
        <w:tc>
          <w:tcPr>
            <w:tcW w:w="3413" w:type="dxa"/>
            <w:tcBorders>
              <w:left w:val="nil"/>
            </w:tcBorders>
            <w:shd w:val="clear" w:color="auto" w:fill="auto"/>
            <w:vAlign w:val="bottom"/>
          </w:tcPr>
          <w:p w:rsidR="00A16AA2" w:rsidRPr="007431BC" w:rsidRDefault="00A16AA2" w:rsidP="00A85FD5">
            <w:pPr>
              <w:keepNext/>
              <w:suppressAutoHyphens w:val="0"/>
              <w:spacing w:before="40" w:after="40" w:line="220" w:lineRule="exact"/>
              <w:rPr>
                <w:sz w:val="18"/>
                <w:szCs w:val="18"/>
                <w:lang w:val="fr-FR"/>
              </w:rPr>
            </w:pPr>
            <w:r w:rsidRPr="007431BC">
              <w:rPr>
                <w:rFonts w:eastAsia="Traditional Arabic"/>
                <w:sz w:val="18"/>
                <w:szCs w:val="18"/>
                <w:lang w:val="fr-FR"/>
              </w:rPr>
              <w:t>Aden</w:t>
            </w:r>
          </w:p>
        </w:tc>
        <w:tc>
          <w:tcPr>
            <w:tcW w:w="1266" w:type="dxa"/>
            <w:shd w:val="clear" w:color="auto" w:fill="auto"/>
            <w:vAlign w:val="bottom"/>
          </w:tcPr>
          <w:p w:rsidR="00A16AA2" w:rsidRPr="007431BC" w:rsidRDefault="00A16AA2" w:rsidP="00A85FD5">
            <w:pPr>
              <w:keepNext/>
              <w:suppressAutoHyphens w:val="0"/>
              <w:spacing w:before="40" w:after="40" w:line="220" w:lineRule="exact"/>
              <w:jc w:val="right"/>
              <w:rPr>
                <w:sz w:val="18"/>
                <w:szCs w:val="18"/>
                <w:lang w:val="fr-FR"/>
              </w:rPr>
            </w:pPr>
            <w:r w:rsidRPr="007431BC">
              <w:rPr>
                <w:rFonts w:eastAsia="Traditional Arabic"/>
                <w:sz w:val="18"/>
                <w:szCs w:val="18"/>
                <w:lang w:val="fr-FR"/>
              </w:rPr>
              <w:t>103</w:t>
            </w:r>
          </w:p>
        </w:tc>
        <w:tc>
          <w:tcPr>
            <w:tcW w:w="1400" w:type="dxa"/>
            <w:shd w:val="clear" w:color="auto" w:fill="auto"/>
            <w:vAlign w:val="bottom"/>
          </w:tcPr>
          <w:p w:rsidR="00A16AA2" w:rsidRPr="007431BC" w:rsidRDefault="00A16AA2" w:rsidP="00A85FD5">
            <w:pPr>
              <w:keepNext/>
              <w:suppressAutoHyphens w:val="0"/>
              <w:spacing w:before="40" w:after="40" w:line="220" w:lineRule="exact"/>
              <w:jc w:val="right"/>
              <w:rPr>
                <w:sz w:val="18"/>
                <w:szCs w:val="18"/>
                <w:lang w:val="fr-FR"/>
              </w:rPr>
            </w:pPr>
            <w:r w:rsidRPr="007431BC">
              <w:rPr>
                <w:rFonts w:eastAsia="Traditional Arabic"/>
                <w:sz w:val="18"/>
                <w:szCs w:val="18"/>
                <w:lang w:val="fr-FR"/>
              </w:rPr>
              <w:t>58</w:t>
            </w:r>
          </w:p>
        </w:tc>
        <w:tc>
          <w:tcPr>
            <w:tcW w:w="1007" w:type="dxa"/>
            <w:shd w:val="clear" w:color="auto" w:fill="auto"/>
            <w:vAlign w:val="bottom"/>
          </w:tcPr>
          <w:p w:rsidR="00A16AA2" w:rsidRPr="007431BC" w:rsidRDefault="00A16AA2" w:rsidP="00A85FD5">
            <w:pPr>
              <w:keepNext/>
              <w:suppressAutoHyphens w:val="0"/>
              <w:spacing w:before="40" w:after="40" w:line="220" w:lineRule="exact"/>
              <w:jc w:val="right"/>
              <w:rPr>
                <w:sz w:val="18"/>
                <w:szCs w:val="18"/>
                <w:lang w:val="fr-FR"/>
              </w:rPr>
            </w:pPr>
            <w:r w:rsidRPr="007431BC">
              <w:rPr>
                <w:rFonts w:eastAsia="Traditional Arabic"/>
                <w:sz w:val="18"/>
                <w:szCs w:val="18"/>
                <w:lang w:val="fr-FR"/>
              </w:rPr>
              <w:t>161</w:t>
            </w:r>
          </w:p>
        </w:tc>
      </w:tr>
      <w:tr w:rsidR="00A16AA2" w:rsidRPr="00A16AA2">
        <w:trPr>
          <w:jc w:val="center"/>
        </w:trPr>
        <w:tc>
          <w:tcPr>
            <w:tcW w:w="285" w:type="dxa"/>
            <w:tcBorders>
              <w:right w:val="nil"/>
            </w:tcBorders>
            <w:shd w:val="clear" w:color="auto" w:fill="auto"/>
            <w:vAlign w:val="bottom"/>
          </w:tcPr>
          <w:p w:rsidR="00A16AA2" w:rsidRPr="007431BC" w:rsidRDefault="00A16AA2" w:rsidP="00A85FD5">
            <w:pPr>
              <w:keepNext/>
              <w:suppressAutoHyphens w:val="0"/>
              <w:spacing w:before="40" w:after="40" w:line="220" w:lineRule="exact"/>
              <w:rPr>
                <w:sz w:val="18"/>
                <w:szCs w:val="18"/>
                <w:lang w:val="fr-FR"/>
              </w:rPr>
            </w:pPr>
            <w:r w:rsidRPr="007431BC">
              <w:rPr>
                <w:rFonts w:eastAsia="Traditional Arabic"/>
                <w:sz w:val="18"/>
                <w:szCs w:val="18"/>
                <w:lang w:val="fr-FR"/>
              </w:rPr>
              <w:t>4</w:t>
            </w:r>
          </w:p>
        </w:tc>
        <w:tc>
          <w:tcPr>
            <w:tcW w:w="3413" w:type="dxa"/>
            <w:tcBorders>
              <w:left w:val="nil"/>
            </w:tcBorders>
            <w:shd w:val="clear" w:color="auto" w:fill="auto"/>
            <w:vAlign w:val="bottom"/>
          </w:tcPr>
          <w:p w:rsidR="00A16AA2" w:rsidRPr="007431BC" w:rsidRDefault="00A16AA2" w:rsidP="00A85FD5">
            <w:pPr>
              <w:keepNext/>
              <w:suppressAutoHyphens w:val="0"/>
              <w:spacing w:before="40" w:after="40" w:line="220" w:lineRule="exact"/>
              <w:rPr>
                <w:sz w:val="18"/>
                <w:szCs w:val="18"/>
                <w:rtl/>
                <w:lang w:val="fr-FR" w:bidi="fr-FR"/>
              </w:rPr>
            </w:pPr>
            <w:r w:rsidRPr="007431BC">
              <w:rPr>
                <w:rFonts w:eastAsia="Traditional Arabic"/>
                <w:sz w:val="18"/>
                <w:szCs w:val="18"/>
                <w:lang w:val="fr-FR"/>
              </w:rPr>
              <w:t>Lahij</w:t>
            </w:r>
          </w:p>
        </w:tc>
        <w:tc>
          <w:tcPr>
            <w:tcW w:w="1266" w:type="dxa"/>
            <w:shd w:val="clear" w:color="auto" w:fill="auto"/>
            <w:vAlign w:val="bottom"/>
          </w:tcPr>
          <w:p w:rsidR="00A16AA2" w:rsidRPr="007431BC" w:rsidRDefault="00A16AA2" w:rsidP="00A85FD5">
            <w:pPr>
              <w:keepNext/>
              <w:suppressAutoHyphens w:val="0"/>
              <w:spacing w:before="40" w:after="40" w:line="220" w:lineRule="exact"/>
              <w:jc w:val="right"/>
              <w:rPr>
                <w:sz w:val="18"/>
                <w:szCs w:val="18"/>
                <w:lang w:val="fr-FR"/>
              </w:rPr>
            </w:pPr>
            <w:r w:rsidRPr="007431BC">
              <w:rPr>
                <w:rFonts w:eastAsia="Traditional Arabic"/>
                <w:sz w:val="18"/>
                <w:szCs w:val="18"/>
                <w:lang w:val="fr-FR"/>
              </w:rPr>
              <w:t>620</w:t>
            </w:r>
          </w:p>
        </w:tc>
        <w:tc>
          <w:tcPr>
            <w:tcW w:w="1400" w:type="dxa"/>
            <w:shd w:val="clear" w:color="auto" w:fill="auto"/>
            <w:vAlign w:val="bottom"/>
          </w:tcPr>
          <w:p w:rsidR="00A16AA2" w:rsidRPr="007431BC" w:rsidRDefault="00A16AA2" w:rsidP="00A85FD5">
            <w:pPr>
              <w:keepNext/>
              <w:suppressAutoHyphens w:val="0"/>
              <w:spacing w:before="40" w:after="40" w:line="220" w:lineRule="exact"/>
              <w:jc w:val="right"/>
              <w:rPr>
                <w:sz w:val="18"/>
                <w:szCs w:val="18"/>
                <w:lang w:val="fr-FR"/>
              </w:rPr>
            </w:pPr>
            <w:r w:rsidRPr="007431BC">
              <w:rPr>
                <w:rFonts w:eastAsia="Traditional Arabic"/>
                <w:sz w:val="18"/>
                <w:szCs w:val="18"/>
                <w:lang w:val="fr-FR"/>
              </w:rPr>
              <w:t>398</w:t>
            </w:r>
          </w:p>
        </w:tc>
        <w:tc>
          <w:tcPr>
            <w:tcW w:w="1007" w:type="dxa"/>
            <w:shd w:val="clear" w:color="auto" w:fill="auto"/>
            <w:vAlign w:val="bottom"/>
          </w:tcPr>
          <w:p w:rsidR="00A16AA2" w:rsidRPr="007431BC" w:rsidRDefault="00A16AA2" w:rsidP="00A85FD5">
            <w:pPr>
              <w:keepNext/>
              <w:suppressAutoHyphens w:val="0"/>
              <w:spacing w:before="40" w:after="40" w:line="220" w:lineRule="exact"/>
              <w:jc w:val="right"/>
              <w:rPr>
                <w:sz w:val="18"/>
                <w:szCs w:val="18"/>
                <w:lang w:val="fr-FR"/>
              </w:rPr>
            </w:pPr>
            <w:r w:rsidRPr="007431BC">
              <w:rPr>
                <w:rFonts w:eastAsia="Traditional Arabic"/>
                <w:sz w:val="18"/>
                <w:szCs w:val="18"/>
                <w:lang w:val="fr-FR"/>
              </w:rPr>
              <w:t>1</w:t>
            </w:r>
            <w:r w:rsidR="00B506AA">
              <w:rPr>
                <w:rFonts w:eastAsia="Traditional Arabic"/>
                <w:sz w:val="18"/>
                <w:szCs w:val="18"/>
                <w:lang w:val="fr-FR"/>
              </w:rPr>
              <w:t> </w:t>
            </w:r>
            <w:r w:rsidRPr="007431BC">
              <w:rPr>
                <w:rFonts w:eastAsia="Traditional Arabic"/>
                <w:sz w:val="18"/>
                <w:szCs w:val="18"/>
                <w:lang w:val="fr-FR"/>
              </w:rPr>
              <w:t>018</w:t>
            </w:r>
          </w:p>
        </w:tc>
      </w:tr>
      <w:tr w:rsidR="00A16AA2" w:rsidRPr="00A16AA2">
        <w:trPr>
          <w:jc w:val="center"/>
        </w:trPr>
        <w:tc>
          <w:tcPr>
            <w:tcW w:w="285" w:type="dxa"/>
            <w:tcBorders>
              <w:right w:val="nil"/>
            </w:tcBorders>
            <w:shd w:val="clear" w:color="auto" w:fill="auto"/>
            <w:vAlign w:val="bottom"/>
          </w:tcPr>
          <w:p w:rsidR="00A16AA2" w:rsidRPr="007431BC" w:rsidRDefault="00A16AA2" w:rsidP="00A85FD5">
            <w:pPr>
              <w:keepNext/>
              <w:suppressAutoHyphens w:val="0"/>
              <w:spacing w:before="40" w:after="40" w:line="220" w:lineRule="exact"/>
              <w:rPr>
                <w:sz w:val="18"/>
                <w:szCs w:val="18"/>
                <w:lang w:val="fr-FR"/>
              </w:rPr>
            </w:pPr>
            <w:r w:rsidRPr="007431BC">
              <w:rPr>
                <w:rFonts w:eastAsia="Traditional Arabic"/>
                <w:sz w:val="18"/>
                <w:szCs w:val="18"/>
                <w:lang w:val="fr-FR"/>
              </w:rPr>
              <w:t>5</w:t>
            </w:r>
          </w:p>
        </w:tc>
        <w:tc>
          <w:tcPr>
            <w:tcW w:w="3413" w:type="dxa"/>
            <w:tcBorders>
              <w:left w:val="nil"/>
            </w:tcBorders>
            <w:shd w:val="clear" w:color="auto" w:fill="auto"/>
            <w:vAlign w:val="bottom"/>
          </w:tcPr>
          <w:p w:rsidR="00A16AA2" w:rsidRPr="007431BC" w:rsidRDefault="00A16AA2" w:rsidP="00A85FD5">
            <w:pPr>
              <w:keepNext/>
              <w:suppressAutoHyphens w:val="0"/>
              <w:spacing w:before="40" w:after="40" w:line="220" w:lineRule="exact"/>
              <w:rPr>
                <w:sz w:val="18"/>
                <w:szCs w:val="18"/>
                <w:lang w:val="fr-FR"/>
              </w:rPr>
            </w:pPr>
            <w:r w:rsidRPr="007431BC">
              <w:rPr>
                <w:rFonts w:eastAsia="Traditional Arabic"/>
                <w:sz w:val="18"/>
                <w:szCs w:val="18"/>
                <w:lang w:val="fr-FR"/>
              </w:rPr>
              <w:t>Ibb</w:t>
            </w:r>
          </w:p>
        </w:tc>
        <w:tc>
          <w:tcPr>
            <w:tcW w:w="1266" w:type="dxa"/>
            <w:shd w:val="clear" w:color="auto" w:fill="auto"/>
            <w:vAlign w:val="bottom"/>
          </w:tcPr>
          <w:p w:rsidR="00A16AA2" w:rsidRPr="007431BC" w:rsidRDefault="00A16AA2" w:rsidP="00A85FD5">
            <w:pPr>
              <w:keepNext/>
              <w:suppressAutoHyphens w:val="0"/>
              <w:spacing w:before="40" w:after="40" w:line="220" w:lineRule="exact"/>
              <w:jc w:val="right"/>
              <w:rPr>
                <w:sz w:val="18"/>
                <w:szCs w:val="18"/>
                <w:lang w:val="fr-FR"/>
              </w:rPr>
            </w:pPr>
            <w:r w:rsidRPr="007431BC">
              <w:rPr>
                <w:rFonts w:eastAsia="Traditional Arabic"/>
                <w:sz w:val="18"/>
                <w:szCs w:val="18"/>
                <w:lang w:val="fr-FR"/>
              </w:rPr>
              <w:t>356</w:t>
            </w:r>
          </w:p>
        </w:tc>
        <w:tc>
          <w:tcPr>
            <w:tcW w:w="1400" w:type="dxa"/>
            <w:shd w:val="clear" w:color="auto" w:fill="auto"/>
            <w:vAlign w:val="bottom"/>
          </w:tcPr>
          <w:p w:rsidR="00A16AA2" w:rsidRPr="007431BC" w:rsidRDefault="00A16AA2" w:rsidP="00A85FD5">
            <w:pPr>
              <w:keepNext/>
              <w:suppressAutoHyphens w:val="0"/>
              <w:spacing w:before="40" w:after="40" w:line="220" w:lineRule="exact"/>
              <w:jc w:val="right"/>
              <w:rPr>
                <w:sz w:val="18"/>
                <w:szCs w:val="18"/>
                <w:lang w:val="fr-FR"/>
              </w:rPr>
            </w:pPr>
            <w:r w:rsidRPr="007431BC">
              <w:rPr>
                <w:rFonts w:eastAsia="Traditional Arabic"/>
                <w:sz w:val="18"/>
                <w:szCs w:val="18"/>
                <w:lang w:val="fr-FR"/>
              </w:rPr>
              <w:t>220</w:t>
            </w:r>
          </w:p>
        </w:tc>
        <w:tc>
          <w:tcPr>
            <w:tcW w:w="1007" w:type="dxa"/>
            <w:shd w:val="clear" w:color="auto" w:fill="auto"/>
            <w:vAlign w:val="bottom"/>
          </w:tcPr>
          <w:p w:rsidR="00A16AA2" w:rsidRPr="007431BC" w:rsidRDefault="00A16AA2" w:rsidP="00A85FD5">
            <w:pPr>
              <w:keepNext/>
              <w:suppressAutoHyphens w:val="0"/>
              <w:spacing w:before="40" w:after="40" w:line="220" w:lineRule="exact"/>
              <w:jc w:val="right"/>
              <w:rPr>
                <w:sz w:val="18"/>
                <w:szCs w:val="18"/>
                <w:lang w:val="fr-FR"/>
              </w:rPr>
            </w:pPr>
            <w:r w:rsidRPr="007431BC">
              <w:rPr>
                <w:rFonts w:eastAsia="Traditional Arabic"/>
                <w:sz w:val="18"/>
                <w:szCs w:val="18"/>
                <w:lang w:val="fr-FR"/>
              </w:rPr>
              <w:t>546</w:t>
            </w:r>
          </w:p>
        </w:tc>
      </w:tr>
      <w:tr w:rsidR="00A16AA2" w:rsidRPr="00A16AA2">
        <w:trPr>
          <w:jc w:val="center"/>
        </w:trPr>
        <w:tc>
          <w:tcPr>
            <w:tcW w:w="285" w:type="dxa"/>
            <w:tcBorders>
              <w:bottom w:val="single" w:sz="6" w:space="0" w:color="000000"/>
              <w:right w:val="nil"/>
            </w:tcBorders>
            <w:shd w:val="clear" w:color="auto" w:fill="auto"/>
            <w:vAlign w:val="bottom"/>
          </w:tcPr>
          <w:p w:rsidR="00A16AA2" w:rsidRPr="007431BC" w:rsidRDefault="00A16AA2" w:rsidP="00A85FD5">
            <w:pPr>
              <w:keepNext/>
              <w:suppressAutoHyphens w:val="0"/>
              <w:spacing w:before="40" w:after="40" w:line="220" w:lineRule="exact"/>
              <w:rPr>
                <w:sz w:val="18"/>
                <w:szCs w:val="18"/>
                <w:lang w:val="fr-FR"/>
              </w:rPr>
            </w:pPr>
            <w:r w:rsidRPr="007431BC">
              <w:rPr>
                <w:rFonts w:eastAsia="Traditional Arabic"/>
                <w:sz w:val="18"/>
                <w:szCs w:val="18"/>
                <w:lang w:val="fr-FR"/>
              </w:rPr>
              <w:t>6</w:t>
            </w:r>
          </w:p>
        </w:tc>
        <w:tc>
          <w:tcPr>
            <w:tcW w:w="3413" w:type="dxa"/>
            <w:tcBorders>
              <w:left w:val="nil"/>
              <w:bottom w:val="single" w:sz="6" w:space="0" w:color="000000"/>
            </w:tcBorders>
            <w:shd w:val="clear" w:color="auto" w:fill="auto"/>
            <w:vAlign w:val="bottom"/>
          </w:tcPr>
          <w:p w:rsidR="00A16AA2" w:rsidRPr="007431BC" w:rsidRDefault="00A16AA2" w:rsidP="00A85FD5">
            <w:pPr>
              <w:keepNext/>
              <w:suppressAutoHyphens w:val="0"/>
              <w:spacing w:before="40" w:after="40" w:line="220" w:lineRule="exact"/>
              <w:rPr>
                <w:sz w:val="18"/>
                <w:szCs w:val="18"/>
                <w:lang w:val="fr-FR"/>
              </w:rPr>
            </w:pPr>
            <w:r w:rsidRPr="007431BC">
              <w:rPr>
                <w:rFonts w:eastAsia="Traditional Arabic"/>
                <w:sz w:val="18"/>
                <w:szCs w:val="18"/>
                <w:lang w:val="fr-FR"/>
              </w:rPr>
              <w:t>Houdeida</w:t>
            </w:r>
          </w:p>
        </w:tc>
        <w:tc>
          <w:tcPr>
            <w:tcW w:w="1266" w:type="dxa"/>
            <w:tcBorders>
              <w:bottom w:val="single" w:sz="6" w:space="0" w:color="000000"/>
            </w:tcBorders>
            <w:shd w:val="clear" w:color="auto" w:fill="auto"/>
            <w:vAlign w:val="bottom"/>
          </w:tcPr>
          <w:p w:rsidR="00A16AA2" w:rsidRPr="007431BC" w:rsidRDefault="00A16AA2" w:rsidP="00A85FD5">
            <w:pPr>
              <w:keepNext/>
              <w:suppressAutoHyphens w:val="0"/>
              <w:spacing w:before="40" w:after="40" w:line="220" w:lineRule="exact"/>
              <w:jc w:val="right"/>
              <w:rPr>
                <w:sz w:val="18"/>
                <w:szCs w:val="18"/>
                <w:lang w:val="fr-FR"/>
              </w:rPr>
            </w:pPr>
            <w:r w:rsidRPr="007431BC">
              <w:rPr>
                <w:rFonts w:eastAsia="Traditional Arabic"/>
                <w:sz w:val="18"/>
                <w:szCs w:val="18"/>
                <w:lang w:val="fr-FR"/>
              </w:rPr>
              <w:t>109</w:t>
            </w:r>
          </w:p>
        </w:tc>
        <w:tc>
          <w:tcPr>
            <w:tcW w:w="1400" w:type="dxa"/>
            <w:shd w:val="clear" w:color="auto" w:fill="auto"/>
            <w:vAlign w:val="bottom"/>
          </w:tcPr>
          <w:p w:rsidR="00A16AA2" w:rsidRPr="007431BC" w:rsidRDefault="00A16AA2" w:rsidP="00A85FD5">
            <w:pPr>
              <w:keepNext/>
              <w:suppressAutoHyphens w:val="0"/>
              <w:spacing w:before="40" w:after="40" w:line="220" w:lineRule="exact"/>
              <w:jc w:val="right"/>
              <w:rPr>
                <w:sz w:val="18"/>
                <w:szCs w:val="18"/>
                <w:lang w:val="fr-FR"/>
              </w:rPr>
            </w:pPr>
            <w:r w:rsidRPr="007431BC">
              <w:rPr>
                <w:rFonts w:eastAsia="Traditional Arabic"/>
                <w:sz w:val="18"/>
                <w:szCs w:val="18"/>
                <w:lang w:val="fr-FR"/>
              </w:rPr>
              <w:t>69</w:t>
            </w:r>
          </w:p>
        </w:tc>
        <w:tc>
          <w:tcPr>
            <w:tcW w:w="1007" w:type="dxa"/>
            <w:shd w:val="clear" w:color="auto" w:fill="auto"/>
            <w:vAlign w:val="bottom"/>
          </w:tcPr>
          <w:p w:rsidR="00A16AA2" w:rsidRPr="007431BC" w:rsidRDefault="00A16AA2" w:rsidP="00A85FD5">
            <w:pPr>
              <w:keepNext/>
              <w:suppressAutoHyphens w:val="0"/>
              <w:spacing w:before="40" w:after="40" w:line="220" w:lineRule="exact"/>
              <w:jc w:val="right"/>
              <w:rPr>
                <w:sz w:val="18"/>
                <w:szCs w:val="18"/>
                <w:lang w:val="fr-FR"/>
              </w:rPr>
            </w:pPr>
            <w:r w:rsidRPr="007431BC">
              <w:rPr>
                <w:rFonts w:eastAsia="Traditional Arabic"/>
                <w:sz w:val="18"/>
                <w:szCs w:val="18"/>
                <w:lang w:val="fr-FR"/>
              </w:rPr>
              <w:t>178</w:t>
            </w:r>
          </w:p>
        </w:tc>
      </w:tr>
      <w:tr w:rsidR="00A16AA2" w:rsidRPr="00A16AA2">
        <w:trPr>
          <w:jc w:val="center"/>
        </w:trPr>
        <w:tc>
          <w:tcPr>
            <w:tcW w:w="3698" w:type="dxa"/>
            <w:gridSpan w:val="2"/>
            <w:tcBorders>
              <w:top w:val="single" w:sz="6" w:space="0" w:color="000000"/>
              <w:bottom w:val="single" w:sz="12" w:space="0" w:color="000000"/>
              <w:right w:val="nil"/>
            </w:tcBorders>
            <w:shd w:val="clear" w:color="auto" w:fill="auto"/>
            <w:vAlign w:val="bottom"/>
          </w:tcPr>
          <w:p w:rsidR="00A16AA2" w:rsidRPr="007431BC" w:rsidRDefault="00A16AA2" w:rsidP="0021719D">
            <w:pPr>
              <w:keepNext/>
              <w:suppressAutoHyphens w:val="0"/>
              <w:spacing w:before="80" w:after="80" w:line="220" w:lineRule="exact"/>
              <w:ind w:left="568"/>
              <w:rPr>
                <w:b/>
                <w:sz w:val="18"/>
                <w:szCs w:val="18"/>
                <w:lang w:val="fr-FR"/>
              </w:rPr>
            </w:pPr>
            <w:r w:rsidRPr="007431BC">
              <w:rPr>
                <w:rFonts w:eastAsia="Traditional Arabic"/>
                <w:b/>
                <w:sz w:val="18"/>
                <w:szCs w:val="18"/>
                <w:lang w:val="fr-FR"/>
              </w:rPr>
              <w:t>Total</w:t>
            </w:r>
          </w:p>
        </w:tc>
        <w:tc>
          <w:tcPr>
            <w:tcW w:w="1266" w:type="dxa"/>
            <w:tcBorders>
              <w:top w:val="single" w:sz="6" w:space="0" w:color="000000"/>
              <w:left w:val="nil"/>
              <w:bottom w:val="single" w:sz="12" w:space="0" w:color="000000"/>
            </w:tcBorders>
            <w:shd w:val="clear" w:color="auto" w:fill="auto"/>
            <w:vAlign w:val="bottom"/>
          </w:tcPr>
          <w:p w:rsidR="00A16AA2" w:rsidRPr="007431BC" w:rsidRDefault="00A16AA2" w:rsidP="00A85FD5">
            <w:pPr>
              <w:keepNext/>
              <w:suppressAutoHyphens w:val="0"/>
              <w:spacing w:before="80" w:after="80" w:line="220" w:lineRule="exact"/>
              <w:jc w:val="right"/>
              <w:rPr>
                <w:b/>
                <w:sz w:val="18"/>
                <w:szCs w:val="18"/>
                <w:lang w:val="fr-FR"/>
              </w:rPr>
            </w:pPr>
            <w:r w:rsidRPr="007431BC">
              <w:rPr>
                <w:rFonts w:eastAsia="Traditional Arabic"/>
                <w:b/>
                <w:sz w:val="18"/>
                <w:szCs w:val="18"/>
                <w:lang w:val="fr-FR"/>
              </w:rPr>
              <w:t>1</w:t>
            </w:r>
            <w:r w:rsidR="000B3F41">
              <w:rPr>
                <w:rFonts w:eastAsia="Traditional Arabic"/>
                <w:b/>
                <w:sz w:val="18"/>
                <w:szCs w:val="18"/>
                <w:lang w:val="fr-FR"/>
              </w:rPr>
              <w:t> </w:t>
            </w:r>
            <w:r w:rsidRPr="007431BC">
              <w:rPr>
                <w:rFonts w:eastAsia="Traditional Arabic"/>
                <w:b/>
                <w:sz w:val="18"/>
                <w:szCs w:val="18"/>
                <w:lang w:val="fr-FR"/>
              </w:rPr>
              <w:t>553</w:t>
            </w:r>
          </w:p>
        </w:tc>
        <w:tc>
          <w:tcPr>
            <w:tcW w:w="1400" w:type="dxa"/>
            <w:tcBorders>
              <w:top w:val="single" w:sz="6" w:space="0" w:color="000000"/>
            </w:tcBorders>
            <w:shd w:val="clear" w:color="auto" w:fill="auto"/>
            <w:vAlign w:val="bottom"/>
          </w:tcPr>
          <w:p w:rsidR="00A16AA2" w:rsidRPr="007431BC" w:rsidRDefault="00A16AA2" w:rsidP="00A85FD5">
            <w:pPr>
              <w:keepNext/>
              <w:suppressAutoHyphens w:val="0"/>
              <w:spacing w:before="80" w:after="80" w:line="220" w:lineRule="exact"/>
              <w:jc w:val="right"/>
              <w:rPr>
                <w:b/>
                <w:sz w:val="18"/>
                <w:szCs w:val="18"/>
                <w:lang w:val="fr-FR"/>
              </w:rPr>
            </w:pPr>
            <w:r w:rsidRPr="007431BC">
              <w:rPr>
                <w:rFonts w:eastAsia="Traditional Arabic"/>
                <w:b/>
                <w:sz w:val="18"/>
                <w:szCs w:val="18"/>
                <w:lang w:val="fr-FR"/>
              </w:rPr>
              <w:t>999</w:t>
            </w:r>
          </w:p>
        </w:tc>
        <w:tc>
          <w:tcPr>
            <w:tcW w:w="1007" w:type="dxa"/>
            <w:tcBorders>
              <w:top w:val="single" w:sz="6" w:space="0" w:color="000000"/>
            </w:tcBorders>
            <w:shd w:val="clear" w:color="auto" w:fill="auto"/>
            <w:vAlign w:val="bottom"/>
          </w:tcPr>
          <w:p w:rsidR="00A16AA2" w:rsidRPr="007431BC" w:rsidRDefault="00A16AA2" w:rsidP="00A85FD5">
            <w:pPr>
              <w:keepNext/>
              <w:suppressAutoHyphens w:val="0"/>
              <w:spacing w:before="80" w:after="80" w:line="220" w:lineRule="exact"/>
              <w:jc w:val="right"/>
              <w:rPr>
                <w:b/>
                <w:sz w:val="18"/>
                <w:szCs w:val="18"/>
                <w:lang w:val="fr-FR"/>
              </w:rPr>
            </w:pPr>
            <w:r w:rsidRPr="007431BC">
              <w:rPr>
                <w:rFonts w:eastAsia="Traditional Arabic"/>
                <w:b/>
                <w:sz w:val="18"/>
                <w:szCs w:val="18"/>
                <w:lang w:val="fr-FR"/>
              </w:rPr>
              <w:t>2</w:t>
            </w:r>
            <w:r w:rsidR="000B3F41">
              <w:rPr>
                <w:rFonts w:eastAsia="Traditional Arabic"/>
                <w:b/>
                <w:sz w:val="18"/>
                <w:szCs w:val="18"/>
                <w:lang w:val="fr-FR"/>
              </w:rPr>
              <w:t> </w:t>
            </w:r>
            <w:r w:rsidRPr="007431BC">
              <w:rPr>
                <w:rFonts w:eastAsia="Traditional Arabic"/>
                <w:b/>
                <w:sz w:val="18"/>
                <w:szCs w:val="18"/>
                <w:lang w:val="fr-FR"/>
              </w:rPr>
              <w:t>552</w:t>
            </w:r>
          </w:p>
        </w:tc>
      </w:tr>
    </w:tbl>
    <w:p w:rsidR="00A16AA2" w:rsidRPr="00A16AA2" w:rsidRDefault="0039246E" w:rsidP="0039246E">
      <w:pPr>
        <w:pStyle w:val="H23G"/>
        <w:rPr>
          <w:rFonts w:eastAsia="Traditional Arabic"/>
          <w:lang w:val="fr-FR" w:bidi="ar-YE"/>
        </w:rPr>
      </w:pPr>
      <w:bookmarkStart w:id="184" w:name="_Toc352003647"/>
      <w:bookmarkStart w:id="185" w:name="_Toc352093552"/>
      <w:r>
        <w:rPr>
          <w:rFonts w:eastAsia="Traditional Arabic"/>
          <w:lang w:val="fr-FR" w:bidi="ar-YE"/>
        </w:rPr>
        <w:tab/>
      </w:r>
      <w:r w:rsidRPr="0039246E">
        <w:rPr>
          <w:rFonts w:eastAsia="Traditional Arabic"/>
          <w:b w:val="0"/>
          <w:lang w:val="fr-FR" w:bidi="ar-YE"/>
        </w:rPr>
        <w:tab/>
      </w:r>
      <w:r w:rsidR="00A16AA2" w:rsidRPr="0039246E">
        <w:rPr>
          <w:rFonts w:eastAsia="Traditional Arabic"/>
          <w:b w:val="0"/>
          <w:lang w:val="fr-FR" w:bidi="ar-YE"/>
        </w:rPr>
        <w:t>Tableau 21</w:t>
      </w:r>
      <w:r>
        <w:rPr>
          <w:rFonts w:eastAsia="Traditional Arabic"/>
          <w:lang w:val="fr-FR" w:bidi="ar-YE"/>
        </w:rPr>
        <w:br/>
      </w:r>
      <w:r w:rsidR="00A16AA2" w:rsidRPr="00A16AA2">
        <w:rPr>
          <w:rFonts w:eastAsia="Traditional Arabic"/>
          <w:lang w:val="fr-FR" w:bidi="ar-YE"/>
        </w:rPr>
        <w:t>Nombre de bénéficiaires du programme (C.B.R.) en 2007</w:t>
      </w:r>
      <w:bookmarkEnd w:id="184"/>
      <w:bookmarkEnd w:id="185"/>
    </w:p>
    <w:tbl>
      <w:tblPr>
        <w:tblW w:w="7371" w:type="dxa"/>
        <w:jc w:val="center"/>
        <w:tblBorders>
          <w:top w:val="single" w:sz="12" w:space="0" w:color="000000"/>
          <w:bottom w:val="single" w:sz="12" w:space="0" w:color="000000"/>
        </w:tblBorders>
        <w:tblLayout w:type="fixed"/>
        <w:tblCellMar>
          <w:left w:w="0" w:type="dxa"/>
          <w:right w:w="0" w:type="dxa"/>
        </w:tblCellMar>
        <w:tblLook w:val="01E0"/>
      </w:tblPr>
      <w:tblGrid>
        <w:gridCol w:w="285"/>
        <w:gridCol w:w="3014"/>
        <w:gridCol w:w="1400"/>
        <w:gridCol w:w="1554"/>
        <w:gridCol w:w="1118"/>
      </w:tblGrid>
      <w:tr w:rsidR="00A16AA2" w:rsidRPr="002762F4">
        <w:trPr>
          <w:jc w:val="center"/>
        </w:trPr>
        <w:tc>
          <w:tcPr>
            <w:tcW w:w="285" w:type="dxa"/>
            <w:tcBorders>
              <w:top w:val="single" w:sz="6" w:space="0" w:color="000000"/>
              <w:bottom w:val="single" w:sz="12" w:space="0" w:color="000000"/>
              <w:right w:val="nil"/>
            </w:tcBorders>
            <w:shd w:val="clear" w:color="auto" w:fill="auto"/>
            <w:vAlign w:val="bottom"/>
          </w:tcPr>
          <w:p w:rsidR="00A16AA2" w:rsidRPr="002762F4" w:rsidRDefault="00A16AA2" w:rsidP="002762F4">
            <w:pPr>
              <w:keepNext/>
              <w:suppressAutoHyphens w:val="0"/>
              <w:spacing w:before="80" w:after="80" w:line="200" w:lineRule="exact"/>
              <w:rPr>
                <w:i/>
                <w:sz w:val="16"/>
                <w:szCs w:val="16"/>
                <w:lang w:val="fr-FR"/>
              </w:rPr>
            </w:pPr>
            <w:r w:rsidRPr="002762F4">
              <w:rPr>
                <w:rFonts w:eastAsia="Traditional Arabic"/>
                <w:i/>
                <w:sz w:val="16"/>
                <w:szCs w:val="16"/>
                <w:lang w:val="fr-FR"/>
              </w:rPr>
              <w:t>Nº</w:t>
            </w:r>
          </w:p>
        </w:tc>
        <w:tc>
          <w:tcPr>
            <w:tcW w:w="3014" w:type="dxa"/>
            <w:tcBorders>
              <w:top w:val="single" w:sz="6" w:space="0" w:color="000000"/>
              <w:left w:val="nil"/>
              <w:bottom w:val="single" w:sz="12" w:space="0" w:color="000000"/>
            </w:tcBorders>
            <w:shd w:val="clear" w:color="auto" w:fill="auto"/>
            <w:vAlign w:val="bottom"/>
          </w:tcPr>
          <w:p w:rsidR="00A16AA2" w:rsidRPr="002762F4" w:rsidRDefault="00A16AA2" w:rsidP="002762F4">
            <w:pPr>
              <w:keepNext/>
              <w:suppressAutoHyphens w:val="0"/>
              <w:spacing w:before="80" w:after="80" w:line="200" w:lineRule="exact"/>
              <w:rPr>
                <w:i/>
                <w:sz w:val="16"/>
                <w:szCs w:val="16"/>
                <w:lang w:val="fr-FR"/>
              </w:rPr>
            </w:pPr>
            <w:r w:rsidRPr="002762F4">
              <w:rPr>
                <w:rFonts w:eastAsia="Traditional Arabic"/>
                <w:i/>
                <w:sz w:val="16"/>
                <w:szCs w:val="16"/>
                <w:lang w:val="fr-FR"/>
              </w:rPr>
              <w:t>Gouvernorats</w:t>
            </w:r>
          </w:p>
        </w:tc>
        <w:tc>
          <w:tcPr>
            <w:tcW w:w="1400" w:type="dxa"/>
            <w:tcBorders>
              <w:top w:val="single" w:sz="6" w:space="0" w:color="000000"/>
              <w:bottom w:val="single" w:sz="12" w:space="0" w:color="000000"/>
            </w:tcBorders>
            <w:shd w:val="clear" w:color="auto" w:fill="auto"/>
            <w:vAlign w:val="bottom"/>
          </w:tcPr>
          <w:p w:rsidR="00A16AA2" w:rsidRPr="002762F4" w:rsidRDefault="00A16AA2" w:rsidP="002762F4">
            <w:pPr>
              <w:keepNext/>
              <w:suppressAutoHyphens w:val="0"/>
              <w:spacing w:before="80" w:after="80" w:line="200" w:lineRule="exact"/>
              <w:jc w:val="right"/>
              <w:rPr>
                <w:i/>
                <w:sz w:val="16"/>
                <w:szCs w:val="16"/>
                <w:lang w:val="fr-FR"/>
              </w:rPr>
            </w:pPr>
            <w:r w:rsidRPr="002762F4">
              <w:rPr>
                <w:i/>
                <w:sz w:val="16"/>
                <w:szCs w:val="16"/>
                <w:lang w:val="fr-FR"/>
              </w:rPr>
              <w:t>Hommes</w:t>
            </w:r>
          </w:p>
        </w:tc>
        <w:tc>
          <w:tcPr>
            <w:tcW w:w="1554" w:type="dxa"/>
            <w:tcBorders>
              <w:top w:val="single" w:sz="6" w:space="0" w:color="000000"/>
              <w:bottom w:val="single" w:sz="12" w:space="0" w:color="000000"/>
            </w:tcBorders>
            <w:shd w:val="clear" w:color="auto" w:fill="auto"/>
            <w:vAlign w:val="bottom"/>
          </w:tcPr>
          <w:p w:rsidR="00A16AA2" w:rsidRPr="002762F4" w:rsidRDefault="00A16AA2" w:rsidP="002762F4">
            <w:pPr>
              <w:keepNext/>
              <w:suppressAutoHyphens w:val="0"/>
              <w:spacing w:before="80" w:after="80" w:line="200" w:lineRule="exact"/>
              <w:jc w:val="right"/>
              <w:rPr>
                <w:i/>
                <w:sz w:val="16"/>
                <w:szCs w:val="16"/>
                <w:lang w:val="fr-FR"/>
              </w:rPr>
            </w:pPr>
            <w:r w:rsidRPr="002762F4">
              <w:rPr>
                <w:i/>
                <w:sz w:val="16"/>
                <w:szCs w:val="16"/>
                <w:lang w:val="fr-FR"/>
              </w:rPr>
              <w:t>Femmes</w:t>
            </w:r>
          </w:p>
        </w:tc>
        <w:tc>
          <w:tcPr>
            <w:tcW w:w="1118" w:type="dxa"/>
            <w:tcBorders>
              <w:top w:val="single" w:sz="6" w:space="0" w:color="000000"/>
              <w:bottom w:val="single" w:sz="12" w:space="0" w:color="000000"/>
            </w:tcBorders>
            <w:shd w:val="clear" w:color="auto" w:fill="auto"/>
            <w:vAlign w:val="bottom"/>
          </w:tcPr>
          <w:p w:rsidR="00A16AA2" w:rsidRPr="002762F4" w:rsidRDefault="00A16AA2" w:rsidP="002762F4">
            <w:pPr>
              <w:keepNext/>
              <w:suppressAutoHyphens w:val="0"/>
              <w:spacing w:before="80" w:after="80" w:line="200" w:lineRule="exact"/>
              <w:jc w:val="right"/>
              <w:rPr>
                <w:i/>
                <w:sz w:val="16"/>
                <w:szCs w:val="16"/>
                <w:lang w:val="fr-FR"/>
              </w:rPr>
            </w:pPr>
            <w:r w:rsidRPr="002762F4">
              <w:rPr>
                <w:rFonts w:eastAsia="Traditional Arabic"/>
                <w:i/>
                <w:sz w:val="16"/>
                <w:szCs w:val="16"/>
                <w:lang w:val="fr-FR"/>
              </w:rPr>
              <w:t>Total</w:t>
            </w:r>
          </w:p>
        </w:tc>
      </w:tr>
      <w:tr w:rsidR="00A16AA2" w:rsidRPr="0039246E">
        <w:trPr>
          <w:jc w:val="center"/>
        </w:trPr>
        <w:tc>
          <w:tcPr>
            <w:tcW w:w="285" w:type="dxa"/>
            <w:tcBorders>
              <w:top w:val="single" w:sz="12" w:space="0" w:color="000000"/>
              <w:right w:val="nil"/>
            </w:tcBorders>
            <w:shd w:val="clear" w:color="auto" w:fill="auto"/>
            <w:vAlign w:val="bottom"/>
          </w:tcPr>
          <w:p w:rsidR="00A16AA2" w:rsidRPr="0039246E" w:rsidRDefault="00A16AA2" w:rsidP="002762F4">
            <w:pPr>
              <w:keepNext/>
              <w:suppressAutoHyphens w:val="0"/>
              <w:spacing w:before="40" w:after="40" w:line="220" w:lineRule="exact"/>
              <w:rPr>
                <w:sz w:val="18"/>
                <w:szCs w:val="18"/>
                <w:lang w:val="fr-FR"/>
              </w:rPr>
            </w:pPr>
            <w:r w:rsidRPr="0039246E">
              <w:rPr>
                <w:rFonts w:eastAsia="Traditional Arabic"/>
                <w:sz w:val="18"/>
                <w:szCs w:val="18"/>
                <w:lang w:val="fr-FR"/>
              </w:rPr>
              <w:t>1</w:t>
            </w:r>
          </w:p>
        </w:tc>
        <w:tc>
          <w:tcPr>
            <w:tcW w:w="3014" w:type="dxa"/>
            <w:tcBorders>
              <w:top w:val="single" w:sz="12" w:space="0" w:color="000000"/>
              <w:left w:val="nil"/>
            </w:tcBorders>
            <w:shd w:val="clear" w:color="auto" w:fill="auto"/>
            <w:vAlign w:val="bottom"/>
          </w:tcPr>
          <w:p w:rsidR="00A16AA2" w:rsidRPr="0039246E" w:rsidRDefault="00A16AA2" w:rsidP="002762F4">
            <w:pPr>
              <w:keepNext/>
              <w:suppressAutoHyphens w:val="0"/>
              <w:spacing w:before="40" w:after="40" w:line="220" w:lineRule="exact"/>
              <w:rPr>
                <w:sz w:val="18"/>
                <w:szCs w:val="18"/>
                <w:lang w:val="fr-FR"/>
              </w:rPr>
            </w:pPr>
            <w:r w:rsidRPr="0039246E">
              <w:rPr>
                <w:rFonts w:eastAsia="Traditional Arabic"/>
                <w:sz w:val="18"/>
                <w:szCs w:val="18"/>
                <w:lang w:val="fr-FR"/>
              </w:rPr>
              <w:t>Aden</w:t>
            </w:r>
          </w:p>
        </w:tc>
        <w:tc>
          <w:tcPr>
            <w:tcW w:w="1400" w:type="dxa"/>
            <w:tcBorders>
              <w:top w:val="single" w:sz="12" w:space="0" w:color="000000"/>
            </w:tcBorders>
            <w:shd w:val="clear" w:color="auto" w:fill="auto"/>
            <w:vAlign w:val="bottom"/>
          </w:tcPr>
          <w:p w:rsidR="00A16AA2" w:rsidRPr="0039246E" w:rsidRDefault="00A16AA2" w:rsidP="002762F4">
            <w:pPr>
              <w:keepNext/>
              <w:tabs>
                <w:tab w:val="center" w:pos="1512"/>
                <w:tab w:val="left" w:pos="2184"/>
              </w:tabs>
              <w:suppressAutoHyphens w:val="0"/>
              <w:spacing w:before="40" w:after="40" w:line="220" w:lineRule="exact"/>
              <w:jc w:val="right"/>
              <w:rPr>
                <w:sz w:val="18"/>
                <w:szCs w:val="18"/>
                <w:lang w:val="fr-FR"/>
              </w:rPr>
            </w:pPr>
            <w:r w:rsidRPr="0039246E">
              <w:rPr>
                <w:rFonts w:eastAsia="Traditional Arabic"/>
                <w:sz w:val="18"/>
                <w:szCs w:val="18"/>
                <w:lang w:val="fr-FR"/>
              </w:rPr>
              <w:t>70</w:t>
            </w:r>
          </w:p>
        </w:tc>
        <w:tc>
          <w:tcPr>
            <w:tcW w:w="1554" w:type="dxa"/>
            <w:tcBorders>
              <w:top w:val="single" w:sz="12" w:space="0" w:color="000000"/>
            </w:tcBorders>
            <w:shd w:val="clear" w:color="auto" w:fill="auto"/>
            <w:vAlign w:val="bottom"/>
          </w:tcPr>
          <w:p w:rsidR="00A16AA2" w:rsidRPr="0039246E" w:rsidRDefault="00A16AA2" w:rsidP="002762F4">
            <w:pPr>
              <w:keepNext/>
              <w:suppressAutoHyphens w:val="0"/>
              <w:spacing w:before="40" w:after="40" w:line="220" w:lineRule="exact"/>
              <w:jc w:val="right"/>
              <w:rPr>
                <w:sz w:val="18"/>
                <w:szCs w:val="18"/>
                <w:lang w:val="fr-FR"/>
              </w:rPr>
            </w:pPr>
            <w:r w:rsidRPr="0039246E">
              <w:rPr>
                <w:rFonts w:eastAsia="Traditional Arabic"/>
                <w:sz w:val="18"/>
                <w:szCs w:val="18"/>
                <w:lang w:val="fr-FR"/>
              </w:rPr>
              <w:t>80</w:t>
            </w:r>
          </w:p>
        </w:tc>
        <w:tc>
          <w:tcPr>
            <w:tcW w:w="1118" w:type="dxa"/>
            <w:tcBorders>
              <w:top w:val="single" w:sz="12" w:space="0" w:color="000000"/>
            </w:tcBorders>
            <w:shd w:val="clear" w:color="auto" w:fill="auto"/>
            <w:vAlign w:val="bottom"/>
          </w:tcPr>
          <w:p w:rsidR="00A16AA2" w:rsidRPr="0039246E" w:rsidRDefault="00A16AA2" w:rsidP="002762F4">
            <w:pPr>
              <w:keepNext/>
              <w:suppressAutoHyphens w:val="0"/>
              <w:spacing w:before="40" w:after="40" w:line="220" w:lineRule="exact"/>
              <w:jc w:val="right"/>
              <w:rPr>
                <w:sz w:val="18"/>
                <w:szCs w:val="18"/>
                <w:lang w:val="fr-FR"/>
              </w:rPr>
            </w:pPr>
            <w:r w:rsidRPr="0039246E">
              <w:rPr>
                <w:rFonts w:eastAsia="Traditional Arabic"/>
                <w:sz w:val="18"/>
                <w:szCs w:val="18"/>
                <w:lang w:val="fr-FR"/>
              </w:rPr>
              <w:t>150</w:t>
            </w:r>
          </w:p>
        </w:tc>
      </w:tr>
      <w:tr w:rsidR="00A16AA2" w:rsidRPr="0039246E">
        <w:trPr>
          <w:jc w:val="center"/>
        </w:trPr>
        <w:tc>
          <w:tcPr>
            <w:tcW w:w="285" w:type="dxa"/>
            <w:tcBorders>
              <w:right w:val="nil"/>
            </w:tcBorders>
            <w:shd w:val="clear" w:color="auto" w:fill="auto"/>
            <w:vAlign w:val="bottom"/>
          </w:tcPr>
          <w:p w:rsidR="00A16AA2" w:rsidRPr="0039246E" w:rsidRDefault="00A16AA2" w:rsidP="002762F4">
            <w:pPr>
              <w:keepNext/>
              <w:suppressAutoHyphens w:val="0"/>
              <w:spacing w:before="40" w:after="40" w:line="220" w:lineRule="exact"/>
              <w:rPr>
                <w:sz w:val="18"/>
                <w:szCs w:val="18"/>
                <w:lang w:val="fr-FR"/>
              </w:rPr>
            </w:pPr>
            <w:r w:rsidRPr="0039246E">
              <w:rPr>
                <w:rFonts w:eastAsia="Traditional Arabic"/>
                <w:sz w:val="18"/>
                <w:szCs w:val="18"/>
                <w:lang w:val="fr-FR"/>
              </w:rPr>
              <w:t>2</w:t>
            </w:r>
          </w:p>
        </w:tc>
        <w:tc>
          <w:tcPr>
            <w:tcW w:w="3014" w:type="dxa"/>
            <w:tcBorders>
              <w:left w:val="nil"/>
            </w:tcBorders>
            <w:shd w:val="clear" w:color="auto" w:fill="auto"/>
            <w:vAlign w:val="bottom"/>
          </w:tcPr>
          <w:p w:rsidR="00A16AA2" w:rsidRPr="0039246E" w:rsidRDefault="00A16AA2" w:rsidP="002762F4">
            <w:pPr>
              <w:keepNext/>
              <w:suppressAutoHyphens w:val="0"/>
              <w:spacing w:before="40" w:after="40" w:line="220" w:lineRule="exact"/>
              <w:rPr>
                <w:sz w:val="18"/>
                <w:szCs w:val="18"/>
                <w:lang w:val="fr-FR"/>
              </w:rPr>
            </w:pPr>
            <w:r w:rsidRPr="0039246E">
              <w:rPr>
                <w:rFonts w:eastAsia="Traditional Arabic"/>
                <w:sz w:val="18"/>
                <w:szCs w:val="18"/>
                <w:lang w:val="fr-FR"/>
              </w:rPr>
              <w:t>Taiz</w:t>
            </w:r>
          </w:p>
        </w:tc>
        <w:tc>
          <w:tcPr>
            <w:tcW w:w="1400" w:type="dxa"/>
            <w:shd w:val="clear" w:color="auto" w:fill="auto"/>
            <w:vAlign w:val="bottom"/>
          </w:tcPr>
          <w:p w:rsidR="00A16AA2" w:rsidRPr="0039246E" w:rsidRDefault="00A16AA2" w:rsidP="002762F4">
            <w:pPr>
              <w:keepNext/>
              <w:suppressAutoHyphens w:val="0"/>
              <w:spacing w:before="40" w:after="40" w:line="220" w:lineRule="exact"/>
              <w:jc w:val="right"/>
              <w:rPr>
                <w:sz w:val="18"/>
                <w:szCs w:val="18"/>
                <w:lang w:val="fr-FR"/>
              </w:rPr>
            </w:pPr>
            <w:r w:rsidRPr="0039246E">
              <w:rPr>
                <w:rFonts w:eastAsia="Traditional Arabic"/>
                <w:sz w:val="18"/>
                <w:szCs w:val="18"/>
                <w:lang w:val="fr-FR"/>
              </w:rPr>
              <w:t>319</w:t>
            </w:r>
          </w:p>
        </w:tc>
        <w:tc>
          <w:tcPr>
            <w:tcW w:w="1554" w:type="dxa"/>
            <w:shd w:val="clear" w:color="auto" w:fill="auto"/>
            <w:vAlign w:val="bottom"/>
          </w:tcPr>
          <w:p w:rsidR="00A16AA2" w:rsidRPr="0039246E" w:rsidRDefault="00A16AA2" w:rsidP="002762F4">
            <w:pPr>
              <w:keepNext/>
              <w:suppressAutoHyphens w:val="0"/>
              <w:spacing w:before="40" w:after="40" w:line="220" w:lineRule="exact"/>
              <w:jc w:val="right"/>
              <w:rPr>
                <w:sz w:val="18"/>
                <w:szCs w:val="18"/>
                <w:lang w:val="fr-FR"/>
              </w:rPr>
            </w:pPr>
            <w:r w:rsidRPr="0039246E">
              <w:rPr>
                <w:rFonts w:eastAsia="Traditional Arabic"/>
                <w:sz w:val="18"/>
                <w:szCs w:val="18"/>
                <w:lang w:val="fr-FR"/>
              </w:rPr>
              <w:t>187</w:t>
            </w:r>
          </w:p>
        </w:tc>
        <w:tc>
          <w:tcPr>
            <w:tcW w:w="1118" w:type="dxa"/>
            <w:shd w:val="clear" w:color="auto" w:fill="auto"/>
            <w:vAlign w:val="bottom"/>
          </w:tcPr>
          <w:p w:rsidR="00A16AA2" w:rsidRPr="0039246E" w:rsidRDefault="00A16AA2" w:rsidP="002762F4">
            <w:pPr>
              <w:keepNext/>
              <w:suppressAutoHyphens w:val="0"/>
              <w:spacing w:before="40" w:after="40" w:line="220" w:lineRule="exact"/>
              <w:jc w:val="right"/>
              <w:rPr>
                <w:sz w:val="18"/>
                <w:szCs w:val="18"/>
                <w:lang w:val="fr-FR"/>
              </w:rPr>
            </w:pPr>
            <w:r w:rsidRPr="0039246E">
              <w:rPr>
                <w:rFonts w:eastAsia="Traditional Arabic"/>
                <w:sz w:val="18"/>
                <w:szCs w:val="18"/>
                <w:lang w:val="fr-FR"/>
              </w:rPr>
              <w:t>506</w:t>
            </w:r>
          </w:p>
        </w:tc>
      </w:tr>
      <w:tr w:rsidR="00A16AA2" w:rsidRPr="0039246E">
        <w:trPr>
          <w:jc w:val="center"/>
        </w:trPr>
        <w:tc>
          <w:tcPr>
            <w:tcW w:w="285" w:type="dxa"/>
            <w:tcBorders>
              <w:right w:val="nil"/>
            </w:tcBorders>
            <w:shd w:val="clear" w:color="auto" w:fill="auto"/>
            <w:vAlign w:val="bottom"/>
          </w:tcPr>
          <w:p w:rsidR="00A16AA2" w:rsidRPr="0039246E" w:rsidRDefault="00A16AA2" w:rsidP="002762F4">
            <w:pPr>
              <w:keepNext/>
              <w:suppressAutoHyphens w:val="0"/>
              <w:spacing w:before="40" w:after="40" w:line="220" w:lineRule="exact"/>
              <w:rPr>
                <w:sz w:val="18"/>
                <w:szCs w:val="18"/>
                <w:lang w:val="fr-FR"/>
              </w:rPr>
            </w:pPr>
            <w:r w:rsidRPr="0039246E">
              <w:rPr>
                <w:rFonts w:eastAsia="Traditional Arabic"/>
                <w:sz w:val="18"/>
                <w:szCs w:val="18"/>
                <w:lang w:val="fr-FR"/>
              </w:rPr>
              <w:t>3</w:t>
            </w:r>
          </w:p>
        </w:tc>
        <w:tc>
          <w:tcPr>
            <w:tcW w:w="3014" w:type="dxa"/>
            <w:tcBorders>
              <w:left w:val="nil"/>
            </w:tcBorders>
            <w:shd w:val="clear" w:color="auto" w:fill="auto"/>
            <w:vAlign w:val="bottom"/>
          </w:tcPr>
          <w:p w:rsidR="00A16AA2" w:rsidRPr="0039246E" w:rsidRDefault="00A16AA2" w:rsidP="002762F4">
            <w:pPr>
              <w:keepNext/>
              <w:suppressAutoHyphens w:val="0"/>
              <w:spacing w:before="40" w:after="40" w:line="220" w:lineRule="exact"/>
              <w:rPr>
                <w:sz w:val="18"/>
                <w:szCs w:val="18"/>
                <w:lang w:val="fr-FR"/>
              </w:rPr>
            </w:pPr>
            <w:r w:rsidRPr="0039246E">
              <w:rPr>
                <w:rFonts w:eastAsia="Traditional Arabic"/>
                <w:sz w:val="18"/>
                <w:szCs w:val="18"/>
                <w:lang w:val="fr-FR"/>
              </w:rPr>
              <w:t>Abyan</w:t>
            </w:r>
          </w:p>
        </w:tc>
        <w:tc>
          <w:tcPr>
            <w:tcW w:w="1400" w:type="dxa"/>
            <w:shd w:val="clear" w:color="auto" w:fill="auto"/>
            <w:vAlign w:val="bottom"/>
          </w:tcPr>
          <w:p w:rsidR="00A16AA2" w:rsidRPr="0039246E" w:rsidRDefault="00A16AA2" w:rsidP="002762F4">
            <w:pPr>
              <w:keepNext/>
              <w:suppressAutoHyphens w:val="0"/>
              <w:spacing w:before="40" w:after="40" w:line="220" w:lineRule="exact"/>
              <w:jc w:val="right"/>
              <w:rPr>
                <w:sz w:val="18"/>
                <w:szCs w:val="18"/>
                <w:lang w:val="fr-FR"/>
              </w:rPr>
            </w:pPr>
            <w:r w:rsidRPr="0039246E">
              <w:rPr>
                <w:rFonts w:eastAsia="Traditional Arabic"/>
                <w:sz w:val="18"/>
                <w:szCs w:val="18"/>
                <w:lang w:val="fr-FR"/>
              </w:rPr>
              <w:t>65</w:t>
            </w:r>
          </w:p>
        </w:tc>
        <w:tc>
          <w:tcPr>
            <w:tcW w:w="1554" w:type="dxa"/>
            <w:shd w:val="clear" w:color="auto" w:fill="auto"/>
            <w:vAlign w:val="bottom"/>
          </w:tcPr>
          <w:p w:rsidR="00A16AA2" w:rsidRPr="0039246E" w:rsidRDefault="00A16AA2" w:rsidP="002762F4">
            <w:pPr>
              <w:keepNext/>
              <w:suppressAutoHyphens w:val="0"/>
              <w:spacing w:before="40" w:after="40" w:line="220" w:lineRule="exact"/>
              <w:jc w:val="right"/>
              <w:rPr>
                <w:sz w:val="18"/>
                <w:szCs w:val="18"/>
                <w:lang w:val="fr-FR"/>
              </w:rPr>
            </w:pPr>
            <w:r w:rsidRPr="0039246E">
              <w:rPr>
                <w:rFonts w:eastAsia="Traditional Arabic"/>
                <w:sz w:val="18"/>
                <w:szCs w:val="18"/>
                <w:lang w:val="fr-FR"/>
              </w:rPr>
              <w:t>53</w:t>
            </w:r>
          </w:p>
        </w:tc>
        <w:tc>
          <w:tcPr>
            <w:tcW w:w="1118" w:type="dxa"/>
            <w:shd w:val="clear" w:color="auto" w:fill="auto"/>
            <w:vAlign w:val="bottom"/>
          </w:tcPr>
          <w:p w:rsidR="00A16AA2" w:rsidRPr="0039246E" w:rsidRDefault="00A16AA2" w:rsidP="002762F4">
            <w:pPr>
              <w:keepNext/>
              <w:suppressAutoHyphens w:val="0"/>
              <w:spacing w:before="40" w:after="40" w:line="220" w:lineRule="exact"/>
              <w:jc w:val="right"/>
              <w:rPr>
                <w:sz w:val="18"/>
                <w:szCs w:val="18"/>
                <w:lang w:val="fr-FR"/>
              </w:rPr>
            </w:pPr>
            <w:r w:rsidRPr="0039246E">
              <w:rPr>
                <w:rFonts w:eastAsia="Traditional Arabic"/>
                <w:sz w:val="18"/>
                <w:szCs w:val="18"/>
                <w:lang w:val="fr-FR"/>
              </w:rPr>
              <w:t>118</w:t>
            </w:r>
          </w:p>
        </w:tc>
      </w:tr>
      <w:tr w:rsidR="00A16AA2" w:rsidRPr="0039246E">
        <w:trPr>
          <w:jc w:val="center"/>
        </w:trPr>
        <w:tc>
          <w:tcPr>
            <w:tcW w:w="285" w:type="dxa"/>
            <w:tcBorders>
              <w:right w:val="nil"/>
            </w:tcBorders>
            <w:shd w:val="clear" w:color="auto" w:fill="auto"/>
            <w:vAlign w:val="bottom"/>
          </w:tcPr>
          <w:p w:rsidR="00A16AA2" w:rsidRPr="0039246E" w:rsidRDefault="00A16AA2" w:rsidP="002762F4">
            <w:pPr>
              <w:keepNext/>
              <w:suppressAutoHyphens w:val="0"/>
              <w:spacing w:before="40" w:after="40" w:line="220" w:lineRule="exact"/>
              <w:rPr>
                <w:sz w:val="18"/>
                <w:szCs w:val="18"/>
                <w:lang w:val="fr-FR"/>
              </w:rPr>
            </w:pPr>
            <w:r w:rsidRPr="0039246E">
              <w:rPr>
                <w:rFonts w:eastAsia="Traditional Arabic"/>
                <w:sz w:val="18"/>
                <w:szCs w:val="18"/>
                <w:lang w:val="fr-FR"/>
              </w:rPr>
              <w:t>4</w:t>
            </w:r>
          </w:p>
        </w:tc>
        <w:tc>
          <w:tcPr>
            <w:tcW w:w="3014" w:type="dxa"/>
            <w:tcBorders>
              <w:left w:val="nil"/>
            </w:tcBorders>
            <w:shd w:val="clear" w:color="auto" w:fill="auto"/>
            <w:vAlign w:val="bottom"/>
          </w:tcPr>
          <w:p w:rsidR="00A16AA2" w:rsidRPr="0039246E" w:rsidRDefault="00A16AA2" w:rsidP="002762F4">
            <w:pPr>
              <w:keepNext/>
              <w:suppressAutoHyphens w:val="0"/>
              <w:spacing w:before="40" w:after="40" w:line="220" w:lineRule="exact"/>
              <w:rPr>
                <w:sz w:val="18"/>
                <w:szCs w:val="18"/>
                <w:lang w:val="fr-FR"/>
              </w:rPr>
            </w:pPr>
            <w:r w:rsidRPr="0039246E">
              <w:rPr>
                <w:rFonts w:eastAsia="Traditional Arabic"/>
                <w:sz w:val="18"/>
                <w:szCs w:val="18"/>
                <w:lang w:val="fr-FR"/>
              </w:rPr>
              <w:t>Ibb</w:t>
            </w:r>
          </w:p>
        </w:tc>
        <w:tc>
          <w:tcPr>
            <w:tcW w:w="1400" w:type="dxa"/>
            <w:shd w:val="clear" w:color="auto" w:fill="auto"/>
            <w:vAlign w:val="bottom"/>
          </w:tcPr>
          <w:p w:rsidR="00A16AA2" w:rsidRPr="0039246E" w:rsidRDefault="00A16AA2" w:rsidP="002762F4">
            <w:pPr>
              <w:keepNext/>
              <w:suppressAutoHyphens w:val="0"/>
              <w:spacing w:before="40" w:after="40" w:line="220" w:lineRule="exact"/>
              <w:jc w:val="right"/>
              <w:rPr>
                <w:sz w:val="18"/>
                <w:szCs w:val="18"/>
                <w:lang w:val="fr-FR"/>
              </w:rPr>
            </w:pPr>
            <w:r w:rsidRPr="0039246E">
              <w:rPr>
                <w:rFonts w:eastAsia="Traditional Arabic"/>
                <w:sz w:val="18"/>
                <w:szCs w:val="18"/>
                <w:lang w:val="fr-FR"/>
              </w:rPr>
              <w:t>375</w:t>
            </w:r>
          </w:p>
        </w:tc>
        <w:tc>
          <w:tcPr>
            <w:tcW w:w="1554" w:type="dxa"/>
            <w:shd w:val="clear" w:color="auto" w:fill="auto"/>
            <w:vAlign w:val="bottom"/>
          </w:tcPr>
          <w:p w:rsidR="00A16AA2" w:rsidRPr="0039246E" w:rsidRDefault="00A16AA2" w:rsidP="002762F4">
            <w:pPr>
              <w:keepNext/>
              <w:suppressAutoHyphens w:val="0"/>
              <w:spacing w:before="40" w:after="40" w:line="220" w:lineRule="exact"/>
              <w:jc w:val="right"/>
              <w:rPr>
                <w:sz w:val="18"/>
                <w:szCs w:val="18"/>
                <w:lang w:val="fr-FR"/>
              </w:rPr>
            </w:pPr>
            <w:r w:rsidRPr="0039246E">
              <w:rPr>
                <w:rFonts w:eastAsia="Traditional Arabic"/>
                <w:sz w:val="18"/>
                <w:szCs w:val="18"/>
                <w:lang w:val="fr-FR"/>
              </w:rPr>
              <w:t>270</w:t>
            </w:r>
          </w:p>
        </w:tc>
        <w:tc>
          <w:tcPr>
            <w:tcW w:w="1118" w:type="dxa"/>
            <w:shd w:val="clear" w:color="auto" w:fill="auto"/>
            <w:vAlign w:val="bottom"/>
          </w:tcPr>
          <w:p w:rsidR="00A16AA2" w:rsidRPr="0039246E" w:rsidRDefault="00A16AA2" w:rsidP="002762F4">
            <w:pPr>
              <w:keepNext/>
              <w:suppressAutoHyphens w:val="0"/>
              <w:spacing w:before="40" w:after="40" w:line="220" w:lineRule="exact"/>
              <w:jc w:val="right"/>
              <w:rPr>
                <w:sz w:val="18"/>
                <w:szCs w:val="18"/>
                <w:lang w:val="fr-FR"/>
              </w:rPr>
            </w:pPr>
            <w:r w:rsidRPr="0039246E">
              <w:rPr>
                <w:rFonts w:eastAsia="Traditional Arabic"/>
                <w:sz w:val="18"/>
                <w:szCs w:val="18"/>
                <w:lang w:val="fr-FR"/>
              </w:rPr>
              <w:t>646</w:t>
            </w:r>
          </w:p>
        </w:tc>
      </w:tr>
      <w:tr w:rsidR="00A16AA2" w:rsidRPr="0039246E">
        <w:trPr>
          <w:jc w:val="center"/>
        </w:trPr>
        <w:tc>
          <w:tcPr>
            <w:tcW w:w="285" w:type="dxa"/>
            <w:tcBorders>
              <w:right w:val="nil"/>
            </w:tcBorders>
            <w:shd w:val="clear" w:color="auto" w:fill="auto"/>
            <w:vAlign w:val="bottom"/>
          </w:tcPr>
          <w:p w:rsidR="00A16AA2" w:rsidRPr="0039246E" w:rsidRDefault="00A16AA2" w:rsidP="002762F4">
            <w:pPr>
              <w:suppressAutoHyphens w:val="0"/>
              <w:spacing w:before="40" w:after="40" w:line="220" w:lineRule="exact"/>
              <w:rPr>
                <w:sz w:val="18"/>
                <w:szCs w:val="18"/>
                <w:lang w:val="fr-FR"/>
              </w:rPr>
            </w:pPr>
            <w:r w:rsidRPr="0039246E">
              <w:rPr>
                <w:rFonts w:eastAsia="Traditional Arabic"/>
                <w:sz w:val="18"/>
                <w:szCs w:val="18"/>
                <w:lang w:val="fr-FR"/>
              </w:rPr>
              <w:t>5</w:t>
            </w:r>
          </w:p>
        </w:tc>
        <w:tc>
          <w:tcPr>
            <w:tcW w:w="3014" w:type="dxa"/>
            <w:tcBorders>
              <w:left w:val="nil"/>
            </w:tcBorders>
            <w:shd w:val="clear" w:color="auto" w:fill="auto"/>
            <w:vAlign w:val="bottom"/>
          </w:tcPr>
          <w:p w:rsidR="00A16AA2" w:rsidRPr="0039246E" w:rsidRDefault="00A16AA2" w:rsidP="002762F4">
            <w:pPr>
              <w:suppressAutoHyphens w:val="0"/>
              <w:spacing w:before="40" w:after="40" w:line="220" w:lineRule="exact"/>
              <w:rPr>
                <w:sz w:val="18"/>
                <w:szCs w:val="18"/>
                <w:lang w:val="fr-FR"/>
              </w:rPr>
            </w:pPr>
            <w:r w:rsidRPr="0039246E">
              <w:rPr>
                <w:rFonts w:eastAsia="Traditional Arabic"/>
                <w:sz w:val="18"/>
                <w:szCs w:val="18"/>
                <w:lang w:val="fr-FR"/>
              </w:rPr>
              <w:t>Houdeida</w:t>
            </w:r>
          </w:p>
        </w:tc>
        <w:tc>
          <w:tcPr>
            <w:tcW w:w="1400" w:type="dxa"/>
            <w:shd w:val="clear" w:color="auto" w:fill="auto"/>
            <w:vAlign w:val="bottom"/>
          </w:tcPr>
          <w:p w:rsidR="00A16AA2" w:rsidRPr="0039246E" w:rsidRDefault="00A16AA2" w:rsidP="002762F4">
            <w:pPr>
              <w:suppressAutoHyphens w:val="0"/>
              <w:spacing w:before="40" w:after="40" w:line="220" w:lineRule="exact"/>
              <w:jc w:val="right"/>
              <w:rPr>
                <w:sz w:val="18"/>
                <w:szCs w:val="18"/>
                <w:lang w:val="fr-FR"/>
              </w:rPr>
            </w:pPr>
            <w:r w:rsidRPr="0039246E">
              <w:rPr>
                <w:rFonts w:eastAsia="Traditional Arabic"/>
                <w:sz w:val="18"/>
                <w:szCs w:val="18"/>
                <w:lang w:val="fr-FR"/>
              </w:rPr>
              <w:t>109</w:t>
            </w:r>
          </w:p>
        </w:tc>
        <w:tc>
          <w:tcPr>
            <w:tcW w:w="1554" w:type="dxa"/>
            <w:shd w:val="clear" w:color="auto" w:fill="auto"/>
            <w:vAlign w:val="bottom"/>
          </w:tcPr>
          <w:p w:rsidR="00A16AA2" w:rsidRPr="0039246E" w:rsidRDefault="00A16AA2" w:rsidP="002762F4">
            <w:pPr>
              <w:suppressAutoHyphens w:val="0"/>
              <w:spacing w:before="40" w:after="40" w:line="220" w:lineRule="exact"/>
              <w:jc w:val="right"/>
              <w:rPr>
                <w:sz w:val="18"/>
                <w:szCs w:val="18"/>
                <w:lang w:val="fr-FR"/>
              </w:rPr>
            </w:pPr>
            <w:r w:rsidRPr="0039246E">
              <w:rPr>
                <w:rFonts w:eastAsia="Traditional Arabic"/>
                <w:sz w:val="18"/>
                <w:szCs w:val="18"/>
                <w:lang w:val="fr-FR"/>
              </w:rPr>
              <w:t>69</w:t>
            </w:r>
          </w:p>
        </w:tc>
        <w:tc>
          <w:tcPr>
            <w:tcW w:w="1118" w:type="dxa"/>
            <w:shd w:val="clear" w:color="auto" w:fill="auto"/>
            <w:vAlign w:val="bottom"/>
          </w:tcPr>
          <w:p w:rsidR="00A16AA2" w:rsidRPr="0039246E" w:rsidRDefault="00A16AA2" w:rsidP="002762F4">
            <w:pPr>
              <w:suppressAutoHyphens w:val="0"/>
              <w:spacing w:before="40" w:after="40" w:line="220" w:lineRule="exact"/>
              <w:jc w:val="right"/>
              <w:rPr>
                <w:sz w:val="18"/>
                <w:szCs w:val="18"/>
                <w:lang w:val="fr-FR"/>
              </w:rPr>
            </w:pPr>
            <w:r w:rsidRPr="0039246E">
              <w:rPr>
                <w:rFonts w:eastAsia="Traditional Arabic"/>
                <w:sz w:val="18"/>
                <w:szCs w:val="18"/>
                <w:lang w:val="fr-FR"/>
              </w:rPr>
              <w:t>178</w:t>
            </w:r>
          </w:p>
        </w:tc>
      </w:tr>
      <w:tr w:rsidR="00A16AA2" w:rsidRPr="0039246E">
        <w:trPr>
          <w:jc w:val="center"/>
        </w:trPr>
        <w:tc>
          <w:tcPr>
            <w:tcW w:w="285" w:type="dxa"/>
            <w:tcBorders>
              <w:bottom w:val="single" w:sz="6" w:space="0" w:color="000000"/>
              <w:right w:val="nil"/>
            </w:tcBorders>
            <w:shd w:val="clear" w:color="auto" w:fill="auto"/>
            <w:vAlign w:val="bottom"/>
          </w:tcPr>
          <w:p w:rsidR="00A16AA2" w:rsidRPr="0039246E" w:rsidRDefault="00A16AA2" w:rsidP="002762F4">
            <w:pPr>
              <w:suppressAutoHyphens w:val="0"/>
              <w:spacing w:before="40" w:after="40" w:line="220" w:lineRule="exact"/>
              <w:rPr>
                <w:sz w:val="18"/>
                <w:szCs w:val="18"/>
                <w:lang w:val="fr-FR"/>
              </w:rPr>
            </w:pPr>
            <w:r w:rsidRPr="0039246E">
              <w:rPr>
                <w:rFonts w:eastAsia="Traditional Arabic"/>
                <w:sz w:val="18"/>
                <w:szCs w:val="18"/>
                <w:lang w:val="fr-FR"/>
              </w:rPr>
              <w:t>6</w:t>
            </w:r>
          </w:p>
        </w:tc>
        <w:tc>
          <w:tcPr>
            <w:tcW w:w="3014" w:type="dxa"/>
            <w:tcBorders>
              <w:left w:val="nil"/>
              <w:bottom w:val="single" w:sz="6" w:space="0" w:color="000000"/>
            </w:tcBorders>
            <w:shd w:val="clear" w:color="auto" w:fill="auto"/>
            <w:vAlign w:val="bottom"/>
          </w:tcPr>
          <w:p w:rsidR="00A16AA2" w:rsidRPr="0039246E" w:rsidRDefault="00A16AA2" w:rsidP="002762F4">
            <w:pPr>
              <w:suppressAutoHyphens w:val="0"/>
              <w:spacing w:before="40" w:after="40" w:line="220" w:lineRule="exact"/>
              <w:rPr>
                <w:sz w:val="18"/>
                <w:szCs w:val="18"/>
                <w:lang w:val="fr-FR"/>
              </w:rPr>
            </w:pPr>
            <w:r w:rsidRPr="0039246E">
              <w:rPr>
                <w:rFonts w:eastAsia="Traditional Arabic"/>
                <w:sz w:val="18"/>
                <w:szCs w:val="18"/>
                <w:lang w:val="fr-FR"/>
              </w:rPr>
              <w:t>Lahij</w:t>
            </w:r>
          </w:p>
        </w:tc>
        <w:tc>
          <w:tcPr>
            <w:tcW w:w="1400" w:type="dxa"/>
            <w:shd w:val="clear" w:color="auto" w:fill="auto"/>
            <w:vAlign w:val="bottom"/>
          </w:tcPr>
          <w:p w:rsidR="00A16AA2" w:rsidRPr="0039246E" w:rsidRDefault="00A16AA2" w:rsidP="002762F4">
            <w:pPr>
              <w:suppressAutoHyphens w:val="0"/>
              <w:spacing w:before="40" w:after="40" w:line="220" w:lineRule="exact"/>
              <w:jc w:val="right"/>
              <w:rPr>
                <w:sz w:val="18"/>
                <w:szCs w:val="18"/>
                <w:lang w:val="fr-FR"/>
              </w:rPr>
            </w:pPr>
            <w:r w:rsidRPr="0039246E">
              <w:rPr>
                <w:rFonts w:eastAsia="Traditional Arabic"/>
                <w:sz w:val="18"/>
                <w:szCs w:val="18"/>
                <w:lang w:val="fr-FR"/>
              </w:rPr>
              <w:t>627</w:t>
            </w:r>
          </w:p>
        </w:tc>
        <w:tc>
          <w:tcPr>
            <w:tcW w:w="1554" w:type="dxa"/>
            <w:shd w:val="clear" w:color="auto" w:fill="auto"/>
            <w:vAlign w:val="bottom"/>
          </w:tcPr>
          <w:p w:rsidR="00A16AA2" w:rsidRPr="0039246E" w:rsidRDefault="00A16AA2" w:rsidP="002762F4">
            <w:pPr>
              <w:suppressAutoHyphens w:val="0"/>
              <w:spacing w:before="40" w:after="40" w:line="220" w:lineRule="exact"/>
              <w:jc w:val="right"/>
              <w:rPr>
                <w:sz w:val="18"/>
                <w:szCs w:val="18"/>
                <w:lang w:val="fr-FR"/>
              </w:rPr>
            </w:pPr>
            <w:r w:rsidRPr="0039246E">
              <w:rPr>
                <w:rFonts w:eastAsia="Traditional Arabic"/>
                <w:sz w:val="18"/>
                <w:szCs w:val="18"/>
                <w:lang w:val="fr-FR"/>
              </w:rPr>
              <w:t>403</w:t>
            </w:r>
          </w:p>
        </w:tc>
        <w:tc>
          <w:tcPr>
            <w:tcW w:w="1118" w:type="dxa"/>
            <w:shd w:val="clear" w:color="auto" w:fill="auto"/>
            <w:vAlign w:val="bottom"/>
          </w:tcPr>
          <w:p w:rsidR="00A16AA2" w:rsidRPr="0039246E" w:rsidRDefault="00A16AA2" w:rsidP="002762F4">
            <w:pPr>
              <w:suppressAutoHyphens w:val="0"/>
              <w:spacing w:before="40" w:after="40" w:line="220" w:lineRule="exact"/>
              <w:jc w:val="right"/>
              <w:rPr>
                <w:sz w:val="18"/>
                <w:szCs w:val="18"/>
                <w:lang w:val="fr-FR"/>
              </w:rPr>
            </w:pPr>
            <w:r w:rsidRPr="0039246E">
              <w:rPr>
                <w:rFonts w:eastAsia="Traditional Arabic"/>
                <w:sz w:val="18"/>
                <w:szCs w:val="18"/>
                <w:lang w:val="fr-FR"/>
              </w:rPr>
              <w:t>1</w:t>
            </w:r>
            <w:r w:rsidR="00A03EFA">
              <w:rPr>
                <w:rFonts w:eastAsia="Traditional Arabic"/>
                <w:sz w:val="18"/>
                <w:szCs w:val="18"/>
                <w:lang w:val="fr-FR"/>
              </w:rPr>
              <w:t xml:space="preserve"> </w:t>
            </w:r>
            <w:r w:rsidRPr="0039246E">
              <w:rPr>
                <w:rFonts w:eastAsia="Traditional Arabic"/>
                <w:sz w:val="18"/>
                <w:szCs w:val="18"/>
                <w:lang w:val="fr-FR"/>
              </w:rPr>
              <w:t>030</w:t>
            </w:r>
          </w:p>
        </w:tc>
      </w:tr>
      <w:tr w:rsidR="00A16AA2" w:rsidRPr="0039246E">
        <w:trPr>
          <w:jc w:val="center"/>
        </w:trPr>
        <w:tc>
          <w:tcPr>
            <w:tcW w:w="285" w:type="dxa"/>
            <w:tcBorders>
              <w:top w:val="single" w:sz="6" w:space="0" w:color="000000"/>
              <w:bottom w:val="single" w:sz="12" w:space="0" w:color="000000"/>
              <w:right w:val="nil"/>
            </w:tcBorders>
            <w:shd w:val="clear" w:color="auto" w:fill="auto"/>
            <w:vAlign w:val="bottom"/>
          </w:tcPr>
          <w:p w:rsidR="00A16AA2" w:rsidRPr="0039246E" w:rsidRDefault="00A16AA2" w:rsidP="002762F4">
            <w:pPr>
              <w:suppressAutoHyphens w:val="0"/>
              <w:spacing w:before="80" w:after="80" w:line="220" w:lineRule="exact"/>
              <w:rPr>
                <w:b/>
                <w:sz w:val="18"/>
                <w:szCs w:val="18"/>
                <w:lang w:val="fr-FR"/>
              </w:rPr>
            </w:pPr>
          </w:p>
        </w:tc>
        <w:tc>
          <w:tcPr>
            <w:tcW w:w="3014" w:type="dxa"/>
            <w:tcBorders>
              <w:top w:val="single" w:sz="6" w:space="0" w:color="000000"/>
              <w:left w:val="nil"/>
              <w:bottom w:val="single" w:sz="12" w:space="0" w:color="000000"/>
            </w:tcBorders>
            <w:shd w:val="clear" w:color="auto" w:fill="auto"/>
            <w:vAlign w:val="bottom"/>
          </w:tcPr>
          <w:p w:rsidR="00A16AA2" w:rsidRPr="0039246E" w:rsidRDefault="00A16AA2" w:rsidP="002762F4">
            <w:pPr>
              <w:suppressAutoHyphens w:val="0"/>
              <w:spacing w:before="80" w:after="80" w:line="220" w:lineRule="exact"/>
              <w:ind w:left="224"/>
              <w:rPr>
                <w:b/>
                <w:sz w:val="18"/>
                <w:szCs w:val="18"/>
                <w:lang w:val="fr-FR"/>
              </w:rPr>
            </w:pPr>
            <w:r w:rsidRPr="0039246E">
              <w:rPr>
                <w:rFonts w:eastAsia="Traditional Arabic"/>
                <w:b/>
                <w:sz w:val="18"/>
                <w:szCs w:val="18"/>
                <w:lang w:val="fr-FR"/>
              </w:rPr>
              <w:t>Total</w:t>
            </w:r>
          </w:p>
        </w:tc>
        <w:tc>
          <w:tcPr>
            <w:tcW w:w="1400" w:type="dxa"/>
            <w:tcBorders>
              <w:top w:val="single" w:sz="6" w:space="0" w:color="000000"/>
            </w:tcBorders>
            <w:shd w:val="clear" w:color="auto" w:fill="auto"/>
            <w:vAlign w:val="bottom"/>
          </w:tcPr>
          <w:p w:rsidR="00A16AA2" w:rsidRPr="0039246E" w:rsidRDefault="00A16AA2" w:rsidP="002762F4">
            <w:pPr>
              <w:suppressAutoHyphens w:val="0"/>
              <w:spacing w:before="80" w:after="80" w:line="220" w:lineRule="exact"/>
              <w:jc w:val="right"/>
              <w:rPr>
                <w:b/>
                <w:sz w:val="18"/>
                <w:szCs w:val="18"/>
                <w:lang w:val="fr-FR"/>
              </w:rPr>
            </w:pPr>
            <w:r w:rsidRPr="0039246E">
              <w:rPr>
                <w:rFonts w:eastAsia="Traditional Arabic"/>
                <w:b/>
                <w:sz w:val="18"/>
                <w:szCs w:val="18"/>
                <w:lang w:val="fr-FR"/>
              </w:rPr>
              <w:t>1</w:t>
            </w:r>
            <w:r w:rsidR="00D30FCB">
              <w:rPr>
                <w:rFonts w:eastAsia="Traditional Arabic"/>
                <w:b/>
                <w:sz w:val="18"/>
                <w:szCs w:val="18"/>
                <w:lang w:val="fr-FR"/>
              </w:rPr>
              <w:t xml:space="preserve"> </w:t>
            </w:r>
            <w:r w:rsidRPr="0039246E">
              <w:rPr>
                <w:rFonts w:eastAsia="Traditional Arabic"/>
                <w:b/>
                <w:sz w:val="18"/>
                <w:szCs w:val="18"/>
                <w:lang w:val="fr-FR"/>
              </w:rPr>
              <w:t>566</w:t>
            </w:r>
          </w:p>
        </w:tc>
        <w:tc>
          <w:tcPr>
            <w:tcW w:w="1554" w:type="dxa"/>
            <w:tcBorders>
              <w:top w:val="single" w:sz="6" w:space="0" w:color="000000"/>
            </w:tcBorders>
            <w:shd w:val="clear" w:color="auto" w:fill="auto"/>
            <w:vAlign w:val="bottom"/>
          </w:tcPr>
          <w:p w:rsidR="00A16AA2" w:rsidRPr="0039246E" w:rsidRDefault="00A16AA2" w:rsidP="002762F4">
            <w:pPr>
              <w:suppressAutoHyphens w:val="0"/>
              <w:spacing w:before="80" w:after="80" w:line="220" w:lineRule="exact"/>
              <w:jc w:val="right"/>
              <w:rPr>
                <w:b/>
                <w:sz w:val="18"/>
                <w:szCs w:val="18"/>
                <w:lang w:val="fr-FR"/>
              </w:rPr>
            </w:pPr>
            <w:r w:rsidRPr="0039246E">
              <w:rPr>
                <w:rFonts w:eastAsia="Traditional Arabic"/>
                <w:b/>
                <w:sz w:val="18"/>
                <w:szCs w:val="18"/>
                <w:lang w:val="fr-FR"/>
              </w:rPr>
              <w:t>1</w:t>
            </w:r>
            <w:r w:rsidR="00D30FCB">
              <w:rPr>
                <w:rFonts w:eastAsia="Traditional Arabic"/>
                <w:b/>
                <w:sz w:val="18"/>
                <w:szCs w:val="18"/>
                <w:lang w:val="fr-FR"/>
              </w:rPr>
              <w:t xml:space="preserve"> </w:t>
            </w:r>
            <w:r w:rsidRPr="0039246E">
              <w:rPr>
                <w:rFonts w:eastAsia="Traditional Arabic"/>
                <w:b/>
                <w:sz w:val="18"/>
                <w:szCs w:val="18"/>
                <w:lang w:val="fr-FR"/>
              </w:rPr>
              <w:t>062</w:t>
            </w:r>
          </w:p>
        </w:tc>
        <w:tc>
          <w:tcPr>
            <w:tcW w:w="1118" w:type="dxa"/>
            <w:tcBorders>
              <w:top w:val="single" w:sz="6" w:space="0" w:color="000000"/>
            </w:tcBorders>
            <w:shd w:val="clear" w:color="auto" w:fill="auto"/>
            <w:vAlign w:val="bottom"/>
          </w:tcPr>
          <w:p w:rsidR="00A16AA2" w:rsidRPr="0039246E" w:rsidRDefault="00A16AA2" w:rsidP="002762F4">
            <w:pPr>
              <w:suppressAutoHyphens w:val="0"/>
              <w:spacing w:before="80" w:after="80" w:line="220" w:lineRule="exact"/>
              <w:jc w:val="right"/>
              <w:rPr>
                <w:b/>
                <w:sz w:val="18"/>
                <w:szCs w:val="18"/>
                <w:lang w:val="fr-FR"/>
              </w:rPr>
            </w:pPr>
            <w:r w:rsidRPr="0039246E">
              <w:rPr>
                <w:rFonts w:eastAsia="Traditional Arabic"/>
                <w:b/>
                <w:sz w:val="18"/>
                <w:szCs w:val="18"/>
                <w:lang w:val="fr-FR"/>
              </w:rPr>
              <w:t>2</w:t>
            </w:r>
            <w:r w:rsidR="00D30FCB">
              <w:rPr>
                <w:rFonts w:eastAsia="Traditional Arabic"/>
                <w:b/>
                <w:sz w:val="18"/>
                <w:szCs w:val="18"/>
                <w:lang w:val="fr-FR"/>
              </w:rPr>
              <w:t xml:space="preserve"> </w:t>
            </w:r>
            <w:r w:rsidRPr="0039246E">
              <w:rPr>
                <w:rFonts w:eastAsia="Traditional Arabic"/>
                <w:b/>
                <w:sz w:val="18"/>
                <w:szCs w:val="18"/>
                <w:lang w:val="fr-FR"/>
              </w:rPr>
              <w:t>628</w:t>
            </w:r>
          </w:p>
        </w:tc>
      </w:tr>
    </w:tbl>
    <w:p w:rsidR="00A16AA2" w:rsidRPr="00A16AA2" w:rsidRDefault="0039246E" w:rsidP="0039246E">
      <w:pPr>
        <w:pStyle w:val="H23G"/>
        <w:rPr>
          <w:rFonts w:eastAsia="Traditional Arabic"/>
          <w:lang w:val="fr-FR" w:bidi="ar-YE"/>
        </w:rPr>
      </w:pPr>
      <w:bookmarkStart w:id="186" w:name="_Toc352003648"/>
      <w:bookmarkStart w:id="187" w:name="_Toc352093553"/>
      <w:r>
        <w:rPr>
          <w:rFonts w:eastAsia="Traditional Arabic"/>
          <w:lang w:val="fr-FR" w:bidi="ar-YE"/>
        </w:rPr>
        <w:tab/>
      </w:r>
      <w:r>
        <w:rPr>
          <w:rFonts w:eastAsia="Traditional Arabic"/>
          <w:lang w:val="fr-FR" w:bidi="ar-YE"/>
        </w:rPr>
        <w:tab/>
      </w:r>
      <w:r w:rsidR="00A16AA2" w:rsidRPr="0039246E">
        <w:rPr>
          <w:rFonts w:eastAsia="Traditional Arabic"/>
          <w:b w:val="0"/>
          <w:lang w:val="fr-FR" w:bidi="ar-YE"/>
        </w:rPr>
        <w:t>Tableau 22</w:t>
      </w:r>
      <w:r>
        <w:rPr>
          <w:rFonts w:eastAsia="Traditional Arabic"/>
          <w:lang w:val="fr-FR" w:bidi="ar-YE"/>
        </w:rPr>
        <w:br/>
      </w:r>
      <w:r w:rsidR="00A16AA2" w:rsidRPr="00A16AA2">
        <w:rPr>
          <w:rFonts w:eastAsia="Traditional Arabic"/>
          <w:lang w:val="fr-FR" w:bidi="ar-YE"/>
        </w:rPr>
        <w:t>Programmes de réadaptation communautaire au profit des handicapés</w:t>
      </w:r>
      <w:bookmarkEnd w:id="186"/>
      <w:bookmarkEnd w:id="187"/>
    </w:p>
    <w:tbl>
      <w:tblPr>
        <w:tblW w:w="9639" w:type="dxa"/>
        <w:jc w:val="center"/>
        <w:tblBorders>
          <w:top w:val="single" w:sz="12" w:space="0" w:color="000000"/>
          <w:bottom w:val="single" w:sz="12" w:space="0" w:color="000000"/>
        </w:tblBorders>
        <w:tblLayout w:type="fixed"/>
        <w:tblCellMar>
          <w:left w:w="0" w:type="dxa"/>
          <w:right w:w="0" w:type="dxa"/>
        </w:tblCellMar>
        <w:tblLook w:val="01E0"/>
      </w:tblPr>
      <w:tblGrid>
        <w:gridCol w:w="285"/>
        <w:gridCol w:w="2977"/>
        <w:gridCol w:w="850"/>
        <w:gridCol w:w="709"/>
        <w:gridCol w:w="1276"/>
        <w:gridCol w:w="992"/>
        <w:gridCol w:w="1276"/>
        <w:gridCol w:w="1274"/>
      </w:tblGrid>
      <w:tr w:rsidR="005027B5" w:rsidRPr="00A16AA2">
        <w:trPr>
          <w:jc w:val="center"/>
        </w:trPr>
        <w:tc>
          <w:tcPr>
            <w:tcW w:w="285" w:type="dxa"/>
            <w:vMerge w:val="restart"/>
            <w:tcBorders>
              <w:top w:val="single" w:sz="4" w:space="0" w:color="000000"/>
              <w:right w:val="nil"/>
            </w:tcBorders>
            <w:shd w:val="clear" w:color="auto" w:fill="auto"/>
            <w:vAlign w:val="bottom"/>
          </w:tcPr>
          <w:p w:rsidR="005027B5" w:rsidRPr="0039246E" w:rsidRDefault="005027B5" w:rsidP="005027B5">
            <w:pPr>
              <w:spacing w:before="80" w:after="80" w:line="200" w:lineRule="exact"/>
              <w:rPr>
                <w:i/>
                <w:sz w:val="16"/>
                <w:szCs w:val="16"/>
                <w:lang w:val="fr-FR"/>
              </w:rPr>
            </w:pPr>
            <w:r w:rsidRPr="0039246E">
              <w:rPr>
                <w:rFonts w:eastAsia="Traditional Arabic"/>
                <w:i/>
                <w:sz w:val="16"/>
                <w:szCs w:val="16"/>
                <w:lang w:val="fr-FR"/>
              </w:rPr>
              <w:t>Nº</w:t>
            </w:r>
          </w:p>
        </w:tc>
        <w:tc>
          <w:tcPr>
            <w:tcW w:w="2977" w:type="dxa"/>
            <w:vMerge w:val="restart"/>
            <w:tcBorders>
              <w:top w:val="single" w:sz="4" w:space="0" w:color="000000"/>
              <w:left w:val="nil"/>
              <w:bottom w:val="single" w:sz="6" w:space="0" w:color="000000"/>
            </w:tcBorders>
            <w:shd w:val="clear" w:color="auto" w:fill="auto"/>
            <w:vAlign w:val="bottom"/>
          </w:tcPr>
          <w:p w:rsidR="005027B5" w:rsidRPr="0039246E" w:rsidRDefault="005027B5" w:rsidP="005027B5">
            <w:pPr>
              <w:suppressAutoHyphens w:val="0"/>
              <w:spacing w:before="80" w:after="80" w:line="200" w:lineRule="exact"/>
              <w:rPr>
                <w:i/>
                <w:sz w:val="16"/>
                <w:szCs w:val="16"/>
                <w:lang w:val="fr-FR"/>
              </w:rPr>
            </w:pPr>
            <w:r w:rsidRPr="0039246E">
              <w:rPr>
                <w:rFonts w:eastAsia="Traditional Arabic"/>
                <w:i/>
                <w:sz w:val="16"/>
                <w:szCs w:val="16"/>
                <w:lang w:val="fr-FR"/>
              </w:rPr>
              <w:t>Atelier</w:t>
            </w:r>
          </w:p>
        </w:tc>
        <w:tc>
          <w:tcPr>
            <w:tcW w:w="1559" w:type="dxa"/>
            <w:gridSpan w:val="2"/>
            <w:tcBorders>
              <w:top w:val="single" w:sz="4" w:space="0" w:color="000000"/>
              <w:bottom w:val="single" w:sz="6" w:space="0" w:color="000000"/>
            </w:tcBorders>
            <w:shd w:val="clear" w:color="auto" w:fill="auto"/>
            <w:vAlign w:val="bottom"/>
          </w:tcPr>
          <w:p w:rsidR="005027B5" w:rsidRPr="0039246E" w:rsidRDefault="005027B5" w:rsidP="00DD5252">
            <w:pPr>
              <w:suppressAutoHyphens w:val="0"/>
              <w:spacing w:before="80" w:after="80" w:line="200" w:lineRule="exact"/>
              <w:jc w:val="center"/>
              <w:rPr>
                <w:i/>
                <w:sz w:val="16"/>
                <w:szCs w:val="16"/>
                <w:lang w:val="fr-FR"/>
              </w:rPr>
            </w:pPr>
            <w:r w:rsidRPr="0039246E">
              <w:rPr>
                <w:rFonts w:eastAsia="Traditional Arabic"/>
                <w:i/>
                <w:sz w:val="16"/>
                <w:szCs w:val="16"/>
                <w:lang w:val="fr-FR"/>
              </w:rPr>
              <w:t>Nombre de bénéficiaires</w:t>
            </w:r>
          </w:p>
        </w:tc>
        <w:tc>
          <w:tcPr>
            <w:tcW w:w="4818" w:type="dxa"/>
            <w:gridSpan w:val="4"/>
            <w:tcBorders>
              <w:top w:val="single" w:sz="4" w:space="0" w:color="000000"/>
              <w:bottom w:val="single" w:sz="6" w:space="0" w:color="000000"/>
            </w:tcBorders>
            <w:shd w:val="clear" w:color="auto" w:fill="auto"/>
            <w:vAlign w:val="bottom"/>
          </w:tcPr>
          <w:p w:rsidR="005027B5" w:rsidRPr="0039246E" w:rsidRDefault="005027B5" w:rsidP="00DD5252">
            <w:pPr>
              <w:suppressAutoHyphens w:val="0"/>
              <w:spacing w:before="80" w:after="80" w:line="200" w:lineRule="exact"/>
              <w:jc w:val="center"/>
              <w:rPr>
                <w:i/>
                <w:sz w:val="16"/>
                <w:szCs w:val="16"/>
                <w:lang w:val="fr-FR"/>
              </w:rPr>
            </w:pPr>
            <w:r w:rsidRPr="0039246E">
              <w:rPr>
                <w:rFonts w:eastAsia="Traditional Arabic"/>
                <w:i/>
                <w:sz w:val="16"/>
                <w:szCs w:val="16"/>
                <w:lang w:val="fr-FR"/>
              </w:rPr>
              <w:t>Nature du handicap</w:t>
            </w:r>
          </w:p>
        </w:tc>
      </w:tr>
      <w:tr w:rsidR="005027B5" w:rsidRPr="00A16AA2">
        <w:trPr>
          <w:jc w:val="center"/>
        </w:trPr>
        <w:tc>
          <w:tcPr>
            <w:tcW w:w="285" w:type="dxa"/>
            <w:vMerge/>
            <w:tcBorders>
              <w:bottom w:val="single" w:sz="12" w:space="0" w:color="000000"/>
              <w:right w:val="nil"/>
            </w:tcBorders>
            <w:shd w:val="clear" w:color="auto" w:fill="auto"/>
          </w:tcPr>
          <w:p w:rsidR="005027B5" w:rsidRPr="0039246E" w:rsidRDefault="005027B5" w:rsidP="005027B5">
            <w:pPr>
              <w:suppressAutoHyphens w:val="0"/>
              <w:spacing w:before="80" w:after="80" w:line="200" w:lineRule="exact"/>
              <w:jc w:val="lowKashida"/>
              <w:rPr>
                <w:i/>
                <w:sz w:val="16"/>
                <w:szCs w:val="16"/>
                <w:lang w:val="fr-FR"/>
              </w:rPr>
            </w:pPr>
          </w:p>
        </w:tc>
        <w:tc>
          <w:tcPr>
            <w:tcW w:w="2977" w:type="dxa"/>
            <w:vMerge/>
            <w:tcBorders>
              <w:left w:val="nil"/>
              <w:bottom w:val="single" w:sz="12" w:space="0" w:color="000000"/>
            </w:tcBorders>
            <w:shd w:val="clear" w:color="auto" w:fill="auto"/>
          </w:tcPr>
          <w:p w:rsidR="005027B5" w:rsidRPr="0039246E" w:rsidRDefault="005027B5" w:rsidP="005027B5">
            <w:pPr>
              <w:suppressAutoHyphens w:val="0"/>
              <w:spacing w:before="80" w:after="80" w:line="200" w:lineRule="exact"/>
              <w:jc w:val="center"/>
              <w:rPr>
                <w:sz w:val="16"/>
                <w:szCs w:val="16"/>
                <w:lang w:val="fr-FR"/>
              </w:rPr>
            </w:pPr>
          </w:p>
        </w:tc>
        <w:tc>
          <w:tcPr>
            <w:tcW w:w="850" w:type="dxa"/>
            <w:tcBorders>
              <w:bottom w:val="single" w:sz="12" w:space="0" w:color="000000"/>
            </w:tcBorders>
            <w:shd w:val="clear" w:color="auto" w:fill="auto"/>
            <w:vAlign w:val="bottom"/>
          </w:tcPr>
          <w:p w:rsidR="005027B5" w:rsidRPr="0039246E" w:rsidRDefault="005027B5" w:rsidP="00DD5252">
            <w:pPr>
              <w:suppressAutoHyphens w:val="0"/>
              <w:spacing w:before="80" w:after="80" w:line="200" w:lineRule="exact"/>
              <w:jc w:val="right"/>
              <w:rPr>
                <w:i/>
                <w:sz w:val="16"/>
                <w:szCs w:val="16"/>
                <w:lang w:val="fr-FR"/>
              </w:rPr>
            </w:pPr>
            <w:r w:rsidRPr="0039246E">
              <w:rPr>
                <w:rFonts w:eastAsia="Traditional Arabic"/>
                <w:i/>
                <w:sz w:val="16"/>
                <w:szCs w:val="16"/>
                <w:lang w:val="fr-FR"/>
              </w:rPr>
              <w:t>Hommes</w:t>
            </w:r>
          </w:p>
        </w:tc>
        <w:tc>
          <w:tcPr>
            <w:tcW w:w="709" w:type="dxa"/>
            <w:tcBorders>
              <w:bottom w:val="single" w:sz="12" w:space="0" w:color="000000"/>
            </w:tcBorders>
            <w:shd w:val="clear" w:color="auto" w:fill="auto"/>
            <w:vAlign w:val="bottom"/>
          </w:tcPr>
          <w:p w:rsidR="005027B5" w:rsidRPr="0039246E" w:rsidRDefault="005027B5" w:rsidP="00DD5252">
            <w:pPr>
              <w:suppressAutoHyphens w:val="0"/>
              <w:spacing w:before="80" w:after="80" w:line="200" w:lineRule="exact"/>
              <w:jc w:val="right"/>
              <w:rPr>
                <w:i/>
                <w:sz w:val="16"/>
                <w:szCs w:val="16"/>
                <w:lang w:val="fr-FR"/>
              </w:rPr>
            </w:pPr>
            <w:r w:rsidRPr="0039246E">
              <w:rPr>
                <w:rFonts w:eastAsia="Traditional Arabic"/>
                <w:i/>
                <w:sz w:val="16"/>
                <w:szCs w:val="16"/>
                <w:lang w:val="fr-FR"/>
              </w:rPr>
              <w:t>Femmes</w:t>
            </w:r>
          </w:p>
        </w:tc>
        <w:tc>
          <w:tcPr>
            <w:tcW w:w="1276" w:type="dxa"/>
            <w:tcBorders>
              <w:bottom w:val="single" w:sz="12" w:space="0" w:color="000000"/>
            </w:tcBorders>
            <w:shd w:val="clear" w:color="auto" w:fill="auto"/>
            <w:vAlign w:val="bottom"/>
          </w:tcPr>
          <w:p w:rsidR="005027B5" w:rsidRPr="0039246E" w:rsidRDefault="005027B5" w:rsidP="00DD5252">
            <w:pPr>
              <w:suppressAutoHyphens w:val="0"/>
              <w:spacing w:before="80" w:after="80" w:line="200" w:lineRule="exact"/>
              <w:jc w:val="right"/>
              <w:rPr>
                <w:i/>
                <w:sz w:val="16"/>
                <w:szCs w:val="16"/>
                <w:lang w:val="fr-FR"/>
              </w:rPr>
            </w:pPr>
            <w:r w:rsidRPr="0039246E">
              <w:rPr>
                <w:rFonts w:eastAsia="Traditional Arabic"/>
                <w:i/>
                <w:sz w:val="16"/>
                <w:szCs w:val="16"/>
                <w:lang w:val="fr-FR"/>
              </w:rPr>
              <w:t>Handicap moteur</w:t>
            </w:r>
          </w:p>
        </w:tc>
        <w:tc>
          <w:tcPr>
            <w:tcW w:w="992" w:type="dxa"/>
            <w:tcBorders>
              <w:bottom w:val="single" w:sz="12" w:space="0" w:color="000000"/>
            </w:tcBorders>
            <w:shd w:val="clear" w:color="auto" w:fill="auto"/>
            <w:vAlign w:val="bottom"/>
          </w:tcPr>
          <w:p w:rsidR="005027B5" w:rsidRPr="0039246E" w:rsidRDefault="005027B5" w:rsidP="00DD5252">
            <w:pPr>
              <w:suppressAutoHyphens w:val="0"/>
              <w:spacing w:before="80" w:after="80" w:line="200" w:lineRule="exact"/>
              <w:jc w:val="right"/>
              <w:rPr>
                <w:i/>
                <w:sz w:val="16"/>
                <w:szCs w:val="16"/>
                <w:lang w:val="fr-FR"/>
              </w:rPr>
            </w:pPr>
            <w:r w:rsidRPr="0039246E">
              <w:rPr>
                <w:rFonts w:eastAsia="Traditional Arabic"/>
                <w:i/>
                <w:sz w:val="16"/>
                <w:szCs w:val="16"/>
                <w:lang w:val="fr-FR"/>
              </w:rPr>
              <w:t>Surdi-mutité</w:t>
            </w:r>
          </w:p>
        </w:tc>
        <w:tc>
          <w:tcPr>
            <w:tcW w:w="1276" w:type="dxa"/>
            <w:tcBorders>
              <w:bottom w:val="single" w:sz="12" w:space="0" w:color="000000"/>
            </w:tcBorders>
            <w:shd w:val="clear" w:color="auto" w:fill="auto"/>
            <w:vAlign w:val="bottom"/>
          </w:tcPr>
          <w:p w:rsidR="005027B5" w:rsidRPr="0039246E" w:rsidRDefault="005027B5" w:rsidP="00DD5252">
            <w:pPr>
              <w:suppressAutoHyphens w:val="0"/>
              <w:spacing w:before="80" w:after="80" w:line="200" w:lineRule="exact"/>
              <w:jc w:val="right"/>
              <w:rPr>
                <w:i/>
                <w:sz w:val="16"/>
                <w:szCs w:val="16"/>
                <w:lang w:val="fr-FR"/>
              </w:rPr>
            </w:pPr>
            <w:r w:rsidRPr="0039246E">
              <w:rPr>
                <w:rFonts w:eastAsia="Traditional Arabic"/>
                <w:i/>
                <w:sz w:val="16"/>
                <w:szCs w:val="16"/>
                <w:lang w:val="fr-FR"/>
              </w:rPr>
              <w:t>Surdité partielle</w:t>
            </w:r>
          </w:p>
        </w:tc>
        <w:tc>
          <w:tcPr>
            <w:tcW w:w="1274" w:type="dxa"/>
            <w:tcBorders>
              <w:bottom w:val="single" w:sz="12" w:space="0" w:color="000000"/>
            </w:tcBorders>
            <w:shd w:val="clear" w:color="auto" w:fill="auto"/>
            <w:vAlign w:val="bottom"/>
          </w:tcPr>
          <w:p w:rsidR="005027B5" w:rsidRPr="0039246E" w:rsidRDefault="005027B5" w:rsidP="00DD5252">
            <w:pPr>
              <w:suppressAutoHyphens w:val="0"/>
              <w:spacing w:before="80" w:after="80" w:line="200" w:lineRule="exact"/>
              <w:jc w:val="right"/>
              <w:rPr>
                <w:i/>
                <w:sz w:val="16"/>
                <w:szCs w:val="16"/>
                <w:lang w:val="fr-FR"/>
              </w:rPr>
            </w:pPr>
            <w:r w:rsidRPr="0039246E">
              <w:rPr>
                <w:rFonts w:eastAsia="Traditional Arabic"/>
                <w:i/>
                <w:sz w:val="16"/>
                <w:szCs w:val="16"/>
                <w:lang w:val="fr-FR"/>
              </w:rPr>
              <w:t>Déficience légère</w:t>
            </w:r>
          </w:p>
        </w:tc>
      </w:tr>
      <w:tr w:rsidR="00A16AA2" w:rsidRPr="00A16AA2">
        <w:trPr>
          <w:jc w:val="center"/>
        </w:trPr>
        <w:tc>
          <w:tcPr>
            <w:tcW w:w="285" w:type="dxa"/>
            <w:tcBorders>
              <w:top w:val="single" w:sz="12" w:space="0" w:color="000000"/>
              <w:bottom w:val="nil"/>
              <w:right w:val="nil"/>
            </w:tcBorders>
            <w:shd w:val="clear" w:color="auto" w:fill="auto"/>
            <w:vAlign w:val="bottom"/>
          </w:tcPr>
          <w:p w:rsidR="00A16AA2" w:rsidRPr="005027B5" w:rsidRDefault="00A16AA2" w:rsidP="00DD5252">
            <w:pPr>
              <w:suppressAutoHyphens w:val="0"/>
              <w:spacing w:before="40" w:after="40" w:line="220" w:lineRule="exact"/>
              <w:rPr>
                <w:sz w:val="18"/>
                <w:szCs w:val="18"/>
                <w:lang w:val="fr-FR"/>
              </w:rPr>
            </w:pPr>
            <w:r w:rsidRPr="005027B5">
              <w:rPr>
                <w:rFonts w:eastAsia="Traditional Arabic"/>
                <w:sz w:val="18"/>
                <w:szCs w:val="18"/>
                <w:lang w:val="fr-FR"/>
              </w:rPr>
              <w:t>1</w:t>
            </w:r>
          </w:p>
        </w:tc>
        <w:tc>
          <w:tcPr>
            <w:tcW w:w="2977" w:type="dxa"/>
            <w:tcBorders>
              <w:top w:val="single" w:sz="12" w:space="0" w:color="000000"/>
              <w:left w:val="nil"/>
              <w:bottom w:val="nil"/>
              <w:right w:val="nil"/>
            </w:tcBorders>
            <w:shd w:val="clear" w:color="auto" w:fill="auto"/>
            <w:vAlign w:val="bottom"/>
          </w:tcPr>
          <w:p w:rsidR="00A16AA2" w:rsidRPr="005027B5" w:rsidRDefault="00A16AA2" w:rsidP="00DD5252">
            <w:pPr>
              <w:suppressAutoHyphens w:val="0"/>
              <w:spacing w:before="40" w:after="40" w:line="220" w:lineRule="exact"/>
              <w:rPr>
                <w:sz w:val="18"/>
                <w:szCs w:val="18"/>
                <w:lang w:val="fr-FR"/>
              </w:rPr>
            </w:pPr>
            <w:r w:rsidRPr="005027B5">
              <w:rPr>
                <w:rFonts w:eastAsia="Traditional Arabic"/>
                <w:sz w:val="18"/>
                <w:szCs w:val="18"/>
                <w:lang w:val="fr-FR"/>
              </w:rPr>
              <w:t>Atelier de menuiserie</w:t>
            </w:r>
          </w:p>
        </w:tc>
        <w:tc>
          <w:tcPr>
            <w:tcW w:w="850" w:type="dxa"/>
            <w:tcBorders>
              <w:top w:val="single" w:sz="12" w:space="0" w:color="000000"/>
              <w:left w:val="nil"/>
              <w:bottom w:val="nil"/>
              <w:right w:val="nil"/>
            </w:tcBorders>
            <w:shd w:val="clear" w:color="auto" w:fill="auto"/>
            <w:vAlign w:val="bottom"/>
          </w:tcPr>
          <w:p w:rsidR="00A16AA2" w:rsidRPr="005027B5" w:rsidRDefault="00A16AA2" w:rsidP="00DD5252">
            <w:pPr>
              <w:suppressAutoHyphens w:val="0"/>
              <w:spacing w:before="40" w:after="40" w:line="220" w:lineRule="exact"/>
              <w:jc w:val="right"/>
              <w:rPr>
                <w:sz w:val="18"/>
                <w:szCs w:val="18"/>
                <w:lang w:val="fr-FR"/>
              </w:rPr>
            </w:pPr>
            <w:r w:rsidRPr="005027B5">
              <w:rPr>
                <w:rFonts w:eastAsia="Traditional Arabic"/>
                <w:sz w:val="18"/>
                <w:szCs w:val="18"/>
                <w:lang w:val="fr-FR"/>
              </w:rPr>
              <w:t>25</w:t>
            </w:r>
          </w:p>
        </w:tc>
        <w:tc>
          <w:tcPr>
            <w:tcW w:w="709" w:type="dxa"/>
            <w:tcBorders>
              <w:top w:val="single" w:sz="12" w:space="0" w:color="000000"/>
              <w:left w:val="nil"/>
              <w:bottom w:val="nil"/>
              <w:right w:val="nil"/>
            </w:tcBorders>
            <w:shd w:val="clear" w:color="auto" w:fill="auto"/>
            <w:vAlign w:val="bottom"/>
          </w:tcPr>
          <w:p w:rsidR="00A16AA2" w:rsidRPr="005027B5" w:rsidRDefault="00A16AA2" w:rsidP="00DD5252">
            <w:pPr>
              <w:suppressAutoHyphens w:val="0"/>
              <w:spacing w:before="40" w:after="40" w:line="220" w:lineRule="exact"/>
              <w:jc w:val="right"/>
              <w:rPr>
                <w:sz w:val="18"/>
                <w:szCs w:val="18"/>
                <w:lang w:val="fr-FR"/>
              </w:rPr>
            </w:pPr>
            <w:r w:rsidRPr="005027B5">
              <w:rPr>
                <w:rFonts w:eastAsia="Traditional Arabic"/>
                <w:sz w:val="18"/>
                <w:szCs w:val="18"/>
                <w:lang w:val="fr-FR"/>
              </w:rPr>
              <w:t>-</w:t>
            </w:r>
          </w:p>
        </w:tc>
        <w:tc>
          <w:tcPr>
            <w:tcW w:w="1276" w:type="dxa"/>
            <w:tcBorders>
              <w:top w:val="single" w:sz="12" w:space="0" w:color="000000"/>
              <w:left w:val="nil"/>
              <w:bottom w:val="nil"/>
              <w:right w:val="nil"/>
            </w:tcBorders>
            <w:shd w:val="clear" w:color="auto" w:fill="auto"/>
            <w:vAlign w:val="bottom"/>
          </w:tcPr>
          <w:p w:rsidR="00A16AA2" w:rsidRPr="005027B5" w:rsidRDefault="00A16AA2" w:rsidP="00DD5252">
            <w:pPr>
              <w:suppressAutoHyphens w:val="0"/>
              <w:spacing w:before="40" w:after="40" w:line="220" w:lineRule="exact"/>
              <w:jc w:val="right"/>
              <w:rPr>
                <w:sz w:val="18"/>
                <w:szCs w:val="18"/>
                <w:lang w:val="fr-FR"/>
              </w:rPr>
            </w:pPr>
            <w:r w:rsidRPr="005027B5">
              <w:rPr>
                <w:rFonts w:eastAsia="Traditional Arabic"/>
                <w:sz w:val="18"/>
                <w:szCs w:val="18"/>
                <w:lang w:val="fr-FR"/>
              </w:rPr>
              <w:t>3</w:t>
            </w:r>
          </w:p>
        </w:tc>
        <w:tc>
          <w:tcPr>
            <w:tcW w:w="992" w:type="dxa"/>
            <w:tcBorders>
              <w:top w:val="single" w:sz="12" w:space="0" w:color="000000"/>
              <w:left w:val="nil"/>
              <w:bottom w:val="nil"/>
              <w:right w:val="nil"/>
            </w:tcBorders>
            <w:shd w:val="clear" w:color="auto" w:fill="auto"/>
            <w:vAlign w:val="bottom"/>
          </w:tcPr>
          <w:p w:rsidR="00A16AA2" w:rsidRPr="005027B5" w:rsidRDefault="00A16AA2" w:rsidP="00DD5252">
            <w:pPr>
              <w:suppressAutoHyphens w:val="0"/>
              <w:spacing w:before="40" w:after="40" w:line="220" w:lineRule="exact"/>
              <w:jc w:val="right"/>
              <w:rPr>
                <w:sz w:val="18"/>
                <w:szCs w:val="18"/>
                <w:lang w:val="fr-FR"/>
              </w:rPr>
            </w:pPr>
            <w:r w:rsidRPr="005027B5">
              <w:rPr>
                <w:rFonts w:eastAsia="Traditional Arabic"/>
                <w:sz w:val="18"/>
                <w:szCs w:val="18"/>
                <w:lang w:val="fr-FR"/>
              </w:rPr>
              <w:t>10</w:t>
            </w:r>
          </w:p>
        </w:tc>
        <w:tc>
          <w:tcPr>
            <w:tcW w:w="1276" w:type="dxa"/>
            <w:tcBorders>
              <w:top w:val="single" w:sz="12" w:space="0" w:color="000000"/>
              <w:left w:val="nil"/>
              <w:bottom w:val="nil"/>
              <w:right w:val="nil"/>
            </w:tcBorders>
            <w:shd w:val="clear" w:color="auto" w:fill="auto"/>
            <w:vAlign w:val="bottom"/>
          </w:tcPr>
          <w:p w:rsidR="00A16AA2" w:rsidRPr="005027B5" w:rsidRDefault="00A16AA2" w:rsidP="00DD5252">
            <w:pPr>
              <w:suppressAutoHyphens w:val="0"/>
              <w:spacing w:before="40" w:after="40" w:line="220" w:lineRule="exact"/>
              <w:jc w:val="right"/>
              <w:rPr>
                <w:sz w:val="18"/>
                <w:szCs w:val="18"/>
                <w:lang w:val="fr-FR"/>
              </w:rPr>
            </w:pPr>
            <w:r w:rsidRPr="005027B5">
              <w:rPr>
                <w:rFonts w:eastAsia="Traditional Arabic"/>
                <w:sz w:val="18"/>
                <w:szCs w:val="18"/>
                <w:lang w:val="fr-FR"/>
              </w:rPr>
              <w:t>6</w:t>
            </w:r>
          </w:p>
        </w:tc>
        <w:tc>
          <w:tcPr>
            <w:tcW w:w="1274" w:type="dxa"/>
            <w:tcBorders>
              <w:top w:val="single" w:sz="12" w:space="0" w:color="000000"/>
              <w:left w:val="nil"/>
              <w:bottom w:val="nil"/>
            </w:tcBorders>
            <w:shd w:val="clear" w:color="auto" w:fill="auto"/>
            <w:vAlign w:val="bottom"/>
          </w:tcPr>
          <w:p w:rsidR="00A16AA2" w:rsidRPr="005027B5" w:rsidRDefault="00A16AA2" w:rsidP="00DD5252">
            <w:pPr>
              <w:suppressAutoHyphens w:val="0"/>
              <w:spacing w:before="40" w:after="40" w:line="220" w:lineRule="exact"/>
              <w:jc w:val="right"/>
              <w:rPr>
                <w:sz w:val="18"/>
                <w:szCs w:val="18"/>
                <w:lang w:val="fr-FR"/>
              </w:rPr>
            </w:pPr>
            <w:r w:rsidRPr="005027B5">
              <w:rPr>
                <w:rFonts w:eastAsia="Traditional Arabic"/>
                <w:sz w:val="18"/>
                <w:szCs w:val="18"/>
                <w:lang w:val="fr-FR"/>
              </w:rPr>
              <w:t>6</w:t>
            </w:r>
          </w:p>
        </w:tc>
      </w:tr>
      <w:tr w:rsidR="00A16AA2" w:rsidRPr="00A16AA2">
        <w:trPr>
          <w:jc w:val="center"/>
        </w:trPr>
        <w:tc>
          <w:tcPr>
            <w:tcW w:w="285" w:type="dxa"/>
            <w:tcBorders>
              <w:top w:val="nil"/>
              <w:right w:val="nil"/>
            </w:tcBorders>
            <w:shd w:val="clear" w:color="auto" w:fill="auto"/>
            <w:vAlign w:val="bottom"/>
          </w:tcPr>
          <w:p w:rsidR="00A16AA2" w:rsidRPr="005027B5" w:rsidRDefault="00A16AA2" w:rsidP="00DD5252">
            <w:pPr>
              <w:suppressAutoHyphens w:val="0"/>
              <w:spacing w:before="40" w:after="40" w:line="220" w:lineRule="exact"/>
              <w:rPr>
                <w:sz w:val="18"/>
                <w:szCs w:val="18"/>
                <w:lang w:val="fr-FR"/>
              </w:rPr>
            </w:pPr>
            <w:r w:rsidRPr="005027B5">
              <w:rPr>
                <w:rFonts w:eastAsia="Traditional Arabic"/>
                <w:sz w:val="18"/>
                <w:szCs w:val="18"/>
                <w:lang w:val="fr-FR"/>
              </w:rPr>
              <w:t>2</w:t>
            </w:r>
          </w:p>
        </w:tc>
        <w:tc>
          <w:tcPr>
            <w:tcW w:w="2977" w:type="dxa"/>
            <w:tcBorders>
              <w:top w:val="nil"/>
              <w:left w:val="nil"/>
            </w:tcBorders>
            <w:shd w:val="clear" w:color="auto" w:fill="auto"/>
            <w:vAlign w:val="bottom"/>
          </w:tcPr>
          <w:p w:rsidR="00A16AA2" w:rsidRPr="005027B5" w:rsidRDefault="00A16AA2" w:rsidP="00DD5252">
            <w:pPr>
              <w:suppressAutoHyphens w:val="0"/>
              <w:spacing w:before="40" w:after="40" w:line="220" w:lineRule="exact"/>
              <w:rPr>
                <w:sz w:val="18"/>
                <w:szCs w:val="18"/>
                <w:lang w:val="fr-FR"/>
              </w:rPr>
            </w:pPr>
            <w:r w:rsidRPr="005027B5">
              <w:rPr>
                <w:rFonts w:eastAsia="Traditional Arabic"/>
                <w:sz w:val="18"/>
                <w:szCs w:val="18"/>
                <w:lang w:val="fr-FR"/>
              </w:rPr>
              <w:t>Atelier de couture pour femmes</w:t>
            </w:r>
          </w:p>
        </w:tc>
        <w:tc>
          <w:tcPr>
            <w:tcW w:w="850" w:type="dxa"/>
            <w:tcBorders>
              <w:top w:val="nil"/>
            </w:tcBorders>
            <w:shd w:val="clear" w:color="auto" w:fill="auto"/>
            <w:vAlign w:val="bottom"/>
          </w:tcPr>
          <w:p w:rsidR="00A16AA2" w:rsidRPr="005027B5" w:rsidRDefault="00A16AA2" w:rsidP="00DD5252">
            <w:pPr>
              <w:suppressAutoHyphens w:val="0"/>
              <w:spacing w:before="40" w:after="40" w:line="220" w:lineRule="exact"/>
              <w:jc w:val="right"/>
              <w:rPr>
                <w:sz w:val="18"/>
                <w:szCs w:val="18"/>
                <w:lang w:val="fr-FR"/>
              </w:rPr>
            </w:pPr>
            <w:r w:rsidRPr="005027B5">
              <w:rPr>
                <w:rFonts w:eastAsia="Traditional Arabic"/>
                <w:sz w:val="18"/>
                <w:szCs w:val="18"/>
                <w:lang w:val="fr-FR"/>
              </w:rPr>
              <w:t>-</w:t>
            </w:r>
          </w:p>
        </w:tc>
        <w:tc>
          <w:tcPr>
            <w:tcW w:w="709" w:type="dxa"/>
            <w:tcBorders>
              <w:top w:val="nil"/>
            </w:tcBorders>
            <w:shd w:val="clear" w:color="auto" w:fill="auto"/>
            <w:vAlign w:val="bottom"/>
          </w:tcPr>
          <w:p w:rsidR="00A16AA2" w:rsidRPr="005027B5" w:rsidRDefault="00A16AA2" w:rsidP="00DD5252">
            <w:pPr>
              <w:suppressAutoHyphens w:val="0"/>
              <w:spacing w:before="40" w:after="40" w:line="220" w:lineRule="exact"/>
              <w:jc w:val="right"/>
              <w:rPr>
                <w:sz w:val="18"/>
                <w:szCs w:val="18"/>
                <w:lang w:val="fr-FR"/>
              </w:rPr>
            </w:pPr>
            <w:r w:rsidRPr="005027B5">
              <w:rPr>
                <w:rFonts w:eastAsia="Traditional Arabic"/>
                <w:sz w:val="18"/>
                <w:szCs w:val="18"/>
                <w:lang w:val="fr-FR"/>
              </w:rPr>
              <w:t>25</w:t>
            </w:r>
          </w:p>
        </w:tc>
        <w:tc>
          <w:tcPr>
            <w:tcW w:w="1276" w:type="dxa"/>
            <w:tcBorders>
              <w:top w:val="nil"/>
            </w:tcBorders>
            <w:shd w:val="clear" w:color="auto" w:fill="auto"/>
            <w:vAlign w:val="bottom"/>
          </w:tcPr>
          <w:p w:rsidR="00A16AA2" w:rsidRPr="005027B5" w:rsidRDefault="00A16AA2" w:rsidP="00DD5252">
            <w:pPr>
              <w:suppressAutoHyphens w:val="0"/>
              <w:spacing w:before="40" w:after="40" w:line="220" w:lineRule="exact"/>
              <w:jc w:val="right"/>
              <w:rPr>
                <w:sz w:val="18"/>
                <w:szCs w:val="18"/>
                <w:lang w:val="fr-FR"/>
              </w:rPr>
            </w:pPr>
            <w:r w:rsidRPr="005027B5">
              <w:rPr>
                <w:rFonts w:eastAsia="Traditional Arabic"/>
                <w:sz w:val="18"/>
                <w:szCs w:val="18"/>
                <w:lang w:val="fr-FR"/>
              </w:rPr>
              <w:t>5</w:t>
            </w:r>
          </w:p>
        </w:tc>
        <w:tc>
          <w:tcPr>
            <w:tcW w:w="992" w:type="dxa"/>
            <w:tcBorders>
              <w:top w:val="nil"/>
            </w:tcBorders>
            <w:shd w:val="clear" w:color="auto" w:fill="auto"/>
            <w:vAlign w:val="bottom"/>
          </w:tcPr>
          <w:p w:rsidR="00A16AA2" w:rsidRPr="005027B5" w:rsidRDefault="00A16AA2" w:rsidP="00DD5252">
            <w:pPr>
              <w:suppressAutoHyphens w:val="0"/>
              <w:spacing w:before="40" w:after="40" w:line="220" w:lineRule="exact"/>
              <w:jc w:val="right"/>
              <w:rPr>
                <w:sz w:val="18"/>
                <w:szCs w:val="18"/>
                <w:lang w:val="fr-FR"/>
              </w:rPr>
            </w:pPr>
            <w:r w:rsidRPr="005027B5">
              <w:rPr>
                <w:rFonts w:eastAsia="Traditional Arabic"/>
                <w:sz w:val="18"/>
                <w:szCs w:val="18"/>
                <w:lang w:val="fr-FR"/>
              </w:rPr>
              <w:t>15</w:t>
            </w:r>
          </w:p>
        </w:tc>
        <w:tc>
          <w:tcPr>
            <w:tcW w:w="1276" w:type="dxa"/>
            <w:tcBorders>
              <w:top w:val="nil"/>
            </w:tcBorders>
            <w:shd w:val="clear" w:color="auto" w:fill="auto"/>
            <w:vAlign w:val="bottom"/>
          </w:tcPr>
          <w:p w:rsidR="00A16AA2" w:rsidRPr="005027B5" w:rsidRDefault="00A16AA2" w:rsidP="00DD5252">
            <w:pPr>
              <w:suppressAutoHyphens w:val="0"/>
              <w:spacing w:before="40" w:after="40" w:line="220" w:lineRule="exact"/>
              <w:jc w:val="right"/>
              <w:rPr>
                <w:sz w:val="18"/>
                <w:szCs w:val="18"/>
                <w:lang w:val="fr-FR"/>
              </w:rPr>
            </w:pPr>
            <w:r w:rsidRPr="005027B5">
              <w:rPr>
                <w:rFonts w:eastAsia="Traditional Arabic"/>
                <w:sz w:val="18"/>
                <w:szCs w:val="18"/>
                <w:lang w:val="fr-FR"/>
              </w:rPr>
              <w:t>5</w:t>
            </w:r>
          </w:p>
        </w:tc>
        <w:tc>
          <w:tcPr>
            <w:tcW w:w="1274" w:type="dxa"/>
            <w:tcBorders>
              <w:top w:val="nil"/>
            </w:tcBorders>
            <w:shd w:val="clear" w:color="auto" w:fill="auto"/>
            <w:vAlign w:val="bottom"/>
          </w:tcPr>
          <w:p w:rsidR="00A16AA2" w:rsidRPr="005027B5" w:rsidRDefault="00A16AA2" w:rsidP="00DD5252">
            <w:pPr>
              <w:suppressAutoHyphens w:val="0"/>
              <w:spacing w:before="40" w:after="40" w:line="220" w:lineRule="exact"/>
              <w:jc w:val="right"/>
              <w:rPr>
                <w:sz w:val="18"/>
                <w:szCs w:val="18"/>
                <w:lang w:val="fr-FR"/>
              </w:rPr>
            </w:pPr>
            <w:r w:rsidRPr="005027B5">
              <w:rPr>
                <w:rFonts w:eastAsia="Traditional Arabic"/>
                <w:sz w:val="18"/>
                <w:szCs w:val="18"/>
                <w:lang w:val="fr-FR"/>
              </w:rPr>
              <w:t>-</w:t>
            </w:r>
          </w:p>
        </w:tc>
      </w:tr>
      <w:tr w:rsidR="00A16AA2" w:rsidRPr="00A16AA2">
        <w:trPr>
          <w:jc w:val="center"/>
        </w:trPr>
        <w:tc>
          <w:tcPr>
            <w:tcW w:w="285" w:type="dxa"/>
            <w:tcBorders>
              <w:right w:val="nil"/>
            </w:tcBorders>
            <w:shd w:val="clear" w:color="auto" w:fill="auto"/>
            <w:vAlign w:val="bottom"/>
          </w:tcPr>
          <w:p w:rsidR="00A16AA2" w:rsidRPr="005027B5" w:rsidRDefault="00A16AA2" w:rsidP="00DD5252">
            <w:pPr>
              <w:suppressAutoHyphens w:val="0"/>
              <w:spacing w:before="40" w:after="40" w:line="220" w:lineRule="exact"/>
              <w:rPr>
                <w:sz w:val="18"/>
                <w:szCs w:val="18"/>
                <w:lang w:val="fr-FR"/>
              </w:rPr>
            </w:pPr>
            <w:r w:rsidRPr="005027B5">
              <w:rPr>
                <w:rFonts w:eastAsia="Traditional Arabic"/>
                <w:sz w:val="18"/>
                <w:szCs w:val="18"/>
                <w:lang w:val="fr-FR"/>
              </w:rPr>
              <w:t>3</w:t>
            </w:r>
          </w:p>
        </w:tc>
        <w:tc>
          <w:tcPr>
            <w:tcW w:w="2977" w:type="dxa"/>
            <w:tcBorders>
              <w:left w:val="nil"/>
            </w:tcBorders>
            <w:shd w:val="clear" w:color="auto" w:fill="auto"/>
            <w:vAlign w:val="bottom"/>
          </w:tcPr>
          <w:p w:rsidR="00A16AA2" w:rsidRPr="005027B5" w:rsidRDefault="00A16AA2" w:rsidP="00DD5252">
            <w:pPr>
              <w:suppressAutoHyphens w:val="0"/>
              <w:spacing w:before="40" w:after="40" w:line="220" w:lineRule="exact"/>
              <w:rPr>
                <w:sz w:val="18"/>
                <w:szCs w:val="18"/>
                <w:lang w:val="fr-FR"/>
              </w:rPr>
            </w:pPr>
            <w:r w:rsidRPr="005027B5">
              <w:rPr>
                <w:rFonts w:eastAsia="Traditional Arabic"/>
                <w:sz w:val="18"/>
                <w:szCs w:val="18"/>
                <w:lang w:val="fr-FR"/>
              </w:rPr>
              <w:t>Atelier de tricot</w:t>
            </w:r>
          </w:p>
        </w:tc>
        <w:tc>
          <w:tcPr>
            <w:tcW w:w="850" w:type="dxa"/>
            <w:shd w:val="clear" w:color="auto" w:fill="auto"/>
            <w:vAlign w:val="bottom"/>
          </w:tcPr>
          <w:p w:rsidR="00A16AA2" w:rsidRPr="005027B5" w:rsidRDefault="00A16AA2" w:rsidP="00DD5252">
            <w:pPr>
              <w:suppressAutoHyphens w:val="0"/>
              <w:spacing w:before="40" w:after="40" w:line="220" w:lineRule="exact"/>
              <w:jc w:val="right"/>
              <w:rPr>
                <w:sz w:val="18"/>
                <w:szCs w:val="18"/>
                <w:lang w:val="fr-FR"/>
              </w:rPr>
            </w:pPr>
            <w:r w:rsidRPr="005027B5">
              <w:rPr>
                <w:rFonts w:eastAsia="Traditional Arabic"/>
                <w:sz w:val="18"/>
                <w:szCs w:val="18"/>
                <w:lang w:val="fr-FR"/>
              </w:rPr>
              <w:t>14</w:t>
            </w:r>
          </w:p>
        </w:tc>
        <w:tc>
          <w:tcPr>
            <w:tcW w:w="709" w:type="dxa"/>
            <w:shd w:val="clear" w:color="auto" w:fill="auto"/>
            <w:vAlign w:val="bottom"/>
          </w:tcPr>
          <w:p w:rsidR="00A16AA2" w:rsidRPr="005027B5" w:rsidRDefault="00A16AA2" w:rsidP="00DD5252">
            <w:pPr>
              <w:suppressAutoHyphens w:val="0"/>
              <w:spacing w:before="40" w:after="40" w:line="220" w:lineRule="exact"/>
              <w:jc w:val="right"/>
              <w:rPr>
                <w:sz w:val="18"/>
                <w:szCs w:val="18"/>
                <w:lang w:val="fr-FR"/>
              </w:rPr>
            </w:pPr>
            <w:r w:rsidRPr="005027B5">
              <w:rPr>
                <w:rFonts w:eastAsia="Traditional Arabic"/>
                <w:sz w:val="18"/>
                <w:szCs w:val="18"/>
                <w:lang w:val="fr-FR"/>
              </w:rPr>
              <w:t>-</w:t>
            </w:r>
          </w:p>
        </w:tc>
        <w:tc>
          <w:tcPr>
            <w:tcW w:w="1276" w:type="dxa"/>
            <w:shd w:val="clear" w:color="auto" w:fill="auto"/>
            <w:vAlign w:val="bottom"/>
          </w:tcPr>
          <w:p w:rsidR="00A16AA2" w:rsidRPr="005027B5" w:rsidRDefault="00A16AA2" w:rsidP="00DD5252">
            <w:pPr>
              <w:suppressAutoHyphens w:val="0"/>
              <w:spacing w:before="40" w:after="40" w:line="220" w:lineRule="exact"/>
              <w:jc w:val="right"/>
              <w:rPr>
                <w:sz w:val="18"/>
                <w:szCs w:val="18"/>
                <w:lang w:val="fr-FR"/>
              </w:rPr>
            </w:pPr>
            <w:r w:rsidRPr="005027B5">
              <w:rPr>
                <w:rFonts w:eastAsia="Traditional Arabic"/>
                <w:sz w:val="18"/>
                <w:szCs w:val="18"/>
                <w:lang w:val="fr-FR"/>
              </w:rPr>
              <w:t>-</w:t>
            </w:r>
          </w:p>
        </w:tc>
        <w:tc>
          <w:tcPr>
            <w:tcW w:w="992" w:type="dxa"/>
            <w:shd w:val="clear" w:color="auto" w:fill="auto"/>
            <w:vAlign w:val="bottom"/>
          </w:tcPr>
          <w:p w:rsidR="00A16AA2" w:rsidRPr="005027B5" w:rsidRDefault="00A16AA2" w:rsidP="00DD5252">
            <w:pPr>
              <w:suppressAutoHyphens w:val="0"/>
              <w:spacing w:before="40" w:after="40" w:line="220" w:lineRule="exact"/>
              <w:jc w:val="right"/>
              <w:rPr>
                <w:sz w:val="18"/>
                <w:szCs w:val="18"/>
                <w:lang w:val="fr-FR"/>
              </w:rPr>
            </w:pPr>
            <w:r w:rsidRPr="005027B5">
              <w:rPr>
                <w:rFonts w:eastAsia="Traditional Arabic"/>
                <w:sz w:val="18"/>
                <w:szCs w:val="18"/>
                <w:lang w:val="fr-FR"/>
              </w:rPr>
              <w:t>8</w:t>
            </w:r>
          </w:p>
        </w:tc>
        <w:tc>
          <w:tcPr>
            <w:tcW w:w="1276" w:type="dxa"/>
            <w:shd w:val="clear" w:color="auto" w:fill="auto"/>
            <w:vAlign w:val="bottom"/>
          </w:tcPr>
          <w:p w:rsidR="00A16AA2" w:rsidRPr="005027B5" w:rsidRDefault="00A16AA2" w:rsidP="00DD5252">
            <w:pPr>
              <w:suppressAutoHyphens w:val="0"/>
              <w:spacing w:before="40" w:after="40" w:line="220" w:lineRule="exact"/>
              <w:jc w:val="right"/>
              <w:rPr>
                <w:sz w:val="18"/>
                <w:szCs w:val="18"/>
                <w:lang w:val="fr-FR"/>
              </w:rPr>
            </w:pPr>
            <w:r w:rsidRPr="005027B5">
              <w:rPr>
                <w:rFonts w:eastAsia="Traditional Arabic"/>
                <w:sz w:val="18"/>
                <w:szCs w:val="18"/>
                <w:lang w:val="fr-FR"/>
              </w:rPr>
              <w:t>-</w:t>
            </w:r>
          </w:p>
        </w:tc>
        <w:tc>
          <w:tcPr>
            <w:tcW w:w="1274" w:type="dxa"/>
            <w:shd w:val="clear" w:color="auto" w:fill="auto"/>
            <w:vAlign w:val="bottom"/>
          </w:tcPr>
          <w:p w:rsidR="00A16AA2" w:rsidRPr="005027B5" w:rsidRDefault="00A16AA2" w:rsidP="00DD5252">
            <w:pPr>
              <w:suppressAutoHyphens w:val="0"/>
              <w:spacing w:before="40" w:after="40" w:line="220" w:lineRule="exact"/>
              <w:jc w:val="right"/>
              <w:rPr>
                <w:sz w:val="18"/>
                <w:szCs w:val="18"/>
                <w:lang w:val="fr-FR"/>
              </w:rPr>
            </w:pPr>
            <w:r w:rsidRPr="005027B5">
              <w:rPr>
                <w:rFonts w:eastAsia="Traditional Arabic"/>
                <w:sz w:val="18"/>
                <w:szCs w:val="18"/>
                <w:lang w:val="fr-FR"/>
              </w:rPr>
              <w:t>6</w:t>
            </w:r>
          </w:p>
        </w:tc>
      </w:tr>
      <w:tr w:rsidR="00A16AA2" w:rsidRPr="00A16AA2">
        <w:trPr>
          <w:jc w:val="center"/>
        </w:trPr>
        <w:tc>
          <w:tcPr>
            <w:tcW w:w="285" w:type="dxa"/>
            <w:tcBorders>
              <w:right w:val="nil"/>
            </w:tcBorders>
            <w:shd w:val="clear" w:color="auto" w:fill="auto"/>
            <w:vAlign w:val="bottom"/>
          </w:tcPr>
          <w:p w:rsidR="00A16AA2" w:rsidRPr="005027B5" w:rsidRDefault="00A16AA2" w:rsidP="00DD5252">
            <w:pPr>
              <w:suppressAutoHyphens w:val="0"/>
              <w:spacing w:before="40" w:after="40" w:line="220" w:lineRule="exact"/>
              <w:rPr>
                <w:sz w:val="18"/>
                <w:szCs w:val="18"/>
                <w:lang w:val="fr-FR"/>
              </w:rPr>
            </w:pPr>
            <w:r w:rsidRPr="005027B5">
              <w:rPr>
                <w:rFonts w:eastAsia="Traditional Arabic"/>
                <w:sz w:val="18"/>
                <w:szCs w:val="18"/>
                <w:lang w:val="fr-FR"/>
              </w:rPr>
              <w:t>4</w:t>
            </w:r>
          </w:p>
        </w:tc>
        <w:tc>
          <w:tcPr>
            <w:tcW w:w="2977" w:type="dxa"/>
            <w:tcBorders>
              <w:left w:val="nil"/>
            </w:tcBorders>
            <w:shd w:val="clear" w:color="auto" w:fill="auto"/>
            <w:vAlign w:val="bottom"/>
          </w:tcPr>
          <w:p w:rsidR="00A16AA2" w:rsidRPr="005027B5" w:rsidRDefault="00A16AA2" w:rsidP="00DD5252">
            <w:pPr>
              <w:suppressAutoHyphens w:val="0"/>
              <w:spacing w:before="40" w:after="40" w:line="220" w:lineRule="exact"/>
              <w:rPr>
                <w:sz w:val="18"/>
                <w:szCs w:val="18"/>
                <w:lang w:val="fr-FR"/>
              </w:rPr>
            </w:pPr>
            <w:r w:rsidRPr="005027B5">
              <w:rPr>
                <w:rFonts w:eastAsia="Traditional Arabic"/>
                <w:sz w:val="18"/>
                <w:szCs w:val="18"/>
                <w:lang w:val="fr-FR"/>
              </w:rPr>
              <w:t>Atelier informatique</w:t>
            </w:r>
          </w:p>
        </w:tc>
        <w:tc>
          <w:tcPr>
            <w:tcW w:w="850" w:type="dxa"/>
            <w:shd w:val="clear" w:color="auto" w:fill="auto"/>
            <w:vAlign w:val="bottom"/>
          </w:tcPr>
          <w:p w:rsidR="00A16AA2" w:rsidRPr="005027B5" w:rsidRDefault="00A16AA2" w:rsidP="00DD5252">
            <w:pPr>
              <w:suppressAutoHyphens w:val="0"/>
              <w:spacing w:before="40" w:after="40" w:line="220" w:lineRule="exact"/>
              <w:jc w:val="right"/>
              <w:rPr>
                <w:sz w:val="18"/>
                <w:szCs w:val="18"/>
                <w:lang w:val="fr-FR"/>
              </w:rPr>
            </w:pPr>
            <w:r w:rsidRPr="005027B5">
              <w:rPr>
                <w:rFonts w:eastAsia="Traditional Arabic"/>
                <w:sz w:val="18"/>
                <w:szCs w:val="18"/>
                <w:lang w:val="fr-FR"/>
              </w:rPr>
              <w:t>8</w:t>
            </w:r>
          </w:p>
        </w:tc>
        <w:tc>
          <w:tcPr>
            <w:tcW w:w="709" w:type="dxa"/>
            <w:shd w:val="clear" w:color="auto" w:fill="auto"/>
            <w:vAlign w:val="bottom"/>
          </w:tcPr>
          <w:p w:rsidR="00A16AA2" w:rsidRPr="005027B5" w:rsidRDefault="00A16AA2" w:rsidP="00DD5252">
            <w:pPr>
              <w:suppressAutoHyphens w:val="0"/>
              <w:spacing w:before="40" w:after="40" w:line="220" w:lineRule="exact"/>
              <w:jc w:val="right"/>
              <w:rPr>
                <w:sz w:val="18"/>
                <w:szCs w:val="18"/>
                <w:lang w:val="fr-FR"/>
              </w:rPr>
            </w:pPr>
            <w:r w:rsidRPr="005027B5">
              <w:rPr>
                <w:rFonts w:eastAsia="Traditional Arabic"/>
                <w:sz w:val="18"/>
                <w:szCs w:val="18"/>
                <w:lang w:val="fr-FR"/>
              </w:rPr>
              <w:t>-</w:t>
            </w:r>
          </w:p>
        </w:tc>
        <w:tc>
          <w:tcPr>
            <w:tcW w:w="1276" w:type="dxa"/>
            <w:shd w:val="clear" w:color="auto" w:fill="auto"/>
            <w:vAlign w:val="bottom"/>
          </w:tcPr>
          <w:p w:rsidR="00A16AA2" w:rsidRPr="005027B5" w:rsidRDefault="00A16AA2" w:rsidP="00DD5252">
            <w:pPr>
              <w:suppressAutoHyphens w:val="0"/>
              <w:spacing w:before="40" w:after="40" w:line="220" w:lineRule="exact"/>
              <w:jc w:val="right"/>
              <w:rPr>
                <w:sz w:val="18"/>
                <w:szCs w:val="18"/>
                <w:lang w:val="fr-FR"/>
              </w:rPr>
            </w:pPr>
            <w:r w:rsidRPr="005027B5">
              <w:rPr>
                <w:rFonts w:eastAsia="Traditional Arabic"/>
                <w:sz w:val="18"/>
                <w:szCs w:val="18"/>
                <w:lang w:val="fr-FR"/>
              </w:rPr>
              <w:t>4</w:t>
            </w:r>
          </w:p>
        </w:tc>
        <w:tc>
          <w:tcPr>
            <w:tcW w:w="992" w:type="dxa"/>
            <w:shd w:val="clear" w:color="auto" w:fill="auto"/>
            <w:vAlign w:val="bottom"/>
          </w:tcPr>
          <w:p w:rsidR="00A16AA2" w:rsidRPr="005027B5" w:rsidRDefault="00A16AA2" w:rsidP="00DD5252">
            <w:pPr>
              <w:suppressAutoHyphens w:val="0"/>
              <w:spacing w:before="40" w:after="40" w:line="220" w:lineRule="exact"/>
              <w:jc w:val="right"/>
              <w:rPr>
                <w:sz w:val="18"/>
                <w:szCs w:val="18"/>
                <w:lang w:val="fr-FR"/>
              </w:rPr>
            </w:pPr>
            <w:r w:rsidRPr="005027B5">
              <w:rPr>
                <w:rFonts w:eastAsia="Traditional Arabic"/>
                <w:sz w:val="18"/>
                <w:szCs w:val="18"/>
                <w:lang w:val="fr-FR"/>
              </w:rPr>
              <w:t>4</w:t>
            </w:r>
          </w:p>
        </w:tc>
        <w:tc>
          <w:tcPr>
            <w:tcW w:w="1276" w:type="dxa"/>
            <w:shd w:val="clear" w:color="auto" w:fill="auto"/>
            <w:vAlign w:val="bottom"/>
          </w:tcPr>
          <w:p w:rsidR="00A16AA2" w:rsidRPr="005027B5" w:rsidRDefault="00A16AA2" w:rsidP="00DD5252">
            <w:pPr>
              <w:suppressAutoHyphens w:val="0"/>
              <w:spacing w:before="40" w:after="40" w:line="220" w:lineRule="exact"/>
              <w:jc w:val="right"/>
              <w:rPr>
                <w:sz w:val="18"/>
                <w:szCs w:val="18"/>
                <w:lang w:val="fr-FR"/>
              </w:rPr>
            </w:pPr>
            <w:r w:rsidRPr="005027B5">
              <w:rPr>
                <w:rFonts w:eastAsia="Traditional Arabic"/>
                <w:sz w:val="18"/>
                <w:szCs w:val="18"/>
                <w:lang w:val="fr-FR"/>
              </w:rPr>
              <w:t>-</w:t>
            </w:r>
          </w:p>
        </w:tc>
        <w:tc>
          <w:tcPr>
            <w:tcW w:w="1274" w:type="dxa"/>
            <w:shd w:val="clear" w:color="auto" w:fill="auto"/>
            <w:vAlign w:val="bottom"/>
          </w:tcPr>
          <w:p w:rsidR="00A16AA2" w:rsidRPr="005027B5" w:rsidRDefault="00A16AA2" w:rsidP="00DD5252">
            <w:pPr>
              <w:suppressAutoHyphens w:val="0"/>
              <w:spacing w:before="40" w:after="40" w:line="220" w:lineRule="exact"/>
              <w:jc w:val="right"/>
              <w:rPr>
                <w:sz w:val="18"/>
                <w:szCs w:val="18"/>
                <w:lang w:val="fr-FR"/>
              </w:rPr>
            </w:pPr>
            <w:r w:rsidRPr="005027B5">
              <w:rPr>
                <w:rFonts w:eastAsia="Traditional Arabic"/>
                <w:sz w:val="18"/>
                <w:szCs w:val="18"/>
                <w:lang w:val="fr-FR"/>
              </w:rPr>
              <w:t>-</w:t>
            </w:r>
          </w:p>
        </w:tc>
      </w:tr>
      <w:tr w:rsidR="00A16AA2" w:rsidRPr="00A16AA2">
        <w:trPr>
          <w:jc w:val="center"/>
        </w:trPr>
        <w:tc>
          <w:tcPr>
            <w:tcW w:w="285" w:type="dxa"/>
            <w:tcBorders>
              <w:right w:val="nil"/>
            </w:tcBorders>
            <w:shd w:val="clear" w:color="auto" w:fill="auto"/>
            <w:vAlign w:val="bottom"/>
          </w:tcPr>
          <w:p w:rsidR="00A16AA2" w:rsidRPr="005027B5" w:rsidRDefault="00A16AA2" w:rsidP="00DD5252">
            <w:pPr>
              <w:suppressAutoHyphens w:val="0"/>
              <w:spacing w:before="40" w:after="40" w:line="220" w:lineRule="exact"/>
              <w:rPr>
                <w:sz w:val="18"/>
                <w:szCs w:val="18"/>
                <w:lang w:val="fr-FR"/>
              </w:rPr>
            </w:pPr>
            <w:r w:rsidRPr="005027B5">
              <w:rPr>
                <w:rFonts w:eastAsia="Traditional Arabic"/>
                <w:sz w:val="18"/>
                <w:szCs w:val="18"/>
                <w:lang w:val="fr-FR"/>
              </w:rPr>
              <w:t>5</w:t>
            </w:r>
          </w:p>
        </w:tc>
        <w:tc>
          <w:tcPr>
            <w:tcW w:w="2977" w:type="dxa"/>
            <w:tcBorders>
              <w:left w:val="nil"/>
            </w:tcBorders>
            <w:shd w:val="clear" w:color="auto" w:fill="auto"/>
            <w:vAlign w:val="bottom"/>
          </w:tcPr>
          <w:p w:rsidR="00A16AA2" w:rsidRPr="005027B5" w:rsidRDefault="00A16AA2" w:rsidP="00DD5252">
            <w:pPr>
              <w:suppressAutoHyphens w:val="0"/>
              <w:spacing w:before="40" w:after="40" w:line="220" w:lineRule="exact"/>
              <w:rPr>
                <w:sz w:val="18"/>
                <w:szCs w:val="18"/>
                <w:lang w:val="fr-FR"/>
              </w:rPr>
            </w:pPr>
            <w:r w:rsidRPr="005027B5">
              <w:rPr>
                <w:rFonts w:eastAsia="Traditional Arabic"/>
                <w:sz w:val="18"/>
                <w:szCs w:val="18"/>
                <w:lang w:val="fr-FR"/>
              </w:rPr>
              <w:t>Atelier de travail du cuir</w:t>
            </w:r>
          </w:p>
        </w:tc>
        <w:tc>
          <w:tcPr>
            <w:tcW w:w="850" w:type="dxa"/>
            <w:shd w:val="clear" w:color="auto" w:fill="auto"/>
            <w:vAlign w:val="bottom"/>
          </w:tcPr>
          <w:p w:rsidR="00A16AA2" w:rsidRPr="005027B5" w:rsidRDefault="00A16AA2" w:rsidP="00DD5252">
            <w:pPr>
              <w:suppressAutoHyphens w:val="0"/>
              <w:spacing w:before="40" w:after="40" w:line="220" w:lineRule="exact"/>
              <w:jc w:val="right"/>
              <w:rPr>
                <w:sz w:val="18"/>
                <w:szCs w:val="18"/>
                <w:lang w:val="fr-FR"/>
              </w:rPr>
            </w:pPr>
            <w:r w:rsidRPr="005027B5">
              <w:rPr>
                <w:rFonts w:eastAsia="Traditional Arabic"/>
                <w:sz w:val="18"/>
                <w:szCs w:val="18"/>
                <w:lang w:val="fr-FR"/>
              </w:rPr>
              <w:t>15</w:t>
            </w:r>
          </w:p>
        </w:tc>
        <w:tc>
          <w:tcPr>
            <w:tcW w:w="709" w:type="dxa"/>
            <w:shd w:val="clear" w:color="auto" w:fill="auto"/>
            <w:vAlign w:val="bottom"/>
          </w:tcPr>
          <w:p w:rsidR="00A16AA2" w:rsidRPr="005027B5" w:rsidRDefault="00A16AA2" w:rsidP="00DD5252">
            <w:pPr>
              <w:suppressAutoHyphens w:val="0"/>
              <w:spacing w:before="40" w:after="40" w:line="220" w:lineRule="exact"/>
              <w:jc w:val="right"/>
              <w:rPr>
                <w:sz w:val="18"/>
                <w:szCs w:val="18"/>
                <w:lang w:val="fr-FR"/>
              </w:rPr>
            </w:pPr>
            <w:r w:rsidRPr="005027B5">
              <w:rPr>
                <w:rFonts w:eastAsia="Traditional Arabic"/>
                <w:sz w:val="18"/>
                <w:szCs w:val="18"/>
                <w:lang w:val="fr-FR"/>
              </w:rPr>
              <w:t>-</w:t>
            </w:r>
          </w:p>
        </w:tc>
        <w:tc>
          <w:tcPr>
            <w:tcW w:w="1276" w:type="dxa"/>
            <w:shd w:val="clear" w:color="auto" w:fill="auto"/>
            <w:vAlign w:val="bottom"/>
          </w:tcPr>
          <w:p w:rsidR="00A16AA2" w:rsidRPr="005027B5" w:rsidRDefault="00A16AA2" w:rsidP="00DD5252">
            <w:pPr>
              <w:suppressAutoHyphens w:val="0"/>
              <w:spacing w:before="40" w:after="40" w:line="220" w:lineRule="exact"/>
              <w:jc w:val="right"/>
              <w:rPr>
                <w:sz w:val="18"/>
                <w:szCs w:val="18"/>
                <w:lang w:val="fr-FR"/>
              </w:rPr>
            </w:pPr>
            <w:r w:rsidRPr="005027B5">
              <w:rPr>
                <w:rFonts w:eastAsia="Traditional Arabic"/>
                <w:sz w:val="18"/>
                <w:szCs w:val="18"/>
                <w:lang w:val="fr-FR"/>
              </w:rPr>
              <w:t>8</w:t>
            </w:r>
          </w:p>
        </w:tc>
        <w:tc>
          <w:tcPr>
            <w:tcW w:w="992" w:type="dxa"/>
            <w:shd w:val="clear" w:color="auto" w:fill="auto"/>
            <w:vAlign w:val="bottom"/>
          </w:tcPr>
          <w:p w:rsidR="00A16AA2" w:rsidRPr="005027B5" w:rsidRDefault="00A16AA2" w:rsidP="00DD5252">
            <w:pPr>
              <w:suppressAutoHyphens w:val="0"/>
              <w:spacing w:before="40" w:after="40" w:line="220" w:lineRule="exact"/>
              <w:jc w:val="right"/>
              <w:rPr>
                <w:sz w:val="18"/>
                <w:szCs w:val="18"/>
                <w:lang w:val="fr-FR"/>
              </w:rPr>
            </w:pPr>
            <w:r w:rsidRPr="005027B5">
              <w:rPr>
                <w:rFonts w:eastAsia="Traditional Arabic"/>
                <w:sz w:val="18"/>
                <w:szCs w:val="18"/>
                <w:lang w:val="fr-FR"/>
              </w:rPr>
              <w:t>-</w:t>
            </w:r>
          </w:p>
        </w:tc>
        <w:tc>
          <w:tcPr>
            <w:tcW w:w="1276" w:type="dxa"/>
            <w:shd w:val="clear" w:color="auto" w:fill="auto"/>
            <w:vAlign w:val="bottom"/>
          </w:tcPr>
          <w:p w:rsidR="00A16AA2" w:rsidRPr="005027B5" w:rsidRDefault="00A16AA2" w:rsidP="00DD5252">
            <w:pPr>
              <w:suppressAutoHyphens w:val="0"/>
              <w:spacing w:before="40" w:after="40" w:line="220" w:lineRule="exact"/>
              <w:jc w:val="right"/>
              <w:rPr>
                <w:sz w:val="18"/>
                <w:szCs w:val="18"/>
                <w:lang w:val="fr-FR"/>
              </w:rPr>
            </w:pPr>
            <w:r w:rsidRPr="005027B5">
              <w:rPr>
                <w:rFonts w:eastAsia="Traditional Arabic"/>
                <w:sz w:val="18"/>
                <w:szCs w:val="18"/>
                <w:lang w:val="fr-FR"/>
              </w:rPr>
              <w:t>-</w:t>
            </w:r>
          </w:p>
        </w:tc>
        <w:tc>
          <w:tcPr>
            <w:tcW w:w="1274" w:type="dxa"/>
            <w:shd w:val="clear" w:color="auto" w:fill="auto"/>
            <w:vAlign w:val="bottom"/>
          </w:tcPr>
          <w:p w:rsidR="00A16AA2" w:rsidRPr="005027B5" w:rsidRDefault="00A16AA2" w:rsidP="00DD5252">
            <w:pPr>
              <w:suppressAutoHyphens w:val="0"/>
              <w:spacing w:before="40" w:after="40" w:line="220" w:lineRule="exact"/>
              <w:jc w:val="right"/>
              <w:rPr>
                <w:sz w:val="18"/>
                <w:szCs w:val="18"/>
                <w:lang w:val="fr-FR"/>
              </w:rPr>
            </w:pPr>
            <w:r w:rsidRPr="005027B5">
              <w:rPr>
                <w:rFonts w:eastAsia="Traditional Arabic"/>
                <w:sz w:val="18"/>
                <w:szCs w:val="18"/>
                <w:lang w:val="fr-FR"/>
              </w:rPr>
              <w:t>7</w:t>
            </w:r>
          </w:p>
        </w:tc>
      </w:tr>
      <w:tr w:rsidR="00A16AA2" w:rsidRPr="00A16AA2">
        <w:trPr>
          <w:jc w:val="center"/>
        </w:trPr>
        <w:tc>
          <w:tcPr>
            <w:tcW w:w="285" w:type="dxa"/>
            <w:tcBorders>
              <w:bottom w:val="single" w:sz="6" w:space="0" w:color="000000"/>
              <w:right w:val="nil"/>
            </w:tcBorders>
            <w:shd w:val="clear" w:color="auto" w:fill="auto"/>
            <w:vAlign w:val="bottom"/>
          </w:tcPr>
          <w:p w:rsidR="00A16AA2" w:rsidRPr="005027B5" w:rsidRDefault="00A16AA2" w:rsidP="00DD5252">
            <w:pPr>
              <w:suppressAutoHyphens w:val="0"/>
              <w:spacing w:before="40" w:after="40" w:line="220" w:lineRule="exact"/>
              <w:rPr>
                <w:sz w:val="18"/>
                <w:szCs w:val="18"/>
                <w:lang w:val="fr-FR"/>
              </w:rPr>
            </w:pPr>
            <w:r w:rsidRPr="005027B5">
              <w:rPr>
                <w:rFonts w:eastAsia="Traditional Arabic"/>
                <w:sz w:val="18"/>
                <w:szCs w:val="18"/>
                <w:lang w:val="fr-FR"/>
              </w:rPr>
              <w:t>6</w:t>
            </w:r>
          </w:p>
        </w:tc>
        <w:tc>
          <w:tcPr>
            <w:tcW w:w="2977" w:type="dxa"/>
            <w:tcBorders>
              <w:left w:val="nil"/>
              <w:bottom w:val="single" w:sz="6" w:space="0" w:color="000000"/>
            </w:tcBorders>
            <w:shd w:val="clear" w:color="auto" w:fill="auto"/>
            <w:vAlign w:val="bottom"/>
          </w:tcPr>
          <w:p w:rsidR="00A16AA2" w:rsidRPr="005027B5" w:rsidRDefault="00A16AA2" w:rsidP="00DD5252">
            <w:pPr>
              <w:suppressAutoHyphens w:val="0"/>
              <w:spacing w:before="40" w:after="40" w:line="220" w:lineRule="exact"/>
              <w:rPr>
                <w:sz w:val="18"/>
                <w:szCs w:val="18"/>
                <w:lang w:val="fr-FR"/>
              </w:rPr>
            </w:pPr>
            <w:r w:rsidRPr="005027B5">
              <w:rPr>
                <w:rFonts w:eastAsia="Traditional Arabic"/>
                <w:sz w:val="18"/>
                <w:szCs w:val="18"/>
                <w:lang w:val="fr-FR"/>
              </w:rPr>
              <w:t>Atelier d</w:t>
            </w:r>
            <w:r w:rsidR="0047020A">
              <w:rPr>
                <w:rFonts w:eastAsia="Traditional Arabic"/>
                <w:sz w:val="18"/>
                <w:szCs w:val="18"/>
                <w:lang w:val="fr-FR"/>
              </w:rPr>
              <w:t>’</w:t>
            </w:r>
            <w:r w:rsidRPr="005027B5">
              <w:rPr>
                <w:rFonts w:eastAsia="Traditional Arabic"/>
                <w:sz w:val="18"/>
                <w:szCs w:val="18"/>
                <w:lang w:val="fr-FR"/>
              </w:rPr>
              <w:t>aluminium</w:t>
            </w:r>
          </w:p>
        </w:tc>
        <w:tc>
          <w:tcPr>
            <w:tcW w:w="850" w:type="dxa"/>
            <w:tcBorders>
              <w:bottom w:val="single" w:sz="6" w:space="0" w:color="000000"/>
            </w:tcBorders>
            <w:shd w:val="clear" w:color="auto" w:fill="auto"/>
            <w:vAlign w:val="bottom"/>
          </w:tcPr>
          <w:p w:rsidR="00A16AA2" w:rsidRPr="005027B5" w:rsidRDefault="00A16AA2" w:rsidP="00DD5252">
            <w:pPr>
              <w:suppressAutoHyphens w:val="0"/>
              <w:spacing w:before="40" w:after="40" w:line="220" w:lineRule="exact"/>
              <w:jc w:val="right"/>
              <w:rPr>
                <w:sz w:val="18"/>
                <w:szCs w:val="18"/>
                <w:lang w:val="fr-FR"/>
              </w:rPr>
            </w:pPr>
            <w:r w:rsidRPr="005027B5">
              <w:rPr>
                <w:rFonts w:eastAsia="Traditional Arabic"/>
                <w:sz w:val="18"/>
                <w:szCs w:val="18"/>
                <w:lang w:val="fr-FR"/>
              </w:rPr>
              <w:t>20</w:t>
            </w:r>
          </w:p>
        </w:tc>
        <w:tc>
          <w:tcPr>
            <w:tcW w:w="709" w:type="dxa"/>
            <w:tcBorders>
              <w:bottom w:val="single" w:sz="6" w:space="0" w:color="000000"/>
            </w:tcBorders>
            <w:shd w:val="clear" w:color="auto" w:fill="auto"/>
            <w:vAlign w:val="bottom"/>
          </w:tcPr>
          <w:p w:rsidR="00A16AA2" w:rsidRPr="005027B5" w:rsidRDefault="00A16AA2" w:rsidP="00DD5252">
            <w:pPr>
              <w:suppressAutoHyphens w:val="0"/>
              <w:spacing w:before="40" w:after="40" w:line="220" w:lineRule="exact"/>
              <w:jc w:val="right"/>
              <w:rPr>
                <w:sz w:val="18"/>
                <w:szCs w:val="18"/>
                <w:lang w:val="fr-FR"/>
              </w:rPr>
            </w:pPr>
            <w:r w:rsidRPr="005027B5">
              <w:rPr>
                <w:rFonts w:eastAsia="Traditional Arabic"/>
                <w:sz w:val="18"/>
                <w:szCs w:val="18"/>
                <w:lang w:val="fr-FR"/>
              </w:rPr>
              <w:t>-</w:t>
            </w:r>
          </w:p>
        </w:tc>
        <w:tc>
          <w:tcPr>
            <w:tcW w:w="1276" w:type="dxa"/>
            <w:tcBorders>
              <w:bottom w:val="single" w:sz="6" w:space="0" w:color="000000"/>
            </w:tcBorders>
            <w:shd w:val="clear" w:color="auto" w:fill="auto"/>
            <w:vAlign w:val="bottom"/>
          </w:tcPr>
          <w:p w:rsidR="00A16AA2" w:rsidRPr="005027B5" w:rsidRDefault="00A16AA2" w:rsidP="00DD5252">
            <w:pPr>
              <w:suppressAutoHyphens w:val="0"/>
              <w:spacing w:before="40" w:after="40" w:line="220" w:lineRule="exact"/>
              <w:jc w:val="right"/>
              <w:rPr>
                <w:sz w:val="18"/>
                <w:szCs w:val="18"/>
                <w:lang w:val="fr-FR"/>
              </w:rPr>
            </w:pPr>
            <w:r w:rsidRPr="005027B5">
              <w:rPr>
                <w:rFonts w:eastAsia="Traditional Arabic"/>
                <w:sz w:val="18"/>
                <w:szCs w:val="18"/>
                <w:lang w:val="fr-FR"/>
              </w:rPr>
              <w:t>5</w:t>
            </w:r>
          </w:p>
        </w:tc>
        <w:tc>
          <w:tcPr>
            <w:tcW w:w="992" w:type="dxa"/>
            <w:tcBorders>
              <w:bottom w:val="single" w:sz="6" w:space="0" w:color="000000"/>
            </w:tcBorders>
            <w:shd w:val="clear" w:color="auto" w:fill="auto"/>
            <w:vAlign w:val="bottom"/>
          </w:tcPr>
          <w:p w:rsidR="00A16AA2" w:rsidRPr="005027B5" w:rsidRDefault="00A16AA2" w:rsidP="00DD5252">
            <w:pPr>
              <w:suppressAutoHyphens w:val="0"/>
              <w:spacing w:before="40" w:after="40" w:line="220" w:lineRule="exact"/>
              <w:jc w:val="right"/>
              <w:rPr>
                <w:sz w:val="18"/>
                <w:szCs w:val="18"/>
                <w:lang w:val="fr-FR"/>
              </w:rPr>
            </w:pPr>
            <w:r w:rsidRPr="005027B5">
              <w:rPr>
                <w:rFonts w:eastAsia="Traditional Arabic"/>
                <w:sz w:val="18"/>
                <w:szCs w:val="18"/>
                <w:lang w:val="fr-FR"/>
              </w:rPr>
              <w:t>5</w:t>
            </w:r>
          </w:p>
        </w:tc>
        <w:tc>
          <w:tcPr>
            <w:tcW w:w="1276" w:type="dxa"/>
            <w:tcBorders>
              <w:bottom w:val="single" w:sz="6" w:space="0" w:color="000000"/>
            </w:tcBorders>
            <w:shd w:val="clear" w:color="auto" w:fill="auto"/>
            <w:vAlign w:val="bottom"/>
          </w:tcPr>
          <w:p w:rsidR="00A16AA2" w:rsidRPr="005027B5" w:rsidRDefault="00A16AA2" w:rsidP="00DD5252">
            <w:pPr>
              <w:suppressAutoHyphens w:val="0"/>
              <w:spacing w:before="40" w:after="40" w:line="220" w:lineRule="exact"/>
              <w:jc w:val="right"/>
              <w:rPr>
                <w:sz w:val="18"/>
                <w:szCs w:val="18"/>
                <w:lang w:val="fr-FR"/>
              </w:rPr>
            </w:pPr>
            <w:r w:rsidRPr="005027B5">
              <w:rPr>
                <w:rFonts w:eastAsia="Traditional Arabic"/>
                <w:sz w:val="18"/>
                <w:szCs w:val="18"/>
                <w:lang w:val="fr-FR"/>
              </w:rPr>
              <w:t>6</w:t>
            </w:r>
          </w:p>
        </w:tc>
        <w:tc>
          <w:tcPr>
            <w:tcW w:w="1274" w:type="dxa"/>
            <w:tcBorders>
              <w:bottom w:val="single" w:sz="6" w:space="0" w:color="000000"/>
            </w:tcBorders>
            <w:shd w:val="clear" w:color="auto" w:fill="auto"/>
            <w:vAlign w:val="bottom"/>
          </w:tcPr>
          <w:p w:rsidR="00A16AA2" w:rsidRPr="005027B5" w:rsidRDefault="00A16AA2" w:rsidP="00DD5252">
            <w:pPr>
              <w:suppressAutoHyphens w:val="0"/>
              <w:spacing w:before="40" w:after="40" w:line="220" w:lineRule="exact"/>
              <w:jc w:val="right"/>
              <w:rPr>
                <w:sz w:val="18"/>
                <w:szCs w:val="18"/>
                <w:lang w:val="fr-FR"/>
              </w:rPr>
            </w:pPr>
            <w:r w:rsidRPr="005027B5">
              <w:rPr>
                <w:rFonts w:eastAsia="Traditional Arabic"/>
                <w:sz w:val="18"/>
                <w:szCs w:val="18"/>
                <w:lang w:val="fr-FR"/>
              </w:rPr>
              <w:t>4</w:t>
            </w:r>
          </w:p>
        </w:tc>
      </w:tr>
      <w:tr w:rsidR="00A16AA2" w:rsidRPr="00A16AA2">
        <w:trPr>
          <w:jc w:val="center"/>
        </w:trPr>
        <w:tc>
          <w:tcPr>
            <w:tcW w:w="3262" w:type="dxa"/>
            <w:gridSpan w:val="2"/>
            <w:tcBorders>
              <w:top w:val="single" w:sz="6" w:space="0" w:color="000000"/>
              <w:bottom w:val="single" w:sz="12" w:space="0" w:color="000000"/>
              <w:right w:val="nil"/>
            </w:tcBorders>
            <w:shd w:val="clear" w:color="auto" w:fill="auto"/>
            <w:vAlign w:val="bottom"/>
          </w:tcPr>
          <w:p w:rsidR="00A16AA2" w:rsidRPr="005027B5" w:rsidRDefault="00A16AA2" w:rsidP="0021719D">
            <w:pPr>
              <w:suppressAutoHyphens w:val="0"/>
              <w:spacing w:before="80" w:after="80" w:line="220" w:lineRule="exact"/>
              <w:ind w:left="568"/>
              <w:rPr>
                <w:b/>
                <w:sz w:val="18"/>
                <w:szCs w:val="18"/>
                <w:lang w:val="fr-FR"/>
              </w:rPr>
            </w:pPr>
            <w:r w:rsidRPr="005027B5">
              <w:rPr>
                <w:rFonts w:eastAsia="Traditional Arabic"/>
                <w:b/>
                <w:sz w:val="18"/>
                <w:szCs w:val="18"/>
                <w:lang w:val="fr-FR"/>
              </w:rPr>
              <w:t>Total</w:t>
            </w:r>
          </w:p>
        </w:tc>
        <w:tc>
          <w:tcPr>
            <w:tcW w:w="850" w:type="dxa"/>
            <w:tcBorders>
              <w:top w:val="single" w:sz="6" w:space="0" w:color="000000"/>
              <w:left w:val="nil"/>
              <w:bottom w:val="single" w:sz="12" w:space="0" w:color="000000"/>
              <w:right w:val="nil"/>
            </w:tcBorders>
            <w:shd w:val="clear" w:color="auto" w:fill="auto"/>
            <w:vAlign w:val="bottom"/>
          </w:tcPr>
          <w:p w:rsidR="00A16AA2" w:rsidRPr="005027B5" w:rsidRDefault="00A16AA2" w:rsidP="00DD5252">
            <w:pPr>
              <w:suppressAutoHyphens w:val="0"/>
              <w:spacing w:before="80" w:after="80" w:line="220" w:lineRule="exact"/>
              <w:jc w:val="right"/>
              <w:rPr>
                <w:b/>
                <w:sz w:val="18"/>
                <w:szCs w:val="18"/>
                <w:lang w:val="fr-FR"/>
              </w:rPr>
            </w:pPr>
            <w:r w:rsidRPr="005027B5">
              <w:rPr>
                <w:rFonts w:eastAsia="Traditional Arabic"/>
                <w:b/>
                <w:sz w:val="18"/>
                <w:szCs w:val="18"/>
                <w:lang w:val="fr-FR"/>
              </w:rPr>
              <w:t>82</w:t>
            </w:r>
          </w:p>
        </w:tc>
        <w:tc>
          <w:tcPr>
            <w:tcW w:w="709" w:type="dxa"/>
            <w:tcBorders>
              <w:top w:val="single" w:sz="6" w:space="0" w:color="000000"/>
              <w:left w:val="nil"/>
              <w:bottom w:val="single" w:sz="12" w:space="0" w:color="000000"/>
              <w:right w:val="nil"/>
            </w:tcBorders>
            <w:shd w:val="clear" w:color="auto" w:fill="auto"/>
            <w:vAlign w:val="bottom"/>
          </w:tcPr>
          <w:p w:rsidR="00A16AA2" w:rsidRPr="005027B5" w:rsidRDefault="00A16AA2" w:rsidP="00DD5252">
            <w:pPr>
              <w:suppressAutoHyphens w:val="0"/>
              <w:spacing w:before="80" w:after="80" w:line="220" w:lineRule="exact"/>
              <w:jc w:val="right"/>
              <w:rPr>
                <w:b/>
                <w:sz w:val="18"/>
                <w:szCs w:val="18"/>
                <w:lang w:val="fr-FR"/>
              </w:rPr>
            </w:pPr>
            <w:r w:rsidRPr="005027B5">
              <w:rPr>
                <w:rFonts w:eastAsia="Traditional Arabic"/>
                <w:b/>
                <w:sz w:val="18"/>
                <w:szCs w:val="18"/>
                <w:lang w:val="fr-FR"/>
              </w:rPr>
              <w:t>40</w:t>
            </w:r>
          </w:p>
        </w:tc>
        <w:tc>
          <w:tcPr>
            <w:tcW w:w="1276" w:type="dxa"/>
            <w:tcBorders>
              <w:top w:val="single" w:sz="6" w:space="0" w:color="000000"/>
              <w:left w:val="nil"/>
              <w:bottom w:val="single" w:sz="12" w:space="0" w:color="000000"/>
              <w:right w:val="nil"/>
            </w:tcBorders>
            <w:shd w:val="clear" w:color="auto" w:fill="auto"/>
            <w:vAlign w:val="bottom"/>
          </w:tcPr>
          <w:p w:rsidR="00A16AA2" w:rsidRPr="005027B5" w:rsidRDefault="00A16AA2" w:rsidP="00DD5252">
            <w:pPr>
              <w:suppressAutoHyphens w:val="0"/>
              <w:spacing w:before="80" w:after="80" w:line="220" w:lineRule="exact"/>
              <w:jc w:val="right"/>
              <w:rPr>
                <w:b/>
                <w:sz w:val="18"/>
                <w:szCs w:val="18"/>
                <w:lang w:val="fr-FR"/>
              </w:rPr>
            </w:pPr>
            <w:r w:rsidRPr="005027B5">
              <w:rPr>
                <w:rFonts w:eastAsia="Traditional Arabic"/>
                <w:b/>
                <w:sz w:val="18"/>
                <w:szCs w:val="18"/>
                <w:lang w:val="fr-FR"/>
              </w:rPr>
              <w:t>25</w:t>
            </w:r>
          </w:p>
        </w:tc>
        <w:tc>
          <w:tcPr>
            <w:tcW w:w="992" w:type="dxa"/>
            <w:tcBorders>
              <w:top w:val="single" w:sz="6" w:space="0" w:color="000000"/>
              <w:left w:val="nil"/>
              <w:bottom w:val="single" w:sz="12" w:space="0" w:color="000000"/>
              <w:right w:val="nil"/>
            </w:tcBorders>
            <w:shd w:val="clear" w:color="auto" w:fill="auto"/>
            <w:vAlign w:val="bottom"/>
          </w:tcPr>
          <w:p w:rsidR="00A16AA2" w:rsidRPr="005027B5" w:rsidRDefault="00A16AA2" w:rsidP="00DD5252">
            <w:pPr>
              <w:suppressAutoHyphens w:val="0"/>
              <w:spacing w:before="80" w:after="80" w:line="220" w:lineRule="exact"/>
              <w:jc w:val="right"/>
              <w:rPr>
                <w:b/>
                <w:sz w:val="18"/>
                <w:szCs w:val="18"/>
                <w:lang w:val="fr-FR"/>
              </w:rPr>
            </w:pPr>
            <w:r w:rsidRPr="005027B5">
              <w:rPr>
                <w:rFonts w:eastAsia="Traditional Arabic"/>
                <w:b/>
                <w:sz w:val="18"/>
                <w:szCs w:val="18"/>
                <w:lang w:val="fr-FR"/>
              </w:rPr>
              <w:t>42</w:t>
            </w:r>
          </w:p>
        </w:tc>
        <w:tc>
          <w:tcPr>
            <w:tcW w:w="1276" w:type="dxa"/>
            <w:tcBorders>
              <w:top w:val="single" w:sz="6" w:space="0" w:color="000000"/>
              <w:left w:val="nil"/>
              <w:bottom w:val="single" w:sz="12" w:space="0" w:color="000000"/>
              <w:right w:val="nil"/>
            </w:tcBorders>
            <w:shd w:val="clear" w:color="auto" w:fill="auto"/>
            <w:vAlign w:val="bottom"/>
          </w:tcPr>
          <w:p w:rsidR="00A16AA2" w:rsidRPr="005027B5" w:rsidRDefault="00A16AA2" w:rsidP="00DD5252">
            <w:pPr>
              <w:suppressAutoHyphens w:val="0"/>
              <w:spacing w:before="80" w:after="80" w:line="220" w:lineRule="exact"/>
              <w:jc w:val="right"/>
              <w:rPr>
                <w:b/>
                <w:sz w:val="18"/>
                <w:szCs w:val="18"/>
                <w:lang w:val="fr-FR"/>
              </w:rPr>
            </w:pPr>
            <w:r w:rsidRPr="005027B5">
              <w:rPr>
                <w:rFonts w:eastAsia="Traditional Arabic"/>
                <w:b/>
                <w:sz w:val="18"/>
                <w:szCs w:val="18"/>
                <w:lang w:val="fr-FR"/>
              </w:rPr>
              <w:t>17</w:t>
            </w:r>
          </w:p>
        </w:tc>
        <w:tc>
          <w:tcPr>
            <w:tcW w:w="1274" w:type="dxa"/>
            <w:tcBorders>
              <w:top w:val="single" w:sz="6" w:space="0" w:color="000000"/>
              <w:left w:val="nil"/>
              <w:bottom w:val="single" w:sz="12" w:space="0" w:color="000000"/>
            </w:tcBorders>
            <w:shd w:val="clear" w:color="auto" w:fill="auto"/>
            <w:vAlign w:val="bottom"/>
          </w:tcPr>
          <w:p w:rsidR="00A16AA2" w:rsidRPr="005027B5" w:rsidRDefault="00A16AA2" w:rsidP="00DD5252">
            <w:pPr>
              <w:suppressAutoHyphens w:val="0"/>
              <w:spacing w:before="80" w:after="80" w:line="220" w:lineRule="exact"/>
              <w:jc w:val="right"/>
              <w:rPr>
                <w:b/>
                <w:sz w:val="18"/>
                <w:szCs w:val="18"/>
                <w:lang w:val="fr-FR"/>
              </w:rPr>
            </w:pPr>
            <w:r w:rsidRPr="005027B5">
              <w:rPr>
                <w:rFonts w:eastAsia="Traditional Arabic"/>
                <w:b/>
                <w:sz w:val="18"/>
                <w:szCs w:val="18"/>
                <w:lang w:val="fr-FR"/>
              </w:rPr>
              <w:t>23</w:t>
            </w:r>
          </w:p>
        </w:tc>
      </w:tr>
    </w:tbl>
    <w:p w:rsidR="00A16AA2" w:rsidRPr="00A16AA2" w:rsidRDefault="0039246E" w:rsidP="000B3F41">
      <w:pPr>
        <w:pStyle w:val="H23G"/>
        <w:rPr>
          <w:rFonts w:eastAsia="Traditional Arabic"/>
          <w:lang w:val="fr-FR" w:bidi="fr-FR"/>
        </w:rPr>
      </w:pPr>
      <w:bookmarkStart w:id="188" w:name="_Toc352003649"/>
      <w:bookmarkStart w:id="189" w:name="_Toc352093554"/>
      <w:r>
        <w:rPr>
          <w:rFonts w:eastAsia="Traditional Arabic"/>
          <w:lang w:val="fr-FR" w:bidi="ar-YE"/>
        </w:rPr>
        <w:tab/>
      </w:r>
      <w:r>
        <w:rPr>
          <w:rFonts w:eastAsia="Traditional Arabic"/>
          <w:lang w:val="fr-FR" w:bidi="ar-YE"/>
        </w:rPr>
        <w:tab/>
      </w:r>
      <w:r w:rsidR="00A16AA2" w:rsidRPr="0039246E">
        <w:rPr>
          <w:rFonts w:eastAsia="Traditional Arabic"/>
          <w:b w:val="0"/>
          <w:lang w:val="fr-FR" w:bidi="ar-YE"/>
        </w:rPr>
        <w:t>Tableau 23</w:t>
      </w:r>
      <w:r>
        <w:rPr>
          <w:rFonts w:eastAsia="Traditional Arabic"/>
          <w:lang w:val="fr-FR" w:bidi="ar-YE"/>
        </w:rPr>
        <w:br/>
      </w:r>
      <w:r w:rsidR="00A16AA2" w:rsidRPr="00A16AA2">
        <w:rPr>
          <w:rFonts w:eastAsia="Traditional Arabic"/>
          <w:lang w:val="fr-FR" w:bidi="ar-YE"/>
        </w:rPr>
        <w:t>Nombre d</w:t>
      </w:r>
      <w:r w:rsidR="0047020A">
        <w:rPr>
          <w:rFonts w:eastAsia="Traditional Arabic"/>
          <w:lang w:val="fr-FR" w:bidi="ar-YE"/>
        </w:rPr>
        <w:t>’</w:t>
      </w:r>
      <w:r w:rsidR="00A16AA2" w:rsidRPr="00A16AA2">
        <w:rPr>
          <w:rFonts w:eastAsia="Traditional Arabic"/>
          <w:lang w:val="fr-FR" w:bidi="ar-YE"/>
        </w:rPr>
        <w:t>enfants en section de dépistage précoce</w:t>
      </w:r>
      <w:bookmarkEnd w:id="188"/>
      <w:bookmarkEnd w:id="189"/>
      <w:r w:rsidR="00A16AA2" w:rsidRPr="00A16AA2">
        <w:rPr>
          <w:rFonts w:eastAsia="Traditional Arabic"/>
          <w:rtl/>
          <w:lang w:val="fr-FR" w:bidi="fr-FR"/>
        </w:rPr>
        <w:t xml:space="preserve"> </w:t>
      </w:r>
    </w:p>
    <w:tbl>
      <w:tblPr>
        <w:tblW w:w="7371" w:type="dxa"/>
        <w:jc w:val="center"/>
        <w:tblBorders>
          <w:top w:val="single" w:sz="12" w:space="0" w:color="000000"/>
          <w:bottom w:val="single" w:sz="12" w:space="0" w:color="000000"/>
        </w:tblBorders>
        <w:tblLayout w:type="fixed"/>
        <w:tblCellMar>
          <w:left w:w="0" w:type="dxa"/>
          <w:right w:w="0" w:type="dxa"/>
        </w:tblCellMar>
        <w:tblLook w:val="0160"/>
      </w:tblPr>
      <w:tblGrid>
        <w:gridCol w:w="285"/>
        <w:gridCol w:w="4678"/>
        <w:gridCol w:w="850"/>
        <w:gridCol w:w="567"/>
        <w:gridCol w:w="991"/>
      </w:tblGrid>
      <w:tr w:rsidR="00A16AA2" w:rsidRPr="0039246E">
        <w:trPr>
          <w:tblHeader/>
          <w:jc w:val="center"/>
        </w:trPr>
        <w:tc>
          <w:tcPr>
            <w:tcW w:w="285" w:type="dxa"/>
            <w:tcBorders>
              <w:top w:val="single" w:sz="6" w:space="0" w:color="000000"/>
              <w:bottom w:val="single" w:sz="12" w:space="0" w:color="000000"/>
            </w:tcBorders>
            <w:shd w:val="clear" w:color="auto" w:fill="auto"/>
            <w:vAlign w:val="bottom"/>
          </w:tcPr>
          <w:p w:rsidR="00A16AA2" w:rsidRPr="0039246E" w:rsidRDefault="00A16AA2" w:rsidP="002D3CFD">
            <w:pPr>
              <w:keepNext/>
              <w:suppressAutoHyphens w:val="0"/>
              <w:spacing w:before="80" w:after="80" w:line="200" w:lineRule="exact"/>
              <w:rPr>
                <w:i/>
                <w:sz w:val="16"/>
                <w:szCs w:val="16"/>
                <w:lang w:val="fr-FR"/>
              </w:rPr>
            </w:pPr>
            <w:r w:rsidRPr="0039246E">
              <w:rPr>
                <w:i/>
                <w:sz w:val="16"/>
                <w:szCs w:val="16"/>
                <w:lang w:val="fr-FR"/>
              </w:rPr>
              <w:t>N</w:t>
            </w:r>
            <w:r w:rsidR="002D3CFD" w:rsidRPr="002D3CFD">
              <w:rPr>
                <w:i/>
                <w:sz w:val="16"/>
                <w:szCs w:val="16"/>
                <w:vertAlign w:val="superscript"/>
                <w:lang w:val="fr-FR"/>
              </w:rPr>
              <w:t>o</w:t>
            </w:r>
          </w:p>
        </w:tc>
        <w:tc>
          <w:tcPr>
            <w:tcW w:w="4678" w:type="dxa"/>
            <w:tcBorders>
              <w:top w:val="single" w:sz="6" w:space="0" w:color="000000"/>
              <w:bottom w:val="single" w:sz="12" w:space="0" w:color="000000"/>
            </w:tcBorders>
            <w:shd w:val="clear" w:color="auto" w:fill="auto"/>
            <w:vAlign w:val="bottom"/>
          </w:tcPr>
          <w:p w:rsidR="00A16AA2" w:rsidRPr="0039246E" w:rsidRDefault="00A16AA2" w:rsidP="000B3F41">
            <w:pPr>
              <w:keepNext/>
              <w:suppressAutoHyphens w:val="0"/>
              <w:spacing w:before="80" w:after="80" w:line="200" w:lineRule="exact"/>
              <w:rPr>
                <w:i/>
                <w:sz w:val="16"/>
                <w:szCs w:val="16"/>
                <w:lang w:val="fr-FR"/>
              </w:rPr>
            </w:pPr>
            <w:r w:rsidRPr="0039246E">
              <w:rPr>
                <w:i/>
                <w:sz w:val="16"/>
                <w:szCs w:val="16"/>
                <w:lang w:val="fr-FR"/>
              </w:rPr>
              <w:t>Nature du handicap</w:t>
            </w:r>
          </w:p>
        </w:tc>
        <w:tc>
          <w:tcPr>
            <w:tcW w:w="850" w:type="dxa"/>
            <w:tcBorders>
              <w:top w:val="single" w:sz="6" w:space="0" w:color="000000"/>
              <w:bottom w:val="single" w:sz="12" w:space="0" w:color="000000"/>
            </w:tcBorders>
            <w:shd w:val="clear" w:color="auto" w:fill="auto"/>
            <w:vAlign w:val="bottom"/>
          </w:tcPr>
          <w:p w:rsidR="00A16AA2" w:rsidRPr="0039246E" w:rsidRDefault="00A16AA2" w:rsidP="000B3F41">
            <w:pPr>
              <w:keepNext/>
              <w:suppressAutoHyphens w:val="0"/>
              <w:spacing w:before="80" w:after="80" w:line="200" w:lineRule="exact"/>
              <w:jc w:val="right"/>
              <w:rPr>
                <w:i/>
                <w:sz w:val="16"/>
                <w:szCs w:val="16"/>
                <w:lang w:val="fr-FR"/>
              </w:rPr>
            </w:pPr>
            <w:r w:rsidRPr="0039246E">
              <w:rPr>
                <w:i/>
                <w:sz w:val="16"/>
                <w:szCs w:val="16"/>
                <w:lang w:val="fr-FR"/>
              </w:rPr>
              <w:t>Garçons</w:t>
            </w:r>
          </w:p>
        </w:tc>
        <w:tc>
          <w:tcPr>
            <w:tcW w:w="567" w:type="dxa"/>
            <w:tcBorders>
              <w:top w:val="single" w:sz="6" w:space="0" w:color="000000"/>
              <w:bottom w:val="single" w:sz="12" w:space="0" w:color="000000"/>
            </w:tcBorders>
            <w:shd w:val="clear" w:color="auto" w:fill="auto"/>
            <w:vAlign w:val="bottom"/>
          </w:tcPr>
          <w:p w:rsidR="00A16AA2" w:rsidRPr="0039246E" w:rsidRDefault="00A16AA2" w:rsidP="000B3F41">
            <w:pPr>
              <w:keepNext/>
              <w:suppressAutoHyphens w:val="0"/>
              <w:spacing w:before="80" w:after="80" w:line="200" w:lineRule="exact"/>
              <w:jc w:val="right"/>
              <w:rPr>
                <w:i/>
                <w:sz w:val="16"/>
                <w:szCs w:val="16"/>
                <w:lang w:val="fr-FR"/>
              </w:rPr>
            </w:pPr>
            <w:r w:rsidRPr="0039246E">
              <w:rPr>
                <w:i/>
                <w:sz w:val="16"/>
                <w:szCs w:val="16"/>
                <w:lang w:val="fr-FR"/>
              </w:rPr>
              <w:t>Filles</w:t>
            </w:r>
          </w:p>
        </w:tc>
        <w:tc>
          <w:tcPr>
            <w:tcW w:w="991" w:type="dxa"/>
            <w:tcBorders>
              <w:top w:val="single" w:sz="6" w:space="0" w:color="000000"/>
              <w:bottom w:val="single" w:sz="12" w:space="0" w:color="000000"/>
            </w:tcBorders>
            <w:shd w:val="clear" w:color="auto" w:fill="auto"/>
            <w:vAlign w:val="bottom"/>
          </w:tcPr>
          <w:p w:rsidR="00A16AA2" w:rsidRPr="0039246E" w:rsidRDefault="00A16AA2" w:rsidP="000B3F41">
            <w:pPr>
              <w:keepNext/>
              <w:suppressAutoHyphens w:val="0"/>
              <w:spacing w:before="80" w:after="80" w:line="200" w:lineRule="exact"/>
              <w:jc w:val="right"/>
              <w:rPr>
                <w:i/>
                <w:sz w:val="16"/>
                <w:szCs w:val="16"/>
                <w:lang w:val="fr-FR"/>
              </w:rPr>
            </w:pPr>
            <w:r w:rsidRPr="0039246E">
              <w:rPr>
                <w:i/>
                <w:sz w:val="16"/>
                <w:szCs w:val="16"/>
                <w:lang w:val="fr-FR"/>
              </w:rPr>
              <w:t>Observations</w:t>
            </w:r>
          </w:p>
        </w:tc>
      </w:tr>
      <w:tr w:rsidR="00A16AA2" w:rsidRPr="0097483A">
        <w:trPr>
          <w:jc w:val="center"/>
        </w:trPr>
        <w:tc>
          <w:tcPr>
            <w:tcW w:w="285" w:type="dxa"/>
            <w:tcBorders>
              <w:top w:val="single" w:sz="12" w:space="0" w:color="000000"/>
            </w:tcBorders>
            <w:shd w:val="clear" w:color="auto" w:fill="auto"/>
          </w:tcPr>
          <w:p w:rsidR="00A16AA2" w:rsidRPr="0097483A" w:rsidRDefault="00A16AA2" w:rsidP="000B3F41">
            <w:pPr>
              <w:keepNext/>
              <w:suppressAutoHyphens w:val="0"/>
              <w:spacing w:before="40" w:after="40" w:line="240" w:lineRule="auto"/>
              <w:jc w:val="lowKashida"/>
              <w:rPr>
                <w:sz w:val="18"/>
                <w:szCs w:val="18"/>
                <w:lang w:val="fr-FR"/>
              </w:rPr>
            </w:pPr>
            <w:r w:rsidRPr="0097483A">
              <w:rPr>
                <w:rFonts w:eastAsia="Traditional Arabic"/>
                <w:sz w:val="18"/>
                <w:szCs w:val="18"/>
                <w:lang w:val="fr-FR"/>
              </w:rPr>
              <w:t>1</w:t>
            </w:r>
          </w:p>
        </w:tc>
        <w:tc>
          <w:tcPr>
            <w:tcW w:w="4678" w:type="dxa"/>
            <w:tcBorders>
              <w:top w:val="single" w:sz="12" w:space="0" w:color="000000"/>
            </w:tcBorders>
            <w:shd w:val="clear" w:color="auto" w:fill="auto"/>
          </w:tcPr>
          <w:p w:rsidR="00A16AA2" w:rsidRPr="0097483A" w:rsidRDefault="00A16AA2" w:rsidP="000B3F41">
            <w:pPr>
              <w:keepNext/>
              <w:suppressAutoHyphens w:val="0"/>
              <w:spacing w:before="40" w:after="40" w:line="240" w:lineRule="auto"/>
              <w:jc w:val="lowKashida"/>
              <w:rPr>
                <w:sz w:val="18"/>
                <w:szCs w:val="18"/>
                <w:lang w:val="fr-FR"/>
              </w:rPr>
            </w:pPr>
            <w:r w:rsidRPr="0097483A">
              <w:rPr>
                <w:rFonts w:eastAsia="Traditional Arabic"/>
                <w:sz w:val="18"/>
                <w:szCs w:val="18"/>
                <w:lang w:val="fr-FR"/>
              </w:rPr>
              <w:t xml:space="preserve">Paralysie cérébrale </w:t>
            </w:r>
          </w:p>
        </w:tc>
        <w:tc>
          <w:tcPr>
            <w:tcW w:w="850" w:type="dxa"/>
            <w:tcBorders>
              <w:top w:val="single" w:sz="12" w:space="0" w:color="000000"/>
            </w:tcBorders>
            <w:shd w:val="clear" w:color="auto" w:fill="auto"/>
            <w:vAlign w:val="bottom"/>
          </w:tcPr>
          <w:p w:rsidR="00A16AA2" w:rsidRPr="0097483A" w:rsidRDefault="00A16AA2" w:rsidP="000B3F41">
            <w:pPr>
              <w:keepNext/>
              <w:suppressAutoHyphens w:val="0"/>
              <w:spacing w:before="40" w:after="40" w:line="240" w:lineRule="auto"/>
              <w:jc w:val="right"/>
              <w:rPr>
                <w:sz w:val="18"/>
                <w:szCs w:val="18"/>
                <w:lang w:val="fr-FR"/>
              </w:rPr>
            </w:pPr>
            <w:r w:rsidRPr="0097483A">
              <w:rPr>
                <w:rFonts w:eastAsia="Traditional Arabic"/>
                <w:sz w:val="18"/>
                <w:szCs w:val="18"/>
                <w:lang w:val="fr-FR"/>
              </w:rPr>
              <w:t>13</w:t>
            </w:r>
          </w:p>
        </w:tc>
        <w:tc>
          <w:tcPr>
            <w:tcW w:w="567" w:type="dxa"/>
            <w:tcBorders>
              <w:top w:val="single" w:sz="12" w:space="0" w:color="000000"/>
            </w:tcBorders>
            <w:shd w:val="clear" w:color="auto" w:fill="auto"/>
            <w:vAlign w:val="bottom"/>
          </w:tcPr>
          <w:p w:rsidR="00A16AA2" w:rsidRPr="0097483A" w:rsidRDefault="00A16AA2" w:rsidP="000B3F41">
            <w:pPr>
              <w:keepNext/>
              <w:suppressAutoHyphens w:val="0"/>
              <w:spacing w:before="40" w:after="40" w:line="240" w:lineRule="auto"/>
              <w:jc w:val="right"/>
              <w:rPr>
                <w:sz w:val="18"/>
                <w:szCs w:val="18"/>
                <w:lang w:val="fr-FR"/>
              </w:rPr>
            </w:pPr>
            <w:r w:rsidRPr="0097483A">
              <w:rPr>
                <w:rFonts w:eastAsia="Traditional Arabic"/>
                <w:sz w:val="18"/>
                <w:szCs w:val="18"/>
                <w:lang w:val="fr-FR"/>
              </w:rPr>
              <w:t>7</w:t>
            </w:r>
          </w:p>
        </w:tc>
        <w:tc>
          <w:tcPr>
            <w:tcW w:w="991" w:type="dxa"/>
            <w:tcBorders>
              <w:top w:val="single" w:sz="12" w:space="0" w:color="000000"/>
            </w:tcBorders>
            <w:shd w:val="clear" w:color="auto" w:fill="auto"/>
            <w:vAlign w:val="bottom"/>
          </w:tcPr>
          <w:p w:rsidR="00A16AA2" w:rsidRPr="0097483A" w:rsidRDefault="00A16AA2" w:rsidP="000B3F41">
            <w:pPr>
              <w:keepNext/>
              <w:suppressAutoHyphens w:val="0"/>
              <w:spacing w:before="40" w:after="40" w:line="240" w:lineRule="auto"/>
              <w:jc w:val="right"/>
              <w:rPr>
                <w:sz w:val="18"/>
                <w:szCs w:val="18"/>
                <w:lang w:val="fr-FR"/>
              </w:rPr>
            </w:pPr>
          </w:p>
        </w:tc>
      </w:tr>
      <w:tr w:rsidR="00A16AA2" w:rsidRPr="0097483A">
        <w:trPr>
          <w:jc w:val="center"/>
        </w:trPr>
        <w:tc>
          <w:tcPr>
            <w:tcW w:w="285" w:type="dxa"/>
            <w:shd w:val="clear" w:color="auto" w:fill="auto"/>
          </w:tcPr>
          <w:p w:rsidR="00A16AA2" w:rsidRPr="0097483A" w:rsidRDefault="00A16AA2" w:rsidP="000B3F41">
            <w:pPr>
              <w:keepNext/>
              <w:suppressAutoHyphens w:val="0"/>
              <w:spacing w:before="40" w:after="40" w:line="240" w:lineRule="auto"/>
              <w:jc w:val="lowKashida"/>
              <w:rPr>
                <w:sz w:val="18"/>
                <w:szCs w:val="18"/>
                <w:lang w:val="fr-FR"/>
              </w:rPr>
            </w:pPr>
            <w:r w:rsidRPr="0097483A">
              <w:rPr>
                <w:rFonts w:eastAsia="Traditional Arabic"/>
                <w:sz w:val="18"/>
                <w:szCs w:val="18"/>
                <w:lang w:val="fr-FR"/>
              </w:rPr>
              <w:t>2</w:t>
            </w:r>
          </w:p>
        </w:tc>
        <w:tc>
          <w:tcPr>
            <w:tcW w:w="4678" w:type="dxa"/>
            <w:shd w:val="clear" w:color="auto" w:fill="auto"/>
          </w:tcPr>
          <w:p w:rsidR="00A16AA2" w:rsidRPr="0097483A" w:rsidRDefault="00A16AA2" w:rsidP="000B3F41">
            <w:pPr>
              <w:keepNext/>
              <w:suppressAutoHyphens w:val="0"/>
              <w:spacing w:before="40" w:after="40" w:line="240" w:lineRule="auto"/>
              <w:jc w:val="lowKashida"/>
              <w:rPr>
                <w:sz w:val="18"/>
                <w:szCs w:val="18"/>
                <w:lang w:val="fr-FR"/>
              </w:rPr>
            </w:pPr>
            <w:r w:rsidRPr="0097483A">
              <w:rPr>
                <w:rFonts w:eastAsia="Traditional Arabic"/>
                <w:sz w:val="18"/>
                <w:szCs w:val="18"/>
                <w:lang w:val="fr-FR"/>
              </w:rPr>
              <w:t xml:space="preserve">Syndrome de Dawn </w:t>
            </w:r>
          </w:p>
        </w:tc>
        <w:tc>
          <w:tcPr>
            <w:tcW w:w="850" w:type="dxa"/>
            <w:shd w:val="clear" w:color="auto" w:fill="auto"/>
            <w:vAlign w:val="bottom"/>
          </w:tcPr>
          <w:p w:rsidR="00A16AA2" w:rsidRPr="0097483A" w:rsidRDefault="00A16AA2" w:rsidP="000B3F41">
            <w:pPr>
              <w:keepNext/>
              <w:suppressAutoHyphens w:val="0"/>
              <w:spacing w:before="40" w:after="40" w:line="240" w:lineRule="auto"/>
              <w:jc w:val="right"/>
              <w:rPr>
                <w:sz w:val="18"/>
                <w:szCs w:val="18"/>
                <w:lang w:val="fr-FR"/>
              </w:rPr>
            </w:pPr>
            <w:r w:rsidRPr="0097483A">
              <w:rPr>
                <w:rFonts w:eastAsia="Traditional Arabic"/>
                <w:sz w:val="18"/>
                <w:szCs w:val="18"/>
                <w:lang w:val="fr-FR"/>
              </w:rPr>
              <w:t>9</w:t>
            </w:r>
          </w:p>
        </w:tc>
        <w:tc>
          <w:tcPr>
            <w:tcW w:w="567" w:type="dxa"/>
            <w:shd w:val="clear" w:color="auto" w:fill="auto"/>
            <w:vAlign w:val="bottom"/>
          </w:tcPr>
          <w:p w:rsidR="00A16AA2" w:rsidRPr="0097483A" w:rsidRDefault="00A16AA2" w:rsidP="000B3F41">
            <w:pPr>
              <w:keepNext/>
              <w:suppressAutoHyphens w:val="0"/>
              <w:spacing w:before="40" w:after="40" w:line="240" w:lineRule="auto"/>
              <w:jc w:val="right"/>
              <w:rPr>
                <w:sz w:val="18"/>
                <w:szCs w:val="18"/>
                <w:lang w:val="fr-FR"/>
              </w:rPr>
            </w:pPr>
            <w:r w:rsidRPr="0097483A">
              <w:rPr>
                <w:rFonts w:eastAsia="Traditional Arabic"/>
                <w:sz w:val="18"/>
                <w:szCs w:val="18"/>
                <w:lang w:val="fr-FR"/>
              </w:rPr>
              <w:t>5</w:t>
            </w:r>
          </w:p>
        </w:tc>
        <w:tc>
          <w:tcPr>
            <w:tcW w:w="991" w:type="dxa"/>
            <w:shd w:val="clear" w:color="auto" w:fill="auto"/>
            <w:vAlign w:val="bottom"/>
          </w:tcPr>
          <w:p w:rsidR="00A16AA2" w:rsidRPr="0097483A" w:rsidRDefault="00A16AA2" w:rsidP="000B3F41">
            <w:pPr>
              <w:keepNext/>
              <w:suppressAutoHyphens w:val="0"/>
              <w:spacing w:before="40" w:after="40" w:line="240" w:lineRule="auto"/>
              <w:jc w:val="right"/>
              <w:rPr>
                <w:sz w:val="18"/>
                <w:szCs w:val="18"/>
                <w:rtl/>
                <w:lang w:val="fr-FR" w:bidi="fr-FR"/>
              </w:rPr>
            </w:pPr>
          </w:p>
        </w:tc>
      </w:tr>
      <w:tr w:rsidR="00A16AA2" w:rsidRPr="0097483A">
        <w:trPr>
          <w:jc w:val="center"/>
        </w:trPr>
        <w:tc>
          <w:tcPr>
            <w:tcW w:w="285" w:type="dxa"/>
            <w:shd w:val="clear" w:color="auto" w:fill="auto"/>
          </w:tcPr>
          <w:p w:rsidR="00A16AA2" w:rsidRPr="0097483A" w:rsidRDefault="00A16AA2" w:rsidP="000B3F41">
            <w:pPr>
              <w:keepNext/>
              <w:suppressAutoHyphens w:val="0"/>
              <w:spacing w:before="40" w:after="40" w:line="240" w:lineRule="auto"/>
              <w:jc w:val="lowKashida"/>
              <w:rPr>
                <w:sz w:val="18"/>
                <w:szCs w:val="18"/>
                <w:lang w:val="fr-FR"/>
              </w:rPr>
            </w:pPr>
            <w:r w:rsidRPr="0097483A">
              <w:rPr>
                <w:rFonts w:eastAsia="Traditional Arabic"/>
                <w:sz w:val="18"/>
                <w:szCs w:val="18"/>
                <w:lang w:val="fr-FR"/>
              </w:rPr>
              <w:t>3</w:t>
            </w:r>
          </w:p>
        </w:tc>
        <w:tc>
          <w:tcPr>
            <w:tcW w:w="4678" w:type="dxa"/>
            <w:shd w:val="clear" w:color="auto" w:fill="auto"/>
          </w:tcPr>
          <w:p w:rsidR="00A16AA2" w:rsidRPr="0097483A" w:rsidRDefault="00A16AA2" w:rsidP="000B3F41">
            <w:pPr>
              <w:keepNext/>
              <w:suppressAutoHyphens w:val="0"/>
              <w:spacing w:before="40" w:after="40" w:line="240" w:lineRule="auto"/>
              <w:jc w:val="lowKashida"/>
              <w:rPr>
                <w:sz w:val="18"/>
                <w:szCs w:val="18"/>
                <w:lang w:val="fr-FR"/>
              </w:rPr>
            </w:pPr>
            <w:r w:rsidRPr="0097483A">
              <w:rPr>
                <w:rFonts w:eastAsia="Traditional Arabic"/>
                <w:sz w:val="18"/>
                <w:szCs w:val="18"/>
                <w:lang w:val="fr-FR"/>
              </w:rPr>
              <w:t xml:space="preserve">Déficience mentale modérée </w:t>
            </w:r>
          </w:p>
        </w:tc>
        <w:tc>
          <w:tcPr>
            <w:tcW w:w="850" w:type="dxa"/>
            <w:shd w:val="clear" w:color="auto" w:fill="auto"/>
            <w:vAlign w:val="bottom"/>
          </w:tcPr>
          <w:p w:rsidR="00A16AA2" w:rsidRPr="0097483A" w:rsidRDefault="00A16AA2" w:rsidP="000B3F41">
            <w:pPr>
              <w:keepNext/>
              <w:suppressAutoHyphens w:val="0"/>
              <w:spacing w:before="40" w:after="40" w:line="240" w:lineRule="auto"/>
              <w:jc w:val="right"/>
              <w:rPr>
                <w:sz w:val="18"/>
                <w:szCs w:val="18"/>
                <w:lang w:val="fr-FR"/>
              </w:rPr>
            </w:pPr>
            <w:r w:rsidRPr="0097483A">
              <w:rPr>
                <w:rFonts w:eastAsia="Traditional Arabic"/>
                <w:sz w:val="18"/>
                <w:szCs w:val="18"/>
                <w:lang w:val="fr-FR"/>
              </w:rPr>
              <w:t>11</w:t>
            </w:r>
          </w:p>
        </w:tc>
        <w:tc>
          <w:tcPr>
            <w:tcW w:w="567" w:type="dxa"/>
            <w:shd w:val="clear" w:color="auto" w:fill="auto"/>
            <w:vAlign w:val="bottom"/>
          </w:tcPr>
          <w:p w:rsidR="00A16AA2" w:rsidRPr="0097483A" w:rsidRDefault="00A16AA2" w:rsidP="000B3F41">
            <w:pPr>
              <w:keepNext/>
              <w:suppressAutoHyphens w:val="0"/>
              <w:spacing w:before="40" w:after="40" w:line="240" w:lineRule="auto"/>
              <w:jc w:val="right"/>
              <w:rPr>
                <w:sz w:val="18"/>
                <w:szCs w:val="18"/>
                <w:lang w:val="fr-FR"/>
              </w:rPr>
            </w:pPr>
            <w:r w:rsidRPr="0097483A">
              <w:rPr>
                <w:rFonts w:eastAsia="Traditional Arabic"/>
                <w:sz w:val="18"/>
                <w:szCs w:val="18"/>
                <w:lang w:val="fr-FR"/>
              </w:rPr>
              <w:t>3</w:t>
            </w:r>
          </w:p>
        </w:tc>
        <w:tc>
          <w:tcPr>
            <w:tcW w:w="991" w:type="dxa"/>
            <w:shd w:val="clear" w:color="auto" w:fill="auto"/>
            <w:vAlign w:val="bottom"/>
          </w:tcPr>
          <w:p w:rsidR="00A16AA2" w:rsidRPr="0097483A" w:rsidRDefault="00A16AA2" w:rsidP="000B3F41">
            <w:pPr>
              <w:keepNext/>
              <w:suppressAutoHyphens w:val="0"/>
              <w:spacing w:before="40" w:after="40" w:line="240" w:lineRule="auto"/>
              <w:jc w:val="right"/>
              <w:rPr>
                <w:sz w:val="18"/>
                <w:szCs w:val="18"/>
                <w:lang w:val="fr-FR"/>
              </w:rPr>
            </w:pPr>
          </w:p>
        </w:tc>
      </w:tr>
      <w:tr w:rsidR="00A16AA2" w:rsidRPr="0097483A">
        <w:trPr>
          <w:jc w:val="center"/>
        </w:trPr>
        <w:tc>
          <w:tcPr>
            <w:tcW w:w="285" w:type="dxa"/>
            <w:shd w:val="clear" w:color="auto" w:fill="auto"/>
          </w:tcPr>
          <w:p w:rsidR="00A16AA2" w:rsidRPr="0097483A" w:rsidRDefault="00A16AA2" w:rsidP="00A16AA2">
            <w:pPr>
              <w:suppressAutoHyphens w:val="0"/>
              <w:spacing w:before="40" w:after="40" w:line="240" w:lineRule="auto"/>
              <w:jc w:val="lowKashida"/>
              <w:rPr>
                <w:sz w:val="18"/>
                <w:szCs w:val="18"/>
                <w:lang w:val="fr-FR"/>
              </w:rPr>
            </w:pPr>
            <w:r w:rsidRPr="0097483A">
              <w:rPr>
                <w:rFonts w:eastAsia="Traditional Arabic"/>
                <w:sz w:val="18"/>
                <w:szCs w:val="18"/>
                <w:lang w:val="fr-FR"/>
              </w:rPr>
              <w:t>4</w:t>
            </w:r>
          </w:p>
        </w:tc>
        <w:tc>
          <w:tcPr>
            <w:tcW w:w="4678" w:type="dxa"/>
            <w:shd w:val="clear" w:color="auto" w:fill="auto"/>
          </w:tcPr>
          <w:p w:rsidR="00A16AA2" w:rsidRPr="0097483A" w:rsidRDefault="00A16AA2" w:rsidP="00A16AA2">
            <w:pPr>
              <w:suppressAutoHyphens w:val="0"/>
              <w:spacing w:before="40" w:after="40" w:line="240" w:lineRule="auto"/>
              <w:jc w:val="lowKashida"/>
              <w:rPr>
                <w:sz w:val="18"/>
                <w:szCs w:val="18"/>
                <w:lang w:val="fr-FR"/>
              </w:rPr>
            </w:pPr>
            <w:r w:rsidRPr="0097483A">
              <w:rPr>
                <w:rFonts w:eastAsia="Traditional Arabic"/>
                <w:sz w:val="18"/>
                <w:szCs w:val="18"/>
                <w:lang w:val="fr-FR"/>
              </w:rPr>
              <w:t>Déficience motrice légère et troubles de l</w:t>
            </w:r>
            <w:r w:rsidR="0047020A" w:rsidRPr="0097483A">
              <w:rPr>
                <w:rFonts w:eastAsia="Traditional Arabic"/>
                <w:sz w:val="18"/>
                <w:szCs w:val="18"/>
                <w:lang w:val="fr-FR"/>
              </w:rPr>
              <w:t>’</w:t>
            </w:r>
            <w:r w:rsidRPr="0097483A">
              <w:rPr>
                <w:rFonts w:eastAsia="Traditional Arabic"/>
                <w:sz w:val="18"/>
                <w:szCs w:val="18"/>
                <w:lang w:val="fr-FR"/>
              </w:rPr>
              <w:t>élocution</w:t>
            </w:r>
          </w:p>
        </w:tc>
        <w:tc>
          <w:tcPr>
            <w:tcW w:w="850" w:type="dxa"/>
            <w:shd w:val="clear" w:color="auto" w:fill="auto"/>
            <w:vAlign w:val="bottom"/>
          </w:tcPr>
          <w:p w:rsidR="00A16AA2" w:rsidRPr="0097483A" w:rsidRDefault="00A16AA2" w:rsidP="00D772F6">
            <w:pPr>
              <w:suppressAutoHyphens w:val="0"/>
              <w:spacing w:before="40" w:after="40" w:line="240" w:lineRule="auto"/>
              <w:jc w:val="right"/>
              <w:rPr>
                <w:sz w:val="18"/>
                <w:szCs w:val="18"/>
                <w:lang w:val="fr-FR"/>
              </w:rPr>
            </w:pPr>
            <w:r w:rsidRPr="0097483A">
              <w:rPr>
                <w:rFonts w:eastAsia="Traditional Arabic"/>
                <w:sz w:val="18"/>
                <w:szCs w:val="18"/>
                <w:lang w:val="fr-FR"/>
              </w:rPr>
              <w:t>6</w:t>
            </w:r>
          </w:p>
        </w:tc>
        <w:tc>
          <w:tcPr>
            <w:tcW w:w="567" w:type="dxa"/>
            <w:shd w:val="clear" w:color="auto" w:fill="auto"/>
            <w:vAlign w:val="bottom"/>
          </w:tcPr>
          <w:p w:rsidR="00A16AA2" w:rsidRPr="0097483A" w:rsidRDefault="00A16AA2" w:rsidP="00D772F6">
            <w:pPr>
              <w:suppressAutoHyphens w:val="0"/>
              <w:spacing w:before="40" w:after="40" w:line="240" w:lineRule="auto"/>
              <w:jc w:val="right"/>
              <w:rPr>
                <w:sz w:val="18"/>
                <w:szCs w:val="18"/>
                <w:lang w:val="fr-FR"/>
              </w:rPr>
            </w:pPr>
            <w:r w:rsidRPr="0097483A">
              <w:rPr>
                <w:rFonts w:eastAsia="Traditional Arabic"/>
                <w:sz w:val="18"/>
                <w:szCs w:val="18"/>
                <w:lang w:val="fr-FR"/>
              </w:rPr>
              <w:t>6</w:t>
            </w:r>
          </w:p>
        </w:tc>
        <w:tc>
          <w:tcPr>
            <w:tcW w:w="991" w:type="dxa"/>
            <w:shd w:val="clear" w:color="auto" w:fill="auto"/>
            <w:vAlign w:val="bottom"/>
          </w:tcPr>
          <w:p w:rsidR="00A16AA2" w:rsidRPr="0097483A" w:rsidRDefault="00A16AA2" w:rsidP="00D772F6">
            <w:pPr>
              <w:suppressAutoHyphens w:val="0"/>
              <w:spacing w:before="40" w:after="40" w:line="240" w:lineRule="auto"/>
              <w:jc w:val="right"/>
              <w:rPr>
                <w:sz w:val="18"/>
                <w:szCs w:val="18"/>
                <w:lang w:val="fr-FR"/>
              </w:rPr>
            </w:pPr>
          </w:p>
        </w:tc>
      </w:tr>
      <w:tr w:rsidR="00A16AA2" w:rsidRPr="0097483A">
        <w:trPr>
          <w:jc w:val="center"/>
        </w:trPr>
        <w:tc>
          <w:tcPr>
            <w:tcW w:w="4963" w:type="dxa"/>
            <w:gridSpan w:val="2"/>
            <w:tcBorders>
              <w:top w:val="single" w:sz="6" w:space="0" w:color="000000"/>
            </w:tcBorders>
            <w:shd w:val="clear" w:color="auto" w:fill="auto"/>
          </w:tcPr>
          <w:p w:rsidR="00A16AA2" w:rsidRPr="0097483A" w:rsidRDefault="00A16AA2" w:rsidP="00F84CB8">
            <w:pPr>
              <w:suppressAutoHyphens w:val="0"/>
              <w:spacing w:before="80" w:after="80" w:line="220" w:lineRule="exact"/>
              <w:ind w:left="567"/>
              <w:jc w:val="lowKashida"/>
              <w:rPr>
                <w:b/>
                <w:sz w:val="18"/>
                <w:szCs w:val="18"/>
                <w:lang w:val="fr-FR"/>
              </w:rPr>
            </w:pPr>
            <w:r w:rsidRPr="0097483A">
              <w:rPr>
                <w:rFonts w:eastAsia="Traditional Arabic"/>
                <w:b/>
                <w:sz w:val="18"/>
                <w:szCs w:val="18"/>
                <w:lang w:val="fr-FR"/>
              </w:rPr>
              <w:t>Total</w:t>
            </w:r>
          </w:p>
        </w:tc>
        <w:tc>
          <w:tcPr>
            <w:tcW w:w="850" w:type="dxa"/>
            <w:tcBorders>
              <w:top w:val="single" w:sz="6" w:space="0" w:color="000000"/>
            </w:tcBorders>
            <w:shd w:val="clear" w:color="auto" w:fill="auto"/>
            <w:vAlign w:val="bottom"/>
          </w:tcPr>
          <w:p w:rsidR="00A16AA2" w:rsidRPr="0097483A" w:rsidRDefault="00A16AA2" w:rsidP="0097483A">
            <w:pPr>
              <w:suppressAutoHyphens w:val="0"/>
              <w:spacing w:before="80" w:after="80" w:line="220" w:lineRule="exact"/>
              <w:jc w:val="right"/>
              <w:rPr>
                <w:b/>
                <w:sz w:val="18"/>
                <w:szCs w:val="18"/>
                <w:lang w:val="fr-FR"/>
              </w:rPr>
            </w:pPr>
            <w:r w:rsidRPr="0097483A">
              <w:rPr>
                <w:rFonts w:eastAsia="Traditional Arabic"/>
                <w:b/>
                <w:sz w:val="18"/>
                <w:szCs w:val="18"/>
                <w:lang w:val="fr-FR"/>
              </w:rPr>
              <w:t>39</w:t>
            </w:r>
          </w:p>
        </w:tc>
        <w:tc>
          <w:tcPr>
            <w:tcW w:w="567" w:type="dxa"/>
            <w:tcBorders>
              <w:top w:val="single" w:sz="6" w:space="0" w:color="000000"/>
            </w:tcBorders>
            <w:shd w:val="clear" w:color="auto" w:fill="auto"/>
            <w:vAlign w:val="bottom"/>
          </w:tcPr>
          <w:p w:rsidR="00A16AA2" w:rsidRPr="0097483A" w:rsidRDefault="00A16AA2" w:rsidP="0097483A">
            <w:pPr>
              <w:suppressAutoHyphens w:val="0"/>
              <w:spacing w:before="80" w:after="80" w:line="220" w:lineRule="exact"/>
              <w:jc w:val="right"/>
              <w:rPr>
                <w:b/>
                <w:sz w:val="18"/>
                <w:szCs w:val="18"/>
                <w:lang w:val="fr-FR"/>
              </w:rPr>
            </w:pPr>
            <w:r w:rsidRPr="0097483A">
              <w:rPr>
                <w:rFonts w:eastAsia="Traditional Arabic"/>
                <w:b/>
                <w:sz w:val="18"/>
                <w:szCs w:val="18"/>
                <w:lang w:val="fr-FR"/>
              </w:rPr>
              <w:t>21</w:t>
            </w:r>
          </w:p>
        </w:tc>
        <w:tc>
          <w:tcPr>
            <w:tcW w:w="991" w:type="dxa"/>
            <w:tcBorders>
              <w:top w:val="single" w:sz="6" w:space="0" w:color="000000"/>
            </w:tcBorders>
            <w:shd w:val="clear" w:color="auto" w:fill="auto"/>
            <w:vAlign w:val="bottom"/>
          </w:tcPr>
          <w:p w:rsidR="00A16AA2" w:rsidRPr="0097483A" w:rsidRDefault="00A16AA2" w:rsidP="0097483A">
            <w:pPr>
              <w:suppressAutoHyphens w:val="0"/>
              <w:spacing w:before="80" w:after="80" w:line="220" w:lineRule="exact"/>
              <w:jc w:val="right"/>
              <w:rPr>
                <w:b/>
                <w:sz w:val="18"/>
                <w:szCs w:val="18"/>
                <w:lang w:val="fr-FR"/>
              </w:rPr>
            </w:pPr>
          </w:p>
        </w:tc>
      </w:tr>
    </w:tbl>
    <w:p w:rsidR="00A16AA2" w:rsidRPr="00A16AA2" w:rsidRDefault="0039246E" w:rsidP="0039246E">
      <w:pPr>
        <w:pStyle w:val="H23G"/>
        <w:rPr>
          <w:rFonts w:eastAsia="Traditional Arabic"/>
          <w:lang w:val="fr-FR" w:bidi="fr-FR"/>
        </w:rPr>
      </w:pPr>
      <w:bookmarkStart w:id="190" w:name="_Toc352003650"/>
      <w:bookmarkStart w:id="191" w:name="_Toc352093555"/>
      <w:r>
        <w:rPr>
          <w:rFonts w:eastAsia="Traditional Arabic"/>
          <w:lang w:val="fr-FR" w:bidi="ar-YE"/>
        </w:rPr>
        <w:tab/>
      </w:r>
      <w:r>
        <w:rPr>
          <w:rFonts w:eastAsia="Traditional Arabic"/>
          <w:lang w:val="fr-FR" w:bidi="ar-YE"/>
        </w:rPr>
        <w:tab/>
      </w:r>
      <w:r w:rsidR="00A16AA2" w:rsidRPr="0039246E">
        <w:rPr>
          <w:rFonts w:eastAsia="Traditional Arabic"/>
          <w:b w:val="0"/>
          <w:lang w:val="fr-FR" w:bidi="ar-YE"/>
        </w:rPr>
        <w:t>Tableau 24</w:t>
      </w:r>
      <w:r>
        <w:rPr>
          <w:rFonts w:eastAsia="Traditional Arabic"/>
          <w:lang w:val="fr-FR" w:bidi="ar-YE"/>
        </w:rPr>
        <w:br/>
      </w:r>
      <w:r w:rsidR="00A16AA2" w:rsidRPr="00A16AA2">
        <w:rPr>
          <w:rFonts w:eastAsia="Traditional Arabic"/>
          <w:lang w:val="fr-FR" w:bidi="ar-YE"/>
        </w:rPr>
        <w:t>Nombre de filles et de garçons (section d</w:t>
      </w:r>
      <w:r w:rsidR="0047020A">
        <w:rPr>
          <w:rFonts w:eastAsia="Traditional Arabic"/>
          <w:lang w:val="fr-FR" w:bidi="ar-YE"/>
        </w:rPr>
        <w:t>’</w:t>
      </w:r>
      <w:r w:rsidR="00A16AA2" w:rsidRPr="00A16AA2">
        <w:rPr>
          <w:rFonts w:eastAsia="Traditional Arabic"/>
          <w:lang w:val="fr-FR" w:bidi="ar-YE"/>
        </w:rPr>
        <w:t>enseignement)</w:t>
      </w:r>
      <w:bookmarkEnd w:id="190"/>
      <w:bookmarkEnd w:id="191"/>
    </w:p>
    <w:tbl>
      <w:tblPr>
        <w:tblW w:w="9640" w:type="dxa"/>
        <w:jc w:val="center"/>
        <w:tblBorders>
          <w:top w:val="single" w:sz="12" w:space="0" w:color="000000"/>
          <w:bottom w:val="single" w:sz="12" w:space="0" w:color="000000"/>
        </w:tblBorders>
        <w:tblLayout w:type="fixed"/>
        <w:tblCellMar>
          <w:left w:w="0" w:type="dxa"/>
          <w:right w:w="0" w:type="dxa"/>
        </w:tblCellMar>
        <w:tblLook w:val="01E0"/>
      </w:tblPr>
      <w:tblGrid>
        <w:gridCol w:w="286"/>
        <w:gridCol w:w="1150"/>
        <w:gridCol w:w="502"/>
        <w:gridCol w:w="403"/>
        <w:gridCol w:w="393"/>
        <w:gridCol w:w="393"/>
        <w:gridCol w:w="393"/>
        <w:gridCol w:w="393"/>
        <w:gridCol w:w="393"/>
        <w:gridCol w:w="393"/>
        <w:gridCol w:w="393"/>
        <w:gridCol w:w="393"/>
        <w:gridCol w:w="393"/>
        <w:gridCol w:w="395"/>
        <w:gridCol w:w="393"/>
        <w:gridCol w:w="395"/>
        <w:gridCol w:w="467"/>
        <w:gridCol w:w="359"/>
        <w:gridCol w:w="328"/>
        <w:gridCol w:w="519"/>
        <w:gridCol w:w="6"/>
        <w:gridCol w:w="366"/>
        <w:gridCol w:w="534"/>
      </w:tblGrid>
      <w:tr w:rsidR="00924861" w:rsidRPr="000B3F41">
        <w:trPr>
          <w:jc w:val="center"/>
        </w:trPr>
        <w:tc>
          <w:tcPr>
            <w:tcW w:w="148" w:type="pct"/>
            <w:vMerge w:val="restart"/>
            <w:tcBorders>
              <w:top w:val="single" w:sz="6" w:space="0" w:color="000000"/>
              <w:bottom w:val="single" w:sz="12" w:space="0" w:color="000000"/>
              <w:right w:val="nil"/>
            </w:tcBorders>
            <w:shd w:val="clear" w:color="auto" w:fill="auto"/>
            <w:vAlign w:val="bottom"/>
          </w:tcPr>
          <w:p w:rsidR="00A16AA2" w:rsidRPr="000B3F41" w:rsidRDefault="00A16AA2" w:rsidP="002F669F">
            <w:pPr>
              <w:suppressAutoHyphens w:val="0"/>
              <w:spacing w:before="20" w:line="192" w:lineRule="auto"/>
              <w:ind w:left="57" w:right="57"/>
              <w:rPr>
                <w:i/>
                <w:sz w:val="16"/>
                <w:szCs w:val="16"/>
                <w:lang w:val="fr-FR"/>
              </w:rPr>
            </w:pPr>
            <w:r w:rsidRPr="000B3F41">
              <w:rPr>
                <w:rFonts w:eastAsia="Traditional Arabic"/>
                <w:i/>
                <w:sz w:val="16"/>
                <w:szCs w:val="16"/>
                <w:lang w:val="fr-FR"/>
              </w:rPr>
              <w:t>N</w:t>
            </w:r>
            <w:r w:rsidR="002F669F" w:rsidRPr="002F669F">
              <w:rPr>
                <w:rFonts w:eastAsia="Traditional Arabic"/>
                <w:i/>
                <w:sz w:val="16"/>
                <w:szCs w:val="16"/>
                <w:vertAlign w:val="superscript"/>
                <w:lang w:val="fr-FR"/>
              </w:rPr>
              <w:t>o</w:t>
            </w:r>
          </w:p>
        </w:tc>
        <w:tc>
          <w:tcPr>
            <w:tcW w:w="596" w:type="pct"/>
            <w:vMerge w:val="restart"/>
            <w:tcBorders>
              <w:top w:val="single" w:sz="6" w:space="0" w:color="000000"/>
              <w:left w:val="nil"/>
              <w:bottom w:val="single" w:sz="12" w:space="0" w:color="000000"/>
            </w:tcBorders>
            <w:shd w:val="clear" w:color="auto" w:fill="auto"/>
            <w:vAlign w:val="bottom"/>
          </w:tcPr>
          <w:p w:rsidR="00A16AA2" w:rsidRPr="000B3F41" w:rsidRDefault="00C00F2E" w:rsidP="00A85FD5">
            <w:pPr>
              <w:suppressAutoHyphens w:val="0"/>
              <w:spacing w:before="20" w:line="192" w:lineRule="auto"/>
              <w:ind w:left="57" w:right="57"/>
              <w:rPr>
                <w:i/>
                <w:sz w:val="16"/>
                <w:szCs w:val="16"/>
                <w:lang w:val="fr-FR"/>
              </w:rPr>
            </w:pPr>
            <w:r w:rsidRPr="000B3F41">
              <w:rPr>
                <w:rFonts w:eastAsia="Traditional Arabic"/>
                <w:i/>
                <w:sz w:val="16"/>
                <w:szCs w:val="16"/>
                <w:lang w:val="fr-FR"/>
              </w:rPr>
              <w:t>Mois</w:t>
            </w:r>
          </w:p>
        </w:tc>
        <w:tc>
          <w:tcPr>
            <w:tcW w:w="469" w:type="pct"/>
            <w:gridSpan w:val="2"/>
            <w:tcBorders>
              <w:top w:val="single" w:sz="6" w:space="0" w:color="000000"/>
              <w:bottom w:val="single" w:sz="6" w:space="0" w:color="000000"/>
              <w:right w:val="single" w:sz="24" w:space="0" w:color="FFFFFF"/>
            </w:tcBorders>
            <w:shd w:val="clear" w:color="auto" w:fill="auto"/>
          </w:tcPr>
          <w:p w:rsidR="00A16AA2" w:rsidRPr="000B3F41" w:rsidRDefault="00A85FD5" w:rsidP="00A85FD5">
            <w:pPr>
              <w:suppressAutoHyphens w:val="0"/>
              <w:spacing w:before="80" w:after="80" w:line="200" w:lineRule="exact"/>
              <w:ind w:left="57" w:right="57"/>
              <w:jc w:val="center"/>
              <w:rPr>
                <w:i/>
                <w:sz w:val="16"/>
                <w:szCs w:val="16"/>
                <w:lang w:val="fr-FR"/>
              </w:rPr>
            </w:pPr>
            <w:r w:rsidRPr="000B3F41">
              <w:rPr>
                <w:rFonts w:eastAsia="Traditional Arabic"/>
                <w:i/>
                <w:sz w:val="16"/>
                <w:szCs w:val="16"/>
                <w:lang w:val="fr-FR"/>
              </w:rPr>
              <w:t>Prépara</w:t>
            </w:r>
            <w:r>
              <w:rPr>
                <w:rFonts w:eastAsia="Traditional Arabic"/>
                <w:i/>
                <w:sz w:val="16"/>
                <w:szCs w:val="16"/>
                <w:lang w:val="fr-FR"/>
              </w:rPr>
              <w:t>-</w:t>
            </w:r>
            <w:r w:rsidRPr="000B3F41">
              <w:rPr>
                <w:rFonts w:eastAsia="Traditional Arabic"/>
                <w:i/>
                <w:sz w:val="16"/>
                <w:szCs w:val="16"/>
                <w:lang w:val="fr-FR"/>
              </w:rPr>
              <w:t xml:space="preserve">toire </w:t>
            </w:r>
          </w:p>
        </w:tc>
        <w:tc>
          <w:tcPr>
            <w:tcW w:w="408" w:type="pct"/>
            <w:gridSpan w:val="2"/>
            <w:tcBorders>
              <w:top w:val="single" w:sz="6" w:space="0" w:color="000000"/>
              <w:left w:val="single" w:sz="24" w:space="0" w:color="FFFFFF"/>
              <w:bottom w:val="single" w:sz="6" w:space="0" w:color="000000"/>
              <w:right w:val="single" w:sz="24" w:space="0" w:color="FFFFFF"/>
            </w:tcBorders>
            <w:shd w:val="clear" w:color="auto" w:fill="auto"/>
          </w:tcPr>
          <w:p w:rsidR="00A16AA2" w:rsidRPr="000B3F41" w:rsidRDefault="007E529D" w:rsidP="00A85FD5">
            <w:pPr>
              <w:suppressAutoHyphens w:val="0"/>
              <w:spacing w:before="80" w:after="80" w:line="200" w:lineRule="exact"/>
              <w:ind w:left="57" w:right="57"/>
              <w:jc w:val="center"/>
              <w:rPr>
                <w:i/>
                <w:sz w:val="16"/>
                <w:szCs w:val="16"/>
                <w:lang w:val="fr-FR"/>
              </w:rPr>
            </w:pPr>
            <w:r>
              <w:rPr>
                <w:rFonts w:eastAsia="Traditional Arabic"/>
                <w:i/>
                <w:sz w:val="16"/>
                <w:szCs w:val="16"/>
                <w:lang w:val="fr-FR"/>
              </w:rPr>
              <w:t>1</w:t>
            </w:r>
            <w:r w:rsidRPr="008B298A">
              <w:rPr>
                <w:rFonts w:eastAsia="Traditional Arabic"/>
                <w:i/>
                <w:sz w:val="16"/>
                <w:szCs w:val="16"/>
                <w:vertAlign w:val="superscript"/>
                <w:lang w:val="fr-FR"/>
              </w:rPr>
              <w:t>re</w:t>
            </w:r>
            <w:r w:rsidR="00A85FD5" w:rsidRPr="000B3F41">
              <w:rPr>
                <w:rFonts w:eastAsia="Traditional Arabic"/>
                <w:i/>
                <w:sz w:val="16"/>
                <w:szCs w:val="16"/>
                <w:lang w:val="fr-FR"/>
              </w:rPr>
              <w:t xml:space="preserve"> </w:t>
            </w:r>
            <w:r w:rsidR="00A85FD5">
              <w:rPr>
                <w:rFonts w:eastAsia="Traditional Arabic"/>
                <w:i/>
                <w:sz w:val="16"/>
                <w:szCs w:val="16"/>
                <w:lang w:val="fr-FR"/>
              </w:rPr>
              <w:t>année</w:t>
            </w:r>
            <w:r w:rsidR="00A85FD5" w:rsidRPr="000B3F41">
              <w:rPr>
                <w:rFonts w:eastAsia="Traditional Arabic"/>
                <w:i/>
                <w:sz w:val="16"/>
                <w:szCs w:val="16"/>
                <w:lang w:val="fr-FR"/>
              </w:rPr>
              <w:t xml:space="preserve"> </w:t>
            </w:r>
          </w:p>
        </w:tc>
        <w:tc>
          <w:tcPr>
            <w:tcW w:w="408" w:type="pct"/>
            <w:gridSpan w:val="2"/>
            <w:tcBorders>
              <w:top w:val="single" w:sz="6" w:space="0" w:color="000000"/>
              <w:left w:val="single" w:sz="24" w:space="0" w:color="FFFFFF"/>
              <w:bottom w:val="single" w:sz="6" w:space="0" w:color="000000"/>
              <w:right w:val="single" w:sz="24" w:space="0" w:color="FFFFFF"/>
            </w:tcBorders>
            <w:shd w:val="clear" w:color="auto" w:fill="auto"/>
          </w:tcPr>
          <w:p w:rsidR="00A16AA2" w:rsidRPr="000B3F41" w:rsidRDefault="007E529D" w:rsidP="00A85FD5">
            <w:pPr>
              <w:suppressAutoHyphens w:val="0"/>
              <w:spacing w:before="80" w:after="80" w:line="200" w:lineRule="exact"/>
              <w:ind w:left="57" w:right="57"/>
              <w:jc w:val="center"/>
              <w:rPr>
                <w:i/>
                <w:sz w:val="16"/>
                <w:szCs w:val="16"/>
                <w:lang w:val="fr-FR"/>
              </w:rPr>
            </w:pPr>
            <w:r>
              <w:rPr>
                <w:rFonts w:eastAsia="Traditional Arabic"/>
                <w:i/>
                <w:sz w:val="16"/>
                <w:szCs w:val="16"/>
                <w:lang w:val="fr-FR"/>
              </w:rPr>
              <w:t>2</w:t>
            </w:r>
            <w:r w:rsidRPr="007E529D">
              <w:rPr>
                <w:rFonts w:eastAsia="Traditional Arabic"/>
                <w:i/>
                <w:sz w:val="16"/>
                <w:szCs w:val="16"/>
                <w:vertAlign w:val="superscript"/>
                <w:lang w:val="fr-FR"/>
              </w:rPr>
              <w:t>e</w:t>
            </w:r>
            <w:r w:rsidR="00A85FD5" w:rsidRPr="000B3F41">
              <w:rPr>
                <w:rFonts w:eastAsia="Traditional Arabic"/>
                <w:i/>
                <w:sz w:val="16"/>
                <w:szCs w:val="16"/>
                <w:lang w:val="fr-FR"/>
              </w:rPr>
              <w:t xml:space="preserve"> </w:t>
            </w:r>
            <w:r w:rsidR="00A85FD5">
              <w:rPr>
                <w:rFonts w:eastAsia="Traditional Arabic"/>
                <w:i/>
                <w:sz w:val="16"/>
                <w:szCs w:val="16"/>
                <w:lang w:val="fr-FR"/>
              </w:rPr>
              <w:t>année</w:t>
            </w:r>
            <w:r w:rsidR="00A85FD5" w:rsidRPr="000B3F41">
              <w:rPr>
                <w:rFonts w:eastAsia="Traditional Arabic"/>
                <w:i/>
                <w:sz w:val="16"/>
                <w:szCs w:val="16"/>
                <w:lang w:val="fr-FR"/>
              </w:rPr>
              <w:t xml:space="preserve"> </w:t>
            </w:r>
          </w:p>
        </w:tc>
        <w:tc>
          <w:tcPr>
            <w:tcW w:w="408" w:type="pct"/>
            <w:gridSpan w:val="2"/>
            <w:tcBorders>
              <w:top w:val="single" w:sz="6" w:space="0" w:color="000000"/>
              <w:left w:val="single" w:sz="24" w:space="0" w:color="FFFFFF"/>
              <w:bottom w:val="single" w:sz="6" w:space="0" w:color="000000"/>
              <w:right w:val="single" w:sz="24" w:space="0" w:color="FFFFFF"/>
            </w:tcBorders>
            <w:shd w:val="clear" w:color="auto" w:fill="auto"/>
          </w:tcPr>
          <w:p w:rsidR="00A16AA2" w:rsidRPr="000B3F41" w:rsidRDefault="007E529D" w:rsidP="00A85FD5">
            <w:pPr>
              <w:suppressAutoHyphens w:val="0"/>
              <w:spacing w:before="80" w:after="80" w:line="200" w:lineRule="exact"/>
              <w:ind w:left="57" w:right="57"/>
              <w:jc w:val="center"/>
              <w:rPr>
                <w:i/>
                <w:sz w:val="16"/>
                <w:szCs w:val="16"/>
                <w:lang w:val="fr-FR"/>
              </w:rPr>
            </w:pPr>
            <w:r>
              <w:rPr>
                <w:rFonts w:eastAsia="Traditional Arabic"/>
                <w:i/>
                <w:sz w:val="16"/>
                <w:szCs w:val="16"/>
                <w:lang w:val="fr-FR"/>
              </w:rPr>
              <w:t>3</w:t>
            </w:r>
            <w:r w:rsidRPr="007E529D">
              <w:rPr>
                <w:rFonts w:eastAsia="Traditional Arabic"/>
                <w:i/>
                <w:sz w:val="16"/>
                <w:szCs w:val="16"/>
                <w:vertAlign w:val="superscript"/>
                <w:lang w:val="fr-FR"/>
              </w:rPr>
              <w:t>e</w:t>
            </w:r>
            <w:r w:rsidR="00A85FD5" w:rsidRPr="000B3F41">
              <w:rPr>
                <w:rFonts w:eastAsia="Traditional Arabic"/>
                <w:i/>
                <w:sz w:val="16"/>
                <w:szCs w:val="16"/>
                <w:lang w:val="fr-FR"/>
              </w:rPr>
              <w:t xml:space="preserve"> </w:t>
            </w:r>
            <w:r w:rsidR="00A85FD5">
              <w:rPr>
                <w:rFonts w:eastAsia="Traditional Arabic"/>
                <w:i/>
                <w:sz w:val="16"/>
                <w:szCs w:val="16"/>
                <w:lang w:val="fr-FR"/>
              </w:rPr>
              <w:t>année</w:t>
            </w:r>
            <w:r w:rsidR="00A85FD5" w:rsidRPr="000B3F41">
              <w:rPr>
                <w:rFonts w:eastAsia="Traditional Arabic"/>
                <w:i/>
                <w:sz w:val="16"/>
                <w:szCs w:val="16"/>
                <w:lang w:val="fr-FR"/>
              </w:rPr>
              <w:t xml:space="preserve"> </w:t>
            </w:r>
          </w:p>
        </w:tc>
        <w:tc>
          <w:tcPr>
            <w:tcW w:w="408" w:type="pct"/>
            <w:gridSpan w:val="2"/>
            <w:tcBorders>
              <w:top w:val="single" w:sz="6" w:space="0" w:color="000000"/>
              <w:left w:val="single" w:sz="24" w:space="0" w:color="FFFFFF"/>
              <w:bottom w:val="single" w:sz="6" w:space="0" w:color="000000"/>
              <w:right w:val="single" w:sz="24" w:space="0" w:color="FFFFFF"/>
            </w:tcBorders>
            <w:shd w:val="clear" w:color="auto" w:fill="auto"/>
          </w:tcPr>
          <w:p w:rsidR="00A16AA2" w:rsidRPr="000B3F41" w:rsidRDefault="007E529D" w:rsidP="00A85FD5">
            <w:pPr>
              <w:suppressAutoHyphens w:val="0"/>
              <w:spacing w:before="80" w:after="80" w:line="200" w:lineRule="exact"/>
              <w:ind w:left="57" w:right="57"/>
              <w:jc w:val="center"/>
              <w:rPr>
                <w:i/>
                <w:sz w:val="16"/>
                <w:szCs w:val="16"/>
                <w:lang w:val="fr-FR"/>
              </w:rPr>
            </w:pPr>
            <w:r>
              <w:rPr>
                <w:rFonts w:eastAsia="Traditional Arabic"/>
                <w:i/>
                <w:sz w:val="16"/>
                <w:szCs w:val="16"/>
                <w:lang w:val="fr-FR"/>
              </w:rPr>
              <w:t>4</w:t>
            </w:r>
            <w:r w:rsidRPr="007E529D">
              <w:rPr>
                <w:rFonts w:eastAsia="Traditional Arabic"/>
                <w:i/>
                <w:sz w:val="16"/>
                <w:szCs w:val="16"/>
                <w:vertAlign w:val="superscript"/>
                <w:lang w:val="fr-FR"/>
              </w:rPr>
              <w:t>e</w:t>
            </w:r>
            <w:r w:rsidR="00A85FD5" w:rsidRPr="000B3F41">
              <w:rPr>
                <w:rFonts w:eastAsia="Traditional Arabic"/>
                <w:i/>
                <w:sz w:val="16"/>
                <w:szCs w:val="16"/>
                <w:lang w:val="fr-FR"/>
              </w:rPr>
              <w:t xml:space="preserve"> </w:t>
            </w:r>
            <w:r w:rsidR="00A85FD5">
              <w:rPr>
                <w:rFonts w:eastAsia="Traditional Arabic"/>
                <w:i/>
                <w:sz w:val="16"/>
                <w:szCs w:val="16"/>
                <w:lang w:val="fr-FR"/>
              </w:rPr>
              <w:t>année</w:t>
            </w:r>
            <w:r w:rsidR="00A85FD5" w:rsidRPr="000B3F41">
              <w:rPr>
                <w:rFonts w:eastAsia="Traditional Arabic"/>
                <w:i/>
                <w:sz w:val="16"/>
                <w:szCs w:val="16"/>
                <w:lang w:val="fr-FR"/>
              </w:rPr>
              <w:t xml:space="preserve"> </w:t>
            </w:r>
          </w:p>
        </w:tc>
        <w:tc>
          <w:tcPr>
            <w:tcW w:w="409" w:type="pct"/>
            <w:gridSpan w:val="2"/>
            <w:tcBorders>
              <w:top w:val="single" w:sz="6" w:space="0" w:color="000000"/>
              <w:left w:val="single" w:sz="24" w:space="0" w:color="FFFFFF"/>
              <w:bottom w:val="single" w:sz="6" w:space="0" w:color="000000"/>
              <w:right w:val="single" w:sz="24" w:space="0" w:color="FFFFFF"/>
            </w:tcBorders>
            <w:shd w:val="clear" w:color="auto" w:fill="auto"/>
          </w:tcPr>
          <w:p w:rsidR="00A16AA2" w:rsidRPr="000B3F41" w:rsidRDefault="007E529D" w:rsidP="00A85FD5">
            <w:pPr>
              <w:suppressAutoHyphens w:val="0"/>
              <w:spacing w:before="80" w:after="80" w:line="200" w:lineRule="exact"/>
              <w:ind w:left="57" w:right="57"/>
              <w:jc w:val="center"/>
              <w:rPr>
                <w:i/>
                <w:sz w:val="16"/>
                <w:szCs w:val="16"/>
                <w:lang w:val="fr-FR"/>
              </w:rPr>
            </w:pPr>
            <w:r>
              <w:rPr>
                <w:rFonts w:eastAsia="Traditional Arabic"/>
                <w:i/>
                <w:sz w:val="16"/>
                <w:szCs w:val="16"/>
                <w:lang w:val="fr-FR"/>
              </w:rPr>
              <w:t>5</w:t>
            </w:r>
            <w:r w:rsidRPr="007E529D">
              <w:rPr>
                <w:rFonts w:eastAsia="Traditional Arabic"/>
                <w:i/>
                <w:sz w:val="16"/>
                <w:szCs w:val="16"/>
                <w:vertAlign w:val="superscript"/>
                <w:lang w:val="fr-FR"/>
              </w:rPr>
              <w:t>e</w:t>
            </w:r>
            <w:r w:rsidR="00A85FD5" w:rsidRPr="000B3F41">
              <w:rPr>
                <w:rFonts w:eastAsia="Traditional Arabic"/>
                <w:i/>
                <w:sz w:val="16"/>
                <w:szCs w:val="16"/>
                <w:lang w:val="fr-FR"/>
              </w:rPr>
              <w:t xml:space="preserve"> </w:t>
            </w:r>
            <w:r w:rsidR="00A85FD5">
              <w:rPr>
                <w:rFonts w:eastAsia="Traditional Arabic"/>
                <w:i/>
                <w:sz w:val="16"/>
                <w:szCs w:val="16"/>
                <w:lang w:val="fr-FR"/>
              </w:rPr>
              <w:t>année</w:t>
            </w:r>
            <w:r w:rsidR="00A85FD5" w:rsidRPr="000B3F41">
              <w:rPr>
                <w:rFonts w:eastAsia="Traditional Arabic"/>
                <w:i/>
                <w:sz w:val="16"/>
                <w:szCs w:val="16"/>
                <w:lang w:val="fr-FR"/>
              </w:rPr>
              <w:t xml:space="preserve"> </w:t>
            </w:r>
          </w:p>
        </w:tc>
        <w:tc>
          <w:tcPr>
            <w:tcW w:w="409" w:type="pct"/>
            <w:gridSpan w:val="2"/>
            <w:tcBorders>
              <w:top w:val="single" w:sz="6" w:space="0" w:color="000000"/>
              <w:left w:val="single" w:sz="24" w:space="0" w:color="FFFFFF"/>
              <w:bottom w:val="single" w:sz="6" w:space="0" w:color="000000"/>
              <w:right w:val="single" w:sz="24" w:space="0" w:color="FFFFFF"/>
            </w:tcBorders>
            <w:shd w:val="clear" w:color="auto" w:fill="auto"/>
          </w:tcPr>
          <w:p w:rsidR="00A16AA2" w:rsidRPr="000B3F41" w:rsidRDefault="007E529D" w:rsidP="00A85FD5">
            <w:pPr>
              <w:suppressAutoHyphens w:val="0"/>
              <w:spacing w:before="80" w:after="80" w:line="200" w:lineRule="exact"/>
              <w:ind w:left="57" w:right="57"/>
              <w:jc w:val="center"/>
              <w:rPr>
                <w:i/>
                <w:sz w:val="16"/>
                <w:szCs w:val="16"/>
                <w:lang w:val="fr-FR"/>
              </w:rPr>
            </w:pPr>
            <w:r>
              <w:rPr>
                <w:rFonts w:eastAsia="Traditional Arabic"/>
                <w:i/>
                <w:sz w:val="16"/>
                <w:szCs w:val="16"/>
                <w:lang w:val="fr-FR"/>
              </w:rPr>
              <w:t>6</w:t>
            </w:r>
            <w:r w:rsidRPr="007E529D">
              <w:rPr>
                <w:rFonts w:eastAsia="Traditional Arabic"/>
                <w:i/>
                <w:sz w:val="16"/>
                <w:szCs w:val="16"/>
                <w:vertAlign w:val="superscript"/>
                <w:lang w:val="fr-FR"/>
              </w:rPr>
              <w:t>e</w:t>
            </w:r>
            <w:r w:rsidR="00A85FD5" w:rsidRPr="000B3F41">
              <w:rPr>
                <w:rFonts w:eastAsia="Traditional Arabic"/>
                <w:i/>
                <w:sz w:val="16"/>
                <w:szCs w:val="16"/>
                <w:lang w:val="fr-FR"/>
              </w:rPr>
              <w:t xml:space="preserve"> </w:t>
            </w:r>
            <w:r w:rsidR="00A85FD5">
              <w:rPr>
                <w:rFonts w:eastAsia="Traditional Arabic"/>
                <w:i/>
                <w:sz w:val="16"/>
                <w:szCs w:val="16"/>
                <w:lang w:val="fr-FR"/>
              </w:rPr>
              <w:t>année</w:t>
            </w:r>
            <w:r w:rsidR="00A85FD5" w:rsidRPr="000B3F41">
              <w:rPr>
                <w:rFonts w:eastAsia="Traditional Arabic"/>
                <w:i/>
                <w:sz w:val="16"/>
                <w:szCs w:val="16"/>
                <w:lang w:val="fr-FR"/>
              </w:rPr>
              <w:t xml:space="preserve"> </w:t>
            </w:r>
          </w:p>
        </w:tc>
        <w:tc>
          <w:tcPr>
            <w:tcW w:w="428" w:type="pct"/>
            <w:gridSpan w:val="2"/>
            <w:tcBorders>
              <w:top w:val="single" w:sz="6" w:space="0" w:color="000000"/>
              <w:left w:val="single" w:sz="24" w:space="0" w:color="FFFFFF"/>
              <w:bottom w:val="single" w:sz="6" w:space="0" w:color="000000"/>
              <w:right w:val="single" w:sz="24" w:space="0" w:color="FFFFFF"/>
            </w:tcBorders>
            <w:shd w:val="clear" w:color="auto" w:fill="auto"/>
          </w:tcPr>
          <w:p w:rsidR="00A16AA2" w:rsidRPr="000B3F41" w:rsidRDefault="007E529D" w:rsidP="00A85FD5">
            <w:pPr>
              <w:suppressAutoHyphens w:val="0"/>
              <w:spacing w:before="80" w:after="80" w:line="200" w:lineRule="exact"/>
              <w:ind w:left="57" w:right="57"/>
              <w:jc w:val="center"/>
              <w:rPr>
                <w:i/>
                <w:sz w:val="16"/>
                <w:szCs w:val="16"/>
                <w:lang w:val="fr-FR"/>
              </w:rPr>
            </w:pPr>
            <w:r>
              <w:rPr>
                <w:rFonts w:eastAsia="Traditional Arabic"/>
                <w:i/>
                <w:sz w:val="16"/>
                <w:szCs w:val="16"/>
                <w:lang w:val="fr-FR"/>
              </w:rPr>
              <w:t>7</w:t>
            </w:r>
            <w:r w:rsidRPr="007E529D">
              <w:rPr>
                <w:rFonts w:eastAsia="Traditional Arabic"/>
                <w:i/>
                <w:sz w:val="16"/>
                <w:szCs w:val="16"/>
                <w:vertAlign w:val="superscript"/>
                <w:lang w:val="fr-FR"/>
              </w:rPr>
              <w:t>e</w:t>
            </w:r>
            <w:r w:rsidR="00A85FD5" w:rsidRPr="000B3F41">
              <w:rPr>
                <w:rFonts w:eastAsia="Traditional Arabic"/>
                <w:i/>
                <w:sz w:val="16"/>
                <w:szCs w:val="16"/>
                <w:lang w:val="fr-FR"/>
              </w:rPr>
              <w:t xml:space="preserve"> </w:t>
            </w:r>
            <w:r w:rsidR="00A85FD5">
              <w:rPr>
                <w:rFonts w:eastAsia="Traditional Arabic"/>
                <w:i/>
                <w:sz w:val="16"/>
                <w:szCs w:val="16"/>
                <w:lang w:val="fr-FR"/>
              </w:rPr>
              <w:t>année</w:t>
            </w:r>
            <w:r w:rsidR="00A85FD5" w:rsidRPr="000B3F41">
              <w:rPr>
                <w:rFonts w:eastAsia="Traditional Arabic"/>
                <w:i/>
                <w:sz w:val="16"/>
                <w:szCs w:val="16"/>
                <w:lang w:val="fr-FR"/>
              </w:rPr>
              <w:t xml:space="preserve"> </w:t>
            </w:r>
          </w:p>
        </w:tc>
        <w:tc>
          <w:tcPr>
            <w:tcW w:w="439" w:type="pct"/>
            <w:gridSpan w:val="2"/>
            <w:tcBorders>
              <w:top w:val="single" w:sz="6" w:space="0" w:color="000000"/>
              <w:left w:val="single" w:sz="24" w:space="0" w:color="FFFFFF"/>
              <w:bottom w:val="single" w:sz="6" w:space="0" w:color="000000"/>
              <w:right w:val="single" w:sz="24" w:space="0" w:color="FFFFFF"/>
            </w:tcBorders>
            <w:shd w:val="clear" w:color="auto" w:fill="auto"/>
          </w:tcPr>
          <w:p w:rsidR="00A16AA2" w:rsidRPr="000B3F41" w:rsidRDefault="007E529D" w:rsidP="00A85FD5">
            <w:pPr>
              <w:suppressAutoHyphens w:val="0"/>
              <w:spacing w:before="80" w:after="80" w:line="200" w:lineRule="exact"/>
              <w:ind w:left="57" w:right="57"/>
              <w:jc w:val="center"/>
              <w:rPr>
                <w:i/>
                <w:sz w:val="16"/>
                <w:szCs w:val="16"/>
                <w:lang w:val="fr-FR"/>
              </w:rPr>
            </w:pPr>
            <w:r>
              <w:rPr>
                <w:rFonts w:eastAsia="Traditional Arabic"/>
                <w:i/>
                <w:sz w:val="16"/>
                <w:szCs w:val="16"/>
                <w:lang w:val="fr-FR"/>
              </w:rPr>
              <w:t>8</w:t>
            </w:r>
            <w:r w:rsidRPr="007E529D">
              <w:rPr>
                <w:rFonts w:eastAsia="Traditional Arabic"/>
                <w:i/>
                <w:sz w:val="16"/>
                <w:szCs w:val="16"/>
                <w:vertAlign w:val="superscript"/>
                <w:lang w:val="fr-FR"/>
              </w:rPr>
              <w:t>e</w:t>
            </w:r>
            <w:r w:rsidR="00A85FD5" w:rsidRPr="000B3F41">
              <w:rPr>
                <w:rFonts w:eastAsia="Traditional Arabic"/>
                <w:i/>
                <w:sz w:val="16"/>
                <w:szCs w:val="16"/>
                <w:lang w:val="fr-FR"/>
              </w:rPr>
              <w:t xml:space="preserve"> </w:t>
            </w:r>
            <w:r w:rsidR="00A85FD5">
              <w:rPr>
                <w:rFonts w:eastAsia="Traditional Arabic"/>
                <w:i/>
                <w:sz w:val="16"/>
                <w:szCs w:val="16"/>
                <w:lang w:val="fr-FR"/>
              </w:rPr>
              <w:t>année</w:t>
            </w:r>
            <w:r w:rsidR="00A85FD5" w:rsidRPr="000B3F41">
              <w:rPr>
                <w:rFonts w:eastAsia="Traditional Arabic"/>
                <w:i/>
                <w:sz w:val="16"/>
                <w:szCs w:val="16"/>
                <w:lang w:val="fr-FR"/>
              </w:rPr>
              <w:t xml:space="preserve"> </w:t>
            </w:r>
          </w:p>
        </w:tc>
        <w:tc>
          <w:tcPr>
            <w:tcW w:w="471" w:type="pct"/>
            <w:gridSpan w:val="3"/>
            <w:tcBorders>
              <w:top w:val="single" w:sz="6" w:space="0" w:color="000000"/>
              <w:left w:val="single" w:sz="24" w:space="0" w:color="FFFFFF"/>
              <w:bottom w:val="single" w:sz="6" w:space="0" w:color="000000"/>
            </w:tcBorders>
            <w:shd w:val="clear" w:color="auto" w:fill="auto"/>
          </w:tcPr>
          <w:p w:rsidR="00A16AA2" w:rsidRPr="000B3F41" w:rsidRDefault="007E529D" w:rsidP="00A85FD5">
            <w:pPr>
              <w:suppressAutoHyphens w:val="0"/>
              <w:spacing w:before="80" w:after="80" w:line="200" w:lineRule="exact"/>
              <w:ind w:left="57" w:right="57"/>
              <w:jc w:val="center"/>
              <w:rPr>
                <w:i/>
                <w:sz w:val="16"/>
                <w:szCs w:val="16"/>
                <w:lang w:val="fr-FR"/>
              </w:rPr>
            </w:pPr>
            <w:r>
              <w:rPr>
                <w:rFonts w:eastAsia="Traditional Arabic"/>
                <w:i/>
                <w:sz w:val="16"/>
                <w:szCs w:val="16"/>
                <w:lang w:val="fr-FR"/>
              </w:rPr>
              <w:t>9</w:t>
            </w:r>
            <w:r w:rsidRPr="007E529D">
              <w:rPr>
                <w:rFonts w:eastAsia="Traditional Arabic"/>
                <w:i/>
                <w:sz w:val="16"/>
                <w:szCs w:val="16"/>
                <w:vertAlign w:val="superscript"/>
                <w:lang w:val="fr-FR"/>
              </w:rPr>
              <w:t>e</w:t>
            </w:r>
            <w:r w:rsidR="00A85FD5" w:rsidRPr="000B3F41">
              <w:rPr>
                <w:rFonts w:eastAsia="Traditional Arabic"/>
                <w:i/>
                <w:sz w:val="16"/>
                <w:szCs w:val="16"/>
                <w:lang w:val="fr-FR"/>
              </w:rPr>
              <w:t xml:space="preserve"> </w:t>
            </w:r>
            <w:r w:rsidR="00A85FD5">
              <w:rPr>
                <w:rFonts w:eastAsia="Traditional Arabic"/>
                <w:i/>
                <w:sz w:val="16"/>
                <w:szCs w:val="16"/>
                <w:lang w:val="fr-FR"/>
              </w:rPr>
              <w:t>année</w:t>
            </w:r>
          </w:p>
        </w:tc>
      </w:tr>
      <w:tr w:rsidR="000B3F41" w:rsidRPr="000B3F41" w:rsidTr="00F84CB8">
        <w:trPr>
          <w:cantSplit/>
          <w:trHeight w:val="798"/>
          <w:jc w:val="center"/>
        </w:trPr>
        <w:tc>
          <w:tcPr>
            <w:tcW w:w="148" w:type="pct"/>
            <w:vMerge/>
            <w:tcBorders>
              <w:top w:val="single" w:sz="6" w:space="0" w:color="000000"/>
              <w:bottom w:val="single" w:sz="12" w:space="0" w:color="000000"/>
              <w:right w:val="nil"/>
            </w:tcBorders>
            <w:shd w:val="clear" w:color="auto" w:fill="auto"/>
            <w:vAlign w:val="bottom"/>
          </w:tcPr>
          <w:p w:rsidR="00A16AA2" w:rsidRPr="000B3F41" w:rsidRDefault="00A16AA2" w:rsidP="00A85FD5">
            <w:pPr>
              <w:suppressAutoHyphens w:val="0"/>
              <w:spacing w:before="20" w:line="192" w:lineRule="auto"/>
              <w:ind w:left="57" w:right="57"/>
              <w:rPr>
                <w:sz w:val="16"/>
                <w:szCs w:val="16"/>
                <w:lang w:val="fr-FR"/>
              </w:rPr>
            </w:pPr>
          </w:p>
        </w:tc>
        <w:tc>
          <w:tcPr>
            <w:tcW w:w="596" w:type="pct"/>
            <w:vMerge/>
            <w:tcBorders>
              <w:top w:val="single" w:sz="6" w:space="0" w:color="000000"/>
              <w:left w:val="nil"/>
              <w:bottom w:val="single" w:sz="12" w:space="0" w:color="000000"/>
            </w:tcBorders>
            <w:shd w:val="clear" w:color="auto" w:fill="auto"/>
            <w:vAlign w:val="bottom"/>
          </w:tcPr>
          <w:p w:rsidR="00A16AA2" w:rsidRPr="000B3F41" w:rsidRDefault="00A16AA2" w:rsidP="00A85FD5">
            <w:pPr>
              <w:suppressAutoHyphens w:val="0"/>
              <w:spacing w:before="20" w:line="192" w:lineRule="auto"/>
              <w:ind w:left="57" w:right="57"/>
              <w:rPr>
                <w:sz w:val="16"/>
                <w:szCs w:val="16"/>
                <w:lang w:val="fr-FR"/>
              </w:rPr>
            </w:pPr>
          </w:p>
        </w:tc>
        <w:tc>
          <w:tcPr>
            <w:tcW w:w="260" w:type="pct"/>
            <w:tcBorders>
              <w:top w:val="single" w:sz="6" w:space="0" w:color="000000"/>
              <w:bottom w:val="single" w:sz="12" w:space="0" w:color="000000"/>
            </w:tcBorders>
            <w:shd w:val="clear" w:color="auto" w:fill="auto"/>
            <w:textDirection w:val="btLr"/>
            <w:vAlign w:val="bottom"/>
          </w:tcPr>
          <w:p w:rsidR="00A16AA2" w:rsidRPr="00A85FD5" w:rsidRDefault="00A85FD5" w:rsidP="00F84CB8">
            <w:pPr>
              <w:suppressAutoHyphens w:val="0"/>
              <w:spacing w:before="80" w:line="200" w:lineRule="exact"/>
              <w:ind w:left="57" w:right="57"/>
              <w:rPr>
                <w:i/>
                <w:sz w:val="16"/>
                <w:szCs w:val="16"/>
                <w:lang w:val="fr-FR"/>
              </w:rPr>
            </w:pPr>
            <w:r w:rsidRPr="00A85FD5">
              <w:rPr>
                <w:rFonts w:eastAsia="Traditional Arabic"/>
                <w:i/>
                <w:sz w:val="16"/>
                <w:szCs w:val="16"/>
                <w:lang w:val="fr-FR"/>
              </w:rPr>
              <w:t>Garçons</w:t>
            </w:r>
          </w:p>
        </w:tc>
        <w:tc>
          <w:tcPr>
            <w:tcW w:w="209" w:type="pct"/>
            <w:tcBorders>
              <w:top w:val="single" w:sz="6" w:space="0" w:color="000000"/>
              <w:bottom w:val="single" w:sz="12" w:space="0" w:color="000000"/>
              <w:right w:val="single" w:sz="24" w:space="0" w:color="FFFFFF"/>
            </w:tcBorders>
            <w:shd w:val="clear" w:color="auto" w:fill="auto"/>
            <w:textDirection w:val="btLr"/>
            <w:vAlign w:val="bottom"/>
          </w:tcPr>
          <w:p w:rsidR="00A16AA2" w:rsidRPr="00A85FD5" w:rsidRDefault="00A85FD5" w:rsidP="00F84CB8">
            <w:pPr>
              <w:suppressAutoHyphens w:val="0"/>
              <w:spacing w:before="80" w:line="200" w:lineRule="exact"/>
              <w:ind w:left="57" w:right="57"/>
              <w:rPr>
                <w:i/>
                <w:sz w:val="16"/>
                <w:szCs w:val="16"/>
                <w:lang w:val="fr-FR"/>
              </w:rPr>
            </w:pPr>
            <w:r w:rsidRPr="00A85FD5">
              <w:rPr>
                <w:rFonts w:eastAsia="Traditional Arabic"/>
                <w:i/>
                <w:sz w:val="16"/>
                <w:szCs w:val="16"/>
                <w:lang w:val="fr-FR"/>
              </w:rPr>
              <w:t>Filles</w:t>
            </w:r>
          </w:p>
        </w:tc>
        <w:tc>
          <w:tcPr>
            <w:tcW w:w="204" w:type="pct"/>
            <w:tcBorders>
              <w:top w:val="single" w:sz="6" w:space="0" w:color="000000"/>
              <w:left w:val="single" w:sz="24" w:space="0" w:color="FFFFFF"/>
              <w:bottom w:val="single" w:sz="12" w:space="0" w:color="000000"/>
            </w:tcBorders>
            <w:shd w:val="clear" w:color="auto" w:fill="auto"/>
            <w:textDirection w:val="btLr"/>
            <w:vAlign w:val="bottom"/>
          </w:tcPr>
          <w:p w:rsidR="00A16AA2" w:rsidRPr="00A85FD5" w:rsidRDefault="00A85FD5" w:rsidP="00F84CB8">
            <w:pPr>
              <w:suppressAutoHyphens w:val="0"/>
              <w:spacing w:before="80" w:line="200" w:lineRule="exact"/>
              <w:ind w:left="57" w:right="57"/>
              <w:rPr>
                <w:i/>
                <w:sz w:val="16"/>
                <w:szCs w:val="16"/>
                <w:lang w:val="fr-FR"/>
              </w:rPr>
            </w:pPr>
            <w:r w:rsidRPr="00A85FD5">
              <w:rPr>
                <w:rFonts w:eastAsia="Traditional Arabic"/>
                <w:i/>
                <w:sz w:val="16"/>
                <w:szCs w:val="16"/>
                <w:lang w:val="fr-FR"/>
              </w:rPr>
              <w:t>Garçons</w:t>
            </w:r>
          </w:p>
        </w:tc>
        <w:tc>
          <w:tcPr>
            <w:tcW w:w="204" w:type="pct"/>
            <w:tcBorders>
              <w:top w:val="single" w:sz="6" w:space="0" w:color="000000"/>
              <w:bottom w:val="single" w:sz="12" w:space="0" w:color="000000"/>
              <w:right w:val="single" w:sz="24" w:space="0" w:color="FFFFFF"/>
            </w:tcBorders>
            <w:shd w:val="clear" w:color="auto" w:fill="auto"/>
            <w:textDirection w:val="btLr"/>
            <w:vAlign w:val="bottom"/>
          </w:tcPr>
          <w:p w:rsidR="00A16AA2" w:rsidRPr="00A85FD5" w:rsidRDefault="00A85FD5" w:rsidP="00F84CB8">
            <w:pPr>
              <w:suppressAutoHyphens w:val="0"/>
              <w:spacing w:before="80" w:line="200" w:lineRule="exact"/>
              <w:ind w:left="57" w:right="57"/>
              <w:rPr>
                <w:i/>
                <w:sz w:val="16"/>
                <w:szCs w:val="16"/>
                <w:lang w:val="fr-FR"/>
              </w:rPr>
            </w:pPr>
            <w:r w:rsidRPr="00A85FD5">
              <w:rPr>
                <w:rFonts w:eastAsia="Traditional Arabic"/>
                <w:i/>
                <w:sz w:val="16"/>
                <w:szCs w:val="16"/>
                <w:lang w:val="fr-FR"/>
              </w:rPr>
              <w:t>Filles</w:t>
            </w:r>
          </w:p>
        </w:tc>
        <w:tc>
          <w:tcPr>
            <w:tcW w:w="204" w:type="pct"/>
            <w:tcBorders>
              <w:top w:val="single" w:sz="6" w:space="0" w:color="000000"/>
              <w:left w:val="single" w:sz="24" w:space="0" w:color="FFFFFF"/>
              <w:bottom w:val="single" w:sz="12" w:space="0" w:color="000000"/>
            </w:tcBorders>
            <w:shd w:val="clear" w:color="auto" w:fill="auto"/>
            <w:textDirection w:val="btLr"/>
            <w:vAlign w:val="bottom"/>
          </w:tcPr>
          <w:p w:rsidR="00A16AA2" w:rsidRPr="00A85FD5" w:rsidRDefault="00A85FD5" w:rsidP="00F84CB8">
            <w:pPr>
              <w:suppressAutoHyphens w:val="0"/>
              <w:spacing w:before="80" w:line="200" w:lineRule="exact"/>
              <w:ind w:left="57" w:right="57"/>
              <w:rPr>
                <w:i/>
                <w:sz w:val="16"/>
                <w:szCs w:val="16"/>
                <w:lang w:val="fr-FR"/>
              </w:rPr>
            </w:pPr>
            <w:r w:rsidRPr="00A85FD5">
              <w:rPr>
                <w:rFonts w:eastAsia="Traditional Arabic"/>
                <w:i/>
                <w:sz w:val="16"/>
                <w:szCs w:val="16"/>
                <w:lang w:val="fr-FR"/>
              </w:rPr>
              <w:t>Garçons</w:t>
            </w:r>
          </w:p>
        </w:tc>
        <w:tc>
          <w:tcPr>
            <w:tcW w:w="204" w:type="pct"/>
            <w:tcBorders>
              <w:top w:val="single" w:sz="6" w:space="0" w:color="000000"/>
              <w:bottom w:val="single" w:sz="12" w:space="0" w:color="000000"/>
              <w:right w:val="single" w:sz="24" w:space="0" w:color="FFFFFF"/>
            </w:tcBorders>
            <w:shd w:val="clear" w:color="auto" w:fill="auto"/>
            <w:textDirection w:val="btLr"/>
            <w:vAlign w:val="bottom"/>
          </w:tcPr>
          <w:p w:rsidR="00A16AA2" w:rsidRPr="00A85FD5" w:rsidRDefault="00A85FD5" w:rsidP="00F84CB8">
            <w:pPr>
              <w:suppressAutoHyphens w:val="0"/>
              <w:spacing w:before="80" w:line="200" w:lineRule="exact"/>
              <w:ind w:left="57" w:right="57"/>
              <w:rPr>
                <w:i/>
                <w:sz w:val="16"/>
                <w:szCs w:val="16"/>
                <w:lang w:val="fr-FR"/>
              </w:rPr>
            </w:pPr>
            <w:r w:rsidRPr="00A85FD5">
              <w:rPr>
                <w:rFonts w:eastAsia="Traditional Arabic"/>
                <w:i/>
                <w:sz w:val="16"/>
                <w:szCs w:val="16"/>
                <w:lang w:val="fr-FR"/>
              </w:rPr>
              <w:t>Filles</w:t>
            </w:r>
          </w:p>
        </w:tc>
        <w:tc>
          <w:tcPr>
            <w:tcW w:w="204" w:type="pct"/>
            <w:tcBorders>
              <w:top w:val="single" w:sz="6" w:space="0" w:color="000000"/>
              <w:left w:val="single" w:sz="24" w:space="0" w:color="FFFFFF"/>
              <w:bottom w:val="single" w:sz="12" w:space="0" w:color="000000"/>
            </w:tcBorders>
            <w:shd w:val="clear" w:color="auto" w:fill="auto"/>
            <w:textDirection w:val="btLr"/>
            <w:vAlign w:val="bottom"/>
          </w:tcPr>
          <w:p w:rsidR="00A16AA2" w:rsidRPr="00A85FD5" w:rsidRDefault="00A85FD5" w:rsidP="00F84CB8">
            <w:pPr>
              <w:suppressAutoHyphens w:val="0"/>
              <w:spacing w:before="80" w:line="200" w:lineRule="exact"/>
              <w:ind w:left="57" w:right="57"/>
              <w:rPr>
                <w:i/>
                <w:sz w:val="16"/>
                <w:szCs w:val="16"/>
                <w:lang w:val="fr-FR"/>
              </w:rPr>
            </w:pPr>
            <w:r w:rsidRPr="00A85FD5">
              <w:rPr>
                <w:rFonts w:eastAsia="Traditional Arabic"/>
                <w:i/>
                <w:sz w:val="16"/>
                <w:szCs w:val="16"/>
                <w:lang w:val="fr-FR"/>
              </w:rPr>
              <w:t>Garçons</w:t>
            </w:r>
          </w:p>
        </w:tc>
        <w:tc>
          <w:tcPr>
            <w:tcW w:w="204" w:type="pct"/>
            <w:tcBorders>
              <w:top w:val="single" w:sz="6" w:space="0" w:color="000000"/>
              <w:bottom w:val="single" w:sz="12" w:space="0" w:color="000000"/>
              <w:right w:val="single" w:sz="24" w:space="0" w:color="FFFFFF"/>
            </w:tcBorders>
            <w:shd w:val="clear" w:color="auto" w:fill="auto"/>
            <w:textDirection w:val="btLr"/>
            <w:vAlign w:val="bottom"/>
          </w:tcPr>
          <w:p w:rsidR="00A16AA2" w:rsidRPr="00A85FD5" w:rsidRDefault="00A85FD5" w:rsidP="00F84CB8">
            <w:pPr>
              <w:suppressAutoHyphens w:val="0"/>
              <w:spacing w:before="80" w:line="200" w:lineRule="exact"/>
              <w:ind w:left="57" w:right="57"/>
              <w:rPr>
                <w:i/>
                <w:sz w:val="16"/>
                <w:szCs w:val="16"/>
                <w:lang w:val="fr-FR"/>
              </w:rPr>
            </w:pPr>
            <w:r w:rsidRPr="00A85FD5">
              <w:rPr>
                <w:rFonts w:eastAsia="Traditional Arabic"/>
                <w:i/>
                <w:sz w:val="16"/>
                <w:szCs w:val="16"/>
                <w:lang w:val="fr-FR"/>
              </w:rPr>
              <w:t>Filles</w:t>
            </w:r>
          </w:p>
        </w:tc>
        <w:tc>
          <w:tcPr>
            <w:tcW w:w="204" w:type="pct"/>
            <w:tcBorders>
              <w:top w:val="single" w:sz="6" w:space="0" w:color="000000"/>
              <w:left w:val="single" w:sz="24" w:space="0" w:color="FFFFFF"/>
              <w:bottom w:val="single" w:sz="12" w:space="0" w:color="000000"/>
            </w:tcBorders>
            <w:shd w:val="clear" w:color="auto" w:fill="auto"/>
            <w:textDirection w:val="btLr"/>
            <w:vAlign w:val="bottom"/>
          </w:tcPr>
          <w:p w:rsidR="00A16AA2" w:rsidRPr="00A85FD5" w:rsidRDefault="00A85FD5" w:rsidP="00F84CB8">
            <w:pPr>
              <w:suppressAutoHyphens w:val="0"/>
              <w:spacing w:before="80" w:line="200" w:lineRule="exact"/>
              <w:ind w:left="57" w:right="57"/>
              <w:rPr>
                <w:i/>
                <w:sz w:val="16"/>
                <w:szCs w:val="16"/>
                <w:lang w:val="fr-FR"/>
              </w:rPr>
            </w:pPr>
            <w:r w:rsidRPr="00A85FD5">
              <w:rPr>
                <w:rFonts w:eastAsia="Traditional Arabic"/>
                <w:i/>
                <w:sz w:val="16"/>
                <w:szCs w:val="16"/>
                <w:lang w:val="fr-FR"/>
              </w:rPr>
              <w:t>Garçons</w:t>
            </w:r>
          </w:p>
        </w:tc>
        <w:tc>
          <w:tcPr>
            <w:tcW w:w="204" w:type="pct"/>
            <w:tcBorders>
              <w:top w:val="single" w:sz="6" w:space="0" w:color="000000"/>
              <w:bottom w:val="single" w:sz="12" w:space="0" w:color="000000"/>
              <w:right w:val="single" w:sz="24" w:space="0" w:color="FFFFFF"/>
            </w:tcBorders>
            <w:shd w:val="clear" w:color="auto" w:fill="auto"/>
            <w:textDirection w:val="btLr"/>
            <w:vAlign w:val="bottom"/>
          </w:tcPr>
          <w:p w:rsidR="00A16AA2" w:rsidRPr="00A85FD5" w:rsidRDefault="00A85FD5" w:rsidP="00F84CB8">
            <w:pPr>
              <w:suppressAutoHyphens w:val="0"/>
              <w:spacing w:before="80" w:line="200" w:lineRule="exact"/>
              <w:ind w:left="57" w:right="57"/>
              <w:rPr>
                <w:i/>
                <w:sz w:val="16"/>
                <w:szCs w:val="16"/>
                <w:lang w:val="fr-FR"/>
              </w:rPr>
            </w:pPr>
            <w:r w:rsidRPr="00A85FD5">
              <w:rPr>
                <w:rFonts w:eastAsia="Traditional Arabic"/>
                <w:i/>
                <w:sz w:val="16"/>
                <w:szCs w:val="16"/>
                <w:lang w:val="fr-FR"/>
              </w:rPr>
              <w:t>Filles</w:t>
            </w:r>
          </w:p>
        </w:tc>
        <w:tc>
          <w:tcPr>
            <w:tcW w:w="204" w:type="pct"/>
            <w:tcBorders>
              <w:top w:val="single" w:sz="6" w:space="0" w:color="000000"/>
              <w:left w:val="single" w:sz="24" w:space="0" w:color="FFFFFF"/>
              <w:bottom w:val="single" w:sz="12" w:space="0" w:color="000000"/>
            </w:tcBorders>
            <w:shd w:val="clear" w:color="auto" w:fill="auto"/>
            <w:textDirection w:val="btLr"/>
            <w:vAlign w:val="bottom"/>
          </w:tcPr>
          <w:p w:rsidR="00A16AA2" w:rsidRPr="00A85FD5" w:rsidRDefault="00A85FD5" w:rsidP="00F84CB8">
            <w:pPr>
              <w:suppressAutoHyphens w:val="0"/>
              <w:spacing w:before="80" w:line="200" w:lineRule="exact"/>
              <w:ind w:left="57" w:right="57"/>
              <w:rPr>
                <w:i/>
                <w:sz w:val="16"/>
                <w:szCs w:val="16"/>
                <w:lang w:val="fr-FR"/>
              </w:rPr>
            </w:pPr>
            <w:r w:rsidRPr="00A85FD5">
              <w:rPr>
                <w:rFonts w:eastAsia="Traditional Arabic"/>
                <w:i/>
                <w:sz w:val="16"/>
                <w:szCs w:val="16"/>
                <w:lang w:val="fr-FR"/>
              </w:rPr>
              <w:t>Garçons</w:t>
            </w:r>
          </w:p>
        </w:tc>
        <w:tc>
          <w:tcPr>
            <w:tcW w:w="205" w:type="pct"/>
            <w:tcBorders>
              <w:top w:val="single" w:sz="6" w:space="0" w:color="000000"/>
              <w:bottom w:val="single" w:sz="12" w:space="0" w:color="000000"/>
              <w:right w:val="single" w:sz="24" w:space="0" w:color="FFFFFF"/>
            </w:tcBorders>
            <w:shd w:val="clear" w:color="auto" w:fill="auto"/>
            <w:textDirection w:val="btLr"/>
            <w:vAlign w:val="bottom"/>
          </w:tcPr>
          <w:p w:rsidR="00A16AA2" w:rsidRPr="00A85FD5" w:rsidRDefault="00A85FD5" w:rsidP="00F84CB8">
            <w:pPr>
              <w:suppressAutoHyphens w:val="0"/>
              <w:spacing w:before="80" w:line="200" w:lineRule="exact"/>
              <w:ind w:left="57" w:right="57"/>
              <w:rPr>
                <w:i/>
                <w:sz w:val="16"/>
                <w:szCs w:val="16"/>
                <w:lang w:val="fr-FR"/>
              </w:rPr>
            </w:pPr>
            <w:r w:rsidRPr="00A85FD5">
              <w:rPr>
                <w:rFonts w:eastAsia="Traditional Arabic"/>
                <w:i/>
                <w:sz w:val="16"/>
                <w:szCs w:val="16"/>
                <w:lang w:val="fr-FR"/>
              </w:rPr>
              <w:t>Filles</w:t>
            </w:r>
          </w:p>
        </w:tc>
        <w:tc>
          <w:tcPr>
            <w:tcW w:w="204" w:type="pct"/>
            <w:tcBorders>
              <w:top w:val="single" w:sz="6" w:space="0" w:color="000000"/>
              <w:left w:val="single" w:sz="24" w:space="0" w:color="FFFFFF"/>
              <w:bottom w:val="single" w:sz="12" w:space="0" w:color="000000"/>
            </w:tcBorders>
            <w:shd w:val="clear" w:color="auto" w:fill="auto"/>
            <w:textDirection w:val="btLr"/>
            <w:vAlign w:val="bottom"/>
          </w:tcPr>
          <w:p w:rsidR="00A16AA2" w:rsidRPr="00A85FD5" w:rsidRDefault="00A85FD5" w:rsidP="00F84CB8">
            <w:pPr>
              <w:suppressAutoHyphens w:val="0"/>
              <w:spacing w:before="80" w:line="200" w:lineRule="exact"/>
              <w:ind w:left="57" w:right="57"/>
              <w:rPr>
                <w:i/>
                <w:sz w:val="16"/>
                <w:szCs w:val="16"/>
                <w:lang w:val="fr-FR"/>
              </w:rPr>
            </w:pPr>
            <w:r w:rsidRPr="00A85FD5">
              <w:rPr>
                <w:rFonts w:eastAsia="Traditional Arabic"/>
                <w:i/>
                <w:sz w:val="16"/>
                <w:szCs w:val="16"/>
                <w:lang w:val="fr-FR"/>
              </w:rPr>
              <w:t>Garçons</w:t>
            </w:r>
          </w:p>
        </w:tc>
        <w:tc>
          <w:tcPr>
            <w:tcW w:w="205" w:type="pct"/>
            <w:tcBorders>
              <w:top w:val="single" w:sz="6" w:space="0" w:color="000000"/>
              <w:bottom w:val="single" w:sz="12" w:space="0" w:color="000000"/>
              <w:right w:val="single" w:sz="24" w:space="0" w:color="FFFFFF"/>
            </w:tcBorders>
            <w:shd w:val="clear" w:color="auto" w:fill="auto"/>
            <w:textDirection w:val="btLr"/>
            <w:vAlign w:val="bottom"/>
          </w:tcPr>
          <w:p w:rsidR="00A16AA2" w:rsidRPr="00A85FD5" w:rsidRDefault="00A85FD5" w:rsidP="00F84CB8">
            <w:pPr>
              <w:suppressAutoHyphens w:val="0"/>
              <w:spacing w:before="80" w:line="200" w:lineRule="exact"/>
              <w:ind w:left="57" w:right="57"/>
              <w:rPr>
                <w:i/>
                <w:sz w:val="16"/>
                <w:szCs w:val="16"/>
                <w:lang w:val="fr-FR"/>
              </w:rPr>
            </w:pPr>
            <w:r w:rsidRPr="00A85FD5">
              <w:rPr>
                <w:rFonts w:eastAsia="Traditional Arabic"/>
                <w:i/>
                <w:sz w:val="16"/>
                <w:szCs w:val="16"/>
                <w:lang w:val="fr-FR"/>
              </w:rPr>
              <w:t>Filles</w:t>
            </w:r>
          </w:p>
        </w:tc>
        <w:tc>
          <w:tcPr>
            <w:tcW w:w="242" w:type="pct"/>
            <w:tcBorders>
              <w:top w:val="single" w:sz="6" w:space="0" w:color="000000"/>
              <w:left w:val="single" w:sz="24" w:space="0" w:color="FFFFFF"/>
              <w:bottom w:val="single" w:sz="12" w:space="0" w:color="000000"/>
            </w:tcBorders>
            <w:shd w:val="clear" w:color="auto" w:fill="auto"/>
            <w:textDirection w:val="btLr"/>
            <w:vAlign w:val="bottom"/>
          </w:tcPr>
          <w:p w:rsidR="00A16AA2" w:rsidRPr="00A85FD5" w:rsidRDefault="00A85FD5" w:rsidP="00F84CB8">
            <w:pPr>
              <w:suppressAutoHyphens w:val="0"/>
              <w:spacing w:before="80" w:line="200" w:lineRule="exact"/>
              <w:ind w:left="57" w:right="57"/>
              <w:rPr>
                <w:i/>
                <w:sz w:val="16"/>
                <w:szCs w:val="16"/>
                <w:lang w:val="fr-FR"/>
              </w:rPr>
            </w:pPr>
            <w:r w:rsidRPr="00A85FD5">
              <w:rPr>
                <w:rFonts w:eastAsia="Traditional Arabic"/>
                <w:i/>
                <w:sz w:val="16"/>
                <w:szCs w:val="16"/>
                <w:lang w:val="fr-FR"/>
              </w:rPr>
              <w:t>Garçons</w:t>
            </w:r>
          </w:p>
        </w:tc>
        <w:tc>
          <w:tcPr>
            <w:tcW w:w="186" w:type="pct"/>
            <w:tcBorders>
              <w:top w:val="single" w:sz="6" w:space="0" w:color="000000"/>
              <w:bottom w:val="single" w:sz="12" w:space="0" w:color="000000"/>
              <w:right w:val="single" w:sz="24" w:space="0" w:color="FFFFFF"/>
            </w:tcBorders>
            <w:shd w:val="clear" w:color="auto" w:fill="auto"/>
            <w:textDirection w:val="btLr"/>
            <w:vAlign w:val="bottom"/>
          </w:tcPr>
          <w:p w:rsidR="00A16AA2" w:rsidRPr="00A85FD5" w:rsidRDefault="00A85FD5" w:rsidP="00F84CB8">
            <w:pPr>
              <w:suppressAutoHyphens w:val="0"/>
              <w:spacing w:before="80" w:line="200" w:lineRule="exact"/>
              <w:ind w:left="57" w:right="57"/>
              <w:rPr>
                <w:i/>
                <w:sz w:val="16"/>
                <w:szCs w:val="16"/>
                <w:lang w:val="fr-FR"/>
              </w:rPr>
            </w:pPr>
            <w:r w:rsidRPr="00A85FD5">
              <w:rPr>
                <w:rFonts w:eastAsia="Traditional Arabic"/>
                <w:i/>
                <w:sz w:val="16"/>
                <w:szCs w:val="16"/>
                <w:lang w:val="fr-FR"/>
              </w:rPr>
              <w:t>Filles</w:t>
            </w:r>
          </w:p>
        </w:tc>
        <w:tc>
          <w:tcPr>
            <w:tcW w:w="170" w:type="pct"/>
            <w:tcBorders>
              <w:top w:val="single" w:sz="6" w:space="0" w:color="000000"/>
              <w:left w:val="single" w:sz="24" w:space="0" w:color="FFFFFF"/>
              <w:bottom w:val="single" w:sz="12" w:space="0" w:color="000000"/>
            </w:tcBorders>
            <w:shd w:val="clear" w:color="auto" w:fill="auto"/>
            <w:textDirection w:val="btLr"/>
            <w:vAlign w:val="bottom"/>
          </w:tcPr>
          <w:p w:rsidR="00A16AA2" w:rsidRPr="00A85FD5" w:rsidRDefault="00A85FD5" w:rsidP="00F84CB8">
            <w:pPr>
              <w:suppressAutoHyphens w:val="0"/>
              <w:spacing w:before="80" w:line="200" w:lineRule="exact"/>
              <w:ind w:left="57" w:right="57"/>
              <w:rPr>
                <w:i/>
                <w:sz w:val="16"/>
                <w:szCs w:val="16"/>
                <w:lang w:val="fr-FR"/>
              </w:rPr>
            </w:pPr>
            <w:r w:rsidRPr="00A85FD5">
              <w:rPr>
                <w:rFonts w:eastAsia="Traditional Arabic"/>
                <w:i/>
                <w:sz w:val="16"/>
                <w:szCs w:val="16"/>
                <w:lang w:val="fr-FR"/>
              </w:rPr>
              <w:t>Ga</w:t>
            </w:r>
            <w:r w:rsidR="00A16AA2" w:rsidRPr="00A85FD5">
              <w:rPr>
                <w:rFonts w:eastAsia="Traditional Arabic"/>
                <w:i/>
                <w:sz w:val="16"/>
                <w:szCs w:val="16"/>
                <w:lang w:val="fr-FR"/>
              </w:rPr>
              <w:t>rçons</w:t>
            </w:r>
          </w:p>
        </w:tc>
        <w:tc>
          <w:tcPr>
            <w:tcW w:w="272" w:type="pct"/>
            <w:gridSpan w:val="2"/>
            <w:tcBorders>
              <w:top w:val="single" w:sz="6" w:space="0" w:color="000000"/>
              <w:bottom w:val="single" w:sz="12" w:space="0" w:color="000000"/>
              <w:right w:val="single" w:sz="24" w:space="0" w:color="FFFFFF"/>
            </w:tcBorders>
            <w:shd w:val="clear" w:color="auto" w:fill="auto"/>
            <w:textDirection w:val="btLr"/>
            <w:vAlign w:val="bottom"/>
          </w:tcPr>
          <w:p w:rsidR="00A16AA2" w:rsidRPr="00A85FD5" w:rsidRDefault="00A85FD5" w:rsidP="00F84CB8">
            <w:pPr>
              <w:suppressAutoHyphens w:val="0"/>
              <w:spacing w:before="80" w:line="200" w:lineRule="exact"/>
              <w:ind w:left="57" w:right="57"/>
              <w:rPr>
                <w:i/>
                <w:sz w:val="16"/>
                <w:szCs w:val="16"/>
                <w:lang w:val="fr-FR"/>
              </w:rPr>
            </w:pPr>
            <w:r w:rsidRPr="00A85FD5">
              <w:rPr>
                <w:rFonts w:eastAsia="Traditional Arabic"/>
                <w:i/>
                <w:sz w:val="16"/>
                <w:szCs w:val="16"/>
                <w:lang w:val="fr-FR"/>
              </w:rPr>
              <w:t>Filles</w:t>
            </w:r>
          </w:p>
        </w:tc>
        <w:tc>
          <w:tcPr>
            <w:tcW w:w="190" w:type="pct"/>
            <w:tcBorders>
              <w:top w:val="single" w:sz="6" w:space="0" w:color="000000"/>
              <w:left w:val="single" w:sz="24" w:space="0" w:color="FFFFFF"/>
              <w:bottom w:val="single" w:sz="12" w:space="0" w:color="000000"/>
            </w:tcBorders>
            <w:shd w:val="clear" w:color="auto" w:fill="auto"/>
            <w:textDirection w:val="btLr"/>
            <w:vAlign w:val="bottom"/>
          </w:tcPr>
          <w:p w:rsidR="00A16AA2" w:rsidRPr="00A85FD5" w:rsidRDefault="00A85FD5" w:rsidP="00F84CB8">
            <w:pPr>
              <w:suppressAutoHyphens w:val="0"/>
              <w:spacing w:before="80" w:line="200" w:lineRule="exact"/>
              <w:ind w:left="57" w:right="57"/>
              <w:rPr>
                <w:i/>
                <w:sz w:val="16"/>
                <w:szCs w:val="16"/>
                <w:lang w:val="fr-FR"/>
              </w:rPr>
            </w:pPr>
            <w:r w:rsidRPr="00A85FD5">
              <w:rPr>
                <w:rFonts w:eastAsia="Traditional Arabic"/>
                <w:i/>
                <w:sz w:val="16"/>
                <w:szCs w:val="16"/>
                <w:lang w:val="fr-FR"/>
              </w:rPr>
              <w:t>Garçons</w:t>
            </w:r>
          </w:p>
        </w:tc>
        <w:tc>
          <w:tcPr>
            <w:tcW w:w="278" w:type="pct"/>
            <w:tcBorders>
              <w:top w:val="single" w:sz="6" w:space="0" w:color="000000"/>
              <w:bottom w:val="single" w:sz="12" w:space="0" w:color="000000"/>
            </w:tcBorders>
            <w:shd w:val="clear" w:color="auto" w:fill="auto"/>
            <w:textDirection w:val="btLr"/>
            <w:vAlign w:val="bottom"/>
          </w:tcPr>
          <w:p w:rsidR="00A16AA2" w:rsidRPr="00A85FD5" w:rsidRDefault="00A85FD5" w:rsidP="00F84CB8">
            <w:pPr>
              <w:suppressAutoHyphens w:val="0"/>
              <w:spacing w:before="80" w:line="200" w:lineRule="exact"/>
              <w:ind w:left="57" w:right="57"/>
              <w:rPr>
                <w:i/>
                <w:sz w:val="16"/>
                <w:szCs w:val="16"/>
                <w:lang w:val="fr-FR"/>
              </w:rPr>
            </w:pPr>
            <w:r w:rsidRPr="00A85FD5">
              <w:rPr>
                <w:rFonts w:eastAsia="Traditional Arabic"/>
                <w:i/>
                <w:sz w:val="16"/>
                <w:szCs w:val="16"/>
                <w:lang w:val="fr-FR"/>
              </w:rPr>
              <w:t>Filles</w:t>
            </w:r>
          </w:p>
        </w:tc>
      </w:tr>
      <w:tr w:rsidR="000B3F41" w:rsidRPr="0039246E">
        <w:trPr>
          <w:jc w:val="center"/>
        </w:trPr>
        <w:tc>
          <w:tcPr>
            <w:tcW w:w="148" w:type="pct"/>
            <w:tcBorders>
              <w:top w:val="single" w:sz="12" w:space="0" w:color="000000"/>
              <w:bottom w:val="nil"/>
              <w:right w:val="nil"/>
            </w:tcBorders>
            <w:shd w:val="clear" w:color="auto" w:fill="auto"/>
          </w:tcPr>
          <w:p w:rsidR="00A16AA2" w:rsidRPr="0039246E" w:rsidRDefault="00A16AA2" w:rsidP="00C1278F">
            <w:pPr>
              <w:suppressAutoHyphens w:val="0"/>
              <w:spacing w:before="40" w:after="40" w:line="220" w:lineRule="exact"/>
              <w:rPr>
                <w:sz w:val="18"/>
                <w:szCs w:val="18"/>
                <w:lang w:val="fr-FR"/>
              </w:rPr>
            </w:pPr>
            <w:r w:rsidRPr="0039246E">
              <w:rPr>
                <w:rFonts w:eastAsia="Traditional Arabic"/>
                <w:sz w:val="18"/>
                <w:szCs w:val="18"/>
                <w:lang w:val="fr-FR"/>
              </w:rPr>
              <w:t>1</w:t>
            </w:r>
          </w:p>
        </w:tc>
        <w:tc>
          <w:tcPr>
            <w:tcW w:w="596" w:type="pct"/>
            <w:tcBorders>
              <w:top w:val="single" w:sz="12" w:space="0" w:color="000000"/>
              <w:left w:val="nil"/>
              <w:bottom w:val="nil"/>
              <w:right w:val="nil"/>
            </w:tcBorders>
            <w:shd w:val="clear" w:color="auto" w:fill="auto"/>
          </w:tcPr>
          <w:p w:rsidR="00A16AA2" w:rsidRPr="0039246E" w:rsidRDefault="00A16AA2" w:rsidP="00C1278F">
            <w:pPr>
              <w:suppressAutoHyphens w:val="0"/>
              <w:spacing w:before="40" w:after="40" w:line="220" w:lineRule="exact"/>
              <w:rPr>
                <w:sz w:val="18"/>
                <w:szCs w:val="18"/>
                <w:lang w:val="fr-FR"/>
              </w:rPr>
            </w:pPr>
            <w:r w:rsidRPr="0039246E">
              <w:rPr>
                <w:rFonts w:eastAsia="Traditional Arabic"/>
                <w:sz w:val="18"/>
                <w:szCs w:val="18"/>
                <w:lang w:val="fr-FR"/>
              </w:rPr>
              <w:t>Septembre à janvier</w:t>
            </w:r>
          </w:p>
        </w:tc>
        <w:tc>
          <w:tcPr>
            <w:tcW w:w="260" w:type="pct"/>
            <w:tcBorders>
              <w:top w:val="single" w:sz="12" w:space="0" w:color="000000"/>
              <w:left w:val="nil"/>
              <w:bottom w:val="nil"/>
              <w:right w:val="nil"/>
            </w:tcBorders>
            <w:shd w:val="clear" w:color="auto" w:fill="auto"/>
            <w:vAlign w:val="bottom"/>
          </w:tcPr>
          <w:p w:rsidR="00A16AA2" w:rsidRPr="0039246E" w:rsidRDefault="00A16AA2" w:rsidP="00C1278F">
            <w:pPr>
              <w:suppressAutoHyphens w:val="0"/>
              <w:spacing w:before="40" w:after="40" w:line="220" w:lineRule="exact"/>
              <w:jc w:val="right"/>
              <w:rPr>
                <w:sz w:val="18"/>
                <w:szCs w:val="18"/>
                <w:lang w:val="fr-FR"/>
              </w:rPr>
            </w:pPr>
            <w:r w:rsidRPr="0039246E">
              <w:rPr>
                <w:rFonts w:eastAsia="Traditional Arabic"/>
                <w:sz w:val="18"/>
                <w:szCs w:val="18"/>
                <w:lang w:val="fr-FR"/>
              </w:rPr>
              <w:t>2</w:t>
            </w:r>
          </w:p>
        </w:tc>
        <w:tc>
          <w:tcPr>
            <w:tcW w:w="209" w:type="pct"/>
            <w:tcBorders>
              <w:top w:val="single" w:sz="12" w:space="0" w:color="000000"/>
              <w:left w:val="nil"/>
              <w:bottom w:val="nil"/>
              <w:right w:val="nil"/>
            </w:tcBorders>
            <w:shd w:val="clear" w:color="auto" w:fill="auto"/>
            <w:vAlign w:val="bottom"/>
          </w:tcPr>
          <w:p w:rsidR="00A16AA2" w:rsidRPr="0039246E" w:rsidRDefault="00A16AA2" w:rsidP="00C1278F">
            <w:pPr>
              <w:suppressAutoHyphens w:val="0"/>
              <w:spacing w:before="40" w:after="40" w:line="220" w:lineRule="exact"/>
              <w:jc w:val="right"/>
              <w:rPr>
                <w:sz w:val="18"/>
                <w:szCs w:val="18"/>
                <w:lang w:val="fr-FR"/>
              </w:rPr>
            </w:pPr>
            <w:r w:rsidRPr="0039246E">
              <w:rPr>
                <w:rFonts w:eastAsia="Traditional Arabic"/>
                <w:sz w:val="18"/>
                <w:szCs w:val="18"/>
                <w:lang w:val="fr-FR"/>
              </w:rPr>
              <w:t>7</w:t>
            </w:r>
          </w:p>
        </w:tc>
        <w:tc>
          <w:tcPr>
            <w:tcW w:w="204" w:type="pct"/>
            <w:tcBorders>
              <w:top w:val="single" w:sz="12" w:space="0" w:color="000000"/>
              <w:left w:val="nil"/>
              <w:bottom w:val="nil"/>
              <w:right w:val="nil"/>
            </w:tcBorders>
            <w:shd w:val="clear" w:color="auto" w:fill="auto"/>
            <w:vAlign w:val="bottom"/>
          </w:tcPr>
          <w:p w:rsidR="00A16AA2" w:rsidRPr="0039246E" w:rsidRDefault="00A16AA2" w:rsidP="00C1278F">
            <w:pPr>
              <w:suppressAutoHyphens w:val="0"/>
              <w:spacing w:before="40" w:after="40" w:line="220" w:lineRule="exact"/>
              <w:jc w:val="right"/>
              <w:rPr>
                <w:sz w:val="18"/>
                <w:szCs w:val="18"/>
                <w:lang w:val="fr-FR"/>
              </w:rPr>
            </w:pPr>
            <w:r w:rsidRPr="0039246E">
              <w:rPr>
                <w:rFonts w:eastAsia="Traditional Arabic"/>
                <w:sz w:val="18"/>
                <w:szCs w:val="18"/>
                <w:lang w:val="fr-FR"/>
              </w:rPr>
              <w:t>12</w:t>
            </w:r>
          </w:p>
        </w:tc>
        <w:tc>
          <w:tcPr>
            <w:tcW w:w="204" w:type="pct"/>
            <w:tcBorders>
              <w:top w:val="single" w:sz="12" w:space="0" w:color="000000"/>
              <w:left w:val="nil"/>
              <w:bottom w:val="nil"/>
              <w:right w:val="nil"/>
            </w:tcBorders>
            <w:shd w:val="clear" w:color="auto" w:fill="auto"/>
            <w:vAlign w:val="bottom"/>
          </w:tcPr>
          <w:p w:rsidR="00A16AA2" w:rsidRPr="0039246E" w:rsidRDefault="00A16AA2" w:rsidP="00C1278F">
            <w:pPr>
              <w:suppressAutoHyphens w:val="0"/>
              <w:spacing w:before="40" w:after="40" w:line="220" w:lineRule="exact"/>
              <w:jc w:val="right"/>
              <w:rPr>
                <w:sz w:val="18"/>
                <w:szCs w:val="18"/>
                <w:lang w:val="fr-FR"/>
              </w:rPr>
            </w:pPr>
            <w:r w:rsidRPr="0039246E">
              <w:rPr>
                <w:rFonts w:eastAsia="Traditional Arabic"/>
                <w:sz w:val="18"/>
                <w:szCs w:val="18"/>
                <w:lang w:val="fr-FR"/>
              </w:rPr>
              <w:t>8</w:t>
            </w:r>
          </w:p>
        </w:tc>
        <w:tc>
          <w:tcPr>
            <w:tcW w:w="204" w:type="pct"/>
            <w:tcBorders>
              <w:top w:val="single" w:sz="12" w:space="0" w:color="000000"/>
              <w:left w:val="nil"/>
              <w:bottom w:val="nil"/>
              <w:right w:val="nil"/>
            </w:tcBorders>
            <w:shd w:val="clear" w:color="auto" w:fill="auto"/>
            <w:vAlign w:val="bottom"/>
          </w:tcPr>
          <w:p w:rsidR="00A16AA2" w:rsidRPr="0039246E" w:rsidRDefault="00A16AA2" w:rsidP="00C1278F">
            <w:pPr>
              <w:suppressAutoHyphens w:val="0"/>
              <w:spacing w:before="40" w:after="40" w:line="220" w:lineRule="exact"/>
              <w:jc w:val="right"/>
              <w:rPr>
                <w:sz w:val="18"/>
                <w:szCs w:val="18"/>
                <w:lang w:val="fr-FR"/>
              </w:rPr>
            </w:pPr>
            <w:r w:rsidRPr="0039246E">
              <w:rPr>
                <w:rFonts w:eastAsia="Traditional Arabic"/>
                <w:sz w:val="18"/>
                <w:szCs w:val="18"/>
                <w:lang w:val="fr-FR"/>
              </w:rPr>
              <w:t>13</w:t>
            </w:r>
          </w:p>
        </w:tc>
        <w:tc>
          <w:tcPr>
            <w:tcW w:w="204" w:type="pct"/>
            <w:tcBorders>
              <w:top w:val="single" w:sz="12" w:space="0" w:color="000000"/>
              <w:left w:val="nil"/>
              <w:bottom w:val="nil"/>
              <w:right w:val="nil"/>
            </w:tcBorders>
            <w:shd w:val="clear" w:color="auto" w:fill="auto"/>
            <w:vAlign w:val="bottom"/>
          </w:tcPr>
          <w:p w:rsidR="00A16AA2" w:rsidRPr="0039246E" w:rsidRDefault="00A16AA2" w:rsidP="00C1278F">
            <w:pPr>
              <w:suppressAutoHyphens w:val="0"/>
              <w:spacing w:before="40" w:after="40" w:line="220" w:lineRule="exact"/>
              <w:jc w:val="right"/>
              <w:rPr>
                <w:sz w:val="18"/>
                <w:szCs w:val="18"/>
                <w:lang w:val="fr-FR"/>
              </w:rPr>
            </w:pPr>
            <w:r w:rsidRPr="0039246E">
              <w:rPr>
                <w:rFonts w:eastAsia="Traditional Arabic"/>
                <w:sz w:val="18"/>
                <w:szCs w:val="18"/>
                <w:lang w:val="fr-FR"/>
              </w:rPr>
              <w:t>10</w:t>
            </w:r>
          </w:p>
        </w:tc>
        <w:tc>
          <w:tcPr>
            <w:tcW w:w="204" w:type="pct"/>
            <w:tcBorders>
              <w:top w:val="single" w:sz="12" w:space="0" w:color="000000"/>
              <w:left w:val="nil"/>
              <w:bottom w:val="nil"/>
              <w:right w:val="nil"/>
            </w:tcBorders>
            <w:shd w:val="clear" w:color="auto" w:fill="auto"/>
            <w:vAlign w:val="bottom"/>
          </w:tcPr>
          <w:p w:rsidR="00A16AA2" w:rsidRPr="0039246E" w:rsidRDefault="00A16AA2" w:rsidP="00C1278F">
            <w:pPr>
              <w:suppressAutoHyphens w:val="0"/>
              <w:spacing w:before="40" w:after="40" w:line="220" w:lineRule="exact"/>
              <w:jc w:val="right"/>
              <w:rPr>
                <w:sz w:val="18"/>
                <w:szCs w:val="18"/>
                <w:lang w:val="fr-FR"/>
              </w:rPr>
            </w:pPr>
            <w:r w:rsidRPr="0039246E">
              <w:rPr>
                <w:rFonts w:eastAsia="Traditional Arabic"/>
                <w:sz w:val="18"/>
                <w:szCs w:val="18"/>
                <w:lang w:val="fr-FR"/>
              </w:rPr>
              <w:t>11</w:t>
            </w:r>
          </w:p>
        </w:tc>
        <w:tc>
          <w:tcPr>
            <w:tcW w:w="204" w:type="pct"/>
            <w:tcBorders>
              <w:top w:val="single" w:sz="12" w:space="0" w:color="000000"/>
              <w:left w:val="nil"/>
              <w:bottom w:val="nil"/>
              <w:right w:val="nil"/>
            </w:tcBorders>
            <w:shd w:val="clear" w:color="auto" w:fill="auto"/>
            <w:vAlign w:val="bottom"/>
          </w:tcPr>
          <w:p w:rsidR="00A16AA2" w:rsidRPr="0039246E" w:rsidRDefault="00A16AA2" w:rsidP="00C1278F">
            <w:pPr>
              <w:suppressAutoHyphens w:val="0"/>
              <w:spacing w:before="40" w:after="40" w:line="220" w:lineRule="exact"/>
              <w:jc w:val="right"/>
              <w:rPr>
                <w:sz w:val="18"/>
                <w:szCs w:val="18"/>
                <w:lang w:val="fr-FR"/>
              </w:rPr>
            </w:pPr>
            <w:r w:rsidRPr="0039246E">
              <w:rPr>
                <w:rFonts w:eastAsia="Traditional Arabic"/>
                <w:sz w:val="18"/>
                <w:szCs w:val="18"/>
                <w:lang w:val="fr-FR"/>
              </w:rPr>
              <w:t>16</w:t>
            </w:r>
          </w:p>
        </w:tc>
        <w:tc>
          <w:tcPr>
            <w:tcW w:w="204" w:type="pct"/>
            <w:tcBorders>
              <w:top w:val="single" w:sz="12" w:space="0" w:color="000000"/>
              <w:left w:val="nil"/>
              <w:bottom w:val="nil"/>
              <w:right w:val="nil"/>
            </w:tcBorders>
            <w:shd w:val="clear" w:color="auto" w:fill="auto"/>
            <w:vAlign w:val="bottom"/>
          </w:tcPr>
          <w:p w:rsidR="00A16AA2" w:rsidRPr="0039246E" w:rsidRDefault="00A16AA2" w:rsidP="00C1278F">
            <w:pPr>
              <w:suppressAutoHyphens w:val="0"/>
              <w:spacing w:before="40" w:after="40" w:line="220" w:lineRule="exact"/>
              <w:jc w:val="right"/>
              <w:rPr>
                <w:sz w:val="18"/>
                <w:szCs w:val="18"/>
                <w:lang w:val="fr-FR"/>
              </w:rPr>
            </w:pPr>
            <w:r w:rsidRPr="0039246E">
              <w:rPr>
                <w:rFonts w:eastAsia="Traditional Arabic"/>
                <w:sz w:val="18"/>
                <w:szCs w:val="18"/>
                <w:lang w:val="fr-FR"/>
              </w:rPr>
              <w:t>14</w:t>
            </w:r>
          </w:p>
        </w:tc>
        <w:tc>
          <w:tcPr>
            <w:tcW w:w="204" w:type="pct"/>
            <w:tcBorders>
              <w:top w:val="single" w:sz="12" w:space="0" w:color="000000"/>
              <w:left w:val="nil"/>
              <w:bottom w:val="nil"/>
              <w:right w:val="nil"/>
            </w:tcBorders>
            <w:shd w:val="clear" w:color="auto" w:fill="auto"/>
            <w:vAlign w:val="bottom"/>
          </w:tcPr>
          <w:p w:rsidR="00A16AA2" w:rsidRPr="0039246E" w:rsidRDefault="00A16AA2" w:rsidP="00C1278F">
            <w:pPr>
              <w:suppressAutoHyphens w:val="0"/>
              <w:spacing w:before="40" w:after="40" w:line="220" w:lineRule="exact"/>
              <w:jc w:val="right"/>
              <w:rPr>
                <w:sz w:val="18"/>
                <w:szCs w:val="18"/>
                <w:lang w:val="fr-FR"/>
              </w:rPr>
            </w:pPr>
            <w:r w:rsidRPr="0039246E">
              <w:rPr>
                <w:rFonts w:eastAsia="Traditional Arabic"/>
                <w:sz w:val="18"/>
                <w:szCs w:val="18"/>
                <w:lang w:val="fr-FR"/>
              </w:rPr>
              <w:t>6</w:t>
            </w:r>
          </w:p>
        </w:tc>
        <w:tc>
          <w:tcPr>
            <w:tcW w:w="204" w:type="pct"/>
            <w:tcBorders>
              <w:top w:val="single" w:sz="12" w:space="0" w:color="000000"/>
              <w:left w:val="nil"/>
              <w:bottom w:val="nil"/>
              <w:right w:val="nil"/>
            </w:tcBorders>
            <w:shd w:val="clear" w:color="auto" w:fill="auto"/>
            <w:vAlign w:val="bottom"/>
          </w:tcPr>
          <w:p w:rsidR="00A16AA2" w:rsidRPr="0039246E" w:rsidRDefault="00A16AA2" w:rsidP="00C1278F">
            <w:pPr>
              <w:suppressAutoHyphens w:val="0"/>
              <w:spacing w:before="40" w:after="40" w:line="220" w:lineRule="exact"/>
              <w:jc w:val="right"/>
              <w:rPr>
                <w:sz w:val="18"/>
                <w:szCs w:val="18"/>
                <w:lang w:val="fr-FR"/>
              </w:rPr>
            </w:pPr>
            <w:r w:rsidRPr="0039246E">
              <w:rPr>
                <w:rFonts w:eastAsia="Traditional Arabic"/>
                <w:sz w:val="18"/>
                <w:szCs w:val="18"/>
                <w:lang w:val="fr-FR"/>
              </w:rPr>
              <w:t>10</w:t>
            </w:r>
          </w:p>
        </w:tc>
        <w:tc>
          <w:tcPr>
            <w:tcW w:w="205" w:type="pct"/>
            <w:tcBorders>
              <w:top w:val="single" w:sz="12" w:space="0" w:color="000000"/>
              <w:left w:val="nil"/>
              <w:bottom w:val="nil"/>
              <w:right w:val="nil"/>
            </w:tcBorders>
            <w:shd w:val="clear" w:color="auto" w:fill="auto"/>
            <w:vAlign w:val="bottom"/>
          </w:tcPr>
          <w:p w:rsidR="00A16AA2" w:rsidRPr="0039246E" w:rsidRDefault="00A16AA2" w:rsidP="00C1278F">
            <w:pPr>
              <w:suppressAutoHyphens w:val="0"/>
              <w:spacing w:before="40" w:after="40" w:line="220" w:lineRule="exact"/>
              <w:jc w:val="right"/>
              <w:rPr>
                <w:sz w:val="18"/>
                <w:szCs w:val="18"/>
                <w:lang w:val="fr-FR"/>
              </w:rPr>
            </w:pPr>
            <w:r w:rsidRPr="0039246E">
              <w:rPr>
                <w:rFonts w:eastAsia="Traditional Arabic"/>
                <w:sz w:val="18"/>
                <w:szCs w:val="18"/>
                <w:lang w:val="fr-FR"/>
              </w:rPr>
              <w:t>13</w:t>
            </w:r>
          </w:p>
        </w:tc>
        <w:tc>
          <w:tcPr>
            <w:tcW w:w="204" w:type="pct"/>
            <w:tcBorders>
              <w:top w:val="single" w:sz="12" w:space="0" w:color="000000"/>
              <w:left w:val="nil"/>
              <w:bottom w:val="nil"/>
              <w:right w:val="nil"/>
            </w:tcBorders>
            <w:shd w:val="clear" w:color="auto" w:fill="auto"/>
            <w:vAlign w:val="bottom"/>
          </w:tcPr>
          <w:p w:rsidR="00A16AA2" w:rsidRPr="0039246E" w:rsidRDefault="00A16AA2" w:rsidP="00C1278F">
            <w:pPr>
              <w:suppressAutoHyphens w:val="0"/>
              <w:spacing w:before="40" w:after="40" w:line="220" w:lineRule="exact"/>
              <w:jc w:val="right"/>
              <w:rPr>
                <w:sz w:val="18"/>
                <w:szCs w:val="18"/>
                <w:lang w:val="fr-FR"/>
              </w:rPr>
            </w:pPr>
            <w:r w:rsidRPr="0039246E">
              <w:rPr>
                <w:rFonts w:eastAsia="Traditional Arabic"/>
                <w:sz w:val="18"/>
                <w:szCs w:val="18"/>
                <w:lang w:val="fr-FR"/>
              </w:rPr>
              <w:t>6</w:t>
            </w:r>
          </w:p>
        </w:tc>
        <w:tc>
          <w:tcPr>
            <w:tcW w:w="205" w:type="pct"/>
            <w:tcBorders>
              <w:top w:val="single" w:sz="12" w:space="0" w:color="000000"/>
              <w:left w:val="nil"/>
              <w:bottom w:val="nil"/>
              <w:right w:val="nil"/>
            </w:tcBorders>
            <w:shd w:val="clear" w:color="auto" w:fill="auto"/>
            <w:vAlign w:val="bottom"/>
          </w:tcPr>
          <w:p w:rsidR="00A16AA2" w:rsidRPr="0039246E" w:rsidRDefault="00A16AA2" w:rsidP="00C1278F">
            <w:pPr>
              <w:suppressAutoHyphens w:val="0"/>
              <w:spacing w:before="40" w:after="40" w:line="220" w:lineRule="exact"/>
              <w:jc w:val="right"/>
              <w:rPr>
                <w:sz w:val="18"/>
                <w:szCs w:val="18"/>
                <w:lang w:val="fr-FR"/>
              </w:rPr>
            </w:pPr>
            <w:r w:rsidRPr="0039246E">
              <w:rPr>
                <w:rFonts w:eastAsia="Traditional Arabic"/>
                <w:sz w:val="18"/>
                <w:szCs w:val="18"/>
                <w:lang w:val="fr-FR"/>
              </w:rPr>
              <w:t>5</w:t>
            </w:r>
          </w:p>
        </w:tc>
        <w:tc>
          <w:tcPr>
            <w:tcW w:w="242" w:type="pct"/>
            <w:tcBorders>
              <w:top w:val="single" w:sz="12" w:space="0" w:color="000000"/>
              <w:left w:val="nil"/>
              <w:bottom w:val="nil"/>
              <w:right w:val="nil"/>
            </w:tcBorders>
            <w:shd w:val="clear" w:color="auto" w:fill="auto"/>
            <w:vAlign w:val="bottom"/>
          </w:tcPr>
          <w:p w:rsidR="00A16AA2" w:rsidRPr="0039246E" w:rsidRDefault="00A16AA2" w:rsidP="00C1278F">
            <w:pPr>
              <w:suppressAutoHyphens w:val="0"/>
              <w:spacing w:before="40" w:after="40" w:line="220" w:lineRule="exact"/>
              <w:jc w:val="right"/>
              <w:rPr>
                <w:sz w:val="18"/>
                <w:szCs w:val="18"/>
                <w:lang w:val="fr-FR"/>
              </w:rPr>
            </w:pPr>
            <w:r w:rsidRPr="0039246E">
              <w:rPr>
                <w:rFonts w:eastAsia="Traditional Arabic"/>
                <w:sz w:val="18"/>
                <w:szCs w:val="18"/>
                <w:lang w:val="fr-FR"/>
              </w:rPr>
              <w:t>6</w:t>
            </w:r>
          </w:p>
        </w:tc>
        <w:tc>
          <w:tcPr>
            <w:tcW w:w="186" w:type="pct"/>
            <w:tcBorders>
              <w:top w:val="single" w:sz="12" w:space="0" w:color="000000"/>
              <w:left w:val="nil"/>
              <w:bottom w:val="nil"/>
              <w:right w:val="nil"/>
            </w:tcBorders>
            <w:shd w:val="clear" w:color="auto" w:fill="auto"/>
            <w:vAlign w:val="bottom"/>
          </w:tcPr>
          <w:p w:rsidR="00A16AA2" w:rsidRPr="0039246E" w:rsidRDefault="00A16AA2" w:rsidP="00C1278F">
            <w:pPr>
              <w:suppressAutoHyphens w:val="0"/>
              <w:spacing w:before="40" w:after="40" w:line="220" w:lineRule="exact"/>
              <w:jc w:val="right"/>
              <w:rPr>
                <w:sz w:val="18"/>
                <w:szCs w:val="18"/>
                <w:lang w:val="fr-FR"/>
              </w:rPr>
            </w:pPr>
            <w:r w:rsidRPr="0039246E">
              <w:rPr>
                <w:rFonts w:eastAsia="Traditional Arabic"/>
                <w:sz w:val="18"/>
                <w:szCs w:val="18"/>
                <w:lang w:val="fr-FR"/>
              </w:rPr>
              <w:t>1</w:t>
            </w:r>
          </w:p>
        </w:tc>
        <w:tc>
          <w:tcPr>
            <w:tcW w:w="170" w:type="pct"/>
            <w:tcBorders>
              <w:top w:val="single" w:sz="12" w:space="0" w:color="000000"/>
              <w:left w:val="nil"/>
              <w:bottom w:val="nil"/>
              <w:right w:val="nil"/>
            </w:tcBorders>
            <w:shd w:val="clear" w:color="auto" w:fill="auto"/>
            <w:vAlign w:val="bottom"/>
          </w:tcPr>
          <w:p w:rsidR="00A16AA2" w:rsidRPr="0039246E" w:rsidRDefault="00A03EFA" w:rsidP="00C1278F">
            <w:pPr>
              <w:suppressAutoHyphens w:val="0"/>
              <w:spacing w:before="40" w:after="40" w:line="220" w:lineRule="exact"/>
              <w:jc w:val="right"/>
              <w:rPr>
                <w:sz w:val="18"/>
                <w:szCs w:val="18"/>
                <w:lang w:val="fr-FR"/>
              </w:rPr>
            </w:pPr>
            <w:r>
              <w:rPr>
                <w:sz w:val="18"/>
                <w:szCs w:val="18"/>
                <w:lang w:val="fr-FR"/>
              </w:rPr>
              <w:t>-</w:t>
            </w:r>
          </w:p>
        </w:tc>
        <w:tc>
          <w:tcPr>
            <w:tcW w:w="272" w:type="pct"/>
            <w:gridSpan w:val="2"/>
            <w:tcBorders>
              <w:top w:val="single" w:sz="12" w:space="0" w:color="000000"/>
              <w:left w:val="nil"/>
              <w:bottom w:val="nil"/>
              <w:right w:val="nil"/>
            </w:tcBorders>
            <w:shd w:val="clear" w:color="auto" w:fill="auto"/>
            <w:vAlign w:val="bottom"/>
          </w:tcPr>
          <w:p w:rsidR="00A16AA2" w:rsidRPr="0039246E" w:rsidRDefault="00A16AA2" w:rsidP="00C1278F">
            <w:pPr>
              <w:suppressAutoHyphens w:val="0"/>
              <w:spacing w:before="40" w:after="40" w:line="220" w:lineRule="exact"/>
              <w:jc w:val="right"/>
              <w:rPr>
                <w:sz w:val="18"/>
                <w:szCs w:val="18"/>
                <w:lang w:val="fr-FR"/>
              </w:rPr>
            </w:pPr>
            <w:r w:rsidRPr="0039246E">
              <w:rPr>
                <w:rFonts w:eastAsia="Traditional Arabic"/>
                <w:sz w:val="18"/>
                <w:szCs w:val="18"/>
                <w:lang w:val="fr-FR"/>
              </w:rPr>
              <w:t>3</w:t>
            </w:r>
          </w:p>
        </w:tc>
        <w:tc>
          <w:tcPr>
            <w:tcW w:w="190" w:type="pct"/>
            <w:tcBorders>
              <w:top w:val="single" w:sz="12" w:space="0" w:color="000000"/>
              <w:left w:val="nil"/>
              <w:bottom w:val="nil"/>
              <w:right w:val="nil"/>
            </w:tcBorders>
            <w:shd w:val="clear" w:color="auto" w:fill="auto"/>
            <w:vAlign w:val="bottom"/>
          </w:tcPr>
          <w:p w:rsidR="00A16AA2" w:rsidRPr="0039246E" w:rsidRDefault="00A16AA2" w:rsidP="00C1278F">
            <w:pPr>
              <w:suppressAutoHyphens w:val="0"/>
              <w:spacing w:before="40" w:after="40" w:line="220" w:lineRule="exact"/>
              <w:jc w:val="right"/>
              <w:rPr>
                <w:sz w:val="18"/>
                <w:szCs w:val="18"/>
                <w:lang w:val="fr-FR"/>
              </w:rPr>
            </w:pPr>
            <w:r w:rsidRPr="0039246E">
              <w:rPr>
                <w:rFonts w:eastAsia="Traditional Arabic"/>
                <w:sz w:val="18"/>
                <w:szCs w:val="18"/>
                <w:lang w:val="fr-FR"/>
              </w:rPr>
              <w:t>2</w:t>
            </w:r>
          </w:p>
        </w:tc>
        <w:tc>
          <w:tcPr>
            <w:tcW w:w="278" w:type="pct"/>
            <w:tcBorders>
              <w:top w:val="single" w:sz="12" w:space="0" w:color="000000"/>
              <w:left w:val="nil"/>
              <w:bottom w:val="nil"/>
            </w:tcBorders>
            <w:shd w:val="clear" w:color="auto" w:fill="auto"/>
            <w:vAlign w:val="bottom"/>
          </w:tcPr>
          <w:p w:rsidR="00A16AA2" w:rsidRPr="0039246E" w:rsidRDefault="00A16AA2" w:rsidP="00C1278F">
            <w:pPr>
              <w:suppressAutoHyphens w:val="0"/>
              <w:spacing w:before="40" w:after="40" w:line="220" w:lineRule="exact"/>
              <w:jc w:val="right"/>
              <w:rPr>
                <w:sz w:val="18"/>
                <w:szCs w:val="18"/>
                <w:lang w:val="fr-FR"/>
              </w:rPr>
            </w:pPr>
            <w:r w:rsidRPr="0039246E">
              <w:rPr>
                <w:rFonts w:eastAsia="Traditional Arabic"/>
                <w:sz w:val="18"/>
                <w:szCs w:val="18"/>
                <w:lang w:val="fr-FR"/>
              </w:rPr>
              <w:t>-</w:t>
            </w:r>
          </w:p>
        </w:tc>
      </w:tr>
      <w:tr w:rsidR="000B3F41" w:rsidRPr="0039246E">
        <w:trPr>
          <w:jc w:val="center"/>
        </w:trPr>
        <w:tc>
          <w:tcPr>
            <w:tcW w:w="148" w:type="pct"/>
            <w:tcBorders>
              <w:top w:val="nil"/>
              <w:bottom w:val="single" w:sz="6" w:space="0" w:color="000000"/>
              <w:right w:val="nil"/>
            </w:tcBorders>
            <w:shd w:val="clear" w:color="auto" w:fill="auto"/>
          </w:tcPr>
          <w:p w:rsidR="00A16AA2" w:rsidRPr="0039246E" w:rsidRDefault="00A16AA2" w:rsidP="00C1278F">
            <w:pPr>
              <w:suppressAutoHyphens w:val="0"/>
              <w:spacing w:before="40" w:after="40" w:line="220" w:lineRule="exact"/>
              <w:rPr>
                <w:sz w:val="18"/>
                <w:szCs w:val="18"/>
                <w:lang w:val="fr-FR"/>
              </w:rPr>
            </w:pPr>
            <w:r w:rsidRPr="0039246E">
              <w:rPr>
                <w:rFonts w:eastAsia="Traditional Arabic"/>
                <w:sz w:val="18"/>
                <w:szCs w:val="18"/>
                <w:lang w:val="fr-FR"/>
              </w:rPr>
              <w:t>2</w:t>
            </w:r>
          </w:p>
        </w:tc>
        <w:tc>
          <w:tcPr>
            <w:tcW w:w="596" w:type="pct"/>
            <w:tcBorders>
              <w:top w:val="nil"/>
              <w:left w:val="nil"/>
            </w:tcBorders>
            <w:shd w:val="clear" w:color="auto" w:fill="auto"/>
          </w:tcPr>
          <w:p w:rsidR="00A16AA2" w:rsidRPr="0039246E" w:rsidRDefault="00A16AA2" w:rsidP="00C1278F">
            <w:pPr>
              <w:suppressAutoHyphens w:val="0"/>
              <w:spacing w:before="40" w:after="40" w:line="220" w:lineRule="exact"/>
              <w:rPr>
                <w:sz w:val="18"/>
                <w:szCs w:val="18"/>
                <w:lang w:val="fr-FR"/>
              </w:rPr>
            </w:pPr>
            <w:r w:rsidRPr="0039246E">
              <w:rPr>
                <w:rFonts w:eastAsia="Traditional Arabic"/>
                <w:sz w:val="18"/>
                <w:szCs w:val="18"/>
                <w:lang w:val="fr-FR"/>
              </w:rPr>
              <w:t>Février à juin</w:t>
            </w:r>
          </w:p>
        </w:tc>
        <w:tc>
          <w:tcPr>
            <w:tcW w:w="260" w:type="pct"/>
            <w:tcBorders>
              <w:top w:val="nil"/>
            </w:tcBorders>
            <w:shd w:val="clear" w:color="auto" w:fill="auto"/>
            <w:vAlign w:val="bottom"/>
          </w:tcPr>
          <w:p w:rsidR="00A16AA2" w:rsidRPr="0039246E" w:rsidRDefault="00A16AA2" w:rsidP="00C1278F">
            <w:pPr>
              <w:suppressAutoHyphens w:val="0"/>
              <w:spacing w:before="40" w:after="40" w:line="220" w:lineRule="exact"/>
              <w:jc w:val="right"/>
              <w:rPr>
                <w:sz w:val="18"/>
                <w:szCs w:val="18"/>
                <w:lang w:val="fr-FR"/>
              </w:rPr>
            </w:pPr>
            <w:r w:rsidRPr="0039246E">
              <w:rPr>
                <w:rFonts w:eastAsia="Traditional Arabic"/>
                <w:sz w:val="18"/>
                <w:szCs w:val="18"/>
                <w:lang w:val="fr-FR"/>
              </w:rPr>
              <w:t>1</w:t>
            </w:r>
          </w:p>
        </w:tc>
        <w:tc>
          <w:tcPr>
            <w:tcW w:w="209" w:type="pct"/>
            <w:tcBorders>
              <w:top w:val="nil"/>
            </w:tcBorders>
            <w:shd w:val="clear" w:color="auto" w:fill="auto"/>
            <w:vAlign w:val="bottom"/>
          </w:tcPr>
          <w:p w:rsidR="00A16AA2" w:rsidRPr="0039246E" w:rsidRDefault="00A16AA2" w:rsidP="00C1278F">
            <w:pPr>
              <w:suppressAutoHyphens w:val="0"/>
              <w:spacing w:before="40" w:after="40" w:line="220" w:lineRule="exact"/>
              <w:jc w:val="right"/>
              <w:rPr>
                <w:sz w:val="18"/>
                <w:szCs w:val="18"/>
                <w:lang w:val="fr-FR"/>
              </w:rPr>
            </w:pPr>
            <w:r w:rsidRPr="0039246E">
              <w:rPr>
                <w:rFonts w:eastAsia="Traditional Arabic"/>
                <w:sz w:val="18"/>
                <w:szCs w:val="18"/>
                <w:lang w:val="fr-FR"/>
              </w:rPr>
              <w:t>7</w:t>
            </w:r>
          </w:p>
        </w:tc>
        <w:tc>
          <w:tcPr>
            <w:tcW w:w="204" w:type="pct"/>
            <w:tcBorders>
              <w:top w:val="nil"/>
            </w:tcBorders>
            <w:shd w:val="clear" w:color="auto" w:fill="auto"/>
            <w:vAlign w:val="bottom"/>
          </w:tcPr>
          <w:p w:rsidR="00A16AA2" w:rsidRPr="0039246E" w:rsidRDefault="00A16AA2" w:rsidP="00C1278F">
            <w:pPr>
              <w:suppressAutoHyphens w:val="0"/>
              <w:spacing w:before="40" w:after="40" w:line="220" w:lineRule="exact"/>
              <w:jc w:val="right"/>
              <w:rPr>
                <w:sz w:val="18"/>
                <w:szCs w:val="18"/>
                <w:lang w:val="fr-FR"/>
              </w:rPr>
            </w:pPr>
            <w:r w:rsidRPr="0039246E">
              <w:rPr>
                <w:rFonts w:eastAsia="Traditional Arabic"/>
                <w:sz w:val="18"/>
                <w:szCs w:val="18"/>
                <w:lang w:val="fr-FR"/>
              </w:rPr>
              <w:t>11</w:t>
            </w:r>
          </w:p>
        </w:tc>
        <w:tc>
          <w:tcPr>
            <w:tcW w:w="204" w:type="pct"/>
            <w:tcBorders>
              <w:top w:val="nil"/>
            </w:tcBorders>
            <w:shd w:val="clear" w:color="auto" w:fill="auto"/>
            <w:vAlign w:val="bottom"/>
          </w:tcPr>
          <w:p w:rsidR="00A16AA2" w:rsidRPr="0039246E" w:rsidRDefault="00A16AA2" w:rsidP="00C1278F">
            <w:pPr>
              <w:suppressAutoHyphens w:val="0"/>
              <w:spacing w:before="40" w:after="40" w:line="220" w:lineRule="exact"/>
              <w:jc w:val="right"/>
              <w:rPr>
                <w:sz w:val="18"/>
                <w:szCs w:val="18"/>
                <w:lang w:val="fr-FR"/>
              </w:rPr>
            </w:pPr>
            <w:r w:rsidRPr="0039246E">
              <w:rPr>
                <w:rFonts w:eastAsia="Traditional Arabic"/>
                <w:sz w:val="18"/>
                <w:szCs w:val="18"/>
                <w:lang w:val="fr-FR"/>
              </w:rPr>
              <w:t>8</w:t>
            </w:r>
          </w:p>
        </w:tc>
        <w:tc>
          <w:tcPr>
            <w:tcW w:w="204" w:type="pct"/>
            <w:tcBorders>
              <w:top w:val="nil"/>
            </w:tcBorders>
            <w:shd w:val="clear" w:color="auto" w:fill="auto"/>
            <w:vAlign w:val="bottom"/>
          </w:tcPr>
          <w:p w:rsidR="00A16AA2" w:rsidRPr="0039246E" w:rsidRDefault="00A16AA2" w:rsidP="00C1278F">
            <w:pPr>
              <w:suppressAutoHyphens w:val="0"/>
              <w:spacing w:before="40" w:after="40" w:line="220" w:lineRule="exact"/>
              <w:jc w:val="right"/>
              <w:rPr>
                <w:sz w:val="18"/>
                <w:szCs w:val="18"/>
                <w:lang w:val="fr-FR"/>
              </w:rPr>
            </w:pPr>
            <w:r w:rsidRPr="0039246E">
              <w:rPr>
                <w:rFonts w:eastAsia="Traditional Arabic"/>
                <w:sz w:val="18"/>
                <w:szCs w:val="18"/>
                <w:lang w:val="fr-FR"/>
              </w:rPr>
              <w:t>13</w:t>
            </w:r>
          </w:p>
        </w:tc>
        <w:tc>
          <w:tcPr>
            <w:tcW w:w="204" w:type="pct"/>
            <w:tcBorders>
              <w:top w:val="nil"/>
            </w:tcBorders>
            <w:shd w:val="clear" w:color="auto" w:fill="auto"/>
            <w:vAlign w:val="bottom"/>
          </w:tcPr>
          <w:p w:rsidR="00A16AA2" w:rsidRPr="0039246E" w:rsidRDefault="00A16AA2" w:rsidP="00C1278F">
            <w:pPr>
              <w:suppressAutoHyphens w:val="0"/>
              <w:spacing w:before="40" w:after="40" w:line="220" w:lineRule="exact"/>
              <w:jc w:val="right"/>
              <w:rPr>
                <w:sz w:val="18"/>
                <w:szCs w:val="18"/>
                <w:lang w:val="fr-FR"/>
              </w:rPr>
            </w:pPr>
            <w:r w:rsidRPr="0039246E">
              <w:rPr>
                <w:rFonts w:eastAsia="Traditional Arabic"/>
                <w:sz w:val="18"/>
                <w:szCs w:val="18"/>
                <w:lang w:val="fr-FR"/>
              </w:rPr>
              <w:t>10</w:t>
            </w:r>
          </w:p>
        </w:tc>
        <w:tc>
          <w:tcPr>
            <w:tcW w:w="204" w:type="pct"/>
            <w:tcBorders>
              <w:top w:val="nil"/>
            </w:tcBorders>
            <w:shd w:val="clear" w:color="auto" w:fill="auto"/>
            <w:vAlign w:val="bottom"/>
          </w:tcPr>
          <w:p w:rsidR="00A16AA2" w:rsidRPr="0039246E" w:rsidRDefault="00A16AA2" w:rsidP="00C1278F">
            <w:pPr>
              <w:suppressAutoHyphens w:val="0"/>
              <w:spacing w:before="40" w:after="40" w:line="220" w:lineRule="exact"/>
              <w:jc w:val="right"/>
              <w:rPr>
                <w:sz w:val="18"/>
                <w:szCs w:val="18"/>
                <w:lang w:val="fr-FR"/>
              </w:rPr>
            </w:pPr>
            <w:r w:rsidRPr="0039246E">
              <w:rPr>
                <w:rFonts w:eastAsia="Traditional Arabic"/>
                <w:sz w:val="18"/>
                <w:szCs w:val="18"/>
                <w:lang w:val="fr-FR"/>
              </w:rPr>
              <w:t>11</w:t>
            </w:r>
          </w:p>
        </w:tc>
        <w:tc>
          <w:tcPr>
            <w:tcW w:w="204" w:type="pct"/>
            <w:tcBorders>
              <w:top w:val="nil"/>
            </w:tcBorders>
            <w:shd w:val="clear" w:color="auto" w:fill="auto"/>
            <w:vAlign w:val="bottom"/>
          </w:tcPr>
          <w:p w:rsidR="00A16AA2" w:rsidRPr="0039246E" w:rsidRDefault="00A16AA2" w:rsidP="00C1278F">
            <w:pPr>
              <w:suppressAutoHyphens w:val="0"/>
              <w:spacing w:before="40" w:after="40" w:line="220" w:lineRule="exact"/>
              <w:jc w:val="right"/>
              <w:rPr>
                <w:sz w:val="18"/>
                <w:szCs w:val="18"/>
                <w:lang w:val="fr-FR"/>
              </w:rPr>
            </w:pPr>
            <w:r w:rsidRPr="0039246E">
              <w:rPr>
                <w:rFonts w:eastAsia="Traditional Arabic"/>
                <w:sz w:val="18"/>
                <w:szCs w:val="18"/>
                <w:lang w:val="fr-FR"/>
              </w:rPr>
              <w:t>15</w:t>
            </w:r>
          </w:p>
        </w:tc>
        <w:tc>
          <w:tcPr>
            <w:tcW w:w="204" w:type="pct"/>
            <w:tcBorders>
              <w:top w:val="nil"/>
            </w:tcBorders>
            <w:shd w:val="clear" w:color="auto" w:fill="auto"/>
            <w:vAlign w:val="bottom"/>
          </w:tcPr>
          <w:p w:rsidR="00A16AA2" w:rsidRPr="0039246E" w:rsidRDefault="00A16AA2" w:rsidP="00C1278F">
            <w:pPr>
              <w:suppressAutoHyphens w:val="0"/>
              <w:spacing w:before="40" w:after="40" w:line="220" w:lineRule="exact"/>
              <w:jc w:val="right"/>
              <w:rPr>
                <w:sz w:val="18"/>
                <w:szCs w:val="18"/>
                <w:lang w:val="fr-FR"/>
              </w:rPr>
            </w:pPr>
            <w:r w:rsidRPr="0039246E">
              <w:rPr>
                <w:rFonts w:eastAsia="Traditional Arabic"/>
                <w:sz w:val="18"/>
                <w:szCs w:val="18"/>
                <w:lang w:val="fr-FR"/>
              </w:rPr>
              <w:t>13</w:t>
            </w:r>
          </w:p>
        </w:tc>
        <w:tc>
          <w:tcPr>
            <w:tcW w:w="204" w:type="pct"/>
            <w:tcBorders>
              <w:top w:val="nil"/>
            </w:tcBorders>
            <w:shd w:val="clear" w:color="auto" w:fill="auto"/>
            <w:vAlign w:val="bottom"/>
          </w:tcPr>
          <w:p w:rsidR="00A16AA2" w:rsidRPr="0039246E" w:rsidRDefault="00A16AA2" w:rsidP="00C1278F">
            <w:pPr>
              <w:suppressAutoHyphens w:val="0"/>
              <w:spacing w:before="40" w:after="40" w:line="220" w:lineRule="exact"/>
              <w:jc w:val="right"/>
              <w:rPr>
                <w:sz w:val="18"/>
                <w:szCs w:val="18"/>
                <w:lang w:val="fr-FR"/>
              </w:rPr>
            </w:pPr>
            <w:r w:rsidRPr="0039246E">
              <w:rPr>
                <w:rFonts w:eastAsia="Traditional Arabic"/>
                <w:sz w:val="18"/>
                <w:szCs w:val="18"/>
                <w:lang w:val="fr-FR"/>
              </w:rPr>
              <w:t>6</w:t>
            </w:r>
          </w:p>
        </w:tc>
        <w:tc>
          <w:tcPr>
            <w:tcW w:w="204" w:type="pct"/>
            <w:tcBorders>
              <w:top w:val="nil"/>
            </w:tcBorders>
            <w:shd w:val="clear" w:color="auto" w:fill="auto"/>
            <w:vAlign w:val="bottom"/>
          </w:tcPr>
          <w:p w:rsidR="00A16AA2" w:rsidRPr="0039246E" w:rsidRDefault="00A16AA2" w:rsidP="00C1278F">
            <w:pPr>
              <w:suppressAutoHyphens w:val="0"/>
              <w:spacing w:before="40" w:after="40" w:line="220" w:lineRule="exact"/>
              <w:jc w:val="right"/>
              <w:rPr>
                <w:sz w:val="18"/>
                <w:szCs w:val="18"/>
                <w:lang w:val="fr-FR"/>
              </w:rPr>
            </w:pPr>
            <w:r w:rsidRPr="0039246E">
              <w:rPr>
                <w:rFonts w:eastAsia="Traditional Arabic"/>
                <w:sz w:val="18"/>
                <w:szCs w:val="18"/>
                <w:lang w:val="fr-FR"/>
              </w:rPr>
              <w:t>10</w:t>
            </w:r>
          </w:p>
        </w:tc>
        <w:tc>
          <w:tcPr>
            <w:tcW w:w="205" w:type="pct"/>
            <w:tcBorders>
              <w:top w:val="nil"/>
            </w:tcBorders>
            <w:shd w:val="clear" w:color="auto" w:fill="auto"/>
            <w:vAlign w:val="bottom"/>
          </w:tcPr>
          <w:p w:rsidR="00A16AA2" w:rsidRPr="0039246E" w:rsidRDefault="00A16AA2" w:rsidP="00C1278F">
            <w:pPr>
              <w:suppressAutoHyphens w:val="0"/>
              <w:spacing w:before="40" w:after="40" w:line="220" w:lineRule="exact"/>
              <w:jc w:val="right"/>
              <w:rPr>
                <w:sz w:val="18"/>
                <w:szCs w:val="18"/>
                <w:lang w:val="fr-FR"/>
              </w:rPr>
            </w:pPr>
            <w:r w:rsidRPr="0039246E">
              <w:rPr>
                <w:rFonts w:eastAsia="Traditional Arabic"/>
                <w:sz w:val="18"/>
                <w:szCs w:val="18"/>
                <w:lang w:val="fr-FR"/>
              </w:rPr>
              <w:t>13</w:t>
            </w:r>
          </w:p>
        </w:tc>
        <w:tc>
          <w:tcPr>
            <w:tcW w:w="204" w:type="pct"/>
            <w:tcBorders>
              <w:top w:val="nil"/>
            </w:tcBorders>
            <w:shd w:val="clear" w:color="auto" w:fill="auto"/>
            <w:vAlign w:val="bottom"/>
          </w:tcPr>
          <w:p w:rsidR="00A16AA2" w:rsidRPr="0039246E" w:rsidRDefault="00A16AA2" w:rsidP="00C1278F">
            <w:pPr>
              <w:suppressAutoHyphens w:val="0"/>
              <w:spacing w:before="40" w:after="40" w:line="220" w:lineRule="exact"/>
              <w:jc w:val="right"/>
              <w:rPr>
                <w:sz w:val="18"/>
                <w:szCs w:val="18"/>
                <w:lang w:val="fr-FR"/>
              </w:rPr>
            </w:pPr>
            <w:r w:rsidRPr="0039246E">
              <w:rPr>
                <w:rFonts w:eastAsia="Traditional Arabic"/>
                <w:sz w:val="18"/>
                <w:szCs w:val="18"/>
                <w:lang w:val="fr-FR"/>
              </w:rPr>
              <w:t>5</w:t>
            </w:r>
          </w:p>
        </w:tc>
        <w:tc>
          <w:tcPr>
            <w:tcW w:w="205" w:type="pct"/>
            <w:tcBorders>
              <w:top w:val="nil"/>
            </w:tcBorders>
            <w:shd w:val="clear" w:color="auto" w:fill="auto"/>
            <w:vAlign w:val="bottom"/>
          </w:tcPr>
          <w:p w:rsidR="00A16AA2" w:rsidRPr="0039246E" w:rsidRDefault="00A16AA2" w:rsidP="00C1278F">
            <w:pPr>
              <w:suppressAutoHyphens w:val="0"/>
              <w:spacing w:before="40" w:after="40" w:line="220" w:lineRule="exact"/>
              <w:jc w:val="right"/>
              <w:rPr>
                <w:sz w:val="18"/>
                <w:szCs w:val="18"/>
                <w:lang w:val="fr-FR"/>
              </w:rPr>
            </w:pPr>
            <w:r w:rsidRPr="0039246E">
              <w:rPr>
                <w:rFonts w:eastAsia="Traditional Arabic"/>
                <w:sz w:val="18"/>
                <w:szCs w:val="18"/>
                <w:lang w:val="fr-FR"/>
              </w:rPr>
              <w:t>5</w:t>
            </w:r>
          </w:p>
        </w:tc>
        <w:tc>
          <w:tcPr>
            <w:tcW w:w="242" w:type="pct"/>
            <w:tcBorders>
              <w:top w:val="nil"/>
            </w:tcBorders>
            <w:shd w:val="clear" w:color="auto" w:fill="auto"/>
            <w:vAlign w:val="bottom"/>
          </w:tcPr>
          <w:p w:rsidR="00A16AA2" w:rsidRPr="0039246E" w:rsidRDefault="00A16AA2" w:rsidP="00C1278F">
            <w:pPr>
              <w:suppressAutoHyphens w:val="0"/>
              <w:spacing w:before="40" w:after="40" w:line="220" w:lineRule="exact"/>
              <w:jc w:val="right"/>
              <w:rPr>
                <w:sz w:val="18"/>
                <w:szCs w:val="18"/>
                <w:lang w:val="fr-FR"/>
              </w:rPr>
            </w:pPr>
            <w:r w:rsidRPr="0039246E">
              <w:rPr>
                <w:rFonts w:eastAsia="Traditional Arabic"/>
                <w:sz w:val="18"/>
                <w:szCs w:val="18"/>
                <w:lang w:val="fr-FR"/>
              </w:rPr>
              <w:t>6</w:t>
            </w:r>
          </w:p>
        </w:tc>
        <w:tc>
          <w:tcPr>
            <w:tcW w:w="186" w:type="pct"/>
            <w:tcBorders>
              <w:top w:val="nil"/>
            </w:tcBorders>
            <w:shd w:val="clear" w:color="auto" w:fill="auto"/>
            <w:vAlign w:val="bottom"/>
          </w:tcPr>
          <w:p w:rsidR="00A16AA2" w:rsidRPr="0039246E" w:rsidRDefault="00A16AA2" w:rsidP="00C1278F">
            <w:pPr>
              <w:suppressAutoHyphens w:val="0"/>
              <w:spacing w:before="40" w:after="40" w:line="220" w:lineRule="exact"/>
              <w:jc w:val="right"/>
              <w:rPr>
                <w:sz w:val="18"/>
                <w:szCs w:val="18"/>
                <w:lang w:val="fr-FR"/>
              </w:rPr>
            </w:pPr>
            <w:r w:rsidRPr="0039246E">
              <w:rPr>
                <w:rFonts w:eastAsia="Traditional Arabic"/>
                <w:sz w:val="18"/>
                <w:szCs w:val="18"/>
                <w:lang w:val="fr-FR"/>
              </w:rPr>
              <w:t>1</w:t>
            </w:r>
          </w:p>
        </w:tc>
        <w:tc>
          <w:tcPr>
            <w:tcW w:w="170" w:type="pct"/>
            <w:tcBorders>
              <w:top w:val="nil"/>
            </w:tcBorders>
            <w:shd w:val="clear" w:color="auto" w:fill="auto"/>
            <w:vAlign w:val="bottom"/>
          </w:tcPr>
          <w:p w:rsidR="00A16AA2" w:rsidRPr="0039246E" w:rsidRDefault="00A03EFA" w:rsidP="00C1278F">
            <w:pPr>
              <w:suppressAutoHyphens w:val="0"/>
              <w:spacing w:before="40" w:after="40" w:line="220" w:lineRule="exact"/>
              <w:jc w:val="right"/>
              <w:rPr>
                <w:sz w:val="18"/>
                <w:szCs w:val="18"/>
                <w:lang w:val="fr-FR"/>
              </w:rPr>
            </w:pPr>
            <w:r>
              <w:rPr>
                <w:rFonts w:eastAsia="Traditional Arabic"/>
                <w:sz w:val="18"/>
                <w:szCs w:val="18"/>
                <w:lang w:val="fr-FR"/>
              </w:rPr>
              <w:t>-</w:t>
            </w:r>
          </w:p>
        </w:tc>
        <w:tc>
          <w:tcPr>
            <w:tcW w:w="272" w:type="pct"/>
            <w:gridSpan w:val="2"/>
            <w:tcBorders>
              <w:top w:val="nil"/>
            </w:tcBorders>
            <w:shd w:val="clear" w:color="auto" w:fill="auto"/>
            <w:vAlign w:val="bottom"/>
          </w:tcPr>
          <w:p w:rsidR="00A16AA2" w:rsidRPr="0039246E" w:rsidRDefault="00A16AA2" w:rsidP="00C1278F">
            <w:pPr>
              <w:suppressAutoHyphens w:val="0"/>
              <w:spacing w:before="40" w:after="40" w:line="220" w:lineRule="exact"/>
              <w:jc w:val="right"/>
              <w:rPr>
                <w:sz w:val="18"/>
                <w:szCs w:val="18"/>
                <w:lang w:val="fr-FR"/>
              </w:rPr>
            </w:pPr>
            <w:r w:rsidRPr="0039246E">
              <w:rPr>
                <w:rFonts w:eastAsia="Traditional Arabic"/>
                <w:sz w:val="18"/>
                <w:szCs w:val="18"/>
                <w:lang w:val="fr-FR"/>
              </w:rPr>
              <w:t>3</w:t>
            </w:r>
          </w:p>
        </w:tc>
        <w:tc>
          <w:tcPr>
            <w:tcW w:w="190" w:type="pct"/>
            <w:tcBorders>
              <w:top w:val="nil"/>
            </w:tcBorders>
            <w:shd w:val="clear" w:color="auto" w:fill="auto"/>
            <w:vAlign w:val="bottom"/>
          </w:tcPr>
          <w:p w:rsidR="00A16AA2" w:rsidRPr="0039246E" w:rsidRDefault="00A16AA2" w:rsidP="00C1278F">
            <w:pPr>
              <w:suppressAutoHyphens w:val="0"/>
              <w:spacing w:before="40" w:after="40" w:line="220" w:lineRule="exact"/>
              <w:jc w:val="right"/>
              <w:rPr>
                <w:sz w:val="18"/>
                <w:szCs w:val="18"/>
                <w:lang w:val="fr-FR"/>
              </w:rPr>
            </w:pPr>
            <w:r w:rsidRPr="0039246E">
              <w:rPr>
                <w:rFonts w:eastAsia="Traditional Arabic"/>
                <w:sz w:val="18"/>
                <w:szCs w:val="18"/>
                <w:lang w:val="fr-FR"/>
              </w:rPr>
              <w:t>2</w:t>
            </w:r>
          </w:p>
        </w:tc>
        <w:tc>
          <w:tcPr>
            <w:tcW w:w="278" w:type="pct"/>
            <w:tcBorders>
              <w:top w:val="nil"/>
            </w:tcBorders>
            <w:shd w:val="clear" w:color="auto" w:fill="auto"/>
            <w:vAlign w:val="bottom"/>
          </w:tcPr>
          <w:p w:rsidR="00A16AA2" w:rsidRPr="0039246E" w:rsidRDefault="00A16AA2" w:rsidP="00C1278F">
            <w:pPr>
              <w:suppressAutoHyphens w:val="0"/>
              <w:spacing w:before="40" w:after="40" w:line="220" w:lineRule="exact"/>
              <w:jc w:val="right"/>
              <w:rPr>
                <w:sz w:val="18"/>
                <w:szCs w:val="18"/>
                <w:lang w:val="fr-FR"/>
              </w:rPr>
            </w:pPr>
            <w:r w:rsidRPr="0039246E">
              <w:rPr>
                <w:rFonts w:eastAsia="Traditional Arabic"/>
                <w:sz w:val="18"/>
                <w:szCs w:val="18"/>
                <w:lang w:val="fr-FR"/>
              </w:rPr>
              <w:t>-</w:t>
            </w:r>
          </w:p>
        </w:tc>
      </w:tr>
      <w:tr w:rsidR="00A85FD5" w:rsidRPr="0039246E">
        <w:trPr>
          <w:jc w:val="center"/>
        </w:trPr>
        <w:tc>
          <w:tcPr>
            <w:tcW w:w="744" w:type="pct"/>
            <w:gridSpan w:val="2"/>
            <w:tcBorders>
              <w:top w:val="single" w:sz="6" w:space="0" w:color="000000"/>
              <w:bottom w:val="single" w:sz="12" w:space="0" w:color="000000"/>
            </w:tcBorders>
            <w:shd w:val="clear" w:color="auto" w:fill="auto"/>
          </w:tcPr>
          <w:p w:rsidR="00A85FD5" w:rsidRPr="0039246E" w:rsidRDefault="00A85FD5" w:rsidP="00F84CB8">
            <w:pPr>
              <w:suppressAutoHyphens w:val="0"/>
              <w:spacing w:before="80" w:after="80" w:line="220" w:lineRule="exact"/>
              <w:ind w:left="567"/>
              <w:rPr>
                <w:b/>
                <w:sz w:val="18"/>
                <w:szCs w:val="18"/>
                <w:lang w:val="fr-FR"/>
              </w:rPr>
            </w:pPr>
            <w:r w:rsidRPr="0039246E">
              <w:rPr>
                <w:rFonts w:eastAsia="Traditional Arabic"/>
                <w:b/>
                <w:sz w:val="18"/>
                <w:szCs w:val="18"/>
                <w:lang w:val="fr-FR"/>
              </w:rPr>
              <w:t>Total</w:t>
            </w:r>
          </w:p>
        </w:tc>
        <w:tc>
          <w:tcPr>
            <w:tcW w:w="260" w:type="pct"/>
            <w:tcBorders>
              <w:top w:val="single" w:sz="6" w:space="0" w:color="000000"/>
            </w:tcBorders>
            <w:shd w:val="clear" w:color="auto" w:fill="auto"/>
            <w:vAlign w:val="bottom"/>
          </w:tcPr>
          <w:p w:rsidR="00A85FD5" w:rsidRPr="0039246E" w:rsidRDefault="00A85FD5" w:rsidP="007E529D">
            <w:pPr>
              <w:suppressAutoHyphens w:val="0"/>
              <w:spacing w:before="80" w:after="80" w:line="220" w:lineRule="exact"/>
              <w:jc w:val="right"/>
              <w:rPr>
                <w:b/>
                <w:sz w:val="18"/>
                <w:szCs w:val="18"/>
                <w:lang w:val="fr-FR"/>
              </w:rPr>
            </w:pPr>
            <w:r w:rsidRPr="0039246E">
              <w:rPr>
                <w:rFonts w:eastAsia="Traditional Arabic"/>
                <w:b/>
                <w:sz w:val="18"/>
                <w:szCs w:val="18"/>
                <w:lang w:val="fr-FR"/>
              </w:rPr>
              <w:t>3</w:t>
            </w:r>
          </w:p>
        </w:tc>
        <w:tc>
          <w:tcPr>
            <w:tcW w:w="209" w:type="pct"/>
            <w:tcBorders>
              <w:top w:val="single" w:sz="6" w:space="0" w:color="000000"/>
            </w:tcBorders>
            <w:shd w:val="clear" w:color="auto" w:fill="auto"/>
            <w:vAlign w:val="bottom"/>
          </w:tcPr>
          <w:p w:rsidR="00A85FD5" w:rsidRPr="0039246E" w:rsidRDefault="00A85FD5" w:rsidP="007E529D">
            <w:pPr>
              <w:suppressAutoHyphens w:val="0"/>
              <w:spacing w:before="80" w:after="80" w:line="220" w:lineRule="exact"/>
              <w:jc w:val="right"/>
              <w:rPr>
                <w:b/>
                <w:sz w:val="18"/>
                <w:szCs w:val="18"/>
                <w:lang w:val="fr-FR"/>
              </w:rPr>
            </w:pPr>
            <w:r w:rsidRPr="0039246E">
              <w:rPr>
                <w:rFonts w:eastAsia="Traditional Arabic"/>
                <w:b/>
                <w:sz w:val="18"/>
                <w:szCs w:val="18"/>
                <w:lang w:val="fr-FR"/>
              </w:rPr>
              <w:t>14</w:t>
            </w:r>
          </w:p>
        </w:tc>
        <w:tc>
          <w:tcPr>
            <w:tcW w:w="204" w:type="pct"/>
            <w:tcBorders>
              <w:top w:val="single" w:sz="6" w:space="0" w:color="000000"/>
            </w:tcBorders>
            <w:shd w:val="clear" w:color="auto" w:fill="auto"/>
            <w:vAlign w:val="bottom"/>
          </w:tcPr>
          <w:p w:rsidR="00A85FD5" w:rsidRPr="0039246E" w:rsidRDefault="00A85FD5" w:rsidP="007E529D">
            <w:pPr>
              <w:suppressAutoHyphens w:val="0"/>
              <w:spacing w:before="80" w:after="80" w:line="220" w:lineRule="exact"/>
              <w:jc w:val="right"/>
              <w:rPr>
                <w:b/>
                <w:sz w:val="18"/>
                <w:szCs w:val="18"/>
                <w:lang w:val="fr-FR"/>
              </w:rPr>
            </w:pPr>
            <w:r w:rsidRPr="0039246E">
              <w:rPr>
                <w:rFonts w:eastAsia="Traditional Arabic"/>
                <w:b/>
                <w:sz w:val="18"/>
                <w:szCs w:val="18"/>
                <w:lang w:val="fr-FR"/>
              </w:rPr>
              <w:t>23</w:t>
            </w:r>
          </w:p>
        </w:tc>
        <w:tc>
          <w:tcPr>
            <w:tcW w:w="204" w:type="pct"/>
            <w:tcBorders>
              <w:top w:val="single" w:sz="6" w:space="0" w:color="000000"/>
            </w:tcBorders>
            <w:shd w:val="clear" w:color="auto" w:fill="auto"/>
            <w:vAlign w:val="bottom"/>
          </w:tcPr>
          <w:p w:rsidR="00A85FD5" w:rsidRPr="0039246E" w:rsidRDefault="00A85FD5" w:rsidP="007E529D">
            <w:pPr>
              <w:suppressAutoHyphens w:val="0"/>
              <w:spacing w:before="80" w:after="80" w:line="220" w:lineRule="exact"/>
              <w:jc w:val="right"/>
              <w:rPr>
                <w:b/>
                <w:sz w:val="18"/>
                <w:szCs w:val="18"/>
                <w:lang w:val="fr-FR"/>
              </w:rPr>
            </w:pPr>
            <w:r w:rsidRPr="0039246E">
              <w:rPr>
                <w:rFonts w:eastAsia="Traditional Arabic"/>
                <w:b/>
                <w:sz w:val="18"/>
                <w:szCs w:val="18"/>
                <w:lang w:val="fr-FR"/>
              </w:rPr>
              <w:t>16</w:t>
            </w:r>
          </w:p>
        </w:tc>
        <w:tc>
          <w:tcPr>
            <w:tcW w:w="204" w:type="pct"/>
            <w:tcBorders>
              <w:top w:val="single" w:sz="6" w:space="0" w:color="000000"/>
            </w:tcBorders>
            <w:shd w:val="clear" w:color="auto" w:fill="auto"/>
            <w:vAlign w:val="bottom"/>
          </w:tcPr>
          <w:p w:rsidR="00A85FD5" w:rsidRPr="0039246E" w:rsidRDefault="00A85FD5" w:rsidP="007E529D">
            <w:pPr>
              <w:suppressAutoHyphens w:val="0"/>
              <w:spacing w:before="80" w:after="80" w:line="220" w:lineRule="exact"/>
              <w:jc w:val="right"/>
              <w:rPr>
                <w:b/>
                <w:sz w:val="18"/>
                <w:szCs w:val="18"/>
                <w:lang w:val="fr-FR"/>
              </w:rPr>
            </w:pPr>
            <w:r w:rsidRPr="0039246E">
              <w:rPr>
                <w:rFonts w:eastAsia="Traditional Arabic"/>
                <w:b/>
                <w:sz w:val="18"/>
                <w:szCs w:val="18"/>
                <w:lang w:val="fr-FR"/>
              </w:rPr>
              <w:t>26</w:t>
            </w:r>
          </w:p>
        </w:tc>
        <w:tc>
          <w:tcPr>
            <w:tcW w:w="204" w:type="pct"/>
            <w:tcBorders>
              <w:top w:val="single" w:sz="6" w:space="0" w:color="000000"/>
            </w:tcBorders>
            <w:shd w:val="clear" w:color="auto" w:fill="auto"/>
            <w:vAlign w:val="bottom"/>
          </w:tcPr>
          <w:p w:rsidR="00A85FD5" w:rsidRPr="0039246E" w:rsidRDefault="00A85FD5" w:rsidP="007E529D">
            <w:pPr>
              <w:suppressAutoHyphens w:val="0"/>
              <w:spacing w:before="80" w:after="80" w:line="220" w:lineRule="exact"/>
              <w:jc w:val="right"/>
              <w:rPr>
                <w:b/>
                <w:sz w:val="18"/>
                <w:szCs w:val="18"/>
                <w:lang w:val="fr-FR"/>
              </w:rPr>
            </w:pPr>
            <w:r w:rsidRPr="0039246E">
              <w:rPr>
                <w:rFonts w:eastAsia="Traditional Arabic"/>
                <w:b/>
                <w:sz w:val="18"/>
                <w:szCs w:val="18"/>
                <w:lang w:val="fr-FR"/>
              </w:rPr>
              <w:t>20</w:t>
            </w:r>
          </w:p>
        </w:tc>
        <w:tc>
          <w:tcPr>
            <w:tcW w:w="204" w:type="pct"/>
            <w:tcBorders>
              <w:top w:val="single" w:sz="6" w:space="0" w:color="000000"/>
            </w:tcBorders>
            <w:shd w:val="clear" w:color="auto" w:fill="auto"/>
            <w:vAlign w:val="bottom"/>
          </w:tcPr>
          <w:p w:rsidR="00A85FD5" w:rsidRPr="0039246E" w:rsidRDefault="00A85FD5" w:rsidP="007E529D">
            <w:pPr>
              <w:suppressAutoHyphens w:val="0"/>
              <w:spacing w:before="80" w:after="80" w:line="220" w:lineRule="exact"/>
              <w:jc w:val="right"/>
              <w:rPr>
                <w:b/>
                <w:sz w:val="18"/>
                <w:szCs w:val="18"/>
                <w:lang w:val="fr-FR"/>
              </w:rPr>
            </w:pPr>
            <w:r w:rsidRPr="0039246E">
              <w:rPr>
                <w:rFonts w:eastAsia="Traditional Arabic"/>
                <w:b/>
                <w:sz w:val="18"/>
                <w:szCs w:val="18"/>
                <w:lang w:val="fr-FR"/>
              </w:rPr>
              <w:t>22</w:t>
            </w:r>
          </w:p>
        </w:tc>
        <w:tc>
          <w:tcPr>
            <w:tcW w:w="204" w:type="pct"/>
            <w:tcBorders>
              <w:top w:val="single" w:sz="6" w:space="0" w:color="000000"/>
            </w:tcBorders>
            <w:shd w:val="clear" w:color="auto" w:fill="auto"/>
            <w:vAlign w:val="bottom"/>
          </w:tcPr>
          <w:p w:rsidR="00A85FD5" w:rsidRPr="0039246E" w:rsidRDefault="00A85FD5" w:rsidP="007E529D">
            <w:pPr>
              <w:suppressAutoHyphens w:val="0"/>
              <w:spacing w:before="80" w:after="80" w:line="220" w:lineRule="exact"/>
              <w:jc w:val="right"/>
              <w:rPr>
                <w:b/>
                <w:sz w:val="18"/>
                <w:szCs w:val="18"/>
                <w:lang w:val="fr-FR"/>
              </w:rPr>
            </w:pPr>
            <w:r w:rsidRPr="0039246E">
              <w:rPr>
                <w:rFonts w:eastAsia="Traditional Arabic"/>
                <w:b/>
                <w:sz w:val="18"/>
                <w:szCs w:val="18"/>
                <w:lang w:val="fr-FR"/>
              </w:rPr>
              <w:t>31</w:t>
            </w:r>
          </w:p>
        </w:tc>
        <w:tc>
          <w:tcPr>
            <w:tcW w:w="204" w:type="pct"/>
            <w:tcBorders>
              <w:top w:val="single" w:sz="6" w:space="0" w:color="000000"/>
            </w:tcBorders>
            <w:shd w:val="clear" w:color="auto" w:fill="auto"/>
            <w:vAlign w:val="bottom"/>
          </w:tcPr>
          <w:p w:rsidR="00A85FD5" w:rsidRPr="0039246E" w:rsidRDefault="00A85FD5" w:rsidP="007E529D">
            <w:pPr>
              <w:suppressAutoHyphens w:val="0"/>
              <w:spacing w:before="80" w:after="80" w:line="220" w:lineRule="exact"/>
              <w:jc w:val="right"/>
              <w:rPr>
                <w:b/>
                <w:sz w:val="18"/>
                <w:szCs w:val="18"/>
                <w:lang w:val="fr-FR"/>
              </w:rPr>
            </w:pPr>
            <w:r w:rsidRPr="0039246E">
              <w:rPr>
                <w:rFonts w:eastAsia="Traditional Arabic"/>
                <w:b/>
                <w:sz w:val="18"/>
                <w:szCs w:val="18"/>
                <w:lang w:val="fr-FR"/>
              </w:rPr>
              <w:t>27</w:t>
            </w:r>
          </w:p>
        </w:tc>
        <w:tc>
          <w:tcPr>
            <w:tcW w:w="204" w:type="pct"/>
            <w:tcBorders>
              <w:top w:val="single" w:sz="6" w:space="0" w:color="000000"/>
            </w:tcBorders>
            <w:shd w:val="clear" w:color="auto" w:fill="auto"/>
            <w:vAlign w:val="bottom"/>
          </w:tcPr>
          <w:p w:rsidR="00A85FD5" w:rsidRPr="0039246E" w:rsidRDefault="00A85FD5" w:rsidP="007E529D">
            <w:pPr>
              <w:suppressAutoHyphens w:val="0"/>
              <w:spacing w:before="80" w:after="80" w:line="220" w:lineRule="exact"/>
              <w:jc w:val="right"/>
              <w:rPr>
                <w:b/>
                <w:sz w:val="18"/>
                <w:szCs w:val="18"/>
                <w:lang w:val="fr-FR"/>
              </w:rPr>
            </w:pPr>
            <w:r w:rsidRPr="0039246E">
              <w:rPr>
                <w:rFonts w:eastAsia="Traditional Arabic"/>
                <w:b/>
                <w:sz w:val="18"/>
                <w:szCs w:val="18"/>
                <w:lang w:val="fr-FR"/>
              </w:rPr>
              <w:t>12</w:t>
            </w:r>
          </w:p>
        </w:tc>
        <w:tc>
          <w:tcPr>
            <w:tcW w:w="204" w:type="pct"/>
            <w:tcBorders>
              <w:top w:val="single" w:sz="6" w:space="0" w:color="000000"/>
            </w:tcBorders>
            <w:shd w:val="clear" w:color="auto" w:fill="auto"/>
            <w:vAlign w:val="bottom"/>
          </w:tcPr>
          <w:p w:rsidR="00A85FD5" w:rsidRPr="0039246E" w:rsidRDefault="00A85FD5" w:rsidP="007E529D">
            <w:pPr>
              <w:suppressAutoHyphens w:val="0"/>
              <w:spacing w:before="80" w:after="80" w:line="220" w:lineRule="exact"/>
              <w:jc w:val="right"/>
              <w:rPr>
                <w:b/>
                <w:sz w:val="18"/>
                <w:szCs w:val="18"/>
                <w:lang w:val="fr-FR"/>
              </w:rPr>
            </w:pPr>
            <w:r w:rsidRPr="0039246E">
              <w:rPr>
                <w:rFonts w:eastAsia="Traditional Arabic"/>
                <w:b/>
                <w:sz w:val="18"/>
                <w:szCs w:val="18"/>
                <w:lang w:val="fr-FR"/>
              </w:rPr>
              <w:t>20</w:t>
            </w:r>
          </w:p>
        </w:tc>
        <w:tc>
          <w:tcPr>
            <w:tcW w:w="205" w:type="pct"/>
            <w:tcBorders>
              <w:top w:val="single" w:sz="6" w:space="0" w:color="000000"/>
            </w:tcBorders>
            <w:shd w:val="clear" w:color="auto" w:fill="auto"/>
            <w:vAlign w:val="bottom"/>
          </w:tcPr>
          <w:p w:rsidR="00A85FD5" w:rsidRPr="0039246E" w:rsidRDefault="00A85FD5" w:rsidP="007E529D">
            <w:pPr>
              <w:suppressAutoHyphens w:val="0"/>
              <w:spacing w:before="80" w:after="80" w:line="220" w:lineRule="exact"/>
              <w:jc w:val="right"/>
              <w:rPr>
                <w:b/>
                <w:sz w:val="18"/>
                <w:szCs w:val="18"/>
                <w:lang w:val="fr-FR"/>
              </w:rPr>
            </w:pPr>
            <w:r w:rsidRPr="0039246E">
              <w:rPr>
                <w:rFonts w:eastAsia="Traditional Arabic"/>
                <w:b/>
                <w:sz w:val="18"/>
                <w:szCs w:val="18"/>
                <w:lang w:val="fr-FR"/>
              </w:rPr>
              <w:t>26</w:t>
            </w:r>
          </w:p>
        </w:tc>
        <w:tc>
          <w:tcPr>
            <w:tcW w:w="204" w:type="pct"/>
            <w:tcBorders>
              <w:top w:val="single" w:sz="6" w:space="0" w:color="000000"/>
            </w:tcBorders>
            <w:shd w:val="clear" w:color="auto" w:fill="auto"/>
            <w:vAlign w:val="bottom"/>
          </w:tcPr>
          <w:p w:rsidR="00A85FD5" w:rsidRPr="0039246E" w:rsidRDefault="00A85FD5" w:rsidP="007E529D">
            <w:pPr>
              <w:suppressAutoHyphens w:val="0"/>
              <w:spacing w:before="80" w:after="80" w:line="220" w:lineRule="exact"/>
              <w:jc w:val="right"/>
              <w:rPr>
                <w:b/>
                <w:sz w:val="18"/>
                <w:szCs w:val="18"/>
                <w:lang w:val="fr-FR"/>
              </w:rPr>
            </w:pPr>
            <w:r w:rsidRPr="0039246E">
              <w:rPr>
                <w:rFonts w:eastAsia="Traditional Arabic"/>
                <w:b/>
                <w:sz w:val="18"/>
                <w:szCs w:val="18"/>
                <w:lang w:val="fr-FR"/>
              </w:rPr>
              <w:t>11</w:t>
            </w:r>
          </w:p>
        </w:tc>
        <w:tc>
          <w:tcPr>
            <w:tcW w:w="205" w:type="pct"/>
            <w:tcBorders>
              <w:top w:val="single" w:sz="6" w:space="0" w:color="000000"/>
            </w:tcBorders>
            <w:shd w:val="clear" w:color="auto" w:fill="auto"/>
            <w:vAlign w:val="bottom"/>
          </w:tcPr>
          <w:p w:rsidR="00A85FD5" w:rsidRPr="0039246E" w:rsidRDefault="00A85FD5" w:rsidP="007E529D">
            <w:pPr>
              <w:suppressAutoHyphens w:val="0"/>
              <w:spacing w:before="80" w:after="80" w:line="220" w:lineRule="exact"/>
              <w:jc w:val="right"/>
              <w:rPr>
                <w:b/>
                <w:sz w:val="18"/>
                <w:szCs w:val="18"/>
                <w:lang w:val="fr-FR"/>
              </w:rPr>
            </w:pPr>
            <w:r w:rsidRPr="0039246E">
              <w:rPr>
                <w:rFonts w:eastAsia="Traditional Arabic"/>
                <w:b/>
                <w:sz w:val="18"/>
                <w:szCs w:val="18"/>
                <w:lang w:val="fr-FR"/>
              </w:rPr>
              <w:t>10</w:t>
            </w:r>
          </w:p>
        </w:tc>
        <w:tc>
          <w:tcPr>
            <w:tcW w:w="242" w:type="pct"/>
            <w:tcBorders>
              <w:top w:val="single" w:sz="6" w:space="0" w:color="000000"/>
            </w:tcBorders>
            <w:shd w:val="clear" w:color="auto" w:fill="auto"/>
            <w:vAlign w:val="bottom"/>
          </w:tcPr>
          <w:p w:rsidR="00A85FD5" w:rsidRPr="0039246E" w:rsidRDefault="00A85FD5" w:rsidP="007E529D">
            <w:pPr>
              <w:suppressAutoHyphens w:val="0"/>
              <w:spacing w:before="80" w:after="80" w:line="220" w:lineRule="exact"/>
              <w:jc w:val="right"/>
              <w:rPr>
                <w:b/>
                <w:sz w:val="18"/>
                <w:szCs w:val="18"/>
                <w:lang w:val="fr-FR"/>
              </w:rPr>
            </w:pPr>
            <w:r w:rsidRPr="0039246E">
              <w:rPr>
                <w:rFonts w:eastAsia="Traditional Arabic"/>
                <w:b/>
                <w:sz w:val="18"/>
                <w:szCs w:val="18"/>
                <w:lang w:val="fr-FR"/>
              </w:rPr>
              <w:t>12</w:t>
            </w:r>
          </w:p>
        </w:tc>
        <w:tc>
          <w:tcPr>
            <w:tcW w:w="186" w:type="pct"/>
            <w:tcBorders>
              <w:top w:val="single" w:sz="6" w:space="0" w:color="000000"/>
            </w:tcBorders>
            <w:shd w:val="clear" w:color="auto" w:fill="auto"/>
            <w:vAlign w:val="bottom"/>
          </w:tcPr>
          <w:p w:rsidR="00A85FD5" w:rsidRPr="0039246E" w:rsidRDefault="00A85FD5" w:rsidP="007E529D">
            <w:pPr>
              <w:suppressAutoHyphens w:val="0"/>
              <w:spacing w:before="80" w:after="80" w:line="220" w:lineRule="exact"/>
              <w:jc w:val="right"/>
              <w:rPr>
                <w:b/>
                <w:sz w:val="18"/>
                <w:szCs w:val="18"/>
                <w:lang w:val="fr-FR"/>
              </w:rPr>
            </w:pPr>
            <w:r w:rsidRPr="0039246E">
              <w:rPr>
                <w:rFonts w:eastAsia="Traditional Arabic"/>
                <w:b/>
                <w:sz w:val="18"/>
                <w:szCs w:val="18"/>
                <w:lang w:val="fr-FR"/>
              </w:rPr>
              <w:t>2</w:t>
            </w:r>
          </w:p>
        </w:tc>
        <w:tc>
          <w:tcPr>
            <w:tcW w:w="170" w:type="pct"/>
            <w:tcBorders>
              <w:top w:val="single" w:sz="6" w:space="0" w:color="000000"/>
            </w:tcBorders>
            <w:shd w:val="clear" w:color="auto" w:fill="auto"/>
            <w:vAlign w:val="bottom"/>
          </w:tcPr>
          <w:p w:rsidR="00A85FD5" w:rsidRPr="0039246E" w:rsidRDefault="00A03EFA" w:rsidP="007E529D">
            <w:pPr>
              <w:suppressAutoHyphens w:val="0"/>
              <w:spacing w:before="80" w:after="80" w:line="220" w:lineRule="exact"/>
              <w:jc w:val="right"/>
              <w:rPr>
                <w:b/>
                <w:sz w:val="18"/>
                <w:szCs w:val="18"/>
                <w:lang w:val="fr-FR"/>
              </w:rPr>
            </w:pPr>
            <w:r>
              <w:rPr>
                <w:b/>
                <w:sz w:val="18"/>
                <w:szCs w:val="18"/>
                <w:lang w:val="fr-FR"/>
              </w:rPr>
              <w:t>-</w:t>
            </w:r>
          </w:p>
        </w:tc>
        <w:tc>
          <w:tcPr>
            <w:tcW w:w="272" w:type="pct"/>
            <w:gridSpan w:val="2"/>
            <w:tcBorders>
              <w:top w:val="single" w:sz="6" w:space="0" w:color="000000"/>
            </w:tcBorders>
            <w:shd w:val="clear" w:color="auto" w:fill="auto"/>
            <w:vAlign w:val="bottom"/>
          </w:tcPr>
          <w:p w:rsidR="00A85FD5" w:rsidRPr="0039246E" w:rsidRDefault="00A85FD5" w:rsidP="007E529D">
            <w:pPr>
              <w:suppressAutoHyphens w:val="0"/>
              <w:spacing w:before="80" w:after="80" w:line="220" w:lineRule="exact"/>
              <w:jc w:val="right"/>
              <w:rPr>
                <w:b/>
                <w:sz w:val="18"/>
                <w:szCs w:val="18"/>
                <w:lang w:val="fr-FR"/>
              </w:rPr>
            </w:pPr>
            <w:r w:rsidRPr="0039246E">
              <w:rPr>
                <w:rFonts w:eastAsia="Traditional Arabic"/>
                <w:b/>
                <w:sz w:val="18"/>
                <w:szCs w:val="18"/>
                <w:lang w:val="fr-FR"/>
              </w:rPr>
              <w:t>6</w:t>
            </w:r>
          </w:p>
        </w:tc>
        <w:tc>
          <w:tcPr>
            <w:tcW w:w="190" w:type="pct"/>
            <w:tcBorders>
              <w:top w:val="single" w:sz="6" w:space="0" w:color="000000"/>
            </w:tcBorders>
            <w:shd w:val="clear" w:color="auto" w:fill="auto"/>
            <w:vAlign w:val="bottom"/>
          </w:tcPr>
          <w:p w:rsidR="00A85FD5" w:rsidRPr="0039246E" w:rsidRDefault="00A85FD5" w:rsidP="007E529D">
            <w:pPr>
              <w:suppressAutoHyphens w:val="0"/>
              <w:spacing w:before="80" w:after="80" w:line="220" w:lineRule="exact"/>
              <w:jc w:val="right"/>
              <w:rPr>
                <w:b/>
                <w:sz w:val="18"/>
                <w:szCs w:val="18"/>
                <w:lang w:val="fr-FR"/>
              </w:rPr>
            </w:pPr>
            <w:r w:rsidRPr="0039246E">
              <w:rPr>
                <w:rFonts w:eastAsia="Traditional Arabic"/>
                <w:b/>
                <w:sz w:val="18"/>
                <w:szCs w:val="18"/>
                <w:lang w:val="fr-FR"/>
              </w:rPr>
              <w:t>4</w:t>
            </w:r>
          </w:p>
        </w:tc>
        <w:tc>
          <w:tcPr>
            <w:tcW w:w="278" w:type="pct"/>
            <w:tcBorders>
              <w:top w:val="single" w:sz="6" w:space="0" w:color="000000"/>
            </w:tcBorders>
            <w:shd w:val="clear" w:color="auto" w:fill="auto"/>
            <w:vAlign w:val="bottom"/>
          </w:tcPr>
          <w:p w:rsidR="00A85FD5" w:rsidRPr="0039246E" w:rsidRDefault="00A85FD5" w:rsidP="007E529D">
            <w:pPr>
              <w:suppressAutoHyphens w:val="0"/>
              <w:spacing w:before="80" w:after="80" w:line="220" w:lineRule="exact"/>
              <w:jc w:val="right"/>
              <w:rPr>
                <w:b/>
                <w:sz w:val="18"/>
                <w:szCs w:val="18"/>
                <w:lang w:val="fr-FR"/>
              </w:rPr>
            </w:pPr>
          </w:p>
        </w:tc>
      </w:tr>
    </w:tbl>
    <w:p w:rsidR="00A16AA2" w:rsidRPr="00A16AA2" w:rsidRDefault="0039246E" w:rsidP="0039246E">
      <w:pPr>
        <w:pStyle w:val="H23G"/>
        <w:rPr>
          <w:rFonts w:eastAsia="Traditional Arabic"/>
          <w:lang w:val="fr-FR" w:bidi="ar-YE"/>
        </w:rPr>
      </w:pPr>
      <w:bookmarkStart w:id="192" w:name="_Toc352003651"/>
      <w:bookmarkStart w:id="193" w:name="_Toc352093556"/>
      <w:r>
        <w:rPr>
          <w:rFonts w:eastAsia="Traditional Arabic"/>
          <w:lang w:val="fr-FR" w:bidi="ar-YE"/>
        </w:rPr>
        <w:tab/>
      </w:r>
      <w:r>
        <w:rPr>
          <w:rFonts w:eastAsia="Traditional Arabic"/>
          <w:lang w:val="fr-FR" w:bidi="ar-YE"/>
        </w:rPr>
        <w:tab/>
      </w:r>
      <w:r w:rsidRPr="0039246E">
        <w:rPr>
          <w:rFonts w:eastAsia="Traditional Arabic"/>
          <w:b w:val="0"/>
          <w:lang w:val="fr-FR" w:bidi="ar-YE"/>
        </w:rPr>
        <w:t>Tableau 25</w:t>
      </w:r>
      <w:r>
        <w:rPr>
          <w:rFonts w:eastAsia="Traditional Arabic"/>
          <w:lang w:val="fr-FR" w:bidi="ar-YE"/>
        </w:rPr>
        <w:br/>
      </w:r>
      <w:r w:rsidR="00A16AA2" w:rsidRPr="00A16AA2">
        <w:rPr>
          <w:rFonts w:eastAsia="Traditional Arabic"/>
          <w:lang w:val="fr-FR" w:bidi="ar-YE"/>
        </w:rPr>
        <w:t>Nombre de bénéficiaires des services des centres pour aveugles en 2007</w:t>
      </w:r>
      <w:bookmarkEnd w:id="192"/>
      <w:bookmarkEnd w:id="193"/>
    </w:p>
    <w:tbl>
      <w:tblPr>
        <w:tblW w:w="7371" w:type="dxa"/>
        <w:jc w:val="center"/>
        <w:tblBorders>
          <w:top w:val="single" w:sz="12" w:space="0" w:color="000000"/>
          <w:bottom w:val="single" w:sz="12" w:space="0" w:color="000000"/>
        </w:tblBorders>
        <w:tblLayout w:type="fixed"/>
        <w:tblCellMar>
          <w:left w:w="0" w:type="dxa"/>
          <w:right w:w="0" w:type="dxa"/>
        </w:tblCellMar>
        <w:tblLook w:val="01E0"/>
      </w:tblPr>
      <w:tblGrid>
        <w:gridCol w:w="2411"/>
        <w:gridCol w:w="851"/>
        <w:gridCol w:w="708"/>
        <w:gridCol w:w="709"/>
        <w:gridCol w:w="992"/>
        <w:gridCol w:w="993"/>
        <w:gridCol w:w="707"/>
      </w:tblGrid>
      <w:tr w:rsidR="00A16AA2" w:rsidRPr="000B3F41">
        <w:trPr>
          <w:jc w:val="center"/>
        </w:trPr>
        <w:tc>
          <w:tcPr>
            <w:tcW w:w="2411" w:type="dxa"/>
            <w:tcBorders>
              <w:top w:val="single" w:sz="6" w:space="0" w:color="000000"/>
              <w:bottom w:val="single" w:sz="12" w:space="0" w:color="000000"/>
              <w:right w:val="nil"/>
            </w:tcBorders>
            <w:shd w:val="clear" w:color="auto" w:fill="auto"/>
            <w:vAlign w:val="bottom"/>
          </w:tcPr>
          <w:p w:rsidR="00A16AA2" w:rsidRPr="000B3F41" w:rsidRDefault="00A16AA2" w:rsidP="00924861">
            <w:pPr>
              <w:suppressAutoHyphens w:val="0"/>
              <w:spacing w:before="80" w:after="80" w:line="200" w:lineRule="exact"/>
              <w:rPr>
                <w:i/>
                <w:sz w:val="16"/>
                <w:szCs w:val="16"/>
                <w:lang w:val="fr-FR"/>
              </w:rPr>
            </w:pPr>
            <w:r w:rsidRPr="000B3F41">
              <w:rPr>
                <w:rFonts w:eastAsia="Traditional Arabic"/>
                <w:i/>
                <w:sz w:val="16"/>
                <w:szCs w:val="16"/>
                <w:lang w:val="fr-FR"/>
              </w:rPr>
              <w:t>Nom de l</w:t>
            </w:r>
            <w:r w:rsidR="0047020A">
              <w:rPr>
                <w:rFonts w:eastAsia="Traditional Arabic"/>
                <w:i/>
                <w:sz w:val="16"/>
                <w:szCs w:val="16"/>
                <w:lang w:val="fr-FR"/>
              </w:rPr>
              <w:t>’</w:t>
            </w:r>
            <w:r w:rsidRPr="000B3F41">
              <w:rPr>
                <w:rFonts w:eastAsia="Traditional Arabic"/>
                <w:i/>
                <w:sz w:val="16"/>
                <w:szCs w:val="16"/>
                <w:lang w:val="fr-FR"/>
              </w:rPr>
              <w:t>établissement</w:t>
            </w:r>
          </w:p>
        </w:tc>
        <w:tc>
          <w:tcPr>
            <w:tcW w:w="2268" w:type="dxa"/>
            <w:gridSpan w:val="3"/>
            <w:tcBorders>
              <w:top w:val="single" w:sz="6" w:space="0" w:color="000000"/>
              <w:left w:val="nil"/>
              <w:bottom w:val="single" w:sz="12" w:space="0" w:color="000000"/>
            </w:tcBorders>
            <w:shd w:val="clear" w:color="auto" w:fill="auto"/>
            <w:vAlign w:val="bottom"/>
          </w:tcPr>
          <w:p w:rsidR="00A16AA2" w:rsidRPr="000B3F41" w:rsidRDefault="00A16AA2" w:rsidP="00924861">
            <w:pPr>
              <w:suppressAutoHyphens w:val="0"/>
              <w:spacing w:before="80" w:after="80" w:line="200" w:lineRule="exact"/>
              <w:jc w:val="right"/>
              <w:rPr>
                <w:i/>
                <w:sz w:val="16"/>
                <w:szCs w:val="16"/>
                <w:lang w:val="fr-FR"/>
              </w:rPr>
            </w:pPr>
            <w:r w:rsidRPr="000B3F41">
              <w:rPr>
                <w:rFonts w:eastAsia="Traditional Arabic"/>
                <w:i/>
                <w:sz w:val="16"/>
                <w:szCs w:val="16"/>
                <w:lang w:val="fr-FR"/>
              </w:rPr>
              <w:t>Section littéraire</w:t>
            </w:r>
          </w:p>
        </w:tc>
        <w:tc>
          <w:tcPr>
            <w:tcW w:w="2692" w:type="dxa"/>
            <w:gridSpan w:val="3"/>
            <w:tcBorders>
              <w:top w:val="single" w:sz="6" w:space="0" w:color="000000"/>
              <w:bottom w:val="single" w:sz="12" w:space="0" w:color="000000"/>
            </w:tcBorders>
            <w:shd w:val="clear" w:color="auto" w:fill="auto"/>
            <w:vAlign w:val="bottom"/>
          </w:tcPr>
          <w:p w:rsidR="00A16AA2" w:rsidRPr="000B3F41" w:rsidRDefault="00A16AA2" w:rsidP="00924861">
            <w:pPr>
              <w:suppressAutoHyphens w:val="0"/>
              <w:spacing w:before="80" w:after="80" w:line="200" w:lineRule="exact"/>
              <w:jc w:val="right"/>
              <w:rPr>
                <w:i/>
                <w:sz w:val="16"/>
                <w:szCs w:val="16"/>
                <w:lang w:val="fr-FR"/>
              </w:rPr>
            </w:pPr>
            <w:r w:rsidRPr="000B3F41">
              <w:rPr>
                <w:rFonts w:eastAsia="Traditional Arabic"/>
                <w:i/>
                <w:sz w:val="16"/>
                <w:szCs w:val="16"/>
                <w:lang w:val="fr-FR"/>
              </w:rPr>
              <w:t>Section professionnelle</w:t>
            </w:r>
          </w:p>
        </w:tc>
      </w:tr>
      <w:tr w:rsidR="00A16AA2" w:rsidRPr="000B3F41">
        <w:trPr>
          <w:trHeight w:val="197"/>
          <w:jc w:val="center"/>
        </w:trPr>
        <w:tc>
          <w:tcPr>
            <w:tcW w:w="2411" w:type="dxa"/>
            <w:tcBorders>
              <w:top w:val="single" w:sz="12" w:space="0" w:color="000000"/>
              <w:right w:val="nil"/>
            </w:tcBorders>
            <w:shd w:val="clear" w:color="auto" w:fill="auto"/>
            <w:vAlign w:val="bottom"/>
          </w:tcPr>
          <w:p w:rsidR="00A16AA2" w:rsidRPr="0039246E" w:rsidRDefault="00A16AA2" w:rsidP="00924861">
            <w:pPr>
              <w:suppressAutoHyphens w:val="0"/>
              <w:spacing w:before="40" w:after="40" w:line="240" w:lineRule="exact"/>
              <w:rPr>
                <w:sz w:val="18"/>
                <w:szCs w:val="18"/>
                <w:lang w:val="fr-FR"/>
              </w:rPr>
            </w:pPr>
            <w:r w:rsidRPr="0039246E">
              <w:rPr>
                <w:rFonts w:eastAsia="Traditional Arabic"/>
                <w:sz w:val="18"/>
                <w:szCs w:val="18"/>
                <w:lang w:val="fr-FR"/>
              </w:rPr>
              <w:t>Centre de Sanaa</w:t>
            </w:r>
          </w:p>
        </w:tc>
        <w:tc>
          <w:tcPr>
            <w:tcW w:w="851" w:type="dxa"/>
            <w:tcBorders>
              <w:top w:val="single" w:sz="12" w:space="0" w:color="000000"/>
              <w:left w:val="nil"/>
            </w:tcBorders>
            <w:shd w:val="clear" w:color="auto" w:fill="auto"/>
            <w:vAlign w:val="bottom"/>
          </w:tcPr>
          <w:p w:rsidR="00A16AA2" w:rsidRPr="0039246E" w:rsidRDefault="00A16AA2" w:rsidP="00924861">
            <w:pPr>
              <w:suppressAutoHyphens w:val="0"/>
              <w:spacing w:before="40" w:after="40" w:line="240" w:lineRule="exact"/>
              <w:jc w:val="right"/>
              <w:rPr>
                <w:sz w:val="18"/>
                <w:szCs w:val="18"/>
                <w:lang w:val="fr-FR"/>
              </w:rPr>
            </w:pPr>
            <w:r w:rsidRPr="0039246E">
              <w:rPr>
                <w:rFonts w:eastAsia="Traditional Arabic"/>
                <w:sz w:val="18"/>
                <w:szCs w:val="18"/>
                <w:lang w:val="fr-FR"/>
              </w:rPr>
              <w:t>149</w:t>
            </w:r>
          </w:p>
        </w:tc>
        <w:tc>
          <w:tcPr>
            <w:tcW w:w="708" w:type="dxa"/>
            <w:tcBorders>
              <w:top w:val="single" w:sz="12" w:space="0" w:color="000000"/>
            </w:tcBorders>
            <w:shd w:val="clear" w:color="auto" w:fill="auto"/>
            <w:vAlign w:val="bottom"/>
          </w:tcPr>
          <w:p w:rsidR="00A16AA2" w:rsidRPr="0039246E" w:rsidRDefault="00A16AA2" w:rsidP="00924861">
            <w:pPr>
              <w:suppressAutoHyphens w:val="0"/>
              <w:spacing w:before="40" w:after="40" w:line="240" w:lineRule="exact"/>
              <w:jc w:val="right"/>
              <w:rPr>
                <w:sz w:val="18"/>
                <w:szCs w:val="18"/>
                <w:lang w:val="fr-FR"/>
              </w:rPr>
            </w:pPr>
            <w:r w:rsidRPr="0039246E">
              <w:rPr>
                <w:rFonts w:eastAsia="Traditional Arabic"/>
                <w:sz w:val="18"/>
                <w:szCs w:val="18"/>
                <w:lang w:val="fr-FR"/>
              </w:rPr>
              <w:t>-</w:t>
            </w:r>
          </w:p>
        </w:tc>
        <w:tc>
          <w:tcPr>
            <w:tcW w:w="709" w:type="dxa"/>
            <w:tcBorders>
              <w:top w:val="single" w:sz="12" w:space="0" w:color="000000"/>
            </w:tcBorders>
            <w:shd w:val="clear" w:color="auto" w:fill="auto"/>
            <w:vAlign w:val="bottom"/>
          </w:tcPr>
          <w:p w:rsidR="00A16AA2" w:rsidRPr="0039246E" w:rsidRDefault="00A16AA2" w:rsidP="00924861">
            <w:pPr>
              <w:suppressAutoHyphens w:val="0"/>
              <w:spacing w:before="40" w:after="40" w:line="240" w:lineRule="exact"/>
              <w:jc w:val="right"/>
              <w:rPr>
                <w:sz w:val="18"/>
                <w:szCs w:val="18"/>
                <w:lang w:val="fr-FR"/>
              </w:rPr>
            </w:pPr>
            <w:r w:rsidRPr="0039246E">
              <w:rPr>
                <w:rFonts w:eastAsia="Traditional Arabic"/>
                <w:sz w:val="18"/>
                <w:szCs w:val="18"/>
                <w:lang w:val="fr-FR"/>
              </w:rPr>
              <w:t>149</w:t>
            </w:r>
          </w:p>
        </w:tc>
        <w:tc>
          <w:tcPr>
            <w:tcW w:w="992" w:type="dxa"/>
            <w:tcBorders>
              <w:top w:val="single" w:sz="12" w:space="0" w:color="000000"/>
            </w:tcBorders>
            <w:shd w:val="clear" w:color="auto" w:fill="auto"/>
            <w:vAlign w:val="bottom"/>
          </w:tcPr>
          <w:p w:rsidR="00A16AA2" w:rsidRPr="000B3F41" w:rsidRDefault="00A16AA2" w:rsidP="00924861">
            <w:pPr>
              <w:suppressAutoHyphens w:val="0"/>
              <w:spacing w:before="40" w:after="40" w:line="240" w:lineRule="exact"/>
              <w:jc w:val="right"/>
              <w:rPr>
                <w:sz w:val="18"/>
                <w:szCs w:val="18"/>
                <w:lang w:val="fr-FR"/>
              </w:rPr>
            </w:pPr>
            <w:r w:rsidRPr="000B3F41">
              <w:rPr>
                <w:rFonts w:eastAsia="Traditional Arabic"/>
                <w:sz w:val="18"/>
                <w:szCs w:val="18"/>
                <w:lang w:val="fr-FR"/>
              </w:rPr>
              <w:t>Hommes</w:t>
            </w:r>
          </w:p>
        </w:tc>
        <w:tc>
          <w:tcPr>
            <w:tcW w:w="993" w:type="dxa"/>
            <w:tcBorders>
              <w:top w:val="single" w:sz="12" w:space="0" w:color="000000"/>
            </w:tcBorders>
            <w:shd w:val="clear" w:color="auto" w:fill="auto"/>
            <w:vAlign w:val="bottom"/>
          </w:tcPr>
          <w:p w:rsidR="00A16AA2" w:rsidRPr="000B3F41" w:rsidRDefault="00A16AA2" w:rsidP="00924861">
            <w:pPr>
              <w:suppressAutoHyphens w:val="0"/>
              <w:spacing w:before="40" w:after="40" w:line="240" w:lineRule="exact"/>
              <w:jc w:val="right"/>
              <w:rPr>
                <w:sz w:val="18"/>
                <w:szCs w:val="18"/>
                <w:lang w:val="fr-FR"/>
              </w:rPr>
            </w:pPr>
            <w:r w:rsidRPr="000B3F41">
              <w:rPr>
                <w:rFonts w:eastAsia="Traditional Arabic"/>
                <w:sz w:val="18"/>
                <w:szCs w:val="18"/>
                <w:lang w:val="fr-FR"/>
              </w:rPr>
              <w:t>Femmes</w:t>
            </w:r>
          </w:p>
        </w:tc>
        <w:tc>
          <w:tcPr>
            <w:tcW w:w="707" w:type="dxa"/>
            <w:tcBorders>
              <w:top w:val="single" w:sz="12" w:space="0" w:color="000000"/>
            </w:tcBorders>
            <w:shd w:val="clear" w:color="auto" w:fill="auto"/>
            <w:vAlign w:val="bottom"/>
          </w:tcPr>
          <w:p w:rsidR="00A16AA2" w:rsidRPr="00924861" w:rsidRDefault="00A16AA2" w:rsidP="00924861">
            <w:pPr>
              <w:suppressAutoHyphens w:val="0"/>
              <w:spacing w:before="40" w:after="40" w:line="240" w:lineRule="exact"/>
              <w:jc w:val="right"/>
              <w:rPr>
                <w:b/>
                <w:sz w:val="18"/>
                <w:szCs w:val="18"/>
                <w:lang w:val="fr-FR"/>
              </w:rPr>
            </w:pPr>
            <w:r w:rsidRPr="00924861">
              <w:rPr>
                <w:rFonts w:eastAsia="Traditional Arabic"/>
                <w:b/>
                <w:sz w:val="18"/>
                <w:szCs w:val="18"/>
                <w:lang w:val="fr-FR"/>
              </w:rPr>
              <w:t>Total</w:t>
            </w:r>
          </w:p>
        </w:tc>
      </w:tr>
      <w:tr w:rsidR="00A16AA2" w:rsidRPr="0039246E">
        <w:trPr>
          <w:trHeight w:val="80"/>
          <w:jc w:val="center"/>
        </w:trPr>
        <w:tc>
          <w:tcPr>
            <w:tcW w:w="2411" w:type="dxa"/>
            <w:tcBorders>
              <w:right w:val="nil"/>
            </w:tcBorders>
            <w:shd w:val="clear" w:color="auto" w:fill="auto"/>
            <w:vAlign w:val="bottom"/>
          </w:tcPr>
          <w:p w:rsidR="00A16AA2" w:rsidRPr="0039246E" w:rsidRDefault="00A16AA2" w:rsidP="00924861">
            <w:pPr>
              <w:suppressAutoHyphens w:val="0"/>
              <w:spacing w:before="40" w:after="40" w:line="240" w:lineRule="exact"/>
              <w:rPr>
                <w:sz w:val="18"/>
                <w:szCs w:val="18"/>
                <w:lang w:val="fr-FR"/>
              </w:rPr>
            </w:pPr>
            <w:r w:rsidRPr="0039246E">
              <w:rPr>
                <w:rFonts w:eastAsia="Traditional Arabic"/>
                <w:sz w:val="18"/>
                <w:szCs w:val="18"/>
                <w:lang w:val="fr-FR"/>
              </w:rPr>
              <w:t>Centre d</w:t>
            </w:r>
            <w:r w:rsidR="0047020A">
              <w:rPr>
                <w:rFonts w:eastAsia="Traditional Arabic"/>
                <w:sz w:val="18"/>
                <w:szCs w:val="18"/>
                <w:lang w:val="fr-FR"/>
              </w:rPr>
              <w:t>’</w:t>
            </w:r>
            <w:r w:rsidRPr="0039246E">
              <w:rPr>
                <w:rFonts w:eastAsia="Traditional Arabic"/>
                <w:sz w:val="18"/>
                <w:szCs w:val="18"/>
                <w:lang w:val="fr-FR"/>
              </w:rPr>
              <w:t>Aden</w:t>
            </w:r>
          </w:p>
        </w:tc>
        <w:tc>
          <w:tcPr>
            <w:tcW w:w="851" w:type="dxa"/>
            <w:tcBorders>
              <w:left w:val="nil"/>
            </w:tcBorders>
            <w:shd w:val="clear" w:color="auto" w:fill="auto"/>
            <w:vAlign w:val="bottom"/>
          </w:tcPr>
          <w:p w:rsidR="00A16AA2" w:rsidRPr="0039246E" w:rsidRDefault="00A16AA2" w:rsidP="00924861">
            <w:pPr>
              <w:suppressAutoHyphens w:val="0"/>
              <w:spacing w:before="40" w:after="40" w:line="240" w:lineRule="exact"/>
              <w:jc w:val="right"/>
              <w:rPr>
                <w:sz w:val="18"/>
                <w:szCs w:val="18"/>
                <w:rtl/>
                <w:lang w:val="fr-FR" w:bidi="fr-FR"/>
              </w:rPr>
            </w:pPr>
            <w:r w:rsidRPr="0039246E">
              <w:rPr>
                <w:rFonts w:eastAsia="Traditional Arabic"/>
                <w:sz w:val="18"/>
                <w:szCs w:val="18"/>
                <w:lang w:val="fr-FR"/>
              </w:rPr>
              <w:t>33</w:t>
            </w:r>
          </w:p>
        </w:tc>
        <w:tc>
          <w:tcPr>
            <w:tcW w:w="708" w:type="dxa"/>
            <w:shd w:val="clear" w:color="auto" w:fill="auto"/>
            <w:vAlign w:val="bottom"/>
          </w:tcPr>
          <w:p w:rsidR="00A16AA2" w:rsidRPr="0039246E" w:rsidRDefault="00A16AA2" w:rsidP="00924861">
            <w:pPr>
              <w:suppressAutoHyphens w:val="0"/>
              <w:spacing w:before="40" w:after="40" w:line="240" w:lineRule="exact"/>
              <w:jc w:val="right"/>
              <w:rPr>
                <w:sz w:val="18"/>
                <w:szCs w:val="18"/>
                <w:lang w:val="fr-FR"/>
              </w:rPr>
            </w:pPr>
            <w:r w:rsidRPr="0039246E">
              <w:rPr>
                <w:rFonts w:eastAsia="Traditional Arabic"/>
                <w:sz w:val="18"/>
                <w:szCs w:val="18"/>
                <w:lang w:val="fr-FR"/>
              </w:rPr>
              <w:t>21</w:t>
            </w:r>
          </w:p>
        </w:tc>
        <w:tc>
          <w:tcPr>
            <w:tcW w:w="709" w:type="dxa"/>
            <w:shd w:val="clear" w:color="auto" w:fill="auto"/>
            <w:vAlign w:val="bottom"/>
          </w:tcPr>
          <w:p w:rsidR="00A16AA2" w:rsidRPr="0039246E" w:rsidRDefault="00A16AA2" w:rsidP="00924861">
            <w:pPr>
              <w:suppressAutoHyphens w:val="0"/>
              <w:spacing w:before="40" w:after="40" w:line="240" w:lineRule="exact"/>
              <w:jc w:val="right"/>
              <w:rPr>
                <w:sz w:val="18"/>
                <w:szCs w:val="18"/>
                <w:lang w:val="fr-FR"/>
              </w:rPr>
            </w:pPr>
            <w:r w:rsidRPr="0039246E">
              <w:rPr>
                <w:rFonts w:eastAsia="Traditional Arabic"/>
                <w:sz w:val="18"/>
                <w:szCs w:val="18"/>
                <w:lang w:val="fr-FR"/>
              </w:rPr>
              <w:t>54</w:t>
            </w:r>
          </w:p>
        </w:tc>
        <w:tc>
          <w:tcPr>
            <w:tcW w:w="992" w:type="dxa"/>
            <w:shd w:val="clear" w:color="auto" w:fill="auto"/>
            <w:vAlign w:val="bottom"/>
          </w:tcPr>
          <w:p w:rsidR="00A16AA2" w:rsidRPr="0039246E" w:rsidRDefault="00A16AA2" w:rsidP="00924861">
            <w:pPr>
              <w:suppressAutoHyphens w:val="0"/>
              <w:spacing w:before="40" w:after="40" w:line="240" w:lineRule="exact"/>
              <w:jc w:val="right"/>
              <w:rPr>
                <w:sz w:val="18"/>
                <w:szCs w:val="18"/>
                <w:lang w:val="fr-FR"/>
              </w:rPr>
            </w:pPr>
            <w:r w:rsidRPr="0039246E">
              <w:rPr>
                <w:rFonts w:eastAsia="Traditional Arabic"/>
                <w:sz w:val="18"/>
                <w:szCs w:val="18"/>
                <w:lang w:val="fr-FR"/>
              </w:rPr>
              <w:t>-</w:t>
            </w:r>
          </w:p>
        </w:tc>
        <w:tc>
          <w:tcPr>
            <w:tcW w:w="993" w:type="dxa"/>
            <w:shd w:val="clear" w:color="auto" w:fill="auto"/>
            <w:vAlign w:val="bottom"/>
          </w:tcPr>
          <w:p w:rsidR="00A16AA2" w:rsidRPr="0039246E" w:rsidRDefault="00A16AA2" w:rsidP="00924861">
            <w:pPr>
              <w:suppressAutoHyphens w:val="0"/>
              <w:spacing w:before="40" w:after="40" w:line="240" w:lineRule="exact"/>
              <w:jc w:val="right"/>
              <w:rPr>
                <w:sz w:val="18"/>
                <w:szCs w:val="18"/>
                <w:lang w:val="fr-FR"/>
              </w:rPr>
            </w:pPr>
            <w:r w:rsidRPr="0039246E">
              <w:rPr>
                <w:rFonts w:eastAsia="Traditional Arabic"/>
                <w:sz w:val="18"/>
                <w:szCs w:val="18"/>
                <w:lang w:val="fr-FR"/>
              </w:rPr>
              <w:t>-</w:t>
            </w:r>
          </w:p>
        </w:tc>
        <w:tc>
          <w:tcPr>
            <w:tcW w:w="707" w:type="dxa"/>
            <w:shd w:val="clear" w:color="auto" w:fill="auto"/>
            <w:vAlign w:val="bottom"/>
          </w:tcPr>
          <w:p w:rsidR="00A16AA2" w:rsidRPr="0039246E" w:rsidRDefault="00A16AA2" w:rsidP="00924861">
            <w:pPr>
              <w:suppressAutoHyphens w:val="0"/>
              <w:spacing w:before="40" w:after="40" w:line="240" w:lineRule="exact"/>
              <w:jc w:val="right"/>
              <w:rPr>
                <w:sz w:val="18"/>
                <w:szCs w:val="18"/>
                <w:lang w:val="fr-FR"/>
              </w:rPr>
            </w:pPr>
            <w:r w:rsidRPr="0039246E">
              <w:rPr>
                <w:rFonts w:eastAsia="Traditional Arabic"/>
                <w:sz w:val="18"/>
                <w:szCs w:val="18"/>
                <w:lang w:val="fr-FR"/>
              </w:rPr>
              <w:t>-</w:t>
            </w:r>
          </w:p>
        </w:tc>
      </w:tr>
      <w:tr w:rsidR="00A16AA2" w:rsidRPr="0039246E">
        <w:trPr>
          <w:trHeight w:val="80"/>
          <w:jc w:val="center"/>
        </w:trPr>
        <w:tc>
          <w:tcPr>
            <w:tcW w:w="2411" w:type="dxa"/>
            <w:tcBorders>
              <w:right w:val="nil"/>
            </w:tcBorders>
            <w:shd w:val="clear" w:color="auto" w:fill="auto"/>
            <w:vAlign w:val="bottom"/>
          </w:tcPr>
          <w:p w:rsidR="00A16AA2" w:rsidRPr="0039246E" w:rsidRDefault="00A16AA2" w:rsidP="00924861">
            <w:pPr>
              <w:suppressAutoHyphens w:val="0"/>
              <w:spacing w:before="40" w:after="40" w:line="240" w:lineRule="exact"/>
              <w:rPr>
                <w:sz w:val="18"/>
                <w:szCs w:val="18"/>
                <w:lang w:val="fr-FR"/>
              </w:rPr>
            </w:pPr>
            <w:r w:rsidRPr="0039246E">
              <w:rPr>
                <w:rFonts w:eastAsia="Traditional Arabic"/>
                <w:sz w:val="18"/>
                <w:szCs w:val="18"/>
                <w:lang w:val="fr-FR"/>
              </w:rPr>
              <w:t>Centre de Hadhramaout</w:t>
            </w:r>
          </w:p>
        </w:tc>
        <w:tc>
          <w:tcPr>
            <w:tcW w:w="851" w:type="dxa"/>
            <w:tcBorders>
              <w:left w:val="nil"/>
            </w:tcBorders>
            <w:shd w:val="clear" w:color="auto" w:fill="auto"/>
            <w:vAlign w:val="bottom"/>
          </w:tcPr>
          <w:p w:rsidR="00A16AA2" w:rsidRPr="0039246E" w:rsidRDefault="00A16AA2" w:rsidP="00924861">
            <w:pPr>
              <w:suppressAutoHyphens w:val="0"/>
              <w:spacing w:before="40" w:after="40" w:line="240" w:lineRule="exact"/>
              <w:jc w:val="right"/>
              <w:rPr>
                <w:sz w:val="18"/>
                <w:szCs w:val="18"/>
                <w:lang w:val="fr-FR"/>
              </w:rPr>
            </w:pPr>
            <w:r w:rsidRPr="0039246E">
              <w:rPr>
                <w:rFonts w:eastAsia="Traditional Arabic"/>
                <w:sz w:val="18"/>
                <w:szCs w:val="18"/>
                <w:lang w:val="fr-FR"/>
              </w:rPr>
              <w:t>11</w:t>
            </w:r>
          </w:p>
        </w:tc>
        <w:tc>
          <w:tcPr>
            <w:tcW w:w="708" w:type="dxa"/>
            <w:shd w:val="clear" w:color="auto" w:fill="auto"/>
            <w:vAlign w:val="bottom"/>
          </w:tcPr>
          <w:p w:rsidR="00A16AA2" w:rsidRPr="0039246E" w:rsidRDefault="00A16AA2" w:rsidP="00924861">
            <w:pPr>
              <w:suppressAutoHyphens w:val="0"/>
              <w:spacing w:before="40" w:after="40" w:line="240" w:lineRule="exact"/>
              <w:jc w:val="right"/>
              <w:rPr>
                <w:sz w:val="18"/>
                <w:szCs w:val="18"/>
                <w:lang w:val="fr-FR"/>
              </w:rPr>
            </w:pPr>
            <w:r w:rsidRPr="0039246E">
              <w:rPr>
                <w:rFonts w:eastAsia="Traditional Arabic"/>
                <w:sz w:val="18"/>
                <w:szCs w:val="18"/>
                <w:lang w:val="fr-FR"/>
              </w:rPr>
              <w:t>14</w:t>
            </w:r>
          </w:p>
        </w:tc>
        <w:tc>
          <w:tcPr>
            <w:tcW w:w="709" w:type="dxa"/>
            <w:shd w:val="clear" w:color="auto" w:fill="auto"/>
            <w:vAlign w:val="bottom"/>
          </w:tcPr>
          <w:p w:rsidR="00A16AA2" w:rsidRPr="0039246E" w:rsidRDefault="00A16AA2" w:rsidP="00924861">
            <w:pPr>
              <w:suppressAutoHyphens w:val="0"/>
              <w:spacing w:before="40" w:after="40" w:line="240" w:lineRule="exact"/>
              <w:jc w:val="right"/>
              <w:rPr>
                <w:sz w:val="18"/>
                <w:szCs w:val="18"/>
                <w:lang w:val="fr-FR"/>
              </w:rPr>
            </w:pPr>
            <w:r w:rsidRPr="0039246E">
              <w:rPr>
                <w:rFonts w:eastAsia="Traditional Arabic"/>
                <w:sz w:val="18"/>
                <w:szCs w:val="18"/>
                <w:lang w:val="fr-FR"/>
              </w:rPr>
              <w:t>25</w:t>
            </w:r>
          </w:p>
        </w:tc>
        <w:tc>
          <w:tcPr>
            <w:tcW w:w="992" w:type="dxa"/>
            <w:shd w:val="clear" w:color="auto" w:fill="auto"/>
            <w:vAlign w:val="bottom"/>
          </w:tcPr>
          <w:p w:rsidR="00A16AA2" w:rsidRPr="0039246E" w:rsidRDefault="00A16AA2" w:rsidP="00924861">
            <w:pPr>
              <w:suppressAutoHyphens w:val="0"/>
              <w:spacing w:before="40" w:after="40" w:line="240" w:lineRule="exact"/>
              <w:jc w:val="right"/>
              <w:rPr>
                <w:sz w:val="18"/>
                <w:szCs w:val="18"/>
                <w:lang w:val="fr-FR"/>
              </w:rPr>
            </w:pPr>
            <w:r w:rsidRPr="0039246E">
              <w:rPr>
                <w:rFonts w:eastAsia="Traditional Arabic"/>
                <w:sz w:val="18"/>
                <w:szCs w:val="18"/>
                <w:lang w:val="fr-FR"/>
              </w:rPr>
              <w:t>-</w:t>
            </w:r>
          </w:p>
        </w:tc>
        <w:tc>
          <w:tcPr>
            <w:tcW w:w="993" w:type="dxa"/>
            <w:shd w:val="clear" w:color="auto" w:fill="auto"/>
            <w:vAlign w:val="bottom"/>
          </w:tcPr>
          <w:p w:rsidR="00A16AA2" w:rsidRPr="0039246E" w:rsidRDefault="00A16AA2" w:rsidP="00924861">
            <w:pPr>
              <w:suppressAutoHyphens w:val="0"/>
              <w:spacing w:before="40" w:after="40" w:line="240" w:lineRule="exact"/>
              <w:jc w:val="right"/>
              <w:rPr>
                <w:sz w:val="18"/>
                <w:szCs w:val="18"/>
                <w:lang w:val="fr-FR"/>
              </w:rPr>
            </w:pPr>
            <w:r w:rsidRPr="0039246E">
              <w:rPr>
                <w:rFonts w:eastAsia="Traditional Arabic"/>
                <w:sz w:val="18"/>
                <w:szCs w:val="18"/>
                <w:lang w:val="fr-FR"/>
              </w:rPr>
              <w:t>-</w:t>
            </w:r>
          </w:p>
        </w:tc>
        <w:tc>
          <w:tcPr>
            <w:tcW w:w="707" w:type="dxa"/>
            <w:shd w:val="clear" w:color="auto" w:fill="auto"/>
            <w:vAlign w:val="bottom"/>
          </w:tcPr>
          <w:p w:rsidR="00A16AA2" w:rsidRPr="0039246E" w:rsidRDefault="00A16AA2" w:rsidP="00924861">
            <w:pPr>
              <w:suppressAutoHyphens w:val="0"/>
              <w:spacing w:before="40" w:after="40" w:line="240" w:lineRule="exact"/>
              <w:jc w:val="right"/>
              <w:rPr>
                <w:sz w:val="18"/>
                <w:szCs w:val="18"/>
                <w:lang w:val="fr-FR"/>
              </w:rPr>
            </w:pPr>
            <w:r w:rsidRPr="0039246E">
              <w:rPr>
                <w:rFonts w:eastAsia="Traditional Arabic"/>
                <w:sz w:val="18"/>
                <w:szCs w:val="18"/>
                <w:lang w:val="fr-FR"/>
              </w:rPr>
              <w:t>-</w:t>
            </w:r>
          </w:p>
        </w:tc>
      </w:tr>
      <w:tr w:rsidR="00A16AA2" w:rsidRPr="0039246E">
        <w:trPr>
          <w:jc w:val="center"/>
        </w:trPr>
        <w:tc>
          <w:tcPr>
            <w:tcW w:w="2411" w:type="dxa"/>
            <w:tcBorders>
              <w:top w:val="single" w:sz="6" w:space="0" w:color="000000"/>
              <w:bottom w:val="single" w:sz="12" w:space="0" w:color="000000"/>
              <w:right w:val="nil"/>
            </w:tcBorders>
            <w:shd w:val="clear" w:color="auto" w:fill="auto"/>
            <w:vAlign w:val="bottom"/>
          </w:tcPr>
          <w:p w:rsidR="00A16AA2" w:rsidRPr="0039246E" w:rsidRDefault="00A16AA2" w:rsidP="00924861">
            <w:pPr>
              <w:suppressAutoHyphens w:val="0"/>
              <w:spacing w:before="80" w:after="80" w:line="220" w:lineRule="exact"/>
              <w:ind w:left="285"/>
              <w:rPr>
                <w:b/>
                <w:sz w:val="18"/>
                <w:szCs w:val="18"/>
                <w:lang w:val="fr-FR"/>
              </w:rPr>
            </w:pPr>
            <w:r w:rsidRPr="0039246E">
              <w:rPr>
                <w:rFonts w:eastAsia="Traditional Arabic"/>
                <w:b/>
                <w:sz w:val="18"/>
                <w:szCs w:val="18"/>
                <w:lang w:val="fr-FR"/>
              </w:rPr>
              <w:t>Total</w:t>
            </w:r>
          </w:p>
        </w:tc>
        <w:tc>
          <w:tcPr>
            <w:tcW w:w="851" w:type="dxa"/>
            <w:tcBorders>
              <w:top w:val="single" w:sz="6" w:space="0" w:color="000000"/>
              <w:left w:val="nil"/>
            </w:tcBorders>
            <w:shd w:val="clear" w:color="auto" w:fill="auto"/>
            <w:vAlign w:val="bottom"/>
          </w:tcPr>
          <w:p w:rsidR="00A16AA2" w:rsidRPr="0039246E" w:rsidRDefault="00A16AA2" w:rsidP="00924861">
            <w:pPr>
              <w:suppressAutoHyphens w:val="0"/>
              <w:spacing w:before="80" w:after="80" w:line="220" w:lineRule="exact"/>
              <w:jc w:val="right"/>
              <w:rPr>
                <w:b/>
                <w:sz w:val="18"/>
                <w:szCs w:val="18"/>
                <w:lang w:val="fr-FR"/>
              </w:rPr>
            </w:pPr>
            <w:r w:rsidRPr="0039246E">
              <w:rPr>
                <w:rFonts w:eastAsia="Traditional Arabic"/>
                <w:b/>
                <w:sz w:val="18"/>
                <w:szCs w:val="18"/>
                <w:lang w:val="fr-FR"/>
              </w:rPr>
              <w:t>193</w:t>
            </w:r>
          </w:p>
        </w:tc>
        <w:tc>
          <w:tcPr>
            <w:tcW w:w="708" w:type="dxa"/>
            <w:tcBorders>
              <w:top w:val="single" w:sz="6" w:space="0" w:color="000000"/>
            </w:tcBorders>
            <w:shd w:val="clear" w:color="auto" w:fill="auto"/>
            <w:vAlign w:val="bottom"/>
          </w:tcPr>
          <w:p w:rsidR="00A16AA2" w:rsidRPr="0039246E" w:rsidRDefault="00A16AA2" w:rsidP="00924861">
            <w:pPr>
              <w:suppressAutoHyphens w:val="0"/>
              <w:spacing w:before="80" w:after="80" w:line="220" w:lineRule="exact"/>
              <w:jc w:val="right"/>
              <w:rPr>
                <w:b/>
                <w:sz w:val="18"/>
                <w:szCs w:val="18"/>
                <w:lang w:val="fr-FR"/>
              </w:rPr>
            </w:pPr>
            <w:r w:rsidRPr="0039246E">
              <w:rPr>
                <w:rFonts w:eastAsia="Traditional Arabic"/>
                <w:b/>
                <w:sz w:val="18"/>
                <w:szCs w:val="18"/>
                <w:lang w:val="fr-FR"/>
              </w:rPr>
              <w:t>35</w:t>
            </w:r>
          </w:p>
        </w:tc>
        <w:tc>
          <w:tcPr>
            <w:tcW w:w="709" w:type="dxa"/>
            <w:tcBorders>
              <w:top w:val="single" w:sz="6" w:space="0" w:color="000000"/>
            </w:tcBorders>
            <w:shd w:val="clear" w:color="auto" w:fill="auto"/>
            <w:vAlign w:val="bottom"/>
          </w:tcPr>
          <w:p w:rsidR="00A16AA2" w:rsidRPr="0039246E" w:rsidRDefault="00A16AA2" w:rsidP="00924861">
            <w:pPr>
              <w:suppressAutoHyphens w:val="0"/>
              <w:spacing w:before="80" w:after="80" w:line="220" w:lineRule="exact"/>
              <w:jc w:val="right"/>
              <w:rPr>
                <w:b/>
                <w:sz w:val="18"/>
                <w:szCs w:val="18"/>
                <w:lang w:val="fr-FR"/>
              </w:rPr>
            </w:pPr>
            <w:r w:rsidRPr="0039246E">
              <w:rPr>
                <w:rFonts w:eastAsia="Traditional Arabic"/>
                <w:b/>
                <w:sz w:val="18"/>
                <w:szCs w:val="18"/>
                <w:lang w:val="fr-FR"/>
              </w:rPr>
              <w:t>228</w:t>
            </w:r>
          </w:p>
        </w:tc>
        <w:tc>
          <w:tcPr>
            <w:tcW w:w="992" w:type="dxa"/>
            <w:tcBorders>
              <w:top w:val="single" w:sz="6" w:space="0" w:color="000000"/>
            </w:tcBorders>
            <w:shd w:val="clear" w:color="auto" w:fill="auto"/>
            <w:vAlign w:val="bottom"/>
          </w:tcPr>
          <w:p w:rsidR="00A16AA2" w:rsidRPr="0039246E" w:rsidRDefault="00A16AA2" w:rsidP="00924861">
            <w:pPr>
              <w:suppressAutoHyphens w:val="0"/>
              <w:spacing w:before="80" w:after="80" w:line="220" w:lineRule="exact"/>
              <w:jc w:val="right"/>
              <w:rPr>
                <w:b/>
                <w:sz w:val="18"/>
                <w:szCs w:val="18"/>
                <w:lang w:val="fr-FR"/>
              </w:rPr>
            </w:pPr>
            <w:r w:rsidRPr="0039246E">
              <w:rPr>
                <w:rFonts w:eastAsia="Traditional Arabic"/>
                <w:b/>
                <w:sz w:val="18"/>
                <w:szCs w:val="18"/>
                <w:lang w:val="fr-FR"/>
              </w:rPr>
              <w:t>-</w:t>
            </w:r>
          </w:p>
        </w:tc>
        <w:tc>
          <w:tcPr>
            <w:tcW w:w="993" w:type="dxa"/>
            <w:tcBorders>
              <w:top w:val="single" w:sz="6" w:space="0" w:color="000000"/>
            </w:tcBorders>
            <w:shd w:val="clear" w:color="auto" w:fill="auto"/>
            <w:vAlign w:val="bottom"/>
          </w:tcPr>
          <w:p w:rsidR="00A16AA2" w:rsidRPr="0039246E" w:rsidRDefault="00A16AA2" w:rsidP="00924861">
            <w:pPr>
              <w:suppressAutoHyphens w:val="0"/>
              <w:spacing w:before="80" w:after="80" w:line="220" w:lineRule="exact"/>
              <w:jc w:val="right"/>
              <w:rPr>
                <w:b/>
                <w:sz w:val="18"/>
                <w:szCs w:val="18"/>
                <w:lang w:val="fr-FR"/>
              </w:rPr>
            </w:pPr>
            <w:r w:rsidRPr="0039246E">
              <w:rPr>
                <w:rFonts w:eastAsia="Traditional Arabic"/>
                <w:b/>
                <w:sz w:val="18"/>
                <w:szCs w:val="18"/>
                <w:lang w:val="fr-FR"/>
              </w:rPr>
              <w:t>-</w:t>
            </w:r>
          </w:p>
        </w:tc>
        <w:tc>
          <w:tcPr>
            <w:tcW w:w="707" w:type="dxa"/>
            <w:tcBorders>
              <w:top w:val="single" w:sz="6" w:space="0" w:color="000000"/>
            </w:tcBorders>
            <w:shd w:val="clear" w:color="auto" w:fill="auto"/>
            <w:vAlign w:val="bottom"/>
          </w:tcPr>
          <w:p w:rsidR="00A16AA2" w:rsidRPr="0039246E" w:rsidRDefault="00A16AA2" w:rsidP="00924861">
            <w:pPr>
              <w:suppressAutoHyphens w:val="0"/>
              <w:spacing w:before="80" w:after="80" w:line="220" w:lineRule="exact"/>
              <w:jc w:val="right"/>
              <w:rPr>
                <w:b/>
                <w:sz w:val="18"/>
                <w:szCs w:val="18"/>
                <w:lang w:val="fr-FR"/>
              </w:rPr>
            </w:pPr>
            <w:r w:rsidRPr="0039246E">
              <w:rPr>
                <w:rFonts w:eastAsia="Traditional Arabic"/>
                <w:b/>
                <w:sz w:val="18"/>
                <w:szCs w:val="18"/>
                <w:lang w:val="fr-FR"/>
              </w:rPr>
              <w:t>-</w:t>
            </w:r>
          </w:p>
        </w:tc>
      </w:tr>
    </w:tbl>
    <w:p w:rsidR="00A16AA2" w:rsidRPr="00A16AA2" w:rsidRDefault="0039246E" w:rsidP="0039246E">
      <w:pPr>
        <w:pStyle w:val="H23G"/>
        <w:rPr>
          <w:rFonts w:eastAsia="Traditional Arabic"/>
          <w:lang w:val="fr-FR" w:bidi="ar-YE"/>
        </w:rPr>
      </w:pPr>
      <w:bookmarkStart w:id="194" w:name="_Toc352003652"/>
      <w:bookmarkStart w:id="195" w:name="_Toc352093557"/>
      <w:r>
        <w:rPr>
          <w:rFonts w:eastAsia="Traditional Arabic"/>
          <w:lang w:val="fr-FR" w:bidi="ar-YE"/>
        </w:rPr>
        <w:tab/>
      </w:r>
      <w:r>
        <w:rPr>
          <w:rFonts w:eastAsia="Traditional Arabic"/>
          <w:lang w:val="fr-FR" w:bidi="ar-YE"/>
        </w:rPr>
        <w:tab/>
      </w:r>
      <w:r w:rsidR="00A16AA2" w:rsidRPr="0039246E">
        <w:rPr>
          <w:rFonts w:eastAsia="Traditional Arabic"/>
          <w:b w:val="0"/>
          <w:lang w:val="fr-FR" w:bidi="ar-YE"/>
        </w:rPr>
        <w:t>Tableau 26</w:t>
      </w:r>
      <w:r>
        <w:rPr>
          <w:rFonts w:eastAsia="Traditional Arabic"/>
          <w:lang w:val="fr-FR" w:bidi="ar-YE"/>
        </w:rPr>
        <w:br/>
      </w:r>
      <w:r w:rsidR="00A16AA2" w:rsidRPr="00A16AA2">
        <w:rPr>
          <w:rFonts w:eastAsia="Traditional Arabic"/>
          <w:lang w:val="fr-FR" w:bidi="ar-YE"/>
        </w:rPr>
        <w:t>Moyens contraceptifs de planification familiale distribués dans tous les gouvernorats (20</w:t>
      </w:r>
      <w:r>
        <w:rPr>
          <w:rFonts w:eastAsia="Traditional Arabic"/>
          <w:lang w:val="fr-FR" w:bidi="ar-YE"/>
        </w:rPr>
        <w:t xml:space="preserve">05 à </w:t>
      </w:r>
      <w:r w:rsidR="00A16AA2" w:rsidRPr="00A16AA2">
        <w:rPr>
          <w:rFonts w:eastAsia="Traditional Arabic"/>
          <w:lang w:val="fr-FR" w:bidi="ar-YE"/>
        </w:rPr>
        <w:t>2007)</w:t>
      </w:r>
      <w:bookmarkEnd w:id="194"/>
      <w:bookmarkEnd w:id="195"/>
    </w:p>
    <w:tbl>
      <w:tblPr>
        <w:tblW w:w="7371" w:type="dxa"/>
        <w:jc w:val="center"/>
        <w:tblBorders>
          <w:top w:val="single" w:sz="12" w:space="0" w:color="000000"/>
          <w:bottom w:val="single" w:sz="12" w:space="0" w:color="000000"/>
        </w:tblBorders>
        <w:tblLayout w:type="fixed"/>
        <w:tblCellMar>
          <w:left w:w="0" w:type="dxa"/>
          <w:right w:w="0" w:type="dxa"/>
        </w:tblCellMar>
        <w:tblLook w:val="01E0"/>
      </w:tblPr>
      <w:tblGrid>
        <w:gridCol w:w="285"/>
        <w:gridCol w:w="2197"/>
        <w:gridCol w:w="1160"/>
        <w:gridCol w:w="1355"/>
        <w:gridCol w:w="1339"/>
        <w:gridCol w:w="1035"/>
      </w:tblGrid>
      <w:tr w:rsidR="00A16AA2" w:rsidRPr="000B3F41">
        <w:trPr>
          <w:jc w:val="center"/>
        </w:trPr>
        <w:tc>
          <w:tcPr>
            <w:tcW w:w="285" w:type="dxa"/>
            <w:tcBorders>
              <w:top w:val="single" w:sz="6" w:space="0" w:color="000000"/>
              <w:bottom w:val="single" w:sz="12" w:space="0" w:color="000000"/>
              <w:right w:val="nil"/>
            </w:tcBorders>
            <w:shd w:val="clear" w:color="auto" w:fill="auto"/>
            <w:vAlign w:val="bottom"/>
          </w:tcPr>
          <w:p w:rsidR="00A16AA2" w:rsidRPr="000B3F41" w:rsidRDefault="00A16AA2" w:rsidP="000B3F41">
            <w:pPr>
              <w:suppressAutoHyphens w:val="0"/>
              <w:spacing w:before="80" w:after="80" w:line="200" w:lineRule="exact"/>
              <w:ind w:right="-251"/>
              <w:rPr>
                <w:i/>
                <w:sz w:val="16"/>
                <w:szCs w:val="16"/>
                <w:lang w:val="fr-FR"/>
              </w:rPr>
            </w:pPr>
            <w:r w:rsidRPr="000B3F41">
              <w:rPr>
                <w:rFonts w:eastAsia="Traditional Arabic"/>
                <w:i/>
                <w:sz w:val="16"/>
                <w:szCs w:val="16"/>
                <w:lang w:val="fr-FR"/>
              </w:rPr>
              <w:t>Nº</w:t>
            </w:r>
          </w:p>
        </w:tc>
        <w:tc>
          <w:tcPr>
            <w:tcW w:w="2197" w:type="dxa"/>
            <w:tcBorders>
              <w:top w:val="single" w:sz="6" w:space="0" w:color="000000"/>
              <w:left w:val="nil"/>
              <w:bottom w:val="single" w:sz="12" w:space="0" w:color="000000"/>
            </w:tcBorders>
            <w:shd w:val="clear" w:color="auto" w:fill="auto"/>
            <w:vAlign w:val="bottom"/>
          </w:tcPr>
          <w:p w:rsidR="00A16AA2" w:rsidRPr="000B3F41" w:rsidRDefault="00A16AA2" w:rsidP="000B3F41">
            <w:pPr>
              <w:suppressAutoHyphens w:val="0"/>
              <w:spacing w:before="80" w:after="80" w:line="200" w:lineRule="exact"/>
              <w:rPr>
                <w:i/>
                <w:sz w:val="16"/>
                <w:szCs w:val="16"/>
                <w:lang w:val="fr-FR"/>
              </w:rPr>
            </w:pPr>
            <w:r w:rsidRPr="000B3F41">
              <w:rPr>
                <w:rFonts w:eastAsia="Traditional Arabic"/>
                <w:i/>
                <w:sz w:val="16"/>
                <w:szCs w:val="16"/>
                <w:lang w:val="fr-FR"/>
              </w:rPr>
              <w:t>Type</w:t>
            </w:r>
          </w:p>
        </w:tc>
        <w:tc>
          <w:tcPr>
            <w:tcW w:w="1160" w:type="dxa"/>
            <w:tcBorders>
              <w:top w:val="single" w:sz="6" w:space="0" w:color="000000"/>
              <w:bottom w:val="single" w:sz="12" w:space="0" w:color="000000"/>
            </w:tcBorders>
            <w:shd w:val="clear" w:color="auto" w:fill="auto"/>
            <w:vAlign w:val="bottom"/>
          </w:tcPr>
          <w:p w:rsidR="00A16AA2" w:rsidRPr="000B3F41" w:rsidRDefault="00A16AA2" w:rsidP="007E529D">
            <w:pPr>
              <w:suppressAutoHyphens w:val="0"/>
              <w:spacing w:before="80" w:after="80" w:line="200" w:lineRule="exact"/>
              <w:rPr>
                <w:i/>
                <w:sz w:val="16"/>
                <w:szCs w:val="16"/>
                <w:lang w:val="fr-FR"/>
              </w:rPr>
            </w:pPr>
            <w:r w:rsidRPr="000B3F41">
              <w:rPr>
                <w:rFonts w:eastAsia="Traditional Arabic"/>
                <w:i/>
                <w:sz w:val="16"/>
                <w:szCs w:val="16"/>
                <w:lang w:val="fr-FR"/>
              </w:rPr>
              <w:t>Unité</w:t>
            </w:r>
          </w:p>
        </w:tc>
        <w:tc>
          <w:tcPr>
            <w:tcW w:w="1355" w:type="dxa"/>
            <w:tcBorders>
              <w:top w:val="single" w:sz="6" w:space="0" w:color="000000"/>
              <w:bottom w:val="single" w:sz="12" w:space="0" w:color="000000"/>
            </w:tcBorders>
            <w:shd w:val="clear" w:color="auto" w:fill="auto"/>
            <w:vAlign w:val="bottom"/>
          </w:tcPr>
          <w:p w:rsidR="00A16AA2" w:rsidRPr="000B3F41" w:rsidRDefault="00A16AA2" w:rsidP="00C00F2E">
            <w:pPr>
              <w:suppressAutoHyphens w:val="0"/>
              <w:spacing w:before="80" w:after="80" w:line="200" w:lineRule="exact"/>
              <w:jc w:val="right"/>
              <w:rPr>
                <w:i/>
                <w:sz w:val="16"/>
                <w:szCs w:val="16"/>
                <w:lang w:val="fr-FR"/>
              </w:rPr>
            </w:pPr>
            <w:r w:rsidRPr="000B3F41">
              <w:rPr>
                <w:rFonts w:eastAsia="Traditional Arabic"/>
                <w:i/>
                <w:sz w:val="16"/>
                <w:szCs w:val="16"/>
                <w:lang w:val="fr-FR"/>
              </w:rPr>
              <w:t>2005</w:t>
            </w:r>
          </w:p>
        </w:tc>
        <w:tc>
          <w:tcPr>
            <w:tcW w:w="1339" w:type="dxa"/>
            <w:tcBorders>
              <w:top w:val="single" w:sz="6" w:space="0" w:color="000000"/>
              <w:bottom w:val="single" w:sz="12" w:space="0" w:color="000000"/>
            </w:tcBorders>
            <w:shd w:val="clear" w:color="auto" w:fill="auto"/>
            <w:vAlign w:val="bottom"/>
          </w:tcPr>
          <w:p w:rsidR="00A16AA2" w:rsidRPr="000B3F41" w:rsidRDefault="00A16AA2" w:rsidP="00C00F2E">
            <w:pPr>
              <w:suppressAutoHyphens w:val="0"/>
              <w:spacing w:before="80" w:after="80" w:line="200" w:lineRule="exact"/>
              <w:jc w:val="right"/>
              <w:rPr>
                <w:i/>
                <w:sz w:val="16"/>
                <w:szCs w:val="16"/>
                <w:lang w:val="fr-FR"/>
              </w:rPr>
            </w:pPr>
            <w:r w:rsidRPr="000B3F41">
              <w:rPr>
                <w:rFonts w:eastAsia="Traditional Arabic"/>
                <w:i/>
                <w:sz w:val="16"/>
                <w:szCs w:val="16"/>
                <w:lang w:val="fr-FR"/>
              </w:rPr>
              <w:t>2006</w:t>
            </w:r>
          </w:p>
        </w:tc>
        <w:tc>
          <w:tcPr>
            <w:tcW w:w="1035" w:type="dxa"/>
            <w:tcBorders>
              <w:top w:val="single" w:sz="6" w:space="0" w:color="000000"/>
              <w:bottom w:val="single" w:sz="12" w:space="0" w:color="000000"/>
            </w:tcBorders>
            <w:shd w:val="clear" w:color="auto" w:fill="auto"/>
            <w:vAlign w:val="bottom"/>
          </w:tcPr>
          <w:p w:rsidR="00A16AA2" w:rsidRPr="000B3F41" w:rsidRDefault="00A16AA2" w:rsidP="00C00F2E">
            <w:pPr>
              <w:suppressAutoHyphens w:val="0"/>
              <w:spacing w:before="80" w:after="80" w:line="200" w:lineRule="exact"/>
              <w:jc w:val="right"/>
              <w:rPr>
                <w:i/>
                <w:sz w:val="16"/>
                <w:szCs w:val="16"/>
                <w:lang w:val="fr-FR"/>
              </w:rPr>
            </w:pPr>
            <w:r w:rsidRPr="000B3F41">
              <w:rPr>
                <w:rFonts w:eastAsia="Traditional Arabic"/>
                <w:i/>
                <w:sz w:val="16"/>
                <w:szCs w:val="16"/>
                <w:lang w:val="fr-FR"/>
              </w:rPr>
              <w:t>2007</w:t>
            </w:r>
          </w:p>
        </w:tc>
      </w:tr>
      <w:tr w:rsidR="00A16AA2" w:rsidRPr="00A16AA2">
        <w:trPr>
          <w:trHeight w:val="85"/>
          <w:jc w:val="center"/>
        </w:trPr>
        <w:tc>
          <w:tcPr>
            <w:tcW w:w="285" w:type="dxa"/>
            <w:tcBorders>
              <w:top w:val="single" w:sz="12" w:space="0" w:color="000000"/>
              <w:right w:val="nil"/>
            </w:tcBorders>
            <w:shd w:val="clear" w:color="auto" w:fill="auto"/>
            <w:vAlign w:val="bottom"/>
          </w:tcPr>
          <w:p w:rsidR="00A16AA2" w:rsidRPr="000B3F41" w:rsidRDefault="00A16AA2" w:rsidP="00924861">
            <w:pPr>
              <w:suppressAutoHyphens w:val="0"/>
              <w:spacing w:before="40" w:after="40" w:line="220" w:lineRule="exact"/>
              <w:ind w:right="-251"/>
              <w:rPr>
                <w:sz w:val="18"/>
                <w:szCs w:val="18"/>
                <w:lang w:val="fr-FR"/>
              </w:rPr>
            </w:pPr>
            <w:r w:rsidRPr="000B3F41">
              <w:rPr>
                <w:rFonts w:eastAsia="Traditional Arabic"/>
                <w:sz w:val="18"/>
                <w:szCs w:val="18"/>
                <w:lang w:val="fr-FR"/>
              </w:rPr>
              <w:t>1</w:t>
            </w:r>
          </w:p>
        </w:tc>
        <w:tc>
          <w:tcPr>
            <w:tcW w:w="2197" w:type="dxa"/>
            <w:tcBorders>
              <w:top w:val="single" w:sz="12" w:space="0" w:color="000000"/>
              <w:left w:val="nil"/>
            </w:tcBorders>
            <w:shd w:val="clear" w:color="auto" w:fill="auto"/>
            <w:vAlign w:val="bottom"/>
          </w:tcPr>
          <w:p w:rsidR="00A16AA2" w:rsidRPr="000B3F41" w:rsidRDefault="00A16AA2" w:rsidP="00924861">
            <w:pPr>
              <w:suppressAutoHyphens w:val="0"/>
              <w:spacing w:before="40" w:after="40" w:line="220" w:lineRule="exact"/>
              <w:rPr>
                <w:sz w:val="18"/>
                <w:szCs w:val="18"/>
                <w:lang w:val="fr-FR"/>
              </w:rPr>
            </w:pPr>
            <w:r w:rsidRPr="000B3F41">
              <w:rPr>
                <w:rFonts w:eastAsia="Traditional Arabic"/>
                <w:sz w:val="18"/>
                <w:szCs w:val="18"/>
                <w:lang w:val="fr-FR"/>
              </w:rPr>
              <w:t>Pilules contraceptives</w:t>
            </w:r>
          </w:p>
        </w:tc>
        <w:tc>
          <w:tcPr>
            <w:tcW w:w="1160" w:type="dxa"/>
            <w:tcBorders>
              <w:top w:val="single" w:sz="12" w:space="0" w:color="000000"/>
            </w:tcBorders>
            <w:shd w:val="clear" w:color="auto" w:fill="auto"/>
            <w:vAlign w:val="bottom"/>
          </w:tcPr>
          <w:p w:rsidR="00A16AA2" w:rsidRPr="000B3F41" w:rsidRDefault="007E529D" w:rsidP="007E529D">
            <w:pPr>
              <w:suppressAutoHyphens w:val="0"/>
              <w:spacing w:before="40" w:after="40" w:line="220" w:lineRule="exact"/>
              <w:rPr>
                <w:sz w:val="18"/>
                <w:szCs w:val="18"/>
                <w:lang w:val="fr-FR"/>
              </w:rPr>
            </w:pPr>
            <w:r w:rsidRPr="000B3F41">
              <w:rPr>
                <w:rFonts w:eastAsia="Traditional Arabic"/>
                <w:sz w:val="18"/>
                <w:szCs w:val="18"/>
                <w:lang w:val="fr-FR"/>
              </w:rPr>
              <w:t xml:space="preserve">Plaquettes </w:t>
            </w:r>
          </w:p>
        </w:tc>
        <w:tc>
          <w:tcPr>
            <w:tcW w:w="1355" w:type="dxa"/>
            <w:tcBorders>
              <w:top w:val="single" w:sz="12" w:space="0" w:color="000000"/>
            </w:tcBorders>
            <w:shd w:val="clear" w:color="auto" w:fill="auto"/>
            <w:vAlign w:val="bottom"/>
          </w:tcPr>
          <w:p w:rsidR="00A16AA2" w:rsidRPr="000B3F41" w:rsidRDefault="00A16AA2" w:rsidP="00C00F2E">
            <w:pPr>
              <w:suppressAutoHyphens w:val="0"/>
              <w:spacing w:before="40" w:after="40" w:line="220" w:lineRule="exact"/>
              <w:jc w:val="right"/>
              <w:rPr>
                <w:sz w:val="18"/>
                <w:szCs w:val="18"/>
                <w:lang w:val="fr-FR"/>
              </w:rPr>
            </w:pPr>
            <w:r w:rsidRPr="000B3F41">
              <w:rPr>
                <w:rFonts w:eastAsia="Traditional Arabic"/>
                <w:sz w:val="18"/>
                <w:szCs w:val="18"/>
                <w:lang w:val="fr-FR"/>
              </w:rPr>
              <w:t xml:space="preserve">2 160 000 </w:t>
            </w:r>
          </w:p>
        </w:tc>
        <w:tc>
          <w:tcPr>
            <w:tcW w:w="1339" w:type="dxa"/>
            <w:tcBorders>
              <w:top w:val="single" w:sz="12" w:space="0" w:color="000000"/>
            </w:tcBorders>
            <w:shd w:val="clear" w:color="auto" w:fill="auto"/>
            <w:vAlign w:val="bottom"/>
          </w:tcPr>
          <w:p w:rsidR="00A16AA2" w:rsidRPr="000B3F41" w:rsidRDefault="00A16AA2" w:rsidP="00C00F2E">
            <w:pPr>
              <w:suppressAutoHyphens w:val="0"/>
              <w:spacing w:before="40" w:after="40" w:line="220" w:lineRule="exact"/>
              <w:jc w:val="right"/>
              <w:rPr>
                <w:sz w:val="18"/>
                <w:szCs w:val="18"/>
                <w:lang w:val="fr-FR"/>
              </w:rPr>
            </w:pPr>
            <w:r w:rsidRPr="000B3F41">
              <w:rPr>
                <w:rFonts w:eastAsia="Traditional Arabic"/>
                <w:sz w:val="18"/>
                <w:szCs w:val="18"/>
                <w:lang w:val="fr-FR"/>
              </w:rPr>
              <w:t xml:space="preserve">1 805 169 </w:t>
            </w:r>
          </w:p>
        </w:tc>
        <w:tc>
          <w:tcPr>
            <w:tcW w:w="1035" w:type="dxa"/>
            <w:tcBorders>
              <w:top w:val="single" w:sz="12" w:space="0" w:color="000000"/>
            </w:tcBorders>
            <w:shd w:val="clear" w:color="auto" w:fill="auto"/>
            <w:vAlign w:val="bottom"/>
          </w:tcPr>
          <w:p w:rsidR="00A16AA2" w:rsidRPr="000B3F41" w:rsidRDefault="00A16AA2" w:rsidP="00C00F2E">
            <w:pPr>
              <w:suppressAutoHyphens w:val="0"/>
              <w:spacing w:before="40" w:after="40" w:line="220" w:lineRule="exact"/>
              <w:jc w:val="right"/>
              <w:rPr>
                <w:sz w:val="18"/>
                <w:szCs w:val="18"/>
                <w:lang w:val="fr-FR"/>
              </w:rPr>
            </w:pPr>
            <w:r w:rsidRPr="000B3F41">
              <w:rPr>
                <w:rFonts w:eastAsia="Traditional Arabic"/>
                <w:sz w:val="18"/>
                <w:szCs w:val="18"/>
                <w:lang w:val="fr-FR"/>
              </w:rPr>
              <w:t xml:space="preserve">4 313 720 </w:t>
            </w:r>
          </w:p>
        </w:tc>
      </w:tr>
      <w:tr w:rsidR="00A16AA2" w:rsidRPr="00A16AA2">
        <w:trPr>
          <w:trHeight w:val="116"/>
          <w:jc w:val="center"/>
        </w:trPr>
        <w:tc>
          <w:tcPr>
            <w:tcW w:w="285" w:type="dxa"/>
            <w:tcBorders>
              <w:right w:val="nil"/>
            </w:tcBorders>
            <w:shd w:val="clear" w:color="auto" w:fill="auto"/>
            <w:vAlign w:val="bottom"/>
          </w:tcPr>
          <w:p w:rsidR="00A16AA2" w:rsidRPr="000B3F41" w:rsidRDefault="00A16AA2" w:rsidP="00924861">
            <w:pPr>
              <w:suppressAutoHyphens w:val="0"/>
              <w:spacing w:before="40" w:after="40" w:line="220" w:lineRule="exact"/>
              <w:ind w:right="-251"/>
              <w:rPr>
                <w:sz w:val="18"/>
                <w:szCs w:val="18"/>
                <w:lang w:val="fr-FR"/>
              </w:rPr>
            </w:pPr>
            <w:r w:rsidRPr="000B3F41">
              <w:rPr>
                <w:rFonts w:eastAsia="Traditional Arabic"/>
                <w:sz w:val="18"/>
                <w:szCs w:val="18"/>
                <w:lang w:val="fr-FR"/>
              </w:rPr>
              <w:t>2</w:t>
            </w:r>
          </w:p>
        </w:tc>
        <w:tc>
          <w:tcPr>
            <w:tcW w:w="2197" w:type="dxa"/>
            <w:tcBorders>
              <w:left w:val="nil"/>
            </w:tcBorders>
            <w:shd w:val="clear" w:color="auto" w:fill="auto"/>
            <w:vAlign w:val="bottom"/>
          </w:tcPr>
          <w:p w:rsidR="00A16AA2" w:rsidRPr="000B3F41" w:rsidRDefault="00A16AA2" w:rsidP="00924861">
            <w:pPr>
              <w:suppressAutoHyphens w:val="0"/>
              <w:spacing w:before="40" w:after="40" w:line="220" w:lineRule="exact"/>
              <w:rPr>
                <w:sz w:val="18"/>
                <w:szCs w:val="18"/>
                <w:lang w:val="fr-FR"/>
              </w:rPr>
            </w:pPr>
            <w:r w:rsidRPr="000B3F41">
              <w:rPr>
                <w:rFonts w:eastAsia="Traditional Arabic"/>
                <w:sz w:val="18"/>
                <w:szCs w:val="18"/>
                <w:lang w:val="fr-FR"/>
              </w:rPr>
              <w:t>Injections contraceptives</w:t>
            </w:r>
          </w:p>
        </w:tc>
        <w:tc>
          <w:tcPr>
            <w:tcW w:w="1160" w:type="dxa"/>
            <w:shd w:val="clear" w:color="auto" w:fill="auto"/>
            <w:vAlign w:val="bottom"/>
          </w:tcPr>
          <w:p w:rsidR="00A16AA2" w:rsidRPr="000B3F41" w:rsidRDefault="007E529D" w:rsidP="007E529D">
            <w:pPr>
              <w:suppressAutoHyphens w:val="0"/>
              <w:spacing w:before="40" w:after="40" w:line="220" w:lineRule="exact"/>
              <w:rPr>
                <w:sz w:val="18"/>
                <w:szCs w:val="18"/>
                <w:lang w:val="fr-FR"/>
              </w:rPr>
            </w:pPr>
            <w:r w:rsidRPr="000B3F41">
              <w:rPr>
                <w:rFonts w:eastAsia="Traditional Arabic"/>
                <w:sz w:val="18"/>
                <w:szCs w:val="18"/>
                <w:lang w:val="fr-FR"/>
              </w:rPr>
              <w:t xml:space="preserve">Fayala </w:t>
            </w:r>
          </w:p>
        </w:tc>
        <w:tc>
          <w:tcPr>
            <w:tcW w:w="1355" w:type="dxa"/>
            <w:shd w:val="clear" w:color="auto" w:fill="auto"/>
            <w:vAlign w:val="bottom"/>
          </w:tcPr>
          <w:p w:rsidR="00A16AA2" w:rsidRPr="000B3F41" w:rsidRDefault="00A16AA2" w:rsidP="00C00F2E">
            <w:pPr>
              <w:suppressAutoHyphens w:val="0"/>
              <w:spacing w:before="40" w:after="40" w:line="220" w:lineRule="exact"/>
              <w:jc w:val="right"/>
              <w:rPr>
                <w:sz w:val="18"/>
                <w:szCs w:val="18"/>
                <w:lang w:val="fr-FR"/>
              </w:rPr>
            </w:pPr>
            <w:r w:rsidRPr="000B3F41">
              <w:rPr>
                <w:rFonts w:eastAsia="Traditional Arabic"/>
                <w:sz w:val="18"/>
                <w:szCs w:val="18"/>
                <w:lang w:val="fr-FR"/>
              </w:rPr>
              <w:t xml:space="preserve">142 788 </w:t>
            </w:r>
          </w:p>
        </w:tc>
        <w:tc>
          <w:tcPr>
            <w:tcW w:w="1339" w:type="dxa"/>
            <w:shd w:val="clear" w:color="auto" w:fill="auto"/>
            <w:vAlign w:val="bottom"/>
          </w:tcPr>
          <w:p w:rsidR="00A16AA2" w:rsidRPr="000B3F41" w:rsidRDefault="00A16AA2" w:rsidP="00C00F2E">
            <w:pPr>
              <w:suppressAutoHyphens w:val="0"/>
              <w:spacing w:before="40" w:after="40" w:line="220" w:lineRule="exact"/>
              <w:jc w:val="right"/>
              <w:rPr>
                <w:sz w:val="18"/>
                <w:szCs w:val="18"/>
                <w:lang w:val="fr-FR"/>
              </w:rPr>
            </w:pPr>
            <w:r w:rsidRPr="000B3F41">
              <w:rPr>
                <w:rFonts w:eastAsia="Traditional Arabic"/>
                <w:sz w:val="18"/>
                <w:szCs w:val="18"/>
                <w:lang w:val="fr-FR"/>
              </w:rPr>
              <w:t xml:space="preserve">233 610 </w:t>
            </w:r>
          </w:p>
        </w:tc>
        <w:tc>
          <w:tcPr>
            <w:tcW w:w="1035" w:type="dxa"/>
            <w:shd w:val="clear" w:color="auto" w:fill="auto"/>
            <w:vAlign w:val="bottom"/>
          </w:tcPr>
          <w:p w:rsidR="00A16AA2" w:rsidRPr="000B3F41" w:rsidRDefault="00A16AA2" w:rsidP="00C00F2E">
            <w:pPr>
              <w:suppressAutoHyphens w:val="0"/>
              <w:spacing w:before="40" w:after="40" w:line="220" w:lineRule="exact"/>
              <w:jc w:val="right"/>
              <w:rPr>
                <w:sz w:val="18"/>
                <w:szCs w:val="18"/>
                <w:lang w:val="fr-FR"/>
              </w:rPr>
            </w:pPr>
            <w:r w:rsidRPr="000B3F41">
              <w:rPr>
                <w:rFonts w:eastAsia="Traditional Arabic"/>
                <w:sz w:val="18"/>
                <w:szCs w:val="18"/>
                <w:lang w:val="fr-FR"/>
              </w:rPr>
              <w:t xml:space="preserve">332 925 </w:t>
            </w:r>
          </w:p>
        </w:tc>
      </w:tr>
      <w:tr w:rsidR="00A16AA2" w:rsidRPr="00A16AA2">
        <w:trPr>
          <w:trHeight w:val="80"/>
          <w:jc w:val="center"/>
        </w:trPr>
        <w:tc>
          <w:tcPr>
            <w:tcW w:w="285" w:type="dxa"/>
            <w:tcBorders>
              <w:right w:val="nil"/>
            </w:tcBorders>
            <w:shd w:val="clear" w:color="auto" w:fill="auto"/>
            <w:vAlign w:val="bottom"/>
          </w:tcPr>
          <w:p w:rsidR="00A16AA2" w:rsidRPr="000B3F41" w:rsidRDefault="00A16AA2" w:rsidP="00924861">
            <w:pPr>
              <w:suppressAutoHyphens w:val="0"/>
              <w:spacing w:before="40" w:after="40" w:line="220" w:lineRule="exact"/>
              <w:ind w:right="-251"/>
              <w:rPr>
                <w:sz w:val="18"/>
                <w:szCs w:val="18"/>
                <w:lang w:val="fr-FR"/>
              </w:rPr>
            </w:pPr>
            <w:r w:rsidRPr="000B3F41">
              <w:rPr>
                <w:rFonts w:eastAsia="Traditional Arabic"/>
                <w:sz w:val="18"/>
                <w:szCs w:val="18"/>
                <w:lang w:val="fr-FR"/>
              </w:rPr>
              <w:t>3</w:t>
            </w:r>
          </w:p>
        </w:tc>
        <w:tc>
          <w:tcPr>
            <w:tcW w:w="2197" w:type="dxa"/>
            <w:tcBorders>
              <w:left w:val="nil"/>
            </w:tcBorders>
            <w:shd w:val="clear" w:color="auto" w:fill="auto"/>
            <w:vAlign w:val="bottom"/>
          </w:tcPr>
          <w:p w:rsidR="00A16AA2" w:rsidRPr="000B3F41" w:rsidRDefault="00A16AA2" w:rsidP="00924861">
            <w:pPr>
              <w:suppressAutoHyphens w:val="0"/>
              <w:spacing w:before="40" w:after="40" w:line="220" w:lineRule="exact"/>
              <w:rPr>
                <w:sz w:val="18"/>
                <w:szCs w:val="18"/>
                <w:rtl/>
                <w:lang w:val="fr-FR" w:bidi="fr-FR"/>
              </w:rPr>
            </w:pPr>
            <w:r w:rsidRPr="000B3F41">
              <w:rPr>
                <w:rFonts w:eastAsia="Traditional Arabic"/>
                <w:sz w:val="18"/>
                <w:szCs w:val="18"/>
                <w:lang w:val="fr-FR"/>
              </w:rPr>
              <w:t>Préservatifs masculins</w:t>
            </w:r>
          </w:p>
        </w:tc>
        <w:tc>
          <w:tcPr>
            <w:tcW w:w="1160" w:type="dxa"/>
            <w:shd w:val="clear" w:color="auto" w:fill="auto"/>
            <w:vAlign w:val="bottom"/>
          </w:tcPr>
          <w:p w:rsidR="00A16AA2" w:rsidRPr="000B3F41" w:rsidRDefault="007E529D" w:rsidP="007E529D">
            <w:pPr>
              <w:suppressAutoHyphens w:val="0"/>
              <w:spacing w:before="40" w:after="40" w:line="220" w:lineRule="exact"/>
              <w:rPr>
                <w:sz w:val="18"/>
                <w:szCs w:val="18"/>
                <w:lang w:val="fr-FR"/>
              </w:rPr>
            </w:pPr>
            <w:r w:rsidRPr="000B3F41">
              <w:rPr>
                <w:rFonts w:eastAsia="Traditional Arabic"/>
                <w:sz w:val="18"/>
                <w:szCs w:val="18"/>
                <w:lang w:val="fr-FR"/>
              </w:rPr>
              <w:t>Nombre</w:t>
            </w:r>
          </w:p>
        </w:tc>
        <w:tc>
          <w:tcPr>
            <w:tcW w:w="1355" w:type="dxa"/>
            <w:shd w:val="clear" w:color="auto" w:fill="auto"/>
            <w:vAlign w:val="bottom"/>
          </w:tcPr>
          <w:p w:rsidR="00A16AA2" w:rsidRPr="000B3F41" w:rsidRDefault="00A16AA2" w:rsidP="00C00F2E">
            <w:pPr>
              <w:suppressAutoHyphens w:val="0"/>
              <w:spacing w:before="40" w:after="40" w:line="220" w:lineRule="exact"/>
              <w:jc w:val="right"/>
              <w:rPr>
                <w:sz w:val="18"/>
                <w:szCs w:val="18"/>
                <w:lang w:val="fr-FR"/>
              </w:rPr>
            </w:pPr>
            <w:r w:rsidRPr="000B3F41">
              <w:rPr>
                <w:rFonts w:eastAsia="Traditional Arabic"/>
                <w:sz w:val="18"/>
                <w:szCs w:val="18"/>
                <w:lang w:val="fr-FR"/>
              </w:rPr>
              <w:t xml:space="preserve">714 816 </w:t>
            </w:r>
          </w:p>
        </w:tc>
        <w:tc>
          <w:tcPr>
            <w:tcW w:w="1339" w:type="dxa"/>
            <w:shd w:val="clear" w:color="auto" w:fill="auto"/>
            <w:vAlign w:val="bottom"/>
          </w:tcPr>
          <w:p w:rsidR="00A16AA2" w:rsidRPr="000B3F41" w:rsidRDefault="00A16AA2" w:rsidP="00C00F2E">
            <w:pPr>
              <w:suppressAutoHyphens w:val="0"/>
              <w:spacing w:before="40" w:after="40" w:line="220" w:lineRule="exact"/>
              <w:jc w:val="right"/>
              <w:rPr>
                <w:sz w:val="18"/>
                <w:szCs w:val="18"/>
                <w:lang w:val="fr-FR"/>
              </w:rPr>
            </w:pPr>
            <w:r w:rsidRPr="000B3F41">
              <w:rPr>
                <w:rFonts w:eastAsia="Traditional Arabic"/>
                <w:sz w:val="18"/>
                <w:szCs w:val="18"/>
                <w:lang w:val="fr-FR"/>
              </w:rPr>
              <w:t xml:space="preserve">906 768 </w:t>
            </w:r>
          </w:p>
        </w:tc>
        <w:tc>
          <w:tcPr>
            <w:tcW w:w="1035" w:type="dxa"/>
            <w:shd w:val="clear" w:color="auto" w:fill="auto"/>
            <w:vAlign w:val="bottom"/>
          </w:tcPr>
          <w:p w:rsidR="00A16AA2" w:rsidRPr="000B3F41" w:rsidRDefault="00A16AA2" w:rsidP="00C00F2E">
            <w:pPr>
              <w:suppressAutoHyphens w:val="0"/>
              <w:spacing w:before="40" w:after="40" w:line="220" w:lineRule="exact"/>
              <w:jc w:val="right"/>
              <w:rPr>
                <w:sz w:val="18"/>
                <w:szCs w:val="18"/>
                <w:lang w:val="fr-FR"/>
              </w:rPr>
            </w:pPr>
            <w:r w:rsidRPr="000B3F41">
              <w:rPr>
                <w:rFonts w:eastAsia="Traditional Arabic"/>
                <w:sz w:val="18"/>
                <w:szCs w:val="18"/>
                <w:lang w:val="fr-FR"/>
              </w:rPr>
              <w:t xml:space="preserve">1 849 536 </w:t>
            </w:r>
          </w:p>
        </w:tc>
      </w:tr>
      <w:tr w:rsidR="00A16AA2" w:rsidRPr="00A16AA2">
        <w:trPr>
          <w:trHeight w:val="80"/>
          <w:jc w:val="center"/>
        </w:trPr>
        <w:tc>
          <w:tcPr>
            <w:tcW w:w="285" w:type="dxa"/>
            <w:tcBorders>
              <w:right w:val="nil"/>
            </w:tcBorders>
            <w:shd w:val="clear" w:color="auto" w:fill="auto"/>
            <w:vAlign w:val="bottom"/>
          </w:tcPr>
          <w:p w:rsidR="00A16AA2" w:rsidRPr="000B3F41" w:rsidRDefault="00A16AA2" w:rsidP="00924861">
            <w:pPr>
              <w:suppressAutoHyphens w:val="0"/>
              <w:spacing w:before="40" w:after="40" w:line="220" w:lineRule="exact"/>
              <w:ind w:right="-251"/>
              <w:rPr>
                <w:sz w:val="18"/>
                <w:szCs w:val="18"/>
                <w:lang w:val="fr-FR"/>
              </w:rPr>
            </w:pPr>
            <w:r w:rsidRPr="000B3F41">
              <w:rPr>
                <w:rFonts w:eastAsia="Traditional Arabic"/>
                <w:sz w:val="18"/>
                <w:szCs w:val="18"/>
                <w:lang w:val="fr-FR"/>
              </w:rPr>
              <w:t>4</w:t>
            </w:r>
          </w:p>
        </w:tc>
        <w:tc>
          <w:tcPr>
            <w:tcW w:w="2197" w:type="dxa"/>
            <w:tcBorders>
              <w:left w:val="nil"/>
            </w:tcBorders>
            <w:shd w:val="clear" w:color="auto" w:fill="auto"/>
            <w:vAlign w:val="bottom"/>
          </w:tcPr>
          <w:p w:rsidR="00A16AA2" w:rsidRPr="000B3F41" w:rsidRDefault="00A16AA2" w:rsidP="00924861">
            <w:pPr>
              <w:suppressAutoHyphens w:val="0"/>
              <w:spacing w:before="40" w:after="40" w:line="220" w:lineRule="exact"/>
              <w:rPr>
                <w:sz w:val="18"/>
                <w:szCs w:val="18"/>
                <w:lang w:val="fr-FR"/>
              </w:rPr>
            </w:pPr>
            <w:r w:rsidRPr="000B3F41">
              <w:rPr>
                <w:rFonts w:eastAsia="Traditional Arabic"/>
                <w:sz w:val="18"/>
                <w:szCs w:val="18"/>
                <w:lang w:val="fr-FR"/>
              </w:rPr>
              <w:t>Stérilets</w:t>
            </w:r>
          </w:p>
        </w:tc>
        <w:tc>
          <w:tcPr>
            <w:tcW w:w="1160" w:type="dxa"/>
            <w:shd w:val="clear" w:color="auto" w:fill="auto"/>
            <w:vAlign w:val="bottom"/>
          </w:tcPr>
          <w:p w:rsidR="00A16AA2" w:rsidRPr="000B3F41" w:rsidRDefault="007E529D" w:rsidP="007E529D">
            <w:pPr>
              <w:suppressAutoHyphens w:val="0"/>
              <w:spacing w:before="40" w:after="40" w:line="220" w:lineRule="exact"/>
              <w:rPr>
                <w:sz w:val="18"/>
                <w:szCs w:val="18"/>
                <w:lang w:val="fr-FR"/>
              </w:rPr>
            </w:pPr>
            <w:r w:rsidRPr="000B3F41">
              <w:rPr>
                <w:rFonts w:eastAsia="Traditional Arabic"/>
                <w:sz w:val="18"/>
                <w:szCs w:val="18"/>
                <w:lang w:val="fr-FR"/>
              </w:rPr>
              <w:t>Nombre</w:t>
            </w:r>
          </w:p>
        </w:tc>
        <w:tc>
          <w:tcPr>
            <w:tcW w:w="1355" w:type="dxa"/>
            <w:shd w:val="clear" w:color="auto" w:fill="auto"/>
            <w:vAlign w:val="bottom"/>
          </w:tcPr>
          <w:p w:rsidR="00A16AA2" w:rsidRPr="000B3F41" w:rsidRDefault="00A16AA2" w:rsidP="00C00F2E">
            <w:pPr>
              <w:suppressAutoHyphens w:val="0"/>
              <w:spacing w:before="40" w:after="40" w:line="220" w:lineRule="exact"/>
              <w:jc w:val="right"/>
              <w:rPr>
                <w:sz w:val="18"/>
                <w:szCs w:val="18"/>
                <w:lang w:val="fr-FR"/>
              </w:rPr>
            </w:pPr>
            <w:r w:rsidRPr="000B3F41">
              <w:rPr>
                <w:rFonts w:eastAsia="Traditional Arabic"/>
                <w:sz w:val="18"/>
                <w:szCs w:val="18"/>
                <w:lang w:val="fr-FR"/>
              </w:rPr>
              <w:t xml:space="preserve">25 000 </w:t>
            </w:r>
          </w:p>
        </w:tc>
        <w:tc>
          <w:tcPr>
            <w:tcW w:w="1339" w:type="dxa"/>
            <w:shd w:val="clear" w:color="auto" w:fill="auto"/>
            <w:vAlign w:val="bottom"/>
          </w:tcPr>
          <w:p w:rsidR="00A16AA2" w:rsidRPr="000B3F41" w:rsidRDefault="00A16AA2" w:rsidP="00C00F2E">
            <w:pPr>
              <w:suppressAutoHyphens w:val="0"/>
              <w:spacing w:before="40" w:after="40" w:line="220" w:lineRule="exact"/>
              <w:jc w:val="right"/>
              <w:rPr>
                <w:sz w:val="18"/>
                <w:szCs w:val="18"/>
                <w:lang w:val="fr-FR"/>
              </w:rPr>
            </w:pPr>
            <w:r w:rsidRPr="000B3F41">
              <w:rPr>
                <w:rFonts w:eastAsia="Traditional Arabic"/>
                <w:sz w:val="18"/>
                <w:szCs w:val="18"/>
                <w:lang w:val="fr-FR"/>
              </w:rPr>
              <w:t xml:space="preserve">28 200 </w:t>
            </w:r>
          </w:p>
        </w:tc>
        <w:tc>
          <w:tcPr>
            <w:tcW w:w="1035" w:type="dxa"/>
            <w:shd w:val="clear" w:color="auto" w:fill="auto"/>
            <w:vAlign w:val="bottom"/>
          </w:tcPr>
          <w:p w:rsidR="00A16AA2" w:rsidRPr="000B3F41" w:rsidRDefault="00A16AA2" w:rsidP="00C00F2E">
            <w:pPr>
              <w:suppressAutoHyphens w:val="0"/>
              <w:spacing w:before="40" w:after="40" w:line="220" w:lineRule="exact"/>
              <w:jc w:val="right"/>
              <w:rPr>
                <w:sz w:val="18"/>
                <w:szCs w:val="18"/>
                <w:lang w:val="fr-FR"/>
              </w:rPr>
            </w:pPr>
            <w:r w:rsidRPr="000B3F41">
              <w:rPr>
                <w:rFonts w:eastAsia="Traditional Arabic"/>
                <w:sz w:val="18"/>
                <w:szCs w:val="18"/>
                <w:lang w:val="fr-FR"/>
              </w:rPr>
              <w:t xml:space="preserve">84 700 </w:t>
            </w:r>
          </w:p>
        </w:tc>
      </w:tr>
      <w:tr w:rsidR="00A16AA2" w:rsidRPr="00A16AA2">
        <w:trPr>
          <w:trHeight w:val="80"/>
          <w:jc w:val="center"/>
        </w:trPr>
        <w:tc>
          <w:tcPr>
            <w:tcW w:w="285" w:type="dxa"/>
            <w:tcBorders>
              <w:bottom w:val="nil"/>
              <w:right w:val="nil"/>
            </w:tcBorders>
            <w:shd w:val="clear" w:color="auto" w:fill="auto"/>
            <w:vAlign w:val="bottom"/>
          </w:tcPr>
          <w:p w:rsidR="00A16AA2" w:rsidRPr="000B3F41" w:rsidRDefault="00A16AA2" w:rsidP="00924861">
            <w:pPr>
              <w:suppressAutoHyphens w:val="0"/>
              <w:spacing w:before="40" w:after="40" w:line="220" w:lineRule="exact"/>
              <w:ind w:right="-251"/>
              <w:rPr>
                <w:sz w:val="18"/>
                <w:szCs w:val="18"/>
                <w:lang w:val="fr-FR"/>
              </w:rPr>
            </w:pPr>
            <w:r w:rsidRPr="000B3F41">
              <w:rPr>
                <w:rFonts w:eastAsia="Traditional Arabic"/>
                <w:sz w:val="18"/>
                <w:szCs w:val="18"/>
                <w:lang w:val="fr-FR"/>
              </w:rPr>
              <w:t>5</w:t>
            </w:r>
          </w:p>
        </w:tc>
        <w:tc>
          <w:tcPr>
            <w:tcW w:w="2197" w:type="dxa"/>
            <w:tcBorders>
              <w:left w:val="nil"/>
              <w:bottom w:val="nil"/>
            </w:tcBorders>
            <w:shd w:val="clear" w:color="auto" w:fill="auto"/>
            <w:vAlign w:val="bottom"/>
          </w:tcPr>
          <w:p w:rsidR="00A16AA2" w:rsidRPr="000B3F41" w:rsidRDefault="00A16AA2" w:rsidP="00924861">
            <w:pPr>
              <w:suppressAutoHyphens w:val="0"/>
              <w:spacing w:before="40" w:after="40" w:line="220" w:lineRule="exact"/>
              <w:rPr>
                <w:sz w:val="18"/>
                <w:szCs w:val="18"/>
                <w:lang w:val="fr-FR"/>
              </w:rPr>
            </w:pPr>
            <w:r w:rsidRPr="000B3F41">
              <w:rPr>
                <w:rFonts w:eastAsia="Traditional Arabic"/>
                <w:sz w:val="18"/>
                <w:szCs w:val="18"/>
                <w:lang w:val="fr-FR"/>
              </w:rPr>
              <w:t>Implants (Implanon)</w:t>
            </w:r>
          </w:p>
        </w:tc>
        <w:tc>
          <w:tcPr>
            <w:tcW w:w="1160" w:type="dxa"/>
            <w:tcBorders>
              <w:bottom w:val="nil"/>
            </w:tcBorders>
            <w:shd w:val="clear" w:color="auto" w:fill="auto"/>
            <w:vAlign w:val="bottom"/>
          </w:tcPr>
          <w:p w:rsidR="00A16AA2" w:rsidRPr="000B3F41" w:rsidRDefault="007E529D" w:rsidP="007E529D">
            <w:pPr>
              <w:suppressAutoHyphens w:val="0"/>
              <w:spacing w:before="40" w:after="40" w:line="220" w:lineRule="exact"/>
              <w:rPr>
                <w:sz w:val="18"/>
                <w:szCs w:val="18"/>
                <w:lang w:val="fr-FR"/>
              </w:rPr>
            </w:pPr>
            <w:r w:rsidRPr="000B3F41">
              <w:rPr>
                <w:rFonts w:eastAsia="Traditional Arabic"/>
                <w:sz w:val="18"/>
                <w:szCs w:val="18"/>
                <w:lang w:val="fr-FR"/>
              </w:rPr>
              <w:t>Unités</w:t>
            </w:r>
          </w:p>
        </w:tc>
        <w:tc>
          <w:tcPr>
            <w:tcW w:w="1355" w:type="dxa"/>
            <w:tcBorders>
              <w:bottom w:val="nil"/>
            </w:tcBorders>
            <w:shd w:val="clear" w:color="auto" w:fill="auto"/>
            <w:vAlign w:val="bottom"/>
          </w:tcPr>
          <w:p w:rsidR="00A16AA2" w:rsidRPr="000B3F41" w:rsidRDefault="00A16AA2" w:rsidP="00C00F2E">
            <w:pPr>
              <w:suppressAutoHyphens w:val="0"/>
              <w:spacing w:before="40" w:after="40" w:line="220" w:lineRule="exact"/>
              <w:jc w:val="right"/>
              <w:rPr>
                <w:sz w:val="18"/>
                <w:szCs w:val="18"/>
                <w:lang w:val="fr-FR"/>
              </w:rPr>
            </w:pPr>
            <w:r w:rsidRPr="000B3F41">
              <w:rPr>
                <w:rFonts w:eastAsia="Traditional Arabic"/>
                <w:sz w:val="18"/>
                <w:szCs w:val="18"/>
                <w:lang w:val="fr-FR"/>
              </w:rPr>
              <w:t xml:space="preserve">2 467 </w:t>
            </w:r>
          </w:p>
        </w:tc>
        <w:tc>
          <w:tcPr>
            <w:tcW w:w="1339" w:type="dxa"/>
            <w:tcBorders>
              <w:bottom w:val="nil"/>
            </w:tcBorders>
            <w:shd w:val="clear" w:color="auto" w:fill="auto"/>
            <w:vAlign w:val="bottom"/>
          </w:tcPr>
          <w:p w:rsidR="00A16AA2" w:rsidRPr="000B3F41" w:rsidRDefault="00A16AA2" w:rsidP="00C00F2E">
            <w:pPr>
              <w:suppressAutoHyphens w:val="0"/>
              <w:spacing w:before="40" w:after="40" w:line="220" w:lineRule="exact"/>
              <w:jc w:val="right"/>
              <w:rPr>
                <w:sz w:val="18"/>
                <w:szCs w:val="18"/>
                <w:lang w:val="fr-FR"/>
              </w:rPr>
            </w:pPr>
            <w:r w:rsidRPr="000B3F41">
              <w:rPr>
                <w:rFonts w:eastAsia="Traditional Arabic"/>
                <w:sz w:val="18"/>
                <w:szCs w:val="18"/>
                <w:lang w:val="fr-FR"/>
              </w:rPr>
              <w:t>289</w:t>
            </w:r>
          </w:p>
        </w:tc>
        <w:tc>
          <w:tcPr>
            <w:tcW w:w="1035" w:type="dxa"/>
            <w:tcBorders>
              <w:bottom w:val="nil"/>
            </w:tcBorders>
            <w:shd w:val="clear" w:color="auto" w:fill="auto"/>
            <w:vAlign w:val="bottom"/>
          </w:tcPr>
          <w:p w:rsidR="00A16AA2" w:rsidRPr="000B3F41" w:rsidRDefault="00A16AA2" w:rsidP="00C00F2E">
            <w:pPr>
              <w:suppressAutoHyphens w:val="0"/>
              <w:spacing w:before="40" w:after="40" w:line="220" w:lineRule="exact"/>
              <w:jc w:val="right"/>
              <w:rPr>
                <w:sz w:val="18"/>
                <w:szCs w:val="18"/>
                <w:lang w:val="fr-FR"/>
              </w:rPr>
            </w:pPr>
            <w:r w:rsidRPr="000B3F41">
              <w:rPr>
                <w:rFonts w:eastAsia="Traditional Arabic"/>
                <w:sz w:val="18"/>
                <w:szCs w:val="18"/>
                <w:lang w:val="fr-FR"/>
              </w:rPr>
              <w:t xml:space="preserve">3 580 </w:t>
            </w:r>
          </w:p>
        </w:tc>
      </w:tr>
      <w:tr w:rsidR="00A16AA2" w:rsidRPr="00A16AA2">
        <w:trPr>
          <w:trHeight w:val="80"/>
          <w:jc w:val="center"/>
        </w:trPr>
        <w:tc>
          <w:tcPr>
            <w:tcW w:w="285" w:type="dxa"/>
            <w:tcBorders>
              <w:top w:val="nil"/>
              <w:bottom w:val="single" w:sz="12" w:space="0" w:color="000000"/>
              <w:right w:val="nil"/>
            </w:tcBorders>
            <w:shd w:val="clear" w:color="auto" w:fill="auto"/>
            <w:vAlign w:val="bottom"/>
          </w:tcPr>
          <w:p w:rsidR="00A16AA2" w:rsidRPr="000B3F41" w:rsidRDefault="00A16AA2" w:rsidP="00924861">
            <w:pPr>
              <w:suppressAutoHyphens w:val="0"/>
              <w:spacing w:before="40" w:after="40" w:line="220" w:lineRule="exact"/>
              <w:ind w:right="-251"/>
              <w:rPr>
                <w:sz w:val="18"/>
                <w:szCs w:val="18"/>
                <w:lang w:val="fr-FR"/>
              </w:rPr>
            </w:pPr>
            <w:r w:rsidRPr="000B3F41">
              <w:rPr>
                <w:rFonts w:eastAsia="Traditional Arabic"/>
                <w:sz w:val="18"/>
                <w:szCs w:val="18"/>
                <w:lang w:val="fr-FR"/>
              </w:rPr>
              <w:t>6</w:t>
            </w:r>
          </w:p>
        </w:tc>
        <w:tc>
          <w:tcPr>
            <w:tcW w:w="2197" w:type="dxa"/>
            <w:tcBorders>
              <w:top w:val="nil"/>
              <w:left w:val="nil"/>
              <w:bottom w:val="single" w:sz="12" w:space="0" w:color="000000"/>
            </w:tcBorders>
            <w:shd w:val="clear" w:color="auto" w:fill="auto"/>
            <w:vAlign w:val="bottom"/>
          </w:tcPr>
          <w:p w:rsidR="00A16AA2" w:rsidRPr="000B3F41" w:rsidRDefault="00F95781" w:rsidP="00924861">
            <w:pPr>
              <w:suppressAutoHyphens w:val="0"/>
              <w:spacing w:before="40" w:after="40" w:line="220" w:lineRule="exact"/>
              <w:rPr>
                <w:sz w:val="18"/>
                <w:szCs w:val="18"/>
                <w:lang w:val="fr-FR"/>
              </w:rPr>
            </w:pPr>
            <w:r>
              <w:rPr>
                <w:rFonts w:eastAsia="Traditional Arabic"/>
                <w:sz w:val="18"/>
                <w:szCs w:val="18"/>
                <w:lang w:val="fr-FR"/>
              </w:rPr>
              <w:t>O</w:t>
            </w:r>
            <w:r w:rsidR="00A16AA2" w:rsidRPr="000B3F41">
              <w:rPr>
                <w:rFonts w:eastAsia="Traditional Arabic"/>
                <w:sz w:val="18"/>
                <w:szCs w:val="18"/>
                <w:lang w:val="fr-FR"/>
              </w:rPr>
              <w:t>vules contraceptifs</w:t>
            </w:r>
          </w:p>
        </w:tc>
        <w:tc>
          <w:tcPr>
            <w:tcW w:w="1160" w:type="dxa"/>
            <w:tcBorders>
              <w:top w:val="nil"/>
              <w:bottom w:val="single" w:sz="12" w:space="0" w:color="000000"/>
            </w:tcBorders>
            <w:shd w:val="clear" w:color="auto" w:fill="auto"/>
            <w:vAlign w:val="bottom"/>
          </w:tcPr>
          <w:p w:rsidR="00A16AA2" w:rsidRPr="000B3F41" w:rsidRDefault="007E529D" w:rsidP="007E529D">
            <w:pPr>
              <w:suppressAutoHyphens w:val="0"/>
              <w:spacing w:before="40" w:after="40" w:line="220" w:lineRule="exact"/>
              <w:rPr>
                <w:sz w:val="18"/>
                <w:szCs w:val="18"/>
                <w:lang w:val="fr-FR"/>
              </w:rPr>
            </w:pPr>
            <w:r w:rsidRPr="000B3F41">
              <w:rPr>
                <w:rFonts w:eastAsia="Traditional Arabic"/>
                <w:sz w:val="18"/>
                <w:szCs w:val="18"/>
                <w:lang w:val="fr-FR"/>
              </w:rPr>
              <w:t xml:space="preserve">Capsules </w:t>
            </w:r>
          </w:p>
        </w:tc>
        <w:tc>
          <w:tcPr>
            <w:tcW w:w="1355" w:type="dxa"/>
            <w:tcBorders>
              <w:top w:val="nil"/>
              <w:bottom w:val="single" w:sz="12" w:space="0" w:color="000000"/>
            </w:tcBorders>
            <w:shd w:val="clear" w:color="auto" w:fill="auto"/>
            <w:vAlign w:val="bottom"/>
          </w:tcPr>
          <w:p w:rsidR="00A16AA2" w:rsidRPr="000B3F41" w:rsidRDefault="00A16AA2" w:rsidP="00C00F2E">
            <w:pPr>
              <w:suppressAutoHyphens w:val="0"/>
              <w:spacing w:before="40" w:after="40" w:line="220" w:lineRule="exact"/>
              <w:jc w:val="right"/>
              <w:rPr>
                <w:sz w:val="18"/>
                <w:szCs w:val="18"/>
                <w:lang w:val="fr-FR"/>
              </w:rPr>
            </w:pPr>
            <w:r w:rsidRPr="000B3F41">
              <w:rPr>
                <w:rFonts w:eastAsia="Traditional Arabic"/>
                <w:sz w:val="18"/>
                <w:szCs w:val="18"/>
                <w:lang w:val="fr-FR"/>
              </w:rPr>
              <w:t xml:space="preserve">35 990 </w:t>
            </w:r>
          </w:p>
        </w:tc>
        <w:tc>
          <w:tcPr>
            <w:tcW w:w="1339" w:type="dxa"/>
            <w:tcBorders>
              <w:top w:val="nil"/>
              <w:bottom w:val="single" w:sz="12" w:space="0" w:color="000000"/>
            </w:tcBorders>
            <w:shd w:val="clear" w:color="auto" w:fill="auto"/>
            <w:vAlign w:val="bottom"/>
          </w:tcPr>
          <w:p w:rsidR="00A16AA2" w:rsidRPr="000B3F41" w:rsidRDefault="00A16AA2" w:rsidP="00C00F2E">
            <w:pPr>
              <w:suppressAutoHyphens w:val="0"/>
              <w:spacing w:before="40" w:after="40" w:line="220" w:lineRule="exact"/>
              <w:jc w:val="right"/>
              <w:rPr>
                <w:sz w:val="18"/>
                <w:szCs w:val="18"/>
                <w:lang w:val="fr-FR"/>
              </w:rPr>
            </w:pPr>
            <w:r w:rsidRPr="000B3F41">
              <w:rPr>
                <w:rFonts w:eastAsia="Traditional Arabic"/>
                <w:sz w:val="18"/>
                <w:szCs w:val="18"/>
                <w:lang w:val="fr-FR"/>
              </w:rPr>
              <w:t>736</w:t>
            </w:r>
          </w:p>
        </w:tc>
        <w:tc>
          <w:tcPr>
            <w:tcW w:w="1035" w:type="dxa"/>
            <w:tcBorders>
              <w:top w:val="nil"/>
              <w:bottom w:val="single" w:sz="12" w:space="0" w:color="000000"/>
            </w:tcBorders>
            <w:shd w:val="clear" w:color="auto" w:fill="auto"/>
            <w:vAlign w:val="bottom"/>
          </w:tcPr>
          <w:p w:rsidR="00A16AA2" w:rsidRPr="000B3F41" w:rsidRDefault="00A16AA2" w:rsidP="00C00F2E">
            <w:pPr>
              <w:suppressAutoHyphens w:val="0"/>
              <w:spacing w:before="40" w:after="40" w:line="220" w:lineRule="exact"/>
              <w:jc w:val="right"/>
              <w:rPr>
                <w:sz w:val="18"/>
                <w:szCs w:val="18"/>
                <w:lang w:val="fr-FR"/>
              </w:rPr>
            </w:pPr>
            <w:r w:rsidRPr="000B3F41">
              <w:rPr>
                <w:rFonts w:eastAsia="Traditional Arabic"/>
                <w:sz w:val="18"/>
                <w:szCs w:val="18"/>
                <w:lang w:val="fr-FR"/>
              </w:rPr>
              <w:t>-</w:t>
            </w:r>
          </w:p>
        </w:tc>
      </w:tr>
    </w:tbl>
    <w:p w:rsidR="00A16AA2" w:rsidRPr="00A16AA2" w:rsidRDefault="00A16AA2" w:rsidP="00D772F6">
      <w:pPr>
        <w:pStyle w:val="H23G"/>
        <w:rPr>
          <w:rFonts w:eastAsia="Traditional Arabic"/>
          <w:lang w:val="fr-FR" w:bidi="ar-YE"/>
        </w:rPr>
      </w:pPr>
      <w:r w:rsidRPr="00A16AA2">
        <w:rPr>
          <w:rFonts w:eastAsia="Traditional Arabic"/>
          <w:lang w:val="fr-FR" w:bidi="ar-YE"/>
        </w:rPr>
        <w:br w:type="page"/>
      </w:r>
      <w:bookmarkStart w:id="196" w:name="_Toc352003653"/>
      <w:bookmarkStart w:id="197" w:name="_Toc352093558"/>
      <w:r w:rsidR="00D772F6">
        <w:rPr>
          <w:rFonts w:eastAsia="Traditional Arabic"/>
          <w:lang w:val="fr-FR" w:bidi="ar-YE"/>
        </w:rPr>
        <w:tab/>
      </w:r>
      <w:r w:rsidR="00D772F6" w:rsidRPr="00D772F6">
        <w:rPr>
          <w:rFonts w:eastAsia="Traditional Arabic"/>
          <w:b w:val="0"/>
          <w:lang w:val="fr-FR" w:bidi="ar-YE"/>
        </w:rPr>
        <w:tab/>
      </w:r>
      <w:r w:rsidRPr="00D772F6">
        <w:rPr>
          <w:rFonts w:eastAsia="Traditional Arabic"/>
          <w:b w:val="0"/>
          <w:lang w:val="fr-FR" w:bidi="ar-YE"/>
        </w:rPr>
        <w:t>Tableau 27</w:t>
      </w:r>
      <w:r w:rsidR="00D772F6">
        <w:rPr>
          <w:rFonts w:eastAsia="Traditional Arabic"/>
          <w:lang w:val="fr-FR" w:bidi="ar-YE"/>
        </w:rPr>
        <w:br/>
      </w:r>
      <w:r w:rsidRPr="00A16AA2">
        <w:rPr>
          <w:rFonts w:eastAsia="Traditional Arabic"/>
          <w:lang w:val="fr-FR" w:bidi="ar-YE"/>
        </w:rPr>
        <w:t xml:space="preserve">Comparaison des dépenses effectuées au titre de la planification familiale </w:t>
      </w:r>
      <w:r w:rsidR="00AF55E2">
        <w:rPr>
          <w:rFonts w:eastAsia="Traditional Arabic"/>
          <w:lang w:val="fr-FR" w:bidi="ar-YE"/>
        </w:rPr>
        <w:br/>
      </w:r>
      <w:r w:rsidRPr="00A16AA2">
        <w:rPr>
          <w:rFonts w:eastAsia="Traditional Arabic"/>
          <w:lang w:val="fr-FR" w:bidi="ar-YE"/>
        </w:rPr>
        <w:t>(2006 à 2008)</w:t>
      </w:r>
      <w:bookmarkEnd w:id="196"/>
      <w:bookmarkEnd w:id="197"/>
    </w:p>
    <w:tbl>
      <w:tblPr>
        <w:tblW w:w="7371" w:type="dxa"/>
        <w:jc w:val="center"/>
        <w:tblBorders>
          <w:top w:val="single" w:sz="12" w:space="0" w:color="000000"/>
          <w:bottom w:val="single" w:sz="12" w:space="0" w:color="000000"/>
        </w:tblBorders>
        <w:tblLayout w:type="fixed"/>
        <w:tblCellMar>
          <w:left w:w="0" w:type="dxa"/>
          <w:right w:w="0" w:type="dxa"/>
        </w:tblCellMar>
        <w:tblLook w:val="0000"/>
      </w:tblPr>
      <w:tblGrid>
        <w:gridCol w:w="285"/>
        <w:gridCol w:w="2126"/>
        <w:gridCol w:w="1418"/>
        <w:gridCol w:w="1275"/>
        <w:gridCol w:w="2267"/>
      </w:tblGrid>
      <w:tr w:rsidR="00A16AA2" w:rsidRPr="00AF55E2">
        <w:trPr>
          <w:jc w:val="center"/>
        </w:trPr>
        <w:tc>
          <w:tcPr>
            <w:tcW w:w="285" w:type="dxa"/>
            <w:tcBorders>
              <w:top w:val="single" w:sz="4" w:space="0" w:color="000000"/>
              <w:bottom w:val="single" w:sz="12" w:space="0" w:color="000000"/>
            </w:tcBorders>
            <w:shd w:val="clear" w:color="auto" w:fill="auto"/>
            <w:vAlign w:val="center"/>
          </w:tcPr>
          <w:p w:rsidR="00A16AA2" w:rsidRPr="00AF55E2" w:rsidRDefault="00A16AA2" w:rsidP="007E529D">
            <w:pPr>
              <w:suppressAutoHyphens w:val="0"/>
              <w:spacing w:before="40" w:after="40" w:line="240" w:lineRule="exact"/>
              <w:jc w:val="center"/>
              <w:rPr>
                <w:i/>
                <w:sz w:val="16"/>
                <w:szCs w:val="16"/>
                <w:lang w:val="fr-FR"/>
              </w:rPr>
            </w:pPr>
            <w:r w:rsidRPr="00AF55E2">
              <w:rPr>
                <w:rFonts w:eastAsia="Traditional Arabic"/>
                <w:i/>
                <w:sz w:val="16"/>
                <w:szCs w:val="16"/>
                <w:lang w:val="fr-FR"/>
              </w:rPr>
              <w:t>N</w:t>
            </w:r>
            <w:r w:rsidR="007E529D" w:rsidRPr="00AF55E2">
              <w:rPr>
                <w:rFonts w:eastAsia="Traditional Arabic"/>
                <w:i/>
                <w:sz w:val="16"/>
                <w:szCs w:val="16"/>
                <w:vertAlign w:val="superscript"/>
                <w:lang w:val="fr-FR"/>
              </w:rPr>
              <w:t>o</w:t>
            </w:r>
          </w:p>
        </w:tc>
        <w:tc>
          <w:tcPr>
            <w:tcW w:w="2126" w:type="dxa"/>
            <w:tcBorders>
              <w:top w:val="single" w:sz="4" w:space="0" w:color="000000"/>
              <w:bottom w:val="single" w:sz="12" w:space="0" w:color="000000"/>
            </w:tcBorders>
            <w:shd w:val="clear" w:color="auto" w:fill="auto"/>
            <w:vAlign w:val="center"/>
          </w:tcPr>
          <w:p w:rsidR="00A16AA2" w:rsidRPr="00AF55E2" w:rsidRDefault="00AF55E2" w:rsidP="00A16AA2">
            <w:pPr>
              <w:keepNext/>
              <w:shd w:val="clear" w:color="auto" w:fill="FFFFFF"/>
              <w:suppressAutoHyphens w:val="0"/>
              <w:spacing w:before="40" w:after="40" w:line="240" w:lineRule="exact"/>
              <w:jc w:val="lowKashida"/>
              <w:outlineLvl w:val="7"/>
              <w:rPr>
                <w:rFonts w:eastAsia="Calibri"/>
                <w:i/>
                <w:sz w:val="16"/>
                <w:szCs w:val="16"/>
                <w:lang w:val="fr-FR"/>
              </w:rPr>
            </w:pPr>
            <w:r w:rsidRPr="00AF55E2">
              <w:rPr>
                <w:rFonts w:eastAsia="Traditional Arabic"/>
                <w:i/>
                <w:sz w:val="16"/>
                <w:szCs w:val="16"/>
                <w:lang w:val="fr-FR"/>
              </w:rPr>
              <w:t>Type</w:t>
            </w:r>
          </w:p>
        </w:tc>
        <w:tc>
          <w:tcPr>
            <w:tcW w:w="1418" w:type="dxa"/>
            <w:tcBorders>
              <w:top w:val="single" w:sz="4" w:space="0" w:color="000000"/>
              <w:bottom w:val="single" w:sz="12" w:space="0" w:color="000000"/>
            </w:tcBorders>
            <w:shd w:val="clear" w:color="auto" w:fill="auto"/>
            <w:vAlign w:val="bottom"/>
          </w:tcPr>
          <w:p w:rsidR="00A16AA2" w:rsidRPr="00AF55E2" w:rsidRDefault="00A16AA2" w:rsidP="00AF55E2">
            <w:pPr>
              <w:suppressAutoHyphens w:val="0"/>
              <w:spacing w:before="40" w:after="40" w:line="240" w:lineRule="exact"/>
              <w:jc w:val="right"/>
              <w:rPr>
                <w:i/>
                <w:sz w:val="16"/>
                <w:szCs w:val="16"/>
                <w:lang w:val="fr-FR"/>
              </w:rPr>
            </w:pPr>
            <w:r w:rsidRPr="00AF55E2">
              <w:rPr>
                <w:rFonts w:eastAsia="Traditional Arabic"/>
                <w:i/>
                <w:sz w:val="16"/>
                <w:szCs w:val="16"/>
                <w:lang w:val="fr-FR"/>
              </w:rPr>
              <w:t>2006</w:t>
            </w:r>
          </w:p>
        </w:tc>
        <w:tc>
          <w:tcPr>
            <w:tcW w:w="1275" w:type="dxa"/>
            <w:tcBorders>
              <w:top w:val="single" w:sz="4" w:space="0" w:color="000000"/>
              <w:bottom w:val="single" w:sz="12" w:space="0" w:color="000000"/>
            </w:tcBorders>
            <w:shd w:val="clear" w:color="auto" w:fill="auto"/>
            <w:vAlign w:val="bottom"/>
          </w:tcPr>
          <w:p w:rsidR="00A16AA2" w:rsidRPr="00AF55E2" w:rsidRDefault="00A16AA2" w:rsidP="00AF55E2">
            <w:pPr>
              <w:suppressAutoHyphens w:val="0"/>
              <w:spacing w:before="40" w:after="40" w:line="240" w:lineRule="exact"/>
              <w:jc w:val="right"/>
              <w:rPr>
                <w:i/>
                <w:sz w:val="16"/>
                <w:szCs w:val="16"/>
                <w:lang w:val="fr-FR"/>
              </w:rPr>
            </w:pPr>
            <w:r w:rsidRPr="00AF55E2">
              <w:rPr>
                <w:rFonts w:eastAsia="Traditional Arabic"/>
                <w:i/>
                <w:sz w:val="16"/>
                <w:szCs w:val="16"/>
                <w:lang w:val="fr-FR"/>
              </w:rPr>
              <w:t>2007</w:t>
            </w:r>
          </w:p>
        </w:tc>
        <w:tc>
          <w:tcPr>
            <w:tcW w:w="2267" w:type="dxa"/>
            <w:tcBorders>
              <w:top w:val="single" w:sz="4" w:space="0" w:color="000000"/>
              <w:bottom w:val="single" w:sz="12" w:space="0" w:color="000000"/>
            </w:tcBorders>
            <w:shd w:val="clear" w:color="auto" w:fill="auto"/>
            <w:vAlign w:val="bottom"/>
          </w:tcPr>
          <w:p w:rsidR="00A16AA2" w:rsidRPr="00AF55E2" w:rsidRDefault="00A16AA2" w:rsidP="00AF55E2">
            <w:pPr>
              <w:suppressAutoHyphens w:val="0"/>
              <w:spacing w:before="40" w:after="40" w:line="240" w:lineRule="exact"/>
              <w:jc w:val="right"/>
              <w:rPr>
                <w:i/>
                <w:iCs/>
                <w:sz w:val="16"/>
                <w:szCs w:val="16"/>
                <w:rtl/>
                <w:lang w:val="fr-FR" w:bidi="fr-FR"/>
              </w:rPr>
            </w:pPr>
            <w:r w:rsidRPr="00AF55E2">
              <w:rPr>
                <w:rFonts w:eastAsia="Traditional Arabic"/>
                <w:i/>
                <w:sz w:val="16"/>
                <w:szCs w:val="16"/>
                <w:lang w:val="fr-FR"/>
              </w:rPr>
              <w:t>2008</w:t>
            </w:r>
          </w:p>
        </w:tc>
      </w:tr>
      <w:tr w:rsidR="00A16AA2" w:rsidRPr="00D772F6">
        <w:trPr>
          <w:jc w:val="center"/>
        </w:trPr>
        <w:tc>
          <w:tcPr>
            <w:tcW w:w="285" w:type="dxa"/>
            <w:tcBorders>
              <w:top w:val="single" w:sz="12" w:space="0" w:color="000000"/>
            </w:tcBorders>
            <w:shd w:val="clear" w:color="auto" w:fill="auto"/>
            <w:vAlign w:val="center"/>
          </w:tcPr>
          <w:p w:rsidR="00A16AA2" w:rsidRPr="00D772F6" w:rsidRDefault="00A16AA2" w:rsidP="00D772F6">
            <w:pPr>
              <w:suppressAutoHyphens w:val="0"/>
              <w:spacing w:before="40" w:after="40" w:line="240" w:lineRule="auto"/>
              <w:jc w:val="center"/>
              <w:rPr>
                <w:sz w:val="18"/>
                <w:szCs w:val="18"/>
                <w:lang w:val="fr-FR"/>
              </w:rPr>
            </w:pPr>
            <w:r w:rsidRPr="00D772F6">
              <w:rPr>
                <w:rFonts w:eastAsia="Traditional Arabic"/>
                <w:sz w:val="18"/>
                <w:szCs w:val="18"/>
                <w:lang w:val="fr-FR"/>
              </w:rPr>
              <w:t>1</w:t>
            </w:r>
          </w:p>
        </w:tc>
        <w:tc>
          <w:tcPr>
            <w:tcW w:w="2126" w:type="dxa"/>
            <w:tcBorders>
              <w:top w:val="single" w:sz="12" w:space="0" w:color="000000"/>
            </w:tcBorders>
            <w:shd w:val="clear" w:color="auto" w:fill="auto"/>
            <w:vAlign w:val="center"/>
          </w:tcPr>
          <w:p w:rsidR="00A16AA2" w:rsidRPr="00D772F6" w:rsidRDefault="00A16AA2" w:rsidP="00D772F6">
            <w:pPr>
              <w:keepNext/>
              <w:shd w:val="clear" w:color="auto" w:fill="FFFFFF"/>
              <w:suppressAutoHyphens w:val="0"/>
              <w:spacing w:before="40" w:after="40" w:line="240" w:lineRule="auto"/>
              <w:ind w:right="32"/>
              <w:jc w:val="lowKashida"/>
              <w:outlineLvl w:val="7"/>
              <w:rPr>
                <w:rFonts w:eastAsia="Calibri"/>
                <w:sz w:val="18"/>
                <w:szCs w:val="18"/>
                <w:lang w:val="fr-FR"/>
              </w:rPr>
            </w:pPr>
            <w:r w:rsidRPr="00D772F6">
              <w:rPr>
                <w:rFonts w:eastAsia="Traditional Arabic"/>
                <w:sz w:val="18"/>
                <w:szCs w:val="18"/>
                <w:lang w:val="fr-FR"/>
              </w:rPr>
              <w:t>Implants (Implanon)</w:t>
            </w:r>
          </w:p>
        </w:tc>
        <w:tc>
          <w:tcPr>
            <w:tcW w:w="1418" w:type="dxa"/>
            <w:tcBorders>
              <w:top w:val="single" w:sz="12" w:space="0" w:color="000000"/>
            </w:tcBorders>
            <w:shd w:val="clear" w:color="auto" w:fill="auto"/>
            <w:vAlign w:val="bottom"/>
          </w:tcPr>
          <w:p w:rsidR="00A16AA2" w:rsidRPr="00D772F6" w:rsidRDefault="00A16AA2" w:rsidP="00D772F6">
            <w:pPr>
              <w:suppressAutoHyphens w:val="0"/>
              <w:spacing w:before="40" w:after="40" w:line="240" w:lineRule="auto"/>
              <w:jc w:val="right"/>
              <w:rPr>
                <w:sz w:val="18"/>
                <w:szCs w:val="18"/>
                <w:lang w:val="fr-FR"/>
              </w:rPr>
            </w:pPr>
            <w:r w:rsidRPr="00D772F6">
              <w:rPr>
                <w:rFonts w:eastAsia="Traditional Arabic"/>
                <w:sz w:val="18"/>
                <w:szCs w:val="18"/>
                <w:lang w:val="fr-FR"/>
              </w:rPr>
              <w:t>289</w:t>
            </w:r>
          </w:p>
        </w:tc>
        <w:tc>
          <w:tcPr>
            <w:tcW w:w="1275" w:type="dxa"/>
            <w:tcBorders>
              <w:top w:val="single" w:sz="12" w:space="0" w:color="000000"/>
            </w:tcBorders>
            <w:shd w:val="clear" w:color="auto" w:fill="auto"/>
            <w:vAlign w:val="bottom"/>
          </w:tcPr>
          <w:p w:rsidR="00A16AA2" w:rsidRPr="00D772F6" w:rsidRDefault="00A16AA2" w:rsidP="00D772F6">
            <w:pPr>
              <w:suppressAutoHyphens w:val="0"/>
              <w:spacing w:before="40" w:after="40" w:line="240" w:lineRule="auto"/>
              <w:jc w:val="right"/>
              <w:rPr>
                <w:sz w:val="18"/>
                <w:szCs w:val="18"/>
                <w:lang w:val="fr-FR"/>
              </w:rPr>
            </w:pPr>
            <w:r w:rsidRPr="00D772F6">
              <w:rPr>
                <w:rFonts w:eastAsia="Traditional Arabic"/>
                <w:sz w:val="18"/>
                <w:szCs w:val="18"/>
                <w:lang w:val="fr-FR"/>
              </w:rPr>
              <w:t>3 580</w:t>
            </w:r>
          </w:p>
        </w:tc>
        <w:tc>
          <w:tcPr>
            <w:tcW w:w="2267" w:type="dxa"/>
            <w:tcBorders>
              <w:top w:val="single" w:sz="12" w:space="0" w:color="000000"/>
            </w:tcBorders>
            <w:shd w:val="clear" w:color="auto" w:fill="auto"/>
            <w:vAlign w:val="bottom"/>
          </w:tcPr>
          <w:p w:rsidR="00A16AA2" w:rsidRPr="00D772F6" w:rsidRDefault="00A16AA2" w:rsidP="00D772F6">
            <w:pPr>
              <w:suppressAutoHyphens w:val="0"/>
              <w:spacing w:before="40" w:after="40" w:line="240" w:lineRule="auto"/>
              <w:jc w:val="right"/>
              <w:rPr>
                <w:sz w:val="18"/>
                <w:szCs w:val="18"/>
                <w:lang w:val="fr-FR"/>
              </w:rPr>
            </w:pPr>
            <w:r w:rsidRPr="00D772F6">
              <w:rPr>
                <w:rFonts w:eastAsia="Traditional Arabic"/>
                <w:sz w:val="18"/>
                <w:szCs w:val="18"/>
                <w:lang w:val="fr-FR"/>
              </w:rPr>
              <w:t>8 954</w:t>
            </w:r>
          </w:p>
        </w:tc>
      </w:tr>
      <w:tr w:rsidR="00A16AA2" w:rsidRPr="00D772F6">
        <w:trPr>
          <w:jc w:val="center"/>
        </w:trPr>
        <w:tc>
          <w:tcPr>
            <w:tcW w:w="285" w:type="dxa"/>
            <w:shd w:val="clear" w:color="auto" w:fill="auto"/>
            <w:vAlign w:val="center"/>
          </w:tcPr>
          <w:p w:rsidR="00A16AA2" w:rsidRPr="00D772F6" w:rsidRDefault="00A16AA2" w:rsidP="00D772F6">
            <w:pPr>
              <w:suppressAutoHyphens w:val="0"/>
              <w:spacing w:before="40" w:after="40" w:line="240" w:lineRule="auto"/>
              <w:jc w:val="center"/>
              <w:rPr>
                <w:sz w:val="18"/>
                <w:szCs w:val="18"/>
                <w:lang w:val="fr-FR"/>
              </w:rPr>
            </w:pPr>
            <w:r w:rsidRPr="00D772F6">
              <w:rPr>
                <w:rFonts w:eastAsia="Traditional Arabic"/>
                <w:sz w:val="18"/>
                <w:szCs w:val="18"/>
                <w:lang w:val="fr-FR"/>
              </w:rPr>
              <w:t>2</w:t>
            </w:r>
          </w:p>
        </w:tc>
        <w:tc>
          <w:tcPr>
            <w:tcW w:w="2126" w:type="dxa"/>
            <w:shd w:val="clear" w:color="auto" w:fill="auto"/>
            <w:vAlign w:val="center"/>
          </w:tcPr>
          <w:p w:rsidR="00A16AA2" w:rsidRPr="00D772F6" w:rsidRDefault="00A16AA2" w:rsidP="00D772F6">
            <w:pPr>
              <w:keepNext/>
              <w:shd w:val="clear" w:color="auto" w:fill="FFFFFF"/>
              <w:suppressAutoHyphens w:val="0"/>
              <w:spacing w:before="40" w:after="40" w:line="240" w:lineRule="auto"/>
              <w:jc w:val="lowKashida"/>
              <w:outlineLvl w:val="7"/>
              <w:rPr>
                <w:rFonts w:eastAsia="Calibri"/>
                <w:sz w:val="18"/>
                <w:szCs w:val="18"/>
                <w:lang w:val="fr-FR"/>
              </w:rPr>
            </w:pPr>
            <w:r w:rsidRPr="00D772F6">
              <w:rPr>
                <w:rFonts w:eastAsia="Traditional Arabic"/>
                <w:sz w:val="18"/>
                <w:szCs w:val="18"/>
                <w:lang w:val="fr-FR"/>
              </w:rPr>
              <w:t xml:space="preserve">Injections contraceptives </w:t>
            </w:r>
          </w:p>
        </w:tc>
        <w:tc>
          <w:tcPr>
            <w:tcW w:w="1418" w:type="dxa"/>
            <w:shd w:val="clear" w:color="auto" w:fill="auto"/>
            <w:vAlign w:val="bottom"/>
          </w:tcPr>
          <w:p w:rsidR="00A16AA2" w:rsidRPr="00D772F6" w:rsidRDefault="00A16AA2" w:rsidP="00D772F6">
            <w:pPr>
              <w:suppressAutoHyphens w:val="0"/>
              <w:spacing w:before="40" w:after="40" w:line="240" w:lineRule="auto"/>
              <w:jc w:val="right"/>
              <w:rPr>
                <w:sz w:val="18"/>
                <w:szCs w:val="18"/>
                <w:lang w:val="fr-FR"/>
              </w:rPr>
            </w:pPr>
            <w:r w:rsidRPr="00D772F6">
              <w:rPr>
                <w:rFonts w:eastAsia="Traditional Arabic"/>
                <w:sz w:val="18"/>
                <w:szCs w:val="18"/>
                <w:lang w:val="fr-FR"/>
              </w:rPr>
              <w:t>233 610</w:t>
            </w:r>
          </w:p>
        </w:tc>
        <w:tc>
          <w:tcPr>
            <w:tcW w:w="1275" w:type="dxa"/>
            <w:shd w:val="clear" w:color="auto" w:fill="auto"/>
            <w:vAlign w:val="bottom"/>
          </w:tcPr>
          <w:p w:rsidR="00A16AA2" w:rsidRPr="00D772F6" w:rsidRDefault="00A16AA2" w:rsidP="00D772F6">
            <w:pPr>
              <w:suppressAutoHyphens w:val="0"/>
              <w:spacing w:before="40" w:after="40" w:line="240" w:lineRule="auto"/>
              <w:jc w:val="right"/>
              <w:rPr>
                <w:sz w:val="18"/>
                <w:szCs w:val="18"/>
                <w:lang w:val="fr-FR"/>
              </w:rPr>
            </w:pPr>
            <w:r w:rsidRPr="00D772F6">
              <w:rPr>
                <w:rFonts w:eastAsia="Traditional Arabic"/>
                <w:sz w:val="18"/>
                <w:szCs w:val="18"/>
                <w:lang w:val="fr-FR"/>
              </w:rPr>
              <w:t>332 925</w:t>
            </w:r>
          </w:p>
        </w:tc>
        <w:tc>
          <w:tcPr>
            <w:tcW w:w="2267" w:type="dxa"/>
            <w:tcBorders>
              <w:bottom w:val="nil"/>
            </w:tcBorders>
            <w:shd w:val="clear" w:color="auto" w:fill="auto"/>
            <w:vAlign w:val="bottom"/>
          </w:tcPr>
          <w:p w:rsidR="00A16AA2" w:rsidRPr="00D772F6" w:rsidRDefault="00A16AA2" w:rsidP="00D772F6">
            <w:pPr>
              <w:suppressAutoHyphens w:val="0"/>
              <w:spacing w:before="40" w:after="40" w:line="240" w:lineRule="auto"/>
              <w:jc w:val="right"/>
              <w:rPr>
                <w:sz w:val="18"/>
                <w:szCs w:val="18"/>
                <w:lang w:val="fr-FR"/>
              </w:rPr>
            </w:pPr>
            <w:r w:rsidRPr="00D772F6">
              <w:rPr>
                <w:rFonts w:eastAsia="Traditional Arabic"/>
                <w:sz w:val="18"/>
                <w:szCs w:val="18"/>
                <w:lang w:val="fr-FR"/>
              </w:rPr>
              <w:t>257 900</w:t>
            </w:r>
          </w:p>
        </w:tc>
      </w:tr>
      <w:tr w:rsidR="00A16AA2" w:rsidRPr="00D772F6">
        <w:trPr>
          <w:jc w:val="center"/>
        </w:trPr>
        <w:tc>
          <w:tcPr>
            <w:tcW w:w="285" w:type="dxa"/>
            <w:shd w:val="clear" w:color="auto" w:fill="auto"/>
            <w:vAlign w:val="center"/>
          </w:tcPr>
          <w:p w:rsidR="00A16AA2" w:rsidRPr="00D772F6" w:rsidRDefault="00A16AA2" w:rsidP="00D772F6">
            <w:pPr>
              <w:suppressAutoHyphens w:val="0"/>
              <w:spacing w:before="40" w:after="40" w:line="240" w:lineRule="auto"/>
              <w:jc w:val="center"/>
              <w:rPr>
                <w:sz w:val="18"/>
                <w:szCs w:val="18"/>
                <w:lang w:val="fr-FR"/>
              </w:rPr>
            </w:pPr>
            <w:r w:rsidRPr="00D772F6">
              <w:rPr>
                <w:rFonts w:eastAsia="Traditional Arabic"/>
                <w:sz w:val="18"/>
                <w:szCs w:val="18"/>
                <w:lang w:val="fr-FR"/>
              </w:rPr>
              <w:t>3</w:t>
            </w:r>
          </w:p>
        </w:tc>
        <w:tc>
          <w:tcPr>
            <w:tcW w:w="2126" w:type="dxa"/>
            <w:shd w:val="clear" w:color="auto" w:fill="auto"/>
            <w:vAlign w:val="center"/>
          </w:tcPr>
          <w:p w:rsidR="00A16AA2" w:rsidRPr="00D772F6" w:rsidRDefault="00A16AA2" w:rsidP="00D772F6">
            <w:pPr>
              <w:keepNext/>
              <w:shd w:val="clear" w:color="auto" w:fill="FFFFFF"/>
              <w:suppressAutoHyphens w:val="0"/>
              <w:spacing w:before="40" w:after="40" w:line="240" w:lineRule="auto"/>
              <w:jc w:val="lowKashida"/>
              <w:outlineLvl w:val="7"/>
              <w:rPr>
                <w:rFonts w:eastAsia="Calibri"/>
                <w:sz w:val="18"/>
                <w:szCs w:val="18"/>
                <w:lang w:val="fr-FR"/>
              </w:rPr>
            </w:pPr>
            <w:r w:rsidRPr="00D772F6">
              <w:rPr>
                <w:rFonts w:eastAsia="Traditional Arabic"/>
                <w:sz w:val="18"/>
                <w:szCs w:val="18"/>
                <w:lang w:val="fr-FR"/>
              </w:rPr>
              <w:t>Préservatifs masculins</w:t>
            </w:r>
          </w:p>
        </w:tc>
        <w:tc>
          <w:tcPr>
            <w:tcW w:w="1418" w:type="dxa"/>
            <w:shd w:val="clear" w:color="auto" w:fill="auto"/>
            <w:vAlign w:val="bottom"/>
          </w:tcPr>
          <w:p w:rsidR="00A16AA2" w:rsidRPr="00D772F6" w:rsidRDefault="00A16AA2" w:rsidP="00D772F6">
            <w:pPr>
              <w:suppressAutoHyphens w:val="0"/>
              <w:spacing w:before="40" w:after="40" w:line="240" w:lineRule="auto"/>
              <w:jc w:val="right"/>
              <w:rPr>
                <w:sz w:val="18"/>
                <w:szCs w:val="18"/>
                <w:lang w:val="fr-FR"/>
              </w:rPr>
            </w:pPr>
            <w:r w:rsidRPr="00D772F6">
              <w:rPr>
                <w:rFonts w:eastAsia="Traditional Arabic"/>
                <w:sz w:val="18"/>
                <w:szCs w:val="18"/>
                <w:lang w:val="fr-FR"/>
              </w:rPr>
              <w:t>906 768</w:t>
            </w:r>
          </w:p>
        </w:tc>
        <w:tc>
          <w:tcPr>
            <w:tcW w:w="1275" w:type="dxa"/>
            <w:shd w:val="clear" w:color="auto" w:fill="auto"/>
            <w:vAlign w:val="bottom"/>
          </w:tcPr>
          <w:p w:rsidR="00A16AA2" w:rsidRPr="00D772F6" w:rsidRDefault="00A16AA2" w:rsidP="00D772F6">
            <w:pPr>
              <w:suppressAutoHyphens w:val="0"/>
              <w:spacing w:before="40" w:after="40" w:line="240" w:lineRule="auto"/>
              <w:jc w:val="right"/>
              <w:rPr>
                <w:sz w:val="18"/>
                <w:szCs w:val="18"/>
                <w:lang w:val="fr-FR"/>
              </w:rPr>
            </w:pPr>
            <w:r w:rsidRPr="00D772F6">
              <w:rPr>
                <w:rFonts w:eastAsia="Traditional Arabic"/>
                <w:sz w:val="18"/>
                <w:szCs w:val="18"/>
                <w:lang w:val="fr-FR"/>
              </w:rPr>
              <w:t>1 856 736</w:t>
            </w:r>
          </w:p>
        </w:tc>
        <w:tc>
          <w:tcPr>
            <w:tcW w:w="2267" w:type="dxa"/>
            <w:tcBorders>
              <w:bottom w:val="nil"/>
            </w:tcBorders>
            <w:shd w:val="clear" w:color="auto" w:fill="auto"/>
            <w:vAlign w:val="bottom"/>
          </w:tcPr>
          <w:p w:rsidR="00A16AA2" w:rsidRPr="00D772F6" w:rsidRDefault="00A16AA2" w:rsidP="00D772F6">
            <w:pPr>
              <w:suppressAutoHyphens w:val="0"/>
              <w:spacing w:before="40" w:after="40" w:line="240" w:lineRule="auto"/>
              <w:jc w:val="right"/>
              <w:rPr>
                <w:sz w:val="18"/>
                <w:szCs w:val="18"/>
                <w:rtl/>
                <w:lang w:val="fr-FR" w:bidi="fr-FR"/>
              </w:rPr>
            </w:pPr>
            <w:r w:rsidRPr="00D772F6">
              <w:rPr>
                <w:rFonts w:eastAsia="Traditional Arabic"/>
                <w:sz w:val="18"/>
                <w:szCs w:val="18"/>
                <w:lang w:val="fr-FR"/>
              </w:rPr>
              <w:t>1 269 092</w:t>
            </w:r>
          </w:p>
        </w:tc>
      </w:tr>
      <w:tr w:rsidR="00A16AA2" w:rsidRPr="00D772F6">
        <w:trPr>
          <w:jc w:val="center"/>
        </w:trPr>
        <w:tc>
          <w:tcPr>
            <w:tcW w:w="285" w:type="dxa"/>
            <w:shd w:val="clear" w:color="auto" w:fill="auto"/>
            <w:vAlign w:val="center"/>
          </w:tcPr>
          <w:p w:rsidR="00A16AA2" w:rsidRPr="00D772F6" w:rsidRDefault="00A16AA2" w:rsidP="00D772F6">
            <w:pPr>
              <w:suppressAutoHyphens w:val="0"/>
              <w:spacing w:before="40" w:after="40" w:line="240" w:lineRule="auto"/>
              <w:jc w:val="center"/>
              <w:rPr>
                <w:sz w:val="18"/>
                <w:szCs w:val="18"/>
                <w:lang w:val="fr-FR"/>
              </w:rPr>
            </w:pPr>
            <w:r w:rsidRPr="00D772F6">
              <w:rPr>
                <w:rFonts w:eastAsia="Traditional Arabic"/>
                <w:sz w:val="18"/>
                <w:szCs w:val="18"/>
                <w:lang w:val="fr-FR"/>
              </w:rPr>
              <w:t>4</w:t>
            </w:r>
          </w:p>
        </w:tc>
        <w:tc>
          <w:tcPr>
            <w:tcW w:w="2126" w:type="dxa"/>
            <w:shd w:val="clear" w:color="auto" w:fill="auto"/>
            <w:vAlign w:val="center"/>
          </w:tcPr>
          <w:p w:rsidR="00A16AA2" w:rsidRPr="00D772F6" w:rsidRDefault="00A16AA2" w:rsidP="00D772F6">
            <w:pPr>
              <w:keepNext/>
              <w:shd w:val="clear" w:color="auto" w:fill="FFFFFF"/>
              <w:suppressAutoHyphens w:val="0"/>
              <w:spacing w:before="40" w:after="40" w:line="240" w:lineRule="auto"/>
              <w:jc w:val="lowKashida"/>
              <w:outlineLvl w:val="7"/>
              <w:rPr>
                <w:rFonts w:eastAsia="Calibri"/>
                <w:sz w:val="18"/>
                <w:szCs w:val="18"/>
                <w:lang w:val="fr-FR"/>
              </w:rPr>
            </w:pPr>
            <w:r w:rsidRPr="00D772F6">
              <w:rPr>
                <w:rFonts w:eastAsia="Traditional Arabic"/>
                <w:sz w:val="18"/>
                <w:szCs w:val="18"/>
                <w:lang w:val="fr-FR"/>
              </w:rPr>
              <w:t>Stérilets</w:t>
            </w:r>
          </w:p>
        </w:tc>
        <w:tc>
          <w:tcPr>
            <w:tcW w:w="1418" w:type="dxa"/>
            <w:shd w:val="clear" w:color="auto" w:fill="auto"/>
            <w:vAlign w:val="bottom"/>
          </w:tcPr>
          <w:p w:rsidR="00A16AA2" w:rsidRPr="00D772F6" w:rsidRDefault="00A16AA2" w:rsidP="00D772F6">
            <w:pPr>
              <w:suppressAutoHyphens w:val="0"/>
              <w:spacing w:before="40" w:after="40" w:line="240" w:lineRule="auto"/>
              <w:jc w:val="right"/>
              <w:rPr>
                <w:sz w:val="18"/>
                <w:szCs w:val="18"/>
                <w:lang w:val="fr-FR"/>
              </w:rPr>
            </w:pPr>
            <w:r w:rsidRPr="00D772F6">
              <w:rPr>
                <w:rFonts w:eastAsia="Traditional Arabic"/>
                <w:sz w:val="18"/>
                <w:szCs w:val="18"/>
                <w:lang w:val="fr-FR"/>
              </w:rPr>
              <w:t>28 200</w:t>
            </w:r>
          </w:p>
        </w:tc>
        <w:tc>
          <w:tcPr>
            <w:tcW w:w="1275" w:type="dxa"/>
            <w:shd w:val="clear" w:color="auto" w:fill="auto"/>
            <w:vAlign w:val="bottom"/>
          </w:tcPr>
          <w:p w:rsidR="00A16AA2" w:rsidRPr="00D772F6" w:rsidRDefault="00A16AA2" w:rsidP="00D772F6">
            <w:pPr>
              <w:suppressAutoHyphens w:val="0"/>
              <w:spacing w:before="40" w:after="40" w:line="240" w:lineRule="auto"/>
              <w:jc w:val="right"/>
              <w:rPr>
                <w:sz w:val="18"/>
                <w:szCs w:val="18"/>
                <w:rtl/>
                <w:lang w:val="fr-FR" w:bidi="fr-FR"/>
              </w:rPr>
            </w:pPr>
            <w:r w:rsidRPr="00D772F6">
              <w:rPr>
                <w:rFonts w:eastAsia="Traditional Arabic"/>
                <w:sz w:val="18"/>
                <w:szCs w:val="18"/>
                <w:lang w:val="fr-FR"/>
              </w:rPr>
              <w:t>82 050</w:t>
            </w:r>
          </w:p>
        </w:tc>
        <w:tc>
          <w:tcPr>
            <w:tcW w:w="2267" w:type="dxa"/>
            <w:tcBorders>
              <w:top w:val="nil"/>
            </w:tcBorders>
            <w:shd w:val="clear" w:color="auto" w:fill="auto"/>
            <w:vAlign w:val="bottom"/>
          </w:tcPr>
          <w:p w:rsidR="00A16AA2" w:rsidRPr="00D772F6" w:rsidRDefault="00A16AA2" w:rsidP="00D772F6">
            <w:pPr>
              <w:suppressAutoHyphens w:val="0"/>
              <w:spacing w:before="40" w:after="40" w:line="240" w:lineRule="auto"/>
              <w:jc w:val="right"/>
              <w:rPr>
                <w:sz w:val="18"/>
                <w:szCs w:val="18"/>
                <w:lang w:val="fr-FR"/>
              </w:rPr>
            </w:pPr>
            <w:r w:rsidRPr="00D772F6">
              <w:rPr>
                <w:rFonts w:eastAsia="Traditional Arabic"/>
                <w:sz w:val="18"/>
                <w:szCs w:val="18"/>
                <w:lang w:val="fr-FR"/>
              </w:rPr>
              <w:t>95 770 + 4 450</w:t>
            </w:r>
            <w:r w:rsidR="00D772F6">
              <w:rPr>
                <w:rFonts w:eastAsia="Traditional Arabic"/>
                <w:sz w:val="18"/>
                <w:szCs w:val="18"/>
                <w:lang w:val="fr-FR"/>
              </w:rPr>
              <w:br/>
            </w:r>
            <w:r w:rsidRPr="00D772F6">
              <w:rPr>
                <w:rFonts w:eastAsia="Traditional Arabic"/>
                <w:sz w:val="18"/>
                <w:szCs w:val="18"/>
                <w:lang w:val="fr-FR"/>
              </w:rPr>
              <w:t xml:space="preserve"> provenant de l</w:t>
            </w:r>
            <w:r w:rsidR="0047020A">
              <w:rPr>
                <w:rFonts w:eastAsia="Traditional Arabic"/>
                <w:sz w:val="18"/>
                <w:szCs w:val="18"/>
                <w:lang w:val="fr-FR"/>
              </w:rPr>
              <w:t>’</w:t>
            </w:r>
            <w:r w:rsidRPr="00D772F6">
              <w:rPr>
                <w:rFonts w:eastAsia="Traditional Arabic"/>
                <w:sz w:val="18"/>
                <w:szCs w:val="18"/>
                <w:lang w:val="fr-FR"/>
              </w:rPr>
              <w:t>aide chinoise</w:t>
            </w:r>
          </w:p>
        </w:tc>
      </w:tr>
      <w:tr w:rsidR="00A16AA2" w:rsidRPr="00D772F6">
        <w:trPr>
          <w:trHeight w:val="103"/>
          <w:jc w:val="center"/>
        </w:trPr>
        <w:tc>
          <w:tcPr>
            <w:tcW w:w="285" w:type="dxa"/>
            <w:shd w:val="clear" w:color="auto" w:fill="auto"/>
            <w:vAlign w:val="center"/>
          </w:tcPr>
          <w:p w:rsidR="00A16AA2" w:rsidRPr="00D772F6" w:rsidRDefault="00A16AA2" w:rsidP="00D772F6">
            <w:pPr>
              <w:suppressAutoHyphens w:val="0"/>
              <w:spacing w:before="40" w:after="40" w:line="240" w:lineRule="auto"/>
              <w:jc w:val="center"/>
              <w:rPr>
                <w:sz w:val="18"/>
                <w:szCs w:val="18"/>
                <w:lang w:val="fr-FR"/>
              </w:rPr>
            </w:pPr>
            <w:r w:rsidRPr="00D772F6">
              <w:rPr>
                <w:rFonts w:eastAsia="Traditional Arabic"/>
                <w:sz w:val="18"/>
                <w:szCs w:val="18"/>
                <w:lang w:val="fr-FR"/>
              </w:rPr>
              <w:t>5</w:t>
            </w:r>
          </w:p>
        </w:tc>
        <w:tc>
          <w:tcPr>
            <w:tcW w:w="2126" w:type="dxa"/>
            <w:shd w:val="clear" w:color="auto" w:fill="auto"/>
            <w:vAlign w:val="center"/>
          </w:tcPr>
          <w:p w:rsidR="00A16AA2" w:rsidRPr="00D772F6" w:rsidRDefault="00A16AA2" w:rsidP="00D772F6">
            <w:pPr>
              <w:keepNext/>
              <w:shd w:val="clear" w:color="auto" w:fill="FFFFFF"/>
              <w:suppressAutoHyphens w:val="0"/>
              <w:spacing w:before="40" w:after="40" w:line="240" w:lineRule="auto"/>
              <w:jc w:val="lowKashida"/>
              <w:outlineLvl w:val="7"/>
              <w:rPr>
                <w:rFonts w:eastAsia="Calibri"/>
                <w:sz w:val="18"/>
                <w:szCs w:val="18"/>
                <w:lang w:val="fr-FR"/>
              </w:rPr>
            </w:pPr>
            <w:r w:rsidRPr="00D772F6">
              <w:rPr>
                <w:rFonts w:eastAsia="Traditional Arabic"/>
                <w:sz w:val="18"/>
                <w:szCs w:val="18"/>
                <w:lang w:val="fr-FR"/>
              </w:rPr>
              <w:t>Pilules contraceptives</w:t>
            </w:r>
          </w:p>
        </w:tc>
        <w:tc>
          <w:tcPr>
            <w:tcW w:w="1418" w:type="dxa"/>
            <w:shd w:val="clear" w:color="auto" w:fill="auto"/>
            <w:vAlign w:val="bottom"/>
          </w:tcPr>
          <w:p w:rsidR="00A16AA2" w:rsidRPr="00D772F6" w:rsidRDefault="00A16AA2" w:rsidP="00D772F6">
            <w:pPr>
              <w:suppressAutoHyphens w:val="0"/>
              <w:spacing w:before="40" w:after="40" w:line="240" w:lineRule="auto"/>
              <w:jc w:val="right"/>
              <w:rPr>
                <w:sz w:val="18"/>
                <w:szCs w:val="18"/>
                <w:lang w:val="fr-FR"/>
              </w:rPr>
            </w:pPr>
            <w:r w:rsidRPr="00D772F6">
              <w:rPr>
                <w:rFonts w:eastAsia="Traditional Arabic"/>
                <w:sz w:val="18"/>
                <w:szCs w:val="18"/>
                <w:lang w:val="fr-FR"/>
              </w:rPr>
              <w:t>1 805 169</w:t>
            </w:r>
          </w:p>
        </w:tc>
        <w:tc>
          <w:tcPr>
            <w:tcW w:w="1275" w:type="dxa"/>
            <w:shd w:val="clear" w:color="auto" w:fill="auto"/>
            <w:vAlign w:val="bottom"/>
          </w:tcPr>
          <w:p w:rsidR="00A16AA2" w:rsidRPr="00D772F6" w:rsidRDefault="00A16AA2" w:rsidP="00D772F6">
            <w:pPr>
              <w:suppressAutoHyphens w:val="0"/>
              <w:spacing w:before="40" w:after="40" w:line="240" w:lineRule="auto"/>
              <w:jc w:val="right"/>
              <w:rPr>
                <w:sz w:val="18"/>
                <w:szCs w:val="18"/>
                <w:lang w:val="fr-FR"/>
              </w:rPr>
            </w:pPr>
            <w:r w:rsidRPr="00D772F6">
              <w:rPr>
                <w:rFonts w:eastAsia="Traditional Arabic"/>
                <w:sz w:val="18"/>
                <w:szCs w:val="18"/>
                <w:lang w:val="fr-FR"/>
              </w:rPr>
              <w:t>4 319 060</w:t>
            </w:r>
          </w:p>
        </w:tc>
        <w:tc>
          <w:tcPr>
            <w:tcW w:w="2267" w:type="dxa"/>
            <w:shd w:val="clear" w:color="auto" w:fill="auto"/>
            <w:vAlign w:val="bottom"/>
          </w:tcPr>
          <w:p w:rsidR="00A16AA2" w:rsidRPr="00D772F6" w:rsidRDefault="00A16AA2" w:rsidP="00D772F6">
            <w:pPr>
              <w:suppressAutoHyphens w:val="0"/>
              <w:spacing w:before="40" w:after="40" w:line="240" w:lineRule="auto"/>
              <w:jc w:val="right"/>
              <w:rPr>
                <w:sz w:val="18"/>
                <w:szCs w:val="18"/>
                <w:lang w:val="fr-FR"/>
              </w:rPr>
            </w:pPr>
            <w:r w:rsidRPr="00D772F6">
              <w:rPr>
                <w:rFonts w:eastAsia="Traditional Arabic"/>
                <w:sz w:val="18"/>
                <w:szCs w:val="18"/>
                <w:lang w:val="fr-FR"/>
              </w:rPr>
              <w:t xml:space="preserve">2 703 542 </w:t>
            </w:r>
          </w:p>
        </w:tc>
      </w:tr>
    </w:tbl>
    <w:p w:rsidR="00A16AA2" w:rsidRPr="00A16AA2" w:rsidRDefault="00D772F6" w:rsidP="00D772F6">
      <w:pPr>
        <w:pStyle w:val="H23G"/>
        <w:rPr>
          <w:rFonts w:eastAsia="Traditional Arabic"/>
          <w:lang w:val="fr-FR" w:bidi="fr-FR"/>
        </w:rPr>
      </w:pPr>
      <w:bookmarkStart w:id="198" w:name="_Toc352003654"/>
      <w:bookmarkStart w:id="199" w:name="_Toc352093559"/>
      <w:r>
        <w:rPr>
          <w:rFonts w:eastAsia="Traditional Arabic"/>
          <w:lang w:val="fr-FR" w:bidi="ar-YE"/>
        </w:rPr>
        <w:tab/>
      </w:r>
      <w:r>
        <w:rPr>
          <w:rFonts w:eastAsia="Traditional Arabic"/>
          <w:lang w:val="fr-FR" w:bidi="ar-YE"/>
        </w:rPr>
        <w:tab/>
      </w:r>
      <w:r w:rsidR="00A16AA2" w:rsidRPr="00D772F6">
        <w:rPr>
          <w:rFonts w:eastAsia="Traditional Arabic"/>
          <w:b w:val="0"/>
          <w:lang w:val="fr-FR" w:bidi="ar-YE"/>
        </w:rPr>
        <w:t>Tableau 28</w:t>
      </w:r>
      <w:r w:rsidRPr="00D772F6">
        <w:rPr>
          <w:rFonts w:eastAsia="Traditional Arabic"/>
          <w:b w:val="0"/>
          <w:lang w:val="fr-FR" w:bidi="ar-YE"/>
        </w:rPr>
        <w:br/>
      </w:r>
      <w:r w:rsidR="00A16AA2" w:rsidRPr="00A16AA2">
        <w:rPr>
          <w:rFonts w:eastAsia="Traditional Arabic"/>
          <w:lang w:val="fr-FR" w:bidi="ar-YE"/>
        </w:rPr>
        <w:t xml:space="preserve">Nombre </w:t>
      </w:r>
      <w:r w:rsidR="00B07B3F">
        <w:rPr>
          <w:rFonts w:eastAsia="Traditional Arabic"/>
          <w:lang w:val="fr-FR" w:bidi="ar-YE"/>
        </w:rPr>
        <w:t>de personnes</w:t>
      </w:r>
      <w:r w:rsidR="00A16AA2" w:rsidRPr="00A16AA2">
        <w:rPr>
          <w:rFonts w:eastAsia="Traditional Arabic"/>
          <w:lang w:val="fr-FR" w:bidi="ar-YE"/>
        </w:rPr>
        <w:t xml:space="preserve"> infectées par le VIH, selon le genre, en République du Yémen</w:t>
      </w:r>
      <w:bookmarkEnd w:id="198"/>
      <w:bookmarkEnd w:id="199"/>
      <w:r w:rsidR="00A16AA2" w:rsidRPr="00A16AA2">
        <w:rPr>
          <w:rFonts w:eastAsia="Traditional Arabic"/>
          <w:lang w:val="fr-FR" w:bidi="ar-YE"/>
        </w:rPr>
        <w:t xml:space="preserve"> </w:t>
      </w:r>
    </w:p>
    <w:tbl>
      <w:tblPr>
        <w:tblW w:w="7371" w:type="dxa"/>
        <w:jc w:val="center"/>
        <w:tblBorders>
          <w:top w:val="single" w:sz="12" w:space="0" w:color="000000"/>
          <w:bottom w:val="single" w:sz="12" w:space="0" w:color="000000"/>
        </w:tblBorders>
        <w:tblLayout w:type="fixed"/>
        <w:tblCellMar>
          <w:left w:w="0" w:type="dxa"/>
          <w:right w:w="0" w:type="dxa"/>
        </w:tblCellMar>
        <w:tblLook w:val="0000"/>
      </w:tblPr>
      <w:tblGrid>
        <w:gridCol w:w="1785"/>
        <w:gridCol w:w="1940"/>
        <w:gridCol w:w="1240"/>
        <w:gridCol w:w="1139"/>
        <w:gridCol w:w="1267"/>
      </w:tblGrid>
      <w:tr w:rsidR="00A16AA2" w:rsidRPr="00D772F6">
        <w:trPr>
          <w:trHeight w:val="332"/>
          <w:tblHeader/>
          <w:jc w:val="center"/>
        </w:trPr>
        <w:tc>
          <w:tcPr>
            <w:tcW w:w="1733" w:type="dxa"/>
            <w:tcBorders>
              <w:top w:val="single" w:sz="4" w:space="0" w:color="000000"/>
              <w:bottom w:val="single" w:sz="12" w:space="0" w:color="000000"/>
            </w:tcBorders>
            <w:shd w:val="clear" w:color="auto" w:fill="auto"/>
            <w:vAlign w:val="bottom"/>
          </w:tcPr>
          <w:p w:rsidR="00A16AA2" w:rsidRPr="00D772F6" w:rsidRDefault="00A16AA2" w:rsidP="00D772F6">
            <w:pPr>
              <w:suppressAutoHyphens w:val="0"/>
              <w:spacing w:before="80" w:after="80" w:line="200" w:lineRule="exact"/>
              <w:rPr>
                <w:i/>
                <w:sz w:val="16"/>
                <w:szCs w:val="16"/>
                <w:lang w:val="fr-FR"/>
              </w:rPr>
            </w:pPr>
            <w:r w:rsidRPr="00D772F6">
              <w:rPr>
                <w:rFonts w:eastAsia="Traditional Arabic"/>
                <w:i/>
                <w:sz w:val="16"/>
                <w:szCs w:val="16"/>
                <w:lang w:val="fr-FR"/>
              </w:rPr>
              <w:t>Année</w:t>
            </w:r>
          </w:p>
        </w:tc>
        <w:tc>
          <w:tcPr>
            <w:tcW w:w="1884" w:type="dxa"/>
            <w:tcBorders>
              <w:top w:val="single" w:sz="4" w:space="0" w:color="000000"/>
              <w:bottom w:val="single" w:sz="12" w:space="0" w:color="000000"/>
            </w:tcBorders>
            <w:shd w:val="clear" w:color="auto" w:fill="auto"/>
            <w:vAlign w:val="bottom"/>
          </w:tcPr>
          <w:p w:rsidR="00A16AA2" w:rsidRPr="00D772F6" w:rsidRDefault="00A16AA2" w:rsidP="00D772F6">
            <w:pPr>
              <w:suppressAutoHyphens w:val="0"/>
              <w:spacing w:before="80" w:after="80" w:line="200" w:lineRule="exact"/>
              <w:jc w:val="right"/>
              <w:rPr>
                <w:i/>
                <w:sz w:val="16"/>
                <w:szCs w:val="16"/>
                <w:lang w:val="fr-FR"/>
              </w:rPr>
            </w:pPr>
            <w:r w:rsidRPr="00D772F6">
              <w:rPr>
                <w:rFonts w:eastAsia="Traditional Arabic"/>
                <w:i/>
                <w:sz w:val="16"/>
                <w:szCs w:val="16"/>
                <w:lang w:val="fr-FR"/>
              </w:rPr>
              <w:t>Total (nombre de cas)</w:t>
            </w:r>
          </w:p>
        </w:tc>
        <w:tc>
          <w:tcPr>
            <w:tcW w:w="1204" w:type="dxa"/>
            <w:tcBorders>
              <w:top w:val="single" w:sz="4" w:space="0" w:color="000000"/>
              <w:bottom w:val="single" w:sz="12" w:space="0" w:color="000000"/>
            </w:tcBorders>
            <w:shd w:val="clear" w:color="auto" w:fill="auto"/>
            <w:vAlign w:val="bottom"/>
          </w:tcPr>
          <w:p w:rsidR="00A16AA2" w:rsidRPr="00D772F6" w:rsidRDefault="00A16AA2" w:rsidP="00D772F6">
            <w:pPr>
              <w:suppressAutoHyphens w:val="0"/>
              <w:spacing w:before="80" w:after="80" w:line="200" w:lineRule="exact"/>
              <w:jc w:val="right"/>
              <w:rPr>
                <w:i/>
                <w:sz w:val="16"/>
                <w:szCs w:val="16"/>
                <w:lang w:val="fr-FR"/>
              </w:rPr>
            </w:pPr>
            <w:r w:rsidRPr="00D772F6">
              <w:rPr>
                <w:rFonts w:eastAsia="Traditional Arabic"/>
                <w:i/>
                <w:sz w:val="16"/>
                <w:szCs w:val="16"/>
                <w:lang w:val="fr-FR"/>
              </w:rPr>
              <w:t>Hommes</w:t>
            </w:r>
          </w:p>
        </w:tc>
        <w:tc>
          <w:tcPr>
            <w:tcW w:w="1106" w:type="dxa"/>
            <w:tcBorders>
              <w:top w:val="single" w:sz="4" w:space="0" w:color="000000"/>
              <w:bottom w:val="single" w:sz="12" w:space="0" w:color="000000"/>
            </w:tcBorders>
            <w:shd w:val="clear" w:color="auto" w:fill="auto"/>
            <w:vAlign w:val="bottom"/>
          </w:tcPr>
          <w:p w:rsidR="00A16AA2" w:rsidRPr="00D772F6" w:rsidRDefault="00A16AA2" w:rsidP="00D772F6">
            <w:pPr>
              <w:suppressAutoHyphens w:val="0"/>
              <w:spacing w:before="80" w:after="80" w:line="200" w:lineRule="exact"/>
              <w:jc w:val="right"/>
              <w:rPr>
                <w:i/>
                <w:sz w:val="16"/>
                <w:szCs w:val="16"/>
                <w:lang w:val="fr-FR"/>
              </w:rPr>
            </w:pPr>
            <w:r w:rsidRPr="00D772F6">
              <w:rPr>
                <w:rFonts w:eastAsia="Traditional Arabic"/>
                <w:i/>
                <w:sz w:val="16"/>
                <w:szCs w:val="16"/>
                <w:lang w:val="fr-FR"/>
              </w:rPr>
              <w:t>Femmes</w:t>
            </w:r>
          </w:p>
        </w:tc>
        <w:tc>
          <w:tcPr>
            <w:tcW w:w="1230" w:type="dxa"/>
            <w:tcBorders>
              <w:top w:val="single" w:sz="4" w:space="0" w:color="000000"/>
              <w:bottom w:val="single" w:sz="12" w:space="0" w:color="000000"/>
            </w:tcBorders>
            <w:shd w:val="clear" w:color="auto" w:fill="auto"/>
            <w:vAlign w:val="bottom"/>
          </w:tcPr>
          <w:p w:rsidR="00A16AA2" w:rsidRPr="00D772F6" w:rsidRDefault="00A16AA2" w:rsidP="00D772F6">
            <w:pPr>
              <w:suppressAutoHyphens w:val="0"/>
              <w:spacing w:before="80" w:after="80" w:line="200" w:lineRule="exact"/>
              <w:jc w:val="right"/>
              <w:rPr>
                <w:i/>
                <w:sz w:val="16"/>
                <w:szCs w:val="16"/>
                <w:lang w:val="fr-FR"/>
              </w:rPr>
            </w:pPr>
            <w:r w:rsidRPr="00D772F6">
              <w:rPr>
                <w:rFonts w:eastAsia="Traditional Arabic"/>
                <w:i/>
                <w:sz w:val="16"/>
                <w:szCs w:val="16"/>
                <w:lang w:val="fr-FR"/>
              </w:rPr>
              <w:t>Sexe inconnu</w:t>
            </w:r>
          </w:p>
        </w:tc>
      </w:tr>
      <w:tr w:rsidR="00A16AA2" w:rsidRPr="00A16AA2">
        <w:trPr>
          <w:trHeight w:val="129"/>
          <w:jc w:val="center"/>
        </w:trPr>
        <w:tc>
          <w:tcPr>
            <w:tcW w:w="1733" w:type="dxa"/>
            <w:tcBorders>
              <w:top w:val="single" w:sz="12" w:space="0" w:color="000000"/>
            </w:tcBorders>
            <w:shd w:val="clear" w:color="auto" w:fill="auto"/>
            <w:vAlign w:val="bottom"/>
          </w:tcPr>
          <w:p w:rsidR="00A16AA2" w:rsidRPr="006551A1" w:rsidRDefault="00A16AA2" w:rsidP="00D772F6">
            <w:pPr>
              <w:suppressAutoHyphens w:val="0"/>
              <w:spacing w:before="40" w:after="40" w:line="220" w:lineRule="exact"/>
              <w:rPr>
                <w:sz w:val="18"/>
                <w:szCs w:val="18"/>
                <w:lang w:val="fr-FR"/>
              </w:rPr>
            </w:pPr>
            <w:r w:rsidRPr="006551A1">
              <w:rPr>
                <w:rFonts w:eastAsia="Traditional Arabic"/>
                <w:sz w:val="18"/>
                <w:szCs w:val="18"/>
                <w:lang w:val="fr-FR"/>
              </w:rPr>
              <w:t>1987</w:t>
            </w:r>
          </w:p>
        </w:tc>
        <w:tc>
          <w:tcPr>
            <w:tcW w:w="1884" w:type="dxa"/>
            <w:tcBorders>
              <w:top w:val="single" w:sz="12" w:space="0" w:color="000000"/>
            </w:tcBorders>
            <w:shd w:val="clear" w:color="auto" w:fill="auto"/>
            <w:vAlign w:val="bottom"/>
          </w:tcPr>
          <w:p w:rsidR="00A16AA2" w:rsidRPr="006551A1" w:rsidRDefault="00A16AA2" w:rsidP="00D772F6">
            <w:pPr>
              <w:suppressAutoHyphens w:val="0"/>
              <w:spacing w:before="40" w:after="40" w:line="220" w:lineRule="exact"/>
              <w:jc w:val="right"/>
              <w:rPr>
                <w:sz w:val="18"/>
                <w:szCs w:val="18"/>
                <w:lang w:val="fr-FR"/>
              </w:rPr>
            </w:pPr>
            <w:r w:rsidRPr="006551A1">
              <w:rPr>
                <w:rFonts w:eastAsia="Traditional Arabic"/>
                <w:sz w:val="18"/>
                <w:szCs w:val="18"/>
                <w:lang w:val="fr-FR"/>
              </w:rPr>
              <w:t>1</w:t>
            </w:r>
          </w:p>
        </w:tc>
        <w:tc>
          <w:tcPr>
            <w:tcW w:w="1204" w:type="dxa"/>
            <w:tcBorders>
              <w:top w:val="single" w:sz="12" w:space="0" w:color="000000"/>
            </w:tcBorders>
            <w:shd w:val="clear" w:color="auto" w:fill="auto"/>
            <w:vAlign w:val="bottom"/>
          </w:tcPr>
          <w:p w:rsidR="00A16AA2" w:rsidRPr="006551A1" w:rsidRDefault="00A16AA2" w:rsidP="00D772F6">
            <w:pPr>
              <w:suppressAutoHyphens w:val="0"/>
              <w:spacing w:before="40" w:after="40" w:line="220" w:lineRule="exact"/>
              <w:jc w:val="right"/>
              <w:rPr>
                <w:sz w:val="18"/>
                <w:szCs w:val="18"/>
                <w:lang w:val="fr-FR"/>
              </w:rPr>
            </w:pPr>
            <w:r w:rsidRPr="006551A1">
              <w:rPr>
                <w:rFonts w:eastAsia="Traditional Arabic"/>
                <w:sz w:val="18"/>
                <w:szCs w:val="18"/>
                <w:lang w:val="fr-FR"/>
              </w:rPr>
              <w:t>1</w:t>
            </w:r>
          </w:p>
        </w:tc>
        <w:tc>
          <w:tcPr>
            <w:tcW w:w="1106" w:type="dxa"/>
            <w:tcBorders>
              <w:top w:val="single" w:sz="12" w:space="0" w:color="000000"/>
            </w:tcBorders>
            <w:shd w:val="clear" w:color="auto" w:fill="auto"/>
            <w:vAlign w:val="bottom"/>
          </w:tcPr>
          <w:p w:rsidR="00A16AA2" w:rsidRPr="006551A1" w:rsidRDefault="00A16AA2" w:rsidP="00D772F6">
            <w:pPr>
              <w:suppressAutoHyphens w:val="0"/>
              <w:spacing w:before="40" w:after="40" w:line="220" w:lineRule="exact"/>
              <w:jc w:val="right"/>
              <w:rPr>
                <w:sz w:val="18"/>
                <w:szCs w:val="18"/>
                <w:lang w:val="fr-FR"/>
              </w:rPr>
            </w:pPr>
            <w:r w:rsidRPr="006551A1">
              <w:rPr>
                <w:rFonts w:eastAsia="Traditional Arabic"/>
                <w:sz w:val="18"/>
                <w:szCs w:val="18"/>
                <w:lang w:val="fr-FR"/>
              </w:rPr>
              <w:t>0</w:t>
            </w:r>
          </w:p>
        </w:tc>
        <w:tc>
          <w:tcPr>
            <w:tcW w:w="1230" w:type="dxa"/>
            <w:tcBorders>
              <w:top w:val="single" w:sz="12" w:space="0" w:color="000000"/>
            </w:tcBorders>
            <w:shd w:val="clear" w:color="auto" w:fill="auto"/>
            <w:vAlign w:val="bottom"/>
          </w:tcPr>
          <w:p w:rsidR="00A16AA2" w:rsidRPr="006551A1" w:rsidRDefault="00A16AA2" w:rsidP="00D772F6">
            <w:pPr>
              <w:suppressAutoHyphens w:val="0"/>
              <w:spacing w:before="40" w:after="40" w:line="220" w:lineRule="exact"/>
              <w:jc w:val="right"/>
              <w:rPr>
                <w:sz w:val="18"/>
                <w:szCs w:val="18"/>
                <w:lang w:val="fr-FR"/>
              </w:rPr>
            </w:pPr>
            <w:r w:rsidRPr="006551A1">
              <w:rPr>
                <w:rFonts w:eastAsia="Traditional Arabic"/>
                <w:sz w:val="18"/>
                <w:szCs w:val="18"/>
                <w:lang w:val="fr-FR"/>
              </w:rPr>
              <w:t>0</w:t>
            </w:r>
          </w:p>
        </w:tc>
      </w:tr>
      <w:tr w:rsidR="00A16AA2" w:rsidRPr="00A16AA2">
        <w:trPr>
          <w:trHeight w:val="80"/>
          <w:jc w:val="center"/>
        </w:trPr>
        <w:tc>
          <w:tcPr>
            <w:tcW w:w="1733" w:type="dxa"/>
            <w:shd w:val="clear" w:color="auto" w:fill="auto"/>
            <w:vAlign w:val="bottom"/>
          </w:tcPr>
          <w:p w:rsidR="00A16AA2" w:rsidRPr="006551A1" w:rsidRDefault="00A16AA2" w:rsidP="00D772F6">
            <w:pPr>
              <w:suppressAutoHyphens w:val="0"/>
              <w:spacing w:before="40" w:after="40" w:line="220" w:lineRule="exact"/>
              <w:rPr>
                <w:sz w:val="18"/>
                <w:szCs w:val="18"/>
                <w:lang w:val="fr-FR"/>
              </w:rPr>
            </w:pPr>
            <w:r w:rsidRPr="006551A1">
              <w:rPr>
                <w:rFonts w:eastAsia="Traditional Arabic"/>
                <w:sz w:val="18"/>
                <w:szCs w:val="18"/>
                <w:lang w:val="fr-FR"/>
              </w:rPr>
              <w:t>1988</w:t>
            </w:r>
          </w:p>
        </w:tc>
        <w:tc>
          <w:tcPr>
            <w:tcW w:w="1884" w:type="dxa"/>
            <w:shd w:val="clear" w:color="auto" w:fill="auto"/>
            <w:vAlign w:val="bottom"/>
          </w:tcPr>
          <w:p w:rsidR="00A16AA2" w:rsidRPr="006551A1" w:rsidRDefault="00A16AA2" w:rsidP="00D772F6">
            <w:pPr>
              <w:suppressAutoHyphens w:val="0"/>
              <w:spacing w:before="40" w:after="40" w:line="220" w:lineRule="exact"/>
              <w:jc w:val="right"/>
              <w:rPr>
                <w:sz w:val="18"/>
                <w:szCs w:val="18"/>
                <w:lang w:val="fr-FR"/>
              </w:rPr>
            </w:pPr>
            <w:r w:rsidRPr="006551A1">
              <w:rPr>
                <w:rFonts w:eastAsia="Traditional Arabic"/>
                <w:sz w:val="18"/>
                <w:szCs w:val="18"/>
                <w:lang w:val="fr-FR"/>
              </w:rPr>
              <w:t>3</w:t>
            </w:r>
          </w:p>
        </w:tc>
        <w:tc>
          <w:tcPr>
            <w:tcW w:w="1204" w:type="dxa"/>
            <w:shd w:val="clear" w:color="auto" w:fill="auto"/>
            <w:vAlign w:val="bottom"/>
          </w:tcPr>
          <w:p w:rsidR="00A16AA2" w:rsidRPr="006551A1" w:rsidRDefault="00A16AA2" w:rsidP="00D772F6">
            <w:pPr>
              <w:suppressAutoHyphens w:val="0"/>
              <w:spacing w:before="40" w:after="40" w:line="220" w:lineRule="exact"/>
              <w:jc w:val="right"/>
              <w:rPr>
                <w:sz w:val="18"/>
                <w:szCs w:val="18"/>
                <w:lang w:val="fr-FR"/>
              </w:rPr>
            </w:pPr>
            <w:r w:rsidRPr="006551A1">
              <w:rPr>
                <w:rFonts w:eastAsia="Traditional Arabic"/>
                <w:sz w:val="18"/>
                <w:szCs w:val="18"/>
                <w:lang w:val="fr-FR"/>
              </w:rPr>
              <w:t>1</w:t>
            </w:r>
          </w:p>
        </w:tc>
        <w:tc>
          <w:tcPr>
            <w:tcW w:w="1106" w:type="dxa"/>
            <w:shd w:val="clear" w:color="auto" w:fill="auto"/>
            <w:vAlign w:val="bottom"/>
          </w:tcPr>
          <w:p w:rsidR="00A16AA2" w:rsidRPr="006551A1" w:rsidRDefault="00A16AA2" w:rsidP="00D772F6">
            <w:pPr>
              <w:suppressAutoHyphens w:val="0"/>
              <w:spacing w:before="40" w:after="40" w:line="220" w:lineRule="exact"/>
              <w:jc w:val="right"/>
              <w:rPr>
                <w:sz w:val="18"/>
                <w:szCs w:val="18"/>
                <w:lang w:val="fr-FR"/>
              </w:rPr>
            </w:pPr>
            <w:r w:rsidRPr="006551A1">
              <w:rPr>
                <w:rFonts w:eastAsia="Traditional Arabic"/>
                <w:sz w:val="18"/>
                <w:szCs w:val="18"/>
                <w:lang w:val="fr-FR"/>
              </w:rPr>
              <w:t>2</w:t>
            </w:r>
          </w:p>
        </w:tc>
        <w:tc>
          <w:tcPr>
            <w:tcW w:w="1230" w:type="dxa"/>
            <w:shd w:val="clear" w:color="auto" w:fill="auto"/>
            <w:vAlign w:val="bottom"/>
          </w:tcPr>
          <w:p w:rsidR="00A16AA2" w:rsidRPr="006551A1" w:rsidRDefault="00A16AA2" w:rsidP="00D772F6">
            <w:pPr>
              <w:suppressAutoHyphens w:val="0"/>
              <w:spacing w:before="40" w:after="40" w:line="220" w:lineRule="exact"/>
              <w:jc w:val="right"/>
              <w:rPr>
                <w:sz w:val="18"/>
                <w:szCs w:val="18"/>
                <w:lang w:val="fr-FR"/>
              </w:rPr>
            </w:pPr>
            <w:r w:rsidRPr="006551A1">
              <w:rPr>
                <w:rFonts w:eastAsia="Traditional Arabic"/>
                <w:sz w:val="18"/>
                <w:szCs w:val="18"/>
                <w:lang w:val="fr-FR"/>
              </w:rPr>
              <w:t>0</w:t>
            </w:r>
          </w:p>
        </w:tc>
      </w:tr>
      <w:tr w:rsidR="00A16AA2" w:rsidRPr="00A16AA2">
        <w:trPr>
          <w:trHeight w:val="88"/>
          <w:jc w:val="center"/>
        </w:trPr>
        <w:tc>
          <w:tcPr>
            <w:tcW w:w="1733" w:type="dxa"/>
            <w:shd w:val="clear" w:color="auto" w:fill="auto"/>
            <w:vAlign w:val="bottom"/>
          </w:tcPr>
          <w:p w:rsidR="00A16AA2" w:rsidRPr="006551A1" w:rsidRDefault="00A16AA2" w:rsidP="00D772F6">
            <w:pPr>
              <w:suppressAutoHyphens w:val="0"/>
              <w:spacing w:before="40" w:after="40" w:line="220" w:lineRule="exact"/>
              <w:rPr>
                <w:sz w:val="18"/>
                <w:szCs w:val="18"/>
                <w:lang w:val="fr-FR"/>
              </w:rPr>
            </w:pPr>
            <w:r w:rsidRPr="006551A1">
              <w:rPr>
                <w:rFonts w:eastAsia="Traditional Arabic"/>
                <w:sz w:val="18"/>
                <w:szCs w:val="18"/>
                <w:lang w:val="fr-FR"/>
              </w:rPr>
              <w:t>1989</w:t>
            </w:r>
          </w:p>
        </w:tc>
        <w:tc>
          <w:tcPr>
            <w:tcW w:w="1884" w:type="dxa"/>
            <w:shd w:val="clear" w:color="auto" w:fill="auto"/>
            <w:vAlign w:val="bottom"/>
          </w:tcPr>
          <w:p w:rsidR="00A16AA2" w:rsidRPr="006551A1" w:rsidRDefault="00A16AA2" w:rsidP="00D772F6">
            <w:pPr>
              <w:suppressAutoHyphens w:val="0"/>
              <w:spacing w:before="40" w:after="40" w:line="220" w:lineRule="exact"/>
              <w:jc w:val="right"/>
              <w:rPr>
                <w:sz w:val="18"/>
                <w:szCs w:val="18"/>
                <w:lang w:val="fr-FR"/>
              </w:rPr>
            </w:pPr>
            <w:r w:rsidRPr="006551A1">
              <w:rPr>
                <w:rFonts w:eastAsia="Traditional Arabic"/>
                <w:sz w:val="18"/>
                <w:szCs w:val="18"/>
                <w:lang w:val="fr-FR"/>
              </w:rPr>
              <w:t>3</w:t>
            </w:r>
          </w:p>
        </w:tc>
        <w:tc>
          <w:tcPr>
            <w:tcW w:w="1204" w:type="dxa"/>
            <w:shd w:val="clear" w:color="auto" w:fill="auto"/>
            <w:vAlign w:val="bottom"/>
          </w:tcPr>
          <w:p w:rsidR="00A16AA2" w:rsidRPr="006551A1" w:rsidRDefault="00A16AA2" w:rsidP="00D772F6">
            <w:pPr>
              <w:suppressAutoHyphens w:val="0"/>
              <w:spacing w:before="40" w:after="40" w:line="220" w:lineRule="exact"/>
              <w:jc w:val="right"/>
              <w:rPr>
                <w:sz w:val="18"/>
                <w:szCs w:val="18"/>
                <w:lang w:val="fr-FR"/>
              </w:rPr>
            </w:pPr>
            <w:r w:rsidRPr="006551A1">
              <w:rPr>
                <w:rFonts w:eastAsia="Traditional Arabic"/>
                <w:sz w:val="18"/>
                <w:szCs w:val="18"/>
                <w:lang w:val="fr-FR"/>
              </w:rPr>
              <w:t>3</w:t>
            </w:r>
          </w:p>
        </w:tc>
        <w:tc>
          <w:tcPr>
            <w:tcW w:w="1106" w:type="dxa"/>
            <w:shd w:val="clear" w:color="auto" w:fill="auto"/>
            <w:vAlign w:val="bottom"/>
          </w:tcPr>
          <w:p w:rsidR="00A16AA2" w:rsidRPr="006551A1" w:rsidRDefault="00A16AA2" w:rsidP="00D772F6">
            <w:pPr>
              <w:suppressAutoHyphens w:val="0"/>
              <w:spacing w:before="40" w:after="40" w:line="220" w:lineRule="exact"/>
              <w:jc w:val="right"/>
              <w:rPr>
                <w:sz w:val="18"/>
                <w:szCs w:val="18"/>
                <w:lang w:val="fr-FR"/>
              </w:rPr>
            </w:pPr>
            <w:r w:rsidRPr="006551A1">
              <w:rPr>
                <w:rFonts w:eastAsia="Traditional Arabic"/>
                <w:sz w:val="18"/>
                <w:szCs w:val="18"/>
                <w:lang w:val="fr-FR"/>
              </w:rPr>
              <w:t>0</w:t>
            </w:r>
          </w:p>
        </w:tc>
        <w:tc>
          <w:tcPr>
            <w:tcW w:w="1230" w:type="dxa"/>
            <w:shd w:val="clear" w:color="auto" w:fill="auto"/>
            <w:vAlign w:val="bottom"/>
          </w:tcPr>
          <w:p w:rsidR="00A16AA2" w:rsidRPr="006551A1" w:rsidRDefault="00A16AA2" w:rsidP="00D772F6">
            <w:pPr>
              <w:suppressAutoHyphens w:val="0"/>
              <w:spacing w:before="40" w:after="40" w:line="220" w:lineRule="exact"/>
              <w:jc w:val="right"/>
              <w:rPr>
                <w:sz w:val="18"/>
                <w:szCs w:val="18"/>
                <w:lang w:val="fr-FR"/>
              </w:rPr>
            </w:pPr>
            <w:r w:rsidRPr="006551A1">
              <w:rPr>
                <w:rFonts w:eastAsia="Traditional Arabic"/>
                <w:sz w:val="18"/>
                <w:szCs w:val="18"/>
                <w:lang w:val="fr-FR"/>
              </w:rPr>
              <w:t>0</w:t>
            </w:r>
          </w:p>
        </w:tc>
      </w:tr>
      <w:tr w:rsidR="00A16AA2" w:rsidRPr="00A16AA2">
        <w:trPr>
          <w:trHeight w:val="80"/>
          <w:jc w:val="center"/>
        </w:trPr>
        <w:tc>
          <w:tcPr>
            <w:tcW w:w="1733" w:type="dxa"/>
            <w:shd w:val="clear" w:color="auto" w:fill="auto"/>
            <w:vAlign w:val="bottom"/>
          </w:tcPr>
          <w:p w:rsidR="00A16AA2" w:rsidRPr="006551A1" w:rsidRDefault="00A16AA2" w:rsidP="00D772F6">
            <w:pPr>
              <w:suppressAutoHyphens w:val="0"/>
              <w:spacing w:before="40" w:after="40" w:line="220" w:lineRule="exact"/>
              <w:rPr>
                <w:sz w:val="18"/>
                <w:szCs w:val="18"/>
                <w:lang w:val="fr-FR"/>
              </w:rPr>
            </w:pPr>
            <w:r w:rsidRPr="006551A1">
              <w:rPr>
                <w:rFonts w:eastAsia="Traditional Arabic"/>
                <w:sz w:val="18"/>
                <w:szCs w:val="18"/>
                <w:lang w:val="fr-FR"/>
              </w:rPr>
              <w:t>1990</w:t>
            </w:r>
          </w:p>
        </w:tc>
        <w:tc>
          <w:tcPr>
            <w:tcW w:w="1884" w:type="dxa"/>
            <w:shd w:val="clear" w:color="auto" w:fill="auto"/>
            <w:vAlign w:val="bottom"/>
          </w:tcPr>
          <w:p w:rsidR="00A16AA2" w:rsidRPr="006551A1" w:rsidRDefault="00A16AA2" w:rsidP="00D772F6">
            <w:pPr>
              <w:suppressAutoHyphens w:val="0"/>
              <w:spacing w:before="40" w:after="40" w:line="220" w:lineRule="exact"/>
              <w:jc w:val="right"/>
              <w:rPr>
                <w:sz w:val="18"/>
                <w:szCs w:val="18"/>
                <w:lang w:val="fr-FR"/>
              </w:rPr>
            </w:pPr>
            <w:r w:rsidRPr="006551A1">
              <w:rPr>
                <w:rFonts w:eastAsia="Traditional Arabic"/>
                <w:sz w:val="18"/>
                <w:szCs w:val="18"/>
                <w:lang w:val="fr-FR"/>
              </w:rPr>
              <w:t>6</w:t>
            </w:r>
          </w:p>
        </w:tc>
        <w:tc>
          <w:tcPr>
            <w:tcW w:w="1204" w:type="dxa"/>
            <w:shd w:val="clear" w:color="auto" w:fill="auto"/>
            <w:vAlign w:val="bottom"/>
          </w:tcPr>
          <w:p w:rsidR="00A16AA2" w:rsidRPr="006551A1" w:rsidRDefault="00A16AA2" w:rsidP="00D772F6">
            <w:pPr>
              <w:suppressAutoHyphens w:val="0"/>
              <w:spacing w:before="40" w:after="40" w:line="220" w:lineRule="exact"/>
              <w:jc w:val="right"/>
              <w:rPr>
                <w:sz w:val="18"/>
                <w:szCs w:val="18"/>
                <w:lang w:val="fr-FR"/>
              </w:rPr>
            </w:pPr>
            <w:r w:rsidRPr="006551A1">
              <w:rPr>
                <w:rFonts w:eastAsia="Traditional Arabic"/>
                <w:sz w:val="18"/>
                <w:szCs w:val="18"/>
                <w:lang w:val="fr-FR"/>
              </w:rPr>
              <w:t>5</w:t>
            </w:r>
          </w:p>
        </w:tc>
        <w:tc>
          <w:tcPr>
            <w:tcW w:w="1106" w:type="dxa"/>
            <w:shd w:val="clear" w:color="auto" w:fill="auto"/>
            <w:vAlign w:val="bottom"/>
          </w:tcPr>
          <w:p w:rsidR="00A16AA2" w:rsidRPr="006551A1" w:rsidRDefault="00A16AA2" w:rsidP="00D772F6">
            <w:pPr>
              <w:suppressAutoHyphens w:val="0"/>
              <w:spacing w:before="40" w:after="40" w:line="220" w:lineRule="exact"/>
              <w:jc w:val="right"/>
              <w:rPr>
                <w:sz w:val="18"/>
                <w:szCs w:val="18"/>
                <w:lang w:val="fr-FR"/>
              </w:rPr>
            </w:pPr>
            <w:r w:rsidRPr="006551A1">
              <w:rPr>
                <w:rFonts w:eastAsia="Traditional Arabic"/>
                <w:sz w:val="18"/>
                <w:szCs w:val="18"/>
                <w:lang w:val="fr-FR"/>
              </w:rPr>
              <w:t>1</w:t>
            </w:r>
          </w:p>
        </w:tc>
        <w:tc>
          <w:tcPr>
            <w:tcW w:w="1230" w:type="dxa"/>
            <w:shd w:val="clear" w:color="auto" w:fill="auto"/>
            <w:vAlign w:val="bottom"/>
          </w:tcPr>
          <w:p w:rsidR="00A16AA2" w:rsidRPr="006551A1" w:rsidRDefault="00A16AA2" w:rsidP="00D772F6">
            <w:pPr>
              <w:suppressAutoHyphens w:val="0"/>
              <w:spacing w:before="40" w:after="40" w:line="220" w:lineRule="exact"/>
              <w:jc w:val="right"/>
              <w:rPr>
                <w:sz w:val="18"/>
                <w:szCs w:val="18"/>
                <w:lang w:val="fr-FR"/>
              </w:rPr>
            </w:pPr>
            <w:r w:rsidRPr="006551A1">
              <w:rPr>
                <w:rFonts w:eastAsia="Traditional Arabic"/>
                <w:sz w:val="18"/>
                <w:szCs w:val="18"/>
                <w:lang w:val="fr-FR"/>
              </w:rPr>
              <w:t>0</w:t>
            </w:r>
          </w:p>
        </w:tc>
      </w:tr>
      <w:tr w:rsidR="00A16AA2" w:rsidRPr="00A16AA2">
        <w:trPr>
          <w:trHeight w:val="80"/>
          <w:jc w:val="center"/>
        </w:trPr>
        <w:tc>
          <w:tcPr>
            <w:tcW w:w="1733" w:type="dxa"/>
            <w:shd w:val="clear" w:color="auto" w:fill="auto"/>
            <w:vAlign w:val="bottom"/>
          </w:tcPr>
          <w:p w:rsidR="00A16AA2" w:rsidRPr="006551A1" w:rsidRDefault="00A16AA2" w:rsidP="00D772F6">
            <w:pPr>
              <w:suppressAutoHyphens w:val="0"/>
              <w:spacing w:before="40" w:after="40" w:line="220" w:lineRule="exact"/>
              <w:rPr>
                <w:sz w:val="18"/>
                <w:szCs w:val="18"/>
                <w:lang w:val="fr-FR"/>
              </w:rPr>
            </w:pPr>
            <w:r w:rsidRPr="006551A1">
              <w:rPr>
                <w:rFonts w:eastAsia="Traditional Arabic"/>
                <w:sz w:val="18"/>
                <w:szCs w:val="18"/>
                <w:lang w:val="fr-FR"/>
              </w:rPr>
              <w:t>1991</w:t>
            </w:r>
          </w:p>
        </w:tc>
        <w:tc>
          <w:tcPr>
            <w:tcW w:w="1884" w:type="dxa"/>
            <w:shd w:val="clear" w:color="auto" w:fill="auto"/>
            <w:vAlign w:val="bottom"/>
          </w:tcPr>
          <w:p w:rsidR="00A16AA2" w:rsidRPr="006551A1" w:rsidRDefault="00A16AA2" w:rsidP="00D772F6">
            <w:pPr>
              <w:suppressAutoHyphens w:val="0"/>
              <w:spacing w:before="40" w:after="40" w:line="220" w:lineRule="exact"/>
              <w:jc w:val="right"/>
              <w:rPr>
                <w:sz w:val="18"/>
                <w:szCs w:val="18"/>
                <w:lang w:val="fr-FR"/>
              </w:rPr>
            </w:pPr>
            <w:r w:rsidRPr="006551A1">
              <w:rPr>
                <w:rFonts w:eastAsia="Traditional Arabic"/>
                <w:sz w:val="18"/>
                <w:szCs w:val="18"/>
                <w:lang w:val="fr-FR"/>
              </w:rPr>
              <w:t>4</w:t>
            </w:r>
          </w:p>
        </w:tc>
        <w:tc>
          <w:tcPr>
            <w:tcW w:w="1204" w:type="dxa"/>
            <w:shd w:val="clear" w:color="auto" w:fill="auto"/>
            <w:vAlign w:val="bottom"/>
          </w:tcPr>
          <w:p w:rsidR="00A16AA2" w:rsidRPr="006551A1" w:rsidRDefault="006551A1" w:rsidP="00D772F6">
            <w:pPr>
              <w:suppressAutoHyphens w:val="0"/>
              <w:spacing w:before="40" w:after="40" w:line="220" w:lineRule="exact"/>
              <w:jc w:val="right"/>
              <w:rPr>
                <w:sz w:val="18"/>
                <w:szCs w:val="18"/>
                <w:lang w:val="fr-FR"/>
              </w:rPr>
            </w:pPr>
            <w:r>
              <w:rPr>
                <w:rFonts w:eastAsia="Traditional Arabic"/>
                <w:sz w:val="18"/>
                <w:szCs w:val="18"/>
                <w:lang w:val="fr-FR"/>
              </w:rPr>
              <w:t>3</w:t>
            </w:r>
          </w:p>
        </w:tc>
        <w:tc>
          <w:tcPr>
            <w:tcW w:w="1106" w:type="dxa"/>
            <w:shd w:val="clear" w:color="auto" w:fill="auto"/>
            <w:vAlign w:val="bottom"/>
          </w:tcPr>
          <w:p w:rsidR="00A16AA2" w:rsidRPr="006551A1" w:rsidRDefault="00A16AA2" w:rsidP="00D772F6">
            <w:pPr>
              <w:suppressAutoHyphens w:val="0"/>
              <w:spacing w:before="40" w:after="40" w:line="220" w:lineRule="exact"/>
              <w:jc w:val="right"/>
              <w:rPr>
                <w:sz w:val="18"/>
                <w:szCs w:val="18"/>
                <w:lang w:val="fr-FR"/>
              </w:rPr>
            </w:pPr>
            <w:r w:rsidRPr="006551A1">
              <w:rPr>
                <w:rFonts w:eastAsia="Traditional Arabic"/>
                <w:sz w:val="18"/>
                <w:szCs w:val="18"/>
                <w:lang w:val="fr-FR"/>
              </w:rPr>
              <w:t>1</w:t>
            </w:r>
          </w:p>
        </w:tc>
        <w:tc>
          <w:tcPr>
            <w:tcW w:w="1230" w:type="dxa"/>
            <w:shd w:val="clear" w:color="auto" w:fill="auto"/>
            <w:vAlign w:val="bottom"/>
          </w:tcPr>
          <w:p w:rsidR="00A16AA2" w:rsidRPr="006551A1" w:rsidRDefault="00A16AA2" w:rsidP="00D772F6">
            <w:pPr>
              <w:suppressAutoHyphens w:val="0"/>
              <w:spacing w:before="40" w:after="40" w:line="220" w:lineRule="exact"/>
              <w:jc w:val="right"/>
              <w:rPr>
                <w:sz w:val="18"/>
                <w:szCs w:val="18"/>
                <w:lang w:val="fr-FR"/>
              </w:rPr>
            </w:pPr>
            <w:r w:rsidRPr="006551A1">
              <w:rPr>
                <w:rFonts w:eastAsia="Traditional Arabic"/>
                <w:sz w:val="18"/>
                <w:szCs w:val="18"/>
                <w:lang w:val="fr-FR"/>
              </w:rPr>
              <w:t>0</w:t>
            </w:r>
          </w:p>
        </w:tc>
      </w:tr>
      <w:tr w:rsidR="00A16AA2" w:rsidRPr="00A16AA2">
        <w:trPr>
          <w:trHeight w:val="80"/>
          <w:jc w:val="center"/>
        </w:trPr>
        <w:tc>
          <w:tcPr>
            <w:tcW w:w="1733" w:type="dxa"/>
            <w:shd w:val="clear" w:color="auto" w:fill="auto"/>
            <w:vAlign w:val="bottom"/>
          </w:tcPr>
          <w:p w:rsidR="00A16AA2" w:rsidRPr="006551A1" w:rsidRDefault="00A16AA2" w:rsidP="00D772F6">
            <w:pPr>
              <w:suppressAutoHyphens w:val="0"/>
              <w:spacing w:before="40" w:after="40" w:line="220" w:lineRule="exact"/>
              <w:rPr>
                <w:sz w:val="18"/>
                <w:szCs w:val="18"/>
                <w:lang w:val="fr-FR"/>
              </w:rPr>
            </w:pPr>
            <w:r w:rsidRPr="006551A1">
              <w:rPr>
                <w:rFonts w:eastAsia="Traditional Arabic"/>
                <w:sz w:val="18"/>
                <w:szCs w:val="18"/>
                <w:lang w:val="fr-FR"/>
              </w:rPr>
              <w:t>1992</w:t>
            </w:r>
          </w:p>
        </w:tc>
        <w:tc>
          <w:tcPr>
            <w:tcW w:w="1884" w:type="dxa"/>
            <w:shd w:val="clear" w:color="auto" w:fill="auto"/>
            <w:vAlign w:val="bottom"/>
          </w:tcPr>
          <w:p w:rsidR="00A16AA2" w:rsidRPr="006551A1" w:rsidRDefault="00A16AA2" w:rsidP="00D772F6">
            <w:pPr>
              <w:suppressAutoHyphens w:val="0"/>
              <w:spacing w:before="40" w:after="40" w:line="220" w:lineRule="exact"/>
              <w:jc w:val="right"/>
              <w:rPr>
                <w:sz w:val="18"/>
                <w:szCs w:val="18"/>
                <w:lang w:val="fr-FR"/>
              </w:rPr>
            </w:pPr>
            <w:r w:rsidRPr="006551A1">
              <w:rPr>
                <w:rFonts w:eastAsia="Traditional Arabic"/>
                <w:sz w:val="18"/>
                <w:szCs w:val="18"/>
                <w:lang w:val="fr-FR"/>
              </w:rPr>
              <w:t>44</w:t>
            </w:r>
          </w:p>
        </w:tc>
        <w:tc>
          <w:tcPr>
            <w:tcW w:w="1204" w:type="dxa"/>
            <w:shd w:val="clear" w:color="auto" w:fill="auto"/>
            <w:vAlign w:val="bottom"/>
          </w:tcPr>
          <w:p w:rsidR="00A16AA2" w:rsidRPr="006551A1" w:rsidRDefault="00A16AA2" w:rsidP="00D772F6">
            <w:pPr>
              <w:suppressAutoHyphens w:val="0"/>
              <w:spacing w:before="40" w:after="40" w:line="220" w:lineRule="exact"/>
              <w:jc w:val="right"/>
              <w:rPr>
                <w:sz w:val="18"/>
                <w:szCs w:val="18"/>
                <w:lang w:val="fr-FR"/>
              </w:rPr>
            </w:pPr>
            <w:r w:rsidRPr="006551A1">
              <w:rPr>
                <w:rFonts w:eastAsia="Traditional Arabic"/>
                <w:sz w:val="18"/>
                <w:szCs w:val="18"/>
                <w:lang w:val="fr-FR"/>
              </w:rPr>
              <w:t>34</w:t>
            </w:r>
          </w:p>
        </w:tc>
        <w:tc>
          <w:tcPr>
            <w:tcW w:w="1106" w:type="dxa"/>
            <w:shd w:val="clear" w:color="auto" w:fill="auto"/>
            <w:vAlign w:val="bottom"/>
          </w:tcPr>
          <w:p w:rsidR="00A16AA2" w:rsidRPr="006551A1" w:rsidRDefault="00A16AA2" w:rsidP="00D772F6">
            <w:pPr>
              <w:suppressAutoHyphens w:val="0"/>
              <w:spacing w:before="40" w:after="40" w:line="220" w:lineRule="exact"/>
              <w:jc w:val="right"/>
              <w:rPr>
                <w:sz w:val="18"/>
                <w:szCs w:val="18"/>
                <w:lang w:val="fr-FR"/>
              </w:rPr>
            </w:pPr>
            <w:r w:rsidRPr="006551A1">
              <w:rPr>
                <w:rFonts w:eastAsia="Traditional Arabic"/>
                <w:sz w:val="18"/>
                <w:szCs w:val="18"/>
                <w:lang w:val="fr-FR"/>
              </w:rPr>
              <w:t>3</w:t>
            </w:r>
          </w:p>
        </w:tc>
        <w:tc>
          <w:tcPr>
            <w:tcW w:w="1230" w:type="dxa"/>
            <w:shd w:val="clear" w:color="auto" w:fill="auto"/>
            <w:vAlign w:val="bottom"/>
          </w:tcPr>
          <w:p w:rsidR="00A16AA2" w:rsidRPr="006551A1" w:rsidRDefault="00A16AA2" w:rsidP="00D772F6">
            <w:pPr>
              <w:suppressAutoHyphens w:val="0"/>
              <w:spacing w:before="40" w:after="40" w:line="220" w:lineRule="exact"/>
              <w:jc w:val="right"/>
              <w:rPr>
                <w:sz w:val="18"/>
                <w:szCs w:val="18"/>
                <w:lang w:val="fr-FR"/>
              </w:rPr>
            </w:pPr>
            <w:r w:rsidRPr="006551A1">
              <w:rPr>
                <w:rFonts w:eastAsia="Traditional Arabic"/>
                <w:sz w:val="18"/>
                <w:szCs w:val="18"/>
                <w:lang w:val="fr-FR"/>
              </w:rPr>
              <w:t>7</w:t>
            </w:r>
          </w:p>
        </w:tc>
      </w:tr>
      <w:tr w:rsidR="00A16AA2" w:rsidRPr="00A16AA2">
        <w:trPr>
          <w:trHeight w:val="80"/>
          <w:jc w:val="center"/>
        </w:trPr>
        <w:tc>
          <w:tcPr>
            <w:tcW w:w="1733" w:type="dxa"/>
            <w:shd w:val="clear" w:color="auto" w:fill="auto"/>
            <w:vAlign w:val="bottom"/>
          </w:tcPr>
          <w:p w:rsidR="00A16AA2" w:rsidRPr="006551A1" w:rsidRDefault="00A16AA2" w:rsidP="00D772F6">
            <w:pPr>
              <w:suppressAutoHyphens w:val="0"/>
              <w:spacing w:before="40" w:after="40" w:line="220" w:lineRule="exact"/>
              <w:rPr>
                <w:sz w:val="18"/>
                <w:szCs w:val="18"/>
                <w:lang w:val="fr-FR"/>
              </w:rPr>
            </w:pPr>
            <w:r w:rsidRPr="006551A1">
              <w:rPr>
                <w:rFonts w:eastAsia="Traditional Arabic"/>
                <w:sz w:val="18"/>
                <w:szCs w:val="18"/>
                <w:lang w:val="fr-FR"/>
              </w:rPr>
              <w:t>1993</w:t>
            </w:r>
          </w:p>
        </w:tc>
        <w:tc>
          <w:tcPr>
            <w:tcW w:w="1884" w:type="dxa"/>
            <w:shd w:val="clear" w:color="auto" w:fill="auto"/>
            <w:vAlign w:val="bottom"/>
          </w:tcPr>
          <w:p w:rsidR="00A16AA2" w:rsidRPr="006551A1" w:rsidRDefault="00A16AA2" w:rsidP="00D772F6">
            <w:pPr>
              <w:suppressAutoHyphens w:val="0"/>
              <w:spacing w:before="40" w:after="40" w:line="220" w:lineRule="exact"/>
              <w:jc w:val="right"/>
              <w:rPr>
                <w:sz w:val="18"/>
                <w:szCs w:val="18"/>
                <w:lang w:val="fr-FR"/>
              </w:rPr>
            </w:pPr>
            <w:r w:rsidRPr="006551A1">
              <w:rPr>
                <w:rFonts w:eastAsia="Traditional Arabic"/>
                <w:sz w:val="18"/>
                <w:szCs w:val="18"/>
                <w:lang w:val="fr-FR"/>
              </w:rPr>
              <w:t>25</w:t>
            </w:r>
          </w:p>
        </w:tc>
        <w:tc>
          <w:tcPr>
            <w:tcW w:w="1204" w:type="dxa"/>
            <w:shd w:val="clear" w:color="auto" w:fill="auto"/>
            <w:vAlign w:val="bottom"/>
          </w:tcPr>
          <w:p w:rsidR="00A16AA2" w:rsidRPr="006551A1" w:rsidRDefault="00A16AA2" w:rsidP="00D772F6">
            <w:pPr>
              <w:suppressAutoHyphens w:val="0"/>
              <w:spacing w:before="40" w:after="40" w:line="220" w:lineRule="exact"/>
              <w:jc w:val="right"/>
              <w:rPr>
                <w:sz w:val="18"/>
                <w:szCs w:val="18"/>
                <w:lang w:val="fr-FR"/>
              </w:rPr>
            </w:pPr>
            <w:r w:rsidRPr="006551A1">
              <w:rPr>
                <w:rFonts w:eastAsia="Traditional Arabic"/>
                <w:sz w:val="18"/>
                <w:szCs w:val="18"/>
                <w:lang w:val="fr-FR"/>
              </w:rPr>
              <w:t>19</w:t>
            </w:r>
          </w:p>
        </w:tc>
        <w:tc>
          <w:tcPr>
            <w:tcW w:w="1106" w:type="dxa"/>
            <w:shd w:val="clear" w:color="auto" w:fill="auto"/>
            <w:vAlign w:val="bottom"/>
          </w:tcPr>
          <w:p w:rsidR="00A16AA2" w:rsidRPr="006551A1" w:rsidRDefault="00A16AA2" w:rsidP="00D772F6">
            <w:pPr>
              <w:suppressAutoHyphens w:val="0"/>
              <w:spacing w:before="40" w:after="40" w:line="220" w:lineRule="exact"/>
              <w:jc w:val="right"/>
              <w:rPr>
                <w:sz w:val="18"/>
                <w:szCs w:val="18"/>
                <w:lang w:val="fr-FR"/>
              </w:rPr>
            </w:pPr>
            <w:r w:rsidRPr="006551A1">
              <w:rPr>
                <w:rFonts w:eastAsia="Traditional Arabic"/>
                <w:sz w:val="18"/>
                <w:szCs w:val="18"/>
                <w:lang w:val="fr-FR"/>
              </w:rPr>
              <w:t>6</w:t>
            </w:r>
          </w:p>
        </w:tc>
        <w:tc>
          <w:tcPr>
            <w:tcW w:w="1230" w:type="dxa"/>
            <w:shd w:val="clear" w:color="auto" w:fill="auto"/>
            <w:vAlign w:val="bottom"/>
          </w:tcPr>
          <w:p w:rsidR="00A16AA2" w:rsidRPr="006551A1" w:rsidRDefault="00A16AA2" w:rsidP="00D772F6">
            <w:pPr>
              <w:suppressAutoHyphens w:val="0"/>
              <w:spacing w:before="40" w:after="40" w:line="220" w:lineRule="exact"/>
              <w:jc w:val="right"/>
              <w:rPr>
                <w:sz w:val="18"/>
                <w:szCs w:val="18"/>
                <w:lang w:val="fr-FR"/>
              </w:rPr>
            </w:pPr>
            <w:r w:rsidRPr="006551A1">
              <w:rPr>
                <w:rFonts w:eastAsia="Traditional Arabic"/>
                <w:sz w:val="18"/>
                <w:szCs w:val="18"/>
                <w:lang w:val="fr-FR"/>
              </w:rPr>
              <w:t>0</w:t>
            </w:r>
          </w:p>
        </w:tc>
      </w:tr>
      <w:tr w:rsidR="00A16AA2" w:rsidRPr="00A16AA2">
        <w:trPr>
          <w:trHeight w:val="80"/>
          <w:jc w:val="center"/>
        </w:trPr>
        <w:tc>
          <w:tcPr>
            <w:tcW w:w="1733" w:type="dxa"/>
            <w:shd w:val="clear" w:color="auto" w:fill="auto"/>
            <w:vAlign w:val="bottom"/>
          </w:tcPr>
          <w:p w:rsidR="00A16AA2" w:rsidRPr="006551A1" w:rsidRDefault="00A16AA2" w:rsidP="00D772F6">
            <w:pPr>
              <w:suppressAutoHyphens w:val="0"/>
              <w:spacing w:before="40" w:after="40" w:line="220" w:lineRule="exact"/>
              <w:rPr>
                <w:sz w:val="18"/>
                <w:szCs w:val="18"/>
                <w:lang w:val="fr-FR"/>
              </w:rPr>
            </w:pPr>
            <w:r w:rsidRPr="006551A1">
              <w:rPr>
                <w:rFonts w:eastAsia="Traditional Arabic"/>
                <w:sz w:val="18"/>
                <w:szCs w:val="18"/>
                <w:lang w:val="fr-FR"/>
              </w:rPr>
              <w:t>1994</w:t>
            </w:r>
          </w:p>
        </w:tc>
        <w:tc>
          <w:tcPr>
            <w:tcW w:w="1884" w:type="dxa"/>
            <w:shd w:val="clear" w:color="auto" w:fill="auto"/>
            <w:vAlign w:val="bottom"/>
          </w:tcPr>
          <w:p w:rsidR="00A16AA2" w:rsidRPr="006551A1" w:rsidRDefault="00A16AA2" w:rsidP="00D772F6">
            <w:pPr>
              <w:suppressAutoHyphens w:val="0"/>
              <w:spacing w:before="40" w:after="40" w:line="220" w:lineRule="exact"/>
              <w:jc w:val="right"/>
              <w:rPr>
                <w:sz w:val="18"/>
                <w:szCs w:val="18"/>
                <w:lang w:val="fr-FR"/>
              </w:rPr>
            </w:pPr>
            <w:r w:rsidRPr="006551A1">
              <w:rPr>
                <w:rFonts w:eastAsia="Traditional Arabic"/>
                <w:sz w:val="18"/>
                <w:szCs w:val="18"/>
                <w:lang w:val="fr-FR"/>
              </w:rPr>
              <w:t>26</w:t>
            </w:r>
          </w:p>
        </w:tc>
        <w:tc>
          <w:tcPr>
            <w:tcW w:w="1204" w:type="dxa"/>
            <w:shd w:val="clear" w:color="auto" w:fill="auto"/>
            <w:vAlign w:val="bottom"/>
          </w:tcPr>
          <w:p w:rsidR="00A16AA2" w:rsidRPr="006551A1" w:rsidRDefault="00A16AA2" w:rsidP="00D772F6">
            <w:pPr>
              <w:suppressAutoHyphens w:val="0"/>
              <w:spacing w:before="40" w:after="40" w:line="220" w:lineRule="exact"/>
              <w:jc w:val="right"/>
              <w:rPr>
                <w:sz w:val="18"/>
                <w:szCs w:val="18"/>
                <w:lang w:val="fr-FR"/>
              </w:rPr>
            </w:pPr>
            <w:r w:rsidRPr="006551A1">
              <w:rPr>
                <w:rFonts w:eastAsia="Traditional Arabic"/>
                <w:sz w:val="18"/>
                <w:szCs w:val="18"/>
                <w:lang w:val="fr-FR"/>
              </w:rPr>
              <w:t>20</w:t>
            </w:r>
          </w:p>
        </w:tc>
        <w:tc>
          <w:tcPr>
            <w:tcW w:w="1106" w:type="dxa"/>
            <w:shd w:val="clear" w:color="auto" w:fill="auto"/>
            <w:vAlign w:val="bottom"/>
          </w:tcPr>
          <w:p w:rsidR="00A16AA2" w:rsidRPr="006551A1" w:rsidRDefault="00A16AA2" w:rsidP="00D772F6">
            <w:pPr>
              <w:suppressAutoHyphens w:val="0"/>
              <w:spacing w:before="40" w:after="40" w:line="220" w:lineRule="exact"/>
              <w:jc w:val="right"/>
              <w:rPr>
                <w:sz w:val="18"/>
                <w:szCs w:val="18"/>
                <w:lang w:val="fr-FR"/>
              </w:rPr>
            </w:pPr>
            <w:r w:rsidRPr="006551A1">
              <w:rPr>
                <w:rFonts w:eastAsia="Traditional Arabic"/>
                <w:sz w:val="18"/>
                <w:szCs w:val="18"/>
                <w:lang w:val="fr-FR"/>
              </w:rPr>
              <w:t>5</w:t>
            </w:r>
          </w:p>
        </w:tc>
        <w:tc>
          <w:tcPr>
            <w:tcW w:w="1230" w:type="dxa"/>
            <w:shd w:val="clear" w:color="auto" w:fill="auto"/>
            <w:vAlign w:val="bottom"/>
          </w:tcPr>
          <w:p w:rsidR="00A16AA2" w:rsidRPr="006551A1" w:rsidRDefault="00A16AA2" w:rsidP="00D772F6">
            <w:pPr>
              <w:suppressAutoHyphens w:val="0"/>
              <w:spacing w:before="40" w:after="40" w:line="220" w:lineRule="exact"/>
              <w:jc w:val="right"/>
              <w:rPr>
                <w:sz w:val="18"/>
                <w:szCs w:val="18"/>
                <w:lang w:val="fr-FR"/>
              </w:rPr>
            </w:pPr>
            <w:r w:rsidRPr="006551A1">
              <w:rPr>
                <w:rFonts w:eastAsia="Traditional Arabic"/>
                <w:sz w:val="18"/>
                <w:szCs w:val="18"/>
                <w:lang w:val="fr-FR"/>
              </w:rPr>
              <w:t>1</w:t>
            </w:r>
          </w:p>
        </w:tc>
      </w:tr>
      <w:tr w:rsidR="00A16AA2" w:rsidRPr="00A16AA2">
        <w:trPr>
          <w:trHeight w:val="332"/>
          <w:jc w:val="center"/>
        </w:trPr>
        <w:tc>
          <w:tcPr>
            <w:tcW w:w="1733" w:type="dxa"/>
            <w:shd w:val="clear" w:color="auto" w:fill="auto"/>
            <w:vAlign w:val="bottom"/>
          </w:tcPr>
          <w:p w:rsidR="00A16AA2" w:rsidRPr="006551A1" w:rsidRDefault="00A16AA2" w:rsidP="00D772F6">
            <w:pPr>
              <w:suppressAutoHyphens w:val="0"/>
              <w:spacing w:before="40" w:after="40" w:line="220" w:lineRule="exact"/>
              <w:rPr>
                <w:sz w:val="18"/>
                <w:szCs w:val="18"/>
                <w:lang w:val="fr-FR"/>
              </w:rPr>
            </w:pPr>
            <w:r w:rsidRPr="006551A1">
              <w:rPr>
                <w:rFonts w:eastAsia="Traditional Arabic"/>
                <w:sz w:val="18"/>
                <w:szCs w:val="18"/>
                <w:lang w:val="fr-FR"/>
              </w:rPr>
              <w:t>1995</w:t>
            </w:r>
          </w:p>
        </w:tc>
        <w:tc>
          <w:tcPr>
            <w:tcW w:w="1884" w:type="dxa"/>
            <w:shd w:val="clear" w:color="auto" w:fill="auto"/>
            <w:vAlign w:val="bottom"/>
          </w:tcPr>
          <w:p w:rsidR="00A16AA2" w:rsidRPr="006551A1" w:rsidRDefault="00A16AA2" w:rsidP="00D772F6">
            <w:pPr>
              <w:suppressAutoHyphens w:val="0"/>
              <w:spacing w:before="40" w:after="40" w:line="220" w:lineRule="exact"/>
              <w:jc w:val="right"/>
              <w:rPr>
                <w:sz w:val="18"/>
                <w:szCs w:val="18"/>
                <w:lang w:val="fr-FR"/>
              </w:rPr>
            </w:pPr>
            <w:r w:rsidRPr="006551A1">
              <w:rPr>
                <w:rFonts w:eastAsia="Traditional Arabic"/>
                <w:sz w:val="18"/>
                <w:szCs w:val="18"/>
                <w:lang w:val="fr-FR"/>
              </w:rPr>
              <w:t>52</w:t>
            </w:r>
          </w:p>
        </w:tc>
        <w:tc>
          <w:tcPr>
            <w:tcW w:w="1204" w:type="dxa"/>
            <w:shd w:val="clear" w:color="auto" w:fill="auto"/>
            <w:vAlign w:val="bottom"/>
          </w:tcPr>
          <w:p w:rsidR="00A16AA2" w:rsidRPr="006551A1" w:rsidRDefault="00A16AA2" w:rsidP="00D772F6">
            <w:pPr>
              <w:suppressAutoHyphens w:val="0"/>
              <w:spacing w:before="40" w:after="40" w:line="220" w:lineRule="exact"/>
              <w:jc w:val="right"/>
              <w:rPr>
                <w:sz w:val="18"/>
                <w:szCs w:val="18"/>
                <w:lang w:val="fr-FR"/>
              </w:rPr>
            </w:pPr>
            <w:r w:rsidRPr="006551A1">
              <w:rPr>
                <w:rFonts w:eastAsia="Traditional Arabic"/>
                <w:sz w:val="18"/>
                <w:szCs w:val="18"/>
                <w:lang w:val="fr-FR"/>
              </w:rPr>
              <w:t>29</w:t>
            </w:r>
          </w:p>
        </w:tc>
        <w:tc>
          <w:tcPr>
            <w:tcW w:w="1106" w:type="dxa"/>
            <w:shd w:val="clear" w:color="auto" w:fill="auto"/>
            <w:vAlign w:val="bottom"/>
          </w:tcPr>
          <w:p w:rsidR="00A16AA2" w:rsidRPr="006551A1" w:rsidRDefault="00A16AA2" w:rsidP="00D772F6">
            <w:pPr>
              <w:suppressAutoHyphens w:val="0"/>
              <w:spacing w:before="40" w:after="40" w:line="220" w:lineRule="exact"/>
              <w:jc w:val="right"/>
              <w:rPr>
                <w:sz w:val="18"/>
                <w:szCs w:val="18"/>
                <w:lang w:val="fr-FR"/>
              </w:rPr>
            </w:pPr>
            <w:r w:rsidRPr="006551A1">
              <w:rPr>
                <w:rFonts w:eastAsia="Traditional Arabic"/>
                <w:sz w:val="18"/>
                <w:szCs w:val="18"/>
                <w:lang w:val="fr-FR"/>
              </w:rPr>
              <w:t>23</w:t>
            </w:r>
          </w:p>
        </w:tc>
        <w:tc>
          <w:tcPr>
            <w:tcW w:w="1230" w:type="dxa"/>
            <w:shd w:val="clear" w:color="auto" w:fill="auto"/>
            <w:vAlign w:val="bottom"/>
          </w:tcPr>
          <w:p w:rsidR="00A16AA2" w:rsidRPr="006551A1" w:rsidRDefault="00A16AA2" w:rsidP="00D772F6">
            <w:pPr>
              <w:suppressAutoHyphens w:val="0"/>
              <w:spacing w:before="40" w:after="40" w:line="220" w:lineRule="exact"/>
              <w:jc w:val="right"/>
              <w:rPr>
                <w:sz w:val="18"/>
                <w:szCs w:val="18"/>
                <w:lang w:val="fr-FR"/>
              </w:rPr>
            </w:pPr>
            <w:r w:rsidRPr="006551A1">
              <w:rPr>
                <w:rFonts w:eastAsia="Traditional Arabic"/>
                <w:sz w:val="18"/>
                <w:szCs w:val="18"/>
                <w:lang w:val="fr-FR"/>
              </w:rPr>
              <w:t>0</w:t>
            </w:r>
          </w:p>
        </w:tc>
      </w:tr>
      <w:tr w:rsidR="00A16AA2" w:rsidRPr="00A16AA2">
        <w:trPr>
          <w:trHeight w:val="80"/>
          <w:jc w:val="center"/>
        </w:trPr>
        <w:tc>
          <w:tcPr>
            <w:tcW w:w="1733" w:type="dxa"/>
            <w:shd w:val="clear" w:color="auto" w:fill="auto"/>
            <w:vAlign w:val="bottom"/>
          </w:tcPr>
          <w:p w:rsidR="00A16AA2" w:rsidRPr="006551A1" w:rsidRDefault="00A16AA2" w:rsidP="00D772F6">
            <w:pPr>
              <w:suppressAutoHyphens w:val="0"/>
              <w:spacing w:before="40" w:after="40" w:line="220" w:lineRule="exact"/>
              <w:rPr>
                <w:sz w:val="18"/>
                <w:szCs w:val="18"/>
                <w:lang w:val="fr-FR"/>
              </w:rPr>
            </w:pPr>
            <w:r w:rsidRPr="006551A1">
              <w:rPr>
                <w:rFonts w:eastAsia="Traditional Arabic"/>
                <w:sz w:val="18"/>
                <w:szCs w:val="18"/>
                <w:lang w:val="fr-FR"/>
              </w:rPr>
              <w:t>1996</w:t>
            </w:r>
          </w:p>
        </w:tc>
        <w:tc>
          <w:tcPr>
            <w:tcW w:w="1884" w:type="dxa"/>
            <w:shd w:val="clear" w:color="auto" w:fill="auto"/>
            <w:vAlign w:val="bottom"/>
          </w:tcPr>
          <w:p w:rsidR="00A16AA2" w:rsidRPr="006551A1" w:rsidRDefault="00A16AA2" w:rsidP="00D772F6">
            <w:pPr>
              <w:suppressAutoHyphens w:val="0"/>
              <w:spacing w:before="40" w:after="40" w:line="220" w:lineRule="exact"/>
              <w:jc w:val="right"/>
              <w:rPr>
                <w:sz w:val="18"/>
                <w:szCs w:val="18"/>
                <w:lang w:val="fr-FR"/>
              </w:rPr>
            </w:pPr>
            <w:r w:rsidRPr="006551A1">
              <w:rPr>
                <w:rFonts w:eastAsia="Traditional Arabic"/>
                <w:sz w:val="18"/>
                <w:szCs w:val="18"/>
                <w:lang w:val="fr-FR"/>
              </w:rPr>
              <w:t>96</w:t>
            </w:r>
          </w:p>
        </w:tc>
        <w:tc>
          <w:tcPr>
            <w:tcW w:w="1204" w:type="dxa"/>
            <w:shd w:val="clear" w:color="auto" w:fill="auto"/>
            <w:vAlign w:val="bottom"/>
          </w:tcPr>
          <w:p w:rsidR="00A16AA2" w:rsidRPr="006551A1" w:rsidRDefault="00A16AA2" w:rsidP="00D772F6">
            <w:pPr>
              <w:suppressAutoHyphens w:val="0"/>
              <w:spacing w:before="40" w:after="40" w:line="220" w:lineRule="exact"/>
              <w:jc w:val="right"/>
              <w:rPr>
                <w:sz w:val="18"/>
                <w:szCs w:val="18"/>
                <w:lang w:val="fr-FR"/>
              </w:rPr>
            </w:pPr>
            <w:r w:rsidRPr="006551A1">
              <w:rPr>
                <w:rFonts w:eastAsia="Traditional Arabic"/>
                <w:sz w:val="18"/>
                <w:szCs w:val="18"/>
                <w:lang w:val="fr-FR"/>
              </w:rPr>
              <w:t>56</w:t>
            </w:r>
          </w:p>
        </w:tc>
        <w:tc>
          <w:tcPr>
            <w:tcW w:w="1106" w:type="dxa"/>
            <w:shd w:val="clear" w:color="auto" w:fill="auto"/>
            <w:vAlign w:val="bottom"/>
          </w:tcPr>
          <w:p w:rsidR="00A16AA2" w:rsidRPr="006551A1" w:rsidRDefault="00A16AA2" w:rsidP="00D772F6">
            <w:pPr>
              <w:suppressAutoHyphens w:val="0"/>
              <w:spacing w:before="40" w:after="40" w:line="220" w:lineRule="exact"/>
              <w:jc w:val="right"/>
              <w:rPr>
                <w:sz w:val="18"/>
                <w:szCs w:val="18"/>
                <w:lang w:val="fr-FR"/>
              </w:rPr>
            </w:pPr>
            <w:r w:rsidRPr="006551A1">
              <w:rPr>
                <w:rFonts w:eastAsia="Traditional Arabic"/>
                <w:sz w:val="18"/>
                <w:szCs w:val="18"/>
                <w:lang w:val="fr-FR"/>
              </w:rPr>
              <w:t>36</w:t>
            </w:r>
          </w:p>
        </w:tc>
        <w:tc>
          <w:tcPr>
            <w:tcW w:w="1230" w:type="dxa"/>
            <w:shd w:val="clear" w:color="auto" w:fill="auto"/>
            <w:vAlign w:val="bottom"/>
          </w:tcPr>
          <w:p w:rsidR="00A16AA2" w:rsidRPr="006551A1" w:rsidRDefault="00A16AA2" w:rsidP="00D772F6">
            <w:pPr>
              <w:suppressAutoHyphens w:val="0"/>
              <w:spacing w:before="40" w:after="40" w:line="220" w:lineRule="exact"/>
              <w:jc w:val="right"/>
              <w:rPr>
                <w:sz w:val="18"/>
                <w:szCs w:val="18"/>
                <w:lang w:val="fr-FR"/>
              </w:rPr>
            </w:pPr>
            <w:r w:rsidRPr="006551A1">
              <w:rPr>
                <w:rFonts w:eastAsia="Traditional Arabic"/>
                <w:sz w:val="18"/>
                <w:szCs w:val="18"/>
                <w:lang w:val="fr-FR"/>
              </w:rPr>
              <w:t>4</w:t>
            </w:r>
          </w:p>
        </w:tc>
      </w:tr>
      <w:tr w:rsidR="00A16AA2" w:rsidRPr="00A16AA2">
        <w:trPr>
          <w:trHeight w:val="80"/>
          <w:jc w:val="center"/>
        </w:trPr>
        <w:tc>
          <w:tcPr>
            <w:tcW w:w="1733" w:type="dxa"/>
            <w:shd w:val="clear" w:color="auto" w:fill="auto"/>
            <w:vAlign w:val="bottom"/>
          </w:tcPr>
          <w:p w:rsidR="00A16AA2" w:rsidRPr="006551A1" w:rsidRDefault="00A16AA2" w:rsidP="00D772F6">
            <w:pPr>
              <w:suppressAutoHyphens w:val="0"/>
              <w:spacing w:before="40" w:after="40" w:line="220" w:lineRule="exact"/>
              <w:rPr>
                <w:sz w:val="18"/>
                <w:szCs w:val="18"/>
                <w:lang w:val="fr-FR"/>
              </w:rPr>
            </w:pPr>
            <w:r w:rsidRPr="006551A1">
              <w:rPr>
                <w:rFonts w:eastAsia="Traditional Arabic"/>
                <w:sz w:val="18"/>
                <w:szCs w:val="18"/>
                <w:lang w:val="fr-FR"/>
              </w:rPr>
              <w:t>1997</w:t>
            </w:r>
          </w:p>
        </w:tc>
        <w:tc>
          <w:tcPr>
            <w:tcW w:w="1884" w:type="dxa"/>
            <w:shd w:val="clear" w:color="auto" w:fill="auto"/>
            <w:vAlign w:val="bottom"/>
          </w:tcPr>
          <w:p w:rsidR="00A16AA2" w:rsidRPr="006551A1" w:rsidRDefault="00A16AA2" w:rsidP="00D772F6">
            <w:pPr>
              <w:suppressAutoHyphens w:val="0"/>
              <w:spacing w:before="40" w:after="40" w:line="220" w:lineRule="exact"/>
              <w:jc w:val="right"/>
              <w:rPr>
                <w:sz w:val="18"/>
                <w:szCs w:val="18"/>
                <w:lang w:val="fr-FR"/>
              </w:rPr>
            </w:pPr>
            <w:r w:rsidRPr="006551A1">
              <w:rPr>
                <w:rFonts w:eastAsia="Traditional Arabic"/>
                <w:sz w:val="18"/>
                <w:szCs w:val="18"/>
                <w:lang w:val="fr-FR"/>
              </w:rPr>
              <w:t>204</w:t>
            </w:r>
          </w:p>
        </w:tc>
        <w:tc>
          <w:tcPr>
            <w:tcW w:w="1204" w:type="dxa"/>
            <w:shd w:val="clear" w:color="auto" w:fill="auto"/>
            <w:vAlign w:val="bottom"/>
          </w:tcPr>
          <w:p w:rsidR="00A16AA2" w:rsidRPr="006551A1" w:rsidRDefault="00A16AA2" w:rsidP="00D772F6">
            <w:pPr>
              <w:suppressAutoHyphens w:val="0"/>
              <w:spacing w:before="40" w:after="40" w:line="220" w:lineRule="exact"/>
              <w:jc w:val="right"/>
              <w:rPr>
                <w:sz w:val="18"/>
                <w:szCs w:val="18"/>
                <w:lang w:val="fr-FR"/>
              </w:rPr>
            </w:pPr>
            <w:r w:rsidRPr="006551A1">
              <w:rPr>
                <w:rFonts w:eastAsia="Traditional Arabic"/>
                <w:sz w:val="18"/>
                <w:szCs w:val="18"/>
                <w:lang w:val="fr-FR"/>
              </w:rPr>
              <w:t>89</w:t>
            </w:r>
          </w:p>
        </w:tc>
        <w:tc>
          <w:tcPr>
            <w:tcW w:w="1106" w:type="dxa"/>
            <w:shd w:val="clear" w:color="auto" w:fill="auto"/>
            <w:vAlign w:val="bottom"/>
          </w:tcPr>
          <w:p w:rsidR="00A16AA2" w:rsidRPr="006551A1" w:rsidRDefault="00A16AA2" w:rsidP="00D772F6">
            <w:pPr>
              <w:suppressAutoHyphens w:val="0"/>
              <w:spacing w:before="40" w:after="40" w:line="220" w:lineRule="exact"/>
              <w:jc w:val="right"/>
              <w:rPr>
                <w:sz w:val="18"/>
                <w:szCs w:val="18"/>
                <w:lang w:val="fr-FR"/>
              </w:rPr>
            </w:pPr>
            <w:r w:rsidRPr="006551A1">
              <w:rPr>
                <w:rFonts w:eastAsia="Traditional Arabic"/>
                <w:sz w:val="18"/>
                <w:szCs w:val="18"/>
                <w:lang w:val="fr-FR"/>
              </w:rPr>
              <w:t>112</w:t>
            </w:r>
          </w:p>
        </w:tc>
        <w:tc>
          <w:tcPr>
            <w:tcW w:w="1230" w:type="dxa"/>
            <w:shd w:val="clear" w:color="auto" w:fill="auto"/>
            <w:vAlign w:val="bottom"/>
          </w:tcPr>
          <w:p w:rsidR="00A16AA2" w:rsidRPr="006551A1" w:rsidRDefault="00A16AA2" w:rsidP="00D772F6">
            <w:pPr>
              <w:suppressAutoHyphens w:val="0"/>
              <w:spacing w:before="40" w:after="40" w:line="220" w:lineRule="exact"/>
              <w:jc w:val="right"/>
              <w:rPr>
                <w:sz w:val="18"/>
                <w:szCs w:val="18"/>
                <w:lang w:val="fr-FR"/>
              </w:rPr>
            </w:pPr>
            <w:r w:rsidRPr="006551A1">
              <w:rPr>
                <w:rFonts w:eastAsia="Traditional Arabic"/>
                <w:sz w:val="18"/>
                <w:szCs w:val="18"/>
                <w:lang w:val="fr-FR"/>
              </w:rPr>
              <w:t>3</w:t>
            </w:r>
          </w:p>
        </w:tc>
      </w:tr>
      <w:tr w:rsidR="00A16AA2" w:rsidRPr="00A16AA2">
        <w:trPr>
          <w:trHeight w:val="80"/>
          <w:jc w:val="center"/>
        </w:trPr>
        <w:tc>
          <w:tcPr>
            <w:tcW w:w="1733" w:type="dxa"/>
            <w:shd w:val="clear" w:color="auto" w:fill="auto"/>
            <w:vAlign w:val="bottom"/>
          </w:tcPr>
          <w:p w:rsidR="00A16AA2" w:rsidRPr="006551A1" w:rsidRDefault="00A16AA2" w:rsidP="00D772F6">
            <w:pPr>
              <w:suppressAutoHyphens w:val="0"/>
              <w:spacing w:before="40" w:after="40" w:line="220" w:lineRule="exact"/>
              <w:rPr>
                <w:sz w:val="18"/>
                <w:szCs w:val="18"/>
                <w:lang w:val="fr-FR"/>
              </w:rPr>
            </w:pPr>
            <w:r w:rsidRPr="006551A1">
              <w:rPr>
                <w:rFonts w:eastAsia="Traditional Arabic"/>
                <w:sz w:val="18"/>
                <w:szCs w:val="18"/>
                <w:lang w:val="fr-FR"/>
              </w:rPr>
              <w:t>1998</w:t>
            </w:r>
          </w:p>
        </w:tc>
        <w:tc>
          <w:tcPr>
            <w:tcW w:w="1884" w:type="dxa"/>
            <w:shd w:val="clear" w:color="auto" w:fill="auto"/>
            <w:vAlign w:val="bottom"/>
          </w:tcPr>
          <w:p w:rsidR="00A16AA2" w:rsidRPr="006551A1" w:rsidRDefault="00A16AA2" w:rsidP="00D772F6">
            <w:pPr>
              <w:suppressAutoHyphens w:val="0"/>
              <w:spacing w:before="40" w:after="40" w:line="220" w:lineRule="exact"/>
              <w:jc w:val="right"/>
              <w:rPr>
                <w:sz w:val="18"/>
                <w:szCs w:val="18"/>
                <w:lang w:val="fr-FR"/>
              </w:rPr>
            </w:pPr>
            <w:r w:rsidRPr="006551A1">
              <w:rPr>
                <w:rFonts w:eastAsia="Traditional Arabic"/>
                <w:sz w:val="18"/>
                <w:szCs w:val="18"/>
                <w:lang w:val="fr-FR"/>
              </w:rPr>
              <w:t>189</w:t>
            </w:r>
          </w:p>
        </w:tc>
        <w:tc>
          <w:tcPr>
            <w:tcW w:w="1204" w:type="dxa"/>
            <w:shd w:val="clear" w:color="auto" w:fill="auto"/>
            <w:vAlign w:val="bottom"/>
          </w:tcPr>
          <w:p w:rsidR="00A16AA2" w:rsidRPr="006551A1" w:rsidRDefault="00A16AA2" w:rsidP="00D772F6">
            <w:pPr>
              <w:suppressAutoHyphens w:val="0"/>
              <w:spacing w:before="40" w:after="40" w:line="220" w:lineRule="exact"/>
              <w:jc w:val="right"/>
              <w:rPr>
                <w:sz w:val="18"/>
                <w:szCs w:val="18"/>
                <w:lang w:val="fr-FR"/>
              </w:rPr>
            </w:pPr>
            <w:r w:rsidRPr="006551A1">
              <w:rPr>
                <w:rFonts w:eastAsia="Traditional Arabic"/>
                <w:sz w:val="18"/>
                <w:szCs w:val="18"/>
                <w:lang w:val="fr-FR"/>
              </w:rPr>
              <w:t>106</w:t>
            </w:r>
          </w:p>
        </w:tc>
        <w:tc>
          <w:tcPr>
            <w:tcW w:w="1106" w:type="dxa"/>
            <w:shd w:val="clear" w:color="auto" w:fill="auto"/>
            <w:vAlign w:val="bottom"/>
          </w:tcPr>
          <w:p w:rsidR="00A16AA2" w:rsidRPr="006551A1" w:rsidRDefault="00A16AA2" w:rsidP="00D772F6">
            <w:pPr>
              <w:suppressAutoHyphens w:val="0"/>
              <w:spacing w:before="40" w:after="40" w:line="220" w:lineRule="exact"/>
              <w:jc w:val="right"/>
              <w:rPr>
                <w:sz w:val="18"/>
                <w:szCs w:val="18"/>
                <w:lang w:val="fr-FR"/>
              </w:rPr>
            </w:pPr>
            <w:r w:rsidRPr="006551A1">
              <w:rPr>
                <w:rFonts w:eastAsia="Traditional Arabic"/>
                <w:sz w:val="18"/>
                <w:szCs w:val="18"/>
                <w:lang w:val="fr-FR"/>
              </w:rPr>
              <w:t>83</w:t>
            </w:r>
          </w:p>
        </w:tc>
        <w:tc>
          <w:tcPr>
            <w:tcW w:w="1230" w:type="dxa"/>
            <w:shd w:val="clear" w:color="auto" w:fill="auto"/>
            <w:vAlign w:val="bottom"/>
          </w:tcPr>
          <w:p w:rsidR="00A16AA2" w:rsidRPr="006551A1" w:rsidRDefault="00A16AA2" w:rsidP="00D772F6">
            <w:pPr>
              <w:suppressAutoHyphens w:val="0"/>
              <w:spacing w:before="40" w:after="40" w:line="220" w:lineRule="exact"/>
              <w:jc w:val="right"/>
              <w:rPr>
                <w:sz w:val="18"/>
                <w:szCs w:val="18"/>
                <w:lang w:val="fr-FR"/>
              </w:rPr>
            </w:pPr>
            <w:r w:rsidRPr="006551A1">
              <w:rPr>
                <w:rFonts w:eastAsia="Traditional Arabic"/>
                <w:sz w:val="18"/>
                <w:szCs w:val="18"/>
                <w:lang w:val="fr-FR"/>
              </w:rPr>
              <w:t>0</w:t>
            </w:r>
          </w:p>
        </w:tc>
      </w:tr>
      <w:tr w:rsidR="00A16AA2" w:rsidRPr="00A16AA2">
        <w:trPr>
          <w:trHeight w:val="80"/>
          <w:jc w:val="center"/>
        </w:trPr>
        <w:tc>
          <w:tcPr>
            <w:tcW w:w="1733" w:type="dxa"/>
            <w:tcBorders>
              <w:bottom w:val="nil"/>
            </w:tcBorders>
            <w:shd w:val="clear" w:color="auto" w:fill="auto"/>
            <w:vAlign w:val="bottom"/>
          </w:tcPr>
          <w:p w:rsidR="00A16AA2" w:rsidRPr="006551A1" w:rsidRDefault="00A16AA2" w:rsidP="00D772F6">
            <w:pPr>
              <w:suppressAutoHyphens w:val="0"/>
              <w:spacing w:before="40" w:after="40" w:line="220" w:lineRule="exact"/>
              <w:rPr>
                <w:sz w:val="18"/>
                <w:szCs w:val="18"/>
                <w:lang w:val="fr-FR"/>
              </w:rPr>
            </w:pPr>
            <w:r w:rsidRPr="006551A1">
              <w:rPr>
                <w:rFonts w:eastAsia="Traditional Arabic"/>
                <w:sz w:val="18"/>
                <w:szCs w:val="18"/>
                <w:lang w:val="fr-FR"/>
              </w:rPr>
              <w:t>1999</w:t>
            </w:r>
          </w:p>
        </w:tc>
        <w:tc>
          <w:tcPr>
            <w:tcW w:w="1884" w:type="dxa"/>
            <w:tcBorders>
              <w:bottom w:val="nil"/>
            </w:tcBorders>
            <w:shd w:val="clear" w:color="auto" w:fill="auto"/>
            <w:vAlign w:val="bottom"/>
          </w:tcPr>
          <w:p w:rsidR="00A16AA2" w:rsidRPr="006551A1" w:rsidRDefault="00A16AA2" w:rsidP="00D772F6">
            <w:pPr>
              <w:suppressAutoHyphens w:val="0"/>
              <w:spacing w:before="40" w:after="40" w:line="220" w:lineRule="exact"/>
              <w:jc w:val="right"/>
              <w:rPr>
                <w:sz w:val="18"/>
                <w:szCs w:val="18"/>
                <w:lang w:val="fr-FR"/>
              </w:rPr>
            </w:pPr>
            <w:r w:rsidRPr="006551A1">
              <w:rPr>
                <w:rFonts w:eastAsia="Traditional Arabic"/>
                <w:sz w:val="18"/>
                <w:szCs w:val="18"/>
                <w:lang w:val="fr-FR"/>
              </w:rPr>
              <w:t>111</w:t>
            </w:r>
          </w:p>
        </w:tc>
        <w:tc>
          <w:tcPr>
            <w:tcW w:w="1204" w:type="dxa"/>
            <w:tcBorders>
              <w:bottom w:val="nil"/>
            </w:tcBorders>
            <w:shd w:val="clear" w:color="auto" w:fill="auto"/>
            <w:vAlign w:val="bottom"/>
          </w:tcPr>
          <w:p w:rsidR="00A16AA2" w:rsidRPr="006551A1" w:rsidRDefault="00A16AA2" w:rsidP="00D772F6">
            <w:pPr>
              <w:suppressAutoHyphens w:val="0"/>
              <w:spacing w:before="40" w:after="40" w:line="220" w:lineRule="exact"/>
              <w:jc w:val="right"/>
              <w:rPr>
                <w:sz w:val="18"/>
                <w:szCs w:val="18"/>
                <w:lang w:val="fr-FR"/>
              </w:rPr>
            </w:pPr>
            <w:r w:rsidRPr="006551A1">
              <w:rPr>
                <w:rFonts w:eastAsia="Traditional Arabic"/>
                <w:sz w:val="18"/>
                <w:szCs w:val="18"/>
                <w:lang w:val="fr-FR"/>
              </w:rPr>
              <w:t>55</w:t>
            </w:r>
          </w:p>
        </w:tc>
        <w:tc>
          <w:tcPr>
            <w:tcW w:w="1106" w:type="dxa"/>
            <w:tcBorders>
              <w:bottom w:val="nil"/>
            </w:tcBorders>
            <w:shd w:val="clear" w:color="auto" w:fill="auto"/>
            <w:vAlign w:val="bottom"/>
          </w:tcPr>
          <w:p w:rsidR="00A16AA2" w:rsidRPr="006551A1" w:rsidRDefault="00A16AA2" w:rsidP="00D772F6">
            <w:pPr>
              <w:suppressAutoHyphens w:val="0"/>
              <w:spacing w:before="40" w:after="40" w:line="220" w:lineRule="exact"/>
              <w:jc w:val="right"/>
              <w:rPr>
                <w:sz w:val="18"/>
                <w:szCs w:val="18"/>
                <w:lang w:val="fr-FR"/>
              </w:rPr>
            </w:pPr>
            <w:r w:rsidRPr="006551A1">
              <w:rPr>
                <w:rFonts w:eastAsia="Traditional Arabic"/>
                <w:sz w:val="18"/>
                <w:szCs w:val="18"/>
                <w:lang w:val="fr-FR"/>
              </w:rPr>
              <w:t>37</w:t>
            </w:r>
          </w:p>
        </w:tc>
        <w:tc>
          <w:tcPr>
            <w:tcW w:w="1230" w:type="dxa"/>
            <w:tcBorders>
              <w:bottom w:val="nil"/>
            </w:tcBorders>
            <w:shd w:val="clear" w:color="auto" w:fill="auto"/>
            <w:vAlign w:val="bottom"/>
          </w:tcPr>
          <w:p w:rsidR="00A16AA2" w:rsidRPr="006551A1" w:rsidRDefault="00A16AA2" w:rsidP="00D772F6">
            <w:pPr>
              <w:suppressAutoHyphens w:val="0"/>
              <w:spacing w:before="40" w:after="40" w:line="220" w:lineRule="exact"/>
              <w:jc w:val="right"/>
              <w:rPr>
                <w:sz w:val="18"/>
                <w:szCs w:val="18"/>
                <w:lang w:val="fr-FR"/>
              </w:rPr>
            </w:pPr>
            <w:r w:rsidRPr="006551A1">
              <w:rPr>
                <w:rFonts w:eastAsia="Traditional Arabic"/>
                <w:sz w:val="18"/>
                <w:szCs w:val="18"/>
                <w:lang w:val="fr-FR"/>
              </w:rPr>
              <w:t>19</w:t>
            </w:r>
          </w:p>
        </w:tc>
      </w:tr>
      <w:tr w:rsidR="00A16AA2" w:rsidRPr="00A16AA2">
        <w:trPr>
          <w:trHeight w:val="88"/>
          <w:jc w:val="center"/>
        </w:trPr>
        <w:tc>
          <w:tcPr>
            <w:tcW w:w="1733" w:type="dxa"/>
            <w:tcBorders>
              <w:top w:val="nil"/>
              <w:bottom w:val="nil"/>
            </w:tcBorders>
            <w:shd w:val="clear" w:color="auto" w:fill="auto"/>
            <w:vAlign w:val="bottom"/>
          </w:tcPr>
          <w:p w:rsidR="00A16AA2" w:rsidRPr="006551A1" w:rsidRDefault="00A16AA2" w:rsidP="00D772F6">
            <w:pPr>
              <w:suppressAutoHyphens w:val="0"/>
              <w:spacing w:before="40" w:after="40" w:line="220" w:lineRule="exact"/>
              <w:rPr>
                <w:sz w:val="18"/>
                <w:szCs w:val="18"/>
                <w:lang w:val="fr-FR"/>
              </w:rPr>
            </w:pPr>
            <w:r w:rsidRPr="006551A1">
              <w:rPr>
                <w:rFonts w:eastAsia="Traditional Arabic"/>
                <w:sz w:val="18"/>
                <w:szCs w:val="18"/>
                <w:lang w:val="fr-FR"/>
              </w:rPr>
              <w:t>2000</w:t>
            </w:r>
          </w:p>
        </w:tc>
        <w:tc>
          <w:tcPr>
            <w:tcW w:w="1884" w:type="dxa"/>
            <w:tcBorders>
              <w:top w:val="nil"/>
              <w:bottom w:val="nil"/>
            </w:tcBorders>
            <w:shd w:val="clear" w:color="auto" w:fill="auto"/>
            <w:vAlign w:val="bottom"/>
          </w:tcPr>
          <w:p w:rsidR="00A16AA2" w:rsidRPr="006551A1" w:rsidRDefault="00A16AA2" w:rsidP="00D772F6">
            <w:pPr>
              <w:suppressAutoHyphens w:val="0"/>
              <w:spacing w:before="40" w:after="40" w:line="220" w:lineRule="exact"/>
              <w:jc w:val="right"/>
              <w:rPr>
                <w:sz w:val="18"/>
                <w:szCs w:val="18"/>
                <w:lang w:val="fr-FR"/>
              </w:rPr>
            </w:pPr>
            <w:r w:rsidRPr="006551A1">
              <w:rPr>
                <w:rFonts w:eastAsia="Traditional Arabic"/>
                <w:sz w:val="18"/>
                <w:szCs w:val="18"/>
                <w:lang w:val="fr-FR"/>
              </w:rPr>
              <w:t>110</w:t>
            </w:r>
          </w:p>
        </w:tc>
        <w:tc>
          <w:tcPr>
            <w:tcW w:w="1204" w:type="dxa"/>
            <w:tcBorders>
              <w:top w:val="nil"/>
              <w:bottom w:val="nil"/>
            </w:tcBorders>
            <w:shd w:val="clear" w:color="auto" w:fill="auto"/>
            <w:vAlign w:val="bottom"/>
          </w:tcPr>
          <w:p w:rsidR="00A16AA2" w:rsidRPr="006551A1" w:rsidRDefault="00A16AA2" w:rsidP="00D772F6">
            <w:pPr>
              <w:suppressAutoHyphens w:val="0"/>
              <w:spacing w:before="40" w:after="40" w:line="220" w:lineRule="exact"/>
              <w:jc w:val="right"/>
              <w:rPr>
                <w:sz w:val="18"/>
                <w:szCs w:val="18"/>
                <w:lang w:val="fr-FR"/>
              </w:rPr>
            </w:pPr>
            <w:r w:rsidRPr="006551A1">
              <w:rPr>
                <w:rFonts w:eastAsia="Traditional Arabic"/>
                <w:sz w:val="18"/>
                <w:szCs w:val="18"/>
                <w:lang w:val="fr-FR"/>
              </w:rPr>
              <w:t>64</w:t>
            </w:r>
          </w:p>
        </w:tc>
        <w:tc>
          <w:tcPr>
            <w:tcW w:w="1106" w:type="dxa"/>
            <w:tcBorders>
              <w:top w:val="nil"/>
              <w:bottom w:val="nil"/>
            </w:tcBorders>
            <w:shd w:val="clear" w:color="auto" w:fill="auto"/>
            <w:vAlign w:val="bottom"/>
          </w:tcPr>
          <w:p w:rsidR="00A16AA2" w:rsidRPr="006551A1" w:rsidRDefault="00A16AA2" w:rsidP="00D772F6">
            <w:pPr>
              <w:suppressAutoHyphens w:val="0"/>
              <w:spacing w:before="40" w:after="40" w:line="220" w:lineRule="exact"/>
              <w:jc w:val="right"/>
              <w:rPr>
                <w:sz w:val="18"/>
                <w:szCs w:val="18"/>
                <w:lang w:val="fr-FR"/>
              </w:rPr>
            </w:pPr>
            <w:r w:rsidRPr="006551A1">
              <w:rPr>
                <w:rFonts w:eastAsia="Traditional Arabic"/>
                <w:sz w:val="18"/>
                <w:szCs w:val="18"/>
                <w:lang w:val="fr-FR"/>
              </w:rPr>
              <w:t>46</w:t>
            </w:r>
          </w:p>
        </w:tc>
        <w:tc>
          <w:tcPr>
            <w:tcW w:w="1230" w:type="dxa"/>
            <w:tcBorders>
              <w:top w:val="nil"/>
              <w:bottom w:val="nil"/>
            </w:tcBorders>
            <w:shd w:val="clear" w:color="auto" w:fill="auto"/>
            <w:vAlign w:val="bottom"/>
          </w:tcPr>
          <w:p w:rsidR="00A16AA2" w:rsidRPr="006551A1" w:rsidRDefault="00A16AA2" w:rsidP="00D772F6">
            <w:pPr>
              <w:suppressAutoHyphens w:val="0"/>
              <w:spacing w:before="40" w:after="40" w:line="220" w:lineRule="exact"/>
              <w:jc w:val="right"/>
              <w:rPr>
                <w:sz w:val="18"/>
                <w:szCs w:val="18"/>
                <w:lang w:val="fr-FR"/>
              </w:rPr>
            </w:pPr>
            <w:r w:rsidRPr="006551A1">
              <w:rPr>
                <w:rFonts w:eastAsia="Traditional Arabic"/>
                <w:sz w:val="18"/>
                <w:szCs w:val="18"/>
                <w:lang w:val="fr-FR"/>
              </w:rPr>
              <w:t>0</w:t>
            </w:r>
          </w:p>
        </w:tc>
      </w:tr>
      <w:tr w:rsidR="00A16AA2" w:rsidRPr="00A16AA2">
        <w:trPr>
          <w:trHeight w:val="332"/>
          <w:jc w:val="center"/>
        </w:trPr>
        <w:tc>
          <w:tcPr>
            <w:tcW w:w="1733" w:type="dxa"/>
            <w:tcBorders>
              <w:top w:val="nil"/>
            </w:tcBorders>
            <w:shd w:val="clear" w:color="auto" w:fill="auto"/>
            <w:vAlign w:val="bottom"/>
          </w:tcPr>
          <w:p w:rsidR="00A16AA2" w:rsidRPr="006551A1" w:rsidRDefault="00A16AA2" w:rsidP="00D772F6">
            <w:pPr>
              <w:suppressAutoHyphens w:val="0"/>
              <w:spacing w:before="40" w:after="40" w:line="220" w:lineRule="exact"/>
              <w:rPr>
                <w:sz w:val="18"/>
                <w:szCs w:val="18"/>
                <w:lang w:val="fr-FR"/>
              </w:rPr>
            </w:pPr>
            <w:r w:rsidRPr="006551A1">
              <w:rPr>
                <w:rFonts w:eastAsia="Traditional Arabic"/>
                <w:sz w:val="18"/>
                <w:szCs w:val="18"/>
                <w:lang w:val="fr-FR"/>
              </w:rPr>
              <w:t>2001</w:t>
            </w:r>
          </w:p>
        </w:tc>
        <w:tc>
          <w:tcPr>
            <w:tcW w:w="1884" w:type="dxa"/>
            <w:tcBorders>
              <w:top w:val="nil"/>
            </w:tcBorders>
            <w:shd w:val="clear" w:color="auto" w:fill="auto"/>
            <w:vAlign w:val="bottom"/>
          </w:tcPr>
          <w:p w:rsidR="00A16AA2" w:rsidRPr="006551A1" w:rsidRDefault="00A16AA2" w:rsidP="00D772F6">
            <w:pPr>
              <w:suppressAutoHyphens w:val="0"/>
              <w:spacing w:before="40" w:after="40" w:line="220" w:lineRule="exact"/>
              <w:jc w:val="right"/>
              <w:rPr>
                <w:sz w:val="18"/>
                <w:szCs w:val="18"/>
                <w:lang w:val="fr-FR"/>
              </w:rPr>
            </w:pPr>
            <w:r w:rsidRPr="006551A1">
              <w:rPr>
                <w:rFonts w:eastAsia="Traditional Arabic"/>
                <w:sz w:val="18"/>
                <w:szCs w:val="18"/>
                <w:lang w:val="fr-FR"/>
              </w:rPr>
              <w:t>107</w:t>
            </w:r>
          </w:p>
        </w:tc>
        <w:tc>
          <w:tcPr>
            <w:tcW w:w="1204" w:type="dxa"/>
            <w:tcBorders>
              <w:top w:val="nil"/>
            </w:tcBorders>
            <w:shd w:val="clear" w:color="auto" w:fill="auto"/>
            <w:vAlign w:val="bottom"/>
          </w:tcPr>
          <w:p w:rsidR="00A16AA2" w:rsidRPr="006551A1" w:rsidRDefault="00A16AA2" w:rsidP="00D772F6">
            <w:pPr>
              <w:suppressAutoHyphens w:val="0"/>
              <w:spacing w:before="40" w:after="40" w:line="220" w:lineRule="exact"/>
              <w:jc w:val="right"/>
              <w:rPr>
                <w:sz w:val="18"/>
                <w:szCs w:val="18"/>
                <w:lang w:val="fr-FR"/>
              </w:rPr>
            </w:pPr>
            <w:r w:rsidRPr="006551A1">
              <w:rPr>
                <w:rFonts w:eastAsia="Traditional Arabic"/>
                <w:sz w:val="18"/>
                <w:szCs w:val="18"/>
                <w:lang w:val="fr-FR"/>
              </w:rPr>
              <w:t>65</w:t>
            </w:r>
          </w:p>
        </w:tc>
        <w:tc>
          <w:tcPr>
            <w:tcW w:w="1106" w:type="dxa"/>
            <w:tcBorders>
              <w:top w:val="nil"/>
            </w:tcBorders>
            <w:shd w:val="clear" w:color="auto" w:fill="auto"/>
            <w:vAlign w:val="bottom"/>
          </w:tcPr>
          <w:p w:rsidR="00A16AA2" w:rsidRPr="006551A1" w:rsidRDefault="00A16AA2" w:rsidP="00D772F6">
            <w:pPr>
              <w:suppressAutoHyphens w:val="0"/>
              <w:spacing w:before="40" w:after="40" w:line="220" w:lineRule="exact"/>
              <w:jc w:val="right"/>
              <w:rPr>
                <w:sz w:val="18"/>
                <w:szCs w:val="18"/>
                <w:lang w:val="fr-FR"/>
              </w:rPr>
            </w:pPr>
            <w:r w:rsidRPr="006551A1">
              <w:rPr>
                <w:rFonts w:eastAsia="Traditional Arabic"/>
                <w:sz w:val="18"/>
                <w:szCs w:val="18"/>
                <w:lang w:val="fr-FR"/>
              </w:rPr>
              <w:t>42</w:t>
            </w:r>
          </w:p>
        </w:tc>
        <w:tc>
          <w:tcPr>
            <w:tcW w:w="1230" w:type="dxa"/>
            <w:tcBorders>
              <w:top w:val="nil"/>
            </w:tcBorders>
            <w:shd w:val="clear" w:color="auto" w:fill="auto"/>
            <w:vAlign w:val="bottom"/>
          </w:tcPr>
          <w:p w:rsidR="00A16AA2" w:rsidRPr="006551A1" w:rsidRDefault="00A16AA2" w:rsidP="00D772F6">
            <w:pPr>
              <w:suppressAutoHyphens w:val="0"/>
              <w:spacing w:before="40" w:after="40" w:line="220" w:lineRule="exact"/>
              <w:jc w:val="right"/>
              <w:rPr>
                <w:sz w:val="18"/>
                <w:szCs w:val="18"/>
                <w:lang w:val="fr-FR"/>
              </w:rPr>
            </w:pPr>
            <w:r w:rsidRPr="006551A1">
              <w:rPr>
                <w:rFonts w:eastAsia="Traditional Arabic"/>
                <w:sz w:val="18"/>
                <w:szCs w:val="18"/>
                <w:lang w:val="fr-FR"/>
              </w:rPr>
              <w:t>0</w:t>
            </w:r>
          </w:p>
        </w:tc>
      </w:tr>
      <w:tr w:rsidR="00A16AA2" w:rsidRPr="00A16AA2">
        <w:trPr>
          <w:trHeight w:val="332"/>
          <w:jc w:val="center"/>
        </w:trPr>
        <w:tc>
          <w:tcPr>
            <w:tcW w:w="1733" w:type="dxa"/>
            <w:shd w:val="clear" w:color="auto" w:fill="auto"/>
            <w:vAlign w:val="bottom"/>
          </w:tcPr>
          <w:p w:rsidR="00A16AA2" w:rsidRPr="006551A1" w:rsidRDefault="00A16AA2" w:rsidP="00D772F6">
            <w:pPr>
              <w:suppressAutoHyphens w:val="0"/>
              <w:spacing w:before="40" w:after="40" w:line="220" w:lineRule="exact"/>
              <w:rPr>
                <w:sz w:val="18"/>
                <w:szCs w:val="18"/>
                <w:lang w:val="fr-FR"/>
              </w:rPr>
            </w:pPr>
            <w:r w:rsidRPr="006551A1">
              <w:rPr>
                <w:rFonts w:eastAsia="Traditional Arabic"/>
                <w:sz w:val="18"/>
                <w:szCs w:val="18"/>
                <w:lang w:val="fr-FR"/>
              </w:rPr>
              <w:t>2002</w:t>
            </w:r>
          </w:p>
        </w:tc>
        <w:tc>
          <w:tcPr>
            <w:tcW w:w="1884" w:type="dxa"/>
            <w:shd w:val="clear" w:color="auto" w:fill="auto"/>
            <w:vAlign w:val="bottom"/>
          </w:tcPr>
          <w:p w:rsidR="00A16AA2" w:rsidRPr="006551A1" w:rsidRDefault="00A16AA2" w:rsidP="00D772F6">
            <w:pPr>
              <w:suppressAutoHyphens w:val="0"/>
              <w:spacing w:before="40" w:after="40" w:line="220" w:lineRule="exact"/>
              <w:jc w:val="right"/>
              <w:rPr>
                <w:sz w:val="18"/>
                <w:szCs w:val="18"/>
                <w:lang w:val="fr-FR"/>
              </w:rPr>
            </w:pPr>
            <w:r w:rsidRPr="006551A1">
              <w:rPr>
                <w:rFonts w:eastAsia="Traditional Arabic"/>
                <w:sz w:val="18"/>
                <w:szCs w:val="18"/>
                <w:lang w:val="fr-FR"/>
              </w:rPr>
              <w:t>151</w:t>
            </w:r>
          </w:p>
        </w:tc>
        <w:tc>
          <w:tcPr>
            <w:tcW w:w="1204" w:type="dxa"/>
            <w:shd w:val="clear" w:color="auto" w:fill="auto"/>
            <w:vAlign w:val="bottom"/>
          </w:tcPr>
          <w:p w:rsidR="00A16AA2" w:rsidRPr="006551A1" w:rsidRDefault="00A16AA2" w:rsidP="00D772F6">
            <w:pPr>
              <w:suppressAutoHyphens w:val="0"/>
              <w:spacing w:before="40" w:after="40" w:line="220" w:lineRule="exact"/>
              <w:jc w:val="right"/>
              <w:rPr>
                <w:sz w:val="18"/>
                <w:szCs w:val="18"/>
                <w:lang w:val="fr-FR"/>
              </w:rPr>
            </w:pPr>
            <w:r w:rsidRPr="006551A1">
              <w:rPr>
                <w:rFonts w:eastAsia="Traditional Arabic"/>
                <w:sz w:val="18"/>
                <w:szCs w:val="18"/>
                <w:lang w:val="fr-FR"/>
              </w:rPr>
              <w:t>69</w:t>
            </w:r>
          </w:p>
        </w:tc>
        <w:tc>
          <w:tcPr>
            <w:tcW w:w="1106" w:type="dxa"/>
            <w:shd w:val="clear" w:color="auto" w:fill="auto"/>
            <w:vAlign w:val="bottom"/>
          </w:tcPr>
          <w:p w:rsidR="00A16AA2" w:rsidRPr="006551A1" w:rsidRDefault="00A16AA2" w:rsidP="00D772F6">
            <w:pPr>
              <w:suppressAutoHyphens w:val="0"/>
              <w:spacing w:before="40" w:after="40" w:line="220" w:lineRule="exact"/>
              <w:jc w:val="right"/>
              <w:rPr>
                <w:sz w:val="18"/>
                <w:szCs w:val="18"/>
                <w:lang w:val="fr-FR"/>
              </w:rPr>
            </w:pPr>
            <w:r w:rsidRPr="006551A1">
              <w:rPr>
                <w:rFonts w:eastAsia="Traditional Arabic"/>
                <w:sz w:val="18"/>
                <w:szCs w:val="18"/>
                <w:lang w:val="fr-FR"/>
              </w:rPr>
              <w:t>33</w:t>
            </w:r>
          </w:p>
        </w:tc>
        <w:tc>
          <w:tcPr>
            <w:tcW w:w="1230" w:type="dxa"/>
            <w:shd w:val="clear" w:color="auto" w:fill="auto"/>
            <w:vAlign w:val="bottom"/>
          </w:tcPr>
          <w:p w:rsidR="00A16AA2" w:rsidRPr="006551A1" w:rsidRDefault="00A16AA2" w:rsidP="00D772F6">
            <w:pPr>
              <w:suppressAutoHyphens w:val="0"/>
              <w:spacing w:before="40" w:after="40" w:line="220" w:lineRule="exact"/>
              <w:jc w:val="right"/>
              <w:rPr>
                <w:sz w:val="18"/>
                <w:szCs w:val="18"/>
                <w:lang w:val="fr-FR"/>
              </w:rPr>
            </w:pPr>
            <w:r w:rsidRPr="006551A1">
              <w:rPr>
                <w:rFonts w:eastAsia="Traditional Arabic"/>
                <w:sz w:val="18"/>
                <w:szCs w:val="18"/>
                <w:lang w:val="fr-FR"/>
              </w:rPr>
              <w:t>49</w:t>
            </w:r>
          </w:p>
        </w:tc>
      </w:tr>
      <w:tr w:rsidR="00A16AA2" w:rsidRPr="00A16AA2">
        <w:trPr>
          <w:trHeight w:val="332"/>
          <w:jc w:val="center"/>
        </w:trPr>
        <w:tc>
          <w:tcPr>
            <w:tcW w:w="1733" w:type="dxa"/>
            <w:shd w:val="clear" w:color="auto" w:fill="auto"/>
            <w:vAlign w:val="bottom"/>
          </w:tcPr>
          <w:p w:rsidR="00A16AA2" w:rsidRPr="006551A1" w:rsidRDefault="00A16AA2" w:rsidP="00D772F6">
            <w:pPr>
              <w:suppressAutoHyphens w:val="0"/>
              <w:spacing w:before="40" w:after="40" w:line="220" w:lineRule="exact"/>
              <w:rPr>
                <w:sz w:val="18"/>
                <w:szCs w:val="18"/>
                <w:lang w:val="fr-FR"/>
              </w:rPr>
            </w:pPr>
            <w:r w:rsidRPr="006551A1">
              <w:rPr>
                <w:rFonts w:eastAsia="Traditional Arabic"/>
                <w:sz w:val="18"/>
                <w:szCs w:val="18"/>
                <w:lang w:val="fr-FR"/>
              </w:rPr>
              <w:t>2003</w:t>
            </w:r>
          </w:p>
        </w:tc>
        <w:tc>
          <w:tcPr>
            <w:tcW w:w="1884" w:type="dxa"/>
            <w:shd w:val="clear" w:color="auto" w:fill="auto"/>
            <w:vAlign w:val="bottom"/>
          </w:tcPr>
          <w:p w:rsidR="00A16AA2" w:rsidRPr="006551A1" w:rsidRDefault="00A16AA2" w:rsidP="00D772F6">
            <w:pPr>
              <w:suppressAutoHyphens w:val="0"/>
              <w:spacing w:before="40" w:after="40" w:line="220" w:lineRule="exact"/>
              <w:jc w:val="right"/>
              <w:rPr>
                <w:sz w:val="18"/>
                <w:szCs w:val="18"/>
                <w:lang w:val="fr-FR"/>
              </w:rPr>
            </w:pPr>
            <w:r w:rsidRPr="006551A1">
              <w:rPr>
                <w:rFonts w:eastAsia="Traditional Arabic"/>
                <w:sz w:val="18"/>
                <w:szCs w:val="18"/>
                <w:lang w:val="fr-FR"/>
              </w:rPr>
              <w:t>247</w:t>
            </w:r>
          </w:p>
        </w:tc>
        <w:tc>
          <w:tcPr>
            <w:tcW w:w="1204" w:type="dxa"/>
            <w:shd w:val="clear" w:color="auto" w:fill="auto"/>
            <w:vAlign w:val="bottom"/>
          </w:tcPr>
          <w:p w:rsidR="00A16AA2" w:rsidRPr="006551A1" w:rsidRDefault="00A16AA2" w:rsidP="00D772F6">
            <w:pPr>
              <w:suppressAutoHyphens w:val="0"/>
              <w:spacing w:before="40" w:after="40" w:line="220" w:lineRule="exact"/>
              <w:jc w:val="right"/>
              <w:rPr>
                <w:sz w:val="18"/>
                <w:szCs w:val="18"/>
                <w:lang w:val="fr-FR"/>
              </w:rPr>
            </w:pPr>
            <w:r w:rsidRPr="006551A1">
              <w:rPr>
                <w:rFonts w:eastAsia="Traditional Arabic"/>
                <w:sz w:val="18"/>
                <w:szCs w:val="18"/>
                <w:lang w:val="fr-FR"/>
              </w:rPr>
              <w:t>165</w:t>
            </w:r>
          </w:p>
        </w:tc>
        <w:tc>
          <w:tcPr>
            <w:tcW w:w="1106" w:type="dxa"/>
            <w:shd w:val="clear" w:color="auto" w:fill="auto"/>
            <w:vAlign w:val="bottom"/>
          </w:tcPr>
          <w:p w:rsidR="00A16AA2" w:rsidRPr="006551A1" w:rsidRDefault="00A16AA2" w:rsidP="00D772F6">
            <w:pPr>
              <w:suppressAutoHyphens w:val="0"/>
              <w:spacing w:before="40" w:after="40" w:line="220" w:lineRule="exact"/>
              <w:jc w:val="right"/>
              <w:rPr>
                <w:sz w:val="18"/>
                <w:szCs w:val="18"/>
                <w:lang w:val="fr-FR"/>
              </w:rPr>
            </w:pPr>
            <w:r w:rsidRPr="006551A1">
              <w:rPr>
                <w:rFonts w:eastAsia="Traditional Arabic"/>
                <w:sz w:val="18"/>
                <w:szCs w:val="18"/>
                <w:lang w:val="fr-FR"/>
              </w:rPr>
              <w:t>57</w:t>
            </w:r>
          </w:p>
        </w:tc>
        <w:tc>
          <w:tcPr>
            <w:tcW w:w="1230" w:type="dxa"/>
            <w:shd w:val="clear" w:color="auto" w:fill="auto"/>
            <w:vAlign w:val="bottom"/>
          </w:tcPr>
          <w:p w:rsidR="00A16AA2" w:rsidRPr="006551A1" w:rsidRDefault="00A16AA2" w:rsidP="00D772F6">
            <w:pPr>
              <w:suppressAutoHyphens w:val="0"/>
              <w:spacing w:before="40" w:after="40" w:line="220" w:lineRule="exact"/>
              <w:jc w:val="right"/>
              <w:rPr>
                <w:sz w:val="18"/>
                <w:szCs w:val="18"/>
                <w:lang w:val="fr-FR"/>
              </w:rPr>
            </w:pPr>
            <w:r w:rsidRPr="006551A1">
              <w:rPr>
                <w:rFonts w:eastAsia="Traditional Arabic"/>
                <w:sz w:val="18"/>
                <w:szCs w:val="18"/>
                <w:lang w:val="fr-FR"/>
              </w:rPr>
              <w:t>25</w:t>
            </w:r>
          </w:p>
        </w:tc>
      </w:tr>
      <w:tr w:rsidR="00A16AA2" w:rsidRPr="00A16AA2">
        <w:trPr>
          <w:trHeight w:val="332"/>
          <w:jc w:val="center"/>
        </w:trPr>
        <w:tc>
          <w:tcPr>
            <w:tcW w:w="1733" w:type="dxa"/>
            <w:shd w:val="clear" w:color="auto" w:fill="auto"/>
            <w:vAlign w:val="bottom"/>
          </w:tcPr>
          <w:p w:rsidR="00A16AA2" w:rsidRPr="006551A1" w:rsidRDefault="00A16AA2" w:rsidP="00D772F6">
            <w:pPr>
              <w:suppressAutoHyphens w:val="0"/>
              <w:spacing w:before="40" w:after="40" w:line="220" w:lineRule="exact"/>
              <w:rPr>
                <w:sz w:val="18"/>
                <w:szCs w:val="18"/>
                <w:lang w:val="fr-FR"/>
              </w:rPr>
            </w:pPr>
            <w:r w:rsidRPr="006551A1">
              <w:rPr>
                <w:rFonts w:eastAsia="Traditional Arabic"/>
                <w:sz w:val="18"/>
                <w:szCs w:val="18"/>
                <w:lang w:val="fr-FR"/>
              </w:rPr>
              <w:t>2004</w:t>
            </w:r>
          </w:p>
        </w:tc>
        <w:tc>
          <w:tcPr>
            <w:tcW w:w="1884" w:type="dxa"/>
            <w:shd w:val="clear" w:color="auto" w:fill="auto"/>
            <w:vAlign w:val="bottom"/>
          </w:tcPr>
          <w:p w:rsidR="00A16AA2" w:rsidRPr="006551A1" w:rsidRDefault="00A16AA2" w:rsidP="00D772F6">
            <w:pPr>
              <w:suppressAutoHyphens w:val="0"/>
              <w:spacing w:before="40" w:after="40" w:line="220" w:lineRule="exact"/>
              <w:jc w:val="right"/>
              <w:rPr>
                <w:sz w:val="18"/>
                <w:szCs w:val="18"/>
                <w:lang w:val="fr-FR"/>
              </w:rPr>
            </w:pPr>
            <w:r w:rsidRPr="006551A1">
              <w:rPr>
                <w:rFonts w:eastAsia="Traditional Arabic"/>
                <w:sz w:val="18"/>
                <w:szCs w:val="18"/>
                <w:lang w:val="fr-FR"/>
              </w:rPr>
              <w:t>214</w:t>
            </w:r>
          </w:p>
        </w:tc>
        <w:tc>
          <w:tcPr>
            <w:tcW w:w="1204" w:type="dxa"/>
            <w:shd w:val="clear" w:color="auto" w:fill="auto"/>
            <w:vAlign w:val="bottom"/>
          </w:tcPr>
          <w:p w:rsidR="00A16AA2" w:rsidRPr="006551A1" w:rsidRDefault="00A16AA2" w:rsidP="00D772F6">
            <w:pPr>
              <w:suppressAutoHyphens w:val="0"/>
              <w:spacing w:before="40" w:after="40" w:line="220" w:lineRule="exact"/>
              <w:jc w:val="right"/>
              <w:rPr>
                <w:sz w:val="18"/>
                <w:szCs w:val="18"/>
                <w:lang w:val="fr-FR"/>
              </w:rPr>
            </w:pPr>
            <w:r w:rsidRPr="006551A1">
              <w:rPr>
                <w:rFonts w:eastAsia="Traditional Arabic"/>
                <w:sz w:val="18"/>
                <w:szCs w:val="18"/>
                <w:lang w:val="fr-FR"/>
              </w:rPr>
              <w:t>149</w:t>
            </w:r>
          </w:p>
        </w:tc>
        <w:tc>
          <w:tcPr>
            <w:tcW w:w="1106" w:type="dxa"/>
            <w:shd w:val="clear" w:color="auto" w:fill="auto"/>
            <w:vAlign w:val="bottom"/>
          </w:tcPr>
          <w:p w:rsidR="00A16AA2" w:rsidRPr="006551A1" w:rsidRDefault="00A16AA2" w:rsidP="00D772F6">
            <w:pPr>
              <w:suppressAutoHyphens w:val="0"/>
              <w:spacing w:before="40" w:after="40" w:line="220" w:lineRule="exact"/>
              <w:jc w:val="right"/>
              <w:rPr>
                <w:sz w:val="18"/>
                <w:szCs w:val="18"/>
                <w:lang w:val="fr-FR"/>
              </w:rPr>
            </w:pPr>
            <w:r w:rsidRPr="006551A1">
              <w:rPr>
                <w:rFonts w:eastAsia="Traditional Arabic"/>
                <w:sz w:val="18"/>
                <w:szCs w:val="18"/>
                <w:lang w:val="fr-FR"/>
              </w:rPr>
              <w:t>65</w:t>
            </w:r>
          </w:p>
        </w:tc>
        <w:tc>
          <w:tcPr>
            <w:tcW w:w="1230" w:type="dxa"/>
            <w:shd w:val="clear" w:color="auto" w:fill="auto"/>
            <w:vAlign w:val="bottom"/>
          </w:tcPr>
          <w:p w:rsidR="00A16AA2" w:rsidRPr="006551A1" w:rsidRDefault="00A16AA2" w:rsidP="00D772F6">
            <w:pPr>
              <w:suppressAutoHyphens w:val="0"/>
              <w:spacing w:before="40" w:after="40" w:line="220" w:lineRule="exact"/>
              <w:jc w:val="right"/>
              <w:rPr>
                <w:sz w:val="18"/>
                <w:szCs w:val="18"/>
                <w:lang w:val="fr-FR"/>
              </w:rPr>
            </w:pPr>
            <w:r w:rsidRPr="006551A1">
              <w:rPr>
                <w:rFonts w:eastAsia="Traditional Arabic"/>
                <w:sz w:val="18"/>
                <w:szCs w:val="18"/>
                <w:lang w:val="fr-FR"/>
              </w:rPr>
              <w:t>0</w:t>
            </w:r>
          </w:p>
        </w:tc>
      </w:tr>
      <w:tr w:rsidR="00A16AA2" w:rsidRPr="00A16AA2">
        <w:trPr>
          <w:trHeight w:val="130"/>
          <w:jc w:val="center"/>
        </w:trPr>
        <w:tc>
          <w:tcPr>
            <w:tcW w:w="1733" w:type="dxa"/>
            <w:shd w:val="clear" w:color="auto" w:fill="auto"/>
            <w:vAlign w:val="bottom"/>
          </w:tcPr>
          <w:p w:rsidR="00A16AA2" w:rsidRPr="006551A1" w:rsidRDefault="00A16AA2" w:rsidP="00D772F6">
            <w:pPr>
              <w:suppressAutoHyphens w:val="0"/>
              <w:spacing w:before="40" w:after="40" w:line="220" w:lineRule="exact"/>
              <w:rPr>
                <w:sz w:val="18"/>
                <w:szCs w:val="18"/>
                <w:lang w:val="fr-FR"/>
              </w:rPr>
            </w:pPr>
            <w:r w:rsidRPr="006551A1">
              <w:rPr>
                <w:rFonts w:eastAsia="Traditional Arabic"/>
                <w:sz w:val="18"/>
                <w:szCs w:val="18"/>
                <w:lang w:val="fr-FR"/>
              </w:rPr>
              <w:t>2005</w:t>
            </w:r>
          </w:p>
        </w:tc>
        <w:tc>
          <w:tcPr>
            <w:tcW w:w="1884" w:type="dxa"/>
            <w:shd w:val="clear" w:color="auto" w:fill="auto"/>
            <w:vAlign w:val="bottom"/>
          </w:tcPr>
          <w:p w:rsidR="00A16AA2" w:rsidRPr="006551A1" w:rsidRDefault="00A16AA2" w:rsidP="00D772F6">
            <w:pPr>
              <w:suppressAutoHyphens w:val="0"/>
              <w:spacing w:before="40" w:after="40" w:line="220" w:lineRule="exact"/>
              <w:jc w:val="right"/>
              <w:rPr>
                <w:sz w:val="18"/>
                <w:szCs w:val="18"/>
                <w:lang w:val="fr-FR"/>
              </w:rPr>
            </w:pPr>
            <w:r w:rsidRPr="006551A1">
              <w:rPr>
                <w:rFonts w:eastAsia="Traditional Arabic"/>
                <w:sz w:val="18"/>
                <w:szCs w:val="18"/>
                <w:lang w:val="fr-FR"/>
              </w:rPr>
              <w:t>228</w:t>
            </w:r>
          </w:p>
        </w:tc>
        <w:tc>
          <w:tcPr>
            <w:tcW w:w="1204" w:type="dxa"/>
            <w:shd w:val="clear" w:color="auto" w:fill="auto"/>
            <w:vAlign w:val="bottom"/>
          </w:tcPr>
          <w:p w:rsidR="00A16AA2" w:rsidRPr="006551A1" w:rsidRDefault="00A16AA2" w:rsidP="00D772F6">
            <w:pPr>
              <w:suppressAutoHyphens w:val="0"/>
              <w:spacing w:before="40" w:after="40" w:line="220" w:lineRule="exact"/>
              <w:jc w:val="right"/>
              <w:rPr>
                <w:sz w:val="18"/>
                <w:szCs w:val="18"/>
                <w:lang w:val="fr-FR"/>
              </w:rPr>
            </w:pPr>
            <w:r w:rsidRPr="006551A1">
              <w:rPr>
                <w:rFonts w:eastAsia="Traditional Arabic"/>
                <w:sz w:val="18"/>
                <w:szCs w:val="18"/>
                <w:lang w:val="fr-FR"/>
              </w:rPr>
              <w:t>160</w:t>
            </w:r>
          </w:p>
        </w:tc>
        <w:tc>
          <w:tcPr>
            <w:tcW w:w="1106" w:type="dxa"/>
            <w:shd w:val="clear" w:color="auto" w:fill="auto"/>
            <w:vAlign w:val="bottom"/>
          </w:tcPr>
          <w:p w:rsidR="00A16AA2" w:rsidRPr="006551A1" w:rsidRDefault="00A16AA2" w:rsidP="00D772F6">
            <w:pPr>
              <w:suppressAutoHyphens w:val="0"/>
              <w:spacing w:before="40" w:after="40" w:line="220" w:lineRule="exact"/>
              <w:jc w:val="right"/>
              <w:rPr>
                <w:sz w:val="18"/>
                <w:szCs w:val="18"/>
                <w:lang w:val="fr-FR"/>
              </w:rPr>
            </w:pPr>
            <w:r w:rsidRPr="006551A1">
              <w:rPr>
                <w:rFonts w:eastAsia="Traditional Arabic"/>
                <w:sz w:val="18"/>
                <w:szCs w:val="18"/>
                <w:lang w:val="fr-FR"/>
              </w:rPr>
              <w:t>68</w:t>
            </w:r>
          </w:p>
        </w:tc>
        <w:tc>
          <w:tcPr>
            <w:tcW w:w="1230" w:type="dxa"/>
            <w:shd w:val="clear" w:color="auto" w:fill="auto"/>
            <w:vAlign w:val="bottom"/>
          </w:tcPr>
          <w:p w:rsidR="00A16AA2" w:rsidRPr="006551A1" w:rsidRDefault="00A16AA2" w:rsidP="00D772F6">
            <w:pPr>
              <w:suppressAutoHyphens w:val="0"/>
              <w:spacing w:before="40" w:after="40" w:line="220" w:lineRule="exact"/>
              <w:jc w:val="right"/>
              <w:rPr>
                <w:sz w:val="18"/>
                <w:szCs w:val="18"/>
                <w:lang w:val="fr-FR"/>
              </w:rPr>
            </w:pPr>
            <w:r w:rsidRPr="006551A1">
              <w:rPr>
                <w:rFonts w:eastAsia="Traditional Arabic"/>
                <w:sz w:val="18"/>
                <w:szCs w:val="18"/>
                <w:lang w:val="fr-FR"/>
              </w:rPr>
              <w:t>0</w:t>
            </w:r>
          </w:p>
        </w:tc>
      </w:tr>
      <w:tr w:rsidR="00A16AA2" w:rsidRPr="00A16AA2">
        <w:trPr>
          <w:trHeight w:val="80"/>
          <w:jc w:val="center"/>
        </w:trPr>
        <w:tc>
          <w:tcPr>
            <w:tcW w:w="1733" w:type="dxa"/>
            <w:shd w:val="clear" w:color="auto" w:fill="auto"/>
            <w:vAlign w:val="bottom"/>
          </w:tcPr>
          <w:p w:rsidR="00A16AA2" w:rsidRPr="006551A1" w:rsidRDefault="00A16AA2" w:rsidP="00D772F6">
            <w:pPr>
              <w:suppressAutoHyphens w:val="0"/>
              <w:spacing w:before="40" w:after="40" w:line="220" w:lineRule="exact"/>
              <w:rPr>
                <w:sz w:val="18"/>
                <w:szCs w:val="18"/>
                <w:lang w:val="fr-FR"/>
              </w:rPr>
            </w:pPr>
            <w:r w:rsidRPr="006551A1">
              <w:rPr>
                <w:rFonts w:eastAsia="Traditional Arabic"/>
                <w:sz w:val="18"/>
                <w:szCs w:val="18"/>
                <w:lang w:val="fr-FR"/>
              </w:rPr>
              <w:t>2006</w:t>
            </w:r>
          </w:p>
        </w:tc>
        <w:tc>
          <w:tcPr>
            <w:tcW w:w="1884" w:type="dxa"/>
            <w:shd w:val="clear" w:color="auto" w:fill="auto"/>
            <w:vAlign w:val="bottom"/>
          </w:tcPr>
          <w:p w:rsidR="00A16AA2" w:rsidRPr="006551A1" w:rsidRDefault="00A16AA2" w:rsidP="00D772F6">
            <w:pPr>
              <w:suppressAutoHyphens w:val="0"/>
              <w:spacing w:before="40" w:after="40" w:line="220" w:lineRule="exact"/>
              <w:jc w:val="right"/>
              <w:rPr>
                <w:sz w:val="18"/>
                <w:szCs w:val="18"/>
                <w:lang w:val="fr-FR"/>
              </w:rPr>
            </w:pPr>
            <w:r w:rsidRPr="006551A1">
              <w:rPr>
                <w:rFonts w:eastAsia="Traditional Arabic"/>
                <w:sz w:val="18"/>
                <w:szCs w:val="18"/>
                <w:lang w:val="fr-FR"/>
              </w:rPr>
              <w:t>254</w:t>
            </w:r>
          </w:p>
        </w:tc>
        <w:tc>
          <w:tcPr>
            <w:tcW w:w="1204" w:type="dxa"/>
            <w:shd w:val="clear" w:color="auto" w:fill="auto"/>
            <w:vAlign w:val="bottom"/>
          </w:tcPr>
          <w:p w:rsidR="00A16AA2" w:rsidRPr="006551A1" w:rsidRDefault="00A16AA2" w:rsidP="00D772F6">
            <w:pPr>
              <w:suppressAutoHyphens w:val="0"/>
              <w:spacing w:before="40" w:after="40" w:line="220" w:lineRule="exact"/>
              <w:jc w:val="right"/>
              <w:rPr>
                <w:sz w:val="18"/>
                <w:szCs w:val="18"/>
                <w:lang w:val="fr-FR"/>
              </w:rPr>
            </w:pPr>
            <w:r w:rsidRPr="006551A1">
              <w:rPr>
                <w:rFonts w:eastAsia="Traditional Arabic"/>
                <w:sz w:val="18"/>
                <w:szCs w:val="18"/>
                <w:lang w:val="fr-FR"/>
              </w:rPr>
              <w:t>158</w:t>
            </w:r>
          </w:p>
        </w:tc>
        <w:tc>
          <w:tcPr>
            <w:tcW w:w="1106" w:type="dxa"/>
            <w:shd w:val="clear" w:color="auto" w:fill="auto"/>
            <w:vAlign w:val="bottom"/>
          </w:tcPr>
          <w:p w:rsidR="00A16AA2" w:rsidRPr="006551A1" w:rsidRDefault="00A16AA2" w:rsidP="00D772F6">
            <w:pPr>
              <w:suppressAutoHyphens w:val="0"/>
              <w:spacing w:before="40" w:after="40" w:line="220" w:lineRule="exact"/>
              <w:jc w:val="right"/>
              <w:rPr>
                <w:sz w:val="18"/>
                <w:szCs w:val="18"/>
                <w:lang w:val="fr-FR"/>
              </w:rPr>
            </w:pPr>
            <w:r w:rsidRPr="006551A1">
              <w:rPr>
                <w:rFonts w:eastAsia="Traditional Arabic"/>
                <w:sz w:val="18"/>
                <w:szCs w:val="18"/>
                <w:lang w:val="fr-FR"/>
              </w:rPr>
              <w:t>96</w:t>
            </w:r>
          </w:p>
        </w:tc>
        <w:tc>
          <w:tcPr>
            <w:tcW w:w="1230" w:type="dxa"/>
            <w:shd w:val="clear" w:color="auto" w:fill="auto"/>
            <w:vAlign w:val="bottom"/>
          </w:tcPr>
          <w:p w:rsidR="00A16AA2" w:rsidRPr="006551A1" w:rsidRDefault="00A16AA2" w:rsidP="00D772F6">
            <w:pPr>
              <w:suppressAutoHyphens w:val="0"/>
              <w:spacing w:before="40" w:after="40" w:line="220" w:lineRule="exact"/>
              <w:jc w:val="right"/>
              <w:rPr>
                <w:sz w:val="18"/>
                <w:szCs w:val="18"/>
                <w:lang w:val="fr-FR"/>
              </w:rPr>
            </w:pPr>
            <w:r w:rsidRPr="006551A1">
              <w:rPr>
                <w:rFonts w:eastAsia="Traditional Arabic"/>
                <w:sz w:val="18"/>
                <w:szCs w:val="18"/>
                <w:lang w:val="fr-FR"/>
              </w:rPr>
              <w:t>0</w:t>
            </w:r>
          </w:p>
        </w:tc>
      </w:tr>
      <w:tr w:rsidR="00A16AA2" w:rsidRPr="00A16AA2">
        <w:trPr>
          <w:trHeight w:val="80"/>
          <w:jc w:val="center"/>
        </w:trPr>
        <w:tc>
          <w:tcPr>
            <w:tcW w:w="1733" w:type="dxa"/>
            <w:tcBorders>
              <w:bottom w:val="single" w:sz="4" w:space="0" w:color="000000"/>
            </w:tcBorders>
            <w:shd w:val="clear" w:color="auto" w:fill="auto"/>
            <w:vAlign w:val="bottom"/>
          </w:tcPr>
          <w:p w:rsidR="00A16AA2" w:rsidRPr="006551A1" w:rsidRDefault="00A16AA2" w:rsidP="00D772F6">
            <w:pPr>
              <w:suppressAutoHyphens w:val="0"/>
              <w:spacing w:before="40" w:after="40" w:line="220" w:lineRule="exact"/>
              <w:rPr>
                <w:sz w:val="18"/>
                <w:szCs w:val="18"/>
                <w:lang w:val="fr-FR"/>
              </w:rPr>
            </w:pPr>
            <w:r w:rsidRPr="006551A1">
              <w:rPr>
                <w:rFonts w:eastAsia="Traditional Arabic"/>
                <w:sz w:val="18"/>
                <w:szCs w:val="18"/>
                <w:lang w:val="fr-FR"/>
              </w:rPr>
              <w:t>2007</w:t>
            </w:r>
          </w:p>
        </w:tc>
        <w:tc>
          <w:tcPr>
            <w:tcW w:w="1884" w:type="dxa"/>
            <w:tcBorders>
              <w:bottom w:val="single" w:sz="4" w:space="0" w:color="000000"/>
            </w:tcBorders>
            <w:shd w:val="clear" w:color="auto" w:fill="auto"/>
            <w:vAlign w:val="bottom"/>
          </w:tcPr>
          <w:p w:rsidR="00A16AA2" w:rsidRPr="006551A1" w:rsidRDefault="00A16AA2" w:rsidP="00D772F6">
            <w:pPr>
              <w:suppressAutoHyphens w:val="0"/>
              <w:spacing w:before="40" w:after="40" w:line="220" w:lineRule="exact"/>
              <w:jc w:val="right"/>
              <w:rPr>
                <w:sz w:val="18"/>
                <w:szCs w:val="18"/>
                <w:lang w:val="fr-FR"/>
              </w:rPr>
            </w:pPr>
            <w:r w:rsidRPr="006551A1">
              <w:rPr>
                <w:rFonts w:eastAsia="Traditional Arabic"/>
                <w:sz w:val="18"/>
                <w:szCs w:val="18"/>
                <w:lang w:val="fr-FR"/>
              </w:rPr>
              <w:t>248</w:t>
            </w:r>
          </w:p>
        </w:tc>
        <w:tc>
          <w:tcPr>
            <w:tcW w:w="1204" w:type="dxa"/>
            <w:tcBorders>
              <w:bottom w:val="single" w:sz="4" w:space="0" w:color="000000"/>
            </w:tcBorders>
            <w:shd w:val="clear" w:color="auto" w:fill="auto"/>
            <w:vAlign w:val="bottom"/>
          </w:tcPr>
          <w:p w:rsidR="00A16AA2" w:rsidRPr="006551A1" w:rsidRDefault="00A16AA2" w:rsidP="00D772F6">
            <w:pPr>
              <w:suppressAutoHyphens w:val="0"/>
              <w:spacing w:before="40" w:after="40" w:line="220" w:lineRule="exact"/>
              <w:jc w:val="right"/>
              <w:rPr>
                <w:sz w:val="18"/>
                <w:szCs w:val="18"/>
                <w:lang w:val="fr-FR"/>
              </w:rPr>
            </w:pPr>
            <w:r w:rsidRPr="006551A1">
              <w:rPr>
                <w:rFonts w:eastAsia="Traditional Arabic"/>
                <w:sz w:val="18"/>
                <w:szCs w:val="18"/>
                <w:lang w:val="fr-FR"/>
              </w:rPr>
              <w:t>166</w:t>
            </w:r>
          </w:p>
        </w:tc>
        <w:tc>
          <w:tcPr>
            <w:tcW w:w="1106" w:type="dxa"/>
            <w:tcBorders>
              <w:bottom w:val="single" w:sz="4" w:space="0" w:color="000000"/>
            </w:tcBorders>
            <w:shd w:val="clear" w:color="auto" w:fill="auto"/>
            <w:vAlign w:val="bottom"/>
          </w:tcPr>
          <w:p w:rsidR="00A16AA2" w:rsidRPr="006551A1" w:rsidRDefault="00A16AA2" w:rsidP="00D772F6">
            <w:pPr>
              <w:suppressAutoHyphens w:val="0"/>
              <w:spacing w:before="40" w:after="40" w:line="220" w:lineRule="exact"/>
              <w:jc w:val="right"/>
              <w:rPr>
                <w:sz w:val="18"/>
                <w:szCs w:val="18"/>
                <w:lang w:val="fr-FR"/>
              </w:rPr>
            </w:pPr>
            <w:r w:rsidRPr="006551A1">
              <w:rPr>
                <w:rFonts w:eastAsia="Traditional Arabic"/>
                <w:sz w:val="18"/>
                <w:szCs w:val="18"/>
                <w:lang w:val="fr-FR"/>
              </w:rPr>
              <w:t>82</w:t>
            </w:r>
          </w:p>
        </w:tc>
        <w:tc>
          <w:tcPr>
            <w:tcW w:w="1230" w:type="dxa"/>
            <w:tcBorders>
              <w:bottom w:val="single" w:sz="4" w:space="0" w:color="000000"/>
            </w:tcBorders>
            <w:shd w:val="clear" w:color="auto" w:fill="auto"/>
            <w:vAlign w:val="bottom"/>
          </w:tcPr>
          <w:p w:rsidR="00A16AA2" w:rsidRPr="006551A1" w:rsidRDefault="00A16AA2" w:rsidP="00D772F6">
            <w:pPr>
              <w:suppressAutoHyphens w:val="0"/>
              <w:spacing w:before="40" w:after="40" w:line="220" w:lineRule="exact"/>
              <w:jc w:val="right"/>
              <w:rPr>
                <w:sz w:val="18"/>
                <w:szCs w:val="18"/>
                <w:lang w:val="fr-FR"/>
              </w:rPr>
            </w:pPr>
            <w:r w:rsidRPr="006551A1">
              <w:rPr>
                <w:rFonts w:eastAsia="Traditional Arabic"/>
                <w:sz w:val="18"/>
                <w:szCs w:val="18"/>
                <w:lang w:val="fr-FR"/>
              </w:rPr>
              <w:t>0</w:t>
            </w:r>
          </w:p>
        </w:tc>
      </w:tr>
      <w:tr w:rsidR="00A16AA2" w:rsidRPr="00A16AA2">
        <w:trPr>
          <w:trHeight w:val="332"/>
          <w:jc w:val="center"/>
        </w:trPr>
        <w:tc>
          <w:tcPr>
            <w:tcW w:w="1733" w:type="dxa"/>
            <w:tcBorders>
              <w:top w:val="single" w:sz="4" w:space="0" w:color="000000"/>
              <w:bottom w:val="single" w:sz="12" w:space="0" w:color="000000"/>
            </w:tcBorders>
            <w:shd w:val="clear" w:color="auto" w:fill="auto"/>
          </w:tcPr>
          <w:p w:rsidR="00A16AA2" w:rsidRPr="006551A1" w:rsidRDefault="00A16AA2" w:rsidP="00D772F6">
            <w:pPr>
              <w:suppressAutoHyphens w:val="0"/>
              <w:spacing w:before="80" w:after="80" w:line="220" w:lineRule="exact"/>
              <w:ind w:left="285"/>
              <w:jc w:val="lowKashida"/>
              <w:rPr>
                <w:b/>
                <w:sz w:val="18"/>
                <w:szCs w:val="18"/>
                <w:lang w:val="fr-FR"/>
              </w:rPr>
            </w:pPr>
            <w:r w:rsidRPr="006551A1">
              <w:rPr>
                <w:rFonts w:eastAsia="Traditional Arabic"/>
                <w:b/>
                <w:sz w:val="18"/>
                <w:szCs w:val="18"/>
                <w:lang w:val="fr-FR"/>
              </w:rPr>
              <w:t>Total</w:t>
            </w:r>
          </w:p>
        </w:tc>
        <w:tc>
          <w:tcPr>
            <w:tcW w:w="1884" w:type="dxa"/>
            <w:tcBorders>
              <w:top w:val="single" w:sz="4" w:space="0" w:color="000000"/>
              <w:bottom w:val="single" w:sz="12" w:space="0" w:color="000000"/>
            </w:tcBorders>
            <w:shd w:val="clear" w:color="auto" w:fill="auto"/>
            <w:vAlign w:val="bottom"/>
          </w:tcPr>
          <w:p w:rsidR="00A16AA2" w:rsidRPr="006551A1" w:rsidRDefault="00A16AA2" w:rsidP="00D772F6">
            <w:pPr>
              <w:suppressAutoHyphens w:val="0"/>
              <w:spacing w:before="80" w:after="80" w:line="220" w:lineRule="exact"/>
              <w:jc w:val="right"/>
              <w:rPr>
                <w:b/>
                <w:sz w:val="18"/>
                <w:szCs w:val="18"/>
                <w:lang w:val="fr-FR"/>
              </w:rPr>
            </w:pPr>
            <w:r w:rsidRPr="006551A1">
              <w:rPr>
                <w:rFonts w:eastAsia="Traditional Arabic"/>
                <w:b/>
                <w:sz w:val="18"/>
                <w:szCs w:val="18"/>
                <w:lang w:val="fr-FR"/>
              </w:rPr>
              <w:t>2 323</w:t>
            </w:r>
          </w:p>
        </w:tc>
        <w:tc>
          <w:tcPr>
            <w:tcW w:w="1204" w:type="dxa"/>
            <w:tcBorders>
              <w:top w:val="single" w:sz="4" w:space="0" w:color="000000"/>
              <w:bottom w:val="single" w:sz="12" w:space="0" w:color="000000"/>
            </w:tcBorders>
            <w:shd w:val="clear" w:color="auto" w:fill="auto"/>
            <w:vAlign w:val="bottom"/>
          </w:tcPr>
          <w:p w:rsidR="00A16AA2" w:rsidRPr="006551A1" w:rsidRDefault="00A16AA2" w:rsidP="00D772F6">
            <w:pPr>
              <w:suppressAutoHyphens w:val="0"/>
              <w:spacing w:before="80" w:after="80" w:line="220" w:lineRule="exact"/>
              <w:jc w:val="right"/>
              <w:rPr>
                <w:b/>
                <w:bCs/>
                <w:sz w:val="18"/>
                <w:szCs w:val="18"/>
                <w:rtl/>
                <w:lang w:val="fr-FR" w:bidi="fr-FR"/>
              </w:rPr>
            </w:pPr>
            <w:r w:rsidRPr="006551A1">
              <w:rPr>
                <w:rFonts w:eastAsia="Traditional Arabic"/>
                <w:b/>
                <w:sz w:val="18"/>
                <w:szCs w:val="18"/>
                <w:lang w:val="fr-FR"/>
              </w:rPr>
              <w:t>1 417</w:t>
            </w:r>
          </w:p>
        </w:tc>
        <w:tc>
          <w:tcPr>
            <w:tcW w:w="1106" w:type="dxa"/>
            <w:tcBorders>
              <w:top w:val="single" w:sz="4" w:space="0" w:color="000000"/>
              <w:bottom w:val="single" w:sz="12" w:space="0" w:color="000000"/>
            </w:tcBorders>
            <w:shd w:val="clear" w:color="auto" w:fill="auto"/>
            <w:vAlign w:val="bottom"/>
          </w:tcPr>
          <w:p w:rsidR="00A16AA2" w:rsidRPr="006551A1" w:rsidRDefault="00A16AA2" w:rsidP="00D772F6">
            <w:pPr>
              <w:suppressAutoHyphens w:val="0"/>
              <w:spacing w:before="80" w:after="80" w:line="220" w:lineRule="exact"/>
              <w:jc w:val="right"/>
              <w:rPr>
                <w:b/>
                <w:sz w:val="18"/>
                <w:szCs w:val="18"/>
                <w:lang w:val="fr-FR"/>
              </w:rPr>
            </w:pPr>
            <w:r w:rsidRPr="006551A1">
              <w:rPr>
                <w:rFonts w:eastAsia="Traditional Arabic"/>
                <w:b/>
                <w:sz w:val="18"/>
                <w:szCs w:val="18"/>
                <w:lang w:val="fr-FR"/>
              </w:rPr>
              <w:t>798</w:t>
            </w:r>
          </w:p>
        </w:tc>
        <w:tc>
          <w:tcPr>
            <w:tcW w:w="1230" w:type="dxa"/>
            <w:tcBorders>
              <w:top w:val="single" w:sz="4" w:space="0" w:color="000000"/>
              <w:bottom w:val="single" w:sz="12" w:space="0" w:color="000000"/>
            </w:tcBorders>
            <w:shd w:val="clear" w:color="auto" w:fill="auto"/>
            <w:vAlign w:val="bottom"/>
          </w:tcPr>
          <w:p w:rsidR="00A16AA2" w:rsidRPr="006551A1" w:rsidRDefault="00A16AA2" w:rsidP="00D772F6">
            <w:pPr>
              <w:suppressAutoHyphens w:val="0"/>
              <w:spacing w:before="80" w:after="80" w:line="220" w:lineRule="exact"/>
              <w:jc w:val="right"/>
              <w:rPr>
                <w:b/>
                <w:sz w:val="18"/>
                <w:szCs w:val="18"/>
                <w:lang w:val="fr-FR"/>
              </w:rPr>
            </w:pPr>
            <w:r w:rsidRPr="006551A1">
              <w:rPr>
                <w:rFonts w:eastAsia="Traditional Arabic"/>
                <w:b/>
                <w:sz w:val="18"/>
                <w:szCs w:val="18"/>
                <w:lang w:val="fr-FR"/>
              </w:rPr>
              <w:t>108</w:t>
            </w:r>
          </w:p>
        </w:tc>
      </w:tr>
    </w:tbl>
    <w:p w:rsidR="00A16AA2" w:rsidRPr="00A16AA2" w:rsidRDefault="00A16AA2" w:rsidP="00D772F6">
      <w:pPr>
        <w:pStyle w:val="H23G"/>
        <w:rPr>
          <w:rFonts w:eastAsia="Traditional Arabic"/>
          <w:lang w:val="fr-FR" w:bidi="ar-YE"/>
        </w:rPr>
      </w:pPr>
      <w:r w:rsidRPr="00A16AA2">
        <w:rPr>
          <w:rFonts w:eastAsia="Traditional Arabic"/>
          <w:lang w:val="fr-FR" w:bidi="ar-YE"/>
        </w:rPr>
        <w:br w:type="page"/>
      </w:r>
      <w:bookmarkStart w:id="200" w:name="_Toc352003655"/>
      <w:bookmarkStart w:id="201" w:name="_Toc352093560"/>
      <w:r w:rsidR="00D772F6">
        <w:rPr>
          <w:rFonts w:eastAsia="Traditional Arabic"/>
          <w:lang w:val="fr-FR" w:bidi="ar-YE"/>
        </w:rPr>
        <w:tab/>
      </w:r>
      <w:r w:rsidR="00D772F6">
        <w:rPr>
          <w:rFonts w:eastAsia="Traditional Arabic"/>
          <w:lang w:val="fr-FR" w:bidi="ar-YE"/>
        </w:rPr>
        <w:tab/>
      </w:r>
      <w:r w:rsidRPr="00D772F6">
        <w:rPr>
          <w:rFonts w:eastAsia="Traditional Arabic"/>
          <w:b w:val="0"/>
          <w:lang w:val="fr-FR" w:bidi="ar-YE"/>
        </w:rPr>
        <w:t>Tableau 29</w:t>
      </w:r>
      <w:r w:rsidR="00D772F6">
        <w:rPr>
          <w:rFonts w:eastAsia="Traditional Arabic"/>
          <w:lang w:val="fr-FR" w:bidi="ar-YE"/>
        </w:rPr>
        <w:br/>
      </w:r>
      <w:r w:rsidRPr="00A16AA2">
        <w:rPr>
          <w:rFonts w:eastAsia="Traditional Arabic"/>
          <w:lang w:val="fr-FR" w:bidi="ar-YE"/>
        </w:rPr>
        <w:t xml:space="preserve">Catégories </w:t>
      </w:r>
      <w:r w:rsidR="00B07B3F">
        <w:rPr>
          <w:rFonts w:eastAsia="Traditional Arabic"/>
          <w:lang w:val="fr-FR" w:bidi="ar-YE"/>
        </w:rPr>
        <w:t>de personnes</w:t>
      </w:r>
      <w:r w:rsidRPr="00A16AA2">
        <w:rPr>
          <w:rFonts w:eastAsia="Traditional Arabic"/>
          <w:lang w:val="fr-FR" w:bidi="ar-YE"/>
        </w:rPr>
        <w:t xml:space="preserve"> ciblées par la campagne de sensibilisation au VIH durant le premier semestre 2006, au niveau central et au sein des gouvernorats</w:t>
      </w:r>
      <w:bookmarkEnd w:id="200"/>
      <w:bookmarkEnd w:id="201"/>
    </w:p>
    <w:tbl>
      <w:tblPr>
        <w:tblW w:w="7371" w:type="dxa"/>
        <w:jc w:val="center"/>
        <w:tblBorders>
          <w:top w:val="single" w:sz="12" w:space="0" w:color="000000"/>
          <w:bottom w:val="single" w:sz="12" w:space="0" w:color="000000"/>
        </w:tblBorders>
        <w:tblLayout w:type="fixed"/>
        <w:tblCellMar>
          <w:left w:w="0" w:type="dxa"/>
          <w:right w:w="0" w:type="dxa"/>
        </w:tblCellMar>
        <w:tblLook w:val="01E0"/>
      </w:tblPr>
      <w:tblGrid>
        <w:gridCol w:w="285"/>
        <w:gridCol w:w="4961"/>
        <w:gridCol w:w="2125"/>
      </w:tblGrid>
      <w:tr w:rsidR="00A16AA2" w:rsidRPr="00924861">
        <w:trPr>
          <w:trHeight w:val="279"/>
          <w:tblHeader/>
          <w:jc w:val="center"/>
        </w:trPr>
        <w:tc>
          <w:tcPr>
            <w:tcW w:w="285" w:type="dxa"/>
            <w:tcBorders>
              <w:top w:val="single" w:sz="6" w:space="0" w:color="000000"/>
              <w:bottom w:val="single" w:sz="12" w:space="0" w:color="000000"/>
              <w:right w:val="nil"/>
            </w:tcBorders>
            <w:shd w:val="clear" w:color="auto" w:fill="auto"/>
          </w:tcPr>
          <w:p w:rsidR="00A16AA2" w:rsidRPr="00924861" w:rsidRDefault="00A16AA2" w:rsidP="00784AAA">
            <w:pPr>
              <w:suppressAutoHyphens w:val="0"/>
              <w:spacing w:before="80" w:after="80" w:line="200" w:lineRule="exact"/>
              <w:jc w:val="lowKashida"/>
              <w:rPr>
                <w:i/>
                <w:sz w:val="16"/>
                <w:szCs w:val="16"/>
                <w:lang w:val="fr-FR"/>
              </w:rPr>
            </w:pPr>
            <w:r w:rsidRPr="00924861">
              <w:rPr>
                <w:rFonts w:eastAsia="Traditional Arabic"/>
                <w:i/>
                <w:sz w:val="16"/>
                <w:szCs w:val="16"/>
                <w:lang w:val="fr-FR"/>
              </w:rPr>
              <w:t>Nº</w:t>
            </w:r>
          </w:p>
        </w:tc>
        <w:tc>
          <w:tcPr>
            <w:tcW w:w="4961" w:type="dxa"/>
            <w:tcBorders>
              <w:top w:val="single" w:sz="6" w:space="0" w:color="000000"/>
              <w:left w:val="nil"/>
              <w:bottom w:val="single" w:sz="12" w:space="0" w:color="000000"/>
            </w:tcBorders>
            <w:shd w:val="clear" w:color="auto" w:fill="auto"/>
            <w:vAlign w:val="bottom"/>
          </w:tcPr>
          <w:p w:rsidR="00A16AA2" w:rsidRPr="00924861" w:rsidRDefault="00A16AA2" w:rsidP="00784AAA">
            <w:pPr>
              <w:suppressAutoHyphens w:val="0"/>
              <w:spacing w:before="80" w:after="80" w:line="200" w:lineRule="exact"/>
              <w:rPr>
                <w:i/>
                <w:sz w:val="16"/>
                <w:szCs w:val="16"/>
                <w:lang w:val="fr-FR"/>
              </w:rPr>
            </w:pPr>
            <w:r w:rsidRPr="00924861">
              <w:rPr>
                <w:rFonts w:eastAsia="Traditional Arabic"/>
                <w:i/>
                <w:sz w:val="16"/>
                <w:szCs w:val="16"/>
                <w:lang w:val="fr-FR"/>
              </w:rPr>
              <w:t>Catégories ciblées</w:t>
            </w:r>
          </w:p>
        </w:tc>
        <w:tc>
          <w:tcPr>
            <w:tcW w:w="2125" w:type="dxa"/>
            <w:tcBorders>
              <w:top w:val="single" w:sz="6" w:space="0" w:color="000000"/>
              <w:bottom w:val="single" w:sz="12" w:space="0" w:color="000000"/>
            </w:tcBorders>
            <w:shd w:val="clear" w:color="auto" w:fill="auto"/>
            <w:vAlign w:val="bottom"/>
          </w:tcPr>
          <w:p w:rsidR="00A16AA2" w:rsidRPr="00924861" w:rsidRDefault="00A16AA2" w:rsidP="00784AAA">
            <w:pPr>
              <w:suppressAutoHyphens w:val="0"/>
              <w:spacing w:before="80" w:after="80" w:line="200" w:lineRule="exact"/>
              <w:jc w:val="right"/>
              <w:rPr>
                <w:i/>
                <w:sz w:val="16"/>
                <w:szCs w:val="16"/>
                <w:lang w:val="fr-FR"/>
              </w:rPr>
            </w:pPr>
            <w:r w:rsidRPr="00924861">
              <w:rPr>
                <w:rFonts w:eastAsia="Traditional Arabic"/>
                <w:i/>
                <w:sz w:val="16"/>
                <w:szCs w:val="16"/>
                <w:lang w:val="fr-FR"/>
              </w:rPr>
              <w:t xml:space="preserve">Nombre </w:t>
            </w:r>
            <w:r w:rsidR="00B07B3F" w:rsidRPr="00924861">
              <w:rPr>
                <w:rFonts w:eastAsia="Traditional Arabic"/>
                <w:i/>
                <w:sz w:val="16"/>
                <w:szCs w:val="16"/>
                <w:lang w:val="fr-FR"/>
              </w:rPr>
              <w:t>de personnes</w:t>
            </w:r>
            <w:r w:rsidRPr="00924861">
              <w:rPr>
                <w:rFonts w:eastAsia="Traditional Arabic"/>
                <w:i/>
                <w:sz w:val="16"/>
                <w:szCs w:val="16"/>
                <w:lang w:val="fr-FR"/>
              </w:rPr>
              <w:t xml:space="preserve"> ciblées</w:t>
            </w:r>
          </w:p>
        </w:tc>
      </w:tr>
      <w:tr w:rsidR="00A16AA2" w:rsidRPr="00A16AA2">
        <w:trPr>
          <w:trHeight w:val="279"/>
          <w:jc w:val="center"/>
        </w:trPr>
        <w:tc>
          <w:tcPr>
            <w:tcW w:w="285" w:type="dxa"/>
            <w:tcBorders>
              <w:top w:val="single" w:sz="12" w:space="0" w:color="000000"/>
              <w:bottom w:val="nil"/>
              <w:right w:val="nil"/>
            </w:tcBorders>
            <w:shd w:val="clear" w:color="auto" w:fill="auto"/>
          </w:tcPr>
          <w:p w:rsidR="00A16AA2" w:rsidRPr="00924861" w:rsidRDefault="00A16AA2" w:rsidP="00784AAA">
            <w:pPr>
              <w:suppressAutoHyphens w:val="0"/>
              <w:spacing w:before="40" w:after="40" w:line="220" w:lineRule="exact"/>
              <w:jc w:val="lowKashida"/>
              <w:rPr>
                <w:sz w:val="18"/>
                <w:szCs w:val="18"/>
                <w:lang w:val="fr-FR"/>
              </w:rPr>
            </w:pPr>
            <w:r w:rsidRPr="00924861">
              <w:rPr>
                <w:rFonts w:eastAsia="Traditional Arabic"/>
                <w:sz w:val="18"/>
                <w:szCs w:val="18"/>
                <w:lang w:val="fr-FR"/>
              </w:rPr>
              <w:t>1</w:t>
            </w:r>
          </w:p>
        </w:tc>
        <w:tc>
          <w:tcPr>
            <w:tcW w:w="4961" w:type="dxa"/>
            <w:tcBorders>
              <w:top w:val="single" w:sz="12" w:space="0" w:color="000000"/>
              <w:left w:val="nil"/>
            </w:tcBorders>
            <w:shd w:val="clear" w:color="auto" w:fill="auto"/>
            <w:vAlign w:val="bottom"/>
          </w:tcPr>
          <w:p w:rsidR="00A16AA2" w:rsidRPr="00924861" w:rsidRDefault="00A16AA2" w:rsidP="00784AAA">
            <w:pPr>
              <w:suppressAutoHyphens w:val="0"/>
              <w:spacing w:before="40" w:after="40" w:line="220" w:lineRule="exact"/>
              <w:rPr>
                <w:sz w:val="18"/>
                <w:szCs w:val="18"/>
                <w:lang w:val="fr-FR"/>
              </w:rPr>
            </w:pPr>
            <w:r w:rsidRPr="00924861">
              <w:rPr>
                <w:rFonts w:eastAsia="Traditional Arabic"/>
                <w:sz w:val="18"/>
                <w:szCs w:val="18"/>
                <w:lang w:val="fr-FR"/>
              </w:rPr>
              <w:t>Personnels de santé</w:t>
            </w:r>
          </w:p>
        </w:tc>
        <w:tc>
          <w:tcPr>
            <w:tcW w:w="2125" w:type="dxa"/>
            <w:tcBorders>
              <w:top w:val="single" w:sz="12" w:space="0" w:color="000000"/>
            </w:tcBorders>
            <w:shd w:val="clear" w:color="auto" w:fill="auto"/>
            <w:vAlign w:val="bottom"/>
          </w:tcPr>
          <w:p w:rsidR="00A16AA2" w:rsidRPr="00924861" w:rsidRDefault="00A16AA2" w:rsidP="00784AAA">
            <w:pPr>
              <w:suppressAutoHyphens w:val="0"/>
              <w:spacing w:before="40" w:after="40" w:line="220" w:lineRule="exact"/>
              <w:jc w:val="right"/>
              <w:rPr>
                <w:sz w:val="18"/>
                <w:szCs w:val="18"/>
                <w:lang w:val="fr-FR"/>
              </w:rPr>
            </w:pPr>
            <w:r w:rsidRPr="00924861">
              <w:rPr>
                <w:rFonts w:eastAsia="Traditional Arabic"/>
                <w:sz w:val="18"/>
                <w:szCs w:val="18"/>
                <w:lang w:val="fr-FR"/>
              </w:rPr>
              <w:t>1 093</w:t>
            </w:r>
          </w:p>
        </w:tc>
      </w:tr>
      <w:tr w:rsidR="00A16AA2" w:rsidRPr="00A16AA2">
        <w:trPr>
          <w:trHeight w:val="265"/>
          <w:jc w:val="center"/>
        </w:trPr>
        <w:tc>
          <w:tcPr>
            <w:tcW w:w="285" w:type="dxa"/>
            <w:tcBorders>
              <w:top w:val="nil"/>
              <w:bottom w:val="nil"/>
              <w:right w:val="nil"/>
            </w:tcBorders>
            <w:shd w:val="clear" w:color="auto" w:fill="auto"/>
          </w:tcPr>
          <w:p w:rsidR="00A16AA2" w:rsidRPr="00924861" w:rsidRDefault="00A16AA2" w:rsidP="00784AAA">
            <w:pPr>
              <w:suppressAutoHyphens w:val="0"/>
              <w:spacing w:before="40" w:after="40" w:line="220" w:lineRule="exact"/>
              <w:jc w:val="lowKashida"/>
              <w:rPr>
                <w:sz w:val="18"/>
                <w:szCs w:val="18"/>
                <w:lang w:val="fr-FR"/>
              </w:rPr>
            </w:pPr>
            <w:r w:rsidRPr="00924861">
              <w:rPr>
                <w:rFonts w:eastAsia="Traditional Arabic"/>
                <w:sz w:val="18"/>
                <w:szCs w:val="18"/>
                <w:lang w:val="fr-FR"/>
              </w:rPr>
              <w:t>2</w:t>
            </w:r>
          </w:p>
        </w:tc>
        <w:tc>
          <w:tcPr>
            <w:tcW w:w="4961" w:type="dxa"/>
            <w:tcBorders>
              <w:left w:val="nil"/>
            </w:tcBorders>
            <w:shd w:val="clear" w:color="auto" w:fill="auto"/>
            <w:vAlign w:val="bottom"/>
          </w:tcPr>
          <w:p w:rsidR="00A16AA2" w:rsidRPr="00924861" w:rsidRDefault="00A16AA2" w:rsidP="00784AAA">
            <w:pPr>
              <w:suppressAutoHyphens w:val="0"/>
              <w:spacing w:before="40" w:after="40" w:line="220" w:lineRule="exact"/>
              <w:rPr>
                <w:sz w:val="18"/>
                <w:szCs w:val="18"/>
                <w:lang w:val="fr-FR"/>
              </w:rPr>
            </w:pPr>
            <w:r w:rsidRPr="00924861">
              <w:rPr>
                <w:rFonts w:eastAsia="Traditional Arabic"/>
                <w:sz w:val="18"/>
                <w:szCs w:val="18"/>
                <w:lang w:val="fr-FR"/>
              </w:rPr>
              <w:t>Coiffeurs</w:t>
            </w:r>
          </w:p>
        </w:tc>
        <w:tc>
          <w:tcPr>
            <w:tcW w:w="2125" w:type="dxa"/>
            <w:shd w:val="clear" w:color="auto" w:fill="auto"/>
            <w:vAlign w:val="bottom"/>
          </w:tcPr>
          <w:p w:rsidR="00A16AA2" w:rsidRPr="00924861" w:rsidRDefault="00A16AA2" w:rsidP="00784AAA">
            <w:pPr>
              <w:suppressAutoHyphens w:val="0"/>
              <w:spacing w:before="40" w:after="40" w:line="220" w:lineRule="exact"/>
              <w:jc w:val="right"/>
              <w:rPr>
                <w:sz w:val="18"/>
                <w:szCs w:val="18"/>
                <w:lang w:val="fr-FR"/>
              </w:rPr>
            </w:pPr>
            <w:r w:rsidRPr="00924861">
              <w:rPr>
                <w:rFonts w:eastAsia="Traditional Arabic"/>
                <w:sz w:val="18"/>
                <w:szCs w:val="18"/>
                <w:lang w:val="fr-FR"/>
              </w:rPr>
              <w:t>322</w:t>
            </w:r>
          </w:p>
        </w:tc>
      </w:tr>
      <w:tr w:rsidR="00A16AA2" w:rsidRPr="00A16AA2">
        <w:trPr>
          <w:trHeight w:val="279"/>
          <w:jc w:val="center"/>
        </w:trPr>
        <w:tc>
          <w:tcPr>
            <w:tcW w:w="285" w:type="dxa"/>
            <w:tcBorders>
              <w:top w:val="nil"/>
              <w:bottom w:val="nil"/>
              <w:right w:val="nil"/>
            </w:tcBorders>
            <w:shd w:val="clear" w:color="auto" w:fill="auto"/>
          </w:tcPr>
          <w:p w:rsidR="00A16AA2" w:rsidRPr="00924861" w:rsidRDefault="00A16AA2" w:rsidP="00784AAA">
            <w:pPr>
              <w:suppressAutoHyphens w:val="0"/>
              <w:spacing w:before="40" w:after="40" w:line="220" w:lineRule="exact"/>
              <w:jc w:val="lowKashida"/>
              <w:rPr>
                <w:sz w:val="18"/>
                <w:szCs w:val="18"/>
                <w:lang w:val="fr-FR"/>
              </w:rPr>
            </w:pPr>
            <w:r w:rsidRPr="00924861">
              <w:rPr>
                <w:rFonts w:eastAsia="Traditional Arabic"/>
                <w:sz w:val="18"/>
                <w:szCs w:val="18"/>
                <w:lang w:val="fr-FR"/>
              </w:rPr>
              <w:t>3</w:t>
            </w:r>
          </w:p>
        </w:tc>
        <w:tc>
          <w:tcPr>
            <w:tcW w:w="4961" w:type="dxa"/>
            <w:tcBorders>
              <w:left w:val="nil"/>
            </w:tcBorders>
            <w:shd w:val="clear" w:color="auto" w:fill="auto"/>
            <w:vAlign w:val="bottom"/>
          </w:tcPr>
          <w:p w:rsidR="00A16AA2" w:rsidRPr="00924861" w:rsidRDefault="00A16AA2" w:rsidP="00784AAA">
            <w:pPr>
              <w:suppressAutoHyphens w:val="0"/>
              <w:spacing w:before="40" w:after="40" w:line="220" w:lineRule="exact"/>
              <w:rPr>
                <w:sz w:val="18"/>
                <w:szCs w:val="18"/>
                <w:lang w:val="fr-FR"/>
              </w:rPr>
            </w:pPr>
            <w:r w:rsidRPr="00924861">
              <w:rPr>
                <w:rFonts w:eastAsia="Traditional Arabic"/>
                <w:sz w:val="18"/>
                <w:szCs w:val="18"/>
                <w:lang w:val="fr-FR"/>
              </w:rPr>
              <w:t>Élèves d</w:t>
            </w:r>
            <w:r w:rsidR="0047020A">
              <w:rPr>
                <w:rFonts w:eastAsia="Traditional Arabic"/>
                <w:sz w:val="18"/>
                <w:szCs w:val="18"/>
                <w:lang w:val="fr-FR"/>
              </w:rPr>
              <w:t>’</w:t>
            </w:r>
            <w:r w:rsidRPr="00924861">
              <w:rPr>
                <w:rFonts w:eastAsia="Traditional Arabic"/>
                <w:sz w:val="18"/>
                <w:szCs w:val="18"/>
                <w:lang w:val="fr-FR"/>
              </w:rPr>
              <w:t>écoles secondaires</w:t>
            </w:r>
          </w:p>
        </w:tc>
        <w:tc>
          <w:tcPr>
            <w:tcW w:w="2125" w:type="dxa"/>
            <w:shd w:val="clear" w:color="auto" w:fill="auto"/>
            <w:vAlign w:val="bottom"/>
          </w:tcPr>
          <w:p w:rsidR="00A16AA2" w:rsidRPr="00924861" w:rsidRDefault="00A16AA2" w:rsidP="00784AAA">
            <w:pPr>
              <w:suppressAutoHyphens w:val="0"/>
              <w:spacing w:before="40" w:after="40" w:line="220" w:lineRule="exact"/>
              <w:jc w:val="right"/>
              <w:rPr>
                <w:sz w:val="18"/>
                <w:szCs w:val="18"/>
                <w:lang w:val="fr-FR"/>
              </w:rPr>
            </w:pPr>
            <w:r w:rsidRPr="00924861">
              <w:rPr>
                <w:rFonts w:eastAsia="Traditional Arabic"/>
                <w:sz w:val="18"/>
                <w:szCs w:val="18"/>
                <w:lang w:val="fr-FR"/>
              </w:rPr>
              <w:t>23 515</w:t>
            </w:r>
          </w:p>
        </w:tc>
      </w:tr>
      <w:tr w:rsidR="00A16AA2" w:rsidRPr="00A16AA2">
        <w:trPr>
          <w:trHeight w:val="279"/>
          <w:jc w:val="center"/>
        </w:trPr>
        <w:tc>
          <w:tcPr>
            <w:tcW w:w="285" w:type="dxa"/>
            <w:tcBorders>
              <w:top w:val="nil"/>
              <w:bottom w:val="nil"/>
              <w:right w:val="nil"/>
            </w:tcBorders>
            <w:shd w:val="clear" w:color="auto" w:fill="auto"/>
          </w:tcPr>
          <w:p w:rsidR="00A16AA2" w:rsidRPr="00924861" w:rsidRDefault="00A16AA2" w:rsidP="00784AAA">
            <w:pPr>
              <w:suppressAutoHyphens w:val="0"/>
              <w:spacing w:before="40" w:after="40" w:line="220" w:lineRule="exact"/>
              <w:jc w:val="lowKashida"/>
              <w:rPr>
                <w:sz w:val="18"/>
                <w:szCs w:val="18"/>
                <w:lang w:val="fr-FR"/>
              </w:rPr>
            </w:pPr>
            <w:r w:rsidRPr="00924861">
              <w:rPr>
                <w:rFonts w:eastAsia="Traditional Arabic"/>
                <w:sz w:val="18"/>
                <w:szCs w:val="18"/>
                <w:lang w:val="fr-FR"/>
              </w:rPr>
              <w:t>4</w:t>
            </w:r>
          </w:p>
        </w:tc>
        <w:tc>
          <w:tcPr>
            <w:tcW w:w="4961" w:type="dxa"/>
            <w:tcBorders>
              <w:left w:val="nil"/>
            </w:tcBorders>
            <w:shd w:val="clear" w:color="auto" w:fill="auto"/>
            <w:vAlign w:val="bottom"/>
          </w:tcPr>
          <w:p w:rsidR="00A16AA2" w:rsidRPr="00924861" w:rsidRDefault="00A16AA2" w:rsidP="00784AAA">
            <w:pPr>
              <w:suppressAutoHyphens w:val="0"/>
              <w:spacing w:before="40" w:after="40" w:line="220" w:lineRule="exact"/>
              <w:rPr>
                <w:sz w:val="18"/>
                <w:szCs w:val="18"/>
                <w:rtl/>
                <w:lang w:val="fr-FR" w:bidi="fr-FR"/>
              </w:rPr>
            </w:pPr>
            <w:r w:rsidRPr="00924861">
              <w:rPr>
                <w:rFonts w:eastAsia="Traditional Arabic"/>
                <w:sz w:val="18"/>
                <w:szCs w:val="18"/>
                <w:lang w:val="fr-FR"/>
              </w:rPr>
              <w:t>Membres de l</w:t>
            </w:r>
            <w:r w:rsidR="0047020A">
              <w:rPr>
                <w:rFonts w:eastAsia="Traditional Arabic"/>
                <w:sz w:val="18"/>
                <w:szCs w:val="18"/>
                <w:lang w:val="fr-FR"/>
              </w:rPr>
              <w:t>’</w:t>
            </w:r>
            <w:r w:rsidRPr="00924861">
              <w:rPr>
                <w:rFonts w:eastAsia="Traditional Arabic"/>
                <w:sz w:val="18"/>
                <w:szCs w:val="18"/>
                <w:lang w:val="fr-FR"/>
              </w:rPr>
              <w:t>union des femmes du Yémen, des associations féminines et des associations de lutte contre l</w:t>
            </w:r>
            <w:r w:rsidR="0047020A">
              <w:rPr>
                <w:rFonts w:eastAsia="Traditional Arabic"/>
                <w:sz w:val="18"/>
                <w:szCs w:val="18"/>
                <w:lang w:val="fr-FR"/>
              </w:rPr>
              <w:t>’</w:t>
            </w:r>
            <w:r w:rsidRPr="00924861">
              <w:rPr>
                <w:rFonts w:eastAsia="Traditional Arabic"/>
                <w:sz w:val="18"/>
                <w:szCs w:val="18"/>
                <w:lang w:val="fr-FR"/>
              </w:rPr>
              <w:t xml:space="preserve">analphabétisme </w:t>
            </w:r>
          </w:p>
        </w:tc>
        <w:tc>
          <w:tcPr>
            <w:tcW w:w="2125" w:type="dxa"/>
            <w:shd w:val="clear" w:color="auto" w:fill="auto"/>
            <w:vAlign w:val="bottom"/>
          </w:tcPr>
          <w:p w:rsidR="00A16AA2" w:rsidRPr="00924861" w:rsidRDefault="00A16AA2" w:rsidP="00784AAA">
            <w:pPr>
              <w:suppressAutoHyphens w:val="0"/>
              <w:spacing w:before="40" w:after="40" w:line="220" w:lineRule="exact"/>
              <w:jc w:val="right"/>
              <w:rPr>
                <w:sz w:val="18"/>
                <w:szCs w:val="18"/>
                <w:lang w:val="fr-FR"/>
              </w:rPr>
            </w:pPr>
            <w:r w:rsidRPr="00924861">
              <w:rPr>
                <w:rFonts w:eastAsia="Traditional Arabic"/>
                <w:sz w:val="18"/>
                <w:szCs w:val="18"/>
                <w:lang w:val="fr-FR"/>
              </w:rPr>
              <w:t>199</w:t>
            </w:r>
          </w:p>
        </w:tc>
      </w:tr>
      <w:tr w:rsidR="00A16AA2" w:rsidRPr="00A16AA2">
        <w:trPr>
          <w:trHeight w:val="265"/>
          <w:jc w:val="center"/>
        </w:trPr>
        <w:tc>
          <w:tcPr>
            <w:tcW w:w="285" w:type="dxa"/>
            <w:tcBorders>
              <w:top w:val="nil"/>
              <w:bottom w:val="nil"/>
              <w:right w:val="nil"/>
            </w:tcBorders>
            <w:shd w:val="clear" w:color="auto" w:fill="auto"/>
          </w:tcPr>
          <w:p w:rsidR="00A16AA2" w:rsidRPr="00924861" w:rsidRDefault="00A16AA2" w:rsidP="00784AAA">
            <w:pPr>
              <w:suppressAutoHyphens w:val="0"/>
              <w:spacing w:before="40" w:after="40" w:line="220" w:lineRule="exact"/>
              <w:jc w:val="lowKashida"/>
              <w:rPr>
                <w:sz w:val="18"/>
                <w:szCs w:val="18"/>
                <w:lang w:val="fr-FR"/>
              </w:rPr>
            </w:pPr>
            <w:r w:rsidRPr="00924861">
              <w:rPr>
                <w:rFonts w:eastAsia="Traditional Arabic"/>
                <w:sz w:val="18"/>
                <w:szCs w:val="18"/>
                <w:lang w:val="fr-FR"/>
              </w:rPr>
              <w:t>5</w:t>
            </w:r>
          </w:p>
        </w:tc>
        <w:tc>
          <w:tcPr>
            <w:tcW w:w="4961" w:type="dxa"/>
            <w:tcBorders>
              <w:left w:val="nil"/>
              <w:bottom w:val="nil"/>
            </w:tcBorders>
            <w:shd w:val="clear" w:color="auto" w:fill="auto"/>
            <w:vAlign w:val="bottom"/>
          </w:tcPr>
          <w:p w:rsidR="00A16AA2" w:rsidRPr="00924861" w:rsidRDefault="00A16AA2" w:rsidP="00784AAA">
            <w:pPr>
              <w:suppressAutoHyphens w:val="0"/>
              <w:spacing w:before="40" w:after="40" w:line="220" w:lineRule="exact"/>
              <w:rPr>
                <w:sz w:val="18"/>
                <w:szCs w:val="18"/>
                <w:lang w:val="fr-FR"/>
              </w:rPr>
            </w:pPr>
            <w:r w:rsidRPr="00924861">
              <w:rPr>
                <w:rFonts w:eastAsia="Traditional Arabic"/>
                <w:sz w:val="18"/>
                <w:szCs w:val="18"/>
                <w:lang w:val="fr-FR"/>
              </w:rPr>
              <w:t xml:space="preserve">Forces armées, forces de sûreté et police de la circulation </w:t>
            </w:r>
          </w:p>
        </w:tc>
        <w:tc>
          <w:tcPr>
            <w:tcW w:w="2125" w:type="dxa"/>
            <w:tcBorders>
              <w:bottom w:val="nil"/>
            </w:tcBorders>
            <w:shd w:val="clear" w:color="auto" w:fill="auto"/>
            <w:vAlign w:val="bottom"/>
          </w:tcPr>
          <w:p w:rsidR="00A16AA2" w:rsidRPr="00924861" w:rsidRDefault="00A16AA2" w:rsidP="00784AAA">
            <w:pPr>
              <w:suppressAutoHyphens w:val="0"/>
              <w:spacing w:before="40" w:after="40" w:line="220" w:lineRule="exact"/>
              <w:jc w:val="right"/>
              <w:rPr>
                <w:sz w:val="18"/>
                <w:szCs w:val="18"/>
                <w:lang w:val="fr-FR"/>
              </w:rPr>
            </w:pPr>
            <w:r w:rsidRPr="00924861">
              <w:rPr>
                <w:rFonts w:eastAsia="Traditional Arabic"/>
                <w:sz w:val="18"/>
                <w:szCs w:val="18"/>
                <w:lang w:val="fr-FR"/>
              </w:rPr>
              <w:t>889</w:t>
            </w:r>
          </w:p>
        </w:tc>
      </w:tr>
      <w:tr w:rsidR="00A16AA2" w:rsidRPr="00A16AA2">
        <w:trPr>
          <w:trHeight w:val="279"/>
          <w:jc w:val="center"/>
        </w:trPr>
        <w:tc>
          <w:tcPr>
            <w:tcW w:w="285" w:type="dxa"/>
            <w:tcBorders>
              <w:top w:val="nil"/>
              <w:bottom w:val="nil"/>
              <w:right w:val="nil"/>
            </w:tcBorders>
            <w:shd w:val="clear" w:color="auto" w:fill="auto"/>
          </w:tcPr>
          <w:p w:rsidR="00A16AA2" w:rsidRPr="00924861" w:rsidRDefault="00A16AA2" w:rsidP="00784AAA">
            <w:pPr>
              <w:suppressAutoHyphens w:val="0"/>
              <w:spacing w:before="40" w:after="40" w:line="220" w:lineRule="exact"/>
              <w:jc w:val="lowKashida"/>
              <w:rPr>
                <w:sz w:val="18"/>
                <w:szCs w:val="18"/>
                <w:lang w:val="fr-FR"/>
              </w:rPr>
            </w:pPr>
            <w:r w:rsidRPr="00924861">
              <w:rPr>
                <w:rFonts w:eastAsia="Traditional Arabic"/>
                <w:sz w:val="18"/>
                <w:szCs w:val="18"/>
                <w:lang w:val="fr-FR"/>
              </w:rPr>
              <w:t>6</w:t>
            </w:r>
          </w:p>
        </w:tc>
        <w:tc>
          <w:tcPr>
            <w:tcW w:w="4961" w:type="dxa"/>
            <w:tcBorders>
              <w:top w:val="nil"/>
              <w:left w:val="nil"/>
              <w:bottom w:val="nil"/>
            </w:tcBorders>
            <w:shd w:val="clear" w:color="auto" w:fill="auto"/>
            <w:vAlign w:val="bottom"/>
          </w:tcPr>
          <w:p w:rsidR="00A16AA2" w:rsidRPr="00924861" w:rsidRDefault="00A16AA2" w:rsidP="00784AAA">
            <w:pPr>
              <w:suppressAutoHyphens w:val="0"/>
              <w:spacing w:before="40" w:after="40" w:line="220" w:lineRule="exact"/>
              <w:rPr>
                <w:sz w:val="18"/>
                <w:szCs w:val="18"/>
                <w:rtl/>
                <w:lang w:val="fr-FR" w:bidi="fr-FR"/>
              </w:rPr>
            </w:pPr>
            <w:r w:rsidRPr="00924861">
              <w:rPr>
                <w:rFonts w:eastAsia="Traditional Arabic"/>
                <w:sz w:val="18"/>
                <w:szCs w:val="18"/>
                <w:lang w:val="fr-FR"/>
              </w:rPr>
              <w:t>Clubs sportifs</w:t>
            </w:r>
          </w:p>
        </w:tc>
        <w:tc>
          <w:tcPr>
            <w:tcW w:w="2125" w:type="dxa"/>
            <w:tcBorders>
              <w:top w:val="nil"/>
              <w:bottom w:val="nil"/>
            </w:tcBorders>
            <w:shd w:val="clear" w:color="auto" w:fill="auto"/>
            <w:vAlign w:val="bottom"/>
          </w:tcPr>
          <w:p w:rsidR="00A16AA2" w:rsidRPr="00924861" w:rsidRDefault="00A16AA2" w:rsidP="00784AAA">
            <w:pPr>
              <w:suppressAutoHyphens w:val="0"/>
              <w:spacing w:before="40" w:after="40" w:line="220" w:lineRule="exact"/>
              <w:jc w:val="right"/>
              <w:rPr>
                <w:sz w:val="18"/>
                <w:szCs w:val="18"/>
                <w:lang w:val="fr-FR"/>
              </w:rPr>
            </w:pPr>
            <w:r w:rsidRPr="00924861">
              <w:rPr>
                <w:rFonts w:eastAsia="Traditional Arabic"/>
                <w:sz w:val="18"/>
                <w:szCs w:val="18"/>
                <w:lang w:val="fr-FR"/>
              </w:rPr>
              <w:t>1 150</w:t>
            </w:r>
          </w:p>
        </w:tc>
      </w:tr>
      <w:tr w:rsidR="00A16AA2" w:rsidRPr="00A16AA2">
        <w:trPr>
          <w:trHeight w:val="265"/>
          <w:jc w:val="center"/>
        </w:trPr>
        <w:tc>
          <w:tcPr>
            <w:tcW w:w="285" w:type="dxa"/>
            <w:tcBorders>
              <w:top w:val="nil"/>
              <w:bottom w:val="nil"/>
              <w:right w:val="nil"/>
            </w:tcBorders>
            <w:shd w:val="clear" w:color="auto" w:fill="auto"/>
          </w:tcPr>
          <w:p w:rsidR="00A16AA2" w:rsidRPr="00924861" w:rsidRDefault="00A16AA2" w:rsidP="00784AAA">
            <w:pPr>
              <w:suppressAutoHyphens w:val="0"/>
              <w:spacing w:before="40" w:after="40" w:line="220" w:lineRule="exact"/>
              <w:jc w:val="lowKashida"/>
              <w:rPr>
                <w:sz w:val="18"/>
                <w:szCs w:val="18"/>
                <w:lang w:val="fr-FR"/>
              </w:rPr>
            </w:pPr>
            <w:r w:rsidRPr="00924861">
              <w:rPr>
                <w:rFonts w:eastAsia="Traditional Arabic"/>
                <w:sz w:val="18"/>
                <w:szCs w:val="18"/>
                <w:lang w:val="fr-FR"/>
              </w:rPr>
              <w:t>7</w:t>
            </w:r>
          </w:p>
        </w:tc>
        <w:tc>
          <w:tcPr>
            <w:tcW w:w="4961" w:type="dxa"/>
            <w:tcBorders>
              <w:top w:val="nil"/>
              <w:left w:val="nil"/>
            </w:tcBorders>
            <w:shd w:val="clear" w:color="auto" w:fill="auto"/>
            <w:vAlign w:val="bottom"/>
          </w:tcPr>
          <w:p w:rsidR="00A16AA2" w:rsidRPr="00924861" w:rsidRDefault="00A16AA2" w:rsidP="00784AAA">
            <w:pPr>
              <w:suppressAutoHyphens w:val="0"/>
              <w:spacing w:before="40" w:after="40" w:line="220" w:lineRule="exact"/>
              <w:rPr>
                <w:sz w:val="18"/>
                <w:szCs w:val="18"/>
                <w:lang w:val="fr-FR"/>
              </w:rPr>
            </w:pPr>
            <w:r w:rsidRPr="00924861">
              <w:rPr>
                <w:rFonts w:eastAsia="Traditional Arabic"/>
                <w:sz w:val="18"/>
                <w:szCs w:val="18"/>
                <w:lang w:val="fr-FR"/>
              </w:rPr>
              <w:t>Étudiants d</w:t>
            </w:r>
            <w:r w:rsidR="0047020A">
              <w:rPr>
                <w:rFonts w:eastAsia="Traditional Arabic"/>
                <w:sz w:val="18"/>
                <w:szCs w:val="18"/>
                <w:lang w:val="fr-FR"/>
              </w:rPr>
              <w:t>’</w:t>
            </w:r>
            <w:r w:rsidRPr="00924861">
              <w:rPr>
                <w:rFonts w:eastAsia="Traditional Arabic"/>
                <w:sz w:val="18"/>
                <w:szCs w:val="18"/>
                <w:lang w:val="fr-FR"/>
              </w:rPr>
              <w:t>instituts de santé, d</w:t>
            </w:r>
            <w:r w:rsidR="0047020A">
              <w:rPr>
                <w:rFonts w:eastAsia="Traditional Arabic"/>
                <w:sz w:val="18"/>
                <w:szCs w:val="18"/>
                <w:lang w:val="fr-FR"/>
              </w:rPr>
              <w:t>’</w:t>
            </w:r>
            <w:r w:rsidRPr="00924861">
              <w:rPr>
                <w:rFonts w:eastAsia="Traditional Arabic"/>
                <w:sz w:val="18"/>
                <w:szCs w:val="18"/>
                <w:lang w:val="fr-FR"/>
              </w:rPr>
              <w:t>instituts techniques et d</w:t>
            </w:r>
            <w:r w:rsidR="0047020A">
              <w:rPr>
                <w:rFonts w:eastAsia="Traditional Arabic"/>
                <w:sz w:val="18"/>
                <w:szCs w:val="18"/>
                <w:lang w:val="fr-FR"/>
              </w:rPr>
              <w:t>’</w:t>
            </w:r>
            <w:r w:rsidRPr="00924861">
              <w:rPr>
                <w:rFonts w:eastAsia="Traditional Arabic"/>
                <w:sz w:val="18"/>
                <w:szCs w:val="18"/>
                <w:lang w:val="fr-FR"/>
              </w:rPr>
              <w:t>écoles de commerce</w:t>
            </w:r>
          </w:p>
        </w:tc>
        <w:tc>
          <w:tcPr>
            <w:tcW w:w="2125" w:type="dxa"/>
            <w:tcBorders>
              <w:top w:val="nil"/>
            </w:tcBorders>
            <w:shd w:val="clear" w:color="auto" w:fill="auto"/>
            <w:vAlign w:val="bottom"/>
          </w:tcPr>
          <w:p w:rsidR="00A16AA2" w:rsidRPr="00924861" w:rsidRDefault="00A16AA2" w:rsidP="00784AAA">
            <w:pPr>
              <w:suppressAutoHyphens w:val="0"/>
              <w:spacing w:before="40" w:after="40" w:line="220" w:lineRule="exact"/>
              <w:jc w:val="right"/>
              <w:rPr>
                <w:sz w:val="18"/>
                <w:szCs w:val="18"/>
                <w:lang w:val="fr-FR"/>
              </w:rPr>
            </w:pPr>
            <w:r w:rsidRPr="00924861">
              <w:rPr>
                <w:rFonts w:eastAsia="Traditional Arabic"/>
                <w:sz w:val="18"/>
                <w:szCs w:val="18"/>
                <w:lang w:val="fr-FR"/>
              </w:rPr>
              <w:t>400</w:t>
            </w:r>
          </w:p>
        </w:tc>
      </w:tr>
      <w:tr w:rsidR="00A16AA2" w:rsidRPr="00A16AA2">
        <w:trPr>
          <w:trHeight w:val="279"/>
          <w:jc w:val="center"/>
        </w:trPr>
        <w:tc>
          <w:tcPr>
            <w:tcW w:w="285" w:type="dxa"/>
            <w:tcBorders>
              <w:top w:val="nil"/>
              <w:bottom w:val="nil"/>
              <w:right w:val="nil"/>
            </w:tcBorders>
            <w:shd w:val="clear" w:color="auto" w:fill="auto"/>
          </w:tcPr>
          <w:p w:rsidR="00A16AA2" w:rsidRPr="00924861" w:rsidRDefault="00A16AA2" w:rsidP="00784AAA">
            <w:pPr>
              <w:suppressAutoHyphens w:val="0"/>
              <w:spacing w:before="40" w:after="40" w:line="220" w:lineRule="exact"/>
              <w:jc w:val="lowKashida"/>
              <w:rPr>
                <w:sz w:val="18"/>
                <w:szCs w:val="18"/>
                <w:lang w:val="fr-FR"/>
              </w:rPr>
            </w:pPr>
            <w:r w:rsidRPr="00924861">
              <w:rPr>
                <w:rFonts w:eastAsia="Traditional Arabic"/>
                <w:sz w:val="18"/>
                <w:szCs w:val="18"/>
                <w:lang w:val="fr-FR"/>
              </w:rPr>
              <w:t>8</w:t>
            </w:r>
          </w:p>
        </w:tc>
        <w:tc>
          <w:tcPr>
            <w:tcW w:w="4961" w:type="dxa"/>
            <w:tcBorders>
              <w:left w:val="nil"/>
            </w:tcBorders>
            <w:shd w:val="clear" w:color="auto" w:fill="auto"/>
            <w:vAlign w:val="bottom"/>
          </w:tcPr>
          <w:p w:rsidR="00A16AA2" w:rsidRPr="00924861" w:rsidRDefault="00A16AA2" w:rsidP="00784AAA">
            <w:pPr>
              <w:suppressAutoHyphens w:val="0"/>
              <w:spacing w:before="40" w:after="40" w:line="220" w:lineRule="exact"/>
              <w:rPr>
                <w:sz w:val="18"/>
                <w:szCs w:val="18"/>
                <w:lang w:val="fr-FR"/>
              </w:rPr>
            </w:pPr>
            <w:r w:rsidRPr="00924861">
              <w:rPr>
                <w:rFonts w:eastAsia="Traditional Arabic"/>
                <w:sz w:val="18"/>
                <w:szCs w:val="18"/>
                <w:lang w:val="fr-FR"/>
              </w:rPr>
              <w:t>Prisonniers et</w:t>
            </w:r>
            <w:r w:rsidR="00C93E33" w:rsidRPr="00924861">
              <w:rPr>
                <w:rFonts w:eastAsia="Traditional Arabic"/>
                <w:sz w:val="18"/>
                <w:szCs w:val="18"/>
                <w:lang w:val="fr-FR"/>
              </w:rPr>
              <w:t> personnes</w:t>
            </w:r>
            <w:r w:rsidRPr="00924861">
              <w:rPr>
                <w:rFonts w:eastAsia="Traditional Arabic"/>
                <w:sz w:val="18"/>
                <w:szCs w:val="18"/>
                <w:lang w:val="fr-FR"/>
              </w:rPr>
              <w:t xml:space="preserve"> résidant dans les prisons</w:t>
            </w:r>
          </w:p>
        </w:tc>
        <w:tc>
          <w:tcPr>
            <w:tcW w:w="2125" w:type="dxa"/>
            <w:shd w:val="clear" w:color="auto" w:fill="auto"/>
            <w:vAlign w:val="bottom"/>
          </w:tcPr>
          <w:p w:rsidR="00A16AA2" w:rsidRPr="00924861" w:rsidRDefault="00A16AA2" w:rsidP="00784AAA">
            <w:pPr>
              <w:suppressAutoHyphens w:val="0"/>
              <w:spacing w:before="40" w:after="40" w:line="220" w:lineRule="exact"/>
              <w:jc w:val="right"/>
              <w:rPr>
                <w:sz w:val="18"/>
                <w:szCs w:val="18"/>
                <w:lang w:val="fr-FR"/>
              </w:rPr>
            </w:pPr>
            <w:r w:rsidRPr="00924861">
              <w:rPr>
                <w:rFonts w:eastAsia="Traditional Arabic"/>
                <w:sz w:val="18"/>
                <w:szCs w:val="18"/>
                <w:lang w:val="fr-FR"/>
              </w:rPr>
              <w:t>1 019</w:t>
            </w:r>
          </w:p>
        </w:tc>
      </w:tr>
      <w:tr w:rsidR="00A16AA2" w:rsidRPr="00A16AA2">
        <w:trPr>
          <w:trHeight w:val="265"/>
          <w:jc w:val="center"/>
        </w:trPr>
        <w:tc>
          <w:tcPr>
            <w:tcW w:w="285" w:type="dxa"/>
            <w:tcBorders>
              <w:top w:val="nil"/>
              <w:bottom w:val="nil"/>
              <w:right w:val="nil"/>
            </w:tcBorders>
            <w:shd w:val="clear" w:color="auto" w:fill="auto"/>
          </w:tcPr>
          <w:p w:rsidR="00A16AA2" w:rsidRPr="00924861" w:rsidRDefault="00A16AA2" w:rsidP="00784AAA">
            <w:pPr>
              <w:suppressAutoHyphens w:val="0"/>
              <w:spacing w:before="40" w:after="40" w:line="220" w:lineRule="exact"/>
              <w:jc w:val="lowKashida"/>
              <w:rPr>
                <w:sz w:val="18"/>
                <w:szCs w:val="18"/>
                <w:lang w:val="fr-FR"/>
              </w:rPr>
            </w:pPr>
            <w:r w:rsidRPr="00924861">
              <w:rPr>
                <w:rFonts w:eastAsia="Traditional Arabic"/>
                <w:sz w:val="18"/>
                <w:szCs w:val="18"/>
                <w:lang w:val="fr-FR"/>
              </w:rPr>
              <w:t>9</w:t>
            </w:r>
          </w:p>
        </w:tc>
        <w:tc>
          <w:tcPr>
            <w:tcW w:w="4961" w:type="dxa"/>
            <w:tcBorders>
              <w:left w:val="nil"/>
            </w:tcBorders>
            <w:shd w:val="clear" w:color="auto" w:fill="auto"/>
            <w:vAlign w:val="bottom"/>
          </w:tcPr>
          <w:p w:rsidR="00A16AA2" w:rsidRPr="00924861" w:rsidRDefault="00A16AA2" w:rsidP="00784AAA">
            <w:pPr>
              <w:suppressAutoHyphens w:val="0"/>
              <w:spacing w:before="40" w:after="40" w:line="220" w:lineRule="exact"/>
              <w:rPr>
                <w:sz w:val="18"/>
                <w:szCs w:val="18"/>
                <w:lang w:val="fr-FR"/>
              </w:rPr>
            </w:pPr>
            <w:r w:rsidRPr="00924861">
              <w:rPr>
                <w:rFonts w:eastAsia="Traditional Arabic"/>
                <w:sz w:val="18"/>
                <w:szCs w:val="18"/>
                <w:lang w:val="fr-FR"/>
              </w:rPr>
              <w:t>Étudiants d</w:t>
            </w:r>
            <w:r w:rsidR="0047020A">
              <w:rPr>
                <w:rFonts w:eastAsia="Traditional Arabic"/>
                <w:sz w:val="18"/>
                <w:szCs w:val="18"/>
                <w:lang w:val="fr-FR"/>
              </w:rPr>
              <w:t>’</w:t>
            </w:r>
            <w:r w:rsidRPr="00924861">
              <w:rPr>
                <w:rFonts w:eastAsia="Traditional Arabic"/>
                <w:sz w:val="18"/>
                <w:szCs w:val="18"/>
                <w:lang w:val="fr-FR"/>
              </w:rPr>
              <w:t>universités</w:t>
            </w:r>
          </w:p>
        </w:tc>
        <w:tc>
          <w:tcPr>
            <w:tcW w:w="2125" w:type="dxa"/>
            <w:shd w:val="clear" w:color="auto" w:fill="auto"/>
            <w:vAlign w:val="bottom"/>
          </w:tcPr>
          <w:p w:rsidR="00A16AA2" w:rsidRPr="00924861" w:rsidRDefault="00A16AA2" w:rsidP="00784AAA">
            <w:pPr>
              <w:suppressAutoHyphens w:val="0"/>
              <w:spacing w:before="40" w:after="40" w:line="220" w:lineRule="exact"/>
              <w:jc w:val="right"/>
              <w:rPr>
                <w:sz w:val="18"/>
                <w:szCs w:val="18"/>
                <w:lang w:val="fr-FR"/>
              </w:rPr>
            </w:pPr>
            <w:r w:rsidRPr="00924861">
              <w:rPr>
                <w:rFonts w:eastAsia="Traditional Arabic"/>
                <w:sz w:val="18"/>
                <w:szCs w:val="18"/>
                <w:lang w:val="fr-FR"/>
              </w:rPr>
              <w:t>1 659</w:t>
            </w:r>
          </w:p>
        </w:tc>
      </w:tr>
      <w:tr w:rsidR="00A16AA2" w:rsidRPr="00A16AA2">
        <w:trPr>
          <w:trHeight w:val="279"/>
          <w:jc w:val="center"/>
        </w:trPr>
        <w:tc>
          <w:tcPr>
            <w:tcW w:w="285" w:type="dxa"/>
            <w:tcBorders>
              <w:top w:val="nil"/>
              <w:bottom w:val="nil"/>
              <w:right w:val="nil"/>
            </w:tcBorders>
            <w:shd w:val="clear" w:color="auto" w:fill="auto"/>
          </w:tcPr>
          <w:p w:rsidR="00A16AA2" w:rsidRPr="00924861" w:rsidRDefault="00A16AA2" w:rsidP="00784AAA">
            <w:pPr>
              <w:suppressAutoHyphens w:val="0"/>
              <w:spacing w:before="40" w:after="40" w:line="220" w:lineRule="exact"/>
              <w:jc w:val="lowKashida"/>
              <w:rPr>
                <w:sz w:val="18"/>
                <w:szCs w:val="18"/>
                <w:lang w:val="fr-FR"/>
              </w:rPr>
            </w:pPr>
            <w:r w:rsidRPr="00924861">
              <w:rPr>
                <w:rFonts w:eastAsia="Traditional Arabic"/>
                <w:sz w:val="18"/>
                <w:szCs w:val="18"/>
                <w:lang w:val="fr-FR"/>
              </w:rPr>
              <w:t>10</w:t>
            </w:r>
          </w:p>
        </w:tc>
        <w:tc>
          <w:tcPr>
            <w:tcW w:w="4961" w:type="dxa"/>
            <w:tcBorders>
              <w:left w:val="nil"/>
              <w:bottom w:val="nil"/>
            </w:tcBorders>
            <w:shd w:val="clear" w:color="auto" w:fill="auto"/>
            <w:vAlign w:val="bottom"/>
          </w:tcPr>
          <w:p w:rsidR="00A16AA2" w:rsidRPr="00924861" w:rsidRDefault="00A16AA2" w:rsidP="00784AAA">
            <w:pPr>
              <w:suppressAutoHyphens w:val="0"/>
              <w:spacing w:before="40" w:after="40" w:line="220" w:lineRule="exact"/>
              <w:rPr>
                <w:sz w:val="18"/>
                <w:szCs w:val="18"/>
                <w:lang w:val="fr-FR"/>
              </w:rPr>
            </w:pPr>
            <w:r w:rsidRPr="00924861">
              <w:rPr>
                <w:rFonts w:eastAsia="Traditional Arabic"/>
                <w:sz w:val="18"/>
                <w:szCs w:val="18"/>
                <w:lang w:val="fr-FR"/>
              </w:rPr>
              <w:t>Employés d</w:t>
            </w:r>
            <w:r w:rsidR="0047020A">
              <w:rPr>
                <w:rFonts w:eastAsia="Traditional Arabic"/>
                <w:sz w:val="18"/>
                <w:szCs w:val="18"/>
                <w:lang w:val="fr-FR"/>
              </w:rPr>
              <w:t>’</w:t>
            </w:r>
            <w:r w:rsidRPr="00924861">
              <w:rPr>
                <w:rFonts w:eastAsia="Traditional Arabic"/>
                <w:sz w:val="18"/>
                <w:szCs w:val="18"/>
                <w:lang w:val="fr-FR"/>
              </w:rPr>
              <w:t>hôtels</w:t>
            </w:r>
          </w:p>
        </w:tc>
        <w:tc>
          <w:tcPr>
            <w:tcW w:w="2125" w:type="dxa"/>
            <w:tcBorders>
              <w:bottom w:val="nil"/>
            </w:tcBorders>
            <w:shd w:val="clear" w:color="auto" w:fill="auto"/>
            <w:vAlign w:val="bottom"/>
          </w:tcPr>
          <w:p w:rsidR="00A16AA2" w:rsidRPr="00924861" w:rsidRDefault="00A16AA2" w:rsidP="00784AAA">
            <w:pPr>
              <w:suppressAutoHyphens w:val="0"/>
              <w:spacing w:before="40" w:after="40" w:line="220" w:lineRule="exact"/>
              <w:jc w:val="right"/>
              <w:rPr>
                <w:sz w:val="18"/>
                <w:szCs w:val="18"/>
                <w:lang w:val="fr-FR"/>
              </w:rPr>
            </w:pPr>
            <w:r w:rsidRPr="00924861">
              <w:rPr>
                <w:rFonts w:eastAsia="Traditional Arabic"/>
                <w:sz w:val="18"/>
                <w:szCs w:val="18"/>
                <w:lang w:val="fr-FR"/>
              </w:rPr>
              <w:t>50</w:t>
            </w:r>
          </w:p>
        </w:tc>
      </w:tr>
      <w:tr w:rsidR="00A16AA2" w:rsidRPr="00A16AA2">
        <w:trPr>
          <w:trHeight w:val="265"/>
          <w:jc w:val="center"/>
        </w:trPr>
        <w:tc>
          <w:tcPr>
            <w:tcW w:w="285" w:type="dxa"/>
            <w:tcBorders>
              <w:top w:val="nil"/>
              <w:bottom w:val="nil"/>
              <w:right w:val="nil"/>
            </w:tcBorders>
            <w:shd w:val="clear" w:color="auto" w:fill="auto"/>
          </w:tcPr>
          <w:p w:rsidR="00A16AA2" w:rsidRPr="00924861" w:rsidRDefault="00A16AA2" w:rsidP="00784AAA">
            <w:pPr>
              <w:suppressAutoHyphens w:val="0"/>
              <w:spacing w:before="40" w:after="40" w:line="220" w:lineRule="exact"/>
              <w:jc w:val="lowKashida"/>
              <w:rPr>
                <w:sz w:val="18"/>
                <w:szCs w:val="18"/>
                <w:lang w:val="fr-FR"/>
              </w:rPr>
            </w:pPr>
            <w:r w:rsidRPr="00924861">
              <w:rPr>
                <w:rFonts w:eastAsia="Traditional Arabic"/>
                <w:sz w:val="18"/>
                <w:szCs w:val="18"/>
                <w:lang w:val="fr-FR"/>
              </w:rPr>
              <w:t>11</w:t>
            </w:r>
          </w:p>
        </w:tc>
        <w:tc>
          <w:tcPr>
            <w:tcW w:w="4961" w:type="dxa"/>
            <w:tcBorders>
              <w:top w:val="nil"/>
              <w:left w:val="nil"/>
              <w:bottom w:val="nil"/>
            </w:tcBorders>
            <w:shd w:val="clear" w:color="auto" w:fill="auto"/>
            <w:vAlign w:val="bottom"/>
          </w:tcPr>
          <w:p w:rsidR="00A16AA2" w:rsidRPr="00924861" w:rsidRDefault="00A16AA2" w:rsidP="00784AAA">
            <w:pPr>
              <w:suppressAutoHyphens w:val="0"/>
              <w:spacing w:before="40" w:after="40" w:line="220" w:lineRule="exact"/>
              <w:rPr>
                <w:sz w:val="18"/>
                <w:szCs w:val="18"/>
                <w:lang w:val="fr-FR"/>
              </w:rPr>
            </w:pPr>
            <w:r w:rsidRPr="00924861">
              <w:rPr>
                <w:rFonts w:eastAsia="Traditional Arabic"/>
                <w:sz w:val="18"/>
                <w:szCs w:val="18"/>
                <w:lang w:val="fr-FR"/>
              </w:rPr>
              <w:t>Fidèles et imams de mosquées</w:t>
            </w:r>
          </w:p>
        </w:tc>
        <w:tc>
          <w:tcPr>
            <w:tcW w:w="2125" w:type="dxa"/>
            <w:tcBorders>
              <w:top w:val="nil"/>
              <w:bottom w:val="nil"/>
            </w:tcBorders>
            <w:shd w:val="clear" w:color="auto" w:fill="auto"/>
            <w:vAlign w:val="bottom"/>
          </w:tcPr>
          <w:p w:rsidR="00A16AA2" w:rsidRPr="00924861" w:rsidRDefault="00A16AA2" w:rsidP="00784AAA">
            <w:pPr>
              <w:suppressAutoHyphens w:val="0"/>
              <w:spacing w:before="40" w:after="40" w:line="220" w:lineRule="exact"/>
              <w:jc w:val="right"/>
              <w:rPr>
                <w:sz w:val="18"/>
                <w:szCs w:val="18"/>
                <w:lang w:val="fr-FR"/>
              </w:rPr>
            </w:pPr>
            <w:r w:rsidRPr="00924861">
              <w:rPr>
                <w:rFonts w:eastAsia="Traditional Arabic"/>
                <w:sz w:val="18"/>
                <w:szCs w:val="18"/>
                <w:lang w:val="fr-FR"/>
              </w:rPr>
              <w:t>1 300</w:t>
            </w:r>
          </w:p>
        </w:tc>
      </w:tr>
      <w:tr w:rsidR="00A16AA2" w:rsidRPr="00A16AA2">
        <w:trPr>
          <w:trHeight w:val="279"/>
          <w:jc w:val="center"/>
        </w:trPr>
        <w:tc>
          <w:tcPr>
            <w:tcW w:w="285" w:type="dxa"/>
            <w:tcBorders>
              <w:top w:val="nil"/>
              <w:bottom w:val="nil"/>
              <w:right w:val="nil"/>
            </w:tcBorders>
            <w:shd w:val="clear" w:color="auto" w:fill="auto"/>
          </w:tcPr>
          <w:p w:rsidR="00A16AA2" w:rsidRPr="00924861" w:rsidRDefault="00A16AA2" w:rsidP="00784AAA">
            <w:pPr>
              <w:suppressAutoHyphens w:val="0"/>
              <w:spacing w:before="40" w:after="40" w:line="220" w:lineRule="exact"/>
              <w:jc w:val="lowKashida"/>
              <w:rPr>
                <w:sz w:val="18"/>
                <w:szCs w:val="18"/>
                <w:lang w:val="fr-FR"/>
              </w:rPr>
            </w:pPr>
            <w:r w:rsidRPr="00924861">
              <w:rPr>
                <w:rFonts w:eastAsia="Traditional Arabic"/>
                <w:sz w:val="18"/>
                <w:szCs w:val="18"/>
                <w:lang w:val="fr-FR"/>
              </w:rPr>
              <w:t>12</w:t>
            </w:r>
          </w:p>
        </w:tc>
        <w:tc>
          <w:tcPr>
            <w:tcW w:w="4961" w:type="dxa"/>
            <w:tcBorders>
              <w:top w:val="nil"/>
              <w:left w:val="nil"/>
            </w:tcBorders>
            <w:shd w:val="clear" w:color="auto" w:fill="auto"/>
            <w:vAlign w:val="bottom"/>
          </w:tcPr>
          <w:p w:rsidR="00A16AA2" w:rsidRPr="00924861" w:rsidRDefault="00A16AA2" w:rsidP="00784AAA">
            <w:pPr>
              <w:suppressAutoHyphens w:val="0"/>
              <w:spacing w:before="40" w:after="40" w:line="220" w:lineRule="exact"/>
              <w:rPr>
                <w:sz w:val="18"/>
                <w:szCs w:val="18"/>
                <w:lang w:val="fr-FR"/>
              </w:rPr>
            </w:pPr>
            <w:r w:rsidRPr="00924861">
              <w:rPr>
                <w:rFonts w:eastAsia="Traditional Arabic"/>
                <w:sz w:val="18"/>
                <w:szCs w:val="18"/>
                <w:lang w:val="fr-FR"/>
              </w:rPr>
              <w:t xml:space="preserve">Chasseurs </w:t>
            </w:r>
          </w:p>
        </w:tc>
        <w:tc>
          <w:tcPr>
            <w:tcW w:w="2125" w:type="dxa"/>
            <w:tcBorders>
              <w:top w:val="nil"/>
            </w:tcBorders>
            <w:shd w:val="clear" w:color="auto" w:fill="auto"/>
            <w:vAlign w:val="bottom"/>
          </w:tcPr>
          <w:p w:rsidR="00A16AA2" w:rsidRPr="00924861" w:rsidRDefault="00A16AA2" w:rsidP="00784AAA">
            <w:pPr>
              <w:suppressAutoHyphens w:val="0"/>
              <w:spacing w:before="40" w:after="40" w:line="220" w:lineRule="exact"/>
              <w:jc w:val="right"/>
              <w:rPr>
                <w:sz w:val="18"/>
                <w:szCs w:val="18"/>
                <w:lang w:val="fr-FR"/>
              </w:rPr>
            </w:pPr>
            <w:r w:rsidRPr="00924861">
              <w:rPr>
                <w:rFonts w:eastAsia="Traditional Arabic"/>
                <w:sz w:val="18"/>
                <w:szCs w:val="18"/>
                <w:lang w:val="fr-FR"/>
              </w:rPr>
              <w:t>200</w:t>
            </w:r>
          </w:p>
        </w:tc>
      </w:tr>
      <w:tr w:rsidR="00A16AA2" w:rsidRPr="00A16AA2">
        <w:trPr>
          <w:trHeight w:val="265"/>
          <w:jc w:val="center"/>
        </w:trPr>
        <w:tc>
          <w:tcPr>
            <w:tcW w:w="285" w:type="dxa"/>
            <w:tcBorders>
              <w:top w:val="nil"/>
              <w:bottom w:val="nil"/>
              <w:right w:val="nil"/>
            </w:tcBorders>
            <w:shd w:val="clear" w:color="auto" w:fill="auto"/>
          </w:tcPr>
          <w:p w:rsidR="00A16AA2" w:rsidRPr="00924861" w:rsidRDefault="00A16AA2" w:rsidP="00784AAA">
            <w:pPr>
              <w:suppressAutoHyphens w:val="0"/>
              <w:spacing w:before="40" w:after="40" w:line="220" w:lineRule="exact"/>
              <w:jc w:val="lowKashida"/>
              <w:rPr>
                <w:sz w:val="18"/>
                <w:szCs w:val="18"/>
                <w:lang w:val="fr-FR"/>
              </w:rPr>
            </w:pPr>
            <w:r w:rsidRPr="00924861">
              <w:rPr>
                <w:rFonts w:eastAsia="Traditional Arabic"/>
                <w:sz w:val="18"/>
                <w:szCs w:val="18"/>
                <w:lang w:val="fr-FR"/>
              </w:rPr>
              <w:t>13</w:t>
            </w:r>
          </w:p>
        </w:tc>
        <w:tc>
          <w:tcPr>
            <w:tcW w:w="4961" w:type="dxa"/>
            <w:tcBorders>
              <w:left w:val="nil"/>
            </w:tcBorders>
            <w:shd w:val="clear" w:color="auto" w:fill="auto"/>
            <w:vAlign w:val="bottom"/>
          </w:tcPr>
          <w:p w:rsidR="00A16AA2" w:rsidRPr="00924861" w:rsidRDefault="00A16AA2" w:rsidP="00784AAA">
            <w:pPr>
              <w:suppressAutoHyphens w:val="0"/>
              <w:spacing w:before="40" w:after="40" w:line="220" w:lineRule="exact"/>
              <w:rPr>
                <w:sz w:val="18"/>
                <w:szCs w:val="18"/>
                <w:lang w:val="fr-FR"/>
              </w:rPr>
            </w:pPr>
            <w:r w:rsidRPr="00924861">
              <w:rPr>
                <w:rFonts w:eastAsia="Traditional Arabic"/>
                <w:sz w:val="18"/>
                <w:szCs w:val="18"/>
                <w:lang w:val="fr-FR"/>
              </w:rPr>
              <w:t>Chauffeurs de camions</w:t>
            </w:r>
          </w:p>
        </w:tc>
        <w:tc>
          <w:tcPr>
            <w:tcW w:w="2125" w:type="dxa"/>
            <w:shd w:val="clear" w:color="auto" w:fill="auto"/>
            <w:vAlign w:val="bottom"/>
          </w:tcPr>
          <w:p w:rsidR="00A16AA2" w:rsidRPr="00924861" w:rsidRDefault="00A16AA2" w:rsidP="00784AAA">
            <w:pPr>
              <w:suppressAutoHyphens w:val="0"/>
              <w:spacing w:before="40" w:after="40" w:line="220" w:lineRule="exact"/>
              <w:jc w:val="right"/>
              <w:rPr>
                <w:sz w:val="18"/>
                <w:szCs w:val="18"/>
                <w:lang w:val="fr-FR"/>
              </w:rPr>
            </w:pPr>
            <w:r w:rsidRPr="00924861">
              <w:rPr>
                <w:rFonts w:eastAsia="Traditional Arabic"/>
                <w:sz w:val="18"/>
                <w:szCs w:val="18"/>
                <w:lang w:val="fr-FR"/>
              </w:rPr>
              <w:t>120</w:t>
            </w:r>
          </w:p>
        </w:tc>
      </w:tr>
      <w:tr w:rsidR="00A16AA2" w:rsidRPr="00A16AA2">
        <w:trPr>
          <w:trHeight w:val="265"/>
          <w:jc w:val="center"/>
        </w:trPr>
        <w:tc>
          <w:tcPr>
            <w:tcW w:w="285" w:type="dxa"/>
            <w:tcBorders>
              <w:top w:val="nil"/>
              <w:bottom w:val="single" w:sz="4" w:space="0" w:color="000000"/>
              <w:right w:val="nil"/>
            </w:tcBorders>
            <w:shd w:val="clear" w:color="auto" w:fill="auto"/>
          </w:tcPr>
          <w:p w:rsidR="00A16AA2" w:rsidRPr="00924861" w:rsidRDefault="00A16AA2" w:rsidP="00784AAA">
            <w:pPr>
              <w:suppressAutoHyphens w:val="0"/>
              <w:spacing w:before="40" w:after="40" w:line="220" w:lineRule="exact"/>
              <w:jc w:val="lowKashida"/>
              <w:rPr>
                <w:sz w:val="18"/>
                <w:szCs w:val="18"/>
                <w:lang w:val="fr-FR"/>
              </w:rPr>
            </w:pPr>
            <w:r w:rsidRPr="00924861">
              <w:rPr>
                <w:rFonts w:eastAsia="Traditional Arabic"/>
                <w:sz w:val="18"/>
                <w:szCs w:val="18"/>
                <w:lang w:val="fr-FR"/>
              </w:rPr>
              <w:t>14</w:t>
            </w:r>
          </w:p>
        </w:tc>
        <w:tc>
          <w:tcPr>
            <w:tcW w:w="4961" w:type="dxa"/>
            <w:tcBorders>
              <w:left w:val="nil"/>
              <w:bottom w:val="single" w:sz="4" w:space="0" w:color="000000"/>
            </w:tcBorders>
            <w:shd w:val="clear" w:color="auto" w:fill="auto"/>
            <w:vAlign w:val="bottom"/>
          </w:tcPr>
          <w:p w:rsidR="00A16AA2" w:rsidRPr="00924861" w:rsidRDefault="00A16AA2" w:rsidP="00784AAA">
            <w:pPr>
              <w:suppressAutoHyphens w:val="0"/>
              <w:spacing w:before="40" w:after="40" w:line="220" w:lineRule="exact"/>
              <w:rPr>
                <w:sz w:val="18"/>
                <w:szCs w:val="18"/>
                <w:lang w:val="fr-FR"/>
              </w:rPr>
            </w:pPr>
            <w:r w:rsidRPr="00924861">
              <w:rPr>
                <w:rFonts w:eastAsia="Traditional Arabic"/>
                <w:sz w:val="18"/>
                <w:szCs w:val="18"/>
                <w:lang w:val="fr-FR"/>
              </w:rPr>
              <w:t>Personnes résidant dans des camps</w:t>
            </w:r>
          </w:p>
        </w:tc>
        <w:tc>
          <w:tcPr>
            <w:tcW w:w="2125" w:type="dxa"/>
            <w:tcBorders>
              <w:bottom w:val="single" w:sz="4" w:space="0" w:color="000000"/>
            </w:tcBorders>
            <w:shd w:val="clear" w:color="auto" w:fill="auto"/>
            <w:vAlign w:val="bottom"/>
          </w:tcPr>
          <w:p w:rsidR="00A16AA2" w:rsidRPr="00924861" w:rsidRDefault="00A16AA2" w:rsidP="00784AAA">
            <w:pPr>
              <w:suppressAutoHyphens w:val="0"/>
              <w:spacing w:before="40" w:after="40" w:line="220" w:lineRule="exact"/>
              <w:jc w:val="right"/>
              <w:rPr>
                <w:sz w:val="18"/>
                <w:szCs w:val="18"/>
                <w:lang w:val="fr-FR"/>
              </w:rPr>
            </w:pPr>
            <w:r w:rsidRPr="00924861">
              <w:rPr>
                <w:rFonts w:eastAsia="Traditional Arabic"/>
                <w:sz w:val="18"/>
                <w:szCs w:val="18"/>
                <w:lang w:val="fr-FR"/>
              </w:rPr>
              <w:t>3 217</w:t>
            </w:r>
          </w:p>
        </w:tc>
      </w:tr>
      <w:tr w:rsidR="00A16AA2" w:rsidRPr="00A16AA2">
        <w:trPr>
          <w:trHeight w:val="279"/>
          <w:jc w:val="center"/>
        </w:trPr>
        <w:tc>
          <w:tcPr>
            <w:tcW w:w="5246" w:type="dxa"/>
            <w:gridSpan w:val="2"/>
            <w:tcBorders>
              <w:top w:val="single" w:sz="4" w:space="0" w:color="000000"/>
              <w:bottom w:val="single" w:sz="12" w:space="0" w:color="000000"/>
              <w:right w:val="nil"/>
            </w:tcBorders>
            <w:shd w:val="clear" w:color="auto" w:fill="auto"/>
            <w:vAlign w:val="bottom"/>
          </w:tcPr>
          <w:p w:rsidR="00A16AA2" w:rsidRPr="00924861" w:rsidRDefault="00A16AA2" w:rsidP="006551A1">
            <w:pPr>
              <w:suppressAutoHyphens w:val="0"/>
              <w:spacing w:before="80" w:after="80" w:line="220" w:lineRule="exact"/>
              <w:ind w:left="568"/>
              <w:rPr>
                <w:b/>
                <w:sz w:val="18"/>
                <w:szCs w:val="18"/>
                <w:lang w:val="fr-FR"/>
              </w:rPr>
            </w:pPr>
            <w:r w:rsidRPr="00924861">
              <w:rPr>
                <w:rFonts w:eastAsia="Traditional Arabic"/>
                <w:b/>
                <w:sz w:val="18"/>
                <w:szCs w:val="18"/>
                <w:lang w:val="fr-FR"/>
              </w:rPr>
              <w:t>Total</w:t>
            </w:r>
          </w:p>
        </w:tc>
        <w:tc>
          <w:tcPr>
            <w:tcW w:w="2125" w:type="dxa"/>
            <w:tcBorders>
              <w:top w:val="single" w:sz="4" w:space="0" w:color="000000"/>
              <w:left w:val="nil"/>
              <w:bottom w:val="single" w:sz="12" w:space="0" w:color="000000"/>
            </w:tcBorders>
            <w:shd w:val="clear" w:color="auto" w:fill="auto"/>
            <w:vAlign w:val="bottom"/>
          </w:tcPr>
          <w:p w:rsidR="00A16AA2" w:rsidRPr="00924861" w:rsidRDefault="00A16AA2" w:rsidP="00784AAA">
            <w:pPr>
              <w:suppressAutoHyphens w:val="0"/>
              <w:spacing w:before="80" w:after="80" w:line="220" w:lineRule="exact"/>
              <w:jc w:val="right"/>
              <w:rPr>
                <w:b/>
                <w:sz w:val="18"/>
                <w:szCs w:val="18"/>
                <w:lang w:val="fr-FR"/>
              </w:rPr>
            </w:pPr>
            <w:r w:rsidRPr="00924861">
              <w:rPr>
                <w:rFonts w:eastAsia="Traditional Arabic"/>
                <w:b/>
                <w:sz w:val="18"/>
                <w:szCs w:val="18"/>
                <w:lang w:val="fr-FR"/>
              </w:rPr>
              <w:t>37 635</w:t>
            </w:r>
          </w:p>
        </w:tc>
      </w:tr>
    </w:tbl>
    <w:p w:rsidR="00A16AA2" w:rsidRPr="00A16AA2" w:rsidRDefault="00784AAA" w:rsidP="00784AAA">
      <w:pPr>
        <w:pStyle w:val="H23G"/>
        <w:rPr>
          <w:rFonts w:eastAsia="Traditional Arabic"/>
          <w:lang w:val="fr-FR" w:bidi="fr-FR"/>
        </w:rPr>
      </w:pPr>
      <w:bookmarkStart w:id="202" w:name="_Toc352003656"/>
      <w:bookmarkStart w:id="203" w:name="_Toc352093561"/>
      <w:r>
        <w:rPr>
          <w:rFonts w:eastAsia="Traditional Arabic"/>
          <w:lang w:val="fr-FR" w:bidi="ar-YE"/>
        </w:rPr>
        <w:tab/>
      </w:r>
      <w:r>
        <w:rPr>
          <w:rFonts w:eastAsia="Traditional Arabic"/>
          <w:lang w:val="fr-FR" w:bidi="ar-YE"/>
        </w:rPr>
        <w:tab/>
      </w:r>
      <w:r w:rsidR="00A16AA2" w:rsidRPr="00784AAA">
        <w:rPr>
          <w:rFonts w:eastAsia="Traditional Arabic"/>
          <w:b w:val="0"/>
          <w:lang w:val="fr-FR" w:bidi="ar-YE"/>
        </w:rPr>
        <w:t>Tableau 30</w:t>
      </w:r>
      <w:r w:rsidRPr="00784AAA">
        <w:rPr>
          <w:rFonts w:eastAsia="Traditional Arabic"/>
          <w:b w:val="0"/>
          <w:lang w:val="fr-FR" w:bidi="ar-YE"/>
        </w:rPr>
        <w:br/>
      </w:r>
      <w:r w:rsidR="00A16AA2" w:rsidRPr="00A16AA2">
        <w:rPr>
          <w:rFonts w:eastAsia="Traditional Arabic"/>
          <w:lang w:val="fr-FR" w:bidi="ar-YE"/>
        </w:rPr>
        <w:t xml:space="preserve">Catégories </w:t>
      </w:r>
      <w:r w:rsidR="00B07B3F">
        <w:rPr>
          <w:rFonts w:eastAsia="Traditional Arabic"/>
          <w:lang w:val="fr-FR" w:bidi="ar-YE"/>
        </w:rPr>
        <w:t>de personnes</w:t>
      </w:r>
      <w:r w:rsidR="00A16AA2" w:rsidRPr="00A16AA2">
        <w:rPr>
          <w:rFonts w:eastAsia="Traditional Arabic"/>
          <w:lang w:val="fr-FR" w:bidi="ar-YE"/>
        </w:rPr>
        <w:t xml:space="preserve"> ciblées par la formation au sida et aux maladies sexuellement transmissibles</w:t>
      </w:r>
      <w:r w:rsidR="00A16AA2" w:rsidRPr="006E0B15">
        <w:rPr>
          <w:rFonts w:eastAsia="Traditional Arabic"/>
          <w:lang w:val="fr-FR" w:bidi="ar-YE"/>
        </w:rPr>
        <w:t xml:space="preserve"> (MST)</w:t>
      </w:r>
      <w:bookmarkEnd w:id="202"/>
      <w:bookmarkEnd w:id="203"/>
    </w:p>
    <w:tbl>
      <w:tblPr>
        <w:tblW w:w="9639" w:type="dxa"/>
        <w:jc w:val="center"/>
        <w:tblBorders>
          <w:top w:val="single" w:sz="12" w:space="0" w:color="000000"/>
          <w:bottom w:val="single" w:sz="12" w:space="0" w:color="000000"/>
        </w:tblBorders>
        <w:tblLayout w:type="fixed"/>
        <w:tblCellMar>
          <w:left w:w="0" w:type="dxa"/>
          <w:right w:w="0" w:type="dxa"/>
        </w:tblCellMar>
        <w:tblLook w:val="01E0"/>
      </w:tblPr>
      <w:tblGrid>
        <w:gridCol w:w="285"/>
        <w:gridCol w:w="4252"/>
        <w:gridCol w:w="1583"/>
        <w:gridCol w:w="3519"/>
      </w:tblGrid>
      <w:tr w:rsidR="00A16AA2" w:rsidRPr="00784AAA">
        <w:trPr>
          <w:jc w:val="center"/>
        </w:trPr>
        <w:tc>
          <w:tcPr>
            <w:tcW w:w="285" w:type="dxa"/>
            <w:tcBorders>
              <w:top w:val="single" w:sz="6" w:space="0" w:color="000000"/>
              <w:bottom w:val="single" w:sz="12" w:space="0" w:color="000000"/>
              <w:right w:val="nil"/>
            </w:tcBorders>
            <w:shd w:val="clear" w:color="auto" w:fill="auto"/>
            <w:vAlign w:val="bottom"/>
          </w:tcPr>
          <w:p w:rsidR="00A16AA2" w:rsidRPr="00784AAA" w:rsidRDefault="00A16AA2" w:rsidP="005714EF">
            <w:pPr>
              <w:suppressAutoHyphens w:val="0"/>
              <w:spacing w:before="80" w:after="80" w:line="200" w:lineRule="exact"/>
              <w:rPr>
                <w:i/>
                <w:sz w:val="16"/>
                <w:szCs w:val="16"/>
                <w:lang w:val="fr-FR"/>
              </w:rPr>
            </w:pPr>
            <w:r w:rsidRPr="00784AAA">
              <w:rPr>
                <w:rFonts w:eastAsia="Traditional Arabic"/>
                <w:i/>
                <w:sz w:val="16"/>
                <w:szCs w:val="16"/>
                <w:lang w:val="fr-FR"/>
              </w:rPr>
              <w:t>N</w:t>
            </w:r>
            <w:r w:rsidR="005714EF" w:rsidRPr="005714EF">
              <w:rPr>
                <w:rFonts w:eastAsia="Traditional Arabic"/>
                <w:i/>
                <w:sz w:val="16"/>
                <w:szCs w:val="16"/>
                <w:vertAlign w:val="superscript"/>
                <w:lang w:val="fr-FR"/>
              </w:rPr>
              <w:t>o</w:t>
            </w:r>
          </w:p>
        </w:tc>
        <w:tc>
          <w:tcPr>
            <w:tcW w:w="4252" w:type="dxa"/>
            <w:tcBorders>
              <w:top w:val="single" w:sz="6" w:space="0" w:color="000000"/>
              <w:left w:val="nil"/>
              <w:bottom w:val="single" w:sz="12" w:space="0" w:color="000000"/>
            </w:tcBorders>
            <w:shd w:val="clear" w:color="auto" w:fill="auto"/>
            <w:vAlign w:val="bottom"/>
          </w:tcPr>
          <w:p w:rsidR="00A16AA2" w:rsidRPr="00784AAA" w:rsidRDefault="00A16AA2" w:rsidP="00784AAA">
            <w:pPr>
              <w:suppressAutoHyphens w:val="0"/>
              <w:spacing w:before="80" w:after="80" w:line="200" w:lineRule="exact"/>
              <w:rPr>
                <w:i/>
                <w:sz w:val="16"/>
                <w:szCs w:val="16"/>
                <w:lang w:val="fr-FR"/>
              </w:rPr>
            </w:pPr>
            <w:r w:rsidRPr="00784AAA">
              <w:rPr>
                <w:rFonts w:eastAsia="Traditional Arabic"/>
                <w:i/>
                <w:sz w:val="16"/>
                <w:szCs w:val="16"/>
                <w:lang w:val="fr-FR"/>
              </w:rPr>
              <w:t>Groupes ciblés</w:t>
            </w:r>
          </w:p>
        </w:tc>
        <w:tc>
          <w:tcPr>
            <w:tcW w:w="1583" w:type="dxa"/>
            <w:tcBorders>
              <w:top w:val="single" w:sz="6" w:space="0" w:color="000000"/>
              <w:bottom w:val="single" w:sz="12" w:space="0" w:color="000000"/>
            </w:tcBorders>
            <w:shd w:val="clear" w:color="auto" w:fill="auto"/>
            <w:vAlign w:val="bottom"/>
          </w:tcPr>
          <w:p w:rsidR="00A16AA2" w:rsidRPr="00784AAA" w:rsidRDefault="00A16AA2" w:rsidP="00784AAA">
            <w:pPr>
              <w:suppressAutoHyphens w:val="0"/>
              <w:spacing w:before="80" w:after="80" w:line="200" w:lineRule="exact"/>
              <w:jc w:val="right"/>
              <w:rPr>
                <w:i/>
                <w:sz w:val="16"/>
                <w:szCs w:val="16"/>
                <w:lang w:val="fr-FR"/>
              </w:rPr>
            </w:pPr>
            <w:r w:rsidRPr="00784AAA">
              <w:rPr>
                <w:rFonts w:eastAsia="Traditional Arabic"/>
                <w:i/>
                <w:sz w:val="16"/>
                <w:szCs w:val="16"/>
                <w:lang w:val="fr-FR"/>
              </w:rPr>
              <w:t xml:space="preserve">Nombre </w:t>
            </w:r>
            <w:r w:rsidR="00B07B3F" w:rsidRPr="00784AAA">
              <w:rPr>
                <w:rFonts w:eastAsia="Traditional Arabic"/>
                <w:i/>
                <w:sz w:val="16"/>
                <w:szCs w:val="16"/>
                <w:lang w:val="fr-FR"/>
              </w:rPr>
              <w:t>de personnes</w:t>
            </w:r>
            <w:r w:rsidRPr="00784AAA">
              <w:rPr>
                <w:rFonts w:eastAsia="Traditional Arabic"/>
                <w:i/>
                <w:sz w:val="16"/>
                <w:szCs w:val="16"/>
                <w:lang w:val="fr-FR"/>
              </w:rPr>
              <w:t xml:space="preserve"> ciblées</w:t>
            </w:r>
          </w:p>
        </w:tc>
        <w:tc>
          <w:tcPr>
            <w:tcW w:w="3519" w:type="dxa"/>
            <w:tcBorders>
              <w:top w:val="single" w:sz="6" w:space="0" w:color="000000"/>
              <w:bottom w:val="single" w:sz="12" w:space="0" w:color="000000"/>
            </w:tcBorders>
            <w:shd w:val="clear" w:color="auto" w:fill="auto"/>
            <w:vAlign w:val="bottom"/>
          </w:tcPr>
          <w:p w:rsidR="00A16AA2" w:rsidRPr="00784AAA" w:rsidRDefault="00A16AA2" w:rsidP="00784AAA">
            <w:pPr>
              <w:suppressAutoHyphens w:val="0"/>
              <w:spacing w:before="80" w:after="80" w:line="200" w:lineRule="exact"/>
              <w:jc w:val="right"/>
              <w:rPr>
                <w:i/>
                <w:sz w:val="16"/>
                <w:szCs w:val="16"/>
                <w:lang w:val="fr-FR"/>
              </w:rPr>
            </w:pPr>
            <w:r w:rsidRPr="00784AAA">
              <w:rPr>
                <w:rFonts w:eastAsia="Traditional Arabic"/>
                <w:i/>
                <w:sz w:val="16"/>
                <w:szCs w:val="16"/>
                <w:lang w:val="fr-FR"/>
              </w:rPr>
              <w:t>Gouvernorats ciblés</w:t>
            </w:r>
          </w:p>
        </w:tc>
      </w:tr>
      <w:tr w:rsidR="00A16AA2" w:rsidRPr="00A16AA2">
        <w:trPr>
          <w:trHeight w:val="556"/>
          <w:jc w:val="center"/>
        </w:trPr>
        <w:tc>
          <w:tcPr>
            <w:tcW w:w="285" w:type="dxa"/>
            <w:tcBorders>
              <w:top w:val="single" w:sz="12" w:space="0" w:color="000000"/>
              <w:right w:val="nil"/>
            </w:tcBorders>
            <w:shd w:val="clear" w:color="auto" w:fill="auto"/>
          </w:tcPr>
          <w:p w:rsidR="00A16AA2" w:rsidRPr="00784AAA" w:rsidRDefault="00A16AA2" w:rsidP="006E0B15">
            <w:pPr>
              <w:suppressAutoHyphens w:val="0"/>
              <w:spacing w:before="40" w:after="40" w:line="220" w:lineRule="exact"/>
              <w:rPr>
                <w:sz w:val="18"/>
                <w:szCs w:val="18"/>
                <w:lang w:val="fr-FR"/>
              </w:rPr>
            </w:pPr>
            <w:r w:rsidRPr="00784AAA">
              <w:rPr>
                <w:rFonts w:eastAsia="Traditional Arabic"/>
                <w:sz w:val="18"/>
                <w:szCs w:val="18"/>
                <w:lang w:val="fr-FR"/>
              </w:rPr>
              <w:t>1</w:t>
            </w:r>
          </w:p>
        </w:tc>
        <w:tc>
          <w:tcPr>
            <w:tcW w:w="4252" w:type="dxa"/>
            <w:tcBorders>
              <w:top w:val="single" w:sz="12" w:space="0" w:color="000000"/>
              <w:left w:val="nil"/>
            </w:tcBorders>
            <w:shd w:val="clear" w:color="auto" w:fill="auto"/>
          </w:tcPr>
          <w:p w:rsidR="00A16AA2" w:rsidRPr="00784AAA" w:rsidRDefault="00A16AA2" w:rsidP="006E0B15">
            <w:pPr>
              <w:suppressAutoHyphens w:val="0"/>
              <w:spacing w:before="40" w:after="40" w:line="220" w:lineRule="exact"/>
              <w:rPr>
                <w:sz w:val="18"/>
                <w:szCs w:val="18"/>
                <w:lang w:val="fr-FR"/>
              </w:rPr>
            </w:pPr>
            <w:r w:rsidRPr="00784AAA">
              <w:rPr>
                <w:rFonts w:eastAsia="Traditional Arabic"/>
                <w:sz w:val="18"/>
                <w:szCs w:val="18"/>
                <w:lang w:val="fr-FR"/>
              </w:rPr>
              <w:t>Personnels de santé, travailleurs sociaux</w:t>
            </w:r>
          </w:p>
        </w:tc>
        <w:tc>
          <w:tcPr>
            <w:tcW w:w="1583" w:type="dxa"/>
            <w:tcBorders>
              <w:top w:val="single" w:sz="12" w:space="0" w:color="000000"/>
            </w:tcBorders>
            <w:shd w:val="clear" w:color="auto" w:fill="auto"/>
          </w:tcPr>
          <w:p w:rsidR="00A16AA2" w:rsidRPr="00784AAA" w:rsidRDefault="00A16AA2" w:rsidP="006E0B15">
            <w:pPr>
              <w:suppressAutoHyphens w:val="0"/>
              <w:spacing w:before="40" w:after="40" w:line="220" w:lineRule="exact"/>
              <w:jc w:val="right"/>
              <w:rPr>
                <w:sz w:val="18"/>
                <w:szCs w:val="18"/>
                <w:lang w:val="fr-FR"/>
              </w:rPr>
            </w:pPr>
            <w:r w:rsidRPr="00784AAA">
              <w:rPr>
                <w:rFonts w:eastAsia="Traditional Arabic"/>
                <w:sz w:val="18"/>
                <w:szCs w:val="18"/>
                <w:lang w:val="fr-FR"/>
              </w:rPr>
              <w:t>899</w:t>
            </w:r>
          </w:p>
        </w:tc>
        <w:tc>
          <w:tcPr>
            <w:tcW w:w="3519" w:type="dxa"/>
            <w:tcBorders>
              <w:top w:val="single" w:sz="12" w:space="0" w:color="000000"/>
            </w:tcBorders>
            <w:shd w:val="clear" w:color="auto" w:fill="auto"/>
          </w:tcPr>
          <w:p w:rsidR="00A16AA2" w:rsidRPr="00784AAA" w:rsidRDefault="00A16AA2" w:rsidP="006E0B15">
            <w:pPr>
              <w:suppressAutoHyphens w:val="0"/>
              <w:spacing w:before="40" w:after="40" w:line="220" w:lineRule="exact"/>
              <w:jc w:val="right"/>
              <w:rPr>
                <w:sz w:val="18"/>
                <w:szCs w:val="18"/>
                <w:lang w:val="fr-FR"/>
              </w:rPr>
            </w:pPr>
            <w:r w:rsidRPr="00784AAA">
              <w:rPr>
                <w:rFonts w:eastAsia="Traditional Arabic"/>
                <w:sz w:val="18"/>
                <w:szCs w:val="18"/>
                <w:lang w:val="fr-FR"/>
              </w:rPr>
              <w:t>Mahra, Mouhweit, Dali, Sanaa, Hajja, Ibb, Mahra, Houdeida, Omran, Abyan</w:t>
            </w:r>
          </w:p>
        </w:tc>
      </w:tr>
      <w:tr w:rsidR="00A16AA2" w:rsidRPr="00A16AA2">
        <w:trPr>
          <w:trHeight w:val="540"/>
          <w:jc w:val="center"/>
        </w:trPr>
        <w:tc>
          <w:tcPr>
            <w:tcW w:w="285" w:type="dxa"/>
            <w:tcBorders>
              <w:right w:val="nil"/>
            </w:tcBorders>
            <w:shd w:val="clear" w:color="auto" w:fill="auto"/>
          </w:tcPr>
          <w:p w:rsidR="00A16AA2" w:rsidRPr="00784AAA" w:rsidRDefault="00A16AA2" w:rsidP="006E0B15">
            <w:pPr>
              <w:suppressAutoHyphens w:val="0"/>
              <w:spacing w:before="40" w:after="40" w:line="220" w:lineRule="exact"/>
              <w:rPr>
                <w:sz w:val="18"/>
                <w:szCs w:val="18"/>
                <w:lang w:val="fr-FR"/>
              </w:rPr>
            </w:pPr>
            <w:r w:rsidRPr="00784AAA">
              <w:rPr>
                <w:rFonts w:eastAsia="Traditional Arabic"/>
                <w:sz w:val="18"/>
                <w:szCs w:val="18"/>
                <w:lang w:val="fr-FR"/>
              </w:rPr>
              <w:t>2</w:t>
            </w:r>
          </w:p>
        </w:tc>
        <w:tc>
          <w:tcPr>
            <w:tcW w:w="4252" w:type="dxa"/>
            <w:tcBorders>
              <w:left w:val="nil"/>
            </w:tcBorders>
            <w:shd w:val="clear" w:color="auto" w:fill="auto"/>
          </w:tcPr>
          <w:p w:rsidR="00A16AA2" w:rsidRPr="00784AAA" w:rsidRDefault="00A16AA2" w:rsidP="006E0B15">
            <w:pPr>
              <w:suppressAutoHyphens w:val="0"/>
              <w:spacing w:before="40" w:after="40" w:line="220" w:lineRule="exact"/>
              <w:rPr>
                <w:spacing w:val="-4"/>
                <w:sz w:val="18"/>
                <w:szCs w:val="18"/>
                <w:lang w:val="fr-FR"/>
              </w:rPr>
            </w:pPr>
            <w:r w:rsidRPr="00784AAA">
              <w:rPr>
                <w:rFonts w:eastAsia="Traditional Arabic"/>
                <w:spacing w:val="-4"/>
                <w:sz w:val="18"/>
                <w:szCs w:val="18"/>
                <w:lang w:val="fr-FR"/>
              </w:rPr>
              <w:t>Personnels de santé, coordinateurs du programme au sein des gouvernorats et des régions concernées</w:t>
            </w:r>
          </w:p>
        </w:tc>
        <w:tc>
          <w:tcPr>
            <w:tcW w:w="1583" w:type="dxa"/>
            <w:shd w:val="clear" w:color="auto" w:fill="auto"/>
          </w:tcPr>
          <w:p w:rsidR="00A16AA2" w:rsidRPr="00784AAA" w:rsidRDefault="00A16AA2" w:rsidP="006E0B15">
            <w:pPr>
              <w:suppressAutoHyphens w:val="0"/>
              <w:spacing w:before="40" w:after="40" w:line="220" w:lineRule="exact"/>
              <w:jc w:val="right"/>
              <w:rPr>
                <w:sz w:val="18"/>
                <w:szCs w:val="18"/>
                <w:lang w:val="fr-FR"/>
              </w:rPr>
            </w:pPr>
            <w:r w:rsidRPr="00784AAA">
              <w:rPr>
                <w:rFonts w:eastAsia="Traditional Arabic"/>
                <w:sz w:val="18"/>
                <w:szCs w:val="18"/>
                <w:lang w:val="fr-FR"/>
              </w:rPr>
              <w:t>25</w:t>
            </w:r>
          </w:p>
        </w:tc>
        <w:tc>
          <w:tcPr>
            <w:tcW w:w="3519" w:type="dxa"/>
            <w:shd w:val="clear" w:color="auto" w:fill="auto"/>
          </w:tcPr>
          <w:p w:rsidR="00A16AA2" w:rsidRPr="00784AAA" w:rsidRDefault="00A16AA2" w:rsidP="006E0B15">
            <w:pPr>
              <w:suppressAutoHyphens w:val="0"/>
              <w:spacing w:before="40" w:after="40" w:line="220" w:lineRule="exact"/>
              <w:jc w:val="right"/>
              <w:rPr>
                <w:sz w:val="18"/>
                <w:szCs w:val="18"/>
                <w:lang w:val="fr-FR"/>
              </w:rPr>
            </w:pPr>
            <w:r w:rsidRPr="00784AAA">
              <w:rPr>
                <w:rFonts w:eastAsia="Traditional Arabic"/>
                <w:sz w:val="18"/>
                <w:szCs w:val="18"/>
                <w:lang w:val="fr-FR"/>
              </w:rPr>
              <w:t>Tous les gouvernorats de la République</w:t>
            </w:r>
          </w:p>
        </w:tc>
      </w:tr>
      <w:tr w:rsidR="00A16AA2" w:rsidRPr="00A16AA2">
        <w:trPr>
          <w:trHeight w:val="263"/>
          <w:jc w:val="center"/>
        </w:trPr>
        <w:tc>
          <w:tcPr>
            <w:tcW w:w="285" w:type="dxa"/>
            <w:tcBorders>
              <w:bottom w:val="nil"/>
              <w:right w:val="nil"/>
            </w:tcBorders>
            <w:shd w:val="clear" w:color="auto" w:fill="auto"/>
          </w:tcPr>
          <w:p w:rsidR="00A16AA2" w:rsidRPr="00784AAA" w:rsidRDefault="00A16AA2" w:rsidP="006E0B15">
            <w:pPr>
              <w:suppressAutoHyphens w:val="0"/>
              <w:spacing w:before="40" w:after="40" w:line="220" w:lineRule="exact"/>
              <w:rPr>
                <w:sz w:val="18"/>
                <w:szCs w:val="18"/>
                <w:lang w:val="fr-FR"/>
              </w:rPr>
            </w:pPr>
            <w:r w:rsidRPr="00784AAA">
              <w:rPr>
                <w:rFonts w:eastAsia="Traditional Arabic"/>
                <w:sz w:val="18"/>
                <w:szCs w:val="18"/>
                <w:lang w:val="fr-FR"/>
              </w:rPr>
              <w:t>3</w:t>
            </w:r>
          </w:p>
        </w:tc>
        <w:tc>
          <w:tcPr>
            <w:tcW w:w="4252" w:type="dxa"/>
            <w:tcBorders>
              <w:left w:val="nil"/>
              <w:bottom w:val="nil"/>
            </w:tcBorders>
            <w:shd w:val="clear" w:color="auto" w:fill="auto"/>
          </w:tcPr>
          <w:p w:rsidR="00A16AA2" w:rsidRPr="00784AAA" w:rsidRDefault="00A16AA2" w:rsidP="006E0B15">
            <w:pPr>
              <w:suppressAutoHyphens w:val="0"/>
              <w:spacing w:before="40" w:after="40" w:line="220" w:lineRule="exact"/>
              <w:rPr>
                <w:sz w:val="18"/>
                <w:szCs w:val="18"/>
                <w:lang w:val="fr-FR"/>
              </w:rPr>
            </w:pPr>
            <w:r w:rsidRPr="00784AAA">
              <w:rPr>
                <w:rFonts w:eastAsia="Traditional Arabic"/>
                <w:sz w:val="18"/>
                <w:szCs w:val="18"/>
                <w:lang w:val="fr-FR"/>
              </w:rPr>
              <w:t>Imams de mosquées et prédicateurs</w:t>
            </w:r>
          </w:p>
        </w:tc>
        <w:tc>
          <w:tcPr>
            <w:tcW w:w="1583" w:type="dxa"/>
            <w:tcBorders>
              <w:bottom w:val="nil"/>
            </w:tcBorders>
            <w:shd w:val="clear" w:color="auto" w:fill="auto"/>
          </w:tcPr>
          <w:p w:rsidR="00A16AA2" w:rsidRPr="00784AAA" w:rsidRDefault="00A16AA2" w:rsidP="006E0B15">
            <w:pPr>
              <w:suppressAutoHyphens w:val="0"/>
              <w:spacing w:before="40" w:after="40" w:line="220" w:lineRule="exact"/>
              <w:jc w:val="right"/>
              <w:rPr>
                <w:sz w:val="18"/>
                <w:szCs w:val="18"/>
                <w:lang w:val="fr-FR"/>
              </w:rPr>
            </w:pPr>
            <w:r w:rsidRPr="00784AAA">
              <w:rPr>
                <w:rFonts w:eastAsia="Traditional Arabic"/>
                <w:sz w:val="18"/>
                <w:szCs w:val="18"/>
                <w:lang w:val="fr-FR"/>
              </w:rPr>
              <w:t>72</w:t>
            </w:r>
          </w:p>
        </w:tc>
        <w:tc>
          <w:tcPr>
            <w:tcW w:w="3519" w:type="dxa"/>
            <w:tcBorders>
              <w:bottom w:val="nil"/>
            </w:tcBorders>
            <w:shd w:val="clear" w:color="auto" w:fill="auto"/>
          </w:tcPr>
          <w:p w:rsidR="00A16AA2" w:rsidRPr="00784AAA" w:rsidRDefault="00A16AA2" w:rsidP="006E0B15">
            <w:pPr>
              <w:suppressAutoHyphens w:val="0"/>
              <w:spacing w:before="40" w:after="40" w:line="220" w:lineRule="exact"/>
              <w:jc w:val="right"/>
              <w:rPr>
                <w:sz w:val="18"/>
                <w:szCs w:val="18"/>
                <w:lang w:val="fr-FR"/>
              </w:rPr>
            </w:pPr>
            <w:r w:rsidRPr="00784AAA">
              <w:rPr>
                <w:rFonts w:eastAsia="Traditional Arabic"/>
                <w:sz w:val="18"/>
                <w:szCs w:val="18"/>
                <w:lang w:val="fr-FR"/>
              </w:rPr>
              <w:t>Houdeida, Aden, Dhamar</w:t>
            </w:r>
          </w:p>
        </w:tc>
      </w:tr>
      <w:tr w:rsidR="00A16AA2" w:rsidRPr="00A16AA2">
        <w:trPr>
          <w:trHeight w:val="278"/>
          <w:jc w:val="center"/>
        </w:trPr>
        <w:tc>
          <w:tcPr>
            <w:tcW w:w="285" w:type="dxa"/>
            <w:tcBorders>
              <w:top w:val="nil"/>
              <w:bottom w:val="single" w:sz="12" w:space="0" w:color="000000"/>
              <w:right w:val="nil"/>
            </w:tcBorders>
            <w:shd w:val="clear" w:color="auto" w:fill="auto"/>
          </w:tcPr>
          <w:p w:rsidR="00A16AA2" w:rsidRPr="00784AAA" w:rsidRDefault="00A16AA2" w:rsidP="006E0B15">
            <w:pPr>
              <w:suppressAutoHyphens w:val="0"/>
              <w:spacing w:before="40" w:after="40" w:line="220" w:lineRule="exact"/>
              <w:rPr>
                <w:sz w:val="18"/>
                <w:szCs w:val="18"/>
                <w:lang w:val="fr-FR"/>
              </w:rPr>
            </w:pPr>
            <w:r w:rsidRPr="00784AAA">
              <w:rPr>
                <w:rFonts w:eastAsia="Traditional Arabic"/>
                <w:sz w:val="18"/>
                <w:szCs w:val="18"/>
                <w:lang w:val="fr-FR"/>
              </w:rPr>
              <w:t>4</w:t>
            </w:r>
          </w:p>
        </w:tc>
        <w:tc>
          <w:tcPr>
            <w:tcW w:w="4252" w:type="dxa"/>
            <w:tcBorders>
              <w:top w:val="nil"/>
              <w:left w:val="nil"/>
              <w:bottom w:val="single" w:sz="12" w:space="0" w:color="000000"/>
            </w:tcBorders>
            <w:shd w:val="clear" w:color="auto" w:fill="auto"/>
          </w:tcPr>
          <w:p w:rsidR="00A16AA2" w:rsidRPr="00784AAA" w:rsidRDefault="00A16AA2" w:rsidP="006E0B15">
            <w:pPr>
              <w:suppressAutoHyphens w:val="0"/>
              <w:spacing w:before="40" w:after="40" w:line="220" w:lineRule="exact"/>
              <w:rPr>
                <w:sz w:val="18"/>
                <w:szCs w:val="18"/>
                <w:lang w:val="fr-FR"/>
              </w:rPr>
            </w:pPr>
            <w:r w:rsidRPr="00784AAA">
              <w:rPr>
                <w:rFonts w:eastAsia="Traditional Arabic"/>
                <w:sz w:val="18"/>
                <w:szCs w:val="18"/>
                <w:lang w:val="fr-FR"/>
              </w:rPr>
              <w:t>Personnels de santé, travailleurs sociaux</w:t>
            </w:r>
          </w:p>
        </w:tc>
        <w:tc>
          <w:tcPr>
            <w:tcW w:w="1583" w:type="dxa"/>
            <w:tcBorders>
              <w:top w:val="nil"/>
              <w:bottom w:val="single" w:sz="12" w:space="0" w:color="000000"/>
            </w:tcBorders>
            <w:shd w:val="clear" w:color="auto" w:fill="auto"/>
          </w:tcPr>
          <w:p w:rsidR="00A16AA2" w:rsidRPr="00784AAA" w:rsidRDefault="00A16AA2" w:rsidP="006E0B15">
            <w:pPr>
              <w:suppressAutoHyphens w:val="0"/>
              <w:spacing w:before="40" w:after="40" w:line="220" w:lineRule="exact"/>
              <w:jc w:val="right"/>
              <w:rPr>
                <w:sz w:val="18"/>
                <w:szCs w:val="18"/>
                <w:lang w:val="fr-FR"/>
              </w:rPr>
            </w:pPr>
            <w:r w:rsidRPr="00784AAA">
              <w:rPr>
                <w:rFonts w:eastAsia="Traditional Arabic"/>
                <w:sz w:val="18"/>
                <w:szCs w:val="18"/>
                <w:lang w:val="fr-FR"/>
              </w:rPr>
              <w:t>167</w:t>
            </w:r>
          </w:p>
        </w:tc>
        <w:tc>
          <w:tcPr>
            <w:tcW w:w="3519" w:type="dxa"/>
            <w:tcBorders>
              <w:top w:val="nil"/>
              <w:bottom w:val="single" w:sz="12" w:space="0" w:color="000000"/>
            </w:tcBorders>
            <w:shd w:val="clear" w:color="auto" w:fill="auto"/>
          </w:tcPr>
          <w:p w:rsidR="00A16AA2" w:rsidRPr="00784AAA" w:rsidRDefault="00A16AA2" w:rsidP="006E0B15">
            <w:pPr>
              <w:suppressAutoHyphens w:val="0"/>
              <w:spacing w:before="40" w:after="40" w:line="220" w:lineRule="exact"/>
              <w:jc w:val="right"/>
              <w:rPr>
                <w:sz w:val="18"/>
                <w:szCs w:val="18"/>
                <w:lang w:val="fr-FR"/>
              </w:rPr>
            </w:pPr>
          </w:p>
        </w:tc>
      </w:tr>
    </w:tbl>
    <w:p w:rsidR="00A16AA2" w:rsidRPr="00A16AA2" w:rsidRDefault="00784AAA" w:rsidP="00784AAA">
      <w:pPr>
        <w:pStyle w:val="H23G"/>
        <w:rPr>
          <w:rFonts w:eastAsia="Traditional Arabic"/>
          <w:lang w:val="fr-FR" w:bidi="ar-YE"/>
        </w:rPr>
      </w:pPr>
      <w:bookmarkStart w:id="204" w:name="_Toc352003657"/>
      <w:bookmarkStart w:id="205" w:name="_Toc352093562"/>
      <w:r>
        <w:rPr>
          <w:rFonts w:eastAsia="Traditional Arabic"/>
          <w:lang w:val="fr-FR" w:bidi="ar-YE"/>
        </w:rPr>
        <w:tab/>
      </w:r>
      <w:r>
        <w:rPr>
          <w:rFonts w:eastAsia="Traditional Arabic"/>
          <w:lang w:val="fr-FR" w:bidi="ar-YE"/>
        </w:rPr>
        <w:tab/>
      </w:r>
      <w:r w:rsidR="00A16AA2" w:rsidRPr="00784AAA">
        <w:rPr>
          <w:rFonts w:eastAsia="Traditional Arabic"/>
          <w:b w:val="0"/>
          <w:lang w:val="fr-FR" w:bidi="ar-YE"/>
        </w:rPr>
        <w:t>Tableau 31</w:t>
      </w:r>
      <w:r w:rsidRPr="00784AAA">
        <w:rPr>
          <w:rFonts w:eastAsia="Traditional Arabic"/>
          <w:b w:val="0"/>
          <w:lang w:val="fr-FR" w:bidi="ar-YE"/>
        </w:rPr>
        <w:br/>
      </w:r>
      <w:r w:rsidR="00A16AA2" w:rsidRPr="00A16AA2">
        <w:rPr>
          <w:rFonts w:eastAsia="Traditional Arabic"/>
          <w:lang w:val="fr-FR" w:bidi="ar-YE"/>
        </w:rPr>
        <w:t>Pauvreté</w:t>
      </w:r>
      <w:r w:rsidR="00331DA9">
        <w:rPr>
          <w:rFonts w:eastAsia="Traditional Arabic"/>
          <w:lang w:val="fr-FR" w:bidi="ar-YE"/>
        </w:rPr>
        <w:t>:</w:t>
      </w:r>
      <w:r w:rsidR="00A16AA2" w:rsidRPr="00A16AA2">
        <w:rPr>
          <w:rFonts w:eastAsia="Traditional Arabic"/>
          <w:lang w:val="fr-FR" w:bidi="ar-YE"/>
        </w:rPr>
        <w:t xml:space="preserve"> prévisions générales (2007-2010)</w:t>
      </w:r>
      <w:bookmarkEnd w:id="204"/>
      <w:bookmarkEnd w:id="205"/>
    </w:p>
    <w:tbl>
      <w:tblPr>
        <w:tblW w:w="7371" w:type="dxa"/>
        <w:jc w:val="center"/>
        <w:tblBorders>
          <w:top w:val="single" w:sz="12" w:space="0" w:color="000000"/>
          <w:bottom w:val="single" w:sz="12" w:space="0" w:color="000000"/>
        </w:tblBorders>
        <w:tblLayout w:type="fixed"/>
        <w:tblCellMar>
          <w:left w:w="0" w:type="dxa"/>
          <w:right w:w="0" w:type="dxa"/>
        </w:tblCellMar>
        <w:tblLook w:val="01E0"/>
      </w:tblPr>
      <w:tblGrid>
        <w:gridCol w:w="1413"/>
        <w:gridCol w:w="1191"/>
        <w:gridCol w:w="1191"/>
        <w:gridCol w:w="1192"/>
        <w:gridCol w:w="1192"/>
        <w:gridCol w:w="1192"/>
      </w:tblGrid>
      <w:tr w:rsidR="00A16AA2" w:rsidRPr="00516B6E">
        <w:trPr>
          <w:trHeight w:val="291"/>
          <w:jc w:val="center"/>
        </w:trPr>
        <w:tc>
          <w:tcPr>
            <w:tcW w:w="1370" w:type="dxa"/>
            <w:tcBorders>
              <w:top w:val="single" w:sz="6" w:space="0" w:color="000000"/>
              <w:bottom w:val="single" w:sz="12" w:space="0" w:color="000000"/>
              <w:right w:val="nil"/>
            </w:tcBorders>
            <w:shd w:val="clear" w:color="auto" w:fill="auto"/>
            <w:vAlign w:val="bottom"/>
          </w:tcPr>
          <w:p w:rsidR="00A16AA2" w:rsidRPr="00516B6E" w:rsidRDefault="00A16AA2" w:rsidP="00516B6E">
            <w:pPr>
              <w:suppressAutoHyphens w:val="0"/>
              <w:spacing w:before="80" w:after="80" w:line="200" w:lineRule="exact"/>
              <w:rPr>
                <w:i/>
                <w:sz w:val="16"/>
                <w:szCs w:val="16"/>
                <w:lang w:val="fr-FR"/>
              </w:rPr>
            </w:pPr>
            <w:r w:rsidRPr="00516B6E">
              <w:rPr>
                <w:rFonts w:eastAsia="Traditional Arabic"/>
                <w:i/>
                <w:sz w:val="16"/>
                <w:szCs w:val="16"/>
                <w:lang w:val="fr-FR"/>
              </w:rPr>
              <w:t>Années</w:t>
            </w:r>
          </w:p>
        </w:tc>
        <w:tc>
          <w:tcPr>
            <w:tcW w:w="1155" w:type="dxa"/>
            <w:tcBorders>
              <w:top w:val="single" w:sz="6" w:space="0" w:color="000000"/>
              <w:left w:val="nil"/>
              <w:bottom w:val="single" w:sz="12" w:space="0" w:color="000000"/>
            </w:tcBorders>
            <w:shd w:val="clear" w:color="auto" w:fill="auto"/>
            <w:vAlign w:val="bottom"/>
          </w:tcPr>
          <w:p w:rsidR="00A16AA2" w:rsidRPr="00516B6E" w:rsidRDefault="00A16AA2" w:rsidP="00516B6E">
            <w:pPr>
              <w:suppressAutoHyphens w:val="0"/>
              <w:spacing w:before="80" w:after="80" w:line="200" w:lineRule="exact"/>
              <w:jc w:val="right"/>
              <w:rPr>
                <w:i/>
                <w:sz w:val="16"/>
                <w:szCs w:val="16"/>
                <w:lang w:val="fr-FR"/>
              </w:rPr>
            </w:pPr>
            <w:r w:rsidRPr="00516B6E">
              <w:rPr>
                <w:rFonts w:eastAsia="Traditional Arabic"/>
                <w:i/>
                <w:sz w:val="16"/>
                <w:szCs w:val="16"/>
                <w:lang w:val="fr-FR"/>
              </w:rPr>
              <w:t>2006</w:t>
            </w:r>
          </w:p>
        </w:tc>
        <w:tc>
          <w:tcPr>
            <w:tcW w:w="1155" w:type="dxa"/>
            <w:tcBorders>
              <w:top w:val="single" w:sz="6" w:space="0" w:color="000000"/>
              <w:bottom w:val="single" w:sz="12" w:space="0" w:color="000000"/>
            </w:tcBorders>
            <w:shd w:val="clear" w:color="auto" w:fill="auto"/>
            <w:vAlign w:val="bottom"/>
          </w:tcPr>
          <w:p w:rsidR="00A16AA2" w:rsidRPr="00516B6E" w:rsidRDefault="00A16AA2" w:rsidP="00516B6E">
            <w:pPr>
              <w:suppressAutoHyphens w:val="0"/>
              <w:spacing w:before="80" w:after="80" w:line="200" w:lineRule="exact"/>
              <w:jc w:val="right"/>
              <w:rPr>
                <w:i/>
                <w:sz w:val="16"/>
                <w:szCs w:val="16"/>
                <w:lang w:val="fr-FR"/>
              </w:rPr>
            </w:pPr>
            <w:r w:rsidRPr="00516B6E">
              <w:rPr>
                <w:rFonts w:eastAsia="Traditional Arabic"/>
                <w:i/>
                <w:sz w:val="16"/>
                <w:szCs w:val="16"/>
                <w:lang w:val="fr-FR"/>
              </w:rPr>
              <w:t>2007</w:t>
            </w:r>
          </w:p>
        </w:tc>
        <w:tc>
          <w:tcPr>
            <w:tcW w:w="1156" w:type="dxa"/>
            <w:tcBorders>
              <w:top w:val="single" w:sz="6" w:space="0" w:color="000000"/>
              <w:bottom w:val="single" w:sz="12" w:space="0" w:color="000000"/>
            </w:tcBorders>
            <w:shd w:val="clear" w:color="auto" w:fill="auto"/>
            <w:vAlign w:val="bottom"/>
          </w:tcPr>
          <w:p w:rsidR="00A16AA2" w:rsidRPr="00516B6E" w:rsidRDefault="00A16AA2" w:rsidP="00516B6E">
            <w:pPr>
              <w:suppressAutoHyphens w:val="0"/>
              <w:spacing w:before="80" w:after="80" w:line="200" w:lineRule="exact"/>
              <w:jc w:val="right"/>
              <w:rPr>
                <w:i/>
                <w:sz w:val="16"/>
                <w:szCs w:val="16"/>
                <w:lang w:val="fr-FR"/>
              </w:rPr>
            </w:pPr>
            <w:r w:rsidRPr="00516B6E">
              <w:rPr>
                <w:rFonts w:eastAsia="Traditional Arabic"/>
                <w:i/>
                <w:sz w:val="16"/>
                <w:szCs w:val="16"/>
                <w:lang w:val="fr-FR"/>
              </w:rPr>
              <w:t>2008</w:t>
            </w:r>
          </w:p>
        </w:tc>
        <w:tc>
          <w:tcPr>
            <w:tcW w:w="1156" w:type="dxa"/>
            <w:tcBorders>
              <w:top w:val="single" w:sz="6" w:space="0" w:color="000000"/>
              <w:bottom w:val="single" w:sz="12" w:space="0" w:color="000000"/>
            </w:tcBorders>
            <w:shd w:val="clear" w:color="auto" w:fill="auto"/>
            <w:vAlign w:val="bottom"/>
          </w:tcPr>
          <w:p w:rsidR="00A16AA2" w:rsidRPr="00516B6E" w:rsidRDefault="00A16AA2" w:rsidP="00516B6E">
            <w:pPr>
              <w:suppressAutoHyphens w:val="0"/>
              <w:spacing w:before="80" w:after="80" w:line="200" w:lineRule="exact"/>
              <w:jc w:val="right"/>
              <w:rPr>
                <w:i/>
                <w:sz w:val="16"/>
                <w:szCs w:val="16"/>
                <w:lang w:val="fr-FR"/>
              </w:rPr>
            </w:pPr>
            <w:r w:rsidRPr="00516B6E">
              <w:rPr>
                <w:rFonts w:eastAsia="Traditional Arabic"/>
                <w:i/>
                <w:sz w:val="16"/>
                <w:szCs w:val="16"/>
                <w:lang w:val="fr-FR"/>
              </w:rPr>
              <w:t>2009</w:t>
            </w:r>
          </w:p>
        </w:tc>
        <w:tc>
          <w:tcPr>
            <w:tcW w:w="1156" w:type="dxa"/>
            <w:tcBorders>
              <w:top w:val="single" w:sz="6" w:space="0" w:color="000000"/>
              <w:bottom w:val="single" w:sz="12" w:space="0" w:color="000000"/>
            </w:tcBorders>
            <w:shd w:val="clear" w:color="auto" w:fill="auto"/>
            <w:vAlign w:val="bottom"/>
          </w:tcPr>
          <w:p w:rsidR="00A16AA2" w:rsidRPr="00516B6E" w:rsidRDefault="00A16AA2" w:rsidP="00516B6E">
            <w:pPr>
              <w:suppressAutoHyphens w:val="0"/>
              <w:spacing w:before="80" w:after="80" w:line="200" w:lineRule="exact"/>
              <w:jc w:val="right"/>
              <w:rPr>
                <w:i/>
                <w:sz w:val="16"/>
                <w:szCs w:val="16"/>
                <w:lang w:val="fr-FR"/>
              </w:rPr>
            </w:pPr>
            <w:r w:rsidRPr="00516B6E">
              <w:rPr>
                <w:rFonts w:eastAsia="Traditional Arabic"/>
                <w:i/>
                <w:sz w:val="16"/>
                <w:szCs w:val="16"/>
                <w:lang w:val="fr-FR"/>
              </w:rPr>
              <w:t>2010</w:t>
            </w:r>
          </w:p>
        </w:tc>
      </w:tr>
      <w:tr w:rsidR="00A16AA2" w:rsidRPr="00516B6E">
        <w:trPr>
          <w:trHeight w:val="277"/>
          <w:jc w:val="center"/>
        </w:trPr>
        <w:tc>
          <w:tcPr>
            <w:tcW w:w="1370" w:type="dxa"/>
            <w:tcBorders>
              <w:top w:val="single" w:sz="12" w:space="0" w:color="000000"/>
              <w:right w:val="nil"/>
            </w:tcBorders>
            <w:shd w:val="clear" w:color="auto" w:fill="auto"/>
            <w:vAlign w:val="bottom"/>
          </w:tcPr>
          <w:p w:rsidR="00A16AA2" w:rsidRPr="00516B6E" w:rsidRDefault="00A16AA2" w:rsidP="00516B6E">
            <w:pPr>
              <w:suppressAutoHyphens w:val="0"/>
              <w:spacing w:before="40" w:after="40" w:line="220" w:lineRule="atLeast"/>
              <w:rPr>
                <w:sz w:val="18"/>
                <w:szCs w:val="18"/>
                <w:lang w:val="fr-FR"/>
              </w:rPr>
            </w:pPr>
            <w:r w:rsidRPr="00516B6E">
              <w:rPr>
                <w:rFonts w:eastAsia="Traditional Arabic"/>
                <w:sz w:val="18"/>
                <w:szCs w:val="18"/>
                <w:lang w:val="fr-FR"/>
              </w:rPr>
              <w:t>Zones rurales</w:t>
            </w:r>
          </w:p>
        </w:tc>
        <w:tc>
          <w:tcPr>
            <w:tcW w:w="1155" w:type="dxa"/>
            <w:tcBorders>
              <w:top w:val="single" w:sz="12" w:space="0" w:color="000000"/>
              <w:left w:val="nil"/>
            </w:tcBorders>
            <w:shd w:val="clear" w:color="auto" w:fill="auto"/>
            <w:vAlign w:val="bottom"/>
          </w:tcPr>
          <w:p w:rsidR="00A16AA2" w:rsidRPr="00516B6E" w:rsidRDefault="00A16AA2" w:rsidP="00516B6E">
            <w:pPr>
              <w:suppressAutoHyphens w:val="0"/>
              <w:spacing w:before="40" w:after="40" w:line="220" w:lineRule="atLeast"/>
              <w:jc w:val="right"/>
              <w:rPr>
                <w:sz w:val="18"/>
                <w:szCs w:val="18"/>
                <w:lang w:val="fr-FR"/>
              </w:rPr>
            </w:pPr>
            <w:r w:rsidRPr="00516B6E">
              <w:rPr>
                <w:rFonts w:eastAsia="Traditional Arabic"/>
                <w:sz w:val="18"/>
                <w:szCs w:val="18"/>
                <w:lang w:val="fr-FR"/>
              </w:rPr>
              <w:t>38,8</w:t>
            </w:r>
          </w:p>
        </w:tc>
        <w:tc>
          <w:tcPr>
            <w:tcW w:w="1155" w:type="dxa"/>
            <w:tcBorders>
              <w:top w:val="single" w:sz="12" w:space="0" w:color="000000"/>
            </w:tcBorders>
            <w:shd w:val="clear" w:color="auto" w:fill="auto"/>
            <w:vAlign w:val="bottom"/>
          </w:tcPr>
          <w:p w:rsidR="00A16AA2" w:rsidRPr="00516B6E" w:rsidRDefault="00A16AA2" w:rsidP="00516B6E">
            <w:pPr>
              <w:suppressAutoHyphens w:val="0"/>
              <w:spacing w:before="40" w:after="40" w:line="220" w:lineRule="atLeast"/>
              <w:jc w:val="right"/>
              <w:rPr>
                <w:sz w:val="18"/>
                <w:szCs w:val="18"/>
                <w:lang w:val="fr-FR"/>
              </w:rPr>
            </w:pPr>
            <w:r w:rsidRPr="00516B6E">
              <w:rPr>
                <w:rFonts w:eastAsia="Traditional Arabic"/>
                <w:sz w:val="18"/>
                <w:szCs w:val="18"/>
                <w:lang w:val="fr-FR"/>
              </w:rPr>
              <w:t>35,7</w:t>
            </w:r>
          </w:p>
        </w:tc>
        <w:tc>
          <w:tcPr>
            <w:tcW w:w="1156" w:type="dxa"/>
            <w:tcBorders>
              <w:top w:val="single" w:sz="12" w:space="0" w:color="000000"/>
            </w:tcBorders>
            <w:shd w:val="clear" w:color="auto" w:fill="auto"/>
            <w:vAlign w:val="bottom"/>
          </w:tcPr>
          <w:p w:rsidR="00A16AA2" w:rsidRPr="00516B6E" w:rsidRDefault="00A16AA2" w:rsidP="00516B6E">
            <w:pPr>
              <w:suppressAutoHyphens w:val="0"/>
              <w:spacing w:before="40" w:after="40" w:line="220" w:lineRule="atLeast"/>
              <w:jc w:val="right"/>
              <w:rPr>
                <w:sz w:val="18"/>
                <w:szCs w:val="18"/>
                <w:lang w:val="fr-FR"/>
              </w:rPr>
            </w:pPr>
            <w:r w:rsidRPr="00516B6E">
              <w:rPr>
                <w:rFonts w:eastAsia="Traditional Arabic"/>
                <w:sz w:val="18"/>
                <w:szCs w:val="18"/>
                <w:lang w:val="fr-FR"/>
              </w:rPr>
              <w:t>31,8</w:t>
            </w:r>
          </w:p>
        </w:tc>
        <w:tc>
          <w:tcPr>
            <w:tcW w:w="1156" w:type="dxa"/>
            <w:tcBorders>
              <w:top w:val="single" w:sz="12" w:space="0" w:color="000000"/>
            </w:tcBorders>
            <w:shd w:val="clear" w:color="auto" w:fill="auto"/>
            <w:vAlign w:val="bottom"/>
          </w:tcPr>
          <w:p w:rsidR="00A16AA2" w:rsidRPr="00516B6E" w:rsidRDefault="00A16AA2" w:rsidP="00516B6E">
            <w:pPr>
              <w:suppressAutoHyphens w:val="0"/>
              <w:spacing w:before="40" w:after="40" w:line="220" w:lineRule="atLeast"/>
              <w:jc w:val="right"/>
              <w:rPr>
                <w:sz w:val="18"/>
                <w:szCs w:val="18"/>
                <w:lang w:val="fr-FR"/>
              </w:rPr>
            </w:pPr>
            <w:r w:rsidRPr="00516B6E">
              <w:rPr>
                <w:rFonts w:eastAsia="Traditional Arabic"/>
                <w:sz w:val="18"/>
                <w:szCs w:val="18"/>
                <w:lang w:val="fr-FR"/>
              </w:rPr>
              <w:t>27,7</w:t>
            </w:r>
          </w:p>
        </w:tc>
        <w:tc>
          <w:tcPr>
            <w:tcW w:w="1156" w:type="dxa"/>
            <w:tcBorders>
              <w:top w:val="single" w:sz="12" w:space="0" w:color="000000"/>
            </w:tcBorders>
            <w:shd w:val="clear" w:color="auto" w:fill="auto"/>
            <w:vAlign w:val="bottom"/>
          </w:tcPr>
          <w:p w:rsidR="00A16AA2" w:rsidRPr="00516B6E" w:rsidRDefault="00A16AA2" w:rsidP="00516B6E">
            <w:pPr>
              <w:suppressAutoHyphens w:val="0"/>
              <w:spacing w:before="40" w:after="40" w:line="220" w:lineRule="atLeast"/>
              <w:jc w:val="right"/>
              <w:rPr>
                <w:sz w:val="18"/>
                <w:szCs w:val="18"/>
                <w:lang w:val="fr-FR"/>
              </w:rPr>
            </w:pPr>
            <w:r w:rsidRPr="00516B6E">
              <w:rPr>
                <w:rFonts w:eastAsia="Traditional Arabic"/>
                <w:sz w:val="18"/>
                <w:szCs w:val="18"/>
                <w:lang w:val="fr-FR"/>
              </w:rPr>
              <w:t>23,4</w:t>
            </w:r>
          </w:p>
        </w:tc>
      </w:tr>
      <w:tr w:rsidR="00A16AA2" w:rsidRPr="00516B6E">
        <w:trPr>
          <w:trHeight w:val="277"/>
          <w:jc w:val="center"/>
        </w:trPr>
        <w:tc>
          <w:tcPr>
            <w:tcW w:w="1370" w:type="dxa"/>
            <w:tcBorders>
              <w:right w:val="nil"/>
            </w:tcBorders>
            <w:shd w:val="clear" w:color="auto" w:fill="auto"/>
            <w:vAlign w:val="bottom"/>
          </w:tcPr>
          <w:p w:rsidR="00A16AA2" w:rsidRPr="00516B6E" w:rsidRDefault="00A16AA2" w:rsidP="00516B6E">
            <w:pPr>
              <w:suppressAutoHyphens w:val="0"/>
              <w:spacing w:before="40" w:after="40" w:line="220" w:lineRule="atLeast"/>
              <w:rPr>
                <w:sz w:val="18"/>
                <w:szCs w:val="18"/>
                <w:lang w:val="fr-FR"/>
              </w:rPr>
            </w:pPr>
            <w:r w:rsidRPr="00516B6E">
              <w:rPr>
                <w:rFonts w:eastAsia="Traditional Arabic"/>
                <w:sz w:val="18"/>
                <w:szCs w:val="18"/>
                <w:lang w:val="fr-FR"/>
              </w:rPr>
              <w:t>Zones urbaines</w:t>
            </w:r>
          </w:p>
        </w:tc>
        <w:tc>
          <w:tcPr>
            <w:tcW w:w="1155" w:type="dxa"/>
            <w:tcBorders>
              <w:left w:val="nil"/>
            </w:tcBorders>
            <w:shd w:val="clear" w:color="auto" w:fill="auto"/>
            <w:vAlign w:val="bottom"/>
          </w:tcPr>
          <w:p w:rsidR="00A16AA2" w:rsidRPr="00516B6E" w:rsidRDefault="00A16AA2" w:rsidP="00516B6E">
            <w:pPr>
              <w:suppressAutoHyphens w:val="0"/>
              <w:spacing w:before="40" w:after="40" w:line="220" w:lineRule="atLeast"/>
              <w:jc w:val="right"/>
              <w:rPr>
                <w:sz w:val="18"/>
                <w:szCs w:val="18"/>
                <w:lang w:val="fr-FR"/>
              </w:rPr>
            </w:pPr>
            <w:r w:rsidRPr="00516B6E">
              <w:rPr>
                <w:rFonts w:eastAsia="Traditional Arabic"/>
                <w:sz w:val="18"/>
                <w:szCs w:val="18"/>
                <w:lang w:val="fr-FR"/>
              </w:rPr>
              <w:t>19,5</w:t>
            </w:r>
          </w:p>
        </w:tc>
        <w:tc>
          <w:tcPr>
            <w:tcW w:w="1155" w:type="dxa"/>
            <w:shd w:val="clear" w:color="auto" w:fill="auto"/>
            <w:vAlign w:val="bottom"/>
          </w:tcPr>
          <w:p w:rsidR="00A16AA2" w:rsidRPr="00516B6E" w:rsidRDefault="00A16AA2" w:rsidP="00516B6E">
            <w:pPr>
              <w:suppressAutoHyphens w:val="0"/>
              <w:spacing w:before="40" w:after="40" w:line="220" w:lineRule="atLeast"/>
              <w:jc w:val="right"/>
              <w:rPr>
                <w:sz w:val="18"/>
                <w:szCs w:val="18"/>
                <w:lang w:val="fr-FR"/>
              </w:rPr>
            </w:pPr>
            <w:r w:rsidRPr="00516B6E">
              <w:rPr>
                <w:rFonts w:eastAsia="Traditional Arabic"/>
                <w:sz w:val="18"/>
                <w:szCs w:val="18"/>
                <w:lang w:val="fr-FR"/>
              </w:rPr>
              <w:t>16,4</w:t>
            </w:r>
          </w:p>
        </w:tc>
        <w:tc>
          <w:tcPr>
            <w:tcW w:w="1156" w:type="dxa"/>
            <w:shd w:val="clear" w:color="auto" w:fill="auto"/>
            <w:vAlign w:val="bottom"/>
          </w:tcPr>
          <w:p w:rsidR="00A16AA2" w:rsidRPr="00516B6E" w:rsidRDefault="00A16AA2" w:rsidP="00516B6E">
            <w:pPr>
              <w:suppressAutoHyphens w:val="0"/>
              <w:spacing w:before="40" w:after="40" w:line="220" w:lineRule="atLeast"/>
              <w:jc w:val="right"/>
              <w:rPr>
                <w:sz w:val="18"/>
                <w:szCs w:val="18"/>
                <w:lang w:val="fr-FR"/>
              </w:rPr>
            </w:pPr>
            <w:r w:rsidRPr="00516B6E">
              <w:rPr>
                <w:rFonts w:eastAsia="Traditional Arabic"/>
                <w:sz w:val="18"/>
                <w:szCs w:val="18"/>
                <w:lang w:val="fr-FR"/>
              </w:rPr>
              <w:t>13,9</w:t>
            </w:r>
          </w:p>
        </w:tc>
        <w:tc>
          <w:tcPr>
            <w:tcW w:w="1156" w:type="dxa"/>
            <w:shd w:val="clear" w:color="auto" w:fill="auto"/>
            <w:vAlign w:val="bottom"/>
          </w:tcPr>
          <w:p w:rsidR="00A16AA2" w:rsidRPr="00516B6E" w:rsidRDefault="00A16AA2" w:rsidP="00516B6E">
            <w:pPr>
              <w:suppressAutoHyphens w:val="0"/>
              <w:spacing w:before="40" w:after="40" w:line="220" w:lineRule="atLeast"/>
              <w:jc w:val="right"/>
              <w:rPr>
                <w:sz w:val="18"/>
                <w:szCs w:val="18"/>
                <w:lang w:val="fr-FR"/>
              </w:rPr>
            </w:pPr>
            <w:r w:rsidRPr="00516B6E">
              <w:rPr>
                <w:rFonts w:eastAsia="Traditional Arabic"/>
                <w:sz w:val="18"/>
                <w:szCs w:val="18"/>
                <w:lang w:val="fr-FR"/>
              </w:rPr>
              <w:t>11,3</w:t>
            </w:r>
          </w:p>
        </w:tc>
        <w:tc>
          <w:tcPr>
            <w:tcW w:w="1156" w:type="dxa"/>
            <w:shd w:val="clear" w:color="auto" w:fill="auto"/>
            <w:vAlign w:val="bottom"/>
          </w:tcPr>
          <w:p w:rsidR="00A16AA2" w:rsidRPr="00516B6E" w:rsidRDefault="00A16AA2" w:rsidP="00516B6E">
            <w:pPr>
              <w:suppressAutoHyphens w:val="0"/>
              <w:spacing w:before="40" w:after="40" w:line="220" w:lineRule="atLeast"/>
              <w:jc w:val="right"/>
              <w:rPr>
                <w:sz w:val="18"/>
                <w:szCs w:val="18"/>
                <w:lang w:val="fr-FR"/>
              </w:rPr>
            </w:pPr>
            <w:r w:rsidRPr="00516B6E">
              <w:rPr>
                <w:rFonts w:eastAsia="Traditional Arabic"/>
                <w:sz w:val="18"/>
                <w:szCs w:val="18"/>
                <w:lang w:val="fr-FR"/>
              </w:rPr>
              <w:t>8,0</w:t>
            </w:r>
          </w:p>
        </w:tc>
      </w:tr>
      <w:tr w:rsidR="00A16AA2" w:rsidRPr="00516B6E">
        <w:trPr>
          <w:trHeight w:val="291"/>
          <w:jc w:val="center"/>
        </w:trPr>
        <w:tc>
          <w:tcPr>
            <w:tcW w:w="1370" w:type="dxa"/>
            <w:tcBorders>
              <w:top w:val="single" w:sz="6" w:space="0" w:color="000000"/>
              <w:bottom w:val="single" w:sz="12" w:space="0" w:color="000000"/>
              <w:right w:val="nil"/>
            </w:tcBorders>
            <w:shd w:val="clear" w:color="auto" w:fill="auto"/>
            <w:vAlign w:val="bottom"/>
          </w:tcPr>
          <w:p w:rsidR="00A16AA2" w:rsidRPr="00516B6E" w:rsidRDefault="00A16AA2" w:rsidP="00F84CB8">
            <w:pPr>
              <w:suppressAutoHyphens w:val="0"/>
              <w:spacing w:before="80" w:after="80" w:line="220" w:lineRule="exact"/>
              <w:ind w:left="284"/>
              <w:rPr>
                <w:b/>
                <w:sz w:val="18"/>
                <w:szCs w:val="18"/>
                <w:lang w:val="fr-FR"/>
              </w:rPr>
            </w:pPr>
            <w:r w:rsidRPr="00516B6E">
              <w:rPr>
                <w:rFonts w:eastAsia="Traditional Arabic"/>
                <w:b/>
                <w:sz w:val="18"/>
                <w:szCs w:val="18"/>
                <w:lang w:val="fr-FR"/>
              </w:rPr>
              <w:t>Total</w:t>
            </w:r>
          </w:p>
        </w:tc>
        <w:tc>
          <w:tcPr>
            <w:tcW w:w="1155" w:type="dxa"/>
            <w:tcBorders>
              <w:top w:val="single" w:sz="6" w:space="0" w:color="000000"/>
              <w:left w:val="nil"/>
            </w:tcBorders>
            <w:shd w:val="clear" w:color="auto" w:fill="auto"/>
            <w:vAlign w:val="bottom"/>
          </w:tcPr>
          <w:p w:rsidR="00A16AA2" w:rsidRPr="00516B6E" w:rsidRDefault="00A16AA2" w:rsidP="00516B6E">
            <w:pPr>
              <w:suppressAutoHyphens w:val="0"/>
              <w:spacing w:before="80" w:after="80" w:line="220" w:lineRule="exact"/>
              <w:jc w:val="right"/>
              <w:rPr>
                <w:b/>
                <w:sz w:val="18"/>
                <w:szCs w:val="18"/>
                <w:lang w:val="fr-FR"/>
              </w:rPr>
            </w:pPr>
            <w:r w:rsidRPr="00516B6E">
              <w:rPr>
                <w:rFonts w:eastAsia="Traditional Arabic"/>
                <w:b/>
                <w:sz w:val="18"/>
                <w:szCs w:val="18"/>
                <w:lang w:val="fr-FR"/>
              </w:rPr>
              <w:t>34,3</w:t>
            </w:r>
          </w:p>
        </w:tc>
        <w:tc>
          <w:tcPr>
            <w:tcW w:w="1155" w:type="dxa"/>
            <w:tcBorders>
              <w:top w:val="single" w:sz="6" w:space="0" w:color="000000"/>
            </w:tcBorders>
            <w:shd w:val="clear" w:color="auto" w:fill="auto"/>
            <w:vAlign w:val="bottom"/>
          </w:tcPr>
          <w:p w:rsidR="00A16AA2" w:rsidRPr="00516B6E" w:rsidRDefault="00A16AA2" w:rsidP="00516B6E">
            <w:pPr>
              <w:suppressAutoHyphens w:val="0"/>
              <w:spacing w:before="80" w:after="80" w:line="220" w:lineRule="exact"/>
              <w:jc w:val="right"/>
              <w:rPr>
                <w:b/>
                <w:sz w:val="18"/>
                <w:szCs w:val="18"/>
                <w:lang w:val="fr-FR"/>
              </w:rPr>
            </w:pPr>
            <w:r w:rsidRPr="00516B6E">
              <w:rPr>
                <w:rFonts w:eastAsia="Traditional Arabic"/>
                <w:b/>
                <w:sz w:val="18"/>
                <w:szCs w:val="18"/>
                <w:lang w:val="fr-FR"/>
              </w:rPr>
              <w:t>31,2</w:t>
            </w:r>
          </w:p>
        </w:tc>
        <w:tc>
          <w:tcPr>
            <w:tcW w:w="1156" w:type="dxa"/>
            <w:tcBorders>
              <w:top w:val="single" w:sz="6" w:space="0" w:color="000000"/>
            </w:tcBorders>
            <w:shd w:val="clear" w:color="auto" w:fill="auto"/>
            <w:vAlign w:val="bottom"/>
          </w:tcPr>
          <w:p w:rsidR="00A16AA2" w:rsidRPr="00516B6E" w:rsidRDefault="00A16AA2" w:rsidP="00516B6E">
            <w:pPr>
              <w:suppressAutoHyphens w:val="0"/>
              <w:spacing w:before="80" w:after="80" w:line="220" w:lineRule="exact"/>
              <w:jc w:val="right"/>
              <w:rPr>
                <w:b/>
                <w:sz w:val="18"/>
                <w:szCs w:val="18"/>
                <w:lang w:val="fr-FR"/>
              </w:rPr>
            </w:pPr>
            <w:r w:rsidRPr="00516B6E">
              <w:rPr>
                <w:rFonts w:eastAsia="Traditional Arabic"/>
                <w:b/>
                <w:sz w:val="18"/>
                <w:szCs w:val="18"/>
                <w:lang w:val="fr-FR"/>
              </w:rPr>
              <w:t>27,7</w:t>
            </w:r>
          </w:p>
        </w:tc>
        <w:tc>
          <w:tcPr>
            <w:tcW w:w="1156" w:type="dxa"/>
            <w:tcBorders>
              <w:top w:val="single" w:sz="6" w:space="0" w:color="000000"/>
            </w:tcBorders>
            <w:shd w:val="clear" w:color="auto" w:fill="auto"/>
            <w:vAlign w:val="bottom"/>
          </w:tcPr>
          <w:p w:rsidR="00A16AA2" w:rsidRPr="00516B6E" w:rsidRDefault="00A16AA2" w:rsidP="00516B6E">
            <w:pPr>
              <w:suppressAutoHyphens w:val="0"/>
              <w:spacing w:before="80" w:after="80" w:line="220" w:lineRule="exact"/>
              <w:jc w:val="right"/>
              <w:rPr>
                <w:b/>
                <w:sz w:val="18"/>
                <w:szCs w:val="18"/>
                <w:lang w:val="fr-FR"/>
              </w:rPr>
            </w:pPr>
            <w:r w:rsidRPr="00516B6E">
              <w:rPr>
                <w:rFonts w:eastAsia="Traditional Arabic"/>
                <w:b/>
                <w:sz w:val="18"/>
                <w:szCs w:val="18"/>
                <w:lang w:val="fr-FR"/>
              </w:rPr>
              <w:t>23,9</w:t>
            </w:r>
          </w:p>
        </w:tc>
        <w:tc>
          <w:tcPr>
            <w:tcW w:w="1156" w:type="dxa"/>
            <w:tcBorders>
              <w:top w:val="single" w:sz="6" w:space="0" w:color="000000"/>
            </w:tcBorders>
            <w:shd w:val="clear" w:color="auto" w:fill="auto"/>
            <w:vAlign w:val="bottom"/>
          </w:tcPr>
          <w:p w:rsidR="00A16AA2" w:rsidRPr="00516B6E" w:rsidRDefault="00A16AA2" w:rsidP="00516B6E">
            <w:pPr>
              <w:suppressAutoHyphens w:val="0"/>
              <w:spacing w:before="80" w:after="80" w:line="220" w:lineRule="exact"/>
              <w:jc w:val="right"/>
              <w:rPr>
                <w:b/>
                <w:sz w:val="18"/>
                <w:szCs w:val="18"/>
                <w:lang w:val="fr-FR"/>
              </w:rPr>
            </w:pPr>
            <w:r w:rsidRPr="00516B6E">
              <w:rPr>
                <w:rFonts w:eastAsia="Traditional Arabic"/>
                <w:b/>
                <w:sz w:val="18"/>
                <w:szCs w:val="18"/>
                <w:lang w:val="fr-FR"/>
              </w:rPr>
              <w:t>19,8</w:t>
            </w:r>
          </w:p>
        </w:tc>
      </w:tr>
    </w:tbl>
    <w:p w:rsidR="00A16AA2" w:rsidRPr="00A16AA2" w:rsidRDefault="0051110B" w:rsidP="0051110B">
      <w:pPr>
        <w:pStyle w:val="H23G"/>
        <w:rPr>
          <w:rFonts w:eastAsia="Traditional Arabic"/>
          <w:lang w:val="fr-FR" w:bidi="fr-FR"/>
        </w:rPr>
      </w:pPr>
      <w:bookmarkStart w:id="206" w:name="_Toc352003658"/>
      <w:bookmarkStart w:id="207" w:name="_Toc352093563"/>
      <w:r>
        <w:rPr>
          <w:rFonts w:eastAsia="Traditional Arabic"/>
          <w:lang w:val="fr-FR" w:bidi="ar-YE"/>
        </w:rPr>
        <w:tab/>
      </w:r>
      <w:r>
        <w:rPr>
          <w:rFonts w:eastAsia="Traditional Arabic"/>
          <w:lang w:val="fr-FR" w:bidi="ar-YE"/>
        </w:rPr>
        <w:tab/>
      </w:r>
      <w:r w:rsidR="00A16AA2" w:rsidRPr="0051110B">
        <w:rPr>
          <w:rFonts w:eastAsia="Traditional Arabic"/>
          <w:b w:val="0"/>
          <w:lang w:val="fr-FR" w:bidi="ar-YE"/>
        </w:rPr>
        <w:t>Tableau 32</w:t>
      </w:r>
      <w:r w:rsidRPr="0051110B">
        <w:rPr>
          <w:rFonts w:eastAsia="Traditional Arabic"/>
          <w:b w:val="0"/>
          <w:lang w:val="fr-FR" w:bidi="ar-YE"/>
        </w:rPr>
        <w:br/>
      </w:r>
      <w:r w:rsidR="00A16AA2" w:rsidRPr="00A16AA2">
        <w:rPr>
          <w:rFonts w:eastAsia="Traditional Arabic"/>
          <w:lang w:val="fr-FR" w:bidi="ar-YE"/>
        </w:rPr>
        <w:t>Projets et programmes d</w:t>
      </w:r>
      <w:r w:rsidR="0047020A">
        <w:rPr>
          <w:rFonts w:eastAsia="Traditional Arabic"/>
          <w:lang w:val="fr-FR" w:bidi="ar-YE"/>
        </w:rPr>
        <w:t>’</w:t>
      </w:r>
      <w:r w:rsidR="00A16AA2" w:rsidRPr="00A16AA2">
        <w:rPr>
          <w:rFonts w:eastAsia="Traditional Arabic"/>
          <w:lang w:val="fr-FR" w:bidi="ar-YE"/>
        </w:rPr>
        <w:t>offre de services et de développement supervisés par le Ministère des affaires sociales et du travail (2007)</w:t>
      </w:r>
      <w:bookmarkEnd w:id="206"/>
      <w:bookmarkEnd w:id="207"/>
    </w:p>
    <w:tbl>
      <w:tblPr>
        <w:tblW w:w="9639" w:type="dxa"/>
        <w:jc w:val="center"/>
        <w:tblBorders>
          <w:top w:val="single" w:sz="12" w:space="0" w:color="000000"/>
          <w:bottom w:val="single" w:sz="12" w:space="0" w:color="000000"/>
        </w:tblBorders>
        <w:tblLayout w:type="fixed"/>
        <w:tblCellMar>
          <w:left w:w="0" w:type="dxa"/>
          <w:right w:w="0" w:type="dxa"/>
        </w:tblCellMar>
        <w:tblLook w:val="01E0"/>
      </w:tblPr>
      <w:tblGrid>
        <w:gridCol w:w="284"/>
        <w:gridCol w:w="3827"/>
        <w:gridCol w:w="1274"/>
        <w:gridCol w:w="1134"/>
        <w:gridCol w:w="1093"/>
        <w:gridCol w:w="1186"/>
        <w:gridCol w:w="841"/>
      </w:tblGrid>
      <w:tr w:rsidR="00A16AA2" w:rsidRPr="00A16AA2">
        <w:trPr>
          <w:trHeight w:val="226"/>
          <w:jc w:val="center"/>
        </w:trPr>
        <w:tc>
          <w:tcPr>
            <w:tcW w:w="148" w:type="pct"/>
            <w:vMerge w:val="restart"/>
            <w:tcBorders>
              <w:top w:val="single" w:sz="4" w:space="0" w:color="000000"/>
              <w:bottom w:val="single" w:sz="6" w:space="0" w:color="000000"/>
              <w:right w:val="nil"/>
            </w:tcBorders>
            <w:shd w:val="clear" w:color="auto" w:fill="auto"/>
            <w:vAlign w:val="bottom"/>
          </w:tcPr>
          <w:p w:rsidR="00A16AA2" w:rsidRPr="0051110B" w:rsidRDefault="00A16AA2" w:rsidP="0051110B">
            <w:pPr>
              <w:suppressAutoHyphens w:val="0"/>
              <w:spacing w:before="80" w:after="80" w:line="200" w:lineRule="exact"/>
              <w:jc w:val="lowKashida"/>
              <w:rPr>
                <w:i/>
                <w:sz w:val="16"/>
                <w:szCs w:val="16"/>
                <w:lang w:val="fr-FR"/>
              </w:rPr>
            </w:pPr>
            <w:r w:rsidRPr="0051110B">
              <w:rPr>
                <w:rFonts w:eastAsia="Traditional Arabic"/>
                <w:i/>
                <w:sz w:val="16"/>
                <w:szCs w:val="16"/>
                <w:lang w:val="fr-FR"/>
              </w:rPr>
              <w:t>Nº</w:t>
            </w:r>
          </w:p>
        </w:tc>
        <w:tc>
          <w:tcPr>
            <w:tcW w:w="1985" w:type="pct"/>
            <w:vMerge w:val="restart"/>
            <w:tcBorders>
              <w:top w:val="single" w:sz="4" w:space="0" w:color="000000"/>
              <w:left w:val="nil"/>
              <w:bottom w:val="single" w:sz="6" w:space="0" w:color="000000"/>
            </w:tcBorders>
            <w:shd w:val="clear" w:color="auto" w:fill="auto"/>
            <w:vAlign w:val="bottom"/>
          </w:tcPr>
          <w:p w:rsidR="00A16AA2" w:rsidRPr="0051110B" w:rsidRDefault="00A16AA2" w:rsidP="0051110B">
            <w:pPr>
              <w:suppressAutoHyphens w:val="0"/>
              <w:spacing w:before="80" w:after="80" w:line="200" w:lineRule="exact"/>
              <w:jc w:val="lowKashida"/>
              <w:rPr>
                <w:i/>
                <w:sz w:val="16"/>
                <w:szCs w:val="16"/>
                <w:lang w:val="fr-FR"/>
              </w:rPr>
            </w:pPr>
            <w:r w:rsidRPr="0051110B">
              <w:rPr>
                <w:rFonts w:eastAsia="Traditional Arabic"/>
                <w:i/>
                <w:sz w:val="16"/>
                <w:szCs w:val="16"/>
                <w:lang w:val="fr-FR"/>
              </w:rPr>
              <w:t>Projets, programmes, activités réalisés</w:t>
            </w:r>
          </w:p>
        </w:tc>
        <w:tc>
          <w:tcPr>
            <w:tcW w:w="661" w:type="pct"/>
            <w:vMerge w:val="restart"/>
            <w:tcBorders>
              <w:top w:val="single" w:sz="4" w:space="0" w:color="000000"/>
              <w:bottom w:val="single" w:sz="6" w:space="0" w:color="000000"/>
            </w:tcBorders>
            <w:shd w:val="clear" w:color="auto" w:fill="auto"/>
            <w:vAlign w:val="bottom"/>
          </w:tcPr>
          <w:p w:rsidR="00A16AA2" w:rsidRPr="0051110B" w:rsidRDefault="00A16AA2" w:rsidP="0051110B">
            <w:pPr>
              <w:suppressAutoHyphens w:val="0"/>
              <w:spacing w:before="80" w:after="80" w:line="200" w:lineRule="exact"/>
              <w:jc w:val="right"/>
              <w:rPr>
                <w:i/>
                <w:sz w:val="16"/>
                <w:szCs w:val="16"/>
                <w:lang w:val="fr-FR"/>
              </w:rPr>
            </w:pPr>
            <w:r w:rsidRPr="0051110B">
              <w:rPr>
                <w:rFonts w:eastAsia="Traditional Arabic"/>
                <w:i/>
                <w:sz w:val="16"/>
                <w:szCs w:val="16"/>
                <w:lang w:val="fr-FR"/>
              </w:rPr>
              <w:t>Coût total</w:t>
            </w:r>
            <w:r w:rsidR="00331DA9">
              <w:rPr>
                <w:rFonts w:eastAsia="Traditional Arabic"/>
                <w:i/>
                <w:sz w:val="16"/>
                <w:szCs w:val="16"/>
                <w:lang w:val="fr-FR"/>
              </w:rPr>
              <w:t>:</w:t>
            </w:r>
            <w:r w:rsidRPr="0051110B">
              <w:rPr>
                <w:rFonts w:eastAsia="Traditional Arabic"/>
                <w:i/>
                <w:sz w:val="16"/>
                <w:szCs w:val="16"/>
                <w:lang w:val="fr-FR"/>
              </w:rPr>
              <w:t xml:space="preserve"> 1 000</w:t>
            </w:r>
            <w:r w:rsidR="0051110B">
              <w:rPr>
                <w:rFonts w:eastAsia="Traditional Arabic"/>
                <w:i/>
                <w:sz w:val="16"/>
                <w:szCs w:val="16"/>
                <w:lang w:val="fr-FR"/>
              </w:rPr>
              <w:t> </w:t>
            </w:r>
            <w:r w:rsidRPr="0051110B">
              <w:rPr>
                <w:rFonts w:eastAsia="Traditional Arabic"/>
                <w:i/>
                <w:sz w:val="16"/>
                <w:szCs w:val="16"/>
                <w:lang w:val="fr-FR"/>
              </w:rPr>
              <w:t>riyals</w:t>
            </w:r>
          </w:p>
        </w:tc>
        <w:tc>
          <w:tcPr>
            <w:tcW w:w="2207" w:type="pct"/>
            <w:gridSpan w:val="4"/>
            <w:tcBorders>
              <w:top w:val="single" w:sz="4" w:space="0" w:color="000000"/>
              <w:bottom w:val="single" w:sz="6" w:space="0" w:color="000000"/>
            </w:tcBorders>
            <w:shd w:val="clear" w:color="auto" w:fill="auto"/>
          </w:tcPr>
          <w:p w:rsidR="00A16AA2" w:rsidRPr="0051110B" w:rsidRDefault="00A16AA2" w:rsidP="0051110B">
            <w:pPr>
              <w:suppressAutoHyphens w:val="0"/>
              <w:spacing w:before="80" w:after="80" w:line="200" w:lineRule="exact"/>
              <w:jc w:val="center"/>
              <w:rPr>
                <w:i/>
                <w:sz w:val="16"/>
                <w:szCs w:val="16"/>
                <w:lang w:val="fr-FR"/>
              </w:rPr>
            </w:pPr>
            <w:r w:rsidRPr="0051110B">
              <w:rPr>
                <w:rFonts w:eastAsia="Traditional Arabic"/>
                <w:i/>
                <w:sz w:val="16"/>
                <w:szCs w:val="16"/>
                <w:lang w:val="fr-FR"/>
              </w:rPr>
              <w:t>Dépenses réelles au cours de l</w:t>
            </w:r>
            <w:r w:rsidR="0047020A">
              <w:rPr>
                <w:rFonts w:eastAsia="Traditional Arabic"/>
                <w:i/>
                <w:sz w:val="16"/>
                <w:szCs w:val="16"/>
                <w:lang w:val="fr-FR"/>
              </w:rPr>
              <w:t>’</w:t>
            </w:r>
            <w:r w:rsidRPr="0051110B">
              <w:rPr>
                <w:rFonts w:eastAsia="Traditional Arabic"/>
                <w:i/>
                <w:sz w:val="16"/>
                <w:szCs w:val="16"/>
                <w:lang w:val="fr-FR"/>
              </w:rPr>
              <w:t>année</w:t>
            </w:r>
            <w:r w:rsidR="00331DA9">
              <w:rPr>
                <w:rFonts w:eastAsia="Traditional Arabic"/>
                <w:i/>
                <w:sz w:val="16"/>
                <w:szCs w:val="16"/>
                <w:lang w:val="fr-FR"/>
              </w:rPr>
              <w:t>:</w:t>
            </w:r>
            <w:r w:rsidRPr="0051110B">
              <w:rPr>
                <w:rFonts w:eastAsia="Traditional Arabic"/>
                <w:i/>
                <w:sz w:val="16"/>
                <w:szCs w:val="16"/>
                <w:lang w:val="fr-FR"/>
              </w:rPr>
              <w:t xml:space="preserve"> 1 000 riyals</w:t>
            </w:r>
          </w:p>
        </w:tc>
      </w:tr>
      <w:tr w:rsidR="00A16AA2" w:rsidRPr="00A16AA2">
        <w:trPr>
          <w:trHeight w:val="381"/>
          <w:jc w:val="center"/>
        </w:trPr>
        <w:tc>
          <w:tcPr>
            <w:tcW w:w="148" w:type="pct"/>
            <w:vMerge/>
            <w:tcBorders>
              <w:bottom w:val="single" w:sz="12" w:space="0" w:color="000000"/>
              <w:right w:val="nil"/>
            </w:tcBorders>
            <w:shd w:val="clear" w:color="auto" w:fill="auto"/>
          </w:tcPr>
          <w:p w:rsidR="00A16AA2" w:rsidRPr="0051110B" w:rsidRDefault="00A16AA2" w:rsidP="0051110B">
            <w:pPr>
              <w:suppressAutoHyphens w:val="0"/>
              <w:spacing w:before="80" w:after="80" w:line="200" w:lineRule="exact"/>
              <w:jc w:val="lowKashida"/>
              <w:rPr>
                <w:sz w:val="16"/>
                <w:szCs w:val="16"/>
                <w:lang w:val="fr-FR"/>
              </w:rPr>
            </w:pPr>
          </w:p>
        </w:tc>
        <w:tc>
          <w:tcPr>
            <w:tcW w:w="1985" w:type="pct"/>
            <w:vMerge/>
            <w:tcBorders>
              <w:left w:val="nil"/>
              <w:bottom w:val="single" w:sz="12" w:space="0" w:color="000000"/>
            </w:tcBorders>
            <w:shd w:val="clear" w:color="auto" w:fill="auto"/>
          </w:tcPr>
          <w:p w:rsidR="00A16AA2" w:rsidRPr="0051110B" w:rsidRDefault="00A16AA2" w:rsidP="0051110B">
            <w:pPr>
              <w:suppressAutoHyphens w:val="0"/>
              <w:spacing w:before="80" w:after="80" w:line="200" w:lineRule="exact"/>
              <w:jc w:val="lowKashida"/>
              <w:rPr>
                <w:sz w:val="16"/>
                <w:szCs w:val="16"/>
                <w:lang w:val="fr-FR"/>
              </w:rPr>
            </w:pPr>
          </w:p>
        </w:tc>
        <w:tc>
          <w:tcPr>
            <w:tcW w:w="661" w:type="pct"/>
            <w:vMerge/>
            <w:tcBorders>
              <w:bottom w:val="single" w:sz="12" w:space="0" w:color="000000"/>
            </w:tcBorders>
            <w:shd w:val="clear" w:color="auto" w:fill="auto"/>
          </w:tcPr>
          <w:p w:rsidR="00A16AA2" w:rsidRPr="0051110B" w:rsidRDefault="00A16AA2" w:rsidP="0051110B">
            <w:pPr>
              <w:suppressAutoHyphens w:val="0"/>
              <w:spacing w:before="80" w:after="80" w:line="200" w:lineRule="exact"/>
              <w:jc w:val="lowKashida"/>
              <w:rPr>
                <w:sz w:val="16"/>
                <w:szCs w:val="16"/>
                <w:lang w:val="fr-FR"/>
              </w:rPr>
            </w:pPr>
          </w:p>
        </w:tc>
        <w:tc>
          <w:tcPr>
            <w:tcW w:w="588" w:type="pct"/>
            <w:tcBorders>
              <w:bottom w:val="single" w:sz="12" w:space="0" w:color="000000"/>
            </w:tcBorders>
            <w:shd w:val="clear" w:color="auto" w:fill="auto"/>
            <w:vAlign w:val="bottom"/>
          </w:tcPr>
          <w:p w:rsidR="00A16AA2" w:rsidRPr="0051110B" w:rsidRDefault="00A16AA2" w:rsidP="0051110B">
            <w:pPr>
              <w:suppressAutoHyphens w:val="0"/>
              <w:spacing w:before="80" w:after="80" w:line="200" w:lineRule="exact"/>
              <w:jc w:val="right"/>
              <w:rPr>
                <w:i/>
                <w:sz w:val="16"/>
                <w:szCs w:val="16"/>
                <w:lang w:val="fr-FR"/>
              </w:rPr>
            </w:pPr>
            <w:r w:rsidRPr="0051110B">
              <w:rPr>
                <w:rFonts w:eastAsia="Traditional Arabic"/>
                <w:i/>
                <w:sz w:val="16"/>
                <w:szCs w:val="16"/>
                <w:lang w:val="fr-FR"/>
              </w:rPr>
              <w:t>Ressources centrales</w:t>
            </w:r>
          </w:p>
        </w:tc>
        <w:tc>
          <w:tcPr>
            <w:tcW w:w="567" w:type="pct"/>
            <w:tcBorders>
              <w:bottom w:val="single" w:sz="12" w:space="0" w:color="000000"/>
            </w:tcBorders>
            <w:shd w:val="clear" w:color="auto" w:fill="auto"/>
            <w:vAlign w:val="bottom"/>
          </w:tcPr>
          <w:p w:rsidR="00A16AA2" w:rsidRPr="0051110B" w:rsidRDefault="00A16AA2" w:rsidP="0051110B">
            <w:pPr>
              <w:suppressAutoHyphens w:val="0"/>
              <w:spacing w:before="80" w:after="80" w:line="200" w:lineRule="exact"/>
              <w:jc w:val="right"/>
              <w:rPr>
                <w:i/>
                <w:sz w:val="16"/>
                <w:szCs w:val="16"/>
                <w:lang w:val="fr-FR"/>
              </w:rPr>
            </w:pPr>
            <w:r w:rsidRPr="0051110B">
              <w:rPr>
                <w:rFonts w:eastAsia="Traditional Arabic"/>
                <w:i/>
                <w:sz w:val="16"/>
                <w:szCs w:val="16"/>
                <w:lang w:val="fr-FR"/>
              </w:rPr>
              <w:t>Ressources locales</w:t>
            </w:r>
          </w:p>
        </w:tc>
        <w:tc>
          <w:tcPr>
            <w:tcW w:w="615" w:type="pct"/>
            <w:tcBorders>
              <w:bottom w:val="single" w:sz="12" w:space="0" w:color="000000"/>
            </w:tcBorders>
            <w:shd w:val="clear" w:color="auto" w:fill="auto"/>
            <w:vAlign w:val="bottom"/>
          </w:tcPr>
          <w:p w:rsidR="00A16AA2" w:rsidRPr="0051110B" w:rsidRDefault="00A16AA2" w:rsidP="0051110B">
            <w:pPr>
              <w:suppressAutoHyphens w:val="0"/>
              <w:spacing w:before="80" w:after="80" w:line="200" w:lineRule="exact"/>
              <w:jc w:val="right"/>
              <w:rPr>
                <w:i/>
                <w:sz w:val="16"/>
                <w:szCs w:val="16"/>
                <w:lang w:val="fr-FR"/>
              </w:rPr>
            </w:pPr>
            <w:r w:rsidRPr="0051110B">
              <w:rPr>
                <w:rFonts w:eastAsia="Traditional Arabic"/>
                <w:i/>
                <w:sz w:val="16"/>
                <w:szCs w:val="16"/>
                <w:lang w:val="fr-FR"/>
              </w:rPr>
              <w:t>Ressources internationales</w:t>
            </w:r>
          </w:p>
        </w:tc>
        <w:tc>
          <w:tcPr>
            <w:tcW w:w="436" w:type="pct"/>
            <w:tcBorders>
              <w:bottom w:val="single" w:sz="12" w:space="0" w:color="000000"/>
            </w:tcBorders>
            <w:shd w:val="clear" w:color="auto" w:fill="auto"/>
            <w:vAlign w:val="bottom"/>
          </w:tcPr>
          <w:p w:rsidR="00A16AA2" w:rsidRPr="0051110B" w:rsidRDefault="00A16AA2" w:rsidP="0051110B">
            <w:pPr>
              <w:suppressAutoHyphens w:val="0"/>
              <w:spacing w:before="80" w:after="80" w:line="200" w:lineRule="exact"/>
              <w:jc w:val="right"/>
              <w:rPr>
                <w:b/>
                <w:i/>
                <w:sz w:val="16"/>
                <w:szCs w:val="16"/>
                <w:lang w:val="fr-FR"/>
              </w:rPr>
            </w:pPr>
            <w:r w:rsidRPr="0051110B">
              <w:rPr>
                <w:rFonts w:eastAsia="Traditional Arabic"/>
                <w:b/>
                <w:i/>
                <w:sz w:val="16"/>
                <w:szCs w:val="16"/>
                <w:lang w:val="fr-FR"/>
              </w:rPr>
              <w:t>Total</w:t>
            </w:r>
          </w:p>
        </w:tc>
      </w:tr>
      <w:tr w:rsidR="00A16AA2" w:rsidRPr="00A16AA2" w:rsidTr="00F84CB8">
        <w:trPr>
          <w:trHeight w:val="282"/>
          <w:jc w:val="center"/>
        </w:trPr>
        <w:tc>
          <w:tcPr>
            <w:tcW w:w="148" w:type="pct"/>
            <w:tcBorders>
              <w:top w:val="single" w:sz="12" w:space="0" w:color="000000"/>
              <w:right w:val="nil"/>
            </w:tcBorders>
            <w:shd w:val="clear" w:color="auto" w:fill="auto"/>
          </w:tcPr>
          <w:p w:rsidR="00A16AA2" w:rsidRPr="0051110B" w:rsidRDefault="00A16AA2" w:rsidP="00F84CB8">
            <w:pPr>
              <w:suppressAutoHyphens w:val="0"/>
              <w:spacing w:before="40" w:after="40" w:line="220" w:lineRule="exact"/>
              <w:rPr>
                <w:sz w:val="18"/>
                <w:szCs w:val="18"/>
                <w:lang w:val="fr-FR"/>
              </w:rPr>
            </w:pPr>
            <w:r w:rsidRPr="0051110B">
              <w:rPr>
                <w:rFonts w:eastAsia="Traditional Arabic"/>
                <w:sz w:val="18"/>
                <w:szCs w:val="18"/>
                <w:lang w:val="fr-FR"/>
              </w:rPr>
              <w:t>1</w:t>
            </w:r>
          </w:p>
        </w:tc>
        <w:tc>
          <w:tcPr>
            <w:tcW w:w="1985" w:type="pct"/>
            <w:tcBorders>
              <w:top w:val="single" w:sz="12" w:space="0" w:color="000000"/>
              <w:left w:val="nil"/>
            </w:tcBorders>
            <w:shd w:val="clear" w:color="auto" w:fill="auto"/>
            <w:vAlign w:val="bottom"/>
          </w:tcPr>
          <w:p w:rsidR="00A16AA2" w:rsidRPr="0051110B" w:rsidRDefault="00A16AA2" w:rsidP="0051110B">
            <w:pPr>
              <w:suppressAutoHyphens w:val="0"/>
              <w:spacing w:before="40" w:after="40" w:line="220" w:lineRule="exact"/>
              <w:rPr>
                <w:sz w:val="18"/>
                <w:szCs w:val="18"/>
                <w:lang w:val="fr-FR"/>
              </w:rPr>
            </w:pPr>
            <w:r w:rsidRPr="0051110B">
              <w:rPr>
                <w:rFonts w:eastAsia="Traditional Arabic"/>
                <w:sz w:val="18"/>
                <w:szCs w:val="18"/>
                <w:lang w:val="fr-FR"/>
              </w:rPr>
              <w:t>Programme de santé et de sécurité au travail</w:t>
            </w:r>
          </w:p>
        </w:tc>
        <w:tc>
          <w:tcPr>
            <w:tcW w:w="661" w:type="pct"/>
            <w:tcBorders>
              <w:top w:val="single" w:sz="12" w:space="0" w:color="000000"/>
            </w:tcBorders>
            <w:shd w:val="clear" w:color="auto" w:fill="auto"/>
            <w:vAlign w:val="bottom"/>
          </w:tcPr>
          <w:p w:rsidR="00A16AA2" w:rsidRPr="0051110B" w:rsidRDefault="00A16AA2" w:rsidP="0051110B">
            <w:pPr>
              <w:suppressAutoHyphens w:val="0"/>
              <w:spacing w:before="40" w:after="40" w:line="220" w:lineRule="exact"/>
              <w:jc w:val="right"/>
              <w:rPr>
                <w:sz w:val="18"/>
                <w:szCs w:val="18"/>
                <w:lang w:val="fr-FR"/>
              </w:rPr>
            </w:pPr>
            <w:r w:rsidRPr="0051110B">
              <w:rPr>
                <w:rFonts w:eastAsia="Traditional Arabic"/>
                <w:sz w:val="18"/>
                <w:szCs w:val="18"/>
                <w:lang w:val="fr-FR"/>
              </w:rPr>
              <w:t xml:space="preserve">2 700 </w:t>
            </w:r>
          </w:p>
        </w:tc>
        <w:tc>
          <w:tcPr>
            <w:tcW w:w="588" w:type="pct"/>
            <w:tcBorders>
              <w:top w:val="single" w:sz="12" w:space="0" w:color="000000"/>
            </w:tcBorders>
            <w:shd w:val="clear" w:color="auto" w:fill="auto"/>
            <w:vAlign w:val="bottom"/>
          </w:tcPr>
          <w:p w:rsidR="00A16AA2" w:rsidRPr="0051110B" w:rsidRDefault="00A16AA2" w:rsidP="0051110B">
            <w:pPr>
              <w:suppressAutoHyphens w:val="0"/>
              <w:spacing w:before="40" w:after="40" w:line="220" w:lineRule="exact"/>
              <w:jc w:val="right"/>
              <w:rPr>
                <w:sz w:val="18"/>
                <w:szCs w:val="18"/>
                <w:lang w:val="fr-FR"/>
              </w:rPr>
            </w:pPr>
            <w:r w:rsidRPr="0051110B">
              <w:rPr>
                <w:rFonts w:eastAsia="Traditional Arabic"/>
                <w:sz w:val="18"/>
                <w:szCs w:val="18"/>
                <w:lang w:val="fr-FR"/>
              </w:rPr>
              <w:t xml:space="preserve">2 700 </w:t>
            </w:r>
          </w:p>
        </w:tc>
        <w:tc>
          <w:tcPr>
            <w:tcW w:w="567" w:type="pct"/>
            <w:tcBorders>
              <w:top w:val="single" w:sz="12" w:space="0" w:color="000000"/>
            </w:tcBorders>
            <w:shd w:val="clear" w:color="auto" w:fill="auto"/>
            <w:vAlign w:val="bottom"/>
          </w:tcPr>
          <w:p w:rsidR="00A16AA2" w:rsidRPr="0051110B" w:rsidRDefault="00A16AA2" w:rsidP="0051110B">
            <w:pPr>
              <w:suppressAutoHyphens w:val="0"/>
              <w:spacing w:before="40" w:after="40" w:line="220" w:lineRule="exact"/>
              <w:jc w:val="right"/>
              <w:rPr>
                <w:sz w:val="18"/>
                <w:szCs w:val="18"/>
                <w:lang w:val="fr-FR"/>
              </w:rPr>
            </w:pPr>
            <w:r w:rsidRPr="0051110B">
              <w:rPr>
                <w:rFonts w:eastAsia="Traditional Arabic"/>
                <w:sz w:val="18"/>
                <w:szCs w:val="18"/>
                <w:lang w:val="fr-FR"/>
              </w:rPr>
              <w:t>-</w:t>
            </w:r>
          </w:p>
        </w:tc>
        <w:tc>
          <w:tcPr>
            <w:tcW w:w="615" w:type="pct"/>
            <w:tcBorders>
              <w:top w:val="single" w:sz="12" w:space="0" w:color="000000"/>
            </w:tcBorders>
            <w:shd w:val="clear" w:color="auto" w:fill="auto"/>
            <w:vAlign w:val="bottom"/>
          </w:tcPr>
          <w:p w:rsidR="00A16AA2" w:rsidRPr="0051110B" w:rsidRDefault="00A16AA2" w:rsidP="0051110B">
            <w:pPr>
              <w:suppressAutoHyphens w:val="0"/>
              <w:spacing w:before="40" w:after="40" w:line="220" w:lineRule="exact"/>
              <w:jc w:val="right"/>
              <w:rPr>
                <w:sz w:val="18"/>
                <w:szCs w:val="18"/>
                <w:lang w:val="fr-FR"/>
              </w:rPr>
            </w:pPr>
            <w:r w:rsidRPr="0051110B">
              <w:rPr>
                <w:rFonts w:eastAsia="Traditional Arabic"/>
                <w:sz w:val="18"/>
                <w:szCs w:val="18"/>
                <w:lang w:val="fr-FR"/>
              </w:rPr>
              <w:t>-</w:t>
            </w:r>
          </w:p>
        </w:tc>
        <w:tc>
          <w:tcPr>
            <w:tcW w:w="436" w:type="pct"/>
            <w:tcBorders>
              <w:top w:val="single" w:sz="12" w:space="0" w:color="000000"/>
            </w:tcBorders>
            <w:shd w:val="clear" w:color="auto" w:fill="auto"/>
            <w:vAlign w:val="bottom"/>
          </w:tcPr>
          <w:p w:rsidR="00A16AA2" w:rsidRPr="0051110B" w:rsidRDefault="00A16AA2" w:rsidP="0051110B">
            <w:pPr>
              <w:suppressAutoHyphens w:val="0"/>
              <w:spacing w:before="40" w:after="40" w:line="220" w:lineRule="exact"/>
              <w:jc w:val="right"/>
              <w:rPr>
                <w:b/>
                <w:sz w:val="18"/>
                <w:szCs w:val="18"/>
                <w:lang w:val="fr-FR"/>
              </w:rPr>
            </w:pPr>
            <w:r w:rsidRPr="0051110B">
              <w:rPr>
                <w:rFonts w:eastAsia="Traditional Arabic"/>
                <w:b/>
                <w:sz w:val="18"/>
                <w:szCs w:val="18"/>
                <w:lang w:val="fr-FR"/>
              </w:rPr>
              <w:t xml:space="preserve">2 700 </w:t>
            </w:r>
          </w:p>
        </w:tc>
      </w:tr>
      <w:tr w:rsidR="00A16AA2" w:rsidRPr="00A16AA2" w:rsidTr="00F84CB8">
        <w:trPr>
          <w:trHeight w:val="254"/>
          <w:jc w:val="center"/>
        </w:trPr>
        <w:tc>
          <w:tcPr>
            <w:tcW w:w="148" w:type="pct"/>
            <w:tcBorders>
              <w:right w:val="nil"/>
            </w:tcBorders>
            <w:shd w:val="clear" w:color="auto" w:fill="auto"/>
          </w:tcPr>
          <w:p w:rsidR="00A16AA2" w:rsidRPr="0051110B" w:rsidRDefault="00A16AA2" w:rsidP="00F84CB8">
            <w:pPr>
              <w:suppressAutoHyphens w:val="0"/>
              <w:spacing w:before="40" w:after="40" w:line="220" w:lineRule="exact"/>
              <w:rPr>
                <w:sz w:val="18"/>
                <w:szCs w:val="18"/>
                <w:lang w:val="fr-FR"/>
              </w:rPr>
            </w:pPr>
            <w:r w:rsidRPr="0051110B">
              <w:rPr>
                <w:rFonts w:eastAsia="Traditional Arabic"/>
                <w:sz w:val="18"/>
                <w:szCs w:val="18"/>
                <w:lang w:val="fr-FR"/>
              </w:rPr>
              <w:t>2</w:t>
            </w:r>
          </w:p>
        </w:tc>
        <w:tc>
          <w:tcPr>
            <w:tcW w:w="1985" w:type="pct"/>
            <w:tcBorders>
              <w:left w:val="nil"/>
            </w:tcBorders>
            <w:shd w:val="clear" w:color="auto" w:fill="auto"/>
            <w:vAlign w:val="bottom"/>
          </w:tcPr>
          <w:p w:rsidR="00A16AA2" w:rsidRPr="0051110B" w:rsidRDefault="0051110B" w:rsidP="0051110B">
            <w:pPr>
              <w:suppressAutoHyphens w:val="0"/>
              <w:spacing w:before="40" w:after="40" w:line="220" w:lineRule="exact"/>
              <w:rPr>
                <w:sz w:val="18"/>
                <w:szCs w:val="18"/>
                <w:lang w:val="fr-FR"/>
              </w:rPr>
            </w:pPr>
            <w:r w:rsidRPr="0051110B">
              <w:rPr>
                <w:rFonts w:eastAsia="Traditional Arabic"/>
                <w:sz w:val="18"/>
                <w:szCs w:val="18"/>
                <w:lang w:val="fr-FR"/>
              </w:rPr>
              <w:t>Équipements</w:t>
            </w:r>
            <w:r w:rsidR="00A16AA2" w:rsidRPr="0051110B">
              <w:rPr>
                <w:rFonts w:eastAsia="Traditional Arabic"/>
                <w:sz w:val="18"/>
                <w:szCs w:val="18"/>
                <w:lang w:val="fr-FR"/>
              </w:rPr>
              <w:t xml:space="preserve"> au profit de certains centres de familles productives </w:t>
            </w:r>
          </w:p>
        </w:tc>
        <w:tc>
          <w:tcPr>
            <w:tcW w:w="661" w:type="pct"/>
            <w:shd w:val="clear" w:color="auto" w:fill="auto"/>
            <w:vAlign w:val="bottom"/>
          </w:tcPr>
          <w:p w:rsidR="00A16AA2" w:rsidRPr="0051110B" w:rsidRDefault="00A16AA2" w:rsidP="0051110B">
            <w:pPr>
              <w:suppressAutoHyphens w:val="0"/>
              <w:spacing w:before="40" w:after="40" w:line="220" w:lineRule="exact"/>
              <w:jc w:val="right"/>
              <w:rPr>
                <w:sz w:val="18"/>
                <w:szCs w:val="18"/>
                <w:lang w:val="fr-FR"/>
              </w:rPr>
            </w:pPr>
            <w:r w:rsidRPr="0051110B">
              <w:rPr>
                <w:rFonts w:eastAsia="Traditional Arabic"/>
                <w:sz w:val="18"/>
                <w:szCs w:val="18"/>
                <w:lang w:val="fr-FR"/>
              </w:rPr>
              <w:t xml:space="preserve">15 000 </w:t>
            </w:r>
          </w:p>
        </w:tc>
        <w:tc>
          <w:tcPr>
            <w:tcW w:w="588" w:type="pct"/>
            <w:shd w:val="clear" w:color="auto" w:fill="auto"/>
            <w:vAlign w:val="bottom"/>
          </w:tcPr>
          <w:p w:rsidR="00A16AA2" w:rsidRPr="0051110B" w:rsidRDefault="00A16AA2" w:rsidP="0051110B">
            <w:pPr>
              <w:suppressAutoHyphens w:val="0"/>
              <w:spacing w:before="40" w:after="40" w:line="220" w:lineRule="exact"/>
              <w:jc w:val="right"/>
              <w:rPr>
                <w:sz w:val="18"/>
                <w:szCs w:val="18"/>
                <w:lang w:val="fr-FR"/>
              </w:rPr>
            </w:pPr>
            <w:r w:rsidRPr="0051110B">
              <w:rPr>
                <w:rFonts w:eastAsia="Traditional Arabic"/>
                <w:sz w:val="18"/>
                <w:szCs w:val="18"/>
                <w:lang w:val="fr-FR"/>
              </w:rPr>
              <w:t xml:space="preserve">1 610 </w:t>
            </w:r>
          </w:p>
        </w:tc>
        <w:tc>
          <w:tcPr>
            <w:tcW w:w="567" w:type="pct"/>
            <w:shd w:val="clear" w:color="auto" w:fill="auto"/>
            <w:vAlign w:val="bottom"/>
          </w:tcPr>
          <w:p w:rsidR="00A16AA2" w:rsidRPr="0051110B" w:rsidRDefault="00A16AA2" w:rsidP="0051110B">
            <w:pPr>
              <w:suppressAutoHyphens w:val="0"/>
              <w:spacing w:before="40" w:after="40" w:line="220" w:lineRule="exact"/>
              <w:jc w:val="right"/>
              <w:rPr>
                <w:sz w:val="18"/>
                <w:szCs w:val="18"/>
                <w:lang w:val="fr-FR"/>
              </w:rPr>
            </w:pPr>
            <w:r w:rsidRPr="0051110B">
              <w:rPr>
                <w:rFonts w:eastAsia="Traditional Arabic"/>
                <w:sz w:val="18"/>
                <w:szCs w:val="18"/>
                <w:lang w:val="fr-FR"/>
              </w:rPr>
              <w:t>-</w:t>
            </w:r>
          </w:p>
        </w:tc>
        <w:tc>
          <w:tcPr>
            <w:tcW w:w="615" w:type="pct"/>
            <w:shd w:val="clear" w:color="auto" w:fill="auto"/>
            <w:vAlign w:val="bottom"/>
          </w:tcPr>
          <w:p w:rsidR="00A16AA2" w:rsidRPr="0051110B" w:rsidRDefault="00A16AA2" w:rsidP="0051110B">
            <w:pPr>
              <w:suppressAutoHyphens w:val="0"/>
              <w:spacing w:before="40" w:after="40" w:line="220" w:lineRule="exact"/>
              <w:jc w:val="right"/>
              <w:rPr>
                <w:sz w:val="18"/>
                <w:szCs w:val="18"/>
                <w:lang w:val="fr-FR"/>
              </w:rPr>
            </w:pPr>
            <w:r w:rsidRPr="0051110B">
              <w:rPr>
                <w:rFonts w:eastAsia="Traditional Arabic"/>
                <w:sz w:val="18"/>
                <w:szCs w:val="18"/>
                <w:lang w:val="fr-FR"/>
              </w:rPr>
              <w:t>-</w:t>
            </w:r>
          </w:p>
        </w:tc>
        <w:tc>
          <w:tcPr>
            <w:tcW w:w="436" w:type="pct"/>
            <w:shd w:val="clear" w:color="auto" w:fill="auto"/>
            <w:vAlign w:val="bottom"/>
          </w:tcPr>
          <w:p w:rsidR="00A16AA2" w:rsidRPr="0051110B" w:rsidRDefault="00A16AA2" w:rsidP="0051110B">
            <w:pPr>
              <w:suppressAutoHyphens w:val="0"/>
              <w:spacing w:before="40" w:after="40" w:line="220" w:lineRule="exact"/>
              <w:jc w:val="right"/>
              <w:rPr>
                <w:b/>
                <w:sz w:val="18"/>
                <w:szCs w:val="18"/>
                <w:lang w:val="fr-FR"/>
              </w:rPr>
            </w:pPr>
            <w:r w:rsidRPr="0051110B">
              <w:rPr>
                <w:rFonts w:eastAsia="Traditional Arabic"/>
                <w:b/>
                <w:sz w:val="18"/>
                <w:szCs w:val="18"/>
                <w:lang w:val="fr-FR"/>
              </w:rPr>
              <w:t xml:space="preserve">1 610 </w:t>
            </w:r>
          </w:p>
        </w:tc>
      </w:tr>
      <w:tr w:rsidR="00A16AA2" w:rsidRPr="00A16AA2" w:rsidTr="00F84CB8">
        <w:trPr>
          <w:trHeight w:val="268"/>
          <w:jc w:val="center"/>
        </w:trPr>
        <w:tc>
          <w:tcPr>
            <w:tcW w:w="148" w:type="pct"/>
            <w:tcBorders>
              <w:right w:val="nil"/>
            </w:tcBorders>
            <w:shd w:val="clear" w:color="auto" w:fill="auto"/>
          </w:tcPr>
          <w:p w:rsidR="00A16AA2" w:rsidRPr="0051110B" w:rsidRDefault="00A16AA2" w:rsidP="00F84CB8">
            <w:pPr>
              <w:suppressAutoHyphens w:val="0"/>
              <w:spacing w:before="40" w:after="40" w:line="220" w:lineRule="exact"/>
              <w:rPr>
                <w:sz w:val="18"/>
                <w:szCs w:val="18"/>
                <w:lang w:val="fr-FR"/>
              </w:rPr>
            </w:pPr>
            <w:r w:rsidRPr="0051110B">
              <w:rPr>
                <w:rFonts w:eastAsia="Traditional Arabic"/>
                <w:sz w:val="18"/>
                <w:szCs w:val="18"/>
                <w:lang w:val="fr-FR"/>
              </w:rPr>
              <w:t>3</w:t>
            </w:r>
          </w:p>
        </w:tc>
        <w:tc>
          <w:tcPr>
            <w:tcW w:w="1985" w:type="pct"/>
            <w:tcBorders>
              <w:left w:val="nil"/>
            </w:tcBorders>
            <w:shd w:val="clear" w:color="auto" w:fill="auto"/>
            <w:vAlign w:val="bottom"/>
          </w:tcPr>
          <w:p w:rsidR="00A16AA2" w:rsidRPr="0051110B" w:rsidRDefault="00A16AA2" w:rsidP="0051110B">
            <w:pPr>
              <w:suppressAutoHyphens w:val="0"/>
              <w:spacing w:before="40" w:after="40" w:line="220" w:lineRule="exact"/>
              <w:rPr>
                <w:sz w:val="18"/>
                <w:szCs w:val="18"/>
                <w:lang w:val="fr-FR"/>
              </w:rPr>
            </w:pPr>
            <w:r w:rsidRPr="0051110B">
              <w:rPr>
                <w:rFonts w:eastAsia="Traditional Arabic"/>
                <w:sz w:val="18"/>
                <w:szCs w:val="18"/>
                <w:lang w:val="fr-FR"/>
              </w:rPr>
              <w:t xml:space="preserve">Programme de lutte contre le travail </w:t>
            </w:r>
            <w:r w:rsidR="00B2678C" w:rsidRPr="0051110B">
              <w:rPr>
                <w:rFonts w:eastAsia="Traditional Arabic"/>
                <w:sz w:val="18"/>
                <w:szCs w:val="18"/>
                <w:lang w:val="fr-FR"/>
              </w:rPr>
              <w:t>des enfants</w:t>
            </w:r>
          </w:p>
        </w:tc>
        <w:tc>
          <w:tcPr>
            <w:tcW w:w="661" w:type="pct"/>
            <w:shd w:val="clear" w:color="auto" w:fill="auto"/>
            <w:vAlign w:val="bottom"/>
          </w:tcPr>
          <w:p w:rsidR="00A16AA2" w:rsidRPr="0051110B" w:rsidRDefault="00A16AA2" w:rsidP="0051110B">
            <w:pPr>
              <w:suppressAutoHyphens w:val="0"/>
              <w:spacing w:before="40" w:after="40" w:line="220" w:lineRule="exact"/>
              <w:jc w:val="right"/>
              <w:rPr>
                <w:sz w:val="18"/>
                <w:szCs w:val="18"/>
                <w:lang w:val="fr-FR"/>
              </w:rPr>
            </w:pPr>
            <w:r w:rsidRPr="0051110B">
              <w:rPr>
                <w:rFonts w:eastAsia="Traditional Arabic"/>
                <w:sz w:val="18"/>
                <w:szCs w:val="18"/>
                <w:lang w:val="fr-FR"/>
              </w:rPr>
              <w:t xml:space="preserve">20 000 </w:t>
            </w:r>
          </w:p>
        </w:tc>
        <w:tc>
          <w:tcPr>
            <w:tcW w:w="588" w:type="pct"/>
            <w:shd w:val="clear" w:color="auto" w:fill="auto"/>
            <w:vAlign w:val="bottom"/>
          </w:tcPr>
          <w:p w:rsidR="00A16AA2" w:rsidRPr="0051110B" w:rsidRDefault="00A16AA2" w:rsidP="0051110B">
            <w:pPr>
              <w:suppressAutoHyphens w:val="0"/>
              <w:spacing w:before="40" w:after="40" w:line="220" w:lineRule="exact"/>
              <w:jc w:val="right"/>
              <w:rPr>
                <w:sz w:val="18"/>
                <w:szCs w:val="18"/>
                <w:lang w:val="fr-FR"/>
              </w:rPr>
            </w:pPr>
            <w:r w:rsidRPr="0051110B">
              <w:rPr>
                <w:rFonts w:eastAsia="Traditional Arabic"/>
                <w:sz w:val="18"/>
                <w:szCs w:val="18"/>
                <w:lang w:val="fr-FR"/>
              </w:rPr>
              <w:t xml:space="preserve">1 000 </w:t>
            </w:r>
          </w:p>
        </w:tc>
        <w:tc>
          <w:tcPr>
            <w:tcW w:w="567" w:type="pct"/>
            <w:shd w:val="clear" w:color="auto" w:fill="auto"/>
            <w:vAlign w:val="bottom"/>
          </w:tcPr>
          <w:p w:rsidR="00A16AA2" w:rsidRPr="0051110B" w:rsidRDefault="00A16AA2" w:rsidP="0051110B">
            <w:pPr>
              <w:suppressAutoHyphens w:val="0"/>
              <w:spacing w:before="40" w:after="40" w:line="220" w:lineRule="exact"/>
              <w:jc w:val="right"/>
              <w:rPr>
                <w:sz w:val="18"/>
                <w:szCs w:val="18"/>
                <w:lang w:val="fr-FR"/>
              </w:rPr>
            </w:pPr>
            <w:r w:rsidRPr="0051110B">
              <w:rPr>
                <w:rFonts w:eastAsia="Traditional Arabic"/>
                <w:sz w:val="18"/>
                <w:szCs w:val="18"/>
                <w:lang w:val="fr-FR"/>
              </w:rPr>
              <w:t>-</w:t>
            </w:r>
          </w:p>
        </w:tc>
        <w:tc>
          <w:tcPr>
            <w:tcW w:w="615" w:type="pct"/>
            <w:shd w:val="clear" w:color="auto" w:fill="auto"/>
            <w:vAlign w:val="bottom"/>
          </w:tcPr>
          <w:p w:rsidR="00A16AA2" w:rsidRPr="0051110B" w:rsidRDefault="00A16AA2" w:rsidP="0051110B">
            <w:pPr>
              <w:suppressAutoHyphens w:val="0"/>
              <w:spacing w:before="40" w:after="40" w:line="220" w:lineRule="exact"/>
              <w:jc w:val="right"/>
              <w:rPr>
                <w:sz w:val="18"/>
                <w:szCs w:val="18"/>
                <w:lang w:val="fr-FR"/>
              </w:rPr>
            </w:pPr>
            <w:r w:rsidRPr="0051110B">
              <w:rPr>
                <w:rFonts w:eastAsia="Traditional Arabic"/>
                <w:sz w:val="18"/>
                <w:szCs w:val="18"/>
                <w:lang w:val="fr-FR"/>
              </w:rPr>
              <w:t xml:space="preserve">19 000 </w:t>
            </w:r>
          </w:p>
        </w:tc>
        <w:tc>
          <w:tcPr>
            <w:tcW w:w="436" w:type="pct"/>
            <w:shd w:val="clear" w:color="auto" w:fill="auto"/>
            <w:vAlign w:val="bottom"/>
          </w:tcPr>
          <w:p w:rsidR="00A16AA2" w:rsidRPr="0051110B" w:rsidRDefault="00A16AA2" w:rsidP="0051110B">
            <w:pPr>
              <w:suppressAutoHyphens w:val="0"/>
              <w:spacing w:before="40" w:after="40" w:line="220" w:lineRule="exact"/>
              <w:jc w:val="right"/>
              <w:rPr>
                <w:b/>
                <w:sz w:val="18"/>
                <w:szCs w:val="18"/>
                <w:lang w:val="fr-FR"/>
              </w:rPr>
            </w:pPr>
            <w:r w:rsidRPr="0051110B">
              <w:rPr>
                <w:rFonts w:eastAsia="Traditional Arabic"/>
                <w:b/>
                <w:sz w:val="18"/>
                <w:szCs w:val="18"/>
                <w:lang w:val="fr-FR"/>
              </w:rPr>
              <w:t xml:space="preserve">20 000 </w:t>
            </w:r>
          </w:p>
        </w:tc>
      </w:tr>
      <w:tr w:rsidR="00A16AA2" w:rsidRPr="00A16AA2" w:rsidTr="00F84CB8">
        <w:trPr>
          <w:trHeight w:val="268"/>
          <w:jc w:val="center"/>
        </w:trPr>
        <w:tc>
          <w:tcPr>
            <w:tcW w:w="148" w:type="pct"/>
            <w:tcBorders>
              <w:right w:val="nil"/>
            </w:tcBorders>
            <w:shd w:val="clear" w:color="auto" w:fill="auto"/>
          </w:tcPr>
          <w:p w:rsidR="00A16AA2" w:rsidRPr="0051110B" w:rsidRDefault="00A16AA2" w:rsidP="00F84CB8">
            <w:pPr>
              <w:suppressAutoHyphens w:val="0"/>
              <w:spacing w:before="40" w:after="40" w:line="220" w:lineRule="exact"/>
              <w:rPr>
                <w:sz w:val="18"/>
                <w:szCs w:val="18"/>
                <w:lang w:val="fr-FR"/>
              </w:rPr>
            </w:pPr>
            <w:r w:rsidRPr="0051110B">
              <w:rPr>
                <w:rFonts w:eastAsia="Traditional Arabic"/>
                <w:sz w:val="18"/>
                <w:szCs w:val="18"/>
                <w:lang w:val="fr-FR"/>
              </w:rPr>
              <w:t>4</w:t>
            </w:r>
          </w:p>
        </w:tc>
        <w:tc>
          <w:tcPr>
            <w:tcW w:w="1985" w:type="pct"/>
            <w:tcBorders>
              <w:left w:val="nil"/>
            </w:tcBorders>
            <w:shd w:val="clear" w:color="auto" w:fill="auto"/>
            <w:vAlign w:val="bottom"/>
          </w:tcPr>
          <w:p w:rsidR="00A16AA2" w:rsidRPr="0051110B" w:rsidRDefault="00A16AA2" w:rsidP="0051110B">
            <w:pPr>
              <w:suppressAutoHyphens w:val="0"/>
              <w:spacing w:before="40" w:after="40" w:line="220" w:lineRule="exact"/>
              <w:rPr>
                <w:sz w:val="18"/>
                <w:szCs w:val="18"/>
                <w:lang w:val="fr-FR"/>
              </w:rPr>
            </w:pPr>
            <w:r w:rsidRPr="0051110B">
              <w:rPr>
                <w:rFonts w:eastAsia="Traditional Arabic"/>
                <w:sz w:val="18"/>
                <w:szCs w:val="18"/>
                <w:lang w:val="fr-FR"/>
              </w:rPr>
              <w:t>Programme de soins intégrés et de protection de l</w:t>
            </w:r>
            <w:r w:rsidR="0047020A">
              <w:rPr>
                <w:rFonts w:eastAsia="Traditional Arabic"/>
                <w:sz w:val="18"/>
                <w:szCs w:val="18"/>
                <w:lang w:val="fr-FR"/>
              </w:rPr>
              <w:t>’</w:t>
            </w:r>
            <w:r w:rsidRPr="0051110B">
              <w:rPr>
                <w:rFonts w:eastAsia="Traditional Arabic"/>
                <w:sz w:val="18"/>
                <w:szCs w:val="18"/>
                <w:lang w:val="fr-FR"/>
              </w:rPr>
              <w:t>enfance</w:t>
            </w:r>
          </w:p>
        </w:tc>
        <w:tc>
          <w:tcPr>
            <w:tcW w:w="661" w:type="pct"/>
            <w:shd w:val="clear" w:color="auto" w:fill="auto"/>
            <w:vAlign w:val="bottom"/>
          </w:tcPr>
          <w:p w:rsidR="00A16AA2" w:rsidRPr="0051110B" w:rsidRDefault="00A16AA2" w:rsidP="0051110B">
            <w:pPr>
              <w:suppressAutoHyphens w:val="0"/>
              <w:spacing w:before="40" w:after="40" w:line="220" w:lineRule="exact"/>
              <w:jc w:val="right"/>
              <w:rPr>
                <w:sz w:val="18"/>
                <w:szCs w:val="18"/>
                <w:lang w:val="fr-FR"/>
              </w:rPr>
            </w:pPr>
            <w:r w:rsidRPr="0051110B">
              <w:rPr>
                <w:rFonts w:eastAsia="Traditional Arabic"/>
                <w:sz w:val="18"/>
                <w:szCs w:val="18"/>
                <w:lang w:val="fr-FR"/>
              </w:rPr>
              <w:t xml:space="preserve">18 626 </w:t>
            </w:r>
          </w:p>
        </w:tc>
        <w:tc>
          <w:tcPr>
            <w:tcW w:w="588" w:type="pct"/>
            <w:shd w:val="clear" w:color="auto" w:fill="auto"/>
            <w:vAlign w:val="bottom"/>
          </w:tcPr>
          <w:p w:rsidR="00A16AA2" w:rsidRPr="0051110B" w:rsidRDefault="00A16AA2" w:rsidP="0051110B">
            <w:pPr>
              <w:suppressAutoHyphens w:val="0"/>
              <w:spacing w:before="40" w:after="40" w:line="220" w:lineRule="exact"/>
              <w:jc w:val="right"/>
              <w:rPr>
                <w:sz w:val="18"/>
                <w:szCs w:val="18"/>
                <w:lang w:val="fr-FR"/>
              </w:rPr>
            </w:pPr>
            <w:r w:rsidRPr="0051110B">
              <w:rPr>
                <w:rFonts w:eastAsia="Traditional Arabic"/>
                <w:sz w:val="18"/>
                <w:szCs w:val="18"/>
                <w:lang w:val="fr-FR"/>
              </w:rPr>
              <w:t xml:space="preserve">5 000 </w:t>
            </w:r>
          </w:p>
        </w:tc>
        <w:tc>
          <w:tcPr>
            <w:tcW w:w="567" w:type="pct"/>
            <w:shd w:val="clear" w:color="auto" w:fill="auto"/>
            <w:vAlign w:val="bottom"/>
          </w:tcPr>
          <w:p w:rsidR="00A16AA2" w:rsidRPr="0051110B" w:rsidRDefault="00A16AA2" w:rsidP="0051110B">
            <w:pPr>
              <w:suppressAutoHyphens w:val="0"/>
              <w:spacing w:before="40" w:after="40" w:line="220" w:lineRule="exact"/>
              <w:jc w:val="right"/>
              <w:rPr>
                <w:sz w:val="18"/>
                <w:szCs w:val="18"/>
                <w:lang w:val="fr-FR"/>
              </w:rPr>
            </w:pPr>
            <w:r w:rsidRPr="0051110B">
              <w:rPr>
                <w:rFonts w:eastAsia="Traditional Arabic"/>
                <w:sz w:val="18"/>
                <w:szCs w:val="18"/>
                <w:lang w:val="fr-FR"/>
              </w:rPr>
              <w:t>-</w:t>
            </w:r>
          </w:p>
        </w:tc>
        <w:tc>
          <w:tcPr>
            <w:tcW w:w="615" w:type="pct"/>
            <w:shd w:val="clear" w:color="auto" w:fill="auto"/>
            <w:vAlign w:val="bottom"/>
          </w:tcPr>
          <w:p w:rsidR="00A16AA2" w:rsidRPr="0051110B" w:rsidRDefault="00A16AA2" w:rsidP="0051110B">
            <w:pPr>
              <w:suppressAutoHyphens w:val="0"/>
              <w:spacing w:before="40" w:after="40" w:line="220" w:lineRule="exact"/>
              <w:jc w:val="right"/>
              <w:rPr>
                <w:sz w:val="18"/>
                <w:szCs w:val="18"/>
                <w:lang w:val="fr-FR"/>
              </w:rPr>
            </w:pPr>
            <w:r w:rsidRPr="0051110B">
              <w:rPr>
                <w:rFonts w:eastAsia="Traditional Arabic"/>
                <w:sz w:val="18"/>
                <w:szCs w:val="18"/>
                <w:lang w:val="fr-FR"/>
              </w:rPr>
              <w:t xml:space="preserve">13 626 </w:t>
            </w:r>
          </w:p>
        </w:tc>
        <w:tc>
          <w:tcPr>
            <w:tcW w:w="436" w:type="pct"/>
            <w:shd w:val="clear" w:color="auto" w:fill="auto"/>
            <w:vAlign w:val="bottom"/>
          </w:tcPr>
          <w:p w:rsidR="00A16AA2" w:rsidRPr="0051110B" w:rsidRDefault="00A16AA2" w:rsidP="0051110B">
            <w:pPr>
              <w:suppressAutoHyphens w:val="0"/>
              <w:spacing w:before="40" w:after="40" w:line="220" w:lineRule="exact"/>
              <w:jc w:val="right"/>
              <w:rPr>
                <w:b/>
                <w:sz w:val="18"/>
                <w:szCs w:val="18"/>
                <w:lang w:val="fr-FR"/>
              </w:rPr>
            </w:pPr>
            <w:r w:rsidRPr="0051110B">
              <w:rPr>
                <w:rFonts w:eastAsia="Traditional Arabic"/>
                <w:b/>
                <w:sz w:val="18"/>
                <w:szCs w:val="18"/>
                <w:lang w:val="fr-FR"/>
              </w:rPr>
              <w:t xml:space="preserve">18 626 </w:t>
            </w:r>
          </w:p>
        </w:tc>
      </w:tr>
      <w:tr w:rsidR="00A16AA2" w:rsidRPr="00A16AA2" w:rsidTr="00F84CB8">
        <w:trPr>
          <w:trHeight w:val="268"/>
          <w:jc w:val="center"/>
        </w:trPr>
        <w:tc>
          <w:tcPr>
            <w:tcW w:w="148" w:type="pct"/>
            <w:tcBorders>
              <w:right w:val="nil"/>
            </w:tcBorders>
            <w:shd w:val="clear" w:color="auto" w:fill="auto"/>
          </w:tcPr>
          <w:p w:rsidR="00A16AA2" w:rsidRPr="0051110B" w:rsidRDefault="00A16AA2" w:rsidP="00F84CB8">
            <w:pPr>
              <w:suppressAutoHyphens w:val="0"/>
              <w:spacing w:before="40" w:after="40" w:line="220" w:lineRule="exact"/>
              <w:rPr>
                <w:sz w:val="18"/>
                <w:szCs w:val="18"/>
                <w:lang w:val="fr-FR"/>
              </w:rPr>
            </w:pPr>
            <w:r w:rsidRPr="0051110B">
              <w:rPr>
                <w:rFonts w:eastAsia="Traditional Arabic"/>
                <w:sz w:val="18"/>
                <w:szCs w:val="18"/>
                <w:lang w:val="fr-FR"/>
              </w:rPr>
              <w:t>5</w:t>
            </w:r>
          </w:p>
        </w:tc>
        <w:tc>
          <w:tcPr>
            <w:tcW w:w="1985" w:type="pct"/>
            <w:tcBorders>
              <w:left w:val="nil"/>
            </w:tcBorders>
            <w:shd w:val="clear" w:color="auto" w:fill="auto"/>
            <w:vAlign w:val="bottom"/>
          </w:tcPr>
          <w:p w:rsidR="00A16AA2" w:rsidRPr="0051110B" w:rsidRDefault="00A16AA2" w:rsidP="0051110B">
            <w:pPr>
              <w:suppressAutoHyphens w:val="0"/>
              <w:spacing w:before="40" w:after="40" w:line="220" w:lineRule="exact"/>
              <w:rPr>
                <w:sz w:val="18"/>
                <w:szCs w:val="18"/>
                <w:lang w:val="fr-FR"/>
              </w:rPr>
            </w:pPr>
            <w:r w:rsidRPr="0051110B">
              <w:rPr>
                <w:rFonts w:eastAsia="Traditional Arabic"/>
                <w:sz w:val="18"/>
                <w:szCs w:val="18"/>
                <w:lang w:val="fr-FR"/>
              </w:rPr>
              <w:t xml:space="preserve">Programme de réadaptation au profit </w:t>
            </w:r>
            <w:r w:rsidR="00B2678C" w:rsidRPr="0051110B">
              <w:rPr>
                <w:rFonts w:eastAsia="Traditional Arabic"/>
                <w:sz w:val="18"/>
                <w:szCs w:val="18"/>
                <w:lang w:val="fr-FR"/>
              </w:rPr>
              <w:t>des enfants</w:t>
            </w:r>
            <w:r w:rsidRPr="0051110B">
              <w:rPr>
                <w:rFonts w:eastAsia="Traditional Arabic"/>
                <w:sz w:val="18"/>
                <w:szCs w:val="18"/>
                <w:lang w:val="fr-FR"/>
              </w:rPr>
              <w:t xml:space="preserve"> handicapés</w:t>
            </w:r>
          </w:p>
        </w:tc>
        <w:tc>
          <w:tcPr>
            <w:tcW w:w="661" w:type="pct"/>
            <w:shd w:val="clear" w:color="auto" w:fill="auto"/>
            <w:vAlign w:val="bottom"/>
          </w:tcPr>
          <w:p w:rsidR="00A16AA2" w:rsidRPr="0051110B" w:rsidRDefault="00A16AA2" w:rsidP="0051110B">
            <w:pPr>
              <w:suppressAutoHyphens w:val="0"/>
              <w:spacing w:before="40" w:after="40" w:line="220" w:lineRule="exact"/>
              <w:jc w:val="right"/>
              <w:rPr>
                <w:sz w:val="18"/>
                <w:szCs w:val="18"/>
                <w:lang w:val="fr-FR"/>
              </w:rPr>
            </w:pPr>
            <w:r w:rsidRPr="0051110B">
              <w:rPr>
                <w:rFonts w:eastAsia="Traditional Arabic"/>
                <w:sz w:val="18"/>
                <w:szCs w:val="18"/>
                <w:lang w:val="fr-FR"/>
              </w:rPr>
              <w:t xml:space="preserve">2 000 </w:t>
            </w:r>
          </w:p>
        </w:tc>
        <w:tc>
          <w:tcPr>
            <w:tcW w:w="588" w:type="pct"/>
            <w:shd w:val="clear" w:color="auto" w:fill="auto"/>
            <w:vAlign w:val="bottom"/>
          </w:tcPr>
          <w:p w:rsidR="00A16AA2" w:rsidRPr="0051110B" w:rsidRDefault="00A16AA2" w:rsidP="0051110B">
            <w:pPr>
              <w:suppressAutoHyphens w:val="0"/>
              <w:spacing w:before="40" w:after="40" w:line="220" w:lineRule="exact"/>
              <w:jc w:val="right"/>
              <w:rPr>
                <w:sz w:val="18"/>
                <w:szCs w:val="18"/>
                <w:lang w:val="fr-FR"/>
              </w:rPr>
            </w:pPr>
            <w:r w:rsidRPr="0051110B">
              <w:rPr>
                <w:rFonts w:eastAsia="Traditional Arabic"/>
                <w:sz w:val="18"/>
                <w:szCs w:val="18"/>
                <w:lang w:val="fr-FR"/>
              </w:rPr>
              <w:t xml:space="preserve">2 000 </w:t>
            </w:r>
          </w:p>
        </w:tc>
        <w:tc>
          <w:tcPr>
            <w:tcW w:w="567" w:type="pct"/>
            <w:shd w:val="clear" w:color="auto" w:fill="auto"/>
            <w:vAlign w:val="bottom"/>
          </w:tcPr>
          <w:p w:rsidR="00A16AA2" w:rsidRPr="0051110B" w:rsidRDefault="00A16AA2" w:rsidP="0051110B">
            <w:pPr>
              <w:suppressAutoHyphens w:val="0"/>
              <w:spacing w:before="40" w:after="40" w:line="220" w:lineRule="exact"/>
              <w:jc w:val="right"/>
              <w:rPr>
                <w:sz w:val="18"/>
                <w:szCs w:val="18"/>
                <w:lang w:val="fr-FR"/>
              </w:rPr>
            </w:pPr>
            <w:r w:rsidRPr="0051110B">
              <w:rPr>
                <w:rFonts w:eastAsia="Traditional Arabic"/>
                <w:sz w:val="18"/>
                <w:szCs w:val="18"/>
                <w:lang w:val="fr-FR"/>
              </w:rPr>
              <w:t>-</w:t>
            </w:r>
          </w:p>
        </w:tc>
        <w:tc>
          <w:tcPr>
            <w:tcW w:w="615" w:type="pct"/>
            <w:shd w:val="clear" w:color="auto" w:fill="auto"/>
            <w:vAlign w:val="bottom"/>
          </w:tcPr>
          <w:p w:rsidR="00A16AA2" w:rsidRPr="0051110B" w:rsidRDefault="00A16AA2" w:rsidP="0051110B">
            <w:pPr>
              <w:suppressAutoHyphens w:val="0"/>
              <w:spacing w:before="40" w:after="40" w:line="220" w:lineRule="exact"/>
              <w:jc w:val="right"/>
              <w:rPr>
                <w:sz w:val="18"/>
                <w:szCs w:val="18"/>
                <w:lang w:val="fr-FR"/>
              </w:rPr>
            </w:pPr>
            <w:r w:rsidRPr="0051110B">
              <w:rPr>
                <w:rFonts w:eastAsia="Traditional Arabic"/>
                <w:sz w:val="18"/>
                <w:szCs w:val="18"/>
                <w:lang w:val="fr-FR"/>
              </w:rPr>
              <w:t>-</w:t>
            </w:r>
          </w:p>
        </w:tc>
        <w:tc>
          <w:tcPr>
            <w:tcW w:w="436" w:type="pct"/>
            <w:shd w:val="clear" w:color="auto" w:fill="auto"/>
            <w:vAlign w:val="bottom"/>
          </w:tcPr>
          <w:p w:rsidR="00A16AA2" w:rsidRPr="0051110B" w:rsidRDefault="00A16AA2" w:rsidP="0051110B">
            <w:pPr>
              <w:suppressAutoHyphens w:val="0"/>
              <w:spacing w:before="40" w:after="40" w:line="220" w:lineRule="exact"/>
              <w:jc w:val="right"/>
              <w:rPr>
                <w:b/>
                <w:sz w:val="18"/>
                <w:szCs w:val="18"/>
                <w:lang w:val="fr-FR"/>
              </w:rPr>
            </w:pPr>
            <w:r w:rsidRPr="0051110B">
              <w:rPr>
                <w:rFonts w:eastAsia="Traditional Arabic"/>
                <w:b/>
                <w:sz w:val="18"/>
                <w:szCs w:val="18"/>
                <w:lang w:val="fr-FR"/>
              </w:rPr>
              <w:t xml:space="preserve">2 000 </w:t>
            </w:r>
          </w:p>
        </w:tc>
      </w:tr>
      <w:tr w:rsidR="00A16AA2" w:rsidRPr="00A16AA2" w:rsidTr="00F84CB8">
        <w:trPr>
          <w:trHeight w:val="268"/>
          <w:jc w:val="center"/>
        </w:trPr>
        <w:tc>
          <w:tcPr>
            <w:tcW w:w="148" w:type="pct"/>
            <w:tcBorders>
              <w:bottom w:val="nil"/>
              <w:right w:val="nil"/>
            </w:tcBorders>
            <w:shd w:val="clear" w:color="auto" w:fill="auto"/>
          </w:tcPr>
          <w:p w:rsidR="00A16AA2" w:rsidRPr="0051110B" w:rsidRDefault="00A16AA2" w:rsidP="00F84CB8">
            <w:pPr>
              <w:suppressAutoHyphens w:val="0"/>
              <w:spacing w:before="40" w:after="40" w:line="220" w:lineRule="exact"/>
              <w:rPr>
                <w:sz w:val="18"/>
                <w:szCs w:val="18"/>
                <w:lang w:val="fr-FR"/>
              </w:rPr>
            </w:pPr>
            <w:r w:rsidRPr="0051110B">
              <w:rPr>
                <w:rFonts w:eastAsia="Traditional Arabic"/>
                <w:sz w:val="18"/>
                <w:szCs w:val="18"/>
                <w:lang w:val="fr-FR"/>
              </w:rPr>
              <w:t>6</w:t>
            </w:r>
          </w:p>
        </w:tc>
        <w:tc>
          <w:tcPr>
            <w:tcW w:w="1985" w:type="pct"/>
            <w:tcBorders>
              <w:left w:val="nil"/>
              <w:bottom w:val="nil"/>
            </w:tcBorders>
            <w:shd w:val="clear" w:color="auto" w:fill="auto"/>
            <w:vAlign w:val="bottom"/>
          </w:tcPr>
          <w:p w:rsidR="00A16AA2" w:rsidRPr="0051110B" w:rsidRDefault="00A16AA2" w:rsidP="0051110B">
            <w:pPr>
              <w:suppressAutoHyphens w:val="0"/>
              <w:spacing w:before="40" w:after="40" w:line="220" w:lineRule="exact"/>
              <w:rPr>
                <w:sz w:val="18"/>
                <w:szCs w:val="18"/>
                <w:lang w:val="fr-FR"/>
              </w:rPr>
            </w:pPr>
            <w:r w:rsidRPr="0051110B">
              <w:rPr>
                <w:rFonts w:eastAsia="Traditional Arabic"/>
                <w:sz w:val="18"/>
                <w:szCs w:val="18"/>
                <w:lang w:val="fr-FR"/>
              </w:rPr>
              <w:t xml:space="preserve">Programme de la maternité sans risques </w:t>
            </w:r>
          </w:p>
        </w:tc>
        <w:tc>
          <w:tcPr>
            <w:tcW w:w="661" w:type="pct"/>
            <w:tcBorders>
              <w:bottom w:val="nil"/>
            </w:tcBorders>
            <w:shd w:val="clear" w:color="auto" w:fill="auto"/>
            <w:vAlign w:val="bottom"/>
          </w:tcPr>
          <w:p w:rsidR="00A16AA2" w:rsidRPr="0051110B" w:rsidRDefault="00A16AA2" w:rsidP="0051110B">
            <w:pPr>
              <w:suppressAutoHyphens w:val="0"/>
              <w:spacing w:before="40" w:after="40" w:line="220" w:lineRule="exact"/>
              <w:jc w:val="right"/>
              <w:rPr>
                <w:sz w:val="18"/>
                <w:szCs w:val="18"/>
                <w:lang w:val="fr-FR"/>
              </w:rPr>
            </w:pPr>
            <w:r w:rsidRPr="0051110B">
              <w:rPr>
                <w:rFonts w:eastAsia="Traditional Arabic"/>
                <w:sz w:val="18"/>
                <w:szCs w:val="18"/>
                <w:lang w:val="fr-FR"/>
              </w:rPr>
              <w:t xml:space="preserve">2 500 </w:t>
            </w:r>
          </w:p>
        </w:tc>
        <w:tc>
          <w:tcPr>
            <w:tcW w:w="588" w:type="pct"/>
            <w:tcBorders>
              <w:bottom w:val="nil"/>
            </w:tcBorders>
            <w:shd w:val="clear" w:color="auto" w:fill="auto"/>
            <w:vAlign w:val="bottom"/>
          </w:tcPr>
          <w:p w:rsidR="00A16AA2" w:rsidRPr="0051110B" w:rsidRDefault="00A16AA2" w:rsidP="0051110B">
            <w:pPr>
              <w:suppressAutoHyphens w:val="0"/>
              <w:spacing w:before="40" w:after="40" w:line="220" w:lineRule="exact"/>
              <w:jc w:val="right"/>
              <w:rPr>
                <w:sz w:val="18"/>
                <w:szCs w:val="18"/>
                <w:lang w:val="fr-FR"/>
              </w:rPr>
            </w:pPr>
            <w:r w:rsidRPr="0051110B">
              <w:rPr>
                <w:rFonts w:eastAsia="Traditional Arabic"/>
                <w:sz w:val="18"/>
                <w:szCs w:val="18"/>
                <w:lang w:val="fr-FR"/>
              </w:rPr>
              <w:t xml:space="preserve">2 500 </w:t>
            </w:r>
          </w:p>
        </w:tc>
        <w:tc>
          <w:tcPr>
            <w:tcW w:w="567" w:type="pct"/>
            <w:tcBorders>
              <w:bottom w:val="nil"/>
            </w:tcBorders>
            <w:shd w:val="clear" w:color="auto" w:fill="auto"/>
            <w:vAlign w:val="bottom"/>
          </w:tcPr>
          <w:p w:rsidR="00A16AA2" w:rsidRPr="0051110B" w:rsidRDefault="00A16AA2" w:rsidP="0051110B">
            <w:pPr>
              <w:suppressAutoHyphens w:val="0"/>
              <w:spacing w:before="40" w:after="40" w:line="220" w:lineRule="exact"/>
              <w:jc w:val="right"/>
              <w:rPr>
                <w:sz w:val="18"/>
                <w:szCs w:val="18"/>
                <w:lang w:val="fr-FR"/>
              </w:rPr>
            </w:pPr>
            <w:r w:rsidRPr="0051110B">
              <w:rPr>
                <w:rFonts w:eastAsia="Traditional Arabic"/>
                <w:sz w:val="18"/>
                <w:szCs w:val="18"/>
                <w:lang w:val="fr-FR"/>
              </w:rPr>
              <w:t>-</w:t>
            </w:r>
          </w:p>
        </w:tc>
        <w:tc>
          <w:tcPr>
            <w:tcW w:w="615" w:type="pct"/>
            <w:tcBorders>
              <w:bottom w:val="nil"/>
            </w:tcBorders>
            <w:shd w:val="clear" w:color="auto" w:fill="auto"/>
            <w:vAlign w:val="bottom"/>
          </w:tcPr>
          <w:p w:rsidR="00A16AA2" w:rsidRPr="0051110B" w:rsidRDefault="00A16AA2" w:rsidP="0051110B">
            <w:pPr>
              <w:suppressAutoHyphens w:val="0"/>
              <w:spacing w:before="40" w:after="40" w:line="220" w:lineRule="exact"/>
              <w:jc w:val="right"/>
              <w:rPr>
                <w:sz w:val="18"/>
                <w:szCs w:val="18"/>
                <w:lang w:val="fr-FR"/>
              </w:rPr>
            </w:pPr>
            <w:r w:rsidRPr="0051110B">
              <w:rPr>
                <w:rFonts w:eastAsia="Traditional Arabic"/>
                <w:sz w:val="18"/>
                <w:szCs w:val="18"/>
                <w:lang w:val="fr-FR"/>
              </w:rPr>
              <w:t>-</w:t>
            </w:r>
          </w:p>
        </w:tc>
        <w:tc>
          <w:tcPr>
            <w:tcW w:w="436" w:type="pct"/>
            <w:tcBorders>
              <w:bottom w:val="nil"/>
            </w:tcBorders>
            <w:shd w:val="clear" w:color="auto" w:fill="auto"/>
            <w:vAlign w:val="bottom"/>
          </w:tcPr>
          <w:p w:rsidR="00A16AA2" w:rsidRPr="0051110B" w:rsidRDefault="00A16AA2" w:rsidP="0051110B">
            <w:pPr>
              <w:suppressAutoHyphens w:val="0"/>
              <w:spacing w:before="40" w:after="40" w:line="220" w:lineRule="exact"/>
              <w:jc w:val="right"/>
              <w:rPr>
                <w:b/>
                <w:sz w:val="18"/>
                <w:szCs w:val="18"/>
                <w:lang w:val="fr-FR"/>
              </w:rPr>
            </w:pPr>
            <w:r w:rsidRPr="0051110B">
              <w:rPr>
                <w:rFonts w:eastAsia="Traditional Arabic"/>
                <w:b/>
                <w:sz w:val="18"/>
                <w:szCs w:val="18"/>
                <w:lang w:val="fr-FR"/>
              </w:rPr>
              <w:t xml:space="preserve">2 500 </w:t>
            </w:r>
          </w:p>
        </w:tc>
      </w:tr>
      <w:tr w:rsidR="00A16AA2" w:rsidRPr="00A16AA2" w:rsidTr="00F84CB8">
        <w:trPr>
          <w:trHeight w:val="268"/>
          <w:jc w:val="center"/>
        </w:trPr>
        <w:tc>
          <w:tcPr>
            <w:tcW w:w="148" w:type="pct"/>
            <w:tcBorders>
              <w:top w:val="nil"/>
              <w:bottom w:val="single" w:sz="12" w:space="0" w:color="000000"/>
              <w:right w:val="nil"/>
            </w:tcBorders>
            <w:shd w:val="clear" w:color="auto" w:fill="auto"/>
          </w:tcPr>
          <w:p w:rsidR="00A16AA2" w:rsidRPr="0051110B" w:rsidRDefault="00A16AA2" w:rsidP="00F84CB8">
            <w:pPr>
              <w:suppressAutoHyphens w:val="0"/>
              <w:spacing w:before="40" w:after="40" w:line="220" w:lineRule="exact"/>
              <w:rPr>
                <w:sz w:val="18"/>
                <w:szCs w:val="18"/>
                <w:lang w:val="fr-FR"/>
              </w:rPr>
            </w:pPr>
            <w:r w:rsidRPr="0051110B">
              <w:rPr>
                <w:rFonts w:eastAsia="Traditional Arabic"/>
                <w:sz w:val="18"/>
                <w:szCs w:val="18"/>
                <w:lang w:val="fr-FR"/>
              </w:rPr>
              <w:t>7</w:t>
            </w:r>
          </w:p>
        </w:tc>
        <w:tc>
          <w:tcPr>
            <w:tcW w:w="1985" w:type="pct"/>
            <w:tcBorders>
              <w:top w:val="nil"/>
              <w:left w:val="nil"/>
              <w:bottom w:val="single" w:sz="12" w:space="0" w:color="000000"/>
            </w:tcBorders>
            <w:shd w:val="clear" w:color="auto" w:fill="auto"/>
            <w:vAlign w:val="bottom"/>
          </w:tcPr>
          <w:p w:rsidR="00A16AA2" w:rsidRPr="0051110B" w:rsidRDefault="00A16AA2" w:rsidP="0051110B">
            <w:pPr>
              <w:suppressAutoHyphens w:val="0"/>
              <w:spacing w:before="40" w:after="40" w:line="220" w:lineRule="exact"/>
              <w:rPr>
                <w:sz w:val="18"/>
                <w:szCs w:val="18"/>
                <w:lang w:val="fr-FR"/>
              </w:rPr>
            </w:pPr>
            <w:r w:rsidRPr="0051110B">
              <w:rPr>
                <w:rFonts w:eastAsia="Traditional Arabic"/>
                <w:sz w:val="18"/>
                <w:szCs w:val="18"/>
                <w:lang w:val="fr-FR"/>
              </w:rPr>
              <w:t>Programme d</w:t>
            </w:r>
            <w:r w:rsidR="0047020A">
              <w:rPr>
                <w:rFonts w:eastAsia="Traditional Arabic"/>
                <w:sz w:val="18"/>
                <w:szCs w:val="18"/>
                <w:lang w:val="fr-FR"/>
              </w:rPr>
              <w:t>’</w:t>
            </w:r>
            <w:r w:rsidRPr="0051110B">
              <w:rPr>
                <w:rFonts w:eastAsia="Traditional Arabic"/>
                <w:sz w:val="18"/>
                <w:szCs w:val="18"/>
                <w:lang w:val="fr-FR"/>
              </w:rPr>
              <w:t xml:space="preserve">intégration de la femme dans le développement </w:t>
            </w:r>
          </w:p>
        </w:tc>
        <w:tc>
          <w:tcPr>
            <w:tcW w:w="661" w:type="pct"/>
            <w:tcBorders>
              <w:top w:val="nil"/>
              <w:bottom w:val="single" w:sz="12" w:space="0" w:color="000000"/>
            </w:tcBorders>
            <w:shd w:val="clear" w:color="auto" w:fill="auto"/>
            <w:vAlign w:val="bottom"/>
          </w:tcPr>
          <w:p w:rsidR="00A16AA2" w:rsidRPr="0051110B" w:rsidRDefault="00A16AA2" w:rsidP="0051110B">
            <w:pPr>
              <w:suppressAutoHyphens w:val="0"/>
              <w:spacing w:before="40" w:after="40" w:line="220" w:lineRule="exact"/>
              <w:jc w:val="right"/>
              <w:rPr>
                <w:sz w:val="18"/>
                <w:szCs w:val="18"/>
                <w:lang w:val="fr-FR"/>
              </w:rPr>
            </w:pPr>
            <w:r w:rsidRPr="0051110B">
              <w:rPr>
                <w:rFonts w:eastAsia="Traditional Arabic"/>
                <w:sz w:val="18"/>
                <w:szCs w:val="18"/>
                <w:lang w:val="fr-FR"/>
              </w:rPr>
              <w:t xml:space="preserve">2 985 </w:t>
            </w:r>
          </w:p>
        </w:tc>
        <w:tc>
          <w:tcPr>
            <w:tcW w:w="588" w:type="pct"/>
            <w:tcBorders>
              <w:top w:val="nil"/>
              <w:bottom w:val="single" w:sz="12" w:space="0" w:color="000000"/>
            </w:tcBorders>
            <w:shd w:val="clear" w:color="auto" w:fill="auto"/>
            <w:vAlign w:val="bottom"/>
          </w:tcPr>
          <w:p w:rsidR="00A16AA2" w:rsidRPr="0051110B" w:rsidRDefault="00A16AA2" w:rsidP="0051110B">
            <w:pPr>
              <w:suppressAutoHyphens w:val="0"/>
              <w:spacing w:before="40" w:after="40" w:line="220" w:lineRule="exact"/>
              <w:jc w:val="right"/>
              <w:rPr>
                <w:sz w:val="18"/>
                <w:szCs w:val="18"/>
                <w:lang w:val="fr-FR"/>
              </w:rPr>
            </w:pPr>
            <w:r w:rsidRPr="0051110B">
              <w:rPr>
                <w:rFonts w:eastAsia="Traditional Arabic"/>
                <w:sz w:val="18"/>
                <w:szCs w:val="18"/>
                <w:lang w:val="fr-FR"/>
              </w:rPr>
              <w:t xml:space="preserve">2 000 </w:t>
            </w:r>
          </w:p>
        </w:tc>
        <w:tc>
          <w:tcPr>
            <w:tcW w:w="567" w:type="pct"/>
            <w:tcBorders>
              <w:top w:val="nil"/>
              <w:bottom w:val="single" w:sz="12" w:space="0" w:color="000000"/>
            </w:tcBorders>
            <w:shd w:val="clear" w:color="auto" w:fill="auto"/>
            <w:vAlign w:val="bottom"/>
          </w:tcPr>
          <w:p w:rsidR="00A16AA2" w:rsidRPr="0051110B" w:rsidRDefault="00A16AA2" w:rsidP="0051110B">
            <w:pPr>
              <w:suppressAutoHyphens w:val="0"/>
              <w:spacing w:before="40" w:after="40" w:line="220" w:lineRule="exact"/>
              <w:jc w:val="right"/>
              <w:rPr>
                <w:sz w:val="18"/>
                <w:szCs w:val="18"/>
                <w:lang w:val="fr-FR"/>
              </w:rPr>
            </w:pPr>
            <w:r w:rsidRPr="0051110B">
              <w:rPr>
                <w:rFonts w:eastAsia="Traditional Arabic"/>
                <w:sz w:val="18"/>
                <w:szCs w:val="18"/>
                <w:lang w:val="fr-FR"/>
              </w:rPr>
              <w:t>-</w:t>
            </w:r>
          </w:p>
        </w:tc>
        <w:tc>
          <w:tcPr>
            <w:tcW w:w="615" w:type="pct"/>
            <w:tcBorders>
              <w:top w:val="nil"/>
              <w:bottom w:val="single" w:sz="12" w:space="0" w:color="000000"/>
            </w:tcBorders>
            <w:shd w:val="clear" w:color="auto" w:fill="auto"/>
            <w:vAlign w:val="bottom"/>
          </w:tcPr>
          <w:p w:rsidR="00A16AA2" w:rsidRPr="0051110B" w:rsidRDefault="00A16AA2" w:rsidP="0051110B">
            <w:pPr>
              <w:suppressAutoHyphens w:val="0"/>
              <w:spacing w:before="40" w:after="40" w:line="220" w:lineRule="exact"/>
              <w:jc w:val="right"/>
              <w:rPr>
                <w:sz w:val="18"/>
                <w:szCs w:val="18"/>
                <w:lang w:val="fr-FR"/>
              </w:rPr>
            </w:pPr>
            <w:r w:rsidRPr="0051110B">
              <w:rPr>
                <w:rFonts w:eastAsia="Traditional Arabic"/>
                <w:sz w:val="18"/>
                <w:szCs w:val="18"/>
                <w:lang w:val="fr-FR"/>
              </w:rPr>
              <w:t>985</w:t>
            </w:r>
          </w:p>
        </w:tc>
        <w:tc>
          <w:tcPr>
            <w:tcW w:w="436" w:type="pct"/>
            <w:tcBorders>
              <w:top w:val="nil"/>
              <w:bottom w:val="single" w:sz="12" w:space="0" w:color="000000"/>
            </w:tcBorders>
            <w:shd w:val="clear" w:color="auto" w:fill="auto"/>
            <w:vAlign w:val="bottom"/>
          </w:tcPr>
          <w:p w:rsidR="00A16AA2" w:rsidRPr="0051110B" w:rsidRDefault="00A16AA2" w:rsidP="0051110B">
            <w:pPr>
              <w:suppressAutoHyphens w:val="0"/>
              <w:spacing w:before="40" w:after="40" w:line="220" w:lineRule="exact"/>
              <w:jc w:val="right"/>
              <w:rPr>
                <w:b/>
                <w:sz w:val="18"/>
                <w:szCs w:val="18"/>
                <w:lang w:val="fr-FR"/>
              </w:rPr>
            </w:pPr>
            <w:r w:rsidRPr="0051110B">
              <w:rPr>
                <w:rFonts w:eastAsia="Traditional Arabic"/>
                <w:b/>
                <w:sz w:val="18"/>
                <w:szCs w:val="18"/>
                <w:lang w:val="fr-FR"/>
              </w:rPr>
              <w:t xml:space="preserve">2 985 </w:t>
            </w:r>
          </w:p>
        </w:tc>
      </w:tr>
    </w:tbl>
    <w:p w:rsidR="00A16AA2" w:rsidRPr="00A16AA2" w:rsidRDefault="0051110B" w:rsidP="0051110B">
      <w:pPr>
        <w:pStyle w:val="H23G"/>
        <w:rPr>
          <w:rFonts w:eastAsia="Traditional Arabic"/>
          <w:lang w:val="fr-FR" w:bidi="ar-YE"/>
        </w:rPr>
      </w:pPr>
      <w:bookmarkStart w:id="208" w:name="_Toc352003659"/>
      <w:bookmarkStart w:id="209" w:name="_Toc352093564"/>
      <w:r>
        <w:rPr>
          <w:rFonts w:eastAsia="Traditional Arabic"/>
          <w:lang w:val="fr-FR" w:bidi="ar-YE"/>
        </w:rPr>
        <w:tab/>
      </w:r>
      <w:r>
        <w:rPr>
          <w:rFonts w:eastAsia="Traditional Arabic"/>
          <w:lang w:val="fr-FR" w:bidi="ar-YE"/>
        </w:rPr>
        <w:tab/>
      </w:r>
      <w:r w:rsidR="00A16AA2" w:rsidRPr="0051110B">
        <w:rPr>
          <w:rFonts w:eastAsia="Traditional Arabic"/>
          <w:b w:val="0"/>
          <w:lang w:val="fr-FR" w:bidi="ar-YE"/>
        </w:rPr>
        <w:t>Tableau 33</w:t>
      </w:r>
      <w:r w:rsidRPr="0051110B">
        <w:rPr>
          <w:rFonts w:eastAsia="Traditional Arabic"/>
          <w:b w:val="0"/>
          <w:lang w:val="fr-FR" w:bidi="ar-YE"/>
        </w:rPr>
        <w:br/>
      </w:r>
      <w:r w:rsidR="00A16AA2" w:rsidRPr="00A16AA2">
        <w:rPr>
          <w:rFonts w:eastAsia="Traditional Arabic"/>
          <w:lang w:val="fr-FR" w:bidi="ar-YE"/>
        </w:rPr>
        <w:t xml:space="preserve">Bilan des programmes de micro-financement </w:t>
      </w:r>
      <w:r w:rsidR="00A16AA2" w:rsidRPr="001021FC">
        <w:rPr>
          <w:rFonts w:eastAsia="Traditional Arabic"/>
          <w:lang w:val="fr-FR" w:bidi="ar-YE"/>
        </w:rPr>
        <w:t>(fin décembre 2007)</w:t>
      </w:r>
      <w:bookmarkEnd w:id="208"/>
      <w:bookmarkEnd w:id="209"/>
    </w:p>
    <w:tbl>
      <w:tblPr>
        <w:tblW w:w="9639" w:type="dxa"/>
        <w:jc w:val="center"/>
        <w:tblBorders>
          <w:top w:val="single" w:sz="12" w:space="0" w:color="000000"/>
          <w:bottom w:val="single" w:sz="12" w:space="0" w:color="000000"/>
        </w:tblBorders>
        <w:tblLayout w:type="fixed"/>
        <w:tblCellMar>
          <w:left w:w="0" w:type="dxa"/>
          <w:right w:w="0" w:type="dxa"/>
        </w:tblCellMar>
        <w:tblLook w:val="0000"/>
      </w:tblPr>
      <w:tblGrid>
        <w:gridCol w:w="378"/>
        <w:gridCol w:w="1849"/>
        <w:gridCol w:w="532"/>
        <w:gridCol w:w="630"/>
        <w:gridCol w:w="844"/>
        <w:gridCol w:w="1012"/>
        <w:gridCol w:w="945"/>
        <w:gridCol w:w="765"/>
        <w:gridCol w:w="833"/>
        <w:gridCol w:w="1828"/>
        <w:gridCol w:w="23"/>
      </w:tblGrid>
      <w:tr w:rsidR="00B323A5" w:rsidRPr="00A16AA2" w:rsidTr="0068032A">
        <w:trPr>
          <w:cantSplit/>
          <w:trHeight w:val="283"/>
          <w:tblHeader/>
          <w:jc w:val="center"/>
        </w:trPr>
        <w:tc>
          <w:tcPr>
            <w:tcW w:w="196" w:type="pct"/>
            <w:tcBorders>
              <w:top w:val="single" w:sz="4" w:space="0" w:color="auto"/>
              <w:left w:val="nil"/>
              <w:bottom w:val="nil"/>
              <w:right w:val="nil"/>
            </w:tcBorders>
            <w:shd w:val="clear" w:color="auto" w:fill="auto"/>
            <w:vAlign w:val="bottom"/>
          </w:tcPr>
          <w:p w:rsidR="00B323A5" w:rsidRPr="00C00F2E" w:rsidRDefault="00B323A5" w:rsidP="005B2A94">
            <w:pPr>
              <w:suppressAutoHyphens w:val="0"/>
              <w:spacing w:before="80" w:after="80" w:line="220" w:lineRule="exact"/>
              <w:rPr>
                <w:i/>
                <w:iCs/>
                <w:sz w:val="16"/>
                <w:szCs w:val="16"/>
                <w:rtl/>
                <w:lang w:val="fr-FR" w:bidi="fr-FR"/>
              </w:rPr>
            </w:pPr>
          </w:p>
        </w:tc>
        <w:tc>
          <w:tcPr>
            <w:tcW w:w="959" w:type="pct"/>
            <w:tcBorders>
              <w:top w:val="single" w:sz="4" w:space="0" w:color="auto"/>
              <w:left w:val="nil"/>
              <w:bottom w:val="nil"/>
              <w:right w:val="nil"/>
            </w:tcBorders>
            <w:shd w:val="clear" w:color="auto" w:fill="auto"/>
            <w:vAlign w:val="bottom"/>
          </w:tcPr>
          <w:p w:rsidR="00B323A5" w:rsidRPr="00C00F2E" w:rsidRDefault="00B323A5" w:rsidP="005B2A94">
            <w:pPr>
              <w:suppressAutoHyphens w:val="0"/>
              <w:spacing w:before="80" w:after="80" w:line="220" w:lineRule="exact"/>
              <w:rPr>
                <w:i/>
                <w:sz w:val="16"/>
                <w:szCs w:val="16"/>
                <w:lang w:val="fr-FR"/>
              </w:rPr>
            </w:pPr>
          </w:p>
        </w:tc>
        <w:tc>
          <w:tcPr>
            <w:tcW w:w="1041" w:type="pct"/>
            <w:gridSpan w:val="3"/>
            <w:tcBorders>
              <w:top w:val="single" w:sz="4" w:space="0" w:color="auto"/>
              <w:left w:val="nil"/>
              <w:bottom w:val="single" w:sz="4" w:space="0" w:color="000000"/>
              <w:right w:val="nil"/>
            </w:tcBorders>
            <w:shd w:val="clear" w:color="auto" w:fill="auto"/>
          </w:tcPr>
          <w:p w:rsidR="00B323A5" w:rsidRPr="00C00F2E" w:rsidRDefault="00B323A5" w:rsidP="005B2A94">
            <w:pPr>
              <w:suppressAutoHyphens w:val="0"/>
              <w:spacing w:before="80" w:after="80" w:line="220" w:lineRule="exact"/>
              <w:jc w:val="center"/>
              <w:rPr>
                <w:i/>
                <w:sz w:val="16"/>
                <w:szCs w:val="16"/>
                <w:lang w:val="fr-FR"/>
              </w:rPr>
            </w:pPr>
            <w:r w:rsidRPr="00C00F2E">
              <w:rPr>
                <w:rFonts w:eastAsia="Traditional Arabic"/>
                <w:i/>
                <w:sz w:val="16"/>
                <w:szCs w:val="16"/>
                <w:lang w:val="fr-FR"/>
              </w:rPr>
              <w:t>Nombre de clients (actifs)</w:t>
            </w:r>
          </w:p>
        </w:tc>
        <w:tc>
          <w:tcPr>
            <w:tcW w:w="525" w:type="pct"/>
            <w:tcBorders>
              <w:top w:val="single" w:sz="4" w:space="0" w:color="auto"/>
              <w:left w:val="nil"/>
              <w:bottom w:val="nil"/>
              <w:right w:val="nil"/>
            </w:tcBorders>
            <w:shd w:val="clear" w:color="auto" w:fill="auto"/>
            <w:vAlign w:val="bottom"/>
          </w:tcPr>
          <w:p w:rsidR="00B323A5" w:rsidRPr="00C00F2E" w:rsidRDefault="00B323A5" w:rsidP="005B2A94">
            <w:pPr>
              <w:spacing w:before="80" w:after="80" w:line="220" w:lineRule="exact"/>
              <w:jc w:val="right"/>
              <w:rPr>
                <w:i/>
                <w:sz w:val="16"/>
                <w:szCs w:val="16"/>
                <w:lang w:val="fr-FR"/>
              </w:rPr>
            </w:pPr>
          </w:p>
        </w:tc>
        <w:tc>
          <w:tcPr>
            <w:tcW w:w="490" w:type="pct"/>
            <w:tcBorders>
              <w:top w:val="single" w:sz="4" w:space="0" w:color="auto"/>
              <w:left w:val="nil"/>
              <w:bottom w:val="nil"/>
              <w:right w:val="nil"/>
            </w:tcBorders>
            <w:shd w:val="clear" w:color="auto" w:fill="auto"/>
            <w:vAlign w:val="bottom"/>
          </w:tcPr>
          <w:p w:rsidR="00B323A5" w:rsidRPr="00C00F2E" w:rsidRDefault="00B323A5" w:rsidP="005B2A94">
            <w:pPr>
              <w:spacing w:before="80" w:after="80" w:line="220" w:lineRule="exact"/>
              <w:jc w:val="right"/>
              <w:rPr>
                <w:i/>
                <w:sz w:val="16"/>
                <w:szCs w:val="16"/>
                <w:lang w:val="fr-FR"/>
              </w:rPr>
            </w:pPr>
          </w:p>
        </w:tc>
        <w:tc>
          <w:tcPr>
            <w:tcW w:w="829" w:type="pct"/>
            <w:gridSpan w:val="2"/>
            <w:tcBorders>
              <w:top w:val="single" w:sz="4" w:space="0" w:color="auto"/>
              <w:left w:val="nil"/>
              <w:bottom w:val="nil"/>
              <w:right w:val="nil"/>
            </w:tcBorders>
            <w:shd w:val="clear" w:color="auto" w:fill="auto"/>
            <w:vAlign w:val="bottom"/>
          </w:tcPr>
          <w:p w:rsidR="00B323A5" w:rsidRPr="00C00F2E" w:rsidRDefault="00B323A5" w:rsidP="005B2A94">
            <w:pPr>
              <w:suppressAutoHyphens w:val="0"/>
              <w:spacing w:before="80" w:after="80" w:line="220" w:lineRule="exact"/>
              <w:jc w:val="center"/>
              <w:rPr>
                <w:i/>
                <w:sz w:val="16"/>
                <w:szCs w:val="16"/>
                <w:lang w:val="fr-FR"/>
              </w:rPr>
            </w:pPr>
          </w:p>
        </w:tc>
        <w:tc>
          <w:tcPr>
            <w:tcW w:w="960" w:type="pct"/>
            <w:gridSpan w:val="2"/>
            <w:tcBorders>
              <w:top w:val="single" w:sz="4" w:space="0" w:color="auto"/>
              <w:left w:val="nil"/>
              <w:bottom w:val="nil"/>
              <w:right w:val="nil"/>
            </w:tcBorders>
            <w:shd w:val="clear" w:color="auto" w:fill="auto"/>
            <w:vAlign w:val="bottom"/>
          </w:tcPr>
          <w:p w:rsidR="00B323A5" w:rsidRPr="00C00F2E" w:rsidRDefault="00B323A5" w:rsidP="005B2A94">
            <w:pPr>
              <w:suppressAutoHyphens w:val="0"/>
              <w:spacing w:before="80" w:after="80" w:line="220" w:lineRule="exact"/>
              <w:jc w:val="center"/>
              <w:rPr>
                <w:i/>
                <w:sz w:val="16"/>
                <w:szCs w:val="16"/>
                <w:lang w:val="fr-FR"/>
              </w:rPr>
            </w:pPr>
          </w:p>
        </w:tc>
      </w:tr>
      <w:tr w:rsidR="005B2A94" w:rsidRPr="00A16AA2" w:rsidTr="0068032A">
        <w:trPr>
          <w:cantSplit/>
          <w:trHeight w:val="175"/>
          <w:tblHeader/>
          <w:jc w:val="center"/>
        </w:trPr>
        <w:tc>
          <w:tcPr>
            <w:tcW w:w="196" w:type="pct"/>
            <w:tcBorders>
              <w:top w:val="nil"/>
              <w:left w:val="nil"/>
              <w:bottom w:val="nil"/>
              <w:right w:val="nil"/>
            </w:tcBorders>
            <w:shd w:val="clear" w:color="auto" w:fill="auto"/>
          </w:tcPr>
          <w:p w:rsidR="00B323A5" w:rsidRPr="00C00F2E" w:rsidRDefault="00B323A5" w:rsidP="005B2A94">
            <w:pPr>
              <w:spacing w:before="80" w:after="80" w:line="220" w:lineRule="exact"/>
              <w:jc w:val="center"/>
              <w:rPr>
                <w:i/>
                <w:sz w:val="16"/>
                <w:szCs w:val="16"/>
                <w:lang w:val="fr-FR"/>
              </w:rPr>
            </w:pPr>
          </w:p>
        </w:tc>
        <w:tc>
          <w:tcPr>
            <w:tcW w:w="959" w:type="pct"/>
            <w:tcBorders>
              <w:top w:val="nil"/>
              <w:left w:val="nil"/>
              <w:bottom w:val="nil"/>
              <w:right w:val="nil"/>
            </w:tcBorders>
            <w:shd w:val="clear" w:color="auto" w:fill="auto"/>
          </w:tcPr>
          <w:p w:rsidR="00B323A5" w:rsidRPr="00C00F2E" w:rsidRDefault="00B323A5" w:rsidP="005B2A94">
            <w:pPr>
              <w:spacing w:before="80" w:after="80" w:line="220" w:lineRule="exact"/>
              <w:jc w:val="lowKashida"/>
              <w:rPr>
                <w:i/>
                <w:sz w:val="16"/>
                <w:szCs w:val="16"/>
                <w:lang w:val="fr-FR"/>
              </w:rPr>
            </w:pPr>
          </w:p>
        </w:tc>
        <w:tc>
          <w:tcPr>
            <w:tcW w:w="603" w:type="pct"/>
            <w:gridSpan w:val="2"/>
            <w:tcBorders>
              <w:top w:val="nil"/>
              <w:left w:val="nil"/>
              <w:bottom w:val="single" w:sz="4" w:space="0" w:color="auto"/>
              <w:right w:val="single" w:sz="18" w:space="0" w:color="FFFFFF"/>
            </w:tcBorders>
            <w:shd w:val="clear" w:color="auto" w:fill="auto"/>
          </w:tcPr>
          <w:p w:rsidR="00B323A5" w:rsidRPr="00C00F2E" w:rsidRDefault="00B323A5" w:rsidP="005B2A94">
            <w:pPr>
              <w:suppressAutoHyphens w:val="0"/>
              <w:spacing w:before="80" w:after="80" w:line="220" w:lineRule="exact"/>
              <w:jc w:val="center"/>
              <w:rPr>
                <w:i/>
                <w:sz w:val="16"/>
                <w:szCs w:val="16"/>
                <w:lang w:val="fr-FR"/>
              </w:rPr>
            </w:pPr>
            <w:r w:rsidRPr="00C00F2E">
              <w:rPr>
                <w:rFonts w:eastAsia="Traditional Arabic"/>
                <w:i/>
                <w:sz w:val="16"/>
                <w:szCs w:val="16"/>
                <w:lang w:val="fr-FR"/>
              </w:rPr>
              <w:t xml:space="preserve">Emprunteurs </w:t>
            </w:r>
          </w:p>
        </w:tc>
        <w:tc>
          <w:tcPr>
            <w:tcW w:w="438" w:type="pct"/>
            <w:tcBorders>
              <w:top w:val="single" w:sz="4" w:space="0" w:color="auto"/>
              <w:left w:val="single" w:sz="18" w:space="0" w:color="FFFFFF"/>
              <w:bottom w:val="single" w:sz="4" w:space="0" w:color="auto"/>
              <w:right w:val="nil"/>
            </w:tcBorders>
            <w:shd w:val="clear" w:color="auto" w:fill="auto"/>
          </w:tcPr>
          <w:p w:rsidR="00B323A5" w:rsidRPr="00C00F2E" w:rsidRDefault="00B323A5" w:rsidP="005B2A94">
            <w:pPr>
              <w:suppressAutoHyphens w:val="0"/>
              <w:spacing w:before="80" w:after="80" w:line="220" w:lineRule="exact"/>
              <w:jc w:val="center"/>
              <w:rPr>
                <w:i/>
                <w:sz w:val="16"/>
                <w:szCs w:val="16"/>
                <w:lang w:val="fr-FR"/>
              </w:rPr>
            </w:pPr>
            <w:r w:rsidRPr="00C00F2E">
              <w:rPr>
                <w:rFonts w:eastAsia="Traditional Arabic"/>
                <w:i/>
                <w:sz w:val="16"/>
                <w:szCs w:val="16"/>
                <w:lang w:val="fr-FR"/>
              </w:rPr>
              <w:t>Épargnants</w:t>
            </w:r>
          </w:p>
        </w:tc>
        <w:tc>
          <w:tcPr>
            <w:tcW w:w="525" w:type="pct"/>
            <w:tcBorders>
              <w:top w:val="nil"/>
              <w:left w:val="nil"/>
              <w:bottom w:val="nil"/>
              <w:right w:val="nil"/>
            </w:tcBorders>
            <w:shd w:val="clear" w:color="auto" w:fill="auto"/>
            <w:vAlign w:val="bottom"/>
          </w:tcPr>
          <w:p w:rsidR="00B323A5" w:rsidRPr="00C00F2E" w:rsidRDefault="005B2A94" w:rsidP="005B2A94">
            <w:pPr>
              <w:spacing w:before="80" w:after="80" w:line="220" w:lineRule="exact"/>
              <w:jc w:val="right"/>
              <w:rPr>
                <w:i/>
                <w:sz w:val="16"/>
                <w:szCs w:val="16"/>
                <w:lang w:val="fr-FR"/>
              </w:rPr>
            </w:pPr>
            <w:r w:rsidRPr="00C00F2E">
              <w:rPr>
                <w:rFonts w:eastAsia="Traditional Arabic"/>
                <w:i/>
                <w:sz w:val="16"/>
                <w:szCs w:val="16"/>
                <w:lang w:val="fr-FR"/>
              </w:rPr>
              <w:t xml:space="preserve"> </w:t>
            </w:r>
          </w:p>
        </w:tc>
        <w:tc>
          <w:tcPr>
            <w:tcW w:w="490" w:type="pct"/>
            <w:tcBorders>
              <w:top w:val="nil"/>
              <w:left w:val="nil"/>
              <w:bottom w:val="nil"/>
              <w:right w:val="nil"/>
            </w:tcBorders>
            <w:shd w:val="clear" w:color="auto" w:fill="auto"/>
            <w:vAlign w:val="bottom"/>
          </w:tcPr>
          <w:p w:rsidR="00B323A5" w:rsidRPr="00C00F2E" w:rsidRDefault="005B2A94" w:rsidP="005B2A94">
            <w:pPr>
              <w:spacing w:before="80" w:after="80" w:line="220" w:lineRule="exact"/>
              <w:jc w:val="right"/>
              <w:rPr>
                <w:i/>
                <w:sz w:val="16"/>
                <w:szCs w:val="16"/>
                <w:lang w:val="fr-FR"/>
              </w:rPr>
            </w:pPr>
            <w:r w:rsidRPr="00C00F2E">
              <w:rPr>
                <w:rFonts w:eastAsia="Traditional Arabic"/>
                <w:i/>
                <w:sz w:val="16"/>
                <w:szCs w:val="16"/>
                <w:lang w:val="fr-FR"/>
              </w:rPr>
              <w:t xml:space="preserve"> </w:t>
            </w:r>
          </w:p>
        </w:tc>
        <w:tc>
          <w:tcPr>
            <w:tcW w:w="829" w:type="pct"/>
            <w:gridSpan w:val="2"/>
            <w:tcBorders>
              <w:top w:val="nil"/>
              <w:left w:val="nil"/>
              <w:bottom w:val="single" w:sz="4" w:space="0" w:color="auto"/>
              <w:right w:val="nil"/>
            </w:tcBorders>
            <w:shd w:val="clear" w:color="auto" w:fill="auto"/>
            <w:vAlign w:val="bottom"/>
          </w:tcPr>
          <w:p w:rsidR="00B323A5" w:rsidRPr="00C00F2E" w:rsidRDefault="005B2A94" w:rsidP="005B2A94">
            <w:pPr>
              <w:spacing w:before="80" w:after="80" w:line="220" w:lineRule="exact"/>
              <w:jc w:val="center"/>
              <w:rPr>
                <w:i/>
                <w:sz w:val="16"/>
                <w:szCs w:val="16"/>
                <w:lang w:val="fr-FR"/>
              </w:rPr>
            </w:pPr>
            <w:r w:rsidRPr="00C00F2E">
              <w:rPr>
                <w:rFonts w:eastAsia="Traditional Arabic"/>
                <w:i/>
                <w:sz w:val="16"/>
                <w:szCs w:val="16"/>
                <w:lang w:val="fr-FR"/>
              </w:rPr>
              <w:t>Chiffres cumulés</w:t>
            </w:r>
          </w:p>
        </w:tc>
        <w:tc>
          <w:tcPr>
            <w:tcW w:w="960" w:type="pct"/>
            <w:gridSpan w:val="2"/>
            <w:tcBorders>
              <w:top w:val="nil"/>
              <w:left w:val="nil"/>
              <w:bottom w:val="nil"/>
              <w:right w:val="nil"/>
            </w:tcBorders>
            <w:shd w:val="clear" w:color="auto" w:fill="auto"/>
          </w:tcPr>
          <w:p w:rsidR="00B323A5" w:rsidRPr="00C00F2E" w:rsidRDefault="00B323A5" w:rsidP="005B2A94">
            <w:pPr>
              <w:spacing w:before="80" w:after="80" w:line="220" w:lineRule="exact"/>
              <w:jc w:val="center"/>
              <w:rPr>
                <w:i/>
                <w:sz w:val="16"/>
                <w:szCs w:val="16"/>
                <w:lang w:val="fr-FR"/>
              </w:rPr>
            </w:pPr>
          </w:p>
        </w:tc>
      </w:tr>
      <w:tr w:rsidR="005B2A94" w:rsidRPr="00A16AA2" w:rsidTr="0068032A">
        <w:trPr>
          <w:cantSplit/>
          <w:trHeight w:val="1086"/>
          <w:tblHeader/>
          <w:jc w:val="center"/>
        </w:trPr>
        <w:tc>
          <w:tcPr>
            <w:tcW w:w="196" w:type="pct"/>
            <w:tcBorders>
              <w:top w:val="nil"/>
              <w:left w:val="nil"/>
              <w:bottom w:val="single" w:sz="12" w:space="0" w:color="auto"/>
              <w:right w:val="nil"/>
            </w:tcBorders>
            <w:shd w:val="clear" w:color="auto" w:fill="auto"/>
            <w:vAlign w:val="bottom"/>
          </w:tcPr>
          <w:p w:rsidR="005B2A94" w:rsidRPr="00C00F2E" w:rsidRDefault="005B2A94" w:rsidP="005B2A94">
            <w:pPr>
              <w:spacing w:before="80" w:after="80" w:line="220" w:lineRule="exact"/>
              <w:rPr>
                <w:i/>
                <w:sz w:val="16"/>
                <w:szCs w:val="16"/>
                <w:lang w:val="fr-FR"/>
              </w:rPr>
            </w:pPr>
            <w:r w:rsidRPr="00C00F2E">
              <w:rPr>
                <w:rFonts w:eastAsia="Traditional Arabic"/>
                <w:i/>
                <w:sz w:val="16"/>
                <w:szCs w:val="16"/>
                <w:lang w:val="fr-FR"/>
              </w:rPr>
              <w:t>Nº</w:t>
            </w:r>
          </w:p>
        </w:tc>
        <w:tc>
          <w:tcPr>
            <w:tcW w:w="959" w:type="pct"/>
            <w:tcBorders>
              <w:top w:val="nil"/>
              <w:left w:val="nil"/>
              <w:bottom w:val="single" w:sz="12" w:space="0" w:color="auto"/>
              <w:right w:val="nil"/>
            </w:tcBorders>
            <w:shd w:val="clear" w:color="auto" w:fill="auto"/>
            <w:vAlign w:val="bottom"/>
          </w:tcPr>
          <w:p w:rsidR="005B2A94" w:rsidRPr="00C00F2E" w:rsidRDefault="005B2A94" w:rsidP="005B2A94">
            <w:pPr>
              <w:spacing w:before="80" w:after="80" w:line="220" w:lineRule="exact"/>
              <w:rPr>
                <w:i/>
                <w:sz w:val="16"/>
                <w:szCs w:val="16"/>
                <w:lang w:val="fr-FR"/>
              </w:rPr>
            </w:pPr>
            <w:r w:rsidRPr="00C00F2E">
              <w:rPr>
                <w:rFonts w:eastAsia="Traditional Arabic"/>
                <w:i/>
                <w:sz w:val="16"/>
                <w:szCs w:val="16"/>
                <w:lang w:val="fr-FR"/>
              </w:rPr>
              <w:t>Programmes</w:t>
            </w:r>
          </w:p>
        </w:tc>
        <w:tc>
          <w:tcPr>
            <w:tcW w:w="276" w:type="pct"/>
            <w:tcBorders>
              <w:top w:val="single" w:sz="4" w:space="0" w:color="auto"/>
              <w:left w:val="nil"/>
              <w:bottom w:val="single" w:sz="12" w:space="0" w:color="auto"/>
              <w:right w:val="nil"/>
            </w:tcBorders>
            <w:shd w:val="clear" w:color="auto" w:fill="auto"/>
            <w:vAlign w:val="bottom"/>
          </w:tcPr>
          <w:p w:rsidR="005B2A94" w:rsidRPr="00C00F2E" w:rsidRDefault="005B2A94" w:rsidP="005B2A94">
            <w:pPr>
              <w:suppressAutoHyphens w:val="0"/>
              <w:spacing w:before="80" w:after="80" w:line="220" w:lineRule="exact"/>
              <w:jc w:val="right"/>
              <w:rPr>
                <w:i/>
                <w:sz w:val="16"/>
                <w:szCs w:val="16"/>
                <w:lang w:val="fr-FR"/>
              </w:rPr>
            </w:pPr>
            <w:r w:rsidRPr="00C00F2E">
              <w:rPr>
                <w:rFonts w:eastAsia="Traditional Arabic"/>
                <w:i/>
                <w:sz w:val="16"/>
                <w:szCs w:val="16"/>
                <w:lang w:val="fr-FR"/>
              </w:rPr>
              <w:t>Total</w:t>
            </w:r>
          </w:p>
        </w:tc>
        <w:tc>
          <w:tcPr>
            <w:tcW w:w="327" w:type="pct"/>
            <w:tcBorders>
              <w:top w:val="single" w:sz="4" w:space="0" w:color="auto"/>
              <w:left w:val="nil"/>
              <w:bottom w:val="single" w:sz="12" w:space="0" w:color="auto"/>
              <w:right w:val="single" w:sz="18" w:space="0" w:color="FFFFFF"/>
            </w:tcBorders>
            <w:shd w:val="clear" w:color="auto" w:fill="auto"/>
            <w:vAlign w:val="bottom"/>
          </w:tcPr>
          <w:p w:rsidR="005B2A94" w:rsidRPr="00C00F2E" w:rsidRDefault="005B2A94" w:rsidP="005B2A94">
            <w:pPr>
              <w:suppressAutoHyphens w:val="0"/>
              <w:spacing w:before="80" w:after="80" w:line="220" w:lineRule="exact"/>
              <w:jc w:val="right"/>
              <w:rPr>
                <w:i/>
                <w:sz w:val="16"/>
                <w:szCs w:val="16"/>
                <w:lang w:val="fr-FR"/>
              </w:rPr>
            </w:pPr>
            <w:r w:rsidRPr="00C00F2E">
              <w:rPr>
                <w:rFonts w:eastAsia="Traditional Arabic"/>
                <w:i/>
                <w:sz w:val="16"/>
                <w:szCs w:val="16"/>
                <w:lang w:val="fr-FR"/>
              </w:rPr>
              <w:t xml:space="preserve">Femmes </w:t>
            </w:r>
            <w:r>
              <w:rPr>
                <w:rFonts w:eastAsia="Traditional Arabic"/>
                <w:i/>
                <w:sz w:val="16"/>
                <w:szCs w:val="16"/>
                <w:lang w:val="fr-FR"/>
              </w:rPr>
              <w:t>(%)</w:t>
            </w:r>
          </w:p>
        </w:tc>
        <w:tc>
          <w:tcPr>
            <w:tcW w:w="438" w:type="pct"/>
            <w:tcBorders>
              <w:top w:val="single" w:sz="4" w:space="0" w:color="auto"/>
              <w:left w:val="single" w:sz="18" w:space="0" w:color="FFFFFF"/>
              <w:bottom w:val="single" w:sz="12" w:space="0" w:color="auto"/>
              <w:right w:val="nil"/>
            </w:tcBorders>
            <w:shd w:val="clear" w:color="auto" w:fill="auto"/>
            <w:vAlign w:val="bottom"/>
          </w:tcPr>
          <w:p w:rsidR="005B2A94" w:rsidRPr="00C00F2E" w:rsidRDefault="005B2A94" w:rsidP="005B2A94">
            <w:pPr>
              <w:suppressAutoHyphens w:val="0"/>
              <w:spacing w:before="80" w:after="80" w:line="220" w:lineRule="exact"/>
              <w:jc w:val="right"/>
              <w:rPr>
                <w:i/>
                <w:sz w:val="16"/>
                <w:szCs w:val="16"/>
                <w:lang w:val="fr-FR"/>
              </w:rPr>
            </w:pPr>
            <w:r w:rsidRPr="00C00F2E">
              <w:rPr>
                <w:rFonts w:eastAsia="Traditional Arabic"/>
                <w:i/>
                <w:sz w:val="16"/>
                <w:szCs w:val="16"/>
                <w:lang w:val="fr-FR"/>
              </w:rPr>
              <w:t>Total</w:t>
            </w:r>
          </w:p>
        </w:tc>
        <w:tc>
          <w:tcPr>
            <w:tcW w:w="525" w:type="pct"/>
            <w:tcBorders>
              <w:top w:val="nil"/>
              <w:left w:val="nil"/>
              <w:bottom w:val="single" w:sz="12" w:space="0" w:color="auto"/>
              <w:right w:val="nil"/>
            </w:tcBorders>
            <w:shd w:val="clear" w:color="auto" w:fill="auto"/>
            <w:vAlign w:val="bottom"/>
          </w:tcPr>
          <w:p w:rsidR="005B2A94" w:rsidRPr="00C00F2E" w:rsidRDefault="005B2A94" w:rsidP="005B2A94">
            <w:pPr>
              <w:spacing w:before="80" w:after="80" w:line="220" w:lineRule="exact"/>
              <w:jc w:val="right"/>
              <w:rPr>
                <w:i/>
                <w:sz w:val="16"/>
                <w:szCs w:val="16"/>
                <w:lang w:val="fr-FR"/>
              </w:rPr>
            </w:pPr>
            <w:r w:rsidRPr="00C00F2E">
              <w:rPr>
                <w:rFonts w:eastAsia="Traditional Arabic"/>
                <w:i/>
                <w:sz w:val="16"/>
                <w:szCs w:val="16"/>
                <w:lang w:val="fr-FR"/>
              </w:rPr>
              <w:t>Portefeuille de prêts (e</w:t>
            </w:r>
            <w:r>
              <w:rPr>
                <w:rFonts w:eastAsia="Traditional Arabic"/>
                <w:i/>
                <w:sz w:val="16"/>
                <w:szCs w:val="16"/>
                <w:lang w:val="fr-FR"/>
              </w:rPr>
              <w:t xml:space="preserve">n </w:t>
            </w:r>
            <w:r w:rsidRPr="00C00F2E">
              <w:rPr>
                <w:rFonts w:eastAsia="Traditional Arabic"/>
                <w:i/>
                <w:sz w:val="16"/>
                <w:szCs w:val="16"/>
                <w:lang w:val="fr-FR"/>
              </w:rPr>
              <w:t xml:space="preserve"> millions de</w:t>
            </w:r>
            <w:r>
              <w:rPr>
                <w:rFonts w:eastAsia="Traditional Arabic"/>
                <w:i/>
                <w:sz w:val="16"/>
                <w:szCs w:val="16"/>
                <w:lang w:val="fr-FR"/>
              </w:rPr>
              <w:t xml:space="preserve"> </w:t>
            </w:r>
            <w:r w:rsidRPr="00C00F2E">
              <w:rPr>
                <w:rFonts w:eastAsia="Traditional Arabic"/>
                <w:i/>
                <w:sz w:val="16"/>
                <w:szCs w:val="16"/>
                <w:lang w:val="fr-FR"/>
              </w:rPr>
              <w:t>riyals)</w:t>
            </w:r>
          </w:p>
        </w:tc>
        <w:tc>
          <w:tcPr>
            <w:tcW w:w="490" w:type="pct"/>
            <w:tcBorders>
              <w:top w:val="nil"/>
              <w:left w:val="nil"/>
              <w:bottom w:val="single" w:sz="12" w:space="0" w:color="auto"/>
              <w:right w:val="nil"/>
            </w:tcBorders>
            <w:shd w:val="clear" w:color="auto" w:fill="auto"/>
            <w:vAlign w:val="bottom"/>
          </w:tcPr>
          <w:p w:rsidR="005B2A94" w:rsidRPr="00C00F2E" w:rsidRDefault="005B2A94" w:rsidP="005B2A94">
            <w:pPr>
              <w:spacing w:before="80" w:after="80" w:line="220" w:lineRule="exact"/>
              <w:jc w:val="right"/>
              <w:rPr>
                <w:i/>
                <w:sz w:val="16"/>
                <w:szCs w:val="16"/>
                <w:lang w:val="fr-FR"/>
              </w:rPr>
            </w:pPr>
            <w:r w:rsidRPr="005B2A94">
              <w:rPr>
                <w:rFonts w:eastAsia="Traditional Arabic"/>
                <w:i/>
                <w:sz w:val="16"/>
                <w:szCs w:val="16"/>
                <w:lang w:val="fr-FR"/>
              </w:rPr>
              <w:t>Portefeuille de prêts à risqu</w:t>
            </w:r>
            <w:r w:rsidRPr="00C00F2E">
              <w:rPr>
                <w:rFonts w:eastAsia="Traditional Arabic"/>
                <w:i/>
                <w:sz w:val="16"/>
                <w:szCs w:val="16"/>
                <w:lang w:val="fr-FR"/>
              </w:rPr>
              <w:t xml:space="preserve">es </w:t>
            </w:r>
            <w:r>
              <w:rPr>
                <w:rFonts w:eastAsia="Traditional Arabic"/>
                <w:i/>
                <w:sz w:val="16"/>
                <w:szCs w:val="16"/>
                <w:lang w:val="fr-FR"/>
              </w:rPr>
              <w:t>(%)</w:t>
            </w:r>
          </w:p>
        </w:tc>
        <w:tc>
          <w:tcPr>
            <w:tcW w:w="397" w:type="pct"/>
            <w:tcBorders>
              <w:top w:val="single" w:sz="4" w:space="0" w:color="auto"/>
              <w:left w:val="nil"/>
              <w:bottom w:val="single" w:sz="12" w:space="0" w:color="auto"/>
              <w:right w:val="nil"/>
            </w:tcBorders>
            <w:shd w:val="clear" w:color="auto" w:fill="auto"/>
            <w:vAlign w:val="bottom"/>
          </w:tcPr>
          <w:p w:rsidR="005B2A94" w:rsidRPr="00C00F2E" w:rsidRDefault="005B2A94" w:rsidP="005B2A94">
            <w:pPr>
              <w:suppressAutoHyphens w:val="0"/>
              <w:spacing w:before="80" w:after="80" w:line="220" w:lineRule="exact"/>
              <w:jc w:val="right"/>
              <w:rPr>
                <w:i/>
                <w:sz w:val="16"/>
                <w:szCs w:val="16"/>
                <w:lang w:val="fr-FR"/>
              </w:rPr>
            </w:pPr>
            <w:r w:rsidRPr="00C00F2E">
              <w:rPr>
                <w:rFonts w:eastAsia="Traditional Arabic"/>
                <w:i/>
                <w:sz w:val="16"/>
                <w:szCs w:val="16"/>
                <w:lang w:val="fr-FR"/>
              </w:rPr>
              <w:t>Nombre de prêts</w:t>
            </w:r>
          </w:p>
        </w:tc>
        <w:tc>
          <w:tcPr>
            <w:tcW w:w="432" w:type="pct"/>
            <w:tcBorders>
              <w:top w:val="single" w:sz="4" w:space="0" w:color="auto"/>
              <w:left w:val="nil"/>
              <w:bottom w:val="single" w:sz="12" w:space="0" w:color="auto"/>
              <w:right w:val="nil"/>
            </w:tcBorders>
            <w:shd w:val="clear" w:color="auto" w:fill="auto"/>
            <w:vAlign w:val="bottom"/>
          </w:tcPr>
          <w:p w:rsidR="005B2A94" w:rsidRPr="00C00F2E" w:rsidRDefault="005B2A94" w:rsidP="005B2A94">
            <w:pPr>
              <w:suppressAutoHyphens w:val="0"/>
              <w:spacing w:before="80" w:after="80" w:line="220" w:lineRule="exact"/>
              <w:jc w:val="right"/>
              <w:rPr>
                <w:i/>
                <w:iCs/>
                <w:sz w:val="16"/>
                <w:szCs w:val="16"/>
                <w:lang w:val="fr-FR"/>
              </w:rPr>
            </w:pPr>
            <w:r w:rsidRPr="00C00F2E">
              <w:rPr>
                <w:rFonts w:eastAsia="Traditional Arabic"/>
                <w:i/>
                <w:iCs/>
                <w:sz w:val="16"/>
                <w:szCs w:val="16"/>
                <w:lang w:val="fr-FR"/>
              </w:rPr>
              <w:t>Montant des prêts</w:t>
            </w:r>
            <w:r>
              <w:rPr>
                <w:rFonts w:eastAsia="Traditional Arabic"/>
                <w:i/>
                <w:iCs/>
                <w:sz w:val="16"/>
                <w:szCs w:val="16"/>
                <w:lang w:val="fr-FR"/>
              </w:rPr>
              <w:t xml:space="preserve"> </w:t>
            </w:r>
            <w:r>
              <w:rPr>
                <w:rFonts w:eastAsia="Traditional Arabic"/>
                <w:i/>
                <w:iCs/>
                <w:sz w:val="16"/>
                <w:szCs w:val="16"/>
                <w:lang w:val="fr-FR"/>
              </w:rPr>
              <w:br/>
            </w:r>
            <w:r w:rsidRPr="00C00F2E">
              <w:rPr>
                <w:rFonts w:eastAsia="Traditional Arabic"/>
                <w:i/>
                <w:iCs/>
                <w:sz w:val="16"/>
                <w:szCs w:val="16"/>
                <w:lang w:val="fr-FR"/>
              </w:rPr>
              <w:t>(millions de riyals)</w:t>
            </w:r>
          </w:p>
        </w:tc>
        <w:tc>
          <w:tcPr>
            <w:tcW w:w="960" w:type="pct"/>
            <w:gridSpan w:val="2"/>
            <w:tcBorders>
              <w:top w:val="nil"/>
              <w:left w:val="nil"/>
              <w:bottom w:val="single" w:sz="12" w:space="0" w:color="auto"/>
              <w:right w:val="nil"/>
            </w:tcBorders>
            <w:shd w:val="clear" w:color="auto" w:fill="auto"/>
            <w:vAlign w:val="bottom"/>
          </w:tcPr>
          <w:p w:rsidR="005B2A94" w:rsidRPr="00C00F2E" w:rsidRDefault="005B2A94" w:rsidP="005B2A94">
            <w:pPr>
              <w:suppressAutoHyphens w:val="0"/>
              <w:spacing w:before="80" w:after="80" w:line="220" w:lineRule="exact"/>
              <w:jc w:val="right"/>
              <w:rPr>
                <w:i/>
                <w:sz w:val="16"/>
                <w:szCs w:val="16"/>
                <w:lang w:val="fr-FR"/>
              </w:rPr>
            </w:pPr>
            <w:r w:rsidRPr="00C00F2E">
              <w:rPr>
                <w:rFonts w:eastAsia="Traditional Arabic"/>
                <w:i/>
                <w:sz w:val="16"/>
                <w:szCs w:val="16"/>
                <w:lang w:val="fr-FR"/>
              </w:rPr>
              <w:t>Lieu</w:t>
            </w:r>
          </w:p>
        </w:tc>
      </w:tr>
      <w:tr w:rsidR="005B2A94" w:rsidRPr="00A16AA2" w:rsidTr="0068032A">
        <w:trPr>
          <w:gridAfter w:val="1"/>
          <w:wAfter w:w="12" w:type="pct"/>
          <w:cantSplit/>
          <w:trHeight w:val="312"/>
          <w:jc w:val="center"/>
        </w:trPr>
        <w:tc>
          <w:tcPr>
            <w:tcW w:w="196" w:type="pct"/>
            <w:tcBorders>
              <w:top w:val="single" w:sz="12" w:space="0" w:color="000000"/>
              <w:bottom w:val="nil"/>
            </w:tcBorders>
            <w:shd w:val="clear" w:color="auto" w:fill="auto"/>
          </w:tcPr>
          <w:p w:rsidR="005B2A94" w:rsidRPr="00711EF9" w:rsidRDefault="005B2A94" w:rsidP="005B2A94">
            <w:pPr>
              <w:suppressAutoHyphens w:val="0"/>
              <w:spacing w:before="40" w:after="40" w:line="220" w:lineRule="exact"/>
              <w:rPr>
                <w:sz w:val="18"/>
                <w:szCs w:val="18"/>
                <w:lang w:val="fr-FR"/>
              </w:rPr>
            </w:pPr>
            <w:r w:rsidRPr="00711EF9">
              <w:rPr>
                <w:rFonts w:eastAsia="Traditional Arabic"/>
                <w:sz w:val="18"/>
                <w:szCs w:val="18"/>
                <w:lang w:val="fr-FR"/>
              </w:rPr>
              <w:t>1</w:t>
            </w:r>
          </w:p>
        </w:tc>
        <w:tc>
          <w:tcPr>
            <w:tcW w:w="959" w:type="pct"/>
            <w:tcBorders>
              <w:top w:val="single" w:sz="12" w:space="0" w:color="000000"/>
              <w:bottom w:val="nil"/>
            </w:tcBorders>
            <w:shd w:val="clear" w:color="auto" w:fill="auto"/>
          </w:tcPr>
          <w:p w:rsidR="005B2A94" w:rsidRPr="00D315BF" w:rsidRDefault="005B2A94" w:rsidP="005B2A94">
            <w:pPr>
              <w:suppressAutoHyphens w:val="0"/>
              <w:spacing w:before="40" w:after="40" w:line="220" w:lineRule="exact"/>
              <w:rPr>
                <w:sz w:val="18"/>
                <w:szCs w:val="18"/>
                <w:lang w:val="fr-FR"/>
              </w:rPr>
            </w:pPr>
            <w:r w:rsidRPr="00D315BF">
              <w:rPr>
                <w:rFonts w:eastAsia="Traditional Arabic"/>
                <w:sz w:val="18"/>
                <w:szCs w:val="18"/>
                <w:lang w:val="fr-FR"/>
              </w:rPr>
              <w:t xml:space="preserve">Institution nationale de microfinance </w:t>
            </w:r>
          </w:p>
        </w:tc>
        <w:tc>
          <w:tcPr>
            <w:tcW w:w="276" w:type="pct"/>
            <w:tcBorders>
              <w:top w:val="single" w:sz="12" w:space="0" w:color="000000"/>
              <w:bottom w:val="nil"/>
            </w:tcBorders>
            <w:shd w:val="clear" w:color="auto" w:fill="auto"/>
            <w:vAlign w:val="bottom"/>
          </w:tcPr>
          <w:p w:rsidR="005B2A94" w:rsidRPr="00711EF9" w:rsidRDefault="005B2A94" w:rsidP="005714EF">
            <w:pPr>
              <w:suppressAutoHyphens w:val="0"/>
              <w:spacing w:before="40" w:after="40" w:line="220" w:lineRule="exact"/>
              <w:jc w:val="right"/>
              <w:rPr>
                <w:sz w:val="18"/>
                <w:szCs w:val="18"/>
                <w:lang w:val="fr-FR"/>
              </w:rPr>
            </w:pPr>
            <w:r w:rsidRPr="00711EF9">
              <w:rPr>
                <w:rFonts w:eastAsia="Traditional Arabic"/>
                <w:sz w:val="18"/>
                <w:szCs w:val="18"/>
                <w:lang w:val="fr-FR"/>
              </w:rPr>
              <w:t xml:space="preserve">8 522 </w:t>
            </w:r>
          </w:p>
        </w:tc>
        <w:tc>
          <w:tcPr>
            <w:tcW w:w="327" w:type="pct"/>
            <w:tcBorders>
              <w:top w:val="single" w:sz="12" w:space="0" w:color="000000"/>
              <w:bottom w:val="nil"/>
            </w:tcBorders>
            <w:shd w:val="clear" w:color="auto" w:fill="auto"/>
            <w:vAlign w:val="bottom"/>
          </w:tcPr>
          <w:p w:rsidR="005B2A94" w:rsidRPr="00711EF9" w:rsidRDefault="005B2A94" w:rsidP="005714EF">
            <w:pPr>
              <w:suppressAutoHyphens w:val="0"/>
              <w:spacing w:before="40" w:after="40" w:line="220" w:lineRule="exact"/>
              <w:jc w:val="right"/>
              <w:rPr>
                <w:sz w:val="18"/>
                <w:szCs w:val="18"/>
                <w:lang w:val="fr-FR"/>
              </w:rPr>
            </w:pPr>
            <w:r w:rsidRPr="00711EF9">
              <w:rPr>
                <w:rFonts w:eastAsia="Traditional Arabic"/>
                <w:sz w:val="18"/>
                <w:szCs w:val="18"/>
                <w:lang w:val="fr-FR"/>
              </w:rPr>
              <w:t>98</w:t>
            </w:r>
          </w:p>
        </w:tc>
        <w:tc>
          <w:tcPr>
            <w:tcW w:w="438" w:type="pct"/>
            <w:tcBorders>
              <w:top w:val="nil"/>
              <w:bottom w:val="nil"/>
            </w:tcBorders>
            <w:shd w:val="clear" w:color="auto" w:fill="auto"/>
            <w:vAlign w:val="bottom"/>
          </w:tcPr>
          <w:p w:rsidR="005B2A94" w:rsidRPr="00711EF9" w:rsidRDefault="005B2A94" w:rsidP="005714EF">
            <w:pPr>
              <w:suppressAutoHyphens w:val="0"/>
              <w:spacing w:before="40" w:after="40" w:line="220" w:lineRule="exact"/>
              <w:jc w:val="right"/>
              <w:rPr>
                <w:sz w:val="18"/>
                <w:szCs w:val="18"/>
                <w:lang w:val="fr-FR"/>
              </w:rPr>
            </w:pPr>
            <w:r w:rsidRPr="00711EF9">
              <w:rPr>
                <w:rFonts w:eastAsia="Traditional Arabic"/>
                <w:sz w:val="18"/>
                <w:szCs w:val="18"/>
                <w:lang w:val="fr-FR"/>
              </w:rPr>
              <w:t>10 786</w:t>
            </w:r>
          </w:p>
        </w:tc>
        <w:tc>
          <w:tcPr>
            <w:tcW w:w="525" w:type="pct"/>
            <w:tcBorders>
              <w:top w:val="single" w:sz="12" w:space="0" w:color="auto"/>
              <w:bottom w:val="nil"/>
            </w:tcBorders>
            <w:shd w:val="clear" w:color="auto" w:fill="auto"/>
            <w:vAlign w:val="bottom"/>
          </w:tcPr>
          <w:p w:rsidR="005B2A94" w:rsidRPr="00711EF9" w:rsidRDefault="005B2A94" w:rsidP="005714EF">
            <w:pPr>
              <w:suppressAutoHyphens w:val="0"/>
              <w:spacing w:before="40" w:after="40" w:line="220" w:lineRule="exact"/>
              <w:jc w:val="right"/>
              <w:rPr>
                <w:sz w:val="18"/>
                <w:szCs w:val="18"/>
                <w:lang w:val="fr-FR"/>
              </w:rPr>
            </w:pPr>
            <w:r w:rsidRPr="00711EF9">
              <w:rPr>
                <w:rFonts w:eastAsia="Traditional Arabic"/>
                <w:sz w:val="18"/>
                <w:szCs w:val="18"/>
                <w:lang w:val="fr-FR"/>
              </w:rPr>
              <w:t>179</w:t>
            </w:r>
          </w:p>
        </w:tc>
        <w:tc>
          <w:tcPr>
            <w:tcW w:w="490" w:type="pct"/>
            <w:tcBorders>
              <w:top w:val="single" w:sz="12" w:space="0" w:color="auto"/>
              <w:bottom w:val="nil"/>
            </w:tcBorders>
            <w:shd w:val="clear" w:color="auto" w:fill="auto"/>
            <w:vAlign w:val="bottom"/>
          </w:tcPr>
          <w:p w:rsidR="005B2A94" w:rsidRPr="00711EF9" w:rsidRDefault="005B2A94" w:rsidP="005714EF">
            <w:pPr>
              <w:suppressAutoHyphens w:val="0"/>
              <w:spacing w:before="40" w:after="40" w:line="220" w:lineRule="exact"/>
              <w:jc w:val="right"/>
              <w:rPr>
                <w:sz w:val="18"/>
                <w:szCs w:val="18"/>
                <w:lang w:val="fr-FR"/>
              </w:rPr>
            </w:pPr>
            <w:r w:rsidRPr="00711EF9">
              <w:rPr>
                <w:rFonts w:eastAsia="Traditional Arabic"/>
                <w:sz w:val="18"/>
                <w:szCs w:val="18"/>
                <w:lang w:val="fr-FR"/>
              </w:rPr>
              <w:t>8,1</w:t>
            </w:r>
          </w:p>
        </w:tc>
        <w:tc>
          <w:tcPr>
            <w:tcW w:w="397" w:type="pct"/>
            <w:tcBorders>
              <w:top w:val="single" w:sz="12" w:space="0" w:color="000000"/>
              <w:bottom w:val="nil"/>
            </w:tcBorders>
            <w:shd w:val="clear" w:color="auto" w:fill="auto"/>
            <w:vAlign w:val="bottom"/>
          </w:tcPr>
          <w:p w:rsidR="005B2A94" w:rsidRPr="00711EF9" w:rsidRDefault="005B2A94" w:rsidP="005714EF">
            <w:pPr>
              <w:suppressAutoHyphens w:val="0"/>
              <w:spacing w:before="40" w:after="40" w:line="220" w:lineRule="exact"/>
              <w:jc w:val="right"/>
              <w:rPr>
                <w:sz w:val="18"/>
                <w:szCs w:val="18"/>
                <w:lang w:val="fr-FR"/>
              </w:rPr>
            </w:pPr>
            <w:r w:rsidRPr="00711EF9">
              <w:rPr>
                <w:rFonts w:eastAsia="Traditional Arabic"/>
                <w:sz w:val="18"/>
                <w:szCs w:val="18"/>
                <w:lang w:val="fr-FR"/>
              </w:rPr>
              <w:t>37 970</w:t>
            </w:r>
          </w:p>
        </w:tc>
        <w:tc>
          <w:tcPr>
            <w:tcW w:w="432" w:type="pct"/>
            <w:tcBorders>
              <w:top w:val="single" w:sz="12" w:space="0" w:color="000000"/>
              <w:bottom w:val="nil"/>
            </w:tcBorders>
            <w:shd w:val="clear" w:color="auto" w:fill="auto"/>
            <w:vAlign w:val="bottom"/>
          </w:tcPr>
          <w:p w:rsidR="005B2A94" w:rsidRPr="00711EF9" w:rsidRDefault="005B2A94" w:rsidP="005714EF">
            <w:pPr>
              <w:suppressAutoHyphens w:val="0"/>
              <w:spacing w:before="40" w:after="40" w:line="220" w:lineRule="exact"/>
              <w:jc w:val="right"/>
              <w:rPr>
                <w:sz w:val="18"/>
                <w:szCs w:val="18"/>
                <w:lang w:val="fr-FR"/>
              </w:rPr>
            </w:pPr>
            <w:r w:rsidRPr="00711EF9">
              <w:rPr>
                <w:rFonts w:eastAsia="Traditional Arabic"/>
                <w:sz w:val="18"/>
                <w:szCs w:val="18"/>
                <w:lang w:val="fr-FR"/>
              </w:rPr>
              <w:t xml:space="preserve">1 143 </w:t>
            </w:r>
          </w:p>
        </w:tc>
        <w:tc>
          <w:tcPr>
            <w:tcW w:w="948" w:type="pct"/>
            <w:tcBorders>
              <w:top w:val="single" w:sz="12" w:space="0" w:color="000000"/>
              <w:bottom w:val="nil"/>
            </w:tcBorders>
            <w:shd w:val="clear" w:color="auto" w:fill="auto"/>
            <w:vAlign w:val="bottom"/>
          </w:tcPr>
          <w:p w:rsidR="005B2A94" w:rsidRPr="00711EF9" w:rsidRDefault="005B2A94" w:rsidP="005714EF">
            <w:pPr>
              <w:suppressAutoHyphens w:val="0"/>
              <w:spacing w:before="40" w:after="40" w:line="220" w:lineRule="exact"/>
              <w:jc w:val="right"/>
              <w:rPr>
                <w:spacing w:val="-4"/>
                <w:sz w:val="18"/>
                <w:szCs w:val="18"/>
                <w:lang w:val="fr-FR"/>
              </w:rPr>
            </w:pPr>
            <w:r w:rsidRPr="00711EF9">
              <w:rPr>
                <w:rFonts w:eastAsia="Traditional Arabic"/>
                <w:spacing w:val="-4"/>
                <w:sz w:val="18"/>
                <w:szCs w:val="18"/>
                <w:lang w:val="fr-FR"/>
              </w:rPr>
              <w:t>Ville de Sanaa, Taiz, Ibb, Al-Qaïda, Dhamar, Yarim, Abs, Hajja, Lahij</w:t>
            </w:r>
          </w:p>
        </w:tc>
      </w:tr>
      <w:tr w:rsidR="005B2A94" w:rsidRPr="00A16AA2" w:rsidTr="005B2A94">
        <w:trPr>
          <w:gridAfter w:val="1"/>
          <w:wAfter w:w="12" w:type="pct"/>
          <w:cantSplit/>
          <w:trHeight w:val="402"/>
          <w:jc w:val="center"/>
        </w:trPr>
        <w:tc>
          <w:tcPr>
            <w:tcW w:w="196" w:type="pct"/>
            <w:tcBorders>
              <w:top w:val="nil"/>
            </w:tcBorders>
            <w:shd w:val="clear" w:color="auto" w:fill="auto"/>
          </w:tcPr>
          <w:p w:rsidR="005B2A94" w:rsidRPr="00711EF9" w:rsidRDefault="005B2A94" w:rsidP="005B2A94">
            <w:pPr>
              <w:suppressAutoHyphens w:val="0"/>
              <w:spacing w:before="40" w:after="40" w:line="220" w:lineRule="exact"/>
              <w:rPr>
                <w:sz w:val="18"/>
                <w:szCs w:val="18"/>
                <w:lang w:val="fr-FR"/>
              </w:rPr>
            </w:pPr>
            <w:r w:rsidRPr="00711EF9">
              <w:rPr>
                <w:rFonts w:eastAsia="Traditional Arabic"/>
                <w:sz w:val="18"/>
                <w:szCs w:val="18"/>
                <w:lang w:val="fr-FR"/>
              </w:rPr>
              <w:t>2</w:t>
            </w:r>
          </w:p>
        </w:tc>
        <w:tc>
          <w:tcPr>
            <w:tcW w:w="959" w:type="pct"/>
            <w:tcBorders>
              <w:top w:val="nil"/>
            </w:tcBorders>
            <w:shd w:val="clear" w:color="auto" w:fill="auto"/>
          </w:tcPr>
          <w:p w:rsidR="005B2A94" w:rsidRPr="00D315BF" w:rsidRDefault="005B2A94" w:rsidP="005B2A94">
            <w:pPr>
              <w:suppressAutoHyphens w:val="0"/>
              <w:spacing w:before="40" w:after="40" w:line="220" w:lineRule="exact"/>
              <w:rPr>
                <w:sz w:val="18"/>
                <w:szCs w:val="18"/>
                <w:lang w:val="fr-FR"/>
              </w:rPr>
            </w:pPr>
            <w:r w:rsidRPr="00D315BF">
              <w:rPr>
                <w:rFonts w:eastAsia="Traditional Arabic"/>
                <w:sz w:val="18"/>
                <w:szCs w:val="18"/>
                <w:lang w:val="fr-FR"/>
              </w:rPr>
              <w:t>Institution de microfinance d</w:t>
            </w:r>
            <w:r>
              <w:rPr>
                <w:rFonts w:eastAsia="Traditional Arabic"/>
                <w:sz w:val="18"/>
                <w:szCs w:val="18"/>
                <w:lang w:val="fr-FR"/>
              </w:rPr>
              <w:t>’</w:t>
            </w:r>
            <w:r w:rsidRPr="00D315BF">
              <w:rPr>
                <w:rFonts w:eastAsia="Traditional Arabic"/>
                <w:sz w:val="18"/>
                <w:szCs w:val="18"/>
                <w:lang w:val="fr-FR"/>
              </w:rPr>
              <w:t xml:space="preserve">Aden </w:t>
            </w:r>
          </w:p>
        </w:tc>
        <w:tc>
          <w:tcPr>
            <w:tcW w:w="276" w:type="pct"/>
            <w:tcBorders>
              <w:top w:val="nil"/>
            </w:tcBorders>
            <w:shd w:val="clear" w:color="auto" w:fill="auto"/>
            <w:vAlign w:val="bottom"/>
          </w:tcPr>
          <w:p w:rsidR="005B2A94" w:rsidRPr="00711EF9" w:rsidRDefault="005B2A94" w:rsidP="005714EF">
            <w:pPr>
              <w:suppressAutoHyphens w:val="0"/>
              <w:spacing w:before="40" w:after="40" w:line="220" w:lineRule="exact"/>
              <w:jc w:val="right"/>
              <w:rPr>
                <w:sz w:val="18"/>
                <w:szCs w:val="18"/>
                <w:lang w:val="fr-FR"/>
              </w:rPr>
            </w:pPr>
            <w:r w:rsidRPr="00711EF9">
              <w:rPr>
                <w:rFonts w:eastAsia="Traditional Arabic"/>
                <w:sz w:val="18"/>
                <w:szCs w:val="18"/>
                <w:lang w:val="fr-FR"/>
              </w:rPr>
              <w:t xml:space="preserve">1 968 </w:t>
            </w:r>
          </w:p>
        </w:tc>
        <w:tc>
          <w:tcPr>
            <w:tcW w:w="327" w:type="pct"/>
            <w:tcBorders>
              <w:top w:val="nil"/>
            </w:tcBorders>
            <w:shd w:val="clear" w:color="auto" w:fill="auto"/>
            <w:vAlign w:val="bottom"/>
          </w:tcPr>
          <w:p w:rsidR="005B2A94" w:rsidRPr="00711EF9" w:rsidRDefault="005B2A94" w:rsidP="005714EF">
            <w:pPr>
              <w:suppressAutoHyphens w:val="0"/>
              <w:spacing w:before="40" w:after="40" w:line="220" w:lineRule="exact"/>
              <w:jc w:val="right"/>
              <w:rPr>
                <w:sz w:val="18"/>
                <w:szCs w:val="18"/>
                <w:lang w:val="fr-FR"/>
              </w:rPr>
            </w:pPr>
            <w:r w:rsidRPr="00711EF9">
              <w:rPr>
                <w:rFonts w:eastAsia="Traditional Arabic"/>
                <w:sz w:val="18"/>
                <w:szCs w:val="18"/>
                <w:lang w:val="fr-FR"/>
              </w:rPr>
              <w:t>85</w:t>
            </w:r>
          </w:p>
        </w:tc>
        <w:tc>
          <w:tcPr>
            <w:tcW w:w="438" w:type="pct"/>
            <w:tcBorders>
              <w:top w:val="nil"/>
            </w:tcBorders>
            <w:shd w:val="clear" w:color="auto" w:fill="auto"/>
            <w:vAlign w:val="bottom"/>
          </w:tcPr>
          <w:p w:rsidR="005B2A94" w:rsidRPr="00711EF9" w:rsidRDefault="005B2A94" w:rsidP="005714EF">
            <w:pPr>
              <w:suppressAutoHyphens w:val="0"/>
              <w:spacing w:before="40" w:after="40" w:line="220" w:lineRule="exact"/>
              <w:jc w:val="right"/>
              <w:rPr>
                <w:sz w:val="18"/>
                <w:szCs w:val="18"/>
                <w:lang w:val="fr-FR"/>
              </w:rPr>
            </w:pPr>
            <w:r w:rsidRPr="00711EF9">
              <w:rPr>
                <w:rFonts w:eastAsia="Traditional Arabic"/>
                <w:sz w:val="18"/>
                <w:szCs w:val="18"/>
                <w:lang w:val="fr-FR"/>
              </w:rPr>
              <w:t>4 173</w:t>
            </w:r>
          </w:p>
        </w:tc>
        <w:tc>
          <w:tcPr>
            <w:tcW w:w="525" w:type="pct"/>
            <w:tcBorders>
              <w:top w:val="nil"/>
            </w:tcBorders>
            <w:shd w:val="clear" w:color="auto" w:fill="auto"/>
            <w:vAlign w:val="bottom"/>
          </w:tcPr>
          <w:p w:rsidR="005B2A94" w:rsidRPr="00711EF9" w:rsidRDefault="005B2A94" w:rsidP="005714EF">
            <w:pPr>
              <w:suppressAutoHyphens w:val="0"/>
              <w:spacing w:before="40" w:after="40" w:line="220" w:lineRule="exact"/>
              <w:jc w:val="right"/>
              <w:rPr>
                <w:sz w:val="18"/>
                <w:szCs w:val="18"/>
                <w:lang w:val="fr-FR"/>
              </w:rPr>
            </w:pPr>
            <w:r w:rsidRPr="00711EF9">
              <w:rPr>
                <w:rFonts w:eastAsia="Traditional Arabic"/>
                <w:sz w:val="18"/>
                <w:szCs w:val="18"/>
                <w:lang w:val="fr-FR"/>
              </w:rPr>
              <w:t>33</w:t>
            </w:r>
          </w:p>
        </w:tc>
        <w:tc>
          <w:tcPr>
            <w:tcW w:w="490" w:type="pct"/>
            <w:tcBorders>
              <w:top w:val="nil"/>
            </w:tcBorders>
            <w:shd w:val="clear" w:color="auto" w:fill="auto"/>
            <w:vAlign w:val="bottom"/>
          </w:tcPr>
          <w:p w:rsidR="005B2A94" w:rsidRPr="00711EF9" w:rsidRDefault="005B2A94" w:rsidP="005714EF">
            <w:pPr>
              <w:suppressAutoHyphens w:val="0"/>
              <w:spacing w:before="40" w:after="40" w:line="220" w:lineRule="exact"/>
              <w:jc w:val="right"/>
              <w:rPr>
                <w:sz w:val="18"/>
                <w:szCs w:val="18"/>
                <w:lang w:val="fr-FR"/>
              </w:rPr>
            </w:pPr>
          </w:p>
        </w:tc>
        <w:tc>
          <w:tcPr>
            <w:tcW w:w="397" w:type="pct"/>
            <w:tcBorders>
              <w:top w:val="nil"/>
            </w:tcBorders>
            <w:shd w:val="clear" w:color="auto" w:fill="auto"/>
            <w:vAlign w:val="bottom"/>
          </w:tcPr>
          <w:p w:rsidR="005B2A94" w:rsidRPr="00711EF9" w:rsidRDefault="005B2A94" w:rsidP="005714EF">
            <w:pPr>
              <w:suppressAutoHyphens w:val="0"/>
              <w:spacing w:before="40" w:after="40" w:line="220" w:lineRule="exact"/>
              <w:jc w:val="right"/>
              <w:rPr>
                <w:sz w:val="18"/>
                <w:szCs w:val="18"/>
                <w:lang w:val="fr-FR"/>
              </w:rPr>
            </w:pPr>
            <w:r w:rsidRPr="00711EF9">
              <w:rPr>
                <w:rFonts w:eastAsia="Traditional Arabic"/>
                <w:sz w:val="18"/>
                <w:szCs w:val="18"/>
                <w:lang w:val="fr-FR"/>
              </w:rPr>
              <w:t xml:space="preserve">18 440 </w:t>
            </w:r>
          </w:p>
        </w:tc>
        <w:tc>
          <w:tcPr>
            <w:tcW w:w="432" w:type="pct"/>
            <w:tcBorders>
              <w:top w:val="nil"/>
            </w:tcBorders>
            <w:shd w:val="clear" w:color="auto" w:fill="auto"/>
            <w:vAlign w:val="bottom"/>
          </w:tcPr>
          <w:p w:rsidR="005B2A94" w:rsidRPr="00711EF9" w:rsidRDefault="005B2A94" w:rsidP="005714EF">
            <w:pPr>
              <w:suppressAutoHyphens w:val="0"/>
              <w:spacing w:before="40" w:after="40" w:line="220" w:lineRule="exact"/>
              <w:jc w:val="right"/>
              <w:rPr>
                <w:sz w:val="18"/>
                <w:szCs w:val="18"/>
                <w:lang w:val="fr-FR"/>
              </w:rPr>
            </w:pPr>
            <w:r w:rsidRPr="00711EF9">
              <w:rPr>
                <w:rFonts w:eastAsia="Traditional Arabic"/>
                <w:sz w:val="18"/>
                <w:szCs w:val="18"/>
                <w:lang w:val="fr-FR"/>
              </w:rPr>
              <w:t>650</w:t>
            </w:r>
          </w:p>
        </w:tc>
        <w:tc>
          <w:tcPr>
            <w:tcW w:w="948" w:type="pct"/>
            <w:tcBorders>
              <w:top w:val="nil"/>
            </w:tcBorders>
            <w:shd w:val="clear" w:color="auto" w:fill="auto"/>
            <w:vAlign w:val="bottom"/>
          </w:tcPr>
          <w:p w:rsidR="005B2A94" w:rsidRPr="00711EF9" w:rsidRDefault="005B2A94" w:rsidP="005714EF">
            <w:pPr>
              <w:suppressAutoHyphens w:val="0"/>
              <w:spacing w:before="40" w:after="40" w:line="220" w:lineRule="exact"/>
              <w:jc w:val="right"/>
              <w:rPr>
                <w:spacing w:val="-4"/>
                <w:sz w:val="18"/>
                <w:szCs w:val="18"/>
                <w:lang w:val="fr-FR"/>
              </w:rPr>
            </w:pPr>
            <w:r w:rsidRPr="00711EF9">
              <w:rPr>
                <w:rFonts w:eastAsia="Traditional Arabic"/>
                <w:spacing w:val="-4"/>
                <w:sz w:val="18"/>
                <w:szCs w:val="18"/>
                <w:lang w:val="fr-FR"/>
              </w:rPr>
              <w:t>Dar Saad, Barika, Maala, Tawahi, Khor Maksar, Karytar, Aden</w:t>
            </w:r>
            <w:r w:rsidRPr="00711EF9">
              <w:rPr>
                <w:spacing w:val="-4"/>
                <w:sz w:val="18"/>
                <w:szCs w:val="18"/>
                <w:rtl/>
                <w:lang w:val="fr-FR"/>
              </w:rPr>
              <w:t>،</w:t>
            </w:r>
            <w:r w:rsidRPr="00711EF9">
              <w:rPr>
                <w:rFonts w:eastAsia="Traditional Arabic"/>
                <w:spacing w:val="-4"/>
                <w:sz w:val="18"/>
                <w:szCs w:val="18"/>
                <w:lang w:val="fr-FR"/>
              </w:rPr>
              <w:t xml:space="preserve"> Lahij</w:t>
            </w:r>
          </w:p>
        </w:tc>
      </w:tr>
      <w:tr w:rsidR="005B2A94" w:rsidRPr="00A16AA2" w:rsidTr="005B2A94">
        <w:trPr>
          <w:gridAfter w:val="1"/>
          <w:wAfter w:w="12" w:type="pct"/>
          <w:cantSplit/>
          <w:trHeight w:val="188"/>
          <w:jc w:val="center"/>
        </w:trPr>
        <w:tc>
          <w:tcPr>
            <w:tcW w:w="196" w:type="pct"/>
            <w:shd w:val="clear" w:color="auto" w:fill="auto"/>
          </w:tcPr>
          <w:p w:rsidR="005B2A94" w:rsidRPr="00711EF9" w:rsidRDefault="005B2A94" w:rsidP="005B2A94">
            <w:pPr>
              <w:suppressAutoHyphens w:val="0"/>
              <w:spacing w:before="40" w:after="40" w:line="220" w:lineRule="exact"/>
              <w:rPr>
                <w:sz w:val="18"/>
                <w:szCs w:val="18"/>
                <w:lang w:val="fr-FR"/>
              </w:rPr>
            </w:pPr>
            <w:r w:rsidRPr="00711EF9">
              <w:rPr>
                <w:rFonts w:eastAsia="Traditional Arabic"/>
                <w:sz w:val="18"/>
                <w:szCs w:val="18"/>
                <w:lang w:val="fr-FR"/>
              </w:rPr>
              <w:t>3</w:t>
            </w:r>
          </w:p>
        </w:tc>
        <w:tc>
          <w:tcPr>
            <w:tcW w:w="959" w:type="pct"/>
            <w:shd w:val="clear" w:color="auto" w:fill="auto"/>
          </w:tcPr>
          <w:p w:rsidR="005B2A94" w:rsidRPr="00D315BF" w:rsidRDefault="005B2A94" w:rsidP="005B2A94">
            <w:pPr>
              <w:suppressAutoHyphens w:val="0"/>
              <w:spacing w:before="40" w:after="40" w:line="220" w:lineRule="exact"/>
              <w:rPr>
                <w:sz w:val="18"/>
                <w:szCs w:val="18"/>
                <w:lang w:val="fr-FR"/>
              </w:rPr>
            </w:pPr>
            <w:r w:rsidRPr="00D315BF">
              <w:rPr>
                <w:rFonts w:eastAsia="Traditional Arabic"/>
                <w:sz w:val="18"/>
                <w:szCs w:val="18"/>
                <w:lang w:val="fr-FR"/>
              </w:rPr>
              <w:t>Programme de développement de la microfinance</w:t>
            </w:r>
          </w:p>
        </w:tc>
        <w:tc>
          <w:tcPr>
            <w:tcW w:w="276" w:type="pct"/>
            <w:shd w:val="clear" w:color="auto" w:fill="auto"/>
            <w:vAlign w:val="bottom"/>
          </w:tcPr>
          <w:p w:rsidR="005B2A94" w:rsidRPr="00711EF9" w:rsidRDefault="005B2A94" w:rsidP="005714EF">
            <w:pPr>
              <w:suppressAutoHyphens w:val="0"/>
              <w:spacing w:before="40" w:after="40" w:line="220" w:lineRule="exact"/>
              <w:jc w:val="right"/>
              <w:rPr>
                <w:sz w:val="18"/>
                <w:szCs w:val="18"/>
                <w:lang w:val="fr-FR"/>
              </w:rPr>
            </w:pPr>
            <w:r w:rsidRPr="00711EF9">
              <w:rPr>
                <w:rFonts w:eastAsia="Traditional Arabic"/>
                <w:sz w:val="18"/>
                <w:szCs w:val="18"/>
                <w:lang w:val="fr-FR"/>
              </w:rPr>
              <w:t xml:space="preserve">3 435 </w:t>
            </w:r>
          </w:p>
        </w:tc>
        <w:tc>
          <w:tcPr>
            <w:tcW w:w="327" w:type="pct"/>
            <w:shd w:val="clear" w:color="auto" w:fill="auto"/>
            <w:vAlign w:val="bottom"/>
          </w:tcPr>
          <w:p w:rsidR="005B2A94" w:rsidRPr="00711EF9" w:rsidRDefault="005B2A94" w:rsidP="005714EF">
            <w:pPr>
              <w:suppressAutoHyphens w:val="0"/>
              <w:spacing w:before="40" w:after="40" w:line="220" w:lineRule="exact"/>
              <w:jc w:val="right"/>
              <w:rPr>
                <w:sz w:val="18"/>
                <w:szCs w:val="18"/>
                <w:lang w:val="fr-FR"/>
              </w:rPr>
            </w:pPr>
            <w:r w:rsidRPr="00711EF9">
              <w:rPr>
                <w:rFonts w:eastAsia="Traditional Arabic"/>
                <w:sz w:val="18"/>
                <w:szCs w:val="18"/>
                <w:lang w:val="fr-FR"/>
              </w:rPr>
              <w:t>30</w:t>
            </w:r>
          </w:p>
        </w:tc>
        <w:tc>
          <w:tcPr>
            <w:tcW w:w="438" w:type="pct"/>
            <w:shd w:val="clear" w:color="auto" w:fill="auto"/>
            <w:vAlign w:val="bottom"/>
          </w:tcPr>
          <w:p w:rsidR="005B2A94" w:rsidRPr="00711EF9" w:rsidRDefault="005B2A94" w:rsidP="005714EF">
            <w:pPr>
              <w:suppressAutoHyphens w:val="0"/>
              <w:spacing w:before="40" w:after="40" w:line="220" w:lineRule="exact"/>
              <w:jc w:val="right"/>
              <w:rPr>
                <w:sz w:val="18"/>
                <w:szCs w:val="18"/>
                <w:lang w:val="fr-FR"/>
              </w:rPr>
            </w:pPr>
            <w:r w:rsidRPr="00711EF9">
              <w:rPr>
                <w:rFonts w:eastAsia="Traditional Arabic"/>
                <w:sz w:val="18"/>
                <w:szCs w:val="18"/>
                <w:lang w:val="fr-FR"/>
              </w:rPr>
              <w:t>894</w:t>
            </w:r>
          </w:p>
        </w:tc>
        <w:tc>
          <w:tcPr>
            <w:tcW w:w="525" w:type="pct"/>
            <w:shd w:val="clear" w:color="auto" w:fill="auto"/>
            <w:vAlign w:val="bottom"/>
          </w:tcPr>
          <w:p w:rsidR="005B2A94" w:rsidRPr="00711EF9" w:rsidRDefault="005B2A94" w:rsidP="005714EF">
            <w:pPr>
              <w:suppressAutoHyphens w:val="0"/>
              <w:spacing w:before="40" w:after="40" w:line="220" w:lineRule="exact"/>
              <w:jc w:val="right"/>
              <w:rPr>
                <w:sz w:val="18"/>
                <w:szCs w:val="18"/>
                <w:lang w:val="fr-FR"/>
              </w:rPr>
            </w:pPr>
            <w:r w:rsidRPr="00711EF9">
              <w:rPr>
                <w:rFonts w:eastAsia="Traditional Arabic"/>
                <w:sz w:val="18"/>
                <w:szCs w:val="18"/>
                <w:lang w:val="fr-FR"/>
              </w:rPr>
              <w:t>94</w:t>
            </w:r>
          </w:p>
        </w:tc>
        <w:tc>
          <w:tcPr>
            <w:tcW w:w="490" w:type="pct"/>
            <w:shd w:val="clear" w:color="auto" w:fill="auto"/>
            <w:vAlign w:val="bottom"/>
          </w:tcPr>
          <w:p w:rsidR="005B2A94" w:rsidRPr="00711EF9" w:rsidRDefault="005B2A94" w:rsidP="005714EF">
            <w:pPr>
              <w:suppressAutoHyphens w:val="0"/>
              <w:spacing w:before="40" w:after="40" w:line="220" w:lineRule="exact"/>
              <w:jc w:val="right"/>
              <w:rPr>
                <w:sz w:val="18"/>
                <w:szCs w:val="18"/>
                <w:lang w:val="fr-FR"/>
              </w:rPr>
            </w:pPr>
            <w:r w:rsidRPr="00711EF9">
              <w:rPr>
                <w:rFonts w:eastAsia="Traditional Arabic"/>
                <w:sz w:val="18"/>
                <w:szCs w:val="18"/>
                <w:lang w:val="fr-FR"/>
              </w:rPr>
              <w:t>1,4</w:t>
            </w:r>
          </w:p>
        </w:tc>
        <w:tc>
          <w:tcPr>
            <w:tcW w:w="397" w:type="pct"/>
            <w:shd w:val="clear" w:color="auto" w:fill="auto"/>
            <w:vAlign w:val="bottom"/>
          </w:tcPr>
          <w:p w:rsidR="005B2A94" w:rsidRPr="00711EF9" w:rsidRDefault="005B2A94" w:rsidP="005714EF">
            <w:pPr>
              <w:suppressAutoHyphens w:val="0"/>
              <w:spacing w:before="40" w:after="40" w:line="220" w:lineRule="exact"/>
              <w:jc w:val="right"/>
              <w:rPr>
                <w:sz w:val="18"/>
                <w:szCs w:val="18"/>
                <w:lang w:val="fr-FR"/>
              </w:rPr>
            </w:pPr>
            <w:r w:rsidRPr="00711EF9">
              <w:rPr>
                <w:rFonts w:eastAsia="Traditional Arabic"/>
                <w:sz w:val="18"/>
                <w:szCs w:val="18"/>
                <w:lang w:val="fr-FR"/>
              </w:rPr>
              <w:t xml:space="preserve">17 507 </w:t>
            </w:r>
          </w:p>
        </w:tc>
        <w:tc>
          <w:tcPr>
            <w:tcW w:w="432" w:type="pct"/>
            <w:shd w:val="clear" w:color="auto" w:fill="auto"/>
            <w:vAlign w:val="bottom"/>
          </w:tcPr>
          <w:p w:rsidR="005B2A94" w:rsidRPr="00711EF9" w:rsidRDefault="005B2A94" w:rsidP="005714EF">
            <w:pPr>
              <w:suppressAutoHyphens w:val="0"/>
              <w:spacing w:before="40" w:after="40" w:line="220" w:lineRule="exact"/>
              <w:jc w:val="right"/>
              <w:rPr>
                <w:sz w:val="18"/>
                <w:szCs w:val="18"/>
                <w:lang w:val="fr-FR"/>
              </w:rPr>
            </w:pPr>
            <w:r w:rsidRPr="00711EF9">
              <w:rPr>
                <w:rFonts w:eastAsia="Traditional Arabic"/>
                <w:sz w:val="18"/>
                <w:szCs w:val="18"/>
                <w:lang w:val="fr-FR"/>
              </w:rPr>
              <w:t>663</w:t>
            </w:r>
          </w:p>
        </w:tc>
        <w:tc>
          <w:tcPr>
            <w:tcW w:w="948" w:type="pct"/>
            <w:shd w:val="clear" w:color="auto" w:fill="auto"/>
            <w:vAlign w:val="bottom"/>
          </w:tcPr>
          <w:p w:rsidR="005B2A94" w:rsidRPr="00711EF9" w:rsidRDefault="005B2A94" w:rsidP="005714EF">
            <w:pPr>
              <w:suppressAutoHyphens w:val="0"/>
              <w:spacing w:before="40" w:after="40" w:line="220" w:lineRule="exact"/>
              <w:jc w:val="right"/>
              <w:rPr>
                <w:spacing w:val="-4"/>
                <w:sz w:val="18"/>
                <w:szCs w:val="18"/>
                <w:lang w:val="fr-FR"/>
              </w:rPr>
            </w:pPr>
            <w:r w:rsidRPr="00711EF9">
              <w:rPr>
                <w:rFonts w:eastAsia="Traditional Arabic"/>
                <w:spacing w:val="-4"/>
                <w:sz w:val="18"/>
                <w:szCs w:val="18"/>
                <w:lang w:val="fr-FR"/>
              </w:rPr>
              <w:t>Sanaa, Taiz, Aden</w:t>
            </w:r>
          </w:p>
        </w:tc>
      </w:tr>
      <w:tr w:rsidR="005B2A94" w:rsidRPr="00A16AA2" w:rsidTr="005B2A94">
        <w:trPr>
          <w:gridAfter w:val="1"/>
          <w:wAfter w:w="12" w:type="pct"/>
          <w:cantSplit/>
          <w:trHeight w:val="175"/>
          <w:jc w:val="center"/>
        </w:trPr>
        <w:tc>
          <w:tcPr>
            <w:tcW w:w="196" w:type="pct"/>
            <w:shd w:val="clear" w:color="auto" w:fill="auto"/>
          </w:tcPr>
          <w:p w:rsidR="005B2A94" w:rsidRPr="00711EF9" w:rsidRDefault="005B2A94" w:rsidP="005B2A94">
            <w:pPr>
              <w:suppressAutoHyphens w:val="0"/>
              <w:spacing w:before="40" w:after="40" w:line="220" w:lineRule="exact"/>
              <w:rPr>
                <w:sz w:val="18"/>
                <w:szCs w:val="18"/>
                <w:lang w:val="fr-FR"/>
              </w:rPr>
            </w:pPr>
            <w:r w:rsidRPr="00711EF9">
              <w:rPr>
                <w:rFonts w:eastAsia="Traditional Arabic"/>
                <w:sz w:val="18"/>
                <w:szCs w:val="18"/>
                <w:lang w:val="fr-FR"/>
              </w:rPr>
              <w:t>4</w:t>
            </w:r>
          </w:p>
        </w:tc>
        <w:tc>
          <w:tcPr>
            <w:tcW w:w="959" w:type="pct"/>
            <w:shd w:val="clear" w:color="auto" w:fill="auto"/>
          </w:tcPr>
          <w:p w:rsidR="005B2A94" w:rsidRPr="00D315BF" w:rsidRDefault="005B2A94" w:rsidP="005B2A94">
            <w:pPr>
              <w:suppressAutoHyphens w:val="0"/>
              <w:spacing w:before="40" w:after="40" w:line="220" w:lineRule="exact"/>
              <w:rPr>
                <w:sz w:val="18"/>
                <w:szCs w:val="18"/>
                <w:lang w:val="fr-FR"/>
              </w:rPr>
            </w:pPr>
            <w:r w:rsidRPr="00D315BF">
              <w:rPr>
                <w:rFonts w:eastAsia="Traditional Arabic"/>
                <w:sz w:val="18"/>
                <w:szCs w:val="18"/>
                <w:lang w:val="fr-FR"/>
              </w:rPr>
              <w:t xml:space="preserve">Programme de micro-financement «Azal» de Sanaa </w:t>
            </w:r>
          </w:p>
        </w:tc>
        <w:tc>
          <w:tcPr>
            <w:tcW w:w="276" w:type="pct"/>
            <w:shd w:val="clear" w:color="auto" w:fill="auto"/>
            <w:vAlign w:val="bottom"/>
          </w:tcPr>
          <w:p w:rsidR="005B2A94" w:rsidRPr="00711EF9" w:rsidRDefault="005B2A94" w:rsidP="005714EF">
            <w:pPr>
              <w:suppressAutoHyphens w:val="0"/>
              <w:spacing w:before="40" w:after="40" w:line="220" w:lineRule="exact"/>
              <w:jc w:val="right"/>
              <w:rPr>
                <w:sz w:val="18"/>
                <w:szCs w:val="18"/>
                <w:lang w:val="fr-FR"/>
              </w:rPr>
            </w:pPr>
            <w:r w:rsidRPr="00711EF9">
              <w:rPr>
                <w:rFonts w:eastAsia="Traditional Arabic"/>
                <w:sz w:val="18"/>
                <w:szCs w:val="18"/>
                <w:lang w:val="fr-FR"/>
              </w:rPr>
              <w:t xml:space="preserve">2 520 </w:t>
            </w:r>
          </w:p>
        </w:tc>
        <w:tc>
          <w:tcPr>
            <w:tcW w:w="327" w:type="pct"/>
            <w:shd w:val="clear" w:color="auto" w:fill="auto"/>
            <w:vAlign w:val="bottom"/>
          </w:tcPr>
          <w:p w:rsidR="005B2A94" w:rsidRPr="00711EF9" w:rsidRDefault="005B2A94" w:rsidP="005714EF">
            <w:pPr>
              <w:suppressAutoHyphens w:val="0"/>
              <w:spacing w:before="40" w:after="40" w:line="220" w:lineRule="exact"/>
              <w:jc w:val="right"/>
              <w:rPr>
                <w:sz w:val="18"/>
                <w:szCs w:val="18"/>
                <w:lang w:val="fr-FR"/>
              </w:rPr>
            </w:pPr>
            <w:r w:rsidRPr="00711EF9">
              <w:rPr>
                <w:rFonts w:eastAsia="Traditional Arabic"/>
                <w:sz w:val="18"/>
                <w:szCs w:val="18"/>
                <w:lang w:val="fr-FR"/>
              </w:rPr>
              <w:t>88</w:t>
            </w:r>
          </w:p>
        </w:tc>
        <w:tc>
          <w:tcPr>
            <w:tcW w:w="438" w:type="pct"/>
            <w:shd w:val="clear" w:color="auto" w:fill="auto"/>
            <w:vAlign w:val="bottom"/>
          </w:tcPr>
          <w:p w:rsidR="005B2A94" w:rsidRPr="00711EF9" w:rsidRDefault="005B2A94" w:rsidP="005714EF">
            <w:pPr>
              <w:suppressAutoHyphens w:val="0"/>
              <w:spacing w:before="40" w:after="40" w:line="220" w:lineRule="exact"/>
              <w:jc w:val="right"/>
              <w:rPr>
                <w:sz w:val="18"/>
                <w:szCs w:val="18"/>
                <w:lang w:val="fr-FR"/>
              </w:rPr>
            </w:pPr>
            <w:r w:rsidRPr="00711EF9">
              <w:rPr>
                <w:rFonts w:eastAsia="Traditional Arabic"/>
                <w:sz w:val="18"/>
                <w:szCs w:val="18"/>
                <w:lang w:val="fr-FR"/>
              </w:rPr>
              <w:t xml:space="preserve">2 223 </w:t>
            </w:r>
          </w:p>
        </w:tc>
        <w:tc>
          <w:tcPr>
            <w:tcW w:w="525" w:type="pct"/>
            <w:shd w:val="clear" w:color="auto" w:fill="auto"/>
            <w:vAlign w:val="bottom"/>
          </w:tcPr>
          <w:p w:rsidR="005B2A94" w:rsidRPr="00711EF9" w:rsidRDefault="005B2A94" w:rsidP="005714EF">
            <w:pPr>
              <w:suppressAutoHyphens w:val="0"/>
              <w:spacing w:before="40" w:after="40" w:line="220" w:lineRule="exact"/>
              <w:jc w:val="right"/>
              <w:rPr>
                <w:sz w:val="18"/>
                <w:szCs w:val="18"/>
                <w:lang w:val="fr-FR"/>
              </w:rPr>
            </w:pPr>
            <w:r w:rsidRPr="00711EF9">
              <w:rPr>
                <w:rFonts w:eastAsia="Traditional Arabic"/>
                <w:sz w:val="18"/>
                <w:szCs w:val="18"/>
                <w:lang w:val="fr-FR"/>
              </w:rPr>
              <w:t>55</w:t>
            </w:r>
          </w:p>
        </w:tc>
        <w:tc>
          <w:tcPr>
            <w:tcW w:w="490" w:type="pct"/>
            <w:shd w:val="clear" w:color="auto" w:fill="auto"/>
            <w:vAlign w:val="bottom"/>
          </w:tcPr>
          <w:p w:rsidR="005B2A94" w:rsidRPr="00711EF9" w:rsidRDefault="005B2A94" w:rsidP="005714EF">
            <w:pPr>
              <w:suppressAutoHyphens w:val="0"/>
              <w:spacing w:before="40" w:after="40" w:line="220" w:lineRule="exact"/>
              <w:jc w:val="right"/>
              <w:rPr>
                <w:sz w:val="18"/>
                <w:szCs w:val="18"/>
                <w:lang w:val="fr-FR"/>
              </w:rPr>
            </w:pPr>
            <w:r w:rsidRPr="00711EF9">
              <w:rPr>
                <w:rFonts w:eastAsia="Traditional Arabic"/>
                <w:sz w:val="18"/>
                <w:szCs w:val="18"/>
                <w:lang w:val="fr-FR"/>
              </w:rPr>
              <w:t>1,2</w:t>
            </w:r>
          </w:p>
        </w:tc>
        <w:tc>
          <w:tcPr>
            <w:tcW w:w="397" w:type="pct"/>
            <w:shd w:val="clear" w:color="auto" w:fill="auto"/>
            <w:vAlign w:val="bottom"/>
          </w:tcPr>
          <w:p w:rsidR="005B2A94" w:rsidRPr="00711EF9" w:rsidRDefault="005B2A94" w:rsidP="005714EF">
            <w:pPr>
              <w:suppressAutoHyphens w:val="0"/>
              <w:spacing w:before="40" w:after="40" w:line="220" w:lineRule="exact"/>
              <w:jc w:val="right"/>
              <w:rPr>
                <w:sz w:val="18"/>
                <w:szCs w:val="18"/>
                <w:lang w:val="fr-FR"/>
              </w:rPr>
            </w:pPr>
            <w:r w:rsidRPr="00711EF9">
              <w:rPr>
                <w:rFonts w:eastAsia="Traditional Arabic"/>
                <w:sz w:val="18"/>
                <w:szCs w:val="18"/>
                <w:lang w:val="fr-FR"/>
              </w:rPr>
              <w:t xml:space="preserve">13 746 </w:t>
            </w:r>
          </w:p>
        </w:tc>
        <w:tc>
          <w:tcPr>
            <w:tcW w:w="432" w:type="pct"/>
            <w:shd w:val="clear" w:color="auto" w:fill="auto"/>
            <w:vAlign w:val="bottom"/>
          </w:tcPr>
          <w:p w:rsidR="005B2A94" w:rsidRPr="00711EF9" w:rsidRDefault="005B2A94" w:rsidP="005714EF">
            <w:pPr>
              <w:suppressAutoHyphens w:val="0"/>
              <w:spacing w:before="40" w:after="40" w:line="220" w:lineRule="exact"/>
              <w:jc w:val="right"/>
              <w:rPr>
                <w:sz w:val="18"/>
                <w:szCs w:val="18"/>
                <w:lang w:val="fr-FR"/>
              </w:rPr>
            </w:pPr>
            <w:r w:rsidRPr="00711EF9">
              <w:rPr>
                <w:rFonts w:eastAsia="Traditional Arabic"/>
                <w:sz w:val="18"/>
                <w:szCs w:val="18"/>
                <w:lang w:val="fr-FR"/>
              </w:rPr>
              <w:t>459</w:t>
            </w:r>
          </w:p>
        </w:tc>
        <w:tc>
          <w:tcPr>
            <w:tcW w:w="948" w:type="pct"/>
            <w:shd w:val="clear" w:color="auto" w:fill="auto"/>
            <w:vAlign w:val="bottom"/>
          </w:tcPr>
          <w:p w:rsidR="005B2A94" w:rsidRPr="00711EF9" w:rsidRDefault="005B2A94" w:rsidP="005714EF">
            <w:pPr>
              <w:suppressAutoHyphens w:val="0"/>
              <w:spacing w:before="40" w:after="40" w:line="220" w:lineRule="exact"/>
              <w:jc w:val="right"/>
              <w:rPr>
                <w:spacing w:val="-4"/>
                <w:sz w:val="18"/>
                <w:szCs w:val="18"/>
                <w:lang w:val="fr-FR"/>
              </w:rPr>
            </w:pPr>
            <w:r w:rsidRPr="00711EF9">
              <w:rPr>
                <w:rFonts w:eastAsia="Traditional Arabic"/>
                <w:spacing w:val="-4"/>
                <w:sz w:val="18"/>
                <w:szCs w:val="18"/>
                <w:lang w:val="fr-FR"/>
              </w:rPr>
              <w:t>Ville de Sanaa</w:t>
            </w:r>
          </w:p>
        </w:tc>
      </w:tr>
      <w:tr w:rsidR="005B2A94" w:rsidRPr="00A16AA2" w:rsidTr="005B2A94">
        <w:trPr>
          <w:gridAfter w:val="1"/>
          <w:wAfter w:w="12" w:type="pct"/>
          <w:cantSplit/>
          <w:trHeight w:val="169"/>
          <w:jc w:val="center"/>
        </w:trPr>
        <w:tc>
          <w:tcPr>
            <w:tcW w:w="196" w:type="pct"/>
            <w:shd w:val="clear" w:color="auto" w:fill="auto"/>
          </w:tcPr>
          <w:p w:rsidR="005B2A94" w:rsidRPr="00711EF9" w:rsidRDefault="005B2A94" w:rsidP="005B2A94">
            <w:pPr>
              <w:suppressAutoHyphens w:val="0"/>
              <w:spacing w:before="40" w:after="40" w:line="220" w:lineRule="exact"/>
              <w:rPr>
                <w:sz w:val="18"/>
                <w:szCs w:val="18"/>
                <w:lang w:val="fr-FR"/>
              </w:rPr>
            </w:pPr>
            <w:r w:rsidRPr="00711EF9">
              <w:rPr>
                <w:rFonts w:eastAsia="Traditional Arabic"/>
                <w:sz w:val="18"/>
                <w:szCs w:val="18"/>
                <w:lang w:val="fr-FR"/>
              </w:rPr>
              <w:t>5</w:t>
            </w:r>
          </w:p>
        </w:tc>
        <w:tc>
          <w:tcPr>
            <w:tcW w:w="959" w:type="pct"/>
            <w:shd w:val="clear" w:color="auto" w:fill="auto"/>
          </w:tcPr>
          <w:p w:rsidR="005B2A94" w:rsidRPr="00D315BF" w:rsidRDefault="005B2A94" w:rsidP="005B2A94">
            <w:pPr>
              <w:suppressAutoHyphens w:val="0"/>
              <w:spacing w:before="40" w:after="40" w:line="220" w:lineRule="exact"/>
              <w:rPr>
                <w:sz w:val="18"/>
                <w:szCs w:val="18"/>
                <w:lang w:val="fr-FR"/>
              </w:rPr>
            </w:pPr>
            <w:r w:rsidRPr="00D315BF">
              <w:rPr>
                <w:rFonts w:eastAsia="Traditional Arabic"/>
                <w:sz w:val="18"/>
                <w:szCs w:val="18"/>
                <w:lang w:val="fr-FR"/>
              </w:rPr>
              <w:t>Projet de soutien à l</w:t>
            </w:r>
            <w:r>
              <w:rPr>
                <w:rFonts w:eastAsia="Traditional Arabic"/>
                <w:sz w:val="18"/>
                <w:szCs w:val="18"/>
                <w:lang w:val="fr-FR"/>
              </w:rPr>
              <w:t>’</w:t>
            </w:r>
            <w:r w:rsidRPr="00D315BF">
              <w:rPr>
                <w:rFonts w:eastAsia="Traditional Arabic"/>
                <w:sz w:val="18"/>
                <w:szCs w:val="18"/>
                <w:lang w:val="fr-FR"/>
              </w:rPr>
              <w:t>auto-épargne individuelle et au crédit</w:t>
            </w:r>
            <w:r>
              <w:rPr>
                <w:rFonts w:eastAsia="Traditional Arabic"/>
                <w:sz w:val="18"/>
                <w:szCs w:val="18"/>
                <w:lang w:val="fr-FR"/>
              </w:rPr>
              <w:t xml:space="preserve"> – </w:t>
            </w:r>
            <w:r w:rsidRPr="00D315BF">
              <w:rPr>
                <w:rFonts w:eastAsia="Traditional Arabic"/>
                <w:sz w:val="18"/>
                <w:szCs w:val="18"/>
                <w:lang w:val="fr-FR"/>
              </w:rPr>
              <w:t>Abyan</w:t>
            </w:r>
          </w:p>
        </w:tc>
        <w:tc>
          <w:tcPr>
            <w:tcW w:w="276" w:type="pct"/>
            <w:shd w:val="clear" w:color="auto" w:fill="auto"/>
            <w:vAlign w:val="bottom"/>
          </w:tcPr>
          <w:p w:rsidR="005B2A94" w:rsidRPr="00711EF9" w:rsidRDefault="005B2A94" w:rsidP="005714EF">
            <w:pPr>
              <w:suppressAutoHyphens w:val="0"/>
              <w:spacing w:before="40" w:after="40" w:line="220" w:lineRule="exact"/>
              <w:jc w:val="right"/>
              <w:rPr>
                <w:sz w:val="18"/>
                <w:szCs w:val="18"/>
                <w:lang w:val="fr-FR"/>
              </w:rPr>
            </w:pPr>
            <w:r w:rsidRPr="00711EF9">
              <w:rPr>
                <w:rFonts w:eastAsia="Traditional Arabic"/>
                <w:sz w:val="18"/>
                <w:szCs w:val="18"/>
                <w:lang w:val="fr-FR"/>
              </w:rPr>
              <w:t xml:space="preserve">2 121 </w:t>
            </w:r>
          </w:p>
        </w:tc>
        <w:tc>
          <w:tcPr>
            <w:tcW w:w="327" w:type="pct"/>
            <w:shd w:val="clear" w:color="auto" w:fill="auto"/>
            <w:vAlign w:val="bottom"/>
          </w:tcPr>
          <w:p w:rsidR="005B2A94" w:rsidRPr="00711EF9" w:rsidRDefault="005B2A94" w:rsidP="005714EF">
            <w:pPr>
              <w:suppressAutoHyphens w:val="0"/>
              <w:spacing w:before="40" w:after="40" w:line="220" w:lineRule="exact"/>
              <w:jc w:val="right"/>
              <w:rPr>
                <w:sz w:val="18"/>
                <w:szCs w:val="18"/>
                <w:lang w:val="fr-FR"/>
              </w:rPr>
            </w:pPr>
            <w:r w:rsidRPr="00711EF9">
              <w:rPr>
                <w:rFonts w:eastAsia="Traditional Arabic"/>
                <w:sz w:val="18"/>
                <w:szCs w:val="18"/>
                <w:lang w:val="fr-FR"/>
              </w:rPr>
              <w:t>100</w:t>
            </w:r>
          </w:p>
        </w:tc>
        <w:tc>
          <w:tcPr>
            <w:tcW w:w="438" w:type="pct"/>
            <w:shd w:val="clear" w:color="auto" w:fill="auto"/>
            <w:vAlign w:val="bottom"/>
          </w:tcPr>
          <w:p w:rsidR="005B2A94" w:rsidRPr="00711EF9" w:rsidRDefault="005B2A94" w:rsidP="005714EF">
            <w:pPr>
              <w:suppressAutoHyphens w:val="0"/>
              <w:spacing w:before="40" w:after="40" w:line="220" w:lineRule="exact"/>
              <w:jc w:val="right"/>
              <w:rPr>
                <w:sz w:val="18"/>
                <w:szCs w:val="18"/>
                <w:lang w:val="fr-FR"/>
              </w:rPr>
            </w:pPr>
            <w:r w:rsidRPr="00711EF9">
              <w:rPr>
                <w:rFonts w:eastAsia="Traditional Arabic"/>
                <w:sz w:val="18"/>
                <w:szCs w:val="18"/>
                <w:lang w:val="fr-FR"/>
              </w:rPr>
              <w:t xml:space="preserve">2 365 </w:t>
            </w:r>
          </w:p>
        </w:tc>
        <w:tc>
          <w:tcPr>
            <w:tcW w:w="525" w:type="pct"/>
            <w:shd w:val="clear" w:color="auto" w:fill="auto"/>
            <w:vAlign w:val="bottom"/>
          </w:tcPr>
          <w:p w:rsidR="005B2A94" w:rsidRPr="00711EF9" w:rsidRDefault="005B2A94" w:rsidP="005714EF">
            <w:pPr>
              <w:suppressAutoHyphens w:val="0"/>
              <w:spacing w:before="40" w:after="40" w:line="220" w:lineRule="exact"/>
              <w:jc w:val="right"/>
              <w:rPr>
                <w:sz w:val="18"/>
                <w:szCs w:val="18"/>
                <w:lang w:val="fr-FR"/>
              </w:rPr>
            </w:pPr>
            <w:r w:rsidRPr="00711EF9">
              <w:rPr>
                <w:rFonts w:eastAsia="Traditional Arabic"/>
                <w:sz w:val="18"/>
                <w:szCs w:val="18"/>
                <w:lang w:val="fr-FR"/>
              </w:rPr>
              <w:t>55</w:t>
            </w:r>
          </w:p>
        </w:tc>
        <w:tc>
          <w:tcPr>
            <w:tcW w:w="490" w:type="pct"/>
            <w:shd w:val="clear" w:color="auto" w:fill="auto"/>
            <w:vAlign w:val="bottom"/>
          </w:tcPr>
          <w:p w:rsidR="005B2A94" w:rsidRPr="00711EF9" w:rsidRDefault="005B2A94" w:rsidP="005714EF">
            <w:pPr>
              <w:suppressAutoHyphens w:val="0"/>
              <w:spacing w:before="40" w:after="40" w:line="220" w:lineRule="exact"/>
              <w:jc w:val="right"/>
              <w:rPr>
                <w:sz w:val="18"/>
                <w:szCs w:val="18"/>
                <w:rtl/>
                <w:lang w:val="fr-FR" w:bidi="fr-FR"/>
              </w:rPr>
            </w:pPr>
            <w:r w:rsidRPr="00711EF9">
              <w:rPr>
                <w:rFonts w:eastAsia="Traditional Arabic"/>
                <w:sz w:val="18"/>
                <w:szCs w:val="18"/>
                <w:lang w:val="fr-FR"/>
              </w:rPr>
              <w:t>0</w:t>
            </w:r>
          </w:p>
        </w:tc>
        <w:tc>
          <w:tcPr>
            <w:tcW w:w="397" w:type="pct"/>
            <w:shd w:val="clear" w:color="auto" w:fill="auto"/>
            <w:vAlign w:val="bottom"/>
          </w:tcPr>
          <w:p w:rsidR="005B2A94" w:rsidRPr="00711EF9" w:rsidRDefault="005B2A94" w:rsidP="005714EF">
            <w:pPr>
              <w:suppressAutoHyphens w:val="0"/>
              <w:spacing w:before="40" w:after="40" w:line="220" w:lineRule="exact"/>
              <w:jc w:val="right"/>
              <w:rPr>
                <w:sz w:val="18"/>
                <w:szCs w:val="18"/>
                <w:lang w:val="fr-FR"/>
              </w:rPr>
            </w:pPr>
            <w:r w:rsidRPr="00711EF9">
              <w:rPr>
                <w:rFonts w:eastAsia="Traditional Arabic"/>
                <w:sz w:val="18"/>
                <w:szCs w:val="18"/>
                <w:lang w:val="fr-FR"/>
              </w:rPr>
              <w:t xml:space="preserve">7 739 </w:t>
            </w:r>
          </w:p>
        </w:tc>
        <w:tc>
          <w:tcPr>
            <w:tcW w:w="432" w:type="pct"/>
            <w:shd w:val="clear" w:color="auto" w:fill="auto"/>
            <w:noWrap/>
            <w:vAlign w:val="bottom"/>
          </w:tcPr>
          <w:p w:rsidR="005B2A94" w:rsidRPr="00711EF9" w:rsidRDefault="005B2A94" w:rsidP="005714EF">
            <w:pPr>
              <w:suppressAutoHyphens w:val="0"/>
              <w:spacing w:before="40" w:after="40" w:line="220" w:lineRule="exact"/>
              <w:jc w:val="right"/>
              <w:rPr>
                <w:sz w:val="18"/>
                <w:szCs w:val="18"/>
                <w:lang w:val="fr-FR"/>
              </w:rPr>
            </w:pPr>
            <w:r w:rsidRPr="00711EF9">
              <w:rPr>
                <w:rFonts w:eastAsia="Traditional Arabic"/>
                <w:sz w:val="18"/>
                <w:szCs w:val="18"/>
                <w:lang w:val="fr-FR"/>
              </w:rPr>
              <w:t>266</w:t>
            </w:r>
          </w:p>
        </w:tc>
        <w:tc>
          <w:tcPr>
            <w:tcW w:w="948" w:type="pct"/>
            <w:shd w:val="clear" w:color="auto" w:fill="auto"/>
            <w:vAlign w:val="bottom"/>
          </w:tcPr>
          <w:p w:rsidR="005B2A94" w:rsidRPr="00711EF9" w:rsidRDefault="005B2A94" w:rsidP="005714EF">
            <w:pPr>
              <w:suppressAutoHyphens w:val="0"/>
              <w:spacing w:before="40" w:after="40" w:line="220" w:lineRule="exact"/>
              <w:jc w:val="right"/>
              <w:rPr>
                <w:spacing w:val="-4"/>
                <w:sz w:val="18"/>
                <w:szCs w:val="18"/>
                <w:lang w:val="fr-FR"/>
              </w:rPr>
            </w:pPr>
            <w:r w:rsidRPr="00711EF9">
              <w:rPr>
                <w:rFonts w:eastAsia="Traditional Arabic"/>
                <w:spacing w:val="-4"/>
                <w:sz w:val="18"/>
                <w:szCs w:val="18"/>
                <w:lang w:val="fr-FR"/>
              </w:rPr>
              <w:t> Abyan</w:t>
            </w:r>
          </w:p>
        </w:tc>
      </w:tr>
      <w:tr w:rsidR="005B2A94" w:rsidRPr="00A16AA2" w:rsidTr="005B2A94">
        <w:trPr>
          <w:gridAfter w:val="1"/>
          <w:wAfter w:w="12" w:type="pct"/>
          <w:cantSplit/>
          <w:trHeight w:val="263"/>
          <w:jc w:val="center"/>
        </w:trPr>
        <w:tc>
          <w:tcPr>
            <w:tcW w:w="196" w:type="pct"/>
            <w:tcBorders>
              <w:bottom w:val="nil"/>
            </w:tcBorders>
            <w:shd w:val="clear" w:color="auto" w:fill="auto"/>
          </w:tcPr>
          <w:p w:rsidR="005B2A94" w:rsidRPr="00711EF9" w:rsidRDefault="005B2A94" w:rsidP="005B2A94">
            <w:pPr>
              <w:suppressAutoHyphens w:val="0"/>
              <w:spacing w:before="40" w:after="40" w:line="220" w:lineRule="exact"/>
              <w:rPr>
                <w:sz w:val="18"/>
                <w:szCs w:val="18"/>
                <w:lang w:val="fr-FR"/>
              </w:rPr>
            </w:pPr>
            <w:r w:rsidRPr="00711EF9">
              <w:rPr>
                <w:rFonts w:eastAsia="Traditional Arabic"/>
                <w:sz w:val="18"/>
                <w:szCs w:val="18"/>
                <w:lang w:val="fr-FR"/>
              </w:rPr>
              <w:t>6</w:t>
            </w:r>
          </w:p>
        </w:tc>
        <w:tc>
          <w:tcPr>
            <w:tcW w:w="959" w:type="pct"/>
            <w:tcBorders>
              <w:bottom w:val="nil"/>
            </w:tcBorders>
            <w:shd w:val="clear" w:color="auto" w:fill="auto"/>
          </w:tcPr>
          <w:p w:rsidR="005B2A94" w:rsidRPr="00D315BF" w:rsidRDefault="005B2A94" w:rsidP="005B2A94">
            <w:pPr>
              <w:suppressAutoHyphens w:val="0"/>
              <w:spacing w:before="40" w:after="40" w:line="220" w:lineRule="exact"/>
              <w:rPr>
                <w:sz w:val="18"/>
                <w:szCs w:val="18"/>
                <w:lang w:val="fr-FR"/>
              </w:rPr>
            </w:pPr>
            <w:r w:rsidRPr="00D315BF">
              <w:rPr>
                <w:rFonts w:eastAsia="Traditional Arabic"/>
                <w:sz w:val="18"/>
                <w:szCs w:val="18"/>
                <w:lang w:val="fr-FR"/>
              </w:rPr>
              <w:t>Projet de soutien à l</w:t>
            </w:r>
            <w:r>
              <w:rPr>
                <w:rFonts w:eastAsia="Traditional Arabic"/>
                <w:sz w:val="18"/>
                <w:szCs w:val="18"/>
                <w:lang w:val="fr-FR"/>
              </w:rPr>
              <w:t>’</w:t>
            </w:r>
            <w:r w:rsidRPr="00D315BF">
              <w:rPr>
                <w:rFonts w:eastAsia="Traditional Arabic"/>
                <w:sz w:val="18"/>
                <w:szCs w:val="18"/>
                <w:lang w:val="fr-FR"/>
              </w:rPr>
              <w:t>épargne et au crédit</w:t>
            </w:r>
            <w:r>
              <w:rPr>
                <w:rFonts w:eastAsia="Traditional Arabic"/>
                <w:sz w:val="18"/>
                <w:szCs w:val="18"/>
                <w:lang w:val="fr-FR"/>
              </w:rPr>
              <w:t xml:space="preserve"> – </w:t>
            </w:r>
            <w:r w:rsidRPr="00D315BF">
              <w:rPr>
                <w:rFonts w:eastAsia="Traditional Arabic"/>
                <w:sz w:val="18"/>
                <w:szCs w:val="18"/>
                <w:lang w:val="fr-FR"/>
              </w:rPr>
              <w:t xml:space="preserve">Hays </w:t>
            </w:r>
          </w:p>
        </w:tc>
        <w:tc>
          <w:tcPr>
            <w:tcW w:w="276" w:type="pct"/>
            <w:tcBorders>
              <w:bottom w:val="nil"/>
            </w:tcBorders>
            <w:shd w:val="clear" w:color="auto" w:fill="auto"/>
            <w:vAlign w:val="bottom"/>
          </w:tcPr>
          <w:p w:rsidR="005B2A94" w:rsidRPr="00711EF9" w:rsidRDefault="005B2A94" w:rsidP="005714EF">
            <w:pPr>
              <w:suppressAutoHyphens w:val="0"/>
              <w:spacing w:before="40" w:after="40" w:line="220" w:lineRule="exact"/>
              <w:jc w:val="right"/>
              <w:rPr>
                <w:sz w:val="18"/>
                <w:szCs w:val="18"/>
                <w:lang w:val="fr-FR"/>
              </w:rPr>
            </w:pPr>
            <w:r w:rsidRPr="00711EF9">
              <w:rPr>
                <w:rFonts w:eastAsia="Traditional Arabic"/>
                <w:sz w:val="18"/>
                <w:szCs w:val="18"/>
                <w:lang w:val="fr-FR"/>
              </w:rPr>
              <w:t>796</w:t>
            </w:r>
          </w:p>
        </w:tc>
        <w:tc>
          <w:tcPr>
            <w:tcW w:w="327" w:type="pct"/>
            <w:tcBorders>
              <w:bottom w:val="nil"/>
            </w:tcBorders>
            <w:shd w:val="clear" w:color="auto" w:fill="auto"/>
            <w:vAlign w:val="bottom"/>
          </w:tcPr>
          <w:p w:rsidR="005B2A94" w:rsidRPr="00711EF9" w:rsidRDefault="005B2A94" w:rsidP="005714EF">
            <w:pPr>
              <w:suppressAutoHyphens w:val="0"/>
              <w:spacing w:before="40" w:after="40" w:line="220" w:lineRule="exact"/>
              <w:jc w:val="right"/>
              <w:rPr>
                <w:sz w:val="18"/>
                <w:szCs w:val="18"/>
                <w:lang w:val="fr-FR"/>
              </w:rPr>
            </w:pPr>
            <w:r w:rsidRPr="00711EF9">
              <w:rPr>
                <w:rFonts w:eastAsia="Traditional Arabic"/>
                <w:sz w:val="18"/>
                <w:szCs w:val="18"/>
                <w:lang w:val="fr-FR"/>
              </w:rPr>
              <w:t>91</w:t>
            </w:r>
          </w:p>
        </w:tc>
        <w:tc>
          <w:tcPr>
            <w:tcW w:w="438" w:type="pct"/>
            <w:tcBorders>
              <w:bottom w:val="nil"/>
            </w:tcBorders>
            <w:shd w:val="clear" w:color="auto" w:fill="auto"/>
            <w:vAlign w:val="bottom"/>
          </w:tcPr>
          <w:p w:rsidR="005B2A94" w:rsidRPr="00711EF9" w:rsidRDefault="005B2A94" w:rsidP="005714EF">
            <w:pPr>
              <w:suppressAutoHyphens w:val="0"/>
              <w:spacing w:before="40" w:after="40" w:line="220" w:lineRule="exact"/>
              <w:jc w:val="right"/>
              <w:rPr>
                <w:sz w:val="18"/>
                <w:szCs w:val="18"/>
                <w:lang w:val="fr-FR"/>
              </w:rPr>
            </w:pPr>
            <w:r w:rsidRPr="00711EF9">
              <w:rPr>
                <w:rFonts w:eastAsia="Traditional Arabic"/>
                <w:sz w:val="18"/>
                <w:szCs w:val="18"/>
                <w:lang w:val="fr-FR"/>
              </w:rPr>
              <w:t xml:space="preserve">1 488 </w:t>
            </w:r>
          </w:p>
        </w:tc>
        <w:tc>
          <w:tcPr>
            <w:tcW w:w="525" w:type="pct"/>
            <w:tcBorders>
              <w:bottom w:val="nil"/>
            </w:tcBorders>
            <w:shd w:val="clear" w:color="auto" w:fill="auto"/>
            <w:vAlign w:val="bottom"/>
          </w:tcPr>
          <w:p w:rsidR="005B2A94" w:rsidRPr="00711EF9" w:rsidRDefault="005B2A94" w:rsidP="005714EF">
            <w:pPr>
              <w:suppressAutoHyphens w:val="0"/>
              <w:spacing w:before="40" w:after="40" w:line="220" w:lineRule="exact"/>
              <w:jc w:val="right"/>
              <w:rPr>
                <w:sz w:val="18"/>
                <w:szCs w:val="18"/>
                <w:lang w:val="fr-FR"/>
              </w:rPr>
            </w:pPr>
            <w:r w:rsidRPr="00711EF9">
              <w:rPr>
                <w:rFonts w:eastAsia="Traditional Arabic"/>
                <w:sz w:val="18"/>
                <w:szCs w:val="18"/>
                <w:lang w:val="fr-FR"/>
              </w:rPr>
              <w:t>8</w:t>
            </w:r>
          </w:p>
        </w:tc>
        <w:tc>
          <w:tcPr>
            <w:tcW w:w="490" w:type="pct"/>
            <w:tcBorders>
              <w:bottom w:val="nil"/>
            </w:tcBorders>
            <w:shd w:val="clear" w:color="auto" w:fill="auto"/>
            <w:vAlign w:val="bottom"/>
          </w:tcPr>
          <w:p w:rsidR="005B2A94" w:rsidRPr="00711EF9" w:rsidRDefault="005B2A94" w:rsidP="005714EF">
            <w:pPr>
              <w:suppressAutoHyphens w:val="0"/>
              <w:spacing w:before="40" w:after="40" w:line="220" w:lineRule="exact"/>
              <w:jc w:val="right"/>
              <w:rPr>
                <w:sz w:val="18"/>
                <w:szCs w:val="18"/>
                <w:lang w:val="fr-FR"/>
              </w:rPr>
            </w:pPr>
          </w:p>
        </w:tc>
        <w:tc>
          <w:tcPr>
            <w:tcW w:w="397" w:type="pct"/>
            <w:tcBorders>
              <w:bottom w:val="nil"/>
            </w:tcBorders>
            <w:shd w:val="clear" w:color="auto" w:fill="auto"/>
            <w:vAlign w:val="bottom"/>
          </w:tcPr>
          <w:p w:rsidR="005B2A94" w:rsidRPr="00711EF9" w:rsidRDefault="005B2A94" w:rsidP="005714EF">
            <w:pPr>
              <w:suppressAutoHyphens w:val="0"/>
              <w:spacing w:before="40" w:after="40" w:line="220" w:lineRule="exact"/>
              <w:jc w:val="right"/>
              <w:rPr>
                <w:sz w:val="18"/>
                <w:szCs w:val="18"/>
                <w:lang w:val="fr-FR"/>
              </w:rPr>
            </w:pPr>
            <w:r w:rsidRPr="00711EF9">
              <w:rPr>
                <w:rFonts w:eastAsia="Traditional Arabic"/>
                <w:sz w:val="18"/>
                <w:szCs w:val="18"/>
                <w:lang w:val="fr-FR"/>
              </w:rPr>
              <w:t xml:space="preserve">6 801 </w:t>
            </w:r>
          </w:p>
        </w:tc>
        <w:tc>
          <w:tcPr>
            <w:tcW w:w="432" w:type="pct"/>
            <w:tcBorders>
              <w:bottom w:val="nil"/>
            </w:tcBorders>
            <w:shd w:val="clear" w:color="auto" w:fill="auto"/>
            <w:vAlign w:val="bottom"/>
          </w:tcPr>
          <w:p w:rsidR="005B2A94" w:rsidRPr="00711EF9" w:rsidRDefault="005B2A94" w:rsidP="005714EF">
            <w:pPr>
              <w:suppressAutoHyphens w:val="0"/>
              <w:spacing w:before="40" w:after="40" w:line="220" w:lineRule="exact"/>
              <w:jc w:val="right"/>
              <w:rPr>
                <w:sz w:val="18"/>
                <w:szCs w:val="18"/>
                <w:lang w:val="fr-FR"/>
              </w:rPr>
            </w:pPr>
            <w:r w:rsidRPr="00711EF9">
              <w:rPr>
                <w:rFonts w:eastAsia="Traditional Arabic"/>
                <w:sz w:val="18"/>
                <w:szCs w:val="18"/>
                <w:lang w:val="fr-FR"/>
              </w:rPr>
              <w:t>252</w:t>
            </w:r>
          </w:p>
        </w:tc>
        <w:tc>
          <w:tcPr>
            <w:tcW w:w="948" w:type="pct"/>
            <w:tcBorders>
              <w:bottom w:val="nil"/>
            </w:tcBorders>
            <w:shd w:val="clear" w:color="auto" w:fill="auto"/>
            <w:vAlign w:val="bottom"/>
          </w:tcPr>
          <w:p w:rsidR="005B2A94" w:rsidRPr="00711EF9" w:rsidRDefault="005B2A94" w:rsidP="005714EF">
            <w:pPr>
              <w:suppressAutoHyphens w:val="0"/>
              <w:spacing w:before="40" w:after="40" w:line="220" w:lineRule="exact"/>
              <w:jc w:val="right"/>
              <w:rPr>
                <w:spacing w:val="-4"/>
                <w:sz w:val="18"/>
                <w:szCs w:val="18"/>
                <w:lang w:val="fr-FR"/>
              </w:rPr>
            </w:pPr>
            <w:r w:rsidRPr="00711EF9">
              <w:rPr>
                <w:rFonts w:eastAsia="Traditional Arabic"/>
                <w:spacing w:val="-4"/>
                <w:sz w:val="18"/>
                <w:szCs w:val="18"/>
                <w:lang w:val="fr-FR"/>
              </w:rPr>
              <w:t>Hays, Khoukha, Zabid, Jabel Ras</w:t>
            </w:r>
          </w:p>
        </w:tc>
      </w:tr>
      <w:tr w:rsidR="005B2A94" w:rsidRPr="00A16AA2" w:rsidTr="005B2A94">
        <w:trPr>
          <w:gridAfter w:val="1"/>
          <w:wAfter w:w="12" w:type="pct"/>
          <w:cantSplit/>
          <w:trHeight w:val="288"/>
          <w:jc w:val="center"/>
        </w:trPr>
        <w:tc>
          <w:tcPr>
            <w:tcW w:w="196" w:type="pct"/>
            <w:tcBorders>
              <w:top w:val="nil"/>
              <w:bottom w:val="nil"/>
            </w:tcBorders>
            <w:shd w:val="clear" w:color="auto" w:fill="auto"/>
          </w:tcPr>
          <w:p w:rsidR="005B2A94" w:rsidRPr="00711EF9" w:rsidRDefault="005B2A94" w:rsidP="005B2A94">
            <w:pPr>
              <w:suppressAutoHyphens w:val="0"/>
              <w:spacing w:before="40" w:after="40" w:line="220" w:lineRule="exact"/>
              <w:rPr>
                <w:sz w:val="18"/>
                <w:szCs w:val="18"/>
                <w:lang w:val="fr-FR"/>
              </w:rPr>
            </w:pPr>
            <w:r w:rsidRPr="00711EF9">
              <w:rPr>
                <w:rFonts w:eastAsia="Traditional Arabic"/>
                <w:sz w:val="18"/>
                <w:szCs w:val="18"/>
                <w:lang w:val="fr-FR"/>
              </w:rPr>
              <w:t>7</w:t>
            </w:r>
          </w:p>
        </w:tc>
        <w:tc>
          <w:tcPr>
            <w:tcW w:w="959" w:type="pct"/>
            <w:tcBorders>
              <w:top w:val="nil"/>
              <w:bottom w:val="nil"/>
            </w:tcBorders>
            <w:shd w:val="clear" w:color="auto" w:fill="auto"/>
          </w:tcPr>
          <w:p w:rsidR="005B2A94" w:rsidRPr="00D315BF" w:rsidRDefault="005B2A94" w:rsidP="005B2A94">
            <w:pPr>
              <w:suppressAutoHyphens w:val="0"/>
              <w:spacing w:before="40" w:after="40" w:line="220" w:lineRule="exact"/>
              <w:rPr>
                <w:sz w:val="18"/>
                <w:szCs w:val="18"/>
                <w:lang w:val="fr-FR"/>
              </w:rPr>
            </w:pPr>
            <w:r w:rsidRPr="00D315BF">
              <w:rPr>
                <w:rFonts w:eastAsia="Traditional Arabic"/>
                <w:sz w:val="18"/>
                <w:szCs w:val="18"/>
                <w:lang w:val="fr-FR"/>
              </w:rPr>
              <w:t>Programme de développement des activités génératrices de revenus</w:t>
            </w:r>
            <w:r>
              <w:rPr>
                <w:rFonts w:eastAsia="Traditional Arabic"/>
                <w:sz w:val="18"/>
                <w:szCs w:val="18"/>
                <w:lang w:val="fr-FR"/>
              </w:rPr>
              <w:t xml:space="preserve"> – </w:t>
            </w:r>
            <w:r w:rsidRPr="00D315BF">
              <w:rPr>
                <w:rFonts w:eastAsia="Traditional Arabic"/>
                <w:sz w:val="18"/>
                <w:szCs w:val="18"/>
                <w:lang w:val="fr-FR"/>
              </w:rPr>
              <w:t>Houdeida</w:t>
            </w:r>
          </w:p>
        </w:tc>
        <w:tc>
          <w:tcPr>
            <w:tcW w:w="276" w:type="pct"/>
            <w:tcBorders>
              <w:top w:val="nil"/>
              <w:bottom w:val="nil"/>
            </w:tcBorders>
            <w:shd w:val="clear" w:color="auto" w:fill="auto"/>
            <w:vAlign w:val="bottom"/>
          </w:tcPr>
          <w:p w:rsidR="005B2A94" w:rsidRPr="00711EF9" w:rsidRDefault="005B2A94" w:rsidP="005714EF">
            <w:pPr>
              <w:suppressAutoHyphens w:val="0"/>
              <w:spacing w:before="40" w:after="40" w:line="220" w:lineRule="exact"/>
              <w:jc w:val="right"/>
              <w:rPr>
                <w:sz w:val="18"/>
                <w:szCs w:val="18"/>
                <w:lang w:val="fr-FR"/>
              </w:rPr>
            </w:pPr>
            <w:r w:rsidRPr="00711EF9">
              <w:rPr>
                <w:rFonts w:eastAsia="Traditional Arabic"/>
                <w:sz w:val="18"/>
                <w:szCs w:val="18"/>
                <w:lang w:val="fr-FR"/>
              </w:rPr>
              <w:t xml:space="preserve">3 804 </w:t>
            </w:r>
          </w:p>
        </w:tc>
        <w:tc>
          <w:tcPr>
            <w:tcW w:w="327" w:type="pct"/>
            <w:tcBorders>
              <w:top w:val="nil"/>
              <w:bottom w:val="nil"/>
            </w:tcBorders>
            <w:shd w:val="clear" w:color="auto" w:fill="auto"/>
            <w:vAlign w:val="bottom"/>
          </w:tcPr>
          <w:p w:rsidR="005B2A94" w:rsidRPr="00711EF9" w:rsidRDefault="005B2A94" w:rsidP="005714EF">
            <w:pPr>
              <w:suppressAutoHyphens w:val="0"/>
              <w:spacing w:before="40" w:after="40" w:line="220" w:lineRule="exact"/>
              <w:jc w:val="right"/>
              <w:rPr>
                <w:sz w:val="18"/>
                <w:szCs w:val="18"/>
                <w:lang w:val="fr-FR"/>
              </w:rPr>
            </w:pPr>
            <w:r w:rsidRPr="00711EF9">
              <w:rPr>
                <w:rFonts w:eastAsia="Traditional Arabic"/>
                <w:sz w:val="18"/>
                <w:szCs w:val="18"/>
                <w:lang w:val="fr-FR"/>
              </w:rPr>
              <w:t>79</w:t>
            </w:r>
          </w:p>
        </w:tc>
        <w:tc>
          <w:tcPr>
            <w:tcW w:w="438" w:type="pct"/>
            <w:tcBorders>
              <w:top w:val="nil"/>
              <w:bottom w:val="nil"/>
            </w:tcBorders>
            <w:shd w:val="clear" w:color="auto" w:fill="auto"/>
            <w:vAlign w:val="bottom"/>
          </w:tcPr>
          <w:p w:rsidR="005B2A94" w:rsidRPr="00711EF9" w:rsidRDefault="005B2A94" w:rsidP="005714EF">
            <w:pPr>
              <w:suppressAutoHyphens w:val="0"/>
              <w:spacing w:before="40" w:after="40" w:line="220" w:lineRule="exact"/>
              <w:jc w:val="right"/>
              <w:rPr>
                <w:sz w:val="18"/>
                <w:szCs w:val="18"/>
                <w:lang w:val="fr-FR"/>
              </w:rPr>
            </w:pPr>
            <w:r w:rsidRPr="00711EF9">
              <w:rPr>
                <w:rFonts w:eastAsia="Traditional Arabic"/>
                <w:sz w:val="18"/>
                <w:szCs w:val="18"/>
                <w:lang w:val="fr-FR"/>
              </w:rPr>
              <w:t xml:space="preserve">0 </w:t>
            </w:r>
          </w:p>
        </w:tc>
        <w:tc>
          <w:tcPr>
            <w:tcW w:w="525" w:type="pct"/>
            <w:tcBorders>
              <w:top w:val="nil"/>
              <w:bottom w:val="nil"/>
            </w:tcBorders>
            <w:shd w:val="clear" w:color="auto" w:fill="auto"/>
            <w:vAlign w:val="bottom"/>
          </w:tcPr>
          <w:p w:rsidR="005B2A94" w:rsidRPr="00711EF9" w:rsidRDefault="005B2A94" w:rsidP="005714EF">
            <w:pPr>
              <w:suppressAutoHyphens w:val="0"/>
              <w:spacing w:before="40" w:after="40" w:line="220" w:lineRule="exact"/>
              <w:jc w:val="right"/>
              <w:rPr>
                <w:sz w:val="18"/>
                <w:szCs w:val="18"/>
                <w:lang w:val="fr-FR"/>
              </w:rPr>
            </w:pPr>
            <w:r w:rsidRPr="00711EF9">
              <w:rPr>
                <w:rFonts w:eastAsia="Traditional Arabic"/>
                <w:sz w:val="18"/>
                <w:szCs w:val="18"/>
                <w:lang w:val="fr-FR"/>
              </w:rPr>
              <w:t>46</w:t>
            </w:r>
          </w:p>
        </w:tc>
        <w:tc>
          <w:tcPr>
            <w:tcW w:w="490" w:type="pct"/>
            <w:tcBorders>
              <w:top w:val="nil"/>
              <w:bottom w:val="nil"/>
            </w:tcBorders>
            <w:shd w:val="clear" w:color="auto" w:fill="auto"/>
            <w:vAlign w:val="bottom"/>
          </w:tcPr>
          <w:p w:rsidR="005B2A94" w:rsidRPr="00711EF9" w:rsidRDefault="005B2A94" w:rsidP="005714EF">
            <w:pPr>
              <w:suppressAutoHyphens w:val="0"/>
              <w:spacing w:before="40" w:after="40" w:line="220" w:lineRule="exact"/>
              <w:jc w:val="right"/>
              <w:rPr>
                <w:sz w:val="18"/>
                <w:szCs w:val="18"/>
                <w:lang w:val="fr-FR"/>
              </w:rPr>
            </w:pPr>
            <w:r w:rsidRPr="00711EF9">
              <w:rPr>
                <w:rFonts w:eastAsia="Traditional Arabic"/>
                <w:sz w:val="18"/>
                <w:szCs w:val="18"/>
                <w:lang w:val="fr-FR"/>
              </w:rPr>
              <w:t>25</w:t>
            </w:r>
          </w:p>
        </w:tc>
        <w:tc>
          <w:tcPr>
            <w:tcW w:w="397" w:type="pct"/>
            <w:tcBorders>
              <w:top w:val="nil"/>
              <w:bottom w:val="nil"/>
            </w:tcBorders>
            <w:shd w:val="clear" w:color="auto" w:fill="auto"/>
            <w:vAlign w:val="bottom"/>
          </w:tcPr>
          <w:p w:rsidR="005B2A94" w:rsidRPr="00711EF9" w:rsidRDefault="005B2A94" w:rsidP="005714EF">
            <w:pPr>
              <w:suppressAutoHyphens w:val="0"/>
              <w:spacing w:before="40" w:after="40" w:line="220" w:lineRule="exact"/>
              <w:jc w:val="right"/>
              <w:rPr>
                <w:sz w:val="18"/>
                <w:szCs w:val="18"/>
                <w:lang w:val="fr-FR"/>
              </w:rPr>
            </w:pPr>
            <w:r w:rsidRPr="00711EF9">
              <w:rPr>
                <w:rFonts w:eastAsia="Traditional Arabic"/>
                <w:sz w:val="18"/>
                <w:szCs w:val="18"/>
                <w:lang w:val="fr-FR"/>
              </w:rPr>
              <w:t xml:space="preserve">28 824 </w:t>
            </w:r>
          </w:p>
        </w:tc>
        <w:tc>
          <w:tcPr>
            <w:tcW w:w="432" w:type="pct"/>
            <w:tcBorders>
              <w:top w:val="nil"/>
              <w:bottom w:val="nil"/>
            </w:tcBorders>
            <w:shd w:val="clear" w:color="auto" w:fill="auto"/>
            <w:vAlign w:val="bottom"/>
          </w:tcPr>
          <w:p w:rsidR="005B2A94" w:rsidRPr="00711EF9" w:rsidRDefault="005B2A94" w:rsidP="005714EF">
            <w:pPr>
              <w:suppressAutoHyphens w:val="0"/>
              <w:spacing w:before="40" w:after="40" w:line="220" w:lineRule="exact"/>
              <w:jc w:val="right"/>
              <w:rPr>
                <w:sz w:val="18"/>
                <w:szCs w:val="18"/>
                <w:lang w:val="fr-FR"/>
              </w:rPr>
            </w:pPr>
            <w:r w:rsidRPr="00711EF9">
              <w:rPr>
                <w:rFonts w:eastAsia="Traditional Arabic"/>
                <w:sz w:val="18"/>
                <w:szCs w:val="18"/>
                <w:lang w:val="fr-FR"/>
              </w:rPr>
              <w:t>660</w:t>
            </w:r>
          </w:p>
        </w:tc>
        <w:tc>
          <w:tcPr>
            <w:tcW w:w="948" w:type="pct"/>
            <w:tcBorders>
              <w:top w:val="nil"/>
              <w:bottom w:val="nil"/>
            </w:tcBorders>
            <w:shd w:val="clear" w:color="auto" w:fill="auto"/>
            <w:vAlign w:val="bottom"/>
          </w:tcPr>
          <w:p w:rsidR="005B2A94" w:rsidRPr="00711EF9" w:rsidRDefault="005B2A94" w:rsidP="005714EF">
            <w:pPr>
              <w:suppressAutoHyphens w:val="0"/>
              <w:spacing w:before="40" w:after="40" w:line="220" w:lineRule="exact"/>
              <w:jc w:val="right"/>
              <w:rPr>
                <w:spacing w:val="-4"/>
                <w:sz w:val="18"/>
                <w:szCs w:val="18"/>
                <w:lang w:val="fr-FR"/>
              </w:rPr>
            </w:pPr>
            <w:r w:rsidRPr="00711EF9">
              <w:rPr>
                <w:rFonts w:eastAsia="Traditional Arabic"/>
                <w:spacing w:val="-4"/>
                <w:sz w:val="18"/>
                <w:szCs w:val="18"/>
                <w:lang w:val="fr-FR"/>
              </w:rPr>
              <w:t>Houdeida, Bajil, Beït Al Fakih, Al Marawia, Zaydia, Zahra</w:t>
            </w:r>
          </w:p>
        </w:tc>
      </w:tr>
      <w:tr w:rsidR="005B2A94" w:rsidRPr="00A16AA2" w:rsidTr="005B2A94">
        <w:trPr>
          <w:gridAfter w:val="1"/>
          <w:wAfter w:w="12" w:type="pct"/>
          <w:cantSplit/>
          <w:trHeight w:val="179"/>
          <w:jc w:val="center"/>
        </w:trPr>
        <w:tc>
          <w:tcPr>
            <w:tcW w:w="196" w:type="pct"/>
            <w:tcBorders>
              <w:top w:val="nil"/>
            </w:tcBorders>
            <w:shd w:val="clear" w:color="auto" w:fill="auto"/>
          </w:tcPr>
          <w:p w:rsidR="005B2A94" w:rsidRPr="00711EF9" w:rsidRDefault="005B2A94" w:rsidP="005B2A94">
            <w:pPr>
              <w:suppressAutoHyphens w:val="0"/>
              <w:spacing w:before="40" w:after="40" w:line="220" w:lineRule="exact"/>
              <w:rPr>
                <w:sz w:val="18"/>
                <w:szCs w:val="18"/>
                <w:lang w:val="fr-FR"/>
              </w:rPr>
            </w:pPr>
            <w:r w:rsidRPr="00711EF9">
              <w:rPr>
                <w:rFonts w:eastAsia="Traditional Arabic"/>
                <w:sz w:val="18"/>
                <w:szCs w:val="18"/>
                <w:lang w:val="fr-FR"/>
              </w:rPr>
              <w:t>8</w:t>
            </w:r>
          </w:p>
        </w:tc>
        <w:tc>
          <w:tcPr>
            <w:tcW w:w="959" w:type="pct"/>
            <w:tcBorders>
              <w:top w:val="nil"/>
            </w:tcBorders>
            <w:shd w:val="clear" w:color="auto" w:fill="auto"/>
          </w:tcPr>
          <w:p w:rsidR="005B2A94" w:rsidRPr="00D315BF" w:rsidRDefault="005B2A94" w:rsidP="005B2A94">
            <w:pPr>
              <w:suppressAutoHyphens w:val="0"/>
              <w:spacing w:before="40" w:after="40" w:line="220" w:lineRule="exact"/>
              <w:rPr>
                <w:sz w:val="18"/>
                <w:szCs w:val="18"/>
                <w:lang w:val="fr-FR"/>
              </w:rPr>
            </w:pPr>
            <w:r w:rsidRPr="00D315BF">
              <w:rPr>
                <w:rFonts w:eastAsia="Traditional Arabic"/>
                <w:sz w:val="18"/>
                <w:szCs w:val="18"/>
                <w:lang w:val="fr-FR"/>
              </w:rPr>
              <w:t>Programme d</w:t>
            </w:r>
            <w:r>
              <w:rPr>
                <w:rFonts w:eastAsia="Traditional Arabic"/>
                <w:sz w:val="18"/>
                <w:szCs w:val="18"/>
                <w:lang w:val="fr-FR"/>
              </w:rPr>
              <w:t>’</w:t>
            </w:r>
            <w:r w:rsidRPr="00D315BF">
              <w:rPr>
                <w:rFonts w:eastAsia="Traditional Arabic"/>
                <w:sz w:val="18"/>
                <w:szCs w:val="18"/>
                <w:lang w:val="fr-FR"/>
              </w:rPr>
              <w:t>épargne et de financement de Wadi Hadhramaout</w:t>
            </w:r>
          </w:p>
        </w:tc>
        <w:tc>
          <w:tcPr>
            <w:tcW w:w="276" w:type="pct"/>
            <w:tcBorders>
              <w:top w:val="nil"/>
            </w:tcBorders>
            <w:shd w:val="clear" w:color="auto" w:fill="auto"/>
            <w:vAlign w:val="bottom"/>
          </w:tcPr>
          <w:p w:rsidR="005B2A94" w:rsidRPr="00711EF9" w:rsidRDefault="005B2A94" w:rsidP="005714EF">
            <w:pPr>
              <w:suppressAutoHyphens w:val="0"/>
              <w:spacing w:before="40" w:after="40" w:line="220" w:lineRule="exact"/>
              <w:jc w:val="right"/>
              <w:rPr>
                <w:sz w:val="18"/>
                <w:szCs w:val="18"/>
                <w:lang w:val="fr-FR"/>
              </w:rPr>
            </w:pPr>
            <w:r w:rsidRPr="00711EF9">
              <w:rPr>
                <w:rFonts w:eastAsia="Traditional Arabic"/>
                <w:sz w:val="18"/>
                <w:szCs w:val="18"/>
                <w:lang w:val="fr-FR"/>
              </w:rPr>
              <w:t xml:space="preserve">1 172 </w:t>
            </w:r>
          </w:p>
        </w:tc>
        <w:tc>
          <w:tcPr>
            <w:tcW w:w="327" w:type="pct"/>
            <w:tcBorders>
              <w:top w:val="nil"/>
            </w:tcBorders>
            <w:shd w:val="clear" w:color="auto" w:fill="auto"/>
            <w:vAlign w:val="bottom"/>
          </w:tcPr>
          <w:p w:rsidR="005B2A94" w:rsidRPr="00711EF9" w:rsidRDefault="005B2A94" w:rsidP="005714EF">
            <w:pPr>
              <w:suppressAutoHyphens w:val="0"/>
              <w:spacing w:before="40" w:after="40" w:line="220" w:lineRule="exact"/>
              <w:jc w:val="right"/>
              <w:rPr>
                <w:sz w:val="18"/>
                <w:szCs w:val="18"/>
                <w:lang w:val="fr-FR"/>
              </w:rPr>
            </w:pPr>
            <w:r w:rsidRPr="00711EF9">
              <w:rPr>
                <w:rFonts w:eastAsia="Traditional Arabic"/>
                <w:sz w:val="18"/>
                <w:szCs w:val="18"/>
                <w:lang w:val="fr-FR"/>
              </w:rPr>
              <w:t>28</w:t>
            </w:r>
          </w:p>
        </w:tc>
        <w:tc>
          <w:tcPr>
            <w:tcW w:w="438" w:type="pct"/>
            <w:tcBorders>
              <w:top w:val="nil"/>
            </w:tcBorders>
            <w:shd w:val="clear" w:color="auto" w:fill="auto"/>
            <w:vAlign w:val="bottom"/>
          </w:tcPr>
          <w:p w:rsidR="005B2A94" w:rsidRPr="00711EF9" w:rsidRDefault="005B2A94" w:rsidP="005714EF">
            <w:pPr>
              <w:suppressAutoHyphens w:val="0"/>
              <w:spacing w:before="40" w:after="40" w:line="220" w:lineRule="exact"/>
              <w:jc w:val="right"/>
              <w:rPr>
                <w:sz w:val="18"/>
                <w:szCs w:val="18"/>
                <w:lang w:val="fr-FR"/>
              </w:rPr>
            </w:pPr>
            <w:r w:rsidRPr="00711EF9">
              <w:rPr>
                <w:rFonts w:eastAsia="Traditional Arabic"/>
                <w:sz w:val="18"/>
                <w:szCs w:val="18"/>
                <w:lang w:val="fr-FR"/>
              </w:rPr>
              <w:t xml:space="preserve">1 332 </w:t>
            </w:r>
          </w:p>
        </w:tc>
        <w:tc>
          <w:tcPr>
            <w:tcW w:w="525" w:type="pct"/>
            <w:tcBorders>
              <w:top w:val="nil"/>
            </w:tcBorders>
            <w:shd w:val="clear" w:color="auto" w:fill="auto"/>
            <w:vAlign w:val="bottom"/>
          </w:tcPr>
          <w:p w:rsidR="005B2A94" w:rsidRPr="00711EF9" w:rsidRDefault="005B2A94" w:rsidP="005714EF">
            <w:pPr>
              <w:suppressAutoHyphens w:val="0"/>
              <w:spacing w:before="40" w:after="40" w:line="220" w:lineRule="exact"/>
              <w:jc w:val="right"/>
              <w:rPr>
                <w:sz w:val="18"/>
                <w:szCs w:val="18"/>
                <w:lang w:val="fr-FR"/>
              </w:rPr>
            </w:pPr>
            <w:r w:rsidRPr="00711EF9">
              <w:rPr>
                <w:rFonts w:eastAsia="Traditional Arabic"/>
                <w:sz w:val="18"/>
                <w:szCs w:val="18"/>
                <w:lang w:val="fr-FR"/>
              </w:rPr>
              <w:t>39</w:t>
            </w:r>
          </w:p>
        </w:tc>
        <w:tc>
          <w:tcPr>
            <w:tcW w:w="490" w:type="pct"/>
            <w:tcBorders>
              <w:top w:val="nil"/>
            </w:tcBorders>
            <w:shd w:val="clear" w:color="auto" w:fill="auto"/>
            <w:vAlign w:val="bottom"/>
          </w:tcPr>
          <w:p w:rsidR="005B2A94" w:rsidRPr="00711EF9" w:rsidRDefault="005B2A94" w:rsidP="005714EF">
            <w:pPr>
              <w:suppressAutoHyphens w:val="0"/>
              <w:spacing w:before="40" w:after="40" w:line="220" w:lineRule="exact"/>
              <w:jc w:val="right"/>
              <w:rPr>
                <w:sz w:val="18"/>
                <w:szCs w:val="18"/>
                <w:lang w:val="fr-FR"/>
              </w:rPr>
            </w:pPr>
            <w:r w:rsidRPr="00711EF9">
              <w:rPr>
                <w:rFonts w:eastAsia="Traditional Arabic"/>
                <w:sz w:val="18"/>
                <w:szCs w:val="18"/>
                <w:lang w:val="fr-FR"/>
              </w:rPr>
              <w:t>3</w:t>
            </w:r>
          </w:p>
        </w:tc>
        <w:tc>
          <w:tcPr>
            <w:tcW w:w="397" w:type="pct"/>
            <w:tcBorders>
              <w:top w:val="nil"/>
            </w:tcBorders>
            <w:shd w:val="clear" w:color="auto" w:fill="auto"/>
            <w:vAlign w:val="bottom"/>
          </w:tcPr>
          <w:p w:rsidR="005B2A94" w:rsidRPr="00711EF9" w:rsidRDefault="005B2A94" w:rsidP="005714EF">
            <w:pPr>
              <w:suppressAutoHyphens w:val="0"/>
              <w:spacing w:before="40" w:after="40" w:line="220" w:lineRule="exact"/>
              <w:jc w:val="right"/>
              <w:rPr>
                <w:sz w:val="18"/>
                <w:szCs w:val="18"/>
                <w:lang w:val="fr-FR"/>
              </w:rPr>
            </w:pPr>
            <w:r w:rsidRPr="00711EF9">
              <w:rPr>
                <w:rFonts w:eastAsia="Traditional Arabic"/>
                <w:sz w:val="18"/>
                <w:szCs w:val="18"/>
                <w:lang w:val="fr-FR"/>
              </w:rPr>
              <w:t xml:space="preserve">4 246 </w:t>
            </w:r>
          </w:p>
        </w:tc>
        <w:tc>
          <w:tcPr>
            <w:tcW w:w="432" w:type="pct"/>
            <w:tcBorders>
              <w:top w:val="nil"/>
            </w:tcBorders>
            <w:shd w:val="clear" w:color="auto" w:fill="auto"/>
            <w:vAlign w:val="bottom"/>
          </w:tcPr>
          <w:p w:rsidR="005B2A94" w:rsidRPr="00711EF9" w:rsidRDefault="005B2A94" w:rsidP="005714EF">
            <w:pPr>
              <w:suppressAutoHyphens w:val="0"/>
              <w:spacing w:before="40" w:after="40" w:line="220" w:lineRule="exact"/>
              <w:jc w:val="right"/>
              <w:rPr>
                <w:sz w:val="18"/>
                <w:szCs w:val="18"/>
                <w:lang w:val="fr-FR"/>
              </w:rPr>
            </w:pPr>
            <w:r w:rsidRPr="00711EF9">
              <w:rPr>
                <w:rFonts w:eastAsia="Traditional Arabic"/>
                <w:sz w:val="18"/>
                <w:szCs w:val="18"/>
                <w:lang w:val="fr-FR"/>
              </w:rPr>
              <w:t>237</w:t>
            </w:r>
          </w:p>
        </w:tc>
        <w:tc>
          <w:tcPr>
            <w:tcW w:w="948" w:type="pct"/>
            <w:tcBorders>
              <w:top w:val="nil"/>
            </w:tcBorders>
            <w:shd w:val="clear" w:color="auto" w:fill="auto"/>
            <w:vAlign w:val="bottom"/>
          </w:tcPr>
          <w:p w:rsidR="005B2A94" w:rsidRPr="00711EF9" w:rsidRDefault="005B2A94" w:rsidP="005714EF">
            <w:pPr>
              <w:suppressAutoHyphens w:val="0"/>
              <w:spacing w:before="40" w:after="40" w:line="220" w:lineRule="exact"/>
              <w:jc w:val="right"/>
              <w:rPr>
                <w:spacing w:val="-4"/>
                <w:sz w:val="18"/>
                <w:szCs w:val="18"/>
                <w:lang w:val="fr-FR"/>
              </w:rPr>
            </w:pPr>
            <w:r w:rsidRPr="00711EF9">
              <w:rPr>
                <w:rFonts w:eastAsia="Traditional Arabic"/>
                <w:spacing w:val="-4"/>
                <w:sz w:val="18"/>
                <w:szCs w:val="18"/>
                <w:lang w:val="fr-FR"/>
              </w:rPr>
              <w:t>Hadhramaout (Seiyoun, Tarim, Al-Soum)</w:t>
            </w:r>
          </w:p>
        </w:tc>
      </w:tr>
      <w:tr w:rsidR="005B2A94" w:rsidRPr="00A16AA2" w:rsidTr="005B2A94">
        <w:trPr>
          <w:gridAfter w:val="1"/>
          <w:wAfter w:w="12" w:type="pct"/>
          <w:cantSplit/>
          <w:trHeight w:val="323"/>
          <w:jc w:val="center"/>
        </w:trPr>
        <w:tc>
          <w:tcPr>
            <w:tcW w:w="196" w:type="pct"/>
            <w:shd w:val="clear" w:color="auto" w:fill="auto"/>
          </w:tcPr>
          <w:p w:rsidR="005B2A94" w:rsidRPr="00711EF9" w:rsidRDefault="005B2A94" w:rsidP="005B2A94">
            <w:pPr>
              <w:suppressAutoHyphens w:val="0"/>
              <w:spacing w:before="40" w:after="40" w:line="220" w:lineRule="exact"/>
              <w:rPr>
                <w:sz w:val="18"/>
                <w:szCs w:val="18"/>
                <w:lang w:val="fr-FR"/>
              </w:rPr>
            </w:pPr>
            <w:r w:rsidRPr="00711EF9">
              <w:rPr>
                <w:rFonts w:eastAsia="Traditional Arabic"/>
                <w:sz w:val="18"/>
                <w:szCs w:val="18"/>
                <w:lang w:val="fr-FR"/>
              </w:rPr>
              <w:t>9</w:t>
            </w:r>
          </w:p>
        </w:tc>
        <w:tc>
          <w:tcPr>
            <w:tcW w:w="959" w:type="pct"/>
            <w:shd w:val="clear" w:color="auto" w:fill="auto"/>
          </w:tcPr>
          <w:p w:rsidR="005B2A94" w:rsidRPr="00D315BF" w:rsidRDefault="005B2A94" w:rsidP="005B2A94">
            <w:pPr>
              <w:suppressAutoHyphens w:val="0"/>
              <w:spacing w:before="40" w:after="40" w:line="220" w:lineRule="exact"/>
              <w:rPr>
                <w:sz w:val="18"/>
                <w:szCs w:val="18"/>
                <w:lang w:val="fr-FR"/>
              </w:rPr>
            </w:pPr>
            <w:r w:rsidRPr="00D315BF">
              <w:rPr>
                <w:rFonts w:eastAsia="Traditional Arabic"/>
                <w:sz w:val="18"/>
                <w:szCs w:val="18"/>
                <w:lang w:val="fr-FR"/>
              </w:rPr>
              <w:t>Société Al-Awaël de micro-financement</w:t>
            </w:r>
          </w:p>
        </w:tc>
        <w:tc>
          <w:tcPr>
            <w:tcW w:w="276" w:type="pct"/>
            <w:shd w:val="clear" w:color="auto" w:fill="auto"/>
            <w:vAlign w:val="bottom"/>
          </w:tcPr>
          <w:p w:rsidR="005B2A94" w:rsidRPr="00711EF9" w:rsidRDefault="005B2A94" w:rsidP="005714EF">
            <w:pPr>
              <w:suppressAutoHyphens w:val="0"/>
              <w:spacing w:before="40" w:after="40" w:line="220" w:lineRule="exact"/>
              <w:jc w:val="right"/>
              <w:rPr>
                <w:sz w:val="18"/>
                <w:szCs w:val="18"/>
                <w:lang w:val="fr-FR"/>
              </w:rPr>
            </w:pPr>
            <w:r w:rsidRPr="00711EF9">
              <w:rPr>
                <w:rFonts w:eastAsia="Traditional Arabic"/>
                <w:sz w:val="18"/>
                <w:szCs w:val="18"/>
                <w:lang w:val="fr-FR"/>
              </w:rPr>
              <w:t xml:space="preserve">3 147 </w:t>
            </w:r>
          </w:p>
        </w:tc>
        <w:tc>
          <w:tcPr>
            <w:tcW w:w="327" w:type="pct"/>
            <w:shd w:val="clear" w:color="auto" w:fill="auto"/>
            <w:vAlign w:val="bottom"/>
          </w:tcPr>
          <w:p w:rsidR="005B2A94" w:rsidRPr="00711EF9" w:rsidRDefault="005B2A94" w:rsidP="005714EF">
            <w:pPr>
              <w:suppressAutoHyphens w:val="0"/>
              <w:spacing w:before="40" w:after="40" w:line="220" w:lineRule="exact"/>
              <w:jc w:val="right"/>
              <w:rPr>
                <w:sz w:val="18"/>
                <w:szCs w:val="18"/>
                <w:lang w:val="fr-FR"/>
              </w:rPr>
            </w:pPr>
            <w:r w:rsidRPr="00711EF9">
              <w:rPr>
                <w:rFonts w:eastAsia="Traditional Arabic"/>
                <w:sz w:val="18"/>
                <w:szCs w:val="18"/>
                <w:lang w:val="fr-FR"/>
              </w:rPr>
              <w:t>100</w:t>
            </w:r>
          </w:p>
        </w:tc>
        <w:tc>
          <w:tcPr>
            <w:tcW w:w="438" w:type="pct"/>
            <w:shd w:val="clear" w:color="auto" w:fill="auto"/>
            <w:vAlign w:val="bottom"/>
          </w:tcPr>
          <w:p w:rsidR="005B2A94" w:rsidRPr="00711EF9" w:rsidRDefault="005B2A94" w:rsidP="005714EF">
            <w:pPr>
              <w:suppressAutoHyphens w:val="0"/>
              <w:spacing w:before="40" w:after="40" w:line="220" w:lineRule="exact"/>
              <w:jc w:val="right"/>
              <w:rPr>
                <w:sz w:val="18"/>
                <w:szCs w:val="18"/>
                <w:lang w:val="fr-FR"/>
              </w:rPr>
            </w:pPr>
            <w:r w:rsidRPr="00711EF9">
              <w:rPr>
                <w:rFonts w:eastAsia="Traditional Arabic"/>
                <w:sz w:val="18"/>
                <w:szCs w:val="18"/>
                <w:lang w:val="fr-FR"/>
              </w:rPr>
              <w:t xml:space="preserve">0 </w:t>
            </w:r>
          </w:p>
        </w:tc>
        <w:tc>
          <w:tcPr>
            <w:tcW w:w="525" w:type="pct"/>
            <w:shd w:val="clear" w:color="auto" w:fill="auto"/>
            <w:vAlign w:val="bottom"/>
          </w:tcPr>
          <w:p w:rsidR="005B2A94" w:rsidRPr="00711EF9" w:rsidRDefault="005B2A94" w:rsidP="005714EF">
            <w:pPr>
              <w:suppressAutoHyphens w:val="0"/>
              <w:spacing w:before="40" w:after="40" w:line="220" w:lineRule="exact"/>
              <w:jc w:val="right"/>
              <w:rPr>
                <w:sz w:val="18"/>
                <w:szCs w:val="18"/>
                <w:lang w:val="fr-FR"/>
              </w:rPr>
            </w:pPr>
            <w:r w:rsidRPr="00711EF9">
              <w:rPr>
                <w:rFonts w:eastAsia="Traditional Arabic"/>
                <w:sz w:val="18"/>
                <w:szCs w:val="18"/>
                <w:lang w:val="fr-FR"/>
              </w:rPr>
              <w:t>56</w:t>
            </w:r>
          </w:p>
        </w:tc>
        <w:tc>
          <w:tcPr>
            <w:tcW w:w="490" w:type="pct"/>
            <w:shd w:val="clear" w:color="auto" w:fill="auto"/>
            <w:vAlign w:val="bottom"/>
          </w:tcPr>
          <w:p w:rsidR="005B2A94" w:rsidRPr="00711EF9" w:rsidRDefault="005B2A94" w:rsidP="005714EF">
            <w:pPr>
              <w:suppressAutoHyphens w:val="0"/>
              <w:spacing w:before="40" w:after="40" w:line="220" w:lineRule="exact"/>
              <w:jc w:val="right"/>
              <w:rPr>
                <w:sz w:val="18"/>
                <w:szCs w:val="18"/>
                <w:lang w:val="fr-FR"/>
              </w:rPr>
            </w:pPr>
            <w:r w:rsidRPr="00711EF9">
              <w:rPr>
                <w:rFonts w:eastAsia="Traditional Arabic"/>
                <w:sz w:val="18"/>
                <w:szCs w:val="18"/>
                <w:lang w:val="fr-FR"/>
              </w:rPr>
              <w:t>1,5</w:t>
            </w:r>
          </w:p>
        </w:tc>
        <w:tc>
          <w:tcPr>
            <w:tcW w:w="397" w:type="pct"/>
            <w:shd w:val="clear" w:color="auto" w:fill="auto"/>
            <w:vAlign w:val="bottom"/>
          </w:tcPr>
          <w:p w:rsidR="005B2A94" w:rsidRPr="00711EF9" w:rsidRDefault="005B2A94" w:rsidP="005714EF">
            <w:pPr>
              <w:suppressAutoHyphens w:val="0"/>
              <w:spacing w:before="40" w:after="40" w:line="220" w:lineRule="exact"/>
              <w:jc w:val="right"/>
              <w:rPr>
                <w:sz w:val="18"/>
                <w:szCs w:val="18"/>
                <w:lang w:val="fr-FR"/>
              </w:rPr>
            </w:pPr>
            <w:r w:rsidRPr="00711EF9">
              <w:rPr>
                <w:rFonts w:eastAsia="Traditional Arabic"/>
                <w:sz w:val="18"/>
                <w:szCs w:val="18"/>
                <w:lang w:val="fr-FR"/>
              </w:rPr>
              <w:t xml:space="preserve">24 559 </w:t>
            </w:r>
          </w:p>
        </w:tc>
        <w:tc>
          <w:tcPr>
            <w:tcW w:w="432" w:type="pct"/>
            <w:shd w:val="clear" w:color="auto" w:fill="auto"/>
            <w:vAlign w:val="bottom"/>
          </w:tcPr>
          <w:p w:rsidR="005B2A94" w:rsidRPr="00711EF9" w:rsidRDefault="005B2A94" w:rsidP="005714EF">
            <w:pPr>
              <w:suppressAutoHyphens w:val="0"/>
              <w:spacing w:before="40" w:after="40" w:line="220" w:lineRule="exact"/>
              <w:jc w:val="right"/>
              <w:rPr>
                <w:sz w:val="18"/>
                <w:szCs w:val="18"/>
                <w:lang w:val="fr-FR"/>
              </w:rPr>
            </w:pPr>
            <w:r w:rsidRPr="00711EF9">
              <w:rPr>
                <w:rFonts w:eastAsia="Traditional Arabic"/>
                <w:sz w:val="18"/>
                <w:szCs w:val="18"/>
                <w:lang w:val="fr-FR"/>
              </w:rPr>
              <w:t>478</w:t>
            </w:r>
          </w:p>
        </w:tc>
        <w:tc>
          <w:tcPr>
            <w:tcW w:w="948" w:type="pct"/>
            <w:shd w:val="clear" w:color="auto" w:fill="auto"/>
            <w:vAlign w:val="bottom"/>
          </w:tcPr>
          <w:p w:rsidR="005B2A94" w:rsidRPr="00711EF9" w:rsidRDefault="005B2A94" w:rsidP="005714EF">
            <w:pPr>
              <w:suppressAutoHyphens w:val="0"/>
              <w:spacing w:before="40" w:after="40" w:line="220" w:lineRule="exact"/>
              <w:jc w:val="right"/>
              <w:rPr>
                <w:spacing w:val="-4"/>
                <w:sz w:val="18"/>
                <w:szCs w:val="18"/>
                <w:lang w:val="fr-FR"/>
              </w:rPr>
            </w:pPr>
            <w:r w:rsidRPr="00711EF9">
              <w:rPr>
                <w:rFonts w:eastAsia="Traditional Arabic"/>
                <w:spacing w:val="-4"/>
                <w:sz w:val="18"/>
                <w:szCs w:val="18"/>
                <w:lang w:val="fr-FR"/>
              </w:rPr>
              <w:t>Taiz (Al-Kamb, Chara, Djamal, Er-Rahida, Al-Sina, Sabr)</w:t>
            </w:r>
          </w:p>
        </w:tc>
      </w:tr>
      <w:tr w:rsidR="005B2A94" w:rsidRPr="00A16AA2" w:rsidTr="005B2A94">
        <w:trPr>
          <w:gridAfter w:val="1"/>
          <w:wAfter w:w="12" w:type="pct"/>
          <w:cantSplit/>
          <w:trHeight w:val="298"/>
          <w:jc w:val="center"/>
        </w:trPr>
        <w:tc>
          <w:tcPr>
            <w:tcW w:w="196" w:type="pct"/>
            <w:shd w:val="clear" w:color="auto" w:fill="auto"/>
          </w:tcPr>
          <w:p w:rsidR="005B2A94" w:rsidRPr="00711EF9" w:rsidRDefault="005B2A94" w:rsidP="005B2A94">
            <w:pPr>
              <w:suppressAutoHyphens w:val="0"/>
              <w:spacing w:before="40" w:after="40" w:line="220" w:lineRule="exact"/>
              <w:rPr>
                <w:sz w:val="18"/>
                <w:szCs w:val="18"/>
                <w:lang w:val="fr-FR"/>
              </w:rPr>
            </w:pPr>
            <w:r w:rsidRPr="00711EF9">
              <w:rPr>
                <w:rFonts w:eastAsia="Traditional Arabic"/>
                <w:sz w:val="18"/>
                <w:szCs w:val="18"/>
                <w:lang w:val="fr-FR"/>
              </w:rPr>
              <w:t>10</w:t>
            </w:r>
          </w:p>
        </w:tc>
        <w:tc>
          <w:tcPr>
            <w:tcW w:w="959" w:type="pct"/>
            <w:shd w:val="clear" w:color="auto" w:fill="auto"/>
          </w:tcPr>
          <w:p w:rsidR="005B2A94" w:rsidRPr="00D315BF" w:rsidRDefault="005B2A94" w:rsidP="005B2A94">
            <w:pPr>
              <w:suppressAutoHyphens w:val="0"/>
              <w:spacing w:before="40" w:after="40" w:line="220" w:lineRule="exact"/>
              <w:rPr>
                <w:sz w:val="18"/>
                <w:szCs w:val="18"/>
                <w:lang w:val="fr-FR"/>
              </w:rPr>
            </w:pPr>
            <w:r w:rsidRPr="00D315BF">
              <w:rPr>
                <w:rFonts w:eastAsia="Traditional Arabic"/>
                <w:sz w:val="18"/>
                <w:szCs w:val="18"/>
                <w:lang w:val="fr-FR"/>
              </w:rPr>
              <w:t>Programme de microcrédits (Sawfed)</w:t>
            </w:r>
          </w:p>
        </w:tc>
        <w:tc>
          <w:tcPr>
            <w:tcW w:w="276" w:type="pct"/>
            <w:shd w:val="clear" w:color="auto" w:fill="auto"/>
            <w:vAlign w:val="bottom"/>
          </w:tcPr>
          <w:p w:rsidR="005B2A94" w:rsidRPr="00711EF9" w:rsidRDefault="005B2A94" w:rsidP="005714EF">
            <w:pPr>
              <w:suppressAutoHyphens w:val="0"/>
              <w:spacing w:before="40" w:after="40" w:line="220" w:lineRule="exact"/>
              <w:jc w:val="right"/>
              <w:rPr>
                <w:sz w:val="18"/>
                <w:szCs w:val="18"/>
                <w:lang w:val="fr-FR"/>
              </w:rPr>
            </w:pPr>
            <w:r w:rsidRPr="00711EF9">
              <w:rPr>
                <w:rFonts w:eastAsia="Traditional Arabic"/>
                <w:sz w:val="18"/>
                <w:szCs w:val="18"/>
                <w:lang w:val="fr-FR"/>
              </w:rPr>
              <w:t>519</w:t>
            </w:r>
          </w:p>
        </w:tc>
        <w:tc>
          <w:tcPr>
            <w:tcW w:w="327" w:type="pct"/>
            <w:shd w:val="clear" w:color="auto" w:fill="auto"/>
            <w:vAlign w:val="bottom"/>
          </w:tcPr>
          <w:p w:rsidR="005B2A94" w:rsidRPr="00711EF9" w:rsidRDefault="005B2A94" w:rsidP="005714EF">
            <w:pPr>
              <w:suppressAutoHyphens w:val="0"/>
              <w:spacing w:before="40" w:after="40" w:line="220" w:lineRule="exact"/>
              <w:jc w:val="right"/>
              <w:rPr>
                <w:sz w:val="18"/>
                <w:szCs w:val="18"/>
                <w:lang w:val="fr-FR"/>
              </w:rPr>
            </w:pPr>
            <w:r w:rsidRPr="00711EF9">
              <w:rPr>
                <w:rFonts w:eastAsia="Traditional Arabic"/>
                <w:sz w:val="18"/>
                <w:szCs w:val="18"/>
                <w:lang w:val="fr-FR"/>
              </w:rPr>
              <w:t>67</w:t>
            </w:r>
          </w:p>
        </w:tc>
        <w:tc>
          <w:tcPr>
            <w:tcW w:w="438" w:type="pct"/>
            <w:shd w:val="clear" w:color="auto" w:fill="auto"/>
            <w:vAlign w:val="bottom"/>
          </w:tcPr>
          <w:p w:rsidR="005B2A94" w:rsidRPr="00711EF9" w:rsidRDefault="005B2A94" w:rsidP="005714EF">
            <w:pPr>
              <w:suppressAutoHyphens w:val="0"/>
              <w:spacing w:before="40" w:after="40" w:line="220" w:lineRule="exact"/>
              <w:jc w:val="right"/>
              <w:rPr>
                <w:sz w:val="18"/>
                <w:szCs w:val="18"/>
                <w:lang w:val="fr-FR"/>
              </w:rPr>
            </w:pPr>
            <w:r w:rsidRPr="00711EF9">
              <w:rPr>
                <w:rFonts w:eastAsia="Traditional Arabic"/>
                <w:sz w:val="18"/>
                <w:szCs w:val="18"/>
                <w:lang w:val="fr-FR"/>
              </w:rPr>
              <w:t xml:space="preserve">0 </w:t>
            </w:r>
          </w:p>
        </w:tc>
        <w:tc>
          <w:tcPr>
            <w:tcW w:w="525" w:type="pct"/>
            <w:shd w:val="clear" w:color="auto" w:fill="auto"/>
            <w:vAlign w:val="bottom"/>
          </w:tcPr>
          <w:p w:rsidR="005B2A94" w:rsidRPr="00711EF9" w:rsidRDefault="005B2A94" w:rsidP="005714EF">
            <w:pPr>
              <w:suppressAutoHyphens w:val="0"/>
              <w:spacing w:before="40" w:after="40" w:line="220" w:lineRule="exact"/>
              <w:jc w:val="right"/>
              <w:rPr>
                <w:sz w:val="18"/>
                <w:szCs w:val="18"/>
                <w:lang w:val="fr-FR"/>
              </w:rPr>
            </w:pPr>
            <w:r w:rsidRPr="00711EF9">
              <w:rPr>
                <w:rFonts w:eastAsia="Traditional Arabic"/>
                <w:sz w:val="18"/>
                <w:szCs w:val="18"/>
                <w:lang w:val="fr-FR"/>
              </w:rPr>
              <w:t>7</w:t>
            </w:r>
          </w:p>
        </w:tc>
        <w:tc>
          <w:tcPr>
            <w:tcW w:w="490" w:type="pct"/>
            <w:shd w:val="clear" w:color="auto" w:fill="auto"/>
            <w:vAlign w:val="bottom"/>
          </w:tcPr>
          <w:p w:rsidR="005B2A94" w:rsidRPr="00711EF9" w:rsidRDefault="005B2A94" w:rsidP="005714EF">
            <w:pPr>
              <w:suppressAutoHyphens w:val="0"/>
              <w:spacing w:before="40" w:after="40" w:line="220" w:lineRule="exact"/>
              <w:jc w:val="right"/>
              <w:rPr>
                <w:sz w:val="18"/>
                <w:szCs w:val="18"/>
                <w:lang w:val="fr-FR"/>
              </w:rPr>
            </w:pPr>
            <w:r w:rsidRPr="00711EF9">
              <w:rPr>
                <w:rFonts w:eastAsia="Traditional Arabic"/>
                <w:sz w:val="18"/>
                <w:szCs w:val="18"/>
                <w:lang w:val="fr-FR"/>
              </w:rPr>
              <w:t>20</w:t>
            </w:r>
          </w:p>
        </w:tc>
        <w:tc>
          <w:tcPr>
            <w:tcW w:w="397" w:type="pct"/>
            <w:shd w:val="clear" w:color="auto" w:fill="auto"/>
            <w:vAlign w:val="bottom"/>
          </w:tcPr>
          <w:p w:rsidR="005B2A94" w:rsidRPr="00711EF9" w:rsidRDefault="005B2A94" w:rsidP="005714EF">
            <w:pPr>
              <w:suppressAutoHyphens w:val="0"/>
              <w:spacing w:before="40" w:after="40" w:line="220" w:lineRule="exact"/>
              <w:jc w:val="right"/>
              <w:rPr>
                <w:sz w:val="18"/>
                <w:szCs w:val="18"/>
                <w:lang w:val="fr-FR"/>
              </w:rPr>
            </w:pPr>
            <w:r w:rsidRPr="00711EF9">
              <w:rPr>
                <w:rFonts w:eastAsia="Traditional Arabic"/>
                <w:sz w:val="18"/>
                <w:szCs w:val="18"/>
                <w:lang w:val="fr-FR"/>
              </w:rPr>
              <w:t xml:space="preserve">8 936 </w:t>
            </w:r>
          </w:p>
        </w:tc>
        <w:tc>
          <w:tcPr>
            <w:tcW w:w="432" w:type="pct"/>
            <w:shd w:val="clear" w:color="auto" w:fill="auto"/>
            <w:vAlign w:val="bottom"/>
          </w:tcPr>
          <w:p w:rsidR="005B2A94" w:rsidRPr="00711EF9" w:rsidRDefault="005B2A94" w:rsidP="005714EF">
            <w:pPr>
              <w:suppressAutoHyphens w:val="0"/>
              <w:spacing w:before="40" w:after="40" w:line="220" w:lineRule="exact"/>
              <w:jc w:val="right"/>
              <w:rPr>
                <w:sz w:val="18"/>
                <w:szCs w:val="18"/>
                <w:lang w:val="fr-FR"/>
              </w:rPr>
            </w:pPr>
            <w:r w:rsidRPr="00711EF9">
              <w:rPr>
                <w:rFonts w:eastAsia="Traditional Arabic"/>
                <w:sz w:val="18"/>
                <w:szCs w:val="18"/>
                <w:lang w:val="fr-FR"/>
              </w:rPr>
              <w:t>174</w:t>
            </w:r>
          </w:p>
        </w:tc>
        <w:tc>
          <w:tcPr>
            <w:tcW w:w="948" w:type="pct"/>
            <w:shd w:val="clear" w:color="auto" w:fill="auto"/>
            <w:vAlign w:val="bottom"/>
          </w:tcPr>
          <w:p w:rsidR="005B2A94" w:rsidRPr="00711EF9" w:rsidRDefault="005B2A94" w:rsidP="005714EF">
            <w:pPr>
              <w:suppressAutoHyphens w:val="0"/>
              <w:spacing w:before="40" w:after="40" w:line="220" w:lineRule="exact"/>
              <w:jc w:val="right"/>
              <w:rPr>
                <w:spacing w:val="-4"/>
                <w:sz w:val="18"/>
                <w:szCs w:val="18"/>
                <w:lang w:val="fr-FR"/>
              </w:rPr>
            </w:pPr>
            <w:r w:rsidRPr="00711EF9">
              <w:rPr>
                <w:rFonts w:eastAsia="Traditional Arabic"/>
                <w:spacing w:val="-4"/>
                <w:sz w:val="18"/>
                <w:szCs w:val="18"/>
                <w:lang w:val="fr-FR"/>
              </w:rPr>
              <w:t>Ville de Sanaa</w:t>
            </w:r>
          </w:p>
        </w:tc>
      </w:tr>
      <w:tr w:rsidR="005B2A94" w:rsidRPr="00A16AA2" w:rsidTr="005B2A94">
        <w:trPr>
          <w:gridAfter w:val="1"/>
          <w:wAfter w:w="12" w:type="pct"/>
          <w:cantSplit/>
          <w:trHeight w:val="209"/>
          <w:jc w:val="center"/>
        </w:trPr>
        <w:tc>
          <w:tcPr>
            <w:tcW w:w="196" w:type="pct"/>
            <w:tcBorders>
              <w:bottom w:val="nil"/>
            </w:tcBorders>
            <w:shd w:val="clear" w:color="auto" w:fill="auto"/>
          </w:tcPr>
          <w:p w:rsidR="005B2A94" w:rsidRPr="00711EF9" w:rsidRDefault="005B2A94" w:rsidP="005B2A94">
            <w:pPr>
              <w:suppressAutoHyphens w:val="0"/>
              <w:spacing w:before="40" w:after="40" w:line="220" w:lineRule="exact"/>
              <w:rPr>
                <w:sz w:val="18"/>
                <w:szCs w:val="18"/>
                <w:lang w:val="fr-FR"/>
              </w:rPr>
            </w:pPr>
            <w:r w:rsidRPr="00711EF9">
              <w:rPr>
                <w:rFonts w:eastAsia="Traditional Arabic"/>
                <w:sz w:val="18"/>
                <w:szCs w:val="18"/>
                <w:lang w:val="fr-FR"/>
              </w:rPr>
              <w:t>11</w:t>
            </w:r>
          </w:p>
        </w:tc>
        <w:tc>
          <w:tcPr>
            <w:tcW w:w="959" w:type="pct"/>
            <w:tcBorders>
              <w:bottom w:val="nil"/>
            </w:tcBorders>
            <w:shd w:val="clear" w:color="auto" w:fill="auto"/>
          </w:tcPr>
          <w:p w:rsidR="005B2A94" w:rsidRPr="00D315BF" w:rsidRDefault="005B2A94" w:rsidP="005B2A94">
            <w:pPr>
              <w:suppressAutoHyphens w:val="0"/>
              <w:spacing w:before="40" w:after="40" w:line="220" w:lineRule="exact"/>
              <w:rPr>
                <w:sz w:val="18"/>
                <w:szCs w:val="18"/>
                <w:lang w:val="fr-FR"/>
              </w:rPr>
            </w:pPr>
            <w:r w:rsidRPr="00D315BF">
              <w:rPr>
                <w:rFonts w:eastAsia="Traditional Arabic"/>
                <w:sz w:val="18"/>
                <w:szCs w:val="18"/>
                <w:lang w:val="fr-FR"/>
              </w:rPr>
              <w:t>Projets générateurs de revenus</w:t>
            </w:r>
          </w:p>
        </w:tc>
        <w:tc>
          <w:tcPr>
            <w:tcW w:w="276" w:type="pct"/>
            <w:tcBorders>
              <w:bottom w:val="nil"/>
            </w:tcBorders>
            <w:shd w:val="clear" w:color="auto" w:fill="auto"/>
            <w:vAlign w:val="bottom"/>
          </w:tcPr>
          <w:p w:rsidR="005B2A94" w:rsidRPr="00711EF9" w:rsidRDefault="005B2A94" w:rsidP="005714EF">
            <w:pPr>
              <w:suppressAutoHyphens w:val="0"/>
              <w:spacing w:before="40" w:after="40" w:line="220" w:lineRule="exact"/>
              <w:jc w:val="right"/>
              <w:rPr>
                <w:sz w:val="18"/>
                <w:szCs w:val="18"/>
                <w:lang w:val="fr-FR"/>
              </w:rPr>
            </w:pPr>
            <w:r w:rsidRPr="00711EF9">
              <w:rPr>
                <w:rFonts w:eastAsia="Traditional Arabic"/>
                <w:sz w:val="18"/>
                <w:szCs w:val="18"/>
                <w:lang w:val="fr-FR"/>
              </w:rPr>
              <w:t>-</w:t>
            </w:r>
          </w:p>
        </w:tc>
        <w:tc>
          <w:tcPr>
            <w:tcW w:w="327" w:type="pct"/>
            <w:tcBorders>
              <w:bottom w:val="nil"/>
            </w:tcBorders>
            <w:shd w:val="clear" w:color="auto" w:fill="auto"/>
            <w:vAlign w:val="bottom"/>
          </w:tcPr>
          <w:p w:rsidR="005B2A94" w:rsidRPr="00711EF9" w:rsidRDefault="005B2A94" w:rsidP="005714EF">
            <w:pPr>
              <w:suppressAutoHyphens w:val="0"/>
              <w:spacing w:before="40" w:after="40" w:line="220" w:lineRule="exact"/>
              <w:jc w:val="right"/>
              <w:rPr>
                <w:sz w:val="18"/>
                <w:szCs w:val="18"/>
                <w:lang w:val="fr-FR"/>
              </w:rPr>
            </w:pPr>
            <w:r w:rsidRPr="00711EF9">
              <w:rPr>
                <w:rFonts w:eastAsia="Traditional Arabic"/>
                <w:sz w:val="18"/>
                <w:szCs w:val="18"/>
                <w:lang w:val="fr-FR"/>
              </w:rPr>
              <w:t>-</w:t>
            </w:r>
          </w:p>
        </w:tc>
        <w:tc>
          <w:tcPr>
            <w:tcW w:w="438" w:type="pct"/>
            <w:tcBorders>
              <w:bottom w:val="nil"/>
            </w:tcBorders>
            <w:shd w:val="clear" w:color="auto" w:fill="auto"/>
            <w:vAlign w:val="bottom"/>
          </w:tcPr>
          <w:p w:rsidR="005B2A94" w:rsidRPr="00711EF9" w:rsidRDefault="005B2A94" w:rsidP="005714EF">
            <w:pPr>
              <w:suppressAutoHyphens w:val="0"/>
              <w:spacing w:before="40" w:after="40" w:line="220" w:lineRule="exact"/>
              <w:jc w:val="right"/>
              <w:rPr>
                <w:sz w:val="18"/>
                <w:szCs w:val="18"/>
                <w:lang w:val="fr-FR"/>
              </w:rPr>
            </w:pPr>
            <w:r w:rsidRPr="00711EF9">
              <w:rPr>
                <w:rFonts w:eastAsia="Traditional Arabic"/>
                <w:sz w:val="18"/>
                <w:szCs w:val="18"/>
                <w:lang w:val="fr-FR"/>
              </w:rPr>
              <w:t>-</w:t>
            </w:r>
          </w:p>
        </w:tc>
        <w:tc>
          <w:tcPr>
            <w:tcW w:w="525" w:type="pct"/>
            <w:tcBorders>
              <w:bottom w:val="nil"/>
            </w:tcBorders>
            <w:shd w:val="clear" w:color="auto" w:fill="auto"/>
            <w:vAlign w:val="bottom"/>
          </w:tcPr>
          <w:p w:rsidR="005B2A94" w:rsidRPr="00711EF9" w:rsidRDefault="005B2A94" w:rsidP="005714EF">
            <w:pPr>
              <w:suppressAutoHyphens w:val="0"/>
              <w:spacing w:before="40" w:after="40" w:line="220" w:lineRule="exact"/>
              <w:jc w:val="right"/>
              <w:rPr>
                <w:sz w:val="18"/>
                <w:szCs w:val="18"/>
                <w:lang w:val="fr-FR"/>
              </w:rPr>
            </w:pPr>
            <w:r w:rsidRPr="00711EF9">
              <w:rPr>
                <w:rFonts w:eastAsia="Traditional Arabic"/>
                <w:sz w:val="18"/>
                <w:szCs w:val="18"/>
                <w:lang w:val="fr-FR"/>
              </w:rPr>
              <w:t>-</w:t>
            </w:r>
          </w:p>
        </w:tc>
        <w:tc>
          <w:tcPr>
            <w:tcW w:w="490" w:type="pct"/>
            <w:tcBorders>
              <w:bottom w:val="nil"/>
            </w:tcBorders>
            <w:shd w:val="clear" w:color="auto" w:fill="auto"/>
            <w:vAlign w:val="bottom"/>
          </w:tcPr>
          <w:p w:rsidR="005B2A94" w:rsidRPr="00711EF9" w:rsidRDefault="005B2A94" w:rsidP="005714EF">
            <w:pPr>
              <w:suppressAutoHyphens w:val="0"/>
              <w:spacing w:before="40" w:after="40" w:line="220" w:lineRule="exact"/>
              <w:jc w:val="right"/>
              <w:rPr>
                <w:sz w:val="18"/>
                <w:szCs w:val="18"/>
                <w:lang w:val="fr-FR"/>
              </w:rPr>
            </w:pPr>
            <w:r w:rsidRPr="00711EF9">
              <w:rPr>
                <w:rFonts w:eastAsia="Traditional Arabic"/>
                <w:sz w:val="18"/>
                <w:szCs w:val="18"/>
                <w:lang w:val="fr-FR"/>
              </w:rPr>
              <w:t>-</w:t>
            </w:r>
          </w:p>
        </w:tc>
        <w:tc>
          <w:tcPr>
            <w:tcW w:w="397" w:type="pct"/>
            <w:tcBorders>
              <w:bottom w:val="nil"/>
            </w:tcBorders>
            <w:shd w:val="clear" w:color="auto" w:fill="auto"/>
            <w:vAlign w:val="bottom"/>
          </w:tcPr>
          <w:p w:rsidR="005B2A94" w:rsidRPr="00711EF9" w:rsidRDefault="005B2A94" w:rsidP="005714EF">
            <w:pPr>
              <w:suppressAutoHyphens w:val="0"/>
              <w:spacing w:before="40" w:after="40" w:line="220" w:lineRule="exact"/>
              <w:jc w:val="right"/>
              <w:rPr>
                <w:sz w:val="18"/>
                <w:szCs w:val="18"/>
                <w:lang w:val="fr-FR"/>
              </w:rPr>
            </w:pPr>
            <w:r w:rsidRPr="00711EF9">
              <w:rPr>
                <w:rFonts w:eastAsia="Traditional Arabic"/>
                <w:sz w:val="18"/>
                <w:szCs w:val="18"/>
                <w:lang w:val="fr-FR"/>
              </w:rPr>
              <w:t xml:space="preserve">8 909 </w:t>
            </w:r>
          </w:p>
        </w:tc>
        <w:tc>
          <w:tcPr>
            <w:tcW w:w="432" w:type="pct"/>
            <w:tcBorders>
              <w:bottom w:val="nil"/>
            </w:tcBorders>
            <w:shd w:val="clear" w:color="auto" w:fill="auto"/>
            <w:vAlign w:val="bottom"/>
          </w:tcPr>
          <w:p w:rsidR="005B2A94" w:rsidRPr="00711EF9" w:rsidRDefault="005B2A94" w:rsidP="005714EF">
            <w:pPr>
              <w:suppressAutoHyphens w:val="0"/>
              <w:spacing w:before="40" w:after="40" w:line="220" w:lineRule="exact"/>
              <w:jc w:val="right"/>
              <w:rPr>
                <w:sz w:val="18"/>
                <w:szCs w:val="18"/>
                <w:lang w:val="fr-FR"/>
              </w:rPr>
            </w:pPr>
            <w:r w:rsidRPr="00711EF9">
              <w:rPr>
                <w:rFonts w:eastAsia="Traditional Arabic"/>
                <w:sz w:val="18"/>
                <w:szCs w:val="18"/>
                <w:lang w:val="fr-FR"/>
              </w:rPr>
              <w:t>311</w:t>
            </w:r>
          </w:p>
        </w:tc>
        <w:tc>
          <w:tcPr>
            <w:tcW w:w="948" w:type="pct"/>
            <w:tcBorders>
              <w:bottom w:val="nil"/>
            </w:tcBorders>
            <w:shd w:val="clear" w:color="auto" w:fill="auto"/>
            <w:vAlign w:val="bottom"/>
          </w:tcPr>
          <w:p w:rsidR="005B2A94" w:rsidRPr="00711EF9" w:rsidRDefault="005B2A94" w:rsidP="005714EF">
            <w:pPr>
              <w:suppressAutoHyphens w:val="0"/>
              <w:spacing w:before="40" w:after="40" w:line="220" w:lineRule="exact"/>
              <w:jc w:val="right"/>
              <w:rPr>
                <w:spacing w:val="-4"/>
                <w:sz w:val="18"/>
                <w:szCs w:val="18"/>
                <w:lang w:val="fr-FR"/>
              </w:rPr>
            </w:pPr>
            <w:r w:rsidRPr="00711EF9">
              <w:rPr>
                <w:rFonts w:eastAsia="Traditional Arabic"/>
                <w:spacing w:val="-4"/>
                <w:sz w:val="18"/>
                <w:szCs w:val="18"/>
                <w:lang w:val="fr-FR"/>
              </w:rPr>
              <w:t>Différentes régions</w:t>
            </w:r>
          </w:p>
        </w:tc>
      </w:tr>
      <w:tr w:rsidR="005B2A94" w:rsidRPr="00A16AA2" w:rsidTr="005B2A94">
        <w:trPr>
          <w:gridAfter w:val="1"/>
          <w:wAfter w:w="12" w:type="pct"/>
          <w:cantSplit/>
          <w:trHeight w:val="388"/>
          <w:jc w:val="center"/>
        </w:trPr>
        <w:tc>
          <w:tcPr>
            <w:tcW w:w="196" w:type="pct"/>
            <w:tcBorders>
              <w:top w:val="nil"/>
              <w:bottom w:val="single" w:sz="4" w:space="0" w:color="000000"/>
            </w:tcBorders>
            <w:shd w:val="clear" w:color="auto" w:fill="auto"/>
          </w:tcPr>
          <w:p w:rsidR="005B2A94" w:rsidRPr="00711EF9" w:rsidRDefault="005B2A94" w:rsidP="005B2A94">
            <w:pPr>
              <w:suppressAutoHyphens w:val="0"/>
              <w:spacing w:before="40" w:after="40" w:line="220" w:lineRule="exact"/>
              <w:rPr>
                <w:sz w:val="18"/>
                <w:szCs w:val="18"/>
                <w:lang w:val="fr-FR"/>
              </w:rPr>
            </w:pPr>
            <w:r w:rsidRPr="00711EF9">
              <w:rPr>
                <w:rFonts w:eastAsia="Traditional Arabic"/>
                <w:sz w:val="18"/>
                <w:szCs w:val="18"/>
                <w:lang w:val="fr-FR"/>
              </w:rPr>
              <w:t>12</w:t>
            </w:r>
          </w:p>
        </w:tc>
        <w:tc>
          <w:tcPr>
            <w:tcW w:w="959" w:type="pct"/>
            <w:tcBorders>
              <w:top w:val="nil"/>
              <w:bottom w:val="single" w:sz="4" w:space="0" w:color="000000"/>
            </w:tcBorders>
            <w:shd w:val="clear" w:color="auto" w:fill="auto"/>
          </w:tcPr>
          <w:p w:rsidR="005B2A94" w:rsidRPr="00D315BF" w:rsidRDefault="005B2A94" w:rsidP="005B2A94">
            <w:pPr>
              <w:suppressAutoHyphens w:val="0"/>
              <w:spacing w:before="40" w:after="40" w:line="220" w:lineRule="exact"/>
              <w:rPr>
                <w:sz w:val="18"/>
                <w:szCs w:val="18"/>
                <w:lang w:val="fr-FR"/>
              </w:rPr>
            </w:pPr>
            <w:r w:rsidRPr="00D315BF">
              <w:rPr>
                <w:rFonts w:eastAsia="Traditional Arabic"/>
                <w:sz w:val="18"/>
                <w:szCs w:val="18"/>
                <w:lang w:val="fr-FR"/>
              </w:rPr>
              <w:t xml:space="preserve">Fonds de financement des artisans et des petites entreprises </w:t>
            </w:r>
          </w:p>
        </w:tc>
        <w:tc>
          <w:tcPr>
            <w:tcW w:w="276" w:type="pct"/>
            <w:tcBorders>
              <w:top w:val="nil"/>
              <w:bottom w:val="single" w:sz="4" w:space="0" w:color="000000"/>
            </w:tcBorders>
            <w:shd w:val="clear" w:color="auto" w:fill="auto"/>
            <w:vAlign w:val="bottom"/>
          </w:tcPr>
          <w:p w:rsidR="005B2A94" w:rsidRPr="00711EF9" w:rsidRDefault="005B2A94" w:rsidP="005714EF">
            <w:pPr>
              <w:suppressAutoHyphens w:val="0"/>
              <w:spacing w:before="40" w:after="40" w:line="220" w:lineRule="exact"/>
              <w:jc w:val="right"/>
              <w:rPr>
                <w:sz w:val="18"/>
                <w:szCs w:val="18"/>
                <w:lang w:val="fr-FR"/>
              </w:rPr>
            </w:pPr>
            <w:r w:rsidRPr="00711EF9">
              <w:rPr>
                <w:rFonts w:eastAsia="Traditional Arabic"/>
                <w:sz w:val="18"/>
                <w:szCs w:val="18"/>
                <w:lang w:val="fr-FR"/>
              </w:rPr>
              <w:t xml:space="preserve">1 957 </w:t>
            </w:r>
          </w:p>
        </w:tc>
        <w:tc>
          <w:tcPr>
            <w:tcW w:w="327" w:type="pct"/>
            <w:tcBorders>
              <w:top w:val="nil"/>
              <w:bottom w:val="single" w:sz="4" w:space="0" w:color="000000"/>
            </w:tcBorders>
            <w:shd w:val="clear" w:color="auto" w:fill="auto"/>
            <w:vAlign w:val="bottom"/>
          </w:tcPr>
          <w:p w:rsidR="005B2A94" w:rsidRPr="00711EF9" w:rsidRDefault="005B2A94" w:rsidP="005714EF">
            <w:pPr>
              <w:suppressAutoHyphens w:val="0"/>
              <w:spacing w:before="40" w:after="40" w:line="220" w:lineRule="exact"/>
              <w:jc w:val="right"/>
              <w:rPr>
                <w:sz w:val="18"/>
                <w:szCs w:val="18"/>
                <w:lang w:val="fr-FR"/>
              </w:rPr>
            </w:pPr>
            <w:r w:rsidRPr="00711EF9">
              <w:rPr>
                <w:rFonts w:eastAsia="Traditional Arabic"/>
                <w:sz w:val="18"/>
                <w:szCs w:val="18"/>
                <w:lang w:val="fr-FR"/>
              </w:rPr>
              <w:t>6</w:t>
            </w:r>
          </w:p>
        </w:tc>
        <w:tc>
          <w:tcPr>
            <w:tcW w:w="438" w:type="pct"/>
            <w:tcBorders>
              <w:top w:val="nil"/>
              <w:bottom w:val="single" w:sz="4" w:space="0" w:color="000000"/>
            </w:tcBorders>
            <w:shd w:val="clear" w:color="auto" w:fill="auto"/>
            <w:vAlign w:val="bottom"/>
          </w:tcPr>
          <w:p w:rsidR="005B2A94" w:rsidRPr="00711EF9" w:rsidRDefault="005B2A94" w:rsidP="005714EF">
            <w:pPr>
              <w:suppressAutoHyphens w:val="0"/>
              <w:spacing w:before="40" w:after="40" w:line="220" w:lineRule="exact"/>
              <w:jc w:val="right"/>
              <w:rPr>
                <w:sz w:val="18"/>
                <w:szCs w:val="18"/>
                <w:lang w:val="fr-FR"/>
              </w:rPr>
            </w:pPr>
            <w:r w:rsidRPr="00711EF9">
              <w:rPr>
                <w:rFonts w:eastAsia="Traditional Arabic"/>
                <w:sz w:val="18"/>
                <w:szCs w:val="18"/>
                <w:lang w:val="fr-FR"/>
              </w:rPr>
              <w:t xml:space="preserve">0 </w:t>
            </w:r>
          </w:p>
        </w:tc>
        <w:tc>
          <w:tcPr>
            <w:tcW w:w="525" w:type="pct"/>
            <w:tcBorders>
              <w:top w:val="nil"/>
              <w:bottom w:val="single" w:sz="4" w:space="0" w:color="000000"/>
            </w:tcBorders>
            <w:shd w:val="clear" w:color="auto" w:fill="auto"/>
            <w:vAlign w:val="bottom"/>
          </w:tcPr>
          <w:p w:rsidR="005B2A94" w:rsidRPr="00711EF9" w:rsidRDefault="005B2A94" w:rsidP="005714EF">
            <w:pPr>
              <w:suppressAutoHyphens w:val="0"/>
              <w:spacing w:before="40" w:after="40" w:line="220" w:lineRule="exact"/>
              <w:jc w:val="right"/>
              <w:rPr>
                <w:sz w:val="18"/>
                <w:szCs w:val="18"/>
                <w:lang w:val="fr-FR"/>
              </w:rPr>
            </w:pPr>
            <w:r w:rsidRPr="00711EF9">
              <w:rPr>
                <w:rFonts w:eastAsia="Traditional Arabic"/>
                <w:sz w:val="18"/>
                <w:szCs w:val="18"/>
                <w:lang w:val="fr-FR"/>
              </w:rPr>
              <w:t>988</w:t>
            </w:r>
          </w:p>
        </w:tc>
        <w:tc>
          <w:tcPr>
            <w:tcW w:w="490" w:type="pct"/>
            <w:tcBorders>
              <w:top w:val="nil"/>
              <w:bottom w:val="single" w:sz="4" w:space="0" w:color="000000"/>
            </w:tcBorders>
            <w:shd w:val="clear" w:color="auto" w:fill="auto"/>
            <w:vAlign w:val="bottom"/>
          </w:tcPr>
          <w:p w:rsidR="005B2A94" w:rsidRPr="00711EF9" w:rsidRDefault="005B2A94" w:rsidP="005714EF">
            <w:pPr>
              <w:suppressAutoHyphens w:val="0"/>
              <w:spacing w:before="40" w:after="40" w:line="220" w:lineRule="exact"/>
              <w:jc w:val="right"/>
              <w:rPr>
                <w:sz w:val="18"/>
                <w:szCs w:val="18"/>
                <w:lang w:val="fr-FR"/>
              </w:rPr>
            </w:pPr>
            <w:r w:rsidRPr="00711EF9">
              <w:rPr>
                <w:rFonts w:eastAsia="Traditional Arabic"/>
                <w:sz w:val="18"/>
                <w:szCs w:val="18"/>
                <w:lang w:val="fr-FR"/>
              </w:rPr>
              <w:t>4</w:t>
            </w:r>
          </w:p>
        </w:tc>
        <w:tc>
          <w:tcPr>
            <w:tcW w:w="397" w:type="pct"/>
            <w:tcBorders>
              <w:top w:val="nil"/>
              <w:bottom w:val="single" w:sz="4" w:space="0" w:color="000000"/>
            </w:tcBorders>
            <w:shd w:val="clear" w:color="auto" w:fill="auto"/>
            <w:vAlign w:val="bottom"/>
          </w:tcPr>
          <w:p w:rsidR="005B2A94" w:rsidRPr="00711EF9" w:rsidRDefault="005B2A94" w:rsidP="005714EF">
            <w:pPr>
              <w:suppressAutoHyphens w:val="0"/>
              <w:spacing w:before="40" w:after="40" w:line="220" w:lineRule="exact"/>
              <w:jc w:val="right"/>
              <w:rPr>
                <w:sz w:val="18"/>
                <w:szCs w:val="18"/>
                <w:lang w:val="fr-FR"/>
              </w:rPr>
            </w:pPr>
            <w:r w:rsidRPr="00711EF9">
              <w:rPr>
                <w:rFonts w:eastAsia="Traditional Arabic"/>
                <w:sz w:val="18"/>
                <w:szCs w:val="18"/>
                <w:lang w:val="fr-FR"/>
              </w:rPr>
              <w:t xml:space="preserve">6 696 </w:t>
            </w:r>
          </w:p>
        </w:tc>
        <w:tc>
          <w:tcPr>
            <w:tcW w:w="432" w:type="pct"/>
            <w:tcBorders>
              <w:top w:val="nil"/>
              <w:bottom w:val="single" w:sz="4" w:space="0" w:color="000000"/>
            </w:tcBorders>
            <w:shd w:val="clear" w:color="auto" w:fill="auto"/>
            <w:vAlign w:val="bottom"/>
          </w:tcPr>
          <w:p w:rsidR="005B2A94" w:rsidRPr="00711EF9" w:rsidRDefault="005B2A94" w:rsidP="005714EF">
            <w:pPr>
              <w:suppressAutoHyphens w:val="0"/>
              <w:spacing w:before="40" w:after="40" w:line="220" w:lineRule="exact"/>
              <w:jc w:val="right"/>
              <w:rPr>
                <w:sz w:val="18"/>
                <w:szCs w:val="18"/>
                <w:lang w:val="fr-FR"/>
              </w:rPr>
            </w:pPr>
            <w:r w:rsidRPr="00711EF9">
              <w:rPr>
                <w:rFonts w:eastAsia="Traditional Arabic"/>
                <w:sz w:val="18"/>
                <w:szCs w:val="18"/>
                <w:lang w:val="fr-FR"/>
              </w:rPr>
              <w:t xml:space="preserve">4 271 </w:t>
            </w:r>
          </w:p>
        </w:tc>
        <w:tc>
          <w:tcPr>
            <w:tcW w:w="948" w:type="pct"/>
            <w:tcBorders>
              <w:top w:val="nil"/>
              <w:bottom w:val="single" w:sz="4" w:space="0" w:color="000000"/>
            </w:tcBorders>
            <w:shd w:val="clear" w:color="auto" w:fill="auto"/>
            <w:vAlign w:val="bottom"/>
          </w:tcPr>
          <w:p w:rsidR="005B2A94" w:rsidRPr="00711EF9" w:rsidRDefault="005B2A94" w:rsidP="005714EF">
            <w:pPr>
              <w:suppressAutoHyphens w:val="0"/>
              <w:spacing w:before="40" w:after="40" w:line="220" w:lineRule="exact"/>
              <w:jc w:val="right"/>
              <w:rPr>
                <w:spacing w:val="-4"/>
                <w:sz w:val="18"/>
                <w:szCs w:val="18"/>
                <w:lang w:val="it-IT"/>
              </w:rPr>
            </w:pPr>
            <w:r w:rsidRPr="00711EF9">
              <w:rPr>
                <w:rFonts w:eastAsia="Traditional Arabic"/>
                <w:spacing w:val="-4"/>
                <w:sz w:val="18"/>
                <w:szCs w:val="18"/>
                <w:lang w:val="it-IT"/>
              </w:rPr>
              <w:t>Sanaa, Taiz, Aden, Houdeida, Mukalla, Ibb</w:t>
            </w:r>
          </w:p>
        </w:tc>
      </w:tr>
      <w:tr w:rsidR="005B2A94" w:rsidRPr="00711EF9" w:rsidTr="005B2A94">
        <w:trPr>
          <w:gridAfter w:val="1"/>
          <w:wAfter w:w="12" w:type="pct"/>
          <w:cantSplit/>
          <w:trHeight w:val="179"/>
          <w:jc w:val="center"/>
        </w:trPr>
        <w:tc>
          <w:tcPr>
            <w:tcW w:w="1155" w:type="pct"/>
            <w:gridSpan w:val="2"/>
            <w:tcBorders>
              <w:top w:val="single" w:sz="4" w:space="0" w:color="000000"/>
            </w:tcBorders>
            <w:shd w:val="clear" w:color="auto" w:fill="auto"/>
            <w:vAlign w:val="bottom"/>
          </w:tcPr>
          <w:p w:rsidR="005B2A94" w:rsidRPr="00711EF9" w:rsidRDefault="005B2A94" w:rsidP="005714EF">
            <w:pPr>
              <w:suppressAutoHyphens w:val="0"/>
              <w:spacing w:before="80" w:after="80" w:line="220" w:lineRule="exact"/>
              <w:ind w:left="285"/>
              <w:rPr>
                <w:b/>
                <w:sz w:val="18"/>
                <w:szCs w:val="18"/>
                <w:lang w:val="fr-FR"/>
              </w:rPr>
            </w:pPr>
            <w:r w:rsidRPr="00711EF9">
              <w:rPr>
                <w:rFonts w:eastAsia="Traditional Arabic"/>
                <w:b/>
                <w:sz w:val="18"/>
                <w:szCs w:val="18"/>
                <w:lang w:val="fr-FR"/>
              </w:rPr>
              <w:t>Total</w:t>
            </w:r>
          </w:p>
        </w:tc>
        <w:tc>
          <w:tcPr>
            <w:tcW w:w="276" w:type="pct"/>
            <w:tcBorders>
              <w:top w:val="single" w:sz="4" w:space="0" w:color="000000"/>
            </w:tcBorders>
            <w:shd w:val="clear" w:color="auto" w:fill="auto"/>
            <w:vAlign w:val="bottom"/>
          </w:tcPr>
          <w:p w:rsidR="005B2A94" w:rsidRPr="00711EF9" w:rsidRDefault="005B2A94" w:rsidP="005714EF">
            <w:pPr>
              <w:suppressAutoHyphens w:val="0"/>
              <w:spacing w:before="80" w:after="80" w:line="220" w:lineRule="exact"/>
              <w:jc w:val="right"/>
              <w:rPr>
                <w:b/>
                <w:sz w:val="18"/>
                <w:szCs w:val="18"/>
                <w:lang w:val="fr-FR"/>
              </w:rPr>
            </w:pPr>
            <w:r w:rsidRPr="00711EF9">
              <w:rPr>
                <w:rFonts w:eastAsia="Traditional Arabic"/>
                <w:b/>
                <w:sz w:val="18"/>
                <w:szCs w:val="18"/>
                <w:lang w:val="fr-FR"/>
              </w:rPr>
              <w:t xml:space="preserve">29 961 </w:t>
            </w:r>
          </w:p>
        </w:tc>
        <w:tc>
          <w:tcPr>
            <w:tcW w:w="327" w:type="pct"/>
            <w:tcBorders>
              <w:top w:val="single" w:sz="4" w:space="0" w:color="000000"/>
            </w:tcBorders>
            <w:shd w:val="clear" w:color="auto" w:fill="auto"/>
            <w:vAlign w:val="bottom"/>
          </w:tcPr>
          <w:p w:rsidR="005B2A94" w:rsidRPr="00711EF9" w:rsidRDefault="005B2A94" w:rsidP="005714EF">
            <w:pPr>
              <w:suppressAutoHyphens w:val="0"/>
              <w:spacing w:before="80" w:after="80" w:line="220" w:lineRule="exact"/>
              <w:jc w:val="right"/>
              <w:rPr>
                <w:b/>
                <w:sz w:val="18"/>
                <w:szCs w:val="18"/>
                <w:lang w:val="fr-FR"/>
              </w:rPr>
            </w:pPr>
            <w:r w:rsidRPr="00711EF9">
              <w:rPr>
                <w:rFonts w:eastAsia="Traditional Arabic"/>
                <w:b/>
                <w:sz w:val="18"/>
                <w:szCs w:val="18"/>
                <w:lang w:val="fr-FR"/>
              </w:rPr>
              <w:t>77</w:t>
            </w:r>
          </w:p>
        </w:tc>
        <w:tc>
          <w:tcPr>
            <w:tcW w:w="438" w:type="pct"/>
            <w:tcBorders>
              <w:top w:val="single" w:sz="4" w:space="0" w:color="000000"/>
            </w:tcBorders>
            <w:shd w:val="clear" w:color="auto" w:fill="auto"/>
            <w:vAlign w:val="bottom"/>
          </w:tcPr>
          <w:p w:rsidR="005B2A94" w:rsidRPr="00711EF9" w:rsidRDefault="005B2A94" w:rsidP="005714EF">
            <w:pPr>
              <w:suppressAutoHyphens w:val="0"/>
              <w:spacing w:before="80" w:after="80" w:line="220" w:lineRule="exact"/>
              <w:jc w:val="right"/>
              <w:rPr>
                <w:b/>
                <w:sz w:val="18"/>
                <w:szCs w:val="18"/>
                <w:lang w:val="fr-FR"/>
              </w:rPr>
            </w:pPr>
            <w:r w:rsidRPr="00711EF9">
              <w:rPr>
                <w:rFonts w:eastAsia="Traditional Arabic"/>
                <w:b/>
                <w:sz w:val="18"/>
                <w:szCs w:val="18"/>
                <w:lang w:val="fr-FR"/>
              </w:rPr>
              <w:t>23 261</w:t>
            </w:r>
          </w:p>
        </w:tc>
        <w:tc>
          <w:tcPr>
            <w:tcW w:w="525" w:type="pct"/>
            <w:tcBorders>
              <w:top w:val="single" w:sz="4" w:space="0" w:color="000000"/>
            </w:tcBorders>
            <w:shd w:val="clear" w:color="auto" w:fill="auto"/>
            <w:vAlign w:val="bottom"/>
          </w:tcPr>
          <w:p w:rsidR="005B2A94" w:rsidRPr="00711EF9" w:rsidRDefault="005B2A94" w:rsidP="005714EF">
            <w:pPr>
              <w:suppressAutoHyphens w:val="0"/>
              <w:spacing w:before="80" w:after="80" w:line="220" w:lineRule="exact"/>
              <w:jc w:val="right"/>
              <w:rPr>
                <w:b/>
                <w:sz w:val="18"/>
                <w:szCs w:val="18"/>
                <w:lang w:val="fr-FR"/>
              </w:rPr>
            </w:pPr>
            <w:r w:rsidRPr="00711EF9">
              <w:rPr>
                <w:rFonts w:eastAsia="Traditional Arabic"/>
                <w:b/>
                <w:sz w:val="18"/>
                <w:szCs w:val="18"/>
                <w:lang w:val="fr-FR"/>
              </w:rPr>
              <w:t xml:space="preserve">1 560 </w:t>
            </w:r>
          </w:p>
        </w:tc>
        <w:tc>
          <w:tcPr>
            <w:tcW w:w="490" w:type="pct"/>
            <w:tcBorders>
              <w:top w:val="single" w:sz="4" w:space="0" w:color="000000"/>
            </w:tcBorders>
            <w:shd w:val="clear" w:color="auto" w:fill="auto"/>
            <w:vAlign w:val="bottom"/>
          </w:tcPr>
          <w:p w:rsidR="005B2A94" w:rsidRPr="00711EF9" w:rsidRDefault="005B2A94" w:rsidP="005714EF">
            <w:pPr>
              <w:suppressAutoHyphens w:val="0"/>
              <w:spacing w:before="80" w:after="80" w:line="220" w:lineRule="exact"/>
              <w:jc w:val="right"/>
              <w:rPr>
                <w:b/>
                <w:sz w:val="18"/>
                <w:szCs w:val="18"/>
                <w:lang w:val="fr-FR"/>
              </w:rPr>
            </w:pPr>
          </w:p>
        </w:tc>
        <w:tc>
          <w:tcPr>
            <w:tcW w:w="397" w:type="pct"/>
            <w:tcBorders>
              <w:top w:val="single" w:sz="4" w:space="0" w:color="000000"/>
            </w:tcBorders>
            <w:shd w:val="clear" w:color="auto" w:fill="auto"/>
            <w:vAlign w:val="bottom"/>
          </w:tcPr>
          <w:p w:rsidR="005B2A94" w:rsidRPr="00711EF9" w:rsidRDefault="005B2A94" w:rsidP="005714EF">
            <w:pPr>
              <w:suppressAutoHyphens w:val="0"/>
              <w:spacing w:before="80" w:after="80" w:line="220" w:lineRule="exact"/>
              <w:jc w:val="right"/>
              <w:rPr>
                <w:b/>
                <w:sz w:val="18"/>
                <w:szCs w:val="18"/>
                <w:lang w:val="fr-FR"/>
              </w:rPr>
            </w:pPr>
            <w:r w:rsidRPr="00711EF9">
              <w:rPr>
                <w:rFonts w:eastAsia="Traditional Arabic"/>
                <w:b/>
                <w:sz w:val="18"/>
                <w:szCs w:val="18"/>
                <w:lang w:val="fr-FR"/>
              </w:rPr>
              <w:t xml:space="preserve">184 373 </w:t>
            </w:r>
          </w:p>
        </w:tc>
        <w:tc>
          <w:tcPr>
            <w:tcW w:w="432" w:type="pct"/>
            <w:tcBorders>
              <w:top w:val="single" w:sz="4" w:space="0" w:color="000000"/>
              <w:bottom w:val="single" w:sz="12" w:space="0" w:color="000000"/>
            </w:tcBorders>
            <w:shd w:val="clear" w:color="auto" w:fill="auto"/>
            <w:vAlign w:val="bottom"/>
          </w:tcPr>
          <w:p w:rsidR="005B2A94" w:rsidRPr="00711EF9" w:rsidRDefault="005B2A94" w:rsidP="005714EF">
            <w:pPr>
              <w:suppressAutoHyphens w:val="0"/>
              <w:spacing w:before="80" w:after="80" w:line="220" w:lineRule="exact"/>
              <w:jc w:val="right"/>
              <w:rPr>
                <w:b/>
                <w:sz w:val="18"/>
                <w:szCs w:val="18"/>
                <w:lang w:val="fr-FR"/>
              </w:rPr>
            </w:pPr>
            <w:r w:rsidRPr="00711EF9">
              <w:rPr>
                <w:rFonts w:eastAsia="Traditional Arabic"/>
                <w:b/>
                <w:sz w:val="18"/>
                <w:szCs w:val="18"/>
                <w:lang w:val="fr-FR"/>
              </w:rPr>
              <w:t>9 564</w:t>
            </w:r>
          </w:p>
        </w:tc>
        <w:tc>
          <w:tcPr>
            <w:tcW w:w="948" w:type="pct"/>
            <w:tcBorders>
              <w:top w:val="single" w:sz="4" w:space="0" w:color="000000"/>
            </w:tcBorders>
            <w:shd w:val="clear" w:color="auto" w:fill="auto"/>
            <w:vAlign w:val="bottom"/>
          </w:tcPr>
          <w:p w:rsidR="005B2A94" w:rsidRPr="00711EF9" w:rsidRDefault="005B2A94" w:rsidP="005714EF">
            <w:pPr>
              <w:suppressAutoHyphens w:val="0"/>
              <w:spacing w:before="80" w:after="80" w:line="220" w:lineRule="exact"/>
              <w:jc w:val="right"/>
              <w:rPr>
                <w:sz w:val="18"/>
                <w:szCs w:val="18"/>
                <w:lang w:val="fr-FR"/>
              </w:rPr>
            </w:pPr>
          </w:p>
        </w:tc>
      </w:tr>
    </w:tbl>
    <w:p w:rsidR="00A16AA2" w:rsidRPr="00A16AA2" w:rsidRDefault="00E93867" w:rsidP="00E93867">
      <w:pPr>
        <w:pStyle w:val="H23G"/>
        <w:rPr>
          <w:rFonts w:eastAsia="Traditional Arabic"/>
          <w:lang w:val="fr-FR" w:bidi="fr-FR"/>
        </w:rPr>
      </w:pPr>
      <w:bookmarkStart w:id="210" w:name="_Toc352003660"/>
      <w:bookmarkStart w:id="211" w:name="_Toc352093565"/>
      <w:r>
        <w:rPr>
          <w:rFonts w:eastAsia="Traditional Arabic"/>
          <w:lang w:val="fr-FR" w:bidi="ar-YE"/>
        </w:rPr>
        <w:tab/>
      </w:r>
      <w:r>
        <w:rPr>
          <w:rFonts w:eastAsia="Traditional Arabic"/>
          <w:lang w:val="fr-FR" w:bidi="ar-YE"/>
        </w:rPr>
        <w:tab/>
      </w:r>
      <w:r w:rsidR="00A16AA2" w:rsidRPr="00E93867">
        <w:rPr>
          <w:rFonts w:eastAsia="Traditional Arabic"/>
          <w:b w:val="0"/>
          <w:lang w:val="fr-FR" w:bidi="ar-YE"/>
        </w:rPr>
        <w:t>Tableau 34</w:t>
      </w:r>
      <w:r w:rsidRPr="00E93867">
        <w:rPr>
          <w:rFonts w:eastAsia="Traditional Arabic"/>
          <w:b w:val="0"/>
          <w:lang w:val="fr-FR" w:bidi="ar-YE"/>
        </w:rPr>
        <w:br/>
      </w:r>
      <w:r w:rsidR="00A16AA2" w:rsidRPr="00A16AA2">
        <w:rPr>
          <w:rFonts w:eastAsia="Traditional Arabic"/>
          <w:lang w:val="fr-FR" w:bidi="ar-YE"/>
        </w:rPr>
        <w:t>Indicateurs relatifs à la deuxième phase du programme d</w:t>
      </w:r>
      <w:r w:rsidR="0047020A">
        <w:rPr>
          <w:rFonts w:eastAsia="Traditional Arabic"/>
          <w:lang w:val="fr-FR" w:bidi="ar-YE"/>
        </w:rPr>
        <w:t>’</w:t>
      </w:r>
      <w:r w:rsidR="00A16AA2" w:rsidRPr="00A16AA2">
        <w:rPr>
          <w:rFonts w:eastAsia="Traditional Arabic"/>
          <w:lang w:val="fr-FR" w:bidi="ar-YE"/>
        </w:rPr>
        <w:t>intervention intégrée</w:t>
      </w:r>
      <w:bookmarkEnd w:id="210"/>
      <w:bookmarkEnd w:id="211"/>
    </w:p>
    <w:tbl>
      <w:tblPr>
        <w:tblW w:w="7371" w:type="dxa"/>
        <w:tblInd w:w="1134" w:type="dxa"/>
        <w:tblBorders>
          <w:top w:val="single" w:sz="12" w:space="0" w:color="000000"/>
          <w:bottom w:val="single" w:sz="12" w:space="0" w:color="000000"/>
        </w:tblBorders>
        <w:tblLayout w:type="fixed"/>
        <w:tblCellMar>
          <w:left w:w="0" w:type="dxa"/>
          <w:right w:w="0" w:type="dxa"/>
        </w:tblCellMar>
        <w:tblLook w:val="0000"/>
      </w:tblPr>
      <w:tblGrid>
        <w:gridCol w:w="1651"/>
        <w:gridCol w:w="1209"/>
        <w:gridCol w:w="1536"/>
        <w:gridCol w:w="1597"/>
        <w:gridCol w:w="1378"/>
      </w:tblGrid>
      <w:tr w:rsidR="00A16AA2" w:rsidRPr="00C00F2E">
        <w:trPr>
          <w:trHeight w:val="227"/>
        </w:trPr>
        <w:tc>
          <w:tcPr>
            <w:tcW w:w="1988" w:type="dxa"/>
            <w:tcBorders>
              <w:top w:val="single" w:sz="4" w:space="0" w:color="000000"/>
              <w:bottom w:val="single" w:sz="12" w:space="0" w:color="000000"/>
            </w:tcBorders>
            <w:shd w:val="clear" w:color="auto" w:fill="auto"/>
            <w:vAlign w:val="bottom"/>
          </w:tcPr>
          <w:p w:rsidR="00A16AA2" w:rsidRPr="00C00F2E" w:rsidRDefault="00A16AA2" w:rsidP="00C00F2E">
            <w:pPr>
              <w:suppressAutoHyphens w:val="0"/>
              <w:spacing w:before="80" w:after="80" w:line="200" w:lineRule="exact"/>
              <w:rPr>
                <w:i/>
                <w:sz w:val="16"/>
                <w:szCs w:val="16"/>
                <w:lang w:val="fr-FR"/>
              </w:rPr>
            </w:pPr>
            <w:r w:rsidRPr="00C00F2E">
              <w:rPr>
                <w:rFonts w:eastAsia="Traditional Arabic"/>
                <w:i/>
                <w:sz w:val="16"/>
                <w:szCs w:val="16"/>
                <w:lang w:val="fr-FR"/>
              </w:rPr>
              <w:t>Gouvernorat</w:t>
            </w:r>
          </w:p>
        </w:tc>
        <w:tc>
          <w:tcPr>
            <w:tcW w:w="1455" w:type="dxa"/>
            <w:tcBorders>
              <w:top w:val="single" w:sz="4" w:space="0" w:color="000000"/>
              <w:bottom w:val="single" w:sz="12" w:space="0" w:color="000000"/>
            </w:tcBorders>
            <w:shd w:val="clear" w:color="auto" w:fill="auto"/>
            <w:vAlign w:val="bottom"/>
          </w:tcPr>
          <w:p w:rsidR="00A16AA2" w:rsidRPr="00C00F2E" w:rsidRDefault="00A16AA2" w:rsidP="00C00F2E">
            <w:pPr>
              <w:suppressAutoHyphens w:val="0"/>
              <w:spacing w:before="80" w:after="80" w:line="200" w:lineRule="exact"/>
              <w:rPr>
                <w:i/>
                <w:sz w:val="16"/>
                <w:szCs w:val="16"/>
                <w:lang w:val="fr-FR"/>
              </w:rPr>
            </w:pPr>
            <w:r w:rsidRPr="00C00F2E">
              <w:rPr>
                <w:rFonts w:eastAsia="Traditional Arabic"/>
                <w:i/>
                <w:sz w:val="16"/>
                <w:szCs w:val="16"/>
                <w:lang w:val="fr-FR"/>
              </w:rPr>
              <w:t>District</w:t>
            </w:r>
          </w:p>
        </w:tc>
        <w:tc>
          <w:tcPr>
            <w:tcW w:w="1849" w:type="dxa"/>
            <w:tcBorders>
              <w:top w:val="single" w:sz="4" w:space="0" w:color="000000"/>
              <w:bottom w:val="single" w:sz="12" w:space="0" w:color="000000"/>
            </w:tcBorders>
            <w:shd w:val="clear" w:color="auto" w:fill="auto"/>
            <w:vAlign w:val="bottom"/>
          </w:tcPr>
          <w:p w:rsidR="00A16AA2" w:rsidRPr="00C00F2E" w:rsidRDefault="00A16AA2" w:rsidP="00C00F2E">
            <w:pPr>
              <w:suppressAutoHyphens w:val="0"/>
              <w:spacing w:before="80" w:after="80" w:line="200" w:lineRule="exact"/>
              <w:rPr>
                <w:i/>
                <w:sz w:val="16"/>
                <w:szCs w:val="16"/>
                <w:lang w:val="fr-FR"/>
              </w:rPr>
            </w:pPr>
            <w:r w:rsidRPr="00C00F2E">
              <w:rPr>
                <w:rFonts w:eastAsia="Traditional Arabic"/>
                <w:i/>
                <w:sz w:val="16"/>
                <w:szCs w:val="16"/>
                <w:lang w:val="fr-FR"/>
              </w:rPr>
              <w:t>Circonscription</w:t>
            </w:r>
          </w:p>
        </w:tc>
        <w:tc>
          <w:tcPr>
            <w:tcW w:w="1922" w:type="dxa"/>
            <w:tcBorders>
              <w:top w:val="single" w:sz="4" w:space="0" w:color="000000"/>
              <w:bottom w:val="single" w:sz="12" w:space="0" w:color="000000"/>
            </w:tcBorders>
            <w:shd w:val="clear" w:color="auto" w:fill="auto"/>
            <w:vAlign w:val="bottom"/>
          </w:tcPr>
          <w:p w:rsidR="00A16AA2" w:rsidRPr="00C00F2E" w:rsidRDefault="00A16AA2" w:rsidP="00C00F2E">
            <w:pPr>
              <w:suppressAutoHyphens w:val="0"/>
              <w:spacing w:before="80" w:after="80" w:line="200" w:lineRule="exact"/>
              <w:jc w:val="right"/>
              <w:rPr>
                <w:i/>
                <w:sz w:val="16"/>
                <w:szCs w:val="16"/>
                <w:lang w:val="fr-FR"/>
              </w:rPr>
            </w:pPr>
            <w:r w:rsidRPr="00C00F2E">
              <w:rPr>
                <w:rFonts w:eastAsia="Traditional Arabic"/>
                <w:i/>
                <w:sz w:val="16"/>
                <w:szCs w:val="16"/>
                <w:lang w:val="fr-FR"/>
              </w:rPr>
              <w:t>Nombre d</w:t>
            </w:r>
            <w:r w:rsidR="0047020A">
              <w:rPr>
                <w:rFonts w:eastAsia="Traditional Arabic"/>
                <w:i/>
                <w:sz w:val="16"/>
                <w:szCs w:val="16"/>
                <w:lang w:val="fr-FR"/>
              </w:rPr>
              <w:t>’</w:t>
            </w:r>
            <w:r w:rsidRPr="00C00F2E">
              <w:rPr>
                <w:rFonts w:eastAsia="Traditional Arabic"/>
                <w:i/>
                <w:sz w:val="16"/>
                <w:szCs w:val="16"/>
                <w:lang w:val="fr-FR"/>
              </w:rPr>
              <w:t>habitants</w:t>
            </w:r>
          </w:p>
        </w:tc>
        <w:tc>
          <w:tcPr>
            <w:tcW w:w="1658" w:type="dxa"/>
            <w:tcBorders>
              <w:top w:val="single" w:sz="4" w:space="0" w:color="000000"/>
              <w:bottom w:val="single" w:sz="12" w:space="0" w:color="000000"/>
            </w:tcBorders>
            <w:shd w:val="clear" w:color="auto" w:fill="auto"/>
            <w:vAlign w:val="bottom"/>
          </w:tcPr>
          <w:p w:rsidR="00A16AA2" w:rsidRPr="00C00F2E" w:rsidRDefault="00A16AA2" w:rsidP="00C00F2E">
            <w:pPr>
              <w:suppressAutoHyphens w:val="0"/>
              <w:spacing w:before="80" w:after="80" w:line="200" w:lineRule="exact"/>
              <w:jc w:val="right"/>
              <w:rPr>
                <w:i/>
                <w:sz w:val="16"/>
                <w:szCs w:val="16"/>
                <w:lang w:val="fr-FR"/>
              </w:rPr>
            </w:pPr>
            <w:r w:rsidRPr="00C00F2E">
              <w:rPr>
                <w:rFonts w:eastAsia="Traditional Arabic"/>
                <w:i/>
                <w:sz w:val="16"/>
                <w:szCs w:val="16"/>
                <w:lang w:val="fr-FR"/>
              </w:rPr>
              <w:t>nombre de villages</w:t>
            </w:r>
          </w:p>
        </w:tc>
      </w:tr>
      <w:tr w:rsidR="00A16AA2" w:rsidRPr="00A16AA2">
        <w:trPr>
          <w:trHeight w:val="227"/>
        </w:trPr>
        <w:tc>
          <w:tcPr>
            <w:tcW w:w="1988" w:type="dxa"/>
            <w:tcBorders>
              <w:top w:val="single" w:sz="12" w:space="0" w:color="000000"/>
            </w:tcBorders>
            <w:shd w:val="clear" w:color="auto" w:fill="auto"/>
            <w:vAlign w:val="bottom"/>
          </w:tcPr>
          <w:p w:rsidR="00A16AA2" w:rsidRPr="00C00F2E" w:rsidRDefault="00A16AA2" w:rsidP="00C00F2E">
            <w:pPr>
              <w:suppressAutoHyphens w:val="0"/>
              <w:spacing w:before="40" w:after="40" w:line="240" w:lineRule="auto"/>
              <w:rPr>
                <w:sz w:val="18"/>
                <w:szCs w:val="18"/>
                <w:lang w:val="fr-FR"/>
              </w:rPr>
            </w:pPr>
            <w:r w:rsidRPr="00C00F2E">
              <w:rPr>
                <w:rFonts w:eastAsia="Traditional Arabic"/>
                <w:sz w:val="18"/>
                <w:szCs w:val="18"/>
                <w:lang w:val="fr-FR"/>
              </w:rPr>
              <w:t>Rima</w:t>
            </w:r>
          </w:p>
        </w:tc>
        <w:tc>
          <w:tcPr>
            <w:tcW w:w="1455" w:type="dxa"/>
            <w:tcBorders>
              <w:top w:val="single" w:sz="12" w:space="0" w:color="000000"/>
            </w:tcBorders>
            <w:shd w:val="clear" w:color="auto" w:fill="auto"/>
            <w:vAlign w:val="bottom"/>
          </w:tcPr>
          <w:p w:rsidR="00A16AA2" w:rsidRPr="00C00F2E" w:rsidRDefault="00A16AA2" w:rsidP="00C00F2E">
            <w:pPr>
              <w:suppressAutoHyphens w:val="0"/>
              <w:spacing w:before="40" w:after="40" w:line="240" w:lineRule="auto"/>
              <w:rPr>
                <w:sz w:val="18"/>
                <w:szCs w:val="18"/>
                <w:lang w:val="fr-FR"/>
              </w:rPr>
            </w:pPr>
            <w:r w:rsidRPr="00C00F2E">
              <w:rPr>
                <w:rFonts w:eastAsia="Traditional Arabic"/>
                <w:sz w:val="18"/>
                <w:szCs w:val="18"/>
                <w:lang w:val="fr-FR"/>
              </w:rPr>
              <w:t>Al-Jabin</w:t>
            </w:r>
          </w:p>
        </w:tc>
        <w:tc>
          <w:tcPr>
            <w:tcW w:w="1849" w:type="dxa"/>
            <w:tcBorders>
              <w:top w:val="single" w:sz="12" w:space="0" w:color="000000"/>
            </w:tcBorders>
            <w:shd w:val="clear" w:color="auto" w:fill="auto"/>
            <w:vAlign w:val="bottom"/>
          </w:tcPr>
          <w:p w:rsidR="00A16AA2" w:rsidRPr="00C00F2E" w:rsidRDefault="00A16AA2" w:rsidP="00C00F2E">
            <w:pPr>
              <w:suppressAutoHyphens w:val="0"/>
              <w:spacing w:before="40" w:after="40" w:line="240" w:lineRule="auto"/>
              <w:rPr>
                <w:sz w:val="18"/>
                <w:szCs w:val="18"/>
                <w:lang w:val="fr-FR"/>
              </w:rPr>
            </w:pPr>
            <w:r w:rsidRPr="00C00F2E">
              <w:rPr>
                <w:rFonts w:eastAsia="Traditional Arabic"/>
                <w:sz w:val="18"/>
                <w:szCs w:val="18"/>
                <w:lang w:val="fr-FR"/>
              </w:rPr>
              <w:t>Khadham</w:t>
            </w:r>
          </w:p>
        </w:tc>
        <w:tc>
          <w:tcPr>
            <w:tcW w:w="1922" w:type="dxa"/>
            <w:tcBorders>
              <w:top w:val="single" w:sz="12" w:space="0" w:color="000000"/>
            </w:tcBorders>
            <w:shd w:val="clear" w:color="auto" w:fill="auto"/>
            <w:vAlign w:val="bottom"/>
          </w:tcPr>
          <w:p w:rsidR="00A16AA2" w:rsidRPr="00C00F2E" w:rsidRDefault="00A16AA2" w:rsidP="00C00F2E">
            <w:pPr>
              <w:suppressAutoHyphens w:val="0"/>
              <w:spacing w:before="40" w:after="40" w:line="240" w:lineRule="auto"/>
              <w:jc w:val="right"/>
              <w:rPr>
                <w:sz w:val="18"/>
                <w:szCs w:val="18"/>
                <w:rtl/>
                <w:lang w:val="fr-FR" w:bidi="fr-FR"/>
              </w:rPr>
            </w:pPr>
            <w:r w:rsidRPr="00C00F2E">
              <w:rPr>
                <w:rFonts w:eastAsia="Traditional Arabic"/>
                <w:sz w:val="18"/>
                <w:szCs w:val="18"/>
                <w:lang w:val="fr-FR"/>
              </w:rPr>
              <w:t>6 808</w:t>
            </w:r>
          </w:p>
        </w:tc>
        <w:tc>
          <w:tcPr>
            <w:tcW w:w="1658" w:type="dxa"/>
            <w:tcBorders>
              <w:top w:val="single" w:sz="12" w:space="0" w:color="000000"/>
            </w:tcBorders>
            <w:shd w:val="clear" w:color="auto" w:fill="auto"/>
            <w:vAlign w:val="bottom"/>
          </w:tcPr>
          <w:p w:rsidR="00A16AA2" w:rsidRPr="00C00F2E" w:rsidRDefault="00A16AA2" w:rsidP="00C00F2E">
            <w:pPr>
              <w:suppressAutoHyphens w:val="0"/>
              <w:spacing w:before="40" w:after="40" w:line="240" w:lineRule="auto"/>
              <w:jc w:val="right"/>
              <w:rPr>
                <w:sz w:val="18"/>
                <w:szCs w:val="18"/>
                <w:lang w:val="fr-FR"/>
              </w:rPr>
            </w:pPr>
            <w:r w:rsidRPr="00C00F2E">
              <w:rPr>
                <w:rFonts w:eastAsia="Traditional Arabic"/>
                <w:sz w:val="18"/>
                <w:szCs w:val="18"/>
                <w:lang w:val="fr-FR"/>
              </w:rPr>
              <w:t>11</w:t>
            </w:r>
          </w:p>
        </w:tc>
      </w:tr>
      <w:tr w:rsidR="00A16AA2" w:rsidRPr="00A16AA2">
        <w:trPr>
          <w:trHeight w:val="227"/>
        </w:trPr>
        <w:tc>
          <w:tcPr>
            <w:tcW w:w="1988" w:type="dxa"/>
            <w:shd w:val="clear" w:color="auto" w:fill="auto"/>
            <w:vAlign w:val="bottom"/>
          </w:tcPr>
          <w:p w:rsidR="00A16AA2" w:rsidRPr="00C00F2E" w:rsidRDefault="00A16AA2" w:rsidP="00C00F2E">
            <w:pPr>
              <w:suppressAutoHyphens w:val="0"/>
              <w:spacing w:before="40" w:after="40" w:line="240" w:lineRule="auto"/>
              <w:rPr>
                <w:sz w:val="18"/>
                <w:szCs w:val="18"/>
                <w:lang w:val="fr-FR"/>
              </w:rPr>
            </w:pPr>
            <w:r w:rsidRPr="00C00F2E">
              <w:rPr>
                <w:rFonts w:eastAsia="Traditional Arabic"/>
                <w:sz w:val="18"/>
                <w:szCs w:val="18"/>
                <w:lang w:val="fr-FR"/>
              </w:rPr>
              <w:t>Dhamar</w:t>
            </w:r>
          </w:p>
        </w:tc>
        <w:tc>
          <w:tcPr>
            <w:tcW w:w="1455" w:type="dxa"/>
            <w:shd w:val="clear" w:color="auto" w:fill="auto"/>
            <w:vAlign w:val="bottom"/>
          </w:tcPr>
          <w:p w:rsidR="00A16AA2" w:rsidRPr="00C00F2E" w:rsidRDefault="00A16AA2" w:rsidP="00C00F2E">
            <w:pPr>
              <w:suppressAutoHyphens w:val="0"/>
              <w:spacing w:before="40" w:after="40" w:line="240" w:lineRule="auto"/>
              <w:rPr>
                <w:sz w:val="18"/>
                <w:szCs w:val="18"/>
                <w:lang w:val="fr-FR"/>
              </w:rPr>
            </w:pPr>
            <w:r w:rsidRPr="00C00F2E">
              <w:rPr>
                <w:rFonts w:eastAsia="Traditional Arabic"/>
                <w:sz w:val="18"/>
                <w:szCs w:val="18"/>
                <w:lang w:val="fr-FR"/>
              </w:rPr>
              <w:t xml:space="preserve">Wissab Al-Asfal </w:t>
            </w:r>
          </w:p>
        </w:tc>
        <w:tc>
          <w:tcPr>
            <w:tcW w:w="1849" w:type="dxa"/>
            <w:shd w:val="clear" w:color="auto" w:fill="auto"/>
            <w:vAlign w:val="bottom"/>
          </w:tcPr>
          <w:p w:rsidR="00A16AA2" w:rsidRPr="00C00F2E" w:rsidRDefault="00A16AA2" w:rsidP="00C00F2E">
            <w:pPr>
              <w:suppressAutoHyphens w:val="0"/>
              <w:spacing w:before="40" w:after="40" w:line="240" w:lineRule="auto"/>
              <w:rPr>
                <w:sz w:val="18"/>
                <w:szCs w:val="18"/>
                <w:lang w:val="fr-FR"/>
              </w:rPr>
            </w:pPr>
            <w:r w:rsidRPr="00C00F2E">
              <w:rPr>
                <w:rFonts w:eastAsia="Traditional Arabic"/>
                <w:sz w:val="18"/>
                <w:szCs w:val="18"/>
                <w:lang w:val="fr-FR"/>
              </w:rPr>
              <w:t xml:space="preserve">Bani Manes </w:t>
            </w:r>
          </w:p>
        </w:tc>
        <w:tc>
          <w:tcPr>
            <w:tcW w:w="1922" w:type="dxa"/>
            <w:shd w:val="clear" w:color="auto" w:fill="auto"/>
            <w:vAlign w:val="bottom"/>
          </w:tcPr>
          <w:p w:rsidR="00A16AA2" w:rsidRPr="00C00F2E" w:rsidRDefault="00A16AA2" w:rsidP="00C00F2E">
            <w:pPr>
              <w:suppressAutoHyphens w:val="0"/>
              <w:spacing w:before="40" w:after="40" w:line="240" w:lineRule="auto"/>
              <w:jc w:val="right"/>
              <w:rPr>
                <w:sz w:val="18"/>
                <w:szCs w:val="18"/>
                <w:lang w:val="fr-FR"/>
              </w:rPr>
            </w:pPr>
            <w:r w:rsidRPr="00C00F2E">
              <w:rPr>
                <w:rFonts w:eastAsia="Traditional Arabic"/>
                <w:sz w:val="18"/>
                <w:szCs w:val="18"/>
                <w:lang w:val="fr-FR"/>
              </w:rPr>
              <w:t>6 058</w:t>
            </w:r>
          </w:p>
        </w:tc>
        <w:tc>
          <w:tcPr>
            <w:tcW w:w="1658" w:type="dxa"/>
            <w:shd w:val="clear" w:color="auto" w:fill="auto"/>
            <w:vAlign w:val="bottom"/>
          </w:tcPr>
          <w:p w:rsidR="00A16AA2" w:rsidRPr="00C00F2E" w:rsidRDefault="00A16AA2" w:rsidP="00C00F2E">
            <w:pPr>
              <w:suppressAutoHyphens w:val="0"/>
              <w:spacing w:before="40" w:after="40" w:line="240" w:lineRule="auto"/>
              <w:jc w:val="right"/>
              <w:rPr>
                <w:sz w:val="18"/>
                <w:szCs w:val="18"/>
                <w:lang w:val="fr-FR"/>
              </w:rPr>
            </w:pPr>
            <w:r w:rsidRPr="00C00F2E">
              <w:rPr>
                <w:rFonts w:eastAsia="Traditional Arabic"/>
                <w:sz w:val="18"/>
                <w:szCs w:val="18"/>
                <w:lang w:val="fr-FR"/>
              </w:rPr>
              <w:t>4</w:t>
            </w:r>
          </w:p>
        </w:tc>
      </w:tr>
      <w:tr w:rsidR="00A16AA2" w:rsidRPr="00A16AA2">
        <w:trPr>
          <w:trHeight w:val="227"/>
        </w:trPr>
        <w:tc>
          <w:tcPr>
            <w:tcW w:w="1988" w:type="dxa"/>
            <w:shd w:val="clear" w:color="auto" w:fill="auto"/>
            <w:vAlign w:val="bottom"/>
          </w:tcPr>
          <w:p w:rsidR="00A16AA2" w:rsidRPr="00C00F2E" w:rsidRDefault="00A16AA2" w:rsidP="00C00F2E">
            <w:pPr>
              <w:suppressAutoHyphens w:val="0"/>
              <w:spacing w:before="40" w:after="40" w:line="240" w:lineRule="auto"/>
              <w:rPr>
                <w:sz w:val="18"/>
                <w:szCs w:val="18"/>
                <w:lang w:val="fr-FR"/>
              </w:rPr>
            </w:pPr>
            <w:r w:rsidRPr="00C00F2E">
              <w:rPr>
                <w:rFonts w:eastAsia="Traditional Arabic"/>
                <w:sz w:val="18"/>
                <w:szCs w:val="18"/>
                <w:lang w:val="fr-FR"/>
              </w:rPr>
              <w:t>Taiz</w:t>
            </w:r>
          </w:p>
        </w:tc>
        <w:tc>
          <w:tcPr>
            <w:tcW w:w="1455" w:type="dxa"/>
            <w:shd w:val="clear" w:color="auto" w:fill="auto"/>
            <w:vAlign w:val="bottom"/>
          </w:tcPr>
          <w:p w:rsidR="00A16AA2" w:rsidRPr="00C00F2E" w:rsidRDefault="00A16AA2" w:rsidP="00C00F2E">
            <w:pPr>
              <w:suppressAutoHyphens w:val="0"/>
              <w:spacing w:before="40" w:after="40" w:line="240" w:lineRule="auto"/>
              <w:rPr>
                <w:sz w:val="18"/>
                <w:szCs w:val="18"/>
                <w:lang w:val="fr-FR"/>
              </w:rPr>
            </w:pPr>
            <w:r w:rsidRPr="00C00F2E">
              <w:rPr>
                <w:rFonts w:eastAsia="Traditional Arabic"/>
                <w:sz w:val="18"/>
                <w:szCs w:val="18"/>
                <w:lang w:val="fr-FR"/>
              </w:rPr>
              <w:t>Mawiya</w:t>
            </w:r>
          </w:p>
        </w:tc>
        <w:tc>
          <w:tcPr>
            <w:tcW w:w="1849" w:type="dxa"/>
            <w:shd w:val="clear" w:color="auto" w:fill="auto"/>
            <w:vAlign w:val="bottom"/>
          </w:tcPr>
          <w:p w:rsidR="00A16AA2" w:rsidRPr="00C00F2E" w:rsidRDefault="00A16AA2" w:rsidP="00C00F2E">
            <w:pPr>
              <w:suppressAutoHyphens w:val="0"/>
              <w:spacing w:before="40" w:after="40" w:line="240" w:lineRule="auto"/>
              <w:rPr>
                <w:sz w:val="18"/>
                <w:szCs w:val="18"/>
                <w:lang w:val="fr-FR"/>
              </w:rPr>
            </w:pPr>
            <w:r w:rsidRPr="00C00F2E">
              <w:rPr>
                <w:rFonts w:eastAsia="Traditional Arabic"/>
                <w:sz w:val="18"/>
                <w:szCs w:val="18"/>
                <w:lang w:val="fr-FR"/>
              </w:rPr>
              <w:t xml:space="preserve">Al-Aswada </w:t>
            </w:r>
          </w:p>
        </w:tc>
        <w:tc>
          <w:tcPr>
            <w:tcW w:w="1922" w:type="dxa"/>
            <w:shd w:val="clear" w:color="auto" w:fill="auto"/>
            <w:vAlign w:val="bottom"/>
          </w:tcPr>
          <w:p w:rsidR="00A16AA2" w:rsidRPr="00C00F2E" w:rsidRDefault="00A16AA2" w:rsidP="00C00F2E">
            <w:pPr>
              <w:suppressAutoHyphens w:val="0"/>
              <w:spacing w:before="40" w:after="40" w:line="240" w:lineRule="auto"/>
              <w:jc w:val="right"/>
              <w:rPr>
                <w:sz w:val="18"/>
                <w:szCs w:val="18"/>
                <w:lang w:val="fr-FR"/>
              </w:rPr>
            </w:pPr>
            <w:r w:rsidRPr="00C00F2E">
              <w:rPr>
                <w:rFonts w:eastAsia="Traditional Arabic"/>
                <w:sz w:val="18"/>
                <w:szCs w:val="18"/>
                <w:lang w:val="fr-FR"/>
              </w:rPr>
              <w:t>6 251</w:t>
            </w:r>
          </w:p>
        </w:tc>
        <w:tc>
          <w:tcPr>
            <w:tcW w:w="1658" w:type="dxa"/>
            <w:shd w:val="clear" w:color="auto" w:fill="auto"/>
            <w:vAlign w:val="bottom"/>
          </w:tcPr>
          <w:p w:rsidR="00A16AA2" w:rsidRPr="00C00F2E" w:rsidRDefault="00A16AA2" w:rsidP="00C00F2E">
            <w:pPr>
              <w:suppressAutoHyphens w:val="0"/>
              <w:spacing w:before="40" w:after="40" w:line="240" w:lineRule="auto"/>
              <w:jc w:val="right"/>
              <w:rPr>
                <w:sz w:val="18"/>
                <w:szCs w:val="18"/>
                <w:lang w:val="fr-FR"/>
              </w:rPr>
            </w:pPr>
            <w:r w:rsidRPr="00C00F2E">
              <w:rPr>
                <w:rFonts w:eastAsia="Traditional Arabic"/>
                <w:sz w:val="18"/>
                <w:szCs w:val="18"/>
                <w:lang w:val="fr-FR"/>
              </w:rPr>
              <w:t>7</w:t>
            </w:r>
          </w:p>
        </w:tc>
      </w:tr>
      <w:tr w:rsidR="00A16AA2" w:rsidRPr="00A16AA2">
        <w:trPr>
          <w:trHeight w:val="227"/>
        </w:trPr>
        <w:tc>
          <w:tcPr>
            <w:tcW w:w="1988" w:type="dxa"/>
            <w:shd w:val="clear" w:color="auto" w:fill="auto"/>
            <w:vAlign w:val="bottom"/>
          </w:tcPr>
          <w:p w:rsidR="00A16AA2" w:rsidRPr="00C00F2E" w:rsidRDefault="00A16AA2" w:rsidP="00C00F2E">
            <w:pPr>
              <w:suppressAutoHyphens w:val="0"/>
              <w:spacing w:before="40" w:after="40" w:line="240" w:lineRule="auto"/>
              <w:rPr>
                <w:sz w:val="18"/>
                <w:szCs w:val="18"/>
                <w:lang w:val="fr-FR"/>
              </w:rPr>
            </w:pPr>
            <w:r w:rsidRPr="00C00F2E">
              <w:rPr>
                <w:rFonts w:eastAsia="Traditional Arabic"/>
                <w:sz w:val="18"/>
                <w:szCs w:val="18"/>
                <w:lang w:val="fr-FR"/>
              </w:rPr>
              <w:t xml:space="preserve">Houdeïda </w:t>
            </w:r>
          </w:p>
        </w:tc>
        <w:tc>
          <w:tcPr>
            <w:tcW w:w="1455" w:type="dxa"/>
            <w:shd w:val="clear" w:color="auto" w:fill="auto"/>
            <w:vAlign w:val="bottom"/>
          </w:tcPr>
          <w:p w:rsidR="00A16AA2" w:rsidRPr="00C00F2E" w:rsidRDefault="00A16AA2" w:rsidP="00C00F2E">
            <w:pPr>
              <w:suppressAutoHyphens w:val="0"/>
              <w:spacing w:before="40" w:after="40" w:line="240" w:lineRule="auto"/>
              <w:rPr>
                <w:sz w:val="18"/>
                <w:szCs w:val="18"/>
                <w:lang w:val="fr-FR"/>
              </w:rPr>
            </w:pPr>
            <w:r w:rsidRPr="00C00F2E">
              <w:rPr>
                <w:rFonts w:eastAsia="Traditional Arabic"/>
                <w:sz w:val="18"/>
                <w:szCs w:val="18"/>
                <w:lang w:val="fr-FR"/>
              </w:rPr>
              <w:t>Al-Lahya</w:t>
            </w:r>
          </w:p>
        </w:tc>
        <w:tc>
          <w:tcPr>
            <w:tcW w:w="1849" w:type="dxa"/>
            <w:shd w:val="clear" w:color="auto" w:fill="auto"/>
            <w:vAlign w:val="bottom"/>
          </w:tcPr>
          <w:p w:rsidR="00A16AA2" w:rsidRPr="00C00F2E" w:rsidRDefault="00A16AA2" w:rsidP="00C00F2E">
            <w:pPr>
              <w:suppressAutoHyphens w:val="0"/>
              <w:spacing w:before="40" w:after="40" w:line="240" w:lineRule="auto"/>
              <w:rPr>
                <w:sz w:val="18"/>
                <w:szCs w:val="18"/>
                <w:lang w:val="fr-FR"/>
              </w:rPr>
            </w:pPr>
            <w:r w:rsidRPr="00C00F2E">
              <w:rPr>
                <w:rFonts w:eastAsia="Traditional Arabic"/>
                <w:sz w:val="18"/>
                <w:szCs w:val="18"/>
                <w:lang w:val="fr-FR"/>
              </w:rPr>
              <w:t>Al-Baajia</w:t>
            </w:r>
          </w:p>
        </w:tc>
        <w:tc>
          <w:tcPr>
            <w:tcW w:w="1922" w:type="dxa"/>
            <w:shd w:val="clear" w:color="auto" w:fill="auto"/>
            <w:vAlign w:val="bottom"/>
          </w:tcPr>
          <w:p w:rsidR="00A16AA2" w:rsidRPr="00C00F2E" w:rsidRDefault="00A16AA2" w:rsidP="00C00F2E">
            <w:pPr>
              <w:suppressAutoHyphens w:val="0"/>
              <w:spacing w:before="40" w:after="40" w:line="240" w:lineRule="auto"/>
              <w:jc w:val="right"/>
              <w:rPr>
                <w:sz w:val="18"/>
                <w:szCs w:val="18"/>
                <w:lang w:val="fr-FR"/>
              </w:rPr>
            </w:pPr>
            <w:r w:rsidRPr="00C00F2E">
              <w:rPr>
                <w:rFonts w:eastAsia="Traditional Arabic"/>
                <w:sz w:val="18"/>
                <w:szCs w:val="18"/>
                <w:lang w:val="fr-FR"/>
              </w:rPr>
              <w:t>8 231</w:t>
            </w:r>
          </w:p>
        </w:tc>
        <w:tc>
          <w:tcPr>
            <w:tcW w:w="1658" w:type="dxa"/>
            <w:shd w:val="clear" w:color="auto" w:fill="auto"/>
            <w:vAlign w:val="bottom"/>
          </w:tcPr>
          <w:p w:rsidR="00A16AA2" w:rsidRPr="00C00F2E" w:rsidRDefault="00A16AA2" w:rsidP="00C00F2E">
            <w:pPr>
              <w:suppressAutoHyphens w:val="0"/>
              <w:spacing w:before="40" w:after="40" w:line="240" w:lineRule="auto"/>
              <w:jc w:val="right"/>
              <w:rPr>
                <w:sz w:val="18"/>
                <w:szCs w:val="18"/>
                <w:lang w:val="fr-FR"/>
              </w:rPr>
            </w:pPr>
            <w:r w:rsidRPr="00C00F2E">
              <w:rPr>
                <w:rFonts w:eastAsia="Traditional Arabic"/>
                <w:sz w:val="18"/>
                <w:szCs w:val="18"/>
                <w:lang w:val="fr-FR"/>
              </w:rPr>
              <w:t>5</w:t>
            </w:r>
          </w:p>
        </w:tc>
      </w:tr>
      <w:tr w:rsidR="00A16AA2" w:rsidRPr="00A16AA2">
        <w:trPr>
          <w:trHeight w:val="227"/>
        </w:trPr>
        <w:tc>
          <w:tcPr>
            <w:tcW w:w="1988" w:type="dxa"/>
            <w:shd w:val="clear" w:color="auto" w:fill="auto"/>
            <w:vAlign w:val="bottom"/>
          </w:tcPr>
          <w:p w:rsidR="00A16AA2" w:rsidRPr="00C00F2E" w:rsidRDefault="00A16AA2" w:rsidP="00C00F2E">
            <w:pPr>
              <w:suppressAutoHyphens w:val="0"/>
              <w:spacing w:before="40" w:after="40" w:line="240" w:lineRule="auto"/>
              <w:rPr>
                <w:sz w:val="18"/>
                <w:szCs w:val="18"/>
                <w:lang w:val="fr-FR"/>
              </w:rPr>
            </w:pPr>
            <w:r w:rsidRPr="00C00F2E">
              <w:rPr>
                <w:rFonts w:eastAsia="Traditional Arabic"/>
                <w:sz w:val="18"/>
                <w:szCs w:val="18"/>
                <w:lang w:val="fr-FR"/>
              </w:rPr>
              <w:t>Amran</w:t>
            </w:r>
          </w:p>
        </w:tc>
        <w:tc>
          <w:tcPr>
            <w:tcW w:w="1455" w:type="dxa"/>
            <w:shd w:val="clear" w:color="auto" w:fill="auto"/>
            <w:vAlign w:val="bottom"/>
          </w:tcPr>
          <w:p w:rsidR="00A16AA2" w:rsidRPr="00C00F2E" w:rsidRDefault="00A16AA2" w:rsidP="00C00F2E">
            <w:pPr>
              <w:suppressAutoHyphens w:val="0"/>
              <w:spacing w:before="40" w:after="40" w:line="240" w:lineRule="auto"/>
              <w:rPr>
                <w:sz w:val="18"/>
                <w:szCs w:val="18"/>
                <w:lang w:val="fr-FR"/>
              </w:rPr>
            </w:pPr>
            <w:r w:rsidRPr="00C00F2E">
              <w:rPr>
                <w:rFonts w:eastAsia="Traditional Arabic"/>
                <w:sz w:val="18"/>
                <w:szCs w:val="18"/>
                <w:lang w:val="fr-FR"/>
              </w:rPr>
              <w:t>Khamar</w:t>
            </w:r>
          </w:p>
        </w:tc>
        <w:tc>
          <w:tcPr>
            <w:tcW w:w="1849" w:type="dxa"/>
            <w:shd w:val="clear" w:color="auto" w:fill="auto"/>
            <w:vAlign w:val="bottom"/>
          </w:tcPr>
          <w:p w:rsidR="00A16AA2" w:rsidRPr="00C00F2E" w:rsidRDefault="00A16AA2" w:rsidP="00C00F2E">
            <w:pPr>
              <w:suppressAutoHyphens w:val="0"/>
              <w:spacing w:before="40" w:after="40" w:line="240" w:lineRule="auto"/>
              <w:rPr>
                <w:sz w:val="18"/>
                <w:szCs w:val="18"/>
                <w:lang w:val="fr-FR"/>
              </w:rPr>
            </w:pPr>
            <w:r w:rsidRPr="00C00F2E">
              <w:rPr>
                <w:rFonts w:eastAsia="Traditional Arabic"/>
                <w:sz w:val="18"/>
                <w:szCs w:val="18"/>
                <w:lang w:val="fr-FR"/>
              </w:rPr>
              <w:t>Al-Ghachem</w:t>
            </w:r>
          </w:p>
        </w:tc>
        <w:tc>
          <w:tcPr>
            <w:tcW w:w="1922" w:type="dxa"/>
            <w:shd w:val="clear" w:color="auto" w:fill="auto"/>
            <w:vAlign w:val="bottom"/>
          </w:tcPr>
          <w:p w:rsidR="00A16AA2" w:rsidRPr="00C00F2E" w:rsidRDefault="00A16AA2" w:rsidP="00C00F2E">
            <w:pPr>
              <w:suppressAutoHyphens w:val="0"/>
              <w:spacing w:before="40" w:after="40" w:line="240" w:lineRule="auto"/>
              <w:jc w:val="right"/>
              <w:rPr>
                <w:sz w:val="18"/>
                <w:szCs w:val="18"/>
                <w:lang w:val="fr-FR"/>
              </w:rPr>
            </w:pPr>
            <w:r w:rsidRPr="00C00F2E">
              <w:rPr>
                <w:rFonts w:eastAsia="Traditional Arabic"/>
                <w:sz w:val="18"/>
                <w:szCs w:val="18"/>
                <w:lang w:val="fr-FR"/>
              </w:rPr>
              <w:t>9 628</w:t>
            </w:r>
          </w:p>
        </w:tc>
        <w:tc>
          <w:tcPr>
            <w:tcW w:w="1658" w:type="dxa"/>
            <w:shd w:val="clear" w:color="auto" w:fill="auto"/>
            <w:vAlign w:val="bottom"/>
          </w:tcPr>
          <w:p w:rsidR="00A16AA2" w:rsidRPr="00C00F2E" w:rsidRDefault="00A16AA2" w:rsidP="00C00F2E">
            <w:pPr>
              <w:suppressAutoHyphens w:val="0"/>
              <w:spacing w:before="40" w:after="40" w:line="240" w:lineRule="auto"/>
              <w:jc w:val="right"/>
              <w:rPr>
                <w:sz w:val="18"/>
                <w:szCs w:val="18"/>
                <w:lang w:val="fr-FR"/>
              </w:rPr>
            </w:pPr>
            <w:r w:rsidRPr="00C00F2E">
              <w:rPr>
                <w:rFonts w:eastAsia="Traditional Arabic"/>
                <w:sz w:val="18"/>
                <w:szCs w:val="18"/>
                <w:lang w:val="fr-FR"/>
              </w:rPr>
              <w:t>3</w:t>
            </w:r>
          </w:p>
        </w:tc>
      </w:tr>
      <w:tr w:rsidR="00A16AA2" w:rsidRPr="00A16AA2">
        <w:trPr>
          <w:trHeight w:val="227"/>
        </w:trPr>
        <w:tc>
          <w:tcPr>
            <w:tcW w:w="1988" w:type="dxa"/>
            <w:shd w:val="clear" w:color="auto" w:fill="auto"/>
            <w:vAlign w:val="bottom"/>
          </w:tcPr>
          <w:p w:rsidR="00A16AA2" w:rsidRPr="00C00F2E" w:rsidRDefault="00A16AA2" w:rsidP="00C00F2E">
            <w:pPr>
              <w:suppressAutoHyphens w:val="0"/>
              <w:spacing w:before="40" w:after="40" w:line="240" w:lineRule="auto"/>
              <w:rPr>
                <w:sz w:val="18"/>
                <w:szCs w:val="18"/>
                <w:lang w:val="fr-FR"/>
              </w:rPr>
            </w:pPr>
            <w:r w:rsidRPr="00C00F2E">
              <w:rPr>
                <w:rFonts w:eastAsia="Traditional Arabic"/>
                <w:sz w:val="18"/>
                <w:szCs w:val="18"/>
                <w:lang w:val="fr-FR"/>
              </w:rPr>
              <w:t>Ibb</w:t>
            </w:r>
          </w:p>
        </w:tc>
        <w:tc>
          <w:tcPr>
            <w:tcW w:w="1455" w:type="dxa"/>
            <w:shd w:val="clear" w:color="auto" w:fill="auto"/>
            <w:vAlign w:val="bottom"/>
          </w:tcPr>
          <w:p w:rsidR="00A16AA2" w:rsidRPr="00C00F2E" w:rsidRDefault="00A16AA2" w:rsidP="00C00F2E">
            <w:pPr>
              <w:suppressAutoHyphens w:val="0"/>
              <w:spacing w:before="40" w:after="40" w:line="240" w:lineRule="auto"/>
              <w:rPr>
                <w:sz w:val="18"/>
                <w:szCs w:val="18"/>
                <w:lang w:val="fr-FR"/>
              </w:rPr>
            </w:pPr>
            <w:r w:rsidRPr="00C00F2E">
              <w:rPr>
                <w:rFonts w:eastAsia="Traditional Arabic"/>
                <w:sz w:val="18"/>
                <w:szCs w:val="18"/>
                <w:lang w:val="fr-FR"/>
              </w:rPr>
              <w:t>Al-Kafar</w:t>
            </w:r>
          </w:p>
        </w:tc>
        <w:tc>
          <w:tcPr>
            <w:tcW w:w="1849" w:type="dxa"/>
            <w:shd w:val="clear" w:color="auto" w:fill="auto"/>
            <w:vAlign w:val="bottom"/>
          </w:tcPr>
          <w:p w:rsidR="00A16AA2" w:rsidRPr="00C00F2E" w:rsidRDefault="00A16AA2" w:rsidP="00C00F2E">
            <w:pPr>
              <w:suppressAutoHyphens w:val="0"/>
              <w:spacing w:before="40" w:after="40" w:line="240" w:lineRule="auto"/>
              <w:rPr>
                <w:sz w:val="18"/>
                <w:szCs w:val="18"/>
                <w:lang w:val="fr-FR"/>
              </w:rPr>
            </w:pPr>
            <w:r w:rsidRPr="00C00F2E">
              <w:rPr>
                <w:rFonts w:eastAsia="Traditional Arabic"/>
                <w:sz w:val="18"/>
                <w:szCs w:val="18"/>
                <w:lang w:val="fr-FR"/>
              </w:rPr>
              <w:t xml:space="preserve">Beni Moubariz </w:t>
            </w:r>
          </w:p>
        </w:tc>
        <w:tc>
          <w:tcPr>
            <w:tcW w:w="1922" w:type="dxa"/>
            <w:shd w:val="clear" w:color="auto" w:fill="auto"/>
            <w:vAlign w:val="bottom"/>
          </w:tcPr>
          <w:p w:rsidR="00A16AA2" w:rsidRPr="00C00F2E" w:rsidRDefault="00A16AA2" w:rsidP="00C00F2E">
            <w:pPr>
              <w:suppressAutoHyphens w:val="0"/>
              <w:spacing w:before="40" w:after="40" w:line="240" w:lineRule="auto"/>
              <w:jc w:val="right"/>
              <w:rPr>
                <w:sz w:val="18"/>
                <w:szCs w:val="18"/>
                <w:lang w:val="fr-FR"/>
              </w:rPr>
            </w:pPr>
            <w:r w:rsidRPr="00C00F2E">
              <w:rPr>
                <w:rFonts w:eastAsia="Traditional Arabic"/>
                <w:sz w:val="18"/>
                <w:szCs w:val="18"/>
                <w:lang w:val="fr-FR"/>
              </w:rPr>
              <w:t>6 227</w:t>
            </w:r>
          </w:p>
        </w:tc>
        <w:tc>
          <w:tcPr>
            <w:tcW w:w="1658" w:type="dxa"/>
            <w:shd w:val="clear" w:color="auto" w:fill="auto"/>
            <w:vAlign w:val="bottom"/>
          </w:tcPr>
          <w:p w:rsidR="00A16AA2" w:rsidRPr="00C00F2E" w:rsidRDefault="00A16AA2" w:rsidP="00C00F2E">
            <w:pPr>
              <w:suppressAutoHyphens w:val="0"/>
              <w:spacing w:before="40" w:after="40" w:line="240" w:lineRule="auto"/>
              <w:jc w:val="right"/>
              <w:rPr>
                <w:sz w:val="18"/>
                <w:szCs w:val="18"/>
                <w:lang w:val="fr-FR"/>
              </w:rPr>
            </w:pPr>
            <w:r w:rsidRPr="00C00F2E">
              <w:rPr>
                <w:rFonts w:eastAsia="Traditional Arabic"/>
                <w:sz w:val="18"/>
                <w:szCs w:val="18"/>
                <w:lang w:val="fr-FR"/>
              </w:rPr>
              <w:t>4</w:t>
            </w:r>
          </w:p>
        </w:tc>
      </w:tr>
      <w:tr w:rsidR="00A16AA2" w:rsidRPr="00A16AA2">
        <w:trPr>
          <w:trHeight w:val="227"/>
        </w:trPr>
        <w:tc>
          <w:tcPr>
            <w:tcW w:w="1988" w:type="dxa"/>
            <w:shd w:val="clear" w:color="auto" w:fill="auto"/>
            <w:vAlign w:val="bottom"/>
          </w:tcPr>
          <w:p w:rsidR="00A16AA2" w:rsidRPr="00C00F2E" w:rsidRDefault="00A16AA2" w:rsidP="00C00F2E">
            <w:pPr>
              <w:suppressAutoHyphens w:val="0"/>
              <w:spacing w:before="40" w:after="40" w:line="240" w:lineRule="auto"/>
              <w:rPr>
                <w:sz w:val="18"/>
                <w:szCs w:val="18"/>
                <w:lang w:val="fr-FR"/>
              </w:rPr>
            </w:pPr>
            <w:r w:rsidRPr="00C00F2E">
              <w:rPr>
                <w:rFonts w:eastAsia="Traditional Arabic"/>
                <w:sz w:val="18"/>
                <w:szCs w:val="18"/>
                <w:lang w:val="fr-FR"/>
              </w:rPr>
              <w:t>Hajja</w:t>
            </w:r>
          </w:p>
        </w:tc>
        <w:tc>
          <w:tcPr>
            <w:tcW w:w="1455" w:type="dxa"/>
            <w:shd w:val="clear" w:color="auto" w:fill="auto"/>
            <w:vAlign w:val="bottom"/>
          </w:tcPr>
          <w:p w:rsidR="00A16AA2" w:rsidRPr="00C00F2E" w:rsidRDefault="00A16AA2" w:rsidP="00C00F2E">
            <w:pPr>
              <w:suppressAutoHyphens w:val="0"/>
              <w:spacing w:before="40" w:after="40" w:line="240" w:lineRule="auto"/>
              <w:rPr>
                <w:sz w:val="18"/>
                <w:szCs w:val="18"/>
                <w:lang w:val="fr-FR"/>
              </w:rPr>
            </w:pPr>
            <w:r w:rsidRPr="00C00F2E">
              <w:rPr>
                <w:rFonts w:eastAsia="Traditional Arabic"/>
                <w:sz w:val="18"/>
                <w:szCs w:val="18"/>
                <w:lang w:val="fr-FR"/>
              </w:rPr>
              <w:t>Haradh</w:t>
            </w:r>
          </w:p>
        </w:tc>
        <w:tc>
          <w:tcPr>
            <w:tcW w:w="1849" w:type="dxa"/>
            <w:shd w:val="clear" w:color="auto" w:fill="auto"/>
            <w:vAlign w:val="bottom"/>
          </w:tcPr>
          <w:p w:rsidR="00A16AA2" w:rsidRPr="00C00F2E" w:rsidRDefault="00A16AA2" w:rsidP="00C00F2E">
            <w:pPr>
              <w:suppressAutoHyphens w:val="0"/>
              <w:spacing w:before="40" w:after="40" w:line="240" w:lineRule="auto"/>
              <w:rPr>
                <w:sz w:val="18"/>
                <w:szCs w:val="18"/>
                <w:lang w:val="fr-FR"/>
              </w:rPr>
            </w:pPr>
            <w:r w:rsidRPr="00C00F2E">
              <w:rPr>
                <w:rFonts w:eastAsia="Traditional Arabic"/>
                <w:sz w:val="18"/>
                <w:szCs w:val="18"/>
                <w:lang w:val="fr-FR"/>
              </w:rPr>
              <w:t>Al-Atna</w:t>
            </w:r>
          </w:p>
        </w:tc>
        <w:tc>
          <w:tcPr>
            <w:tcW w:w="1922" w:type="dxa"/>
            <w:shd w:val="clear" w:color="auto" w:fill="auto"/>
            <w:vAlign w:val="bottom"/>
          </w:tcPr>
          <w:p w:rsidR="00A16AA2" w:rsidRPr="00C00F2E" w:rsidRDefault="00A16AA2" w:rsidP="00C00F2E">
            <w:pPr>
              <w:suppressAutoHyphens w:val="0"/>
              <w:spacing w:before="40" w:after="40" w:line="240" w:lineRule="auto"/>
              <w:jc w:val="right"/>
              <w:rPr>
                <w:sz w:val="18"/>
                <w:szCs w:val="18"/>
                <w:lang w:val="fr-FR"/>
              </w:rPr>
            </w:pPr>
            <w:r w:rsidRPr="00C00F2E">
              <w:rPr>
                <w:rFonts w:eastAsia="Traditional Arabic"/>
                <w:sz w:val="18"/>
                <w:szCs w:val="18"/>
                <w:lang w:val="fr-FR"/>
              </w:rPr>
              <w:t>7 849</w:t>
            </w:r>
          </w:p>
        </w:tc>
        <w:tc>
          <w:tcPr>
            <w:tcW w:w="1658" w:type="dxa"/>
            <w:shd w:val="clear" w:color="auto" w:fill="auto"/>
            <w:vAlign w:val="bottom"/>
          </w:tcPr>
          <w:p w:rsidR="00A16AA2" w:rsidRPr="00C00F2E" w:rsidRDefault="00A16AA2" w:rsidP="00C00F2E">
            <w:pPr>
              <w:suppressAutoHyphens w:val="0"/>
              <w:spacing w:before="40" w:after="40" w:line="240" w:lineRule="auto"/>
              <w:jc w:val="right"/>
              <w:rPr>
                <w:sz w:val="18"/>
                <w:szCs w:val="18"/>
                <w:lang w:val="fr-FR"/>
              </w:rPr>
            </w:pPr>
            <w:r w:rsidRPr="00C00F2E">
              <w:rPr>
                <w:rFonts w:eastAsia="Traditional Arabic"/>
                <w:sz w:val="18"/>
                <w:szCs w:val="18"/>
                <w:lang w:val="fr-FR"/>
              </w:rPr>
              <w:t>9</w:t>
            </w:r>
          </w:p>
        </w:tc>
      </w:tr>
      <w:tr w:rsidR="00A16AA2" w:rsidRPr="00A16AA2">
        <w:trPr>
          <w:trHeight w:val="227"/>
        </w:trPr>
        <w:tc>
          <w:tcPr>
            <w:tcW w:w="1988" w:type="dxa"/>
            <w:tcBorders>
              <w:bottom w:val="single" w:sz="4" w:space="0" w:color="000000"/>
            </w:tcBorders>
            <w:shd w:val="clear" w:color="auto" w:fill="auto"/>
            <w:vAlign w:val="bottom"/>
          </w:tcPr>
          <w:p w:rsidR="00A16AA2" w:rsidRPr="00C00F2E" w:rsidRDefault="00A16AA2" w:rsidP="00C00F2E">
            <w:pPr>
              <w:suppressAutoHyphens w:val="0"/>
              <w:spacing w:before="40" w:after="40" w:line="240" w:lineRule="auto"/>
              <w:rPr>
                <w:sz w:val="18"/>
                <w:szCs w:val="18"/>
                <w:lang w:val="fr-FR"/>
              </w:rPr>
            </w:pPr>
            <w:r w:rsidRPr="00C00F2E">
              <w:rPr>
                <w:rFonts w:eastAsia="Traditional Arabic"/>
                <w:sz w:val="18"/>
                <w:szCs w:val="18"/>
                <w:lang w:val="fr-FR"/>
              </w:rPr>
              <w:t>Lahij</w:t>
            </w:r>
          </w:p>
        </w:tc>
        <w:tc>
          <w:tcPr>
            <w:tcW w:w="1455" w:type="dxa"/>
            <w:tcBorders>
              <w:bottom w:val="single" w:sz="4" w:space="0" w:color="000000"/>
            </w:tcBorders>
            <w:shd w:val="clear" w:color="auto" w:fill="auto"/>
            <w:vAlign w:val="bottom"/>
          </w:tcPr>
          <w:p w:rsidR="00A16AA2" w:rsidRPr="00C00F2E" w:rsidRDefault="00A16AA2" w:rsidP="00C00F2E">
            <w:pPr>
              <w:suppressAutoHyphens w:val="0"/>
              <w:spacing w:before="40" w:after="40" w:line="240" w:lineRule="auto"/>
              <w:rPr>
                <w:sz w:val="18"/>
                <w:szCs w:val="18"/>
                <w:lang w:val="fr-FR"/>
              </w:rPr>
            </w:pPr>
            <w:r w:rsidRPr="00C00F2E">
              <w:rPr>
                <w:rFonts w:eastAsia="Traditional Arabic"/>
                <w:sz w:val="18"/>
                <w:szCs w:val="18"/>
                <w:lang w:val="fr-FR"/>
              </w:rPr>
              <w:t>Tawr Al-Baha</w:t>
            </w:r>
          </w:p>
        </w:tc>
        <w:tc>
          <w:tcPr>
            <w:tcW w:w="1849" w:type="dxa"/>
            <w:tcBorders>
              <w:bottom w:val="single" w:sz="4" w:space="0" w:color="000000"/>
            </w:tcBorders>
            <w:shd w:val="clear" w:color="auto" w:fill="auto"/>
            <w:vAlign w:val="bottom"/>
          </w:tcPr>
          <w:p w:rsidR="00A16AA2" w:rsidRPr="00C00F2E" w:rsidRDefault="00A16AA2" w:rsidP="00C00F2E">
            <w:pPr>
              <w:suppressAutoHyphens w:val="0"/>
              <w:spacing w:before="40" w:after="40" w:line="240" w:lineRule="auto"/>
              <w:rPr>
                <w:sz w:val="18"/>
                <w:szCs w:val="18"/>
                <w:lang w:val="fr-FR"/>
              </w:rPr>
            </w:pPr>
            <w:r w:rsidRPr="00C00F2E">
              <w:rPr>
                <w:rFonts w:eastAsia="Traditional Arabic"/>
                <w:sz w:val="18"/>
                <w:szCs w:val="18"/>
                <w:lang w:val="fr-FR"/>
              </w:rPr>
              <w:t>Tawr Al-Baha</w:t>
            </w:r>
          </w:p>
        </w:tc>
        <w:tc>
          <w:tcPr>
            <w:tcW w:w="1922" w:type="dxa"/>
            <w:tcBorders>
              <w:bottom w:val="single" w:sz="4" w:space="0" w:color="000000"/>
            </w:tcBorders>
            <w:shd w:val="clear" w:color="auto" w:fill="auto"/>
            <w:vAlign w:val="bottom"/>
          </w:tcPr>
          <w:p w:rsidR="00A16AA2" w:rsidRPr="00C00F2E" w:rsidRDefault="00A16AA2" w:rsidP="00C00F2E">
            <w:pPr>
              <w:suppressAutoHyphens w:val="0"/>
              <w:spacing w:before="40" w:after="40" w:line="240" w:lineRule="auto"/>
              <w:jc w:val="right"/>
              <w:rPr>
                <w:sz w:val="18"/>
                <w:szCs w:val="18"/>
                <w:lang w:val="fr-FR"/>
              </w:rPr>
            </w:pPr>
            <w:r w:rsidRPr="00C00F2E">
              <w:rPr>
                <w:rFonts w:eastAsia="Traditional Arabic"/>
                <w:sz w:val="18"/>
                <w:szCs w:val="18"/>
                <w:lang w:val="fr-FR"/>
              </w:rPr>
              <w:t>5 227</w:t>
            </w:r>
          </w:p>
        </w:tc>
        <w:tc>
          <w:tcPr>
            <w:tcW w:w="1658" w:type="dxa"/>
            <w:tcBorders>
              <w:bottom w:val="single" w:sz="4" w:space="0" w:color="000000"/>
            </w:tcBorders>
            <w:shd w:val="clear" w:color="auto" w:fill="auto"/>
            <w:vAlign w:val="bottom"/>
          </w:tcPr>
          <w:p w:rsidR="00A16AA2" w:rsidRPr="00C00F2E" w:rsidRDefault="00A16AA2" w:rsidP="00C00F2E">
            <w:pPr>
              <w:suppressAutoHyphens w:val="0"/>
              <w:spacing w:before="40" w:after="40" w:line="240" w:lineRule="auto"/>
              <w:jc w:val="right"/>
              <w:rPr>
                <w:sz w:val="18"/>
                <w:szCs w:val="18"/>
                <w:lang w:val="fr-FR"/>
              </w:rPr>
            </w:pPr>
            <w:r w:rsidRPr="00C00F2E">
              <w:rPr>
                <w:rFonts w:eastAsia="Traditional Arabic"/>
                <w:sz w:val="18"/>
                <w:szCs w:val="18"/>
                <w:lang w:val="fr-FR"/>
              </w:rPr>
              <w:t>7</w:t>
            </w:r>
          </w:p>
        </w:tc>
      </w:tr>
      <w:tr w:rsidR="00A16AA2" w:rsidRPr="00A16AA2">
        <w:trPr>
          <w:trHeight w:val="227"/>
        </w:trPr>
        <w:tc>
          <w:tcPr>
            <w:tcW w:w="5292" w:type="dxa"/>
            <w:gridSpan w:val="3"/>
            <w:tcBorders>
              <w:top w:val="single" w:sz="4" w:space="0" w:color="000000"/>
              <w:bottom w:val="single" w:sz="12" w:space="0" w:color="000000"/>
            </w:tcBorders>
            <w:shd w:val="clear" w:color="auto" w:fill="auto"/>
            <w:vAlign w:val="bottom"/>
          </w:tcPr>
          <w:p w:rsidR="00A16AA2" w:rsidRPr="00C00F2E" w:rsidRDefault="00A16AA2" w:rsidP="00C00F2E">
            <w:pPr>
              <w:suppressAutoHyphens w:val="0"/>
              <w:spacing w:before="80" w:after="80" w:line="220" w:lineRule="exact"/>
              <w:ind w:left="284"/>
              <w:rPr>
                <w:b/>
                <w:sz w:val="18"/>
                <w:szCs w:val="18"/>
                <w:lang w:val="fr-FR"/>
              </w:rPr>
            </w:pPr>
            <w:r w:rsidRPr="00C00F2E">
              <w:rPr>
                <w:rFonts w:eastAsia="Traditional Arabic"/>
                <w:b/>
                <w:sz w:val="18"/>
                <w:szCs w:val="18"/>
                <w:lang w:val="fr-FR"/>
              </w:rPr>
              <w:t>Total</w:t>
            </w:r>
          </w:p>
        </w:tc>
        <w:tc>
          <w:tcPr>
            <w:tcW w:w="1922" w:type="dxa"/>
            <w:tcBorders>
              <w:top w:val="single" w:sz="4" w:space="0" w:color="000000"/>
              <w:bottom w:val="single" w:sz="12" w:space="0" w:color="000000"/>
            </w:tcBorders>
            <w:shd w:val="clear" w:color="auto" w:fill="auto"/>
            <w:vAlign w:val="bottom"/>
          </w:tcPr>
          <w:p w:rsidR="00A16AA2" w:rsidRPr="00C00F2E" w:rsidRDefault="00A16AA2" w:rsidP="00C00F2E">
            <w:pPr>
              <w:suppressAutoHyphens w:val="0"/>
              <w:spacing w:before="80" w:after="80" w:line="220" w:lineRule="exact"/>
              <w:jc w:val="right"/>
              <w:rPr>
                <w:b/>
                <w:sz w:val="18"/>
                <w:szCs w:val="18"/>
                <w:lang w:val="fr-FR"/>
              </w:rPr>
            </w:pPr>
            <w:r w:rsidRPr="00C00F2E">
              <w:rPr>
                <w:rFonts w:eastAsia="Traditional Arabic"/>
                <w:b/>
                <w:sz w:val="18"/>
                <w:szCs w:val="18"/>
                <w:lang w:val="fr-FR"/>
              </w:rPr>
              <w:t>56 279</w:t>
            </w:r>
          </w:p>
        </w:tc>
        <w:tc>
          <w:tcPr>
            <w:tcW w:w="1658" w:type="dxa"/>
            <w:tcBorders>
              <w:top w:val="single" w:sz="4" w:space="0" w:color="000000"/>
              <w:bottom w:val="single" w:sz="12" w:space="0" w:color="000000"/>
            </w:tcBorders>
            <w:shd w:val="clear" w:color="auto" w:fill="auto"/>
            <w:vAlign w:val="bottom"/>
          </w:tcPr>
          <w:p w:rsidR="00A16AA2" w:rsidRPr="00C00F2E" w:rsidRDefault="00A16AA2" w:rsidP="00C00F2E">
            <w:pPr>
              <w:suppressAutoHyphens w:val="0"/>
              <w:spacing w:before="80" w:after="80" w:line="220" w:lineRule="exact"/>
              <w:jc w:val="right"/>
              <w:rPr>
                <w:b/>
                <w:sz w:val="18"/>
                <w:szCs w:val="18"/>
                <w:lang w:val="fr-FR"/>
              </w:rPr>
            </w:pPr>
            <w:r w:rsidRPr="00C00F2E">
              <w:rPr>
                <w:rFonts w:eastAsia="Traditional Arabic"/>
                <w:b/>
                <w:sz w:val="18"/>
                <w:szCs w:val="18"/>
                <w:lang w:val="fr-FR"/>
              </w:rPr>
              <w:t>50</w:t>
            </w:r>
          </w:p>
        </w:tc>
      </w:tr>
    </w:tbl>
    <w:p w:rsidR="00A16AA2" w:rsidRPr="00B13713" w:rsidRDefault="00E93867" w:rsidP="00EC38F1">
      <w:pPr>
        <w:pStyle w:val="H23G"/>
        <w:rPr>
          <w:rFonts w:eastAsia="Traditional Arabic"/>
          <w:szCs w:val="20"/>
          <w:rtl/>
          <w:lang w:val="fr-FR" w:bidi="fr-FR"/>
        </w:rPr>
      </w:pPr>
      <w:bookmarkStart w:id="212" w:name="_Toc352003661"/>
      <w:bookmarkStart w:id="213" w:name="_Toc352093566"/>
      <w:r>
        <w:rPr>
          <w:rFonts w:eastAsia="Traditional Arabic"/>
          <w:lang w:val="fr-FR" w:bidi="ar-YE"/>
        </w:rPr>
        <w:tab/>
      </w:r>
      <w:r>
        <w:rPr>
          <w:rFonts w:eastAsia="Traditional Arabic"/>
          <w:lang w:val="fr-FR" w:bidi="ar-YE"/>
        </w:rPr>
        <w:tab/>
      </w:r>
      <w:r w:rsidR="00A16AA2" w:rsidRPr="00E93867">
        <w:rPr>
          <w:rFonts w:eastAsia="Traditional Arabic"/>
          <w:b w:val="0"/>
          <w:lang w:val="fr-FR" w:bidi="ar-YE"/>
        </w:rPr>
        <w:t>Tableau 35</w:t>
      </w:r>
      <w:r w:rsidRPr="00E93867">
        <w:rPr>
          <w:rFonts w:eastAsia="Traditional Arabic"/>
          <w:b w:val="0"/>
          <w:lang w:val="fr-FR" w:bidi="ar-YE"/>
        </w:rPr>
        <w:br/>
      </w:r>
      <w:r w:rsidR="00A16AA2" w:rsidRPr="00A16AA2">
        <w:rPr>
          <w:rFonts w:eastAsia="Traditional Arabic"/>
          <w:lang w:val="fr-FR" w:bidi="ar-YE"/>
        </w:rPr>
        <w:t>Nombre d</w:t>
      </w:r>
      <w:r w:rsidR="0047020A">
        <w:rPr>
          <w:rFonts w:eastAsia="Traditional Arabic"/>
          <w:lang w:val="fr-FR" w:bidi="ar-YE"/>
        </w:rPr>
        <w:t>’</w:t>
      </w:r>
      <w:r w:rsidR="00A16AA2" w:rsidRPr="00A16AA2">
        <w:rPr>
          <w:rFonts w:eastAsia="Traditional Arabic"/>
          <w:lang w:val="fr-FR" w:bidi="ar-YE"/>
        </w:rPr>
        <w:t>écoles maternelles par secteur (public et privé) au titre des années scolaires 2001</w:t>
      </w:r>
      <w:r w:rsidR="00B13713">
        <w:rPr>
          <w:rFonts w:eastAsia="Traditional Arabic"/>
          <w:lang w:val="fr-FR" w:bidi="ar-YE"/>
        </w:rPr>
        <w:t>/</w:t>
      </w:r>
      <w:r w:rsidR="00A16AA2" w:rsidRPr="00A16AA2">
        <w:rPr>
          <w:rFonts w:eastAsia="Traditional Arabic"/>
          <w:lang w:val="fr-FR" w:bidi="ar-YE"/>
        </w:rPr>
        <w:t>02 à 2008</w:t>
      </w:r>
      <w:r w:rsidR="00B13713">
        <w:rPr>
          <w:rFonts w:eastAsia="Traditional Arabic"/>
          <w:lang w:val="fr-FR" w:bidi="ar-YE"/>
        </w:rPr>
        <w:t>/</w:t>
      </w:r>
      <w:r w:rsidR="00A16AA2" w:rsidRPr="00A16AA2">
        <w:rPr>
          <w:rFonts w:eastAsia="Traditional Arabic"/>
          <w:lang w:val="fr-FR" w:bidi="ar-YE"/>
        </w:rPr>
        <w:t>09</w:t>
      </w:r>
      <w:r w:rsidR="00EC38F1" w:rsidRPr="00EC38F1">
        <w:rPr>
          <w:rStyle w:val="FootnoteReference"/>
          <w:b w:val="0"/>
          <w:bCs/>
          <w:lang w:val="fr-FR" w:bidi="ar-YE"/>
        </w:rPr>
        <w:footnoteReference w:id="24"/>
      </w:r>
      <w:bookmarkEnd w:id="212"/>
      <w:bookmarkEnd w:id="213"/>
    </w:p>
    <w:tbl>
      <w:tblPr>
        <w:bidiVisual/>
        <w:tblW w:w="7371" w:type="dxa"/>
        <w:jc w:val="center"/>
        <w:tblBorders>
          <w:top w:val="single" w:sz="12" w:space="0" w:color="000000"/>
          <w:bottom w:val="single" w:sz="12" w:space="0" w:color="000000"/>
        </w:tblBorders>
        <w:tblLayout w:type="fixed"/>
        <w:tblCellMar>
          <w:left w:w="0" w:type="dxa"/>
          <w:right w:w="0" w:type="dxa"/>
        </w:tblCellMar>
        <w:tblLook w:val="00E0"/>
      </w:tblPr>
      <w:tblGrid>
        <w:gridCol w:w="744"/>
        <w:gridCol w:w="744"/>
        <w:gridCol w:w="744"/>
        <w:gridCol w:w="744"/>
        <w:gridCol w:w="744"/>
        <w:gridCol w:w="744"/>
        <w:gridCol w:w="744"/>
        <w:gridCol w:w="745"/>
        <w:gridCol w:w="1418"/>
      </w:tblGrid>
      <w:tr w:rsidR="00E93867" w:rsidRPr="00E93867">
        <w:trPr>
          <w:trHeight w:val="284"/>
          <w:jc w:val="center"/>
        </w:trPr>
        <w:tc>
          <w:tcPr>
            <w:tcW w:w="744" w:type="dxa"/>
            <w:tcBorders>
              <w:top w:val="single" w:sz="6" w:space="0" w:color="000000"/>
              <w:bottom w:val="single" w:sz="12" w:space="0" w:color="000000"/>
              <w:right w:val="nil"/>
            </w:tcBorders>
            <w:shd w:val="clear" w:color="auto" w:fill="auto"/>
            <w:vAlign w:val="bottom"/>
          </w:tcPr>
          <w:p w:rsidR="00A16AA2" w:rsidRPr="00E93867" w:rsidRDefault="00B13713" w:rsidP="00B13713">
            <w:pPr>
              <w:keepNext/>
              <w:suppressAutoHyphens w:val="0"/>
              <w:spacing w:before="80" w:after="80" w:line="200" w:lineRule="exact"/>
              <w:jc w:val="right"/>
              <w:rPr>
                <w:i/>
                <w:sz w:val="16"/>
                <w:szCs w:val="16"/>
                <w:lang w:val="fr-FR"/>
              </w:rPr>
            </w:pPr>
            <w:r>
              <w:rPr>
                <w:rFonts w:eastAsia="Traditional Arabic"/>
                <w:i/>
                <w:sz w:val="16"/>
                <w:szCs w:val="16"/>
                <w:lang w:val="fr-FR"/>
              </w:rPr>
              <w:t>2008/</w:t>
            </w:r>
            <w:r w:rsidR="00A16AA2" w:rsidRPr="00E93867">
              <w:rPr>
                <w:rFonts w:eastAsia="Traditional Arabic"/>
                <w:i/>
                <w:sz w:val="16"/>
                <w:szCs w:val="16"/>
                <w:lang w:val="fr-FR"/>
              </w:rPr>
              <w:t>09</w:t>
            </w:r>
          </w:p>
        </w:tc>
        <w:tc>
          <w:tcPr>
            <w:tcW w:w="744" w:type="dxa"/>
            <w:tcBorders>
              <w:top w:val="single" w:sz="6" w:space="0" w:color="000000"/>
              <w:left w:val="nil"/>
              <w:bottom w:val="single" w:sz="12" w:space="0" w:color="000000"/>
            </w:tcBorders>
            <w:shd w:val="clear" w:color="auto" w:fill="auto"/>
            <w:vAlign w:val="bottom"/>
          </w:tcPr>
          <w:p w:rsidR="00A16AA2" w:rsidRPr="00E93867" w:rsidRDefault="00B13713" w:rsidP="00B13713">
            <w:pPr>
              <w:keepNext/>
              <w:suppressAutoHyphens w:val="0"/>
              <w:spacing w:before="80" w:after="80" w:line="200" w:lineRule="exact"/>
              <w:jc w:val="right"/>
              <w:rPr>
                <w:i/>
                <w:sz w:val="16"/>
                <w:szCs w:val="16"/>
                <w:lang w:val="fr-FR"/>
              </w:rPr>
            </w:pPr>
            <w:r>
              <w:rPr>
                <w:rFonts w:eastAsia="Traditional Arabic"/>
                <w:i/>
                <w:sz w:val="16"/>
                <w:szCs w:val="16"/>
                <w:lang w:val="fr-FR"/>
              </w:rPr>
              <w:t>2007/</w:t>
            </w:r>
            <w:r w:rsidR="00A16AA2" w:rsidRPr="00E93867">
              <w:rPr>
                <w:rFonts w:eastAsia="Traditional Arabic"/>
                <w:i/>
                <w:sz w:val="16"/>
                <w:szCs w:val="16"/>
                <w:lang w:val="fr-FR"/>
              </w:rPr>
              <w:t>08</w:t>
            </w:r>
          </w:p>
        </w:tc>
        <w:tc>
          <w:tcPr>
            <w:tcW w:w="744" w:type="dxa"/>
            <w:tcBorders>
              <w:top w:val="single" w:sz="6" w:space="0" w:color="000000"/>
              <w:bottom w:val="single" w:sz="12" w:space="0" w:color="000000"/>
            </w:tcBorders>
            <w:shd w:val="clear" w:color="auto" w:fill="auto"/>
            <w:vAlign w:val="bottom"/>
          </w:tcPr>
          <w:p w:rsidR="00A16AA2" w:rsidRPr="00E93867" w:rsidRDefault="00B13713" w:rsidP="00B13713">
            <w:pPr>
              <w:keepNext/>
              <w:suppressAutoHyphens w:val="0"/>
              <w:spacing w:before="80" w:after="80" w:line="200" w:lineRule="exact"/>
              <w:jc w:val="right"/>
              <w:rPr>
                <w:i/>
                <w:sz w:val="16"/>
                <w:szCs w:val="16"/>
                <w:lang w:val="fr-FR"/>
              </w:rPr>
            </w:pPr>
            <w:r>
              <w:rPr>
                <w:rFonts w:eastAsia="Traditional Arabic"/>
                <w:i/>
                <w:sz w:val="16"/>
                <w:szCs w:val="16"/>
                <w:lang w:val="fr-FR"/>
              </w:rPr>
              <w:t>2006/</w:t>
            </w:r>
            <w:r w:rsidR="00A16AA2" w:rsidRPr="00E93867">
              <w:rPr>
                <w:rFonts w:eastAsia="Traditional Arabic"/>
                <w:i/>
                <w:sz w:val="16"/>
                <w:szCs w:val="16"/>
                <w:lang w:val="fr-FR"/>
              </w:rPr>
              <w:t>07</w:t>
            </w:r>
          </w:p>
        </w:tc>
        <w:tc>
          <w:tcPr>
            <w:tcW w:w="744" w:type="dxa"/>
            <w:tcBorders>
              <w:top w:val="single" w:sz="6" w:space="0" w:color="000000"/>
              <w:bottom w:val="single" w:sz="12" w:space="0" w:color="000000"/>
            </w:tcBorders>
            <w:shd w:val="clear" w:color="auto" w:fill="auto"/>
            <w:vAlign w:val="bottom"/>
          </w:tcPr>
          <w:p w:rsidR="00A16AA2" w:rsidRPr="00E93867" w:rsidRDefault="00B13713" w:rsidP="00B13713">
            <w:pPr>
              <w:keepNext/>
              <w:suppressAutoHyphens w:val="0"/>
              <w:spacing w:before="80" w:after="80" w:line="200" w:lineRule="exact"/>
              <w:jc w:val="right"/>
              <w:rPr>
                <w:i/>
                <w:sz w:val="16"/>
                <w:szCs w:val="16"/>
                <w:lang w:val="fr-FR"/>
              </w:rPr>
            </w:pPr>
            <w:r>
              <w:rPr>
                <w:rFonts w:eastAsia="Traditional Arabic"/>
                <w:i/>
                <w:sz w:val="16"/>
                <w:szCs w:val="16"/>
                <w:lang w:val="fr-FR"/>
              </w:rPr>
              <w:t>2005/</w:t>
            </w:r>
            <w:r w:rsidR="00A16AA2" w:rsidRPr="00E93867">
              <w:rPr>
                <w:rFonts w:eastAsia="Traditional Arabic"/>
                <w:i/>
                <w:sz w:val="16"/>
                <w:szCs w:val="16"/>
                <w:lang w:val="fr-FR"/>
              </w:rPr>
              <w:t>06</w:t>
            </w:r>
          </w:p>
        </w:tc>
        <w:tc>
          <w:tcPr>
            <w:tcW w:w="744" w:type="dxa"/>
            <w:tcBorders>
              <w:top w:val="single" w:sz="6" w:space="0" w:color="000000"/>
              <w:bottom w:val="single" w:sz="12" w:space="0" w:color="000000"/>
            </w:tcBorders>
            <w:shd w:val="clear" w:color="auto" w:fill="auto"/>
            <w:vAlign w:val="bottom"/>
          </w:tcPr>
          <w:p w:rsidR="00A16AA2" w:rsidRPr="00E93867" w:rsidRDefault="00B13713" w:rsidP="00B13713">
            <w:pPr>
              <w:keepNext/>
              <w:suppressAutoHyphens w:val="0"/>
              <w:spacing w:before="80" w:after="80" w:line="200" w:lineRule="exact"/>
              <w:jc w:val="right"/>
              <w:rPr>
                <w:i/>
                <w:sz w:val="16"/>
                <w:szCs w:val="16"/>
                <w:lang w:val="fr-FR"/>
              </w:rPr>
            </w:pPr>
            <w:r>
              <w:rPr>
                <w:rFonts w:eastAsia="Traditional Arabic"/>
                <w:i/>
                <w:sz w:val="16"/>
                <w:szCs w:val="16"/>
                <w:lang w:val="fr-FR"/>
              </w:rPr>
              <w:t>2004/</w:t>
            </w:r>
            <w:r w:rsidR="00A16AA2" w:rsidRPr="00E93867">
              <w:rPr>
                <w:rFonts w:eastAsia="Traditional Arabic"/>
                <w:i/>
                <w:sz w:val="16"/>
                <w:szCs w:val="16"/>
                <w:lang w:val="fr-FR"/>
              </w:rPr>
              <w:t>05</w:t>
            </w:r>
          </w:p>
        </w:tc>
        <w:tc>
          <w:tcPr>
            <w:tcW w:w="744" w:type="dxa"/>
            <w:tcBorders>
              <w:top w:val="single" w:sz="6" w:space="0" w:color="000000"/>
              <w:bottom w:val="single" w:sz="12" w:space="0" w:color="000000"/>
            </w:tcBorders>
            <w:shd w:val="clear" w:color="auto" w:fill="auto"/>
            <w:vAlign w:val="bottom"/>
          </w:tcPr>
          <w:p w:rsidR="00A16AA2" w:rsidRPr="00E93867" w:rsidRDefault="00B13713" w:rsidP="00B13713">
            <w:pPr>
              <w:keepNext/>
              <w:suppressAutoHyphens w:val="0"/>
              <w:spacing w:before="80" w:after="80" w:line="200" w:lineRule="exact"/>
              <w:jc w:val="right"/>
              <w:rPr>
                <w:i/>
                <w:sz w:val="16"/>
                <w:szCs w:val="16"/>
                <w:lang w:val="fr-FR"/>
              </w:rPr>
            </w:pPr>
            <w:r>
              <w:rPr>
                <w:rFonts w:eastAsia="Traditional Arabic"/>
                <w:i/>
                <w:sz w:val="16"/>
                <w:szCs w:val="16"/>
                <w:lang w:val="fr-FR"/>
              </w:rPr>
              <w:t>2003/</w:t>
            </w:r>
            <w:r w:rsidR="00A16AA2" w:rsidRPr="00E93867">
              <w:rPr>
                <w:rFonts w:eastAsia="Traditional Arabic"/>
                <w:i/>
                <w:sz w:val="16"/>
                <w:szCs w:val="16"/>
                <w:lang w:val="fr-FR"/>
              </w:rPr>
              <w:t>04</w:t>
            </w:r>
          </w:p>
        </w:tc>
        <w:tc>
          <w:tcPr>
            <w:tcW w:w="744" w:type="dxa"/>
            <w:tcBorders>
              <w:top w:val="single" w:sz="6" w:space="0" w:color="000000"/>
              <w:bottom w:val="single" w:sz="12" w:space="0" w:color="000000"/>
            </w:tcBorders>
            <w:shd w:val="clear" w:color="auto" w:fill="auto"/>
            <w:vAlign w:val="bottom"/>
          </w:tcPr>
          <w:p w:rsidR="00A16AA2" w:rsidRPr="00E93867" w:rsidRDefault="00B13713" w:rsidP="00B13713">
            <w:pPr>
              <w:keepNext/>
              <w:suppressAutoHyphens w:val="0"/>
              <w:spacing w:before="80" w:after="80" w:line="200" w:lineRule="exact"/>
              <w:jc w:val="right"/>
              <w:rPr>
                <w:i/>
                <w:sz w:val="16"/>
                <w:szCs w:val="16"/>
                <w:lang w:val="fr-FR"/>
              </w:rPr>
            </w:pPr>
            <w:r>
              <w:rPr>
                <w:rFonts w:eastAsia="Traditional Arabic"/>
                <w:i/>
                <w:sz w:val="16"/>
                <w:szCs w:val="16"/>
                <w:lang w:val="fr-FR"/>
              </w:rPr>
              <w:t>2002/</w:t>
            </w:r>
            <w:r w:rsidR="00A16AA2" w:rsidRPr="00E93867">
              <w:rPr>
                <w:rFonts w:eastAsia="Traditional Arabic"/>
                <w:i/>
                <w:sz w:val="16"/>
                <w:szCs w:val="16"/>
                <w:lang w:val="fr-FR"/>
              </w:rPr>
              <w:t>03</w:t>
            </w:r>
          </w:p>
        </w:tc>
        <w:tc>
          <w:tcPr>
            <w:tcW w:w="745" w:type="dxa"/>
            <w:tcBorders>
              <w:top w:val="single" w:sz="6" w:space="0" w:color="000000"/>
              <w:bottom w:val="single" w:sz="12" w:space="0" w:color="000000"/>
            </w:tcBorders>
            <w:shd w:val="clear" w:color="auto" w:fill="auto"/>
            <w:vAlign w:val="bottom"/>
          </w:tcPr>
          <w:p w:rsidR="00A16AA2" w:rsidRPr="00E93867" w:rsidRDefault="00B13713" w:rsidP="00B13713">
            <w:pPr>
              <w:keepNext/>
              <w:suppressAutoHyphens w:val="0"/>
              <w:spacing w:before="80" w:after="80" w:line="200" w:lineRule="exact"/>
              <w:jc w:val="right"/>
              <w:rPr>
                <w:i/>
                <w:sz w:val="16"/>
                <w:szCs w:val="16"/>
                <w:lang w:val="fr-FR"/>
              </w:rPr>
            </w:pPr>
            <w:r>
              <w:rPr>
                <w:rFonts w:eastAsia="Traditional Arabic"/>
                <w:i/>
                <w:sz w:val="16"/>
                <w:szCs w:val="16"/>
                <w:lang w:val="fr-FR"/>
              </w:rPr>
              <w:t>2001/</w:t>
            </w:r>
            <w:r w:rsidR="00A16AA2" w:rsidRPr="00E93867">
              <w:rPr>
                <w:rFonts w:eastAsia="Traditional Arabic"/>
                <w:i/>
                <w:sz w:val="16"/>
                <w:szCs w:val="16"/>
                <w:lang w:val="fr-FR"/>
              </w:rPr>
              <w:t>02</w:t>
            </w:r>
          </w:p>
        </w:tc>
        <w:tc>
          <w:tcPr>
            <w:tcW w:w="1418" w:type="dxa"/>
            <w:tcBorders>
              <w:top w:val="single" w:sz="6" w:space="0" w:color="000000"/>
              <w:bottom w:val="single" w:sz="12" w:space="0" w:color="000000"/>
            </w:tcBorders>
            <w:shd w:val="clear" w:color="auto" w:fill="auto"/>
            <w:vAlign w:val="bottom"/>
          </w:tcPr>
          <w:p w:rsidR="00A16AA2" w:rsidRPr="00E93867" w:rsidRDefault="00A16AA2" w:rsidP="00B13713">
            <w:pPr>
              <w:keepNext/>
              <w:suppressAutoHyphens w:val="0"/>
              <w:spacing w:before="80" w:after="80" w:line="200" w:lineRule="exact"/>
              <w:rPr>
                <w:i/>
                <w:iCs/>
                <w:sz w:val="16"/>
                <w:szCs w:val="16"/>
                <w:rtl/>
                <w:lang w:val="fr-FR" w:bidi="fr-FR"/>
              </w:rPr>
            </w:pPr>
            <w:r w:rsidRPr="00E93867">
              <w:rPr>
                <w:rFonts w:eastAsia="Traditional Arabic"/>
                <w:i/>
                <w:sz w:val="16"/>
                <w:szCs w:val="16"/>
                <w:lang w:val="fr-FR"/>
              </w:rPr>
              <w:t>Années</w:t>
            </w:r>
          </w:p>
        </w:tc>
      </w:tr>
      <w:tr w:rsidR="00E93867" w:rsidRPr="00E93867">
        <w:trPr>
          <w:jc w:val="center"/>
        </w:trPr>
        <w:tc>
          <w:tcPr>
            <w:tcW w:w="744" w:type="dxa"/>
            <w:tcBorders>
              <w:top w:val="single" w:sz="12" w:space="0" w:color="000000"/>
              <w:right w:val="nil"/>
            </w:tcBorders>
            <w:shd w:val="clear" w:color="auto" w:fill="auto"/>
            <w:vAlign w:val="bottom"/>
          </w:tcPr>
          <w:p w:rsidR="00A16AA2" w:rsidRPr="00E93867" w:rsidRDefault="00A16AA2" w:rsidP="00B13713">
            <w:pPr>
              <w:keepNext/>
              <w:suppressAutoHyphens w:val="0"/>
              <w:spacing w:before="40" w:after="40" w:line="240" w:lineRule="auto"/>
              <w:jc w:val="right"/>
              <w:rPr>
                <w:sz w:val="18"/>
                <w:szCs w:val="18"/>
                <w:rtl/>
                <w:lang w:val="fr-FR" w:bidi="fr-FR"/>
              </w:rPr>
            </w:pPr>
            <w:r w:rsidRPr="00E93867">
              <w:rPr>
                <w:rFonts w:eastAsia="Traditional Arabic"/>
                <w:sz w:val="18"/>
                <w:szCs w:val="18"/>
                <w:lang w:val="fr-FR"/>
              </w:rPr>
              <w:t>94</w:t>
            </w:r>
          </w:p>
        </w:tc>
        <w:tc>
          <w:tcPr>
            <w:tcW w:w="744" w:type="dxa"/>
            <w:tcBorders>
              <w:top w:val="single" w:sz="12" w:space="0" w:color="000000"/>
              <w:left w:val="nil"/>
            </w:tcBorders>
            <w:shd w:val="clear" w:color="auto" w:fill="auto"/>
            <w:vAlign w:val="bottom"/>
          </w:tcPr>
          <w:p w:rsidR="00A16AA2" w:rsidRPr="00E93867" w:rsidRDefault="00A16AA2" w:rsidP="00B13713">
            <w:pPr>
              <w:keepNext/>
              <w:suppressAutoHyphens w:val="0"/>
              <w:spacing w:before="40" w:after="40" w:line="240" w:lineRule="auto"/>
              <w:jc w:val="right"/>
              <w:rPr>
                <w:sz w:val="18"/>
                <w:szCs w:val="18"/>
                <w:rtl/>
                <w:lang w:val="fr-FR" w:bidi="fr-FR"/>
              </w:rPr>
            </w:pPr>
            <w:r w:rsidRPr="00E93867">
              <w:rPr>
                <w:rFonts w:eastAsia="Traditional Arabic"/>
                <w:sz w:val="18"/>
                <w:szCs w:val="18"/>
                <w:lang w:val="fr-FR"/>
              </w:rPr>
              <w:t>80</w:t>
            </w:r>
          </w:p>
        </w:tc>
        <w:tc>
          <w:tcPr>
            <w:tcW w:w="744" w:type="dxa"/>
            <w:tcBorders>
              <w:top w:val="single" w:sz="12" w:space="0" w:color="000000"/>
            </w:tcBorders>
            <w:shd w:val="clear" w:color="auto" w:fill="auto"/>
            <w:vAlign w:val="bottom"/>
          </w:tcPr>
          <w:p w:rsidR="00A16AA2" w:rsidRPr="00E93867" w:rsidRDefault="00A16AA2" w:rsidP="00B13713">
            <w:pPr>
              <w:keepNext/>
              <w:suppressAutoHyphens w:val="0"/>
              <w:spacing w:before="40" w:after="40" w:line="240" w:lineRule="auto"/>
              <w:jc w:val="right"/>
              <w:rPr>
                <w:sz w:val="18"/>
                <w:szCs w:val="18"/>
                <w:lang w:val="fr-FR"/>
              </w:rPr>
            </w:pPr>
            <w:r w:rsidRPr="00E93867">
              <w:rPr>
                <w:rFonts w:eastAsia="Traditional Arabic"/>
                <w:sz w:val="18"/>
                <w:szCs w:val="18"/>
                <w:lang w:val="fr-FR"/>
              </w:rPr>
              <w:t>96</w:t>
            </w:r>
          </w:p>
        </w:tc>
        <w:tc>
          <w:tcPr>
            <w:tcW w:w="744" w:type="dxa"/>
            <w:tcBorders>
              <w:top w:val="single" w:sz="12" w:space="0" w:color="000000"/>
            </w:tcBorders>
            <w:shd w:val="clear" w:color="auto" w:fill="auto"/>
            <w:vAlign w:val="bottom"/>
          </w:tcPr>
          <w:p w:rsidR="00A16AA2" w:rsidRPr="00E93867" w:rsidRDefault="00A16AA2" w:rsidP="00B13713">
            <w:pPr>
              <w:keepNext/>
              <w:suppressAutoHyphens w:val="0"/>
              <w:spacing w:before="40" w:after="40" w:line="240" w:lineRule="auto"/>
              <w:jc w:val="right"/>
              <w:rPr>
                <w:sz w:val="18"/>
                <w:szCs w:val="18"/>
                <w:lang w:val="fr-FR"/>
              </w:rPr>
            </w:pPr>
            <w:r w:rsidRPr="00E93867">
              <w:rPr>
                <w:rFonts w:eastAsia="Traditional Arabic"/>
                <w:sz w:val="18"/>
                <w:szCs w:val="18"/>
                <w:lang w:val="fr-FR"/>
              </w:rPr>
              <w:t>76</w:t>
            </w:r>
          </w:p>
        </w:tc>
        <w:tc>
          <w:tcPr>
            <w:tcW w:w="744" w:type="dxa"/>
            <w:tcBorders>
              <w:top w:val="single" w:sz="12" w:space="0" w:color="000000"/>
            </w:tcBorders>
            <w:shd w:val="clear" w:color="auto" w:fill="auto"/>
            <w:vAlign w:val="bottom"/>
          </w:tcPr>
          <w:p w:rsidR="00A16AA2" w:rsidRPr="00E93867" w:rsidRDefault="00A16AA2" w:rsidP="00B13713">
            <w:pPr>
              <w:keepNext/>
              <w:suppressAutoHyphens w:val="0"/>
              <w:spacing w:before="40" w:after="40" w:line="240" w:lineRule="auto"/>
              <w:jc w:val="right"/>
              <w:rPr>
                <w:sz w:val="18"/>
                <w:szCs w:val="18"/>
                <w:lang w:val="fr-FR"/>
              </w:rPr>
            </w:pPr>
            <w:r w:rsidRPr="00E93867">
              <w:rPr>
                <w:rFonts w:eastAsia="Traditional Arabic"/>
                <w:sz w:val="18"/>
                <w:szCs w:val="18"/>
                <w:lang w:val="fr-FR"/>
              </w:rPr>
              <w:t>74</w:t>
            </w:r>
          </w:p>
        </w:tc>
        <w:tc>
          <w:tcPr>
            <w:tcW w:w="744" w:type="dxa"/>
            <w:tcBorders>
              <w:top w:val="single" w:sz="12" w:space="0" w:color="000000"/>
            </w:tcBorders>
            <w:shd w:val="clear" w:color="auto" w:fill="auto"/>
            <w:vAlign w:val="bottom"/>
          </w:tcPr>
          <w:p w:rsidR="00A16AA2" w:rsidRPr="00E93867" w:rsidRDefault="00A16AA2" w:rsidP="00B13713">
            <w:pPr>
              <w:keepNext/>
              <w:suppressAutoHyphens w:val="0"/>
              <w:spacing w:before="40" w:after="40" w:line="240" w:lineRule="auto"/>
              <w:jc w:val="right"/>
              <w:rPr>
                <w:sz w:val="18"/>
                <w:szCs w:val="18"/>
                <w:lang w:val="fr-FR"/>
              </w:rPr>
            </w:pPr>
            <w:r w:rsidRPr="00E93867">
              <w:rPr>
                <w:rFonts w:eastAsia="Traditional Arabic"/>
                <w:sz w:val="18"/>
                <w:szCs w:val="18"/>
                <w:lang w:val="fr-FR"/>
              </w:rPr>
              <w:t>62</w:t>
            </w:r>
          </w:p>
        </w:tc>
        <w:tc>
          <w:tcPr>
            <w:tcW w:w="744" w:type="dxa"/>
            <w:tcBorders>
              <w:top w:val="single" w:sz="12" w:space="0" w:color="000000"/>
            </w:tcBorders>
            <w:shd w:val="clear" w:color="auto" w:fill="auto"/>
            <w:vAlign w:val="bottom"/>
          </w:tcPr>
          <w:p w:rsidR="00A16AA2" w:rsidRPr="00E93867" w:rsidRDefault="00A16AA2" w:rsidP="00B13713">
            <w:pPr>
              <w:keepNext/>
              <w:suppressAutoHyphens w:val="0"/>
              <w:spacing w:before="40" w:after="40" w:line="240" w:lineRule="auto"/>
              <w:jc w:val="right"/>
              <w:rPr>
                <w:sz w:val="18"/>
                <w:szCs w:val="18"/>
                <w:lang w:val="fr-FR"/>
              </w:rPr>
            </w:pPr>
            <w:r w:rsidRPr="00E93867">
              <w:rPr>
                <w:rFonts w:eastAsia="Traditional Arabic"/>
                <w:sz w:val="18"/>
                <w:szCs w:val="18"/>
                <w:lang w:val="fr-FR"/>
              </w:rPr>
              <w:t>53</w:t>
            </w:r>
          </w:p>
        </w:tc>
        <w:tc>
          <w:tcPr>
            <w:tcW w:w="745" w:type="dxa"/>
            <w:tcBorders>
              <w:top w:val="single" w:sz="12" w:space="0" w:color="000000"/>
            </w:tcBorders>
            <w:shd w:val="clear" w:color="auto" w:fill="auto"/>
            <w:vAlign w:val="bottom"/>
          </w:tcPr>
          <w:p w:rsidR="00A16AA2" w:rsidRPr="00E93867" w:rsidRDefault="00A16AA2" w:rsidP="00B13713">
            <w:pPr>
              <w:keepNext/>
              <w:suppressAutoHyphens w:val="0"/>
              <w:spacing w:before="40" w:after="40" w:line="240" w:lineRule="auto"/>
              <w:jc w:val="right"/>
              <w:rPr>
                <w:sz w:val="18"/>
                <w:szCs w:val="18"/>
                <w:rtl/>
                <w:lang w:val="fr-FR" w:bidi="fr-FR"/>
              </w:rPr>
            </w:pPr>
            <w:r w:rsidRPr="00E93867">
              <w:rPr>
                <w:rFonts w:eastAsia="Traditional Arabic"/>
                <w:sz w:val="18"/>
                <w:szCs w:val="18"/>
                <w:lang w:val="fr-FR"/>
              </w:rPr>
              <w:t>46</w:t>
            </w:r>
          </w:p>
        </w:tc>
        <w:tc>
          <w:tcPr>
            <w:tcW w:w="1418" w:type="dxa"/>
            <w:tcBorders>
              <w:top w:val="single" w:sz="12" w:space="0" w:color="000000"/>
            </w:tcBorders>
            <w:shd w:val="clear" w:color="auto" w:fill="auto"/>
            <w:vAlign w:val="bottom"/>
          </w:tcPr>
          <w:p w:rsidR="00A16AA2" w:rsidRPr="00E93867" w:rsidRDefault="00A16AA2" w:rsidP="00B13713">
            <w:pPr>
              <w:keepNext/>
              <w:suppressAutoHyphens w:val="0"/>
              <w:spacing w:before="40" w:after="40" w:line="240" w:lineRule="auto"/>
              <w:rPr>
                <w:sz w:val="18"/>
                <w:szCs w:val="18"/>
                <w:lang w:val="fr-FR"/>
              </w:rPr>
            </w:pPr>
            <w:r w:rsidRPr="00E93867">
              <w:rPr>
                <w:rFonts w:eastAsia="Traditional Arabic"/>
                <w:sz w:val="18"/>
                <w:szCs w:val="18"/>
                <w:lang w:val="fr-FR"/>
              </w:rPr>
              <w:t>Écoles publiques</w:t>
            </w:r>
          </w:p>
        </w:tc>
      </w:tr>
      <w:tr w:rsidR="00E93867" w:rsidRPr="00E93867">
        <w:trPr>
          <w:jc w:val="center"/>
        </w:trPr>
        <w:tc>
          <w:tcPr>
            <w:tcW w:w="744" w:type="dxa"/>
            <w:tcBorders>
              <w:right w:val="nil"/>
            </w:tcBorders>
            <w:shd w:val="clear" w:color="auto" w:fill="auto"/>
            <w:vAlign w:val="bottom"/>
          </w:tcPr>
          <w:p w:rsidR="00A16AA2" w:rsidRPr="00E93867" w:rsidRDefault="00A16AA2" w:rsidP="00B13713">
            <w:pPr>
              <w:keepNext/>
              <w:suppressAutoHyphens w:val="0"/>
              <w:spacing w:before="40" w:after="40" w:line="240" w:lineRule="auto"/>
              <w:jc w:val="right"/>
              <w:rPr>
                <w:sz w:val="18"/>
                <w:szCs w:val="18"/>
                <w:rtl/>
                <w:lang w:val="fr-FR" w:bidi="fr-FR"/>
              </w:rPr>
            </w:pPr>
            <w:r w:rsidRPr="00E93867">
              <w:rPr>
                <w:rFonts w:eastAsia="Traditional Arabic"/>
                <w:sz w:val="18"/>
                <w:szCs w:val="18"/>
                <w:lang w:val="fr-FR"/>
              </w:rPr>
              <w:t>440</w:t>
            </w:r>
          </w:p>
        </w:tc>
        <w:tc>
          <w:tcPr>
            <w:tcW w:w="744" w:type="dxa"/>
            <w:tcBorders>
              <w:left w:val="nil"/>
            </w:tcBorders>
            <w:shd w:val="clear" w:color="auto" w:fill="auto"/>
            <w:vAlign w:val="bottom"/>
          </w:tcPr>
          <w:p w:rsidR="00A16AA2" w:rsidRPr="00E93867" w:rsidRDefault="00A16AA2" w:rsidP="00B13713">
            <w:pPr>
              <w:keepNext/>
              <w:suppressAutoHyphens w:val="0"/>
              <w:spacing w:before="40" w:after="40" w:line="240" w:lineRule="auto"/>
              <w:jc w:val="right"/>
              <w:rPr>
                <w:sz w:val="18"/>
                <w:szCs w:val="18"/>
                <w:rtl/>
                <w:lang w:val="fr-FR" w:bidi="fr-FR"/>
              </w:rPr>
            </w:pPr>
            <w:r w:rsidRPr="00E93867">
              <w:rPr>
                <w:rFonts w:eastAsia="Traditional Arabic"/>
                <w:sz w:val="18"/>
                <w:szCs w:val="18"/>
                <w:lang w:val="fr-FR"/>
              </w:rPr>
              <w:t>360</w:t>
            </w:r>
          </w:p>
        </w:tc>
        <w:tc>
          <w:tcPr>
            <w:tcW w:w="744" w:type="dxa"/>
            <w:shd w:val="clear" w:color="auto" w:fill="auto"/>
            <w:vAlign w:val="bottom"/>
          </w:tcPr>
          <w:p w:rsidR="00A16AA2" w:rsidRPr="00E93867" w:rsidRDefault="00A16AA2" w:rsidP="00B13713">
            <w:pPr>
              <w:keepNext/>
              <w:suppressAutoHyphens w:val="0"/>
              <w:spacing w:before="40" w:after="40" w:line="240" w:lineRule="auto"/>
              <w:jc w:val="right"/>
              <w:rPr>
                <w:sz w:val="18"/>
                <w:szCs w:val="18"/>
                <w:rtl/>
                <w:lang w:val="fr-FR" w:bidi="fr-FR"/>
              </w:rPr>
            </w:pPr>
            <w:r w:rsidRPr="00E93867">
              <w:rPr>
                <w:rFonts w:eastAsia="Traditional Arabic"/>
                <w:sz w:val="18"/>
                <w:szCs w:val="18"/>
                <w:lang w:val="fr-FR"/>
              </w:rPr>
              <w:t>312</w:t>
            </w:r>
          </w:p>
        </w:tc>
        <w:tc>
          <w:tcPr>
            <w:tcW w:w="744" w:type="dxa"/>
            <w:shd w:val="clear" w:color="auto" w:fill="auto"/>
            <w:vAlign w:val="bottom"/>
          </w:tcPr>
          <w:p w:rsidR="00A16AA2" w:rsidRPr="00E93867" w:rsidRDefault="00A16AA2" w:rsidP="00B13713">
            <w:pPr>
              <w:keepNext/>
              <w:suppressAutoHyphens w:val="0"/>
              <w:spacing w:before="40" w:after="40" w:line="240" w:lineRule="auto"/>
              <w:jc w:val="right"/>
              <w:rPr>
                <w:sz w:val="18"/>
                <w:szCs w:val="18"/>
                <w:rtl/>
                <w:lang w:val="fr-FR" w:bidi="fr-FR"/>
              </w:rPr>
            </w:pPr>
            <w:r w:rsidRPr="00E93867">
              <w:rPr>
                <w:rFonts w:eastAsia="Traditional Arabic"/>
                <w:sz w:val="18"/>
                <w:szCs w:val="18"/>
                <w:lang w:val="fr-FR"/>
              </w:rPr>
              <w:t>282</w:t>
            </w:r>
          </w:p>
        </w:tc>
        <w:tc>
          <w:tcPr>
            <w:tcW w:w="744" w:type="dxa"/>
            <w:shd w:val="clear" w:color="auto" w:fill="auto"/>
            <w:vAlign w:val="bottom"/>
          </w:tcPr>
          <w:p w:rsidR="00A16AA2" w:rsidRPr="00E93867" w:rsidRDefault="00A16AA2" w:rsidP="00B13713">
            <w:pPr>
              <w:keepNext/>
              <w:suppressAutoHyphens w:val="0"/>
              <w:spacing w:before="40" w:after="40" w:line="240" w:lineRule="auto"/>
              <w:jc w:val="right"/>
              <w:rPr>
                <w:sz w:val="18"/>
                <w:szCs w:val="18"/>
                <w:rtl/>
                <w:lang w:val="fr-FR" w:bidi="fr-FR"/>
              </w:rPr>
            </w:pPr>
            <w:r w:rsidRPr="00E93867">
              <w:rPr>
                <w:rFonts w:eastAsia="Traditional Arabic"/>
                <w:sz w:val="18"/>
                <w:szCs w:val="18"/>
                <w:lang w:val="fr-FR"/>
              </w:rPr>
              <w:t>233</w:t>
            </w:r>
          </w:p>
        </w:tc>
        <w:tc>
          <w:tcPr>
            <w:tcW w:w="744" w:type="dxa"/>
            <w:shd w:val="clear" w:color="auto" w:fill="auto"/>
            <w:vAlign w:val="bottom"/>
          </w:tcPr>
          <w:p w:rsidR="00A16AA2" w:rsidRPr="00E93867" w:rsidRDefault="00A16AA2" w:rsidP="00B13713">
            <w:pPr>
              <w:keepNext/>
              <w:suppressAutoHyphens w:val="0"/>
              <w:spacing w:before="40" w:after="40" w:line="240" w:lineRule="auto"/>
              <w:jc w:val="right"/>
              <w:rPr>
                <w:sz w:val="18"/>
                <w:szCs w:val="18"/>
                <w:rtl/>
                <w:lang w:val="fr-FR" w:bidi="fr-FR"/>
              </w:rPr>
            </w:pPr>
            <w:r w:rsidRPr="00E93867">
              <w:rPr>
                <w:rFonts w:eastAsia="Traditional Arabic"/>
                <w:sz w:val="18"/>
                <w:szCs w:val="18"/>
                <w:lang w:val="fr-FR"/>
              </w:rPr>
              <w:t>182</w:t>
            </w:r>
          </w:p>
        </w:tc>
        <w:tc>
          <w:tcPr>
            <w:tcW w:w="744" w:type="dxa"/>
            <w:shd w:val="clear" w:color="auto" w:fill="auto"/>
            <w:vAlign w:val="bottom"/>
          </w:tcPr>
          <w:p w:rsidR="00A16AA2" w:rsidRPr="00E93867" w:rsidRDefault="00A16AA2" w:rsidP="00B13713">
            <w:pPr>
              <w:keepNext/>
              <w:suppressAutoHyphens w:val="0"/>
              <w:spacing w:before="40" w:after="40" w:line="240" w:lineRule="auto"/>
              <w:jc w:val="right"/>
              <w:rPr>
                <w:sz w:val="18"/>
                <w:szCs w:val="18"/>
                <w:rtl/>
                <w:lang w:val="fr-FR" w:bidi="fr-FR"/>
              </w:rPr>
            </w:pPr>
            <w:r w:rsidRPr="00E93867">
              <w:rPr>
                <w:rFonts w:eastAsia="Traditional Arabic"/>
                <w:sz w:val="18"/>
                <w:szCs w:val="18"/>
                <w:lang w:val="fr-FR"/>
              </w:rPr>
              <w:t>168</w:t>
            </w:r>
          </w:p>
        </w:tc>
        <w:tc>
          <w:tcPr>
            <w:tcW w:w="745" w:type="dxa"/>
            <w:shd w:val="clear" w:color="auto" w:fill="auto"/>
            <w:vAlign w:val="bottom"/>
          </w:tcPr>
          <w:p w:rsidR="00A16AA2" w:rsidRPr="00E93867" w:rsidRDefault="00A16AA2" w:rsidP="00B13713">
            <w:pPr>
              <w:keepNext/>
              <w:suppressAutoHyphens w:val="0"/>
              <w:spacing w:before="40" w:after="40" w:line="240" w:lineRule="auto"/>
              <w:jc w:val="right"/>
              <w:rPr>
                <w:sz w:val="18"/>
                <w:szCs w:val="18"/>
                <w:rtl/>
                <w:lang w:val="fr-FR" w:bidi="fr-FR"/>
              </w:rPr>
            </w:pPr>
            <w:r w:rsidRPr="00E93867">
              <w:rPr>
                <w:rFonts w:eastAsia="Traditional Arabic"/>
                <w:sz w:val="18"/>
                <w:szCs w:val="18"/>
                <w:lang w:val="fr-FR"/>
              </w:rPr>
              <w:t>126</w:t>
            </w:r>
          </w:p>
        </w:tc>
        <w:tc>
          <w:tcPr>
            <w:tcW w:w="1418" w:type="dxa"/>
            <w:shd w:val="clear" w:color="auto" w:fill="auto"/>
            <w:vAlign w:val="bottom"/>
          </w:tcPr>
          <w:p w:rsidR="00A16AA2" w:rsidRPr="00E93867" w:rsidRDefault="00A16AA2" w:rsidP="00B13713">
            <w:pPr>
              <w:keepNext/>
              <w:suppressAutoHyphens w:val="0"/>
              <w:spacing w:before="40" w:after="40" w:line="240" w:lineRule="auto"/>
              <w:rPr>
                <w:sz w:val="18"/>
                <w:szCs w:val="18"/>
                <w:rtl/>
                <w:lang w:val="fr-FR" w:bidi="fr-FR"/>
              </w:rPr>
            </w:pPr>
            <w:r w:rsidRPr="00E93867">
              <w:rPr>
                <w:rFonts w:eastAsia="Traditional Arabic"/>
                <w:sz w:val="18"/>
                <w:szCs w:val="18"/>
                <w:lang w:val="fr-FR"/>
              </w:rPr>
              <w:t>Écoles privées</w:t>
            </w:r>
          </w:p>
        </w:tc>
      </w:tr>
      <w:tr w:rsidR="00E93867" w:rsidRPr="00E93867">
        <w:trPr>
          <w:jc w:val="center"/>
        </w:trPr>
        <w:tc>
          <w:tcPr>
            <w:tcW w:w="744" w:type="dxa"/>
            <w:tcBorders>
              <w:top w:val="single" w:sz="6" w:space="0" w:color="000000"/>
              <w:bottom w:val="single" w:sz="12" w:space="0" w:color="000000"/>
              <w:right w:val="nil"/>
            </w:tcBorders>
            <w:shd w:val="clear" w:color="auto" w:fill="auto"/>
            <w:vAlign w:val="bottom"/>
          </w:tcPr>
          <w:p w:rsidR="00A16AA2" w:rsidRPr="00E93867" w:rsidRDefault="00A16AA2" w:rsidP="006E7CCF">
            <w:pPr>
              <w:suppressAutoHyphens w:val="0"/>
              <w:spacing w:before="80" w:after="80" w:line="220" w:lineRule="exact"/>
              <w:jc w:val="right"/>
              <w:rPr>
                <w:b/>
                <w:bCs/>
                <w:sz w:val="18"/>
                <w:szCs w:val="18"/>
                <w:rtl/>
                <w:lang w:val="fr-FR" w:bidi="fr-FR"/>
              </w:rPr>
            </w:pPr>
            <w:r w:rsidRPr="00E93867">
              <w:rPr>
                <w:rFonts w:eastAsia="Traditional Arabic"/>
                <w:b/>
                <w:sz w:val="18"/>
                <w:szCs w:val="18"/>
                <w:lang w:val="fr-FR"/>
              </w:rPr>
              <w:t>534</w:t>
            </w:r>
          </w:p>
        </w:tc>
        <w:tc>
          <w:tcPr>
            <w:tcW w:w="744" w:type="dxa"/>
            <w:tcBorders>
              <w:top w:val="single" w:sz="6" w:space="0" w:color="000000"/>
              <w:left w:val="nil"/>
              <w:bottom w:val="single" w:sz="12" w:space="0" w:color="000000"/>
            </w:tcBorders>
            <w:shd w:val="clear" w:color="auto" w:fill="auto"/>
            <w:vAlign w:val="bottom"/>
          </w:tcPr>
          <w:p w:rsidR="00A16AA2" w:rsidRPr="00E93867" w:rsidRDefault="00A16AA2" w:rsidP="006E7CCF">
            <w:pPr>
              <w:suppressAutoHyphens w:val="0"/>
              <w:spacing w:before="80" w:after="80" w:line="220" w:lineRule="exact"/>
              <w:jc w:val="right"/>
              <w:rPr>
                <w:b/>
                <w:bCs/>
                <w:sz w:val="18"/>
                <w:szCs w:val="18"/>
                <w:rtl/>
                <w:lang w:val="fr-FR" w:bidi="fr-FR"/>
              </w:rPr>
            </w:pPr>
            <w:r w:rsidRPr="00E93867">
              <w:rPr>
                <w:rFonts w:eastAsia="Traditional Arabic"/>
                <w:b/>
                <w:sz w:val="18"/>
                <w:szCs w:val="18"/>
                <w:lang w:val="fr-FR"/>
              </w:rPr>
              <w:t>440</w:t>
            </w:r>
          </w:p>
        </w:tc>
        <w:tc>
          <w:tcPr>
            <w:tcW w:w="744" w:type="dxa"/>
            <w:tcBorders>
              <w:top w:val="single" w:sz="6" w:space="0" w:color="000000"/>
            </w:tcBorders>
            <w:shd w:val="clear" w:color="auto" w:fill="auto"/>
            <w:vAlign w:val="bottom"/>
          </w:tcPr>
          <w:p w:rsidR="00A16AA2" w:rsidRPr="00E93867" w:rsidRDefault="00A16AA2" w:rsidP="006E7CCF">
            <w:pPr>
              <w:suppressAutoHyphens w:val="0"/>
              <w:spacing w:before="80" w:after="80" w:line="220" w:lineRule="exact"/>
              <w:jc w:val="right"/>
              <w:rPr>
                <w:b/>
                <w:sz w:val="18"/>
                <w:szCs w:val="18"/>
                <w:lang w:val="fr-FR"/>
              </w:rPr>
            </w:pPr>
            <w:r w:rsidRPr="00E93867">
              <w:rPr>
                <w:rFonts w:eastAsia="Traditional Arabic"/>
                <w:b/>
                <w:sz w:val="18"/>
                <w:szCs w:val="18"/>
                <w:lang w:val="fr-FR"/>
              </w:rPr>
              <w:t>408</w:t>
            </w:r>
          </w:p>
        </w:tc>
        <w:tc>
          <w:tcPr>
            <w:tcW w:w="744" w:type="dxa"/>
            <w:tcBorders>
              <w:top w:val="single" w:sz="6" w:space="0" w:color="000000"/>
            </w:tcBorders>
            <w:shd w:val="clear" w:color="auto" w:fill="auto"/>
            <w:vAlign w:val="bottom"/>
          </w:tcPr>
          <w:p w:rsidR="00A16AA2" w:rsidRPr="00E93867" w:rsidRDefault="00A16AA2" w:rsidP="006E7CCF">
            <w:pPr>
              <w:suppressAutoHyphens w:val="0"/>
              <w:spacing w:before="80" w:after="80" w:line="220" w:lineRule="exact"/>
              <w:jc w:val="right"/>
              <w:rPr>
                <w:b/>
                <w:sz w:val="18"/>
                <w:szCs w:val="18"/>
                <w:lang w:val="fr-FR"/>
              </w:rPr>
            </w:pPr>
            <w:r w:rsidRPr="00E93867">
              <w:rPr>
                <w:rFonts w:eastAsia="Traditional Arabic"/>
                <w:b/>
                <w:sz w:val="18"/>
                <w:szCs w:val="18"/>
                <w:lang w:val="fr-FR"/>
              </w:rPr>
              <w:t>358</w:t>
            </w:r>
          </w:p>
        </w:tc>
        <w:tc>
          <w:tcPr>
            <w:tcW w:w="744" w:type="dxa"/>
            <w:tcBorders>
              <w:top w:val="single" w:sz="6" w:space="0" w:color="000000"/>
            </w:tcBorders>
            <w:shd w:val="clear" w:color="auto" w:fill="auto"/>
            <w:vAlign w:val="bottom"/>
          </w:tcPr>
          <w:p w:rsidR="00A16AA2" w:rsidRPr="00E93867" w:rsidRDefault="00A16AA2" w:rsidP="006E7CCF">
            <w:pPr>
              <w:suppressAutoHyphens w:val="0"/>
              <w:spacing w:before="80" w:after="80" w:line="220" w:lineRule="exact"/>
              <w:jc w:val="right"/>
              <w:rPr>
                <w:b/>
                <w:bCs/>
                <w:sz w:val="18"/>
                <w:szCs w:val="18"/>
                <w:rtl/>
                <w:lang w:val="fr-FR" w:bidi="fr-FR"/>
              </w:rPr>
            </w:pPr>
            <w:r w:rsidRPr="00E93867">
              <w:rPr>
                <w:rFonts w:eastAsia="Traditional Arabic"/>
                <w:b/>
                <w:sz w:val="18"/>
                <w:szCs w:val="18"/>
                <w:lang w:val="fr-FR"/>
              </w:rPr>
              <w:t>307</w:t>
            </w:r>
          </w:p>
        </w:tc>
        <w:tc>
          <w:tcPr>
            <w:tcW w:w="744" w:type="dxa"/>
            <w:tcBorders>
              <w:top w:val="single" w:sz="6" w:space="0" w:color="000000"/>
            </w:tcBorders>
            <w:shd w:val="clear" w:color="auto" w:fill="auto"/>
            <w:vAlign w:val="bottom"/>
          </w:tcPr>
          <w:p w:rsidR="00A16AA2" w:rsidRPr="00E93867" w:rsidRDefault="00A16AA2" w:rsidP="006E7CCF">
            <w:pPr>
              <w:suppressAutoHyphens w:val="0"/>
              <w:spacing w:before="80" w:after="80" w:line="220" w:lineRule="exact"/>
              <w:jc w:val="right"/>
              <w:rPr>
                <w:b/>
                <w:bCs/>
                <w:sz w:val="18"/>
                <w:szCs w:val="18"/>
                <w:rtl/>
                <w:lang w:val="fr-FR" w:bidi="fr-FR"/>
              </w:rPr>
            </w:pPr>
            <w:r w:rsidRPr="00E93867">
              <w:rPr>
                <w:rFonts w:eastAsia="Traditional Arabic"/>
                <w:b/>
                <w:sz w:val="18"/>
                <w:szCs w:val="18"/>
                <w:lang w:val="fr-FR"/>
              </w:rPr>
              <w:t>244</w:t>
            </w:r>
          </w:p>
        </w:tc>
        <w:tc>
          <w:tcPr>
            <w:tcW w:w="744" w:type="dxa"/>
            <w:tcBorders>
              <w:top w:val="single" w:sz="6" w:space="0" w:color="000000"/>
            </w:tcBorders>
            <w:shd w:val="clear" w:color="auto" w:fill="auto"/>
            <w:vAlign w:val="bottom"/>
          </w:tcPr>
          <w:p w:rsidR="00A16AA2" w:rsidRPr="00E93867" w:rsidRDefault="00A16AA2" w:rsidP="006E7CCF">
            <w:pPr>
              <w:suppressAutoHyphens w:val="0"/>
              <w:spacing w:before="80" w:after="80" w:line="220" w:lineRule="exact"/>
              <w:jc w:val="right"/>
              <w:rPr>
                <w:b/>
                <w:bCs/>
                <w:sz w:val="18"/>
                <w:szCs w:val="18"/>
                <w:rtl/>
                <w:lang w:val="fr-FR" w:bidi="fr-FR"/>
              </w:rPr>
            </w:pPr>
            <w:r w:rsidRPr="00E93867">
              <w:rPr>
                <w:rFonts w:eastAsia="Traditional Arabic"/>
                <w:b/>
                <w:sz w:val="18"/>
                <w:szCs w:val="18"/>
                <w:lang w:val="fr-FR"/>
              </w:rPr>
              <w:t>221</w:t>
            </w:r>
          </w:p>
        </w:tc>
        <w:tc>
          <w:tcPr>
            <w:tcW w:w="745" w:type="dxa"/>
            <w:tcBorders>
              <w:top w:val="single" w:sz="6" w:space="0" w:color="000000"/>
            </w:tcBorders>
            <w:shd w:val="clear" w:color="auto" w:fill="auto"/>
            <w:vAlign w:val="bottom"/>
          </w:tcPr>
          <w:p w:rsidR="00A16AA2" w:rsidRPr="00E93867" w:rsidRDefault="00A16AA2" w:rsidP="006E7CCF">
            <w:pPr>
              <w:suppressAutoHyphens w:val="0"/>
              <w:spacing w:before="80" w:after="80" w:line="220" w:lineRule="exact"/>
              <w:jc w:val="right"/>
              <w:rPr>
                <w:b/>
                <w:bCs/>
                <w:sz w:val="18"/>
                <w:szCs w:val="18"/>
                <w:rtl/>
                <w:lang w:val="fr-FR" w:bidi="fr-FR"/>
              </w:rPr>
            </w:pPr>
            <w:r w:rsidRPr="00E93867">
              <w:rPr>
                <w:rFonts w:eastAsia="Traditional Arabic"/>
                <w:b/>
                <w:sz w:val="18"/>
                <w:szCs w:val="18"/>
                <w:lang w:val="fr-FR"/>
              </w:rPr>
              <w:t>172</w:t>
            </w:r>
          </w:p>
        </w:tc>
        <w:tc>
          <w:tcPr>
            <w:tcW w:w="1418" w:type="dxa"/>
            <w:tcBorders>
              <w:top w:val="single" w:sz="6" w:space="0" w:color="000000"/>
            </w:tcBorders>
            <w:shd w:val="clear" w:color="auto" w:fill="auto"/>
            <w:vAlign w:val="bottom"/>
          </w:tcPr>
          <w:p w:rsidR="00A16AA2" w:rsidRPr="00E93867" w:rsidRDefault="00A16AA2" w:rsidP="006E7CCF">
            <w:pPr>
              <w:suppressAutoHyphens w:val="0"/>
              <w:spacing w:before="80" w:after="80" w:line="220" w:lineRule="exact"/>
              <w:ind w:left="285"/>
              <w:rPr>
                <w:b/>
                <w:bCs/>
                <w:sz w:val="18"/>
                <w:szCs w:val="18"/>
                <w:rtl/>
                <w:lang w:val="fr-FR" w:bidi="fr-FR"/>
              </w:rPr>
            </w:pPr>
            <w:r w:rsidRPr="00E93867">
              <w:rPr>
                <w:rFonts w:eastAsia="Traditional Arabic"/>
                <w:b/>
                <w:sz w:val="18"/>
                <w:szCs w:val="18"/>
                <w:lang w:val="fr-FR"/>
              </w:rPr>
              <w:t>Total</w:t>
            </w:r>
          </w:p>
        </w:tc>
      </w:tr>
    </w:tbl>
    <w:p w:rsidR="00A16AA2" w:rsidRPr="002058B0" w:rsidRDefault="00E93867" w:rsidP="00EC38F1">
      <w:pPr>
        <w:pStyle w:val="H23G"/>
        <w:rPr>
          <w:rFonts w:eastAsia="Traditional Arabic"/>
          <w:lang w:val="fr-FR" w:bidi="fr-FR"/>
        </w:rPr>
      </w:pPr>
      <w:bookmarkStart w:id="214" w:name="_Toc352003662"/>
      <w:bookmarkStart w:id="215" w:name="_Toc352093567"/>
      <w:r>
        <w:rPr>
          <w:rFonts w:eastAsia="Traditional Arabic"/>
          <w:lang w:val="fr-FR" w:bidi="ar-YE"/>
        </w:rPr>
        <w:tab/>
      </w:r>
      <w:r>
        <w:rPr>
          <w:rFonts w:eastAsia="Traditional Arabic"/>
          <w:lang w:val="fr-FR" w:bidi="ar-YE"/>
        </w:rPr>
        <w:tab/>
      </w:r>
      <w:r w:rsidR="00A16AA2" w:rsidRPr="00E93867">
        <w:rPr>
          <w:rFonts w:eastAsia="Traditional Arabic"/>
          <w:b w:val="0"/>
          <w:lang w:val="fr-FR" w:bidi="ar-YE"/>
        </w:rPr>
        <w:t>Tableau 36</w:t>
      </w:r>
      <w:r w:rsidRPr="00E93867">
        <w:rPr>
          <w:rFonts w:eastAsia="Traditional Arabic"/>
          <w:b w:val="0"/>
          <w:lang w:val="fr-FR" w:bidi="ar-YE"/>
        </w:rPr>
        <w:br/>
      </w:r>
      <w:r w:rsidR="00A16AA2" w:rsidRPr="00A16AA2">
        <w:rPr>
          <w:rFonts w:eastAsia="Traditional Arabic"/>
          <w:lang w:val="fr-FR" w:bidi="ar-YE"/>
        </w:rPr>
        <w:t>Nombre d</w:t>
      </w:r>
      <w:r w:rsidR="0047020A">
        <w:rPr>
          <w:rFonts w:eastAsia="Traditional Arabic"/>
          <w:lang w:val="fr-FR" w:bidi="ar-YE"/>
        </w:rPr>
        <w:t>’</w:t>
      </w:r>
      <w:r w:rsidR="00A16AA2" w:rsidRPr="00A16AA2">
        <w:rPr>
          <w:rFonts w:eastAsia="Traditional Arabic"/>
          <w:lang w:val="fr-FR" w:bidi="ar-YE"/>
        </w:rPr>
        <w:t>éducateurs et d</w:t>
      </w:r>
      <w:r w:rsidR="0047020A">
        <w:rPr>
          <w:rFonts w:eastAsia="Traditional Arabic"/>
          <w:lang w:val="fr-FR" w:bidi="ar-YE"/>
        </w:rPr>
        <w:t>’</w:t>
      </w:r>
      <w:r w:rsidR="00A16AA2" w:rsidRPr="00A16AA2">
        <w:rPr>
          <w:rFonts w:eastAsia="Traditional Arabic"/>
          <w:lang w:val="fr-FR" w:bidi="ar-YE"/>
        </w:rPr>
        <w:t>éducatrices dans les jardins d</w:t>
      </w:r>
      <w:r w:rsidR="0047020A">
        <w:rPr>
          <w:rFonts w:eastAsia="Traditional Arabic"/>
          <w:lang w:val="fr-FR" w:bidi="ar-YE"/>
        </w:rPr>
        <w:t>’</w:t>
      </w:r>
      <w:r w:rsidR="00A16AA2" w:rsidRPr="00A16AA2">
        <w:rPr>
          <w:rFonts w:eastAsia="Traditional Arabic"/>
          <w:lang w:val="fr-FR" w:bidi="ar-YE"/>
        </w:rPr>
        <w:t>enfants au titre des années scolaires 2001</w:t>
      </w:r>
      <w:r w:rsidR="00B13713">
        <w:rPr>
          <w:rFonts w:eastAsia="Traditional Arabic"/>
          <w:lang w:val="fr-FR" w:bidi="ar-YE"/>
        </w:rPr>
        <w:t>/</w:t>
      </w:r>
      <w:r w:rsidR="00A16AA2" w:rsidRPr="00A16AA2">
        <w:rPr>
          <w:rFonts w:eastAsia="Traditional Arabic"/>
          <w:lang w:val="fr-FR" w:bidi="ar-YE"/>
        </w:rPr>
        <w:t>02 à 2008</w:t>
      </w:r>
      <w:r w:rsidR="00B13713">
        <w:rPr>
          <w:rFonts w:eastAsia="Traditional Arabic"/>
          <w:lang w:val="fr-FR" w:bidi="ar-YE"/>
        </w:rPr>
        <w:t>/</w:t>
      </w:r>
      <w:r w:rsidR="00A16AA2" w:rsidRPr="00A16AA2">
        <w:rPr>
          <w:rFonts w:eastAsia="Traditional Arabic"/>
          <w:lang w:val="fr-FR" w:bidi="ar-YE"/>
        </w:rPr>
        <w:t>09</w:t>
      </w:r>
      <w:r w:rsidR="00EC38F1" w:rsidRPr="00EC38F1">
        <w:rPr>
          <w:rStyle w:val="FootnoteReference"/>
          <w:b w:val="0"/>
          <w:bCs/>
          <w:lang w:val="fr-FR" w:bidi="ar-YE"/>
        </w:rPr>
        <w:footnoteReference w:id="25"/>
      </w:r>
      <w:bookmarkEnd w:id="214"/>
      <w:bookmarkEnd w:id="215"/>
    </w:p>
    <w:tbl>
      <w:tblPr>
        <w:bidiVisual/>
        <w:tblW w:w="7371" w:type="dxa"/>
        <w:jc w:val="center"/>
        <w:tblBorders>
          <w:top w:val="single" w:sz="12" w:space="0" w:color="000000"/>
          <w:bottom w:val="single" w:sz="12" w:space="0" w:color="000000"/>
        </w:tblBorders>
        <w:tblLayout w:type="fixed"/>
        <w:tblCellMar>
          <w:left w:w="0" w:type="dxa"/>
          <w:right w:w="0" w:type="dxa"/>
        </w:tblCellMar>
        <w:tblLook w:val="00E0"/>
      </w:tblPr>
      <w:tblGrid>
        <w:gridCol w:w="797"/>
        <w:gridCol w:w="797"/>
        <w:gridCol w:w="797"/>
        <w:gridCol w:w="798"/>
        <w:gridCol w:w="797"/>
        <w:gridCol w:w="797"/>
        <w:gridCol w:w="797"/>
        <w:gridCol w:w="798"/>
        <w:gridCol w:w="993"/>
      </w:tblGrid>
      <w:tr w:rsidR="00A16AA2" w:rsidRPr="00E93867">
        <w:trPr>
          <w:trHeight w:val="284"/>
          <w:jc w:val="center"/>
        </w:trPr>
        <w:tc>
          <w:tcPr>
            <w:tcW w:w="797" w:type="dxa"/>
            <w:tcBorders>
              <w:top w:val="single" w:sz="6" w:space="0" w:color="000000"/>
              <w:bottom w:val="single" w:sz="12" w:space="0" w:color="000000"/>
              <w:right w:val="nil"/>
            </w:tcBorders>
            <w:shd w:val="clear" w:color="auto" w:fill="auto"/>
            <w:vAlign w:val="bottom"/>
          </w:tcPr>
          <w:p w:rsidR="00A16AA2" w:rsidRPr="00E93867" w:rsidRDefault="00A16AA2" w:rsidP="00B13713">
            <w:pPr>
              <w:suppressAutoHyphens w:val="0"/>
              <w:spacing w:before="40" w:after="40" w:line="300" w:lineRule="exact"/>
              <w:jc w:val="right"/>
              <w:rPr>
                <w:i/>
                <w:sz w:val="16"/>
                <w:szCs w:val="16"/>
                <w:lang w:val="fr-FR"/>
              </w:rPr>
            </w:pPr>
            <w:r w:rsidRPr="00E93867">
              <w:rPr>
                <w:rFonts w:eastAsia="Traditional Arabic"/>
                <w:i/>
                <w:sz w:val="16"/>
                <w:szCs w:val="16"/>
                <w:lang w:val="fr-FR"/>
              </w:rPr>
              <w:t>2008</w:t>
            </w:r>
            <w:r w:rsidR="00B13713">
              <w:rPr>
                <w:rFonts w:eastAsia="Traditional Arabic"/>
                <w:i/>
                <w:sz w:val="16"/>
                <w:szCs w:val="16"/>
                <w:lang w:val="fr-FR"/>
              </w:rPr>
              <w:t>/</w:t>
            </w:r>
            <w:r w:rsidRPr="00E93867">
              <w:rPr>
                <w:rFonts w:eastAsia="Traditional Arabic"/>
                <w:i/>
                <w:sz w:val="16"/>
                <w:szCs w:val="16"/>
                <w:lang w:val="fr-FR"/>
              </w:rPr>
              <w:t>09</w:t>
            </w:r>
          </w:p>
        </w:tc>
        <w:tc>
          <w:tcPr>
            <w:tcW w:w="797" w:type="dxa"/>
            <w:tcBorders>
              <w:top w:val="single" w:sz="6" w:space="0" w:color="000000"/>
              <w:left w:val="nil"/>
              <w:bottom w:val="single" w:sz="12" w:space="0" w:color="000000"/>
            </w:tcBorders>
            <w:shd w:val="clear" w:color="auto" w:fill="auto"/>
            <w:vAlign w:val="bottom"/>
          </w:tcPr>
          <w:p w:rsidR="00A16AA2" w:rsidRPr="00E93867" w:rsidRDefault="00A16AA2" w:rsidP="00B13713">
            <w:pPr>
              <w:suppressAutoHyphens w:val="0"/>
              <w:spacing w:before="40" w:after="40" w:line="300" w:lineRule="exact"/>
              <w:jc w:val="right"/>
              <w:rPr>
                <w:i/>
                <w:sz w:val="16"/>
                <w:szCs w:val="16"/>
                <w:lang w:val="fr-FR"/>
              </w:rPr>
            </w:pPr>
            <w:r w:rsidRPr="00E93867">
              <w:rPr>
                <w:rFonts w:eastAsia="Traditional Arabic"/>
                <w:i/>
                <w:sz w:val="16"/>
                <w:szCs w:val="16"/>
                <w:lang w:val="fr-FR"/>
              </w:rPr>
              <w:t>2007</w:t>
            </w:r>
            <w:r w:rsidR="00B13713">
              <w:rPr>
                <w:rFonts w:eastAsia="Traditional Arabic"/>
                <w:i/>
                <w:sz w:val="16"/>
                <w:szCs w:val="16"/>
                <w:lang w:val="fr-FR"/>
              </w:rPr>
              <w:t>/</w:t>
            </w:r>
            <w:r w:rsidRPr="00E93867">
              <w:rPr>
                <w:rFonts w:eastAsia="Traditional Arabic"/>
                <w:i/>
                <w:sz w:val="16"/>
                <w:szCs w:val="16"/>
                <w:lang w:val="fr-FR"/>
              </w:rPr>
              <w:t>08</w:t>
            </w:r>
          </w:p>
        </w:tc>
        <w:tc>
          <w:tcPr>
            <w:tcW w:w="797" w:type="dxa"/>
            <w:tcBorders>
              <w:top w:val="single" w:sz="6" w:space="0" w:color="000000"/>
              <w:bottom w:val="single" w:sz="12" w:space="0" w:color="000000"/>
            </w:tcBorders>
            <w:shd w:val="clear" w:color="auto" w:fill="auto"/>
            <w:vAlign w:val="bottom"/>
          </w:tcPr>
          <w:p w:rsidR="00A16AA2" w:rsidRPr="00E93867" w:rsidRDefault="00A16AA2" w:rsidP="00B13713">
            <w:pPr>
              <w:suppressAutoHyphens w:val="0"/>
              <w:spacing w:before="40" w:after="40" w:line="300" w:lineRule="exact"/>
              <w:jc w:val="right"/>
              <w:rPr>
                <w:i/>
                <w:sz w:val="16"/>
                <w:szCs w:val="16"/>
                <w:lang w:val="fr-FR"/>
              </w:rPr>
            </w:pPr>
            <w:r w:rsidRPr="00E93867">
              <w:rPr>
                <w:rFonts w:eastAsia="Traditional Arabic"/>
                <w:i/>
                <w:sz w:val="16"/>
                <w:szCs w:val="16"/>
                <w:lang w:val="fr-FR"/>
              </w:rPr>
              <w:t>2006</w:t>
            </w:r>
            <w:r w:rsidR="00B13713">
              <w:rPr>
                <w:rFonts w:eastAsia="Traditional Arabic"/>
                <w:i/>
                <w:sz w:val="16"/>
                <w:szCs w:val="16"/>
                <w:lang w:val="fr-FR"/>
              </w:rPr>
              <w:t>/</w:t>
            </w:r>
            <w:r w:rsidRPr="00E93867">
              <w:rPr>
                <w:rFonts w:eastAsia="Traditional Arabic"/>
                <w:i/>
                <w:sz w:val="16"/>
                <w:szCs w:val="16"/>
                <w:lang w:val="fr-FR"/>
              </w:rPr>
              <w:t>07</w:t>
            </w:r>
          </w:p>
        </w:tc>
        <w:tc>
          <w:tcPr>
            <w:tcW w:w="798" w:type="dxa"/>
            <w:tcBorders>
              <w:top w:val="single" w:sz="6" w:space="0" w:color="000000"/>
              <w:bottom w:val="single" w:sz="12" w:space="0" w:color="000000"/>
            </w:tcBorders>
            <w:shd w:val="clear" w:color="auto" w:fill="auto"/>
            <w:vAlign w:val="bottom"/>
          </w:tcPr>
          <w:p w:rsidR="00A16AA2" w:rsidRPr="00E93867" w:rsidRDefault="00A16AA2" w:rsidP="00B13713">
            <w:pPr>
              <w:suppressAutoHyphens w:val="0"/>
              <w:spacing w:before="40" w:after="40" w:line="300" w:lineRule="exact"/>
              <w:jc w:val="right"/>
              <w:rPr>
                <w:i/>
                <w:sz w:val="16"/>
                <w:szCs w:val="16"/>
                <w:lang w:val="fr-FR"/>
              </w:rPr>
            </w:pPr>
            <w:r w:rsidRPr="00E93867">
              <w:rPr>
                <w:rFonts w:eastAsia="Traditional Arabic"/>
                <w:i/>
                <w:sz w:val="16"/>
                <w:szCs w:val="16"/>
                <w:lang w:val="fr-FR"/>
              </w:rPr>
              <w:t>2005</w:t>
            </w:r>
            <w:r w:rsidR="00B13713">
              <w:rPr>
                <w:rFonts w:eastAsia="Traditional Arabic"/>
                <w:i/>
                <w:sz w:val="16"/>
                <w:szCs w:val="16"/>
                <w:lang w:val="fr-FR"/>
              </w:rPr>
              <w:t>/</w:t>
            </w:r>
            <w:r w:rsidRPr="00E93867">
              <w:rPr>
                <w:rFonts w:eastAsia="Traditional Arabic"/>
                <w:i/>
                <w:sz w:val="16"/>
                <w:szCs w:val="16"/>
                <w:lang w:val="fr-FR"/>
              </w:rPr>
              <w:t>06</w:t>
            </w:r>
          </w:p>
        </w:tc>
        <w:tc>
          <w:tcPr>
            <w:tcW w:w="797" w:type="dxa"/>
            <w:tcBorders>
              <w:top w:val="single" w:sz="6" w:space="0" w:color="000000"/>
              <w:bottom w:val="single" w:sz="12" w:space="0" w:color="000000"/>
            </w:tcBorders>
            <w:shd w:val="clear" w:color="auto" w:fill="auto"/>
            <w:vAlign w:val="bottom"/>
          </w:tcPr>
          <w:p w:rsidR="00A16AA2" w:rsidRPr="00E93867" w:rsidRDefault="00B13713" w:rsidP="00B13713">
            <w:pPr>
              <w:suppressAutoHyphens w:val="0"/>
              <w:spacing w:before="40" w:after="40" w:line="300" w:lineRule="exact"/>
              <w:jc w:val="right"/>
              <w:rPr>
                <w:i/>
                <w:sz w:val="16"/>
                <w:szCs w:val="16"/>
                <w:lang w:val="fr-FR"/>
              </w:rPr>
            </w:pPr>
            <w:r>
              <w:rPr>
                <w:rFonts w:eastAsia="Traditional Arabic"/>
                <w:i/>
                <w:sz w:val="16"/>
                <w:szCs w:val="16"/>
                <w:lang w:val="fr-FR"/>
              </w:rPr>
              <w:t>2004/</w:t>
            </w:r>
            <w:r w:rsidR="00A16AA2" w:rsidRPr="00E93867">
              <w:rPr>
                <w:rFonts w:eastAsia="Traditional Arabic"/>
                <w:i/>
                <w:sz w:val="16"/>
                <w:szCs w:val="16"/>
                <w:lang w:val="fr-FR"/>
              </w:rPr>
              <w:t>05</w:t>
            </w:r>
          </w:p>
        </w:tc>
        <w:tc>
          <w:tcPr>
            <w:tcW w:w="797" w:type="dxa"/>
            <w:tcBorders>
              <w:top w:val="single" w:sz="6" w:space="0" w:color="000000"/>
              <w:bottom w:val="single" w:sz="12" w:space="0" w:color="000000"/>
            </w:tcBorders>
            <w:shd w:val="clear" w:color="auto" w:fill="auto"/>
            <w:vAlign w:val="bottom"/>
          </w:tcPr>
          <w:p w:rsidR="00A16AA2" w:rsidRPr="00E93867" w:rsidRDefault="00A16AA2" w:rsidP="00B13713">
            <w:pPr>
              <w:suppressAutoHyphens w:val="0"/>
              <w:spacing w:before="40" w:after="40" w:line="300" w:lineRule="exact"/>
              <w:jc w:val="right"/>
              <w:rPr>
                <w:i/>
                <w:sz w:val="16"/>
                <w:szCs w:val="16"/>
                <w:lang w:val="fr-FR"/>
              </w:rPr>
            </w:pPr>
            <w:r w:rsidRPr="00E93867">
              <w:rPr>
                <w:rFonts w:eastAsia="Traditional Arabic"/>
                <w:i/>
                <w:sz w:val="16"/>
                <w:szCs w:val="16"/>
                <w:lang w:val="fr-FR"/>
              </w:rPr>
              <w:t>2003</w:t>
            </w:r>
            <w:r w:rsidR="00B13713">
              <w:rPr>
                <w:rFonts w:eastAsia="Traditional Arabic"/>
                <w:i/>
                <w:sz w:val="16"/>
                <w:szCs w:val="16"/>
                <w:lang w:val="fr-FR"/>
              </w:rPr>
              <w:t>/</w:t>
            </w:r>
            <w:r w:rsidRPr="00E93867">
              <w:rPr>
                <w:rFonts w:eastAsia="Traditional Arabic"/>
                <w:i/>
                <w:sz w:val="16"/>
                <w:szCs w:val="16"/>
                <w:lang w:val="fr-FR"/>
              </w:rPr>
              <w:t>04</w:t>
            </w:r>
          </w:p>
        </w:tc>
        <w:tc>
          <w:tcPr>
            <w:tcW w:w="797" w:type="dxa"/>
            <w:tcBorders>
              <w:top w:val="single" w:sz="6" w:space="0" w:color="000000"/>
              <w:bottom w:val="single" w:sz="12" w:space="0" w:color="000000"/>
            </w:tcBorders>
            <w:shd w:val="clear" w:color="auto" w:fill="auto"/>
            <w:vAlign w:val="bottom"/>
          </w:tcPr>
          <w:p w:rsidR="00A16AA2" w:rsidRPr="00E93867" w:rsidRDefault="00A16AA2" w:rsidP="00B13713">
            <w:pPr>
              <w:suppressAutoHyphens w:val="0"/>
              <w:spacing w:before="40" w:after="40" w:line="300" w:lineRule="exact"/>
              <w:jc w:val="right"/>
              <w:rPr>
                <w:i/>
                <w:sz w:val="16"/>
                <w:szCs w:val="16"/>
                <w:lang w:val="fr-FR"/>
              </w:rPr>
            </w:pPr>
            <w:r w:rsidRPr="00E93867">
              <w:rPr>
                <w:rFonts w:eastAsia="Traditional Arabic"/>
                <w:i/>
                <w:sz w:val="16"/>
                <w:szCs w:val="16"/>
                <w:lang w:val="fr-FR"/>
              </w:rPr>
              <w:t>2002</w:t>
            </w:r>
            <w:r w:rsidR="00B13713">
              <w:rPr>
                <w:rFonts w:eastAsia="Traditional Arabic"/>
                <w:i/>
                <w:sz w:val="16"/>
                <w:szCs w:val="16"/>
                <w:lang w:val="fr-FR"/>
              </w:rPr>
              <w:t>/</w:t>
            </w:r>
            <w:r w:rsidRPr="00E93867">
              <w:rPr>
                <w:rFonts w:eastAsia="Traditional Arabic"/>
                <w:i/>
                <w:sz w:val="16"/>
                <w:szCs w:val="16"/>
                <w:lang w:val="fr-FR"/>
              </w:rPr>
              <w:t>03</w:t>
            </w:r>
          </w:p>
        </w:tc>
        <w:tc>
          <w:tcPr>
            <w:tcW w:w="798" w:type="dxa"/>
            <w:tcBorders>
              <w:top w:val="single" w:sz="6" w:space="0" w:color="000000"/>
              <w:bottom w:val="single" w:sz="12" w:space="0" w:color="000000"/>
            </w:tcBorders>
            <w:shd w:val="clear" w:color="auto" w:fill="auto"/>
            <w:vAlign w:val="bottom"/>
          </w:tcPr>
          <w:p w:rsidR="00A16AA2" w:rsidRPr="00E93867" w:rsidRDefault="00A16AA2" w:rsidP="00B13713">
            <w:pPr>
              <w:suppressAutoHyphens w:val="0"/>
              <w:spacing w:before="40" w:after="40" w:line="300" w:lineRule="exact"/>
              <w:jc w:val="right"/>
              <w:rPr>
                <w:i/>
                <w:sz w:val="16"/>
                <w:szCs w:val="16"/>
                <w:lang w:val="fr-FR"/>
              </w:rPr>
            </w:pPr>
            <w:r w:rsidRPr="00E93867">
              <w:rPr>
                <w:rFonts w:eastAsia="Traditional Arabic"/>
                <w:i/>
                <w:sz w:val="16"/>
                <w:szCs w:val="16"/>
                <w:lang w:val="fr-FR"/>
              </w:rPr>
              <w:t>2001</w:t>
            </w:r>
            <w:r w:rsidR="00B13713">
              <w:rPr>
                <w:rFonts w:eastAsia="Traditional Arabic"/>
                <w:i/>
                <w:sz w:val="16"/>
                <w:szCs w:val="16"/>
                <w:lang w:val="fr-FR"/>
              </w:rPr>
              <w:t>/</w:t>
            </w:r>
            <w:r w:rsidRPr="00E93867">
              <w:rPr>
                <w:rFonts w:eastAsia="Traditional Arabic"/>
                <w:i/>
                <w:sz w:val="16"/>
                <w:szCs w:val="16"/>
                <w:lang w:val="fr-FR"/>
              </w:rPr>
              <w:t>02</w:t>
            </w:r>
          </w:p>
        </w:tc>
        <w:tc>
          <w:tcPr>
            <w:tcW w:w="993" w:type="dxa"/>
            <w:tcBorders>
              <w:top w:val="single" w:sz="6" w:space="0" w:color="000000"/>
              <w:bottom w:val="single" w:sz="12" w:space="0" w:color="000000"/>
            </w:tcBorders>
            <w:shd w:val="clear" w:color="auto" w:fill="auto"/>
            <w:vAlign w:val="bottom"/>
          </w:tcPr>
          <w:p w:rsidR="00A16AA2" w:rsidRPr="00E93867" w:rsidRDefault="00A16AA2" w:rsidP="00B13713">
            <w:pPr>
              <w:suppressAutoHyphens w:val="0"/>
              <w:spacing w:before="40" w:after="40" w:line="300" w:lineRule="exact"/>
              <w:rPr>
                <w:i/>
                <w:iCs/>
                <w:sz w:val="16"/>
                <w:szCs w:val="16"/>
                <w:rtl/>
                <w:lang w:val="fr-FR" w:bidi="fr-FR"/>
              </w:rPr>
            </w:pPr>
            <w:r w:rsidRPr="00E93867">
              <w:rPr>
                <w:rFonts w:eastAsia="Traditional Arabic"/>
                <w:i/>
                <w:sz w:val="16"/>
                <w:szCs w:val="16"/>
                <w:lang w:val="fr-FR"/>
              </w:rPr>
              <w:t>Années</w:t>
            </w:r>
          </w:p>
        </w:tc>
      </w:tr>
      <w:tr w:rsidR="00A16AA2" w:rsidRPr="00E93867">
        <w:trPr>
          <w:jc w:val="center"/>
        </w:trPr>
        <w:tc>
          <w:tcPr>
            <w:tcW w:w="797" w:type="dxa"/>
            <w:tcBorders>
              <w:top w:val="single" w:sz="12" w:space="0" w:color="000000"/>
              <w:right w:val="nil"/>
            </w:tcBorders>
            <w:shd w:val="clear" w:color="auto" w:fill="auto"/>
            <w:vAlign w:val="bottom"/>
          </w:tcPr>
          <w:p w:rsidR="00A16AA2" w:rsidRPr="00E93867" w:rsidRDefault="00A16AA2" w:rsidP="00B13713">
            <w:pPr>
              <w:suppressAutoHyphens w:val="0"/>
              <w:spacing w:before="40" w:after="40" w:line="220" w:lineRule="exact"/>
              <w:jc w:val="right"/>
              <w:rPr>
                <w:sz w:val="18"/>
                <w:szCs w:val="18"/>
                <w:lang w:val="fr-FR"/>
              </w:rPr>
            </w:pPr>
            <w:r w:rsidRPr="00E93867">
              <w:rPr>
                <w:rFonts w:eastAsia="Traditional Arabic"/>
                <w:sz w:val="18"/>
                <w:szCs w:val="18"/>
                <w:lang w:val="fr-FR"/>
              </w:rPr>
              <w:t>67</w:t>
            </w:r>
          </w:p>
        </w:tc>
        <w:tc>
          <w:tcPr>
            <w:tcW w:w="797" w:type="dxa"/>
            <w:tcBorders>
              <w:top w:val="single" w:sz="12" w:space="0" w:color="000000"/>
              <w:left w:val="nil"/>
            </w:tcBorders>
            <w:shd w:val="clear" w:color="auto" w:fill="auto"/>
            <w:vAlign w:val="bottom"/>
          </w:tcPr>
          <w:p w:rsidR="00A16AA2" w:rsidRPr="00E93867" w:rsidRDefault="00A16AA2" w:rsidP="00B13713">
            <w:pPr>
              <w:suppressAutoHyphens w:val="0"/>
              <w:spacing w:before="40" w:after="40" w:line="220" w:lineRule="exact"/>
              <w:jc w:val="right"/>
              <w:rPr>
                <w:sz w:val="18"/>
                <w:szCs w:val="18"/>
                <w:lang w:val="fr-FR"/>
              </w:rPr>
            </w:pPr>
            <w:r w:rsidRPr="00E93867">
              <w:rPr>
                <w:rFonts w:eastAsia="Traditional Arabic"/>
                <w:sz w:val="18"/>
                <w:szCs w:val="18"/>
                <w:lang w:val="fr-FR"/>
              </w:rPr>
              <w:t>15</w:t>
            </w:r>
          </w:p>
        </w:tc>
        <w:tc>
          <w:tcPr>
            <w:tcW w:w="797" w:type="dxa"/>
            <w:tcBorders>
              <w:top w:val="single" w:sz="12" w:space="0" w:color="000000"/>
            </w:tcBorders>
            <w:shd w:val="clear" w:color="auto" w:fill="auto"/>
            <w:vAlign w:val="bottom"/>
          </w:tcPr>
          <w:p w:rsidR="00A16AA2" w:rsidRPr="00E93867" w:rsidRDefault="00A16AA2" w:rsidP="00B13713">
            <w:pPr>
              <w:suppressAutoHyphens w:val="0"/>
              <w:spacing w:before="40" w:after="40" w:line="220" w:lineRule="exact"/>
              <w:jc w:val="right"/>
              <w:rPr>
                <w:sz w:val="18"/>
                <w:szCs w:val="18"/>
                <w:lang w:val="fr-FR"/>
              </w:rPr>
            </w:pPr>
            <w:r w:rsidRPr="00E93867">
              <w:rPr>
                <w:rFonts w:eastAsia="Traditional Arabic"/>
                <w:sz w:val="18"/>
                <w:szCs w:val="18"/>
                <w:lang w:val="fr-FR"/>
              </w:rPr>
              <w:t>41</w:t>
            </w:r>
          </w:p>
        </w:tc>
        <w:tc>
          <w:tcPr>
            <w:tcW w:w="798" w:type="dxa"/>
            <w:tcBorders>
              <w:top w:val="single" w:sz="12" w:space="0" w:color="000000"/>
            </w:tcBorders>
            <w:shd w:val="clear" w:color="auto" w:fill="auto"/>
            <w:vAlign w:val="bottom"/>
          </w:tcPr>
          <w:p w:rsidR="00A16AA2" w:rsidRPr="00E93867" w:rsidRDefault="00A16AA2" w:rsidP="00B13713">
            <w:pPr>
              <w:suppressAutoHyphens w:val="0"/>
              <w:spacing w:before="40" w:after="40" w:line="220" w:lineRule="exact"/>
              <w:jc w:val="right"/>
              <w:rPr>
                <w:sz w:val="18"/>
                <w:szCs w:val="18"/>
                <w:lang w:val="fr-FR"/>
              </w:rPr>
            </w:pPr>
            <w:r w:rsidRPr="00E93867">
              <w:rPr>
                <w:rFonts w:eastAsia="Traditional Arabic"/>
                <w:sz w:val="18"/>
                <w:szCs w:val="18"/>
                <w:lang w:val="fr-FR"/>
              </w:rPr>
              <w:t>42</w:t>
            </w:r>
          </w:p>
        </w:tc>
        <w:tc>
          <w:tcPr>
            <w:tcW w:w="797" w:type="dxa"/>
            <w:tcBorders>
              <w:top w:val="single" w:sz="12" w:space="0" w:color="000000"/>
            </w:tcBorders>
            <w:shd w:val="clear" w:color="auto" w:fill="auto"/>
            <w:vAlign w:val="bottom"/>
          </w:tcPr>
          <w:p w:rsidR="00A16AA2" w:rsidRPr="00E93867" w:rsidRDefault="00A16AA2" w:rsidP="00B13713">
            <w:pPr>
              <w:suppressAutoHyphens w:val="0"/>
              <w:spacing w:before="40" w:after="40" w:line="220" w:lineRule="exact"/>
              <w:jc w:val="right"/>
              <w:rPr>
                <w:sz w:val="18"/>
                <w:szCs w:val="18"/>
                <w:lang w:val="fr-FR"/>
              </w:rPr>
            </w:pPr>
            <w:r w:rsidRPr="00E93867">
              <w:rPr>
                <w:rFonts w:eastAsia="Traditional Arabic"/>
                <w:sz w:val="18"/>
                <w:szCs w:val="18"/>
                <w:lang w:val="fr-FR"/>
              </w:rPr>
              <w:t>38</w:t>
            </w:r>
          </w:p>
        </w:tc>
        <w:tc>
          <w:tcPr>
            <w:tcW w:w="797" w:type="dxa"/>
            <w:tcBorders>
              <w:top w:val="single" w:sz="12" w:space="0" w:color="000000"/>
            </w:tcBorders>
            <w:shd w:val="clear" w:color="auto" w:fill="auto"/>
            <w:vAlign w:val="bottom"/>
          </w:tcPr>
          <w:p w:rsidR="00A16AA2" w:rsidRPr="00E93867" w:rsidRDefault="00A16AA2" w:rsidP="00B13713">
            <w:pPr>
              <w:suppressAutoHyphens w:val="0"/>
              <w:spacing w:before="40" w:after="40" w:line="220" w:lineRule="exact"/>
              <w:jc w:val="right"/>
              <w:rPr>
                <w:sz w:val="18"/>
                <w:szCs w:val="18"/>
                <w:rtl/>
                <w:lang w:val="fr-FR" w:bidi="fr-FR"/>
              </w:rPr>
            </w:pPr>
            <w:r w:rsidRPr="00E93867">
              <w:rPr>
                <w:rFonts w:eastAsia="Traditional Arabic"/>
                <w:sz w:val="18"/>
                <w:szCs w:val="18"/>
                <w:lang w:val="fr-FR"/>
              </w:rPr>
              <w:t>28</w:t>
            </w:r>
          </w:p>
        </w:tc>
        <w:tc>
          <w:tcPr>
            <w:tcW w:w="797" w:type="dxa"/>
            <w:tcBorders>
              <w:top w:val="single" w:sz="12" w:space="0" w:color="000000"/>
            </w:tcBorders>
            <w:shd w:val="clear" w:color="auto" w:fill="auto"/>
            <w:vAlign w:val="bottom"/>
          </w:tcPr>
          <w:p w:rsidR="00A16AA2" w:rsidRPr="00E93867" w:rsidRDefault="00A16AA2" w:rsidP="00B13713">
            <w:pPr>
              <w:suppressAutoHyphens w:val="0"/>
              <w:spacing w:before="40" w:after="40" w:line="220" w:lineRule="exact"/>
              <w:jc w:val="right"/>
              <w:rPr>
                <w:sz w:val="18"/>
                <w:szCs w:val="18"/>
                <w:lang w:val="fr-FR"/>
              </w:rPr>
            </w:pPr>
            <w:r w:rsidRPr="00E93867">
              <w:rPr>
                <w:rFonts w:eastAsia="Traditional Arabic"/>
                <w:sz w:val="18"/>
                <w:szCs w:val="18"/>
                <w:lang w:val="fr-FR"/>
              </w:rPr>
              <w:t>21</w:t>
            </w:r>
          </w:p>
        </w:tc>
        <w:tc>
          <w:tcPr>
            <w:tcW w:w="798" w:type="dxa"/>
            <w:tcBorders>
              <w:top w:val="single" w:sz="12" w:space="0" w:color="000000"/>
            </w:tcBorders>
            <w:shd w:val="clear" w:color="auto" w:fill="auto"/>
            <w:vAlign w:val="bottom"/>
          </w:tcPr>
          <w:p w:rsidR="00A16AA2" w:rsidRPr="00E93867" w:rsidRDefault="00A16AA2" w:rsidP="00B13713">
            <w:pPr>
              <w:suppressAutoHyphens w:val="0"/>
              <w:spacing w:before="40" w:after="40" w:line="220" w:lineRule="exact"/>
              <w:jc w:val="right"/>
              <w:rPr>
                <w:sz w:val="18"/>
                <w:szCs w:val="18"/>
                <w:lang w:val="fr-FR"/>
              </w:rPr>
            </w:pPr>
            <w:r w:rsidRPr="00E93867">
              <w:rPr>
                <w:rFonts w:eastAsia="Traditional Arabic"/>
                <w:sz w:val="18"/>
                <w:szCs w:val="18"/>
                <w:lang w:val="fr-FR"/>
              </w:rPr>
              <w:t>23</w:t>
            </w:r>
          </w:p>
        </w:tc>
        <w:tc>
          <w:tcPr>
            <w:tcW w:w="993" w:type="dxa"/>
            <w:tcBorders>
              <w:top w:val="single" w:sz="12" w:space="0" w:color="000000"/>
            </w:tcBorders>
            <w:shd w:val="clear" w:color="auto" w:fill="auto"/>
            <w:vAlign w:val="bottom"/>
          </w:tcPr>
          <w:p w:rsidR="00A16AA2" w:rsidRPr="00E93867" w:rsidRDefault="00A16AA2" w:rsidP="00B13713">
            <w:pPr>
              <w:suppressAutoHyphens w:val="0"/>
              <w:spacing w:before="40" w:after="40" w:line="220" w:lineRule="exact"/>
              <w:rPr>
                <w:sz w:val="18"/>
                <w:szCs w:val="18"/>
                <w:lang w:val="fr-FR"/>
              </w:rPr>
            </w:pPr>
            <w:r w:rsidRPr="00E93867">
              <w:rPr>
                <w:rFonts w:eastAsia="Traditional Arabic"/>
                <w:sz w:val="18"/>
                <w:szCs w:val="18"/>
                <w:lang w:val="fr-FR"/>
              </w:rPr>
              <w:t>Garçons</w:t>
            </w:r>
          </w:p>
        </w:tc>
      </w:tr>
      <w:tr w:rsidR="00A16AA2" w:rsidRPr="00E93867">
        <w:trPr>
          <w:jc w:val="center"/>
        </w:trPr>
        <w:tc>
          <w:tcPr>
            <w:tcW w:w="797" w:type="dxa"/>
            <w:tcBorders>
              <w:right w:val="nil"/>
            </w:tcBorders>
            <w:shd w:val="clear" w:color="auto" w:fill="auto"/>
            <w:vAlign w:val="bottom"/>
          </w:tcPr>
          <w:p w:rsidR="00A16AA2" w:rsidRPr="00E93867" w:rsidRDefault="00A16AA2" w:rsidP="00B13713">
            <w:pPr>
              <w:suppressAutoHyphens w:val="0"/>
              <w:spacing w:before="40" w:after="40" w:line="220" w:lineRule="exact"/>
              <w:jc w:val="right"/>
              <w:rPr>
                <w:sz w:val="18"/>
                <w:szCs w:val="18"/>
                <w:rtl/>
                <w:lang w:val="fr-FR" w:bidi="fr-FR"/>
              </w:rPr>
            </w:pPr>
            <w:r w:rsidRPr="00E93867">
              <w:rPr>
                <w:rFonts w:eastAsia="Traditional Arabic"/>
                <w:sz w:val="18"/>
                <w:szCs w:val="18"/>
                <w:lang w:val="fr-FR"/>
              </w:rPr>
              <w:t xml:space="preserve">1 714 </w:t>
            </w:r>
          </w:p>
        </w:tc>
        <w:tc>
          <w:tcPr>
            <w:tcW w:w="797" w:type="dxa"/>
            <w:tcBorders>
              <w:left w:val="nil"/>
            </w:tcBorders>
            <w:shd w:val="clear" w:color="auto" w:fill="auto"/>
            <w:vAlign w:val="bottom"/>
          </w:tcPr>
          <w:p w:rsidR="00A16AA2" w:rsidRPr="00E93867" w:rsidRDefault="00A16AA2" w:rsidP="00B13713">
            <w:pPr>
              <w:suppressAutoHyphens w:val="0"/>
              <w:spacing w:before="40" w:after="40" w:line="220" w:lineRule="exact"/>
              <w:jc w:val="right"/>
              <w:rPr>
                <w:sz w:val="18"/>
                <w:szCs w:val="18"/>
                <w:rtl/>
                <w:lang w:val="fr-FR" w:bidi="fr-FR"/>
              </w:rPr>
            </w:pPr>
            <w:r w:rsidRPr="00E93867">
              <w:rPr>
                <w:rFonts w:eastAsia="Traditional Arabic"/>
                <w:sz w:val="18"/>
                <w:szCs w:val="18"/>
                <w:lang w:val="fr-FR"/>
              </w:rPr>
              <w:t xml:space="preserve">1 453 </w:t>
            </w:r>
          </w:p>
        </w:tc>
        <w:tc>
          <w:tcPr>
            <w:tcW w:w="797" w:type="dxa"/>
            <w:shd w:val="clear" w:color="auto" w:fill="auto"/>
            <w:vAlign w:val="bottom"/>
          </w:tcPr>
          <w:p w:rsidR="00A16AA2" w:rsidRPr="00E93867" w:rsidRDefault="00A16AA2" w:rsidP="00B13713">
            <w:pPr>
              <w:suppressAutoHyphens w:val="0"/>
              <w:spacing w:before="40" w:after="40" w:line="220" w:lineRule="exact"/>
              <w:jc w:val="right"/>
              <w:rPr>
                <w:sz w:val="18"/>
                <w:szCs w:val="18"/>
                <w:rtl/>
                <w:lang w:val="fr-FR" w:bidi="fr-FR"/>
              </w:rPr>
            </w:pPr>
            <w:r w:rsidRPr="00E93867">
              <w:rPr>
                <w:rFonts w:eastAsia="Traditional Arabic"/>
                <w:sz w:val="18"/>
                <w:szCs w:val="18"/>
                <w:lang w:val="fr-FR"/>
              </w:rPr>
              <w:t xml:space="preserve">1 415 </w:t>
            </w:r>
          </w:p>
        </w:tc>
        <w:tc>
          <w:tcPr>
            <w:tcW w:w="798" w:type="dxa"/>
            <w:shd w:val="clear" w:color="auto" w:fill="auto"/>
            <w:vAlign w:val="bottom"/>
          </w:tcPr>
          <w:p w:rsidR="00A16AA2" w:rsidRPr="00E93867" w:rsidRDefault="00A16AA2" w:rsidP="00B13713">
            <w:pPr>
              <w:suppressAutoHyphens w:val="0"/>
              <w:spacing w:before="40" w:after="40" w:line="220" w:lineRule="exact"/>
              <w:jc w:val="right"/>
              <w:rPr>
                <w:sz w:val="18"/>
                <w:szCs w:val="18"/>
                <w:rtl/>
                <w:lang w:val="fr-FR" w:bidi="fr-FR"/>
              </w:rPr>
            </w:pPr>
            <w:r w:rsidRPr="00E93867">
              <w:rPr>
                <w:rFonts w:eastAsia="Traditional Arabic"/>
                <w:sz w:val="18"/>
                <w:szCs w:val="18"/>
                <w:lang w:val="fr-FR"/>
              </w:rPr>
              <w:t xml:space="preserve">1 366 </w:t>
            </w:r>
          </w:p>
        </w:tc>
        <w:tc>
          <w:tcPr>
            <w:tcW w:w="797" w:type="dxa"/>
            <w:shd w:val="clear" w:color="auto" w:fill="auto"/>
            <w:vAlign w:val="bottom"/>
          </w:tcPr>
          <w:p w:rsidR="00A16AA2" w:rsidRPr="00E93867" w:rsidRDefault="00A16AA2" w:rsidP="00B13713">
            <w:pPr>
              <w:suppressAutoHyphens w:val="0"/>
              <w:spacing w:before="40" w:after="40" w:line="220" w:lineRule="exact"/>
              <w:jc w:val="right"/>
              <w:rPr>
                <w:sz w:val="18"/>
                <w:szCs w:val="18"/>
                <w:rtl/>
                <w:lang w:val="fr-FR" w:bidi="fr-FR"/>
              </w:rPr>
            </w:pPr>
            <w:r w:rsidRPr="00E93867">
              <w:rPr>
                <w:rFonts w:eastAsia="Traditional Arabic"/>
                <w:sz w:val="18"/>
                <w:szCs w:val="18"/>
                <w:lang w:val="fr-FR"/>
              </w:rPr>
              <w:t xml:space="preserve">1 141 </w:t>
            </w:r>
          </w:p>
        </w:tc>
        <w:tc>
          <w:tcPr>
            <w:tcW w:w="797" w:type="dxa"/>
            <w:shd w:val="clear" w:color="auto" w:fill="auto"/>
            <w:vAlign w:val="bottom"/>
          </w:tcPr>
          <w:p w:rsidR="00A16AA2" w:rsidRPr="00E93867" w:rsidRDefault="00A16AA2" w:rsidP="00B13713">
            <w:pPr>
              <w:suppressAutoHyphens w:val="0"/>
              <w:spacing w:before="40" w:after="40" w:line="220" w:lineRule="exact"/>
              <w:jc w:val="right"/>
              <w:rPr>
                <w:sz w:val="18"/>
                <w:szCs w:val="18"/>
                <w:rtl/>
                <w:lang w:val="fr-FR" w:bidi="fr-FR"/>
              </w:rPr>
            </w:pPr>
            <w:r w:rsidRPr="00E93867">
              <w:rPr>
                <w:rFonts w:eastAsia="Traditional Arabic"/>
                <w:sz w:val="18"/>
                <w:szCs w:val="18"/>
                <w:lang w:val="fr-FR"/>
              </w:rPr>
              <w:t xml:space="preserve">1 015 </w:t>
            </w:r>
          </w:p>
        </w:tc>
        <w:tc>
          <w:tcPr>
            <w:tcW w:w="797" w:type="dxa"/>
            <w:shd w:val="clear" w:color="auto" w:fill="auto"/>
            <w:vAlign w:val="bottom"/>
          </w:tcPr>
          <w:p w:rsidR="00A16AA2" w:rsidRPr="00E93867" w:rsidRDefault="00A16AA2" w:rsidP="00B13713">
            <w:pPr>
              <w:suppressAutoHyphens w:val="0"/>
              <w:spacing w:before="40" w:after="40" w:line="220" w:lineRule="exact"/>
              <w:jc w:val="right"/>
              <w:rPr>
                <w:sz w:val="18"/>
                <w:szCs w:val="18"/>
                <w:rtl/>
                <w:lang w:val="fr-FR" w:bidi="fr-FR"/>
              </w:rPr>
            </w:pPr>
            <w:r w:rsidRPr="00E93867">
              <w:rPr>
                <w:rFonts w:eastAsia="Traditional Arabic"/>
                <w:sz w:val="18"/>
                <w:szCs w:val="18"/>
                <w:lang w:val="fr-FR"/>
              </w:rPr>
              <w:t>943</w:t>
            </w:r>
          </w:p>
        </w:tc>
        <w:tc>
          <w:tcPr>
            <w:tcW w:w="798" w:type="dxa"/>
            <w:shd w:val="clear" w:color="auto" w:fill="auto"/>
            <w:vAlign w:val="bottom"/>
          </w:tcPr>
          <w:p w:rsidR="00A16AA2" w:rsidRPr="00E93867" w:rsidRDefault="00A16AA2" w:rsidP="00B13713">
            <w:pPr>
              <w:suppressAutoHyphens w:val="0"/>
              <w:spacing w:before="40" w:after="40" w:line="220" w:lineRule="exact"/>
              <w:jc w:val="right"/>
              <w:rPr>
                <w:sz w:val="18"/>
                <w:szCs w:val="18"/>
                <w:rtl/>
                <w:lang w:val="fr-FR" w:bidi="fr-FR"/>
              </w:rPr>
            </w:pPr>
            <w:r w:rsidRPr="00E93867">
              <w:rPr>
                <w:rFonts w:eastAsia="Traditional Arabic"/>
                <w:sz w:val="18"/>
                <w:szCs w:val="18"/>
                <w:lang w:val="fr-FR"/>
              </w:rPr>
              <w:t>863</w:t>
            </w:r>
          </w:p>
        </w:tc>
        <w:tc>
          <w:tcPr>
            <w:tcW w:w="993" w:type="dxa"/>
            <w:shd w:val="clear" w:color="auto" w:fill="auto"/>
            <w:vAlign w:val="bottom"/>
          </w:tcPr>
          <w:p w:rsidR="00A16AA2" w:rsidRPr="00E93867" w:rsidRDefault="00A16AA2" w:rsidP="00B13713">
            <w:pPr>
              <w:suppressAutoHyphens w:val="0"/>
              <w:spacing w:before="40" w:after="40" w:line="220" w:lineRule="exact"/>
              <w:rPr>
                <w:sz w:val="18"/>
                <w:szCs w:val="18"/>
                <w:rtl/>
                <w:lang w:val="fr-FR" w:bidi="fr-FR"/>
              </w:rPr>
            </w:pPr>
            <w:r w:rsidRPr="00E93867">
              <w:rPr>
                <w:rFonts w:eastAsia="Traditional Arabic"/>
                <w:sz w:val="18"/>
                <w:szCs w:val="18"/>
                <w:lang w:val="fr-FR"/>
              </w:rPr>
              <w:t>Filles</w:t>
            </w:r>
          </w:p>
        </w:tc>
      </w:tr>
      <w:tr w:rsidR="00A16AA2" w:rsidRPr="00E93867">
        <w:trPr>
          <w:trHeight w:val="340"/>
          <w:jc w:val="center"/>
        </w:trPr>
        <w:tc>
          <w:tcPr>
            <w:tcW w:w="797" w:type="dxa"/>
            <w:tcBorders>
              <w:top w:val="single" w:sz="6" w:space="0" w:color="000000"/>
              <w:bottom w:val="single" w:sz="12" w:space="0" w:color="000000"/>
              <w:right w:val="nil"/>
            </w:tcBorders>
            <w:shd w:val="clear" w:color="auto" w:fill="auto"/>
            <w:vAlign w:val="bottom"/>
          </w:tcPr>
          <w:p w:rsidR="00A16AA2" w:rsidRPr="00E93867" w:rsidRDefault="00A16AA2" w:rsidP="007971E5">
            <w:pPr>
              <w:suppressAutoHyphens w:val="0"/>
              <w:spacing w:before="40" w:after="40" w:line="300" w:lineRule="exact"/>
              <w:jc w:val="right"/>
              <w:rPr>
                <w:b/>
                <w:sz w:val="18"/>
                <w:szCs w:val="18"/>
                <w:lang w:val="fr-FR"/>
              </w:rPr>
            </w:pPr>
            <w:r w:rsidRPr="00E93867">
              <w:rPr>
                <w:rFonts w:eastAsia="Traditional Arabic"/>
                <w:b/>
                <w:sz w:val="18"/>
                <w:szCs w:val="18"/>
                <w:lang w:val="fr-FR"/>
              </w:rPr>
              <w:t xml:space="preserve">1 781 </w:t>
            </w:r>
          </w:p>
        </w:tc>
        <w:tc>
          <w:tcPr>
            <w:tcW w:w="797" w:type="dxa"/>
            <w:tcBorders>
              <w:top w:val="single" w:sz="6" w:space="0" w:color="000000"/>
              <w:left w:val="nil"/>
              <w:bottom w:val="single" w:sz="12" w:space="0" w:color="000000"/>
            </w:tcBorders>
            <w:shd w:val="clear" w:color="auto" w:fill="auto"/>
            <w:vAlign w:val="bottom"/>
          </w:tcPr>
          <w:p w:rsidR="00A16AA2" w:rsidRPr="00E93867" w:rsidRDefault="00A16AA2" w:rsidP="007971E5">
            <w:pPr>
              <w:suppressAutoHyphens w:val="0"/>
              <w:spacing w:before="40" w:after="40" w:line="300" w:lineRule="exact"/>
              <w:jc w:val="right"/>
              <w:rPr>
                <w:b/>
                <w:sz w:val="18"/>
                <w:szCs w:val="18"/>
                <w:lang w:val="fr-FR"/>
              </w:rPr>
            </w:pPr>
            <w:r w:rsidRPr="00E93867">
              <w:rPr>
                <w:rFonts w:eastAsia="Traditional Arabic"/>
                <w:b/>
                <w:sz w:val="18"/>
                <w:szCs w:val="18"/>
                <w:lang w:val="fr-FR"/>
              </w:rPr>
              <w:t xml:space="preserve">1 468 </w:t>
            </w:r>
          </w:p>
        </w:tc>
        <w:tc>
          <w:tcPr>
            <w:tcW w:w="797" w:type="dxa"/>
            <w:tcBorders>
              <w:top w:val="single" w:sz="6" w:space="0" w:color="000000"/>
            </w:tcBorders>
            <w:shd w:val="clear" w:color="auto" w:fill="auto"/>
            <w:vAlign w:val="bottom"/>
          </w:tcPr>
          <w:p w:rsidR="00A16AA2" w:rsidRPr="00E93867" w:rsidRDefault="00A16AA2" w:rsidP="007971E5">
            <w:pPr>
              <w:suppressAutoHyphens w:val="0"/>
              <w:spacing w:before="40" w:after="40" w:line="300" w:lineRule="exact"/>
              <w:jc w:val="right"/>
              <w:rPr>
                <w:b/>
                <w:sz w:val="18"/>
                <w:szCs w:val="18"/>
                <w:lang w:val="fr-FR"/>
              </w:rPr>
            </w:pPr>
            <w:r w:rsidRPr="00E93867">
              <w:rPr>
                <w:rFonts w:eastAsia="Traditional Arabic"/>
                <w:b/>
                <w:sz w:val="18"/>
                <w:szCs w:val="18"/>
                <w:lang w:val="fr-FR"/>
              </w:rPr>
              <w:t xml:space="preserve">1 456 </w:t>
            </w:r>
          </w:p>
        </w:tc>
        <w:tc>
          <w:tcPr>
            <w:tcW w:w="798" w:type="dxa"/>
            <w:tcBorders>
              <w:top w:val="single" w:sz="6" w:space="0" w:color="000000"/>
            </w:tcBorders>
            <w:shd w:val="clear" w:color="auto" w:fill="auto"/>
            <w:vAlign w:val="bottom"/>
          </w:tcPr>
          <w:p w:rsidR="00A16AA2" w:rsidRPr="00E93867" w:rsidRDefault="00A16AA2" w:rsidP="007971E5">
            <w:pPr>
              <w:suppressAutoHyphens w:val="0"/>
              <w:spacing w:before="40" w:after="40" w:line="300" w:lineRule="exact"/>
              <w:jc w:val="right"/>
              <w:rPr>
                <w:b/>
                <w:sz w:val="18"/>
                <w:szCs w:val="18"/>
                <w:lang w:val="fr-FR"/>
              </w:rPr>
            </w:pPr>
            <w:r w:rsidRPr="00E93867">
              <w:rPr>
                <w:rFonts w:eastAsia="Traditional Arabic"/>
                <w:b/>
                <w:sz w:val="18"/>
                <w:szCs w:val="18"/>
                <w:lang w:val="fr-FR"/>
              </w:rPr>
              <w:t xml:space="preserve">1 408 </w:t>
            </w:r>
          </w:p>
        </w:tc>
        <w:tc>
          <w:tcPr>
            <w:tcW w:w="797" w:type="dxa"/>
            <w:tcBorders>
              <w:top w:val="single" w:sz="6" w:space="0" w:color="000000"/>
            </w:tcBorders>
            <w:shd w:val="clear" w:color="auto" w:fill="auto"/>
            <w:vAlign w:val="bottom"/>
          </w:tcPr>
          <w:p w:rsidR="00A16AA2" w:rsidRPr="00E93867" w:rsidRDefault="00A16AA2" w:rsidP="007971E5">
            <w:pPr>
              <w:suppressAutoHyphens w:val="0"/>
              <w:spacing w:before="40" w:after="40" w:line="300" w:lineRule="exact"/>
              <w:jc w:val="right"/>
              <w:rPr>
                <w:b/>
                <w:bCs/>
                <w:sz w:val="18"/>
                <w:szCs w:val="18"/>
                <w:rtl/>
                <w:lang w:val="fr-FR" w:bidi="fr-FR"/>
              </w:rPr>
            </w:pPr>
            <w:r w:rsidRPr="00E93867">
              <w:rPr>
                <w:rFonts w:eastAsia="Traditional Arabic"/>
                <w:b/>
                <w:sz w:val="18"/>
                <w:szCs w:val="18"/>
                <w:lang w:val="fr-FR"/>
              </w:rPr>
              <w:t xml:space="preserve">1 179 </w:t>
            </w:r>
          </w:p>
        </w:tc>
        <w:tc>
          <w:tcPr>
            <w:tcW w:w="797" w:type="dxa"/>
            <w:tcBorders>
              <w:top w:val="single" w:sz="6" w:space="0" w:color="000000"/>
            </w:tcBorders>
            <w:shd w:val="clear" w:color="auto" w:fill="auto"/>
            <w:vAlign w:val="bottom"/>
          </w:tcPr>
          <w:p w:rsidR="00A16AA2" w:rsidRPr="00E93867" w:rsidRDefault="00A16AA2" w:rsidP="007971E5">
            <w:pPr>
              <w:suppressAutoHyphens w:val="0"/>
              <w:spacing w:before="40" w:after="40" w:line="300" w:lineRule="exact"/>
              <w:jc w:val="right"/>
              <w:rPr>
                <w:b/>
                <w:bCs/>
                <w:sz w:val="18"/>
                <w:szCs w:val="18"/>
                <w:rtl/>
                <w:lang w:val="fr-FR" w:bidi="fr-FR"/>
              </w:rPr>
            </w:pPr>
            <w:r w:rsidRPr="00E93867">
              <w:rPr>
                <w:rFonts w:eastAsia="Traditional Arabic"/>
                <w:b/>
                <w:sz w:val="18"/>
                <w:szCs w:val="18"/>
                <w:lang w:val="fr-FR"/>
              </w:rPr>
              <w:t>1 043</w:t>
            </w:r>
          </w:p>
        </w:tc>
        <w:tc>
          <w:tcPr>
            <w:tcW w:w="797" w:type="dxa"/>
            <w:tcBorders>
              <w:top w:val="single" w:sz="6" w:space="0" w:color="000000"/>
            </w:tcBorders>
            <w:shd w:val="clear" w:color="auto" w:fill="auto"/>
            <w:vAlign w:val="bottom"/>
          </w:tcPr>
          <w:p w:rsidR="00A16AA2" w:rsidRPr="00E93867" w:rsidRDefault="00A16AA2" w:rsidP="007971E5">
            <w:pPr>
              <w:suppressAutoHyphens w:val="0"/>
              <w:spacing w:before="40" w:after="40" w:line="300" w:lineRule="exact"/>
              <w:jc w:val="right"/>
              <w:rPr>
                <w:b/>
                <w:bCs/>
                <w:sz w:val="18"/>
                <w:szCs w:val="18"/>
                <w:rtl/>
                <w:lang w:val="fr-FR" w:bidi="fr-FR"/>
              </w:rPr>
            </w:pPr>
            <w:r w:rsidRPr="00E93867">
              <w:rPr>
                <w:rFonts w:eastAsia="Traditional Arabic"/>
                <w:b/>
                <w:sz w:val="18"/>
                <w:szCs w:val="18"/>
                <w:lang w:val="fr-FR"/>
              </w:rPr>
              <w:t>964</w:t>
            </w:r>
          </w:p>
        </w:tc>
        <w:tc>
          <w:tcPr>
            <w:tcW w:w="798" w:type="dxa"/>
            <w:tcBorders>
              <w:top w:val="single" w:sz="6" w:space="0" w:color="000000"/>
            </w:tcBorders>
            <w:shd w:val="clear" w:color="auto" w:fill="auto"/>
            <w:vAlign w:val="bottom"/>
          </w:tcPr>
          <w:p w:rsidR="00A16AA2" w:rsidRPr="00E93867" w:rsidRDefault="00A16AA2" w:rsidP="007971E5">
            <w:pPr>
              <w:suppressAutoHyphens w:val="0"/>
              <w:spacing w:before="40" w:after="40" w:line="300" w:lineRule="exact"/>
              <w:jc w:val="right"/>
              <w:rPr>
                <w:b/>
                <w:bCs/>
                <w:sz w:val="18"/>
                <w:szCs w:val="18"/>
                <w:rtl/>
                <w:lang w:val="fr-FR" w:bidi="fr-FR"/>
              </w:rPr>
            </w:pPr>
            <w:r w:rsidRPr="00E93867">
              <w:rPr>
                <w:rFonts w:eastAsia="Traditional Arabic"/>
                <w:b/>
                <w:sz w:val="18"/>
                <w:szCs w:val="18"/>
                <w:lang w:val="fr-FR"/>
              </w:rPr>
              <w:t>886</w:t>
            </w:r>
          </w:p>
        </w:tc>
        <w:tc>
          <w:tcPr>
            <w:tcW w:w="993" w:type="dxa"/>
            <w:tcBorders>
              <w:top w:val="single" w:sz="6" w:space="0" w:color="000000"/>
            </w:tcBorders>
            <w:shd w:val="clear" w:color="auto" w:fill="auto"/>
            <w:vAlign w:val="bottom"/>
          </w:tcPr>
          <w:p w:rsidR="00A16AA2" w:rsidRPr="00E93867" w:rsidRDefault="00A16AA2" w:rsidP="006E7CCF">
            <w:pPr>
              <w:suppressAutoHyphens w:val="0"/>
              <w:spacing w:before="40" w:after="40" w:line="300" w:lineRule="exact"/>
              <w:ind w:left="284"/>
              <w:rPr>
                <w:b/>
                <w:bCs/>
                <w:sz w:val="18"/>
                <w:szCs w:val="18"/>
                <w:rtl/>
                <w:lang w:val="fr-FR" w:bidi="fr-FR"/>
              </w:rPr>
            </w:pPr>
            <w:r w:rsidRPr="00E93867">
              <w:rPr>
                <w:rFonts w:eastAsia="Traditional Arabic"/>
                <w:b/>
                <w:sz w:val="18"/>
                <w:szCs w:val="18"/>
                <w:lang w:val="fr-FR"/>
              </w:rPr>
              <w:t>Total</w:t>
            </w:r>
          </w:p>
        </w:tc>
      </w:tr>
    </w:tbl>
    <w:p w:rsidR="00A16AA2" w:rsidRPr="00A16AA2" w:rsidRDefault="00E93867" w:rsidP="00EC38F1">
      <w:pPr>
        <w:pStyle w:val="H23G"/>
        <w:rPr>
          <w:rFonts w:eastAsia="Traditional Arabic"/>
          <w:sz w:val="26"/>
          <w:vertAlign w:val="superscript"/>
          <w:lang w:val="fr-FR" w:bidi="ar-YE"/>
        </w:rPr>
      </w:pPr>
      <w:bookmarkStart w:id="216" w:name="_Toc352003663"/>
      <w:bookmarkStart w:id="217" w:name="_Toc352093568"/>
      <w:r>
        <w:rPr>
          <w:rFonts w:eastAsia="Traditional Arabic"/>
          <w:lang w:val="fr-FR" w:bidi="ar-YE"/>
        </w:rPr>
        <w:tab/>
      </w:r>
      <w:r>
        <w:rPr>
          <w:rFonts w:eastAsia="Traditional Arabic"/>
          <w:lang w:val="fr-FR" w:bidi="ar-YE"/>
        </w:rPr>
        <w:tab/>
      </w:r>
      <w:r w:rsidR="00A16AA2" w:rsidRPr="00E93867">
        <w:rPr>
          <w:rFonts w:eastAsia="Traditional Arabic"/>
          <w:b w:val="0"/>
          <w:lang w:val="fr-FR" w:bidi="ar-YE"/>
        </w:rPr>
        <w:t>Tableau 37</w:t>
      </w:r>
      <w:r>
        <w:rPr>
          <w:rFonts w:eastAsia="Traditional Arabic"/>
          <w:lang w:val="fr-FR" w:bidi="ar-YE"/>
        </w:rPr>
        <w:br/>
      </w:r>
      <w:r w:rsidR="00A16AA2" w:rsidRPr="00A16AA2">
        <w:rPr>
          <w:rFonts w:eastAsia="Traditional Arabic"/>
          <w:lang w:val="fr-FR" w:bidi="ar-YE"/>
        </w:rPr>
        <w:t>Nombre d</w:t>
      </w:r>
      <w:r w:rsidR="0047020A">
        <w:rPr>
          <w:rFonts w:eastAsia="Traditional Arabic"/>
          <w:lang w:val="fr-FR" w:bidi="ar-YE"/>
        </w:rPr>
        <w:t>’</w:t>
      </w:r>
      <w:r w:rsidR="00A16AA2" w:rsidRPr="00A16AA2">
        <w:rPr>
          <w:rFonts w:eastAsia="Traditional Arabic"/>
          <w:lang w:val="fr-FR" w:bidi="ar-YE"/>
        </w:rPr>
        <w:t>éducateurs et d</w:t>
      </w:r>
      <w:r w:rsidR="0047020A">
        <w:rPr>
          <w:rFonts w:eastAsia="Traditional Arabic"/>
          <w:lang w:val="fr-FR" w:bidi="ar-YE"/>
        </w:rPr>
        <w:t>’</w:t>
      </w:r>
      <w:r w:rsidR="00A16AA2" w:rsidRPr="00A16AA2">
        <w:rPr>
          <w:rFonts w:eastAsia="Traditional Arabic"/>
          <w:lang w:val="fr-FR" w:bidi="ar-YE"/>
        </w:rPr>
        <w:t>éducatrices dans les jardins d</w:t>
      </w:r>
      <w:r w:rsidR="0047020A">
        <w:rPr>
          <w:rFonts w:eastAsia="Traditional Arabic"/>
          <w:lang w:val="fr-FR" w:bidi="ar-YE"/>
        </w:rPr>
        <w:t>’</w:t>
      </w:r>
      <w:r w:rsidR="00A16AA2" w:rsidRPr="00A16AA2">
        <w:rPr>
          <w:rFonts w:eastAsia="Traditional Arabic"/>
          <w:lang w:val="fr-FR" w:bidi="ar-YE"/>
        </w:rPr>
        <w:t>enfants au titre des années scolaires 2001</w:t>
      </w:r>
      <w:r w:rsidR="00B13713">
        <w:rPr>
          <w:rFonts w:eastAsia="Traditional Arabic"/>
          <w:lang w:val="fr-FR" w:bidi="ar-YE"/>
        </w:rPr>
        <w:t>/</w:t>
      </w:r>
      <w:r w:rsidR="00A16AA2" w:rsidRPr="00A16AA2">
        <w:rPr>
          <w:rFonts w:eastAsia="Traditional Arabic"/>
          <w:lang w:val="fr-FR" w:bidi="ar-YE"/>
        </w:rPr>
        <w:t>02 à 2008</w:t>
      </w:r>
      <w:r w:rsidR="00B13713">
        <w:rPr>
          <w:rFonts w:eastAsia="Traditional Arabic"/>
          <w:lang w:val="fr-FR" w:bidi="ar-YE"/>
        </w:rPr>
        <w:t>/</w:t>
      </w:r>
      <w:r w:rsidR="00A16AA2" w:rsidRPr="00A16AA2">
        <w:rPr>
          <w:rFonts w:eastAsia="Traditional Arabic"/>
          <w:lang w:val="fr-FR" w:bidi="ar-YE"/>
        </w:rPr>
        <w:t>09</w:t>
      </w:r>
      <w:r w:rsidR="00EC38F1" w:rsidRPr="00EC38F1">
        <w:rPr>
          <w:rStyle w:val="FootnoteReference"/>
          <w:b w:val="0"/>
          <w:bCs/>
          <w:lang w:val="fr-FR" w:bidi="ar-YE"/>
        </w:rPr>
        <w:footnoteReference w:id="26"/>
      </w:r>
      <w:bookmarkEnd w:id="216"/>
      <w:bookmarkEnd w:id="217"/>
    </w:p>
    <w:tbl>
      <w:tblPr>
        <w:tblW w:w="9639" w:type="dxa"/>
        <w:tblBorders>
          <w:top w:val="single" w:sz="12" w:space="0" w:color="000000"/>
          <w:bottom w:val="single" w:sz="12" w:space="0" w:color="000000"/>
        </w:tblBorders>
        <w:tblLayout w:type="fixed"/>
        <w:tblCellMar>
          <w:left w:w="0" w:type="dxa"/>
          <w:right w:w="0" w:type="dxa"/>
        </w:tblCellMar>
        <w:tblLook w:val="0060"/>
      </w:tblPr>
      <w:tblGrid>
        <w:gridCol w:w="1133"/>
        <w:gridCol w:w="1419"/>
        <w:gridCol w:w="856"/>
        <w:gridCol w:w="708"/>
        <w:gridCol w:w="709"/>
        <w:gridCol w:w="846"/>
        <w:gridCol w:w="708"/>
        <w:gridCol w:w="708"/>
        <w:gridCol w:w="850"/>
        <w:gridCol w:w="709"/>
        <w:gridCol w:w="993"/>
      </w:tblGrid>
      <w:tr w:rsidR="00B13713" w:rsidRPr="00A16AA2">
        <w:trPr>
          <w:trHeight w:val="113"/>
        </w:trPr>
        <w:tc>
          <w:tcPr>
            <w:tcW w:w="588" w:type="pct"/>
            <w:vMerge w:val="restart"/>
            <w:tcBorders>
              <w:top w:val="single" w:sz="4" w:space="0" w:color="000000"/>
              <w:bottom w:val="single" w:sz="6" w:space="0" w:color="000000"/>
            </w:tcBorders>
            <w:shd w:val="clear" w:color="auto" w:fill="auto"/>
            <w:vAlign w:val="bottom"/>
          </w:tcPr>
          <w:p w:rsidR="00A16AA2" w:rsidRPr="00B13713" w:rsidRDefault="00A16AA2" w:rsidP="00B13713">
            <w:pPr>
              <w:suppressAutoHyphens w:val="0"/>
              <w:spacing w:before="80" w:after="80" w:line="200" w:lineRule="exact"/>
              <w:jc w:val="center"/>
              <w:rPr>
                <w:i/>
                <w:sz w:val="16"/>
                <w:szCs w:val="16"/>
                <w:lang w:val="fr-FR"/>
              </w:rPr>
            </w:pPr>
            <w:r w:rsidRPr="00B13713">
              <w:rPr>
                <w:rFonts w:eastAsia="Traditional Arabic"/>
                <w:i/>
                <w:sz w:val="16"/>
                <w:szCs w:val="16"/>
                <w:lang w:val="fr-FR"/>
              </w:rPr>
              <w:t>Cycle</w:t>
            </w:r>
          </w:p>
        </w:tc>
        <w:tc>
          <w:tcPr>
            <w:tcW w:w="736" w:type="pct"/>
            <w:vMerge w:val="restart"/>
            <w:tcBorders>
              <w:top w:val="single" w:sz="4" w:space="0" w:color="000000"/>
              <w:bottom w:val="single" w:sz="6" w:space="0" w:color="000000"/>
            </w:tcBorders>
            <w:shd w:val="clear" w:color="auto" w:fill="auto"/>
            <w:vAlign w:val="bottom"/>
          </w:tcPr>
          <w:p w:rsidR="00A16AA2" w:rsidRPr="00B13713" w:rsidRDefault="00A16AA2" w:rsidP="00B13713">
            <w:pPr>
              <w:suppressAutoHyphens w:val="0"/>
              <w:spacing w:before="80" w:after="80" w:line="200" w:lineRule="exact"/>
              <w:jc w:val="center"/>
              <w:rPr>
                <w:i/>
                <w:iCs/>
                <w:sz w:val="16"/>
                <w:szCs w:val="16"/>
                <w:rtl/>
                <w:lang w:val="fr-FR" w:bidi="fr-FR"/>
              </w:rPr>
            </w:pPr>
            <w:r w:rsidRPr="00B13713">
              <w:rPr>
                <w:rFonts w:eastAsia="Traditional Arabic"/>
                <w:i/>
                <w:sz w:val="16"/>
                <w:szCs w:val="16"/>
                <w:lang w:val="fr-FR"/>
              </w:rPr>
              <w:t xml:space="preserve">Zones </w:t>
            </w:r>
          </w:p>
        </w:tc>
        <w:tc>
          <w:tcPr>
            <w:tcW w:w="1179" w:type="pct"/>
            <w:gridSpan w:val="3"/>
            <w:tcBorders>
              <w:top w:val="single" w:sz="4" w:space="0" w:color="000000"/>
              <w:bottom w:val="single" w:sz="6" w:space="0" w:color="000000"/>
            </w:tcBorders>
            <w:shd w:val="clear" w:color="auto" w:fill="auto"/>
          </w:tcPr>
          <w:p w:rsidR="00A16AA2" w:rsidRPr="00B13713" w:rsidRDefault="00A16AA2" w:rsidP="00B13713">
            <w:pPr>
              <w:suppressAutoHyphens w:val="0"/>
              <w:spacing w:before="80" w:after="80" w:line="200" w:lineRule="exact"/>
              <w:jc w:val="center"/>
              <w:rPr>
                <w:i/>
                <w:sz w:val="16"/>
                <w:szCs w:val="16"/>
                <w:lang w:val="fr-FR"/>
              </w:rPr>
            </w:pPr>
            <w:r w:rsidRPr="00B13713">
              <w:rPr>
                <w:rFonts w:eastAsia="Traditional Arabic"/>
                <w:i/>
                <w:sz w:val="16"/>
                <w:szCs w:val="16"/>
                <w:lang w:val="fr-FR"/>
              </w:rPr>
              <w:t>2005</w:t>
            </w:r>
            <w:r w:rsidR="00B13713" w:rsidRPr="00B13713">
              <w:rPr>
                <w:rFonts w:eastAsia="Traditional Arabic"/>
                <w:i/>
                <w:sz w:val="16"/>
                <w:szCs w:val="16"/>
                <w:lang w:val="fr-FR"/>
              </w:rPr>
              <w:t>/</w:t>
            </w:r>
            <w:r w:rsidRPr="00B13713">
              <w:rPr>
                <w:rFonts w:eastAsia="Traditional Arabic"/>
                <w:i/>
                <w:sz w:val="16"/>
                <w:szCs w:val="16"/>
                <w:lang w:val="fr-FR"/>
              </w:rPr>
              <w:t>06</w:t>
            </w:r>
          </w:p>
        </w:tc>
        <w:tc>
          <w:tcPr>
            <w:tcW w:w="1173" w:type="pct"/>
            <w:gridSpan w:val="3"/>
            <w:tcBorders>
              <w:top w:val="single" w:sz="4" w:space="0" w:color="000000"/>
              <w:bottom w:val="single" w:sz="6" w:space="0" w:color="000000"/>
            </w:tcBorders>
            <w:shd w:val="clear" w:color="auto" w:fill="auto"/>
          </w:tcPr>
          <w:p w:rsidR="00A16AA2" w:rsidRPr="00B13713" w:rsidRDefault="00A16AA2" w:rsidP="00B13713">
            <w:pPr>
              <w:suppressAutoHyphens w:val="0"/>
              <w:spacing w:before="80" w:after="80" w:line="200" w:lineRule="exact"/>
              <w:jc w:val="center"/>
              <w:rPr>
                <w:i/>
                <w:sz w:val="16"/>
                <w:szCs w:val="16"/>
                <w:lang w:val="fr-FR"/>
              </w:rPr>
            </w:pPr>
            <w:r w:rsidRPr="00B13713">
              <w:rPr>
                <w:rFonts w:eastAsia="Traditional Arabic"/>
                <w:i/>
                <w:sz w:val="16"/>
                <w:szCs w:val="16"/>
                <w:lang w:val="fr-FR"/>
              </w:rPr>
              <w:t>2007</w:t>
            </w:r>
            <w:r w:rsidR="00B13713" w:rsidRPr="00B13713">
              <w:rPr>
                <w:rFonts w:eastAsia="Traditional Arabic"/>
                <w:i/>
                <w:sz w:val="16"/>
                <w:szCs w:val="16"/>
                <w:lang w:val="fr-FR"/>
              </w:rPr>
              <w:t>/</w:t>
            </w:r>
            <w:r w:rsidRPr="00B13713">
              <w:rPr>
                <w:rFonts w:eastAsia="Traditional Arabic"/>
                <w:i/>
                <w:sz w:val="16"/>
                <w:szCs w:val="16"/>
                <w:lang w:val="fr-FR"/>
              </w:rPr>
              <w:t>08</w:t>
            </w:r>
          </w:p>
        </w:tc>
        <w:tc>
          <w:tcPr>
            <w:tcW w:w="1324" w:type="pct"/>
            <w:gridSpan w:val="3"/>
            <w:tcBorders>
              <w:top w:val="single" w:sz="4" w:space="0" w:color="000000"/>
              <w:bottom w:val="single" w:sz="6" w:space="0" w:color="000000"/>
            </w:tcBorders>
            <w:shd w:val="clear" w:color="auto" w:fill="auto"/>
          </w:tcPr>
          <w:p w:rsidR="00A16AA2" w:rsidRPr="00B13713" w:rsidRDefault="00A16AA2" w:rsidP="00B13713">
            <w:pPr>
              <w:suppressAutoHyphens w:val="0"/>
              <w:spacing w:before="80" w:after="80" w:line="200" w:lineRule="exact"/>
              <w:jc w:val="center"/>
              <w:rPr>
                <w:i/>
                <w:sz w:val="16"/>
                <w:szCs w:val="16"/>
                <w:lang w:val="fr-FR"/>
              </w:rPr>
            </w:pPr>
            <w:r w:rsidRPr="00B13713">
              <w:rPr>
                <w:rFonts w:eastAsia="Traditional Arabic"/>
                <w:i/>
                <w:sz w:val="16"/>
                <w:szCs w:val="16"/>
                <w:lang w:val="fr-FR"/>
              </w:rPr>
              <w:t>2008</w:t>
            </w:r>
            <w:r w:rsidR="00B13713" w:rsidRPr="00B13713">
              <w:rPr>
                <w:rFonts w:eastAsia="Traditional Arabic"/>
                <w:i/>
                <w:sz w:val="16"/>
                <w:szCs w:val="16"/>
                <w:lang w:val="fr-FR"/>
              </w:rPr>
              <w:t>/</w:t>
            </w:r>
            <w:r w:rsidRPr="00B13713">
              <w:rPr>
                <w:rFonts w:eastAsia="Traditional Arabic"/>
                <w:i/>
                <w:sz w:val="16"/>
                <w:szCs w:val="16"/>
                <w:lang w:val="fr-FR"/>
              </w:rPr>
              <w:t>09</w:t>
            </w:r>
          </w:p>
        </w:tc>
      </w:tr>
      <w:tr w:rsidR="00B13713" w:rsidRPr="00A16AA2">
        <w:trPr>
          <w:trHeight w:val="113"/>
        </w:trPr>
        <w:tc>
          <w:tcPr>
            <w:tcW w:w="588" w:type="pct"/>
            <w:vMerge/>
            <w:shd w:val="clear" w:color="auto" w:fill="auto"/>
          </w:tcPr>
          <w:p w:rsidR="00A16AA2" w:rsidRPr="00B13713" w:rsidRDefault="00A16AA2" w:rsidP="00B13713">
            <w:pPr>
              <w:suppressAutoHyphens w:val="0"/>
              <w:spacing w:before="80" w:after="80" w:line="200" w:lineRule="exact"/>
              <w:jc w:val="center"/>
              <w:rPr>
                <w:sz w:val="16"/>
                <w:szCs w:val="16"/>
                <w:lang w:val="fr-FR"/>
              </w:rPr>
            </w:pPr>
          </w:p>
        </w:tc>
        <w:tc>
          <w:tcPr>
            <w:tcW w:w="736" w:type="pct"/>
            <w:vMerge/>
            <w:shd w:val="clear" w:color="auto" w:fill="auto"/>
          </w:tcPr>
          <w:p w:rsidR="00A16AA2" w:rsidRPr="00B13713" w:rsidRDefault="00A16AA2" w:rsidP="00B13713">
            <w:pPr>
              <w:suppressAutoHyphens w:val="0"/>
              <w:spacing w:before="80" w:after="80" w:line="200" w:lineRule="exact"/>
              <w:jc w:val="center"/>
              <w:rPr>
                <w:sz w:val="16"/>
                <w:szCs w:val="16"/>
                <w:lang w:val="fr-FR"/>
              </w:rPr>
            </w:pPr>
          </w:p>
        </w:tc>
        <w:tc>
          <w:tcPr>
            <w:tcW w:w="1179" w:type="pct"/>
            <w:gridSpan w:val="3"/>
            <w:tcBorders>
              <w:top w:val="single" w:sz="6" w:space="0" w:color="000000"/>
              <w:bottom w:val="single" w:sz="6" w:space="0" w:color="000000"/>
              <w:right w:val="single" w:sz="24" w:space="0" w:color="FFFFFF"/>
            </w:tcBorders>
            <w:shd w:val="clear" w:color="auto" w:fill="auto"/>
            <w:vAlign w:val="bottom"/>
          </w:tcPr>
          <w:p w:rsidR="00A16AA2" w:rsidRPr="00B13713" w:rsidRDefault="00A16AA2" w:rsidP="00B13713">
            <w:pPr>
              <w:tabs>
                <w:tab w:val="center" w:pos="1232"/>
                <w:tab w:val="right" w:pos="2464"/>
              </w:tabs>
              <w:suppressAutoHyphens w:val="0"/>
              <w:spacing w:before="80" w:after="80" w:line="200" w:lineRule="exact"/>
              <w:jc w:val="center"/>
              <w:rPr>
                <w:i/>
                <w:sz w:val="16"/>
                <w:szCs w:val="16"/>
                <w:lang w:val="fr-FR"/>
              </w:rPr>
            </w:pPr>
            <w:r w:rsidRPr="00B13713">
              <w:rPr>
                <w:rFonts w:eastAsia="Traditional Arabic"/>
                <w:i/>
                <w:sz w:val="16"/>
                <w:szCs w:val="16"/>
                <w:lang w:val="fr-FR"/>
              </w:rPr>
              <w:t>Nombre d</w:t>
            </w:r>
            <w:r w:rsidR="0047020A">
              <w:rPr>
                <w:rFonts w:eastAsia="Traditional Arabic"/>
                <w:i/>
                <w:sz w:val="16"/>
                <w:szCs w:val="16"/>
                <w:lang w:val="fr-FR"/>
              </w:rPr>
              <w:t>’</w:t>
            </w:r>
            <w:r w:rsidRPr="00B13713">
              <w:rPr>
                <w:rFonts w:eastAsia="Traditional Arabic"/>
                <w:i/>
                <w:sz w:val="16"/>
                <w:szCs w:val="16"/>
                <w:lang w:val="fr-FR"/>
              </w:rPr>
              <w:t>élèves</w:t>
            </w:r>
          </w:p>
        </w:tc>
        <w:tc>
          <w:tcPr>
            <w:tcW w:w="1173" w:type="pct"/>
            <w:gridSpan w:val="3"/>
            <w:tcBorders>
              <w:top w:val="single" w:sz="6" w:space="0" w:color="000000"/>
              <w:left w:val="single" w:sz="24" w:space="0" w:color="FFFFFF"/>
              <w:bottom w:val="single" w:sz="6" w:space="0" w:color="000000"/>
              <w:right w:val="single" w:sz="24" w:space="0" w:color="FFFFFF"/>
            </w:tcBorders>
            <w:shd w:val="clear" w:color="auto" w:fill="auto"/>
            <w:vAlign w:val="bottom"/>
          </w:tcPr>
          <w:p w:rsidR="00A16AA2" w:rsidRPr="00B13713" w:rsidRDefault="00A16AA2" w:rsidP="00B13713">
            <w:pPr>
              <w:suppressAutoHyphens w:val="0"/>
              <w:spacing w:before="80" w:after="80" w:line="200" w:lineRule="exact"/>
              <w:jc w:val="center"/>
              <w:rPr>
                <w:i/>
                <w:sz w:val="16"/>
                <w:szCs w:val="16"/>
                <w:lang w:val="fr-FR"/>
              </w:rPr>
            </w:pPr>
            <w:r w:rsidRPr="00B13713">
              <w:rPr>
                <w:rFonts w:eastAsia="Traditional Arabic"/>
                <w:i/>
                <w:sz w:val="16"/>
                <w:szCs w:val="16"/>
                <w:lang w:val="fr-FR"/>
              </w:rPr>
              <w:t>Nombre d</w:t>
            </w:r>
            <w:r w:rsidR="0047020A">
              <w:rPr>
                <w:rFonts w:eastAsia="Traditional Arabic"/>
                <w:i/>
                <w:sz w:val="16"/>
                <w:szCs w:val="16"/>
                <w:lang w:val="fr-FR"/>
              </w:rPr>
              <w:t>’</w:t>
            </w:r>
            <w:r w:rsidRPr="00B13713">
              <w:rPr>
                <w:rFonts w:eastAsia="Traditional Arabic"/>
                <w:i/>
                <w:sz w:val="16"/>
                <w:szCs w:val="16"/>
                <w:lang w:val="fr-FR"/>
              </w:rPr>
              <w:t>élèves</w:t>
            </w:r>
          </w:p>
        </w:tc>
        <w:tc>
          <w:tcPr>
            <w:tcW w:w="1324" w:type="pct"/>
            <w:gridSpan w:val="3"/>
            <w:tcBorders>
              <w:top w:val="single" w:sz="6" w:space="0" w:color="000000"/>
              <w:left w:val="single" w:sz="24" w:space="0" w:color="FFFFFF"/>
              <w:bottom w:val="single" w:sz="6" w:space="0" w:color="000000"/>
            </w:tcBorders>
            <w:shd w:val="clear" w:color="auto" w:fill="auto"/>
            <w:vAlign w:val="bottom"/>
          </w:tcPr>
          <w:p w:rsidR="00A16AA2" w:rsidRPr="00B13713" w:rsidRDefault="00A16AA2" w:rsidP="00B13713">
            <w:pPr>
              <w:suppressAutoHyphens w:val="0"/>
              <w:spacing w:before="80" w:after="80" w:line="200" w:lineRule="exact"/>
              <w:jc w:val="center"/>
              <w:rPr>
                <w:i/>
                <w:sz w:val="16"/>
                <w:szCs w:val="16"/>
                <w:lang w:val="fr-FR"/>
              </w:rPr>
            </w:pPr>
            <w:r w:rsidRPr="00B13713">
              <w:rPr>
                <w:rFonts w:eastAsia="Traditional Arabic"/>
                <w:i/>
                <w:sz w:val="16"/>
                <w:szCs w:val="16"/>
                <w:lang w:val="fr-FR"/>
              </w:rPr>
              <w:t>Nombre d</w:t>
            </w:r>
            <w:r w:rsidR="0047020A">
              <w:rPr>
                <w:rFonts w:eastAsia="Traditional Arabic"/>
                <w:i/>
                <w:sz w:val="16"/>
                <w:szCs w:val="16"/>
                <w:lang w:val="fr-FR"/>
              </w:rPr>
              <w:t>’</w:t>
            </w:r>
            <w:r w:rsidRPr="00B13713">
              <w:rPr>
                <w:rFonts w:eastAsia="Traditional Arabic"/>
                <w:i/>
                <w:sz w:val="16"/>
                <w:szCs w:val="16"/>
                <w:lang w:val="fr-FR"/>
              </w:rPr>
              <w:t>élèves</w:t>
            </w:r>
          </w:p>
        </w:tc>
      </w:tr>
      <w:tr w:rsidR="00B13713" w:rsidRPr="00A16AA2">
        <w:trPr>
          <w:trHeight w:val="191"/>
        </w:trPr>
        <w:tc>
          <w:tcPr>
            <w:tcW w:w="588" w:type="pct"/>
            <w:vMerge/>
            <w:tcBorders>
              <w:bottom w:val="single" w:sz="12" w:space="0" w:color="000000"/>
            </w:tcBorders>
            <w:shd w:val="clear" w:color="auto" w:fill="auto"/>
          </w:tcPr>
          <w:p w:rsidR="00A16AA2" w:rsidRPr="00B13713" w:rsidRDefault="00A16AA2" w:rsidP="00B13713">
            <w:pPr>
              <w:suppressAutoHyphens w:val="0"/>
              <w:spacing w:before="80" w:after="80" w:line="200" w:lineRule="exact"/>
              <w:jc w:val="center"/>
              <w:rPr>
                <w:sz w:val="16"/>
                <w:szCs w:val="16"/>
                <w:lang w:val="fr-FR"/>
              </w:rPr>
            </w:pPr>
          </w:p>
        </w:tc>
        <w:tc>
          <w:tcPr>
            <w:tcW w:w="736" w:type="pct"/>
            <w:vMerge/>
            <w:tcBorders>
              <w:bottom w:val="single" w:sz="12" w:space="0" w:color="000000"/>
            </w:tcBorders>
            <w:shd w:val="clear" w:color="auto" w:fill="auto"/>
          </w:tcPr>
          <w:p w:rsidR="00A16AA2" w:rsidRPr="00B13713" w:rsidRDefault="00A16AA2" w:rsidP="00B13713">
            <w:pPr>
              <w:suppressAutoHyphens w:val="0"/>
              <w:spacing w:before="80" w:after="80" w:line="200" w:lineRule="exact"/>
              <w:jc w:val="center"/>
              <w:rPr>
                <w:sz w:val="16"/>
                <w:szCs w:val="16"/>
                <w:lang w:val="fr-FR"/>
              </w:rPr>
            </w:pPr>
          </w:p>
        </w:tc>
        <w:tc>
          <w:tcPr>
            <w:tcW w:w="444" w:type="pct"/>
            <w:tcBorders>
              <w:top w:val="single" w:sz="6" w:space="0" w:color="000000"/>
              <w:bottom w:val="single" w:sz="12" w:space="0" w:color="000000"/>
            </w:tcBorders>
            <w:shd w:val="clear" w:color="auto" w:fill="auto"/>
            <w:vAlign w:val="bottom"/>
          </w:tcPr>
          <w:p w:rsidR="00A16AA2" w:rsidRPr="00B13713" w:rsidRDefault="00A16AA2" w:rsidP="00B13713">
            <w:pPr>
              <w:suppressAutoHyphens w:val="0"/>
              <w:spacing w:before="80" w:after="80" w:line="200" w:lineRule="exact"/>
              <w:jc w:val="right"/>
              <w:rPr>
                <w:i/>
                <w:sz w:val="16"/>
                <w:szCs w:val="16"/>
                <w:lang w:val="fr-FR"/>
              </w:rPr>
            </w:pPr>
            <w:r w:rsidRPr="00B13713">
              <w:rPr>
                <w:rFonts w:eastAsia="Traditional Arabic"/>
                <w:i/>
                <w:sz w:val="16"/>
                <w:szCs w:val="16"/>
                <w:lang w:val="fr-FR"/>
              </w:rPr>
              <w:t>Garçons</w:t>
            </w:r>
          </w:p>
        </w:tc>
        <w:tc>
          <w:tcPr>
            <w:tcW w:w="367" w:type="pct"/>
            <w:tcBorders>
              <w:top w:val="single" w:sz="6" w:space="0" w:color="000000"/>
              <w:bottom w:val="single" w:sz="12" w:space="0" w:color="000000"/>
            </w:tcBorders>
            <w:shd w:val="clear" w:color="auto" w:fill="auto"/>
            <w:vAlign w:val="bottom"/>
          </w:tcPr>
          <w:p w:rsidR="00A16AA2" w:rsidRPr="00B13713" w:rsidRDefault="00A16AA2" w:rsidP="00B13713">
            <w:pPr>
              <w:suppressAutoHyphens w:val="0"/>
              <w:spacing w:before="80" w:after="80" w:line="200" w:lineRule="exact"/>
              <w:jc w:val="right"/>
              <w:rPr>
                <w:i/>
                <w:sz w:val="16"/>
                <w:szCs w:val="16"/>
                <w:lang w:val="fr-FR"/>
              </w:rPr>
            </w:pPr>
            <w:r w:rsidRPr="00B13713">
              <w:rPr>
                <w:rFonts w:eastAsia="Traditional Arabic"/>
                <w:i/>
                <w:sz w:val="16"/>
                <w:szCs w:val="16"/>
                <w:lang w:val="fr-FR"/>
              </w:rPr>
              <w:t>Filles</w:t>
            </w:r>
          </w:p>
        </w:tc>
        <w:tc>
          <w:tcPr>
            <w:tcW w:w="368" w:type="pct"/>
            <w:tcBorders>
              <w:top w:val="single" w:sz="6" w:space="0" w:color="000000"/>
              <w:bottom w:val="single" w:sz="12" w:space="0" w:color="000000"/>
              <w:right w:val="single" w:sz="24" w:space="0" w:color="FFFFFF"/>
            </w:tcBorders>
            <w:shd w:val="clear" w:color="auto" w:fill="auto"/>
            <w:vAlign w:val="bottom"/>
          </w:tcPr>
          <w:p w:rsidR="00A16AA2" w:rsidRPr="00B13713" w:rsidRDefault="00A16AA2" w:rsidP="00B13713">
            <w:pPr>
              <w:suppressAutoHyphens w:val="0"/>
              <w:spacing w:before="80" w:after="80" w:line="200" w:lineRule="exact"/>
              <w:jc w:val="right"/>
              <w:rPr>
                <w:b/>
                <w:i/>
                <w:sz w:val="16"/>
                <w:szCs w:val="16"/>
                <w:lang w:val="fr-FR"/>
              </w:rPr>
            </w:pPr>
            <w:r w:rsidRPr="00B13713">
              <w:rPr>
                <w:rFonts w:eastAsia="Traditional Arabic"/>
                <w:b/>
                <w:i/>
                <w:sz w:val="16"/>
                <w:szCs w:val="16"/>
                <w:lang w:val="fr-FR"/>
              </w:rPr>
              <w:t>Total</w:t>
            </w:r>
          </w:p>
        </w:tc>
        <w:tc>
          <w:tcPr>
            <w:tcW w:w="439" w:type="pct"/>
            <w:tcBorders>
              <w:top w:val="single" w:sz="6" w:space="0" w:color="000000"/>
              <w:left w:val="single" w:sz="24" w:space="0" w:color="FFFFFF"/>
              <w:bottom w:val="single" w:sz="12" w:space="0" w:color="000000"/>
            </w:tcBorders>
            <w:shd w:val="clear" w:color="auto" w:fill="auto"/>
            <w:vAlign w:val="bottom"/>
          </w:tcPr>
          <w:p w:rsidR="00A16AA2" w:rsidRPr="00B13713" w:rsidRDefault="00A16AA2" w:rsidP="00B13713">
            <w:pPr>
              <w:suppressAutoHyphens w:val="0"/>
              <w:spacing w:before="80" w:after="80" w:line="200" w:lineRule="exact"/>
              <w:jc w:val="right"/>
              <w:rPr>
                <w:i/>
                <w:sz w:val="16"/>
                <w:szCs w:val="16"/>
                <w:lang w:val="fr-FR"/>
              </w:rPr>
            </w:pPr>
            <w:r w:rsidRPr="00B13713">
              <w:rPr>
                <w:rFonts w:eastAsia="Traditional Arabic"/>
                <w:i/>
                <w:sz w:val="16"/>
                <w:szCs w:val="16"/>
                <w:lang w:val="fr-FR"/>
              </w:rPr>
              <w:t>Garçons</w:t>
            </w:r>
          </w:p>
        </w:tc>
        <w:tc>
          <w:tcPr>
            <w:tcW w:w="367" w:type="pct"/>
            <w:tcBorders>
              <w:top w:val="single" w:sz="6" w:space="0" w:color="000000"/>
              <w:bottom w:val="single" w:sz="12" w:space="0" w:color="000000"/>
            </w:tcBorders>
            <w:shd w:val="clear" w:color="auto" w:fill="auto"/>
            <w:vAlign w:val="bottom"/>
          </w:tcPr>
          <w:p w:rsidR="00A16AA2" w:rsidRPr="00B13713" w:rsidRDefault="00A16AA2" w:rsidP="00B13713">
            <w:pPr>
              <w:suppressAutoHyphens w:val="0"/>
              <w:spacing w:before="80" w:after="80" w:line="200" w:lineRule="exact"/>
              <w:jc w:val="right"/>
              <w:rPr>
                <w:i/>
                <w:sz w:val="16"/>
                <w:szCs w:val="16"/>
                <w:lang w:val="fr-FR"/>
              </w:rPr>
            </w:pPr>
            <w:r w:rsidRPr="00B13713">
              <w:rPr>
                <w:rFonts w:eastAsia="Traditional Arabic"/>
                <w:i/>
                <w:sz w:val="16"/>
                <w:szCs w:val="16"/>
                <w:lang w:val="fr-FR"/>
              </w:rPr>
              <w:t>Filles</w:t>
            </w:r>
          </w:p>
        </w:tc>
        <w:tc>
          <w:tcPr>
            <w:tcW w:w="367" w:type="pct"/>
            <w:tcBorders>
              <w:top w:val="single" w:sz="6" w:space="0" w:color="000000"/>
              <w:bottom w:val="single" w:sz="12" w:space="0" w:color="000000"/>
              <w:right w:val="single" w:sz="24" w:space="0" w:color="FFFFFF"/>
            </w:tcBorders>
            <w:shd w:val="clear" w:color="auto" w:fill="auto"/>
            <w:vAlign w:val="bottom"/>
          </w:tcPr>
          <w:p w:rsidR="00A16AA2" w:rsidRPr="00B13713" w:rsidRDefault="00A16AA2" w:rsidP="00B13713">
            <w:pPr>
              <w:suppressAutoHyphens w:val="0"/>
              <w:spacing w:before="80" w:after="80" w:line="200" w:lineRule="exact"/>
              <w:jc w:val="right"/>
              <w:rPr>
                <w:b/>
                <w:i/>
                <w:sz w:val="16"/>
                <w:szCs w:val="16"/>
                <w:lang w:val="fr-FR"/>
              </w:rPr>
            </w:pPr>
            <w:r w:rsidRPr="00B13713">
              <w:rPr>
                <w:rFonts w:eastAsia="Traditional Arabic"/>
                <w:b/>
                <w:i/>
                <w:sz w:val="16"/>
                <w:szCs w:val="16"/>
                <w:lang w:val="fr-FR"/>
              </w:rPr>
              <w:t>Total</w:t>
            </w:r>
          </w:p>
        </w:tc>
        <w:tc>
          <w:tcPr>
            <w:tcW w:w="441" w:type="pct"/>
            <w:tcBorders>
              <w:top w:val="single" w:sz="6" w:space="0" w:color="000000"/>
              <w:left w:val="single" w:sz="24" w:space="0" w:color="FFFFFF"/>
              <w:bottom w:val="single" w:sz="12" w:space="0" w:color="000000"/>
            </w:tcBorders>
            <w:shd w:val="clear" w:color="auto" w:fill="auto"/>
            <w:vAlign w:val="bottom"/>
          </w:tcPr>
          <w:p w:rsidR="00A16AA2" w:rsidRPr="00B13713" w:rsidRDefault="00A16AA2" w:rsidP="00B13713">
            <w:pPr>
              <w:suppressAutoHyphens w:val="0"/>
              <w:spacing w:before="80" w:after="80" w:line="200" w:lineRule="exact"/>
              <w:jc w:val="right"/>
              <w:rPr>
                <w:i/>
                <w:sz w:val="16"/>
                <w:szCs w:val="16"/>
                <w:lang w:val="fr-FR"/>
              </w:rPr>
            </w:pPr>
            <w:r w:rsidRPr="00B13713">
              <w:rPr>
                <w:rFonts w:eastAsia="Traditional Arabic"/>
                <w:i/>
                <w:sz w:val="16"/>
                <w:szCs w:val="16"/>
                <w:lang w:val="fr-FR"/>
              </w:rPr>
              <w:t>Garçons</w:t>
            </w:r>
          </w:p>
        </w:tc>
        <w:tc>
          <w:tcPr>
            <w:tcW w:w="368" w:type="pct"/>
            <w:tcBorders>
              <w:top w:val="single" w:sz="6" w:space="0" w:color="000000"/>
              <w:bottom w:val="single" w:sz="12" w:space="0" w:color="000000"/>
            </w:tcBorders>
            <w:shd w:val="clear" w:color="auto" w:fill="auto"/>
            <w:vAlign w:val="bottom"/>
          </w:tcPr>
          <w:p w:rsidR="00A16AA2" w:rsidRPr="00B13713" w:rsidRDefault="00A16AA2" w:rsidP="00B13713">
            <w:pPr>
              <w:suppressAutoHyphens w:val="0"/>
              <w:spacing w:before="80" w:after="80" w:line="200" w:lineRule="exact"/>
              <w:jc w:val="right"/>
              <w:rPr>
                <w:i/>
                <w:sz w:val="16"/>
                <w:szCs w:val="16"/>
                <w:lang w:val="fr-FR"/>
              </w:rPr>
            </w:pPr>
            <w:r w:rsidRPr="00B13713">
              <w:rPr>
                <w:rFonts w:eastAsia="Traditional Arabic"/>
                <w:i/>
                <w:sz w:val="16"/>
                <w:szCs w:val="16"/>
                <w:lang w:val="fr-FR"/>
              </w:rPr>
              <w:t>Filles</w:t>
            </w:r>
          </w:p>
        </w:tc>
        <w:tc>
          <w:tcPr>
            <w:tcW w:w="515" w:type="pct"/>
            <w:tcBorders>
              <w:top w:val="single" w:sz="6" w:space="0" w:color="000000"/>
              <w:bottom w:val="single" w:sz="12" w:space="0" w:color="000000"/>
            </w:tcBorders>
            <w:shd w:val="clear" w:color="auto" w:fill="auto"/>
            <w:vAlign w:val="bottom"/>
          </w:tcPr>
          <w:p w:rsidR="00A16AA2" w:rsidRPr="00B13713" w:rsidRDefault="00A16AA2" w:rsidP="00B13713">
            <w:pPr>
              <w:suppressAutoHyphens w:val="0"/>
              <w:spacing w:before="80" w:after="80" w:line="200" w:lineRule="exact"/>
              <w:jc w:val="right"/>
              <w:rPr>
                <w:b/>
                <w:i/>
                <w:sz w:val="16"/>
                <w:szCs w:val="16"/>
                <w:lang w:val="fr-FR"/>
              </w:rPr>
            </w:pPr>
            <w:r w:rsidRPr="00B13713">
              <w:rPr>
                <w:rFonts w:eastAsia="Traditional Arabic"/>
                <w:b/>
                <w:i/>
                <w:sz w:val="16"/>
                <w:szCs w:val="16"/>
                <w:lang w:val="fr-FR"/>
              </w:rPr>
              <w:t>Total</w:t>
            </w:r>
          </w:p>
        </w:tc>
      </w:tr>
      <w:tr w:rsidR="00B13713" w:rsidRPr="00A16AA2">
        <w:trPr>
          <w:trHeight w:val="113"/>
        </w:trPr>
        <w:tc>
          <w:tcPr>
            <w:tcW w:w="588" w:type="pct"/>
            <w:vMerge w:val="restart"/>
            <w:tcBorders>
              <w:top w:val="single" w:sz="12" w:space="0" w:color="000000"/>
            </w:tcBorders>
            <w:shd w:val="clear" w:color="auto" w:fill="auto"/>
            <w:noWrap/>
          </w:tcPr>
          <w:p w:rsidR="00A16AA2" w:rsidRPr="00B13713" w:rsidRDefault="00A16AA2" w:rsidP="00B13713">
            <w:pPr>
              <w:suppressAutoHyphens w:val="0"/>
              <w:spacing w:before="40" w:after="40" w:line="220" w:lineRule="exact"/>
              <w:rPr>
                <w:sz w:val="18"/>
                <w:szCs w:val="18"/>
                <w:lang w:val="fr-FR"/>
              </w:rPr>
            </w:pPr>
            <w:r w:rsidRPr="00B13713">
              <w:rPr>
                <w:rFonts w:eastAsia="Traditional Arabic"/>
                <w:sz w:val="18"/>
                <w:szCs w:val="18"/>
                <w:lang w:val="fr-FR"/>
              </w:rPr>
              <w:t xml:space="preserve">Enseignement de base </w:t>
            </w:r>
          </w:p>
        </w:tc>
        <w:tc>
          <w:tcPr>
            <w:tcW w:w="736" w:type="pct"/>
            <w:tcBorders>
              <w:top w:val="single" w:sz="12" w:space="0" w:color="000000"/>
            </w:tcBorders>
            <w:shd w:val="clear" w:color="auto" w:fill="auto"/>
            <w:noWrap/>
            <w:vAlign w:val="bottom"/>
          </w:tcPr>
          <w:p w:rsidR="00A16AA2" w:rsidRPr="00B13713" w:rsidRDefault="00A16AA2" w:rsidP="00EC38F1">
            <w:pPr>
              <w:suppressAutoHyphens w:val="0"/>
              <w:spacing w:before="40" w:after="40" w:line="220" w:lineRule="exact"/>
              <w:rPr>
                <w:sz w:val="18"/>
                <w:szCs w:val="18"/>
                <w:lang w:val="fr-FR"/>
              </w:rPr>
            </w:pPr>
            <w:r w:rsidRPr="00B13713">
              <w:rPr>
                <w:rFonts w:eastAsia="Traditional Arabic"/>
                <w:sz w:val="18"/>
                <w:szCs w:val="18"/>
                <w:lang w:val="fr-FR"/>
              </w:rPr>
              <w:t>Zones urbaines</w:t>
            </w:r>
          </w:p>
        </w:tc>
        <w:tc>
          <w:tcPr>
            <w:tcW w:w="444" w:type="pct"/>
            <w:tcBorders>
              <w:top w:val="single" w:sz="12" w:space="0" w:color="000000"/>
            </w:tcBorders>
            <w:shd w:val="clear" w:color="auto" w:fill="auto"/>
            <w:noWrap/>
            <w:vAlign w:val="bottom"/>
          </w:tcPr>
          <w:p w:rsidR="00A16AA2" w:rsidRPr="00B13713" w:rsidRDefault="00A16AA2" w:rsidP="00B13713">
            <w:pPr>
              <w:suppressAutoHyphens w:val="0"/>
              <w:spacing w:before="40" w:after="40" w:line="220" w:lineRule="exact"/>
              <w:jc w:val="right"/>
              <w:rPr>
                <w:sz w:val="18"/>
                <w:szCs w:val="18"/>
                <w:lang w:val="fr-FR"/>
              </w:rPr>
            </w:pPr>
            <w:r w:rsidRPr="00B13713">
              <w:rPr>
                <w:rFonts w:eastAsia="Traditional Arabic"/>
                <w:sz w:val="18"/>
                <w:szCs w:val="18"/>
                <w:lang w:val="fr-FR"/>
              </w:rPr>
              <w:t xml:space="preserve">2 026 </w:t>
            </w:r>
          </w:p>
        </w:tc>
        <w:tc>
          <w:tcPr>
            <w:tcW w:w="367" w:type="pct"/>
            <w:tcBorders>
              <w:top w:val="single" w:sz="12" w:space="0" w:color="000000"/>
            </w:tcBorders>
            <w:shd w:val="clear" w:color="auto" w:fill="auto"/>
            <w:noWrap/>
            <w:vAlign w:val="bottom"/>
          </w:tcPr>
          <w:p w:rsidR="00A16AA2" w:rsidRPr="00B13713" w:rsidRDefault="00A16AA2" w:rsidP="00B13713">
            <w:pPr>
              <w:suppressAutoHyphens w:val="0"/>
              <w:spacing w:before="40" w:after="40" w:line="220" w:lineRule="exact"/>
              <w:jc w:val="right"/>
              <w:rPr>
                <w:sz w:val="18"/>
                <w:szCs w:val="18"/>
                <w:lang w:val="fr-FR"/>
              </w:rPr>
            </w:pPr>
            <w:r w:rsidRPr="00B13713">
              <w:rPr>
                <w:rFonts w:eastAsia="Traditional Arabic"/>
                <w:sz w:val="18"/>
                <w:szCs w:val="18"/>
                <w:lang w:val="fr-FR"/>
              </w:rPr>
              <w:t xml:space="preserve">1 331 </w:t>
            </w:r>
          </w:p>
        </w:tc>
        <w:tc>
          <w:tcPr>
            <w:tcW w:w="368" w:type="pct"/>
            <w:tcBorders>
              <w:top w:val="single" w:sz="12" w:space="0" w:color="000000"/>
            </w:tcBorders>
            <w:shd w:val="clear" w:color="auto" w:fill="auto"/>
            <w:noWrap/>
            <w:vAlign w:val="bottom"/>
          </w:tcPr>
          <w:p w:rsidR="00A16AA2" w:rsidRPr="00B13713" w:rsidRDefault="00A16AA2" w:rsidP="00B13713">
            <w:pPr>
              <w:suppressAutoHyphens w:val="0"/>
              <w:spacing w:before="40" w:after="40" w:line="220" w:lineRule="exact"/>
              <w:jc w:val="right"/>
              <w:rPr>
                <w:b/>
                <w:sz w:val="18"/>
                <w:szCs w:val="18"/>
                <w:lang w:val="fr-FR"/>
              </w:rPr>
            </w:pPr>
            <w:r w:rsidRPr="00B13713">
              <w:rPr>
                <w:rFonts w:eastAsia="Traditional Arabic"/>
                <w:b/>
                <w:sz w:val="18"/>
                <w:szCs w:val="18"/>
                <w:lang w:val="fr-FR"/>
              </w:rPr>
              <w:t xml:space="preserve">3 357 </w:t>
            </w:r>
          </w:p>
        </w:tc>
        <w:tc>
          <w:tcPr>
            <w:tcW w:w="439" w:type="pct"/>
            <w:tcBorders>
              <w:top w:val="single" w:sz="12" w:space="0" w:color="000000"/>
            </w:tcBorders>
            <w:shd w:val="clear" w:color="auto" w:fill="auto"/>
            <w:noWrap/>
            <w:vAlign w:val="bottom"/>
          </w:tcPr>
          <w:p w:rsidR="00A16AA2" w:rsidRPr="00B13713" w:rsidRDefault="00A16AA2" w:rsidP="00B13713">
            <w:pPr>
              <w:suppressAutoHyphens w:val="0"/>
              <w:spacing w:before="40" w:after="40" w:line="220" w:lineRule="exact"/>
              <w:jc w:val="right"/>
              <w:rPr>
                <w:sz w:val="18"/>
                <w:szCs w:val="18"/>
                <w:lang w:val="fr-FR"/>
              </w:rPr>
            </w:pPr>
            <w:r w:rsidRPr="00B13713">
              <w:rPr>
                <w:rFonts w:eastAsia="Traditional Arabic"/>
                <w:sz w:val="18"/>
                <w:szCs w:val="18"/>
                <w:lang w:val="fr-FR"/>
              </w:rPr>
              <w:t xml:space="preserve">1 686 </w:t>
            </w:r>
          </w:p>
        </w:tc>
        <w:tc>
          <w:tcPr>
            <w:tcW w:w="367" w:type="pct"/>
            <w:tcBorders>
              <w:top w:val="single" w:sz="12" w:space="0" w:color="000000"/>
            </w:tcBorders>
            <w:shd w:val="clear" w:color="auto" w:fill="auto"/>
            <w:noWrap/>
            <w:vAlign w:val="bottom"/>
          </w:tcPr>
          <w:p w:rsidR="00A16AA2" w:rsidRPr="00B13713" w:rsidRDefault="00A16AA2" w:rsidP="00B13713">
            <w:pPr>
              <w:suppressAutoHyphens w:val="0"/>
              <w:spacing w:before="40" w:after="40" w:line="220" w:lineRule="exact"/>
              <w:jc w:val="right"/>
              <w:rPr>
                <w:sz w:val="18"/>
                <w:szCs w:val="18"/>
                <w:lang w:val="fr-FR"/>
              </w:rPr>
            </w:pPr>
            <w:r w:rsidRPr="00B13713">
              <w:rPr>
                <w:rFonts w:eastAsia="Traditional Arabic"/>
                <w:sz w:val="18"/>
                <w:szCs w:val="18"/>
                <w:lang w:val="fr-FR"/>
              </w:rPr>
              <w:t xml:space="preserve">1 045 </w:t>
            </w:r>
          </w:p>
        </w:tc>
        <w:tc>
          <w:tcPr>
            <w:tcW w:w="367" w:type="pct"/>
            <w:tcBorders>
              <w:top w:val="single" w:sz="12" w:space="0" w:color="000000"/>
            </w:tcBorders>
            <w:shd w:val="clear" w:color="auto" w:fill="auto"/>
            <w:noWrap/>
            <w:vAlign w:val="bottom"/>
          </w:tcPr>
          <w:p w:rsidR="00A16AA2" w:rsidRPr="00B13713" w:rsidRDefault="00A16AA2" w:rsidP="00B13713">
            <w:pPr>
              <w:suppressAutoHyphens w:val="0"/>
              <w:spacing w:before="40" w:after="40" w:line="220" w:lineRule="exact"/>
              <w:jc w:val="right"/>
              <w:rPr>
                <w:b/>
                <w:sz w:val="18"/>
                <w:szCs w:val="18"/>
                <w:lang w:val="fr-FR"/>
              </w:rPr>
            </w:pPr>
            <w:r w:rsidRPr="00B13713">
              <w:rPr>
                <w:rFonts w:eastAsia="Traditional Arabic"/>
                <w:b/>
                <w:sz w:val="18"/>
                <w:szCs w:val="18"/>
                <w:lang w:val="fr-FR"/>
              </w:rPr>
              <w:t xml:space="preserve">2 731 </w:t>
            </w:r>
          </w:p>
        </w:tc>
        <w:tc>
          <w:tcPr>
            <w:tcW w:w="441" w:type="pct"/>
            <w:tcBorders>
              <w:top w:val="single" w:sz="12" w:space="0" w:color="000000"/>
            </w:tcBorders>
            <w:shd w:val="clear" w:color="auto" w:fill="auto"/>
            <w:noWrap/>
            <w:vAlign w:val="bottom"/>
          </w:tcPr>
          <w:p w:rsidR="00A16AA2" w:rsidRPr="00B13713" w:rsidRDefault="00A16AA2" w:rsidP="00B13713">
            <w:pPr>
              <w:suppressAutoHyphens w:val="0"/>
              <w:spacing w:before="40" w:after="40" w:line="220" w:lineRule="exact"/>
              <w:jc w:val="right"/>
              <w:rPr>
                <w:sz w:val="18"/>
                <w:szCs w:val="18"/>
                <w:lang w:val="fr-FR"/>
              </w:rPr>
            </w:pPr>
            <w:r w:rsidRPr="00B13713">
              <w:rPr>
                <w:rFonts w:eastAsia="Traditional Arabic"/>
                <w:sz w:val="18"/>
                <w:szCs w:val="18"/>
                <w:lang w:val="fr-FR"/>
              </w:rPr>
              <w:t xml:space="preserve">7 541 </w:t>
            </w:r>
          </w:p>
        </w:tc>
        <w:tc>
          <w:tcPr>
            <w:tcW w:w="368" w:type="pct"/>
            <w:tcBorders>
              <w:top w:val="single" w:sz="12" w:space="0" w:color="000000"/>
            </w:tcBorders>
            <w:shd w:val="clear" w:color="auto" w:fill="auto"/>
            <w:noWrap/>
            <w:vAlign w:val="bottom"/>
          </w:tcPr>
          <w:p w:rsidR="00A16AA2" w:rsidRPr="00B13713" w:rsidRDefault="00A16AA2" w:rsidP="00B13713">
            <w:pPr>
              <w:suppressAutoHyphens w:val="0"/>
              <w:spacing w:before="40" w:after="40" w:line="220" w:lineRule="exact"/>
              <w:jc w:val="right"/>
              <w:rPr>
                <w:sz w:val="18"/>
                <w:szCs w:val="18"/>
                <w:lang w:val="fr-FR"/>
              </w:rPr>
            </w:pPr>
            <w:r w:rsidRPr="00B13713">
              <w:rPr>
                <w:rFonts w:eastAsia="Traditional Arabic"/>
                <w:sz w:val="18"/>
                <w:szCs w:val="18"/>
                <w:lang w:val="fr-FR"/>
              </w:rPr>
              <w:t xml:space="preserve">21 428 </w:t>
            </w:r>
          </w:p>
        </w:tc>
        <w:tc>
          <w:tcPr>
            <w:tcW w:w="515" w:type="pct"/>
            <w:tcBorders>
              <w:top w:val="single" w:sz="12" w:space="0" w:color="000000"/>
            </w:tcBorders>
            <w:shd w:val="clear" w:color="auto" w:fill="auto"/>
            <w:noWrap/>
            <w:vAlign w:val="bottom"/>
          </w:tcPr>
          <w:p w:rsidR="00A16AA2" w:rsidRPr="00B13713" w:rsidRDefault="00A16AA2" w:rsidP="00B13713">
            <w:pPr>
              <w:suppressAutoHyphens w:val="0"/>
              <w:spacing w:before="40" w:after="40" w:line="220" w:lineRule="exact"/>
              <w:jc w:val="right"/>
              <w:rPr>
                <w:b/>
                <w:sz w:val="18"/>
                <w:szCs w:val="18"/>
                <w:lang w:val="fr-FR"/>
              </w:rPr>
            </w:pPr>
            <w:r w:rsidRPr="00B13713">
              <w:rPr>
                <w:rFonts w:eastAsia="Traditional Arabic"/>
                <w:b/>
                <w:sz w:val="18"/>
                <w:szCs w:val="18"/>
                <w:lang w:val="fr-FR"/>
              </w:rPr>
              <w:t xml:space="preserve">28 969 </w:t>
            </w:r>
          </w:p>
        </w:tc>
      </w:tr>
      <w:tr w:rsidR="00B13713" w:rsidRPr="00A16AA2">
        <w:trPr>
          <w:trHeight w:val="113"/>
        </w:trPr>
        <w:tc>
          <w:tcPr>
            <w:tcW w:w="588" w:type="pct"/>
            <w:vMerge/>
            <w:shd w:val="clear" w:color="auto" w:fill="auto"/>
          </w:tcPr>
          <w:p w:rsidR="00A16AA2" w:rsidRPr="00B13713" w:rsidRDefault="00A16AA2" w:rsidP="00B13713">
            <w:pPr>
              <w:suppressAutoHyphens w:val="0"/>
              <w:spacing w:before="40" w:after="40" w:line="220" w:lineRule="exact"/>
              <w:rPr>
                <w:sz w:val="18"/>
                <w:szCs w:val="18"/>
                <w:lang w:val="fr-FR"/>
              </w:rPr>
            </w:pPr>
          </w:p>
        </w:tc>
        <w:tc>
          <w:tcPr>
            <w:tcW w:w="736" w:type="pct"/>
            <w:tcBorders>
              <w:bottom w:val="single" w:sz="4" w:space="0" w:color="000000"/>
            </w:tcBorders>
            <w:shd w:val="clear" w:color="auto" w:fill="auto"/>
            <w:noWrap/>
            <w:vAlign w:val="bottom"/>
          </w:tcPr>
          <w:p w:rsidR="00A16AA2" w:rsidRPr="00B13713" w:rsidRDefault="00A16AA2" w:rsidP="00EC38F1">
            <w:pPr>
              <w:suppressAutoHyphens w:val="0"/>
              <w:spacing w:before="40" w:after="40" w:line="220" w:lineRule="exact"/>
              <w:rPr>
                <w:sz w:val="18"/>
                <w:szCs w:val="18"/>
                <w:lang w:val="fr-FR"/>
              </w:rPr>
            </w:pPr>
            <w:r w:rsidRPr="00B13713">
              <w:rPr>
                <w:rFonts w:eastAsia="Traditional Arabic"/>
                <w:sz w:val="18"/>
                <w:szCs w:val="18"/>
                <w:lang w:val="fr-FR"/>
              </w:rPr>
              <w:t>Zones rurales</w:t>
            </w:r>
          </w:p>
        </w:tc>
        <w:tc>
          <w:tcPr>
            <w:tcW w:w="444" w:type="pct"/>
            <w:tcBorders>
              <w:bottom w:val="single" w:sz="4" w:space="0" w:color="000000"/>
            </w:tcBorders>
            <w:shd w:val="clear" w:color="auto" w:fill="auto"/>
            <w:noWrap/>
            <w:vAlign w:val="bottom"/>
          </w:tcPr>
          <w:p w:rsidR="00A16AA2" w:rsidRPr="00B13713" w:rsidRDefault="00A16AA2" w:rsidP="00B13713">
            <w:pPr>
              <w:suppressAutoHyphens w:val="0"/>
              <w:spacing w:before="40" w:after="40" w:line="220" w:lineRule="exact"/>
              <w:jc w:val="right"/>
              <w:rPr>
                <w:sz w:val="18"/>
                <w:szCs w:val="18"/>
                <w:lang w:val="fr-FR"/>
              </w:rPr>
            </w:pPr>
            <w:r w:rsidRPr="00B13713">
              <w:rPr>
                <w:rFonts w:eastAsia="Traditional Arabic"/>
                <w:sz w:val="18"/>
                <w:szCs w:val="18"/>
                <w:lang w:val="fr-FR"/>
              </w:rPr>
              <w:t xml:space="preserve">4 053 </w:t>
            </w:r>
          </w:p>
        </w:tc>
        <w:tc>
          <w:tcPr>
            <w:tcW w:w="367" w:type="pct"/>
            <w:tcBorders>
              <w:bottom w:val="single" w:sz="4" w:space="0" w:color="000000"/>
            </w:tcBorders>
            <w:shd w:val="clear" w:color="auto" w:fill="auto"/>
            <w:noWrap/>
            <w:vAlign w:val="bottom"/>
          </w:tcPr>
          <w:p w:rsidR="00A16AA2" w:rsidRPr="00B13713" w:rsidRDefault="00A16AA2" w:rsidP="00B13713">
            <w:pPr>
              <w:suppressAutoHyphens w:val="0"/>
              <w:spacing w:before="40" w:after="40" w:line="220" w:lineRule="exact"/>
              <w:jc w:val="right"/>
              <w:rPr>
                <w:sz w:val="18"/>
                <w:szCs w:val="18"/>
                <w:lang w:val="fr-FR"/>
              </w:rPr>
            </w:pPr>
            <w:r w:rsidRPr="00B13713">
              <w:rPr>
                <w:rFonts w:eastAsia="Traditional Arabic"/>
                <w:sz w:val="18"/>
                <w:szCs w:val="18"/>
                <w:lang w:val="fr-FR"/>
              </w:rPr>
              <w:t xml:space="preserve">2 040 </w:t>
            </w:r>
          </w:p>
        </w:tc>
        <w:tc>
          <w:tcPr>
            <w:tcW w:w="368" w:type="pct"/>
            <w:tcBorders>
              <w:bottom w:val="single" w:sz="4" w:space="0" w:color="000000"/>
            </w:tcBorders>
            <w:shd w:val="clear" w:color="auto" w:fill="auto"/>
            <w:noWrap/>
            <w:vAlign w:val="bottom"/>
          </w:tcPr>
          <w:p w:rsidR="00A16AA2" w:rsidRPr="00B13713" w:rsidRDefault="00A16AA2" w:rsidP="00B13713">
            <w:pPr>
              <w:suppressAutoHyphens w:val="0"/>
              <w:spacing w:before="40" w:after="40" w:line="220" w:lineRule="exact"/>
              <w:jc w:val="right"/>
              <w:rPr>
                <w:b/>
                <w:sz w:val="18"/>
                <w:szCs w:val="18"/>
                <w:lang w:val="fr-FR"/>
              </w:rPr>
            </w:pPr>
            <w:r w:rsidRPr="00B13713">
              <w:rPr>
                <w:rFonts w:eastAsia="Traditional Arabic"/>
                <w:b/>
                <w:sz w:val="18"/>
                <w:szCs w:val="18"/>
                <w:lang w:val="fr-FR"/>
              </w:rPr>
              <w:t xml:space="preserve">6 093 </w:t>
            </w:r>
          </w:p>
        </w:tc>
        <w:tc>
          <w:tcPr>
            <w:tcW w:w="439" w:type="pct"/>
            <w:tcBorders>
              <w:bottom w:val="single" w:sz="4" w:space="0" w:color="000000"/>
            </w:tcBorders>
            <w:shd w:val="clear" w:color="auto" w:fill="auto"/>
            <w:noWrap/>
            <w:vAlign w:val="bottom"/>
          </w:tcPr>
          <w:p w:rsidR="00A16AA2" w:rsidRPr="00B13713" w:rsidRDefault="00A16AA2" w:rsidP="00B13713">
            <w:pPr>
              <w:suppressAutoHyphens w:val="0"/>
              <w:spacing w:before="40" w:after="40" w:line="220" w:lineRule="exact"/>
              <w:jc w:val="right"/>
              <w:rPr>
                <w:sz w:val="18"/>
                <w:szCs w:val="18"/>
                <w:lang w:val="fr-FR"/>
              </w:rPr>
            </w:pPr>
            <w:r w:rsidRPr="00B13713">
              <w:rPr>
                <w:rFonts w:eastAsia="Traditional Arabic"/>
                <w:sz w:val="18"/>
                <w:szCs w:val="18"/>
                <w:lang w:val="fr-FR"/>
              </w:rPr>
              <w:t xml:space="preserve">3 657 </w:t>
            </w:r>
          </w:p>
        </w:tc>
        <w:tc>
          <w:tcPr>
            <w:tcW w:w="367" w:type="pct"/>
            <w:tcBorders>
              <w:bottom w:val="single" w:sz="4" w:space="0" w:color="000000"/>
            </w:tcBorders>
            <w:shd w:val="clear" w:color="auto" w:fill="auto"/>
            <w:noWrap/>
            <w:vAlign w:val="bottom"/>
          </w:tcPr>
          <w:p w:rsidR="00A16AA2" w:rsidRPr="00B13713" w:rsidRDefault="00A16AA2" w:rsidP="00B13713">
            <w:pPr>
              <w:suppressAutoHyphens w:val="0"/>
              <w:spacing w:before="40" w:after="40" w:line="220" w:lineRule="exact"/>
              <w:jc w:val="right"/>
              <w:rPr>
                <w:sz w:val="18"/>
                <w:szCs w:val="18"/>
                <w:lang w:val="fr-FR"/>
              </w:rPr>
            </w:pPr>
            <w:r w:rsidRPr="00B13713">
              <w:rPr>
                <w:rFonts w:eastAsia="Traditional Arabic"/>
                <w:sz w:val="18"/>
                <w:szCs w:val="18"/>
                <w:lang w:val="fr-FR"/>
              </w:rPr>
              <w:t xml:space="preserve">1 799 </w:t>
            </w:r>
          </w:p>
        </w:tc>
        <w:tc>
          <w:tcPr>
            <w:tcW w:w="367" w:type="pct"/>
            <w:tcBorders>
              <w:bottom w:val="single" w:sz="4" w:space="0" w:color="000000"/>
            </w:tcBorders>
            <w:shd w:val="clear" w:color="auto" w:fill="auto"/>
            <w:noWrap/>
            <w:vAlign w:val="bottom"/>
          </w:tcPr>
          <w:p w:rsidR="00A16AA2" w:rsidRPr="00B13713" w:rsidRDefault="00A16AA2" w:rsidP="00B13713">
            <w:pPr>
              <w:suppressAutoHyphens w:val="0"/>
              <w:spacing w:before="40" w:after="40" w:line="220" w:lineRule="exact"/>
              <w:jc w:val="right"/>
              <w:rPr>
                <w:b/>
                <w:sz w:val="18"/>
                <w:szCs w:val="18"/>
                <w:lang w:val="fr-FR"/>
              </w:rPr>
            </w:pPr>
            <w:r w:rsidRPr="00B13713">
              <w:rPr>
                <w:rFonts w:eastAsia="Traditional Arabic"/>
                <w:b/>
                <w:sz w:val="18"/>
                <w:szCs w:val="18"/>
                <w:lang w:val="fr-FR"/>
              </w:rPr>
              <w:t xml:space="preserve">5 456 </w:t>
            </w:r>
          </w:p>
        </w:tc>
        <w:tc>
          <w:tcPr>
            <w:tcW w:w="441" w:type="pct"/>
            <w:tcBorders>
              <w:bottom w:val="single" w:sz="4" w:space="0" w:color="000000"/>
            </w:tcBorders>
            <w:shd w:val="clear" w:color="auto" w:fill="auto"/>
            <w:noWrap/>
            <w:vAlign w:val="bottom"/>
          </w:tcPr>
          <w:p w:rsidR="00A16AA2" w:rsidRPr="00B13713" w:rsidRDefault="00A16AA2" w:rsidP="00B13713">
            <w:pPr>
              <w:suppressAutoHyphens w:val="0"/>
              <w:spacing w:before="40" w:after="40" w:line="220" w:lineRule="exact"/>
              <w:jc w:val="right"/>
              <w:rPr>
                <w:sz w:val="18"/>
                <w:szCs w:val="18"/>
                <w:lang w:val="fr-FR"/>
              </w:rPr>
            </w:pPr>
            <w:r w:rsidRPr="00B13713">
              <w:rPr>
                <w:rFonts w:eastAsia="Traditional Arabic"/>
                <w:sz w:val="18"/>
                <w:szCs w:val="18"/>
                <w:lang w:val="fr-FR"/>
              </w:rPr>
              <w:t xml:space="preserve">6 471 </w:t>
            </w:r>
          </w:p>
        </w:tc>
        <w:tc>
          <w:tcPr>
            <w:tcW w:w="368" w:type="pct"/>
            <w:tcBorders>
              <w:bottom w:val="single" w:sz="4" w:space="0" w:color="000000"/>
            </w:tcBorders>
            <w:shd w:val="clear" w:color="auto" w:fill="auto"/>
            <w:noWrap/>
            <w:vAlign w:val="bottom"/>
          </w:tcPr>
          <w:p w:rsidR="00A16AA2" w:rsidRPr="00B13713" w:rsidRDefault="00A16AA2" w:rsidP="00B13713">
            <w:pPr>
              <w:suppressAutoHyphens w:val="0"/>
              <w:spacing w:before="40" w:after="40" w:line="220" w:lineRule="exact"/>
              <w:jc w:val="right"/>
              <w:rPr>
                <w:sz w:val="18"/>
                <w:szCs w:val="18"/>
                <w:lang w:val="fr-FR"/>
              </w:rPr>
            </w:pPr>
            <w:r w:rsidRPr="00B13713">
              <w:rPr>
                <w:rFonts w:eastAsia="Traditional Arabic"/>
                <w:sz w:val="18"/>
                <w:szCs w:val="18"/>
                <w:lang w:val="fr-FR"/>
              </w:rPr>
              <w:t xml:space="preserve">10 602 </w:t>
            </w:r>
          </w:p>
        </w:tc>
        <w:tc>
          <w:tcPr>
            <w:tcW w:w="515" w:type="pct"/>
            <w:tcBorders>
              <w:bottom w:val="single" w:sz="4" w:space="0" w:color="000000"/>
            </w:tcBorders>
            <w:shd w:val="clear" w:color="auto" w:fill="auto"/>
            <w:noWrap/>
            <w:vAlign w:val="bottom"/>
          </w:tcPr>
          <w:p w:rsidR="00A16AA2" w:rsidRPr="00B13713" w:rsidRDefault="00A16AA2" w:rsidP="00B13713">
            <w:pPr>
              <w:suppressAutoHyphens w:val="0"/>
              <w:spacing w:before="40" w:after="40" w:line="220" w:lineRule="exact"/>
              <w:jc w:val="right"/>
              <w:rPr>
                <w:b/>
                <w:sz w:val="18"/>
                <w:szCs w:val="18"/>
                <w:lang w:val="fr-FR"/>
              </w:rPr>
            </w:pPr>
            <w:r w:rsidRPr="00B13713">
              <w:rPr>
                <w:rFonts w:eastAsia="Traditional Arabic"/>
                <w:b/>
                <w:sz w:val="18"/>
                <w:szCs w:val="18"/>
                <w:lang w:val="fr-FR"/>
              </w:rPr>
              <w:t xml:space="preserve">17 073 </w:t>
            </w:r>
          </w:p>
        </w:tc>
      </w:tr>
      <w:tr w:rsidR="00B13713" w:rsidRPr="00A16AA2">
        <w:trPr>
          <w:trHeight w:val="219"/>
        </w:trPr>
        <w:tc>
          <w:tcPr>
            <w:tcW w:w="588" w:type="pct"/>
            <w:vMerge/>
            <w:tcBorders>
              <w:bottom w:val="single" w:sz="6" w:space="0" w:color="000000"/>
            </w:tcBorders>
            <w:shd w:val="clear" w:color="auto" w:fill="auto"/>
          </w:tcPr>
          <w:p w:rsidR="00A16AA2" w:rsidRPr="00B13713" w:rsidRDefault="00A16AA2" w:rsidP="00B13713">
            <w:pPr>
              <w:suppressAutoHyphens w:val="0"/>
              <w:spacing w:before="40" w:after="40" w:line="220" w:lineRule="exact"/>
              <w:rPr>
                <w:sz w:val="18"/>
                <w:szCs w:val="18"/>
                <w:lang w:val="fr-FR"/>
              </w:rPr>
            </w:pPr>
          </w:p>
        </w:tc>
        <w:tc>
          <w:tcPr>
            <w:tcW w:w="736" w:type="pct"/>
            <w:tcBorders>
              <w:top w:val="single" w:sz="4" w:space="0" w:color="000000"/>
              <w:bottom w:val="single" w:sz="6" w:space="0" w:color="000000"/>
            </w:tcBorders>
            <w:shd w:val="clear" w:color="auto" w:fill="auto"/>
            <w:noWrap/>
            <w:vAlign w:val="bottom"/>
          </w:tcPr>
          <w:p w:rsidR="00A16AA2" w:rsidRPr="00B13713" w:rsidRDefault="00A16AA2" w:rsidP="00EC38F1">
            <w:pPr>
              <w:suppressAutoHyphens w:val="0"/>
              <w:spacing w:before="80" w:after="80" w:line="220" w:lineRule="exact"/>
              <w:ind w:left="284"/>
              <w:rPr>
                <w:b/>
                <w:sz w:val="18"/>
                <w:szCs w:val="18"/>
                <w:lang w:val="fr-FR"/>
              </w:rPr>
            </w:pPr>
            <w:r w:rsidRPr="00B13713">
              <w:rPr>
                <w:rFonts w:eastAsia="Traditional Arabic"/>
                <w:b/>
                <w:sz w:val="18"/>
                <w:szCs w:val="18"/>
                <w:lang w:val="fr-FR"/>
              </w:rPr>
              <w:t>Total</w:t>
            </w:r>
          </w:p>
        </w:tc>
        <w:tc>
          <w:tcPr>
            <w:tcW w:w="444" w:type="pct"/>
            <w:tcBorders>
              <w:top w:val="single" w:sz="4" w:space="0" w:color="000000"/>
              <w:bottom w:val="single" w:sz="6" w:space="0" w:color="000000"/>
            </w:tcBorders>
            <w:shd w:val="clear" w:color="auto" w:fill="auto"/>
            <w:noWrap/>
            <w:vAlign w:val="bottom"/>
          </w:tcPr>
          <w:p w:rsidR="00A16AA2" w:rsidRPr="00B13713" w:rsidRDefault="00A16AA2" w:rsidP="00B13713">
            <w:pPr>
              <w:suppressAutoHyphens w:val="0"/>
              <w:spacing w:before="80" w:after="80" w:line="220" w:lineRule="exact"/>
              <w:jc w:val="right"/>
              <w:rPr>
                <w:b/>
                <w:sz w:val="18"/>
                <w:szCs w:val="18"/>
                <w:lang w:val="fr-FR"/>
              </w:rPr>
            </w:pPr>
            <w:r w:rsidRPr="00B13713">
              <w:rPr>
                <w:rFonts w:eastAsia="Traditional Arabic"/>
                <w:b/>
                <w:sz w:val="18"/>
                <w:szCs w:val="18"/>
                <w:lang w:val="fr-FR"/>
              </w:rPr>
              <w:t xml:space="preserve">6 079 </w:t>
            </w:r>
          </w:p>
        </w:tc>
        <w:tc>
          <w:tcPr>
            <w:tcW w:w="367" w:type="pct"/>
            <w:tcBorders>
              <w:top w:val="single" w:sz="4" w:space="0" w:color="000000"/>
              <w:bottom w:val="single" w:sz="6" w:space="0" w:color="000000"/>
            </w:tcBorders>
            <w:shd w:val="clear" w:color="auto" w:fill="auto"/>
            <w:noWrap/>
            <w:vAlign w:val="bottom"/>
          </w:tcPr>
          <w:p w:rsidR="00A16AA2" w:rsidRPr="00B13713" w:rsidRDefault="00A16AA2" w:rsidP="00B13713">
            <w:pPr>
              <w:suppressAutoHyphens w:val="0"/>
              <w:spacing w:before="80" w:after="80" w:line="220" w:lineRule="exact"/>
              <w:jc w:val="right"/>
              <w:rPr>
                <w:b/>
                <w:sz w:val="18"/>
                <w:szCs w:val="18"/>
                <w:lang w:val="fr-FR"/>
              </w:rPr>
            </w:pPr>
            <w:r w:rsidRPr="00B13713">
              <w:rPr>
                <w:rFonts w:eastAsia="Traditional Arabic"/>
                <w:b/>
                <w:sz w:val="18"/>
                <w:szCs w:val="18"/>
                <w:lang w:val="fr-FR"/>
              </w:rPr>
              <w:t xml:space="preserve">3 371 </w:t>
            </w:r>
          </w:p>
        </w:tc>
        <w:tc>
          <w:tcPr>
            <w:tcW w:w="368" w:type="pct"/>
            <w:tcBorders>
              <w:top w:val="single" w:sz="4" w:space="0" w:color="000000"/>
              <w:bottom w:val="single" w:sz="6" w:space="0" w:color="000000"/>
            </w:tcBorders>
            <w:shd w:val="clear" w:color="auto" w:fill="auto"/>
            <w:noWrap/>
            <w:vAlign w:val="bottom"/>
          </w:tcPr>
          <w:p w:rsidR="00A16AA2" w:rsidRPr="00B13713" w:rsidRDefault="00A16AA2" w:rsidP="00B13713">
            <w:pPr>
              <w:suppressAutoHyphens w:val="0"/>
              <w:spacing w:before="80" w:after="80" w:line="220" w:lineRule="exact"/>
              <w:jc w:val="right"/>
              <w:rPr>
                <w:b/>
                <w:sz w:val="18"/>
                <w:szCs w:val="18"/>
                <w:lang w:val="fr-FR"/>
              </w:rPr>
            </w:pPr>
            <w:r w:rsidRPr="00B13713">
              <w:rPr>
                <w:rFonts w:eastAsia="Traditional Arabic"/>
                <w:b/>
                <w:sz w:val="18"/>
                <w:szCs w:val="18"/>
                <w:lang w:val="fr-FR"/>
              </w:rPr>
              <w:t>9 450</w:t>
            </w:r>
          </w:p>
        </w:tc>
        <w:tc>
          <w:tcPr>
            <w:tcW w:w="439" w:type="pct"/>
            <w:tcBorders>
              <w:top w:val="single" w:sz="4" w:space="0" w:color="000000"/>
              <w:bottom w:val="single" w:sz="6" w:space="0" w:color="000000"/>
            </w:tcBorders>
            <w:shd w:val="clear" w:color="auto" w:fill="auto"/>
            <w:noWrap/>
            <w:vAlign w:val="bottom"/>
          </w:tcPr>
          <w:p w:rsidR="00A16AA2" w:rsidRPr="00B13713" w:rsidRDefault="00A16AA2" w:rsidP="00B13713">
            <w:pPr>
              <w:suppressAutoHyphens w:val="0"/>
              <w:spacing w:before="80" w:after="80" w:line="220" w:lineRule="exact"/>
              <w:jc w:val="right"/>
              <w:rPr>
                <w:b/>
                <w:sz w:val="18"/>
                <w:szCs w:val="18"/>
                <w:lang w:val="fr-FR"/>
              </w:rPr>
            </w:pPr>
            <w:r w:rsidRPr="00B13713">
              <w:rPr>
                <w:rFonts w:eastAsia="Traditional Arabic"/>
                <w:b/>
                <w:sz w:val="18"/>
                <w:szCs w:val="18"/>
                <w:lang w:val="fr-FR"/>
              </w:rPr>
              <w:t>5 343</w:t>
            </w:r>
          </w:p>
        </w:tc>
        <w:tc>
          <w:tcPr>
            <w:tcW w:w="367" w:type="pct"/>
            <w:tcBorders>
              <w:top w:val="single" w:sz="4" w:space="0" w:color="000000"/>
              <w:bottom w:val="single" w:sz="6" w:space="0" w:color="000000"/>
            </w:tcBorders>
            <w:shd w:val="clear" w:color="auto" w:fill="auto"/>
            <w:noWrap/>
            <w:vAlign w:val="bottom"/>
          </w:tcPr>
          <w:p w:rsidR="00A16AA2" w:rsidRPr="00B13713" w:rsidRDefault="00A16AA2" w:rsidP="00B13713">
            <w:pPr>
              <w:suppressAutoHyphens w:val="0"/>
              <w:spacing w:before="80" w:after="80" w:line="220" w:lineRule="exact"/>
              <w:jc w:val="right"/>
              <w:rPr>
                <w:b/>
                <w:sz w:val="18"/>
                <w:szCs w:val="18"/>
                <w:lang w:val="fr-FR"/>
              </w:rPr>
            </w:pPr>
            <w:r w:rsidRPr="00B13713">
              <w:rPr>
                <w:rFonts w:eastAsia="Traditional Arabic"/>
                <w:b/>
                <w:sz w:val="18"/>
                <w:szCs w:val="18"/>
                <w:lang w:val="fr-FR"/>
              </w:rPr>
              <w:t xml:space="preserve">2 844 </w:t>
            </w:r>
          </w:p>
        </w:tc>
        <w:tc>
          <w:tcPr>
            <w:tcW w:w="367" w:type="pct"/>
            <w:tcBorders>
              <w:top w:val="single" w:sz="4" w:space="0" w:color="000000"/>
              <w:bottom w:val="single" w:sz="6" w:space="0" w:color="000000"/>
            </w:tcBorders>
            <w:shd w:val="clear" w:color="auto" w:fill="auto"/>
            <w:noWrap/>
            <w:vAlign w:val="bottom"/>
          </w:tcPr>
          <w:p w:rsidR="00A16AA2" w:rsidRPr="00B13713" w:rsidRDefault="00A16AA2" w:rsidP="00B13713">
            <w:pPr>
              <w:suppressAutoHyphens w:val="0"/>
              <w:spacing w:before="80" w:after="80" w:line="220" w:lineRule="exact"/>
              <w:jc w:val="right"/>
              <w:rPr>
                <w:b/>
                <w:sz w:val="18"/>
                <w:szCs w:val="18"/>
                <w:lang w:val="fr-FR"/>
              </w:rPr>
            </w:pPr>
            <w:r w:rsidRPr="00B13713">
              <w:rPr>
                <w:rFonts w:eastAsia="Traditional Arabic"/>
                <w:b/>
                <w:sz w:val="18"/>
                <w:szCs w:val="18"/>
                <w:lang w:val="fr-FR"/>
              </w:rPr>
              <w:t xml:space="preserve">8 187 </w:t>
            </w:r>
          </w:p>
        </w:tc>
        <w:tc>
          <w:tcPr>
            <w:tcW w:w="441" w:type="pct"/>
            <w:tcBorders>
              <w:top w:val="single" w:sz="4" w:space="0" w:color="000000"/>
              <w:bottom w:val="single" w:sz="6" w:space="0" w:color="000000"/>
            </w:tcBorders>
            <w:shd w:val="clear" w:color="auto" w:fill="auto"/>
            <w:noWrap/>
            <w:vAlign w:val="bottom"/>
          </w:tcPr>
          <w:p w:rsidR="00A16AA2" w:rsidRPr="00B13713" w:rsidRDefault="00A16AA2" w:rsidP="00B13713">
            <w:pPr>
              <w:suppressAutoHyphens w:val="0"/>
              <w:spacing w:before="80" w:after="80" w:line="220" w:lineRule="exact"/>
              <w:jc w:val="right"/>
              <w:rPr>
                <w:b/>
                <w:sz w:val="18"/>
                <w:szCs w:val="18"/>
                <w:lang w:val="fr-FR"/>
              </w:rPr>
            </w:pPr>
            <w:r w:rsidRPr="00B13713">
              <w:rPr>
                <w:rFonts w:eastAsia="Traditional Arabic"/>
                <w:b/>
                <w:sz w:val="18"/>
                <w:szCs w:val="18"/>
                <w:lang w:val="fr-FR"/>
              </w:rPr>
              <w:t xml:space="preserve">14 012 </w:t>
            </w:r>
          </w:p>
        </w:tc>
        <w:tc>
          <w:tcPr>
            <w:tcW w:w="368" w:type="pct"/>
            <w:tcBorders>
              <w:top w:val="single" w:sz="4" w:space="0" w:color="000000"/>
              <w:bottom w:val="single" w:sz="6" w:space="0" w:color="000000"/>
            </w:tcBorders>
            <w:shd w:val="clear" w:color="auto" w:fill="auto"/>
            <w:noWrap/>
            <w:vAlign w:val="bottom"/>
          </w:tcPr>
          <w:p w:rsidR="00A16AA2" w:rsidRPr="00B13713" w:rsidRDefault="00A16AA2" w:rsidP="00B13713">
            <w:pPr>
              <w:suppressAutoHyphens w:val="0"/>
              <w:spacing w:before="80" w:after="80" w:line="220" w:lineRule="exact"/>
              <w:jc w:val="right"/>
              <w:rPr>
                <w:b/>
                <w:sz w:val="18"/>
                <w:szCs w:val="18"/>
                <w:lang w:val="fr-FR"/>
              </w:rPr>
            </w:pPr>
            <w:r w:rsidRPr="00B13713">
              <w:rPr>
                <w:rFonts w:eastAsia="Traditional Arabic"/>
                <w:b/>
                <w:sz w:val="18"/>
                <w:szCs w:val="18"/>
                <w:lang w:val="fr-FR"/>
              </w:rPr>
              <w:t>32 030</w:t>
            </w:r>
          </w:p>
        </w:tc>
        <w:tc>
          <w:tcPr>
            <w:tcW w:w="515" w:type="pct"/>
            <w:tcBorders>
              <w:top w:val="single" w:sz="4" w:space="0" w:color="000000"/>
              <w:bottom w:val="single" w:sz="6" w:space="0" w:color="000000"/>
            </w:tcBorders>
            <w:shd w:val="clear" w:color="auto" w:fill="auto"/>
            <w:noWrap/>
            <w:vAlign w:val="bottom"/>
          </w:tcPr>
          <w:p w:rsidR="00A16AA2" w:rsidRPr="00B13713" w:rsidRDefault="00A16AA2" w:rsidP="00B13713">
            <w:pPr>
              <w:suppressAutoHyphens w:val="0"/>
              <w:spacing w:before="80" w:after="80" w:line="220" w:lineRule="exact"/>
              <w:jc w:val="right"/>
              <w:rPr>
                <w:b/>
                <w:sz w:val="18"/>
                <w:szCs w:val="18"/>
                <w:lang w:val="fr-FR"/>
              </w:rPr>
            </w:pPr>
            <w:r w:rsidRPr="00B13713">
              <w:rPr>
                <w:rFonts w:eastAsia="Traditional Arabic"/>
                <w:b/>
                <w:sz w:val="18"/>
                <w:szCs w:val="18"/>
                <w:lang w:val="fr-FR"/>
              </w:rPr>
              <w:t xml:space="preserve">46 042 </w:t>
            </w:r>
          </w:p>
        </w:tc>
      </w:tr>
      <w:tr w:rsidR="00B13713" w:rsidRPr="00A16AA2">
        <w:trPr>
          <w:trHeight w:val="113"/>
        </w:trPr>
        <w:tc>
          <w:tcPr>
            <w:tcW w:w="588" w:type="pct"/>
            <w:vMerge w:val="restart"/>
            <w:tcBorders>
              <w:top w:val="single" w:sz="6" w:space="0" w:color="000000"/>
              <w:bottom w:val="nil"/>
            </w:tcBorders>
            <w:shd w:val="clear" w:color="auto" w:fill="auto"/>
            <w:noWrap/>
          </w:tcPr>
          <w:p w:rsidR="00A16AA2" w:rsidRPr="00B13713" w:rsidRDefault="00A16AA2" w:rsidP="00B13713">
            <w:pPr>
              <w:suppressAutoHyphens w:val="0"/>
              <w:spacing w:before="40" w:after="40" w:line="220" w:lineRule="exact"/>
              <w:rPr>
                <w:sz w:val="18"/>
                <w:szCs w:val="18"/>
                <w:lang w:val="fr-FR"/>
              </w:rPr>
            </w:pPr>
            <w:r w:rsidRPr="00B13713">
              <w:rPr>
                <w:rFonts w:eastAsia="Traditional Arabic"/>
                <w:sz w:val="18"/>
                <w:szCs w:val="18"/>
                <w:lang w:val="fr-FR"/>
              </w:rPr>
              <w:t>Enseignement secondaire</w:t>
            </w:r>
          </w:p>
        </w:tc>
        <w:tc>
          <w:tcPr>
            <w:tcW w:w="736" w:type="pct"/>
            <w:tcBorders>
              <w:top w:val="single" w:sz="6" w:space="0" w:color="000000"/>
              <w:bottom w:val="nil"/>
            </w:tcBorders>
            <w:shd w:val="clear" w:color="auto" w:fill="auto"/>
            <w:noWrap/>
            <w:vAlign w:val="bottom"/>
          </w:tcPr>
          <w:p w:rsidR="00A16AA2" w:rsidRPr="00B13713" w:rsidRDefault="00A16AA2" w:rsidP="00EC38F1">
            <w:pPr>
              <w:suppressAutoHyphens w:val="0"/>
              <w:spacing w:before="40" w:after="40" w:line="220" w:lineRule="exact"/>
              <w:rPr>
                <w:sz w:val="18"/>
                <w:szCs w:val="18"/>
                <w:lang w:val="fr-FR"/>
              </w:rPr>
            </w:pPr>
            <w:r w:rsidRPr="00B13713">
              <w:rPr>
                <w:rFonts w:eastAsia="Traditional Arabic"/>
                <w:sz w:val="18"/>
                <w:szCs w:val="18"/>
                <w:lang w:val="fr-FR"/>
              </w:rPr>
              <w:t>Zones urbaines</w:t>
            </w:r>
          </w:p>
        </w:tc>
        <w:tc>
          <w:tcPr>
            <w:tcW w:w="444" w:type="pct"/>
            <w:tcBorders>
              <w:top w:val="single" w:sz="6" w:space="0" w:color="000000"/>
              <w:bottom w:val="nil"/>
            </w:tcBorders>
            <w:shd w:val="clear" w:color="auto" w:fill="auto"/>
            <w:noWrap/>
            <w:vAlign w:val="bottom"/>
          </w:tcPr>
          <w:p w:rsidR="00A16AA2" w:rsidRPr="00B13713" w:rsidRDefault="00A16AA2" w:rsidP="00B13713">
            <w:pPr>
              <w:suppressAutoHyphens w:val="0"/>
              <w:spacing w:before="40" w:after="40" w:line="220" w:lineRule="exact"/>
              <w:jc w:val="right"/>
              <w:rPr>
                <w:sz w:val="18"/>
                <w:szCs w:val="18"/>
                <w:lang w:val="fr-FR"/>
              </w:rPr>
            </w:pPr>
            <w:r w:rsidRPr="00B13713">
              <w:rPr>
                <w:rFonts w:eastAsia="Traditional Arabic"/>
                <w:sz w:val="18"/>
                <w:szCs w:val="18"/>
                <w:lang w:val="fr-FR"/>
              </w:rPr>
              <w:t>216</w:t>
            </w:r>
          </w:p>
        </w:tc>
        <w:tc>
          <w:tcPr>
            <w:tcW w:w="367" w:type="pct"/>
            <w:tcBorders>
              <w:top w:val="single" w:sz="6" w:space="0" w:color="000000"/>
              <w:bottom w:val="nil"/>
            </w:tcBorders>
            <w:shd w:val="clear" w:color="auto" w:fill="auto"/>
            <w:noWrap/>
            <w:vAlign w:val="bottom"/>
          </w:tcPr>
          <w:p w:rsidR="00A16AA2" w:rsidRPr="00B13713" w:rsidRDefault="00A16AA2" w:rsidP="00B13713">
            <w:pPr>
              <w:suppressAutoHyphens w:val="0"/>
              <w:spacing w:before="40" w:after="40" w:line="220" w:lineRule="exact"/>
              <w:jc w:val="right"/>
              <w:rPr>
                <w:sz w:val="18"/>
                <w:szCs w:val="18"/>
                <w:lang w:val="fr-FR"/>
              </w:rPr>
            </w:pPr>
            <w:r w:rsidRPr="00B13713">
              <w:rPr>
                <w:rFonts w:eastAsia="Traditional Arabic"/>
                <w:sz w:val="18"/>
                <w:szCs w:val="18"/>
                <w:lang w:val="fr-FR"/>
              </w:rPr>
              <w:t>100</w:t>
            </w:r>
          </w:p>
        </w:tc>
        <w:tc>
          <w:tcPr>
            <w:tcW w:w="368" w:type="pct"/>
            <w:tcBorders>
              <w:top w:val="single" w:sz="6" w:space="0" w:color="000000"/>
              <w:bottom w:val="nil"/>
            </w:tcBorders>
            <w:shd w:val="clear" w:color="auto" w:fill="auto"/>
            <w:noWrap/>
            <w:vAlign w:val="bottom"/>
          </w:tcPr>
          <w:p w:rsidR="00A16AA2" w:rsidRPr="00B13713" w:rsidRDefault="00A16AA2" w:rsidP="00B13713">
            <w:pPr>
              <w:suppressAutoHyphens w:val="0"/>
              <w:spacing w:before="40" w:after="40" w:line="220" w:lineRule="exact"/>
              <w:jc w:val="right"/>
              <w:rPr>
                <w:b/>
                <w:sz w:val="18"/>
                <w:szCs w:val="18"/>
                <w:lang w:val="fr-FR"/>
              </w:rPr>
            </w:pPr>
            <w:r w:rsidRPr="00B13713">
              <w:rPr>
                <w:rFonts w:eastAsia="Traditional Arabic"/>
                <w:b/>
                <w:sz w:val="18"/>
                <w:szCs w:val="18"/>
                <w:lang w:val="fr-FR"/>
              </w:rPr>
              <w:t>316</w:t>
            </w:r>
          </w:p>
        </w:tc>
        <w:tc>
          <w:tcPr>
            <w:tcW w:w="439" w:type="pct"/>
            <w:tcBorders>
              <w:top w:val="single" w:sz="6" w:space="0" w:color="000000"/>
              <w:bottom w:val="nil"/>
            </w:tcBorders>
            <w:shd w:val="clear" w:color="auto" w:fill="auto"/>
            <w:noWrap/>
            <w:vAlign w:val="bottom"/>
          </w:tcPr>
          <w:p w:rsidR="00A16AA2" w:rsidRPr="00B13713" w:rsidRDefault="00A16AA2" w:rsidP="00B13713">
            <w:pPr>
              <w:suppressAutoHyphens w:val="0"/>
              <w:spacing w:before="40" w:after="40" w:line="220" w:lineRule="exact"/>
              <w:jc w:val="right"/>
              <w:rPr>
                <w:sz w:val="18"/>
                <w:szCs w:val="18"/>
                <w:lang w:val="fr-FR"/>
              </w:rPr>
            </w:pPr>
            <w:r w:rsidRPr="00B13713">
              <w:rPr>
                <w:rFonts w:eastAsia="Traditional Arabic"/>
                <w:sz w:val="18"/>
                <w:szCs w:val="18"/>
                <w:lang w:val="fr-FR"/>
              </w:rPr>
              <w:t>174</w:t>
            </w:r>
          </w:p>
        </w:tc>
        <w:tc>
          <w:tcPr>
            <w:tcW w:w="367" w:type="pct"/>
            <w:tcBorders>
              <w:top w:val="single" w:sz="6" w:space="0" w:color="000000"/>
              <w:bottom w:val="nil"/>
            </w:tcBorders>
            <w:shd w:val="clear" w:color="auto" w:fill="auto"/>
            <w:noWrap/>
            <w:vAlign w:val="bottom"/>
          </w:tcPr>
          <w:p w:rsidR="00A16AA2" w:rsidRPr="00B13713" w:rsidRDefault="00A16AA2" w:rsidP="00B13713">
            <w:pPr>
              <w:suppressAutoHyphens w:val="0"/>
              <w:spacing w:before="40" w:after="40" w:line="220" w:lineRule="exact"/>
              <w:jc w:val="right"/>
              <w:rPr>
                <w:sz w:val="18"/>
                <w:szCs w:val="18"/>
                <w:lang w:val="fr-FR"/>
              </w:rPr>
            </w:pPr>
            <w:r w:rsidRPr="00B13713">
              <w:rPr>
                <w:rFonts w:eastAsia="Traditional Arabic"/>
                <w:sz w:val="18"/>
                <w:szCs w:val="18"/>
                <w:lang w:val="fr-FR"/>
              </w:rPr>
              <w:t>76</w:t>
            </w:r>
          </w:p>
        </w:tc>
        <w:tc>
          <w:tcPr>
            <w:tcW w:w="367" w:type="pct"/>
            <w:tcBorders>
              <w:top w:val="single" w:sz="6" w:space="0" w:color="000000"/>
              <w:bottom w:val="nil"/>
            </w:tcBorders>
            <w:shd w:val="clear" w:color="auto" w:fill="auto"/>
            <w:noWrap/>
            <w:vAlign w:val="bottom"/>
          </w:tcPr>
          <w:p w:rsidR="00A16AA2" w:rsidRPr="00B13713" w:rsidRDefault="00A16AA2" w:rsidP="00B13713">
            <w:pPr>
              <w:suppressAutoHyphens w:val="0"/>
              <w:spacing w:before="40" w:after="40" w:line="220" w:lineRule="exact"/>
              <w:jc w:val="right"/>
              <w:rPr>
                <w:b/>
                <w:sz w:val="18"/>
                <w:szCs w:val="18"/>
                <w:lang w:val="fr-FR"/>
              </w:rPr>
            </w:pPr>
            <w:r w:rsidRPr="00B13713">
              <w:rPr>
                <w:rFonts w:eastAsia="Traditional Arabic"/>
                <w:b/>
                <w:sz w:val="18"/>
                <w:szCs w:val="18"/>
                <w:lang w:val="fr-FR"/>
              </w:rPr>
              <w:t>250</w:t>
            </w:r>
          </w:p>
        </w:tc>
        <w:tc>
          <w:tcPr>
            <w:tcW w:w="441" w:type="pct"/>
            <w:tcBorders>
              <w:top w:val="single" w:sz="6" w:space="0" w:color="000000"/>
              <w:bottom w:val="nil"/>
            </w:tcBorders>
            <w:shd w:val="clear" w:color="auto" w:fill="auto"/>
            <w:noWrap/>
            <w:vAlign w:val="bottom"/>
          </w:tcPr>
          <w:p w:rsidR="00A16AA2" w:rsidRPr="00B13713" w:rsidRDefault="00A16AA2" w:rsidP="00B13713">
            <w:pPr>
              <w:suppressAutoHyphens w:val="0"/>
              <w:spacing w:before="40" w:after="40" w:line="220" w:lineRule="exact"/>
              <w:jc w:val="right"/>
              <w:rPr>
                <w:sz w:val="18"/>
                <w:szCs w:val="18"/>
                <w:lang w:val="fr-FR"/>
              </w:rPr>
            </w:pPr>
            <w:r w:rsidRPr="00B13713">
              <w:rPr>
                <w:rFonts w:eastAsia="Traditional Arabic"/>
                <w:sz w:val="18"/>
                <w:szCs w:val="18"/>
                <w:lang w:val="fr-FR"/>
              </w:rPr>
              <w:t xml:space="preserve">1 027 </w:t>
            </w:r>
          </w:p>
        </w:tc>
        <w:tc>
          <w:tcPr>
            <w:tcW w:w="368" w:type="pct"/>
            <w:tcBorders>
              <w:top w:val="single" w:sz="6" w:space="0" w:color="000000"/>
              <w:bottom w:val="nil"/>
            </w:tcBorders>
            <w:shd w:val="clear" w:color="auto" w:fill="auto"/>
            <w:noWrap/>
            <w:vAlign w:val="bottom"/>
          </w:tcPr>
          <w:p w:rsidR="00A16AA2" w:rsidRPr="00B13713" w:rsidRDefault="00A16AA2" w:rsidP="00B13713">
            <w:pPr>
              <w:suppressAutoHyphens w:val="0"/>
              <w:spacing w:before="40" w:after="40" w:line="220" w:lineRule="exact"/>
              <w:jc w:val="right"/>
              <w:rPr>
                <w:sz w:val="18"/>
                <w:szCs w:val="18"/>
                <w:lang w:val="fr-FR"/>
              </w:rPr>
            </w:pPr>
            <w:r w:rsidRPr="00B13713">
              <w:rPr>
                <w:rFonts w:eastAsia="Traditional Arabic"/>
                <w:sz w:val="18"/>
                <w:szCs w:val="18"/>
                <w:lang w:val="fr-FR"/>
              </w:rPr>
              <w:t xml:space="preserve">1 659 </w:t>
            </w:r>
          </w:p>
        </w:tc>
        <w:tc>
          <w:tcPr>
            <w:tcW w:w="515" w:type="pct"/>
            <w:tcBorders>
              <w:top w:val="single" w:sz="6" w:space="0" w:color="000000"/>
              <w:bottom w:val="nil"/>
            </w:tcBorders>
            <w:shd w:val="clear" w:color="auto" w:fill="auto"/>
            <w:noWrap/>
            <w:vAlign w:val="bottom"/>
          </w:tcPr>
          <w:p w:rsidR="00A16AA2" w:rsidRPr="00B13713" w:rsidRDefault="00A16AA2" w:rsidP="00B13713">
            <w:pPr>
              <w:suppressAutoHyphens w:val="0"/>
              <w:spacing w:before="40" w:after="40" w:line="220" w:lineRule="exact"/>
              <w:jc w:val="right"/>
              <w:rPr>
                <w:b/>
                <w:sz w:val="18"/>
                <w:szCs w:val="18"/>
                <w:lang w:val="fr-FR"/>
              </w:rPr>
            </w:pPr>
            <w:r w:rsidRPr="00B13713">
              <w:rPr>
                <w:rFonts w:eastAsia="Traditional Arabic"/>
                <w:b/>
                <w:sz w:val="18"/>
                <w:szCs w:val="18"/>
                <w:lang w:val="fr-FR"/>
              </w:rPr>
              <w:t xml:space="preserve">2 686 </w:t>
            </w:r>
          </w:p>
        </w:tc>
      </w:tr>
      <w:tr w:rsidR="00B13713" w:rsidRPr="00A16AA2">
        <w:trPr>
          <w:trHeight w:val="113"/>
        </w:trPr>
        <w:tc>
          <w:tcPr>
            <w:tcW w:w="588" w:type="pct"/>
            <w:vMerge/>
            <w:tcBorders>
              <w:top w:val="nil"/>
            </w:tcBorders>
            <w:shd w:val="clear" w:color="auto" w:fill="auto"/>
            <w:vAlign w:val="bottom"/>
          </w:tcPr>
          <w:p w:rsidR="00A16AA2" w:rsidRPr="00B13713" w:rsidRDefault="00A16AA2" w:rsidP="00B13713">
            <w:pPr>
              <w:suppressAutoHyphens w:val="0"/>
              <w:spacing w:before="40" w:after="40" w:line="220" w:lineRule="exact"/>
              <w:rPr>
                <w:sz w:val="18"/>
                <w:szCs w:val="18"/>
                <w:lang w:val="fr-FR"/>
              </w:rPr>
            </w:pPr>
          </w:p>
        </w:tc>
        <w:tc>
          <w:tcPr>
            <w:tcW w:w="736" w:type="pct"/>
            <w:tcBorders>
              <w:top w:val="nil"/>
              <w:bottom w:val="single" w:sz="4" w:space="0" w:color="000000"/>
            </w:tcBorders>
            <w:shd w:val="clear" w:color="auto" w:fill="auto"/>
            <w:noWrap/>
            <w:vAlign w:val="bottom"/>
          </w:tcPr>
          <w:p w:rsidR="00A16AA2" w:rsidRPr="00B13713" w:rsidRDefault="00A16AA2" w:rsidP="00EC38F1">
            <w:pPr>
              <w:suppressAutoHyphens w:val="0"/>
              <w:spacing w:before="40" w:after="40" w:line="220" w:lineRule="exact"/>
              <w:rPr>
                <w:sz w:val="18"/>
                <w:szCs w:val="18"/>
                <w:lang w:val="fr-FR"/>
              </w:rPr>
            </w:pPr>
            <w:r w:rsidRPr="00B13713">
              <w:rPr>
                <w:rFonts w:eastAsia="Traditional Arabic"/>
                <w:sz w:val="18"/>
                <w:szCs w:val="18"/>
                <w:lang w:val="fr-FR"/>
              </w:rPr>
              <w:t>Zones rurales</w:t>
            </w:r>
          </w:p>
        </w:tc>
        <w:tc>
          <w:tcPr>
            <w:tcW w:w="444" w:type="pct"/>
            <w:tcBorders>
              <w:top w:val="nil"/>
              <w:bottom w:val="single" w:sz="4" w:space="0" w:color="000000"/>
            </w:tcBorders>
            <w:shd w:val="clear" w:color="auto" w:fill="auto"/>
            <w:noWrap/>
            <w:vAlign w:val="bottom"/>
          </w:tcPr>
          <w:p w:rsidR="00A16AA2" w:rsidRPr="00B13713" w:rsidRDefault="00A16AA2" w:rsidP="00B13713">
            <w:pPr>
              <w:suppressAutoHyphens w:val="0"/>
              <w:spacing w:before="40" w:after="40" w:line="220" w:lineRule="exact"/>
              <w:jc w:val="right"/>
              <w:rPr>
                <w:sz w:val="18"/>
                <w:szCs w:val="18"/>
                <w:lang w:val="fr-FR"/>
              </w:rPr>
            </w:pPr>
            <w:r w:rsidRPr="00B13713">
              <w:rPr>
                <w:rFonts w:eastAsia="Traditional Arabic"/>
                <w:sz w:val="18"/>
                <w:szCs w:val="18"/>
                <w:lang w:val="fr-FR"/>
              </w:rPr>
              <w:t>270</w:t>
            </w:r>
          </w:p>
        </w:tc>
        <w:tc>
          <w:tcPr>
            <w:tcW w:w="367" w:type="pct"/>
            <w:tcBorders>
              <w:top w:val="nil"/>
              <w:bottom w:val="single" w:sz="4" w:space="0" w:color="000000"/>
            </w:tcBorders>
            <w:shd w:val="clear" w:color="auto" w:fill="auto"/>
            <w:noWrap/>
            <w:vAlign w:val="bottom"/>
          </w:tcPr>
          <w:p w:rsidR="00A16AA2" w:rsidRPr="00B13713" w:rsidRDefault="00A16AA2" w:rsidP="00B13713">
            <w:pPr>
              <w:suppressAutoHyphens w:val="0"/>
              <w:spacing w:before="40" w:after="40" w:line="220" w:lineRule="exact"/>
              <w:jc w:val="right"/>
              <w:rPr>
                <w:sz w:val="18"/>
                <w:szCs w:val="18"/>
                <w:lang w:val="fr-FR"/>
              </w:rPr>
            </w:pPr>
            <w:r w:rsidRPr="00B13713">
              <w:rPr>
                <w:rFonts w:eastAsia="Traditional Arabic"/>
                <w:sz w:val="18"/>
                <w:szCs w:val="18"/>
                <w:lang w:val="fr-FR"/>
              </w:rPr>
              <w:t>97</w:t>
            </w:r>
          </w:p>
        </w:tc>
        <w:tc>
          <w:tcPr>
            <w:tcW w:w="368" w:type="pct"/>
            <w:tcBorders>
              <w:top w:val="nil"/>
              <w:bottom w:val="single" w:sz="4" w:space="0" w:color="000000"/>
            </w:tcBorders>
            <w:shd w:val="clear" w:color="auto" w:fill="auto"/>
            <w:noWrap/>
            <w:vAlign w:val="bottom"/>
          </w:tcPr>
          <w:p w:rsidR="00A16AA2" w:rsidRPr="00B13713" w:rsidRDefault="00A16AA2" w:rsidP="00B13713">
            <w:pPr>
              <w:suppressAutoHyphens w:val="0"/>
              <w:spacing w:before="40" w:after="40" w:line="220" w:lineRule="exact"/>
              <w:jc w:val="right"/>
              <w:rPr>
                <w:b/>
                <w:sz w:val="18"/>
                <w:szCs w:val="18"/>
                <w:lang w:val="fr-FR"/>
              </w:rPr>
            </w:pPr>
            <w:r w:rsidRPr="00B13713">
              <w:rPr>
                <w:rFonts w:eastAsia="Traditional Arabic"/>
                <w:b/>
                <w:sz w:val="18"/>
                <w:szCs w:val="18"/>
                <w:lang w:val="fr-FR"/>
              </w:rPr>
              <w:t>367</w:t>
            </w:r>
          </w:p>
        </w:tc>
        <w:tc>
          <w:tcPr>
            <w:tcW w:w="439" w:type="pct"/>
            <w:tcBorders>
              <w:top w:val="nil"/>
              <w:bottom w:val="single" w:sz="4" w:space="0" w:color="000000"/>
            </w:tcBorders>
            <w:shd w:val="clear" w:color="auto" w:fill="auto"/>
            <w:noWrap/>
            <w:vAlign w:val="bottom"/>
          </w:tcPr>
          <w:p w:rsidR="00A16AA2" w:rsidRPr="00B13713" w:rsidRDefault="00A16AA2" w:rsidP="00B13713">
            <w:pPr>
              <w:suppressAutoHyphens w:val="0"/>
              <w:spacing w:before="40" w:after="40" w:line="220" w:lineRule="exact"/>
              <w:jc w:val="right"/>
              <w:rPr>
                <w:sz w:val="18"/>
                <w:szCs w:val="18"/>
                <w:lang w:val="fr-FR"/>
              </w:rPr>
            </w:pPr>
            <w:r w:rsidRPr="00B13713">
              <w:rPr>
                <w:rFonts w:eastAsia="Traditional Arabic"/>
                <w:sz w:val="18"/>
                <w:szCs w:val="18"/>
                <w:lang w:val="fr-FR"/>
              </w:rPr>
              <w:t>279</w:t>
            </w:r>
          </w:p>
        </w:tc>
        <w:tc>
          <w:tcPr>
            <w:tcW w:w="367" w:type="pct"/>
            <w:tcBorders>
              <w:top w:val="nil"/>
              <w:bottom w:val="single" w:sz="4" w:space="0" w:color="000000"/>
            </w:tcBorders>
            <w:shd w:val="clear" w:color="auto" w:fill="auto"/>
            <w:noWrap/>
            <w:vAlign w:val="bottom"/>
          </w:tcPr>
          <w:p w:rsidR="00A16AA2" w:rsidRPr="00B13713" w:rsidRDefault="00A16AA2" w:rsidP="00B13713">
            <w:pPr>
              <w:suppressAutoHyphens w:val="0"/>
              <w:spacing w:before="40" w:after="40" w:line="220" w:lineRule="exact"/>
              <w:jc w:val="right"/>
              <w:rPr>
                <w:sz w:val="18"/>
                <w:szCs w:val="18"/>
                <w:lang w:val="fr-FR"/>
              </w:rPr>
            </w:pPr>
            <w:r w:rsidRPr="00B13713">
              <w:rPr>
                <w:rFonts w:eastAsia="Traditional Arabic"/>
                <w:sz w:val="18"/>
                <w:szCs w:val="18"/>
                <w:lang w:val="fr-FR"/>
              </w:rPr>
              <w:t>115</w:t>
            </w:r>
          </w:p>
        </w:tc>
        <w:tc>
          <w:tcPr>
            <w:tcW w:w="367" w:type="pct"/>
            <w:tcBorders>
              <w:top w:val="nil"/>
              <w:bottom w:val="single" w:sz="4" w:space="0" w:color="000000"/>
            </w:tcBorders>
            <w:shd w:val="clear" w:color="auto" w:fill="auto"/>
            <w:noWrap/>
            <w:vAlign w:val="bottom"/>
          </w:tcPr>
          <w:p w:rsidR="00A16AA2" w:rsidRPr="00B13713" w:rsidRDefault="00A16AA2" w:rsidP="00B13713">
            <w:pPr>
              <w:suppressAutoHyphens w:val="0"/>
              <w:spacing w:before="40" w:after="40" w:line="220" w:lineRule="exact"/>
              <w:jc w:val="right"/>
              <w:rPr>
                <w:b/>
                <w:sz w:val="18"/>
                <w:szCs w:val="18"/>
                <w:lang w:val="fr-FR"/>
              </w:rPr>
            </w:pPr>
            <w:r w:rsidRPr="00B13713">
              <w:rPr>
                <w:rFonts w:eastAsia="Traditional Arabic"/>
                <w:b/>
                <w:sz w:val="18"/>
                <w:szCs w:val="18"/>
                <w:lang w:val="fr-FR"/>
              </w:rPr>
              <w:t>394</w:t>
            </w:r>
          </w:p>
        </w:tc>
        <w:tc>
          <w:tcPr>
            <w:tcW w:w="441" w:type="pct"/>
            <w:tcBorders>
              <w:top w:val="nil"/>
              <w:bottom w:val="single" w:sz="4" w:space="0" w:color="000000"/>
            </w:tcBorders>
            <w:shd w:val="clear" w:color="auto" w:fill="auto"/>
            <w:noWrap/>
            <w:vAlign w:val="bottom"/>
          </w:tcPr>
          <w:p w:rsidR="00A16AA2" w:rsidRPr="00B13713" w:rsidRDefault="00A16AA2" w:rsidP="00B13713">
            <w:pPr>
              <w:suppressAutoHyphens w:val="0"/>
              <w:spacing w:before="40" w:after="40" w:line="220" w:lineRule="exact"/>
              <w:jc w:val="right"/>
              <w:rPr>
                <w:sz w:val="18"/>
                <w:szCs w:val="18"/>
                <w:lang w:val="fr-FR"/>
              </w:rPr>
            </w:pPr>
            <w:r w:rsidRPr="00B13713">
              <w:rPr>
                <w:rFonts w:eastAsia="Traditional Arabic"/>
                <w:sz w:val="18"/>
                <w:szCs w:val="18"/>
                <w:lang w:val="fr-FR"/>
              </w:rPr>
              <w:t xml:space="preserve">1 042 </w:t>
            </w:r>
          </w:p>
        </w:tc>
        <w:tc>
          <w:tcPr>
            <w:tcW w:w="368" w:type="pct"/>
            <w:tcBorders>
              <w:top w:val="nil"/>
              <w:bottom w:val="single" w:sz="4" w:space="0" w:color="000000"/>
            </w:tcBorders>
            <w:shd w:val="clear" w:color="auto" w:fill="auto"/>
            <w:noWrap/>
            <w:vAlign w:val="bottom"/>
          </w:tcPr>
          <w:p w:rsidR="00A16AA2" w:rsidRPr="00B13713" w:rsidRDefault="00A16AA2" w:rsidP="00B13713">
            <w:pPr>
              <w:suppressAutoHyphens w:val="0"/>
              <w:spacing w:before="40" w:after="40" w:line="220" w:lineRule="exact"/>
              <w:jc w:val="right"/>
              <w:rPr>
                <w:sz w:val="18"/>
                <w:szCs w:val="18"/>
                <w:lang w:val="fr-FR"/>
              </w:rPr>
            </w:pPr>
            <w:r w:rsidRPr="00B13713">
              <w:rPr>
                <w:rFonts w:eastAsia="Traditional Arabic"/>
                <w:sz w:val="18"/>
                <w:szCs w:val="18"/>
                <w:lang w:val="fr-FR"/>
              </w:rPr>
              <w:t>670</w:t>
            </w:r>
          </w:p>
        </w:tc>
        <w:tc>
          <w:tcPr>
            <w:tcW w:w="515" w:type="pct"/>
            <w:tcBorders>
              <w:top w:val="nil"/>
              <w:bottom w:val="single" w:sz="4" w:space="0" w:color="000000"/>
            </w:tcBorders>
            <w:shd w:val="clear" w:color="auto" w:fill="auto"/>
            <w:noWrap/>
            <w:vAlign w:val="bottom"/>
          </w:tcPr>
          <w:p w:rsidR="00A16AA2" w:rsidRPr="00B13713" w:rsidRDefault="00A16AA2" w:rsidP="00B13713">
            <w:pPr>
              <w:suppressAutoHyphens w:val="0"/>
              <w:spacing w:before="40" w:after="40" w:line="220" w:lineRule="exact"/>
              <w:jc w:val="right"/>
              <w:rPr>
                <w:b/>
                <w:sz w:val="18"/>
                <w:szCs w:val="18"/>
                <w:lang w:val="fr-FR"/>
              </w:rPr>
            </w:pPr>
            <w:r w:rsidRPr="00B13713">
              <w:rPr>
                <w:rFonts w:eastAsia="Traditional Arabic"/>
                <w:b/>
                <w:sz w:val="18"/>
                <w:szCs w:val="18"/>
                <w:lang w:val="fr-FR"/>
              </w:rPr>
              <w:t xml:space="preserve">1 712 </w:t>
            </w:r>
          </w:p>
        </w:tc>
      </w:tr>
      <w:tr w:rsidR="00B13713" w:rsidRPr="00A16AA2">
        <w:trPr>
          <w:trHeight w:val="113"/>
        </w:trPr>
        <w:tc>
          <w:tcPr>
            <w:tcW w:w="588" w:type="pct"/>
            <w:vMerge/>
            <w:tcBorders>
              <w:bottom w:val="single" w:sz="4" w:space="0" w:color="000000"/>
            </w:tcBorders>
            <w:shd w:val="clear" w:color="auto" w:fill="auto"/>
            <w:vAlign w:val="bottom"/>
          </w:tcPr>
          <w:p w:rsidR="00A16AA2" w:rsidRPr="00B13713" w:rsidRDefault="00A16AA2" w:rsidP="00B13713">
            <w:pPr>
              <w:suppressAutoHyphens w:val="0"/>
              <w:spacing w:before="40" w:after="40" w:line="220" w:lineRule="exact"/>
              <w:rPr>
                <w:sz w:val="18"/>
                <w:szCs w:val="18"/>
                <w:lang w:val="fr-FR"/>
              </w:rPr>
            </w:pPr>
          </w:p>
        </w:tc>
        <w:tc>
          <w:tcPr>
            <w:tcW w:w="736" w:type="pct"/>
            <w:tcBorders>
              <w:top w:val="single" w:sz="4" w:space="0" w:color="000000"/>
              <w:bottom w:val="single" w:sz="6" w:space="0" w:color="000000"/>
            </w:tcBorders>
            <w:shd w:val="clear" w:color="auto" w:fill="auto"/>
            <w:noWrap/>
            <w:vAlign w:val="bottom"/>
          </w:tcPr>
          <w:p w:rsidR="00A16AA2" w:rsidRPr="00B13713" w:rsidRDefault="00A16AA2" w:rsidP="00EC38F1">
            <w:pPr>
              <w:suppressAutoHyphens w:val="0"/>
              <w:spacing w:before="80" w:after="80" w:line="220" w:lineRule="exact"/>
              <w:ind w:left="284"/>
              <w:rPr>
                <w:b/>
                <w:sz w:val="18"/>
                <w:szCs w:val="18"/>
                <w:lang w:val="fr-FR"/>
              </w:rPr>
            </w:pPr>
            <w:r w:rsidRPr="00B13713">
              <w:rPr>
                <w:rFonts w:eastAsia="Traditional Arabic"/>
                <w:b/>
                <w:sz w:val="18"/>
                <w:szCs w:val="18"/>
                <w:lang w:val="fr-FR"/>
              </w:rPr>
              <w:t>Total</w:t>
            </w:r>
          </w:p>
        </w:tc>
        <w:tc>
          <w:tcPr>
            <w:tcW w:w="444" w:type="pct"/>
            <w:tcBorders>
              <w:top w:val="single" w:sz="4" w:space="0" w:color="000000"/>
              <w:bottom w:val="single" w:sz="6" w:space="0" w:color="000000"/>
            </w:tcBorders>
            <w:shd w:val="clear" w:color="auto" w:fill="auto"/>
            <w:noWrap/>
            <w:vAlign w:val="bottom"/>
          </w:tcPr>
          <w:p w:rsidR="00A16AA2" w:rsidRPr="00B13713" w:rsidRDefault="00A16AA2" w:rsidP="00B13713">
            <w:pPr>
              <w:suppressAutoHyphens w:val="0"/>
              <w:spacing w:before="80" w:after="80" w:line="220" w:lineRule="exact"/>
              <w:jc w:val="right"/>
              <w:rPr>
                <w:b/>
                <w:sz w:val="18"/>
                <w:szCs w:val="18"/>
                <w:lang w:val="fr-FR"/>
              </w:rPr>
            </w:pPr>
            <w:r w:rsidRPr="00B13713">
              <w:rPr>
                <w:rFonts w:eastAsia="Traditional Arabic"/>
                <w:b/>
                <w:sz w:val="18"/>
                <w:szCs w:val="18"/>
                <w:lang w:val="fr-FR"/>
              </w:rPr>
              <w:t>486</w:t>
            </w:r>
          </w:p>
        </w:tc>
        <w:tc>
          <w:tcPr>
            <w:tcW w:w="367" w:type="pct"/>
            <w:tcBorders>
              <w:top w:val="single" w:sz="4" w:space="0" w:color="000000"/>
              <w:bottom w:val="single" w:sz="6" w:space="0" w:color="000000"/>
            </w:tcBorders>
            <w:shd w:val="clear" w:color="auto" w:fill="auto"/>
            <w:noWrap/>
            <w:vAlign w:val="bottom"/>
          </w:tcPr>
          <w:p w:rsidR="00A16AA2" w:rsidRPr="00B13713" w:rsidRDefault="00A16AA2" w:rsidP="00B13713">
            <w:pPr>
              <w:suppressAutoHyphens w:val="0"/>
              <w:spacing w:before="80" w:after="80" w:line="220" w:lineRule="exact"/>
              <w:jc w:val="right"/>
              <w:rPr>
                <w:b/>
                <w:sz w:val="18"/>
                <w:szCs w:val="18"/>
                <w:lang w:val="fr-FR"/>
              </w:rPr>
            </w:pPr>
            <w:r w:rsidRPr="00B13713">
              <w:rPr>
                <w:rFonts w:eastAsia="Traditional Arabic"/>
                <w:b/>
                <w:sz w:val="18"/>
                <w:szCs w:val="18"/>
                <w:lang w:val="fr-FR"/>
              </w:rPr>
              <w:t>197</w:t>
            </w:r>
          </w:p>
        </w:tc>
        <w:tc>
          <w:tcPr>
            <w:tcW w:w="368" w:type="pct"/>
            <w:tcBorders>
              <w:top w:val="single" w:sz="4" w:space="0" w:color="000000"/>
              <w:bottom w:val="single" w:sz="6" w:space="0" w:color="000000"/>
            </w:tcBorders>
            <w:shd w:val="clear" w:color="auto" w:fill="auto"/>
            <w:noWrap/>
            <w:vAlign w:val="bottom"/>
          </w:tcPr>
          <w:p w:rsidR="00A16AA2" w:rsidRPr="00B13713" w:rsidRDefault="00A16AA2" w:rsidP="00B13713">
            <w:pPr>
              <w:suppressAutoHyphens w:val="0"/>
              <w:spacing w:before="80" w:after="80" w:line="220" w:lineRule="exact"/>
              <w:jc w:val="right"/>
              <w:rPr>
                <w:b/>
                <w:sz w:val="18"/>
                <w:szCs w:val="18"/>
                <w:lang w:val="fr-FR"/>
              </w:rPr>
            </w:pPr>
            <w:r w:rsidRPr="00B13713">
              <w:rPr>
                <w:rFonts w:eastAsia="Traditional Arabic"/>
                <w:b/>
                <w:sz w:val="18"/>
                <w:szCs w:val="18"/>
                <w:lang w:val="fr-FR"/>
              </w:rPr>
              <w:t>683</w:t>
            </w:r>
          </w:p>
        </w:tc>
        <w:tc>
          <w:tcPr>
            <w:tcW w:w="439" w:type="pct"/>
            <w:tcBorders>
              <w:top w:val="single" w:sz="4" w:space="0" w:color="000000"/>
              <w:bottom w:val="single" w:sz="6" w:space="0" w:color="000000"/>
            </w:tcBorders>
            <w:shd w:val="clear" w:color="auto" w:fill="auto"/>
            <w:noWrap/>
            <w:vAlign w:val="bottom"/>
          </w:tcPr>
          <w:p w:rsidR="00A16AA2" w:rsidRPr="00B13713" w:rsidRDefault="00A16AA2" w:rsidP="00B13713">
            <w:pPr>
              <w:suppressAutoHyphens w:val="0"/>
              <w:spacing w:before="80" w:after="80" w:line="220" w:lineRule="exact"/>
              <w:jc w:val="right"/>
              <w:rPr>
                <w:b/>
                <w:sz w:val="18"/>
                <w:szCs w:val="18"/>
                <w:lang w:val="fr-FR"/>
              </w:rPr>
            </w:pPr>
            <w:r w:rsidRPr="00B13713">
              <w:rPr>
                <w:rFonts w:eastAsia="Traditional Arabic"/>
                <w:b/>
                <w:sz w:val="18"/>
                <w:szCs w:val="18"/>
                <w:lang w:val="fr-FR"/>
              </w:rPr>
              <w:t>453</w:t>
            </w:r>
          </w:p>
        </w:tc>
        <w:tc>
          <w:tcPr>
            <w:tcW w:w="367" w:type="pct"/>
            <w:tcBorders>
              <w:top w:val="single" w:sz="4" w:space="0" w:color="000000"/>
              <w:bottom w:val="single" w:sz="6" w:space="0" w:color="000000"/>
            </w:tcBorders>
            <w:shd w:val="clear" w:color="auto" w:fill="auto"/>
            <w:noWrap/>
            <w:vAlign w:val="bottom"/>
          </w:tcPr>
          <w:p w:rsidR="00A16AA2" w:rsidRPr="00B13713" w:rsidRDefault="00A16AA2" w:rsidP="00B13713">
            <w:pPr>
              <w:suppressAutoHyphens w:val="0"/>
              <w:spacing w:before="80" w:after="80" w:line="220" w:lineRule="exact"/>
              <w:jc w:val="right"/>
              <w:rPr>
                <w:b/>
                <w:sz w:val="18"/>
                <w:szCs w:val="18"/>
                <w:lang w:val="fr-FR"/>
              </w:rPr>
            </w:pPr>
            <w:r w:rsidRPr="00B13713">
              <w:rPr>
                <w:rFonts w:eastAsia="Traditional Arabic"/>
                <w:b/>
                <w:sz w:val="18"/>
                <w:szCs w:val="18"/>
                <w:lang w:val="fr-FR"/>
              </w:rPr>
              <w:t>191</w:t>
            </w:r>
          </w:p>
        </w:tc>
        <w:tc>
          <w:tcPr>
            <w:tcW w:w="367" w:type="pct"/>
            <w:tcBorders>
              <w:top w:val="single" w:sz="4" w:space="0" w:color="000000"/>
              <w:bottom w:val="single" w:sz="6" w:space="0" w:color="000000"/>
            </w:tcBorders>
            <w:shd w:val="clear" w:color="auto" w:fill="auto"/>
            <w:noWrap/>
            <w:vAlign w:val="bottom"/>
          </w:tcPr>
          <w:p w:rsidR="00A16AA2" w:rsidRPr="00B13713" w:rsidRDefault="00A16AA2" w:rsidP="00B13713">
            <w:pPr>
              <w:suppressAutoHyphens w:val="0"/>
              <w:spacing w:before="80" w:after="80" w:line="220" w:lineRule="exact"/>
              <w:jc w:val="right"/>
              <w:rPr>
                <w:b/>
                <w:sz w:val="18"/>
                <w:szCs w:val="18"/>
                <w:lang w:val="fr-FR"/>
              </w:rPr>
            </w:pPr>
            <w:r w:rsidRPr="00B13713">
              <w:rPr>
                <w:rFonts w:eastAsia="Traditional Arabic"/>
                <w:b/>
                <w:sz w:val="18"/>
                <w:szCs w:val="18"/>
                <w:lang w:val="fr-FR"/>
              </w:rPr>
              <w:t>644</w:t>
            </w:r>
          </w:p>
        </w:tc>
        <w:tc>
          <w:tcPr>
            <w:tcW w:w="441" w:type="pct"/>
            <w:tcBorders>
              <w:top w:val="single" w:sz="4" w:space="0" w:color="000000"/>
              <w:bottom w:val="single" w:sz="6" w:space="0" w:color="000000"/>
            </w:tcBorders>
            <w:shd w:val="clear" w:color="auto" w:fill="auto"/>
            <w:noWrap/>
            <w:vAlign w:val="bottom"/>
          </w:tcPr>
          <w:p w:rsidR="00A16AA2" w:rsidRPr="00B13713" w:rsidRDefault="00A16AA2" w:rsidP="00B13713">
            <w:pPr>
              <w:suppressAutoHyphens w:val="0"/>
              <w:spacing w:before="80" w:after="80" w:line="220" w:lineRule="exact"/>
              <w:jc w:val="right"/>
              <w:rPr>
                <w:b/>
                <w:sz w:val="18"/>
                <w:szCs w:val="18"/>
                <w:lang w:val="fr-FR"/>
              </w:rPr>
            </w:pPr>
            <w:r w:rsidRPr="00B13713">
              <w:rPr>
                <w:rFonts w:eastAsia="Traditional Arabic"/>
                <w:b/>
                <w:sz w:val="18"/>
                <w:szCs w:val="18"/>
                <w:lang w:val="fr-FR"/>
              </w:rPr>
              <w:t xml:space="preserve">2 069 </w:t>
            </w:r>
          </w:p>
        </w:tc>
        <w:tc>
          <w:tcPr>
            <w:tcW w:w="368" w:type="pct"/>
            <w:tcBorders>
              <w:top w:val="single" w:sz="4" w:space="0" w:color="000000"/>
              <w:bottom w:val="single" w:sz="6" w:space="0" w:color="000000"/>
            </w:tcBorders>
            <w:shd w:val="clear" w:color="auto" w:fill="auto"/>
            <w:noWrap/>
            <w:vAlign w:val="bottom"/>
          </w:tcPr>
          <w:p w:rsidR="00A16AA2" w:rsidRPr="00B13713" w:rsidRDefault="00A16AA2" w:rsidP="00B13713">
            <w:pPr>
              <w:suppressAutoHyphens w:val="0"/>
              <w:spacing w:before="80" w:after="80" w:line="220" w:lineRule="exact"/>
              <w:jc w:val="right"/>
              <w:rPr>
                <w:b/>
                <w:sz w:val="18"/>
                <w:szCs w:val="18"/>
                <w:lang w:val="fr-FR"/>
              </w:rPr>
            </w:pPr>
            <w:r w:rsidRPr="00B13713">
              <w:rPr>
                <w:rFonts w:eastAsia="Traditional Arabic"/>
                <w:b/>
                <w:sz w:val="18"/>
                <w:szCs w:val="18"/>
                <w:lang w:val="fr-FR"/>
              </w:rPr>
              <w:t xml:space="preserve">2 329 </w:t>
            </w:r>
          </w:p>
        </w:tc>
        <w:tc>
          <w:tcPr>
            <w:tcW w:w="515" w:type="pct"/>
            <w:tcBorders>
              <w:top w:val="single" w:sz="4" w:space="0" w:color="000000"/>
              <w:bottom w:val="single" w:sz="6" w:space="0" w:color="000000"/>
            </w:tcBorders>
            <w:shd w:val="clear" w:color="auto" w:fill="auto"/>
            <w:noWrap/>
            <w:vAlign w:val="bottom"/>
          </w:tcPr>
          <w:p w:rsidR="00A16AA2" w:rsidRPr="00B13713" w:rsidRDefault="00A16AA2" w:rsidP="00B13713">
            <w:pPr>
              <w:suppressAutoHyphens w:val="0"/>
              <w:spacing w:before="80" w:after="80" w:line="220" w:lineRule="exact"/>
              <w:jc w:val="right"/>
              <w:rPr>
                <w:b/>
                <w:sz w:val="18"/>
                <w:szCs w:val="18"/>
                <w:lang w:val="fr-FR"/>
              </w:rPr>
            </w:pPr>
            <w:r w:rsidRPr="00B13713">
              <w:rPr>
                <w:rFonts w:eastAsia="Traditional Arabic"/>
                <w:b/>
                <w:sz w:val="18"/>
                <w:szCs w:val="18"/>
                <w:lang w:val="fr-FR"/>
              </w:rPr>
              <w:t xml:space="preserve">4 398 </w:t>
            </w:r>
          </w:p>
        </w:tc>
      </w:tr>
      <w:tr w:rsidR="00B13713" w:rsidRPr="00A16AA2" w:rsidTr="00EC38F1">
        <w:trPr>
          <w:trHeight w:val="113"/>
        </w:trPr>
        <w:tc>
          <w:tcPr>
            <w:tcW w:w="1324" w:type="pct"/>
            <w:gridSpan w:val="2"/>
            <w:tcBorders>
              <w:top w:val="single" w:sz="4" w:space="0" w:color="000000"/>
              <w:bottom w:val="single" w:sz="4" w:space="0" w:color="000000"/>
            </w:tcBorders>
            <w:shd w:val="clear" w:color="auto" w:fill="auto"/>
            <w:noWrap/>
            <w:vAlign w:val="bottom"/>
          </w:tcPr>
          <w:p w:rsidR="00A16AA2" w:rsidRPr="00B13713" w:rsidRDefault="00A16AA2" w:rsidP="00EC38F1">
            <w:pPr>
              <w:suppressAutoHyphens w:val="0"/>
              <w:spacing w:before="80" w:after="80" w:line="220" w:lineRule="exact"/>
              <w:ind w:left="284"/>
              <w:rPr>
                <w:b/>
                <w:sz w:val="18"/>
                <w:szCs w:val="18"/>
                <w:lang w:val="fr-FR"/>
              </w:rPr>
            </w:pPr>
            <w:r w:rsidRPr="00B13713">
              <w:rPr>
                <w:rFonts w:eastAsia="Traditional Arabic"/>
                <w:b/>
                <w:sz w:val="18"/>
                <w:szCs w:val="18"/>
                <w:lang w:val="fr-FR"/>
              </w:rPr>
              <w:t xml:space="preserve">Total </w:t>
            </w:r>
            <w:r w:rsidR="00E11669" w:rsidRPr="00B13713">
              <w:rPr>
                <w:rFonts w:eastAsia="Traditional Arabic"/>
                <w:b/>
                <w:sz w:val="18"/>
                <w:szCs w:val="18"/>
                <w:lang w:val="fr-FR"/>
              </w:rPr>
              <w:t xml:space="preserve">zones </w:t>
            </w:r>
            <w:r w:rsidRPr="00B13713">
              <w:rPr>
                <w:rFonts w:eastAsia="Traditional Arabic"/>
                <w:b/>
                <w:sz w:val="18"/>
                <w:szCs w:val="18"/>
                <w:lang w:val="fr-FR"/>
              </w:rPr>
              <w:t>urbaines</w:t>
            </w:r>
          </w:p>
        </w:tc>
        <w:tc>
          <w:tcPr>
            <w:tcW w:w="444" w:type="pct"/>
            <w:tcBorders>
              <w:top w:val="single" w:sz="4" w:space="0" w:color="000000"/>
              <w:bottom w:val="single" w:sz="4" w:space="0" w:color="000000"/>
            </w:tcBorders>
            <w:shd w:val="clear" w:color="auto" w:fill="auto"/>
            <w:noWrap/>
            <w:vAlign w:val="bottom"/>
          </w:tcPr>
          <w:p w:rsidR="00A16AA2" w:rsidRPr="00B13713" w:rsidRDefault="00A16AA2" w:rsidP="00B13713">
            <w:pPr>
              <w:suppressAutoHyphens w:val="0"/>
              <w:spacing w:before="80" w:after="80" w:line="220" w:lineRule="exact"/>
              <w:jc w:val="right"/>
              <w:rPr>
                <w:b/>
                <w:sz w:val="18"/>
                <w:szCs w:val="18"/>
                <w:lang w:val="fr-FR"/>
              </w:rPr>
            </w:pPr>
            <w:r w:rsidRPr="00B13713">
              <w:rPr>
                <w:rFonts w:eastAsia="Traditional Arabic"/>
                <w:b/>
                <w:sz w:val="18"/>
                <w:szCs w:val="18"/>
                <w:lang w:val="fr-FR"/>
              </w:rPr>
              <w:t xml:space="preserve">2 242 </w:t>
            </w:r>
          </w:p>
        </w:tc>
        <w:tc>
          <w:tcPr>
            <w:tcW w:w="367" w:type="pct"/>
            <w:tcBorders>
              <w:top w:val="single" w:sz="4" w:space="0" w:color="000000"/>
              <w:bottom w:val="single" w:sz="4" w:space="0" w:color="000000"/>
            </w:tcBorders>
            <w:shd w:val="clear" w:color="auto" w:fill="auto"/>
            <w:noWrap/>
            <w:vAlign w:val="bottom"/>
          </w:tcPr>
          <w:p w:rsidR="00A16AA2" w:rsidRPr="00B13713" w:rsidRDefault="00A16AA2" w:rsidP="00B13713">
            <w:pPr>
              <w:suppressAutoHyphens w:val="0"/>
              <w:spacing w:before="80" w:after="80" w:line="220" w:lineRule="exact"/>
              <w:jc w:val="right"/>
              <w:rPr>
                <w:b/>
                <w:sz w:val="18"/>
                <w:szCs w:val="18"/>
                <w:lang w:val="fr-FR"/>
              </w:rPr>
            </w:pPr>
            <w:r w:rsidRPr="00B13713">
              <w:rPr>
                <w:rFonts w:eastAsia="Traditional Arabic"/>
                <w:b/>
                <w:sz w:val="18"/>
                <w:szCs w:val="18"/>
                <w:lang w:val="fr-FR"/>
              </w:rPr>
              <w:t xml:space="preserve">1 431 </w:t>
            </w:r>
          </w:p>
        </w:tc>
        <w:tc>
          <w:tcPr>
            <w:tcW w:w="368" w:type="pct"/>
            <w:tcBorders>
              <w:top w:val="single" w:sz="4" w:space="0" w:color="000000"/>
              <w:bottom w:val="single" w:sz="4" w:space="0" w:color="000000"/>
            </w:tcBorders>
            <w:shd w:val="clear" w:color="auto" w:fill="auto"/>
            <w:noWrap/>
            <w:vAlign w:val="bottom"/>
          </w:tcPr>
          <w:p w:rsidR="00A16AA2" w:rsidRPr="00B13713" w:rsidRDefault="00A16AA2" w:rsidP="00B13713">
            <w:pPr>
              <w:suppressAutoHyphens w:val="0"/>
              <w:spacing w:before="80" w:after="80" w:line="220" w:lineRule="exact"/>
              <w:jc w:val="right"/>
              <w:rPr>
                <w:b/>
                <w:sz w:val="18"/>
                <w:szCs w:val="18"/>
                <w:lang w:val="fr-FR"/>
              </w:rPr>
            </w:pPr>
            <w:r w:rsidRPr="00B13713">
              <w:rPr>
                <w:rFonts w:eastAsia="Traditional Arabic"/>
                <w:b/>
                <w:sz w:val="18"/>
                <w:szCs w:val="18"/>
                <w:lang w:val="fr-FR"/>
              </w:rPr>
              <w:t xml:space="preserve">3 673 </w:t>
            </w:r>
          </w:p>
        </w:tc>
        <w:tc>
          <w:tcPr>
            <w:tcW w:w="439" w:type="pct"/>
            <w:tcBorders>
              <w:top w:val="single" w:sz="4" w:space="0" w:color="000000"/>
              <w:bottom w:val="single" w:sz="4" w:space="0" w:color="000000"/>
            </w:tcBorders>
            <w:shd w:val="clear" w:color="auto" w:fill="auto"/>
            <w:noWrap/>
            <w:vAlign w:val="bottom"/>
          </w:tcPr>
          <w:p w:rsidR="00A16AA2" w:rsidRPr="00B13713" w:rsidRDefault="00A16AA2" w:rsidP="00B13713">
            <w:pPr>
              <w:suppressAutoHyphens w:val="0"/>
              <w:spacing w:before="80" w:after="80" w:line="220" w:lineRule="exact"/>
              <w:jc w:val="right"/>
              <w:rPr>
                <w:b/>
                <w:sz w:val="18"/>
                <w:szCs w:val="18"/>
                <w:lang w:val="fr-FR"/>
              </w:rPr>
            </w:pPr>
            <w:r w:rsidRPr="00B13713">
              <w:rPr>
                <w:rFonts w:eastAsia="Traditional Arabic"/>
                <w:b/>
                <w:sz w:val="18"/>
                <w:szCs w:val="18"/>
                <w:lang w:val="fr-FR"/>
              </w:rPr>
              <w:t xml:space="preserve">1 860 </w:t>
            </w:r>
          </w:p>
        </w:tc>
        <w:tc>
          <w:tcPr>
            <w:tcW w:w="367" w:type="pct"/>
            <w:tcBorders>
              <w:top w:val="single" w:sz="4" w:space="0" w:color="000000"/>
              <w:bottom w:val="single" w:sz="4" w:space="0" w:color="000000"/>
            </w:tcBorders>
            <w:shd w:val="clear" w:color="auto" w:fill="auto"/>
            <w:noWrap/>
            <w:vAlign w:val="bottom"/>
          </w:tcPr>
          <w:p w:rsidR="00A16AA2" w:rsidRPr="00B13713" w:rsidRDefault="00A16AA2" w:rsidP="00B13713">
            <w:pPr>
              <w:suppressAutoHyphens w:val="0"/>
              <w:spacing w:before="80" w:after="80" w:line="220" w:lineRule="exact"/>
              <w:jc w:val="right"/>
              <w:rPr>
                <w:b/>
                <w:sz w:val="18"/>
                <w:szCs w:val="18"/>
                <w:lang w:val="fr-FR"/>
              </w:rPr>
            </w:pPr>
            <w:r w:rsidRPr="00B13713">
              <w:rPr>
                <w:rFonts w:eastAsia="Traditional Arabic"/>
                <w:b/>
                <w:sz w:val="18"/>
                <w:szCs w:val="18"/>
                <w:lang w:val="fr-FR"/>
              </w:rPr>
              <w:t xml:space="preserve">1 121 </w:t>
            </w:r>
          </w:p>
        </w:tc>
        <w:tc>
          <w:tcPr>
            <w:tcW w:w="367" w:type="pct"/>
            <w:tcBorders>
              <w:top w:val="single" w:sz="4" w:space="0" w:color="000000"/>
              <w:bottom w:val="single" w:sz="4" w:space="0" w:color="000000"/>
            </w:tcBorders>
            <w:shd w:val="clear" w:color="auto" w:fill="auto"/>
            <w:noWrap/>
            <w:vAlign w:val="bottom"/>
          </w:tcPr>
          <w:p w:rsidR="00A16AA2" w:rsidRPr="00B13713" w:rsidRDefault="00A16AA2" w:rsidP="00B13713">
            <w:pPr>
              <w:suppressAutoHyphens w:val="0"/>
              <w:spacing w:before="80" w:after="80" w:line="220" w:lineRule="exact"/>
              <w:jc w:val="right"/>
              <w:rPr>
                <w:b/>
                <w:sz w:val="18"/>
                <w:szCs w:val="18"/>
                <w:lang w:val="fr-FR"/>
              </w:rPr>
            </w:pPr>
            <w:r w:rsidRPr="00B13713">
              <w:rPr>
                <w:rFonts w:eastAsia="Traditional Arabic"/>
                <w:b/>
                <w:sz w:val="18"/>
                <w:szCs w:val="18"/>
                <w:lang w:val="fr-FR"/>
              </w:rPr>
              <w:t xml:space="preserve">2 981 </w:t>
            </w:r>
          </w:p>
        </w:tc>
        <w:tc>
          <w:tcPr>
            <w:tcW w:w="441" w:type="pct"/>
            <w:tcBorders>
              <w:top w:val="single" w:sz="4" w:space="0" w:color="000000"/>
              <w:bottom w:val="single" w:sz="4" w:space="0" w:color="000000"/>
            </w:tcBorders>
            <w:shd w:val="clear" w:color="auto" w:fill="auto"/>
            <w:noWrap/>
            <w:vAlign w:val="bottom"/>
          </w:tcPr>
          <w:p w:rsidR="00A16AA2" w:rsidRPr="00B13713" w:rsidRDefault="00A16AA2" w:rsidP="00B13713">
            <w:pPr>
              <w:suppressAutoHyphens w:val="0"/>
              <w:spacing w:before="80" w:after="80" w:line="220" w:lineRule="exact"/>
              <w:jc w:val="right"/>
              <w:rPr>
                <w:b/>
                <w:sz w:val="18"/>
                <w:szCs w:val="18"/>
                <w:lang w:val="fr-FR"/>
              </w:rPr>
            </w:pPr>
            <w:r w:rsidRPr="00B13713">
              <w:rPr>
                <w:rFonts w:eastAsia="Traditional Arabic"/>
                <w:b/>
                <w:sz w:val="18"/>
                <w:szCs w:val="18"/>
                <w:lang w:val="fr-FR"/>
              </w:rPr>
              <w:t xml:space="preserve">8 568 </w:t>
            </w:r>
          </w:p>
        </w:tc>
        <w:tc>
          <w:tcPr>
            <w:tcW w:w="368" w:type="pct"/>
            <w:tcBorders>
              <w:top w:val="single" w:sz="4" w:space="0" w:color="000000"/>
              <w:bottom w:val="single" w:sz="4" w:space="0" w:color="000000"/>
            </w:tcBorders>
            <w:shd w:val="clear" w:color="auto" w:fill="auto"/>
            <w:noWrap/>
            <w:vAlign w:val="bottom"/>
          </w:tcPr>
          <w:p w:rsidR="00A16AA2" w:rsidRPr="00B13713" w:rsidRDefault="00A16AA2" w:rsidP="00B13713">
            <w:pPr>
              <w:suppressAutoHyphens w:val="0"/>
              <w:spacing w:before="80" w:after="80" w:line="220" w:lineRule="exact"/>
              <w:jc w:val="right"/>
              <w:rPr>
                <w:b/>
                <w:sz w:val="18"/>
                <w:szCs w:val="18"/>
                <w:lang w:val="fr-FR"/>
              </w:rPr>
            </w:pPr>
            <w:r w:rsidRPr="00B13713">
              <w:rPr>
                <w:rFonts w:eastAsia="Traditional Arabic"/>
                <w:b/>
                <w:sz w:val="18"/>
                <w:szCs w:val="18"/>
                <w:lang w:val="fr-FR"/>
              </w:rPr>
              <w:t xml:space="preserve">23 087 </w:t>
            </w:r>
          </w:p>
        </w:tc>
        <w:tc>
          <w:tcPr>
            <w:tcW w:w="515" w:type="pct"/>
            <w:tcBorders>
              <w:top w:val="single" w:sz="4" w:space="0" w:color="000000"/>
              <w:bottom w:val="single" w:sz="4" w:space="0" w:color="000000"/>
            </w:tcBorders>
            <w:shd w:val="clear" w:color="auto" w:fill="auto"/>
            <w:noWrap/>
            <w:vAlign w:val="bottom"/>
          </w:tcPr>
          <w:p w:rsidR="00A16AA2" w:rsidRPr="00B13713" w:rsidRDefault="00A16AA2" w:rsidP="00B13713">
            <w:pPr>
              <w:suppressAutoHyphens w:val="0"/>
              <w:spacing w:before="80" w:after="80" w:line="220" w:lineRule="exact"/>
              <w:jc w:val="right"/>
              <w:rPr>
                <w:b/>
                <w:sz w:val="18"/>
                <w:szCs w:val="18"/>
                <w:lang w:val="fr-FR"/>
              </w:rPr>
            </w:pPr>
            <w:r w:rsidRPr="00B13713">
              <w:rPr>
                <w:rFonts w:eastAsia="Traditional Arabic"/>
                <w:b/>
                <w:sz w:val="18"/>
                <w:szCs w:val="18"/>
                <w:lang w:val="fr-FR"/>
              </w:rPr>
              <w:t xml:space="preserve">31 655 </w:t>
            </w:r>
          </w:p>
        </w:tc>
      </w:tr>
      <w:tr w:rsidR="00B13713" w:rsidRPr="00A16AA2" w:rsidTr="00EC38F1">
        <w:trPr>
          <w:trHeight w:val="113"/>
        </w:trPr>
        <w:tc>
          <w:tcPr>
            <w:tcW w:w="1324" w:type="pct"/>
            <w:gridSpan w:val="2"/>
            <w:tcBorders>
              <w:top w:val="single" w:sz="4" w:space="0" w:color="000000"/>
              <w:bottom w:val="single" w:sz="6" w:space="0" w:color="000000"/>
            </w:tcBorders>
            <w:shd w:val="clear" w:color="auto" w:fill="auto"/>
            <w:noWrap/>
            <w:vAlign w:val="bottom"/>
          </w:tcPr>
          <w:p w:rsidR="00A16AA2" w:rsidRPr="00B13713" w:rsidRDefault="00A16AA2" w:rsidP="00EC38F1">
            <w:pPr>
              <w:suppressAutoHyphens w:val="0"/>
              <w:spacing w:before="80" w:after="80" w:line="220" w:lineRule="exact"/>
              <w:ind w:left="284"/>
              <w:rPr>
                <w:b/>
                <w:sz w:val="18"/>
                <w:szCs w:val="18"/>
                <w:lang w:val="fr-FR"/>
              </w:rPr>
            </w:pPr>
            <w:r w:rsidRPr="00B13713">
              <w:rPr>
                <w:rFonts w:eastAsia="Traditional Arabic"/>
                <w:b/>
                <w:sz w:val="18"/>
                <w:szCs w:val="18"/>
                <w:lang w:val="fr-FR"/>
              </w:rPr>
              <w:t xml:space="preserve">Total </w:t>
            </w:r>
            <w:r w:rsidR="00E11669" w:rsidRPr="00B13713">
              <w:rPr>
                <w:rFonts w:eastAsia="Traditional Arabic"/>
                <w:b/>
                <w:sz w:val="18"/>
                <w:szCs w:val="18"/>
                <w:lang w:val="fr-FR"/>
              </w:rPr>
              <w:t xml:space="preserve">zones </w:t>
            </w:r>
            <w:r w:rsidRPr="00B13713">
              <w:rPr>
                <w:rFonts w:eastAsia="Traditional Arabic"/>
                <w:b/>
                <w:sz w:val="18"/>
                <w:szCs w:val="18"/>
                <w:lang w:val="fr-FR"/>
              </w:rPr>
              <w:t>rurales</w:t>
            </w:r>
          </w:p>
        </w:tc>
        <w:tc>
          <w:tcPr>
            <w:tcW w:w="444" w:type="pct"/>
            <w:tcBorders>
              <w:top w:val="single" w:sz="4" w:space="0" w:color="000000"/>
              <w:bottom w:val="single" w:sz="6" w:space="0" w:color="000000"/>
            </w:tcBorders>
            <w:shd w:val="clear" w:color="auto" w:fill="auto"/>
            <w:noWrap/>
            <w:vAlign w:val="bottom"/>
          </w:tcPr>
          <w:p w:rsidR="00A16AA2" w:rsidRPr="00B13713" w:rsidRDefault="00A16AA2" w:rsidP="00B13713">
            <w:pPr>
              <w:suppressAutoHyphens w:val="0"/>
              <w:spacing w:before="80" w:after="80" w:line="220" w:lineRule="exact"/>
              <w:jc w:val="right"/>
              <w:rPr>
                <w:b/>
                <w:sz w:val="18"/>
                <w:szCs w:val="18"/>
                <w:lang w:val="fr-FR"/>
              </w:rPr>
            </w:pPr>
            <w:r w:rsidRPr="00B13713">
              <w:rPr>
                <w:rFonts w:eastAsia="Traditional Arabic"/>
                <w:b/>
                <w:sz w:val="18"/>
                <w:szCs w:val="18"/>
                <w:lang w:val="fr-FR"/>
              </w:rPr>
              <w:t xml:space="preserve">4 323 </w:t>
            </w:r>
          </w:p>
        </w:tc>
        <w:tc>
          <w:tcPr>
            <w:tcW w:w="367" w:type="pct"/>
            <w:tcBorders>
              <w:top w:val="single" w:sz="4" w:space="0" w:color="000000"/>
              <w:bottom w:val="single" w:sz="6" w:space="0" w:color="000000"/>
            </w:tcBorders>
            <w:shd w:val="clear" w:color="auto" w:fill="auto"/>
            <w:noWrap/>
            <w:vAlign w:val="bottom"/>
          </w:tcPr>
          <w:p w:rsidR="00A16AA2" w:rsidRPr="00B13713" w:rsidRDefault="00A16AA2" w:rsidP="00B13713">
            <w:pPr>
              <w:suppressAutoHyphens w:val="0"/>
              <w:spacing w:before="80" w:after="80" w:line="220" w:lineRule="exact"/>
              <w:jc w:val="right"/>
              <w:rPr>
                <w:b/>
                <w:sz w:val="18"/>
                <w:szCs w:val="18"/>
                <w:lang w:val="fr-FR"/>
              </w:rPr>
            </w:pPr>
            <w:r w:rsidRPr="00B13713">
              <w:rPr>
                <w:rFonts w:eastAsia="Traditional Arabic"/>
                <w:b/>
                <w:sz w:val="18"/>
                <w:szCs w:val="18"/>
                <w:lang w:val="fr-FR"/>
              </w:rPr>
              <w:t xml:space="preserve">2 137 </w:t>
            </w:r>
          </w:p>
        </w:tc>
        <w:tc>
          <w:tcPr>
            <w:tcW w:w="368" w:type="pct"/>
            <w:tcBorders>
              <w:top w:val="single" w:sz="4" w:space="0" w:color="000000"/>
              <w:bottom w:val="single" w:sz="6" w:space="0" w:color="000000"/>
            </w:tcBorders>
            <w:shd w:val="clear" w:color="auto" w:fill="auto"/>
            <w:noWrap/>
            <w:vAlign w:val="bottom"/>
          </w:tcPr>
          <w:p w:rsidR="00A16AA2" w:rsidRPr="00B13713" w:rsidRDefault="00A16AA2" w:rsidP="00B13713">
            <w:pPr>
              <w:suppressAutoHyphens w:val="0"/>
              <w:spacing w:before="80" w:after="80" w:line="220" w:lineRule="exact"/>
              <w:jc w:val="right"/>
              <w:rPr>
                <w:b/>
                <w:sz w:val="18"/>
                <w:szCs w:val="18"/>
                <w:lang w:val="fr-FR"/>
              </w:rPr>
            </w:pPr>
            <w:r w:rsidRPr="00B13713">
              <w:rPr>
                <w:rFonts w:eastAsia="Traditional Arabic"/>
                <w:b/>
                <w:sz w:val="18"/>
                <w:szCs w:val="18"/>
                <w:lang w:val="fr-FR"/>
              </w:rPr>
              <w:t xml:space="preserve">6 460 </w:t>
            </w:r>
          </w:p>
        </w:tc>
        <w:tc>
          <w:tcPr>
            <w:tcW w:w="439" w:type="pct"/>
            <w:tcBorders>
              <w:top w:val="single" w:sz="4" w:space="0" w:color="000000"/>
              <w:bottom w:val="single" w:sz="6" w:space="0" w:color="000000"/>
            </w:tcBorders>
            <w:shd w:val="clear" w:color="auto" w:fill="auto"/>
            <w:noWrap/>
            <w:vAlign w:val="bottom"/>
          </w:tcPr>
          <w:p w:rsidR="00A16AA2" w:rsidRPr="00B13713" w:rsidRDefault="00A16AA2" w:rsidP="00B13713">
            <w:pPr>
              <w:suppressAutoHyphens w:val="0"/>
              <w:spacing w:before="80" w:after="80" w:line="220" w:lineRule="exact"/>
              <w:jc w:val="right"/>
              <w:rPr>
                <w:b/>
                <w:sz w:val="18"/>
                <w:szCs w:val="18"/>
                <w:lang w:val="fr-FR"/>
              </w:rPr>
            </w:pPr>
            <w:r w:rsidRPr="00B13713">
              <w:rPr>
                <w:rFonts w:eastAsia="Traditional Arabic"/>
                <w:b/>
                <w:sz w:val="18"/>
                <w:szCs w:val="18"/>
                <w:lang w:val="fr-FR"/>
              </w:rPr>
              <w:t xml:space="preserve">3 936 </w:t>
            </w:r>
          </w:p>
        </w:tc>
        <w:tc>
          <w:tcPr>
            <w:tcW w:w="367" w:type="pct"/>
            <w:tcBorders>
              <w:top w:val="single" w:sz="4" w:space="0" w:color="000000"/>
              <w:bottom w:val="single" w:sz="6" w:space="0" w:color="000000"/>
            </w:tcBorders>
            <w:shd w:val="clear" w:color="auto" w:fill="auto"/>
            <w:noWrap/>
            <w:vAlign w:val="bottom"/>
          </w:tcPr>
          <w:p w:rsidR="00A16AA2" w:rsidRPr="00B13713" w:rsidRDefault="00A16AA2" w:rsidP="00B13713">
            <w:pPr>
              <w:suppressAutoHyphens w:val="0"/>
              <w:spacing w:before="80" w:after="80" w:line="220" w:lineRule="exact"/>
              <w:jc w:val="right"/>
              <w:rPr>
                <w:b/>
                <w:sz w:val="18"/>
                <w:szCs w:val="18"/>
                <w:lang w:val="fr-FR"/>
              </w:rPr>
            </w:pPr>
            <w:r w:rsidRPr="00B13713">
              <w:rPr>
                <w:rFonts w:eastAsia="Traditional Arabic"/>
                <w:b/>
                <w:sz w:val="18"/>
                <w:szCs w:val="18"/>
                <w:lang w:val="fr-FR"/>
              </w:rPr>
              <w:t xml:space="preserve">1 914 </w:t>
            </w:r>
          </w:p>
        </w:tc>
        <w:tc>
          <w:tcPr>
            <w:tcW w:w="367" w:type="pct"/>
            <w:tcBorders>
              <w:top w:val="single" w:sz="4" w:space="0" w:color="000000"/>
              <w:bottom w:val="single" w:sz="6" w:space="0" w:color="000000"/>
            </w:tcBorders>
            <w:shd w:val="clear" w:color="auto" w:fill="auto"/>
            <w:noWrap/>
            <w:vAlign w:val="bottom"/>
          </w:tcPr>
          <w:p w:rsidR="00A16AA2" w:rsidRPr="00B13713" w:rsidRDefault="00A16AA2" w:rsidP="00B13713">
            <w:pPr>
              <w:suppressAutoHyphens w:val="0"/>
              <w:spacing w:before="80" w:after="80" w:line="220" w:lineRule="exact"/>
              <w:jc w:val="right"/>
              <w:rPr>
                <w:b/>
                <w:sz w:val="18"/>
                <w:szCs w:val="18"/>
                <w:lang w:val="fr-FR"/>
              </w:rPr>
            </w:pPr>
            <w:r w:rsidRPr="00B13713">
              <w:rPr>
                <w:rFonts w:eastAsia="Traditional Arabic"/>
                <w:b/>
                <w:sz w:val="18"/>
                <w:szCs w:val="18"/>
                <w:lang w:val="fr-FR"/>
              </w:rPr>
              <w:t xml:space="preserve">5 850 </w:t>
            </w:r>
          </w:p>
        </w:tc>
        <w:tc>
          <w:tcPr>
            <w:tcW w:w="441" w:type="pct"/>
            <w:tcBorders>
              <w:top w:val="single" w:sz="4" w:space="0" w:color="000000"/>
              <w:bottom w:val="single" w:sz="6" w:space="0" w:color="000000"/>
            </w:tcBorders>
            <w:shd w:val="clear" w:color="auto" w:fill="auto"/>
            <w:noWrap/>
            <w:vAlign w:val="bottom"/>
          </w:tcPr>
          <w:p w:rsidR="00A16AA2" w:rsidRPr="00B13713" w:rsidRDefault="00A16AA2" w:rsidP="00B13713">
            <w:pPr>
              <w:suppressAutoHyphens w:val="0"/>
              <w:spacing w:before="80" w:after="80" w:line="220" w:lineRule="exact"/>
              <w:jc w:val="right"/>
              <w:rPr>
                <w:b/>
                <w:sz w:val="18"/>
                <w:szCs w:val="18"/>
                <w:lang w:val="fr-FR"/>
              </w:rPr>
            </w:pPr>
            <w:r w:rsidRPr="00B13713">
              <w:rPr>
                <w:rFonts w:eastAsia="Traditional Arabic"/>
                <w:b/>
                <w:sz w:val="18"/>
                <w:szCs w:val="18"/>
                <w:lang w:val="fr-FR"/>
              </w:rPr>
              <w:t xml:space="preserve">7 513 </w:t>
            </w:r>
          </w:p>
        </w:tc>
        <w:tc>
          <w:tcPr>
            <w:tcW w:w="368" w:type="pct"/>
            <w:tcBorders>
              <w:top w:val="single" w:sz="4" w:space="0" w:color="000000"/>
              <w:bottom w:val="single" w:sz="6" w:space="0" w:color="000000"/>
            </w:tcBorders>
            <w:shd w:val="clear" w:color="auto" w:fill="auto"/>
            <w:noWrap/>
            <w:vAlign w:val="bottom"/>
          </w:tcPr>
          <w:p w:rsidR="00A16AA2" w:rsidRPr="00B13713" w:rsidRDefault="00A16AA2" w:rsidP="00B13713">
            <w:pPr>
              <w:suppressAutoHyphens w:val="0"/>
              <w:spacing w:before="80" w:after="80" w:line="220" w:lineRule="exact"/>
              <w:jc w:val="right"/>
              <w:rPr>
                <w:b/>
                <w:sz w:val="18"/>
                <w:szCs w:val="18"/>
                <w:lang w:val="fr-FR"/>
              </w:rPr>
            </w:pPr>
            <w:r w:rsidRPr="00B13713">
              <w:rPr>
                <w:rFonts w:eastAsia="Traditional Arabic"/>
                <w:b/>
                <w:sz w:val="18"/>
                <w:szCs w:val="18"/>
                <w:lang w:val="fr-FR"/>
              </w:rPr>
              <w:t xml:space="preserve">11 272 </w:t>
            </w:r>
          </w:p>
        </w:tc>
        <w:tc>
          <w:tcPr>
            <w:tcW w:w="515" w:type="pct"/>
            <w:tcBorders>
              <w:top w:val="single" w:sz="4" w:space="0" w:color="000000"/>
              <w:bottom w:val="single" w:sz="6" w:space="0" w:color="000000"/>
            </w:tcBorders>
            <w:shd w:val="clear" w:color="auto" w:fill="auto"/>
            <w:noWrap/>
            <w:vAlign w:val="bottom"/>
          </w:tcPr>
          <w:p w:rsidR="00A16AA2" w:rsidRPr="00B13713" w:rsidRDefault="00A16AA2" w:rsidP="00B13713">
            <w:pPr>
              <w:suppressAutoHyphens w:val="0"/>
              <w:spacing w:before="80" w:after="80" w:line="220" w:lineRule="exact"/>
              <w:jc w:val="right"/>
              <w:rPr>
                <w:b/>
                <w:sz w:val="18"/>
                <w:szCs w:val="18"/>
                <w:lang w:val="fr-FR"/>
              </w:rPr>
            </w:pPr>
            <w:r w:rsidRPr="00B13713">
              <w:rPr>
                <w:rFonts w:eastAsia="Traditional Arabic"/>
                <w:b/>
                <w:sz w:val="18"/>
                <w:szCs w:val="18"/>
                <w:lang w:val="fr-FR"/>
              </w:rPr>
              <w:t xml:space="preserve">18 785 </w:t>
            </w:r>
          </w:p>
        </w:tc>
      </w:tr>
      <w:tr w:rsidR="00B13713" w:rsidRPr="00A16AA2">
        <w:trPr>
          <w:trHeight w:val="113"/>
        </w:trPr>
        <w:tc>
          <w:tcPr>
            <w:tcW w:w="1324" w:type="pct"/>
            <w:gridSpan w:val="2"/>
            <w:tcBorders>
              <w:top w:val="single" w:sz="6" w:space="0" w:color="000000"/>
            </w:tcBorders>
            <w:shd w:val="clear" w:color="auto" w:fill="auto"/>
            <w:noWrap/>
            <w:vAlign w:val="bottom"/>
          </w:tcPr>
          <w:p w:rsidR="00A16AA2" w:rsidRPr="00B13713" w:rsidRDefault="00A16AA2" w:rsidP="00EC38F1">
            <w:pPr>
              <w:suppressAutoHyphens w:val="0"/>
              <w:spacing w:before="80" w:after="80" w:line="220" w:lineRule="exact"/>
              <w:ind w:left="284"/>
              <w:rPr>
                <w:b/>
                <w:sz w:val="18"/>
                <w:szCs w:val="18"/>
                <w:lang w:val="fr-FR"/>
              </w:rPr>
            </w:pPr>
            <w:r w:rsidRPr="00B13713">
              <w:rPr>
                <w:rFonts w:eastAsia="Traditional Arabic"/>
                <w:b/>
                <w:sz w:val="18"/>
                <w:szCs w:val="18"/>
                <w:lang w:val="fr-FR"/>
              </w:rPr>
              <w:t>Total</w:t>
            </w:r>
          </w:p>
        </w:tc>
        <w:tc>
          <w:tcPr>
            <w:tcW w:w="444" w:type="pct"/>
            <w:tcBorders>
              <w:top w:val="single" w:sz="6" w:space="0" w:color="000000"/>
            </w:tcBorders>
            <w:shd w:val="clear" w:color="auto" w:fill="auto"/>
            <w:noWrap/>
            <w:vAlign w:val="bottom"/>
          </w:tcPr>
          <w:p w:rsidR="00A16AA2" w:rsidRPr="00B13713" w:rsidRDefault="00A16AA2" w:rsidP="00B13713">
            <w:pPr>
              <w:suppressAutoHyphens w:val="0"/>
              <w:spacing w:before="80" w:after="80" w:line="220" w:lineRule="exact"/>
              <w:jc w:val="right"/>
              <w:rPr>
                <w:b/>
                <w:sz w:val="18"/>
                <w:szCs w:val="18"/>
                <w:lang w:val="fr-FR"/>
              </w:rPr>
            </w:pPr>
            <w:r w:rsidRPr="00B13713">
              <w:rPr>
                <w:rFonts w:eastAsia="Traditional Arabic"/>
                <w:b/>
                <w:sz w:val="18"/>
                <w:szCs w:val="18"/>
                <w:lang w:val="fr-FR"/>
              </w:rPr>
              <w:t xml:space="preserve">6 565 </w:t>
            </w:r>
          </w:p>
        </w:tc>
        <w:tc>
          <w:tcPr>
            <w:tcW w:w="367" w:type="pct"/>
            <w:tcBorders>
              <w:top w:val="single" w:sz="6" w:space="0" w:color="000000"/>
            </w:tcBorders>
            <w:shd w:val="clear" w:color="auto" w:fill="auto"/>
            <w:noWrap/>
            <w:vAlign w:val="bottom"/>
          </w:tcPr>
          <w:p w:rsidR="00A16AA2" w:rsidRPr="00B13713" w:rsidRDefault="00A16AA2" w:rsidP="00B13713">
            <w:pPr>
              <w:suppressAutoHyphens w:val="0"/>
              <w:spacing w:before="80" w:after="80" w:line="220" w:lineRule="exact"/>
              <w:jc w:val="right"/>
              <w:rPr>
                <w:b/>
                <w:sz w:val="18"/>
                <w:szCs w:val="18"/>
                <w:lang w:val="fr-FR"/>
              </w:rPr>
            </w:pPr>
            <w:r w:rsidRPr="00B13713">
              <w:rPr>
                <w:rFonts w:eastAsia="Traditional Arabic"/>
                <w:b/>
                <w:sz w:val="18"/>
                <w:szCs w:val="18"/>
                <w:lang w:val="fr-FR"/>
              </w:rPr>
              <w:t xml:space="preserve">3 568 </w:t>
            </w:r>
          </w:p>
        </w:tc>
        <w:tc>
          <w:tcPr>
            <w:tcW w:w="368" w:type="pct"/>
            <w:tcBorders>
              <w:top w:val="single" w:sz="6" w:space="0" w:color="000000"/>
            </w:tcBorders>
            <w:shd w:val="clear" w:color="auto" w:fill="auto"/>
            <w:noWrap/>
            <w:vAlign w:val="bottom"/>
          </w:tcPr>
          <w:p w:rsidR="00A16AA2" w:rsidRPr="00B13713" w:rsidRDefault="00A16AA2" w:rsidP="00B13713">
            <w:pPr>
              <w:suppressAutoHyphens w:val="0"/>
              <w:spacing w:before="80" w:after="80" w:line="220" w:lineRule="exact"/>
              <w:jc w:val="right"/>
              <w:rPr>
                <w:b/>
                <w:sz w:val="18"/>
                <w:szCs w:val="18"/>
                <w:lang w:val="fr-FR"/>
              </w:rPr>
            </w:pPr>
            <w:r w:rsidRPr="00B13713">
              <w:rPr>
                <w:rFonts w:eastAsia="Traditional Arabic"/>
                <w:b/>
                <w:sz w:val="18"/>
                <w:szCs w:val="18"/>
                <w:lang w:val="fr-FR"/>
              </w:rPr>
              <w:t xml:space="preserve">10 133 </w:t>
            </w:r>
          </w:p>
        </w:tc>
        <w:tc>
          <w:tcPr>
            <w:tcW w:w="439" w:type="pct"/>
            <w:tcBorders>
              <w:top w:val="single" w:sz="6" w:space="0" w:color="000000"/>
            </w:tcBorders>
            <w:shd w:val="clear" w:color="auto" w:fill="auto"/>
            <w:noWrap/>
            <w:vAlign w:val="bottom"/>
          </w:tcPr>
          <w:p w:rsidR="00A16AA2" w:rsidRPr="00B13713" w:rsidRDefault="00A16AA2" w:rsidP="00B13713">
            <w:pPr>
              <w:suppressAutoHyphens w:val="0"/>
              <w:spacing w:before="80" w:after="80" w:line="220" w:lineRule="exact"/>
              <w:jc w:val="right"/>
              <w:rPr>
                <w:b/>
                <w:sz w:val="18"/>
                <w:szCs w:val="18"/>
                <w:lang w:val="fr-FR"/>
              </w:rPr>
            </w:pPr>
            <w:r w:rsidRPr="00B13713">
              <w:rPr>
                <w:rFonts w:eastAsia="Traditional Arabic"/>
                <w:b/>
                <w:sz w:val="18"/>
                <w:szCs w:val="18"/>
                <w:lang w:val="fr-FR"/>
              </w:rPr>
              <w:t xml:space="preserve">5 796 </w:t>
            </w:r>
          </w:p>
        </w:tc>
        <w:tc>
          <w:tcPr>
            <w:tcW w:w="367" w:type="pct"/>
            <w:tcBorders>
              <w:top w:val="single" w:sz="6" w:space="0" w:color="000000"/>
            </w:tcBorders>
            <w:shd w:val="clear" w:color="auto" w:fill="auto"/>
            <w:noWrap/>
            <w:vAlign w:val="bottom"/>
          </w:tcPr>
          <w:p w:rsidR="00A16AA2" w:rsidRPr="00B13713" w:rsidRDefault="00A16AA2" w:rsidP="00B13713">
            <w:pPr>
              <w:suppressAutoHyphens w:val="0"/>
              <w:spacing w:before="80" w:after="80" w:line="220" w:lineRule="exact"/>
              <w:jc w:val="right"/>
              <w:rPr>
                <w:b/>
                <w:sz w:val="18"/>
                <w:szCs w:val="18"/>
                <w:lang w:val="fr-FR"/>
              </w:rPr>
            </w:pPr>
            <w:r w:rsidRPr="00B13713">
              <w:rPr>
                <w:rFonts w:eastAsia="Traditional Arabic"/>
                <w:b/>
                <w:sz w:val="18"/>
                <w:szCs w:val="18"/>
                <w:lang w:val="fr-FR"/>
              </w:rPr>
              <w:t xml:space="preserve">3 035 </w:t>
            </w:r>
          </w:p>
        </w:tc>
        <w:tc>
          <w:tcPr>
            <w:tcW w:w="367" w:type="pct"/>
            <w:tcBorders>
              <w:top w:val="single" w:sz="6" w:space="0" w:color="000000"/>
            </w:tcBorders>
            <w:shd w:val="clear" w:color="auto" w:fill="auto"/>
            <w:noWrap/>
            <w:vAlign w:val="bottom"/>
          </w:tcPr>
          <w:p w:rsidR="00A16AA2" w:rsidRPr="00B13713" w:rsidRDefault="00A16AA2" w:rsidP="00B13713">
            <w:pPr>
              <w:suppressAutoHyphens w:val="0"/>
              <w:spacing w:before="80" w:after="80" w:line="220" w:lineRule="exact"/>
              <w:jc w:val="right"/>
              <w:rPr>
                <w:b/>
                <w:sz w:val="18"/>
                <w:szCs w:val="18"/>
                <w:lang w:val="fr-FR"/>
              </w:rPr>
            </w:pPr>
            <w:r w:rsidRPr="00B13713">
              <w:rPr>
                <w:rFonts w:eastAsia="Traditional Arabic"/>
                <w:b/>
                <w:sz w:val="18"/>
                <w:szCs w:val="18"/>
                <w:lang w:val="fr-FR"/>
              </w:rPr>
              <w:t xml:space="preserve">8 831 </w:t>
            </w:r>
          </w:p>
        </w:tc>
        <w:tc>
          <w:tcPr>
            <w:tcW w:w="441" w:type="pct"/>
            <w:tcBorders>
              <w:top w:val="single" w:sz="6" w:space="0" w:color="000000"/>
            </w:tcBorders>
            <w:shd w:val="clear" w:color="auto" w:fill="auto"/>
            <w:noWrap/>
            <w:vAlign w:val="bottom"/>
          </w:tcPr>
          <w:p w:rsidR="00A16AA2" w:rsidRPr="00B13713" w:rsidRDefault="00A16AA2" w:rsidP="00B13713">
            <w:pPr>
              <w:suppressAutoHyphens w:val="0"/>
              <w:spacing w:before="80" w:after="80" w:line="220" w:lineRule="exact"/>
              <w:jc w:val="right"/>
              <w:rPr>
                <w:b/>
                <w:sz w:val="18"/>
                <w:szCs w:val="18"/>
                <w:lang w:val="fr-FR"/>
              </w:rPr>
            </w:pPr>
            <w:r w:rsidRPr="00B13713">
              <w:rPr>
                <w:rFonts w:eastAsia="Traditional Arabic"/>
                <w:b/>
                <w:sz w:val="18"/>
                <w:szCs w:val="18"/>
                <w:lang w:val="fr-FR"/>
              </w:rPr>
              <w:t xml:space="preserve">16 081 </w:t>
            </w:r>
          </w:p>
        </w:tc>
        <w:tc>
          <w:tcPr>
            <w:tcW w:w="368" w:type="pct"/>
            <w:tcBorders>
              <w:top w:val="single" w:sz="6" w:space="0" w:color="000000"/>
            </w:tcBorders>
            <w:shd w:val="clear" w:color="auto" w:fill="auto"/>
            <w:noWrap/>
            <w:vAlign w:val="bottom"/>
          </w:tcPr>
          <w:p w:rsidR="00A16AA2" w:rsidRPr="00B13713" w:rsidRDefault="00A16AA2" w:rsidP="00B13713">
            <w:pPr>
              <w:suppressAutoHyphens w:val="0"/>
              <w:spacing w:before="80" w:after="80" w:line="220" w:lineRule="exact"/>
              <w:jc w:val="right"/>
              <w:rPr>
                <w:b/>
                <w:sz w:val="18"/>
                <w:szCs w:val="18"/>
                <w:lang w:val="fr-FR"/>
              </w:rPr>
            </w:pPr>
            <w:r w:rsidRPr="00B13713">
              <w:rPr>
                <w:rFonts w:eastAsia="Traditional Arabic"/>
                <w:b/>
                <w:sz w:val="18"/>
                <w:szCs w:val="18"/>
                <w:lang w:val="fr-FR"/>
              </w:rPr>
              <w:t xml:space="preserve">34 359 </w:t>
            </w:r>
          </w:p>
        </w:tc>
        <w:tc>
          <w:tcPr>
            <w:tcW w:w="515" w:type="pct"/>
            <w:tcBorders>
              <w:top w:val="single" w:sz="6" w:space="0" w:color="000000"/>
            </w:tcBorders>
            <w:shd w:val="clear" w:color="auto" w:fill="auto"/>
            <w:noWrap/>
            <w:vAlign w:val="bottom"/>
          </w:tcPr>
          <w:p w:rsidR="00A16AA2" w:rsidRPr="00B13713" w:rsidRDefault="00A16AA2" w:rsidP="00B13713">
            <w:pPr>
              <w:suppressAutoHyphens w:val="0"/>
              <w:spacing w:before="80" w:after="80" w:line="220" w:lineRule="exact"/>
              <w:jc w:val="right"/>
              <w:rPr>
                <w:b/>
                <w:sz w:val="18"/>
                <w:szCs w:val="18"/>
                <w:lang w:val="fr-FR"/>
              </w:rPr>
            </w:pPr>
            <w:r w:rsidRPr="00B13713">
              <w:rPr>
                <w:rFonts w:eastAsia="Traditional Arabic"/>
                <w:b/>
                <w:sz w:val="18"/>
                <w:szCs w:val="18"/>
                <w:lang w:val="fr-FR"/>
              </w:rPr>
              <w:t xml:space="preserve">50 440 </w:t>
            </w:r>
          </w:p>
        </w:tc>
      </w:tr>
    </w:tbl>
    <w:p w:rsidR="00A16AA2" w:rsidRPr="00A16AA2" w:rsidRDefault="00A16AA2" w:rsidP="00C00F2E">
      <w:pPr>
        <w:pStyle w:val="H23G"/>
        <w:rPr>
          <w:rFonts w:eastAsia="Traditional Arabic"/>
          <w:lang w:val="fr-FR" w:bidi="fr-FR"/>
        </w:rPr>
      </w:pPr>
      <w:r w:rsidRPr="00A16AA2">
        <w:rPr>
          <w:rFonts w:eastAsia="Traditional Arabic"/>
          <w:sz w:val="28"/>
          <w:lang w:val="fr-FR" w:bidi="ar-YE"/>
        </w:rPr>
        <w:br w:type="page"/>
      </w:r>
      <w:bookmarkStart w:id="218" w:name="_Toc352003664"/>
      <w:bookmarkStart w:id="219" w:name="_Toc352093569"/>
      <w:r w:rsidR="00C00F2E">
        <w:rPr>
          <w:rFonts w:eastAsia="Traditional Arabic"/>
          <w:sz w:val="28"/>
          <w:lang w:val="fr-FR" w:bidi="ar-YE"/>
        </w:rPr>
        <w:tab/>
      </w:r>
      <w:r w:rsidR="00C00F2E">
        <w:rPr>
          <w:rFonts w:eastAsia="Traditional Arabic"/>
          <w:sz w:val="28"/>
          <w:lang w:val="fr-FR" w:bidi="ar-YE"/>
        </w:rPr>
        <w:tab/>
      </w:r>
      <w:r w:rsidRPr="00C00F2E">
        <w:rPr>
          <w:rFonts w:eastAsia="Traditional Arabic"/>
          <w:b w:val="0"/>
          <w:lang w:val="fr-FR" w:bidi="ar-YE"/>
        </w:rPr>
        <w:t>Tableau 38</w:t>
      </w:r>
      <w:r w:rsidR="00C00F2E" w:rsidRPr="00C00F2E">
        <w:rPr>
          <w:rFonts w:eastAsia="Traditional Arabic"/>
          <w:b w:val="0"/>
          <w:lang w:val="fr-FR" w:bidi="ar-YE"/>
        </w:rPr>
        <w:br/>
      </w:r>
      <w:r w:rsidRPr="00A16AA2">
        <w:rPr>
          <w:rFonts w:eastAsia="Traditional Arabic"/>
          <w:lang w:val="fr-FR" w:bidi="ar-YE"/>
        </w:rPr>
        <w:t>Nombre d</w:t>
      </w:r>
      <w:r w:rsidR="0047020A">
        <w:rPr>
          <w:rFonts w:eastAsia="Traditional Arabic"/>
          <w:lang w:val="fr-FR" w:bidi="ar-YE"/>
        </w:rPr>
        <w:t>’</w:t>
      </w:r>
      <w:r w:rsidRPr="00A16AA2">
        <w:rPr>
          <w:rFonts w:eastAsia="Traditional Arabic"/>
          <w:lang w:val="fr-FR" w:bidi="ar-YE"/>
        </w:rPr>
        <w:t xml:space="preserve">écoles pilotes destinées </w:t>
      </w:r>
      <w:r w:rsidR="00B2678C">
        <w:rPr>
          <w:rFonts w:eastAsia="Traditional Arabic"/>
          <w:lang w:val="fr-FR" w:bidi="ar-YE"/>
        </w:rPr>
        <w:t>aux enfants</w:t>
      </w:r>
      <w:r w:rsidRPr="00A16AA2">
        <w:rPr>
          <w:rFonts w:eastAsia="Traditional Arabic"/>
          <w:lang w:val="fr-FR" w:bidi="ar-YE"/>
        </w:rPr>
        <w:t xml:space="preserve"> surdoués et excellents</w:t>
      </w:r>
      <w:r w:rsidR="007971E5">
        <w:rPr>
          <w:rFonts w:eastAsia="Traditional Arabic"/>
          <w:lang w:val="fr-FR" w:bidi="ar-YE"/>
        </w:rPr>
        <w:t xml:space="preserve"> – </w:t>
      </w:r>
      <w:r w:rsidRPr="00A16AA2">
        <w:rPr>
          <w:rFonts w:eastAsia="Traditional Arabic"/>
          <w:lang w:val="fr-FR" w:bidi="ar-YE"/>
        </w:rPr>
        <w:t>niveaux scolaires et gouvernorats ciblés</w:t>
      </w:r>
      <w:bookmarkEnd w:id="218"/>
      <w:bookmarkEnd w:id="219"/>
    </w:p>
    <w:tbl>
      <w:tblPr>
        <w:tblW w:w="7371" w:type="dxa"/>
        <w:tblInd w:w="1134" w:type="dxa"/>
        <w:tblBorders>
          <w:top w:val="single" w:sz="12" w:space="0" w:color="000000"/>
          <w:bottom w:val="single" w:sz="12" w:space="0" w:color="000000"/>
        </w:tblBorders>
        <w:tblLayout w:type="fixed"/>
        <w:tblCellMar>
          <w:left w:w="0" w:type="dxa"/>
          <w:right w:w="0" w:type="dxa"/>
        </w:tblCellMar>
        <w:tblLook w:val="0060"/>
      </w:tblPr>
      <w:tblGrid>
        <w:gridCol w:w="1804"/>
        <w:gridCol w:w="1107"/>
        <w:gridCol w:w="1268"/>
        <w:gridCol w:w="948"/>
        <w:gridCol w:w="2244"/>
      </w:tblGrid>
      <w:tr w:rsidR="00A16AA2" w:rsidRPr="00C00F2E">
        <w:tc>
          <w:tcPr>
            <w:tcW w:w="1812" w:type="dxa"/>
            <w:tcBorders>
              <w:top w:val="single" w:sz="4" w:space="0" w:color="auto"/>
              <w:bottom w:val="nil"/>
            </w:tcBorders>
            <w:shd w:val="clear" w:color="auto" w:fill="auto"/>
            <w:vAlign w:val="bottom"/>
          </w:tcPr>
          <w:p w:rsidR="00A16AA2" w:rsidRPr="00D62A4F" w:rsidRDefault="00A16AA2" w:rsidP="00BF5842">
            <w:pPr>
              <w:suppressAutoHyphens w:val="0"/>
              <w:spacing w:before="80" w:after="80" w:line="200" w:lineRule="exact"/>
              <w:jc w:val="lowKashida"/>
              <w:rPr>
                <w:i/>
                <w:iCs/>
                <w:sz w:val="16"/>
                <w:szCs w:val="16"/>
                <w:rtl/>
                <w:lang w:val="fr-FR" w:bidi="fr-FR"/>
              </w:rPr>
            </w:pPr>
          </w:p>
        </w:tc>
        <w:tc>
          <w:tcPr>
            <w:tcW w:w="2385" w:type="dxa"/>
            <w:gridSpan w:val="2"/>
            <w:tcBorders>
              <w:top w:val="single" w:sz="6" w:space="0" w:color="000000"/>
              <w:bottom w:val="single" w:sz="6" w:space="0" w:color="000000"/>
            </w:tcBorders>
            <w:shd w:val="clear" w:color="auto" w:fill="auto"/>
            <w:vAlign w:val="bottom"/>
          </w:tcPr>
          <w:p w:rsidR="00A16AA2" w:rsidRPr="00D62A4F" w:rsidRDefault="00B13713" w:rsidP="00BF5842">
            <w:pPr>
              <w:suppressAutoHyphens w:val="0"/>
              <w:spacing w:before="80" w:after="80" w:line="200" w:lineRule="exact"/>
              <w:jc w:val="center"/>
              <w:rPr>
                <w:i/>
                <w:iCs/>
                <w:sz w:val="16"/>
                <w:szCs w:val="16"/>
                <w:rtl/>
                <w:lang w:val="fr-FR" w:bidi="fr-FR"/>
              </w:rPr>
            </w:pPr>
            <w:r w:rsidRPr="00D62A4F">
              <w:rPr>
                <w:rFonts w:eastAsia="Traditional Arabic"/>
                <w:i/>
                <w:sz w:val="16"/>
                <w:szCs w:val="16"/>
                <w:lang w:val="fr-FR"/>
              </w:rPr>
              <w:t>Nombre d</w:t>
            </w:r>
            <w:r w:rsidR="0047020A">
              <w:rPr>
                <w:rFonts w:eastAsia="Traditional Arabic"/>
                <w:i/>
                <w:sz w:val="16"/>
                <w:szCs w:val="16"/>
                <w:lang w:val="fr-FR"/>
              </w:rPr>
              <w:t>’</w:t>
            </w:r>
            <w:r w:rsidRPr="00D62A4F">
              <w:rPr>
                <w:rFonts w:eastAsia="Traditional Arabic"/>
                <w:i/>
                <w:sz w:val="16"/>
                <w:szCs w:val="16"/>
                <w:lang w:val="fr-FR"/>
              </w:rPr>
              <w:t>écoles/</w:t>
            </w:r>
            <w:r w:rsidR="00A16AA2" w:rsidRPr="00D62A4F">
              <w:rPr>
                <w:rFonts w:eastAsia="Traditional Arabic"/>
                <w:i/>
                <w:sz w:val="16"/>
                <w:szCs w:val="16"/>
                <w:lang w:val="fr-FR"/>
              </w:rPr>
              <w:t xml:space="preserve">sexe </w:t>
            </w:r>
          </w:p>
        </w:tc>
        <w:tc>
          <w:tcPr>
            <w:tcW w:w="952" w:type="dxa"/>
            <w:vMerge w:val="restart"/>
            <w:tcBorders>
              <w:top w:val="single" w:sz="6" w:space="0" w:color="000000"/>
              <w:bottom w:val="single" w:sz="6" w:space="0" w:color="000000"/>
            </w:tcBorders>
            <w:shd w:val="clear" w:color="auto" w:fill="auto"/>
            <w:vAlign w:val="bottom"/>
          </w:tcPr>
          <w:p w:rsidR="00A16AA2" w:rsidRPr="00BF5842" w:rsidRDefault="00A16AA2" w:rsidP="00BF5842">
            <w:pPr>
              <w:suppressAutoHyphens w:val="0"/>
              <w:spacing w:before="80" w:after="80" w:line="200" w:lineRule="exact"/>
              <w:jc w:val="right"/>
              <w:rPr>
                <w:b/>
                <w:i/>
                <w:iCs/>
                <w:sz w:val="16"/>
                <w:szCs w:val="16"/>
                <w:rtl/>
                <w:lang w:val="fr-FR" w:bidi="fr-FR"/>
              </w:rPr>
            </w:pPr>
            <w:r w:rsidRPr="00BF5842">
              <w:rPr>
                <w:rFonts w:eastAsia="Traditional Arabic"/>
                <w:b/>
                <w:i/>
                <w:sz w:val="16"/>
                <w:szCs w:val="16"/>
                <w:lang w:val="fr-FR"/>
              </w:rPr>
              <w:t>Total</w:t>
            </w:r>
          </w:p>
        </w:tc>
        <w:tc>
          <w:tcPr>
            <w:tcW w:w="2254" w:type="dxa"/>
            <w:vMerge w:val="restart"/>
            <w:tcBorders>
              <w:top w:val="single" w:sz="6" w:space="0" w:color="000000"/>
              <w:bottom w:val="single" w:sz="6" w:space="0" w:color="000000"/>
            </w:tcBorders>
            <w:shd w:val="clear" w:color="auto" w:fill="auto"/>
            <w:vAlign w:val="bottom"/>
          </w:tcPr>
          <w:p w:rsidR="00A16AA2" w:rsidRPr="00D62A4F" w:rsidRDefault="00A16AA2" w:rsidP="00BF5842">
            <w:pPr>
              <w:suppressAutoHyphens w:val="0"/>
              <w:spacing w:before="80" w:after="80" w:line="200" w:lineRule="exact"/>
              <w:ind w:left="113"/>
              <w:jc w:val="right"/>
              <w:rPr>
                <w:i/>
                <w:iCs/>
                <w:sz w:val="16"/>
                <w:szCs w:val="16"/>
                <w:rtl/>
                <w:lang w:val="fr-FR" w:bidi="fr-FR"/>
              </w:rPr>
            </w:pPr>
            <w:r w:rsidRPr="00D62A4F">
              <w:rPr>
                <w:rFonts w:eastAsia="Traditional Arabic"/>
                <w:i/>
                <w:sz w:val="16"/>
                <w:szCs w:val="16"/>
                <w:lang w:val="fr-FR"/>
              </w:rPr>
              <w:t>Niveaux scolaires</w:t>
            </w:r>
          </w:p>
        </w:tc>
      </w:tr>
      <w:tr w:rsidR="00A16AA2" w:rsidRPr="00C00F2E">
        <w:trPr>
          <w:trHeight w:hRule="exact" w:val="370"/>
        </w:trPr>
        <w:tc>
          <w:tcPr>
            <w:tcW w:w="1812" w:type="dxa"/>
            <w:tcBorders>
              <w:top w:val="nil"/>
              <w:bottom w:val="single" w:sz="12" w:space="0" w:color="auto"/>
            </w:tcBorders>
            <w:shd w:val="clear" w:color="auto" w:fill="auto"/>
            <w:vAlign w:val="bottom"/>
          </w:tcPr>
          <w:p w:rsidR="00A16AA2" w:rsidRPr="00D62A4F" w:rsidRDefault="00A16AA2" w:rsidP="00BF5842">
            <w:pPr>
              <w:suppressAutoHyphens w:val="0"/>
              <w:spacing w:before="80" w:after="80" w:line="200" w:lineRule="exact"/>
              <w:jc w:val="lowKashida"/>
              <w:rPr>
                <w:i/>
                <w:iCs/>
                <w:sz w:val="16"/>
                <w:szCs w:val="16"/>
                <w:rtl/>
                <w:lang w:val="fr-FR" w:bidi="fr-FR"/>
              </w:rPr>
            </w:pPr>
            <w:r w:rsidRPr="00D62A4F">
              <w:rPr>
                <w:rFonts w:eastAsia="Traditional Arabic"/>
                <w:i/>
                <w:sz w:val="16"/>
                <w:szCs w:val="16"/>
                <w:lang w:val="fr-FR"/>
              </w:rPr>
              <w:t>Gouvernorats</w:t>
            </w:r>
          </w:p>
        </w:tc>
        <w:tc>
          <w:tcPr>
            <w:tcW w:w="1112" w:type="dxa"/>
            <w:tcBorders>
              <w:bottom w:val="single" w:sz="12" w:space="0" w:color="auto"/>
            </w:tcBorders>
            <w:shd w:val="clear" w:color="auto" w:fill="auto"/>
            <w:vAlign w:val="bottom"/>
          </w:tcPr>
          <w:p w:rsidR="00A16AA2" w:rsidRPr="00D62A4F" w:rsidRDefault="00A16AA2" w:rsidP="00BF5842">
            <w:pPr>
              <w:suppressAutoHyphens w:val="0"/>
              <w:spacing w:before="80" w:after="80" w:line="200" w:lineRule="exact"/>
              <w:jc w:val="right"/>
              <w:rPr>
                <w:i/>
                <w:iCs/>
                <w:sz w:val="16"/>
                <w:szCs w:val="16"/>
                <w:rtl/>
                <w:lang w:val="fr-FR" w:bidi="fr-FR"/>
              </w:rPr>
            </w:pPr>
            <w:r w:rsidRPr="00D62A4F">
              <w:rPr>
                <w:rFonts w:eastAsia="Traditional Arabic"/>
                <w:i/>
                <w:sz w:val="16"/>
                <w:szCs w:val="16"/>
                <w:lang w:val="fr-FR"/>
              </w:rPr>
              <w:t>Garçons</w:t>
            </w:r>
          </w:p>
        </w:tc>
        <w:tc>
          <w:tcPr>
            <w:tcW w:w="1273" w:type="dxa"/>
            <w:tcBorders>
              <w:bottom w:val="single" w:sz="12" w:space="0" w:color="auto"/>
            </w:tcBorders>
            <w:shd w:val="clear" w:color="auto" w:fill="auto"/>
            <w:vAlign w:val="bottom"/>
          </w:tcPr>
          <w:p w:rsidR="00A16AA2" w:rsidRPr="00D62A4F" w:rsidRDefault="00A16AA2" w:rsidP="00BF5842">
            <w:pPr>
              <w:suppressAutoHyphens w:val="0"/>
              <w:spacing w:before="80" w:after="80" w:line="200" w:lineRule="exact"/>
              <w:jc w:val="right"/>
              <w:rPr>
                <w:i/>
                <w:iCs/>
                <w:sz w:val="16"/>
                <w:szCs w:val="16"/>
                <w:rtl/>
                <w:lang w:val="fr-FR" w:bidi="fr-FR"/>
              </w:rPr>
            </w:pPr>
            <w:r w:rsidRPr="00D62A4F">
              <w:rPr>
                <w:rFonts w:eastAsia="Traditional Arabic"/>
                <w:i/>
                <w:sz w:val="16"/>
                <w:szCs w:val="16"/>
                <w:lang w:val="fr-FR"/>
              </w:rPr>
              <w:t>Filles</w:t>
            </w:r>
          </w:p>
        </w:tc>
        <w:tc>
          <w:tcPr>
            <w:tcW w:w="952" w:type="dxa"/>
            <w:vMerge/>
            <w:tcBorders>
              <w:bottom w:val="single" w:sz="12" w:space="0" w:color="auto"/>
            </w:tcBorders>
            <w:shd w:val="clear" w:color="auto" w:fill="auto"/>
            <w:vAlign w:val="bottom"/>
          </w:tcPr>
          <w:p w:rsidR="00A16AA2" w:rsidRPr="00BF5842" w:rsidRDefault="00A16AA2" w:rsidP="00BF5842">
            <w:pPr>
              <w:shd w:val="clear" w:color="auto" w:fill="FFFFFF"/>
              <w:suppressAutoHyphens w:val="0"/>
              <w:spacing w:before="80" w:after="80" w:line="200" w:lineRule="exact"/>
              <w:jc w:val="right"/>
              <w:rPr>
                <w:b/>
                <w:sz w:val="16"/>
                <w:szCs w:val="16"/>
                <w:rtl/>
                <w:lang w:val="fr-FR" w:bidi="fr-FR"/>
              </w:rPr>
            </w:pPr>
          </w:p>
        </w:tc>
        <w:tc>
          <w:tcPr>
            <w:tcW w:w="2254" w:type="dxa"/>
            <w:vMerge/>
            <w:tcBorders>
              <w:bottom w:val="single" w:sz="12" w:space="0" w:color="auto"/>
            </w:tcBorders>
            <w:shd w:val="clear" w:color="auto" w:fill="auto"/>
            <w:vAlign w:val="bottom"/>
          </w:tcPr>
          <w:p w:rsidR="00A16AA2" w:rsidRPr="00D62A4F" w:rsidRDefault="00A16AA2" w:rsidP="00BF5842">
            <w:pPr>
              <w:shd w:val="clear" w:color="auto" w:fill="FFFFFF"/>
              <w:suppressAutoHyphens w:val="0"/>
              <w:spacing w:before="80" w:after="80" w:line="200" w:lineRule="exact"/>
              <w:ind w:left="113"/>
              <w:jc w:val="right"/>
              <w:rPr>
                <w:sz w:val="16"/>
                <w:szCs w:val="16"/>
                <w:rtl/>
                <w:lang w:val="fr-FR" w:bidi="fr-FR"/>
              </w:rPr>
            </w:pPr>
          </w:p>
        </w:tc>
      </w:tr>
      <w:tr w:rsidR="00A16AA2" w:rsidRPr="00C00F2E">
        <w:tc>
          <w:tcPr>
            <w:tcW w:w="1812" w:type="dxa"/>
            <w:tcBorders>
              <w:top w:val="single" w:sz="12" w:space="0" w:color="auto"/>
              <w:bottom w:val="nil"/>
            </w:tcBorders>
            <w:shd w:val="clear" w:color="auto" w:fill="auto"/>
            <w:vAlign w:val="bottom"/>
          </w:tcPr>
          <w:p w:rsidR="00A16AA2" w:rsidRPr="00C00F2E" w:rsidRDefault="00A16AA2" w:rsidP="00BF5842">
            <w:pPr>
              <w:suppressAutoHyphens w:val="0"/>
              <w:spacing w:before="40" w:after="40" w:line="220" w:lineRule="exact"/>
              <w:rPr>
                <w:sz w:val="18"/>
                <w:szCs w:val="18"/>
                <w:rtl/>
                <w:lang w:val="fr-FR" w:bidi="fr-FR"/>
              </w:rPr>
            </w:pPr>
            <w:r w:rsidRPr="00C00F2E">
              <w:rPr>
                <w:rFonts w:eastAsia="Traditional Arabic"/>
                <w:sz w:val="18"/>
                <w:szCs w:val="18"/>
                <w:lang w:val="fr-FR"/>
              </w:rPr>
              <w:t>Ville de Sanaa</w:t>
            </w:r>
          </w:p>
        </w:tc>
        <w:tc>
          <w:tcPr>
            <w:tcW w:w="1112" w:type="dxa"/>
            <w:tcBorders>
              <w:top w:val="single" w:sz="12" w:space="0" w:color="auto"/>
              <w:bottom w:val="nil"/>
            </w:tcBorders>
            <w:shd w:val="clear" w:color="auto" w:fill="auto"/>
            <w:vAlign w:val="bottom"/>
          </w:tcPr>
          <w:p w:rsidR="00A16AA2" w:rsidRPr="00C00F2E" w:rsidRDefault="00A16AA2" w:rsidP="00BF5842">
            <w:pPr>
              <w:shd w:val="clear" w:color="auto" w:fill="FFFFFF"/>
              <w:suppressAutoHyphens w:val="0"/>
              <w:spacing w:before="40" w:after="40" w:line="220" w:lineRule="exact"/>
              <w:jc w:val="right"/>
              <w:rPr>
                <w:sz w:val="18"/>
                <w:szCs w:val="18"/>
                <w:rtl/>
                <w:lang w:val="fr-FR" w:bidi="fr-FR"/>
              </w:rPr>
            </w:pPr>
            <w:r w:rsidRPr="00C00F2E">
              <w:rPr>
                <w:rFonts w:eastAsia="Traditional Arabic"/>
                <w:sz w:val="18"/>
                <w:szCs w:val="18"/>
                <w:lang w:val="fr-FR"/>
              </w:rPr>
              <w:t>1</w:t>
            </w:r>
          </w:p>
        </w:tc>
        <w:tc>
          <w:tcPr>
            <w:tcW w:w="1273" w:type="dxa"/>
            <w:tcBorders>
              <w:top w:val="single" w:sz="12" w:space="0" w:color="auto"/>
              <w:bottom w:val="nil"/>
            </w:tcBorders>
            <w:shd w:val="clear" w:color="auto" w:fill="auto"/>
            <w:vAlign w:val="bottom"/>
          </w:tcPr>
          <w:p w:rsidR="00A16AA2" w:rsidRPr="00C00F2E" w:rsidRDefault="00A16AA2" w:rsidP="00BF5842">
            <w:pPr>
              <w:shd w:val="clear" w:color="auto" w:fill="FFFFFF"/>
              <w:suppressAutoHyphens w:val="0"/>
              <w:spacing w:before="40" w:after="40" w:line="220" w:lineRule="exact"/>
              <w:jc w:val="right"/>
              <w:rPr>
                <w:sz w:val="18"/>
                <w:szCs w:val="18"/>
                <w:rtl/>
                <w:lang w:val="fr-FR" w:bidi="fr-FR"/>
              </w:rPr>
            </w:pPr>
            <w:r w:rsidRPr="00C00F2E">
              <w:rPr>
                <w:rFonts w:eastAsia="Traditional Arabic"/>
                <w:sz w:val="18"/>
                <w:szCs w:val="18"/>
                <w:lang w:val="fr-FR"/>
              </w:rPr>
              <w:t>-</w:t>
            </w:r>
          </w:p>
        </w:tc>
        <w:tc>
          <w:tcPr>
            <w:tcW w:w="952" w:type="dxa"/>
            <w:tcBorders>
              <w:top w:val="single" w:sz="12" w:space="0" w:color="auto"/>
              <w:bottom w:val="nil"/>
            </w:tcBorders>
            <w:shd w:val="clear" w:color="auto" w:fill="auto"/>
            <w:vAlign w:val="bottom"/>
          </w:tcPr>
          <w:p w:rsidR="00A16AA2" w:rsidRPr="00BF5842" w:rsidRDefault="00A16AA2" w:rsidP="00BF5842">
            <w:pPr>
              <w:shd w:val="clear" w:color="auto" w:fill="FFFFFF"/>
              <w:suppressAutoHyphens w:val="0"/>
              <w:spacing w:before="40" w:after="40" w:line="220" w:lineRule="exact"/>
              <w:jc w:val="right"/>
              <w:rPr>
                <w:b/>
                <w:sz w:val="18"/>
                <w:szCs w:val="18"/>
                <w:rtl/>
                <w:lang w:val="fr-FR" w:bidi="fr-FR"/>
              </w:rPr>
            </w:pPr>
            <w:r w:rsidRPr="00BF5842">
              <w:rPr>
                <w:rFonts w:eastAsia="Traditional Arabic"/>
                <w:b/>
                <w:sz w:val="18"/>
                <w:szCs w:val="18"/>
                <w:lang w:val="fr-FR"/>
              </w:rPr>
              <w:t>25</w:t>
            </w:r>
          </w:p>
        </w:tc>
        <w:tc>
          <w:tcPr>
            <w:tcW w:w="2254" w:type="dxa"/>
            <w:vMerge w:val="restart"/>
            <w:tcBorders>
              <w:top w:val="single" w:sz="12" w:space="0" w:color="auto"/>
              <w:bottom w:val="nil"/>
            </w:tcBorders>
            <w:shd w:val="clear" w:color="auto" w:fill="auto"/>
            <w:vAlign w:val="bottom"/>
          </w:tcPr>
          <w:p w:rsidR="00A16AA2" w:rsidRPr="00C00F2E" w:rsidRDefault="00A16AA2" w:rsidP="003253E0">
            <w:pPr>
              <w:shd w:val="clear" w:color="auto" w:fill="FFFFFF"/>
              <w:suppressAutoHyphens w:val="0"/>
              <w:spacing w:before="40" w:after="40" w:line="220" w:lineRule="exact"/>
              <w:ind w:left="113"/>
              <w:jc w:val="right"/>
              <w:rPr>
                <w:sz w:val="18"/>
                <w:szCs w:val="18"/>
                <w:rtl/>
                <w:lang w:val="fr-FR" w:bidi="fr-FR"/>
              </w:rPr>
            </w:pPr>
            <w:r w:rsidRPr="00C00F2E">
              <w:rPr>
                <w:rFonts w:eastAsia="Traditional Arabic"/>
                <w:sz w:val="18"/>
                <w:szCs w:val="18"/>
                <w:lang w:val="fr-FR"/>
              </w:rPr>
              <w:t>Septième année de l</w:t>
            </w:r>
            <w:r w:rsidR="0047020A">
              <w:rPr>
                <w:rFonts w:eastAsia="Traditional Arabic"/>
                <w:sz w:val="18"/>
                <w:szCs w:val="18"/>
                <w:lang w:val="fr-FR"/>
              </w:rPr>
              <w:t>’</w:t>
            </w:r>
            <w:r w:rsidRPr="00C00F2E">
              <w:rPr>
                <w:rFonts w:eastAsia="Traditional Arabic"/>
                <w:sz w:val="18"/>
                <w:szCs w:val="18"/>
                <w:lang w:val="fr-FR"/>
              </w:rPr>
              <w:t>enseignement de base et première année de l</w:t>
            </w:r>
            <w:r w:rsidR="0047020A">
              <w:rPr>
                <w:rFonts w:eastAsia="Traditional Arabic"/>
                <w:sz w:val="18"/>
                <w:szCs w:val="18"/>
                <w:lang w:val="fr-FR"/>
              </w:rPr>
              <w:t>’</w:t>
            </w:r>
            <w:r w:rsidRPr="00C00F2E">
              <w:rPr>
                <w:rFonts w:eastAsia="Traditional Arabic"/>
                <w:sz w:val="18"/>
                <w:szCs w:val="18"/>
                <w:lang w:val="fr-FR"/>
              </w:rPr>
              <w:t>enseignement secondaire</w:t>
            </w:r>
          </w:p>
        </w:tc>
      </w:tr>
      <w:tr w:rsidR="00A16AA2" w:rsidRPr="00C00F2E">
        <w:tc>
          <w:tcPr>
            <w:tcW w:w="1812" w:type="dxa"/>
            <w:tcBorders>
              <w:top w:val="nil"/>
              <w:bottom w:val="nil"/>
            </w:tcBorders>
            <w:shd w:val="clear" w:color="auto" w:fill="auto"/>
            <w:vAlign w:val="bottom"/>
          </w:tcPr>
          <w:p w:rsidR="00A16AA2" w:rsidRPr="00C00F2E" w:rsidRDefault="00A16AA2" w:rsidP="00BF5842">
            <w:pPr>
              <w:suppressAutoHyphens w:val="0"/>
              <w:spacing w:before="40" w:after="40" w:line="220" w:lineRule="exact"/>
              <w:rPr>
                <w:sz w:val="18"/>
                <w:szCs w:val="18"/>
                <w:rtl/>
                <w:lang w:val="fr-FR" w:bidi="fr-FR"/>
              </w:rPr>
            </w:pPr>
            <w:r w:rsidRPr="00C00F2E">
              <w:rPr>
                <w:rFonts w:eastAsia="Traditional Arabic"/>
                <w:sz w:val="18"/>
                <w:szCs w:val="18"/>
                <w:lang w:val="fr-FR"/>
              </w:rPr>
              <w:t>Gouvernorat d</w:t>
            </w:r>
            <w:r w:rsidR="0047020A">
              <w:rPr>
                <w:rFonts w:eastAsia="Traditional Arabic"/>
                <w:sz w:val="18"/>
                <w:szCs w:val="18"/>
                <w:lang w:val="fr-FR"/>
              </w:rPr>
              <w:t>’</w:t>
            </w:r>
            <w:r w:rsidRPr="00C00F2E">
              <w:rPr>
                <w:rFonts w:eastAsia="Traditional Arabic"/>
                <w:sz w:val="18"/>
                <w:szCs w:val="18"/>
                <w:lang w:val="fr-FR"/>
              </w:rPr>
              <w:t>Aden</w:t>
            </w:r>
          </w:p>
        </w:tc>
        <w:tc>
          <w:tcPr>
            <w:tcW w:w="1112" w:type="dxa"/>
            <w:tcBorders>
              <w:top w:val="nil"/>
              <w:bottom w:val="nil"/>
            </w:tcBorders>
            <w:shd w:val="clear" w:color="auto" w:fill="auto"/>
            <w:vAlign w:val="bottom"/>
          </w:tcPr>
          <w:p w:rsidR="00A16AA2" w:rsidRPr="00C00F2E" w:rsidRDefault="00A16AA2" w:rsidP="00BF5842">
            <w:pPr>
              <w:shd w:val="clear" w:color="auto" w:fill="FFFFFF"/>
              <w:suppressAutoHyphens w:val="0"/>
              <w:spacing w:before="40" w:after="40" w:line="220" w:lineRule="exact"/>
              <w:jc w:val="right"/>
              <w:rPr>
                <w:sz w:val="18"/>
                <w:szCs w:val="18"/>
                <w:rtl/>
                <w:lang w:val="fr-FR" w:bidi="fr-FR"/>
              </w:rPr>
            </w:pPr>
            <w:r w:rsidRPr="00C00F2E">
              <w:rPr>
                <w:rFonts w:eastAsia="Traditional Arabic"/>
                <w:sz w:val="18"/>
                <w:szCs w:val="18"/>
                <w:lang w:val="fr-FR"/>
              </w:rPr>
              <w:t>-</w:t>
            </w:r>
          </w:p>
        </w:tc>
        <w:tc>
          <w:tcPr>
            <w:tcW w:w="1273" w:type="dxa"/>
            <w:tcBorders>
              <w:top w:val="nil"/>
              <w:bottom w:val="nil"/>
            </w:tcBorders>
            <w:shd w:val="clear" w:color="auto" w:fill="auto"/>
            <w:vAlign w:val="bottom"/>
          </w:tcPr>
          <w:p w:rsidR="00A16AA2" w:rsidRPr="00C00F2E" w:rsidRDefault="00A16AA2" w:rsidP="00BF5842">
            <w:pPr>
              <w:shd w:val="clear" w:color="auto" w:fill="FFFFFF"/>
              <w:suppressAutoHyphens w:val="0"/>
              <w:spacing w:before="40" w:after="40" w:line="220" w:lineRule="exact"/>
              <w:jc w:val="right"/>
              <w:rPr>
                <w:sz w:val="18"/>
                <w:szCs w:val="18"/>
                <w:rtl/>
                <w:lang w:val="fr-FR" w:bidi="fr-FR"/>
              </w:rPr>
            </w:pPr>
            <w:r w:rsidRPr="00C00F2E">
              <w:rPr>
                <w:rFonts w:eastAsia="Traditional Arabic"/>
                <w:sz w:val="18"/>
                <w:szCs w:val="18"/>
                <w:lang w:val="fr-FR"/>
              </w:rPr>
              <w:t>2</w:t>
            </w:r>
          </w:p>
        </w:tc>
        <w:tc>
          <w:tcPr>
            <w:tcW w:w="952" w:type="dxa"/>
            <w:tcBorders>
              <w:top w:val="nil"/>
              <w:bottom w:val="nil"/>
            </w:tcBorders>
            <w:shd w:val="clear" w:color="auto" w:fill="auto"/>
            <w:vAlign w:val="bottom"/>
          </w:tcPr>
          <w:p w:rsidR="00A16AA2" w:rsidRPr="00BF5842" w:rsidRDefault="00A16AA2" w:rsidP="00BF5842">
            <w:pPr>
              <w:shd w:val="clear" w:color="auto" w:fill="FFFFFF"/>
              <w:suppressAutoHyphens w:val="0"/>
              <w:spacing w:before="40" w:after="40" w:line="220" w:lineRule="exact"/>
              <w:jc w:val="right"/>
              <w:rPr>
                <w:b/>
                <w:sz w:val="18"/>
                <w:szCs w:val="18"/>
                <w:rtl/>
                <w:lang w:val="fr-FR" w:bidi="fr-FR"/>
              </w:rPr>
            </w:pPr>
            <w:r w:rsidRPr="00BF5842">
              <w:rPr>
                <w:rFonts w:eastAsia="Traditional Arabic"/>
                <w:b/>
                <w:sz w:val="18"/>
                <w:szCs w:val="18"/>
                <w:lang w:val="fr-FR"/>
              </w:rPr>
              <w:t>50</w:t>
            </w:r>
          </w:p>
        </w:tc>
        <w:tc>
          <w:tcPr>
            <w:tcW w:w="2254" w:type="dxa"/>
            <w:vMerge/>
            <w:tcBorders>
              <w:top w:val="nil"/>
            </w:tcBorders>
            <w:shd w:val="clear" w:color="auto" w:fill="auto"/>
            <w:vAlign w:val="bottom"/>
          </w:tcPr>
          <w:p w:rsidR="00A16AA2" w:rsidRPr="00C00F2E" w:rsidRDefault="00A16AA2" w:rsidP="00D62A4F">
            <w:pPr>
              <w:shd w:val="clear" w:color="auto" w:fill="FFFFFF"/>
              <w:suppressAutoHyphens w:val="0"/>
              <w:spacing w:before="40" w:after="40" w:line="220" w:lineRule="exact"/>
              <w:rPr>
                <w:sz w:val="18"/>
                <w:szCs w:val="18"/>
                <w:rtl/>
                <w:lang w:val="fr-FR" w:bidi="fr-FR"/>
              </w:rPr>
            </w:pPr>
          </w:p>
        </w:tc>
      </w:tr>
      <w:tr w:rsidR="00A16AA2" w:rsidRPr="00C00F2E">
        <w:tc>
          <w:tcPr>
            <w:tcW w:w="1812" w:type="dxa"/>
            <w:tcBorders>
              <w:top w:val="nil"/>
            </w:tcBorders>
            <w:shd w:val="clear" w:color="auto" w:fill="auto"/>
            <w:vAlign w:val="bottom"/>
          </w:tcPr>
          <w:p w:rsidR="00A16AA2" w:rsidRPr="00C00F2E" w:rsidRDefault="00A16AA2" w:rsidP="00BF5842">
            <w:pPr>
              <w:suppressAutoHyphens w:val="0"/>
              <w:spacing w:before="40" w:after="40" w:line="220" w:lineRule="exact"/>
              <w:rPr>
                <w:sz w:val="18"/>
                <w:szCs w:val="18"/>
                <w:rtl/>
                <w:lang w:val="fr-FR" w:bidi="fr-FR"/>
              </w:rPr>
            </w:pPr>
            <w:r w:rsidRPr="00C00F2E">
              <w:rPr>
                <w:rFonts w:eastAsia="Traditional Arabic"/>
                <w:sz w:val="18"/>
                <w:szCs w:val="18"/>
                <w:lang w:val="fr-FR"/>
              </w:rPr>
              <w:t>Gouvernorat de Taiz</w:t>
            </w:r>
          </w:p>
        </w:tc>
        <w:tc>
          <w:tcPr>
            <w:tcW w:w="1112" w:type="dxa"/>
            <w:tcBorders>
              <w:top w:val="nil"/>
            </w:tcBorders>
            <w:shd w:val="clear" w:color="auto" w:fill="auto"/>
            <w:vAlign w:val="bottom"/>
          </w:tcPr>
          <w:p w:rsidR="00A16AA2" w:rsidRPr="00C00F2E" w:rsidRDefault="00A16AA2" w:rsidP="00BF5842">
            <w:pPr>
              <w:shd w:val="clear" w:color="auto" w:fill="FFFFFF"/>
              <w:suppressAutoHyphens w:val="0"/>
              <w:spacing w:before="40" w:after="40" w:line="220" w:lineRule="exact"/>
              <w:jc w:val="right"/>
              <w:rPr>
                <w:sz w:val="18"/>
                <w:szCs w:val="18"/>
                <w:rtl/>
                <w:lang w:val="fr-FR" w:bidi="fr-FR"/>
              </w:rPr>
            </w:pPr>
            <w:r w:rsidRPr="00C00F2E">
              <w:rPr>
                <w:rFonts w:eastAsia="Traditional Arabic"/>
                <w:sz w:val="18"/>
                <w:szCs w:val="18"/>
                <w:lang w:val="fr-FR"/>
              </w:rPr>
              <w:t>-</w:t>
            </w:r>
          </w:p>
        </w:tc>
        <w:tc>
          <w:tcPr>
            <w:tcW w:w="1273" w:type="dxa"/>
            <w:tcBorders>
              <w:top w:val="nil"/>
            </w:tcBorders>
            <w:shd w:val="clear" w:color="auto" w:fill="auto"/>
            <w:vAlign w:val="bottom"/>
          </w:tcPr>
          <w:p w:rsidR="00A16AA2" w:rsidRPr="00C00F2E" w:rsidRDefault="00A16AA2" w:rsidP="00BF5842">
            <w:pPr>
              <w:shd w:val="clear" w:color="auto" w:fill="FFFFFF"/>
              <w:suppressAutoHyphens w:val="0"/>
              <w:spacing w:before="40" w:after="40" w:line="220" w:lineRule="exact"/>
              <w:jc w:val="right"/>
              <w:rPr>
                <w:sz w:val="18"/>
                <w:szCs w:val="18"/>
                <w:rtl/>
                <w:lang w:val="fr-FR" w:bidi="fr-FR"/>
              </w:rPr>
            </w:pPr>
            <w:r w:rsidRPr="00C00F2E">
              <w:rPr>
                <w:rFonts w:eastAsia="Traditional Arabic"/>
                <w:sz w:val="18"/>
                <w:szCs w:val="18"/>
                <w:lang w:val="fr-FR"/>
              </w:rPr>
              <w:t>1</w:t>
            </w:r>
          </w:p>
        </w:tc>
        <w:tc>
          <w:tcPr>
            <w:tcW w:w="952" w:type="dxa"/>
            <w:tcBorders>
              <w:top w:val="nil"/>
            </w:tcBorders>
            <w:shd w:val="clear" w:color="auto" w:fill="auto"/>
            <w:vAlign w:val="bottom"/>
          </w:tcPr>
          <w:p w:rsidR="00A16AA2" w:rsidRPr="00BF5842" w:rsidRDefault="00A16AA2" w:rsidP="00BF5842">
            <w:pPr>
              <w:shd w:val="clear" w:color="auto" w:fill="FFFFFF"/>
              <w:suppressAutoHyphens w:val="0"/>
              <w:spacing w:before="40" w:after="40" w:line="220" w:lineRule="exact"/>
              <w:jc w:val="right"/>
              <w:rPr>
                <w:b/>
                <w:sz w:val="18"/>
                <w:szCs w:val="18"/>
                <w:rtl/>
                <w:lang w:val="fr-FR" w:bidi="fr-FR"/>
              </w:rPr>
            </w:pPr>
            <w:r w:rsidRPr="00BF5842">
              <w:rPr>
                <w:rFonts w:eastAsia="Traditional Arabic"/>
                <w:b/>
                <w:sz w:val="18"/>
                <w:szCs w:val="18"/>
                <w:lang w:val="fr-FR"/>
              </w:rPr>
              <w:t>25</w:t>
            </w:r>
          </w:p>
        </w:tc>
        <w:tc>
          <w:tcPr>
            <w:tcW w:w="2254" w:type="dxa"/>
            <w:vMerge/>
            <w:shd w:val="clear" w:color="auto" w:fill="auto"/>
            <w:vAlign w:val="bottom"/>
          </w:tcPr>
          <w:p w:rsidR="00A16AA2" w:rsidRPr="00C00F2E" w:rsidRDefault="00A16AA2" w:rsidP="005714EF">
            <w:pPr>
              <w:shd w:val="clear" w:color="auto" w:fill="FFFFFF"/>
              <w:suppressAutoHyphens w:val="0"/>
              <w:rPr>
                <w:sz w:val="18"/>
                <w:szCs w:val="18"/>
                <w:rtl/>
                <w:lang w:val="fr-FR" w:bidi="fr-FR"/>
              </w:rPr>
            </w:pPr>
          </w:p>
        </w:tc>
      </w:tr>
      <w:tr w:rsidR="00A16AA2" w:rsidRPr="00C00F2E">
        <w:trPr>
          <w:trHeight w:val="240"/>
        </w:trPr>
        <w:tc>
          <w:tcPr>
            <w:tcW w:w="1812" w:type="dxa"/>
            <w:tcBorders>
              <w:top w:val="single" w:sz="6" w:space="0" w:color="000000"/>
            </w:tcBorders>
            <w:shd w:val="clear" w:color="auto" w:fill="auto"/>
          </w:tcPr>
          <w:p w:rsidR="00A16AA2" w:rsidRPr="00C00F2E" w:rsidRDefault="00A16AA2" w:rsidP="003D4150">
            <w:pPr>
              <w:tabs>
                <w:tab w:val="left" w:pos="923"/>
              </w:tabs>
              <w:suppressAutoHyphens w:val="0"/>
              <w:spacing w:before="80" w:after="80"/>
              <w:ind w:left="227"/>
              <w:jc w:val="lowKashida"/>
              <w:rPr>
                <w:b/>
                <w:bCs/>
                <w:sz w:val="18"/>
                <w:szCs w:val="18"/>
                <w:rtl/>
                <w:lang w:val="fr-FR" w:bidi="fr-FR"/>
              </w:rPr>
            </w:pPr>
            <w:r w:rsidRPr="00C00F2E">
              <w:rPr>
                <w:rFonts w:eastAsia="Traditional Arabic"/>
                <w:b/>
                <w:sz w:val="18"/>
                <w:szCs w:val="18"/>
                <w:lang w:val="fr-FR"/>
              </w:rPr>
              <w:t>Total</w:t>
            </w:r>
          </w:p>
        </w:tc>
        <w:tc>
          <w:tcPr>
            <w:tcW w:w="1112" w:type="dxa"/>
            <w:tcBorders>
              <w:top w:val="single" w:sz="6" w:space="0" w:color="000000"/>
            </w:tcBorders>
            <w:shd w:val="clear" w:color="auto" w:fill="auto"/>
            <w:vAlign w:val="bottom"/>
          </w:tcPr>
          <w:p w:rsidR="00A16AA2" w:rsidRPr="00C00F2E" w:rsidRDefault="00A16AA2" w:rsidP="005714EF">
            <w:pPr>
              <w:shd w:val="clear" w:color="auto" w:fill="FFFFFF"/>
              <w:suppressAutoHyphens w:val="0"/>
              <w:spacing w:before="80" w:after="80"/>
              <w:ind w:left="227"/>
              <w:jc w:val="right"/>
              <w:rPr>
                <w:b/>
                <w:bCs/>
                <w:sz w:val="18"/>
                <w:szCs w:val="18"/>
                <w:rtl/>
                <w:lang w:val="fr-FR" w:bidi="fr-FR"/>
              </w:rPr>
            </w:pPr>
            <w:r w:rsidRPr="00C00F2E">
              <w:rPr>
                <w:rFonts w:eastAsia="Traditional Arabic"/>
                <w:b/>
                <w:sz w:val="18"/>
                <w:szCs w:val="18"/>
                <w:lang w:val="fr-FR"/>
              </w:rPr>
              <w:t>1</w:t>
            </w:r>
          </w:p>
        </w:tc>
        <w:tc>
          <w:tcPr>
            <w:tcW w:w="1273" w:type="dxa"/>
            <w:tcBorders>
              <w:top w:val="single" w:sz="6" w:space="0" w:color="000000"/>
            </w:tcBorders>
            <w:shd w:val="clear" w:color="auto" w:fill="auto"/>
            <w:vAlign w:val="bottom"/>
          </w:tcPr>
          <w:p w:rsidR="00A16AA2" w:rsidRPr="00C00F2E" w:rsidRDefault="00A16AA2" w:rsidP="005714EF">
            <w:pPr>
              <w:shd w:val="clear" w:color="auto" w:fill="FFFFFF"/>
              <w:suppressAutoHyphens w:val="0"/>
              <w:spacing w:before="80" w:after="80"/>
              <w:ind w:left="227"/>
              <w:jc w:val="right"/>
              <w:rPr>
                <w:b/>
                <w:bCs/>
                <w:sz w:val="18"/>
                <w:szCs w:val="18"/>
                <w:rtl/>
                <w:lang w:val="fr-FR" w:bidi="fr-FR"/>
              </w:rPr>
            </w:pPr>
            <w:r w:rsidRPr="00C00F2E">
              <w:rPr>
                <w:rFonts w:eastAsia="Traditional Arabic"/>
                <w:b/>
                <w:sz w:val="18"/>
                <w:szCs w:val="18"/>
                <w:lang w:val="fr-FR"/>
              </w:rPr>
              <w:t>3</w:t>
            </w:r>
          </w:p>
        </w:tc>
        <w:tc>
          <w:tcPr>
            <w:tcW w:w="952" w:type="dxa"/>
            <w:tcBorders>
              <w:top w:val="single" w:sz="6" w:space="0" w:color="000000"/>
            </w:tcBorders>
            <w:shd w:val="clear" w:color="auto" w:fill="auto"/>
            <w:vAlign w:val="bottom"/>
          </w:tcPr>
          <w:p w:rsidR="00A16AA2" w:rsidRPr="00BF5842" w:rsidRDefault="00A16AA2" w:rsidP="005714EF">
            <w:pPr>
              <w:shd w:val="clear" w:color="auto" w:fill="FFFFFF"/>
              <w:suppressAutoHyphens w:val="0"/>
              <w:spacing w:before="80" w:after="80"/>
              <w:ind w:left="227"/>
              <w:jc w:val="right"/>
              <w:rPr>
                <w:b/>
                <w:bCs/>
                <w:sz w:val="18"/>
                <w:szCs w:val="18"/>
                <w:rtl/>
                <w:lang w:val="fr-FR" w:bidi="fr-FR"/>
              </w:rPr>
            </w:pPr>
            <w:r w:rsidRPr="00BF5842">
              <w:rPr>
                <w:rFonts w:eastAsia="Traditional Arabic"/>
                <w:b/>
                <w:sz w:val="18"/>
                <w:szCs w:val="18"/>
                <w:lang w:val="fr-FR"/>
              </w:rPr>
              <w:t>100</w:t>
            </w:r>
          </w:p>
        </w:tc>
        <w:tc>
          <w:tcPr>
            <w:tcW w:w="2254" w:type="dxa"/>
            <w:tcBorders>
              <w:top w:val="single" w:sz="6" w:space="0" w:color="000000"/>
            </w:tcBorders>
            <w:shd w:val="clear" w:color="auto" w:fill="auto"/>
            <w:vAlign w:val="bottom"/>
          </w:tcPr>
          <w:p w:rsidR="00A16AA2" w:rsidRPr="00C00F2E" w:rsidRDefault="00A16AA2" w:rsidP="005714EF">
            <w:pPr>
              <w:shd w:val="clear" w:color="auto" w:fill="FFFFFF"/>
              <w:suppressAutoHyphens w:val="0"/>
              <w:spacing w:before="80" w:after="80"/>
              <w:ind w:left="227"/>
              <w:jc w:val="right"/>
              <w:rPr>
                <w:sz w:val="18"/>
                <w:szCs w:val="18"/>
                <w:rtl/>
                <w:lang w:val="fr-FR" w:bidi="fr-FR"/>
              </w:rPr>
            </w:pPr>
          </w:p>
        </w:tc>
      </w:tr>
    </w:tbl>
    <w:p w:rsidR="00A16AA2" w:rsidRPr="00A16AA2" w:rsidRDefault="00C00F2E" w:rsidP="00C00F2E">
      <w:pPr>
        <w:pStyle w:val="H23G"/>
        <w:rPr>
          <w:rFonts w:eastAsia="Traditional Arabic"/>
          <w:lang w:val="fr-FR" w:bidi="ar-YE"/>
        </w:rPr>
      </w:pPr>
      <w:bookmarkStart w:id="220" w:name="_Toc352003665"/>
      <w:bookmarkStart w:id="221" w:name="_Toc352093570"/>
      <w:r>
        <w:rPr>
          <w:rFonts w:eastAsia="Traditional Arabic"/>
          <w:lang w:val="fr-FR" w:bidi="ar-YE"/>
        </w:rPr>
        <w:tab/>
      </w:r>
      <w:r>
        <w:rPr>
          <w:rFonts w:eastAsia="Traditional Arabic"/>
          <w:lang w:val="fr-FR" w:bidi="ar-YE"/>
        </w:rPr>
        <w:tab/>
      </w:r>
      <w:r w:rsidR="00A16AA2" w:rsidRPr="00C00F2E">
        <w:rPr>
          <w:rFonts w:eastAsia="Traditional Arabic"/>
          <w:b w:val="0"/>
          <w:lang w:val="fr-FR" w:bidi="ar-YE"/>
        </w:rPr>
        <w:t>Tableau 39</w:t>
      </w:r>
      <w:r>
        <w:rPr>
          <w:rFonts w:eastAsia="Traditional Arabic"/>
          <w:lang w:val="fr-FR" w:bidi="ar-YE"/>
        </w:rPr>
        <w:br/>
      </w:r>
      <w:r w:rsidR="00A16AA2" w:rsidRPr="00A16AA2">
        <w:rPr>
          <w:rFonts w:eastAsia="Traditional Arabic"/>
          <w:lang w:val="fr-FR" w:bidi="ar-YE"/>
        </w:rPr>
        <w:t xml:space="preserve">Nombre </w:t>
      </w:r>
      <w:r w:rsidR="00B07B3F">
        <w:rPr>
          <w:rFonts w:eastAsia="Traditional Arabic"/>
          <w:lang w:val="fr-FR" w:bidi="ar-YE"/>
        </w:rPr>
        <w:t>de personnes</w:t>
      </w:r>
      <w:r w:rsidR="00A16AA2" w:rsidRPr="00A16AA2">
        <w:rPr>
          <w:rFonts w:eastAsia="Traditional Arabic"/>
          <w:lang w:val="fr-FR" w:bidi="ar-YE"/>
        </w:rPr>
        <w:t xml:space="preserve"> âgées d</w:t>
      </w:r>
      <w:r w:rsidR="00182147">
        <w:rPr>
          <w:rFonts w:eastAsia="Traditional Arabic"/>
          <w:lang w:val="fr-FR" w:bidi="ar-YE"/>
        </w:rPr>
        <w:t xml:space="preserve">e 10 à </w:t>
      </w:r>
      <w:r w:rsidR="00A16AA2" w:rsidRPr="00A16AA2">
        <w:rPr>
          <w:rFonts w:eastAsia="Traditional Arabic"/>
          <w:lang w:val="fr-FR" w:bidi="ar-YE"/>
        </w:rPr>
        <w:t>20 ans inscrites dans les centres d</w:t>
      </w:r>
      <w:r w:rsidR="0047020A">
        <w:rPr>
          <w:rFonts w:eastAsia="Traditional Arabic"/>
          <w:lang w:val="fr-FR" w:bidi="ar-YE"/>
        </w:rPr>
        <w:t>’</w:t>
      </w:r>
      <w:r w:rsidR="00A16AA2" w:rsidRPr="00A16AA2">
        <w:rPr>
          <w:rFonts w:eastAsia="Traditional Arabic"/>
          <w:lang w:val="fr-FR" w:bidi="ar-YE"/>
        </w:rPr>
        <w:t xml:space="preserve">alphabétisation au </w:t>
      </w:r>
      <w:r w:rsidR="00B13713">
        <w:rPr>
          <w:rFonts w:eastAsia="Traditional Arabic"/>
          <w:lang w:val="fr-FR" w:bidi="ar-YE"/>
        </w:rPr>
        <w:t>titre des années scolaires 2001/</w:t>
      </w:r>
      <w:r w:rsidR="00A16AA2" w:rsidRPr="00A16AA2">
        <w:rPr>
          <w:rFonts w:eastAsia="Traditional Arabic"/>
          <w:lang w:val="fr-FR" w:bidi="ar-YE"/>
        </w:rPr>
        <w:t>02 à 2007</w:t>
      </w:r>
      <w:r w:rsidR="00B13713">
        <w:rPr>
          <w:rFonts w:eastAsia="Traditional Arabic"/>
          <w:lang w:val="fr-FR" w:bidi="ar-YE"/>
        </w:rPr>
        <w:t>/</w:t>
      </w:r>
      <w:r w:rsidR="00A16AA2" w:rsidRPr="00A16AA2">
        <w:rPr>
          <w:rFonts w:eastAsia="Traditional Arabic"/>
          <w:lang w:val="fr-FR" w:bidi="ar-YE"/>
        </w:rPr>
        <w:t>08</w:t>
      </w:r>
      <w:bookmarkEnd w:id="220"/>
      <w:bookmarkEnd w:id="221"/>
    </w:p>
    <w:tbl>
      <w:tblPr>
        <w:bidiVisual/>
        <w:tblW w:w="7371" w:type="dxa"/>
        <w:tblInd w:w="1134" w:type="dxa"/>
        <w:tblBorders>
          <w:top w:val="single" w:sz="12" w:space="0" w:color="000000"/>
          <w:bottom w:val="single" w:sz="12" w:space="0" w:color="000000"/>
        </w:tblBorders>
        <w:tblLayout w:type="fixed"/>
        <w:tblCellMar>
          <w:left w:w="0" w:type="dxa"/>
          <w:right w:w="0" w:type="dxa"/>
        </w:tblCellMar>
        <w:tblLook w:val="0060"/>
      </w:tblPr>
      <w:tblGrid>
        <w:gridCol w:w="1559"/>
        <w:gridCol w:w="1559"/>
        <w:gridCol w:w="1559"/>
        <w:gridCol w:w="1559"/>
        <w:gridCol w:w="1135"/>
      </w:tblGrid>
      <w:tr w:rsidR="00A16AA2" w:rsidRPr="00C00F2E">
        <w:tc>
          <w:tcPr>
            <w:tcW w:w="1559" w:type="dxa"/>
            <w:tcBorders>
              <w:top w:val="single" w:sz="4" w:space="0" w:color="auto"/>
              <w:bottom w:val="single" w:sz="12" w:space="0" w:color="auto"/>
            </w:tcBorders>
            <w:shd w:val="clear" w:color="auto" w:fill="auto"/>
            <w:vAlign w:val="bottom"/>
          </w:tcPr>
          <w:p w:rsidR="00A16AA2" w:rsidRPr="00C00F2E" w:rsidRDefault="00B13713" w:rsidP="00B13713">
            <w:pPr>
              <w:suppressAutoHyphens w:val="0"/>
              <w:spacing w:before="80" w:after="80" w:line="200" w:lineRule="exact"/>
              <w:jc w:val="right"/>
              <w:rPr>
                <w:i/>
                <w:iCs/>
                <w:sz w:val="16"/>
                <w:szCs w:val="16"/>
                <w:rtl/>
                <w:lang w:val="fr-FR" w:bidi="fr-FR"/>
              </w:rPr>
            </w:pPr>
            <w:r>
              <w:rPr>
                <w:rFonts w:eastAsia="Traditional Arabic"/>
                <w:i/>
                <w:sz w:val="16"/>
                <w:szCs w:val="16"/>
                <w:lang w:val="fr-FR"/>
              </w:rPr>
              <w:t>N</w:t>
            </w:r>
            <w:r w:rsidR="00A16AA2" w:rsidRPr="00C00F2E">
              <w:rPr>
                <w:rFonts w:eastAsia="Traditional Arabic"/>
                <w:i/>
                <w:sz w:val="16"/>
                <w:szCs w:val="16"/>
                <w:lang w:val="fr-FR"/>
              </w:rPr>
              <w:t>ombre d</w:t>
            </w:r>
            <w:r w:rsidR="0047020A">
              <w:rPr>
                <w:rFonts w:eastAsia="Traditional Arabic"/>
                <w:i/>
                <w:sz w:val="16"/>
                <w:szCs w:val="16"/>
                <w:lang w:val="fr-FR"/>
              </w:rPr>
              <w:t>’</w:t>
            </w:r>
            <w:r w:rsidR="00A16AA2" w:rsidRPr="00C00F2E">
              <w:rPr>
                <w:rFonts w:eastAsia="Traditional Arabic"/>
                <w:i/>
                <w:sz w:val="16"/>
                <w:szCs w:val="16"/>
                <w:lang w:val="fr-FR"/>
              </w:rPr>
              <w:t xml:space="preserve">élèves </w:t>
            </w:r>
            <w:r w:rsidR="00FF026F">
              <w:rPr>
                <w:rFonts w:eastAsia="Traditional Arabic"/>
                <w:i/>
                <w:sz w:val="16"/>
                <w:szCs w:val="16"/>
                <w:lang w:val="fr-FR"/>
              </w:rPr>
              <w:t>(%)</w:t>
            </w:r>
          </w:p>
        </w:tc>
        <w:tc>
          <w:tcPr>
            <w:tcW w:w="1559" w:type="dxa"/>
            <w:tcBorders>
              <w:top w:val="single" w:sz="4" w:space="0" w:color="auto"/>
              <w:bottom w:val="single" w:sz="12" w:space="0" w:color="auto"/>
            </w:tcBorders>
            <w:shd w:val="clear" w:color="auto" w:fill="auto"/>
            <w:vAlign w:val="bottom"/>
          </w:tcPr>
          <w:p w:rsidR="00A16AA2" w:rsidRPr="00C00F2E" w:rsidRDefault="00A16AA2" w:rsidP="00B13713">
            <w:pPr>
              <w:suppressAutoHyphens w:val="0"/>
              <w:spacing w:before="80" w:after="80" w:line="200" w:lineRule="exact"/>
              <w:jc w:val="right"/>
              <w:rPr>
                <w:b/>
                <w:i/>
                <w:sz w:val="16"/>
                <w:szCs w:val="16"/>
                <w:lang w:val="fr-FR"/>
              </w:rPr>
            </w:pPr>
            <w:r w:rsidRPr="00C00F2E">
              <w:rPr>
                <w:rFonts w:eastAsia="Traditional Arabic"/>
                <w:b/>
                <w:i/>
                <w:sz w:val="16"/>
                <w:szCs w:val="16"/>
                <w:lang w:val="fr-FR"/>
              </w:rPr>
              <w:t>Total</w:t>
            </w:r>
          </w:p>
        </w:tc>
        <w:tc>
          <w:tcPr>
            <w:tcW w:w="1559" w:type="dxa"/>
            <w:tcBorders>
              <w:top w:val="single" w:sz="4" w:space="0" w:color="auto"/>
              <w:bottom w:val="single" w:sz="12" w:space="0" w:color="auto"/>
            </w:tcBorders>
            <w:shd w:val="clear" w:color="auto" w:fill="auto"/>
            <w:vAlign w:val="bottom"/>
          </w:tcPr>
          <w:p w:rsidR="00A16AA2" w:rsidRPr="00C00F2E" w:rsidRDefault="00A16AA2" w:rsidP="00B13713">
            <w:pPr>
              <w:suppressAutoHyphens w:val="0"/>
              <w:spacing w:before="80" w:after="80" w:line="200" w:lineRule="exact"/>
              <w:jc w:val="right"/>
              <w:rPr>
                <w:i/>
                <w:sz w:val="16"/>
                <w:szCs w:val="16"/>
                <w:lang w:val="fr-FR"/>
              </w:rPr>
            </w:pPr>
            <w:r w:rsidRPr="00C00F2E">
              <w:rPr>
                <w:rFonts w:eastAsia="Traditional Arabic"/>
                <w:i/>
                <w:sz w:val="16"/>
                <w:szCs w:val="16"/>
                <w:lang w:val="fr-FR"/>
              </w:rPr>
              <w:t>Filles</w:t>
            </w:r>
          </w:p>
        </w:tc>
        <w:tc>
          <w:tcPr>
            <w:tcW w:w="1559" w:type="dxa"/>
            <w:tcBorders>
              <w:top w:val="single" w:sz="4" w:space="0" w:color="auto"/>
              <w:bottom w:val="single" w:sz="12" w:space="0" w:color="auto"/>
            </w:tcBorders>
            <w:shd w:val="clear" w:color="auto" w:fill="auto"/>
            <w:vAlign w:val="bottom"/>
          </w:tcPr>
          <w:p w:rsidR="00A16AA2" w:rsidRPr="00C00F2E" w:rsidRDefault="00A16AA2" w:rsidP="00B13713">
            <w:pPr>
              <w:suppressAutoHyphens w:val="0"/>
              <w:spacing w:before="80" w:after="80" w:line="200" w:lineRule="exact"/>
              <w:jc w:val="right"/>
              <w:rPr>
                <w:i/>
                <w:sz w:val="16"/>
                <w:szCs w:val="16"/>
                <w:lang w:val="fr-FR"/>
              </w:rPr>
            </w:pPr>
            <w:r w:rsidRPr="00C00F2E">
              <w:rPr>
                <w:rFonts w:eastAsia="Traditional Arabic"/>
                <w:i/>
                <w:sz w:val="16"/>
                <w:szCs w:val="16"/>
                <w:lang w:val="fr-FR"/>
              </w:rPr>
              <w:t>Garçons</w:t>
            </w:r>
          </w:p>
        </w:tc>
        <w:tc>
          <w:tcPr>
            <w:tcW w:w="1135" w:type="dxa"/>
            <w:tcBorders>
              <w:top w:val="single" w:sz="4" w:space="0" w:color="auto"/>
              <w:bottom w:val="single" w:sz="12" w:space="0" w:color="auto"/>
            </w:tcBorders>
            <w:shd w:val="clear" w:color="auto" w:fill="auto"/>
            <w:vAlign w:val="bottom"/>
          </w:tcPr>
          <w:p w:rsidR="00A16AA2" w:rsidRPr="00C00F2E" w:rsidRDefault="00A16AA2" w:rsidP="00C00F2E">
            <w:pPr>
              <w:suppressAutoHyphens w:val="0"/>
              <w:spacing w:before="80" w:after="80" w:line="200" w:lineRule="exact"/>
              <w:jc w:val="lowKashida"/>
              <w:rPr>
                <w:i/>
                <w:sz w:val="16"/>
                <w:szCs w:val="16"/>
                <w:lang w:val="fr-FR"/>
              </w:rPr>
            </w:pPr>
            <w:r w:rsidRPr="00C00F2E">
              <w:rPr>
                <w:rFonts w:eastAsia="Traditional Arabic"/>
                <w:i/>
                <w:sz w:val="16"/>
                <w:szCs w:val="16"/>
                <w:lang w:val="fr-FR"/>
              </w:rPr>
              <w:t>Années</w:t>
            </w:r>
          </w:p>
        </w:tc>
      </w:tr>
      <w:tr w:rsidR="00A16AA2" w:rsidRPr="00A16AA2">
        <w:tc>
          <w:tcPr>
            <w:tcW w:w="1559" w:type="dxa"/>
            <w:tcBorders>
              <w:top w:val="single" w:sz="12" w:space="0" w:color="auto"/>
            </w:tcBorders>
            <w:shd w:val="clear" w:color="auto" w:fill="auto"/>
            <w:vAlign w:val="bottom"/>
          </w:tcPr>
          <w:p w:rsidR="00A16AA2" w:rsidRPr="00C00F2E" w:rsidRDefault="00A16AA2" w:rsidP="00B13713">
            <w:pPr>
              <w:suppressAutoHyphens w:val="0"/>
              <w:spacing w:before="40" w:after="40" w:line="220" w:lineRule="exact"/>
              <w:jc w:val="right"/>
              <w:rPr>
                <w:sz w:val="18"/>
                <w:szCs w:val="18"/>
                <w:lang w:val="fr-FR"/>
              </w:rPr>
            </w:pPr>
            <w:r w:rsidRPr="00C00F2E">
              <w:rPr>
                <w:rFonts w:eastAsia="Traditional Arabic"/>
                <w:sz w:val="18"/>
                <w:szCs w:val="18"/>
                <w:lang w:val="fr-FR"/>
              </w:rPr>
              <w:t>37,08</w:t>
            </w:r>
          </w:p>
        </w:tc>
        <w:tc>
          <w:tcPr>
            <w:tcW w:w="1559" w:type="dxa"/>
            <w:tcBorders>
              <w:top w:val="single" w:sz="12" w:space="0" w:color="auto"/>
            </w:tcBorders>
            <w:shd w:val="clear" w:color="auto" w:fill="auto"/>
            <w:vAlign w:val="bottom"/>
          </w:tcPr>
          <w:p w:rsidR="00A16AA2" w:rsidRPr="00C00F2E" w:rsidRDefault="00A16AA2" w:rsidP="00B13713">
            <w:pPr>
              <w:suppressAutoHyphens w:val="0"/>
              <w:spacing w:before="40" w:after="40" w:line="220" w:lineRule="exact"/>
              <w:jc w:val="right"/>
              <w:rPr>
                <w:b/>
                <w:sz w:val="18"/>
                <w:szCs w:val="18"/>
                <w:lang w:val="fr-FR"/>
              </w:rPr>
            </w:pPr>
            <w:r w:rsidRPr="00C00F2E">
              <w:rPr>
                <w:rFonts w:eastAsia="Traditional Arabic"/>
                <w:b/>
                <w:sz w:val="18"/>
                <w:szCs w:val="18"/>
                <w:lang w:val="fr-FR"/>
              </w:rPr>
              <w:t xml:space="preserve">33 649 </w:t>
            </w:r>
          </w:p>
        </w:tc>
        <w:tc>
          <w:tcPr>
            <w:tcW w:w="1559" w:type="dxa"/>
            <w:tcBorders>
              <w:top w:val="single" w:sz="12" w:space="0" w:color="auto"/>
            </w:tcBorders>
            <w:shd w:val="clear" w:color="auto" w:fill="auto"/>
            <w:vAlign w:val="bottom"/>
          </w:tcPr>
          <w:p w:rsidR="00A16AA2" w:rsidRPr="00C00F2E" w:rsidRDefault="00A16AA2" w:rsidP="00B13713">
            <w:pPr>
              <w:suppressAutoHyphens w:val="0"/>
              <w:spacing w:before="40" w:after="40" w:line="220" w:lineRule="exact"/>
              <w:jc w:val="right"/>
              <w:rPr>
                <w:sz w:val="18"/>
                <w:szCs w:val="18"/>
                <w:lang w:val="fr-FR"/>
              </w:rPr>
            </w:pPr>
            <w:r w:rsidRPr="00C00F2E">
              <w:rPr>
                <w:rFonts w:eastAsia="Traditional Arabic"/>
                <w:sz w:val="18"/>
                <w:szCs w:val="18"/>
                <w:lang w:val="fr-FR"/>
              </w:rPr>
              <w:t xml:space="preserve">28 582 </w:t>
            </w:r>
          </w:p>
        </w:tc>
        <w:tc>
          <w:tcPr>
            <w:tcW w:w="1559" w:type="dxa"/>
            <w:tcBorders>
              <w:top w:val="single" w:sz="12" w:space="0" w:color="auto"/>
            </w:tcBorders>
            <w:shd w:val="clear" w:color="auto" w:fill="auto"/>
            <w:vAlign w:val="bottom"/>
          </w:tcPr>
          <w:p w:rsidR="00A16AA2" w:rsidRPr="00C00F2E" w:rsidRDefault="00A16AA2" w:rsidP="00B13713">
            <w:pPr>
              <w:suppressAutoHyphens w:val="0"/>
              <w:spacing w:before="40" w:after="40" w:line="220" w:lineRule="exact"/>
              <w:jc w:val="right"/>
              <w:rPr>
                <w:sz w:val="18"/>
                <w:szCs w:val="18"/>
                <w:lang w:val="fr-FR"/>
              </w:rPr>
            </w:pPr>
            <w:r w:rsidRPr="00C00F2E">
              <w:rPr>
                <w:rFonts w:eastAsia="Traditional Arabic"/>
                <w:sz w:val="18"/>
                <w:szCs w:val="18"/>
                <w:lang w:val="fr-FR"/>
              </w:rPr>
              <w:t xml:space="preserve">33 649 </w:t>
            </w:r>
          </w:p>
        </w:tc>
        <w:tc>
          <w:tcPr>
            <w:tcW w:w="1135" w:type="dxa"/>
            <w:tcBorders>
              <w:top w:val="single" w:sz="12" w:space="0" w:color="auto"/>
            </w:tcBorders>
            <w:shd w:val="clear" w:color="auto" w:fill="auto"/>
          </w:tcPr>
          <w:p w:rsidR="00A16AA2" w:rsidRPr="00C00F2E" w:rsidRDefault="00A16AA2" w:rsidP="00B13713">
            <w:pPr>
              <w:suppressAutoHyphens w:val="0"/>
              <w:spacing w:before="40" w:after="40" w:line="220" w:lineRule="exact"/>
              <w:jc w:val="lowKashida"/>
              <w:rPr>
                <w:sz w:val="18"/>
                <w:szCs w:val="18"/>
                <w:lang w:val="fr-FR" w:bidi="ar-YE"/>
              </w:rPr>
            </w:pPr>
            <w:r w:rsidRPr="00C00F2E">
              <w:rPr>
                <w:rFonts w:eastAsia="Traditional Arabic"/>
                <w:sz w:val="18"/>
                <w:szCs w:val="18"/>
                <w:lang w:val="fr-FR"/>
              </w:rPr>
              <w:t>2001</w:t>
            </w:r>
            <w:r w:rsidR="00B13713">
              <w:rPr>
                <w:rFonts w:eastAsia="Traditional Arabic"/>
                <w:sz w:val="18"/>
                <w:szCs w:val="18"/>
                <w:lang w:val="fr-FR"/>
              </w:rPr>
              <w:t>/</w:t>
            </w:r>
            <w:r w:rsidRPr="00C00F2E">
              <w:rPr>
                <w:rFonts w:eastAsia="Traditional Arabic"/>
                <w:sz w:val="18"/>
                <w:szCs w:val="18"/>
                <w:lang w:val="fr-FR"/>
              </w:rPr>
              <w:t>02</w:t>
            </w:r>
          </w:p>
        </w:tc>
      </w:tr>
      <w:tr w:rsidR="00A16AA2" w:rsidRPr="00A16AA2">
        <w:tc>
          <w:tcPr>
            <w:tcW w:w="1559" w:type="dxa"/>
            <w:shd w:val="clear" w:color="auto" w:fill="auto"/>
            <w:vAlign w:val="bottom"/>
          </w:tcPr>
          <w:p w:rsidR="00A16AA2" w:rsidRPr="00C00F2E" w:rsidRDefault="00A16AA2" w:rsidP="00B13713">
            <w:pPr>
              <w:suppressAutoHyphens w:val="0"/>
              <w:spacing w:before="40" w:after="40" w:line="220" w:lineRule="exact"/>
              <w:jc w:val="right"/>
              <w:rPr>
                <w:sz w:val="18"/>
                <w:szCs w:val="18"/>
                <w:lang w:val="fr-FR"/>
              </w:rPr>
            </w:pPr>
            <w:r w:rsidRPr="00C00F2E">
              <w:rPr>
                <w:rFonts w:eastAsia="Traditional Arabic"/>
                <w:sz w:val="18"/>
                <w:szCs w:val="18"/>
                <w:lang w:val="fr-FR"/>
              </w:rPr>
              <w:t>35,41</w:t>
            </w:r>
          </w:p>
        </w:tc>
        <w:tc>
          <w:tcPr>
            <w:tcW w:w="1559" w:type="dxa"/>
            <w:shd w:val="clear" w:color="auto" w:fill="auto"/>
            <w:vAlign w:val="bottom"/>
          </w:tcPr>
          <w:p w:rsidR="00A16AA2" w:rsidRPr="00C00F2E" w:rsidRDefault="00A16AA2" w:rsidP="00B13713">
            <w:pPr>
              <w:suppressAutoHyphens w:val="0"/>
              <w:spacing w:before="40" w:after="40" w:line="220" w:lineRule="exact"/>
              <w:jc w:val="right"/>
              <w:rPr>
                <w:b/>
                <w:sz w:val="18"/>
                <w:szCs w:val="18"/>
                <w:lang w:val="fr-FR"/>
              </w:rPr>
            </w:pPr>
            <w:r w:rsidRPr="00C00F2E">
              <w:rPr>
                <w:rFonts w:eastAsia="Traditional Arabic"/>
                <w:b/>
                <w:sz w:val="18"/>
                <w:szCs w:val="18"/>
                <w:lang w:val="fr-FR"/>
              </w:rPr>
              <w:t xml:space="preserve">38 516 </w:t>
            </w:r>
          </w:p>
        </w:tc>
        <w:tc>
          <w:tcPr>
            <w:tcW w:w="1559" w:type="dxa"/>
            <w:shd w:val="clear" w:color="auto" w:fill="auto"/>
            <w:vAlign w:val="bottom"/>
          </w:tcPr>
          <w:p w:rsidR="00A16AA2" w:rsidRPr="00C00F2E" w:rsidRDefault="00A16AA2" w:rsidP="00B13713">
            <w:pPr>
              <w:suppressAutoHyphens w:val="0"/>
              <w:spacing w:before="40" w:after="40" w:line="220" w:lineRule="exact"/>
              <w:jc w:val="right"/>
              <w:rPr>
                <w:sz w:val="18"/>
                <w:szCs w:val="18"/>
                <w:lang w:val="fr-FR"/>
              </w:rPr>
            </w:pPr>
            <w:r w:rsidRPr="00C00F2E">
              <w:rPr>
                <w:rFonts w:eastAsia="Traditional Arabic"/>
                <w:sz w:val="18"/>
                <w:szCs w:val="18"/>
                <w:lang w:val="fr-FR"/>
              </w:rPr>
              <w:t xml:space="preserve">33 777 </w:t>
            </w:r>
          </w:p>
        </w:tc>
        <w:tc>
          <w:tcPr>
            <w:tcW w:w="1559" w:type="dxa"/>
            <w:shd w:val="clear" w:color="auto" w:fill="auto"/>
            <w:vAlign w:val="bottom"/>
          </w:tcPr>
          <w:p w:rsidR="00A16AA2" w:rsidRPr="00C00F2E" w:rsidRDefault="00A16AA2" w:rsidP="00B13713">
            <w:pPr>
              <w:suppressAutoHyphens w:val="0"/>
              <w:spacing w:before="40" w:after="40" w:line="220" w:lineRule="exact"/>
              <w:jc w:val="right"/>
              <w:rPr>
                <w:sz w:val="18"/>
                <w:szCs w:val="18"/>
                <w:lang w:val="fr-FR"/>
              </w:rPr>
            </w:pPr>
            <w:r w:rsidRPr="00C00F2E">
              <w:rPr>
                <w:rFonts w:eastAsia="Traditional Arabic"/>
                <w:sz w:val="18"/>
                <w:szCs w:val="18"/>
                <w:lang w:val="fr-FR"/>
              </w:rPr>
              <w:t xml:space="preserve">38 516 </w:t>
            </w:r>
          </w:p>
        </w:tc>
        <w:tc>
          <w:tcPr>
            <w:tcW w:w="1135" w:type="dxa"/>
            <w:shd w:val="clear" w:color="auto" w:fill="auto"/>
          </w:tcPr>
          <w:p w:rsidR="00A16AA2" w:rsidRPr="00C00F2E" w:rsidRDefault="00A16AA2" w:rsidP="00B13713">
            <w:pPr>
              <w:suppressAutoHyphens w:val="0"/>
              <w:spacing w:before="40" w:after="40" w:line="220" w:lineRule="exact"/>
              <w:jc w:val="lowKashida"/>
              <w:rPr>
                <w:sz w:val="18"/>
                <w:szCs w:val="18"/>
                <w:lang w:val="fr-FR"/>
              </w:rPr>
            </w:pPr>
            <w:r w:rsidRPr="00C00F2E">
              <w:rPr>
                <w:rFonts w:eastAsia="Traditional Arabic"/>
                <w:sz w:val="18"/>
                <w:szCs w:val="18"/>
                <w:lang w:val="fr-FR"/>
              </w:rPr>
              <w:t>2002</w:t>
            </w:r>
            <w:r w:rsidR="00B13713">
              <w:rPr>
                <w:rFonts w:eastAsia="Traditional Arabic"/>
                <w:sz w:val="18"/>
                <w:szCs w:val="18"/>
                <w:lang w:val="fr-FR"/>
              </w:rPr>
              <w:t>/</w:t>
            </w:r>
            <w:r w:rsidRPr="00C00F2E">
              <w:rPr>
                <w:rFonts w:eastAsia="Traditional Arabic"/>
                <w:sz w:val="18"/>
                <w:szCs w:val="18"/>
                <w:lang w:val="fr-FR"/>
              </w:rPr>
              <w:t>03</w:t>
            </w:r>
          </w:p>
        </w:tc>
      </w:tr>
      <w:tr w:rsidR="00A16AA2" w:rsidRPr="00A16AA2">
        <w:tc>
          <w:tcPr>
            <w:tcW w:w="1559" w:type="dxa"/>
            <w:shd w:val="clear" w:color="auto" w:fill="auto"/>
            <w:vAlign w:val="bottom"/>
          </w:tcPr>
          <w:p w:rsidR="00A16AA2" w:rsidRPr="00C00F2E" w:rsidRDefault="00A16AA2" w:rsidP="00B13713">
            <w:pPr>
              <w:suppressAutoHyphens w:val="0"/>
              <w:spacing w:before="40" w:after="40" w:line="220" w:lineRule="exact"/>
              <w:jc w:val="right"/>
              <w:rPr>
                <w:sz w:val="18"/>
                <w:szCs w:val="18"/>
                <w:lang w:val="fr-FR"/>
              </w:rPr>
            </w:pPr>
            <w:r w:rsidRPr="00C00F2E">
              <w:rPr>
                <w:rFonts w:eastAsia="Traditional Arabic"/>
                <w:sz w:val="18"/>
                <w:szCs w:val="18"/>
                <w:lang w:val="fr-FR"/>
              </w:rPr>
              <w:t>40,01</w:t>
            </w:r>
          </w:p>
        </w:tc>
        <w:tc>
          <w:tcPr>
            <w:tcW w:w="1559" w:type="dxa"/>
            <w:shd w:val="clear" w:color="auto" w:fill="auto"/>
            <w:vAlign w:val="bottom"/>
          </w:tcPr>
          <w:p w:rsidR="00A16AA2" w:rsidRPr="00C00F2E" w:rsidRDefault="00A16AA2" w:rsidP="00B13713">
            <w:pPr>
              <w:suppressAutoHyphens w:val="0"/>
              <w:spacing w:before="40" w:after="40" w:line="220" w:lineRule="exact"/>
              <w:jc w:val="right"/>
              <w:rPr>
                <w:b/>
                <w:sz w:val="18"/>
                <w:szCs w:val="18"/>
                <w:lang w:val="fr-FR"/>
              </w:rPr>
            </w:pPr>
            <w:r w:rsidRPr="00C00F2E">
              <w:rPr>
                <w:rFonts w:eastAsia="Traditional Arabic"/>
                <w:b/>
                <w:sz w:val="18"/>
                <w:szCs w:val="18"/>
                <w:lang w:val="fr-FR"/>
              </w:rPr>
              <w:t xml:space="preserve">44 535 </w:t>
            </w:r>
          </w:p>
        </w:tc>
        <w:tc>
          <w:tcPr>
            <w:tcW w:w="1559" w:type="dxa"/>
            <w:shd w:val="clear" w:color="auto" w:fill="auto"/>
            <w:vAlign w:val="bottom"/>
          </w:tcPr>
          <w:p w:rsidR="00A16AA2" w:rsidRPr="00C00F2E" w:rsidRDefault="00A16AA2" w:rsidP="00B13713">
            <w:pPr>
              <w:suppressAutoHyphens w:val="0"/>
              <w:spacing w:before="40" w:after="40" w:line="220" w:lineRule="exact"/>
              <w:jc w:val="right"/>
              <w:rPr>
                <w:sz w:val="18"/>
                <w:szCs w:val="18"/>
                <w:lang w:val="fr-FR"/>
              </w:rPr>
            </w:pPr>
            <w:r w:rsidRPr="00C00F2E">
              <w:rPr>
                <w:rFonts w:eastAsia="Traditional Arabic"/>
                <w:sz w:val="18"/>
                <w:szCs w:val="18"/>
                <w:lang w:val="fr-FR"/>
              </w:rPr>
              <w:t xml:space="preserve">38 466 </w:t>
            </w:r>
          </w:p>
        </w:tc>
        <w:tc>
          <w:tcPr>
            <w:tcW w:w="1559" w:type="dxa"/>
            <w:shd w:val="clear" w:color="auto" w:fill="auto"/>
            <w:vAlign w:val="bottom"/>
          </w:tcPr>
          <w:p w:rsidR="00A16AA2" w:rsidRPr="00C00F2E" w:rsidRDefault="00A16AA2" w:rsidP="00B13713">
            <w:pPr>
              <w:suppressAutoHyphens w:val="0"/>
              <w:spacing w:before="40" w:after="40" w:line="220" w:lineRule="exact"/>
              <w:jc w:val="right"/>
              <w:rPr>
                <w:sz w:val="18"/>
                <w:szCs w:val="18"/>
                <w:lang w:val="fr-FR"/>
              </w:rPr>
            </w:pPr>
            <w:r w:rsidRPr="00C00F2E">
              <w:rPr>
                <w:rFonts w:eastAsia="Traditional Arabic"/>
                <w:sz w:val="18"/>
                <w:szCs w:val="18"/>
                <w:lang w:val="fr-FR"/>
              </w:rPr>
              <w:t xml:space="preserve">44 535 </w:t>
            </w:r>
          </w:p>
        </w:tc>
        <w:tc>
          <w:tcPr>
            <w:tcW w:w="1135" w:type="dxa"/>
            <w:shd w:val="clear" w:color="auto" w:fill="auto"/>
          </w:tcPr>
          <w:p w:rsidR="00A16AA2" w:rsidRPr="00C00F2E" w:rsidRDefault="00A16AA2" w:rsidP="00B13713">
            <w:pPr>
              <w:suppressAutoHyphens w:val="0"/>
              <w:spacing w:before="40" w:after="40" w:line="220" w:lineRule="exact"/>
              <w:jc w:val="lowKashida"/>
              <w:rPr>
                <w:sz w:val="18"/>
                <w:szCs w:val="18"/>
                <w:lang w:val="fr-FR"/>
              </w:rPr>
            </w:pPr>
            <w:r w:rsidRPr="00C00F2E">
              <w:rPr>
                <w:rFonts w:eastAsia="Traditional Arabic"/>
                <w:sz w:val="18"/>
                <w:szCs w:val="18"/>
                <w:lang w:val="fr-FR"/>
              </w:rPr>
              <w:t>2003</w:t>
            </w:r>
            <w:r w:rsidR="00B13713">
              <w:rPr>
                <w:rFonts w:eastAsia="Traditional Arabic"/>
                <w:sz w:val="18"/>
                <w:szCs w:val="18"/>
                <w:lang w:val="fr-FR"/>
              </w:rPr>
              <w:t>/</w:t>
            </w:r>
            <w:r w:rsidRPr="00C00F2E">
              <w:rPr>
                <w:rFonts w:eastAsia="Traditional Arabic"/>
                <w:sz w:val="18"/>
                <w:szCs w:val="18"/>
                <w:lang w:val="fr-FR"/>
              </w:rPr>
              <w:t>04</w:t>
            </w:r>
          </w:p>
        </w:tc>
      </w:tr>
      <w:tr w:rsidR="00A16AA2" w:rsidRPr="00A16AA2">
        <w:tc>
          <w:tcPr>
            <w:tcW w:w="1559" w:type="dxa"/>
            <w:shd w:val="clear" w:color="auto" w:fill="auto"/>
            <w:vAlign w:val="bottom"/>
          </w:tcPr>
          <w:p w:rsidR="00A16AA2" w:rsidRPr="00C00F2E" w:rsidRDefault="00A16AA2" w:rsidP="00B13713">
            <w:pPr>
              <w:suppressAutoHyphens w:val="0"/>
              <w:spacing w:before="40" w:after="40" w:line="220" w:lineRule="exact"/>
              <w:jc w:val="right"/>
              <w:rPr>
                <w:sz w:val="18"/>
                <w:szCs w:val="18"/>
                <w:lang w:val="fr-FR"/>
              </w:rPr>
            </w:pPr>
            <w:r w:rsidRPr="00C00F2E">
              <w:rPr>
                <w:rFonts w:eastAsia="Traditional Arabic"/>
                <w:sz w:val="18"/>
                <w:szCs w:val="18"/>
                <w:lang w:val="fr-FR"/>
              </w:rPr>
              <w:t>32,83</w:t>
            </w:r>
          </w:p>
        </w:tc>
        <w:tc>
          <w:tcPr>
            <w:tcW w:w="1559" w:type="dxa"/>
            <w:shd w:val="clear" w:color="auto" w:fill="auto"/>
            <w:vAlign w:val="bottom"/>
          </w:tcPr>
          <w:p w:rsidR="00A16AA2" w:rsidRPr="00C00F2E" w:rsidRDefault="00A16AA2" w:rsidP="00B13713">
            <w:pPr>
              <w:suppressAutoHyphens w:val="0"/>
              <w:spacing w:before="40" w:after="40" w:line="220" w:lineRule="exact"/>
              <w:jc w:val="right"/>
              <w:rPr>
                <w:b/>
                <w:sz w:val="18"/>
                <w:szCs w:val="18"/>
                <w:lang w:val="fr-FR"/>
              </w:rPr>
            </w:pPr>
            <w:r w:rsidRPr="00C00F2E">
              <w:rPr>
                <w:rFonts w:eastAsia="Traditional Arabic"/>
                <w:b/>
                <w:sz w:val="18"/>
                <w:szCs w:val="18"/>
                <w:lang w:val="fr-FR"/>
              </w:rPr>
              <w:t xml:space="preserve">44 222 </w:t>
            </w:r>
          </w:p>
        </w:tc>
        <w:tc>
          <w:tcPr>
            <w:tcW w:w="1559" w:type="dxa"/>
            <w:shd w:val="clear" w:color="auto" w:fill="auto"/>
            <w:vAlign w:val="bottom"/>
          </w:tcPr>
          <w:p w:rsidR="00A16AA2" w:rsidRPr="00C00F2E" w:rsidRDefault="00A16AA2" w:rsidP="00B13713">
            <w:pPr>
              <w:suppressAutoHyphens w:val="0"/>
              <w:spacing w:before="40" w:after="40" w:line="220" w:lineRule="exact"/>
              <w:jc w:val="right"/>
              <w:rPr>
                <w:sz w:val="18"/>
                <w:szCs w:val="18"/>
                <w:lang w:val="fr-FR"/>
              </w:rPr>
            </w:pPr>
            <w:r w:rsidRPr="00C00F2E">
              <w:rPr>
                <w:rFonts w:eastAsia="Traditional Arabic"/>
                <w:sz w:val="18"/>
                <w:szCs w:val="18"/>
                <w:lang w:val="fr-FR"/>
              </w:rPr>
              <w:t xml:space="preserve">40 591 </w:t>
            </w:r>
          </w:p>
        </w:tc>
        <w:tc>
          <w:tcPr>
            <w:tcW w:w="1559" w:type="dxa"/>
            <w:shd w:val="clear" w:color="auto" w:fill="auto"/>
            <w:vAlign w:val="bottom"/>
          </w:tcPr>
          <w:p w:rsidR="00A16AA2" w:rsidRPr="00C00F2E" w:rsidRDefault="00A16AA2" w:rsidP="00B13713">
            <w:pPr>
              <w:suppressAutoHyphens w:val="0"/>
              <w:spacing w:before="40" w:after="40" w:line="220" w:lineRule="exact"/>
              <w:jc w:val="right"/>
              <w:rPr>
                <w:sz w:val="18"/>
                <w:szCs w:val="18"/>
                <w:lang w:val="fr-FR"/>
              </w:rPr>
            </w:pPr>
            <w:r w:rsidRPr="00C00F2E">
              <w:rPr>
                <w:rFonts w:eastAsia="Traditional Arabic"/>
                <w:sz w:val="18"/>
                <w:szCs w:val="18"/>
                <w:lang w:val="fr-FR"/>
              </w:rPr>
              <w:t xml:space="preserve">44 222 </w:t>
            </w:r>
          </w:p>
        </w:tc>
        <w:tc>
          <w:tcPr>
            <w:tcW w:w="1135" w:type="dxa"/>
            <w:shd w:val="clear" w:color="auto" w:fill="auto"/>
          </w:tcPr>
          <w:p w:rsidR="00A16AA2" w:rsidRPr="00C00F2E" w:rsidRDefault="00A16AA2" w:rsidP="00B13713">
            <w:pPr>
              <w:suppressAutoHyphens w:val="0"/>
              <w:spacing w:before="40" w:after="40" w:line="220" w:lineRule="exact"/>
              <w:jc w:val="lowKashida"/>
              <w:rPr>
                <w:sz w:val="18"/>
                <w:szCs w:val="18"/>
                <w:lang w:val="fr-FR"/>
              </w:rPr>
            </w:pPr>
            <w:r w:rsidRPr="00C00F2E">
              <w:rPr>
                <w:rFonts w:eastAsia="Traditional Arabic"/>
                <w:sz w:val="18"/>
                <w:szCs w:val="18"/>
                <w:lang w:val="fr-FR"/>
              </w:rPr>
              <w:t>2004</w:t>
            </w:r>
            <w:r w:rsidR="00B13713">
              <w:rPr>
                <w:rFonts w:eastAsia="Traditional Arabic"/>
                <w:sz w:val="18"/>
                <w:szCs w:val="18"/>
                <w:lang w:val="fr-FR"/>
              </w:rPr>
              <w:t>/</w:t>
            </w:r>
            <w:r w:rsidRPr="00C00F2E">
              <w:rPr>
                <w:rFonts w:eastAsia="Traditional Arabic"/>
                <w:sz w:val="18"/>
                <w:szCs w:val="18"/>
                <w:lang w:val="fr-FR"/>
              </w:rPr>
              <w:t>05</w:t>
            </w:r>
          </w:p>
        </w:tc>
      </w:tr>
      <w:tr w:rsidR="00A16AA2" w:rsidRPr="00A16AA2">
        <w:tc>
          <w:tcPr>
            <w:tcW w:w="1559" w:type="dxa"/>
            <w:shd w:val="clear" w:color="auto" w:fill="auto"/>
            <w:vAlign w:val="bottom"/>
          </w:tcPr>
          <w:p w:rsidR="00A16AA2" w:rsidRPr="00C00F2E" w:rsidRDefault="00A16AA2" w:rsidP="00B13713">
            <w:pPr>
              <w:suppressAutoHyphens w:val="0"/>
              <w:spacing w:before="40" w:after="40" w:line="220" w:lineRule="exact"/>
              <w:jc w:val="right"/>
              <w:rPr>
                <w:sz w:val="18"/>
                <w:szCs w:val="18"/>
                <w:lang w:val="fr-FR"/>
              </w:rPr>
            </w:pPr>
            <w:r w:rsidRPr="00C00F2E">
              <w:rPr>
                <w:rFonts w:eastAsia="Traditional Arabic"/>
                <w:sz w:val="18"/>
                <w:szCs w:val="18"/>
                <w:lang w:val="fr-FR"/>
              </w:rPr>
              <w:t>36,00</w:t>
            </w:r>
          </w:p>
        </w:tc>
        <w:tc>
          <w:tcPr>
            <w:tcW w:w="1559" w:type="dxa"/>
            <w:shd w:val="clear" w:color="auto" w:fill="auto"/>
            <w:vAlign w:val="bottom"/>
          </w:tcPr>
          <w:p w:rsidR="00A16AA2" w:rsidRPr="00C00F2E" w:rsidRDefault="00A16AA2" w:rsidP="00B13713">
            <w:pPr>
              <w:suppressAutoHyphens w:val="0"/>
              <w:spacing w:before="40" w:after="40" w:line="220" w:lineRule="exact"/>
              <w:jc w:val="right"/>
              <w:rPr>
                <w:b/>
                <w:sz w:val="18"/>
                <w:szCs w:val="18"/>
                <w:lang w:val="fr-FR"/>
              </w:rPr>
            </w:pPr>
            <w:r w:rsidRPr="00C00F2E">
              <w:rPr>
                <w:rFonts w:eastAsia="Traditional Arabic"/>
                <w:b/>
                <w:sz w:val="18"/>
                <w:szCs w:val="18"/>
                <w:lang w:val="fr-FR"/>
              </w:rPr>
              <w:t xml:space="preserve">44 766 </w:t>
            </w:r>
          </w:p>
        </w:tc>
        <w:tc>
          <w:tcPr>
            <w:tcW w:w="1559" w:type="dxa"/>
            <w:shd w:val="clear" w:color="auto" w:fill="auto"/>
            <w:vAlign w:val="bottom"/>
          </w:tcPr>
          <w:p w:rsidR="00A16AA2" w:rsidRPr="00C00F2E" w:rsidRDefault="00A16AA2" w:rsidP="00B13713">
            <w:pPr>
              <w:suppressAutoHyphens w:val="0"/>
              <w:spacing w:before="40" w:after="40" w:line="220" w:lineRule="exact"/>
              <w:jc w:val="right"/>
              <w:rPr>
                <w:sz w:val="18"/>
                <w:szCs w:val="18"/>
                <w:lang w:val="fr-FR"/>
              </w:rPr>
            </w:pPr>
            <w:r w:rsidRPr="00C00F2E">
              <w:rPr>
                <w:rFonts w:eastAsia="Traditional Arabic"/>
                <w:sz w:val="18"/>
                <w:szCs w:val="18"/>
                <w:lang w:val="fr-FR"/>
              </w:rPr>
              <w:t xml:space="preserve">41 211 </w:t>
            </w:r>
          </w:p>
        </w:tc>
        <w:tc>
          <w:tcPr>
            <w:tcW w:w="1559" w:type="dxa"/>
            <w:shd w:val="clear" w:color="auto" w:fill="auto"/>
            <w:vAlign w:val="bottom"/>
          </w:tcPr>
          <w:p w:rsidR="00A16AA2" w:rsidRPr="00C00F2E" w:rsidRDefault="00A16AA2" w:rsidP="00B13713">
            <w:pPr>
              <w:suppressAutoHyphens w:val="0"/>
              <w:spacing w:before="40" w:after="40" w:line="220" w:lineRule="exact"/>
              <w:jc w:val="right"/>
              <w:rPr>
                <w:sz w:val="18"/>
                <w:szCs w:val="18"/>
                <w:lang w:val="fr-FR"/>
              </w:rPr>
            </w:pPr>
            <w:r w:rsidRPr="00C00F2E">
              <w:rPr>
                <w:rFonts w:eastAsia="Traditional Arabic"/>
                <w:sz w:val="18"/>
                <w:szCs w:val="18"/>
                <w:lang w:val="fr-FR"/>
              </w:rPr>
              <w:t xml:space="preserve">44 766 </w:t>
            </w:r>
          </w:p>
        </w:tc>
        <w:tc>
          <w:tcPr>
            <w:tcW w:w="1135" w:type="dxa"/>
            <w:shd w:val="clear" w:color="auto" w:fill="auto"/>
          </w:tcPr>
          <w:p w:rsidR="00A16AA2" w:rsidRPr="00C00F2E" w:rsidRDefault="00A16AA2" w:rsidP="00B13713">
            <w:pPr>
              <w:suppressAutoHyphens w:val="0"/>
              <w:spacing w:before="40" w:after="40" w:line="220" w:lineRule="exact"/>
              <w:jc w:val="lowKashida"/>
              <w:rPr>
                <w:sz w:val="18"/>
                <w:szCs w:val="18"/>
                <w:lang w:val="fr-FR"/>
              </w:rPr>
            </w:pPr>
            <w:r w:rsidRPr="00C00F2E">
              <w:rPr>
                <w:rFonts w:eastAsia="Traditional Arabic"/>
                <w:sz w:val="18"/>
                <w:szCs w:val="18"/>
                <w:lang w:val="fr-FR"/>
              </w:rPr>
              <w:t>2005</w:t>
            </w:r>
            <w:r w:rsidR="00B13713">
              <w:rPr>
                <w:rFonts w:eastAsia="Traditional Arabic"/>
                <w:sz w:val="18"/>
                <w:szCs w:val="18"/>
                <w:lang w:val="fr-FR"/>
              </w:rPr>
              <w:t>/</w:t>
            </w:r>
            <w:r w:rsidRPr="00C00F2E">
              <w:rPr>
                <w:rFonts w:eastAsia="Traditional Arabic"/>
                <w:sz w:val="18"/>
                <w:szCs w:val="18"/>
                <w:lang w:val="fr-FR"/>
              </w:rPr>
              <w:t>06</w:t>
            </w:r>
          </w:p>
        </w:tc>
      </w:tr>
      <w:tr w:rsidR="00A16AA2" w:rsidRPr="00A16AA2">
        <w:tc>
          <w:tcPr>
            <w:tcW w:w="1559" w:type="dxa"/>
            <w:tcBorders>
              <w:bottom w:val="nil"/>
            </w:tcBorders>
            <w:shd w:val="clear" w:color="auto" w:fill="auto"/>
            <w:vAlign w:val="bottom"/>
          </w:tcPr>
          <w:p w:rsidR="00A16AA2" w:rsidRPr="00C00F2E" w:rsidRDefault="00A16AA2" w:rsidP="00B13713">
            <w:pPr>
              <w:suppressAutoHyphens w:val="0"/>
              <w:spacing w:before="40" w:after="40" w:line="220" w:lineRule="exact"/>
              <w:jc w:val="right"/>
              <w:rPr>
                <w:sz w:val="18"/>
                <w:szCs w:val="18"/>
                <w:lang w:val="fr-FR"/>
              </w:rPr>
            </w:pPr>
            <w:r w:rsidRPr="00C00F2E">
              <w:rPr>
                <w:rFonts w:eastAsia="Traditional Arabic"/>
                <w:sz w:val="18"/>
                <w:szCs w:val="18"/>
                <w:lang w:val="fr-FR"/>
              </w:rPr>
              <w:t>27,09</w:t>
            </w:r>
          </w:p>
        </w:tc>
        <w:tc>
          <w:tcPr>
            <w:tcW w:w="1559" w:type="dxa"/>
            <w:tcBorders>
              <w:bottom w:val="nil"/>
            </w:tcBorders>
            <w:shd w:val="clear" w:color="auto" w:fill="auto"/>
            <w:vAlign w:val="bottom"/>
          </w:tcPr>
          <w:p w:rsidR="00A16AA2" w:rsidRPr="00C00F2E" w:rsidRDefault="00A16AA2" w:rsidP="00B13713">
            <w:pPr>
              <w:suppressAutoHyphens w:val="0"/>
              <w:spacing w:before="40" w:after="40" w:line="220" w:lineRule="exact"/>
              <w:jc w:val="right"/>
              <w:rPr>
                <w:b/>
                <w:sz w:val="18"/>
                <w:szCs w:val="18"/>
                <w:lang w:val="fr-FR"/>
              </w:rPr>
            </w:pPr>
            <w:r w:rsidRPr="00C00F2E">
              <w:rPr>
                <w:rFonts w:eastAsia="Traditional Arabic"/>
                <w:b/>
                <w:sz w:val="18"/>
                <w:szCs w:val="18"/>
                <w:lang w:val="fr-FR"/>
              </w:rPr>
              <w:t xml:space="preserve">34 824 </w:t>
            </w:r>
          </w:p>
        </w:tc>
        <w:tc>
          <w:tcPr>
            <w:tcW w:w="1559" w:type="dxa"/>
            <w:tcBorders>
              <w:bottom w:val="nil"/>
            </w:tcBorders>
            <w:shd w:val="clear" w:color="auto" w:fill="auto"/>
            <w:vAlign w:val="bottom"/>
          </w:tcPr>
          <w:p w:rsidR="00A16AA2" w:rsidRPr="00C00F2E" w:rsidRDefault="00A16AA2" w:rsidP="00B13713">
            <w:pPr>
              <w:suppressAutoHyphens w:val="0"/>
              <w:spacing w:before="40" w:after="40" w:line="220" w:lineRule="exact"/>
              <w:jc w:val="right"/>
              <w:rPr>
                <w:sz w:val="18"/>
                <w:szCs w:val="18"/>
                <w:lang w:val="fr-FR"/>
              </w:rPr>
            </w:pPr>
            <w:r w:rsidRPr="00C00F2E">
              <w:rPr>
                <w:rFonts w:eastAsia="Traditional Arabic"/>
                <w:sz w:val="18"/>
                <w:szCs w:val="18"/>
                <w:lang w:val="fr-FR"/>
              </w:rPr>
              <w:t xml:space="preserve">31 938 </w:t>
            </w:r>
          </w:p>
        </w:tc>
        <w:tc>
          <w:tcPr>
            <w:tcW w:w="1559" w:type="dxa"/>
            <w:tcBorders>
              <w:bottom w:val="nil"/>
            </w:tcBorders>
            <w:shd w:val="clear" w:color="auto" w:fill="auto"/>
            <w:vAlign w:val="bottom"/>
          </w:tcPr>
          <w:p w:rsidR="00A16AA2" w:rsidRPr="00C00F2E" w:rsidRDefault="00A16AA2" w:rsidP="00B13713">
            <w:pPr>
              <w:suppressAutoHyphens w:val="0"/>
              <w:spacing w:before="40" w:after="40" w:line="220" w:lineRule="exact"/>
              <w:jc w:val="right"/>
              <w:rPr>
                <w:sz w:val="18"/>
                <w:szCs w:val="18"/>
                <w:lang w:val="fr-FR"/>
              </w:rPr>
            </w:pPr>
            <w:r w:rsidRPr="00C00F2E">
              <w:rPr>
                <w:rFonts w:eastAsia="Traditional Arabic"/>
                <w:sz w:val="18"/>
                <w:szCs w:val="18"/>
                <w:lang w:val="fr-FR"/>
              </w:rPr>
              <w:t xml:space="preserve">34 824 </w:t>
            </w:r>
          </w:p>
        </w:tc>
        <w:tc>
          <w:tcPr>
            <w:tcW w:w="1135" w:type="dxa"/>
            <w:tcBorders>
              <w:bottom w:val="nil"/>
            </w:tcBorders>
            <w:shd w:val="clear" w:color="auto" w:fill="auto"/>
          </w:tcPr>
          <w:p w:rsidR="00A16AA2" w:rsidRPr="00C00F2E" w:rsidRDefault="00A16AA2" w:rsidP="00B13713">
            <w:pPr>
              <w:suppressAutoHyphens w:val="0"/>
              <w:spacing w:before="40" w:after="40" w:line="220" w:lineRule="exact"/>
              <w:jc w:val="lowKashida"/>
              <w:rPr>
                <w:sz w:val="18"/>
                <w:szCs w:val="18"/>
                <w:lang w:val="fr-FR"/>
              </w:rPr>
            </w:pPr>
            <w:r w:rsidRPr="00C00F2E">
              <w:rPr>
                <w:rFonts w:eastAsia="Traditional Arabic"/>
                <w:sz w:val="18"/>
                <w:szCs w:val="18"/>
                <w:lang w:val="fr-FR"/>
              </w:rPr>
              <w:t>2006</w:t>
            </w:r>
            <w:r w:rsidR="00B13713">
              <w:rPr>
                <w:rFonts w:eastAsia="Traditional Arabic"/>
                <w:sz w:val="18"/>
                <w:szCs w:val="18"/>
                <w:lang w:val="fr-FR"/>
              </w:rPr>
              <w:t>/</w:t>
            </w:r>
            <w:r w:rsidRPr="00C00F2E">
              <w:rPr>
                <w:rFonts w:eastAsia="Traditional Arabic"/>
                <w:sz w:val="18"/>
                <w:szCs w:val="18"/>
                <w:lang w:val="fr-FR"/>
              </w:rPr>
              <w:t>07</w:t>
            </w:r>
          </w:p>
        </w:tc>
      </w:tr>
      <w:tr w:rsidR="00A16AA2" w:rsidRPr="00A16AA2">
        <w:tc>
          <w:tcPr>
            <w:tcW w:w="1559" w:type="dxa"/>
            <w:tcBorders>
              <w:top w:val="nil"/>
              <w:bottom w:val="single" w:sz="12" w:space="0" w:color="000000"/>
            </w:tcBorders>
            <w:shd w:val="clear" w:color="auto" w:fill="auto"/>
            <w:vAlign w:val="bottom"/>
          </w:tcPr>
          <w:p w:rsidR="00A16AA2" w:rsidRPr="00C00F2E" w:rsidRDefault="00A16AA2" w:rsidP="00B13713">
            <w:pPr>
              <w:suppressAutoHyphens w:val="0"/>
              <w:spacing w:before="40" w:after="40" w:line="220" w:lineRule="exact"/>
              <w:jc w:val="right"/>
              <w:rPr>
                <w:sz w:val="18"/>
                <w:szCs w:val="18"/>
                <w:lang w:val="fr-FR"/>
              </w:rPr>
            </w:pPr>
            <w:r w:rsidRPr="00C00F2E">
              <w:rPr>
                <w:rFonts w:eastAsia="Traditional Arabic"/>
                <w:sz w:val="18"/>
                <w:szCs w:val="18"/>
                <w:lang w:val="fr-FR"/>
              </w:rPr>
              <w:t>30,85</w:t>
            </w:r>
          </w:p>
        </w:tc>
        <w:tc>
          <w:tcPr>
            <w:tcW w:w="1559" w:type="dxa"/>
            <w:tcBorders>
              <w:top w:val="nil"/>
              <w:bottom w:val="single" w:sz="12" w:space="0" w:color="000000"/>
            </w:tcBorders>
            <w:shd w:val="clear" w:color="auto" w:fill="auto"/>
            <w:vAlign w:val="bottom"/>
          </w:tcPr>
          <w:p w:rsidR="00A16AA2" w:rsidRPr="00C00F2E" w:rsidRDefault="00A16AA2" w:rsidP="00B13713">
            <w:pPr>
              <w:suppressAutoHyphens w:val="0"/>
              <w:spacing w:before="40" w:after="40" w:line="220" w:lineRule="exact"/>
              <w:jc w:val="right"/>
              <w:rPr>
                <w:b/>
                <w:sz w:val="18"/>
                <w:szCs w:val="18"/>
                <w:lang w:val="fr-FR"/>
              </w:rPr>
            </w:pPr>
            <w:r w:rsidRPr="00C00F2E">
              <w:rPr>
                <w:rFonts w:eastAsia="Traditional Arabic"/>
                <w:b/>
                <w:sz w:val="18"/>
                <w:szCs w:val="18"/>
                <w:lang w:val="fr-FR"/>
              </w:rPr>
              <w:t xml:space="preserve">51 628 </w:t>
            </w:r>
          </w:p>
        </w:tc>
        <w:tc>
          <w:tcPr>
            <w:tcW w:w="1559" w:type="dxa"/>
            <w:tcBorders>
              <w:top w:val="nil"/>
              <w:bottom w:val="single" w:sz="12" w:space="0" w:color="000000"/>
            </w:tcBorders>
            <w:shd w:val="clear" w:color="auto" w:fill="auto"/>
            <w:vAlign w:val="bottom"/>
          </w:tcPr>
          <w:p w:rsidR="00A16AA2" w:rsidRPr="00C00F2E" w:rsidRDefault="00A16AA2" w:rsidP="00B13713">
            <w:pPr>
              <w:suppressAutoHyphens w:val="0"/>
              <w:spacing w:before="40" w:after="40" w:line="220" w:lineRule="exact"/>
              <w:jc w:val="right"/>
              <w:rPr>
                <w:sz w:val="18"/>
                <w:szCs w:val="18"/>
                <w:lang w:val="fr-FR"/>
              </w:rPr>
            </w:pPr>
            <w:r w:rsidRPr="00C00F2E">
              <w:rPr>
                <w:rFonts w:eastAsia="Traditional Arabic"/>
                <w:sz w:val="18"/>
                <w:szCs w:val="18"/>
                <w:lang w:val="fr-FR"/>
              </w:rPr>
              <w:t xml:space="preserve">47 864 </w:t>
            </w:r>
          </w:p>
        </w:tc>
        <w:tc>
          <w:tcPr>
            <w:tcW w:w="1559" w:type="dxa"/>
            <w:tcBorders>
              <w:top w:val="nil"/>
              <w:bottom w:val="single" w:sz="12" w:space="0" w:color="000000"/>
            </w:tcBorders>
            <w:shd w:val="clear" w:color="auto" w:fill="auto"/>
            <w:vAlign w:val="bottom"/>
          </w:tcPr>
          <w:p w:rsidR="00A16AA2" w:rsidRPr="00C00F2E" w:rsidRDefault="00A16AA2" w:rsidP="00B13713">
            <w:pPr>
              <w:suppressAutoHyphens w:val="0"/>
              <w:spacing w:before="40" w:after="40" w:line="220" w:lineRule="exact"/>
              <w:jc w:val="right"/>
              <w:rPr>
                <w:sz w:val="18"/>
                <w:szCs w:val="18"/>
                <w:lang w:val="fr-FR"/>
              </w:rPr>
            </w:pPr>
            <w:r w:rsidRPr="00C00F2E">
              <w:rPr>
                <w:rFonts w:eastAsia="Traditional Arabic"/>
                <w:sz w:val="18"/>
                <w:szCs w:val="18"/>
                <w:lang w:val="fr-FR"/>
              </w:rPr>
              <w:t xml:space="preserve">51 628 </w:t>
            </w:r>
          </w:p>
        </w:tc>
        <w:tc>
          <w:tcPr>
            <w:tcW w:w="1135" w:type="dxa"/>
            <w:tcBorders>
              <w:top w:val="nil"/>
              <w:bottom w:val="single" w:sz="12" w:space="0" w:color="000000"/>
            </w:tcBorders>
            <w:shd w:val="clear" w:color="auto" w:fill="auto"/>
          </w:tcPr>
          <w:p w:rsidR="00A16AA2" w:rsidRPr="00C00F2E" w:rsidRDefault="00A16AA2" w:rsidP="00B13713">
            <w:pPr>
              <w:suppressAutoHyphens w:val="0"/>
              <w:spacing w:before="40" w:after="40" w:line="220" w:lineRule="exact"/>
              <w:jc w:val="lowKashida"/>
              <w:rPr>
                <w:sz w:val="18"/>
                <w:szCs w:val="18"/>
                <w:rtl/>
                <w:lang w:val="fr-FR" w:bidi="fr-FR"/>
              </w:rPr>
            </w:pPr>
            <w:r w:rsidRPr="00C00F2E">
              <w:rPr>
                <w:rFonts w:eastAsia="Traditional Arabic"/>
                <w:sz w:val="18"/>
                <w:szCs w:val="18"/>
                <w:lang w:val="fr-FR"/>
              </w:rPr>
              <w:t>2007</w:t>
            </w:r>
            <w:r w:rsidR="00B13713">
              <w:rPr>
                <w:rFonts w:eastAsia="Traditional Arabic"/>
                <w:sz w:val="18"/>
                <w:szCs w:val="18"/>
                <w:lang w:val="fr-FR"/>
              </w:rPr>
              <w:t>/</w:t>
            </w:r>
            <w:r w:rsidRPr="00C00F2E">
              <w:rPr>
                <w:rFonts w:eastAsia="Traditional Arabic"/>
                <w:sz w:val="18"/>
                <w:szCs w:val="18"/>
                <w:lang w:val="fr-FR"/>
              </w:rPr>
              <w:t>08</w:t>
            </w:r>
          </w:p>
        </w:tc>
      </w:tr>
    </w:tbl>
    <w:p w:rsidR="00A16AA2" w:rsidRDefault="00C00F2E" w:rsidP="00C00F2E">
      <w:pPr>
        <w:pStyle w:val="H23G"/>
        <w:rPr>
          <w:rFonts w:eastAsia="Traditional Arabic"/>
          <w:lang w:val="fr-FR" w:bidi="ar-YE"/>
        </w:rPr>
      </w:pPr>
      <w:bookmarkStart w:id="222" w:name="_Toc352003666"/>
      <w:bookmarkStart w:id="223" w:name="_Toc352093571"/>
      <w:r>
        <w:rPr>
          <w:rFonts w:eastAsia="Traditional Arabic"/>
          <w:lang w:val="fr-FR" w:bidi="ar-YE"/>
        </w:rPr>
        <w:tab/>
      </w:r>
      <w:r>
        <w:rPr>
          <w:rFonts w:eastAsia="Traditional Arabic"/>
          <w:lang w:val="fr-FR" w:bidi="ar-YE"/>
        </w:rPr>
        <w:tab/>
      </w:r>
      <w:r w:rsidR="00A16AA2" w:rsidRPr="00C00F2E">
        <w:rPr>
          <w:rFonts w:eastAsia="Traditional Arabic"/>
          <w:b w:val="0"/>
          <w:lang w:val="fr-FR" w:bidi="ar-YE"/>
        </w:rPr>
        <w:t>Tableau 40</w:t>
      </w:r>
      <w:r>
        <w:rPr>
          <w:rFonts w:eastAsia="Traditional Arabic"/>
          <w:lang w:val="fr-FR" w:bidi="ar-YE"/>
        </w:rPr>
        <w:br/>
      </w:r>
      <w:r w:rsidR="00A16AA2" w:rsidRPr="00A16AA2">
        <w:rPr>
          <w:rFonts w:eastAsia="Traditional Arabic"/>
          <w:lang w:val="fr-FR" w:bidi="ar-YE"/>
        </w:rPr>
        <w:t xml:space="preserve">Évolution du nombre </w:t>
      </w:r>
      <w:r w:rsidR="00B07B3F">
        <w:rPr>
          <w:rFonts w:eastAsia="Traditional Arabic"/>
          <w:lang w:val="fr-FR" w:bidi="ar-YE"/>
        </w:rPr>
        <w:t>de personnes</w:t>
      </w:r>
      <w:r w:rsidR="00A16AA2" w:rsidRPr="00A16AA2">
        <w:rPr>
          <w:rFonts w:eastAsia="Traditional Arabic"/>
          <w:lang w:val="fr-FR" w:bidi="ar-YE"/>
        </w:rPr>
        <w:t xml:space="preserve"> travaillant dans les centres d</w:t>
      </w:r>
      <w:r w:rsidR="0047020A">
        <w:rPr>
          <w:rFonts w:eastAsia="Traditional Arabic"/>
          <w:lang w:val="fr-FR" w:bidi="ar-YE"/>
        </w:rPr>
        <w:t>’</w:t>
      </w:r>
      <w:r w:rsidR="00A16AA2" w:rsidRPr="00A16AA2">
        <w:rPr>
          <w:rFonts w:eastAsia="Traditional Arabic"/>
          <w:lang w:val="fr-FR" w:bidi="ar-YE"/>
        </w:rPr>
        <w:t>alphabétisation au titre des années scolaires 2001</w:t>
      </w:r>
      <w:r w:rsidR="00B13713">
        <w:rPr>
          <w:rFonts w:eastAsia="Traditional Arabic"/>
          <w:lang w:val="fr-FR" w:bidi="ar-YE"/>
        </w:rPr>
        <w:t>/</w:t>
      </w:r>
      <w:r w:rsidR="00A16AA2" w:rsidRPr="00A16AA2">
        <w:rPr>
          <w:rFonts w:eastAsia="Traditional Arabic"/>
          <w:lang w:val="fr-FR" w:bidi="ar-YE"/>
        </w:rPr>
        <w:t>02 à 2007</w:t>
      </w:r>
      <w:r w:rsidR="00B13713">
        <w:rPr>
          <w:rFonts w:eastAsia="Traditional Arabic"/>
          <w:lang w:val="fr-FR" w:bidi="ar-YE"/>
        </w:rPr>
        <w:t>/</w:t>
      </w:r>
      <w:r w:rsidR="00A16AA2" w:rsidRPr="00A16AA2">
        <w:rPr>
          <w:rFonts w:eastAsia="Traditional Arabic"/>
          <w:lang w:val="fr-FR" w:bidi="ar-YE"/>
        </w:rPr>
        <w:t>08</w:t>
      </w:r>
      <w:bookmarkEnd w:id="222"/>
      <w:bookmarkEnd w:id="223"/>
    </w:p>
    <w:tbl>
      <w:tblPr>
        <w:bidiVisual/>
        <w:tblW w:w="8505" w:type="dxa"/>
        <w:tblLayout w:type="fixed"/>
        <w:tblCellMar>
          <w:left w:w="0" w:type="dxa"/>
          <w:right w:w="0" w:type="dxa"/>
        </w:tblCellMar>
        <w:tblLook w:val="0060"/>
      </w:tblPr>
      <w:tblGrid>
        <w:gridCol w:w="774"/>
        <w:gridCol w:w="774"/>
        <w:gridCol w:w="773"/>
        <w:gridCol w:w="773"/>
        <w:gridCol w:w="773"/>
        <w:gridCol w:w="773"/>
        <w:gridCol w:w="773"/>
        <w:gridCol w:w="773"/>
        <w:gridCol w:w="773"/>
        <w:gridCol w:w="773"/>
        <w:gridCol w:w="773"/>
      </w:tblGrid>
      <w:tr w:rsidR="00506721" w:rsidRPr="00C00F2E">
        <w:tc>
          <w:tcPr>
            <w:tcW w:w="774" w:type="dxa"/>
            <w:tcBorders>
              <w:top w:val="single" w:sz="4" w:space="0" w:color="000000"/>
            </w:tcBorders>
            <w:shd w:val="clear" w:color="auto" w:fill="auto"/>
            <w:vAlign w:val="bottom"/>
          </w:tcPr>
          <w:p w:rsidR="00506721" w:rsidRPr="00C00F2E" w:rsidRDefault="00506721" w:rsidP="00182147">
            <w:pPr>
              <w:suppressAutoHyphens w:val="0"/>
              <w:spacing w:before="80" w:after="80" w:line="200" w:lineRule="exact"/>
              <w:jc w:val="right"/>
              <w:rPr>
                <w:rFonts w:eastAsia="Traditional Arabic"/>
                <w:sz w:val="18"/>
                <w:szCs w:val="18"/>
                <w:lang w:val="fr-FR"/>
              </w:rPr>
            </w:pPr>
          </w:p>
        </w:tc>
        <w:tc>
          <w:tcPr>
            <w:tcW w:w="2320" w:type="dxa"/>
            <w:gridSpan w:val="3"/>
            <w:tcBorders>
              <w:top w:val="single" w:sz="4" w:space="0" w:color="000000"/>
              <w:bottom w:val="single" w:sz="4" w:space="0" w:color="000000"/>
              <w:right w:val="single" w:sz="24" w:space="0" w:color="FFFFFF"/>
            </w:tcBorders>
            <w:shd w:val="clear" w:color="auto" w:fill="auto"/>
            <w:vAlign w:val="bottom"/>
          </w:tcPr>
          <w:p w:rsidR="00506721" w:rsidRPr="00615EC1" w:rsidRDefault="00506721" w:rsidP="00182147">
            <w:pPr>
              <w:suppressAutoHyphens w:val="0"/>
              <w:spacing w:before="80" w:after="80" w:line="200" w:lineRule="exact"/>
              <w:jc w:val="center"/>
              <w:rPr>
                <w:i/>
                <w:sz w:val="16"/>
                <w:szCs w:val="16"/>
                <w:lang w:val="fr-FR"/>
              </w:rPr>
            </w:pPr>
            <w:r w:rsidRPr="00615EC1">
              <w:rPr>
                <w:rFonts w:eastAsia="Traditional Arabic"/>
                <w:i/>
                <w:sz w:val="16"/>
                <w:szCs w:val="16"/>
                <w:lang w:val="fr-FR"/>
              </w:rPr>
              <w:t xml:space="preserve">Administration et personnel de surveillance (personnel </w:t>
            </w:r>
            <w:r w:rsidRPr="00615EC1">
              <w:rPr>
                <w:rFonts w:eastAsia="Traditional Arabic"/>
                <w:i/>
                <w:sz w:val="16"/>
                <w:szCs w:val="16"/>
                <w:lang w:val="fr-FR"/>
              </w:rPr>
              <w:br/>
              <w:t>administratif et d</w:t>
            </w:r>
            <w:r w:rsidR="0047020A">
              <w:rPr>
                <w:rFonts w:eastAsia="Traditional Arabic"/>
                <w:i/>
                <w:sz w:val="16"/>
                <w:szCs w:val="16"/>
                <w:lang w:val="fr-FR"/>
              </w:rPr>
              <w:t>’</w:t>
            </w:r>
            <w:r w:rsidRPr="00615EC1">
              <w:rPr>
                <w:rFonts w:eastAsia="Traditional Arabic"/>
                <w:i/>
                <w:sz w:val="16"/>
                <w:szCs w:val="16"/>
                <w:lang w:val="fr-FR"/>
              </w:rPr>
              <w:t>encadrement)</w:t>
            </w:r>
          </w:p>
        </w:tc>
        <w:tc>
          <w:tcPr>
            <w:tcW w:w="2319" w:type="dxa"/>
            <w:gridSpan w:val="3"/>
            <w:tcBorders>
              <w:top w:val="single" w:sz="4" w:space="0" w:color="000000"/>
              <w:left w:val="single" w:sz="24" w:space="0" w:color="FFFFFF"/>
              <w:bottom w:val="single" w:sz="4" w:space="0" w:color="000000"/>
              <w:right w:val="single" w:sz="24" w:space="0" w:color="FFFFFF"/>
            </w:tcBorders>
            <w:shd w:val="clear" w:color="auto" w:fill="auto"/>
            <w:vAlign w:val="bottom"/>
          </w:tcPr>
          <w:p w:rsidR="00506721" w:rsidRPr="00C00F2E" w:rsidRDefault="00506721" w:rsidP="00182147">
            <w:pPr>
              <w:suppressAutoHyphens w:val="0"/>
              <w:spacing w:before="80" w:after="80" w:line="200" w:lineRule="exact"/>
              <w:jc w:val="center"/>
              <w:rPr>
                <w:rFonts w:eastAsia="Traditional Arabic"/>
                <w:sz w:val="18"/>
                <w:szCs w:val="18"/>
                <w:lang w:val="fr-FR"/>
              </w:rPr>
            </w:pPr>
            <w:r w:rsidRPr="00615EC1">
              <w:rPr>
                <w:rFonts w:eastAsia="Traditional Arabic"/>
                <w:i/>
                <w:sz w:val="16"/>
                <w:szCs w:val="16"/>
                <w:lang w:val="fr-FR"/>
              </w:rPr>
              <w:t>Agents d</w:t>
            </w:r>
            <w:r w:rsidR="0047020A">
              <w:rPr>
                <w:rFonts w:eastAsia="Traditional Arabic"/>
                <w:i/>
                <w:sz w:val="16"/>
                <w:szCs w:val="16"/>
                <w:lang w:val="fr-FR"/>
              </w:rPr>
              <w:t>’</w:t>
            </w:r>
            <w:r w:rsidRPr="00615EC1">
              <w:rPr>
                <w:rFonts w:eastAsia="Traditional Arabic"/>
                <w:i/>
                <w:sz w:val="16"/>
                <w:szCs w:val="16"/>
                <w:lang w:val="fr-FR"/>
              </w:rPr>
              <w:t>orientation</w:t>
            </w:r>
          </w:p>
        </w:tc>
        <w:tc>
          <w:tcPr>
            <w:tcW w:w="2319" w:type="dxa"/>
            <w:gridSpan w:val="3"/>
            <w:tcBorders>
              <w:top w:val="single" w:sz="4" w:space="0" w:color="000000"/>
              <w:left w:val="single" w:sz="24" w:space="0" w:color="FFFFFF"/>
              <w:bottom w:val="single" w:sz="4" w:space="0" w:color="000000"/>
            </w:tcBorders>
            <w:shd w:val="clear" w:color="auto" w:fill="auto"/>
            <w:vAlign w:val="bottom"/>
          </w:tcPr>
          <w:p w:rsidR="00506721" w:rsidRPr="00C00F2E" w:rsidRDefault="00506721" w:rsidP="00182147">
            <w:pPr>
              <w:suppressAutoHyphens w:val="0"/>
              <w:spacing w:before="80" w:after="80" w:line="200" w:lineRule="exact"/>
              <w:jc w:val="center"/>
              <w:rPr>
                <w:rFonts w:eastAsia="Traditional Arabic"/>
                <w:sz w:val="18"/>
                <w:szCs w:val="18"/>
                <w:lang w:val="fr-FR"/>
              </w:rPr>
            </w:pPr>
            <w:r w:rsidRPr="00615EC1">
              <w:rPr>
                <w:rFonts w:eastAsia="Traditional Arabic"/>
                <w:i/>
                <w:sz w:val="16"/>
                <w:szCs w:val="16"/>
                <w:lang w:val="fr-FR"/>
              </w:rPr>
              <w:t>Enseignants</w:t>
            </w:r>
          </w:p>
        </w:tc>
        <w:tc>
          <w:tcPr>
            <w:tcW w:w="773" w:type="dxa"/>
            <w:tcBorders>
              <w:top w:val="single" w:sz="4" w:space="0" w:color="000000"/>
            </w:tcBorders>
            <w:shd w:val="clear" w:color="auto" w:fill="auto"/>
            <w:vAlign w:val="bottom"/>
          </w:tcPr>
          <w:p w:rsidR="00506721" w:rsidRPr="00C00F2E" w:rsidRDefault="00506721" w:rsidP="00182147">
            <w:pPr>
              <w:suppressAutoHyphens w:val="0"/>
              <w:spacing w:before="80" w:after="80" w:line="200" w:lineRule="exact"/>
              <w:rPr>
                <w:rFonts w:eastAsia="Traditional Arabic"/>
                <w:sz w:val="18"/>
                <w:szCs w:val="18"/>
                <w:lang w:val="fr-FR"/>
              </w:rPr>
            </w:pPr>
          </w:p>
        </w:tc>
      </w:tr>
      <w:tr w:rsidR="00783E24" w:rsidRPr="00C00F2E">
        <w:tc>
          <w:tcPr>
            <w:tcW w:w="774" w:type="dxa"/>
            <w:tcBorders>
              <w:bottom w:val="single" w:sz="12" w:space="0" w:color="000000"/>
            </w:tcBorders>
            <w:shd w:val="clear" w:color="auto" w:fill="auto"/>
            <w:vAlign w:val="bottom"/>
          </w:tcPr>
          <w:p w:rsidR="00506721" w:rsidRPr="00783E24" w:rsidRDefault="00506721" w:rsidP="00182147">
            <w:pPr>
              <w:suppressAutoHyphens w:val="0"/>
              <w:spacing w:before="80" w:after="80" w:line="200" w:lineRule="exact"/>
              <w:jc w:val="right"/>
              <w:rPr>
                <w:rFonts w:eastAsia="Traditional Arabic"/>
                <w:b/>
                <w:bCs/>
                <w:sz w:val="18"/>
                <w:szCs w:val="18"/>
                <w:lang w:val="fr-FR"/>
              </w:rPr>
            </w:pPr>
            <w:r w:rsidRPr="00783E24">
              <w:rPr>
                <w:rFonts w:eastAsia="Traditional Arabic"/>
                <w:b/>
                <w:bCs/>
                <w:i/>
                <w:sz w:val="16"/>
                <w:szCs w:val="16"/>
                <w:lang w:val="fr-FR"/>
              </w:rPr>
              <w:t>Total</w:t>
            </w:r>
          </w:p>
        </w:tc>
        <w:tc>
          <w:tcPr>
            <w:tcW w:w="774" w:type="dxa"/>
            <w:tcBorders>
              <w:top w:val="single" w:sz="4" w:space="0" w:color="000000"/>
              <w:bottom w:val="single" w:sz="12" w:space="0" w:color="000000"/>
            </w:tcBorders>
            <w:shd w:val="clear" w:color="auto" w:fill="auto"/>
            <w:vAlign w:val="bottom"/>
          </w:tcPr>
          <w:p w:rsidR="00506721" w:rsidRPr="00783E24" w:rsidRDefault="00506721" w:rsidP="00182147">
            <w:pPr>
              <w:suppressAutoHyphens w:val="0"/>
              <w:spacing w:before="80" w:after="80" w:line="200" w:lineRule="exact"/>
              <w:jc w:val="right"/>
              <w:rPr>
                <w:rFonts w:eastAsia="Traditional Arabic"/>
                <w:b/>
                <w:bCs/>
                <w:sz w:val="18"/>
                <w:szCs w:val="18"/>
                <w:lang w:val="fr-FR"/>
              </w:rPr>
            </w:pPr>
            <w:r w:rsidRPr="00783E24">
              <w:rPr>
                <w:rFonts w:eastAsia="Traditional Arabic"/>
                <w:b/>
                <w:bCs/>
                <w:i/>
                <w:sz w:val="16"/>
                <w:szCs w:val="16"/>
                <w:lang w:val="fr-FR"/>
              </w:rPr>
              <w:t>Total</w:t>
            </w:r>
          </w:p>
        </w:tc>
        <w:tc>
          <w:tcPr>
            <w:tcW w:w="773" w:type="dxa"/>
            <w:tcBorders>
              <w:top w:val="single" w:sz="4" w:space="0" w:color="000000"/>
              <w:bottom w:val="single" w:sz="12" w:space="0" w:color="000000"/>
            </w:tcBorders>
            <w:shd w:val="clear" w:color="auto" w:fill="auto"/>
            <w:vAlign w:val="bottom"/>
          </w:tcPr>
          <w:p w:rsidR="00506721" w:rsidRPr="00C00F2E" w:rsidRDefault="00506721" w:rsidP="00182147">
            <w:pPr>
              <w:suppressAutoHyphens w:val="0"/>
              <w:spacing w:before="80" w:after="80" w:line="200" w:lineRule="exact"/>
              <w:jc w:val="right"/>
              <w:rPr>
                <w:rFonts w:eastAsia="Traditional Arabic"/>
                <w:sz w:val="18"/>
                <w:szCs w:val="18"/>
                <w:lang w:val="fr-FR"/>
              </w:rPr>
            </w:pPr>
            <w:r w:rsidRPr="00615EC1">
              <w:rPr>
                <w:rFonts w:eastAsia="Traditional Arabic"/>
                <w:i/>
                <w:sz w:val="16"/>
                <w:szCs w:val="16"/>
                <w:lang w:val="fr-FR"/>
              </w:rPr>
              <w:t>Filles</w:t>
            </w:r>
          </w:p>
        </w:tc>
        <w:tc>
          <w:tcPr>
            <w:tcW w:w="773" w:type="dxa"/>
            <w:tcBorders>
              <w:top w:val="single" w:sz="4" w:space="0" w:color="000000"/>
              <w:bottom w:val="single" w:sz="12" w:space="0" w:color="000000"/>
              <w:right w:val="single" w:sz="24" w:space="0" w:color="FFFFFF"/>
            </w:tcBorders>
            <w:shd w:val="clear" w:color="auto" w:fill="auto"/>
            <w:vAlign w:val="bottom"/>
          </w:tcPr>
          <w:p w:rsidR="00506721" w:rsidRPr="00C00F2E" w:rsidRDefault="00506721" w:rsidP="00182147">
            <w:pPr>
              <w:suppressAutoHyphens w:val="0"/>
              <w:spacing w:before="80" w:after="80" w:line="200" w:lineRule="exact"/>
              <w:jc w:val="right"/>
              <w:rPr>
                <w:rFonts w:eastAsia="Traditional Arabic"/>
                <w:sz w:val="18"/>
                <w:szCs w:val="18"/>
                <w:lang w:val="fr-FR"/>
              </w:rPr>
            </w:pPr>
            <w:r w:rsidRPr="00615EC1">
              <w:rPr>
                <w:rFonts w:eastAsia="Traditional Arabic"/>
                <w:i/>
                <w:sz w:val="16"/>
                <w:szCs w:val="16"/>
                <w:lang w:val="fr-FR"/>
              </w:rPr>
              <w:t>Garçons</w:t>
            </w:r>
          </w:p>
        </w:tc>
        <w:tc>
          <w:tcPr>
            <w:tcW w:w="773" w:type="dxa"/>
            <w:tcBorders>
              <w:top w:val="single" w:sz="4" w:space="0" w:color="000000"/>
              <w:left w:val="single" w:sz="24" w:space="0" w:color="FFFFFF"/>
              <w:bottom w:val="single" w:sz="12" w:space="0" w:color="000000"/>
            </w:tcBorders>
            <w:shd w:val="clear" w:color="auto" w:fill="auto"/>
            <w:vAlign w:val="bottom"/>
          </w:tcPr>
          <w:p w:rsidR="00506721" w:rsidRPr="00B13713" w:rsidRDefault="00506721" w:rsidP="00182147">
            <w:pPr>
              <w:suppressAutoHyphens w:val="0"/>
              <w:spacing w:before="80" w:after="80" w:line="200" w:lineRule="exact"/>
              <w:jc w:val="right"/>
              <w:rPr>
                <w:rFonts w:eastAsia="Traditional Arabic"/>
                <w:b/>
                <w:sz w:val="18"/>
                <w:szCs w:val="18"/>
                <w:lang w:val="fr-FR"/>
              </w:rPr>
            </w:pPr>
            <w:r w:rsidRPr="00B13713">
              <w:rPr>
                <w:rFonts w:eastAsia="Traditional Arabic"/>
                <w:b/>
                <w:i/>
                <w:sz w:val="16"/>
                <w:szCs w:val="16"/>
                <w:lang w:val="fr-FR"/>
              </w:rPr>
              <w:t>Total</w:t>
            </w:r>
          </w:p>
        </w:tc>
        <w:tc>
          <w:tcPr>
            <w:tcW w:w="773" w:type="dxa"/>
            <w:tcBorders>
              <w:top w:val="single" w:sz="4" w:space="0" w:color="000000"/>
              <w:bottom w:val="single" w:sz="12" w:space="0" w:color="000000"/>
            </w:tcBorders>
            <w:shd w:val="clear" w:color="auto" w:fill="auto"/>
            <w:vAlign w:val="bottom"/>
          </w:tcPr>
          <w:p w:rsidR="00506721" w:rsidRPr="00615EC1" w:rsidRDefault="00506721" w:rsidP="00182147">
            <w:pPr>
              <w:suppressAutoHyphens w:val="0"/>
              <w:spacing w:before="80" w:after="80" w:line="200" w:lineRule="exact"/>
              <w:jc w:val="right"/>
              <w:rPr>
                <w:i/>
                <w:sz w:val="16"/>
                <w:szCs w:val="16"/>
                <w:lang w:val="fr-FR"/>
              </w:rPr>
            </w:pPr>
            <w:r w:rsidRPr="00615EC1">
              <w:rPr>
                <w:rFonts w:eastAsia="Traditional Arabic"/>
                <w:i/>
                <w:sz w:val="16"/>
                <w:szCs w:val="16"/>
                <w:lang w:val="fr-FR"/>
              </w:rPr>
              <w:t>Filles</w:t>
            </w:r>
          </w:p>
        </w:tc>
        <w:tc>
          <w:tcPr>
            <w:tcW w:w="773" w:type="dxa"/>
            <w:tcBorders>
              <w:top w:val="single" w:sz="4" w:space="0" w:color="000000"/>
              <w:bottom w:val="single" w:sz="12" w:space="0" w:color="000000"/>
              <w:right w:val="single" w:sz="24" w:space="0" w:color="FFFFFF"/>
            </w:tcBorders>
            <w:shd w:val="clear" w:color="auto" w:fill="auto"/>
            <w:vAlign w:val="bottom"/>
          </w:tcPr>
          <w:p w:rsidR="00506721" w:rsidRPr="00C00F2E" w:rsidRDefault="00506721" w:rsidP="00182147">
            <w:pPr>
              <w:suppressAutoHyphens w:val="0"/>
              <w:spacing w:before="80" w:after="80" w:line="200" w:lineRule="exact"/>
              <w:jc w:val="right"/>
              <w:rPr>
                <w:rFonts w:eastAsia="Traditional Arabic"/>
                <w:sz w:val="18"/>
                <w:szCs w:val="18"/>
                <w:lang w:val="fr-FR"/>
              </w:rPr>
            </w:pPr>
            <w:r w:rsidRPr="00615EC1">
              <w:rPr>
                <w:rFonts w:eastAsia="Traditional Arabic"/>
                <w:i/>
                <w:sz w:val="16"/>
                <w:szCs w:val="16"/>
                <w:lang w:val="fr-FR"/>
              </w:rPr>
              <w:t>Garçons</w:t>
            </w:r>
          </w:p>
        </w:tc>
        <w:tc>
          <w:tcPr>
            <w:tcW w:w="773" w:type="dxa"/>
            <w:tcBorders>
              <w:top w:val="single" w:sz="4" w:space="0" w:color="000000"/>
              <w:left w:val="single" w:sz="24" w:space="0" w:color="FFFFFF"/>
              <w:bottom w:val="single" w:sz="12" w:space="0" w:color="000000"/>
            </w:tcBorders>
            <w:shd w:val="clear" w:color="auto" w:fill="auto"/>
            <w:vAlign w:val="bottom"/>
          </w:tcPr>
          <w:p w:rsidR="00506721" w:rsidRPr="00B13713" w:rsidRDefault="00506721" w:rsidP="00182147">
            <w:pPr>
              <w:suppressAutoHyphens w:val="0"/>
              <w:spacing w:before="80" w:after="80" w:line="200" w:lineRule="exact"/>
              <w:jc w:val="right"/>
              <w:rPr>
                <w:rFonts w:eastAsia="Traditional Arabic"/>
                <w:b/>
                <w:sz w:val="18"/>
                <w:szCs w:val="18"/>
                <w:lang w:val="fr-FR"/>
              </w:rPr>
            </w:pPr>
            <w:r w:rsidRPr="00B13713">
              <w:rPr>
                <w:rFonts w:eastAsia="Traditional Arabic"/>
                <w:b/>
                <w:i/>
                <w:sz w:val="16"/>
                <w:szCs w:val="16"/>
                <w:lang w:val="fr-FR"/>
              </w:rPr>
              <w:t>Total</w:t>
            </w:r>
          </w:p>
        </w:tc>
        <w:tc>
          <w:tcPr>
            <w:tcW w:w="773" w:type="dxa"/>
            <w:tcBorders>
              <w:top w:val="single" w:sz="4" w:space="0" w:color="000000"/>
              <w:bottom w:val="single" w:sz="12" w:space="0" w:color="000000"/>
            </w:tcBorders>
            <w:shd w:val="clear" w:color="auto" w:fill="auto"/>
            <w:vAlign w:val="bottom"/>
          </w:tcPr>
          <w:p w:rsidR="00506721" w:rsidRPr="00C00F2E" w:rsidRDefault="00506721" w:rsidP="00182147">
            <w:pPr>
              <w:suppressAutoHyphens w:val="0"/>
              <w:spacing w:before="80" w:after="80" w:line="200" w:lineRule="exact"/>
              <w:jc w:val="right"/>
              <w:rPr>
                <w:rFonts w:eastAsia="Traditional Arabic"/>
                <w:sz w:val="18"/>
                <w:szCs w:val="18"/>
                <w:lang w:val="fr-FR"/>
              </w:rPr>
            </w:pPr>
            <w:r w:rsidRPr="00615EC1">
              <w:rPr>
                <w:rFonts w:eastAsia="Traditional Arabic"/>
                <w:i/>
                <w:sz w:val="16"/>
                <w:szCs w:val="16"/>
                <w:lang w:val="fr-FR"/>
              </w:rPr>
              <w:t>Filles</w:t>
            </w:r>
          </w:p>
        </w:tc>
        <w:tc>
          <w:tcPr>
            <w:tcW w:w="773" w:type="dxa"/>
            <w:tcBorders>
              <w:top w:val="single" w:sz="4" w:space="0" w:color="000000"/>
              <w:bottom w:val="single" w:sz="12" w:space="0" w:color="000000"/>
            </w:tcBorders>
            <w:shd w:val="clear" w:color="auto" w:fill="auto"/>
            <w:vAlign w:val="bottom"/>
          </w:tcPr>
          <w:p w:rsidR="00506721" w:rsidRPr="00C00F2E" w:rsidRDefault="00506721" w:rsidP="00182147">
            <w:pPr>
              <w:suppressAutoHyphens w:val="0"/>
              <w:spacing w:before="80" w:after="80" w:line="200" w:lineRule="exact"/>
              <w:jc w:val="right"/>
              <w:rPr>
                <w:rFonts w:eastAsia="Traditional Arabic"/>
                <w:sz w:val="18"/>
                <w:szCs w:val="18"/>
                <w:lang w:val="fr-FR"/>
              </w:rPr>
            </w:pPr>
            <w:r w:rsidRPr="00615EC1">
              <w:rPr>
                <w:rFonts w:eastAsia="Traditional Arabic"/>
                <w:i/>
                <w:sz w:val="16"/>
                <w:szCs w:val="16"/>
                <w:lang w:val="fr-FR"/>
              </w:rPr>
              <w:t>Garçons</w:t>
            </w:r>
          </w:p>
        </w:tc>
        <w:tc>
          <w:tcPr>
            <w:tcW w:w="773" w:type="dxa"/>
            <w:tcBorders>
              <w:bottom w:val="single" w:sz="12" w:space="0" w:color="000000"/>
            </w:tcBorders>
            <w:shd w:val="clear" w:color="auto" w:fill="auto"/>
            <w:vAlign w:val="bottom"/>
          </w:tcPr>
          <w:p w:rsidR="00506721" w:rsidRPr="00C00F2E" w:rsidRDefault="00506721" w:rsidP="00182147">
            <w:pPr>
              <w:suppressAutoHyphens w:val="0"/>
              <w:spacing w:before="80" w:after="80" w:line="200" w:lineRule="exact"/>
              <w:rPr>
                <w:rFonts w:eastAsia="Traditional Arabic"/>
                <w:sz w:val="18"/>
                <w:szCs w:val="18"/>
                <w:lang w:val="fr-FR"/>
              </w:rPr>
            </w:pPr>
            <w:r w:rsidRPr="00615EC1">
              <w:rPr>
                <w:rFonts w:eastAsia="Traditional Arabic"/>
                <w:i/>
                <w:sz w:val="16"/>
                <w:szCs w:val="16"/>
                <w:lang w:val="fr-FR"/>
              </w:rPr>
              <w:t>Années</w:t>
            </w:r>
          </w:p>
        </w:tc>
      </w:tr>
      <w:tr w:rsidR="00506721" w:rsidRPr="00C00F2E">
        <w:trPr>
          <w:trHeight w:val="389"/>
        </w:trPr>
        <w:tc>
          <w:tcPr>
            <w:tcW w:w="774" w:type="dxa"/>
            <w:tcBorders>
              <w:top w:val="single" w:sz="12" w:space="0" w:color="000000"/>
            </w:tcBorders>
            <w:shd w:val="clear" w:color="auto" w:fill="auto"/>
            <w:vAlign w:val="bottom"/>
          </w:tcPr>
          <w:p w:rsidR="00506721" w:rsidRPr="00783E24" w:rsidRDefault="00506721" w:rsidP="00615EC1">
            <w:pPr>
              <w:suppressAutoHyphens w:val="0"/>
              <w:spacing w:before="40" w:after="40" w:line="220" w:lineRule="exact"/>
              <w:jc w:val="right"/>
              <w:rPr>
                <w:b/>
                <w:bCs/>
                <w:sz w:val="18"/>
                <w:szCs w:val="18"/>
                <w:lang w:val="fr-FR"/>
              </w:rPr>
            </w:pPr>
            <w:r w:rsidRPr="00783E24">
              <w:rPr>
                <w:rFonts w:eastAsia="Traditional Arabic"/>
                <w:b/>
                <w:bCs/>
                <w:sz w:val="18"/>
                <w:szCs w:val="18"/>
                <w:lang w:val="fr-FR"/>
              </w:rPr>
              <w:t xml:space="preserve">5 876 </w:t>
            </w:r>
          </w:p>
        </w:tc>
        <w:tc>
          <w:tcPr>
            <w:tcW w:w="774" w:type="dxa"/>
            <w:tcBorders>
              <w:top w:val="single" w:sz="12" w:space="0" w:color="000000"/>
            </w:tcBorders>
            <w:shd w:val="clear" w:color="auto" w:fill="auto"/>
            <w:vAlign w:val="bottom"/>
          </w:tcPr>
          <w:p w:rsidR="00506721" w:rsidRPr="00783E24" w:rsidRDefault="00506721" w:rsidP="00615EC1">
            <w:pPr>
              <w:suppressAutoHyphens w:val="0"/>
              <w:spacing w:before="40" w:after="40" w:line="220" w:lineRule="exact"/>
              <w:jc w:val="right"/>
              <w:rPr>
                <w:b/>
                <w:bCs/>
                <w:sz w:val="18"/>
                <w:szCs w:val="18"/>
                <w:lang w:val="fr-FR"/>
              </w:rPr>
            </w:pPr>
            <w:r w:rsidRPr="00783E24">
              <w:rPr>
                <w:rFonts w:eastAsia="Traditional Arabic"/>
                <w:b/>
                <w:bCs/>
                <w:sz w:val="18"/>
                <w:szCs w:val="18"/>
                <w:lang w:val="fr-FR"/>
              </w:rPr>
              <w:t xml:space="preserve">1 057 </w:t>
            </w:r>
          </w:p>
        </w:tc>
        <w:tc>
          <w:tcPr>
            <w:tcW w:w="773" w:type="dxa"/>
            <w:tcBorders>
              <w:top w:val="single" w:sz="12" w:space="0" w:color="000000"/>
            </w:tcBorders>
            <w:shd w:val="clear" w:color="auto" w:fill="auto"/>
            <w:vAlign w:val="bottom"/>
          </w:tcPr>
          <w:p w:rsidR="00506721" w:rsidRPr="00C00F2E" w:rsidRDefault="00506721" w:rsidP="00615EC1">
            <w:pPr>
              <w:suppressAutoHyphens w:val="0"/>
              <w:spacing w:before="40" w:after="40" w:line="220" w:lineRule="exact"/>
              <w:jc w:val="right"/>
              <w:rPr>
                <w:sz w:val="18"/>
                <w:szCs w:val="18"/>
                <w:lang w:val="fr-FR"/>
              </w:rPr>
            </w:pPr>
            <w:r w:rsidRPr="00C00F2E">
              <w:rPr>
                <w:rFonts w:eastAsia="Traditional Arabic"/>
                <w:sz w:val="18"/>
                <w:szCs w:val="18"/>
                <w:lang w:val="fr-FR"/>
              </w:rPr>
              <w:t>414</w:t>
            </w:r>
          </w:p>
        </w:tc>
        <w:tc>
          <w:tcPr>
            <w:tcW w:w="773" w:type="dxa"/>
            <w:tcBorders>
              <w:top w:val="single" w:sz="12" w:space="0" w:color="000000"/>
            </w:tcBorders>
            <w:shd w:val="clear" w:color="auto" w:fill="auto"/>
            <w:vAlign w:val="bottom"/>
          </w:tcPr>
          <w:p w:rsidR="00506721" w:rsidRPr="00C00F2E" w:rsidRDefault="00506721" w:rsidP="00615EC1">
            <w:pPr>
              <w:suppressAutoHyphens w:val="0"/>
              <w:spacing w:before="40" w:after="40" w:line="220" w:lineRule="exact"/>
              <w:jc w:val="right"/>
              <w:rPr>
                <w:sz w:val="18"/>
                <w:szCs w:val="18"/>
                <w:lang w:val="fr-FR"/>
              </w:rPr>
            </w:pPr>
            <w:r w:rsidRPr="00C00F2E">
              <w:rPr>
                <w:rFonts w:eastAsia="Traditional Arabic"/>
                <w:sz w:val="18"/>
                <w:szCs w:val="18"/>
                <w:lang w:val="fr-FR"/>
              </w:rPr>
              <w:t xml:space="preserve">1 471 </w:t>
            </w:r>
          </w:p>
        </w:tc>
        <w:tc>
          <w:tcPr>
            <w:tcW w:w="773" w:type="dxa"/>
            <w:tcBorders>
              <w:top w:val="single" w:sz="12" w:space="0" w:color="000000"/>
            </w:tcBorders>
            <w:shd w:val="clear" w:color="auto" w:fill="auto"/>
            <w:vAlign w:val="bottom"/>
          </w:tcPr>
          <w:p w:rsidR="00506721" w:rsidRPr="00B13713" w:rsidRDefault="00506721" w:rsidP="00615EC1">
            <w:pPr>
              <w:suppressAutoHyphens w:val="0"/>
              <w:spacing w:before="40" w:after="40" w:line="220" w:lineRule="exact"/>
              <w:jc w:val="right"/>
              <w:rPr>
                <w:b/>
                <w:sz w:val="18"/>
                <w:szCs w:val="18"/>
                <w:lang w:val="fr-FR"/>
              </w:rPr>
            </w:pPr>
            <w:r w:rsidRPr="00B13713">
              <w:rPr>
                <w:rFonts w:eastAsia="Traditional Arabic"/>
                <w:b/>
                <w:sz w:val="18"/>
                <w:szCs w:val="18"/>
                <w:lang w:val="fr-FR"/>
              </w:rPr>
              <w:t>220</w:t>
            </w:r>
          </w:p>
        </w:tc>
        <w:tc>
          <w:tcPr>
            <w:tcW w:w="773" w:type="dxa"/>
            <w:tcBorders>
              <w:top w:val="single" w:sz="12" w:space="0" w:color="000000"/>
            </w:tcBorders>
            <w:shd w:val="clear" w:color="auto" w:fill="auto"/>
            <w:vAlign w:val="bottom"/>
          </w:tcPr>
          <w:p w:rsidR="00506721" w:rsidRPr="00C00F2E" w:rsidRDefault="00506721" w:rsidP="00615EC1">
            <w:pPr>
              <w:suppressAutoHyphens w:val="0"/>
              <w:spacing w:before="40" w:after="40" w:line="220" w:lineRule="exact"/>
              <w:jc w:val="right"/>
              <w:rPr>
                <w:sz w:val="18"/>
                <w:szCs w:val="18"/>
                <w:lang w:val="fr-FR"/>
              </w:rPr>
            </w:pPr>
            <w:r w:rsidRPr="00C00F2E">
              <w:rPr>
                <w:rFonts w:eastAsia="Traditional Arabic"/>
                <w:sz w:val="18"/>
                <w:szCs w:val="18"/>
                <w:lang w:val="fr-FR"/>
              </w:rPr>
              <w:t>139</w:t>
            </w:r>
          </w:p>
        </w:tc>
        <w:tc>
          <w:tcPr>
            <w:tcW w:w="773" w:type="dxa"/>
            <w:tcBorders>
              <w:top w:val="single" w:sz="12" w:space="0" w:color="000000"/>
            </w:tcBorders>
            <w:shd w:val="clear" w:color="auto" w:fill="auto"/>
            <w:vAlign w:val="bottom"/>
          </w:tcPr>
          <w:p w:rsidR="00506721" w:rsidRPr="00C00F2E" w:rsidRDefault="00506721" w:rsidP="00615EC1">
            <w:pPr>
              <w:suppressAutoHyphens w:val="0"/>
              <w:spacing w:before="40" w:after="40" w:line="220" w:lineRule="exact"/>
              <w:jc w:val="right"/>
              <w:rPr>
                <w:sz w:val="18"/>
                <w:szCs w:val="18"/>
                <w:lang w:val="fr-FR"/>
              </w:rPr>
            </w:pPr>
            <w:r w:rsidRPr="00C00F2E">
              <w:rPr>
                <w:rFonts w:eastAsia="Traditional Arabic"/>
                <w:sz w:val="18"/>
                <w:szCs w:val="18"/>
                <w:lang w:val="fr-FR"/>
              </w:rPr>
              <w:t>359</w:t>
            </w:r>
          </w:p>
        </w:tc>
        <w:tc>
          <w:tcPr>
            <w:tcW w:w="773" w:type="dxa"/>
            <w:tcBorders>
              <w:top w:val="single" w:sz="12" w:space="0" w:color="000000"/>
            </w:tcBorders>
            <w:shd w:val="clear" w:color="auto" w:fill="auto"/>
            <w:vAlign w:val="bottom"/>
          </w:tcPr>
          <w:p w:rsidR="00506721" w:rsidRPr="00B13713" w:rsidRDefault="00506721" w:rsidP="00615EC1">
            <w:pPr>
              <w:suppressAutoHyphens w:val="0"/>
              <w:spacing w:before="40" w:after="40" w:line="220" w:lineRule="exact"/>
              <w:jc w:val="right"/>
              <w:rPr>
                <w:b/>
                <w:sz w:val="18"/>
                <w:szCs w:val="18"/>
                <w:lang w:val="fr-FR"/>
              </w:rPr>
            </w:pPr>
            <w:r w:rsidRPr="00B13713">
              <w:rPr>
                <w:rFonts w:eastAsia="Traditional Arabic"/>
                <w:b/>
                <w:sz w:val="18"/>
                <w:szCs w:val="18"/>
                <w:lang w:val="fr-FR"/>
              </w:rPr>
              <w:t>829</w:t>
            </w:r>
          </w:p>
        </w:tc>
        <w:tc>
          <w:tcPr>
            <w:tcW w:w="773" w:type="dxa"/>
            <w:tcBorders>
              <w:top w:val="single" w:sz="12" w:space="0" w:color="000000"/>
            </w:tcBorders>
            <w:shd w:val="clear" w:color="auto" w:fill="auto"/>
            <w:vAlign w:val="bottom"/>
          </w:tcPr>
          <w:p w:rsidR="00506721" w:rsidRPr="00C00F2E" w:rsidRDefault="00506721" w:rsidP="00615EC1">
            <w:pPr>
              <w:suppressAutoHyphens w:val="0"/>
              <w:spacing w:before="40" w:after="40" w:line="220" w:lineRule="exact"/>
              <w:jc w:val="right"/>
              <w:rPr>
                <w:sz w:val="18"/>
                <w:szCs w:val="18"/>
                <w:lang w:val="fr-FR"/>
              </w:rPr>
            </w:pPr>
            <w:r w:rsidRPr="00C00F2E">
              <w:rPr>
                <w:rFonts w:eastAsia="Traditional Arabic"/>
                <w:sz w:val="18"/>
                <w:szCs w:val="18"/>
                <w:lang w:val="fr-FR"/>
              </w:rPr>
              <w:t xml:space="preserve">3 487 </w:t>
            </w:r>
          </w:p>
        </w:tc>
        <w:tc>
          <w:tcPr>
            <w:tcW w:w="773" w:type="dxa"/>
            <w:tcBorders>
              <w:top w:val="single" w:sz="12" w:space="0" w:color="000000"/>
            </w:tcBorders>
            <w:shd w:val="clear" w:color="auto" w:fill="auto"/>
            <w:vAlign w:val="bottom"/>
          </w:tcPr>
          <w:p w:rsidR="00506721" w:rsidRPr="00C00F2E" w:rsidRDefault="00506721" w:rsidP="00615EC1">
            <w:pPr>
              <w:suppressAutoHyphens w:val="0"/>
              <w:spacing w:before="40" w:after="40" w:line="220" w:lineRule="exact"/>
              <w:jc w:val="right"/>
              <w:rPr>
                <w:sz w:val="18"/>
                <w:szCs w:val="18"/>
                <w:lang w:val="fr-FR"/>
              </w:rPr>
            </w:pPr>
            <w:r w:rsidRPr="00C00F2E">
              <w:rPr>
                <w:rFonts w:eastAsia="Traditional Arabic"/>
                <w:sz w:val="18"/>
                <w:szCs w:val="18"/>
                <w:lang w:val="fr-FR"/>
              </w:rPr>
              <w:t xml:space="preserve">4 316 </w:t>
            </w:r>
          </w:p>
        </w:tc>
        <w:tc>
          <w:tcPr>
            <w:tcW w:w="773" w:type="dxa"/>
            <w:tcBorders>
              <w:top w:val="single" w:sz="12" w:space="0" w:color="000000"/>
            </w:tcBorders>
            <w:shd w:val="clear" w:color="auto" w:fill="auto"/>
            <w:vAlign w:val="bottom"/>
          </w:tcPr>
          <w:p w:rsidR="00506721" w:rsidRPr="00C00F2E" w:rsidRDefault="00506721" w:rsidP="00B13713">
            <w:pPr>
              <w:suppressAutoHyphens w:val="0"/>
              <w:spacing w:before="40" w:after="40" w:line="220" w:lineRule="exact"/>
              <w:rPr>
                <w:sz w:val="18"/>
                <w:szCs w:val="18"/>
                <w:lang w:val="fr-FR" w:bidi="ar-YE"/>
              </w:rPr>
            </w:pPr>
            <w:r w:rsidRPr="00C00F2E">
              <w:rPr>
                <w:rFonts w:eastAsia="Traditional Arabic"/>
                <w:sz w:val="18"/>
                <w:szCs w:val="18"/>
                <w:lang w:val="fr-FR"/>
              </w:rPr>
              <w:t>2001</w:t>
            </w:r>
            <w:r>
              <w:rPr>
                <w:rFonts w:eastAsia="Traditional Arabic"/>
                <w:sz w:val="18"/>
                <w:szCs w:val="18"/>
                <w:lang w:val="fr-FR"/>
              </w:rPr>
              <w:t>/</w:t>
            </w:r>
            <w:r w:rsidRPr="00C00F2E">
              <w:rPr>
                <w:rFonts w:eastAsia="Traditional Arabic"/>
                <w:sz w:val="18"/>
                <w:szCs w:val="18"/>
                <w:lang w:val="fr-FR"/>
              </w:rPr>
              <w:t>02</w:t>
            </w:r>
          </w:p>
        </w:tc>
      </w:tr>
      <w:tr w:rsidR="00506721" w:rsidRPr="00C00F2E">
        <w:trPr>
          <w:trHeight w:val="335"/>
        </w:trPr>
        <w:tc>
          <w:tcPr>
            <w:tcW w:w="774" w:type="dxa"/>
            <w:shd w:val="clear" w:color="auto" w:fill="auto"/>
            <w:vAlign w:val="bottom"/>
          </w:tcPr>
          <w:p w:rsidR="00506721" w:rsidRPr="00783E24" w:rsidRDefault="00506721" w:rsidP="00615EC1">
            <w:pPr>
              <w:suppressAutoHyphens w:val="0"/>
              <w:spacing w:before="40" w:after="40" w:line="220" w:lineRule="exact"/>
              <w:jc w:val="right"/>
              <w:rPr>
                <w:b/>
                <w:bCs/>
                <w:sz w:val="18"/>
                <w:szCs w:val="18"/>
                <w:lang w:val="fr-FR"/>
              </w:rPr>
            </w:pPr>
            <w:r w:rsidRPr="00783E24">
              <w:rPr>
                <w:rFonts w:eastAsia="Traditional Arabic"/>
                <w:b/>
                <w:bCs/>
                <w:sz w:val="18"/>
                <w:szCs w:val="18"/>
                <w:lang w:val="fr-FR"/>
              </w:rPr>
              <w:t xml:space="preserve">6 653 </w:t>
            </w:r>
          </w:p>
        </w:tc>
        <w:tc>
          <w:tcPr>
            <w:tcW w:w="774" w:type="dxa"/>
            <w:shd w:val="clear" w:color="auto" w:fill="auto"/>
            <w:vAlign w:val="bottom"/>
          </w:tcPr>
          <w:p w:rsidR="00506721" w:rsidRPr="00783E24" w:rsidRDefault="00506721" w:rsidP="00615EC1">
            <w:pPr>
              <w:suppressAutoHyphens w:val="0"/>
              <w:spacing w:before="40" w:after="40" w:line="220" w:lineRule="exact"/>
              <w:jc w:val="right"/>
              <w:rPr>
                <w:b/>
                <w:bCs/>
                <w:sz w:val="18"/>
                <w:szCs w:val="18"/>
                <w:lang w:val="fr-FR"/>
              </w:rPr>
            </w:pPr>
            <w:r w:rsidRPr="00783E24">
              <w:rPr>
                <w:rFonts w:eastAsia="Traditional Arabic"/>
                <w:b/>
                <w:bCs/>
                <w:sz w:val="18"/>
                <w:szCs w:val="18"/>
                <w:lang w:val="fr-FR"/>
              </w:rPr>
              <w:t xml:space="preserve">1 132 </w:t>
            </w:r>
          </w:p>
        </w:tc>
        <w:tc>
          <w:tcPr>
            <w:tcW w:w="773" w:type="dxa"/>
            <w:shd w:val="clear" w:color="auto" w:fill="auto"/>
            <w:vAlign w:val="bottom"/>
          </w:tcPr>
          <w:p w:rsidR="00506721" w:rsidRPr="00C00F2E" w:rsidRDefault="00506721" w:rsidP="00615EC1">
            <w:pPr>
              <w:suppressAutoHyphens w:val="0"/>
              <w:spacing w:before="40" w:after="40" w:line="220" w:lineRule="exact"/>
              <w:jc w:val="right"/>
              <w:rPr>
                <w:sz w:val="18"/>
                <w:szCs w:val="18"/>
                <w:lang w:val="fr-FR"/>
              </w:rPr>
            </w:pPr>
            <w:r w:rsidRPr="00C00F2E">
              <w:rPr>
                <w:rFonts w:eastAsia="Traditional Arabic"/>
                <w:sz w:val="18"/>
                <w:szCs w:val="18"/>
                <w:lang w:val="fr-FR"/>
              </w:rPr>
              <w:t>388</w:t>
            </w:r>
          </w:p>
        </w:tc>
        <w:tc>
          <w:tcPr>
            <w:tcW w:w="773" w:type="dxa"/>
            <w:shd w:val="clear" w:color="auto" w:fill="auto"/>
            <w:vAlign w:val="bottom"/>
          </w:tcPr>
          <w:p w:rsidR="00506721" w:rsidRPr="00C00F2E" w:rsidRDefault="00506721" w:rsidP="00615EC1">
            <w:pPr>
              <w:suppressAutoHyphens w:val="0"/>
              <w:spacing w:before="40" w:after="40" w:line="220" w:lineRule="exact"/>
              <w:jc w:val="right"/>
              <w:rPr>
                <w:sz w:val="18"/>
                <w:szCs w:val="18"/>
                <w:lang w:val="fr-FR"/>
              </w:rPr>
            </w:pPr>
            <w:r w:rsidRPr="00C00F2E">
              <w:rPr>
                <w:rFonts w:eastAsia="Traditional Arabic"/>
                <w:sz w:val="18"/>
                <w:szCs w:val="18"/>
                <w:lang w:val="fr-FR"/>
              </w:rPr>
              <w:t xml:space="preserve">1 520 </w:t>
            </w:r>
          </w:p>
        </w:tc>
        <w:tc>
          <w:tcPr>
            <w:tcW w:w="773" w:type="dxa"/>
            <w:shd w:val="clear" w:color="auto" w:fill="auto"/>
            <w:vAlign w:val="bottom"/>
          </w:tcPr>
          <w:p w:rsidR="00506721" w:rsidRPr="00B13713" w:rsidRDefault="00506721" w:rsidP="00615EC1">
            <w:pPr>
              <w:suppressAutoHyphens w:val="0"/>
              <w:spacing w:before="40" w:after="40" w:line="220" w:lineRule="exact"/>
              <w:jc w:val="right"/>
              <w:rPr>
                <w:b/>
                <w:sz w:val="18"/>
                <w:szCs w:val="18"/>
                <w:lang w:val="fr-FR"/>
              </w:rPr>
            </w:pPr>
            <w:r w:rsidRPr="00B13713">
              <w:rPr>
                <w:rFonts w:eastAsia="Traditional Arabic"/>
                <w:b/>
                <w:sz w:val="18"/>
                <w:szCs w:val="18"/>
                <w:lang w:val="fr-FR"/>
              </w:rPr>
              <w:t>281</w:t>
            </w:r>
          </w:p>
        </w:tc>
        <w:tc>
          <w:tcPr>
            <w:tcW w:w="773" w:type="dxa"/>
            <w:shd w:val="clear" w:color="auto" w:fill="auto"/>
            <w:vAlign w:val="bottom"/>
          </w:tcPr>
          <w:p w:rsidR="00506721" w:rsidRPr="00C00F2E" w:rsidRDefault="00506721" w:rsidP="00615EC1">
            <w:pPr>
              <w:suppressAutoHyphens w:val="0"/>
              <w:spacing w:before="40" w:after="40" w:line="220" w:lineRule="exact"/>
              <w:jc w:val="right"/>
              <w:rPr>
                <w:sz w:val="18"/>
                <w:szCs w:val="18"/>
                <w:lang w:val="fr-FR"/>
              </w:rPr>
            </w:pPr>
            <w:r w:rsidRPr="00C00F2E">
              <w:rPr>
                <w:rFonts w:eastAsia="Traditional Arabic"/>
                <w:sz w:val="18"/>
                <w:szCs w:val="18"/>
                <w:lang w:val="fr-FR"/>
              </w:rPr>
              <w:t>97</w:t>
            </w:r>
          </w:p>
        </w:tc>
        <w:tc>
          <w:tcPr>
            <w:tcW w:w="773" w:type="dxa"/>
            <w:shd w:val="clear" w:color="auto" w:fill="auto"/>
            <w:vAlign w:val="bottom"/>
          </w:tcPr>
          <w:p w:rsidR="00506721" w:rsidRPr="00C00F2E" w:rsidRDefault="00506721" w:rsidP="00615EC1">
            <w:pPr>
              <w:suppressAutoHyphens w:val="0"/>
              <w:spacing w:before="40" w:after="40" w:line="220" w:lineRule="exact"/>
              <w:jc w:val="right"/>
              <w:rPr>
                <w:sz w:val="18"/>
                <w:szCs w:val="18"/>
                <w:lang w:val="fr-FR"/>
              </w:rPr>
            </w:pPr>
            <w:r w:rsidRPr="00C00F2E">
              <w:rPr>
                <w:rFonts w:eastAsia="Traditional Arabic"/>
                <w:sz w:val="18"/>
                <w:szCs w:val="18"/>
                <w:lang w:val="fr-FR"/>
              </w:rPr>
              <w:t>378</w:t>
            </w:r>
          </w:p>
        </w:tc>
        <w:tc>
          <w:tcPr>
            <w:tcW w:w="773" w:type="dxa"/>
            <w:shd w:val="clear" w:color="auto" w:fill="auto"/>
            <w:vAlign w:val="bottom"/>
          </w:tcPr>
          <w:p w:rsidR="00506721" w:rsidRPr="00B13713" w:rsidRDefault="00506721" w:rsidP="00615EC1">
            <w:pPr>
              <w:suppressAutoHyphens w:val="0"/>
              <w:spacing w:before="40" w:after="40" w:line="220" w:lineRule="exact"/>
              <w:jc w:val="right"/>
              <w:rPr>
                <w:b/>
                <w:sz w:val="18"/>
                <w:szCs w:val="18"/>
                <w:lang w:val="fr-FR"/>
              </w:rPr>
            </w:pPr>
            <w:r w:rsidRPr="00B13713">
              <w:rPr>
                <w:rFonts w:eastAsia="Traditional Arabic"/>
                <w:b/>
                <w:sz w:val="18"/>
                <w:szCs w:val="18"/>
                <w:lang w:val="fr-FR"/>
              </w:rPr>
              <w:t>930</w:t>
            </w:r>
          </w:p>
        </w:tc>
        <w:tc>
          <w:tcPr>
            <w:tcW w:w="773" w:type="dxa"/>
            <w:shd w:val="clear" w:color="auto" w:fill="auto"/>
            <w:vAlign w:val="bottom"/>
          </w:tcPr>
          <w:p w:rsidR="00506721" w:rsidRPr="00C00F2E" w:rsidRDefault="00506721" w:rsidP="00615EC1">
            <w:pPr>
              <w:suppressAutoHyphens w:val="0"/>
              <w:spacing w:before="40" w:after="40" w:line="220" w:lineRule="exact"/>
              <w:jc w:val="right"/>
              <w:rPr>
                <w:sz w:val="18"/>
                <w:szCs w:val="18"/>
                <w:lang w:val="fr-FR"/>
              </w:rPr>
            </w:pPr>
            <w:r w:rsidRPr="00C00F2E">
              <w:rPr>
                <w:rFonts w:eastAsia="Traditional Arabic"/>
                <w:sz w:val="18"/>
                <w:szCs w:val="18"/>
                <w:lang w:val="fr-FR"/>
              </w:rPr>
              <w:t xml:space="preserve">3 973 </w:t>
            </w:r>
          </w:p>
        </w:tc>
        <w:tc>
          <w:tcPr>
            <w:tcW w:w="773" w:type="dxa"/>
            <w:shd w:val="clear" w:color="auto" w:fill="auto"/>
            <w:vAlign w:val="bottom"/>
          </w:tcPr>
          <w:p w:rsidR="00506721" w:rsidRPr="00C00F2E" w:rsidRDefault="00506721" w:rsidP="00615EC1">
            <w:pPr>
              <w:suppressAutoHyphens w:val="0"/>
              <w:spacing w:before="40" w:after="40" w:line="220" w:lineRule="exact"/>
              <w:jc w:val="right"/>
              <w:rPr>
                <w:sz w:val="18"/>
                <w:szCs w:val="18"/>
                <w:lang w:val="fr-FR"/>
              </w:rPr>
            </w:pPr>
            <w:r w:rsidRPr="00C00F2E">
              <w:rPr>
                <w:rFonts w:eastAsia="Traditional Arabic"/>
                <w:sz w:val="18"/>
                <w:szCs w:val="18"/>
                <w:lang w:val="fr-FR"/>
              </w:rPr>
              <w:t xml:space="preserve">4 903 </w:t>
            </w:r>
          </w:p>
        </w:tc>
        <w:tc>
          <w:tcPr>
            <w:tcW w:w="773" w:type="dxa"/>
            <w:shd w:val="clear" w:color="auto" w:fill="auto"/>
            <w:vAlign w:val="bottom"/>
          </w:tcPr>
          <w:p w:rsidR="00506721" w:rsidRPr="00C00F2E" w:rsidRDefault="00506721" w:rsidP="00B13713">
            <w:pPr>
              <w:suppressAutoHyphens w:val="0"/>
              <w:spacing w:before="40" w:after="40" w:line="220" w:lineRule="exact"/>
              <w:rPr>
                <w:sz w:val="18"/>
                <w:szCs w:val="18"/>
                <w:lang w:val="fr-FR"/>
              </w:rPr>
            </w:pPr>
            <w:r w:rsidRPr="00C00F2E">
              <w:rPr>
                <w:rFonts w:eastAsia="Traditional Arabic"/>
                <w:sz w:val="18"/>
                <w:szCs w:val="18"/>
                <w:lang w:val="fr-FR"/>
              </w:rPr>
              <w:t>2002</w:t>
            </w:r>
            <w:r>
              <w:rPr>
                <w:rFonts w:eastAsia="Traditional Arabic"/>
                <w:sz w:val="18"/>
                <w:szCs w:val="18"/>
                <w:lang w:val="fr-FR"/>
              </w:rPr>
              <w:t>/</w:t>
            </w:r>
            <w:r w:rsidRPr="00C00F2E">
              <w:rPr>
                <w:rFonts w:eastAsia="Traditional Arabic"/>
                <w:sz w:val="18"/>
                <w:szCs w:val="18"/>
                <w:lang w:val="fr-FR"/>
              </w:rPr>
              <w:t>03</w:t>
            </w:r>
          </w:p>
        </w:tc>
      </w:tr>
      <w:tr w:rsidR="00506721" w:rsidRPr="00C00F2E">
        <w:trPr>
          <w:trHeight w:val="335"/>
        </w:trPr>
        <w:tc>
          <w:tcPr>
            <w:tcW w:w="774" w:type="dxa"/>
            <w:shd w:val="clear" w:color="auto" w:fill="auto"/>
            <w:vAlign w:val="bottom"/>
          </w:tcPr>
          <w:p w:rsidR="00506721" w:rsidRPr="00783E24" w:rsidRDefault="00506721" w:rsidP="00615EC1">
            <w:pPr>
              <w:suppressAutoHyphens w:val="0"/>
              <w:spacing w:before="40" w:after="40" w:line="220" w:lineRule="exact"/>
              <w:jc w:val="right"/>
              <w:rPr>
                <w:b/>
                <w:bCs/>
                <w:sz w:val="18"/>
                <w:szCs w:val="18"/>
                <w:lang w:val="fr-FR"/>
              </w:rPr>
            </w:pPr>
            <w:r w:rsidRPr="00783E24">
              <w:rPr>
                <w:rFonts w:eastAsia="Traditional Arabic"/>
                <w:b/>
                <w:bCs/>
                <w:sz w:val="18"/>
                <w:szCs w:val="18"/>
                <w:lang w:val="fr-FR"/>
              </w:rPr>
              <w:t xml:space="preserve">7 556 </w:t>
            </w:r>
          </w:p>
        </w:tc>
        <w:tc>
          <w:tcPr>
            <w:tcW w:w="774" w:type="dxa"/>
            <w:shd w:val="clear" w:color="auto" w:fill="auto"/>
            <w:vAlign w:val="bottom"/>
          </w:tcPr>
          <w:p w:rsidR="00506721" w:rsidRPr="00783E24" w:rsidRDefault="00506721" w:rsidP="00615EC1">
            <w:pPr>
              <w:suppressAutoHyphens w:val="0"/>
              <w:spacing w:before="40" w:after="40" w:line="220" w:lineRule="exact"/>
              <w:jc w:val="right"/>
              <w:rPr>
                <w:b/>
                <w:bCs/>
                <w:sz w:val="18"/>
                <w:szCs w:val="18"/>
                <w:lang w:val="fr-FR"/>
              </w:rPr>
            </w:pPr>
            <w:r w:rsidRPr="00783E24">
              <w:rPr>
                <w:rFonts w:eastAsia="Traditional Arabic"/>
                <w:b/>
                <w:bCs/>
                <w:sz w:val="18"/>
                <w:szCs w:val="18"/>
                <w:lang w:val="fr-FR"/>
              </w:rPr>
              <w:t xml:space="preserve">1 254 </w:t>
            </w:r>
          </w:p>
        </w:tc>
        <w:tc>
          <w:tcPr>
            <w:tcW w:w="773" w:type="dxa"/>
            <w:shd w:val="clear" w:color="auto" w:fill="auto"/>
            <w:vAlign w:val="bottom"/>
          </w:tcPr>
          <w:p w:rsidR="00506721" w:rsidRPr="00C00F2E" w:rsidRDefault="00506721" w:rsidP="00615EC1">
            <w:pPr>
              <w:suppressAutoHyphens w:val="0"/>
              <w:spacing w:before="40" w:after="40" w:line="220" w:lineRule="exact"/>
              <w:jc w:val="right"/>
              <w:rPr>
                <w:sz w:val="18"/>
                <w:szCs w:val="18"/>
                <w:lang w:val="fr-FR"/>
              </w:rPr>
            </w:pPr>
            <w:r w:rsidRPr="00C00F2E">
              <w:rPr>
                <w:rFonts w:eastAsia="Traditional Arabic"/>
                <w:sz w:val="18"/>
                <w:szCs w:val="18"/>
                <w:lang w:val="fr-FR"/>
              </w:rPr>
              <w:t>449</w:t>
            </w:r>
          </w:p>
        </w:tc>
        <w:tc>
          <w:tcPr>
            <w:tcW w:w="773" w:type="dxa"/>
            <w:shd w:val="clear" w:color="auto" w:fill="auto"/>
            <w:vAlign w:val="bottom"/>
          </w:tcPr>
          <w:p w:rsidR="00506721" w:rsidRPr="00C00F2E" w:rsidRDefault="00506721" w:rsidP="00615EC1">
            <w:pPr>
              <w:suppressAutoHyphens w:val="0"/>
              <w:spacing w:before="40" w:after="40" w:line="220" w:lineRule="exact"/>
              <w:jc w:val="right"/>
              <w:rPr>
                <w:sz w:val="18"/>
                <w:szCs w:val="18"/>
                <w:lang w:val="fr-FR"/>
              </w:rPr>
            </w:pPr>
            <w:r w:rsidRPr="00C00F2E">
              <w:rPr>
                <w:rFonts w:eastAsia="Traditional Arabic"/>
                <w:sz w:val="18"/>
                <w:szCs w:val="18"/>
                <w:lang w:val="fr-FR"/>
              </w:rPr>
              <w:t xml:space="preserve">1 703 </w:t>
            </w:r>
          </w:p>
        </w:tc>
        <w:tc>
          <w:tcPr>
            <w:tcW w:w="773" w:type="dxa"/>
            <w:shd w:val="clear" w:color="auto" w:fill="auto"/>
            <w:vAlign w:val="bottom"/>
          </w:tcPr>
          <w:p w:rsidR="00506721" w:rsidRPr="00B13713" w:rsidRDefault="00506721" w:rsidP="00615EC1">
            <w:pPr>
              <w:suppressAutoHyphens w:val="0"/>
              <w:spacing w:before="40" w:after="40" w:line="220" w:lineRule="exact"/>
              <w:jc w:val="right"/>
              <w:rPr>
                <w:b/>
                <w:sz w:val="18"/>
                <w:szCs w:val="18"/>
                <w:lang w:val="fr-FR"/>
              </w:rPr>
            </w:pPr>
            <w:r w:rsidRPr="00B13713">
              <w:rPr>
                <w:rFonts w:eastAsia="Traditional Arabic"/>
                <w:b/>
                <w:sz w:val="18"/>
                <w:szCs w:val="18"/>
                <w:lang w:val="fr-FR"/>
              </w:rPr>
              <w:t>327</w:t>
            </w:r>
          </w:p>
        </w:tc>
        <w:tc>
          <w:tcPr>
            <w:tcW w:w="773" w:type="dxa"/>
            <w:shd w:val="clear" w:color="auto" w:fill="auto"/>
            <w:vAlign w:val="bottom"/>
          </w:tcPr>
          <w:p w:rsidR="00506721" w:rsidRPr="00C00F2E" w:rsidRDefault="00506721" w:rsidP="00615EC1">
            <w:pPr>
              <w:suppressAutoHyphens w:val="0"/>
              <w:spacing w:before="40" w:after="40" w:line="220" w:lineRule="exact"/>
              <w:jc w:val="right"/>
              <w:rPr>
                <w:sz w:val="18"/>
                <w:szCs w:val="18"/>
                <w:lang w:val="fr-FR"/>
              </w:rPr>
            </w:pPr>
            <w:r w:rsidRPr="00C00F2E">
              <w:rPr>
                <w:rFonts w:eastAsia="Traditional Arabic"/>
                <w:sz w:val="18"/>
                <w:szCs w:val="18"/>
                <w:lang w:val="fr-FR"/>
              </w:rPr>
              <w:t>132</w:t>
            </w:r>
          </w:p>
        </w:tc>
        <w:tc>
          <w:tcPr>
            <w:tcW w:w="773" w:type="dxa"/>
            <w:shd w:val="clear" w:color="auto" w:fill="auto"/>
            <w:vAlign w:val="bottom"/>
          </w:tcPr>
          <w:p w:rsidR="00506721" w:rsidRPr="00C00F2E" w:rsidRDefault="00506721" w:rsidP="00615EC1">
            <w:pPr>
              <w:suppressAutoHyphens w:val="0"/>
              <w:spacing w:before="40" w:after="40" w:line="220" w:lineRule="exact"/>
              <w:jc w:val="right"/>
              <w:rPr>
                <w:sz w:val="18"/>
                <w:szCs w:val="18"/>
                <w:lang w:val="fr-FR"/>
              </w:rPr>
            </w:pPr>
            <w:r w:rsidRPr="00C00F2E">
              <w:rPr>
                <w:rFonts w:eastAsia="Traditional Arabic"/>
                <w:sz w:val="18"/>
                <w:szCs w:val="18"/>
                <w:lang w:val="fr-FR"/>
              </w:rPr>
              <w:t>459</w:t>
            </w:r>
          </w:p>
        </w:tc>
        <w:tc>
          <w:tcPr>
            <w:tcW w:w="773" w:type="dxa"/>
            <w:shd w:val="clear" w:color="auto" w:fill="auto"/>
            <w:vAlign w:val="bottom"/>
          </w:tcPr>
          <w:p w:rsidR="00506721" w:rsidRPr="00B13713" w:rsidRDefault="00506721" w:rsidP="00615EC1">
            <w:pPr>
              <w:suppressAutoHyphens w:val="0"/>
              <w:spacing w:before="40" w:after="40" w:line="220" w:lineRule="exact"/>
              <w:jc w:val="right"/>
              <w:rPr>
                <w:b/>
                <w:sz w:val="18"/>
                <w:szCs w:val="18"/>
                <w:lang w:val="fr-FR"/>
              </w:rPr>
            </w:pPr>
            <w:r w:rsidRPr="00B13713">
              <w:rPr>
                <w:rFonts w:eastAsia="Traditional Arabic"/>
                <w:b/>
                <w:sz w:val="18"/>
                <w:szCs w:val="18"/>
                <w:lang w:val="fr-FR"/>
              </w:rPr>
              <w:t xml:space="preserve">1 036 </w:t>
            </w:r>
          </w:p>
        </w:tc>
        <w:tc>
          <w:tcPr>
            <w:tcW w:w="773" w:type="dxa"/>
            <w:shd w:val="clear" w:color="auto" w:fill="auto"/>
            <w:vAlign w:val="bottom"/>
          </w:tcPr>
          <w:p w:rsidR="00506721" w:rsidRPr="00C00F2E" w:rsidRDefault="00506721" w:rsidP="00615EC1">
            <w:pPr>
              <w:suppressAutoHyphens w:val="0"/>
              <w:spacing w:before="40" w:after="40" w:line="220" w:lineRule="exact"/>
              <w:jc w:val="right"/>
              <w:rPr>
                <w:sz w:val="18"/>
                <w:szCs w:val="18"/>
                <w:lang w:val="fr-FR"/>
              </w:rPr>
            </w:pPr>
            <w:r w:rsidRPr="00C00F2E">
              <w:rPr>
                <w:rFonts w:eastAsia="Traditional Arabic"/>
                <w:sz w:val="18"/>
                <w:szCs w:val="18"/>
                <w:lang w:val="fr-FR"/>
              </w:rPr>
              <w:t xml:space="preserve">4 516 </w:t>
            </w:r>
          </w:p>
        </w:tc>
        <w:tc>
          <w:tcPr>
            <w:tcW w:w="773" w:type="dxa"/>
            <w:shd w:val="clear" w:color="auto" w:fill="auto"/>
            <w:vAlign w:val="bottom"/>
          </w:tcPr>
          <w:p w:rsidR="00506721" w:rsidRPr="00C00F2E" w:rsidRDefault="00506721" w:rsidP="00615EC1">
            <w:pPr>
              <w:suppressAutoHyphens w:val="0"/>
              <w:spacing w:before="40" w:after="40" w:line="220" w:lineRule="exact"/>
              <w:jc w:val="right"/>
              <w:rPr>
                <w:sz w:val="18"/>
                <w:szCs w:val="18"/>
                <w:lang w:val="fr-FR"/>
              </w:rPr>
            </w:pPr>
            <w:r w:rsidRPr="00C00F2E">
              <w:rPr>
                <w:rFonts w:eastAsia="Traditional Arabic"/>
                <w:sz w:val="18"/>
                <w:szCs w:val="18"/>
                <w:lang w:val="fr-FR"/>
              </w:rPr>
              <w:t xml:space="preserve">5 552 </w:t>
            </w:r>
          </w:p>
        </w:tc>
        <w:tc>
          <w:tcPr>
            <w:tcW w:w="773" w:type="dxa"/>
            <w:shd w:val="clear" w:color="auto" w:fill="auto"/>
            <w:vAlign w:val="bottom"/>
          </w:tcPr>
          <w:p w:rsidR="00506721" w:rsidRPr="00C00F2E" w:rsidRDefault="00506721" w:rsidP="00B13713">
            <w:pPr>
              <w:suppressAutoHyphens w:val="0"/>
              <w:spacing w:before="40" w:after="40" w:line="220" w:lineRule="exact"/>
              <w:rPr>
                <w:sz w:val="18"/>
                <w:szCs w:val="18"/>
                <w:lang w:val="fr-FR"/>
              </w:rPr>
            </w:pPr>
            <w:r w:rsidRPr="00C00F2E">
              <w:rPr>
                <w:rFonts w:eastAsia="Traditional Arabic"/>
                <w:sz w:val="18"/>
                <w:szCs w:val="18"/>
                <w:lang w:val="fr-FR"/>
              </w:rPr>
              <w:t>2003</w:t>
            </w:r>
            <w:r>
              <w:rPr>
                <w:rFonts w:eastAsia="Traditional Arabic"/>
                <w:sz w:val="18"/>
                <w:szCs w:val="18"/>
                <w:lang w:val="fr-FR"/>
              </w:rPr>
              <w:t>/</w:t>
            </w:r>
            <w:r w:rsidRPr="00C00F2E">
              <w:rPr>
                <w:rFonts w:eastAsia="Traditional Arabic"/>
                <w:sz w:val="18"/>
                <w:szCs w:val="18"/>
                <w:lang w:val="fr-FR"/>
              </w:rPr>
              <w:t>04</w:t>
            </w:r>
          </w:p>
        </w:tc>
      </w:tr>
      <w:tr w:rsidR="00506721" w:rsidRPr="00C00F2E">
        <w:trPr>
          <w:trHeight w:val="335"/>
        </w:trPr>
        <w:tc>
          <w:tcPr>
            <w:tcW w:w="774" w:type="dxa"/>
            <w:shd w:val="clear" w:color="auto" w:fill="auto"/>
            <w:vAlign w:val="bottom"/>
          </w:tcPr>
          <w:p w:rsidR="00506721" w:rsidRPr="00783E24" w:rsidRDefault="00506721" w:rsidP="00615EC1">
            <w:pPr>
              <w:suppressAutoHyphens w:val="0"/>
              <w:spacing w:before="40" w:after="40" w:line="220" w:lineRule="exact"/>
              <w:jc w:val="right"/>
              <w:rPr>
                <w:b/>
                <w:bCs/>
                <w:sz w:val="18"/>
                <w:szCs w:val="18"/>
                <w:lang w:val="fr-FR"/>
              </w:rPr>
            </w:pPr>
            <w:r w:rsidRPr="00783E24">
              <w:rPr>
                <w:rFonts w:eastAsia="Traditional Arabic"/>
                <w:b/>
                <w:bCs/>
                <w:sz w:val="18"/>
                <w:szCs w:val="18"/>
                <w:lang w:val="fr-FR"/>
              </w:rPr>
              <w:t xml:space="preserve">8 554 </w:t>
            </w:r>
          </w:p>
        </w:tc>
        <w:tc>
          <w:tcPr>
            <w:tcW w:w="774" w:type="dxa"/>
            <w:shd w:val="clear" w:color="auto" w:fill="auto"/>
            <w:vAlign w:val="bottom"/>
          </w:tcPr>
          <w:p w:rsidR="00506721" w:rsidRPr="00783E24" w:rsidRDefault="00506721" w:rsidP="00615EC1">
            <w:pPr>
              <w:suppressAutoHyphens w:val="0"/>
              <w:spacing w:before="40" w:after="40" w:line="220" w:lineRule="exact"/>
              <w:jc w:val="right"/>
              <w:rPr>
                <w:b/>
                <w:bCs/>
                <w:sz w:val="18"/>
                <w:szCs w:val="18"/>
                <w:lang w:val="fr-FR"/>
              </w:rPr>
            </w:pPr>
            <w:r w:rsidRPr="00783E24">
              <w:rPr>
                <w:rFonts w:eastAsia="Traditional Arabic"/>
                <w:b/>
                <w:bCs/>
                <w:sz w:val="18"/>
                <w:szCs w:val="18"/>
                <w:lang w:val="fr-FR"/>
              </w:rPr>
              <w:t xml:space="preserve">1 441 </w:t>
            </w:r>
          </w:p>
        </w:tc>
        <w:tc>
          <w:tcPr>
            <w:tcW w:w="773" w:type="dxa"/>
            <w:shd w:val="clear" w:color="auto" w:fill="auto"/>
            <w:vAlign w:val="bottom"/>
          </w:tcPr>
          <w:p w:rsidR="00506721" w:rsidRPr="00C00F2E" w:rsidRDefault="00506721" w:rsidP="00615EC1">
            <w:pPr>
              <w:suppressAutoHyphens w:val="0"/>
              <w:spacing w:before="40" w:after="40" w:line="220" w:lineRule="exact"/>
              <w:jc w:val="right"/>
              <w:rPr>
                <w:sz w:val="18"/>
                <w:szCs w:val="18"/>
                <w:lang w:val="fr-FR"/>
              </w:rPr>
            </w:pPr>
            <w:r w:rsidRPr="00C00F2E">
              <w:rPr>
                <w:rFonts w:eastAsia="Traditional Arabic"/>
                <w:sz w:val="18"/>
                <w:szCs w:val="18"/>
                <w:lang w:val="fr-FR"/>
              </w:rPr>
              <w:t>518</w:t>
            </w:r>
          </w:p>
        </w:tc>
        <w:tc>
          <w:tcPr>
            <w:tcW w:w="773" w:type="dxa"/>
            <w:shd w:val="clear" w:color="auto" w:fill="auto"/>
            <w:vAlign w:val="bottom"/>
          </w:tcPr>
          <w:p w:rsidR="00506721" w:rsidRPr="00C00F2E" w:rsidRDefault="00506721" w:rsidP="00615EC1">
            <w:pPr>
              <w:suppressAutoHyphens w:val="0"/>
              <w:spacing w:before="40" w:after="40" w:line="220" w:lineRule="exact"/>
              <w:jc w:val="right"/>
              <w:rPr>
                <w:sz w:val="18"/>
                <w:szCs w:val="18"/>
                <w:lang w:val="fr-FR"/>
              </w:rPr>
            </w:pPr>
            <w:r w:rsidRPr="00C00F2E">
              <w:rPr>
                <w:rFonts w:eastAsia="Traditional Arabic"/>
                <w:sz w:val="18"/>
                <w:szCs w:val="18"/>
                <w:lang w:val="fr-FR"/>
              </w:rPr>
              <w:t xml:space="preserve">1 959 </w:t>
            </w:r>
          </w:p>
        </w:tc>
        <w:tc>
          <w:tcPr>
            <w:tcW w:w="773" w:type="dxa"/>
            <w:shd w:val="clear" w:color="auto" w:fill="auto"/>
            <w:vAlign w:val="bottom"/>
          </w:tcPr>
          <w:p w:rsidR="00506721" w:rsidRPr="00B13713" w:rsidRDefault="00506721" w:rsidP="00615EC1">
            <w:pPr>
              <w:suppressAutoHyphens w:val="0"/>
              <w:spacing w:before="40" w:after="40" w:line="220" w:lineRule="exact"/>
              <w:jc w:val="right"/>
              <w:rPr>
                <w:b/>
                <w:sz w:val="18"/>
                <w:szCs w:val="18"/>
                <w:lang w:val="fr-FR"/>
              </w:rPr>
            </w:pPr>
            <w:r w:rsidRPr="00B13713">
              <w:rPr>
                <w:rFonts w:eastAsia="Traditional Arabic"/>
                <w:b/>
                <w:sz w:val="18"/>
                <w:szCs w:val="18"/>
                <w:lang w:val="fr-FR"/>
              </w:rPr>
              <w:t>415</w:t>
            </w:r>
          </w:p>
        </w:tc>
        <w:tc>
          <w:tcPr>
            <w:tcW w:w="773" w:type="dxa"/>
            <w:shd w:val="clear" w:color="auto" w:fill="auto"/>
            <w:vAlign w:val="bottom"/>
          </w:tcPr>
          <w:p w:rsidR="00506721" w:rsidRPr="00C00F2E" w:rsidRDefault="00506721" w:rsidP="00615EC1">
            <w:pPr>
              <w:suppressAutoHyphens w:val="0"/>
              <w:spacing w:before="40" w:after="40" w:line="220" w:lineRule="exact"/>
              <w:jc w:val="right"/>
              <w:rPr>
                <w:sz w:val="18"/>
                <w:szCs w:val="18"/>
                <w:lang w:val="fr-FR"/>
              </w:rPr>
            </w:pPr>
            <w:r w:rsidRPr="00C00F2E">
              <w:rPr>
                <w:rFonts w:eastAsia="Traditional Arabic"/>
                <w:sz w:val="18"/>
                <w:szCs w:val="18"/>
                <w:lang w:val="fr-FR"/>
              </w:rPr>
              <w:t>157</w:t>
            </w:r>
          </w:p>
        </w:tc>
        <w:tc>
          <w:tcPr>
            <w:tcW w:w="773" w:type="dxa"/>
            <w:shd w:val="clear" w:color="auto" w:fill="auto"/>
            <w:vAlign w:val="bottom"/>
          </w:tcPr>
          <w:p w:rsidR="00506721" w:rsidRPr="00C00F2E" w:rsidRDefault="00506721" w:rsidP="00615EC1">
            <w:pPr>
              <w:suppressAutoHyphens w:val="0"/>
              <w:spacing w:before="40" w:after="40" w:line="220" w:lineRule="exact"/>
              <w:jc w:val="right"/>
              <w:rPr>
                <w:sz w:val="18"/>
                <w:szCs w:val="18"/>
                <w:lang w:val="fr-FR"/>
              </w:rPr>
            </w:pPr>
            <w:r w:rsidRPr="00C00F2E">
              <w:rPr>
                <w:rFonts w:eastAsia="Traditional Arabic"/>
                <w:sz w:val="18"/>
                <w:szCs w:val="18"/>
                <w:lang w:val="fr-FR"/>
              </w:rPr>
              <w:t>572</w:t>
            </w:r>
          </w:p>
        </w:tc>
        <w:tc>
          <w:tcPr>
            <w:tcW w:w="773" w:type="dxa"/>
            <w:shd w:val="clear" w:color="auto" w:fill="auto"/>
            <w:vAlign w:val="bottom"/>
          </w:tcPr>
          <w:p w:rsidR="00506721" w:rsidRPr="00B13713" w:rsidRDefault="00506721" w:rsidP="00615EC1">
            <w:pPr>
              <w:suppressAutoHyphens w:val="0"/>
              <w:spacing w:before="40" w:after="40" w:line="220" w:lineRule="exact"/>
              <w:jc w:val="right"/>
              <w:rPr>
                <w:b/>
                <w:sz w:val="18"/>
                <w:szCs w:val="18"/>
                <w:lang w:val="fr-FR"/>
              </w:rPr>
            </w:pPr>
            <w:r w:rsidRPr="00B13713">
              <w:rPr>
                <w:rFonts w:eastAsia="Traditional Arabic"/>
                <w:b/>
                <w:sz w:val="18"/>
                <w:szCs w:val="18"/>
                <w:lang w:val="fr-FR"/>
              </w:rPr>
              <w:t>860</w:t>
            </w:r>
          </w:p>
        </w:tc>
        <w:tc>
          <w:tcPr>
            <w:tcW w:w="773" w:type="dxa"/>
            <w:shd w:val="clear" w:color="auto" w:fill="auto"/>
            <w:vAlign w:val="bottom"/>
          </w:tcPr>
          <w:p w:rsidR="00506721" w:rsidRPr="00C00F2E" w:rsidRDefault="00506721" w:rsidP="00615EC1">
            <w:pPr>
              <w:suppressAutoHyphens w:val="0"/>
              <w:spacing w:before="40" w:after="40" w:line="220" w:lineRule="exact"/>
              <w:jc w:val="right"/>
              <w:rPr>
                <w:sz w:val="18"/>
                <w:szCs w:val="18"/>
                <w:lang w:val="fr-FR"/>
              </w:rPr>
            </w:pPr>
            <w:r w:rsidRPr="00C00F2E">
              <w:rPr>
                <w:rFonts w:eastAsia="Traditional Arabic"/>
                <w:sz w:val="18"/>
                <w:szCs w:val="18"/>
                <w:lang w:val="fr-FR"/>
              </w:rPr>
              <w:t xml:space="preserve">4 976 </w:t>
            </w:r>
          </w:p>
        </w:tc>
        <w:tc>
          <w:tcPr>
            <w:tcW w:w="773" w:type="dxa"/>
            <w:shd w:val="clear" w:color="auto" w:fill="auto"/>
            <w:vAlign w:val="bottom"/>
          </w:tcPr>
          <w:p w:rsidR="00506721" w:rsidRPr="00C00F2E" w:rsidRDefault="00506721" w:rsidP="00615EC1">
            <w:pPr>
              <w:suppressAutoHyphens w:val="0"/>
              <w:spacing w:before="40" w:after="40" w:line="220" w:lineRule="exact"/>
              <w:jc w:val="right"/>
              <w:rPr>
                <w:sz w:val="18"/>
                <w:szCs w:val="18"/>
                <w:lang w:val="fr-FR"/>
              </w:rPr>
            </w:pPr>
            <w:r w:rsidRPr="00C00F2E">
              <w:rPr>
                <w:rFonts w:eastAsia="Traditional Arabic"/>
                <w:sz w:val="18"/>
                <w:szCs w:val="18"/>
                <w:lang w:val="fr-FR"/>
              </w:rPr>
              <w:t xml:space="preserve">5 836 </w:t>
            </w:r>
          </w:p>
        </w:tc>
        <w:tc>
          <w:tcPr>
            <w:tcW w:w="773" w:type="dxa"/>
            <w:shd w:val="clear" w:color="auto" w:fill="auto"/>
            <w:vAlign w:val="bottom"/>
          </w:tcPr>
          <w:p w:rsidR="00506721" w:rsidRPr="00C00F2E" w:rsidRDefault="00506721" w:rsidP="00B13713">
            <w:pPr>
              <w:suppressAutoHyphens w:val="0"/>
              <w:spacing w:before="40" w:after="40" w:line="220" w:lineRule="exact"/>
              <w:rPr>
                <w:sz w:val="18"/>
                <w:szCs w:val="18"/>
                <w:lang w:val="fr-FR"/>
              </w:rPr>
            </w:pPr>
            <w:r w:rsidRPr="00C00F2E">
              <w:rPr>
                <w:rFonts w:eastAsia="Traditional Arabic"/>
                <w:sz w:val="18"/>
                <w:szCs w:val="18"/>
                <w:lang w:val="fr-FR"/>
              </w:rPr>
              <w:t>2004</w:t>
            </w:r>
            <w:r>
              <w:rPr>
                <w:rFonts w:eastAsia="Traditional Arabic"/>
                <w:sz w:val="18"/>
                <w:szCs w:val="18"/>
                <w:lang w:val="fr-FR"/>
              </w:rPr>
              <w:t>/</w:t>
            </w:r>
            <w:r w:rsidRPr="00C00F2E">
              <w:rPr>
                <w:rFonts w:eastAsia="Traditional Arabic"/>
                <w:sz w:val="18"/>
                <w:szCs w:val="18"/>
                <w:lang w:val="fr-FR"/>
              </w:rPr>
              <w:t>05</w:t>
            </w:r>
          </w:p>
        </w:tc>
      </w:tr>
      <w:tr w:rsidR="00506721" w:rsidRPr="00C00F2E">
        <w:trPr>
          <w:trHeight w:val="335"/>
        </w:trPr>
        <w:tc>
          <w:tcPr>
            <w:tcW w:w="774" w:type="dxa"/>
            <w:shd w:val="clear" w:color="auto" w:fill="auto"/>
            <w:vAlign w:val="bottom"/>
          </w:tcPr>
          <w:p w:rsidR="00506721" w:rsidRPr="00783E24" w:rsidRDefault="00506721" w:rsidP="00615EC1">
            <w:pPr>
              <w:suppressAutoHyphens w:val="0"/>
              <w:spacing w:before="40" w:after="40" w:line="220" w:lineRule="exact"/>
              <w:jc w:val="right"/>
              <w:rPr>
                <w:b/>
                <w:bCs/>
                <w:sz w:val="18"/>
                <w:szCs w:val="18"/>
                <w:lang w:val="fr-FR"/>
              </w:rPr>
            </w:pPr>
            <w:r w:rsidRPr="00783E24">
              <w:rPr>
                <w:rFonts w:eastAsia="Traditional Arabic"/>
                <w:b/>
                <w:bCs/>
                <w:sz w:val="18"/>
                <w:szCs w:val="18"/>
                <w:lang w:val="fr-FR"/>
              </w:rPr>
              <w:t xml:space="preserve">8 550 </w:t>
            </w:r>
          </w:p>
        </w:tc>
        <w:tc>
          <w:tcPr>
            <w:tcW w:w="774" w:type="dxa"/>
            <w:shd w:val="clear" w:color="auto" w:fill="auto"/>
            <w:vAlign w:val="bottom"/>
          </w:tcPr>
          <w:p w:rsidR="00506721" w:rsidRPr="00783E24" w:rsidRDefault="00506721" w:rsidP="00615EC1">
            <w:pPr>
              <w:suppressAutoHyphens w:val="0"/>
              <w:spacing w:before="40" w:after="40" w:line="220" w:lineRule="exact"/>
              <w:jc w:val="right"/>
              <w:rPr>
                <w:b/>
                <w:bCs/>
                <w:sz w:val="18"/>
                <w:szCs w:val="18"/>
                <w:lang w:val="fr-FR"/>
              </w:rPr>
            </w:pPr>
            <w:r w:rsidRPr="00783E24">
              <w:rPr>
                <w:rFonts w:eastAsia="Traditional Arabic"/>
                <w:b/>
                <w:bCs/>
                <w:sz w:val="18"/>
                <w:szCs w:val="18"/>
                <w:lang w:val="fr-FR"/>
              </w:rPr>
              <w:t xml:space="preserve">1 318 </w:t>
            </w:r>
          </w:p>
        </w:tc>
        <w:tc>
          <w:tcPr>
            <w:tcW w:w="773" w:type="dxa"/>
            <w:shd w:val="clear" w:color="auto" w:fill="auto"/>
            <w:vAlign w:val="bottom"/>
          </w:tcPr>
          <w:p w:rsidR="00506721" w:rsidRPr="00C00F2E" w:rsidRDefault="00506721" w:rsidP="00615EC1">
            <w:pPr>
              <w:suppressAutoHyphens w:val="0"/>
              <w:spacing w:before="40" w:after="40" w:line="220" w:lineRule="exact"/>
              <w:jc w:val="right"/>
              <w:rPr>
                <w:sz w:val="18"/>
                <w:szCs w:val="18"/>
                <w:lang w:val="fr-FR"/>
              </w:rPr>
            </w:pPr>
            <w:r w:rsidRPr="00C00F2E">
              <w:rPr>
                <w:rFonts w:eastAsia="Traditional Arabic"/>
                <w:sz w:val="18"/>
                <w:szCs w:val="18"/>
                <w:lang w:val="fr-FR"/>
              </w:rPr>
              <w:t>526</w:t>
            </w:r>
          </w:p>
        </w:tc>
        <w:tc>
          <w:tcPr>
            <w:tcW w:w="773" w:type="dxa"/>
            <w:shd w:val="clear" w:color="auto" w:fill="auto"/>
            <w:vAlign w:val="bottom"/>
          </w:tcPr>
          <w:p w:rsidR="00506721" w:rsidRPr="00C00F2E" w:rsidRDefault="00506721" w:rsidP="00615EC1">
            <w:pPr>
              <w:suppressAutoHyphens w:val="0"/>
              <w:spacing w:before="40" w:after="40" w:line="220" w:lineRule="exact"/>
              <w:jc w:val="right"/>
              <w:rPr>
                <w:sz w:val="18"/>
                <w:szCs w:val="18"/>
                <w:lang w:val="fr-FR"/>
              </w:rPr>
            </w:pPr>
            <w:r w:rsidRPr="00C00F2E">
              <w:rPr>
                <w:rFonts w:eastAsia="Traditional Arabic"/>
                <w:sz w:val="18"/>
                <w:szCs w:val="18"/>
                <w:lang w:val="fr-FR"/>
              </w:rPr>
              <w:t xml:space="preserve">1 848 </w:t>
            </w:r>
          </w:p>
        </w:tc>
        <w:tc>
          <w:tcPr>
            <w:tcW w:w="773" w:type="dxa"/>
            <w:shd w:val="clear" w:color="auto" w:fill="auto"/>
            <w:vAlign w:val="bottom"/>
          </w:tcPr>
          <w:p w:rsidR="00506721" w:rsidRPr="00B13713" w:rsidRDefault="00506721" w:rsidP="00615EC1">
            <w:pPr>
              <w:suppressAutoHyphens w:val="0"/>
              <w:spacing w:before="40" w:after="40" w:line="220" w:lineRule="exact"/>
              <w:jc w:val="right"/>
              <w:rPr>
                <w:b/>
                <w:sz w:val="18"/>
                <w:szCs w:val="18"/>
                <w:lang w:val="fr-FR"/>
              </w:rPr>
            </w:pPr>
            <w:r w:rsidRPr="00B13713">
              <w:rPr>
                <w:rFonts w:eastAsia="Traditional Arabic"/>
                <w:b/>
                <w:sz w:val="18"/>
                <w:szCs w:val="18"/>
                <w:lang w:val="fr-FR"/>
              </w:rPr>
              <w:t>384</w:t>
            </w:r>
          </w:p>
        </w:tc>
        <w:tc>
          <w:tcPr>
            <w:tcW w:w="773" w:type="dxa"/>
            <w:shd w:val="clear" w:color="auto" w:fill="auto"/>
            <w:vAlign w:val="bottom"/>
          </w:tcPr>
          <w:p w:rsidR="00506721" w:rsidRPr="00C00F2E" w:rsidRDefault="00506721" w:rsidP="00615EC1">
            <w:pPr>
              <w:suppressAutoHyphens w:val="0"/>
              <w:spacing w:before="40" w:after="40" w:line="220" w:lineRule="exact"/>
              <w:jc w:val="right"/>
              <w:rPr>
                <w:sz w:val="18"/>
                <w:szCs w:val="18"/>
                <w:lang w:val="fr-FR"/>
              </w:rPr>
            </w:pPr>
            <w:r w:rsidRPr="00C00F2E">
              <w:rPr>
                <w:rFonts w:eastAsia="Traditional Arabic"/>
                <w:sz w:val="18"/>
                <w:szCs w:val="18"/>
                <w:lang w:val="fr-FR"/>
              </w:rPr>
              <w:t>149</w:t>
            </w:r>
          </w:p>
        </w:tc>
        <w:tc>
          <w:tcPr>
            <w:tcW w:w="773" w:type="dxa"/>
            <w:shd w:val="clear" w:color="auto" w:fill="auto"/>
            <w:vAlign w:val="bottom"/>
          </w:tcPr>
          <w:p w:rsidR="00506721" w:rsidRPr="00C00F2E" w:rsidRDefault="00506721" w:rsidP="00615EC1">
            <w:pPr>
              <w:suppressAutoHyphens w:val="0"/>
              <w:spacing w:before="40" w:after="40" w:line="220" w:lineRule="exact"/>
              <w:jc w:val="right"/>
              <w:rPr>
                <w:sz w:val="18"/>
                <w:szCs w:val="18"/>
                <w:lang w:val="fr-FR"/>
              </w:rPr>
            </w:pPr>
            <w:r w:rsidRPr="00C00F2E">
              <w:rPr>
                <w:rFonts w:eastAsia="Traditional Arabic"/>
                <w:sz w:val="18"/>
                <w:szCs w:val="18"/>
                <w:lang w:val="fr-FR"/>
              </w:rPr>
              <w:t>533</w:t>
            </w:r>
          </w:p>
        </w:tc>
        <w:tc>
          <w:tcPr>
            <w:tcW w:w="773" w:type="dxa"/>
            <w:shd w:val="clear" w:color="auto" w:fill="auto"/>
            <w:vAlign w:val="bottom"/>
          </w:tcPr>
          <w:p w:rsidR="00506721" w:rsidRPr="00B13713" w:rsidRDefault="00506721" w:rsidP="00615EC1">
            <w:pPr>
              <w:suppressAutoHyphens w:val="0"/>
              <w:spacing w:before="40" w:after="40" w:line="220" w:lineRule="exact"/>
              <w:jc w:val="right"/>
              <w:rPr>
                <w:b/>
                <w:sz w:val="18"/>
                <w:szCs w:val="18"/>
                <w:lang w:val="fr-FR"/>
              </w:rPr>
            </w:pPr>
            <w:r w:rsidRPr="00B13713">
              <w:rPr>
                <w:rFonts w:eastAsia="Traditional Arabic"/>
                <w:b/>
                <w:sz w:val="18"/>
                <w:szCs w:val="18"/>
                <w:lang w:val="fr-FR"/>
              </w:rPr>
              <w:t>940</w:t>
            </w:r>
          </w:p>
        </w:tc>
        <w:tc>
          <w:tcPr>
            <w:tcW w:w="773" w:type="dxa"/>
            <w:shd w:val="clear" w:color="auto" w:fill="auto"/>
            <w:vAlign w:val="bottom"/>
          </w:tcPr>
          <w:p w:rsidR="00506721" w:rsidRPr="00C00F2E" w:rsidRDefault="00506721" w:rsidP="00615EC1">
            <w:pPr>
              <w:suppressAutoHyphens w:val="0"/>
              <w:spacing w:before="40" w:after="40" w:line="220" w:lineRule="exact"/>
              <w:jc w:val="right"/>
              <w:rPr>
                <w:sz w:val="18"/>
                <w:szCs w:val="18"/>
                <w:lang w:val="fr-FR"/>
              </w:rPr>
            </w:pPr>
            <w:r w:rsidRPr="00C00F2E">
              <w:rPr>
                <w:rFonts w:eastAsia="Traditional Arabic"/>
                <w:sz w:val="18"/>
                <w:szCs w:val="18"/>
                <w:lang w:val="fr-FR"/>
              </w:rPr>
              <w:t xml:space="preserve">5 324 </w:t>
            </w:r>
          </w:p>
        </w:tc>
        <w:tc>
          <w:tcPr>
            <w:tcW w:w="773" w:type="dxa"/>
            <w:shd w:val="clear" w:color="auto" w:fill="auto"/>
            <w:vAlign w:val="bottom"/>
          </w:tcPr>
          <w:p w:rsidR="00506721" w:rsidRPr="00C00F2E" w:rsidRDefault="00506721" w:rsidP="00615EC1">
            <w:pPr>
              <w:suppressAutoHyphens w:val="0"/>
              <w:spacing w:before="40" w:after="40" w:line="220" w:lineRule="exact"/>
              <w:jc w:val="right"/>
              <w:rPr>
                <w:sz w:val="18"/>
                <w:szCs w:val="18"/>
                <w:lang w:val="fr-FR"/>
              </w:rPr>
            </w:pPr>
            <w:r w:rsidRPr="00C00F2E">
              <w:rPr>
                <w:rFonts w:eastAsia="Traditional Arabic"/>
                <w:sz w:val="18"/>
                <w:szCs w:val="18"/>
                <w:lang w:val="fr-FR"/>
              </w:rPr>
              <w:t xml:space="preserve">6 264 </w:t>
            </w:r>
          </w:p>
        </w:tc>
        <w:tc>
          <w:tcPr>
            <w:tcW w:w="773" w:type="dxa"/>
            <w:shd w:val="clear" w:color="auto" w:fill="auto"/>
            <w:vAlign w:val="bottom"/>
          </w:tcPr>
          <w:p w:rsidR="00506721" w:rsidRPr="00C00F2E" w:rsidRDefault="00506721" w:rsidP="00B13713">
            <w:pPr>
              <w:suppressAutoHyphens w:val="0"/>
              <w:spacing w:before="40" w:after="40" w:line="220" w:lineRule="exact"/>
              <w:rPr>
                <w:sz w:val="18"/>
                <w:szCs w:val="18"/>
                <w:lang w:val="fr-FR"/>
              </w:rPr>
            </w:pPr>
            <w:r w:rsidRPr="00C00F2E">
              <w:rPr>
                <w:rFonts w:eastAsia="Traditional Arabic"/>
                <w:sz w:val="18"/>
                <w:szCs w:val="18"/>
                <w:lang w:val="fr-FR"/>
              </w:rPr>
              <w:t>2005</w:t>
            </w:r>
            <w:r>
              <w:rPr>
                <w:rFonts w:eastAsia="Traditional Arabic"/>
                <w:sz w:val="18"/>
                <w:szCs w:val="18"/>
                <w:lang w:val="fr-FR"/>
              </w:rPr>
              <w:t>/</w:t>
            </w:r>
            <w:r w:rsidRPr="00C00F2E">
              <w:rPr>
                <w:rFonts w:eastAsia="Traditional Arabic"/>
                <w:sz w:val="18"/>
                <w:szCs w:val="18"/>
                <w:lang w:val="fr-FR"/>
              </w:rPr>
              <w:t>06</w:t>
            </w:r>
          </w:p>
        </w:tc>
      </w:tr>
      <w:tr w:rsidR="00506721" w:rsidRPr="00C00F2E">
        <w:trPr>
          <w:trHeight w:val="335"/>
        </w:trPr>
        <w:tc>
          <w:tcPr>
            <w:tcW w:w="774" w:type="dxa"/>
            <w:shd w:val="clear" w:color="auto" w:fill="auto"/>
            <w:vAlign w:val="bottom"/>
          </w:tcPr>
          <w:p w:rsidR="00506721" w:rsidRPr="00783E24" w:rsidRDefault="00506721" w:rsidP="00615EC1">
            <w:pPr>
              <w:suppressAutoHyphens w:val="0"/>
              <w:spacing w:before="40" w:after="40" w:line="220" w:lineRule="exact"/>
              <w:jc w:val="right"/>
              <w:rPr>
                <w:b/>
                <w:bCs/>
                <w:sz w:val="18"/>
                <w:szCs w:val="18"/>
                <w:lang w:val="fr-FR"/>
              </w:rPr>
            </w:pPr>
            <w:r w:rsidRPr="00783E24">
              <w:rPr>
                <w:rFonts w:eastAsia="Traditional Arabic"/>
                <w:b/>
                <w:bCs/>
                <w:sz w:val="18"/>
                <w:szCs w:val="18"/>
                <w:lang w:val="fr-FR"/>
              </w:rPr>
              <w:t xml:space="preserve">3 238 </w:t>
            </w:r>
          </w:p>
        </w:tc>
        <w:tc>
          <w:tcPr>
            <w:tcW w:w="774" w:type="dxa"/>
            <w:shd w:val="clear" w:color="auto" w:fill="auto"/>
            <w:vAlign w:val="bottom"/>
          </w:tcPr>
          <w:p w:rsidR="00506721" w:rsidRPr="00783E24" w:rsidRDefault="00506721" w:rsidP="00615EC1">
            <w:pPr>
              <w:suppressAutoHyphens w:val="0"/>
              <w:spacing w:before="40" w:after="40" w:line="220" w:lineRule="exact"/>
              <w:jc w:val="right"/>
              <w:rPr>
                <w:b/>
                <w:bCs/>
                <w:sz w:val="18"/>
                <w:szCs w:val="18"/>
                <w:lang w:val="fr-FR"/>
              </w:rPr>
            </w:pPr>
            <w:r w:rsidRPr="00783E24">
              <w:rPr>
                <w:rFonts w:eastAsia="Traditional Arabic"/>
                <w:b/>
                <w:bCs/>
                <w:sz w:val="18"/>
                <w:szCs w:val="18"/>
                <w:lang w:val="fr-FR"/>
              </w:rPr>
              <w:t xml:space="preserve">7 417 </w:t>
            </w:r>
          </w:p>
        </w:tc>
        <w:tc>
          <w:tcPr>
            <w:tcW w:w="773" w:type="dxa"/>
            <w:shd w:val="clear" w:color="auto" w:fill="auto"/>
            <w:vAlign w:val="bottom"/>
          </w:tcPr>
          <w:p w:rsidR="00506721" w:rsidRPr="00C00F2E" w:rsidRDefault="00506721" w:rsidP="00615EC1">
            <w:pPr>
              <w:suppressAutoHyphens w:val="0"/>
              <w:spacing w:before="40" w:after="40" w:line="220" w:lineRule="exact"/>
              <w:jc w:val="right"/>
              <w:rPr>
                <w:sz w:val="18"/>
                <w:szCs w:val="18"/>
                <w:lang w:val="fr-FR"/>
              </w:rPr>
            </w:pPr>
            <w:r w:rsidRPr="00C00F2E">
              <w:rPr>
                <w:rFonts w:eastAsia="Traditional Arabic"/>
                <w:sz w:val="18"/>
                <w:szCs w:val="18"/>
                <w:lang w:val="fr-FR"/>
              </w:rPr>
              <w:t>7 304</w:t>
            </w:r>
          </w:p>
        </w:tc>
        <w:tc>
          <w:tcPr>
            <w:tcW w:w="773" w:type="dxa"/>
            <w:shd w:val="clear" w:color="auto" w:fill="auto"/>
            <w:vAlign w:val="bottom"/>
          </w:tcPr>
          <w:p w:rsidR="00506721" w:rsidRPr="00C00F2E" w:rsidRDefault="00506721" w:rsidP="00615EC1">
            <w:pPr>
              <w:suppressAutoHyphens w:val="0"/>
              <w:spacing w:before="40" w:after="40" w:line="220" w:lineRule="exact"/>
              <w:jc w:val="right"/>
              <w:rPr>
                <w:sz w:val="18"/>
                <w:szCs w:val="18"/>
                <w:lang w:val="fr-FR"/>
              </w:rPr>
            </w:pPr>
            <w:r w:rsidRPr="00C00F2E">
              <w:rPr>
                <w:rFonts w:eastAsia="Traditional Arabic"/>
                <w:sz w:val="18"/>
                <w:szCs w:val="18"/>
                <w:lang w:val="fr-FR"/>
              </w:rPr>
              <w:t xml:space="preserve">12 841 </w:t>
            </w:r>
          </w:p>
        </w:tc>
        <w:tc>
          <w:tcPr>
            <w:tcW w:w="773" w:type="dxa"/>
            <w:shd w:val="clear" w:color="auto" w:fill="auto"/>
            <w:vAlign w:val="bottom"/>
          </w:tcPr>
          <w:p w:rsidR="00506721" w:rsidRPr="00B13713" w:rsidRDefault="00506721" w:rsidP="00615EC1">
            <w:pPr>
              <w:suppressAutoHyphens w:val="0"/>
              <w:spacing w:before="40" w:after="40" w:line="220" w:lineRule="exact"/>
              <w:jc w:val="right"/>
              <w:rPr>
                <w:b/>
                <w:sz w:val="18"/>
                <w:szCs w:val="18"/>
                <w:lang w:val="fr-FR"/>
              </w:rPr>
            </w:pPr>
            <w:r w:rsidRPr="00B13713">
              <w:rPr>
                <w:rFonts w:eastAsia="Traditional Arabic"/>
                <w:b/>
                <w:sz w:val="18"/>
                <w:szCs w:val="18"/>
                <w:lang w:val="fr-FR"/>
              </w:rPr>
              <w:t xml:space="preserve">6 556 </w:t>
            </w:r>
          </w:p>
        </w:tc>
        <w:tc>
          <w:tcPr>
            <w:tcW w:w="773" w:type="dxa"/>
            <w:shd w:val="clear" w:color="auto" w:fill="auto"/>
            <w:vAlign w:val="bottom"/>
          </w:tcPr>
          <w:p w:rsidR="00506721" w:rsidRPr="00C00F2E" w:rsidRDefault="00506721" w:rsidP="00615EC1">
            <w:pPr>
              <w:suppressAutoHyphens w:val="0"/>
              <w:spacing w:before="40" w:after="40" w:line="220" w:lineRule="exact"/>
              <w:jc w:val="right"/>
              <w:rPr>
                <w:sz w:val="18"/>
                <w:szCs w:val="18"/>
                <w:lang w:val="fr-FR"/>
              </w:rPr>
            </w:pPr>
            <w:r w:rsidRPr="00C00F2E">
              <w:rPr>
                <w:rFonts w:eastAsia="Traditional Arabic"/>
                <w:sz w:val="18"/>
                <w:szCs w:val="18"/>
                <w:lang w:val="fr-FR"/>
              </w:rPr>
              <w:t>928</w:t>
            </w:r>
          </w:p>
        </w:tc>
        <w:tc>
          <w:tcPr>
            <w:tcW w:w="773" w:type="dxa"/>
            <w:shd w:val="clear" w:color="auto" w:fill="auto"/>
            <w:vAlign w:val="bottom"/>
          </w:tcPr>
          <w:p w:rsidR="00506721" w:rsidRPr="00C00F2E" w:rsidRDefault="00506721" w:rsidP="00615EC1">
            <w:pPr>
              <w:suppressAutoHyphens w:val="0"/>
              <w:spacing w:before="40" w:after="40" w:line="220" w:lineRule="exact"/>
              <w:jc w:val="right"/>
              <w:rPr>
                <w:sz w:val="18"/>
                <w:szCs w:val="18"/>
                <w:lang w:val="fr-FR"/>
              </w:rPr>
            </w:pPr>
            <w:r w:rsidRPr="00C00F2E">
              <w:rPr>
                <w:rFonts w:eastAsia="Traditional Arabic"/>
                <w:sz w:val="18"/>
                <w:szCs w:val="18"/>
                <w:lang w:val="fr-FR"/>
              </w:rPr>
              <w:t>6 848</w:t>
            </w:r>
          </w:p>
        </w:tc>
        <w:tc>
          <w:tcPr>
            <w:tcW w:w="773" w:type="dxa"/>
            <w:shd w:val="clear" w:color="auto" w:fill="auto"/>
            <w:vAlign w:val="bottom"/>
          </w:tcPr>
          <w:p w:rsidR="00506721" w:rsidRPr="00B13713" w:rsidRDefault="00506721" w:rsidP="00615EC1">
            <w:pPr>
              <w:suppressAutoHyphens w:val="0"/>
              <w:spacing w:before="40" w:after="40" w:line="220" w:lineRule="exact"/>
              <w:jc w:val="right"/>
              <w:rPr>
                <w:b/>
                <w:sz w:val="18"/>
                <w:szCs w:val="18"/>
                <w:lang w:val="fr-FR"/>
              </w:rPr>
            </w:pPr>
            <w:r w:rsidRPr="00B13713">
              <w:rPr>
                <w:rFonts w:eastAsia="Traditional Arabic"/>
                <w:b/>
                <w:sz w:val="18"/>
                <w:szCs w:val="18"/>
                <w:lang w:val="fr-FR"/>
              </w:rPr>
              <w:t>780</w:t>
            </w:r>
          </w:p>
        </w:tc>
        <w:tc>
          <w:tcPr>
            <w:tcW w:w="773" w:type="dxa"/>
            <w:shd w:val="clear" w:color="auto" w:fill="auto"/>
            <w:vAlign w:val="bottom"/>
          </w:tcPr>
          <w:p w:rsidR="00506721" w:rsidRPr="00C00F2E" w:rsidRDefault="00506721" w:rsidP="00615EC1">
            <w:pPr>
              <w:suppressAutoHyphens w:val="0"/>
              <w:spacing w:before="40" w:after="40" w:line="220" w:lineRule="exact"/>
              <w:jc w:val="right"/>
              <w:rPr>
                <w:sz w:val="18"/>
                <w:szCs w:val="18"/>
                <w:lang w:val="fr-FR"/>
              </w:rPr>
            </w:pPr>
            <w:r w:rsidRPr="00C00F2E">
              <w:rPr>
                <w:rFonts w:eastAsia="Traditional Arabic"/>
                <w:sz w:val="18"/>
                <w:szCs w:val="18"/>
                <w:lang w:val="fr-FR"/>
              </w:rPr>
              <w:t xml:space="preserve">5 166 </w:t>
            </w:r>
          </w:p>
        </w:tc>
        <w:tc>
          <w:tcPr>
            <w:tcW w:w="773" w:type="dxa"/>
            <w:shd w:val="clear" w:color="auto" w:fill="auto"/>
            <w:vAlign w:val="bottom"/>
          </w:tcPr>
          <w:p w:rsidR="00506721" w:rsidRPr="00C00F2E" w:rsidRDefault="00506721" w:rsidP="00615EC1">
            <w:pPr>
              <w:suppressAutoHyphens w:val="0"/>
              <w:spacing w:before="40" w:after="40" w:line="220" w:lineRule="exact"/>
              <w:jc w:val="right"/>
              <w:rPr>
                <w:sz w:val="18"/>
                <w:szCs w:val="18"/>
                <w:lang w:val="fr-FR"/>
              </w:rPr>
            </w:pPr>
            <w:r w:rsidRPr="00C00F2E">
              <w:rPr>
                <w:rFonts w:eastAsia="Traditional Arabic"/>
                <w:sz w:val="18"/>
                <w:szCs w:val="18"/>
                <w:lang w:val="fr-FR"/>
              </w:rPr>
              <w:t xml:space="preserve">1 176 </w:t>
            </w:r>
          </w:p>
        </w:tc>
        <w:tc>
          <w:tcPr>
            <w:tcW w:w="773" w:type="dxa"/>
            <w:shd w:val="clear" w:color="auto" w:fill="auto"/>
            <w:vAlign w:val="bottom"/>
          </w:tcPr>
          <w:p w:rsidR="00506721" w:rsidRPr="00C00F2E" w:rsidRDefault="00506721" w:rsidP="00B13713">
            <w:pPr>
              <w:suppressAutoHyphens w:val="0"/>
              <w:spacing w:before="40" w:after="40" w:line="220" w:lineRule="exact"/>
              <w:rPr>
                <w:sz w:val="18"/>
                <w:szCs w:val="18"/>
                <w:lang w:val="fr-FR"/>
              </w:rPr>
            </w:pPr>
            <w:r w:rsidRPr="00C00F2E">
              <w:rPr>
                <w:rFonts w:eastAsia="Traditional Arabic"/>
                <w:sz w:val="18"/>
                <w:szCs w:val="18"/>
                <w:lang w:val="fr-FR"/>
              </w:rPr>
              <w:t>2006</w:t>
            </w:r>
            <w:r>
              <w:rPr>
                <w:rFonts w:eastAsia="Traditional Arabic"/>
                <w:sz w:val="18"/>
                <w:szCs w:val="18"/>
                <w:lang w:val="fr-FR"/>
              </w:rPr>
              <w:t>/</w:t>
            </w:r>
            <w:r w:rsidRPr="00C00F2E">
              <w:rPr>
                <w:rFonts w:eastAsia="Traditional Arabic"/>
                <w:sz w:val="18"/>
                <w:szCs w:val="18"/>
                <w:lang w:val="fr-FR"/>
              </w:rPr>
              <w:t>07</w:t>
            </w:r>
          </w:p>
        </w:tc>
      </w:tr>
      <w:tr w:rsidR="00506721" w:rsidRPr="00C00F2E">
        <w:trPr>
          <w:trHeight w:val="335"/>
        </w:trPr>
        <w:tc>
          <w:tcPr>
            <w:tcW w:w="774" w:type="dxa"/>
            <w:tcBorders>
              <w:bottom w:val="single" w:sz="12" w:space="0" w:color="000000"/>
            </w:tcBorders>
            <w:shd w:val="clear" w:color="auto" w:fill="auto"/>
            <w:vAlign w:val="bottom"/>
          </w:tcPr>
          <w:p w:rsidR="00506721" w:rsidRPr="00783E24" w:rsidRDefault="00506721" w:rsidP="00615EC1">
            <w:pPr>
              <w:suppressAutoHyphens w:val="0"/>
              <w:spacing w:before="40" w:after="40" w:line="220" w:lineRule="exact"/>
              <w:jc w:val="right"/>
              <w:rPr>
                <w:b/>
                <w:bCs/>
                <w:sz w:val="18"/>
                <w:szCs w:val="18"/>
                <w:lang w:val="fr-FR"/>
              </w:rPr>
            </w:pPr>
            <w:r w:rsidRPr="00783E24">
              <w:rPr>
                <w:rFonts w:eastAsia="Traditional Arabic"/>
                <w:b/>
                <w:bCs/>
                <w:sz w:val="18"/>
                <w:szCs w:val="18"/>
                <w:lang w:val="fr-FR"/>
              </w:rPr>
              <w:t xml:space="preserve">9 456 </w:t>
            </w:r>
          </w:p>
        </w:tc>
        <w:tc>
          <w:tcPr>
            <w:tcW w:w="774" w:type="dxa"/>
            <w:tcBorders>
              <w:bottom w:val="single" w:sz="12" w:space="0" w:color="000000"/>
            </w:tcBorders>
            <w:shd w:val="clear" w:color="auto" w:fill="auto"/>
            <w:vAlign w:val="bottom"/>
          </w:tcPr>
          <w:p w:rsidR="00506721" w:rsidRPr="00783E24" w:rsidRDefault="00506721" w:rsidP="00615EC1">
            <w:pPr>
              <w:suppressAutoHyphens w:val="0"/>
              <w:spacing w:before="40" w:after="40" w:line="220" w:lineRule="exact"/>
              <w:jc w:val="right"/>
              <w:rPr>
                <w:b/>
                <w:bCs/>
                <w:sz w:val="18"/>
                <w:szCs w:val="18"/>
                <w:lang w:val="fr-FR"/>
              </w:rPr>
            </w:pPr>
            <w:r w:rsidRPr="00783E24">
              <w:rPr>
                <w:rFonts w:eastAsia="Traditional Arabic"/>
                <w:b/>
                <w:bCs/>
                <w:sz w:val="18"/>
                <w:szCs w:val="18"/>
                <w:lang w:val="fr-FR"/>
              </w:rPr>
              <w:t xml:space="preserve">1 339 </w:t>
            </w:r>
          </w:p>
        </w:tc>
        <w:tc>
          <w:tcPr>
            <w:tcW w:w="773" w:type="dxa"/>
            <w:tcBorders>
              <w:bottom w:val="single" w:sz="12" w:space="0" w:color="000000"/>
            </w:tcBorders>
            <w:shd w:val="clear" w:color="auto" w:fill="auto"/>
            <w:vAlign w:val="bottom"/>
          </w:tcPr>
          <w:p w:rsidR="00506721" w:rsidRPr="00C00F2E" w:rsidRDefault="00506721" w:rsidP="00615EC1">
            <w:pPr>
              <w:suppressAutoHyphens w:val="0"/>
              <w:spacing w:before="40" w:after="40" w:line="220" w:lineRule="exact"/>
              <w:jc w:val="right"/>
              <w:rPr>
                <w:sz w:val="18"/>
                <w:szCs w:val="18"/>
                <w:lang w:val="fr-FR"/>
              </w:rPr>
            </w:pPr>
            <w:r w:rsidRPr="00C00F2E">
              <w:rPr>
                <w:rFonts w:eastAsia="Traditional Arabic"/>
                <w:sz w:val="18"/>
                <w:szCs w:val="18"/>
                <w:lang w:val="fr-FR"/>
              </w:rPr>
              <w:t>612</w:t>
            </w:r>
          </w:p>
        </w:tc>
        <w:tc>
          <w:tcPr>
            <w:tcW w:w="773" w:type="dxa"/>
            <w:tcBorders>
              <w:bottom w:val="single" w:sz="12" w:space="0" w:color="000000"/>
            </w:tcBorders>
            <w:shd w:val="clear" w:color="auto" w:fill="auto"/>
            <w:vAlign w:val="bottom"/>
          </w:tcPr>
          <w:p w:rsidR="00506721" w:rsidRPr="00C00F2E" w:rsidRDefault="00506721" w:rsidP="00615EC1">
            <w:pPr>
              <w:suppressAutoHyphens w:val="0"/>
              <w:spacing w:before="40" w:after="40" w:line="220" w:lineRule="exact"/>
              <w:jc w:val="right"/>
              <w:rPr>
                <w:sz w:val="18"/>
                <w:szCs w:val="18"/>
                <w:lang w:val="fr-FR"/>
              </w:rPr>
            </w:pPr>
            <w:r w:rsidRPr="00C00F2E">
              <w:rPr>
                <w:rFonts w:eastAsia="Traditional Arabic"/>
                <w:sz w:val="18"/>
                <w:szCs w:val="18"/>
                <w:lang w:val="fr-FR"/>
              </w:rPr>
              <w:t xml:space="preserve">1 951 </w:t>
            </w:r>
          </w:p>
        </w:tc>
        <w:tc>
          <w:tcPr>
            <w:tcW w:w="773" w:type="dxa"/>
            <w:tcBorders>
              <w:bottom w:val="single" w:sz="12" w:space="0" w:color="000000"/>
            </w:tcBorders>
            <w:shd w:val="clear" w:color="auto" w:fill="auto"/>
            <w:vAlign w:val="bottom"/>
          </w:tcPr>
          <w:p w:rsidR="00506721" w:rsidRPr="00B13713" w:rsidRDefault="00506721" w:rsidP="00615EC1">
            <w:pPr>
              <w:suppressAutoHyphens w:val="0"/>
              <w:spacing w:before="40" w:after="40" w:line="220" w:lineRule="exact"/>
              <w:jc w:val="right"/>
              <w:rPr>
                <w:b/>
                <w:sz w:val="18"/>
                <w:szCs w:val="18"/>
                <w:lang w:val="fr-FR"/>
              </w:rPr>
            </w:pPr>
            <w:r w:rsidRPr="00B13713">
              <w:rPr>
                <w:rFonts w:eastAsia="Traditional Arabic"/>
                <w:b/>
                <w:sz w:val="18"/>
                <w:szCs w:val="18"/>
                <w:lang w:val="fr-FR"/>
              </w:rPr>
              <w:t>358</w:t>
            </w:r>
          </w:p>
        </w:tc>
        <w:tc>
          <w:tcPr>
            <w:tcW w:w="773" w:type="dxa"/>
            <w:tcBorders>
              <w:bottom w:val="single" w:sz="12" w:space="0" w:color="000000"/>
            </w:tcBorders>
            <w:shd w:val="clear" w:color="auto" w:fill="auto"/>
            <w:vAlign w:val="bottom"/>
          </w:tcPr>
          <w:p w:rsidR="00506721" w:rsidRPr="00C00F2E" w:rsidRDefault="00506721" w:rsidP="00615EC1">
            <w:pPr>
              <w:suppressAutoHyphens w:val="0"/>
              <w:spacing w:before="40" w:after="40" w:line="220" w:lineRule="exact"/>
              <w:jc w:val="right"/>
              <w:rPr>
                <w:sz w:val="18"/>
                <w:szCs w:val="18"/>
                <w:lang w:val="fr-FR"/>
              </w:rPr>
            </w:pPr>
            <w:r w:rsidRPr="00C00F2E">
              <w:rPr>
                <w:rFonts w:eastAsia="Traditional Arabic"/>
                <w:sz w:val="18"/>
                <w:szCs w:val="18"/>
                <w:lang w:val="fr-FR"/>
              </w:rPr>
              <w:t>130</w:t>
            </w:r>
          </w:p>
        </w:tc>
        <w:tc>
          <w:tcPr>
            <w:tcW w:w="773" w:type="dxa"/>
            <w:tcBorders>
              <w:bottom w:val="single" w:sz="12" w:space="0" w:color="000000"/>
            </w:tcBorders>
            <w:shd w:val="clear" w:color="auto" w:fill="auto"/>
            <w:vAlign w:val="bottom"/>
          </w:tcPr>
          <w:p w:rsidR="00506721" w:rsidRPr="00C00F2E" w:rsidRDefault="00506721" w:rsidP="00615EC1">
            <w:pPr>
              <w:suppressAutoHyphens w:val="0"/>
              <w:spacing w:before="40" w:after="40" w:line="220" w:lineRule="exact"/>
              <w:jc w:val="right"/>
              <w:rPr>
                <w:sz w:val="18"/>
                <w:szCs w:val="18"/>
                <w:lang w:val="fr-FR"/>
              </w:rPr>
            </w:pPr>
            <w:r w:rsidRPr="00C00F2E">
              <w:rPr>
                <w:rFonts w:eastAsia="Traditional Arabic"/>
                <w:sz w:val="18"/>
                <w:szCs w:val="18"/>
                <w:lang w:val="fr-FR"/>
              </w:rPr>
              <w:t>488</w:t>
            </w:r>
          </w:p>
        </w:tc>
        <w:tc>
          <w:tcPr>
            <w:tcW w:w="773" w:type="dxa"/>
            <w:tcBorders>
              <w:bottom w:val="single" w:sz="12" w:space="0" w:color="000000"/>
            </w:tcBorders>
            <w:shd w:val="clear" w:color="auto" w:fill="auto"/>
            <w:vAlign w:val="bottom"/>
          </w:tcPr>
          <w:p w:rsidR="00506721" w:rsidRPr="00B13713" w:rsidRDefault="00506721" w:rsidP="00615EC1">
            <w:pPr>
              <w:suppressAutoHyphens w:val="0"/>
              <w:spacing w:before="40" w:after="40" w:line="220" w:lineRule="exact"/>
              <w:jc w:val="right"/>
              <w:rPr>
                <w:b/>
                <w:sz w:val="18"/>
                <w:szCs w:val="18"/>
                <w:lang w:val="fr-FR"/>
              </w:rPr>
            </w:pPr>
            <w:r w:rsidRPr="00B13713">
              <w:rPr>
                <w:rFonts w:eastAsia="Traditional Arabic"/>
                <w:b/>
                <w:sz w:val="18"/>
                <w:szCs w:val="18"/>
                <w:lang w:val="fr-FR"/>
              </w:rPr>
              <w:t>683</w:t>
            </w:r>
          </w:p>
        </w:tc>
        <w:tc>
          <w:tcPr>
            <w:tcW w:w="773" w:type="dxa"/>
            <w:tcBorders>
              <w:bottom w:val="single" w:sz="12" w:space="0" w:color="000000"/>
            </w:tcBorders>
            <w:shd w:val="clear" w:color="auto" w:fill="auto"/>
            <w:vAlign w:val="bottom"/>
          </w:tcPr>
          <w:p w:rsidR="00506721" w:rsidRPr="00C00F2E" w:rsidRDefault="00506721" w:rsidP="00615EC1">
            <w:pPr>
              <w:suppressAutoHyphens w:val="0"/>
              <w:spacing w:before="40" w:after="40" w:line="220" w:lineRule="exact"/>
              <w:jc w:val="right"/>
              <w:rPr>
                <w:sz w:val="18"/>
                <w:szCs w:val="18"/>
                <w:lang w:val="fr-FR"/>
              </w:rPr>
            </w:pPr>
            <w:r w:rsidRPr="00C00F2E">
              <w:rPr>
                <w:rFonts w:eastAsia="Traditional Arabic"/>
                <w:sz w:val="18"/>
                <w:szCs w:val="18"/>
                <w:lang w:val="fr-FR"/>
              </w:rPr>
              <w:t xml:space="preserve">6 457 </w:t>
            </w:r>
          </w:p>
        </w:tc>
        <w:tc>
          <w:tcPr>
            <w:tcW w:w="773" w:type="dxa"/>
            <w:tcBorders>
              <w:bottom w:val="single" w:sz="12" w:space="0" w:color="000000"/>
            </w:tcBorders>
            <w:shd w:val="clear" w:color="auto" w:fill="auto"/>
            <w:vAlign w:val="bottom"/>
          </w:tcPr>
          <w:p w:rsidR="00506721" w:rsidRPr="00C00F2E" w:rsidRDefault="00506721" w:rsidP="00615EC1">
            <w:pPr>
              <w:suppressAutoHyphens w:val="0"/>
              <w:spacing w:before="40" w:after="40" w:line="220" w:lineRule="exact"/>
              <w:jc w:val="right"/>
              <w:rPr>
                <w:sz w:val="18"/>
                <w:szCs w:val="18"/>
                <w:lang w:val="fr-FR"/>
              </w:rPr>
            </w:pPr>
            <w:r w:rsidRPr="00C00F2E">
              <w:rPr>
                <w:rFonts w:eastAsia="Traditional Arabic"/>
                <w:sz w:val="18"/>
                <w:szCs w:val="18"/>
                <w:lang w:val="fr-FR"/>
              </w:rPr>
              <w:t xml:space="preserve">7 140 </w:t>
            </w:r>
          </w:p>
        </w:tc>
        <w:tc>
          <w:tcPr>
            <w:tcW w:w="773" w:type="dxa"/>
            <w:tcBorders>
              <w:bottom w:val="single" w:sz="12" w:space="0" w:color="000000"/>
            </w:tcBorders>
            <w:shd w:val="clear" w:color="auto" w:fill="auto"/>
            <w:vAlign w:val="bottom"/>
          </w:tcPr>
          <w:p w:rsidR="00506721" w:rsidRPr="00C00F2E" w:rsidRDefault="00506721" w:rsidP="00B13713">
            <w:pPr>
              <w:suppressAutoHyphens w:val="0"/>
              <w:spacing w:before="40" w:after="40" w:line="220" w:lineRule="exact"/>
              <w:rPr>
                <w:sz w:val="18"/>
                <w:szCs w:val="18"/>
                <w:lang w:val="fr-FR"/>
              </w:rPr>
            </w:pPr>
            <w:r w:rsidRPr="00C00F2E">
              <w:rPr>
                <w:rFonts w:eastAsia="Traditional Arabic"/>
                <w:sz w:val="18"/>
                <w:szCs w:val="18"/>
                <w:lang w:val="fr-FR"/>
              </w:rPr>
              <w:t>2007</w:t>
            </w:r>
            <w:r>
              <w:rPr>
                <w:rFonts w:eastAsia="Traditional Arabic"/>
                <w:sz w:val="18"/>
                <w:szCs w:val="18"/>
                <w:lang w:val="fr-FR"/>
              </w:rPr>
              <w:t>/</w:t>
            </w:r>
            <w:r w:rsidRPr="00C00F2E">
              <w:rPr>
                <w:rFonts w:eastAsia="Traditional Arabic"/>
                <w:sz w:val="18"/>
                <w:szCs w:val="18"/>
                <w:lang w:val="fr-FR"/>
              </w:rPr>
              <w:t>08</w:t>
            </w:r>
          </w:p>
        </w:tc>
      </w:tr>
    </w:tbl>
    <w:p w:rsidR="00A16AA2" w:rsidRPr="00A16AA2" w:rsidRDefault="00615EC1" w:rsidP="00615EC1">
      <w:pPr>
        <w:pStyle w:val="H23G"/>
        <w:rPr>
          <w:rFonts w:eastAsia="Traditional Arabic"/>
          <w:lang w:val="fr-FR" w:bidi="ar-YE"/>
        </w:rPr>
      </w:pPr>
      <w:bookmarkStart w:id="224" w:name="_Toc352003667"/>
      <w:bookmarkStart w:id="225" w:name="_Toc352093572"/>
      <w:r>
        <w:rPr>
          <w:rFonts w:eastAsia="Traditional Arabic"/>
          <w:lang w:val="fr-FR" w:bidi="ar-YE"/>
        </w:rPr>
        <w:tab/>
      </w:r>
      <w:r>
        <w:rPr>
          <w:rFonts w:eastAsia="Traditional Arabic"/>
          <w:lang w:val="fr-FR" w:bidi="ar-YE"/>
        </w:rPr>
        <w:tab/>
      </w:r>
      <w:r w:rsidR="00A16AA2" w:rsidRPr="00615EC1">
        <w:rPr>
          <w:rFonts w:eastAsia="Traditional Arabic"/>
          <w:b w:val="0"/>
          <w:lang w:val="fr-FR" w:bidi="ar-YE"/>
        </w:rPr>
        <w:t>Tableau 41</w:t>
      </w:r>
      <w:r>
        <w:rPr>
          <w:rFonts w:eastAsia="Traditional Arabic"/>
          <w:lang w:val="fr-FR" w:bidi="ar-YE"/>
        </w:rPr>
        <w:br/>
      </w:r>
      <w:r w:rsidR="00A16AA2" w:rsidRPr="00A16AA2">
        <w:rPr>
          <w:rFonts w:eastAsia="Traditional Arabic"/>
          <w:lang w:val="fr-FR" w:bidi="ar-YE"/>
        </w:rPr>
        <w:t>Sessions et ateliers de formation en faveur de l</w:t>
      </w:r>
      <w:r w:rsidR="0047020A">
        <w:rPr>
          <w:rFonts w:eastAsia="Traditional Arabic"/>
          <w:lang w:val="fr-FR" w:bidi="ar-YE"/>
        </w:rPr>
        <w:t>’</w:t>
      </w:r>
      <w:r w:rsidR="00A16AA2" w:rsidRPr="00A16AA2">
        <w:rPr>
          <w:rFonts w:eastAsia="Traditional Arabic"/>
          <w:lang w:val="fr-FR" w:bidi="ar-YE"/>
        </w:rPr>
        <w:t>éducation des filles (2007)</w:t>
      </w:r>
      <w:bookmarkEnd w:id="224"/>
      <w:bookmarkEnd w:id="225"/>
    </w:p>
    <w:tbl>
      <w:tblPr>
        <w:tblW w:w="7371" w:type="dxa"/>
        <w:tblInd w:w="1134" w:type="dxa"/>
        <w:tblBorders>
          <w:top w:val="single" w:sz="12" w:space="0" w:color="000000"/>
          <w:bottom w:val="single" w:sz="12" w:space="0" w:color="000000"/>
        </w:tblBorders>
        <w:tblLayout w:type="fixed"/>
        <w:tblCellMar>
          <w:left w:w="0" w:type="dxa"/>
          <w:right w:w="0" w:type="dxa"/>
        </w:tblCellMar>
        <w:tblLook w:val="01A0"/>
      </w:tblPr>
      <w:tblGrid>
        <w:gridCol w:w="5812"/>
        <w:gridCol w:w="1559"/>
      </w:tblGrid>
      <w:tr w:rsidR="00F95781" w:rsidRPr="00615EC1">
        <w:tc>
          <w:tcPr>
            <w:tcW w:w="5812" w:type="dxa"/>
            <w:tcBorders>
              <w:top w:val="single" w:sz="6" w:space="0" w:color="000000"/>
              <w:left w:val="nil"/>
              <w:bottom w:val="single" w:sz="12" w:space="0" w:color="000000"/>
            </w:tcBorders>
            <w:shd w:val="clear" w:color="auto" w:fill="auto"/>
            <w:vAlign w:val="bottom"/>
          </w:tcPr>
          <w:p w:rsidR="00F95781" w:rsidRPr="00615EC1" w:rsidRDefault="00F95781" w:rsidP="00D62A4F">
            <w:pPr>
              <w:keepNext/>
              <w:tabs>
                <w:tab w:val="right" w:pos="8306"/>
              </w:tabs>
              <w:suppressAutoHyphens w:val="0"/>
              <w:spacing w:before="80" w:after="80" w:line="200" w:lineRule="exact"/>
              <w:rPr>
                <w:i/>
                <w:sz w:val="16"/>
                <w:szCs w:val="16"/>
                <w:lang w:val="fr-FR"/>
              </w:rPr>
            </w:pPr>
            <w:r w:rsidRPr="00615EC1">
              <w:rPr>
                <w:rFonts w:eastAsia="Traditional Arabic"/>
                <w:i/>
                <w:sz w:val="16"/>
                <w:szCs w:val="16"/>
                <w:lang w:val="fr-FR"/>
              </w:rPr>
              <w:t>Activités déployées</w:t>
            </w:r>
          </w:p>
        </w:tc>
        <w:tc>
          <w:tcPr>
            <w:tcW w:w="1559" w:type="dxa"/>
            <w:tcBorders>
              <w:top w:val="single" w:sz="6" w:space="0" w:color="000000"/>
              <w:left w:val="nil"/>
              <w:bottom w:val="single" w:sz="12" w:space="0" w:color="000000"/>
              <w:right w:val="nil"/>
            </w:tcBorders>
            <w:vAlign w:val="bottom"/>
          </w:tcPr>
          <w:p w:rsidR="00F95781" w:rsidRPr="00615EC1" w:rsidRDefault="00F95781" w:rsidP="00D62A4F">
            <w:pPr>
              <w:keepNext/>
              <w:tabs>
                <w:tab w:val="right" w:pos="8306"/>
              </w:tabs>
              <w:suppressAutoHyphens w:val="0"/>
              <w:spacing w:before="80" w:after="80" w:line="200" w:lineRule="exact"/>
              <w:jc w:val="right"/>
              <w:rPr>
                <w:i/>
                <w:sz w:val="16"/>
                <w:szCs w:val="16"/>
                <w:lang w:val="fr-FR"/>
              </w:rPr>
            </w:pPr>
            <w:r w:rsidRPr="00615EC1">
              <w:rPr>
                <w:rFonts w:eastAsia="Traditional Arabic"/>
                <w:i/>
                <w:sz w:val="16"/>
                <w:szCs w:val="16"/>
                <w:lang w:val="fr-FR"/>
              </w:rPr>
              <w:t>Personnes ciblées</w:t>
            </w:r>
          </w:p>
        </w:tc>
      </w:tr>
      <w:tr w:rsidR="00F95781" w:rsidRPr="00615EC1">
        <w:tc>
          <w:tcPr>
            <w:tcW w:w="5812" w:type="dxa"/>
            <w:tcBorders>
              <w:top w:val="single" w:sz="12" w:space="0" w:color="000000"/>
              <w:left w:val="nil"/>
            </w:tcBorders>
            <w:shd w:val="clear" w:color="auto" w:fill="auto"/>
            <w:vAlign w:val="bottom"/>
          </w:tcPr>
          <w:p w:rsidR="00F95781" w:rsidRPr="00615EC1" w:rsidRDefault="00F95781" w:rsidP="00D62A4F">
            <w:pPr>
              <w:keepNext/>
              <w:tabs>
                <w:tab w:val="right" w:pos="8306"/>
              </w:tabs>
              <w:suppressAutoHyphens w:val="0"/>
              <w:spacing w:before="40" w:after="40" w:line="220" w:lineRule="exact"/>
              <w:rPr>
                <w:sz w:val="18"/>
                <w:szCs w:val="18"/>
                <w:lang w:val="fr-FR"/>
              </w:rPr>
            </w:pPr>
            <w:r w:rsidRPr="00615EC1">
              <w:rPr>
                <w:rFonts w:eastAsia="Traditional Arabic"/>
                <w:sz w:val="18"/>
                <w:szCs w:val="18"/>
                <w:lang w:val="fr-FR"/>
              </w:rPr>
              <w:t>Sessions de formation et ateliers visant à démontrer l</w:t>
            </w:r>
            <w:r w:rsidR="0047020A">
              <w:rPr>
                <w:rFonts w:eastAsia="Traditional Arabic"/>
                <w:sz w:val="18"/>
                <w:szCs w:val="18"/>
                <w:lang w:val="fr-FR"/>
              </w:rPr>
              <w:t>’</w:t>
            </w:r>
            <w:r w:rsidRPr="00615EC1">
              <w:rPr>
                <w:rFonts w:eastAsia="Traditional Arabic"/>
                <w:sz w:val="18"/>
                <w:szCs w:val="18"/>
                <w:lang w:val="fr-FR"/>
              </w:rPr>
              <w:t>importance de l</w:t>
            </w:r>
            <w:r w:rsidR="0047020A">
              <w:rPr>
                <w:rFonts w:eastAsia="Traditional Arabic"/>
                <w:sz w:val="18"/>
                <w:szCs w:val="18"/>
                <w:lang w:val="fr-FR"/>
              </w:rPr>
              <w:t>’</w:t>
            </w:r>
            <w:r w:rsidRPr="00615EC1">
              <w:rPr>
                <w:rFonts w:eastAsia="Traditional Arabic"/>
                <w:sz w:val="18"/>
                <w:szCs w:val="18"/>
                <w:lang w:val="fr-FR"/>
              </w:rPr>
              <w:t>éducation des filles, destinés au personnel éducatif, aux travailleurs sociaux spécialisés, ainsi qu</w:t>
            </w:r>
            <w:r w:rsidR="0047020A">
              <w:rPr>
                <w:rFonts w:eastAsia="Traditional Arabic"/>
                <w:sz w:val="18"/>
                <w:szCs w:val="18"/>
                <w:lang w:val="fr-FR"/>
              </w:rPr>
              <w:t>’</w:t>
            </w:r>
            <w:r w:rsidRPr="00615EC1">
              <w:rPr>
                <w:rFonts w:eastAsia="Traditional Arabic"/>
                <w:sz w:val="18"/>
                <w:szCs w:val="18"/>
                <w:lang w:val="fr-FR"/>
              </w:rPr>
              <w:t>aux associations de parents d</w:t>
            </w:r>
            <w:r w:rsidR="0047020A">
              <w:rPr>
                <w:rFonts w:eastAsia="Traditional Arabic"/>
                <w:sz w:val="18"/>
                <w:szCs w:val="18"/>
                <w:lang w:val="fr-FR"/>
              </w:rPr>
              <w:t>’</w:t>
            </w:r>
            <w:r w:rsidRPr="00615EC1">
              <w:rPr>
                <w:rFonts w:eastAsia="Traditional Arabic"/>
                <w:sz w:val="18"/>
                <w:szCs w:val="18"/>
                <w:lang w:val="fr-FR"/>
              </w:rPr>
              <w:t xml:space="preserve">élèves. </w:t>
            </w:r>
          </w:p>
        </w:tc>
        <w:tc>
          <w:tcPr>
            <w:tcW w:w="1559" w:type="dxa"/>
            <w:tcBorders>
              <w:top w:val="single" w:sz="12" w:space="0" w:color="000000"/>
              <w:left w:val="nil"/>
              <w:right w:val="nil"/>
            </w:tcBorders>
            <w:vAlign w:val="bottom"/>
          </w:tcPr>
          <w:p w:rsidR="00F95781" w:rsidRPr="00615EC1" w:rsidRDefault="00F95781" w:rsidP="00D62A4F">
            <w:pPr>
              <w:keepNext/>
              <w:tabs>
                <w:tab w:val="right" w:pos="8306"/>
              </w:tabs>
              <w:suppressAutoHyphens w:val="0"/>
              <w:spacing w:before="40" w:after="40" w:line="220" w:lineRule="exact"/>
              <w:jc w:val="right"/>
              <w:rPr>
                <w:sz w:val="18"/>
                <w:szCs w:val="18"/>
                <w:lang w:val="fr-FR"/>
              </w:rPr>
            </w:pPr>
            <w:r w:rsidRPr="00615EC1">
              <w:rPr>
                <w:rFonts w:eastAsia="Traditional Arabic"/>
                <w:sz w:val="18"/>
                <w:szCs w:val="18"/>
                <w:lang w:val="fr-FR"/>
              </w:rPr>
              <w:t xml:space="preserve">6 518 </w:t>
            </w:r>
          </w:p>
        </w:tc>
      </w:tr>
      <w:tr w:rsidR="00F95781" w:rsidRPr="00615EC1">
        <w:tc>
          <w:tcPr>
            <w:tcW w:w="5812" w:type="dxa"/>
            <w:tcBorders>
              <w:left w:val="nil"/>
            </w:tcBorders>
            <w:shd w:val="clear" w:color="auto" w:fill="auto"/>
            <w:vAlign w:val="bottom"/>
          </w:tcPr>
          <w:p w:rsidR="00F95781" w:rsidRPr="00615EC1" w:rsidRDefault="00F95781" w:rsidP="00D62A4F">
            <w:pPr>
              <w:keepNext/>
              <w:tabs>
                <w:tab w:val="right" w:pos="8306"/>
              </w:tabs>
              <w:suppressAutoHyphens w:val="0"/>
              <w:spacing w:before="40" w:after="40" w:line="220" w:lineRule="exact"/>
              <w:rPr>
                <w:sz w:val="18"/>
                <w:szCs w:val="18"/>
                <w:lang w:val="fr-FR"/>
              </w:rPr>
            </w:pPr>
            <w:r w:rsidRPr="00615EC1">
              <w:rPr>
                <w:rFonts w:eastAsia="Traditional Arabic"/>
                <w:sz w:val="18"/>
                <w:szCs w:val="18"/>
                <w:lang w:val="fr-FR"/>
              </w:rPr>
              <w:tab/>
              <w:t>Sessions de formation portant sur l</w:t>
            </w:r>
            <w:r w:rsidR="0047020A">
              <w:rPr>
                <w:rFonts w:eastAsia="Traditional Arabic"/>
                <w:sz w:val="18"/>
                <w:szCs w:val="18"/>
                <w:lang w:val="fr-FR"/>
              </w:rPr>
              <w:t>’</w:t>
            </w:r>
            <w:r w:rsidRPr="00615EC1">
              <w:rPr>
                <w:rFonts w:eastAsia="Traditional Arabic"/>
                <w:sz w:val="18"/>
                <w:szCs w:val="18"/>
                <w:lang w:val="fr-FR"/>
              </w:rPr>
              <w:t>éducation des filles à l</w:t>
            </w:r>
            <w:r w:rsidR="0047020A">
              <w:rPr>
                <w:rFonts w:eastAsia="Traditional Arabic"/>
                <w:sz w:val="18"/>
                <w:szCs w:val="18"/>
                <w:lang w:val="fr-FR"/>
              </w:rPr>
              <w:t>’</w:t>
            </w:r>
            <w:r w:rsidRPr="00615EC1">
              <w:rPr>
                <w:rFonts w:eastAsia="Traditional Arabic"/>
                <w:sz w:val="18"/>
                <w:szCs w:val="18"/>
                <w:lang w:val="fr-FR"/>
              </w:rPr>
              <w:t>intention de nombreux agents d</w:t>
            </w:r>
            <w:r w:rsidR="0047020A">
              <w:rPr>
                <w:rFonts w:eastAsia="Traditional Arabic"/>
                <w:sz w:val="18"/>
                <w:szCs w:val="18"/>
                <w:lang w:val="fr-FR"/>
              </w:rPr>
              <w:t>’</w:t>
            </w:r>
            <w:r w:rsidRPr="00615EC1">
              <w:rPr>
                <w:rFonts w:eastAsia="Traditional Arabic"/>
                <w:sz w:val="18"/>
                <w:szCs w:val="18"/>
                <w:lang w:val="fr-FR"/>
              </w:rPr>
              <w:t xml:space="preserve">orientation et travailleurs sociaux spécialisés </w:t>
            </w:r>
          </w:p>
        </w:tc>
        <w:tc>
          <w:tcPr>
            <w:tcW w:w="1559" w:type="dxa"/>
            <w:tcBorders>
              <w:left w:val="nil"/>
              <w:right w:val="nil"/>
            </w:tcBorders>
            <w:vAlign w:val="bottom"/>
          </w:tcPr>
          <w:p w:rsidR="00F95781" w:rsidRPr="00615EC1" w:rsidRDefault="00F95781" w:rsidP="00D62A4F">
            <w:pPr>
              <w:keepNext/>
              <w:tabs>
                <w:tab w:val="right" w:pos="8306"/>
              </w:tabs>
              <w:suppressAutoHyphens w:val="0"/>
              <w:spacing w:before="40" w:after="40" w:line="220" w:lineRule="exact"/>
              <w:jc w:val="right"/>
              <w:rPr>
                <w:sz w:val="18"/>
                <w:szCs w:val="18"/>
                <w:lang w:val="fr-FR"/>
              </w:rPr>
            </w:pPr>
            <w:r w:rsidRPr="00615EC1">
              <w:rPr>
                <w:rFonts w:eastAsia="Traditional Arabic"/>
                <w:sz w:val="18"/>
                <w:szCs w:val="18"/>
                <w:lang w:val="fr-FR"/>
              </w:rPr>
              <w:t xml:space="preserve">1 546 </w:t>
            </w:r>
          </w:p>
        </w:tc>
      </w:tr>
      <w:tr w:rsidR="00F95781" w:rsidRPr="00615EC1">
        <w:tc>
          <w:tcPr>
            <w:tcW w:w="5812" w:type="dxa"/>
            <w:tcBorders>
              <w:left w:val="nil"/>
              <w:bottom w:val="single" w:sz="4" w:space="0" w:color="000000"/>
            </w:tcBorders>
            <w:shd w:val="clear" w:color="auto" w:fill="auto"/>
            <w:vAlign w:val="bottom"/>
          </w:tcPr>
          <w:p w:rsidR="00F95781" w:rsidRPr="00615EC1" w:rsidRDefault="00F95781" w:rsidP="00D62A4F">
            <w:pPr>
              <w:tabs>
                <w:tab w:val="right" w:pos="8306"/>
              </w:tabs>
              <w:suppressAutoHyphens w:val="0"/>
              <w:spacing w:before="40" w:after="40" w:line="220" w:lineRule="exact"/>
              <w:rPr>
                <w:sz w:val="18"/>
                <w:szCs w:val="18"/>
                <w:lang w:val="fr-FR"/>
              </w:rPr>
            </w:pPr>
            <w:r w:rsidRPr="00615EC1">
              <w:rPr>
                <w:rFonts w:eastAsia="Traditional Arabic"/>
                <w:sz w:val="18"/>
                <w:szCs w:val="18"/>
                <w:lang w:val="fr-FR"/>
              </w:rPr>
              <w:t>Sessions de formation et ateliers sur les écoles «amies des enfants» au profit des associations de parents d</w:t>
            </w:r>
            <w:r w:rsidR="0047020A">
              <w:rPr>
                <w:rFonts w:eastAsia="Traditional Arabic"/>
                <w:sz w:val="18"/>
                <w:szCs w:val="18"/>
                <w:lang w:val="fr-FR"/>
              </w:rPr>
              <w:t>’</w:t>
            </w:r>
            <w:r w:rsidRPr="00615EC1">
              <w:rPr>
                <w:rFonts w:eastAsia="Traditional Arabic"/>
                <w:sz w:val="18"/>
                <w:szCs w:val="18"/>
                <w:lang w:val="fr-FR"/>
              </w:rPr>
              <w:t>élèves</w:t>
            </w:r>
          </w:p>
        </w:tc>
        <w:tc>
          <w:tcPr>
            <w:tcW w:w="1559" w:type="dxa"/>
            <w:tcBorders>
              <w:left w:val="nil"/>
              <w:bottom w:val="single" w:sz="4" w:space="0" w:color="000000"/>
              <w:right w:val="nil"/>
            </w:tcBorders>
            <w:vAlign w:val="bottom"/>
          </w:tcPr>
          <w:p w:rsidR="00F95781" w:rsidRPr="00615EC1" w:rsidRDefault="00F95781" w:rsidP="00D62A4F">
            <w:pPr>
              <w:tabs>
                <w:tab w:val="right" w:pos="8306"/>
              </w:tabs>
              <w:suppressAutoHyphens w:val="0"/>
              <w:spacing w:before="40" w:after="40" w:line="220" w:lineRule="exact"/>
              <w:jc w:val="right"/>
              <w:rPr>
                <w:sz w:val="18"/>
                <w:szCs w:val="18"/>
                <w:lang w:val="fr-FR"/>
              </w:rPr>
            </w:pPr>
            <w:r w:rsidRPr="00615EC1">
              <w:rPr>
                <w:rFonts w:eastAsia="Traditional Arabic"/>
                <w:sz w:val="18"/>
                <w:szCs w:val="18"/>
                <w:lang w:val="fr-FR"/>
              </w:rPr>
              <w:t>528</w:t>
            </w:r>
          </w:p>
        </w:tc>
      </w:tr>
      <w:tr w:rsidR="00F95781" w:rsidRPr="00615EC1">
        <w:tc>
          <w:tcPr>
            <w:tcW w:w="5812" w:type="dxa"/>
            <w:tcBorders>
              <w:top w:val="single" w:sz="4" w:space="0" w:color="000000"/>
              <w:left w:val="nil"/>
              <w:bottom w:val="single" w:sz="12" w:space="0" w:color="000000"/>
            </w:tcBorders>
            <w:shd w:val="clear" w:color="auto" w:fill="auto"/>
            <w:vAlign w:val="bottom"/>
          </w:tcPr>
          <w:p w:rsidR="00F95781" w:rsidRPr="00615EC1" w:rsidRDefault="00F95781" w:rsidP="0074036F">
            <w:pPr>
              <w:tabs>
                <w:tab w:val="right" w:pos="8306"/>
              </w:tabs>
              <w:suppressAutoHyphens w:val="0"/>
              <w:spacing w:before="80" w:after="80" w:line="220" w:lineRule="exact"/>
              <w:ind w:left="284"/>
              <w:rPr>
                <w:b/>
                <w:sz w:val="18"/>
                <w:szCs w:val="18"/>
                <w:lang w:val="fr-FR" w:bidi="ar-YE"/>
              </w:rPr>
            </w:pPr>
            <w:r w:rsidRPr="00615EC1">
              <w:rPr>
                <w:rFonts w:eastAsia="Traditional Arabic"/>
                <w:b/>
                <w:sz w:val="18"/>
                <w:szCs w:val="18"/>
                <w:lang w:val="fr-FR" w:bidi="ar-YE"/>
              </w:rPr>
              <w:t>Nombre total des bénéficiaires des sessions de formation</w:t>
            </w:r>
          </w:p>
        </w:tc>
        <w:tc>
          <w:tcPr>
            <w:tcW w:w="1559" w:type="dxa"/>
            <w:tcBorders>
              <w:top w:val="single" w:sz="4" w:space="0" w:color="000000"/>
              <w:left w:val="nil"/>
              <w:bottom w:val="single" w:sz="12" w:space="0" w:color="000000"/>
              <w:right w:val="nil"/>
            </w:tcBorders>
            <w:vAlign w:val="bottom"/>
          </w:tcPr>
          <w:p w:rsidR="00F95781" w:rsidRPr="00615EC1" w:rsidRDefault="00F95781" w:rsidP="00D62A4F">
            <w:pPr>
              <w:tabs>
                <w:tab w:val="right" w:pos="8306"/>
              </w:tabs>
              <w:suppressAutoHyphens w:val="0"/>
              <w:spacing w:before="80" w:after="80" w:line="220" w:lineRule="exact"/>
              <w:jc w:val="right"/>
              <w:rPr>
                <w:b/>
                <w:sz w:val="18"/>
                <w:szCs w:val="18"/>
                <w:lang w:val="fr-FR"/>
              </w:rPr>
            </w:pPr>
            <w:r w:rsidRPr="00615EC1">
              <w:rPr>
                <w:rFonts w:eastAsia="Traditional Arabic"/>
                <w:b/>
                <w:sz w:val="18"/>
                <w:szCs w:val="18"/>
                <w:lang w:val="fr-FR"/>
              </w:rPr>
              <w:t xml:space="preserve">8 592 </w:t>
            </w:r>
          </w:p>
        </w:tc>
      </w:tr>
    </w:tbl>
    <w:p w:rsidR="00A16AA2" w:rsidRPr="00A16AA2" w:rsidRDefault="00615EC1" w:rsidP="00615EC1">
      <w:pPr>
        <w:pStyle w:val="H23G"/>
        <w:rPr>
          <w:rFonts w:eastAsia="Traditional Arabic"/>
          <w:rtl/>
          <w:lang w:val="fr-FR" w:bidi="fr-FR"/>
        </w:rPr>
      </w:pPr>
      <w:bookmarkStart w:id="226" w:name="_Toc352003668"/>
      <w:bookmarkStart w:id="227" w:name="_Toc352093573"/>
      <w:r>
        <w:rPr>
          <w:rFonts w:eastAsia="Traditional Arabic"/>
          <w:lang w:val="fr-FR" w:bidi="ar-YE"/>
        </w:rPr>
        <w:tab/>
      </w:r>
      <w:r w:rsidRPr="00615EC1">
        <w:rPr>
          <w:rFonts w:eastAsia="Traditional Arabic"/>
          <w:b w:val="0"/>
          <w:lang w:val="fr-FR" w:bidi="ar-YE"/>
        </w:rPr>
        <w:tab/>
      </w:r>
      <w:r w:rsidR="00A16AA2" w:rsidRPr="00615EC1">
        <w:rPr>
          <w:rFonts w:eastAsia="Traditional Arabic"/>
          <w:b w:val="0"/>
          <w:lang w:val="fr-FR" w:bidi="ar-YE"/>
        </w:rPr>
        <w:t>Tableau 42</w:t>
      </w:r>
      <w:r>
        <w:rPr>
          <w:rFonts w:eastAsia="Traditional Arabic"/>
          <w:lang w:val="fr-FR" w:bidi="ar-YE"/>
        </w:rPr>
        <w:br/>
      </w:r>
      <w:r w:rsidR="00A16AA2" w:rsidRPr="00A16AA2">
        <w:rPr>
          <w:rFonts w:eastAsia="Traditional Arabic"/>
          <w:lang w:val="fr-FR" w:bidi="ar-YE"/>
        </w:rPr>
        <w:t>Évolution du taux de scolarisation des filles au niveau de l</w:t>
      </w:r>
      <w:r w:rsidR="0047020A">
        <w:rPr>
          <w:rFonts w:eastAsia="Traditional Arabic"/>
          <w:lang w:val="fr-FR" w:bidi="ar-YE"/>
        </w:rPr>
        <w:t>’</w:t>
      </w:r>
      <w:r w:rsidR="00A16AA2" w:rsidRPr="00A16AA2">
        <w:rPr>
          <w:rFonts w:eastAsia="Traditional Arabic"/>
          <w:lang w:val="fr-FR" w:bidi="ar-YE"/>
        </w:rPr>
        <w:t>enseignement de base et secondaire au titre des années scolaires 2001</w:t>
      </w:r>
      <w:r w:rsidR="00B13713">
        <w:rPr>
          <w:rFonts w:eastAsia="Traditional Arabic"/>
          <w:lang w:val="fr-FR" w:bidi="ar-YE"/>
        </w:rPr>
        <w:t>/</w:t>
      </w:r>
      <w:r w:rsidR="00A16AA2" w:rsidRPr="00A16AA2">
        <w:rPr>
          <w:rFonts w:eastAsia="Traditional Arabic"/>
          <w:lang w:val="fr-FR" w:bidi="ar-YE"/>
        </w:rPr>
        <w:t>02 à 2008</w:t>
      </w:r>
      <w:r w:rsidR="00B13713">
        <w:rPr>
          <w:rFonts w:eastAsia="Traditional Arabic"/>
          <w:lang w:val="fr-FR" w:bidi="ar-YE"/>
        </w:rPr>
        <w:t>/</w:t>
      </w:r>
      <w:r w:rsidR="00A16AA2" w:rsidRPr="00A16AA2">
        <w:rPr>
          <w:rFonts w:eastAsia="Traditional Arabic"/>
          <w:lang w:val="fr-FR" w:bidi="ar-YE"/>
        </w:rPr>
        <w:t>09</w:t>
      </w:r>
      <w:bookmarkEnd w:id="226"/>
      <w:bookmarkEnd w:id="227"/>
    </w:p>
    <w:tbl>
      <w:tblPr>
        <w:tblW w:w="8505" w:type="dxa"/>
        <w:tblInd w:w="1134" w:type="dxa"/>
        <w:tblBorders>
          <w:top w:val="single" w:sz="12" w:space="0" w:color="000000"/>
          <w:bottom w:val="single" w:sz="12" w:space="0" w:color="000000"/>
        </w:tblBorders>
        <w:tblLayout w:type="fixed"/>
        <w:tblCellMar>
          <w:left w:w="0" w:type="dxa"/>
          <w:right w:w="0" w:type="dxa"/>
        </w:tblCellMar>
        <w:tblLook w:val="0000"/>
      </w:tblPr>
      <w:tblGrid>
        <w:gridCol w:w="1305"/>
        <w:gridCol w:w="1029"/>
        <w:gridCol w:w="1029"/>
        <w:gridCol w:w="1029"/>
        <w:gridCol w:w="1029"/>
        <w:gridCol w:w="1029"/>
        <w:gridCol w:w="1029"/>
        <w:gridCol w:w="1026"/>
      </w:tblGrid>
      <w:tr w:rsidR="00A16AA2" w:rsidRPr="00615EC1">
        <w:trPr>
          <w:trHeight w:val="270"/>
        </w:trPr>
        <w:tc>
          <w:tcPr>
            <w:tcW w:w="767" w:type="pct"/>
            <w:vMerge w:val="restart"/>
            <w:tcBorders>
              <w:top w:val="single" w:sz="4" w:space="0" w:color="000000"/>
              <w:bottom w:val="nil"/>
            </w:tcBorders>
            <w:shd w:val="clear" w:color="auto" w:fill="auto"/>
            <w:vAlign w:val="bottom"/>
          </w:tcPr>
          <w:p w:rsidR="00A16AA2" w:rsidRPr="00615EC1" w:rsidRDefault="00A16AA2" w:rsidP="00615EC1">
            <w:pPr>
              <w:suppressAutoHyphens w:val="0"/>
              <w:spacing w:before="80" w:after="80" w:line="200" w:lineRule="exact"/>
              <w:rPr>
                <w:rFonts w:eastAsia="Calibri"/>
                <w:i/>
                <w:sz w:val="16"/>
                <w:szCs w:val="16"/>
                <w:lang w:val="fr-FR"/>
              </w:rPr>
            </w:pPr>
            <w:r w:rsidRPr="00615EC1">
              <w:rPr>
                <w:rFonts w:eastAsia="Traditional Arabic"/>
                <w:i/>
                <w:sz w:val="16"/>
                <w:szCs w:val="16"/>
                <w:lang w:val="fr-FR"/>
              </w:rPr>
              <w:t xml:space="preserve">Cycle </w:t>
            </w:r>
          </w:p>
        </w:tc>
        <w:tc>
          <w:tcPr>
            <w:tcW w:w="4233" w:type="pct"/>
            <w:gridSpan w:val="7"/>
            <w:tcBorders>
              <w:top w:val="single" w:sz="4" w:space="0" w:color="000000"/>
              <w:bottom w:val="single" w:sz="4" w:space="0" w:color="000000"/>
            </w:tcBorders>
            <w:shd w:val="clear" w:color="auto" w:fill="auto"/>
          </w:tcPr>
          <w:p w:rsidR="00A16AA2" w:rsidRPr="00615EC1" w:rsidRDefault="00A16AA2" w:rsidP="00615EC1">
            <w:pPr>
              <w:suppressAutoHyphens w:val="0"/>
              <w:spacing w:before="80" w:after="80" w:line="200" w:lineRule="exact"/>
              <w:jc w:val="center"/>
              <w:rPr>
                <w:rFonts w:eastAsia="Calibri"/>
                <w:i/>
                <w:sz w:val="16"/>
                <w:szCs w:val="16"/>
                <w:lang w:val="fr-FR"/>
              </w:rPr>
            </w:pPr>
            <w:r w:rsidRPr="00615EC1">
              <w:rPr>
                <w:rFonts w:eastAsia="Traditional Arabic"/>
                <w:i/>
                <w:sz w:val="16"/>
                <w:szCs w:val="16"/>
                <w:lang w:val="fr-FR"/>
              </w:rPr>
              <w:t>Année scolaire</w:t>
            </w:r>
          </w:p>
        </w:tc>
      </w:tr>
      <w:tr w:rsidR="00A16AA2" w:rsidRPr="00615EC1">
        <w:trPr>
          <w:trHeight w:val="255"/>
        </w:trPr>
        <w:tc>
          <w:tcPr>
            <w:tcW w:w="767" w:type="pct"/>
            <w:vMerge/>
            <w:tcBorders>
              <w:top w:val="nil"/>
              <w:bottom w:val="single" w:sz="12" w:space="0" w:color="000000"/>
            </w:tcBorders>
            <w:shd w:val="clear" w:color="auto" w:fill="auto"/>
            <w:vAlign w:val="bottom"/>
          </w:tcPr>
          <w:p w:rsidR="00A16AA2" w:rsidRPr="00615EC1" w:rsidRDefault="00A16AA2" w:rsidP="00615EC1">
            <w:pPr>
              <w:suppressAutoHyphens w:val="0"/>
              <w:spacing w:before="80" w:after="80" w:line="200" w:lineRule="exact"/>
              <w:rPr>
                <w:rFonts w:eastAsia="Calibri"/>
                <w:i/>
                <w:sz w:val="16"/>
                <w:szCs w:val="16"/>
                <w:lang w:val="fr-FR"/>
              </w:rPr>
            </w:pPr>
          </w:p>
        </w:tc>
        <w:tc>
          <w:tcPr>
            <w:tcW w:w="605" w:type="pct"/>
            <w:tcBorders>
              <w:top w:val="single" w:sz="4" w:space="0" w:color="000000"/>
              <w:bottom w:val="single" w:sz="12" w:space="0" w:color="000000"/>
            </w:tcBorders>
            <w:shd w:val="clear" w:color="auto" w:fill="auto"/>
            <w:vAlign w:val="bottom"/>
          </w:tcPr>
          <w:p w:rsidR="00A16AA2" w:rsidRPr="00615EC1" w:rsidRDefault="00A16AA2" w:rsidP="00615EC1">
            <w:pPr>
              <w:suppressAutoHyphens w:val="0"/>
              <w:spacing w:before="80" w:after="80" w:line="200" w:lineRule="exact"/>
              <w:jc w:val="right"/>
              <w:rPr>
                <w:rFonts w:eastAsia="Calibri"/>
                <w:i/>
                <w:sz w:val="16"/>
                <w:szCs w:val="16"/>
                <w:lang w:val="fr-FR"/>
              </w:rPr>
            </w:pPr>
            <w:r w:rsidRPr="00615EC1">
              <w:rPr>
                <w:rFonts w:eastAsia="Traditional Arabic"/>
                <w:i/>
                <w:sz w:val="16"/>
                <w:szCs w:val="16"/>
                <w:lang w:val="fr-FR"/>
              </w:rPr>
              <w:t>2001/2002</w:t>
            </w:r>
          </w:p>
        </w:tc>
        <w:tc>
          <w:tcPr>
            <w:tcW w:w="605" w:type="pct"/>
            <w:tcBorders>
              <w:top w:val="single" w:sz="4" w:space="0" w:color="000000"/>
              <w:bottom w:val="single" w:sz="12" w:space="0" w:color="000000"/>
            </w:tcBorders>
            <w:shd w:val="clear" w:color="auto" w:fill="auto"/>
            <w:vAlign w:val="bottom"/>
          </w:tcPr>
          <w:p w:rsidR="00A16AA2" w:rsidRPr="00615EC1" w:rsidRDefault="00A16AA2" w:rsidP="00615EC1">
            <w:pPr>
              <w:suppressAutoHyphens w:val="0"/>
              <w:spacing w:before="80" w:after="80" w:line="200" w:lineRule="exact"/>
              <w:jc w:val="right"/>
              <w:rPr>
                <w:rFonts w:eastAsia="Calibri"/>
                <w:i/>
                <w:sz w:val="16"/>
                <w:szCs w:val="16"/>
                <w:lang w:val="fr-FR"/>
              </w:rPr>
            </w:pPr>
            <w:r w:rsidRPr="00615EC1">
              <w:rPr>
                <w:rFonts w:eastAsia="Traditional Arabic"/>
                <w:i/>
                <w:sz w:val="16"/>
                <w:szCs w:val="16"/>
                <w:lang w:val="fr-FR"/>
              </w:rPr>
              <w:t>2002/2003</w:t>
            </w:r>
          </w:p>
        </w:tc>
        <w:tc>
          <w:tcPr>
            <w:tcW w:w="605" w:type="pct"/>
            <w:tcBorders>
              <w:top w:val="single" w:sz="4" w:space="0" w:color="000000"/>
              <w:bottom w:val="single" w:sz="12" w:space="0" w:color="000000"/>
            </w:tcBorders>
            <w:shd w:val="clear" w:color="auto" w:fill="auto"/>
            <w:vAlign w:val="bottom"/>
          </w:tcPr>
          <w:p w:rsidR="00A16AA2" w:rsidRPr="00615EC1" w:rsidRDefault="00A16AA2" w:rsidP="00615EC1">
            <w:pPr>
              <w:suppressAutoHyphens w:val="0"/>
              <w:spacing w:before="80" w:after="80" w:line="200" w:lineRule="exact"/>
              <w:jc w:val="right"/>
              <w:rPr>
                <w:rFonts w:eastAsia="Calibri"/>
                <w:i/>
                <w:sz w:val="16"/>
                <w:szCs w:val="16"/>
                <w:lang w:val="fr-FR"/>
              </w:rPr>
            </w:pPr>
            <w:r w:rsidRPr="00615EC1">
              <w:rPr>
                <w:rFonts w:eastAsia="Traditional Arabic"/>
                <w:i/>
                <w:sz w:val="16"/>
                <w:szCs w:val="16"/>
                <w:lang w:val="fr-FR"/>
              </w:rPr>
              <w:t>2003/2004</w:t>
            </w:r>
          </w:p>
        </w:tc>
        <w:tc>
          <w:tcPr>
            <w:tcW w:w="605" w:type="pct"/>
            <w:tcBorders>
              <w:top w:val="single" w:sz="4" w:space="0" w:color="000000"/>
              <w:bottom w:val="single" w:sz="12" w:space="0" w:color="000000"/>
            </w:tcBorders>
            <w:shd w:val="clear" w:color="auto" w:fill="auto"/>
            <w:vAlign w:val="bottom"/>
          </w:tcPr>
          <w:p w:rsidR="00A16AA2" w:rsidRPr="00615EC1" w:rsidRDefault="00A16AA2" w:rsidP="00615EC1">
            <w:pPr>
              <w:suppressAutoHyphens w:val="0"/>
              <w:spacing w:before="80" w:after="80" w:line="200" w:lineRule="exact"/>
              <w:jc w:val="right"/>
              <w:rPr>
                <w:rFonts w:eastAsia="Calibri"/>
                <w:i/>
                <w:sz w:val="16"/>
                <w:szCs w:val="16"/>
                <w:lang w:val="fr-FR"/>
              </w:rPr>
            </w:pPr>
            <w:r w:rsidRPr="00615EC1">
              <w:rPr>
                <w:rFonts w:eastAsia="Traditional Arabic"/>
                <w:i/>
                <w:sz w:val="16"/>
                <w:szCs w:val="16"/>
                <w:lang w:val="fr-FR"/>
              </w:rPr>
              <w:t>2004/2005</w:t>
            </w:r>
          </w:p>
        </w:tc>
        <w:tc>
          <w:tcPr>
            <w:tcW w:w="605" w:type="pct"/>
            <w:tcBorders>
              <w:top w:val="single" w:sz="4" w:space="0" w:color="000000"/>
              <w:bottom w:val="single" w:sz="12" w:space="0" w:color="000000"/>
            </w:tcBorders>
            <w:shd w:val="clear" w:color="auto" w:fill="auto"/>
            <w:vAlign w:val="bottom"/>
          </w:tcPr>
          <w:p w:rsidR="00A16AA2" w:rsidRPr="00615EC1" w:rsidRDefault="00A16AA2" w:rsidP="00615EC1">
            <w:pPr>
              <w:suppressAutoHyphens w:val="0"/>
              <w:spacing w:before="80" w:after="80" w:line="200" w:lineRule="exact"/>
              <w:jc w:val="right"/>
              <w:rPr>
                <w:rFonts w:eastAsia="Calibri"/>
                <w:i/>
                <w:iCs/>
                <w:sz w:val="16"/>
                <w:szCs w:val="16"/>
                <w:rtl/>
                <w:lang w:val="fr-FR" w:bidi="fr-FR"/>
              </w:rPr>
            </w:pPr>
            <w:r w:rsidRPr="00615EC1">
              <w:rPr>
                <w:rFonts w:eastAsia="Traditional Arabic"/>
                <w:i/>
                <w:sz w:val="16"/>
                <w:szCs w:val="16"/>
                <w:lang w:val="fr-FR"/>
              </w:rPr>
              <w:t>2005/2006</w:t>
            </w:r>
          </w:p>
        </w:tc>
        <w:tc>
          <w:tcPr>
            <w:tcW w:w="605" w:type="pct"/>
            <w:tcBorders>
              <w:top w:val="single" w:sz="4" w:space="0" w:color="000000"/>
              <w:bottom w:val="single" w:sz="12" w:space="0" w:color="000000"/>
            </w:tcBorders>
            <w:shd w:val="clear" w:color="auto" w:fill="auto"/>
            <w:vAlign w:val="bottom"/>
          </w:tcPr>
          <w:p w:rsidR="00A16AA2" w:rsidRPr="00615EC1" w:rsidRDefault="00A16AA2" w:rsidP="00615EC1">
            <w:pPr>
              <w:suppressAutoHyphens w:val="0"/>
              <w:spacing w:before="80" w:after="80" w:line="200" w:lineRule="exact"/>
              <w:jc w:val="right"/>
              <w:rPr>
                <w:rFonts w:eastAsia="Calibri"/>
                <w:i/>
                <w:sz w:val="16"/>
                <w:szCs w:val="16"/>
                <w:lang w:val="fr-FR"/>
              </w:rPr>
            </w:pPr>
            <w:r w:rsidRPr="00615EC1">
              <w:rPr>
                <w:rFonts w:eastAsia="Traditional Arabic"/>
                <w:i/>
                <w:sz w:val="16"/>
                <w:szCs w:val="16"/>
                <w:lang w:val="fr-FR"/>
              </w:rPr>
              <w:t>2007/2008</w:t>
            </w:r>
          </w:p>
        </w:tc>
        <w:tc>
          <w:tcPr>
            <w:tcW w:w="605" w:type="pct"/>
            <w:tcBorders>
              <w:top w:val="single" w:sz="4" w:space="0" w:color="000000"/>
              <w:bottom w:val="single" w:sz="12" w:space="0" w:color="000000"/>
            </w:tcBorders>
            <w:shd w:val="clear" w:color="auto" w:fill="auto"/>
            <w:vAlign w:val="bottom"/>
          </w:tcPr>
          <w:p w:rsidR="00A16AA2" w:rsidRPr="00615EC1" w:rsidRDefault="00A16AA2" w:rsidP="00615EC1">
            <w:pPr>
              <w:suppressAutoHyphens w:val="0"/>
              <w:spacing w:before="80" w:after="80" w:line="200" w:lineRule="exact"/>
              <w:jc w:val="right"/>
              <w:rPr>
                <w:rFonts w:eastAsia="Calibri"/>
                <w:i/>
                <w:sz w:val="16"/>
                <w:szCs w:val="16"/>
                <w:lang w:val="fr-FR"/>
              </w:rPr>
            </w:pPr>
            <w:r w:rsidRPr="00615EC1">
              <w:rPr>
                <w:rFonts w:eastAsia="Traditional Arabic"/>
                <w:i/>
                <w:sz w:val="16"/>
                <w:szCs w:val="16"/>
                <w:lang w:val="fr-FR"/>
              </w:rPr>
              <w:t>2008/2009</w:t>
            </w:r>
          </w:p>
        </w:tc>
      </w:tr>
      <w:tr w:rsidR="00A16AA2" w:rsidRPr="00615EC1">
        <w:trPr>
          <w:trHeight w:val="300"/>
        </w:trPr>
        <w:tc>
          <w:tcPr>
            <w:tcW w:w="767" w:type="pct"/>
            <w:tcBorders>
              <w:top w:val="single" w:sz="12" w:space="0" w:color="000000"/>
              <w:bottom w:val="nil"/>
            </w:tcBorders>
            <w:shd w:val="clear" w:color="auto" w:fill="auto"/>
            <w:vAlign w:val="bottom"/>
          </w:tcPr>
          <w:p w:rsidR="00A16AA2" w:rsidRPr="00615EC1" w:rsidRDefault="00A16AA2" w:rsidP="00615EC1">
            <w:pPr>
              <w:suppressAutoHyphens w:val="0"/>
              <w:spacing w:before="40" w:after="40" w:line="220" w:lineRule="exact"/>
              <w:rPr>
                <w:rFonts w:eastAsia="Calibri"/>
                <w:sz w:val="18"/>
                <w:szCs w:val="18"/>
                <w:lang w:val="fr-FR"/>
              </w:rPr>
            </w:pPr>
            <w:r w:rsidRPr="00615EC1">
              <w:rPr>
                <w:rFonts w:eastAsia="Traditional Arabic"/>
                <w:sz w:val="18"/>
                <w:szCs w:val="18"/>
                <w:lang w:val="fr-FR"/>
              </w:rPr>
              <w:t xml:space="preserve">Enseignement de base </w:t>
            </w:r>
          </w:p>
        </w:tc>
        <w:tc>
          <w:tcPr>
            <w:tcW w:w="605" w:type="pct"/>
            <w:tcBorders>
              <w:top w:val="single" w:sz="12" w:space="0" w:color="000000"/>
              <w:bottom w:val="nil"/>
            </w:tcBorders>
            <w:shd w:val="clear" w:color="auto" w:fill="auto"/>
            <w:vAlign w:val="bottom"/>
          </w:tcPr>
          <w:p w:rsidR="00A16AA2" w:rsidRPr="00615EC1" w:rsidRDefault="00A16AA2" w:rsidP="00615EC1">
            <w:pPr>
              <w:suppressAutoHyphens w:val="0"/>
              <w:spacing w:before="40" w:after="40" w:line="220" w:lineRule="exact"/>
              <w:jc w:val="right"/>
              <w:rPr>
                <w:rFonts w:eastAsia="Calibri"/>
                <w:sz w:val="18"/>
                <w:szCs w:val="18"/>
                <w:lang w:val="fr-FR"/>
              </w:rPr>
            </w:pPr>
            <w:r w:rsidRPr="00615EC1">
              <w:rPr>
                <w:rFonts w:eastAsia="Traditional Arabic"/>
                <w:sz w:val="18"/>
                <w:szCs w:val="18"/>
                <w:lang w:val="fr-FR"/>
              </w:rPr>
              <w:t xml:space="preserve">1 314 387 </w:t>
            </w:r>
          </w:p>
        </w:tc>
        <w:tc>
          <w:tcPr>
            <w:tcW w:w="605" w:type="pct"/>
            <w:tcBorders>
              <w:top w:val="single" w:sz="12" w:space="0" w:color="000000"/>
              <w:bottom w:val="nil"/>
            </w:tcBorders>
            <w:shd w:val="clear" w:color="auto" w:fill="auto"/>
            <w:vAlign w:val="bottom"/>
          </w:tcPr>
          <w:p w:rsidR="00A16AA2" w:rsidRPr="00615EC1" w:rsidRDefault="00A16AA2" w:rsidP="00615EC1">
            <w:pPr>
              <w:suppressAutoHyphens w:val="0"/>
              <w:spacing w:before="40" w:after="40" w:line="220" w:lineRule="exact"/>
              <w:jc w:val="right"/>
              <w:rPr>
                <w:rFonts w:eastAsia="Calibri"/>
                <w:sz w:val="18"/>
                <w:szCs w:val="18"/>
                <w:lang w:val="fr-FR"/>
              </w:rPr>
            </w:pPr>
            <w:r w:rsidRPr="00615EC1">
              <w:rPr>
                <w:rFonts w:eastAsia="Traditional Arabic"/>
                <w:sz w:val="18"/>
                <w:szCs w:val="18"/>
                <w:lang w:val="fr-FR"/>
              </w:rPr>
              <w:t xml:space="preserve">1 427 208 </w:t>
            </w:r>
          </w:p>
        </w:tc>
        <w:tc>
          <w:tcPr>
            <w:tcW w:w="605" w:type="pct"/>
            <w:tcBorders>
              <w:top w:val="single" w:sz="12" w:space="0" w:color="000000"/>
              <w:bottom w:val="nil"/>
            </w:tcBorders>
            <w:shd w:val="clear" w:color="auto" w:fill="auto"/>
            <w:vAlign w:val="bottom"/>
          </w:tcPr>
          <w:p w:rsidR="00A16AA2" w:rsidRPr="00615EC1" w:rsidRDefault="00A16AA2" w:rsidP="00615EC1">
            <w:pPr>
              <w:suppressAutoHyphens w:val="0"/>
              <w:spacing w:before="40" w:after="40" w:line="220" w:lineRule="exact"/>
              <w:jc w:val="right"/>
              <w:rPr>
                <w:rFonts w:eastAsia="Calibri"/>
                <w:sz w:val="18"/>
                <w:szCs w:val="18"/>
                <w:lang w:val="fr-FR"/>
              </w:rPr>
            </w:pPr>
            <w:r w:rsidRPr="00615EC1">
              <w:rPr>
                <w:rFonts w:eastAsia="Traditional Arabic"/>
                <w:sz w:val="18"/>
                <w:szCs w:val="18"/>
                <w:lang w:val="fr-FR"/>
              </w:rPr>
              <w:t xml:space="preserve">1 530 306 </w:t>
            </w:r>
          </w:p>
        </w:tc>
        <w:tc>
          <w:tcPr>
            <w:tcW w:w="605" w:type="pct"/>
            <w:tcBorders>
              <w:top w:val="single" w:sz="12" w:space="0" w:color="000000"/>
              <w:bottom w:val="nil"/>
            </w:tcBorders>
            <w:shd w:val="clear" w:color="auto" w:fill="auto"/>
            <w:vAlign w:val="bottom"/>
          </w:tcPr>
          <w:p w:rsidR="00A16AA2" w:rsidRPr="00615EC1" w:rsidRDefault="00A16AA2" w:rsidP="00615EC1">
            <w:pPr>
              <w:suppressAutoHyphens w:val="0"/>
              <w:spacing w:before="40" w:after="40" w:line="220" w:lineRule="exact"/>
              <w:jc w:val="right"/>
              <w:rPr>
                <w:rFonts w:eastAsia="Calibri"/>
                <w:sz w:val="18"/>
                <w:szCs w:val="18"/>
                <w:lang w:val="fr-FR"/>
              </w:rPr>
            </w:pPr>
            <w:r w:rsidRPr="00615EC1">
              <w:rPr>
                <w:rFonts w:eastAsia="Traditional Arabic"/>
                <w:sz w:val="18"/>
                <w:szCs w:val="18"/>
                <w:lang w:val="fr-FR"/>
              </w:rPr>
              <w:t xml:space="preserve">1 622 022 </w:t>
            </w:r>
          </w:p>
        </w:tc>
        <w:tc>
          <w:tcPr>
            <w:tcW w:w="605" w:type="pct"/>
            <w:tcBorders>
              <w:top w:val="single" w:sz="12" w:space="0" w:color="000000"/>
              <w:bottom w:val="nil"/>
            </w:tcBorders>
            <w:shd w:val="clear" w:color="auto" w:fill="auto"/>
            <w:vAlign w:val="bottom"/>
          </w:tcPr>
          <w:p w:rsidR="00A16AA2" w:rsidRPr="00615EC1" w:rsidRDefault="00A16AA2" w:rsidP="00615EC1">
            <w:pPr>
              <w:suppressAutoHyphens w:val="0"/>
              <w:spacing w:before="40" w:after="40" w:line="220" w:lineRule="exact"/>
              <w:jc w:val="right"/>
              <w:rPr>
                <w:rFonts w:eastAsia="Calibri"/>
                <w:sz w:val="18"/>
                <w:szCs w:val="18"/>
                <w:lang w:val="fr-FR"/>
              </w:rPr>
            </w:pPr>
            <w:r w:rsidRPr="00615EC1">
              <w:rPr>
                <w:rFonts w:eastAsia="Traditional Arabic"/>
                <w:sz w:val="18"/>
                <w:szCs w:val="18"/>
                <w:lang w:val="fr-FR"/>
              </w:rPr>
              <w:t xml:space="preserve">1 607 779 </w:t>
            </w:r>
          </w:p>
        </w:tc>
        <w:tc>
          <w:tcPr>
            <w:tcW w:w="605" w:type="pct"/>
            <w:tcBorders>
              <w:top w:val="single" w:sz="12" w:space="0" w:color="000000"/>
              <w:bottom w:val="nil"/>
            </w:tcBorders>
            <w:shd w:val="clear" w:color="auto" w:fill="auto"/>
            <w:vAlign w:val="bottom"/>
          </w:tcPr>
          <w:p w:rsidR="00A16AA2" w:rsidRPr="00615EC1" w:rsidRDefault="00A16AA2" w:rsidP="00615EC1">
            <w:pPr>
              <w:suppressAutoHyphens w:val="0"/>
              <w:spacing w:before="40" w:after="40" w:line="220" w:lineRule="exact"/>
              <w:jc w:val="right"/>
              <w:rPr>
                <w:rFonts w:eastAsia="Calibri"/>
                <w:sz w:val="18"/>
                <w:szCs w:val="18"/>
                <w:lang w:val="fr-FR"/>
              </w:rPr>
            </w:pPr>
            <w:r w:rsidRPr="00615EC1">
              <w:rPr>
                <w:rFonts w:eastAsia="Traditional Arabic"/>
                <w:sz w:val="18"/>
                <w:szCs w:val="18"/>
                <w:lang w:val="fr-FR"/>
              </w:rPr>
              <w:t xml:space="preserve">1 760 672 </w:t>
            </w:r>
          </w:p>
        </w:tc>
        <w:tc>
          <w:tcPr>
            <w:tcW w:w="605" w:type="pct"/>
            <w:tcBorders>
              <w:top w:val="single" w:sz="12" w:space="0" w:color="000000"/>
              <w:bottom w:val="nil"/>
            </w:tcBorders>
            <w:shd w:val="clear" w:color="auto" w:fill="auto"/>
            <w:vAlign w:val="bottom"/>
          </w:tcPr>
          <w:p w:rsidR="00A16AA2" w:rsidRPr="00615EC1" w:rsidRDefault="00A16AA2" w:rsidP="00615EC1">
            <w:pPr>
              <w:suppressAutoHyphens w:val="0"/>
              <w:spacing w:before="40" w:after="40" w:line="220" w:lineRule="exact"/>
              <w:jc w:val="right"/>
              <w:rPr>
                <w:rFonts w:eastAsia="Calibri"/>
                <w:sz w:val="18"/>
                <w:szCs w:val="18"/>
                <w:lang w:val="fr-FR"/>
              </w:rPr>
            </w:pPr>
            <w:r w:rsidRPr="00615EC1">
              <w:rPr>
                <w:rFonts w:eastAsia="Traditional Arabic"/>
                <w:sz w:val="18"/>
                <w:szCs w:val="18"/>
                <w:lang w:val="fr-FR"/>
              </w:rPr>
              <w:t xml:space="preserve">1 828 775 </w:t>
            </w:r>
          </w:p>
        </w:tc>
      </w:tr>
      <w:tr w:rsidR="00A16AA2" w:rsidRPr="00615EC1">
        <w:trPr>
          <w:trHeight w:val="300"/>
        </w:trPr>
        <w:tc>
          <w:tcPr>
            <w:tcW w:w="767" w:type="pct"/>
            <w:tcBorders>
              <w:top w:val="nil"/>
              <w:bottom w:val="single" w:sz="4" w:space="0" w:color="000000"/>
            </w:tcBorders>
            <w:shd w:val="clear" w:color="auto" w:fill="auto"/>
            <w:vAlign w:val="bottom"/>
          </w:tcPr>
          <w:p w:rsidR="00A16AA2" w:rsidRPr="00615EC1" w:rsidRDefault="00A16AA2" w:rsidP="00615EC1">
            <w:pPr>
              <w:suppressAutoHyphens w:val="0"/>
              <w:spacing w:before="40" w:after="40" w:line="220" w:lineRule="exact"/>
              <w:rPr>
                <w:rFonts w:eastAsia="Calibri"/>
                <w:sz w:val="18"/>
                <w:szCs w:val="18"/>
                <w:lang w:val="fr-FR"/>
              </w:rPr>
            </w:pPr>
            <w:r w:rsidRPr="00615EC1">
              <w:rPr>
                <w:rFonts w:eastAsia="Traditional Arabic"/>
                <w:sz w:val="18"/>
                <w:szCs w:val="18"/>
                <w:lang w:val="fr-FR"/>
              </w:rPr>
              <w:t xml:space="preserve">Enseignement secondaire </w:t>
            </w:r>
          </w:p>
        </w:tc>
        <w:tc>
          <w:tcPr>
            <w:tcW w:w="605" w:type="pct"/>
            <w:tcBorders>
              <w:top w:val="nil"/>
              <w:bottom w:val="single" w:sz="4" w:space="0" w:color="000000"/>
            </w:tcBorders>
            <w:shd w:val="clear" w:color="auto" w:fill="auto"/>
            <w:vAlign w:val="bottom"/>
          </w:tcPr>
          <w:p w:rsidR="00A16AA2" w:rsidRPr="00615EC1" w:rsidRDefault="00A16AA2" w:rsidP="00615EC1">
            <w:pPr>
              <w:suppressAutoHyphens w:val="0"/>
              <w:spacing w:before="40" w:after="40" w:line="220" w:lineRule="exact"/>
              <w:jc w:val="right"/>
              <w:rPr>
                <w:rFonts w:eastAsia="Calibri"/>
                <w:sz w:val="18"/>
                <w:szCs w:val="18"/>
                <w:lang w:val="fr-FR"/>
              </w:rPr>
            </w:pPr>
            <w:r w:rsidRPr="00615EC1">
              <w:rPr>
                <w:rFonts w:eastAsia="Traditional Arabic"/>
                <w:sz w:val="18"/>
                <w:szCs w:val="18"/>
                <w:lang w:val="fr-FR"/>
              </w:rPr>
              <w:t xml:space="preserve">145 442 </w:t>
            </w:r>
          </w:p>
        </w:tc>
        <w:tc>
          <w:tcPr>
            <w:tcW w:w="605" w:type="pct"/>
            <w:tcBorders>
              <w:top w:val="nil"/>
              <w:bottom w:val="single" w:sz="4" w:space="0" w:color="000000"/>
            </w:tcBorders>
            <w:shd w:val="clear" w:color="auto" w:fill="auto"/>
            <w:vAlign w:val="bottom"/>
          </w:tcPr>
          <w:p w:rsidR="00A16AA2" w:rsidRPr="00615EC1" w:rsidRDefault="00A16AA2" w:rsidP="00615EC1">
            <w:pPr>
              <w:suppressAutoHyphens w:val="0"/>
              <w:spacing w:before="40" w:after="40" w:line="220" w:lineRule="exact"/>
              <w:jc w:val="right"/>
              <w:rPr>
                <w:rFonts w:eastAsia="Calibri"/>
                <w:sz w:val="18"/>
                <w:szCs w:val="18"/>
                <w:lang w:val="fr-FR"/>
              </w:rPr>
            </w:pPr>
            <w:r w:rsidRPr="00615EC1">
              <w:rPr>
                <w:rFonts w:eastAsia="Traditional Arabic"/>
                <w:sz w:val="18"/>
                <w:szCs w:val="18"/>
                <w:lang w:val="fr-FR"/>
              </w:rPr>
              <w:t xml:space="preserve">160 624 </w:t>
            </w:r>
          </w:p>
        </w:tc>
        <w:tc>
          <w:tcPr>
            <w:tcW w:w="605" w:type="pct"/>
            <w:tcBorders>
              <w:top w:val="nil"/>
              <w:bottom w:val="single" w:sz="4" w:space="0" w:color="000000"/>
            </w:tcBorders>
            <w:shd w:val="clear" w:color="auto" w:fill="auto"/>
            <w:vAlign w:val="bottom"/>
          </w:tcPr>
          <w:p w:rsidR="00A16AA2" w:rsidRPr="00615EC1" w:rsidRDefault="00A16AA2" w:rsidP="00615EC1">
            <w:pPr>
              <w:suppressAutoHyphens w:val="0"/>
              <w:spacing w:before="40" w:after="40" w:line="220" w:lineRule="exact"/>
              <w:jc w:val="right"/>
              <w:rPr>
                <w:rFonts w:eastAsia="Calibri"/>
                <w:sz w:val="18"/>
                <w:szCs w:val="18"/>
                <w:lang w:val="fr-FR"/>
              </w:rPr>
            </w:pPr>
            <w:r w:rsidRPr="00615EC1">
              <w:rPr>
                <w:rFonts w:eastAsia="Traditional Arabic"/>
                <w:sz w:val="18"/>
                <w:szCs w:val="18"/>
                <w:lang w:val="fr-FR"/>
              </w:rPr>
              <w:t xml:space="preserve">177 979 </w:t>
            </w:r>
          </w:p>
        </w:tc>
        <w:tc>
          <w:tcPr>
            <w:tcW w:w="605" w:type="pct"/>
            <w:tcBorders>
              <w:top w:val="nil"/>
              <w:bottom w:val="single" w:sz="4" w:space="0" w:color="000000"/>
            </w:tcBorders>
            <w:shd w:val="clear" w:color="auto" w:fill="auto"/>
            <w:vAlign w:val="bottom"/>
          </w:tcPr>
          <w:p w:rsidR="00A16AA2" w:rsidRPr="00615EC1" w:rsidRDefault="00A16AA2" w:rsidP="00615EC1">
            <w:pPr>
              <w:suppressAutoHyphens w:val="0"/>
              <w:spacing w:before="40" w:after="40" w:line="220" w:lineRule="exact"/>
              <w:jc w:val="right"/>
              <w:rPr>
                <w:rFonts w:eastAsia="Calibri"/>
                <w:sz w:val="18"/>
                <w:szCs w:val="18"/>
                <w:lang w:val="fr-FR"/>
              </w:rPr>
            </w:pPr>
            <w:r w:rsidRPr="00615EC1">
              <w:rPr>
                <w:rFonts w:eastAsia="Traditional Arabic"/>
                <w:sz w:val="18"/>
                <w:szCs w:val="18"/>
                <w:lang w:val="fr-FR"/>
              </w:rPr>
              <w:t xml:space="preserve">185 218 </w:t>
            </w:r>
          </w:p>
        </w:tc>
        <w:tc>
          <w:tcPr>
            <w:tcW w:w="605" w:type="pct"/>
            <w:tcBorders>
              <w:top w:val="nil"/>
              <w:bottom w:val="single" w:sz="4" w:space="0" w:color="000000"/>
            </w:tcBorders>
            <w:shd w:val="clear" w:color="auto" w:fill="auto"/>
            <w:vAlign w:val="bottom"/>
          </w:tcPr>
          <w:p w:rsidR="00A16AA2" w:rsidRPr="00615EC1" w:rsidRDefault="00A16AA2" w:rsidP="00615EC1">
            <w:pPr>
              <w:suppressAutoHyphens w:val="0"/>
              <w:spacing w:before="40" w:after="40" w:line="220" w:lineRule="exact"/>
              <w:jc w:val="right"/>
              <w:rPr>
                <w:rFonts w:eastAsia="Calibri"/>
                <w:sz w:val="18"/>
                <w:szCs w:val="18"/>
                <w:lang w:val="fr-FR"/>
              </w:rPr>
            </w:pPr>
            <w:r w:rsidRPr="00615EC1">
              <w:rPr>
                <w:rFonts w:eastAsia="Traditional Arabic"/>
                <w:sz w:val="18"/>
                <w:szCs w:val="18"/>
                <w:lang w:val="fr-FR"/>
              </w:rPr>
              <w:t xml:space="preserve">172 813 </w:t>
            </w:r>
          </w:p>
        </w:tc>
        <w:tc>
          <w:tcPr>
            <w:tcW w:w="605" w:type="pct"/>
            <w:tcBorders>
              <w:top w:val="nil"/>
              <w:bottom w:val="single" w:sz="4" w:space="0" w:color="000000"/>
            </w:tcBorders>
            <w:shd w:val="clear" w:color="auto" w:fill="auto"/>
            <w:vAlign w:val="bottom"/>
          </w:tcPr>
          <w:p w:rsidR="00A16AA2" w:rsidRPr="00615EC1" w:rsidRDefault="00A16AA2" w:rsidP="00615EC1">
            <w:pPr>
              <w:suppressAutoHyphens w:val="0"/>
              <w:spacing w:before="40" w:after="40" w:line="220" w:lineRule="exact"/>
              <w:jc w:val="right"/>
              <w:rPr>
                <w:rFonts w:eastAsia="Calibri"/>
                <w:sz w:val="18"/>
                <w:szCs w:val="18"/>
                <w:lang w:val="fr-FR"/>
              </w:rPr>
            </w:pPr>
            <w:r w:rsidRPr="00615EC1">
              <w:rPr>
                <w:rFonts w:eastAsia="Traditional Arabic"/>
                <w:sz w:val="18"/>
                <w:szCs w:val="18"/>
                <w:lang w:val="fr-FR"/>
              </w:rPr>
              <w:t xml:space="preserve">194 041 </w:t>
            </w:r>
          </w:p>
        </w:tc>
        <w:tc>
          <w:tcPr>
            <w:tcW w:w="605" w:type="pct"/>
            <w:tcBorders>
              <w:top w:val="nil"/>
              <w:bottom w:val="single" w:sz="4" w:space="0" w:color="000000"/>
            </w:tcBorders>
            <w:shd w:val="clear" w:color="auto" w:fill="auto"/>
            <w:vAlign w:val="bottom"/>
          </w:tcPr>
          <w:p w:rsidR="00A16AA2" w:rsidRPr="00615EC1" w:rsidRDefault="00A16AA2" w:rsidP="00615EC1">
            <w:pPr>
              <w:suppressAutoHyphens w:val="0"/>
              <w:spacing w:before="40" w:after="40" w:line="220" w:lineRule="exact"/>
              <w:jc w:val="right"/>
              <w:rPr>
                <w:rFonts w:eastAsia="Calibri"/>
                <w:sz w:val="18"/>
                <w:szCs w:val="18"/>
                <w:lang w:val="fr-FR"/>
              </w:rPr>
            </w:pPr>
            <w:r w:rsidRPr="00615EC1">
              <w:rPr>
                <w:rFonts w:eastAsia="Traditional Arabic"/>
                <w:sz w:val="18"/>
                <w:szCs w:val="18"/>
                <w:lang w:val="fr-FR"/>
              </w:rPr>
              <w:t xml:space="preserve">206 512 </w:t>
            </w:r>
          </w:p>
        </w:tc>
      </w:tr>
      <w:tr w:rsidR="00A16AA2" w:rsidRPr="00615EC1">
        <w:trPr>
          <w:trHeight w:val="360"/>
        </w:trPr>
        <w:tc>
          <w:tcPr>
            <w:tcW w:w="767" w:type="pct"/>
            <w:tcBorders>
              <w:top w:val="single" w:sz="4" w:space="0" w:color="000000"/>
              <w:bottom w:val="single" w:sz="12" w:space="0" w:color="000000"/>
            </w:tcBorders>
            <w:shd w:val="clear" w:color="auto" w:fill="auto"/>
            <w:vAlign w:val="bottom"/>
          </w:tcPr>
          <w:p w:rsidR="00A16AA2" w:rsidRPr="00615EC1" w:rsidRDefault="00A16AA2" w:rsidP="00615EC1">
            <w:pPr>
              <w:suppressAutoHyphens w:val="0"/>
              <w:spacing w:before="40" w:after="40" w:line="300" w:lineRule="exact"/>
              <w:ind w:left="284"/>
              <w:rPr>
                <w:rFonts w:eastAsia="Calibri"/>
                <w:b/>
                <w:spacing w:val="-2"/>
                <w:sz w:val="18"/>
                <w:szCs w:val="18"/>
                <w:lang w:val="fr-FR"/>
              </w:rPr>
            </w:pPr>
            <w:r w:rsidRPr="00615EC1">
              <w:rPr>
                <w:rFonts w:eastAsia="Traditional Arabic"/>
                <w:b/>
                <w:spacing w:val="-2"/>
                <w:sz w:val="18"/>
                <w:szCs w:val="18"/>
                <w:lang w:val="fr-FR"/>
              </w:rPr>
              <w:t>Total</w:t>
            </w:r>
          </w:p>
        </w:tc>
        <w:tc>
          <w:tcPr>
            <w:tcW w:w="605" w:type="pct"/>
            <w:tcBorders>
              <w:top w:val="single" w:sz="4" w:space="0" w:color="000000"/>
              <w:bottom w:val="single" w:sz="12" w:space="0" w:color="000000"/>
            </w:tcBorders>
            <w:shd w:val="clear" w:color="auto" w:fill="auto"/>
            <w:vAlign w:val="bottom"/>
          </w:tcPr>
          <w:p w:rsidR="00A16AA2" w:rsidRPr="00615EC1" w:rsidRDefault="00A16AA2" w:rsidP="00615EC1">
            <w:pPr>
              <w:suppressAutoHyphens w:val="0"/>
              <w:spacing w:before="40" w:after="40" w:line="300" w:lineRule="exact"/>
              <w:jc w:val="right"/>
              <w:rPr>
                <w:rFonts w:eastAsia="Calibri"/>
                <w:b/>
                <w:spacing w:val="-2"/>
                <w:sz w:val="18"/>
                <w:szCs w:val="18"/>
                <w:lang w:val="fr-FR"/>
              </w:rPr>
            </w:pPr>
            <w:r w:rsidRPr="00615EC1">
              <w:rPr>
                <w:rFonts w:eastAsia="Traditional Arabic"/>
                <w:b/>
                <w:spacing w:val="-2"/>
                <w:sz w:val="18"/>
                <w:szCs w:val="18"/>
                <w:lang w:val="fr-FR"/>
              </w:rPr>
              <w:t xml:space="preserve">1 459 829 </w:t>
            </w:r>
          </w:p>
        </w:tc>
        <w:tc>
          <w:tcPr>
            <w:tcW w:w="605" w:type="pct"/>
            <w:tcBorders>
              <w:top w:val="single" w:sz="4" w:space="0" w:color="000000"/>
              <w:bottom w:val="single" w:sz="12" w:space="0" w:color="000000"/>
            </w:tcBorders>
            <w:shd w:val="clear" w:color="auto" w:fill="auto"/>
            <w:vAlign w:val="bottom"/>
          </w:tcPr>
          <w:p w:rsidR="00A16AA2" w:rsidRPr="00615EC1" w:rsidRDefault="00A16AA2" w:rsidP="00615EC1">
            <w:pPr>
              <w:suppressAutoHyphens w:val="0"/>
              <w:spacing w:before="40" w:after="40" w:line="300" w:lineRule="exact"/>
              <w:jc w:val="right"/>
              <w:rPr>
                <w:rFonts w:eastAsia="Calibri"/>
                <w:b/>
                <w:spacing w:val="-2"/>
                <w:sz w:val="18"/>
                <w:szCs w:val="18"/>
                <w:lang w:val="fr-FR"/>
              </w:rPr>
            </w:pPr>
            <w:r w:rsidRPr="00615EC1">
              <w:rPr>
                <w:rFonts w:eastAsia="Traditional Arabic"/>
                <w:b/>
                <w:spacing w:val="-2"/>
                <w:sz w:val="18"/>
                <w:szCs w:val="18"/>
                <w:lang w:val="fr-FR"/>
              </w:rPr>
              <w:t xml:space="preserve">1 587 832 </w:t>
            </w:r>
          </w:p>
        </w:tc>
        <w:tc>
          <w:tcPr>
            <w:tcW w:w="605" w:type="pct"/>
            <w:tcBorders>
              <w:top w:val="single" w:sz="4" w:space="0" w:color="000000"/>
              <w:bottom w:val="single" w:sz="12" w:space="0" w:color="000000"/>
            </w:tcBorders>
            <w:shd w:val="clear" w:color="auto" w:fill="auto"/>
            <w:vAlign w:val="bottom"/>
          </w:tcPr>
          <w:p w:rsidR="00A16AA2" w:rsidRPr="00615EC1" w:rsidRDefault="00A16AA2" w:rsidP="00615EC1">
            <w:pPr>
              <w:suppressAutoHyphens w:val="0"/>
              <w:spacing w:before="40" w:after="40" w:line="300" w:lineRule="exact"/>
              <w:jc w:val="right"/>
              <w:rPr>
                <w:rFonts w:eastAsia="Calibri"/>
                <w:b/>
                <w:spacing w:val="-2"/>
                <w:sz w:val="18"/>
                <w:szCs w:val="18"/>
                <w:lang w:val="fr-FR"/>
              </w:rPr>
            </w:pPr>
            <w:r w:rsidRPr="00615EC1">
              <w:rPr>
                <w:rFonts w:eastAsia="Traditional Arabic"/>
                <w:b/>
                <w:spacing w:val="-2"/>
                <w:sz w:val="18"/>
                <w:szCs w:val="18"/>
                <w:lang w:val="fr-FR"/>
              </w:rPr>
              <w:t xml:space="preserve">1 708 285 </w:t>
            </w:r>
          </w:p>
        </w:tc>
        <w:tc>
          <w:tcPr>
            <w:tcW w:w="605" w:type="pct"/>
            <w:tcBorders>
              <w:top w:val="single" w:sz="4" w:space="0" w:color="000000"/>
              <w:bottom w:val="single" w:sz="12" w:space="0" w:color="000000"/>
            </w:tcBorders>
            <w:shd w:val="clear" w:color="auto" w:fill="auto"/>
            <w:vAlign w:val="bottom"/>
          </w:tcPr>
          <w:p w:rsidR="00A16AA2" w:rsidRPr="00615EC1" w:rsidRDefault="00A16AA2" w:rsidP="00615EC1">
            <w:pPr>
              <w:suppressAutoHyphens w:val="0"/>
              <w:spacing w:before="40" w:after="40" w:line="300" w:lineRule="exact"/>
              <w:jc w:val="right"/>
              <w:rPr>
                <w:rFonts w:eastAsia="Calibri"/>
                <w:b/>
                <w:spacing w:val="-2"/>
                <w:sz w:val="18"/>
                <w:szCs w:val="18"/>
                <w:lang w:val="fr-FR"/>
              </w:rPr>
            </w:pPr>
            <w:r w:rsidRPr="00615EC1">
              <w:rPr>
                <w:rFonts w:eastAsia="Traditional Arabic"/>
                <w:b/>
                <w:spacing w:val="-2"/>
                <w:sz w:val="18"/>
                <w:szCs w:val="18"/>
                <w:lang w:val="fr-FR"/>
              </w:rPr>
              <w:t xml:space="preserve">1 807 240 </w:t>
            </w:r>
          </w:p>
        </w:tc>
        <w:tc>
          <w:tcPr>
            <w:tcW w:w="605" w:type="pct"/>
            <w:tcBorders>
              <w:top w:val="single" w:sz="4" w:space="0" w:color="000000"/>
              <w:bottom w:val="single" w:sz="12" w:space="0" w:color="000000"/>
            </w:tcBorders>
            <w:shd w:val="clear" w:color="auto" w:fill="auto"/>
            <w:vAlign w:val="bottom"/>
          </w:tcPr>
          <w:p w:rsidR="00A16AA2" w:rsidRPr="00615EC1" w:rsidRDefault="00A16AA2" w:rsidP="00615EC1">
            <w:pPr>
              <w:suppressAutoHyphens w:val="0"/>
              <w:spacing w:before="40" w:after="40" w:line="300" w:lineRule="exact"/>
              <w:jc w:val="right"/>
              <w:rPr>
                <w:rFonts w:eastAsia="Calibri"/>
                <w:b/>
                <w:spacing w:val="-2"/>
                <w:sz w:val="18"/>
                <w:szCs w:val="18"/>
                <w:lang w:val="fr-FR"/>
              </w:rPr>
            </w:pPr>
            <w:r w:rsidRPr="00615EC1">
              <w:rPr>
                <w:rFonts w:eastAsia="Traditional Arabic"/>
                <w:b/>
                <w:spacing w:val="-2"/>
                <w:sz w:val="18"/>
                <w:szCs w:val="18"/>
                <w:lang w:val="fr-FR"/>
              </w:rPr>
              <w:t xml:space="preserve">1 780 592 </w:t>
            </w:r>
          </w:p>
        </w:tc>
        <w:tc>
          <w:tcPr>
            <w:tcW w:w="605" w:type="pct"/>
            <w:tcBorders>
              <w:top w:val="single" w:sz="4" w:space="0" w:color="000000"/>
              <w:bottom w:val="single" w:sz="12" w:space="0" w:color="000000"/>
            </w:tcBorders>
            <w:shd w:val="clear" w:color="auto" w:fill="auto"/>
            <w:vAlign w:val="bottom"/>
          </w:tcPr>
          <w:p w:rsidR="00A16AA2" w:rsidRPr="00615EC1" w:rsidRDefault="00A16AA2" w:rsidP="00615EC1">
            <w:pPr>
              <w:suppressAutoHyphens w:val="0"/>
              <w:spacing w:before="40" w:after="40" w:line="300" w:lineRule="exact"/>
              <w:jc w:val="right"/>
              <w:rPr>
                <w:rFonts w:eastAsia="Calibri"/>
                <w:b/>
                <w:spacing w:val="-2"/>
                <w:sz w:val="18"/>
                <w:szCs w:val="18"/>
                <w:lang w:val="fr-FR"/>
              </w:rPr>
            </w:pPr>
            <w:r w:rsidRPr="00615EC1">
              <w:rPr>
                <w:rFonts w:eastAsia="Traditional Arabic"/>
                <w:b/>
                <w:spacing w:val="-2"/>
                <w:sz w:val="18"/>
                <w:szCs w:val="18"/>
                <w:lang w:val="fr-FR"/>
              </w:rPr>
              <w:t xml:space="preserve">1 954 713 </w:t>
            </w:r>
          </w:p>
        </w:tc>
        <w:tc>
          <w:tcPr>
            <w:tcW w:w="605" w:type="pct"/>
            <w:tcBorders>
              <w:top w:val="single" w:sz="4" w:space="0" w:color="000000"/>
              <w:bottom w:val="single" w:sz="12" w:space="0" w:color="000000"/>
            </w:tcBorders>
            <w:shd w:val="clear" w:color="auto" w:fill="auto"/>
            <w:vAlign w:val="bottom"/>
          </w:tcPr>
          <w:p w:rsidR="00A16AA2" w:rsidRPr="00615EC1" w:rsidRDefault="00A16AA2" w:rsidP="00615EC1">
            <w:pPr>
              <w:suppressAutoHyphens w:val="0"/>
              <w:spacing w:before="40" w:after="40" w:line="300" w:lineRule="exact"/>
              <w:jc w:val="right"/>
              <w:rPr>
                <w:rFonts w:eastAsia="Calibri"/>
                <w:b/>
                <w:spacing w:val="-2"/>
                <w:sz w:val="18"/>
                <w:szCs w:val="18"/>
                <w:lang w:val="fr-FR"/>
              </w:rPr>
            </w:pPr>
            <w:r w:rsidRPr="00615EC1">
              <w:rPr>
                <w:rFonts w:eastAsia="Traditional Arabic"/>
                <w:b/>
                <w:spacing w:val="-2"/>
                <w:sz w:val="18"/>
                <w:szCs w:val="18"/>
                <w:lang w:val="fr-FR"/>
              </w:rPr>
              <w:t xml:space="preserve">2 035 287 </w:t>
            </w:r>
          </w:p>
        </w:tc>
      </w:tr>
    </w:tbl>
    <w:p w:rsidR="00A16AA2" w:rsidRDefault="00615EC1" w:rsidP="00615EC1">
      <w:pPr>
        <w:pStyle w:val="H23G"/>
        <w:rPr>
          <w:rFonts w:eastAsia="Traditional Arabic"/>
          <w:lang w:val="fr-FR" w:bidi="ar-YE"/>
        </w:rPr>
      </w:pPr>
      <w:bookmarkStart w:id="228" w:name="_Toc352003669"/>
      <w:bookmarkStart w:id="229" w:name="_Toc352093574"/>
      <w:r>
        <w:rPr>
          <w:rFonts w:eastAsia="Traditional Arabic"/>
          <w:lang w:val="fr-FR" w:bidi="ar-YE"/>
        </w:rPr>
        <w:tab/>
      </w:r>
      <w:r>
        <w:rPr>
          <w:rFonts w:eastAsia="Traditional Arabic"/>
          <w:lang w:val="fr-FR" w:bidi="ar-YE"/>
        </w:rPr>
        <w:tab/>
      </w:r>
      <w:r w:rsidR="00A16AA2" w:rsidRPr="00615EC1">
        <w:rPr>
          <w:rFonts w:eastAsia="Traditional Arabic"/>
          <w:b w:val="0"/>
          <w:lang w:val="fr-FR" w:bidi="ar-YE"/>
        </w:rPr>
        <w:t>Tableau 43</w:t>
      </w:r>
      <w:r>
        <w:rPr>
          <w:rFonts w:eastAsia="Traditional Arabic"/>
          <w:lang w:val="fr-FR" w:bidi="ar-YE"/>
        </w:rPr>
        <w:br/>
      </w:r>
      <w:r w:rsidR="00A16AA2" w:rsidRPr="00A16AA2">
        <w:rPr>
          <w:rFonts w:eastAsia="Traditional Arabic"/>
          <w:lang w:val="fr-FR" w:bidi="ar-YE"/>
        </w:rPr>
        <w:t>Comparaison du taux de scolarisation des filles et des garçons au niveau de l</w:t>
      </w:r>
      <w:r w:rsidR="0047020A">
        <w:rPr>
          <w:rFonts w:eastAsia="Traditional Arabic"/>
          <w:lang w:val="fr-FR" w:bidi="ar-YE"/>
        </w:rPr>
        <w:t>’</w:t>
      </w:r>
      <w:r w:rsidR="00A16AA2" w:rsidRPr="00A16AA2">
        <w:rPr>
          <w:rFonts w:eastAsia="Traditional Arabic"/>
          <w:lang w:val="fr-FR" w:bidi="ar-YE"/>
        </w:rPr>
        <w:t>enseignement de base au titre des années scolaires 2001</w:t>
      </w:r>
      <w:r w:rsidR="00B13713">
        <w:rPr>
          <w:rFonts w:eastAsia="Traditional Arabic"/>
          <w:lang w:val="fr-FR" w:bidi="ar-YE"/>
        </w:rPr>
        <w:t>/</w:t>
      </w:r>
      <w:r w:rsidR="00A16AA2" w:rsidRPr="00A16AA2">
        <w:rPr>
          <w:rFonts w:eastAsia="Traditional Arabic"/>
          <w:lang w:val="fr-FR" w:bidi="ar-YE"/>
        </w:rPr>
        <w:t>02 à 2008</w:t>
      </w:r>
      <w:r w:rsidR="00B13713">
        <w:rPr>
          <w:rFonts w:eastAsia="Traditional Arabic"/>
          <w:lang w:val="fr-FR" w:bidi="ar-YE"/>
        </w:rPr>
        <w:t>/</w:t>
      </w:r>
      <w:r w:rsidR="00A16AA2" w:rsidRPr="00A16AA2">
        <w:rPr>
          <w:rFonts w:eastAsia="Traditional Arabic"/>
          <w:lang w:val="fr-FR" w:bidi="ar-YE"/>
        </w:rPr>
        <w:t>09</w:t>
      </w:r>
      <w:bookmarkEnd w:id="228"/>
      <w:bookmarkEnd w:id="229"/>
    </w:p>
    <w:tbl>
      <w:tblPr>
        <w:tblW w:w="8505" w:type="dxa"/>
        <w:tblInd w:w="1134" w:type="dxa"/>
        <w:tblLayout w:type="fixed"/>
        <w:tblCellMar>
          <w:left w:w="0" w:type="dxa"/>
          <w:right w:w="0" w:type="dxa"/>
        </w:tblCellMar>
        <w:tblLook w:val="04A0"/>
      </w:tblPr>
      <w:tblGrid>
        <w:gridCol w:w="1276"/>
        <w:gridCol w:w="992"/>
        <w:gridCol w:w="1134"/>
        <w:gridCol w:w="1418"/>
        <w:gridCol w:w="1843"/>
        <w:gridCol w:w="1842"/>
      </w:tblGrid>
      <w:tr w:rsidR="00C961DB" w:rsidRPr="00C20B92">
        <w:tc>
          <w:tcPr>
            <w:tcW w:w="1276" w:type="dxa"/>
            <w:tcBorders>
              <w:top w:val="single" w:sz="4" w:space="0" w:color="auto"/>
              <w:bottom w:val="single" w:sz="12" w:space="0" w:color="auto"/>
            </w:tcBorders>
            <w:shd w:val="clear" w:color="auto" w:fill="auto"/>
            <w:vAlign w:val="bottom"/>
          </w:tcPr>
          <w:p w:rsidR="00B13713" w:rsidRPr="00C20B92" w:rsidRDefault="00B13713" w:rsidP="00C20B92">
            <w:pPr>
              <w:spacing w:before="80" w:after="80" w:line="200" w:lineRule="exact"/>
              <w:rPr>
                <w:rFonts w:eastAsia="Traditional Arabic"/>
                <w:i/>
                <w:sz w:val="16"/>
              </w:rPr>
            </w:pPr>
            <w:r w:rsidRPr="00C20B92">
              <w:rPr>
                <w:rFonts w:eastAsia="Traditional Arabic"/>
                <w:i/>
                <w:sz w:val="16"/>
              </w:rPr>
              <w:t>Années</w:t>
            </w:r>
          </w:p>
        </w:tc>
        <w:tc>
          <w:tcPr>
            <w:tcW w:w="992" w:type="dxa"/>
            <w:tcBorders>
              <w:top w:val="single" w:sz="4" w:space="0" w:color="auto"/>
              <w:bottom w:val="single" w:sz="12" w:space="0" w:color="auto"/>
            </w:tcBorders>
            <w:shd w:val="clear" w:color="auto" w:fill="auto"/>
            <w:vAlign w:val="bottom"/>
          </w:tcPr>
          <w:p w:rsidR="00B13713" w:rsidRPr="00C20B92" w:rsidRDefault="00B13713" w:rsidP="00D62A4F">
            <w:pPr>
              <w:spacing w:before="80" w:after="80" w:line="200" w:lineRule="exact"/>
              <w:jc w:val="right"/>
              <w:rPr>
                <w:rFonts w:eastAsia="Traditional Arabic"/>
                <w:i/>
                <w:sz w:val="16"/>
              </w:rPr>
            </w:pPr>
            <w:r w:rsidRPr="00C20B92">
              <w:rPr>
                <w:rFonts w:eastAsia="Traditional Arabic"/>
                <w:i/>
                <w:sz w:val="16"/>
              </w:rPr>
              <w:t>Garçons</w:t>
            </w:r>
          </w:p>
        </w:tc>
        <w:tc>
          <w:tcPr>
            <w:tcW w:w="1134" w:type="dxa"/>
            <w:tcBorders>
              <w:top w:val="single" w:sz="4" w:space="0" w:color="auto"/>
              <w:bottom w:val="single" w:sz="12" w:space="0" w:color="auto"/>
            </w:tcBorders>
            <w:shd w:val="clear" w:color="auto" w:fill="auto"/>
            <w:vAlign w:val="bottom"/>
          </w:tcPr>
          <w:p w:rsidR="00B13713" w:rsidRPr="00C20B92" w:rsidRDefault="00B13713" w:rsidP="00D62A4F">
            <w:pPr>
              <w:spacing w:before="80" w:after="80" w:line="200" w:lineRule="exact"/>
              <w:jc w:val="right"/>
              <w:rPr>
                <w:rFonts w:eastAsia="Traditional Arabic"/>
                <w:i/>
                <w:sz w:val="16"/>
              </w:rPr>
            </w:pPr>
            <w:r w:rsidRPr="00C20B92">
              <w:rPr>
                <w:rFonts w:eastAsia="Traditional Arabic"/>
                <w:i/>
                <w:sz w:val="16"/>
              </w:rPr>
              <w:t>Filles</w:t>
            </w:r>
          </w:p>
        </w:tc>
        <w:tc>
          <w:tcPr>
            <w:tcW w:w="1418" w:type="dxa"/>
            <w:tcBorders>
              <w:top w:val="single" w:sz="4" w:space="0" w:color="auto"/>
              <w:bottom w:val="single" w:sz="12" w:space="0" w:color="auto"/>
            </w:tcBorders>
            <w:shd w:val="clear" w:color="auto" w:fill="auto"/>
            <w:vAlign w:val="bottom"/>
          </w:tcPr>
          <w:p w:rsidR="00B13713" w:rsidRPr="00D62A4F" w:rsidRDefault="00B13713" w:rsidP="00D62A4F">
            <w:pPr>
              <w:spacing w:before="80" w:after="80" w:line="200" w:lineRule="exact"/>
              <w:jc w:val="right"/>
              <w:rPr>
                <w:rFonts w:eastAsia="Traditional Arabic"/>
                <w:b/>
                <w:i/>
                <w:sz w:val="16"/>
              </w:rPr>
            </w:pPr>
            <w:r w:rsidRPr="00D62A4F">
              <w:rPr>
                <w:rFonts w:eastAsia="Traditional Arabic"/>
                <w:b/>
                <w:i/>
                <w:sz w:val="16"/>
              </w:rPr>
              <w:t>Total</w:t>
            </w:r>
          </w:p>
        </w:tc>
        <w:tc>
          <w:tcPr>
            <w:tcW w:w="1843" w:type="dxa"/>
            <w:tcBorders>
              <w:top w:val="single" w:sz="4" w:space="0" w:color="auto"/>
              <w:bottom w:val="single" w:sz="12" w:space="0" w:color="auto"/>
            </w:tcBorders>
            <w:shd w:val="clear" w:color="auto" w:fill="auto"/>
            <w:vAlign w:val="bottom"/>
          </w:tcPr>
          <w:p w:rsidR="00B13713" w:rsidRPr="00C20B92" w:rsidRDefault="00B13713" w:rsidP="00D62A4F">
            <w:pPr>
              <w:spacing w:before="80" w:after="80" w:line="200" w:lineRule="exact"/>
              <w:jc w:val="right"/>
              <w:rPr>
                <w:rFonts w:eastAsia="Traditional Arabic"/>
                <w:i/>
                <w:sz w:val="16"/>
              </w:rPr>
            </w:pPr>
            <w:r w:rsidRPr="00C20B92">
              <w:rPr>
                <w:rFonts w:eastAsia="Traditional Arabic"/>
                <w:i/>
                <w:sz w:val="16"/>
              </w:rPr>
              <w:t>P</w:t>
            </w:r>
            <w:r w:rsidR="00C961DB" w:rsidRPr="00C20B92">
              <w:rPr>
                <w:rFonts w:eastAsia="Traditional Arabic"/>
                <w:i/>
                <w:sz w:val="16"/>
              </w:rPr>
              <w:t xml:space="preserve">roportion de fille (en </w:t>
            </w:r>
            <w:r w:rsidR="0047020A">
              <w:rPr>
                <w:rFonts w:eastAsia="Traditional Arabic"/>
                <w:i/>
                <w:sz w:val="16"/>
              </w:rPr>
              <w:t> %</w:t>
            </w:r>
            <w:r w:rsidR="00C961DB" w:rsidRPr="00C20B92">
              <w:rPr>
                <w:rFonts w:eastAsia="Traditional Arabic"/>
                <w:i/>
                <w:sz w:val="16"/>
              </w:rPr>
              <w:t>)</w:t>
            </w:r>
          </w:p>
        </w:tc>
        <w:tc>
          <w:tcPr>
            <w:tcW w:w="1842" w:type="dxa"/>
            <w:tcBorders>
              <w:top w:val="single" w:sz="4" w:space="0" w:color="auto"/>
              <w:bottom w:val="single" w:sz="12" w:space="0" w:color="auto"/>
            </w:tcBorders>
            <w:shd w:val="clear" w:color="auto" w:fill="auto"/>
            <w:vAlign w:val="bottom"/>
          </w:tcPr>
          <w:p w:rsidR="00B13713" w:rsidRPr="00C20B92" w:rsidRDefault="00C961DB" w:rsidP="00D62A4F">
            <w:pPr>
              <w:spacing w:before="80" w:after="80" w:line="200" w:lineRule="exact"/>
              <w:jc w:val="right"/>
              <w:rPr>
                <w:rFonts w:eastAsia="Traditional Arabic"/>
                <w:i/>
                <w:sz w:val="16"/>
              </w:rPr>
            </w:pPr>
            <w:r w:rsidRPr="00C20B92">
              <w:rPr>
                <w:rFonts w:eastAsia="Traditional Arabic"/>
                <w:i/>
                <w:sz w:val="16"/>
              </w:rPr>
              <w:t>Écart en valeur absolue</w:t>
            </w:r>
          </w:p>
        </w:tc>
      </w:tr>
      <w:tr w:rsidR="00C961DB" w:rsidRPr="00C20B92">
        <w:tc>
          <w:tcPr>
            <w:tcW w:w="1276" w:type="dxa"/>
            <w:tcBorders>
              <w:top w:val="single" w:sz="12" w:space="0" w:color="auto"/>
            </w:tcBorders>
            <w:shd w:val="clear" w:color="auto" w:fill="auto"/>
            <w:vAlign w:val="bottom"/>
          </w:tcPr>
          <w:p w:rsidR="00C961DB" w:rsidRPr="00C20B92" w:rsidRDefault="00C961DB" w:rsidP="00C20B92">
            <w:pPr>
              <w:spacing w:before="40" w:after="40" w:line="220" w:lineRule="exact"/>
              <w:rPr>
                <w:rFonts w:eastAsia="Traditional Arabic"/>
                <w:sz w:val="18"/>
              </w:rPr>
            </w:pPr>
            <w:r w:rsidRPr="00C20B92">
              <w:rPr>
                <w:rFonts w:eastAsia="Traditional Arabic"/>
                <w:sz w:val="18"/>
              </w:rPr>
              <w:t>2001/02</w:t>
            </w:r>
          </w:p>
        </w:tc>
        <w:tc>
          <w:tcPr>
            <w:tcW w:w="992" w:type="dxa"/>
            <w:tcBorders>
              <w:top w:val="single" w:sz="12" w:space="0" w:color="auto"/>
            </w:tcBorders>
            <w:shd w:val="clear" w:color="auto" w:fill="auto"/>
            <w:vAlign w:val="bottom"/>
          </w:tcPr>
          <w:p w:rsidR="00C961DB" w:rsidRPr="00C20B92" w:rsidRDefault="00C961DB" w:rsidP="00D62A4F">
            <w:pPr>
              <w:spacing w:before="40" w:after="40" w:line="220" w:lineRule="exact"/>
              <w:jc w:val="right"/>
              <w:rPr>
                <w:sz w:val="18"/>
                <w:szCs w:val="18"/>
                <w:lang w:val="fr-FR"/>
              </w:rPr>
            </w:pPr>
            <w:r w:rsidRPr="00C20B92">
              <w:rPr>
                <w:sz w:val="18"/>
                <w:szCs w:val="18"/>
                <w:lang w:val="fr-FR"/>
              </w:rPr>
              <w:t>2 257 878</w:t>
            </w:r>
          </w:p>
        </w:tc>
        <w:tc>
          <w:tcPr>
            <w:tcW w:w="1134" w:type="dxa"/>
            <w:tcBorders>
              <w:top w:val="single" w:sz="12" w:space="0" w:color="auto"/>
            </w:tcBorders>
            <w:shd w:val="clear" w:color="auto" w:fill="auto"/>
            <w:vAlign w:val="bottom"/>
          </w:tcPr>
          <w:p w:rsidR="00C961DB" w:rsidRPr="00C20B92" w:rsidRDefault="00C961DB" w:rsidP="00D62A4F">
            <w:pPr>
              <w:spacing w:before="40" w:after="40" w:line="220" w:lineRule="exact"/>
              <w:jc w:val="right"/>
              <w:rPr>
                <w:sz w:val="18"/>
                <w:szCs w:val="18"/>
                <w:lang w:val="fr-FR"/>
              </w:rPr>
            </w:pPr>
            <w:r w:rsidRPr="00C20B92">
              <w:rPr>
                <w:sz w:val="18"/>
                <w:szCs w:val="18"/>
                <w:lang w:val="fr-FR"/>
              </w:rPr>
              <w:t>1 314 387</w:t>
            </w:r>
          </w:p>
        </w:tc>
        <w:tc>
          <w:tcPr>
            <w:tcW w:w="1418" w:type="dxa"/>
            <w:tcBorders>
              <w:top w:val="single" w:sz="12" w:space="0" w:color="auto"/>
            </w:tcBorders>
            <w:shd w:val="clear" w:color="auto" w:fill="auto"/>
            <w:vAlign w:val="bottom"/>
          </w:tcPr>
          <w:p w:rsidR="00C961DB" w:rsidRPr="00D62A4F" w:rsidRDefault="00C961DB" w:rsidP="00D62A4F">
            <w:pPr>
              <w:spacing w:before="40" w:after="40" w:line="220" w:lineRule="exact"/>
              <w:jc w:val="right"/>
              <w:rPr>
                <w:b/>
                <w:sz w:val="18"/>
                <w:szCs w:val="18"/>
                <w:lang w:val="fr-FR"/>
              </w:rPr>
            </w:pPr>
            <w:r w:rsidRPr="00D62A4F">
              <w:rPr>
                <w:b/>
                <w:sz w:val="18"/>
                <w:szCs w:val="18"/>
                <w:lang w:val="fr-FR"/>
              </w:rPr>
              <w:t>3 572 265</w:t>
            </w:r>
          </w:p>
        </w:tc>
        <w:tc>
          <w:tcPr>
            <w:tcW w:w="1843" w:type="dxa"/>
            <w:tcBorders>
              <w:top w:val="single" w:sz="12" w:space="0" w:color="auto"/>
            </w:tcBorders>
            <w:shd w:val="clear" w:color="auto" w:fill="auto"/>
            <w:vAlign w:val="bottom"/>
          </w:tcPr>
          <w:p w:rsidR="00C961DB" w:rsidRPr="00C20B92" w:rsidRDefault="00C961DB" w:rsidP="00D62A4F">
            <w:pPr>
              <w:spacing w:before="40" w:after="40" w:line="220" w:lineRule="exact"/>
              <w:jc w:val="right"/>
              <w:rPr>
                <w:sz w:val="18"/>
                <w:szCs w:val="18"/>
                <w:lang w:val="fr-FR"/>
              </w:rPr>
            </w:pPr>
            <w:r w:rsidRPr="00C20B92">
              <w:rPr>
                <w:sz w:val="18"/>
                <w:szCs w:val="18"/>
                <w:lang w:val="fr-FR"/>
              </w:rPr>
              <w:t>58,21</w:t>
            </w:r>
          </w:p>
        </w:tc>
        <w:tc>
          <w:tcPr>
            <w:tcW w:w="1842" w:type="dxa"/>
            <w:tcBorders>
              <w:top w:val="single" w:sz="12" w:space="0" w:color="auto"/>
            </w:tcBorders>
            <w:shd w:val="clear" w:color="auto" w:fill="auto"/>
            <w:vAlign w:val="bottom"/>
          </w:tcPr>
          <w:p w:rsidR="00C961DB" w:rsidRPr="00C20B92" w:rsidRDefault="00C961DB" w:rsidP="00D62A4F">
            <w:pPr>
              <w:spacing w:before="40" w:after="40" w:line="220" w:lineRule="exact"/>
              <w:jc w:val="right"/>
              <w:rPr>
                <w:sz w:val="18"/>
                <w:szCs w:val="18"/>
                <w:lang w:val="fr-FR"/>
              </w:rPr>
            </w:pPr>
            <w:r w:rsidRPr="00C20B92">
              <w:rPr>
                <w:sz w:val="18"/>
                <w:szCs w:val="18"/>
                <w:lang w:val="fr-FR"/>
              </w:rPr>
              <w:t>- 41,79</w:t>
            </w:r>
          </w:p>
        </w:tc>
      </w:tr>
      <w:tr w:rsidR="00C961DB" w:rsidRPr="00C20B92">
        <w:tc>
          <w:tcPr>
            <w:tcW w:w="1276" w:type="dxa"/>
            <w:tcBorders>
              <w:bottom w:val="single" w:sz="12" w:space="0" w:color="auto"/>
            </w:tcBorders>
            <w:shd w:val="clear" w:color="auto" w:fill="auto"/>
            <w:vAlign w:val="bottom"/>
          </w:tcPr>
          <w:p w:rsidR="00C961DB" w:rsidRPr="00C20B92" w:rsidRDefault="00C961DB" w:rsidP="00C20B92">
            <w:pPr>
              <w:spacing w:before="40" w:after="40" w:line="220" w:lineRule="exact"/>
              <w:rPr>
                <w:rFonts w:eastAsia="Traditional Arabic"/>
                <w:sz w:val="18"/>
              </w:rPr>
            </w:pPr>
            <w:r w:rsidRPr="00C20B92">
              <w:rPr>
                <w:rFonts w:eastAsia="Traditional Arabic"/>
                <w:sz w:val="18"/>
              </w:rPr>
              <w:t>2008/09</w:t>
            </w:r>
          </w:p>
        </w:tc>
        <w:tc>
          <w:tcPr>
            <w:tcW w:w="992" w:type="dxa"/>
            <w:tcBorders>
              <w:bottom w:val="single" w:sz="12" w:space="0" w:color="auto"/>
            </w:tcBorders>
            <w:shd w:val="clear" w:color="auto" w:fill="auto"/>
            <w:vAlign w:val="bottom"/>
          </w:tcPr>
          <w:p w:rsidR="00C961DB" w:rsidRPr="00C20B92" w:rsidRDefault="00C961DB" w:rsidP="00D62A4F">
            <w:pPr>
              <w:spacing w:before="40" w:after="40" w:line="220" w:lineRule="exact"/>
              <w:jc w:val="right"/>
              <w:rPr>
                <w:sz w:val="18"/>
                <w:szCs w:val="18"/>
                <w:rtl/>
                <w:lang w:val="fr-FR" w:bidi="fr-FR"/>
              </w:rPr>
            </w:pPr>
            <w:r w:rsidRPr="00C20B92">
              <w:rPr>
                <w:sz w:val="18"/>
                <w:szCs w:val="18"/>
                <w:lang w:val="fr-FR" w:bidi="fr-FR"/>
              </w:rPr>
              <w:t>2 498 675</w:t>
            </w:r>
          </w:p>
        </w:tc>
        <w:tc>
          <w:tcPr>
            <w:tcW w:w="1134" w:type="dxa"/>
            <w:tcBorders>
              <w:bottom w:val="single" w:sz="12" w:space="0" w:color="auto"/>
            </w:tcBorders>
            <w:shd w:val="clear" w:color="auto" w:fill="auto"/>
            <w:vAlign w:val="bottom"/>
          </w:tcPr>
          <w:p w:rsidR="00C961DB" w:rsidRPr="00C20B92" w:rsidRDefault="00C961DB" w:rsidP="00D62A4F">
            <w:pPr>
              <w:spacing w:before="40" w:after="40" w:line="220" w:lineRule="exact"/>
              <w:jc w:val="right"/>
              <w:rPr>
                <w:sz w:val="18"/>
                <w:szCs w:val="18"/>
                <w:rtl/>
                <w:lang w:val="fr-FR" w:bidi="fr-FR"/>
              </w:rPr>
            </w:pPr>
            <w:r w:rsidRPr="00C20B92">
              <w:rPr>
                <w:sz w:val="18"/>
                <w:szCs w:val="18"/>
                <w:lang w:val="fr-FR" w:bidi="fr-FR"/>
              </w:rPr>
              <w:t>1 828 775</w:t>
            </w:r>
          </w:p>
        </w:tc>
        <w:tc>
          <w:tcPr>
            <w:tcW w:w="1418" w:type="dxa"/>
            <w:tcBorders>
              <w:bottom w:val="single" w:sz="12" w:space="0" w:color="auto"/>
            </w:tcBorders>
            <w:shd w:val="clear" w:color="auto" w:fill="auto"/>
            <w:vAlign w:val="bottom"/>
          </w:tcPr>
          <w:p w:rsidR="00C961DB" w:rsidRPr="00D62A4F" w:rsidRDefault="00C961DB" w:rsidP="00D62A4F">
            <w:pPr>
              <w:spacing w:before="40" w:after="40" w:line="220" w:lineRule="exact"/>
              <w:jc w:val="right"/>
              <w:rPr>
                <w:b/>
                <w:sz w:val="18"/>
                <w:szCs w:val="18"/>
                <w:lang w:val="fr-FR"/>
              </w:rPr>
            </w:pPr>
            <w:r w:rsidRPr="00D62A4F">
              <w:rPr>
                <w:b/>
                <w:sz w:val="18"/>
                <w:szCs w:val="18"/>
                <w:lang w:val="fr-FR"/>
              </w:rPr>
              <w:t>4 327 450</w:t>
            </w:r>
          </w:p>
        </w:tc>
        <w:tc>
          <w:tcPr>
            <w:tcW w:w="1843" w:type="dxa"/>
            <w:tcBorders>
              <w:bottom w:val="single" w:sz="12" w:space="0" w:color="auto"/>
            </w:tcBorders>
            <w:shd w:val="clear" w:color="auto" w:fill="auto"/>
            <w:vAlign w:val="bottom"/>
          </w:tcPr>
          <w:p w:rsidR="00C961DB" w:rsidRPr="00C20B92" w:rsidRDefault="00C961DB" w:rsidP="00D62A4F">
            <w:pPr>
              <w:spacing w:before="40" w:after="40" w:line="220" w:lineRule="exact"/>
              <w:jc w:val="right"/>
              <w:rPr>
                <w:sz w:val="18"/>
                <w:szCs w:val="18"/>
                <w:lang w:val="fr-FR"/>
              </w:rPr>
            </w:pPr>
            <w:r w:rsidRPr="00C20B92">
              <w:rPr>
                <w:sz w:val="18"/>
                <w:szCs w:val="18"/>
                <w:lang w:val="fr-FR"/>
              </w:rPr>
              <w:t>73,19</w:t>
            </w:r>
          </w:p>
        </w:tc>
        <w:tc>
          <w:tcPr>
            <w:tcW w:w="1842" w:type="dxa"/>
            <w:tcBorders>
              <w:bottom w:val="single" w:sz="12" w:space="0" w:color="auto"/>
            </w:tcBorders>
            <w:shd w:val="clear" w:color="auto" w:fill="auto"/>
            <w:vAlign w:val="bottom"/>
          </w:tcPr>
          <w:p w:rsidR="00C961DB" w:rsidRPr="00C20B92" w:rsidRDefault="00C961DB" w:rsidP="00D62A4F">
            <w:pPr>
              <w:spacing w:before="40" w:after="40" w:line="220" w:lineRule="exact"/>
              <w:jc w:val="right"/>
              <w:rPr>
                <w:sz w:val="18"/>
                <w:szCs w:val="18"/>
                <w:lang w:val="fr-FR"/>
              </w:rPr>
            </w:pPr>
            <w:r w:rsidRPr="00C20B92">
              <w:rPr>
                <w:sz w:val="18"/>
                <w:szCs w:val="18"/>
                <w:lang w:val="fr-FR"/>
              </w:rPr>
              <w:t>- 26,81</w:t>
            </w:r>
          </w:p>
        </w:tc>
      </w:tr>
    </w:tbl>
    <w:p w:rsidR="00A16AA2" w:rsidRPr="00A16AA2" w:rsidRDefault="008E1DF9" w:rsidP="009817CC">
      <w:pPr>
        <w:pStyle w:val="H23G"/>
        <w:rPr>
          <w:rFonts w:eastAsia="Traditional Arabic"/>
          <w:lang w:val="fr-FR" w:bidi="ar-YE"/>
        </w:rPr>
      </w:pPr>
      <w:bookmarkStart w:id="230" w:name="_Toc352003670"/>
      <w:bookmarkStart w:id="231" w:name="_Toc352093575"/>
      <w:r>
        <w:rPr>
          <w:rFonts w:eastAsia="Traditional Arabic"/>
          <w:lang w:val="fr-FR" w:bidi="ar-YE"/>
        </w:rPr>
        <w:br w:type="page"/>
      </w:r>
      <w:r w:rsidR="0014327E">
        <w:rPr>
          <w:rFonts w:eastAsia="Traditional Arabic"/>
          <w:lang w:val="fr-FR" w:bidi="ar-YE"/>
        </w:rPr>
        <w:tab/>
      </w:r>
      <w:r w:rsidR="0014327E">
        <w:rPr>
          <w:rFonts w:eastAsia="Traditional Arabic"/>
          <w:lang w:val="fr-FR" w:bidi="ar-YE"/>
        </w:rPr>
        <w:tab/>
      </w:r>
      <w:r w:rsidR="00A16AA2" w:rsidRPr="00EC7CE4">
        <w:rPr>
          <w:rFonts w:eastAsia="Traditional Arabic"/>
          <w:b w:val="0"/>
          <w:lang w:val="fr-FR" w:bidi="ar-YE"/>
        </w:rPr>
        <w:t>Tableau 44</w:t>
      </w:r>
      <w:r w:rsidR="00EC7CE4" w:rsidRPr="00EC7CE4">
        <w:rPr>
          <w:rFonts w:eastAsia="Traditional Arabic"/>
          <w:b w:val="0"/>
          <w:lang w:val="fr-FR" w:bidi="ar-YE"/>
        </w:rPr>
        <w:br/>
      </w:r>
      <w:r w:rsidR="00A16AA2" w:rsidRPr="00A16AA2">
        <w:rPr>
          <w:rFonts w:eastAsia="Traditional Arabic"/>
          <w:lang w:val="fr-FR" w:bidi="ar-YE"/>
        </w:rPr>
        <w:t>Nombre total d</w:t>
      </w:r>
      <w:r w:rsidR="0047020A">
        <w:rPr>
          <w:rFonts w:eastAsia="Traditional Arabic"/>
          <w:lang w:val="fr-FR" w:bidi="ar-YE"/>
        </w:rPr>
        <w:t>’</w:t>
      </w:r>
      <w:r w:rsidR="00A16AA2" w:rsidRPr="00A16AA2">
        <w:rPr>
          <w:rFonts w:eastAsia="Traditional Arabic"/>
          <w:lang w:val="fr-FR" w:bidi="ar-YE"/>
        </w:rPr>
        <w:t>enfants de tous âges inscrits en 1</w:t>
      </w:r>
      <w:r w:rsidR="00A16AA2" w:rsidRPr="00A16AA2">
        <w:rPr>
          <w:rFonts w:eastAsia="Traditional Arabic"/>
          <w:shd w:val="clear" w:color="auto" w:fill="FFFFFF"/>
          <w:vertAlign w:val="superscript"/>
          <w:lang w:val="fr-FR" w:bidi="ar-YE"/>
        </w:rPr>
        <w:t>re</w:t>
      </w:r>
      <w:r w:rsidR="00A16AA2" w:rsidRPr="00A16AA2">
        <w:rPr>
          <w:rFonts w:eastAsia="Traditional Arabic"/>
          <w:shd w:val="clear" w:color="auto" w:fill="FFFFFF"/>
          <w:lang w:val="fr-FR" w:bidi="ar-YE"/>
        </w:rPr>
        <w:t xml:space="preserve"> année primaire au titre des années scolaires </w:t>
      </w:r>
      <w:r w:rsidR="00A16AA2" w:rsidRPr="00A16AA2">
        <w:rPr>
          <w:rFonts w:eastAsia="Traditional Arabic"/>
          <w:lang w:val="fr-FR" w:bidi="ar-YE"/>
        </w:rPr>
        <w:t>2001</w:t>
      </w:r>
      <w:r w:rsidR="00C961DB">
        <w:rPr>
          <w:rFonts w:eastAsia="Traditional Arabic"/>
          <w:lang w:val="fr-FR" w:bidi="ar-YE"/>
        </w:rPr>
        <w:t>/</w:t>
      </w:r>
      <w:r w:rsidR="00A16AA2" w:rsidRPr="00A16AA2">
        <w:rPr>
          <w:rFonts w:eastAsia="Traditional Arabic"/>
          <w:lang w:val="fr-FR" w:bidi="ar-YE"/>
        </w:rPr>
        <w:t>02 à 2008</w:t>
      </w:r>
      <w:r w:rsidR="00C961DB">
        <w:rPr>
          <w:rFonts w:eastAsia="Traditional Arabic"/>
          <w:lang w:val="fr-FR" w:bidi="ar-YE"/>
        </w:rPr>
        <w:t>/</w:t>
      </w:r>
      <w:r w:rsidR="00A16AA2" w:rsidRPr="00A16AA2">
        <w:rPr>
          <w:rFonts w:eastAsia="Traditional Arabic"/>
          <w:lang w:val="fr-FR" w:bidi="ar-YE"/>
        </w:rPr>
        <w:t xml:space="preserve">09, nombre de filles inscrites par rapport </w:t>
      </w:r>
      <w:r w:rsidR="00EB5583">
        <w:rPr>
          <w:rFonts w:eastAsia="Traditional Arabic"/>
          <w:lang w:val="fr-FR" w:bidi="ar-YE"/>
        </w:rPr>
        <w:t>aux garçons</w:t>
      </w:r>
      <w:r w:rsidR="00A16AA2" w:rsidRPr="00A16AA2">
        <w:rPr>
          <w:rFonts w:eastAsia="Traditional Arabic"/>
          <w:lang w:val="fr-FR" w:bidi="ar-YE"/>
        </w:rPr>
        <w:t xml:space="preserve"> et écart entre </w:t>
      </w:r>
      <w:r w:rsidR="00152BF7">
        <w:rPr>
          <w:rFonts w:eastAsia="Traditional Arabic"/>
          <w:lang w:val="fr-FR" w:bidi="ar-YE"/>
        </w:rPr>
        <w:t>les garçons</w:t>
      </w:r>
      <w:r w:rsidR="00A16AA2" w:rsidRPr="00A16AA2">
        <w:rPr>
          <w:rFonts w:eastAsia="Traditional Arabic"/>
          <w:lang w:val="fr-FR" w:bidi="ar-YE"/>
        </w:rPr>
        <w:t xml:space="preserve"> et </w:t>
      </w:r>
      <w:r w:rsidR="004F38F3">
        <w:rPr>
          <w:rFonts w:eastAsia="Traditional Arabic"/>
          <w:lang w:val="fr-FR" w:bidi="ar-YE"/>
        </w:rPr>
        <w:t>les filles</w:t>
      </w:r>
      <w:r w:rsidR="00C961DB">
        <w:rPr>
          <w:rFonts w:eastAsia="Traditional Arabic"/>
          <w:lang w:val="fr-FR" w:bidi="ar-YE"/>
        </w:rPr>
        <w:t xml:space="preserve"> en matière de scolarisation</w:t>
      </w:r>
      <w:r w:rsidR="009817CC" w:rsidRPr="009817CC">
        <w:rPr>
          <w:rStyle w:val="FootnoteReference"/>
          <w:b w:val="0"/>
          <w:bCs/>
          <w:lang w:val="fr-FR" w:bidi="ar-YE"/>
        </w:rPr>
        <w:footnoteReference w:id="27"/>
      </w:r>
      <w:bookmarkEnd w:id="230"/>
      <w:bookmarkEnd w:id="231"/>
    </w:p>
    <w:tbl>
      <w:tblPr>
        <w:tblW w:w="9639" w:type="dxa"/>
        <w:tblBorders>
          <w:top w:val="single" w:sz="12" w:space="0" w:color="000000"/>
          <w:bottom w:val="single" w:sz="12" w:space="0" w:color="000000"/>
        </w:tblBorders>
        <w:tblLayout w:type="fixed"/>
        <w:tblCellMar>
          <w:left w:w="0" w:type="dxa"/>
          <w:right w:w="0" w:type="dxa"/>
        </w:tblCellMar>
        <w:tblLook w:val="0000"/>
      </w:tblPr>
      <w:tblGrid>
        <w:gridCol w:w="993"/>
        <w:gridCol w:w="992"/>
        <w:gridCol w:w="992"/>
        <w:gridCol w:w="1134"/>
        <w:gridCol w:w="992"/>
        <w:gridCol w:w="993"/>
        <w:gridCol w:w="850"/>
        <w:gridCol w:w="1559"/>
        <w:gridCol w:w="1134"/>
      </w:tblGrid>
      <w:tr w:rsidR="00A16AA2" w:rsidRPr="00AB6215">
        <w:trPr>
          <w:trHeight w:val="70"/>
        </w:trPr>
        <w:tc>
          <w:tcPr>
            <w:tcW w:w="993" w:type="dxa"/>
            <w:vMerge w:val="restart"/>
            <w:tcBorders>
              <w:top w:val="single" w:sz="4" w:space="0" w:color="000000"/>
            </w:tcBorders>
            <w:shd w:val="clear" w:color="auto" w:fill="auto"/>
            <w:vAlign w:val="bottom"/>
          </w:tcPr>
          <w:p w:rsidR="00A16AA2" w:rsidRPr="00AB6215" w:rsidRDefault="00A16AA2" w:rsidP="00AB6215">
            <w:pPr>
              <w:suppressAutoHyphens w:val="0"/>
              <w:spacing w:before="80" w:after="80" w:line="200" w:lineRule="exact"/>
              <w:rPr>
                <w:i/>
                <w:sz w:val="16"/>
                <w:szCs w:val="16"/>
                <w:lang w:val="fr-FR"/>
              </w:rPr>
            </w:pPr>
            <w:r w:rsidRPr="00AB6215">
              <w:rPr>
                <w:rFonts w:eastAsia="Traditional Arabic"/>
                <w:i/>
                <w:sz w:val="16"/>
                <w:szCs w:val="16"/>
                <w:lang w:val="fr-FR"/>
              </w:rPr>
              <w:t>Année</w:t>
            </w:r>
          </w:p>
        </w:tc>
        <w:tc>
          <w:tcPr>
            <w:tcW w:w="3118" w:type="dxa"/>
            <w:gridSpan w:val="3"/>
            <w:vMerge w:val="restart"/>
            <w:tcBorders>
              <w:top w:val="single" w:sz="4" w:space="0" w:color="000000"/>
              <w:right w:val="single" w:sz="24" w:space="0" w:color="FFFFFF"/>
            </w:tcBorders>
            <w:shd w:val="clear" w:color="auto" w:fill="auto"/>
            <w:vAlign w:val="bottom"/>
          </w:tcPr>
          <w:p w:rsidR="00A16AA2" w:rsidRPr="00AB6215" w:rsidRDefault="00A16AA2" w:rsidP="00AB6215">
            <w:pPr>
              <w:suppressAutoHyphens w:val="0"/>
              <w:spacing w:before="80" w:after="80" w:line="200" w:lineRule="exact"/>
              <w:jc w:val="center"/>
              <w:rPr>
                <w:i/>
                <w:sz w:val="16"/>
                <w:szCs w:val="16"/>
                <w:lang w:val="fr-FR"/>
              </w:rPr>
            </w:pPr>
            <w:r w:rsidRPr="00AB6215">
              <w:rPr>
                <w:rFonts w:eastAsia="Traditional Arabic"/>
                <w:i/>
                <w:sz w:val="16"/>
                <w:szCs w:val="16"/>
                <w:lang w:val="fr-FR"/>
              </w:rPr>
              <w:t>Élèves de tous âges inscrits e</w:t>
            </w:r>
            <w:r w:rsidR="0074036F">
              <w:rPr>
                <w:rFonts w:eastAsia="Traditional Arabic"/>
                <w:i/>
                <w:sz w:val="16"/>
                <w:szCs w:val="16"/>
                <w:lang w:val="fr-FR"/>
              </w:rPr>
              <w:t>n 1</w:t>
            </w:r>
            <w:r w:rsidRPr="0074036F">
              <w:rPr>
                <w:rFonts w:eastAsia="Traditional Arabic"/>
                <w:i/>
                <w:sz w:val="16"/>
                <w:szCs w:val="16"/>
                <w:vertAlign w:val="superscript"/>
                <w:lang w:val="fr-FR"/>
              </w:rPr>
              <w:t>re</w:t>
            </w:r>
            <w:r w:rsidRPr="00AB6215">
              <w:rPr>
                <w:rFonts w:eastAsia="Traditional Arabic"/>
                <w:i/>
                <w:sz w:val="16"/>
                <w:szCs w:val="16"/>
                <w:lang w:val="fr-FR"/>
              </w:rPr>
              <w:t xml:space="preserve"> année de l</w:t>
            </w:r>
            <w:r w:rsidR="0047020A">
              <w:rPr>
                <w:rFonts w:eastAsia="Traditional Arabic"/>
                <w:i/>
                <w:sz w:val="16"/>
                <w:szCs w:val="16"/>
                <w:lang w:val="fr-FR"/>
              </w:rPr>
              <w:t>’</w:t>
            </w:r>
            <w:r w:rsidRPr="00AB6215">
              <w:rPr>
                <w:rFonts w:eastAsia="Traditional Arabic"/>
                <w:i/>
                <w:sz w:val="16"/>
                <w:szCs w:val="16"/>
                <w:lang w:val="fr-FR"/>
              </w:rPr>
              <w:t>enseignement de base</w:t>
            </w:r>
          </w:p>
        </w:tc>
        <w:tc>
          <w:tcPr>
            <w:tcW w:w="2835" w:type="dxa"/>
            <w:gridSpan w:val="3"/>
            <w:vMerge w:val="restart"/>
            <w:tcBorders>
              <w:top w:val="single" w:sz="4" w:space="0" w:color="000000"/>
              <w:left w:val="single" w:sz="24" w:space="0" w:color="FFFFFF"/>
            </w:tcBorders>
            <w:shd w:val="clear" w:color="auto" w:fill="auto"/>
            <w:vAlign w:val="bottom"/>
          </w:tcPr>
          <w:p w:rsidR="00A16AA2" w:rsidRPr="00AB6215" w:rsidRDefault="00A16AA2" w:rsidP="00AB6215">
            <w:pPr>
              <w:suppressAutoHyphens w:val="0"/>
              <w:spacing w:before="80" w:after="80" w:line="200" w:lineRule="exact"/>
              <w:jc w:val="center"/>
              <w:rPr>
                <w:i/>
                <w:sz w:val="16"/>
                <w:szCs w:val="16"/>
                <w:lang w:val="fr-FR"/>
              </w:rPr>
            </w:pPr>
            <w:r w:rsidRPr="00AB6215">
              <w:rPr>
                <w:rFonts w:eastAsia="Traditional Arabic"/>
                <w:i/>
                <w:sz w:val="16"/>
                <w:szCs w:val="16"/>
                <w:lang w:val="fr-FR"/>
              </w:rPr>
              <w:t xml:space="preserve">Taux de scolarisation total </w:t>
            </w:r>
          </w:p>
        </w:tc>
        <w:tc>
          <w:tcPr>
            <w:tcW w:w="2693" w:type="dxa"/>
            <w:gridSpan w:val="2"/>
            <w:tcBorders>
              <w:top w:val="single" w:sz="4" w:space="0" w:color="000000"/>
              <w:bottom w:val="single" w:sz="4" w:space="0" w:color="000000"/>
            </w:tcBorders>
            <w:shd w:val="clear" w:color="auto" w:fill="auto"/>
            <w:noWrap/>
          </w:tcPr>
          <w:p w:rsidR="00A16AA2" w:rsidRPr="00AB6215" w:rsidRDefault="00A16AA2" w:rsidP="00AB6215">
            <w:pPr>
              <w:suppressAutoHyphens w:val="0"/>
              <w:spacing w:before="80" w:after="80" w:line="200" w:lineRule="exact"/>
              <w:jc w:val="center"/>
              <w:rPr>
                <w:i/>
                <w:sz w:val="16"/>
                <w:szCs w:val="16"/>
                <w:lang w:val="fr-FR"/>
              </w:rPr>
            </w:pPr>
            <w:r w:rsidRPr="00AB6215">
              <w:rPr>
                <w:rFonts w:eastAsia="Traditional Arabic"/>
                <w:i/>
                <w:sz w:val="16"/>
                <w:szCs w:val="16"/>
                <w:lang w:val="fr-FR"/>
              </w:rPr>
              <w:t xml:space="preserve">Écart entre les sexes </w:t>
            </w:r>
          </w:p>
        </w:tc>
      </w:tr>
      <w:tr w:rsidR="00A16AA2" w:rsidRPr="00AB6215">
        <w:trPr>
          <w:trHeight w:val="380"/>
        </w:trPr>
        <w:tc>
          <w:tcPr>
            <w:tcW w:w="993" w:type="dxa"/>
            <w:vMerge/>
            <w:tcBorders>
              <w:bottom w:val="single" w:sz="12" w:space="0" w:color="000000"/>
            </w:tcBorders>
            <w:shd w:val="clear" w:color="auto" w:fill="auto"/>
          </w:tcPr>
          <w:p w:rsidR="00A16AA2" w:rsidRPr="00AB6215" w:rsidRDefault="00A16AA2" w:rsidP="00AB6215">
            <w:pPr>
              <w:suppressAutoHyphens w:val="0"/>
              <w:spacing w:before="80" w:after="80" w:line="200" w:lineRule="exact"/>
              <w:jc w:val="center"/>
              <w:rPr>
                <w:i/>
                <w:sz w:val="16"/>
                <w:szCs w:val="16"/>
                <w:lang w:val="fr-FR"/>
              </w:rPr>
            </w:pPr>
          </w:p>
        </w:tc>
        <w:tc>
          <w:tcPr>
            <w:tcW w:w="3118" w:type="dxa"/>
            <w:gridSpan w:val="3"/>
            <w:vMerge/>
            <w:tcBorders>
              <w:bottom w:val="single" w:sz="4" w:space="0" w:color="000000"/>
              <w:right w:val="single" w:sz="24" w:space="0" w:color="FFFFFF"/>
            </w:tcBorders>
            <w:shd w:val="clear" w:color="auto" w:fill="auto"/>
          </w:tcPr>
          <w:p w:rsidR="00A16AA2" w:rsidRPr="00AB6215" w:rsidRDefault="00A16AA2" w:rsidP="00AB6215">
            <w:pPr>
              <w:suppressAutoHyphens w:val="0"/>
              <w:spacing w:before="80" w:after="80" w:line="200" w:lineRule="exact"/>
              <w:jc w:val="center"/>
              <w:rPr>
                <w:i/>
                <w:sz w:val="16"/>
                <w:szCs w:val="16"/>
                <w:lang w:val="fr-FR"/>
              </w:rPr>
            </w:pPr>
          </w:p>
        </w:tc>
        <w:tc>
          <w:tcPr>
            <w:tcW w:w="2835" w:type="dxa"/>
            <w:gridSpan w:val="3"/>
            <w:vMerge/>
            <w:tcBorders>
              <w:left w:val="single" w:sz="24" w:space="0" w:color="FFFFFF"/>
              <w:bottom w:val="single" w:sz="4" w:space="0" w:color="000000"/>
            </w:tcBorders>
            <w:shd w:val="clear" w:color="auto" w:fill="auto"/>
          </w:tcPr>
          <w:p w:rsidR="00A16AA2" w:rsidRPr="00AB6215" w:rsidRDefault="00A16AA2" w:rsidP="00AB6215">
            <w:pPr>
              <w:suppressAutoHyphens w:val="0"/>
              <w:spacing w:before="80" w:after="80" w:line="200" w:lineRule="exact"/>
              <w:jc w:val="center"/>
              <w:rPr>
                <w:i/>
                <w:sz w:val="16"/>
                <w:szCs w:val="16"/>
                <w:lang w:val="fr-FR"/>
              </w:rPr>
            </w:pPr>
          </w:p>
        </w:tc>
        <w:tc>
          <w:tcPr>
            <w:tcW w:w="1559" w:type="dxa"/>
            <w:vMerge w:val="restart"/>
            <w:tcBorders>
              <w:top w:val="single" w:sz="4" w:space="0" w:color="000000"/>
              <w:bottom w:val="single" w:sz="12" w:space="0" w:color="000000"/>
            </w:tcBorders>
            <w:shd w:val="clear" w:color="auto" w:fill="auto"/>
            <w:vAlign w:val="bottom"/>
          </w:tcPr>
          <w:p w:rsidR="00A16AA2" w:rsidRPr="00AB6215" w:rsidRDefault="00A16AA2" w:rsidP="00AB6215">
            <w:pPr>
              <w:suppressAutoHyphens w:val="0"/>
              <w:spacing w:before="80" w:after="80" w:line="200" w:lineRule="exact"/>
              <w:jc w:val="right"/>
              <w:rPr>
                <w:i/>
                <w:sz w:val="16"/>
                <w:szCs w:val="16"/>
                <w:lang w:val="fr-FR"/>
              </w:rPr>
            </w:pPr>
            <w:r w:rsidRPr="00AB6215">
              <w:rPr>
                <w:rFonts w:eastAsia="Traditional Arabic"/>
                <w:i/>
                <w:sz w:val="16"/>
                <w:szCs w:val="16"/>
                <w:lang w:val="fr-FR"/>
              </w:rPr>
              <w:t xml:space="preserve">Pourcentage total de filles par rapport </w:t>
            </w:r>
            <w:r w:rsidR="00EB5583" w:rsidRPr="00AB6215">
              <w:rPr>
                <w:rFonts w:eastAsia="Traditional Arabic"/>
                <w:i/>
                <w:sz w:val="16"/>
                <w:szCs w:val="16"/>
                <w:lang w:val="fr-FR"/>
              </w:rPr>
              <w:t>aux garçons</w:t>
            </w:r>
          </w:p>
        </w:tc>
        <w:tc>
          <w:tcPr>
            <w:tcW w:w="1134" w:type="dxa"/>
            <w:vMerge w:val="restart"/>
            <w:tcBorders>
              <w:top w:val="single" w:sz="4" w:space="0" w:color="000000"/>
              <w:bottom w:val="single" w:sz="12" w:space="0" w:color="000000"/>
            </w:tcBorders>
            <w:shd w:val="clear" w:color="auto" w:fill="auto"/>
            <w:vAlign w:val="bottom"/>
          </w:tcPr>
          <w:p w:rsidR="00A16AA2" w:rsidRPr="00AB6215" w:rsidRDefault="00A16AA2" w:rsidP="00AB6215">
            <w:pPr>
              <w:suppressAutoHyphens w:val="0"/>
              <w:spacing w:before="80" w:after="80" w:line="200" w:lineRule="exact"/>
              <w:jc w:val="right"/>
              <w:rPr>
                <w:b/>
                <w:i/>
                <w:sz w:val="16"/>
                <w:szCs w:val="16"/>
                <w:lang w:val="fr-FR"/>
              </w:rPr>
            </w:pPr>
            <w:r w:rsidRPr="00AB6215">
              <w:rPr>
                <w:rFonts w:eastAsia="Traditional Arabic"/>
                <w:b/>
                <w:i/>
                <w:sz w:val="16"/>
                <w:szCs w:val="16"/>
                <w:lang w:val="fr-FR"/>
              </w:rPr>
              <w:t>Écart global entre les sexes</w:t>
            </w:r>
          </w:p>
        </w:tc>
      </w:tr>
      <w:tr w:rsidR="00A16AA2" w:rsidRPr="00AB6215">
        <w:trPr>
          <w:trHeight w:val="50"/>
        </w:trPr>
        <w:tc>
          <w:tcPr>
            <w:tcW w:w="993" w:type="dxa"/>
            <w:vMerge/>
            <w:tcBorders>
              <w:top w:val="single" w:sz="12" w:space="0" w:color="000000"/>
              <w:bottom w:val="single" w:sz="12" w:space="0" w:color="000000"/>
            </w:tcBorders>
            <w:shd w:val="clear" w:color="auto" w:fill="auto"/>
          </w:tcPr>
          <w:p w:rsidR="00A16AA2" w:rsidRPr="00AB6215" w:rsidRDefault="00A16AA2" w:rsidP="00A16AA2">
            <w:pPr>
              <w:suppressAutoHyphens w:val="0"/>
              <w:spacing w:before="40" w:after="40" w:line="300" w:lineRule="exact"/>
              <w:jc w:val="center"/>
              <w:rPr>
                <w:sz w:val="18"/>
                <w:szCs w:val="18"/>
                <w:lang w:val="fr-FR"/>
              </w:rPr>
            </w:pPr>
          </w:p>
        </w:tc>
        <w:tc>
          <w:tcPr>
            <w:tcW w:w="992" w:type="dxa"/>
            <w:tcBorders>
              <w:top w:val="single" w:sz="4" w:space="0" w:color="000000"/>
              <w:bottom w:val="single" w:sz="12" w:space="0" w:color="000000"/>
            </w:tcBorders>
            <w:shd w:val="clear" w:color="auto" w:fill="auto"/>
            <w:vAlign w:val="bottom"/>
          </w:tcPr>
          <w:p w:rsidR="00A16AA2" w:rsidRPr="00AB6215" w:rsidRDefault="00A16AA2" w:rsidP="00AB6215">
            <w:pPr>
              <w:suppressAutoHyphens w:val="0"/>
              <w:spacing w:before="80" w:after="80" w:line="200" w:lineRule="exact"/>
              <w:jc w:val="right"/>
              <w:rPr>
                <w:i/>
                <w:sz w:val="16"/>
                <w:szCs w:val="16"/>
                <w:lang w:val="fr-FR"/>
              </w:rPr>
            </w:pPr>
            <w:r w:rsidRPr="00AB6215">
              <w:rPr>
                <w:rFonts w:eastAsia="Traditional Arabic"/>
                <w:i/>
                <w:sz w:val="16"/>
                <w:szCs w:val="16"/>
                <w:lang w:val="fr-FR"/>
              </w:rPr>
              <w:t>Garçons</w:t>
            </w:r>
          </w:p>
        </w:tc>
        <w:tc>
          <w:tcPr>
            <w:tcW w:w="992" w:type="dxa"/>
            <w:tcBorders>
              <w:top w:val="single" w:sz="4" w:space="0" w:color="000000"/>
              <w:bottom w:val="single" w:sz="12" w:space="0" w:color="000000"/>
            </w:tcBorders>
            <w:shd w:val="clear" w:color="auto" w:fill="auto"/>
            <w:vAlign w:val="bottom"/>
          </w:tcPr>
          <w:p w:rsidR="00A16AA2" w:rsidRPr="00AB6215" w:rsidRDefault="00A16AA2" w:rsidP="00AB6215">
            <w:pPr>
              <w:suppressAutoHyphens w:val="0"/>
              <w:spacing w:before="80" w:after="80" w:line="200" w:lineRule="exact"/>
              <w:jc w:val="right"/>
              <w:rPr>
                <w:i/>
                <w:sz w:val="16"/>
                <w:szCs w:val="16"/>
                <w:lang w:val="fr-FR"/>
              </w:rPr>
            </w:pPr>
            <w:r w:rsidRPr="00AB6215">
              <w:rPr>
                <w:rFonts w:eastAsia="Traditional Arabic"/>
                <w:i/>
                <w:sz w:val="16"/>
                <w:szCs w:val="16"/>
                <w:lang w:val="fr-FR"/>
              </w:rPr>
              <w:t>Filles</w:t>
            </w:r>
          </w:p>
        </w:tc>
        <w:tc>
          <w:tcPr>
            <w:tcW w:w="1134" w:type="dxa"/>
            <w:tcBorders>
              <w:top w:val="single" w:sz="4" w:space="0" w:color="000000"/>
              <w:bottom w:val="single" w:sz="12" w:space="0" w:color="000000"/>
              <w:right w:val="single" w:sz="24" w:space="0" w:color="FFFFFF"/>
            </w:tcBorders>
            <w:shd w:val="clear" w:color="auto" w:fill="auto"/>
            <w:vAlign w:val="bottom"/>
          </w:tcPr>
          <w:p w:rsidR="00A16AA2" w:rsidRPr="00AB6215" w:rsidRDefault="00A16AA2" w:rsidP="00AB6215">
            <w:pPr>
              <w:suppressAutoHyphens w:val="0"/>
              <w:spacing w:before="80" w:after="80" w:line="200" w:lineRule="exact"/>
              <w:jc w:val="right"/>
              <w:rPr>
                <w:b/>
                <w:i/>
                <w:sz w:val="16"/>
                <w:szCs w:val="16"/>
                <w:lang w:val="fr-FR"/>
              </w:rPr>
            </w:pPr>
            <w:r w:rsidRPr="00AB6215">
              <w:rPr>
                <w:rFonts w:eastAsia="Traditional Arabic"/>
                <w:b/>
                <w:i/>
                <w:sz w:val="16"/>
                <w:szCs w:val="16"/>
                <w:lang w:val="fr-FR"/>
              </w:rPr>
              <w:t>Total</w:t>
            </w:r>
          </w:p>
        </w:tc>
        <w:tc>
          <w:tcPr>
            <w:tcW w:w="992" w:type="dxa"/>
            <w:tcBorders>
              <w:top w:val="single" w:sz="4" w:space="0" w:color="000000"/>
              <w:left w:val="single" w:sz="24" w:space="0" w:color="FFFFFF"/>
              <w:bottom w:val="single" w:sz="12" w:space="0" w:color="000000"/>
            </w:tcBorders>
            <w:shd w:val="clear" w:color="auto" w:fill="auto"/>
            <w:vAlign w:val="bottom"/>
          </w:tcPr>
          <w:p w:rsidR="00A16AA2" w:rsidRPr="00AB6215" w:rsidRDefault="00A16AA2" w:rsidP="00AB6215">
            <w:pPr>
              <w:suppressAutoHyphens w:val="0"/>
              <w:spacing w:before="80" w:after="80" w:line="200" w:lineRule="exact"/>
              <w:jc w:val="right"/>
              <w:rPr>
                <w:i/>
                <w:sz w:val="16"/>
                <w:szCs w:val="16"/>
                <w:lang w:val="fr-FR"/>
              </w:rPr>
            </w:pPr>
            <w:r w:rsidRPr="00AB6215">
              <w:rPr>
                <w:rFonts w:eastAsia="Traditional Arabic"/>
                <w:i/>
                <w:sz w:val="16"/>
                <w:szCs w:val="16"/>
                <w:lang w:val="fr-FR"/>
              </w:rPr>
              <w:t>Garçons</w:t>
            </w:r>
          </w:p>
        </w:tc>
        <w:tc>
          <w:tcPr>
            <w:tcW w:w="993" w:type="dxa"/>
            <w:tcBorders>
              <w:top w:val="single" w:sz="4" w:space="0" w:color="000000"/>
              <w:bottom w:val="single" w:sz="12" w:space="0" w:color="000000"/>
            </w:tcBorders>
            <w:shd w:val="clear" w:color="auto" w:fill="auto"/>
            <w:vAlign w:val="bottom"/>
          </w:tcPr>
          <w:p w:rsidR="00A16AA2" w:rsidRPr="00AB6215" w:rsidRDefault="00A16AA2" w:rsidP="00AB6215">
            <w:pPr>
              <w:suppressAutoHyphens w:val="0"/>
              <w:spacing w:before="80" w:after="80" w:line="200" w:lineRule="exact"/>
              <w:jc w:val="right"/>
              <w:rPr>
                <w:i/>
                <w:sz w:val="16"/>
                <w:szCs w:val="16"/>
                <w:lang w:val="fr-FR"/>
              </w:rPr>
            </w:pPr>
            <w:r w:rsidRPr="00AB6215">
              <w:rPr>
                <w:rFonts w:eastAsia="Traditional Arabic"/>
                <w:i/>
                <w:sz w:val="16"/>
                <w:szCs w:val="16"/>
                <w:lang w:val="fr-FR"/>
              </w:rPr>
              <w:t>Filles</w:t>
            </w:r>
          </w:p>
        </w:tc>
        <w:tc>
          <w:tcPr>
            <w:tcW w:w="850" w:type="dxa"/>
            <w:tcBorders>
              <w:top w:val="single" w:sz="4" w:space="0" w:color="000000"/>
              <w:bottom w:val="single" w:sz="12" w:space="0" w:color="000000"/>
            </w:tcBorders>
            <w:shd w:val="clear" w:color="auto" w:fill="auto"/>
            <w:vAlign w:val="bottom"/>
          </w:tcPr>
          <w:p w:rsidR="00A16AA2" w:rsidRPr="00AB6215" w:rsidRDefault="00A16AA2" w:rsidP="00AB6215">
            <w:pPr>
              <w:suppressAutoHyphens w:val="0"/>
              <w:spacing w:before="80" w:after="80" w:line="200" w:lineRule="exact"/>
              <w:jc w:val="right"/>
              <w:rPr>
                <w:b/>
                <w:i/>
                <w:sz w:val="16"/>
                <w:szCs w:val="16"/>
                <w:lang w:val="fr-FR"/>
              </w:rPr>
            </w:pPr>
            <w:r w:rsidRPr="00AB6215">
              <w:rPr>
                <w:rFonts w:eastAsia="Traditional Arabic"/>
                <w:b/>
                <w:i/>
                <w:sz w:val="16"/>
                <w:szCs w:val="16"/>
                <w:lang w:val="fr-FR"/>
              </w:rPr>
              <w:t>Total</w:t>
            </w:r>
          </w:p>
        </w:tc>
        <w:tc>
          <w:tcPr>
            <w:tcW w:w="1559" w:type="dxa"/>
            <w:vMerge/>
            <w:tcBorders>
              <w:top w:val="single" w:sz="12" w:space="0" w:color="000000"/>
              <w:bottom w:val="single" w:sz="12" w:space="0" w:color="000000"/>
            </w:tcBorders>
            <w:shd w:val="clear" w:color="auto" w:fill="auto"/>
          </w:tcPr>
          <w:p w:rsidR="00A16AA2" w:rsidRPr="00AB6215" w:rsidRDefault="00A16AA2" w:rsidP="00A16AA2">
            <w:pPr>
              <w:suppressAutoHyphens w:val="0"/>
              <w:spacing w:before="40" w:after="40" w:line="300" w:lineRule="exact"/>
              <w:jc w:val="center"/>
              <w:rPr>
                <w:sz w:val="16"/>
                <w:szCs w:val="16"/>
                <w:lang w:val="fr-FR"/>
              </w:rPr>
            </w:pPr>
          </w:p>
        </w:tc>
        <w:tc>
          <w:tcPr>
            <w:tcW w:w="1134" w:type="dxa"/>
            <w:vMerge/>
            <w:tcBorders>
              <w:top w:val="single" w:sz="12" w:space="0" w:color="000000"/>
              <w:bottom w:val="single" w:sz="12" w:space="0" w:color="000000"/>
            </w:tcBorders>
            <w:shd w:val="clear" w:color="auto" w:fill="auto"/>
          </w:tcPr>
          <w:p w:rsidR="00A16AA2" w:rsidRPr="00AB6215" w:rsidRDefault="00A16AA2" w:rsidP="00A16AA2">
            <w:pPr>
              <w:suppressAutoHyphens w:val="0"/>
              <w:spacing w:before="40" w:after="40" w:line="300" w:lineRule="exact"/>
              <w:jc w:val="center"/>
              <w:rPr>
                <w:b/>
                <w:sz w:val="18"/>
                <w:szCs w:val="18"/>
                <w:lang w:val="fr-FR"/>
              </w:rPr>
            </w:pPr>
          </w:p>
        </w:tc>
      </w:tr>
      <w:tr w:rsidR="00A16AA2" w:rsidRPr="00AB6215">
        <w:tc>
          <w:tcPr>
            <w:tcW w:w="993" w:type="dxa"/>
            <w:tcBorders>
              <w:top w:val="single" w:sz="12" w:space="0" w:color="000000"/>
              <w:bottom w:val="nil"/>
            </w:tcBorders>
            <w:shd w:val="clear" w:color="auto" w:fill="auto"/>
            <w:noWrap/>
            <w:vAlign w:val="bottom"/>
          </w:tcPr>
          <w:p w:rsidR="00A16AA2" w:rsidRPr="00AB6215" w:rsidRDefault="00A16AA2" w:rsidP="00AB6215">
            <w:pPr>
              <w:suppressAutoHyphens w:val="0"/>
              <w:spacing w:before="40" w:after="40" w:line="240" w:lineRule="exact"/>
              <w:rPr>
                <w:sz w:val="18"/>
                <w:szCs w:val="18"/>
                <w:lang w:val="fr-FR"/>
              </w:rPr>
            </w:pPr>
            <w:r w:rsidRPr="00AB6215">
              <w:rPr>
                <w:rFonts w:eastAsia="Traditional Arabic"/>
                <w:sz w:val="18"/>
                <w:szCs w:val="18"/>
                <w:lang w:val="fr-FR"/>
              </w:rPr>
              <w:t>2001</w:t>
            </w:r>
            <w:r w:rsidR="00AB6215" w:rsidRPr="00AB6215">
              <w:rPr>
                <w:rFonts w:eastAsia="Traditional Arabic"/>
                <w:sz w:val="18"/>
                <w:szCs w:val="18"/>
                <w:lang w:val="fr-FR"/>
              </w:rPr>
              <w:t>/</w:t>
            </w:r>
            <w:r w:rsidRPr="00AB6215">
              <w:rPr>
                <w:rFonts w:eastAsia="Traditional Arabic"/>
                <w:sz w:val="18"/>
                <w:szCs w:val="18"/>
                <w:lang w:val="fr-FR"/>
              </w:rPr>
              <w:t>02</w:t>
            </w:r>
          </w:p>
        </w:tc>
        <w:tc>
          <w:tcPr>
            <w:tcW w:w="992" w:type="dxa"/>
            <w:tcBorders>
              <w:top w:val="single" w:sz="12" w:space="0" w:color="000000"/>
              <w:bottom w:val="nil"/>
            </w:tcBorders>
            <w:shd w:val="clear" w:color="auto" w:fill="auto"/>
            <w:noWrap/>
            <w:vAlign w:val="bottom"/>
          </w:tcPr>
          <w:p w:rsidR="00A16AA2" w:rsidRPr="00AB6215" w:rsidRDefault="00A16AA2" w:rsidP="00AB6215">
            <w:pPr>
              <w:suppressAutoHyphens w:val="0"/>
              <w:spacing w:before="40" w:after="40" w:line="240" w:lineRule="exact"/>
              <w:jc w:val="right"/>
              <w:rPr>
                <w:sz w:val="18"/>
                <w:szCs w:val="18"/>
                <w:lang w:val="fr-FR"/>
              </w:rPr>
            </w:pPr>
            <w:r w:rsidRPr="00AB6215">
              <w:rPr>
                <w:rFonts w:eastAsia="Traditional Arabic"/>
                <w:sz w:val="18"/>
                <w:szCs w:val="18"/>
                <w:lang w:val="fr-FR"/>
              </w:rPr>
              <w:t xml:space="preserve">364 080 </w:t>
            </w:r>
          </w:p>
        </w:tc>
        <w:tc>
          <w:tcPr>
            <w:tcW w:w="992" w:type="dxa"/>
            <w:tcBorders>
              <w:top w:val="single" w:sz="12" w:space="0" w:color="000000"/>
              <w:bottom w:val="nil"/>
            </w:tcBorders>
            <w:shd w:val="clear" w:color="auto" w:fill="auto"/>
            <w:noWrap/>
            <w:vAlign w:val="bottom"/>
          </w:tcPr>
          <w:p w:rsidR="00A16AA2" w:rsidRPr="00AB6215" w:rsidRDefault="00A16AA2" w:rsidP="00AB6215">
            <w:pPr>
              <w:suppressAutoHyphens w:val="0"/>
              <w:spacing w:before="40" w:after="40" w:line="240" w:lineRule="exact"/>
              <w:jc w:val="right"/>
              <w:rPr>
                <w:sz w:val="18"/>
                <w:szCs w:val="18"/>
                <w:lang w:val="fr-FR"/>
              </w:rPr>
            </w:pPr>
            <w:r w:rsidRPr="00AB6215">
              <w:rPr>
                <w:rFonts w:eastAsia="Traditional Arabic"/>
                <w:sz w:val="18"/>
                <w:szCs w:val="18"/>
                <w:lang w:val="fr-FR"/>
              </w:rPr>
              <w:t xml:space="preserve">269 597 </w:t>
            </w:r>
          </w:p>
        </w:tc>
        <w:tc>
          <w:tcPr>
            <w:tcW w:w="1134" w:type="dxa"/>
            <w:tcBorders>
              <w:top w:val="single" w:sz="12" w:space="0" w:color="000000"/>
              <w:bottom w:val="nil"/>
            </w:tcBorders>
            <w:shd w:val="clear" w:color="auto" w:fill="auto"/>
            <w:noWrap/>
            <w:vAlign w:val="bottom"/>
          </w:tcPr>
          <w:p w:rsidR="00A16AA2" w:rsidRPr="00AB6215" w:rsidRDefault="00A16AA2" w:rsidP="00AB6215">
            <w:pPr>
              <w:suppressAutoHyphens w:val="0"/>
              <w:spacing w:before="40" w:after="40" w:line="240" w:lineRule="exact"/>
              <w:jc w:val="right"/>
              <w:rPr>
                <w:b/>
                <w:sz w:val="18"/>
                <w:szCs w:val="18"/>
                <w:lang w:val="fr-FR"/>
              </w:rPr>
            </w:pPr>
            <w:r w:rsidRPr="00AB6215">
              <w:rPr>
                <w:rFonts w:eastAsia="Traditional Arabic"/>
                <w:b/>
                <w:sz w:val="18"/>
                <w:szCs w:val="18"/>
                <w:lang w:val="fr-FR"/>
              </w:rPr>
              <w:t xml:space="preserve">633 677 </w:t>
            </w:r>
          </w:p>
        </w:tc>
        <w:tc>
          <w:tcPr>
            <w:tcW w:w="992" w:type="dxa"/>
            <w:tcBorders>
              <w:top w:val="single" w:sz="12" w:space="0" w:color="000000"/>
              <w:bottom w:val="nil"/>
            </w:tcBorders>
            <w:shd w:val="clear" w:color="auto" w:fill="auto"/>
            <w:noWrap/>
            <w:vAlign w:val="bottom"/>
          </w:tcPr>
          <w:p w:rsidR="00A16AA2" w:rsidRPr="00AB6215" w:rsidRDefault="00A16AA2" w:rsidP="00AB6215">
            <w:pPr>
              <w:suppressAutoHyphens w:val="0"/>
              <w:spacing w:before="40" w:after="40" w:line="240" w:lineRule="exact"/>
              <w:jc w:val="right"/>
              <w:rPr>
                <w:sz w:val="18"/>
                <w:szCs w:val="18"/>
                <w:lang w:val="fr-FR"/>
              </w:rPr>
            </w:pPr>
            <w:r w:rsidRPr="00AB6215">
              <w:rPr>
                <w:rFonts w:eastAsia="Traditional Arabic"/>
                <w:sz w:val="18"/>
                <w:szCs w:val="18"/>
                <w:lang w:val="fr-FR"/>
              </w:rPr>
              <w:t>106,4</w:t>
            </w:r>
            <w:r w:rsidR="0047020A">
              <w:rPr>
                <w:rFonts w:eastAsia="Traditional Arabic"/>
                <w:sz w:val="18"/>
                <w:szCs w:val="18"/>
                <w:lang w:val="fr-FR"/>
              </w:rPr>
              <w:t> %</w:t>
            </w:r>
          </w:p>
        </w:tc>
        <w:tc>
          <w:tcPr>
            <w:tcW w:w="993" w:type="dxa"/>
            <w:tcBorders>
              <w:top w:val="single" w:sz="12" w:space="0" w:color="000000"/>
              <w:bottom w:val="nil"/>
            </w:tcBorders>
            <w:shd w:val="clear" w:color="auto" w:fill="auto"/>
            <w:noWrap/>
            <w:vAlign w:val="bottom"/>
          </w:tcPr>
          <w:p w:rsidR="00A16AA2" w:rsidRPr="00AB6215" w:rsidRDefault="009817CC" w:rsidP="00AB6215">
            <w:pPr>
              <w:suppressAutoHyphens w:val="0"/>
              <w:spacing w:before="40" w:after="40" w:line="240" w:lineRule="exact"/>
              <w:jc w:val="right"/>
              <w:rPr>
                <w:sz w:val="18"/>
                <w:szCs w:val="18"/>
                <w:lang w:val="fr-FR"/>
              </w:rPr>
            </w:pPr>
            <w:r>
              <w:rPr>
                <w:rFonts w:eastAsia="Traditional Arabic"/>
                <w:sz w:val="18"/>
                <w:szCs w:val="18"/>
                <w:lang w:val="fr-FR"/>
              </w:rPr>
              <w:t>83,7</w:t>
            </w:r>
            <w:r w:rsidR="0047020A">
              <w:rPr>
                <w:rFonts w:eastAsia="Traditional Arabic"/>
                <w:sz w:val="18"/>
                <w:szCs w:val="18"/>
                <w:lang w:val="fr-FR"/>
              </w:rPr>
              <w:t> %</w:t>
            </w:r>
          </w:p>
        </w:tc>
        <w:tc>
          <w:tcPr>
            <w:tcW w:w="850" w:type="dxa"/>
            <w:tcBorders>
              <w:top w:val="single" w:sz="12" w:space="0" w:color="000000"/>
              <w:bottom w:val="nil"/>
            </w:tcBorders>
            <w:shd w:val="clear" w:color="auto" w:fill="auto"/>
            <w:noWrap/>
            <w:vAlign w:val="bottom"/>
          </w:tcPr>
          <w:p w:rsidR="00A16AA2" w:rsidRPr="00AB6215" w:rsidRDefault="009817CC" w:rsidP="00AB6215">
            <w:pPr>
              <w:suppressAutoHyphens w:val="0"/>
              <w:spacing w:before="40" w:after="40" w:line="240" w:lineRule="exact"/>
              <w:jc w:val="right"/>
              <w:rPr>
                <w:b/>
                <w:sz w:val="18"/>
                <w:szCs w:val="18"/>
                <w:lang w:val="fr-FR"/>
              </w:rPr>
            </w:pPr>
            <w:r>
              <w:rPr>
                <w:rFonts w:eastAsia="Traditional Arabic"/>
                <w:b/>
                <w:sz w:val="18"/>
                <w:szCs w:val="18"/>
                <w:lang w:val="fr-FR"/>
              </w:rPr>
              <w:t>95,4</w:t>
            </w:r>
            <w:r w:rsidR="0047020A">
              <w:rPr>
                <w:rFonts w:eastAsia="Traditional Arabic"/>
                <w:b/>
                <w:sz w:val="18"/>
                <w:szCs w:val="18"/>
                <w:lang w:val="fr-FR"/>
              </w:rPr>
              <w:t> %</w:t>
            </w:r>
          </w:p>
        </w:tc>
        <w:tc>
          <w:tcPr>
            <w:tcW w:w="1559" w:type="dxa"/>
            <w:tcBorders>
              <w:top w:val="single" w:sz="12" w:space="0" w:color="000000"/>
              <w:bottom w:val="nil"/>
            </w:tcBorders>
            <w:shd w:val="clear" w:color="auto" w:fill="auto"/>
            <w:noWrap/>
            <w:vAlign w:val="bottom"/>
          </w:tcPr>
          <w:p w:rsidR="00A16AA2" w:rsidRPr="00AB6215" w:rsidRDefault="00A16AA2" w:rsidP="00AB6215">
            <w:pPr>
              <w:suppressAutoHyphens w:val="0"/>
              <w:spacing w:before="40" w:after="40" w:line="240" w:lineRule="exact"/>
              <w:jc w:val="right"/>
              <w:rPr>
                <w:sz w:val="18"/>
                <w:szCs w:val="18"/>
                <w:lang w:val="fr-FR"/>
              </w:rPr>
            </w:pPr>
            <w:r w:rsidRPr="00AB6215">
              <w:rPr>
                <w:rFonts w:eastAsia="Traditional Arabic"/>
                <w:sz w:val="18"/>
                <w:szCs w:val="18"/>
                <w:lang w:val="fr-FR"/>
              </w:rPr>
              <w:t>0,74</w:t>
            </w:r>
          </w:p>
        </w:tc>
        <w:tc>
          <w:tcPr>
            <w:tcW w:w="1134" w:type="dxa"/>
            <w:tcBorders>
              <w:top w:val="single" w:sz="12" w:space="0" w:color="000000"/>
              <w:bottom w:val="nil"/>
            </w:tcBorders>
            <w:shd w:val="clear" w:color="auto" w:fill="auto"/>
            <w:noWrap/>
            <w:vAlign w:val="bottom"/>
          </w:tcPr>
          <w:p w:rsidR="00A16AA2" w:rsidRPr="00AB6215" w:rsidRDefault="00A16AA2" w:rsidP="00AB6215">
            <w:pPr>
              <w:suppressAutoHyphens w:val="0"/>
              <w:spacing w:before="40" w:after="40" w:line="240" w:lineRule="exact"/>
              <w:jc w:val="right"/>
              <w:rPr>
                <w:b/>
                <w:sz w:val="18"/>
                <w:szCs w:val="18"/>
                <w:lang w:val="fr-FR"/>
              </w:rPr>
            </w:pPr>
            <w:r w:rsidRPr="00AB6215">
              <w:rPr>
                <w:rFonts w:eastAsia="Traditional Arabic"/>
                <w:b/>
                <w:sz w:val="18"/>
                <w:szCs w:val="18"/>
                <w:lang w:val="fr-FR"/>
              </w:rPr>
              <w:t>0,79</w:t>
            </w:r>
          </w:p>
        </w:tc>
      </w:tr>
      <w:tr w:rsidR="00A16AA2" w:rsidRPr="00AB6215">
        <w:tc>
          <w:tcPr>
            <w:tcW w:w="993" w:type="dxa"/>
            <w:tcBorders>
              <w:top w:val="nil"/>
            </w:tcBorders>
            <w:shd w:val="clear" w:color="auto" w:fill="auto"/>
            <w:noWrap/>
            <w:vAlign w:val="bottom"/>
          </w:tcPr>
          <w:p w:rsidR="00A16AA2" w:rsidRPr="00AB6215" w:rsidRDefault="00A16AA2" w:rsidP="00AB6215">
            <w:pPr>
              <w:suppressAutoHyphens w:val="0"/>
              <w:spacing w:before="40" w:after="40" w:line="240" w:lineRule="exact"/>
              <w:rPr>
                <w:sz w:val="18"/>
                <w:szCs w:val="18"/>
                <w:lang w:val="fr-FR"/>
              </w:rPr>
            </w:pPr>
            <w:r w:rsidRPr="00AB6215">
              <w:rPr>
                <w:rFonts w:eastAsia="Traditional Arabic"/>
                <w:sz w:val="18"/>
                <w:szCs w:val="18"/>
                <w:lang w:val="fr-FR"/>
              </w:rPr>
              <w:t>2002</w:t>
            </w:r>
            <w:r w:rsidR="00AB6215" w:rsidRPr="00AB6215">
              <w:rPr>
                <w:rFonts w:eastAsia="Traditional Arabic"/>
                <w:sz w:val="18"/>
                <w:szCs w:val="18"/>
                <w:lang w:val="fr-FR"/>
              </w:rPr>
              <w:t>/</w:t>
            </w:r>
            <w:r w:rsidRPr="00AB6215">
              <w:rPr>
                <w:rFonts w:eastAsia="Traditional Arabic"/>
                <w:sz w:val="18"/>
                <w:szCs w:val="18"/>
                <w:lang w:val="fr-FR"/>
              </w:rPr>
              <w:t>03</w:t>
            </w:r>
          </w:p>
        </w:tc>
        <w:tc>
          <w:tcPr>
            <w:tcW w:w="992" w:type="dxa"/>
            <w:tcBorders>
              <w:top w:val="nil"/>
            </w:tcBorders>
            <w:shd w:val="clear" w:color="auto" w:fill="auto"/>
            <w:noWrap/>
            <w:vAlign w:val="bottom"/>
          </w:tcPr>
          <w:p w:rsidR="00A16AA2" w:rsidRPr="00AB6215" w:rsidRDefault="00A16AA2" w:rsidP="00AB6215">
            <w:pPr>
              <w:suppressAutoHyphens w:val="0"/>
              <w:spacing w:before="40" w:after="40" w:line="240" w:lineRule="exact"/>
              <w:jc w:val="right"/>
              <w:rPr>
                <w:sz w:val="18"/>
                <w:szCs w:val="18"/>
                <w:lang w:val="fr-FR"/>
              </w:rPr>
            </w:pPr>
            <w:r w:rsidRPr="00AB6215">
              <w:rPr>
                <w:rFonts w:eastAsia="Traditional Arabic"/>
                <w:sz w:val="18"/>
                <w:szCs w:val="18"/>
                <w:lang w:val="fr-FR"/>
              </w:rPr>
              <w:t xml:space="preserve">386 078 </w:t>
            </w:r>
          </w:p>
        </w:tc>
        <w:tc>
          <w:tcPr>
            <w:tcW w:w="992" w:type="dxa"/>
            <w:tcBorders>
              <w:top w:val="nil"/>
            </w:tcBorders>
            <w:shd w:val="clear" w:color="auto" w:fill="auto"/>
            <w:noWrap/>
            <w:vAlign w:val="bottom"/>
          </w:tcPr>
          <w:p w:rsidR="00A16AA2" w:rsidRPr="00AB6215" w:rsidRDefault="00A16AA2" w:rsidP="00AB6215">
            <w:pPr>
              <w:suppressAutoHyphens w:val="0"/>
              <w:spacing w:before="40" w:after="40" w:line="240" w:lineRule="exact"/>
              <w:jc w:val="right"/>
              <w:rPr>
                <w:sz w:val="18"/>
                <w:szCs w:val="18"/>
                <w:lang w:val="fr-FR"/>
              </w:rPr>
            </w:pPr>
            <w:r w:rsidRPr="00AB6215">
              <w:rPr>
                <w:rFonts w:eastAsia="Traditional Arabic"/>
                <w:sz w:val="18"/>
                <w:szCs w:val="18"/>
                <w:lang w:val="fr-FR"/>
              </w:rPr>
              <w:t xml:space="preserve">290 380 </w:t>
            </w:r>
          </w:p>
        </w:tc>
        <w:tc>
          <w:tcPr>
            <w:tcW w:w="1134" w:type="dxa"/>
            <w:tcBorders>
              <w:top w:val="nil"/>
            </w:tcBorders>
            <w:shd w:val="clear" w:color="auto" w:fill="auto"/>
            <w:noWrap/>
            <w:vAlign w:val="bottom"/>
          </w:tcPr>
          <w:p w:rsidR="00A16AA2" w:rsidRPr="00AB6215" w:rsidRDefault="00A16AA2" w:rsidP="00AB6215">
            <w:pPr>
              <w:suppressAutoHyphens w:val="0"/>
              <w:spacing w:before="40" w:after="40" w:line="240" w:lineRule="exact"/>
              <w:jc w:val="right"/>
              <w:rPr>
                <w:b/>
                <w:sz w:val="18"/>
                <w:szCs w:val="18"/>
                <w:lang w:val="fr-FR"/>
              </w:rPr>
            </w:pPr>
            <w:r w:rsidRPr="00AB6215">
              <w:rPr>
                <w:rFonts w:eastAsia="Traditional Arabic"/>
                <w:b/>
                <w:sz w:val="18"/>
                <w:szCs w:val="18"/>
                <w:lang w:val="fr-FR"/>
              </w:rPr>
              <w:t xml:space="preserve">676 458 </w:t>
            </w:r>
          </w:p>
        </w:tc>
        <w:tc>
          <w:tcPr>
            <w:tcW w:w="992" w:type="dxa"/>
            <w:tcBorders>
              <w:top w:val="nil"/>
            </w:tcBorders>
            <w:shd w:val="clear" w:color="auto" w:fill="auto"/>
            <w:noWrap/>
            <w:vAlign w:val="bottom"/>
          </w:tcPr>
          <w:p w:rsidR="00A16AA2" w:rsidRPr="00AB6215" w:rsidRDefault="00A16AA2" w:rsidP="00AB6215">
            <w:pPr>
              <w:suppressAutoHyphens w:val="0"/>
              <w:spacing w:before="40" w:after="40" w:line="240" w:lineRule="exact"/>
              <w:jc w:val="right"/>
              <w:rPr>
                <w:sz w:val="18"/>
                <w:szCs w:val="18"/>
                <w:lang w:val="fr-FR"/>
              </w:rPr>
            </w:pPr>
            <w:r w:rsidRPr="00AB6215">
              <w:rPr>
                <w:rFonts w:eastAsia="Traditional Arabic"/>
                <w:sz w:val="18"/>
                <w:szCs w:val="18"/>
                <w:lang w:val="fr-FR"/>
              </w:rPr>
              <w:t>112,5</w:t>
            </w:r>
            <w:r w:rsidR="0047020A">
              <w:rPr>
                <w:rFonts w:eastAsia="Traditional Arabic"/>
                <w:sz w:val="18"/>
                <w:szCs w:val="18"/>
                <w:lang w:val="fr-FR"/>
              </w:rPr>
              <w:t> %</w:t>
            </w:r>
          </w:p>
        </w:tc>
        <w:tc>
          <w:tcPr>
            <w:tcW w:w="993" w:type="dxa"/>
            <w:tcBorders>
              <w:top w:val="nil"/>
            </w:tcBorders>
            <w:shd w:val="clear" w:color="auto" w:fill="auto"/>
            <w:noWrap/>
            <w:vAlign w:val="bottom"/>
          </w:tcPr>
          <w:p w:rsidR="00A16AA2" w:rsidRPr="00AB6215" w:rsidRDefault="00A16AA2" w:rsidP="00AB6215">
            <w:pPr>
              <w:suppressAutoHyphens w:val="0"/>
              <w:spacing w:before="40" w:after="40" w:line="240" w:lineRule="exact"/>
              <w:jc w:val="right"/>
              <w:rPr>
                <w:sz w:val="18"/>
                <w:szCs w:val="18"/>
                <w:lang w:val="fr-FR"/>
              </w:rPr>
            </w:pPr>
            <w:r w:rsidRPr="00AB6215">
              <w:rPr>
                <w:rFonts w:eastAsia="Traditional Arabic"/>
                <w:sz w:val="18"/>
                <w:szCs w:val="18"/>
                <w:lang w:val="fr-FR"/>
              </w:rPr>
              <w:t>89,9</w:t>
            </w:r>
            <w:r w:rsidR="0047020A">
              <w:rPr>
                <w:rFonts w:eastAsia="Traditional Arabic"/>
                <w:sz w:val="18"/>
                <w:szCs w:val="18"/>
                <w:lang w:val="fr-FR"/>
              </w:rPr>
              <w:t> %</w:t>
            </w:r>
          </w:p>
        </w:tc>
        <w:tc>
          <w:tcPr>
            <w:tcW w:w="850" w:type="dxa"/>
            <w:tcBorders>
              <w:top w:val="nil"/>
            </w:tcBorders>
            <w:shd w:val="clear" w:color="auto" w:fill="auto"/>
            <w:noWrap/>
            <w:vAlign w:val="bottom"/>
          </w:tcPr>
          <w:p w:rsidR="00A16AA2" w:rsidRPr="00AB6215" w:rsidRDefault="009817CC" w:rsidP="00AB6215">
            <w:pPr>
              <w:suppressAutoHyphens w:val="0"/>
              <w:spacing w:before="40" w:after="40" w:line="240" w:lineRule="exact"/>
              <w:jc w:val="right"/>
              <w:rPr>
                <w:b/>
                <w:sz w:val="18"/>
                <w:szCs w:val="18"/>
                <w:lang w:val="fr-FR"/>
              </w:rPr>
            </w:pPr>
            <w:r>
              <w:rPr>
                <w:rFonts w:eastAsia="Traditional Arabic"/>
                <w:b/>
                <w:sz w:val="18"/>
                <w:szCs w:val="18"/>
                <w:lang w:val="fr-FR"/>
              </w:rPr>
              <w:t>101,6</w:t>
            </w:r>
            <w:r w:rsidR="0047020A">
              <w:rPr>
                <w:rFonts w:eastAsia="Traditional Arabic"/>
                <w:b/>
                <w:sz w:val="18"/>
                <w:szCs w:val="18"/>
                <w:lang w:val="fr-FR"/>
              </w:rPr>
              <w:t> %</w:t>
            </w:r>
          </w:p>
        </w:tc>
        <w:tc>
          <w:tcPr>
            <w:tcW w:w="1559" w:type="dxa"/>
            <w:tcBorders>
              <w:top w:val="nil"/>
            </w:tcBorders>
            <w:shd w:val="clear" w:color="auto" w:fill="auto"/>
            <w:noWrap/>
            <w:vAlign w:val="bottom"/>
          </w:tcPr>
          <w:p w:rsidR="00A16AA2" w:rsidRPr="00AB6215" w:rsidRDefault="00A16AA2" w:rsidP="00AB6215">
            <w:pPr>
              <w:suppressAutoHyphens w:val="0"/>
              <w:spacing w:before="40" w:after="40" w:line="240" w:lineRule="exact"/>
              <w:jc w:val="right"/>
              <w:rPr>
                <w:sz w:val="18"/>
                <w:szCs w:val="18"/>
                <w:lang w:val="fr-FR"/>
              </w:rPr>
            </w:pPr>
            <w:r w:rsidRPr="00AB6215">
              <w:rPr>
                <w:rFonts w:eastAsia="Traditional Arabic"/>
                <w:sz w:val="18"/>
                <w:szCs w:val="18"/>
                <w:lang w:val="fr-FR"/>
              </w:rPr>
              <w:t>0,75</w:t>
            </w:r>
          </w:p>
        </w:tc>
        <w:tc>
          <w:tcPr>
            <w:tcW w:w="1134" w:type="dxa"/>
            <w:tcBorders>
              <w:top w:val="nil"/>
            </w:tcBorders>
            <w:shd w:val="clear" w:color="auto" w:fill="auto"/>
            <w:noWrap/>
            <w:vAlign w:val="bottom"/>
          </w:tcPr>
          <w:p w:rsidR="00A16AA2" w:rsidRPr="00AB6215" w:rsidRDefault="00A16AA2" w:rsidP="00AB6215">
            <w:pPr>
              <w:suppressAutoHyphens w:val="0"/>
              <w:spacing w:before="40" w:after="40" w:line="240" w:lineRule="exact"/>
              <w:jc w:val="right"/>
              <w:rPr>
                <w:b/>
                <w:sz w:val="18"/>
                <w:szCs w:val="18"/>
                <w:lang w:val="fr-FR"/>
              </w:rPr>
            </w:pPr>
            <w:r w:rsidRPr="00AB6215">
              <w:rPr>
                <w:rFonts w:eastAsia="Traditional Arabic"/>
                <w:b/>
                <w:sz w:val="18"/>
                <w:szCs w:val="18"/>
                <w:lang w:val="fr-FR"/>
              </w:rPr>
              <w:t>0,80</w:t>
            </w:r>
          </w:p>
        </w:tc>
      </w:tr>
      <w:tr w:rsidR="00A16AA2" w:rsidRPr="00AB6215">
        <w:tc>
          <w:tcPr>
            <w:tcW w:w="993" w:type="dxa"/>
            <w:shd w:val="clear" w:color="auto" w:fill="auto"/>
            <w:noWrap/>
            <w:vAlign w:val="bottom"/>
          </w:tcPr>
          <w:p w:rsidR="00A16AA2" w:rsidRPr="00AB6215" w:rsidRDefault="00A16AA2" w:rsidP="00AB6215">
            <w:pPr>
              <w:suppressAutoHyphens w:val="0"/>
              <w:spacing w:before="40" w:after="40" w:line="240" w:lineRule="exact"/>
              <w:rPr>
                <w:sz w:val="18"/>
                <w:szCs w:val="18"/>
                <w:lang w:val="fr-FR"/>
              </w:rPr>
            </w:pPr>
            <w:r w:rsidRPr="00AB6215">
              <w:rPr>
                <w:rFonts w:eastAsia="Traditional Arabic"/>
                <w:sz w:val="18"/>
                <w:szCs w:val="18"/>
                <w:lang w:val="fr-FR"/>
              </w:rPr>
              <w:t>2003</w:t>
            </w:r>
            <w:r w:rsidR="00AB6215" w:rsidRPr="00AB6215">
              <w:rPr>
                <w:rFonts w:eastAsia="Traditional Arabic"/>
                <w:sz w:val="18"/>
                <w:szCs w:val="18"/>
                <w:lang w:val="fr-FR"/>
              </w:rPr>
              <w:t>/</w:t>
            </w:r>
            <w:r w:rsidRPr="00AB6215">
              <w:rPr>
                <w:rFonts w:eastAsia="Traditional Arabic"/>
                <w:sz w:val="18"/>
                <w:szCs w:val="18"/>
                <w:lang w:val="fr-FR"/>
              </w:rPr>
              <w:t>04</w:t>
            </w:r>
          </w:p>
        </w:tc>
        <w:tc>
          <w:tcPr>
            <w:tcW w:w="992" w:type="dxa"/>
            <w:shd w:val="clear" w:color="auto" w:fill="auto"/>
            <w:noWrap/>
            <w:vAlign w:val="bottom"/>
          </w:tcPr>
          <w:p w:rsidR="00A16AA2" w:rsidRPr="00AB6215" w:rsidRDefault="00A16AA2" w:rsidP="00AB6215">
            <w:pPr>
              <w:suppressAutoHyphens w:val="0"/>
              <w:spacing w:before="40" w:after="40" w:line="240" w:lineRule="exact"/>
              <w:jc w:val="right"/>
              <w:rPr>
                <w:sz w:val="18"/>
                <w:szCs w:val="18"/>
                <w:lang w:val="fr-FR"/>
              </w:rPr>
            </w:pPr>
            <w:r w:rsidRPr="00AB6215">
              <w:rPr>
                <w:rFonts w:eastAsia="Traditional Arabic"/>
                <w:sz w:val="18"/>
                <w:szCs w:val="18"/>
                <w:lang w:val="fr-FR"/>
              </w:rPr>
              <w:t xml:space="preserve">405 576 </w:t>
            </w:r>
          </w:p>
        </w:tc>
        <w:tc>
          <w:tcPr>
            <w:tcW w:w="992" w:type="dxa"/>
            <w:shd w:val="clear" w:color="auto" w:fill="auto"/>
            <w:noWrap/>
            <w:vAlign w:val="bottom"/>
          </w:tcPr>
          <w:p w:rsidR="00A16AA2" w:rsidRPr="00AB6215" w:rsidRDefault="00A16AA2" w:rsidP="00AB6215">
            <w:pPr>
              <w:suppressAutoHyphens w:val="0"/>
              <w:spacing w:before="40" w:after="40" w:line="240" w:lineRule="exact"/>
              <w:jc w:val="right"/>
              <w:rPr>
                <w:sz w:val="18"/>
                <w:szCs w:val="18"/>
                <w:lang w:val="fr-FR"/>
              </w:rPr>
            </w:pPr>
            <w:r w:rsidRPr="00AB6215">
              <w:rPr>
                <w:rFonts w:eastAsia="Traditional Arabic"/>
                <w:sz w:val="18"/>
                <w:szCs w:val="18"/>
                <w:lang w:val="fr-FR"/>
              </w:rPr>
              <w:t xml:space="preserve">309 510 </w:t>
            </w:r>
          </w:p>
        </w:tc>
        <w:tc>
          <w:tcPr>
            <w:tcW w:w="1134" w:type="dxa"/>
            <w:shd w:val="clear" w:color="auto" w:fill="auto"/>
            <w:noWrap/>
            <w:vAlign w:val="bottom"/>
          </w:tcPr>
          <w:p w:rsidR="00A16AA2" w:rsidRPr="00AB6215" w:rsidRDefault="00A16AA2" w:rsidP="00AB6215">
            <w:pPr>
              <w:suppressAutoHyphens w:val="0"/>
              <w:spacing w:before="40" w:after="40" w:line="240" w:lineRule="exact"/>
              <w:jc w:val="right"/>
              <w:rPr>
                <w:b/>
                <w:sz w:val="18"/>
                <w:szCs w:val="18"/>
                <w:lang w:val="fr-FR"/>
              </w:rPr>
            </w:pPr>
            <w:r w:rsidRPr="00AB6215">
              <w:rPr>
                <w:rFonts w:eastAsia="Traditional Arabic"/>
                <w:b/>
                <w:sz w:val="18"/>
                <w:szCs w:val="18"/>
                <w:lang w:val="fr-FR"/>
              </w:rPr>
              <w:t xml:space="preserve">715 086 </w:t>
            </w:r>
          </w:p>
        </w:tc>
        <w:tc>
          <w:tcPr>
            <w:tcW w:w="992" w:type="dxa"/>
            <w:shd w:val="clear" w:color="auto" w:fill="auto"/>
            <w:noWrap/>
            <w:vAlign w:val="bottom"/>
          </w:tcPr>
          <w:p w:rsidR="00A16AA2" w:rsidRPr="00AB6215" w:rsidRDefault="00A16AA2" w:rsidP="00555397">
            <w:pPr>
              <w:suppressAutoHyphens w:val="0"/>
              <w:spacing w:before="40" w:after="40" w:line="240" w:lineRule="exact"/>
              <w:jc w:val="right"/>
              <w:rPr>
                <w:sz w:val="18"/>
                <w:szCs w:val="18"/>
                <w:lang w:val="fr-FR"/>
              </w:rPr>
            </w:pPr>
            <w:r w:rsidRPr="00AB6215">
              <w:rPr>
                <w:rFonts w:eastAsia="Traditional Arabic"/>
                <w:sz w:val="18"/>
                <w:szCs w:val="18"/>
                <w:lang w:val="fr-FR"/>
              </w:rPr>
              <w:t>118,1</w:t>
            </w:r>
            <w:r w:rsidR="0047020A">
              <w:rPr>
                <w:rFonts w:eastAsia="Traditional Arabic"/>
                <w:sz w:val="18"/>
                <w:szCs w:val="18"/>
                <w:lang w:val="fr-FR"/>
              </w:rPr>
              <w:t> %</w:t>
            </w:r>
          </w:p>
        </w:tc>
        <w:tc>
          <w:tcPr>
            <w:tcW w:w="993" w:type="dxa"/>
            <w:shd w:val="clear" w:color="auto" w:fill="auto"/>
            <w:noWrap/>
            <w:vAlign w:val="bottom"/>
          </w:tcPr>
          <w:p w:rsidR="00A16AA2" w:rsidRPr="00AB6215" w:rsidRDefault="00A16AA2" w:rsidP="00AB6215">
            <w:pPr>
              <w:suppressAutoHyphens w:val="0"/>
              <w:spacing w:before="40" w:after="40" w:line="240" w:lineRule="exact"/>
              <w:jc w:val="right"/>
              <w:rPr>
                <w:sz w:val="18"/>
                <w:szCs w:val="18"/>
                <w:lang w:val="fr-FR"/>
              </w:rPr>
            </w:pPr>
            <w:r w:rsidRPr="00AB6215">
              <w:rPr>
                <w:rFonts w:eastAsia="Traditional Arabic"/>
                <w:sz w:val="18"/>
                <w:szCs w:val="18"/>
                <w:lang w:val="fr-FR"/>
              </w:rPr>
              <w:t>95,7</w:t>
            </w:r>
            <w:r w:rsidR="0047020A">
              <w:rPr>
                <w:rFonts w:eastAsia="Traditional Arabic"/>
                <w:sz w:val="18"/>
                <w:szCs w:val="18"/>
                <w:lang w:val="fr-FR"/>
              </w:rPr>
              <w:t> %</w:t>
            </w:r>
          </w:p>
        </w:tc>
        <w:tc>
          <w:tcPr>
            <w:tcW w:w="850" w:type="dxa"/>
            <w:shd w:val="clear" w:color="auto" w:fill="auto"/>
            <w:noWrap/>
            <w:vAlign w:val="bottom"/>
          </w:tcPr>
          <w:p w:rsidR="00A16AA2" w:rsidRPr="009817CC" w:rsidRDefault="00A16AA2" w:rsidP="00AB6215">
            <w:pPr>
              <w:suppressAutoHyphens w:val="0"/>
              <w:spacing w:before="40" w:after="40" w:line="240" w:lineRule="exact"/>
              <w:jc w:val="right"/>
              <w:rPr>
                <w:b/>
                <w:bCs/>
                <w:sz w:val="18"/>
                <w:szCs w:val="18"/>
                <w:lang w:val="fr-FR"/>
              </w:rPr>
            </w:pPr>
            <w:r w:rsidRPr="009817CC">
              <w:rPr>
                <w:rFonts w:eastAsia="Traditional Arabic"/>
                <w:b/>
                <w:bCs/>
                <w:sz w:val="18"/>
                <w:szCs w:val="18"/>
                <w:lang w:val="fr-FR"/>
              </w:rPr>
              <w:t>107,2</w:t>
            </w:r>
            <w:r w:rsidR="0047020A" w:rsidRPr="009817CC">
              <w:rPr>
                <w:rFonts w:eastAsia="Traditional Arabic"/>
                <w:b/>
                <w:bCs/>
                <w:sz w:val="18"/>
                <w:szCs w:val="18"/>
                <w:lang w:val="fr-FR"/>
              </w:rPr>
              <w:t> %</w:t>
            </w:r>
          </w:p>
        </w:tc>
        <w:tc>
          <w:tcPr>
            <w:tcW w:w="1559" w:type="dxa"/>
            <w:shd w:val="clear" w:color="auto" w:fill="auto"/>
            <w:noWrap/>
            <w:vAlign w:val="bottom"/>
          </w:tcPr>
          <w:p w:rsidR="00A16AA2" w:rsidRPr="00AB6215" w:rsidRDefault="00A16AA2" w:rsidP="00AB6215">
            <w:pPr>
              <w:suppressAutoHyphens w:val="0"/>
              <w:spacing w:before="40" w:after="40" w:line="240" w:lineRule="exact"/>
              <w:jc w:val="right"/>
              <w:rPr>
                <w:sz w:val="18"/>
                <w:szCs w:val="18"/>
                <w:lang w:val="fr-FR"/>
              </w:rPr>
            </w:pPr>
            <w:r w:rsidRPr="00AB6215">
              <w:rPr>
                <w:rFonts w:eastAsia="Traditional Arabic"/>
                <w:sz w:val="18"/>
                <w:szCs w:val="18"/>
                <w:lang w:val="fr-FR"/>
              </w:rPr>
              <w:t>0,76</w:t>
            </w:r>
          </w:p>
        </w:tc>
        <w:tc>
          <w:tcPr>
            <w:tcW w:w="1134" w:type="dxa"/>
            <w:shd w:val="clear" w:color="auto" w:fill="auto"/>
            <w:noWrap/>
            <w:vAlign w:val="bottom"/>
          </w:tcPr>
          <w:p w:rsidR="00A16AA2" w:rsidRPr="00AB6215" w:rsidRDefault="00A16AA2" w:rsidP="00AB6215">
            <w:pPr>
              <w:suppressAutoHyphens w:val="0"/>
              <w:spacing w:before="40" w:after="40" w:line="240" w:lineRule="exact"/>
              <w:jc w:val="right"/>
              <w:rPr>
                <w:b/>
                <w:sz w:val="18"/>
                <w:szCs w:val="18"/>
                <w:lang w:val="fr-FR"/>
              </w:rPr>
            </w:pPr>
            <w:r w:rsidRPr="00AB6215">
              <w:rPr>
                <w:rFonts w:eastAsia="Traditional Arabic"/>
                <w:b/>
                <w:sz w:val="18"/>
                <w:szCs w:val="18"/>
                <w:lang w:val="fr-FR"/>
              </w:rPr>
              <w:t>0,81</w:t>
            </w:r>
          </w:p>
        </w:tc>
      </w:tr>
      <w:tr w:rsidR="00A16AA2" w:rsidRPr="00AB6215">
        <w:tc>
          <w:tcPr>
            <w:tcW w:w="993" w:type="dxa"/>
            <w:shd w:val="clear" w:color="auto" w:fill="auto"/>
            <w:noWrap/>
            <w:vAlign w:val="bottom"/>
          </w:tcPr>
          <w:p w:rsidR="00A16AA2" w:rsidRPr="00AB6215" w:rsidRDefault="00A16AA2" w:rsidP="00AB6215">
            <w:pPr>
              <w:suppressAutoHyphens w:val="0"/>
              <w:spacing w:before="40" w:after="40" w:line="240" w:lineRule="exact"/>
              <w:rPr>
                <w:sz w:val="18"/>
                <w:szCs w:val="18"/>
                <w:lang w:val="fr-FR"/>
              </w:rPr>
            </w:pPr>
            <w:r w:rsidRPr="00AB6215">
              <w:rPr>
                <w:rFonts w:eastAsia="Traditional Arabic"/>
                <w:sz w:val="18"/>
                <w:szCs w:val="18"/>
                <w:lang w:val="fr-FR"/>
              </w:rPr>
              <w:t>2004</w:t>
            </w:r>
            <w:r w:rsidR="00AB6215" w:rsidRPr="00AB6215">
              <w:rPr>
                <w:rFonts w:eastAsia="Traditional Arabic"/>
                <w:sz w:val="18"/>
                <w:szCs w:val="18"/>
                <w:lang w:val="fr-FR"/>
              </w:rPr>
              <w:t>/</w:t>
            </w:r>
            <w:r w:rsidRPr="00AB6215">
              <w:rPr>
                <w:rFonts w:eastAsia="Traditional Arabic"/>
                <w:sz w:val="18"/>
                <w:szCs w:val="18"/>
                <w:lang w:val="fr-FR"/>
              </w:rPr>
              <w:t>05</w:t>
            </w:r>
          </w:p>
        </w:tc>
        <w:tc>
          <w:tcPr>
            <w:tcW w:w="992" w:type="dxa"/>
            <w:shd w:val="clear" w:color="auto" w:fill="auto"/>
            <w:noWrap/>
            <w:vAlign w:val="bottom"/>
          </w:tcPr>
          <w:p w:rsidR="00A16AA2" w:rsidRPr="00AB6215" w:rsidRDefault="00A16AA2" w:rsidP="00AB6215">
            <w:pPr>
              <w:suppressAutoHyphens w:val="0"/>
              <w:spacing w:before="40" w:after="40" w:line="240" w:lineRule="exact"/>
              <w:jc w:val="right"/>
              <w:rPr>
                <w:sz w:val="18"/>
                <w:szCs w:val="18"/>
                <w:lang w:val="fr-FR"/>
              </w:rPr>
            </w:pPr>
            <w:r w:rsidRPr="00AB6215">
              <w:rPr>
                <w:rFonts w:eastAsia="Traditional Arabic"/>
                <w:sz w:val="18"/>
                <w:szCs w:val="18"/>
                <w:lang w:val="fr-FR"/>
              </w:rPr>
              <w:t xml:space="preserve">416 893 </w:t>
            </w:r>
          </w:p>
        </w:tc>
        <w:tc>
          <w:tcPr>
            <w:tcW w:w="992" w:type="dxa"/>
            <w:shd w:val="clear" w:color="auto" w:fill="auto"/>
            <w:noWrap/>
            <w:vAlign w:val="bottom"/>
          </w:tcPr>
          <w:p w:rsidR="00A16AA2" w:rsidRPr="00AB6215" w:rsidRDefault="00A16AA2" w:rsidP="00AB6215">
            <w:pPr>
              <w:suppressAutoHyphens w:val="0"/>
              <w:spacing w:before="40" w:after="40" w:line="240" w:lineRule="exact"/>
              <w:jc w:val="right"/>
              <w:rPr>
                <w:sz w:val="18"/>
                <w:szCs w:val="18"/>
                <w:lang w:val="fr-FR"/>
              </w:rPr>
            </w:pPr>
            <w:r w:rsidRPr="00AB6215">
              <w:rPr>
                <w:rFonts w:eastAsia="Traditional Arabic"/>
                <w:sz w:val="18"/>
                <w:szCs w:val="18"/>
                <w:lang w:val="fr-FR"/>
              </w:rPr>
              <w:t xml:space="preserve">334 683 </w:t>
            </w:r>
          </w:p>
        </w:tc>
        <w:tc>
          <w:tcPr>
            <w:tcW w:w="1134" w:type="dxa"/>
            <w:shd w:val="clear" w:color="auto" w:fill="auto"/>
            <w:noWrap/>
            <w:vAlign w:val="bottom"/>
          </w:tcPr>
          <w:p w:rsidR="00A16AA2" w:rsidRPr="00AB6215" w:rsidRDefault="00A16AA2" w:rsidP="00AB6215">
            <w:pPr>
              <w:suppressAutoHyphens w:val="0"/>
              <w:spacing w:before="40" w:after="40" w:line="240" w:lineRule="exact"/>
              <w:jc w:val="right"/>
              <w:rPr>
                <w:b/>
                <w:sz w:val="18"/>
                <w:szCs w:val="18"/>
                <w:lang w:val="fr-FR"/>
              </w:rPr>
            </w:pPr>
            <w:r w:rsidRPr="00AB6215">
              <w:rPr>
                <w:rFonts w:eastAsia="Traditional Arabic"/>
                <w:b/>
                <w:sz w:val="18"/>
                <w:szCs w:val="18"/>
                <w:lang w:val="fr-FR"/>
              </w:rPr>
              <w:t xml:space="preserve">751 576 </w:t>
            </w:r>
          </w:p>
        </w:tc>
        <w:tc>
          <w:tcPr>
            <w:tcW w:w="992" w:type="dxa"/>
            <w:shd w:val="clear" w:color="auto" w:fill="auto"/>
            <w:noWrap/>
            <w:vAlign w:val="bottom"/>
          </w:tcPr>
          <w:p w:rsidR="00A16AA2" w:rsidRPr="00AB6215" w:rsidRDefault="00A16AA2" w:rsidP="00AB6215">
            <w:pPr>
              <w:suppressAutoHyphens w:val="0"/>
              <w:spacing w:before="40" w:after="40" w:line="240" w:lineRule="exact"/>
              <w:jc w:val="right"/>
              <w:rPr>
                <w:sz w:val="18"/>
                <w:szCs w:val="18"/>
                <w:lang w:val="fr-FR"/>
              </w:rPr>
            </w:pPr>
            <w:r w:rsidRPr="00AB6215">
              <w:rPr>
                <w:rFonts w:eastAsia="Traditional Arabic"/>
                <w:sz w:val="18"/>
                <w:szCs w:val="18"/>
                <w:lang w:val="fr-FR"/>
              </w:rPr>
              <w:t>121,2</w:t>
            </w:r>
            <w:r w:rsidR="0047020A">
              <w:rPr>
                <w:rFonts w:eastAsia="Traditional Arabic"/>
                <w:sz w:val="18"/>
                <w:szCs w:val="18"/>
                <w:lang w:val="fr-FR"/>
              </w:rPr>
              <w:t> %</w:t>
            </w:r>
          </w:p>
        </w:tc>
        <w:tc>
          <w:tcPr>
            <w:tcW w:w="993" w:type="dxa"/>
            <w:shd w:val="clear" w:color="auto" w:fill="auto"/>
            <w:noWrap/>
            <w:vAlign w:val="bottom"/>
          </w:tcPr>
          <w:p w:rsidR="00A16AA2" w:rsidRPr="00AB6215" w:rsidRDefault="00A16AA2" w:rsidP="00AB6215">
            <w:pPr>
              <w:suppressAutoHyphens w:val="0"/>
              <w:spacing w:before="40" w:after="40" w:line="240" w:lineRule="exact"/>
              <w:jc w:val="right"/>
              <w:rPr>
                <w:sz w:val="18"/>
                <w:szCs w:val="18"/>
                <w:lang w:val="fr-FR"/>
              </w:rPr>
            </w:pPr>
            <w:r w:rsidRPr="00AB6215">
              <w:rPr>
                <w:rFonts w:eastAsia="Traditional Arabic"/>
                <w:sz w:val="18"/>
                <w:szCs w:val="18"/>
                <w:lang w:val="fr-FR"/>
              </w:rPr>
              <w:t>103,4</w:t>
            </w:r>
            <w:r w:rsidR="0047020A">
              <w:rPr>
                <w:rFonts w:eastAsia="Traditional Arabic"/>
                <w:sz w:val="18"/>
                <w:szCs w:val="18"/>
                <w:lang w:val="fr-FR"/>
              </w:rPr>
              <w:t> %</w:t>
            </w:r>
          </w:p>
        </w:tc>
        <w:tc>
          <w:tcPr>
            <w:tcW w:w="850" w:type="dxa"/>
            <w:shd w:val="clear" w:color="auto" w:fill="auto"/>
            <w:noWrap/>
            <w:vAlign w:val="bottom"/>
          </w:tcPr>
          <w:p w:rsidR="00A16AA2" w:rsidRPr="00AB6215" w:rsidRDefault="00A16AA2" w:rsidP="00AB6215">
            <w:pPr>
              <w:suppressAutoHyphens w:val="0"/>
              <w:spacing w:before="40" w:after="40" w:line="240" w:lineRule="exact"/>
              <w:jc w:val="right"/>
              <w:rPr>
                <w:b/>
                <w:sz w:val="18"/>
                <w:szCs w:val="18"/>
                <w:lang w:val="fr-FR"/>
              </w:rPr>
            </w:pPr>
            <w:r w:rsidRPr="00AB6215">
              <w:rPr>
                <w:rFonts w:eastAsia="Traditional Arabic"/>
                <w:b/>
                <w:sz w:val="18"/>
                <w:szCs w:val="18"/>
                <w:lang w:val="fr-FR"/>
              </w:rPr>
              <w:t>112,6</w:t>
            </w:r>
            <w:r w:rsidR="0047020A">
              <w:rPr>
                <w:rFonts w:eastAsia="Traditional Arabic"/>
                <w:b/>
                <w:sz w:val="18"/>
                <w:szCs w:val="18"/>
                <w:lang w:val="fr-FR"/>
              </w:rPr>
              <w:t> %</w:t>
            </w:r>
          </w:p>
        </w:tc>
        <w:tc>
          <w:tcPr>
            <w:tcW w:w="1559" w:type="dxa"/>
            <w:shd w:val="clear" w:color="auto" w:fill="auto"/>
            <w:noWrap/>
            <w:vAlign w:val="bottom"/>
          </w:tcPr>
          <w:p w:rsidR="00A16AA2" w:rsidRPr="00AB6215" w:rsidRDefault="00A16AA2" w:rsidP="00AB6215">
            <w:pPr>
              <w:suppressAutoHyphens w:val="0"/>
              <w:spacing w:before="40" w:after="40" w:line="240" w:lineRule="exact"/>
              <w:jc w:val="right"/>
              <w:rPr>
                <w:sz w:val="18"/>
                <w:szCs w:val="18"/>
                <w:lang w:val="fr-FR"/>
              </w:rPr>
            </w:pPr>
            <w:r w:rsidRPr="00AB6215">
              <w:rPr>
                <w:rFonts w:eastAsia="Traditional Arabic"/>
                <w:sz w:val="18"/>
                <w:szCs w:val="18"/>
                <w:lang w:val="fr-FR"/>
              </w:rPr>
              <w:t>0,80</w:t>
            </w:r>
          </w:p>
        </w:tc>
        <w:tc>
          <w:tcPr>
            <w:tcW w:w="1134" w:type="dxa"/>
            <w:shd w:val="clear" w:color="auto" w:fill="auto"/>
            <w:noWrap/>
            <w:vAlign w:val="bottom"/>
          </w:tcPr>
          <w:p w:rsidR="00A16AA2" w:rsidRPr="00AB6215" w:rsidRDefault="00A16AA2" w:rsidP="00AB6215">
            <w:pPr>
              <w:suppressAutoHyphens w:val="0"/>
              <w:spacing w:before="40" w:after="40" w:line="240" w:lineRule="exact"/>
              <w:jc w:val="right"/>
              <w:rPr>
                <w:b/>
                <w:sz w:val="18"/>
                <w:szCs w:val="18"/>
                <w:lang w:val="fr-FR"/>
              </w:rPr>
            </w:pPr>
            <w:r w:rsidRPr="00AB6215">
              <w:rPr>
                <w:rFonts w:eastAsia="Traditional Arabic"/>
                <w:b/>
                <w:sz w:val="18"/>
                <w:szCs w:val="18"/>
                <w:lang w:val="fr-FR"/>
              </w:rPr>
              <w:t>0,85</w:t>
            </w:r>
          </w:p>
        </w:tc>
      </w:tr>
      <w:tr w:rsidR="00A16AA2" w:rsidRPr="00AB6215">
        <w:tc>
          <w:tcPr>
            <w:tcW w:w="993" w:type="dxa"/>
            <w:shd w:val="clear" w:color="auto" w:fill="auto"/>
            <w:noWrap/>
            <w:vAlign w:val="bottom"/>
          </w:tcPr>
          <w:p w:rsidR="00A16AA2" w:rsidRPr="00AB6215" w:rsidRDefault="00A16AA2" w:rsidP="00AB6215">
            <w:pPr>
              <w:suppressAutoHyphens w:val="0"/>
              <w:spacing w:before="40" w:after="40" w:line="240" w:lineRule="exact"/>
              <w:rPr>
                <w:sz w:val="18"/>
                <w:szCs w:val="18"/>
                <w:lang w:val="fr-FR"/>
              </w:rPr>
            </w:pPr>
            <w:r w:rsidRPr="00AB6215">
              <w:rPr>
                <w:rFonts w:eastAsia="Traditional Arabic"/>
                <w:sz w:val="18"/>
                <w:szCs w:val="18"/>
                <w:lang w:val="fr-FR"/>
              </w:rPr>
              <w:t>2005</w:t>
            </w:r>
            <w:r w:rsidR="00AB6215" w:rsidRPr="00AB6215">
              <w:rPr>
                <w:rFonts w:eastAsia="Traditional Arabic"/>
                <w:sz w:val="18"/>
                <w:szCs w:val="18"/>
                <w:lang w:val="fr-FR"/>
              </w:rPr>
              <w:t>/</w:t>
            </w:r>
            <w:r w:rsidRPr="00AB6215">
              <w:rPr>
                <w:rFonts w:eastAsia="Traditional Arabic"/>
                <w:sz w:val="18"/>
                <w:szCs w:val="18"/>
                <w:lang w:val="fr-FR"/>
              </w:rPr>
              <w:t>06</w:t>
            </w:r>
          </w:p>
        </w:tc>
        <w:tc>
          <w:tcPr>
            <w:tcW w:w="992" w:type="dxa"/>
            <w:shd w:val="clear" w:color="auto" w:fill="auto"/>
            <w:noWrap/>
            <w:vAlign w:val="bottom"/>
          </w:tcPr>
          <w:p w:rsidR="00A16AA2" w:rsidRPr="00AB6215" w:rsidRDefault="00A16AA2" w:rsidP="00AB6215">
            <w:pPr>
              <w:suppressAutoHyphens w:val="0"/>
              <w:spacing w:before="40" w:after="40" w:line="240" w:lineRule="exact"/>
              <w:jc w:val="right"/>
              <w:rPr>
                <w:sz w:val="18"/>
                <w:szCs w:val="18"/>
                <w:lang w:val="fr-FR"/>
              </w:rPr>
            </w:pPr>
            <w:r w:rsidRPr="00AB6215">
              <w:rPr>
                <w:rFonts w:eastAsia="Traditional Arabic"/>
                <w:sz w:val="18"/>
                <w:szCs w:val="18"/>
                <w:lang w:val="fr-FR"/>
              </w:rPr>
              <w:t xml:space="preserve">371 105 </w:t>
            </w:r>
          </w:p>
        </w:tc>
        <w:tc>
          <w:tcPr>
            <w:tcW w:w="992" w:type="dxa"/>
            <w:shd w:val="clear" w:color="auto" w:fill="auto"/>
            <w:noWrap/>
            <w:vAlign w:val="bottom"/>
          </w:tcPr>
          <w:p w:rsidR="00A16AA2" w:rsidRPr="00AB6215" w:rsidRDefault="00A16AA2" w:rsidP="00AB6215">
            <w:pPr>
              <w:suppressAutoHyphens w:val="0"/>
              <w:spacing w:before="40" w:after="40" w:line="240" w:lineRule="exact"/>
              <w:jc w:val="right"/>
              <w:rPr>
                <w:sz w:val="18"/>
                <w:szCs w:val="18"/>
                <w:lang w:val="fr-FR"/>
              </w:rPr>
            </w:pPr>
            <w:r w:rsidRPr="00AB6215">
              <w:rPr>
                <w:rFonts w:eastAsia="Traditional Arabic"/>
                <w:sz w:val="18"/>
                <w:szCs w:val="18"/>
                <w:lang w:val="fr-FR"/>
              </w:rPr>
              <w:t xml:space="preserve">306 719 </w:t>
            </w:r>
          </w:p>
        </w:tc>
        <w:tc>
          <w:tcPr>
            <w:tcW w:w="1134" w:type="dxa"/>
            <w:shd w:val="clear" w:color="auto" w:fill="auto"/>
            <w:noWrap/>
            <w:vAlign w:val="bottom"/>
          </w:tcPr>
          <w:p w:rsidR="00A16AA2" w:rsidRPr="00AB6215" w:rsidRDefault="00A16AA2" w:rsidP="00AB6215">
            <w:pPr>
              <w:suppressAutoHyphens w:val="0"/>
              <w:spacing w:before="40" w:after="40" w:line="240" w:lineRule="exact"/>
              <w:jc w:val="right"/>
              <w:rPr>
                <w:b/>
                <w:sz w:val="18"/>
                <w:szCs w:val="18"/>
                <w:lang w:val="fr-FR"/>
              </w:rPr>
            </w:pPr>
            <w:r w:rsidRPr="00AB6215">
              <w:rPr>
                <w:rFonts w:eastAsia="Traditional Arabic"/>
                <w:b/>
                <w:sz w:val="18"/>
                <w:szCs w:val="18"/>
                <w:lang w:val="fr-FR"/>
              </w:rPr>
              <w:t xml:space="preserve">677 824 </w:t>
            </w:r>
          </w:p>
        </w:tc>
        <w:tc>
          <w:tcPr>
            <w:tcW w:w="992" w:type="dxa"/>
            <w:shd w:val="clear" w:color="auto" w:fill="auto"/>
            <w:noWrap/>
            <w:vAlign w:val="bottom"/>
          </w:tcPr>
          <w:p w:rsidR="00A16AA2" w:rsidRPr="00AB6215" w:rsidRDefault="00A16AA2" w:rsidP="00AB6215">
            <w:pPr>
              <w:suppressAutoHyphens w:val="0"/>
              <w:spacing w:before="40" w:after="40" w:line="240" w:lineRule="exact"/>
              <w:jc w:val="right"/>
              <w:rPr>
                <w:sz w:val="18"/>
                <w:szCs w:val="18"/>
                <w:lang w:val="fr-FR"/>
              </w:rPr>
            </w:pPr>
            <w:r w:rsidRPr="00AB6215">
              <w:rPr>
                <w:rFonts w:eastAsia="Traditional Arabic"/>
                <w:sz w:val="18"/>
                <w:szCs w:val="18"/>
                <w:lang w:val="fr-FR"/>
              </w:rPr>
              <w:t>107,8</w:t>
            </w:r>
            <w:r w:rsidR="0047020A">
              <w:rPr>
                <w:rFonts w:eastAsia="Traditional Arabic"/>
                <w:sz w:val="18"/>
                <w:szCs w:val="18"/>
                <w:lang w:val="fr-FR"/>
              </w:rPr>
              <w:t> %</w:t>
            </w:r>
          </w:p>
        </w:tc>
        <w:tc>
          <w:tcPr>
            <w:tcW w:w="993" w:type="dxa"/>
            <w:shd w:val="clear" w:color="auto" w:fill="auto"/>
            <w:noWrap/>
            <w:vAlign w:val="bottom"/>
          </w:tcPr>
          <w:p w:rsidR="00A16AA2" w:rsidRPr="00AB6215" w:rsidRDefault="00A16AA2" w:rsidP="00AB6215">
            <w:pPr>
              <w:suppressAutoHyphens w:val="0"/>
              <w:spacing w:before="40" w:after="40" w:line="240" w:lineRule="exact"/>
              <w:jc w:val="right"/>
              <w:rPr>
                <w:sz w:val="18"/>
                <w:szCs w:val="18"/>
                <w:lang w:val="fr-FR"/>
              </w:rPr>
            </w:pPr>
            <w:r w:rsidRPr="00AB6215">
              <w:rPr>
                <w:rFonts w:eastAsia="Traditional Arabic"/>
                <w:sz w:val="18"/>
                <w:szCs w:val="18"/>
                <w:lang w:val="fr-FR"/>
              </w:rPr>
              <w:t>94,6</w:t>
            </w:r>
            <w:r w:rsidR="0047020A">
              <w:rPr>
                <w:rFonts w:eastAsia="Traditional Arabic"/>
                <w:sz w:val="18"/>
                <w:szCs w:val="18"/>
                <w:lang w:val="fr-FR"/>
              </w:rPr>
              <w:t> %</w:t>
            </w:r>
          </w:p>
        </w:tc>
        <w:tc>
          <w:tcPr>
            <w:tcW w:w="850" w:type="dxa"/>
            <w:shd w:val="clear" w:color="auto" w:fill="auto"/>
            <w:noWrap/>
            <w:vAlign w:val="bottom"/>
          </w:tcPr>
          <w:p w:rsidR="00A16AA2" w:rsidRPr="00AB6215" w:rsidRDefault="00A16AA2" w:rsidP="00AB6215">
            <w:pPr>
              <w:suppressAutoHyphens w:val="0"/>
              <w:spacing w:before="40" w:after="40" w:line="240" w:lineRule="exact"/>
              <w:jc w:val="right"/>
              <w:rPr>
                <w:b/>
                <w:sz w:val="18"/>
                <w:szCs w:val="18"/>
                <w:lang w:val="fr-FR"/>
              </w:rPr>
            </w:pPr>
            <w:r w:rsidRPr="00AB6215">
              <w:rPr>
                <w:rFonts w:eastAsia="Traditional Arabic"/>
                <w:b/>
                <w:sz w:val="18"/>
                <w:szCs w:val="18"/>
                <w:lang w:val="fr-FR"/>
              </w:rPr>
              <w:t>101,4</w:t>
            </w:r>
            <w:r w:rsidR="0047020A">
              <w:rPr>
                <w:rFonts w:eastAsia="Traditional Arabic"/>
                <w:b/>
                <w:sz w:val="18"/>
                <w:szCs w:val="18"/>
                <w:lang w:val="fr-FR"/>
              </w:rPr>
              <w:t> %</w:t>
            </w:r>
          </w:p>
        </w:tc>
        <w:tc>
          <w:tcPr>
            <w:tcW w:w="1559" w:type="dxa"/>
            <w:shd w:val="clear" w:color="auto" w:fill="auto"/>
            <w:noWrap/>
            <w:vAlign w:val="bottom"/>
          </w:tcPr>
          <w:p w:rsidR="00A16AA2" w:rsidRPr="00AB6215" w:rsidRDefault="00A16AA2" w:rsidP="00AB6215">
            <w:pPr>
              <w:suppressAutoHyphens w:val="0"/>
              <w:spacing w:before="40" w:after="40" w:line="240" w:lineRule="exact"/>
              <w:jc w:val="right"/>
              <w:rPr>
                <w:sz w:val="18"/>
                <w:szCs w:val="18"/>
                <w:lang w:val="fr-FR"/>
              </w:rPr>
            </w:pPr>
            <w:r w:rsidRPr="00AB6215">
              <w:rPr>
                <w:rFonts w:eastAsia="Traditional Arabic"/>
                <w:sz w:val="18"/>
                <w:szCs w:val="18"/>
                <w:lang w:val="fr-FR"/>
              </w:rPr>
              <w:t>0,83</w:t>
            </w:r>
          </w:p>
        </w:tc>
        <w:tc>
          <w:tcPr>
            <w:tcW w:w="1134" w:type="dxa"/>
            <w:shd w:val="clear" w:color="auto" w:fill="auto"/>
            <w:noWrap/>
            <w:vAlign w:val="bottom"/>
          </w:tcPr>
          <w:p w:rsidR="00A16AA2" w:rsidRPr="00AB6215" w:rsidRDefault="00A16AA2" w:rsidP="00AB6215">
            <w:pPr>
              <w:suppressAutoHyphens w:val="0"/>
              <w:spacing w:before="40" w:after="40" w:line="240" w:lineRule="exact"/>
              <w:jc w:val="right"/>
              <w:rPr>
                <w:b/>
                <w:sz w:val="18"/>
                <w:szCs w:val="18"/>
                <w:lang w:val="fr-FR"/>
              </w:rPr>
            </w:pPr>
            <w:r w:rsidRPr="00AB6215">
              <w:rPr>
                <w:rFonts w:eastAsia="Traditional Arabic"/>
                <w:b/>
                <w:sz w:val="18"/>
                <w:szCs w:val="18"/>
                <w:lang w:val="fr-FR"/>
              </w:rPr>
              <w:t>0,88</w:t>
            </w:r>
          </w:p>
        </w:tc>
      </w:tr>
      <w:tr w:rsidR="00A16AA2" w:rsidRPr="00AB6215">
        <w:tc>
          <w:tcPr>
            <w:tcW w:w="993" w:type="dxa"/>
            <w:shd w:val="clear" w:color="auto" w:fill="auto"/>
            <w:noWrap/>
            <w:vAlign w:val="bottom"/>
          </w:tcPr>
          <w:p w:rsidR="00A16AA2" w:rsidRPr="00AB6215" w:rsidRDefault="00A16AA2" w:rsidP="00AB6215">
            <w:pPr>
              <w:suppressAutoHyphens w:val="0"/>
              <w:spacing w:before="40" w:after="40" w:line="240" w:lineRule="exact"/>
              <w:rPr>
                <w:sz w:val="18"/>
                <w:szCs w:val="18"/>
                <w:lang w:val="fr-FR"/>
              </w:rPr>
            </w:pPr>
            <w:r w:rsidRPr="00AB6215">
              <w:rPr>
                <w:rFonts w:eastAsia="Traditional Arabic"/>
                <w:sz w:val="18"/>
                <w:szCs w:val="18"/>
                <w:lang w:val="fr-FR"/>
              </w:rPr>
              <w:t>2006</w:t>
            </w:r>
            <w:r w:rsidR="00AB6215" w:rsidRPr="00AB6215">
              <w:rPr>
                <w:rFonts w:eastAsia="Traditional Arabic"/>
                <w:sz w:val="18"/>
                <w:szCs w:val="18"/>
                <w:lang w:val="fr-FR"/>
              </w:rPr>
              <w:t>/</w:t>
            </w:r>
            <w:r w:rsidRPr="00AB6215">
              <w:rPr>
                <w:rFonts w:eastAsia="Traditional Arabic"/>
                <w:sz w:val="18"/>
                <w:szCs w:val="18"/>
                <w:lang w:val="fr-FR"/>
              </w:rPr>
              <w:t>07</w:t>
            </w:r>
          </w:p>
        </w:tc>
        <w:tc>
          <w:tcPr>
            <w:tcW w:w="992" w:type="dxa"/>
            <w:shd w:val="clear" w:color="auto" w:fill="auto"/>
            <w:noWrap/>
            <w:vAlign w:val="bottom"/>
          </w:tcPr>
          <w:p w:rsidR="00A16AA2" w:rsidRPr="00AB6215" w:rsidRDefault="00A16AA2" w:rsidP="00AB6215">
            <w:pPr>
              <w:suppressAutoHyphens w:val="0"/>
              <w:spacing w:before="40" w:after="40" w:line="240" w:lineRule="exact"/>
              <w:jc w:val="right"/>
              <w:rPr>
                <w:sz w:val="18"/>
                <w:szCs w:val="18"/>
                <w:lang w:val="fr-FR"/>
              </w:rPr>
            </w:pPr>
            <w:r w:rsidRPr="00AB6215">
              <w:rPr>
                <w:rFonts w:eastAsia="Traditional Arabic"/>
                <w:sz w:val="18"/>
                <w:szCs w:val="18"/>
                <w:lang w:val="fr-FR"/>
              </w:rPr>
              <w:t xml:space="preserve">390 359 </w:t>
            </w:r>
          </w:p>
        </w:tc>
        <w:tc>
          <w:tcPr>
            <w:tcW w:w="992" w:type="dxa"/>
            <w:shd w:val="clear" w:color="auto" w:fill="auto"/>
            <w:noWrap/>
            <w:vAlign w:val="bottom"/>
          </w:tcPr>
          <w:p w:rsidR="00A16AA2" w:rsidRPr="00AB6215" w:rsidRDefault="00A16AA2" w:rsidP="00AB6215">
            <w:pPr>
              <w:suppressAutoHyphens w:val="0"/>
              <w:spacing w:before="40" w:after="40" w:line="240" w:lineRule="exact"/>
              <w:jc w:val="right"/>
              <w:rPr>
                <w:sz w:val="18"/>
                <w:szCs w:val="18"/>
                <w:lang w:val="fr-FR"/>
              </w:rPr>
            </w:pPr>
            <w:r w:rsidRPr="00AB6215">
              <w:rPr>
                <w:rFonts w:eastAsia="Traditional Arabic"/>
                <w:sz w:val="18"/>
                <w:szCs w:val="18"/>
                <w:lang w:val="fr-FR"/>
              </w:rPr>
              <w:t xml:space="preserve">335 082 </w:t>
            </w:r>
          </w:p>
        </w:tc>
        <w:tc>
          <w:tcPr>
            <w:tcW w:w="1134" w:type="dxa"/>
            <w:shd w:val="clear" w:color="auto" w:fill="auto"/>
            <w:noWrap/>
            <w:vAlign w:val="bottom"/>
          </w:tcPr>
          <w:p w:rsidR="00A16AA2" w:rsidRPr="00AB6215" w:rsidRDefault="00A16AA2" w:rsidP="00AB6215">
            <w:pPr>
              <w:suppressAutoHyphens w:val="0"/>
              <w:spacing w:before="40" w:after="40" w:line="240" w:lineRule="exact"/>
              <w:jc w:val="right"/>
              <w:rPr>
                <w:b/>
                <w:sz w:val="18"/>
                <w:szCs w:val="18"/>
                <w:lang w:val="fr-FR"/>
              </w:rPr>
            </w:pPr>
            <w:r w:rsidRPr="00AB6215">
              <w:rPr>
                <w:rFonts w:eastAsia="Traditional Arabic"/>
                <w:b/>
                <w:sz w:val="18"/>
                <w:szCs w:val="18"/>
                <w:lang w:val="fr-FR"/>
              </w:rPr>
              <w:t xml:space="preserve">725 441 </w:t>
            </w:r>
          </w:p>
        </w:tc>
        <w:tc>
          <w:tcPr>
            <w:tcW w:w="992" w:type="dxa"/>
            <w:shd w:val="clear" w:color="auto" w:fill="auto"/>
            <w:noWrap/>
            <w:vAlign w:val="bottom"/>
          </w:tcPr>
          <w:p w:rsidR="00A16AA2" w:rsidRPr="00AB6215" w:rsidRDefault="00A16AA2" w:rsidP="00AB6215">
            <w:pPr>
              <w:suppressAutoHyphens w:val="0"/>
              <w:spacing w:before="40" w:after="40" w:line="240" w:lineRule="exact"/>
              <w:jc w:val="right"/>
              <w:rPr>
                <w:sz w:val="18"/>
                <w:szCs w:val="18"/>
                <w:lang w:val="fr-FR"/>
              </w:rPr>
            </w:pPr>
            <w:r w:rsidRPr="00AB6215">
              <w:rPr>
                <w:rFonts w:eastAsia="Traditional Arabic"/>
                <w:sz w:val="18"/>
                <w:szCs w:val="18"/>
                <w:lang w:val="fr-FR"/>
              </w:rPr>
              <w:t>113,2</w:t>
            </w:r>
            <w:r w:rsidR="0047020A">
              <w:rPr>
                <w:rFonts w:eastAsia="Traditional Arabic"/>
                <w:sz w:val="18"/>
                <w:szCs w:val="18"/>
                <w:lang w:val="fr-FR"/>
              </w:rPr>
              <w:t> %</w:t>
            </w:r>
          </w:p>
        </w:tc>
        <w:tc>
          <w:tcPr>
            <w:tcW w:w="993" w:type="dxa"/>
            <w:shd w:val="clear" w:color="auto" w:fill="auto"/>
            <w:noWrap/>
            <w:vAlign w:val="bottom"/>
          </w:tcPr>
          <w:p w:rsidR="00A16AA2" w:rsidRPr="00AB6215" w:rsidRDefault="00A16AA2" w:rsidP="00AB6215">
            <w:pPr>
              <w:suppressAutoHyphens w:val="0"/>
              <w:spacing w:before="40" w:after="40" w:line="240" w:lineRule="exact"/>
              <w:jc w:val="right"/>
              <w:rPr>
                <w:sz w:val="18"/>
                <w:szCs w:val="18"/>
                <w:lang w:val="fr-FR"/>
              </w:rPr>
            </w:pPr>
            <w:r w:rsidRPr="00AB6215">
              <w:rPr>
                <w:rFonts w:eastAsia="Traditional Arabic"/>
                <w:sz w:val="18"/>
                <w:szCs w:val="18"/>
                <w:lang w:val="fr-FR"/>
              </w:rPr>
              <w:t>103,2</w:t>
            </w:r>
            <w:r w:rsidR="0047020A">
              <w:rPr>
                <w:rFonts w:eastAsia="Traditional Arabic"/>
                <w:sz w:val="18"/>
                <w:szCs w:val="18"/>
                <w:lang w:val="fr-FR"/>
              </w:rPr>
              <w:t> %</w:t>
            </w:r>
          </w:p>
        </w:tc>
        <w:tc>
          <w:tcPr>
            <w:tcW w:w="850" w:type="dxa"/>
            <w:shd w:val="clear" w:color="auto" w:fill="auto"/>
            <w:noWrap/>
            <w:vAlign w:val="bottom"/>
          </w:tcPr>
          <w:p w:rsidR="00A16AA2" w:rsidRPr="00AB6215" w:rsidRDefault="00A16AA2" w:rsidP="00AB6215">
            <w:pPr>
              <w:suppressAutoHyphens w:val="0"/>
              <w:spacing w:before="40" w:after="40" w:line="240" w:lineRule="exact"/>
              <w:jc w:val="right"/>
              <w:rPr>
                <w:b/>
                <w:sz w:val="18"/>
                <w:szCs w:val="18"/>
                <w:lang w:val="fr-FR"/>
              </w:rPr>
            </w:pPr>
            <w:r w:rsidRPr="00AB6215">
              <w:rPr>
                <w:rFonts w:eastAsia="Traditional Arabic"/>
                <w:b/>
                <w:sz w:val="18"/>
                <w:szCs w:val="18"/>
                <w:lang w:val="fr-FR"/>
              </w:rPr>
              <w:t>108,4</w:t>
            </w:r>
            <w:r w:rsidR="0047020A">
              <w:rPr>
                <w:rFonts w:eastAsia="Traditional Arabic"/>
                <w:b/>
                <w:sz w:val="18"/>
                <w:szCs w:val="18"/>
                <w:lang w:val="fr-FR"/>
              </w:rPr>
              <w:t> %</w:t>
            </w:r>
          </w:p>
        </w:tc>
        <w:tc>
          <w:tcPr>
            <w:tcW w:w="1559" w:type="dxa"/>
            <w:shd w:val="clear" w:color="auto" w:fill="auto"/>
            <w:noWrap/>
            <w:vAlign w:val="bottom"/>
          </w:tcPr>
          <w:p w:rsidR="00A16AA2" w:rsidRPr="00AB6215" w:rsidRDefault="00A16AA2" w:rsidP="00AB6215">
            <w:pPr>
              <w:suppressAutoHyphens w:val="0"/>
              <w:spacing w:before="40" w:after="40" w:line="240" w:lineRule="exact"/>
              <w:jc w:val="right"/>
              <w:rPr>
                <w:sz w:val="18"/>
                <w:szCs w:val="18"/>
                <w:lang w:val="fr-FR"/>
              </w:rPr>
            </w:pPr>
            <w:r w:rsidRPr="00AB6215">
              <w:rPr>
                <w:rFonts w:eastAsia="Traditional Arabic"/>
                <w:sz w:val="18"/>
                <w:szCs w:val="18"/>
                <w:lang w:val="fr-FR"/>
              </w:rPr>
              <w:t>0,86</w:t>
            </w:r>
          </w:p>
        </w:tc>
        <w:tc>
          <w:tcPr>
            <w:tcW w:w="1134" w:type="dxa"/>
            <w:shd w:val="clear" w:color="auto" w:fill="auto"/>
            <w:noWrap/>
            <w:vAlign w:val="bottom"/>
          </w:tcPr>
          <w:p w:rsidR="00A16AA2" w:rsidRPr="00AB6215" w:rsidRDefault="00A16AA2" w:rsidP="00AB6215">
            <w:pPr>
              <w:suppressAutoHyphens w:val="0"/>
              <w:spacing w:before="40" w:after="40" w:line="240" w:lineRule="exact"/>
              <w:jc w:val="right"/>
              <w:rPr>
                <w:b/>
                <w:sz w:val="18"/>
                <w:szCs w:val="18"/>
                <w:lang w:val="fr-FR"/>
              </w:rPr>
            </w:pPr>
            <w:r w:rsidRPr="00AB6215">
              <w:rPr>
                <w:rFonts w:eastAsia="Traditional Arabic"/>
                <w:b/>
                <w:sz w:val="18"/>
                <w:szCs w:val="18"/>
                <w:lang w:val="fr-FR"/>
              </w:rPr>
              <w:t>0,91</w:t>
            </w:r>
          </w:p>
        </w:tc>
      </w:tr>
      <w:tr w:rsidR="00A16AA2" w:rsidRPr="00AB6215">
        <w:tc>
          <w:tcPr>
            <w:tcW w:w="993" w:type="dxa"/>
            <w:shd w:val="clear" w:color="auto" w:fill="auto"/>
            <w:noWrap/>
            <w:vAlign w:val="bottom"/>
          </w:tcPr>
          <w:p w:rsidR="00A16AA2" w:rsidRPr="00AB6215" w:rsidRDefault="00A16AA2" w:rsidP="00AB6215">
            <w:pPr>
              <w:suppressAutoHyphens w:val="0"/>
              <w:spacing w:before="40" w:after="40" w:line="240" w:lineRule="exact"/>
              <w:rPr>
                <w:sz w:val="18"/>
                <w:szCs w:val="18"/>
                <w:lang w:val="fr-FR"/>
              </w:rPr>
            </w:pPr>
            <w:r w:rsidRPr="00AB6215">
              <w:rPr>
                <w:rFonts w:eastAsia="Traditional Arabic"/>
                <w:sz w:val="18"/>
                <w:szCs w:val="18"/>
                <w:lang w:val="fr-FR"/>
              </w:rPr>
              <w:t>2007</w:t>
            </w:r>
            <w:r w:rsidR="00AB6215" w:rsidRPr="00AB6215">
              <w:rPr>
                <w:rFonts w:eastAsia="Traditional Arabic"/>
                <w:sz w:val="18"/>
                <w:szCs w:val="18"/>
                <w:lang w:val="fr-FR"/>
              </w:rPr>
              <w:t>/</w:t>
            </w:r>
            <w:r w:rsidRPr="00AB6215">
              <w:rPr>
                <w:rFonts w:eastAsia="Traditional Arabic"/>
                <w:sz w:val="18"/>
                <w:szCs w:val="18"/>
                <w:lang w:val="fr-FR"/>
              </w:rPr>
              <w:t>08</w:t>
            </w:r>
          </w:p>
        </w:tc>
        <w:tc>
          <w:tcPr>
            <w:tcW w:w="992" w:type="dxa"/>
            <w:shd w:val="clear" w:color="auto" w:fill="auto"/>
            <w:vAlign w:val="bottom"/>
          </w:tcPr>
          <w:p w:rsidR="00A16AA2" w:rsidRPr="00AB6215" w:rsidRDefault="00A16AA2" w:rsidP="00AB6215">
            <w:pPr>
              <w:suppressAutoHyphens w:val="0"/>
              <w:spacing w:before="40" w:after="40" w:line="240" w:lineRule="exact"/>
              <w:jc w:val="right"/>
              <w:rPr>
                <w:sz w:val="18"/>
                <w:szCs w:val="18"/>
                <w:lang w:val="fr-FR"/>
              </w:rPr>
            </w:pPr>
            <w:r w:rsidRPr="00AB6215">
              <w:rPr>
                <w:rFonts w:eastAsia="Traditional Arabic"/>
                <w:sz w:val="18"/>
                <w:szCs w:val="18"/>
                <w:lang w:val="fr-FR"/>
              </w:rPr>
              <w:t xml:space="preserve">409 878 </w:t>
            </w:r>
          </w:p>
        </w:tc>
        <w:tc>
          <w:tcPr>
            <w:tcW w:w="992" w:type="dxa"/>
            <w:shd w:val="clear" w:color="auto" w:fill="auto"/>
            <w:vAlign w:val="bottom"/>
          </w:tcPr>
          <w:p w:rsidR="00A16AA2" w:rsidRPr="00AB6215" w:rsidRDefault="00A16AA2" w:rsidP="00AB6215">
            <w:pPr>
              <w:suppressAutoHyphens w:val="0"/>
              <w:spacing w:before="40" w:after="40" w:line="240" w:lineRule="exact"/>
              <w:jc w:val="right"/>
              <w:rPr>
                <w:sz w:val="18"/>
                <w:szCs w:val="18"/>
                <w:lang w:val="fr-FR"/>
              </w:rPr>
            </w:pPr>
            <w:r w:rsidRPr="00AB6215">
              <w:rPr>
                <w:rFonts w:eastAsia="Traditional Arabic"/>
                <w:sz w:val="18"/>
                <w:szCs w:val="18"/>
                <w:lang w:val="fr-FR"/>
              </w:rPr>
              <w:t xml:space="preserve">344 337 </w:t>
            </w:r>
          </w:p>
        </w:tc>
        <w:tc>
          <w:tcPr>
            <w:tcW w:w="1134" w:type="dxa"/>
            <w:shd w:val="clear" w:color="auto" w:fill="auto"/>
            <w:vAlign w:val="bottom"/>
          </w:tcPr>
          <w:p w:rsidR="00A16AA2" w:rsidRPr="00AB6215" w:rsidRDefault="00A16AA2" w:rsidP="00AB6215">
            <w:pPr>
              <w:suppressAutoHyphens w:val="0"/>
              <w:spacing w:before="40" w:after="40" w:line="240" w:lineRule="exact"/>
              <w:jc w:val="right"/>
              <w:rPr>
                <w:b/>
                <w:sz w:val="18"/>
                <w:szCs w:val="18"/>
                <w:lang w:val="fr-FR"/>
              </w:rPr>
            </w:pPr>
            <w:r w:rsidRPr="00AB6215">
              <w:rPr>
                <w:rFonts w:eastAsia="Traditional Arabic"/>
                <w:b/>
                <w:sz w:val="18"/>
                <w:szCs w:val="18"/>
                <w:lang w:val="fr-FR"/>
              </w:rPr>
              <w:t xml:space="preserve">754 215 </w:t>
            </w:r>
          </w:p>
        </w:tc>
        <w:tc>
          <w:tcPr>
            <w:tcW w:w="992" w:type="dxa"/>
            <w:shd w:val="clear" w:color="auto" w:fill="auto"/>
            <w:noWrap/>
            <w:vAlign w:val="bottom"/>
          </w:tcPr>
          <w:p w:rsidR="00A16AA2" w:rsidRPr="00AB6215" w:rsidRDefault="00A16AA2" w:rsidP="00AB6215">
            <w:pPr>
              <w:suppressAutoHyphens w:val="0"/>
              <w:spacing w:before="40" w:after="40" w:line="240" w:lineRule="exact"/>
              <w:jc w:val="right"/>
              <w:rPr>
                <w:sz w:val="18"/>
                <w:szCs w:val="18"/>
                <w:lang w:val="fr-FR"/>
              </w:rPr>
            </w:pPr>
            <w:r w:rsidRPr="00AB6215">
              <w:rPr>
                <w:rFonts w:eastAsia="Traditional Arabic"/>
                <w:sz w:val="18"/>
                <w:szCs w:val="18"/>
                <w:lang w:val="fr-FR"/>
              </w:rPr>
              <w:t>118,7</w:t>
            </w:r>
            <w:r w:rsidR="0047020A">
              <w:rPr>
                <w:rFonts w:eastAsia="Traditional Arabic"/>
                <w:sz w:val="18"/>
                <w:szCs w:val="18"/>
                <w:lang w:val="fr-FR"/>
              </w:rPr>
              <w:t> %</w:t>
            </w:r>
          </w:p>
        </w:tc>
        <w:tc>
          <w:tcPr>
            <w:tcW w:w="993" w:type="dxa"/>
            <w:shd w:val="clear" w:color="auto" w:fill="auto"/>
            <w:noWrap/>
            <w:vAlign w:val="bottom"/>
          </w:tcPr>
          <w:p w:rsidR="00A16AA2" w:rsidRPr="00AB6215" w:rsidRDefault="00A16AA2" w:rsidP="00AB6215">
            <w:pPr>
              <w:suppressAutoHyphens w:val="0"/>
              <w:spacing w:before="40" w:after="40" w:line="240" w:lineRule="exact"/>
              <w:jc w:val="right"/>
              <w:rPr>
                <w:sz w:val="18"/>
                <w:szCs w:val="18"/>
                <w:lang w:val="fr-FR"/>
              </w:rPr>
            </w:pPr>
            <w:r w:rsidRPr="00AB6215">
              <w:rPr>
                <w:rFonts w:eastAsia="Traditional Arabic"/>
                <w:sz w:val="18"/>
                <w:szCs w:val="18"/>
                <w:lang w:val="fr-FR"/>
              </w:rPr>
              <w:t>106,0</w:t>
            </w:r>
            <w:r w:rsidR="0047020A">
              <w:rPr>
                <w:rFonts w:eastAsia="Traditional Arabic"/>
                <w:sz w:val="18"/>
                <w:szCs w:val="18"/>
                <w:lang w:val="fr-FR"/>
              </w:rPr>
              <w:t> %</w:t>
            </w:r>
          </w:p>
        </w:tc>
        <w:tc>
          <w:tcPr>
            <w:tcW w:w="850" w:type="dxa"/>
            <w:shd w:val="clear" w:color="auto" w:fill="auto"/>
            <w:noWrap/>
            <w:vAlign w:val="bottom"/>
          </w:tcPr>
          <w:p w:rsidR="00A16AA2" w:rsidRPr="00AB6215" w:rsidRDefault="00A16AA2" w:rsidP="00AB6215">
            <w:pPr>
              <w:suppressAutoHyphens w:val="0"/>
              <w:spacing w:before="40" w:after="40" w:line="240" w:lineRule="exact"/>
              <w:jc w:val="right"/>
              <w:rPr>
                <w:b/>
                <w:sz w:val="18"/>
                <w:szCs w:val="18"/>
                <w:lang w:val="fr-FR"/>
              </w:rPr>
            </w:pPr>
            <w:r w:rsidRPr="00AB6215">
              <w:rPr>
                <w:rFonts w:eastAsia="Traditional Arabic"/>
                <w:b/>
                <w:sz w:val="18"/>
                <w:szCs w:val="18"/>
                <w:lang w:val="fr-FR"/>
              </w:rPr>
              <w:t>112,5</w:t>
            </w:r>
            <w:r w:rsidR="0047020A">
              <w:rPr>
                <w:rFonts w:eastAsia="Traditional Arabic"/>
                <w:b/>
                <w:sz w:val="18"/>
                <w:szCs w:val="18"/>
                <w:lang w:val="fr-FR"/>
              </w:rPr>
              <w:t> %</w:t>
            </w:r>
          </w:p>
        </w:tc>
        <w:tc>
          <w:tcPr>
            <w:tcW w:w="1559" w:type="dxa"/>
            <w:shd w:val="clear" w:color="auto" w:fill="auto"/>
            <w:noWrap/>
            <w:vAlign w:val="bottom"/>
          </w:tcPr>
          <w:p w:rsidR="00A16AA2" w:rsidRPr="00AB6215" w:rsidRDefault="00A16AA2" w:rsidP="00AB6215">
            <w:pPr>
              <w:suppressAutoHyphens w:val="0"/>
              <w:spacing w:before="40" w:after="40" w:line="240" w:lineRule="exact"/>
              <w:jc w:val="right"/>
              <w:rPr>
                <w:sz w:val="18"/>
                <w:szCs w:val="18"/>
                <w:lang w:val="fr-FR"/>
              </w:rPr>
            </w:pPr>
            <w:r w:rsidRPr="00AB6215">
              <w:rPr>
                <w:rFonts w:eastAsia="Traditional Arabic"/>
                <w:sz w:val="18"/>
                <w:szCs w:val="18"/>
                <w:lang w:val="fr-FR"/>
              </w:rPr>
              <w:t>0,84</w:t>
            </w:r>
          </w:p>
        </w:tc>
        <w:tc>
          <w:tcPr>
            <w:tcW w:w="1134" w:type="dxa"/>
            <w:shd w:val="clear" w:color="auto" w:fill="auto"/>
            <w:noWrap/>
            <w:vAlign w:val="bottom"/>
          </w:tcPr>
          <w:p w:rsidR="00A16AA2" w:rsidRPr="00AB6215" w:rsidRDefault="00A16AA2" w:rsidP="00AB6215">
            <w:pPr>
              <w:suppressAutoHyphens w:val="0"/>
              <w:spacing w:before="40" w:after="40" w:line="240" w:lineRule="exact"/>
              <w:jc w:val="right"/>
              <w:rPr>
                <w:b/>
                <w:sz w:val="18"/>
                <w:szCs w:val="18"/>
                <w:lang w:val="fr-FR"/>
              </w:rPr>
            </w:pPr>
            <w:r w:rsidRPr="00AB6215">
              <w:rPr>
                <w:rFonts w:eastAsia="Traditional Arabic"/>
                <w:b/>
                <w:sz w:val="18"/>
                <w:szCs w:val="18"/>
                <w:lang w:val="fr-FR"/>
              </w:rPr>
              <w:t>0,89</w:t>
            </w:r>
          </w:p>
        </w:tc>
      </w:tr>
    </w:tbl>
    <w:p w:rsidR="00A16AA2" w:rsidRPr="00AB6215" w:rsidRDefault="00A16AA2" w:rsidP="00A16AA2">
      <w:pPr>
        <w:tabs>
          <w:tab w:val="left" w:pos="1928"/>
          <w:tab w:val="left" w:pos="2608"/>
          <w:tab w:val="left" w:pos="3289"/>
          <w:tab w:val="left" w:pos="3969"/>
          <w:tab w:val="left" w:pos="4649"/>
          <w:tab w:val="left" w:pos="5330"/>
        </w:tabs>
        <w:suppressAutoHyphens w:val="0"/>
        <w:spacing w:after="120" w:line="380" w:lineRule="exact"/>
        <w:ind w:left="1247" w:right="1247"/>
        <w:jc w:val="lowKashida"/>
        <w:rPr>
          <w:b/>
          <w:bCs/>
          <w:szCs w:val="20"/>
          <w:lang w:val="fr-FR" w:bidi="fr-FR"/>
        </w:rPr>
      </w:pPr>
    </w:p>
    <w:p w:rsidR="00A16AA2" w:rsidRPr="00A16AA2" w:rsidRDefault="00A16AA2" w:rsidP="00A16AA2">
      <w:pPr>
        <w:tabs>
          <w:tab w:val="left" w:pos="1928"/>
          <w:tab w:val="left" w:pos="2608"/>
          <w:tab w:val="left" w:pos="3289"/>
          <w:tab w:val="left" w:pos="3969"/>
          <w:tab w:val="left" w:pos="4649"/>
          <w:tab w:val="left" w:pos="5330"/>
        </w:tabs>
        <w:suppressAutoHyphens w:val="0"/>
        <w:spacing w:after="120" w:line="380" w:lineRule="exact"/>
        <w:ind w:left="1247" w:right="1247"/>
        <w:jc w:val="lowKashida"/>
        <w:rPr>
          <w:b/>
          <w:bCs/>
          <w:sz w:val="28"/>
          <w:szCs w:val="28"/>
          <w:rtl/>
          <w:lang w:val="fr-FR" w:bidi="fr-FR"/>
        </w:rPr>
        <w:sectPr w:rsidR="00A16AA2" w:rsidRPr="00A16AA2" w:rsidSect="00A16AA2">
          <w:headerReference w:type="even" r:id="rId45"/>
          <w:headerReference w:type="default" r:id="rId46"/>
          <w:footerReference w:type="even" r:id="rId47"/>
          <w:footerReference w:type="default" r:id="rId48"/>
          <w:endnotePr>
            <w:numFmt w:val="decimal"/>
          </w:endnotePr>
          <w:pgSz w:w="11906" w:h="16838" w:code="9"/>
          <w:pgMar w:top="1701" w:right="1134" w:bottom="2268" w:left="1134" w:header="1134" w:footer="1701" w:gutter="0"/>
          <w:pgBorders w:offsetFrom="page">
            <w:top w:val="none" w:sz="0" w:space="11" w:color="000000" w:shadow="1"/>
            <w:left w:val="none" w:sz="0" w:space="13" w:color="000000" w:shadow="1"/>
            <w:bottom w:val="none" w:sz="0" w:space="14" w:color="000000" w:shadow="1"/>
            <w:right w:val="none" w:sz="0" w:space="14" w:color="000000" w:shadow="1"/>
          </w:pgBorders>
          <w:cols w:space="708"/>
          <w:bidi/>
          <w:docGrid w:linePitch="360"/>
        </w:sectPr>
      </w:pPr>
    </w:p>
    <w:p w:rsidR="00386509" w:rsidRPr="00386509" w:rsidRDefault="00B80BD2" w:rsidP="009F41E9">
      <w:pPr>
        <w:pStyle w:val="H23G"/>
        <w:rPr>
          <w:rFonts w:eastAsia="Traditional Arabic"/>
          <w:rtl/>
          <w:lang w:val="fr-FR" w:bidi="ar-YE"/>
        </w:rPr>
      </w:pPr>
      <w:bookmarkStart w:id="232" w:name="_Toc352003671"/>
      <w:bookmarkStart w:id="233" w:name="_Toc352093576"/>
      <w:r>
        <w:rPr>
          <w:rFonts w:eastAsia="Traditional Arabic"/>
          <w:lang w:val="fr-FR" w:bidi="ar-YE"/>
        </w:rPr>
        <w:tab/>
      </w:r>
      <w:r>
        <w:rPr>
          <w:rFonts w:eastAsia="Traditional Arabic"/>
          <w:lang w:val="fr-FR" w:bidi="ar-YE"/>
        </w:rPr>
        <w:tab/>
      </w:r>
      <w:r w:rsidR="00A16AA2" w:rsidRPr="00B80BD2">
        <w:rPr>
          <w:rFonts w:eastAsia="Traditional Arabic"/>
          <w:b w:val="0"/>
          <w:lang w:val="fr-FR" w:bidi="ar-YE"/>
        </w:rPr>
        <w:t>Tableau 4</w:t>
      </w:r>
      <w:r w:rsidR="000D4BF3">
        <w:rPr>
          <w:rFonts w:eastAsia="Traditional Arabic"/>
          <w:b w:val="0"/>
          <w:lang w:val="fr-FR" w:bidi="ar-YE"/>
        </w:rPr>
        <w:t>6</w:t>
      </w:r>
      <w:r w:rsidRPr="00B80BD2">
        <w:rPr>
          <w:rFonts w:eastAsia="Traditional Arabic"/>
          <w:b w:val="0"/>
          <w:lang w:val="fr-FR" w:bidi="ar-YE"/>
        </w:rPr>
        <w:br/>
      </w:r>
      <w:r w:rsidR="00A16AA2" w:rsidRPr="00A16AA2">
        <w:rPr>
          <w:rFonts w:eastAsia="Traditional Arabic"/>
          <w:lang w:val="fr-FR" w:bidi="ar-YE"/>
        </w:rPr>
        <w:t>Nombre de formateurs et de militaires faisant partie du personnel éducatif selon le sexe</w:t>
      </w:r>
      <w:r w:rsidR="007971E5">
        <w:rPr>
          <w:rFonts w:eastAsia="Traditional Arabic"/>
          <w:lang w:val="fr-FR" w:bidi="ar-YE"/>
        </w:rPr>
        <w:t xml:space="preserve"> – </w:t>
      </w:r>
      <w:r w:rsidR="00A16AA2" w:rsidRPr="00A16AA2">
        <w:rPr>
          <w:rFonts w:eastAsia="Traditional Arabic"/>
          <w:lang w:val="fr-FR" w:bidi="ar-YE"/>
        </w:rPr>
        <w:t>Programmes de formation au titre des années scolaires 2001</w:t>
      </w:r>
      <w:r w:rsidR="00853B8A">
        <w:rPr>
          <w:rFonts w:eastAsia="Traditional Arabic"/>
          <w:lang w:val="fr-FR" w:bidi="ar-YE"/>
        </w:rPr>
        <w:t>/</w:t>
      </w:r>
      <w:r w:rsidR="00A16AA2" w:rsidRPr="00A16AA2">
        <w:rPr>
          <w:rFonts w:eastAsia="Traditional Arabic"/>
          <w:lang w:val="fr-FR" w:bidi="ar-YE"/>
        </w:rPr>
        <w:t>02 à 2008</w:t>
      </w:r>
      <w:r w:rsidR="00853B8A">
        <w:rPr>
          <w:rFonts w:eastAsia="Traditional Arabic"/>
          <w:lang w:val="fr-FR" w:bidi="ar-YE"/>
        </w:rPr>
        <w:t>/</w:t>
      </w:r>
      <w:r w:rsidR="00A16AA2" w:rsidRPr="00A16AA2">
        <w:rPr>
          <w:rFonts w:eastAsia="Traditional Arabic"/>
          <w:lang w:val="fr-FR" w:bidi="ar-YE"/>
        </w:rPr>
        <w:t>09</w:t>
      </w:r>
      <w:bookmarkEnd w:id="232"/>
      <w:bookmarkEnd w:id="233"/>
    </w:p>
    <w:tbl>
      <w:tblPr>
        <w:tblW w:w="12871" w:type="dxa"/>
        <w:tblBorders>
          <w:top w:val="single" w:sz="12" w:space="0" w:color="000000"/>
          <w:bottom w:val="single" w:sz="12" w:space="0" w:color="000000"/>
        </w:tblBorders>
        <w:tblLayout w:type="fixed"/>
        <w:tblCellMar>
          <w:left w:w="0" w:type="dxa"/>
          <w:right w:w="0" w:type="dxa"/>
        </w:tblCellMar>
        <w:tblLook w:val="0140"/>
      </w:tblPr>
      <w:tblGrid>
        <w:gridCol w:w="687"/>
        <w:gridCol w:w="874"/>
        <w:gridCol w:w="434"/>
        <w:gridCol w:w="553"/>
        <w:gridCol w:w="387"/>
        <w:gridCol w:w="635"/>
        <w:gridCol w:w="541"/>
        <w:gridCol w:w="551"/>
        <w:gridCol w:w="583"/>
        <w:gridCol w:w="690"/>
        <w:gridCol w:w="455"/>
        <w:gridCol w:w="553"/>
        <w:gridCol w:w="570"/>
        <w:gridCol w:w="494"/>
        <w:gridCol w:w="357"/>
        <w:gridCol w:w="511"/>
        <w:gridCol w:w="342"/>
        <w:gridCol w:w="540"/>
        <w:gridCol w:w="308"/>
        <w:gridCol w:w="378"/>
        <w:gridCol w:w="472"/>
        <w:gridCol w:w="473"/>
        <w:gridCol w:w="545"/>
        <w:gridCol w:w="448"/>
        <w:gridCol w:w="490"/>
      </w:tblGrid>
      <w:tr w:rsidR="00305D31" w:rsidRPr="0021710E" w:rsidTr="009817CC">
        <w:trPr>
          <w:tblHeader/>
        </w:trPr>
        <w:tc>
          <w:tcPr>
            <w:tcW w:w="1561" w:type="dxa"/>
            <w:gridSpan w:val="2"/>
            <w:tcBorders>
              <w:top w:val="single" w:sz="4" w:space="0" w:color="000000"/>
              <w:bottom w:val="single" w:sz="4" w:space="0" w:color="000000"/>
            </w:tcBorders>
            <w:shd w:val="clear" w:color="auto" w:fill="auto"/>
            <w:vAlign w:val="bottom"/>
          </w:tcPr>
          <w:p w:rsidR="00A16AA2" w:rsidRPr="008F663E" w:rsidRDefault="00A16AA2" w:rsidP="00305D31">
            <w:pPr>
              <w:suppressAutoHyphens w:val="0"/>
              <w:spacing w:before="80" w:after="80" w:line="200" w:lineRule="exact"/>
              <w:ind w:left="57"/>
              <w:jc w:val="lowKashida"/>
              <w:rPr>
                <w:i/>
                <w:sz w:val="14"/>
                <w:szCs w:val="14"/>
                <w:lang w:val="fr-FR"/>
              </w:rPr>
            </w:pPr>
            <w:r w:rsidRPr="008F663E">
              <w:rPr>
                <w:rFonts w:eastAsia="Traditional Arabic"/>
                <w:i/>
                <w:sz w:val="14"/>
                <w:szCs w:val="14"/>
                <w:lang w:val="fr-FR"/>
              </w:rPr>
              <w:t xml:space="preserve">Rubrique </w:t>
            </w:r>
          </w:p>
        </w:tc>
        <w:tc>
          <w:tcPr>
            <w:tcW w:w="987" w:type="dxa"/>
            <w:gridSpan w:val="2"/>
            <w:tcBorders>
              <w:top w:val="single" w:sz="4" w:space="0" w:color="000000"/>
              <w:bottom w:val="single" w:sz="4" w:space="0" w:color="000000"/>
              <w:right w:val="single" w:sz="24" w:space="0" w:color="FFFFFF"/>
            </w:tcBorders>
            <w:shd w:val="clear" w:color="auto" w:fill="auto"/>
            <w:vAlign w:val="bottom"/>
          </w:tcPr>
          <w:p w:rsidR="00A16AA2" w:rsidRPr="008F663E" w:rsidRDefault="00A16AA2" w:rsidP="00305D31">
            <w:pPr>
              <w:suppressAutoHyphens w:val="0"/>
              <w:spacing w:before="80" w:after="80" w:line="200" w:lineRule="exact"/>
              <w:ind w:left="57"/>
              <w:jc w:val="right"/>
              <w:rPr>
                <w:i/>
                <w:sz w:val="14"/>
                <w:szCs w:val="14"/>
                <w:lang w:val="fr-FR"/>
              </w:rPr>
            </w:pPr>
            <w:r w:rsidRPr="008F663E">
              <w:rPr>
                <w:rFonts w:eastAsia="Traditional Arabic"/>
                <w:i/>
                <w:sz w:val="14"/>
                <w:szCs w:val="14"/>
                <w:lang w:val="fr-FR"/>
              </w:rPr>
              <w:t>Programmes de formation au profit des enseignants du cycle de l</w:t>
            </w:r>
            <w:r w:rsidR="0047020A" w:rsidRPr="008F663E">
              <w:rPr>
                <w:rFonts w:eastAsia="Traditional Arabic"/>
                <w:i/>
                <w:sz w:val="14"/>
                <w:szCs w:val="14"/>
                <w:lang w:val="fr-FR"/>
              </w:rPr>
              <w:t>’</w:t>
            </w:r>
            <w:r w:rsidRPr="008F663E">
              <w:rPr>
                <w:rFonts w:eastAsia="Traditional Arabic"/>
                <w:i/>
                <w:sz w:val="14"/>
                <w:szCs w:val="14"/>
                <w:lang w:val="fr-FR"/>
              </w:rPr>
              <w:t>enseignement de base</w:t>
            </w:r>
          </w:p>
        </w:tc>
        <w:tc>
          <w:tcPr>
            <w:tcW w:w="1022" w:type="dxa"/>
            <w:gridSpan w:val="2"/>
            <w:tcBorders>
              <w:top w:val="single" w:sz="4" w:space="0" w:color="000000"/>
              <w:left w:val="single" w:sz="24" w:space="0" w:color="FFFFFF"/>
              <w:bottom w:val="single" w:sz="4" w:space="0" w:color="000000"/>
              <w:right w:val="single" w:sz="24" w:space="0" w:color="FFFFFF"/>
            </w:tcBorders>
            <w:shd w:val="clear" w:color="auto" w:fill="auto"/>
            <w:vAlign w:val="bottom"/>
          </w:tcPr>
          <w:p w:rsidR="00A16AA2" w:rsidRPr="008F663E" w:rsidRDefault="00A16AA2" w:rsidP="00305D31">
            <w:pPr>
              <w:suppressAutoHyphens w:val="0"/>
              <w:spacing w:before="80" w:after="80" w:line="200" w:lineRule="exact"/>
              <w:ind w:left="57"/>
              <w:jc w:val="right"/>
              <w:rPr>
                <w:i/>
                <w:sz w:val="14"/>
                <w:szCs w:val="14"/>
                <w:lang w:val="fr-FR"/>
              </w:rPr>
            </w:pPr>
            <w:r w:rsidRPr="008F663E">
              <w:rPr>
                <w:rFonts w:eastAsia="Traditional Arabic"/>
                <w:i/>
                <w:sz w:val="14"/>
                <w:szCs w:val="14"/>
                <w:lang w:val="fr-FR"/>
              </w:rPr>
              <w:t>Programmes d</w:t>
            </w:r>
            <w:r w:rsidR="0047020A" w:rsidRPr="008F663E">
              <w:rPr>
                <w:rFonts w:eastAsia="Traditional Arabic"/>
                <w:i/>
                <w:sz w:val="14"/>
                <w:szCs w:val="14"/>
                <w:lang w:val="fr-FR"/>
              </w:rPr>
              <w:t>’</w:t>
            </w:r>
            <w:r w:rsidRPr="008F663E">
              <w:rPr>
                <w:rFonts w:eastAsia="Traditional Arabic"/>
                <w:i/>
                <w:sz w:val="14"/>
                <w:szCs w:val="14"/>
                <w:lang w:val="fr-FR"/>
              </w:rPr>
              <w:t>habilitation au profit des enseignants du cycle de l</w:t>
            </w:r>
            <w:r w:rsidR="0047020A" w:rsidRPr="008F663E">
              <w:rPr>
                <w:rFonts w:eastAsia="Traditional Arabic"/>
                <w:i/>
                <w:sz w:val="14"/>
                <w:szCs w:val="14"/>
                <w:lang w:val="fr-FR"/>
              </w:rPr>
              <w:t>’</w:t>
            </w:r>
            <w:r w:rsidRPr="008F663E">
              <w:rPr>
                <w:rFonts w:eastAsia="Traditional Arabic"/>
                <w:i/>
                <w:sz w:val="14"/>
                <w:szCs w:val="14"/>
                <w:lang w:val="fr-FR"/>
              </w:rPr>
              <w:t>enseignement de base</w:t>
            </w:r>
          </w:p>
        </w:tc>
        <w:tc>
          <w:tcPr>
            <w:tcW w:w="1092" w:type="dxa"/>
            <w:gridSpan w:val="2"/>
            <w:tcBorders>
              <w:top w:val="single" w:sz="4" w:space="0" w:color="000000"/>
              <w:left w:val="single" w:sz="24" w:space="0" w:color="FFFFFF"/>
              <w:bottom w:val="single" w:sz="4" w:space="0" w:color="000000"/>
              <w:right w:val="single" w:sz="24" w:space="0" w:color="FFFFFF"/>
            </w:tcBorders>
            <w:shd w:val="clear" w:color="auto" w:fill="auto"/>
            <w:vAlign w:val="bottom"/>
          </w:tcPr>
          <w:p w:rsidR="00A16AA2" w:rsidRPr="008F663E" w:rsidRDefault="00A16AA2" w:rsidP="00305D31">
            <w:pPr>
              <w:suppressAutoHyphens w:val="0"/>
              <w:spacing w:before="80" w:after="80" w:line="200" w:lineRule="exact"/>
              <w:ind w:left="57"/>
              <w:jc w:val="right"/>
              <w:rPr>
                <w:i/>
                <w:sz w:val="14"/>
                <w:szCs w:val="14"/>
                <w:lang w:val="fr-FR"/>
              </w:rPr>
            </w:pPr>
            <w:r w:rsidRPr="008F663E">
              <w:rPr>
                <w:rFonts w:eastAsia="Traditional Arabic"/>
                <w:i/>
                <w:sz w:val="14"/>
                <w:szCs w:val="14"/>
                <w:lang w:val="fr-FR"/>
              </w:rPr>
              <w:t>Programmes de formation au profit des directeurs et gestionnaires d</w:t>
            </w:r>
            <w:r w:rsidR="0047020A" w:rsidRPr="008F663E">
              <w:rPr>
                <w:rFonts w:eastAsia="Traditional Arabic"/>
                <w:i/>
                <w:sz w:val="14"/>
                <w:szCs w:val="14"/>
                <w:lang w:val="fr-FR"/>
              </w:rPr>
              <w:t>’</w:t>
            </w:r>
            <w:r w:rsidRPr="008F663E">
              <w:rPr>
                <w:rFonts w:eastAsia="Traditional Arabic"/>
                <w:i/>
                <w:sz w:val="14"/>
                <w:szCs w:val="14"/>
                <w:lang w:val="fr-FR"/>
              </w:rPr>
              <w:t>écoles d</w:t>
            </w:r>
            <w:r w:rsidR="0047020A" w:rsidRPr="008F663E">
              <w:rPr>
                <w:rFonts w:eastAsia="Traditional Arabic"/>
                <w:i/>
                <w:sz w:val="14"/>
                <w:szCs w:val="14"/>
                <w:lang w:val="fr-FR"/>
              </w:rPr>
              <w:t>’</w:t>
            </w:r>
            <w:r w:rsidRPr="008F663E">
              <w:rPr>
                <w:rFonts w:eastAsia="Traditional Arabic"/>
                <w:i/>
                <w:sz w:val="14"/>
                <w:szCs w:val="14"/>
                <w:lang w:val="fr-FR"/>
              </w:rPr>
              <w:t xml:space="preserve">enseignement de base </w:t>
            </w:r>
          </w:p>
        </w:tc>
        <w:tc>
          <w:tcPr>
            <w:tcW w:w="1273" w:type="dxa"/>
            <w:gridSpan w:val="2"/>
            <w:tcBorders>
              <w:top w:val="single" w:sz="4" w:space="0" w:color="000000"/>
              <w:left w:val="single" w:sz="24" w:space="0" w:color="FFFFFF"/>
              <w:bottom w:val="single" w:sz="4" w:space="0" w:color="000000"/>
              <w:right w:val="single" w:sz="24" w:space="0" w:color="FFFFFF"/>
            </w:tcBorders>
            <w:shd w:val="clear" w:color="auto" w:fill="auto"/>
            <w:vAlign w:val="bottom"/>
          </w:tcPr>
          <w:p w:rsidR="00A16AA2" w:rsidRPr="008F663E" w:rsidRDefault="00A16AA2" w:rsidP="00305D31">
            <w:pPr>
              <w:suppressAutoHyphens w:val="0"/>
              <w:spacing w:before="80" w:after="80" w:line="200" w:lineRule="exact"/>
              <w:ind w:left="57"/>
              <w:jc w:val="right"/>
              <w:rPr>
                <w:i/>
                <w:sz w:val="14"/>
                <w:szCs w:val="14"/>
                <w:lang w:val="fr-FR"/>
              </w:rPr>
            </w:pPr>
            <w:r w:rsidRPr="008F663E">
              <w:rPr>
                <w:rFonts w:eastAsia="Traditional Arabic"/>
                <w:i/>
                <w:sz w:val="14"/>
                <w:szCs w:val="14"/>
                <w:lang w:val="fr-FR"/>
              </w:rPr>
              <w:t>Programmes de perfectionnement professionnel et de renforcement des capacités des équip</w:t>
            </w:r>
            <w:r w:rsidR="00305D31" w:rsidRPr="008F663E">
              <w:rPr>
                <w:rFonts w:eastAsia="Traditional Arabic"/>
                <w:i/>
                <w:sz w:val="14"/>
                <w:szCs w:val="14"/>
                <w:lang w:val="fr-FR"/>
              </w:rPr>
              <w:t xml:space="preserve">es </w:t>
            </w:r>
            <w:r w:rsidR="00305D31" w:rsidRPr="008F663E">
              <w:rPr>
                <w:rFonts w:eastAsia="Traditional Arabic"/>
                <w:i/>
                <w:sz w:val="14"/>
                <w:szCs w:val="14"/>
                <w:lang w:val="fr-FR"/>
              </w:rPr>
              <w:br/>
              <w:t>(formation/ planification/</w:t>
            </w:r>
            <w:r w:rsidR="00305D31" w:rsidRPr="008F663E">
              <w:rPr>
                <w:rFonts w:eastAsia="Traditional Arabic"/>
                <w:i/>
                <w:sz w:val="14"/>
                <w:szCs w:val="14"/>
                <w:lang w:val="fr-FR"/>
              </w:rPr>
              <w:br/>
            </w:r>
            <w:r w:rsidRPr="008F663E">
              <w:rPr>
                <w:rFonts w:eastAsia="Traditional Arabic"/>
                <w:i/>
                <w:sz w:val="14"/>
                <w:szCs w:val="14"/>
                <w:lang w:val="fr-FR"/>
              </w:rPr>
              <w:t>suivi)</w:t>
            </w:r>
          </w:p>
        </w:tc>
        <w:tc>
          <w:tcPr>
            <w:tcW w:w="1008" w:type="dxa"/>
            <w:gridSpan w:val="2"/>
            <w:tcBorders>
              <w:top w:val="single" w:sz="4" w:space="0" w:color="000000"/>
              <w:left w:val="single" w:sz="24" w:space="0" w:color="FFFFFF"/>
              <w:bottom w:val="single" w:sz="4" w:space="0" w:color="000000"/>
              <w:right w:val="single" w:sz="24" w:space="0" w:color="FFFFFF"/>
            </w:tcBorders>
            <w:shd w:val="clear" w:color="auto" w:fill="auto"/>
            <w:vAlign w:val="bottom"/>
          </w:tcPr>
          <w:p w:rsidR="00A16AA2" w:rsidRPr="008F663E" w:rsidRDefault="00A16AA2" w:rsidP="00305D31">
            <w:pPr>
              <w:suppressAutoHyphens w:val="0"/>
              <w:spacing w:before="80" w:after="80" w:line="200" w:lineRule="exact"/>
              <w:ind w:left="57"/>
              <w:jc w:val="right"/>
              <w:rPr>
                <w:i/>
                <w:sz w:val="14"/>
                <w:szCs w:val="14"/>
                <w:lang w:val="fr-FR"/>
              </w:rPr>
            </w:pPr>
            <w:r w:rsidRPr="008F663E">
              <w:rPr>
                <w:rFonts w:eastAsia="Traditional Arabic"/>
                <w:i/>
                <w:sz w:val="14"/>
                <w:szCs w:val="14"/>
                <w:lang w:val="fr-FR"/>
              </w:rPr>
              <w:t>Programmes de formation au profit des enseignants de la 10</w:t>
            </w:r>
            <w:r w:rsidRPr="008F663E">
              <w:rPr>
                <w:rFonts w:eastAsia="Traditional Arabic"/>
                <w:i/>
                <w:sz w:val="14"/>
                <w:szCs w:val="14"/>
                <w:vertAlign w:val="superscript"/>
                <w:lang w:val="fr-FR"/>
              </w:rPr>
              <w:t>e</w:t>
            </w:r>
            <w:r w:rsidRPr="008F663E">
              <w:rPr>
                <w:rFonts w:eastAsia="Traditional Arabic"/>
                <w:i/>
                <w:sz w:val="14"/>
                <w:szCs w:val="14"/>
                <w:lang w:val="fr-FR"/>
              </w:rPr>
              <w:t xml:space="preserve"> à la 12</w:t>
            </w:r>
            <w:r w:rsidRPr="008F663E">
              <w:rPr>
                <w:rFonts w:eastAsia="Traditional Arabic"/>
                <w:i/>
                <w:sz w:val="14"/>
                <w:szCs w:val="14"/>
                <w:vertAlign w:val="superscript"/>
                <w:lang w:val="fr-FR"/>
              </w:rPr>
              <w:t>e</w:t>
            </w:r>
            <w:r w:rsidRPr="008F663E">
              <w:rPr>
                <w:rFonts w:eastAsia="Traditional Arabic"/>
                <w:i/>
                <w:sz w:val="14"/>
                <w:szCs w:val="14"/>
                <w:lang w:val="fr-FR"/>
              </w:rPr>
              <w:t xml:space="preserve"> classe de l</w:t>
            </w:r>
            <w:r w:rsidR="0047020A" w:rsidRPr="008F663E">
              <w:rPr>
                <w:rFonts w:eastAsia="Traditional Arabic"/>
                <w:i/>
                <w:sz w:val="14"/>
                <w:szCs w:val="14"/>
                <w:lang w:val="fr-FR"/>
              </w:rPr>
              <w:t>’</w:t>
            </w:r>
            <w:r w:rsidRPr="008F663E">
              <w:rPr>
                <w:rFonts w:eastAsia="Traditional Arabic"/>
                <w:i/>
                <w:sz w:val="14"/>
                <w:szCs w:val="14"/>
                <w:lang w:val="fr-FR"/>
              </w:rPr>
              <w:t>enseignement secondaire</w:t>
            </w:r>
          </w:p>
        </w:tc>
        <w:tc>
          <w:tcPr>
            <w:tcW w:w="1064" w:type="dxa"/>
            <w:gridSpan w:val="2"/>
            <w:tcBorders>
              <w:top w:val="single" w:sz="4" w:space="0" w:color="000000"/>
              <w:left w:val="single" w:sz="24" w:space="0" w:color="FFFFFF"/>
              <w:bottom w:val="single" w:sz="4" w:space="0" w:color="000000"/>
              <w:right w:val="single" w:sz="24" w:space="0" w:color="FFFFFF"/>
            </w:tcBorders>
            <w:shd w:val="clear" w:color="auto" w:fill="auto"/>
            <w:vAlign w:val="bottom"/>
          </w:tcPr>
          <w:p w:rsidR="00A16AA2" w:rsidRPr="008F663E" w:rsidRDefault="00A16AA2" w:rsidP="00305D31">
            <w:pPr>
              <w:suppressAutoHyphens w:val="0"/>
              <w:spacing w:before="80" w:after="80" w:line="200" w:lineRule="exact"/>
              <w:ind w:left="57"/>
              <w:jc w:val="right"/>
              <w:rPr>
                <w:i/>
                <w:sz w:val="14"/>
                <w:szCs w:val="14"/>
                <w:lang w:val="fr-FR"/>
              </w:rPr>
            </w:pPr>
            <w:r w:rsidRPr="008F663E">
              <w:rPr>
                <w:rFonts w:eastAsia="Traditional Arabic"/>
                <w:i/>
                <w:sz w:val="14"/>
                <w:szCs w:val="14"/>
                <w:lang w:val="fr-FR"/>
              </w:rPr>
              <w:t>Formation au profit</w:t>
            </w:r>
            <w:r w:rsidR="00386509" w:rsidRPr="008F663E">
              <w:rPr>
                <w:rFonts w:eastAsia="Traditional Arabic"/>
                <w:i/>
                <w:sz w:val="14"/>
                <w:szCs w:val="14"/>
                <w:lang w:val="fr-FR"/>
              </w:rPr>
              <w:t xml:space="preserve"> des </w:t>
            </w:r>
            <w:r w:rsidRPr="008F663E">
              <w:rPr>
                <w:rFonts w:eastAsia="Traditional Arabic"/>
                <w:i/>
                <w:sz w:val="14"/>
                <w:szCs w:val="14"/>
                <w:lang w:val="fr-FR"/>
              </w:rPr>
              <w:t xml:space="preserve"> agents d</w:t>
            </w:r>
            <w:r w:rsidR="0047020A" w:rsidRPr="008F663E">
              <w:rPr>
                <w:rFonts w:eastAsia="Traditional Arabic"/>
                <w:i/>
                <w:sz w:val="14"/>
                <w:szCs w:val="14"/>
                <w:lang w:val="fr-FR"/>
              </w:rPr>
              <w:t>’</w:t>
            </w:r>
            <w:r w:rsidRPr="008F663E">
              <w:rPr>
                <w:rFonts w:eastAsia="Traditional Arabic"/>
                <w:i/>
                <w:sz w:val="14"/>
                <w:szCs w:val="14"/>
                <w:lang w:val="fr-FR"/>
              </w:rPr>
              <w:t>orientation de l</w:t>
            </w:r>
            <w:r w:rsidR="0047020A" w:rsidRPr="008F663E">
              <w:rPr>
                <w:rFonts w:eastAsia="Traditional Arabic"/>
                <w:i/>
                <w:sz w:val="14"/>
                <w:szCs w:val="14"/>
                <w:lang w:val="fr-FR"/>
              </w:rPr>
              <w:t>’</w:t>
            </w:r>
            <w:r w:rsidRPr="008F663E">
              <w:rPr>
                <w:rFonts w:eastAsia="Traditional Arabic"/>
                <w:i/>
                <w:sz w:val="14"/>
                <w:szCs w:val="14"/>
                <w:lang w:val="fr-FR"/>
              </w:rPr>
              <w:t>enseignement de base</w:t>
            </w:r>
          </w:p>
        </w:tc>
        <w:tc>
          <w:tcPr>
            <w:tcW w:w="868" w:type="dxa"/>
            <w:gridSpan w:val="2"/>
            <w:tcBorders>
              <w:top w:val="single" w:sz="4" w:space="0" w:color="000000"/>
              <w:left w:val="single" w:sz="24" w:space="0" w:color="FFFFFF"/>
              <w:bottom w:val="single" w:sz="4" w:space="0" w:color="000000"/>
              <w:right w:val="single" w:sz="24" w:space="0" w:color="FFFFFF"/>
            </w:tcBorders>
            <w:shd w:val="clear" w:color="auto" w:fill="auto"/>
            <w:vAlign w:val="bottom"/>
          </w:tcPr>
          <w:p w:rsidR="00A16AA2" w:rsidRPr="008F663E" w:rsidRDefault="00A16AA2" w:rsidP="00305D31">
            <w:pPr>
              <w:suppressAutoHyphens w:val="0"/>
              <w:spacing w:before="80" w:after="80" w:line="200" w:lineRule="exact"/>
              <w:ind w:left="57"/>
              <w:jc w:val="right"/>
              <w:rPr>
                <w:i/>
                <w:sz w:val="14"/>
                <w:szCs w:val="14"/>
                <w:lang w:val="fr-FR"/>
              </w:rPr>
            </w:pPr>
            <w:r w:rsidRPr="008F663E">
              <w:rPr>
                <w:rFonts w:eastAsia="Traditional Arabic"/>
                <w:i/>
                <w:sz w:val="14"/>
                <w:szCs w:val="14"/>
                <w:lang w:val="fr-FR"/>
              </w:rPr>
              <w:t>Formation des travailleurs sociaux</w:t>
            </w:r>
          </w:p>
        </w:tc>
        <w:tc>
          <w:tcPr>
            <w:tcW w:w="882" w:type="dxa"/>
            <w:gridSpan w:val="2"/>
            <w:tcBorders>
              <w:top w:val="single" w:sz="4" w:space="0" w:color="000000"/>
              <w:left w:val="single" w:sz="24" w:space="0" w:color="FFFFFF"/>
              <w:bottom w:val="single" w:sz="4" w:space="0" w:color="000000"/>
              <w:right w:val="single" w:sz="24" w:space="0" w:color="FFFFFF"/>
            </w:tcBorders>
            <w:shd w:val="clear" w:color="auto" w:fill="auto"/>
            <w:vAlign w:val="bottom"/>
          </w:tcPr>
          <w:p w:rsidR="00A16AA2" w:rsidRPr="008F663E" w:rsidRDefault="00A16AA2" w:rsidP="00305D31">
            <w:pPr>
              <w:suppressAutoHyphens w:val="0"/>
              <w:spacing w:before="80" w:after="80" w:line="200" w:lineRule="exact"/>
              <w:ind w:left="57"/>
              <w:jc w:val="right"/>
              <w:rPr>
                <w:i/>
                <w:sz w:val="14"/>
                <w:szCs w:val="14"/>
                <w:lang w:val="fr-FR"/>
              </w:rPr>
            </w:pPr>
            <w:r w:rsidRPr="008F663E">
              <w:rPr>
                <w:rFonts w:eastAsia="Traditional Arabic"/>
                <w:i/>
                <w:sz w:val="14"/>
                <w:szCs w:val="14"/>
                <w:lang w:val="fr-FR"/>
              </w:rPr>
              <w:t xml:space="preserve">Programmes spécifiques </w:t>
            </w:r>
          </w:p>
        </w:tc>
        <w:tc>
          <w:tcPr>
            <w:tcW w:w="686" w:type="dxa"/>
            <w:gridSpan w:val="2"/>
            <w:tcBorders>
              <w:top w:val="single" w:sz="4" w:space="0" w:color="000000"/>
              <w:left w:val="single" w:sz="24" w:space="0" w:color="FFFFFF"/>
              <w:bottom w:val="single" w:sz="4" w:space="0" w:color="000000"/>
              <w:right w:val="single" w:sz="24" w:space="0" w:color="FFFFFF"/>
            </w:tcBorders>
            <w:shd w:val="clear" w:color="auto" w:fill="auto"/>
            <w:vAlign w:val="bottom"/>
          </w:tcPr>
          <w:p w:rsidR="00A16AA2" w:rsidRPr="008F663E" w:rsidRDefault="00A16AA2" w:rsidP="00305D31">
            <w:pPr>
              <w:suppressAutoHyphens w:val="0"/>
              <w:spacing w:before="80" w:after="80" w:line="200" w:lineRule="exact"/>
              <w:ind w:left="57"/>
              <w:jc w:val="right"/>
              <w:rPr>
                <w:i/>
                <w:sz w:val="14"/>
                <w:szCs w:val="14"/>
                <w:lang w:val="fr-FR"/>
              </w:rPr>
            </w:pPr>
            <w:r w:rsidRPr="008F663E">
              <w:rPr>
                <w:rFonts w:eastAsia="Traditional Arabic"/>
                <w:i/>
                <w:sz w:val="14"/>
                <w:szCs w:val="14"/>
                <w:lang w:val="fr-FR"/>
              </w:rPr>
              <w:t>Jardins d</w:t>
            </w:r>
            <w:r w:rsidR="0047020A" w:rsidRPr="008F663E">
              <w:rPr>
                <w:rFonts w:eastAsia="Traditional Arabic"/>
                <w:i/>
                <w:sz w:val="14"/>
                <w:szCs w:val="14"/>
                <w:lang w:val="fr-FR"/>
              </w:rPr>
              <w:t>’</w:t>
            </w:r>
            <w:r w:rsidRPr="008F663E">
              <w:rPr>
                <w:rFonts w:eastAsia="Traditional Arabic"/>
                <w:i/>
                <w:sz w:val="14"/>
                <w:szCs w:val="14"/>
                <w:lang w:val="fr-FR"/>
              </w:rPr>
              <w:t>enfants</w:t>
            </w:r>
          </w:p>
        </w:tc>
        <w:tc>
          <w:tcPr>
            <w:tcW w:w="945" w:type="dxa"/>
            <w:gridSpan w:val="2"/>
            <w:tcBorders>
              <w:top w:val="single" w:sz="4" w:space="0" w:color="000000"/>
              <w:left w:val="single" w:sz="24" w:space="0" w:color="FFFFFF"/>
              <w:bottom w:val="single" w:sz="4" w:space="0" w:color="000000"/>
              <w:right w:val="single" w:sz="24" w:space="0" w:color="FFFFFF"/>
            </w:tcBorders>
            <w:shd w:val="clear" w:color="auto" w:fill="auto"/>
            <w:vAlign w:val="bottom"/>
          </w:tcPr>
          <w:p w:rsidR="00A16AA2" w:rsidRPr="008F663E" w:rsidRDefault="00A16AA2" w:rsidP="00305D31">
            <w:pPr>
              <w:suppressAutoHyphens w:val="0"/>
              <w:spacing w:before="80" w:after="80" w:line="200" w:lineRule="exact"/>
              <w:ind w:left="57"/>
              <w:jc w:val="right"/>
              <w:rPr>
                <w:i/>
                <w:sz w:val="14"/>
                <w:szCs w:val="14"/>
                <w:lang w:val="fr-FR"/>
              </w:rPr>
            </w:pPr>
            <w:r w:rsidRPr="008F663E">
              <w:rPr>
                <w:rFonts w:eastAsia="Traditional Arabic"/>
                <w:i/>
                <w:sz w:val="14"/>
                <w:szCs w:val="14"/>
                <w:lang w:val="fr-FR"/>
              </w:rPr>
              <w:t>Programme de lutte contre la violence à l</w:t>
            </w:r>
            <w:r w:rsidR="0047020A" w:rsidRPr="008F663E">
              <w:rPr>
                <w:rFonts w:eastAsia="Traditional Arabic"/>
                <w:i/>
                <w:sz w:val="14"/>
                <w:szCs w:val="14"/>
                <w:lang w:val="fr-FR"/>
              </w:rPr>
              <w:t>’</w:t>
            </w:r>
            <w:r w:rsidRPr="008F663E">
              <w:rPr>
                <w:rFonts w:eastAsia="Traditional Arabic"/>
                <w:i/>
                <w:sz w:val="14"/>
                <w:szCs w:val="14"/>
                <w:lang w:val="fr-FR"/>
              </w:rPr>
              <w:t xml:space="preserve">égard </w:t>
            </w:r>
            <w:r w:rsidR="00B2678C" w:rsidRPr="008F663E">
              <w:rPr>
                <w:rFonts w:eastAsia="Traditional Arabic"/>
                <w:i/>
                <w:sz w:val="14"/>
                <w:szCs w:val="14"/>
                <w:lang w:val="fr-FR"/>
              </w:rPr>
              <w:t>des enfants</w:t>
            </w:r>
          </w:p>
        </w:tc>
        <w:tc>
          <w:tcPr>
            <w:tcW w:w="993" w:type="dxa"/>
            <w:gridSpan w:val="2"/>
            <w:tcBorders>
              <w:top w:val="single" w:sz="4" w:space="0" w:color="000000"/>
              <w:left w:val="single" w:sz="24" w:space="0" w:color="FFFFFF"/>
              <w:bottom w:val="single" w:sz="4" w:space="0" w:color="000000"/>
              <w:right w:val="single" w:sz="24" w:space="0" w:color="FFFFFF"/>
            </w:tcBorders>
            <w:shd w:val="clear" w:color="auto" w:fill="auto"/>
            <w:vAlign w:val="bottom"/>
          </w:tcPr>
          <w:p w:rsidR="00A16AA2" w:rsidRPr="008F663E" w:rsidRDefault="00A16AA2" w:rsidP="00305D31">
            <w:pPr>
              <w:suppressAutoHyphens w:val="0"/>
              <w:spacing w:before="80" w:after="80" w:line="200" w:lineRule="exact"/>
              <w:ind w:left="57"/>
              <w:jc w:val="right"/>
              <w:rPr>
                <w:i/>
                <w:sz w:val="14"/>
                <w:szCs w:val="14"/>
                <w:lang w:val="fr-FR"/>
              </w:rPr>
            </w:pPr>
            <w:r w:rsidRPr="008F663E">
              <w:rPr>
                <w:rFonts w:eastAsia="Traditional Arabic"/>
                <w:i/>
                <w:sz w:val="14"/>
                <w:szCs w:val="14"/>
                <w:lang w:val="fr-FR"/>
              </w:rPr>
              <w:t>Professionnels de laboratoires scolaires)</w:t>
            </w:r>
          </w:p>
        </w:tc>
        <w:tc>
          <w:tcPr>
            <w:tcW w:w="490" w:type="dxa"/>
            <w:tcBorders>
              <w:top w:val="single" w:sz="4" w:space="0" w:color="000000"/>
              <w:left w:val="single" w:sz="24" w:space="0" w:color="FFFFFF"/>
              <w:bottom w:val="single" w:sz="4" w:space="0" w:color="000000"/>
            </w:tcBorders>
            <w:shd w:val="clear" w:color="auto" w:fill="auto"/>
            <w:vAlign w:val="bottom"/>
          </w:tcPr>
          <w:p w:rsidR="00A16AA2" w:rsidRPr="008F663E" w:rsidRDefault="00A16AA2" w:rsidP="00305D31">
            <w:pPr>
              <w:suppressAutoHyphens w:val="0"/>
              <w:spacing w:before="80" w:after="80" w:line="200" w:lineRule="exact"/>
              <w:ind w:left="57"/>
              <w:jc w:val="right"/>
              <w:rPr>
                <w:b/>
                <w:i/>
                <w:sz w:val="14"/>
                <w:szCs w:val="14"/>
                <w:lang w:val="fr-FR"/>
              </w:rPr>
            </w:pPr>
            <w:r w:rsidRPr="008F663E">
              <w:rPr>
                <w:rFonts w:eastAsia="Traditional Arabic"/>
                <w:b/>
                <w:i/>
                <w:sz w:val="14"/>
                <w:szCs w:val="14"/>
                <w:lang w:val="fr-FR"/>
              </w:rPr>
              <w:t>Total</w:t>
            </w:r>
          </w:p>
        </w:tc>
      </w:tr>
      <w:tr w:rsidR="00470030" w:rsidRPr="0021710E" w:rsidTr="009817CC">
        <w:trPr>
          <w:trHeight w:val="1134"/>
          <w:tblHeader/>
        </w:trPr>
        <w:tc>
          <w:tcPr>
            <w:tcW w:w="687" w:type="dxa"/>
            <w:tcBorders>
              <w:top w:val="single" w:sz="4" w:space="0" w:color="000000"/>
              <w:left w:val="nil"/>
              <w:bottom w:val="single" w:sz="12" w:space="0" w:color="000000"/>
              <w:right w:val="nil"/>
            </w:tcBorders>
            <w:shd w:val="clear" w:color="auto" w:fill="auto"/>
            <w:vAlign w:val="bottom"/>
          </w:tcPr>
          <w:p w:rsidR="00A16AA2" w:rsidRPr="008F663E" w:rsidRDefault="00A16AA2" w:rsidP="008F663E">
            <w:pPr>
              <w:suppressAutoHyphens w:val="0"/>
              <w:spacing w:before="80" w:after="80" w:line="200" w:lineRule="exact"/>
              <w:rPr>
                <w:i/>
                <w:sz w:val="14"/>
                <w:szCs w:val="14"/>
                <w:lang w:val="fr-FR"/>
              </w:rPr>
            </w:pPr>
            <w:r w:rsidRPr="008F663E">
              <w:rPr>
                <w:rFonts w:eastAsia="Traditional Arabic"/>
                <w:i/>
                <w:sz w:val="14"/>
                <w:szCs w:val="14"/>
                <w:lang w:val="fr-FR"/>
              </w:rPr>
              <w:t>Program</w:t>
            </w:r>
            <w:r w:rsidR="00B0154C" w:rsidRPr="008F663E">
              <w:rPr>
                <w:rFonts w:eastAsia="Traditional Arabic"/>
                <w:i/>
                <w:sz w:val="14"/>
                <w:szCs w:val="14"/>
                <w:lang w:val="fr-FR"/>
              </w:rPr>
              <w:t>-</w:t>
            </w:r>
            <w:r w:rsidRPr="008F663E">
              <w:rPr>
                <w:rFonts w:eastAsia="Traditional Arabic"/>
                <w:i/>
                <w:sz w:val="14"/>
                <w:szCs w:val="14"/>
                <w:lang w:val="fr-FR"/>
              </w:rPr>
              <w:t>me de l</w:t>
            </w:r>
            <w:r w:rsidR="0047020A" w:rsidRPr="008F663E">
              <w:rPr>
                <w:rFonts w:eastAsia="Traditional Arabic"/>
                <w:i/>
                <w:sz w:val="14"/>
                <w:szCs w:val="14"/>
                <w:lang w:val="fr-FR"/>
              </w:rPr>
              <w:t>’</w:t>
            </w:r>
            <w:r w:rsidRPr="008F663E">
              <w:rPr>
                <w:rFonts w:eastAsia="Traditional Arabic"/>
                <w:i/>
                <w:sz w:val="14"/>
                <w:szCs w:val="14"/>
                <w:lang w:val="fr-FR"/>
              </w:rPr>
              <w:t>année scolaire</w:t>
            </w:r>
          </w:p>
        </w:tc>
        <w:tc>
          <w:tcPr>
            <w:tcW w:w="874" w:type="dxa"/>
            <w:tcBorders>
              <w:top w:val="single" w:sz="4" w:space="0" w:color="000000"/>
              <w:left w:val="nil"/>
              <w:bottom w:val="single" w:sz="12" w:space="0" w:color="000000"/>
              <w:right w:val="nil"/>
            </w:tcBorders>
            <w:shd w:val="clear" w:color="auto" w:fill="auto"/>
            <w:vAlign w:val="bottom"/>
          </w:tcPr>
          <w:p w:rsidR="00A16AA2" w:rsidRPr="008F663E" w:rsidRDefault="00A16AA2" w:rsidP="008F663E">
            <w:pPr>
              <w:suppressAutoHyphens w:val="0"/>
              <w:spacing w:before="80" w:after="80" w:line="200" w:lineRule="exact"/>
              <w:rPr>
                <w:i/>
                <w:sz w:val="14"/>
                <w:szCs w:val="14"/>
                <w:lang w:val="fr-FR"/>
              </w:rPr>
            </w:pPr>
            <w:r w:rsidRPr="008F663E">
              <w:rPr>
                <w:rFonts w:eastAsia="Traditional Arabic"/>
                <w:i/>
                <w:sz w:val="14"/>
                <w:szCs w:val="14"/>
                <w:lang w:val="fr-FR"/>
              </w:rPr>
              <w:t xml:space="preserve">Programmes </w:t>
            </w:r>
          </w:p>
        </w:tc>
        <w:tc>
          <w:tcPr>
            <w:tcW w:w="434" w:type="dxa"/>
            <w:tcBorders>
              <w:top w:val="single" w:sz="4" w:space="0" w:color="000000"/>
              <w:left w:val="nil"/>
              <w:bottom w:val="single" w:sz="12" w:space="0" w:color="000000"/>
              <w:right w:val="nil"/>
            </w:tcBorders>
            <w:shd w:val="clear" w:color="auto" w:fill="auto"/>
            <w:vAlign w:val="bottom"/>
          </w:tcPr>
          <w:p w:rsidR="00A16AA2" w:rsidRPr="008F663E" w:rsidRDefault="0021710E" w:rsidP="008F663E">
            <w:pPr>
              <w:suppressAutoHyphens w:val="0"/>
              <w:spacing w:before="80" w:after="80" w:line="200" w:lineRule="exact"/>
              <w:jc w:val="right"/>
              <w:rPr>
                <w:b/>
                <w:bCs/>
                <w:i/>
                <w:sz w:val="14"/>
                <w:szCs w:val="14"/>
                <w:lang w:val="fr-FR"/>
              </w:rPr>
            </w:pPr>
            <w:r w:rsidRPr="008F663E">
              <w:rPr>
                <w:rFonts w:eastAsia="Traditional Arabic"/>
                <w:b/>
                <w:bCs/>
                <w:i/>
                <w:sz w:val="14"/>
                <w:szCs w:val="14"/>
                <w:lang w:val="fr-FR"/>
              </w:rPr>
              <w:t>F</w:t>
            </w:r>
          </w:p>
        </w:tc>
        <w:tc>
          <w:tcPr>
            <w:tcW w:w="553" w:type="dxa"/>
            <w:tcBorders>
              <w:top w:val="single" w:sz="4" w:space="0" w:color="000000"/>
              <w:left w:val="nil"/>
              <w:bottom w:val="single" w:sz="12" w:space="0" w:color="000000"/>
              <w:right w:val="single" w:sz="24" w:space="0" w:color="FFFFFF"/>
            </w:tcBorders>
            <w:shd w:val="clear" w:color="auto" w:fill="auto"/>
            <w:vAlign w:val="bottom"/>
          </w:tcPr>
          <w:p w:rsidR="00A16AA2" w:rsidRPr="008F663E" w:rsidRDefault="0021710E" w:rsidP="008F663E">
            <w:pPr>
              <w:suppressAutoHyphens w:val="0"/>
              <w:spacing w:before="80" w:after="80" w:line="200" w:lineRule="exact"/>
              <w:jc w:val="right"/>
              <w:rPr>
                <w:b/>
                <w:bCs/>
                <w:i/>
                <w:sz w:val="14"/>
                <w:szCs w:val="14"/>
                <w:lang w:val="fr-FR"/>
              </w:rPr>
            </w:pPr>
            <w:r w:rsidRPr="008F663E">
              <w:rPr>
                <w:rFonts w:eastAsia="Traditional Arabic"/>
                <w:b/>
                <w:bCs/>
                <w:i/>
                <w:sz w:val="14"/>
                <w:szCs w:val="14"/>
                <w:lang w:val="fr-FR"/>
              </w:rPr>
              <w:t>B</w:t>
            </w:r>
          </w:p>
        </w:tc>
        <w:tc>
          <w:tcPr>
            <w:tcW w:w="387" w:type="dxa"/>
            <w:tcBorders>
              <w:top w:val="single" w:sz="4" w:space="0" w:color="000000"/>
              <w:left w:val="single" w:sz="24" w:space="0" w:color="FFFFFF"/>
              <w:bottom w:val="single" w:sz="12" w:space="0" w:color="000000"/>
              <w:right w:val="nil"/>
            </w:tcBorders>
            <w:shd w:val="clear" w:color="auto" w:fill="auto"/>
            <w:vAlign w:val="bottom"/>
          </w:tcPr>
          <w:p w:rsidR="00A16AA2" w:rsidRPr="008F663E" w:rsidRDefault="0021710E" w:rsidP="008F663E">
            <w:pPr>
              <w:suppressAutoHyphens w:val="0"/>
              <w:spacing w:before="80" w:after="80" w:line="200" w:lineRule="exact"/>
              <w:jc w:val="right"/>
              <w:rPr>
                <w:b/>
                <w:bCs/>
                <w:i/>
                <w:sz w:val="14"/>
                <w:szCs w:val="14"/>
                <w:lang w:val="fr-FR"/>
              </w:rPr>
            </w:pPr>
            <w:r w:rsidRPr="008F663E">
              <w:rPr>
                <w:rFonts w:eastAsia="Traditional Arabic"/>
                <w:b/>
                <w:bCs/>
                <w:i/>
                <w:sz w:val="14"/>
                <w:szCs w:val="14"/>
                <w:lang w:val="fr-FR"/>
              </w:rPr>
              <w:t>F</w:t>
            </w:r>
          </w:p>
        </w:tc>
        <w:tc>
          <w:tcPr>
            <w:tcW w:w="635" w:type="dxa"/>
            <w:tcBorders>
              <w:top w:val="single" w:sz="4" w:space="0" w:color="000000"/>
              <w:left w:val="nil"/>
              <w:bottom w:val="single" w:sz="12" w:space="0" w:color="000000"/>
              <w:right w:val="single" w:sz="24" w:space="0" w:color="FFFFFF"/>
            </w:tcBorders>
            <w:shd w:val="clear" w:color="auto" w:fill="auto"/>
            <w:vAlign w:val="bottom"/>
          </w:tcPr>
          <w:p w:rsidR="00A16AA2" w:rsidRPr="008F663E" w:rsidRDefault="0021710E" w:rsidP="008F663E">
            <w:pPr>
              <w:suppressAutoHyphens w:val="0"/>
              <w:spacing w:before="80" w:after="80" w:line="200" w:lineRule="exact"/>
              <w:jc w:val="right"/>
              <w:rPr>
                <w:b/>
                <w:bCs/>
                <w:i/>
                <w:sz w:val="14"/>
                <w:szCs w:val="14"/>
                <w:lang w:val="fr-FR"/>
              </w:rPr>
            </w:pPr>
            <w:r w:rsidRPr="008F663E">
              <w:rPr>
                <w:rFonts w:eastAsia="Traditional Arabic"/>
                <w:b/>
                <w:bCs/>
                <w:i/>
                <w:sz w:val="14"/>
                <w:szCs w:val="14"/>
                <w:lang w:val="fr-FR"/>
              </w:rPr>
              <w:t>B</w:t>
            </w:r>
          </w:p>
        </w:tc>
        <w:tc>
          <w:tcPr>
            <w:tcW w:w="541" w:type="dxa"/>
            <w:tcBorders>
              <w:top w:val="single" w:sz="4" w:space="0" w:color="000000"/>
              <w:left w:val="single" w:sz="24" w:space="0" w:color="FFFFFF"/>
              <w:bottom w:val="single" w:sz="12" w:space="0" w:color="000000"/>
              <w:right w:val="nil"/>
            </w:tcBorders>
            <w:shd w:val="clear" w:color="auto" w:fill="auto"/>
            <w:vAlign w:val="bottom"/>
          </w:tcPr>
          <w:p w:rsidR="00A16AA2" w:rsidRPr="008F663E" w:rsidRDefault="0021710E" w:rsidP="008F663E">
            <w:pPr>
              <w:suppressAutoHyphens w:val="0"/>
              <w:spacing w:before="80" w:after="80" w:line="200" w:lineRule="exact"/>
              <w:jc w:val="right"/>
              <w:rPr>
                <w:b/>
                <w:bCs/>
                <w:i/>
                <w:sz w:val="14"/>
                <w:szCs w:val="14"/>
                <w:lang w:val="fr-FR"/>
              </w:rPr>
            </w:pPr>
            <w:r w:rsidRPr="008F663E">
              <w:rPr>
                <w:rFonts w:eastAsia="Traditional Arabic"/>
                <w:b/>
                <w:bCs/>
                <w:i/>
                <w:sz w:val="14"/>
                <w:szCs w:val="14"/>
                <w:lang w:val="fr-FR"/>
              </w:rPr>
              <w:t>F</w:t>
            </w:r>
            <w:r w:rsidR="00A16AA2" w:rsidRPr="008F663E">
              <w:rPr>
                <w:rFonts w:eastAsia="Traditional Arabic"/>
                <w:b/>
                <w:bCs/>
                <w:i/>
                <w:sz w:val="14"/>
                <w:szCs w:val="14"/>
                <w:lang w:val="fr-FR"/>
              </w:rPr>
              <w:t xml:space="preserve"> </w:t>
            </w:r>
          </w:p>
        </w:tc>
        <w:tc>
          <w:tcPr>
            <w:tcW w:w="551" w:type="dxa"/>
            <w:tcBorders>
              <w:top w:val="single" w:sz="4" w:space="0" w:color="000000"/>
              <w:left w:val="nil"/>
              <w:bottom w:val="single" w:sz="12" w:space="0" w:color="000000"/>
              <w:right w:val="single" w:sz="24" w:space="0" w:color="FFFFFF"/>
            </w:tcBorders>
            <w:shd w:val="clear" w:color="auto" w:fill="auto"/>
            <w:vAlign w:val="bottom"/>
          </w:tcPr>
          <w:p w:rsidR="00A16AA2" w:rsidRPr="008F663E" w:rsidRDefault="0021710E" w:rsidP="008F663E">
            <w:pPr>
              <w:suppressAutoHyphens w:val="0"/>
              <w:spacing w:before="80" w:after="80" w:line="200" w:lineRule="exact"/>
              <w:jc w:val="right"/>
              <w:rPr>
                <w:b/>
                <w:bCs/>
                <w:i/>
                <w:sz w:val="14"/>
                <w:szCs w:val="14"/>
                <w:lang w:val="fr-FR"/>
              </w:rPr>
            </w:pPr>
            <w:r w:rsidRPr="008F663E">
              <w:rPr>
                <w:rFonts w:eastAsia="Traditional Arabic"/>
                <w:b/>
                <w:bCs/>
                <w:i/>
                <w:sz w:val="14"/>
                <w:szCs w:val="14"/>
                <w:lang w:val="fr-FR"/>
              </w:rPr>
              <w:t>B</w:t>
            </w:r>
          </w:p>
        </w:tc>
        <w:tc>
          <w:tcPr>
            <w:tcW w:w="583" w:type="dxa"/>
            <w:tcBorders>
              <w:top w:val="single" w:sz="4" w:space="0" w:color="000000"/>
              <w:left w:val="single" w:sz="24" w:space="0" w:color="FFFFFF"/>
              <w:bottom w:val="single" w:sz="12" w:space="0" w:color="000000"/>
              <w:right w:val="nil"/>
            </w:tcBorders>
            <w:shd w:val="clear" w:color="auto" w:fill="auto"/>
            <w:vAlign w:val="bottom"/>
          </w:tcPr>
          <w:p w:rsidR="00A16AA2" w:rsidRPr="008F663E" w:rsidRDefault="0021710E" w:rsidP="008F663E">
            <w:pPr>
              <w:suppressAutoHyphens w:val="0"/>
              <w:spacing w:before="80" w:after="80" w:line="200" w:lineRule="exact"/>
              <w:jc w:val="right"/>
              <w:rPr>
                <w:b/>
                <w:bCs/>
                <w:i/>
                <w:sz w:val="14"/>
                <w:szCs w:val="14"/>
                <w:lang w:val="fr-FR"/>
              </w:rPr>
            </w:pPr>
            <w:r w:rsidRPr="008F663E">
              <w:rPr>
                <w:rFonts w:eastAsia="Traditional Arabic"/>
                <w:b/>
                <w:bCs/>
                <w:i/>
                <w:sz w:val="14"/>
                <w:szCs w:val="14"/>
                <w:lang w:val="fr-FR"/>
              </w:rPr>
              <w:t>F</w:t>
            </w:r>
            <w:r w:rsidR="00A16AA2" w:rsidRPr="008F663E">
              <w:rPr>
                <w:rFonts w:eastAsia="Traditional Arabic"/>
                <w:b/>
                <w:bCs/>
                <w:i/>
                <w:sz w:val="14"/>
                <w:szCs w:val="14"/>
                <w:lang w:val="fr-FR"/>
              </w:rPr>
              <w:t xml:space="preserve"> </w:t>
            </w:r>
          </w:p>
        </w:tc>
        <w:tc>
          <w:tcPr>
            <w:tcW w:w="690" w:type="dxa"/>
            <w:tcBorders>
              <w:top w:val="single" w:sz="4" w:space="0" w:color="000000"/>
              <w:left w:val="nil"/>
              <w:bottom w:val="single" w:sz="12" w:space="0" w:color="000000"/>
              <w:right w:val="single" w:sz="24" w:space="0" w:color="FFFFFF"/>
            </w:tcBorders>
            <w:shd w:val="clear" w:color="auto" w:fill="auto"/>
            <w:vAlign w:val="bottom"/>
          </w:tcPr>
          <w:p w:rsidR="00A16AA2" w:rsidRPr="008F663E" w:rsidRDefault="0021710E" w:rsidP="008F663E">
            <w:pPr>
              <w:suppressAutoHyphens w:val="0"/>
              <w:spacing w:before="80" w:after="80" w:line="200" w:lineRule="exact"/>
              <w:jc w:val="right"/>
              <w:rPr>
                <w:b/>
                <w:bCs/>
                <w:i/>
                <w:sz w:val="14"/>
                <w:szCs w:val="14"/>
                <w:lang w:val="fr-FR"/>
              </w:rPr>
            </w:pPr>
            <w:r w:rsidRPr="008F663E">
              <w:rPr>
                <w:rFonts w:eastAsia="Traditional Arabic"/>
                <w:b/>
                <w:bCs/>
                <w:i/>
                <w:sz w:val="14"/>
                <w:szCs w:val="14"/>
                <w:lang w:val="fr-FR"/>
              </w:rPr>
              <w:t>B</w:t>
            </w:r>
          </w:p>
        </w:tc>
        <w:tc>
          <w:tcPr>
            <w:tcW w:w="455" w:type="dxa"/>
            <w:tcBorders>
              <w:top w:val="single" w:sz="4" w:space="0" w:color="000000"/>
              <w:left w:val="single" w:sz="24" w:space="0" w:color="FFFFFF"/>
              <w:bottom w:val="single" w:sz="12" w:space="0" w:color="000000"/>
              <w:right w:val="nil"/>
            </w:tcBorders>
            <w:shd w:val="clear" w:color="auto" w:fill="auto"/>
            <w:vAlign w:val="bottom"/>
          </w:tcPr>
          <w:p w:rsidR="00A16AA2" w:rsidRPr="008F663E" w:rsidRDefault="0021710E" w:rsidP="008F663E">
            <w:pPr>
              <w:suppressAutoHyphens w:val="0"/>
              <w:spacing w:before="80" w:after="80" w:line="200" w:lineRule="exact"/>
              <w:jc w:val="right"/>
              <w:rPr>
                <w:b/>
                <w:bCs/>
                <w:i/>
                <w:sz w:val="14"/>
                <w:szCs w:val="14"/>
                <w:lang w:val="fr-FR"/>
              </w:rPr>
            </w:pPr>
            <w:r w:rsidRPr="008F663E">
              <w:rPr>
                <w:rFonts w:eastAsia="Traditional Arabic"/>
                <w:b/>
                <w:bCs/>
                <w:i/>
                <w:sz w:val="14"/>
                <w:szCs w:val="14"/>
                <w:lang w:val="fr-FR"/>
              </w:rPr>
              <w:t>F</w:t>
            </w:r>
            <w:r w:rsidR="00A16AA2" w:rsidRPr="008F663E">
              <w:rPr>
                <w:rFonts w:eastAsia="Traditional Arabic"/>
                <w:b/>
                <w:bCs/>
                <w:i/>
                <w:sz w:val="14"/>
                <w:szCs w:val="14"/>
                <w:lang w:val="fr-FR"/>
              </w:rPr>
              <w:t xml:space="preserve"> </w:t>
            </w:r>
          </w:p>
        </w:tc>
        <w:tc>
          <w:tcPr>
            <w:tcW w:w="553" w:type="dxa"/>
            <w:tcBorders>
              <w:top w:val="single" w:sz="4" w:space="0" w:color="000000"/>
              <w:left w:val="nil"/>
              <w:bottom w:val="single" w:sz="12" w:space="0" w:color="000000"/>
              <w:right w:val="single" w:sz="24" w:space="0" w:color="FFFFFF"/>
            </w:tcBorders>
            <w:shd w:val="clear" w:color="auto" w:fill="auto"/>
            <w:vAlign w:val="bottom"/>
          </w:tcPr>
          <w:p w:rsidR="00A16AA2" w:rsidRPr="008F663E" w:rsidRDefault="0021710E" w:rsidP="008F663E">
            <w:pPr>
              <w:suppressAutoHyphens w:val="0"/>
              <w:spacing w:before="80" w:after="80" w:line="200" w:lineRule="exact"/>
              <w:jc w:val="right"/>
              <w:rPr>
                <w:b/>
                <w:bCs/>
                <w:i/>
                <w:sz w:val="14"/>
                <w:szCs w:val="14"/>
                <w:lang w:val="fr-FR"/>
              </w:rPr>
            </w:pPr>
            <w:r w:rsidRPr="008F663E">
              <w:rPr>
                <w:rFonts w:eastAsia="Traditional Arabic"/>
                <w:b/>
                <w:bCs/>
                <w:i/>
                <w:sz w:val="14"/>
                <w:szCs w:val="14"/>
                <w:lang w:val="fr-FR"/>
              </w:rPr>
              <w:t>B</w:t>
            </w:r>
          </w:p>
        </w:tc>
        <w:tc>
          <w:tcPr>
            <w:tcW w:w="570" w:type="dxa"/>
            <w:tcBorders>
              <w:top w:val="single" w:sz="4" w:space="0" w:color="000000"/>
              <w:left w:val="single" w:sz="24" w:space="0" w:color="FFFFFF"/>
              <w:bottom w:val="single" w:sz="12" w:space="0" w:color="000000"/>
              <w:right w:val="nil"/>
            </w:tcBorders>
            <w:shd w:val="clear" w:color="auto" w:fill="auto"/>
            <w:vAlign w:val="bottom"/>
          </w:tcPr>
          <w:p w:rsidR="00A16AA2" w:rsidRPr="008F663E" w:rsidRDefault="0021710E" w:rsidP="008F663E">
            <w:pPr>
              <w:suppressAutoHyphens w:val="0"/>
              <w:spacing w:before="80" w:after="80" w:line="200" w:lineRule="exact"/>
              <w:jc w:val="right"/>
              <w:rPr>
                <w:b/>
                <w:bCs/>
                <w:i/>
                <w:sz w:val="14"/>
                <w:szCs w:val="14"/>
                <w:lang w:val="fr-FR"/>
              </w:rPr>
            </w:pPr>
            <w:r w:rsidRPr="008F663E">
              <w:rPr>
                <w:rFonts w:eastAsia="Traditional Arabic"/>
                <w:b/>
                <w:bCs/>
                <w:i/>
                <w:sz w:val="14"/>
                <w:szCs w:val="14"/>
                <w:lang w:val="fr-FR"/>
              </w:rPr>
              <w:t>F</w:t>
            </w:r>
            <w:r w:rsidR="00A16AA2" w:rsidRPr="008F663E">
              <w:rPr>
                <w:rFonts w:eastAsia="Traditional Arabic"/>
                <w:b/>
                <w:bCs/>
                <w:i/>
                <w:sz w:val="14"/>
                <w:szCs w:val="14"/>
                <w:lang w:val="fr-FR"/>
              </w:rPr>
              <w:t xml:space="preserve"> </w:t>
            </w:r>
          </w:p>
        </w:tc>
        <w:tc>
          <w:tcPr>
            <w:tcW w:w="494" w:type="dxa"/>
            <w:tcBorders>
              <w:top w:val="single" w:sz="4" w:space="0" w:color="000000"/>
              <w:left w:val="nil"/>
              <w:bottom w:val="single" w:sz="12" w:space="0" w:color="000000"/>
              <w:right w:val="single" w:sz="24" w:space="0" w:color="FFFFFF"/>
            </w:tcBorders>
            <w:shd w:val="clear" w:color="auto" w:fill="auto"/>
            <w:vAlign w:val="bottom"/>
          </w:tcPr>
          <w:p w:rsidR="00A16AA2" w:rsidRPr="008F663E" w:rsidRDefault="0021710E" w:rsidP="008F663E">
            <w:pPr>
              <w:suppressAutoHyphens w:val="0"/>
              <w:spacing w:before="80" w:after="80" w:line="200" w:lineRule="exact"/>
              <w:jc w:val="right"/>
              <w:rPr>
                <w:b/>
                <w:bCs/>
                <w:i/>
                <w:sz w:val="14"/>
                <w:szCs w:val="14"/>
                <w:lang w:val="fr-FR"/>
              </w:rPr>
            </w:pPr>
            <w:r w:rsidRPr="008F663E">
              <w:rPr>
                <w:rFonts w:eastAsia="Traditional Arabic"/>
                <w:b/>
                <w:bCs/>
                <w:i/>
                <w:sz w:val="14"/>
                <w:szCs w:val="14"/>
                <w:lang w:val="fr-FR"/>
              </w:rPr>
              <w:t>B</w:t>
            </w:r>
          </w:p>
        </w:tc>
        <w:tc>
          <w:tcPr>
            <w:tcW w:w="357" w:type="dxa"/>
            <w:tcBorders>
              <w:top w:val="single" w:sz="4" w:space="0" w:color="000000"/>
              <w:left w:val="single" w:sz="24" w:space="0" w:color="FFFFFF"/>
              <w:bottom w:val="single" w:sz="12" w:space="0" w:color="000000"/>
              <w:right w:val="nil"/>
            </w:tcBorders>
            <w:shd w:val="clear" w:color="auto" w:fill="auto"/>
            <w:vAlign w:val="bottom"/>
          </w:tcPr>
          <w:p w:rsidR="00A16AA2" w:rsidRPr="008F663E" w:rsidRDefault="0021710E" w:rsidP="008F663E">
            <w:pPr>
              <w:suppressAutoHyphens w:val="0"/>
              <w:spacing w:before="80" w:after="80" w:line="200" w:lineRule="exact"/>
              <w:jc w:val="right"/>
              <w:rPr>
                <w:b/>
                <w:bCs/>
                <w:i/>
                <w:sz w:val="14"/>
                <w:szCs w:val="14"/>
                <w:lang w:val="fr-FR"/>
              </w:rPr>
            </w:pPr>
            <w:r w:rsidRPr="008F663E">
              <w:rPr>
                <w:rFonts w:eastAsia="Traditional Arabic"/>
                <w:b/>
                <w:bCs/>
                <w:i/>
                <w:sz w:val="14"/>
                <w:szCs w:val="14"/>
                <w:lang w:val="fr-FR"/>
              </w:rPr>
              <w:t>F</w:t>
            </w:r>
            <w:r w:rsidR="00A16AA2" w:rsidRPr="008F663E">
              <w:rPr>
                <w:rFonts w:eastAsia="Traditional Arabic"/>
                <w:b/>
                <w:bCs/>
                <w:i/>
                <w:sz w:val="14"/>
                <w:szCs w:val="14"/>
                <w:lang w:val="fr-FR"/>
              </w:rPr>
              <w:t xml:space="preserve"> </w:t>
            </w:r>
          </w:p>
        </w:tc>
        <w:tc>
          <w:tcPr>
            <w:tcW w:w="511" w:type="dxa"/>
            <w:tcBorders>
              <w:top w:val="single" w:sz="4" w:space="0" w:color="000000"/>
              <w:left w:val="nil"/>
              <w:bottom w:val="single" w:sz="12" w:space="0" w:color="000000"/>
              <w:right w:val="single" w:sz="24" w:space="0" w:color="FFFFFF"/>
            </w:tcBorders>
            <w:shd w:val="clear" w:color="auto" w:fill="auto"/>
            <w:vAlign w:val="bottom"/>
          </w:tcPr>
          <w:p w:rsidR="00A16AA2" w:rsidRPr="008F663E" w:rsidRDefault="0021710E" w:rsidP="008F663E">
            <w:pPr>
              <w:suppressAutoHyphens w:val="0"/>
              <w:spacing w:before="80" w:after="80" w:line="200" w:lineRule="exact"/>
              <w:jc w:val="right"/>
              <w:rPr>
                <w:b/>
                <w:bCs/>
                <w:i/>
                <w:sz w:val="14"/>
                <w:szCs w:val="14"/>
                <w:lang w:val="fr-FR"/>
              </w:rPr>
            </w:pPr>
            <w:r w:rsidRPr="008F663E">
              <w:rPr>
                <w:rFonts w:eastAsia="Traditional Arabic"/>
                <w:b/>
                <w:bCs/>
                <w:i/>
                <w:sz w:val="14"/>
                <w:szCs w:val="14"/>
                <w:lang w:val="fr-FR"/>
              </w:rPr>
              <w:t>B</w:t>
            </w:r>
          </w:p>
        </w:tc>
        <w:tc>
          <w:tcPr>
            <w:tcW w:w="342" w:type="dxa"/>
            <w:tcBorders>
              <w:top w:val="single" w:sz="4" w:space="0" w:color="000000"/>
              <w:left w:val="single" w:sz="24" w:space="0" w:color="FFFFFF"/>
              <w:bottom w:val="single" w:sz="12" w:space="0" w:color="000000"/>
              <w:right w:val="nil"/>
            </w:tcBorders>
            <w:shd w:val="clear" w:color="auto" w:fill="auto"/>
            <w:vAlign w:val="bottom"/>
          </w:tcPr>
          <w:p w:rsidR="00A16AA2" w:rsidRPr="008F663E" w:rsidRDefault="0021710E" w:rsidP="008F663E">
            <w:pPr>
              <w:suppressAutoHyphens w:val="0"/>
              <w:spacing w:before="80" w:after="80" w:line="200" w:lineRule="exact"/>
              <w:jc w:val="right"/>
              <w:rPr>
                <w:b/>
                <w:bCs/>
                <w:i/>
                <w:sz w:val="14"/>
                <w:szCs w:val="14"/>
                <w:lang w:val="fr-FR"/>
              </w:rPr>
            </w:pPr>
            <w:r w:rsidRPr="008F663E">
              <w:rPr>
                <w:rFonts w:eastAsia="Traditional Arabic"/>
                <w:b/>
                <w:bCs/>
                <w:i/>
                <w:sz w:val="14"/>
                <w:szCs w:val="14"/>
                <w:lang w:val="fr-FR"/>
              </w:rPr>
              <w:t>F</w:t>
            </w:r>
            <w:r w:rsidR="00A16AA2" w:rsidRPr="008F663E">
              <w:rPr>
                <w:rFonts w:eastAsia="Traditional Arabic"/>
                <w:b/>
                <w:bCs/>
                <w:i/>
                <w:sz w:val="14"/>
                <w:szCs w:val="14"/>
                <w:lang w:val="fr-FR"/>
              </w:rPr>
              <w:t xml:space="preserve"> </w:t>
            </w:r>
          </w:p>
        </w:tc>
        <w:tc>
          <w:tcPr>
            <w:tcW w:w="540" w:type="dxa"/>
            <w:tcBorders>
              <w:top w:val="single" w:sz="4" w:space="0" w:color="000000"/>
              <w:left w:val="nil"/>
              <w:bottom w:val="single" w:sz="12" w:space="0" w:color="000000"/>
              <w:right w:val="single" w:sz="24" w:space="0" w:color="FFFFFF"/>
            </w:tcBorders>
            <w:shd w:val="clear" w:color="auto" w:fill="auto"/>
            <w:vAlign w:val="bottom"/>
          </w:tcPr>
          <w:p w:rsidR="00A16AA2" w:rsidRPr="008F663E" w:rsidRDefault="0021710E" w:rsidP="008F663E">
            <w:pPr>
              <w:suppressAutoHyphens w:val="0"/>
              <w:spacing w:before="80" w:after="80" w:line="200" w:lineRule="exact"/>
              <w:jc w:val="right"/>
              <w:rPr>
                <w:b/>
                <w:bCs/>
                <w:i/>
                <w:sz w:val="14"/>
                <w:szCs w:val="14"/>
                <w:lang w:val="fr-FR"/>
              </w:rPr>
            </w:pPr>
            <w:r w:rsidRPr="008F663E">
              <w:rPr>
                <w:rFonts w:eastAsia="Traditional Arabic"/>
                <w:b/>
                <w:bCs/>
                <w:i/>
                <w:sz w:val="14"/>
                <w:szCs w:val="14"/>
                <w:lang w:val="fr-FR"/>
              </w:rPr>
              <w:t>B</w:t>
            </w:r>
          </w:p>
        </w:tc>
        <w:tc>
          <w:tcPr>
            <w:tcW w:w="308" w:type="dxa"/>
            <w:tcBorders>
              <w:top w:val="single" w:sz="4" w:space="0" w:color="000000"/>
              <w:left w:val="single" w:sz="24" w:space="0" w:color="FFFFFF"/>
              <w:bottom w:val="single" w:sz="12" w:space="0" w:color="000000"/>
              <w:right w:val="nil"/>
            </w:tcBorders>
            <w:shd w:val="clear" w:color="auto" w:fill="auto"/>
            <w:vAlign w:val="bottom"/>
          </w:tcPr>
          <w:p w:rsidR="00A16AA2" w:rsidRPr="008F663E" w:rsidRDefault="0021710E" w:rsidP="008F663E">
            <w:pPr>
              <w:suppressAutoHyphens w:val="0"/>
              <w:spacing w:before="80" w:after="80" w:line="200" w:lineRule="exact"/>
              <w:jc w:val="right"/>
              <w:rPr>
                <w:b/>
                <w:bCs/>
                <w:i/>
                <w:sz w:val="14"/>
                <w:szCs w:val="14"/>
                <w:lang w:val="fr-FR"/>
              </w:rPr>
            </w:pPr>
            <w:r w:rsidRPr="008F663E">
              <w:rPr>
                <w:rFonts w:eastAsia="Traditional Arabic"/>
                <w:b/>
                <w:bCs/>
                <w:i/>
                <w:sz w:val="14"/>
                <w:szCs w:val="14"/>
                <w:lang w:val="fr-FR"/>
              </w:rPr>
              <w:t>F</w:t>
            </w:r>
            <w:r w:rsidR="00A16AA2" w:rsidRPr="008F663E">
              <w:rPr>
                <w:rFonts w:eastAsia="Traditional Arabic"/>
                <w:b/>
                <w:bCs/>
                <w:i/>
                <w:sz w:val="14"/>
                <w:szCs w:val="14"/>
                <w:lang w:val="fr-FR"/>
              </w:rPr>
              <w:t xml:space="preserve"> </w:t>
            </w:r>
          </w:p>
        </w:tc>
        <w:tc>
          <w:tcPr>
            <w:tcW w:w="378" w:type="dxa"/>
            <w:tcBorders>
              <w:top w:val="single" w:sz="4" w:space="0" w:color="000000"/>
              <w:left w:val="nil"/>
              <w:bottom w:val="single" w:sz="12" w:space="0" w:color="000000"/>
              <w:right w:val="single" w:sz="24" w:space="0" w:color="FFFFFF"/>
            </w:tcBorders>
            <w:shd w:val="clear" w:color="auto" w:fill="auto"/>
            <w:vAlign w:val="bottom"/>
          </w:tcPr>
          <w:p w:rsidR="00A16AA2" w:rsidRPr="008F663E" w:rsidRDefault="0021710E" w:rsidP="008F663E">
            <w:pPr>
              <w:suppressAutoHyphens w:val="0"/>
              <w:spacing w:before="80" w:after="80" w:line="200" w:lineRule="exact"/>
              <w:jc w:val="right"/>
              <w:rPr>
                <w:b/>
                <w:bCs/>
                <w:i/>
                <w:sz w:val="14"/>
                <w:szCs w:val="14"/>
                <w:lang w:val="fr-FR"/>
              </w:rPr>
            </w:pPr>
            <w:r w:rsidRPr="008F663E">
              <w:rPr>
                <w:rFonts w:eastAsia="Traditional Arabic"/>
                <w:b/>
                <w:bCs/>
                <w:i/>
                <w:sz w:val="14"/>
                <w:szCs w:val="14"/>
                <w:lang w:val="fr-FR"/>
              </w:rPr>
              <w:t>B</w:t>
            </w:r>
          </w:p>
        </w:tc>
        <w:tc>
          <w:tcPr>
            <w:tcW w:w="472" w:type="dxa"/>
            <w:tcBorders>
              <w:top w:val="single" w:sz="4" w:space="0" w:color="000000"/>
              <w:left w:val="single" w:sz="24" w:space="0" w:color="FFFFFF"/>
              <w:bottom w:val="single" w:sz="12" w:space="0" w:color="000000"/>
              <w:right w:val="nil"/>
            </w:tcBorders>
            <w:shd w:val="clear" w:color="auto" w:fill="auto"/>
            <w:vAlign w:val="bottom"/>
          </w:tcPr>
          <w:p w:rsidR="00A16AA2" w:rsidRPr="008F663E" w:rsidRDefault="0021710E" w:rsidP="008F663E">
            <w:pPr>
              <w:suppressAutoHyphens w:val="0"/>
              <w:spacing w:before="80" w:after="80" w:line="200" w:lineRule="exact"/>
              <w:jc w:val="right"/>
              <w:rPr>
                <w:b/>
                <w:bCs/>
                <w:i/>
                <w:sz w:val="14"/>
                <w:szCs w:val="14"/>
                <w:lang w:val="fr-FR"/>
              </w:rPr>
            </w:pPr>
            <w:r w:rsidRPr="008F663E">
              <w:rPr>
                <w:rFonts w:eastAsia="Traditional Arabic"/>
                <w:b/>
                <w:bCs/>
                <w:i/>
                <w:sz w:val="14"/>
                <w:szCs w:val="14"/>
                <w:lang w:val="fr-FR"/>
              </w:rPr>
              <w:t>F</w:t>
            </w:r>
            <w:r w:rsidR="00A16AA2" w:rsidRPr="008F663E">
              <w:rPr>
                <w:rFonts w:eastAsia="Traditional Arabic"/>
                <w:b/>
                <w:bCs/>
                <w:i/>
                <w:sz w:val="14"/>
                <w:szCs w:val="14"/>
                <w:lang w:val="fr-FR"/>
              </w:rPr>
              <w:t xml:space="preserve"> </w:t>
            </w:r>
          </w:p>
        </w:tc>
        <w:tc>
          <w:tcPr>
            <w:tcW w:w="473" w:type="dxa"/>
            <w:tcBorders>
              <w:top w:val="single" w:sz="4" w:space="0" w:color="000000"/>
              <w:left w:val="nil"/>
              <w:bottom w:val="single" w:sz="12" w:space="0" w:color="000000"/>
              <w:right w:val="single" w:sz="24" w:space="0" w:color="FFFFFF"/>
            </w:tcBorders>
            <w:shd w:val="clear" w:color="auto" w:fill="auto"/>
            <w:vAlign w:val="bottom"/>
          </w:tcPr>
          <w:p w:rsidR="00A16AA2" w:rsidRPr="008F663E" w:rsidRDefault="0021710E" w:rsidP="008F663E">
            <w:pPr>
              <w:suppressAutoHyphens w:val="0"/>
              <w:spacing w:before="80" w:after="80" w:line="200" w:lineRule="exact"/>
              <w:jc w:val="right"/>
              <w:rPr>
                <w:b/>
                <w:bCs/>
                <w:i/>
                <w:sz w:val="14"/>
                <w:szCs w:val="14"/>
                <w:lang w:val="fr-FR"/>
              </w:rPr>
            </w:pPr>
            <w:r w:rsidRPr="008F663E">
              <w:rPr>
                <w:rFonts w:eastAsia="Traditional Arabic"/>
                <w:b/>
                <w:bCs/>
                <w:i/>
                <w:sz w:val="14"/>
                <w:szCs w:val="14"/>
                <w:lang w:val="fr-FR"/>
              </w:rPr>
              <w:t>B</w:t>
            </w:r>
          </w:p>
        </w:tc>
        <w:tc>
          <w:tcPr>
            <w:tcW w:w="545" w:type="dxa"/>
            <w:tcBorders>
              <w:top w:val="single" w:sz="4" w:space="0" w:color="000000"/>
              <w:left w:val="single" w:sz="24" w:space="0" w:color="FFFFFF"/>
              <w:bottom w:val="single" w:sz="12" w:space="0" w:color="000000"/>
              <w:right w:val="nil"/>
            </w:tcBorders>
            <w:shd w:val="clear" w:color="auto" w:fill="auto"/>
            <w:vAlign w:val="bottom"/>
          </w:tcPr>
          <w:p w:rsidR="00A16AA2" w:rsidRPr="008F663E" w:rsidRDefault="0021710E" w:rsidP="008F663E">
            <w:pPr>
              <w:suppressAutoHyphens w:val="0"/>
              <w:spacing w:before="80" w:after="80" w:line="200" w:lineRule="exact"/>
              <w:ind w:left="113"/>
              <w:jc w:val="right"/>
              <w:rPr>
                <w:b/>
                <w:bCs/>
                <w:i/>
                <w:sz w:val="14"/>
                <w:szCs w:val="14"/>
                <w:lang w:val="fr-FR"/>
              </w:rPr>
            </w:pPr>
            <w:r w:rsidRPr="008F663E">
              <w:rPr>
                <w:rFonts w:eastAsia="Traditional Arabic"/>
                <w:b/>
                <w:bCs/>
                <w:i/>
                <w:sz w:val="14"/>
                <w:szCs w:val="14"/>
                <w:lang w:val="fr-FR"/>
              </w:rPr>
              <w:t>F</w:t>
            </w:r>
            <w:r w:rsidR="00A16AA2" w:rsidRPr="008F663E">
              <w:rPr>
                <w:rFonts w:eastAsia="Traditional Arabic"/>
                <w:b/>
                <w:bCs/>
                <w:i/>
                <w:sz w:val="14"/>
                <w:szCs w:val="14"/>
                <w:lang w:val="fr-FR"/>
              </w:rPr>
              <w:t xml:space="preserve"> </w:t>
            </w:r>
          </w:p>
        </w:tc>
        <w:tc>
          <w:tcPr>
            <w:tcW w:w="448" w:type="dxa"/>
            <w:tcBorders>
              <w:top w:val="single" w:sz="4" w:space="0" w:color="000000"/>
              <w:left w:val="nil"/>
              <w:bottom w:val="single" w:sz="12" w:space="0" w:color="000000"/>
              <w:right w:val="single" w:sz="24" w:space="0" w:color="FFFFFF"/>
            </w:tcBorders>
            <w:shd w:val="clear" w:color="auto" w:fill="auto"/>
            <w:vAlign w:val="bottom"/>
          </w:tcPr>
          <w:p w:rsidR="00A16AA2" w:rsidRPr="008F663E" w:rsidRDefault="0021710E" w:rsidP="008F663E">
            <w:pPr>
              <w:suppressAutoHyphens w:val="0"/>
              <w:spacing w:before="80" w:after="80" w:line="200" w:lineRule="exact"/>
              <w:jc w:val="right"/>
              <w:rPr>
                <w:b/>
                <w:bCs/>
                <w:i/>
                <w:sz w:val="14"/>
                <w:szCs w:val="14"/>
                <w:lang w:val="fr-FR"/>
              </w:rPr>
            </w:pPr>
            <w:r w:rsidRPr="008F663E">
              <w:rPr>
                <w:rFonts w:eastAsia="Traditional Arabic"/>
                <w:b/>
                <w:bCs/>
                <w:i/>
                <w:sz w:val="14"/>
                <w:szCs w:val="14"/>
                <w:lang w:val="fr-FR"/>
              </w:rPr>
              <w:t>B</w:t>
            </w:r>
          </w:p>
        </w:tc>
        <w:tc>
          <w:tcPr>
            <w:tcW w:w="490" w:type="dxa"/>
            <w:tcBorders>
              <w:top w:val="single" w:sz="4" w:space="0" w:color="000000"/>
              <w:left w:val="single" w:sz="24" w:space="0" w:color="FFFFFF"/>
              <w:bottom w:val="single" w:sz="12" w:space="0" w:color="000000"/>
              <w:right w:val="nil"/>
            </w:tcBorders>
            <w:shd w:val="clear" w:color="auto" w:fill="auto"/>
            <w:vAlign w:val="bottom"/>
          </w:tcPr>
          <w:p w:rsidR="00A16AA2" w:rsidRPr="008F663E" w:rsidRDefault="0021710E" w:rsidP="008F663E">
            <w:pPr>
              <w:suppressAutoHyphens w:val="0"/>
              <w:spacing w:before="80" w:after="80" w:line="200" w:lineRule="exact"/>
              <w:jc w:val="right"/>
              <w:rPr>
                <w:b/>
                <w:bCs/>
                <w:i/>
                <w:sz w:val="14"/>
                <w:szCs w:val="14"/>
                <w:lang w:val="fr-FR"/>
              </w:rPr>
            </w:pPr>
            <w:r w:rsidRPr="008F663E">
              <w:rPr>
                <w:rFonts w:eastAsia="Traditional Arabic"/>
                <w:b/>
                <w:bCs/>
                <w:i/>
                <w:sz w:val="14"/>
                <w:szCs w:val="14"/>
                <w:lang w:val="fr-FR"/>
              </w:rPr>
              <w:t>F</w:t>
            </w:r>
          </w:p>
        </w:tc>
      </w:tr>
      <w:tr w:rsidR="00470030" w:rsidRPr="0021710E" w:rsidTr="009817CC">
        <w:tc>
          <w:tcPr>
            <w:tcW w:w="687" w:type="dxa"/>
            <w:vMerge w:val="restart"/>
            <w:tcBorders>
              <w:top w:val="single" w:sz="12" w:space="0" w:color="000000"/>
              <w:bottom w:val="nil"/>
            </w:tcBorders>
            <w:shd w:val="clear" w:color="auto" w:fill="auto"/>
            <w:vAlign w:val="bottom"/>
          </w:tcPr>
          <w:p w:rsidR="00A16AA2" w:rsidRPr="00470030" w:rsidRDefault="00A16AA2" w:rsidP="00D62A4F">
            <w:pPr>
              <w:suppressAutoHyphens w:val="0"/>
              <w:spacing w:before="40" w:after="40" w:line="220" w:lineRule="exact"/>
              <w:rPr>
                <w:sz w:val="14"/>
                <w:szCs w:val="14"/>
                <w:lang w:val="fr-FR"/>
              </w:rPr>
            </w:pPr>
            <w:r w:rsidRPr="00470030">
              <w:rPr>
                <w:rFonts w:eastAsia="Traditional Arabic"/>
                <w:sz w:val="14"/>
                <w:szCs w:val="14"/>
                <w:lang w:val="fr-FR"/>
              </w:rPr>
              <w:t>2001</w:t>
            </w:r>
            <w:r w:rsidR="00853B8A" w:rsidRPr="00470030">
              <w:rPr>
                <w:rFonts w:eastAsia="Traditional Arabic"/>
                <w:sz w:val="14"/>
                <w:szCs w:val="14"/>
                <w:lang w:val="fr-FR"/>
              </w:rPr>
              <w:t>/</w:t>
            </w:r>
            <w:r w:rsidRPr="00470030">
              <w:rPr>
                <w:rFonts w:eastAsia="Traditional Arabic"/>
                <w:sz w:val="14"/>
                <w:szCs w:val="14"/>
                <w:lang w:val="fr-FR"/>
              </w:rPr>
              <w:t>02</w:t>
            </w:r>
          </w:p>
        </w:tc>
        <w:tc>
          <w:tcPr>
            <w:tcW w:w="874" w:type="dxa"/>
            <w:tcBorders>
              <w:top w:val="single" w:sz="12" w:space="0" w:color="000000"/>
              <w:bottom w:val="nil"/>
            </w:tcBorders>
            <w:shd w:val="clear" w:color="auto" w:fill="auto"/>
            <w:vAlign w:val="bottom"/>
          </w:tcPr>
          <w:p w:rsidR="00A16AA2" w:rsidRPr="00470030" w:rsidRDefault="00A16AA2" w:rsidP="00D62A4F">
            <w:pPr>
              <w:suppressAutoHyphens w:val="0"/>
              <w:spacing w:before="40" w:after="40" w:line="220" w:lineRule="exact"/>
              <w:rPr>
                <w:sz w:val="14"/>
                <w:szCs w:val="14"/>
                <w:lang w:val="fr-FR"/>
              </w:rPr>
            </w:pPr>
            <w:r w:rsidRPr="00470030">
              <w:rPr>
                <w:rFonts w:eastAsia="Traditional Arabic"/>
                <w:sz w:val="14"/>
                <w:szCs w:val="14"/>
                <w:lang w:val="fr-FR"/>
              </w:rPr>
              <w:t>Hommes</w:t>
            </w:r>
          </w:p>
        </w:tc>
        <w:tc>
          <w:tcPr>
            <w:tcW w:w="434" w:type="dxa"/>
            <w:tcBorders>
              <w:top w:val="single" w:sz="12" w:space="0" w:color="000000"/>
              <w:bottom w:val="nil"/>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Traditional Arabic"/>
                <w:sz w:val="14"/>
                <w:szCs w:val="14"/>
                <w:lang w:val="fr-FR"/>
              </w:rPr>
              <w:t>557</w:t>
            </w:r>
          </w:p>
        </w:tc>
        <w:tc>
          <w:tcPr>
            <w:tcW w:w="553" w:type="dxa"/>
            <w:tcBorders>
              <w:top w:val="single" w:sz="12" w:space="0" w:color="000000"/>
              <w:bottom w:val="nil"/>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Traditional Arabic"/>
                <w:sz w:val="14"/>
                <w:szCs w:val="14"/>
                <w:lang w:val="fr-FR"/>
              </w:rPr>
              <w:t xml:space="preserve">36 609 </w:t>
            </w:r>
          </w:p>
        </w:tc>
        <w:tc>
          <w:tcPr>
            <w:tcW w:w="387" w:type="dxa"/>
            <w:tcBorders>
              <w:top w:val="single" w:sz="12" w:space="0" w:color="000000"/>
              <w:bottom w:val="nil"/>
            </w:tcBorders>
            <w:shd w:val="clear" w:color="auto" w:fill="auto"/>
            <w:vAlign w:val="bottom"/>
          </w:tcPr>
          <w:p w:rsidR="00A16AA2" w:rsidRPr="00470030" w:rsidRDefault="00A16AA2" w:rsidP="00D62A4F">
            <w:pPr>
              <w:suppressAutoHyphens w:val="0"/>
              <w:spacing w:before="40" w:after="40" w:line="220" w:lineRule="exact"/>
              <w:jc w:val="right"/>
              <w:rPr>
                <w:sz w:val="14"/>
                <w:szCs w:val="14"/>
                <w:rtl/>
                <w:lang w:val="fr-FR" w:bidi="fr-FR"/>
              </w:rPr>
            </w:pPr>
            <w:r w:rsidRPr="00470030">
              <w:rPr>
                <w:rFonts w:eastAsia="Arial"/>
                <w:sz w:val="14"/>
                <w:szCs w:val="14"/>
                <w:lang w:val="fr-FR"/>
              </w:rPr>
              <w:t> </w:t>
            </w:r>
          </w:p>
        </w:tc>
        <w:tc>
          <w:tcPr>
            <w:tcW w:w="635" w:type="dxa"/>
            <w:tcBorders>
              <w:top w:val="single" w:sz="12" w:space="0" w:color="000000"/>
              <w:bottom w:val="nil"/>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Arial"/>
                <w:sz w:val="14"/>
                <w:szCs w:val="14"/>
                <w:lang w:val="fr-FR"/>
              </w:rPr>
              <w:t> </w:t>
            </w:r>
          </w:p>
        </w:tc>
        <w:tc>
          <w:tcPr>
            <w:tcW w:w="541" w:type="dxa"/>
            <w:tcBorders>
              <w:top w:val="single" w:sz="12" w:space="0" w:color="000000"/>
              <w:bottom w:val="nil"/>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Traditional Arabic"/>
                <w:sz w:val="14"/>
                <w:szCs w:val="14"/>
                <w:lang w:val="fr-FR"/>
              </w:rPr>
              <w:t xml:space="preserve">1 053 </w:t>
            </w:r>
          </w:p>
        </w:tc>
        <w:tc>
          <w:tcPr>
            <w:tcW w:w="551" w:type="dxa"/>
            <w:tcBorders>
              <w:top w:val="single" w:sz="12" w:space="0" w:color="000000"/>
              <w:bottom w:val="nil"/>
            </w:tcBorders>
            <w:shd w:val="clear" w:color="auto" w:fill="auto"/>
            <w:noWrap/>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Traditional Arabic"/>
                <w:sz w:val="14"/>
                <w:szCs w:val="14"/>
                <w:lang w:val="fr-FR"/>
              </w:rPr>
              <w:t xml:space="preserve">10 386 </w:t>
            </w:r>
          </w:p>
        </w:tc>
        <w:tc>
          <w:tcPr>
            <w:tcW w:w="583" w:type="dxa"/>
            <w:tcBorders>
              <w:top w:val="single" w:sz="12" w:space="0" w:color="000000"/>
              <w:bottom w:val="nil"/>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Arial"/>
                <w:sz w:val="14"/>
                <w:szCs w:val="14"/>
                <w:lang w:val="fr-FR"/>
              </w:rPr>
              <w:t> </w:t>
            </w:r>
          </w:p>
        </w:tc>
        <w:tc>
          <w:tcPr>
            <w:tcW w:w="690" w:type="dxa"/>
            <w:tcBorders>
              <w:top w:val="single" w:sz="12" w:space="0" w:color="000000"/>
              <w:bottom w:val="nil"/>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Arial"/>
                <w:sz w:val="14"/>
                <w:szCs w:val="14"/>
                <w:lang w:val="fr-FR"/>
              </w:rPr>
              <w:t> </w:t>
            </w:r>
          </w:p>
        </w:tc>
        <w:tc>
          <w:tcPr>
            <w:tcW w:w="455" w:type="dxa"/>
            <w:tcBorders>
              <w:top w:val="single" w:sz="12" w:space="0" w:color="000000"/>
              <w:bottom w:val="nil"/>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Arial"/>
                <w:sz w:val="14"/>
                <w:szCs w:val="14"/>
                <w:lang w:val="fr-FR"/>
              </w:rPr>
              <w:t> </w:t>
            </w:r>
          </w:p>
        </w:tc>
        <w:tc>
          <w:tcPr>
            <w:tcW w:w="553" w:type="dxa"/>
            <w:tcBorders>
              <w:top w:val="single" w:sz="12" w:space="0" w:color="000000"/>
              <w:bottom w:val="nil"/>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Arial"/>
                <w:sz w:val="14"/>
                <w:szCs w:val="14"/>
                <w:lang w:val="fr-FR"/>
              </w:rPr>
              <w:t> </w:t>
            </w:r>
          </w:p>
        </w:tc>
        <w:tc>
          <w:tcPr>
            <w:tcW w:w="570" w:type="dxa"/>
            <w:tcBorders>
              <w:top w:val="single" w:sz="12" w:space="0" w:color="000000"/>
              <w:bottom w:val="nil"/>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Arial"/>
                <w:sz w:val="14"/>
                <w:szCs w:val="14"/>
                <w:lang w:val="fr-FR"/>
              </w:rPr>
              <w:t> </w:t>
            </w:r>
          </w:p>
        </w:tc>
        <w:tc>
          <w:tcPr>
            <w:tcW w:w="494" w:type="dxa"/>
            <w:tcBorders>
              <w:top w:val="single" w:sz="12" w:space="0" w:color="000000"/>
              <w:bottom w:val="nil"/>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Traditional Arabic"/>
                <w:sz w:val="14"/>
                <w:szCs w:val="14"/>
                <w:lang w:val="fr-FR"/>
              </w:rPr>
              <w:t>1 787</w:t>
            </w:r>
          </w:p>
        </w:tc>
        <w:tc>
          <w:tcPr>
            <w:tcW w:w="357" w:type="dxa"/>
            <w:tcBorders>
              <w:top w:val="single" w:sz="12" w:space="0" w:color="000000"/>
              <w:bottom w:val="nil"/>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Arial"/>
                <w:sz w:val="14"/>
                <w:szCs w:val="14"/>
                <w:lang w:val="fr-FR"/>
              </w:rPr>
              <w:t> </w:t>
            </w:r>
          </w:p>
        </w:tc>
        <w:tc>
          <w:tcPr>
            <w:tcW w:w="511" w:type="dxa"/>
            <w:tcBorders>
              <w:top w:val="single" w:sz="12" w:space="0" w:color="000000"/>
              <w:bottom w:val="nil"/>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Arial"/>
                <w:sz w:val="14"/>
                <w:szCs w:val="14"/>
                <w:lang w:val="fr-FR"/>
              </w:rPr>
              <w:t> </w:t>
            </w:r>
          </w:p>
        </w:tc>
        <w:tc>
          <w:tcPr>
            <w:tcW w:w="342" w:type="dxa"/>
            <w:tcBorders>
              <w:top w:val="single" w:sz="12" w:space="0" w:color="000000"/>
              <w:bottom w:val="nil"/>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Arial"/>
                <w:sz w:val="14"/>
                <w:szCs w:val="14"/>
                <w:lang w:val="fr-FR"/>
              </w:rPr>
              <w:t> </w:t>
            </w:r>
          </w:p>
        </w:tc>
        <w:tc>
          <w:tcPr>
            <w:tcW w:w="540" w:type="dxa"/>
            <w:tcBorders>
              <w:top w:val="single" w:sz="12" w:space="0" w:color="000000"/>
              <w:bottom w:val="nil"/>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Arial"/>
                <w:sz w:val="14"/>
                <w:szCs w:val="14"/>
                <w:lang w:val="fr-FR"/>
              </w:rPr>
              <w:t> </w:t>
            </w:r>
          </w:p>
        </w:tc>
        <w:tc>
          <w:tcPr>
            <w:tcW w:w="308" w:type="dxa"/>
            <w:tcBorders>
              <w:top w:val="single" w:sz="12" w:space="0" w:color="000000"/>
              <w:bottom w:val="nil"/>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Arial"/>
                <w:sz w:val="14"/>
                <w:szCs w:val="14"/>
                <w:lang w:val="fr-FR"/>
              </w:rPr>
              <w:t> </w:t>
            </w:r>
          </w:p>
        </w:tc>
        <w:tc>
          <w:tcPr>
            <w:tcW w:w="378" w:type="dxa"/>
            <w:tcBorders>
              <w:top w:val="single" w:sz="12" w:space="0" w:color="000000"/>
              <w:bottom w:val="nil"/>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Arial"/>
                <w:sz w:val="14"/>
                <w:szCs w:val="14"/>
                <w:lang w:val="fr-FR"/>
              </w:rPr>
              <w:t> </w:t>
            </w:r>
          </w:p>
        </w:tc>
        <w:tc>
          <w:tcPr>
            <w:tcW w:w="472" w:type="dxa"/>
            <w:tcBorders>
              <w:top w:val="single" w:sz="12" w:space="0" w:color="000000"/>
              <w:bottom w:val="nil"/>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Arial"/>
                <w:sz w:val="14"/>
                <w:szCs w:val="14"/>
                <w:lang w:val="fr-FR"/>
              </w:rPr>
              <w:t> </w:t>
            </w:r>
          </w:p>
        </w:tc>
        <w:tc>
          <w:tcPr>
            <w:tcW w:w="473" w:type="dxa"/>
            <w:tcBorders>
              <w:top w:val="single" w:sz="12" w:space="0" w:color="000000"/>
              <w:bottom w:val="nil"/>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Arial"/>
                <w:sz w:val="14"/>
                <w:szCs w:val="14"/>
                <w:lang w:val="fr-FR"/>
              </w:rPr>
              <w:t> </w:t>
            </w:r>
          </w:p>
        </w:tc>
        <w:tc>
          <w:tcPr>
            <w:tcW w:w="545" w:type="dxa"/>
            <w:tcBorders>
              <w:top w:val="single" w:sz="12" w:space="0" w:color="000000"/>
              <w:bottom w:val="nil"/>
            </w:tcBorders>
            <w:shd w:val="clear" w:color="auto" w:fill="auto"/>
            <w:vAlign w:val="bottom"/>
          </w:tcPr>
          <w:p w:rsidR="00A16AA2" w:rsidRPr="00470030" w:rsidRDefault="00A16AA2" w:rsidP="00D62A4F">
            <w:pPr>
              <w:suppressAutoHyphens w:val="0"/>
              <w:spacing w:before="40" w:after="40" w:line="220" w:lineRule="exact"/>
              <w:ind w:left="113"/>
              <w:jc w:val="right"/>
              <w:rPr>
                <w:sz w:val="14"/>
                <w:szCs w:val="14"/>
                <w:lang w:val="fr-FR"/>
              </w:rPr>
            </w:pPr>
            <w:r w:rsidRPr="00470030">
              <w:rPr>
                <w:rFonts w:eastAsia="Arial"/>
                <w:sz w:val="14"/>
                <w:szCs w:val="14"/>
                <w:lang w:val="fr-FR"/>
              </w:rPr>
              <w:t> </w:t>
            </w:r>
          </w:p>
        </w:tc>
        <w:tc>
          <w:tcPr>
            <w:tcW w:w="448" w:type="dxa"/>
            <w:tcBorders>
              <w:top w:val="single" w:sz="12" w:space="0" w:color="000000"/>
              <w:bottom w:val="nil"/>
            </w:tcBorders>
            <w:shd w:val="clear" w:color="auto" w:fill="auto"/>
            <w:noWrap/>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Arial"/>
                <w:sz w:val="14"/>
                <w:szCs w:val="14"/>
                <w:lang w:val="fr-FR"/>
              </w:rPr>
              <w:t> </w:t>
            </w:r>
          </w:p>
        </w:tc>
        <w:tc>
          <w:tcPr>
            <w:tcW w:w="490" w:type="dxa"/>
            <w:tcBorders>
              <w:top w:val="single" w:sz="12" w:space="0" w:color="000000"/>
              <w:bottom w:val="nil"/>
            </w:tcBorders>
            <w:shd w:val="clear" w:color="auto" w:fill="auto"/>
            <w:vAlign w:val="bottom"/>
          </w:tcPr>
          <w:p w:rsidR="00A16AA2" w:rsidRPr="00470030" w:rsidRDefault="00A16AA2" w:rsidP="00D62A4F">
            <w:pPr>
              <w:suppressAutoHyphens w:val="0"/>
              <w:spacing w:before="40" w:after="40" w:line="220" w:lineRule="exact"/>
              <w:jc w:val="right"/>
              <w:rPr>
                <w:b/>
                <w:sz w:val="14"/>
                <w:szCs w:val="14"/>
                <w:lang w:val="fr-FR"/>
              </w:rPr>
            </w:pPr>
            <w:r w:rsidRPr="00470030">
              <w:rPr>
                <w:rFonts w:eastAsia="Traditional Arabic"/>
                <w:b/>
                <w:sz w:val="14"/>
                <w:szCs w:val="14"/>
                <w:lang w:val="fr-FR"/>
              </w:rPr>
              <w:t xml:space="preserve">1 610 </w:t>
            </w:r>
          </w:p>
        </w:tc>
      </w:tr>
      <w:tr w:rsidR="00470030" w:rsidRPr="0021710E" w:rsidTr="009817CC">
        <w:tc>
          <w:tcPr>
            <w:tcW w:w="687" w:type="dxa"/>
            <w:vMerge/>
            <w:tcBorders>
              <w:top w:val="nil"/>
              <w:bottom w:val="single" w:sz="4" w:space="0" w:color="000000"/>
            </w:tcBorders>
            <w:shd w:val="clear" w:color="auto" w:fill="auto"/>
            <w:vAlign w:val="bottom"/>
          </w:tcPr>
          <w:p w:rsidR="00A16AA2" w:rsidRPr="00470030" w:rsidRDefault="00A16AA2" w:rsidP="00D62A4F">
            <w:pPr>
              <w:suppressAutoHyphens w:val="0"/>
              <w:spacing w:before="40" w:after="40" w:line="220" w:lineRule="exact"/>
              <w:rPr>
                <w:sz w:val="14"/>
                <w:szCs w:val="14"/>
                <w:lang w:val="fr-FR"/>
              </w:rPr>
            </w:pPr>
          </w:p>
        </w:tc>
        <w:tc>
          <w:tcPr>
            <w:tcW w:w="874" w:type="dxa"/>
            <w:tcBorders>
              <w:top w:val="nil"/>
              <w:bottom w:val="single" w:sz="4" w:space="0" w:color="000000"/>
            </w:tcBorders>
            <w:shd w:val="clear" w:color="auto" w:fill="auto"/>
            <w:vAlign w:val="bottom"/>
          </w:tcPr>
          <w:p w:rsidR="00A16AA2" w:rsidRPr="00470030" w:rsidRDefault="00A16AA2" w:rsidP="00D62A4F">
            <w:pPr>
              <w:suppressAutoHyphens w:val="0"/>
              <w:spacing w:before="40" w:after="40" w:line="220" w:lineRule="exact"/>
              <w:rPr>
                <w:sz w:val="14"/>
                <w:szCs w:val="14"/>
                <w:lang w:val="fr-FR"/>
              </w:rPr>
            </w:pPr>
            <w:r w:rsidRPr="00470030">
              <w:rPr>
                <w:rFonts w:eastAsia="Traditional Arabic"/>
                <w:sz w:val="14"/>
                <w:szCs w:val="14"/>
                <w:lang w:val="fr-FR"/>
              </w:rPr>
              <w:t>Femmes</w:t>
            </w:r>
          </w:p>
        </w:tc>
        <w:tc>
          <w:tcPr>
            <w:tcW w:w="434" w:type="dxa"/>
            <w:tcBorders>
              <w:top w:val="nil"/>
              <w:bottom w:val="single" w:sz="4" w:space="0" w:color="000000"/>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Traditional Arabic"/>
                <w:sz w:val="14"/>
                <w:szCs w:val="14"/>
                <w:lang w:val="fr-FR"/>
              </w:rPr>
              <w:t>111</w:t>
            </w:r>
          </w:p>
        </w:tc>
        <w:tc>
          <w:tcPr>
            <w:tcW w:w="553" w:type="dxa"/>
            <w:tcBorders>
              <w:top w:val="nil"/>
              <w:bottom w:val="single" w:sz="4" w:space="0" w:color="000000"/>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Traditional Arabic"/>
                <w:sz w:val="14"/>
                <w:szCs w:val="14"/>
                <w:lang w:val="fr-FR"/>
              </w:rPr>
              <w:t xml:space="preserve">29 952 </w:t>
            </w:r>
          </w:p>
        </w:tc>
        <w:tc>
          <w:tcPr>
            <w:tcW w:w="387" w:type="dxa"/>
            <w:tcBorders>
              <w:top w:val="nil"/>
              <w:bottom w:val="single" w:sz="4" w:space="0" w:color="000000"/>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Arial"/>
                <w:sz w:val="14"/>
                <w:szCs w:val="14"/>
                <w:lang w:val="fr-FR"/>
              </w:rPr>
              <w:t> </w:t>
            </w:r>
          </w:p>
        </w:tc>
        <w:tc>
          <w:tcPr>
            <w:tcW w:w="635" w:type="dxa"/>
            <w:tcBorders>
              <w:top w:val="nil"/>
              <w:bottom w:val="single" w:sz="4" w:space="0" w:color="000000"/>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Arial"/>
                <w:sz w:val="14"/>
                <w:szCs w:val="14"/>
                <w:lang w:val="fr-FR"/>
              </w:rPr>
              <w:t> </w:t>
            </w:r>
          </w:p>
        </w:tc>
        <w:tc>
          <w:tcPr>
            <w:tcW w:w="541" w:type="dxa"/>
            <w:tcBorders>
              <w:top w:val="nil"/>
              <w:bottom w:val="single" w:sz="4" w:space="0" w:color="000000"/>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Traditional Arabic"/>
                <w:sz w:val="14"/>
                <w:szCs w:val="14"/>
                <w:lang w:val="fr-FR"/>
              </w:rPr>
              <w:t>158</w:t>
            </w:r>
          </w:p>
        </w:tc>
        <w:tc>
          <w:tcPr>
            <w:tcW w:w="551" w:type="dxa"/>
            <w:tcBorders>
              <w:top w:val="nil"/>
              <w:bottom w:val="single" w:sz="4" w:space="0" w:color="000000"/>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Traditional Arabic"/>
                <w:sz w:val="14"/>
                <w:szCs w:val="14"/>
                <w:lang w:val="fr-FR"/>
              </w:rPr>
              <w:t xml:space="preserve">1 833 </w:t>
            </w:r>
          </w:p>
        </w:tc>
        <w:tc>
          <w:tcPr>
            <w:tcW w:w="583" w:type="dxa"/>
            <w:tcBorders>
              <w:top w:val="nil"/>
              <w:bottom w:val="single" w:sz="4" w:space="0" w:color="000000"/>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Arial"/>
                <w:sz w:val="14"/>
                <w:szCs w:val="14"/>
                <w:lang w:val="fr-FR"/>
              </w:rPr>
              <w:t> </w:t>
            </w:r>
          </w:p>
        </w:tc>
        <w:tc>
          <w:tcPr>
            <w:tcW w:w="690" w:type="dxa"/>
            <w:tcBorders>
              <w:top w:val="nil"/>
              <w:bottom w:val="single" w:sz="4" w:space="0" w:color="000000"/>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Arial"/>
                <w:sz w:val="14"/>
                <w:szCs w:val="14"/>
                <w:lang w:val="fr-FR"/>
              </w:rPr>
              <w:t> </w:t>
            </w:r>
          </w:p>
        </w:tc>
        <w:tc>
          <w:tcPr>
            <w:tcW w:w="455" w:type="dxa"/>
            <w:tcBorders>
              <w:top w:val="nil"/>
              <w:bottom w:val="single" w:sz="4" w:space="0" w:color="000000"/>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Arial"/>
                <w:sz w:val="14"/>
                <w:szCs w:val="14"/>
                <w:lang w:val="fr-FR"/>
              </w:rPr>
              <w:t> </w:t>
            </w:r>
          </w:p>
        </w:tc>
        <w:tc>
          <w:tcPr>
            <w:tcW w:w="553" w:type="dxa"/>
            <w:tcBorders>
              <w:top w:val="nil"/>
              <w:bottom w:val="single" w:sz="4" w:space="0" w:color="000000"/>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Arial"/>
                <w:sz w:val="14"/>
                <w:szCs w:val="14"/>
                <w:lang w:val="fr-FR"/>
              </w:rPr>
              <w:t> </w:t>
            </w:r>
          </w:p>
        </w:tc>
        <w:tc>
          <w:tcPr>
            <w:tcW w:w="570" w:type="dxa"/>
            <w:tcBorders>
              <w:top w:val="nil"/>
              <w:bottom w:val="single" w:sz="4" w:space="0" w:color="000000"/>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Arial"/>
                <w:sz w:val="14"/>
                <w:szCs w:val="14"/>
                <w:lang w:val="fr-FR"/>
              </w:rPr>
              <w:t> </w:t>
            </w:r>
          </w:p>
        </w:tc>
        <w:tc>
          <w:tcPr>
            <w:tcW w:w="494" w:type="dxa"/>
            <w:tcBorders>
              <w:top w:val="nil"/>
              <w:bottom w:val="single" w:sz="4" w:space="0" w:color="000000"/>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Traditional Arabic"/>
                <w:sz w:val="14"/>
                <w:szCs w:val="14"/>
                <w:lang w:val="fr-FR"/>
              </w:rPr>
              <w:t>125</w:t>
            </w:r>
          </w:p>
        </w:tc>
        <w:tc>
          <w:tcPr>
            <w:tcW w:w="357" w:type="dxa"/>
            <w:tcBorders>
              <w:top w:val="nil"/>
              <w:bottom w:val="single" w:sz="4" w:space="0" w:color="000000"/>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Arial"/>
                <w:sz w:val="14"/>
                <w:szCs w:val="14"/>
                <w:lang w:val="fr-FR"/>
              </w:rPr>
              <w:t> </w:t>
            </w:r>
          </w:p>
        </w:tc>
        <w:tc>
          <w:tcPr>
            <w:tcW w:w="511" w:type="dxa"/>
            <w:tcBorders>
              <w:top w:val="nil"/>
              <w:bottom w:val="single" w:sz="4" w:space="0" w:color="000000"/>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Arial"/>
                <w:sz w:val="14"/>
                <w:szCs w:val="14"/>
                <w:lang w:val="fr-FR"/>
              </w:rPr>
              <w:t> </w:t>
            </w:r>
          </w:p>
        </w:tc>
        <w:tc>
          <w:tcPr>
            <w:tcW w:w="342" w:type="dxa"/>
            <w:tcBorders>
              <w:top w:val="nil"/>
              <w:bottom w:val="single" w:sz="4" w:space="0" w:color="000000"/>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Arial"/>
                <w:sz w:val="14"/>
                <w:szCs w:val="14"/>
                <w:lang w:val="fr-FR"/>
              </w:rPr>
              <w:t> </w:t>
            </w:r>
          </w:p>
        </w:tc>
        <w:tc>
          <w:tcPr>
            <w:tcW w:w="540" w:type="dxa"/>
            <w:tcBorders>
              <w:top w:val="nil"/>
              <w:bottom w:val="single" w:sz="4" w:space="0" w:color="000000"/>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Arial"/>
                <w:sz w:val="14"/>
                <w:szCs w:val="14"/>
                <w:lang w:val="fr-FR"/>
              </w:rPr>
              <w:t> </w:t>
            </w:r>
          </w:p>
        </w:tc>
        <w:tc>
          <w:tcPr>
            <w:tcW w:w="308" w:type="dxa"/>
            <w:tcBorders>
              <w:top w:val="nil"/>
              <w:bottom w:val="single" w:sz="4" w:space="0" w:color="000000"/>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Arial"/>
                <w:sz w:val="14"/>
                <w:szCs w:val="14"/>
                <w:lang w:val="fr-FR"/>
              </w:rPr>
              <w:t> </w:t>
            </w:r>
          </w:p>
        </w:tc>
        <w:tc>
          <w:tcPr>
            <w:tcW w:w="378" w:type="dxa"/>
            <w:tcBorders>
              <w:top w:val="nil"/>
              <w:bottom w:val="single" w:sz="4" w:space="0" w:color="000000"/>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Arial"/>
                <w:sz w:val="14"/>
                <w:szCs w:val="14"/>
                <w:lang w:val="fr-FR"/>
              </w:rPr>
              <w:t> </w:t>
            </w:r>
          </w:p>
        </w:tc>
        <w:tc>
          <w:tcPr>
            <w:tcW w:w="472" w:type="dxa"/>
            <w:tcBorders>
              <w:top w:val="nil"/>
              <w:bottom w:val="single" w:sz="4" w:space="0" w:color="000000"/>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Arial"/>
                <w:sz w:val="14"/>
                <w:szCs w:val="14"/>
                <w:lang w:val="fr-FR"/>
              </w:rPr>
              <w:t> </w:t>
            </w:r>
          </w:p>
        </w:tc>
        <w:tc>
          <w:tcPr>
            <w:tcW w:w="473" w:type="dxa"/>
            <w:tcBorders>
              <w:top w:val="nil"/>
              <w:bottom w:val="single" w:sz="4" w:space="0" w:color="000000"/>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Arial"/>
                <w:sz w:val="14"/>
                <w:szCs w:val="14"/>
                <w:lang w:val="fr-FR"/>
              </w:rPr>
              <w:t> </w:t>
            </w:r>
          </w:p>
        </w:tc>
        <w:tc>
          <w:tcPr>
            <w:tcW w:w="545" w:type="dxa"/>
            <w:tcBorders>
              <w:top w:val="nil"/>
              <w:bottom w:val="single" w:sz="4" w:space="0" w:color="000000"/>
            </w:tcBorders>
            <w:shd w:val="clear" w:color="auto" w:fill="auto"/>
            <w:vAlign w:val="bottom"/>
          </w:tcPr>
          <w:p w:rsidR="00A16AA2" w:rsidRPr="00470030" w:rsidRDefault="00A16AA2" w:rsidP="00D62A4F">
            <w:pPr>
              <w:suppressAutoHyphens w:val="0"/>
              <w:spacing w:before="40" w:after="40" w:line="220" w:lineRule="exact"/>
              <w:ind w:left="113"/>
              <w:jc w:val="right"/>
              <w:rPr>
                <w:sz w:val="14"/>
                <w:szCs w:val="14"/>
                <w:lang w:val="fr-FR"/>
              </w:rPr>
            </w:pPr>
            <w:r w:rsidRPr="00470030">
              <w:rPr>
                <w:rFonts w:eastAsia="Arial"/>
                <w:sz w:val="14"/>
                <w:szCs w:val="14"/>
                <w:lang w:val="fr-FR"/>
              </w:rPr>
              <w:t> </w:t>
            </w:r>
          </w:p>
        </w:tc>
        <w:tc>
          <w:tcPr>
            <w:tcW w:w="448" w:type="dxa"/>
            <w:tcBorders>
              <w:top w:val="nil"/>
              <w:bottom w:val="single" w:sz="4" w:space="0" w:color="000000"/>
            </w:tcBorders>
            <w:shd w:val="clear" w:color="auto" w:fill="auto"/>
            <w:noWrap/>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Arial"/>
                <w:sz w:val="14"/>
                <w:szCs w:val="14"/>
                <w:lang w:val="fr-FR"/>
              </w:rPr>
              <w:t> </w:t>
            </w:r>
          </w:p>
        </w:tc>
        <w:tc>
          <w:tcPr>
            <w:tcW w:w="490" w:type="dxa"/>
            <w:tcBorders>
              <w:top w:val="nil"/>
              <w:bottom w:val="single" w:sz="4" w:space="0" w:color="000000"/>
            </w:tcBorders>
            <w:shd w:val="clear" w:color="auto" w:fill="auto"/>
            <w:vAlign w:val="bottom"/>
          </w:tcPr>
          <w:p w:rsidR="00A16AA2" w:rsidRPr="00470030" w:rsidRDefault="00A16AA2" w:rsidP="00D62A4F">
            <w:pPr>
              <w:suppressAutoHyphens w:val="0"/>
              <w:spacing w:before="40" w:after="40" w:line="220" w:lineRule="exact"/>
              <w:jc w:val="right"/>
              <w:rPr>
                <w:b/>
                <w:sz w:val="14"/>
                <w:szCs w:val="14"/>
                <w:lang w:val="fr-FR"/>
              </w:rPr>
            </w:pPr>
            <w:r w:rsidRPr="00470030">
              <w:rPr>
                <w:rFonts w:eastAsia="Traditional Arabic"/>
                <w:b/>
                <w:sz w:val="14"/>
                <w:szCs w:val="14"/>
                <w:lang w:val="fr-FR"/>
              </w:rPr>
              <w:t>269</w:t>
            </w:r>
          </w:p>
        </w:tc>
      </w:tr>
      <w:tr w:rsidR="00470030" w:rsidRPr="0021710E" w:rsidTr="009817CC">
        <w:tc>
          <w:tcPr>
            <w:tcW w:w="687" w:type="dxa"/>
            <w:vMerge/>
            <w:tcBorders>
              <w:top w:val="single" w:sz="4" w:space="0" w:color="000000"/>
              <w:bottom w:val="single" w:sz="4" w:space="0" w:color="000000"/>
            </w:tcBorders>
            <w:shd w:val="clear" w:color="auto" w:fill="auto"/>
            <w:vAlign w:val="bottom"/>
          </w:tcPr>
          <w:p w:rsidR="00A16AA2" w:rsidRPr="00470030" w:rsidRDefault="00A16AA2" w:rsidP="00D62A4F">
            <w:pPr>
              <w:suppressAutoHyphens w:val="0"/>
              <w:spacing w:before="40" w:after="40" w:line="220" w:lineRule="exact"/>
              <w:rPr>
                <w:sz w:val="14"/>
                <w:szCs w:val="14"/>
                <w:lang w:val="fr-FR"/>
              </w:rPr>
            </w:pPr>
          </w:p>
        </w:tc>
        <w:tc>
          <w:tcPr>
            <w:tcW w:w="874" w:type="dxa"/>
            <w:tcBorders>
              <w:top w:val="single" w:sz="4" w:space="0" w:color="000000"/>
              <w:bottom w:val="single" w:sz="4" w:space="0" w:color="000000"/>
            </w:tcBorders>
            <w:shd w:val="clear" w:color="auto" w:fill="auto"/>
            <w:vAlign w:val="bottom"/>
          </w:tcPr>
          <w:p w:rsidR="00A16AA2" w:rsidRPr="00470030" w:rsidRDefault="00A16AA2" w:rsidP="00E04379">
            <w:pPr>
              <w:suppressAutoHyphens w:val="0"/>
              <w:spacing w:before="80" w:after="80" w:line="220" w:lineRule="exact"/>
              <w:ind w:left="284"/>
              <w:rPr>
                <w:b/>
                <w:sz w:val="14"/>
                <w:szCs w:val="14"/>
                <w:lang w:val="fr-FR"/>
              </w:rPr>
            </w:pPr>
            <w:r w:rsidRPr="00470030">
              <w:rPr>
                <w:rFonts w:eastAsia="Traditional Arabic"/>
                <w:b/>
                <w:sz w:val="14"/>
                <w:szCs w:val="14"/>
                <w:lang w:val="fr-FR"/>
              </w:rPr>
              <w:t>Total</w:t>
            </w:r>
          </w:p>
        </w:tc>
        <w:tc>
          <w:tcPr>
            <w:tcW w:w="434" w:type="dxa"/>
            <w:tcBorders>
              <w:top w:val="single" w:sz="4" w:space="0" w:color="000000"/>
              <w:bottom w:val="single" w:sz="4" w:space="0" w:color="000000"/>
            </w:tcBorders>
            <w:shd w:val="clear" w:color="auto" w:fill="auto"/>
            <w:vAlign w:val="bottom"/>
          </w:tcPr>
          <w:p w:rsidR="00A16AA2" w:rsidRPr="00470030" w:rsidRDefault="00A16AA2" w:rsidP="00274686">
            <w:pPr>
              <w:suppressAutoHyphens w:val="0"/>
              <w:spacing w:before="80" w:after="80" w:line="220" w:lineRule="exact"/>
              <w:jc w:val="right"/>
              <w:rPr>
                <w:b/>
                <w:sz w:val="14"/>
                <w:szCs w:val="14"/>
                <w:lang w:val="fr-FR"/>
              </w:rPr>
            </w:pPr>
            <w:r w:rsidRPr="00470030">
              <w:rPr>
                <w:rFonts w:eastAsia="Traditional Arabic"/>
                <w:b/>
                <w:sz w:val="14"/>
                <w:szCs w:val="14"/>
                <w:lang w:val="fr-FR"/>
              </w:rPr>
              <w:t>669</w:t>
            </w:r>
          </w:p>
        </w:tc>
        <w:tc>
          <w:tcPr>
            <w:tcW w:w="553" w:type="dxa"/>
            <w:tcBorders>
              <w:top w:val="single" w:sz="4" w:space="0" w:color="000000"/>
              <w:bottom w:val="single" w:sz="4" w:space="0" w:color="000000"/>
            </w:tcBorders>
            <w:shd w:val="clear" w:color="auto" w:fill="auto"/>
            <w:vAlign w:val="bottom"/>
          </w:tcPr>
          <w:p w:rsidR="00A16AA2" w:rsidRPr="00470030" w:rsidRDefault="00A16AA2" w:rsidP="00274686">
            <w:pPr>
              <w:suppressAutoHyphens w:val="0"/>
              <w:spacing w:before="80" w:after="80" w:line="220" w:lineRule="exact"/>
              <w:jc w:val="right"/>
              <w:rPr>
                <w:b/>
                <w:sz w:val="14"/>
                <w:szCs w:val="14"/>
                <w:lang w:val="fr-FR"/>
              </w:rPr>
            </w:pPr>
            <w:r w:rsidRPr="00470030">
              <w:rPr>
                <w:rFonts w:eastAsia="Traditional Arabic"/>
                <w:b/>
                <w:sz w:val="14"/>
                <w:szCs w:val="14"/>
                <w:lang w:val="fr-FR"/>
              </w:rPr>
              <w:t xml:space="preserve">66 561 </w:t>
            </w:r>
          </w:p>
        </w:tc>
        <w:tc>
          <w:tcPr>
            <w:tcW w:w="387" w:type="dxa"/>
            <w:tcBorders>
              <w:top w:val="single" w:sz="4" w:space="0" w:color="000000"/>
              <w:bottom w:val="single" w:sz="4" w:space="0" w:color="000000"/>
            </w:tcBorders>
            <w:shd w:val="clear" w:color="auto" w:fill="auto"/>
            <w:vAlign w:val="bottom"/>
          </w:tcPr>
          <w:p w:rsidR="00A16AA2" w:rsidRPr="00470030" w:rsidRDefault="00A16AA2" w:rsidP="00274686">
            <w:pPr>
              <w:suppressAutoHyphens w:val="0"/>
              <w:spacing w:before="80" w:after="80" w:line="220" w:lineRule="exact"/>
              <w:jc w:val="right"/>
              <w:rPr>
                <w:b/>
                <w:sz w:val="14"/>
                <w:szCs w:val="14"/>
                <w:lang w:val="fr-FR"/>
              </w:rPr>
            </w:pPr>
            <w:r w:rsidRPr="00470030">
              <w:rPr>
                <w:rFonts w:eastAsia="Arial"/>
                <w:b/>
                <w:sz w:val="14"/>
                <w:szCs w:val="14"/>
                <w:lang w:val="fr-FR"/>
              </w:rPr>
              <w:t> </w:t>
            </w:r>
          </w:p>
        </w:tc>
        <w:tc>
          <w:tcPr>
            <w:tcW w:w="635" w:type="dxa"/>
            <w:tcBorders>
              <w:top w:val="single" w:sz="4" w:space="0" w:color="000000"/>
              <w:bottom w:val="single" w:sz="4" w:space="0" w:color="000000"/>
            </w:tcBorders>
            <w:shd w:val="clear" w:color="auto" w:fill="auto"/>
            <w:vAlign w:val="bottom"/>
          </w:tcPr>
          <w:p w:rsidR="00A16AA2" w:rsidRPr="00470030" w:rsidRDefault="00A16AA2" w:rsidP="00274686">
            <w:pPr>
              <w:suppressAutoHyphens w:val="0"/>
              <w:spacing w:before="80" w:after="80" w:line="220" w:lineRule="exact"/>
              <w:jc w:val="right"/>
              <w:rPr>
                <w:b/>
                <w:sz w:val="14"/>
                <w:szCs w:val="14"/>
                <w:lang w:val="fr-FR"/>
              </w:rPr>
            </w:pPr>
            <w:r w:rsidRPr="00470030">
              <w:rPr>
                <w:rFonts w:eastAsia="Arial"/>
                <w:b/>
                <w:sz w:val="14"/>
                <w:szCs w:val="14"/>
                <w:lang w:val="fr-FR"/>
              </w:rPr>
              <w:t> </w:t>
            </w:r>
          </w:p>
        </w:tc>
        <w:tc>
          <w:tcPr>
            <w:tcW w:w="541" w:type="dxa"/>
            <w:tcBorders>
              <w:top w:val="single" w:sz="4" w:space="0" w:color="000000"/>
              <w:bottom w:val="single" w:sz="4" w:space="0" w:color="000000"/>
            </w:tcBorders>
            <w:shd w:val="clear" w:color="auto" w:fill="auto"/>
            <w:vAlign w:val="bottom"/>
          </w:tcPr>
          <w:p w:rsidR="00A16AA2" w:rsidRPr="00470030" w:rsidRDefault="00A16AA2" w:rsidP="00274686">
            <w:pPr>
              <w:suppressAutoHyphens w:val="0"/>
              <w:spacing w:before="80" w:after="80" w:line="220" w:lineRule="exact"/>
              <w:jc w:val="right"/>
              <w:rPr>
                <w:b/>
                <w:sz w:val="14"/>
                <w:szCs w:val="14"/>
                <w:lang w:val="fr-FR"/>
              </w:rPr>
            </w:pPr>
            <w:r w:rsidRPr="00470030">
              <w:rPr>
                <w:rFonts w:eastAsia="Traditional Arabic"/>
                <w:b/>
                <w:sz w:val="14"/>
                <w:szCs w:val="14"/>
                <w:lang w:val="fr-FR"/>
              </w:rPr>
              <w:t xml:space="preserve">1 211 </w:t>
            </w:r>
          </w:p>
        </w:tc>
        <w:tc>
          <w:tcPr>
            <w:tcW w:w="551" w:type="dxa"/>
            <w:tcBorders>
              <w:top w:val="single" w:sz="4" w:space="0" w:color="000000"/>
              <w:bottom w:val="single" w:sz="4" w:space="0" w:color="000000"/>
            </w:tcBorders>
            <w:shd w:val="clear" w:color="auto" w:fill="auto"/>
            <w:vAlign w:val="bottom"/>
          </w:tcPr>
          <w:p w:rsidR="00A16AA2" w:rsidRPr="00470030" w:rsidRDefault="00A16AA2" w:rsidP="00274686">
            <w:pPr>
              <w:suppressAutoHyphens w:val="0"/>
              <w:spacing w:before="80" w:after="80" w:line="220" w:lineRule="exact"/>
              <w:jc w:val="right"/>
              <w:rPr>
                <w:b/>
                <w:sz w:val="14"/>
                <w:szCs w:val="14"/>
                <w:lang w:val="fr-FR"/>
              </w:rPr>
            </w:pPr>
            <w:r w:rsidRPr="00470030">
              <w:rPr>
                <w:rFonts w:eastAsia="Traditional Arabic"/>
                <w:b/>
                <w:sz w:val="14"/>
                <w:szCs w:val="14"/>
                <w:lang w:val="fr-FR"/>
              </w:rPr>
              <w:t xml:space="preserve">12 219 </w:t>
            </w:r>
          </w:p>
        </w:tc>
        <w:tc>
          <w:tcPr>
            <w:tcW w:w="583" w:type="dxa"/>
            <w:tcBorders>
              <w:top w:val="single" w:sz="4" w:space="0" w:color="000000"/>
              <w:bottom w:val="single" w:sz="4" w:space="0" w:color="000000"/>
            </w:tcBorders>
            <w:shd w:val="clear" w:color="auto" w:fill="auto"/>
            <w:vAlign w:val="bottom"/>
          </w:tcPr>
          <w:p w:rsidR="00A16AA2" w:rsidRPr="00470030" w:rsidRDefault="00A16AA2" w:rsidP="00274686">
            <w:pPr>
              <w:suppressAutoHyphens w:val="0"/>
              <w:spacing w:before="80" w:after="80" w:line="220" w:lineRule="exact"/>
              <w:jc w:val="right"/>
              <w:rPr>
                <w:b/>
                <w:sz w:val="14"/>
                <w:szCs w:val="14"/>
                <w:lang w:val="fr-FR"/>
              </w:rPr>
            </w:pPr>
            <w:r w:rsidRPr="00470030">
              <w:rPr>
                <w:rFonts w:eastAsia="Arial"/>
                <w:b/>
                <w:sz w:val="14"/>
                <w:szCs w:val="14"/>
                <w:lang w:val="fr-FR"/>
              </w:rPr>
              <w:t> </w:t>
            </w:r>
          </w:p>
        </w:tc>
        <w:tc>
          <w:tcPr>
            <w:tcW w:w="690" w:type="dxa"/>
            <w:tcBorders>
              <w:top w:val="single" w:sz="4" w:space="0" w:color="000000"/>
              <w:bottom w:val="single" w:sz="4" w:space="0" w:color="000000"/>
            </w:tcBorders>
            <w:shd w:val="clear" w:color="auto" w:fill="auto"/>
            <w:vAlign w:val="bottom"/>
          </w:tcPr>
          <w:p w:rsidR="00A16AA2" w:rsidRPr="00470030" w:rsidRDefault="00A16AA2" w:rsidP="00274686">
            <w:pPr>
              <w:suppressAutoHyphens w:val="0"/>
              <w:spacing w:before="80" w:after="80" w:line="220" w:lineRule="exact"/>
              <w:jc w:val="right"/>
              <w:rPr>
                <w:b/>
                <w:sz w:val="14"/>
                <w:szCs w:val="14"/>
                <w:lang w:val="fr-FR"/>
              </w:rPr>
            </w:pPr>
            <w:r w:rsidRPr="00470030">
              <w:rPr>
                <w:rFonts w:eastAsia="Arial"/>
                <w:b/>
                <w:sz w:val="14"/>
                <w:szCs w:val="14"/>
                <w:lang w:val="fr-FR"/>
              </w:rPr>
              <w:t> </w:t>
            </w:r>
          </w:p>
        </w:tc>
        <w:tc>
          <w:tcPr>
            <w:tcW w:w="455" w:type="dxa"/>
            <w:tcBorders>
              <w:top w:val="single" w:sz="4" w:space="0" w:color="000000"/>
              <w:bottom w:val="single" w:sz="4" w:space="0" w:color="000000"/>
            </w:tcBorders>
            <w:shd w:val="clear" w:color="auto" w:fill="auto"/>
            <w:vAlign w:val="bottom"/>
          </w:tcPr>
          <w:p w:rsidR="00A16AA2" w:rsidRPr="00470030" w:rsidRDefault="00A16AA2" w:rsidP="00274686">
            <w:pPr>
              <w:suppressAutoHyphens w:val="0"/>
              <w:spacing w:before="80" w:after="80" w:line="220" w:lineRule="exact"/>
              <w:jc w:val="right"/>
              <w:rPr>
                <w:b/>
                <w:sz w:val="14"/>
                <w:szCs w:val="14"/>
                <w:lang w:val="fr-FR"/>
              </w:rPr>
            </w:pPr>
            <w:r w:rsidRPr="00470030">
              <w:rPr>
                <w:rFonts w:eastAsia="Arial"/>
                <w:b/>
                <w:sz w:val="14"/>
                <w:szCs w:val="14"/>
                <w:lang w:val="fr-FR"/>
              </w:rPr>
              <w:t> </w:t>
            </w:r>
          </w:p>
        </w:tc>
        <w:tc>
          <w:tcPr>
            <w:tcW w:w="553" w:type="dxa"/>
            <w:tcBorders>
              <w:top w:val="single" w:sz="4" w:space="0" w:color="000000"/>
              <w:bottom w:val="single" w:sz="4" w:space="0" w:color="000000"/>
            </w:tcBorders>
            <w:shd w:val="clear" w:color="auto" w:fill="auto"/>
            <w:vAlign w:val="bottom"/>
          </w:tcPr>
          <w:p w:rsidR="00A16AA2" w:rsidRPr="00470030" w:rsidRDefault="00A16AA2" w:rsidP="00274686">
            <w:pPr>
              <w:suppressAutoHyphens w:val="0"/>
              <w:spacing w:before="80" w:after="80" w:line="220" w:lineRule="exact"/>
              <w:jc w:val="right"/>
              <w:rPr>
                <w:b/>
                <w:sz w:val="14"/>
                <w:szCs w:val="14"/>
                <w:lang w:val="fr-FR"/>
              </w:rPr>
            </w:pPr>
            <w:r w:rsidRPr="00470030">
              <w:rPr>
                <w:rFonts w:eastAsia="Arial"/>
                <w:b/>
                <w:sz w:val="14"/>
                <w:szCs w:val="14"/>
                <w:lang w:val="fr-FR"/>
              </w:rPr>
              <w:t> </w:t>
            </w:r>
          </w:p>
        </w:tc>
        <w:tc>
          <w:tcPr>
            <w:tcW w:w="570" w:type="dxa"/>
            <w:tcBorders>
              <w:top w:val="single" w:sz="4" w:space="0" w:color="000000"/>
              <w:bottom w:val="single" w:sz="4" w:space="0" w:color="000000"/>
            </w:tcBorders>
            <w:shd w:val="clear" w:color="auto" w:fill="auto"/>
            <w:vAlign w:val="bottom"/>
          </w:tcPr>
          <w:p w:rsidR="00A16AA2" w:rsidRPr="00470030" w:rsidRDefault="00A16AA2" w:rsidP="00274686">
            <w:pPr>
              <w:suppressAutoHyphens w:val="0"/>
              <w:spacing w:before="80" w:after="80" w:line="220" w:lineRule="exact"/>
              <w:jc w:val="right"/>
              <w:rPr>
                <w:b/>
                <w:sz w:val="14"/>
                <w:szCs w:val="14"/>
                <w:lang w:val="fr-FR"/>
              </w:rPr>
            </w:pPr>
            <w:r w:rsidRPr="00470030">
              <w:rPr>
                <w:rFonts w:eastAsia="Arial"/>
                <w:b/>
                <w:sz w:val="14"/>
                <w:szCs w:val="14"/>
                <w:lang w:val="fr-FR"/>
              </w:rPr>
              <w:t> </w:t>
            </w:r>
          </w:p>
        </w:tc>
        <w:tc>
          <w:tcPr>
            <w:tcW w:w="494" w:type="dxa"/>
            <w:tcBorders>
              <w:top w:val="single" w:sz="4" w:space="0" w:color="000000"/>
              <w:bottom w:val="single" w:sz="4" w:space="0" w:color="000000"/>
            </w:tcBorders>
            <w:shd w:val="clear" w:color="auto" w:fill="auto"/>
            <w:vAlign w:val="bottom"/>
          </w:tcPr>
          <w:p w:rsidR="00A16AA2" w:rsidRPr="00470030" w:rsidRDefault="00A16AA2" w:rsidP="00274686">
            <w:pPr>
              <w:suppressAutoHyphens w:val="0"/>
              <w:spacing w:before="80" w:after="80" w:line="220" w:lineRule="exact"/>
              <w:jc w:val="right"/>
              <w:rPr>
                <w:b/>
                <w:sz w:val="14"/>
                <w:szCs w:val="14"/>
                <w:lang w:val="fr-FR"/>
              </w:rPr>
            </w:pPr>
            <w:r w:rsidRPr="00470030">
              <w:rPr>
                <w:rFonts w:eastAsia="Traditional Arabic"/>
                <w:b/>
                <w:sz w:val="14"/>
                <w:szCs w:val="14"/>
                <w:lang w:val="fr-FR"/>
              </w:rPr>
              <w:t xml:space="preserve">1 912 </w:t>
            </w:r>
          </w:p>
        </w:tc>
        <w:tc>
          <w:tcPr>
            <w:tcW w:w="357" w:type="dxa"/>
            <w:tcBorders>
              <w:top w:val="single" w:sz="4" w:space="0" w:color="000000"/>
              <w:bottom w:val="single" w:sz="4" w:space="0" w:color="000000"/>
            </w:tcBorders>
            <w:shd w:val="clear" w:color="auto" w:fill="auto"/>
            <w:vAlign w:val="bottom"/>
          </w:tcPr>
          <w:p w:rsidR="00A16AA2" w:rsidRPr="00470030" w:rsidRDefault="00A16AA2" w:rsidP="00274686">
            <w:pPr>
              <w:suppressAutoHyphens w:val="0"/>
              <w:spacing w:before="80" w:after="80" w:line="220" w:lineRule="exact"/>
              <w:jc w:val="right"/>
              <w:rPr>
                <w:b/>
                <w:sz w:val="14"/>
                <w:szCs w:val="14"/>
                <w:lang w:val="fr-FR"/>
              </w:rPr>
            </w:pPr>
            <w:r w:rsidRPr="00470030">
              <w:rPr>
                <w:rFonts w:eastAsia="Arial"/>
                <w:b/>
                <w:sz w:val="14"/>
                <w:szCs w:val="14"/>
                <w:lang w:val="fr-FR"/>
              </w:rPr>
              <w:t> </w:t>
            </w:r>
          </w:p>
        </w:tc>
        <w:tc>
          <w:tcPr>
            <w:tcW w:w="511" w:type="dxa"/>
            <w:tcBorders>
              <w:top w:val="single" w:sz="4" w:space="0" w:color="000000"/>
              <w:bottom w:val="single" w:sz="4" w:space="0" w:color="000000"/>
            </w:tcBorders>
            <w:shd w:val="clear" w:color="auto" w:fill="auto"/>
            <w:vAlign w:val="bottom"/>
          </w:tcPr>
          <w:p w:rsidR="00A16AA2" w:rsidRPr="00470030" w:rsidRDefault="00A16AA2" w:rsidP="00274686">
            <w:pPr>
              <w:suppressAutoHyphens w:val="0"/>
              <w:spacing w:before="80" w:after="80" w:line="220" w:lineRule="exact"/>
              <w:jc w:val="right"/>
              <w:rPr>
                <w:b/>
                <w:sz w:val="14"/>
                <w:szCs w:val="14"/>
                <w:lang w:val="fr-FR"/>
              </w:rPr>
            </w:pPr>
            <w:r w:rsidRPr="00470030">
              <w:rPr>
                <w:rFonts w:eastAsia="Arial"/>
                <w:b/>
                <w:sz w:val="14"/>
                <w:szCs w:val="14"/>
                <w:lang w:val="fr-FR"/>
              </w:rPr>
              <w:t> </w:t>
            </w:r>
          </w:p>
        </w:tc>
        <w:tc>
          <w:tcPr>
            <w:tcW w:w="342" w:type="dxa"/>
            <w:tcBorders>
              <w:top w:val="single" w:sz="4" w:space="0" w:color="000000"/>
              <w:bottom w:val="single" w:sz="4" w:space="0" w:color="000000"/>
            </w:tcBorders>
            <w:shd w:val="clear" w:color="auto" w:fill="auto"/>
            <w:vAlign w:val="bottom"/>
          </w:tcPr>
          <w:p w:rsidR="00A16AA2" w:rsidRPr="00470030" w:rsidRDefault="00A16AA2" w:rsidP="00274686">
            <w:pPr>
              <w:suppressAutoHyphens w:val="0"/>
              <w:spacing w:before="80" w:after="80" w:line="220" w:lineRule="exact"/>
              <w:jc w:val="right"/>
              <w:rPr>
                <w:b/>
                <w:sz w:val="14"/>
                <w:szCs w:val="14"/>
                <w:lang w:val="fr-FR"/>
              </w:rPr>
            </w:pPr>
            <w:r w:rsidRPr="00470030">
              <w:rPr>
                <w:rFonts w:eastAsia="Arial"/>
                <w:b/>
                <w:sz w:val="14"/>
                <w:szCs w:val="14"/>
                <w:lang w:val="fr-FR"/>
              </w:rPr>
              <w:t> </w:t>
            </w:r>
          </w:p>
        </w:tc>
        <w:tc>
          <w:tcPr>
            <w:tcW w:w="540" w:type="dxa"/>
            <w:tcBorders>
              <w:top w:val="single" w:sz="4" w:space="0" w:color="000000"/>
              <w:bottom w:val="single" w:sz="4" w:space="0" w:color="000000"/>
            </w:tcBorders>
            <w:shd w:val="clear" w:color="auto" w:fill="auto"/>
            <w:vAlign w:val="bottom"/>
          </w:tcPr>
          <w:p w:rsidR="00A16AA2" w:rsidRPr="00470030" w:rsidRDefault="00A16AA2" w:rsidP="00274686">
            <w:pPr>
              <w:suppressAutoHyphens w:val="0"/>
              <w:spacing w:before="80" w:after="80" w:line="220" w:lineRule="exact"/>
              <w:jc w:val="right"/>
              <w:rPr>
                <w:b/>
                <w:sz w:val="14"/>
                <w:szCs w:val="14"/>
                <w:lang w:val="fr-FR"/>
              </w:rPr>
            </w:pPr>
            <w:r w:rsidRPr="00470030">
              <w:rPr>
                <w:rFonts w:eastAsia="Arial"/>
                <w:b/>
                <w:sz w:val="14"/>
                <w:szCs w:val="14"/>
                <w:lang w:val="fr-FR"/>
              </w:rPr>
              <w:t> </w:t>
            </w:r>
          </w:p>
        </w:tc>
        <w:tc>
          <w:tcPr>
            <w:tcW w:w="308" w:type="dxa"/>
            <w:tcBorders>
              <w:top w:val="single" w:sz="4" w:space="0" w:color="000000"/>
              <w:bottom w:val="single" w:sz="4" w:space="0" w:color="000000"/>
            </w:tcBorders>
            <w:shd w:val="clear" w:color="auto" w:fill="auto"/>
            <w:vAlign w:val="bottom"/>
          </w:tcPr>
          <w:p w:rsidR="00A16AA2" w:rsidRPr="00470030" w:rsidRDefault="00A16AA2" w:rsidP="00274686">
            <w:pPr>
              <w:suppressAutoHyphens w:val="0"/>
              <w:spacing w:before="80" w:after="80" w:line="220" w:lineRule="exact"/>
              <w:jc w:val="right"/>
              <w:rPr>
                <w:b/>
                <w:sz w:val="14"/>
                <w:szCs w:val="14"/>
                <w:lang w:val="fr-FR"/>
              </w:rPr>
            </w:pPr>
            <w:r w:rsidRPr="00470030">
              <w:rPr>
                <w:rFonts w:eastAsia="Arial"/>
                <w:b/>
                <w:sz w:val="14"/>
                <w:szCs w:val="14"/>
                <w:lang w:val="fr-FR"/>
              </w:rPr>
              <w:t> </w:t>
            </w:r>
          </w:p>
        </w:tc>
        <w:tc>
          <w:tcPr>
            <w:tcW w:w="378" w:type="dxa"/>
            <w:tcBorders>
              <w:top w:val="single" w:sz="4" w:space="0" w:color="000000"/>
              <w:bottom w:val="single" w:sz="4" w:space="0" w:color="000000"/>
            </w:tcBorders>
            <w:shd w:val="clear" w:color="auto" w:fill="auto"/>
            <w:vAlign w:val="bottom"/>
          </w:tcPr>
          <w:p w:rsidR="00A16AA2" w:rsidRPr="00470030" w:rsidRDefault="00A16AA2" w:rsidP="00274686">
            <w:pPr>
              <w:suppressAutoHyphens w:val="0"/>
              <w:spacing w:before="80" w:after="80" w:line="220" w:lineRule="exact"/>
              <w:jc w:val="right"/>
              <w:rPr>
                <w:b/>
                <w:sz w:val="14"/>
                <w:szCs w:val="14"/>
                <w:lang w:val="fr-FR"/>
              </w:rPr>
            </w:pPr>
            <w:r w:rsidRPr="00470030">
              <w:rPr>
                <w:rFonts w:eastAsia="Arial"/>
                <w:b/>
                <w:sz w:val="14"/>
                <w:szCs w:val="14"/>
                <w:lang w:val="fr-FR"/>
              </w:rPr>
              <w:t> </w:t>
            </w:r>
          </w:p>
        </w:tc>
        <w:tc>
          <w:tcPr>
            <w:tcW w:w="472" w:type="dxa"/>
            <w:tcBorders>
              <w:top w:val="single" w:sz="4" w:space="0" w:color="000000"/>
              <w:bottom w:val="single" w:sz="4" w:space="0" w:color="000000"/>
            </w:tcBorders>
            <w:shd w:val="clear" w:color="auto" w:fill="auto"/>
            <w:vAlign w:val="bottom"/>
          </w:tcPr>
          <w:p w:rsidR="00A16AA2" w:rsidRPr="00470030" w:rsidRDefault="00A16AA2" w:rsidP="00274686">
            <w:pPr>
              <w:suppressAutoHyphens w:val="0"/>
              <w:spacing w:before="80" w:after="80" w:line="220" w:lineRule="exact"/>
              <w:jc w:val="right"/>
              <w:rPr>
                <w:b/>
                <w:sz w:val="14"/>
                <w:szCs w:val="14"/>
                <w:lang w:val="fr-FR"/>
              </w:rPr>
            </w:pPr>
            <w:r w:rsidRPr="00470030">
              <w:rPr>
                <w:rFonts w:eastAsia="Arial"/>
                <w:b/>
                <w:sz w:val="14"/>
                <w:szCs w:val="14"/>
                <w:lang w:val="fr-FR"/>
              </w:rPr>
              <w:t> </w:t>
            </w:r>
          </w:p>
        </w:tc>
        <w:tc>
          <w:tcPr>
            <w:tcW w:w="473" w:type="dxa"/>
            <w:tcBorders>
              <w:top w:val="single" w:sz="4" w:space="0" w:color="000000"/>
              <w:bottom w:val="single" w:sz="4" w:space="0" w:color="000000"/>
            </w:tcBorders>
            <w:shd w:val="clear" w:color="auto" w:fill="auto"/>
            <w:vAlign w:val="bottom"/>
          </w:tcPr>
          <w:p w:rsidR="00A16AA2" w:rsidRPr="00470030" w:rsidRDefault="00A16AA2" w:rsidP="00274686">
            <w:pPr>
              <w:suppressAutoHyphens w:val="0"/>
              <w:spacing w:before="80" w:after="80" w:line="220" w:lineRule="exact"/>
              <w:jc w:val="right"/>
              <w:rPr>
                <w:b/>
                <w:sz w:val="14"/>
                <w:szCs w:val="14"/>
                <w:lang w:val="fr-FR"/>
              </w:rPr>
            </w:pPr>
            <w:r w:rsidRPr="00470030">
              <w:rPr>
                <w:rFonts w:eastAsia="Arial"/>
                <w:b/>
                <w:sz w:val="14"/>
                <w:szCs w:val="14"/>
                <w:lang w:val="fr-FR"/>
              </w:rPr>
              <w:t> </w:t>
            </w:r>
          </w:p>
        </w:tc>
        <w:tc>
          <w:tcPr>
            <w:tcW w:w="545" w:type="dxa"/>
            <w:tcBorders>
              <w:top w:val="single" w:sz="4" w:space="0" w:color="000000"/>
              <w:bottom w:val="single" w:sz="4" w:space="0" w:color="000000"/>
            </w:tcBorders>
            <w:shd w:val="clear" w:color="auto" w:fill="auto"/>
            <w:vAlign w:val="bottom"/>
          </w:tcPr>
          <w:p w:rsidR="00A16AA2" w:rsidRPr="00470030" w:rsidRDefault="00A16AA2" w:rsidP="00274686">
            <w:pPr>
              <w:suppressAutoHyphens w:val="0"/>
              <w:spacing w:before="80" w:after="80" w:line="220" w:lineRule="exact"/>
              <w:ind w:left="113"/>
              <w:jc w:val="right"/>
              <w:rPr>
                <w:b/>
                <w:sz w:val="14"/>
                <w:szCs w:val="14"/>
                <w:lang w:val="fr-FR"/>
              </w:rPr>
            </w:pPr>
            <w:r w:rsidRPr="00470030">
              <w:rPr>
                <w:rFonts w:eastAsia="Arial"/>
                <w:b/>
                <w:sz w:val="14"/>
                <w:szCs w:val="14"/>
                <w:lang w:val="fr-FR"/>
              </w:rPr>
              <w:t> </w:t>
            </w:r>
          </w:p>
        </w:tc>
        <w:tc>
          <w:tcPr>
            <w:tcW w:w="448" w:type="dxa"/>
            <w:tcBorders>
              <w:top w:val="single" w:sz="4" w:space="0" w:color="000000"/>
              <w:bottom w:val="single" w:sz="4" w:space="0" w:color="000000"/>
            </w:tcBorders>
            <w:shd w:val="clear" w:color="auto" w:fill="auto"/>
            <w:noWrap/>
            <w:vAlign w:val="bottom"/>
          </w:tcPr>
          <w:p w:rsidR="00A16AA2" w:rsidRPr="00470030" w:rsidRDefault="00A16AA2" w:rsidP="00274686">
            <w:pPr>
              <w:suppressAutoHyphens w:val="0"/>
              <w:spacing w:before="80" w:after="80" w:line="220" w:lineRule="exact"/>
              <w:jc w:val="right"/>
              <w:rPr>
                <w:b/>
                <w:sz w:val="14"/>
                <w:szCs w:val="14"/>
                <w:lang w:val="fr-FR"/>
              </w:rPr>
            </w:pPr>
            <w:r w:rsidRPr="00470030">
              <w:rPr>
                <w:rFonts w:eastAsia="Arial"/>
                <w:b/>
                <w:sz w:val="14"/>
                <w:szCs w:val="14"/>
                <w:lang w:val="fr-FR"/>
              </w:rPr>
              <w:t> </w:t>
            </w:r>
          </w:p>
        </w:tc>
        <w:tc>
          <w:tcPr>
            <w:tcW w:w="490" w:type="dxa"/>
            <w:tcBorders>
              <w:top w:val="single" w:sz="4" w:space="0" w:color="000000"/>
              <w:bottom w:val="single" w:sz="4" w:space="0" w:color="000000"/>
            </w:tcBorders>
            <w:shd w:val="clear" w:color="auto" w:fill="auto"/>
            <w:vAlign w:val="bottom"/>
          </w:tcPr>
          <w:p w:rsidR="00A16AA2" w:rsidRPr="00470030" w:rsidRDefault="00A16AA2" w:rsidP="00274686">
            <w:pPr>
              <w:suppressAutoHyphens w:val="0"/>
              <w:spacing w:before="80" w:after="80" w:line="220" w:lineRule="exact"/>
              <w:jc w:val="right"/>
              <w:rPr>
                <w:b/>
                <w:sz w:val="14"/>
                <w:szCs w:val="14"/>
                <w:lang w:val="fr-FR"/>
              </w:rPr>
            </w:pPr>
            <w:r w:rsidRPr="00470030">
              <w:rPr>
                <w:rFonts w:eastAsia="Traditional Arabic"/>
                <w:b/>
                <w:sz w:val="14"/>
                <w:szCs w:val="14"/>
                <w:lang w:val="fr-FR"/>
              </w:rPr>
              <w:t xml:space="preserve">1 880 </w:t>
            </w:r>
          </w:p>
        </w:tc>
      </w:tr>
      <w:tr w:rsidR="00470030" w:rsidRPr="0021710E" w:rsidTr="009817CC">
        <w:tc>
          <w:tcPr>
            <w:tcW w:w="687" w:type="dxa"/>
            <w:vMerge w:val="restart"/>
            <w:tcBorders>
              <w:top w:val="single" w:sz="4" w:space="0" w:color="000000"/>
              <w:bottom w:val="nil"/>
            </w:tcBorders>
            <w:shd w:val="clear" w:color="auto" w:fill="auto"/>
            <w:vAlign w:val="bottom"/>
          </w:tcPr>
          <w:p w:rsidR="00A16AA2" w:rsidRPr="00470030" w:rsidRDefault="00A16AA2" w:rsidP="00D62A4F">
            <w:pPr>
              <w:suppressAutoHyphens w:val="0"/>
              <w:spacing w:before="40" w:after="40" w:line="220" w:lineRule="exact"/>
              <w:rPr>
                <w:sz w:val="14"/>
                <w:szCs w:val="14"/>
                <w:lang w:val="fr-FR"/>
              </w:rPr>
            </w:pPr>
            <w:r w:rsidRPr="00470030">
              <w:rPr>
                <w:rFonts w:eastAsia="Traditional Arabic"/>
                <w:sz w:val="14"/>
                <w:szCs w:val="14"/>
                <w:lang w:val="fr-FR"/>
              </w:rPr>
              <w:t>2002</w:t>
            </w:r>
            <w:r w:rsidR="00853B8A" w:rsidRPr="00470030">
              <w:rPr>
                <w:rFonts w:eastAsia="Traditional Arabic"/>
                <w:sz w:val="14"/>
                <w:szCs w:val="14"/>
                <w:lang w:val="fr-FR"/>
              </w:rPr>
              <w:t>/</w:t>
            </w:r>
            <w:r w:rsidRPr="00470030">
              <w:rPr>
                <w:rFonts w:eastAsia="Traditional Arabic"/>
                <w:sz w:val="14"/>
                <w:szCs w:val="14"/>
                <w:lang w:val="fr-FR"/>
              </w:rPr>
              <w:t>03</w:t>
            </w:r>
          </w:p>
        </w:tc>
        <w:tc>
          <w:tcPr>
            <w:tcW w:w="874" w:type="dxa"/>
            <w:tcBorders>
              <w:top w:val="single" w:sz="4" w:space="0" w:color="000000"/>
              <w:bottom w:val="nil"/>
            </w:tcBorders>
            <w:shd w:val="clear" w:color="auto" w:fill="auto"/>
            <w:vAlign w:val="bottom"/>
          </w:tcPr>
          <w:p w:rsidR="00A16AA2" w:rsidRPr="00470030" w:rsidRDefault="00A16AA2" w:rsidP="00D62A4F">
            <w:pPr>
              <w:suppressAutoHyphens w:val="0"/>
              <w:spacing w:before="40" w:after="40" w:line="220" w:lineRule="exact"/>
              <w:rPr>
                <w:sz w:val="14"/>
                <w:szCs w:val="14"/>
                <w:lang w:val="fr-FR"/>
              </w:rPr>
            </w:pPr>
            <w:r w:rsidRPr="00470030">
              <w:rPr>
                <w:rFonts w:eastAsia="Traditional Arabic"/>
                <w:sz w:val="14"/>
                <w:szCs w:val="14"/>
                <w:lang w:val="fr-FR"/>
              </w:rPr>
              <w:t>Hommes</w:t>
            </w:r>
          </w:p>
        </w:tc>
        <w:tc>
          <w:tcPr>
            <w:tcW w:w="434" w:type="dxa"/>
            <w:tcBorders>
              <w:top w:val="single" w:sz="4" w:space="0" w:color="000000"/>
              <w:bottom w:val="nil"/>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Traditional Arabic"/>
                <w:sz w:val="14"/>
                <w:szCs w:val="14"/>
                <w:lang w:val="fr-FR"/>
              </w:rPr>
              <w:t>929</w:t>
            </w:r>
          </w:p>
        </w:tc>
        <w:tc>
          <w:tcPr>
            <w:tcW w:w="553" w:type="dxa"/>
            <w:tcBorders>
              <w:top w:val="single" w:sz="4" w:space="0" w:color="000000"/>
              <w:bottom w:val="nil"/>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Traditional Arabic"/>
                <w:sz w:val="14"/>
                <w:szCs w:val="14"/>
                <w:lang w:val="fr-FR"/>
              </w:rPr>
              <w:t xml:space="preserve">47 924 </w:t>
            </w:r>
          </w:p>
        </w:tc>
        <w:tc>
          <w:tcPr>
            <w:tcW w:w="387" w:type="dxa"/>
            <w:tcBorders>
              <w:top w:val="single" w:sz="4" w:space="0" w:color="000000"/>
              <w:bottom w:val="nil"/>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Arial"/>
                <w:sz w:val="14"/>
                <w:szCs w:val="14"/>
                <w:lang w:val="fr-FR"/>
              </w:rPr>
              <w:t> </w:t>
            </w:r>
          </w:p>
        </w:tc>
        <w:tc>
          <w:tcPr>
            <w:tcW w:w="635" w:type="dxa"/>
            <w:tcBorders>
              <w:top w:val="single" w:sz="4" w:space="0" w:color="000000"/>
              <w:bottom w:val="nil"/>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Arial"/>
                <w:sz w:val="14"/>
                <w:szCs w:val="14"/>
                <w:lang w:val="fr-FR"/>
              </w:rPr>
              <w:t> </w:t>
            </w:r>
          </w:p>
        </w:tc>
        <w:tc>
          <w:tcPr>
            <w:tcW w:w="541" w:type="dxa"/>
            <w:tcBorders>
              <w:top w:val="single" w:sz="4" w:space="0" w:color="000000"/>
              <w:bottom w:val="nil"/>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Traditional Arabic"/>
                <w:sz w:val="14"/>
                <w:szCs w:val="14"/>
                <w:lang w:val="fr-FR"/>
              </w:rPr>
              <w:t>109</w:t>
            </w:r>
          </w:p>
        </w:tc>
        <w:tc>
          <w:tcPr>
            <w:tcW w:w="551" w:type="dxa"/>
            <w:tcBorders>
              <w:top w:val="single" w:sz="4" w:space="0" w:color="000000"/>
              <w:bottom w:val="nil"/>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Traditional Arabic"/>
                <w:sz w:val="14"/>
                <w:szCs w:val="14"/>
                <w:lang w:val="fr-FR"/>
              </w:rPr>
              <w:t xml:space="preserve">8 065 </w:t>
            </w:r>
          </w:p>
        </w:tc>
        <w:tc>
          <w:tcPr>
            <w:tcW w:w="583" w:type="dxa"/>
            <w:tcBorders>
              <w:top w:val="single" w:sz="4" w:space="0" w:color="000000"/>
              <w:bottom w:val="nil"/>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Arial"/>
                <w:sz w:val="14"/>
                <w:szCs w:val="14"/>
                <w:lang w:val="fr-FR"/>
              </w:rPr>
              <w:t> </w:t>
            </w:r>
          </w:p>
        </w:tc>
        <w:tc>
          <w:tcPr>
            <w:tcW w:w="690" w:type="dxa"/>
            <w:tcBorders>
              <w:top w:val="single" w:sz="4" w:space="0" w:color="000000"/>
              <w:bottom w:val="nil"/>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Arial"/>
                <w:sz w:val="14"/>
                <w:szCs w:val="14"/>
                <w:lang w:val="fr-FR"/>
              </w:rPr>
              <w:t> </w:t>
            </w:r>
          </w:p>
        </w:tc>
        <w:tc>
          <w:tcPr>
            <w:tcW w:w="455" w:type="dxa"/>
            <w:tcBorders>
              <w:top w:val="single" w:sz="4" w:space="0" w:color="000000"/>
              <w:bottom w:val="nil"/>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Arial"/>
                <w:sz w:val="14"/>
                <w:szCs w:val="14"/>
                <w:lang w:val="fr-FR"/>
              </w:rPr>
              <w:t> </w:t>
            </w:r>
          </w:p>
        </w:tc>
        <w:tc>
          <w:tcPr>
            <w:tcW w:w="553" w:type="dxa"/>
            <w:tcBorders>
              <w:top w:val="single" w:sz="4" w:space="0" w:color="000000"/>
              <w:bottom w:val="nil"/>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Arial"/>
                <w:sz w:val="14"/>
                <w:szCs w:val="14"/>
                <w:lang w:val="fr-FR"/>
              </w:rPr>
              <w:t> </w:t>
            </w:r>
          </w:p>
        </w:tc>
        <w:tc>
          <w:tcPr>
            <w:tcW w:w="570" w:type="dxa"/>
            <w:tcBorders>
              <w:top w:val="single" w:sz="4" w:space="0" w:color="000000"/>
              <w:bottom w:val="nil"/>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Arial"/>
                <w:sz w:val="14"/>
                <w:szCs w:val="14"/>
                <w:lang w:val="fr-FR"/>
              </w:rPr>
              <w:t> </w:t>
            </w:r>
          </w:p>
        </w:tc>
        <w:tc>
          <w:tcPr>
            <w:tcW w:w="494" w:type="dxa"/>
            <w:tcBorders>
              <w:top w:val="single" w:sz="4" w:space="0" w:color="000000"/>
              <w:bottom w:val="nil"/>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Arial"/>
                <w:sz w:val="14"/>
                <w:szCs w:val="14"/>
                <w:lang w:val="fr-FR"/>
              </w:rPr>
              <w:t> </w:t>
            </w:r>
          </w:p>
        </w:tc>
        <w:tc>
          <w:tcPr>
            <w:tcW w:w="357" w:type="dxa"/>
            <w:tcBorders>
              <w:top w:val="single" w:sz="4" w:space="0" w:color="000000"/>
              <w:bottom w:val="nil"/>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Arial"/>
                <w:sz w:val="14"/>
                <w:szCs w:val="14"/>
                <w:lang w:val="fr-FR"/>
              </w:rPr>
              <w:t> </w:t>
            </w:r>
          </w:p>
        </w:tc>
        <w:tc>
          <w:tcPr>
            <w:tcW w:w="511" w:type="dxa"/>
            <w:tcBorders>
              <w:top w:val="single" w:sz="4" w:space="0" w:color="000000"/>
              <w:bottom w:val="nil"/>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Arial"/>
                <w:sz w:val="14"/>
                <w:szCs w:val="14"/>
                <w:lang w:val="fr-FR"/>
              </w:rPr>
              <w:t> </w:t>
            </w:r>
          </w:p>
        </w:tc>
        <w:tc>
          <w:tcPr>
            <w:tcW w:w="342" w:type="dxa"/>
            <w:tcBorders>
              <w:top w:val="single" w:sz="4" w:space="0" w:color="000000"/>
              <w:bottom w:val="nil"/>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Arial"/>
                <w:sz w:val="14"/>
                <w:szCs w:val="14"/>
                <w:lang w:val="fr-FR"/>
              </w:rPr>
              <w:t> </w:t>
            </w:r>
          </w:p>
        </w:tc>
        <w:tc>
          <w:tcPr>
            <w:tcW w:w="540" w:type="dxa"/>
            <w:tcBorders>
              <w:top w:val="single" w:sz="4" w:space="0" w:color="000000"/>
              <w:bottom w:val="nil"/>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Arial"/>
                <w:sz w:val="14"/>
                <w:szCs w:val="14"/>
                <w:lang w:val="fr-FR"/>
              </w:rPr>
              <w:t> </w:t>
            </w:r>
          </w:p>
        </w:tc>
        <w:tc>
          <w:tcPr>
            <w:tcW w:w="308" w:type="dxa"/>
            <w:tcBorders>
              <w:top w:val="single" w:sz="4" w:space="0" w:color="000000"/>
              <w:bottom w:val="nil"/>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Arial"/>
                <w:sz w:val="14"/>
                <w:szCs w:val="14"/>
                <w:lang w:val="fr-FR"/>
              </w:rPr>
              <w:t> </w:t>
            </w:r>
          </w:p>
        </w:tc>
        <w:tc>
          <w:tcPr>
            <w:tcW w:w="378" w:type="dxa"/>
            <w:tcBorders>
              <w:top w:val="single" w:sz="4" w:space="0" w:color="000000"/>
              <w:bottom w:val="nil"/>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Arial"/>
                <w:sz w:val="14"/>
                <w:szCs w:val="14"/>
                <w:lang w:val="fr-FR"/>
              </w:rPr>
              <w:t> </w:t>
            </w:r>
          </w:p>
        </w:tc>
        <w:tc>
          <w:tcPr>
            <w:tcW w:w="472" w:type="dxa"/>
            <w:tcBorders>
              <w:top w:val="single" w:sz="4" w:space="0" w:color="000000"/>
              <w:bottom w:val="nil"/>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Arial"/>
                <w:sz w:val="14"/>
                <w:szCs w:val="14"/>
                <w:lang w:val="fr-FR"/>
              </w:rPr>
              <w:t> </w:t>
            </w:r>
          </w:p>
        </w:tc>
        <w:tc>
          <w:tcPr>
            <w:tcW w:w="473" w:type="dxa"/>
            <w:tcBorders>
              <w:top w:val="single" w:sz="4" w:space="0" w:color="000000"/>
              <w:bottom w:val="nil"/>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Arial"/>
                <w:sz w:val="14"/>
                <w:szCs w:val="14"/>
                <w:lang w:val="fr-FR"/>
              </w:rPr>
              <w:t> </w:t>
            </w:r>
          </w:p>
        </w:tc>
        <w:tc>
          <w:tcPr>
            <w:tcW w:w="545" w:type="dxa"/>
            <w:tcBorders>
              <w:top w:val="single" w:sz="4" w:space="0" w:color="000000"/>
              <w:bottom w:val="nil"/>
            </w:tcBorders>
            <w:shd w:val="clear" w:color="auto" w:fill="auto"/>
            <w:vAlign w:val="bottom"/>
          </w:tcPr>
          <w:p w:rsidR="00A16AA2" w:rsidRPr="00470030" w:rsidRDefault="00A16AA2" w:rsidP="00D62A4F">
            <w:pPr>
              <w:suppressAutoHyphens w:val="0"/>
              <w:spacing w:before="40" w:after="40" w:line="220" w:lineRule="exact"/>
              <w:ind w:left="113"/>
              <w:jc w:val="right"/>
              <w:rPr>
                <w:sz w:val="14"/>
                <w:szCs w:val="14"/>
                <w:lang w:val="fr-FR"/>
              </w:rPr>
            </w:pPr>
            <w:r w:rsidRPr="00470030">
              <w:rPr>
                <w:rFonts w:eastAsia="Arial"/>
                <w:sz w:val="14"/>
                <w:szCs w:val="14"/>
                <w:lang w:val="fr-FR"/>
              </w:rPr>
              <w:t> </w:t>
            </w:r>
          </w:p>
        </w:tc>
        <w:tc>
          <w:tcPr>
            <w:tcW w:w="448" w:type="dxa"/>
            <w:tcBorders>
              <w:top w:val="single" w:sz="4" w:space="0" w:color="000000"/>
              <w:bottom w:val="nil"/>
            </w:tcBorders>
            <w:shd w:val="clear" w:color="auto" w:fill="auto"/>
            <w:noWrap/>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Arial"/>
                <w:sz w:val="14"/>
                <w:szCs w:val="14"/>
                <w:lang w:val="fr-FR"/>
              </w:rPr>
              <w:t> </w:t>
            </w:r>
          </w:p>
        </w:tc>
        <w:tc>
          <w:tcPr>
            <w:tcW w:w="490" w:type="dxa"/>
            <w:tcBorders>
              <w:top w:val="single" w:sz="4" w:space="0" w:color="000000"/>
              <w:bottom w:val="nil"/>
            </w:tcBorders>
            <w:shd w:val="clear" w:color="auto" w:fill="auto"/>
            <w:vAlign w:val="bottom"/>
          </w:tcPr>
          <w:p w:rsidR="00A16AA2" w:rsidRPr="00470030" w:rsidRDefault="00A16AA2" w:rsidP="00D62A4F">
            <w:pPr>
              <w:tabs>
                <w:tab w:val="center" w:pos="167"/>
              </w:tabs>
              <w:suppressAutoHyphens w:val="0"/>
              <w:spacing w:before="40" w:after="40" w:line="220" w:lineRule="exact"/>
              <w:jc w:val="right"/>
              <w:rPr>
                <w:b/>
                <w:sz w:val="14"/>
                <w:szCs w:val="14"/>
                <w:lang w:val="fr-FR"/>
              </w:rPr>
            </w:pPr>
            <w:r w:rsidRPr="00470030">
              <w:rPr>
                <w:rFonts w:eastAsia="Traditional Arabic"/>
                <w:b/>
                <w:sz w:val="14"/>
                <w:szCs w:val="14"/>
                <w:lang w:val="fr-FR"/>
              </w:rPr>
              <w:t xml:space="preserve">1 038 </w:t>
            </w:r>
          </w:p>
        </w:tc>
      </w:tr>
      <w:tr w:rsidR="00470030" w:rsidRPr="0021710E" w:rsidTr="009817CC">
        <w:tc>
          <w:tcPr>
            <w:tcW w:w="687" w:type="dxa"/>
            <w:vMerge/>
            <w:tcBorders>
              <w:top w:val="nil"/>
              <w:bottom w:val="single" w:sz="4" w:space="0" w:color="000000"/>
            </w:tcBorders>
            <w:shd w:val="clear" w:color="auto" w:fill="auto"/>
            <w:vAlign w:val="bottom"/>
          </w:tcPr>
          <w:p w:rsidR="00A16AA2" w:rsidRPr="00470030" w:rsidRDefault="00A16AA2" w:rsidP="00D62A4F">
            <w:pPr>
              <w:suppressAutoHyphens w:val="0"/>
              <w:spacing w:before="40" w:after="40" w:line="220" w:lineRule="exact"/>
              <w:rPr>
                <w:sz w:val="14"/>
                <w:szCs w:val="14"/>
                <w:lang w:val="fr-FR"/>
              </w:rPr>
            </w:pPr>
          </w:p>
        </w:tc>
        <w:tc>
          <w:tcPr>
            <w:tcW w:w="874" w:type="dxa"/>
            <w:tcBorders>
              <w:top w:val="nil"/>
              <w:bottom w:val="single" w:sz="4" w:space="0" w:color="000000"/>
            </w:tcBorders>
            <w:shd w:val="clear" w:color="auto" w:fill="auto"/>
            <w:vAlign w:val="bottom"/>
          </w:tcPr>
          <w:p w:rsidR="00A16AA2" w:rsidRPr="00470030" w:rsidRDefault="00A16AA2" w:rsidP="00D62A4F">
            <w:pPr>
              <w:suppressAutoHyphens w:val="0"/>
              <w:spacing w:before="40" w:after="40" w:line="220" w:lineRule="exact"/>
              <w:rPr>
                <w:sz w:val="14"/>
                <w:szCs w:val="14"/>
                <w:lang w:val="fr-FR"/>
              </w:rPr>
            </w:pPr>
            <w:r w:rsidRPr="00470030">
              <w:rPr>
                <w:rFonts w:eastAsia="Traditional Arabic"/>
                <w:sz w:val="14"/>
                <w:szCs w:val="14"/>
                <w:lang w:val="fr-FR"/>
              </w:rPr>
              <w:t>Femmes</w:t>
            </w:r>
          </w:p>
        </w:tc>
        <w:tc>
          <w:tcPr>
            <w:tcW w:w="434" w:type="dxa"/>
            <w:tcBorders>
              <w:top w:val="nil"/>
              <w:bottom w:val="single" w:sz="4" w:space="0" w:color="000000"/>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Traditional Arabic"/>
                <w:sz w:val="14"/>
                <w:szCs w:val="14"/>
                <w:lang w:val="fr-FR"/>
              </w:rPr>
              <w:t>232</w:t>
            </w:r>
          </w:p>
        </w:tc>
        <w:tc>
          <w:tcPr>
            <w:tcW w:w="553" w:type="dxa"/>
            <w:tcBorders>
              <w:top w:val="nil"/>
              <w:bottom w:val="single" w:sz="4" w:space="0" w:color="000000"/>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Traditional Arabic"/>
                <w:sz w:val="14"/>
                <w:szCs w:val="14"/>
                <w:lang w:val="fr-FR"/>
              </w:rPr>
              <w:t xml:space="preserve">18 637 </w:t>
            </w:r>
          </w:p>
        </w:tc>
        <w:tc>
          <w:tcPr>
            <w:tcW w:w="387" w:type="dxa"/>
            <w:tcBorders>
              <w:top w:val="nil"/>
              <w:bottom w:val="single" w:sz="4" w:space="0" w:color="000000"/>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Arial"/>
                <w:sz w:val="14"/>
                <w:szCs w:val="14"/>
                <w:lang w:val="fr-FR"/>
              </w:rPr>
              <w:t> </w:t>
            </w:r>
          </w:p>
        </w:tc>
        <w:tc>
          <w:tcPr>
            <w:tcW w:w="635" w:type="dxa"/>
            <w:tcBorders>
              <w:top w:val="nil"/>
              <w:bottom w:val="single" w:sz="4" w:space="0" w:color="000000"/>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Arial"/>
                <w:sz w:val="14"/>
                <w:szCs w:val="14"/>
                <w:lang w:val="fr-FR"/>
              </w:rPr>
              <w:t> </w:t>
            </w:r>
          </w:p>
        </w:tc>
        <w:tc>
          <w:tcPr>
            <w:tcW w:w="541" w:type="dxa"/>
            <w:tcBorders>
              <w:top w:val="nil"/>
              <w:bottom w:val="single" w:sz="4" w:space="0" w:color="000000"/>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Traditional Arabic"/>
                <w:sz w:val="14"/>
                <w:szCs w:val="14"/>
                <w:lang w:val="fr-FR"/>
              </w:rPr>
              <w:t xml:space="preserve">1 102 </w:t>
            </w:r>
          </w:p>
        </w:tc>
        <w:tc>
          <w:tcPr>
            <w:tcW w:w="551" w:type="dxa"/>
            <w:tcBorders>
              <w:top w:val="nil"/>
              <w:bottom w:val="single" w:sz="4" w:space="0" w:color="000000"/>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Traditional Arabic"/>
                <w:sz w:val="14"/>
                <w:szCs w:val="14"/>
                <w:lang w:val="fr-FR"/>
              </w:rPr>
              <w:t xml:space="preserve">4 154 </w:t>
            </w:r>
          </w:p>
        </w:tc>
        <w:tc>
          <w:tcPr>
            <w:tcW w:w="583" w:type="dxa"/>
            <w:tcBorders>
              <w:top w:val="nil"/>
              <w:bottom w:val="single" w:sz="4" w:space="0" w:color="000000"/>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Arial"/>
                <w:sz w:val="14"/>
                <w:szCs w:val="14"/>
                <w:lang w:val="fr-FR"/>
              </w:rPr>
              <w:t> </w:t>
            </w:r>
          </w:p>
        </w:tc>
        <w:tc>
          <w:tcPr>
            <w:tcW w:w="690" w:type="dxa"/>
            <w:tcBorders>
              <w:top w:val="nil"/>
              <w:bottom w:val="single" w:sz="4" w:space="0" w:color="000000"/>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Arial"/>
                <w:sz w:val="14"/>
                <w:szCs w:val="14"/>
                <w:lang w:val="fr-FR"/>
              </w:rPr>
              <w:t> </w:t>
            </w:r>
          </w:p>
        </w:tc>
        <w:tc>
          <w:tcPr>
            <w:tcW w:w="455" w:type="dxa"/>
            <w:tcBorders>
              <w:top w:val="nil"/>
              <w:bottom w:val="single" w:sz="4" w:space="0" w:color="000000"/>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Arial"/>
                <w:sz w:val="14"/>
                <w:szCs w:val="14"/>
                <w:lang w:val="fr-FR"/>
              </w:rPr>
              <w:t> </w:t>
            </w:r>
          </w:p>
        </w:tc>
        <w:tc>
          <w:tcPr>
            <w:tcW w:w="553" w:type="dxa"/>
            <w:tcBorders>
              <w:top w:val="nil"/>
              <w:bottom w:val="single" w:sz="4" w:space="0" w:color="000000"/>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Arial"/>
                <w:sz w:val="14"/>
                <w:szCs w:val="14"/>
                <w:lang w:val="fr-FR"/>
              </w:rPr>
              <w:t> </w:t>
            </w:r>
          </w:p>
        </w:tc>
        <w:tc>
          <w:tcPr>
            <w:tcW w:w="570" w:type="dxa"/>
            <w:tcBorders>
              <w:top w:val="nil"/>
              <w:bottom w:val="single" w:sz="4" w:space="0" w:color="000000"/>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Arial"/>
                <w:sz w:val="14"/>
                <w:szCs w:val="14"/>
                <w:lang w:val="fr-FR"/>
              </w:rPr>
              <w:t> </w:t>
            </w:r>
          </w:p>
        </w:tc>
        <w:tc>
          <w:tcPr>
            <w:tcW w:w="494" w:type="dxa"/>
            <w:tcBorders>
              <w:top w:val="nil"/>
              <w:bottom w:val="single" w:sz="4" w:space="0" w:color="000000"/>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Arial"/>
                <w:sz w:val="14"/>
                <w:szCs w:val="14"/>
                <w:lang w:val="fr-FR"/>
              </w:rPr>
              <w:t> </w:t>
            </w:r>
          </w:p>
        </w:tc>
        <w:tc>
          <w:tcPr>
            <w:tcW w:w="357" w:type="dxa"/>
            <w:tcBorders>
              <w:top w:val="nil"/>
              <w:bottom w:val="single" w:sz="4" w:space="0" w:color="000000"/>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Arial"/>
                <w:sz w:val="14"/>
                <w:szCs w:val="14"/>
                <w:lang w:val="fr-FR"/>
              </w:rPr>
              <w:t> </w:t>
            </w:r>
          </w:p>
        </w:tc>
        <w:tc>
          <w:tcPr>
            <w:tcW w:w="511" w:type="dxa"/>
            <w:tcBorders>
              <w:top w:val="nil"/>
              <w:bottom w:val="single" w:sz="4" w:space="0" w:color="000000"/>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Arial"/>
                <w:sz w:val="14"/>
                <w:szCs w:val="14"/>
                <w:lang w:val="fr-FR"/>
              </w:rPr>
              <w:t> </w:t>
            </w:r>
          </w:p>
        </w:tc>
        <w:tc>
          <w:tcPr>
            <w:tcW w:w="342" w:type="dxa"/>
            <w:tcBorders>
              <w:top w:val="nil"/>
              <w:bottom w:val="single" w:sz="4" w:space="0" w:color="000000"/>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Arial"/>
                <w:sz w:val="14"/>
                <w:szCs w:val="14"/>
                <w:lang w:val="fr-FR"/>
              </w:rPr>
              <w:t> </w:t>
            </w:r>
          </w:p>
        </w:tc>
        <w:tc>
          <w:tcPr>
            <w:tcW w:w="540" w:type="dxa"/>
            <w:tcBorders>
              <w:top w:val="nil"/>
              <w:bottom w:val="single" w:sz="4" w:space="0" w:color="000000"/>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Arial"/>
                <w:sz w:val="14"/>
                <w:szCs w:val="14"/>
                <w:lang w:val="fr-FR"/>
              </w:rPr>
              <w:t> </w:t>
            </w:r>
          </w:p>
        </w:tc>
        <w:tc>
          <w:tcPr>
            <w:tcW w:w="308" w:type="dxa"/>
            <w:tcBorders>
              <w:top w:val="nil"/>
              <w:bottom w:val="single" w:sz="4" w:space="0" w:color="000000"/>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Arial"/>
                <w:sz w:val="14"/>
                <w:szCs w:val="14"/>
                <w:lang w:val="fr-FR"/>
              </w:rPr>
              <w:t> </w:t>
            </w:r>
          </w:p>
        </w:tc>
        <w:tc>
          <w:tcPr>
            <w:tcW w:w="378" w:type="dxa"/>
            <w:tcBorders>
              <w:top w:val="nil"/>
              <w:bottom w:val="single" w:sz="4" w:space="0" w:color="000000"/>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Arial"/>
                <w:sz w:val="14"/>
                <w:szCs w:val="14"/>
                <w:lang w:val="fr-FR"/>
              </w:rPr>
              <w:t> </w:t>
            </w:r>
          </w:p>
        </w:tc>
        <w:tc>
          <w:tcPr>
            <w:tcW w:w="472" w:type="dxa"/>
            <w:tcBorders>
              <w:top w:val="nil"/>
              <w:bottom w:val="single" w:sz="4" w:space="0" w:color="000000"/>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Arial"/>
                <w:sz w:val="14"/>
                <w:szCs w:val="14"/>
                <w:lang w:val="fr-FR"/>
              </w:rPr>
              <w:t> </w:t>
            </w:r>
          </w:p>
        </w:tc>
        <w:tc>
          <w:tcPr>
            <w:tcW w:w="473" w:type="dxa"/>
            <w:tcBorders>
              <w:top w:val="nil"/>
              <w:bottom w:val="single" w:sz="4" w:space="0" w:color="000000"/>
            </w:tcBorders>
            <w:shd w:val="clear" w:color="auto" w:fill="auto"/>
            <w:vAlign w:val="bottom"/>
          </w:tcPr>
          <w:p w:rsidR="00A16AA2" w:rsidRPr="00470030" w:rsidRDefault="00A16AA2" w:rsidP="00D62A4F">
            <w:pPr>
              <w:suppressAutoHyphens w:val="0"/>
              <w:spacing w:before="40" w:after="40" w:line="220" w:lineRule="exact"/>
              <w:jc w:val="right"/>
              <w:rPr>
                <w:sz w:val="14"/>
                <w:szCs w:val="14"/>
                <w:rtl/>
                <w:lang w:val="fr-FR" w:bidi="fr-FR"/>
              </w:rPr>
            </w:pPr>
            <w:r w:rsidRPr="00470030">
              <w:rPr>
                <w:rFonts w:eastAsia="Arial"/>
                <w:sz w:val="14"/>
                <w:szCs w:val="14"/>
                <w:lang w:val="fr-FR"/>
              </w:rPr>
              <w:t> </w:t>
            </w:r>
          </w:p>
        </w:tc>
        <w:tc>
          <w:tcPr>
            <w:tcW w:w="545" w:type="dxa"/>
            <w:tcBorders>
              <w:top w:val="nil"/>
              <w:bottom w:val="single" w:sz="4" w:space="0" w:color="000000"/>
            </w:tcBorders>
            <w:shd w:val="clear" w:color="auto" w:fill="auto"/>
            <w:vAlign w:val="bottom"/>
          </w:tcPr>
          <w:p w:rsidR="00A16AA2" w:rsidRPr="00470030" w:rsidRDefault="00A16AA2" w:rsidP="00D62A4F">
            <w:pPr>
              <w:suppressAutoHyphens w:val="0"/>
              <w:spacing w:before="40" w:after="40" w:line="220" w:lineRule="exact"/>
              <w:ind w:left="113"/>
              <w:jc w:val="right"/>
              <w:rPr>
                <w:sz w:val="14"/>
                <w:szCs w:val="14"/>
                <w:lang w:val="fr-FR"/>
              </w:rPr>
            </w:pPr>
            <w:r w:rsidRPr="00470030">
              <w:rPr>
                <w:rFonts w:eastAsia="Arial"/>
                <w:sz w:val="14"/>
                <w:szCs w:val="14"/>
                <w:lang w:val="fr-FR"/>
              </w:rPr>
              <w:t> </w:t>
            </w:r>
          </w:p>
        </w:tc>
        <w:tc>
          <w:tcPr>
            <w:tcW w:w="448" w:type="dxa"/>
            <w:tcBorders>
              <w:top w:val="nil"/>
              <w:bottom w:val="single" w:sz="4" w:space="0" w:color="000000"/>
            </w:tcBorders>
            <w:shd w:val="clear" w:color="auto" w:fill="auto"/>
            <w:noWrap/>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Arial"/>
                <w:sz w:val="14"/>
                <w:szCs w:val="14"/>
                <w:lang w:val="fr-FR"/>
              </w:rPr>
              <w:t> </w:t>
            </w:r>
          </w:p>
        </w:tc>
        <w:tc>
          <w:tcPr>
            <w:tcW w:w="490" w:type="dxa"/>
            <w:tcBorders>
              <w:top w:val="nil"/>
              <w:bottom w:val="single" w:sz="4" w:space="0" w:color="000000"/>
            </w:tcBorders>
            <w:shd w:val="clear" w:color="auto" w:fill="auto"/>
            <w:vAlign w:val="bottom"/>
          </w:tcPr>
          <w:p w:rsidR="00A16AA2" w:rsidRPr="00470030" w:rsidRDefault="00A16AA2" w:rsidP="00D62A4F">
            <w:pPr>
              <w:suppressAutoHyphens w:val="0"/>
              <w:spacing w:before="40" w:after="40" w:line="220" w:lineRule="exact"/>
              <w:jc w:val="right"/>
              <w:rPr>
                <w:b/>
                <w:sz w:val="14"/>
                <w:szCs w:val="14"/>
                <w:lang w:val="fr-FR"/>
              </w:rPr>
            </w:pPr>
            <w:r w:rsidRPr="00470030">
              <w:rPr>
                <w:rFonts w:eastAsia="Traditional Arabic"/>
                <w:b/>
                <w:sz w:val="14"/>
                <w:szCs w:val="14"/>
                <w:lang w:val="fr-FR"/>
              </w:rPr>
              <w:t xml:space="preserve">1 334 </w:t>
            </w:r>
          </w:p>
        </w:tc>
      </w:tr>
      <w:tr w:rsidR="00470030" w:rsidRPr="007735BC" w:rsidTr="009817CC">
        <w:tc>
          <w:tcPr>
            <w:tcW w:w="687" w:type="dxa"/>
            <w:vMerge/>
            <w:tcBorders>
              <w:top w:val="single" w:sz="4" w:space="0" w:color="000000"/>
              <w:bottom w:val="single" w:sz="4" w:space="0" w:color="000000"/>
            </w:tcBorders>
            <w:shd w:val="clear" w:color="auto" w:fill="auto"/>
            <w:vAlign w:val="bottom"/>
          </w:tcPr>
          <w:p w:rsidR="00A16AA2" w:rsidRPr="00470030" w:rsidRDefault="00A16AA2" w:rsidP="00D62A4F">
            <w:pPr>
              <w:suppressAutoHyphens w:val="0"/>
              <w:spacing w:before="40" w:after="40" w:line="220" w:lineRule="exact"/>
              <w:rPr>
                <w:b/>
                <w:sz w:val="14"/>
                <w:szCs w:val="14"/>
                <w:lang w:val="fr-FR"/>
              </w:rPr>
            </w:pPr>
          </w:p>
        </w:tc>
        <w:tc>
          <w:tcPr>
            <w:tcW w:w="874" w:type="dxa"/>
            <w:tcBorders>
              <w:top w:val="single" w:sz="4" w:space="0" w:color="000000"/>
              <w:bottom w:val="single" w:sz="4" w:space="0" w:color="000000"/>
            </w:tcBorders>
            <w:shd w:val="clear" w:color="auto" w:fill="auto"/>
            <w:vAlign w:val="bottom"/>
          </w:tcPr>
          <w:p w:rsidR="00A16AA2" w:rsidRPr="00470030" w:rsidRDefault="00A16AA2" w:rsidP="00E04379">
            <w:pPr>
              <w:suppressAutoHyphens w:val="0"/>
              <w:spacing w:before="80" w:after="80" w:line="220" w:lineRule="exact"/>
              <w:ind w:left="284"/>
              <w:rPr>
                <w:b/>
                <w:sz w:val="14"/>
                <w:szCs w:val="14"/>
                <w:lang w:val="fr-FR"/>
              </w:rPr>
            </w:pPr>
            <w:r w:rsidRPr="00470030">
              <w:rPr>
                <w:rFonts w:eastAsia="Traditional Arabic"/>
                <w:b/>
                <w:sz w:val="14"/>
                <w:szCs w:val="14"/>
                <w:lang w:val="fr-FR"/>
              </w:rPr>
              <w:t>Total</w:t>
            </w:r>
          </w:p>
        </w:tc>
        <w:tc>
          <w:tcPr>
            <w:tcW w:w="434" w:type="dxa"/>
            <w:tcBorders>
              <w:top w:val="single" w:sz="4" w:space="0" w:color="000000"/>
              <w:bottom w:val="single" w:sz="4" w:space="0" w:color="000000"/>
            </w:tcBorders>
            <w:shd w:val="clear" w:color="auto" w:fill="auto"/>
            <w:vAlign w:val="bottom"/>
          </w:tcPr>
          <w:p w:rsidR="00A16AA2" w:rsidRPr="00470030" w:rsidRDefault="00A16AA2" w:rsidP="00274686">
            <w:pPr>
              <w:suppressAutoHyphens w:val="0"/>
              <w:spacing w:before="80" w:after="80" w:line="220" w:lineRule="exact"/>
              <w:jc w:val="right"/>
              <w:rPr>
                <w:b/>
                <w:sz w:val="14"/>
                <w:szCs w:val="14"/>
                <w:lang w:val="fr-FR"/>
              </w:rPr>
            </w:pPr>
            <w:r w:rsidRPr="00470030">
              <w:rPr>
                <w:rFonts w:eastAsia="Traditional Arabic"/>
                <w:b/>
                <w:sz w:val="14"/>
                <w:szCs w:val="14"/>
                <w:lang w:val="fr-FR"/>
              </w:rPr>
              <w:t xml:space="preserve">1 161 </w:t>
            </w:r>
          </w:p>
        </w:tc>
        <w:tc>
          <w:tcPr>
            <w:tcW w:w="553" w:type="dxa"/>
            <w:tcBorders>
              <w:top w:val="single" w:sz="4" w:space="0" w:color="000000"/>
              <w:bottom w:val="single" w:sz="4" w:space="0" w:color="000000"/>
            </w:tcBorders>
            <w:shd w:val="clear" w:color="auto" w:fill="auto"/>
            <w:vAlign w:val="bottom"/>
          </w:tcPr>
          <w:p w:rsidR="00A16AA2" w:rsidRPr="00470030" w:rsidRDefault="00A16AA2" w:rsidP="00E04379">
            <w:pPr>
              <w:suppressAutoHyphens w:val="0"/>
              <w:spacing w:before="80" w:after="80" w:line="220" w:lineRule="exact"/>
              <w:jc w:val="right"/>
              <w:rPr>
                <w:b/>
                <w:sz w:val="14"/>
                <w:szCs w:val="14"/>
                <w:lang w:val="fr-FR"/>
              </w:rPr>
            </w:pPr>
            <w:r w:rsidRPr="00470030">
              <w:rPr>
                <w:rFonts w:eastAsia="Traditional Arabic"/>
                <w:b/>
                <w:sz w:val="14"/>
                <w:szCs w:val="14"/>
                <w:lang w:val="fr-FR"/>
              </w:rPr>
              <w:t>66 </w:t>
            </w:r>
            <w:r w:rsidR="00E04379">
              <w:rPr>
                <w:rFonts w:eastAsia="Traditional Arabic"/>
                <w:b/>
                <w:sz w:val="14"/>
                <w:szCs w:val="14"/>
                <w:lang w:val="fr-FR"/>
              </w:rPr>
              <w:t>561</w:t>
            </w:r>
            <w:r w:rsidRPr="00470030">
              <w:rPr>
                <w:rFonts w:eastAsia="Traditional Arabic"/>
                <w:b/>
                <w:sz w:val="14"/>
                <w:szCs w:val="14"/>
                <w:lang w:val="fr-FR"/>
              </w:rPr>
              <w:t xml:space="preserve"> </w:t>
            </w:r>
          </w:p>
        </w:tc>
        <w:tc>
          <w:tcPr>
            <w:tcW w:w="387" w:type="dxa"/>
            <w:tcBorders>
              <w:top w:val="single" w:sz="4" w:space="0" w:color="000000"/>
              <w:bottom w:val="single" w:sz="4" w:space="0" w:color="000000"/>
            </w:tcBorders>
            <w:shd w:val="clear" w:color="auto" w:fill="auto"/>
            <w:vAlign w:val="bottom"/>
          </w:tcPr>
          <w:p w:rsidR="00A16AA2" w:rsidRPr="00470030" w:rsidRDefault="00A16AA2" w:rsidP="00274686">
            <w:pPr>
              <w:suppressAutoHyphens w:val="0"/>
              <w:spacing w:before="80" w:after="80" w:line="220" w:lineRule="exact"/>
              <w:jc w:val="right"/>
              <w:rPr>
                <w:b/>
                <w:sz w:val="14"/>
                <w:szCs w:val="14"/>
                <w:lang w:val="fr-FR"/>
              </w:rPr>
            </w:pPr>
            <w:r w:rsidRPr="00470030">
              <w:rPr>
                <w:rFonts w:eastAsia="Traditional Arabic"/>
                <w:b/>
                <w:sz w:val="14"/>
                <w:szCs w:val="14"/>
                <w:lang w:val="fr-FR"/>
              </w:rPr>
              <w:t>0</w:t>
            </w:r>
          </w:p>
        </w:tc>
        <w:tc>
          <w:tcPr>
            <w:tcW w:w="635" w:type="dxa"/>
            <w:tcBorders>
              <w:top w:val="single" w:sz="4" w:space="0" w:color="000000"/>
              <w:bottom w:val="single" w:sz="4" w:space="0" w:color="000000"/>
            </w:tcBorders>
            <w:shd w:val="clear" w:color="auto" w:fill="auto"/>
            <w:vAlign w:val="bottom"/>
          </w:tcPr>
          <w:p w:rsidR="00A16AA2" w:rsidRPr="00470030" w:rsidRDefault="00A16AA2" w:rsidP="00274686">
            <w:pPr>
              <w:suppressAutoHyphens w:val="0"/>
              <w:spacing w:before="80" w:after="80" w:line="220" w:lineRule="exact"/>
              <w:jc w:val="right"/>
              <w:rPr>
                <w:b/>
                <w:sz w:val="14"/>
                <w:szCs w:val="14"/>
                <w:lang w:val="fr-FR"/>
              </w:rPr>
            </w:pPr>
            <w:r w:rsidRPr="00470030">
              <w:rPr>
                <w:rFonts w:eastAsia="Traditional Arabic"/>
                <w:b/>
                <w:sz w:val="14"/>
                <w:szCs w:val="14"/>
                <w:lang w:val="fr-FR"/>
              </w:rPr>
              <w:t>0</w:t>
            </w:r>
          </w:p>
        </w:tc>
        <w:tc>
          <w:tcPr>
            <w:tcW w:w="541" w:type="dxa"/>
            <w:tcBorders>
              <w:top w:val="single" w:sz="4" w:space="0" w:color="000000"/>
              <w:bottom w:val="single" w:sz="4" w:space="0" w:color="000000"/>
            </w:tcBorders>
            <w:shd w:val="clear" w:color="auto" w:fill="auto"/>
            <w:vAlign w:val="bottom"/>
          </w:tcPr>
          <w:p w:rsidR="00A16AA2" w:rsidRPr="00470030" w:rsidRDefault="00A16AA2" w:rsidP="00274686">
            <w:pPr>
              <w:suppressAutoHyphens w:val="0"/>
              <w:spacing w:before="80" w:after="80" w:line="220" w:lineRule="exact"/>
              <w:jc w:val="right"/>
              <w:rPr>
                <w:b/>
                <w:sz w:val="14"/>
                <w:szCs w:val="14"/>
                <w:lang w:val="fr-FR"/>
              </w:rPr>
            </w:pPr>
            <w:r w:rsidRPr="00470030">
              <w:rPr>
                <w:rFonts w:eastAsia="Traditional Arabic"/>
                <w:b/>
                <w:sz w:val="14"/>
                <w:szCs w:val="14"/>
                <w:lang w:val="fr-FR"/>
              </w:rPr>
              <w:t>1 211</w:t>
            </w:r>
          </w:p>
        </w:tc>
        <w:tc>
          <w:tcPr>
            <w:tcW w:w="551" w:type="dxa"/>
            <w:tcBorders>
              <w:top w:val="single" w:sz="4" w:space="0" w:color="000000"/>
              <w:bottom w:val="single" w:sz="4" w:space="0" w:color="000000"/>
            </w:tcBorders>
            <w:shd w:val="clear" w:color="auto" w:fill="auto"/>
            <w:vAlign w:val="bottom"/>
          </w:tcPr>
          <w:p w:rsidR="00A16AA2" w:rsidRPr="00470030" w:rsidRDefault="00A16AA2" w:rsidP="00274686">
            <w:pPr>
              <w:suppressAutoHyphens w:val="0"/>
              <w:spacing w:before="80" w:after="80" w:line="220" w:lineRule="exact"/>
              <w:jc w:val="right"/>
              <w:rPr>
                <w:b/>
                <w:sz w:val="14"/>
                <w:szCs w:val="14"/>
                <w:lang w:val="fr-FR"/>
              </w:rPr>
            </w:pPr>
            <w:r w:rsidRPr="00470030">
              <w:rPr>
                <w:rFonts w:eastAsia="Traditional Arabic"/>
                <w:b/>
                <w:sz w:val="14"/>
                <w:szCs w:val="14"/>
                <w:lang w:val="fr-FR"/>
              </w:rPr>
              <w:t xml:space="preserve">12 219 </w:t>
            </w:r>
          </w:p>
        </w:tc>
        <w:tc>
          <w:tcPr>
            <w:tcW w:w="583" w:type="dxa"/>
            <w:tcBorders>
              <w:top w:val="single" w:sz="4" w:space="0" w:color="000000"/>
              <w:bottom w:val="single" w:sz="4" w:space="0" w:color="000000"/>
            </w:tcBorders>
            <w:shd w:val="clear" w:color="auto" w:fill="auto"/>
            <w:vAlign w:val="bottom"/>
          </w:tcPr>
          <w:p w:rsidR="00A16AA2" w:rsidRPr="00470030" w:rsidRDefault="00A16AA2" w:rsidP="00274686">
            <w:pPr>
              <w:suppressAutoHyphens w:val="0"/>
              <w:spacing w:before="80" w:after="80" w:line="220" w:lineRule="exact"/>
              <w:jc w:val="right"/>
              <w:rPr>
                <w:b/>
                <w:sz w:val="14"/>
                <w:szCs w:val="14"/>
                <w:lang w:val="fr-FR"/>
              </w:rPr>
            </w:pPr>
            <w:r w:rsidRPr="00470030">
              <w:rPr>
                <w:rFonts w:eastAsia="Traditional Arabic"/>
                <w:b/>
                <w:sz w:val="14"/>
                <w:szCs w:val="14"/>
                <w:lang w:val="fr-FR"/>
              </w:rPr>
              <w:t>0</w:t>
            </w:r>
          </w:p>
        </w:tc>
        <w:tc>
          <w:tcPr>
            <w:tcW w:w="690" w:type="dxa"/>
            <w:tcBorders>
              <w:top w:val="single" w:sz="4" w:space="0" w:color="000000"/>
              <w:bottom w:val="single" w:sz="4" w:space="0" w:color="000000"/>
            </w:tcBorders>
            <w:shd w:val="clear" w:color="auto" w:fill="auto"/>
            <w:vAlign w:val="bottom"/>
          </w:tcPr>
          <w:p w:rsidR="00A16AA2" w:rsidRPr="00470030" w:rsidRDefault="00A16AA2" w:rsidP="00274686">
            <w:pPr>
              <w:suppressAutoHyphens w:val="0"/>
              <w:spacing w:before="80" w:after="80" w:line="220" w:lineRule="exact"/>
              <w:jc w:val="right"/>
              <w:rPr>
                <w:b/>
                <w:sz w:val="14"/>
                <w:szCs w:val="14"/>
                <w:lang w:val="fr-FR"/>
              </w:rPr>
            </w:pPr>
            <w:r w:rsidRPr="00470030">
              <w:rPr>
                <w:rFonts w:eastAsia="Traditional Arabic"/>
                <w:b/>
                <w:sz w:val="14"/>
                <w:szCs w:val="14"/>
                <w:lang w:val="fr-FR"/>
              </w:rPr>
              <w:t>0</w:t>
            </w:r>
          </w:p>
        </w:tc>
        <w:tc>
          <w:tcPr>
            <w:tcW w:w="455" w:type="dxa"/>
            <w:tcBorders>
              <w:top w:val="single" w:sz="4" w:space="0" w:color="000000"/>
              <w:bottom w:val="single" w:sz="4" w:space="0" w:color="000000"/>
            </w:tcBorders>
            <w:shd w:val="clear" w:color="auto" w:fill="auto"/>
            <w:vAlign w:val="bottom"/>
          </w:tcPr>
          <w:p w:rsidR="00A16AA2" w:rsidRPr="00470030" w:rsidRDefault="00A16AA2" w:rsidP="00274686">
            <w:pPr>
              <w:suppressAutoHyphens w:val="0"/>
              <w:spacing w:before="80" w:after="80" w:line="220" w:lineRule="exact"/>
              <w:jc w:val="right"/>
              <w:rPr>
                <w:b/>
                <w:sz w:val="14"/>
                <w:szCs w:val="14"/>
                <w:lang w:val="fr-FR"/>
              </w:rPr>
            </w:pPr>
            <w:r w:rsidRPr="00470030">
              <w:rPr>
                <w:rFonts w:eastAsia="Traditional Arabic"/>
                <w:b/>
                <w:sz w:val="14"/>
                <w:szCs w:val="14"/>
                <w:lang w:val="fr-FR"/>
              </w:rPr>
              <w:t>0</w:t>
            </w:r>
          </w:p>
        </w:tc>
        <w:tc>
          <w:tcPr>
            <w:tcW w:w="553" w:type="dxa"/>
            <w:tcBorders>
              <w:top w:val="single" w:sz="4" w:space="0" w:color="000000"/>
              <w:bottom w:val="single" w:sz="4" w:space="0" w:color="000000"/>
            </w:tcBorders>
            <w:shd w:val="clear" w:color="auto" w:fill="auto"/>
            <w:vAlign w:val="bottom"/>
          </w:tcPr>
          <w:p w:rsidR="00A16AA2" w:rsidRPr="00470030" w:rsidRDefault="00A16AA2" w:rsidP="00274686">
            <w:pPr>
              <w:suppressAutoHyphens w:val="0"/>
              <w:spacing w:before="80" w:after="80" w:line="220" w:lineRule="exact"/>
              <w:jc w:val="right"/>
              <w:rPr>
                <w:b/>
                <w:sz w:val="14"/>
                <w:szCs w:val="14"/>
                <w:lang w:val="fr-FR"/>
              </w:rPr>
            </w:pPr>
            <w:r w:rsidRPr="00470030">
              <w:rPr>
                <w:rFonts w:eastAsia="Traditional Arabic"/>
                <w:b/>
                <w:sz w:val="14"/>
                <w:szCs w:val="14"/>
                <w:lang w:val="fr-FR"/>
              </w:rPr>
              <w:t>0</w:t>
            </w:r>
          </w:p>
        </w:tc>
        <w:tc>
          <w:tcPr>
            <w:tcW w:w="570" w:type="dxa"/>
            <w:tcBorders>
              <w:top w:val="single" w:sz="4" w:space="0" w:color="000000"/>
              <w:bottom w:val="single" w:sz="4" w:space="0" w:color="000000"/>
            </w:tcBorders>
            <w:shd w:val="clear" w:color="auto" w:fill="auto"/>
            <w:vAlign w:val="bottom"/>
          </w:tcPr>
          <w:p w:rsidR="00A16AA2" w:rsidRPr="00470030" w:rsidRDefault="00A16AA2" w:rsidP="00274686">
            <w:pPr>
              <w:suppressAutoHyphens w:val="0"/>
              <w:spacing w:before="80" w:after="80" w:line="220" w:lineRule="exact"/>
              <w:jc w:val="right"/>
              <w:rPr>
                <w:b/>
                <w:sz w:val="14"/>
                <w:szCs w:val="14"/>
                <w:lang w:val="fr-FR"/>
              </w:rPr>
            </w:pPr>
            <w:r w:rsidRPr="00470030">
              <w:rPr>
                <w:rFonts w:eastAsia="Traditional Arabic"/>
                <w:b/>
                <w:sz w:val="14"/>
                <w:szCs w:val="14"/>
                <w:lang w:val="fr-FR"/>
              </w:rPr>
              <w:t>0</w:t>
            </w:r>
          </w:p>
        </w:tc>
        <w:tc>
          <w:tcPr>
            <w:tcW w:w="494" w:type="dxa"/>
            <w:tcBorders>
              <w:top w:val="single" w:sz="4" w:space="0" w:color="000000"/>
              <w:bottom w:val="single" w:sz="4" w:space="0" w:color="000000"/>
            </w:tcBorders>
            <w:shd w:val="clear" w:color="auto" w:fill="auto"/>
            <w:vAlign w:val="bottom"/>
          </w:tcPr>
          <w:p w:rsidR="00A16AA2" w:rsidRPr="00470030" w:rsidRDefault="00A16AA2" w:rsidP="00274686">
            <w:pPr>
              <w:suppressAutoHyphens w:val="0"/>
              <w:spacing w:before="80" w:after="80" w:line="220" w:lineRule="exact"/>
              <w:jc w:val="right"/>
              <w:rPr>
                <w:b/>
                <w:sz w:val="14"/>
                <w:szCs w:val="14"/>
                <w:lang w:val="fr-FR"/>
              </w:rPr>
            </w:pPr>
            <w:r w:rsidRPr="00470030">
              <w:rPr>
                <w:rFonts w:eastAsia="Traditional Arabic"/>
                <w:b/>
                <w:sz w:val="14"/>
                <w:szCs w:val="14"/>
                <w:lang w:val="fr-FR"/>
              </w:rPr>
              <w:t>0</w:t>
            </w:r>
          </w:p>
        </w:tc>
        <w:tc>
          <w:tcPr>
            <w:tcW w:w="357" w:type="dxa"/>
            <w:tcBorders>
              <w:top w:val="single" w:sz="4" w:space="0" w:color="000000"/>
              <w:bottom w:val="single" w:sz="4" w:space="0" w:color="000000"/>
            </w:tcBorders>
            <w:shd w:val="clear" w:color="auto" w:fill="auto"/>
            <w:vAlign w:val="bottom"/>
          </w:tcPr>
          <w:p w:rsidR="00A16AA2" w:rsidRPr="00470030" w:rsidRDefault="00A16AA2" w:rsidP="00274686">
            <w:pPr>
              <w:suppressAutoHyphens w:val="0"/>
              <w:spacing w:before="80" w:after="80" w:line="220" w:lineRule="exact"/>
              <w:jc w:val="right"/>
              <w:rPr>
                <w:b/>
                <w:sz w:val="14"/>
                <w:szCs w:val="14"/>
                <w:lang w:val="fr-FR"/>
              </w:rPr>
            </w:pPr>
            <w:r w:rsidRPr="00470030">
              <w:rPr>
                <w:rFonts w:eastAsia="Traditional Arabic"/>
                <w:b/>
                <w:sz w:val="14"/>
                <w:szCs w:val="14"/>
                <w:lang w:val="fr-FR"/>
              </w:rPr>
              <w:t>0</w:t>
            </w:r>
          </w:p>
        </w:tc>
        <w:tc>
          <w:tcPr>
            <w:tcW w:w="511" w:type="dxa"/>
            <w:tcBorders>
              <w:top w:val="single" w:sz="4" w:space="0" w:color="000000"/>
              <w:bottom w:val="single" w:sz="4" w:space="0" w:color="000000"/>
            </w:tcBorders>
            <w:shd w:val="clear" w:color="auto" w:fill="auto"/>
            <w:vAlign w:val="bottom"/>
          </w:tcPr>
          <w:p w:rsidR="00A16AA2" w:rsidRPr="00470030" w:rsidRDefault="00A16AA2" w:rsidP="00274686">
            <w:pPr>
              <w:suppressAutoHyphens w:val="0"/>
              <w:spacing w:before="80" w:after="80" w:line="220" w:lineRule="exact"/>
              <w:jc w:val="right"/>
              <w:rPr>
                <w:b/>
                <w:sz w:val="14"/>
                <w:szCs w:val="14"/>
                <w:lang w:val="fr-FR"/>
              </w:rPr>
            </w:pPr>
            <w:r w:rsidRPr="00470030">
              <w:rPr>
                <w:rFonts w:eastAsia="Traditional Arabic"/>
                <w:b/>
                <w:sz w:val="14"/>
                <w:szCs w:val="14"/>
                <w:lang w:val="fr-FR"/>
              </w:rPr>
              <w:t>0</w:t>
            </w:r>
          </w:p>
        </w:tc>
        <w:tc>
          <w:tcPr>
            <w:tcW w:w="342" w:type="dxa"/>
            <w:tcBorders>
              <w:top w:val="single" w:sz="4" w:space="0" w:color="000000"/>
              <w:bottom w:val="single" w:sz="4" w:space="0" w:color="000000"/>
            </w:tcBorders>
            <w:shd w:val="clear" w:color="auto" w:fill="auto"/>
            <w:vAlign w:val="bottom"/>
          </w:tcPr>
          <w:p w:rsidR="00A16AA2" w:rsidRPr="00470030" w:rsidRDefault="00A16AA2" w:rsidP="00274686">
            <w:pPr>
              <w:suppressAutoHyphens w:val="0"/>
              <w:spacing w:before="80" w:after="80" w:line="220" w:lineRule="exact"/>
              <w:jc w:val="right"/>
              <w:rPr>
                <w:b/>
                <w:sz w:val="14"/>
                <w:szCs w:val="14"/>
                <w:lang w:val="fr-FR"/>
              </w:rPr>
            </w:pPr>
            <w:r w:rsidRPr="00470030">
              <w:rPr>
                <w:rFonts w:eastAsia="Traditional Arabic"/>
                <w:b/>
                <w:sz w:val="14"/>
                <w:szCs w:val="14"/>
                <w:lang w:val="fr-FR"/>
              </w:rPr>
              <w:t>0</w:t>
            </w:r>
          </w:p>
        </w:tc>
        <w:tc>
          <w:tcPr>
            <w:tcW w:w="540" w:type="dxa"/>
            <w:tcBorders>
              <w:top w:val="single" w:sz="4" w:space="0" w:color="000000"/>
              <w:bottom w:val="single" w:sz="4" w:space="0" w:color="000000"/>
            </w:tcBorders>
            <w:shd w:val="clear" w:color="auto" w:fill="auto"/>
            <w:vAlign w:val="bottom"/>
          </w:tcPr>
          <w:p w:rsidR="00A16AA2" w:rsidRPr="00470030" w:rsidRDefault="00A16AA2" w:rsidP="00274686">
            <w:pPr>
              <w:suppressAutoHyphens w:val="0"/>
              <w:spacing w:before="80" w:after="80" w:line="220" w:lineRule="exact"/>
              <w:jc w:val="right"/>
              <w:rPr>
                <w:b/>
                <w:sz w:val="14"/>
                <w:szCs w:val="14"/>
                <w:lang w:val="fr-FR"/>
              </w:rPr>
            </w:pPr>
            <w:r w:rsidRPr="00470030">
              <w:rPr>
                <w:rFonts w:eastAsia="Traditional Arabic"/>
                <w:b/>
                <w:sz w:val="14"/>
                <w:szCs w:val="14"/>
                <w:lang w:val="fr-FR"/>
              </w:rPr>
              <w:t>0</w:t>
            </w:r>
          </w:p>
        </w:tc>
        <w:tc>
          <w:tcPr>
            <w:tcW w:w="308" w:type="dxa"/>
            <w:tcBorders>
              <w:top w:val="single" w:sz="4" w:space="0" w:color="000000"/>
              <w:bottom w:val="single" w:sz="4" w:space="0" w:color="000000"/>
            </w:tcBorders>
            <w:shd w:val="clear" w:color="auto" w:fill="auto"/>
            <w:vAlign w:val="bottom"/>
          </w:tcPr>
          <w:p w:rsidR="00A16AA2" w:rsidRPr="00470030" w:rsidRDefault="00A16AA2" w:rsidP="00274686">
            <w:pPr>
              <w:tabs>
                <w:tab w:val="center" w:pos="119"/>
              </w:tabs>
              <w:suppressAutoHyphens w:val="0"/>
              <w:spacing w:before="80" w:after="80" w:line="220" w:lineRule="exact"/>
              <w:jc w:val="right"/>
              <w:rPr>
                <w:b/>
                <w:sz w:val="14"/>
                <w:szCs w:val="14"/>
                <w:lang w:val="fr-FR"/>
              </w:rPr>
            </w:pPr>
            <w:r w:rsidRPr="00470030">
              <w:rPr>
                <w:rFonts w:eastAsia="Traditional Arabic"/>
                <w:b/>
                <w:sz w:val="14"/>
                <w:szCs w:val="14"/>
                <w:lang w:val="fr-FR"/>
              </w:rPr>
              <w:t>0</w:t>
            </w:r>
          </w:p>
        </w:tc>
        <w:tc>
          <w:tcPr>
            <w:tcW w:w="378" w:type="dxa"/>
            <w:tcBorders>
              <w:top w:val="single" w:sz="4" w:space="0" w:color="000000"/>
              <w:bottom w:val="single" w:sz="4" w:space="0" w:color="000000"/>
            </w:tcBorders>
            <w:shd w:val="clear" w:color="auto" w:fill="auto"/>
            <w:vAlign w:val="bottom"/>
          </w:tcPr>
          <w:p w:rsidR="00A16AA2" w:rsidRPr="00470030" w:rsidRDefault="00A16AA2" w:rsidP="00274686">
            <w:pPr>
              <w:suppressAutoHyphens w:val="0"/>
              <w:spacing w:before="80" w:after="80" w:line="220" w:lineRule="exact"/>
              <w:jc w:val="right"/>
              <w:rPr>
                <w:b/>
                <w:sz w:val="14"/>
                <w:szCs w:val="14"/>
                <w:lang w:val="fr-FR"/>
              </w:rPr>
            </w:pPr>
            <w:r w:rsidRPr="00470030">
              <w:rPr>
                <w:rFonts w:eastAsia="Traditional Arabic"/>
                <w:b/>
                <w:sz w:val="14"/>
                <w:szCs w:val="14"/>
                <w:lang w:val="fr-FR"/>
              </w:rPr>
              <w:t>0</w:t>
            </w:r>
          </w:p>
        </w:tc>
        <w:tc>
          <w:tcPr>
            <w:tcW w:w="472" w:type="dxa"/>
            <w:tcBorders>
              <w:top w:val="single" w:sz="4" w:space="0" w:color="000000"/>
              <w:bottom w:val="single" w:sz="4" w:space="0" w:color="000000"/>
            </w:tcBorders>
            <w:shd w:val="clear" w:color="auto" w:fill="auto"/>
            <w:vAlign w:val="bottom"/>
          </w:tcPr>
          <w:p w:rsidR="00A16AA2" w:rsidRPr="00470030" w:rsidRDefault="00A16AA2" w:rsidP="00274686">
            <w:pPr>
              <w:suppressAutoHyphens w:val="0"/>
              <w:spacing w:before="80" w:after="80" w:line="220" w:lineRule="exact"/>
              <w:jc w:val="right"/>
              <w:rPr>
                <w:b/>
                <w:sz w:val="14"/>
                <w:szCs w:val="14"/>
                <w:lang w:val="fr-FR"/>
              </w:rPr>
            </w:pPr>
            <w:r w:rsidRPr="00470030">
              <w:rPr>
                <w:rFonts w:eastAsia="Traditional Arabic"/>
                <w:b/>
                <w:sz w:val="14"/>
                <w:szCs w:val="14"/>
                <w:lang w:val="fr-FR"/>
              </w:rPr>
              <w:t>0</w:t>
            </w:r>
          </w:p>
        </w:tc>
        <w:tc>
          <w:tcPr>
            <w:tcW w:w="473" w:type="dxa"/>
            <w:tcBorders>
              <w:top w:val="single" w:sz="4" w:space="0" w:color="000000"/>
              <w:bottom w:val="single" w:sz="4" w:space="0" w:color="000000"/>
            </w:tcBorders>
            <w:shd w:val="clear" w:color="auto" w:fill="auto"/>
            <w:vAlign w:val="bottom"/>
          </w:tcPr>
          <w:p w:rsidR="00A16AA2" w:rsidRPr="00470030" w:rsidRDefault="00A16AA2" w:rsidP="00274686">
            <w:pPr>
              <w:suppressAutoHyphens w:val="0"/>
              <w:spacing w:before="80" w:after="80" w:line="220" w:lineRule="exact"/>
              <w:jc w:val="right"/>
              <w:rPr>
                <w:b/>
                <w:sz w:val="14"/>
                <w:szCs w:val="14"/>
                <w:lang w:val="fr-FR"/>
              </w:rPr>
            </w:pPr>
            <w:r w:rsidRPr="00470030">
              <w:rPr>
                <w:rFonts w:eastAsia="Traditional Arabic"/>
                <w:b/>
                <w:sz w:val="14"/>
                <w:szCs w:val="14"/>
                <w:lang w:val="fr-FR"/>
              </w:rPr>
              <w:t>0</w:t>
            </w:r>
          </w:p>
        </w:tc>
        <w:tc>
          <w:tcPr>
            <w:tcW w:w="545" w:type="dxa"/>
            <w:tcBorders>
              <w:top w:val="single" w:sz="4" w:space="0" w:color="000000"/>
              <w:bottom w:val="single" w:sz="4" w:space="0" w:color="000000"/>
            </w:tcBorders>
            <w:shd w:val="clear" w:color="auto" w:fill="auto"/>
            <w:vAlign w:val="bottom"/>
          </w:tcPr>
          <w:p w:rsidR="00A16AA2" w:rsidRPr="00470030" w:rsidRDefault="00A16AA2" w:rsidP="00274686">
            <w:pPr>
              <w:suppressAutoHyphens w:val="0"/>
              <w:spacing w:before="80" w:after="80" w:line="220" w:lineRule="exact"/>
              <w:ind w:left="113"/>
              <w:jc w:val="right"/>
              <w:rPr>
                <w:b/>
                <w:sz w:val="14"/>
                <w:szCs w:val="14"/>
                <w:lang w:val="fr-FR"/>
              </w:rPr>
            </w:pPr>
            <w:r w:rsidRPr="00470030">
              <w:rPr>
                <w:rFonts w:eastAsia="Traditional Arabic"/>
                <w:b/>
                <w:sz w:val="14"/>
                <w:szCs w:val="14"/>
                <w:lang w:val="fr-FR"/>
              </w:rPr>
              <w:t>0</w:t>
            </w:r>
          </w:p>
        </w:tc>
        <w:tc>
          <w:tcPr>
            <w:tcW w:w="448" w:type="dxa"/>
            <w:tcBorders>
              <w:top w:val="single" w:sz="4" w:space="0" w:color="000000"/>
              <w:bottom w:val="single" w:sz="4" w:space="0" w:color="000000"/>
            </w:tcBorders>
            <w:shd w:val="clear" w:color="auto" w:fill="auto"/>
            <w:vAlign w:val="bottom"/>
          </w:tcPr>
          <w:p w:rsidR="00A16AA2" w:rsidRPr="00470030" w:rsidRDefault="00A16AA2" w:rsidP="00274686">
            <w:pPr>
              <w:suppressAutoHyphens w:val="0"/>
              <w:spacing w:before="80" w:after="80" w:line="220" w:lineRule="exact"/>
              <w:jc w:val="right"/>
              <w:rPr>
                <w:b/>
                <w:sz w:val="14"/>
                <w:szCs w:val="14"/>
                <w:lang w:val="fr-FR"/>
              </w:rPr>
            </w:pPr>
            <w:r w:rsidRPr="00470030">
              <w:rPr>
                <w:rFonts w:eastAsia="Traditional Arabic"/>
                <w:b/>
                <w:sz w:val="14"/>
                <w:szCs w:val="14"/>
                <w:lang w:val="fr-FR"/>
              </w:rPr>
              <w:t>0</w:t>
            </w:r>
          </w:p>
        </w:tc>
        <w:tc>
          <w:tcPr>
            <w:tcW w:w="490" w:type="dxa"/>
            <w:tcBorders>
              <w:top w:val="single" w:sz="4" w:space="0" w:color="000000"/>
              <w:bottom w:val="single" w:sz="4" w:space="0" w:color="000000"/>
            </w:tcBorders>
            <w:shd w:val="clear" w:color="auto" w:fill="auto"/>
            <w:vAlign w:val="bottom"/>
          </w:tcPr>
          <w:p w:rsidR="00A16AA2" w:rsidRPr="00470030" w:rsidRDefault="00A16AA2" w:rsidP="00274686">
            <w:pPr>
              <w:suppressAutoHyphens w:val="0"/>
              <w:spacing w:before="80" w:after="80" w:line="220" w:lineRule="exact"/>
              <w:jc w:val="right"/>
              <w:rPr>
                <w:b/>
                <w:sz w:val="14"/>
                <w:szCs w:val="14"/>
                <w:lang w:val="fr-FR"/>
              </w:rPr>
            </w:pPr>
            <w:r w:rsidRPr="00470030">
              <w:rPr>
                <w:rFonts w:eastAsia="Traditional Arabic"/>
                <w:b/>
                <w:sz w:val="14"/>
                <w:szCs w:val="14"/>
                <w:lang w:val="fr-FR"/>
              </w:rPr>
              <w:t xml:space="preserve">2 372 </w:t>
            </w:r>
          </w:p>
        </w:tc>
      </w:tr>
      <w:tr w:rsidR="00470030" w:rsidRPr="0021710E" w:rsidTr="009817CC">
        <w:tc>
          <w:tcPr>
            <w:tcW w:w="687" w:type="dxa"/>
            <w:vMerge w:val="restart"/>
            <w:tcBorders>
              <w:top w:val="single" w:sz="4" w:space="0" w:color="000000"/>
            </w:tcBorders>
            <w:shd w:val="clear" w:color="auto" w:fill="auto"/>
            <w:vAlign w:val="bottom"/>
          </w:tcPr>
          <w:p w:rsidR="00A16AA2" w:rsidRPr="00470030" w:rsidRDefault="00A16AA2" w:rsidP="00D62A4F">
            <w:pPr>
              <w:suppressAutoHyphens w:val="0"/>
              <w:spacing w:before="40" w:after="40" w:line="220" w:lineRule="exact"/>
              <w:rPr>
                <w:sz w:val="14"/>
                <w:szCs w:val="14"/>
                <w:lang w:val="fr-FR"/>
              </w:rPr>
            </w:pPr>
            <w:r w:rsidRPr="00470030">
              <w:rPr>
                <w:rFonts w:eastAsia="Traditional Arabic"/>
                <w:sz w:val="14"/>
                <w:szCs w:val="14"/>
                <w:lang w:val="fr-FR"/>
              </w:rPr>
              <w:t>2003</w:t>
            </w:r>
            <w:r w:rsidR="00853B8A" w:rsidRPr="00470030">
              <w:rPr>
                <w:rFonts w:eastAsia="Traditional Arabic"/>
                <w:sz w:val="14"/>
                <w:szCs w:val="14"/>
                <w:lang w:val="fr-FR"/>
              </w:rPr>
              <w:t>/</w:t>
            </w:r>
            <w:r w:rsidRPr="00470030">
              <w:rPr>
                <w:rFonts w:eastAsia="Traditional Arabic"/>
                <w:sz w:val="14"/>
                <w:szCs w:val="14"/>
                <w:lang w:val="fr-FR"/>
              </w:rPr>
              <w:t>04</w:t>
            </w:r>
          </w:p>
        </w:tc>
        <w:tc>
          <w:tcPr>
            <w:tcW w:w="874" w:type="dxa"/>
            <w:tcBorders>
              <w:top w:val="single" w:sz="4" w:space="0" w:color="000000"/>
            </w:tcBorders>
            <w:shd w:val="clear" w:color="auto" w:fill="auto"/>
            <w:vAlign w:val="bottom"/>
          </w:tcPr>
          <w:p w:rsidR="00A16AA2" w:rsidRPr="00470030" w:rsidRDefault="00A16AA2" w:rsidP="00D62A4F">
            <w:pPr>
              <w:suppressAutoHyphens w:val="0"/>
              <w:spacing w:before="40" w:after="40" w:line="220" w:lineRule="exact"/>
              <w:rPr>
                <w:sz w:val="14"/>
                <w:szCs w:val="14"/>
                <w:lang w:val="fr-FR"/>
              </w:rPr>
            </w:pPr>
            <w:r w:rsidRPr="00470030">
              <w:rPr>
                <w:rFonts w:eastAsia="Traditional Arabic"/>
                <w:sz w:val="14"/>
                <w:szCs w:val="14"/>
                <w:lang w:val="fr-FR"/>
              </w:rPr>
              <w:t>Hommes</w:t>
            </w:r>
          </w:p>
        </w:tc>
        <w:tc>
          <w:tcPr>
            <w:tcW w:w="434" w:type="dxa"/>
            <w:tcBorders>
              <w:top w:val="single" w:sz="4" w:space="0" w:color="000000"/>
            </w:tcBorders>
            <w:shd w:val="clear" w:color="auto" w:fill="auto"/>
            <w:noWrap/>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Traditional Arabic"/>
                <w:sz w:val="14"/>
                <w:szCs w:val="14"/>
                <w:lang w:val="fr-FR"/>
              </w:rPr>
              <w:t xml:space="preserve">1 578 </w:t>
            </w:r>
          </w:p>
        </w:tc>
        <w:tc>
          <w:tcPr>
            <w:tcW w:w="553" w:type="dxa"/>
            <w:tcBorders>
              <w:top w:val="single" w:sz="4" w:space="0" w:color="000000"/>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Traditional Arabic"/>
                <w:sz w:val="14"/>
                <w:szCs w:val="14"/>
                <w:lang w:val="fr-FR"/>
              </w:rPr>
              <w:t xml:space="preserve">39 386 </w:t>
            </w:r>
          </w:p>
        </w:tc>
        <w:tc>
          <w:tcPr>
            <w:tcW w:w="387" w:type="dxa"/>
            <w:tcBorders>
              <w:top w:val="single" w:sz="4" w:space="0" w:color="000000"/>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Arial"/>
                <w:sz w:val="14"/>
                <w:szCs w:val="14"/>
                <w:lang w:val="fr-FR"/>
              </w:rPr>
              <w:t> </w:t>
            </w:r>
          </w:p>
        </w:tc>
        <w:tc>
          <w:tcPr>
            <w:tcW w:w="635" w:type="dxa"/>
            <w:tcBorders>
              <w:top w:val="single" w:sz="4" w:space="0" w:color="000000"/>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Arial"/>
                <w:sz w:val="14"/>
                <w:szCs w:val="14"/>
                <w:lang w:val="fr-FR"/>
              </w:rPr>
              <w:t> </w:t>
            </w:r>
          </w:p>
        </w:tc>
        <w:tc>
          <w:tcPr>
            <w:tcW w:w="541" w:type="dxa"/>
            <w:tcBorders>
              <w:top w:val="single" w:sz="4" w:space="0" w:color="000000"/>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Traditional Arabic"/>
                <w:sz w:val="14"/>
                <w:szCs w:val="14"/>
                <w:lang w:val="fr-FR"/>
              </w:rPr>
              <w:t>352</w:t>
            </w:r>
          </w:p>
        </w:tc>
        <w:tc>
          <w:tcPr>
            <w:tcW w:w="551" w:type="dxa"/>
            <w:tcBorders>
              <w:top w:val="single" w:sz="4" w:space="0" w:color="000000"/>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Traditional Arabic"/>
                <w:sz w:val="14"/>
                <w:szCs w:val="14"/>
                <w:lang w:val="fr-FR"/>
              </w:rPr>
              <w:t xml:space="preserve">9 651 </w:t>
            </w:r>
          </w:p>
        </w:tc>
        <w:tc>
          <w:tcPr>
            <w:tcW w:w="583" w:type="dxa"/>
            <w:tcBorders>
              <w:top w:val="single" w:sz="4" w:space="0" w:color="000000"/>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Arial"/>
                <w:sz w:val="14"/>
                <w:szCs w:val="14"/>
                <w:lang w:val="fr-FR"/>
              </w:rPr>
              <w:t> </w:t>
            </w:r>
          </w:p>
        </w:tc>
        <w:tc>
          <w:tcPr>
            <w:tcW w:w="690" w:type="dxa"/>
            <w:tcBorders>
              <w:top w:val="single" w:sz="4" w:space="0" w:color="000000"/>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Arial"/>
                <w:sz w:val="14"/>
                <w:szCs w:val="14"/>
                <w:lang w:val="fr-FR"/>
              </w:rPr>
              <w:t> </w:t>
            </w:r>
          </w:p>
        </w:tc>
        <w:tc>
          <w:tcPr>
            <w:tcW w:w="455" w:type="dxa"/>
            <w:tcBorders>
              <w:top w:val="single" w:sz="4" w:space="0" w:color="000000"/>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Arial"/>
                <w:sz w:val="14"/>
                <w:szCs w:val="14"/>
                <w:lang w:val="fr-FR"/>
              </w:rPr>
              <w:t> </w:t>
            </w:r>
          </w:p>
        </w:tc>
        <w:tc>
          <w:tcPr>
            <w:tcW w:w="553" w:type="dxa"/>
            <w:tcBorders>
              <w:top w:val="single" w:sz="4" w:space="0" w:color="000000"/>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Arial"/>
                <w:sz w:val="14"/>
                <w:szCs w:val="14"/>
                <w:lang w:val="fr-FR"/>
              </w:rPr>
              <w:t> </w:t>
            </w:r>
          </w:p>
        </w:tc>
        <w:tc>
          <w:tcPr>
            <w:tcW w:w="570" w:type="dxa"/>
            <w:tcBorders>
              <w:top w:val="single" w:sz="4" w:space="0" w:color="000000"/>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Arial"/>
                <w:sz w:val="14"/>
                <w:szCs w:val="14"/>
                <w:lang w:val="fr-FR"/>
              </w:rPr>
              <w:t> </w:t>
            </w:r>
          </w:p>
        </w:tc>
        <w:tc>
          <w:tcPr>
            <w:tcW w:w="494" w:type="dxa"/>
            <w:tcBorders>
              <w:top w:val="single" w:sz="4" w:space="0" w:color="000000"/>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Traditional Arabic"/>
                <w:sz w:val="14"/>
                <w:szCs w:val="14"/>
                <w:lang w:val="fr-FR"/>
              </w:rPr>
              <w:t>384</w:t>
            </w:r>
          </w:p>
        </w:tc>
        <w:tc>
          <w:tcPr>
            <w:tcW w:w="357" w:type="dxa"/>
            <w:tcBorders>
              <w:top w:val="single" w:sz="4" w:space="0" w:color="000000"/>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Arial"/>
                <w:sz w:val="14"/>
                <w:szCs w:val="14"/>
                <w:lang w:val="fr-FR"/>
              </w:rPr>
              <w:t> </w:t>
            </w:r>
          </w:p>
        </w:tc>
        <w:tc>
          <w:tcPr>
            <w:tcW w:w="511" w:type="dxa"/>
            <w:tcBorders>
              <w:top w:val="single" w:sz="4" w:space="0" w:color="000000"/>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Arial"/>
                <w:sz w:val="14"/>
                <w:szCs w:val="14"/>
                <w:lang w:val="fr-FR"/>
              </w:rPr>
              <w:t> </w:t>
            </w:r>
          </w:p>
        </w:tc>
        <w:tc>
          <w:tcPr>
            <w:tcW w:w="342" w:type="dxa"/>
            <w:tcBorders>
              <w:top w:val="single" w:sz="4" w:space="0" w:color="000000"/>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Arial"/>
                <w:sz w:val="14"/>
                <w:szCs w:val="14"/>
                <w:lang w:val="fr-FR"/>
              </w:rPr>
              <w:t> </w:t>
            </w:r>
          </w:p>
        </w:tc>
        <w:tc>
          <w:tcPr>
            <w:tcW w:w="540" w:type="dxa"/>
            <w:tcBorders>
              <w:top w:val="single" w:sz="4" w:space="0" w:color="000000"/>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Arial"/>
                <w:sz w:val="14"/>
                <w:szCs w:val="14"/>
                <w:lang w:val="fr-FR"/>
              </w:rPr>
              <w:t> </w:t>
            </w:r>
          </w:p>
        </w:tc>
        <w:tc>
          <w:tcPr>
            <w:tcW w:w="308" w:type="dxa"/>
            <w:tcBorders>
              <w:top w:val="single" w:sz="4" w:space="0" w:color="000000"/>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Arial"/>
                <w:sz w:val="14"/>
                <w:szCs w:val="14"/>
                <w:lang w:val="fr-FR"/>
              </w:rPr>
              <w:t> </w:t>
            </w:r>
          </w:p>
        </w:tc>
        <w:tc>
          <w:tcPr>
            <w:tcW w:w="378" w:type="dxa"/>
            <w:tcBorders>
              <w:top w:val="single" w:sz="4" w:space="0" w:color="000000"/>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Arial"/>
                <w:sz w:val="14"/>
                <w:szCs w:val="14"/>
                <w:lang w:val="fr-FR"/>
              </w:rPr>
              <w:t> </w:t>
            </w:r>
          </w:p>
        </w:tc>
        <w:tc>
          <w:tcPr>
            <w:tcW w:w="472" w:type="dxa"/>
            <w:tcBorders>
              <w:top w:val="single" w:sz="4" w:space="0" w:color="000000"/>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Arial"/>
                <w:sz w:val="14"/>
                <w:szCs w:val="14"/>
                <w:lang w:val="fr-FR"/>
              </w:rPr>
              <w:t> </w:t>
            </w:r>
          </w:p>
        </w:tc>
        <w:tc>
          <w:tcPr>
            <w:tcW w:w="473" w:type="dxa"/>
            <w:tcBorders>
              <w:top w:val="single" w:sz="4" w:space="0" w:color="000000"/>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Arial"/>
                <w:sz w:val="14"/>
                <w:szCs w:val="14"/>
                <w:lang w:val="fr-FR"/>
              </w:rPr>
              <w:t> </w:t>
            </w:r>
          </w:p>
        </w:tc>
        <w:tc>
          <w:tcPr>
            <w:tcW w:w="545" w:type="dxa"/>
            <w:tcBorders>
              <w:top w:val="single" w:sz="4" w:space="0" w:color="000000"/>
            </w:tcBorders>
            <w:shd w:val="clear" w:color="auto" w:fill="auto"/>
            <w:vAlign w:val="bottom"/>
          </w:tcPr>
          <w:p w:rsidR="00A16AA2" w:rsidRPr="00470030" w:rsidRDefault="00A16AA2" w:rsidP="00D62A4F">
            <w:pPr>
              <w:suppressAutoHyphens w:val="0"/>
              <w:spacing w:before="40" w:after="40" w:line="220" w:lineRule="exact"/>
              <w:ind w:left="113"/>
              <w:jc w:val="right"/>
              <w:rPr>
                <w:sz w:val="14"/>
                <w:szCs w:val="14"/>
                <w:lang w:val="fr-FR"/>
              </w:rPr>
            </w:pPr>
            <w:r w:rsidRPr="00470030">
              <w:rPr>
                <w:rFonts w:eastAsia="Arial"/>
                <w:sz w:val="14"/>
                <w:szCs w:val="14"/>
                <w:lang w:val="fr-FR"/>
              </w:rPr>
              <w:t> </w:t>
            </w:r>
          </w:p>
        </w:tc>
        <w:tc>
          <w:tcPr>
            <w:tcW w:w="448" w:type="dxa"/>
            <w:tcBorders>
              <w:top w:val="single" w:sz="4" w:space="0" w:color="000000"/>
            </w:tcBorders>
            <w:shd w:val="clear" w:color="auto" w:fill="auto"/>
            <w:noWrap/>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Arial"/>
                <w:sz w:val="14"/>
                <w:szCs w:val="14"/>
                <w:lang w:val="fr-FR"/>
              </w:rPr>
              <w:t> </w:t>
            </w:r>
          </w:p>
        </w:tc>
        <w:tc>
          <w:tcPr>
            <w:tcW w:w="490" w:type="dxa"/>
            <w:tcBorders>
              <w:top w:val="single" w:sz="4" w:space="0" w:color="000000"/>
            </w:tcBorders>
            <w:shd w:val="clear" w:color="auto" w:fill="auto"/>
            <w:vAlign w:val="bottom"/>
          </w:tcPr>
          <w:p w:rsidR="00A16AA2" w:rsidRPr="00470030" w:rsidRDefault="00A16AA2" w:rsidP="00D62A4F">
            <w:pPr>
              <w:suppressAutoHyphens w:val="0"/>
              <w:spacing w:before="40" w:after="40" w:line="220" w:lineRule="exact"/>
              <w:jc w:val="right"/>
              <w:rPr>
                <w:b/>
                <w:sz w:val="14"/>
                <w:szCs w:val="14"/>
                <w:lang w:val="fr-FR"/>
              </w:rPr>
            </w:pPr>
            <w:r w:rsidRPr="00470030">
              <w:rPr>
                <w:rFonts w:eastAsia="Traditional Arabic"/>
                <w:b/>
                <w:sz w:val="14"/>
                <w:szCs w:val="14"/>
                <w:lang w:val="fr-FR"/>
              </w:rPr>
              <w:t xml:space="preserve">1 930 </w:t>
            </w:r>
          </w:p>
        </w:tc>
      </w:tr>
      <w:tr w:rsidR="00470030" w:rsidRPr="0021710E" w:rsidTr="009817CC">
        <w:tc>
          <w:tcPr>
            <w:tcW w:w="687" w:type="dxa"/>
            <w:vMerge/>
            <w:tcBorders>
              <w:bottom w:val="single" w:sz="4" w:space="0" w:color="000000"/>
            </w:tcBorders>
            <w:shd w:val="clear" w:color="auto" w:fill="auto"/>
            <w:vAlign w:val="bottom"/>
          </w:tcPr>
          <w:p w:rsidR="00A16AA2" w:rsidRPr="00470030" w:rsidRDefault="00A16AA2" w:rsidP="00D62A4F">
            <w:pPr>
              <w:suppressAutoHyphens w:val="0"/>
              <w:spacing w:before="40" w:after="40" w:line="220" w:lineRule="exact"/>
              <w:rPr>
                <w:sz w:val="14"/>
                <w:szCs w:val="14"/>
                <w:lang w:val="fr-FR"/>
              </w:rPr>
            </w:pPr>
          </w:p>
        </w:tc>
        <w:tc>
          <w:tcPr>
            <w:tcW w:w="874" w:type="dxa"/>
            <w:tcBorders>
              <w:bottom w:val="single" w:sz="4" w:space="0" w:color="000000"/>
            </w:tcBorders>
            <w:shd w:val="clear" w:color="auto" w:fill="auto"/>
            <w:vAlign w:val="bottom"/>
          </w:tcPr>
          <w:p w:rsidR="00A16AA2" w:rsidRPr="00470030" w:rsidRDefault="00A16AA2" w:rsidP="00D62A4F">
            <w:pPr>
              <w:suppressAutoHyphens w:val="0"/>
              <w:spacing w:before="40" w:after="40" w:line="220" w:lineRule="exact"/>
              <w:rPr>
                <w:sz w:val="14"/>
                <w:szCs w:val="14"/>
                <w:lang w:val="fr-FR"/>
              </w:rPr>
            </w:pPr>
            <w:r w:rsidRPr="00470030">
              <w:rPr>
                <w:rFonts w:eastAsia="Traditional Arabic"/>
                <w:sz w:val="14"/>
                <w:szCs w:val="14"/>
                <w:lang w:val="fr-FR"/>
              </w:rPr>
              <w:t>Femmes</w:t>
            </w:r>
          </w:p>
        </w:tc>
        <w:tc>
          <w:tcPr>
            <w:tcW w:w="434" w:type="dxa"/>
            <w:tcBorders>
              <w:bottom w:val="single" w:sz="4" w:space="0" w:color="000000"/>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Traditional Arabic"/>
                <w:sz w:val="14"/>
                <w:szCs w:val="14"/>
                <w:lang w:val="fr-FR"/>
              </w:rPr>
              <w:t>395</w:t>
            </w:r>
          </w:p>
        </w:tc>
        <w:tc>
          <w:tcPr>
            <w:tcW w:w="553" w:type="dxa"/>
            <w:tcBorders>
              <w:bottom w:val="single" w:sz="4" w:space="0" w:color="000000"/>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Traditional Arabic"/>
                <w:sz w:val="14"/>
                <w:szCs w:val="14"/>
                <w:lang w:val="fr-FR"/>
              </w:rPr>
              <w:t xml:space="preserve">9 846 </w:t>
            </w:r>
          </w:p>
        </w:tc>
        <w:tc>
          <w:tcPr>
            <w:tcW w:w="387" w:type="dxa"/>
            <w:tcBorders>
              <w:bottom w:val="single" w:sz="4" w:space="0" w:color="000000"/>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Arial"/>
                <w:sz w:val="14"/>
                <w:szCs w:val="14"/>
                <w:lang w:val="fr-FR"/>
              </w:rPr>
              <w:t> </w:t>
            </w:r>
          </w:p>
        </w:tc>
        <w:tc>
          <w:tcPr>
            <w:tcW w:w="635" w:type="dxa"/>
            <w:tcBorders>
              <w:bottom w:val="single" w:sz="4" w:space="0" w:color="000000"/>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Arial"/>
                <w:sz w:val="14"/>
                <w:szCs w:val="14"/>
                <w:lang w:val="fr-FR"/>
              </w:rPr>
              <w:t> </w:t>
            </w:r>
          </w:p>
        </w:tc>
        <w:tc>
          <w:tcPr>
            <w:tcW w:w="541" w:type="dxa"/>
            <w:tcBorders>
              <w:bottom w:val="single" w:sz="4" w:space="0" w:color="000000"/>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Traditional Arabic"/>
                <w:sz w:val="14"/>
                <w:szCs w:val="14"/>
                <w:lang w:val="fr-FR"/>
              </w:rPr>
              <w:t>88</w:t>
            </w:r>
          </w:p>
        </w:tc>
        <w:tc>
          <w:tcPr>
            <w:tcW w:w="551" w:type="dxa"/>
            <w:tcBorders>
              <w:bottom w:val="single" w:sz="4" w:space="0" w:color="000000"/>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Traditional Arabic"/>
                <w:sz w:val="14"/>
                <w:szCs w:val="14"/>
                <w:lang w:val="fr-FR"/>
              </w:rPr>
              <w:t xml:space="preserve">2 413 </w:t>
            </w:r>
          </w:p>
        </w:tc>
        <w:tc>
          <w:tcPr>
            <w:tcW w:w="583" w:type="dxa"/>
            <w:tcBorders>
              <w:bottom w:val="single" w:sz="4" w:space="0" w:color="000000"/>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Arial"/>
                <w:sz w:val="14"/>
                <w:szCs w:val="14"/>
                <w:lang w:val="fr-FR"/>
              </w:rPr>
              <w:t> </w:t>
            </w:r>
          </w:p>
        </w:tc>
        <w:tc>
          <w:tcPr>
            <w:tcW w:w="690" w:type="dxa"/>
            <w:tcBorders>
              <w:bottom w:val="single" w:sz="4" w:space="0" w:color="000000"/>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Arial"/>
                <w:sz w:val="14"/>
                <w:szCs w:val="14"/>
                <w:lang w:val="fr-FR"/>
              </w:rPr>
              <w:t> </w:t>
            </w:r>
          </w:p>
        </w:tc>
        <w:tc>
          <w:tcPr>
            <w:tcW w:w="455" w:type="dxa"/>
            <w:tcBorders>
              <w:bottom w:val="single" w:sz="4" w:space="0" w:color="000000"/>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Arial"/>
                <w:sz w:val="14"/>
                <w:szCs w:val="14"/>
                <w:lang w:val="fr-FR"/>
              </w:rPr>
              <w:t> </w:t>
            </w:r>
          </w:p>
        </w:tc>
        <w:tc>
          <w:tcPr>
            <w:tcW w:w="553" w:type="dxa"/>
            <w:tcBorders>
              <w:bottom w:val="single" w:sz="4" w:space="0" w:color="000000"/>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Arial"/>
                <w:sz w:val="14"/>
                <w:szCs w:val="14"/>
                <w:lang w:val="fr-FR"/>
              </w:rPr>
              <w:t> </w:t>
            </w:r>
          </w:p>
        </w:tc>
        <w:tc>
          <w:tcPr>
            <w:tcW w:w="570" w:type="dxa"/>
            <w:tcBorders>
              <w:bottom w:val="single" w:sz="4" w:space="0" w:color="000000"/>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Arial"/>
                <w:sz w:val="14"/>
                <w:szCs w:val="14"/>
                <w:lang w:val="fr-FR"/>
              </w:rPr>
              <w:t> </w:t>
            </w:r>
          </w:p>
        </w:tc>
        <w:tc>
          <w:tcPr>
            <w:tcW w:w="494" w:type="dxa"/>
            <w:tcBorders>
              <w:bottom w:val="single" w:sz="4" w:space="0" w:color="000000"/>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Traditional Arabic"/>
                <w:sz w:val="14"/>
                <w:szCs w:val="14"/>
                <w:lang w:val="fr-FR"/>
              </w:rPr>
              <w:t>96</w:t>
            </w:r>
          </w:p>
        </w:tc>
        <w:tc>
          <w:tcPr>
            <w:tcW w:w="357" w:type="dxa"/>
            <w:tcBorders>
              <w:bottom w:val="single" w:sz="4" w:space="0" w:color="000000"/>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Arial"/>
                <w:sz w:val="14"/>
                <w:szCs w:val="14"/>
                <w:lang w:val="fr-FR"/>
              </w:rPr>
              <w:t> </w:t>
            </w:r>
          </w:p>
        </w:tc>
        <w:tc>
          <w:tcPr>
            <w:tcW w:w="511" w:type="dxa"/>
            <w:tcBorders>
              <w:bottom w:val="single" w:sz="4" w:space="0" w:color="000000"/>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Arial"/>
                <w:sz w:val="14"/>
                <w:szCs w:val="14"/>
                <w:lang w:val="fr-FR"/>
              </w:rPr>
              <w:t> </w:t>
            </w:r>
          </w:p>
        </w:tc>
        <w:tc>
          <w:tcPr>
            <w:tcW w:w="342" w:type="dxa"/>
            <w:tcBorders>
              <w:bottom w:val="single" w:sz="4" w:space="0" w:color="000000"/>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Arial"/>
                <w:sz w:val="14"/>
                <w:szCs w:val="14"/>
                <w:lang w:val="fr-FR"/>
              </w:rPr>
              <w:t> </w:t>
            </w:r>
          </w:p>
        </w:tc>
        <w:tc>
          <w:tcPr>
            <w:tcW w:w="540" w:type="dxa"/>
            <w:tcBorders>
              <w:bottom w:val="single" w:sz="4" w:space="0" w:color="000000"/>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Arial"/>
                <w:sz w:val="14"/>
                <w:szCs w:val="14"/>
                <w:lang w:val="fr-FR"/>
              </w:rPr>
              <w:t> </w:t>
            </w:r>
          </w:p>
        </w:tc>
        <w:tc>
          <w:tcPr>
            <w:tcW w:w="308" w:type="dxa"/>
            <w:tcBorders>
              <w:bottom w:val="single" w:sz="4" w:space="0" w:color="000000"/>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Arial"/>
                <w:sz w:val="14"/>
                <w:szCs w:val="14"/>
                <w:lang w:val="fr-FR"/>
              </w:rPr>
              <w:t> </w:t>
            </w:r>
          </w:p>
        </w:tc>
        <w:tc>
          <w:tcPr>
            <w:tcW w:w="378" w:type="dxa"/>
            <w:tcBorders>
              <w:bottom w:val="single" w:sz="4" w:space="0" w:color="000000"/>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Arial"/>
                <w:sz w:val="14"/>
                <w:szCs w:val="14"/>
                <w:lang w:val="fr-FR"/>
              </w:rPr>
              <w:t> </w:t>
            </w:r>
          </w:p>
        </w:tc>
        <w:tc>
          <w:tcPr>
            <w:tcW w:w="472" w:type="dxa"/>
            <w:tcBorders>
              <w:bottom w:val="single" w:sz="4" w:space="0" w:color="000000"/>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Arial"/>
                <w:sz w:val="14"/>
                <w:szCs w:val="14"/>
                <w:lang w:val="fr-FR"/>
              </w:rPr>
              <w:t> </w:t>
            </w:r>
          </w:p>
        </w:tc>
        <w:tc>
          <w:tcPr>
            <w:tcW w:w="473" w:type="dxa"/>
            <w:tcBorders>
              <w:bottom w:val="single" w:sz="4" w:space="0" w:color="000000"/>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Arial"/>
                <w:sz w:val="14"/>
                <w:szCs w:val="14"/>
                <w:lang w:val="fr-FR"/>
              </w:rPr>
              <w:t> </w:t>
            </w:r>
          </w:p>
        </w:tc>
        <w:tc>
          <w:tcPr>
            <w:tcW w:w="545" w:type="dxa"/>
            <w:tcBorders>
              <w:bottom w:val="single" w:sz="4" w:space="0" w:color="000000"/>
            </w:tcBorders>
            <w:shd w:val="clear" w:color="auto" w:fill="auto"/>
            <w:vAlign w:val="bottom"/>
          </w:tcPr>
          <w:p w:rsidR="00A16AA2" w:rsidRPr="00470030" w:rsidRDefault="00A16AA2" w:rsidP="00D62A4F">
            <w:pPr>
              <w:suppressAutoHyphens w:val="0"/>
              <w:spacing w:before="40" w:after="40" w:line="220" w:lineRule="exact"/>
              <w:ind w:left="113"/>
              <w:jc w:val="right"/>
              <w:rPr>
                <w:sz w:val="14"/>
                <w:szCs w:val="14"/>
                <w:lang w:val="fr-FR"/>
              </w:rPr>
            </w:pPr>
            <w:r w:rsidRPr="00470030">
              <w:rPr>
                <w:rFonts w:eastAsia="Arial"/>
                <w:sz w:val="14"/>
                <w:szCs w:val="14"/>
                <w:lang w:val="fr-FR"/>
              </w:rPr>
              <w:t> </w:t>
            </w:r>
          </w:p>
        </w:tc>
        <w:tc>
          <w:tcPr>
            <w:tcW w:w="448" w:type="dxa"/>
            <w:tcBorders>
              <w:bottom w:val="single" w:sz="4" w:space="0" w:color="000000"/>
            </w:tcBorders>
            <w:shd w:val="clear" w:color="auto" w:fill="auto"/>
            <w:noWrap/>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Arial"/>
                <w:sz w:val="14"/>
                <w:szCs w:val="14"/>
                <w:lang w:val="fr-FR"/>
              </w:rPr>
              <w:t> </w:t>
            </w:r>
          </w:p>
        </w:tc>
        <w:tc>
          <w:tcPr>
            <w:tcW w:w="490" w:type="dxa"/>
            <w:tcBorders>
              <w:bottom w:val="single" w:sz="4" w:space="0" w:color="000000"/>
            </w:tcBorders>
            <w:shd w:val="clear" w:color="auto" w:fill="auto"/>
            <w:vAlign w:val="bottom"/>
          </w:tcPr>
          <w:p w:rsidR="00A16AA2" w:rsidRPr="00470030" w:rsidRDefault="00A16AA2" w:rsidP="00D62A4F">
            <w:pPr>
              <w:suppressAutoHyphens w:val="0"/>
              <w:spacing w:before="40" w:after="40" w:line="220" w:lineRule="exact"/>
              <w:jc w:val="right"/>
              <w:rPr>
                <w:b/>
                <w:sz w:val="14"/>
                <w:szCs w:val="14"/>
                <w:lang w:val="fr-FR"/>
              </w:rPr>
            </w:pPr>
            <w:r w:rsidRPr="00470030">
              <w:rPr>
                <w:rFonts w:eastAsia="Traditional Arabic"/>
                <w:b/>
                <w:sz w:val="14"/>
                <w:szCs w:val="14"/>
                <w:lang w:val="fr-FR"/>
              </w:rPr>
              <w:t>483</w:t>
            </w:r>
          </w:p>
        </w:tc>
      </w:tr>
      <w:tr w:rsidR="00470030" w:rsidRPr="007735BC" w:rsidTr="009817CC">
        <w:tc>
          <w:tcPr>
            <w:tcW w:w="687" w:type="dxa"/>
            <w:vMerge/>
            <w:tcBorders>
              <w:top w:val="single" w:sz="4" w:space="0" w:color="000000"/>
              <w:bottom w:val="single" w:sz="4" w:space="0" w:color="000000"/>
            </w:tcBorders>
            <w:shd w:val="clear" w:color="auto" w:fill="auto"/>
            <w:vAlign w:val="bottom"/>
          </w:tcPr>
          <w:p w:rsidR="00A16AA2" w:rsidRPr="00470030" w:rsidRDefault="00A16AA2" w:rsidP="00D62A4F">
            <w:pPr>
              <w:suppressAutoHyphens w:val="0"/>
              <w:spacing w:before="40" w:after="40" w:line="220" w:lineRule="exact"/>
              <w:rPr>
                <w:b/>
                <w:sz w:val="14"/>
                <w:szCs w:val="14"/>
                <w:lang w:val="fr-FR"/>
              </w:rPr>
            </w:pPr>
          </w:p>
        </w:tc>
        <w:tc>
          <w:tcPr>
            <w:tcW w:w="874" w:type="dxa"/>
            <w:tcBorders>
              <w:top w:val="single" w:sz="4" w:space="0" w:color="000000"/>
              <w:bottom w:val="single" w:sz="4" w:space="0" w:color="000000"/>
            </w:tcBorders>
            <w:shd w:val="clear" w:color="auto" w:fill="auto"/>
            <w:vAlign w:val="bottom"/>
          </w:tcPr>
          <w:p w:rsidR="00A16AA2" w:rsidRPr="00470030" w:rsidRDefault="00A16AA2" w:rsidP="00E04379">
            <w:pPr>
              <w:suppressAutoHyphens w:val="0"/>
              <w:spacing w:before="80" w:after="80" w:line="220" w:lineRule="exact"/>
              <w:ind w:left="284"/>
              <w:rPr>
                <w:b/>
                <w:sz w:val="14"/>
                <w:szCs w:val="14"/>
                <w:lang w:val="fr-FR"/>
              </w:rPr>
            </w:pPr>
            <w:r w:rsidRPr="00470030">
              <w:rPr>
                <w:rFonts w:eastAsia="Traditional Arabic"/>
                <w:b/>
                <w:sz w:val="14"/>
                <w:szCs w:val="14"/>
                <w:lang w:val="fr-FR"/>
              </w:rPr>
              <w:t>Total</w:t>
            </w:r>
          </w:p>
        </w:tc>
        <w:tc>
          <w:tcPr>
            <w:tcW w:w="434" w:type="dxa"/>
            <w:tcBorders>
              <w:top w:val="single" w:sz="4" w:space="0" w:color="000000"/>
              <w:bottom w:val="single" w:sz="4" w:space="0" w:color="000000"/>
            </w:tcBorders>
            <w:shd w:val="clear" w:color="auto" w:fill="auto"/>
            <w:vAlign w:val="bottom"/>
          </w:tcPr>
          <w:p w:rsidR="00A16AA2" w:rsidRPr="00470030" w:rsidRDefault="00A16AA2" w:rsidP="00274686">
            <w:pPr>
              <w:suppressAutoHyphens w:val="0"/>
              <w:spacing w:before="80" w:after="80" w:line="220" w:lineRule="exact"/>
              <w:jc w:val="right"/>
              <w:rPr>
                <w:b/>
                <w:sz w:val="14"/>
                <w:szCs w:val="14"/>
                <w:lang w:val="fr-FR"/>
              </w:rPr>
            </w:pPr>
            <w:r w:rsidRPr="00470030">
              <w:rPr>
                <w:rFonts w:eastAsia="Traditional Arabic"/>
                <w:b/>
                <w:sz w:val="14"/>
                <w:szCs w:val="14"/>
                <w:lang w:val="fr-FR"/>
              </w:rPr>
              <w:t xml:space="preserve">1 973 </w:t>
            </w:r>
          </w:p>
        </w:tc>
        <w:tc>
          <w:tcPr>
            <w:tcW w:w="553" w:type="dxa"/>
            <w:tcBorders>
              <w:top w:val="single" w:sz="4" w:space="0" w:color="000000"/>
              <w:bottom w:val="single" w:sz="4" w:space="0" w:color="000000"/>
            </w:tcBorders>
            <w:shd w:val="clear" w:color="auto" w:fill="auto"/>
            <w:vAlign w:val="bottom"/>
          </w:tcPr>
          <w:p w:rsidR="00A16AA2" w:rsidRPr="00470030" w:rsidRDefault="00A16AA2" w:rsidP="00274686">
            <w:pPr>
              <w:suppressAutoHyphens w:val="0"/>
              <w:spacing w:before="80" w:after="80" w:line="220" w:lineRule="exact"/>
              <w:jc w:val="right"/>
              <w:rPr>
                <w:b/>
                <w:sz w:val="14"/>
                <w:szCs w:val="14"/>
                <w:lang w:val="fr-FR"/>
              </w:rPr>
            </w:pPr>
            <w:r w:rsidRPr="00470030">
              <w:rPr>
                <w:rFonts w:eastAsia="Traditional Arabic"/>
                <w:b/>
                <w:sz w:val="14"/>
                <w:szCs w:val="14"/>
                <w:lang w:val="fr-FR"/>
              </w:rPr>
              <w:t xml:space="preserve">49 232 </w:t>
            </w:r>
          </w:p>
        </w:tc>
        <w:tc>
          <w:tcPr>
            <w:tcW w:w="387" w:type="dxa"/>
            <w:tcBorders>
              <w:top w:val="single" w:sz="4" w:space="0" w:color="000000"/>
              <w:bottom w:val="single" w:sz="4" w:space="0" w:color="000000"/>
            </w:tcBorders>
            <w:shd w:val="clear" w:color="auto" w:fill="auto"/>
            <w:vAlign w:val="bottom"/>
          </w:tcPr>
          <w:p w:rsidR="00A16AA2" w:rsidRPr="00470030" w:rsidRDefault="00A16AA2" w:rsidP="00274686">
            <w:pPr>
              <w:suppressAutoHyphens w:val="0"/>
              <w:spacing w:before="80" w:after="80" w:line="220" w:lineRule="exact"/>
              <w:jc w:val="right"/>
              <w:rPr>
                <w:b/>
                <w:sz w:val="14"/>
                <w:szCs w:val="14"/>
                <w:lang w:val="fr-FR"/>
              </w:rPr>
            </w:pPr>
            <w:r w:rsidRPr="00470030">
              <w:rPr>
                <w:rFonts w:eastAsia="Traditional Arabic"/>
                <w:b/>
                <w:sz w:val="14"/>
                <w:szCs w:val="14"/>
                <w:lang w:val="fr-FR"/>
              </w:rPr>
              <w:t>0</w:t>
            </w:r>
          </w:p>
        </w:tc>
        <w:tc>
          <w:tcPr>
            <w:tcW w:w="635" w:type="dxa"/>
            <w:tcBorders>
              <w:top w:val="single" w:sz="4" w:space="0" w:color="000000"/>
              <w:bottom w:val="single" w:sz="4" w:space="0" w:color="000000"/>
            </w:tcBorders>
            <w:shd w:val="clear" w:color="auto" w:fill="auto"/>
            <w:vAlign w:val="bottom"/>
          </w:tcPr>
          <w:p w:rsidR="00A16AA2" w:rsidRPr="00470030" w:rsidRDefault="00A16AA2" w:rsidP="00274686">
            <w:pPr>
              <w:suppressAutoHyphens w:val="0"/>
              <w:spacing w:before="80" w:after="80" w:line="220" w:lineRule="exact"/>
              <w:jc w:val="right"/>
              <w:rPr>
                <w:b/>
                <w:sz w:val="14"/>
                <w:szCs w:val="14"/>
                <w:lang w:val="fr-FR"/>
              </w:rPr>
            </w:pPr>
            <w:r w:rsidRPr="00470030">
              <w:rPr>
                <w:rFonts w:eastAsia="Traditional Arabic"/>
                <w:b/>
                <w:sz w:val="14"/>
                <w:szCs w:val="14"/>
                <w:lang w:val="fr-FR"/>
              </w:rPr>
              <w:t>0</w:t>
            </w:r>
          </w:p>
        </w:tc>
        <w:tc>
          <w:tcPr>
            <w:tcW w:w="541" w:type="dxa"/>
            <w:tcBorders>
              <w:top w:val="single" w:sz="4" w:space="0" w:color="000000"/>
              <w:bottom w:val="single" w:sz="4" w:space="0" w:color="000000"/>
            </w:tcBorders>
            <w:shd w:val="clear" w:color="auto" w:fill="auto"/>
            <w:vAlign w:val="bottom"/>
          </w:tcPr>
          <w:p w:rsidR="00A16AA2" w:rsidRPr="00470030" w:rsidRDefault="00A16AA2" w:rsidP="00274686">
            <w:pPr>
              <w:suppressAutoHyphens w:val="0"/>
              <w:spacing w:before="80" w:after="80" w:line="220" w:lineRule="exact"/>
              <w:jc w:val="right"/>
              <w:rPr>
                <w:b/>
                <w:sz w:val="14"/>
                <w:szCs w:val="14"/>
                <w:lang w:val="fr-FR"/>
              </w:rPr>
            </w:pPr>
            <w:r w:rsidRPr="00470030">
              <w:rPr>
                <w:rFonts w:eastAsia="Traditional Arabic"/>
                <w:b/>
                <w:sz w:val="14"/>
                <w:szCs w:val="14"/>
                <w:lang w:val="fr-FR"/>
              </w:rPr>
              <w:t>440</w:t>
            </w:r>
          </w:p>
        </w:tc>
        <w:tc>
          <w:tcPr>
            <w:tcW w:w="551" w:type="dxa"/>
            <w:tcBorders>
              <w:top w:val="single" w:sz="4" w:space="0" w:color="000000"/>
              <w:bottom w:val="single" w:sz="4" w:space="0" w:color="000000"/>
            </w:tcBorders>
            <w:shd w:val="clear" w:color="auto" w:fill="auto"/>
            <w:vAlign w:val="bottom"/>
          </w:tcPr>
          <w:p w:rsidR="00A16AA2" w:rsidRPr="00470030" w:rsidRDefault="00A16AA2" w:rsidP="00274686">
            <w:pPr>
              <w:suppressAutoHyphens w:val="0"/>
              <w:spacing w:before="80" w:after="80" w:line="220" w:lineRule="exact"/>
              <w:jc w:val="right"/>
              <w:rPr>
                <w:b/>
                <w:sz w:val="14"/>
                <w:szCs w:val="14"/>
                <w:lang w:val="fr-FR"/>
              </w:rPr>
            </w:pPr>
            <w:r w:rsidRPr="00470030">
              <w:rPr>
                <w:rFonts w:eastAsia="Traditional Arabic"/>
                <w:b/>
                <w:sz w:val="14"/>
                <w:szCs w:val="14"/>
                <w:lang w:val="fr-FR"/>
              </w:rPr>
              <w:t xml:space="preserve">12 064 </w:t>
            </w:r>
          </w:p>
        </w:tc>
        <w:tc>
          <w:tcPr>
            <w:tcW w:w="583" w:type="dxa"/>
            <w:tcBorders>
              <w:top w:val="single" w:sz="4" w:space="0" w:color="000000"/>
              <w:bottom w:val="single" w:sz="4" w:space="0" w:color="000000"/>
            </w:tcBorders>
            <w:shd w:val="clear" w:color="auto" w:fill="auto"/>
            <w:vAlign w:val="bottom"/>
          </w:tcPr>
          <w:p w:rsidR="00A16AA2" w:rsidRPr="00470030" w:rsidRDefault="00A16AA2" w:rsidP="00274686">
            <w:pPr>
              <w:suppressAutoHyphens w:val="0"/>
              <w:spacing w:before="80" w:after="80" w:line="220" w:lineRule="exact"/>
              <w:jc w:val="right"/>
              <w:rPr>
                <w:b/>
                <w:sz w:val="14"/>
                <w:szCs w:val="14"/>
                <w:lang w:val="fr-FR"/>
              </w:rPr>
            </w:pPr>
            <w:r w:rsidRPr="00470030">
              <w:rPr>
                <w:rFonts w:eastAsia="Traditional Arabic"/>
                <w:b/>
                <w:sz w:val="14"/>
                <w:szCs w:val="14"/>
                <w:lang w:val="fr-FR"/>
              </w:rPr>
              <w:t>0</w:t>
            </w:r>
          </w:p>
        </w:tc>
        <w:tc>
          <w:tcPr>
            <w:tcW w:w="690" w:type="dxa"/>
            <w:tcBorders>
              <w:top w:val="single" w:sz="4" w:space="0" w:color="000000"/>
              <w:bottom w:val="single" w:sz="4" w:space="0" w:color="000000"/>
            </w:tcBorders>
            <w:shd w:val="clear" w:color="auto" w:fill="auto"/>
            <w:vAlign w:val="bottom"/>
          </w:tcPr>
          <w:p w:rsidR="00A16AA2" w:rsidRPr="00470030" w:rsidRDefault="00A16AA2" w:rsidP="00274686">
            <w:pPr>
              <w:suppressAutoHyphens w:val="0"/>
              <w:spacing w:before="80" w:after="80" w:line="220" w:lineRule="exact"/>
              <w:jc w:val="right"/>
              <w:rPr>
                <w:b/>
                <w:sz w:val="14"/>
                <w:szCs w:val="14"/>
                <w:lang w:val="fr-FR"/>
              </w:rPr>
            </w:pPr>
            <w:r w:rsidRPr="00470030">
              <w:rPr>
                <w:rFonts w:eastAsia="Traditional Arabic"/>
                <w:b/>
                <w:sz w:val="14"/>
                <w:szCs w:val="14"/>
                <w:lang w:val="fr-FR"/>
              </w:rPr>
              <w:t>0</w:t>
            </w:r>
          </w:p>
        </w:tc>
        <w:tc>
          <w:tcPr>
            <w:tcW w:w="455" w:type="dxa"/>
            <w:tcBorders>
              <w:top w:val="single" w:sz="4" w:space="0" w:color="000000"/>
              <w:bottom w:val="single" w:sz="4" w:space="0" w:color="000000"/>
            </w:tcBorders>
            <w:shd w:val="clear" w:color="auto" w:fill="auto"/>
            <w:vAlign w:val="bottom"/>
          </w:tcPr>
          <w:p w:rsidR="00A16AA2" w:rsidRPr="00470030" w:rsidRDefault="00A16AA2" w:rsidP="00274686">
            <w:pPr>
              <w:suppressAutoHyphens w:val="0"/>
              <w:spacing w:before="80" w:after="80" w:line="220" w:lineRule="exact"/>
              <w:jc w:val="right"/>
              <w:rPr>
                <w:b/>
                <w:sz w:val="14"/>
                <w:szCs w:val="14"/>
                <w:lang w:val="fr-FR"/>
              </w:rPr>
            </w:pPr>
            <w:r w:rsidRPr="00470030">
              <w:rPr>
                <w:rFonts w:eastAsia="Traditional Arabic"/>
                <w:b/>
                <w:sz w:val="14"/>
                <w:szCs w:val="14"/>
                <w:lang w:val="fr-FR"/>
              </w:rPr>
              <w:t>0</w:t>
            </w:r>
          </w:p>
        </w:tc>
        <w:tc>
          <w:tcPr>
            <w:tcW w:w="553" w:type="dxa"/>
            <w:tcBorders>
              <w:top w:val="single" w:sz="4" w:space="0" w:color="000000"/>
              <w:bottom w:val="single" w:sz="4" w:space="0" w:color="000000"/>
            </w:tcBorders>
            <w:shd w:val="clear" w:color="auto" w:fill="auto"/>
            <w:vAlign w:val="bottom"/>
          </w:tcPr>
          <w:p w:rsidR="00A16AA2" w:rsidRPr="00470030" w:rsidRDefault="00A16AA2" w:rsidP="00274686">
            <w:pPr>
              <w:suppressAutoHyphens w:val="0"/>
              <w:spacing w:before="80" w:after="80" w:line="220" w:lineRule="exact"/>
              <w:jc w:val="right"/>
              <w:rPr>
                <w:b/>
                <w:sz w:val="14"/>
                <w:szCs w:val="14"/>
                <w:lang w:val="fr-FR"/>
              </w:rPr>
            </w:pPr>
            <w:r w:rsidRPr="00470030">
              <w:rPr>
                <w:rFonts w:eastAsia="Traditional Arabic"/>
                <w:b/>
                <w:sz w:val="14"/>
                <w:szCs w:val="14"/>
                <w:lang w:val="fr-FR"/>
              </w:rPr>
              <w:t>0</w:t>
            </w:r>
          </w:p>
        </w:tc>
        <w:tc>
          <w:tcPr>
            <w:tcW w:w="570" w:type="dxa"/>
            <w:tcBorders>
              <w:top w:val="single" w:sz="4" w:space="0" w:color="000000"/>
              <w:bottom w:val="single" w:sz="4" w:space="0" w:color="000000"/>
            </w:tcBorders>
            <w:shd w:val="clear" w:color="auto" w:fill="auto"/>
            <w:vAlign w:val="bottom"/>
          </w:tcPr>
          <w:p w:rsidR="00A16AA2" w:rsidRPr="00470030" w:rsidRDefault="00A16AA2" w:rsidP="00274686">
            <w:pPr>
              <w:suppressAutoHyphens w:val="0"/>
              <w:spacing w:before="80" w:after="80" w:line="220" w:lineRule="exact"/>
              <w:jc w:val="right"/>
              <w:rPr>
                <w:b/>
                <w:sz w:val="14"/>
                <w:szCs w:val="14"/>
                <w:lang w:val="fr-FR"/>
              </w:rPr>
            </w:pPr>
            <w:r w:rsidRPr="00470030">
              <w:rPr>
                <w:rFonts w:eastAsia="Traditional Arabic"/>
                <w:b/>
                <w:sz w:val="14"/>
                <w:szCs w:val="14"/>
                <w:lang w:val="fr-FR"/>
              </w:rPr>
              <w:t>0</w:t>
            </w:r>
          </w:p>
        </w:tc>
        <w:tc>
          <w:tcPr>
            <w:tcW w:w="494" w:type="dxa"/>
            <w:tcBorders>
              <w:top w:val="single" w:sz="4" w:space="0" w:color="000000"/>
              <w:bottom w:val="single" w:sz="4" w:space="0" w:color="000000"/>
            </w:tcBorders>
            <w:shd w:val="clear" w:color="auto" w:fill="auto"/>
            <w:vAlign w:val="bottom"/>
          </w:tcPr>
          <w:p w:rsidR="00A16AA2" w:rsidRPr="00470030" w:rsidRDefault="00A16AA2" w:rsidP="00274686">
            <w:pPr>
              <w:suppressAutoHyphens w:val="0"/>
              <w:spacing w:before="80" w:after="80" w:line="220" w:lineRule="exact"/>
              <w:jc w:val="right"/>
              <w:rPr>
                <w:b/>
                <w:sz w:val="14"/>
                <w:szCs w:val="14"/>
                <w:lang w:val="fr-FR"/>
              </w:rPr>
            </w:pPr>
            <w:r w:rsidRPr="00470030">
              <w:rPr>
                <w:rFonts w:eastAsia="Traditional Arabic"/>
                <w:b/>
                <w:sz w:val="14"/>
                <w:szCs w:val="14"/>
                <w:lang w:val="fr-FR"/>
              </w:rPr>
              <w:t>480</w:t>
            </w:r>
          </w:p>
        </w:tc>
        <w:tc>
          <w:tcPr>
            <w:tcW w:w="357" w:type="dxa"/>
            <w:tcBorders>
              <w:top w:val="single" w:sz="4" w:space="0" w:color="000000"/>
              <w:bottom w:val="single" w:sz="4" w:space="0" w:color="000000"/>
            </w:tcBorders>
            <w:shd w:val="clear" w:color="auto" w:fill="auto"/>
            <w:vAlign w:val="bottom"/>
          </w:tcPr>
          <w:p w:rsidR="00A16AA2" w:rsidRPr="00470030" w:rsidRDefault="00A16AA2" w:rsidP="00274686">
            <w:pPr>
              <w:suppressAutoHyphens w:val="0"/>
              <w:spacing w:before="80" w:after="80" w:line="220" w:lineRule="exact"/>
              <w:jc w:val="right"/>
              <w:rPr>
                <w:b/>
                <w:sz w:val="14"/>
                <w:szCs w:val="14"/>
                <w:lang w:val="fr-FR"/>
              </w:rPr>
            </w:pPr>
            <w:r w:rsidRPr="00470030">
              <w:rPr>
                <w:rFonts w:eastAsia="Traditional Arabic"/>
                <w:b/>
                <w:sz w:val="14"/>
                <w:szCs w:val="14"/>
                <w:lang w:val="fr-FR"/>
              </w:rPr>
              <w:t>0</w:t>
            </w:r>
          </w:p>
        </w:tc>
        <w:tc>
          <w:tcPr>
            <w:tcW w:w="511" w:type="dxa"/>
            <w:tcBorders>
              <w:top w:val="single" w:sz="4" w:space="0" w:color="000000"/>
              <w:bottom w:val="single" w:sz="4" w:space="0" w:color="000000"/>
            </w:tcBorders>
            <w:shd w:val="clear" w:color="auto" w:fill="auto"/>
            <w:vAlign w:val="bottom"/>
          </w:tcPr>
          <w:p w:rsidR="00A16AA2" w:rsidRPr="00470030" w:rsidRDefault="00A16AA2" w:rsidP="00274686">
            <w:pPr>
              <w:suppressAutoHyphens w:val="0"/>
              <w:spacing w:before="80" w:after="80" w:line="220" w:lineRule="exact"/>
              <w:jc w:val="right"/>
              <w:rPr>
                <w:b/>
                <w:sz w:val="14"/>
                <w:szCs w:val="14"/>
                <w:lang w:val="fr-FR"/>
              </w:rPr>
            </w:pPr>
            <w:r w:rsidRPr="00470030">
              <w:rPr>
                <w:rFonts w:eastAsia="Traditional Arabic"/>
                <w:b/>
                <w:sz w:val="14"/>
                <w:szCs w:val="14"/>
                <w:lang w:val="fr-FR"/>
              </w:rPr>
              <w:t>0</w:t>
            </w:r>
          </w:p>
        </w:tc>
        <w:tc>
          <w:tcPr>
            <w:tcW w:w="342" w:type="dxa"/>
            <w:tcBorders>
              <w:top w:val="single" w:sz="4" w:space="0" w:color="000000"/>
              <w:bottom w:val="single" w:sz="4" w:space="0" w:color="000000"/>
            </w:tcBorders>
            <w:shd w:val="clear" w:color="auto" w:fill="auto"/>
            <w:vAlign w:val="bottom"/>
          </w:tcPr>
          <w:p w:rsidR="00A16AA2" w:rsidRPr="00470030" w:rsidRDefault="00A16AA2" w:rsidP="00274686">
            <w:pPr>
              <w:suppressAutoHyphens w:val="0"/>
              <w:spacing w:before="80" w:after="80" w:line="220" w:lineRule="exact"/>
              <w:jc w:val="right"/>
              <w:rPr>
                <w:b/>
                <w:sz w:val="14"/>
                <w:szCs w:val="14"/>
                <w:lang w:val="fr-FR"/>
              </w:rPr>
            </w:pPr>
            <w:r w:rsidRPr="00470030">
              <w:rPr>
                <w:rFonts w:eastAsia="Traditional Arabic"/>
                <w:b/>
                <w:sz w:val="14"/>
                <w:szCs w:val="14"/>
                <w:lang w:val="fr-FR"/>
              </w:rPr>
              <w:t>0</w:t>
            </w:r>
          </w:p>
        </w:tc>
        <w:tc>
          <w:tcPr>
            <w:tcW w:w="540" w:type="dxa"/>
            <w:tcBorders>
              <w:top w:val="single" w:sz="4" w:space="0" w:color="000000"/>
              <w:bottom w:val="single" w:sz="4" w:space="0" w:color="000000"/>
            </w:tcBorders>
            <w:shd w:val="clear" w:color="auto" w:fill="auto"/>
            <w:vAlign w:val="bottom"/>
          </w:tcPr>
          <w:p w:rsidR="00A16AA2" w:rsidRPr="00470030" w:rsidRDefault="00A16AA2" w:rsidP="00274686">
            <w:pPr>
              <w:suppressAutoHyphens w:val="0"/>
              <w:spacing w:before="80" w:after="80" w:line="220" w:lineRule="exact"/>
              <w:jc w:val="right"/>
              <w:rPr>
                <w:b/>
                <w:sz w:val="14"/>
                <w:szCs w:val="14"/>
                <w:lang w:val="fr-FR"/>
              </w:rPr>
            </w:pPr>
            <w:r w:rsidRPr="00470030">
              <w:rPr>
                <w:rFonts w:eastAsia="Traditional Arabic"/>
                <w:b/>
                <w:sz w:val="14"/>
                <w:szCs w:val="14"/>
                <w:lang w:val="fr-FR"/>
              </w:rPr>
              <w:t>0</w:t>
            </w:r>
          </w:p>
        </w:tc>
        <w:tc>
          <w:tcPr>
            <w:tcW w:w="308" w:type="dxa"/>
            <w:tcBorders>
              <w:top w:val="single" w:sz="4" w:space="0" w:color="000000"/>
              <w:bottom w:val="single" w:sz="4" w:space="0" w:color="000000"/>
            </w:tcBorders>
            <w:shd w:val="clear" w:color="auto" w:fill="auto"/>
            <w:vAlign w:val="bottom"/>
          </w:tcPr>
          <w:p w:rsidR="00A16AA2" w:rsidRPr="00470030" w:rsidRDefault="00A16AA2" w:rsidP="00274686">
            <w:pPr>
              <w:tabs>
                <w:tab w:val="center" w:pos="138"/>
              </w:tabs>
              <w:suppressAutoHyphens w:val="0"/>
              <w:spacing w:before="80" w:after="80" w:line="220" w:lineRule="exact"/>
              <w:jc w:val="right"/>
              <w:rPr>
                <w:b/>
                <w:sz w:val="14"/>
                <w:szCs w:val="14"/>
                <w:lang w:val="fr-FR"/>
              </w:rPr>
            </w:pPr>
            <w:r w:rsidRPr="00470030">
              <w:rPr>
                <w:rFonts w:eastAsia="Traditional Arabic"/>
                <w:b/>
                <w:sz w:val="14"/>
                <w:szCs w:val="14"/>
                <w:lang w:val="fr-FR"/>
              </w:rPr>
              <w:t>0</w:t>
            </w:r>
          </w:p>
        </w:tc>
        <w:tc>
          <w:tcPr>
            <w:tcW w:w="378" w:type="dxa"/>
            <w:tcBorders>
              <w:top w:val="single" w:sz="4" w:space="0" w:color="000000"/>
              <w:bottom w:val="single" w:sz="4" w:space="0" w:color="000000"/>
            </w:tcBorders>
            <w:shd w:val="clear" w:color="auto" w:fill="auto"/>
            <w:vAlign w:val="bottom"/>
          </w:tcPr>
          <w:p w:rsidR="00A16AA2" w:rsidRPr="00470030" w:rsidRDefault="00A16AA2" w:rsidP="00274686">
            <w:pPr>
              <w:suppressAutoHyphens w:val="0"/>
              <w:spacing w:before="80" w:after="80" w:line="220" w:lineRule="exact"/>
              <w:jc w:val="right"/>
              <w:rPr>
                <w:b/>
                <w:sz w:val="14"/>
                <w:szCs w:val="14"/>
                <w:lang w:val="fr-FR"/>
              </w:rPr>
            </w:pPr>
            <w:r w:rsidRPr="00470030">
              <w:rPr>
                <w:rFonts w:eastAsia="Traditional Arabic"/>
                <w:b/>
                <w:sz w:val="14"/>
                <w:szCs w:val="14"/>
                <w:lang w:val="fr-FR"/>
              </w:rPr>
              <w:t>0</w:t>
            </w:r>
          </w:p>
        </w:tc>
        <w:tc>
          <w:tcPr>
            <w:tcW w:w="472" w:type="dxa"/>
            <w:tcBorders>
              <w:top w:val="single" w:sz="4" w:space="0" w:color="000000"/>
              <w:bottom w:val="single" w:sz="4" w:space="0" w:color="000000"/>
            </w:tcBorders>
            <w:shd w:val="clear" w:color="auto" w:fill="auto"/>
            <w:vAlign w:val="bottom"/>
          </w:tcPr>
          <w:p w:rsidR="00A16AA2" w:rsidRPr="00470030" w:rsidRDefault="00A16AA2" w:rsidP="00274686">
            <w:pPr>
              <w:suppressAutoHyphens w:val="0"/>
              <w:spacing w:before="80" w:after="80" w:line="220" w:lineRule="exact"/>
              <w:jc w:val="right"/>
              <w:rPr>
                <w:b/>
                <w:sz w:val="14"/>
                <w:szCs w:val="14"/>
                <w:lang w:val="fr-FR"/>
              </w:rPr>
            </w:pPr>
            <w:r w:rsidRPr="00470030">
              <w:rPr>
                <w:rFonts w:eastAsia="Traditional Arabic"/>
                <w:b/>
                <w:sz w:val="14"/>
                <w:szCs w:val="14"/>
                <w:lang w:val="fr-FR"/>
              </w:rPr>
              <w:t>0</w:t>
            </w:r>
          </w:p>
        </w:tc>
        <w:tc>
          <w:tcPr>
            <w:tcW w:w="473" w:type="dxa"/>
            <w:tcBorders>
              <w:top w:val="single" w:sz="4" w:space="0" w:color="000000"/>
              <w:bottom w:val="single" w:sz="4" w:space="0" w:color="000000"/>
            </w:tcBorders>
            <w:shd w:val="clear" w:color="auto" w:fill="auto"/>
            <w:vAlign w:val="bottom"/>
          </w:tcPr>
          <w:p w:rsidR="00A16AA2" w:rsidRPr="00470030" w:rsidRDefault="00A16AA2" w:rsidP="00274686">
            <w:pPr>
              <w:suppressAutoHyphens w:val="0"/>
              <w:spacing w:before="80" w:after="80" w:line="220" w:lineRule="exact"/>
              <w:jc w:val="right"/>
              <w:rPr>
                <w:b/>
                <w:sz w:val="14"/>
                <w:szCs w:val="14"/>
                <w:lang w:val="fr-FR"/>
              </w:rPr>
            </w:pPr>
            <w:r w:rsidRPr="00470030">
              <w:rPr>
                <w:rFonts w:eastAsia="Traditional Arabic"/>
                <w:b/>
                <w:sz w:val="14"/>
                <w:szCs w:val="14"/>
                <w:lang w:val="fr-FR"/>
              </w:rPr>
              <w:t>0</w:t>
            </w:r>
          </w:p>
        </w:tc>
        <w:tc>
          <w:tcPr>
            <w:tcW w:w="545" w:type="dxa"/>
            <w:tcBorders>
              <w:top w:val="single" w:sz="4" w:space="0" w:color="000000"/>
              <w:bottom w:val="single" w:sz="4" w:space="0" w:color="000000"/>
            </w:tcBorders>
            <w:shd w:val="clear" w:color="auto" w:fill="auto"/>
            <w:vAlign w:val="bottom"/>
          </w:tcPr>
          <w:p w:rsidR="00A16AA2" w:rsidRPr="00470030" w:rsidRDefault="00A16AA2" w:rsidP="00274686">
            <w:pPr>
              <w:suppressAutoHyphens w:val="0"/>
              <w:spacing w:before="80" w:after="80" w:line="220" w:lineRule="exact"/>
              <w:ind w:left="113"/>
              <w:jc w:val="right"/>
              <w:rPr>
                <w:b/>
                <w:sz w:val="14"/>
                <w:szCs w:val="14"/>
                <w:lang w:val="fr-FR"/>
              </w:rPr>
            </w:pPr>
            <w:r w:rsidRPr="00470030">
              <w:rPr>
                <w:rFonts w:eastAsia="Traditional Arabic"/>
                <w:b/>
                <w:sz w:val="14"/>
                <w:szCs w:val="14"/>
                <w:lang w:val="fr-FR"/>
              </w:rPr>
              <w:t>0</w:t>
            </w:r>
          </w:p>
        </w:tc>
        <w:tc>
          <w:tcPr>
            <w:tcW w:w="448" w:type="dxa"/>
            <w:tcBorders>
              <w:top w:val="single" w:sz="4" w:space="0" w:color="000000"/>
              <w:bottom w:val="single" w:sz="4" w:space="0" w:color="000000"/>
            </w:tcBorders>
            <w:shd w:val="clear" w:color="auto" w:fill="auto"/>
            <w:vAlign w:val="bottom"/>
          </w:tcPr>
          <w:p w:rsidR="00A16AA2" w:rsidRPr="00470030" w:rsidRDefault="00A16AA2" w:rsidP="00274686">
            <w:pPr>
              <w:suppressAutoHyphens w:val="0"/>
              <w:spacing w:before="80" w:after="80" w:line="220" w:lineRule="exact"/>
              <w:jc w:val="right"/>
              <w:rPr>
                <w:b/>
                <w:sz w:val="14"/>
                <w:szCs w:val="14"/>
                <w:lang w:val="fr-FR"/>
              </w:rPr>
            </w:pPr>
            <w:r w:rsidRPr="00470030">
              <w:rPr>
                <w:rFonts w:eastAsia="Traditional Arabic"/>
                <w:b/>
                <w:sz w:val="14"/>
                <w:szCs w:val="14"/>
                <w:lang w:val="fr-FR"/>
              </w:rPr>
              <w:t>0</w:t>
            </w:r>
          </w:p>
        </w:tc>
        <w:tc>
          <w:tcPr>
            <w:tcW w:w="490" w:type="dxa"/>
            <w:tcBorders>
              <w:top w:val="single" w:sz="4" w:space="0" w:color="000000"/>
              <w:bottom w:val="single" w:sz="4" w:space="0" w:color="000000"/>
            </w:tcBorders>
            <w:shd w:val="clear" w:color="auto" w:fill="auto"/>
            <w:vAlign w:val="bottom"/>
          </w:tcPr>
          <w:p w:rsidR="00A16AA2" w:rsidRPr="00470030" w:rsidRDefault="00A16AA2" w:rsidP="00274686">
            <w:pPr>
              <w:suppressAutoHyphens w:val="0"/>
              <w:spacing w:before="80" w:after="80" w:line="220" w:lineRule="exact"/>
              <w:jc w:val="right"/>
              <w:rPr>
                <w:b/>
                <w:sz w:val="14"/>
                <w:szCs w:val="14"/>
                <w:lang w:val="fr-FR"/>
              </w:rPr>
            </w:pPr>
            <w:r w:rsidRPr="00470030">
              <w:rPr>
                <w:rFonts w:eastAsia="Traditional Arabic"/>
                <w:b/>
                <w:sz w:val="14"/>
                <w:szCs w:val="14"/>
                <w:lang w:val="fr-FR"/>
              </w:rPr>
              <w:t xml:space="preserve">2 413 </w:t>
            </w:r>
          </w:p>
        </w:tc>
      </w:tr>
      <w:tr w:rsidR="00470030" w:rsidRPr="0021710E" w:rsidTr="009817CC">
        <w:tc>
          <w:tcPr>
            <w:tcW w:w="687" w:type="dxa"/>
            <w:vMerge w:val="restart"/>
            <w:tcBorders>
              <w:top w:val="single" w:sz="4" w:space="0" w:color="000000"/>
              <w:bottom w:val="nil"/>
            </w:tcBorders>
            <w:shd w:val="clear" w:color="auto" w:fill="auto"/>
            <w:vAlign w:val="bottom"/>
          </w:tcPr>
          <w:p w:rsidR="00A16AA2" w:rsidRPr="00470030" w:rsidRDefault="00A16AA2" w:rsidP="00D62A4F">
            <w:pPr>
              <w:suppressAutoHyphens w:val="0"/>
              <w:spacing w:before="40" w:after="40" w:line="220" w:lineRule="exact"/>
              <w:rPr>
                <w:sz w:val="14"/>
                <w:szCs w:val="14"/>
                <w:lang w:val="fr-FR"/>
              </w:rPr>
            </w:pPr>
            <w:r w:rsidRPr="00470030">
              <w:rPr>
                <w:rFonts w:eastAsia="Traditional Arabic"/>
                <w:sz w:val="14"/>
                <w:szCs w:val="14"/>
                <w:lang w:val="fr-FR"/>
              </w:rPr>
              <w:t>2004</w:t>
            </w:r>
            <w:r w:rsidR="00853B8A" w:rsidRPr="00470030">
              <w:rPr>
                <w:rFonts w:eastAsia="Traditional Arabic"/>
                <w:sz w:val="14"/>
                <w:szCs w:val="14"/>
                <w:lang w:val="fr-FR"/>
              </w:rPr>
              <w:t>/</w:t>
            </w:r>
            <w:r w:rsidRPr="00470030">
              <w:rPr>
                <w:rFonts w:eastAsia="Traditional Arabic"/>
                <w:sz w:val="14"/>
                <w:szCs w:val="14"/>
                <w:lang w:val="fr-FR"/>
              </w:rPr>
              <w:t>05</w:t>
            </w:r>
          </w:p>
        </w:tc>
        <w:tc>
          <w:tcPr>
            <w:tcW w:w="874" w:type="dxa"/>
            <w:tcBorders>
              <w:top w:val="single" w:sz="4" w:space="0" w:color="000000"/>
              <w:bottom w:val="nil"/>
            </w:tcBorders>
            <w:shd w:val="clear" w:color="auto" w:fill="auto"/>
            <w:vAlign w:val="bottom"/>
          </w:tcPr>
          <w:p w:rsidR="00A16AA2" w:rsidRPr="00470030" w:rsidRDefault="00A16AA2" w:rsidP="00D62A4F">
            <w:pPr>
              <w:suppressAutoHyphens w:val="0"/>
              <w:spacing w:before="40" w:after="40" w:line="220" w:lineRule="exact"/>
              <w:rPr>
                <w:sz w:val="14"/>
                <w:szCs w:val="14"/>
                <w:lang w:val="fr-FR"/>
              </w:rPr>
            </w:pPr>
            <w:r w:rsidRPr="00470030">
              <w:rPr>
                <w:rFonts w:eastAsia="Traditional Arabic"/>
                <w:sz w:val="14"/>
                <w:szCs w:val="14"/>
                <w:lang w:val="fr-FR"/>
              </w:rPr>
              <w:t>Hommes</w:t>
            </w:r>
          </w:p>
        </w:tc>
        <w:tc>
          <w:tcPr>
            <w:tcW w:w="434" w:type="dxa"/>
            <w:tcBorders>
              <w:top w:val="single" w:sz="4" w:space="0" w:color="000000"/>
              <w:bottom w:val="nil"/>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Traditional Arabic"/>
                <w:sz w:val="14"/>
                <w:szCs w:val="14"/>
                <w:lang w:val="fr-FR"/>
              </w:rPr>
              <w:t>757</w:t>
            </w:r>
          </w:p>
        </w:tc>
        <w:tc>
          <w:tcPr>
            <w:tcW w:w="553" w:type="dxa"/>
            <w:tcBorders>
              <w:top w:val="single" w:sz="4" w:space="0" w:color="000000"/>
              <w:bottom w:val="nil"/>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Traditional Arabic"/>
                <w:sz w:val="14"/>
                <w:szCs w:val="14"/>
                <w:lang w:val="fr-FR"/>
              </w:rPr>
              <w:t xml:space="preserve">21 302 </w:t>
            </w:r>
          </w:p>
        </w:tc>
        <w:tc>
          <w:tcPr>
            <w:tcW w:w="387" w:type="dxa"/>
            <w:tcBorders>
              <w:top w:val="single" w:sz="4" w:space="0" w:color="000000"/>
              <w:bottom w:val="nil"/>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Arial"/>
                <w:sz w:val="14"/>
                <w:szCs w:val="14"/>
                <w:lang w:val="fr-FR"/>
              </w:rPr>
              <w:t> </w:t>
            </w:r>
          </w:p>
        </w:tc>
        <w:tc>
          <w:tcPr>
            <w:tcW w:w="635" w:type="dxa"/>
            <w:tcBorders>
              <w:top w:val="single" w:sz="4" w:space="0" w:color="000000"/>
              <w:bottom w:val="nil"/>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Arial"/>
                <w:sz w:val="14"/>
                <w:szCs w:val="14"/>
                <w:lang w:val="fr-FR"/>
              </w:rPr>
              <w:t> </w:t>
            </w:r>
          </w:p>
        </w:tc>
        <w:tc>
          <w:tcPr>
            <w:tcW w:w="541" w:type="dxa"/>
            <w:tcBorders>
              <w:top w:val="single" w:sz="4" w:space="0" w:color="000000"/>
              <w:bottom w:val="nil"/>
            </w:tcBorders>
            <w:shd w:val="clear" w:color="auto" w:fill="auto"/>
            <w:noWrap/>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Traditional Arabic"/>
                <w:sz w:val="14"/>
                <w:szCs w:val="14"/>
                <w:lang w:val="fr-FR"/>
              </w:rPr>
              <w:t xml:space="preserve">1 000 </w:t>
            </w:r>
          </w:p>
        </w:tc>
        <w:tc>
          <w:tcPr>
            <w:tcW w:w="551" w:type="dxa"/>
            <w:tcBorders>
              <w:top w:val="single" w:sz="4" w:space="0" w:color="000000"/>
              <w:bottom w:val="nil"/>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Traditional Arabic"/>
                <w:sz w:val="14"/>
                <w:szCs w:val="14"/>
                <w:lang w:val="fr-FR"/>
              </w:rPr>
              <w:t xml:space="preserve">20 505 </w:t>
            </w:r>
          </w:p>
        </w:tc>
        <w:tc>
          <w:tcPr>
            <w:tcW w:w="583" w:type="dxa"/>
            <w:tcBorders>
              <w:top w:val="single" w:sz="4" w:space="0" w:color="000000"/>
              <w:bottom w:val="nil"/>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Arial"/>
                <w:sz w:val="14"/>
                <w:szCs w:val="14"/>
                <w:lang w:val="fr-FR"/>
              </w:rPr>
              <w:t> </w:t>
            </w:r>
          </w:p>
        </w:tc>
        <w:tc>
          <w:tcPr>
            <w:tcW w:w="690" w:type="dxa"/>
            <w:tcBorders>
              <w:top w:val="single" w:sz="4" w:space="0" w:color="000000"/>
              <w:bottom w:val="nil"/>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Arial"/>
                <w:sz w:val="14"/>
                <w:szCs w:val="14"/>
                <w:lang w:val="fr-FR"/>
              </w:rPr>
              <w:t> </w:t>
            </w:r>
          </w:p>
        </w:tc>
        <w:tc>
          <w:tcPr>
            <w:tcW w:w="455" w:type="dxa"/>
            <w:tcBorders>
              <w:top w:val="single" w:sz="4" w:space="0" w:color="000000"/>
              <w:bottom w:val="nil"/>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Arial"/>
                <w:sz w:val="14"/>
                <w:szCs w:val="14"/>
                <w:lang w:val="fr-FR"/>
              </w:rPr>
              <w:t> </w:t>
            </w:r>
          </w:p>
        </w:tc>
        <w:tc>
          <w:tcPr>
            <w:tcW w:w="553" w:type="dxa"/>
            <w:tcBorders>
              <w:top w:val="single" w:sz="4" w:space="0" w:color="000000"/>
              <w:bottom w:val="nil"/>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Arial"/>
                <w:sz w:val="14"/>
                <w:szCs w:val="14"/>
                <w:lang w:val="fr-FR"/>
              </w:rPr>
              <w:t> </w:t>
            </w:r>
          </w:p>
        </w:tc>
        <w:tc>
          <w:tcPr>
            <w:tcW w:w="570" w:type="dxa"/>
            <w:tcBorders>
              <w:top w:val="single" w:sz="4" w:space="0" w:color="000000"/>
              <w:bottom w:val="nil"/>
            </w:tcBorders>
            <w:shd w:val="clear" w:color="auto" w:fill="auto"/>
            <w:noWrap/>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Traditional Arabic"/>
                <w:sz w:val="14"/>
                <w:szCs w:val="14"/>
                <w:lang w:val="fr-FR"/>
              </w:rPr>
              <w:t>611</w:t>
            </w:r>
          </w:p>
        </w:tc>
        <w:tc>
          <w:tcPr>
            <w:tcW w:w="494" w:type="dxa"/>
            <w:tcBorders>
              <w:top w:val="single" w:sz="4" w:space="0" w:color="000000"/>
              <w:bottom w:val="nil"/>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Traditional Arabic"/>
                <w:sz w:val="14"/>
                <w:szCs w:val="14"/>
                <w:lang w:val="fr-FR"/>
              </w:rPr>
              <w:t xml:space="preserve">5 136 </w:t>
            </w:r>
          </w:p>
        </w:tc>
        <w:tc>
          <w:tcPr>
            <w:tcW w:w="357" w:type="dxa"/>
            <w:tcBorders>
              <w:top w:val="single" w:sz="4" w:space="0" w:color="000000"/>
              <w:bottom w:val="nil"/>
            </w:tcBorders>
            <w:shd w:val="clear" w:color="auto" w:fill="auto"/>
            <w:noWrap/>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Arial"/>
                <w:sz w:val="14"/>
                <w:szCs w:val="14"/>
                <w:lang w:val="fr-FR"/>
              </w:rPr>
              <w:t> </w:t>
            </w:r>
          </w:p>
        </w:tc>
        <w:tc>
          <w:tcPr>
            <w:tcW w:w="511" w:type="dxa"/>
            <w:tcBorders>
              <w:top w:val="single" w:sz="4" w:space="0" w:color="000000"/>
              <w:bottom w:val="nil"/>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Traditional Arabic"/>
                <w:sz w:val="14"/>
                <w:szCs w:val="14"/>
                <w:lang w:val="fr-FR"/>
              </w:rPr>
              <w:t>21</w:t>
            </w:r>
          </w:p>
        </w:tc>
        <w:tc>
          <w:tcPr>
            <w:tcW w:w="342" w:type="dxa"/>
            <w:tcBorders>
              <w:top w:val="single" w:sz="4" w:space="0" w:color="000000"/>
              <w:bottom w:val="nil"/>
            </w:tcBorders>
            <w:shd w:val="clear" w:color="auto" w:fill="auto"/>
            <w:noWrap/>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Traditional Arabic"/>
                <w:sz w:val="14"/>
                <w:szCs w:val="14"/>
                <w:lang w:val="fr-FR"/>
              </w:rPr>
              <w:t>41</w:t>
            </w:r>
          </w:p>
        </w:tc>
        <w:tc>
          <w:tcPr>
            <w:tcW w:w="540" w:type="dxa"/>
            <w:tcBorders>
              <w:top w:val="single" w:sz="4" w:space="0" w:color="000000"/>
              <w:bottom w:val="nil"/>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Traditional Arabic"/>
                <w:sz w:val="14"/>
                <w:szCs w:val="14"/>
                <w:lang w:val="fr-FR"/>
              </w:rPr>
              <w:t>123</w:t>
            </w:r>
          </w:p>
        </w:tc>
        <w:tc>
          <w:tcPr>
            <w:tcW w:w="308" w:type="dxa"/>
            <w:tcBorders>
              <w:top w:val="single" w:sz="4" w:space="0" w:color="000000"/>
              <w:bottom w:val="nil"/>
            </w:tcBorders>
            <w:shd w:val="clear" w:color="auto" w:fill="auto"/>
            <w:noWrap/>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Arial"/>
                <w:sz w:val="14"/>
                <w:szCs w:val="14"/>
                <w:lang w:val="fr-FR"/>
              </w:rPr>
              <w:t> </w:t>
            </w:r>
          </w:p>
        </w:tc>
        <w:tc>
          <w:tcPr>
            <w:tcW w:w="378" w:type="dxa"/>
            <w:tcBorders>
              <w:top w:val="single" w:sz="4" w:space="0" w:color="000000"/>
              <w:bottom w:val="nil"/>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Traditional Arabic"/>
                <w:sz w:val="14"/>
                <w:szCs w:val="14"/>
                <w:lang w:val="fr-FR"/>
              </w:rPr>
              <w:t>0</w:t>
            </w:r>
          </w:p>
        </w:tc>
        <w:tc>
          <w:tcPr>
            <w:tcW w:w="472" w:type="dxa"/>
            <w:tcBorders>
              <w:top w:val="single" w:sz="4" w:space="0" w:color="000000"/>
              <w:bottom w:val="nil"/>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Arial"/>
                <w:sz w:val="14"/>
                <w:szCs w:val="14"/>
                <w:lang w:val="fr-FR"/>
              </w:rPr>
              <w:t> </w:t>
            </w:r>
          </w:p>
        </w:tc>
        <w:tc>
          <w:tcPr>
            <w:tcW w:w="473" w:type="dxa"/>
            <w:tcBorders>
              <w:top w:val="single" w:sz="4" w:space="0" w:color="000000"/>
              <w:bottom w:val="nil"/>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Arial"/>
                <w:sz w:val="14"/>
                <w:szCs w:val="14"/>
                <w:lang w:val="fr-FR"/>
              </w:rPr>
              <w:t> </w:t>
            </w:r>
          </w:p>
        </w:tc>
        <w:tc>
          <w:tcPr>
            <w:tcW w:w="545" w:type="dxa"/>
            <w:tcBorders>
              <w:top w:val="single" w:sz="4" w:space="0" w:color="000000"/>
              <w:bottom w:val="nil"/>
            </w:tcBorders>
            <w:shd w:val="clear" w:color="auto" w:fill="auto"/>
            <w:vAlign w:val="bottom"/>
          </w:tcPr>
          <w:p w:rsidR="00A16AA2" w:rsidRPr="00470030" w:rsidRDefault="00A16AA2" w:rsidP="00D62A4F">
            <w:pPr>
              <w:suppressAutoHyphens w:val="0"/>
              <w:spacing w:before="40" w:after="40" w:line="220" w:lineRule="exact"/>
              <w:ind w:left="113"/>
              <w:jc w:val="right"/>
              <w:rPr>
                <w:sz w:val="14"/>
                <w:szCs w:val="14"/>
                <w:lang w:val="fr-FR"/>
              </w:rPr>
            </w:pPr>
            <w:r w:rsidRPr="00470030">
              <w:rPr>
                <w:rFonts w:eastAsia="Arial"/>
                <w:sz w:val="14"/>
                <w:szCs w:val="14"/>
                <w:lang w:val="fr-FR"/>
              </w:rPr>
              <w:t> </w:t>
            </w:r>
          </w:p>
        </w:tc>
        <w:tc>
          <w:tcPr>
            <w:tcW w:w="448" w:type="dxa"/>
            <w:tcBorders>
              <w:top w:val="single" w:sz="4" w:space="0" w:color="000000"/>
              <w:bottom w:val="nil"/>
            </w:tcBorders>
            <w:shd w:val="clear" w:color="auto" w:fill="auto"/>
            <w:noWrap/>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Arial"/>
                <w:sz w:val="14"/>
                <w:szCs w:val="14"/>
                <w:lang w:val="fr-FR"/>
              </w:rPr>
              <w:t> </w:t>
            </w:r>
          </w:p>
        </w:tc>
        <w:tc>
          <w:tcPr>
            <w:tcW w:w="490" w:type="dxa"/>
            <w:tcBorders>
              <w:top w:val="single" w:sz="4" w:space="0" w:color="000000"/>
              <w:bottom w:val="nil"/>
            </w:tcBorders>
            <w:shd w:val="clear" w:color="auto" w:fill="auto"/>
            <w:vAlign w:val="bottom"/>
          </w:tcPr>
          <w:p w:rsidR="00A16AA2" w:rsidRPr="00470030" w:rsidRDefault="00A16AA2" w:rsidP="00D62A4F">
            <w:pPr>
              <w:suppressAutoHyphens w:val="0"/>
              <w:spacing w:before="40" w:after="40" w:line="220" w:lineRule="exact"/>
              <w:jc w:val="right"/>
              <w:rPr>
                <w:b/>
                <w:sz w:val="14"/>
                <w:szCs w:val="14"/>
                <w:lang w:val="fr-FR"/>
              </w:rPr>
            </w:pPr>
            <w:r w:rsidRPr="00470030">
              <w:rPr>
                <w:rFonts w:eastAsia="Traditional Arabic"/>
                <w:b/>
                <w:sz w:val="14"/>
                <w:szCs w:val="14"/>
                <w:lang w:val="fr-FR"/>
              </w:rPr>
              <w:t xml:space="preserve">2 409 </w:t>
            </w:r>
          </w:p>
        </w:tc>
      </w:tr>
      <w:tr w:rsidR="00470030" w:rsidRPr="0021710E" w:rsidTr="009817CC">
        <w:tc>
          <w:tcPr>
            <w:tcW w:w="687" w:type="dxa"/>
            <w:vMerge/>
            <w:tcBorders>
              <w:top w:val="nil"/>
              <w:bottom w:val="single" w:sz="4" w:space="0" w:color="000000"/>
            </w:tcBorders>
            <w:shd w:val="clear" w:color="auto" w:fill="auto"/>
          </w:tcPr>
          <w:p w:rsidR="00A16AA2" w:rsidRPr="00470030" w:rsidRDefault="00A16AA2" w:rsidP="00D62A4F">
            <w:pPr>
              <w:suppressAutoHyphens w:val="0"/>
              <w:spacing w:before="40" w:after="40" w:line="220" w:lineRule="exact"/>
              <w:rPr>
                <w:sz w:val="14"/>
                <w:szCs w:val="14"/>
                <w:lang w:val="fr-FR"/>
              </w:rPr>
            </w:pPr>
          </w:p>
        </w:tc>
        <w:tc>
          <w:tcPr>
            <w:tcW w:w="874" w:type="dxa"/>
            <w:tcBorders>
              <w:top w:val="nil"/>
              <w:bottom w:val="single" w:sz="4" w:space="0" w:color="000000"/>
            </w:tcBorders>
            <w:shd w:val="clear" w:color="auto" w:fill="auto"/>
            <w:vAlign w:val="bottom"/>
          </w:tcPr>
          <w:p w:rsidR="00A16AA2" w:rsidRPr="00470030" w:rsidRDefault="00A16AA2" w:rsidP="00D62A4F">
            <w:pPr>
              <w:suppressAutoHyphens w:val="0"/>
              <w:spacing w:before="40" w:after="40" w:line="220" w:lineRule="exact"/>
              <w:rPr>
                <w:sz w:val="14"/>
                <w:szCs w:val="14"/>
                <w:lang w:val="fr-FR"/>
              </w:rPr>
            </w:pPr>
            <w:r w:rsidRPr="00470030">
              <w:rPr>
                <w:rFonts w:eastAsia="Traditional Arabic"/>
                <w:sz w:val="14"/>
                <w:szCs w:val="14"/>
                <w:lang w:val="fr-FR"/>
              </w:rPr>
              <w:t>Femmes</w:t>
            </w:r>
          </w:p>
        </w:tc>
        <w:tc>
          <w:tcPr>
            <w:tcW w:w="434" w:type="dxa"/>
            <w:tcBorders>
              <w:top w:val="nil"/>
              <w:bottom w:val="single" w:sz="4" w:space="0" w:color="000000"/>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Traditional Arabic"/>
                <w:sz w:val="14"/>
                <w:szCs w:val="14"/>
                <w:lang w:val="fr-FR"/>
              </w:rPr>
              <w:t>120</w:t>
            </w:r>
          </w:p>
        </w:tc>
        <w:tc>
          <w:tcPr>
            <w:tcW w:w="553" w:type="dxa"/>
            <w:tcBorders>
              <w:top w:val="nil"/>
              <w:bottom w:val="single" w:sz="4" w:space="0" w:color="000000"/>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Traditional Arabic"/>
                <w:sz w:val="14"/>
                <w:szCs w:val="14"/>
                <w:lang w:val="fr-FR"/>
              </w:rPr>
              <w:t xml:space="preserve">3 677 </w:t>
            </w:r>
          </w:p>
        </w:tc>
        <w:tc>
          <w:tcPr>
            <w:tcW w:w="387" w:type="dxa"/>
            <w:tcBorders>
              <w:top w:val="nil"/>
              <w:bottom w:val="single" w:sz="4" w:space="0" w:color="000000"/>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Arial"/>
                <w:sz w:val="14"/>
                <w:szCs w:val="14"/>
                <w:lang w:val="fr-FR"/>
              </w:rPr>
              <w:t> </w:t>
            </w:r>
          </w:p>
        </w:tc>
        <w:tc>
          <w:tcPr>
            <w:tcW w:w="635" w:type="dxa"/>
            <w:tcBorders>
              <w:top w:val="nil"/>
              <w:bottom w:val="single" w:sz="4" w:space="0" w:color="000000"/>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Arial"/>
                <w:sz w:val="14"/>
                <w:szCs w:val="14"/>
                <w:lang w:val="fr-FR"/>
              </w:rPr>
              <w:t> </w:t>
            </w:r>
          </w:p>
        </w:tc>
        <w:tc>
          <w:tcPr>
            <w:tcW w:w="541" w:type="dxa"/>
            <w:tcBorders>
              <w:top w:val="nil"/>
              <w:bottom w:val="single" w:sz="4" w:space="0" w:color="000000"/>
            </w:tcBorders>
            <w:shd w:val="clear" w:color="auto" w:fill="auto"/>
            <w:noWrap/>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Traditional Arabic"/>
                <w:sz w:val="14"/>
                <w:szCs w:val="14"/>
                <w:lang w:val="fr-FR"/>
              </w:rPr>
              <w:t>93</w:t>
            </w:r>
          </w:p>
        </w:tc>
        <w:tc>
          <w:tcPr>
            <w:tcW w:w="551" w:type="dxa"/>
            <w:tcBorders>
              <w:top w:val="nil"/>
              <w:bottom w:val="single" w:sz="4" w:space="0" w:color="000000"/>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Traditional Arabic"/>
                <w:sz w:val="14"/>
                <w:szCs w:val="14"/>
                <w:lang w:val="fr-FR"/>
              </w:rPr>
              <w:t xml:space="preserve">1 135 </w:t>
            </w:r>
          </w:p>
        </w:tc>
        <w:tc>
          <w:tcPr>
            <w:tcW w:w="583" w:type="dxa"/>
            <w:tcBorders>
              <w:top w:val="nil"/>
              <w:bottom w:val="single" w:sz="4" w:space="0" w:color="000000"/>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Arial"/>
                <w:sz w:val="14"/>
                <w:szCs w:val="14"/>
                <w:lang w:val="fr-FR"/>
              </w:rPr>
              <w:t> </w:t>
            </w:r>
          </w:p>
        </w:tc>
        <w:tc>
          <w:tcPr>
            <w:tcW w:w="690" w:type="dxa"/>
            <w:tcBorders>
              <w:top w:val="nil"/>
              <w:bottom w:val="single" w:sz="4" w:space="0" w:color="000000"/>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Arial"/>
                <w:sz w:val="14"/>
                <w:szCs w:val="14"/>
                <w:lang w:val="fr-FR"/>
              </w:rPr>
              <w:t> </w:t>
            </w:r>
          </w:p>
        </w:tc>
        <w:tc>
          <w:tcPr>
            <w:tcW w:w="455" w:type="dxa"/>
            <w:tcBorders>
              <w:top w:val="nil"/>
              <w:bottom w:val="single" w:sz="4" w:space="0" w:color="000000"/>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Arial"/>
                <w:sz w:val="14"/>
                <w:szCs w:val="14"/>
                <w:lang w:val="fr-FR"/>
              </w:rPr>
              <w:t> </w:t>
            </w:r>
          </w:p>
        </w:tc>
        <w:tc>
          <w:tcPr>
            <w:tcW w:w="553" w:type="dxa"/>
            <w:tcBorders>
              <w:top w:val="nil"/>
              <w:bottom w:val="single" w:sz="4" w:space="0" w:color="000000"/>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Arial"/>
                <w:sz w:val="14"/>
                <w:szCs w:val="14"/>
                <w:lang w:val="fr-FR"/>
              </w:rPr>
              <w:t> </w:t>
            </w:r>
          </w:p>
        </w:tc>
        <w:tc>
          <w:tcPr>
            <w:tcW w:w="570" w:type="dxa"/>
            <w:tcBorders>
              <w:top w:val="nil"/>
              <w:bottom w:val="single" w:sz="4" w:space="0" w:color="000000"/>
            </w:tcBorders>
            <w:shd w:val="clear" w:color="auto" w:fill="auto"/>
            <w:noWrap/>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Traditional Arabic"/>
                <w:sz w:val="14"/>
                <w:szCs w:val="14"/>
                <w:lang w:val="fr-FR"/>
              </w:rPr>
              <w:t>90</w:t>
            </w:r>
          </w:p>
        </w:tc>
        <w:tc>
          <w:tcPr>
            <w:tcW w:w="494" w:type="dxa"/>
            <w:tcBorders>
              <w:top w:val="nil"/>
              <w:bottom w:val="single" w:sz="4" w:space="0" w:color="000000"/>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Traditional Arabic"/>
                <w:sz w:val="14"/>
                <w:szCs w:val="14"/>
                <w:lang w:val="fr-FR"/>
              </w:rPr>
              <w:t>1 125</w:t>
            </w:r>
          </w:p>
        </w:tc>
        <w:tc>
          <w:tcPr>
            <w:tcW w:w="357" w:type="dxa"/>
            <w:tcBorders>
              <w:top w:val="nil"/>
              <w:bottom w:val="single" w:sz="4" w:space="0" w:color="000000"/>
            </w:tcBorders>
            <w:shd w:val="clear" w:color="auto" w:fill="auto"/>
            <w:noWrap/>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Arial"/>
                <w:sz w:val="14"/>
                <w:szCs w:val="14"/>
                <w:lang w:val="fr-FR"/>
              </w:rPr>
              <w:t> </w:t>
            </w:r>
          </w:p>
        </w:tc>
        <w:tc>
          <w:tcPr>
            <w:tcW w:w="511" w:type="dxa"/>
            <w:tcBorders>
              <w:top w:val="nil"/>
              <w:bottom w:val="single" w:sz="4" w:space="0" w:color="000000"/>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Traditional Arabic"/>
                <w:sz w:val="14"/>
                <w:szCs w:val="14"/>
                <w:lang w:val="fr-FR"/>
              </w:rPr>
              <w:t>100</w:t>
            </w:r>
          </w:p>
        </w:tc>
        <w:tc>
          <w:tcPr>
            <w:tcW w:w="342" w:type="dxa"/>
            <w:tcBorders>
              <w:top w:val="nil"/>
              <w:bottom w:val="single" w:sz="4" w:space="0" w:color="000000"/>
            </w:tcBorders>
            <w:shd w:val="clear" w:color="auto" w:fill="auto"/>
            <w:noWrap/>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Traditional Arabic"/>
                <w:sz w:val="14"/>
                <w:szCs w:val="14"/>
                <w:lang w:val="fr-FR"/>
              </w:rPr>
              <w:t>20</w:t>
            </w:r>
          </w:p>
        </w:tc>
        <w:tc>
          <w:tcPr>
            <w:tcW w:w="540" w:type="dxa"/>
            <w:tcBorders>
              <w:top w:val="nil"/>
              <w:bottom w:val="single" w:sz="4" w:space="0" w:color="000000"/>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Traditional Arabic"/>
                <w:sz w:val="14"/>
                <w:szCs w:val="14"/>
                <w:lang w:val="fr-FR"/>
              </w:rPr>
              <w:t>97</w:t>
            </w:r>
          </w:p>
        </w:tc>
        <w:tc>
          <w:tcPr>
            <w:tcW w:w="308" w:type="dxa"/>
            <w:tcBorders>
              <w:top w:val="nil"/>
              <w:bottom w:val="single" w:sz="4" w:space="0" w:color="000000"/>
            </w:tcBorders>
            <w:shd w:val="clear" w:color="auto" w:fill="auto"/>
            <w:noWrap/>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Arial"/>
                <w:sz w:val="14"/>
                <w:szCs w:val="14"/>
                <w:lang w:val="fr-FR"/>
              </w:rPr>
              <w:t> </w:t>
            </w:r>
          </w:p>
        </w:tc>
        <w:tc>
          <w:tcPr>
            <w:tcW w:w="378" w:type="dxa"/>
            <w:tcBorders>
              <w:top w:val="nil"/>
              <w:bottom w:val="single" w:sz="4" w:space="0" w:color="000000"/>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Traditional Arabic"/>
                <w:sz w:val="14"/>
                <w:szCs w:val="14"/>
                <w:lang w:val="fr-FR"/>
              </w:rPr>
              <w:t>609</w:t>
            </w:r>
          </w:p>
        </w:tc>
        <w:tc>
          <w:tcPr>
            <w:tcW w:w="472" w:type="dxa"/>
            <w:tcBorders>
              <w:top w:val="nil"/>
              <w:bottom w:val="single" w:sz="4" w:space="0" w:color="000000"/>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Arial"/>
                <w:sz w:val="14"/>
                <w:szCs w:val="14"/>
                <w:lang w:val="fr-FR"/>
              </w:rPr>
              <w:t> </w:t>
            </w:r>
          </w:p>
        </w:tc>
        <w:tc>
          <w:tcPr>
            <w:tcW w:w="473" w:type="dxa"/>
            <w:tcBorders>
              <w:top w:val="nil"/>
              <w:bottom w:val="single" w:sz="4" w:space="0" w:color="000000"/>
            </w:tcBorders>
            <w:shd w:val="clear" w:color="auto" w:fill="auto"/>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Arial"/>
                <w:sz w:val="14"/>
                <w:szCs w:val="14"/>
                <w:lang w:val="fr-FR"/>
              </w:rPr>
              <w:t> </w:t>
            </w:r>
          </w:p>
        </w:tc>
        <w:tc>
          <w:tcPr>
            <w:tcW w:w="545" w:type="dxa"/>
            <w:tcBorders>
              <w:top w:val="nil"/>
              <w:bottom w:val="single" w:sz="4" w:space="0" w:color="000000"/>
            </w:tcBorders>
            <w:shd w:val="clear" w:color="auto" w:fill="auto"/>
            <w:vAlign w:val="bottom"/>
          </w:tcPr>
          <w:p w:rsidR="00A16AA2" w:rsidRPr="00470030" w:rsidRDefault="00A16AA2" w:rsidP="00D62A4F">
            <w:pPr>
              <w:suppressAutoHyphens w:val="0"/>
              <w:spacing w:before="40" w:after="40" w:line="220" w:lineRule="exact"/>
              <w:ind w:left="113"/>
              <w:jc w:val="right"/>
              <w:rPr>
                <w:sz w:val="14"/>
                <w:szCs w:val="14"/>
                <w:lang w:val="fr-FR"/>
              </w:rPr>
            </w:pPr>
            <w:r w:rsidRPr="00470030">
              <w:rPr>
                <w:rFonts w:eastAsia="Arial"/>
                <w:sz w:val="14"/>
                <w:szCs w:val="14"/>
                <w:lang w:val="fr-FR"/>
              </w:rPr>
              <w:t> </w:t>
            </w:r>
          </w:p>
        </w:tc>
        <w:tc>
          <w:tcPr>
            <w:tcW w:w="448" w:type="dxa"/>
            <w:tcBorders>
              <w:top w:val="nil"/>
              <w:bottom w:val="single" w:sz="4" w:space="0" w:color="000000"/>
            </w:tcBorders>
            <w:shd w:val="clear" w:color="auto" w:fill="auto"/>
            <w:noWrap/>
            <w:vAlign w:val="bottom"/>
          </w:tcPr>
          <w:p w:rsidR="00A16AA2" w:rsidRPr="00470030" w:rsidRDefault="00A16AA2" w:rsidP="00D62A4F">
            <w:pPr>
              <w:suppressAutoHyphens w:val="0"/>
              <w:spacing w:before="40" w:after="40" w:line="220" w:lineRule="exact"/>
              <w:jc w:val="right"/>
              <w:rPr>
                <w:sz w:val="14"/>
                <w:szCs w:val="14"/>
                <w:lang w:val="fr-FR"/>
              </w:rPr>
            </w:pPr>
            <w:r w:rsidRPr="00470030">
              <w:rPr>
                <w:rFonts w:eastAsia="Arial"/>
                <w:sz w:val="14"/>
                <w:szCs w:val="14"/>
                <w:lang w:val="fr-FR"/>
              </w:rPr>
              <w:t> </w:t>
            </w:r>
          </w:p>
        </w:tc>
        <w:tc>
          <w:tcPr>
            <w:tcW w:w="490" w:type="dxa"/>
            <w:tcBorders>
              <w:top w:val="nil"/>
              <w:bottom w:val="single" w:sz="4" w:space="0" w:color="000000"/>
            </w:tcBorders>
            <w:shd w:val="clear" w:color="auto" w:fill="auto"/>
            <w:vAlign w:val="bottom"/>
          </w:tcPr>
          <w:p w:rsidR="00A16AA2" w:rsidRPr="00470030" w:rsidRDefault="00A16AA2" w:rsidP="00D62A4F">
            <w:pPr>
              <w:suppressAutoHyphens w:val="0"/>
              <w:spacing w:before="40" w:after="40" w:line="220" w:lineRule="exact"/>
              <w:jc w:val="right"/>
              <w:rPr>
                <w:b/>
                <w:sz w:val="14"/>
                <w:szCs w:val="14"/>
                <w:lang w:val="fr-FR"/>
              </w:rPr>
            </w:pPr>
            <w:r w:rsidRPr="00470030">
              <w:rPr>
                <w:rFonts w:eastAsia="Traditional Arabic"/>
                <w:b/>
                <w:sz w:val="14"/>
                <w:szCs w:val="14"/>
                <w:lang w:val="fr-FR"/>
              </w:rPr>
              <w:t>323</w:t>
            </w:r>
          </w:p>
        </w:tc>
      </w:tr>
      <w:tr w:rsidR="00470030" w:rsidRPr="007735BC" w:rsidTr="009817CC">
        <w:tc>
          <w:tcPr>
            <w:tcW w:w="687" w:type="dxa"/>
            <w:vMerge/>
            <w:tcBorders>
              <w:top w:val="single" w:sz="4" w:space="0" w:color="000000"/>
              <w:bottom w:val="single" w:sz="4" w:space="0" w:color="000000"/>
            </w:tcBorders>
            <w:shd w:val="clear" w:color="auto" w:fill="auto"/>
          </w:tcPr>
          <w:p w:rsidR="00A16AA2" w:rsidRPr="00470030" w:rsidRDefault="00A16AA2" w:rsidP="00D62A4F">
            <w:pPr>
              <w:suppressAutoHyphens w:val="0"/>
              <w:spacing w:before="40" w:after="40" w:line="220" w:lineRule="exact"/>
              <w:rPr>
                <w:b/>
                <w:sz w:val="14"/>
                <w:szCs w:val="14"/>
                <w:lang w:val="fr-FR"/>
              </w:rPr>
            </w:pPr>
          </w:p>
        </w:tc>
        <w:tc>
          <w:tcPr>
            <w:tcW w:w="874" w:type="dxa"/>
            <w:tcBorders>
              <w:top w:val="single" w:sz="4" w:space="0" w:color="000000"/>
              <w:bottom w:val="single" w:sz="4" w:space="0" w:color="000000"/>
            </w:tcBorders>
            <w:shd w:val="clear" w:color="auto" w:fill="auto"/>
            <w:vAlign w:val="bottom"/>
          </w:tcPr>
          <w:p w:rsidR="00A16AA2" w:rsidRPr="00470030" w:rsidRDefault="00A16AA2" w:rsidP="00E04379">
            <w:pPr>
              <w:suppressAutoHyphens w:val="0"/>
              <w:spacing w:before="80" w:after="80" w:line="220" w:lineRule="exact"/>
              <w:ind w:left="284"/>
              <w:rPr>
                <w:b/>
                <w:sz w:val="14"/>
                <w:szCs w:val="14"/>
                <w:lang w:val="fr-FR"/>
              </w:rPr>
            </w:pPr>
            <w:r w:rsidRPr="00470030">
              <w:rPr>
                <w:rFonts w:eastAsia="Traditional Arabic"/>
                <w:b/>
                <w:sz w:val="14"/>
                <w:szCs w:val="14"/>
                <w:lang w:val="fr-FR"/>
              </w:rPr>
              <w:t>Total</w:t>
            </w:r>
          </w:p>
        </w:tc>
        <w:tc>
          <w:tcPr>
            <w:tcW w:w="434" w:type="dxa"/>
            <w:tcBorders>
              <w:top w:val="single" w:sz="4" w:space="0" w:color="000000"/>
              <w:bottom w:val="single" w:sz="4" w:space="0" w:color="000000"/>
            </w:tcBorders>
            <w:shd w:val="clear" w:color="auto" w:fill="auto"/>
            <w:vAlign w:val="bottom"/>
          </w:tcPr>
          <w:p w:rsidR="00A16AA2" w:rsidRPr="00470030" w:rsidRDefault="00A16AA2" w:rsidP="00274686">
            <w:pPr>
              <w:suppressAutoHyphens w:val="0"/>
              <w:spacing w:before="80" w:after="80" w:line="220" w:lineRule="exact"/>
              <w:jc w:val="right"/>
              <w:rPr>
                <w:b/>
                <w:sz w:val="14"/>
                <w:szCs w:val="14"/>
                <w:lang w:val="fr-FR"/>
              </w:rPr>
            </w:pPr>
            <w:r w:rsidRPr="00470030">
              <w:rPr>
                <w:rFonts w:eastAsia="Traditional Arabic"/>
                <w:b/>
                <w:sz w:val="14"/>
                <w:szCs w:val="14"/>
                <w:lang w:val="fr-FR"/>
              </w:rPr>
              <w:t>877</w:t>
            </w:r>
          </w:p>
        </w:tc>
        <w:tc>
          <w:tcPr>
            <w:tcW w:w="553" w:type="dxa"/>
            <w:tcBorders>
              <w:top w:val="single" w:sz="4" w:space="0" w:color="000000"/>
              <w:bottom w:val="single" w:sz="4" w:space="0" w:color="000000"/>
            </w:tcBorders>
            <w:shd w:val="clear" w:color="auto" w:fill="auto"/>
            <w:vAlign w:val="bottom"/>
          </w:tcPr>
          <w:p w:rsidR="00A16AA2" w:rsidRPr="00470030" w:rsidRDefault="00A16AA2" w:rsidP="00274686">
            <w:pPr>
              <w:suppressAutoHyphens w:val="0"/>
              <w:spacing w:before="80" w:after="80" w:line="220" w:lineRule="exact"/>
              <w:jc w:val="right"/>
              <w:rPr>
                <w:b/>
                <w:sz w:val="14"/>
                <w:szCs w:val="14"/>
                <w:lang w:val="fr-FR"/>
              </w:rPr>
            </w:pPr>
            <w:r w:rsidRPr="00470030">
              <w:rPr>
                <w:rFonts w:eastAsia="Traditional Arabic"/>
                <w:b/>
                <w:sz w:val="14"/>
                <w:szCs w:val="14"/>
                <w:lang w:val="fr-FR"/>
              </w:rPr>
              <w:t xml:space="preserve">24 979 </w:t>
            </w:r>
          </w:p>
        </w:tc>
        <w:tc>
          <w:tcPr>
            <w:tcW w:w="387" w:type="dxa"/>
            <w:tcBorders>
              <w:top w:val="single" w:sz="4" w:space="0" w:color="000000"/>
              <w:bottom w:val="single" w:sz="4" w:space="0" w:color="000000"/>
            </w:tcBorders>
            <w:shd w:val="clear" w:color="auto" w:fill="auto"/>
            <w:vAlign w:val="bottom"/>
          </w:tcPr>
          <w:p w:rsidR="00A16AA2" w:rsidRPr="00470030" w:rsidRDefault="00A16AA2" w:rsidP="00274686">
            <w:pPr>
              <w:suppressAutoHyphens w:val="0"/>
              <w:spacing w:before="80" w:after="80" w:line="220" w:lineRule="exact"/>
              <w:jc w:val="right"/>
              <w:rPr>
                <w:b/>
                <w:sz w:val="14"/>
                <w:szCs w:val="14"/>
                <w:lang w:val="fr-FR"/>
              </w:rPr>
            </w:pPr>
            <w:r w:rsidRPr="00470030">
              <w:rPr>
                <w:rFonts w:eastAsia="Arial"/>
                <w:b/>
                <w:sz w:val="14"/>
                <w:szCs w:val="14"/>
                <w:lang w:val="fr-FR"/>
              </w:rPr>
              <w:t> </w:t>
            </w:r>
          </w:p>
        </w:tc>
        <w:tc>
          <w:tcPr>
            <w:tcW w:w="635" w:type="dxa"/>
            <w:tcBorders>
              <w:top w:val="single" w:sz="4" w:space="0" w:color="000000"/>
              <w:bottom w:val="single" w:sz="4" w:space="0" w:color="000000"/>
            </w:tcBorders>
            <w:shd w:val="clear" w:color="auto" w:fill="auto"/>
            <w:vAlign w:val="bottom"/>
          </w:tcPr>
          <w:p w:rsidR="00A16AA2" w:rsidRPr="00470030" w:rsidRDefault="00A16AA2" w:rsidP="00274686">
            <w:pPr>
              <w:suppressAutoHyphens w:val="0"/>
              <w:spacing w:before="80" w:after="80" w:line="220" w:lineRule="exact"/>
              <w:jc w:val="right"/>
              <w:rPr>
                <w:b/>
                <w:sz w:val="14"/>
                <w:szCs w:val="14"/>
                <w:lang w:val="fr-FR"/>
              </w:rPr>
            </w:pPr>
            <w:r w:rsidRPr="00470030">
              <w:rPr>
                <w:rFonts w:eastAsia="Arial"/>
                <w:b/>
                <w:sz w:val="14"/>
                <w:szCs w:val="14"/>
                <w:lang w:val="fr-FR"/>
              </w:rPr>
              <w:t> </w:t>
            </w:r>
          </w:p>
        </w:tc>
        <w:tc>
          <w:tcPr>
            <w:tcW w:w="541" w:type="dxa"/>
            <w:tcBorders>
              <w:top w:val="single" w:sz="4" w:space="0" w:color="000000"/>
              <w:bottom w:val="single" w:sz="4" w:space="0" w:color="000000"/>
            </w:tcBorders>
            <w:shd w:val="clear" w:color="auto" w:fill="auto"/>
            <w:noWrap/>
            <w:vAlign w:val="bottom"/>
          </w:tcPr>
          <w:p w:rsidR="00A16AA2" w:rsidRPr="00470030" w:rsidRDefault="00A16AA2" w:rsidP="00274686">
            <w:pPr>
              <w:suppressAutoHyphens w:val="0"/>
              <w:spacing w:before="80" w:after="80" w:line="220" w:lineRule="exact"/>
              <w:jc w:val="right"/>
              <w:rPr>
                <w:b/>
                <w:sz w:val="14"/>
                <w:szCs w:val="14"/>
                <w:lang w:val="fr-FR"/>
              </w:rPr>
            </w:pPr>
            <w:r w:rsidRPr="00470030">
              <w:rPr>
                <w:rFonts w:eastAsia="Traditional Arabic"/>
                <w:b/>
                <w:sz w:val="14"/>
                <w:szCs w:val="14"/>
                <w:lang w:val="fr-FR"/>
              </w:rPr>
              <w:t xml:space="preserve">1 093 </w:t>
            </w:r>
          </w:p>
        </w:tc>
        <w:tc>
          <w:tcPr>
            <w:tcW w:w="551" w:type="dxa"/>
            <w:tcBorders>
              <w:top w:val="single" w:sz="4" w:space="0" w:color="000000"/>
              <w:bottom w:val="single" w:sz="4" w:space="0" w:color="000000"/>
            </w:tcBorders>
            <w:shd w:val="clear" w:color="auto" w:fill="auto"/>
            <w:vAlign w:val="bottom"/>
          </w:tcPr>
          <w:p w:rsidR="00A16AA2" w:rsidRPr="00470030" w:rsidRDefault="00A16AA2" w:rsidP="00274686">
            <w:pPr>
              <w:suppressAutoHyphens w:val="0"/>
              <w:spacing w:before="80" w:after="80" w:line="220" w:lineRule="exact"/>
              <w:jc w:val="right"/>
              <w:rPr>
                <w:b/>
                <w:sz w:val="14"/>
                <w:szCs w:val="14"/>
                <w:lang w:val="fr-FR"/>
              </w:rPr>
            </w:pPr>
            <w:r w:rsidRPr="00470030">
              <w:rPr>
                <w:rFonts w:eastAsia="Traditional Arabic"/>
                <w:b/>
                <w:sz w:val="14"/>
                <w:szCs w:val="14"/>
                <w:lang w:val="fr-FR"/>
              </w:rPr>
              <w:t xml:space="preserve">22 730 </w:t>
            </w:r>
          </w:p>
        </w:tc>
        <w:tc>
          <w:tcPr>
            <w:tcW w:w="583" w:type="dxa"/>
            <w:tcBorders>
              <w:top w:val="single" w:sz="4" w:space="0" w:color="000000"/>
              <w:bottom w:val="single" w:sz="4" w:space="0" w:color="000000"/>
            </w:tcBorders>
            <w:shd w:val="clear" w:color="auto" w:fill="auto"/>
            <w:vAlign w:val="bottom"/>
          </w:tcPr>
          <w:p w:rsidR="00A16AA2" w:rsidRPr="00470030" w:rsidRDefault="00A16AA2" w:rsidP="00274686">
            <w:pPr>
              <w:suppressAutoHyphens w:val="0"/>
              <w:spacing w:before="80" w:after="80" w:line="220" w:lineRule="exact"/>
              <w:jc w:val="right"/>
              <w:rPr>
                <w:b/>
                <w:sz w:val="14"/>
                <w:szCs w:val="14"/>
                <w:lang w:val="fr-FR"/>
              </w:rPr>
            </w:pPr>
            <w:r w:rsidRPr="00470030">
              <w:rPr>
                <w:rFonts w:eastAsia="Arial"/>
                <w:b/>
                <w:sz w:val="14"/>
                <w:szCs w:val="14"/>
                <w:lang w:val="fr-FR"/>
              </w:rPr>
              <w:t> </w:t>
            </w:r>
          </w:p>
        </w:tc>
        <w:tc>
          <w:tcPr>
            <w:tcW w:w="690" w:type="dxa"/>
            <w:tcBorders>
              <w:top w:val="single" w:sz="4" w:space="0" w:color="000000"/>
              <w:bottom w:val="single" w:sz="4" w:space="0" w:color="000000"/>
            </w:tcBorders>
            <w:shd w:val="clear" w:color="auto" w:fill="auto"/>
            <w:vAlign w:val="bottom"/>
          </w:tcPr>
          <w:p w:rsidR="00A16AA2" w:rsidRPr="00470030" w:rsidRDefault="00A16AA2" w:rsidP="00274686">
            <w:pPr>
              <w:suppressAutoHyphens w:val="0"/>
              <w:spacing w:before="80" w:after="80" w:line="220" w:lineRule="exact"/>
              <w:jc w:val="right"/>
              <w:rPr>
                <w:b/>
                <w:sz w:val="14"/>
                <w:szCs w:val="14"/>
                <w:lang w:val="fr-FR"/>
              </w:rPr>
            </w:pPr>
            <w:r w:rsidRPr="00470030">
              <w:rPr>
                <w:rFonts w:eastAsia="Arial"/>
                <w:b/>
                <w:sz w:val="14"/>
                <w:szCs w:val="14"/>
                <w:lang w:val="fr-FR"/>
              </w:rPr>
              <w:t> </w:t>
            </w:r>
          </w:p>
        </w:tc>
        <w:tc>
          <w:tcPr>
            <w:tcW w:w="455" w:type="dxa"/>
            <w:tcBorders>
              <w:top w:val="single" w:sz="4" w:space="0" w:color="000000"/>
              <w:bottom w:val="single" w:sz="4" w:space="0" w:color="000000"/>
            </w:tcBorders>
            <w:shd w:val="clear" w:color="auto" w:fill="auto"/>
            <w:vAlign w:val="bottom"/>
          </w:tcPr>
          <w:p w:rsidR="00A16AA2" w:rsidRPr="00470030" w:rsidRDefault="00A16AA2" w:rsidP="00274686">
            <w:pPr>
              <w:suppressAutoHyphens w:val="0"/>
              <w:spacing w:before="80" w:after="80" w:line="220" w:lineRule="exact"/>
              <w:jc w:val="right"/>
              <w:rPr>
                <w:b/>
                <w:sz w:val="14"/>
                <w:szCs w:val="14"/>
                <w:lang w:val="fr-FR"/>
              </w:rPr>
            </w:pPr>
            <w:r w:rsidRPr="00470030">
              <w:rPr>
                <w:rFonts w:eastAsia="Arial"/>
                <w:b/>
                <w:sz w:val="14"/>
                <w:szCs w:val="14"/>
                <w:lang w:val="fr-FR"/>
              </w:rPr>
              <w:t> </w:t>
            </w:r>
          </w:p>
        </w:tc>
        <w:tc>
          <w:tcPr>
            <w:tcW w:w="553" w:type="dxa"/>
            <w:tcBorders>
              <w:top w:val="single" w:sz="4" w:space="0" w:color="000000"/>
              <w:bottom w:val="single" w:sz="4" w:space="0" w:color="000000"/>
            </w:tcBorders>
            <w:shd w:val="clear" w:color="auto" w:fill="auto"/>
            <w:vAlign w:val="bottom"/>
          </w:tcPr>
          <w:p w:rsidR="00A16AA2" w:rsidRPr="00470030" w:rsidRDefault="00A16AA2" w:rsidP="00274686">
            <w:pPr>
              <w:suppressAutoHyphens w:val="0"/>
              <w:spacing w:before="80" w:after="80" w:line="220" w:lineRule="exact"/>
              <w:jc w:val="right"/>
              <w:rPr>
                <w:b/>
                <w:sz w:val="14"/>
                <w:szCs w:val="14"/>
                <w:lang w:val="fr-FR"/>
              </w:rPr>
            </w:pPr>
            <w:r w:rsidRPr="00470030">
              <w:rPr>
                <w:rFonts w:eastAsia="Arial"/>
                <w:b/>
                <w:sz w:val="14"/>
                <w:szCs w:val="14"/>
                <w:lang w:val="fr-FR"/>
              </w:rPr>
              <w:t> </w:t>
            </w:r>
          </w:p>
        </w:tc>
        <w:tc>
          <w:tcPr>
            <w:tcW w:w="570" w:type="dxa"/>
            <w:tcBorders>
              <w:top w:val="single" w:sz="4" w:space="0" w:color="000000"/>
              <w:bottom w:val="single" w:sz="4" w:space="0" w:color="000000"/>
            </w:tcBorders>
            <w:shd w:val="clear" w:color="auto" w:fill="auto"/>
            <w:noWrap/>
            <w:vAlign w:val="bottom"/>
          </w:tcPr>
          <w:p w:rsidR="00A16AA2" w:rsidRPr="00470030" w:rsidRDefault="00A16AA2" w:rsidP="00274686">
            <w:pPr>
              <w:suppressAutoHyphens w:val="0"/>
              <w:spacing w:before="80" w:after="80" w:line="220" w:lineRule="exact"/>
              <w:jc w:val="right"/>
              <w:rPr>
                <w:b/>
                <w:sz w:val="14"/>
                <w:szCs w:val="14"/>
                <w:lang w:val="fr-FR"/>
              </w:rPr>
            </w:pPr>
            <w:r w:rsidRPr="00470030">
              <w:rPr>
                <w:rFonts w:eastAsia="Traditional Arabic"/>
                <w:b/>
                <w:sz w:val="14"/>
                <w:szCs w:val="14"/>
                <w:lang w:val="fr-FR"/>
              </w:rPr>
              <w:t>701</w:t>
            </w:r>
          </w:p>
        </w:tc>
        <w:tc>
          <w:tcPr>
            <w:tcW w:w="494" w:type="dxa"/>
            <w:tcBorders>
              <w:top w:val="single" w:sz="4" w:space="0" w:color="000000"/>
              <w:bottom w:val="single" w:sz="4" w:space="0" w:color="000000"/>
            </w:tcBorders>
            <w:shd w:val="clear" w:color="auto" w:fill="auto"/>
            <w:noWrap/>
            <w:vAlign w:val="bottom"/>
          </w:tcPr>
          <w:p w:rsidR="00A16AA2" w:rsidRPr="00470030" w:rsidRDefault="00A16AA2" w:rsidP="00274686">
            <w:pPr>
              <w:suppressAutoHyphens w:val="0"/>
              <w:spacing w:before="80" w:after="80" w:line="220" w:lineRule="exact"/>
              <w:jc w:val="right"/>
              <w:rPr>
                <w:b/>
                <w:sz w:val="14"/>
                <w:szCs w:val="14"/>
                <w:lang w:val="fr-FR"/>
              </w:rPr>
            </w:pPr>
            <w:r w:rsidRPr="00470030">
              <w:rPr>
                <w:rFonts w:eastAsia="Traditional Arabic"/>
                <w:b/>
                <w:sz w:val="14"/>
                <w:szCs w:val="14"/>
                <w:lang w:val="fr-FR"/>
              </w:rPr>
              <w:t>6 261</w:t>
            </w:r>
          </w:p>
        </w:tc>
        <w:tc>
          <w:tcPr>
            <w:tcW w:w="357" w:type="dxa"/>
            <w:tcBorders>
              <w:top w:val="single" w:sz="4" w:space="0" w:color="000000"/>
              <w:bottom w:val="single" w:sz="4" w:space="0" w:color="000000"/>
            </w:tcBorders>
            <w:shd w:val="clear" w:color="auto" w:fill="auto"/>
            <w:noWrap/>
            <w:vAlign w:val="bottom"/>
          </w:tcPr>
          <w:p w:rsidR="00A16AA2" w:rsidRPr="00470030" w:rsidRDefault="00A16AA2" w:rsidP="00274686">
            <w:pPr>
              <w:suppressAutoHyphens w:val="0"/>
              <w:spacing w:before="80" w:after="80" w:line="220" w:lineRule="exact"/>
              <w:jc w:val="right"/>
              <w:rPr>
                <w:b/>
                <w:sz w:val="14"/>
                <w:szCs w:val="14"/>
                <w:lang w:val="fr-FR"/>
              </w:rPr>
            </w:pPr>
            <w:r w:rsidRPr="00470030">
              <w:rPr>
                <w:rFonts w:eastAsia="Arial"/>
                <w:b/>
                <w:sz w:val="14"/>
                <w:szCs w:val="14"/>
                <w:lang w:val="fr-FR"/>
              </w:rPr>
              <w:t> </w:t>
            </w:r>
          </w:p>
        </w:tc>
        <w:tc>
          <w:tcPr>
            <w:tcW w:w="511" w:type="dxa"/>
            <w:tcBorders>
              <w:top w:val="single" w:sz="4" w:space="0" w:color="000000"/>
              <w:bottom w:val="single" w:sz="4" w:space="0" w:color="000000"/>
            </w:tcBorders>
            <w:shd w:val="clear" w:color="auto" w:fill="auto"/>
            <w:vAlign w:val="bottom"/>
          </w:tcPr>
          <w:p w:rsidR="00A16AA2" w:rsidRPr="00470030" w:rsidRDefault="00A16AA2" w:rsidP="00274686">
            <w:pPr>
              <w:suppressAutoHyphens w:val="0"/>
              <w:spacing w:before="80" w:after="80" w:line="220" w:lineRule="exact"/>
              <w:jc w:val="right"/>
              <w:rPr>
                <w:b/>
                <w:sz w:val="14"/>
                <w:szCs w:val="14"/>
                <w:lang w:val="fr-FR"/>
              </w:rPr>
            </w:pPr>
            <w:r w:rsidRPr="00470030">
              <w:rPr>
                <w:rFonts w:eastAsia="Traditional Arabic"/>
                <w:b/>
                <w:sz w:val="14"/>
                <w:szCs w:val="14"/>
                <w:lang w:val="fr-FR"/>
              </w:rPr>
              <w:t>121</w:t>
            </w:r>
          </w:p>
        </w:tc>
        <w:tc>
          <w:tcPr>
            <w:tcW w:w="342" w:type="dxa"/>
            <w:tcBorders>
              <w:top w:val="single" w:sz="4" w:space="0" w:color="000000"/>
              <w:bottom w:val="single" w:sz="4" w:space="0" w:color="000000"/>
            </w:tcBorders>
            <w:shd w:val="clear" w:color="auto" w:fill="auto"/>
            <w:noWrap/>
            <w:vAlign w:val="bottom"/>
          </w:tcPr>
          <w:p w:rsidR="00A16AA2" w:rsidRPr="00470030" w:rsidRDefault="00A16AA2" w:rsidP="00274686">
            <w:pPr>
              <w:suppressAutoHyphens w:val="0"/>
              <w:spacing w:before="80" w:after="80" w:line="220" w:lineRule="exact"/>
              <w:jc w:val="right"/>
              <w:rPr>
                <w:b/>
                <w:sz w:val="14"/>
                <w:szCs w:val="14"/>
                <w:lang w:val="fr-FR"/>
              </w:rPr>
            </w:pPr>
            <w:r w:rsidRPr="00470030">
              <w:rPr>
                <w:rFonts w:eastAsia="Traditional Arabic"/>
                <w:b/>
                <w:sz w:val="14"/>
                <w:szCs w:val="14"/>
                <w:lang w:val="fr-FR"/>
              </w:rPr>
              <w:t>61</w:t>
            </w:r>
          </w:p>
        </w:tc>
        <w:tc>
          <w:tcPr>
            <w:tcW w:w="540" w:type="dxa"/>
            <w:tcBorders>
              <w:top w:val="single" w:sz="4" w:space="0" w:color="000000"/>
              <w:bottom w:val="single" w:sz="4" w:space="0" w:color="000000"/>
            </w:tcBorders>
            <w:shd w:val="clear" w:color="auto" w:fill="auto"/>
            <w:vAlign w:val="bottom"/>
          </w:tcPr>
          <w:p w:rsidR="00A16AA2" w:rsidRPr="00470030" w:rsidRDefault="00A16AA2" w:rsidP="00274686">
            <w:pPr>
              <w:suppressAutoHyphens w:val="0"/>
              <w:spacing w:before="80" w:after="80" w:line="220" w:lineRule="exact"/>
              <w:jc w:val="right"/>
              <w:rPr>
                <w:b/>
                <w:sz w:val="14"/>
                <w:szCs w:val="14"/>
                <w:lang w:val="fr-FR"/>
              </w:rPr>
            </w:pPr>
            <w:r w:rsidRPr="00470030">
              <w:rPr>
                <w:rFonts w:eastAsia="Traditional Arabic"/>
                <w:b/>
                <w:sz w:val="14"/>
                <w:szCs w:val="14"/>
                <w:lang w:val="fr-FR"/>
              </w:rPr>
              <w:t>220</w:t>
            </w:r>
          </w:p>
        </w:tc>
        <w:tc>
          <w:tcPr>
            <w:tcW w:w="308" w:type="dxa"/>
            <w:tcBorders>
              <w:top w:val="single" w:sz="4" w:space="0" w:color="000000"/>
              <w:bottom w:val="single" w:sz="4" w:space="0" w:color="000000"/>
            </w:tcBorders>
            <w:shd w:val="clear" w:color="auto" w:fill="auto"/>
            <w:noWrap/>
            <w:vAlign w:val="bottom"/>
          </w:tcPr>
          <w:p w:rsidR="00A16AA2" w:rsidRPr="00470030" w:rsidRDefault="00A16AA2" w:rsidP="00274686">
            <w:pPr>
              <w:suppressAutoHyphens w:val="0"/>
              <w:spacing w:before="80" w:after="80" w:line="220" w:lineRule="exact"/>
              <w:jc w:val="right"/>
              <w:rPr>
                <w:b/>
                <w:sz w:val="14"/>
                <w:szCs w:val="14"/>
                <w:lang w:val="fr-FR"/>
              </w:rPr>
            </w:pPr>
            <w:r w:rsidRPr="00470030">
              <w:rPr>
                <w:rFonts w:eastAsia="Arial"/>
                <w:b/>
                <w:sz w:val="14"/>
                <w:szCs w:val="14"/>
                <w:lang w:val="fr-FR"/>
              </w:rPr>
              <w:t> </w:t>
            </w:r>
          </w:p>
        </w:tc>
        <w:tc>
          <w:tcPr>
            <w:tcW w:w="378" w:type="dxa"/>
            <w:tcBorders>
              <w:top w:val="single" w:sz="4" w:space="0" w:color="000000"/>
              <w:bottom w:val="single" w:sz="4" w:space="0" w:color="000000"/>
            </w:tcBorders>
            <w:shd w:val="clear" w:color="auto" w:fill="auto"/>
            <w:vAlign w:val="bottom"/>
          </w:tcPr>
          <w:p w:rsidR="00A16AA2" w:rsidRPr="00470030" w:rsidRDefault="00A16AA2" w:rsidP="00274686">
            <w:pPr>
              <w:suppressAutoHyphens w:val="0"/>
              <w:spacing w:before="80" w:after="80" w:line="220" w:lineRule="exact"/>
              <w:jc w:val="right"/>
              <w:rPr>
                <w:b/>
                <w:sz w:val="14"/>
                <w:szCs w:val="14"/>
                <w:lang w:val="fr-FR"/>
              </w:rPr>
            </w:pPr>
            <w:r w:rsidRPr="00470030">
              <w:rPr>
                <w:rFonts w:eastAsia="Traditional Arabic"/>
                <w:b/>
                <w:sz w:val="14"/>
                <w:szCs w:val="14"/>
                <w:lang w:val="fr-FR"/>
              </w:rPr>
              <w:t>609</w:t>
            </w:r>
          </w:p>
        </w:tc>
        <w:tc>
          <w:tcPr>
            <w:tcW w:w="472" w:type="dxa"/>
            <w:tcBorders>
              <w:top w:val="single" w:sz="4" w:space="0" w:color="000000"/>
              <w:bottom w:val="single" w:sz="4" w:space="0" w:color="000000"/>
            </w:tcBorders>
            <w:shd w:val="clear" w:color="auto" w:fill="auto"/>
            <w:vAlign w:val="bottom"/>
          </w:tcPr>
          <w:p w:rsidR="00A16AA2" w:rsidRPr="00470030" w:rsidRDefault="00A16AA2" w:rsidP="00274686">
            <w:pPr>
              <w:suppressAutoHyphens w:val="0"/>
              <w:spacing w:before="80" w:after="80" w:line="220" w:lineRule="exact"/>
              <w:jc w:val="right"/>
              <w:rPr>
                <w:b/>
                <w:sz w:val="14"/>
                <w:szCs w:val="14"/>
                <w:lang w:val="fr-FR"/>
              </w:rPr>
            </w:pPr>
            <w:r w:rsidRPr="00470030">
              <w:rPr>
                <w:rFonts w:eastAsia="Arial"/>
                <w:b/>
                <w:sz w:val="14"/>
                <w:szCs w:val="14"/>
                <w:lang w:val="fr-FR"/>
              </w:rPr>
              <w:t> </w:t>
            </w:r>
          </w:p>
        </w:tc>
        <w:tc>
          <w:tcPr>
            <w:tcW w:w="473" w:type="dxa"/>
            <w:tcBorders>
              <w:top w:val="single" w:sz="4" w:space="0" w:color="000000"/>
              <w:bottom w:val="single" w:sz="4" w:space="0" w:color="000000"/>
            </w:tcBorders>
            <w:shd w:val="clear" w:color="auto" w:fill="auto"/>
            <w:vAlign w:val="bottom"/>
          </w:tcPr>
          <w:p w:rsidR="00A16AA2" w:rsidRPr="00470030" w:rsidRDefault="00A16AA2" w:rsidP="00274686">
            <w:pPr>
              <w:suppressAutoHyphens w:val="0"/>
              <w:spacing w:before="80" w:after="80" w:line="220" w:lineRule="exact"/>
              <w:jc w:val="right"/>
              <w:rPr>
                <w:b/>
                <w:sz w:val="14"/>
                <w:szCs w:val="14"/>
                <w:lang w:val="fr-FR"/>
              </w:rPr>
            </w:pPr>
            <w:r w:rsidRPr="00470030">
              <w:rPr>
                <w:rFonts w:eastAsia="Arial"/>
                <w:b/>
                <w:sz w:val="14"/>
                <w:szCs w:val="14"/>
                <w:lang w:val="fr-FR"/>
              </w:rPr>
              <w:t> </w:t>
            </w:r>
          </w:p>
        </w:tc>
        <w:tc>
          <w:tcPr>
            <w:tcW w:w="545" w:type="dxa"/>
            <w:tcBorders>
              <w:top w:val="single" w:sz="4" w:space="0" w:color="000000"/>
              <w:bottom w:val="single" w:sz="4" w:space="0" w:color="000000"/>
            </w:tcBorders>
            <w:shd w:val="clear" w:color="auto" w:fill="auto"/>
            <w:vAlign w:val="bottom"/>
          </w:tcPr>
          <w:p w:rsidR="00A16AA2" w:rsidRPr="00470030" w:rsidRDefault="00A16AA2" w:rsidP="00274686">
            <w:pPr>
              <w:suppressAutoHyphens w:val="0"/>
              <w:spacing w:before="80" w:after="80" w:line="220" w:lineRule="exact"/>
              <w:ind w:left="113"/>
              <w:jc w:val="right"/>
              <w:rPr>
                <w:b/>
                <w:sz w:val="14"/>
                <w:szCs w:val="14"/>
                <w:lang w:val="fr-FR"/>
              </w:rPr>
            </w:pPr>
            <w:r w:rsidRPr="00470030">
              <w:rPr>
                <w:rFonts w:eastAsia="Arial"/>
                <w:b/>
                <w:sz w:val="14"/>
                <w:szCs w:val="14"/>
                <w:lang w:val="fr-FR"/>
              </w:rPr>
              <w:t> </w:t>
            </w:r>
          </w:p>
        </w:tc>
        <w:tc>
          <w:tcPr>
            <w:tcW w:w="448" w:type="dxa"/>
            <w:tcBorders>
              <w:top w:val="single" w:sz="4" w:space="0" w:color="000000"/>
              <w:bottom w:val="single" w:sz="4" w:space="0" w:color="000000"/>
            </w:tcBorders>
            <w:shd w:val="clear" w:color="auto" w:fill="auto"/>
            <w:noWrap/>
            <w:vAlign w:val="bottom"/>
          </w:tcPr>
          <w:p w:rsidR="00A16AA2" w:rsidRPr="00470030" w:rsidRDefault="00A16AA2" w:rsidP="00274686">
            <w:pPr>
              <w:suppressAutoHyphens w:val="0"/>
              <w:spacing w:before="80" w:after="80" w:line="220" w:lineRule="exact"/>
              <w:jc w:val="right"/>
              <w:rPr>
                <w:b/>
                <w:sz w:val="14"/>
                <w:szCs w:val="14"/>
                <w:lang w:val="fr-FR"/>
              </w:rPr>
            </w:pPr>
            <w:r w:rsidRPr="00470030">
              <w:rPr>
                <w:rFonts w:eastAsia="Arial"/>
                <w:b/>
                <w:sz w:val="14"/>
                <w:szCs w:val="14"/>
                <w:lang w:val="fr-FR"/>
              </w:rPr>
              <w:t> </w:t>
            </w:r>
          </w:p>
        </w:tc>
        <w:tc>
          <w:tcPr>
            <w:tcW w:w="490" w:type="dxa"/>
            <w:tcBorders>
              <w:top w:val="single" w:sz="4" w:space="0" w:color="000000"/>
              <w:bottom w:val="single" w:sz="4" w:space="0" w:color="000000"/>
            </w:tcBorders>
            <w:shd w:val="clear" w:color="auto" w:fill="auto"/>
            <w:vAlign w:val="bottom"/>
          </w:tcPr>
          <w:p w:rsidR="00A16AA2" w:rsidRPr="00470030" w:rsidRDefault="00A16AA2" w:rsidP="00274686">
            <w:pPr>
              <w:suppressAutoHyphens w:val="0"/>
              <w:spacing w:before="80" w:after="80" w:line="220" w:lineRule="exact"/>
              <w:jc w:val="right"/>
              <w:rPr>
                <w:b/>
                <w:sz w:val="14"/>
                <w:szCs w:val="14"/>
                <w:lang w:val="fr-FR"/>
              </w:rPr>
            </w:pPr>
            <w:r w:rsidRPr="00470030">
              <w:rPr>
                <w:rFonts w:eastAsia="Traditional Arabic"/>
                <w:b/>
                <w:sz w:val="14"/>
                <w:szCs w:val="14"/>
                <w:lang w:val="fr-FR"/>
              </w:rPr>
              <w:t xml:space="preserve">2 732 </w:t>
            </w:r>
          </w:p>
        </w:tc>
      </w:tr>
      <w:tr w:rsidR="00470030" w:rsidRPr="0021710E" w:rsidTr="009817CC">
        <w:tc>
          <w:tcPr>
            <w:tcW w:w="687" w:type="dxa"/>
            <w:vMerge w:val="restart"/>
            <w:tcBorders>
              <w:top w:val="single" w:sz="4" w:space="0" w:color="000000"/>
              <w:bottom w:val="nil"/>
            </w:tcBorders>
            <w:shd w:val="clear" w:color="auto" w:fill="auto"/>
          </w:tcPr>
          <w:p w:rsidR="00A16AA2" w:rsidRPr="00470030" w:rsidRDefault="00A16AA2" w:rsidP="00CC2857">
            <w:pPr>
              <w:keepNext/>
              <w:suppressAutoHyphens w:val="0"/>
              <w:spacing w:before="40" w:after="40" w:line="220" w:lineRule="exact"/>
              <w:rPr>
                <w:sz w:val="14"/>
                <w:szCs w:val="14"/>
                <w:lang w:val="fr-FR"/>
              </w:rPr>
            </w:pPr>
            <w:r w:rsidRPr="00470030">
              <w:rPr>
                <w:rFonts w:eastAsia="Traditional Arabic"/>
                <w:sz w:val="14"/>
                <w:szCs w:val="14"/>
                <w:lang w:val="fr-FR"/>
              </w:rPr>
              <w:t>2005</w:t>
            </w:r>
            <w:r w:rsidR="00853B8A" w:rsidRPr="00470030">
              <w:rPr>
                <w:rFonts w:eastAsia="Traditional Arabic"/>
                <w:sz w:val="14"/>
                <w:szCs w:val="14"/>
                <w:lang w:val="fr-FR"/>
              </w:rPr>
              <w:t>/</w:t>
            </w:r>
            <w:r w:rsidRPr="00470030">
              <w:rPr>
                <w:rFonts w:eastAsia="Traditional Arabic"/>
                <w:sz w:val="14"/>
                <w:szCs w:val="14"/>
                <w:lang w:val="fr-FR"/>
              </w:rPr>
              <w:t>06</w:t>
            </w:r>
          </w:p>
        </w:tc>
        <w:tc>
          <w:tcPr>
            <w:tcW w:w="874" w:type="dxa"/>
            <w:tcBorders>
              <w:top w:val="single" w:sz="4" w:space="0" w:color="000000"/>
              <w:bottom w:val="nil"/>
            </w:tcBorders>
            <w:shd w:val="clear" w:color="auto" w:fill="auto"/>
          </w:tcPr>
          <w:p w:rsidR="00A16AA2" w:rsidRPr="00470030" w:rsidRDefault="00A16AA2" w:rsidP="00CC2857">
            <w:pPr>
              <w:keepNext/>
              <w:suppressAutoHyphens w:val="0"/>
              <w:spacing w:before="40" w:after="40" w:line="220" w:lineRule="exact"/>
              <w:rPr>
                <w:sz w:val="14"/>
                <w:szCs w:val="14"/>
                <w:lang w:val="fr-FR"/>
              </w:rPr>
            </w:pPr>
            <w:r w:rsidRPr="00470030">
              <w:rPr>
                <w:rFonts w:eastAsia="Traditional Arabic"/>
                <w:sz w:val="14"/>
                <w:szCs w:val="14"/>
                <w:lang w:val="fr-FR"/>
              </w:rPr>
              <w:t>Hommes</w:t>
            </w:r>
          </w:p>
        </w:tc>
        <w:tc>
          <w:tcPr>
            <w:tcW w:w="434" w:type="dxa"/>
            <w:tcBorders>
              <w:top w:val="single" w:sz="4" w:space="0" w:color="000000"/>
              <w:bottom w:val="nil"/>
            </w:tcBorders>
            <w:shd w:val="clear" w:color="auto" w:fill="auto"/>
          </w:tcPr>
          <w:p w:rsidR="00A16AA2" w:rsidRPr="00470030" w:rsidRDefault="00A16AA2" w:rsidP="00CC2857">
            <w:pPr>
              <w:keepNext/>
              <w:suppressAutoHyphens w:val="0"/>
              <w:spacing w:before="40" w:after="40" w:line="220" w:lineRule="exact"/>
              <w:jc w:val="right"/>
              <w:rPr>
                <w:sz w:val="14"/>
                <w:szCs w:val="14"/>
                <w:lang w:val="fr-FR"/>
              </w:rPr>
            </w:pPr>
            <w:r w:rsidRPr="00470030">
              <w:rPr>
                <w:rFonts w:eastAsia="Traditional Arabic"/>
                <w:sz w:val="14"/>
                <w:szCs w:val="14"/>
                <w:lang w:val="fr-FR"/>
              </w:rPr>
              <w:t xml:space="preserve">21 341 </w:t>
            </w:r>
          </w:p>
        </w:tc>
        <w:tc>
          <w:tcPr>
            <w:tcW w:w="553" w:type="dxa"/>
            <w:tcBorders>
              <w:top w:val="single" w:sz="4" w:space="0" w:color="000000"/>
              <w:bottom w:val="nil"/>
            </w:tcBorders>
            <w:shd w:val="clear" w:color="auto" w:fill="auto"/>
          </w:tcPr>
          <w:p w:rsidR="00A16AA2" w:rsidRPr="00470030" w:rsidRDefault="00A16AA2" w:rsidP="00CC2857">
            <w:pPr>
              <w:keepNext/>
              <w:suppressAutoHyphens w:val="0"/>
              <w:spacing w:before="40" w:after="40" w:line="220" w:lineRule="exact"/>
              <w:jc w:val="right"/>
              <w:rPr>
                <w:sz w:val="14"/>
                <w:szCs w:val="14"/>
                <w:lang w:val="fr-FR"/>
              </w:rPr>
            </w:pPr>
            <w:r w:rsidRPr="00470030">
              <w:rPr>
                <w:rFonts w:eastAsia="Traditional Arabic"/>
                <w:sz w:val="14"/>
                <w:szCs w:val="14"/>
                <w:lang w:val="fr-FR"/>
              </w:rPr>
              <w:t xml:space="preserve">55 910 </w:t>
            </w:r>
          </w:p>
        </w:tc>
        <w:tc>
          <w:tcPr>
            <w:tcW w:w="387" w:type="dxa"/>
            <w:tcBorders>
              <w:top w:val="single" w:sz="4" w:space="0" w:color="000000"/>
              <w:bottom w:val="nil"/>
            </w:tcBorders>
            <w:shd w:val="clear" w:color="auto" w:fill="auto"/>
          </w:tcPr>
          <w:p w:rsidR="00A16AA2" w:rsidRPr="00470030" w:rsidRDefault="00A16AA2" w:rsidP="00CC2857">
            <w:pPr>
              <w:keepNext/>
              <w:suppressAutoHyphens w:val="0"/>
              <w:spacing w:before="40" w:after="40" w:line="220" w:lineRule="exact"/>
              <w:jc w:val="right"/>
              <w:rPr>
                <w:sz w:val="14"/>
                <w:szCs w:val="14"/>
                <w:lang w:val="fr-FR"/>
              </w:rPr>
            </w:pPr>
            <w:r w:rsidRPr="00470030">
              <w:rPr>
                <w:rFonts w:eastAsia="Arial"/>
                <w:sz w:val="14"/>
                <w:szCs w:val="14"/>
                <w:lang w:val="fr-FR"/>
              </w:rPr>
              <w:t> </w:t>
            </w:r>
          </w:p>
        </w:tc>
        <w:tc>
          <w:tcPr>
            <w:tcW w:w="635" w:type="dxa"/>
            <w:tcBorders>
              <w:top w:val="single" w:sz="4" w:space="0" w:color="000000"/>
              <w:bottom w:val="nil"/>
            </w:tcBorders>
            <w:shd w:val="clear" w:color="auto" w:fill="auto"/>
          </w:tcPr>
          <w:p w:rsidR="00A16AA2" w:rsidRPr="00470030" w:rsidRDefault="00A16AA2" w:rsidP="00CC2857">
            <w:pPr>
              <w:keepNext/>
              <w:suppressAutoHyphens w:val="0"/>
              <w:spacing w:before="40" w:after="40" w:line="220" w:lineRule="exact"/>
              <w:jc w:val="right"/>
              <w:rPr>
                <w:sz w:val="14"/>
                <w:szCs w:val="14"/>
                <w:lang w:val="fr-FR"/>
              </w:rPr>
            </w:pPr>
            <w:r w:rsidRPr="00470030">
              <w:rPr>
                <w:rFonts w:eastAsia="Arial"/>
                <w:sz w:val="14"/>
                <w:szCs w:val="14"/>
                <w:lang w:val="fr-FR"/>
              </w:rPr>
              <w:t> </w:t>
            </w:r>
          </w:p>
        </w:tc>
        <w:tc>
          <w:tcPr>
            <w:tcW w:w="541" w:type="dxa"/>
            <w:tcBorders>
              <w:top w:val="single" w:sz="4" w:space="0" w:color="000000"/>
              <w:bottom w:val="nil"/>
            </w:tcBorders>
            <w:shd w:val="clear" w:color="auto" w:fill="auto"/>
          </w:tcPr>
          <w:p w:rsidR="00A16AA2" w:rsidRPr="00470030" w:rsidRDefault="00A16AA2" w:rsidP="00CC2857">
            <w:pPr>
              <w:keepNext/>
              <w:suppressAutoHyphens w:val="0"/>
              <w:spacing w:before="40" w:after="40" w:line="220" w:lineRule="exact"/>
              <w:jc w:val="right"/>
              <w:rPr>
                <w:sz w:val="14"/>
                <w:szCs w:val="14"/>
                <w:lang w:val="fr-FR"/>
              </w:rPr>
            </w:pPr>
            <w:r w:rsidRPr="00470030">
              <w:rPr>
                <w:rFonts w:eastAsia="Traditional Arabic"/>
                <w:sz w:val="14"/>
                <w:szCs w:val="14"/>
                <w:lang w:val="fr-FR"/>
              </w:rPr>
              <w:t>777</w:t>
            </w:r>
          </w:p>
        </w:tc>
        <w:tc>
          <w:tcPr>
            <w:tcW w:w="551" w:type="dxa"/>
            <w:tcBorders>
              <w:top w:val="single" w:sz="4" w:space="0" w:color="000000"/>
              <w:bottom w:val="nil"/>
            </w:tcBorders>
            <w:shd w:val="clear" w:color="auto" w:fill="auto"/>
          </w:tcPr>
          <w:p w:rsidR="00A16AA2" w:rsidRPr="00470030" w:rsidRDefault="00A16AA2" w:rsidP="00CC2857">
            <w:pPr>
              <w:keepNext/>
              <w:suppressAutoHyphens w:val="0"/>
              <w:spacing w:before="40" w:after="40" w:line="220" w:lineRule="exact"/>
              <w:jc w:val="right"/>
              <w:rPr>
                <w:sz w:val="14"/>
                <w:szCs w:val="14"/>
                <w:lang w:val="fr-FR"/>
              </w:rPr>
            </w:pPr>
            <w:r w:rsidRPr="00470030">
              <w:rPr>
                <w:rFonts w:eastAsia="Traditional Arabic"/>
                <w:sz w:val="14"/>
                <w:szCs w:val="14"/>
                <w:lang w:val="fr-FR"/>
              </w:rPr>
              <w:t>53</w:t>
            </w:r>
          </w:p>
        </w:tc>
        <w:tc>
          <w:tcPr>
            <w:tcW w:w="583" w:type="dxa"/>
            <w:tcBorders>
              <w:top w:val="single" w:sz="4" w:space="0" w:color="000000"/>
              <w:bottom w:val="nil"/>
            </w:tcBorders>
            <w:shd w:val="clear" w:color="auto" w:fill="auto"/>
          </w:tcPr>
          <w:p w:rsidR="00A16AA2" w:rsidRPr="00470030" w:rsidRDefault="00A16AA2" w:rsidP="00CC2857">
            <w:pPr>
              <w:keepNext/>
              <w:suppressAutoHyphens w:val="0"/>
              <w:spacing w:before="40" w:after="40" w:line="220" w:lineRule="exact"/>
              <w:jc w:val="right"/>
              <w:rPr>
                <w:sz w:val="14"/>
                <w:szCs w:val="14"/>
                <w:lang w:val="fr-FR"/>
              </w:rPr>
            </w:pPr>
            <w:r w:rsidRPr="00470030">
              <w:rPr>
                <w:rFonts w:eastAsia="Arial"/>
                <w:sz w:val="14"/>
                <w:szCs w:val="14"/>
                <w:lang w:val="fr-FR"/>
              </w:rPr>
              <w:t> </w:t>
            </w:r>
          </w:p>
        </w:tc>
        <w:tc>
          <w:tcPr>
            <w:tcW w:w="690" w:type="dxa"/>
            <w:tcBorders>
              <w:top w:val="single" w:sz="4" w:space="0" w:color="000000"/>
              <w:bottom w:val="nil"/>
            </w:tcBorders>
            <w:shd w:val="clear" w:color="auto" w:fill="auto"/>
          </w:tcPr>
          <w:p w:rsidR="00A16AA2" w:rsidRPr="00470030" w:rsidRDefault="00A16AA2" w:rsidP="00CC2857">
            <w:pPr>
              <w:keepNext/>
              <w:suppressAutoHyphens w:val="0"/>
              <w:spacing w:before="40" w:after="40" w:line="220" w:lineRule="exact"/>
              <w:jc w:val="right"/>
              <w:rPr>
                <w:sz w:val="14"/>
                <w:szCs w:val="14"/>
                <w:lang w:val="fr-FR"/>
              </w:rPr>
            </w:pPr>
            <w:r w:rsidRPr="00470030">
              <w:rPr>
                <w:rFonts w:eastAsia="Traditional Arabic"/>
                <w:sz w:val="14"/>
                <w:szCs w:val="14"/>
                <w:lang w:val="fr-FR"/>
              </w:rPr>
              <w:t>271</w:t>
            </w:r>
          </w:p>
        </w:tc>
        <w:tc>
          <w:tcPr>
            <w:tcW w:w="455" w:type="dxa"/>
            <w:tcBorders>
              <w:top w:val="single" w:sz="4" w:space="0" w:color="000000"/>
              <w:bottom w:val="nil"/>
            </w:tcBorders>
            <w:shd w:val="clear" w:color="auto" w:fill="auto"/>
          </w:tcPr>
          <w:p w:rsidR="00A16AA2" w:rsidRPr="00470030" w:rsidRDefault="00A16AA2" w:rsidP="00CC2857">
            <w:pPr>
              <w:keepNext/>
              <w:suppressAutoHyphens w:val="0"/>
              <w:spacing w:before="40" w:after="40" w:line="220" w:lineRule="exact"/>
              <w:jc w:val="right"/>
              <w:rPr>
                <w:sz w:val="14"/>
                <w:szCs w:val="14"/>
                <w:lang w:val="fr-FR"/>
              </w:rPr>
            </w:pPr>
            <w:r w:rsidRPr="00470030">
              <w:rPr>
                <w:rFonts w:eastAsia="Traditional Arabic"/>
                <w:sz w:val="14"/>
                <w:szCs w:val="14"/>
                <w:lang w:val="fr-FR"/>
              </w:rPr>
              <w:t>356</w:t>
            </w:r>
          </w:p>
        </w:tc>
        <w:tc>
          <w:tcPr>
            <w:tcW w:w="553" w:type="dxa"/>
            <w:tcBorders>
              <w:top w:val="single" w:sz="4" w:space="0" w:color="000000"/>
              <w:bottom w:val="nil"/>
            </w:tcBorders>
            <w:shd w:val="clear" w:color="auto" w:fill="auto"/>
          </w:tcPr>
          <w:p w:rsidR="00A16AA2" w:rsidRPr="00470030" w:rsidRDefault="00A16AA2" w:rsidP="00CC2857">
            <w:pPr>
              <w:keepNext/>
              <w:suppressAutoHyphens w:val="0"/>
              <w:spacing w:before="40" w:after="40" w:line="220" w:lineRule="exact"/>
              <w:jc w:val="right"/>
              <w:rPr>
                <w:sz w:val="14"/>
                <w:szCs w:val="14"/>
                <w:lang w:val="fr-FR"/>
              </w:rPr>
            </w:pPr>
            <w:r w:rsidRPr="00470030">
              <w:rPr>
                <w:rFonts w:eastAsia="Traditional Arabic"/>
                <w:sz w:val="14"/>
                <w:szCs w:val="14"/>
                <w:lang w:val="fr-FR"/>
              </w:rPr>
              <w:t xml:space="preserve">2 039 </w:t>
            </w:r>
          </w:p>
        </w:tc>
        <w:tc>
          <w:tcPr>
            <w:tcW w:w="570" w:type="dxa"/>
            <w:tcBorders>
              <w:top w:val="single" w:sz="4" w:space="0" w:color="000000"/>
              <w:bottom w:val="nil"/>
            </w:tcBorders>
            <w:shd w:val="clear" w:color="auto" w:fill="auto"/>
          </w:tcPr>
          <w:p w:rsidR="00A16AA2" w:rsidRPr="00470030" w:rsidRDefault="00A16AA2" w:rsidP="00CC2857">
            <w:pPr>
              <w:keepNext/>
              <w:suppressAutoHyphens w:val="0"/>
              <w:spacing w:before="40" w:after="40" w:line="220" w:lineRule="exact"/>
              <w:jc w:val="right"/>
              <w:rPr>
                <w:sz w:val="14"/>
                <w:szCs w:val="14"/>
                <w:lang w:val="fr-FR"/>
              </w:rPr>
            </w:pPr>
            <w:r w:rsidRPr="00470030">
              <w:rPr>
                <w:rFonts w:eastAsia="Arial"/>
                <w:sz w:val="14"/>
                <w:szCs w:val="14"/>
                <w:lang w:val="fr-FR"/>
              </w:rPr>
              <w:t> </w:t>
            </w:r>
          </w:p>
        </w:tc>
        <w:tc>
          <w:tcPr>
            <w:tcW w:w="494" w:type="dxa"/>
            <w:tcBorders>
              <w:top w:val="single" w:sz="4" w:space="0" w:color="000000"/>
              <w:bottom w:val="nil"/>
            </w:tcBorders>
            <w:shd w:val="clear" w:color="auto" w:fill="auto"/>
          </w:tcPr>
          <w:p w:rsidR="00A16AA2" w:rsidRPr="00470030" w:rsidRDefault="00A16AA2" w:rsidP="00CC2857">
            <w:pPr>
              <w:keepNext/>
              <w:suppressAutoHyphens w:val="0"/>
              <w:spacing w:before="40" w:after="40" w:line="220" w:lineRule="exact"/>
              <w:jc w:val="right"/>
              <w:rPr>
                <w:sz w:val="14"/>
                <w:szCs w:val="14"/>
                <w:lang w:val="fr-FR"/>
              </w:rPr>
            </w:pPr>
            <w:r w:rsidRPr="00470030">
              <w:rPr>
                <w:rFonts w:eastAsia="Arial"/>
                <w:sz w:val="14"/>
                <w:szCs w:val="14"/>
                <w:lang w:val="fr-FR"/>
              </w:rPr>
              <w:t> </w:t>
            </w:r>
          </w:p>
        </w:tc>
        <w:tc>
          <w:tcPr>
            <w:tcW w:w="357" w:type="dxa"/>
            <w:tcBorders>
              <w:top w:val="single" w:sz="4" w:space="0" w:color="000000"/>
              <w:bottom w:val="nil"/>
            </w:tcBorders>
            <w:shd w:val="clear" w:color="auto" w:fill="auto"/>
          </w:tcPr>
          <w:p w:rsidR="00A16AA2" w:rsidRPr="00470030" w:rsidRDefault="00A16AA2" w:rsidP="00CC2857">
            <w:pPr>
              <w:keepNext/>
              <w:suppressAutoHyphens w:val="0"/>
              <w:spacing w:before="40" w:after="40" w:line="220" w:lineRule="exact"/>
              <w:jc w:val="right"/>
              <w:rPr>
                <w:sz w:val="14"/>
                <w:szCs w:val="14"/>
                <w:lang w:val="fr-FR"/>
              </w:rPr>
            </w:pPr>
            <w:r w:rsidRPr="00470030">
              <w:rPr>
                <w:rFonts w:eastAsia="Traditional Arabic"/>
                <w:sz w:val="14"/>
                <w:szCs w:val="14"/>
                <w:lang w:val="fr-FR"/>
              </w:rPr>
              <w:t>106</w:t>
            </w:r>
          </w:p>
        </w:tc>
        <w:tc>
          <w:tcPr>
            <w:tcW w:w="511" w:type="dxa"/>
            <w:tcBorders>
              <w:top w:val="single" w:sz="4" w:space="0" w:color="000000"/>
              <w:bottom w:val="nil"/>
            </w:tcBorders>
            <w:shd w:val="clear" w:color="auto" w:fill="auto"/>
          </w:tcPr>
          <w:p w:rsidR="00A16AA2" w:rsidRPr="00470030" w:rsidRDefault="00A16AA2" w:rsidP="00CC2857">
            <w:pPr>
              <w:keepNext/>
              <w:suppressAutoHyphens w:val="0"/>
              <w:spacing w:before="40" w:after="40" w:line="220" w:lineRule="exact"/>
              <w:jc w:val="right"/>
              <w:rPr>
                <w:sz w:val="14"/>
                <w:szCs w:val="14"/>
                <w:lang w:val="fr-FR"/>
              </w:rPr>
            </w:pPr>
            <w:r w:rsidRPr="00470030">
              <w:rPr>
                <w:rFonts w:eastAsia="Traditional Arabic"/>
                <w:sz w:val="14"/>
                <w:szCs w:val="14"/>
                <w:lang w:val="fr-FR"/>
              </w:rPr>
              <w:t>214</w:t>
            </w:r>
          </w:p>
        </w:tc>
        <w:tc>
          <w:tcPr>
            <w:tcW w:w="342" w:type="dxa"/>
            <w:tcBorders>
              <w:top w:val="single" w:sz="4" w:space="0" w:color="000000"/>
              <w:bottom w:val="nil"/>
            </w:tcBorders>
            <w:shd w:val="clear" w:color="auto" w:fill="auto"/>
          </w:tcPr>
          <w:p w:rsidR="00A16AA2" w:rsidRPr="00470030" w:rsidRDefault="00A16AA2" w:rsidP="00CC2857">
            <w:pPr>
              <w:keepNext/>
              <w:suppressAutoHyphens w:val="0"/>
              <w:spacing w:before="40" w:after="40" w:line="220" w:lineRule="exact"/>
              <w:jc w:val="right"/>
              <w:rPr>
                <w:sz w:val="14"/>
                <w:szCs w:val="14"/>
                <w:lang w:val="fr-FR"/>
              </w:rPr>
            </w:pPr>
            <w:r w:rsidRPr="00470030">
              <w:rPr>
                <w:rFonts w:eastAsia="Arial"/>
                <w:sz w:val="14"/>
                <w:szCs w:val="14"/>
                <w:lang w:val="fr-FR"/>
              </w:rPr>
              <w:t> </w:t>
            </w:r>
          </w:p>
        </w:tc>
        <w:tc>
          <w:tcPr>
            <w:tcW w:w="540" w:type="dxa"/>
            <w:tcBorders>
              <w:top w:val="single" w:sz="4" w:space="0" w:color="000000"/>
              <w:bottom w:val="nil"/>
            </w:tcBorders>
            <w:shd w:val="clear" w:color="auto" w:fill="auto"/>
          </w:tcPr>
          <w:p w:rsidR="00A16AA2" w:rsidRPr="00470030" w:rsidRDefault="00A16AA2" w:rsidP="00CC2857">
            <w:pPr>
              <w:keepNext/>
              <w:suppressAutoHyphens w:val="0"/>
              <w:spacing w:before="40" w:after="40" w:line="220" w:lineRule="exact"/>
              <w:jc w:val="right"/>
              <w:rPr>
                <w:sz w:val="14"/>
                <w:szCs w:val="14"/>
                <w:lang w:val="fr-FR"/>
              </w:rPr>
            </w:pPr>
            <w:r w:rsidRPr="00470030">
              <w:rPr>
                <w:rFonts w:eastAsia="Arial"/>
                <w:sz w:val="14"/>
                <w:szCs w:val="14"/>
                <w:lang w:val="fr-FR"/>
              </w:rPr>
              <w:t> </w:t>
            </w:r>
          </w:p>
        </w:tc>
        <w:tc>
          <w:tcPr>
            <w:tcW w:w="308" w:type="dxa"/>
            <w:tcBorders>
              <w:top w:val="single" w:sz="4" w:space="0" w:color="000000"/>
              <w:bottom w:val="nil"/>
            </w:tcBorders>
            <w:shd w:val="clear" w:color="auto" w:fill="auto"/>
          </w:tcPr>
          <w:p w:rsidR="00A16AA2" w:rsidRPr="00470030" w:rsidRDefault="00A16AA2" w:rsidP="00CC2857">
            <w:pPr>
              <w:keepNext/>
              <w:suppressAutoHyphens w:val="0"/>
              <w:spacing w:before="40" w:after="40" w:line="220" w:lineRule="exact"/>
              <w:jc w:val="right"/>
              <w:rPr>
                <w:sz w:val="14"/>
                <w:szCs w:val="14"/>
                <w:lang w:val="fr-FR"/>
              </w:rPr>
            </w:pPr>
            <w:r w:rsidRPr="00470030">
              <w:rPr>
                <w:rFonts w:eastAsia="Arial"/>
                <w:sz w:val="14"/>
                <w:szCs w:val="14"/>
                <w:lang w:val="fr-FR"/>
              </w:rPr>
              <w:t> </w:t>
            </w:r>
          </w:p>
        </w:tc>
        <w:tc>
          <w:tcPr>
            <w:tcW w:w="378" w:type="dxa"/>
            <w:tcBorders>
              <w:top w:val="single" w:sz="4" w:space="0" w:color="000000"/>
              <w:bottom w:val="nil"/>
            </w:tcBorders>
            <w:shd w:val="clear" w:color="auto" w:fill="auto"/>
          </w:tcPr>
          <w:p w:rsidR="00A16AA2" w:rsidRPr="00470030" w:rsidRDefault="00A16AA2" w:rsidP="00CC2857">
            <w:pPr>
              <w:keepNext/>
              <w:suppressAutoHyphens w:val="0"/>
              <w:spacing w:before="40" w:after="40" w:line="220" w:lineRule="exact"/>
              <w:jc w:val="right"/>
              <w:rPr>
                <w:sz w:val="14"/>
                <w:szCs w:val="14"/>
                <w:lang w:val="fr-FR"/>
              </w:rPr>
            </w:pPr>
            <w:r w:rsidRPr="00470030">
              <w:rPr>
                <w:rFonts w:eastAsia="Arial"/>
                <w:sz w:val="14"/>
                <w:szCs w:val="14"/>
                <w:lang w:val="fr-FR"/>
              </w:rPr>
              <w:t> </w:t>
            </w:r>
          </w:p>
        </w:tc>
        <w:tc>
          <w:tcPr>
            <w:tcW w:w="472" w:type="dxa"/>
            <w:tcBorders>
              <w:top w:val="single" w:sz="4" w:space="0" w:color="000000"/>
              <w:bottom w:val="nil"/>
            </w:tcBorders>
            <w:shd w:val="clear" w:color="auto" w:fill="auto"/>
          </w:tcPr>
          <w:p w:rsidR="00A16AA2" w:rsidRPr="00470030" w:rsidRDefault="00A16AA2" w:rsidP="00CC2857">
            <w:pPr>
              <w:keepNext/>
              <w:suppressAutoHyphens w:val="0"/>
              <w:spacing w:before="40" w:after="40" w:line="220" w:lineRule="exact"/>
              <w:jc w:val="right"/>
              <w:rPr>
                <w:sz w:val="14"/>
                <w:szCs w:val="14"/>
                <w:lang w:val="fr-FR"/>
              </w:rPr>
            </w:pPr>
            <w:r w:rsidRPr="00470030">
              <w:rPr>
                <w:rFonts w:eastAsia="Traditional Arabic"/>
                <w:sz w:val="14"/>
                <w:szCs w:val="14"/>
                <w:lang w:val="fr-FR"/>
              </w:rPr>
              <w:t>22</w:t>
            </w:r>
          </w:p>
        </w:tc>
        <w:tc>
          <w:tcPr>
            <w:tcW w:w="473" w:type="dxa"/>
            <w:tcBorders>
              <w:top w:val="single" w:sz="4" w:space="0" w:color="000000"/>
              <w:bottom w:val="nil"/>
            </w:tcBorders>
            <w:shd w:val="clear" w:color="auto" w:fill="auto"/>
          </w:tcPr>
          <w:p w:rsidR="00A16AA2" w:rsidRPr="00470030" w:rsidRDefault="00A16AA2" w:rsidP="00CC2857">
            <w:pPr>
              <w:keepNext/>
              <w:suppressAutoHyphens w:val="0"/>
              <w:spacing w:before="40" w:after="40" w:line="220" w:lineRule="exact"/>
              <w:jc w:val="right"/>
              <w:rPr>
                <w:sz w:val="14"/>
                <w:szCs w:val="14"/>
                <w:lang w:val="fr-FR"/>
              </w:rPr>
            </w:pPr>
            <w:r w:rsidRPr="00470030">
              <w:rPr>
                <w:rFonts w:eastAsia="Traditional Arabic"/>
                <w:sz w:val="14"/>
                <w:szCs w:val="14"/>
                <w:lang w:val="fr-FR"/>
              </w:rPr>
              <w:t>0</w:t>
            </w:r>
          </w:p>
        </w:tc>
        <w:tc>
          <w:tcPr>
            <w:tcW w:w="545" w:type="dxa"/>
            <w:tcBorders>
              <w:top w:val="single" w:sz="4" w:space="0" w:color="000000"/>
              <w:bottom w:val="nil"/>
            </w:tcBorders>
            <w:shd w:val="clear" w:color="auto" w:fill="auto"/>
          </w:tcPr>
          <w:p w:rsidR="00A16AA2" w:rsidRPr="00470030" w:rsidRDefault="00A16AA2" w:rsidP="009F41E9">
            <w:pPr>
              <w:keepNext/>
              <w:suppressAutoHyphens w:val="0"/>
              <w:spacing w:before="40" w:after="40" w:line="220" w:lineRule="exact"/>
              <w:ind w:left="113"/>
              <w:jc w:val="right"/>
              <w:rPr>
                <w:sz w:val="14"/>
                <w:szCs w:val="14"/>
                <w:lang w:val="fr-FR"/>
              </w:rPr>
            </w:pPr>
            <w:r w:rsidRPr="00470030">
              <w:rPr>
                <w:rFonts w:eastAsia="Traditional Arabic"/>
                <w:sz w:val="14"/>
                <w:szCs w:val="14"/>
                <w:lang w:val="fr-FR"/>
              </w:rPr>
              <w:t>206</w:t>
            </w:r>
          </w:p>
        </w:tc>
        <w:tc>
          <w:tcPr>
            <w:tcW w:w="448" w:type="dxa"/>
            <w:tcBorders>
              <w:top w:val="single" w:sz="4" w:space="0" w:color="000000"/>
              <w:bottom w:val="nil"/>
            </w:tcBorders>
            <w:shd w:val="clear" w:color="auto" w:fill="auto"/>
            <w:noWrap/>
          </w:tcPr>
          <w:p w:rsidR="00A16AA2" w:rsidRPr="00470030" w:rsidRDefault="00A16AA2" w:rsidP="00CC2857">
            <w:pPr>
              <w:keepNext/>
              <w:suppressAutoHyphens w:val="0"/>
              <w:spacing w:before="40" w:after="40" w:line="220" w:lineRule="exact"/>
              <w:jc w:val="right"/>
              <w:rPr>
                <w:sz w:val="14"/>
                <w:szCs w:val="14"/>
                <w:lang w:val="fr-FR"/>
              </w:rPr>
            </w:pPr>
            <w:r w:rsidRPr="00470030">
              <w:rPr>
                <w:rFonts w:eastAsia="Traditional Arabic"/>
                <w:sz w:val="14"/>
                <w:szCs w:val="14"/>
                <w:lang w:val="fr-FR"/>
              </w:rPr>
              <w:t>0</w:t>
            </w:r>
          </w:p>
        </w:tc>
        <w:tc>
          <w:tcPr>
            <w:tcW w:w="490" w:type="dxa"/>
            <w:tcBorders>
              <w:top w:val="single" w:sz="4" w:space="0" w:color="000000"/>
              <w:bottom w:val="nil"/>
            </w:tcBorders>
            <w:shd w:val="clear" w:color="auto" w:fill="auto"/>
          </w:tcPr>
          <w:p w:rsidR="00A16AA2" w:rsidRPr="00470030" w:rsidRDefault="00A16AA2" w:rsidP="00CC2857">
            <w:pPr>
              <w:keepNext/>
              <w:suppressAutoHyphens w:val="0"/>
              <w:spacing w:before="40" w:after="40" w:line="220" w:lineRule="exact"/>
              <w:jc w:val="right"/>
              <w:rPr>
                <w:b/>
                <w:sz w:val="14"/>
                <w:szCs w:val="14"/>
                <w:lang w:val="fr-FR"/>
              </w:rPr>
            </w:pPr>
            <w:r w:rsidRPr="00470030">
              <w:rPr>
                <w:rFonts w:eastAsia="Traditional Arabic"/>
                <w:b/>
                <w:sz w:val="14"/>
                <w:szCs w:val="14"/>
                <w:lang w:val="fr-FR"/>
              </w:rPr>
              <w:t xml:space="preserve">22 808 </w:t>
            </w:r>
          </w:p>
        </w:tc>
      </w:tr>
      <w:tr w:rsidR="00470030" w:rsidRPr="0021710E" w:rsidTr="009817CC">
        <w:tc>
          <w:tcPr>
            <w:tcW w:w="687" w:type="dxa"/>
            <w:vMerge/>
            <w:tcBorders>
              <w:top w:val="nil"/>
              <w:bottom w:val="single" w:sz="4" w:space="0" w:color="000000"/>
            </w:tcBorders>
            <w:shd w:val="clear" w:color="auto" w:fill="auto"/>
          </w:tcPr>
          <w:p w:rsidR="00A16AA2" w:rsidRPr="00470030" w:rsidRDefault="00A16AA2" w:rsidP="00CC2857">
            <w:pPr>
              <w:keepNext/>
              <w:suppressAutoHyphens w:val="0"/>
              <w:spacing w:before="40" w:after="40" w:line="220" w:lineRule="exact"/>
              <w:rPr>
                <w:sz w:val="14"/>
                <w:szCs w:val="14"/>
                <w:lang w:val="fr-FR"/>
              </w:rPr>
            </w:pPr>
          </w:p>
        </w:tc>
        <w:tc>
          <w:tcPr>
            <w:tcW w:w="874" w:type="dxa"/>
            <w:tcBorders>
              <w:top w:val="nil"/>
              <w:bottom w:val="single" w:sz="4" w:space="0" w:color="000000"/>
            </w:tcBorders>
            <w:shd w:val="clear" w:color="auto" w:fill="auto"/>
          </w:tcPr>
          <w:p w:rsidR="00A16AA2" w:rsidRPr="00470030" w:rsidRDefault="00A16AA2" w:rsidP="00CC2857">
            <w:pPr>
              <w:keepNext/>
              <w:suppressAutoHyphens w:val="0"/>
              <w:spacing w:before="40" w:after="40" w:line="220" w:lineRule="exact"/>
              <w:rPr>
                <w:sz w:val="14"/>
                <w:szCs w:val="14"/>
                <w:lang w:val="fr-FR"/>
              </w:rPr>
            </w:pPr>
            <w:r w:rsidRPr="00470030">
              <w:rPr>
                <w:rFonts w:eastAsia="Traditional Arabic"/>
                <w:sz w:val="14"/>
                <w:szCs w:val="14"/>
                <w:lang w:val="fr-FR"/>
              </w:rPr>
              <w:t>Femmes</w:t>
            </w:r>
          </w:p>
        </w:tc>
        <w:tc>
          <w:tcPr>
            <w:tcW w:w="434" w:type="dxa"/>
            <w:tcBorders>
              <w:top w:val="nil"/>
              <w:bottom w:val="single" w:sz="4" w:space="0" w:color="000000"/>
            </w:tcBorders>
            <w:shd w:val="clear" w:color="auto" w:fill="auto"/>
          </w:tcPr>
          <w:p w:rsidR="00A16AA2" w:rsidRPr="00470030" w:rsidRDefault="00A16AA2" w:rsidP="00CC2857">
            <w:pPr>
              <w:keepNext/>
              <w:suppressAutoHyphens w:val="0"/>
              <w:spacing w:before="40" w:after="40" w:line="220" w:lineRule="exact"/>
              <w:jc w:val="right"/>
              <w:rPr>
                <w:sz w:val="14"/>
                <w:szCs w:val="14"/>
                <w:lang w:val="fr-FR"/>
              </w:rPr>
            </w:pPr>
            <w:r w:rsidRPr="00470030">
              <w:rPr>
                <w:rFonts w:eastAsia="Traditional Arabic"/>
                <w:sz w:val="14"/>
                <w:szCs w:val="14"/>
                <w:lang w:val="fr-FR"/>
              </w:rPr>
              <w:t xml:space="preserve">1 405 </w:t>
            </w:r>
          </w:p>
        </w:tc>
        <w:tc>
          <w:tcPr>
            <w:tcW w:w="553" w:type="dxa"/>
            <w:tcBorders>
              <w:top w:val="nil"/>
              <w:bottom w:val="single" w:sz="4" w:space="0" w:color="000000"/>
            </w:tcBorders>
            <w:shd w:val="clear" w:color="auto" w:fill="auto"/>
          </w:tcPr>
          <w:p w:rsidR="00A16AA2" w:rsidRPr="00470030" w:rsidRDefault="00A16AA2" w:rsidP="00CC2857">
            <w:pPr>
              <w:keepNext/>
              <w:suppressAutoHyphens w:val="0"/>
              <w:spacing w:before="40" w:after="40" w:line="220" w:lineRule="exact"/>
              <w:jc w:val="right"/>
              <w:rPr>
                <w:sz w:val="14"/>
                <w:szCs w:val="14"/>
                <w:lang w:val="fr-FR"/>
              </w:rPr>
            </w:pPr>
            <w:r w:rsidRPr="00470030">
              <w:rPr>
                <w:rFonts w:eastAsia="Traditional Arabic"/>
                <w:sz w:val="14"/>
                <w:szCs w:val="14"/>
                <w:lang w:val="fr-FR"/>
              </w:rPr>
              <w:t xml:space="preserve">12 608 </w:t>
            </w:r>
          </w:p>
        </w:tc>
        <w:tc>
          <w:tcPr>
            <w:tcW w:w="387" w:type="dxa"/>
            <w:tcBorders>
              <w:top w:val="nil"/>
              <w:bottom w:val="single" w:sz="4" w:space="0" w:color="000000"/>
            </w:tcBorders>
            <w:shd w:val="clear" w:color="auto" w:fill="auto"/>
          </w:tcPr>
          <w:p w:rsidR="00A16AA2" w:rsidRPr="00470030" w:rsidRDefault="00A16AA2" w:rsidP="00CC2857">
            <w:pPr>
              <w:keepNext/>
              <w:suppressAutoHyphens w:val="0"/>
              <w:spacing w:before="40" w:after="40" w:line="220" w:lineRule="exact"/>
              <w:jc w:val="right"/>
              <w:rPr>
                <w:sz w:val="14"/>
                <w:szCs w:val="14"/>
                <w:lang w:val="fr-FR"/>
              </w:rPr>
            </w:pPr>
            <w:r w:rsidRPr="00470030">
              <w:rPr>
                <w:rFonts w:eastAsia="Arial"/>
                <w:sz w:val="14"/>
                <w:szCs w:val="14"/>
                <w:lang w:val="fr-FR"/>
              </w:rPr>
              <w:t> </w:t>
            </w:r>
          </w:p>
        </w:tc>
        <w:tc>
          <w:tcPr>
            <w:tcW w:w="635" w:type="dxa"/>
            <w:tcBorders>
              <w:top w:val="nil"/>
              <w:bottom w:val="single" w:sz="4" w:space="0" w:color="000000"/>
            </w:tcBorders>
            <w:shd w:val="clear" w:color="auto" w:fill="auto"/>
          </w:tcPr>
          <w:p w:rsidR="00A16AA2" w:rsidRPr="00470030" w:rsidRDefault="00A16AA2" w:rsidP="00CC2857">
            <w:pPr>
              <w:keepNext/>
              <w:suppressAutoHyphens w:val="0"/>
              <w:spacing w:before="40" w:after="40" w:line="220" w:lineRule="exact"/>
              <w:jc w:val="right"/>
              <w:rPr>
                <w:sz w:val="14"/>
                <w:szCs w:val="14"/>
                <w:lang w:val="fr-FR"/>
              </w:rPr>
            </w:pPr>
            <w:r w:rsidRPr="00470030">
              <w:rPr>
                <w:rFonts w:eastAsia="Arial"/>
                <w:sz w:val="14"/>
                <w:szCs w:val="14"/>
                <w:lang w:val="fr-FR"/>
              </w:rPr>
              <w:t> </w:t>
            </w:r>
          </w:p>
        </w:tc>
        <w:tc>
          <w:tcPr>
            <w:tcW w:w="541" w:type="dxa"/>
            <w:tcBorders>
              <w:top w:val="nil"/>
              <w:bottom w:val="single" w:sz="4" w:space="0" w:color="000000"/>
            </w:tcBorders>
            <w:shd w:val="clear" w:color="auto" w:fill="auto"/>
          </w:tcPr>
          <w:p w:rsidR="00A16AA2" w:rsidRPr="00470030" w:rsidRDefault="00A16AA2" w:rsidP="00CC2857">
            <w:pPr>
              <w:keepNext/>
              <w:suppressAutoHyphens w:val="0"/>
              <w:spacing w:before="40" w:after="40" w:line="220" w:lineRule="exact"/>
              <w:jc w:val="right"/>
              <w:rPr>
                <w:sz w:val="14"/>
                <w:szCs w:val="14"/>
                <w:lang w:val="fr-FR"/>
              </w:rPr>
            </w:pPr>
            <w:r w:rsidRPr="00470030">
              <w:rPr>
                <w:rFonts w:eastAsia="Traditional Arabic"/>
                <w:sz w:val="14"/>
                <w:szCs w:val="14"/>
                <w:lang w:val="fr-FR"/>
              </w:rPr>
              <w:t>53</w:t>
            </w:r>
          </w:p>
        </w:tc>
        <w:tc>
          <w:tcPr>
            <w:tcW w:w="551" w:type="dxa"/>
            <w:tcBorders>
              <w:top w:val="nil"/>
              <w:bottom w:val="single" w:sz="4" w:space="0" w:color="000000"/>
            </w:tcBorders>
            <w:shd w:val="clear" w:color="auto" w:fill="auto"/>
          </w:tcPr>
          <w:p w:rsidR="00A16AA2" w:rsidRPr="00470030" w:rsidRDefault="00A16AA2" w:rsidP="00CC2857">
            <w:pPr>
              <w:keepNext/>
              <w:suppressAutoHyphens w:val="0"/>
              <w:spacing w:before="40" w:after="40" w:line="220" w:lineRule="exact"/>
              <w:jc w:val="right"/>
              <w:rPr>
                <w:sz w:val="14"/>
                <w:szCs w:val="14"/>
                <w:lang w:val="fr-FR"/>
              </w:rPr>
            </w:pPr>
            <w:r w:rsidRPr="00470030">
              <w:rPr>
                <w:rFonts w:eastAsia="Traditional Arabic"/>
                <w:sz w:val="14"/>
                <w:szCs w:val="14"/>
                <w:lang w:val="fr-FR"/>
              </w:rPr>
              <w:t>0</w:t>
            </w:r>
          </w:p>
        </w:tc>
        <w:tc>
          <w:tcPr>
            <w:tcW w:w="583" w:type="dxa"/>
            <w:tcBorders>
              <w:top w:val="nil"/>
              <w:bottom w:val="single" w:sz="4" w:space="0" w:color="000000"/>
            </w:tcBorders>
            <w:shd w:val="clear" w:color="auto" w:fill="auto"/>
          </w:tcPr>
          <w:p w:rsidR="00A16AA2" w:rsidRPr="00470030" w:rsidRDefault="00A16AA2" w:rsidP="00CC2857">
            <w:pPr>
              <w:keepNext/>
              <w:suppressAutoHyphens w:val="0"/>
              <w:spacing w:before="40" w:after="40" w:line="220" w:lineRule="exact"/>
              <w:jc w:val="right"/>
              <w:rPr>
                <w:sz w:val="14"/>
                <w:szCs w:val="14"/>
                <w:lang w:val="fr-FR"/>
              </w:rPr>
            </w:pPr>
            <w:r w:rsidRPr="00470030">
              <w:rPr>
                <w:rFonts w:eastAsia="Arial"/>
                <w:sz w:val="14"/>
                <w:szCs w:val="14"/>
                <w:lang w:val="fr-FR"/>
              </w:rPr>
              <w:t> </w:t>
            </w:r>
          </w:p>
        </w:tc>
        <w:tc>
          <w:tcPr>
            <w:tcW w:w="690" w:type="dxa"/>
            <w:tcBorders>
              <w:top w:val="nil"/>
              <w:bottom w:val="single" w:sz="4" w:space="0" w:color="000000"/>
            </w:tcBorders>
            <w:shd w:val="clear" w:color="auto" w:fill="auto"/>
          </w:tcPr>
          <w:p w:rsidR="00A16AA2" w:rsidRPr="00470030" w:rsidRDefault="00A16AA2" w:rsidP="00CC2857">
            <w:pPr>
              <w:keepNext/>
              <w:suppressAutoHyphens w:val="0"/>
              <w:spacing w:before="40" w:after="40" w:line="220" w:lineRule="exact"/>
              <w:jc w:val="right"/>
              <w:rPr>
                <w:sz w:val="14"/>
                <w:szCs w:val="14"/>
                <w:lang w:val="fr-FR"/>
              </w:rPr>
            </w:pPr>
            <w:r w:rsidRPr="00470030">
              <w:rPr>
                <w:rFonts w:eastAsia="Traditional Arabic"/>
                <w:sz w:val="14"/>
                <w:szCs w:val="14"/>
                <w:lang w:val="fr-FR"/>
              </w:rPr>
              <w:t>178</w:t>
            </w:r>
          </w:p>
        </w:tc>
        <w:tc>
          <w:tcPr>
            <w:tcW w:w="455" w:type="dxa"/>
            <w:tcBorders>
              <w:top w:val="nil"/>
              <w:bottom w:val="single" w:sz="4" w:space="0" w:color="000000"/>
            </w:tcBorders>
            <w:shd w:val="clear" w:color="auto" w:fill="auto"/>
          </w:tcPr>
          <w:p w:rsidR="00A16AA2" w:rsidRPr="00470030" w:rsidRDefault="00A16AA2" w:rsidP="00CC2857">
            <w:pPr>
              <w:keepNext/>
              <w:suppressAutoHyphens w:val="0"/>
              <w:spacing w:before="40" w:after="40" w:line="220" w:lineRule="exact"/>
              <w:jc w:val="right"/>
              <w:rPr>
                <w:sz w:val="14"/>
                <w:szCs w:val="14"/>
                <w:lang w:val="fr-FR"/>
              </w:rPr>
            </w:pPr>
            <w:r w:rsidRPr="00470030">
              <w:rPr>
                <w:rFonts w:eastAsia="Traditional Arabic"/>
                <w:sz w:val="14"/>
                <w:szCs w:val="14"/>
                <w:lang w:val="fr-FR"/>
              </w:rPr>
              <w:t>94</w:t>
            </w:r>
          </w:p>
        </w:tc>
        <w:tc>
          <w:tcPr>
            <w:tcW w:w="553" w:type="dxa"/>
            <w:tcBorders>
              <w:top w:val="nil"/>
              <w:bottom w:val="single" w:sz="4" w:space="0" w:color="000000"/>
            </w:tcBorders>
            <w:shd w:val="clear" w:color="auto" w:fill="auto"/>
          </w:tcPr>
          <w:p w:rsidR="00A16AA2" w:rsidRPr="00470030" w:rsidRDefault="00A16AA2" w:rsidP="00CC2857">
            <w:pPr>
              <w:keepNext/>
              <w:suppressAutoHyphens w:val="0"/>
              <w:spacing w:before="40" w:after="40" w:line="220" w:lineRule="exact"/>
              <w:jc w:val="right"/>
              <w:rPr>
                <w:sz w:val="14"/>
                <w:szCs w:val="14"/>
                <w:lang w:val="fr-FR"/>
              </w:rPr>
            </w:pPr>
            <w:r w:rsidRPr="00470030">
              <w:rPr>
                <w:rFonts w:eastAsia="Traditional Arabic"/>
                <w:sz w:val="14"/>
                <w:szCs w:val="14"/>
                <w:lang w:val="fr-FR"/>
              </w:rPr>
              <w:t>895</w:t>
            </w:r>
          </w:p>
        </w:tc>
        <w:tc>
          <w:tcPr>
            <w:tcW w:w="570" w:type="dxa"/>
            <w:tcBorders>
              <w:top w:val="nil"/>
              <w:bottom w:val="single" w:sz="4" w:space="0" w:color="000000"/>
            </w:tcBorders>
            <w:shd w:val="clear" w:color="auto" w:fill="auto"/>
          </w:tcPr>
          <w:p w:rsidR="00A16AA2" w:rsidRPr="00470030" w:rsidRDefault="00A16AA2" w:rsidP="00CC2857">
            <w:pPr>
              <w:keepNext/>
              <w:suppressAutoHyphens w:val="0"/>
              <w:spacing w:before="40" w:after="40" w:line="220" w:lineRule="exact"/>
              <w:jc w:val="right"/>
              <w:rPr>
                <w:sz w:val="14"/>
                <w:szCs w:val="14"/>
                <w:lang w:val="fr-FR"/>
              </w:rPr>
            </w:pPr>
            <w:r w:rsidRPr="00470030">
              <w:rPr>
                <w:rFonts w:eastAsia="Arial"/>
                <w:sz w:val="14"/>
                <w:szCs w:val="14"/>
                <w:lang w:val="fr-FR"/>
              </w:rPr>
              <w:t> </w:t>
            </w:r>
          </w:p>
        </w:tc>
        <w:tc>
          <w:tcPr>
            <w:tcW w:w="494" w:type="dxa"/>
            <w:tcBorders>
              <w:top w:val="nil"/>
              <w:bottom w:val="single" w:sz="4" w:space="0" w:color="000000"/>
            </w:tcBorders>
            <w:shd w:val="clear" w:color="auto" w:fill="auto"/>
          </w:tcPr>
          <w:p w:rsidR="00A16AA2" w:rsidRPr="00470030" w:rsidRDefault="00A16AA2" w:rsidP="00CC2857">
            <w:pPr>
              <w:keepNext/>
              <w:suppressAutoHyphens w:val="0"/>
              <w:spacing w:before="40" w:after="40" w:line="220" w:lineRule="exact"/>
              <w:jc w:val="right"/>
              <w:rPr>
                <w:sz w:val="14"/>
                <w:szCs w:val="14"/>
                <w:lang w:val="fr-FR"/>
              </w:rPr>
            </w:pPr>
            <w:r w:rsidRPr="00470030">
              <w:rPr>
                <w:rFonts w:eastAsia="Arial"/>
                <w:sz w:val="14"/>
                <w:szCs w:val="14"/>
                <w:lang w:val="fr-FR"/>
              </w:rPr>
              <w:t> </w:t>
            </w:r>
          </w:p>
        </w:tc>
        <w:tc>
          <w:tcPr>
            <w:tcW w:w="357" w:type="dxa"/>
            <w:tcBorders>
              <w:top w:val="nil"/>
              <w:bottom w:val="single" w:sz="4" w:space="0" w:color="000000"/>
            </w:tcBorders>
            <w:shd w:val="clear" w:color="auto" w:fill="auto"/>
          </w:tcPr>
          <w:p w:rsidR="00A16AA2" w:rsidRPr="00470030" w:rsidRDefault="00A16AA2" w:rsidP="00CC2857">
            <w:pPr>
              <w:keepNext/>
              <w:suppressAutoHyphens w:val="0"/>
              <w:spacing w:before="40" w:after="40" w:line="220" w:lineRule="exact"/>
              <w:jc w:val="right"/>
              <w:rPr>
                <w:sz w:val="14"/>
                <w:szCs w:val="14"/>
                <w:lang w:val="fr-FR"/>
              </w:rPr>
            </w:pPr>
            <w:r w:rsidRPr="00470030">
              <w:rPr>
                <w:rFonts w:eastAsia="Traditional Arabic"/>
                <w:sz w:val="14"/>
                <w:szCs w:val="14"/>
                <w:lang w:val="fr-FR"/>
              </w:rPr>
              <w:t>8</w:t>
            </w:r>
          </w:p>
        </w:tc>
        <w:tc>
          <w:tcPr>
            <w:tcW w:w="511" w:type="dxa"/>
            <w:tcBorders>
              <w:top w:val="nil"/>
              <w:bottom w:val="single" w:sz="4" w:space="0" w:color="000000"/>
            </w:tcBorders>
            <w:shd w:val="clear" w:color="auto" w:fill="auto"/>
          </w:tcPr>
          <w:p w:rsidR="00A16AA2" w:rsidRPr="00470030" w:rsidRDefault="00A16AA2" w:rsidP="00CC2857">
            <w:pPr>
              <w:keepNext/>
              <w:suppressAutoHyphens w:val="0"/>
              <w:spacing w:before="40" w:after="40" w:line="220" w:lineRule="exact"/>
              <w:jc w:val="right"/>
              <w:rPr>
                <w:sz w:val="14"/>
                <w:szCs w:val="14"/>
                <w:lang w:val="fr-FR"/>
              </w:rPr>
            </w:pPr>
            <w:r w:rsidRPr="00470030">
              <w:rPr>
                <w:rFonts w:eastAsia="Traditional Arabic"/>
                <w:sz w:val="14"/>
                <w:szCs w:val="14"/>
                <w:lang w:val="fr-FR"/>
              </w:rPr>
              <w:t>120</w:t>
            </w:r>
          </w:p>
        </w:tc>
        <w:tc>
          <w:tcPr>
            <w:tcW w:w="342" w:type="dxa"/>
            <w:tcBorders>
              <w:top w:val="nil"/>
              <w:bottom w:val="single" w:sz="4" w:space="0" w:color="000000"/>
            </w:tcBorders>
            <w:shd w:val="clear" w:color="auto" w:fill="auto"/>
          </w:tcPr>
          <w:p w:rsidR="00A16AA2" w:rsidRPr="00470030" w:rsidRDefault="00A16AA2" w:rsidP="00CC2857">
            <w:pPr>
              <w:keepNext/>
              <w:suppressAutoHyphens w:val="0"/>
              <w:spacing w:before="40" w:after="40" w:line="220" w:lineRule="exact"/>
              <w:jc w:val="right"/>
              <w:rPr>
                <w:sz w:val="14"/>
                <w:szCs w:val="14"/>
                <w:lang w:val="fr-FR"/>
              </w:rPr>
            </w:pPr>
            <w:r w:rsidRPr="00470030">
              <w:rPr>
                <w:rFonts w:eastAsia="Arial"/>
                <w:sz w:val="14"/>
                <w:szCs w:val="14"/>
                <w:lang w:val="fr-FR"/>
              </w:rPr>
              <w:t> </w:t>
            </w:r>
          </w:p>
        </w:tc>
        <w:tc>
          <w:tcPr>
            <w:tcW w:w="540" w:type="dxa"/>
            <w:tcBorders>
              <w:top w:val="nil"/>
              <w:bottom w:val="single" w:sz="4" w:space="0" w:color="000000"/>
            </w:tcBorders>
            <w:shd w:val="clear" w:color="auto" w:fill="auto"/>
          </w:tcPr>
          <w:p w:rsidR="00A16AA2" w:rsidRPr="00470030" w:rsidRDefault="00A16AA2" w:rsidP="00CC2857">
            <w:pPr>
              <w:keepNext/>
              <w:suppressAutoHyphens w:val="0"/>
              <w:spacing w:before="40" w:after="40" w:line="220" w:lineRule="exact"/>
              <w:jc w:val="right"/>
              <w:rPr>
                <w:sz w:val="14"/>
                <w:szCs w:val="14"/>
                <w:lang w:val="fr-FR"/>
              </w:rPr>
            </w:pPr>
            <w:r w:rsidRPr="00470030">
              <w:rPr>
                <w:rFonts w:eastAsia="Arial"/>
                <w:sz w:val="14"/>
                <w:szCs w:val="14"/>
                <w:lang w:val="fr-FR"/>
              </w:rPr>
              <w:t> </w:t>
            </w:r>
          </w:p>
        </w:tc>
        <w:tc>
          <w:tcPr>
            <w:tcW w:w="308" w:type="dxa"/>
            <w:tcBorders>
              <w:top w:val="nil"/>
              <w:bottom w:val="single" w:sz="4" w:space="0" w:color="000000"/>
            </w:tcBorders>
            <w:shd w:val="clear" w:color="auto" w:fill="auto"/>
          </w:tcPr>
          <w:p w:rsidR="00A16AA2" w:rsidRPr="00470030" w:rsidRDefault="00A16AA2" w:rsidP="00CC2857">
            <w:pPr>
              <w:keepNext/>
              <w:suppressAutoHyphens w:val="0"/>
              <w:spacing w:before="40" w:after="40" w:line="220" w:lineRule="exact"/>
              <w:jc w:val="right"/>
              <w:rPr>
                <w:sz w:val="14"/>
                <w:szCs w:val="14"/>
                <w:lang w:val="fr-FR"/>
              </w:rPr>
            </w:pPr>
            <w:r w:rsidRPr="00470030">
              <w:rPr>
                <w:rFonts w:eastAsia="Arial"/>
                <w:sz w:val="14"/>
                <w:szCs w:val="14"/>
                <w:lang w:val="fr-FR"/>
              </w:rPr>
              <w:t> </w:t>
            </w:r>
          </w:p>
        </w:tc>
        <w:tc>
          <w:tcPr>
            <w:tcW w:w="378" w:type="dxa"/>
            <w:tcBorders>
              <w:top w:val="nil"/>
              <w:bottom w:val="single" w:sz="4" w:space="0" w:color="000000"/>
            </w:tcBorders>
            <w:shd w:val="clear" w:color="auto" w:fill="auto"/>
          </w:tcPr>
          <w:p w:rsidR="00A16AA2" w:rsidRPr="00470030" w:rsidRDefault="00A16AA2" w:rsidP="00CC2857">
            <w:pPr>
              <w:keepNext/>
              <w:suppressAutoHyphens w:val="0"/>
              <w:spacing w:before="40" w:after="40" w:line="220" w:lineRule="exact"/>
              <w:jc w:val="right"/>
              <w:rPr>
                <w:sz w:val="14"/>
                <w:szCs w:val="14"/>
                <w:lang w:val="fr-FR"/>
              </w:rPr>
            </w:pPr>
            <w:r w:rsidRPr="00470030">
              <w:rPr>
                <w:rFonts w:eastAsia="Arial"/>
                <w:sz w:val="14"/>
                <w:szCs w:val="14"/>
                <w:lang w:val="fr-FR"/>
              </w:rPr>
              <w:t> </w:t>
            </w:r>
          </w:p>
        </w:tc>
        <w:tc>
          <w:tcPr>
            <w:tcW w:w="472" w:type="dxa"/>
            <w:tcBorders>
              <w:top w:val="nil"/>
              <w:bottom w:val="single" w:sz="4" w:space="0" w:color="000000"/>
            </w:tcBorders>
            <w:shd w:val="clear" w:color="auto" w:fill="auto"/>
          </w:tcPr>
          <w:p w:rsidR="00A16AA2" w:rsidRPr="00470030" w:rsidRDefault="00A16AA2" w:rsidP="00CC2857">
            <w:pPr>
              <w:keepNext/>
              <w:suppressAutoHyphens w:val="0"/>
              <w:spacing w:before="40" w:after="40" w:line="220" w:lineRule="exact"/>
              <w:jc w:val="right"/>
              <w:rPr>
                <w:sz w:val="14"/>
                <w:szCs w:val="14"/>
                <w:lang w:val="fr-FR"/>
              </w:rPr>
            </w:pPr>
            <w:r w:rsidRPr="00470030">
              <w:rPr>
                <w:rFonts w:eastAsia="Traditional Arabic"/>
                <w:sz w:val="14"/>
                <w:szCs w:val="14"/>
                <w:lang w:val="fr-FR"/>
              </w:rPr>
              <w:t>16</w:t>
            </w:r>
          </w:p>
        </w:tc>
        <w:tc>
          <w:tcPr>
            <w:tcW w:w="473" w:type="dxa"/>
            <w:tcBorders>
              <w:top w:val="nil"/>
              <w:bottom w:val="single" w:sz="4" w:space="0" w:color="000000"/>
            </w:tcBorders>
            <w:shd w:val="clear" w:color="auto" w:fill="auto"/>
          </w:tcPr>
          <w:p w:rsidR="00A16AA2" w:rsidRPr="00470030" w:rsidRDefault="00A16AA2" w:rsidP="00CC2857">
            <w:pPr>
              <w:keepNext/>
              <w:suppressAutoHyphens w:val="0"/>
              <w:spacing w:before="40" w:after="40" w:line="220" w:lineRule="exact"/>
              <w:jc w:val="right"/>
              <w:rPr>
                <w:sz w:val="14"/>
                <w:szCs w:val="14"/>
                <w:lang w:val="fr-FR"/>
              </w:rPr>
            </w:pPr>
            <w:r w:rsidRPr="00470030">
              <w:rPr>
                <w:rFonts w:eastAsia="Traditional Arabic"/>
                <w:sz w:val="14"/>
                <w:szCs w:val="14"/>
                <w:lang w:val="fr-FR"/>
              </w:rPr>
              <w:t>0</w:t>
            </w:r>
          </w:p>
        </w:tc>
        <w:tc>
          <w:tcPr>
            <w:tcW w:w="545" w:type="dxa"/>
            <w:tcBorders>
              <w:top w:val="nil"/>
              <w:bottom w:val="single" w:sz="4" w:space="0" w:color="000000"/>
            </w:tcBorders>
            <w:shd w:val="clear" w:color="auto" w:fill="auto"/>
          </w:tcPr>
          <w:p w:rsidR="00A16AA2" w:rsidRPr="00470030" w:rsidRDefault="00A16AA2" w:rsidP="009F41E9">
            <w:pPr>
              <w:keepNext/>
              <w:suppressAutoHyphens w:val="0"/>
              <w:spacing w:before="40" w:after="40" w:line="220" w:lineRule="exact"/>
              <w:ind w:left="113"/>
              <w:jc w:val="right"/>
              <w:rPr>
                <w:sz w:val="14"/>
                <w:szCs w:val="14"/>
                <w:lang w:val="fr-FR"/>
              </w:rPr>
            </w:pPr>
            <w:r w:rsidRPr="00470030">
              <w:rPr>
                <w:rFonts w:eastAsia="Traditional Arabic"/>
                <w:sz w:val="14"/>
                <w:szCs w:val="14"/>
                <w:lang w:val="fr-FR"/>
              </w:rPr>
              <w:t>65</w:t>
            </w:r>
          </w:p>
        </w:tc>
        <w:tc>
          <w:tcPr>
            <w:tcW w:w="448" w:type="dxa"/>
            <w:tcBorders>
              <w:top w:val="nil"/>
              <w:bottom w:val="single" w:sz="4" w:space="0" w:color="000000"/>
            </w:tcBorders>
            <w:shd w:val="clear" w:color="auto" w:fill="auto"/>
            <w:noWrap/>
          </w:tcPr>
          <w:p w:rsidR="00A16AA2" w:rsidRPr="00470030" w:rsidRDefault="00A16AA2" w:rsidP="00CC2857">
            <w:pPr>
              <w:keepNext/>
              <w:suppressAutoHyphens w:val="0"/>
              <w:spacing w:before="40" w:after="40" w:line="220" w:lineRule="exact"/>
              <w:jc w:val="right"/>
              <w:rPr>
                <w:sz w:val="14"/>
                <w:szCs w:val="14"/>
                <w:lang w:val="fr-FR"/>
              </w:rPr>
            </w:pPr>
            <w:r w:rsidRPr="00470030">
              <w:rPr>
                <w:rFonts w:eastAsia="Traditional Arabic"/>
                <w:sz w:val="14"/>
                <w:szCs w:val="14"/>
                <w:lang w:val="fr-FR"/>
              </w:rPr>
              <w:t>0</w:t>
            </w:r>
          </w:p>
        </w:tc>
        <w:tc>
          <w:tcPr>
            <w:tcW w:w="490" w:type="dxa"/>
            <w:tcBorders>
              <w:top w:val="nil"/>
              <w:bottom w:val="single" w:sz="4" w:space="0" w:color="000000"/>
            </w:tcBorders>
            <w:shd w:val="clear" w:color="auto" w:fill="auto"/>
          </w:tcPr>
          <w:p w:rsidR="00A16AA2" w:rsidRPr="00470030" w:rsidRDefault="00A16AA2" w:rsidP="00CC2857">
            <w:pPr>
              <w:keepNext/>
              <w:suppressAutoHyphens w:val="0"/>
              <w:spacing w:before="40" w:after="40" w:line="220" w:lineRule="exact"/>
              <w:jc w:val="right"/>
              <w:rPr>
                <w:b/>
                <w:sz w:val="14"/>
                <w:szCs w:val="14"/>
                <w:lang w:val="fr-FR"/>
              </w:rPr>
            </w:pPr>
            <w:r w:rsidRPr="00470030">
              <w:rPr>
                <w:rFonts w:eastAsia="Traditional Arabic"/>
                <w:b/>
                <w:sz w:val="14"/>
                <w:szCs w:val="14"/>
                <w:lang w:val="fr-FR"/>
              </w:rPr>
              <w:t xml:space="preserve">1 641 </w:t>
            </w:r>
          </w:p>
        </w:tc>
      </w:tr>
      <w:tr w:rsidR="00470030" w:rsidRPr="007735BC" w:rsidTr="009817CC">
        <w:tc>
          <w:tcPr>
            <w:tcW w:w="687" w:type="dxa"/>
            <w:vMerge/>
            <w:tcBorders>
              <w:top w:val="single" w:sz="4" w:space="0" w:color="000000"/>
              <w:bottom w:val="single" w:sz="4" w:space="0" w:color="000000"/>
            </w:tcBorders>
            <w:shd w:val="clear" w:color="auto" w:fill="auto"/>
          </w:tcPr>
          <w:p w:rsidR="00A16AA2" w:rsidRPr="00470030" w:rsidRDefault="00A16AA2" w:rsidP="00CC2857">
            <w:pPr>
              <w:suppressAutoHyphens w:val="0"/>
              <w:spacing w:before="40" w:after="40" w:line="220" w:lineRule="exact"/>
              <w:rPr>
                <w:b/>
                <w:sz w:val="14"/>
                <w:szCs w:val="14"/>
                <w:lang w:val="fr-FR"/>
              </w:rPr>
            </w:pPr>
          </w:p>
        </w:tc>
        <w:tc>
          <w:tcPr>
            <w:tcW w:w="874" w:type="dxa"/>
            <w:tcBorders>
              <w:top w:val="single" w:sz="4" w:space="0" w:color="000000"/>
              <w:bottom w:val="single" w:sz="4" w:space="0" w:color="000000"/>
            </w:tcBorders>
            <w:shd w:val="clear" w:color="auto" w:fill="auto"/>
          </w:tcPr>
          <w:p w:rsidR="00A16AA2" w:rsidRPr="00470030" w:rsidRDefault="00A16AA2" w:rsidP="00E04379">
            <w:pPr>
              <w:suppressAutoHyphens w:val="0"/>
              <w:spacing w:before="80" w:after="80" w:line="220" w:lineRule="exact"/>
              <w:ind w:left="284"/>
              <w:rPr>
                <w:b/>
                <w:sz w:val="14"/>
                <w:szCs w:val="14"/>
                <w:lang w:val="fr-FR"/>
              </w:rPr>
            </w:pPr>
            <w:r w:rsidRPr="00470030">
              <w:rPr>
                <w:rFonts w:eastAsia="Traditional Arabic"/>
                <w:b/>
                <w:sz w:val="14"/>
                <w:szCs w:val="14"/>
                <w:lang w:val="fr-FR"/>
              </w:rPr>
              <w:t>Total</w:t>
            </w:r>
          </w:p>
        </w:tc>
        <w:tc>
          <w:tcPr>
            <w:tcW w:w="434" w:type="dxa"/>
            <w:tcBorders>
              <w:top w:val="single" w:sz="4" w:space="0" w:color="000000"/>
              <w:bottom w:val="single" w:sz="4" w:space="0" w:color="000000"/>
            </w:tcBorders>
            <w:shd w:val="clear" w:color="auto" w:fill="auto"/>
          </w:tcPr>
          <w:p w:rsidR="00A16AA2" w:rsidRPr="00470030" w:rsidRDefault="00A16AA2" w:rsidP="00274686">
            <w:pPr>
              <w:suppressAutoHyphens w:val="0"/>
              <w:spacing w:before="80" w:after="80" w:line="220" w:lineRule="exact"/>
              <w:jc w:val="right"/>
              <w:rPr>
                <w:b/>
                <w:sz w:val="14"/>
                <w:szCs w:val="14"/>
                <w:lang w:val="fr-FR"/>
              </w:rPr>
            </w:pPr>
            <w:r w:rsidRPr="00470030">
              <w:rPr>
                <w:rFonts w:eastAsia="Traditional Arabic"/>
                <w:b/>
                <w:sz w:val="14"/>
                <w:szCs w:val="14"/>
                <w:lang w:val="fr-FR"/>
              </w:rPr>
              <w:t xml:space="preserve">22 746 </w:t>
            </w:r>
          </w:p>
        </w:tc>
        <w:tc>
          <w:tcPr>
            <w:tcW w:w="553" w:type="dxa"/>
            <w:tcBorders>
              <w:top w:val="single" w:sz="4" w:space="0" w:color="000000"/>
              <w:bottom w:val="single" w:sz="4" w:space="0" w:color="000000"/>
            </w:tcBorders>
            <w:shd w:val="clear" w:color="auto" w:fill="auto"/>
          </w:tcPr>
          <w:p w:rsidR="00A16AA2" w:rsidRPr="00470030" w:rsidRDefault="00A16AA2" w:rsidP="00274686">
            <w:pPr>
              <w:suppressAutoHyphens w:val="0"/>
              <w:spacing w:before="80" w:after="80" w:line="220" w:lineRule="exact"/>
              <w:jc w:val="right"/>
              <w:rPr>
                <w:b/>
                <w:sz w:val="14"/>
                <w:szCs w:val="14"/>
                <w:lang w:val="fr-FR"/>
              </w:rPr>
            </w:pPr>
            <w:r w:rsidRPr="00470030">
              <w:rPr>
                <w:rFonts w:eastAsia="Traditional Arabic"/>
                <w:b/>
                <w:sz w:val="14"/>
                <w:szCs w:val="14"/>
                <w:lang w:val="fr-FR"/>
              </w:rPr>
              <w:t xml:space="preserve">68 518 </w:t>
            </w:r>
          </w:p>
        </w:tc>
        <w:tc>
          <w:tcPr>
            <w:tcW w:w="387" w:type="dxa"/>
            <w:tcBorders>
              <w:top w:val="single" w:sz="4" w:space="0" w:color="000000"/>
              <w:bottom w:val="single" w:sz="4" w:space="0" w:color="000000"/>
            </w:tcBorders>
            <w:shd w:val="clear" w:color="auto" w:fill="auto"/>
          </w:tcPr>
          <w:p w:rsidR="00A16AA2" w:rsidRPr="00470030" w:rsidRDefault="00A16AA2" w:rsidP="00274686">
            <w:pPr>
              <w:suppressAutoHyphens w:val="0"/>
              <w:spacing w:before="80" w:after="80" w:line="220" w:lineRule="exact"/>
              <w:jc w:val="right"/>
              <w:rPr>
                <w:b/>
                <w:sz w:val="14"/>
                <w:szCs w:val="14"/>
                <w:lang w:val="fr-FR"/>
              </w:rPr>
            </w:pPr>
            <w:r w:rsidRPr="00470030">
              <w:rPr>
                <w:rFonts w:eastAsia="Traditional Arabic"/>
                <w:b/>
                <w:sz w:val="14"/>
                <w:szCs w:val="14"/>
                <w:lang w:val="fr-FR"/>
              </w:rPr>
              <w:t>0</w:t>
            </w:r>
          </w:p>
        </w:tc>
        <w:tc>
          <w:tcPr>
            <w:tcW w:w="635" w:type="dxa"/>
            <w:tcBorders>
              <w:top w:val="single" w:sz="4" w:space="0" w:color="000000"/>
              <w:bottom w:val="single" w:sz="4" w:space="0" w:color="000000"/>
            </w:tcBorders>
            <w:shd w:val="clear" w:color="auto" w:fill="auto"/>
          </w:tcPr>
          <w:p w:rsidR="00A16AA2" w:rsidRPr="00470030" w:rsidRDefault="00A16AA2" w:rsidP="00274686">
            <w:pPr>
              <w:suppressAutoHyphens w:val="0"/>
              <w:spacing w:before="80" w:after="80" w:line="220" w:lineRule="exact"/>
              <w:jc w:val="right"/>
              <w:rPr>
                <w:b/>
                <w:sz w:val="14"/>
                <w:szCs w:val="14"/>
                <w:lang w:val="fr-FR"/>
              </w:rPr>
            </w:pPr>
            <w:r w:rsidRPr="00470030">
              <w:rPr>
                <w:rFonts w:eastAsia="Traditional Arabic"/>
                <w:b/>
                <w:sz w:val="14"/>
                <w:szCs w:val="14"/>
                <w:lang w:val="fr-FR"/>
              </w:rPr>
              <w:t>0</w:t>
            </w:r>
          </w:p>
        </w:tc>
        <w:tc>
          <w:tcPr>
            <w:tcW w:w="541" w:type="dxa"/>
            <w:tcBorders>
              <w:top w:val="single" w:sz="4" w:space="0" w:color="000000"/>
              <w:bottom w:val="single" w:sz="4" w:space="0" w:color="000000"/>
            </w:tcBorders>
            <w:shd w:val="clear" w:color="auto" w:fill="auto"/>
          </w:tcPr>
          <w:p w:rsidR="00A16AA2" w:rsidRPr="00470030" w:rsidRDefault="00A16AA2" w:rsidP="00274686">
            <w:pPr>
              <w:suppressAutoHyphens w:val="0"/>
              <w:spacing w:before="80" w:after="80" w:line="220" w:lineRule="exact"/>
              <w:jc w:val="right"/>
              <w:rPr>
                <w:b/>
                <w:sz w:val="14"/>
                <w:szCs w:val="14"/>
                <w:lang w:val="fr-FR"/>
              </w:rPr>
            </w:pPr>
            <w:r w:rsidRPr="00470030">
              <w:rPr>
                <w:rFonts w:eastAsia="Traditional Arabic"/>
                <w:b/>
                <w:sz w:val="14"/>
                <w:szCs w:val="14"/>
                <w:lang w:val="fr-FR"/>
              </w:rPr>
              <w:t>830</w:t>
            </w:r>
          </w:p>
        </w:tc>
        <w:tc>
          <w:tcPr>
            <w:tcW w:w="551" w:type="dxa"/>
            <w:tcBorders>
              <w:top w:val="single" w:sz="4" w:space="0" w:color="000000"/>
              <w:bottom w:val="single" w:sz="4" w:space="0" w:color="000000"/>
            </w:tcBorders>
            <w:shd w:val="clear" w:color="auto" w:fill="auto"/>
          </w:tcPr>
          <w:p w:rsidR="00A16AA2" w:rsidRPr="00470030" w:rsidRDefault="00A16AA2" w:rsidP="00274686">
            <w:pPr>
              <w:suppressAutoHyphens w:val="0"/>
              <w:spacing w:before="80" w:after="80" w:line="220" w:lineRule="exact"/>
              <w:jc w:val="right"/>
              <w:rPr>
                <w:b/>
                <w:sz w:val="14"/>
                <w:szCs w:val="14"/>
                <w:lang w:val="fr-FR"/>
              </w:rPr>
            </w:pPr>
            <w:r w:rsidRPr="00470030">
              <w:rPr>
                <w:rFonts w:eastAsia="Traditional Arabic"/>
                <w:b/>
                <w:sz w:val="14"/>
                <w:szCs w:val="14"/>
                <w:lang w:val="fr-FR"/>
              </w:rPr>
              <w:t>53</w:t>
            </w:r>
          </w:p>
        </w:tc>
        <w:tc>
          <w:tcPr>
            <w:tcW w:w="583" w:type="dxa"/>
            <w:tcBorders>
              <w:top w:val="single" w:sz="4" w:space="0" w:color="000000"/>
              <w:bottom w:val="single" w:sz="4" w:space="0" w:color="000000"/>
            </w:tcBorders>
            <w:shd w:val="clear" w:color="auto" w:fill="auto"/>
          </w:tcPr>
          <w:p w:rsidR="00A16AA2" w:rsidRPr="00470030" w:rsidRDefault="00A16AA2" w:rsidP="00274686">
            <w:pPr>
              <w:suppressAutoHyphens w:val="0"/>
              <w:spacing w:before="80" w:after="80" w:line="220" w:lineRule="exact"/>
              <w:jc w:val="right"/>
              <w:rPr>
                <w:b/>
                <w:sz w:val="14"/>
                <w:szCs w:val="14"/>
                <w:lang w:val="fr-FR"/>
              </w:rPr>
            </w:pPr>
            <w:r w:rsidRPr="00470030">
              <w:rPr>
                <w:rFonts w:eastAsia="Traditional Arabic"/>
                <w:b/>
                <w:sz w:val="14"/>
                <w:szCs w:val="14"/>
                <w:lang w:val="fr-FR"/>
              </w:rPr>
              <w:t>0</w:t>
            </w:r>
          </w:p>
        </w:tc>
        <w:tc>
          <w:tcPr>
            <w:tcW w:w="690" w:type="dxa"/>
            <w:tcBorders>
              <w:top w:val="single" w:sz="4" w:space="0" w:color="000000"/>
              <w:bottom w:val="single" w:sz="4" w:space="0" w:color="000000"/>
            </w:tcBorders>
            <w:shd w:val="clear" w:color="auto" w:fill="auto"/>
          </w:tcPr>
          <w:p w:rsidR="00A16AA2" w:rsidRPr="00470030" w:rsidRDefault="00A16AA2" w:rsidP="00274686">
            <w:pPr>
              <w:suppressAutoHyphens w:val="0"/>
              <w:spacing w:before="80" w:after="80" w:line="220" w:lineRule="exact"/>
              <w:jc w:val="right"/>
              <w:rPr>
                <w:b/>
                <w:sz w:val="14"/>
                <w:szCs w:val="14"/>
                <w:lang w:val="fr-FR"/>
              </w:rPr>
            </w:pPr>
            <w:r w:rsidRPr="00470030">
              <w:rPr>
                <w:rFonts w:eastAsia="Traditional Arabic"/>
                <w:b/>
                <w:sz w:val="14"/>
                <w:szCs w:val="14"/>
                <w:lang w:val="fr-FR"/>
              </w:rPr>
              <w:t>449</w:t>
            </w:r>
          </w:p>
        </w:tc>
        <w:tc>
          <w:tcPr>
            <w:tcW w:w="455" w:type="dxa"/>
            <w:tcBorders>
              <w:top w:val="single" w:sz="4" w:space="0" w:color="000000"/>
              <w:bottom w:val="single" w:sz="4" w:space="0" w:color="000000"/>
            </w:tcBorders>
            <w:shd w:val="clear" w:color="auto" w:fill="auto"/>
          </w:tcPr>
          <w:p w:rsidR="00A16AA2" w:rsidRPr="00470030" w:rsidRDefault="00A16AA2" w:rsidP="00274686">
            <w:pPr>
              <w:suppressAutoHyphens w:val="0"/>
              <w:spacing w:before="80" w:after="80" w:line="220" w:lineRule="exact"/>
              <w:jc w:val="right"/>
              <w:rPr>
                <w:b/>
                <w:sz w:val="14"/>
                <w:szCs w:val="14"/>
                <w:lang w:val="fr-FR"/>
              </w:rPr>
            </w:pPr>
            <w:r w:rsidRPr="00470030">
              <w:rPr>
                <w:rFonts w:eastAsia="Traditional Arabic"/>
                <w:b/>
                <w:sz w:val="14"/>
                <w:szCs w:val="14"/>
                <w:lang w:val="fr-FR"/>
              </w:rPr>
              <w:t>450</w:t>
            </w:r>
          </w:p>
        </w:tc>
        <w:tc>
          <w:tcPr>
            <w:tcW w:w="553" w:type="dxa"/>
            <w:tcBorders>
              <w:top w:val="single" w:sz="4" w:space="0" w:color="000000"/>
              <w:bottom w:val="single" w:sz="4" w:space="0" w:color="000000"/>
            </w:tcBorders>
            <w:shd w:val="clear" w:color="auto" w:fill="auto"/>
          </w:tcPr>
          <w:p w:rsidR="00A16AA2" w:rsidRPr="00470030" w:rsidRDefault="00A16AA2" w:rsidP="00274686">
            <w:pPr>
              <w:suppressAutoHyphens w:val="0"/>
              <w:spacing w:before="80" w:after="80" w:line="220" w:lineRule="exact"/>
              <w:jc w:val="right"/>
              <w:rPr>
                <w:b/>
                <w:sz w:val="14"/>
                <w:szCs w:val="14"/>
                <w:lang w:val="fr-FR"/>
              </w:rPr>
            </w:pPr>
            <w:r w:rsidRPr="00470030">
              <w:rPr>
                <w:rFonts w:eastAsia="Traditional Arabic"/>
                <w:b/>
                <w:sz w:val="14"/>
                <w:szCs w:val="14"/>
                <w:lang w:val="fr-FR"/>
              </w:rPr>
              <w:t xml:space="preserve">2 934 </w:t>
            </w:r>
          </w:p>
        </w:tc>
        <w:tc>
          <w:tcPr>
            <w:tcW w:w="570" w:type="dxa"/>
            <w:tcBorders>
              <w:top w:val="single" w:sz="4" w:space="0" w:color="000000"/>
              <w:bottom w:val="single" w:sz="4" w:space="0" w:color="000000"/>
            </w:tcBorders>
            <w:shd w:val="clear" w:color="auto" w:fill="auto"/>
          </w:tcPr>
          <w:p w:rsidR="00A16AA2" w:rsidRPr="00470030" w:rsidRDefault="00A16AA2" w:rsidP="00274686">
            <w:pPr>
              <w:suppressAutoHyphens w:val="0"/>
              <w:spacing w:before="80" w:after="80" w:line="220" w:lineRule="exact"/>
              <w:jc w:val="right"/>
              <w:rPr>
                <w:b/>
                <w:sz w:val="14"/>
                <w:szCs w:val="14"/>
                <w:lang w:val="fr-FR"/>
              </w:rPr>
            </w:pPr>
            <w:r w:rsidRPr="00470030">
              <w:rPr>
                <w:rFonts w:eastAsia="Traditional Arabic"/>
                <w:b/>
                <w:sz w:val="14"/>
                <w:szCs w:val="14"/>
                <w:lang w:val="fr-FR"/>
              </w:rPr>
              <w:t>0</w:t>
            </w:r>
          </w:p>
        </w:tc>
        <w:tc>
          <w:tcPr>
            <w:tcW w:w="494" w:type="dxa"/>
            <w:tcBorders>
              <w:top w:val="single" w:sz="4" w:space="0" w:color="000000"/>
              <w:bottom w:val="single" w:sz="4" w:space="0" w:color="000000"/>
            </w:tcBorders>
            <w:shd w:val="clear" w:color="auto" w:fill="auto"/>
          </w:tcPr>
          <w:p w:rsidR="00A16AA2" w:rsidRPr="00470030" w:rsidRDefault="00A16AA2" w:rsidP="00274686">
            <w:pPr>
              <w:suppressAutoHyphens w:val="0"/>
              <w:spacing w:before="80" w:after="80" w:line="220" w:lineRule="exact"/>
              <w:jc w:val="right"/>
              <w:rPr>
                <w:b/>
                <w:sz w:val="14"/>
                <w:szCs w:val="14"/>
                <w:lang w:val="fr-FR"/>
              </w:rPr>
            </w:pPr>
            <w:r w:rsidRPr="00470030">
              <w:rPr>
                <w:rFonts w:eastAsia="Traditional Arabic"/>
                <w:b/>
                <w:sz w:val="14"/>
                <w:szCs w:val="14"/>
                <w:lang w:val="fr-FR"/>
              </w:rPr>
              <w:t>0</w:t>
            </w:r>
          </w:p>
        </w:tc>
        <w:tc>
          <w:tcPr>
            <w:tcW w:w="357" w:type="dxa"/>
            <w:tcBorders>
              <w:top w:val="single" w:sz="4" w:space="0" w:color="000000"/>
              <w:bottom w:val="single" w:sz="4" w:space="0" w:color="000000"/>
            </w:tcBorders>
            <w:shd w:val="clear" w:color="auto" w:fill="auto"/>
          </w:tcPr>
          <w:p w:rsidR="00A16AA2" w:rsidRPr="00470030" w:rsidRDefault="00A16AA2" w:rsidP="00274686">
            <w:pPr>
              <w:suppressAutoHyphens w:val="0"/>
              <w:spacing w:before="80" w:after="80" w:line="220" w:lineRule="exact"/>
              <w:jc w:val="right"/>
              <w:rPr>
                <w:b/>
                <w:sz w:val="14"/>
                <w:szCs w:val="14"/>
                <w:lang w:val="fr-FR"/>
              </w:rPr>
            </w:pPr>
            <w:r w:rsidRPr="00470030">
              <w:rPr>
                <w:rFonts w:eastAsia="Traditional Arabic"/>
                <w:b/>
                <w:sz w:val="14"/>
                <w:szCs w:val="14"/>
                <w:lang w:val="fr-FR"/>
              </w:rPr>
              <w:t>114</w:t>
            </w:r>
          </w:p>
        </w:tc>
        <w:tc>
          <w:tcPr>
            <w:tcW w:w="511" w:type="dxa"/>
            <w:tcBorders>
              <w:top w:val="single" w:sz="4" w:space="0" w:color="000000"/>
              <w:bottom w:val="single" w:sz="4" w:space="0" w:color="000000"/>
            </w:tcBorders>
            <w:shd w:val="clear" w:color="auto" w:fill="auto"/>
          </w:tcPr>
          <w:p w:rsidR="00A16AA2" w:rsidRPr="00470030" w:rsidRDefault="00A16AA2" w:rsidP="00274686">
            <w:pPr>
              <w:suppressAutoHyphens w:val="0"/>
              <w:spacing w:before="80" w:after="80" w:line="220" w:lineRule="exact"/>
              <w:jc w:val="right"/>
              <w:rPr>
                <w:b/>
                <w:sz w:val="14"/>
                <w:szCs w:val="14"/>
                <w:lang w:val="fr-FR"/>
              </w:rPr>
            </w:pPr>
            <w:r w:rsidRPr="00470030">
              <w:rPr>
                <w:rFonts w:eastAsia="Traditional Arabic"/>
                <w:b/>
                <w:sz w:val="14"/>
                <w:szCs w:val="14"/>
                <w:lang w:val="fr-FR"/>
              </w:rPr>
              <w:t>334</w:t>
            </w:r>
          </w:p>
        </w:tc>
        <w:tc>
          <w:tcPr>
            <w:tcW w:w="342" w:type="dxa"/>
            <w:tcBorders>
              <w:top w:val="single" w:sz="4" w:space="0" w:color="000000"/>
              <w:bottom w:val="single" w:sz="4" w:space="0" w:color="000000"/>
            </w:tcBorders>
            <w:shd w:val="clear" w:color="auto" w:fill="auto"/>
          </w:tcPr>
          <w:p w:rsidR="00A16AA2" w:rsidRPr="00470030" w:rsidRDefault="00A16AA2" w:rsidP="00274686">
            <w:pPr>
              <w:suppressAutoHyphens w:val="0"/>
              <w:spacing w:before="80" w:after="80" w:line="220" w:lineRule="exact"/>
              <w:jc w:val="right"/>
              <w:rPr>
                <w:b/>
                <w:sz w:val="14"/>
                <w:szCs w:val="14"/>
                <w:lang w:val="fr-FR"/>
              </w:rPr>
            </w:pPr>
            <w:r w:rsidRPr="00470030">
              <w:rPr>
                <w:rFonts w:eastAsia="Traditional Arabic"/>
                <w:b/>
                <w:sz w:val="14"/>
                <w:szCs w:val="14"/>
                <w:lang w:val="fr-FR"/>
              </w:rPr>
              <w:t>0</w:t>
            </w:r>
          </w:p>
        </w:tc>
        <w:tc>
          <w:tcPr>
            <w:tcW w:w="540" w:type="dxa"/>
            <w:tcBorders>
              <w:top w:val="single" w:sz="4" w:space="0" w:color="000000"/>
              <w:bottom w:val="single" w:sz="4" w:space="0" w:color="000000"/>
            </w:tcBorders>
            <w:shd w:val="clear" w:color="auto" w:fill="auto"/>
          </w:tcPr>
          <w:p w:rsidR="00A16AA2" w:rsidRPr="00470030" w:rsidRDefault="00A16AA2" w:rsidP="00274686">
            <w:pPr>
              <w:suppressAutoHyphens w:val="0"/>
              <w:spacing w:before="80" w:after="80" w:line="220" w:lineRule="exact"/>
              <w:jc w:val="right"/>
              <w:rPr>
                <w:b/>
                <w:sz w:val="14"/>
                <w:szCs w:val="14"/>
                <w:lang w:val="fr-FR"/>
              </w:rPr>
            </w:pPr>
            <w:r w:rsidRPr="00470030">
              <w:rPr>
                <w:rFonts w:eastAsia="Traditional Arabic"/>
                <w:b/>
                <w:sz w:val="14"/>
                <w:szCs w:val="14"/>
                <w:lang w:val="fr-FR"/>
              </w:rPr>
              <w:t>0</w:t>
            </w:r>
          </w:p>
        </w:tc>
        <w:tc>
          <w:tcPr>
            <w:tcW w:w="308" w:type="dxa"/>
            <w:tcBorders>
              <w:top w:val="single" w:sz="4" w:space="0" w:color="000000"/>
              <w:bottom w:val="single" w:sz="4" w:space="0" w:color="000000"/>
            </w:tcBorders>
            <w:shd w:val="clear" w:color="auto" w:fill="auto"/>
          </w:tcPr>
          <w:p w:rsidR="00A16AA2" w:rsidRPr="00470030" w:rsidRDefault="00A16AA2" w:rsidP="00274686">
            <w:pPr>
              <w:suppressAutoHyphens w:val="0"/>
              <w:spacing w:before="80" w:after="80" w:line="220" w:lineRule="exact"/>
              <w:jc w:val="right"/>
              <w:rPr>
                <w:b/>
                <w:sz w:val="14"/>
                <w:szCs w:val="14"/>
                <w:lang w:val="fr-FR"/>
              </w:rPr>
            </w:pPr>
            <w:r w:rsidRPr="00470030">
              <w:rPr>
                <w:rFonts w:eastAsia="Traditional Arabic"/>
                <w:b/>
                <w:sz w:val="14"/>
                <w:szCs w:val="14"/>
                <w:lang w:val="fr-FR"/>
              </w:rPr>
              <w:t>0</w:t>
            </w:r>
          </w:p>
        </w:tc>
        <w:tc>
          <w:tcPr>
            <w:tcW w:w="378" w:type="dxa"/>
            <w:tcBorders>
              <w:top w:val="single" w:sz="4" w:space="0" w:color="000000"/>
              <w:bottom w:val="single" w:sz="4" w:space="0" w:color="000000"/>
            </w:tcBorders>
            <w:shd w:val="clear" w:color="auto" w:fill="auto"/>
          </w:tcPr>
          <w:p w:rsidR="00A16AA2" w:rsidRPr="00470030" w:rsidRDefault="00A16AA2" w:rsidP="00274686">
            <w:pPr>
              <w:suppressAutoHyphens w:val="0"/>
              <w:spacing w:before="80" w:after="80" w:line="220" w:lineRule="exact"/>
              <w:jc w:val="right"/>
              <w:rPr>
                <w:b/>
                <w:sz w:val="14"/>
                <w:szCs w:val="14"/>
                <w:lang w:val="fr-FR"/>
              </w:rPr>
            </w:pPr>
            <w:r w:rsidRPr="00470030">
              <w:rPr>
                <w:rFonts w:eastAsia="Traditional Arabic"/>
                <w:b/>
                <w:sz w:val="14"/>
                <w:szCs w:val="14"/>
                <w:lang w:val="fr-FR"/>
              </w:rPr>
              <w:t>0</w:t>
            </w:r>
          </w:p>
        </w:tc>
        <w:tc>
          <w:tcPr>
            <w:tcW w:w="472" w:type="dxa"/>
            <w:tcBorders>
              <w:top w:val="single" w:sz="4" w:space="0" w:color="000000"/>
              <w:bottom w:val="single" w:sz="4" w:space="0" w:color="000000"/>
            </w:tcBorders>
            <w:shd w:val="clear" w:color="auto" w:fill="auto"/>
          </w:tcPr>
          <w:p w:rsidR="00A16AA2" w:rsidRPr="00470030" w:rsidRDefault="00A16AA2" w:rsidP="00274686">
            <w:pPr>
              <w:suppressAutoHyphens w:val="0"/>
              <w:spacing w:before="80" w:after="80" w:line="220" w:lineRule="exact"/>
              <w:jc w:val="right"/>
              <w:rPr>
                <w:b/>
                <w:sz w:val="14"/>
                <w:szCs w:val="14"/>
                <w:lang w:val="fr-FR"/>
              </w:rPr>
            </w:pPr>
            <w:r w:rsidRPr="00470030">
              <w:rPr>
                <w:rFonts w:eastAsia="Traditional Arabic"/>
                <w:b/>
                <w:sz w:val="14"/>
                <w:szCs w:val="14"/>
                <w:lang w:val="fr-FR"/>
              </w:rPr>
              <w:t>38</w:t>
            </w:r>
          </w:p>
        </w:tc>
        <w:tc>
          <w:tcPr>
            <w:tcW w:w="473" w:type="dxa"/>
            <w:tcBorders>
              <w:top w:val="single" w:sz="4" w:space="0" w:color="000000"/>
              <w:bottom w:val="single" w:sz="4" w:space="0" w:color="000000"/>
            </w:tcBorders>
            <w:shd w:val="clear" w:color="auto" w:fill="auto"/>
          </w:tcPr>
          <w:p w:rsidR="00A16AA2" w:rsidRPr="00470030" w:rsidRDefault="00A16AA2" w:rsidP="00274686">
            <w:pPr>
              <w:suppressAutoHyphens w:val="0"/>
              <w:spacing w:before="80" w:after="80" w:line="220" w:lineRule="exact"/>
              <w:jc w:val="right"/>
              <w:rPr>
                <w:b/>
                <w:sz w:val="14"/>
                <w:szCs w:val="14"/>
                <w:lang w:val="fr-FR"/>
              </w:rPr>
            </w:pPr>
            <w:r w:rsidRPr="00470030">
              <w:rPr>
                <w:rFonts w:eastAsia="Traditional Arabic"/>
                <w:b/>
                <w:sz w:val="14"/>
                <w:szCs w:val="14"/>
                <w:lang w:val="fr-FR"/>
              </w:rPr>
              <w:t>0</w:t>
            </w:r>
          </w:p>
        </w:tc>
        <w:tc>
          <w:tcPr>
            <w:tcW w:w="545" w:type="dxa"/>
            <w:tcBorders>
              <w:top w:val="single" w:sz="4" w:space="0" w:color="000000"/>
              <w:bottom w:val="single" w:sz="4" w:space="0" w:color="000000"/>
            </w:tcBorders>
            <w:shd w:val="clear" w:color="auto" w:fill="auto"/>
          </w:tcPr>
          <w:p w:rsidR="00A16AA2" w:rsidRPr="00470030" w:rsidRDefault="00A16AA2" w:rsidP="009F41E9">
            <w:pPr>
              <w:suppressAutoHyphens w:val="0"/>
              <w:spacing w:before="80" w:after="80" w:line="220" w:lineRule="exact"/>
              <w:jc w:val="right"/>
              <w:rPr>
                <w:b/>
                <w:sz w:val="14"/>
                <w:szCs w:val="14"/>
                <w:lang w:val="fr-FR"/>
              </w:rPr>
            </w:pPr>
            <w:r w:rsidRPr="00470030">
              <w:rPr>
                <w:rFonts w:eastAsia="Traditional Arabic"/>
                <w:b/>
                <w:sz w:val="14"/>
                <w:szCs w:val="14"/>
                <w:lang w:val="fr-FR"/>
              </w:rPr>
              <w:t>271</w:t>
            </w:r>
          </w:p>
        </w:tc>
        <w:tc>
          <w:tcPr>
            <w:tcW w:w="448" w:type="dxa"/>
            <w:tcBorders>
              <w:top w:val="single" w:sz="4" w:space="0" w:color="000000"/>
              <w:bottom w:val="single" w:sz="4" w:space="0" w:color="000000"/>
            </w:tcBorders>
            <w:shd w:val="clear" w:color="auto" w:fill="auto"/>
            <w:noWrap/>
          </w:tcPr>
          <w:p w:rsidR="00A16AA2" w:rsidRPr="00470030" w:rsidRDefault="00A16AA2" w:rsidP="00274686">
            <w:pPr>
              <w:suppressAutoHyphens w:val="0"/>
              <w:spacing w:before="80" w:after="80" w:line="220" w:lineRule="exact"/>
              <w:jc w:val="right"/>
              <w:rPr>
                <w:b/>
                <w:sz w:val="14"/>
                <w:szCs w:val="14"/>
                <w:lang w:val="fr-FR"/>
              </w:rPr>
            </w:pPr>
            <w:r w:rsidRPr="00470030">
              <w:rPr>
                <w:rFonts w:eastAsia="Traditional Arabic"/>
                <w:b/>
                <w:sz w:val="14"/>
                <w:szCs w:val="14"/>
                <w:lang w:val="fr-FR"/>
              </w:rPr>
              <w:t>0</w:t>
            </w:r>
          </w:p>
        </w:tc>
        <w:tc>
          <w:tcPr>
            <w:tcW w:w="490" w:type="dxa"/>
            <w:tcBorders>
              <w:top w:val="single" w:sz="4" w:space="0" w:color="000000"/>
              <w:bottom w:val="single" w:sz="4" w:space="0" w:color="000000"/>
            </w:tcBorders>
            <w:shd w:val="clear" w:color="auto" w:fill="auto"/>
          </w:tcPr>
          <w:p w:rsidR="00A16AA2" w:rsidRPr="00470030" w:rsidRDefault="00A16AA2" w:rsidP="00274686">
            <w:pPr>
              <w:suppressAutoHyphens w:val="0"/>
              <w:spacing w:before="80" w:after="80" w:line="220" w:lineRule="exact"/>
              <w:jc w:val="right"/>
              <w:rPr>
                <w:b/>
                <w:sz w:val="14"/>
                <w:szCs w:val="14"/>
                <w:lang w:val="fr-FR"/>
              </w:rPr>
            </w:pPr>
            <w:r w:rsidRPr="00470030">
              <w:rPr>
                <w:rFonts w:eastAsia="Traditional Arabic"/>
                <w:b/>
                <w:sz w:val="14"/>
                <w:szCs w:val="14"/>
                <w:lang w:val="fr-FR"/>
              </w:rPr>
              <w:t xml:space="preserve">24 449 </w:t>
            </w:r>
          </w:p>
        </w:tc>
      </w:tr>
      <w:tr w:rsidR="00470030" w:rsidRPr="0021710E" w:rsidTr="009817CC">
        <w:tc>
          <w:tcPr>
            <w:tcW w:w="687" w:type="dxa"/>
            <w:vMerge w:val="restart"/>
            <w:tcBorders>
              <w:top w:val="single" w:sz="4" w:space="0" w:color="000000"/>
              <w:bottom w:val="nil"/>
            </w:tcBorders>
            <w:shd w:val="clear" w:color="auto" w:fill="auto"/>
          </w:tcPr>
          <w:p w:rsidR="00A16AA2" w:rsidRPr="00470030" w:rsidRDefault="00A16AA2" w:rsidP="00CC2857">
            <w:pPr>
              <w:suppressAutoHyphens w:val="0"/>
              <w:spacing w:before="40" w:after="40" w:line="220" w:lineRule="exact"/>
              <w:rPr>
                <w:sz w:val="14"/>
                <w:szCs w:val="14"/>
                <w:lang w:val="fr-FR"/>
              </w:rPr>
            </w:pPr>
            <w:r w:rsidRPr="00470030">
              <w:rPr>
                <w:rFonts w:eastAsia="Traditional Arabic"/>
                <w:sz w:val="14"/>
                <w:szCs w:val="14"/>
                <w:lang w:val="fr-FR"/>
              </w:rPr>
              <w:t>2006</w:t>
            </w:r>
            <w:r w:rsidR="00853B8A" w:rsidRPr="00470030">
              <w:rPr>
                <w:rFonts w:eastAsia="Traditional Arabic"/>
                <w:sz w:val="14"/>
                <w:szCs w:val="14"/>
                <w:lang w:val="fr-FR"/>
              </w:rPr>
              <w:t>/</w:t>
            </w:r>
            <w:r w:rsidRPr="00470030">
              <w:rPr>
                <w:rFonts w:eastAsia="Traditional Arabic"/>
                <w:sz w:val="14"/>
                <w:szCs w:val="14"/>
                <w:lang w:val="fr-FR"/>
              </w:rPr>
              <w:t>07</w:t>
            </w:r>
          </w:p>
        </w:tc>
        <w:tc>
          <w:tcPr>
            <w:tcW w:w="874" w:type="dxa"/>
            <w:tcBorders>
              <w:top w:val="single" w:sz="4" w:space="0" w:color="000000"/>
              <w:bottom w:val="nil"/>
            </w:tcBorders>
            <w:shd w:val="clear" w:color="auto" w:fill="auto"/>
          </w:tcPr>
          <w:p w:rsidR="00A16AA2" w:rsidRPr="00470030" w:rsidRDefault="00A16AA2" w:rsidP="00CC2857">
            <w:pPr>
              <w:suppressAutoHyphens w:val="0"/>
              <w:spacing w:before="40" w:after="40" w:line="220" w:lineRule="exact"/>
              <w:rPr>
                <w:sz w:val="14"/>
                <w:szCs w:val="14"/>
                <w:lang w:val="fr-FR"/>
              </w:rPr>
            </w:pPr>
            <w:r w:rsidRPr="00470030">
              <w:rPr>
                <w:rFonts w:eastAsia="Traditional Arabic"/>
                <w:sz w:val="14"/>
                <w:szCs w:val="14"/>
                <w:lang w:val="fr-FR"/>
              </w:rPr>
              <w:t>Hommes</w:t>
            </w:r>
          </w:p>
        </w:tc>
        <w:tc>
          <w:tcPr>
            <w:tcW w:w="434" w:type="dxa"/>
            <w:tcBorders>
              <w:top w:val="single" w:sz="4" w:space="0" w:color="000000"/>
              <w:bottom w:val="nil"/>
            </w:tcBorders>
            <w:shd w:val="clear" w:color="auto" w:fill="auto"/>
          </w:tcPr>
          <w:p w:rsidR="00A16AA2" w:rsidRPr="00470030" w:rsidRDefault="00A16AA2" w:rsidP="00CC2857">
            <w:pPr>
              <w:suppressAutoHyphens w:val="0"/>
              <w:spacing w:before="40" w:after="40" w:line="220" w:lineRule="exact"/>
              <w:jc w:val="right"/>
              <w:rPr>
                <w:sz w:val="14"/>
                <w:szCs w:val="14"/>
                <w:lang w:val="fr-FR"/>
              </w:rPr>
            </w:pPr>
            <w:r w:rsidRPr="00470030">
              <w:rPr>
                <w:rFonts w:eastAsia="Traditional Arabic"/>
                <w:sz w:val="14"/>
                <w:szCs w:val="14"/>
                <w:lang w:val="fr-FR"/>
              </w:rPr>
              <w:t xml:space="preserve">5 967 </w:t>
            </w:r>
          </w:p>
        </w:tc>
        <w:tc>
          <w:tcPr>
            <w:tcW w:w="553" w:type="dxa"/>
            <w:tcBorders>
              <w:top w:val="single" w:sz="4" w:space="0" w:color="000000"/>
              <w:bottom w:val="nil"/>
            </w:tcBorders>
            <w:shd w:val="clear" w:color="auto" w:fill="auto"/>
          </w:tcPr>
          <w:p w:rsidR="00A16AA2" w:rsidRPr="00470030" w:rsidRDefault="00A16AA2" w:rsidP="00CC2857">
            <w:pPr>
              <w:suppressAutoHyphens w:val="0"/>
              <w:spacing w:before="40" w:after="40" w:line="220" w:lineRule="exact"/>
              <w:jc w:val="right"/>
              <w:rPr>
                <w:sz w:val="14"/>
                <w:szCs w:val="14"/>
                <w:lang w:val="fr-FR"/>
              </w:rPr>
            </w:pPr>
            <w:r w:rsidRPr="00470030">
              <w:rPr>
                <w:rFonts w:eastAsia="Traditional Arabic"/>
                <w:sz w:val="14"/>
                <w:szCs w:val="14"/>
                <w:lang w:val="fr-FR"/>
              </w:rPr>
              <w:t xml:space="preserve">57 224 </w:t>
            </w:r>
          </w:p>
        </w:tc>
        <w:tc>
          <w:tcPr>
            <w:tcW w:w="387" w:type="dxa"/>
            <w:tcBorders>
              <w:top w:val="single" w:sz="4" w:space="0" w:color="000000"/>
              <w:bottom w:val="nil"/>
            </w:tcBorders>
            <w:shd w:val="clear" w:color="auto" w:fill="auto"/>
          </w:tcPr>
          <w:p w:rsidR="00A16AA2" w:rsidRPr="00470030" w:rsidRDefault="00A16AA2" w:rsidP="00CC2857">
            <w:pPr>
              <w:suppressAutoHyphens w:val="0"/>
              <w:spacing w:before="40" w:after="40" w:line="220" w:lineRule="exact"/>
              <w:jc w:val="right"/>
              <w:rPr>
                <w:sz w:val="14"/>
                <w:szCs w:val="14"/>
                <w:lang w:val="fr-FR"/>
              </w:rPr>
            </w:pPr>
            <w:r w:rsidRPr="00470030">
              <w:rPr>
                <w:rFonts w:eastAsia="Traditional Arabic"/>
                <w:sz w:val="14"/>
                <w:szCs w:val="14"/>
                <w:lang w:val="fr-FR"/>
              </w:rPr>
              <w:t>66</w:t>
            </w:r>
          </w:p>
        </w:tc>
        <w:tc>
          <w:tcPr>
            <w:tcW w:w="635" w:type="dxa"/>
            <w:tcBorders>
              <w:top w:val="single" w:sz="4" w:space="0" w:color="000000"/>
              <w:bottom w:val="nil"/>
            </w:tcBorders>
            <w:shd w:val="clear" w:color="auto" w:fill="auto"/>
          </w:tcPr>
          <w:p w:rsidR="00A16AA2" w:rsidRPr="00470030" w:rsidRDefault="00A16AA2" w:rsidP="00CC2857">
            <w:pPr>
              <w:suppressAutoHyphens w:val="0"/>
              <w:spacing w:before="40" w:after="40" w:line="220" w:lineRule="exact"/>
              <w:jc w:val="right"/>
              <w:rPr>
                <w:sz w:val="14"/>
                <w:szCs w:val="14"/>
                <w:lang w:val="fr-FR"/>
              </w:rPr>
            </w:pPr>
            <w:r w:rsidRPr="00470030">
              <w:rPr>
                <w:rFonts w:eastAsia="Traditional Arabic"/>
                <w:sz w:val="14"/>
                <w:szCs w:val="14"/>
                <w:lang w:val="fr-FR"/>
              </w:rPr>
              <w:t>0</w:t>
            </w:r>
          </w:p>
        </w:tc>
        <w:tc>
          <w:tcPr>
            <w:tcW w:w="541" w:type="dxa"/>
            <w:tcBorders>
              <w:top w:val="single" w:sz="4" w:space="0" w:color="000000"/>
              <w:bottom w:val="nil"/>
            </w:tcBorders>
            <w:shd w:val="clear" w:color="auto" w:fill="auto"/>
          </w:tcPr>
          <w:p w:rsidR="00A16AA2" w:rsidRPr="00470030" w:rsidRDefault="00A16AA2" w:rsidP="00CC2857">
            <w:pPr>
              <w:suppressAutoHyphens w:val="0"/>
              <w:spacing w:before="40" w:after="40" w:line="220" w:lineRule="exact"/>
              <w:jc w:val="right"/>
              <w:rPr>
                <w:sz w:val="14"/>
                <w:szCs w:val="14"/>
                <w:lang w:val="fr-FR"/>
              </w:rPr>
            </w:pPr>
            <w:r w:rsidRPr="00470030">
              <w:rPr>
                <w:rFonts w:eastAsia="Traditional Arabic"/>
                <w:sz w:val="14"/>
                <w:szCs w:val="14"/>
                <w:lang w:val="fr-FR"/>
              </w:rPr>
              <w:t xml:space="preserve">1 386 </w:t>
            </w:r>
          </w:p>
        </w:tc>
        <w:tc>
          <w:tcPr>
            <w:tcW w:w="551" w:type="dxa"/>
            <w:tcBorders>
              <w:top w:val="single" w:sz="4" w:space="0" w:color="000000"/>
              <w:bottom w:val="nil"/>
            </w:tcBorders>
            <w:shd w:val="clear" w:color="auto" w:fill="auto"/>
          </w:tcPr>
          <w:p w:rsidR="00A16AA2" w:rsidRPr="00470030" w:rsidRDefault="00A16AA2" w:rsidP="00CC2857">
            <w:pPr>
              <w:suppressAutoHyphens w:val="0"/>
              <w:spacing w:before="40" w:after="40" w:line="220" w:lineRule="exact"/>
              <w:jc w:val="right"/>
              <w:rPr>
                <w:sz w:val="14"/>
                <w:szCs w:val="14"/>
                <w:lang w:val="fr-FR"/>
              </w:rPr>
            </w:pPr>
            <w:r w:rsidRPr="00470030">
              <w:rPr>
                <w:rFonts w:eastAsia="Traditional Arabic"/>
                <w:sz w:val="14"/>
                <w:szCs w:val="14"/>
                <w:lang w:val="fr-FR"/>
              </w:rPr>
              <w:t xml:space="preserve">14 862 </w:t>
            </w:r>
          </w:p>
        </w:tc>
        <w:tc>
          <w:tcPr>
            <w:tcW w:w="583" w:type="dxa"/>
            <w:tcBorders>
              <w:top w:val="single" w:sz="4" w:space="0" w:color="000000"/>
              <w:bottom w:val="nil"/>
            </w:tcBorders>
            <w:shd w:val="clear" w:color="auto" w:fill="auto"/>
          </w:tcPr>
          <w:p w:rsidR="00A16AA2" w:rsidRPr="00470030" w:rsidRDefault="00A16AA2" w:rsidP="00CC2857">
            <w:pPr>
              <w:suppressAutoHyphens w:val="0"/>
              <w:spacing w:before="40" w:after="40" w:line="220" w:lineRule="exact"/>
              <w:jc w:val="right"/>
              <w:rPr>
                <w:sz w:val="14"/>
                <w:szCs w:val="14"/>
                <w:lang w:val="fr-FR"/>
              </w:rPr>
            </w:pPr>
            <w:r w:rsidRPr="00470030">
              <w:rPr>
                <w:rFonts w:eastAsia="Arial"/>
                <w:sz w:val="14"/>
                <w:szCs w:val="14"/>
                <w:lang w:val="fr-FR"/>
              </w:rPr>
              <w:t> </w:t>
            </w:r>
          </w:p>
        </w:tc>
        <w:tc>
          <w:tcPr>
            <w:tcW w:w="690" w:type="dxa"/>
            <w:tcBorders>
              <w:top w:val="single" w:sz="4" w:space="0" w:color="000000"/>
              <w:bottom w:val="nil"/>
            </w:tcBorders>
            <w:shd w:val="clear" w:color="auto" w:fill="auto"/>
          </w:tcPr>
          <w:p w:rsidR="00A16AA2" w:rsidRPr="00470030" w:rsidRDefault="00A16AA2" w:rsidP="00CC2857">
            <w:pPr>
              <w:suppressAutoHyphens w:val="0"/>
              <w:spacing w:before="40" w:after="40" w:line="220" w:lineRule="exact"/>
              <w:jc w:val="right"/>
              <w:rPr>
                <w:sz w:val="14"/>
                <w:szCs w:val="14"/>
                <w:lang w:val="fr-FR"/>
              </w:rPr>
            </w:pPr>
            <w:r w:rsidRPr="00470030">
              <w:rPr>
                <w:rFonts w:eastAsia="Traditional Arabic"/>
                <w:sz w:val="14"/>
                <w:szCs w:val="14"/>
                <w:lang w:val="fr-FR"/>
              </w:rPr>
              <w:t>571</w:t>
            </w:r>
          </w:p>
        </w:tc>
        <w:tc>
          <w:tcPr>
            <w:tcW w:w="455" w:type="dxa"/>
            <w:tcBorders>
              <w:top w:val="single" w:sz="4" w:space="0" w:color="000000"/>
              <w:bottom w:val="nil"/>
            </w:tcBorders>
            <w:shd w:val="clear" w:color="auto" w:fill="auto"/>
          </w:tcPr>
          <w:p w:rsidR="00A16AA2" w:rsidRPr="00470030" w:rsidRDefault="00A16AA2" w:rsidP="00CC2857">
            <w:pPr>
              <w:suppressAutoHyphens w:val="0"/>
              <w:spacing w:before="40" w:after="40" w:line="220" w:lineRule="exact"/>
              <w:jc w:val="right"/>
              <w:rPr>
                <w:sz w:val="14"/>
                <w:szCs w:val="14"/>
                <w:lang w:val="fr-FR"/>
              </w:rPr>
            </w:pPr>
            <w:r w:rsidRPr="00470030">
              <w:rPr>
                <w:rFonts w:eastAsia="Traditional Arabic"/>
                <w:sz w:val="14"/>
                <w:szCs w:val="14"/>
                <w:lang w:val="fr-FR"/>
              </w:rPr>
              <w:t>219</w:t>
            </w:r>
          </w:p>
        </w:tc>
        <w:tc>
          <w:tcPr>
            <w:tcW w:w="553" w:type="dxa"/>
            <w:tcBorders>
              <w:top w:val="single" w:sz="4" w:space="0" w:color="000000"/>
              <w:bottom w:val="nil"/>
            </w:tcBorders>
            <w:shd w:val="clear" w:color="auto" w:fill="auto"/>
          </w:tcPr>
          <w:p w:rsidR="00A16AA2" w:rsidRPr="00470030" w:rsidRDefault="00A16AA2" w:rsidP="00CC2857">
            <w:pPr>
              <w:suppressAutoHyphens w:val="0"/>
              <w:spacing w:before="40" w:after="40" w:line="220" w:lineRule="exact"/>
              <w:jc w:val="right"/>
              <w:rPr>
                <w:sz w:val="14"/>
                <w:szCs w:val="14"/>
                <w:lang w:val="fr-FR"/>
              </w:rPr>
            </w:pPr>
            <w:r w:rsidRPr="00470030">
              <w:rPr>
                <w:rFonts w:eastAsia="Traditional Arabic"/>
                <w:sz w:val="14"/>
                <w:szCs w:val="14"/>
                <w:lang w:val="fr-FR"/>
              </w:rPr>
              <w:t xml:space="preserve">2 030 </w:t>
            </w:r>
          </w:p>
        </w:tc>
        <w:tc>
          <w:tcPr>
            <w:tcW w:w="570" w:type="dxa"/>
            <w:tcBorders>
              <w:top w:val="single" w:sz="4" w:space="0" w:color="000000"/>
              <w:bottom w:val="nil"/>
            </w:tcBorders>
            <w:shd w:val="clear" w:color="auto" w:fill="auto"/>
          </w:tcPr>
          <w:p w:rsidR="00A16AA2" w:rsidRPr="00470030" w:rsidRDefault="00A16AA2" w:rsidP="00CC2857">
            <w:pPr>
              <w:suppressAutoHyphens w:val="0"/>
              <w:spacing w:before="40" w:after="40" w:line="220" w:lineRule="exact"/>
              <w:jc w:val="right"/>
              <w:rPr>
                <w:sz w:val="14"/>
                <w:szCs w:val="14"/>
                <w:lang w:val="fr-FR"/>
              </w:rPr>
            </w:pPr>
            <w:r w:rsidRPr="00470030">
              <w:rPr>
                <w:rFonts w:eastAsia="Arial"/>
                <w:sz w:val="14"/>
                <w:szCs w:val="14"/>
                <w:lang w:val="fr-FR"/>
              </w:rPr>
              <w:t> </w:t>
            </w:r>
          </w:p>
        </w:tc>
        <w:tc>
          <w:tcPr>
            <w:tcW w:w="494" w:type="dxa"/>
            <w:tcBorders>
              <w:top w:val="single" w:sz="4" w:space="0" w:color="000000"/>
              <w:bottom w:val="nil"/>
            </w:tcBorders>
            <w:shd w:val="clear" w:color="auto" w:fill="auto"/>
          </w:tcPr>
          <w:p w:rsidR="00A16AA2" w:rsidRPr="00470030" w:rsidRDefault="00A16AA2" w:rsidP="00CC2857">
            <w:pPr>
              <w:suppressAutoHyphens w:val="0"/>
              <w:spacing w:before="40" w:after="40" w:line="220" w:lineRule="exact"/>
              <w:jc w:val="right"/>
              <w:rPr>
                <w:sz w:val="14"/>
                <w:szCs w:val="14"/>
                <w:lang w:val="fr-FR"/>
              </w:rPr>
            </w:pPr>
            <w:r w:rsidRPr="00470030">
              <w:rPr>
                <w:rFonts w:eastAsia="Arial"/>
                <w:sz w:val="14"/>
                <w:szCs w:val="14"/>
                <w:lang w:val="fr-FR"/>
              </w:rPr>
              <w:t> </w:t>
            </w:r>
          </w:p>
        </w:tc>
        <w:tc>
          <w:tcPr>
            <w:tcW w:w="357" w:type="dxa"/>
            <w:tcBorders>
              <w:top w:val="single" w:sz="4" w:space="0" w:color="000000"/>
              <w:bottom w:val="nil"/>
            </w:tcBorders>
            <w:shd w:val="clear" w:color="auto" w:fill="auto"/>
          </w:tcPr>
          <w:p w:rsidR="00A16AA2" w:rsidRPr="00470030" w:rsidRDefault="00A16AA2" w:rsidP="00CC2857">
            <w:pPr>
              <w:suppressAutoHyphens w:val="0"/>
              <w:spacing w:before="40" w:after="40" w:line="220" w:lineRule="exact"/>
              <w:jc w:val="right"/>
              <w:rPr>
                <w:sz w:val="14"/>
                <w:szCs w:val="14"/>
                <w:lang w:val="fr-FR"/>
              </w:rPr>
            </w:pPr>
            <w:r w:rsidRPr="00470030">
              <w:rPr>
                <w:rFonts w:eastAsia="Arial"/>
                <w:sz w:val="14"/>
                <w:szCs w:val="14"/>
                <w:lang w:val="fr-FR"/>
              </w:rPr>
              <w:t> </w:t>
            </w:r>
          </w:p>
        </w:tc>
        <w:tc>
          <w:tcPr>
            <w:tcW w:w="511" w:type="dxa"/>
            <w:tcBorders>
              <w:top w:val="single" w:sz="4" w:space="0" w:color="000000"/>
              <w:bottom w:val="nil"/>
            </w:tcBorders>
            <w:shd w:val="clear" w:color="auto" w:fill="auto"/>
          </w:tcPr>
          <w:p w:rsidR="00A16AA2" w:rsidRPr="00470030" w:rsidRDefault="00A16AA2" w:rsidP="00CC2857">
            <w:pPr>
              <w:suppressAutoHyphens w:val="0"/>
              <w:spacing w:before="40" w:after="40" w:line="220" w:lineRule="exact"/>
              <w:jc w:val="right"/>
              <w:rPr>
                <w:sz w:val="14"/>
                <w:szCs w:val="14"/>
                <w:lang w:val="fr-FR"/>
              </w:rPr>
            </w:pPr>
            <w:r w:rsidRPr="00470030">
              <w:rPr>
                <w:rFonts w:eastAsia="Arial"/>
                <w:sz w:val="14"/>
                <w:szCs w:val="14"/>
                <w:lang w:val="fr-FR"/>
              </w:rPr>
              <w:t> </w:t>
            </w:r>
          </w:p>
        </w:tc>
        <w:tc>
          <w:tcPr>
            <w:tcW w:w="342" w:type="dxa"/>
            <w:tcBorders>
              <w:top w:val="single" w:sz="4" w:space="0" w:color="000000"/>
              <w:bottom w:val="nil"/>
            </w:tcBorders>
            <w:shd w:val="clear" w:color="auto" w:fill="auto"/>
          </w:tcPr>
          <w:p w:rsidR="00A16AA2" w:rsidRPr="00470030" w:rsidRDefault="00A16AA2" w:rsidP="00CC2857">
            <w:pPr>
              <w:suppressAutoHyphens w:val="0"/>
              <w:spacing w:before="40" w:after="40" w:line="220" w:lineRule="exact"/>
              <w:jc w:val="right"/>
              <w:rPr>
                <w:sz w:val="14"/>
                <w:szCs w:val="14"/>
                <w:lang w:val="fr-FR"/>
              </w:rPr>
            </w:pPr>
            <w:r w:rsidRPr="00470030">
              <w:rPr>
                <w:rFonts w:eastAsia="Arial"/>
                <w:sz w:val="14"/>
                <w:szCs w:val="14"/>
                <w:lang w:val="fr-FR"/>
              </w:rPr>
              <w:t> </w:t>
            </w:r>
          </w:p>
        </w:tc>
        <w:tc>
          <w:tcPr>
            <w:tcW w:w="540" w:type="dxa"/>
            <w:tcBorders>
              <w:top w:val="single" w:sz="4" w:space="0" w:color="000000"/>
              <w:bottom w:val="nil"/>
            </w:tcBorders>
            <w:shd w:val="clear" w:color="auto" w:fill="auto"/>
          </w:tcPr>
          <w:p w:rsidR="00A16AA2" w:rsidRPr="00470030" w:rsidRDefault="00A16AA2" w:rsidP="00CC2857">
            <w:pPr>
              <w:suppressAutoHyphens w:val="0"/>
              <w:spacing w:before="40" w:after="40" w:line="220" w:lineRule="exact"/>
              <w:jc w:val="right"/>
              <w:rPr>
                <w:sz w:val="14"/>
                <w:szCs w:val="14"/>
                <w:lang w:val="fr-FR"/>
              </w:rPr>
            </w:pPr>
            <w:r w:rsidRPr="00470030">
              <w:rPr>
                <w:rFonts w:eastAsia="Arial"/>
                <w:sz w:val="14"/>
                <w:szCs w:val="14"/>
                <w:lang w:val="fr-FR"/>
              </w:rPr>
              <w:t> </w:t>
            </w:r>
          </w:p>
        </w:tc>
        <w:tc>
          <w:tcPr>
            <w:tcW w:w="308" w:type="dxa"/>
            <w:tcBorders>
              <w:top w:val="single" w:sz="4" w:space="0" w:color="000000"/>
              <w:bottom w:val="nil"/>
            </w:tcBorders>
            <w:shd w:val="clear" w:color="auto" w:fill="auto"/>
          </w:tcPr>
          <w:p w:rsidR="00A16AA2" w:rsidRPr="00470030" w:rsidRDefault="00A16AA2" w:rsidP="00CC2857">
            <w:pPr>
              <w:suppressAutoHyphens w:val="0"/>
              <w:spacing w:before="40" w:after="40" w:line="220" w:lineRule="exact"/>
              <w:jc w:val="right"/>
              <w:rPr>
                <w:sz w:val="14"/>
                <w:szCs w:val="14"/>
                <w:lang w:val="fr-FR"/>
              </w:rPr>
            </w:pPr>
            <w:r w:rsidRPr="00470030">
              <w:rPr>
                <w:rFonts w:eastAsia="Arial"/>
                <w:sz w:val="14"/>
                <w:szCs w:val="14"/>
                <w:lang w:val="fr-FR"/>
              </w:rPr>
              <w:t> </w:t>
            </w:r>
          </w:p>
        </w:tc>
        <w:tc>
          <w:tcPr>
            <w:tcW w:w="378" w:type="dxa"/>
            <w:tcBorders>
              <w:top w:val="single" w:sz="4" w:space="0" w:color="000000"/>
              <w:bottom w:val="nil"/>
            </w:tcBorders>
            <w:shd w:val="clear" w:color="auto" w:fill="auto"/>
          </w:tcPr>
          <w:p w:rsidR="00A16AA2" w:rsidRPr="00470030" w:rsidRDefault="00A16AA2" w:rsidP="00CC2857">
            <w:pPr>
              <w:suppressAutoHyphens w:val="0"/>
              <w:spacing w:before="40" w:after="40" w:line="220" w:lineRule="exact"/>
              <w:jc w:val="right"/>
              <w:rPr>
                <w:sz w:val="14"/>
                <w:szCs w:val="14"/>
                <w:lang w:val="fr-FR"/>
              </w:rPr>
            </w:pPr>
            <w:r w:rsidRPr="00470030">
              <w:rPr>
                <w:rFonts w:eastAsia="Arial"/>
                <w:sz w:val="14"/>
                <w:szCs w:val="14"/>
                <w:lang w:val="fr-FR"/>
              </w:rPr>
              <w:t> </w:t>
            </w:r>
          </w:p>
        </w:tc>
        <w:tc>
          <w:tcPr>
            <w:tcW w:w="472" w:type="dxa"/>
            <w:tcBorders>
              <w:top w:val="single" w:sz="4" w:space="0" w:color="000000"/>
              <w:bottom w:val="nil"/>
            </w:tcBorders>
            <w:shd w:val="clear" w:color="auto" w:fill="auto"/>
          </w:tcPr>
          <w:p w:rsidR="00A16AA2" w:rsidRPr="00470030" w:rsidRDefault="00A16AA2" w:rsidP="00CC2857">
            <w:pPr>
              <w:suppressAutoHyphens w:val="0"/>
              <w:spacing w:before="40" w:after="40" w:line="220" w:lineRule="exact"/>
              <w:jc w:val="right"/>
              <w:rPr>
                <w:sz w:val="14"/>
                <w:szCs w:val="14"/>
                <w:lang w:val="fr-FR"/>
              </w:rPr>
            </w:pPr>
            <w:r w:rsidRPr="00470030">
              <w:rPr>
                <w:rFonts w:eastAsia="Traditional Arabic"/>
                <w:sz w:val="14"/>
                <w:szCs w:val="14"/>
                <w:lang w:val="fr-FR"/>
              </w:rPr>
              <w:t>16</w:t>
            </w:r>
          </w:p>
        </w:tc>
        <w:tc>
          <w:tcPr>
            <w:tcW w:w="473" w:type="dxa"/>
            <w:tcBorders>
              <w:top w:val="single" w:sz="4" w:space="0" w:color="000000"/>
              <w:bottom w:val="nil"/>
            </w:tcBorders>
            <w:shd w:val="clear" w:color="auto" w:fill="auto"/>
          </w:tcPr>
          <w:p w:rsidR="00A16AA2" w:rsidRPr="00470030" w:rsidRDefault="00A16AA2" w:rsidP="00CC2857">
            <w:pPr>
              <w:suppressAutoHyphens w:val="0"/>
              <w:spacing w:before="40" w:after="40" w:line="220" w:lineRule="exact"/>
              <w:jc w:val="right"/>
              <w:rPr>
                <w:sz w:val="14"/>
                <w:szCs w:val="14"/>
                <w:lang w:val="fr-FR"/>
              </w:rPr>
            </w:pPr>
            <w:r w:rsidRPr="00470030">
              <w:rPr>
                <w:rFonts w:eastAsia="Traditional Arabic"/>
                <w:sz w:val="14"/>
                <w:szCs w:val="14"/>
                <w:lang w:val="fr-FR"/>
              </w:rPr>
              <w:t>66</w:t>
            </w:r>
          </w:p>
        </w:tc>
        <w:tc>
          <w:tcPr>
            <w:tcW w:w="545" w:type="dxa"/>
            <w:tcBorders>
              <w:top w:val="single" w:sz="4" w:space="0" w:color="000000"/>
              <w:bottom w:val="nil"/>
            </w:tcBorders>
            <w:shd w:val="clear" w:color="auto" w:fill="auto"/>
          </w:tcPr>
          <w:p w:rsidR="00A16AA2" w:rsidRPr="00470030" w:rsidRDefault="00A16AA2" w:rsidP="009F41E9">
            <w:pPr>
              <w:suppressAutoHyphens w:val="0"/>
              <w:spacing w:before="40" w:after="40" w:line="220" w:lineRule="exact"/>
              <w:jc w:val="right"/>
              <w:rPr>
                <w:sz w:val="14"/>
                <w:szCs w:val="14"/>
                <w:lang w:val="fr-FR"/>
              </w:rPr>
            </w:pPr>
            <w:r w:rsidRPr="00470030">
              <w:rPr>
                <w:rFonts w:eastAsia="Traditional Arabic"/>
                <w:sz w:val="14"/>
                <w:szCs w:val="14"/>
                <w:lang w:val="fr-FR"/>
              </w:rPr>
              <w:t>155</w:t>
            </w:r>
          </w:p>
        </w:tc>
        <w:tc>
          <w:tcPr>
            <w:tcW w:w="448" w:type="dxa"/>
            <w:tcBorders>
              <w:top w:val="single" w:sz="4" w:space="0" w:color="000000"/>
              <w:bottom w:val="nil"/>
            </w:tcBorders>
            <w:shd w:val="clear" w:color="auto" w:fill="auto"/>
          </w:tcPr>
          <w:p w:rsidR="00A16AA2" w:rsidRPr="00470030" w:rsidRDefault="00A16AA2" w:rsidP="00CC2857">
            <w:pPr>
              <w:suppressAutoHyphens w:val="0"/>
              <w:spacing w:before="40" w:after="40" w:line="220" w:lineRule="exact"/>
              <w:jc w:val="right"/>
              <w:rPr>
                <w:sz w:val="14"/>
                <w:szCs w:val="14"/>
                <w:lang w:val="fr-FR"/>
              </w:rPr>
            </w:pPr>
            <w:r w:rsidRPr="00470030">
              <w:rPr>
                <w:rFonts w:eastAsia="Traditional Arabic"/>
                <w:sz w:val="14"/>
                <w:szCs w:val="14"/>
                <w:lang w:val="fr-FR"/>
              </w:rPr>
              <w:t xml:space="preserve">1 173 </w:t>
            </w:r>
          </w:p>
        </w:tc>
        <w:tc>
          <w:tcPr>
            <w:tcW w:w="490" w:type="dxa"/>
            <w:tcBorders>
              <w:top w:val="single" w:sz="4" w:space="0" w:color="000000"/>
              <w:bottom w:val="nil"/>
            </w:tcBorders>
            <w:shd w:val="clear" w:color="auto" w:fill="auto"/>
          </w:tcPr>
          <w:p w:rsidR="00A16AA2" w:rsidRPr="00470030" w:rsidRDefault="00A16AA2" w:rsidP="00CC2857">
            <w:pPr>
              <w:suppressAutoHyphens w:val="0"/>
              <w:spacing w:before="40" w:after="40" w:line="220" w:lineRule="exact"/>
              <w:jc w:val="right"/>
              <w:rPr>
                <w:b/>
                <w:sz w:val="14"/>
                <w:szCs w:val="14"/>
                <w:lang w:val="fr-FR"/>
              </w:rPr>
            </w:pPr>
            <w:r w:rsidRPr="00470030">
              <w:rPr>
                <w:rFonts w:eastAsia="Traditional Arabic"/>
                <w:b/>
                <w:sz w:val="14"/>
                <w:szCs w:val="14"/>
                <w:lang w:val="fr-FR"/>
              </w:rPr>
              <w:t>8 380</w:t>
            </w:r>
          </w:p>
        </w:tc>
      </w:tr>
      <w:tr w:rsidR="00470030" w:rsidRPr="0021710E" w:rsidTr="009817CC">
        <w:tc>
          <w:tcPr>
            <w:tcW w:w="687" w:type="dxa"/>
            <w:vMerge/>
            <w:tcBorders>
              <w:top w:val="nil"/>
              <w:bottom w:val="single" w:sz="4" w:space="0" w:color="000000"/>
            </w:tcBorders>
            <w:shd w:val="clear" w:color="auto" w:fill="auto"/>
          </w:tcPr>
          <w:p w:rsidR="00A16AA2" w:rsidRPr="00470030" w:rsidRDefault="00A16AA2" w:rsidP="00CC2857">
            <w:pPr>
              <w:suppressAutoHyphens w:val="0"/>
              <w:spacing w:before="40" w:after="40" w:line="220" w:lineRule="exact"/>
              <w:jc w:val="lowKashida"/>
              <w:rPr>
                <w:sz w:val="14"/>
                <w:szCs w:val="14"/>
                <w:lang w:val="fr-FR"/>
              </w:rPr>
            </w:pPr>
          </w:p>
        </w:tc>
        <w:tc>
          <w:tcPr>
            <w:tcW w:w="874" w:type="dxa"/>
            <w:tcBorders>
              <w:top w:val="nil"/>
              <w:bottom w:val="single" w:sz="4" w:space="0" w:color="000000"/>
            </w:tcBorders>
            <w:shd w:val="clear" w:color="auto" w:fill="auto"/>
          </w:tcPr>
          <w:p w:rsidR="00A16AA2" w:rsidRPr="00470030" w:rsidRDefault="00A16AA2" w:rsidP="00CC2857">
            <w:pPr>
              <w:suppressAutoHyphens w:val="0"/>
              <w:spacing w:before="40" w:after="40" w:line="220" w:lineRule="exact"/>
              <w:rPr>
                <w:sz w:val="14"/>
                <w:szCs w:val="14"/>
                <w:lang w:val="fr-FR"/>
              </w:rPr>
            </w:pPr>
            <w:r w:rsidRPr="00470030">
              <w:rPr>
                <w:rFonts w:eastAsia="Traditional Arabic"/>
                <w:sz w:val="14"/>
                <w:szCs w:val="14"/>
                <w:lang w:val="fr-FR"/>
              </w:rPr>
              <w:t>Femmes</w:t>
            </w:r>
          </w:p>
        </w:tc>
        <w:tc>
          <w:tcPr>
            <w:tcW w:w="434" w:type="dxa"/>
            <w:tcBorders>
              <w:top w:val="nil"/>
              <w:bottom w:val="single" w:sz="4" w:space="0" w:color="000000"/>
            </w:tcBorders>
            <w:shd w:val="clear" w:color="auto" w:fill="auto"/>
          </w:tcPr>
          <w:p w:rsidR="00A16AA2" w:rsidRPr="00470030" w:rsidRDefault="00A16AA2" w:rsidP="00CC2857">
            <w:pPr>
              <w:suppressAutoHyphens w:val="0"/>
              <w:spacing w:before="40" w:after="40" w:line="220" w:lineRule="exact"/>
              <w:jc w:val="right"/>
              <w:rPr>
                <w:sz w:val="14"/>
                <w:szCs w:val="14"/>
                <w:lang w:val="fr-FR"/>
              </w:rPr>
            </w:pPr>
            <w:r w:rsidRPr="00470030">
              <w:rPr>
                <w:rFonts w:eastAsia="Traditional Arabic"/>
                <w:sz w:val="14"/>
                <w:szCs w:val="14"/>
                <w:lang w:val="fr-FR"/>
              </w:rPr>
              <w:t>354</w:t>
            </w:r>
          </w:p>
        </w:tc>
        <w:tc>
          <w:tcPr>
            <w:tcW w:w="553" w:type="dxa"/>
            <w:tcBorders>
              <w:top w:val="nil"/>
              <w:bottom w:val="single" w:sz="4" w:space="0" w:color="000000"/>
            </w:tcBorders>
            <w:shd w:val="clear" w:color="auto" w:fill="auto"/>
          </w:tcPr>
          <w:p w:rsidR="00A16AA2" w:rsidRPr="00470030" w:rsidRDefault="00A16AA2" w:rsidP="00CC2857">
            <w:pPr>
              <w:suppressAutoHyphens w:val="0"/>
              <w:spacing w:before="40" w:after="40" w:line="220" w:lineRule="exact"/>
              <w:jc w:val="right"/>
              <w:rPr>
                <w:sz w:val="14"/>
                <w:szCs w:val="14"/>
                <w:lang w:val="fr-FR"/>
              </w:rPr>
            </w:pPr>
            <w:r w:rsidRPr="00470030">
              <w:rPr>
                <w:rFonts w:eastAsia="Traditional Arabic"/>
                <w:sz w:val="14"/>
                <w:szCs w:val="14"/>
                <w:lang w:val="fr-FR"/>
              </w:rPr>
              <w:t xml:space="preserve">11 615 </w:t>
            </w:r>
          </w:p>
        </w:tc>
        <w:tc>
          <w:tcPr>
            <w:tcW w:w="387" w:type="dxa"/>
            <w:tcBorders>
              <w:top w:val="nil"/>
              <w:bottom w:val="single" w:sz="4" w:space="0" w:color="000000"/>
            </w:tcBorders>
            <w:shd w:val="clear" w:color="auto" w:fill="auto"/>
          </w:tcPr>
          <w:p w:rsidR="00A16AA2" w:rsidRPr="00470030" w:rsidRDefault="00A16AA2" w:rsidP="00CC2857">
            <w:pPr>
              <w:suppressAutoHyphens w:val="0"/>
              <w:spacing w:before="40" w:after="40" w:line="220" w:lineRule="exact"/>
              <w:jc w:val="right"/>
              <w:rPr>
                <w:sz w:val="14"/>
                <w:szCs w:val="14"/>
                <w:lang w:val="fr-FR"/>
              </w:rPr>
            </w:pPr>
            <w:r w:rsidRPr="00470030">
              <w:rPr>
                <w:rFonts w:eastAsia="Traditional Arabic"/>
                <w:sz w:val="14"/>
                <w:szCs w:val="14"/>
                <w:lang w:val="fr-FR"/>
              </w:rPr>
              <w:t>12</w:t>
            </w:r>
          </w:p>
        </w:tc>
        <w:tc>
          <w:tcPr>
            <w:tcW w:w="635" w:type="dxa"/>
            <w:tcBorders>
              <w:top w:val="nil"/>
              <w:bottom w:val="single" w:sz="4" w:space="0" w:color="000000"/>
            </w:tcBorders>
            <w:shd w:val="clear" w:color="auto" w:fill="auto"/>
          </w:tcPr>
          <w:p w:rsidR="00A16AA2" w:rsidRPr="00470030" w:rsidRDefault="00A16AA2" w:rsidP="00CC2857">
            <w:pPr>
              <w:suppressAutoHyphens w:val="0"/>
              <w:spacing w:before="40" w:after="40" w:line="220" w:lineRule="exact"/>
              <w:jc w:val="right"/>
              <w:rPr>
                <w:sz w:val="14"/>
                <w:szCs w:val="14"/>
                <w:lang w:val="fr-FR"/>
              </w:rPr>
            </w:pPr>
            <w:r w:rsidRPr="00470030">
              <w:rPr>
                <w:rFonts w:eastAsia="Traditional Arabic"/>
                <w:sz w:val="14"/>
                <w:szCs w:val="14"/>
                <w:lang w:val="fr-FR"/>
              </w:rPr>
              <w:t>915</w:t>
            </w:r>
          </w:p>
        </w:tc>
        <w:tc>
          <w:tcPr>
            <w:tcW w:w="541" w:type="dxa"/>
            <w:tcBorders>
              <w:top w:val="nil"/>
              <w:bottom w:val="single" w:sz="4" w:space="0" w:color="000000"/>
            </w:tcBorders>
            <w:shd w:val="clear" w:color="auto" w:fill="auto"/>
          </w:tcPr>
          <w:p w:rsidR="00A16AA2" w:rsidRPr="00470030" w:rsidRDefault="00A16AA2" w:rsidP="00CC2857">
            <w:pPr>
              <w:suppressAutoHyphens w:val="0"/>
              <w:spacing w:before="40" w:after="40" w:line="220" w:lineRule="exact"/>
              <w:jc w:val="right"/>
              <w:rPr>
                <w:sz w:val="14"/>
                <w:szCs w:val="14"/>
                <w:lang w:val="fr-FR"/>
              </w:rPr>
            </w:pPr>
            <w:r w:rsidRPr="00470030">
              <w:rPr>
                <w:rFonts w:eastAsia="Traditional Arabic"/>
                <w:sz w:val="14"/>
                <w:szCs w:val="14"/>
                <w:lang w:val="fr-FR"/>
              </w:rPr>
              <w:t>88</w:t>
            </w:r>
          </w:p>
        </w:tc>
        <w:tc>
          <w:tcPr>
            <w:tcW w:w="551" w:type="dxa"/>
            <w:tcBorders>
              <w:top w:val="nil"/>
              <w:bottom w:val="single" w:sz="4" w:space="0" w:color="000000"/>
            </w:tcBorders>
            <w:shd w:val="clear" w:color="auto" w:fill="auto"/>
          </w:tcPr>
          <w:p w:rsidR="00A16AA2" w:rsidRPr="00470030" w:rsidRDefault="00A16AA2" w:rsidP="00CC2857">
            <w:pPr>
              <w:suppressAutoHyphens w:val="0"/>
              <w:spacing w:before="40" w:after="40" w:line="220" w:lineRule="exact"/>
              <w:jc w:val="right"/>
              <w:rPr>
                <w:sz w:val="14"/>
                <w:szCs w:val="14"/>
                <w:lang w:val="fr-FR"/>
              </w:rPr>
            </w:pPr>
            <w:r w:rsidRPr="00470030">
              <w:rPr>
                <w:rFonts w:eastAsia="Traditional Arabic"/>
                <w:sz w:val="14"/>
                <w:szCs w:val="14"/>
                <w:lang w:val="fr-FR"/>
              </w:rPr>
              <w:t xml:space="preserve">1 576 </w:t>
            </w:r>
          </w:p>
        </w:tc>
        <w:tc>
          <w:tcPr>
            <w:tcW w:w="583" w:type="dxa"/>
            <w:tcBorders>
              <w:top w:val="nil"/>
              <w:bottom w:val="single" w:sz="4" w:space="0" w:color="000000"/>
            </w:tcBorders>
            <w:shd w:val="clear" w:color="auto" w:fill="auto"/>
          </w:tcPr>
          <w:p w:rsidR="00A16AA2" w:rsidRPr="00470030" w:rsidRDefault="00A16AA2" w:rsidP="00CC2857">
            <w:pPr>
              <w:suppressAutoHyphens w:val="0"/>
              <w:spacing w:before="40" w:after="40" w:line="220" w:lineRule="exact"/>
              <w:jc w:val="right"/>
              <w:rPr>
                <w:sz w:val="14"/>
                <w:szCs w:val="14"/>
                <w:lang w:val="fr-FR"/>
              </w:rPr>
            </w:pPr>
            <w:r w:rsidRPr="00470030">
              <w:rPr>
                <w:rFonts w:eastAsia="Arial"/>
                <w:sz w:val="14"/>
                <w:szCs w:val="14"/>
                <w:lang w:val="fr-FR"/>
              </w:rPr>
              <w:t> </w:t>
            </w:r>
          </w:p>
        </w:tc>
        <w:tc>
          <w:tcPr>
            <w:tcW w:w="690" w:type="dxa"/>
            <w:tcBorders>
              <w:top w:val="nil"/>
              <w:bottom w:val="single" w:sz="4" w:space="0" w:color="000000"/>
            </w:tcBorders>
            <w:shd w:val="clear" w:color="auto" w:fill="auto"/>
          </w:tcPr>
          <w:p w:rsidR="00A16AA2" w:rsidRPr="00470030" w:rsidRDefault="00A16AA2" w:rsidP="00CC2857">
            <w:pPr>
              <w:suppressAutoHyphens w:val="0"/>
              <w:spacing w:before="40" w:after="40" w:line="220" w:lineRule="exact"/>
              <w:jc w:val="right"/>
              <w:rPr>
                <w:sz w:val="14"/>
                <w:szCs w:val="14"/>
                <w:lang w:val="fr-FR"/>
              </w:rPr>
            </w:pPr>
            <w:r w:rsidRPr="00470030">
              <w:rPr>
                <w:rFonts w:eastAsia="Traditional Arabic"/>
                <w:sz w:val="14"/>
                <w:szCs w:val="14"/>
                <w:lang w:val="fr-FR"/>
              </w:rPr>
              <w:t>963</w:t>
            </w:r>
          </w:p>
        </w:tc>
        <w:tc>
          <w:tcPr>
            <w:tcW w:w="455" w:type="dxa"/>
            <w:tcBorders>
              <w:top w:val="nil"/>
              <w:bottom w:val="single" w:sz="4" w:space="0" w:color="000000"/>
            </w:tcBorders>
            <w:shd w:val="clear" w:color="auto" w:fill="auto"/>
          </w:tcPr>
          <w:p w:rsidR="00A16AA2" w:rsidRPr="00470030" w:rsidRDefault="00A16AA2" w:rsidP="00CC2857">
            <w:pPr>
              <w:suppressAutoHyphens w:val="0"/>
              <w:spacing w:before="40" w:after="40" w:line="220" w:lineRule="exact"/>
              <w:jc w:val="right"/>
              <w:rPr>
                <w:sz w:val="14"/>
                <w:szCs w:val="14"/>
                <w:lang w:val="fr-FR"/>
              </w:rPr>
            </w:pPr>
            <w:r w:rsidRPr="00470030">
              <w:rPr>
                <w:rFonts w:eastAsia="Traditional Arabic"/>
                <w:sz w:val="14"/>
                <w:szCs w:val="14"/>
                <w:lang w:val="fr-FR"/>
              </w:rPr>
              <w:t>45</w:t>
            </w:r>
          </w:p>
        </w:tc>
        <w:tc>
          <w:tcPr>
            <w:tcW w:w="553" w:type="dxa"/>
            <w:tcBorders>
              <w:top w:val="nil"/>
              <w:bottom w:val="single" w:sz="4" w:space="0" w:color="000000"/>
            </w:tcBorders>
            <w:shd w:val="clear" w:color="auto" w:fill="auto"/>
          </w:tcPr>
          <w:p w:rsidR="00A16AA2" w:rsidRPr="00470030" w:rsidRDefault="00A16AA2" w:rsidP="00CC2857">
            <w:pPr>
              <w:suppressAutoHyphens w:val="0"/>
              <w:spacing w:before="40" w:after="40" w:line="220" w:lineRule="exact"/>
              <w:jc w:val="right"/>
              <w:rPr>
                <w:sz w:val="14"/>
                <w:szCs w:val="14"/>
                <w:lang w:val="fr-FR"/>
              </w:rPr>
            </w:pPr>
            <w:r w:rsidRPr="00470030">
              <w:rPr>
                <w:rFonts w:eastAsia="Traditional Arabic"/>
                <w:sz w:val="14"/>
                <w:szCs w:val="14"/>
                <w:lang w:val="fr-FR"/>
              </w:rPr>
              <w:t>976</w:t>
            </w:r>
          </w:p>
        </w:tc>
        <w:tc>
          <w:tcPr>
            <w:tcW w:w="570" w:type="dxa"/>
            <w:tcBorders>
              <w:top w:val="nil"/>
              <w:bottom w:val="single" w:sz="4" w:space="0" w:color="000000"/>
            </w:tcBorders>
            <w:shd w:val="clear" w:color="auto" w:fill="auto"/>
          </w:tcPr>
          <w:p w:rsidR="00A16AA2" w:rsidRPr="00470030" w:rsidRDefault="00A16AA2" w:rsidP="00CC2857">
            <w:pPr>
              <w:suppressAutoHyphens w:val="0"/>
              <w:spacing w:before="40" w:after="40" w:line="220" w:lineRule="exact"/>
              <w:jc w:val="right"/>
              <w:rPr>
                <w:sz w:val="14"/>
                <w:szCs w:val="14"/>
                <w:lang w:val="fr-FR"/>
              </w:rPr>
            </w:pPr>
            <w:r w:rsidRPr="00470030">
              <w:rPr>
                <w:rFonts w:eastAsia="Arial"/>
                <w:sz w:val="14"/>
                <w:szCs w:val="14"/>
                <w:lang w:val="fr-FR"/>
              </w:rPr>
              <w:t> </w:t>
            </w:r>
          </w:p>
        </w:tc>
        <w:tc>
          <w:tcPr>
            <w:tcW w:w="494" w:type="dxa"/>
            <w:tcBorders>
              <w:top w:val="nil"/>
              <w:bottom w:val="single" w:sz="4" w:space="0" w:color="000000"/>
            </w:tcBorders>
            <w:shd w:val="clear" w:color="auto" w:fill="auto"/>
          </w:tcPr>
          <w:p w:rsidR="00A16AA2" w:rsidRPr="00470030" w:rsidRDefault="00A16AA2" w:rsidP="00CC2857">
            <w:pPr>
              <w:suppressAutoHyphens w:val="0"/>
              <w:spacing w:before="40" w:after="40" w:line="220" w:lineRule="exact"/>
              <w:jc w:val="right"/>
              <w:rPr>
                <w:sz w:val="14"/>
                <w:szCs w:val="14"/>
                <w:lang w:val="fr-FR"/>
              </w:rPr>
            </w:pPr>
            <w:r w:rsidRPr="00470030">
              <w:rPr>
                <w:rFonts w:eastAsia="Arial"/>
                <w:sz w:val="14"/>
                <w:szCs w:val="14"/>
                <w:lang w:val="fr-FR"/>
              </w:rPr>
              <w:t> </w:t>
            </w:r>
          </w:p>
        </w:tc>
        <w:tc>
          <w:tcPr>
            <w:tcW w:w="357" w:type="dxa"/>
            <w:tcBorders>
              <w:top w:val="nil"/>
              <w:bottom w:val="single" w:sz="4" w:space="0" w:color="000000"/>
            </w:tcBorders>
            <w:shd w:val="clear" w:color="auto" w:fill="auto"/>
          </w:tcPr>
          <w:p w:rsidR="00A16AA2" w:rsidRPr="00470030" w:rsidRDefault="00A16AA2" w:rsidP="00CC2857">
            <w:pPr>
              <w:suppressAutoHyphens w:val="0"/>
              <w:spacing w:before="40" w:after="40" w:line="220" w:lineRule="exact"/>
              <w:jc w:val="right"/>
              <w:rPr>
                <w:sz w:val="14"/>
                <w:szCs w:val="14"/>
                <w:lang w:val="fr-FR"/>
              </w:rPr>
            </w:pPr>
            <w:r w:rsidRPr="00470030">
              <w:rPr>
                <w:rFonts w:eastAsia="Arial"/>
                <w:sz w:val="14"/>
                <w:szCs w:val="14"/>
                <w:lang w:val="fr-FR"/>
              </w:rPr>
              <w:t> </w:t>
            </w:r>
          </w:p>
        </w:tc>
        <w:tc>
          <w:tcPr>
            <w:tcW w:w="511" w:type="dxa"/>
            <w:tcBorders>
              <w:top w:val="nil"/>
              <w:bottom w:val="single" w:sz="4" w:space="0" w:color="000000"/>
            </w:tcBorders>
            <w:shd w:val="clear" w:color="auto" w:fill="auto"/>
          </w:tcPr>
          <w:p w:rsidR="00A16AA2" w:rsidRPr="00470030" w:rsidRDefault="00A16AA2" w:rsidP="00CC2857">
            <w:pPr>
              <w:suppressAutoHyphens w:val="0"/>
              <w:spacing w:before="40" w:after="40" w:line="220" w:lineRule="exact"/>
              <w:jc w:val="right"/>
              <w:rPr>
                <w:sz w:val="14"/>
                <w:szCs w:val="14"/>
                <w:lang w:val="fr-FR"/>
              </w:rPr>
            </w:pPr>
            <w:r w:rsidRPr="00470030">
              <w:rPr>
                <w:rFonts w:eastAsia="Arial"/>
                <w:sz w:val="14"/>
                <w:szCs w:val="14"/>
                <w:lang w:val="fr-FR"/>
              </w:rPr>
              <w:t> </w:t>
            </w:r>
          </w:p>
        </w:tc>
        <w:tc>
          <w:tcPr>
            <w:tcW w:w="342" w:type="dxa"/>
            <w:tcBorders>
              <w:top w:val="nil"/>
              <w:bottom w:val="single" w:sz="4" w:space="0" w:color="000000"/>
            </w:tcBorders>
            <w:shd w:val="clear" w:color="auto" w:fill="auto"/>
          </w:tcPr>
          <w:p w:rsidR="00A16AA2" w:rsidRPr="00470030" w:rsidRDefault="00A16AA2" w:rsidP="00CC2857">
            <w:pPr>
              <w:suppressAutoHyphens w:val="0"/>
              <w:spacing w:before="40" w:after="40" w:line="220" w:lineRule="exact"/>
              <w:jc w:val="right"/>
              <w:rPr>
                <w:sz w:val="14"/>
                <w:szCs w:val="14"/>
                <w:lang w:val="fr-FR"/>
              </w:rPr>
            </w:pPr>
            <w:r w:rsidRPr="00470030">
              <w:rPr>
                <w:rFonts w:eastAsia="Arial"/>
                <w:sz w:val="14"/>
                <w:szCs w:val="14"/>
                <w:lang w:val="fr-FR"/>
              </w:rPr>
              <w:t> </w:t>
            </w:r>
          </w:p>
        </w:tc>
        <w:tc>
          <w:tcPr>
            <w:tcW w:w="540" w:type="dxa"/>
            <w:tcBorders>
              <w:top w:val="nil"/>
              <w:bottom w:val="single" w:sz="4" w:space="0" w:color="000000"/>
            </w:tcBorders>
            <w:shd w:val="clear" w:color="auto" w:fill="auto"/>
          </w:tcPr>
          <w:p w:rsidR="00A16AA2" w:rsidRPr="00470030" w:rsidRDefault="00A16AA2" w:rsidP="00CC2857">
            <w:pPr>
              <w:suppressAutoHyphens w:val="0"/>
              <w:spacing w:before="40" w:after="40" w:line="220" w:lineRule="exact"/>
              <w:jc w:val="right"/>
              <w:rPr>
                <w:sz w:val="14"/>
                <w:szCs w:val="14"/>
                <w:lang w:val="fr-FR"/>
              </w:rPr>
            </w:pPr>
            <w:r w:rsidRPr="00470030">
              <w:rPr>
                <w:rFonts w:eastAsia="Arial"/>
                <w:sz w:val="14"/>
                <w:szCs w:val="14"/>
                <w:lang w:val="fr-FR"/>
              </w:rPr>
              <w:t> </w:t>
            </w:r>
          </w:p>
        </w:tc>
        <w:tc>
          <w:tcPr>
            <w:tcW w:w="308" w:type="dxa"/>
            <w:tcBorders>
              <w:top w:val="nil"/>
              <w:bottom w:val="single" w:sz="4" w:space="0" w:color="000000"/>
            </w:tcBorders>
            <w:shd w:val="clear" w:color="auto" w:fill="auto"/>
          </w:tcPr>
          <w:p w:rsidR="00A16AA2" w:rsidRPr="00470030" w:rsidRDefault="00A16AA2" w:rsidP="00CC2857">
            <w:pPr>
              <w:suppressAutoHyphens w:val="0"/>
              <w:spacing w:before="40" w:after="40" w:line="220" w:lineRule="exact"/>
              <w:jc w:val="right"/>
              <w:rPr>
                <w:sz w:val="14"/>
                <w:szCs w:val="14"/>
                <w:lang w:val="fr-FR"/>
              </w:rPr>
            </w:pPr>
            <w:r w:rsidRPr="00470030">
              <w:rPr>
                <w:rFonts w:eastAsia="Arial"/>
                <w:sz w:val="14"/>
                <w:szCs w:val="14"/>
                <w:lang w:val="fr-FR"/>
              </w:rPr>
              <w:t> </w:t>
            </w:r>
          </w:p>
        </w:tc>
        <w:tc>
          <w:tcPr>
            <w:tcW w:w="378" w:type="dxa"/>
            <w:tcBorders>
              <w:top w:val="nil"/>
              <w:bottom w:val="single" w:sz="4" w:space="0" w:color="000000"/>
            </w:tcBorders>
            <w:shd w:val="clear" w:color="auto" w:fill="auto"/>
          </w:tcPr>
          <w:p w:rsidR="00A16AA2" w:rsidRPr="00470030" w:rsidRDefault="00A16AA2" w:rsidP="00CC2857">
            <w:pPr>
              <w:suppressAutoHyphens w:val="0"/>
              <w:spacing w:before="40" w:after="40" w:line="220" w:lineRule="exact"/>
              <w:jc w:val="right"/>
              <w:rPr>
                <w:sz w:val="14"/>
                <w:szCs w:val="14"/>
                <w:lang w:val="fr-FR"/>
              </w:rPr>
            </w:pPr>
            <w:r w:rsidRPr="00470030">
              <w:rPr>
                <w:rFonts w:eastAsia="Arial"/>
                <w:sz w:val="14"/>
                <w:szCs w:val="14"/>
                <w:lang w:val="fr-FR"/>
              </w:rPr>
              <w:t> </w:t>
            </w:r>
          </w:p>
        </w:tc>
        <w:tc>
          <w:tcPr>
            <w:tcW w:w="472" w:type="dxa"/>
            <w:tcBorders>
              <w:top w:val="nil"/>
              <w:bottom w:val="single" w:sz="4" w:space="0" w:color="000000"/>
            </w:tcBorders>
            <w:shd w:val="clear" w:color="auto" w:fill="auto"/>
          </w:tcPr>
          <w:p w:rsidR="00A16AA2" w:rsidRPr="00470030" w:rsidRDefault="00A16AA2" w:rsidP="00CC2857">
            <w:pPr>
              <w:suppressAutoHyphens w:val="0"/>
              <w:spacing w:before="40" w:after="40" w:line="220" w:lineRule="exact"/>
              <w:jc w:val="right"/>
              <w:rPr>
                <w:sz w:val="14"/>
                <w:szCs w:val="14"/>
                <w:lang w:val="fr-FR"/>
              </w:rPr>
            </w:pPr>
            <w:r w:rsidRPr="00470030">
              <w:rPr>
                <w:rFonts w:eastAsia="Traditional Arabic"/>
                <w:sz w:val="14"/>
                <w:szCs w:val="14"/>
                <w:lang w:val="fr-FR"/>
              </w:rPr>
              <w:t>6</w:t>
            </w:r>
          </w:p>
        </w:tc>
        <w:tc>
          <w:tcPr>
            <w:tcW w:w="473" w:type="dxa"/>
            <w:tcBorders>
              <w:top w:val="nil"/>
              <w:bottom w:val="single" w:sz="4" w:space="0" w:color="000000"/>
            </w:tcBorders>
            <w:shd w:val="clear" w:color="auto" w:fill="auto"/>
          </w:tcPr>
          <w:p w:rsidR="00A16AA2" w:rsidRPr="00470030" w:rsidRDefault="00A16AA2" w:rsidP="00CC2857">
            <w:pPr>
              <w:suppressAutoHyphens w:val="0"/>
              <w:spacing w:before="40" w:after="40" w:line="220" w:lineRule="exact"/>
              <w:jc w:val="right"/>
              <w:rPr>
                <w:sz w:val="14"/>
                <w:szCs w:val="14"/>
                <w:lang w:val="fr-FR"/>
              </w:rPr>
            </w:pPr>
            <w:r w:rsidRPr="00470030">
              <w:rPr>
                <w:rFonts w:eastAsia="Traditional Arabic"/>
                <w:sz w:val="14"/>
                <w:szCs w:val="14"/>
                <w:lang w:val="fr-FR"/>
              </w:rPr>
              <w:t>197</w:t>
            </w:r>
          </w:p>
        </w:tc>
        <w:tc>
          <w:tcPr>
            <w:tcW w:w="545" w:type="dxa"/>
            <w:tcBorders>
              <w:top w:val="nil"/>
              <w:bottom w:val="single" w:sz="4" w:space="0" w:color="000000"/>
            </w:tcBorders>
            <w:shd w:val="clear" w:color="auto" w:fill="auto"/>
          </w:tcPr>
          <w:p w:rsidR="00A16AA2" w:rsidRPr="00470030" w:rsidRDefault="00A16AA2" w:rsidP="009F41E9">
            <w:pPr>
              <w:suppressAutoHyphens w:val="0"/>
              <w:spacing w:before="40" w:after="40" w:line="220" w:lineRule="exact"/>
              <w:jc w:val="right"/>
              <w:rPr>
                <w:sz w:val="14"/>
                <w:szCs w:val="14"/>
                <w:lang w:val="fr-FR"/>
              </w:rPr>
            </w:pPr>
            <w:r w:rsidRPr="00470030">
              <w:rPr>
                <w:rFonts w:eastAsia="Traditional Arabic"/>
                <w:sz w:val="14"/>
                <w:szCs w:val="14"/>
                <w:lang w:val="fr-FR"/>
              </w:rPr>
              <w:t>13</w:t>
            </w:r>
          </w:p>
        </w:tc>
        <w:tc>
          <w:tcPr>
            <w:tcW w:w="448" w:type="dxa"/>
            <w:tcBorders>
              <w:top w:val="nil"/>
              <w:bottom w:val="single" w:sz="4" w:space="0" w:color="000000"/>
            </w:tcBorders>
            <w:shd w:val="clear" w:color="auto" w:fill="auto"/>
          </w:tcPr>
          <w:p w:rsidR="00A16AA2" w:rsidRPr="00470030" w:rsidRDefault="00A16AA2" w:rsidP="00CC2857">
            <w:pPr>
              <w:suppressAutoHyphens w:val="0"/>
              <w:spacing w:before="40" w:after="40" w:line="220" w:lineRule="exact"/>
              <w:jc w:val="right"/>
              <w:rPr>
                <w:sz w:val="14"/>
                <w:szCs w:val="14"/>
                <w:lang w:val="fr-FR"/>
              </w:rPr>
            </w:pPr>
            <w:r w:rsidRPr="00470030">
              <w:rPr>
                <w:rFonts w:eastAsia="Traditional Arabic"/>
                <w:sz w:val="14"/>
                <w:szCs w:val="14"/>
                <w:lang w:val="fr-FR"/>
              </w:rPr>
              <w:t>363</w:t>
            </w:r>
          </w:p>
        </w:tc>
        <w:tc>
          <w:tcPr>
            <w:tcW w:w="490" w:type="dxa"/>
            <w:tcBorders>
              <w:top w:val="nil"/>
              <w:bottom w:val="single" w:sz="4" w:space="0" w:color="000000"/>
            </w:tcBorders>
            <w:shd w:val="clear" w:color="auto" w:fill="auto"/>
          </w:tcPr>
          <w:p w:rsidR="00A16AA2" w:rsidRPr="00470030" w:rsidRDefault="00A16AA2" w:rsidP="00CC2857">
            <w:pPr>
              <w:suppressAutoHyphens w:val="0"/>
              <w:spacing w:before="40" w:after="40" w:line="220" w:lineRule="exact"/>
              <w:jc w:val="right"/>
              <w:rPr>
                <w:b/>
                <w:sz w:val="14"/>
                <w:szCs w:val="14"/>
                <w:lang w:val="fr-FR"/>
              </w:rPr>
            </w:pPr>
            <w:r w:rsidRPr="00470030">
              <w:rPr>
                <w:rFonts w:eastAsia="Traditional Arabic"/>
                <w:b/>
                <w:sz w:val="14"/>
                <w:szCs w:val="14"/>
                <w:lang w:val="fr-FR"/>
              </w:rPr>
              <w:t xml:space="preserve">1 481 </w:t>
            </w:r>
          </w:p>
        </w:tc>
      </w:tr>
      <w:tr w:rsidR="00470030" w:rsidRPr="007735BC" w:rsidTr="009817CC">
        <w:tc>
          <w:tcPr>
            <w:tcW w:w="687" w:type="dxa"/>
            <w:vMerge/>
            <w:tcBorders>
              <w:top w:val="single" w:sz="4" w:space="0" w:color="000000"/>
              <w:bottom w:val="single" w:sz="4" w:space="0" w:color="000000"/>
            </w:tcBorders>
            <w:shd w:val="clear" w:color="auto" w:fill="auto"/>
          </w:tcPr>
          <w:p w:rsidR="00A16AA2" w:rsidRPr="00470030" w:rsidRDefault="00A16AA2" w:rsidP="00CC2857">
            <w:pPr>
              <w:suppressAutoHyphens w:val="0"/>
              <w:spacing w:before="40" w:after="40" w:line="220" w:lineRule="exact"/>
              <w:jc w:val="lowKashida"/>
              <w:rPr>
                <w:b/>
                <w:sz w:val="14"/>
                <w:szCs w:val="14"/>
                <w:lang w:val="fr-FR"/>
              </w:rPr>
            </w:pPr>
          </w:p>
        </w:tc>
        <w:tc>
          <w:tcPr>
            <w:tcW w:w="874" w:type="dxa"/>
            <w:tcBorders>
              <w:top w:val="single" w:sz="4" w:space="0" w:color="000000"/>
              <w:bottom w:val="single" w:sz="4" w:space="0" w:color="000000"/>
            </w:tcBorders>
            <w:shd w:val="clear" w:color="auto" w:fill="auto"/>
          </w:tcPr>
          <w:p w:rsidR="00A16AA2" w:rsidRPr="00470030" w:rsidRDefault="00A16AA2" w:rsidP="00E04379">
            <w:pPr>
              <w:suppressAutoHyphens w:val="0"/>
              <w:spacing w:before="80" w:after="80" w:line="220" w:lineRule="exact"/>
              <w:ind w:left="284"/>
              <w:rPr>
                <w:b/>
                <w:sz w:val="14"/>
                <w:szCs w:val="14"/>
                <w:lang w:val="fr-FR"/>
              </w:rPr>
            </w:pPr>
            <w:r w:rsidRPr="00470030">
              <w:rPr>
                <w:rFonts w:eastAsia="Traditional Arabic"/>
                <w:b/>
                <w:sz w:val="14"/>
                <w:szCs w:val="14"/>
                <w:lang w:val="fr-FR"/>
              </w:rPr>
              <w:t>Total</w:t>
            </w:r>
          </w:p>
        </w:tc>
        <w:tc>
          <w:tcPr>
            <w:tcW w:w="434" w:type="dxa"/>
            <w:tcBorders>
              <w:top w:val="single" w:sz="4" w:space="0" w:color="000000"/>
              <w:bottom w:val="single" w:sz="4" w:space="0" w:color="000000"/>
            </w:tcBorders>
            <w:shd w:val="clear" w:color="auto" w:fill="auto"/>
          </w:tcPr>
          <w:p w:rsidR="00A16AA2" w:rsidRPr="00470030" w:rsidRDefault="00A16AA2" w:rsidP="00274686">
            <w:pPr>
              <w:suppressAutoHyphens w:val="0"/>
              <w:spacing w:before="80" w:after="80" w:line="220" w:lineRule="exact"/>
              <w:jc w:val="right"/>
              <w:rPr>
                <w:b/>
                <w:sz w:val="14"/>
                <w:szCs w:val="14"/>
                <w:lang w:val="fr-FR"/>
              </w:rPr>
            </w:pPr>
            <w:r w:rsidRPr="00470030">
              <w:rPr>
                <w:rFonts w:eastAsia="Traditional Arabic"/>
                <w:b/>
                <w:sz w:val="14"/>
                <w:szCs w:val="14"/>
                <w:lang w:val="fr-FR"/>
              </w:rPr>
              <w:t xml:space="preserve">6 321 </w:t>
            </w:r>
          </w:p>
        </w:tc>
        <w:tc>
          <w:tcPr>
            <w:tcW w:w="553" w:type="dxa"/>
            <w:tcBorders>
              <w:top w:val="single" w:sz="4" w:space="0" w:color="000000"/>
              <w:bottom w:val="single" w:sz="4" w:space="0" w:color="000000"/>
            </w:tcBorders>
            <w:shd w:val="clear" w:color="auto" w:fill="auto"/>
          </w:tcPr>
          <w:p w:rsidR="00A16AA2" w:rsidRPr="00470030" w:rsidRDefault="00A16AA2" w:rsidP="00274686">
            <w:pPr>
              <w:suppressAutoHyphens w:val="0"/>
              <w:spacing w:before="80" w:after="80" w:line="220" w:lineRule="exact"/>
              <w:jc w:val="right"/>
              <w:rPr>
                <w:b/>
                <w:sz w:val="14"/>
                <w:szCs w:val="14"/>
                <w:lang w:val="fr-FR"/>
              </w:rPr>
            </w:pPr>
            <w:r w:rsidRPr="00470030">
              <w:rPr>
                <w:rFonts w:eastAsia="Traditional Arabic"/>
                <w:b/>
                <w:sz w:val="14"/>
                <w:szCs w:val="14"/>
                <w:lang w:val="fr-FR"/>
              </w:rPr>
              <w:t xml:space="preserve">68 839 </w:t>
            </w:r>
          </w:p>
        </w:tc>
        <w:tc>
          <w:tcPr>
            <w:tcW w:w="387" w:type="dxa"/>
            <w:tcBorders>
              <w:top w:val="single" w:sz="4" w:space="0" w:color="000000"/>
              <w:bottom w:val="single" w:sz="4" w:space="0" w:color="000000"/>
            </w:tcBorders>
            <w:shd w:val="clear" w:color="auto" w:fill="auto"/>
          </w:tcPr>
          <w:p w:rsidR="00A16AA2" w:rsidRPr="00470030" w:rsidRDefault="00A16AA2" w:rsidP="00274686">
            <w:pPr>
              <w:suppressAutoHyphens w:val="0"/>
              <w:spacing w:before="80" w:after="80" w:line="220" w:lineRule="exact"/>
              <w:jc w:val="right"/>
              <w:rPr>
                <w:b/>
                <w:sz w:val="14"/>
                <w:szCs w:val="14"/>
                <w:lang w:val="fr-FR"/>
              </w:rPr>
            </w:pPr>
            <w:r w:rsidRPr="00470030">
              <w:rPr>
                <w:rFonts w:eastAsia="Traditional Arabic"/>
                <w:b/>
                <w:sz w:val="14"/>
                <w:szCs w:val="14"/>
                <w:lang w:val="fr-FR"/>
              </w:rPr>
              <w:t>78</w:t>
            </w:r>
          </w:p>
        </w:tc>
        <w:tc>
          <w:tcPr>
            <w:tcW w:w="635" w:type="dxa"/>
            <w:tcBorders>
              <w:top w:val="single" w:sz="4" w:space="0" w:color="000000"/>
              <w:bottom w:val="single" w:sz="4" w:space="0" w:color="000000"/>
            </w:tcBorders>
            <w:shd w:val="clear" w:color="auto" w:fill="auto"/>
          </w:tcPr>
          <w:p w:rsidR="00A16AA2" w:rsidRPr="00470030" w:rsidRDefault="00A16AA2" w:rsidP="00274686">
            <w:pPr>
              <w:suppressAutoHyphens w:val="0"/>
              <w:spacing w:before="80" w:after="80" w:line="220" w:lineRule="exact"/>
              <w:jc w:val="right"/>
              <w:rPr>
                <w:b/>
                <w:sz w:val="14"/>
                <w:szCs w:val="14"/>
                <w:lang w:val="fr-FR"/>
              </w:rPr>
            </w:pPr>
            <w:r w:rsidRPr="00470030">
              <w:rPr>
                <w:rFonts w:eastAsia="Traditional Arabic"/>
                <w:b/>
                <w:sz w:val="14"/>
                <w:szCs w:val="14"/>
                <w:lang w:val="fr-FR"/>
              </w:rPr>
              <w:t>915</w:t>
            </w:r>
          </w:p>
        </w:tc>
        <w:tc>
          <w:tcPr>
            <w:tcW w:w="541" w:type="dxa"/>
            <w:tcBorders>
              <w:top w:val="single" w:sz="4" w:space="0" w:color="000000"/>
              <w:bottom w:val="single" w:sz="4" w:space="0" w:color="000000"/>
            </w:tcBorders>
            <w:shd w:val="clear" w:color="auto" w:fill="auto"/>
          </w:tcPr>
          <w:p w:rsidR="00A16AA2" w:rsidRPr="00470030" w:rsidRDefault="00A16AA2" w:rsidP="00274686">
            <w:pPr>
              <w:suppressAutoHyphens w:val="0"/>
              <w:spacing w:before="80" w:after="80" w:line="220" w:lineRule="exact"/>
              <w:jc w:val="right"/>
              <w:rPr>
                <w:b/>
                <w:sz w:val="14"/>
                <w:szCs w:val="14"/>
                <w:lang w:val="fr-FR"/>
              </w:rPr>
            </w:pPr>
            <w:r w:rsidRPr="00470030">
              <w:rPr>
                <w:rFonts w:eastAsia="Traditional Arabic"/>
                <w:b/>
                <w:sz w:val="14"/>
                <w:szCs w:val="14"/>
                <w:lang w:val="fr-FR"/>
              </w:rPr>
              <w:t xml:space="preserve">1 474 </w:t>
            </w:r>
          </w:p>
        </w:tc>
        <w:tc>
          <w:tcPr>
            <w:tcW w:w="551" w:type="dxa"/>
            <w:tcBorders>
              <w:top w:val="single" w:sz="4" w:space="0" w:color="000000"/>
              <w:bottom w:val="single" w:sz="4" w:space="0" w:color="000000"/>
            </w:tcBorders>
            <w:shd w:val="clear" w:color="auto" w:fill="auto"/>
          </w:tcPr>
          <w:p w:rsidR="00A16AA2" w:rsidRPr="00470030" w:rsidRDefault="00A16AA2" w:rsidP="00274686">
            <w:pPr>
              <w:suppressAutoHyphens w:val="0"/>
              <w:spacing w:before="80" w:after="80" w:line="220" w:lineRule="exact"/>
              <w:jc w:val="right"/>
              <w:rPr>
                <w:b/>
                <w:sz w:val="14"/>
                <w:szCs w:val="14"/>
                <w:lang w:val="fr-FR"/>
              </w:rPr>
            </w:pPr>
            <w:r w:rsidRPr="00470030">
              <w:rPr>
                <w:rFonts w:eastAsia="Traditional Arabic"/>
                <w:b/>
                <w:sz w:val="14"/>
                <w:szCs w:val="14"/>
                <w:lang w:val="fr-FR"/>
              </w:rPr>
              <w:t xml:space="preserve">16 338 </w:t>
            </w:r>
          </w:p>
        </w:tc>
        <w:tc>
          <w:tcPr>
            <w:tcW w:w="583" w:type="dxa"/>
            <w:tcBorders>
              <w:top w:val="single" w:sz="4" w:space="0" w:color="000000"/>
              <w:bottom w:val="single" w:sz="4" w:space="0" w:color="000000"/>
            </w:tcBorders>
            <w:shd w:val="clear" w:color="auto" w:fill="auto"/>
          </w:tcPr>
          <w:p w:rsidR="00A16AA2" w:rsidRPr="00470030" w:rsidRDefault="00A16AA2" w:rsidP="00274686">
            <w:pPr>
              <w:suppressAutoHyphens w:val="0"/>
              <w:spacing w:before="80" w:after="80" w:line="220" w:lineRule="exact"/>
              <w:jc w:val="right"/>
              <w:rPr>
                <w:b/>
                <w:sz w:val="14"/>
                <w:szCs w:val="14"/>
                <w:lang w:val="fr-FR"/>
              </w:rPr>
            </w:pPr>
            <w:r w:rsidRPr="00470030">
              <w:rPr>
                <w:rFonts w:eastAsia="Arial"/>
                <w:b/>
                <w:sz w:val="14"/>
                <w:szCs w:val="14"/>
                <w:lang w:val="fr-FR"/>
              </w:rPr>
              <w:t> </w:t>
            </w:r>
          </w:p>
        </w:tc>
        <w:tc>
          <w:tcPr>
            <w:tcW w:w="690" w:type="dxa"/>
            <w:tcBorders>
              <w:top w:val="single" w:sz="4" w:space="0" w:color="000000"/>
              <w:bottom w:val="single" w:sz="4" w:space="0" w:color="000000"/>
            </w:tcBorders>
            <w:shd w:val="clear" w:color="auto" w:fill="auto"/>
          </w:tcPr>
          <w:p w:rsidR="00A16AA2" w:rsidRPr="00470030" w:rsidRDefault="00A16AA2" w:rsidP="00274686">
            <w:pPr>
              <w:suppressAutoHyphens w:val="0"/>
              <w:spacing w:before="80" w:after="80" w:line="220" w:lineRule="exact"/>
              <w:jc w:val="right"/>
              <w:rPr>
                <w:b/>
                <w:sz w:val="14"/>
                <w:szCs w:val="14"/>
                <w:lang w:val="fr-FR"/>
              </w:rPr>
            </w:pPr>
            <w:r w:rsidRPr="00470030">
              <w:rPr>
                <w:rFonts w:eastAsia="Traditional Arabic"/>
                <w:b/>
                <w:sz w:val="14"/>
                <w:szCs w:val="14"/>
                <w:lang w:val="fr-FR"/>
              </w:rPr>
              <w:t xml:space="preserve">1 534 </w:t>
            </w:r>
          </w:p>
        </w:tc>
        <w:tc>
          <w:tcPr>
            <w:tcW w:w="455" w:type="dxa"/>
            <w:tcBorders>
              <w:top w:val="single" w:sz="4" w:space="0" w:color="000000"/>
              <w:bottom w:val="single" w:sz="4" w:space="0" w:color="000000"/>
            </w:tcBorders>
            <w:shd w:val="clear" w:color="auto" w:fill="auto"/>
          </w:tcPr>
          <w:p w:rsidR="00A16AA2" w:rsidRPr="00470030" w:rsidRDefault="00A16AA2" w:rsidP="00274686">
            <w:pPr>
              <w:suppressAutoHyphens w:val="0"/>
              <w:spacing w:before="80" w:after="80" w:line="220" w:lineRule="exact"/>
              <w:jc w:val="right"/>
              <w:rPr>
                <w:b/>
                <w:sz w:val="14"/>
                <w:szCs w:val="14"/>
                <w:lang w:val="fr-FR"/>
              </w:rPr>
            </w:pPr>
            <w:r w:rsidRPr="00470030">
              <w:rPr>
                <w:rFonts w:eastAsia="Traditional Arabic"/>
                <w:b/>
                <w:sz w:val="14"/>
                <w:szCs w:val="14"/>
                <w:lang w:val="fr-FR"/>
              </w:rPr>
              <w:t>264</w:t>
            </w:r>
          </w:p>
        </w:tc>
        <w:tc>
          <w:tcPr>
            <w:tcW w:w="553" w:type="dxa"/>
            <w:tcBorders>
              <w:top w:val="single" w:sz="4" w:space="0" w:color="000000"/>
              <w:bottom w:val="single" w:sz="4" w:space="0" w:color="000000"/>
            </w:tcBorders>
            <w:shd w:val="clear" w:color="auto" w:fill="auto"/>
          </w:tcPr>
          <w:p w:rsidR="00A16AA2" w:rsidRPr="00470030" w:rsidRDefault="00A16AA2" w:rsidP="00274686">
            <w:pPr>
              <w:suppressAutoHyphens w:val="0"/>
              <w:spacing w:before="80" w:after="80" w:line="220" w:lineRule="exact"/>
              <w:jc w:val="right"/>
              <w:rPr>
                <w:b/>
                <w:sz w:val="14"/>
                <w:szCs w:val="14"/>
                <w:lang w:val="fr-FR"/>
              </w:rPr>
            </w:pPr>
            <w:r w:rsidRPr="00470030">
              <w:rPr>
                <w:rFonts w:eastAsia="Traditional Arabic"/>
                <w:b/>
                <w:sz w:val="14"/>
                <w:szCs w:val="14"/>
                <w:lang w:val="fr-FR"/>
              </w:rPr>
              <w:t xml:space="preserve">3 006 </w:t>
            </w:r>
          </w:p>
        </w:tc>
        <w:tc>
          <w:tcPr>
            <w:tcW w:w="570" w:type="dxa"/>
            <w:tcBorders>
              <w:top w:val="single" w:sz="4" w:space="0" w:color="000000"/>
              <w:bottom w:val="single" w:sz="4" w:space="0" w:color="000000"/>
            </w:tcBorders>
            <w:shd w:val="clear" w:color="auto" w:fill="auto"/>
          </w:tcPr>
          <w:p w:rsidR="00A16AA2" w:rsidRPr="00470030" w:rsidRDefault="00A16AA2" w:rsidP="00274686">
            <w:pPr>
              <w:suppressAutoHyphens w:val="0"/>
              <w:spacing w:before="80" w:after="80" w:line="220" w:lineRule="exact"/>
              <w:jc w:val="right"/>
              <w:rPr>
                <w:b/>
                <w:sz w:val="14"/>
                <w:szCs w:val="14"/>
                <w:rtl/>
                <w:lang w:val="fr-FR" w:bidi="fr-FR"/>
              </w:rPr>
            </w:pPr>
            <w:r w:rsidRPr="00470030">
              <w:rPr>
                <w:rFonts w:eastAsia="Traditional Arabic"/>
                <w:b/>
                <w:sz w:val="14"/>
                <w:szCs w:val="14"/>
                <w:lang w:val="fr-FR"/>
              </w:rPr>
              <w:t>0</w:t>
            </w:r>
          </w:p>
        </w:tc>
        <w:tc>
          <w:tcPr>
            <w:tcW w:w="494" w:type="dxa"/>
            <w:tcBorders>
              <w:top w:val="single" w:sz="4" w:space="0" w:color="000000"/>
              <w:bottom w:val="single" w:sz="4" w:space="0" w:color="000000"/>
            </w:tcBorders>
            <w:shd w:val="clear" w:color="auto" w:fill="auto"/>
          </w:tcPr>
          <w:p w:rsidR="00A16AA2" w:rsidRPr="00470030" w:rsidRDefault="00A16AA2" w:rsidP="00274686">
            <w:pPr>
              <w:suppressAutoHyphens w:val="0"/>
              <w:spacing w:before="80" w:after="80" w:line="220" w:lineRule="exact"/>
              <w:jc w:val="right"/>
              <w:rPr>
                <w:b/>
                <w:sz w:val="14"/>
                <w:szCs w:val="14"/>
                <w:rtl/>
                <w:lang w:val="fr-FR" w:bidi="fr-FR"/>
              </w:rPr>
            </w:pPr>
            <w:r w:rsidRPr="00470030">
              <w:rPr>
                <w:rFonts w:eastAsia="Traditional Arabic"/>
                <w:b/>
                <w:sz w:val="14"/>
                <w:szCs w:val="14"/>
                <w:lang w:val="fr-FR"/>
              </w:rPr>
              <w:t>0</w:t>
            </w:r>
          </w:p>
        </w:tc>
        <w:tc>
          <w:tcPr>
            <w:tcW w:w="357" w:type="dxa"/>
            <w:tcBorders>
              <w:top w:val="single" w:sz="4" w:space="0" w:color="000000"/>
              <w:bottom w:val="single" w:sz="4" w:space="0" w:color="000000"/>
            </w:tcBorders>
            <w:shd w:val="clear" w:color="auto" w:fill="auto"/>
          </w:tcPr>
          <w:p w:rsidR="00A16AA2" w:rsidRPr="00470030" w:rsidRDefault="00A16AA2" w:rsidP="00274686">
            <w:pPr>
              <w:suppressAutoHyphens w:val="0"/>
              <w:spacing w:before="80" w:after="80" w:line="220" w:lineRule="exact"/>
              <w:jc w:val="right"/>
              <w:rPr>
                <w:b/>
                <w:sz w:val="14"/>
                <w:szCs w:val="14"/>
                <w:rtl/>
                <w:lang w:val="fr-FR" w:bidi="fr-FR"/>
              </w:rPr>
            </w:pPr>
            <w:r w:rsidRPr="00470030">
              <w:rPr>
                <w:rFonts w:eastAsia="Traditional Arabic"/>
                <w:b/>
                <w:sz w:val="14"/>
                <w:szCs w:val="14"/>
                <w:lang w:val="fr-FR"/>
              </w:rPr>
              <w:t>0</w:t>
            </w:r>
          </w:p>
        </w:tc>
        <w:tc>
          <w:tcPr>
            <w:tcW w:w="511" w:type="dxa"/>
            <w:tcBorders>
              <w:top w:val="single" w:sz="4" w:space="0" w:color="000000"/>
              <w:bottom w:val="single" w:sz="4" w:space="0" w:color="000000"/>
            </w:tcBorders>
            <w:shd w:val="clear" w:color="auto" w:fill="auto"/>
          </w:tcPr>
          <w:p w:rsidR="00A16AA2" w:rsidRPr="00470030" w:rsidRDefault="00A16AA2" w:rsidP="00274686">
            <w:pPr>
              <w:suppressAutoHyphens w:val="0"/>
              <w:spacing w:before="80" w:after="80" w:line="220" w:lineRule="exact"/>
              <w:jc w:val="right"/>
              <w:rPr>
                <w:b/>
                <w:sz w:val="14"/>
                <w:szCs w:val="14"/>
                <w:rtl/>
                <w:lang w:val="fr-FR" w:bidi="fr-FR"/>
              </w:rPr>
            </w:pPr>
            <w:r w:rsidRPr="00470030">
              <w:rPr>
                <w:rFonts w:eastAsia="Traditional Arabic"/>
                <w:b/>
                <w:sz w:val="14"/>
                <w:szCs w:val="14"/>
                <w:lang w:val="fr-FR"/>
              </w:rPr>
              <w:t>0</w:t>
            </w:r>
          </w:p>
        </w:tc>
        <w:tc>
          <w:tcPr>
            <w:tcW w:w="342" w:type="dxa"/>
            <w:tcBorders>
              <w:top w:val="single" w:sz="4" w:space="0" w:color="000000"/>
              <w:bottom w:val="single" w:sz="4" w:space="0" w:color="000000"/>
            </w:tcBorders>
            <w:shd w:val="clear" w:color="auto" w:fill="auto"/>
          </w:tcPr>
          <w:p w:rsidR="00A16AA2" w:rsidRPr="00470030" w:rsidRDefault="00A16AA2" w:rsidP="00274686">
            <w:pPr>
              <w:suppressAutoHyphens w:val="0"/>
              <w:spacing w:before="80" w:after="80" w:line="220" w:lineRule="exact"/>
              <w:jc w:val="right"/>
              <w:rPr>
                <w:b/>
                <w:sz w:val="14"/>
                <w:szCs w:val="14"/>
                <w:rtl/>
                <w:lang w:val="fr-FR" w:bidi="fr-FR"/>
              </w:rPr>
            </w:pPr>
            <w:r w:rsidRPr="00470030">
              <w:rPr>
                <w:rFonts w:eastAsia="Traditional Arabic"/>
                <w:b/>
                <w:sz w:val="14"/>
                <w:szCs w:val="14"/>
                <w:lang w:val="fr-FR"/>
              </w:rPr>
              <w:t>0</w:t>
            </w:r>
          </w:p>
        </w:tc>
        <w:tc>
          <w:tcPr>
            <w:tcW w:w="540" w:type="dxa"/>
            <w:tcBorders>
              <w:top w:val="single" w:sz="4" w:space="0" w:color="000000"/>
              <w:bottom w:val="single" w:sz="4" w:space="0" w:color="000000"/>
            </w:tcBorders>
            <w:shd w:val="clear" w:color="auto" w:fill="auto"/>
          </w:tcPr>
          <w:p w:rsidR="00A16AA2" w:rsidRPr="00470030" w:rsidRDefault="00A16AA2" w:rsidP="00274686">
            <w:pPr>
              <w:suppressAutoHyphens w:val="0"/>
              <w:spacing w:before="80" w:after="80" w:line="220" w:lineRule="exact"/>
              <w:jc w:val="right"/>
              <w:rPr>
                <w:b/>
                <w:sz w:val="14"/>
                <w:szCs w:val="14"/>
                <w:rtl/>
                <w:lang w:val="fr-FR" w:bidi="fr-FR"/>
              </w:rPr>
            </w:pPr>
            <w:r w:rsidRPr="00470030">
              <w:rPr>
                <w:rFonts w:eastAsia="Traditional Arabic"/>
                <w:b/>
                <w:sz w:val="14"/>
                <w:szCs w:val="14"/>
                <w:lang w:val="fr-FR"/>
              </w:rPr>
              <w:t>0</w:t>
            </w:r>
          </w:p>
        </w:tc>
        <w:tc>
          <w:tcPr>
            <w:tcW w:w="308" w:type="dxa"/>
            <w:tcBorders>
              <w:top w:val="single" w:sz="4" w:space="0" w:color="000000"/>
              <w:bottom w:val="single" w:sz="4" w:space="0" w:color="000000"/>
            </w:tcBorders>
            <w:shd w:val="clear" w:color="auto" w:fill="auto"/>
          </w:tcPr>
          <w:p w:rsidR="00A16AA2" w:rsidRPr="00470030" w:rsidRDefault="00A16AA2" w:rsidP="00274686">
            <w:pPr>
              <w:suppressAutoHyphens w:val="0"/>
              <w:spacing w:before="80" w:after="80" w:line="220" w:lineRule="exact"/>
              <w:jc w:val="right"/>
              <w:rPr>
                <w:b/>
                <w:sz w:val="14"/>
                <w:szCs w:val="14"/>
                <w:rtl/>
                <w:lang w:val="fr-FR" w:bidi="fr-FR"/>
              </w:rPr>
            </w:pPr>
            <w:r w:rsidRPr="00470030">
              <w:rPr>
                <w:rFonts w:eastAsia="Traditional Arabic"/>
                <w:b/>
                <w:sz w:val="14"/>
                <w:szCs w:val="14"/>
                <w:lang w:val="fr-FR"/>
              </w:rPr>
              <w:t>0</w:t>
            </w:r>
          </w:p>
        </w:tc>
        <w:tc>
          <w:tcPr>
            <w:tcW w:w="378" w:type="dxa"/>
            <w:tcBorders>
              <w:top w:val="single" w:sz="4" w:space="0" w:color="000000"/>
              <w:bottom w:val="single" w:sz="4" w:space="0" w:color="000000"/>
            </w:tcBorders>
            <w:shd w:val="clear" w:color="auto" w:fill="auto"/>
          </w:tcPr>
          <w:p w:rsidR="00A16AA2" w:rsidRPr="00470030" w:rsidRDefault="00A16AA2" w:rsidP="00274686">
            <w:pPr>
              <w:suppressAutoHyphens w:val="0"/>
              <w:spacing w:before="80" w:after="80" w:line="220" w:lineRule="exact"/>
              <w:jc w:val="right"/>
              <w:rPr>
                <w:b/>
                <w:sz w:val="14"/>
                <w:szCs w:val="14"/>
                <w:rtl/>
                <w:lang w:val="fr-FR" w:bidi="fr-FR"/>
              </w:rPr>
            </w:pPr>
            <w:r w:rsidRPr="00470030">
              <w:rPr>
                <w:rFonts w:eastAsia="Traditional Arabic"/>
                <w:b/>
                <w:sz w:val="14"/>
                <w:szCs w:val="14"/>
                <w:lang w:val="fr-FR"/>
              </w:rPr>
              <w:t>0</w:t>
            </w:r>
          </w:p>
        </w:tc>
        <w:tc>
          <w:tcPr>
            <w:tcW w:w="472" w:type="dxa"/>
            <w:tcBorders>
              <w:top w:val="single" w:sz="4" w:space="0" w:color="000000"/>
              <w:bottom w:val="single" w:sz="4" w:space="0" w:color="000000"/>
            </w:tcBorders>
            <w:shd w:val="clear" w:color="auto" w:fill="auto"/>
          </w:tcPr>
          <w:p w:rsidR="00A16AA2" w:rsidRPr="00470030" w:rsidRDefault="00A16AA2" w:rsidP="00274686">
            <w:pPr>
              <w:suppressAutoHyphens w:val="0"/>
              <w:spacing w:before="80" w:after="80" w:line="220" w:lineRule="exact"/>
              <w:jc w:val="right"/>
              <w:rPr>
                <w:b/>
                <w:sz w:val="14"/>
                <w:szCs w:val="14"/>
                <w:lang w:val="fr-FR"/>
              </w:rPr>
            </w:pPr>
            <w:r w:rsidRPr="00470030">
              <w:rPr>
                <w:rFonts w:eastAsia="Traditional Arabic"/>
                <w:b/>
                <w:sz w:val="14"/>
                <w:szCs w:val="14"/>
                <w:lang w:val="fr-FR"/>
              </w:rPr>
              <w:t>22</w:t>
            </w:r>
          </w:p>
        </w:tc>
        <w:tc>
          <w:tcPr>
            <w:tcW w:w="473" w:type="dxa"/>
            <w:tcBorders>
              <w:top w:val="single" w:sz="4" w:space="0" w:color="000000"/>
              <w:bottom w:val="single" w:sz="4" w:space="0" w:color="000000"/>
            </w:tcBorders>
            <w:shd w:val="clear" w:color="auto" w:fill="auto"/>
          </w:tcPr>
          <w:p w:rsidR="00A16AA2" w:rsidRPr="00470030" w:rsidRDefault="00A16AA2" w:rsidP="00274686">
            <w:pPr>
              <w:suppressAutoHyphens w:val="0"/>
              <w:spacing w:before="80" w:after="80" w:line="220" w:lineRule="exact"/>
              <w:jc w:val="right"/>
              <w:rPr>
                <w:b/>
                <w:sz w:val="14"/>
                <w:szCs w:val="14"/>
                <w:lang w:val="fr-FR"/>
              </w:rPr>
            </w:pPr>
            <w:r w:rsidRPr="00470030">
              <w:rPr>
                <w:rFonts w:eastAsia="Traditional Arabic"/>
                <w:b/>
                <w:sz w:val="14"/>
                <w:szCs w:val="14"/>
                <w:lang w:val="fr-FR"/>
              </w:rPr>
              <w:t>263</w:t>
            </w:r>
          </w:p>
        </w:tc>
        <w:tc>
          <w:tcPr>
            <w:tcW w:w="545" w:type="dxa"/>
            <w:tcBorders>
              <w:top w:val="single" w:sz="4" w:space="0" w:color="000000"/>
              <w:bottom w:val="single" w:sz="4" w:space="0" w:color="000000"/>
            </w:tcBorders>
            <w:shd w:val="clear" w:color="auto" w:fill="auto"/>
          </w:tcPr>
          <w:p w:rsidR="00A16AA2" w:rsidRPr="00470030" w:rsidRDefault="00A16AA2" w:rsidP="009F41E9">
            <w:pPr>
              <w:suppressAutoHyphens w:val="0"/>
              <w:spacing w:before="80" w:after="80" w:line="220" w:lineRule="exact"/>
              <w:jc w:val="right"/>
              <w:rPr>
                <w:b/>
                <w:sz w:val="14"/>
                <w:szCs w:val="14"/>
                <w:lang w:val="fr-FR"/>
              </w:rPr>
            </w:pPr>
            <w:r w:rsidRPr="00470030">
              <w:rPr>
                <w:rFonts w:eastAsia="Traditional Arabic"/>
                <w:b/>
                <w:sz w:val="14"/>
                <w:szCs w:val="14"/>
                <w:lang w:val="fr-FR"/>
              </w:rPr>
              <w:t>168</w:t>
            </w:r>
          </w:p>
        </w:tc>
        <w:tc>
          <w:tcPr>
            <w:tcW w:w="448" w:type="dxa"/>
            <w:tcBorders>
              <w:top w:val="single" w:sz="4" w:space="0" w:color="000000"/>
              <w:bottom w:val="single" w:sz="4" w:space="0" w:color="000000"/>
            </w:tcBorders>
            <w:shd w:val="clear" w:color="auto" w:fill="auto"/>
          </w:tcPr>
          <w:p w:rsidR="00A16AA2" w:rsidRPr="00470030" w:rsidRDefault="00A16AA2" w:rsidP="00274686">
            <w:pPr>
              <w:suppressAutoHyphens w:val="0"/>
              <w:spacing w:before="80" w:after="80" w:line="220" w:lineRule="exact"/>
              <w:jc w:val="right"/>
              <w:rPr>
                <w:b/>
                <w:sz w:val="14"/>
                <w:szCs w:val="14"/>
                <w:lang w:val="fr-FR"/>
              </w:rPr>
            </w:pPr>
            <w:r w:rsidRPr="00470030">
              <w:rPr>
                <w:rFonts w:eastAsia="Traditional Arabic"/>
                <w:b/>
                <w:sz w:val="14"/>
                <w:szCs w:val="14"/>
                <w:lang w:val="fr-FR"/>
              </w:rPr>
              <w:t xml:space="preserve">1 536 </w:t>
            </w:r>
          </w:p>
        </w:tc>
        <w:tc>
          <w:tcPr>
            <w:tcW w:w="490" w:type="dxa"/>
            <w:tcBorders>
              <w:top w:val="single" w:sz="4" w:space="0" w:color="000000"/>
              <w:bottom w:val="single" w:sz="4" w:space="0" w:color="000000"/>
            </w:tcBorders>
            <w:shd w:val="clear" w:color="auto" w:fill="auto"/>
          </w:tcPr>
          <w:p w:rsidR="00A16AA2" w:rsidRPr="00470030" w:rsidRDefault="00A16AA2" w:rsidP="00274686">
            <w:pPr>
              <w:suppressAutoHyphens w:val="0"/>
              <w:spacing w:before="80" w:after="80" w:line="220" w:lineRule="exact"/>
              <w:jc w:val="right"/>
              <w:rPr>
                <w:b/>
                <w:sz w:val="14"/>
                <w:szCs w:val="14"/>
                <w:lang w:val="fr-FR"/>
              </w:rPr>
            </w:pPr>
            <w:r w:rsidRPr="00470030">
              <w:rPr>
                <w:rFonts w:eastAsia="Traditional Arabic"/>
                <w:b/>
                <w:sz w:val="14"/>
                <w:szCs w:val="14"/>
                <w:lang w:val="fr-FR"/>
              </w:rPr>
              <w:t xml:space="preserve">9 861 </w:t>
            </w:r>
          </w:p>
        </w:tc>
      </w:tr>
      <w:tr w:rsidR="00470030" w:rsidRPr="0021710E" w:rsidTr="009817CC">
        <w:tc>
          <w:tcPr>
            <w:tcW w:w="687" w:type="dxa"/>
            <w:vMerge w:val="restart"/>
            <w:tcBorders>
              <w:top w:val="single" w:sz="4" w:space="0" w:color="000000"/>
              <w:bottom w:val="nil"/>
            </w:tcBorders>
            <w:shd w:val="clear" w:color="auto" w:fill="auto"/>
          </w:tcPr>
          <w:p w:rsidR="00A16AA2" w:rsidRPr="00470030" w:rsidRDefault="00A16AA2" w:rsidP="00CC2857">
            <w:pPr>
              <w:suppressAutoHyphens w:val="0"/>
              <w:spacing w:before="40" w:after="40" w:line="220" w:lineRule="exact"/>
              <w:rPr>
                <w:sz w:val="14"/>
                <w:szCs w:val="14"/>
                <w:lang w:val="fr-FR"/>
              </w:rPr>
            </w:pPr>
            <w:r w:rsidRPr="00470030">
              <w:rPr>
                <w:rFonts w:eastAsia="Traditional Arabic"/>
                <w:sz w:val="14"/>
                <w:szCs w:val="14"/>
                <w:lang w:val="fr-FR"/>
              </w:rPr>
              <w:t>2007</w:t>
            </w:r>
            <w:r w:rsidR="00853B8A" w:rsidRPr="00470030">
              <w:rPr>
                <w:rFonts w:eastAsia="Traditional Arabic"/>
                <w:sz w:val="14"/>
                <w:szCs w:val="14"/>
                <w:lang w:val="fr-FR"/>
              </w:rPr>
              <w:t>/</w:t>
            </w:r>
            <w:r w:rsidRPr="00470030">
              <w:rPr>
                <w:rFonts w:eastAsia="Traditional Arabic"/>
                <w:sz w:val="14"/>
                <w:szCs w:val="14"/>
                <w:lang w:val="fr-FR"/>
              </w:rPr>
              <w:t>08</w:t>
            </w:r>
          </w:p>
        </w:tc>
        <w:tc>
          <w:tcPr>
            <w:tcW w:w="874" w:type="dxa"/>
            <w:tcBorders>
              <w:top w:val="single" w:sz="4" w:space="0" w:color="000000"/>
              <w:bottom w:val="nil"/>
            </w:tcBorders>
            <w:shd w:val="clear" w:color="auto" w:fill="auto"/>
          </w:tcPr>
          <w:p w:rsidR="00A16AA2" w:rsidRPr="00470030" w:rsidRDefault="00A16AA2" w:rsidP="00CC2857">
            <w:pPr>
              <w:suppressAutoHyphens w:val="0"/>
              <w:spacing w:before="40" w:after="40" w:line="220" w:lineRule="exact"/>
              <w:rPr>
                <w:sz w:val="14"/>
                <w:szCs w:val="14"/>
                <w:lang w:val="fr-FR"/>
              </w:rPr>
            </w:pPr>
            <w:r w:rsidRPr="00470030">
              <w:rPr>
                <w:rFonts w:eastAsia="Traditional Arabic"/>
                <w:sz w:val="14"/>
                <w:szCs w:val="14"/>
                <w:lang w:val="fr-FR"/>
              </w:rPr>
              <w:t>Hommes</w:t>
            </w:r>
          </w:p>
        </w:tc>
        <w:tc>
          <w:tcPr>
            <w:tcW w:w="434" w:type="dxa"/>
            <w:tcBorders>
              <w:top w:val="single" w:sz="4" w:space="0" w:color="000000"/>
              <w:bottom w:val="nil"/>
            </w:tcBorders>
            <w:shd w:val="clear" w:color="auto" w:fill="auto"/>
          </w:tcPr>
          <w:p w:rsidR="00A16AA2" w:rsidRPr="00470030" w:rsidRDefault="00A16AA2" w:rsidP="00CC2857">
            <w:pPr>
              <w:suppressAutoHyphens w:val="0"/>
              <w:spacing w:before="40" w:after="40" w:line="220" w:lineRule="exact"/>
              <w:jc w:val="right"/>
              <w:rPr>
                <w:sz w:val="14"/>
                <w:szCs w:val="14"/>
                <w:lang w:val="fr-FR"/>
              </w:rPr>
            </w:pPr>
            <w:r w:rsidRPr="00470030">
              <w:rPr>
                <w:rFonts w:eastAsia="Traditional Arabic"/>
                <w:sz w:val="14"/>
                <w:szCs w:val="14"/>
                <w:lang w:val="fr-FR"/>
              </w:rPr>
              <w:t xml:space="preserve">3 696 </w:t>
            </w:r>
          </w:p>
        </w:tc>
        <w:tc>
          <w:tcPr>
            <w:tcW w:w="553" w:type="dxa"/>
            <w:tcBorders>
              <w:top w:val="single" w:sz="4" w:space="0" w:color="000000"/>
              <w:bottom w:val="nil"/>
            </w:tcBorders>
            <w:shd w:val="clear" w:color="auto" w:fill="auto"/>
          </w:tcPr>
          <w:p w:rsidR="00A16AA2" w:rsidRPr="00470030" w:rsidRDefault="00A16AA2" w:rsidP="00CC2857">
            <w:pPr>
              <w:suppressAutoHyphens w:val="0"/>
              <w:spacing w:before="40" w:after="40" w:line="220" w:lineRule="exact"/>
              <w:jc w:val="right"/>
              <w:rPr>
                <w:sz w:val="14"/>
                <w:szCs w:val="14"/>
                <w:lang w:val="fr-FR"/>
              </w:rPr>
            </w:pPr>
            <w:r w:rsidRPr="00470030">
              <w:rPr>
                <w:rFonts w:eastAsia="Traditional Arabic"/>
                <w:sz w:val="14"/>
                <w:szCs w:val="14"/>
                <w:lang w:val="fr-FR"/>
              </w:rPr>
              <w:t xml:space="preserve">30 143 </w:t>
            </w:r>
          </w:p>
        </w:tc>
        <w:tc>
          <w:tcPr>
            <w:tcW w:w="387" w:type="dxa"/>
            <w:tcBorders>
              <w:top w:val="single" w:sz="4" w:space="0" w:color="000000"/>
              <w:bottom w:val="nil"/>
            </w:tcBorders>
            <w:shd w:val="clear" w:color="auto" w:fill="auto"/>
          </w:tcPr>
          <w:p w:rsidR="00A16AA2" w:rsidRPr="00470030" w:rsidRDefault="00A16AA2" w:rsidP="00CC2857">
            <w:pPr>
              <w:suppressAutoHyphens w:val="0"/>
              <w:spacing w:before="40" w:after="40" w:line="220" w:lineRule="exact"/>
              <w:jc w:val="right"/>
              <w:rPr>
                <w:sz w:val="14"/>
                <w:szCs w:val="14"/>
                <w:lang w:val="fr-FR"/>
              </w:rPr>
            </w:pPr>
            <w:r w:rsidRPr="00470030">
              <w:rPr>
                <w:rFonts w:eastAsia="Traditional Arabic"/>
                <w:sz w:val="14"/>
                <w:szCs w:val="14"/>
                <w:lang w:val="fr-FR"/>
              </w:rPr>
              <w:t>26</w:t>
            </w:r>
          </w:p>
        </w:tc>
        <w:tc>
          <w:tcPr>
            <w:tcW w:w="635" w:type="dxa"/>
            <w:tcBorders>
              <w:top w:val="single" w:sz="4" w:space="0" w:color="000000"/>
              <w:bottom w:val="nil"/>
            </w:tcBorders>
            <w:shd w:val="clear" w:color="auto" w:fill="auto"/>
          </w:tcPr>
          <w:p w:rsidR="00A16AA2" w:rsidRPr="00470030" w:rsidRDefault="00A16AA2" w:rsidP="00CC2857">
            <w:pPr>
              <w:suppressAutoHyphens w:val="0"/>
              <w:spacing w:before="40" w:after="40" w:line="220" w:lineRule="exact"/>
              <w:jc w:val="right"/>
              <w:rPr>
                <w:sz w:val="14"/>
                <w:szCs w:val="14"/>
                <w:lang w:val="fr-FR"/>
              </w:rPr>
            </w:pPr>
            <w:r w:rsidRPr="00470030">
              <w:rPr>
                <w:rFonts w:eastAsia="Traditional Arabic"/>
                <w:sz w:val="14"/>
                <w:szCs w:val="14"/>
                <w:lang w:val="fr-FR"/>
              </w:rPr>
              <w:t>122</w:t>
            </w:r>
          </w:p>
        </w:tc>
        <w:tc>
          <w:tcPr>
            <w:tcW w:w="541" w:type="dxa"/>
            <w:tcBorders>
              <w:top w:val="single" w:sz="4" w:space="0" w:color="000000"/>
              <w:bottom w:val="nil"/>
            </w:tcBorders>
            <w:shd w:val="clear" w:color="auto" w:fill="auto"/>
          </w:tcPr>
          <w:p w:rsidR="00A16AA2" w:rsidRPr="00470030" w:rsidRDefault="00A16AA2" w:rsidP="00CC2857">
            <w:pPr>
              <w:suppressAutoHyphens w:val="0"/>
              <w:spacing w:before="40" w:after="40" w:line="220" w:lineRule="exact"/>
              <w:jc w:val="right"/>
              <w:rPr>
                <w:sz w:val="14"/>
                <w:szCs w:val="14"/>
                <w:lang w:val="fr-FR"/>
              </w:rPr>
            </w:pPr>
            <w:r w:rsidRPr="00470030">
              <w:rPr>
                <w:rFonts w:eastAsia="Traditional Arabic"/>
                <w:sz w:val="14"/>
                <w:szCs w:val="14"/>
                <w:lang w:val="fr-FR"/>
              </w:rPr>
              <w:t>648</w:t>
            </w:r>
          </w:p>
        </w:tc>
        <w:tc>
          <w:tcPr>
            <w:tcW w:w="551" w:type="dxa"/>
            <w:tcBorders>
              <w:top w:val="single" w:sz="4" w:space="0" w:color="000000"/>
              <w:bottom w:val="nil"/>
            </w:tcBorders>
            <w:shd w:val="clear" w:color="auto" w:fill="auto"/>
          </w:tcPr>
          <w:p w:rsidR="00A16AA2" w:rsidRPr="00470030" w:rsidRDefault="00A16AA2" w:rsidP="00CC2857">
            <w:pPr>
              <w:suppressAutoHyphens w:val="0"/>
              <w:spacing w:before="40" w:after="40" w:line="220" w:lineRule="exact"/>
              <w:jc w:val="right"/>
              <w:rPr>
                <w:sz w:val="14"/>
                <w:szCs w:val="14"/>
                <w:lang w:val="fr-FR"/>
              </w:rPr>
            </w:pPr>
            <w:r w:rsidRPr="00470030">
              <w:rPr>
                <w:rFonts w:eastAsia="Traditional Arabic"/>
                <w:sz w:val="14"/>
                <w:szCs w:val="14"/>
                <w:lang w:val="fr-FR"/>
              </w:rPr>
              <w:t xml:space="preserve">6 480 </w:t>
            </w:r>
          </w:p>
        </w:tc>
        <w:tc>
          <w:tcPr>
            <w:tcW w:w="583" w:type="dxa"/>
            <w:tcBorders>
              <w:top w:val="single" w:sz="4" w:space="0" w:color="000000"/>
              <w:bottom w:val="nil"/>
            </w:tcBorders>
            <w:shd w:val="clear" w:color="auto" w:fill="auto"/>
          </w:tcPr>
          <w:p w:rsidR="00A16AA2" w:rsidRPr="00470030" w:rsidRDefault="00A16AA2" w:rsidP="00CC2857">
            <w:pPr>
              <w:suppressAutoHyphens w:val="0"/>
              <w:spacing w:before="40" w:after="40" w:line="220" w:lineRule="exact"/>
              <w:jc w:val="right"/>
              <w:rPr>
                <w:sz w:val="14"/>
                <w:szCs w:val="14"/>
                <w:lang w:val="fr-FR"/>
              </w:rPr>
            </w:pPr>
            <w:r w:rsidRPr="00470030">
              <w:rPr>
                <w:rFonts w:eastAsia="Arial"/>
                <w:sz w:val="14"/>
                <w:szCs w:val="14"/>
                <w:lang w:val="fr-FR"/>
              </w:rPr>
              <w:t> </w:t>
            </w:r>
          </w:p>
        </w:tc>
        <w:tc>
          <w:tcPr>
            <w:tcW w:w="690" w:type="dxa"/>
            <w:tcBorders>
              <w:top w:val="single" w:sz="4" w:space="0" w:color="000000"/>
              <w:bottom w:val="nil"/>
            </w:tcBorders>
            <w:shd w:val="clear" w:color="auto" w:fill="auto"/>
          </w:tcPr>
          <w:p w:rsidR="00A16AA2" w:rsidRPr="00470030" w:rsidRDefault="00A16AA2" w:rsidP="00CC2857">
            <w:pPr>
              <w:suppressAutoHyphens w:val="0"/>
              <w:spacing w:before="40" w:after="40" w:line="220" w:lineRule="exact"/>
              <w:jc w:val="right"/>
              <w:rPr>
                <w:sz w:val="14"/>
                <w:szCs w:val="14"/>
                <w:lang w:val="fr-FR"/>
              </w:rPr>
            </w:pPr>
            <w:r w:rsidRPr="00470030">
              <w:rPr>
                <w:rFonts w:eastAsia="Arial"/>
                <w:sz w:val="14"/>
                <w:szCs w:val="14"/>
                <w:lang w:val="fr-FR"/>
              </w:rPr>
              <w:t> </w:t>
            </w:r>
          </w:p>
        </w:tc>
        <w:tc>
          <w:tcPr>
            <w:tcW w:w="455" w:type="dxa"/>
            <w:tcBorders>
              <w:top w:val="single" w:sz="4" w:space="0" w:color="000000"/>
              <w:bottom w:val="nil"/>
            </w:tcBorders>
            <w:shd w:val="clear" w:color="auto" w:fill="auto"/>
          </w:tcPr>
          <w:p w:rsidR="00A16AA2" w:rsidRPr="00470030" w:rsidRDefault="00A16AA2" w:rsidP="00CC2857">
            <w:pPr>
              <w:suppressAutoHyphens w:val="0"/>
              <w:spacing w:before="40" w:after="40" w:line="220" w:lineRule="exact"/>
              <w:jc w:val="right"/>
              <w:rPr>
                <w:sz w:val="14"/>
                <w:szCs w:val="14"/>
                <w:lang w:val="fr-FR"/>
              </w:rPr>
            </w:pPr>
            <w:r w:rsidRPr="00470030">
              <w:rPr>
                <w:rFonts w:eastAsia="Arial"/>
                <w:sz w:val="14"/>
                <w:szCs w:val="14"/>
                <w:lang w:val="fr-FR"/>
              </w:rPr>
              <w:t> </w:t>
            </w:r>
          </w:p>
        </w:tc>
        <w:tc>
          <w:tcPr>
            <w:tcW w:w="553" w:type="dxa"/>
            <w:tcBorders>
              <w:top w:val="single" w:sz="4" w:space="0" w:color="000000"/>
              <w:bottom w:val="nil"/>
            </w:tcBorders>
            <w:shd w:val="clear" w:color="auto" w:fill="auto"/>
          </w:tcPr>
          <w:p w:rsidR="00A16AA2" w:rsidRPr="00470030" w:rsidRDefault="00A16AA2" w:rsidP="00CC2857">
            <w:pPr>
              <w:suppressAutoHyphens w:val="0"/>
              <w:spacing w:before="40" w:after="40" w:line="220" w:lineRule="exact"/>
              <w:jc w:val="right"/>
              <w:rPr>
                <w:sz w:val="14"/>
                <w:szCs w:val="14"/>
                <w:lang w:val="fr-FR"/>
              </w:rPr>
            </w:pPr>
            <w:r w:rsidRPr="00470030">
              <w:rPr>
                <w:rFonts w:eastAsia="Arial"/>
                <w:sz w:val="14"/>
                <w:szCs w:val="14"/>
                <w:lang w:val="fr-FR"/>
              </w:rPr>
              <w:t> </w:t>
            </w:r>
          </w:p>
        </w:tc>
        <w:tc>
          <w:tcPr>
            <w:tcW w:w="570" w:type="dxa"/>
            <w:tcBorders>
              <w:top w:val="single" w:sz="4" w:space="0" w:color="000000"/>
              <w:bottom w:val="nil"/>
            </w:tcBorders>
            <w:shd w:val="clear" w:color="auto" w:fill="auto"/>
          </w:tcPr>
          <w:p w:rsidR="00A16AA2" w:rsidRPr="00470030" w:rsidRDefault="00A16AA2" w:rsidP="00CC2857">
            <w:pPr>
              <w:suppressAutoHyphens w:val="0"/>
              <w:spacing w:before="40" w:after="40" w:line="220" w:lineRule="exact"/>
              <w:jc w:val="right"/>
              <w:rPr>
                <w:sz w:val="14"/>
                <w:szCs w:val="14"/>
                <w:lang w:val="fr-FR"/>
              </w:rPr>
            </w:pPr>
            <w:r w:rsidRPr="00470030">
              <w:rPr>
                <w:rFonts w:eastAsia="Traditional Arabic"/>
                <w:sz w:val="14"/>
                <w:szCs w:val="14"/>
                <w:lang w:val="fr-FR"/>
              </w:rPr>
              <w:t>14</w:t>
            </w:r>
          </w:p>
        </w:tc>
        <w:tc>
          <w:tcPr>
            <w:tcW w:w="494" w:type="dxa"/>
            <w:tcBorders>
              <w:top w:val="single" w:sz="4" w:space="0" w:color="000000"/>
              <w:bottom w:val="nil"/>
            </w:tcBorders>
            <w:shd w:val="clear" w:color="auto" w:fill="auto"/>
          </w:tcPr>
          <w:p w:rsidR="00A16AA2" w:rsidRPr="00470030" w:rsidRDefault="00A16AA2" w:rsidP="00CC2857">
            <w:pPr>
              <w:suppressAutoHyphens w:val="0"/>
              <w:spacing w:before="40" w:after="40" w:line="220" w:lineRule="exact"/>
              <w:jc w:val="right"/>
              <w:rPr>
                <w:sz w:val="14"/>
                <w:szCs w:val="14"/>
                <w:lang w:val="fr-FR"/>
              </w:rPr>
            </w:pPr>
            <w:r w:rsidRPr="00470030">
              <w:rPr>
                <w:rFonts w:eastAsia="Arial"/>
                <w:sz w:val="14"/>
                <w:szCs w:val="14"/>
                <w:lang w:val="fr-FR"/>
              </w:rPr>
              <w:t> </w:t>
            </w:r>
          </w:p>
        </w:tc>
        <w:tc>
          <w:tcPr>
            <w:tcW w:w="357" w:type="dxa"/>
            <w:tcBorders>
              <w:top w:val="single" w:sz="4" w:space="0" w:color="000000"/>
              <w:bottom w:val="nil"/>
            </w:tcBorders>
            <w:shd w:val="clear" w:color="auto" w:fill="auto"/>
          </w:tcPr>
          <w:p w:rsidR="00A16AA2" w:rsidRPr="00470030" w:rsidRDefault="00A16AA2" w:rsidP="00CC2857">
            <w:pPr>
              <w:suppressAutoHyphens w:val="0"/>
              <w:spacing w:before="40" w:after="40" w:line="220" w:lineRule="exact"/>
              <w:jc w:val="right"/>
              <w:rPr>
                <w:sz w:val="14"/>
                <w:szCs w:val="14"/>
                <w:lang w:val="fr-FR"/>
              </w:rPr>
            </w:pPr>
            <w:r w:rsidRPr="00470030">
              <w:rPr>
                <w:rFonts w:eastAsia="Arial"/>
                <w:sz w:val="14"/>
                <w:szCs w:val="14"/>
                <w:lang w:val="fr-FR"/>
              </w:rPr>
              <w:t> </w:t>
            </w:r>
          </w:p>
        </w:tc>
        <w:tc>
          <w:tcPr>
            <w:tcW w:w="511" w:type="dxa"/>
            <w:tcBorders>
              <w:top w:val="single" w:sz="4" w:space="0" w:color="000000"/>
              <w:bottom w:val="nil"/>
            </w:tcBorders>
            <w:shd w:val="clear" w:color="auto" w:fill="auto"/>
          </w:tcPr>
          <w:p w:rsidR="00A16AA2" w:rsidRPr="00470030" w:rsidRDefault="00A16AA2" w:rsidP="00CC2857">
            <w:pPr>
              <w:suppressAutoHyphens w:val="0"/>
              <w:spacing w:before="40" w:after="40" w:line="220" w:lineRule="exact"/>
              <w:jc w:val="right"/>
              <w:rPr>
                <w:sz w:val="14"/>
                <w:szCs w:val="14"/>
                <w:lang w:val="fr-FR"/>
              </w:rPr>
            </w:pPr>
            <w:r w:rsidRPr="00470030">
              <w:rPr>
                <w:rFonts w:eastAsia="Arial"/>
                <w:sz w:val="14"/>
                <w:szCs w:val="14"/>
                <w:lang w:val="fr-FR"/>
              </w:rPr>
              <w:t> </w:t>
            </w:r>
          </w:p>
        </w:tc>
        <w:tc>
          <w:tcPr>
            <w:tcW w:w="342" w:type="dxa"/>
            <w:tcBorders>
              <w:top w:val="single" w:sz="4" w:space="0" w:color="000000"/>
              <w:bottom w:val="nil"/>
            </w:tcBorders>
            <w:shd w:val="clear" w:color="auto" w:fill="auto"/>
          </w:tcPr>
          <w:p w:rsidR="00A16AA2" w:rsidRPr="00470030" w:rsidRDefault="00A16AA2" w:rsidP="00CC2857">
            <w:pPr>
              <w:suppressAutoHyphens w:val="0"/>
              <w:spacing w:before="40" w:after="40" w:line="220" w:lineRule="exact"/>
              <w:jc w:val="right"/>
              <w:rPr>
                <w:sz w:val="14"/>
                <w:szCs w:val="14"/>
                <w:lang w:val="fr-FR"/>
              </w:rPr>
            </w:pPr>
            <w:r w:rsidRPr="00470030">
              <w:rPr>
                <w:rFonts w:eastAsia="Arial"/>
                <w:sz w:val="14"/>
                <w:szCs w:val="14"/>
                <w:lang w:val="fr-FR"/>
              </w:rPr>
              <w:t> </w:t>
            </w:r>
          </w:p>
        </w:tc>
        <w:tc>
          <w:tcPr>
            <w:tcW w:w="540" w:type="dxa"/>
            <w:tcBorders>
              <w:top w:val="single" w:sz="4" w:space="0" w:color="000000"/>
              <w:bottom w:val="nil"/>
            </w:tcBorders>
            <w:shd w:val="clear" w:color="auto" w:fill="auto"/>
          </w:tcPr>
          <w:p w:rsidR="00A16AA2" w:rsidRPr="00470030" w:rsidRDefault="00A16AA2" w:rsidP="00CC2857">
            <w:pPr>
              <w:suppressAutoHyphens w:val="0"/>
              <w:spacing w:before="40" w:after="40" w:line="220" w:lineRule="exact"/>
              <w:jc w:val="right"/>
              <w:rPr>
                <w:sz w:val="14"/>
                <w:szCs w:val="14"/>
                <w:lang w:val="fr-FR"/>
              </w:rPr>
            </w:pPr>
            <w:r w:rsidRPr="00470030">
              <w:rPr>
                <w:rFonts w:eastAsia="Arial"/>
                <w:sz w:val="14"/>
                <w:szCs w:val="14"/>
                <w:lang w:val="fr-FR"/>
              </w:rPr>
              <w:t> </w:t>
            </w:r>
          </w:p>
        </w:tc>
        <w:tc>
          <w:tcPr>
            <w:tcW w:w="308" w:type="dxa"/>
            <w:tcBorders>
              <w:top w:val="single" w:sz="4" w:space="0" w:color="000000"/>
              <w:bottom w:val="nil"/>
            </w:tcBorders>
            <w:shd w:val="clear" w:color="auto" w:fill="auto"/>
          </w:tcPr>
          <w:p w:rsidR="00A16AA2" w:rsidRPr="00470030" w:rsidRDefault="00A16AA2" w:rsidP="00CC2857">
            <w:pPr>
              <w:suppressAutoHyphens w:val="0"/>
              <w:spacing w:before="40" w:after="40" w:line="220" w:lineRule="exact"/>
              <w:jc w:val="right"/>
              <w:rPr>
                <w:sz w:val="14"/>
                <w:szCs w:val="14"/>
                <w:lang w:val="fr-FR"/>
              </w:rPr>
            </w:pPr>
            <w:r w:rsidRPr="00470030">
              <w:rPr>
                <w:rFonts w:eastAsia="Arial"/>
                <w:sz w:val="14"/>
                <w:szCs w:val="14"/>
                <w:lang w:val="fr-FR"/>
              </w:rPr>
              <w:t> </w:t>
            </w:r>
          </w:p>
        </w:tc>
        <w:tc>
          <w:tcPr>
            <w:tcW w:w="378" w:type="dxa"/>
            <w:tcBorders>
              <w:top w:val="single" w:sz="4" w:space="0" w:color="000000"/>
              <w:bottom w:val="nil"/>
            </w:tcBorders>
            <w:shd w:val="clear" w:color="auto" w:fill="auto"/>
          </w:tcPr>
          <w:p w:rsidR="00A16AA2" w:rsidRPr="00470030" w:rsidRDefault="00A16AA2" w:rsidP="00CC2857">
            <w:pPr>
              <w:suppressAutoHyphens w:val="0"/>
              <w:spacing w:before="40" w:after="40" w:line="220" w:lineRule="exact"/>
              <w:jc w:val="right"/>
              <w:rPr>
                <w:sz w:val="14"/>
                <w:szCs w:val="14"/>
                <w:lang w:val="fr-FR"/>
              </w:rPr>
            </w:pPr>
            <w:r w:rsidRPr="00470030">
              <w:rPr>
                <w:rFonts w:eastAsia="Arial"/>
                <w:sz w:val="14"/>
                <w:szCs w:val="14"/>
                <w:lang w:val="fr-FR"/>
              </w:rPr>
              <w:t> </w:t>
            </w:r>
          </w:p>
        </w:tc>
        <w:tc>
          <w:tcPr>
            <w:tcW w:w="472" w:type="dxa"/>
            <w:tcBorders>
              <w:top w:val="single" w:sz="4" w:space="0" w:color="000000"/>
              <w:bottom w:val="nil"/>
            </w:tcBorders>
            <w:shd w:val="clear" w:color="auto" w:fill="auto"/>
          </w:tcPr>
          <w:p w:rsidR="00A16AA2" w:rsidRPr="00470030" w:rsidRDefault="00A16AA2" w:rsidP="00CC2857">
            <w:pPr>
              <w:suppressAutoHyphens w:val="0"/>
              <w:spacing w:before="40" w:after="40" w:line="220" w:lineRule="exact"/>
              <w:jc w:val="right"/>
              <w:rPr>
                <w:sz w:val="14"/>
                <w:szCs w:val="14"/>
                <w:lang w:val="fr-FR"/>
              </w:rPr>
            </w:pPr>
            <w:r w:rsidRPr="00470030">
              <w:rPr>
                <w:rFonts w:eastAsia="Traditional Arabic"/>
                <w:sz w:val="14"/>
                <w:szCs w:val="14"/>
                <w:lang w:val="fr-FR"/>
              </w:rPr>
              <w:t>5</w:t>
            </w:r>
          </w:p>
        </w:tc>
        <w:tc>
          <w:tcPr>
            <w:tcW w:w="473" w:type="dxa"/>
            <w:tcBorders>
              <w:top w:val="single" w:sz="4" w:space="0" w:color="000000"/>
              <w:bottom w:val="nil"/>
            </w:tcBorders>
            <w:shd w:val="clear" w:color="auto" w:fill="auto"/>
          </w:tcPr>
          <w:p w:rsidR="00A16AA2" w:rsidRPr="00470030" w:rsidRDefault="00A16AA2" w:rsidP="00CC2857">
            <w:pPr>
              <w:suppressAutoHyphens w:val="0"/>
              <w:spacing w:before="40" w:after="40" w:line="220" w:lineRule="exact"/>
              <w:jc w:val="right"/>
              <w:rPr>
                <w:sz w:val="14"/>
                <w:szCs w:val="14"/>
                <w:lang w:val="fr-FR"/>
              </w:rPr>
            </w:pPr>
            <w:r w:rsidRPr="00470030">
              <w:rPr>
                <w:rFonts w:eastAsia="Traditional Arabic"/>
                <w:sz w:val="14"/>
                <w:szCs w:val="14"/>
                <w:lang w:val="fr-FR"/>
              </w:rPr>
              <w:t>49</w:t>
            </w:r>
          </w:p>
        </w:tc>
        <w:tc>
          <w:tcPr>
            <w:tcW w:w="545" w:type="dxa"/>
            <w:tcBorders>
              <w:top w:val="single" w:sz="4" w:space="0" w:color="000000"/>
              <w:bottom w:val="nil"/>
            </w:tcBorders>
            <w:shd w:val="clear" w:color="auto" w:fill="auto"/>
          </w:tcPr>
          <w:p w:rsidR="00A16AA2" w:rsidRPr="00470030" w:rsidRDefault="00A16AA2" w:rsidP="009F41E9">
            <w:pPr>
              <w:suppressAutoHyphens w:val="0"/>
              <w:spacing w:before="40" w:after="40" w:line="220" w:lineRule="exact"/>
              <w:jc w:val="right"/>
              <w:rPr>
                <w:sz w:val="14"/>
                <w:szCs w:val="14"/>
                <w:lang w:val="fr-FR"/>
              </w:rPr>
            </w:pPr>
            <w:r w:rsidRPr="00470030">
              <w:rPr>
                <w:rFonts w:eastAsia="Traditional Arabic"/>
                <w:sz w:val="14"/>
                <w:szCs w:val="14"/>
                <w:lang w:val="fr-FR"/>
              </w:rPr>
              <w:t>201</w:t>
            </w:r>
          </w:p>
        </w:tc>
        <w:tc>
          <w:tcPr>
            <w:tcW w:w="448" w:type="dxa"/>
            <w:tcBorders>
              <w:top w:val="single" w:sz="4" w:space="0" w:color="000000"/>
              <w:bottom w:val="nil"/>
            </w:tcBorders>
            <w:shd w:val="clear" w:color="auto" w:fill="auto"/>
          </w:tcPr>
          <w:p w:rsidR="00A16AA2" w:rsidRPr="00470030" w:rsidRDefault="00A16AA2" w:rsidP="00CC2857">
            <w:pPr>
              <w:suppressAutoHyphens w:val="0"/>
              <w:spacing w:before="40" w:after="40" w:line="220" w:lineRule="exact"/>
              <w:jc w:val="right"/>
              <w:rPr>
                <w:sz w:val="14"/>
                <w:szCs w:val="14"/>
                <w:lang w:val="fr-FR"/>
              </w:rPr>
            </w:pPr>
            <w:r w:rsidRPr="00470030">
              <w:rPr>
                <w:rFonts w:eastAsia="Traditional Arabic"/>
                <w:sz w:val="14"/>
                <w:szCs w:val="14"/>
                <w:lang w:val="fr-FR"/>
              </w:rPr>
              <w:t xml:space="preserve">1 398 </w:t>
            </w:r>
          </w:p>
        </w:tc>
        <w:tc>
          <w:tcPr>
            <w:tcW w:w="490" w:type="dxa"/>
            <w:tcBorders>
              <w:top w:val="single" w:sz="4" w:space="0" w:color="000000"/>
              <w:bottom w:val="nil"/>
            </w:tcBorders>
            <w:shd w:val="clear" w:color="auto" w:fill="auto"/>
          </w:tcPr>
          <w:p w:rsidR="00A16AA2" w:rsidRPr="00470030" w:rsidRDefault="00A16AA2" w:rsidP="00CC2857">
            <w:pPr>
              <w:suppressAutoHyphens w:val="0"/>
              <w:spacing w:before="40" w:after="40" w:line="220" w:lineRule="exact"/>
              <w:jc w:val="right"/>
              <w:rPr>
                <w:b/>
                <w:sz w:val="14"/>
                <w:szCs w:val="14"/>
                <w:lang w:val="fr-FR"/>
              </w:rPr>
            </w:pPr>
            <w:r w:rsidRPr="00470030">
              <w:rPr>
                <w:rFonts w:eastAsia="Traditional Arabic"/>
                <w:b/>
                <w:sz w:val="14"/>
                <w:szCs w:val="14"/>
                <w:lang w:val="fr-FR"/>
              </w:rPr>
              <w:t xml:space="preserve">4 590 </w:t>
            </w:r>
          </w:p>
        </w:tc>
      </w:tr>
      <w:tr w:rsidR="00470030" w:rsidRPr="0021710E" w:rsidTr="009817CC">
        <w:tc>
          <w:tcPr>
            <w:tcW w:w="687" w:type="dxa"/>
            <w:vMerge/>
            <w:tcBorders>
              <w:top w:val="nil"/>
              <w:bottom w:val="single" w:sz="4" w:space="0" w:color="000000"/>
            </w:tcBorders>
            <w:shd w:val="clear" w:color="auto" w:fill="auto"/>
          </w:tcPr>
          <w:p w:rsidR="00A16AA2" w:rsidRPr="00470030" w:rsidRDefault="00A16AA2" w:rsidP="00CC2857">
            <w:pPr>
              <w:suppressAutoHyphens w:val="0"/>
              <w:spacing w:before="40" w:after="40" w:line="220" w:lineRule="exact"/>
              <w:jc w:val="lowKashida"/>
              <w:rPr>
                <w:sz w:val="14"/>
                <w:szCs w:val="14"/>
                <w:lang w:val="fr-FR"/>
              </w:rPr>
            </w:pPr>
          </w:p>
        </w:tc>
        <w:tc>
          <w:tcPr>
            <w:tcW w:w="874" w:type="dxa"/>
            <w:tcBorders>
              <w:top w:val="nil"/>
              <w:bottom w:val="single" w:sz="4" w:space="0" w:color="000000"/>
            </w:tcBorders>
            <w:shd w:val="clear" w:color="auto" w:fill="auto"/>
          </w:tcPr>
          <w:p w:rsidR="00A16AA2" w:rsidRPr="00470030" w:rsidRDefault="00A16AA2" w:rsidP="00CC2857">
            <w:pPr>
              <w:suppressAutoHyphens w:val="0"/>
              <w:spacing w:before="40" w:after="40" w:line="220" w:lineRule="exact"/>
              <w:rPr>
                <w:sz w:val="14"/>
                <w:szCs w:val="14"/>
                <w:lang w:val="fr-FR"/>
              </w:rPr>
            </w:pPr>
            <w:r w:rsidRPr="00470030">
              <w:rPr>
                <w:rFonts w:eastAsia="Traditional Arabic"/>
                <w:sz w:val="14"/>
                <w:szCs w:val="14"/>
                <w:lang w:val="fr-FR"/>
              </w:rPr>
              <w:t>Femmes</w:t>
            </w:r>
          </w:p>
        </w:tc>
        <w:tc>
          <w:tcPr>
            <w:tcW w:w="434" w:type="dxa"/>
            <w:tcBorders>
              <w:top w:val="nil"/>
              <w:bottom w:val="single" w:sz="4" w:space="0" w:color="000000"/>
            </w:tcBorders>
            <w:shd w:val="clear" w:color="auto" w:fill="auto"/>
          </w:tcPr>
          <w:p w:rsidR="00A16AA2" w:rsidRPr="00470030" w:rsidRDefault="00A16AA2" w:rsidP="00CC2857">
            <w:pPr>
              <w:suppressAutoHyphens w:val="0"/>
              <w:spacing w:before="40" w:after="40" w:line="220" w:lineRule="exact"/>
              <w:jc w:val="right"/>
              <w:rPr>
                <w:sz w:val="14"/>
                <w:szCs w:val="14"/>
                <w:lang w:val="fr-FR"/>
              </w:rPr>
            </w:pPr>
            <w:r w:rsidRPr="00470030">
              <w:rPr>
                <w:rFonts w:eastAsia="Traditional Arabic"/>
                <w:sz w:val="14"/>
                <w:szCs w:val="14"/>
                <w:lang w:val="fr-FR"/>
              </w:rPr>
              <w:t xml:space="preserve">4 149 </w:t>
            </w:r>
          </w:p>
        </w:tc>
        <w:tc>
          <w:tcPr>
            <w:tcW w:w="553" w:type="dxa"/>
            <w:tcBorders>
              <w:top w:val="nil"/>
              <w:bottom w:val="single" w:sz="4" w:space="0" w:color="000000"/>
            </w:tcBorders>
            <w:shd w:val="clear" w:color="auto" w:fill="auto"/>
          </w:tcPr>
          <w:p w:rsidR="00A16AA2" w:rsidRPr="00470030" w:rsidRDefault="00A16AA2" w:rsidP="00CC2857">
            <w:pPr>
              <w:suppressAutoHyphens w:val="0"/>
              <w:spacing w:before="40" w:after="40" w:line="220" w:lineRule="exact"/>
              <w:jc w:val="right"/>
              <w:rPr>
                <w:sz w:val="14"/>
                <w:szCs w:val="14"/>
                <w:lang w:val="fr-FR"/>
              </w:rPr>
            </w:pPr>
            <w:r w:rsidRPr="00470030">
              <w:rPr>
                <w:rFonts w:eastAsia="Traditional Arabic"/>
                <w:sz w:val="14"/>
                <w:szCs w:val="14"/>
                <w:lang w:val="fr-FR"/>
              </w:rPr>
              <w:t xml:space="preserve">42 704 </w:t>
            </w:r>
          </w:p>
        </w:tc>
        <w:tc>
          <w:tcPr>
            <w:tcW w:w="387" w:type="dxa"/>
            <w:tcBorders>
              <w:top w:val="nil"/>
              <w:bottom w:val="single" w:sz="4" w:space="0" w:color="000000"/>
            </w:tcBorders>
            <w:shd w:val="clear" w:color="auto" w:fill="auto"/>
          </w:tcPr>
          <w:p w:rsidR="00A16AA2" w:rsidRPr="00470030" w:rsidRDefault="00A16AA2" w:rsidP="00CC2857">
            <w:pPr>
              <w:suppressAutoHyphens w:val="0"/>
              <w:spacing w:before="40" w:after="40" w:line="220" w:lineRule="exact"/>
              <w:jc w:val="right"/>
              <w:rPr>
                <w:sz w:val="14"/>
                <w:szCs w:val="14"/>
                <w:lang w:val="fr-FR"/>
              </w:rPr>
            </w:pPr>
            <w:r w:rsidRPr="00470030">
              <w:rPr>
                <w:rFonts w:eastAsia="Traditional Arabic"/>
                <w:sz w:val="14"/>
                <w:szCs w:val="14"/>
                <w:lang w:val="fr-FR"/>
              </w:rPr>
              <w:t>148</w:t>
            </w:r>
          </w:p>
        </w:tc>
        <w:tc>
          <w:tcPr>
            <w:tcW w:w="635" w:type="dxa"/>
            <w:tcBorders>
              <w:top w:val="nil"/>
              <w:bottom w:val="single" w:sz="4" w:space="0" w:color="000000"/>
            </w:tcBorders>
            <w:shd w:val="clear" w:color="auto" w:fill="auto"/>
          </w:tcPr>
          <w:p w:rsidR="00A16AA2" w:rsidRPr="00470030" w:rsidRDefault="00A16AA2" w:rsidP="00CC2857">
            <w:pPr>
              <w:suppressAutoHyphens w:val="0"/>
              <w:spacing w:before="40" w:after="40" w:line="220" w:lineRule="exact"/>
              <w:jc w:val="right"/>
              <w:rPr>
                <w:sz w:val="14"/>
                <w:szCs w:val="14"/>
                <w:lang w:val="fr-FR"/>
              </w:rPr>
            </w:pPr>
            <w:r w:rsidRPr="00470030">
              <w:rPr>
                <w:rFonts w:eastAsia="Traditional Arabic"/>
                <w:sz w:val="14"/>
                <w:szCs w:val="14"/>
                <w:lang w:val="fr-FR"/>
              </w:rPr>
              <w:t>1 070</w:t>
            </w:r>
          </w:p>
        </w:tc>
        <w:tc>
          <w:tcPr>
            <w:tcW w:w="541" w:type="dxa"/>
            <w:tcBorders>
              <w:top w:val="nil"/>
              <w:bottom w:val="single" w:sz="4" w:space="0" w:color="000000"/>
            </w:tcBorders>
            <w:shd w:val="clear" w:color="auto" w:fill="auto"/>
          </w:tcPr>
          <w:p w:rsidR="00A16AA2" w:rsidRPr="00470030" w:rsidRDefault="00A16AA2" w:rsidP="00CC2857">
            <w:pPr>
              <w:suppressAutoHyphens w:val="0"/>
              <w:spacing w:before="40" w:after="40" w:line="220" w:lineRule="exact"/>
              <w:jc w:val="right"/>
              <w:rPr>
                <w:sz w:val="14"/>
                <w:szCs w:val="14"/>
                <w:lang w:val="fr-FR"/>
              </w:rPr>
            </w:pPr>
            <w:r w:rsidRPr="00470030">
              <w:rPr>
                <w:rFonts w:eastAsia="Traditional Arabic"/>
                <w:sz w:val="14"/>
                <w:szCs w:val="14"/>
                <w:lang w:val="fr-FR"/>
              </w:rPr>
              <w:t>704</w:t>
            </w:r>
          </w:p>
        </w:tc>
        <w:tc>
          <w:tcPr>
            <w:tcW w:w="551" w:type="dxa"/>
            <w:tcBorders>
              <w:top w:val="nil"/>
              <w:bottom w:val="single" w:sz="4" w:space="0" w:color="000000"/>
            </w:tcBorders>
            <w:shd w:val="clear" w:color="auto" w:fill="auto"/>
          </w:tcPr>
          <w:p w:rsidR="00A16AA2" w:rsidRPr="00470030" w:rsidRDefault="00A16AA2" w:rsidP="00CC2857">
            <w:pPr>
              <w:suppressAutoHyphens w:val="0"/>
              <w:spacing w:before="40" w:after="40" w:line="220" w:lineRule="exact"/>
              <w:jc w:val="right"/>
              <w:rPr>
                <w:sz w:val="14"/>
                <w:szCs w:val="14"/>
                <w:lang w:val="fr-FR"/>
              </w:rPr>
            </w:pPr>
            <w:r w:rsidRPr="00470030">
              <w:rPr>
                <w:rFonts w:eastAsia="Traditional Arabic"/>
                <w:sz w:val="14"/>
                <w:szCs w:val="14"/>
                <w:lang w:val="fr-FR"/>
              </w:rPr>
              <w:t xml:space="preserve">7 147 </w:t>
            </w:r>
          </w:p>
        </w:tc>
        <w:tc>
          <w:tcPr>
            <w:tcW w:w="583" w:type="dxa"/>
            <w:tcBorders>
              <w:top w:val="nil"/>
              <w:bottom w:val="single" w:sz="4" w:space="0" w:color="000000"/>
            </w:tcBorders>
            <w:shd w:val="clear" w:color="auto" w:fill="auto"/>
          </w:tcPr>
          <w:p w:rsidR="00A16AA2" w:rsidRPr="00470030" w:rsidRDefault="00A16AA2" w:rsidP="00CC2857">
            <w:pPr>
              <w:suppressAutoHyphens w:val="0"/>
              <w:spacing w:before="40" w:after="40" w:line="220" w:lineRule="exact"/>
              <w:jc w:val="right"/>
              <w:rPr>
                <w:sz w:val="14"/>
                <w:szCs w:val="14"/>
                <w:lang w:val="fr-FR"/>
              </w:rPr>
            </w:pPr>
            <w:r w:rsidRPr="00470030">
              <w:rPr>
                <w:rFonts w:eastAsia="Arial"/>
                <w:sz w:val="14"/>
                <w:szCs w:val="14"/>
                <w:lang w:val="fr-FR"/>
              </w:rPr>
              <w:t> </w:t>
            </w:r>
          </w:p>
        </w:tc>
        <w:tc>
          <w:tcPr>
            <w:tcW w:w="690" w:type="dxa"/>
            <w:tcBorders>
              <w:top w:val="nil"/>
              <w:bottom w:val="single" w:sz="4" w:space="0" w:color="000000"/>
            </w:tcBorders>
            <w:shd w:val="clear" w:color="auto" w:fill="auto"/>
          </w:tcPr>
          <w:p w:rsidR="00A16AA2" w:rsidRPr="00470030" w:rsidRDefault="00A16AA2" w:rsidP="00CC2857">
            <w:pPr>
              <w:suppressAutoHyphens w:val="0"/>
              <w:spacing w:before="40" w:after="40" w:line="220" w:lineRule="exact"/>
              <w:jc w:val="right"/>
              <w:rPr>
                <w:sz w:val="14"/>
                <w:szCs w:val="14"/>
                <w:lang w:val="fr-FR"/>
              </w:rPr>
            </w:pPr>
            <w:r w:rsidRPr="00470030">
              <w:rPr>
                <w:rFonts w:eastAsia="Arial"/>
                <w:sz w:val="14"/>
                <w:szCs w:val="14"/>
                <w:lang w:val="fr-FR"/>
              </w:rPr>
              <w:t> </w:t>
            </w:r>
          </w:p>
        </w:tc>
        <w:tc>
          <w:tcPr>
            <w:tcW w:w="455" w:type="dxa"/>
            <w:tcBorders>
              <w:top w:val="nil"/>
              <w:bottom w:val="single" w:sz="4" w:space="0" w:color="000000"/>
            </w:tcBorders>
            <w:shd w:val="clear" w:color="auto" w:fill="auto"/>
          </w:tcPr>
          <w:p w:rsidR="00A16AA2" w:rsidRPr="00470030" w:rsidRDefault="00A16AA2" w:rsidP="00CC2857">
            <w:pPr>
              <w:suppressAutoHyphens w:val="0"/>
              <w:spacing w:before="40" w:after="40" w:line="220" w:lineRule="exact"/>
              <w:jc w:val="right"/>
              <w:rPr>
                <w:sz w:val="14"/>
                <w:szCs w:val="14"/>
                <w:lang w:val="fr-FR"/>
              </w:rPr>
            </w:pPr>
            <w:r w:rsidRPr="00470030">
              <w:rPr>
                <w:rFonts w:eastAsia="Arial"/>
                <w:sz w:val="14"/>
                <w:szCs w:val="14"/>
                <w:lang w:val="fr-FR"/>
              </w:rPr>
              <w:t> </w:t>
            </w:r>
          </w:p>
        </w:tc>
        <w:tc>
          <w:tcPr>
            <w:tcW w:w="553" w:type="dxa"/>
            <w:tcBorders>
              <w:top w:val="nil"/>
              <w:bottom w:val="single" w:sz="4" w:space="0" w:color="000000"/>
            </w:tcBorders>
            <w:shd w:val="clear" w:color="auto" w:fill="auto"/>
          </w:tcPr>
          <w:p w:rsidR="00A16AA2" w:rsidRPr="00470030" w:rsidRDefault="00A16AA2" w:rsidP="00CC2857">
            <w:pPr>
              <w:suppressAutoHyphens w:val="0"/>
              <w:spacing w:before="40" w:after="40" w:line="220" w:lineRule="exact"/>
              <w:jc w:val="right"/>
              <w:rPr>
                <w:sz w:val="14"/>
                <w:szCs w:val="14"/>
                <w:lang w:val="fr-FR"/>
              </w:rPr>
            </w:pPr>
            <w:r w:rsidRPr="00470030">
              <w:rPr>
                <w:rFonts w:eastAsia="Arial"/>
                <w:sz w:val="14"/>
                <w:szCs w:val="14"/>
                <w:lang w:val="fr-FR"/>
              </w:rPr>
              <w:t> </w:t>
            </w:r>
          </w:p>
        </w:tc>
        <w:tc>
          <w:tcPr>
            <w:tcW w:w="570" w:type="dxa"/>
            <w:tcBorders>
              <w:top w:val="nil"/>
              <w:bottom w:val="single" w:sz="4" w:space="0" w:color="000000"/>
            </w:tcBorders>
            <w:shd w:val="clear" w:color="auto" w:fill="auto"/>
          </w:tcPr>
          <w:p w:rsidR="00A16AA2" w:rsidRPr="00470030" w:rsidRDefault="00A16AA2" w:rsidP="00CC2857">
            <w:pPr>
              <w:suppressAutoHyphens w:val="0"/>
              <w:spacing w:before="40" w:after="40" w:line="220" w:lineRule="exact"/>
              <w:jc w:val="right"/>
              <w:rPr>
                <w:sz w:val="14"/>
                <w:szCs w:val="14"/>
                <w:lang w:val="fr-FR"/>
              </w:rPr>
            </w:pPr>
            <w:r w:rsidRPr="00470030">
              <w:rPr>
                <w:rFonts w:eastAsia="Traditional Arabic"/>
                <w:sz w:val="14"/>
                <w:szCs w:val="14"/>
                <w:lang w:val="fr-FR"/>
              </w:rPr>
              <w:t>21</w:t>
            </w:r>
          </w:p>
        </w:tc>
        <w:tc>
          <w:tcPr>
            <w:tcW w:w="494" w:type="dxa"/>
            <w:tcBorders>
              <w:top w:val="nil"/>
              <w:bottom w:val="single" w:sz="4" w:space="0" w:color="000000"/>
            </w:tcBorders>
            <w:shd w:val="clear" w:color="auto" w:fill="auto"/>
          </w:tcPr>
          <w:p w:rsidR="00A16AA2" w:rsidRPr="00470030" w:rsidRDefault="00A16AA2" w:rsidP="00CC2857">
            <w:pPr>
              <w:suppressAutoHyphens w:val="0"/>
              <w:spacing w:before="40" w:after="40" w:line="220" w:lineRule="exact"/>
              <w:jc w:val="right"/>
              <w:rPr>
                <w:sz w:val="14"/>
                <w:szCs w:val="14"/>
                <w:lang w:val="fr-FR"/>
              </w:rPr>
            </w:pPr>
            <w:r w:rsidRPr="00470030">
              <w:rPr>
                <w:rFonts w:eastAsia="Arial"/>
                <w:sz w:val="14"/>
                <w:szCs w:val="14"/>
                <w:lang w:val="fr-FR"/>
              </w:rPr>
              <w:t> </w:t>
            </w:r>
          </w:p>
        </w:tc>
        <w:tc>
          <w:tcPr>
            <w:tcW w:w="357" w:type="dxa"/>
            <w:tcBorders>
              <w:top w:val="nil"/>
              <w:bottom w:val="single" w:sz="4" w:space="0" w:color="000000"/>
            </w:tcBorders>
            <w:shd w:val="clear" w:color="auto" w:fill="auto"/>
          </w:tcPr>
          <w:p w:rsidR="00A16AA2" w:rsidRPr="00470030" w:rsidRDefault="00A16AA2" w:rsidP="00CC2857">
            <w:pPr>
              <w:suppressAutoHyphens w:val="0"/>
              <w:spacing w:before="40" w:after="40" w:line="220" w:lineRule="exact"/>
              <w:jc w:val="right"/>
              <w:rPr>
                <w:sz w:val="14"/>
                <w:szCs w:val="14"/>
                <w:lang w:val="fr-FR"/>
              </w:rPr>
            </w:pPr>
            <w:r w:rsidRPr="00470030">
              <w:rPr>
                <w:rFonts w:eastAsia="Arial"/>
                <w:sz w:val="14"/>
                <w:szCs w:val="14"/>
                <w:lang w:val="fr-FR"/>
              </w:rPr>
              <w:t> </w:t>
            </w:r>
          </w:p>
        </w:tc>
        <w:tc>
          <w:tcPr>
            <w:tcW w:w="511" w:type="dxa"/>
            <w:tcBorders>
              <w:top w:val="nil"/>
              <w:bottom w:val="single" w:sz="4" w:space="0" w:color="000000"/>
            </w:tcBorders>
            <w:shd w:val="clear" w:color="auto" w:fill="auto"/>
          </w:tcPr>
          <w:p w:rsidR="00A16AA2" w:rsidRPr="00470030" w:rsidRDefault="00A16AA2" w:rsidP="00CC2857">
            <w:pPr>
              <w:suppressAutoHyphens w:val="0"/>
              <w:spacing w:before="40" w:after="40" w:line="220" w:lineRule="exact"/>
              <w:jc w:val="right"/>
              <w:rPr>
                <w:sz w:val="14"/>
                <w:szCs w:val="14"/>
                <w:lang w:val="fr-FR"/>
              </w:rPr>
            </w:pPr>
            <w:r w:rsidRPr="00470030">
              <w:rPr>
                <w:rFonts w:eastAsia="Arial"/>
                <w:sz w:val="14"/>
                <w:szCs w:val="14"/>
                <w:lang w:val="fr-FR"/>
              </w:rPr>
              <w:t> </w:t>
            </w:r>
          </w:p>
        </w:tc>
        <w:tc>
          <w:tcPr>
            <w:tcW w:w="342" w:type="dxa"/>
            <w:tcBorders>
              <w:top w:val="nil"/>
              <w:bottom w:val="single" w:sz="4" w:space="0" w:color="000000"/>
            </w:tcBorders>
            <w:shd w:val="clear" w:color="auto" w:fill="auto"/>
          </w:tcPr>
          <w:p w:rsidR="00A16AA2" w:rsidRPr="00470030" w:rsidRDefault="00A16AA2" w:rsidP="00CC2857">
            <w:pPr>
              <w:suppressAutoHyphens w:val="0"/>
              <w:spacing w:before="40" w:after="40" w:line="220" w:lineRule="exact"/>
              <w:jc w:val="right"/>
              <w:rPr>
                <w:sz w:val="14"/>
                <w:szCs w:val="14"/>
                <w:lang w:val="fr-FR"/>
              </w:rPr>
            </w:pPr>
            <w:r w:rsidRPr="00470030">
              <w:rPr>
                <w:rFonts w:eastAsia="Arial"/>
                <w:sz w:val="14"/>
                <w:szCs w:val="14"/>
                <w:lang w:val="fr-FR"/>
              </w:rPr>
              <w:t> </w:t>
            </w:r>
          </w:p>
        </w:tc>
        <w:tc>
          <w:tcPr>
            <w:tcW w:w="540" w:type="dxa"/>
            <w:tcBorders>
              <w:top w:val="nil"/>
              <w:bottom w:val="single" w:sz="4" w:space="0" w:color="000000"/>
            </w:tcBorders>
            <w:shd w:val="clear" w:color="auto" w:fill="auto"/>
          </w:tcPr>
          <w:p w:rsidR="00A16AA2" w:rsidRPr="00470030" w:rsidRDefault="00A16AA2" w:rsidP="00CC2857">
            <w:pPr>
              <w:suppressAutoHyphens w:val="0"/>
              <w:spacing w:before="40" w:after="40" w:line="220" w:lineRule="exact"/>
              <w:jc w:val="right"/>
              <w:rPr>
                <w:sz w:val="14"/>
                <w:szCs w:val="14"/>
                <w:lang w:val="fr-FR"/>
              </w:rPr>
            </w:pPr>
            <w:r w:rsidRPr="00470030">
              <w:rPr>
                <w:rFonts w:eastAsia="Arial"/>
                <w:sz w:val="14"/>
                <w:szCs w:val="14"/>
                <w:lang w:val="fr-FR"/>
              </w:rPr>
              <w:t> </w:t>
            </w:r>
          </w:p>
        </w:tc>
        <w:tc>
          <w:tcPr>
            <w:tcW w:w="308" w:type="dxa"/>
            <w:tcBorders>
              <w:top w:val="nil"/>
              <w:bottom w:val="single" w:sz="4" w:space="0" w:color="000000"/>
            </w:tcBorders>
            <w:shd w:val="clear" w:color="auto" w:fill="auto"/>
          </w:tcPr>
          <w:p w:rsidR="00A16AA2" w:rsidRPr="00470030" w:rsidRDefault="00A16AA2" w:rsidP="00CC2857">
            <w:pPr>
              <w:suppressAutoHyphens w:val="0"/>
              <w:spacing w:before="40" w:after="40" w:line="220" w:lineRule="exact"/>
              <w:jc w:val="right"/>
              <w:rPr>
                <w:sz w:val="14"/>
                <w:szCs w:val="14"/>
                <w:lang w:val="fr-FR"/>
              </w:rPr>
            </w:pPr>
            <w:r w:rsidRPr="00470030">
              <w:rPr>
                <w:rFonts w:eastAsia="Arial"/>
                <w:sz w:val="14"/>
                <w:szCs w:val="14"/>
                <w:lang w:val="fr-FR"/>
              </w:rPr>
              <w:t> </w:t>
            </w:r>
          </w:p>
        </w:tc>
        <w:tc>
          <w:tcPr>
            <w:tcW w:w="378" w:type="dxa"/>
            <w:tcBorders>
              <w:top w:val="nil"/>
              <w:bottom w:val="single" w:sz="4" w:space="0" w:color="000000"/>
            </w:tcBorders>
            <w:shd w:val="clear" w:color="auto" w:fill="auto"/>
          </w:tcPr>
          <w:p w:rsidR="00A16AA2" w:rsidRPr="00470030" w:rsidRDefault="00A16AA2" w:rsidP="00CC2857">
            <w:pPr>
              <w:suppressAutoHyphens w:val="0"/>
              <w:spacing w:before="40" w:after="40" w:line="220" w:lineRule="exact"/>
              <w:jc w:val="right"/>
              <w:rPr>
                <w:sz w:val="14"/>
                <w:szCs w:val="14"/>
                <w:lang w:val="fr-FR"/>
              </w:rPr>
            </w:pPr>
            <w:r w:rsidRPr="00470030">
              <w:rPr>
                <w:rFonts w:eastAsia="Arial"/>
                <w:sz w:val="14"/>
                <w:szCs w:val="14"/>
                <w:lang w:val="fr-FR"/>
              </w:rPr>
              <w:t> </w:t>
            </w:r>
          </w:p>
        </w:tc>
        <w:tc>
          <w:tcPr>
            <w:tcW w:w="472" w:type="dxa"/>
            <w:tcBorders>
              <w:top w:val="nil"/>
              <w:bottom w:val="single" w:sz="4" w:space="0" w:color="000000"/>
            </w:tcBorders>
            <w:shd w:val="clear" w:color="auto" w:fill="auto"/>
          </w:tcPr>
          <w:p w:rsidR="00A16AA2" w:rsidRPr="00470030" w:rsidRDefault="00A16AA2" w:rsidP="00CC2857">
            <w:pPr>
              <w:suppressAutoHyphens w:val="0"/>
              <w:spacing w:before="40" w:after="40" w:line="220" w:lineRule="exact"/>
              <w:jc w:val="right"/>
              <w:rPr>
                <w:sz w:val="14"/>
                <w:szCs w:val="14"/>
                <w:lang w:val="fr-FR"/>
              </w:rPr>
            </w:pPr>
            <w:r w:rsidRPr="00470030">
              <w:rPr>
                <w:rFonts w:eastAsia="Traditional Arabic"/>
                <w:sz w:val="14"/>
                <w:szCs w:val="14"/>
                <w:lang w:val="fr-FR"/>
              </w:rPr>
              <w:t>5</w:t>
            </w:r>
          </w:p>
        </w:tc>
        <w:tc>
          <w:tcPr>
            <w:tcW w:w="473" w:type="dxa"/>
            <w:tcBorders>
              <w:top w:val="nil"/>
              <w:bottom w:val="single" w:sz="4" w:space="0" w:color="000000"/>
            </w:tcBorders>
            <w:shd w:val="clear" w:color="auto" w:fill="auto"/>
          </w:tcPr>
          <w:p w:rsidR="00A16AA2" w:rsidRPr="00470030" w:rsidRDefault="00A16AA2" w:rsidP="00CC2857">
            <w:pPr>
              <w:suppressAutoHyphens w:val="0"/>
              <w:spacing w:before="40" w:after="40" w:line="220" w:lineRule="exact"/>
              <w:jc w:val="right"/>
              <w:rPr>
                <w:sz w:val="14"/>
                <w:szCs w:val="14"/>
                <w:lang w:val="fr-FR"/>
              </w:rPr>
            </w:pPr>
            <w:r w:rsidRPr="00470030">
              <w:rPr>
                <w:rFonts w:eastAsia="Traditional Arabic"/>
                <w:sz w:val="14"/>
                <w:szCs w:val="14"/>
                <w:lang w:val="fr-FR"/>
              </w:rPr>
              <w:t>99</w:t>
            </w:r>
          </w:p>
        </w:tc>
        <w:tc>
          <w:tcPr>
            <w:tcW w:w="545" w:type="dxa"/>
            <w:tcBorders>
              <w:top w:val="nil"/>
              <w:bottom w:val="single" w:sz="4" w:space="0" w:color="000000"/>
            </w:tcBorders>
            <w:shd w:val="clear" w:color="auto" w:fill="auto"/>
          </w:tcPr>
          <w:p w:rsidR="00A16AA2" w:rsidRPr="00470030" w:rsidRDefault="00A16AA2" w:rsidP="009F41E9">
            <w:pPr>
              <w:suppressAutoHyphens w:val="0"/>
              <w:spacing w:before="40" w:after="40" w:line="220" w:lineRule="exact"/>
              <w:jc w:val="right"/>
              <w:rPr>
                <w:sz w:val="14"/>
                <w:szCs w:val="14"/>
                <w:lang w:val="fr-FR"/>
              </w:rPr>
            </w:pPr>
            <w:r w:rsidRPr="00470030">
              <w:rPr>
                <w:rFonts w:eastAsia="Traditional Arabic"/>
                <w:sz w:val="14"/>
                <w:szCs w:val="14"/>
                <w:lang w:val="fr-FR"/>
              </w:rPr>
              <w:t>266</w:t>
            </w:r>
          </w:p>
        </w:tc>
        <w:tc>
          <w:tcPr>
            <w:tcW w:w="448" w:type="dxa"/>
            <w:tcBorders>
              <w:top w:val="nil"/>
              <w:bottom w:val="single" w:sz="4" w:space="0" w:color="000000"/>
            </w:tcBorders>
            <w:shd w:val="clear" w:color="auto" w:fill="auto"/>
          </w:tcPr>
          <w:p w:rsidR="00A16AA2" w:rsidRPr="00470030" w:rsidRDefault="00A16AA2" w:rsidP="00CC2857">
            <w:pPr>
              <w:suppressAutoHyphens w:val="0"/>
              <w:spacing w:before="40" w:after="40" w:line="220" w:lineRule="exact"/>
              <w:jc w:val="right"/>
              <w:rPr>
                <w:sz w:val="14"/>
                <w:szCs w:val="14"/>
                <w:lang w:val="fr-FR"/>
              </w:rPr>
            </w:pPr>
            <w:r w:rsidRPr="00470030">
              <w:rPr>
                <w:rFonts w:eastAsia="Traditional Arabic"/>
                <w:sz w:val="14"/>
                <w:szCs w:val="14"/>
                <w:lang w:val="fr-FR"/>
              </w:rPr>
              <w:t xml:space="preserve">1 620 </w:t>
            </w:r>
          </w:p>
        </w:tc>
        <w:tc>
          <w:tcPr>
            <w:tcW w:w="490" w:type="dxa"/>
            <w:tcBorders>
              <w:top w:val="nil"/>
              <w:bottom w:val="single" w:sz="4" w:space="0" w:color="000000"/>
            </w:tcBorders>
            <w:shd w:val="clear" w:color="auto" w:fill="auto"/>
          </w:tcPr>
          <w:p w:rsidR="00A16AA2" w:rsidRPr="00470030" w:rsidRDefault="00A16AA2" w:rsidP="00CC2857">
            <w:pPr>
              <w:suppressAutoHyphens w:val="0"/>
              <w:spacing w:before="40" w:after="40" w:line="220" w:lineRule="exact"/>
              <w:jc w:val="right"/>
              <w:rPr>
                <w:b/>
                <w:sz w:val="14"/>
                <w:szCs w:val="14"/>
                <w:lang w:val="fr-FR"/>
              </w:rPr>
            </w:pPr>
            <w:r w:rsidRPr="00470030">
              <w:rPr>
                <w:rFonts w:eastAsia="Traditional Arabic"/>
                <w:b/>
                <w:sz w:val="14"/>
                <w:szCs w:val="14"/>
                <w:lang w:val="fr-FR"/>
              </w:rPr>
              <w:t xml:space="preserve">5 293 </w:t>
            </w:r>
          </w:p>
        </w:tc>
      </w:tr>
      <w:tr w:rsidR="00470030" w:rsidRPr="007735BC" w:rsidTr="009817CC">
        <w:tc>
          <w:tcPr>
            <w:tcW w:w="687" w:type="dxa"/>
            <w:vMerge/>
            <w:tcBorders>
              <w:top w:val="single" w:sz="4" w:space="0" w:color="000000"/>
              <w:bottom w:val="single" w:sz="4" w:space="0" w:color="000000"/>
            </w:tcBorders>
            <w:shd w:val="clear" w:color="auto" w:fill="auto"/>
          </w:tcPr>
          <w:p w:rsidR="00A16AA2" w:rsidRPr="00470030" w:rsidRDefault="00A16AA2" w:rsidP="00CC2857">
            <w:pPr>
              <w:suppressAutoHyphens w:val="0"/>
              <w:spacing w:before="40" w:after="40" w:line="220" w:lineRule="exact"/>
              <w:jc w:val="lowKashida"/>
              <w:rPr>
                <w:b/>
                <w:sz w:val="14"/>
                <w:szCs w:val="14"/>
                <w:lang w:val="fr-FR"/>
              </w:rPr>
            </w:pPr>
          </w:p>
        </w:tc>
        <w:tc>
          <w:tcPr>
            <w:tcW w:w="874" w:type="dxa"/>
            <w:tcBorders>
              <w:top w:val="single" w:sz="4" w:space="0" w:color="000000"/>
              <w:bottom w:val="single" w:sz="4" w:space="0" w:color="000000"/>
            </w:tcBorders>
            <w:shd w:val="clear" w:color="auto" w:fill="auto"/>
          </w:tcPr>
          <w:p w:rsidR="00A16AA2" w:rsidRPr="00470030" w:rsidRDefault="00A16AA2" w:rsidP="00E04379">
            <w:pPr>
              <w:suppressAutoHyphens w:val="0"/>
              <w:spacing w:before="80" w:after="80" w:line="220" w:lineRule="exact"/>
              <w:ind w:left="284"/>
              <w:rPr>
                <w:b/>
                <w:sz w:val="14"/>
                <w:szCs w:val="14"/>
                <w:lang w:val="fr-FR"/>
              </w:rPr>
            </w:pPr>
            <w:r w:rsidRPr="00470030">
              <w:rPr>
                <w:rFonts w:eastAsia="Traditional Arabic"/>
                <w:b/>
                <w:sz w:val="14"/>
                <w:szCs w:val="14"/>
                <w:lang w:val="fr-FR"/>
              </w:rPr>
              <w:t>Total</w:t>
            </w:r>
          </w:p>
        </w:tc>
        <w:tc>
          <w:tcPr>
            <w:tcW w:w="434" w:type="dxa"/>
            <w:tcBorders>
              <w:top w:val="single" w:sz="4" w:space="0" w:color="000000"/>
              <w:bottom w:val="single" w:sz="4" w:space="0" w:color="000000"/>
            </w:tcBorders>
            <w:shd w:val="clear" w:color="auto" w:fill="auto"/>
            <w:noWrap/>
          </w:tcPr>
          <w:p w:rsidR="00A16AA2" w:rsidRPr="00470030" w:rsidRDefault="00A16AA2" w:rsidP="00274686">
            <w:pPr>
              <w:suppressAutoHyphens w:val="0"/>
              <w:spacing w:before="80" w:after="80" w:line="220" w:lineRule="exact"/>
              <w:jc w:val="right"/>
              <w:rPr>
                <w:b/>
                <w:sz w:val="14"/>
                <w:szCs w:val="14"/>
                <w:lang w:val="fr-FR"/>
              </w:rPr>
            </w:pPr>
            <w:r w:rsidRPr="00470030">
              <w:rPr>
                <w:rFonts w:eastAsia="Traditional Arabic"/>
                <w:b/>
                <w:sz w:val="14"/>
                <w:szCs w:val="14"/>
                <w:lang w:val="fr-FR"/>
              </w:rPr>
              <w:t xml:space="preserve">7 845 </w:t>
            </w:r>
          </w:p>
        </w:tc>
        <w:tc>
          <w:tcPr>
            <w:tcW w:w="553" w:type="dxa"/>
            <w:tcBorders>
              <w:top w:val="single" w:sz="4" w:space="0" w:color="000000"/>
              <w:bottom w:val="single" w:sz="4" w:space="0" w:color="000000"/>
            </w:tcBorders>
            <w:shd w:val="clear" w:color="auto" w:fill="auto"/>
            <w:noWrap/>
          </w:tcPr>
          <w:p w:rsidR="00A16AA2" w:rsidRPr="00470030" w:rsidRDefault="00A16AA2" w:rsidP="00274686">
            <w:pPr>
              <w:suppressAutoHyphens w:val="0"/>
              <w:spacing w:before="80" w:after="80" w:line="220" w:lineRule="exact"/>
              <w:jc w:val="right"/>
              <w:rPr>
                <w:b/>
                <w:sz w:val="14"/>
                <w:szCs w:val="14"/>
                <w:lang w:val="fr-FR"/>
              </w:rPr>
            </w:pPr>
            <w:r w:rsidRPr="00470030">
              <w:rPr>
                <w:rFonts w:eastAsia="Traditional Arabic"/>
                <w:b/>
                <w:sz w:val="14"/>
                <w:szCs w:val="14"/>
                <w:lang w:val="fr-FR"/>
              </w:rPr>
              <w:t xml:space="preserve">72 847 </w:t>
            </w:r>
          </w:p>
        </w:tc>
        <w:tc>
          <w:tcPr>
            <w:tcW w:w="387" w:type="dxa"/>
            <w:tcBorders>
              <w:top w:val="single" w:sz="4" w:space="0" w:color="000000"/>
              <w:bottom w:val="single" w:sz="4" w:space="0" w:color="000000"/>
            </w:tcBorders>
            <w:shd w:val="clear" w:color="auto" w:fill="auto"/>
            <w:noWrap/>
          </w:tcPr>
          <w:p w:rsidR="00A16AA2" w:rsidRPr="00470030" w:rsidRDefault="00A16AA2" w:rsidP="00274686">
            <w:pPr>
              <w:suppressAutoHyphens w:val="0"/>
              <w:spacing w:before="80" w:after="80" w:line="220" w:lineRule="exact"/>
              <w:jc w:val="right"/>
              <w:rPr>
                <w:b/>
                <w:sz w:val="14"/>
                <w:szCs w:val="14"/>
                <w:lang w:val="fr-FR"/>
              </w:rPr>
            </w:pPr>
            <w:r w:rsidRPr="00470030">
              <w:rPr>
                <w:rFonts w:eastAsia="Traditional Arabic"/>
                <w:b/>
                <w:sz w:val="14"/>
                <w:szCs w:val="14"/>
                <w:lang w:val="fr-FR"/>
              </w:rPr>
              <w:t>174</w:t>
            </w:r>
          </w:p>
        </w:tc>
        <w:tc>
          <w:tcPr>
            <w:tcW w:w="635" w:type="dxa"/>
            <w:tcBorders>
              <w:top w:val="single" w:sz="4" w:space="0" w:color="000000"/>
              <w:bottom w:val="single" w:sz="4" w:space="0" w:color="000000"/>
            </w:tcBorders>
            <w:shd w:val="clear" w:color="auto" w:fill="auto"/>
            <w:noWrap/>
          </w:tcPr>
          <w:p w:rsidR="00A16AA2" w:rsidRPr="00470030" w:rsidRDefault="00A16AA2" w:rsidP="00274686">
            <w:pPr>
              <w:suppressAutoHyphens w:val="0"/>
              <w:spacing w:before="80" w:after="80" w:line="220" w:lineRule="exact"/>
              <w:jc w:val="right"/>
              <w:rPr>
                <w:b/>
                <w:sz w:val="14"/>
                <w:szCs w:val="14"/>
                <w:lang w:val="fr-FR"/>
              </w:rPr>
            </w:pPr>
            <w:r w:rsidRPr="00470030">
              <w:rPr>
                <w:rFonts w:eastAsia="Traditional Arabic"/>
                <w:b/>
                <w:sz w:val="14"/>
                <w:szCs w:val="14"/>
                <w:lang w:val="fr-FR"/>
              </w:rPr>
              <w:t>1 192</w:t>
            </w:r>
          </w:p>
        </w:tc>
        <w:tc>
          <w:tcPr>
            <w:tcW w:w="541" w:type="dxa"/>
            <w:tcBorders>
              <w:top w:val="single" w:sz="4" w:space="0" w:color="000000"/>
              <w:bottom w:val="single" w:sz="4" w:space="0" w:color="000000"/>
            </w:tcBorders>
            <w:shd w:val="clear" w:color="auto" w:fill="auto"/>
            <w:noWrap/>
          </w:tcPr>
          <w:p w:rsidR="00A16AA2" w:rsidRPr="00470030" w:rsidRDefault="00A16AA2" w:rsidP="00274686">
            <w:pPr>
              <w:suppressAutoHyphens w:val="0"/>
              <w:spacing w:before="80" w:after="80" w:line="220" w:lineRule="exact"/>
              <w:jc w:val="right"/>
              <w:rPr>
                <w:b/>
                <w:sz w:val="14"/>
                <w:szCs w:val="14"/>
                <w:lang w:val="fr-FR"/>
              </w:rPr>
            </w:pPr>
            <w:r w:rsidRPr="00470030">
              <w:rPr>
                <w:rFonts w:eastAsia="Traditional Arabic"/>
                <w:b/>
                <w:sz w:val="14"/>
                <w:szCs w:val="14"/>
                <w:lang w:val="fr-FR"/>
              </w:rPr>
              <w:t xml:space="preserve">1 352 </w:t>
            </w:r>
          </w:p>
        </w:tc>
        <w:tc>
          <w:tcPr>
            <w:tcW w:w="551" w:type="dxa"/>
            <w:tcBorders>
              <w:top w:val="single" w:sz="4" w:space="0" w:color="000000"/>
              <w:bottom w:val="single" w:sz="4" w:space="0" w:color="000000"/>
            </w:tcBorders>
            <w:shd w:val="clear" w:color="auto" w:fill="auto"/>
            <w:noWrap/>
          </w:tcPr>
          <w:p w:rsidR="00A16AA2" w:rsidRPr="00470030" w:rsidRDefault="00A16AA2" w:rsidP="00274686">
            <w:pPr>
              <w:suppressAutoHyphens w:val="0"/>
              <w:spacing w:before="80" w:after="80" w:line="220" w:lineRule="exact"/>
              <w:jc w:val="right"/>
              <w:rPr>
                <w:b/>
                <w:sz w:val="14"/>
                <w:szCs w:val="14"/>
                <w:lang w:val="fr-FR"/>
              </w:rPr>
            </w:pPr>
            <w:r w:rsidRPr="00470030">
              <w:rPr>
                <w:rFonts w:eastAsia="Traditional Arabic"/>
                <w:b/>
                <w:sz w:val="14"/>
                <w:szCs w:val="14"/>
                <w:lang w:val="fr-FR"/>
              </w:rPr>
              <w:t xml:space="preserve">13 627 </w:t>
            </w:r>
          </w:p>
        </w:tc>
        <w:tc>
          <w:tcPr>
            <w:tcW w:w="583" w:type="dxa"/>
            <w:tcBorders>
              <w:top w:val="single" w:sz="4" w:space="0" w:color="000000"/>
              <w:bottom w:val="single" w:sz="4" w:space="0" w:color="000000"/>
            </w:tcBorders>
            <w:shd w:val="clear" w:color="auto" w:fill="auto"/>
            <w:noWrap/>
          </w:tcPr>
          <w:p w:rsidR="00A16AA2" w:rsidRPr="00470030" w:rsidRDefault="00A16AA2" w:rsidP="00274686">
            <w:pPr>
              <w:suppressAutoHyphens w:val="0"/>
              <w:spacing w:before="80" w:after="80" w:line="220" w:lineRule="exact"/>
              <w:jc w:val="right"/>
              <w:rPr>
                <w:b/>
                <w:sz w:val="14"/>
                <w:szCs w:val="14"/>
                <w:rtl/>
                <w:lang w:val="fr-FR" w:bidi="fr-FR"/>
              </w:rPr>
            </w:pPr>
            <w:r w:rsidRPr="00470030">
              <w:rPr>
                <w:rFonts w:eastAsia="Traditional Arabic"/>
                <w:b/>
                <w:sz w:val="14"/>
                <w:szCs w:val="14"/>
                <w:lang w:val="fr-FR"/>
              </w:rPr>
              <w:t>0</w:t>
            </w:r>
          </w:p>
        </w:tc>
        <w:tc>
          <w:tcPr>
            <w:tcW w:w="690" w:type="dxa"/>
            <w:tcBorders>
              <w:top w:val="single" w:sz="4" w:space="0" w:color="000000"/>
              <w:bottom w:val="single" w:sz="4" w:space="0" w:color="000000"/>
            </w:tcBorders>
            <w:shd w:val="clear" w:color="auto" w:fill="auto"/>
            <w:noWrap/>
          </w:tcPr>
          <w:p w:rsidR="00A16AA2" w:rsidRPr="00470030" w:rsidRDefault="00A16AA2" w:rsidP="00274686">
            <w:pPr>
              <w:suppressAutoHyphens w:val="0"/>
              <w:spacing w:before="80" w:after="80" w:line="220" w:lineRule="exact"/>
              <w:jc w:val="right"/>
              <w:rPr>
                <w:b/>
                <w:sz w:val="14"/>
                <w:szCs w:val="14"/>
                <w:lang w:val="fr-FR"/>
              </w:rPr>
            </w:pPr>
            <w:r w:rsidRPr="00470030">
              <w:rPr>
                <w:rFonts w:eastAsia="Traditional Arabic"/>
                <w:b/>
                <w:sz w:val="14"/>
                <w:szCs w:val="14"/>
                <w:lang w:val="fr-FR"/>
              </w:rPr>
              <w:t>0</w:t>
            </w:r>
          </w:p>
        </w:tc>
        <w:tc>
          <w:tcPr>
            <w:tcW w:w="455" w:type="dxa"/>
            <w:tcBorders>
              <w:top w:val="single" w:sz="4" w:space="0" w:color="000000"/>
              <w:bottom w:val="single" w:sz="4" w:space="0" w:color="000000"/>
            </w:tcBorders>
            <w:shd w:val="clear" w:color="auto" w:fill="auto"/>
            <w:noWrap/>
          </w:tcPr>
          <w:p w:rsidR="00A16AA2" w:rsidRPr="00470030" w:rsidRDefault="00A16AA2" w:rsidP="00274686">
            <w:pPr>
              <w:suppressAutoHyphens w:val="0"/>
              <w:spacing w:before="80" w:after="80" w:line="220" w:lineRule="exact"/>
              <w:jc w:val="right"/>
              <w:rPr>
                <w:b/>
                <w:sz w:val="14"/>
                <w:szCs w:val="14"/>
                <w:lang w:val="fr-FR"/>
              </w:rPr>
            </w:pPr>
            <w:r w:rsidRPr="00470030">
              <w:rPr>
                <w:rFonts w:eastAsia="Traditional Arabic"/>
                <w:b/>
                <w:sz w:val="14"/>
                <w:szCs w:val="14"/>
                <w:lang w:val="fr-FR"/>
              </w:rPr>
              <w:t>0</w:t>
            </w:r>
          </w:p>
        </w:tc>
        <w:tc>
          <w:tcPr>
            <w:tcW w:w="553" w:type="dxa"/>
            <w:tcBorders>
              <w:top w:val="single" w:sz="4" w:space="0" w:color="000000"/>
              <w:bottom w:val="single" w:sz="4" w:space="0" w:color="000000"/>
            </w:tcBorders>
            <w:shd w:val="clear" w:color="auto" w:fill="auto"/>
            <w:noWrap/>
          </w:tcPr>
          <w:p w:rsidR="00A16AA2" w:rsidRPr="00470030" w:rsidRDefault="00A16AA2" w:rsidP="00274686">
            <w:pPr>
              <w:suppressAutoHyphens w:val="0"/>
              <w:spacing w:before="80" w:after="80" w:line="220" w:lineRule="exact"/>
              <w:jc w:val="right"/>
              <w:rPr>
                <w:b/>
                <w:sz w:val="14"/>
                <w:szCs w:val="14"/>
                <w:lang w:val="fr-FR"/>
              </w:rPr>
            </w:pPr>
            <w:r w:rsidRPr="00470030">
              <w:rPr>
                <w:rFonts w:eastAsia="Traditional Arabic"/>
                <w:b/>
                <w:sz w:val="14"/>
                <w:szCs w:val="14"/>
                <w:lang w:val="fr-FR"/>
              </w:rPr>
              <w:t>0</w:t>
            </w:r>
          </w:p>
        </w:tc>
        <w:tc>
          <w:tcPr>
            <w:tcW w:w="570" w:type="dxa"/>
            <w:tcBorders>
              <w:top w:val="single" w:sz="4" w:space="0" w:color="000000"/>
              <w:bottom w:val="single" w:sz="4" w:space="0" w:color="000000"/>
            </w:tcBorders>
            <w:shd w:val="clear" w:color="auto" w:fill="auto"/>
            <w:noWrap/>
          </w:tcPr>
          <w:p w:rsidR="00A16AA2" w:rsidRPr="00470030" w:rsidRDefault="00A16AA2" w:rsidP="00274686">
            <w:pPr>
              <w:suppressAutoHyphens w:val="0"/>
              <w:spacing w:before="80" w:after="80" w:line="220" w:lineRule="exact"/>
              <w:jc w:val="right"/>
              <w:rPr>
                <w:b/>
                <w:sz w:val="14"/>
                <w:szCs w:val="14"/>
                <w:lang w:val="fr-FR"/>
              </w:rPr>
            </w:pPr>
            <w:r w:rsidRPr="00470030">
              <w:rPr>
                <w:rFonts w:eastAsia="Traditional Arabic"/>
                <w:b/>
                <w:sz w:val="14"/>
                <w:szCs w:val="14"/>
                <w:lang w:val="fr-FR"/>
              </w:rPr>
              <w:t>35</w:t>
            </w:r>
          </w:p>
        </w:tc>
        <w:tc>
          <w:tcPr>
            <w:tcW w:w="494" w:type="dxa"/>
            <w:tcBorders>
              <w:top w:val="single" w:sz="4" w:space="0" w:color="000000"/>
              <w:bottom w:val="single" w:sz="4" w:space="0" w:color="000000"/>
            </w:tcBorders>
            <w:shd w:val="clear" w:color="auto" w:fill="auto"/>
            <w:noWrap/>
          </w:tcPr>
          <w:p w:rsidR="00A16AA2" w:rsidRPr="00470030" w:rsidRDefault="00A16AA2" w:rsidP="00274686">
            <w:pPr>
              <w:suppressAutoHyphens w:val="0"/>
              <w:spacing w:before="80" w:after="80" w:line="220" w:lineRule="exact"/>
              <w:jc w:val="right"/>
              <w:rPr>
                <w:b/>
                <w:sz w:val="14"/>
                <w:szCs w:val="14"/>
                <w:lang w:val="fr-FR"/>
              </w:rPr>
            </w:pPr>
            <w:r w:rsidRPr="00470030">
              <w:rPr>
                <w:rFonts w:eastAsia="Traditional Arabic"/>
                <w:b/>
                <w:sz w:val="14"/>
                <w:szCs w:val="14"/>
                <w:lang w:val="fr-FR"/>
              </w:rPr>
              <w:t>0</w:t>
            </w:r>
          </w:p>
        </w:tc>
        <w:tc>
          <w:tcPr>
            <w:tcW w:w="357" w:type="dxa"/>
            <w:tcBorders>
              <w:top w:val="single" w:sz="4" w:space="0" w:color="000000"/>
              <w:bottom w:val="single" w:sz="4" w:space="0" w:color="000000"/>
            </w:tcBorders>
            <w:shd w:val="clear" w:color="auto" w:fill="auto"/>
            <w:noWrap/>
          </w:tcPr>
          <w:p w:rsidR="00A16AA2" w:rsidRPr="00470030" w:rsidRDefault="00A16AA2" w:rsidP="00274686">
            <w:pPr>
              <w:suppressAutoHyphens w:val="0"/>
              <w:spacing w:before="80" w:after="80" w:line="220" w:lineRule="exact"/>
              <w:jc w:val="right"/>
              <w:rPr>
                <w:b/>
                <w:sz w:val="14"/>
                <w:szCs w:val="14"/>
                <w:lang w:val="fr-FR"/>
              </w:rPr>
            </w:pPr>
            <w:r w:rsidRPr="00470030">
              <w:rPr>
                <w:rFonts w:eastAsia="Traditional Arabic"/>
                <w:b/>
                <w:sz w:val="14"/>
                <w:szCs w:val="14"/>
                <w:lang w:val="fr-FR"/>
              </w:rPr>
              <w:t>0</w:t>
            </w:r>
          </w:p>
        </w:tc>
        <w:tc>
          <w:tcPr>
            <w:tcW w:w="511" w:type="dxa"/>
            <w:tcBorders>
              <w:top w:val="single" w:sz="4" w:space="0" w:color="000000"/>
              <w:bottom w:val="single" w:sz="4" w:space="0" w:color="000000"/>
            </w:tcBorders>
            <w:shd w:val="clear" w:color="auto" w:fill="auto"/>
            <w:noWrap/>
          </w:tcPr>
          <w:p w:rsidR="00A16AA2" w:rsidRPr="00470030" w:rsidRDefault="00A16AA2" w:rsidP="00274686">
            <w:pPr>
              <w:suppressAutoHyphens w:val="0"/>
              <w:spacing w:before="80" w:after="80" w:line="220" w:lineRule="exact"/>
              <w:jc w:val="right"/>
              <w:rPr>
                <w:b/>
                <w:sz w:val="14"/>
                <w:szCs w:val="14"/>
                <w:lang w:val="fr-FR"/>
              </w:rPr>
            </w:pPr>
            <w:r w:rsidRPr="00470030">
              <w:rPr>
                <w:rFonts w:eastAsia="Traditional Arabic"/>
                <w:b/>
                <w:sz w:val="14"/>
                <w:szCs w:val="14"/>
                <w:lang w:val="fr-FR"/>
              </w:rPr>
              <w:t>0</w:t>
            </w:r>
          </w:p>
        </w:tc>
        <w:tc>
          <w:tcPr>
            <w:tcW w:w="342" w:type="dxa"/>
            <w:tcBorders>
              <w:top w:val="single" w:sz="4" w:space="0" w:color="000000"/>
              <w:bottom w:val="single" w:sz="4" w:space="0" w:color="000000"/>
            </w:tcBorders>
            <w:shd w:val="clear" w:color="auto" w:fill="auto"/>
            <w:noWrap/>
          </w:tcPr>
          <w:p w:rsidR="00A16AA2" w:rsidRPr="00470030" w:rsidRDefault="00A16AA2" w:rsidP="00274686">
            <w:pPr>
              <w:suppressAutoHyphens w:val="0"/>
              <w:spacing w:before="80" w:after="80" w:line="220" w:lineRule="exact"/>
              <w:jc w:val="right"/>
              <w:rPr>
                <w:b/>
                <w:sz w:val="14"/>
                <w:szCs w:val="14"/>
                <w:lang w:val="fr-FR"/>
              </w:rPr>
            </w:pPr>
            <w:r w:rsidRPr="00470030">
              <w:rPr>
                <w:rFonts w:eastAsia="Traditional Arabic"/>
                <w:b/>
                <w:sz w:val="14"/>
                <w:szCs w:val="14"/>
                <w:lang w:val="fr-FR"/>
              </w:rPr>
              <w:t>0</w:t>
            </w:r>
          </w:p>
        </w:tc>
        <w:tc>
          <w:tcPr>
            <w:tcW w:w="540" w:type="dxa"/>
            <w:tcBorders>
              <w:top w:val="single" w:sz="4" w:space="0" w:color="000000"/>
              <w:bottom w:val="single" w:sz="4" w:space="0" w:color="000000"/>
            </w:tcBorders>
            <w:shd w:val="clear" w:color="auto" w:fill="auto"/>
            <w:noWrap/>
          </w:tcPr>
          <w:p w:rsidR="00A16AA2" w:rsidRPr="00470030" w:rsidRDefault="00A16AA2" w:rsidP="00274686">
            <w:pPr>
              <w:suppressAutoHyphens w:val="0"/>
              <w:spacing w:before="80" w:after="80" w:line="220" w:lineRule="exact"/>
              <w:jc w:val="right"/>
              <w:rPr>
                <w:b/>
                <w:sz w:val="14"/>
                <w:szCs w:val="14"/>
                <w:lang w:val="fr-FR"/>
              </w:rPr>
            </w:pPr>
            <w:r w:rsidRPr="00470030">
              <w:rPr>
                <w:rFonts w:eastAsia="Traditional Arabic"/>
                <w:b/>
                <w:sz w:val="14"/>
                <w:szCs w:val="14"/>
                <w:lang w:val="fr-FR"/>
              </w:rPr>
              <w:t>0</w:t>
            </w:r>
          </w:p>
        </w:tc>
        <w:tc>
          <w:tcPr>
            <w:tcW w:w="308" w:type="dxa"/>
            <w:tcBorders>
              <w:top w:val="single" w:sz="4" w:space="0" w:color="000000"/>
              <w:bottom w:val="single" w:sz="4" w:space="0" w:color="000000"/>
            </w:tcBorders>
            <w:shd w:val="clear" w:color="auto" w:fill="auto"/>
            <w:noWrap/>
          </w:tcPr>
          <w:p w:rsidR="00A16AA2" w:rsidRPr="00470030" w:rsidRDefault="00A16AA2" w:rsidP="00274686">
            <w:pPr>
              <w:suppressAutoHyphens w:val="0"/>
              <w:spacing w:before="80" w:after="80" w:line="220" w:lineRule="exact"/>
              <w:jc w:val="right"/>
              <w:rPr>
                <w:b/>
                <w:sz w:val="14"/>
                <w:szCs w:val="14"/>
                <w:lang w:val="fr-FR"/>
              </w:rPr>
            </w:pPr>
            <w:r w:rsidRPr="00470030">
              <w:rPr>
                <w:rFonts w:eastAsia="Traditional Arabic"/>
                <w:b/>
                <w:sz w:val="14"/>
                <w:szCs w:val="14"/>
                <w:lang w:val="fr-FR"/>
              </w:rPr>
              <w:t>0</w:t>
            </w:r>
          </w:p>
        </w:tc>
        <w:tc>
          <w:tcPr>
            <w:tcW w:w="378" w:type="dxa"/>
            <w:tcBorders>
              <w:top w:val="single" w:sz="4" w:space="0" w:color="000000"/>
              <w:bottom w:val="single" w:sz="4" w:space="0" w:color="000000"/>
            </w:tcBorders>
            <w:shd w:val="clear" w:color="auto" w:fill="auto"/>
            <w:noWrap/>
          </w:tcPr>
          <w:p w:rsidR="00A16AA2" w:rsidRPr="00470030" w:rsidRDefault="00A16AA2" w:rsidP="00274686">
            <w:pPr>
              <w:suppressAutoHyphens w:val="0"/>
              <w:spacing w:before="80" w:after="80" w:line="220" w:lineRule="exact"/>
              <w:jc w:val="right"/>
              <w:rPr>
                <w:b/>
                <w:sz w:val="14"/>
                <w:szCs w:val="14"/>
                <w:lang w:val="fr-FR"/>
              </w:rPr>
            </w:pPr>
            <w:r w:rsidRPr="00470030">
              <w:rPr>
                <w:rFonts w:eastAsia="Traditional Arabic"/>
                <w:b/>
                <w:sz w:val="14"/>
                <w:szCs w:val="14"/>
                <w:lang w:val="fr-FR"/>
              </w:rPr>
              <w:t>0</w:t>
            </w:r>
          </w:p>
        </w:tc>
        <w:tc>
          <w:tcPr>
            <w:tcW w:w="472" w:type="dxa"/>
            <w:tcBorders>
              <w:top w:val="single" w:sz="4" w:space="0" w:color="000000"/>
              <w:bottom w:val="single" w:sz="4" w:space="0" w:color="000000"/>
            </w:tcBorders>
            <w:shd w:val="clear" w:color="auto" w:fill="auto"/>
            <w:noWrap/>
          </w:tcPr>
          <w:p w:rsidR="00A16AA2" w:rsidRPr="00470030" w:rsidRDefault="00A16AA2" w:rsidP="00274686">
            <w:pPr>
              <w:suppressAutoHyphens w:val="0"/>
              <w:spacing w:before="80" w:after="80" w:line="220" w:lineRule="exact"/>
              <w:jc w:val="right"/>
              <w:rPr>
                <w:b/>
                <w:sz w:val="14"/>
                <w:szCs w:val="14"/>
                <w:lang w:val="fr-FR"/>
              </w:rPr>
            </w:pPr>
            <w:r w:rsidRPr="00470030">
              <w:rPr>
                <w:rFonts w:eastAsia="Traditional Arabic"/>
                <w:b/>
                <w:sz w:val="14"/>
                <w:szCs w:val="14"/>
                <w:lang w:val="fr-FR"/>
              </w:rPr>
              <w:t>10</w:t>
            </w:r>
          </w:p>
        </w:tc>
        <w:tc>
          <w:tcPr>
            <w:tcW w:w="473" w:type="dxa"/>
            <w:tcBorders>
              <w:top w:val="single" w:sz="4" w:space="0" w:color="000000"/>
              <w:bottom w:val="single" w:sz="4" w:space="0" w:color="000000"/>
            </w:tcBorders>
            <w:shd w:val="clear" w:color="auto" w:fill="auto"/>
            <w:noWrap/>
          </w:tcPr>
          <w:p w:rsidR="00A16AA2" w:rsidRPr="00470030" w:rsidRDefault="00A16AA2" w:rsidP="00274686">
            <w:pPr>
              <w:suppressAutoHyphens w:val="0"/>
              <w:spacing w:before="80" w:after="80" w:line="220" w:lineRule="exact"/>
              <w:jc w:val="right"/>
              <w:rPr>
                <w:b/>
                <w:sz w:val="14"/>
                <w:szCs w:val="14"/>
                <w:lang w:val="fr-FR"/>
              </w:rPr>
            </w:pPr>
            <w:r w:rsidRPr="00470030">
              <w:rPr>
                <w:rFonts w:eastAsia="Traditional Arabic"/>
                <w:b/>
                <w:sz w:val="14"/>
                <w:szCs w:val="14"/>
                <w:lang w:val="fr-FR"/>
              </w:rPr>
              <w:t>148</w:t>
            </w:r>
          </w:p>
        </w:tc>
        <w:tc>
          <w:tcPr>
            <w:tcW w:w="545" w:type="dxa"/>
            <w:tcBorders>
              <w:top w:val="single" w:sz="4" w:space="0" w:color="000000"/>
              <w:bottom w:val="single" w:sz="4" w:space="0" w:color="000000"/>
            </w:tcBorders>
            <w:shd w:val="clear" w:color="auto" w:fill="auto"/>
            <w:noWrap/>
          </w:tcPr>
          <w:p w:rsidR="00A16AA2" w:rsidRPr="00470030" w:rsidRDefault="00A16AA2" w:rsidP="009F41E9">
            <w:pPr>
              <w:suppressAutoHyphens w:val="0"/>
              <w:spacing w:before="80" w:after="80" w:line="220" w:lineRule="exact"/>
              <w:jc w:val="right"/>
              <w:rPr>
                <w:b/>
                <w:sz w:val="14"/>
                <w:szCs w:val="14"/>
                <w:lang w:val="fr-FR"/>
              </w:rPr>
            </w:pPr>
            <w:r w:rsidRPr="00470030">
              <w:rPr>
                <w:rFonts w:eastAsia="Traditional Arabic"/>
                <w:b/>
                <w:sz w:val="14"/>
                <w:szCs w:val="14"/>
                <w:lang w:val="fr-FR"/>
              </w:rPr>
              <w:t>467</w:t>
            </w:r>
          </w:p>
        </w:tc>
        <w:tc>
          <w:tcPr>
            <w:tcW w:w="448" w:type="dxa"/>
            <w:tcBorders>
              <w:top w:val="single" w:sz="4" w:space="0" w:color="000000"/>
              <w:bottom w:val="single" w:sz="4" w:space="0" w:color="000000"/>
            </w:tcBorders>
            <w:shd w:val="clear" w:color="auto" w:fill="auto"/>
            <w:noWrap/>
          </w:tcPr>
          <w:p w:rsidR="00A16AA2" w:rsidRPr="00470030" w:rsidRDefault="00A16AA2" w:rsidP="00274686">
            <w:pPr>
              <w:suppressAutoHyphens w:val="0"/>
              <w:spacing w:before="80" w:after="80" w:line="220" w:lineRule="exact"/>
              <w:jc w:val="right"/>
              <w:rPr>
                <w:b/>
                <w:sz w:val="14"/>
                <w:szCs w:val="14"/>
                <w:lang w:val="fr-FR"/>
              </w:rPr>
            </w:pPr>
            <w:r w:rsidRPr="00470030">
              <w:rPr>
                <w:rFonts w:eastAsia="Traditional Arabic"/>
                <w:b/>
                <w:sz w:val="14"/>
                <w:szCs w:val="14"/>
                <w:lang w:val="fr-FR"/>
              </w:rPr>
              <w:t>0</w:t>
            </w:r>
          </w:p>
        </w:tc>
        <w:tc>
          <w:tcPr>
            <w:tcW w:w="490" w:type="dxa"/>
            <w:tcBorders>
              <w:top w:val="single" w:sz="4" w:space="0" w:color="000000"/>
              <w:bottom w:val="single" w:sz="4" w:space="0" w:color="000000"/>
            </w:tcBorders>
            <w:shd w:val="clear" w:color="auto" w:fill="auto"/>
          </w:tcPr>
          <w:p w:rsidR="00A16AA2" w:rsidRPr="00470030" w:rsidRDefault="00A16AA2" w:rsidP="00274686">
            <w:pPr>
              <w:suppressAutoHyphens w:val="0"/>
              <w:spacing w:before="80" w:after="80" w:line="220" w:lineRule="exact"/>
              <w:jc w:val="right"/>
              <w:rPr>
                <w:b/>
                <w:sz w:val="14"/>
                <w:szCs w:val="14"/>
                <w:lang w:val="fr-FR"/>
              </w:rPr>
            </w:pPr>
            <w:r w:rsidRPr="00470030">
              <w:rPr>
                <w:rFonts w:eastAsia="Traditional Arabic"/>
                <w:b/>
                <w:sz w:val="14"/>
                <w:szCs w:val="14"/>
                <w:lang w:val="fr-FR"/>
              </w:rPr>
              <w:t xml:space="preserve">9 883 </w:t>
            </w:r>
          </w:p>
        </w:tc>
      </w:tr>
      <w:tr w:rsidR="00470030" w:rsidRPr="0021710E" w:rsidTr="009817CC">
        <w:tc>
          <w:tcPr>
            <w:tcW w:w="687" w:type="dxa"/>
            <w:vMerge w:val="restart"/>
            <w:tcBorders>
              <w:top w:val="single" w:sz="4" w:space="0" w:color="000000"/>
              <w:bottom w:val="single" w:sz="12" w:space="0" w:color="000000"/>
            </w:tcBorders>
            <w:shd w:val="clear" w:color="auto" w:fill="auto"/>
          </w:tcPr>
          <w:p w:rsidR="00A16AA2" w:rsidRPr="00470030" w:rsidRDefault="00A16AA2" w:rsidP="00CC2857">
            <w:pPr>
              <w:suppressAutoHyphens w:val="0"/>
              <w:spacing w:before="40" w:after="40" w:line="220" w:lineRule="exact"/>
              <w:jc w:val="center"/>
              <w:rPr>
                <w:b/>
                <w:sz w:val="14"/>
                <w:szCs w:val="14"/>
                <w:lang w:val="fr-FR"/>
              </w:rPr>
            </w:pPr>
            <w:r w:rsidRPr="00470030">
              <w:rPr>
                <w:rFonts w:eastAsia="Traditional Arabic"/>
                <w:b/>
                <w:sz w:val="14"/>
                <w:szCs w:val="14"/>
                <w:lang w:val="fr-FR"/>
              </w:rPr>
              <w:t>Total</w:t>
            </w:r>
          </w:p>
        </w:tc>
        <w:tc>
          <w:tcPr>
            <w:tcW w:w="874" w:type="dxa"/>
            <w:tcBorders>
              <w:top w:val="single" w:sz="4" w:space="0" w:color="000000"/>
              <w:bottom w:val="single" w:sz="4" w:space="0" w:color="000000"/>
            </w:tcBorders>
            <w:shd w:val="clear" w:color="auto" w:fill="auto"/>
          </w:tcPr>
          <w:p w:rsidR="00A16AA2" w:rsidRPr="00470030" w:rsidRDefault="00A16AA2" w:rsidP="009817CC">
            <w:pPr>
              <w:suppressAutoHyphens w:val="0"/>
              <w:spacing w:before="80" w:after="80" w:line="220" w:lineRule="exact"/>
              <w:rPr>
                <w:b/>
                <w:sz w:val="14"/>
                <w:szCs w:val="14"/>
                <w:lang w:val="fr-FR"/>
              </w:rPr>
            </w:pPr>
            <w:r w:rsidRPr="00470030">
              <w:rPr>
                <w:rFonts w:eastAsia="Traditional Arabic"/>
                <w:b/>
                <w:sz w:val="14"/>
                <w:szCs w:val="14"/>
                <w:lang w:val="fr-FR"/>
              </w:rPr>
              <w:t>Hommes</w:t>
            </w:r>
          </w:p>
        </w:tc>
        <w:tc>
          <w:tcPr>
            <w:tcW w:w="434" w:type="dxa"/>
            <w:tcBorders>
              <w:top w:val="single" w:sz="4" w:space="0" w:color="000000"/>
              <w:bottom w:val="single" w:sz="4" w:space="0" w:color="000000"/>
            </w:tcBorders>
            <w:shd w:val="clear" w:color="auto" w:fill="auto"/>
          </w:tcPr>
          <w:p w:rsidR="00A16AA2" w:rsidRPr="00470030" w:rsidRDefault="00A16AA2" w:rsidP="009817CC">
            <w:pPr>
              <w:suppressAutoHyphens w:val="0"/>
              <w:spacing w:before="80" w:after="80" w:line="220" w:lineRule="exact"/>
              <w:jc w:val="right"/>
              <w:rPr>
                <w:b/>
                <w:sz w:val="14"/>
                <w:szCs w:val="14"/>
                <w:lang w:val="fr-FR"/>
              </w:rPr>
            </w:pPr>
            <w:r w:rsidRPr="00470030">
              <w:rPr>
                <w:rFonts w:eastAsia="Traditional Arabic"/>
                <w:b/>
                <w:sz w:val="14"/>
                <w:szCs w:val="14"/>
                <w:lang w:val="fr-FR"/>
              </w:rPr>
              <w:t xml:space="preserve">34 826 </w:t>
            </w:r>
          </w:p>
        </w:tc>
        <w:tc>
          <w:tcPr>
            <w:tcW w:w="553" w:type="dxa"/>
            <w:tcBorders>
              <w:top w:val="single" w:sz="4" w:space="0" w:color="000000"/>
              <w:bottom w:val="single" w:sz="4" w:space="0" w:color="000000"/>
            </w:tcBorders>
            <w:shd w:val="clear" w:color="auto" w:fill="auto"/>
          </w:tcPr>
          <w:p w:rsidR="00A16AA2" w:rsidRPr="00470030" w:rsidRDefault="00A16AA2" w:rsidP="009817CC">
            <w:pPr>
              <w:suppressAutoHyphens w:val="0"/>
              <w:spacing w:before="80" w:after="80" w:line="220" w:lineRule="exact"/>
              <w:jc w:val="right"/>
              <w:rPr>
                <w:b/>
                <w:spacing w:val="-4"/>
                <w:sz w:val="14"/>
                <w:szCs w:val="14"/>
                <w:lang w:val="fr-FR"/>
              </w:rPr>
            </w:pPr>
            <w:r w:rsidRPr="00470030">
              <w:rPr>
                <w:b/>
                <w:spacing w:val="-4"/>
                <w:sz w:val="14"/>
                <w:szCs w:val="14"/>
                <w:lang w:val="fr-FR"/>
              </w:rPr>
              <w:t xml:space="preserve">E </w:t>
            </w:r>
            <w:r w:rsidRPr="00470030">
              <w:rPr>
                <w:rFonts w:eastAsia="Traditional Arabic"/>
                <w:b/>
                <w:spacing w:val="-4"/>
                <w:sz w:val="14"/>
                <w:szCs w:val="14"/>
                <w:lang w:val="fr-FR"/>
              </w:rPr>
              <w:t>3</w:t>
            </w:r>
            <w:r w:rsidRPr="00470030">
              <w:rPr>
                <w:rFonts w:eastAsia="Arial"/>
                <w:b/>
                <w:spacing w:val="-4"/>
                <w:sz w:val="14"/>
                <w:szCs w:val="14"/>
                <w:lang w:val="fr-FR"/>
              </w:rPr>
              <w:t xml:space="preserve"> +</w:t>
            </w:r>
            <w:r w:rsidRPr="00470030">
              <w:rPr>
                <w:rFonts w:eastAsia="Traditional Arabic"/>
                <w:spacing w:val="-4"/>
                <w:sz w:val="14"/>
                <w:szCs w:val="14"/>
                <w:lang w:val="fr-FR"/>
              </w:rPr>
              <w:t xml:space="preserve"> </w:t>
            </w:r>
            <w:r w:rsidRPr="00470030">
              <w:rPr>
                <w:rFonts w:eastAsia="Traditional Arabic"/>
                <w:b/>
                <w:spacing w:val="-4"/>
                <w:sz w:val="14"/>
                <w:szCs w:val="14"/>
                <w:lang w:val="fr-FR"/>
              </w:rPr>
              <w:t>05</w:t>
            </w:r>
          </w:p>
        </w:tc>
        <w:tc>
          <w:tcPr>
            <w:tcW w:w="387" w:type="dxa"/>
            <w:tcBorders>
              <w:top w:val="single" w:sz="4" w:space="0" w:color="000000"/>
              <w:bottom w:val="single" w:sz="4" w:space="0" w:color="000000"/>
            </w:tcBorders>
            <w:shd w:val="clear" w:color="auto" w:fill="auto"/>
          </w:tcPr>
          <w:p w:rsidR="00A16AA2" w:rsidRPr="00470030" w:rsidRDefault="00A16AA2" w:rsidP="009817CC">
            <w:pPr>
              <w:suppressAutoHyphens w:val="0"/>
              <w:spacing w:before="80" w:after="80" w:line="220" w:lineRule="exact"/>
              <w:jc w:val="right"/>
              <w:rPr>
                <w:b/>
                <w:sz w:val="14"/>
                <w:szCs w:val="14"/>
                <w:lang w:val="fr-FR"/>
              </w:rPr>
            </w:pPr>
            <w:r w:rsidRPr="00470030">
              <w:rPr>
                <w:rFonts w:eastAsia="Traditional Arabic"/>
                <w:b/>
                <w:sz w:val="14"/>
                <w:szCs w:val="14"/>
                <w:lang w:val="fr-FR"/>
              </w:rPr>
              <w:t>92</w:t>
            </w:r>
          </w:p>
        </w:tc>
        <w:tc>
          <w:tcPr>
            <w:tcW w:w="635" w:type="dxa"/>
            <w:tcBorders>
              <w:top w:val="single" w:sz="4" w:space="0" w:color="000000"/>
              <w:bottom w:val="single" w:sz="4" w:space="0" w:color="000000"/>
            </w:tcBorders>
            <w:shd w:val="clear" w:color="auto" w:fill="auto"/>
          </w:tcPr>
          <w:p w:rsidR="00A16AA2" w:rsidRPr="00470030" w:rsidRDefault="00A16AA2" w:rsidP="009817CC">
            <w:pPr>
              <w:suppressAutoHyphens w:val="0"/>
              <w:spacing w:before="80" w:after="80" w:line="220" w:lineRule="exact"/>
              <w:jc w:val="right"/>
              <w:rPr>
                <w:b/>
                <w:sz w:val="14"/>
                <w:szCs w:val="14"/>
                <w:lang w:val="fr-FR"/>
              </w:rPr>
            </w:pPr>
            <w:r w:rsidRPr="00470030">
              <w:rPr>
                <w:rFonts w:eastAsia="Traditional Arabic"/>
                <w:b/>
                <w:sz w:val="14"/>
                <w:szCs w:val="14"/>
                <w:lang w:val="fr-FR"/>
              </w:rPr>
              <w:t>122</w:t>
            </w:r>
          </w:p>
        </w:tc>
        <w:tc>
          <w:tcPr>
            <w:tcW w:w="541" w:type="dxa"/>
            <w:tcBorders>
              <w:top w:val="single" w:sz="4" w:space="0" w:color="000000"/>
              <w:bottom w:val="single" w:sz="4" w:space="0" w:color="000000"/>
            </w:tcBorders>
            <w:shd w:val="clear" w:color="auto" w:fill="auto"/>
          </w:tcPr>
          <w:p w:rsidR="00A16AA2" w:rsidRPr="00470030" w:rsidRDefault="00A16AA2" w:rsidP="009817CC">
            <w:pPr>
              <w:suppressAutoHyphens w:val="0"/>
              <w:spacing w:before="80" w:after="80" w:line="220" w:lineRule="exact"/>
              <w:jc w:val="right"/>
              <w:rPr>
                <w:b/>
                <w:sz w:val="14"/>
                <w:szCs w:val="14"/>
                <w:lang w:val="fr-FR"/>
              </w:rPr>
            </w:pPr>
            <w:r w:rsidRPr="00470030">
              <w:rPr>
                <w:rFonts w:eastAsia="Traditional Arabic"/>
                <w:b/>
                <w:sz w:val="14"/>
                <w:szCs w:val="14"/>
                <w:lang w:val="fr-FR"/>
              </w:rPr>
              <w:t xml:space="preserve">5 325 </w:t>
            </w:r>
          </w:p>
        </w:tc>
        <w:tc>
          <w:tcPr>
            <w:tcW w:w="551" w:type="dxa"/>
            <w:tcBorders>
              <w:top w:val="single" w:sz="4" w:space="0" w:color="000000"/>
              <w:bottom w:val="single" w:sz="4" w:space="0" w:color="000000"/>
            </w:tcBorders>
            <w:shd w:val="clear" w:color="auto" w:fill="auto"/>
          </w:tcPr>
          <w:p w:rsidR="00A16AA2" w:rsidRPr="00470030" w:rsidRDefault="00A16AA2" w:rsidP="009817CC">
            <w:pPr>
              <w:suppressAutoHyphens w:val="0"/>
              <w:spacing w:before="80" w:after="80" w:line="220" w:lineRule="exact"/>
              <w:jc w:val="right"/>
              <w:rPr>
                <w:b/>
                <w:sz w:val="14"/>
                <w:szCs w:val="14"/>
                <w:lang w:val="fr-FR"/>
              </w:rPr>
            </w:pPr>
            <w:r w:rsidRPr="00470030">
              <w:rPr>
                <w:rFonts w:eastAsia="Traditional Arabic"/>
                <w:b/>
                <w:sz w:val="14"/>
                <w:szCs w:val="14"/>
                <w:lang w:val="fr-FR"/>
              </w:rPr>
              <w:t xml:space="preserve">70 002 </w:t>
            </w:r>
          </w:p>
        </w:tc>
        <w:tc>
          <w:tcPr>
            <w:tcW w:w="583" w:type="dxa"/>
            <w:tcBorders>
              <w:top w:val="single" w:sz="4" w:space="0" w:color="000000"/>
              <w:bottom w:val="single" w:sz="4" w:space="0" w:color="000000"/>
            </w:tcBorders>
            <w:shd w:val="clear" w:color="auto" w:fill="auto"/>
          </w:tcPr>
          <w:p w:rsidR="00A16AA2" w:rsidRPr="00470030" w:rsidRDefault="00A16AA2" w:rsidP="009817CC">
            <w:pPr>
              <w:suppressAutoHyphens w:val="0"/>
              <w:spacing w:before="80" w:after="80" w:line="220" w:lineRule="exact"/>
              <w:jc w:val="right"/>
              <w:rPr>
                <w:b/>
                <w:sz w:val="14"/>
                <w:szCs w:val="14"/>
                <w:lang w:val="fr-FR"/>
              </w:rPr>
            </w:pPr>
            <w:r w:rsidRPr="00470030">
              <w:rPr>
                <w:rFonts w:eastAsia="Traditional Arabic"/>
                <w:b/>
                <w:sz w:val="14"/>
                <w:szCs w:val="14"/>
                <w:lang w:val="fr-FR"/>
              </w:rPr>
              <w:t>-</w:t>
            </w:r>
          </w:p>
        </w:tc>
        <w:tc>
          <w:tcPr>
            <w:tcW w:w="690" w:type="dxa"/>
            <w:tcBorders>
              <w:top w:val="single" w:sz="4" w:space="0" w:color="000000"/>
              <w:bottom w:val="single" w:sz="4" w:space="0" w:color="000000"/>
            </w:tcBorders>
            <w:shd w:val="clear" w:color="auto" w:fill="auto"/>
          </w:tcPr>
          <w:p w:rsidR="00A16AA2" w:rsidRPr="00470030" w:rsidRDefault="00A16AA2" w:rsidP="009817CC">
            <w:pPr>
              <w:suppressAutoHyphens w:val="0"/>
              <w:spacing w:before="80" w:after="80" w:line="220" w:lineRule="exact"/>
              <w:jc w:val="right"/>
              <w:rPr>
                <w:b/>
                <w:sz w:val="14"/>
                <w:szCs w:val="14"/>
                <w:lang w:val="fr-FR"/>
              </w:rPr>
            </w:pPr>
            <w:r w:rsidRPr="00470030">
              <w:rPr>
                <w:rFonts w:eastAsia="Traditional Arabic"/>
                <w:b/>
                <w:sz w:val="14"/>
                <w:szCs w:val="14"/>
                <w:lang w:val="fr-FR"/>
              </w:rPr>
              <w:t>490</w:t>
            </w:r>
          </w:p>
        </w:tc>
        <w:tc>
          <w:tcPr>
            <w:tcW w:w="455" w:type="dxa"/>
            <w:tcBorders>
              <w:top w:val="single" w:sz="4" w:space="0" w:color="000000"/>
              <w:bottom w:val="single" w:sz="4" w:space="0" w:color="000000"/>
            </w:tcBorders>
            <w:shd w:val="clear" w:color="auto" w:fill="auto"/>
          </w:tcPr>
          <w:p w:rsidR="00A16AA2" w:rsidRPr="00470030" w:rsidRDefault="00A16AA2" w:rsidP="009817CC">
            <w:pPr>
              <w:suppressAutoHyphens w:val="0"/>
              <w:spacing w:before="80" w:after="80" w:line="220" w:lineRule="exact"/>
              <w:jc w:val="right"/>
              <w:rPr>
                <w:b/>
                <w:sz w:val="14"/>
                <w:szCs w:val="14"/>
                <w:lang w:val="fr-FR"/>
              </w:rPr>
            </w:pPr>
            <w:r w:rsidRPr="00470030">
              <w:rPr>
                <w:rFonts w:eastAsia="Traditional Arabic"/>
                <w:b/>
                <w:sz w:val="14"/>
                <w:szCs w:val="14"/>
                <w:lang w:val="fr-FR"/>
              </w:rPr>
              <w:t xml:space="preserve">2 386 </w:t>
            </w:r>
          </w:p>
        </w:tc>
        <w:tc>
          <w:tcPr>
            <w:tcW w:w="553" w:type="dxa"/>
            <w:tcBorders>
              <w:top w:val="single" w:sz="4" w:space="0" w:color="000000"/>
              <w:bottom w:val="single" w:sz="4" w:space="0" w:color="000000"/>
            </w:tcBorders>
            <w:shd w:val="clear" w:color="auto" w:fill="auto"/>
          </w:tcPr>
          <w:p w:rsidR="00A16AA2" w:rsidRPr="00470030" w:rsidRDefault="00A16AA2" w:rsidP="009817CC">
            <w:pPr>
              <w:suppressAutoHyphens w:val="0"/>
              <w:spacing w:before="80" w:after="80" w:line="220" w:lineRule="exact"/>
              <w:jc w:val="right"/>
              <w:rPr>
                <w:b/>
                <w:sz w:val="14"/>
                <w:szCs w:val="14"/>
                <w:lang w:val="fr-FR"/>
              </w:rPr>
            </w:pPr>
            <w:r w:rsidRPr="00470030">
              <w:rPr>
                <w:rFonts w:eastAsia="Traditional Arabic"/>
                <w:b/>
                <w:sz w:val="14"/>
                <w:szCs w:val="14"/>
                <w:lang w:val="fr-FR"/>
              </w:rPr>
              <w:t xml:space="preserve">4 069 </w:t>
            </w:r>
          </w:p>
        </w:tc>
        <w:tc>
          <w:tcPr>
            <w:tcW w:w="570" w:type="dxa"/>
            <w:tcBorders>
              <w:top w:val="single" w:sz="4" w:space="0" w:color="000000"/>
              <w:bottom w:val="single" w:sz="4" w:space="0" w:color="000000"/>
            </w:tcBorders>
            <w:shd w:val="clear" w:color="auto" w:fill="auto"/>
          </w:tcPr>
          <w:p w:rsidR="00A16AA2" w:rsidRPr="00470030" w:rsidRDefault="00A16AA2" w:rsidP="009817CC">
            <w:pPr>
              <w:suppressAutoHyphens w:val="0"/>
              <w:spacing w:before="80" w:after="80" w:line="220" w:lineRule="exact"/>
              <w:jc w:val="right"/>
              <w:rPr>
                <w:b/>
                <w:sz w:val="14"/>
                <w:szCs w:val="14"/>
                <w:lang w:val="fr-FR"/>
              </w:rPr>
            </w:pPr>
            <w:r w:rsidRPr="00470030">
              <w:rPr>
                <w:rFonts w:eastAsia="Traditional Arabic"/>
                <w:b/>
                <w:sz w:val="14"/>
                <w:szCs w:val="14"/>
                <w:lang w:val="fr-FR"/>
              </w:rPr>
              <w:t>625</w:t>
            </w:r>
          </w:p>
        </w:tc>
        <w:tc>
          <w:tcPr>
            <w:tcW w:w="494" w:type="dxa"/>
            <w:tcBorders>
              <w:top w:val="single" w:sz="4" w:space="0" w:color="000000"/>
              <w:bottom w:val="single" w:sz="4" w:space="0" w:color="000000"/>
            </w:tcBorders>
            <w:shd w:val="clear" w:color="auto" w:fill="auto"/>
          </w:tcPr>
          <w:p w:rsidR="00A16AA2" w:rsidRPr="00470030" w:rsidRDefault="00A16AA2" w:rsidP="009817CC">
            <w:pPr>
              <w:suppressAutoHyphens w:val="0"/>
              <w:spacing w:before="80" w:after="80" w:line="220" w:lineRule="exact"/>
              <w:jc w:val="right"/>
              <w:rPr>
                <w:b/>
                <w:sz w:val="14"/>
                <w:szCs w:val="14"/>
                <w:lang w:val="fr-FR"/>
              </w:rPr>
            </w:pPr>
            <w:r w:rsidRPr="00470030">
              <w:rPr>
                <w:rFonts w:eastAsia="Traditional Arabic"/>
                <w:b/>
                <w:sz w:val="14"/>
                <w:szCs w:val="14"/>
                <w:lang w:val="fr-FR"/>
              </w:rPr>
              <w:t xml:space="preserve">7 307 </w:t>
            </w:r>
          </w:p>
        </w:tc>
        <w:tc>
          <w:tcPr>
            <w:tcW w:w="357" w:type="dxa"/>
            <w:tcBorders>
              <w:top w:val="single" w:sz="4" w:space="0" w:color="000000"/>
              <w:bottom w:val="single" w:sz="4" w:space="0" w:color="000000"/>
            </w:tcBorders>
            <w:shd w:val="clear" w:color="auto" w:fill="auto"/>
          </w:tcPr>
          <w:p w:rsidR="00A16AA2" w:rsidRPr="00470030" w:rsidRDefault="00A16AA2" w:rsidP="009817CC">
            <w:pPr>
              <w:suppressAutoHyphens w:val="0"/>
              <w:spacing w:before="80" w:after="80" w:line="220" w:lineRule="exact"/>
              <w:jc w:val="right"/>
              <w:rPr>
                <w:b/>
                <w:sz w:val="14"/>
                <w:szCs w:val="14"/>
                <w:lang w:val="fr-FR"/>
              </w:rPr>
            </w:pPr>
            <w:r w:rsidRPr="00470030">
              <w:rPr>
                <w:rFonts w:eastAsia="Traditional Arabic"/>
                <w:b/>
                <w:sz w:val="14"/>
                <w:szCs w:val="14"/>
                <w:lang w:val="fr-FR"/>
              </w:rPr>
              <w:t>106</w:t>
            </w:r>
          </w:p>
        </w:tc>
        <w:tc>
          <w:tcPr>
            <w:tcW w:w="511" w:type="dxa"/>
            <w:tcBorders>
              <w:top w:val="single" w:sz="4" w:space="0" w:color="000000"/>
              <w:bottom w:val="single" w:sz="4" w:space="0" w:color="000000"/>
            </w:tcBorders>
            <w:shd w:val="clear" w:color="auto" w:fill="auto"/>
          </w:tcPr>
          <w:p w:rsidR="00A16AA2" w:rsidRPr="00470030" w:rsidRDefault="00A16AA2" w:rsidP="009817CC">
            <w:pPr>
              <w:suppressAutoHyphens w:val="0"/>
              <w:spacing w:before="80" w:after="80" w:line="220" w:lineRule="exact"/>
              <w:jc w:val="right"/>
              <w:rPr>
                <w:b/>
                <w:sz w:val="14"/>
                <w:szCs w:val="14"/>
                <w:lang w:val="fr-FR"/>
              </w:rPr>
            </w:pPr>
            <w:r w:rsidRPr="00470030">
              <w:rPr>
                <w:rFonts w:eastAsia="Traditional Arabic"/>
                <w:b/>
                <w:sz w:val="14"/>
                <w:szCs w:val="14"/>
                <w:lang w:val="fr-FR"/>
              </w:rPr>
              <w:t>235</w:t>
            </w:r>
          </w:p>
        </w:tc>
        <w:tc>
          <w:tcPr>
            <w:tcW w:w="342" w:type="dxa"/>
            <w:tcBorders>
              <w:top w:val="single" w:sz="4" w:space="0" w:color="000000"/>
              <w:bottom w:val="single" w:sz="4" w:space="0" w:color="000000"/>
            </w:tcBorders>
            <w:shd w:val="clear" w:color="auto" w:fill="auto"/>
          </w:tcPr>
          <w:p w:rsidR="00A16AA2" w:rsidRPr="00470030" w:rsidRDefault="00A16AA2" w:rsidP="009817CC">
            <w:pPr>
              <w:suppressAutoHyphens w:val="0"/>
              <w:spacing w:before="80" w:after="80" w:line="220" w:lineRule="exact"/>
              <w:jc w:val="right"/>
              <w:rPr>
                <w:b/>
                <w:sz w:val="14"/>
                <w:szCs w:val="14"/>
                <w:lang w:val="fr-FR"/>
              </w:rPr>
            </w:pPr>
            <w:r w:rsidRPr="00470030">
              <w:rPr>
                <w:rFonts w:eastAsia="Traditional Arabic"/>
                <w:b/>
                <w:sz w:val="14"/>
                <w:szCs w:val="14"/>
                <w:lang w:val="fr-FR"/>
              </w:rPr>
              <w:t>41</w:t>
            </w:r>
          </w:p>
        </w:tc>
        <w:tc>
          <w:tcPr>
            <w:tcW w:w="540" w:type="dxa"/>
            <w:tcBorders>
              <w:top w:val="single" w:sz="4" w:space="0" w:color="000000"/>
              <w:bottom w:val="single" w:sz="4" w:space="0" w:color="000000"/>
            </w:tcBorders>
            <w:shd w:val="clear" w:color="auto" w:fill="auto"/>
          </w:tcPr>
          <w:p w:rsidR="00A16AA2" w:rsidRPr="00470030" w:rsidRDefault="00A16AA2" w:rsidP="009817CC">
            <w:pPr>
              <w:suppressAutoHyphens w:val="0"/>
              <w:spacing w:before="80" w:after="80" w:line="220" w:lineRule="exact"/>
              <w:jc w:val="right"/>
              <w:rPr>
                <w:b/>
                <w:sz w:val="14"/>
                <w:szCs w:val="14"/>
                <w:lang w:val="fr-FR"/>
              </w:rPr>
            </w:pPr>
            <w:r w:rsidRPr="00470030">
              <w:rPr>
                <w:rFonts w:eastAsia="Traditional Arabic"/>
                <w:b/>
                <w:sz w:val="14"/>
                <w:szCs w:val="14"/>
                <w:lang w:val="fr-FR"/>
              </w:rPr>
              <w:t>123</w:t>
            </w:r>
          </w:p>
        </w:tc>
        <w:tc>
          <w:tcPr>
            <w:tcW w:w="308" w:type="dxa"/>
            <w:tcBorders>
              <w:top w:val="single" w:sz="4" w:space="0" w:color="000000"/>
              <w:bottom w:val="single" w:sz="4" w:space="0" w:color="000000"/>
            </w:tcBorders>
            <w:shd w:val="clear" w:color="auto" w:fill="auto"/>
          </w:tcPr>
          <w:p w:rsidR="00A16AA2" w:rsidRPr="00470030" w:rsidRDefault="00A16AA2" w:rsidP="009817CC">
            <w:pPr>
              <w:suppressAutoHyphens w:val="0"/>
              <w:spacing w:before="80" w:after="80" w:line="220" w:lineRule="exact"/>
              <w:jc w:val="right"/>
              <w:rPr>
                <w:b/>
                <w:bCs/>
                <w:sz w:val="14"/>
                <w:szCs w:val="14"/>
                <w:rtl/>
                <w:lang w:val="fr-FR" w:bidi="fr-FR"/>
              </w:rPr>
            </w:pPr>
            <w:r w:rsidRPr="00470030">
              <w:rPr>
                <w:rFonts w:eastAsia="Traditional Arabic"/>
                <w:b/>
                <w:sz w:val="14"/>
                <w:szCs w:val="14"/>
                <w:lang w:val="fr-FR"/>
              </w:rPr>
              <w:t>-</w:t>
            </w:r>
          </w:p>
        </w:tc>
        <w:tc>
          <w:tcPr>
            <w:tcW w:w="378" w:type="dxa"/>
            <w:tcBorders>
              <w:top w:val="single" w:sz="4" w:space="0" w:color="000000"/>
              <w:bottom w:val="single" w:sz="4" w:space="0" w:color="000000"/>
            </w:tcBorders>
            <w:shd w:val="clear" w:color="auto" w:fill="auto"/>
          </w:tcPr>
          <w:p w:rsidR="00A16AA2" w:rsidRPr="00470030" w:rsidRDefault="00A16AA2" w:rsidP="009817CC">
            <w:pPr>
              <w:suppressAutoHyphens w:val="0"/>
              <w:spacing w:before="80" w:after="80" w:line="220" w:lineRule="exact"/>
              <w:jc w:val="right"/>
              <w:rPr>
                <w:b/>
                <w:bCs/>
                <w:sz w:val="14"/>
                <w:szCs w:val="14"/>
                <w:rtl/>
                <w:lang w:val="fr-FR" w:bidi="fr-FR"/>
              </w:rPr>
            </w:pPr>
            <w:r w:rsidRPr="00470030">
              <w:rPr>
                <w:rFonts w:eastAsia="Traditional Arabic"/>
                <w:b/>
                <w:sz w:val="14"/>
                <w:szCs w:val="14"/>
                <w:lang w:val="fr-FR"/>
              </w:rPr>
              <w:t>-</w:t>
            </w:r>
          </w:p>
        </w:tc>
        <w:tc>
          <w:tcPr>
            <w:tcW w:w="472" w:type="dxa"/>
            <w:tcBorders>
              <w:top w:val="single" w:sz="4" w:space="0" w:color="000000"/>
              <w:bottom w:val="single" w:sz="4" w:space="0" w:color="000000"/>
            </w:tcBorders>
            <w:shd w:val="clear" w:color="auto" w:fill="auto"/>
          </w:tcPr>
          <w:p w:rsidR="00A16AA2" w:rsidRPr="00470030" w:rsidRDefault="00A16AA2" w:rsidP="009817CC">
            <w:pPr>
              <w:suppressAutoHyphens w:val="0"/>
              <w:spacing w:before="80" w:after="80" w:line="220" w:lineRule="exact"/>
              <w:jc w:val="right"/>
              <w:rPr>
                <w:b/>
                <w:sz w:val="14"/>
                <w:szCs w:val="14"/>
                <w:lang w:val="fr-FR"/>
              </w:rPr>
            </w:pPr>
            <w:r w:rsidRPr="00470030">
              <w:rPr>
                <w:rFonts w:eastAsia="Traditional Arabic"/>
                <w:b/>
                <w:sz w:val="14"/>
                <w:szCs w:val="14"/>
                <w:lang w:val="fr-FR"/>
              </w:rPr>
              <w:t>43</w:t>
            </w:r>
          </w:p>
        </w:tc>
        <w:tc>
          <w:tcPr>
            <w:tcW w:w="473" w:type="dxa"/>
            <w:tcBorders>
              <w:top w:val="single" w:sz="4" w:space="0" w:color="000000"/>
              <w:bottom w:val="single" w:sz="4" w:space="0" w:color="000000"/>
            </w:tcBorders>
            <w:shd w:val="clear" w:color="auto" w:fill="auto"/>
          </w:tcPr>
          <w:p w:rsidR="00A16AA2" w:rsidRPr="00470030" w:rsidRDefault="00A16AA2" w:rsidP="009817CC">
            <w:pPr>
              <w:suppressAutoHyphens w:val="0"/>
              <w:spacing w:before="80" w:after="80" w:line="220" w:lineRule="exact"/>
              <w:jc w:val="right"/>
              <w:rPr>
                <w:b/>
                <w:sz w:val="14"/>
                <w:szCs w:val="14"/>
                <w:lang w:val="fr-FR"/>
              </w:rPr>
            </w:pPr>
            <w:r w:rsidRPr="00470030">
              <w:rPr>
                <w:rFonts w:eastAsia="Traditional Arabic"/>
                <w:b/>
                <w:sz w:val="14"/>
                <w:szCs w:val="14"/>
                <w:lang w:val="fr-FR"/>
              </w:rPr>
              <w:t>115</w:t>
            </w:r>
          </w:p>
        </w:tc>
        <w:tc>
          <w:tcPr>
            <w:tcW w:w="545" w:type="dxa"/>
            <w:tcBorders>
              <w:top w:val="single" w:sz="4" w:space="0" w:color="000000"/>
              <w:bottom w:val="single" w:sz="4" w:space="0" w:color="000000"/>
            </w:tcBorders>
            <w:shd w:val="clear" w:color="auto" w:fill="auto"/>
          </w:tcPr>
          <w:p w:rsidR="00A16AA2" w:rsidRPr="00470030" w:rsidRDefault="00A16AA2" w:rsidP="009817CC">
            <w:pPr>
              <w:suppressAutoHyphens w:val="0"/>
              <w:spacing w:before="80" w:after="80" w:line="220" w:lineRule="exact"/>
              <w:jc w:val="right"/>
              <w:rPr>
                <w:b/>
                <w:sz w:val="14"/>
                <w:szCs w:val="14"/>
                <w:lang w:val="fr-FR"/>
              </w:rPr>
            </w:pPr>
            <w:r w:rsidRPr="00470030">
              <w:rPr>
                <w:rFonts w:eastAsia="Traditional Arabic"/>
                <w:b/>
                <w:sz w:val="14"/>
                <w:szCs w:val="14"/>
                <w:lang w:val="fr-FR"/>
              </w:rPr>
              <w:t>562</w:t>
            </w:r>
          </w:p>
        </w:tc>
        <w:tc>
          <w:tcPr>
            <w:tcW w:w="448" w:type="dxa"/>
            <w:tcBorders>
              <w:top w:val="single" w:sz="4" w:space="0" w:color="000000"/>
              <w:bottom w:val="single" w:sz="4" w:space="0" w:color="000000"/>
            </w:tcBorders>
            <w:shd w:val="clear" w:color="auto" w:fill="auto"/>
          </w:tcPr>
          <w:p w:rsidR="00A16AA2" w:rsidRPr="00470030" w:rsidRDefault="00A16AA2" w:rsidP="009817CC">
            <w:pPr>
              <w:suppressAutoHyphens w:val="0"/>
              <w:spacing w:before="80" w:after="80" w:line="220" w:lineRule="exact"/>
              <w:jc w:val="right"/>
              <w:rPr>
                <w:b/>
                <w:sz w:val="14"/>
                <w:szCs w:val="14"/>
                <w:lang w:val="fr-FR"/>
              </w:rPr>
            </w:pPr>
            <w:r w:rsidRPr="00470030">
              <w:rPr>
                <w:rFonts w:eastAsia="Traditional Arabic"/>
                <w:b/>
                <w:sz w:val="14"/>
                <w:szCs w:val="14"/>
                <w:lang w:val="fr-FR"/>
              </w:rPr>
              <w:t>2 571</w:t>
            </w:r>
          </w:p>
        </w:tc>
        <w:tc>
          <w:tcPr>
            <w:tcW w:w="490" w:type="dxa"/>
            <w:tcBorders>
              <w:top w:val="single" w:sz="4" w:space="0" w:color="000000"/>
              <w:bottom w:val="single" w:sz="4" w:space="0" w:color="000000"/>
            </w:tcBorders>
            <w:shd w:val="clear" w:color="auto" w:fill="auto"/>
          </w:tcPr>
          <w:p w:rsidR="00A16AA2" w:rsidRPr="00470030" w:rsidRDefault="00A16AA2" w:rsidP="009817CC">
            <w:pPr>
              <w:suppressAutoHyphens w:val="0"/>
              <w:spacing w:before="80" w:after="80" w:line="220" w:lineRule="exact"/>
              <w:jc w:val="right"/>
              <w:rPr>
                <w:b/>
                <w:sz w:val="14"/>
                <w:szCs w:val="14"/>
                <w:lang w:val="fr-FR"/>
              </w:rPr>
            </w:pPr>
            <w:r w:rsidRPr="00470030">
              <w:rPr>
                <w:rFonts w:eastAsia="Traditional Arabic"/>
                <w:b/>
                <w:sz w:val="14"/>
                <w:szCs w:val="14"/>
                <w:lang w:val="fr-FR"/>
              </w:rPr>
              <w:t xml:space="preserve">44 006 </w:t>
            </w:r>
          </w:p>
        </w:tc>
      </w:tr>
      <w:tr w:rsidR="00470030" w:rsidRPr="0021710E" w:rsidTr="009817CC">
        <w:tc>
          <w:tcPr>
            <w:tcW w:w="687" w:type="dxa"/>
            <w:vMerge/>
            <w:tcBorders>
              <w:top w:val="nil"/>
              <w:bottom w:val="single" w:sz="12" w:space="0" w:color="000000"/>
            </w:tcBorders>
            <w:shd w:val="clear" w:color="auto" w:fill="auto"/>
          </w:tcPr>
          <w:p w:rsidR="00A16AA2" w:rsidRPr="00470030" w:rsidRDefault="00A16AA2" w:rsidP="00CC2857">
            <w:pPr>
              <w:suppressAutoHyphens w:val="0"/>
              <w:spacing w:before="40" w:after="40" w:line="220" w:lineRule="exact"/>
              <w:jc w:val="lowKashida"/>
              <w:rPr>
                <w:b/>
                <w:sz w:val="14"/>
                <w:szCs w:val="14"/>
                <w:lang w:val="fr-FR"/>
              </w:rPr>
            </w:pPr>
          </w:p>
        </w:tc>
        <w:tc>
          <w:tcPr>
            <w:tcW w:w="874" w:type="dxa"/>
            <w:tcBorders>
              <w:top w:val="single" w:sz="4" w:space="0" w:color="000000"/>
              <w:bottom w:val="single" w:sz="4" w:space="0" w:color="000000"/>
            </w:tcBorders>
            <w:shd w:val="clear" w:color="auto" w:fill="auto"/>
          </w:tcPr>
          <w:p w:rsidR="00A16AA2" w:rsidRPr="00470030" w:rsidRDefault="00A16AA2" w:rsidP="009817CC">
            <w:pPr>
              <w:suppressAutoHyphens w:val="0"/>
              <w:spacing w:before="80" w:after="80" w:line="220" w:lineRule="exact"/>
              <w:rPr>
                <w:b/>
                <w:sz w:val="14"/>
                <w:szCs w:val="14"/>
                <w:lang w:val="fr-FR"/>
              </w:rPr>
            </w:pPr>
            <w:r w:rsidRPr="00470030">
              <w:rPr>
                <w:rFonts w:eastAsia="Traditional Arabic"/>
                <w:b/>
                <w:sz w:val="14"/>
                <w:szCs w:val="14"/>
                <w:lang w:val="fr-FR"/>
              </w:rPr>
              <w:t>Filles</w:t>
            </w:r>
          </w:p>
        </w:tc>
        <w:tc>
          <w:tcPr>
            <w:tcW w:w="434" w:type="dxa"/>
            <w:tcBorders>
              <w:top w:val="single" w:sz="4" w:space="0" w:color="000000"/>
              <w:bottom w:val="single" w:sz="4" w:space="0" w:color="000000"/>
            </w:tcBorders>
            <w:shd w:val="clear" w:color="auto" w:fill="auto"/>
          </w:tcPr>
          <w:p w:rsidR="00A16AA2" w:rsidRPr="00470030" w:rsidRDefault="00A16AA2" w:rsidP="009817CC">
            <w:pPr>
              <w:suppressAutoHyphens w:val="0"/>
              <w:spacing w:before="80" w:after="80" w:line="220" w:lineRule="exact"/>
              <w:jc w:val="right"/>
              <w:rPr>
                <w:b/>
                <w:sz w:val="14"/>
                <w:szCs w:val="14"/>
                <w:lang w:val="fr-FR"/>
              </w:rPr>
            </w:pPr>
            <w:r w:rsidRPr="00470030">
              <w:rPr>
                <w:rFonts w:eastAsia="Traditional Arabic"/>
                <w:b/>
                <w:sz w:val="14"/>
                <w:szCs w:val="14"/>
                <w:lang w:val="fr-FR"/>
              </w:rPr>
              <w:t xml:space="preserve">6 766 </w:t>
            </w:r>
          </w:p>
        </w:tc>
        <w:tc>
          <w:tcPr>
            <w:tcW w:w="553" w:type="dxa"/>
            <w:tcBorders>
              <w:top w:val="single" w:sz="4" w:space="0" w:color="000000"/>
              <w:bottom w:val="single" w:sz="4" w:space="0" w:color="000000"/>
            </w:tcBorders>
            <w:shd w:val="clear" w:color="auto" w:fill="auto"/>
          </w:tcPr>
          <w:p w:rsidR="00A16AA2" w:rsidRPr="00470030" w:rsidRDefault="00A16AA2" w:rsidP="009817CC">
            <w:pPr>
              <w:suppressAutoHyphens w:val="0"/>
              <w:spacing w:before="80" w:after="80" w:line="220" w:lineRule="exact"/>
              <w:jc w:val="right"/>
              <w:rPr>
                <w:b/>
                <w:spacing w:val="-4"/>
                <w:sz w:val="14"/>
                <w:szCs w:val="14"/>
                <w:lang w:val="fr-FR"/>
              </w:rPr>
            </w:pPr>
            <w:r w:rsidRPr="00470030">
              <w:rPr>
                <w:b/>
                <w:spacing w:val="-4"/>
                <w:sz w:val="14"/>
                <w:szCs w:val="14"/>
                <w:lang w:val="fr-FR"/>
              </w:rPr>
              <w:t xml:space="preserve">E </w:t>
            </w:r>
            <w:r w:rsidRPr="00470030">
              <w:rPr>
                <w:rFonts w:eastAsia="Traditional Arabic"/>
                <w:b/>
                <w:spacing w:val="-4"/>
                <w:sz w:val="14"/>
                <w:szCs w:val="14"/>
                <w:lang w:val="fr-FR"/>
              </w:rPr>
              <w:t>1</w:t>
            </w:r>
            <w:r w:rsidRPr="00470030">
              <w:rPr>
                <w:rFonts w:eastAsia="Arial"/>
                <w:b/>
                <w:spacing w:val="-4"/>
                <w:sz w:val="14"/>
                <w:szCs w:val="14"/>
                <w:lang w:val="fr-FR"/>
              </w:rPr>
              <w:t xml:space="preserve"> +</w:t>
            </w:r>
            <w:r w:rsidRPr="00470030">
              <w:rPr>
                <w:rFonts w:eastAsia="Traditional Arabic"/>
                <w:b/>
                <w:spacing w:val="-4"/>
                <w:sz w:val="14"/>
                <w:szCs w:val="14"/>
                <w:lang w:val="fr-FR"/>
              </w:rPr>
              <w:t xml:space="preserve"> 05</w:t>
            </w:r>
          </w:p>
        </w:tc>
        <w:tc>
          <w:tcPr>
            <w:tcW w:w="387" w:type="dxa"/>
            <w:tcBorders>
              <w:top w:val="single" w:sz="4" w:space="0" w:color="000000"/>
              <w:bottom w:val="single" w:sz="4" w:space="0" w:color="000000"/>
            </w:tcBorders>
            <w:shd w:val="clear" w:color="auto" w:fill="auto"/>
          </w:tcPr>
          <w:p w:rsidR="00A16AA2" w:rsidRPr="00470030" w:rsidRDefault="00A16AA2" w:rsidP="009817CC">
            <w:pPr>
              <w:suppressAutoHyphens w:val="0"/>
              <w:spacing w:before="80" w:after="80" w:line="220" w:lineRule="exact"/>
              <w:jc w:val="right"/>
              <w:rPr>
                <w:b/>
                <w:sz w:val="14"/>
                <w:szCs w:val="14"/>
                <w:lang w:val="fr-FR"/>
              </w:rPr>
            </w:pPr>
            <w:r w:rsidRPr="00470030">
              <w:rPr>
                <w:rFonts w:eastAsia="Traditional Arabic"/>
                <w:b/>
                <w:sz w:val="14"/>
                <w:szCs w:val="14"/>
                <w:lang w:val="fr-FR"/>
              </w:rPr>
              <w:t>160</w:t>
            </w:r>
          </w:p>
        </w:tc>
        <w:tc>
          <w:tcPr>
            <w:tcW w:w="635" w:type="dxa"/>
            <w:tcBorders>
              <w:top w:val="single" w:sz="4" w:space="0" w:color="000000"/>
              <w:bottom w:val="single" w:sz="4" w:space="0" w:color="000000"/>
            </w:tcBorders>
            <w:shd w:val="clear" w:color="auto" w:fill="auto"/>
          </w:tcPr>
          <w:p w:rsidR="00A16AA2" w:rsidRPr="00470030" w:rsidRDefault="00A16AA2" w:rsidP="009817CC">
            <w:pPr>
              <w:suppressAutoHyphens w:val="0"/>
              <w:spacing w:before="80" w:after="80" w:line="220" w:lineRule="exact"/>
              <w:jc w:val="right"/>
              <w:rPr>
                <w:b/>
                <w:sz w:val="14"/>
                <w:szCs w:val="14"/>
                <w:lang w:val="fr-FR"/>
              </w:rPr>
            </w:pPr>
            <w:r w:rsidRPr="00470030">
              <w:rPr>
                <w:rFonts w:eastAsia="Traditional Arabic"/>
                <w:b/>
                <w:sz w:val="14"/>
                <w:szCs w:val="14"/>
                <w:lang w:val="fr-FR"/>
              </w:rPr>
              <w:t xml:space="preserve">1 985 </w:t>
            </w:r>
          </w:p>
        </w:tc>
        <w:tc>
          <w:tcPr>
            <w:tcW w:w="541" w:type="dxa"/>
            <w:tcBorders>
              <w:top w:val="single" w:sz="4" w:space="0" w:color="000000"/>
              <w:bottom w:val="single" w:sz="4" w:space="0" w:color="000000"/>
            </w:tcBorders>
            <w:shd w:val="clear" w:color="auto" w:fill="auto"/>
          </w:tcPr>
          <w:p w:rsidR="00A16AA2" w:rsidRPr="00470030" w:rsidRDefault="00A16AA2" w:rsidP="009817CC">
            <w:pPr>
              <w:suppressAutoHyphens w:val="0"/>
              <w:spacing w:before="80" w:after="80" w:line="220" w:lineRule="exact"/>
              <w:jc w:val="right"/>
              <w:rPr>
                <w:b/>
                <w:sz w:val="14"/>
                <w:szCs w:val="14"/>
                <w:lang w:val="fr-FR"/>
              </w:rPr>
            </w:pPr>
            <w:r w:rsidRPr="00470030">
              <w:rPr>
                <w:rFonts w:eastAsia="Traditional Arabic"/>
                <w:b/>
                <w:sz w:val="14"/>
                <w:szCs w:val="14"/>
                <w:lang w:val="fr-FR"/>
              </w:rPr>
              <w:t xml:space="preserve">2 286 </w:t>
            </w:r>
          </w:p>
        </w:tc>
        <w:tc>
          <w:tcPr>
            <w:tcW w:w="551" w:type="dxa"/>
            <w:tcBorders>
              <w:top w:val="single" w:sz="4" w:space="0" w:color="000000"/>
              <w:bottom w:val="single" w:sz="4" w:space="0" w:color="000000"/>
            </w:tcBorders>
            <w:shd w:val="clear" w:color="auto" w:fill="auto"/>
          </w:tcPr>
          <w:p w:rsidR="00A16AA2" w:rsidRPr="00470030" w:rsidRDefault="00A16AA2" w:rsidP="009817CC">
            <w:pPr>
              <w:suppressAutoHyphens w:val="0"/>
              <w:spacing w:before="80" w:after="80" w:line="220" w:lineRule="exact"/>
              <w:jc w:val="right"/>
              <w:rPr>
                <w:b/>
                <w:sz w:val="14"/>
                <w:szCs w:val="14"/>
                <w:lang w:val="fr-FR"/>
              </w:rPr>
            </w:pPr>
            <w:r w:rsidRPr="00470030">
              <w:rPr>
                <w:rFonts w:eastAsia="Traditional Arabic"/>
                <w:b/>
                <w:sz w:val="14"/>
                <w:szCs w:val="14"/>
                <w:lang w:val="fr-FR"/>
              </w:rPr>
              <w:t xml:space="preserve">18 258 </w:t>
            </w:r>
          </w:p>
        </w:tc>
        <w:tc>
          <w:tcPr>
            <w:tcW w:w="583" w:type="dxa"/>
            <w:tcBorders>
              <w:top w:val="single" w:sz="4" w:space="0" w:color="000000"/>
              <w:bottom w:val="single" w:sz="4" w:space="0" w:color="000000"/>
            </w:tcBorders>
            <w:shd w:val="clear" w:color="auto" w:fill="auto"/>
          </w:tcPr>
          <w:p w:rsidR="00A16AA2" w:rsidRPr="00470030" w:rsidRDefault="00A16AA2" w:rsidP="009817CC">
            <w:pPr>
              <w:suppressAutoHyphens w:val="0"/>
              <w:spacing w:before="80" w:after="80" w:line="220" w:lineRule="exact"/>
              <w:jc w:val="right"/>
              <w:rPr>
                <w:b/>
                <w:sz w:val="14"/>
                <w:szCs w:val="14"/>
                <w:lang w:val="fr-FR"/>
              </w:rPr>
            </w:pPr>
            <w:r w:rsidRPr="00470030">
              <w:rPr>
                <w:rFonts w:eastAsia="Arial"/>
                <w:b/>
                <w:sz w:val="14"/>
                <w:szCs w:val="14"/>
                <w:lang w:val="fr-FR"/>
              </w:rPr>
              <w:t>-</w:t>
            </w:r>
          </w:p>
        </w:tc>
        <w:tc>
          <w:tcPr>
            <w:tcW w:w="690" w:type="dxa"/>
            <w:tcBorders>
              <w:top w:val="single" w:sz="4" w:space="0" w:color="000000"/>
              <w:bottom w:val="single" w:sz="4" w:space="0" w:color="000000"/>
            </w:tcBorders>
            <w:shd w:val="clear" w:color="auto" w:fill="auto"/>
          </w:tcPr>
          <w:p w:rsidR="00A16AA2" w:rsidRPr="00470030" w:rsidRDefault="00A16AA2" w:rsidP="009817CC">
            <w:pPr>
              <w:suppressAutoHyphens w:val="0"/>
              <w:spacing w:before="80" w:after="80" w:line="220" w:lineRule="exact"/>
              <w:jc w:val="right"/>
              <w:rPr>
                <w:b/>
                <w:sz w:val="14"/>
                <w:szCs w:val="14"/>
                <w:lang w:val="fr-FR"/>
              </w:rPr>
            </w:pPr>
            <w:r w:rsidRPr="00470030">
              <w:rPr>
                <w:rFonts w:eastAsia="Traditional Arabic"/>
                <w:b/>
                <w:sz w:val="14"/>
                <w:szCs w:val="14"/>
                <w:lang w:val="fr-FR"/>
              </w:rPr>
              <w:t>223</w:t>
            </w:r>
          </w:p>
        </w:tc>
        <w:tc>
          <w:tcPr>
            <w:tcW w:w="455" w:type="dxa"/>
            <w:tcBorders>
              <w:top w:val="single" w:sz="4" w:space="0" w:color="000000"/>
              <w:bottom w:val="single" w:sz="4" w:space="0" w:color="000000"/>
            </w:tcBorders>
            <w:shd w:val="clear" w:color="auto" w:fill="auto"/>
          </w:tcPr>
          <w:p w:rsidR="00A16AA2" w:rsidRPr="00470030" w:rsidRDefault="00A16AA2" w:rsidP="009817CC">
            <w:pPr>
              <w:suppressAutoHyphens w:val="0"/>
              <w:spacing w:before="80" w:after="80" w:line="220" w:lineRule="exact"/>
              <w:jc w:val="right"/>
              <w:rPr>
                <w:b/>
                <w:sz w:val="14"/>
                <w:szCs w:val="14"/>
                <w:lang w:val="fr-FR"/>
              </w:rPr>
            </w:pPr>
            <w:r w:rsidRPr="00470030">
              <w:rPr>
                <w:rFonts w:eastAsia="Traditional Arabic"/>
                <w:b/>
                <w:sz w:val="14"/>
                <w:szCs w:val="14"/>
                <w:lang w:val="fr-FR"/>
              </w:rPr>
              <w:t xml:space="preserve">1 070 </w:t>
            </w:r>
          </w:p>
        </w:tc>
        <w:tc>
          <w:tcPr>
            <w:tcW w:w="553" w:type="dxa"/>
            <w:tcBorders>
              <w:top w:val="single" w:sz="4" w:space="0" w:color="000000"/>
              <w:bottom w:val="single" w:sz="4" w:space="0" w:color="000000"/>
            </w:tcBorders>
            <w:shd w:val="clear" w:color="auto" w:fill="auto"/>
          </w:tcPr>
          <w:p w:rsidR="00A16AA2" w:rsidRPr="00470030" w:rsidRDefault="00A16AA2" w:rsidP="009817CC">
            <w:pPr>
              <w:suppressAutoHyphens w:val="0"/>
              <w:spacing w:before="80" w:after="80" w:line="220" w:lineRule="exact"/>
              <w:jc w:val="right"/>
              <w:rPr>
                <w:b/>
                <w:sz w:val="14"/>
                <w:szCs w:val="14"/>
                <w:lang w:val="fr-FR"/>
              </w:rPr>
            </w:pPr>
            <w:r w:rsidRPr="00470030">
              <w:rPr>
                <w:rFonts w:eastAsia="Traditional Arabic"/>
                <w:b/>
                <w:sz w:val="14"/>
                <w:szCs w:val="14"/>
                <w:lang w:val="fr-FR"/>
              </w:rPr>
              <w:t xml:space="preserve">1 871 </w:t>
            </w:r>
          </w:p>
        </w:tc>
        <w:tc>
          <w:tcPr>
            <w:tcW w:w="570" w:type="dxa"/>
            <w:tcBorders>
              <w:top w:val="single" w:sz="4" w:space="0" w:color="000000"/>
              <w:bottom w:val="single" w:sz="4" w:space="0" w:color="000000"/>
            </w:tcBorders>
            <w:shd w:val="clear" w:color="auto" w:fill="auto"/>
          </w:tcPr>
          <w:p w:rsidR="00A16AA2" w:rsidRPr="00470030" w:rsidRDefault="00A16AA2" w:rsidP="009817CC">
            <w:pPr>
              <w:suppressAutoHyphens w:val="0"/>
              <w:spacing w:before="80" w:after="80" w:line="220" w:lineRule="exact"/>
              <w:jc w:val="right"/>
              <w:rPr>
                <w:b/>
                <w:sz w:val="14"/>
                <w:szCs w:val="14"/>
                <w:lang w:val="fr-FR"/>
              </w:rPr>
            </w:pPr>
            <w:r w:rsidRPr="00470030">
              <w:rPr>
                <w:rFonts w:eastAsia="Traditional Arabic"/>
                <w:b/>
                <w:sz w:val="14"/>
                <w:szCs w:val="14"/>
                <w:lang w:val="fr-FR"/>
              </w:rPr>
              <w:t>111</w:t>
            </w:r>
          </w:p>
        </w:tc>
        <w:tc>
          <w:tcPr>
            <w:tcW w:w="494" w:type="dxa"/>
            <w:tcBorders>
              <w:top w:val="single" w:sz="4" w:space="0" w:color="000000"/>
              <w:bottom w:val="single" w:sz="4" w:space="0" w:color="000000"/>
            </w:tcBorders>
            <w:shd w:val="clear" w:color="auto" w:fill="auto"/>
          </w:tcPr>
          <w:p w:rsidR="00A16AA2" w:rsidRPr="00470030" w:rsidRDefault="00A16AA2" w:rsidP="009817CC">
            <w:pPr>
              <w:suppressAutoHyphens w:val="0"/>
              <w:spacing w:before="80" w:after="80" w:line="220" w:lineRule="exact"/>
              <w:jc w:val="right"/>
              <w:rPr>
                <w:b/>
                <w:sz w:val="14"/>
                <w:szCs w:val="14"/>
                <w:lang w:val="fr-FR"/>
              </w:rPr>
            </w:pPr>
            <w:r w:rsidRPr="00470030">
              <w:rPr>
                <w:rFonts w:eastAsia="Traditional Arabic"/>
                <w:b/>
                <w:sz w:val="14"/>
                <w:szCs w:val="14"/>
                <w:lang w:val="fr-FR"/>
              </w:rPr>
              <w:t xml:space="preserve">1 346 </w:t>
            </w:r>
          </w:p>
        </w:tc>
        <w:tc>
          <w:tcPr>
            <w:tcW w:w="357" w:type="dxa"/>
            <w:tcBorders>
              <w:top w:val="single" w:sz="4" w:space="0" w:color="000000"/>
              <w:bottom w:val="single" w:sz="4" w:space="0" w:color="000000"/>
            </w:tcBorders>
            <w:shd w:val="clear" w:color="auto" w:fill="auto"/>
          </w:tcPr>
          <w:p w:rsidR="00A16AA2" w:rsidRPr="00470030" w:rsidRDefault="00A16AA2" w:rsidP="009817CC">
            <w:pPr>
              <w:suppressAutoHyphens w:val="0"/>
              <w:spacing w:before="80" w:after="80" w:line="220" w:lineRule="exact"/>
              <w:jc w:val="right"/>
              <w:rPr>
                <w:b/>
                <w:sz w:val="14"/>
                <w:szCs w:val="14"/>
                <w:lang w:val="fr-FR"/>
              </w:rPr>
            </w:pPr>
            <w:r w:rsidRPr="00470030">
              <w:rPr>
                <w:rFonts w:eastAsia="Traditional Arabic"/>
                <w:b/>
                <w:sz w:val="14"/>
                <w:szCs w:val="14"/>
                <w:lang w:val="fr-FR"/>
              </w:rPr>
              <w:t>8</w:t>
            </w:r>
          </w:p>
        </w:tc>
        <w:tc>
          <w:tcPr>
            <w:tcW w:w="511" w:type="dxa"/>
            <w:tcBorders>
              <w:top w:val="single" w:sz="4" w:space="0" w:color="000000"/>
              <w:bottom w:val="single" w:sz="4" w:space="0" w:color="000000"/>
            </w:tcBorders>
            <w:shd w:val="clear" w:color="auto" w:fill="auto"/>
          </w:tcPr>
          <w:p w:rsidR="00A16AA2" w:rsidRPr="00470030" w:rsidRDefault="00A16AA2" w:rsidP="009817CC">
            <w:pPr>
              <w:suppressAutoHyphens w:val="0"/>
              <w:spacing w:before="80" w:after="80" w:line="220" w:lineRule="exact"/>
              <w:jc w:val="right"/>
              <w:rPr>
                <w:b/>
                <w:sz w:val="14"/>
                <w:szCs w:val="14"/>
                <w:lang w:val="fr-FR"/>
              </w:rPr>
            </w:pPr>
            <w:r w:rsidRPr="00470030">
              <w:rPr>
                <w:rFonts w:eastAsia="Traditional Arabic"/>
                <w:b/>
                <w:sz w:val="14"/>
                <w:szCs w:val="14"/>
                <w:lang w:val="fr-FR"/>
              </w:rPr>
              <w:t>220</w:t>
            </w:r>
          </w:p>
        </w:tc>
        <w:tc>
          <w:tcPr>
            <w:tcW w:w="342" w:type="dxa"/>
            <w:tcBorders>
              <w:top w:val="single" w:sz="4" w:space="0" w:color="000000"/>
              <w:bottom w:val="single" w:sz="4" w:space="0" w:color="000000"/>
            </w:tcBorders>
            <w:shd w:val="clear" w:color="auto" w:fill="auto"/>
          </w:tcPr>
          <w:p w:rsidR="00A16AA2" w:rsidRPr="00470030" w:rsidRDefault="00A16AA2" w:rsidP="009817CC">
            <w:pPr>
              <w:suppressAutoHyphens w:val="0"/>
              <w:spacing w:before="80" w:after="80" w:line="220" w:lineRule="exact"/>
              <w:jc w:val="right"/>
              <w:rPr>
                <w:b/>
                <w:sz w:val="14"/>
                <w:szCs w:val="14"/>
                <w:lang w:val="fr-FR"/>
              </w:rPr>
            </w:pPr>
            <w:r w:rsidRPr="00470030">
              <w:rPr>
                <w:rFonts w:eastAsia="Traditional Arabic"/>
                <w:b/>
                <w:sz w:val="14"/>
                <w:szCs w:val="14"/>
                <w:lang w:val="fr-FR"/>
              </w:rPr>
              <w:t>20</w:t>
            </w:r>
          </w:p>
        </w:tc>
        <w:tc>
          <w:tcPr>
            <w:tcW w:w="540" w:type="dxa"/>
            <w:tcBorders>
              <w:top w:val="single" w:sz="4" w:space="0" w:color="000000"/>
              <w:bottom w:val="single" w:sz="4" w:space="0" w:color="000000"/>
            </w:tcBorders>
            <w:shd w:val="clear" w:color="auto" w:fill="auto"/>
          </w:tcPr>
          <w:p w:rsidR="00A16AA2" w:rsidRPr="00470030" w:rsidRDefault="00A16AA2" w:rsidP="009817CC">
            <w:pPr>
              <w:suppressAutoHyphens w:val="0"/>
              <w:spacing w:before="80" w:after="80" w:line="220" w:lineRule="exact"/>
              <w:jc w:val="right"/>
              <w:rPr>
                <w:b/>
                <w:sz w:val="14"/>
                <w:szCs w:val="14"/>
                <w:lang w:val="fr-FR"/>
              </w:rPr>
            </w:pPr>
            <w:r w:rsidRPr="00470030">
              <w:rPr>
                <w:rFonts w:eastAsia="Traditional Arabic"/>
                <w:b/>
                <w:sz w:val="14"/>
                <w:szCs w:val="14"/>
                <w:lang w:val="fr-FR"/>
              </w:rPr>
              <w:t>97</w:t>
            </w:r>
          </w:p>
        </w:tc>
        <w:tc>
          <w:tcPr>
            <w:tcW w:w="308" w:type="dxa"/>
            <w:tcBorders>
              <w:top w:val="single" w:sz="4" w:space="0" w:color="000000"/>
              <w:bottom w:val="single" w:sz="4" w:space="0" w:color="000000"/>
            </w:tcBorders>
            <w:shd w:val="clear" w:color="auto" w:fill="auto"/>
          </w:tcPr>
          <w:p w:rsidR="00A16AA2" w:rsidRPr="00470030" w:rsidRDefault="00A16AA2" w:rsidP="009817CC">
            <w:pPr>
              <w:suppressAutoHyphens w:val="0"/>
              <w:spacing w:before="80" w:after="80" w:line="220" w:lineRule="exact"/>
              <w:jc w:val="right"/>
              <w:rPr>
                <w:b/>
                <w:bCs/>
                <w:sz w:val="14"/>
                <w:szCs w:val="14"/>
                <w:rtl/>
                <w:lang w:val="fr-FR" w:bidi="fr-FR"/>
              </w:rPr>
            </w:pPr>
            <w:r w:rsidRPr="00470030">
              <w:rPr>
                <w:rFonts w:eastAsia="Traditional Arabic"/>
                <w:b/>
                <w:sz w:val="14"/>
                <w:szCs w:val="14"/>
                <w:lang w:val="fr-FR"/>
              </w:rPr>
              <w:t>-</w:t>
            </w:r>
          </w:p>
        </w:tc>
        <w:tc>
          <w:tcPr>
            <w:tcW w:w="378" w:type="dxa"/>
            <w:tcBorders>
              <w:top w:val="single" w:sz="4" w:space="0" w:color="000000"/>
              <w:bottom w:val="single" w:sz="4" w:space="0" w:color="000000"/>
            </w:tcBorders>
            <w:shd w:val="clear" w:color="auto" w:fill="auto"/>
          </w:tcPr>
          <w:p w:rsidR="00A16AA2" w:rsidRPr="00470030" w:rsidRDefault="00A16AA2" w:rsidP="009817CC">
            <w:pPr>
              <w:suppressAutoHyphens w:val="0"/>
              <w:spacing w:before="80" w:after="80" w:line="220" w:lineRule="exact"/>
              <w:jc w:val="right"/>
              <w:rPr>
                <w:b/>
                <w:sz w:val="14"/>
                <w:szCs w:val="14"/>
                <w:lang w:val="fr-FR"/>
              </w:rPr>
            </w:pPr>
            <w:r w:rsidRPr="00470030">
              <w:rPr>
                <w:rFonts w:eastAsia="Traditional Arabic"/>
                <w:b/>
                <w:sz w:val="14"/>
                <w:szCs w:val="14"/>
                <w:lang w:val="fr-FR"/>
              </w:rPr>
              <w:t>609</w:t>
            </w:r>
          </w:p>
        </w:tc>
        <w:tc>
          <w:tcPr>
            <w:tcW w:w="472" w:type="dxa"/>
            <w:tcBorders>
              <w:top w:val="single" w:sz="4" w:space="0" w:color="000000"/>
              <w:bottom w:val="single" w:sz="4" w:space="0" w:color="000000"/>
            </w:tcBorders>
            <w:shd w:val="clear" w:color="auto" w:fill="auto"/>
          </w:tcPr>
          <w:p w:rsidR="00A16AA2" w:rsidRPr="00470030" w:rsidRDefault="00A16AA2" w:rsidP="009817CC">
            <w:pPr>
              <w:suppressAutoHyphens w:val="0"/>
              <w:spacing w:before="80" w:after="80" w:line="220" w:lineRule="exact"/>
              <w:jc w:val="right"/>
              <w:rPr>
                <w:b/>
                <w:sz w:val="14"/>
                <w:szCs w:val="14"/>
                <w:lang w:val="fr-FR"/>
              </w:rPr>
            </w:pPr>
            <w:r w:rsidRPr="00470030">
              <w:rPr>
                <w:rFonts w:eastAsia="Traditional Arabic"/>
                <w:b/>
                <w:sz w:val="14"/>
                <w:szCs w:val="14"/>
                <w:lang w:val="fr-FR"/>
              </w:rPr>
              <w:t>27</w:t>
            </w:r>
          </w:p>
        </w:tc>
        <w:tc>
          <w:tcPr>
            <w:tcW w:w="473" w:type="dxa"/>
            <w:tcBorders>
              <w:top w:val="single" w:sz="4" w:space="0" w:color="000000"/>
              <w:bottom w:val="single" w:sz="4" w:space="0" w:color="000000"/>
            </w:tcBorders>
            <w:shd w:val="clear" w:color="auto" w:fill="auto"/>
          </w:tcPr>
          <w:p w:rsidR="00A16AA2" w:rsidRPr="00470030" w:rsidRDefault="00A16AA2" w:rsidP="009817CC">
            <w:pPr>
              <w:suppressAutoHyphens w:val="0"/>
              <w:spacing w:before="80" w:after="80" w:line="220" w:lineRule="exact"/>
              <w:jc w:val="right"/>
              <w:rPr>
                <w:b/>
                <w:sz w:val="14"/>
                <w:szCs w:val="14"/>
                <w:lang w:val="fr-FR"/>
              </w:rPr>
            </w:pPr>
            <w:r w:rsidRPr="00470030">
              <w:rPr>
                <w:rFonts w:eastAsia="Traditional Arabic"/>
                <w:b/>
                <w:sz w:val="14"/>
                <w:szCs w:val="14"/>
                <w:lang w:val="fr-FR"/>
              </w:rPr>
              <w:t>296</w:t>
            </w:r>
          </w:p>
        </w:tc>
        <w:tc>
          <w:tcPr>
            <w:tcW w:w="545" w:type="dxa"/>
            <w:tcBorders>
              <w:top w:val="single" w:sz="4" w:space="0" w:color="000000"/>
              <w:bottom w:val="single" w:sz="4" w:space="0" w:color="000000"/>
            </w:tcBorders>
            <w:shd w:val="clear" w:color="auto" w:fill="auto"/>
          </w:tcPr>
          <w:p w:rsidR="00A16AA2" w:rsidRPr="00470030" w:rsidRDefault="00A16AA2" w:rsidP="009817CC">
            <w:pPr>
              <w:suppressAutoHyphens w:val="0"/>
              <w:spacing w:before="80" w:after="80" w:line="220" w:lineRule="exact"/>
              <w:jc w:val="right"/>
              <w:rPr>
                <w:b/>
                <w:sz w:val="14"/>
                <w:szCs w:val="14"/>
                <w:lang w:val="fr-FR"/>
              </w:rPr>
            </w:pPr>
            <w:r w:rsidRPr="00470030">
              <w:rPr>
                <w:rFonts w:eastAsia="Traditional Arabic"/>
                <w:b/>
                <w:sz w:val="14"/>
                <w:szCs w:val="14"/>
                <w:lang w:val="fr-FR"/>
              </w:rPr>
              <w:t>344</w:t>
            </w:r>
          </w:p>
        </w:tc>
        <w:tc>
          <w:tcPr>
            <w:tcW w:w="448" w:type="dxa"/>
            <w:tcBorders>
              <w:top w:val="single" w:sz="4" w:space="0" w:color="000000"/>
              <w:bottom w:val="single" w:sz="4" w:space="0" w:color="000000"/>
            </w:tcBorders>
            <w:shd w:val="clear" w:color="auto" w:fill="auto"/>
          </w:tcPr>
          <w:p w:rsidR="00A16AA2" w:rsidRPr="00470030" w:rsidRDefault="00A16AA2" w:rsidP="009817CC">
            <w:pPr>
              <w:suppressAutoHyphens w:val="0"/>
              <w:spacing w:before="80" w:after="80" w:line="220" w:lineRule="exact"/>
              <w:jc w:val="right"/>
              <w:rPr>
                <w:b/>
                <w:sz w:val="14"/>
                <w:szCs w:val="14"/>
                <w:lang w:val="fr-FR"/>
              </w:rPr>
            </w:pPr>
            <w:r w:rsidRPr="00470030">
              <w:rPr>
                <w:rFonts w:eastAsia="Traditional Arabic"/>
                <w:b/>
                <w:sz w:val="14"/>
                <w:szCs w:val="14"/>
                <w:lang w:val="fr-FR"/>
              </w:rPr>
              <w:t xml:space="preserve">1 983 </w:t>
            </w:r>
          </w:p>
        </w:tc>
        <w:tc>
          <w:tcPr>
            <w:tcW w:w="490" w:type="dxa"/>
            <w:tcBorders>
              <w:top w:val="single" w:sz="4" w:space="0" w:color="000000"/>
              <w:bottom w:val="single" w:sz="4" w:space="0" w:color="000000"/>
            </w:tcBorders>
            <w:shd w:val="clear" w:color="auto" w:fill="auto"/>
          </w:tcPr>
          <w:p w:rsidR="00A16AA2" w:rsidRPr="00470030" w:rsidRDefault="00A16AA2" w:rsidP="009817CC">
            <w:pPr>
              <w:suppressAutoHyphens w:val="0"/>
              <w:spacing w:before="80" w:after="80" w:line="220" w:lineRule="exact"/>
              <w:jc w:val="right"/>
              <w:rPr>
                <w:b/>
                <w:sz w:val="14"/>
                <w:szCs w:val="14"/>
                <w:lang w:val="fr-FR"/>
              </w:rPr>
            </w:pPr>
            <w:r w:rsidRPr="00470030">
              <w:rPr>
                <w:rFonts w:eastAsia="Traditional Arabic"/>
                <w:b/>
                <w:sz w:val="14"/>
                <w:szCs w:val="14"/>
                <w:lang w:val="fr-FR"/>
              </w:rPr>
              <w:t xml:space="preserve">10 792 </w:t>
            </w:r>
          </w:p>
        </w:tc>
      </w:tr>
      <w:tr w:rsidR="00470030" w:rsidRPr="007735BC" w:rsidTr="009817CC">
        <w:tc>
          <w:tcPr>
            <w:tcW w:w="687" w:type="dxa"/>
            <w:vMerge/>
            <w:tcBorders>
              <w:top w:val="nil"/>
              <w:bottom w:val="single" w:sz="12" w:space="0" w:color="000000"/>
            </w:tcBorders>
            <w:shd w:val="clear" w:color="auto" w:fill="auto"/>
          </w:tcPr>
          <w:p w:rsidR="00A16AA2" w:rsidRPr="00470030" w:rsidRDefault="00A16AA2" w:rsidP="00CC2857">
            <w:pPr>
              <w:suppressAutoHyphens w:val="0"/>
              <w:spacing w:before="40" w:after="40" w:line="220" w:lineRule="exact"/>
              <w:jc w:val="lowKashida"/>
              <w:rPr>
                <w:b/>
                <w:sz w:val="14"/>
                <w:szCs w:val="14"/>
                <w:lang w:val="fr-FR"/>
              </w:rPr>
            </w:pPr>
          </w:p>
        </w:tc>
        <w:tc>
          <w:tcPr>
            <w:tcW w:w="874" w:type="dxa"/>
            <w:tcBorders>
              <w:top w:val="single" w:sz="4" w:space="0" w:color="000000"/>
              <w:bottom w:val="single" w:sz="12" w:space="0" w:color="000000"/>
            </w:tcBorders>
            <w:shd w:val="clear" w:color="auto" w:fill="auto"/>
            <w:noWrap/>
          </w:tcPr>
          <w:p w:rsidR="00A16AA2" w:rsidRPr="00470030" w:rsidRDefault="00A16AA2" w:rsidP="00E04379">
            <w:pPr>
              <w:suppressAutoHyphens w:val="0"/>
              <w:spacing w:before="80" w:after="80" w:line="220" w:lineRule="exact"/>
              <w:ind w:left="284"/>
              <w:rPr>
                <w:b/>
                <w:sz w:val="14"/>
                <w:szCs w:val="14"/>
                <w:lang w:val="fr-FR"/>
              </w:rPr>
            </w:pPr>
            <w:r w:rsidRPr="00470030">
              <w:rPr>
                <w:rFonts w:eastAsia="Traditional Arabic"/>
                <w:b/>
                <w:sz w:val="14"/>
                <w:szCs w:val="14"/>
                <w:lang w:val="fr-FR"/>
              </w:rPr>
              <w:t>Total</w:t>
            </w:r>
          </w:p>
        </w:tc>
        <w:tc>
          <w:tcPr>
            <w:tcW w:w="434" w:type="dxa"/>
            <w:tcBorders>
              <w:top w:val="single" w:sz="4" w:space="0" w:color="000000"/>
              <w:bottom w:val="single" w:sz="12" w:space="0" w:color="000000"/>
            </w:tcBorders>
            <w:shd w:val="clear" w:color="auto" w:fill="auto"/>
          </w:tcPr>
          <w:p w:rsidR="00A16AA2" w:rsidRPr="00470030" w:rsidRDefault="00A16AA2" w:rsidP="00555397">
            <w:pPr>
              <w:suppressAutoHyphens w:val="0"/>
              <w:spacing w:before="80" w:after="80" w:line="220" w:lineRule="exact"/>
              <w:jc w:val="right"/>
              <w:rPr>
                <w:b/>
                <w:sz w:val="14"/>
                <w:szCs w:val="14"/>
                <w:lang w:val="fr-FR"/>
              </w:rPr>
            </w:pPr>
            <w:r w:rsidRPr="00470030">
              <w:rPr>
                <w:rFonts w:eastAsia="Traditional Arabic"/>
                <w:b/>
                <w:sz w:val="14"/>
                <w:szCs w:val="14"/>
                <w:lang w:val="fr-FR"/>
              </w:rPr>
              <w:t xml:space="preserve">41 592 </w:t>
            </w:r>
          </w:p>
        </w:tc>
        <w:tc>
          <w:tcPr>
            <w:tcW w:w="553" w:type="dxa"/>
            <w:tcBorders>
              <w:top w:val="single" w:sz="4" w:space="0" w:color="000000"/>
              <w:bottom w:val="single" w:sz="12" w:space="0" w:color="000000"/>
            </w:tcBorders>
            <w:shd w:val="clear" w:color="auto" w:fill="auto"/>
          </w:tcPr>
          <w:p w:rsidR="00A16AA2" w:rsidRPr="00470030" w:rsidRDefault="00A16AA2" w:rsidP="00555397">
            <w:pPr>
              <w:suppressAutoHyphens w:val="0"/>
              <w:spacing w:before="80" w:after="80" w:line="220" w:lineRule="exact"/>
              <w:jc w:val="right"/>
              <w:rPr>
                <w:b/>
                <w:spacing w:val="-4"/>
                <w:sz w:val="14"/>
                <w:szCs w:val="14"/>
                <w:lang w:val="fr-FR"/>
              </w:rPr>
            </w:pPr>
            <w:r w:rsidRPr="00470030">
              <w:rPr>
                <w:b/>
                <w:spacing w:val="-4"/>
                <w:sz w:val="14"/>
                <w:szCs w:val="14"/>
                <w:lang w:val="fr-FR"/>
              </w:rPr>
              <w:t xml:space="preserve">E </w:t>
            </w:r>
            <w:r w:rsidRPr="00470030">
              <w:rPr>
                <w:rFonts w:eastAsia="Traditional Arabic"/>
                <w:b/>
                <w:spacing w:val="-4"/>
                <w:sz w:val="14"/>
                <w:szCs w:val="14"/>
                <w:lang w:val="fr-FR"/>
              </w:rPr>
              <w:t>4</w:t>
            </w:r>
            <w:r w:rsidRPr="00470030">
              <w:rPr>
                <w:rFonts w:eastAsia="Arial"/>
                <w:b/>
                <w:spacing w:val="-4"/>
                <w:sz w:val="14"/>
                <w:szCs w:val="14"/>
                <w:lang w:val="fr-FR"/>
              </w:rPr>
              <w:t xml:space="preserve"> +</w:t>
            </w:r>
            <w:r w:rsidRPr="00470030">
              <w:rPr>
                <w:rFonts w:eastAsia="Traditional Arabic"/>
                <w:b/>
                <w:spacing w:val="-4"/>
                <w:sz w:val="14"/>
                <w:szCs w:val="14"/>
                <w:lang w:val="fr-FR"/>
              </w:rPr>
              <w:t xml:space="preserve"> 05</w:t>
            </w:r>
          </w:p>
        </w:tc>
        <w:tc>
          <w:tcPr>
            <w:tcW w:w="387" w:type="dxa"/>
            <w:tcBorders>
              <w:top w:val="single" w:sz="4" w:space="0" w:color="000000"/>
              <w:bottom w:val="single" w:sz="12" w:space="0" w:color="000000"/>
            </w:tcBorders>
            <w:shd w:val="clear" w:color="auto" w:fill="auto"/>
          </w:tcPr>
          <w:p w:rsidR="00A16AA2" w:rsidRPr="00470030" w:rsidRDefault="00A16AA2" w:rsidP="00555397">
            <w:pPr>
              <w:suppressAutoHyphens w:val="0"/>
              <w:spacing w:before="80" w:after="80" w:line="220" w:lineRule="exact"/>
              <w:jc w:val="right"/>
              <w:rPr>
                <w:b/>
                <w:sz w:val="14"/>
                <w:szCs w:val="14"/>
                <w:lang w:val="fr-FR"/>
              </w:rPr>
            </w:pPr>
            <w:r w:rsidRPr="00470030">
              <w:rPr>
                <w:rFonts w:eastAsia="Traditional Arabic"/>
                <w:b/>
                <w:sz w:val="14"/>
                <w:szCs w:val="14"/>
                <w:lang w:val="fr-FR"/>
              </w:rPr>
              <w:t>252</w:t>
            </w:r>
          </w:p>
        </w:tc>
        <w:tc>
          <w:tcPr>
            <w:tcW w:w="635" w:type="dxa"/>
            <w:tcBorders>
              <w:top w:val="single" w:sz="4" w:space="0" w:color="000000"/>
              <w:bottom w:val="single" w:sz="12" w:space="0" w:color="000000"/>
            </w:tcBorders>
            <w:shd w:val="clear" w:color="auto" w:fill="auto"/>
          </w:tcPr>
          <w:p w:rsidR="00A16AA2" w:rsidRPr="00470030" w:rsidRDefault="00A16AA2" w:rsidP="00555397">
            <w:pPr>
              <w:suppressAutoHyphens w:val="0"/>
              <w:spacing w:before="80" w:after="80" w:line="220" w:lineRule="exact"/>
              <w:jc w:val="right"/>
              <w:rPr>
                <w:b/>
                <w:sz w:val="14"/>
                <w:szCs w:val="14"/>
                <w:lang w:val="fr-FR"/>
              </w:rPr>
            </w:pPr>
            <w:r w:rsidRPr="00470030">
              <w:rPr>
                <w:rFonts w:eastAsia="Traditional Arabic"/>
                <w:b/>
                <w:sz w:val="14"/>
                <w:szCs w:val="14"/>
                <w:lang w:val="fr-FR"/>
              </w:rPr>
              <w:t xml:space="preserve">2 107 </w:t>
            </w:r>
          </w:p>
        </w:tc>
        <w:tc>
          <w:tcPr>
            <w:tcW w:w="541" w:type="dxa"/>
            <w:tcBorders>
              <w:top w:val="single" w:sz="4" w:space="0" w:color="000000"/>
              <w:bottom w:val="single" w:sz="12" w:space="0" w:color="000000"/>
            </w:tcBorders>
            <w:shd w:val="clear" w:color="auto" w:fill="auto"/>
          </w:tcPr>
          <w:p w:rsidR="00A16AA2" w:rsidRPr="00470030" w:rsidRDefault="00A16AA2" w:rsidP="00555397">
            <w:pPr>
              <w:suppressAutoHyphens w:val="0"/>
              <w:spacing w:before="80" w:after="80" w:line="220" w:lineRule="exact"/>
              <w:jc w:val="right"/>
              <w:rPr>
                <w:b/>
                <w:sz w:val="14"/>
                <w:szCs w:val="14"/>
                <w:lang w:val="fr-FR"/>
              </w:rPr>
            </w:pPr>
            <w:r w:rsidRPr="00470030">
              <w:rPr>
                <w:rFonts w:eastAsia="Traditional Arabic"/>
                <w:b/>
                <w:sz w:val="14"/>
                <w:szCs w:val="14"/>
                <w:lang w:val="fr-FR"/>
              </w:rPr>
              <w:t xml:space="preserve">7 611 </w:t>
            </w:r>
          </w:p>
        </w:tc>
        <w:tc>
          <w:tcPr>
            <w:tcW w:w="551" w:type="dxa"/>
            <w:tcBorders>
              <w:top w:val="single" w:sz="4" w:space="0" w:color="000000"/>
              <w:bottom w:val="single" w:sz="12" w:space="0" w:color="000000"/>
            </w:tcBorders>
            <w:shd w:val="clear" w:color="auto" w:fill="auto"/>
          </w:tcPr>
          <w:p w:rsidR="00A16AA2" w:rsidRPr="00470030" w:rsidRDefault="00A16AA2" w:rsidP="00555397">
            <w:pPr>
              <w:suppressAutoHyphens w:val="0"/>
              <w:spacing w:before="80" w:after="80" w:line="220" w:lineRule="exact"/>
              <w:jc w:val="right"/>
              <w:rPr>
                <w:b/>
                <w:sz w:val="14"/>
                <w:szCs w:val="14"/>
                <w:lang w:val="fr-FR"/>
              </w:rPr>
            </w:pPr>
            <w:r w:rsidRPr="00470030">
              <w:rPr>
                <w:rFonts w:eastAsia="Traditional Arabic"/>
                <w:b/>
                <w:sz w:val="14"/>
                <w:szCs w:val="14"/>
                <w:lang w:val="fr-FR"/>
              </w:rPr>
              <w:t xml:space="preserve">88 260 </w:t>
            </w:r>
          </w:p>
        </w:tc>
        <w:tc>
          <w:tcPr>
            <w:tcW w:w="583" w:type="dxa"/>
            <w:tcBorders>
              <w:top w:val="single" w:sz="4" w:space="0" w:color="000000"/>
              <w:bottom w:val="single" w:sz="12" w:space="0" w:color="000000"/>
            </w:tcBorders>
            <w:shd w:val="clear" w:color="auto" w:fill="auto"/>
          </w:tcPr>
          <w:p w:rsidR="00A16AA2" w:rsidRPr="00470030" w:rsidRDefault="00A16AA2" w:rsidP="00555397">
            <w:pPr>
              <w:suppressAutoHyphens w:val="0"/>
              <w:spacing w:before="80" w:after="80" w:line="220" w:lineRule="exact"/>
              <w:jc w:val="right"/>
              <w:rPr>
                <w:b/>
                <w:sz w:val="14"/>
                <w:szCs w:val="14"/>
                <w:lang w:val="fr-FR"/>
              </w:rPr>
            </w:pPr>
            <w:r w:rsidRPr="00470030">
              <w:rPr>
                <w:rFonts w:eastAsia="Traditional Arabic"/>
                <w:b/>
                <w:sz w:val="14"/>
                <w:szCs w:val="14"/>
                <w:lang w:val="fr-FR"/>
              </w:rPr>
              <w:t>0</w:t>
            </w:r>
          </w:p>
        </w:tc>
        <w:tc>
          <w:tcPr>
            <w:tcW w:w="690" w:type="dxa"/>
            <w:tcBorders>
              <w:top w:val="single" w:sz="4" w:space="0" w:color="000000"/>
              <w:bottom w:val="single" w:sz="12" w:space="0" w:color="000000"/>
            </w:tcBorders>
            <w:shd w:val="clear" w:color="auto" w:fill="auto"/>
          </w:tcPr>
          <w:p w:rsidR="00A16AA2" w:rsidRPr="00470030" w:rsidRDefault="00A16AA2" w:rsidP="00555397">
            <w:pPr>
              <w:suppressAutoHyphens w:val="0"/>
              <w:spacing w:before="80" w:after="80" w:line="220" w:lineRule="exact"/>
              <w:jc w:val="right"/>
              <w:rPr>
                <w:b/>
                <w:sz w:val="14"/>
                <w:szCs w:val="14"/>
                <w:lang w:val="fr-FR"/>
              </w:rPr>
            </w:pPr>
            <w:r w:rsidRPr="00470030">
              <w:rPr>
                <w:rFonts w:eastAsia="Traditional Arabic"/>
                <w:b/>
                <w:sz w:val="14"/>
                <w:szCs w:val="14"/>
                <w:lang w:val="fr-FR"/>
              </w:rPr>
              <w:t>713</w:t>
            </w:r>
          </w:p>
        </w:tc>
        <w:tc>
          <w:tcPr>
            <w:tcW w:w="455" w:type="dxa"/>
            <w:tcBorders>
              <w:top w:val="single" w:sz="4" w:space="0" w:color="000000"/>
              <w:bottom w:val="single" w:sz="12" w:space="0" w:color="000000"/>
            </w:tcBorders>
            <w:shd w:val="clear" w:color="auto" w:fill="auto"/>
          </w:tcPr>
          <w:p w:rsidR="00A16AA2" w:rsidRPr="00470030" w:rsidRDefault="00A16AA2" w:rsidP="00555397">
            <w:pPr>
              <w:suppressAutoHyphens w:val="0"/>
              <w:spacing w:before="80" w:after="80" w:line="220" w:lineRule="exact"/>
              <w:jc w:val="right"/>
              <w:rPr>
                <w:b/>
                <w:sz w:val="14"/>
                <w:szCs w:val="14"/>
                <w:lang w:val="fr-FR"/>
              </w:rPr>
            </w:pPr>
            <w:r w:rsidRPr="00470030">
              <w:rPr>
                <w:rFonts w:eastAsia="Traditional Arabic"/>
                <w:b/>
                <w:sz w:val="14"/>
                <w:szCs w:val="14"/>
                <w:lang w:val="fr-FR"/>
              </w:rPr>
              <w:t xml:space="preserve">3 456 </w:t>
            </w:r>
          </w:p>
        </w:tc>
        <w:tc>
          <w:tcPr>
            <w:tcW w:w="553" w:type="dxa"/>
            <w:tcBorders>
              <w:top w:val="single" w:sz="4" w:space="0" w:color="000000"/>
              <w:bottom w:val="single" w:sz="12" w:space="0" w:color="000000"/>
            </w:tcBorders>
            <w:shd w:val="clear" w:color="auto" w:fill="auto"/>
          </w:tcPr>
          <w:p w:rsidR="00A16AA2" w:rsidRPr="00470030" w:rsidRDefault="00A16AA2" w:rsidP="00555397">
            <w:pPr>
              <w:suppressAutoHyphens w:val="0"/>
              <w:spacing w:before="80" w:after="80" w:line="220" w:lineRule="exact"/>
              <w:jc w:val="right"/>
              <w:rPr>
                <w:b/>
                <w:sz w:val="14"/>
                <w:szCs w:val="14"/>
                <w:lang w:val="fr-FR"/>
              </w:rPr>
            </w:pPr>
            <w:r w:rsidRPr="00470030">
              <w:rPr>
                <w:rFonts w:eastAsia="Traditional Arabic"/>
                <w:b/>
                <w:sz w:val="14"/>
                <w:szCs w:val="14"/>
                <w:lang w:val="fr-FR"/>
              </w:rPr>
              <w:t xml:space="preserve">5 940 </w:t>
            </w:r>
          </w:p>
        </w:tc>
        <w:tc>
          <w:tcPr>
            <w:tcW w:w="570" w:type="dxa"/>
            <w:tcBorders>
              <w:top w:val="single" w:sz="4" w:space="0" w:color="000000"/>
              <w:bottom w:val="single" w:sz="12" w:space="0" w:color="000000"/>
            </w:tcBorders>
            <w:shd w:val="clear" w:color="auto" w:fill="auto"/>
          </w:tcPr>
          <w:p w:rsidR="00A16AA2" w:rsidRPr="00470030" w:rsidRDefault="00A16AA2" w:rsidP="00555397">
            <w:pPr>
              <w:suppressAutoHyphens w:val="0"/>
              <w:spacing w:before="80" w:after="80" w:line="220" w:lineRule="exact"/>
              <w:jc w:val="right"/>
              <w:rPr>
                <w:b/>
                <w:sz w:val="14"/>
                <w:szCs w:val="14"/>
                <w:lang w:val="fr-FR"/>
              </w:rPr>
            </w:pPr>
            <w:r w:rsidRPr="00470030">
              <w:rPr>
                <w:rFonts w:eastAsia="Traditional Arabic"/>
                <w:b/>
                <w:sz w:val="14"/>
                <w:szCs w:val="14"/>
                <w:lang w:val="fr-FR"/>
              </w:rPr>
              <w:t>736</w:t>
            </w:r>
          </w:p>
        </w:tc>
        <w:tc>
          <w:tcPr>
            <w:tcW w:w="494" w:type="dxa"/>
            <w:tcBorders>
              <w:top w:val="single" w:sz="4" w:space="0" w:color="000000"/>
              <w:bottom w:val="single" w:sz="12" w:space="0" w:color="000000"/>
            </w:tcBorders>
            <w:shd w:val="clear" w:color="auto" w:fill="auto"/>
          </w:tcPr>
          <w:p w:rsidR="00A16AA2" w:rsidRPr="00470030" w:rsidRDefault="00A16AA2" w:rsidP="00555397">
            <w:pPr>
              <w:suppressAutoHyphens w:val="0"/>
              <w:spacing w:before="80" w:after="80" w:line="220" w:lineRule="exact"/>
              <w:jc w:val="right"/>
              <w:rPr>
                <w:b/>
                <w:sz w:val="14"/>
                <w:szCs w:val="14"/>
                <w:lang w:val="fr-FR"/>
              </w:rPr>
            </w:pPr>
            <w:r w:rsidRPr="00470030">
              <w:rPr>
                <w:rFonts w:eastAsia="Traditional Arabic"/>
                <w:b/>
                <w:sz w:val="14"/>
                <w:szCs w:val="14"/>
                <w:lang w:val="fr-FR"/>
              </w:rPr>
              <w:t xml:space="preserve">8 653 </w:t>
            </w:r>
          </w:p>
        </w:tc>
        <w:tc>
          <w:tcPr>
            <w:tcW w:w="357" w:type="dxa"/>
            <w:tcBorders>
              <w:top w:val="single" w:sz="4" w:space="0" w:color="000000"/>
              <w:bottom w:val="single" w:sz="12" w:space="0" w:color="000000"/>
            </w:tcBorders>
            <w:shd w:val="clear" w:color="auto" w:fill="auto"/>
          </w:tcPr>
          <w:p w:rsidR="00A16AA2" w:rsidRPr="00470030" w:rsidRDefault="00A16AA2" w:rsidP="00555397">
            <w:pPr>
              <w:suppressAutoHyphens w:val="0"/>
              <w:spacing w:before="80" w:after="80" w:line="220" w:lineRule="exact"/>
              <w:jc w:val="right"/>
              <w:rPr>
                <w:b/>
                <w:sz w:val="14"/>
                <w:szCs w:val="14"/>
                <w:lang w:val="fr-FR"/>
              </w:rPr>
            </w:pPr>
            <w:r w:rsidRPr="00470030">
              <w:rPr>
                <w:rFonts w:eastAsia="Traditional Arabic"/>
                <w:b/>
                <w:sz w:val="14"/>
                <w:szCs w:val="14"/>
                <w:lang w:val="fr-FR"/>
              </w:rPr>
              <w:t>114</w:t>
            </w:r>
          </w:p>
        </w:tc>
        <w:tc>
          <w:tcPr>
            <w:tcW w:w="511" w:type="dxa"/>
            <w:tcBorders>
              <w:top w:val="single" w:sz="4" w:space="0" w:color="000000"/>
              <w:bottom w:val="single" w:sz="12" w:space="0" w:color="000000"/>
            </w:tcBorders>
            <w:shd w:val="clear" w:color="auto" w:fill="auto"/>
          </w:tcPr>
          <w:p w:rsidR="00A16AA2" w:rsidRPr="00470030" w:rsidRDefault="00A16AA2" w:rsidP="00555397">
            <w:pPr>
              <w:suppressAutoHyphens w:val="0"/>
              <w:spacing w:before="80" w:after="80" w:line="220" w:lineRule="exact"/>
              <w:jc w:val="right"/>
              <w:rPr>
                <w:b/>
                <w:sz w:val="14"/>
                <w:szCs w:val="14"/>
                <w:lang w:val="fr-FR"/>
              </w:rPr>
            </w:pPr>
            <w:r w:rsidRPr="00470030">
              <w:rPr>
                <w:rFonts w:eastAsia="Traditional Arabic"/>
                <w:b/>
                <w:sz w:val="14"/>
                <w:szCs w:val="14"/>
                <w:lang w:val="fr-FR"/>
              </w:rPr>
              <w:t>455</w:t>
            </w:r>
          </w:p>
        </w:tc>
        <w:tc>
          <w:tcPr>
            <w:tcW w:w="342" w:type="dxa"/>
            <w:tcBorders>
              <w:top w:val="single" w:sz="4" w:space="0" w:color="000000"/>
              <w:bottom w:val="single" w:sz="12" w:space="0" w:color="000000"/>
            </w:tcBorders>
            <w:shd w:val="clear" w:color="auto" w:fill="auto"/>
          </w:tcPr>
          <w:p w:rsidR="00A16AA2" w:rsidRPr="00470030" w:rsidRDefault="00A16AA2" w:rsidP="00555397">
            <w:pPr>
              <w:suppressAutoHyphens w:val="0"/>
              <w:spacing w:before="80" w:after="80" w:line="220" w:lineRule="exact"/>
              <w:jc w:val="right"/>
              <w:rPr>
                <w:b/>
                <w:sz w:val="14"/>
                <w:szCs w:val="14"/>
                <w:lang w:val="fr-FR"/>
              </w:rPr>
            </w:pPr>
            <w:r w:rsidRPr="00470030">
              <w:rPr>
                <w:rFonts w:eastAsia="Traditional Arabic"/>
                <w:b/>
                <w:sz w:val="14"/>
                <w:szCs w:val="14"/>
                <w:lang w:val="fr-FR"/>
              </w:rPr>
              <w:t>61</w:t>
            </w:r>
          </w:p>
        </w:tc>
        <w:tc>
          <w:tcPr>
            <w:tcW w:w="540" w:type="dxa"/>
            <w:tcBorders>
              <w:top w:val="single" w:sz="4" w:space="0" w:color="000000"/>
              <w:bottom w:val="single" w:sz="12" w:space="0" w:color="000000"/>
            </w:tcBorders>
            <w:shd w:val="clear" w:color="auto" w:fill="auto"/>
          </w:tcPr>
          <w:p w:rsidR="00A16AA2" w:rsidRPr="00470030" w:rsidRDefault="00A16AA2" w:rsidP="00555397">
            <w:pPr>
              <w:suppressAutoHyphens w:val="0"/>
              <w:spacing w:before="80" w:after="80" w:line="220" w:lineRule="exact"/>
              <w:jc w:val="right"/>
              <w:rPr>
                <w:b/>
                <w:sz w:val="14"/>
                <w:szCs w:val="14"/>
                <w:lang w:val="fr-FR"/>
              </w:rPr>
            </w:pPr>
            <w:r w:rsidRPr="00470030">
              <w:rPr>
                <w:rFonts w:eastAsia="Traditional Arabic"/>
                <w:b/>
                <w:sz w:val="14"/>
                <w:szCs w:val="14"/>
                <w:lang w:val="fr-FR"/>
              </w:rPr>
              <w:t>220</w:t>
            </w:r>
          </w:p>
        </w:tc>
        <w:tc>
          <w:tcPr>
            <w:tcW w:w="308" w:type="dxa"/>
            <w:tcBorders>
              <w:top w:val="single" w:sz="4" w:space="0" w:color="000000"/>
              <w:bottom w:val="single" w:sz="12" w:space="0" w:color="000000"/>
            </w:tcBorders>
            <w:shd w:val="clear" w:color="auto" w:fill="auto"/>
          </w:tcPr>
          <w:p w:rsidR="00A16AA2" w:rsidRPr="00470030" w:rsidRDefault="00A16AA2" w:rsidP="00555397">
            <w:pPr>
              <w:suppressAutoHyphens w:val="0"/>
              <w:spacing w:before="80" w:after="80" w:line="220" w:lineRule="exact"/>
              <w:jc w:val="right"/>
              <w:rPr>
                <w:b/>
                <w:bCs/>
                <w:sz w:val="14"/>
                <w:szCs w:val="14"/>
                <w:rtl/>
                <w:lang w:val="fr-FR" w:bidi="fr-FR"/>
              </w:rPr>
            </w:pPr>
            <w:r w:rsidRPr="00470030">
              <w:rPr>
                <w:rFonts w:eastAsia="Traditional Arabic"/>
                <w:b/>
                <w:sz w:val="14"/>
                <w:szCs w:val="14"/>
                <w:lang w:val="fr-FR"/>
              </w:rPr>
              <w:t>0</w:t>
            </w:r>
          </w:p>
        </w:tc>
        <w:tc>
          <w:tcPr>
            <w:tcW w:w="378" w:type="dxa"/>
            <w:tcBorders>
              <w:top w:val="single" w:sz="4" w:space="0" w:color="000000"/>
              <w:bottom w:val="single" w:sz="12" w:space="0" w:color="000000"/>
            </w:tcBorders>
            <w:shd w:val="clear" w:color="auto" w:fill="auto"/>
          </w:tcPr>
          <w:p w:rsidR="00A16AA2" w:rsidRPr="00470030" w:rsidRDefault="00A16AA2" w:rsidP="00555397">
            <w:pPr>
              <w:suppressAutoHyphens w:val="0"/>
              <w:spacing w:before="80" w:after="80" w:line="220" w:lineRule="exact"/>
              <w:jc w:val="right"/>
              <w:rPr>
                <w:b/>
                <w:sz w:val="14"/>
                <w:szCs w:val="14"/>
                <w:lang w:val="fr-FR"/>
              </w:rPr>
            </w:pPr>
            <w:r w:rsidRPr="00470030">
              <w:rPr>
                <w:rFonts w:eastAsia="Traditional Arabic"/>
                <w:b/>
                <w:sz w:val="14"/>
                <w:szCs w:val="14"/>
                <w:lang w:val="fr-FR"/>
              </w:rPr>
              <w:t>609</w:t>
            </w:r>
          </w:p>
        </w:tc>
        <w:tc>
          <w:tcPr>
            <w:tcW w:w="472" w:type="dxa"/>
            <w:tcBorders>
              <w:top w:val="single" w:sz="4" w:space="0" w:color="000000"/>
              <w:bottom w:val="single" w:sz="12" w:space="0" w:color="000000"/>
            </w:tcBorders>
            <w:shd w:val="clear" w:color="auto" w:fill="auto"/>
          </w:tcPr>
          <w:p w:rsidR="00A16AA2" w:rsidRPr="00470030" w:rsidRDefault="00A16AA2" w:rsidP="00555397">
            <w:pPr>
              <w:suppressAutoHyphens w:val="0"/>
              <w:spacing w:before="80" w:after="80" w:line="220" w:lineRule="exact"/>
              <w:jc w:val="right"/>
              <w:rPr>
                <w:b/>
                <w:sz w:val="14"/>
                <w:szCs w:val="14"/>
                <w:lang w:val="fr-FR"/>
              </w:rPr>
            </w:pPr>
            <w:r w:rsidRPr="00470030">
              <w:rPr>
                <w:rFonts w:eastAsia="Traditional Arabic"/>
                <w:b/>
                <w:sz w:val="14"/>
                <w:szCs w:val="14"/>
                <w:lang w:val="fr-FR"/>
              </w:rPr>
              <w:t>70</w:t>
            </w:r>
          </w:p>
        </w:tc>
        <w:tc>
          <w:tcPr>
            <w:tcW w:w="473" w:type="dxa"/>
            <w:tcBorders>
              <w:top w:val="single" w:sz="4" w:space="0" w:color="000000"/>
              <w:bottom w:val="single" w:sz="12" w:space="0" w:color="000000"/>
            </w:tcBorders>
            <w:shd w:val="clear" w:color="auto" w:fill="auto"/>
          </w:tcPr>
          <w:p w:rsidR="00A16AA2" w:rsidRPr="00470030" w:rsidRDefault="00A16AA2" w:rsidP="00555397">
            <w:pPr>
              <w:suppressAutoHyphens w:val="0"/>
              <w:spacing w:before="80" w:after="80" w:line="220" w:lineRule="exact"/>
              <w:jc w:val="right"/>
              <w:rPr>
                <w:b/>
                <w:sz w:val="14"/>
                <w:szCs w:val="14"/>
                <w:lang w:val="fr-FR"/>
              </w:rPr>
            </w:pPr>
            <w:r w:rsidRPr="00470030">
              <w:rPr>
                <w:rFonts w:eastAsia="Traditional Arabic"/>
                <w:b/>
                <w:sz w:val="14"/>
                <w:szCs w:val="14"/>
                <w:lang w:val="fr-FR"/>
              </w:rPr>
              <w:t>411</w:t>
            </w:r>
          </w:p>
        </w:tc>
        <w:tc>
          <w:tcPr>
            <w:tcW w:w="545" w:type="dxa"/>
            <w:tcBorders>
              <w:top w:val="single" w:sz="4" w:space="0" w:color="000000"/>
              <w:bottom w:val="single" w:sz="12" w:space="0" w:color="000000"/>
            </w:tcBorders>
            <w:shd w:val="clear" w:color="auto" w:fill="auto"/>
          </w:tcPr>
          <w:p w:rsidR="00A16AA2" w:rsidRPr="00470030" w:rsidRDefault="00A16AA2" w:rsidP="009F41E9">
            <w:pPr>
              <w:suppressAutoHyphens w:val="0"/>
              <w:spacing w:before="80" w:after="80" w:line="220" w:lineRule="exact"/>
              <w:jc w:val="right"/>
              <w:rPr>
                <w:b/>
                <w:sz w:val="14"/>
                <w:szCs w:val="14"/>
                <w:lang w:val="fr-FR"/>
              </w:rPr>
            </w:pPr>
            <w:r w:rsidRPr="00470030">
              <w:rPr>
                <w:rFonts w:eastAsia="Traditional Arabic"/>
                <w:b/>
                <w:sz w:val="14"/>
                <w:szCs w:val="14"/>
                <w:lang w:val="fr-FR"/>
              </w:rPr>
              <w:t>906</w:t>
            </w:r>
          </w:p>
        </w:tc>
        <w:tc>
          <w:tcPr>
            <w:tcW w:w="448" w:type="dxa"/>
            <w:tcBorders>
              <w:top w:val="single" w:sz="4" w:space="0" w:color="000000"/>
              <w:bottom w:val="single" w:sz="12" w:space="0" w:color="000000"/>
            </w:tcBorders>
            <w:shd w:val="clear" w:color="auto" w:fill="auto"/>
          </w:tcPr>
          <w:p w:rsidR="00A16AA2" w:rsidRPr="00470030" w:rsidRDefault="00A16AA2" w:rsidP="00555397">
            <w:pPr>
              <w:suppressAutoHyphens w:val="0"/>
              <w:spacing w:before="80" w:after="80" w:line="220" w:lineRule="exact"/>
              <w:jc w:val="right"/>
              <w:rPr>
                <w:b/>
                <w:sz w:val="14"/>
                <w:szCs w:val="14"/>
                <w:lang w:val="fr-FR"/>
              </w:rPr>
            </w:pPr>
            <w:r w:rsidRPr="00470030">
              <w:rPr>
                <w:rFonts w:eastAsia="Traditional Arabic"/>
                <w:b/>
                <w:sz w:val="14"/>
                <w:szCs w:val="14"/>
                <w:lang w:val="fr-FR"/>
              </w:rPr>
              <w:t xml:space="preserve">4 554 </w:t>
            </w:r>
          </w:p>
        </w:tc>
        <w:tc>
          <w:tcPr>
            <w:tcW w:w="490" w:type="dxa"/>
            <w:tcBorders>
              <w:top w:val="single" w:sz="4" w:space="0" w:color="000000"/>
              <w:bottom w:val="single" w:sz="12" w:space="0" w:color="000000"/>
            </w:tcBorders>
            <w:shd w:val="clear" w:color="auto" w:fill="auto"/>
          </w:tcPr>
          <w:p w:rsidR="00A16AA2" w:rsidRPr="00470030" w:rsidRDefault="00A16AA2" w:rsidP="00555397">
            <w:pPr>
              <w:suppressAutoHyphens w:val="0"/>
              <w:spacing w:before="80" w:after="80" w:line="220" w:lineRule="exact"/>
              <w:jc w:val="right"/>
              <w:rPr>
                <w:b/>
                <w:sz w:val="14"/>
                <w:szCs w:val="14"/>
                <w:lang w:val="fr-FR"/>
              </w:rPr>
            </w:pPr>
            <w:r w:rsidRPr="00470030">
              <w:rPr>
                <w:rFonts w:eastAsia="Traditional Arabic"/>
                <w:b/>
                <w:sz w:val="14"/>
                <w:szCs w:val="14"/>
                <w:lang w:val="fr-FR"/>
              </w:rPr>
              <w:t xml:space="preserve">54 798 </w:t>
            </w:r>
          </w:p>
        </w:tc>
      </w:tr>
    </w:tbl>
    <w:p w:rsidR="009817CC" w:rsidRPr="009817CC" w:rsidRDefault="009817CC" w:rsidP="009817CC">
      <w:pPr>
        <w:pStyle w:val="H23G"/>
        <w:spacing w:before="120" w:after="240"/>
        <w:ind w:left="0" w:firstLine="170"/>
        <w:rPr>
          <w:rFonts w:eastAsia="Traditional Arabic"/>
          <w:sz w:val="14"/>
          <w:szCs w:val="14"/>
          <w:lang w:val="fr-FR" w:bidi="ar-YE"/>
        </w:rPr>
      </w:pPr>
      <w:bookmarkStart w:id="234" w:name="_Toc352003672"/>
      <w:bookmarkStart w:id="235" w:name="_Toc352093577"/>
      <w:r w:rsidRPr="009147CE">
        <w:rPr>
          <w:rFonts w:eastAsia="Traditional Arabic"/>
          <w:bCs/>
          <w:sz w:val="14"/>
          <w:szCs w:val="14"/>
          <w:lang w:val="fr-FR" w:bidi="ar-YE"/>
        </w:rPr>
        <w:t>F</w:t>
      </w:r>
      <w:r w:rsidRPr="009817CC">
        <w:rPr>
          <w:rFonts w:eastAsia="Traditional Arabic"/>
          <w:b w:val="0"/>
          <w:sz w:val="14"/>
          <w:szCs w:val="14"/>
          <w:lang w:val="fr-FR" w:bidi="ar-YE"/>
        </w:rPr>
        <w:t xml:space="preserve"> = Formateurs       </w:t>
      </w:r>
      <w:r w:rsidRPr="009147CE">
        <w:rPr>
          <w:rFonts w:eastAsia="Traditional Arabic"/>
          <w:bCs/>
          <w:sz w:val="14"/>
          <w:szCs w:val="14"/>
          <w:lang w:val="fr-FR" w:bidi="ar-YE"/>
        </w:rPr>
        <w:t>B</w:t>
      </w:r>
      <w:r w:rsidRPr="009817CC">
        <w:rPr>
          <w:rFonts w:eastAsia="Traditional Arabic"/>
          <w:b w:val="0"/>
          <w:sz w:val="14"/>
          <w:szCs w:val="14"/>
          <w:lang w:val="fr-FR" w:bidi="ar-YE"/>
        </w:rPr>
        <w:t xml:space="preserve"> = Bénéficiaires</w:t>
      </w:r>
      <w:r w:rsidR="009147CE">
        <w:rPr>
          <w:rFonts w:eastAsia="Traditional Arabic"/>
          <w:b w:val="0"/>
          <w:sz w:val="14"/>
          <w:szCs w:val="14"/>
          <w:lang w:val="fr-FR" w:bidi="ar-YE"/>
        </w:rPr>
        <w:t>.</w:t>
      </w:r>
    </w:p>
    <w:p w:rsidR="00A16AA2" w:rsidRPr="00A16AA2" w:rsidRDefault="00C15DC1" w:rsidP="003819AD">
      <w:pPr>
        <w:pStyle w:val="H23G"/>
        <w:rPr>
          <w:rFonts w:eastAsia="Traditional Arabic"/>
          <w:lang w:val="fr-FR" w:bidi="ar-YE"/>
        </w:rPr>
      </w:pPr>
      <w:r>
        <w:rPr>
          <w:rFonts w:eastAsia="Traditional Arabic"/>
          <w:lang w:val="fr-FR" w:bidi="ar-YE"/>
        </w:rPr>
        <w:br w:type="page"/>
      </w:r>
      <w:r w:rsidR="00B80BD2">
        <w:rPr>
          <w:rFonts w:eastAsia="Traditional Arabic"/>
          <w:lang w:val="fr-FR" w:bidi="ar-YE"/>
        </w:rPr>
        <w:tab/>
      </w:r>
      <w:r w:rsidR="00B80BD2">
        <w:rPr>
          <w:rFonts w:eastAsia="Traditional Arabic"/>
          <w:lang w:val="fr-FR" w:bidi="ar-YE"/>
        </w:rPr>
        <w:tab/>
      </w:r>
      <w:r w:rsidR="00A16AA2" w:rsidRPr="00B80BD2">
        <w:rPr>
          <w:rFonts w:eastAsia="Traditional Arabic"/>
          <w:b w:val="0"/>
          <w:lang w:val="fr-FR" w:bidi="ar-YE"/>
        </w:rPr>
        <w:t>Tableau 45-1</w:t>
      </w:r>
      <w:r w:rsidR="00B80BD2" w:rsidRPr="00B80BD2">
        <w:rPr>
          <w:rFonts w:eastAsia="Traditional Arabic"/>
          <w:b w:val="0"/>
          <w:lang w:val="fr-FR" w:bidi="ar-YE"/>
        </w:rPr>
        <w:br/>
      </w:r>
      <w:r w:rsidR="00A16AA2" w:rsidRPr="00A16AA2">
        <w:rPr>
          <w:rFonts w:eastAsia="Traditional Arabic"/>
          <w:lang w:val="fr-FR" w:bidi="ar-YE"/>
        </w:rPr>
        <w:t xml:space="preserve">Ressources et outils pédagogiques alloués </w:t>
      </w:r>
      <w:r w:rsidR="00B07B3F">
        <w:rPr>
          <w:rFonts w:eastAsia="Traditional Arabic"/>
          <w:lang w:val="fr-FR" w:bidi="ar-YE"/>
        </w:rPr>
        <w:t>aux écoles</w:t>
      </w:r>
      <w:r w:rsidR="00A16AA2" w:rsidRPr="00A16AA2">
        <w:rPr>
          <w:rFonts w:eastAsia="Traditional Arabic"/>
          <w:lang w:val="fr-FR" w:bidi="ar-YE"/>
        </w:rPr>
        <w:t xml:space="preserve"> au titre des années scolaires 2003</w:t>
      </w:r>
      <w:r w:rsidR="00C961DB">
        <w:rPr>
          <w:rFonts w:eastAsia="Traditional Arabic"/>
          <w:lang w:val="fr-FR" w:bidi="ar-YE"/>
        </w:rPr>
        <w:t>/</w:t>
      </w:r>
      <w:r w:rsidR="00A16AA2" w:rsidRPr="00A16AA2">
        <w:rPr>
          <w:rFonts w:eastAsia="Traditional Arabic"/>
          <w:lang w:val="fr-FR" w:bidi="ar-YE"/>
        </w:rPr>
        <w:t>04 à 2008</w:t>
      </w:r>
      <w:r w:rsidR="00C961DB">
        <w:rPr>
          <w:rFonts w:eastAsia="Traditional Arabic"/>
          <w:lang w:val="fr-FR" w:bidi="ar-YE"/>
        </w:rPr>
        <w:t>/</w:t>
      </w:r>
      <w:r w:rsidR="00A16AA2" w:rsidRPr="00A16AA2">
        <w:rPr>
          <w:rFonts w:eastAsia="Traditional Arabic"/>
          <w:lang w:val="fr-FR" w:bidi="ar-YE"/>
        </w:rPr>
        <w:t>09</w:t>
      </w:r>
      <w:bookmarkEnd w:id="234"/>
      <w:bookmarkEnd w:id="235"/>
    </w:p>
    <w:tbl>
      <w:tblPr>
        <w:tblW w:w="12891" w:type="dxa"/>
        <w:tblBorders>
          <w:top w:val="single" w:sz="12" w:space="0" w:color="000000"/>
          <w:bottom w:val="single" w:sz="12" w:space="0" w:color="000000"/>
        </w:tblBorders>
        <w:tblLayout w:type="fixed"/>
        <w:tblCellMar>
          <w:left w:w="0" w:type="dxa"/>
          <w:right w:w="0" w:type="dxa"/>
        </w:tblCellMar>
        <w:tblLook w:val="0060"/>
      </w:tblPr>
      <w:tblGrid>
        <w:gridCol w:w="746"/>
        <w:gridCol w:w="570"/>
        <w:gridCol w:w="307"/>
        <w:gridCol w:w="588"/>
        <w:gridCol w:w="686"/>
        <w:gridCol w:w="505"/>
        <w:gridCol w:w="812"/>
        <w:gridCol w:w="812"/>
        <w:gridCol w:w="825"/>
        <w:gridCol w:w="771"/>
        <w:gridCol w:w="559"/>
        <w:gridCol w:w="645"/>
        <w:gridCol w:w="632"/>
        <w:gridCol w:w="655"/>
        <w:gridCol w:w="812"/>
        <w:gridCol w:w="464"/>
        <w:gridCol w:w="567"/>
        <w:gridCol w:w="394"/>
        <w:gridCol w:w="1031"/>
        <w:gridCol w:w="510"/>
      </w:tblGrid>
      <w:tr w:rsidR="009147CE" w:rsidRPr="0017517D" w:rsidTr="009147CE">
        <w:tc>
          <w:tcPr>
            <w:tcW w:w="289" w:type="pct"/>
            <w:tcBorders>
              <w:top w:val="single" w:sz="6" w:space="0" w:color="000000"/>
              <w:bottom w:val="single" w:sz="12" w:space="0" w:color="000000"/>
            </w:tcBorders>
            <w:shd w:val="clear" w:color="auto" w:fill="auto"/>
            <w:vAlign w:val="bottom"/>
          </w:tcPr>
          <w:p w:rsidR="00A16AA2" w:rsidRPr="0017517D" w:rsidRDefault="00A16AA2" w:rsidP="0017517D">
            <w:pPr>
              <w:suppressAutoHyphens w:val="0"/>
              <w:spacing w:before="80" w:after="80" w:line="200" w:lineRule="exact"/>
              <w:rPr>
                <w:i/>
                <w:sz w:val="15"/>
                <w:szCs w:val="15"/>
                <w:lang w:val="fr-FR"/>
              </w:rPr>
            </w:pPr>
            <w:r w:rsidRPr="0017517D">
              <w:rPr>
                <w:rFonts w:eastAsia="Traditional Arabic"/>
                <w:i/>
                <w:sz w:val="15"/>
                <w:szCs w:val="15"/>
                <w:lang w:val="fr-FR"/>
              </w:rPr>
              <w:t xml:space="preserve">Année scolaire </w:t>
            </w:r>
          </w:p>
        </w:tc>
        <w:tc>
          <w:tcPr>
            <w:tcW w:w="221" w:type="pct"/>
            <w:tcBorders>
              <w:top w:val="single" w:sz="6" w:space="0" w:color="000000"/>
              <w:bottom w:val="single" w:sz="12" w:space="0" w:color="000000"/>
            </w:tcBorders>
            <w:shd w:val="clear" w:color="auto" w:fill="auto"/>
            <w:vAlign w:val="bottom"/>
          </w:tcPr>
          <w:p w:rsidR="00A16AA2" w:rsidRPr="0017517D" w:rsidRDefault="00A16AA2" w:rsidP="00305D31">
            <w:pPr>
              <w:suppressAutoHyphens w:val="0"/>
              <w:spacing w:before="80" w:after="80" w:line="200" w:lineRule="exact"/>
              <w:jc w:val="right"/>
              <w:rPr>
                <w:i/>
                <w:sz w:val="15"/>
                <w:szCs w:val="15"/>
                <w:lang w:val="fr-FR"/>
              </w:rPr>
            </w:pPr>
            <w:r w:rsidRPr="0017517D">
              <w:rPr>
                <w:rFonts w:eastAsia="Traditional Arabic"/>
                <w:i/>
                <w:sz w:val="15"/>
                <w:szCs w:val="15"/>
                <w:lang w:val="fr-FR"/>
              </w:rPr>
              <w:t>Matériel éducatif</w:t>
            </w:r>
          </w:p>
        </w:tc>
        <w:tc>
          <w:tcPr>
            <w:tcW w:w="119" w:type="pct"/>
            <w:tcBorders>
              <w:top w:val="single" w:sz="6" w:space="0" w:color="000000"/>
              <w:bottom w:val="single" w:sz="12" w:space="0" w:color="000000"/>
            </w:tcBorders>
            <w:shd w:val="clear" w:color="auto" w:fill="auto"/>
            <w:vAlign w:val="bottom"/>
          </w:tcPr>
          <w:p w:rsidR="00A16AA2" w:rsidRPr="0017517D" w:rsidRDefault="00A16AA2" w:rsidP="00305D31">
            <w:pPr>
              <w:suppressAutoHyphens w:val="0"/>
              <w:spacing w:before="80" w:after="80" w:line="200" w:lineRule="exact"/>
              <w:jc w:val="right"/>
              <w:rPr>
                <w:i/>
                <w:sz w:val="15"/>
                <w:szCs w:val="15"/>
                <w:lang w:val="fr-FR"/>
              </w:rPr>
            </w:pPr>
            <w:r w:rsidRPr="0017517D">
              <w:rPr>
                <w:rFonts w:eastAsia="Traditional Arabic"/>
                <w:i/>
                <w:sz w:val="15"/>
                <w:szCs w:val="15"/>
                <w:lang w:val="fr-FR"/>
              </w:rPr>
              <w:t>Fax</w:t>
            </w:r>
          </w:p>
        </w:tc>
        <w:tc>
          <w:tcPr>
            <w:tcW w:w="228" w:type="pct"/>
            <w:tcBorders>
              <w:top w:val="single" w:sz="6" w:space="0" w:color="000000"/>
              <w:bottom w:val="single" w:sz="12" w:space="0" w:color="000000"/>
            </w:tcBorders>
            <w:shd w:val="clear" w:color="auto" w:fill="auto"/>
            <w:vAlign w:val="bottom"/>
          </w:tcPr>
          <w:p w:rsidR="00A16AA2" w:rsidRPr="0017517D" w:rsidRDefault="00A16AA2" w:rsidP="00305D31">
            <w:pPr>
              <w:suppressAutoHyphens w:val="0"/>
              <w:spacing w:before="80" w:after="80" w:line="200" w:lineRule="exact"/>
              <w:jc w:val="right"/>
              <w:rPr>
                <w:i/>
                <w:sz w:val="15"/>
                <w:szCs w:val="15"/>
                <w:lang w:val="fr-FR"/>
              </w:rPr>
            </w:pPr>
            <w:r w:rsidRPr="0017517D">
              <w:rPr>
                <w:rFonts w:eastAsia="Traditional Arabic"/>
                <w:i/>
                <w:sz w:val="15"/>
                <w:szCs w:val="15"/>
                <w:lang w:val="fr-FR"/>
              </w:rPr>
              <w:t>Appareil vidéo</w:t>
            </w:r>
          </w:p>
        </w:tc>
        <w:tc>
          <w:tcPr>
            <w:tcW w:w="266" w:type="pct"/>
            <w:tcBorders>
              <w:top w:val="single" w:sz="6" w:space="0" w:color="000000"/>
              <w:bottom w:val="single" w:sz="12" w:space="0" w:color="000000"/>
            </w:tcBorders>
            <w:shd w:val="clear" w:color="auto" w:fill="auto"/>
            <w:vAlign w:val="bottom"/>
          </w:tcPr>
          <w:p w:rsidR="00A16AA2" w:rsidRPr="0017517D" w:rsidRDefault="003819AD" w:rsidP="00305D31">
            <w:pPr>
              <w:suppressAutoHyphens w:val="0"/>
              <w:spacing w:before="80" w:after="80" w:line="200" w:lineRule="exact"/>
              <w:jc w:val="right"/>
              <w:rPr>
                <w:i/>
                <w:sz w:val="15"/>
                <w:szCs w:val="15"/>
                <w:lang w:val="fr-FR"/>
              </w:rPr>
            </w:pPr>
            <w:r w:rsidRPr="0017517D">
              <w:rPr>
                <w:rFonts w:eastAsia="Traditional Arabic"/>
                <w:i/>
                <w:sz w:val="15"/>
                <w:szCs w:val="15"/>
                <w:lang w:val="fr-FR"/>
              </w:rPr>
              <w:t>R</w:t>
            </w:r>
            <w:r w:rsidR="00A16AA2" w:rsidRPr="0017517D">
              <w:rPr>
                <w:rFonts w:eastAsia="Traditional Arabic"/>
                <w:i/>
                <w:sz w:val="15"/>
                <w:szCs w:val="15"/>
                <w:lang w:val="fr-FR"/>
              </w:rPr>
              <w:t>écepteur</w:t>
            </w:r>
          </w:p>
        </w:tc>
        <w:tc>
          <w:tcPr>
            <w:tcW w:w="196" w:type="pct"/>
            <w:tcBorders>
              <w:top w:val="single" w:sz="6" w:space="0" w:color="000000"/>
              <w:bottom w:val="single" w:sz="12" w:space="0" w:color="000000"/>
            </w:tcBorders>
            <w:shd w:val="clear" w:color="auto" w:fill="auto"/>
            <w:vAlign w:val="bottom"/>
          </w:tcPr>
          <w:p w:rsidR="00A16AA2" w:rsidRPr="0017517D" w:rsidRDefault="00A16AA2" w:rsidP="00305D31">
            <w:pPr>
              <w:suppressAutoHyphens w:val="0"/>
              <w:spacing w:before="80" w:after="80" w:line="200" w:lineRule="exact"/>
              <w:jc w:val="right"/>
              <w:rPr>
                <w:i/>
                <w:sz w:val="15"/>
                <w:szCs w:val="15"/>
                <w:lang w:val="fr-FR"/>
              </w:rPr>
            </w:pPr>
            <w:r w:rsidRPr="0017517D">
              <w:rPr>
                <w:rFonts w:eastAsia="Traditional Arabic"/>
                <w:i/>
                <w:sz w:val="15"/>
                <w:szCs w:val="15"/>
                <w:lang w:val="fr-FR"/>
              </w:rPr>
              <w:t>Lecteur DVD</w:t>
            </w:r>
          </w:p>
        </w:tc>
        <w:tc>
          <w:tcPr>
            <w:tcW w:w="315" w:type="pct"/>
            <w:tcBorders>
              <w:top w:val="single" w:sz="6" w:space="0" w:color="000000"/>
              <w:bottom w:val="single" w:sz="12" w:space="0" w:color="000000"/>
            </w:tcBorders>
            <w:shd w:val="clear" w:color="auto" w:fill="auto"/>
            <w:vAlign w:val="bottom"/>
          </w:tcPr>
          <w:p w:rsidR="00A16AA2" w:rsidRPr="0017517D" w:rsidRDefault="00A16AA2" w:rsidP="00305D31">
            <w:pPr>
              <w:suppressAutoHyphens w:val="0"/>
              <w:spacing w:before="80" w:after="80" w:line="200" w:lineRule="exact"/>
              <w:jc w:val="right"/>
              <w:rPr>
                <w:i/>
                <w:sz w:val="15"/>
                <w:szCs w:val="15"/>
                <w:lang w:val="fr-FR"/>
              </w:rPr>
            </w:pPr>
            <w:r w:rsidRPr="0017517D">
              <w:rPr>
                <w:rFonts w:eastAsia="Traditional Arabic"/>
                <w:i/>
                <w:sz w:val="15"/>
                <w:szCs w:val="15"/>
                <w:lang w:val="fr-FR"/>
              </w:rPr>
              <w:t xml:space="preserve">Laboratoires scientifiques et unités de recherches scolaires </w:t>
            </w:r>
          </w:p>
        </w:tc>
        <w:tc>
          <w:tcPr>
            <w:tcW w:w="315" w:type="pct"/>
            <w:tcBorders>
              <w:top w:val="single" w:sz="6" w:space="0" w:color="000000"/>
              <w:bottom w:val="single" w:sz="12" w:space="0" w:color="000000"/>
            </w:tcBorders>
            <w:shd w:val="clear" w:color="auto" w:fill="auto"/>
            <w:vAlign w:val="bottom"/>
          </w:tcPr>
          <w:p w:rsidR="00A16AA2" w:rsidRPr="0017517D" w:rsidRDefault="003819AD" w:rsidP="00305D31">
            <w:pPr>
              <w:suppressAutoHyphens w:val="0"/>
              <w:spacing w:before="80" w:after="80" w:line="200" w:lineRule="exact"/>
              <w:jc w:val="right"/>
              <w:rPr>
                <w:i/>
                <w:sz w:val="15"/>
                <w:szCs w:val="15"/>
                <w:lang w:val="fr-FR"/>
              </w:rPr>
            </w:pPr>
            <w:r w:rsidRPr="0017517D">
              <w:rPr>
                <w:rFonts w:eastAsia="Traditional Arabic"/>
                <w:i/>
                <w:sz w:val="15"/>
                <w:szCs w:val="15"/>
                <w:lang w:val="fr-FR"/>
              </w:rPr>
              <w:t xml:space="preserve">Ordinateurs </w:t>
            </w:r>
          </w:p>
        </w:tc>
        <w:tc>
          <w:tcPr>
            <w:tcW w:w="320" w:type="pct"/>
            <w:tcBorders>
              <w:top w:val="single" w:sz="6" w:space="0" w:color="000000"/>
              <w:bottom w:val="single" w:sz="12" w:space="0" w:color="000000"/>
            </w:tcBorders>
            <w:shd w:val="clear" w:color="auto" w:fill="auto"/>
            <w:vAlign w:val="bottom"/>
          </w:tcPr>
          <w:p w:rsidR="00A16AA2" w:rsidRPr="0017517D" w:rsidRDefault="00A16AA2" w:rsidP="00305D31">
            <w:pPr>
              <w:suppressAutoHyphens w:val="0"/>
              <w:spacing w:before="80" w:after="80" w:line="200" w:lineRule="exact"/>
              <w:jc w:val="right"/>
              <w:rPr>
                <w:i/>
                <w:sz w:val="15"/>
                <w:szCs w:val="15"/>
                <w:lang w:val="fr-FR"/>
              </w:rPr>
            </w:pPr>
            <w:r w:rsidRPr="0017517D">
              <w:rPr>
                <w:rFonts w:eastAsia="Traditional Arabic"/>
                <w:i/>
                <w:sz w:val="15"/>
                <w:szCs w:val="15"/>
                <w:lang w:val="fr-FR"/>
              </w:rPr>
              <w:t>Imprimante d</w:t>
            </w:r>
            <w:r w:rsidR="0047020A" w:rsidRPr="0017517D">
              <w:rPr>
                <w:rFonts w:eastAsia="Traditional Arabic"/>
                <w:i/>
                <w:sz w:val="15"/>
                <w:szCs w:val="15"/>
                <w:lang w:val="fr-FR"/>
              </w:rPr>
              <w:t>’</w:t>
            </w:r>
            <w:r w:rsidRPr="0017517D">
              <w:rPr>
                <w:rFonts w:eastAsia="Traditional Arabic"/>
                <w:i/>
                <w:sz w:val="15"/>
                <w:szCs w:val="15"/>
                <w:lang w:val="fr-FR"/>
              </w:rPr>
              <w:t>ordinateur</w:t>
            </w:r>
          </w:p>
        </w:tc>
        <w:tc>
          <w:tcPr>
            <w:tcW w:w="299" w:type="pct"/>
            <w:tcBorders>
              <w:top w:val="single" w:sz="6" w:space="0" w:color="000000"/>
              <w:bottom w:val="single" w:sz="12" w:space="0" w:color="000000"/>
            </w:tcBorders>
            <w:shd w:val="clear" w:color="auto" w:fill="auto"/>
            <w:vAlign w:val="bottom"/>
          </w:tcPr>
          <w:p w:rsidR="00A16AA2" w:rsidRPr="0017517D" w:rsidRDefault="00A16AA2" w:rsidP="00305D31">
            <w:pPr>
              <w:suppressAutoHyphens w:val="0"/>
              <w:spacing w:before="80" w:after="80" w:line="200" w:lineRule="exact"/>
              <w:jc w:val="right"/>
              <w:rPr>
                <w:i/>
                <w:sz w:val="15"/>
                <w:szCs w:val="15"/>
                <w:lang w:val="fr-FR"/>
              </w:rPr>
            </w:pPr>
            <w:r w:rsidRPr="0017517D">
              <w:rPr>
                <w:rFonts w:eastAsia="Traditional Arabic"/>
                <w:i/>
                <w:sz w:val="15"/>
                <w:szCs w:val="15"/>
                <w:lang w:val="fr-FR"/>
              </w:rPr>
              <w:t xml:space="preserve">Générateur électrique </w:t>
            </w:r>
          </w:p>
        </w:tc>
        <w:tc>
          <w:tcPr>
            <w:tcW w:w="217" w:type="pct"/>
            <w:tcBorders>
              <w:top w:val="single" w:sz="6" w:space="0" w:color="000000"/>
              <w:bottom w:val="single" w:sz="12" w:space="0" w:color="000000"/>
            </w:tcBorders>
            <w:shd w:val="clear" w:color="auto" w:fill="auto"/>
            <w:vAlign w:val="bottom"/>
          </w:tcPr>
          <w:p w:rsidR="00A16AA2" w:rsidRPr="0017517D" w:rsidRDefault="00A16AA2" w:rsidP="00305D31">
            <w:pPr>
              <w:suppressAutoHyphens w:val="0"/>
              <w:spacing w:before="80" w:after="80" w:line="200" w:lineRule="exact"/>
              <w:jc w:val="right"/>
              <w:rPr>
                <w:i/>
                <w:sz w:val="15"/>
                <w:szCs w:val="15"/>
                <w:lang w:val="fr-FR"/>
              </w:rPr>
            </w:pPr>
            <w:r w:rsidRPr="0017517D">
              <w:rPr>
                <w:rFonts w:eastAsia="Traditional Arabic"/>
                <w:i/>
                <w:sz w:val="15"/>
                <w:szCs w:val="15"/>
                <w:lang w:val="fr-FR"/>
              </w:rPr>
              <w:t>Armoire</w:t>
            </w:r>
          </w:p>
        </w:tc>
        <w:tc>
          <w:tcPr>
            <w:tcW w:w="250" w:type="pct"/>
            <w:tcBorders>
              <w:top w:val="single" w:sz="6" w:space="0" w:color="000000"/>
              <w:bottom w:val="single" w:sz="12" w:space="0" w:color="000000"/>
            </w:tcBorders>
            <w:shd w:val="clear" w:color="auto" w:fill="auto"/>
            <w:vAlign w:val="bottom"/>
          </w:tcPr>
          <w:p w:rsidR="00A16AA2" w:rsidRPr="0017517D" w:rsidRDefault="00A16AA2" w:rsidP="00305D31">
            <w:pPr>
              <w:suppressAutoHyphens w:val="0"/>
              <w:spacing w:before="80" w:after="80" w:line="200" w:lineRule="exact"/>
              <w:jc w:val="right"/>
              <w:rPr>
                <w:i/>
                <w:sz w:val="15"/>
                <w:szCs w:val="15"/>
                <w:lang w:val="fr-FR"/>
              </w:rPr>
            </w:pPr>
            <w:r w:rsidRPr="0017517D">
              <w:rPr>
                <w:rFonts w:eastAsia="Traditional Arabic"/>
                <w:i/>
                <w:sz w:val="15"/>
                <w:szCs w:val="15"/>
                <w:lang w:val="fr-FR"/>
              </w:rPr>
              <w:t>Armoires à double battant</w:t>
            </w:r>
          </w:p>
        </w:tc>
        <w:tc>
          <w:tcPr>
            <w:tcW w:w="245" w:type="pct"/>
            <w:tcBorders>
              <w:top w:val="single" w:sz="6" w:space="0" w:color="000000"/>
              <w:bottom w:val="single" w:sz="12" w:space="0" w:color="000000"/>
            </w:tcBorders>
            <w:shd w:val="clear" w:color="auto" w:fill="auto"/>
            <w:vAlign w:val="bottom"/>
          </w:tcPr>
          <w:p w:rsidR="00A16AA2" w:rsidRPr="0017517D" w:rsidRDefault="00A16AA2" w:rsidP="00305D31">
            <w:pPr>
              <w:suppressAutoHyphens w:val="0"/>
              <w:spacing w:before="80" w:after="80" w:line="200" w:lineRule="exact"/>
              <w:jc w:val="right"/>
              <w:rPr>
                <w:i/>
                <w:sz w:val="15"/>
                <w:szCs w:val="15"/>
                <w:lang w:val="fr-FR"/>
              </w:rPr>
            </w:pPr>
            <w:r w:rsidRPr="0017517D">
              <w:rPr>
                <w:rFonts w:eastAsia="Traditional Arabic"/>
                <w:i/>
                <w:sz w:val="15"/>
                <w:szCs w:val="15"/>
                <w:lang w:val="fr-FR" w:bidi="fr-FR"/>
              </w:rPr>
              <w:t xml:space="preserve">Tableaux </w:t>
            </w:r>
          </w:p>
        </w:tc>
        <w:tc>
          <w:tcPr>
            <w:tcW w:w="254" w:type="pct"/>
            <w:tcBorders>
              <w:top w:val="single" w:sz="6" w:space="0" w:color="000000"/>
              <w:bottom w:val="single" w:sz="12" w:space="0" w:color="000000"/>
            </w:tcBorders>
            <w:shd w:val="clear" w:color="auto" w:fill="auto"/>
            <w:vAlign w:val="bottom"/>
          </w:tcPr>
          <w:p w:rsidR="00A16AA2" w:rsidRPr="0017517D" w:rsidRDefault="00A16AA2" w:rsidP="00305D31">
            <w:pPr>
              <w:suppressAutoHyphens w:val="0"/>
              <w:spacing w:before="80" w:after="80" w:line="200" w:lineRule="exact"/>
              <w:jc w:val="right"/>
              <w:rPr>
                <w:i/>
                <w:sz w:val="15"/>
                <w:szCs w:val="15"/>
                <w:lang w:val="fr-FR"/>
              </w:rPr>
            </w:pPr>
            <w:r w:rsidRPr="0017517D">
              <w:rPr>
                <w:rFonts w:eastAsia="Traditional Arabic"/>
                <w:i/>
                <w:sz w:val="15"/>
                <w:szCs w:val="15"/>
                <w:lang w:val="fr-FR"/>
              </w:rPr>
              <w:t>Fauteuils pivotants</w:t>
            </w:r>
          </w:p>
        </w:tc>
        <w:tc>
          <w:tcPr>
            <w:tcW w:w="315" w:type="pct"/>
            <w:tcBorders>
              <w:top w:val="single" w:sz="6" w:space="0" w:color="000000"/>
              <w:bottom w:val="single" w:sz="12" w:space="0" w:color="000000"/>
            </w:tcBorders>
            <w:shd w:val="clear" w:color="auto" w:fill="auto"/>
            <w:vAlign w:val="bottom"/>
          </w:tcPr>
          <w:p w:rsidR="00A16AA2" w:rsidRPr="0017517D" w:rsidRDefault="00A16AA2" w:rsidP="00305D31">
            <w:pPr>
              <w:suppressAutoHyphens w:val="0"/>
              <w:spacing w:before="80" w:after="80" w:line="200" w:lineRule="exact"/>
              <w:jc w:val="right"/>
              <w:rPr>
                <w:i/>
                <w:sz w:val="15"/>
                <w:szCs w:val="15"/>
                <w:lang w:val="fr-FR"/>
              </w:rPr>
            </w:pPr>
            <w:r w:rsidRPr="0017517D">
              <w:rPr>
                <w:rFonts w:eastAsia="Traditional Arabic"/>
                <w:i/>
                <w:sz w:val="15"/>
                <w:szCs w:val="15"/>
                <w:lang w:val="fr-FR"/>
              </w:rPr>
              <w:t xml:space="preserve">Chaises ordinaires avec dossier </w:t>
            </w:r>
          </w:p>
        </w:tc>
        <w:tc>
          <w:tcPr>
            <w:tcW w:w="180" w:type="pct"/>
            <w:tcBorders>
              <w:top w:val="single" w:sz="6" w:space="0" w:color="000000"/>
              <w:bottom w:val="single" w:sz="12" w:space="0" w:color="000000"/>
            </w:tcBorders>
            <w:shd w:val="clear" w:color="auto" w:fill="auto"/>
            <w:vAlign w:val="bottom"/>
          </w:tcPr>
          <w:p w:rsidR="00A16AA2" w:rsidRPr="0017517D" w:rsidRDefault="00A16AA2" w:rsidP="00305D31">
            <w:pPr>
              <w:suppressAutoHyphens w:val="0"/>
              <w:spacing w:before="80" w:after="80" w:line="200" w:lineRule="exact"/>
              <w:jc w:val="right"/>
              <w:rPr>
                <w:i/>
                <w:sz w:val="15"/>
                <w:szCs w:val="15"/>
                <w:lang w:val="fr-FR"/>
              </w:rPr>
            </w:pPr>
            <w:r w:rsidRPr="0017517D">
              <w:rPr>
                <w:rFonts w:eastAsia="Traditional Arabic"/>
                <w:i/>
                <w:sz w:val="15"/>
                <w:szCs w:val="15"/>
                <w:lang w:val="fr-FR"/>
              </w:rPr>
              <w:t>Radio</w:t>
            </w:r>
          </w:p>
        </w:tc>
        <w:tc>
          <w:tcPr>
            <w:tcW w:w="220" w:type="pct"/>
            <w:tcBorders>
              <w:top w:val="single" w:sz="6" w:space="0" w:color="000000"/>
              <w:bottom w:val="single" w:sz="12" w:space="0" w:color="000000"/>
            </w:tcBorders>
            <w:shd w:val="clear" w:color="auto" w:fill="auto"/>
            <w:vAlign w:val="bottom"/>
          </w:tcPr>
          <w:p w:rsidR="00A16AA2" w:rsidRPr="0017517D" w:rsidRDefault="00A16AA2" w:rsidP="00305D31">
            <w:pPr>
              <w:suppressAutoHyphens w:val="0"/>
              <w:spacing w:before="80" w:after="80" w:line="200" w:lineRule="exact"/>
              <w:jc w:val="right"/>
              <w:rPr>
                <w:i/>
                <w:sz w:val="15"/>
                <w:szCs w:val="15"/>
                <w:lang w:val="fr-FR"/>
              </w:rPr>
            </w:pPr>
            <w:r w:rsidRPr="0017517D">
              <w:rPr>
                <w:rFonts w:eastAsia="Traditional Arabic"/>
                <w:i/>
                <w:sz w:val="15"/>
                <w:szCs w:val="15"/>
                <w:lang w:val="fr-FR"/>
              </w:rPr>
              <w:t>Bureau à 4 tiroirs</w:t>
            </w:r>
          </w:p>
        </w:tc>
        <w:tc>
          <w:tcPr>
            <w:tcW w:w="153" w:type="pct"/>
            <w:tcBorders>
              <w:top w:val="single" w:sz="6" w:space="0" w:color="000000"/>
              <w:bottom w:val="single" w:sz="12" w:space="0" w:color="000000"/>
            </w:tcBorders>
            <w:shd w:val="clear" w:color="auto" w:fill="auto"/>
            <w:vAlign w:val="bottom"/>
          </w:tcPr>
          <w:p w:rsidR="00A16AA2" w:rsidRPr="0017517D" w:rsidRDefault="00A16AA2" w:rsidP="00305D31">
            <w:pPr>
              <w:suppressAutoHyphens w:val="0"/>
              <w:spacing w:before="80" w:after="80" w:line="200" w:lineRule="exact"/>
              <w:jc w:val="right"/>
              <w:rPr>
                <w:i/>
                <w:sz w:val="15"/>
                <w:szCs w:val="15"/>
                <w:lang w:val="fr-FR"/>
              </w:rPr>
            </w:pPr>
            <w:r w:rsidRPr="0017517D">
              <w:rPr>
                <w:rFonts w:eastAsia="Arial"/>
                <w:i/>
                <w:sz w:val="15"/>
                <w:szCs w:val="15"/>
                <w:lang w:val="fr-FR"/>
              </w:rPr>
              <w:t>DVD</w:t>
            </w:r>
          </w:p>
        </w:tc>
        <w:tc>
          <w:tcPr>
            <w:tcW w:w="400" w:type="pct"/>
            <w:tcBorders>
              <w:top w:val="single" w:sz="6" w:space="0" w:color="000000"/>
              <w:bottom w:val="single" w:sz="12" w:space="0" w:color="000000"/>
            </w:tcBorders>
            <w:shd w:val="clear" w:color="auto" w:fill="auto"/>
            <w:vAlign w:val="bottom"/>
          </w:tcPr>
          <w:p w:rsidR="00A16AA2" w:rsidRPr="0017517D" w:rsidRDefault="00A16AA2" w:rsidP="00305D31">
            <w:pPr>
              <w:suppressAutoHyphens w:val="0"/>
              <w:spacing w:before="80" w:after="80" w:line="200" w:lineRule="exact"/>
              <w:jc w:val="right"/>
              <w:rPr>
                <w:i/>
                <w:sz w:val="15"/>
                <w:szCs w:val="15"/>
                <w:lang w:val="fr-FR"/>
              </w:rPr>
            </w:pPr>
            <w:r w:rsidRPr="0017517D">
              <w:rPr>
                <w:rFonts w:eastAsia="Traditional Arabic"/>
                <w:i/>
                <w:sz w:val="15"/>
                <w:szCs w:val="15"/>
                <w:lang w:val="fr-FR"/>
              </w:rPr>
              <w:t>Matériels pédagogiques et images</w:t>
            </w:r>
          </w:p>
        </w:tc>
        <w:tc>
          <w:tcPr>
            <w:tcW w:w="199" w:type="pct"/>
            <w:tcBorders>
              <w:top w:val="single" w:sz="6" w:space="0" w:color="000000"/>
              <w:bottom w:val="single" w:sz="12" w:space="0" w:color="000000"/>
            </w:tcBorders>
            <w:shd w:val="clear" w:color="auto" w:fill="auto"/>
            <w:vAlign w:val="bottom"/>
          </w:tcPr>
          <w:p w:rsidR="00A16AA2" w:rsidRPr="0017517D" w:rsidRDefault="00A16AA2" w:rsidP="00305D31">
            <w:pPr>
              <w:suppressAutoHyphens w:val="0"/>
              <w:spacing w:before="80" w:after="80" w:line="200" w:lineRule="exact"/>
              <w:jc w:val="right"/>
              <w:rPr>
                <w:i/>
                <w:sz w:val="15"/>
                <w:szCs w:val="15"/>
                <w:lang w:val="fr-FR"/>
              </w:rPr>
            </w:pPr>
            <w:r w:rsidRPr="0017517D">
              <w:rPr>
                <w:rFonts w:eastAsia="Traditional Arabic"/>
                <w:i/>
                <w:sz w:val="15"/>
                <w:szCs w:val="15"/>
                <w:lang w:val="fr-FR"/>
              </w:rPr>
              <w:t>Énergie solaire</w:t>
            </w:r>
          </w:p>
        </w:tc>
      </w:tr>
      <w:tr w:rsidR="009147CE" w:rsidRPr="0017517D" w:rsidTr="009147CE">
        <w:tc>
          <w:tcPr>
            <w:tcW w:w="289" w:type="pct"/>
            <w:tcBorders>
              <w:top w:val="single" w:sz="12" w:space="0" w:color="000000"/>
            </w:tcBorders>
            <w:shd w:val="clear" w:color="auto" w:fill="auto"/>
            <w:vAlign w:val="bottom"/>
          </w:tcPr>
          <w:p w:rsidR="00A16AA2" w:rsidRPr="0017517D" w:rsidRDefault="00A16AA2" w:rsidP="0017517D">
            <w:pPr>
              <w:suppressAutoHyphens w:val="0"/>
              <w:spacing w:before="40" w:after="40" w:line="220" w:lineRule="exact"/>
              <w:rPr>
                <w:sz w:val="17"/>
                <w:szCs w:val="17"/>
                <w:lang w:val="fr-FR"/>
              </w:rPr>
            </w:pPr>
            <w:r w:rsidRPr="0017517D">
              <w:rPr>
                <w:rFonts w:eastAsia="Traditional Arabic"/>
                <w:sz w:val="17"/>
                <w:szCs w:val="17"/>
                <w:lang w:val="fr-FR"/>
              </w:rPr>
              <w:t>2003</w:t>
            </w:r>
            <w:r w:rsidR="00C00A0E" w:rsidRPr="0017517D">
              <w:rPr>
                <w:rFonts w:eastAsia="Traditional Arabic"/>
                <w:sz w:val="17"/>
                <w:szCs w:val="17"/>
                <w:lang w:val="fr-FR"/>
              </w:rPr>
              <w:t>/</w:t>
            </w:r>
            <w:r w:rsidRPr="0017517D">
              <w:rPr>
                <w:rFonts w:eastAsia="Traditional Arabic"/>
                <w:sz w:val="17"/>
                <w:szCs w:val="17"/>
                <w:lang w:val="fr-FR"/>
              </w:rPr>
              <w:t>04</w:t>
            </w:r>
          </w:p>
        </w:tc>
        <w:tc>
          <w:tcPr>
            <w:tcW w:w="221" w:type="pct"/>
            <w:tcBorders>
              <w:top w:val="single" w:sz="12" w:space="0" w:color="000000"/>
            </w:tcBorders>
            <w:shd w:val="clear" w:color="auto" w:fill="auto"/>
            <w:vAlign w:val="bottom"/>
          </w:tcPr>
          <w:p w:rsidR="00A16AA2" w:rsidRPr="0017517D" w:rsidRDefault="00A16AA2" w:rsidP="00305D31">
            <w:pPr>
              <w:suppressAutoHyphens w:val="0"/>
              <w:spacing w:before="40" w:after="40" w:line="220" w:lineRule="exact"/>
              <w:jc w:val="right"/>
              <w:rPr>
                <w:sz w:val="17"/>
                <w:szCs w:val="17"/>
                <w:lang w:val="fr-FR"/>
              </w:rPr>
            </w:pPr>
            <w:r w:rsidRPr="0017517D">
              <w:rPr>
                <w:rFonts w:eastAsia="Traditional Arabic"/>
                <w:sz w:val="17"/>
                <w:szCs w:val="17"/>
                <w:lang w:val="fr-FR"/>
              </w:rPr>
              <w:t>220</w:t>
            </w:r>
          </w:p>
        </w:tc>
        <w:tc>
          <w:tcPr>
            <w:tcW w:w="119" w:type="pct"/>
            <w:tcBorders>
              <w:top w:val="single" w:sz="12" w:space="0" w:color="000000"/>
            </w:tcBorders>
            <w:shd w:val="clear" w:color="auto" w:fill="auto"/>
            <w:vAlign w:val="bottom"/>
          </w:tcPr>
          <w:p w:rsidR="00A16AA2" w:rsidRPr="0017517D" w:rsidRDefault="00A16AA2" w:rsidP="00305D31">
            <w:pPr>
              <w:suppressAutoHyphens w:val="0"/>
              <w:spacing w:before="40" w:after="40" w:line="220" w:lineRule="exact"/>
              <w:jc w:val="right"/>
              <w:rPr>
                <w:sz w:val="17"/>
                <w:szCs w:val="17"/>
                <w:lang w:val="fr-FR"/>
              </w:rPr>
            </w:pPr>
            <w:r w:rsidRPr="0017517D">
              <w:rPr>
                <w:rFonts w:eastAsia="Traditional Arabic"/>
                <w:sz w:val="17"/>
                <w:szCs w:val="17"/>
                <w:lang w:val="fr-FR"/>
              </w:rPr>
              <w:t>20</w:t>
            </w:r>
          </w:p>
        </w:tc>
        <w:tc>
          <w:tcPr>
            <w:tcW w:w="228" w:type="pct"/>
            <w:tcBorders>
              <w:top w:val="single" w:sz="12" w:space="0" w:color="000000"/>
            </w:tcBorders>
            <w:shd w:val="clear" w:color="auto" w:fill="auto"/>
            <w:vAlign w:val="bottom"/>
          </w:tcPr>
          <w:p w:rsidR="00A16AA2" w:rsidRPr="0017517D" w:rsidRDefault="00A16AA2" w:rsidP="00305D31">
            <w:pPr>
              <w:suppressAutoHyphens w:val="0"/>
              <w:spacing w:before="40" w:after="40" w:line="220" w:lineRule="exact"/>
              <w:jc w:val="right"/>
              <w:rPr>
                <w:sz w:val="17"/>
                <w:szCs w:val="17"/>
                <w:lang w:val="fr-FR"/>
              </w:rPr>
            </w:pPr>
            <w:r w:rsidRPr="0017517D">
              <w:rPr>
                <w:rFonts w:eastAsia="Traditional Arabic"/>
                <w:sz w:val="17"/>
                <w:szCs w:val="17"/>
                <w:lang w:val="fr-FR"/>
              </w:rPr>
              <w:t>260</w:t>
            </w:r>
          </w:p>
        </w:tc>
        <w:tc>
          <w:tcPr>
            <w:tcW w:w="266" w:type="pct"/>
            <w:tcBorders>
              <w:top w:val="single" w:sz="12" w:space="0" w:color="000000"/>
            </w:tcBorders>
            <w:shd w:val="clear" w:color="auto" w:fill="auto"/>
            <w:vAlign w:val="bottom"/>
          </w:tcPr>
          <w:p w:rsidR="00A16AA2" w:rsidRPr="0017517D" w:rsidRDefault="00A16AA2" w:rsidP="00305D31">
            <w:pPr>
              <w:suppressAutoHyphens w:val="0"/>
              <w:spacing w:before="40" w:after="40" w:line="220" w:lineRule="exact"/>
              <w:jc w:val="right"/>
              <w:rPr>
                <w:sz w:val="17"/>
                <w:szCs w:val="17"/>
                <w:lang w:val="fr-FR"/>
              </w:rPr>
            </w:pPr>
            <w:r w:rsidRPr="0017517D">
              <w:rPr>
                <w:rFonts w:eastAsia="Traditional Arabic"/>
                <w:sz w:val="17"/>
                <w:szCs w:val="17"/>
                <w:lang w:val="fr-FR"/>
              </w:rPr>
              <w:t>220</w:t>
            </w:r>
          </w:p>
        </w:tc>
        <w:tc>
          <w:tcPr>
            <w:tcW w:w="196" w:type="pct"/>
            <w:tcBorders>
              <w:top w:val="single" w:sz="12" w:space="0" w:color="000000"/>
            </w:tcBorders>
            <w:shd w:val="clear" w:color="auto" w:fill="auto"/>
            <w:vAlign w:val="bottom"/>
          </w:tcPr>
          <w:p w:rsidR="00A16AA2" w:rsidRPr="0017517D" w:rsidRDefault="00A16AA2" w:rsidP="00305D31">
            <w:pPr>
              <w:suppressAutoHyphens w:val="0"/>
              <w:spacing w:before="40" w:after="40" w:line="220" w:lineRule="exact"/>
              <w:jc w:val="right"/>
              <w:rPr>
                <w:sz w:val="17"/>
                <w:szCs w:val="17"/>
                <w:lang w:val="fr-FR"/>
              </w:rPr>
            </w:pPr>
            <w:r w:rsidRPr="0017517D">
              <w:rPr>
                <w:rFonts w:eastAsia="Traditional Arabic"/>
                <w:sz w:val="17"/>
                <w:szCs w:val="17"/>
                <w:lang w:val="fr-FR"/>
              </w:rPr>
              <w:t>20</w:t>
            </w:r>
          </w:p>
        </w:tc>
        <w:tc>
          <w:tcPr>
            <w:tcW w:w="315" w:type="pct"/>
            <w:tcBorders>
              <w:top w:val="single" w:sz="12" w:space="0" w:color="000000"/>
            </w:tcBorders>
            <w:shd w:val="clear" w:color="auto" w:fill="auto"/>
            <w:vAlign w:val="bottom"/>
          </w:tcPr>
          <w:p w:rsidR="00A16AA2" w:rsidRPr="0017517D" w:rsidRDefault="00A16AA2" w:rsidP="00305D31">
            <w:pPr>
              <w:suppressAutoHyphens w:val="0"/>
              <w:spacing w:before="40" w:after="40" w:line="220" w:lineRule="exact"/>
              <w:jc w:val="right"/>
              <w:rPr>
                <w:sz w:val="17"/>
                <w:szCs w:val="17"/>
                <w:lang w:val="fr-FR"/>
              </w:rPr>
            </w:pPr>
            <w:r w:rsidRPr="0017517D">
              <w:rPr>
                <w:rFonts w:eastAsia="Traditional Arabic"/>
                <w:sz w:val="17"/>
                <w:szCs w:val="17"/>
                <w:lang w:val="fr-FR"/>
              </w:rPr>
              <w:t>96</w:t>
            </w:r>
          </w:p>
        </w:tc>
        <w:tc>
          <w:tcPr>
            <w:tcW w:w="315" w:type="pct"/>
            <w:tcBorders>
              <w:top w:val="single" w:sz="12" w:space="0" w:color="000000"/>
            </w:tcBorders>
            <w:shd w:val="clear" w:color="auto" w:fill="auto"/>
            <w:vAlign w:val="bottom"/>
          </w:tcPr>
          <w:p w:rsidR="00A16AA2" w:rsidRPr="0017517D" w:rsidRDefault="00A16AA2" w:rsidP="00305D31">
            <w:pPr>
              <w:suppressAutoHyphens w:val="0"/>
              <w:spacing w:before="40" w:after="40" w:line="220" w:lineRule="exact"/>
              <w:jc w:val="right"/>
              <w:rPr>
                <w:sz w:val="17"/>
                <w:szCs w:val="17"/>
                <w:lang w:val="fr-FR"/>
              </w:rPr>
            </w:pPr>
            <w:r w:rsidRPr="0017517D">
              <w:rPr>
                <w:rFonts w:eastAsia="Traditional Arabic"/>
                <w:sz w:val="17"/>
                <w:szCs w:val="17"/>
                <w:lang w:val="fr-FR"/>
              </w:rPr>
              <w:t>858</w:t>
            </w:r>
          </w:p>
        </w:tc>
        <w:tc>
          <w:tcPr>
            <w:tcW w:w="320" w:type="pct"/>
            <w:tcBorders>
              <w:top w:val="single" w:sz="12" w:space="0" w:color="000000"/>
            </w:tcBorders>
            <w:shd w:val="clear" w:color="auto" w:fill="auto"/>
            <w:vAlign w:val="bottom"/>
          </w:tcPr>
          <w:p w:rsidR="00A16AA2" w:rsidRPr="0017517D" w:rsidRDefault="00A16AA2" w:rsidP="00305D31">
            <w:pPr>
              <w:suppressAutoHyphens w:val="0"/>
              <w:spacing w:before="40" w:after="40" w:line="220" w:lineRule="exact"/>
              <w:jc w:val="right"/>
              <w:rPr>
                <w:sz w:val="17"/>
                <w:szCs w:val="17"/>
                <w:lang w:val="fr-FR"/>
              </w:rPr>
            </w:pPr>
            <w:r w:rsidRPr="0017517D">
              <w:rPr>
                <w:rFonts w:eastAsia="Traditional Arabic"/>
                <w:sz w:val="17"/>
                <w:szCs w:val="17"/>
                <w:lang w:val="fr-FR"/>
              </w:rPr>
              <w:t>24</w:t>
            </w:r>
          </w:p>
        </w:tc>
        <w:tc>
          <w:tcPr>
            <w:tcW w:w="299" w:type="pct"/>
            <w:tcBorders>
              <w:top w:val="single" w:sz="12" w:space="0" w:color="000000"/>
            </w:tcBorders>
            <w:shd w:val="clear" w:color="auto" w:fill="auto"/>
            <w:vAlign w:val="bottom"/>
          </w:tcPr>
          <w:p w:rsidR="00A16AA2" w:rsidRPr="0017517D" w:rsidRDefault="00A16AA2" w:rsidP="00305D31">
            <w:pPr>
              <w:suppressAutoHyphens w:val="0"/>
              <w:spacing w:before="40" w:after="40" w:line="220" w:lineRule="exact"/>
              <w:jc w:val="right"/>
              <w:rPr>
                <w:sz w:val="17"/>
                <w:szCs w:val="17"/>
                <w:lang w:val="fr-FR"/>
              </w:rPr>
            </w:pPr>
            <w:r w:rsidRPr="0017517D">
              <w:rPr>
                <w:rFonts w:eastAsia="Traditional Arabic"/>
                <w:sz w:val="17"/>
                <w:szCs w:val="17"/>
                <w:lang w:val="fr-FR"/>
              </w:rPr>
              <w:t>35</w:t>
            </w:r>
          </w:p>
        </w:tc>
        <w:tc>
          <w:tcPr>
            <w:tcW w:w="217" w:type="pct"/>
            <w:tcBorders>
              <w:top w:val="single" w:sz="12" w:space="0" w:color="000000"/>
            </w:tcBorders>
            <w:shd w:val="clear" w:color="auto" w:fill="auto"/>
            <w:vAlign w:val="bottom"/>
          </w:tcPr>
          <w:p w:rsidR="00A16AA2" w:rsidRPr="0017517D" w:rsidRDefault="00A16AA2" w:rsidP="00305D31">
            <w:pPr>
              <w:suppressAutoHyphens w:val="0"/>
              <w:spacing w:before="40" w:after="40" w:line="220" w:lineRule="exact"/>
              <w:jc w:val="right"/>
              <w:rPr>
                <w:sz w:val="17"/>
                <w:szCs w:val="17"/>
                <w:lang w:val="fr-FR"/>
              </w:rPr>
            </w:pPr>
            <w:r w:rsidRPr="0017517D">
              <w:rPr>
                <w:rFonts w:eastAsia="Arial"/>
                <w:sz w:val="17"/>
                <w:szCs w:val="17"/>
                <w:lang w:val="fr-FR"/>
              </w:rPr>
              <w:t> </w:t>
            </w:r>
          </w:p>
        </w:tc>
        <w:tc>
          <w:tcPr>
            <w:tcW w:w="250" w:type="pct"/>
            <w:tcBorders>
              <w:top w:val="single" w:sz="12" w:space="0" w:color="000000"/>
            </w:tcBorders>
            <w:shd w:val="clear" w:color="auto" w:fill="auto"/>
            <w:vAlign w:val="bottom"/>
          </w:tcPr>
          <w:p w:rsidR="00A16AA2" w:rsidRPr="0017517D" w:rsidRDefault="00A16AA2" w:rsidP="00305D31">
            <w:pPr>
              <w:suppressAutoHyphens w:val="0"/>
              <w:spacing w:before="40" w:after="40" w:line="220" w:lineRule="exact"/>
              <w:jc w:val="right"/>
              <w:rPr>
                <w:sz w:val="17"/>
                <w:szCs w:val="17"/>
                <w:lang w:val="fr-FR"/>
              </w:rPr>
            </w:pPr>
            <w:r w:rsidRPr="0017517D">
              <w:rPr>
                <w:rFonts w:eastAsia="Arial"/>
                <w:sz w:val="17"/>
                <w:szCs w:val="17"/>
                <w:lang w:val="fr-FR"/>
              </w:rPr>
              <w:t> </w:t>
            </w:r>
          </w:p>
        </w:tc>
        <w:tc>
          <w:tcPr>
            <w:tcW w:w="245" w:type="pct"/>
            <w:tcBorders>
              <w:top w:val="single" w:sz="12" w:space="0" w:color="000000"/>
            </w:tcBorders>
            <w:shd w:val="clear" w:color="auto" w:fill="auto"/>
            <w:vAlign w:val="bottom"/>
          </w:tcPr>
          <w:p w:rsidR="00A16AA2" w:rsidRPr="0017517D" w:rsidRDefault="00A16AA2" w:rsidP="00305D31">
            <w:pPr>
              <w:suppressAutoHyphens w:val="0"/>
              <w:spacing w:before="40" w:after="40" w:line="220" w:lineRule="exact"/>
              <w:jc w:val="right"/>
              <w:rPr>
                <w:sz w:val="17"/>
                <w:szCs w:val="17"/>
                <w:lang w:val="fr-FR"/>
              </w:rPr>
            </w:pPr>
            <w:r w:rsidRPr="0017517D">
              <w:rPr>
                <w:rFonts w:eastAsia="Arial"/>
                <w:sz w:val="17"/>
                <w:szCs w:val="17"/>
                <w:lang w:val="fr-FR"/>
              </w:rPr>
              <w:t> </w:t>
            </w:r>
          </w:p>
        </w:tc>
        <w:tc>
          <w:tcPr>
            <w:tcW w:w="254" w:type="pct"/>
            <w:tcBorders>
              <w:top w:val="single" w:sz="12" w:space="0" w:color="000000"/>
            </w:tcBorders>
            <w:shd w:val="clear" w:color="auto" w:fill="auto"/>
            <w:vAlign w:val="bottom"/>
          </w:tcPr>
          <w:p w:rsidR="00A16AA2" w:rsidRPr="0017517D" w:rsidRDefault="00A16AA2" w:rsidP="00305D31">
            <w:pPr>
              <w:suppressAutoHyphens w:val="0"/>
              <w:spacing w:before="40" w:after="40" w:line="220" w:lineRule="exact"/>
              <w:jc w:val="right"/>
              <w:rPr>
                <w:sz w:val="17"/>
                <w:szCs w:val="17"/>
                <w:lang w:val="fr-FR"/>
              </w:rPr>
            </w:pPr>
            <w:r w:rsidRPr="0017517D">
              <w:rPr>
                <w:rFonts w:eastAsia="Arial"/>
                <w:sz w:val="17"/>
                <w:szCs w:val="17"/>
                <w:lang w:val="fr-FR"/>
              </w:rPr>
              <w:t> </w:t>
            </w:r>
          </w:p>
        </w:tc>
        <w:tc>
          <w:tcPr>
            <w:tcW w:w="315" w:type="pct"/>
            <w:tcBorders>
              <w:top w:val="single" w:sz="12" w:space="0" w:color="000000"/>
            </w:tcBorders>
            <w:shd w:val="clear" w:color="auto" w:fill="auto"/>
            <w:vAlign w:val="bottom"/>
          </w:tcPr>
          <w:p w:rsidR="00A16AA2" w:rsidRPr="0017517D" w:rsidRDefault="00A16AA2" w:rsidP="00305D31">
            <w:pPr>
              <w:suppressAutoHyphens w:val="0"/>
              <w:spacing w:before="40" w:after="40" w:line="220" w:lineRule="exact"/>
              <w:jc w:val="right"/>
              <w:rPr>
                <w:sz w:val="17"/>
                <w:szCs w:val="17"/>
                <w:lang w:val="fr-FR"/>
              </w:rPr>
            </w:pPr>
            <w:r w:rsidRPr="0017517D">
              <w:rPr>
                <w:rFonts w:eastAsia="Arial"/>
                <w:sz w:val="17"/>
                <w:szCs w:val="17"/>
                <w:lang w:val="fr-FR"/>
              </w:rPr>
              <w:t> </w:t>
            </w:r>
          </w:p>
        </w:tc>
        <w:tc>
          <w:tcPr>
            <w:tcW w:w="180" w:type="pct"/>
            <w:tcBorders>
              <w:top w:val="single" w:sz="12" w:space="0" w:color="000000"/>
            </w:tcBorders>
            <w:shd w:val="clear" w:color="auto" w:fill="auto"/>
            <w:vAlign w:val="bottom"/>
          </w:tcPr>
          <w:p w:rsidR="00A16AA2" w:rsidRPr="0017517D" w:rsidRDefault="00A16AA2" w:rsidP="00305D31">
            <w:pPr>
              <w:suppressAutoHyphens w:val="0"/>
              <w:spacing w:before="40" w:after="40" w:line="220" w:lineRule="exact"/>
              <w:jc w:val="right"/>
              <w:rPr>
                <w:sz w:val="17"/>
                <w:szCs w:val="17"/>
                <w:lang w:val="fr-FR"/>
              </w:rPr>
            </w:pPr>
            <w:r w:rsidRPr="0017517D">
              <w:rPr>
                <w:rFonts w:eastAsia="Arial"/>
                <w:sz w:val="17"/>
                <w:szCs w:val="17"/>
                <w:lang w:val="fr-FR"/>
              </w:rPr>
              <w:t> </w:t>
            </w:r>
          </w:p>
        </w:tc>
        <w:tc>
          <w:tcPr>
            <w:tcW w:w="220" w:type="pct"/>
            <w:tcBorders>
              <w:top w:val="single" w:sz="12" w:space="0" w:color="000000"/>
            </w:tcBorders>
            <w:shd w:val="clear" w:color="auto" w:fill="auto"/>
            <w:noWrap/>
            <w:vAlign w:val="bottom"/>
          </w:tcPr>
          <w:p w:rsidR="00A16AA2" w:rsidRPr="0017517D" w:rsidRDefault="00A16AA2" w:rsidP="00305D31">
            <w:pPr>
              <w:suppressAutoHyphens w:val="0"/>
              <w:spacing w:before="40" w:after="40" w:line="220" w:lineRule="exact"/>
              <w:jc w:val="right"/>
              <w:rPr>
                <w:sz w:val="17"/>
                <w:szCs w:val="17"/>
                <w:lang w:val="fr-FR"/>
              </w:rPr>
            </w:pPr>
            <w:r w:rsidRPr="0017517D">
              <w:rPr>
                <w:rFonts w:eastAsia="Arial"/>
                <w:sz w:val="17"/>
                <w:szCs w:val="17"/>
                <w:lang w:val="fr-FR"/>
              </w:rPr>
              <w:t> </w:t>
            </w:r>
          </w:p>
        </w:tc>
        <w:tc>
          <w:tcPr>
            <w:tcW w:w="153" w:type="pct"/>
            <w:tcBorders>
              <w:top w:val="single" w:sz="12" w:space="0" w:color="000000"/>
            </w:tcBorders>
            <w:shd w:val="clear" w:color="auto" w:fill="auto"/>
            <w:noWrap/>
            <w:vAlign w:val="bottom"/>
          </w:tcPr>
          <w:p w:rsidR="00A16AA2" w:rsidRPr="0017517D" w:rsidRDefault="00A16AA2" w:rsidP="00305D31">
            <w:pPr>
              <w:suppressAutoHyphens w:val="0"/>
              <w:spacing w:before="40" w:after="40" w:line="220" w:lineRule="exact"/>
              <w:jc w:val="right"/>
              <w:rPr>
                <w:sz w:val="17"/>
                <w:szCs w:val="17"/>
                <w:lang w:val="fr-FR"/>
              </w:rPr>
            </w:pPr>
            <w:r w:rsidRPr="0017517D">
              <w:rPr>
                <w:rFonts w:eastAsia="Arial"/>
                <w:sz w:val="17"/>
                <w:szCs w:val="17"/>
                <w:lang w:val="fr-FR"/>
              </w:rPr>
              <w:t> </w:t>
            </w:r>
          </w:p>
        </w:tc>
        <w:tc>
          <w:tcPr>
            <w:tcW w:w="400" w:type="pct"/>
            <w:tcBorders>
              <w:top w:val="single" w:sz="12" w:space="0" w:color="000000"/>
            </w:tcBorders>
            <w:shd w:val="clear" w:color="auto" w:fill="auto"/>
            <w:noWrap/>
            <w:vAlign w:val="bottom"/>
          </w:tcPr>
          <w:p w:rsidR="00A16AA2" w:rsidRPr="0017517D" w:rsidRDefault="00A16AA2" w:rsidP="00305D31">
            <w:pPr>
              <w:suppressAutoHyphens w:val="0"/>
              <w:spacing w:before="40" w:after="40" w:line="220" w:lineRule="exact"/>
              <w:jc w:val="right"/>
              <w:rPr>
                <w:sz w:val="17"/>
                <w:szCs w:val="17"/>
                <w:lang w:val="fr-FR"/>
              </w:rPr>
            </w:pPr>
            <w:r w:rsidRPr="0017517D">
              <w:rPr>
                <w:rFonts w:eastAsia="Arial"/>
                <w:sz w:val="17"/>
                <w:szCs w:val="17"/>
                <w:lang w:val="fr-FR"/>
              </w:rPr>
              <w:t> </w:t>
            </w:r>
          </w:p>
        </w:tc>
        <w:tc>
          <w:tcPr>
            <w:tcW w:w="199" w:type="pct"/>
            <w:tcBorders>
              <w:top w:val="single" w:sz="12" w:space="0" w:color="000000"/>
            </w:tcBorders>
            <w:shd w:val="clear" w:color="auto" w:fill="auto"/>
            <w:noWrap/>
            <w:vAlign w:val="bottom"/>
          </w:tcPr>
          <w:p w:rsidR="00A16AA2" w:rsidRPr="0017517D" w:rsidRDefault="00A16AA2" w:rsidP="00305D31">
            <w:pPr>
              <w:suppressAutoHyphens w:val="0"/>
              <w:spacing w:before="40" w:after="40" w:line="220" w:lineRule="exact"/>
              <w:jc w:val="right"/>
              <w:rPr>
                <w:sz w:val="17"/>
                <w:szCs w:val="17"/>
                <w:lang w:val="fr-FR"/>
              </w:rPr>
            </w:pPr>
            <w:r w:rsidRPr="0017517D">
              <w:rPr>
                <w:rFonts w:eastAsia="Arial"/>
                <w:sz w:val="17"/>
                <w:szCs w:val="17"/>
                <w:lang w:val="fr-FR"/>
              </w:rPr>
              <w:t> </w:t>
            </w:r>
          </w:p>
        </w:tc>
      </w:tr>
      <w:tr w:rsidR="009147CE" w:rsidRPr="0017517D" w:rsidTr="009147CE">
        <w:tc>
          <w:tcPr>
            <w:tcW w:w="289" w:type="pct"/>
            <w:shd w:val="clear" w:color="auto" w:fill="auto"/>
            <w:vAlign w:val="bottom"/>
          </w:tcPr>
          <w:p w:rsidR="00A16AA2" w:rsidRPr="0017517D" w:rsidRDefault="00A16AA2" w:rsidP="0017517D">
            <w:pPr>
              <w:suppressAutoHyphens w:val="0"/>
              <w:spacing w:before="40" w:after="40" w:line="220" w:lineRule="exact"/>
              <w:rPr>
                <w:sz w:val="17"/>
                <w:szCs w:val="17"/>
                <w:lang w:val="fr-FR"/>
              </w:rPr>
            </w:pPr>
            <w:r w:rsidRPr="0017517D">
              <w:rPr>
                <w:rFonts w:eastAsia="Traditional Arabic"/>
                <w:sz w:val="17"/>
                <w:szCs w:val="17"/>
                <w:lang w:val="fr-FR"/>
              </w:rPr>
              <w:t>2004</w:t>
            </w:r>
            <w:r w:rsidR="00C00A0E" w:rsidRPr="0017517D">
              <w:rPr>
                <w:rFonts w:eastAsia="Traditional Arabic"/>
                <w:sz w:val="17"/>
                <w:szCs w:val="17"/>
                <w:lang w:val="fr-FR"/>
              </w:rPr>
              <w:t>/</w:t>
            </w:r>
            <w:r w:rsidRPr="0017517D">
              <w:rPr>
                <w:rFonts w:eastAsia="Traditional Arabic"/>
                <w:sz w:val="17"/>
                <w:szCs w:val="17"/>
                <w:lang w:val="fr-FR"/>
              </w:rPr>
              <w:t>05</w:t>
            </w:r>
          </w:p>
        </w:tc>
        <w:tc>
          <w:tcPr>
            <w:tcW w:w="221" w:type="pct"/>
            <w:shd w:val="clear" w:color="auto" w:fill="auto"/>
            <w:vAlign w:val="bottom"/>
          </w:tcPr>
          <w:p w:rsidR="00A16AA2" w:rsidRPr="0017517D" w:rsidRDefault="00A16AA2" w:rsidP="00305D31">
            <w:pPr>
              <w:suppressAutoHyphens w:val="0"/>
              <w:spacing w:before="40" w:after="40" w:line="220" w:lineRule="exact"/>
              <w:jc w:val="right"/>
              <w:rPr>
                <w:sz w:val="17"/>
                <w:szCs w:val="17"/>
                <w:lang w:val="fr-FR"/>
              </w:rPr>
            </w:pPr>
            <w:r w:rsidRPr="0017517D">
              <w:rPr>
                <w:rFonts w:eastAsia="Arial"/>
                <w:sz w:val="17"/>
                <w:szCs w:val="17"/>
                <w:lang w:val="fr-FR"/>
              </w:rPr>
              <w:t> </w:t>
            </w:r>
          </w:p>
        </w:tc>
        <w:tc>
          <w:tcPr>
            <w:tcW w:w="119" w:type="pct"/>
            <w:shd w:val="clear" w:color="auto" w:fill="auto"/>
            <w:vAlign w:val="bottom"/>
          </w:tcPr>
          <w:p w:rsidR="00A16AA2" w:rsidRPr="0017517D" w:rsidRDefault="00A16AA2" w:rsidP="00305D31">
            <w:pPr>
              <w:suppressAutoHyphens w:val="0"/>
              <w:spacing w:before="40" w:after="40" w:line="220" w:lineRule="exact"/>
              <w:jc w:val="right"/>
              <w:rPr>
                <w:sz w:val="17"/>
                <w:szCs w:val="17"/>
                <w:lang w:val="fr-FR"/>
              </w:rPr>
            </w:pPr>
            <w:r w:rsidRPr="0017517D">
              <w:rPr>
                <w:rFonts w:eastAsia="Arial"/>
                <w:sz w:val="17"/>
                <w:szCs w:val="17"/>
                <w:lang w:val="fr-FR"/>
              </w:rPr>
              <w:t> </w:t>
            </w:r>
          </w:p>
        </w:tc>
        <w:tc>
          <w:tcPr>
            <w:tcW w:w="228" w:type="pct"/>
            <w:shd w:val="clear" w:color="auto" w:fill="auto"/>
            <w:vAlign w:val="bottom"/>
          </w:tcPr>
          <w:p w:rsidR="00A16AA2" w:rsidRPr="0017517D" w:rsidRDefault="00A16AA2" w:rsidP="00305D31">
            <w:pPr>
              <w:suppressAutoHyphens w:val="0"/>
              <w:spacing w:before="40" w:after="40" w:line="220" w:lineRule="exact"/>
              <w:jc w:val="right"/>
              <w:rPr>
                <w:sz w:val="17"/>
                <w:szCs w:val="17"/>
                <w:lang w:val="fr-FR"/>
              </w:rPr>
            </w:pPr>
            <w:r w:rsidRPr="0017517D">
              <w:rPr>
                <w:rFonts w:eastAsia="Arial"/>
                <w:sz w:val="17"/>
                <w:szCs w:val="17"/>
                <w:lang w:val="fr-FR"/>
              </w:rPr>
              <w:t> </w:t>
            </w:r>
          </w:p>
        </w:tc>
        <w:tc>
          <w:tcPr>
            <w:tcW w:w="266" w:type="pct"/>
            <w:shd w:val="clear" w:color="auto" w:fill="auto"/>
            <w:vAlign w:val="bottom"/>
          </w:tcPr>
          <w:p w:rsidR="00A16AA2" w:rsidRPr="0017517D" w:rsidRDefault="00A16AA2" w:rsidP="00305D31">
            <w:pPr>
              <w:suppressAutoHyphens w:val="0"/>
              <w:spacing w:before="40" w:after="40" w:line="220" w:lineRule="exact"/>
              <w:jc w:val="right"/>
              <w:rPr>
                <w:sz w:val="17"/>
                <w:szCs w:val="17"/>
                <w:lang w:val="fr-FR"/>
              </w:rPr>
            </w:pPr>
            <w:r w:rsidRPr="0017517D">
              <w:rPr>
                <w:rFonts w:eastAsia="Arial"/>
                <w:sz w:val="17"/>
                <w:szCs w:val="17"/>
                <w:lang w:val="fr-FR"/>
              </w:rPr>
              <w:t> </w:t>
            </w:r>
          </w:p>
        </w:tc>
        <w:tc>
          <w:tcPr>
            <w:tcW w:w="196" w:type="pct"/>
            <w:shd w:val="clear" w:color="auto" w:fill="auto"/>
            <w:vAlign w:val="bottom"/>
          </w:tcPr>
          <w:p w:rsidR="00A16AA2" w:rsidRPr="0017517D" w:rsidRDefault="00A16AA2" w:rsidP="00305D31">
            <w:pPr>
              <w:suppressAutoHyphens w:val="0"/>
              <w:spacing w:before="40" w:after="40" w:line="220" w:lineRule="exact"/>
              <w:jc w:val="right"/>
              <w:rPr>
                <w:sz w:val="17"/>
                <w:szCs w:val="17"/>
                <w:lang w:val="fr-FR"/>
              </w:rPr>
            </w:pPr>
            <w:r w:rsidRPr="0017517D">
              <w:rPr>
                <w:rFonts w:eastAsia="Arial"/>
                <w:sz w:val="17"/>
                <w:szCs w:val="17"/>
                <w:lang w:val="fr-FR"/>
              </w:rPr>
              <w:t> </w:t>
            </w:r>
          </w:p>
        </w:tc>
        <w:tc>
          <w:tcPr>
            <w:tcW w:w="315" w:type="pct"/>
            <w:shd w:val="clear" w:color="auto" w:fill="auto"/>
            <w:vAlign w:val="bottom"/>
          </w:tcPr>
          <w:p w:rsidR="00A16AA2" w:rsidRPr="0017517D" w:rsidRDefault="00A16AA2" w:rsidP="00305D31">
            <w:pPr>
              <w:suppressAutoHyphens w:val="0"/>
              <w:spacing w:before="40" w:after="40" w:line="220" w:lineRule="exact"/>
              <w:jc w:val="right"/>
              <w:rPr>
                <w:sz w:val="17"/>
                <w:szCs w:val="17"/>
                <w:lang w:val="fr-FR"/>
              </w:rPr>
            </w:pPr>
            <w:r w:rsidRPr="0017517D">
              <w:rPr>
                <w:rFonts w:eastAsia="Traditional Arabic"/>
                <w:sz w:val="17"/>
                <w:szCs w:val="17"/>
                <w:lang w:val="fr-FR"/>
              </w:rPr>
              <w:t>268</w:t>
            </w:r>
          </w:p>
        </w:tc>
        <w:tc>
          <w:tcPr>
            <w:tcW w:w="315" w:type="pct"/>
            <w:shd w:val="clear" w:color="auto" w:fill="auto"/>
            <w:vAlign w:val="bottom"/>
          </w:tcPr>
          <w:p w:rsidR="00A16AA2" w:rsidRPr="0017517D" w:rsidRDefault="00A16AA2" w:rsidP="00305D31">
            <w:pPr>
              <w:suppressAutoHyphens w:val="0"/>
              <w:spacing w:before="40" w:after="40" w:line="220" w:lineRule="exact"/>
              <w:jc w:val="right"/>
              <w:rPr>
                <w:sz w:val="17"/>
                <w:szCs w:val="17"/>
                <w:lang w:val="fr-FR"/>
              </w:rPr>
            </w:pPr>
            <w:r w:rsidRPr="0017517D">
              <w:rPr>
                <w:rFonts w:eastAsia="Traditional Arabic"/>
                <w:sz w:val="17"/>
                <w:szCs w:val="17"/>
                <w:lang w:val="fr-FR"/>
              </w:rPr>
              <w:t>78</w:t>
            </w:r>
          </w:p>
        </w:tc>
        <w:tc>
          <w:tcPr>
            <w:tcW w:w="320" w:type="pct"/>
            <w:shd w:val="clear" w:color="auto" w:fill="auto"/>
            <w:vAlign w:val="bottom"/>
          </w:tcPr>
          <w:p w:rsidR="00A16AA2" w:rsidRPr="0017517D" w:rsidRDefault="00A16AA2" w:rsidP="00305D31">
            <w:pPr>
              <w:suppressAutoHyphens w:val="0"/>
              <w:spacing w:before="40" w:after="40" w:line="220" w:lineRule="exact"/>
              <w:jc w:val="right"/>
              <w:rPr>
                <w:sz w:val="17"/>
                <w:szCs w:val="17"/>
                <w:lang w:val="fr-FR"/>
              </w:rPr>
            </w:pPr>
            <w:r w:rsidRPr="0017517D">
              <w:rPr>
                <w:rFonts w:eastAsia="Traditional Arabic"/>
                <w:sz w:val="17"/>
                <w:szCs w:val="17"/>
                <w:lang w:val="fr-FR"/>
              </w:rPr>
              <w:t>807</w:t>
            </w:r>
          </w:p>
        </w:tc>
        <w:tc>
          <w:tcPr>
            <w:tcW w:w="299" w:type="pct"/>
            <w:shd w:val="clear" w:color="auto" w:fill="auto"/>
            <w:vAlign w:val="bottom"/>
          </w:tcPr>
          <w:p w:rsidR="00A16AA2" w:rsidRPr="0017517D" w:rsidRDefault="00A16AA2" w:rsidP="00305D31">
            <w:pPr>
              <w:suppressAutoHyphens w:val="0"/>
              <w:spacing w:before="40" w:after="40" w:line="220" w:lineRule="exact"/>
              <w:jc w:val="right"/>
              <w:rPr>
                <w:sz w:val="17"/>
                <w:szCs w:val="17"/>
                <w:lang w:val="fr-FR"/>
              </w:rPr>
            </w:pPr>
            <w:r w:rsidRPr="0017517D">
              <w:rPr>
                <w:rFonts w:eastAsia="Arial"/>
                <w:sz w:val="17"/>
                <w:szCs w:val="17"/>
                <w:lang w:val="fr-FR"/>
              </w:rPr>
              <w:t> </w:t>
            </w:r>
          </w:p>
        </w:tc>
        <w:tc>
          <w:tcPr>
            <w:tcW w:w="217" w:type="pct"/>
            <w:shd w:val="clear" w:color="auto" w:fill="auto"/>
            <w:vAlign w:val="bottom"/>
          </w:tcPr>
          <w:p w:rsidR="00A16AA2" w:rsidRPr="0017517D" w:rsidRDefault="00A16AA2" w:rsidP="00305D31">
            <w:pPr>
              <w:suppressAutoHyphens w:val="0"/>
              <w:spacing w:before="40" w:after="40" w:line="220" w:lineRule="exact"/>
              <w:jc w:val="right"/>
              <w:rPr>
                <w:sz w:val="17"/>
                <w:szCs w:val="17"/>
                <w:lang w:val="fr-FR"/>
              </w:rPr>
            </w:pPr>
            <w:r w:rsidRPr="0017517D">
              <w:rPr>
                <w:rFonts w:eastAsia="Traditional Arabic"/>
                <w:sz w:val="17"/>
                <w:szCs w:val="17"/>
                <w:lang w:val="fr-FR"/>
              </w:rPr>
              <w:t>500</w:t>
            </w:r>
          </w:p>
        </w:tc>
        <w:tc>
          <w:tcPr>
            <w:tcW w:w="250" w:type="pct"/>
            <w:shd w:val="clear" w:color="auto" w:fill="auto"/>
            <w:vAlign w:val="bottom"/>
          </w:tcPr>
          <w:p w:rsidR="00A16AA2" w:rsidRPr="0017517D" w:rsidRDefault="00A16AA2" w:rsidP="00305D31">
            <w:pPr>
              <w:suppressAutoHyphens w:val="0"/>
              <w:spacing w:before="40" w:after="40" w:line="220" w:lineRule="exact"/>
              <w:jc w:val="right"/>
              <w:rPr>
                <w:sz w:val="17"/>
                <w:szCs w:val="17"/>
                <w:lang w:val="fr-FR"/>
              </w:rPr>
            </w:pPr>
            <w:r w:rsidRPr="0017517D">
              <w:rPr>
                <w:rFonts w:eastAsia="Traditional Arabic"/>
                <w:sz w:val="17"/>
                <w:szCs w:val="17"/>
                <w:lang w:val="fr-FR"/>
              </w:rPr>
              <w:t xml:space="preserve">1 070 </w:t>
            </w:r>
          </w:p>
        </w:tc>
        <w:tc>
          <w:tcPr>
            <w:tcW w:w="245" w:type="pct"/>
            <w:shd w:val="clear" w:color="auto" w:fill="auto"/>
            <w:vAlign w:val="bottom"/>
          </w:tcPr>
          <w:p w:rsidR="00A16AA2" w:rsidRPr="0017517D" w:rsidRDefault="00A16AA2" w:rsidP="00305D31">
            <w:pPr>
              <w:suppressAutoHyphens w:val="0"/>
              <w:spacing w:before="40" w:after="40" w:line="220" w:lineRule="exact"/>
              <w:jc w:val="right"/>
              <w:rPr>
                <w:sz w:val="17"/>
                <w:szCs w:val="17"/>
                <w:lang w:val="fr-FR"/>
              </w:rPr>
            </w:pPr>
            <w:r w:rsidRPr="0017517D">
              <w:rPr>
                <w:rFonts w:eastAsia="Traditional Arabic"/>
                <w:sz w:val="17"/>
                <w:szCs w:val="17"/>
                <w:lang w:val="fr-FR"/>
              </w:rPr>
              <w:t>422</w:t>
            </w:r>
          </w:p>
        </w:tc>
        <w:tc>
          <w:tcPr>
            <w:tcW w:w="254" w:type="pct"/>
            <w:shd w:val="clear" w:color="auto" w:fill="auto"/>
            <w:vAlign w:val="bottom"/>
          </w:tcPr>
          <w:p w:rsidR="00A16AA2" w:rsidRPr="0017517D" w:rsidRDefault="00A16AA2" w:rsidP="00305D31">
            <w:pPr>
              <w:suppressAutoHyphens w:val="0"/>
              <w:spacing w:before="40" w:after="40" w:line="220" w:lineRule="exact"/>
              <w:jc w:val="right"/>
              <w:rPr>
                <w:sz w:val="17"/>
                <w:szCs w:val="17"/>
                <w:lang w:val="fr-FR"/>
              </w:rPr>
            </w:pPr>
            <w:r w:rsidRPr="0017517D">
              <w:rPr>
                <w:rFonts w:eastAsia="Traditional Arabic"/>
                <w:sz w:val="17"/>
                <w:szCs w:val="17"/>
                <w:lang w:val="fr-FR"/>
              </w:rPr>
              <w:t>820</w:t>
            </w:r>
          </w:p>
        </w:tc>
        <w:tc>
          <w:tcPr>
            <w:tcW w:w="315" w:type="pct"/>
            <w:shd w:val="clear" w:color="auto" w:fill="auto"/>
            <w:vAlign w:val="bottom"/>
          </w:tcPr>
          <w:p w:rsidR="00A16AA2" w:rsidRPr="0017517D" w:rsidRDefault="00A16AA2" w:rsidP="00305D31">
            <w:pPr>
              <w:suppressAutoHyphens w:val="0"/>
              <w:spacing w:before="40" w:after="40" w:line="220" w:lineRule="exact"/>
              <w:jc w:val="right"/>
              <w:rPr>
                <w:sz w:val="17"/>
                <w:szCs w:val="17"/>
                <w:lang w:val="fr-FR"/>
              </w:rPr>
            </w:pPr>
            <w:r w:rsidRPr="0017517D">
              <w:rPr>
                <w:rFonts w:eastAsia="Traditional Arabic"/>
                <w:sz w:val="17"/>
                <w:szCs w:val="17"/>
                <w:lang w:val="fr-FR"/>
              </w:rPr>
              <w:t xml:space="preserve">1 500 </w:t>
            </w:r>
          </w:p>
        </w:tc>
        <w:tc>
          <w:tcPr>
            <w:tcW w:w="180" w:type="pct"/>
            <w:shd w:val="clear" w:color="auto" w:fill="auto"/>
            <w:vAlign w:val="bottom"/>
          </w:tcPr>
          <w:p w:rsidR="00A16AA2" w:rsidRPr="0017517D" w:rsidRDefault="00A16AA2" w:rsidP="00305D31">
            <w:pPr>
              <w:suppressAutoHyphens w:val="0"/>
              <w:spacing w:before="40" w:after="40" w:line="220" w:lineRule="exact"/>
              <w:jc w:val="right"/>
              <w:rPr>
                <w:sz w:val="17"/>
                <w:szCs w:val="17"/>
                <w:lang w:val="fr-FR"/>
              </w:rPr>
            </w:pPr>
            <w:r w:rsidRPr="0017517D">
              <w:rPr>
                <w:rFonts w:eastAsia="Traditional Arabic"/>
                <w:sz w:val="17"/>
                <w:szCs w:val="17"/>
                <w:lang w:val="fr-FR"/>
              </w:rPr>
              <w:t>2 502</w:t>
            </w:r>
          </w:p>
        </w:tc>
        <w:tc>
          <w:tcPr>
            <w:tcW w:w="220" w:type="pct"/>
            <w:shd w:val="clear" w:color="auto" w:fill="auto"/>
            <w:noWrap/>
            <w:vAlign w:val="bottom"/>
          </w:tcPr>
          <w:p w:rsidR="00A16AA2" w:rsidRPr="0017517D" w:rsidRDefault="00A16AA2" w:rsidP="00305D31">
            <w:pPr>
              <w:suppressAutoHyphens w:val="0"/>
              <w:spacing w:before="40" w:after="40" w:line="220" w:lineRule="exact"/>
              <w:jc w:val="right"/>
              <w:rPr>
                <w:sz w:val="17"/>
                <w:szCs w:val="17"/>
                <w:lang w:val="fr-FR"/>
              </w:rPr>
            </w:pPr>
            <w:r w:rsidRPr="0017517D">
              <w:rPr>
                <w:rFonts w:eastAsia="Traditional Arabic"/>
                <w:sz w:val="17"/>
                <w:szCs w:val="17"/>
                <w:lang w:val="fr-FR"/>
              </w:rPr>
              <w:t>835</w:t>
            </w:r>
          </w:p>
        </w:tc>
        <w:tc>
          <w:tcPr>
            <w:tcW w:w="153" w:type="pct"/>
            <w:shd w:val="clear" w:color="auto" w:fill="auto"/>
            <w:noWrap/>
            <w:vAlign w:val="bottom"/>
          </w:tcPr>
          <w:p w:rsidR="00A16AA2" w:rsidRPr="0017517D" w:rsidRDefault="00A16AA2" w:rsidP="00305D31">
            <w:pPr>
              <w:suppressAutoHyphens w:val="0"/>
              <w:spacing w:before="40" w:after="40" w:line="220" w:lineRule="exact"/>
              <w:jc w:val="right"/>
              <w:rPr>
                <w:sz w:val="17"/>
                <w:szCs w:val="17"/>
                <w:lang w:val="fr-FR"/>
              </w:rPr>
            </w:pPr>
            <w:r w:rsidRPr="0017517D">
              <w:rPr>
                <w:rFonts w:eastAsia="Traditional Arabic"/>
                <w:sz w:val="17"/>
                <w:szCs w:val="17"/>
                <w:lang w:val="fr-FR"/>
              </w:rPr>
              <w:t>500</w:t>
            </w:r>
          </w:p>
        </w:tc>
        <w:tc>
          <w:tcPr>
            <w:tcW w:w="400" w:type="pct"/>
            <w:shd w:val="clear" w:color="auto" w:fill="auto"/>
            <w:noWrap/>
            <w:vAlign w:val="bottom"/>
          </w:tcPr>
          <w:p w:rsidR="00A16AA2" w:rsidRPr="0017517D" w:rsidRDefault="00A16AA2" w:rsidP="00305D31">
            <w:pPr>
              <w:suppressAutoHyphens w:val="0"/>
              <w:spacing w:before="40" w:after="40" w:line="220" w:lineRule="exact"/>
              <w:jc w:val="right"/>
              <w:rPr>
                <w:sz w:val="17"/>
                <w:szCs w:val="17"/>
                <w:lang w:val="fr-FR"/>
              </w:rPr>
            </w:pPr>
            <w:r w:rsidRPr="0017517D">
              <w:rPr>
                <w:rFonts w:eastAsia="Traditional Arabic"/>
                <w:sz w:val="17"/>
                <w:szCs w:val="17"/>
                <w:lang w:val="fr-FR"/>
              </w:rPr>
              <w:t>647</w:t>
            </w:r>
          </w:p>
        </w:tc>
        <w:tc>
          <w:tcPr>
            <w:tcW w:w="199" w:type="pct"/>
            <w:shd w:val="clear" w:color="auto" w:fill="auto"/>
            <w:noWrap/>
            <w:vAlign w:val="bottom"/>
          </w:tcPr>
          <w:p w:rsidR="00A16AA2" w:rsidRPr="0017517D" w:rsidRDefault="00A16AA2" w:rsidP="00305D31">
            <w:pPr>
              <w:suppressAutoHyphens w:val="0"/>
              <w:spacing w:before="40" w:after="40" w:line="220" w:lineRule="exact"/>
              <w:jc w:val="right"/>
              <w:rPr>
                <w:sz w:val="17"/>
                <w:szCs w:val="17"/>
                <w:lang w:val="fr-FR"/>
              </w:rPr>
            </w:pPr>
            <w:r w:rsidRPr="0017517D">
              <w:rPr>
                <w:rFonts w:eastAsia="Arial"/>
                <w:sz w:val="17"/>
                <w:szCs w:val="17"/>
                <w:lang w:val="fr-FR"/>
              </w:rPr>
              <w:t> </w:t>
            </w:r>
          </w:p>
        </w:tc>
      </w:tr>
      <w:tr w:rsidR="009147CE" w:rsidRPr="0017517D" w:rsidTr="009147CE">
        <w:tc>
          <w:tcPr>
            <w:tcW w:w="289" w:type="pct"/>
            <w:shd w:val="clear" w:color="auto" w:fill="auto"/>
            <w:vAlign w:val="bottom"/>
          </w:tcPr>
          <w:p w:rsidR="00A16AA2" w:rsidRPr="0017517D" w:rsidRDefault="00A16AA2" w:rsidP="0017517D">
            <w:pPr>
              <w:suppressAutoHyphens w:val="0"/>
              <w:spacing w:before="40" w:after="40" w:line="220" w:lineRule="exact"/>
              <w:rPr>
                <w:sz w:val="17"/>
                <w:szCs w:val="17"/>
                <w:lang w:val="fr-FR"/>
              </w:rPr>
            </w:pPr>
            <w:r w:rsidRPr="0017517D">
              <w:rPr>
                <w:rFonts w:eastAsia="Traditional Arabic"/>
                <w:sz w:val="17"/>
                <w:szCs w:val="17"/>
                <w:lang w:val="fr-FR"/>
              </w:rPr>
              <w:t>2005</w:t>
            </w:r>
            <w:r w:rsidR="00C00A0E" w:rsidRPr="0017517D">
              <w:rPr>
                <w:rFonts w:eastAsia="Traditional Arabic"/>
                <w:sz w:val="17"/>
                <w:szCs w:val="17"/>
                <w:lang w:val="fr-FR"/>
              </w:rPr>
              <w:t>/</w:t>
            </w:r>
            <w:r w:rsidRPr="0017517D">
              <w:rPr>
                <w:rFonts w:eastAsia="Traditional Arabic"/>
                <w:sz w:val="17"/>
                <w:szCs w:val="17"/>
                <w:lang w:val="fr-FR"/>
              </w:rPr>
              <w:t>06</w:t>
            </w:r>
          </w:p>
        </w:tc>
        <w:tc>
          <w:tcPr>
            <w:tcW w:w="221" w:type="pct"/>
            <w:shd w:val="clear" w:color="auto" w:fill="auto"/>
            <w:vAlign w:val="bottom"/>
          </w:tcPr>
          <w:p w:rsidR="00A16AA2" w:rsidRPr="0017517D" w:rsidRDefault="00A16AA2" w:rsidP="00305D31">
            <w:pPr>
              <w:suppressAutoHyphens w:val="0"/>
              <w:spacing w:before="40" w:after="40" w:line="220" w:lineRule="exact"/>
              <w:jc w:val="right"/>
              <w:rPr>
                <w:sz w:val="17"/>
                <w:szCs w:val="17"/>
                <w:lang w:val="fr-FR"/>
              </w:rPr>
            </w:pPr>
            <w:r w:rsidRPr="0017517D">
              <w:rPr>
                <w:rFonts w:eastAsia="Arial"/>
                <w:sz w:val="17"/>
                <w:szCs w:val="17"/>
                <w:lang w:val="fr-FR"/>
              </w:rPr>
              <w:t> </w:t>
            </w:r>
          </w:p>
        </w:tc>
        <w:tc>
          <w:tcPr>
            <w:tcW w:w="119" w:type="pct"/>
            <w:shd w:val="clear" w:color="auto" w:fill="auto"/>
            <w:vAlign w:val="bottom"/>
          </w:tcPr>
          <w:p w:rsidR="00A16AA2" w:rsidRPr="0017517D" w:rsidRDefault="00A16AA2" w:rsidP="00305D31">
            <w:pPr>
              <w:suppressAutoHyphens w:val="0"/>
              <w:spacing w:before="40" w:after="40" w:line="220" w:lineRule="exact"/>
              <w:jc w:val="right"/>
              <w:rPr>
                <w:sz w:val="17"/>
                <w:szCs w:val="17"/>
                <w:lang w:val="fr-FR"/>
              </w:rPr>
            </w:pPr>
            <w:r w:rsidRPr="0017517D">
              <w:rPr>
                <w:rFonts w:eastAsia="Arial"/>
                <w:sz w:val="17"/>
                <w:szCs w:val="17"/>
                <w:lang w:val="fr-FR"/>
              </w:rPr>
              <w:t> </w:t>
            </w:r>
          </w:p>
        </w:tc>
        <w:tc>
          <w:tcPr>
            <w:tcW w:w="228" w:type="pct"/>
            <w:shd w:val="clear" w:color="auto" w:fill="auto"/>
            <w:vAlign w:val="bottom"/>
          </w:tcPr>
          <w:p w:rsidR="00A16AA2" w:rsidRPr="0017517D" w:rsidRDefault="00A16AA2" w:rsidP="00305D31">
            <w:pPr>
              <w:suppressAutoHyphens w:val="0"/>
              <w:spacing w:before="40" w:after="40" w:line="220" w:lineRule="exact"/>
              <w:jc w:val="right"/>
              <w:rPr>
                <w:sz w:val="17"/>
                <w:szCs w:val="17"/>
                <w:lang w:val="fr-FR"/>
              </w:rPr>
            </w:pPr>
            <w:r w:rsidRPr="0017517D">
              <w:rPr>
                <w:rFonts w:eastAsia="Arial"/>
                <w:sz w:val="17"/>
                <w:szCs w:val="17"/>
                <w:lang w:val="fr-FR"/>
              </w:rPr>
              <w:t> </w:t>
            </w:r>
          </w:p>
        </w:tc>
        <w:tc>
          <w:tcPr>
            <w:tcW w:w="266" w:type="pct"/>
            <w:shd w:val="clear" w:color="auto" w:fill="auto"/>
            <w:vAlign w:val="bottom"/>
          </w:tcPr>
          <w:p w:rsidR="00A16AA2" w:rsidRPr="0017517D" w:rsidRDefault="00A16AA2" w:rsidP="00305D31">
            <w:pPr>
              <w:suppressAutoHyphens w:val="0"/>
              <w:spacing w:before="40" w:after="40" w:line="220" w:lineRule="exact"/>
              <w:jc w:val="right"/>
              <w:rPr>
                <w:sz w:val="17"/>
                <w:szCs w:val="17"/>
                <w:lang w:val="fr-FR"/>
              </w:rPr>
            </w:pPr>
            <w:r w:rsidRPr="0017517D">
              <w:rPr>
                <w:rFonts w:eastAsia="Arial"/>
                <w:sz w:val="17"/>
                <w:szCs w:val="17"/>
                <w:lang w:val="fr-FR"/>
              </w:rPr>
              <w:t> </w:t>
            </w:r>
          </w:p>
        </w:tc>
        <w:tc>
          <w:tcPr>
            <w:tcW w:w="196" w:type="pct"/>
            <w:shd w:val="clear" w:color="auto" w:fill="auto"/>
            <w:vAlign w:val="bottom"/>
          </w:tcPr>
          <w:p w:rsidR="00A16AA2" w:rsidRPr="0017517D" w:rsidRDefault="00A16AA2" w:rsidP="00305D31">
            <w:pPr>
              <w:suppressAutoHyphens w:val="0"/>
              <w:spacing w:before="40" w:after="40" w:line="220" w:lineRule="exact"/>
              <w:jc w:val="right"/>
              <w:rPr>
                <w:sz w:val="17"/>
                <w:szCs w:val="17"/>
                <w:lang w:val="fr-FR"/>
              </w:rPr>
            </w:pPr>
            <w:r w:rsidRPr="0017517D">
              <w:rPr>
                <w:rFonts w:eastAsia="Arial"/>
                <w:sz w:val="17"/>
                <w:szCs w:val="17"/>
                <w:lang w:val="fr-FR"/>
              </w:rPr>
              <w:t> </w:t>
            </w:r>
          </w:p>
        </w:tc>
        <w:tc>
          <w:tcPr>
            <w:tcW w:w="315" w:type="pct"/>
            <w:shd w:val="clear" w:color="auto" w:fill="auto"/>
            <w:vAlign w:val="bottom"/>
          </w:tcPr>
          <w:p w:rsidR="00A16AA2" w:rsidRPr="0017517D" w:rsidRDefault="00A16AA2" w:rsidP="00305D31">
            <w:pPr>
              <w:suppressAutoHyphens w:val="0"/>
              <w:spacing w:before="40" w:after="40" w:line="220" w:lineRule="exact"/>
              <w:jc w:val="right"/>
              <w:rPr>
                <w:sz w:val="17"/>
                <w:szCs w:val="17"/>
                <w:lang w:val="fr-FR"/>
              </w:rPr>
            </w:pPr>
            <w:r w:rsidRPr="0017517D">
              <w:rPr>
                <w:rFonts w:eastAsia="Traditional Arabic"/>
                <w:sz w:val="17"/>
                <w:szCs w:val="17"/>
                <w:lang w:val="fr-FR"/>
              </w:rPr>
              <w:t>924</w:t>
            </w:r>
          </w:p>
        </w:tc>
        <w:tc>
          <w:tcPr>
            <w:tcW w:w="315" w:type="pct"/>
            <w:shd w:val="clear" w:color="auto" w:fill="auto"/>
            <w:vAlign w:val="bottom"/>
          </w:tcPr>
          <w:p w:rsidR="00A16AA2" w:rsidRPr="0017517D" w:rsidRDefault="00A16AA2" w:rsidP="00305D31">
            <w:pPr>
              <w:suppressAutoHyphens w:val="0"/>
              <w:spacing w:before="40" w:after="40" w:line="220" w:lineRule="exact"/>
              <w:jc w:val="right"/>
              <w:rPr>
                <w:sz w:val="17"/>
                <w:szCs w:val="17"/>
                <w:lang w:val="fr-FR"/>
              </w:rPr>
            </w:pPr>
            <w:r w:rsidRPr="0017517D">
              <w:rPr>
                <w:rFonts w:eastAsia="Traditional Arabic"/>
                <w:sz w:val="17"/>
                <w:szCs w:val="17"/>
                <w:lang w:val="fr-FR"/>
              </w:rPr>
              <w:t>620</w:t>
            </w:r>
          </w:p>
        </w:tc>
        <w:tc>
          <w:tcPr>
            <w:tcW w:w="320" w:type="pct"/>
            <w:shd w:val="clear" w:color="auto" w:fill="auto"/>
            <w:vAlign w:val="bottom"/>
          </w:tcPr>
          <w:p w:rsidR="00A16AA2" w:rsidRPr="0017517D" w:rsidRDefault="00A16AA2" w:rsidP="00305D31">
            <w:pPr>
              <w:suppressAutoHyphens w:val="0"/>
              <w:spacing w:before="40" w:after="40" w:line="220" w:lineRule="exact"/>
              <w:jc w:val="right"/>
              <w:rPr>
                <w:sz w:val="17"/>
                <w:szCs w:val="17"/>
                <w:lang w:val="fr-FR"/>
              </w:rPr>
            </w:pPr>
            <w:r w:rsidRPr="0017517D">
              <w:rPr>
                <w:rFonts w:eastAsia="Arial"/>
                <w:sz w:val="17"/>
                <w:szCs w:val="17"/>
                <w:lang w:val="fr-FR"/>
              </w:rPr>
              <w:t> </w:t>
            </w:r>
          </w:p>
        </w:tc>
        <w:tc>
          <w:tcPr>
            <w:tcW w:w="299" w:type="pct"/>
            <w:shd w:val="clear" w:color="auto" w:fill="auto"/>
            <w:vAlign w:val="bottom"/>
          </w:tcPr>
          <w:p w:rsidR="00A16AA2" w:rsidRPr="0017517D" w:rsidRDefault="00A16AA2" w:rsidP="00305D31">
            <w:pPr>
              <w:suppressAutoHyphens w:val="0"/>
              <w:spacing w:before="40" w:after="40" w:line="220" w:lineRule="exact"/>
              <w:jc w:val="right"/>
              <w:rPr>
                <w:sz w:val="17"/>
                <w:szCs w:val="17"/>
                <w:lang w:val="fr-FR"/>
              </w:rPr>
            </w:pPr>
            <w:r w:rsidRPr="0017517D">
              <w:rPr>
                <w:rFonts w:eastAsia="Arial"/>
                <w:sz w:val="17"/>
                <w:szCs w:val="17"/>
                <w:lang w:val="fr-FR"/>
              </w:rPr>
              <w:t> </w:t>
            </w:r>
          </w:p>
        </w:tc>
        <w:tc>
          <w:tcPr>
            <w:tcW w:w="217" w:type="pct"/>
            <w:shd w:val="clear" w:color="auto" w:fill="auto"/>
            <w:vAlign w:val="bottom"/>
          </w:tcPr>
          <w:p w:rsidR="00A16AA2" w:rsidRPr="0017517D" w:rsidRDefault="00A16AA2" w:rsidP="00305D31">
            <w:pPr>
              <w:suppressAutoHyphens w:val="0"/>
              <w:spacing w:before="40" w:after="40" w:line="220" w:lineRule="exact"/>
              <w:jc w:val="right"/>
              <w:rPr>
                <w:sz w:val="17"/>
                <w:szCs w:val="17"/>
                <w:lang w:val="fr-FR"/>
              </w:rPr>
            </w:pPr>
            <w:r w:rsidRPr="0017517D">
              <w:rPr>
                <w:rFonts w:eastAsia="Arial"/>
                <w:sz w:val="17"/>
                <w:szCs w:val="17"/>
                <w:lang w:val="fr-FR"/>
              </w:rPr>
              <w:t> </w:t>
            </w:r>
          </w:p>
        </w:tc>
        <w:tc>
          <w:tcPr>
            <w:tcW w:w="250" w:type="pct"/>
            <w:shd w:val="clear" w:color="auto" w:fill="auto"/>
            <w:vAlign w:val="bottom"/>
          </w:tcPr>
          <w:p w:rsidR="00A16AA2" w:rsidRPr="0017517D" w:rsidRDefault="00A16AA2" w:rsidP="00305D31">
            <w:pPr>
              <w:suppressAutoHyphens w:val="0"/>
              <w:spacing w:before="40" w:after="40" w:line="220" w:lineRule="exact"/>
              <w:jc w:val="right"/>
              <w:rPr>
                <w:sz w:val="17"/>
                <w:szCs w:val="17"/>
                <w:lang w:val="fr-FR"/>
              </w:rPr>
            </w:pPr>
            <w:r w:rsidRPr="0017517D">
              <w:rPr>
                <w:rFonts w:eastAsia="Arial"/>
                <w:sz w:val="17"/>
                <w:szCs w:val="17"/>
                <w:lang w:val="fr-FR"/>
              </w:rPr>
              <w:t> </w:t>
            </w:r>
          </w:p>
        </w:tc>
        <w:tc>
          <w:tcPr>
            <w:tcW w:w="245" w:type="pct"/>
            <w:shd w:val="clear" w:color="auto" w:fill="auto"/>
            <w:vAlign w:val="bottom"/>
          </w:tcPr>
          <w:p w:rsidR="00A16AA2" w:rsidRPr="0017517D" w:rsidRDefault="00A16AA2" w:rsidP="00305D31">
            <w:pPr>
              <w:suppressAutoHyphens w:val="0"/>
              <w:spacing w:before="40" w:after="40" w:line="220" w:lineRule="exact"/>
              <w:jc w:val="right"/>
              <w:rPr>
                <w:sz w:val="17"/>
                <w:szCs w:val="17"/>
                <w:lang w:val="fr-FR"/>
              </w:rPr>
            </w:pPr>
            <w:r w:rsidRPr="0017517D">
              <w:rPr>
                <w:rFonts w:eastAsia="Arial"/>
                <w:sz w:val="17"/>
                <w:szCs w:val="17"/>
                <w:lang w:val="fr-FR"/>
              </w:rPr>
              <w:t> </w:t>
            </w:r>
          </w:p>
        </w:tc>
        <w:tc>
          <w:tcPr>
            <w:tcW w:w="254" w:type="pct"/>
            <w:shd w:val="clear" w:color="auto" w:fill="auto"/>
            <w:vAlign w:val="bottom"/>
          </w:tcPr>
          <w:p w:rsidR="00A16AA2" w:rsidRPr="0017517D" w:rsidRDefault="00A16AA2" w:rsidP="00305D31">
            <w:pPr>
              <w:suppressAutoHyphens w:val="0"/>
              <w:spacing w:before="40" w:after="40" w:line="220" w:lineRule="exact"/>
              <w:jc w:val="right"/>
              <w:rPr>
                <w:sz w:val="17"/>
                <w:szCs w:val="17"/>
                <w:lang w:val="fr-FR"/>
              </w:rPr>
            </w:pPr>
            <w:r w:rsidRPr="0017517D">
              <w:rPr>
                <w:rFonts w:eastAsia="Arial"/>
                <w:sz w:val="17"/>
                <w:szCs w:val="17"/>
                <w:lang w:val="fr-FR"/>
              </w:rPr>
              <w:t> </w:t>
            </w:r>
          </w:p>
        </w:tc>
        <w:tc>
          <w:tcPr>
            <w:tcW w:w="315" w:type="pct"/>
            <w:shd w:val="clear" w:color="auto" w:fill="auto"/>
            <w:vAlign w:val="bottom"/>
          </w:tcPr>
          <w:p w:rsidR="00A16AA2" w:rsidRPr="0017517D" w:rsidRDefault="00A16AA2" w:rsidP="00305D31">
            <w:pPr>
              <w:suppressAutoHyphens w:val="0"/>
              <w:spacing w:before="40" w:after="40" w:line="220" w:lineRule="exact"/>
              <w:jc w:val="right"/>
              <w:rPr>
                <w:sz w:val="17"/>
                <w:szCs w:val="17"/>
                <w:lang w:val="fr-FR"/>
              </w:rPr>
            </w:pPr>
            <w:r w:rsidRPr="0017517D">
              <w:rPr>
                <w:rFonts w:eastAsia="Traditional Arabic"/>
                <w:sz w:val="17"/>
                <w:szCs w:val="17"/>
                <w:lang w:val="fr-FR"/>
              </w:rPr>
              <w:t xml:space="preserve">2 502 </w:t>
            </w:r>
          </w:p>
        </w:tc>
        <w:tc>
          <w:tcPr>
            <w:tcW w:w="180" w:type="pct"/>
            <w:shd w:val="clear" w:color="auto" w:fill="auto"/>
            <w:vAlign w:val="bottom"/>
          </w:tcPr>
          <w:p w:rsidR="00A16AA2" w:rsidRPr="0017517D" w:rsidRDefault="00A16AA2" w:rsidP="00305D31">
            <w:pPr>
              <w:suppressAutoHyphens w:val="0"/>
              <w:spacing w:before="40" w:after="40" w:line="220" w:lineRule="exact"/>
              <w:jc w:val="right"/>
              <w:rPr>
                <w:sz w:val="17"/>
                <w:szCs w:val="17"/>
                <w:lang w:val="fr-FR"/>
              </w:rPr>
            </w:pPr>
            <w:r w:rsidRPr="0017517D">
              <w:rPr>
                <w:rFonts w:eastAsia="Traditional Arabic"/>
                <w:sz w:val="17"/>
                <w:szCs w:val="17"/>
                <w:lang w:val="fr-FR"/>
              </w:rPr>
              <w:t>61</w:t>
            </w:r>
          </w:p>
        </w:tc>
        <w:tc>
          <w:tcPr>
            <w:tcW w:w="220" w:type="pct"/>
            <w:shd w:val="clear" w:color="auto" w:fill="auto"/>
            <w:noWrap/>
            <w:vAlign w:val="bottom"/>
          </w:tcPr>
          <w:p w:rsidR="00A16AA2" w:rsidRPr="0017517D" w:rsidRDefault="00A16AA2" w:rsidP="00305D31">
            <w:pPr>
              <w:suppressAutoHyphens w:val="0"/>
              <w:spacing w:before="40" w:after="40" w:line="220" w:lineRule="exact"/>
              <w:jc w:val="right"/>
              <w:rPr>
                <w:sz w:val="17"/>
                <w:szCs w:val="17"/>
                <w:lang w:val="fr-FR"/>
              </w:rPr>
            </w:pPr>
            <w:r w:rsidRPr="0017517D">
              <w:rPr>
                <w:rFonts w:eastAsia="Traditional Arabic"/>
                <w:sz w:val="17"/>
                <w:szCs w:val="17"/>
                <w:lang w:val="fr-FR"/>
              </w:rPr>
              <w:t>500</w:t>
            </w:r>
          </w:p>
        </w:tc>
        <w:tc>
          <w:tcPr>
            <w:tcW w:w="153" w:type="pct"/>
            <w:shd w:val="clear" w:color="auto" w:fill="auto"/>
            <w:noWrap/>
            <w:vAlign w:val="bottom"/>
          </w:tcPr>
          <w:p w:rsidR="00A16AA2" w:rsidRPr="0017517D" w:rsidRDefault="00A16AA2" w:rsidP="00305D31">
            <w:pPr>
              <w:suppressAutoHyphens w:val="0"/>
              <w:spacing w:before="40" w:after="40" w:line="220" w:lineRule="exact"/>
              <w:jc w:val="right"/>
              <w:rPr>
                <w:sz w:val="17"/>
                <w:szCs w:val="17"/>
                <w:lang w:val="fr-FR"/>
              </w:rPr>
            </w:pPr>
            <w:r w:rsidRPr="0017517D">
              <w:rPr>
                <w:rFonts w:eastAsia="Arial"/>
                <w:sz w:val="17"/>
                <w:szCs w:val="17"/>
                <w:lang w:val="fr-FR"/>
              </w:rPr>
              <w:t> </w:t>
            </w:r>
          </w:p>
        </w:tc>
        <w:tc>
          <w:tcPr>
            <w:tcW w:w="400" w:type="pct"/>
            <w:shd w:val="clear" w:color="auto" w:fill="auto"/>
            <w:noWrap/>
            <w:vAlign w:val="bottom"/>
          </w:tcPr>
          <w:p w:rsidR="00A16AA2" w:rsidRPr="0017517D" w:rsidRDefault="00A16AA2" w:rsidP="00305D31">
            <w:pPr>
              <w:suppressAutoHyphens w:val="0"/>
              <w:spacing w:before="40" w:after="40" w:line="220" w:lineRule="exact"/>
              <w:jc w:val="right"/>
              <w:rPr>
                <w:sz w:val="17"/>
                <w:szCs w:val="17"/>
                <w:lang w:val="fr-FR"/>
              </w:rPr>
            </w:pPr>
            <w:r w:rsidRPr="0017517D">
              <w:rPr>
                <w:rFonts w:eastAsia="Traditional Arabic"/>
                <w:sz w:val="17"/>
                <w:szCs w:val="17"/>
                <w:lang w:val="fr-FR"/>
              </w:rPr>
              <w:t xml:space="preserve">13 480 </w:t>
            </w:r>
          </w:p>
        </w:tc>
        <w:tc>
          <w:tcPr>
            <w:tcW w:w="199" w:type="pct"/>
            <w:shd w:val="clear" w:color="auto" w:fill="auto"/>
            <w:noWrap/>
            <w:vAlign w:val="bottom"/>
          </w:tcPr>
          <w:p w:rsidR="00A16AA2" w:rsidRPr="0017517D" w:rsidRDefault="00A16AA2" w:rsidP="00305D31">
            <w:pPr>
              <w:suppressAutoHyphens w:val="0"/>
              <w:spacing w:before="40" w:after="40" w:line="220" w:lineRule="exact"/>
              <w:jc w:val="right"/>
              <w:rPr>
                <w:sz w:val="17"/>
                <w:szCs w:val="17"/>
                <w:lang w:val="fr-FR"/>
              </w:rPr>
            </w:pPr>
            <w:r w:rsidRPr="0017517D">
              <w:rPr>
                <w:rFonts w:eastAsia="Traditional Arabic"/>
                <w:sz w:val="17"/>
                <w:szCs w:val="17"/>
                <w:lang w:val="fr-FR"/>
              </w:rPr>
              <w:t>38</w:t>
            </w:r>
          </w:p>
        </w:tc>
      </w:tr>
      <w:tr w:rsidR="009147CE" w:rsidRPr="0017517D" w:rsidTr="009147CE">
        <w:tc>
          <w:tcPr>
            <w:tcW w:w="289" w:type="pct"/>
            <w:shd w:val="clear" w:color="auto" w:fill="auto"/>
            <w:vAlign w:val="bottom"/>
          </w:tcPr>
          <w:p w:rsidR="00A16AA2" w:rsidRPr="0017517D" w:rsidRDefault="00A16AA2" w:rsidP="0017517D">
            <w:pPr>
              <w:suppressAutoHyphens w:val="0"/>
              <w:spacing w:before="40" w:after="40" w:line="220" w:lineRule="exact"/>
              <w:rPr>
                <w:sz w:val="17"/>
                <w:szCs w:val="17"/>
                <w:lang w:val="fr-FR"/>
              </w:rPr>
            </w:pPr>
            <w:r w:rsidRPr="0017517D">
              <w:rPr>
                <w:rFonts w:eastAsia="Traditional Arabic"/>
                <w:sz w:val="17"/>
                <w:szCs w:val="17"/>
                <w:lang w:val="fr-FR"/>
              </w:rPr>
              <w:t>2006</w:t>
            </w:r>
            <w:r w:rsidR="00C00A0E" w:rsidRPr="0017517D">
              <w:rPr>
                <w:rFonts w:eastAsia="Traditional Arabic"/>
                <w:sz w:val="17"/>
                <w:szCs w:val="17"/>
                <w:lang w:val="fr-FR"/>
              </w:rPr>
              <w:t>/</w:t>
            </w:r>
            <w:r w:rsidRPr="0017517D">
              <w:rPr>
                <w:rFonts w:eastAsia="Traditional Arabic"/>
                <w:sz w:val="17"/>
                <w:szCs w:val="17"/>
                <w:lang w:val="fr-FR"/>
              </w:rPr>
              <w:t>07</w:t>
            </w:r>
          </w:p>
        </w:tc>
        <w:tc>
          <w:tcPr>
            <w:tcW w:w="221" w:type="pct"/>
            <w:shd w:val="clear" w:color="auto" w:fill="auto"/>
            <w:vAlign w:val="bottom"/>
          </w:tcPr>
          <w:p w:rsidR="00A16AA2" w:rsidRPr="0017517D" w:rsidRDefault="00A16AA2" w:rsidP="00305D31">
            <w:pPr>
              <w:suppressAutoHyphens w:val="0"/>
              <w:spacing w:before="40" w:after="40" w:line="220" w:lineRule="exact"/>
              <w:jc w:val="right"/>
              <w:rPr>
                <w:sz w:val="17"/>
                <w:szCs w:val="17"/>
                <w:lang w:val="fr-FR"/>
              </w:rPr>
            </w:pPr>
            <w:r w:rsidRPr="0017517D">
              <w:rPr>
                <w:rFonts w:eastAsia="Arial"/>
                <w:sz w:val="17"/>
                <w:szCs w:val="17"/>
                <w:lang w:val="fr-FR"/>
              </w:rPr>
              <w:t> </w:t>
            </w:r>
          </w:p>
        </w:tc>
        <w:tc>
          <w:tcPr>
            <w:tcW w:w="119" w:type="pct"/>
            <w:shd w:val="clear" w:color="auto" w:fill="auto"/>
            <w:vAlign w:val="bottom"/>
          </w:tcPr>
          <w:p w:rsidR="00A16AA2" w:rsidRPr="0017517D" w:rsidRDefault="00A16AA2" w:rsidP="00305D31">
            <w:pPr>
              <w:suppressAutoHyphens w:val="0"/>
              <w:spacing w:before="40" w:after="40" w:line="220" w:lineRule="exact"/>
              <w:jc w:val="right"/>
              <w:rPr>
                <w:sz w:val="17"/>
                <w:szCs w:val="17"/>
                <w:lang w:val="fr-FR"/>
              </w:rPr>
            </w:pPr>
            <w:r w:rsidRPr="0017517D">
              <w:rPr>
                <w:rFonts w:eastAsia="Arial"/>
                <w:sz w:val="17"/>
                <w:szCs w:val="17"/>
                <w:lang w:val="fr-FR"/>
              </w:rPr>
              <w:t> </w:t>
            </w:r>
          </w:p>
        </w:tc>
        <w:tc>
          <w:tcPr>
            <w:tcW w:w="228" w:type="pct"/>
            <w:shd w:val="clear" w:color="auto" w:fill="auto"/>
            <w:vAlign w:val="bottom"/>
          </w:tcPr>
          <w:p w:rsidR="00A16AA2" w:rsidRPr="0017517D" w:rsidRDefault="00A16AA2" w:rsidP="00305D31">
            <w:pPr>
              <w:suppressAutoHyphens w:val="0"/>
              <w:spacing w:before="40" w:after="40" w:line="220" w:lineRule="exact"/>
              <w:jc w:val="right"/>
              <w:rPr>
                <w:sz w:val="17"/>
                <w:szCs w:val="17"/>
                <w:lang w:val="fr-FR"/>
              </w:rPr>
            </w:pPr>
            <w:r w:rsidRPr="0017517D">
              <w:rPr>
                <w:rFonts w:eastAsia="Traditional Arabic"/>
                <w:sz w:val="17"/>
                <w:szCs w:val="17"/>
                <w:lang w:val="fr-FR"/>
              </w:rPr>
              <w:t>61</w:t>
            </w:r>
          </w:p>
        </w:tc>
        <w:tc>
          <w:tcPr>
            <w:tcW w:w="266" w:type="pct"/>
            <w:shd w:val="clear" w:color="auto" w:fill="auto"/>
            <w:vAlign w:val="bottom"/>
          </w:tcPr>
          <w:p w:rsidR="00A16AA2" w:rsidRPr="0017517D" w:rsidRDefault="00A16AA2" w:rsidP="00305D31">
            <w:pPr>
              <w:suppressAutoHyphens w:val="0"/>
              <w:spacing w:before="40" w:after="40" w:line="220" w:lineRule="exact"/>
              <w:jc w:val="right"/>
              <w:rPr>
                <w:sz w:val="17"/>
                <w:szCs w:val="17"/>
                <w:lang w:val="fr-FR"/>
              </w:rPr>
            </w:pPr>
            <w:r w:rsidRPr="0017517D">
              <w:rPr>
                <w:rFonts w:eastAsia="Traditional Arabic"/>
                <w:sz w:val="17"/>
                <w:szCs w:val="17"/>
                <w:lang w:val="fr-FR"/>
              </w:rPr>
              <w:t>65</w:t>
            </w:r>
          </w:p>
        </w:tc>
        <w:tc>
          <w:tcPr>
            <w:tcW w:w="196" w:type="pct"/>
            <w:shd w:val="clear" w:color="auto" w:fill="auto"/>
            <w:vAlign w:val="bottom"/>
          </w:tcPr>
          <w:p w:rsidR="00A16AA2" w:rsidRPr="0017517D" w:rsidRDefault="00A16AA2" w:rsidP="00305D31">
            <w:pPr>
              <w:suppressAutoHyphens w:val="0"/>
              <w:spacing w:before="40" w:after="40" w:line="220" w:lineRule="exact"/>
              <w:jc w:val="right"/>
              <w:rPr>
                <w:sz w:val="17"/>
                <w:szCs w:val="17"/>
                <w:lang w:val="fr-FR"/>
              </w:rPr>
            </w:pPr>
            <w:r w:rsidRPr="0017517D">
              <w:rPr>
                <w:rFonts w:eastAsia="Arial"/>
                <w:sz w:val="17"/>
                <w:szCs w:val="17"/>
                <w:lang w:val="fr-FR"/>
              </w:rPr>
              <w:t> </w:t>
            </w:r>
          </w:p>
        </w:tc>
        <w:tc>
          <w:tcPr>
            <w:tcW w:w="315" w:type="pct"/>
            <w:shd w:val="clear" w:color="auto" w:fill="auto"/>
            <w:vAlign w:val="bottom"/>
          </w:tcPr>
          <w:p w:rsidR="00A16AA2" w:rsidRPr="0017517D" w:rsidRDefault="00A16AA2" w:rsidP="00305D31">
            <w:pPr>
              <w:suppressAutoHyphens w:val="0"/>
              <w:spacing w:before="40" w:after="40" w:line="220" w:lineRule="exact"/>
              <w:jc w:val="right"/>
              <w:rPr>
                <w:sz w:val="17"/>
                <w:szCs w:val="17"/>
                <w:lang w:val="fr-FR"/>
              </w:rPr>
            </w:pPr>
            <w:r w:rsidRPr="0017517D">
              <w:rPr>
                <w:rFonts w:eastAsia="Traditional Arabic"/>
                <w:sz w:val="17"/>
                <w:szCs w:val="17"/>
                <w:lang w:val="fr-FR"/>
              </w:rPr>
              <w:t>720</w:t>
            </w:r>
          </w:p>
        </w:tc>
        <w:tc>
          <w:tcPr>
            <w:tcW w:w="315" w:type="pct"/>
            <w:shd w:val="clear" w:color="auto" w:fill="auto"/>
            <w:vAlign w:val="bottom"/>
          </w:tcPr>
          <w:p w:rsidR="00A16AA2" w:rsidRPr="0017517D" w:rsidRDefault="00A16AA2" w:rsidP="00305D31">
            <w:pPr>
              <w:suppressAutoHyphens w:val="0"/>
              <w:spacing w:before="40" w:after="40" w:line="220" w:lineRule="exact"/>
              <w:jc w:val="right"/>
              <w:rPr>
                <w:sz w:val="17"/>
                <w:szCs w:val="17"/>
                <w:lang w:val="fr-FR"/>
              </w:rPr>
            </w:pPr>
            <w:r w:rsidRPr="0017517D">
              <w:rPr>
                <w:rFonts w:eastAsia="Traditional Arabic"/>
                <w:sz w:val="17"/>
                <w:szCs w:val="17"/>
                <w:lang w:val="fr-FR"/>
              </w:rPr>
              <w:t xml:space="preserve">5 592 </w:t>
            </w:r>
          </w:p>
        </w:tc>
        <w:tc>
          <w:tcPr>
            <w:tcW w:w="320" w:type="pct"/>
            <w:shd w:val="clear" w:color="auto" w:fill="auto"/>
            <w:vAlign w:val="bottom"/>
          </w:tcPr>
          <w:p w:rsidR="00A16AA2" w:rsidRPr="0017517D" w:rsidRDefault="00A16AA2" w:rsidP="00305D31">
            <w:pPr>
              <w:suppressAutoHyphens w:val="0"/>
              <w:spacing w:before="40" w:after="40" w:line="220" w:lineRule="exact"/>
              <w:jc w:val="right"/>
              <w:rPr>
                <w:sz w:val="17"/>
                <w:szCs w:val="17"/>
                <w:lang w:val="fr-FR"/>
              </w:rPr>
            </w:pPr>
            <w:r w:rsidRPr="0017517D">
              <w:rPr>
                <w:rFonts w:eastAsia="Traditional Arabic"/>
                <w:sz w:val="17"/>
                <w:szCs w:val="17"/>
                <w:lang w:val="fr-FR"/>
              </w:rPr>
              <w:t>597</w:t>
            </w:r>
          </w:p>
        </w:tc>
        <w:tc>
          <w:tcPr>
            <w:tcW w:w="299" w:type="pct"/>
            <w:shd w:val="clear" w:color="auto" w:fill="auto"/>
            <w:vAlign w:val="bottom"/>
          </w:tcPr>
          <w:p w:rsidR="00A16AA2" w:rsidRPr="0017517D" w:rsidRDefault="00A16AA2" w:rsidP="00305D31">
            <w:pPr>
              <w:suppressAutoHyphens w:val="0"/>
              <w:spacing w:before="40" w:after="40" w:line="220" w:lineRule="exact"/>
              <w:jc w:val="right"/>
              <w:rPr>
                <w:sz w:val="17"/>
                <w:szCs w:val="17"/>
                <w:lang w:val="fr-FR"/>
              </w:rPr>
            </w:pPr>
            <w:r w:rsidRPr="0017517D">
              <w:rPr>
                <w:rFonts w:eastAsia="Arial"/>
                <w:sz w:val="17"/>
                <w:szCs w:val="17"/>
                <w:lang w:val="fr-FR"/>
              </w:rPr>
              <w:t> </w:t>
            </w:r>
          </w:p>
        </w:tc>
        <w:tc>
          <w:tcPr>
            <w:tcW w:w="217" w:type="pct"/>
            <w:shd w:val="clear" w:color="auto" w:fill="auto"/>
            <w:vAlign w:val="bottom"/>
          </w:tcPr>
          <w:p w:rsidR="00A16AA2" w:rsidRPr="0017517D" w:rsidRDefault="00A16AA2" w:rsidP="00305D31">
            <w:pPr>
              <w:suppressAutoHyphens w:val="0"/>
              <w:spacing w:before="40" w:after="40" w:line="220" w:lineRule="exact"/>
              <w:jc w:val="right"/>
              <w:rPr>
                <w:sz w:val="17"/>
                <w:szCs w:val="17"/>
                <w:lang w:val="fr-FR"/>
              </w:rPr>
            </w:pPr>
            <w:r w:rsidRPr="0017517D">
              <w:rPr>
                <w:rFonts w:eastAsia="Arial"/>
                <w:sz w:val="17"/>
                <w:szCs w:val="17"/>
                <w:lang w:val="fr-FR"/>
              </w:rPr>
              <w:t> </w:t>
            </w:r>
          </w:p>
        </w:tc>
        <w:tc>
          <w:tcPr>
            <w:tcW w:w="250" w:type="pct"/>
            <w:shd w:val="clear" w:color="auto" w:fill="auto"/>
            <w:vAlign w:val="bottom"/>
          </w:tcPr>
          <w:p w:rsidR="00A16AA2" w:rsidRPr="0017517D" w:rsidRDefault="00A16AA2" w:rsidP="00305D31">
            <w:pPr>
              <w:suppressAutoHyphens w:val="0"/>
              <w:spacing w:before="40" w:after="40" w:line="220" w:lineRule="exact"/>
              <w:jc w:val="right"/>
              <w:rPr>
                <w:sz w:val="17"/>
                <w:szCs w:val="17"/>
                <w:lang w:val="fr-FR"/>
              </w:rPr>
            </w:pPr>
            <w:r w:rsidRPr="0017517D">
              <w:rPr>
                <w:rFonts w:eastAsia="Arial"/>
                <w:sz w:val="17"/>
                <w:szCs w:val="17"/>
                <w:lang w:val="fr-FR"/>
              </w:rPr>
              <w:t> </w:t>
            </w:r>
          </w:p>
        </w:tc>
        <w:tc>
          <w:tcPr>
            <w:tcW w:w="245" w:type="pct"/>
            <w:shd w:val="clear" w:color="auto" w:fill="auto"/>
            <w:vAlign w:val="bottom"/>
          </w:tcPr>
          <w:p w:rsidR="00A16AA2" w:rsidRPr="0017517D" w:rsidRDefault="00A16AA2" w:rsidP="00305D31">
            <w:pPr>
              <w:suppressAutoHyphens w:val="0"/>
              <w:spacing w:before="40" w:after="40" w:line="220" w:lineRule="exact"/>
              <w:jc w:val="right"/>
              <w:rPr>
                <w:sz w:val="17"/>
                <w:szCs w:val="17"/>
                <w:lang w:val="fr-FR"/>
              </w:rPr>
            </w:pPr>
            <w:r w:rsidRPr="0017517D">
              <w:rPr>
                <w:rFonts w:eastAsia="Arial"/>
                <w:sz w:val="17"/>
                <w:szCs w:val="17"/>
                <w:lang w:val="fr-FR"/>
              </w:rPr>
              <w:t> </w:t>
            </w:r>
          </w:p>
        </w:tc>
        <w:tc>
          <w:tcPr>
            <w:tcW w:w="254" w:type="pct"/>
            <w:shd w:val="clear" w:color="auto" w:fill="auto"/>
            <w:vAlign w:val="bottom"/>
          </w:tcPr>
          <w:p w:rsidR="00A16AA2" w:rsidRPr="0017517D" w:rsidRDefault="00A16AA2" w:rsidP="00305D31">
            <w:pPr>
              <w:suppressAutoHyphens w:val="0"/>
              <w:spacing w:before="40" w:after="40" w:line="220" w:lineRule="exact"/>
              <w:jc w:val="right"/>
              <w:rPr>
                <w:sz w:val="17"/>
                <w:szCs w:val="17"/>
                <w:lang w:val="fr-FR"/>
              </w:rPr>
            </w:pPr>
            <w:r w:rsidRPr="0017517D">
              <w:rPr>
                <w:rFonts w:eastAsia="Arial"/>
                <w:sz w:val="17"/>
                <w:szCs w:val="17"/>
                <w:lang w:val="fr-FR"/>
              </w:rPr>
              <w:t> </w:t>
            </w:r>
          </w:p>
        </w:tc>
        <w:tc>
          <w:tcPr>
            <w:tcW w:w="315" w:type="pct"/>
            <w:shd w:val="clear" w:color="auto" w:fill="auto"/>
            <w:vAlign w:val="bottom"/>
          </w:tcPr>
          <w:p w:rsidR="00A16AA2" w:rsidRPr="0017517D" w:rsidRDefault="00A16AA2" w:rsidP="00305D31">
            <w:pPr>
              <w:suppressAutoHyphens w:val="0"/>
              <w:spacing w:before="40" w:after="40" w:line="220" w:lineRule="exact"/>
              <w:jc w:val="right"/>
              <w:rPr>
                <w:sz w:val="17"/>
                <w:szCs w:val="17"/>
                <w:lang w:val="fr-FR"/>
              </w:rPr>
            </w:pPr>
            <w:r w:rsidRPr="0017517D">
              <w:rPr>
                <w:rFonts w:eastAsia="Arial"/>
                <w:sz w:val="17"/>
                <w:szCs w:val="17"/>
                <w:lang w:val="fr-FR"/>
              </w:rPr>
              <w:t> </w:t>
            </w:r>
          </w:p>
        </w:tc>
        <w:tc>
          <w:tcPr>
            <w:tcW w:w="180" w:type="pct"/>
            <w:shd w:val="clear" w:color="auto" w:fill="auto"/>
            <w:vAlign w:val="bottom"/>
          </w:tcPr>
          <w:p w:rsidR="00A16AA2" w:rsidRPr="0017517D" w:rsidRDefault="00A16AA2" w:rsidP="00305D31">
            <w:pPr>
              <w:suppressAutoHyphens w:val="0"/>
              <w:spacing w:before="40" w:after="40" w:line="220" w:lineRule="exact"/>
              <w:jc w:val="right"/>
              <w:rPr>
                <w:sz w:val="17"/>
                <w:szCs w:val="17"/>
                <w:lang w:val="fr-FR"/>
              </w:rPr>
            </w:pPr>
            <w:r w:rsidRPr="0017517D">
              <w:rPr>
                <w:rFonts w:eastAsia="Arial"/>
                <w:sz w:val="17"/>
                <w:szCs w:val="17"/>
                <w:lang w:val="fr-FR"/>
              </w:rPr>
              <w:t> </w:t>
            </w:r>
          </w:p>
        </w:tc>
        <w:tc>
          <w:tcPr>
            <w:tcW w:w="220" w:type="pct"/>
            <w:shd w:val="clear" w:color="auto" w:fill="auto"/>
            <w:noWrap/>
            <w:vAlign w:val="bottom"/>
          </w:tcPr>
          <w:p w:rsidR="00A16AA2" w:rsidRPr="0017517D" w:rsidRDefault="00A16AA2" w:rsidP="00305D31">
            <w:pPr>
              <w:suppressAutoHyphens w:val="0"/>
              <w:spacing w:before="40" w:after="40" w:line="220" w:lineRule="exact"/>
              <w:jc w:val="right"/>
              <w:rPr>
                <w:sz w:val="17"/>
                <w:szCs w:val="17"/>
                <w:lang w:val="fr-FR"/>
              </w:rPr>
            </w:pPr>
            <w:r w:rsidRPr="0017517D">
              <w:rPr>
                <w:rFonts w:eastAsia="Arial"/>
                <w:sz w:val="17"/>
                <w:szCs w:val="17"/>
                <w:lang w:val="fr-FR"/>
              </w:rPr>
              <w:t> </w:t>
            </w:r>
          </w:p>
        </w:tc>
        <w:tc>
          <w:tcPr>
            <w:tcW w:w="153" w:type="pct"/>
            <w:shd w:val="clear" w:color="auto" w:fill="auto"/>
            <w:noWrap/>
            <w:vAlign w:val="bottom"/>
          </w:tcPr>
          <w:p w:rsidR="00A16AA2" w:rsidRPr="0017517D" w:rsidRDefault="00A16AA2" w:rsidP="00305D31">
            <w:pPr>
              <w:suppressAutoHyphens w:val="0"/>
              <w:spacing w:before="40" w:after="40" w:line="220" w:lineRule="exact"/>
              <w:jc w:val="right"/>
              <w:rPr>
                <w:sz w:val="17"/>
                <w:szCs w:val="17"/>
                <w:lang w:val="fr-FR"/>
              </w:rPr>
            </w:pPr>
            <w:r w:rsidRPr="0017517D">
              <w:rPr>
                <w:rFonts w:eastAsia="Arial"/>
                <w:sz w:val="17"/>
                <w:szCs w:val="17"/>
                <w:lang w:val="fr-FR"/>
              </w:rPr>
              <w:t> </w:t>
            </w:r>
          </w:p>
        </w:tc>
        <w:tc>
          <w:tcPr>
            <w:tcW w:w="400" w:type="pct"/>
            <w:shd w:val="clear" w:color="auto" w:fill="auto"/>
            <w:noWrap/>
            <w:vAlign w:val="bottom"/>
          </w:tcPr>
          <w:p w:rsidR="00A16AA2" w:rsidRPr="0017517D" w:rsidRDefault="00A16AA2" w:rsidP="00305D31">
            <w:pPr>
              <w:suppressAutoHyphens w:val="0"/>
              <w:spacing w:before="40" w:after="40" w:line="220" w:lineRule="exact"/>
              <w:jc w:val="right"/>
              <w:rPr>
                <w:sz w:val="17"/>
                <w:szCs w:val="17"/>
                <w:lang w:val="fr-FR"/>
              </w:rPr>
            </w:pPr>
            <w:r w:rsidRPr="0017517D">
              <w:rPr>
                <w:rFonts w:eastAsia="Arial"/>
                <w:sz w:val="17"/>
                <w:szCs w:val="17"/>
                <w:lang w:val="fr-FR"/>
              </w:rPr>
              <w:t> </w:t>
            </w:r>
          </w:p>
        </w:tc>
        <w:tc>
          <w:tcPr>
            <w:tcW w:w="199" w:type="pct"/>
            <w:shd w:val="clear" w:color="auto" w:fill="auto"/>
            <w:noWrap/>
            <w:vAlign w:val="bottom"/>
          </w:tcPr>
          <w:p w:rsidR="00A16AA2" w:rsidRPr="0017517D" w:rsidRDefault="00A16AA2" w:rsidP="00305D31">
            <w:pPr>
              <w:suppressAutoHyphens w:val="0"/>
              <w:spacing w:before="40" w:after="40" w:line="220" w:lineRule="exact"/>
              <w:jc w:val="right"/>
              <w:rPr>
                <w:sz w:val="17"/>
                <w:szCs w:val="17"/>
                <w:lang w:val="fr-FR"/>
              </w:rPr>
            </w:pPr>
            <w:r w:rsidRPr="0017517D">
              <w:rPr>
                <w:rFonts w:eastAsia="Arial"/>
                <w:sz w:val="17"/>
                <w:szCs w:val="17"/>
                <w:lang w:val="fr-FR"/>
              </w:rPr>
              <w:t> </w:t>
            </w:r>
          </w:p>
        </w:tc>
      </w:tr>
      <w:tr w:rsidR="009147CE" w:rsidRPr="0017517D" w:rsidTr="009147CE">
        <w:tc>
          <w:tcPr>
            <w:tcW w:w="289" w:type="pct"/>
            <w:shd w:val="clear" w:color="auto" w:fill="auto"/>
            <w:vAlign w:val="bottom"/>
          </w:tcPr>
          <w:p w:rsidR="00A16AA2" w:rsidRPr="0017517D" w:rsidRDefault="00A16AA2" w:rsidP="0017517D">
            <w:pPr>
              <w:suppressAutoHyphens w:val="0"/>
              <w:spacing w:before="40" w:after="40" w:line="220" w:lineRule="exact"/>
              <w:rPr>
                <w:sz w:val="17"/>
                <w:szCs w:val="17"/>
                <w:lang w:val="fr-FR"/>
              </w:rPr>
            </w:pPr>
            <w:r w:rsidRPr="0017517D">
              <w:rPr>
                <w:rFonts w:eastAsia="Traditional Arabic"/>
                <w:sz w:val="17"/>
                <w:szCs w:val="17"/>
                <w:lang w:val="fr-FR"/>
              </w:rPr>
              <w:t>2007</w:t>
            </w:r>
            <w:r w:rsidR="00C00A0E" w:rsidRPr="0017517D">
              <w:rPr>
                <w:rFonts w:eastAsia="Traditional Arabic"/>
                <w:sz w:val="17"/>
                <w:szCs w:val="17"/>
                <w:lang w:val="fr-FR"/>
              </w:rPr>
              <w:t>/</w:t>
            </w:r>
            <w:r w:rsidRPr="0017517D">
              <w:rPr>
                <w:rFonts w:eastAsia="Traditional Arabic"/>
                <w:sz w:val="17"/>
                <w:szCs w:val="17"/>
                <w:lang w:val="fr-FR"/>
              </w:rPr>
              <w:t>08</w:t>
            </w:r>
          </w:p>
        </w:tc>
        <w:tc>
          <w:tcPr>
            <w:tcW w:w="221" w:type="pct"/>
            <w:shd w:val="clear" w:color="auto" w:fill="auto"/>
            <w:vAlign w:val="bottom"/>
          </w:tcPr>
          <w:p w:rsidR="00A16AA2" w:rsidRPr="0017517D" w:rsidRDefault="00A16AA2" w:rsidP="00305D31">
            <w:pPr>
              <w:suppressAutoHyphens w:val="0"/>
              <w:spacing w:before="40" w:after="40" w:line="220" w:lineRule="exact"/>
              <w:jc w:val="right"/>
              <w:rPr>
                <w:sz w:val="17"/>
                <w:szCs w:val="17"/>
                <w:lang w:val="fr-FR"/>
              </w:rPr>
            </w:pPr>
            <w:r w:rsidRPr="0017517D">
              <w:rPr>
                <w:rFonts w:eastAsia="Arial"/>
                <w:sz w:val="17"/>
                <w:szCs w:val="17"/>
                <w:lang w:val="fr-FR"/>
              </w:rPr>
              <w:t> </w:t>
            </w:r>
          </w:p>
        </w:tc>
        <w:tc>
          <w:tcPr>
            <w:tcW w:w="119" w:type="pct"/>
            <w:shd w:val="clear" w:color="auto" w:fill="auto"/>
            <w:vAlign w:val="bottom"/>
          </w:tcPr>
          <w:p w:rsidR="00A16AA2" w:rsidRPr="0017517D" w:rsidRDefault="00A16AA2" w:rsidP="00305D31">
            <w:pPr>
              <w:suppressAutoHyphens w:val="0"/>
              <w:spacing w:before="40" w:after="40" w:line="220" w:lineRule="exact"/>
              <w:jc w:val="right"/>
              <w:rPr>
                <w:sz w:val="17"/>
                <w:szCs w:val="17"/>
                <w:lang w:val="fr-FR"/>
              </w:rPr>
            </w:pPr>
            <w:r w:rsidRPr="0017517D">
              <w:rPr>
                <w:rFonts w:eastAsia="Arial"/>
                <w:sz w:val="17"/>
                <w:szCs w:val="17"/>
                <w:lang w:val="fr-FR"/>
              </w:rPr>
              <w:t> </w:t>
            </w:r>
          </w:p>
        </w:tc>
        <w:tc>
          <w:tcPr>
            <w:tcW w:w="228" w:type="pct"/>
            <w:shd w:val="clear" w:color="auto" w:fill="auto"/>
            <w:vAlign w:val="bottom"/>
          </w:tcPr>
          <w:p w:rsidR="00A16AA2" w:rsidRPr="0017517D" w:rsidRDefault="00A16AA2" w:rsidP="00305D31">
            <w:pPr>
              <w:suppressAutoHyphens w:val="0"/>
              <w:spacing w:before="40" w:after="40" w:line="220" w:lineRule="exact"/>
              <w:jc w:val="right"/>
              <w:rPr>
                <w:sz w:val="17"/>
                <w:szCs w:val="17"/>
                <w:lang w:val="fr-FR"/>
              </w:rPr>
            </w:pPr>
            <w:r w:rsidRPr="0017517D">
              <w:rPr>
                <w:rFonts w:eastAsia="Arial"/>
                <w:sz w:val="17"/>
                <w:szCs w:val="17"/>
                <w:lang w:val="fr-FR"/>
              </w:rPr>
              <w:t> </w:t>
            </w:r>
          </w:p>
        </w:tc>
        <w:tc>
          <w:tcPr>
            <w:tcW w:w="266" w:type="pct"/>
            <w:shd w:val="clear" w:color="auto" w:fill="auto"/>
            <w:vAlign w:val="bottom"/>
          </w:tcPr>
          <w:p w:rsidR="00A16AA2" w:rsidRPr="0017517D" w:rsidRDefault="00A16AA2" w:rsidP="00305D31">
            <w:pPr>
              <w:suppressAutoHyphens w:val="0"/>
              <w:spacing w:before="40" w:after="40" w:line="220" w:lineRule="exact"/>
              <w:jc w:val="right"/>
              <w:rPr>
                <w:sz w:val="17"/>
                <w:szCs w:val="17"/>
                <w:lang w:val="fr-FR"/>
              </w:rPr>
            </w:pPr>
            <w:r w:rsidRPr="0017517D">
              <w:rPr>
                <w:rFonts w:eastAsia="Arial"/>
                <w:sz w:val="17"/>
                <w:szCs w:val="17"/>
                <w:lang w:val="fr-FR"/>
              </w:rPr>
              <w:t> </w:t>
            </w:r>
          </w:p>
        </w:tc>
        <w:tc>
          <w:tcPr>
            <w:tcW w:w="196" w:type="pct"/>
            <w:shd w:val="clear" w:color="auto" w:fill="auto"/>
            <w:vAlign w:val="bottom"/>
          </w:tcPr>
          <w:p w:rsidR="00A16AA2" w:rsidRPr="0017517D" w:rsidRDefault="00A16AA2" w:rsidP="00305D31">
            <w:pPr>
              <w:suppressAutoHyphens w:val="0"/>
              <w:spacing w:before="40" w:after="40" w:line="220" w:lineRule="exact"/>
              <w:jc w:val="right"/>
              <w:rPr>
                <w:sz w:val="17"/>
                <w:szCs w:val="17"/>
                <w:lang w:val="fr-FR"/>
              </w:rPr>
            </w:pPr>
            <w:r w:rsidRPr="0017517D">
              <w:rPr>
                <w:rFonts w:eastAsia="Arial"/>
                <w:sz w:val="17"/>
                <w:szCs w:val="17"/>
                <w:lang w:val="fr-FR"/>
              </w:rPr>
              <w:t> </w:t>
            </w:r>
          </w:p>
        </w:tc>
        <w:tc>
          <w:tcPr>
            <w:tcW w:w="315" w:type="pct"/>
            <w:shd w:val="clear" w:color="auto" w:fill="auto"/>
            <w:vAlign w:val="bottom"/>
          </w:tcPr>
          <w:p w:rsidR="00A16AA2" w:rsidRPr="0017517D" w:rsidRDefault="00A16AA2" w:rsidP="00305D31">
            <w:pPr>
              <w:suppressAutoHyphens w:val="0"/>
              <w:spacing w:before="40" w:after="40" w:line="220" w:lineRule="exact"/>
              <w:jc w:val="right"/>
              <w:rPr>
                <w:sz w:val="17"/>
                <w:szCs w:val="17"/>
                <w:lang w:val="fr-FR"/>
              </w:rPr>
            </w:pPr>
            <w:r w:rsidRPr="0017517D">
              <w:rPr>
                <w:rFonts w:eastAsia="Traditional Arabic"/>
                <w:sz w:val="17"/>
                <w:szCs w:val="17"/>
                <w:lang w:val="fr-FR"/>
              </w:rPr>
              <w:t>470</w:t>
            </w:r>
          </w:p>
        </w:tc>
        <w:tc>
          <w:tcPr>
            <w:tcW w:w="315" w:type="pct"/>
            <w:shd w:val="clear" w:color="auto" w:fill="auto"/>
            <w:vAlign w:val="bottom"/>
          </w:tcPr>
          <w:p w:rsidR="00A16AA2" w:rsidRPr="0017517D" w:rsidRDefault="00A16AA2" w:rsidP="00305D31">
            <w:pPr>
              <w:suppressAutoHyphens w:val="0"/>
              <w:spacing w:before="40" w:after="40" w:line="220" w:lineRule="exact"/>
              <w:jc w:val="right"/>
              <w:rPr>
                <w:sz w:val="17"/>
                <w:szCs w:val="17"/>
                <w:lang w:val="fr-FR"/>
              </w:rPr>
            </w:pPr>
            <w:r w:rsidRPr="0017517D">
              <w:rPr>
                <w:rFonts w:eastAsia="Traditional Arabic"/>
                <w:sz w:val="17"/>
                <w:szCs w:val="17"/>
                <w:lang w:val="fr-FR"/>
              </w:rPr>
              <w:t>7 916</w:t>
            </w:r>
          </w:p>
        </w:tc>
        <w:tc>
          <w:tcPr>
            <w:tcW w:w="320" w:type="pct"/>
            <w:shd w:val="clear" w:color="auto" w:fill="auto"/>
            <w:vAlign w:val="bottom"/>
          </w:tcPr>
          <w:p w:rsidR="00A16AA2" w:rsidRPr="0017517D" w:rsidRDefault="00A16AA2" w:rsidP="00305D31">
            <w:pPr>
              <w:suppressAutoHyphens w:val="0"/>
              <w:spacing w:before="40" w:after="40" w:line="220" w:lineRule="exact"/>
              <w:jc w:val="right"/>
              <w:rPr>
                <w:sz w:val="17"/>
                <w:szCs w:val="17"/>
                <w:lang w:val="fr-FR"/>
              </w:rPr>
            </w:pPr>
            <w:r w:rsidRPr="0017517D">
              <w:rPr>
                <w:rFonts w:eastAsia="Traditional Arabic"/>
                <w:sz w:val="17"/>
                <w:szCs w:val="17"/>
                <w:lang w:val="fr-FR"/>
              </w:rPr>
              <w:t>918</w:t>
            </w:r>
          </w:p>
        </w:tc>
        <w:tc>
          <w:tcPr>
            <w:tcW w:w="299" w:type="pct"/>
            <w:shd w:val="clear" w:color="auto" w:fill="auto"/>
            <w:vAlign w:val="bottom"/>
          </w:tcPr>
          <w:p w:rsidR="00A16AA2" w:rsidRPr="0017517D" w:rsidRDefault="00A16AA2" w:rsidP="00305D31">
            <w:pPr>
              <w:suppressAutoHyphens w:val="0"/>
              <w:spacing w:before="40" w:after="40" w:line="220" w:lineRule="exact"/>
              <w:jc w:val="right"/>
              <w:rPr>
                <w:sz w:val="17"/>
                <w:szCs w:val="17"/>
                <w:lang w:val="fr-FR"/>
              </w:rPr>
            </w:pPr>
            <w:r w:rsidRPr="0017517D">
              <w:rPr>
                <w:rFonts w:eastAsia="Traditional Arabic"/>
                <w:sz w:val="17"/>
                <w:szCs w:val="17"/>
                <w:lang w:val="fr-FR"/>
              </w:rPr>
              <w:t>200</w:t>
            </w:r>
          </w:p>
        </w:tc>
        <w:tc>
          <w:tcPr>
            <w:tcW w:w="217" w:type="pct"/>
            <w:shd w:val="clear" w:color="auto" w:fill="auto"/>
            <w:vAlign w:val="bottom"/>
          </w:tcPr>
          <w:p w:rsidR="00A16AA2" w:rsidRPr="0017517D" w:rsidRDefault="00A16AA2" w:rsidP="00305D31">
            <w:pPr>
              <w:suppressAutoHyphens w:val="0"/>
              <w:spacing w:before="40" w:after="40" w:line="220" w:lineRule="exact"/>
              <w:jc w:val="right"/>
              <w:rPr>
                <w:sz w:val="17"/>
                <w:szCs w:val="17"/>
                <w:lang w:val="fr-FR"/>
              </w:rPr>
            </w:pPr>
            <w:r w:rsidRPr="0017517D">
              <w:rPr>
                <w:rFonts w:eastAsia="Arial"/>
                <w:sz w:val="17"/>
                <w:szCs w:val="17"/>
                <w:lang w:val="fr-FR"/>
              </w:rPr>
              <w:t> </w:t>
            </w:r>
          </w:p>
        </w:tc>
        <w:tc>
          <w:tcPr>
            <w:tcW w:w="250" w:type="pct"/>
            <w:shd w:val="clear" w:color="auto" w:fill="auto"/>
            <w:vAlign w:val="bottom"/>
          </w:tcPr>
          <w:p w:rsidR="00A16AA2" w:rsidRPr="0017517D" w:rsidRDefault="00A16AA2" w:rsidP="00305D31">
            <w:pPr>
              <w:suppressAutoHyphens w:val="0"/>
              <w:spacing w:before="40" w:after="40" w:line="220" w:lineRule="exact"/>
              <w:jc w:val="right"/>
              <w:rPr>
                <w:sz w:val="17"/>
                <w:szCs w:val="17"/>
                <w:lang w:val="fr-FR"/>
              </w:rPr>
            </w:pPr>
            <w:r w:rsidRPr="0017517D">
              <w:rPr>
                <w:rFonts w:eastAsia="Arial"/>
                <w:sz w:val="17"/>
                <w:szCs w:val="17"/>
                <w:lang w:val="fr-FR"/>
              </w:rPr>
              <w:t> </w:t>
            </w:r>
          </w:p>
        </w:tc>
        <w:tc>
          <w:tcPr>
            <w:tcW w:w="245" w:type="pct"/>
            <w:shd w:val="clear" w:color="auto" w:fill="auto"/>
            <w:vAlign w:val="bottom"/>
          </w:tcPr>
          <w:p w:rsidR="00A16AA2" w:rsidRPr="0017517D" w:rsidRDefault="00A16AA2" w:rsidP="00305D31">
            <w:pPr>
              <w:suppressAutoHyphens w:val="0"/>
              <w:spacing w:before="40" w:after="40" w:line="220" w:lineRule="exact"/>
              <w:jc w:val="right"/>
              <w:rPr>
                <w:sz w:val="17"/>
                <w:szCs w:val="17"/>
                <w:lang w:val="fr-FR"/>
              </w:rPr>
            </w:pPr>
            <w:r w:rsidRPr="0017517D">
              <w:rPr>
                <w:rFonts w:eastAsia="Arial"/>
                <w:sz w:val="17"/>
                <w:szCs w:val="17"/>
                <w:lang w:val="fr-FR"/>
              </w:rPr>
              <w:t> </w:t>
            </w:r>
          </w:p>
        </w:tc>
        <w:tc>
          <w:tcPr>
            <w:tcW w:w="254" w:type="pct"/>
            <w:shd w:val="clear" w:color="auto" w:fill="auto"/>
            <w:vAlign w:val="bottom"/>
          </w:tcPr>
          <w:p w:rsidR="00A16AA2" w:rsidRPr="0017517D" w:rsidRDefault="00A16AA2" w:rsidP="00305D31">
            <w:pPr>
              <w:suppressAutoHyphens w:val="0"/>
              <w:spacing w:before="40" w:after="40" w:line="220" w:lineRule="exact"/>
              <w:jc w:val="right"/>
              <w:rPr>
                <w:sz w:val="17"/>
                <w:szCs w:val="17"/>
                <w:lang w:val="fr-FR"/>
              </w:rPr>
            </w:pPr>
            <w:r w:rsidRPr="0017517D">
              <w:rPr>
                <w:rFonts w:eastAsia="Arial"/>
                <w:sz w:val="17"/>
                <w:szCs w:val="17"/>
                <w:lang w:val="fr-FR"/>
              </w:rPr>
              <w:t> </w:t>
            </w:r>
          </w:p>
        </w:tc>
        <w:tc>
          <w:tcPr>
            <w:tcW w:w="315" w:type="pct"/>
            <w:shd w:val="clear" w:color="auto" w:fill="auto"/>
            <w:vAlign w:val="bottom"/>
          </w:tcPr>
          <w:p w:rsidR="00A16AA2" w:rsidRPr="0017517D" w:rsidRDefault="00A16AA2" w:rsidP="00305D31">
            <w:pPr>
              <w:suppressAutoHyphens w:val="0"/>
              <w:spacing w:before="40" w:after="40" w:line="220" w:lineRule="exact"/>
              <w:jc w:val="right"/>
              <w:rPr>
                <w:sz w:val="17"/>
                <w:szCs w:val="17"/>
                <w:lang w:val="fr-FR"/>
              </w:rPr>
            </w:pPr>
            <w:r w:rsidRPr="0017517D">
              <w:rPr>
                <w:rFonts w:eastAsia="Arial"/>
                <w:sz w:val="17"/>
                <w:szCs w:val="17"/>
                <w:lang w:val="fr-FR"/>
              </w:rPr>
              <w:t> </w:t>
            </w:r>
          </w:p>
        </w:tc>
        <w:tc>
          <w:tcPr>
            <w:tcW w:w="180" w:type="pct"/>
            <w:shd w:val="clear" w:color="auto" w:fill="auto"/>
            <w:vAlign w:val="bottom"/>
          </w:tcPr>
          <w:p w:rsidR="00A16AA2" w:rsidRPr="0017517D" w:rsidRDefault="00A16AA2" w:rsidP="00305D31">
            <w:pPr>
              <w:suppressAutoHyphens w:val="0"/>
              <w:spacing w:before="40" w:after="40" w:line="220" w:lineRule="exact"/>
              <w:jc w:val="right"/>
              <w:rPr>
                <w:sz w:val="17"/>
                <w:szCs w:val="17"/>
                <w:lang w:val="fr-FR"/>
              </w:rPr>
            </w:pPr>
            <w:r w:rsidRPr="0017517D">
              <w:rPr>
                <w:rFonts w:eastAsia="Arial"/>
                <w:sz w:val="17"/>
                <w:szCs w:val="17"/>
                <w:lang w:val="fr-FR"/>
              </w:rPr>
              <w:t> </w:t>
            </w:r>
          </w:p>
        </w:tc>
        <w:tc>
          <w:tcPr>
            <w:tcW w:w="220" w:type="pct"/>
            <w:shd w:val="clear" w:color="auto" w:fill="auto"/>
            <w:noWrap/>
            <w:vAlign w:val="bottom"/>
          </w:tcPr>
          <w:p w:rsidR="00A16AA2" w:rsidRPr="0017517D" w:rsidRDefault="00A16AA2" w:rsidP="00305D31">
            <w:pPr>
              <w:suppressAutoHyphens w:val="0"/>
              <w:spacing w:before="40" w:after="40" w:line="220" w:lineRule="exact"/>
              <w:jc w:val="right"/>
              <w:rPr>
                <w:sz w:val="17"/>
                <w:szCs w:val="17"/>
                <w:lang w:val="fr-FR"/>
              </w:rPr>
            </w:pPr>
            <w:r w:rsidRPr="0017517D">
              <w:rPr>
                <w:rFonts w:eastAsia="Arial"/>
                <w:sz w:val="17"/>
                <w:szCs w:val="17"/>
                <w:lang w:val="fr-FR"/>
              </w:rPr>
              <w:t> </w:t>
            </w:r>
          </w:p>
        </w:tc>
        <w:tc>
          <w:tcPr>
            <w:tcW w:w="153" w:type="pct"/>
            <w:shd w:val="clear" w:color="auto" w:fill="auto"/>
            <w:noWrap/>
            <w:vAlign w:val="bottom"/>
          </w:tcPr>
          <w:p w:rsidR="00A16AA2" w:rsidRPr="0017517D" w:rsidRDefault="00A16AA2" w:rsidP="00305D31">
            <w:pPr>
              <w:suppressAutoHyphens w:val="0"/>
              <w:spacing w:before="40" w:after="40" w:line="220" w:lineRule="exact"/>
              <w:jc w:val="right"/>
              <w:rPr>
                <w:sz w:val="17"/>
                <w:szCs w:val="17"/>
                <w:lang w:val="fr-FR"/>
              </w:rPr>
            </w:pPr>
            <w:r w:rsidRPr="0017517D">
              <w:rPr>
                <w:rFonts w:eastAsia="Arial"/>
                <w:sz w:val="17"/>
                <w:szCs w:val="17"/>
                <w:lang w:val="fr-FR"/>
              </w:rPr>
              <w:t> </w:t>
            </w:r>
          </w:p>
        </w:tc>
        <w:tc>
          <w:tcPr>
            <w:tcW w:w="400" w:type="pct"/>
            <w:shd w:val="clear" w:color="auto" w:fill="auto"/>
            <w:noWrap/>
            <w:vAlign w:val="bottom"/>
          </w:tcPr>
          <w:p w:rsidR="00A16AA2" w:rsidRPr="0017517D" w:rsidRDefault="00A16AA2" w:rsidP="00305D31">
            <w:pPr>
              <w:suppressAutoHyphens w:val="0"/>
              <w:spacing w:before="40" w:after="40" w:line="220" w:lineRule="exact"/>
              <w:jc w:val="right"/>
              <w:rPr>
                <w:sz w:val="17"/>
                <w:szCs w:val="17"/>
                <w:lang w:val="fr-FR"/>
              </w:rPr>
            </w:pPr>
            <w:r w:rsidRPr="0017517D">
              <w:rPr>
                <w:rFonts w:eastAsia="Traditional Arabic"/>
                <w:sz w:val="17"/>
                <w:szCs w:val="17"/>
                <w:lang w:val="fr-FR"/>
              </w:rPr>
              <w:t xml:space="preserve">3 050 </w:t>
            </w:r>
          </w:p>
        </w:tc>
        <w:tc>
          <w:tcPr>
            <w:tcW w:w="199" w:type="pct"/>
            <w:shd w:val="clear" w:color="auto" w:fill="auto"/>
            <w:noWrap/>
            <w:vAlign w:val="bottom"/>
          </w:tcPr>
          <w:p w:rsidR="00A16AA2" w:rsidRPr="0017517D" w:rsidRDefault="00A16AA2" w:rsidP="00305D31">
            <w:pPr>
              <w:suppressAutoHyphens w:val="0"/>
              <w:spacing w:before="40" w:after="40" w:line="220" w:lineRule="exact"/>
              <w:jc w:val="right"/>
              <w:rPr>
                <w:sz w:val="17"/>
                <w:szCs w:val="17"/>
                <w:lang w:val="fr-FR"/>
              </w:rPr>
            </w:pPr>
            <w:r w:rsidRPr="0017517D">
              <w:rPr>
                <w:rFonts w:eastAsia="Arial"/>
                <w:sz w:val="17"/>
                <w:szCs w:val="17"/>
                <w:lang w:val="fr-FR"/>
              </w:rPr>
              <w:t> </w:t>
            </w:r>
          </w:p>
        </w:tc>
      </w:tr>
      <w:tr w:rsidR="009147CE" w:rsidRPr="0017517D" w:rsidTr="009147CE">
        <w:tc>
          <w:tcPr>
            <w:tcW w:w="289" w:type="pct"/>
            <w:tcBorders>
              <w:bottom w:val="single" w:sz="4" w:space="0" w:color="000000"/>
            </w:tcBorders>
            <w:shd w:val="clear" w:color="auto" w:fill="auto"/>
            <w:vAlign w:val="bottom"/>
          </w:tcPr>
          <w:p w:rsidR="00A16AA2" w:rsidRPr="0017517D" w:rsidRDefault="00A16AA2" w:rsidP="0017517D">
            <w:pPr>
              <w:suppressAutoHyphens w:val="0"/>
              <w:spacing w:before="40" w:after="40" w:line="220" w:lineRule="exact"/>
              <w:rPr>
                <w:sz w:val="17"/>
                <w:szCs w:val="17"/>
                <w:lang w:val="fr-FR"/>
              </w:rPr>
            </w:pPr>
            <w:r w:rsidRPr="0017517D">
              <w:rPr>
                <w:rFonts w:eastAsia="Traditional Arabic"/>
                <w:sz w:val="17"/>
                <w:szCs w:val="17"/>
                <w:lang w:val="fr-FR"/>
              </w:rPr>
              <w:t>2008</w:t>
            </w:r>
            <w:r w:rsidR="00C00A0E" w:rsidRPr="0017517D">
              <w:rPr>
                <w:rFonts w:eastAsia="Traditional Arabic"/>
                <w:sz w:val="17"/>
                <w:szCs w:val="17"/>
                <w:lang w:val="fr-FR"/>
              </w:rPr>
              <w:t>/</w:t>
            </w:r>
            <w:r w:rsidRPr="0017517D">
              <w:rPr>
                <w:rFonts w:eastAsia="Traditional Arabic"/>
                <w:sz w:val="17"/>
                <w:szCs w:val="17"/>
                <w:lang w:val="fr-FR"/>
              </w:rPr>
              <w:t>09</w:t>
            </w:r>
          </w:p>
        </w:tc>
        <w:tc>
          <w:tcPr>
            <w:tcW w:w="221" w:type="pct"/>
            <w:tcBorders>
              <w:bottom w:val="single" w:sz="4" w:space="0" w:color="000000"/>
            </w:tcBorders>
            <w:shd w:val="clear" w:color="auto" w:fill="auto"/>
            <w:vAlign w:val="bottom"/>
          </w:tcPr>
          <w:p w:rsidR="00A16AA2" w:rsidRPr="0017517D" w:rsidRDefault="00A16AA2" w:rsidP="00305D31">
            <w:pPr>
              <w:suppressAutoHyphens w:val="0"/>
              <w:spacing w:before="40" w:after="40" w:line="220" w:lineRule="exact"/>
              <w:jc w:val="right"/>
              <w:rPr>
                <w:sz w:val="17"/>
                <w:szCs w:val="17"/>
                <w:lang w:val="fr-FR"/>
              </w:rPr>
            </w:pPr>
            <w:r w:rsidRPr="0017517D">
              <w:rPr>
                <w:rFonts w:eastAsia="Arial"/>
                <w:sz w:val="17"/>
                <w:szCs w:val="17"/>
                <w:lang w:val="fr-FR"/>
              </w:rPr>
              <w:t> </w:t>
            </w:r>
          </w:p>
        </w:tc>
        <w:tc>
          <w:tcPr>
            <w:tcW w:w="119" w:type="pct"/>
            <w:tcBorders>
              <w:bottom w:val="single" w:sz="4" w:space="0" w:color="000000"/>
            </w:tcBorders>
            <w:shd w:val="clear" w:color="auto" w:fill="auto"/>
            <w:vAlign w:val="bottom"/>
          </w:tcPr>
          <w:p w:rsidR="00A16AA2" w:rsidRPr="0017517D" w:rsidRDefault="00A16AA2" w:rsidP="00305D31">
            <w:pPr>
              <w:suppressAutoHyphens w:val="0"/>
              <w:spacing w:before="40" w:after="40" w:line="220" w:lineRule="exact"/>
              <w:jc w:val="right"/>
              <w:rPr>
                <w:sz w:val="17"/>
                <w:szCs w:val="17"/>
                <w:lang w:val="fr-FR"/>
              </w:rPr>
            </w:pPr>
            <w:r w:rsidRPr="0017517D">
              <w:rPr>
                <w:rFonts w:eastAsia="Arial"/>
                <w:sz w:val="17"/>
                <w:szCs w:val="17"/>
                <w:lang w:val="fr-FR"/>
              </w:rPr>
              <w:t> </w:t>
            </w:r>
          </w:p>
        </w:tc>
        <w:tc>
          <w:tcPr>
            <w:tcW w:w="228" w:type="pct"/>
            <w:tcBorders>
              <w:bottom w:val="single" w:sz="4" w:space="0" w:color="000000"/>
            </w:tcBorders>
            <w:shd w:val="clear" w:color="auto" w:fill="auto"/>
            <w:vAlign w:val="bottom"/>
          </w:tcPr>
          <w:p w:rsidR="00A16AA2" w:rsidRPr="0017517D" w:rsidRDefault="00A16AA2" w:rsidP="00305D31">
            <w:pPr>
              <w:suppressAutoHyphens w:val="0"/>
              <w:spacing w:before="40" w:after="40" w:line="220" w:lineRule="exact"/>
              <w:jc w:val="right"/>
              <w:rPr>
                <w:sz w:val="17"/>
                <w:szCs w:val="17"/>
                <w:lang w:val="fr-FR"/>
              </w:rPr>
            </w:pPr>
            <w:r w:rsidRPr="0017517D">
              <w:rPr>
                <w:rFonts w:eastAsia="Arial"/>
                <w:sz w:val="17"/>
                <w:szCs w:val="17"/>
                <w:lang w:val="fr-FR"/>
              </w:rPr>
              <w:t> </w:t>
            </w:r>
          </w:p>
        </w:tc>
        <w:tc>
          <w:tcPr>
            <w:tcW w:w="266" w:type="pct"/>
            <w:tcBorders>
              <w:bottom w:val="single" w:sz="4" w:space="0" w:color="000000"/>
            </w:tcBorders>
            <w:shd w:val="clear" w:color="auto" w:fill="auto"/>
            <w:vAlign w:val="bottom"/>
          </w:tcPr>
          <w:p w:rsidR="00A16AA2" w:rsidRPr="0017517D" w:rsidRDefault="00A16AA2" w:rsidP="00305D31">
            <w:pPr>
              <w:suppressAutoHyphens w:val="0"/>
              <w:spacing w:before="40" w:after="40" w:line="220" w:lineRule="exact"/>
              <w:jc w:val="right"/>
              <w:rPr>
                <w:sz w:val="17"/>
                <w:szCs w:val="17"/>
                <w:lang w:val="fr-FR"/>
              </w:rPr>
            </w:pPr>
            <w:r w:rsidRPr="0017517D">
              <w:rPr>
                <w:rFonts w:eastAsia="Arial"/>
                <w:sz w:val="17"/>
                <w:szCs w:val="17"/>
                <w:lang w:val="fr-FR"/>
              </w:rPr>
              <w:t> </w:t>
            </w:r>
          </w:p>
        </w:tc>
        <w:tc>
          <w:tcPr>
            <w:tcW w:w="196" w:type="pct"/>
            <w:tcBorders>
              <w:bottom w:val="single" w:sz="4" w:space="0" w:color="000000"/>
            </w:tcBorders>
            <w:shd w:val="clear" w:color="auto" w:fill="auto"/>
            <w:vAlign w:val="bottom"/>
          </w:tcPr>
          <w:p w:rsidR="00A16AA2" w:rsidRPr="0017517D" w:rsidRDefault="00A16AA2" w:rsidP="00305D31">
            <w:pPr>
              <w:suppressAutoHyphens w:val="0"/>
              <w:spacing w:before="40" w:after="40" w:line="220" w:lineRule="exact"/>
              <w:jc w:val="right"/>
              <w:rPr>
                <w:sz w:val="17"/>
                <w:szCs w:val="17"/>
                <w:lang w:val="fr-FR"/>
              </w:rPr>
            </w:pPr>
            <w:r w:rsidRPr="0017517D">
              <w:rPr>
                <w:rFonts w:eastAsia="Arial"/>
                <w:sz w:val="17"/>
                <w:szCs w:val="17"/>
                <w:lang w:val="fr-FR"/>
              </w:rPr>
              <w:t> </w:t>
            </w:r>
          </w:p>
        </w:tc>
        <w:tc>
          <w:tcPr>
            <w:tcW w:w="315" w:type="pct"/>
            <w:tcBorders>
              <w:bottom w:val="single" w:sz="4" w:space="0" w:color="000000"/>
            </w:tcBorders>
            <w:shd w:val="clear" w:color="auto" w:fill="auto"/>
            <w:vAlign w:val="bottom"/>
          </w:tcPr>
          <w:p w:rsidR="00A16AA2" w:rsidRPr="0017517D" w:rsidRDefault="00A16AA2" w:rsidP="00305D31">
            <w:pPr>
              <w:suppressAutoHyphens w:val="0"/>
              <w:spacing w:before="40" w:after="40" w:line="220" w:lineRule="exact"/>
              <w:jc w:val="right"/>
              <w:rPr>
                <w:sz w:val="17"/>
                <w:szCs w:val="17"/>
                <w:lang w:val="fr-FR"/>
              </w:rPr>
            </w:pPr>
            <w:r w:rsidRPr="0017517D">
              <w:rPr>
                <w:rFonts w:eastAsia="Arial"/>
                <w:sz w:val="17"/>
                <w:szCs w:val="17"/>
                <w:lang w:val="fr-FR"/>
              </w:rPr>
              <w:t> </w:t>
            </w:r>
          </w:p>
        </w:tc>
        <w:tc>
          <w:tcPr>
            <w:tcW w:w="315" w:type="pct"/>
            <w:tcBorders>
              <w:bottom w:val="single" w:sz="4" w:space="0" w:color="000000"/>
            </w:tcBorders>
            <w:shd w:val="clear" w:color="auto" w:fill="auto"/>
            <w:vAlign w:val="bottom"/>
          </w:tcPr>
          <w:p w:rsidR="00A16AA2" w:rsidRPr="0017517D" w:rsidRDefault="00A16AA2" w:rsidP="00305D31">
            <w:pPr>
              <w:suppressAutoHyphens w:val="0"/>
              <w:spacing w:before="40" w:after="40" w:line="220" w:lineRule="exact"/>
              <w:jc w:val="right"/>
              <w:rPr>
                <w:sz w:val="17"/>
                <w:szCs w:val="17"/>
                <w:lang w:val="fr-FR"/>
              </w:rPr>
            </w:pPr>
            <w:r w:rsidRPr="0017517D">
              <w:rPr>
                <w:rFonts w:eastAsia="Traditional Arabic"/>
                <w:sz w:val="17"/>
                <w:szCs w:val="17"/>
                <w:lang w:val="fr-FR"/>
              </w:rPr>
              <w:t>0</w:t>
            </w:r>
          </w:p>
        </w:tc>
        <w:tc>
          <w:tcPr>
            <w:tcW w:w="320" w:type="pct"/>
            <w:tcBorders>
              <w:bottom w:val="single" w:sz="4" w:space="0" w:color="000000"/>
            </w:tcBorders>
            <w:shd w:val="clear" w:color="auto" w:fill="auto"/>
            <w:vAlign w:val="bottom"/>
          </w:tcPr>
          <w:p w:rsidR="00A16AA2" w:rsidRPr="0017517D" w:rsidRDefault="00A16AA2" w:rsidP="00305D31">
            <w:pPr>
              <w:suppressAutoHyphens w:val="0"/>
              <w:spacing w:before="40" w:after="40" w:line="220" w:lineRule="exact"/>
              <w:jc w:val="right"/>
              <w:rPr>
                <w:sz w:val="17"/>
                <w:szCs w:val="17"/>
                <w:lang w:val="fr-FR"/>
              </w:rPr>
            </w:pPr>
            <w:r w:rsidRPr="0017517D">
              <w:rPr>
                <w:rFonts w:eastAsia="Arial"/>
                <w:sz w:val="17"/>
                <w:szCs w:val="17"/>
                <w:lang w:val="fr-FR"/>
              </w:rPr>
              <w:t> </w:t>
            </w:r>
          </w:p>
        </w:tc>
        <w:tc>
          <w:tcPr>
            <w:tcW w:w="299" w:type="pct"/>
            <w:tcBorders>
              <w:bottom w:val="single" w:sz="4" w:space="0" w:color="000000"/>
            </w:tcBorders>
            <w:shd w:val="clear" w:color="auto" w:fill="auto"/>
            <w:vAlign w:val="bottom"/>
          </w:tcPr>
          <w:p w:rsidR="00A16AA2" w:rsidRPr="0017517D" w:rsidRDefault="00A16AA2" w:rsidP="00305D31">
            <w:pPr>
              <w:suppressAutoHyphens w:val="0"/>
              <w:spacing w:before="40" w:after="40" w:line="220" w:lineRule="exact"/>
              <w:jc w:val="right"/>
              <w:rPr>
                <w:sz w:val="17"/>
                <w:szCs w:val="17"/>
                <w:lang w:val="fr-FR"/>
              </w:rPr>
            </w:pPr>
            <w:r w:rsidRPr="0017517D">
              <w:rPr>
                <w:rFonts w:eastAsia="Arial"/>
                <w:sz w:val="17"/>
                <w:szCs w:val="17"/>
                <w:lang w:val="fr-FR"/>
              </w:rPr>
              <w:t> </w:t>
            </w:r>
          </w:p>
        </w:tc>
        <w:tc>
          <w:tcPr>
            <w:tcW w:w="217" w:type="pct"/>
            <w:tcBorders>
              <w:bottom w:val="single" w:sz="4" w:space="0" w:color="000000"/>
            </w:tcBorders>
            <w:shd w:val="clear" w:color="auto" w:fill="auto"/>
            <w:vAlign w:val="bottom"/>
          </w:tcPr>
          <w:p w:rsidR="00A16AA2" w:rsidRPr="0017517D" w:rsidRDefault="00A16AA2" w:rsidP="00305D31">
            <w:pPr>
              <w:suppressAutoHyphens w:val="0"/>
              <w:spacing w:before="40" w:after="40" w:line="220" w:lineRule="exact"/>
              <w:jc w:val="right"/>
              <w:rPr>
                <w:sz w:val="17"/>
                <w:szCs w:val="17"/>
                <w:lang w:val="fr-FR"/>
              </w:rPr>
            </w:pPr>
            <w:r w:rsidRPr="0017517D">
              <w:rPr>
                <w:rFonts w:eastAsia="Arial"/>
                <w:sz w:val="17"/>
                <w:szCs w:val="17"/>
                <w:lang w:val="fr-FR"/>
              </w:rPr>
              <w:t> </w:t>
            </w:r>
          </w:p>
        </w:tc>
        <w:tc>
          <w:tcPr>
            <w:tcW w:w="250" w:type="pct"/>
            <w:tcBorders>
              <w:bottom w:val="single" w:sz="4" w:space="0" w:color="000000"/>
            </w:tcBorders>
            <w:shd w:val="clear" w:color="auto" w:fill="auto"/>
            <w:vAlign w:val="bottom"/>
          </w:tcPr>
          <w:p w:rsidR="00A16AA2" w:rsidRPr="0017517D" w:rsidRDefault="00A16AA2" w:rsidP="00305D31">
            <w:pPr>
              <w:suppressAutoHyphens w:val="0"/>
              <w:spacing w:before="40" w:after="40" w:line="220" w:lineRule="exact"/>
              <w:jc w:val="right"/>
              <w:rPr>
                <w:sz w:val="17"/>
                <w:szCs w:val="17"/>
                <w:lang w:val="fr-FR"/>
              </w:rPr>
            </w:pPr>
            <w:r w:rsidRPr="0017517D">
              <w:rPr>
                <w:rFonts w:eastAsia="Arial"/>
                <w:sz w:val="17"/>
                <w:szCs w:val="17"/>
                <w:lang w:val="fr-FR"/>
              </w:rPr>
              <w:t> </w:t>
            </w:r>
          </w:p>
        </w:tc>
        <w:tc>
          <w:tcPr>
            <w:tcW w:w="245" w:type="pct"/>
            <w:tcBorders>
              <w:bottom w:val="single" w:sz="4" w:space="0" w:color="000000"/>
            </w:tcBorders>
            <w:shd w:val="clear" w:color="auto" w:fill="auto"/>
            <w:vAlign w:val="bottom"/>
          </w:tcPr>
          <w:p w:rsidR="00A16AA2" w:rsidRPr="0017517D" w:rsidRDefault="00A16AA2" w:rsidP="00305D31">
            <w:pPr>
              <w:suppressAutoHyphens w:val="0"/>
              <w:spacing w:before="40" w:after="40" w:line="220" w:lineRule="exact"/>
              <w:jc w:val="right"/>
              <w:rPr>
                <w:sz w:val="17"/>
                <w:szCs w:val="17"/>
                <w:lang w:val="fr-FR"/>
              </w:rPr>
            </w:pPr>
            <w:r w:rsidRPr="0017517D">
              <w:rPr>
                <w:rFonts w:eastAsia="Arial"/>
                <w:sz w:val="17"/>
                <w:szCs w:val="17"/>
                <w:lang w:val="fr-FR"/>
              </w:rPr>
              <w:t> </w:t>
            </w:r>
          </w:p>
        </w:tc>
        <w:tc>
          <w:tcPr>
            <w:tcW w:w="254" w:type="pct"/>
            <w:tcBorders>
              <w:bottom w:val="single" w:sz="4" w:space="0" w:color="000000"/>
            </w:tcBorders>
            <w:shd w:val="clear" w:color="auto" w:fill="auto"/>
            <w:vAlign w:val="bottom"/>
          </w:tcPr>
          <w:p w:rsidR="00A16AA2" w:rsidRPr="0017517D" w:rsidRDefault="00A16AA2" w:rsidP="00305D31">
            <w:pPr>
              <w:suppressAutoHyphens w:val="0"/>
              <w:spacing w:before="40" w:after="40" w:line="220" w:lineRule="exact"/>
              <w:jc w:val="right"/>
              <w:rPr>
                <w:sz w:val="17"/>
                <w:szCs w:val="17"/>
                <w:lang w:val="fr-FR"/>
              </w:rPr>
            </w:pPr>
            <w:r w:rsidRPr="0017517D">
              <w:rPr>
                <w:rFonts w:eastAsia="Arial"/>
                <w:sz w:val="17"/>
                <w:szCs w:val="17"/>
                <w:lang w:val="fr-FR"/>
              </w:rPr>
              <w:t> </w:t>
            </w:r>
          </w:p>
        </w:tc>
        <w:tc>
          <w:tcPr>
            <w:tcW w:w="315" w:type="pct"/>
            <w:tcBorders>
              <w:bottom w:val="single" w:sz="4" w:space="0" w:color="000000"/>
            </w:tcBorders>
            <w:shd w:val="clear" w:color="auto" w:fill="auto"/>
            <w:vAlign w:val="bottom"/>
          </w:tcPr>
          <w:p w:rsidR="00A16AA2" w:rsidRPr="0017517D" w:rsidRDefault="00A16AA2" w:rsidP="00305D31">
            <w:pPr>
              <w:suppressAutoHyphens w:val="0"/>
              <w:spacing w:before="40" w:after="40" w:line="220" w:lineRule="exact"/>
              <w:jc w:val="right"/>
              <w:rPr>
                <w:sz w:val="17"/>
                <w:szCs w:val="17"/>
                <w:lang w:val="fr-FR"/>
              </w:rPr>
            </w:pPr>
            <w:r w:rsidRPr="0017517D">
              <w:rPr>
                <w:rFonts w:eastAsia="Arial"/>
                <w:sz w:val="17"/>
                <w:szCs w:val="17"/>
                <w:lang w:val="fr-FR"/>
              </w:rPr>
              <w:t> </w:t>
            </w:r>
          </w:p>
        </w:tc>
        <w:tc>
          <w:tcPr>
            <w:tcW w:w="180" w:type="pct"/>
            <w:tcBorders>
              <w:bottom w:val="single" w:sz="4" w:space="0" w:color="000000"/>
            </w:tcBorders>
            <w:shd w:val="clear" w:color="auto" w:fill="auto"/>
            <w:vAlign w:val="bottom"/>
          </w:tcPr>
          <w:p w:rsidR="00A16AA2" w:rsidRPr="0017517D" w:rsidRDefault="00A16AA2" w:rsidP="00305D31">
            <w:pPr>
              <w:suppressAutoHyphens w:val="0"/>
              <w:spacing w:before="40" w:after="40" w:line="220" w:lineRule="exact"/>
              <w:jc w:val="right"/>
              <w:rPr>
                <w:sz w:val="17"/>
                <w:szCs w:val="17"/>
                <w:lang w:val="fr-FR"/>
              </w:rPr>
            </w:pPr>
            <w:r w:rsidRPr="0017517D">
              <w:rPr>
                <w:rFonts w:eastAsia="Arial"/>
                <w:sz w:val="17"/>
                <w:szCs w:val="17"/>
                <w:lang w:val="fr-FR"/>
              </w:rPr>
              <w:t> </w:t>
            </w:r>
          </w:p>
        </w:tc>
        <w:tc>
          <w:tcPr>
            <w:tcW w:w="220" w:type="pct"/>
            <w:tcBorders>
              <w:bottom w:val="single" w:sz="4" w:space="0" w:color="000000"/>
            </w:tcBorders>
            <w:shd w:val="clear" w:color="auto" w:fill="auto"/>
            <w:noWrap/>
            <w:vAlign w:val="bottom"/>
          </w:tcPr>
          <w:p w:rsidR="00A16AA2" w:rsidRPr="0017517D" w:rsidRDefault="00A16AA2" w:rsidP="00305D31">
            <w:pPr>
              <w:suppressAutoHyphens w:val="0"/>
              <w:spacing w:before="40" w:after="40" w:line="220" w:lineRule="exact"/>
              <w:jc w:val="right"/>
              <w:rPr>
                <w:sz w:val="17"/>
                <w:szCs w:val="17"/>
                <w:lang w:val="fr-FR"/>
              </w:rPr>
            </w:pPr>
            <w:r w:rsidRPr="0017517D">
              <w:rPr>
                <w:rFonts w:eastAsia="Arial"/>
                <w:sz w:val="17"/>
                <w:szCs w:val="17"/>
                <w:lang w:val="fr-FR"/>
              </w:rPr>
              <w:t> </w:t>
            </w:r>
          </w:p>
        </w:tc>
        <w:tc>
          <w:tcPr>
            <w:tcW w:w="153" w:type="pct"/>
            <w:tcBorders>
              <w:bottom w:val="single" w:sz="4" w:space="0" w:color="000000"/>
            </w:tcBorders>
            <w:shd w:val="clear" w:color="auto" w:fill="auto"/>
            <w:noWrap/>
            <w:vAlign w:val="bottom"/>
          </w:tcPr>
          <w:p w:rsidR="00A16AA2" w:rsidRPr="0017517D" w:rsidRDefault="00A16AA2" w:rsidP="00305D31">
            <w:pPr>
              <w:suppressAutoHyphens w:val="0"/>
              <w:spacing w:before="40" w:after="40" w:line="220" w:lineRule="exact"/>
              <w:jc w:val="right"/>
              <w:rPr>
                <w:sz w:val="17"/>
                <w:szCs w:val="17"/>
                <w:lang w:val="fr-FR"/>
              </w:rPr>
            </w:pPr>
            <w:r w:rsidRPr="0017517D">
              <w:rPr>
                <w:rFonts w:eastAsia="Arial"/>
                <w:sz w:val="17"/>
                <w:szCs w:val="17"/>
                <w:lang w:val="fr-FR"/>
              </w:rPr>
              <w:t> </w:t>
            </w:r>
          </w:p>
        </w:tc>
        <w:tc>
          <w:tcPr>
            <w:tcW w:w="400" w:type="pct"/>
            <w:tcBorders>
              <w:bottom w:val="single" w:sz="4" w:space="0" w:color="000000"/>
            </w:tcBorders>
            <w:shd w:val="clear" w:color="auto" w:fill="auto"/>
            <w:noWrap/>
            <w:vAlign w:val="bottom"/>
          </w:tcPr>
          <w:p w:rsidR="00A16AA2" w:rsidRPr="0017517D" w:rsidRDefault="00A16AA2" w:rsidP="00305D31">
            <w:pPr>
              <w:suppressAutoHyphens w:val="0"/>
              <w:spacing w:before="40" w:after="40" w:line="220" w:lineRule="exact"/>
              <w:jc w:val="right"/>
              <w:rPr>
                <w:sz w:val="17"/>
                <w:szCs w:val="17"/>
                <w:lang w:val="fr-FR"/>
              </w:rPr>
            </w:pPr>
            <w:r w:rsidRPr="0017517D">
              <w:rPr>
                <w:rFonts w:eastAsia="Arial"/>
                <w:sz w:val="17"/>
                <w:szCs w:val="17"/>
                <w:lang w:val="fr-FR"/>
              </w:rPr>
              <w:t> </w:t>
            </w:r>
          </w:p>
        </w:tc>
        <w:tc>
          <w:tcPr>
            <w:tcW w:w="199" w:type="pct"/>
            <w:tcBorders>
              <w:bottom w:val="single" w:sz="4" w:space="0" w:color="000000"/>
            </w:tcBorders>
            <w:shd w:val="clear" w:color="auto" w:fill="auto"/>
            <w:noWrap/>
            <w:vAlign w:val="bottom"/>
          </w:tcPr>
          <w:p w:rsidR="00A16AA2" w:rsidRPr="0017517D" w:rsidRDefault="00A16AA2" w:rsidP="00305D31">
            <w:pPr>
              <w:suppressAutoHyphens w:val="0"/>
              <w:spacing w:before="40" w:after="40" w:line="220" w:lineRule="exact"/>
              <w:jc w:val="right"/>
              <w:rPr>
                <w:sz w:val="17"/>
                <w:szCs w:val="17"/>
                <w:lang w:val="fr-FR"/>
              </w:rPr>
            </w:pPr>
            <w:r w:rsidRPr="0017517D">
              <w:rPr>
                <w:rFonts w:eastAsia="Arial"/>
                <w:sz w:val="17"/>
                <w:szCs w:val="17"/>
                <w:lang w:val="fr-FR"/>
              </w:rPr>
              <w:t> </w:t>
            </w:r>
          </w:p>
        </w:tc>
      </w:tr>
      <w:tr w:rsidR="009147CE" w:rsidRPr="0017517D" w:rsidTr="009147CE">
        <w:tc>
          <w:tcPr>
            <w:tcW w:w="289" w:type="pct"/>
            <w:tcBorders>
              <w:top w:val="single" w:sz="4" w:space="0" w:color="000000"/>
              <w:bottom w:val="single" w:sz="12" w:space="0" w:color="000000"/>
            </w:tcBorders>
            <w:shd w:val="clear" w:color="auto" w:fill="auto"/>
            <w:vAlign w:val="bottom"/>
          </w:tcPr>
          <w:p w:rsidR="00A16AA2" w:rsidRPr="0017517D" w:rsidRDefault="009147CE" w:rsidP="009147CE">
            <w:pPr>
              <w:suppressAutoHyphens w:val="0"/>
              <w:spacing w:before="80" w:after="80" w:line="220" w:lineRule="exact"/>
              <w:ind w:left="170"/>
              <w:rPr>
                <w:b/>
                <w:sz w:val="17"/>
                <w:szCs w:val="17"/>
                <w:lang w:val="fr-FR"/>
              </w:rPr>
            </w:pPr>
            <w:r>
              <w:rPr>
                <w:rFonts w:eastAsia="Traditional Arabic"/>
                <w:b/>
                <w:sz w:val="17"/>
                <w:szCs w:val="17"/>
                <w:lang w:val="fr-FR"/>
              </w:rPr>
              <w:t xml:space="preserve">   </w:t>
            </w:r>
            <w:r w:rsidR="00A16AA2" w:rsidRPr="0017517D">
              <w:rPr>
                <w:rFonts w:eastAsia="Traditional Arabic"/>
                <w:b/>
                <w:sz w:val="17"/>
                <w:szCs w:val="17"/>
                <w:lang w:val="fr-FR"/>
              </w:rPr>
              <w:t>Total</w:t>
            </w:r>
          </w:p>
        </w:tc>
        <w:tc>
          <w:tcPr>
            <w:tcW w:w="221" w:type="pct"/>
            <w:tcBorders>
              <w:top w:val="single" w:sz="4" w:space="0" w:color="000000"/>
              <w:bottom w:val="single" w:sz="12" w:space="0" w:color="000000"/>
            </w:tcBorders>
            <w:shd w:val="clear" w:color="auto" w:fill="auto"/>
            <w:noWrap/>
            <w:vAlign w:val="bottom"/>
          </w:tcPr>
          <w:p w:rsidR="00A16AA2" w:rsidRPr="0017517D" w:rsidRDefault="00A16AA2" w:rsidP="00305D31">
            <w:pPr>
              <w:suppressAutoHyphens w:val="0"/>
              <w:spacing w:before="80" w:after="80" w:line="220" w:lineRule="exact"/>
              <w:jc w:val="right"/>
              <w:rPr>
                <w:b/>
                <w:sz w:val="17"/>
                <w:szCs w:val="17"/>
                <w:lang w:val="fr-FR"/>
              </w:rPr>
            </w:pPr>
            <w:r w:rsidRPr="0017517D">
              <w:rPr>
                <w:rFonts w:eastAsia="Traditional Arabic"/>
                <w:b/>
                <w:sz w:val="17"/>
                <w:szCs w:val="17"/>
                <w:lang w:val="fr-FR"/>
              </w:rPr>
              <w:t>220</w:t>
            </w:r>
          </w:p>
        </w:tc>
        <w:tc>
          <w:tcPr>
            <w:tcW w:w="119" w:type="pct"/>
            <w:tcBorders>
              <w:top w:val="single" w:sz="4" w:space="0" w:color="000000"/>
              <w:bottom w:val="single" w:sz="12" w:space="0" w:color="000000"/>
            </w:tcBorders>
            <w:shd w:val="clear" w:color="auto" w:fill="auto"/>
            <w:noWrap/>
            <w:vAlign w:val="bottom"/>
          </w:tcPr>
          <w:p w:rsidR="00A16AA2" w:rsidRPr="0017517D" w:rsidRDefault="00A16AA2" w:rsidP="00305D31">
            <w:pPr>
              <w:suppressAutoHyphens w:val="0"/>
              <w:spacing w:before="80" w:after="80" w:line="220" w:lineRule="exact"/>
              <w:jc w:val="right"/>
              <w:rPr>
                <w:b/>
                <w:sz w:val="17"/>
                <w:szCs w:val="17"/>
                <w:lang w:val="fr-FR"/>
              </w:rPr>
            </w:pPr>
            <w:r w:rsidRPr="0017517D">
              <w:rPr>
                <w:rFonts w:eastAsia="Traditional Arabic"/>
                <w:b/>
                <w:sz w:val="17"/>
                <w:szCs w:val="17"/>
                <w:lang w:val="fr-FR"/>
              </w:rPr>
              <w:t>20</w:t>
            </w:r>
          </w:p>
        </w:tc>
        <w:tc>
          <w:tcPr>
            <w:tcW w:w="228" w:type="pct"/>
            <w:tcBorders>
              <w:top w:val="single" w:sz="4" w:space="0" w:color="000000"/>
              <w:bottom w:val="single" w:sz="12" w:space="0" w:color="000000"/>
            </w:tcBorders>
            <w:shd w:val="clear" w:color="auto" w:fill="auto"/>
            <w:noWrap/>
            <w:vAlign w:val="bottom"/>
          </w:tcPr>
          <w:p w:rsidR="00A16AA2" w:rsidRPr="0017517D" w:rsidRDefault="00A16AA2" w:rsidP="00305D31">
            <w:pPr>
              <w:suppressAutoHyphens w:val="0"/>
              <w:spacing w:before="80" w:after="80" w:line="220" w:lineRule="exact"/>
              <w:jc w:val="right"/>
              <w:rPr>
                <w:b/>
                <w:sz w:val="17"/>
                <w:szCs w:val="17"/>
                <w:lang w:val="fr-FR"/>
              </w:rPr>
            </w:pPr>
            <w:r w:rsidRPr="0017517D">
              <w:rPr>
                <w:rFonts w:eastAsia="Traditional Arabic"/>
                <w:b/>
                <w:sz w:val="17"/>
                <w:szCs w:val="17"/>
                <w:lang w:val="fr-FR"/>
              </w:rPr>
              <w:t>321</w:t>
            </w:r>
          </w:p>
        </w:tc>
        <w:tc>
          <w:tcPr>
            <w:tcW w:w="266" w:type="pct"/>
            <w:tcBorders>
              <w:top w:val="single" w:sz="4" w:space="0" w:color="000000"/>
              <w:bottom w:val="single" w:sz="12" w:space="0" w:color="000000"/>
            </w:tcBorders>
            <w:shd w:val="clear" w:color="auto" w:fill="auto"/>
            <w:noWrap/>
            <w:vAlign w:val="bottom"/>
          </w:tcPr>
          <w:p w:rsidR="00A16AA2" w:rsidRPr="0017517D" w:rsidRDefault="00A16AA2" w:rsidP="00305D31">
            <w:pPr>
              <w:suppressAutoHyphens w:val="0"/>
              <w:spacing w:before="80" w:after="80" w:line="220" w:lineRule="exact"/>
              <w:jc w:val="right"/>
              <w:rPr>
                <w:b/>
                <w:sz w:val="17"/>
                <w:szCs w:val="17"/>
                <w:lang w:val="fr-FR"/>
              </w:rPr>
            </w:pPr>
            <w:r w:rsidRPr="0017517D">
              <w:rPr>
                <w:rFonts w:eastAsia="Traditional Arabic"/>
                <w:b/>
                <w:sz w:val="17"/>
                <w:szCs w:val="17"/>
                <w:lang w:val="fr-FR"/>
              </w:rPr>
              <w:t>285</w:t>
            </w:r>
          </w:p>
        </w:tc>
        <w:tc>
          <w:tcPr>
            <w:tcW w:w="196" w:type="pct"/>
            <w:tcBorders>
              <w:top w:val="single" w:sz="4" w:space="0" w:color="000000"/>
              <w:bottom w:val="single" w:sz="12" w:space="0" w:color="000000"/>
            </w:tcBorders>
            <w:shd w:val="clear" w:color="auto" w:fill="auto"/>
            <w:noWrap/>
            <w:vAlign w:val="bottom"/>
          </w:tcPr>
          <w:p w:rsidR="00A16AA2" w:rsidRPr="0017517D" w:rsidRDefault="00A16AA2" w:rsidP="00305D31">
            <w:pPr>
              <w:suppressAutoHyphens w:val="0"/>
              <w:spacing w:before="80" w:after="80" w:line="220" w:lineRule="exact"/>
              <w:jc w:val="right"/>
              <w:rPr>
                <w:b/>
                <w:sz w:val="17"/>
                <w:szCs w:val="17"/>
                <w:lang w:val="fr-FR"/>
              </w:rPr>
            </w:pPr>
            <w:r w:rsidRPr="0017517D">
              <w:rPr>
                <w:rFonts w:eastAsia="Traditional Arabic"/>
                <w:b/>
                <w:sz w:val="17"/>
                <w:szCs w:val="17"/>
                <w:lang w:val="fr-FR"/>
              </w:rPr>
              <w:t>20</w:t>
            </w:r>
          </w:p>
        </w:tc>
        <w:tc>
          <w:tcPr>
            <w:tcW w:w="315" w:type="pct"/>
            <w:tcBorders>
              <w:top w:val="single" w:sz="4" w:space="0" w:color="000000"/>
              <w:bottom w:val="single" w:sz="12" w:space="0" w:color="000000"/>
            </w:tcBorders>
            <w:shd w:val="clear" w:color="auto" w:fill="auto"/>
            <w:noWrap/>
            <w:vAlign w:val="bottom"/>
          </w:tcPr>
          <w:p w:rsidR="00A16AA2" w:rsidRPr="0017517D" w:rsidRDefault="00A16AA2" w:rsidP="00305D31">
            <w:pPr>
              <w:suppressAutoHyphens w:val="0"/>
              <w:spacing w:before="80" w:after="80" w:line="220" w:lineRule="exact"/>
              <w:jc w:val="right"/>
              <w:rPr>
                <w:b/>
                <w:sz w:val="17"/>
                <w:szCs w:val="17"/>
                <w:lang w:val="fr-FR"/>
              </w:rPr>
            </w:pPr>
            <w:r w:rsidRPr="0017517D">
              <w:rPr>
                <w:rFonts w:eastAsia="Traditional Arabic"/>
                <w:b/>
                <w:sz w:val="17"/>
                <w:szCs w:val="17"/>
                <w:lang w:val="fr-FR"/>
              </w:rPr>
              <w:t xml:space="preserve">2 478 </w:t>
            </w:r>
          </w:p>
        </w:tc>
        <w:tc>
          <w:tcPr>
            <w:tcW w:w="315" w:type="pct"/>
            <w:tcBorders>
              <w:top w:val="single" w:sz="4" w:space="0" w:color="000000"/>
              <w:bottom w:val="single" w:sz="12" w:space="0" w:color="000000"/>
            </w:tcBorders>
            <w:shd w:val="clear" w:color="auto" w:fill="auto"/>
            <w:noWrap/>
            <w:vAlign w:val="bottom"/>
          </w:tcPr>
          <w:p w:rsidR="00A16AA2" w:rsidRPr="0017517D" w:rsidRDefault="00A16AA2" w:rsidP="00305D31">
            <w:pPr>
              <w:suppressAutoHyphens w:val="0"/>
              <w:spacing w:before="80" w:after="80" w:line="220" w:lineRule="exact"/>
              <w:jc w:val="right"/>
              <w:rPr>
                <w:b/>
                <w:sz w:val="17"/>
                <w:szCs w:val="17"/>
                <w:lang w:val="fr-FR"/>
              </w:rPr>
            </w:pPr>
            <w:r w:rsidRPr="0017517D">
              <w:rPr>
                <w:rFonts w:eastAsia="Traditional Arabic"/>
                <w:b/>
                <w:sz w:val="17"/>
                <w:szCs w:val="17"/>
                <w:lang w:val="fr-FR"/>
              </w:rPr>
              <w:t xml:space="preserve">15 064 </w:t>
            </w:r>
          </w:p>
        </w:tc>
        <w:tc>
          <w:tcPr>
            <w:tcW w:w="320" w:type="pct"/>
            <w:tcBorders>
              <w:top w:val="single" w:sz="4" w:space="0" w:color="000000"/>
              <w:bottom w:val="single" w:sz="12" w:space="0" w:color="000000"/>
            </w:tcBorders>
            <w:shd w:val="clear" w:color="auto" w:fill="auto"/>
            <w:noWrap/>
            <w:vAlign w:val="bottom"/>
          </w:tcPr>
          <w:p w:rsidR="00A16AA2" w:rsidRPr="0017517D" w:rsidRDefault="00A16AA2" w:rsidP="00305D31">
            <w:pPr>
              <w:suppressAutoHyphens w:val="0"/>
              <w:spacing w:before="80" w:after="80" w:line="220" w:lineRule="exact"/>
              <w:jc w:val="right"/>
              <w:rPr>
                <w:b/>
                <w:sz w:val="17"/>
                <w:szCs w:val="17"/>
                <w:lang w:val="fr-FR"/>
              </w:rPr>
            </w:pPr>
            <w:r w:rsidRPr="0017517D">
              <w:rPr>
                <w:rFonts w:eastAsia="Traditional Arabic"/>
                <w:b/>
                <w:sz w:val="17"/>
                <w:szCs w:val="17"/>
                <w:lang w:val="fr-FR"/>
              </w:rPr>
              <w:t>2 346</w:t>
            </w:r>
          </w:p>
        </w:tc>
        <w:tc>
          <w:tcPr>
            <w:tcW w:w="299" w:type="pct"/>
            <w:tcBorders>
              <w:top w:val="single" w:sz="4" w:space="0" w:color="000000"/>
              <w:bottom w:val="single" w:sz="12" w:space="0" w:color="000000"/>
            </w:tcBorders>
            <w:shd w:val="clear" w:color="auto" w:fill="auto"/>
            <w:noWrap/>
            <w:vAlign w:val="bottom"/>
          </w:tcPr>
          <w:p w:rsidR="00A16AA2" w:rsidRPr="0017517D" w:rsidRDefault="00A16AA2" w:rsidP="00305D31">
            <w:pPr>
              <w:suppressAutoHyphens w:val="0"/>
              <w:spacing w:before="80" w:after="80" w:line="220" w:lineRule="exact"/>
              <w:jc w:val="right"/>
              <w:rPr>
                <w:b/>
                <w:sz w:val="17"/>
                <w:szCs w:val="17"/>
                <w:lang w:val="fr-FR"/>
              </w:rPr>
            </w:pPr>
            <w:r w:rsidRPr="0017517D">
              <w:rPr>
                <w:rFonts w:eastAsia="Traditional Arabic"/>
                <w:b/>
                <w:sz w:val="17"/>
                <w:szCs w:val="17"/>
                <w:lang w:val="fr-FR"/>
              </w:rPr>
              <w:t>235</w:t>
            </w:r>
          </w:p>
        </w:tc>
        <w:tc>
          <w:tcPr>
            <w:tcW w:w="217" w:type="pct"/>
            <w:tcBorders>
              <w:top w:val="single" w:sz="4" w:space="0" w:color="000000"/>
              <w:bottom w:val="single" w:sz="12" w:space="0" w:color="000000"/>
            </w:tcBorders>
            <w:shd w:val="clear" w:color="auto" w:fill="auto"/>
            <w:noWrap/>
            <w:vAlign w:val="bottom"/>
          </w:tcPr>
          <w:p w:rsidR="00A16AA2" w:rsidRPr="0017517D" w:rsidRDefault="00A16AA2" w:rsidP="00305D31">
            <w:pPr>
              <w:suppressAutoHyphens w:val="0"/>
              <w:spacing w:before="80" w:after="80" w:line="220" w:lineRule="exact"/>
              <w:jc w:val="right"/>
              <w:rPr>
                <w:b/>
                <w:sz w:val="17"/>
                <w:szCs w:val="17"/>
                <w:lang w:val="fr-FR"/>
              </w:rPr>
            </w:pPr>
            <w:r w:rsidRPr="0017517D">
              <w:rPr>
                <w:rFonts w:eastAsia="Traditional Arabic"/>
                <w:b/>
                <w:sz w:val="17"/>
                <w:szCs w:val="17"/>
                <w:lang w:val="fr-FR"/>
              </w:rPr>
              <w:t>500</w:t>
            </w:r>
          </w:p>
        </w:tc>
        <w:tc>
          <w:tcPr>
            <w:tcW w:w="250" w:type="pct"/>
            <w:tcBorders>
              <w:top w:val="single" w:sz="4" w:space="0" w:color="000000"/>
              <w:bottom w:val="single" w:sz="12" w:space="0" w:color="000000"/>
            </w:tcBorders>
            <w:shd w:val="clear" w:color="auto" w:fill="auto"/>
            <w:noWrap/>
            <w:vAlign w:val="bottom"/>
          </w:tcPr>
          <w:p w:rsidR="00A16AA2" w:rsidRPr="0017517D" w:rsidRDefault="00A16AA2" w:rsidP="00305D31">
            <w:pPr>
              <w:suppressAutoHyphens w:val="0"/>
              <w:spacing w:before="80" w:after="80" w:line="220" w:lineRule="exact"/>
              <w:jc w:val="right"/>
              <w:rPr>
                <w:b/>
                <w:sz w:val="17"/>
                <w:szCs w:val="17"/>
                <w:lang w:val="fr-FR"/>
              </w:rPr>
            </w:pPr>
            <w:r w:rsidRPr="0017517D">
              <w:rPr>
                <w:rFonts w:eastAsia="Traditional Arabic"/>
                <w:b/>
                <w:sz w:val="17"/>
                <w:szCs w:val="17"/>
                <w:lang w:val="fr-FR"/>
              </w:rPr>
              <w:t>1 070</w:t>
            </w:r>
          </w:p>
        </w:tc>
        <w:tc>
          <w:tcPr>
            <w:tcW w:w="245" w:type="pct"/>
            <w:tcBorders>
              <w:top w:val="single" w:sz="4" w:space="0" w:color="000000"/>
              <w:bottom w:val="single" w:sz="12" w:space="0" w:color="000000"/>
            </w:tcBorders>
            <w:shd w:val="clear" w:color="auto" w:fill="auto"/>
            <w:noWrap/>
            <w:vAlign w:val="bottom"/>
          </w:tcPr>
          <w:p w:rsidR="00A16AA2" w:rsidRPr="0017517D" w:rsidRDefault="00A16AA2" w:rsidP="00305D31">
            <w:pPr>
              <w:suppressAutoHyphens w:val="0"/>
              <w:spacing w:before="80" w:after="80" w:line="220" w:lineRule="exact"/>
              <w:jc w:val="right"/>
              <w:rPr>
                <w:b/>
                <w:sz w:val="17"/>
                <w:szCs w:val="17"/>
                <w:lang w:val="fr-FR"/>
              </w:rPr>
            </w:pPr>
            <w:r w:rsidRPr="0017517D">
              <w:rPr>
                <w:rFonts w:eastAsia="Traditional Arabic"/>
                <w:b/>
                <w:sz w:val="17"/>
                <w:szCs w:val="17"/>
                <w:lang w:val="fr-FR"/>
              </w:rPr>
              <w:t>422</w:t>
            </w:r>
          </w:p>
        </w:tc>
        <w:tc>
          <w:tcPr>
            <w:tcW w:w="254" w:type="pct"/>
            <w:tcBorders>
              <w:top w:val="single" w:sz="4" w:space="0" w:color="000000"/>
              <w:bottom w:val="single" w:sz="12" w:space="0" w:color="000000"/>
            </w:tcBorders>
            <w:shd w:val="clear" w:color="auto" w:fill="auto"/>
            <w:noWrap/>
            <w:vAlign w:val="bottom"/>
          </w:tcPr>
          <w:p w:rsidR="00A16AA2" w:rsidRPr="0017517D" w:rsidRDefault="00A16AA2" w:rsidP="00305D31">
            <w:pPr>
              <w:suppressAutoHyphens w:val="0"/>
              <w:spacing w:before="80" w:after="80" w:line="220" w:lineRule="exact"/>
              <w:jc w:val="right"/>
              <w:rPr>
                <w:b/>
                <w:sz w:val="17"/>
                <w:szCs w:val="17"/>
                <w:lang w:val="fr-FR"/>
              </w:rPr>
            </w:pPr>
            <w:r w:rsidRPr="0017517D">
              <w:rPr>
                <w:rFonts w:eastAsia="Traditional Arabic"/>
                <w:b/>
                <w:sz w:val="17"/>
                <w:szCs w:val="17"/>
                <w:lang w:val="fr-FR"/>
              </w:rPr>
              <w:t>820</w:t>
            </w:r>
          </w:p>
        </w:tc>
        <w:tc>
          <w:tcPr>
            <w:tcW w:w="315" w:type="pct"/>
            <w:tcBorders>
              <w:top w:val="single" w:sz="4" w:space="0" w:color="000000"/>
              <w:bottom w:val="single" w:sz="12" w:space="0" w:color="000000"/>
            </w:tcBorders>
            <w:shd w:val="clear" w:color="auto" w:fill="auto"/>
            <w:noWrap/>
            <w:vAlign w:val="bottom"/>
          </w:tcPr>
          <w:p w:rsidR="00A16AA2" w:rsidRPr="0017517D" w:rsidRDefault="00A16AA2" w:rsidP="00305D31">
            <w:pPr>
              <w:suppressAutoHyphens w:val="0"/>
              <w:spacing w:before="80" w:after="80" w:line="220" w:lineRule="exact"/>
              <w:jc w:val="right"/>
              <w:rPr>
                <w:b/>
                <w:sz w:val="17"/>
                <w:szCs w:val="17"/>
                <w:lang w:val="fr-FR"/>
              </w:rPr>
            </w:pPr>
            <w:r w:rsidRPr="0017517D">
              <w:rPr>
                <w:rFonts w:eastAsia="Traditional Arabic"/>
                <w:b/>
                <w:sz w:val="17"/>
                <w:szCs w:val="17"/>
                <w:lang w:val="fr-FR"/>
              </w:rPr>
              <w:t xml:space="preserve">4 002 </w:t>
            </w:r>
          </w:p>
        </w:tc>
        <w:tc>
          <w:tcPr>
            <w:tcW w:w="180" w:type="pct"/>
            <w:tcBorders>
              <w:top w:val="single" w:sz="4" w:space="0" w:color="000000"/>
              <w:bottom w:val="single" w:sz="12" w:space="0" w:color="000000"/>
            </w:tcBorders>
            <w:shd w:val="clear" w:color="auto" w:fill="auto"/>
            <w:noWrap/>
            <w:vAlign w:val="bottom"/>
          </w:tcPr>
          <w:p w:rsidR="00A16AA2" w:rsidRPr="0017517D" w:rsidRDefault="00A16AA2" w:rsidP="00305D31">
            <w:pPr>
              <w:suppressAutoHyphens w:val="0"/>
              <w:spacing w:before="80" w:after="80" w:line="220" w:lineRule="exact"/>
              <w:jc w:val="right"/>
              <w:rPr>
                <w:b/>
                <w:sz w:val="17"/>
                <w:szCs w:val="17"/>
                <w:lang w:val="fr-FR"/>
              </w:rPr>
            </w:pPr>
            <w:r w:rsidRPr="0017517D">
              <w:rPr>
                <w:rFonts w:eastAsia="Traditional Arabic"/>
                <w:b/>
                <w:sz w:val="17"/>
                <w:szCs w:val="17"/>
                <w:lang w:val="fr-FR"/>
              </w:rPr>
              <w:t xml:space="preserve">2 563 </w:t>
            </w:r>
          </w:p>
        </w:tc>
        <w:tc>
          <w:tcPr>
            <w:tcW w:w="220" w:type="pct"/>
            <w:tcBorders>
              <w:top w:val="single" w:sz="4" w:space="0" w:color="000000"/>
              <w:bottom w:val="single" w:sz="12" w:space="0" w:color="000000"/>
            </w:tcBorders>
            <w:shd w:val="clear" w:color="auto" w:fill="auto"/>
            <w:noWrap/>
            <w:vAlign w:val="bottom"/>
          </w:tcPr>
          <w:p w:rsidR="00A16AA2" w:rsidRPr="0017517D" w:rsidRDefault="00A16AA2" w:rsidP="00305D31">
            <w:pPr>
              <w:suppressAutoHyphens w:val="0"/>
              <w:spacing w:before="80" w:after="80" w:line="220" w:lineRule="exact"/>
              <w:jc w:val="right"/>
              <w:rPr>
                <w:b/>
                <w:sz w:val="17"/>
                <w:szCs w:val="17"/>
                <w:lang w:val="fr-FR"/>
              </w:rPr>
            </w:pPr>
            <w:r w:rsidRPr="0017517D">
              <w:rPr>
                <w:rFonts w:eastAsia="Traditional Arabic"/>
                <w:b/>
                <w:sz w:val="17"/>
                <w:szCs w:val="17"/>
                <w:lang w:val="fr-FR"/>
              </w:rPr>
              <w:t xml:space="preserve">1 335 </w:t>
            </w:r>
          </w:p>
        </w:tc>
        <w:tc>
          <w:tcPr>
            <w:tcW w:w="153" w:type="pct"/>
            <w:tcBorders>
              <w:top w:val="single" w:sz="4" w:space="0" w:color="000000"/>
              <w:bottom w:val="single" w:sz="12" w:space="0" w:color="000000"/>
            </w:tcBorders>
            <w:shd w:val="clear" w:color="auto" w:fill="auto"/>
            <w:noWrap/>
            <w:vAlign w:val="bottom"/>
          </w:tcPr>
          <w:p w:rsidR="00A16AA2" w:rsidRPr="0017517D" w:rsidRDefault="00A16AA2" w:rsidP="00305D31">
            <w:pPr>
              <w:suppressAutoHyphens w:val="0"/>
              <w:spacing w:before="80" w:after="80" w:line="220" w:lineRule="exact"/>
              <w:jc w:val="right"/>
              <w:rPr>
                <w:b/>
                <w:sz w:val="17"/>
                <w:szCs w:val="17"/>
                <w:lang w:val="fr-FR"/>
              </w:rPr>
            </w:pPr>
            <w:r w:rsidRPr="0017517D">
              <w:rPr>
                <w:rFonts w:eastAsia="Traditional Arabic"/>
                <w:b/>
                <w:sz w:val="17"/>
                <w:szCs w:val="17"/>
                <w:lang w:val="fr-FR"/>
              </w:rPr>
              <w:t>500</w:t>
            </w:r>
          </w:p>
        </w:tc>
        <w:tc>
          <w:tcPr>
            <w:tcW w:w="400" w:type="pct"/>
            <w:tcBorders>
              <w:top w:val="single" w:sz="4" w:space="0" w:color="000000"/>
              <w:bottom w:val="single" w:sz="12" w:space="0" w:color="000000"/>
            </w:tcBorders>
            <w:shd w:val="clear" w:color="auto" w:fill="auto"/>
            <w:noWrap/>
            <w:vAlign w:val="bottom"/>
          </w:tcPr>
          <w:p w:rsidR="00A16AA2" w:rsidRPr="0017517D" w:rsidRDefault="00A16AA2" w:rsidP="00305D31">
            <w:pPr>
              <w:suppressAutoHyphens w:val="0"/>
              <w:spacing w:before="80" w:after="80" w:line="220" w:lineRule="exact"/>
              <w:jc w:val="right"/>
              <w:rPr>
                <w:b/>
                <w:sz w:val="17"/>
                <w:szCs w:val="17"/>
                <w:lang w:val="fr-FR"/>
              </w:rPr>
            </w:pPr>
            <w:r w:rsidRPr="0017517D">
              <w:rPr>
                <w:rFonts w:eastAsia="Traditional Arabic"/>
                <w:b/>
                <w:sz w:val="17"/>
                <w:szCs w:val="17"/>
                <w:lang w:val="fr-FR"/>
              </w:rPr>
              <w:t xml:space="preserve">17 177 </w:t>
            </w:r>
          </w:p>
        </w:tc>
        <w:tc>
          <w:tcPr>
            <w:tcW w:w="199" w:type="pct"/>
            <w:tcBorders>
              <w:top w:val="single" w:sz="4" w:space="0" w:color="000000"/>
              <w:bottom w:val="single" w:sz="12" w:space="0" w:color="000000"/>
            </w:tcBorders>
            <w:shd w:val="clear" w:color="auto" w:fill="auto"/>
            <w:noWrap/>
            <w:vAlign w:val="bottom"/>
          </w:tcPr>
          <w:p w:rsidR="00A16AA2" w:rsidRPr="0017517D" w:rsidRDefault="00A16AA2" w:rsidP="00305D31">
            <w:pPr>
              <w:suppressAutoHyphens w:val="0"/>
              <w:spacing w:before="80" w:after="80" w:line="220" w:lineRule="exact"/>
              <w:jc w:val="right"/>
              <w:rPr>
                <w:b/>
                <w:sz w:val="17"/>
                <w:szCs w:val="17"/>
                <w:lang w:val="fr-FR"/>
              </w:rPr>
            </w:pPr>
            <w:r w:rsidRPr="0017517D">
              <w:rPr>
                <w:rFonts w:eastAsia="Traditional Arabic"/>
                <w:b/>
                <w:sz w:val="17"/>
                <w:szCs w:val="17"/>
                <w:lang w:val="fr-FR"/>
              </w:rPr>
              <w:t>38</w:t>
            </w:r>
          </w:p>
        </w:tc>
      </w:tr>
    </w:tbl>
    <w:p w:rsidR="00A16AA2" w:rsidRPr="00C961DB" w:rsidRDefault="000210C2" w:rsidP="00A063CB">
      <w:pPr>
        <w:pStyle w:val="H23G"/>
        <w:rPr>
          <w:rFonts w:eastAsia="Traditional Arabic"/>
          <w:szCs w:val="20"/>
          <w:lang w:val="fr-FR" w:bidi="ar-YE"/>
        </w:rPr>
      </w:pPr>
      <w:bookmarkStart w:id="236" w:name="_Toc352003673"/>
      <w:bookmarkStart w:id="237" w:name="_Toc352093578"/>
      <w:r>
        <w:rPr>
          <w:rFonts w:eastAsia="Traditional Arabic"/>
          <w:lang w:val="fr-FR" w:bidi="ar-YE"/>
        </w:rPr>
        <w:br w:type="page"/>
      </w:r>
      <w:r w:rsidR="00B80BD2">
        <w:rPr>
          <w:rFonts w:eastAsia="Traditional Arabic"/>
          <w:lang w:val="fr-FR" w:bidi="ar-YE"/>
        </w:rPr>
        <w:tab/>
      </w:r>
      <w:r w:rsidR="00B80BD2">
        <w:rPr>
          <w:rFonts w:eastAsia="Traditional Arabic"/>
          <w:lang w:val="fr-FR" w:bidi="ar-YE"/>
        </w:rPr>
        <w:tab/>
      </w:r>
      <w:r w:rsidR="00A16AA2" w:rsidRPr="00A063CB">
        <w:rPr>
          <w:rFonts w:eastAsia="Traditional Arabic"/>
          <w:b w:val="0"/>
          <w:lang w:val="fr-FR" w:bidi="ar-YE"/>
        </w:rPr>
        <w:t>Tableau 45-</w:t>
      </w:r>
      <w:r w:rsidR="009F41E9">
        <w:rPr>
          <w:rFonts w:eastAsia="Traditional Arabic"/>
          <w:b w:val="0"/>
          <w:lang w:val="fr-FR" w:bidi="ar-YE"/>
        </w:rPr>
        <w:t>2</w:t>
      </w:r>
      <w:r w:rsidR="00B80BD2" w:rsidRPr="00A063CB">
        <w:rPr>
          <w:rFonts w:eastAsia="Traditional Arabic"/>
          <w:b w:val="0"/>
          <w:lang w:val="fr-FR" w:bidi="ar-YE"/>
        </w:rPr>
        <w:br/>
      </w:r>
      <w:r w:rsidR="00A16AA2" w:rsidRPr="00A16AA2">
        <w:rPr>
          <w:rFonts w:eastAsia="Traditional Arabic"/>
          <w:lang w:val="fr-FR" w:bidi="ar-YE"/>
        </w:rPr>
        <w:t xml:space="preserve">Équipements pédagogiques distribués </w:t>
      </w:r>
      <w:r w:rsidR="00B07B3F">
        <w:rPr>
          <w:rFonts w:eastAsia="Traditional Arabic"/>
          <w:lang w:val="fr-FR" w:bidi="ar-YE"/>
        </w:rPr>
        <w:t>aux écoles</w:t>
      </w:r>
      <w:r w:rsidR="00A16AA2" w:rsidRPr="00A16AA2">
        <w:rPr>
          <w:rFonts w:eastAsia="Traditional Arabic"/>
          <w:lang w:val="fr-FR" w:bidi="ar-YE"/>
        </w:rPr>
        <w:t xml:space="preserve"> au titre des années scolaires 2001</w:t>
      </w:r>
      <w:r w:rsidR="00C961DB">
        <w:rPr>
          <w:rFonts w:eastAsia="Traditional Arabic"/>
          <w:lang w:val="fr-FR" w:bidi="ar-YE"/>
        </w:rPr>
        <w:t>/</w:t>
      </w:r>
      <w:r w:rsidR="00A16AA2" w:rsidRPr="00A16AA2">
        <w:rPr>
          <w:rFonts w:eastAsia="Traditional Arabic"/>
          <w:lang w:val="fr-FR" w:bidi="ar-YE"/>
        </w:rPr>
        <w:t>02 à 2008</w:t>
      </w:r>
      <w:r w:rsidR="00C961DB">
        <w:rPr>
          <w:rFonts w:eastAsia="Traditional Arabic"/>
          <w:lang w:val="fr-FR" w:bidi="ar-YE"/>
        </w:rPr>
        <w:t>/</w:t>
      </w:r>
      <w:r w:rsidR="00A16AA2" w:rsidRPr="00A16AA2">
        <w:rPr>
          <w:rFonts w:eastAsia="Traditional Arabic"/>
          <w:lang w:val="fr-FR" w:bidi="ar-YE"/>
        </w:rPr>
        <w:t>09</w:t>
      </w:r>
      <w:bookmarkEnd w:id="236"/>
      <w:bookmarkEnd w:id="237"/>
      <w:r w:rsidR="00A16AA2" w:rsidRPr="00A16AA2">
        <w:rPr>
          <w:rFonts w:eastAsia="Traditional Arabic"/>
          <w:lang w:val="fr-FR" w:bidi="ar-YE"/>
        </w:rPr>
        <w:t xml:space="preserve"> </w:t>
      </w:r>
    </w:p>
    <w:tbl>
      <w:tblPr>
        <w:tblW w:w="12871" w:type="dxa"/>
        <w:tblBorders>
          <w:top w:val="single" w:sz="12" w:space="0" w:color="000000"/>
          <w:bottom w:val="single" w:sz="12" w:space="0" w:color="000000"/>
        </w:tblBorders>
        <w:tblLayout w:type="fixed"/>
        <w:tblCellMar>
          <w:left w:w="0" w:type="dxa"/>
          <w:right w:w="0" w:type="dxa"/>
        </w:tblCellMar>
        <w:tblLook w:val="0060"/>
      </w:tblPr>
      <w:tblGrid>
        <w:gridCol w:w="817"/>
        <w:gridCol w:w="743"/>
        <w:gridCol w:w="850"/>
        <w:gridCol w:w="992"/>
        <w:gridCol w:w="709"/>
        <w:gridCol w:w="709"/>
        <w:gridCol w:w="871"/>
        <w:gridCol w:w="484"/>
        <w:gridCol w:w="488"/>
        <w:gridCol w:w="447"/>
        <w:gridCol w:w="685"/>
        <w:gridCol w:w="561"/>
        <w:gridCol w:w="374"/>
        <w:gridCol w:w="561"/>
        <w:gridCol w:w="561"/>
        <w:gridCol w:w="561"/>
        <w:gridCol w:w="623"/>
        <w:gridCol w:w="561"/>
        <w:gridCol w:w="561"/>
        <w:gridCol w:w="713"/>
      </w:tblGrid>
      <w:tr w:rsidR="007C7F90" w:rsidRPr="006D3C70" w:rsidTr="009147CE">
        <w:trPr>
          <w:cantSplit/>
          <w:trHeight w:val="1701"/>
          <w:tblHeader/>
        </w:trPr>
        <w:tc>
          <w:tcPr>
            <w:tcW w:w="817" w:type="dxa"/>
            <w:tcBorders>
              <w:top w:val="single" w:sz="4" w:space="0" w:color="000000"/>
              <w:bottom w:val="single" w:sz="12" w:space="0" w:color="000000"/>
            </w:tcBorders>
            <w:shd w:val="clear" w:color="auto" w:fill="auto"/>
            <w:textDirection w:val="btLr"/>
          </w:tcPr>
          <w:p w:rsidR="00A16AA2" w:rsidRPr="009F41E9" w:rsidRDefault="00A16AA2" w:rsidP="009147CE">
            <w:pPr>
              <w:suppressAutoHyphens w:val="0"/>
              <w:spacing w:after="80" w:line="200" w:lineRule="exact"/>
              <w:ind w:left="23" w:right="227"/>
              <w:rPr>
                <w:i/>
                <w:sz w:val="16"/>
                <w:szCs w:val="16"/>
                <w:lang w:val="fr-FR"/>
              </w:rPr>
            </w:pPr>
            <w:r w:rsidRPr="009F41E9">
              <w:rPr>
                <w:rFonts w:eastAsia="Traditional Arabic"/>
                <w:i/>
                <w:sz w:val="16"/>
                <w:szCs w:val="16"/>
                <w:lang w:val="fr-FR"/>
              </w:rPr>
              <w:t>Année scolaire</w:t>
            </w:r>
          </w:p>
        </w:tc>
        <w:tc>
          <w:tcPr>
            <w:tcW w:w="743" w:type="dxa"/>
            <w:tcBorders>
              <w:top w:val="single" w:sz="4" w:space="0" w:color="000000"/>
              <w:bottom w:val="single" w:sz="12" w:space="0" w:color="000000"/>
            </w:tcBorders>
            <w:shd w:val="clear" w:color="auto" w:fill="auto"/>
            <w:textDirection w:val="btLr"/>
            <w:vAlign w:val="bottom"/>
          </w:tcPr>
          <w:p w:rsidR="00A16AA2" w:rsidRPr="009F41E9" w:rsidRDefault="00A16AA2" w:rsidP="009147CE">
            <w:pPr>
              <w:suppressAutoHyphens w:val="0"/>
              <w:spacing w:before="80" w:line="200" w:lineRule="exact"/>
              <w:ind w:left="23" w:right="227"/>
              <w:rPr>
                <w:i/>
                <w:sz w:val="16"/>
                <w:szCs w:val="16"/>
                <w:lang w:val="fr-FR"/>
              </w:rPr>
            </w:pPr>
            <w:r w:rsidRPr="009F41E9">
              <w:rPr>
                <w:rFonts w:eastAsia="Traditional Arabic"/>
                <w:i/>
                <w:sz w:val="16"/>
                <w:szCs w:val="16"/>
                <w:lang w:val="fr-FR"/>
              </w:rPr>
              <w:t>Pupitres et chaises doubles</w:t>
            </w:r>
          </w:p>
        </w:tc>
        <w:tc>
          <w:tcPr>
            <w:tcW w:w="850" w:type="dxa"/>
            <w:tcBorders>
              <w:top w:val="single" w:sz="4" w:space="0" w:color="000000"/>
              <w:bottom w:val="single" w:sz="12" w:space="0" w:color="000000"/>
            </w:tcBorders>
            <w:shd w:val="clear" w:color="auto" w:fill="auto"/>
            <w:textDirection w:val="btLr"/>
            <w:vAlign w:val="bottom"/>
          </w:tcPr>
          <w:p w:rsidR="00A16AA2" w:rsidRPr="009F41E9" w:rsidRDefault="00A16AA2" w:rsidP="009147CE">
            <w:pPr>
              <w:suppressAutoHyphens w:val="0"/>
              <w:spacing w:before="80" w:line="200" w:lineRule="exact"/>
              <w:ind w:left="23" w:right="227"/>
              <w:rPr>
                <w:i/>
                <w:sz w:val="16"/>
                <w:szCs w:val="16"/>
                <w:lang w:val="fr-FR"/>
              </w:rPr>
            </w:pPr>
            <w:r w:rsidRPr="009F41E9">
              <w:rPr>
                <w:rFonts w:eastAsia="Traditional Arabic"/>
                <w:i/>
                <w:sz w:val="16"/>
                <w:szCs w:val="16"/>
                <w:lang w:val="fr-FR"/>
              </w:rPr>
              <w:t>Chaises individuelles</w:t>
            </w:r>
          </w:p>
        </w:tc>
        <w:tc>
          <w:tcPr>
            <w:tcW w:w="992" w:type="dxa"/>
            <w:tcBorders>
              <w:top w:val="single" w:sz="4" w:space="0" w:color="000000"/>
              <w:bottom w:val="single" w:sz="12" w:space="0" w:color="000000"/>
            </w:tcBorders>
            <w:shd w:val="clear" w:color="auto" w:fill="auto"/>
            <w:textDirection w:val="btLr"/>
            <w:vAlign w:val="bottom"/>
          </w:tcPr>
          <w:p w:rsidR="00A16AA2" w:rsidRPr="009F41E9" w:rsidRDefault="00A16AA2" w:rsidP="009147CE">
            <w:pPr>
              <w:suppressAutoHyphens w:val="0"/>
              <w:spacing w:before="80" w:line="200" w:lineRule="exact"/>
              <w:ind w:left="23" w:right="227"/>
              <w:rPr>
                <w:i/>
                <w:sz w:val="16"/>
                <w:szCs w:val="16"/>
                <w:lang w:val="fr-FR"/>
              </w:rPr>
            </w:pPr>
            <w:r w:rsidRPr="009F41E9">
              <w:rPr>
                <w:rFonts w:eastAsia="Traditional Arabic"/>
                <w:i/>
                <w:sz w:val="16"/>
                <w:szCs w:val="16"/>
                <w:lang w:val="fr-FR"/>
              </w:rPr>
              <w:t>Pupitres individuels</w:t>
            </w:r>
          </w:p>
        </w:tc>
        <w:tc>
          <w:tcPr>
            <w:tcW w:w="709" w:type="dxa"/>
            <w:tcBorders>
              <w:top w:val="single" w:sz="4" w:space="0" w:color="000000"/>
              <w:bottom w:val="single" w:sz="12" w:space="0" w:color="000000"/>
            </w:tcBorders>
            <w:shd w:val="clear" w:color="auto" w:fill="auto"/>
            <w:textDirection w:val="btLr"/>
            <w:vAlign w:val="bottom"/>
          </w:tcPr>
          <w:p w:rsidR="00A16AA2" w:rsidRPr="009F41E9" w:rsidRDefault="00A16AA2" w:rsidP="009147CE">
            <w:pPr>
              <w:suppressAutoHyphens w:val="0"/>
              <w:spacing w:before="80" w:line="200" w:lineRule="exact"/>
              <w:ind w:left="23" w:right="227"/>
              <w:rPr>
                <w:i/>
                <w:sz w:val="16"/>
                <w:szCs w:val="16"/>
                <w:lang w:val="fr-FR"/>
              </w:rPr>
            </w:pPr>
            <w:r w:rsidRPr="009F41E9">
              <w:rPr>
                <w:rFonts w:eastAsia="Traditional Arabic"/>
                <w:i/>
                <w:sz w:val="16"/>
                <w:szCs w:val="16"/>
                <w:lang w:val="fr-FR"/>
              </w:rPr>
              <w:t>Bureaux</w:t>
            </w:r>
          </w:p>
        </w:tc>
        <w:tc>
          <w:tcPr>
            <w:tcW w:w="709" w:type="dxa"/>
            <w:tcBorders>
              <w:top w:val="single" w:sz="4" w:space="0" w:color="000000"/>
              <w:bottom w:val="single" w:sz="12" w:space="0" w:color="000000"/>
            </w:tcBorders>
            <w:shd w:val="clear" w:color="auto" w:fill="auto"/>
            <w:textDirection w:val="btLr"/>
            <w:vAlign w:val="bottom"/>
          </w:tcPr>
          <w:p w:rsidR="00A16AA2" w:rsidRPr="009F41E9" w:rsidRDefault="00A16AA2" w:rsidP="009147CE">
            <w:pPr>
              <w:suppressAutoHyphens w:val="0"/>
              <w:spacing w:before="80" w:line="200" w:lineRule="exact"/>
              <w:ind w:left="23" w:right="227"/>
              <w:rPr>
                <w:i/>
                <w:sz w:val="16"/>
                <w:szCs w:val="16"/>
                <w:lang w:val="fr-FR"/>
              </w:rPr>
            </w:pPr>
            <w:r w:rsidRPr="009F41E9">
              <w:rPr>
                <w:rFonts w:eastAsia="Traditional Arabic"/>
                <w:i/>
                <w:sz w:val="16"/>
                <w:szCs w:val="16"/>
                <w:lang w:val="fr-FR"/>
              </w:rPr>
              <w:t>Armoires</w:t>
            </w:r>
          </w:p>
        </w:tc>
        <w:tc>
          <w:tcPr>
            <w:tcW w:w="871" w:type="dxa"/>
            <w:tcBorders>
              <w:top w:val="single" w:sz="4" w:space="0" w:color="000000"/>
              <w:bottom w:val="single" w:sz="12" w:space="0" w:color="000000"/>
            </w:tcBorders>
            <w:shd w:val="clear" w:color="auto" w:fill="auto"/>
            <w:textDirection w:val="btLr"/>
            <w:vAlign w:val="bottom"/>
          </w:tcPr>
          <w:p w:rsidR="00A16AA2" w:rsidRPr="009F41E9" w:rsidRDefault="00A16AA2" w:rsidP="009147CE">
            <w:pPr>
              <w:suppressAutoHyphens w:val="0"/>
              <w:spacing w:before="80" w:line="180" w:lineRule="exact"/>
              <w:ind w:left="23" w:right="227"/>
              <w:rPr>
                <w:i/>
                <w:sz w:val="16"/>
                <w:szCs w:val="16"/>
                <w:lang w:val="fr-FR"/>
              </w:rPr>
            </w:pPr>
            <w:r w:rsidRPr="009F41E9">
              <w:rPr>
                <w:rFonts w:eastAsia="Traditional Arabic"/>
                <w:i/>
                <w:sz w:val="16"/>
                <w:szCs w:val="16"/>
                <w:lang w:val="fr-FR"/>
              </w:rPr>
              <w:t>Sièges pour les enseignants et le personnel administratif</w:t>
            </w:r>
          </w:p>
        </w:tc>
        <w:tc>
          <w:tcPr>
            <w:tcW w:w="484" w:type="dxa"/>
            <w:tcBorders>
              <w:top w:val="single" w:sz="4" w:space="0" w:color="000000"/>
              <w:bottom w:val="single" w:sz="12" w:space="0" w:color="000000"/>
            </w:tcBorders>
            <w:shd w:val="clear" w:color="auto" w:fill="auto"/>
            <w:textDirection w:val="btLr"/>
            <w:vAlign w:val="bottom"/>
          </w:tcPr>
          <w:p w:rsidR="00A16AA2" w:rsidRPr="009F41E9" w:rsidRDefault="00A16AA2" w:rsidP="009147CE">
            <w:pPr>
              <w:suppressAutoHyphens w:val="0"/>
              <w:spacing w:before="80" w:line="200" w:lineRule="exact"/>
              <w:ind w:left="23" w:right="227"/>
              <w:rPr>
                <w:i/>
                <w:sz w:val="16"/>
                <w:szCs w:val="16"/>
                <w:lang w:val="fr-FR"/>
              </w:rPr>
            </w:pPr>
            <w:r w:rsidRPr="009F41E9">
              <w:rPr>
                <w:rFonts w:eastAsia="Traditional Arabic"/>
                <w:i/>
                <w:sz w:val="16"/>
                <w:szCs w:val="16"/>
                <w:lang w:val="fr-FR"/>
              </w:rPr>
              <w:t>Tables de réunion</w:t>
            </w:r>
          </w:p>
        </w:tc>
        <w:tc>
          <w:tcPr>
            <w:tcW w:w="488" w:type="dxa"/>
            <w:tcBorders>
              <w:top w:val="single" w:sz="4" w:space="0" w:color="000000"/>
              <w:bottom w:val="single" w:sz="12" w:space="0" w:color="000000"/>
            </w:tcBorders>
            <w:shd w:val="clear" w:color="auto" w:fill="auto"/>
            <w:textDirection w:val="btLr"/>
            <w:vAlign w:val="bottom"/>
          </w:tcPr>
          <w:p w:rsidR="00A16AA2" w:rsidRPr="009F41E9" w:rsidRDefault="00A16AA2" w:rsidP="009147CE">
            <w:pPr>
              <w:suppressAutoHyphens w:val="0"/>
              <w:spacing w:before="80" w:line="200" w:lineRule="exact"/>
              <w:ind w:left="23" w:right="227"/>
              <w:rPr>
                <w:i/>
                <w:sz w:val="16"/>
                <w:szCs w:val="16"/>
                <w:lang w:val="fr-FR"/>
              </w:rPr>
            </w:pPr>
            <w:r w:rsidRPr="009F41E9">
              <w:rPr>
                <w:rFonts w:eastAsia="Traditional Arabic"/>
                <w:i/>
                <w:sz w:val="16"/>
                <w:szCs w:val="16"/>
                <w:lang w:val="fr-FR"/>
              </w:rPr>
              <w:t>Imprimante</w:t>
            </w:r>
          </w:p>
        </w:tc>
        <w:tc>
          <w:tcPr>
            <w:tcW w:w="447" w:type="dxa"/>
            <w:tcBorders>
              <w:top w:val="single" w:sz="4" w:space="0" w:color="000000"/>
              <w:bottom w:val="single" w:sz="12" w:space="0" w:color="000000"/>
            </w:tcBorders>
            <w:shd w:val="clear" w:color="auto" w:fill="auto"/>
            <w:textDirection w:val="btLr"/>
            <w:vAlign w:val="bottom"/>
          </w:tcPr>
          <w:p w:rsidR="00A16AA2" w:rsidRPr="009F41E9" w:rsidRDefault="00A16AA2" w:rsidP="009147CE">
            <w:pPr>
              <w:suppressAutoHyphens w:val="0"/>
              <w:spacing w:before="80" w:line="200" w:lineRule="exact"/>
              <w:ind w:left="23" w:right="227"/>
              <w:rPr>
                <w:i/>
                <w:sz w:val="16"/>
                <w:szCs w:val="16"/>
                <w:lang w:val="fr-FR"/>
              </w:rPr>
            </w:pPr>
            <w:r w:rsidRPr="009F41E9">
              <w:rPr>
                <w:rFonts w:eastAsia="Traditional Arabic"/>
                <w:i/>
                <w:sz w:val="16"/>
                <w:szCs w:val="16"/>
                <w:lang w:val="fr-FR"/>
              </w:rPr>
              <w:t>Ordinateur</w:t>
            </w:r>
          </w:p>
        </w:tc>
        <w:tc>
          <w:tcPr>
            <w:tcW w:w="685" w:type="dxa"/>
            <w:tcBorders>
              <w:top w:val="single" w:sz="4" w:space="0" w:color="000000"/>
              <w:bottom w:val="single" w:sz="12" w:space="0" w:color="000000"/>
            </w:tcBorders>
            <w:shd w:val="clear" w:color="auto" w:fill="auto"/>
            <w:textDirection w:val="btLr"/>
            <w:vAlign w:val="bottom"/>
          </w:tcPr>
          <w:p w:rsidR="00A16AA2" w:rsidRPr="009F41E9" w:rsidRDefault="00A16AA2" w:rsidP="009147CE">
            <w:pPr>
              <w:suppressAutoHyphens w:val="0"/>
              <w:spacing w:before="80" w:line="200" w:lineRule="exact"/>
              <w:ind w:left="23" w:right="227"/>
              <w:rPr>
                <w:i/>
                <w:sz w:val="16"/>
                <w:szCs w:val="16"/>
                <w:lang w:val="fr-FR"/>
              </w:rPr>
            </w:pPr>
            <w:r w:rsidRPr="009F41E9">
              <w:rPr>
                <w:rFonts w:eastAsia="Traditional Arabic"/>
                <w:i/>
                <w:sz w:val="16"/>
                <w:szCs w:val="16"/>
                <w:lang w:val="fr-FR"/>
              </w:rPr>
              <w:t>Station radio scolaire</w:t>
            </w:r>
          </w:p>
        </w:tc>
        <w:tc>
          <w:tcPr>
            <w:tcW w:w="561" w:type="dxa"/>
            <w:tcBorders>
              <w:top w:val="single" w:sz="4" w:space="0" w:color="000000"/>
              <w:bottom w:val="single" w:sz="12" w:space="0" w:color="000000"/>
            </w:tcBorders>
            <w:shd w:val="clear" w:color="auto" w:fill="auto"/>
            <w:textDirection w:val="btLr"/>
            <w:vAlign w:val="bottom"/>
          </w:tcPr>
          <w:p w:rsidR="00A16AA2" w:rsidRPr="009F41E9" w:rsidRDefault="00A16AA2" w:rsidP="009147CE">
            <w:pPr>
              <w:suppressAutoHyphens w:val="0"/>
              <w:spacing w:before="80" w:line="200" w:lineRule="exact"/>
              <w:ind w:left="23" w:right="227"/>
              <w:rPr>
                <w:i/>
                <w:sz w:val="16"/>
                <w:szCs w:val="16"/>
                <w:lang w:val="fr-FR"/>
              </w:rPr>
            </w:pPr>
            <w:r w:rsidRPr="009F41E9">
              <w:rPr>
                <w:rFonts w:eastAsia="Traditional Arabic"/>
                <w:i/>
                <w:sz w:val="16"/>
                <w:szCs w:val="16"/>
                <w:lang w:val="fr-FR"/>
              </w:rPr>
              <w:t>Matériel d</w:t>
            </w:r>
            <w:r w:rsidR="0047020A" w:rsidRPr="009F41E9">
              <w:rPr>
                <w:rFonts w:eastAsia="Traditional Arabic"/>
                <w:i/>
                <w:sz w:val="16"/>
                <w:szCs w:val="16"/>
                <w:lang w:val="fr-FR"/>
              </w:rPr>
              <w:t>’</w:t>
            </w:r>
            <w:r w:rsidRPr="009F41E9">
              <w:rPr>
                <w:rFonts w:eastAsia="Traditional Arabic"/>
                <w:i/>
                <w:sz w:val="16"/>
                <w:szCs w:val="16"/>
                <w:lang w:val="fr-FR"/>
              </w:rPr>
              <w:t>enregistrement</w:t>
            </w:r>
          </w:p>
        </w:tc>
        <w:tc>
          <w:tcPr>
            <w:tcW w:w="374" w:type="dxa"/>
            <w:tcBorders>
              <w:top w:val="single" w:sz="4" w:space="0" w:color="000000"/>
              <w:bottom w:val="single" w:sz="12" w:space="0" w:color="000000"/>
            </w:tcBorders>
            <w:shd w:val="clear" w:color="auto" w:fill="auto"/>
            <w:textDirection w:val="btLr"/>
            <w:vAlign w:val="bottom"/>
          </w:tcPr>
          <w:p w:rsidR="00A16AA2" w:rsidRPr="009F41E9" w:rsidRDefault="00A16AA2" w:rsidP="009147CE">
            <w:pPr>
              <w:suppressAutoHyphens w:val="0"/>
              <w:spacing w:before="80" w:line="200" w:lineRule="exact"/>
              <w:ind w:left="23" w:right="227"/>
              <w:rPr>
                <w:i/>
                <w:sz w:val="16"/>
                <w:szCs w:val="16"/>
                <w:lang w:val="fr-FR"/>
              </w:rPr>
            </w:pPr>
            <w:r w:rsidRPr="009F41E9">
              <w:rPr>
                <w:rFonts w:eastAsia="Traditional Arabic"/>
                <w:i/>
                <w:sz w:val="16"/>
                <w:szCs w:val="16"/>
                <w:lang w:val="fr-FR"/>
              </w:rPr>
              <w:t>Appareils photographiques</w:t>
            </w:r>
          </w:p>
        </w:tc>
        <w:tc>
          <w:tcPr>
            <w:tcW w:w="561" w:type="dxa"/>
            <w:tcBorders>
              <w:top w:val="single" w:sz="4" w:space="0" w:color="000000"/>
              <w:bottom w:val="single" w:sz="12" w:space="0" w:color="000000"/>
            </w:tcBorders>
            <w:shd w:val="clear" w:color="auto" w:fill="auto"/>
            <w:textDirection w:val="btLr"/>
            <w:vAlign w:val="bottom"/>
          </w:tcPr>
          <w:p w:rsidR="00A16AA2" w:rsidRPr="009F41E9" w:rsidRDefault="00A16AA2" w:rsidP="009147CE">
            <w:pPr>
              <w:suppressAutoHyphens w:val="0"/>
              <w:spacing w:before="80" w:line="200" w:lineRule="exact"/>
              <w:ind w:left="23" w:right="227"/>
              <w:rPr>
                <w:i/>
                <w:sz w:val="16"/>
                <w:szCs w:val="16"/>
                <w:lang w:val="fr-FR"/>
              </w:rPr>
            </w:pPr>
            <w:r w:rsidRPr="009F41E9">
              <w:rPr>
                <w:rFonts w:eastAsia="Traditional Arabic"/>
                <w:i/>
                <w:sz w:val="16"/>
                <w:szCs w:val="16"/>
                <w:lang w:val="fr-FR"/>
              </w:rPr>
              <w:t>Broyeur</w:t>
            </w:r>
          </w:p>
        </w:tc>
        <w:tc>
          <w:tcPr>
            <w:tcW w:w="561" w:type="dxa"/>
            <w:tcBorders>
              <w:top w:val="single" w:sz="4" w:space="0" w:color="000000"/>
              <w:bottom w:val="single" w:sz="12" w:space="0" w:color="000000"/>
            </w:tcBorders>
            <w:shd w:val="clear" w:color="auto" w:fill="auto"/>
            <w:textDirection w:val="btLr"/>
            <w:vAlign w:val="bottom"/>
          </w:tcPr>
          <w:p w:rsidR="00A16AA2" w:rsidRPr="009F41E9" w:rsidRDefault="00A16AA2" w:rsidP="009147CE">
            <w:pPr>
              <w:suppressAutoHyphens w:val="0"/>
              <w:spacing w:before="80" w:line="200" w:lineRule="exact"/>
              <w:ind w:left="23" w:right="227"/>
              <w:rPr>
                <w:i/>
                <w:sz w:val="16"/>
                <w:szCs w:val="16"/>
                <w:lang w:val="fr-FR"/>
              </w:rPr>
            </w:pPr>
            <w:r w:rsidRPr="009F41E9">
              <w:rPr>
                <w:rFonts w:eastAsia="Traditional Arabic"/>
                <w:i/>
                <w:sz w:val="16"/>
                <w:szCs w:val="16"/>
                <w:lang w:val="fr-FR"/>
              </w:rPr>
              <w:t>Climatiseur</w:t>
            </w:r>
          </w:p>
        </w:tc>
        <w:tc>
          <w:tcPr>
            <w:tcW w:w="561" w:type="dxa"/>
            <w:tcBorders>
              <w:top w:val="single" w:sz="4" w:space="0" w:color="000000"/>
              <w:bottom w:val="single" w:sz="12" w:space="0" w:color="000000"/>
            </w:tcBorders>
            <w:shd w:val="clear" w:color="auto" w:fill="auto"/>
            <w:textDirection w:val="btLr"/>
            <w:vAlign w:val="bottom"/>
          </w:tcPr>
          <w:p w:rsidR="00A16AA2" w:rsidRPr="009F41E9" w:rsidRDefault="00A16AA2" w:rsidP="009147CE">
            <w:pPr>
              <w:suppressAutoHyphens w:val="0"/>
              <w:spacing w:before="80" w:line="200" w:lineRule="exact"/>
              <w:ind w:left="23" w:right="227"/>
              <w:rPr>
                <w:i/>
                <w:sz w:val="16"/>
                <w:szCs w:val="16"/>
                <w:lang w:val="fr-FR"/>
              </w:rPr>
            </w:pPr>
            <w:r w:rsidRPr="009F41E9">
              <w:rPr>
                <w:rFonts w:eastAsia="Traditional Arabic"/>
                <w:i/>
                <w:sz w:val="16"/>
                <w:szCs w:val="16"/>
                <w:lang w:val="fr-FR"/>
              </w:rPr>
              <w:t>Laboratoire – enseignement de base</w:t>
            </w:r>
          </w:p>
        </w:tc>
        <w:tc>
          <w:tcPr>
            <w:tcW w:w="623" w:type="dxa"/>
            <w:tcBorders>
              <w:top w:val="single" w:sz="4" w:space="0" w:color="000000"/>
              <w:bottom w:val="single" w:sz="12" w:space="0" w:color="000000"/>
            </w:tcBorders>
            <w:shd w:val="clear" w:color="auto" w:fill="auto"/>
            <w:textDirection w:val="btLr"/>
            <w:vAlign w:val="bottom"/>
          </w:tcPr>
          <w:p w:rsidR="00A16AA2" w:rsidRPr="009F41E9" w:rsidRDefault="00A16AA2" w:rsidP="009147CE">
            <w:pPr>
              <w:suppressAutoHyphens w:val="0"/>
              <w:spacing w:before="80" w:line="200" w:lineRule="exact"/>
              <w:ind w:left="23" w:right="227"/>
              <w:rPr>
                <w:i/>
                <w:sz w:val="16"/>
                <w:szCs w:val="16"/>
                <w:lang w:val="fr-FR"/>
              </w:rPr>
            </w:pPr>
            <w:r w:rsidRPr="009F41E9">
              <w:rPr>
                <w:rFonts w:eastAsia="Traditional Arabic"/>
                <w:i/>
                <w:sz w:val="16"/>
                <w:szCs w:val="16"/>
                <w:lang w:val="fr-FR"/>
              </w:rPr>
              <w:t>Laboratoire</w:t>
            </w:r>
            <w:r w:rsidR="007971E5" w:rsidRPr="009F41E9">
              <w:rPr>
                <w:rFonts w:eastAsia="Traditional Arabic"/>
                <w:i/>
                <w:sz w:val="16"/>
                <w:szCs w:val="16"/>
                <w:lang w:val="fr-FR"/>
              </w:rPr>
              <w:t xml:space="preserve"> – </w:t>
            </w:r>
            <w:r w:rsidRPr="009F41E9">
              <w:rPr>
                <w:rFonts w:eastAsia="Traditional Arabic"/>
                <w:i/>
                <w:sz w:val="16"/>
                <w:szCs w:val="16"/>
                <w:lang w:val="fr-FR"/>
              </w:rPr>
              <w:t>cycle secondaire</w:t>
            </w:r>
          </w:p>
        </w:tc>
        <w:tc>
          <w:tcPr>
            <w:tcW w:w="561" w:type="dxa"/>
            <w:tcBorders>
              <w:top w:val="single" w:sz="4" w:space="0" w:color="000000"/>
              <w:bottom w:val="single" w:sz="12" w:space="0" w:color="000000"/>
            </w:tcBorders>
            <w:shd w:val="clear" w:color="auto" w:fill="auto"/>
            <w:textDirection w:val="btLr"/>
            <w:vAlign w:val="bottom"/>
          </w:tcPr>
          <w:p w:rsidR="00A16AA2" w:rsidRPr="009F41E9" w:rsidRDefault="00A16AA2" w:rsidP="009147CE">
            <w:pPr>
              <w:suppressAutoHyphens w:val="0"/>
              <w:spacing w:before="80" w:line="200" w:lineRule="exact"/>
              <w:ind w:left="23" w:right="227"/>
              <w:rPr>
                <w:i/>
                <w:sz w:val="16"/>
                <w:szCs w:val="16"/>
                <w:lang w:val="fr-FR"/>
              </w:rPr>
            </w:pPr>
            <w:r w:rsidRPr="009F41E9">
              <w:rPr>
                <w:rFonts w:eastAsia="Traditional Arabic"/>
                <w:i/>
                <w:sz w:val="16"/>
                <w:szCs w:val="16"/>
                <w:lang w:val="fr-FR"/>
              </w:rPr>
              <w:t>Équipements sportifs</w:t>
            </w:r>
          </w:p>
        </w:tc>
        <w:tc>
          <w:tcPr>
            <w:tcW w:w="561" w:type="dxa"/>
            <w:tcBorders>
              <w:top w:val="single" w:sz="4" w:space="0" w:color="000000"/>
              <w:bottom w:val="single" w:sz="12" w:space="0" w:color="000000"/>
            </w:tcBorders>
            <w:shd w:val="clear" w:color="auto" w:fill="auto"/>
            <w:textDirection w:val="btLr"/>
            <w:vAlign w:val="bottom"/>
          </w:tcPr>
          <w:p w:rsidR="00A16AA2" w:rsidRPr="009F41E9" w:rsidRDefault="00A16AA2" w:rsidP="009147CE">
            <w:pPr>
              <w:suppressAutoHyphens w:val="0"/>
              <w:spacing w:before="80" w:line="200" w:lineRule="exact"/>
              <w:ind w:left="23" w:right="227"/>
              <w:rPr>
                <w:i/>
                <w:sz w:val="16"/>
                <w:szCs w:val="16"/>
                <w:lang w:val="fr-FR"/>
              </w:rPr>
            </w:pPr>
            <w:r w:rsidRPr="009F41E9">
              <w:rPr>
                <w:rFonts w:eastAsia="Traditional Arabic"/>
                <w:i/>
                <w:sz w:val="16"/>
                <w:szCs w:val="16"/>
                <w:lang w:val="fr-FR"/>
              </w:rPr>
              <w:t>Téléviseurs</w:t>
            </w:r>
          </w:p>
        </w:tc>
        <w:tc>
          <w:tcPr>
            <w:tcW w:w="713" w:type="dxa"/>
            <w:tcBorders>
              <w:top w:val="single" w:sz="4" w:space="0" w:color="000000"/>
              <w:bottom w:val="single" w:sz="12" w:space="0" w:color="000000"/>
            </w:tcBorders>
            <w:shd w:val="clear" w:color="auto" w:fill="auto"/>
            <w:textDirection w:val="btLr"/>
            <w:vAlign w:val="bottom"/>
          </w:tcPr>
          <w:p w:rsidR="00A16AA2" w:rsidRPr="009F41E9" w:rsidRDefault="00A16AA2" w:rsidP="009147CE">
            <w:pPr>
              <w:suppressAutoHyphens w:val="0"/>
              <w:spacing w:before="80" w:line="200" w:lineRule="exact"/>
              <w:ind w:left="23" w:right="227"/>
              <w:rPr>
                <w:i/>
                <w:sz w:val="16"/>
                <w:szCs w:val="16"/>
                <w:lang w:val="fr-FR"/>
              </w:rPr>
            </w:pPr>
            <w:r w:rsidRPr="009F41E9">
              <w:rPr>
                <w:rFonts w:eastAsia="Traditional Arabic"/>
                <w:i/>
                <w:sz w:val="16"/>
                <w:szCs w:val="16"/>
                <w:lang w:val="fr-FR"/>
              </w:rPr>
              <w:t>Bibliothèque</w:t>
            </w:r>
          </w:p>
        </w:tc>
      </w:tr>
      <w:tr w:rsidR="007C7F90" w:rsidRPr="00A16AA2" w:rsidTr="009147CE">
        <w:tc>
          <w:tcPr>
            <w:tcW w:w="817" w:type="dxa"/>
            <w:tcBorders>
              <w:top w:val="single" w:sz="12" w:space="0" w:color="000000"/>
            </w:tcBorders>
            <w:shd w:val="clear" w:color="auto" w:fill="auto"/>
            <w:vAlign w:val="bottom"/>
          </w:tcPr>
          <w:p w:rsidR="00A16AA2" w:rsidRPr="000210C2" w:rsidRDefault="00A16AA2" w:rsidP="00CC2857">
            <w:pPr>
              <w:suppressAutoHyphens w:val="0"/>
              <w:spacing w:before="40" w:after="40" w:line="220" w:lineRule="exact"/>
              <w:rPr>
                <w:sz w:val="18"/>
                <w:szCs w:val="18"/>
                <w:lang w:val="fr-FR"/>
              </w:rPr>
            </w:pPr>
            <w:r w:rsidRPr="000210C2">
              <w:rPr>
                <w:rFonts w:eastAsia="Traditional Arabic"/>
                <w:sz w:val="18"/>
                <w:szCs w:val="18"/>
                <w:lang w:val="fr-FR"/>
              </w:rPr>
              <w:t>2001</w:t>
            </w:r>
            <w:r w:rsidRPr="000210C2">
              <w:rPr>
                <w:rFonts w:eastAsia="Arial"/>
                <w:sz w:val="18"/>
                <w:szCs w:val="18"/>
                <w:lang w:val="fr-FR"/>
              </w:rPr>
              <w:t>/</w:t>
            </w:r>
            <w:r w:rsidRPr="000210C2">
              <w:rPr>
                <w:rFonts w:eastAsia="Traditional Arabic"/>
                <w:sz w:val="18"/>
                <w:szCs w:val="18"/>
                <w:lang w:val="fr-FR"/>
              </w:rPr>
              <w:t>02</w:t>
            </w:r>
          </w:p>
        </w:tc>
        <w:tc>
          <w:tcPr>
            <w:tcW w:w="743" w:type="dxa"/>
            <w:tcBorders>
              <w:top w:val="single" w:sz="12" w:space="0" w:color="000000"/>
            </w:tcBorders>
            <w:shd w:val="clear" w:color="auto" w:fill="auto"/>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Traditional Arabic"/>
                <w:sz w:val="18"/>
                <w:szCs w:val="18"/>
                <w:lang w:val="fr-FR"/>
              </w:rPr>
              <w:t xml:space="preserve">10 098 </w:t>
            </w:r>
          </w:p>
        </w:tc>
        <w:tc>
          <w:tcPr>
            <w:tcW w:w="850" w:type="dxa"/>
            <w:tcBorders>
              <w:top w:val="single" w:sz="12" w:space="0" w:color="000000"/>
            </w:tcBorders>
            <w:shd w:val="clear" w:color="auto" w:fill="auto"/>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Traditional Arabic"/>
                <w:sz w:val="18"/>
                <w:szCs w:val="18"/>
                <w:lang w:val="fr-FR"/>
              </w:rPr>
              <w:t xml:space="preserve">2 805 </w:t>
            </w:r>
          </w:p>
        </w:tc>
        <w:tc>
          <w:tcPr>
            <w:tcW w:w="992" w:type="dxa"/>
            <w:tcBorders>
              <w:top w:val="single" w:sz="12" w:space="0" w:color="000000"/>
            </w:tcBorders>
            <w:shd w:val="clear" w:color="auto" w:fill="auto"/>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Traditional Arabic"/>
                <w:sz w:val="18"/>
                <w:szCs w:val="18"/>
                <w:lang w:val="fr-FR"/>
              </w:rPr>
              <w:t xml:space="preserve">1 224 </w:t>
            </w:r>
          </w:p>
        </w:tc>
        <w:tc>
          <w:tcPr>
            <w:tcW w:w="709" w:type="dxa"/>
            <w:tcBorders>
              <w:top w:val="single" w:sz="12" w:space="0" w:color="000000"/>
            </w:tcBorders>
            <w:shd w:val="clear" w:color="auto" w:fill="auto"/>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Traditional Arabic"/>
                <w:sz w:val="18"/>
                <w:szCs w:val="18"/>
                <w:lang w:val="fr-FR"/>
              </w:rPr>
              <w:t>57</w:t>
            </w:r>
          </w:p>
        </w:tc>
        <w:tc>
          <w:tcPr>
            <w:tcW w:w="709" w:type="dxa"/>
            <w:tcBorders>
              <w:top w:val="single" w:sz="12" w:space="0" w:color="000000"/>
            </w:tcBorders>
            <w:shd w:val="clear" w:color="auto" w:fill="auto"/>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Traditional Arabic"/>
                <w:sz w:val="18"/>
                <w:szCs w:val="18"/>
                <w:lang w:val="fr-FR"/>
              </w:rPr>
              <w:t>58</w:t>
            </w:r>
          </w:p>
        </w:tc>
        <w:tc>
          <w:tcPr>
            <w:tcW w:w="871" w:type="dxa"/>
            <w:tcBorders>
              <w:top w:val="single" w:sz="12" w:space="0" w:color="000000"/>
            </w:tcBorders>
            <w:shd w:val="clear" w:color="auto" w:fill="auto"/>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Traditional Arabic"/>
                <w:sz w:val="18"/>
                <w:szCs w:val="18"/>
                <w:lang w:val="fr-FR"/>
              </w:rPr>
              <w:t>189</w:t>
            </w:r>
          </w:p>
        </w:tc>
        <w:tc>
          <w:tcPr>
            <w:tcW w:w="484" w:type="dxa"/>
            <w:tcBorders>
              <w:top w:val="single" w:sz="12" w:space="0" w:color="000000"/>
            </w:tcBorders>
            <w:shd w:val="clear" w:color="auto" w:fill="auto"/>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Traditional Arabic"/>
                <w:sz w:val="18"/>
                <w:szCs w:val="18"/>
                <w:lang w:val="fr-FR"/>
              </w:rPr>
              <w:t>11</w:t>
            </w:r>
          </w:p>
        </w:tc>
        <w:tc>
          <w:tcPr>
            <w:tcW w:w="488" w:type="dxa"/>
            <w:tcBorders>
              <w:top w:val="single" w:sz="12" w:space="0" w:color="000000"/>
            </w:tcBorders>
            <w:shd w:val="clear" w:color="auto" w:fill="auto"/>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Traditional Arabic"/>
                <w:sz w:val="18"/>
                <w:szCs w:val="18"/>
                <w:lang w:val="fr-FR"/>
              </w:rPr>
              <w:t>2</w:t>
            </w:r>
          </w:p>
        </w:tc>
        <w:tc>
          <w:tcPr>
            <w:tcW w:w="447" w:type="dxa"/>
            <w:tcBorders>
              <w:top w:val="single" w:sz="12" w:space="0" w:color="000000"/>
            </w:tcBorders>
            <w:shd w:val="clear" w:color="auto" w:fill="auto"/>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Traditional Arabic"/>
                <w:sz w:val="18"/>
                <w:szCs w:val="18"/>
                <w:lang w:val="fr-FR"/>
              </w:rPr>
              <w:t>18</w:t>
            </w:r>
          </w:p>
        </w:tc>
        <w:tc>
          <w:tcPr>
            <w:tcW w:w="685" w:type="dxa"/>
            <w:tcBorders>
              <w:top w:val="single" w:sz="12" w:space="0" w:color="000000"/>
            </w:tcBorders>
            <w:shd w:val="clear" w:color="auto" w:fill="auto"/>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Traditional Arabic"/>
                <w:sz w:val="18"/>
                <w:szCs w:val="18"/>
                <w:lang w:val="fr-FR"/>
              </w:rPr>
              <w:t>22</w:t>
            </w:r>
          </w:p>
        </w:tc>
        <w:tc>
          <w:tcPr>
            <w:tcW w:w="561" w:type="dxa"/>
            <w:tcBorders>
              <w:top w:val="single" w:sz="12" w:space="0" w:color="000000"/>
            </w:tcBorders>
            <w:shd w:val="clear" w:color="auto" w:fill="auto"/>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Traditional Arabic"/>
                <w:sz w:val="18"/>
                <w:szCs w:val="18"/>
                <w:lang w:val="fr-FR"/>
              </w:rPr>
              <w:t>18</w:t>
            </w:r>
          </w:p>
        </w:tc>
        <w:tc>
          <w:tcPr>
            <w:tcW w:w="374" w:type="dxa"/>
            <w:tcBorders>
              <w:top w:val="single" w:sz="12" w:space="0" w:color="000000"/>
            </w:tcBorders>
            <w:shd w:val="clear" w:color="auto" w:fill="auto"/>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Traditional Arabic"/>
                <w:sz w:val="18"/>
                <w:szCs w:val="18"/>
                <w:lang w:val="fr-FR"/>
              </w:rPr>
              <w:t>1</w:t>
            </w:r>
          </w:p>
        </w:tc>
        <w:tc>
          <w:tcPr>
            <w:tcW w:w="561" w:type="dxa"/>
            <w:tcBorders>
              <w:top w:val="single" w:sz="12" w:space="0" w:color="000000"/>
            </w:tcBorders>
            <w:shd w:val="clear" w:color="auto" w:fill="auto"/>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Traditional Arabic"/>
                <w:sz w:val="18"/>
                <w:szCs w:val="18"/>
                <w:lang w:val="fr-FR"/>
              </w:rPr>
              <w:t>0</w:t>
            </w:r>
          </w:p>
        </w:tc>
        <w:tc>
          <w:tcPr>
            <w:tcW w:w="561" w:type="dxa"/>
            <w:tcBorders>
              <w:top w:val="single" w:sz="12" w:space="0" w:color="000000"/>
            </w:tcBorders>
            <w:shd w:val="clear" w:color="auto" w:fill="auto"/>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Arial"/>
                <w:sz w:val="18"/>
                <w:szCs w:val="18"/>
                <w:lang w:val="fr-FR"/>
              </w:rPr>
              <w:t> </w:t>
            </w:r>
          </w:p>
        </w:tc>
        <w:tc>
          <w:tcPr>
            <w:tcW w:w="561" w:type="dxa"/>
            <w:tcBorders>
              <w:top w:val="single" w:sz="12" w:space="0" w:color="000000"/>
            </w:tcBorders>
            <w:shd w:val="clear" w:color="auto" w:fill="auto"/>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Arial"/>
                <w:sz w:val="18"/>
                <w:szCs w:val="18"/>
                <w:lang w:val="fr-FR"/>
              </w:rPr>
              <w:t> </w:t>
            </w:r>
          </w:p>
        </w:tc>
        <w:tc>
          <w:tcPr>
            <w:tcW w:w="623" w:type="dxa"/>
            <w:tcBorders>
              <w:top w:val="single" w:sz="12" w:space="0" w:color="000000"/>
            </w:tcBorders>
            <w:shd w:val="clear" w:color="auto" w:fill="auto"/>
            <w:noWrap/>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Arial"/>
                <w:sz w:val="18"/>
                <w:szCs w:val="18"/>
                <w:lang w:val="fr-FR"/>
              </w:rPr>
              <w:t> </w:t>
            </w:r>
          </w:p>
        </w:tc>
        <w:tc>
          <w:tcPr>
            <w:tcW w:w="561" w:type="dxa"/>
            <w:tcBorders>
              <w:top w:val="single" w:sz="12" w:space="0" w:color="000000"/>
            </w:tcBorders>
            <w:shd w:val="clear" w:color="auto" w:fill="auto"/>
            <w:noWrap/>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Arial"/>
                <w:sz w:val="18"/>
                <w:szCs w:val="18"/>
                <w:lang w:val="fr-FR"/>
              </w:rPr>
              <w:t> </w:t>
            </w:r>
          </w:p>
        </w:tc>
        <w:tc>
          <w:tcPr>
            <w:tcW w:w="561" w:type="dxa"/>
            <w:tcBorders>
              <w:top w:val="single" w:sz="12" w:space="0" w:color="000000"/>
            </w:tcBorders>
            <w:shd w:val="clear" w:color="auto" w:fill="auto"/>
            <w:noWrap/>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Arial"/>
                <w:sz w:val="18"/>
                <w:szCs w:val="18"/>
                <w:lang w:val="fr-FR"/>
              </w:rPr>
              <w:t> </w:t>
            </w:r>
          </w:p>
        </w:tc>
        <w:tc>
          <w:tcPr>
            <w:tcW w:w="713" w:type="dxa"/>
            <w:tcBorders>
              <w:top w:val="single" w:sz="12" w:space="0" w:color="000000"/>
            </w:tcBorders>
            <w:shd w:val="clear" w:color="auto" w:fill="auto"/>
            <w:noWrap/>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Arial"/>
                <w:sz w:val="18"/>
                <w:szCs w:val="18"/>
                <w:lang w:val="fr-FR"/>
              </w:rPr>
              <w:t> </w:t>
            </w:r>
          </w:p>
        </w:tc>
      </w:tr>
      <w:tr w:rsidR="007C7F90" w:rsidRPr="00A16AA2" w:rsidTr="009147CE">
        <w:tc>
          <w:tcPr>
            <w:tcW w:w="817" w:type="dxa"/>
            <w:shd w:val="clear" w:color="auto" w:fill="auto"/>
            <w:vAlign w:val="bottom"/>
          </w:tcPr>
          <w:p w:rsidR="00A16AA2" w:rsidRPr="000210C2" w:rsidRDefault="00A16AA2" w:rsidP="00CC2857">
            <w:pPr>
              <w:suppressAutoHyphens w:val="0"/>
              <w:spacing w:before="40" w:after="40" w:line="220" w:lineRule="exact"/>
              <w:rPr>
                <w:sz w:val="18"/>
                <w:szCs w:val="18"/>
                <w:lang w:val="fr-FR"/>
              </w:rPr>
            </w:pPr>
            <w:r w:rsidRPr="000210C2">
              <w:rPr>
                <w:rFonts w:eastAsia="Traditional Arabic"/>
                <w:sz w:val="18"/>
                <w:szCs w:val="18"/>
                <w:lang w:val="fr-FR"/>
              </w:rPr>
              <w:t>2002</w:t>
            </w:r>
            <w:r w:rsidRPr="000210C2">
              <w:rPr>
                <w:rFonts w:eastAsia="Arial"/>
                <w:sz w:val="18"/>
                <w:szCs w:val="18"/>
                <w:lang w:val="fr-FR"/>
              </w:rPr>
              <w:t>/</w:t>
            </w:r>
            <w:r w:rsidRPr="000210C2">
              <w:rPr>
                <w:rFonts w:eastAsia="Traditional Arabic"/>
                <w:sz w:val="18"/>
                <w:szCs w:val="18"/>
                <w:lang w:val="fr-FR"/>
              </w:rPr>
              <w:t>03</w:t>
            </w:r>
          </w:p>
        </w:tc>
        <w:tc>
          <w:tcPr>
            <w:tcW w:w="743" w:type="dxa"/>
            <w:shd w:val="clear" w:color="auto" w:fill="auto"/>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Traditional Arabic"/>
                <w:sz w:val="18"/>
                <w:szCs w:val="18"/>
                <w:lang w:val="fr-FR"/>
              </w:rPr>
              <w:t xml:space="preserve">20 185 </w:t>
            </w:r>
          </w:p>
        </w:tc>
        <w:tc>
          <w:tcPr>
            <w:tcW w:w="850" w:type="dxa"/>
            <w:shd w:val="clear" w:color="auto" w:fill="auto"/>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Traditional Arabic"/>
                <w:sz w:val="18"/>
                <w:szCs w:val="18"/>
                <w:lang w:val="fr-FR"/>
              </w:rPr>
              <w:t xml:space="preserve">4 971 </w:t>
            </w:r>
          </w:p>
        </w:tc>
        <w:tc>
          <w:tcPr>
            <w:tcW w:w="992" w:type="dxa"/>
            <w:shd w:val="clear" w:color="auto" w:fill="auto"/>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Traditional Arabic"/>
                <w:sz w:val="18"/>
                <w:szCs w:val="18"/>
                <w:lang w:val="fr-FR"/>
              </w:rPr>
              <w:t xml:space="preserve">2 116 </w:t>
            </w:r>
          </w:p>
        </w:tc>
        <w:tc>
          <w:tcPr>
            <w:tcW w:w="709" w:type="dxa"/>
            <w:shd w:val="clear" w:color="auto" w:fill="auto"/>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Traditional Arabic"/>
                <w:sz w:val="18"/>
                <w:szCs w:val="18"/>
                <w:lang w:val="fr-FR"/>
              </w:rPr>
              <w:t>191</w:t>
            </w:r>
          </w:p>
        </w:tc>
        <w:tc>
          <w:tcPr>
            <w:tcW w:w="709" w:type="dxa"/>
            <w:shd w:val="clear" w:color="auto" w:fill="auto"/>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Traditional Arabic"/>
                <w:sz w:val="18"/>
                <w:szCs w:val="18"/>
                <w:lang w:val="fr-FR"/>
              </w:rPr>
              <w:t>245</w:t>
            </w:r>
          </w:p>
        </w:tc>
        <w:tc>
          <w:tcPr>
            <w:tcW w:w="871" w:type="dxa"/>
            <w:shd w:val="clear" w:color="auto" w:fill="auto"/>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Traditional Arabic"/>
                <w:sz w:val="18"/>
                <w:szCs w:val="18"/>
                <w:lang w:val="fr-FR"/>
              </w:rPr>
              <w:t>847</w:t>
            </w:r>
          </w:p>
        </w:tc>
        <w:tc>
          <w:tcPr>
            <w:tcW w:w="484" w:type="dxa"/>
            <w:shd w:val="clear" w:color="auto" w:fill="auto"/>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Traditional Arabic"/>
                <w:sz w:val="18"/>
                <w:szCs w:val="18"/>
                <w:lang w:val="fr-FR"/>
              </w:rPr>
              <w:t>74</w:t>
            </w:r>
          </w:p>
        </w:tc>
        <w:tc>
          <w:tcPr>
            <w:tcW w:w="488" w:type="dxa"/>
            <w:shd w:val="clear" w:color="auto" w:fill="auto"/>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Traditional Arabic"/>
                <w:sz w:val="18"/>
                <w:szCs w:val="18"/>
                <w:lang w:val="fr-FR"/>
              </w:rPr>
              <w:t>15</w:t>
            </w:r>
          </w:p>
        </w:tc>
        <w:tc>
          <w:tcPr>
            <w:tcW w:w="447" w:type="dxa"/>
            <w:shd w:val="clear" w:color="auto" w:fill="auto"/>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Traditional Arabic"/>
                <w:sz w:val="18"/>
                <w:szCs w:val="18"/>
                <w:lang w:val="fr-FR"/>
              </w:rPr>
              <w:t>122</w:t>
            </w:r>
          </w:p>
        </w:tc>
        <w:tc>
          <w:tcPr>
            <w:tcW w:w="685" w:type="dxa"/>
            <w:shd w:val="clear" w:color="auto" w:fill="auto"/>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Traditional Arabic"/>
                <w:sz w:val="18"/>
                <w:szCs w:val="18"/>
                <w:lang w:val="fr-FR"/>
              </w:rPr>
              <w:t xml:space="preserve">2 728 </w:t>
            </w:r>
          </w:p>
        </w:tc>
        <w:tc>
          <w:tcPr>
            <w:tcW w:w="561" w:type="dxa"/>
            <w:shd w:val="clear" w:color="auto" w:fill="auto"/>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Traditional Arabic"/>
                <w:sz w:val="18"/>
                <w:szCs w:val="18"/>
                <w:lang w:val="fr-FR"/>
              </w:rPr>
              <w:t>67</w:t>
            </w:r>
          </w:p>
        </w:tc>
        <w:tc>
          <w:tcPr>
            <w:tcW w:w="374" w:type="dxa"/>
            <w:shd w:val="clear" w:color="auto" w:fill="auto"/>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Traditional Arabic"/>
                <w:sz w:val="18"/>
                <w:szCs w:val="18"/>
                <w:lang w:val="fr-FR"/>
              </w:rPr>
              <w:t>157</w:t>
            </w:r>
          </w:p>
        </w:tc>
        <w:tc>
          <w:tcPr>
            <w:tcW w:w="561" w:type="dxa"/>
            <w:shd w:val="clear" w:color="auto" w:fill="auto"/>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Traditional Arabic"/>
                <w:sz w:val="18"/>
                <w:szCs w:val="18"/>
                <w:lang w:val="fr-FR"/>
              </w:rPr>
              <w:t>3</w:t>
            </w:r>
          </w:p>
        </w:tc>
        <w:tc>
          <w:tcPr>
            <w:tcW w:w="561" w:type="dxa"/>
            <w:shd w:val="clear" w:color="auto" w:fill="auto"/>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Arial"/>
                <w:sz w:val="18"/>
                <w:szCs w:val="18"/>
                <w:lang w:val="fr-FR"/>
              </w:rPr>
              <w:t> </w:t>
            </w:r>
          </w:p>
        </w:tc>
        <w:tc>
          <w:tcPr>
            <w:tcW w:w="561" w:type="dxa"/>
            <w:shd w:val="clear" w:color="auto" w:fill="auto"/>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Arial"/>
                <w:sz w:val="18"/>
                <w:szCs w:val="18"/>
                <w:lang w:val="fr-FR"/>
              </w:rPr>
              <w:t> </w:t>
            </w:r>
          </w:p>
        </w:tc>
        <w:tc>
          <w:tcPr>
            <w:tcW w:w="623" w:type="dxa"/>
            <w:shd w:val="clear" w:color="auto" w:fill="auto"/>
            <w:noWrap/>
            <w:vAlign w:val="bottom"/>
          </w:tcPr>
          <w:p w:rsidR="00A16AA2" w:rsidRPr="000210C2" w:rsidRDefault="00A16AA2" w:rsidP="00CC2857">
            <w:pPr>
              <w:suppressAutoHyphens w:val="0"/>
              <w:spacing w:before="40" w:after="40" w:line="220" w:lineRule="exact"/>
              <w:jc w:val="right"/>
              <w:rPr>
                <w:sz w:val="18"/>
                <w:szCs w:val="18"/>
                <w:rtl/>
                <w:lang w:val="fr-FR" w:bidi="fr-FR"/>
              </w:rPr>
            </w:pPr>
            <w:r w:rsidRPr="000210C2">
              <w:rPr>
                <w:rFonts w:eastAsia="Arial"/>
                <w:sz w:val="18"/>
                <w:szCs w:val="18"/>
                <w:lang w:val="fr-FR"/>
              </w:rPr>
              <w:t> </w:t>
            </w:r>
          </w:p>
        </w:tc>
        <w:tc>
          <w:tcPr>
            <w:tcW w:w="561" w:type="dxa"/>
            <w:shd w:val="clear" w:color="auto" w:fill="auto"/>
            <w:noWrap/>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Arial"/>
                <w:sz w:val="18"/>
                <w:szCs w:val="18"/>
                <w:lang w:val="fr-FR"/>
              </w:rPr>
              <w:t> </w:t>
            </w:r>
          </w:p>
        </w:tc>
        <w:tc>
          <w:tcPr>
            <w:tcW w:w="561" w:type="dxa"/>
            <w:tcBorders>
              <w:bottom w:val="nil"/>
            </w:tcBorders>
            <w:shd w:val="clear" w:color="auto" w:fill="auto"/>
            <w:noWrap/>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Arial"/>
                <w:sz w:val="18"/>
                <w:szCs w:val="18"/>
                <w:lang w:val="fr-FR"/>
              </w:rPr>
              <w:t> </w:t>
            </w:r>
          </w:p>
        </w:tc>
        <w:tc>
          <w:tcPr>
            <w:tcW w:w="713" w:type="dxa"/>
            <w:shd w:val="clear" w:color="auto" w:fill="auto"/>
            <w:noWrap/>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Arial"/>
                <w:sz w:val="18"/>
                <w:szCs w:val="18"/>
                <w:lang w:val="fr-FR"/>
              </w:rPr>
              <w:t> </w:t>
            </w:r>
          </w:p>
        </w:tc>
      </w:tr>
      <w:tr w:rsidR="007C7F90" w:rsidRPr="00A16AA2" w:rsidTr="009147CE">
        <w:tc>
          <w:tcPr>
            <w:tcW w:w="817" w:type="dxa"/>
            <w:shd w:val="clear" w:color="auto" w:fill="auto"/>
            <w:vAlign w:val="bottom"/>
          </w:tcPr>
          <w:p w:rsidR="00A16AA2" w:rsidRPr="000210C2" w:rsidRDefault="00A16AA2" w:rsidP="00CC2857">
            <w:pPr>
              <w:suppressAutoHyphens w:val="0"/>
              <w:spacing w:before="40" w:after="40" w:line="220" w:lineRule="exact"/>
              <w:rPr>
                <w:sz w:val="18"/>
                <w:szCs w:val="18"/>
                <w:lang w:val="fr-FR"/>
              </w:rPr>
            </w:pPr>
            <w:r w:rsidRPr="000210C2">
              <w:rPr>
                <w:rFonts w:eastAsia="Traditional Arabic"/>
                <w:sz w:val="18"/>
                <w:szCs w:val="18"/>
                <w:lang w:val="fr-FR"/>
              </w:rPr>
              <w:t>2003</w:t>
            </w:r>
            <w:r w:rsidRPr="000210C2">
              <w:rPr>
                <w:rFonts w:eastAsia="Arial"/>
                <w:sz w:val="18"/>
                <w:szCs w:val="18"/>
                <w:lang w:val="fr-FR"/>
              </w:rPr>
              <w:t>/</w:t>
            </w:r>
            <w:r w:rsidRPr="000210C2">
              <w:rPr>
                <w:rFonts w:eastAsia="Traditional Arabic"/>
                <w:sz w:val="18"/>
                <w:szCs w:val="18"/>
                <w:lang w:val="fr-FR"/>
              </w:rPr>
              <w:t>04</w:t>
            </w:r>
          </w:p>
        </w:tc>
        <w:tc>
          <w:tcPr>
            <w:tcW w:w="743" w:type="dxa"/>
            <w:shd w:val="clear" w:color="auto" w:fill="auto"/>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Traditional Arabic"/>
                <w:sz w:val="18"/>
                <w:szCs w:val="18"/>
                <w:lang w:val="fr-FR"/>
              </w:rPr>
              <w:t xml:space="preserve">98 934 </w:t>
            </w:r>
          </w:p>
        </w:tc>
        <w:tc>
          <w:tcPr>
            <w:tcW w:w="850" w:type="dxa"/>
            <w:shd w:val="clear" w:color="auto" w:fill="auto"/>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Traditional Arabic"/>
                <w:sz w:val="18"/>
                <w:szCs w:val="18"/>
                <w:lang w:val="fr-FR"/>
              </w:rPr>
              <w:t xml:space="preserve">19 034 </w:t>
            </w:r>
          </w:p>
        </w:tc>
        <w:tc>
          <w:tcPr>
            <w:tcW w:w="992" w:type="dxa"/>
            <w:shd w:val="clear" w:color="auto" w:fill="auto"/>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Traditional Arabic"/>
                <w:sz w:val="18"/>
                <w:szCs w:val="18"/>
                <w:lang w:val="fr-FR"/>
              </w:rPr>
              <w:t xml:space="preserve">7 332 </w:t>
            </w:r>
          </w:p>
        </w:tc>
        <w:tc>
          <w:tcPr>
            <w:tcW w:w="709" w:type="dxa"/>
            <w:shd w:val="clear" w:color="auto" w:fill="auto"/>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Traditional Arabic"/>
                <w:sz w:val="18"/>
                <w:szCs w:val="18"/>
                <w:lang w:val="fr-FR"/>
              </w:rPr>
              <w:t>947</w:t>
            </w:r>
          </w:p>
        </w:tc>
        <w:tc>
          <w:tcPr>
            <w:tcW w:w="709" w:type="dxa"/>
            <w:shd w:val="clear" w:color="auto" w:fill="auto"/>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Traditional Arabic"/>
                <w:sz w:val="18"/>
                <w:szCs w:val="18"/>
                <w:lang w:val="fr-FR"/>
              </w:rPr>
              <w:t xml:space="preserve">1 132 </w:t>
            </w:r>
          </w:p>
        </w:tc>
        <w:tc>
          <w:tcPr>
            <w:tcW w:w="871" w:type="dxa"/>
            <w:shd w:val="clear" w:color="auto" w:fill="auto"/>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Traditional Arabic"/>
                <w:sz w:val="18"/>
                <w:szCs w:val="18"/>
                <w:lang w:val="fr-FR"/>
              </w:rPr>
              <w:t xml:space="preserve">4 020 </w:t>
            </w:r>
          </w:p>
        </w:tc>
        <w:tc>
          <w:tcPr>
            <w:tcW w:w="484" w:type="dxa"/>
            <w:shd w:val="clear" w:color="auto" w:fill="auto"/>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Traditional Arabic"/>
                <w:sz w:val="18"/>
                <w:szCs w:val="18"/>
                <w:lang w:val="fr-FR"/>
              </w:rPr>
              <w:t>223</w:t>
            </w:r>
          </w:p>
        </w:tc>
        <w:tc>
          <w:tcPr>
            <w:tcW w:w="488" w:type="dxa"/>
            <w:shd w:val="clear" w:color="auto" w:fill="auto"/>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Traditional Arabic"/>
                <w:sz w:val="18"/>
                <w:szCs w:val="18"/>
                <w:lang w:val="fr-FR"/>
              </w:rPr>
              <w:t>22</w:t>
            </w:r>
          </w:p>
        </w:tc>
        <w:tc>
          <w:tcPr>
            <w:tcW w:w="447" w:type="dxa"/>
            <w:shd w:val="clear" w:color="auto" w:fill="auto"/>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Traditional Arabic"/>
                <w:sz w:val="18"/>
                <w:szCs w:val="18"/>
                <w:lang w:val="fr-FR"/>
              </w:rPr>
              <w:t>200</w:t>
            </w:r>
          </w:p>
        </w:tc>
        <w:tc>
          <w:tcPr>
            <w:tcW w:w="685" w:type="dxa"/>
            <w:shd w:val="clear" w:color="auto" w:fill="auto"/>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Traditional Arabic"/>
                <w:sz w:val="18"/>
                <w:szCs w:val="18"/>
                <w:lang w:val="fr-FR"/>
              </w:rPr>
              <w:t>229</w:t>
            </w:r>
          </w:p>
        </w:tc>
        <w:tc>
          <w:tcPr>
            <w:tcW w:w="561" w:type="dxa"/>
            <w:shd w:val="clear" w:color="auto" w:fill="auto"/>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Traditional Arabic"/>
                <w:sz w:val="18"/>
                <w:szCs w:val="18"/>
                <w:lang w:val="fr-FR"/>
              </w:rPr>
              <w:t>148</w:t>
            </w:r>
          </w:p>
        </w:tc>
        <w:tc>
          <w:tcPr>
            <w:tcW w:w="374" w:type="dxa"/>
            <w:shd w:val="clear" w:color="auto" w:fill="auto"/>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Traditional Arabic"/>
                <w:sz w:val="18"/>
                <w:szCs w:val="18"/>
                <w:lang w:val="fr-FR"/>
              </w:rPr>
              <w:t>12</w:t>
            </w:r>
          </w:p>
        </w:tc>
        <w:tc>
          <w:tcPr>
            <w:tcW w:w="561" w:type="dxa"/>
            <w:shd w:val="clear" w:color="auto" w:fill="auto"/>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Traditional Arabic"/>
                <w:sz w:val="18"/>
                <w:szCs w:val="18"/>
                <w:lang w:val="fr-FR"/>
              </w:rPr>
              <w:t>8</w:t>
            </w:r>
          </w:p>
        </w:tc>
        <w:tc>
          <w:tcPr>
            <w:tcW w:w="561" w:type="dxa"/>
            <w:shd w:val="clear" w:color="auto" w:fill="auto"/>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Arial"/>
                <w:sz w:val="18"/>
                <w:szCs w:val="18"/>
                <w:lang w:val="fr-FR"/>
              </w:rPr>
              <w:t> </w:t>
            </w:r>
          </w:p>
        </w:tc>
        <w:tc>
          <w:tcPr>
            <w:tcW w:w="561" w:type="dxa"/>
            <w:shd w:val="clear" w:color="auto" w:fill="auto"/>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Arial"/>
                <w:sz w:val="18"/>
                <w:szCs w:val="18"/>
                <w:lang w:val="fr-FR"/>
              </w:rPr>
              <w:t> </w:t>
            </w:r>
          </w:p>
        </w:tc>
        <w:tc>
          <w:tcPr>
            <w:tcW w:w="623" w:type="dxa"/>
            <w:shd w:val="clear" w:color="auto" w:fill="auto"/>
            <w:noWrap/>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Arial"/>
                <w:sz w:val="18"/>
                <w:szCs w:val="18"/>
                <w:lang w:val="fr-FR"/>
              </w:rPr>
              <w:t> </w:t>
            </w:r>
          </w:p>
        </w:tc>
        <w:tc>
          <w:tcPr>
            <w:tcW w:w="561" w:type="dxa"/>
            <w:shd w:val="clear" w:color="auto" w:fill="auto"/>
            <w:noWrap/>
            <w:vAlign w:val="bottom"/>
          </w:tcPr>
          <w:p w:rsidR="00A16AA2" w:rsidRPr="000210C2" w:rsidRDefault="00A16AA2" w:rsidP="00CC2857">
            <w:pPr>
              <w:suppressAutoHyphens w:val="0"/>
              <w:spacing w:before="40" w:after="40" w:line="220" w:lineRule="exact"/>
              <w:jc w:val="right"/>
              <w:rPr>
                <w:sz w:val="18"/>
                <w:szCs w:val="18"/>
                <w:rtl/>
                <w:lang w:val="fr-FR" w:bidi="fr-FR"/>
              </w:rPr>
            </w:pPr>
            <w:r w:rsidRPr="000210C2">
              <w:rPr>
                <w:rFonts w:eastAsia="Arial"/>
                <w:sz w:val="18"/>
                <w:szCs w:val="18"/>
                <w:lang w:val="fr-FR"/>
              </w:rPr>
              <w:t> </w:t>
            </w:r>
          </w:p>
        </w:tc>
        <w:tc>
          <w:tcPr>
            <w:tcW w:w="561" w:type="dxa"/>
            <w:tcBorders>
              <w:top w:val="nil"/>
              <w:bottom w:val="nil"/>
            </w:tcBorders>
            <w:shd w:val="clear" w:color="auto" w:fill="auto"/>
            <w:noWrap/>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Traditional Arabic"/>
                <w:sz w:val="18"/>
                <w:szCs w:val="18"/>
                <w:lang w:val="fr-FR"/>
              </w:rPr>
              <w:t>807</w:t>
            </w:r>
          </w:p>
        </w:tc>
        <w:tc>
          <w:tcPr>
            <w:tcW w:w="713" w:type="dxa"/>
            <w:shd w:val="clear" w:color="auto" w:fill="auto"/>
            <w:noWrap/>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Arial"/>
                <w:sz w:val="18"/>
                <w:szCs w:val="18"/>
                <w:lang w:val="fr-FR"/>
              </w:rPr>
              <w:t> </w:t>
            </w:r>
          </w:p>
        </w:tc>
      </w:tr>
      <w:tr w:rsidR="007C7F90" w:rsidRPr="00A16AA2" w:rsidTr="009147CE">
        <w:tc>
          <w:tcPr>
            <w:tcW w:w="817" w:type="dxa"/>
            <w:shd w:val="clear" w:color="auto" w:fill="auto"/>
            <w:vAlign w:val="bottom"/>
          </w:tcPr>
          <w:p w:rsidR="00A16AA2" w:rsidRPr="000210C2" w:rsidRDefault="00A16AA2" w:rsidP="00CC2857">
            <w:pPr>
              <w:suppressAutoHyphens w:val="0"/>
              <w:spacing w:before="40" w:after="40" w:line="220" w:lineRule="exact"/>
              <w:rPr>
                <w:sz w:val="18"/>
                <w:szCs w:val="18"/>
                <w:lang w:val="fr-FR"/>
              </w:rPr>
            </w:pPr>
            <w:r w:rsidRPr="000210C2">
              <w:rPr>
                <w:rFonts w:eastAsia="Traditional Arabic"/>
                <w:sz w:val="18"/>
                <w:szCs w:val="18"/>
                <w:lang w:val="fr-FR"/>
              </w:rPr>
              <w:t>2004</w:t>
            </w:r>
            <w:r w:rsidRPr="000210C2">
              <w:rPr>
                <w:rFonts w:eastAsia="Arial"/>
                <w:sz w:val="18"/>
                <w:szCs w:val="18"/>
                <w:lang w:val="fr-FR"/>
              </w:rPr>
              <w:t>/</w:t>
            </w:r>
            <w:r w:rsidRPr="000210C2">
              <w:rPr>
                <w:rFonts w:eastAsia="Traditional Arabic"/>
                <w:sz w:val="18"/>
                <w:szCs w:val="18"/>
                <w:lang w:val="fr-FR"/>
              </w:rPr>
              <w:t>05</w:t>
            </w:r>
          </w:p>
        </w:tc>
        <w:tc>
          <w:tcPr>
            <w:tcW w:w="743" w:type="dxa"/>
            <w:shd w:val="clear" w:color="auto" w:fill="auto"/>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Traditional Arabic"/>
                <w:sz w:val="18"/>
                <w:szCs w:val="18"/>
                <w:lang w:val="fr-FR"/>
              </w:rPr>
              <w:t xml:space="preserve">80 746 </w:t>
            </w:r>
          </w:p>
        </w:tc>
        <w:tc>
          <w:tcPr>
            <w:tcW w:w="850" w:type="dxa"/>
            <w:shd w:val="clear" w:color="auto" w:fill="auto"/>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Traditional Arabic"/>
                <w:sz w:val="18"/>
                <w:szCs w:val="18"/>
                <w:lang w:val="fr-FR"/>
              </w:rPr>
              <w:t xml:space="preserve">17 934 </w:t>
            </w:r>
          </w:p>
        </w:tc>
        <w:tc>
          <w:tcPr>
            <w:tcW w:w="992" w:type="dxa"/>
            <w:shd w:val="clear" w:color="auto" w:fill="auto"/>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Traditional Arabic"/>
                <w:sz w:val="18"/>
                <w:szCs w:val="18"/>
                <w:lang w:val="fr-FR"/>
              </w:rPr>
              <w:t xml:space="preserve">7 948 </w:t>
            </w:r>
          </w:p>
        </w:tc>
        <w:tc>
          <w:tcPr>
            <w:tcW w:w="709" w:type="dxa"/>
            <w:shd w:val="clear" w:color="auto" w:fill="auto"/>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Traditional Arabic"/>
                <w:sz w:val="18"/>
                <w:szCs w:val="18"/>
                <w:lang w:val="fr-FR"/>
              </w:rPr>
              <w:t xml:space="preserve">1 090 </w:t>
            </w:r>
          </w:p>
        </w:tc>
        <w:tc>
          <w:tcPr>
            <w:tcW w:w="709" w:type="dxa"/>
            <w:shd w:val="clear" w:color="auto" w:fill="auto"/>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Traditional Arabic"/>
                <w:sz w:val="18"/>
                <w:szCs w:val="18"/>
                <w:lang w:val="fr-FR"/>
              </w:rPr>
              <w:t xml:space="preserve">1 359 </w:t>
            </w:r>
          </w:p>
        </w:tc>
        <w:tc>
          <w:tcPr>
            <w:tcW w:w="871" w:type="dxa"/>
            <w:shd w:val="clear" w:color="auto" w:fill="auto"/>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Traditional Arabic"/>
                <w:sz w:val="18"/>
                <w:szCs w:val="18"/>
                <w:lang w:val="fr-FR"/>
              </w:rPr>
              <w:t xml:space="preserve">4 135 </w:t>
            </w:r>
          </w:p>
        </w:tc>
        <w:tc>
          <w:tcPr>
            <w:tcW w:w="484" w:type="dxa"/>
            <w:shd w:val="clear" w:color="auto" w:fill="auto"/>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Traditional Arabic"/>
                <w:sz w:val="18"/>
                <w:szCs w:val="18"/>
                <w:lang w:val="fr-FR"/>
              </w:rPr>
              <w:t>349</w:t>
            </w:r>
          </w:p>
        </w:tc>
        <w:tc>
          <w:tcPr>
            <w:tcW w:w="488" w:type="dxa"/>
            <w:shd w:val="clear" w:color="auto" w:fill="auto"/>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Traditional Arabic"/>
                <w:sz w:val="18"/>
                <w:szCs w:val="18"/>
                <w:lang w:val="fr-FR"/>
              </w:rPr>
              <w:t>71</w:t>
            </w:r>
          </w:p>
        </w:tc>
        <w:tc>
          <w:tcPr>
            <w:tcW w:w="447" w:type="dxa"/>
            <w:shd w:val="clear" w:color="auto" w:fill="auto"/>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Traditional Arabic"/>
                <w:sz w:val="18"/>
                <w:szCs w:val="18"/>
                <w:lang w:val="fr-FR"/>
              </w:rPr>
              <w:t>630</w:t>
            </w:r>
          </w:p>
        </w:tc>
        <w:tc>
          <w:tcPr>
            <w:tcW w:w="685" w:type="dxa"/>
            <w:shd w:val="clear" w:color="auto" w:fill="auto"/>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Traditional Arabic"/>
                <w:sz w:val="18"/>
                <w:szCs w:val="18"/>
                <w:lang w:val="fr-FR"/>
              </w:rPr>
              <w:t>276</w:t>
            </w:r>
          </w:p>
        </w:tc>
        <w:tc>
          <w:tcPr>
            <w:tcW w:w="561" w:type="dxa"/>
            <w:shd w:val="clear" w:color="auto" w:fill="auto"/>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Traditional Arabic"/>
                <w:sz w:val="18"/>
                <w:szCs w:val="18"/>
                <w:lang w:val="fr-FR"/>
              </w:rPr>
              <w:t>618</w:t>
            </w:r>
          </w:p>
        </w:tc>
        <w:tc>
          <w:tcPr>
            <w:tcW w:w="374" w:type="dxa"/>
            <w:shd w:val="clear" w:color="auto" w:fill="auto"/>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Traditional Arabic"/>
                <w:sz w:val="18"/>
                <w:szCs w:val="18"/>
                <w:lang w:val="fr-FR"/>
              </w:rPr>
              <w:t>51</w:t>
            </w:r>
          </w:p>
        </w:tc>
        <w:tc>
          <w:tcPr>
            <w:tcW w:w="561" w:type="dxa"/>
            <w:shd w:val="clear" w:color="auto" w:fill="auto"/>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Traditional Arabic"/>
                <w:sz w:val="18"/>
                <w:szCs w:val="18"/>
                <w:lang w:val="fr-FR"/>
              </w:rPr>
              <w:t>17</w:t>
            </w:r>
          </w:p>
        </w:tc>
        <w:tc>
          <w:tcPr>
            <w:tcW w:w="561" w:type="dxa"/>
            <w:shd w:val="clear" w:color="auto" w:fill="auto"/>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Arial"/>
                <w:sz w:val="18"/>
                <w:szCs w:val="18"/>
                <w:lang w:val="fr-FR"/>
              </w:rPr>
              <w:t> </w:t>
            </w:r>
          </w:p>
        </w:tc>
        <w:tc>
          <w:tcPr>
            <w:tcW w:w="561" w:type="dxa"/>
            <w:shd w:val="clear" w:color="auto" w:fill="auto"/>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Arial"/>
                <w:sz w:val="18"/>
                <w:szCs w:val="18"/>
                <w:lang w:val="fr-FR"/>
              </w:rPr>
              <w:t> </w:t>
            </w:r>
          </w:p>
        </w:tc>
        <w:tc>
          <w:tcPr>
            <w:tcW w:w="623" w:type="dxa"/>
            <w:shd w:val="clear" w:color="auto" w:fill="auto"/>
            <w:noWrap/>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Arial"/>
                <w:sz w:val="18"/>
                <w:szCs w:val="18"/>
                <w:lang w:val="fr-FR"/>
              </w:rPr>
              <w:t> </w:t>
            </w:r>
          </w:p>
        </w:tc>
        <w:tc>
          <w:tcPr>
            <w:tcW w:w="561" w:type="dxa"/>
            <w:shd w:val="clear" w:color="auto" w:fill="auto"/>
            <w:noWrap/>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Arial"/>
                <w:sz w:val="18"/>
                <w:szCs w:val="18"/>
                <w:lang w:val="fr-FR"/>
              </w:rPr>
              <w:t> </w:t>
            </w:r>
          </w:p>
        </w:tc>
        <w:tc>
          <w:tcPr>
            <w:tcW w:w="561" w:type="dxa"/>
            <w:tcBorders>
              <w:top w:val="nil"/>
            </w:tcBorders>
            <w:shd w:val="clear" w:color="auto" w:fill="auto"/>
            <w:noWrap/>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Traditional Arabic"/>
                <w:sz w:val="18"/>
                <w:szCs w:val="18"/>
                <w:lang w:val="fr-FR"/>
              </w:rPr>
              <w:t>61</w:t>
            </w:r>
          </w:p>
        </w:tc>
        <w:tc>
          <w:tcPr>
            <w:tcW w:w="713" w:type="dxa"/>
            <w:shd w:val="clear" w:color="auto" w:fill="auto"/>
            <w:noWrap/>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Arial"/>
                <w:sz w:val="18"/>
                <w:szCs w:val="18"/>
                <w:lang w:val="fr-FR"/>
              </w:rPr>
              <w:t> </w:t>
            </w:r>
          </w:p>
        </w:tc>
      </w:tr>
      <w:tr w:rsidR="007C7F90" w:rsidRPr="00A16AA2" w:rsidTr="009147CE">
        <w:tc>
          <w:tcPr>
            <w:tcW w:w="817" w:type="dxa"/>
            <w:shd w:val="clear" w:color="auto" w:fill="auto"/>
            <w:vAlign w:val="bottom"/>
          </w:tcPr>
          <w:p w:rsidR="00A16AA2" w:rsidRPr="000210C2" w:rsidRDefault="00A16AA2" w:rsidP="00CC2857">
            <w:pPr>
              <w:suppressAutoHyphens w:val="0"/>
              <w:spacing w:before="40" w:after="40" w:line="220" w:lineRule="exact"/>
              <w:rPr>
                <w:sz w:val="18"/>
                <w:szCs w:val="18"/>
                <w:lang w:val="fr-FR"/>
              </w:rPr>
            </w:pPr>
            <w:r w:rsidRPr="000210C2">
              <w:rPr>
                <w:rFonts w:eastAsia="Traditional Arabic"/>
                <w:sz w:val="18"/>
                <w:szCs w:val="18"/>
                <w:lang w:val="fr-FR"/>
              </w:rPr>
              <w:t>2005/06</w:t>
            </w:r>
          </w:p>
        </w:tc>
        <w:tc>
          <w:tcPr>
            <w:tcW w:w="743" w:type="dxa"/>
            <w:shd w:val="clear" w:color="auto" w:fill="auto"/>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Traditional Arabic"/>
                <w:sz w:val="18"/>
                <w:szCs w:val="18"/>
                <w:lang w:val="fr-FR"/>
              </w:rPr>
              <w:t xml:space="preserve">46 771 </w:t>
            </w:r>
          </w:p>
        </w:tc>
        <w:tc>
          <w:tcPr>
            <w:tcW w:w="850" w:type="dxa"/>
            <w:shd w:val="clear" w:color="auto" w:fill="auto"/>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Traditional Arabic"/>
                <w:sz w:val="18"/>
                <w:szCs w:val="18"/>
                <w:lang w:val="fr-FR"/>
              </w:rPr>
              <w:t xml:space="preserve">6 131 </w:t>
            </w:r>
          </w:p>
        </w:tc>
        <w:tc>
          <w:tcPr>
            <w:tcW w:w="992" w:type="dxa"/>
            <w:shd w:val="clear" w:color="auto" w:fill="auto"/>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Traditional Arabic"/>
                <w:sz w:val="18"/>
                <w:szCs w:val="18"/>
                <w:lang w:val="fr-FR"/>
              </w:rPr>
              <w:t xml:space="preserve">4 238 </w:t>
            </w:r>
          </w:p>
        </w:tc>
        <w:tc>
          <w:tcPr>
            <w:tcW w:w="709" w:type="dxa"/>
            <w:shd w:val="clear" w:color="auto" w:fill="auto"/>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Traditional Arabic"/>
                <w:sz w:val="18"/>
                <w:szCs w:val="18"/>
                <w:lang w:val="fr-FR"/>
              </w:rPr>
              <w:t xml:space="preserve">1 868 </w:t>
            </w:r>
          </w:p>
        </w:tc>
        <w:tc>
          <w:tcPr>
            <w:tcW w:w="709" w:type="dxa"/>
            <w:shd w:val="clear" w:color="auto" w:fill="auto"/>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Traditional Arabic"/>
                <w:sz w:val="18"/>
                <w:szCs w:val="18"/>
                <w:lang w:val="fr-FR"/>
              </w:rPr>
              <w:t xml:space="preserve">4 016 </w:t>
            </w:r>
          </w:p>
        </w:tc>
        <w:tc>
          <w:tcPr>
            <w:tcW w:w="871" w:type="dxa"/>
            <w:shd w:val="clear" w:color="auto" w:fill="auto"/>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Traditional Arabic"/>
                <w:sz w:val="18"/>
                <w:szCs w:val="18"/>
                <w:lang w:val="fr-FR"/>
              </w:rPr>
              <w:t xml:space="preserve">5 716 </w:t>
            </w:r>
          </w:p>
        </w:tc>
        <w:tc>
          <w:tcPr>
            <w:tcW w:w="484" w:type="dxa"/>
            <w:shd w:val="clear" w:color="auto" w:fill="auto"/>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Traditional Arabic"/>
                <w:sz w:val="18"/>
                <w:szCs w:val="18"/>
                <w:lang w:val="fr-FR"/>
              </w:rPr>
              <w:t>737</w:t>
            </w:r>
          </w:p>
        </w:tc>
        <w:tc>
          <w:tcPr>
            <w:tcW w:w="488" w:type="dxa"/>
            <w:shd w:val="clear" w:color="auto" w:fill="auto"/>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Traditional Arabic"/>
                <w:sz w:val="18"/>
                <w:szCs w:val="18"/>
                <w:lang w:val="fr-FR"/>
              </w:rPr>
              <w:t>217</w:t>
            </w:r>
          </w:p>
        </w:tc>
        <w:tc>
          <w:tcPr>
            <w:tcW w:w="447" w:type="dxa"/>
            <w:shd w:val="clear" w:color="auto" w:fill="auto"/>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Traditional Arabic"/>
                <w:sz w:val="18"/>
                <w:szCs w:val="18"/>
                <w:lang w:val="fr-FR"/>
              </w:rPr>
              <w:t>761</w:t>
            </w:r>
          </w:p>
        </w:tc>
        <w:tc>
          <w:tcPr>
            <w:tcW w:w="685" w:type="dxa"/>
            <w:shd w:val="clear" w:color="auto" w:fill="auto"/>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Traditional Arabic"/>
                <w:sz w:val="18"/>
                <w:szCs w:val="18"/>
                <w:lang w:val="fr-FR"/>
              </w:rPr>
              <w:t xml:space="preserve">4 904 </w:t>
            </w:r>
          </w:p>
        </w:tc>
        <w:tc>
          <w:tcPr>
            <w:tcW w:w="561" w:type="dxa"/>
            <w:shd w:val="clear" w:color="auto" w:fill="auto"/>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Traditional Arabic"/>
                <w:sz w:val="18"/>
                <w:szCs w:val="18"/>
                <w:lang w:val="fr-FR"/>
              </w:rPr>
              <w:t>854</w:t>
            </w:r>
          </w:p>
        </w:tc>
        <w:tc>
          <w:tcPr>
            <w:tcW w:w="374" w:type="dxa"/>
            <w:shd w:val="clear" w:color="auto" w:fill="auto"/>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Traditional Arabic"/>
                <w:sz w:val="18"/>
                <w:szCs w:val="18"/>
                <w:lang w:val="fr-FR"/>
              </w:rPr>
              <w:t>354</w:t>
            </w:r>
          </w:p>
        </w:tc>
        <w:tc>
          <w:tcPr>
            <w:tcW w:w="561" w:type="dxa"/>
            <w:shd w:val="clear" w:color="auto" w:fill="auto"/>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Traditional Arabic"/>
                <w:sz w:val="18"/>
                <w:szCs w:val="18"/>
                <w:lang w:val="fr-FR"/>
              </w:rPr>
              <w:t xml:space="preserve">1 246 </w:t>
            </w:r>
          </w:p>
        </w:tc>
        <w:tc>
          <w:tcPr>
            <w:tcW w:w="561" w:type="dxa"/>
            <w:shd w:val="clear" w:color="auto" w:fill="auto"/>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Traditional Arabic"/>
                <w:sz w:val="18"/>
                <w:szCs w:val="18"/>
                <w:lang w:val="fr-FR"/>
              </w:rPr>
              <w:t xml:space="preserve">2 198 </w:t>
            </w:r>
          </w:p>
        </w:tc>
        <w:tc>
          <w:tcPr>
            <w:tcW w:w="561" w:type="dxa"/>
            <w:shd w:val="clear" w:color="auto" w:fill="auto"/>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Traditional Arabic"/>
                <w:sz w:val="18"/>
                <w:szCs w:val="18"/>
                <w:lang w:val="fr-FR"/>
              </w:rPr>
              <w:t>1526</w:t>
            </w:r>
          </w:p>
        </w:tc>
        <w:tc>
          <w:tcPr>
            <w:tcW w:w="623" w:type="dxa"/>
            <w:shd w:val="clear" w:color="auto" w:fill="auto"/>
            <w:noWrap/>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Traditional Arabic"/>
                <w:sz w:val="18"/>
                <w:szCs w:val="18"/>
                <w:lang w:val="fr-FR"/>
              </w:rPr>
              <w:t>1 06 3</w:t>
            </w:r>
          </w:p>
        </w:tc>
        <w:tc>
          <w:tcPr>
            <w:tcW w:w="561" w:type="dxa"/>
            <w:shd w:val="clear" w:color="auto" w:fill="auto"/>
            <w:noWrap/>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Traditional Arabic"/>
                <w:sz w:val="18"/>
                <w:szCs w:val="18"/>
                <w:lang w:val="fr-FR"/>
              </w:rPr>
              <w:t xml:space="preserve">1 586 </w:t>
            </w:r>
          </w:p>
        </w:tc>
        <w:tc>
          <w:tcPr>
            <w:tcW w:w="561" w:type="dxa"/>
            <w:shd w:val="clear" w:color="auto" w:fill="auto"/>
            <w:noWrap/>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Traditional Arabic"/>
                <w:sz w:val="18"/>
                <w:szCs w:val="18"/>
                <w:lang w:val="fr-FR"/>
              </w:rPr>
              <w:t>245</w:t>
            </w:r>
          </w:p>
        </w:tc>
        <w:tc>
          <w:tcPr>
            <w:tcW w:w="713" w:type="dxa"/>
            <w:shd w:val="clear" w:color="auto" w:fill="auto"/>
            <w:noWrap/>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Traditional Arabic"/>
                <w:sz w:val="18"/>
                <w:szCs w:val="18"/>
                <w:lang w:val="fr-FR"/>
              </w:rPr>
              <w:t>0</w:t>
            </w:r>
          </w:p>
        </w:tc>
      </w:tr>
      <w:tr w:rsidR="007C7F90" w:rsidRPr="00A16AA2" w:rsidTr="009147CE">
        <w:tc>
          <w:tcPr>
            <w:tcW w:w="817" w:type="dxa"/>
            <w:shd w:val="clear" w:color="auto" w:fill="auto"/>
            <w:vAlign w:val="bottom"/>
          </w:tcPr>
          <w:p w:rsidR="00A16AA2" w:rsidRPr="000210C2" w:rsidRDefault="00A16AA2" w:rsidP="00CC2857">
            <w:pPr>
              <w:suppressAutoHyphens w:val="0"/>
              <w:spacing w:before="40" w:after="40" w:line="220" w:lineRule="exact"/>
              <w:rPr>
                <w:sz w:val="18"/>
                <w:szCs w:val="18"/>
                <w:lang w:val="fr-FR"/>
              </w:rPr>
            </w:pPr>
            <w:r w:rsidRPr="000210C2">
              <w:rPr>
                <w:rFonts w:eastAsia="Traditional Arabic"/>
                <w:sz w:val="18"/>
                <w:szCs w:val="18"/>
                <w:lang w:val="fr-FR"/>
              </w:rPr>
              <w:t>2006</w:t>
            </w:r>
            <w:r w:rsidR="00C00A0E" w:rsidRPr="000210C2">
              <w:rPr>
                <w:rFonts w:eastAsia="Traditional Arabic"/>
                <w:sz w:val="18"/>
                <w:szCs w:val="18"/>
                <w:lang w:val="fr-FR"/>
              </w:rPr>
              <w:t>/</w:t>
            </w:r>
            <w:r w:rsidRPr="000210C2">
              <w:rPr>
                <w:rFonts w:eastAsia="Traditional Arabic"/>
                <w:sz w:val="18"/>
                <w:szCs w:val="18"/>
                <w:lang w:val="fr-FR"/>
              </w:rPr>
              <w:t>07</w:t>
            </w:r>
          </w:p>
        </w:tc>
        <w:tc>
          <w:tcPr>
            <w:tcW w:w="743" w:type="dxa"/>
            <w:shd w:val="clear" w:color="auto" w:fill="auto"/>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Traditional Arabic"/>
                <w:sz w:val="18"/>
                <w:szCs w:val="18"/>
                <w:lang w:val="fr-FR"/>
              </w:rPr>
              <w:t>886 112</w:t>
            </w:r>
          </w:p>
        </w:tc>
        <w:tc>
          <w:tcPr>
            <w:tcW w:w="850" w:type="dxa"/>
            <w:shd w:val="clear" w:color="auto" w:fill="auto"/>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Traditional Arabic"/>
                <w:sz w:val="18"/>
                <w:szCs w:val="18"/>
                <w:lang w:val="fr-FR"/>
              </w:rPr>
              <w:t xml:space="preserve">886 112 </w:t>
            </w:r>
          </w:p>
        </w:tc>
        <w:tc>
          <w:tcPr>
            <w:tcW w:w="992" w:type="dxa"/>
            <w:shd w:val="clear" w:color="auto" w:fill="auto"/>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Traditional Arabic"/>
                <w:sz w:val="18"/>
                <w:szCs w:val="18"/>
                <w:lang w:val="fr-FR"/>
              </w:rPr>
              <w:t xml:space="preserve">886 112 </w:t>
            </w:r>
          </w:p>
        </w:tc>
        <w:tc>
          <w:tcPr>
            <w:tcW w:w="709" w:type="dxa"/>
            <w:shd w:val="clear" w:color="auto" w:fill="auto"/>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Arial"/>
                <w:sz w:val="18"/>
                <w:szCs w:val="18"/>
                <w:lang w:val="fr-FR"/>
              </w:rPr>
              <w:t> </w:t>
            </w:r>
          </w:p>
        </w:tc>
        <w:tc>
          <w:tcPr>
            <w:tcW w:w="709" w:type="dxa"/>
            <w:shd w:val="clear" w:color="auto" w:fill="auto"/>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Arial"/>
                <w:sz w:val="18"/>
                <w:szCs w:val="18"/>
                <w:lang w:val="fr-FR"/>
              </w:rPr>
              <w:t> </w:t>
            </w:r>
          </w:p>
        </w:tc>
        <w:tc>
          <w:tcPr>
            <w:tcW w:w="871" w:type="dxa"/>
            <w:shd w:val="clear" w:color="auto" w:fill="auto"/>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Arial"/>
                <w:sz w:val="18"/>
                <w:szCs w:val="18"/>
                <w:lang w:val="fr-FR"/>
              </w:rPr>
              <w:t> </w:t>
            </w:r>
          </w:p>
        </w:tc>
        <w:tc>
          <w:tcPr>
            <w:tcW w:w="484" w:type="dxa"/>
            <w:shd w:val="clear" w:color="auto" w:fill="auto"/>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Arial"/>
                <w:sz w:val="18"/>
                <w:szCs w:val="18"/>
                <w:lang w:val="fr-FR"/>
              </w:rPr>
              <w:t> </w:t>
            </w:r>
          </w:p>
        </w:tc>
        <w:tc>
          <w:tcPr>
            <w:tcW w:w="488" w:type="dxa"/>
            <w:shd w:val="clear" w:color="auto" w:fill="auto"/>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Arial"/>
                <w:sz w:val="18"/>
                <w:szCs w:val="18"/>
                <w:lang w:val="fr-FR"/>
              </w:rPr>
              <w:t> </w:t>
            </w:r>
          </w:p>
        </w:tc>
        <w:tc>
          <w:tcPr>
            <w:tcW w:w="447" w:type="dxa"/>
            <w:shd w:val="clear" w:color="auto" w:fill="auto"/>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Arial"/>
                <w:sz w:val="18"/>
                <w:szCs w:val="18"/>
                <w:lang w:val="fr-FR"/>
              </w:rPr>
              <w:t> </w:t>
            </w:r>
          </w:p>
        </w:tc>
        <w:tc>
          <w:tcPr>
            <w:tcW w:w="685" w:type="dxa"/>
            <w:shd w:val="clear" w:color="auto" w:fill="auto"/>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Traditional Arabic"/>
                <w:sz w:val="18"/>
                <w:szCs w:val="18"/>
                <w:lang w:val="fr-FR"/>
              </w:rPr>
              <w:t>250</w:t>
            </w:r>
          </w:p>
        </w:tc>
        <w:tc>
          <w:tcPr>
            <w:tcW w:w="561" w:type="dxa"/>
            <w:shd w:val="clear" w:color="auto" w:fill="auto"/>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Traditional Arabic"/>
                <w:sz w:val="18"/>
                <w:szCs w:val="18"/>
                <w:lang w:val="fr-FR"/>
              </w:rPr>
              <w:t xml:space="preserve">1 092 </w:t>
            </w:r>
          </w:p>
        </w:tc>
        <w:tc>
          <w:tcPr>
            <w:tcW w:w="374" w:type="dxa"/>
            <w:shd w:val="clear" w:color="auto" w:fill="auto"/>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Arial"/>
                <w:sz w:val="18"/>
                <w:szCs w:val="18"/>
                <w:lang w:val="fr-FR"/>
              </w:rPr>
              <w:t> </w:t>
            </w:r>
          </w:p>
        </w:tc>
        <w:tc>
          <w:tcPr>
            <w:tcW w:w="561" w:type="dxa"/>
            <w:shd w:val="clear" w:color="auto" w:fill="auto"/>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Arial"/>
                <w:sz w:val="18"/>
                <w:szCs w:val="18"/>
                <w:lang w:val="fr-FR"/>
              </w:rPr>
              <w:t> </w:t>
            </w:r>
          </w:p>
        </w:tc>
        <w:tc>
          <w:tcPr>
            <w:tcW w:w="561" w:type="dxa"/>
            <w:shd w:val="clear" w:color="auto" w:fill="auto"/>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Traditional Arabic"/>
                <w:sz w:val="18"/>
                <w:szCs w:val="18"/>
                <w:lang w:val="fr-FR"/>
              </w:rPr>
              <w:t>154</w:t>
            </w:r>
          </w:p>
        </w:tc>
        <w:tc>
          <w:tcPr>
            <w:tcW w:w="561" w:type="dxa"/>
            <w:shd w:val="clear" w:color="auto" w:fill="auto"/>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Traditional Arabic"/>
                <w:sz w:val="18"/>
                <w:szCs w:val="18"/>
                <w:lang w:val="fr-FR"/>
              </w:rPr>
              <w:t>238</w:t>
            </w:r>
          </w:p>
        </w:tc>
        <w:tc>
          <w:tcPr>
            <w:tcW w:w="623" w:type="dxa"/>
            <w:shd w:val="clear" w:color="auto" w:fill="auto"/>
            <w:noWrap/>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Arial"/>
                <w:sz w:val="18"/>
                <w:szCs w:val="18"/>
                <w:lang w:val="fr-FR"/>
              </w:rPr>
              <w:t> </w:t>
            </w:r>
          </w:p>
        </w:tc>
        <w:tc>
          <w:tcPr>
            <w:tcW w:w="561" w:type="dxa"/>
            <w:shd w:val="clear" w:color="auto" w:fill="auto"/>
            <w:noWrap/>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Arial"/>
                <w:sz w:val="18"/>
                <w:szCs w:val="18"/>
                <w:lang w:val="fr-FR"/>
              </w:rPr>
              <w:t> </w:t>
            </w:r>
          </w:p>
        </w:tc>
        <w:tc>
          <w:tcPr>
            <w:tcW w:w="561" w:type="dxa"/>
            <w:shd w:val="clear" w:color="auto" w:fill="auto"/>
            <w:noWrap/>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Traditional Arabic"/>
                <w:sz w:val="18"/>
                <w:szCs w:val="18"/>
                <w:lang w:val="fr-FR"/>
              </w:rPr>
              <w:t>1 269</w:t>
            </w:r>
          </w:p>
        </w:tc>
        <w:tc>
          <w:tcPr>
            <w:tcW w:w="713" w:type="dxa"/>
            <w:shd w:val="clear" w:color="auto" w:fill="auto"/>
            <w:noWrap/>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Traditional Arabic"/>
                <w:sz w:val="18"/>
                <w:szCs w:val="18"/>
                <w:lang w:val="fr-FR"/>
              </w:rPr>
              <w:t>0</w:t>
            </w:r>
          </w:p>
        </w:tc>
      </w:tr>
      <w:tr w:rsidR="007C7F90" w:rsidRPr="00A16AA2" w:rsidTr="009147CE">
        <w:tc>
          <w:tcPr>
            <w:tcW w:w="817" w:type="dxa"/>
            <w:shd w:val="clear" w:color="auto" w:fill="auto"/>
            <w:vAlign w:val="bottom"/>
          </w:tcPr>
          <w:p w:rsidR="00A16AA2" w:rsidRPr="000210C2" w:rsidRDefault="00A16AA2" w:rsidP="00CC2857">
            <w:pPr>
              <w:suppressAutoHyphens w:val="0"/>
              <w:spacing w:before="40" w:after="40" w:line="220" w:lineRule="exact"/>
              <w:rPr>
                <w:sz w:val="18"/>
                <w:szCs w:val="18"/>
                <w:lang w:val="fr-FR"/>
              </w:rPr>
            </w:pPr>
            <w:r w:rsidRPr="000210C2">
              <w:rPr>
                <w:rFonts w:eastAsia="Traditional Arabic"/>
                <w:sz w:val="18"/>
                <w:szCs w:val="18"/>
                <w:lang w:val="fr-FR"/>
              </w:rPr>
              <w:t>2007/08</w:t>
            </w:r>
          </w:p>
        </w:tc>
        <w:tc>
          <w:tcPr>
            <w:tcW w:w="743" w:type="dxa"/>
            <w:shd w:val="clear" w:color="auto" w:fill="auto"/>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Traditional Arabic"/>
                <w:sz w:val="18"/>
                <w:szCs w:val="18"/>
                <w:lang w:val="fr-FR"/>
              </w:rPr>
              <w:t xml:space="preserve">102 063 </w:t>
            </w:r>
          </w:p>
        </w:tc>
        <w:tc>
          <w:tcPr>
            <w:tcW w:w="850" w:type="dxa"/>
            <w:shd w:val="clear" w:color="auto" w:fill="auto"/>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Traditional Arabic"/>
                <w:sz w:val="18"/>
                <w:szCs w:val="18"/>
                <w:lang w:val="fr-FR"/>
              </w:rPr>
              <w:t xml:space="preserve">102 063 </w:t>
            </w:r>
          </w:p>
        </w:tc>
        <w:tc>
          <w:tcPr>
            <w:tcW w:w="992" w:type="dxa"/>
            <w:shd w:val="clear" w:color="auto" w:fill="auto"/>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Traditional Arabic"/>
                <w:sz w:val="18"/>
                <w:szCs w:val="18"/>
                <w:lang w:val="fr-FR"/>
              </w:rPr>
              <w:t xml:space="preserve">102 063 </w:t>
            </w:r>
          </w:p>
        </w:tc>
        <w:tc>
          <w:tcPr>
            <w:tcW w:w="709" w:type="dxa"/>
            <w:shd w:val="clear" w:color="auto" w:fill="auto"/>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Arial"/>
                <w:sz w:val="18"/>
                <w:szCs w:val="18"/>
                <w:lang w:val="fr-FR"/>
              </w:rPr>
              <w:t> </w:t>
            </w:r>
          </w:p>
        </w:tc>
        <w:tc>
          <w:tcPr>
            <w:tcW w:w="709" w:type="dxa"/>
            <w:shd w:val="clear" w:color="auto" w:fill="auto"/>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Arial"/>
                <w:sz w:val="18"/>
                <w:szCs w:val="18"/>
                <w:lang w:val="fr-FR"/>
              </w:rPr>
              <w:t> </w:t>
            </w:r>
          </w:p>
        </w:tc>
        <w:tc>
          <w:tcPr>
            <w:tcW w:w="871" w:type="dxa"/>
            <w:shd w:val="clear" w:color="auto" w:fill="auto"/>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Arial"/>
                <w:sz w:val="18"/>
                <w:szCs w:val="18"/>
                <w:lang w:val="fr-FR"/>
              </w:rPr>
              <w:t> </w:t>
            </w:r>
          </w:p>
        </w:tc>
        <w:tc>
          <w:tcPr>
            <w:tcW w:w="484" w:type="dxa"/>
            <w:shd w:val="clear" w:color="auto" w:fill="auto"/>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Arial"/>
                <w:sz w:val="18"/>
                <w:szCs w:val="18"/>
                <w:lang w:val="fr-FR"/>
              </w:rPr>
              <w:t> </w:t>
            </w:r>
          </w:p>
        </w:tc>
        <w:tc>
          <w:tcPr>
            <w:tcW w:w="488" w:type="dxa"/>
            <w:shd w:val="clear" w:color="auto" w:fill="auto"/>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Arial"/>
                <w:sz w:val="18"/>
                <w:szCs w:val="18"/>
                <w:lang w:val="fr-FR"/>
              </w:rPr>
              <w:t> </w:t>
            </w:r>
          </w:p>
        </w:tc>
        <w:tc>
          <w:tcPr>
            <w:tcW w:w="447" w:type="dxa"/>
            <w:shd w:val="clear" w:color="auto" w:fill="auto"/>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Arial"/>
                <w:sz w:val="18"/>
                <w:szCs w:val="18"/>
                <w:lang w:val="fr-FR"/>
              </w:rPr>
              <w:t> </w:t>
            </w:r>
          </w:p>
        </w:tc>
        <w:tc>
          <w:tcPr>
            <w:tcW w:w="685" w:type="dxa"/>
            <w:shd w:val="clear" w:color="auto" w:fill="auto"/>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Traditional Arabic"/>
                <w:sz w:val="18"/>
                <w:szCs w:val="18"/>
                <w:lang w:val="fr-FR"/>
              </w:rPr>
              <w:t>910</w:t>
            </w:r>
          </w:p>
        </w:tc>
        <w:tc>
          <w:tcPr>
            <w:tcW w:w="561" w:type="dxa"/>
            <w:shd w:val="clear" w:color="auto" w:fill="auto"/>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Arial"/>
                <w:sz w:val="18"/>
                <w:szCs w:val="18"/>
                <w:lang w:val="fr-FR"/>
              </w:rPr>
              <w:t> </w:t>
            </w:r>
          </w:p>
        </w:tc>
        <w:tc>
          <w:tcPr>
            <w:tcW w:w="374" w:type="dxa"/>
            <w:shd w:val="clear" w:color="auto" w:fill="auto"/>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Arial"/>
                <w:sz w:val="18"/>
                <w:szCs w:val="18"/>
                <w:lang w:val="fr-FR"/>
              </w:rPr>
              <w:t> </w:t>
            </w:r>
          </w:p>
        </w:tc>
        <w:tc>
          <w:tcPr>
            <w:tcW w:w="561" w:type="dxa"/>
            <w:shd w:val="clear" w:color="auto" w:fill="auto"/>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Arial"/>
                <w:sz w:val="18"/>
                <w:szCs w:val="18"/>
                <w:lang w:val="fr-FR"/>
              </w:rPr>
              <w:t> </w:t>
            </w:r>
          </w:p>
        </w:tc>
        <w:tc>
          <w:tcPr>
            <w:tcW w:w="561" w:type="dxa"/>
            <w:shd w:val="clear" w:color="auto" w:fill="auto"/>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Arial"/>
                <w:sz w:val="18"/>
                <w:szCs w:val="18"/>
                <w:lang w:val="fr-FR"/>
              </w:rPr>
              <w:t> </w:t>
            </w:r>
          </w:p>
        </w:tc>
        <w:tc>
          <w:tcPr>
            <w:tcW w:w="561" w:type="dxa"/>
            <w:shd w:val="clear" w:color="auto" w:fill="auto"/>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Arial"/>
                <w:sz w:val="18"/>
                <w:szCs w:val="18"/>
                <w:lang w:val="fr-FR"/>
              </w:rPr>
              <w:t> </w:t>
            </w:r>
          </w:p>
        </w:tc>
        <w:tc>
          <w:tcPr>
            <w:tcW w:w="623" w:type="dxa"/>
            <w:shd w:val="clear" w:color="auto" w:fill="auto"/>
            <w:noWrap/>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Arial"/>
                <w:sz w:val="18"/>
                <w:szCs w:val="18"/>
                <w:lang w:val="fr-FR"/>
              </w:rPr>
              <w:t> </w:t>
            </w:r>
          </w:p>
        </w:tc>
        <w:tc>
          <w:tcPr>
            <w:tcW w:w="561" w:type="dxa"/>
            <w:shd w:val="clear" w:color="auto" w:fill="auto"/>
            <w:noWrap/>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Arial"/>
                <w:sz w:val="18"/>
                <w:szCs w:val="18"/>
                <w:lang w:val="fr-FR"/>
              </w:rPr>
              <w:t> </w:t>
            </w:r>
          </w:p>
        </w:tc>
        <w:tc>
          <w:tcPr>
            <w:tcW w:w="561" w:type="dxa"/>
            <w:shd w:val="clear" w:color="auto" w:fill="auto"/>
            <w:noWrap/>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Arial"/>
                <w:sz w:val="18"/>
                <w:szCs w:val="18"/>
                <w:lang w:val="fr-FR"/>
              </w:rPr>
              <w:t> </w:t>
            </w:r>
          </w:p>
        </w:tc>
        <w:tc>
          <w:tcPr>
            <w:tcW w:w="713" w:type="dxa"/>
            <w:shd w:val="clear" w:color="auto" w:fill="auto"/>
            <w:noWrap/>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Traditional Arabic"/>
                <w:sz w:val="18"/>
                <w:szCs w:val="18"/>
                <w:lang w:val="fr-FR"/>
              </w:rPr>
              <w:t>392</w:t>
            </w:r>
          </w:p>
        </w:tc>
      </w:tr>
      <w:tr w:rsidR="007C7F90" w:rsidRPr="00A16AA2" w:rsidTr="009147CE">
        <w:tc>
          <w:tcPr>
            <w:tcW w:w="817" w:type="dxa"/>
            <w:tcBorders>
              <w:bottom w:val="single" w:sz="4" w:space="0" w:color="000000"/>
            </w:tcBorders>
            <w:shd w:val="clear" w:color="auto" w:fill="auto"/>
            <w:vAlign w:val="bottom"/>
          </w:tcPr>
          <w:p w:rsidR="00A16AA2" w:rsidRPr="000210C2" w:rsidRDefault="00A16AA2" w:rsidP="00CC2857">
            <w:pPr>
              <w:suppressAutoHyphens w:val="0"/>
              <w:spacing w:before="40" w:after="40" w:line="220" w:lineRule="exact"/>
              <w:rPr>
                <w:sz w:val="18"/>
                <w:szCs w:val="18"/>
                <w:lang w:val="fr-FR"/>
              </w:rPr>
            </w:pPr>
            <w:r w:rsidRPr="000210C2">
              <w:rPr>
                <w:rFonts w:eastAsia="Traditional Arabic"/>
                <w:sz w:val="18"/>
                <w:szCs w:val="18"/>
                <w:lang w:val="fr-FR"/>
              </w:rPr>
              <w:t>2009</w:t>
            </w:r>
            <w:r w:rsidRPr="000210C2">
              <w:rPr>
                <w:rFonts w:eastAsia="Arial"/>
                <w:sz w:val="18"/>
                <w:szCs w:val="18"/>
                <w:lang w:val="fr-FR"/>
              </w:rPr>
              <w:t>/</w:t>
            </w:r>
            <w:r w:rsidRPr="000210C2">
              <w:rPr>
                <w:rFonts w:eastAsia="Traditional Arabic"/>
                <w:sz w:val="18"/>
                <w:szCs w:val="18"/>
                <w:lang w:val="fr-FR"/>
              </w:rPr>
              <w:t>08</w:t>
            </w:r>
          </w:p>
        </w:tc>
        <w:tc>
          <w:tcPr>
            <w:tcW w:w="743" w:type="dxa"/>
            <w:tcBorders>
              <w:bottom w:val="single" w:sz="4" w:space="0" w:color="000000"/>
            </w:tcBorders>
            <w:shd w:val="clear" w:color="auto" w:fill="auto"/>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Arial"/>
                <w:sz w:val="18"/>
                <w:szCs w:val="18"/>
                <w:lang w:val="fr-FR"/>
              </w:rPr>
              <w:t> </w:t>
            </w:r>
          </w:p>
        </w:tc>
        <w:tc>
          <w:tcPr>
            <w:tcW w:w="850" w:type="dxa"/>
            <w:tcBorders>
              <w:bottom w:val="single" w:sz="4" w:space="0" w:color="000000"/>
            </w:tcBorders>
            <w:shd w:val="clear" w:color="auto" w:fill="auto"/>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Traditional Arabic"/>
                <w:sz w:val="18"/>
                <w:szCs w:val="18"/>
                <w:lang w:val="fr-FR"/>
              </w:rPr>
              <w:t xml:space="preserve">25 604 </w:t>
            </w:r>
          </w:p>
        </w:tc>
        <w:tc>
          <w:tcPr>
            <w:tcW w:w="992" w:type="dxa"/>
            <w:tcBorders>
              <w:bottom w:val="single" w:sz="4" w:space="0" w:color="000000"/>
            </w:tcBorders>
            <w:shd w:val="clear" w:color="auto" w:fill="auto"/>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Arial"/>
                <w:sz w:val="18"/>
                <w:szCs w:val="18"/>
                <w:lang w:val="fr-FR"/>
              </w:rPr>
              <w:t> </w:t>
            </w:r>
          </w:p>
        </w:tc>
        <w:tc>
          <w:tcPr>
            <w:tcW w:w="709" w:type="dxa"/>
            <w:tcBorders>
              <w:bottom w:val="single" w:sz="4" w:space="0" w:color="000000"/>
            </w:tcBorders>
            <w:shd w:val="clear" w:color="auto" w:fill="auto"/>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Arial"/>
                <w:sz w:val="18"/>
                <w:szCs w:val="18"/>
                <w:lang w:val="fr-FR"/>
              </w:rPr>
              <w:t> </w:t>
            </w:r>
          </w:p>
        </w:tc>
        <w:tc>
          <w:tcPr>
            <w:tcW w:w="709" w:type="dxa"/>
            <w:tcBorders>
              <w:bottom w:val="single" w:sz="4" w:space="0" w:color="000000"/>
            </w:tcBorders>
            <w:shd w:val="clear" w:color="auto" w:fill="auto"/>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Arial"/>
                <w:sz w:val="18"/>
                <w:szCs w:val="18"/>
                <w:lang w:val="fr-FR"/>
              </w:rPr>
              <w:t> </w:t>
            </w:r>
          </w:p>
        </w:tc>
        <w:tc>
          <w:tcPr>
            <w:tcW w:w="871" w:type="dxa"/>
            <w:tcBorders>
              <w:bottom w:val="single" w:sz="4" w:space="0" w:color="000000"/>
            </w:tcBorders>
            <w:shd w:val="clear" w:color="auto" w:fill="auto"/>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Arial"/>
                <w:sz w:val="18"/>
                <w:szCs w:val="18"/>
                <w:lang w:val="fr-FR"/>
              </w:rPr>
              <w:t> </w:t>
            </w:r>
          </w:p>
        </w:tc>
        <w:tc>
          <w:tcPr>
            <w:tcW w:w="484" w:type="dxa"/>
            <w:tcBorders>
              <w:bottom w:val="single" w:sz="4" w:space="0" w:color="000000"/>
            </w:tcBorders>
            <w:shd w:val="clear" w:color="auto" w:fill="auto"/>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Arial"/>
                <w:sz w:val="18"/>
                <w:szCs w:val="18"/>
                <w:lang w:val="fr-FR"/>
              </w:rPr>
              <w:t> </w:t>
            </w:r>
          </w:p>
        </w:tc>
        <w:tc>
          <w:tcPr>
            <w:tcW w:w="488" w:type="dxa"/>
            <w:tcBorders>
              <w:bottom w:val="single" w:sz="4" w:space="0" w:color="000000"/>
            </w:tcBorders>
            <w:shd w:val="clear" w:color="auto" w:fill="auto"/>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Arial"/>
                <w:sz w:val="18"/>
                <w:szCs w:val="18"/>
                <w:lang w:val="fr-FR"/>
              </w:rPr>
              <w:t> </w:t>
            </w:r>
          </w:p>
        </w:tc>
        <w:tc>
          <w:tcPr>
            <w:tcW w:w="447" w:type="dxa"/>
            <w:tcBorders>
              <w:bottom w:val="single" w:sz="4" w:space="0" w:color="000000"/>
            </w:tcBorders>
            <w:shd w:val="clear" w:color="auto" w:fill="auto"/>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Arial"/>
                <w:sz w:val="18"/>
                <w:szCs w:val="18"/>
                <w:lang w:val="fr-FR"/>
              </w:rPr>
              <w:t> </w:t>
            </w:r>
          </w:p>
        </w:tc>
        <w:tc>
          <w:tcPr>
            <w:tcW w:w="685" w:type="dxa"/>
            <w:tcBorders>
              <w:bottom w:val="single" w:sz="4" w:space="0" w:color="000000"/>
            </w:tcBorders>
            <w:shd w:val="clear" w:color="auto" w:fill="auto"/>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Traditional Arabic"/>
                <w:sz w:val="18"/>
                <w:szCs w:val="18"/>
                <w:lang w:val="fr-FR"/>
              </w:rPr>
              <w:t>988</w:t>
            </w:r>
          </w:p>
        </w:tc>
        <w:tc>
          <w:tcPr>
            <w:tcW w:w="561" w:type="dxa"/>
            <w:tcBorders>
              <w:bottom w:val="single" w:sz="4" w:space="0" w:color="000000"/>
            </w:tcBorders>
            <w:shd w:val="clear" w:color="auto" w:fill="auto"/>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Arial"/>
                <w:sz w:val="18"/>
                <w:szCs w:val="18"/>
                <w:lang w:val="fr-FR"/>
              </w:rPr>
              <w:t> </w:t>
            </w:r>
          </w:p>
        </w:tc>
        <w:tc>
          <w:tcPr>
            <w:tcW w:w="374" w:type="dxa"/>
            <w:tcBorders>
              <w:bottom w:val="single" w:sz="4" w:space="0" w:color="000000"/>
            </w:tcBorders>
            <w:shd w:val="clear" w:color="auto" w:fill="auto"/>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Arial"/>
                <w:sz w:val="18"/>
                <w:szCs w:val="18"/>
                <w:lang w:val="fr-FR"/>
              </w:rPr>
              <w:t> </w:t>
            </w:r>
          </w:p>
        </w:tc>
        <w:tc>
          <w:tcPr>
            <w:tcW w:w="561" w:type="dxa"/>
            <w:tcBorders>
              <w:bottom w:val="single" w:sz="4" w:space="0" w:color="000000"/>
            </w:tcBorders>
            <w:shd w:val="clear" w:color="auto" w:fill="auto"/>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Arial"/>
                <w:sz w:val="18"/>
                <w:szCs w:val="18"/>
                <w:lang w:val="fr-FR"/>
              </w:rPr>
              <w:t> </w:t>
            </w:r>
          </w:p>
        </w:tc>
        <w:tc>
          <w:tcPr>
            <w:tcW w:w="561" w:type="dxa"/>
            <w:tcBorders>
              <w:bottom w:val="single" w:sz="4" w:space="0" w:color="000000"/>
            </w:tcBorders>
            <w:shd w:val="clear" w:color="auto" w:fill="auto"/>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Arial"/>
                <w:sz w:val="18"/>
                <w:szCs w:val="18"/>
                <w:lang w:val="fr-FR"/>
              </w:rPr>
              <w:t> </w:t>
            </w:r>
          </w:p>
        </w:tc>
        <w:tc>
          <w:tcPr>
            <w:tcW w:w="561" w:type="dxa"/>
            <w:tcBorders>
              <w:bottom w:val="single" w:sz="4" w:space="0" w:color="000000"/>
            </w:tcBorders>
            <w:shd w:val="clear" w:color="auto" w:fill="auto"/>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Arial"/>
                <w:sz w:val="18"/>
                <w:szCs w:val="18"/>
                <w:lang w:val="fr-FR"/>
              </w:rPr>
              <w:t> </w:t>
            </w:r>
          </w:p>
        </w:tc>
        <w:tc>
          <w:tcPr>
            <w:tcW w:w="623" w:type="dxa"/>
            <w:tcBorders>
              <w:bottom w:val="single" w:sz="4" w:space="0" w:color="000000"/>
            </w:tcBorders>
            <w:shd w:val="clear" w:color="auto" w:fill="auto"/>
            <w:noWrap/>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Arial"/>
                <w:sz w:val="18"/>
                <w:szCs w:val="18"/>
                <w:lang w:val="fr-FR"/>
              </w:rPr>
              <w:t> </w:t>
            </w:r>
          </w:p>
        </w:tc>
        <w:tc>
          <w:tcPr>
            <w:tcW w:w="561" w:type="dxa"/>
            <w:tcBorders>
              <w:bottom w:val="single" w:sz="4" w:space="0" w:color="000000"/>
            </w:tcBorders>
            <w:shd w:val="clear" w:color="auto" w:fill="auto"/>
            <w:noWrap/>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Arial"/>
                <w:sz w:val="18"/>
                <w:szCs w:val="18"/>
                <w:lang w:val="fr-FR"/>
              </w:rPr>
              <w:t> </w:t>
            </w:r>
          </w:p>
        </w:tc>
        <w:tc>
          <w:tcPr>
            <w:tcW w:w="561" w:type="dxa"/>
            <w:tcBorders>
              <w:bottom w:val="single" w:sz="4" w:space="0" w:color="000000"/>
            </w:tcBorders>
            <w:shd w:val="clear" w:color="auto" w:fill="auto"/>
            <w:noWrap/>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Arial"/>
                <w:sz w:val="18"/>
                <w:szCs w:val="18"/>
                <w:lang w:val="fr-FR"/>
              </w:rPr>
              <w:t> </w:t>
            </w:r>
          </w:p>
        </w:tc>
        <w:tc>
          <w:tcPr>
            <w:tcW w:w="713" w:type="dxa"/>
            <w:tcBorders>
              <w:bottom w:val="single" w:sz="4" w:space="0" w:color="000000"/>
            </w:tcBorders>
            <w:shd w:val="clear" w:color="auto" w:fill="auto"/>
            <w:noWrap/>
            <w:vAlign w:val="bottom"/>
          </w:tcPr>
          <w:p w:rsidR="00A16AA2" w:rsidRPr="000210C2" w:rsidRDefault="00A16AA2" w:rsidP="00CC2857">
            <w:pPr>
              <w:suppressAutoHyphens w:val="0"/>
              <w:spacing w:before="40" w:after="40" w:line="220" w:lineRule="exact"/>
              <w:jc w:val="right"/>
              <w:rPr>
                <w:sz w:val="18"/>
                <w:szCs w:val="18"/>
                <w:lang w:val="fr-FR"/>
              </w:rPr>
            </w:pPr>
            <w:r w:rsidRPr="000210C2">
              <w:rPr>
                <w:rFonts w:eastAsia="Arial"/>
                <w:sz w:val="18"/>
                <w:szCs w:val="18"/>
                <w:lang w:val="fr-FR"/>
              </w:rPr>
              <w:t> </w:t>
            </w:r>
          </w:p>
        </w:tc>
      </w:tr>
      <w:tr w:rsidR="007C7F90" w:rsidRPr="007735BC" w:rsidTr="009147CE">
        <w:tc>
          <w:tcPr>
            <w:tcW w:w="817" w:type="dxa"/>
            <w:tcBorders>
              <w:top w:val="single" w:sz="4" w:space="0" w:color="000000"/>
              <w:bottom w:val="single" w:sz="12" w:space="0" w:color="000000"/>
            </w:tcBorders>
            <w:shd w:val="clear" w:color="auto" w:fill="auto"/>
            <w:vAlign w:val="bottom"/>
          </w:tcPr>
          <w:p w:rsidR="00A16AA2" w:rsidRPr="000210C2" w:rsidRDefault="009147CE" w:rsidP="00CC2857">
            <w:pPr>
              <w:suppressAutoHyphens w:val="0"/>
              <w:spacing w:before="80" w:after="80" w:line="220" w:lineRule="exact"/>
              <w:rPr>
                <w:b/>
                <w:sz w:val="18"/>
                <w:szCs w:val="18"/>
                <w:lang w:val="fr-FR"/>
              </w:rPr>
            </w:pPr>
            <w:r>
              <w:rPr>
                <w:rFonts w:eastAsia="Traditional Arabic"/>
                <w:b/>
                <w:sz w:val="18"/>
                <w:szCs w:val="18"/>
                <w:lang w:val="fr-FR"/>
              </w:rPr>
              <w:t xml:space="preserve">    </w:t>
            </w:r>
            <w:r w:rsidR="00A16AA2" w:rsidRPr="000210C2">
              <w:rPr>
                <w:rFonts w:eastAsia="Traditional Arabic"/>
                <w:b/>
                <w:sz w:val="18"/>
                <w:szCs w:val="18"/>
                <w:lang w:val="fr-FR"/>
              </w:rPr>
              <w:t>Total</w:t>
            </w:r>
          </w:p>
        </w:tc>
        <w:tc>
          <w:tcPr>
            <w:tcW w:w="743" w:type="dxa"/>
            <w:tcBorders>
              <w:top w:val="single" w:sz="4" w:space="0" w:color="000000"/>
              <w:bottom w:val="single" w:sz="12" w:space="0" w:color="000000"/>
            </w:tcBorders>
            <w:shd w:val="clear" w:color="auto" w:fill="auto"/>
            <w:noWrap/>
            <w:vAlign w:val="bottom"/>
          </w:tcPr>
          <w:p w:rsidR="00A16AA2" w:rsidRPr="000210C2" w:rsidRDefault="00A16AA2" w:rsidP="00CC2857">
            <w:pPr>
              <w:suppressAutoHyphens w:val="0"/>
              <w:spacing w:before="80" w:after="80" w:line="220" w:lineRule="exact"/>
              <w:jc w:val="right"/>
              <w:rPr>
                <w:b/>
                <w:sz w:val="18"/>
                <w:szCs w:val="18"/>
                <w:lang w:val="fr-FR"/>
              </w:rPr>
            </w:pPr>
            <w:r w:rsidRPr="000210C2">
              <w:rPr>
                <w:rFonts w:eastAsia="Traditional Arabic"/>
                <w:b/>
                <w:sz w:val="18"/>
                <w:szCs w:val="18"/>
                <w:lang w:val="fr-FR"/>
              </w:rPr>
              <w:t xml:space="preserve">1 224 909 </w:t>
            </w:r>
          </w:p>
        </w:tc>
        <w:tc>
          <w:tcPr>
            <w:tcW w:w="850" w:type="dxa"/>
            <w:tcBorders>
              <w:top w:val="single" w:sz="4" w:space="0" w:color="000000"/>
              <w:bottom w:val="single" w:sz="12" w:space="0" w:color="000000"/>
            </w:tcBorders>
            <w:shd w:val="clear" w:color="auto" w:fill="auto"/>
            <w:noWrap/>
            <w:vAlign w:val="bottom"/>
          </w:tcPr>
          <w:p w:rsidR="00A16AA2" w:rsidRPr="000210C2" w:rsidRDefault="00A16AA2" w:rsidP="00CC2857">
            <w:pPr>
              <w:suppressAutoHyphens w:val="0"/>
              <w:spacing w:before="80" w:after="80" w:line="220" w:lineRule="exact"/>
              <w:jc w:val="right"/>
              <w:rPr>
                <w:b/>
                <w:sz w:val="18"/>
                <w:szCs w:val="18"/>
                <w:lang w:val="fr-FR"/>
              </w:rPr>
            </w:pPr>
            <w:r w:rsidRPr="000210C2">
              <w:rPr>
                <w:rFonts w:eastAsia="Traditional Arabic"/>
                <w:b/>
                <w:sz w:val="18"/>
                <w:szCs w:val="18"/>
                <w:lang w:val="fr-FR"/>
              </w:rPr>
              <w:t xml:space="preserve">1 064 654 </w:t>
            </w:r>
          </w:p>
        </w:tc>
        <w:tc>
          <w:tcPr>
            <w:tcW w:w="992" w:type="dxa"/>
            <w:tcBorders>
              <w:top w:val="single" w:sz="4" w:space="0" w:color="000000"/>
              <w:bottom w:val="single" w:sz="12" w:space="0" w:color="000000"/>
            </w:tcBorders>
            <w:shd w:val="clear" w:color="auto" w:fill="auto"/>
            <w:noWrap/>
            <w:vAlign w:val="bottom"/>
          </w:tcPr>
          <w:p w:rsidR="00A16AA2" w:rsidRPr="000210C2" w:rsidRDefault="00A16AA2" w:rsidP="00CC2857">
            <w:pPr>
              <w:suppressAutoHyphens w:val="0"/>
              <w:spacing w:before="80" w:after="80" w:line="220" w:lineRule="exact"/>
              <w:jc w:val="right"/>
              <w:rPr>
                <w:b/>
                <w:sz w:val="18"/>
                <w:szCs w:val="18"/>
                <w:lang w:val="fr-FR"/>
              </w:rPr>
            </w:pPr>
            <w:r w:rsidRPr="000210C2">
              <w:rPr>
                <w:rFonts w:eastAsia="Traditional Arabic"/>
                <w:b/>
                <w:sz w:val="18"/>
                <w:szCs w:val="18"/>
                <w:lang w:val="fr-FR"/>
              </w:rPr>
              <w:t xml:space="preserve">1 011 033 </w:t>
            </w:r>
          </w:p>
        </w:tc>
        <w:tc>
          <w:tcPr>
            <w:tcW w:w="709" w:type="dxa"/>
            <w:tcBorders>
              <w:top w:val="single" w:sz="4" w:space="0" w:color="000000"/>
              <w:bottom w:val="single" w:sz="12" w:space="0" w:color="000000"/>
            </w:tcBorders>
            <w:shd w:val="clear" w:color="auto" w:fill="auto"/>
            <w:noWrap/>
            <w:vAlign w:val="bottom"/>
          </w:tcPr>
          <w:p w:rsidR="00A16AA2" w:rsidRPr="000210C2" w:rsidRDefault="00A16AA2" w:rsidP="00CC2857">
            <w:pPr>
              <w:suppressAutoHyphens w:val="0"/>
              <w:spacing w:before="80" w:after="80" w:line="220" w:lineRule="exact"/>
              <w:jc w:val="right"/>
              <w:rPr>
                <w:b/>
                <w:sz w:val="18"/>
                <w:szCs w:val="18"/>
                <w:lang w:val="fr-FR"/>
              </w:rPr>
            </w:pPr>
            <w:r w:rsidRPr="000210C2">
              <w:rPr>
                <w:rFonts w:eastAsia="Traditional Arabic"/>
                <w:b/>
                <w:sz w:val="18"/>
                <w:szCs w:val="18"/>
                <w:lang w:val="fr-FR"/>
              </w:rPr>
              <w:t xml:space="preserve">4 153 </w:t>
            </w:r>
          </w:p>
        </w:tc>
        <w:tc>
          <w:tcPr>
            <w:tcW w:w="709" w:type="dxa"/>
            <w:tcBorders>
              <w:top w:val="single" w:sz="4" w:space="0" w:color="000000"/>
              <w:bottom w:val="single" w:sz="12" w:space="0" w:color="000000"/>
            </w:tcBorders>
            <w:shd w:val="clear" w:color="auto" w:fill="auto"/>
            <w:noWrap/>
            <w:vAlign w:val="bottom"/>
          </w:tcPr>
          <w:p w:rsidR="00A16AA2" w:rsidRPr="000210C2" w:rsidRDefault="00A16AA2" w:rsidP="00CC2857">
            <w:pPr>
              <w:suppressAutoHyphens w:val="0"/>
              <w:spacing w:before="80" w:after="80" w:line="220" w:lineRule="exact"/>
              <w:jc w:val="right"/>
              <w:rPr>
                <w:b/>
                <w:sz w:val="18"/>
                <w:szCs w:val="18"/>
                <w:lang w:val="fr-FR"/>
              </w:rPr>
            </w:pPr>
            <w:r w:rsidRPr="000210C2">
              <w:rPr>
                <w:rFonts w:eastAsia="Traditional Arabic"/>
                <w:b/>
                <w:sz w:val="18"/>
                <w:szCs w:val="18"/>
                <w:lang w:val="fr-FR"/>
              </w:rPr>
              <w:t xml:space="preserve">6 810 </w:t>
            </w:r>
          </w:p>
        </w:tc>
        <w:tc>
          <w:tcPr>
            <w:tcW w:w="871" w:type="dxa"/>
            <w:tcBorders>
              <w:top w:val="single" w:sz="4" w:space="0" w:color="000000"/>
              <w:bottom w:val="single" w:sz="12" w:space="0" w:color="000000"/>
            </w:tcBorders>
            <w:shd w:val="clear" w:color="auto" w:fill="auto"/>
            <w:noWrap/>
            <w:vAlign w:val="bottom"/>
          </w:tcPr>
          <w:p w:rsidR="00A16AA2" w:rsidRPr="000210C2" w:rsidRDefault="00A16AA2" w:rsidP="00CC2857">
            <w:pPr>
              <w:suppressAutoHyphens w:val="0"/>
              <w:spacing w:before="80" w:after="80" w:line="220" w:lineRule="exact"/>
              <w:jc w:val="right"/>
              <w:rPr>
                <w:b/>
                <w:sz w:val="18"/>
                <w:szCs w:val="18"/>
                <w:lang w:val="fr-FR"/>
              </w:rPr>
            </w:pPr>
            <w:r w:rsidRPr="000210C2">
              <w:rPr>
                <w:rFonts w:eastAsia="Traditional Arabic"/>
                <w:b/>
                <w:sz w:val="18"/>
                <w:szCs w:val="18"/>
                <w:lang w:val="fr-FR"/>
              </w:rPr>
              <w:t xml:space="preserve">14 907 </w:t>
            </w:r>
          </w:p>
        </w:tc>
        <w:tc>
          <w:tcPr>
            <w:tcW w:w="484" w:type="dxa"/>
            <w:tcBorders>
              <w:top w:val="single" w:sz="4" w:space="0" w:color="000000"/>
              <w:bottom w:val="single" w:sz="12" w:space="0" w:color="000000"/>
            </w:tcBorders>
            <w:shd w:val="clear" w:color="auto" w:fill="auto"/>
            <w:noWrap/>
            <w:vAlign w:val="bottom"/>
          </w:tcPr>
          <w:p w:rsidR="00A16AA2" w:rsidRPr="000210C2" w:rsidRDefault="00A16AA2" w:rsidP="00CC2857">
            <w:pPr>
              <w:suppressAutoHyphens w:val="0"/>
              <w:spacing w:before="80" w:after="80" w:line="220" w:lineRule="exact"/>
              <w:jc w:val="right"/>
              <w:rPr>
                <w:b/>
                <w:sz w:val="18"/>
                <w:szCs w:val="18"/>
                <w:lang w:val="fr-FR"/>
              </w:rPr>
            </w:pPr>
            <w:r w:rsidRPr="000210C2">
              <w:rPr>
                <w:rFonts w:eastAsia="Traditional Arabic"/>
                <w:b/>
                <w:sz w:val="18"/>
                <w:szCs w:val="18"/>
                <w:lang w:val="fr-FR"/>
              </w:rPr>
              <w:t xml:space="preserve">1 394 </w:t>
            </w:r>
          </w:p>
        </w:tc>
        <w:tc>
          <w:tcPr>
            <w:tcW w:w="488" w:type="dxa"/>
            <w:tcBorders>
              <w:top w:val="single" w:sz="4" w:space="0" w:color="000000"/>
              <w:bottom w:val="single" w:sz="12" w:space="0" w:color="000000"/>
            </w:tcBorders>
            <w:shd w:val="clear" w:color="auto" w:fill="auto"/>
            <w:noWrap/>
            <w:vAlign w:val="bottom"/>
          </w:tcPr>
          <w:p w:rsidR="00A16AA2" w:rsidRPr="000210C2" w:rsidRDefault="00A16AA2" w:rsidP="00CC2857">
            <w:pPr>
              <w:suppressAutoHyphens w:val="0"/>
              <w:spacing w:before="80" w:after="80" w:line="220" w:lineRule="exact"/>
              <w:jc w:val="right"/>
              <w:rPr>
                <w:b/>
                <w:sz w:val="18"/>
                <w:szCs w:val="18"/>
                <w:lang w:val="fr-FR"/>
              </w:rPr>
            </w:pPr>
            <w:r w:rsidRPr="000210C2">
              <w:rPr>
                <w:rFonts w:eastAsia="Traditional Arabic"/>
                <w:b/>
                <w:sz w:val="18"/>
                <w:szCs w:val="18"/>
                <w:lang w:val="fr-FR"/>
              </w:rPr>
              <w:t>327</w:t>
            </w:r>
          </w:p>
        </w:tc>
        <w:tc>
          <w:tcPr>
            <w:tcW w:w="447" w:type="dxa"/>
            <w:tcBorders>
              <w:top w:val="single" w:sz="4" w:space="0" w:color="000000"/>
              <w:bottom w:val="single" w:sz="12" w:space="0" w:color="000000"/>
            </w:tcBorders>
            <w:shd w:val="clear" w:color="auto" w:fill="auto"/>
            <w:noWrap/>
            <w:vAlign w:val="bottom"/>
          </w:tcPr>
          <w:p w:rsidR="00A16AA2" w:rsidRPr="000210C2" w:rsidRDefault="00A16AA2" w:rsidP="00CC2857">
            <w:pPr>
              <w:suppressAutoHyphens w:val="0"/>
              <w:spacing w:before="80" w:after="80" w:line="220" w:lineRule="exact"/>
              <w:jc w:val="right"/>
              <w:rPr>
                <w:b/>
                <w:sz w:val="18"/>
                <w:szCs w:val="18"/>
                <w:lang w:val="fr-FR"/>
              </w:rPr>
            </w:pPr>
            <w:r w:rsidRPr="000210C2">
              <w:rPr>
                <w:rFonts w:eastAsia="Traditional Arabic"/>
                <w:b/>
                <w:sz w:val="18"/>
                <w:szCs w:val="18"/>
                <w:lang w:val="fr-FR"/>
              </w:rPr>
              <w:t xml:space="preserve">1 731 </w:t>
            </w:r>
          </w:p>
        </w:tc>
        <w:tc>
          <w:tcPr>
            <w:tcW w:w="685" w:type="dxa"/>
            <w:tcBorders>
              <w:top w:val="single" w:sz="4" w:space="0" w:color="000000"/>
              <w:bottom w:val="single" w:sz="12" w:space="0" w:color="000000"/>
            </w:tcBorders>
            <w:shd w:val="clear" w:color="auto" w:fill="auto"/>
            <w:noWrap/>
            <w:vAlign w:val="bottom"/>
          </w:tcPr>
          <w:p w:rsidR="00A16AA2" w:rsidRPr="000210C2" w:rsidRDefault="00A16AA2" w:rsidP="00CC2857">
            <w:pPr>
              <w:suppressAutoHyphens w:val="0"/>
              <w:spacing w:before="80" w:after="80" w:line="220" w:lineRule="exact"/>
              <w:jc w:val="right"/>
              <w:rPr>
                <w:b/>
                <w:sz w:val="18"/>
                <w:szCs w:val="18"/>
                <w:lang w:val="fr-FR"/>
              </w:rPr>
            </w:pPr>
            <w:r w:rsidRPr="000210C2">
              <w:rPr>
                <w:rFonts w:eastAsia="Traditional Arabic"/>
                <w:b/>
                <w:sz w:val="18"/>
                <w:szCs w:val="18"/>
                <w:lang w:val="fr-FR"/>
              </w:rPr>
              <w:t xml:space="preserve">10 307 </w:t>
            </w:r>
          </w:p>
        </w:tc>
        <w:tc>
          <w:tcPr>
            <w:tcW w:w="561" w:type="dxa"/>
            <w:tcBorders>
              <w:top w:val="single" w:sz="4" w:space="0" w:color="000000"/>
              <w:bottom w:val="single" w:sz="12" w:space="0" w:color="000000"/>
            </w:tcBorders>
            <w:shd w:val="clear" w:color="auto" w:fill="auto"/>
            <w:noWrap/>
            <w:vAlign w:val="bottom"/>
          </w:tcPr>
          <w:p w:rsidR="00A16AA2" w:rsidRPr="000210C2" w:rsidRDefault="00A16AA2" w:rsidP="00CC2857">
            <w:pPr>
              <w:suppressAutoHyphens w:val="0"/>
              <w:spacing w:before="80" w:after="80" w:line="220" w:lineRule="exact"/>
              <w:jc w:val="right"/>
              <w:rPr>
                <w:b/>
                <w:sz w:val="18"/>
                <w:szCs w:val="18"/>
                <w:lang w:val="fr-FR"/>
              </w:rPr>
            </w:pPr>
            <w:r w:rsidRPr="000210C2">
              <w:rPr>
                <w:rFonts w:eastAsia="Traditional Arabic"/>
                <w:b/>
                <w:sz w:val="18"/>
                <w:szCs w:val="18"/>
                <w:lang w:val="fr-FR"/>
              </w:rPr>
              <w:t xml:space="preserve">2 797 </w:t>
            </w:r>
          </w:p>
        </w:tc>
        <w:tc>
          <w:tcPr>
            <w:tcW w:w="374" w:type="dxa"/>
            <w:tcBorders>
              <w:top w:val="single" w:sz="4" w:space="0" w:color="000000"/>
              <w:bottom w:val="single" w:sz="12" w:space="0" w:color="000000"/>
            </w:tcBorders>
            <w:shd w:val="clear" w:color="auto" w:fill="auto"/>
            <w:noWrap/>
            <w:vAlign w:val="bottom"/>
          </w:tcPr>
          <w:p w:rsidR="00A16AA2" w:rsidRPr="000210C2" w:rsidRDefault="00A16AA2" w:rsidP="00CC2857">
            <w:pPr>
              <w:suppressAutoHyphens w:val="0"/>
              <w:spacing w:before="80" w:after="80" w:line="220" w:lineRule="exact"/>
              <w:jc w:val="right"/>
              <w:rPr>
                <w:b/>
                <w:sz w:val="18"/>
                <w:szCs w:val="18"/>
                <w:lang w:val="fr-FR"/>
              </w:rPr>
            </w:pPr>
            <w:r w:rsidRPr="000210C2">
              <w:rPr>
                <w:rFonts w:eastAsia="Traditional Arabic"/>
                <w:b/>
                <w:sz w:val="18"/>
                <w:szCs w:val="18"/>
                <w:lang w:val="fr-FR"/>
              </w:rPr>
              <w:t>575</w:t>
            </w:r>
          </w:p>
        </w:tc>
        <w:tc>
          <w:tcPr>
            <w:tcW w:w="561" w:type="dxa"/>
            <w:tcBorders>
              <w:top w:val="single" w:sz="4" w:space="0" w:color="000000"/>
              <w:bottom w:val="single" w:sz="12" w:space="0" w:color="000000"/>
            </w:tcBorders>
            <w:shd w:val="clear" w:color="auto" w:fill="auto"/>
            <w:noWrap/>
            <w:vAlign w:val="bottom"/>
          </w:tcPr>
          <w:p w:rsidR="00A16AA2" w:rsidRPr="000210C2" w:rsidRDefault="00A16AA2" w:rsidP="00CC2857">
            <w:pPr>
              <w:suppressAutoHyphens w:val="0"/>
              <w:spacing w:before="80" w:after="80" w:line="220" w:lineRule="exact"/>
              <w:jc w:val="right"/>
              <w:rPr>
                <w:b/>
                <w:sz w:val="18"/>
                <w:szCs w:val="18"/>
                <w:lang w:val="fr-FR"/>
              </w:rPr>
            </w:pPr>
            <w:r w:rsidRPr="000210C2">
              <w:rPr>
                <w:rFonts w:eastAsia="Traditional Arabic"/>
                <w:b/>
                <w:sz w:val="18"/>
                <w:szCs w:val="18"/>
                <w:lang w:val="fr-FR"/>
              </w:rPr>
              <w:t xml:space="preserve">1 274 </w:t>
            </w:r>
          </w:p>
        </w:tc>
        <w:tc>
          <w:tcPr>
            <w:tcW w:w="561" w:type="dxa"/>
            <w:tcBorders>
              <w:top w:val="single" w:sz="4" w:space="0" w:color="000000"/>
              <w:bottom w:val="single" w:sz="12" w:space="0" w:color="000000"/>
            </w:tcBorders>
            <w:shd w:val="clear" w:color="auto" w:fill="auto"/>
            <w:noWrap/>
            <w:vAlign w:val="bottom"/>
          </w:tcPr>
          <w:p w:rsidR="00A16AA2" w:rsidRPr="000210C2" w:rsidRDefault="00A16AA2" w:rsidP="00CC2857">
            <w:pPr>
              <w:suppressAutoHyphens w:val="0"/>
              <w:spacing w:before="80" w:after="80" w:line="220" w:lineRule="exact"/>
              <w:jc w:val="right"/>
              <w:rPr>
                <w:b/>
                <w:sz w:val="18"/>
                <w:szCs w:val="18"/>
                <w:lang w:val="fr-FR"/>
              </w:rPr>
            </w:pPr>
            <w:r w:rsidRPr="000210C2">
              <w:rPr>
                <w:rFonts w:eastAsia="Traditional Arabic"/>
                <w:b/>
                <w:sz w:val="18"/>
                <w:szCs w:val="18"/>
                <w:lang w:val="fr-FR"/>
              </w:rPr>
              <w:t xml:space="preserve">2 352 </w:t>
            </w:r>
          </w:p>
        </w:tc>
        <w:tc>
          <w:tcPr>
            <w:tcW w:w="561" w:type="dxa"/>
            <w:tcBorders>
              <w:top w:val="single" w:sz="4" w:space="0" w:color="000000"/>
              <w:bottom w:val="single" w:sz="12" w:space="0" w:color="000000"/>
            </w:tcBorders>
            <w:shd w:val="clear" w:color="auto" w:fill="auto"/>
            <w:noWrap/>
            <w:vAlign w:val="bottom"/>
          </w:tcPr>
          <w:p w:rsidR="00A16AA2" w:rsidRPr="000210C2" w:rsidRDefault="00A16AA2" w:rsidP="00CC2857">
            <w:pPr>
              <w:suppressAutoHyphens w:val="0"/>
              <w:spacing w:before="80" w:after="80" w:line="220" w:lineRule="exact"/>
              <w:jc w:val="right"/>
              <w:rPr>
                <w:b/>
                <w:sz w:val="18"/>
                <w:szCs w:val="18"/>
                <w:lang w:val="fr-FR"/>
              </w:rPr>
            </w:pPr>
            <w:r w:rsidRPr="000210C2">
              <w:rPr>
                <w:rFonts w:eastAsia="Traditional Arabic"/>
                <w:b/>
                <w:sz w:val="18"/>
                <w:szCs w:val="18"/>
                <w:lang w:val="fr-FR"/>
              </w:rPr>
              <w:t xml:space="preserve">1 764 </w:t>
            </w:r>
          </w:p>
        </w:tc>
        <w:tc>
          <w:tcPr>
            <w:tcW w:w="623" w:type="dxa"/>
            <w:tcBorders>
              <w:top w:val="single" w:sz="4" w:space="0" w:color="000000"/>
              <w:bottom w:val="single" w:sz="12" w:space="0" w:color="000000"/>
            </w:tcBorders>
            <w:shd w:val="clear" w:color="auto" w:fill="auto"/>
            <w:noWrap/>
            <w:vAlign w:val="bottom"/>
          </w:tcPr>
          <w:p w:rsidR="00A16AA2" w:rsidRPr="000210C2" w:rsidRDefault="00A16AA2" w:rsidP="00CC2857">
            <w:pPr>
              <w:suppressAutoHyphens w:val="0"/>
              <w:spacing w:before="80" w:after="80" w:line="220" w:lineRule="exact"/>
              <w:jc w:val="right"/>
              <w:rPr>
                <w:b/>
                <w:sz w:val="18"/>
                <w:szCs w:val="18"/>
                <w:lang w:val="fr-FR"/>
              </w:rPr>
            </w:pPr>
            <w:r w:rsidRPr="000210C2">
              <w:rPr>
                <w:rFonts w:eastAsia="Traditional Arabic"/>
                <w:b/>
                <w:sz w:val="18"/>
                <w:szCs w:val="18"/>
                <w:lang w:val="fr-FR"/>
              </w:rPr>
              <w:t xml:space="preserve">1 063 </w:t>
            </w:r>
          </w:p>
        </w:tc>
        <w:tc>
          <w:tcPr>
            <w:tcW w:w="561" w:type="dxa"/>
            <w:tcBorders>
              <w:top w:val="single" w:sz="4" w:space="0" w:color="000000"/>
              <w:bottom w:val="single" w:sz="12" w:space="0" w:color="000000"/>
            </w:tcBorders>
            <w:shd w:val="clear" w:color="auto" w:fill="auto"/>
            <w:noWrap/>
            <w:vAlign w:val="bottom"/>
          </w:tcPr>
          <w:p w:rsidR="00A16AA2" w:rsidRPr="000210C2" w:rsidRDefault="00A16AA2" w:rsidP="00CC2857">
            <w:pPr>
              <w:suppressAutoHyphens w:val="0"/>
              <w:spacing w:before="80" w:after="80" w:line="220" w:lineRule="exact"/>
              <w:jc w:val="right"/>
              <w:rPr>
                <w:b/>
                <w:sz w:val="18"/>
                <w:szCs w:val="18"/>
                <w:lang w:val="fr-FR"/>
              </w:rPr>
            </w:pPr>
            <w:r w:rsidRPr="000210C2">
              <w:rPr>
                <w:rFonts w:eastAsia="Traditional Arabic"/>
                <w:b/>
                <w:sz w:val="18"/>
                <w:szCs w:val="18"/>
                <w:lang w:val="fr-FR"/>
              </w:rPr>
              <w:t xml:space="preserve">1 586 </w:t>
            </w:r>
          </w:p>
        </w:tc>
        <w:tc>
          <w:tcPr>
            <w:tcW w:w="561" w:type="dxa"/>
            <w:tcBorders>
              <w:top w:val="single" w:sz="4" w:space="0" w:color="000000"/>
              <w:bottom w:val="single" w:sz="12" w:space="0" w:color="000000"/>
            </w:tcBorders>
            <w:shd w:val="clear" w:color="auto" w:fill="auto"/>
            <w:noWrap/>
            <w:vAlign w:val="bottom"/>
          </w:tcPr>
          <w:p w:rsidR="00A16AA2" w:rsidRPr="000210C2" w:rsidRDefault="00A16AA2" w:rsidP="00CC2857">
            <w:pPr>
              <w:suppressAutoHyphens w:val="0"/>
              <w:spacing w:before="80" w:after="80" w:line="220" w:lineRule="exact"/>
              <w:jc w:val="right"/>
              <w:rPr>
                <w:b/>
                <w:sz w:val="18"/>
                <w:szCs w:val="18"/>
                <w:lang w:val="fr-FR"/>
              </w:rPr>
            </w:pPr>
            <w:r w:rsidRPr="000210C2">
              <w:rPr>
                <w:rFonts w:eastAsia="Traditional Arabic"/>
                <w:b/>
                <w:sz w:val="18"/>
                <w:szCs w:val="18"/>
                <w:lang w:val="fr-FR"/>
              </w:rPr>
              <w:t>2382</w:t>
            </w:r>
          </w:p>
        </w:tc>
        <w:tc>
          <w:tcPr>
            <w:tcW w:w="713" w:type="dxa"/>
            <w:tcBorders>
              <w:top w:val="single" w:sz="4" w:space="0" w:color="000000"/>
              <w:bottom w:val="single" w:sz="12" w:space="0" w:color="000000"/>
            </w:tcBorders>
            <w:shd w:val="clear" w:color="auto" w:fill="auto"/>
            <w:noWrap/>
            <w:vAlign w:val="bottom"/>
          </w:tcPr>
          <w:p w:rsidR="00A16AA2" w:rsidRPr="000210C2" w:rsidRDefault="00A16AA2" w:rsidP="00CC2857">
            <w:pPr>
              <w:suppressAutoHyphens w:val="0"/>
              <w:spacing w:before="80" w:after="80" w:line="220" w:lineRule="exact"/>
              <w:jc w:val="right"/>
              <w:rPr>
                <w:b/>
                <w:sz w:val="18"/>
                <w:szCs w:val="18"/>
                <w:lang w:val="fr-FR"/>
              </w:rPr>
            </w:pPr>
            <w:r w:rsidRPr="000210C2">
              <w:rPr>
                <w:rFonts w:eastAsia="Traditional Arabic"/>
                <w:b/>
                <w:sz w:val="18"/>
                <w:szCs w:val="18"/>
                <w:lang w:val="fr-FR"/>
              </w:rPr>
              <w:t>392</w:t>
            </w:r>
          </w:p>
        </w:tc>
      </w:tr>
    </w:tbl>
    <w:p w:rsidR="00A16AA2" w:rsidRPr="006D3C70" w:rsidRDefault="00A16AA2" w:rsidP="009147CE">
      <w:pPr>
        <w:pStyle w:val="Source"/>
        <w:ind w:left="170" w:right="0"/>
        <w:jc w:val="left"/>
        <w:rPr>
          <w:szCs w:val="20"/>
          <w:rtl/>
          <w:lang w:bidi="fr-FR"/>
        </w:rPr>
      </w:pPr>
      <w:r w:rsidRPr="009147CE">
        <w:rPr>
          <w:rFonts w:eastAsia="Traditional Arabic"/>
          <w:i/>
          <w:iCs/>
          <w:vertAlign w:val="superscript"/>
        </w:rPr>
        <w:t>1</w:t>
      </w:r>
      <w:r w:rsidR="00A253DD">
        <w:rPr>
          <w:rFonts w:eastAsia="Traditional Arabic"/>
          <w:lang w:val="fr-CH"/>
        </w:rPr>
        <w:t xml:space="preserve">  </w:t>
      </w:r>
      <w:r w:rsidRPr="00A16AA2">
        <w:rPr>
          <w:rFonts w:eastAsia="Traditional Arabic"/>
        </w:rPr>
        <w:t>Rapports de l</w:t>
      </w:r>
      <w:r w:rsidR="0047020A">
        <w:rPr>
          <w:rFonts w:eastAsia="Traditional Arabic"/>
        </w:rPr>
        <w:t>’</w:t>
      </w:r>
      <w:r w:rsidRPr="00A16AA2">
        <w:rPr>
          <w:rFonts w:eastAsia="Traditional Arabic"/>
        </w:rPr>
        <w:t>Administration générale des méthodes et techniques pédagogiques, résultats de l</w:t>
      </w:r>
      <w:r w:rsidR="0047020A">
        <w:rPr>
          <w:rFonts w:eastAsia="Traditional Arabic"/>
        </w:rPr>
        <w:t>’</w:t>
      </w:r>
      <w:r w:rsidRPr="00A16AA2">
        <w:rPr>
          <w:rFonts w:eastAsia="Traditional Arabic"/>
        </w:rPr>
        <w:t>Enquête sur l</w:t>
      </w:r>
      <w:r w:rsidR="0047020A">
        <w:rPr>
          <w:rFonts w:eastAsia="Traditional Arabic"/>
        </w:rPr>
        <w:t>’</w:t>
      </w:r>
      <w:r w:rsidRPr="00A16AA2">
        <w:rPr>
          <w:rFonts w:eastAsia="Traditional Arabic"/>
        </w:rPr>
        <w:t>éducation au titre des anné</w:t>
      </w:r>
      <w:r w:rsidR="00470030">
        <w:rPr>
          <w:rFonts w:eastAsia="Traditional Arabic"/>
        </w:rPr>
        <w:t>es 2003 à</w:t>
      </w:r>
      <w:r w:rsidR="00470030">
        <w:rPr>
          <w:rFonts w:eastAsia="Traditional Arabic"/>
          <w:lang w:val="fr-CH"/>
        </w:rPr>
        <w:t> </w:t>
      </w:r>
      <w:r w:rsidRPr="00A16AA2">
        <w:rPr>
          <w:rFonts w:eastAsia="Traditional Arabic"/>
        </w:rPr>
        <w:t>2007, Rapport à mi-parcours du projet de développement de l</w:t>
      </w:r>
      <w:r w:rsidR="0047020A">
        <w:rPr>
          <w:rFonts w:eastAsia="Traditional Arabic"/>
        </w:rPr>
        <w:t>’</w:t>
      </w:r>
      <w:r w:rsidRPr="00A16AA2">
        <w:rPr>
          <w:rFonts w:eastAsia="Traditional Arabic"/>
        </w:rPr>
        <w:t xml:space="preserve">enseignement de base (2007). </w:t>
      </w:r>
    </w:p>
    <w:p w:rsidR="00A16AA2" w:rsidRPr="00A16AA2" w:rsidRDefault="00A16AA2" w:rsidP="00A16AA2">
      <w:pPr>
        <w:tabs>
          <w:tab w:val="left" w:pos="1928"/>
          <w:tab w:val="left" w:pos="2608"/>
          <w:tab w:val="left" w:pos="3289"/>
          <w:tab w:val="left" w:pos="3969"/>
          <w:tab w:val="left" w:pos="4649"/>
          <w:tab w:val="left" w:pos="5330"/>
        </w:tabs>
        <w:suppressAutoHyphens w:val="0"/>
        <w:spacing w:after="120" w:line="380" w:lineRule="exact"/>
        <w:ind w:left="567" w:right="1247"/>
        <w:jc w:val="lowKashida"/>
        <w:rPr>
          <w:sz w:val="26"/>
          <w:szCs w:val="26"/>
          <w:rtl/>
          <w:lang w:val="fr-FR" w:bidi="fr-FR"/>
        </w:rPr>
        <w:sectPr w:rsidR="00A16AA2" w:rsidRPr="00A16AA2" w:rsidSect="00A16AA2">
          <w:headerReference w:type="even" r:id="rId49"/>
          <w:headerReference w:type="default" r:id="rId50"/>
          <w:footerReference w:type="even" r:id="rId51"/>
          <w:footerReference w:type="default" r:id="rId52"/>
          <w:endnotePr>
            <w:numFmt w:val="decimal"/>
          </w:endnotePr>
          <w:pgSz w:w="16838" w:h="11906" w:orient="landscape" w:code="9"/>
          <w:pgMar w:top="1134" w:right="1701" w:bottom="1134" w:left="2268" w:header="1134" w:footer="1701" w:gutter="0"/>
          <w:pgBorders w:offsetFrom="page">
            <w:top w:val="none" w:sz="0" w:space="11" w:color="000000" w:shadow="1"/>
            <w:left w:val="none" w:sz="0" w:space="13" w:color="000000" w:shadow="1"/>
            <w:bottom w:val="none" w:sz="0" w:space="14" w:color="000000" w:shadow="1"/>
            <w:right w:val="none" w:sz="0" w:space="14" w:color="000000" w:shadow="1"/>
          </w:pgBorders>
          <w:cols w:space="708"/>
          <w:bidi/>
          <w:docGrid w:linePitch="360"/>
        </w:sectPr>
      </w:pPr>
    </w:p>
    <w:p w:rsidR="00A16AA2" w:rsidRPr="00B80BD2" w:rsidRDefault="00B80BD2" w:rsidP="00E23414">
      <w:pPr>
        <w:pStyle w:val="H23G"/>
        <w:spacing w:line="220" w:lineRule="exact"/>
        <w:rPr>
          <w:rFonts w:eastAsia="Traditional Arabic"/>
          <w:szCs w:val="20"/>
          <w:vertAlign w:val="superscript"/>
          <w:lang w:val="fr-FR" w:bidi="ar-YE"/>
        </w:rPr>
      </w:pPr>
      <w:bookmarkStart w:id="238" w:name="_Toc352003674"/>
      <w:bookmarkStart w:id="239" w:name="_Toc352093579"/>
      <w:r>
        <w:rPr>
          <w:rFonts w:eastAsia="Traditional Arabic"/>
          <w:lang w:val="fr-FR" w:bidi="ar-YE"/>
        </w:rPr>
        <w:tab/>
      </w:r>
      <w:r>
        <w:rPr>
          <w:rFonts w:eastAsia="Traditional Arabic"/>
          <w:lang w:val="fr-FR" w:bidi="ar-YE"/>
        </w:rPr>
        <w:tab/>
      </w:r>
      <w:r w:rsidR="00A16AA2" w:rsidRPr="005D0452">
        <w:rPr>
          <w:rFonts w:eastAsia="Traditional Arabic"/>
          <w:b w:val="0"/>
          <w:lang w:val="fr-FR" w:bidi="ar-YE"/>
        </w:rPr>
        <w:t>Tableau 4</w:t>
      </w:r>
      <w:r w:rsidR="00C00A0E" w:rsidRPr="005D0452">
        <w:rPr>
          <w:rFonts w:eastAsia="Traditional Arabic"/>
          <w:b w:val="0"/>
          <w:lang w:val="fr-FR" w:bidi="ar-YE"/>
        </w:rPr>
        <w:t>7</w:t>
      </w:r>
      <w:r w:rsidRPr="005D0452">
        <w:rPr>
          <w:rFonts w:eastAsia="Traditional Arabic"/>
          <w:b w:val="0"/>
          <w:lang w:val="fr-FR" w:bidi="ar-YE"/>
        </w:rPr>
        <w:br/>
      </w:r>
      <w:r w:rsidR="00A16AA2" w:rsidRPr="00A16AA2">
        <w:rPr>
          <w:rFonts w:eastAsia="Traditional Arabic"/>
          <w:lang w:val="fr-FR" w:bidi="ar-YE"/>
        </w:rPr>
        <w:t>Dépenses d</w:t>
      </w:r>
      <w:r w:rsidR="0047020A">
        <w:rPr>
          <w:rFonts w:eastAsia="Traditional Arabic"/>
          <w:lang w:val="fr-FR" w:bidi="ar-YE"/>
        </w:rPr>
        <w:t>’</w:t>
      </w:r>
      <w:r w:rsidR="00A16AA2" w:rsidRPr="00A16AA2">
        <w:rPr>
          <w:rFonts w:eastAsia="Traditional Arabic"/>
          <w:lang w:val="fr-FR" w:bidi="ar-YE"/>
        </w:rPr>
        <w:t>éducation par rapport aux dépenses publiques et au PIB (2003-2007</w:t>
      </w:r>
      <w:r w:rsidR="00A16AA2" w:rsidRPr="00B14FD7">
        <w:rPr>
          <w:rFonts w:eastAsia="Traditional Arabic"/>
          <w:szCs w:val="20"/>
          <w:lang w:val="fr-FR" w:bidi="ar-YE"/>
        </w:rPr>
        <w:t>)</w:t>
      </w:r>
      <w:r w:rsidR="00E23414">
        <w:rPr>
          <w:rFonts w:eastAsia="Traditional Arabic"/>
          <w:sz w:val="28"/>
          <w:lang w:val="fr-FR" w:bidi="ar-YE"/>
        </w:rPr>
        <w:br/>
      </w:r>
      <w:r w:rsidR="00C00A0E" w:rsidRPr="00B14FD7">
        <w:rPr>
          <w:rFonts w:eastAsia="Traditional Arabic"/>
          <w:b w:val="0"/>
          <w:sz w:val="16"/>
          <w:szCs w:val="16"/>
          <w:lang w:val="fr-FR" w:bidi="ar-YE"/>
        </w:rPr>
        <w:t>(</w:t>
      </w:r>
      <w:r w:rsidR="00E23414" w:rsidRPr="00B14FD7">
        <w:rPr>
          <w:rFonts w:eastAsia="Traditional Arabic"/>
          <w:b w:val="0"/>
          <w:sz w:val="16"/>
          <w:szCs w:val="16"/>
          <w:lang w:val="fr-FR" w:bidi="ar-YE"/>
        </w:rPr>
        <w:t>En </w:t>
      </w:r>
      <w:r w:rsidR="00A16AA2" w:rsidRPr="00B14FD7">
        <w:rPr>
          <w:rFonts w:eastAsia="Traditional Arabic"/>
          <w:b w:val="0"/>
          <w:sz w:val="16"/>
          <w:szCs w:val="16"/>
          <w:lang w:val="fr-FR" w:bidi="ar-YE"/>
        </w:rPr>
        <w:t>millions de rials)</w:t>
      </w:r>
      <w:r w:rsidR="00E23414">
        <w:rPr>
          <w:rStyle w:val="FootnoteReference"/>
          <w:b w:val="0"/>
          <w:lang w:val="fr-FR" w:bidi="ar-YE"/>
        </w:rPr>
        <w:footnoteReference w:id="28"/>
      </w:r>
      <w:bookmarkEnd w:id="238"/>
      <w:bookmarkEnd w:id="239"/>
    </w:p>
    <w:tbl>
      <w:tblPr>
        <w:tblW w:w="7371" w:type="dxa"/>
        <w:tblInd w:w="1134" w:type="dxa"/>
        <w:tblBorders>
          <w:top w:val="single" w:sz="12" w:space="0" w:color="000000"/>
          <w:bottom w:val="single" w:sz="12" w:space="0" w:color="000000"/>
        </w:tblBorders>
        <w:tblLayout w:type="fixed"/>
        <w:tblCellMar>
          <w:left w:w="0" w:type="dxa"/>
          <w:right w:w="0" w:type="dxa"/>
        </w:tblCellMar>
        <w:tblLook w:val="0020"/>
      </w:tblPr>
      <w:tblGrid>
        <w:gridCol w:w="1951"/>
        <w:gridCol w:w="1806"/>
        <w:gridCol w:w="1807"/>
        <w:gridCol w:w="1807"/>
      </w:tblGrid>
      <w:tr w:rsidR="00A16AA2" w:rsidRPr="00A16AA2">
        <w:trPr>
          <w:trHeight w:val="181"/>
        </w:trPr>
        <w:tc>
          <w:tcPr>
            <w:tcW w:w="1890" w:type="dxa"/>
            <w:tcBorders>
              <w:top w:val="single" w:sz="6" w:space="0" w:color="000000"/>
              <w:bottom w:val="single" w:sz="12" w:space="0" w:color="000000"/>
            </w:tcBorders>
            <w:shd w:val="clear" w:color="auto" w:fill="auto"/>
            <w:vAlign w:val="bottom"/>
          </w:tcPr>
          <w:p w:rsidR="00A16AA2" w:rsidRPr="00C00A0E" w:rsidRDefault="00A16AA2" w:rsidP="00C00A0E">
            <w:pPr>
              <w:suppressAutoHyphens w:val="0"/>
              <w:spacing w:before="80" w:after="80" w:line="200" w:lineRule="exact"/>
              <w:rPr>
                <w:rFonts w:eastAsia="MS Mincho"/>
                <w:i/>
                <w:iCs/>
                <w:sz w:val="16"/>
                <w:szCs w:val="16"/>
                <w:rtl/>
                <w:lang w:val="fr-FR" w:bidi="fr-FR"/>
              </w:rPr>
            </w:pPr>
            <w:r w:rsidRPr="00C00A0E">
              <w:rPr>
                <w:rFonts w:eastAsia="Traditional Arabic"/>
                <w:i/>
                <w:sz w:val="16"/>
                <w:szCs w:val="16"/>
                <w:lang w:val="fr-FR"/>
              </w:rPr>
              <w:t>Années</w:t>
            </w:r>
          </w:p>
        </w:tc>
        <w:tc>
          <w:tcPr>
            <w:tcW w:w="1749" w:type="dxa"/>
            <w:tcBorders>
              <w:top w:val="single" w:sz="6" w:space="0" w:color="000000"/>
              <w:bottom w:val="single" w:sz="12" w:space="0" w:color="000000"/>
            </w:tcBorders>
            <w:shd w:val="clear" w:color="auto" w:fill="auto"/>
            <w:vAlign w:val="bottom"/>
          </w:tcPr>
          <w:p w:rsidR="00A16AA2" w:rsidRPr="00C00A0E" w:rsidRDefault="00A16AA2" w:rsidP="00C00A0E">
            <w:pPr>
              <w:suppressAutoHyphens w:val="0"/>
              <w:spacing w:before="80" w:after="80" w:line="200" w:lineRule="exact"/>
              <w:jc w:val="right"/>
              <w:rPr>
                <w:rFonts w:eastAsia="MS Mincho"/>
                <w:i/>
                <w:iCs/>
                <w:sz w:val="16"/>
                <w:szCs w:val="16"/>
                <w:rtl/>
                <w:lang w:val="fr-FR" w:bidi="fr-FR"/>
              </w:rPr>
            </w:pPr>
            <w:r w:rsidRPr="00C00A0E">
              <w:rPr>
                <w:rFonts w:eastAsia="Traditional Arabic"/>
                <w:i/>
                <w:sz w:val="16"/>
                <w:szCs w:val="16"/>
                <w:lang w:val="fr-FR"/>
              </w:rPr>
              <w:t>Dépenses d</w:t>
            </w:r>
            <w:r w:rsidR="0047020A">
              <w:rPr>
                <w:rFonts w:eastAsia="Traditional Arabic"/>
                <w:i/>
                <w:sz w:val="16"/>
                <w:szCs w:val="16"/>
                <w:lang w:val="fr-FR"/>
              </w:rPr>
              <w:t>’</w:t>
            </w:r>
            <w:r w:rsidRPr="00C00A0E">
              <w:rPr>
                <w:rFonts w:eastAsia="Traditional Arabic"/>
                <w:i/>
                <w:sz w:val="16"/>
                <w:szCs w:val="16"/>
                <w:lang w:val="fr-FR"/>
              </w:rPr>
              <w:t>éducation</w:t>
            </w:r>
          </w:p>
        </w:tc>
        <w:tc>
          <w:tcPr>
            <w:tcW w:w="1750" w:type="dxa"/>
            <w:tcBorders>
              <w:top w:val="single" w:sz="6" w:space="0" w:color="000000"/>
              <w:bottom w:val="single" w:sz="12" w:space="0" w:color="000000"/>
            </w:tcBorders>
            <w:shd w:val="clear" w:color="auto" w:fill="auto"/>
            <w:vAlign w:val="bottom"/>
          </w:tcPr>
          <w:p w:rsidR="00A16AA2" w:rsidRPr="00C00A0E" w:rsidRDefault="00A16AA2" w:rsidP="00C00A0E">
            <w:pPr>
              <w:suppressAutoHyphens w:val="0"/>
              <w:spacing w:before="80" w:after="80" w:line="200" w:lineRule="exact"/>
              <w:jc w:val="right"/>
              <w:rPr>
                <w:rFonts w:eastAsia="MS Mincho"/>
                <w:i/>
                <w:iCs/>
                <w:sz w:val="16"/>
                <w:szCs w:val="16"/>
                <w:rtl/>
                <w:lang w:val="fr-FR" w:bidi="fr-FR"/>
              </w:rPr>
            </w:pPr>
            <w:r w:rsidRPr="00C00A0E">
              <w:rPr>
                <w:rFonts w:eastAsia="Traditional Arabic"/>
                <w:i/>
                <w:sz w:val="16"/>
                <w:szCs w:val="16"/>
                <w:lang w:val="fr-FR"/>
              </w:rPr>
              <w:t>Dépenses publiques de l</w:t>
            </w:r>
            <w:r w:rsidR="0047020A">
              <w:rPr>
                <w:rFonts w:eastAsia="Traditional Arabic"/>
                <w:i/>
                <w:sz w:val="16"/>
                <w:szCs w:val="16"/>
                <w:lang w:val="fr-FR"/>
              </w:rPr>
              <w:t>’</w:t>
            </w:r>
            <w:r w:rsidRPr="00C00A0E">
              <w:rPr>
                <w:rFonts w:eastAsia="Traditional Arabic"/>
                <w:i/>
                <w:sz w:val="16"/>
                <w:szCs w:val="16"/>
                <w:lang w:val="fr-FR"/>
              </w:rPr>
              <w:t xml:space="preserve">État </w:t>
            </w:r>
            <w:r w:rsidR="00FF026F">
              <w:rPr>
                <w:rFonts w:eastAsia="Traditional Arabic"/>
                <w:i/>
                <w:sz w:val="16"/>
                <w:szCs w:val="16"/>
                <w:lang w:val="fr-FR"/>
              </w:rPr>
              <w:t>(%)</w:t>
            </w:r>
          </w:p>
        </w:tc>
        <w:tc>
          <w:tcPr>
            <w:tcW w:w="1750" w:type="dxa"/>
            <w:tcBorders>
              <w:top w:val="single" w:sz="6" w:space="0" w:color="000000"/>
              <w:bottom w:val="single" w:sz="12" w:space="0" w:color="000000"/>
            </w:tcBorders>
            <w:shd w:val="clear" w:color="auto" w:fill="auto"/>
            <w:vAlign w:val="bottom"/>
          </w:tcPr>
          <w:p w:rsidR="00A16AA2" w:rsidRPr="00C00A0E" w:rsidRDefault="00A16AA2" w:rsidP="00C00A0E">
            <w:pPr>
              <w:suppressAutoHyphens w:val="0"/>
              <w:spacing w:before="80" w:after="80" w:line="200" w:lineRule="exact"/>
              <w:jc w:val="right"/>
              <w:rPr>
                <w:rFonts w:eastAsia="MS Mincho"/>
                <w:b/>
                <w:bCs/>
                <w:i/>
                <w:iCs/>
                <w:sz w:val="16"/>
                <w:szCs w:val="16"/>
                <w:rtl/>
                <w:lang w:val="fr-FR" w:bidi="fr-FR"/>
              </w:rPr>
            </w:pPr>
            <w:r w:rsidRPr="00C00A0E">
              <w:rPr>
                <w:rFonts w:eastAsia="Traditional Arabic"/>
                <w:b/>
                <w:i/>
                <w:sz w:val="16"/>
                <w:szCs w:val="16"/>
                <w:lang w:val="fr-FR"/>
              </w:rPr>
              <w:t xml:space="preserve">PIB </w:t>
            </w:r>
            <w:r w:rsidR="00FF026F">
              <w:rPr>
                <w:rFonts w:eastAsia="Traditional Arabic"/>
                <w:b/>
                <w:i/>
                <w:sz w:val="16"/>
                <w:szCs w:val="16"/>
                <w:lang w:val="fr-FR"/>
              </w:rPr>
              <w:t>(%)</w:t>
            </w:r>
          </w:p>
        </w:tc>
      </w:tr>
      <w:tr w:rsidR="00A16AA2" w:rsidRPr="00A16AA2">
        <w:trPr>
          <w:trHeight w:val="172"/>
        </w:trPr>
        <w:tc>
          <w:tcPr>
            <w:tcW w:w="1890" w:type="dxa"/>
            <w:tcBorders>
              <w:top w:val="single" w:sz="12" w:space="0" w:color="000000"/>
            </w:tcBorders>
            <w:shd w:val="clear" w:color="auto" w:fill="auto"/>
            <w:vAlign w:val="bottom"/>
          </w:tcPr>
          <w:p w:rsidR="00A16AA2" w:rsidRPr="00A16AA2" w:rsidRDefault="00A16AA2" w:rsidP="00C00A0E">
            <w:pPr>
              <w:suppressAutoHyphens w:val="0"/>
              <w:spacing w:before="40" w:after="40" w:line="220" w:lineRule="exact"/>
              <w:rPr>
                <w:rFonts w:eastAsia="MS Mincho"/>
                <w:sz w:val="18"/>
                <w:szCs w:val="18"/>
                <w:rtl/>
                <w:lang w:val="fr-FR" w:bidi="fr-FR"/>
              </w:rPr>
            </w:pPr>
            <w:r w:rsidRPr="00A16AA2">
              <w:rPr>
                <w:rFonts w:eastAsia="Traditional Arabic"/>
                <w:sz w:val="18"/>
                <w:szCs w:val="18"/>
                <w:lang w:val="fr-FR"/>
              </w:rPr>
              <w:t>2003</w:t>
            </w:r>
          </w:p>
        </w:tc>
        <w:tc>
          <w:tcPr>
            <w:tcW w:w="1749" w:type="dxa"/>
            <w:tcBorders>
              <w:top w:val="single" w:sz="12" w:space="0" w:color="000000"/>
            </w:tcBorders>
            <w:shd w:val="clear" w:color="auto" w:fill="auto"/>
            <w:vAlign w:val="bottom"/>
          </w:tcPr>
          <w:p w:rsidR="00A16AA2" w:rsidRPr="00A16AA2" w:rsidRDefault="00A16AA2" w:rsidP="00C00A0E">
            <w:pPr>
              <w:suppressAutoHyphens w:val="0"/>
              <w:spacing w:before="40" w:after="40" w:line="220" w:lineRule="exact"/>
              <w:jc w:val="right"/>
              <w:rPr>
                <w:rFonts w:eastAsia="MS Mincho"/>
                <w:sz w:val="18"/>
                <w:szCs w:val="18"/>
                <w:rtl/>
                <w:lang w:val="fr-FR" w:bidi="fr-FR"/>
              </w:rPr>
            </w:pPr>
            <w:r w:rsidRPr="00A16AA2">
              <w:rPr>
                <w:rFonts w:eastAsia="Traditional Arabic"/>
                <w:sz w:val="18"/>
                <w:szCs w:val="18"/>
                <w:lang w:val="fr-FR"/>
              </w:rPr>
              <w:t>105 815</w:t>
            </w:r>
          </w:p>
        </w:tc>
        <w:tc>
          <w:tcPr>
            <w:tcW w:w="1750" w:type="dxa"/>
            <w:tcBorders>
              <w:top w:val="single" w:sz="12" w:space="0" w:color="000000"/>
            </w:tcBorders>
            <w:shd w:val="clear" w:color="auto" w:fill="auto"/>
            <w:vAlign w:val="bottom"/>
          </w:tcPr>
          <w:p w:rsidR="00A16AA2" w:rsidRPr="00A16AA2" w:rsidRDefault="00A16AA2" w:rsidP="00C00A0E">
            <w:pPr>
              <w:suppressAutoHyphens w:val="0"/>
              <w:spacing w:before="40" w:after="40" w:line="220" w:lineRule="exact"/>
              <w:jc w:val="right"/>
              <w:rPr>
                <w:rFonts w:eastAsia="MS Mincho"/>
                <w:sz w:val="18"/>
                <w:szCs w:val="18"/>
                <w:rtl/>
                <w:lang w:val="fr-FR" w:bidi="fr-FR"/>
              </w:rPr>
            </w:pPr>
            <w:r w:rsidRPr="00A16AA2">
              <w:rPr>
                <w:rFonts w:eastAsia="Traditional Arabic"/>
                <w:sz w:val="18"/>
                <w:szCs w:val="18"/>
                <w:lang w:val="fr-FR"/>
              </w:rPr>
              <w:t>15,8</w:t>
            </w:r>
          </w:p>
        </w:tc>
        <w:tc>
          <w:tcPr>
            <w:tcW w:w="1750" w:type="dxa"/>
            <w:tcBorders>
              <w:top w:val="single" w:sz="12" w:space="0" w:color="000000"/>
            </w:tcBorders>
            <w:shd w:val="clear" w:color="auto" w:fill="auto"/>
            <w:vAlign w:val="bottom"/>
          </w:tcPr>
          <w:p w:rsidR="00A16AA2" w:rsidRPr="00A16AA2" w:rsidRDefault="00A16AA2" w:rsidP="00C00A0E">
            <w:pPr>
              <w:suppressAutoHyphens w:val="0"/>
              <w:spacing w:before="40" w:after="40" w:line="220" w:lineRule="exact"/>
              <w:jc w:val="right"/>
              <w:rPr>
                <w:rFonts w:eastAsia="MS Mincho"/>
                <w:b/>
                <w:bCs/>
                <w:sz w:val="18"/>
                <w:szCs w:val="18"/>
                <w:rtl/>
                <w:lang w:val="fr-FR" w:bidi="fr-FR"/>
              </w:rPr>
            </w:pPr>
            <w:r w:rsidRPr="00A16AA2">
              <w:rPr>
                <w:rFonts w:eastAsia="Traditional Arabic"/>
                <w:b/>
                <w:sz w:val="18"/>
                <w:szCs w:val="18"/>
                <w:lang w:val="fr-FR"/>
              </w:rPr>
              <w:t>5,1</w:t>
            </w:r>
          </w:p>
        </w:tc>
      </w:tr>
      <w:tr w:rsidR="00A16AA2" w:rsidRPr="00A16AA2">
        <w:trPr>
          <w:trHeight w:val="182"/>
        </w:trPr>
        <w:tc>
          <w:tcPr>
            <w:tcW w:w="1890" w:type="dxa"/>
            <w:shd w:val="clear" w:color="auto" w:fill="auto"/>
            <w:vAlign w:val="bottom"/>
          </w:tcPr>
          <w:p w:rsidR="00A16AA2" w:rsidRPr="00A16AA2" w:rsidRDefault="00A16AA2" w:rsidP="00C00A0E">
            <w:pPr>
              <w:suppressAutoHyphens w:val="0"/>
              <w:spacing w:before="40" w:after="40" w:line="220" w:lineRule="exact"/>
              <w:rPr>
                <w:rFonts w:eastAsia="MS Mincho"/>
                <w:sz w:val="18"/>
                <w:szCs w:val="18"/>
                <w:rtl/>
                <w:lang w:val="fr-FR" w:bidi="fr-FR"/>
              </w:rPr>
            </w:pPr>
            <w:r w:rsidRPr="00A16AA2">
              <w:rPr>
                <w:rFonts w:eastAsia="Traditional Arabic"/>
                <w:sz w:val="18"/>
                <w:szCs w:val="18"/>
                <w:lang w:val="fr-FR"/>
              </w:rPr>
              <w:t>2007</w:t>
            </w:r>
            <w:r w:rsidR="00E23414">
              <w:rPr>
                <w:rStyle w:val="FootnoteReference"/>
                <w:lang w:val="fr-FR"/>
              </w:rPr>
              <w:footnoteReference w:id="29"/>
            </w:r>
          </w:p>
        </w:tc>
        <w:tc>
          <w:tcPr>
            <w:tcW w:w="1749" w:type="dxa"/>
            <w:shd w:val="clear" w:color="auto" w:fill="auto"/>
            <w:vAlign w:val="bottom"/>
          </w:tcPr>
          <w:p w:rsidR="00A16AA2" w:rsidRPr="00A16AA2" w:rsidRDefault="00A16AA2" w:rsidP="00C00A0E">
            <w:pPr>
              <w:suppressAutoHyphens w:val="0"/>
              <w:spacing w:before="40" w:after="40" w:line="220" w:lineRule="exact"/>
              <w:jc w:val="right"/>
              <w:rPr>
                <w:rFonts w:eastAsia="MS Mincho"/>
                <w:sz w:val="18"/>
                <w:szCs w:val="18"/>
                <w:rtl/>
                <w:lang w:val="fr-FR" w:bidi="fr-FR"/>
              </w:rPr>
            </w:pPr>
            <w:r w:rsidRPr="00A16AA2">
              <w:rPr>
                <w:rFonts w:eastAsia="Traditional Arabic"/>
                <w:sz w:val="18"/>
                <w:szCs w:val="18"/>
                <w:lang w:val="fr-FR"/>
              </w:rPr>
              <w:t>173 000</w:t>
            </w:r>
          </w:p>
        </w:tc>
        <w:tc>
          <w:tcPr>
            <w:tcW w:w="1750" w:type="dxa"/>
            <w:shd w:val="clear" w:color="auto" w:fill="auto"/>
            <w:vAlign w:val="bottom"/>
          </w:tcPr>
          <w:p w:rsidR="00A16AA2" w:rsidRPr="00A16AA2" w:rsidRDefault="00A16AA2" w:rsidP="00C00A0E">
            <w:pPr>
              <w:suppressAutoHyphens w:val="0"/>
              <w:spacing w:before="40" w:after="40" w:line="220" w:lineRule="exact"/>
              <w:jc w:val="right"/>
              <w:rPr>
                <w:rFonts w:eastAsia="MS Mincho"/>
                <w:sz w:val="18"/>
                <w:szCs w:val="18"/>
                <w:rtl/>
                <w:lang w:val="fr-FR" w:bidi="fr-FR"/>
              </w:rPr>
            </w:pPr>
            <w:r w:rsidRPr="00A16AA2">
              <w:rPr>
                <w:rFonts w:eastAsia="Traditional Arabic"/>
                <w:sz w:val="18"/>
                <w:szCs w:val="18"/>
                <w:lang w:val="fr-FR"/>
              </w:rPr>
              <w:t>20</w:t>
            </w:r>
          </w:p>
        </w:tc>
        <w:tc>
          <w:tcPr>
            <w:tcW w:w="1750" w:type="dxa"/>
            <w:shd w:val="clear" w:color="auto" w:fill="auto"/>
            <w:vAlign w:val="bottom"/>
          </w:tcPr>
          <w:p w:rsidR="00A16AA2" w:rsidRPr="00A16AA2" w:rsidRDefault="00A16AA2" w:rsidP="00C00A0E">
            <w:pPr>
              <w:suppressAutoHyphens w:val="0"/>
              <w:spacing w:before="40" w:after="40" w:line="220" w:lineRule="exact"/>
              <w:jc w:val="right"/>
              <w:rPr>
                <w:rFonts w:eastAsia="MS Mincho"/>
                <w:b/>
                <w:bCs/>
                <w:sz w:val="18"/>
                <w:szCs w:val="18"/>
                <w:rtl/>
                <w:lang w:val="fr-FR" w:bidi="fr-FR"/>
              </w:rPr>
            </w:pPr>
            <w:r w:rsidRPr="00A16AA2">
              <w:rPr>
                <w:rFonts w:eastAsia="Traditional Arabic"/>
                <w:b/>
                <w:sz w:val="18"/>
                <w:szCs w:val="18"/>
                <w:lang w:val="fr-FR"/>
              </w:rPr>
              <w:t>6,8</w:t>
            </w:r>
          </w:p>
        </w:tc>
      </w:tr>
      <w:tr w:rsidR="00A16AA2" w:rsidRPr="00A16AA2">
        <w:trPr>
          <w:trHeight w:val="182"/>
        </w:trPr>
        <w:tc>
          <w:tcPr>
            <w:tcW w:w="1890" w:type="dxa"/>
            <w:shd w:val="clear" w:color="auto" w:fill="auto"/>
            <w:vAlign w:val="bottom"/>
          </w:tcPr>
          <w:p w:rsidR="00A16AA2" w:rsidRPr="00A16AA2" w:rsidRDefault="00A16AA2" w:rsidP="00C00A0E">
            <w:pPr>
              <w:suppressAutoHyphens w:val="0"/>
              <w:spacing w:before="40" w:after="40" w:line="220" w:lineRule="exact"/>
              <w:rPr>
                <w:rFonts w:eastAsia="MS Mincho"/>
                <w:sz w:val="18"/>
                <w:szCs w:val="18"/>
                <w:rtl/>
                <w:lang w:val="fr-FR" w:bidi="fr-FR"/>
              </w:rPr>
            </w:pPr>
            <w:r w:rsidRPr="00A16AA2">
              <w:rPr>
                <w:rFonts w:eastAsia="Traditional Arabic"/>
                <w:sz w:val="18"/>
                <w:szCs w:val="18"/>
                <w:lang w:val="fr-FR"/>
              </w:rPr>
              <w:t>2008</w:t>
            </w:r>
          </w:p>
        </w:tc>
        <w:tc>
          <w:tcPr>
            <w:tcW w:w="1749" w:type="dxa"/>
            <w:shd w:val="clear" w:color="auto" w:fill="auto"/>
            <w:vAlign w:val="bottom"/>
          </w:tcPr>
          <w:p w:rsidR="00A16AA2" w:rsidRPr="00A16AA2" w:rsidRDefault="00A16AA2" w:rsidP="00C00A0E">
            <w:pPr>
              <w:suppressAutoHyphens w:val="0"/>
              <w:spacing w:before="40" w:after="40" w:line="220" w:lineRule="exact"/>
              <w:jc w:val="right"/>
              <w:rPr>
                <w:rFonts w:eastAsia="MS Mincho"/>
                <w:sz w:val="18"/>
                <w:szCs w:val="18"/>
                <w:rtl/>
                <w:lang w:val="fr-FR" w:bidi="fr-FR"/>
              </w:rPr>
            </w:pPr>
            <w:r w:rsidRPr="00A16AA2">
              <w:rPr>
                <w:rFonts w:eastAsia="Traditional Arabic"/>
                <w:sz w:val="18"/>
                <w:szCs w:val="18"/>
                <w:lang w:val="fr-FR"/>
              </w:rPr>
              <w:t>201 600</w:t>
            </w:r>
          </w:p>
        </w:tc>
        <w:tc>
          <w:tcPr>
            <w:tcW w:w="1750" w:type="dxa"/>
            <w:shd w:val="clear" w:color="auto" w:fill="auto"/>
            <w:vAlign w:val="bottom"/>
          </w:tcPr>
          <w:p w:rsidR="00A16AA2" w:rsidRPr="00A16AA2" w:rsidRDefault="00A16AA2" w:rsidP="00C00A0E">
            <w:pPr>
              <w:suppressAutoHyphens w:val="0"/>
              <w:spacing w:before="40" w:after="40" w:line="220" w:lineRule="exact"/>
              <w:jc w:val="right"/>
              <w:rPr>
                <w:rFonts w:eastAsia="MS Mincho"/>
                <w:sz w:val="18"/>
                <w:szCs w:val="18"/>
                <w:rtl/>
                <w:lang w:val="fr-FR" w:bidi="fr-FR"/>
              </w:rPr>
            </w:pPr>
            <w:r w:rsidRPr="00A16AA2">
              <w:rPr>
                <w:rFonts w:eastAsia="Traditional Arabic"/>
                <w:sz w:val="18"/>
                <w:szCs w:val="18"/>
                <w:lang w:val="fr-FR"/>
              </w:rPr>
              <w:t>11,1</w:t>
            </w:r>
          </w:p>
        </w:tc>
        <w:tc>
          <w:tcPr>
            <w:tcW w:w="1750" w:type="dxa"/>
            <w:shd w:val="clear" w:color="auto" w:fill="auto"/>
            <w:vAlign w:val="bottom"/>
          </w:tcPr>
          <w:p w:rsidR="00A16AA2" w:rsidRPr="00A16AA2" w:rsidRDefault="00A16AA2" w:rsidP="00C00A0E">
            <w:pPr>
              <w:suppressAutoHyphens w:val="0"/>
              <w:spacing w:before="40" w:after="40" w:line="220" w:lineRule="exact"/>
              <w:jc w:val="right"/>
              <w:rPr>
                <w:rFonts w:eastAsia="MS Mincho"/>
                <w:b/>
                <w:bCs/>
                <w:sz w:val="18"/>
                <w:szCs w:val="18"/>
                <w:rtl/>
                <w:lang w:val="fr-FR" w:bidi="fr-FR"/>
              </w:rPr>
            </w:pPr>
            <w:r w:rsidRPr="00A16AA2">
              <w:rPr>
                <w:rFonts w:eastAsia="Traditional Arabic"/>
                <w:b/>
                <w:sz w:val="18"/>
                <w:szCs w:val="18"/>
                <w:lang w:val="fr-FR"/>
              </w:rPr>
              <w:t>5,9</w:t>
            </w:r>
          </w:p>
        </w:tc>
      </w:tr>
    </w:tbl>
    <w:p w:rsidR="00A16AA2" w:rsidRPr="00C00A0E" w:rsidRDefault="00B80BD2" w:rsidP="00E23414">
      <w:pPr>
        <w:pStyle w:val="H23G"/>
        <w:rPr>
          <w:rFonts w:eastAsia="Traditional Arabic"/>
          <w:szCs w:val="20"/>
          <w:lang w:val="fr-FR" w:bidi="fr-FR"/>
        </w:rPr>
      </w:pPr>
      <w:bookmarkStart w:id="240" w:name="_Toc352003675"/>
      <w:bookmarkStart w:id="241" w:name="_Toc352093580"/>
      <w:r w:rsidRPr="00C00A0E">
        <w:rPr>
          <w:rFonts w:eastAsia="Traditional Arabic"/>
          <w:szCs w:val="20"/>
          <w:lang w:val="fr-FR" w:bidi="ar-YE"/>
        </w:rPr>
        <w:tab/>
      </w:r>
      <w:r w:rsidRPr="00C00A0E">
        <w:rPr>
          <w:rFonts w:eastAsia="Traditional Arabic"/>
          <w:szCs w:val="20"/>
          <w:lang w:val="fr-FR" w:bidi="ar-YE"/>
        </w:rPr>
        <w:tab/>
      </w:r>
      <w:r w:rsidR="00A16AA2" w:rsidRPr="00C00A0E">
        <w:rPr>
          <w:rFonts w:eastAsia="Traditional Arabic"/>
          <w:b w:val="0"/>
          <w:szCs w:val="20"/>
          <w:lang w:val="fr-FR" w:bidi="ar-YE"/>
        </w:rPr>
        <w:t>Tableau 4</w:t>
      </w:r>
      <w:r w:rsidR="00C00A0E">
        <w:rPr>
          <w:rFonts w:eastAsia="Traditional Arabic"/>
          <w:b w:val="0"/>
          <w:szCs w:val="20"/>
          <w:lang w:val="fr-FR" w:bidi="ar-YE"/>
        </w:rPr>
        <w:t>8</w:t>
      </w:r>
      <w:r w:rsidRPr="00C00A0E">
        <w:rPr>
          <w:rFonts w:eastAsia="Traditional Arabic"/>
          <w:b w:val="0"/>
          <w:szCs w:val="20"/>
          <w:lang w:val="fr-FR" w:bidi="ar-YE"/>
        </w:rPr>
        <w:br/>
      </w:r>
      <w:r w:rsidR="00A16AA2" w:rsidRPr="00C00A0E">
        <w:rPr>
          <w:rFonts w:eastAsia="Traditional Arabic"/>
          <w:szCs w:val="20"/>
          <w:lang w:val="fr-FR" w:bidi="ar-YE"/>
        </w:rPr>
        <w:t>Nombre de postes ouverts annuellement au niveau de la fonction publique et proportion des postes réservés à l</w:t>
      </w:r>
      <w:r w:rsidR="0047020A">
        <w:rPr>
          <w:rFonts w:eastAsia="Traditional Arabic"/>
          <w:szCs w:val="20"/>
          <w:lang w:val="fr-FR" w:bidi="ar-YE"/>
        </w:rPr>
        <w:t>’</w:t>
      </w:r>
      <w:r w:rsidR="00A16AA2" w:rsidRPr="00C00A0E">
        <w:rPr>
          <w:rFonts w:eastAsia="Traditional Arabic"/>
          <w:szCs w:val="20"/>
          <w:lang w:val="fr-FR" w:bidi="ar-YE"/>
        </w:rPr>
        <w:t>enseignement général (2003-2007)</w:t>
      </w:r>
      <w:r w:rsidR="00E23414" w:rsidRPr="00E23414">
        <w:rPr>
          <w:rStyle w:val="FootnoteReference"/>
          <w:b w:val="0"/>
          <w:bCs/>
          <w:lang w:val="fr-FR" w:bidi="ar-YE"/>
        </w:rPr>
        <w:footnoteReference w:id="30"/>
      </w:r>
      <w:bookmarkEnd w:id="240"/>
      <w:bookmarkEnd w:id="241"/>
    </w:p>
    <w:tbl>
      <w:tblPr>
        <w:tblW w:w="8505" w:type="dxa"/>
        <w:tblInd w:w="1134" w:type="dxa"/>
        <w:tblBorders>
          <w:top w:val="single" w:sz="12" w:space="0" w:color="000000"/>
          <w:bottom w:val="single" w:sz="12" w:space="0" w:color="000000"/>
        </w:tblBorders>
        <w:tblLayout w:type="fixed"/>
        <w:tblCellMar>
          <w:left w:w="0" w:type="dxa"/>
          <w:right w:w="0" w:type="dxa"/>
        </w:tblCellMar>
        <w:tblLook w:val="0020"/>
      </w:tblPr>
      <w:tblGrid>
        <w:gridCol w:w="3476"/>
        <w:gridCol w:w="854"/>
        <w:gridCol w:w="854"/>
        <w:gridCol w:w="854"/>
        <w:gridCol w:w="759"/>
        <w:gridCol w:w="854"/>
        <w:gridCol w:w="854"/>
      </w:tblGrid>
      <w:tr w:rsidR="00A16AA2" w:rsidRPr="00C00A0E">
        <w:trPr>
          <w:trHeight w:val="330"/>
        </w:trPr>
        <w:tc>
          <w:tcPr>
            <w:tcW w:w="4023" w:type="dxa"/>
            <w:tcBorders>
              <w:top w:val="single" w:sz="4" w:space="0" w:color="000000"/>
              <w:bottom w:val="single" w:sz="12" w:space="0" w:color="000000"/>
            </w:tcBorders>
            <w:shd w:val="clear" w:color="auto" w:fill="auto"/>
            <w:vAlign w:val="bottom"/>
          </w:tcPr>
          <w:p w:rsidR="00A16AA2" w:rsidRPr="00C00A0E" w:rsidRDefault="00A16AA2" w:rsidP="00497587">
            <w:pPr>
              <w:suppressAutoHyphens w:val="0"/>
              <w:spacing w:before="80" w:after="80" w:line="200" w:lineRule="exact"/>
              <w:rPr>
                <w:i/>
                <w:iCs/>
                <w:sz w:val="16"/>
                <w:szCs w:val="16"/>
                <w:rtl/>
                <w:lang w:val="fr-FR" w:bidi="fr-FR"/>
              </w:rPr>
            </w:pPr>
            <w:r w:rsidRPr="00C00A0E">
              <w:rPr>
                <w:rFonts w:eastAsia="Traditional Arabic"/>
                <w:i/>
                <w:sz w:val="16"/>
                <w:szCs w:val="16"/>
                <w:lang w:val="fr-FR"/>
              </w:rPr>
              <w:t>Structure</w:t>
            </w:r>
          </w:p>
        </w:tc>
        <w:tc>
          <w:tcPr>
            <w:tcW w:w="986" w:type="dxa"/>
            <w:tcBorders>
              <w:top w:val="single" w:sz="4" w:space="0" w:color="000000"/>
              <w:bottom w:val="single" w:sz="12" w:space="0" w:color="000000"/>
            </w:tcBorders>
            <w:shd w:val="clear" w:color="auto" w:fill="auto"/>
            <w:vAlign w:val="bottom"/>
          </w:tcPr>
          <w:p w:rsidR="00A16AA2" w:rsidRPr="00C00A0E" w:rsidRDefault="00A16AA2" w:rsidP="00497587">
            <w:pPr>
              <w:suppressAutoHyphens w:val="0"/>
              <w:spacing w:before="80" w:after="80" w:line="200" w:lineRule="exact"/>
              <w:jc w:val="right"/>
              <w:rPr>
                <w:i/>
                <w:sz w:val="16"/>
                <w:szCs w:val="16"/>
                <w:lang w:val="fr-FR"/>
              </w:rPr>
            </w:pPr>
            <w:r w:rsidRPr="00C00A0E">
              <w:rPr>
                <w:rFonts w:eastAsia="Traditional Arabic"/>
                <w:i/>
                <w:sz w:val="16"/>
                <w:szCs w:val="16"/>
                <w:lang w:val="fr-FR"/>
              </w:rPr>
              <w:t>2003</w:t>
            </w:r>
          </w:p>
        </w:tc>
        <w:tc>
          <w:tcPr>
            <w:tcW w:w="986" w:type="dxa"/>
            <w:tcBorders>
              <w:top w:val="single" w:sz="4" w:space="0" w:color="000000"/>
              <w:bottom w:val="single" w:sz="12" w:space="0" w:color="000000"/>
            </w:tcBorders>
            <w:shd w:val="clear" w:color="auto" w:fill="auto"/>
            <w:vAlign w:val="bottom"/>
          </w:tcPr>
          <w:p w:rsidR="00A16AA2" w:rsidRPr="00C00A0E" w:rsidRDefault="00A16AA2" w:rsidP="00497587">
            <w:pPr>
              <w:suppressAutoHyphens w:val="0"/>
              <w:spacing w:before="80" w:after="80" w:line="200" w:lineRule="exact"/>
              <w:jc w:val="right"/>
              <w:rPr>
                <w:i/>
                <w:sz w:val="16"/>
                <w:szCs w:val="16"/>
                <w:lang w:val="fr-FR"/>
              </w:rPr>
            </w:pPr>
            <w:r w:rsidRPr="00C00A0E">
              <w:rPr>
                <w:rFonts w:eastAsia="Traditional Arabic"/>
                <w:i/>
                <w:sz w:val="16"/>
                <w:szCs w:val="16"/>
                <w:lang w:val="fr-FR"/>
              </w:rPr>
              <w:t>2004</w:t>
            </w:r>
          </w:p>
        </w:tc>
        <w:tc>
          <w:tcPr>
            <w:tcW w:w="986" w:type="dxa"/>
            <w:tcBorders>
              <w:top w:val="single" w:sz="4" w:space="0" w:color="000000"/>
              <w:bottom w:val="single" w:sz="12" w:space="0" w:color="000000"/>
            </w:tcBorders>
            <w:shd w:val="clear" w:color="auto" w:fill="auto"/>
            <w:vAlign w:val="bottom"/>
          </w:tcPr>
          <w:p w:rsidR="00A16AA2" w:rsidRPr="00C00A0E" w:rsidRDefault="00A16AA2" w:rsidP="00497587">
            <w:pPr>
              <w:suppressAutoHyphens w:val="0"/>
              <w:spacing w:before="80" w:after="80" w:line="200" w:lineRule="exact"/>
              <w:jc w:val="right"/>
              <w:rPr>
                <w:i/>
                <w:sz w:val="16"/>
                <w:szCs w:val="16"/>
                <w:lang w:val="fr-FR"/>
              </w:rPr>
            </w:pPr>
            <w:r w:rsidRPr="00C00A0E">
              <w:rPr>
                <w:rFonts w:eastAsia="Traditional Arabic"/>
                <w:i/>
                <w:sz w:val="16"/>
                <w:szCs w:val="16"/>
                <w:lang w:val="fr-FR"/>
              </w:rPr>
              <w:t>2005</w:t>
            </w:r>
          </w:p>
        </w:tc>
        <w:tc>
          <w:tcPr>
            <w:tcW w:w="876" w:type="dxa"/>
            <w:tcBorders>
              <w:top w:val="single" w:sz="4" w:space="0" w:color="000000"/>
              <w:bottom w:val="single" w:sz="12" w:space="0" w:color="000000"/>
            </w:tcBorders>
            <w:shd w:val="clear" w:color="auto" w:fill="auto"/>
            <w:vAlign w:val="bottom"/>
          </w:tcPr>
          <w:p w:rsidR="00A16AA2" w:rsidRPr="00C00A0E" w:rsidRDefault="00A16AA2" w:rsidP="00497587">
            <w:pPr>
              <w:suppressAutoHyphens w:val="0"/>
              <w:spacing w:before="80" w:after="80" w:line="200" w:lineRule="exact"/>
              <w:jc w:val="right"/>
              <w:rPr>
                <w:i/>
                <w:sz w:val="16"/>
                <w:szCs w:val="16"/>
                <w:lang w:val="fr-FR"/>
              </w:rPr>
            </w:pPr>
            <w:r w:rsidRPr="00C00A0E">
              <w:rPr>
                <w:rFonts w:eastAsia="Traditional Arabic"/>
                <w:i/>
                <w:sz w:val="16"/>
                <w:szCs w:val="16"/>
                <w:lang w:val="fr-FR"/>
              </w:rPr>
              <w:t>2006</w:t>
            </w:r>
          </w:p>
        </w:tc>
        <w:tc>
          <w:tcPr>
            <w:tcW w:w="986" w:type="dxa"/>
            <w:tcBorders>
              <w:top w:val="single" w:sz="4" w:space="0" w:color="000000"/>
              <w:bottom w:val="single" w:sz="12" w:space="0" w:color="000000"/>
            </w:tcBorders>
            <w:shd w:val="clear" w:color="auto" w:fill="auto"/>
            <w:vAlign w:val="bottom"/>
          </w:tcPr>
          <w:p w:rsidR="00A16AA2" w:rsidRPr="00C00A0E" w:rsidRDefault="00A16AA2" w:rsidP="00497587">
            <w:pPr>
              <w:suppressAutoHyphens w:val="0"/>
              <w:spacing w:before="80" w:after="80" w:line="200" w:lineRule="exact"/>
              <w:jc w:val="right"/>
              <w:rPr>
                <w:i/>
                <w:sz w:val="16"/>
                <w:szCs w:val="16"/>
                <w:lang w:val="fr-FR"/>
              </w:rPr>
            </w:pPr>
            <w:r w:rsidRPr="00C00A0E">
              <w:rPr>
                <w:rFonts w:eastAsia="Traditional Arabic"/>
                <w:i/>
                <w:sz w:val="16"/>
                <w:szCs w:val="16"/>
                <w:lang w:val="fr-FR"/>
              </w:rPr>
              <w:t>2007</w:t>
            </w:r>
          </w:p>
        </w:tc>
        <w:tc>
          <w:tcPr>
            <w:tcW w:w="986" w:type="dxa"/>
            <w:tcBorders>
              <w:top w:val="single" w:sz="4" w:space="0" w:color="000000"/>
              <w:bottom w:val="single" w:sz="12" w:space="0" w:color="000000"/>
            </w:tcBorders>
            <w:shd w:val="clear" w:color="auto" w:fill="auto"/>
            <w:vAlign w:val="bottom"/>
          </w:tcPr>
          <w:p w:rsidR="00A16AA2" w:rsidRPr="00C00A0E" w:rsidRDefault="00A16AA2" w:rsidP="00497587">
            <w:pPr>
              <w:suppressAutoHyphens w:val="0"/>
              <w:spacing w:before="80" w:after="80" w:line="200" w:lineRule="exact"/>
              <w:jc w:val="right"/>
              <w:rPr>
                <w:b/>
                <w:bCs/>
                <w:i/>
                <w:iCs/>
                <w:sz w:val="16"/>
                <w:szCs w:val="16"/>
                <w:rtl/>
                <w:lang w:val="fr-FR" w:bidi="fr-FR"/>
              </w:rPr>
            </w:pPr>
            <w:r w:rsidRPr="00C00A0E">
              <w:rPr>
                <w:rFonts w:eastAsia="Traditional Arabic"/>
                <w:b/>
                <w:i/>
                <w:sz w:val="16"/>
                <w:szCs w:val="16"/>
                <w:lang w:val="fr-FR"/>
              </w:rPr>
              <w:t>Total</w:t>
            </w:r>
          </w:p>
        </w:tc>
      </w:tr>
      <w:tr w:rsidR="00A16AA2" w:rsidRPr="00A16AA2">
        <w:tc>
          <w:tcPr>
            <w:tcW w:w="4023" w:type="dxa"/>
            <w:tcBorders>
              <w:top w:val="single" w:sz="12" w:space="0" w:color="000000"/>
            </w:tcBorders>
            <w:shd w:val="clear" w:color="auto" w:fill="auto"/>
            <w:vAlign w:val="bottom"/>
          </w:tcPr>
          <w:p w:rsidR="00A16AA2" w:rsidRPr="00C00A0E" w:rsidRDefault="00A16AA2" w:rsidP="00497587">
            <w:pPr>
              <w:suppressAutoHyphens w:val="0"/>
              <w:spacing w:before="40" w:after="40" w:line="220" w:lineRule="exact"/>
              <w:rPr>
                <w:sz w:val="18"/>
                <w:szCs w:val="18"/>
                <w:rtl/>
                <w:lang w:val="fr-FR" w:bidi="fr-FR"/>
              </w:rPr>
            </w:pPr>
            <w:r w:rsidRPr="00C00A0E">
              <w:rPr>
                <w:rFonts w:eastAsia="Traditional Arabic"/>
                <w:sz w:val="18"/>
                <w:szCs w:val="18"/>
                <w:lang w:val="fr-FR"/>
              </w:rPr>
              <w:t>Services administratifs de l</w:t>
            </w:r>
            <w:r w:rsidR="0047020A">
              <w:rPr>
                <w:rFonts w:eastAsia="Traditional Arabic"/>
                <w:sz w:val="18"/>
                <w:szCs w:val="18"/>
                <w:lang w:val="fr-FR"/>
              </w:rPr>
              <w:t>’</w:t>
            </w:r>
            <w:r w:rsidRPr="00C00A0E">
              <w:rPr>
                <w:rFonts w:eastAsia="Traditional Arabic"/>
                <w:sz w:val="18"/>
                <w:szCs w:val="18"/>
                <w:lang w:val="fr-FR"/>
              </w:rPr>
              <w:t>appareil d</w:t>
            </w:r>
            <w:r w:rsidR="0047020A">
              <w:rPr>
                <w:rFonts w:eastAsia="Traditional Arabic"/>
                <w:sz w:val="18"/>
                <w:szCs w:val="18"/>
                <w:lang w:val="fr-FR"/>
              </w:rPr>
              <w:t>’</w:t>
            </w:r>
            <w:r w:rsidRPr="00C00A0E">
              <w:rPr>
                <w:rFonts w:eastAsia="Traditional Arabic"/>
                <w:sz w:val="18"/>
                <w:szCs w:val="18"/>
                <w:lang w:val="fr-FR"/>
              </w:rPr>
              <w:t>État</w:t>
            </w:r>
          </w:p>
        </w:tc>
        <w:tc>
          <w:tcPr>
            <w:tcW w:w="986" w:type="dxa"/>
            <w:tcBorders>
              <w:top w:val="single" w:sz="12" w:space="0" w:color="000000"/>
            </w:tcBorders>
            <w:shd w:val="clear" w:color="auto" w:fill="auto"/>
            <w:vAlign w:val="bottom"/>
          </w:tcPr>
          <w:p w:rsidR="00A16AA2" w:rsidRPr="00C00A0E" w:rsidRDefault="00A16AA2" w:rsidP="00497587">
            <w:pPr>
              <w:suppressAutoHyphens w:val="0"/>
              <w:spacing w:before="40" w:after="40" w:line="220" w:lineRule="exact"/>
              <w:jc w:val="right"/>
              <w:rPr>
                <w:sz w:val="18"/>
                <w:szCs w:val="18"/>
                <w:lang w:val="fr-FR"/>
              </w:rPr>
            </w:pPr>
            <w:r w:rsidRPr="00C00A0E">
              <w:rPr>
                <w:rFonts w:eastAsia="Traditional Arabic"/>
                <w:sz w:val="18"/>
                <w:szCs w:val="18"/>
                <w:lang w:val="fr-FR"/>
              </w:rPr>
              <w:t xml:space="preserve">13 575 </w:t>
            </w:r>
          </w:p>
        </w:tc>
        <w:tc>
          <w:tcPr>
            <w:tcW w:w="986" w:type="dxa"/>
            <w:tcBorders>
              <w:top w:val="single" w:sz="12" w:space="0" w:color="000000"/>
            </w:tcBorders>
            <w:shd w:val="clear" w:color="auto" w:fill="auto"/>
            <w:vAlign w:val="bottom"/>
          </w:tcPr>
          <w:p w:rsidR="00A16AA2" w:rsidRPr="00C00A0E" w:rsidRDefault="00A16AA2" w:rsidP="00497587">
            <w:pPr>
              <w:suppressAutoHyphens w:val="0"/>
              <w:spacing w:before="40" w:after="40" w:line="220" w:lineRule="exact"/>
              <w:jc w:val="right"/>
              <w:rPr>
                <w:sz w:val="18"/>
                <w:szCs w:val="18"/>
                <w:lang w:val="fr-FR"/>
              </w:rPr>
            </w:pPr>
            <w:r w:rsidRPr="00C00A0E">
              <w:rPr>
                <w:rFonts w:eastAsia="Traditional Arabic"/>
                <w:sz w:val="18"/>
                <w:szCs w:val="18"/>
                <w:lang w:val="fr-FR"/>
              </w:rPr>
              <w:t xml:space="preserve">13 855 </w:t>
            </w:r>
          </w:p>
        </w:tc>
        <w:tc>
          <w:tcPr>
            <w:tcW w:w="986" w:type="dxa"/>
            <w:tcBorders>
              <w:top w:val="single" w:sz="12" w:space="0" w:color="000000"/>
            </w:tcBorders>
            <w:shd w:val="clear" w:color="auto" w:fill="auto"/>
            <w:vAlign w:val="bottom"/>
          </w:tcPr>
          <w:p w:rsidR="00A16AA2" w:rsidRPr="00C00A0E" w:rsidRDefault="00A16AA2" w:rsidP="00497587">
            <w:pPr>
              <w:suppressAutoHyphens w:val="0"/>
              <w:spacing w:before="40" w:after="40" w:line="220" w:lineRule="exact"/>
              <w:jc w:val="right"/>
              <w:rPr>
                <w:sz w:val="18"/>
                <w:szCs w:val="18"/>
                <w:lang w:val="fr-FR"/>
              </w:rPr>
            </w:pPr>
            <w:r w:rsidRPr="00C00A0E">
              <w:rPr>
                <w:rFonts w:eastAsia="Traditional Arabic"/>
                <w:sz w:val="18"/>
                <w:szCs w:val="18"/>
                <w:lang w:val="fr-FR"/>
              </w:rPr>
              <w:t xml:space="preserve">12 780 </w:t>
            </w:r>
          </w:p>
        </w:tc>
        <w:tc>
          <w:tcPr>
            <w:tcW w:w="876" w:type="dxa"/>
            <w:tcBorders>
              <w:top w:val="single" w:sz="12" w:space="0" w:color="000000"/>
            </w:tcBorders>
            <w:shd w:val="clear" w:color="auto" w:fill="auto"/>
            <w:vAlign w:val="bottom"/>
          </w:tcPr>
          <w:p w:rsidR="00A16AA2" w:rsidRPr="00C00A0E" w:rsidRDefault="00A16AA2" w:rsidP="00497587">
            <w:pPr>
              <w:suppressAutoHyphens w:val="0"/>
              <w:spacing w:before="40" w:after="40" w:line="220" w:lineRule="exact"/>
              <w:jc w:val="right"/>
              <w:rPr>
                <w:sz w:val="18"/>
                <w:szCs w:val="18"/>
                <w:lang w:val="fr-FR"/>
              </w:rPr>
            </w:pPr>
            <w:r w:rsidRPr="00C00A0E">
              <w:rPr>
                <w:rFonts w:eastAsia="Traditional Arabic"/>
                <w:sz w:val="18"/>
                <w:szCs w:val="18"/>
                <w:lang w:val="fr-FR"/>
              </w:rPr>
              <w:t xml:space="preserve">9 389 </w:t>
            </w:r>
          </w:p>
        </w:tc>
        <w:tc>
          <w:tcPr>
            <w:tcW w:w="986" w:type="dxa"/>
            <w:tcBorders>
              <w:top w:val="single" w:sz="12" w:space="0" w:color="000000"/>
            </w:tcBorders>
            <w:shd w:val="clear" w:color="auto" w:fill="auto"/>
            <w:vAlign w:val="bottom"/>
          </w:tcPr>
          <w:p w:rsidR="00A16AA2" w:rsidRPr="00C00A0E" w:rsidRDefault="00A16AA2" w:rsidP="00497587">
            <w:pPr>
              <w:suppressAutoHyphens w:val="0"/>
              <w:spacing w:before="40" w:after="40" w:line="220" w:lineRule="exact"/>
              <w:jc w:val="right"/>
              <w:rPr>
                <w:sz w:val="18"/>
                <w:szCs w:val="18"/>
                <w:lang w:val="fr-FR"/>
              </w:rPr>
            </w:pPr>
            <w:r w:rsidRPr="00C00A0E">
              <w:rPr>
                <w:rFonts w:eastAsia="Traditional Arabic"/>
                <w:sz w:val="18"/>
                <w:szCs w:val="18"/>
                <w:lang w:val="fr-FR"/>
              </w:rPr>
              <w:t xml:space="preserve">12 358 </w:t>
            </w:r>
          </w:p>
        </w:tc>
        <w:tc>
          <w:tcPr>
            <w:tcW w:w="986" w:type="dxa"/>
            <w:tcBorders>
              <w:top w:val="single" w:sz="12" w:space="0" w:color="000000"/>
            </w:tcBorders>
            <w:shd w:val="clear" w:color="auto" w:fill="auto"/>
            <w:vAlign w:val="bottom"/>
          </w:tcPr>
          <w:p w:rsidR="00A16AA2" w:rsidRPr="00C00A0E" w:rsidRDefault="00A16AA2" w:rsidP="00497587">
            <w:pPr>
              <w:suppressAutoHyphens w:val="0"/>
              <w:spacing w:before="40" w:after="40" w:line="220" w:lineRule="exact"/>
              <w:jc w:val="right"/>
              <w:rPr>
                <w:b/>
                <w:sz w:val="18"/>
                <w:szCs w:val="18"/>
                <w:lang w:val="fr-FR"/>
              </w:rPr>
            </w:pPr>
            <w:r w:rsidRPr="00C00A0E">
              <w:rPr>
                <w:rFonts w:eastAsia="Traditional Arabic"/>
                <w:b/>
                <w:sz w:val="18"/>
                <w:szCs w:val="18"/>
                <w:lang w:val="fr-FR"/>
              </w:rPr>
              <w:t xml:space="preserve">61 957 </w:t>
            </w:r>
          </w:p>
        </w:tc>
      </w:tr>
      <w:tr w:rsidR="00A16AA2" w:rsidRPr="00A16AA2">
        <w:tc>
          <w:tcPr>
            <w:tcW w:w="4023" w:type="dxa"/>
            <w:shd w:val="clear" w:color="auto" w:fill="auto"/>
            <w:vAlign w:val="bottom"/>
          </w:tcPr>
          <w:p w:rsidR="00A16AA2" w:rsidRPr="00C00A0E" w:rsidRDefault="00A16AA2" w:rsidP="00497587">
            <w:pPr>
              <w:suppressAutoHyphens w:val="0"/>
              <w:spacing w:before="40" w:after="40" w:line="220" w:lineRule="exact"/>
              <w:rPr>
                <w:sz w:val="18"/>
                <w:szCs w:val="18"/>
                <w:rtl/>
                <w:lang w:val="fr-FR" w:bidi="fr-FR"/>
              </w:rPr>
            </w:pPr>
            <w:r w:rsidRPr="00C00A0E">
              <w:rPr>
                <w:rFonts w:eastAsia="Traditional Arabic"/>
                <w:sz w:val="18"/>
                <w:szCs w:val="18"/>
                <w:lang w:val="fr-FR"/>
              </w:rPr>
              <w:t>Ministère de l</w:t>
            </w:r>
            <w:r w:rsidR="0047020A">
              <w:rPr>
                <w:rFonts w:eastAsia="Traditional Arabic"/>
                <w:sz w:val="18"/>
                <w:szCs w:val="18"/>
                <w:lang w:val="fr-FR"/>
              </w:rPr>
              <w:t>’</w:t>
            </w:r>
            <w:r w:rsidRPr="00C00A0E">
              <w:rPr>
                <w:rFonts w:eastAsia="Traditional Arabic"/>
                <w:sz w:val="18"/>
                <w:szCs w:val="18"/>
                <w:lang w:val="fr-FR"/>
              </w:rPr>
              <w:t>éducation</w:t>
            </w:r>
          </w:p>
        </w:tc>
        <w:tc>
          <w:tcPr>
            <w:tcW w:w="986" w:type="dxa"/>
            <w:shd w:val="clear" w:color="auto" w:fill="auto"/>
            <w:vAlign w:val="bottom"/>
          </w:tcPr>
          <w:p w:rsidR="00A16AA2" w:rsidRPr="00C00A0E" w:rsidRDefault="00A16AA2" w:rsidP="00497587">
            <w:pPr>
              <w:suppressAutoHyphens w:val="0"/>
              <w:spacing w:before="40" w:after="40" w:line="220" w:lineRule="exact"/>
              <w:jc w:val="right"/>
              <w:rPr>
                <w:sz w:val="18"/>
                <w:szCs w:val="18"/>
                <w:lang w:val="fr-FR"/>
              </w:rPr>
            </w:pPr>
            <w:r w:rsidRPr="00C00A0E">
              <w:rPr>
                <w:rFonts w:eastAsia="Traditional Arabic"/>
                <w:sz w:val="18"/>
                <w:szCs w:val="18"/>
                <w:lang w:val="fr-FR"/>
              </w:rPr>
              <w:t xml:space="preserve">9 113 </w:t>
            </w:r>
          </w:p>
        </w:tc>
        <w:tc>
          <w:tcPr>
            <w:tcW w:w="986" w:type="dxa"/>
            <w:shd w:val="clear" w:color="auto" w:fill="auto"/>
            <w:vAlign w:val="bottom"/>
          </w:tcPr>
          <w:p w:rsidR="00A16AA2" w:rsidRPr="00C00A0E" w:rsidRDefault="00A16AA2" w:rsidP="00497587">
            <w:pPr>
              <w:suppressAutoHyphens w:val="0"/>
              <w:spacing w:before="40" w:after="40" w:line="220" w:lineRule="exact"/>
              <w:jc w:val="right"/>
              <w:rPr>
                <w:sz w:val="18"/>
                <w:szCs w:val="18"/>
                <w:lang w:val="fr-FR"/>
              </w:rPr>
            </w:pPr>
            <w:r w:rsidRPr="00C00A0E">
              <w:rPr>
                <w:rFonts w:eastAsia="Traditional Arabic"/>
                <w:sz w:val="18"/>
                <w:szCs w:val="18"/>
                <w:lang w:val="fr-FR"/>
              </w:rPr>
              <w:t xml:space="preserve">8 704 </w:t>
            </w:r>
          </w:p>
        </w:tc>
        <w:tc>
          <w:tcPr>
            <w:tcW w:w="986" w:type="dxa"/>
            <w:shd w:val="clear" w:color="auto" w:fill="auto"/>
            <w:vAlign w:val="bottom"/>
          </w:tcPr>
          <w:p w:rsidR="00A16AA2" w:rsidRPr="00C00A0E" w:rsidRDefault="00A16AA2" w:rsidP="00497587">
            <w:pPr>
              <w:suppressAutoHyphens w:val="0"/>
              <w:spacing w:before="40" w:after="40" w:line="220" w:lineRule="exact"/>
              <w:jc w:val="right"/>
              <w:rPr>
                <w:sz w:val="18"/>
                <w:szCs w:val="18"/>
                <w:lang w:val="fr-FR"/>
              </w:rPr>
            </w:pPr>
            <w:r w:rsidRPr="00C00A0E">
              <w:rPr>
                <w:rFonts w:eastAsia="Traditional Arabic"/>
                <w:sz w:val="18"/>
                <w:szCs w:val="18"/>
                <w:lang w:val="fr-FR"/>
              </w:rPr>
              <w:t xml:space="preserve">6 246 </w:t>
            </w:r>
          </w:p>
        </w:tc>
        <w:tc>
          <w:tcPr>
            <w:tcW w:w="876" w:type="dxa"/>
            <w:shd w:val="clear" w:color="auto" w:fill="auto"/>
            <w:vAlign w:val="bottom"/>
          </w:tcPr>
          <w:p w:rsidR="00A16AA2" w:rsidRPr="00C00A0E" w:rsidRDefault="00A16AA2" w:rsidP="00497587">
            <w:pPr>
              <w:suppressAutoHyphens w:val="0"/>
              <w:spacing w:before="40" w:after="40" w:line="220" w:lineRule="exact"/>
              <w:jc w:val="right"/>
              <w:rPr>
                <w:sz w:val="18"/>
                <w:szCs w:val="18"/>
                <w:lang w:val="fr-FR"/>
              </w:rPr>
            </w:pPr>
            <w:r w:rsidRPr="00C00A0E">
              <w:rPr>
                <w:rFonts w:eastAsia="Traditional Arabic"/>
                <w:sz w:val="18"/>
                <w:szCs w:val="18"/>
                <w:lang w:val="fr-FR"/>
              </w:rPr>
              <w:t xml:space="preserve">5 466 </w:t>
            </w:r>
          </w:p>
        </w:tc>
        <w:tc>
          <w:tcPr>
            <w:tcW w:w="986" w:type="dxa"/>
            <w:shd w:val="clear" w:color="auto" w:fill="auto"/>
            <w:vAlign w:val="bottom"/>
          </w:tcPr>
          <w:p w:rsidR="00A16AA2" w:rsidRPr="00C00A0E" w:rsidRDefault="00A16AA2" w:rsidP="00497587">
            <w:pPr>
              <w:suppressAutoHyphens w:val="0"/>
              <w:spacing w:before="40" w:after="40" w:line="220" w:lineRule="exact"/>
              <w:jc w:val="right"/>
              <w:rPr>
                <w:sz w:val="18"/>
                <w:szCs w:val="18"/>
                <w:lang w:val="fr-FR"/>
              </w:rPr>
            </w:pPr>
            <w:r w:rsidRPr="00C00A0E">
              <w:rPr>
                <w:rFonts w:eastAsia="Traditional Arabic"/>
                <w:sz w:val="18"/>
                <w:szCs w:val="18"/>
                <w:lang w:val="fr-FR"/>
              </w:rPr>
              <w:t xml:space="preserve">5 622 </w:t>
            </w:r>
          </w:p>
        </w:tc>
        <w:tc>
          <w:tcPr>
            <w:tcW w:w="986" w:type="dxa"/>
            <w:shd w:val="clear" w:color="auto" w:fill="auto"/>
            <w:vAlign w:val="bottom"/>
          </w:tcPr>
          <w:p w:rsidR="00A16AA2" w:rsidRPr="00C00A0E" w:rsidRDefault="00A16AA2" w:rsidP="00497587">
            <w:pPr>
              <w:suppressAutoHyphens w:val="0"/>
              <w:spacing w:before="40" w:after="40" w:line="220" w:lineRule="exact"/>
              <w:jc w:val="right"/>
              <w:rPr>
                <w:b/>
                <w:sz w:val="18"/>
                <w:szCs w:val="18"/>
                <w:lang w:val="fr-FR"/>
              </w:rPr>
            </w:pPr>
            <w:r w:rsidRPr="00C00A0E">
              <w:rPr>
                <w:rFonts w:eastAsia="Traditional Arabic"/>
                <w:b/>
                <w:sz w:val="18"/>
                <w:szCs w:val="18"/>
                <w:lang w:val="fr-FR"/>
              </w:rPr>
              <w:t xml:space="preserve">35 151 </w:t>
            </w:r>
          </w:p>
        </w:tc>
      </w:tr>
      <w:tr w:rsidR="00A16AA2" w:rsidRPr="00A16AA2">
        <w:tc>
          <w:tcPr>
            <w:tcW w:w="4023" w:type="dxa"/>
            <w:shd w:val="clear" w:color="auto" w:fill="auto"/>
            <w:vAlign w:val="bottom"/>
          </w:tcPr>
          <w:p w:rsidR="00A16AA2" w:rsidRPr="00C00A0E" w:rsidRDefault="00A16AA2" w:rsidP="00497587">
            <w:pPr>
              <w:suppressAutoHyphens w:val="0"/>
              <w:spacing w:before="40" w:after="40" w:line="220" w:lineRule="exact"/>
              <w:rPr>
                <w:sz w:val="18"/>
                <w:szCs w:val="18"/>
                <w:rtl/>
                <w:lang w:val="fr-FR" w:bidi="fr-FR"/>
              </w:rPr>
            </w:pPr>
            <w:r w:rsidRPr="00C00A0E">
              <w:rPr>
                <w:rFonts w:eastAsia="Traditional Arabic"/>
                <w:sz w:val="18"/>
                <w:szCs w:val="18"/>
                <w:lang w:val="fr-FR"/>
              </w:rPr>
              <w:t>Pourcentage consacré à l</w:t>
            </w:r>
            <w:r w:rsidR="0047020A">
              <w:rPr>
                <w:rFonts w:eastAsia="Traditional Arabic"/>
                <w:sz w:val="18"/>
                <w:szCs w:val="18"/>
                <w:lang w:val="fr-FR"/>
              </w:rPr>
              <w:t>’</w:t>
            </w:r>
            <w:r w:rsidRPr="00C00A0E">
              <w:rPr>
                <w:rFonts w:eastAsia="Traditional Arabic"/>
                <w:sz w:val="18"/>
                <w:szCs w:val="18"/>
                <w:lang w:val="fr-FR"/>
              </w:rPr>
              <w:t>éducation</w:t>
            </w:r>
          </w:p>
        </w:tc>
        <w:tc>
          <w:tcPr>
            <w:tcW w:w="986" w:type="dxa"/>
            <w:shd w:val="clear" w:color="auto" w:fill="auto"/>
            <w:vAlign w:val="bottom"/>
          </w:tcPr>
          <w:p w:rsidR="00A16AA2" w:rsidRPr="00C00A0E" w:rsidRDefault="00A16AA2" w:rsidP="00B14FD7">
            <w:pPr>
              <w:suppressAutoHyphens w:val="0"/>
              <w:spacing w:before="40" w:after="40" w:line="220" w:lineRule="exact"/>
              <w:jc w:val="right"/>
              <w:rPr>
                <w:sz w:val="18"/>
                <w:szCs w:val="18"/>
                <w:lang w:val="fr-FR"/>
              </w:rPr>
            </w:pPr>
            <w:r w:rsidRPr="00C00A0E">
              <w:rPr>
                <w:rFonts w:eastAsia="Traditional Arabic"/>
                <w:sz w:val="18"/>
                <w:szCs w:val="18"/>
                <w:lang w:val="fr-FR"/>
              </w:rPr>
              <w:t>67</w:t>
            </w:r>
            <w:r w:rsidR="00B14FD7">
              <w:rPr>
                <w:rFonts w:eastAsia="Traditional Arabic"/>
                <w:sz w:val="18"/>
                <w:szCs w:val="18"/>
                <w:lang w:val="fr-FR"/>
              </w:rPr>
              <w:t>,</w:t>
            </w:r>
            <w:r w:rsidRPr="00C00A0E">
              <w:rPr>
                <w:rFonts w:eastAsia="Traditional Arabic"/>
                <w:sz w:val="18"/>
                <w:szCs w:val="18"/>
                <w:lang w:val="fr-FR"/>
              </w:rPr>
              <w:t>13</w:t>
            </w:r>
          </w:p>
        </w:tc>
        <w:tc>
          <w:tcPr>
            <w:tcW w:w="986" w:type="dxa"/>
            <w:shd w:val="clear" w:color="auto" w:fill="auto"/>
            <w:vAlign w:val="bottom"/>
          </w:tcPr>
          <w:p w:rsidR="00A16AA2" w:rsidRPr="00C00A0E" w:rsidRDefault="00A16AA2" w:rsidP="00497587">
            <w:pPr>
              <w:suppressAutoHyphens w:val="0"/>
              <w:spacing w:before="40" w:after="40" w:line="220" w:lineRule="exact"/>
              <w:jc w:val="right"/>
              <w:rPr>
                <w:sz w:val="18"/>
                <w:szCs w:val="18"/>
                <w:lang w:val="fr-FR"/>
              </w:rPr>
            </w:pPr>
            <w:r w:rsidRPr="00C00A0E">
              <w:rPr>
                <w:rFonts w:eastAsia="Traditional Arabic"/>
                <w:sz w:val="18"/>
                <w:szCs w:val="18"/>
                <w:lang w:val="fr-FR"/>
              </w:rPr>
              <w:t>62</w:t>
            </w:r>
            <w:r w:rsidR="00B14FD7">
              <w:rPr>
                <w:rFonts w:eastAsia="Traditional Arabic"/>
                <w:sz w:val="18"/>
                <w:szCs w:val="18"/>
                <w:lang w:val="fr-FR"/>
              </w:rPr>
              <w:t>,</w:t>
            </w:r>
            <w:r w:rsidRPr="00C00A0E">
              <w:rPr>
                <w:rFonts w:eastAsia="Traditional Arabic"/>
                <w:sz w:val="18"/>
                <w:szCs w:val="18"/>
                <w:lang w:val="fr-FR"/>
              </w:rPr>
              <w:t>82</w:t>
            </w:r>
          </w:p>
        </w:tc>
        <w:tc>
          <w:tcPr>
            <w:tcW w:w="986" w:type="dxa"/>
            <w:shd w:val="clear" w:color="auto" w:fill="auto"/>
            <w:vAlign w:val="bottom"/>
          </w:tcPr>
          <w:p w:rsidR="00A16AA2" w:rsidRPr="00C00A0E" w:rsidRDefault="00A16AA2" w:rsidP="00497587">
            <w:pPr>
              <w:suppressAutoHyphens w:val="0"/>
              <w:spacing w:before="40" w:after="40" w:line="220" w:lineRule="exact"/>
              <w:jc w:val="right"/>
              <w:rPr>
                <w:sz w:val="18"/>
                <w:szCs w:val="18"/>
                <w:rtl/>
                <w:lang w:val="fr-FR" w:bidi="fr-FR"/>
              </w:rPr>
            </w:pPr>
            <w:r w:rsidRPr="00C00A0E">
              <w:rPr>
                <w:rFonts w:eastAsia="Traditional Arabic"/>
                <w:sz w:val="18"/>
                <w:szCs w:val="18"/>
                <w:lang w:val="fr-FR"/>
              </w:rPr>
              <w:t>48</w:t>
            </w:r>
            <w:r w:rsidR="00B14FD7">
              <w:rPr>
                <w:rFonts w:eastAsia="Traditional Arabic"/>
                <w:sz w:val="18"/>
                <w:szCs w:val="18"/>
                <w:lang w:val="fr-FR"/>
              </w:rPr>
              <w:t>,</w:t>
            </w:r>
            <w:r w:rsidRPr="00C00A0E">
              <w:rPr>
                <w:rFonts w:eastAsia="Traditional Arabic"/>
                <w:sz w:val="18"/>
                <w:szCs w:val="18"/>
                <w:lang w:val="fr-FR"/>
              </w:rPr>
              <w:t>87</w:t>
            </w:r>
          </w:p>
        </w:tc>
        <w:tc>
          <w:tcPr>
            <w:tcW w:w="876" w:type="dxa"/>
            <w:shd w:val="clear" w:color="auto" w:fill="auto"/>
            <w:vAlign w:val="bottom"/>
          </w:tcPr>
          <w:p w:rsidR="00A16AA2" w:rsidRPr="00C00A0E" w:rsidRDefault="00A16AA2" w:rsidP="00497587">
            <w:pPr>
              <w:suppressAutoHyphens w:val="0"/>
              <w:spacing w:before="40" w:after="40" w:line="220" w:lineRule="exact"/>
              <w:jc w:val="right"/>
              <w:rPr>
                <w:sz w:val="18"/>
                <w:szCs w:val="18"/>
                <w:lang w:val="fr-FR"/>
              </w:rPr>
            </w:pPr>
            <w:r w:rsidRPr="00C00A0E">
              <w:rPr>
                <w:rFonts w:eastAsia="Traditional Arabic"/>
                <w:sz w:val="18"/>
                <w:szCs w:val="18"/>
                <w:lang w:val="fr-FR"/>
              </w:rPr>
              <w:t>58</w:t>
            </w:r>
            <w:r w:rsidR="00B14FD7">
              <w:rPr>
                <w:rFonts w:eastAsia="Traditional Arabic"/>
                <w:sz w:val="18"/>
                <w:szCs w:val="18"/>
                <w:lang w:val="fr-FR"/>
              </w:rPr>
              <w:t>,</w:t>
            </w:r>
            <w:r w:rsidRPr="00C00A0E">
              <w:rPr>
                <w:rFonts w:eastAsia="Traditional Arabic"/>
                <w:sz w:val="18"/>
                <w:szCs w:val="18"/>
                <w:lang w:val="fr-FR"/>
              </w:rPr>
              <w:t>22</w:t>
            </w:r>
          </w:p>
        </w:tc>
        <w:tc>
          <w:tcPr>
            <w:tcW w:w="986" w:type="dxa"/>
            <w:shd w:val="clear" w:color="auto" w:fill="auto"/>
            <w:vAlign w:val="bottom"/>
          </w:tcPr>
          <w:p w:rsidR="00A16AA2" w:rsidRPr="00C00A0E" w:rsidRDefault="00A16AA2" w:rsidP="00497587">
            <w:pPr>
              <w:suppressAutoHyphens w:val="0"/>
              <w:spacing w:before="40" w:after="40" w:line="220" w:lineRule="exact"/>
              <w:jc w:val="right"/>
              <w:rPr>
                <w:sz w:val="18"/>
                <w:szCs w:val="18"/>
                <w:lang w:val="fr-FR"/>
              </w:rPr>
            </w:pPr>
            <w:r w:rsidRPr="00C00A0E">
              <w:rPr>
                <w:rFonts w:eastAsia="Traditional Arabic"/>
                <w:sz w:val="18"/>
                <w:szCs w:val="18"/>
                <w:lang w:val="fr-FR"/>
              </w:rPr>
              <w:t>45</w:t>
            </w:r>
            <w:r w:rsidR="00B14FD7">
              <w:rPr>
                <w:rFonts w:eastAsia="Traditional Arabic"/>
                <w:sz w:val="18"/>
                <w:szCs w:val="18"/>
                <w:lang w:val="fr-FR"/>
              </w:rPr>
              <w:t>,</w:t>
            </w:r>
            <w:r w:rsidRPr="00C00A0E">
              <w:rPr>
                <w:rFonts w:eastAsia="Traditional Arabic"/>
                <w:sz w:val="18"/>
                <w:szCs w:val="18"/>
                <w:lang w:val="fr-FR"/>
              </w:rPr>
              <w:t>49</w:t>
            </w:r>
          </w:p>
        </w:tc>
        <w:tc>
          <w:tcPr>
            <w:tcW w:w="986" w:type="dxa"/>
            <w:shd w:val="clear" w:color="auto" w:fill="auto"/>
            <w:vAlign w:val="bottom"/>
          </w:tcPr>
          <w:p w:rsidR="00A16AA2" w:rsidRPr="00C00A0E" w:rsidRDefault="00A16AA2" w:rsidP="00B14FD7">
            <w:pPr>
              <w:suppressAutoHyphens w:val="0"/>
              <w:spacing w:before="40" w:after="40" w:line="220" w:lineRule="exact"/>
              <w:jc w:val="right"/>
              <w:rPr>
                <w:b/>
                <w:sz w:val="18"/>
                <w:szCs w:val="18"/>
                <w:lang w:val="fr-FR"/>
              </w:rPr>
            </w:pPr>
            <w:r w:rsidRPr="00C00A0E">
              <w:rPr>
                <w:rFonts w:eastAsia="Traditional Arabic"/>
                <w:b/>
                <w:sz w:val="18"/>
                <w:szCs w:val="18"/>
                <w:lang w:val="fr-FR"/>
              </w:rPr>
              <w:t>56</w:t>
            </w:r>
            <w:r w:rsidR="00B14FD7">
              <w:rPr>
                <w:rFonts w:eastAsia="Traditional Arabic"/>
                <w:sz w:val="18"/>
                <w:szCs w:val="18"/>
                <w:lang w:val="fr-FR"/>
              </w:rPr>
              <w:t>,</w:t>
            </w:r>
            <w:r w:rsidRPr="00C00A0E">
              <w:rPr>
                <w:rFonts w:eastAsia="Traditional Arabic"/>
                <w:b/>
                <w:sz w:val="18"/>
                <w:szCs w:val="18"/>
                <w:lang w:val="fr-FR"/>
              </w:rPr>
              <w:t>73</w:t>
            </w:r>
          </w:p>
        </w:tc>
      </w:tr>
    </w:tbl>
    <w:p w:rsidR="00A16AA2" w:rsidRPr="00A16AA2" w:rsidRDefault="00B80BD2" w:rsidP="00B80BD2">
      <w:pPr>
        <w:pStyle w:val="H23G"/>
        <w:rPr>
          <w:rFonts w:eastAsia="Traditional Arabic"/>
          <w:rtl/>
          <w:lang w:val="fr-FR" w:bidi="fr-FR"/>
        </w:rPr>
      </w:pPr>
      <w:bookmarkStart w:id="242" w:name="_Toc352003676"/>
      <w:bookmarkStart w:id="243" w:name="_Toc352093581"/>
      <w:r>
        <w:rPr>
          <w:rFonts w:eastAsia="Traditional Arabic"/>
          <w:lang w:val="fr-FR" w:bidi="ar-YE"/>
        </w:rPr>
        <w:tab/>
      </w:r>
      <w:r>
        <w:rPr>
          <w:rFonts w:eastAsia="Traditional Arabic"/>
          <w:lang w:val="fr-FR" w:bidi="ar-YE"/>
        </w:rPr>
        <w:tab/>
      </w:r>
      <w:r w:rsidR="00A16AA2" w:rsidRPr="00B80BD2">
        <w:rPr>
          <w:rFonts w:eastAsia="Traditional Arabic"/>
          <w:b w:val="0"/>
          <w:lang w:val="fr-FR" w:bidi="ar-YE"/>
        </w:rPr>
        <w:t>Tableau 4</w:t>
      </w:r>
      <w:r w:rsidR="00C00A0E">
        <w:rPr>
          <w:rFonts w:eastAsia="Traditional Arabic"/>
          <w:b w:val="0"/>
          <w:lang w:val="fr-FR" w:bidi="ar-YE"/>
        </w:rPr>
        <w:t>9</w:t>
      </w:r>
      <w:r w:rsidRPr="00B80BD2">
        <w:rPr>
          <w:rFonts w:eastAsia="Traditional Arabic"/>
          <w:b w:val="0"/>
          <w:lang w:val="fr-FR" w:bidi="ar-YE"/>
        </w:rPr>
        <w:br/>
      </w:r>
      <w:r w:rsidR="00A16AA2" w:rsidRPr="00A16AA2">
        <w:rPr>
          <w:rFonts w:eastAsia="Traditional Arabic"/>
          <w:lang w:val="fr-FR" w:bidi="ar-YE"/>
        </w:rPr>
        <w:t>Taux de scolarisation au niveau de l</w:t>
      </w:r>
      <w:r w:rsidR="0047020A">
        <w:rPr>
          <w:rFonts w:eastAsia="Traditional Arabic"/>
          <w:lang w:val="fr-FR" w:bidi="ar-YE"/>
        </w:rPr>
        <w:t>’</w:t>
      </w:r>
      <w:r w:rsidR="00A16AA2" w:rsidRPr="00A16AA2">
        <w:rPr>
          <w:rFonts w:eastAsia="Traditional Arabic"/>
          <w:lang w:val="fr-FR" w:bidi="ar-YE"/>
        </w:rPr>
        <w:t>enseignement professionnel (deux ans + trois ans) par rapport au taux de scolarisation au niveau de l</w:t>
      </w:r>
      <w:r w:rsidR="0047020A">
        <w:rPr>
          <w:rFonts w:eastAsia="Traditional Arabic"/>
          <w:lang w:val="fr-FR" w:bidi="ar-YE"/>
        </w:rPr>
        <w:t>’</w:t>
      </w:r>
      <w:r w:rsidR="00A16AA2" w:rsidRPr="00A16AA2">
        <w:rPr>
          <w:rFonts w:eastAsia="Traditional Arabic"/>
          <w:lang w:val="fr-FR" w:bidi="ar-YE"/>
        </w:rPr>
        <w:t>enseignement supérieur</w:t>
      </w:r>
      <w:bookmarkEnd w:id="242"/>
      <w:bookmarkEnd w:id="243"/>
    </w:p>
    <w:tbl>
      <w:tblPr>
        <w:tblW w:w="8505" w:type="dxa"/>
        <w:tblInd w:w="1134" w:type="dxa"/>
        <w:tblBorders>
          <w:top w:val="single" w:sz="12" w:space="0" w:color="000000"/>
          <w:bottom w:val="single" w:sz="12" w:space="0" w:color="000000"/>
        </w:tblBorders>
        <w:tblLayout w:type="fixed"/>
        <w:tblCellMar>
          <w:left w:w="0" w:type="dxa"/>
          <w:right w:w="0" w:type="dxa"/>
        </w:tblCellMar>
        <w:tblLook w:val="0160"/>
      </w:tblPr>
      <w:tblGrid>
        <w:gridCol w:w="993"/>
        <w:gridCol w:w="992"/>
        <w:gridCol w:w="1134"/>
        <w:gridCol w:w="1095"/>
        <w:gridCol w:w="986"/>
        <w:gridCol w:w="1121"/>
        <w:gridCol w:w="1122"/>
        <w:gridCol w:w="1062"/>
      </w:tblGrid>
      <w:tr w:rsidR="00A16AA2" w:rsidRPr="00A16AA2" w:rsidTr="00E23414">
        <w:tc>
          <w:tcPr>
            <w:tcW w:w="993" w:type="dxa"/>
            <w:tcBorders>
              <w:top w:val="single" w:sz="4" w:space="0" w:color="000000"/>
              <w:bottom w:val="nil"/>
            </w:tcBorders>
            <w:shd w:val="clear" w:color="auto" w:fill="auto"/>
            <w:vAlign w:val="bottom"/>
          </w:tcPr>
          <w:p w:rsidR="00A16AA2" w:rsidRPr="00C00A0E" w:rsidRDefault="00A16AA2" w:rsidP="00B57905">
            <w:pPr>
              <w:suppressAutoHyphens w:val="0"/>
              <w:spacing w:before="80" w:after="80" w:line="200" w:lineRule="exact"/>
              <w:jc w:val="center"/>
              <w:rPr>
                <w:i/>
                <w:sz w:val="16"/>
                <w:szCs w:val="16"/>
                <w:lang w:val="fr-FR"/>
              </w:rPr>
            </w:pPr>
          </w:p>
        </w:tc>
        <w:tc>
          <w:tcPr>
            <w:tcW w:w="3221" w:type="dxa"/>
            <w:gridSpan w:val="3"/>
            <w:tcBorders>
              <w:top w:val="single" w:sz="4" w:space="0" w:color="000000"/>
              <w:bottom w:val="single" w:sz="4" w:space="0" w:color="auto"/>
              <w:right w:val="single" w:sz="24" w:space="0" w:color="FFFFFF"/>
            </w:tcBorders>
            <w:shd w:val="clear" w:color="auto" w:fill="auto"/>
            <w:vAlign w:val="bottom"/>
          </w:tcPr>
          <w:p w:rsidR="00A16AA2" w:rsidRPr="00C00A0E" w:rsidRDefault="00A16AA2" w:rsidP="00497587">
            <w:pPr>
              <w:suppressAutoHyphens w:val="0"/>
              <w:spacing w:before="80" w:after="80" w:line="200" w:lineRule="exact"/>
              <w:jc w:val="center"/>
              <w:rPr>
                <w:i/>
                <w:sz w:val="16"/>
                <w:szCs w:val="16"/>
                <w:lang w:val="fr-FR"/>
              </w:rPr>
            </w:pPr>
            <w:r w:rsidRPr="00C00A0E">
              <w:rPr>
                <w:rFonts w:eastAsia="Traditional Arabic"/>
                <w:i/>
                <w:sz w:val="16"/>
                <w:szCs w:val="16"/>
                <w:lang w:val="fr-FR"/>
              </w:rPr>
              <w:t>2002</w:t>
            </w:r>
            <w:r w:rsidR="00497587">
              <w:rPr>
                <w:rFonts w:eastAsia="Traditional Arabic"/>
                <w:i/>
                <w:sz w:val="16"/>
                <w:szCs w:val="16"/>
                <w:lang w:val="fr-FR"/>
              </w:rPr>
              <w:t>/</w:t>
            </w:r>
            <w:r w:rsidRPr="00C00A0E">
              <w:rPr>
                <w:rFonts w:eastAsia="Traditional Arabic"/>
                <w:i/>
                <w:sz w:val="16"/>
                <w:szCs w:val="16"/>
                <w:lang w:val="fr-FR"/>
              </w:rPr>
              <w:t>03</w:t>
            </w:r>
          </w:p>
        </w:tc>
        <w:tc>
          <w:tcPr>
            <w:tcW w:w="3229" w:type="dxa"/>
            <w:gridSpan w:val="3"/>
            <w:tcBorders>
              <w:top w:val="single" w:sz="4" w:space="0" w:color="000000"/>
              <w:left w:val="single" w:sz="24" w:space="0" w:color="FFFFFF"/>
              <w:bottom w:val="single" w:sz="4" w:space="0" w:color="auto"/>
            </w:tcBorders>
            <w:shd w:val="clear" w:color="auto" w:fill="auto"/>
            <w:vAlign w:val="bottom"/>
          </w:tcPr>
          <w:p w:rsidR="00A16AA2" w:rsidRPr="00C00A0E" w:rsidRDefault="00A16AA2" w:rsidP="00497587">
            <w:pPr>
              <w:suppressAutoHyphens w:val="0"/>
              <w:spacing w:before="80" w:after="80" w:line="200" w:lineRule="exact"/>
              <w:jc w:val="center"/>
              <w:rPr>
                <w:i/>
                <w:sz w:val="16"/>
                <w:szCs w:val="16"/>
                <w:lang w:val="fr-FR"/>
              </w:rPr>
            </w:pPr>
            <w:r w:rsidRPr="00C00A0E">
              <w:rPr>
                <w:rFonts w:eastAsia="Traditional Arabic"/>
                <w:i/>
                <w:sz w:val="16"/>
                <w:szCs w:val="16"/>
                <w:lang w:val="fr-FR"/>
              </w:rPr>
              <w:t>2006</w:t>
            </w:r>
            <w:r w:rsidR="00497587">
              <w:rPr>
                <w:rFonts w:eastAsia="Traditional Arabic"/>
                <w:i/>
                <w:sz w:val="16"/>
                <w:szCs w:val="16"/>
                <w:lang w:val="fr-FR"/>
              </w:rPr>
              <w:t>/</w:t>
            </w:r>
            <w:r w:rsidRPr="00C00A0E">
              <w:rPr>
                <w:rFonts w:eastAsia="Traditional Arabic"/>
                <w:i/>
                <w:sz w:val="16"/>
                <w:szCs w:val="16"/>
                <w:lang w:val="fr-FR"/>
              </w:rPr>
              <w:t>07</w:t>
            </w:r>
          </w:p>
        </w:tc>
        <w:tc>
          <w:tcPr>
            <w:tcW w:w="1062" w:type="dxa"/>
            <w:vMerge w:val="restart"/>
            <w:tcBorders>
              <w:top w:val="single" w:sz="4" w:space="0" w:color="000000"/>
              <w:bottom w:val="single" w:sz="6" w:space="0" w:color="000000"/>
            </w:tcBorders>
            <w:shd w:val="clear" w:color="auto" w:fill="auto"/>
            <w:vAlign w:val="bottom"/>
          </w:tcPr>
          <w:p w:rsidR="00A16AA2" w:rsidRPr="00C00A0E" w:rsidRDefault="00A16AA2" w:rsidP="00B57905">
            <w:pPr>
              <w:suppressAutoHyphens w:val="0"/>
              <w:spacing w:before="80" w:after="80" w:line="200" w:lineRule="exact"/>
              <w:jc w:val="right"/>
              <w:rPr>
                <w:i/>
                <w:sz w:val="16"/>
                <w:szCs w:val="16"/>
                <w:lang w:val="fr-FR"/>
              </w:rPr>
            </w:pPr>
            <w:r w:rsidRPr="00C00A0E">
              <w:rPr>
                <w:rFonts w:eastAsia="Traditional Arabic"/>
                <w:i/>
                <w:sz w:val="16"/>
                <w:szCs w:val="16"/>
                <w:lang w:val="fr-FR"/>
              </w:rPr>
              <w:t>Étendue de la variation en pourcentage (points)</w:t>
            </w:r>
          </w:p>
        </w:tc>
      </w:tr>
      <w:tr w:rsidR="00A16AA2" w:rsidRPr="00A16AA2" w:rsidTr="00E23414">
        <w:tc>
          <w:tcPr>
            <w:tcW w:w="993" w:type="dxa"/>
            <w:tcBorders>
              <w:top w:val="nil"/>
              <w:bottom w:val="single" w:sz="12" w:space="0" w:color="000000"/>
            </w:tcBorders>
            <w:shd w:val="clear" w:color="auto" w:fill="auto"/>
            <w:vAlign w:val="bottom"/>
          </w:tcPr>
          <w:p w:rsidR="00A16AA2" w:rsidRPr="00C00A0E" w:rsidRDefault="00A16AA2" w:rsidP="00B57905">
            <w:pPr>
              <w:suppressAutoHyphens w:val="0"/>
              <w:spacing w:before="80" w:after="80" w:line="200" w:lineRule="exact"/>
              <w:rPr>
                <w:i/>
                <w:sz w:val="16"/>
                <w:szCs w:val="16"/>
                <w:lang w:val="fr-FR"/>
              </w:rPr>
            </w:pPr>
            <w:r w:rsidRPr="00C00A0E">
              <w:rPr>
                <w:rFonts w:eastAsia="Traditional Arabic"/>
                <w:i/>
                <w:sz w:val="16"/>
                <w:szCs w:val="16"/>
                <w:lang w:val="fr-FR"/>
              </w:rPr>
              <w:t>Genre</w:t>
            </w:r>
          </w:p>
        </w:tc>
        <w:tc>
          <w:tcPr>
            <w:tcW w:w="992" w:type="dxa"/>
            <w:tcBorders>
              <w:top w:val="single" w:sz="4" w:space="0" w:color="auto"/>
              <w:bottom w:val="single" w:sz="12" w:space="0" w:color="000000"/>
            </w:tcBorders>
            <w:shd w:val="clear" w:color="auto" w:fill="auto"/>
            <w:vAlign w:val="bottom"/>
          </w:tcPr>
          <w:p w:rsidR="00A16AA2" w:rsidRPr="00C00A0E" w:rsidRDefault="00A16AA2" w:rsidP="00B57905">
            <w:pPr>
              <w:suppressAutoHyphens w:val="0"/>
              <w:spacing w:before="80" w:after="80" w:line="200" w:lineRule="exact"/>
              <w:jc w:val="right"/>
              <w:rPr>
                <w:i/>
                <w:sz w:val="16"/>
                <w:szCs w:val="16"/>
                <w:lang w:val="fr-FR"/>
              </w:rPr>
            </w:pPr>
            <w:r w:rsidRPr="00C00A0E">
              <w:rPr>
                <w:rFonts w:eastAsia="Traditional Arabic"/>
                <w:i/>
                <w:sz w:val="16"/>
                <w:szCs w:val="16"/>
                <w:lang w:val="fr-FR"/>
              </w:rPr>
              <w:t>Enseignement technique</w:t>
            </w:r>
          </w:p>
        </w:tc>
        <w:tc>
          <w:tcPr>
            <w:tcW w:w="1134" w:type="dxa"/>
            <w:tcBorders>
              <w:top w:val="single" w:sz="4" w:space="0" w:color="auto"/>
              <w:bottom w:val="single" w:sz="12" w:space="0" w:color="000000"/>
            </w:tcBorders>
            <w:shd w:val="clear" w:color="auto" w:fill="auto"/>
            <w:vAlign w:val="bottom"/>
          </w:tcPr>
          <w:p w:rsidR="00A16AA2" w:rsidRPr="00C00A0E" w:rsidRDefault="00A16AA2" w:rsidP="00B57905">
            <w:pPr>
              <w:suppressAutoHyphens w:val="0"/>
              <w:spacing w:before="80" w:after="80" w:line="200" w:lineRule="exact"/>
              <w:jc w:val="right"/>
              <w:rPr>
                <w:i/>
                <w:sz w:val="16"/>
                <w:szCs w:val="16"/>
                <w:lang w:val="fr-FR"/>
              </w:rPr>
            </w:pPr>
            <w:r w:rsidRPr="00C00A0E">
              <w:rPr>
                <w:rFonts w:eastAsia="Traditional Arabic"/>
                <w:i/>
                <w:sz w:val="16"/>
                <w:szCs w:val="16"/>
                <w:lang w:val="fr-FR"/>
              </w:rPr>
              <w:t>Enseignement supérieur</w:t>
            </w:r>
          </w:p>
        </w:tc>
        <w:tc>
          <w:tcPr>
            <w:tcW w:w="1095" w:type="dxa"/>
            <w:tcBorders>
              <w:top w:val="single" w:sz="4" w:space="0" w:color="auto"/>
              <w:bottom w:val="single" w:sz="12" w:space="0" w:color="000000"/>
              <w:right w:val="single" w:sz="24" w:space="0" w:color="FFFFFF"/>
            </w:tcBorders>
            <w:shd w:val="clear" w:color="auto" w:fill="auto"/>
            <w:vAlign w:val="bottom"/>
          </w:tcPr>
          <w:p w:rsidR="00A16AA2" w:rsidRPr="00C00A0E" w:rsidRDefault="00A16AA2" w:rsidP="00B57905">
            <w:pPr>
              <w:suppressAutoHyphens w:val="0"/>
              <w:spacing w:before="80" w:after="80" w:line="200" w:lineRule="exact"/>
              <w:jc w:val="right"/>
              <w:rPr>
                <w:i/>
                <w:sz w:val="16"/>
                <w:szCs w:val="16"/>
                <w:lang w:val="fr-FR"/>
              </w:rPr>
            </w:pPr>
            <w:r w:rsidRPr="00C00A0E">
              <w:rPr>
                <w:rFonts w:eastAsia="Traditional Arabic"/>
                <w:i/>
                <w:sz w:val="16"/>
                <w:szCs w:val="16"/>
                <w:lang w:val="fr-FR"/>
              </w:rPr>
              <w:t>Enseignement technique par rapport à l</w:t>
            </w:r>
            <w:r w:rsidR="0047020A">
              <w:rPr>
                <w:rFonts w:eastAsia="Traditional Arabic"/>
                <w:i/>
                <w:sz w:val="16"/>
                <w:szCs w:val="16"/>
                <w:lang w:val="fr-FR"/>
              </w:rPr>
              <w:t>’</w:t>
            </w:r>
            <w:r w:rsidRPr="00C00A0E">
              <w:rPr>
                <w:rFonts w:eastAsia="Traditional Arabic"/>
                <w:i/>
                <w:sz w:val="16"/>
                <w:szCs w:val="16"/>
                <w:lang w:val="fr-FR"/>
              </w:rPr>
              <w:t>enseignement universitaire</w:t>
            </w:r>
          </w:p>
        </w:tc>
        <w:tc>
          <w:tcPr>
            <w:tcW w:w="986" w:type="dxa"/>
            <w:tcBorders>
              <w:top w:val="single" w:sz="4" w:space="0" w:color="auto"/>
              <w:left w:val="single" w:sz="24" w:space="0" w:color="FFFFFF"/>
              <w:bottom w:val="single" w:sz="12" w:space="0" w:color="000000"/>
            </w:tcBorders>
            <w:shd w:val="clear" w:color="auto" w:fill="auto"/>
            <w:vAlign w:val="bottom"/>
          </w:tcPr>
          <w:p w:rsidR="00A16AA2" w:rsidRPr="00C00A0E" w:rsidRDefault="00A16AA2" w:rsidP="00B57905">
            <w:pPr>
              <w:suppressAutoHyphens w:val="0"/>
              <w:spacing w:before="80" w:after="80" w:line="200" w:lineRule="exact"/>
              <w:jc w:val="right"/>
              <w:rPr>
                <w:i/>
                <w:sz w:val="16"/>
                <w:szCs w:val="16"/>
                <w:lang w:val="fr-FR"/>
              </w:rPr>
            </w:pPr>
            <w:r w:rsidRPr="00C00A0E">
              <w:rPr>
                <w:rFonts w:eastAsia="Traditional Arabic"/>
                <w:i/>
                <w:sz w:val="16"/>
                <w:szCs w:val="16"/>
                <w:lang w:val="fr-FR"/>
              </w:rPr>
              <w:t>Enseignement technique</w:t>
            </w:r>
          </w:p>
        </w:tc>
        <w:tc>
          <w:tcPr>
            <w:tcW w:w="1121" w:type="dxa"/>
            <w:tcBorders>
              <w:top w:val="single" w:sz="4" w:space="0" w:color="auto"/>
              <w:bottom w:val="single" w:sz="12" w:space="0" w:color="000000"/>
            </w:tcBorders>
            <w:shd w:val="clear" w:color="auto" w:fill="auto"/>
            <w:vAlign w:val="bottom"/>
          </w:tcPr>
          <w:p w:rsidR="00A16AA2" w:rsidRPr="00C00A0E" w:rsidRDefault="00A16AA2" w:rsidP="00B57905">
            <w:pPr>
              <w:suppressAutoHyphens w:val="0"/>
              <w:spacing w:before="80" w:after="80" w:line="200" w:lineRule="exact"/>
              <w:jc w:val="right"/>
              <w:rPr>
                <w:i/>
                <w:sz w:val="16"/>
                <w:szCs w:val="16"/>
                <w:lang w:val="fr-FR"/>
              </w:rPr>
            </w:pPr>
            <w:r w:rsidRPr="00C00A0E">
              <w:rPr>
                <w:rFonts w:eastAsia="Traditional Arabic"/>
                <w:i/>
                <w:sz w:val="16"/>
                <w:szCs w:val="16"/>
                <w:lang w:val="fr-FR"/>
              </w:rPr>
              <w:t>Enseignement supérieur</w:t>
            </w:r>
          </w:p>
        </w:tc>
        <w:tc>
          <w:tcPr>
            <w:tcW w:w="1122" w:type="dxa"/>
            <w:tcBorders>
              <w:top w:val="single" w:sz="4" w:space="0" w:color="auto"/>
              <w:bottom w:val="single" w:sz="12" w:space="0" w:color="000000"/>
            </w:tcBorders>
            <w:shd w:val="clear" w:color="auto" w:fill="auto"/>
            <w:vAlign w:val="bottom"/>
          </w:tcPr>
          <w:p w:rsidR="00A16AA2" w:rsidRPr="00C00A0E" w:rsidRDefault="00A16AA2" w:rsidP="00B57905">
            <w:pPr>
              <w:suppressAutoHyphens w:val="0"/>
              <w:spacing w:before="80" w:after="80" w:line="200" w:lineRule="exact"/>
              <w:jc w:val="right"/>
              <w:rPr>
                <w:i/>
                <w:sz w:val="16"/>
                <w:szCs w:val="16"/>
                <w:lang w:val="fr-FR"/>
              </w:rPr>
            </w:pPr>
            <w:r w:rsidRPr="00C00A0E">
              <w:rPr>
                <w:rFonts w:eastAsia="Traditional Arabic"/>
                <w:i/>
                <w:sz w:val="16"/>
                <w:szCs w:val="16"/>
                <w:lang w:val="fr-FR"/>
              </w:rPr>
              <w:t>Enseignement technique par rapport à l</w:t>
            </w:r>
            <w:r w:rsidR="0047020A">
              <w:rPr>
                <w:rFonts w:eastAsia="Traditional Arabic"/>
                <w:i/>
                <w:sz w:val="16"/>
                <w:szCs w:val="16"/>
                <w:lang w:val="fr-FR"/>
              </w:rPr>
              <w:t>’</w:t>
            </w:r>
            <w:r w:rsidRPr="00C00A0E">
              <w:rPr>
                <w:rFonts w:eastAsia="Traditional Arabic"/>
                <w:i/>
                <w:sz w:val="16"/>
                <w:szCs w:val="16"/>
                <w:lang w:val="fr-FR"/>
              </w:rPr>
              <w:t>enseignement universitaire</w:t>
            </w:r>
          </w:p>
        </w:tc>
        <w:tc>
          <w:tcPr>
            <w:tcW w:w="1062" w:type="dxa"/>
            <w:vMerge/>
            <w:tcBorders>
              <w:bottom w:val="single" w:sz="12" w:space="0" w:color="000000"/>
            </w:tcBorders>
            <w:shd w:val="clear" w:color="auto" w:fill="auto"/>
            <w:vAlign w:val="bottom"/>
          </w:tcPr>
          <w:p w:rsidR="00A16AA2" w:rsidRPr="00A16AA2" w:rsidRDefault="00A16AA2" w:rsidP="00B57905">
            <w:pPr>
              <w:suppressAutoHyphens w:val="0"/>
              <w:jc w:val="lowKashida"/>
              <w:rPr>
                <w:i/>
                <w:sz w:val="18"/>
                <w:szCs w:val="18"/>
                <w:lang w:val="fr-FR"/>
              </w:rPr>
            </w:pPr>
          </w:p>
        </w:tc>
      </w:tr>
      <w:tr w:rsidR="00A16AA2" w:rsidRPr="00A16AA2">
        <w:tc>
          <w:tcPr>
            <w:tcW w:w="993" w:type="dxa"/>
            <w:tcBorders>
              <w:top w:val="single" w:sz="12" w:space="0" w:color="000000"/>
              <w:bottom w:val="nil"/>
            </w:tcBorders>
            <w:shd w:val="clear" w:color="auto" w:fill="auto"/>
            <w:vAlign w:val="bottom"/>
          </w:tcPr>
          <w:p w:rsidR="00A16AA2" w:rsidRPr="00A16AA2" w:rsidRDefault="00A16AA2" w:rsidP="00B57905">
            <w:pPr>
              <w:suppressAutoHyphens w:val="0"/>
              <w:spacing w:before="40" w:after="40" w:line="220" w:lineRule="atLeast"/>
              <w:rPr>
                <w:sz w:val="18"/>
                <w:szCs w:val="18"/>
                <w:lang w:val="fr-FR"/>
              </w:rPr>
            </w:pPr>
            <w:r w:rsidRPr="00A16AA2">
              <w:rPr>
                <w:rFonts w:eastAsia="Traditional Arabic"/>
                <w:sz w:val="18"/>
                <w:szCs w:val="18"/>
                <w:lang w:val="fr-FR"/>
              </w:rPr>
              <w:t>Garçons</w:t>
            </w:r>
          </w:p>
        </w:tc>
        <w:tc>
          <w:tcPr>
            <w:tcW w:w="992" w:type="dxa"/>
            <w:tcBorders>
              <w:top w:val="single" w:sz="12" w:space="0" w:color="000000"/>
              <w:bottom w:val="nil"/>
            </w:tcBorders>
            <w:shd w:val="clear" w:color="auto" w:fill="auto"/>
            <w:vAlign w:val="bottom"/>
          </w:tcPr>
          <w:p w:rsidR="00A16AA2" w:rsidRPr="00A16AA2" w:rsidRDefault="00A16AA2" w:rsidP="00B57905">
            <w:pPr>
              <w:suppressAutoHyphens w:val="0"/>
              <w:spacing w:before="40" w:after="40" w:line="220" w:lineRule="atLeast"/>
              <w:jc w:val="right"/>
              <w:rPr>
                <w:sz w:val="18"/>
                <w:szCs w:val="18"/>
                <w:lang w:val="fr-FR"/>
              </w:rPr>
            </w:pPr>
            <w:r w:rsidRPr="00A16AA2">
              <w:rPr>
                <w:rFonts w:eastAsia="Traditional Arabic"/>
                <w:sz w:val="18"/>
                <w:szCs w:val="18"/>
                <w:lang w:val="fr-FR"/>
              </w:rPr>
              <w:t xml:space="preserve">2 813 </w:t>
            </w:r>
          </w:p>
        </w:tc>
        <w:tc>
          <w:tcPr>
            <w:tcW w:w="1134" w:type="dxa"/>
            <w:tcBorders>
              <w:top w:val="single" w:sz="12" w:space="0" w:color="000000"/>
              <w:bottom w:val="nil"/>
            </w:tcBorders>
            <w:shd w:val="clear" w:color="auto" w:fill="auto"/>
            <w:vAlign w:val="bottom"/>
          </w:tcPr>
          <w:p w:rsidR="00A16AA2" w:rsidRPr="00A16AA2" w:rsidRDefault="00A16AA2" w:rsidP="00B57905">
            <w:pPr>
              <w:suppressAutoHyphens w:val="0"/>
              <w:spacing w:before="40" w:after="40" w:line="220" w:lineRule="atLeast"/>
              <w:jc w:val="right"/>
              <w:rPr>
                <w:sz w:val="18"/>
                <w:szCs w:val="18"/>
                <w:lang w:val="fr-FR"/>
              </w:rPr>
            </w:pPr>
            <w:r w:rsidRPr="00A16AA2">
              <w:rPr>
                <w:rFonts w:eastAsia="Traditional Arabic"/>
                <w:sz w:val="18"/>
                <w:szCs w:val="18"/>
                <w:lang w:val="fr-FR"/>
              </w:rPr>
              <w:t xml:space="preserve">134 996 </w:t>
            </w:r>
          </w:p>
        </w:tc>
        <w:tc>
          <w:tcPr>
            <w:tcW w:w="1095" w:type="dxa"/>
            <w:tcBorders>
              <w:top w:val="single" w:sz="12" w:space="0" w:color="000000"/>
              <w:bottom w:val="nil"/>
              <w:right w:val="single" w:sz="24" w:space="0" w:color="FFFFFF"/>
            </w:tcBorders>
            <w:shd w:val="clear" w:color="auto" w:fill="auto"/>
            <w:vAlign w:val="bottom"/>
          </w:tcPr>
          <w:p w:rsidR="00A16AA2" w:rsidRPr="00A16AA2" w:rsidRDefault="00A16AA2" w:rsidP="00B57905">
            <w:pPr>
              <w:suppressAutoHyphens w:val="0"/>
              <w:spacing w:before="40" w:after="40" w:line="220" w:lineRule="atLeast"/>
              <w:jc w:val="right"/>
              <w:rPr>
                <w:sz w:val="18"/>
                <w:szCs w:val="18"/>
                <w:lang w:val="fr-FR"/>
              </w:rPr>
            </w:pPr>
            <w:r w:rsidRPr="00A16AA2">
              <w:rPr>
                <w:rFonts w:eastAsia="Traditional Arabic"/>
                <w:sz w:val="18"/>
                <w:szCs w:val="18"/>
                <w:lang w:val="fr-FR"/>
              </w:rPr>
              <w:t>2,08</w:t>
            </w:r>
            <w:r w:rsidR="0047020A">
              <w:rPr>
                <w:rFonts w:eastAsia="Traditional Arabic"/>
                <w:sz w:val="18"/>
                <w:szCs w:val="18"/>
                <w:lang w:val="fr-FR"/>
              </w:rPr>
              <w:t> %</w:t>
            </w:r>
          </w:p>
        </w:tc>
        <w:tc>
          <w:tcPr>
            <w:tcW w:w="986" w:type="dxa"/>
            <w:tcBorders>
              <w:top w:val="single" w:sz="12" w:space="0" w:color="000000"/>
              <w:left w:val="single" w:sz="24" w:space="0" w:color="FFFFFF"/>
              <w:bottom w:val="nil"/>
            </w:tcBorders>
            <w:shd w:val="clear" w:color="auto" w:fill="auto"/>
            <w:vAlign w:val="bottom"/>
          </w:tcPr>
          <w:p w:rsidR="00A16AA2" w:rsidRPr="00A16AA2" w:rsidRDefault="00A16AA2" w:rsidP="00B57905">
            <w:pPr>
              <w:suppressAutoHyphens w:val="0"/>
              <w:spacing w:before="40" w:after="40" w:line="220" w:lineRule="atLeast"/>
              <w:jc w:val="right"/>
              <w:rPr>
                <w:sz w:val="18"/>
                <w:szCs w:val="18"/>
                <w:lang w:val="fr-FR"/>
              </w:rPr>
            </w:pPr>
            <w:r w:rsidRPr="00A16AA2">
              <w:rPr>
                <w:rFonts w:eastAsia="Traditional Arabic"/>
                <w:sz w:val="18"/>
                <w:szCs w:val="18"/>
                <w:lang w:val="fr-FR"/>
              </w:rPr>
              <w:t xml:space="preserve">10 444 </w:t>
            </w:r>
          </w:p>
        </w:tc>
        <w:tc>
          <w:tcPr>
            <w:tcW w:w="1121" w:type="dxa"/>
            <w:tcBorders>
              <w:top w:val="single" w:sz="12" w:space="0" w:color="000000"/>
              <w:bottom w:val="nil"/>
            </w:tcBorders>
            <w:shd w:val="clear" w:color="auto" w:fill="auto"/>
            <w:vAlign w:val="bottom"/>
          </w:tcPr>
          <w:p w:rsidR="00A16AA2" w:rsidRPr="00A16AA2" w:rsidRDefault="00A16AA2" w:rsidP="00B57905">
            <w:pPr>
              <w:suppressAutoHyphens w:val="0"/>
              <w:spacing w:before="40" w:after="40" w:line="220" w:lineRule="atLeast"/>
              <w:jc w:val="right"/>
              <w:rPr>
                <w:sz w:val="18"/>
                <w:szCs w:val="18"/>
                <w:lang w:val="fr-FR"/>
              </w:rPr>
            </w:pPr>
            <w:r w:rsidRPr="00A16AA2">
              <w:rPr>
                <w:rFonts w:eastAsia="Traditional Arabic"/>
                <w:sz w:val="18"/>
                <w:szCs w:val="18"/>
                <w:lang w:val="fr-FR"/>
              </w:rPr>
              <w:t xml:space="preserve">133 488 </w:t>
            </w:r>
          </w:p>
        </w:tc>
        <w:tc>
          <w:tcPr>
            <w:tcW w:w="1122" w:type="dxa"/>
            <w:tcBorders>
              <w:top w:val="single" w:sz="12" w:space="0" w:color="000000"/>
              <w:bottom w:val="nil"/>
            </w:tcBorders>
            <w:shd w:val="clear" w:color="auto" w:fill="auto"/>
            <w:vAlign w:val="bottom"/>
          </w:tcPr>
          <w:p w:rsidR="00A16AA2" w:rsidRPr="00A16AA2" w:rsidRDefault="00A16AA2" w:rsidP="00B57905">
            <w:pPr>
              <w:suppressAutoHyphens w:val="0"/>
              <w:spacing w:before="40" w:after="40" w:line="220" w:lineRule="atLeast"/>
              <w:jc w:val="right"/>
              <w:rPr>
                <w:sz w:val="18"/>
                <w:szCs w:val="18"/>
                <w:lang w:val="fr-FR"/>
              </w:rPr>
            </w:pPr>
            <w:r w:rsidRPr="00A16AA2">
              <w:rPr>
                <w:rFonts w:eastAsia="Traditional Arabic"/>
                <w:sz w:val="18"/>
                <w:szCs w:val="18"/>
                <w:lang w:val="fr-FR"/>
              </w:rPr>
              <w:t>7,82</w:t>
            </w:r>
            <w:r w:rsidR="0047020A">
              <w:rPr>
                <w:rFonts w:eastAsia="Traditional Arabic"/>
                <w:sz w:val="18"/>
                <w:szCs w:val="18"/>
                <w:lang w:val="fr-FR"/>
              </w:rPr>
              <w:t> %</w:t>
            </w:r>
          </w:p>
        </w:tc>
        <w:tc>
          <w:tcPr>
            <w:tcW w:w="1062" w:type="dxa"/>
            <w:tcBorders>
              <w:top w:val="single" w:sz="12" w:space="0" w:color="000000"/>
              <w:bottom w:val="nil"/>
            </w:tcBorders>
            <w:shd w:val="clear" w:color="auto" w:fill="auto"/>
            <w:vAlign w:val="bottom"/>
          </w:tcPr>
          <w:p w:rsidR="00A16AA2" w:rsidRPr="00A16AA2" w:rsidRDefault="00A16AA2" w:rsidP="00B57905">
            <w:pPr>
              <w:suppressAutoHyphens w:val="0"/>
              <w:spacing w:before="40" w:after="40" w:line="220" w:lineRule="atLeast"/>
              <w:jc w:val="right"/>
              <w:rPr>
                <w:sz w:val="18"/>
                <w:szCs w:val="18"/>
                <w:lang w:val="fr-FR"/>
              </w:rPr>
            </w:pPr>
            <w:r w:rsidRPr="00A16AA2">
              <w:rPr>
                <w:rFonts w:eastAsia="Traditional Arabic"/>
                <w:sz w:val="18"/>
                <w:szCs w:val="18"/>
                <w:lang w:val="fr-FR"/>
              </w:rPr>
              <w:t>5,74</w:t>
            </w:r>
          </w:p>
        </w:tc>
      </w:tr>
      <w:tr w:rsidR="00A16AA2" w:rsidRPr="00A16AA2">
        <w:tc>
          <w:tcPr>
            <w:tcW w:w="993" w:type="dxa"/>
            <w:tcBorders>
              <w:top w:val="nil"/>
              <w:bottom w:val="single" w:sz="6" w:space="0" w:color="000000"/>
            </w:tcBorders>
            <w:shd w:val="clear" w:color="auto" w:fill="auto"/>
            <w:vAlign w:val="bottom"/>
          </w:tcPr>
          <w:p w:rsidR="00A16AA2" w:rsidRPr="00A16AA2" w:rsidRDefault="00A16AA2" w:rsidP="00B57905">
            <w:pPr>
              <w:suppressAutoHyphens w:val="0"/>
              <w:spacing w:before="40" w:after="40" w:line="220" w:lineRule="atLeast"/>
              <w:rPr>
                <w:sz w:val="18"/>
                <w:szCs w:val="18"/>
                <w:lang w:val="fr-FR"/>
              </w:rPr>
            </w:pPr>
            <w:r w:rsidRPr="00A16AA2">
              <w:rPr>
                <w:rFonts w:eastAsia="Traditional Arabic"/>
                <w:sz w:val="18"/>
                <w:szCs w:val="18"/>
                <w:lang w:val="fr-FR"/>
              </w:rPr>
              <w:t>Filles</w:t>
            </w:r>
          </w:p>
        </w:tc>
        <w:tc>
          <w:tcPr>
            <w:tcW w:w="992" w:type="dxa"/>
            <w:tcBorders>
              <w:top w:val="nil"/>
              <w:bottom w:val="single" w:sz="6" w:space="0" w:color="000000"/>
            </w:tcBorders>
            <w:shd w:val="clear" w:color="auto" w:fill="auto"/>
            <w:vAlign w:val="bottom"/>
          </w:tcPr>
          <w:p w:rsidR="00A16AA2" w:rsidRPr="00A16AA2" w:rsidRDefault="00A16AA2" w:rsidP="00B57905">
            <w:pPr>
              <w:suppressAutoHyphens w:val="0"/>
              <w:spacing w:before="40" w:after="40" w:line="220" w:lineRule="atLeast"/>
              <w:jc w:val="right"/>
              <w:rPr>
                <w:sz w:val="18"/>
                <w:szCs w:val="18"/>
                <w:lang w:val="fr-FR"/>
              </w:rPr>
            </w:pPr>
            <w:r w:rsidRPr="00A16AA2">
              <w:rPr>
                <w:rFonts w:eastAsia="Traditional Arabic"/>
                <w:sz w:val="18"/>
                <w:szCs w:val="18"/>
                <w:lang w:val="fr-FR"/>
              </w:rPr>
              <w:t>414</w:t>
            </w:r>
          </w:p>
        </w:tc>
        <w:tc>
          <w:tcPr>
            <w:tcW w:w="1134" w:type="dxa"/>
            <w:tcBorders>
              <w:top w:val="nil"/>
              <w:bottom w:val="single" w:sz="6" w:space="0" w:color="000000"/>
            </w:tcBorders>
            <w:shd w:val="clear" w:color="auto" w:fill="auto"/>
            <w:vAlign w:val="bottom"/>
          </w:tcPr>
          <w:p w:rsidR="00A16AA2" w:rsidRPr="00A16AA2" w:rsidRDefault="00A16AA2" w:rsidP="00B57905">
            <w:pPr>
              <w:suppressAutoHyphens w:val="0"/>
              <w:spacing w:before="40" w:after="40" w:line="220" w:lineRule="atLeast"/>
              <w:jc w:val="right"/>
              <w:rPr>
                <w:sz w:val="18"/>
                <w:szCs w:val="18"/>
                <w:lang w:val="fr-FR"/>
              </w:rPr>
            </w:pPr>
            <w:r w:rsidRPr="00A16AA2">
              <w:rPr>
                <w:rFonts w:eastAsia="Traditional Arabic"/>
                <w:sz w:val="18"/>
                <w:szCs w:val="18"/>
                <w:lang w:val="fr-FR"/>
              </w:rPr>
              <w:t xml:space="preserve">46 354 </w:t>
            </w:r>
          </w:p>
        </w:tc>
        <w:tc>
          <w:tcPr>
            <w:tcW w:w="1095" w:type="dxa"/>
            <w:tcBorders>
              <w:top w:val="nil"/>
              <w:bottom w:val="single" w:sz="6" w:space="0" w:color="000000"/>
              <w:right w:val="single" w:sz="24" w:space="0" w:color="FFFFFF"/>
            </w:tcBorders>
            <w:shd w:val="clear" w:color="auto" w:fill="auto"/>
            <w:vAlign w:val="bottom"/>
          </w:tcPr>
          <w:p w:rsidR="00A16AA2" w:rsidRPr="00A16AA2" w:rsidRDefault="00A16AA2" w:rsidP="00B57905">
            <w:pPr>
              <w:suppressAutoHyphens w:val="0"/>
              <w:spacing w:before="40" w:after="40" w:line="220" w:lineRule="atLeast"/>
              <w:jc w:val="right"/>
              <w:rPr>
                <w:sz w:val="18"/>
                <w:szCs w:val="18"/>
                <w:lang w:val="fr-FR"/>
              </w:rPr>
            </w:pPr>
            <w:r w:rsidRPr="00A16AA2">
              <w:rPr>
                <w:rFonts w:eastAsia="Traditional Arabic"/>
                <w:sz w:val="18"/>
                <w:szCs w:val="18"/>
                <w:lang w:val="fr-FR"/>
              </w:rPr>
              <w:t>0,89</w:t>
            </w:r>
            <w:r w:rsidR="0047020A">
              <w:rPr>
                <w:rFonts w:eastAsia="Traditional Arabic"/>
                <w:sz w:val="18"/>
                <w:szCs w:val="18"/>
                <w:lang w:val="fr-FR"/>
              </w:rPr>
              <w:t> %</w:t>
            </w:r>
          </w:p>
        </w:tc>
        <w:tc>
          <w:tcPr>
            <w:tcW w:w="986" w:type="dxa"/>
            <w:tcBorders>
              <w:top w:val="nil"/>
              <w:left w:val="single" w:sz="24" w:space="0" w:color="FFFFFF"/>
              <w:bottom w:val="single" w:sz="6" w:space="0" w:color="000000"/>
            </w:tcBorders>
            <w:shd w:val="clear" w:color="auto" w:fill="auto"/>
            <w:vAlign w:val="bottom"/>
          </w:tcPr>
          <w:p w:rsidR="00A16AA2" w:rsidRPr="00A16AA2" w:rsidRDefault="00A16AA2" w:rsidP="00B57905">
            <w:pPr>
              <w:suppressAutoHyphens w:val="0"/>
              <w:spacing w:before="40" w:after="40" w:line="220" w:lineRule="atLeast"/>
              <w:jc w:val="right"/>
              <w:rPr>
                <w:sz w:val="18"/>
                <w:szCs w:val="18"/>
                <w:lang w:val="fr-FR"/>
              </w:rPr>
            </w:pPr>
            <w:r w:rsidRPr="00A16AA2">
              <w:rPr>
                <w:rFonts w:eastAsia="Traditional Arabic"/>
                <w:sz w:val="18"/>
                <w:szCs w:val="18"/>
                <w:lang w:val="fr-FR"/>
              </w:rPr>
              <w:t xml:space="preserve">1 907 </w:t>
            </w:r>
          </w:p>
        </w:tc>
        <w:tc>
          <w:tcPr>
            <w:tcW w:w="1121" w:type="dxa"/>
            <w:tcBorders>
              <w:top w:val="nil"/>
              <w:bottom w:val="single" w:sz="6" w:space="0" w:color="000000"/>
            </w:tcBorders>
            <w:shd w:val="clear" w:color="auto" w:fill="auto"/>
            <w:vAlign w:val="bottom"/>
          </w:tcPr>
          <w:p w:rsidR="00A16AA2" w:rsidRPr="00A16AA2" w:rsidRDefault="00A16AA2" w:rsidP="00B57905">
            <w:pPr>
              <w:suppressAutoHyphens w:val="0"/>
              <w:spacing w:before="40" w:after="40" w:line="220" w:lineRule="atLeast"/>
              <w:jc w:val="right"/>
              <w:rPr>
                <w:sz w:val="18"/>
                <w:szCs w:val="18"/>
                <w:lang w:val="fr-FR"/>
              </w:rPr>
            </w:pPr>
            <w:r w:rsidRPr="00A16AA2">
              <w:rPr>
                <w:rFonts w:eastAsia="Traditional Arabic"/>
                <w:sz w:val="18"/>
                <w:szCs w:val="18"/>
                <w:lang w:val="fr-FR"/>
              </w:rPr>
              <w:t xml:space="preserve">54 419 </w:t>
            </w:r>
          </w:p>
        </w:tc>
        <w:tc>
          <w:tcPr>
            <w:tcW w:w="1122" w:type="dxa"/>
            <w:tcBorders>
              <w:top w:val="nil"/>
              <w:bottom w:val="single" w:sz="6" w:space="0" w:color="000000"/>
            </w:tcBorders>
            <w:shd w:val="clear" w:color="auto" w:fill="auto"/>
            <w:vAlign w:val="bottom"/>
          </w:tcPr>
          <w:p w:rsidR="00A16AA2" w:rsidRPr="00A16AA2" w:rsidRDefault="00A16AA2" w:rsidP="00B57905">
            <w:pPr>
              <w:suppressAutoHyphens w:val="0"/>
              <w:spacing w:before="40" w:after="40" w:line="220" w:lineRule="atLeast"/>
              <w:jc w:val="right"/>
              <w:rPr>
                <w:sz w:val="18"/>
                <w:szCs w:val="18"/>
                <w:lang w:val="fr-FR"/>
              </w:rPr>
            </w:pPr>
            <w:r w:rsidRPr="00A16AA2">
              <w:rPr>
                <w:rFonts w:eastAsia="Traditional Arabic"/>
                <w:sz w:val="18"/>
                <w:szCs w:val="18"/>
                <w:lang w:val="fr-FR"/>
              </w:rPr>
              <w:t>3,50</w:t>
            </w:r>
            <w:r w:rsidR="0047020A">
              <w:rPr>
                <w:rFonts w:eastAsia="Traditional Arabic"/>
                <w:sz w:val="18"/>
                <w:szCs w:val="18"/>
                <w:lang w:val="fr-FR"/>
              </w:rPr>
              <w:t> %</w:t>
            </w:r>
          </w:p>
        </w:tc>
        <w:tc>
          <w:tcPr>
            <w:tcW w:w="1062" w:type="dxa"/>
            <w:tcBorders>
              <w:top w:val="nil"/>
              <w:bottom w:val="single" w:sz="6" w:space="0" w:color="000000"/>
            </w:tcBorders>
            <w:shd w:val="clear" w:color="auto" w:fill="auto"/>
            <w:vAlign w:val="bottom"/>
          </w:tcPr>
          <w:p w:rsidR="00A16AA2" w:rsidRPr="00A16AA2" w:rsidRDefault="00A16AA2" w:rsidP="00B57905">
            <w:pPr>
              <w:suppressAutoHyphens w:val="0"/>
              <w:spacing w:before="40" w:after="40" w:line="220" w:lineRule="atLeast"/>
              <w:jc w:val="right"/>
              <w:rPr>
                <w:sz w:val="18"/>
                <w:szCs w:val="18"/>
                <w:lang w:val="fr-FR"/>
              </w:rPr>
            </w:pPr>
            <w:r w:rsidRPr="00A16AA2">
              <w:rPr>
                <w:rFonts w:eastAsia="Traditional Arabic"/>
                <w:sz w:val="18"/>
                <w:szCs w:val="18"/>
                <w:lang w:val="fr-FR"/>
              </w:rPr>
              <w:t>2,61</w:t>
            </w:r>
          </w:p>
        </w:tc>
      </w:tr>
      <w:tr w:rsidR="00A16AA2" w:rsidRPr="00A16AA2">
        <w:tc>
          <w:tcPr>
            <w:tcW w:w="993" w:type="dxa"/>
            <w:tcBorders>
              <w:top w:val="single" w:sz="6" w:space="0" w:color="000000"/>
            </w:tcBorders>
            <w:shd w:val="clear" w:color="auto" w:fill="auto"/>
            <w:vAlign w:val="bottom"/>
          </w:tcPr>
          <w:p w:rsidR="00A16AA2" w:rsidRPr="00A16AA2" w:rsidRDefault="00A16AA2" w:rsidP="00AC6B38">
            <w:pPr>
              <w:suppressAutoHyphens w:val="0"/>
              <w:spacing w:before="80" w:after="80" w:line="200" w:lineRule="atLeast"/>
              <w:ind w:left="284"/>
              <w:rPr>
                <w:b/>
                <w:sz w:val="18"/>
                <w:szCs w:val="18"/>
                <w:lang w:val="fr-FR"/>
              </w:rPr>
            </w:pPr>
            <w:r w:rsidRPr="00A16AA2">
              <w:rPr>
                <w:rFonts w:eastAsia="Traditional Arabic"/>
                <w:b/>
                <w:sz w:val="18"/>
                <w:szCs w:val="18"/>
                <w:lang w:val="fr-FR"/>
              </w:rPr>
              <w:t>Total</w:t>
            </w:r>
          </w:p>
        </w:tc>
        <w:tc>
          <w:tcPr>
            <w:tcW w:w="992" w:type="dxa"/>
            <w:tcBorders>
              <w:top w:val="single" w:sz="6" w:space="0" w:color="000000"/>
            </w:tcBorders>
            <w:shd w:val="clear" w:color="auto" w:fill="auto"/>
            <w:vAlign w:val="bottom"/>
          </w:tcPr>
          <w:p w:rsidR="00A16AA2" w:rsidRPr="00A16AA2" w:rsidRDefault="00A16AA2" w:rsidP="00B57905">
            <w:pPr>
              <w:suppressAutoHyphens w:val="0"/>
              <w:spacing w:before="80" w:after="80" w:line="200" w:lineRule="atLeast"/>
              <w:jc w:val="right"/>
              <w:rPr>
                <w:b/>
                <w:sz w:val="18"/>
                <w:szCs w:val="18"/>
                <w:lang w:val="fr-FR"/>
              </w:rPr>
            </w:pPr>
            <w:r w:rsidRPr="00A16AA2">
              <w:rPr>
                <w:rFonts w:eastAsia="Traditional Arabic"/>
                <w:b/>
                <w:sz w:val="18"/>
                <w:szCs w:val="18"/>
                <w:lang w:val="fr-FR"/>
              </w:rPr>
              <w:t xml:space="preserve">3 227 </w:t>
            </w:r>
          </w:p>
        </w:tc>
        <w:tc>
          <w:tcPr>
            <w:tcW w:w="1134" w:type="dxa"/>
            <w:tcBorders>
              <w:top w:val="single" w:sz="6" w:space="0" w:color="000000"/>
            </w:tcBorders>
            <w:shd w:val="clear" w:color="auto" w:fill="auto"/>
            <w:vAlign w:val="bottom"/>
          </w:tcPr>
          <w:p w:rsidR="00A16AA2" w:rsidRPr="00A16AA2" w:rsidRDefault="00A16AA2" w:rsidP="00B57905">
            <w:pPr>
              <w:suppressAutoHyphens w:val="0"/>
              <w:spacing w:before="80" w:after="80" w:line="200" w:lineRule="atLeast"/>
              <w:jc w:val="right"/>
              <w:rPr>
                <w:b/>
                <w:sz w:val="18"/>
                <w:szCs w:val="18"/>
                <w:lang w:val="fr-FR"/>
              </w:rPr>
            </w:pPr>
            <w:r w:rsidRPr="00A16AA2">
              <w:rPr>
                <w:rFonts w:eastAsia="Traditional Arabic"/>
                <w:b/>
                <w:sz w:val="18"/>
                <w:szCs w:val="18"/>
                <w:lang w:val="fr-FR"/>
              </w:rPr>
              <w:t xml:space="preserve">181 350 </w:t>
            </w:r>
          </w:p>
        </w:tc>
        <w:tc>
          <w:tcPr>
            <w:tcW w:w="1095" w:type="dxa"/>
            <w:tcBorders>
              <w:top w:val="single" w:sz="6" w:space="0" w:color="000000"/>
              <w:right w:val="single" w:sz="24" w:space="0" w:color="FFFFFF"/>
            </w:tcBorders>
            <w:shd w:val="clear" w:color="auto" w:fill="auto"/>
            <w:vAlign w:val="bottom"/>
          </w:tcPr>
          <w:p w:rsidR="00A16AA2" w:rsidRPr="00A16AA2" w:rsidRDefault="00A16AA2" w:rsidP="00B57905">
            <w:pPr>
              <w:suppressAutoHyphens w:val="0"/>
              <w:spacing w:before="80" w:after="80" w:line="200" w:lineRule="atLeast"/>
              <w:jc w:val="right"/>
              <w:rPr>
                <w:b/>
                <w:sz w:val="18"/>
                <w:szCs w:val="18"/>
                <w:lang w:val="fr-FR"/>
              </w:rPr>
            </w:pPr>
            <w:r w:rsidRPr="00A16AA2">
              <w:rPr>
                <w:rFonts w:eastAsia="Traditional Arabic"/>
                <w:b/>
                <w:sz w:val="18"/>
                <w:szCs w:val="18"/>
                <w:lang w:val="fr-FR"/>
              </w:rPr>
              <w:t>1,78</w:t>
            </w:r>
            <w:r w:rsidR="0047020A">
              <w:rPr>
                <w:rFonts w:eastAsia="Traditional Arabic"/>
                <w:sz w:val="18"/>
                <w:szCs w:val="18"/>
                <w:lang w:val="fr-FR"/>
              </w:rPr>
              <w:t> %</w:t>
            </w:r>
          </w:p>
        </w:tc>
        <w:tc>
          <w:tcPr>
            <w:tcW w:w="986" w:type="dxa"/>
            <w:tcBorders>
              <w:top w:val="single" w:sz="6" w:space="0" w:color="000000"/>
              <w:left w:val="single" w:sz="24" w:space="0" w:color="FFFFFF"/>
              <w:bottom w:val="single" w:sz="12" w:space="0" w:color="000000"/>
            </w:tcBorders>
            <w:shd w:val="clear" w:color="auto" w:fill="auto"/>
            <w:vAlign w:val="bottom"/>
          </w:tcPr>
          <w:p w:rsidR="00A16AA2" w:rsidRPr="00A16AA2" w:rsidRDefault="00A16AA2" w:rsidP="00B57905">
            <w:pPr>
              <w:suppressAutoHyphens w:val="0"/>
              <w:spacing w:before="80" w:after="80" w:line="200" w:lineRule="atLeast"/>
              <w:jc w:val="right"/>
              <w:rPr>
                <w:b/>
                <w:sz w:val="18"/>
                <w:szCs w:val="18"/>
                <w:lang w:val="fr-FR"/>
              </w:rPr>
            </w:pPr>
            <w:r w:rsidRPr="00A16AA2">
              <w:rPr>
                <w:rFonts w:eastAsia="Traditional Arabic"/>
                <w:b/>
                <w:sz w:val="18"/>
                <w:szCs w:val="18"/>
                <w:lang w:val="fr-FR"/>
              </w:rPr>
              <w:t xml:space="preserve">12 351 </w:t>
            </w:r>
          </w:p>
        </w:tc>
        <w:tc>
          <w:tcPr>
            <w:tcW w:w="1121" w:type="dxa"/>
            <w:tcBorders>
              <w:top w:val="single" w:sz="6" w:space="0" w:color="000000"/>
            </w:tcBorders>
            <w:shd w:val="clear" w:color="auto" w:fill="auto"/>
            <w:vAlign w:val="bottom"/>
          </w:tcPr>
          <w:p w:rsidR="00A16AA2" w:rsidRPr="00A16AA2" w:rsidRDefault="00A16AA2" w:rsidP="00B57905">
            <w:pPr>
              <w:suppressAutoHyphens w:val="0"/>
              <w:spacing w:before="80" w:after="80" w:line="200" w:lineRule="atLeast"/>
              <w:jc w:val="right"/>
              <w:rPr>
                <w:b/>
                <w:sz w:val="18"/>
                <w:szCs w:val="18"/>
                <w:lang w:val="fr-FR"/>
              </w:rPr>
            </w:pPr>
            <w:r w:rsidRPr="00A16AA2">
              <w:rPr>
                <w:rFonts w:eastAsia="Traditional Arabic"/>
                <w:b/>
                <w:sz w:val="18"/>
                <w:szCs w:val="18"/>
                <w:lang w:val="fr-FR"/>
              </w:rPr>
              <w:t xml:space="preserve">187 907 </w:t>
            </w:r>
          </w:p>
        </w:tc>
        <w:tc>
          <w:tcPr>
            <w:tcW w:w="1122" w:type="dxa"/>
            <w:tcBorders>
              <w:top w:val="single" w:sz="6" w:space="0" w:color="000000"/>
            </w:tcBorders>
            <w:shd w:val="clear" w:color="auto" w:fill="auto"/>
            <w:vAlign w:val="bottom"/>
          </w:tcPr>
          <w:p w:rsidR="00A16AA2" w:rsidRPr="00A16AA2" w:rsidRDefault="00A16AA2" w:rsidP="00B57905">
            <w:pPr>
              <w:suppressAutoHyphens w:val="0"/>
              <w:spacing w:before="80" w:after="80" w:line="200" w:lineRule="atLeast"/>
              <w:jc w:val="right"/>
              <w:rPr>
                <w:b/>
                <w:sz w:val="18"/>
                <w:szCs w:val="18"/>
                <w:lang w:val="fr-FR"/>
              </w:rPr>
            </w:pPr>
            <w:r w:rsidRPr="00A16AA2">
              <w:rPr>
                <w:rFonts w:eastAsia="Traditional Arabic"/>
                <w:b/>
                <w:sz w:val="18"/>
                <w:szCs w:val="18"/>
                <w:lang w:val="fr-FR"/>
              </w:rPr>
              <w:t>6,57</w:t>
            </w:r>
            <w:r w:rsidR="0047020A">
              <w:rPr>
                <w:rFonts w:eastAsia="Traditional Arabic"/>
                <w:sz w:val="18"/>
                <w:szCs w:val="18"/>
                <w:lang w:val="fr-FR"/>
              </w:rPr>
              <w:t> %</w:t>
            </w:r>
          </w:p>
        </w:tc>
        <w:tc>
          <w:tcPr>
            <w:tcW w:w="1062" w:type="dxa"/>
            <w:tcBorders>
              <w:top w:val="single" w:sz="6" w:space="0" w:color="000000"/>
            </w:tcBorders>
            <w:shd w:val="clear" w:color="auto" w:fill="auto"/>
            <w:vAlign w:val="bottom"/>
          </w:tcPr>
          <w:p w:rsidR="00A16AA2" w:rsidRPr="00A16AA2" w:rsidRDefault="00A16AA2" w:rsidP="00B57905">
            <w:pPr>
              <w:suppressAutoHyphens w:val="0"/>
              <w:spacing w:before="80" w:after="80" w:line="200" w:lineRule="atLeast"/>
              <w:jc w:val="right"/>
              <w:rPr>
                <w:b/>
                <w:sz w:val="18"/>
                <w:szCs w:val="18"/>
                <w:lang w:val="fr-FR"/>
              </w:rPr>
            </w:pPr>
            <w:r w:rsidRPr="00A16AA2">
              <w:rPr>
                <w:rFonts w:eastAsia="Traditional Arabic"/>
                <w:b/>
                <w:sz w:val="18"/>
                <w:szCs w:val="18"/>
                <w:lang w:val="fr-FR"/>
              </w:rPr>
              <w:t>4,79</w:t>
            </w:r>
          </w:p>
        </w:tc>
      </w:tr>
    </w:tbl>
    <w:p w:rsidR="00A16AA2" w:rsidRPr="00A16AA2" w:rsidRDefault="00331DA9" w:rsidP="00331DA9">
      <w:pPr>
        <w:pStyle w:val="H23G"/>
        <w:rPr>
          <w:rFonts w:eastAsia="Traditional Arabic"/>
          <w:lang w:val="fr-FR" w:bidi="ar-YE"/>
        </w:rPr>
      </w:pPr>
      <w:bookmarkStart w:id="244" w:name="_Toc352003677"/>
      <w:bookmarkStart w:id="245" w:name="_Toc352093582"/>
      <w:r>
        <w:rPr>
          <w:rFonts w:eastAsia="Traditional Arabic"/>
          <w:lang w:bidi="ar-YE"/>
        </w:rPr>
        <w:tab/>
      </w:r>
      <w:r>
        <w:rPr>
          <w:rFonts w:eastAsia="Traditional Arabic"/>
          <w:lang w:bidi="ar-YE"/>
        </w:rPr>
        <w:tab/>
      </w:r>
      <w:r w:rsidR="00A16AA2" w:rsidRPr="00331DA9">
        <w:rPr>
          <w:rFonts w:eastAsia="Traditional Arabic"/>
          <w:b w:val="0"/>
          <w:lang w:val="fr-FR" w:bidi="ar-YE"/>
        </w:rPr>
        <w:t xml:space="preserve">Tableau </w:t>
      </w:r>
      <w:r w:rsidR="00B57905">
        <w:rPr>
          <w:rFonts w:eastAsia="Traditional Arabic"/>
          <w:b w:val="0"/>
          <w:lang w:val="fr-FR" w:bidi="ar-YE"/>
        </w:rPr>
        <w:t>50</w:t>
      </w:r>
      <w:r w:rsidRPr="00331DA9">
        <w:rPr>
          <w:rFonts w:eastAsia="Traditional Arabic"/>
          <w:b w:val="0"/>
          <w:lang w:val="fr-FR" w:bidi="ar-YE"/>
        </w:rPr>
        <w:br/>
      </w:r>
      <w:r w:rsidR="00A16AA2" w:rsidRPr="00A16AA2">
        <w:rPr>
          <w:rFonts w:eastAsia="Traditional Arabic"/>
          <w:lang w:val="fr-FR" w:bidi="ar-YE"/>
        </w:rPr>
        <w:t>Nombre total d</w:t>
      </w:r>
      <w:r w:rsidR="0047020A">
        <w:rPr>
          <w:rFonts w:eastAsia="Traditional Arabic"/>
          <w:lang w:val="fr-FR" w:bidi="ar-YE"/>
        </w:rPr>
        <w:t>’</w:t>
      </w:r>
      <w:r w:rsidR="00A16AA2" w:rsidRPr="00A16AA2">
        <w:rPr>
          <w:rFonts w:eastAsia="Traditional Arabic"/>
          <w:lang w:val="fr-FR" w:bidi="ar-YE"/>
        </w:rPr>
        <w:t xml:space="preserve">inscrits et nombre de diplômés </w:t>
      </w:r>
      <w:r w:rsidR="00ED5F44">
        <w:rPr>
          <w:rFonts w:eastAsia="Traditional Arabic"/>
          <w:lang w:val="fr-FR" w:bidi="ar-YE"/>
        </w:rPr>
        <w:t>des écoles</w:t>
      </w:r>
      <w:r w:rsidR="00A16AA2" w:rsidRPr="00A16AA2">
        <w:rPr>
          <w:rFonts w:eastAsia="Traditional Arabic"/>
          <w:lang w:val="fr-FR" w:bidi="ar-YE"/>
        </w:rPr>
        <w:t xml:space="preserve"> de l</w:t>
      </w:r>
      <w:r w:rsidR="0047020A">
        <w:rPr>
          <w:rFonts w:eastAsia="Traditional Arabic"/>
          <w:lang w:val="fr-FR" w:bidi="ar-YE"/>
        </w:rPr>
        <w:t>’</w:t>
      </w:r>
      <w:r w:rsidR="00A16AA2" w:rsidRPr="00A16AA2">
        <w:rPr>
          <w:rFonts w:eastAsia="Traditional Arabic"/>
          <w:lang w:val="fr-FR" w:bidi="ar-YE"/>
        </w:rPr>
        <w:t>enseignement intermédiaire au titre des années scolaires 2002</w:t>
      </w:r>
      <w:r w:rsidR="00497587">
        <w:rPr>
          <w:rFonts w:eastAsia="Traditional Arabic"/>
          <w:lang w:val="fr-FR" w:bidi="ar-YE"/>
        </w:rPr>
        <w:t>/</w:t>
      </w:r>
      <w:r w:rsidR="00A16AA2" w:rsidRPr="00A16AA2">
        <w:rPr>
          <w:rFonts w:eastAsia="Traditional Arabic"/>
          <w:lang w:val="fr-FR" w:bidi="ar-YE"/>
        </w:rPr>
        <w:t>03 à 2006</w:t>
      </w:r>
      <w:r w:rsidR="00497587">
        <w:rPr>
          <w:rFonts w:eastAsia="Traditional Arabic"/>
          <w:lang w:val="fr-FR" w:bidi="ar-YE"/>
        </w:rPr>
        <w:t>/</w:t>
      </w:r>
      <w:r w:rsidR="00A16AA2" w:rsidRPr="00A16AA2">
        <w:rPr>
          <w:rFonts w:eastAsia="Traditional Arabic"/>
          <w:lang w:val="fr-FR" w:bidi="ar-YE"/>
        </w:rPr>
        <w:t>07</w:t>
      </w:r>
      <w:bookmarkEnd w:id="244"/>
      <w:bookmarkEnd w:id="245"/>
    </w:p>
    <w:tbl>
      <w:tblPr>
        <w:tblW w:w="8505" w:type="dxa"/>
        <w:tblInd w:w="1134" w:type="dxa"/>
        <w:tblBorders>
          <w:top w:val="single" w:sz="12" w:space="0" w:color="000000"/>
          <w:bottom w:val="single" w:sz="12" w:space="0" w:color="000000"/>
        </w:tblBorders>
        <w:tblLayout w:type="fixed"/>
        <w:tblCellMar>
          <w:left w:w="0" w:type="dxa"/>
          <w:right w:w="0" w:type="dxa"/>
        </w:tblCellMar>
        <w:tblLook w:val="0160"/>
      </w:tblPr>
      <w:tblGrid>
        <w:gridCol w:w="2979"/>
        <w:gridCol w:w="709"/>
        <w:gridCol w:w="709"/>
        <w:gridCol w:w="568"/>
        <w:gridCol w:w="141"/>
        <w:gridCol w:w="566"/>
        <w:gridCol w:w="709"/>
        <w:gridCol w:w="709"/>
        <w:gridCol w:w="711"/>
        <w:gridCol w:w="704"/>
      </w:tblGrid>
      <w:tr w:rsidR="00A16AA2" w:rsidRPr="00B57905" w:rsidTr="001479D4">
        <w:tc>
          <w:tcPr>
            <w:tcW w:w="1751" w:type="pct"/>
            <w:vMerge w:val="restart"/>
            <w:tcBorders>
              <w:top w:val="single" w:sz="4" w:space="0" w:color="000000"/>
              <w:bottom w:val="single" w:sz="6" w:space="0" w:color="000000"/>
            </w:tcBorders>
            <w:shd w:val="clear" w:color="auto" w:fill="auto"/>
            <w:vAlign w:val="bottom"/>
          </w:tcPr>
          <w:p w:rsidR="00A16AA2" w:rsidRPr="00B57905" w:rsidRDefault="00A16AA2" w:rsidP="00B57905">
            <w:pPr>
              <w:keepNext/>
              <w:suppressAutoHyphens w:val="0"/>
              <w:spacing w:before="80" w:after="80" w:line="200" w:lineRule="exact"/>
              <w:rPr>
                <w:i/>
                <w:sz w:val="16"/>
                <w:szCs w:val="16"/>
                <w:lang w:val="fr-FR"/>
              </w:rPr>
            </w:pPr>
            <w:r w:rsidRPr="00B57905">
              <w:rPr>
                <w:rFonts w:eastAsia="Traditional Arabic"/>
                <w:i/>
                <w:sz w:val="16"/>
                <w:szCs w:val="16"/>
                <w:lang w:val="fr-FR"/>
              </w:rPr>
              <w:t>Nom de l</w:t>
            </w:r>
            <w:r w:rsidR="0047020A">
              <w:rPr>
                <w:rFonts w:eastAsia="Traditional Arabic"/>
                <w:i/>
                <w:sz w:val="16"/>
                <w:szCs w:val="16"/>
                <w:lang w:val="fr-FR"/>
              </w:rPr>
              <w:t>’</w:t>
            </w:r>
            <w:r w:rsidRPr="00B57905">
              <w:rPr>
                <w:rFonts w:eastAsia="Traditional Arabic"/>
                <w:i/>
                <w:sz w:val="16"/>
                <w:szCs w:val="16"/>
                <w:lang w:val="fr-FR"/>
              </w:rPr>
              <w:t>établissement</w:t>
            </w:r>
          </w:p>
        </w:tc>
        <w:tc>
          <w:tcPr>
            <w:tcW w:w="3249" w:type="pct"/>
            <w:gridSpan w:val="9"/>
            <w:tcBorders>
              <w:top w:val="single" w:sz="4" w:space="0" w:color="000000"/>
              <w:bottom w:val="single" w:sz="4" w:space="0" w:color="000000"/>
            </w:tcBorders>
            <w:shd w:val="clear" w:color="auto" w:fill="auto"/>
          </w:tcPr>
          <w:p w:rsidR="00A16AA2" w:rsidRPr="00B57905" w:rsidRDefault="00A16AA2" w:rsidP="00B57905">
            <w:pPr>
              <w:keepNext/>
              <w:suppressAutoHyphens w:val="0"/>
              <w:spacing w:before="80" w:after="80" w:line="200" w:lineRule="exact"/>
              <w:jc w:val="center"/>
              <w:rPr>
                <w:i/>
                <w:sz w:val="16"/>
                <w:szCs w:val="16"/>
                <w:lang w:val="fr-FR"/>
              </w:rPr>
            </w:pPr>
            <w:r w:rsidRPr="00B57905">
              <w:rPr>
                <w:rFonts w:eastAsia="Traditional Arabic"/>
                <w:i/>
                <w:sz w:val="16"/>
                <w:szCs w:val="16"/>
                <w:lang w:val="fr-FR"/>
              </w:rPr>
              <w:t>Inscriptions</w:t>
            </w:r>
          </w:p>
        </w:tc>
      </w:tr>
      <w:tr w:rsidR="00A16AA2" w:rsidRPr="00B57905" w:rsidTr="001479D4">
        <w:tc>
          <w:tcPr>
            <w:tcW w:w="1751" w:type="pct"/>
            <w:vMerge/>
            <w:shd w:val="clear" w:color="auto" w:fill="auto"/>
          </w:tcPr>
          <w:p w:rsidR="00A16AA2" w:rsidRPr="00B57905" w:rsidRDefault="00A16AA2" w:rsidP="00B57905">
            <w:pPr>
              <w:keepNext/>
              <w:suppressAutoHyphens w:val="0"/>
              <w:jc w:val="lowKashida"/>
              <w:rPr>
                <w:i/>
                <w:sz w:val="16"/>
                <w:szCs w:val="16"/>
                <w:lang w:val="fr-FR"/>
              </w:rPr>
            </w:pPr>
          </w:p>
        </w:tc>
        <w:tc>
          <w:tcPr>
            <w:tcW w:w="1583" w:type="pct"/>
            <w:gridSpan w:val="5"/>
            <w:tcBorders>
              <w:top w:val="single" w:sz="4" w:space="0" w:color="000000"/>
              <w:bottom w:val="single" w:sz="4" w:space="0" w:color="000000"/>
              <w:right w:val="single" w:sz="24" w:space="0" w:color="FFFFFF"/>
            </w:tcBorders>
            <w:shd w:val="clear" w:color="auto" w:fill="auto"/>
          </w:tcPr>
          <w:p w:rsidR="00A16AA2" w:rsidRPr="00B57905" w:rsidRDefault="00A16AA2" w:rsidP="00B57905">
            <w:pPr>
              <w:keepNext/>
              <w:suppressAutoHyphens w:val="0"/>
              <w:spacing w:before="80" w:after="80" w:line="200" w:lineRule="exact"/>
              <w:jc w:val="center"/>
              <w:rPr>
                <w:i/>
                <w:sz w:val="16"/>
                <w:szCs w:val="16"/>
                <w:lang w:val="fr-FR"/>
              </w:rPr>
            </w:pPr>
            <w:r w:rsidRPr="00B57905">
              <w:rPr>
                <w:rFonts w:eastAsia="Traditional Arabic"/>
                <w:i/>
                <w:sz w:val="16"/>
                <w:szCs w:val="16"/>
                <w:lang w:val="fr-FR"/>
              </w:rPr>
              <w:t>2002</w:t>
            </w:r>
            <w:r w:rsidR="00B57905">
              <w:rPr>
                <w:rFonts w:eastAsia="Traditional Arabic"/>
                <w:i/>
                <w:sz w:val="16"/>
                <w:szCs w:val="16"/>
                <w:lang w:val="fr-FR"/>
              </w:rPr>
              <w:t>/</w:t>
            </w:r>
            <w:r w:rsidRPr="00B57905">
              <w:rPr>
                <w:rFonts w:eastAsia="Traditional Arabic"/>
                <w:i/>
                <w:sz w:val="16"/>
                <w:szCs w:val="16"/>
                <w:lang w:val="fr-FR"/>
              </w:rPr>
              <w:t>03</w:t>
            </w:r>
          </w:p>
        </w:tc>
        <w:tc>
          <w:tcPr>
            <w:tcW w:w="1667" w:type="pct"/>
            <w:gridSpan w:val="4"/>
            <w:tcBorders>
              <w:top w:val="single" w:sz="4" w:space="0" w:color="000000"/>
              <w:left w:val="single" w:sz="24" w:space="0" w:color="FFFFFF"/>
              <w:bottom w:val="single" w:sz="4" w:space="0" w:color="000000"/>
            </w:tcBorders>
            <w:shd w:val="clear" w:color="auto" w:fill="auto"/>
          </w:tcPr>
          <w:p w:rsidR="00A16AA2" w:rsidRPr="00B57905" w:rsidRDefault="00A16AA2" w:rsidP="00B57905">
            <w:pPr>
              <w:keepNext/>
              <w:suppressAutoHyphens w:val="0"/>
              <w:spacing w:before="80" w:after="80" w:line="200" w:lineRule="exact"/>
              <w:jc w:val="center"/>
              <w:rPr>
                <w:i/>
                <w:sz w:val="16"/>
                <w:szCs w:val="16"/>
                <w:lang w:val="fr-FR"/>
              </w:rPr>
            </w:pPr>
            <w:r w:rsidRPr="00B57905">
              <w:rPr>
                <w:rFonts w:eastAsia="Traditional Arabic"/>
                <w:i/>
                <w:sz w:val="16"/>
                <w:szCs w:val="16"/>
                <w:lang w:val="fr-FR"/>
              </w:rPr>
              <w:t>2006</w:t>
            </w:r>
            <w:r w:rsidR="00B57905">
              <w:rPr>
                <w:rFonts w:eastAsia="Traditional Arabic"/>
                <w:i/>
                <w:sz w:val="16"/>
                <w:szCs w:val="16"/>
                <w:lang w:val="fr-FR"/>
              </w:rPr>
              <w:t>/</w:t>
            </w:r>
            <w:r w:rsidRPr="00B57905">
              <w:rPr>
                <w:rFonts w:eastAsia="Traditional Arabic"/>
                <w:i/>
                <w:sz w:val="16"/>
                <w:szCs w:val="16"/>
                <w:lang w:val="fr-FR"/>
              </w:rPr>
              <w:t>07</w:t>
            </w:r>
          </w:p>
        </w:tc>
      </w:tr>
      <w:tr w:rsidR="00B12A6A" w:rsidRPr="00B57905" w:rsidTr="001479D4">
        <w:tc>
          <w:tcPr>
            <w:tcW w:w="1751" w:type="pct"/>
            <w:vMerge/>
            <w:tcBorders>
              <w:bottom w:val="single" w:sz="12" w:space="0" w:color="000000"/>
            </w:tcBorders>
            <w:shd w:val="clear" w:color="auto" w:fill="auto"/>
          </w:tcPr>
          <w:p w:rsidR="00A16AA2" w:rsidRPr="00B57905" w:rsidRDefault="00A16AA2" w:rsidP="00B57905">
            <w:pPr>
              <w:keepNext/>
              <w:suppressAutoHyphens w:val="0"/>
              <w:jc w:val="lowKashida"/>
              <w:rPr>
                <w:i/>
                <w:sz w:val="16"/>
                <w:szCs w:val="16"/>
                <w:lang w:val="fr-FR"/>
              </w:rPr>
            </w:pPr>
          </w:p>
        </w:tc>
        <w:tc>
          <w:tcPr>
            <w:tcW w:w="416" w:type="pct"/>
            <w:tcBorders>
              <w:top w:val="single" w:sz="4" w:space="0" w:color="000000"/>
              <w:bottom w:val="single" w:sz="12" w:space="0" w:color="000000"/>
            </w:tcBorders>
            <w:shd w:val="clear" w:color="auto" w:fill="auto"/>
            <w:vAlign w:val="bottom"/>
          </w:tcPr>
          <w:p w:rsidR="00A16AA2" w:rsidRPr="00B57905" w:rsidRDefault="00A16AA2" w:rsidP="00A93387">
            <w:pPr>
              <w:keepNext/>
              <w:suppressAutoHyphens w:val="0"/>
              <w:spacing w:before="80" w:after="80" w:line="200" w:lineRule="exact"/>
              <w:jc w:val="right"/>
              <w:rPr>
                <w:i/>
                <w:sz w:val="16"/>
                <w:szCs w:val="16"/>
                <w:lang w:val="fr-FR"/>
              </w:rPr>
            </w:pPr>
            <w:r w:rsidRPr="00B57905">
              <w:rPr>
                <w:rFonts w:eastAsia="Traditional Arabic"/>
                <w:i/>
                <w:sz w:val="16"/>
                <w:szCs w:val="16"/>
                <w:lang w:val="fr-FR"/>
              </w:rPr>
              <w:t>Garçons</w:t>
            </w:r>
          </w:p>
        </w:tc>
        <w:tc>
          <w:tcPr>
            <w:tcW w:w="417" w:type="pct"/>
            <w:tcBorders>
              <w:top w:val="single" w:sz="4" w:space="0" w:color="000000"/>
              <w:bottom w:val="single" w:sz="12" w:space="0" w:color="000000"/>
            </w:tcBorders>
            <w:shd w:val="clear" w:color="auto" w:fill="auto"/>
            <w:vAlign w:val="bottom"/>
          </w:tcPr>
          <w:p w:rsidR="00A16AA2" w:rsidRPr="00B57905" w:rsidRDefault="00A16AA2" w:rsidP="00A93387">
            <w:pPr>
              <w:keepNext/>
              <w:suppressAutoHyphens w:val="0"/>
              <w:spacing w:before="80" w:after="80" w:line="200" w:lineRule="exact"/>
              <w:jc w:val="right"/>
              <w:rPr>
                <w:i/>
                <w:sz w:val="16"/>
                <w:szCs w:val="16"/>
                <w:lang w:val="fr-FR"/>
              </w:rPr>
            </w:pPr>
            <w:r w:rsidRPr="00B57905">
              <w:rPr>
                <w:rFonts w:eastAsia="Traditional Arabic"/>
                <w:i/>
                <w:sz w:val="16"/>
                <w:szCs w:val="16"/>
                <w:lang w:val="fr-FR"/>
              </w:rPr>
              <w:t>Filles</w:t>
            </w:r>
          </w:p>
        </w:tc>
        <w:tc>
          <w:tcPr>
            <w:tcW w:w="417" w:type="pct"/>
            <w:gridSpan w:val="2"/>
            <w:tcBorders>
              <w:top w:val="single" w:sz="4" w:space="0" w:color="000000"/>
              <w:bottom w:val="single" w:sz="12" w:space="0" w:color="000000"/>
            </w:tcBorders>
            <w:shd w:val="clear" w:color="auto" w:fill="auto"/>
            <w:vAlign w:val="bottom"/>
          </w:tcPr>
          <w:p w:rsidR="00A16AA2" w:rsidRPr="00B12A6A" w:rsidRDefault="00A16AA2" w:rsidP="00A93387">
            <w:pPr>
              <w:keepNext/>
              <w:suppressAutoHyphens w:val="0"/>
              <w:spacing w:before="80" w:after="80" w:line="200" w:lineRule="exact"/>
              <w:jc w:val="right"/>
              <w:rPr>
                <w:b/>
                <w:i/>
                <w:sz w:val="16"/>
                <w:szCs w:val="16"/>
                <w:lang w:val="fr-FR"/>
              </w:rPr>
            </w:pPr>
            <w:r w:rsidRPr="00B12A6A">
              <w:rPr>
                <w:rFonts w:eastAsia="Traditional Arabic"/>
                <w:b/>
                <w:i/>
                <w:sz w:val="16"/>
                <w:szCs w:val="16"/>
                <w:lang w:val="fr-FR"/>
              </w:rPr>
              <w:t>Total</w:t>
            </w:r>
          </w:p>
        </w:tc>
        <w:tc>
          <w:tcPr>
            <w:tcW w:w="333" w:type="pct"/>
            <w:tcBorders>
              <w:top w:val="single" w:sz="4" w:space="0" w:color="000000"/>
              <w:bottom w:val="single" w:sz="12" w:space="0" w:color="000000"/>
              <w:right w:val="single" w:sz="24" w:space="0" w:color="FFFFFF"/>
            </w:tcBorders>
            <w:shd w:val="clear" w:color="auto" w:fill="auto"/>
            <w:vAlign w:val="bottom"/>
          </w:tcPr>
          <w:p w:rsidR="00A16AA2" w:rsidRPr="00B57905" w:rsidRDefault="0047020A" w:rsidP="00A93387">
            <w:pPr>
              <w:keepNext/>
              <w:suppressAutoHyphens w:val="0"/>
              <w:spacing w:before="80" w:after="80" w:line="200" w:lineRule="exact"/>
              <w:jc w:val="right"/>
              <w:rPr>
                <w:i/>
                <w:sz w:val="16"/>
                <w:szCs w:val="16"/>
                <w:lang w:val="fr-FR"/>
              </w:rPr>
            </w:pPr>
            <w:r>
              <w:rPr>
                <w:rFonts w:eastAsia="Traditional Arabic"/>
                <w:i/>
                <w:sz w:val="16"/>
                <w:szCs w:val="16"/>
                <w:lang w:val="fr-FR"/>
              </w:rPr>
              <w:t> %</w:t>
            </w:r>
          </w:p>
        </w:tc>
        <w:tc>
          <w:tcPr>
            <w:tcW w:w="417" w:type="pct"/>
            <w:tcBorders>
              <w:top w:val="single" w:sz="4" w:space="0" w:color="000000"/>
              <w:left w:val="single" w:sz="24" w:space="0" w:color="FFFFFF"/>
              <w:bottom w:val="single" w:sz="12" w:space="0" w:color="000000"/>
            </w:tcBorders>
            <w:shd w:val="clear" w:color="auto" w:fill="auto"/>
            <w:vAlign w:val="bottom"/>
          </w:tcPr>
          <w:p w:rsidR="00A16AA2" w:rsidRPr="00B57905" w:rsidRDefault="00A16AA2" w:rsidP="00A93387">
            <w:pPr>
              <w:keepNext/>
              <w:suppressAutoHyphens w:val="0"/>
              <w:spacing w:before="80" w:after="80" w:line="200" w:lineRule="exact"/>
              <w:jc w:val="right"/>
              <w:rPr>
                <w:i/>
                <w:sz w:val="16"/>
                <w:szCs w:val="16"/>
                <w:lang w:val="fr-FR"/>
              </w:rPr>
            </w:pPr>
            <w:r w:rsidRPr="00B57905">
              <w:rPr>
                <w:rFonts w:eastAsia="Traditional Arabic"/>
                <w:i/>
                <w:sz w:val="16"/>
                <w:szCs w:val="16"/>
                <w:lang w:val="fr-FR"/>
              </w:rPr>
              <w:t>Garçons</w:t>
            </w:r>
          </w:p>
        </w:tc>
        <w:tc>
          <w:tcPr>
            <w:tcW w:w="417" w:type="pct"/>
            <w:tcBorders>
              <w:top w:val="single" w:sz="4" w:space="0" w:color="000000"/>
              <w:bottom w:val="single" w:sz="12" w:space="0" w:color="000000"/>
            </w:tcBorders>
            <w:shd w:val="clear" w:color="auto" w:fill="auto"/>
            <w:vAlign w:val="bottom"/>
          </w:tcPr>
          <w:p w:rsidR="00A16AA2" w:rsidRPr="00B57905" w:rsidRDefault="00A16AA2" w:rsidP="00A93387">
            <w:pPr>
              <w:keepNext/>
              <w:suppressAutoHyphens w:val="0"/>
              <w:spacing w:before="80" w:after="80" w:line="200" w:lineRule="exact"/>
              <w:jc w:val="right"/>
              <w:rPr>
                <w:i/>
                <w:sz w:val="16"/>
                <w:szCs w:val="16"/>
                <w:lang w:val="fr-FR"/>
              </w:rPr>
            </w:pPr>
            <w:r w:rsidRPr="00B57905">
              <w:rPr>
                <w:rFonts w:eastAsia="Traditional Arabic"/>
                <w:i/>
                <w:sz w:val="16"/>
                <w:szCs w:val="16"/>
                <w:lang w:val="fr-FR"/>
              </w:rPr>
              <w:t>Filles</w:t>
            </w:r>
          </w:p>
        </w:tc>
        <w:tc>
          <w:tcPr>
            <w:tcW w:w="418" w:type="pct"/>
            <w:tcBorders>
              <w:top w:val="single" w:sz="4" w:space="0" w:color="000000"/>
              <w:bottom w:val="single" w:sz="12" w:space="0" w:color="000000"/>
            </w:tcBorders>
            <w:shd w:val="clear" w:color="auto" w:fill="auto"/>
            <w:vAlign w:val="bottom"/>
          </w:tcPr>
          <w:p w:rsidR="00A16AA2" w:rsidRPr="00B12A6A" w:rsidRDefault="00A16AA2" w:rsidP="00A93387">
            <w:pPr>
              <w:keepNext/>
              <w:suppressAutoHyphens w:val="0"/>
              <w:spacing w:before="80" w:after="80" w:line="200" w:lineRule="exact"/>
              <w:jc w:val="right"/>
              <w:rPr>
                <w:b/>
                <w:i/>
                <w:sz w:val="16"/>
                <w:szCs w:val="16"/>
                <w:lang w:val="fr-FR"/>
              </w:rPr>
            </w:pPr>
            <w:r w:rsidRPr="00B12A6A">
              <w:rPr>
                <w:rFonts w:eastAsia="Traditional Arabic"/>
                <w:b/>
                <w:i/>
                <w:sz w:val="16"/>
                <w:szCs w:val="16"/>
                <w:lang w:val="fr-FR"/>
              </w:rPr>
              <w:t>Total</w:t>
            </w:r>
          </w:p>
        </w:tc>
        <w:tc>
          <w:tcPr>
            <w:tcW w:w="415" w:type="pct"/>
            <w:tcBorders>
              <w:top w:val="single" w:sz="4" w:space="0" w:color="000000"/>
              <w:bottom w:val="single" w:sz="12" w:space="0" w:color="000000"/>
            </w:tcBorders>
            <w:shd w:val="clear" w:color="auto" w:fill="auto"/>
            <w:vAlign w:val="bottom"/>
          </w:tcPr>
          <w:p w:rsidR="00A16AA2" w:rsidRPr="00B57905" w:rsidRDefault="0047020A" w:rsidP="00A93387">
            <w:pPr>
              <w:keepNext/>
              <w:suppressAutoHyphens w:val="0"/>
              <w:spacing w:before="80" w:after="80" w:line="200" w:lineRule="exact"/>
              <w:jc w:val="right"/>
              <w:rPr>
                <w:i/>
                <w:sz w:val="16"/>
                <w:szCs w:val="16"/>
                <w:lang w:val="fr-FR"/>
              </w:rPr>
            </w:pPr>
            <w:r>
              <w:rPr>
                <w:rFonts w:eastAsia="Traditional Arabic"/>
                <w:i/>
                <w:sz w:val="16"/>
                <w:szCs w:val="16"/>
                <w:lang w:val="fr-FR"/>
              </w:rPr>
              <w:t> %</w:t>
            </w:r>
          </w:p>
        </w:tc>
      </w:tr>
      <w:tr w:rsidR="00B12A6A" w:rsidRPr="00B57905" w:rsidTr="001479D4">
        <w:tc>
          <w:tcPr>
            <w:tcW w:w="1751" w:type="pct"/>
            <w:tcBorders>
              <w:top w:val="single" w:sz="12" w:space="0" w:color="000000"/>
            </w:tcBorders>
            <w:shd w:val="clear" w:color="auto" w:fill="auto"/>
            <w:vAlign w:val="bottom"/>
          </w:tcPr>
          <w:p w:rsidR="00A16AA2" w:rsidRPr="00FB5903" w:rsidRDefault="00A16AA2" w:rsidP="00FB5903">
            <w:pPr>
              <w:keepNext/>
              <w:suppressAutoHyphens w:val="0"/>
              <w:spacing w:before="40" w:after="40" w:line="220" w:lineRule="exact"/>
              <w:rPr>
                <w:sz w:val="18"/>
                <w:szCs w:val="18"/>
                <w:lang w:val="fr-FR"/>
              </w:rPr>
            </w:pPr>
            <w:r w:rsidRPr="00FB5903">
              <w:rPr>
                <w:rFonts w:eastAsia="Traditional Arabic"/>
                <w:sz w:val="18"/>
                <w:szCs w:val="18"/>
                <w:lang w:val="fr-FR"/>
              </w:rPr>
              <w:t>Centres pour aveugles et</w:t>
            </w:r>
            <w:r w:rsidR="00B57905" w:rsidRPr="00FB5903">
              <w:rPr>
                <w:rFonts w:eastAsia="Traditional Arabic"/>
                <w:sz w:val="18"/>
                <w:szCs w:val="18"/>
                <w:lang w:val="fr-FR"/>
              </w:rPr>
              <w:t xml:space="preserve"> </w:t>
            </w:r>
            <w:r w:rsidR="00C93E33" w:rsidRPr="00FB5903">
              <w:rPr>
                <w:rFonts w:eastAsia="Traditional Arabic"/>
                <w:sz w:val="18"/>
                <w:szCs w:val="18"/>
                <w:lang w:val="fr-FR"/>
              </w:rPr>
              <w:t>personnes</w:t>
            </w:r>
            <w:r w:rsidRPr="00FB5903">
              <w:rPr>
                <w:rFonts w:eastAsia="Traditional Arabic"/>
                <w:sz w:val="18"/>
                <w:szCs w:val="18"/>
                <w:lang w:val="fr-FR"/>
              </w:rPr>
              <w:t xml:space="preserve"> ayant des besoins spéciaux </w:t>
            </w:r>
          </w:p>
        </w:tc>
        <w:tc>
          <w:tcPr>
            <w:tcW w:w="416" w:type="pct"/>
            <w:tcBorders>
              <w:top w:val="single" w:sz="12" w:space="0" w:color="000000"/>
            </w:tcBorders>
            <w:shd w:val="clear" w:color="auto" w:fill="auto"/>
            <w:vAlign w:val="bottom"/>
          </w:tcPr>
          <w:p w:rsidR="00A16AA2" w:rsidRPr="00FB5903" w:rsidRDefault="00A16AA2" w:rsidP="00FB5903">
            <w:pPr>
              <w:keepNext/>
              <w:suppressAutoHyphens w:val="0"/>
              <w:spacing w:before="40" w:after="40" w:line="220" w:lineRule="exact"/>
              <w:jc w:val="right"/>
              <w:rPr>
                <w:sz w:val="18"/>
                <w:szCs w:val="18"/>
                <w:lang w:val="fr-FR"/>
              </w:rPr>
            </w:pPr>
            <w:r w:rsidRPr="00FB5903">
              <w:rPr>
                <w:rFonts w:eastAsia="Traditional Arabic"/>
                <w:sz w:val="18"/>
                <w:szCs w:val="18"/>
                <w:lang w:val="fr-FR"/>
              </w:rPr>
              <w:t>758</w:t>
            </w:r>
          </w:p>
        </w:tc>
        <w:tc>
          <w:tcPr>
            <w:tcW w:w="417" w:type="pct"/>
            <w:tcBorders>
              <w:top w:val="single" w:sz="12" w:space="0" w:color="000000"/>
            </w:tcBorders>
            <w:shd w:val="clear" w:color="auto" w:fill="auto"/>
            <w:vAlign w:val="bottom"/>
          </w:tcPr>
          <w:p w:rsidR="00A16AA2" w:rsidRPr="00FB5903" w:rsidRDefault="00A16AA2" w:rsidP="00FB5903">
            <w:pPr>
              <w:keepNext/>
              <w:suppressAutoHyphens w:val="0"/>
              <w:spacing w:before="40" w:after="40" w:line="220" w:lineRule="exact"/>
              <w:jc w:val="right"/>
              <w:rPr>
                <w:sz w:val="18"/>
                <w:szCs w:val="18"/>
                <w:lang w:val="fr-FR"/>
              </w:rPr>
            </w:pPr>
            <w:r w:rsidRPr="00FB5903">
              <w:rPr>
                <w:rFonts w:eastAsia="Traditional Arabic"/>
                <w:sz w:val="18"/>
                <w:szCs w:val="18"/>
                <w:lang w:val="fr-FR"/>
              </w:rPr>
              <w:t>242</w:t>
            </w:r>
          </w:p>
        </w:tc>
        <w:tc>
          <w:tcPr>
            <w:tcW w:w="417" w:type="pct"/>
            <w:gridSpan w:val="2"/>
            <w:tcBorders>
              <w:top w:val="single" w:sz="12" w:space="0" w:color="000000"/>
            </w:tcBorders>
            <w:shd w:val="clear" w:color="auto" w:fill="auto"/>
            <w:vAlign w:val="bottom"/>
          </w:tcPr>
          <w:p w:rsidR="00A16AA2" w:rsidRPr="00B12A6A" w:rsidRDefault="00A16AA2" w:rsidP="00FB5903">
            <w:pPr>
              <w:keepNext/>
              <w:suppressAutoHyphens w:val="0"/>
              <w:spacing w:before="40" w:after="40" w:line="220" w:lineRule="exact"/>
              <w:jc w:val="right"/>
              <w:rPr>
                <w:b/>
                <w:sz w:val="18"/>
                <w:szCs w:val="18"/>
                <w:lang w:val="fr-FR"/>
              </w:rPr>
            </w:pPr>
            <w:r w:rsidRPr="00B12A6A">
              <w:rPr>
                <w:rFonts w:eastAsia="Traditional Arabic"/>
                <w:b/>
                <w:sz w:val="18"/>
                <w:szCs w:val="18"/>
                <w:lang w:val="fr-FR"/>
              </w:rPr>
              <w:t>1 000</w:t>
            </w:r>
          </w:p>
        </w:tc>
        <w:tc>
          <w:tcPr>
            <w:tcW w:w="333" w:type="pct"/>
            <w:tcBorders>
              <w:top w:val="single" w:sz="12" w:space="0" w:color="000000"/>
            </w:tcBorders>
            <w:shd w:val="clear" w:color="auto" w:fill="auto"/>
            <w:vAlign w:val="bottom"/>
          </w:tcPr>
          <w:p w:rsidR="00A16AA2" w:rsidRPr="00FB5903" w:rsidRDefault="00A16AA2" w:rsidP="00FB5903">
            <w:pPr>
              <w:keepNext/>
              <w:suppressAutoHyphens w:val="0"/>
              <w:spacing w:before="40" w:after="40" w:line="220" w:lineRule="exact"/>
              <w:jc w:val="right"/>
              <w:rPr>
                <w:sz w:val="18"/>
                <w:szCs w:val="18"/>
                <w:lang w:val="fr-FR"/>
              </w:rPr>
            </w:pPr>
            <w:r w:rsidRPr="00FB5903">
              <w:rPr>
                <w:rFonts w:eastAsia="Traditional Arabic"/>
                <w:sz w:val="18"/>
                <w:szCs w:val="18"/>
                <w:lang w:val="fr-FR"/>
              </w:rPr>
              <w:t>7,0</w:t>
            </w:r>
          </w:p>
        </w:tc>
        <w:tc>
          <w:tcPr>
            <w:tcW w:w="417" w:type="pct"/>
            <w:tcBorders>
              <w:top w:val="single" w:sz="12" w:space="0" w:color="000000"/>
            </w:tcBorders>
            <w:shd w:val="clear" w:color="auto" w:fill="auto"/>
            <w:vAlign w:val="bottom"/>
          </w:tcPr>
          <w:p w:rsidR="00A16AA2" w:rsidRPr="00FB5903" w:rsidRDefault="00A16AA2" w:rsidP="00FB5903">
            <w:pPr>
              <w:keepNext/>
              <w:suppressAutoHyphens w:val="0"/>
              <w:spacing w:before="40" w:after="40" w:line="220" w:lineRule="exact"/>
              <w:jc w:val="right"/>
              <w:rPr>
                <w:sz w:val="18"/>
                <w:szCs w:val="18"/>
                <w:lang w:val="fr-FR"/>
              </w:rPr>
            </w:pPr>
            <w:r w:rsidRPr="00FB5903">
              <w:rPr>
                <w:rFonts w:eastAsia="Traditional Arabic"/>
                <w:sz w:val="18"/>
                <w:szCs w:val="18"/>
                <w:lang w:val="fr-FR"/>
              </w:rPr>
              <w:t>463</w:t>
            </w:r>
          </w:p>
        </w:tc>
        <w:tc>
          <w:tcPr>
            <w:tcW w:w="417" w:type="pct"/>
            <w:tcBorders>
              <w:top w:val="single" w:sz="12" w:space="0" w:color="000000"/>
            </w:tcBorders>
            <w:shd w:val="clear" w:color="auto" w:fill="auto"/>
            <w:vAlign w:val="bottom"/>
          </w:tcPr>
          <w:p w:rsidR="00A16AA2" w:rsidRPr="00FB5903" w:rsidRDefault="00A16AA2" w:rsidP="00FB5903">
            <w:pPr>
              <w:keepNext/>
              <w:suppressAutoHyphens w:val="0"/>
              <w:spacing w:before="40" w:after="40" w:line="220" w:lineRule="exact"/>
              <w:jc w:val="right"/>
              <w:rPr>
                <w:sz w:val="18"/>
                <w:szCs w:val="18"/>
                <w:lang w:val="fr-FR"/>
              </w:rPr>
            </w:pPr>
            <w:r w:rsidRPr="00FB5903">
              <w:rPr>
                <w:rFonts w:eastAsia="Traditional Arabic"/>
                <w:sz w:val="18"/>
                <w:szCs w:val="18"/>
                <w:lang w:val="fr-FR"/>
              </w:rPr>
              <w:t>134</w:t>
            </w:r>
          </w:p>
        </w:tc>
        <w:tc>
          <w:tcPr>
            <w:tcW w:w="418" w:type="pct"/>
            <w:tcBorders>
              <w:top w:val="single" w:sz="12" w:space="0" w:color="000000"/>
            </w:tcBorders>
            <w:shd w:val="clear" w:color="auto" w:fill="auto"/>
            <w:vAlign w:val="bottom"/>
          </w:tcPr>
          <w:p w:rsidR="00A16AA2" w:rsidRPr="00B12A6A" w:rsidRDefault="00A16AA2" w:rsidP="00FB5903">
            <w:pPr>
              <w:keepNext/>
              <w:suppressAutoHyphens w:val="0"/>
              <w:spacing w:before="40" w:after="40" w:line="220" w:lineRule="exact"/>
              <w:jc w:val="right"/>
              <w:rPr>
                <w:b/>
                <w:sz w:val="18"/>
                <w:szCs w:val="18"/>
                <w:lang w:val="fr-FR"/>
              </w:rPr>
            </w:pPr>
            <w:r w:rsidRPr="00B12A6A">
              <w:rPr>
                <w:rFonts w:eastAsia="Traditional Arabic"/>
                <w:b/>
                <w:sz w:val="18"/>
                <w:szCs w:val="18"/>
                <w:lang w:val="fr-FR"/>
              </w:rPr>
              <w:t>597</w:t>
            </w:r>
          </w:p>
        </w:tc>
        <w:tc>
          <w:tcPr>
            <w:tcW w:w="415" w:type="pct"/>
            <w:tcBorders>
              <w:top w:val="single" w:sz="12" w:space="0" w:color="000000"/>
            </w:tcBorders>
            <w:shd w:val="clear" w:color="auto" w:fill="auto"/>
            <w:vAlign w:val="bottom"/>
          </w:tcPr>
          <w:p w:rsidR="00A16AA2" w:rsidRPr="00FB5903" w:rsidRDefault="00A16AA2" w:rsidP="00FB5903">
            <w:pPr>
              <w:keepNext/>
              <w:suppressAutoHyphens w:val="0"/>
              <w:spacing w:before="40" w:after="40" w:line="220" w:lineRule="exact"/>
              <w:jc w:val="right"/>
              <w:rPr>
                <w:sz w:val="18"/>
                <w:szCs w:val="18"/>
                <w:lang w:val="fr-FR"/>
              </w:rPr>
            </w:pPr>
            <w:r w:rsidRPr="00FB5903">
              <w:rPr>
                <w:rFonts w:eastAsia="Traditional Arabic"/>
                <w:sz w:val="18"/>
                <w:szCs w:val="18"/>
                <w:lang w:val="fr-FR"/>
              </w:rPr>
              <w:t>3,0</w:t>
            </w:r>
          </w:p>
        </w:tc>
      </w:tr>
      <w:tr w:rsidR="00B12A6A" w:rsidRPr="00B57905" w:rsidTr="001479D4">
        <w:tc>
          <w:tcPr>
            <w:tcW w:w="1751" w:type="pct"/>
            <w:shd w:val="clear" w:color="auto" w:fill="auto"/>
            <w:vAlign w:val="bottom"/>
          </w:tcPr>
          <w:p w:rsidR="00A16AA2" w:rsidRPr="00FB5903" w:rsidRDefault="00A16AA2" w:rsidP="00FB5903">
            <w:pPr>
              <w:keepNext/>
              <w:suppressAutoHyphens w:val="0"/>
              <w:spacing w:before="40" w:after="40" w:line="220" w:lineRule="exact"/>
              <w:rPr>
                <w:sz w:val="18"/>
                <w:szCs w:val="18"/>
                <w:lang w:val="fr-FR"/>
              </w:rPr>
            </w:pPr>
            <w:r w:rsidRPr="00FB5903">
              <w:rPr>
                <w:rFonts w:eastAsia="Traditional Arabic"/>
                <w:sz w:val="18"/>
                <w:szCs w:val="18"/>
                <w:lang w:val="fr-FR"/>
              </w:rPr>
              <w:t>Institut national des sciences administratives</w:t>
            </w:r>
          </w:p>
        </w:tc>
        <w:tc>
          <w:tcPr>
            <w:tcW w:w="416" w:type="pct"/>
            <w:shd w:val="clear" w:color="auto" w:fill="auto"/>
            <w:vAlign w:val="bottom"/>
          </w:tcPr>
          <w:p w:rsidR="00A16AA2" w:rsidRPr="00FB5903" w:rsidRDefault="00A16AA2" w:rsidP="00FB5903">
            <w:pPr>
              <w:keepNext/>
              <w:suppressAutoHyphens w:val="0"/>
              <w:spacing w:before="40" w:after="40" w:line="220" w:lineRule="exact"/>
              <w:jc w:val="right"/>
              <w:rPr>
                <w:sz w:val="18"/>
                <w:szCs w:val="18"/>
                <w:lang w:val="fr-FR"/>
              </w:rPr>
            </w:pPr>
            <w:r w:rsidRPr="00FB5903">
              <w:rPr>
                <w:rFonts w:eastAsia="Traditional Arabic"/>
                <w:sz w:val="18"/>
                <w:szCs w:val="18"/>
                <w:lang w:val="fr-FR"/>
              </w:rPr>
              <w:t>7 498</w:t>
            </w:r>
          </w:p>
        </w:tc>
        <w:tc>
          <w:tcPr>
            <w:tcW w:w="417" w:type="pct"/>
            <w:shd w:val="clear" w:color="auto" w:fill="auto"/>
            <w:vAlign w:val="bottom"/>
          </w:tcPr>
          <w:p w:rsidR="00A16AA2" w:rsidRPr="00FB5903" w:rsidRDefault="00A16AA2" w:rsidP="00FB5903">
            <w:pPr>
              <w:keepNext/>
              <w:suppressAutoHyphens w:val="0"/>
              <w:spacing w:before="40" w:after="40" w:line="220" w:lineRule="exact"/>
              <w:jc w:val="right"/>
              <w:rPr>
                <w:sz w:val="18"/>
                <w:szCs w:val="18"/>
                <w:lang w:val="fr-FR"/>
              </w:rPr>
            </w:pPr>
            <w:r w:rsidRPr="00FB5903">
              <w:rPr>
                <w:rFonts w:eastAsia="Traditional Arabic"/>
                <w:sz w:val="18"/>
                <w:szCs w:val="18"/>
                <w:lang w:val="fr-FR"/>
              </w:rPr>
              <w:t>1 634</w:t>
            </w:r>
          </w:p>
        </w:tc>
        <w:tc>
          <w:tcPr>
            <w:tcW w:w="417" w:type="pct"/>
            <w:gridSpan w:val="2"/>
            <w:shd w:val="clear" w:color="auto" w:fill="auto"/>
            <w:vAlign w:val="bottom"/>
          </w:tcPr>
          <w:p w:rsidR="00A16AA2" w:rsidRPr="00B12A6A" w:rsidRDefault="00A16AA2" w:rsidP="00FB5903">
            <w:pPr>
              <w:keepNext/>
              <w:suppressAutoHyphens w:val="0"/>
              <w:spacing w:before="40" w:after="40" w:line="220" w:lineRule="exact"/>
              <w:jc w:val="right"/>
              <w:rPr>
                <w:b/>
                <w:sz w:val="18"/>
                <w:szCs w:val="18"/>
                <w:lang w:val="fr-FR"/>
              </w:rPr>
            </w:pPr>
            <w:r w:rsidRPr="00B12A6A">
              <w:rPr>
                <w:rFonts w:eastAsia="Traditional Arabic"/>
                <w:b/>
                <w:sz w:val="18"/>
                <w:szCs w:val="18"/>
                <w:lang w:val="fr-FR"/>
              </w:rPr>
              <w:t>9 132</w:t>
            </w:r>
          </w:p>
        </w:tc>
        <w:tc>
          <w:tcPr>
            <w:tcW w:w="333" w:type="pct"/>
            <w:shd w:val="clear" w:color="auto" w:fill="auto"/>
            <w:vAlign w:val="bottom"/>
          </w:tcPr>
          <w:p w:rsidR="00A16AA2" w:rsidRPr="00FB5903" w:rsidRDefault="00A16AA2" w:rsidP="00FB5903">
            <w:pPr>
              <w:keepNext/>
              <w:suppressAutoHyphens w:val="0"/>
              <w:spacing w:before="40" w:after="40" w:line="220" w:lineRule="exact"/>
              <w:jc w:val="right"/>
              <w:rPr>
                <w:sz w:val="18"/>
                <w:szCs w:val="18"/>
                <w:lang w:val="fr-FR"/>
              </w:rPr>
            </w:pPr>
            <w:r w:rsidRPr="00FB5903">
              <w:rPr>
                <w:rFonts w:eastAsia="Traditional Arabic"/>
                <w:sz w:val="18"/>
                <w:szCs w:val="18"/>
                <w:lang w:val="fr-FR"/>
              </w:rPr>
              <w:t>63,6</w:t>
            </w:r>
          </w:p>
        </w:tc>
        <w:tc>
          <w:tcPr>
            <w:tcW w:w="417" w:type="pct"/>
            <w:shd w:val="clear" w:color="auto" w:fill="auto"/>
            <w:vAlign w:val="bottom"/>
          </w:tcPr>
          <w:p w:rsidR="00A16AA2" w:rsidRPr="00FB5903" w:rsidRDefault="00A16AA2" w:rsidP="00FB5903">
            <w:pPr>
              <w:keepNext/>
              <w:suppressAutoHyphens w:val="0"/>
              <w:spacing w:before="40" w:after="40" w:line="220" w:lineRule="exact"/>
              <w:jc w:val="right"/>
              <w:rPr>
                <w:sz w:val="18"/>
                <w:szCs w:val="18"/>
                <w:lang w:val="fr-FR"/>
              </w:rPr>
            </w:pPr>
            <w:r w:rsidRPr="00FB5903">
              <w:rPr>
                <w:rFonts w:eastAsia="Traditional Arabic"/>
                <w:sz w:val="18"/>
                <w:szCs w:val="18"/>
                <w:lang w:val="fr-FR"/>
              </w:rPr>
              <w:t>7 937</w:t>
            </w:r>
          </w:p>
        </w:tc>
        <w:tc>
          <w:tcPr>
            <w:tcW w:w="417" w:type="pct"/>
            <w:shd w:val="clear" w:color="auto" w:fill="auto"/>
            <w:vAlign w:val="bottom"/>
          </w:tcPr>
          <w:p w:rsidR="00A16AA2" w:rsidRPr="00FB5903" w:rsidRDefault="00A16AA2" w:rsidP="00FB5903">
            <w:pPr>
              <w:keepNext/>
              <w:suppressAutoHyphens w:val="0"/>
              <w:spacing w:before="40" w:after="40" w:line="220" w:lineRule="exact"/>
              <w:jc w:val="right"/>
              <w:rPr>
                <w:sz w:val="18"/>
                <w:szCs w:val="18"/>
                <w:lang w:val="fr-FR"/>
              </w:rPr>
            </w:pPr>
            <w:r w:rsidRPr="00FB5903">
              <w:rPr>
                <w:rFonts w:eastAsia="Traditional Arabic"/>
                <w:sz w:val="18"/>
                <w:szCs w:val="18"/>
                <w:lang w:val="fr-FR"/>
              </w:rPr>
              <w:t>2 636</w:t>
            </w:r>
          </w:p>
        </w:tc>
        <w:tc>
          <w:tcPr>
            <w:tcW w:w="418" w:type="pct"/>
            <w:shd w:val="clear" w:color="auto" w:fill="auto"/>
            <w:vAlign w:val="bottom"/>
          </w:tcPr>
          <w:p w:rsidR="00A16AA2" w:rsidRPr="00B12A6A" w:rsidRDefault="00A16AA2" w:rsidP="00FB5903">
            <w:pPr>
              <w:keepNext/>
              <w:suppressAutoHyphens w:val="0"/>
              <w:spacing w:before="40" w:after="40" w:line="220" w:lineRule="exact"/>
              <w:jc w:val="right"/>
              <w:rPr>
                <w:b/>
                <w:sz w:val="18"/>
                <w:szCs w:val="18"/>
                <w:lang w:val="fr-FR"/>
              </w:rPr>
            </w:pPr>
            <w:r w:rsidRPr="00B12A6A">
              <w:rPr>
                <w:rFonts w:eastAsia="Traditional Arabic"/>
                <w:b/>
                <w:sz w:val="18"/>
                <w:szCs w:val="18"/>
                <w:lang w:val="fr-FR"/>
              </w:rPr>
              <w:t>10 573</w:t>
            </w:r>
          </w:p>
        </w:tc>
        <w:tc>
          <w:tcPr>
            <w:tcW w:w="415" w:type="pct"/>
            <w:shd w:val="clear" w:color="auto" w:fill="auto"/>
            <w:vAlign w:val="bottom"/>
          </w:tcPr>
          <w:p w:rsidR="00A16AA2" w:rsidRPr="00FB5903" w:rsidRDefault="00A16AA2" w:rsidP="00FB5903">
            <w:pPr>
              <w:keepNext/>
              <w:suppressAutoHyphens w:val="0"/>
              <w:spacing w:before="40" w:after="40" w:line="220" w:lineRule="exact"/>
              <w:jc w:val="right"/>
              <w:rPr>
                <w:sz w:val="18"/>
                <w:szCs w:val="18"/>
                <w:lang w:val="fr-FR"/>
              </w:rPr>
            </w:pPr>
            <w:r w:rsidRPr="00FB5903">
              <w:rPr>
                <w:rFonts w:eastAsia="Traditional Arabic"/>
                <w:sz w:val="18"/>
                <w:szCs w:val="18"/>
                <w:lang w:val="fr-FR"/>
              </w:rPr>
              <w:t>53,7</w:t>
            </w:r>
          </w:p>
        </w:tc>
      </w:tr>
      <w:tr w:rsidR="00B12A6A" w:rsidRPr="00B57905" w:rsidTr="001479D4">
        <w:tc>
          <w:tcPr>
            <w:tcW w:w="1751" w:type="pct"/>
            <w:shd w:val="clear" w:color="auto" w:fill="auto"/>
            <w:vAlign w:val="bottom"/>
          </w:tcPr>
          <w:p w:rsidR="00A16AA2" w:rsidRPr="00FB5903" w:rsidRDefault="00A16AA2" w:rsidP="00FB5903">
            <w:pPr>
              <w:keepNext/>
              <w:suppressAutoHyphens w:val="0"/>
              <w:spacing w:before="40" w:after="40" w:line="220" w:lineRule="exact"/>
              <w:rPr>
                <w:sz w:val="18"/>
                <w:szCs w:val="18"/>
                <w:lang w:val="fr-FR"/>
              </w:rPr>
            </w:pPr>
            <w:r w:rsidRPr="00FB5903">
              <w:rPr>
                <w:rFonts w:eastAsia="Traditional Arabic"/>
                <w:sz w:val="18"/>
                <w:szCs w:val="18"/>
                <w:lang w:val="fr-FR"/>
              </w:rPr>
              <w:t xml:space="preserve">Institut Supérieur des Sciences de la Santé et Institut Amin Nacher </w:t>
            </w:r>
          </w:p>
        </w:tc>
        <w:tc>
          <w:tcPr>
            <w:tcW w:w="416" w:type="pct"/>
            <w:shd w:val="clear" w:color="auto" w:fill="auto"/>
            <w:vAlign w:val="bottom"/>
          </w:tcPr>
          <w:p w:rsidR="00A16AA2" w:rsidRPr="00FB5903" w:rsidRDefault="00A16AA2" w:rsidP="00FB5903">
            <w:pPr>
              <w:keepNext/>
              <w:suppressAutoHyphens w:val="0"/>
              <w:spacing w:before="40" w:after="40" w:line="220" w:lineRule="exact"/>
              <w:jc w:val="right"/>
              <w:rPr>
                <w:sz w:val="18"/>
                <w:szCs w:val="18"/>
                <w:lang w:val="fr-FR"/>
              </w:rPr>
            </w:pPr>
            <w:r w:rsidRPr="00FB5903">
              <w:rPr>
                <w:rFonts w:eastAsia="Traditional Arabic"/>
                <w:sz w:val="18"/>
                <w:szCs w:val="18"/>
                <w:lang w:val="fr-FR"/>
              </w:rPr>
              <w:t>2 144</w:t>
            </w:r>
          </w:p>
        </w:tc>
        <w:tc>
          <w:tcPr>
            <w:tcW w:w="417" w:type="pct"/>
            <w:shd w:val="clear" w:color="auto" w:fill="auto"/>
            <w:vAlign w:val="bottom"/>
          </w:tcPr>
          <w:p w:rsidR="00A16AA2" w:rsidRPr="00FB5903" w:rsidRDefault="00A16AA2" w:rsidP="00FB5903">
            <w:pPr>
              <w:keepNext/>
              <w:suppressAutoHyphens w:val="0"/>
              <w:spacing w:before="40" w:after="40" w:line="220" w:lineRule="exact"/>
              <w:jc w:val="right"/>
              <w:rPr>
                <w:sz w:val="18"/>
                <w:szCs w:val="18"/>
                <w:lang w:val="fr-FR"/>
              </w:rPr>
            </w:pPr>
            <w:r w:rsidRPr="00FB5903">
              <w:rPr>
                <w:rFonts w:eastAsia="Traditional Arabic"/>
                <w:sz w:val="18"/>
                <w:szCs w:val="18"/>
                <w:lang w:val="fr-FR"/>
              </w:rPr>
              <w:t>954</w:t>
            </w:r>
          </w:p>
        </w:tc>
        <w:tc>
          <w:tcPr>
            <w:tcW w:w="417" w:type="pct"/>
            <w:gridSpan w:val="2"/>
            <w:shd w:val="clear" w:color="auto" w:fill="auto"/>
            <w:vAlign w:val="bottom"/>
          </w:tcPr>
          <w:p w:rsidR="00A16AA2" w:rsidRPr="00B12A6A" w:rsidRDefault="00A16AA2" w:rsidP="00FB5903">
            <w:pPr>
              <w:keepNext/>
              <w:suppressAutoHyphens w:val="0"/>
              <w:spacing w:before="40" w:after="40" w:line="220" w:lineRule="exact"/>
              <w:jc w:val="right"/>
              <w:rPr>
                <w:b/>
                <w:sz w:val="18"/>
                <w:szCs w:val="18"/>
                <w:lang w:val="fr-FR"/>
              </w:rPr>
            </w:pPr>
            <w:r w:rsidRPr="00B12A6A">
              <w:rPr>
                <w:rFonts w:eastAsia="Traditional Arabic"/>
                <w:b/>
                <w:sz w:val="18"/>
                <w:szCs w:val="18"/>
                <w:lang w:val="fr-FR"/>
              </w:rPr>
              <w:t>3 098</w:t>
            </w:r>
          </w:p>
        </w:tc>
        <w:tc>
          <w:tcPr>
            <w:tcW w:w="333" w:type="pct"/>
            <w:shd w:val="clear" w:color="auto" w:fill="auto"/>
            <w:vAlign w:val="bottom"/>
          </w:tcPr>
          <w:p w:rsidR="00A16AA2" w:rsidRPr="00FB5903" w:rsidRDefault="00A16AA2" w:rsidP="00FB5903">
            <w:pPr>
              <w:keepNext/>
              <w:suppressAutoHyphens w:val="0"/>
              <w:spacing w:before="40" w:after="40" w:line="220" w:lineRule="exact"/>
              <w:jc w:val="right"/>
              <w:rPr>
                <w:sz w:val="18"/>
                <w:szCs w:val="18"/>
                <w:lang w:val="fr-FR"/>
              </w:rPr>
            </w:pPr>
            <w:r w:rsidRPr="00FB5903">
              <w:rPr>
                <w:rFonts w:eastAsia="Traditional Arabic"/>
                <w:sz w:val="18"/>
                <w:szCs w:val="18"/>
                <w:lang w:val="fr-FR"/>
              </w:rPr>
              <w:t>21,6</w:t>
            </w:r>
          </w:p>
        </w:tc>
        <w:tc>
          <w:tcPr>
            <w:tcW w:w="417" w:type="pct"/>
            <w:shd w:val="clear" w:color="auto" w:fill="auto"/>
            <w:vAlign w:val="bottom"/>
          </w:tcPr>
          <w:p w:rsidR="00A16AA2" w:rsidRPr="00FB5903" w:rsidRDefault="00A16AA2" w:rsidP="00FB5903">
            <w:pPr>
              <w:keepNext/>
              <w:suppressAutoHyphens w:val="0"/>
              <w:spacing w:before="40" w:after="40" w:line="220" w:lineRule="exact"/>
              <w:jc w:val="right"/>
              <w:rPr>
                <w:sz w:val="18"/>
                <w:szCs w:val="18"/>
                <w:lang w:val="fr-FR"/>
              </w:rPr>
            </w:pPr>
            <w:r w:rsidRPr="00FB5903">
              <w:rPr>
                <w:rFonts w:eastAsia="Traditional Arabic"/>
                <w:sz w:val="18"/>
                <w:szCs w:val="18"/>
                <w:lang w:val="fr-FR"/>
              </w:rPr>
              <w:t>3 873</w:t>
            </w:r>
          </w:p>
        </w:tc>
        <w:tc>
          <w:tcPr>
            <w:tcW w:w="417" w:type="pct"/>
            <w:shd w:val="clear" w:color="auto" w:fill="auto"/>
            <w:vAlign w:val="bottom"/>
          </w:tcPr>
          <w:p w:rsidR="00A16AA2" w:rsidRPr="00FB5903" w:rsidRDefault="00A16AA2" w:rsidP="00FB5903">
            <w:pPr>
              <w:keepNext/>
              <w:suppressAutoHyphens w:val="0"/>
              <w:spacing w:before="40" w:after="40" w:line="220" w:lineRule="exact"/>
              <w:jc w:val="right"/>
              <w:rPr>
                <w:sz w:val="18"/>
                <w:szCs w:val="18"/>
                <w:lang w:val="fr-FR"/>
              </w:rPr>
            </w:pPr>
            <w:r w:rsidRPr="00FB5903">
              <w:rPr>
                <w:rFonts w:eastAsia="Traditional Arabic"/>
                <w:sz w:val="18"/>
                <w:szCs w:val="18"/>
                <w:lang w:val="fr-FR"/>
              </w:rPr>
              <w:t>991</w:t>
            </w:r>
          </w:p>
        </w:tc>
        <w:tc>
          <w:tcPr>
            <w:tcW w:w="418" w:type="pct"/>
            <w:shd w:val="clear" w:color="auto" w:fill="auto"/>
            <w:vAlign w:val="bottom"/>
          </w:tcPr>
          <w:p w:rsidR="00A16AA2" w:rsidRPr="00B12A6A" w:rsidRDefault="00A16AA2" w:rsidP="00FB5903">
            <w:pPr>
              <w:keepNext/>
              <w:suppressAutoHyphens w:val="0"/>
              <w:spacing w:before="40" w:after="40" w:line="220" w:lineRule="exact"/>
              <w:jc w:val="right"/>
              <w:rPr>
                <w:b/>
                <w:sz w:val="18"/>
                <w:szCs w:val="18"/>
                <w:lang w:val="fr-FR"/>
              </w:rPr>
            </w:pPr>
            <w:r w:rsidRPr="00B12A6A">
              <w:rPr>
                <w:rFonts w:eastAsia="Traditional Arabic"/>
                <w:b/>
                <w:sz w:val="18"/>
                <w:szCs w:val="18"/>
                <w:lang w:val="fr-FR"/>
              </w:rPr>
              <w:t>4 864</w:t>
            </w:r>
          </w:p>
        </w:tc>
        <w:tc>
          <w:tcPr>
            <w:tcW w:w="415" w:type="pct"/>
            <w:shd w:val="clear" w:color="auto" w:fill="auto"/>
            <w:vAlign w:val="bottom"/>
          </w:tcPr>
          <w:p w:rsidR="00A16AA2" w:rsidRPr="00FB5903" w:rsidRDefault="00A16AA2" w:rsidP="00FB5903">
            <w:pPr>
              <w:keepNext/>
              <w:suppressAutoHyphens w:val="0"/>
              <w:spacing w:before="40" w:after="40" w:line="220" w:lineRule="exact"/>
              <w:jc w:val="right"/>
              <w:rPr>
                <w:sz w:val="18"/>
                <w:szCs w:val="18"/>
                <w:lang w:val="fr-FR"/>
              </w:rPr>
            </w:pPr>
            <w:r w:rsidRPr="00FB5903">
              <w:rPr>
                <w:rFonts w:eastAsia="Traditional Arabic"/>
                <w:sz w:val="18"/>
                <w:szCs w:val="18"/>
                <w:lang w:val="fr-FR"/>
              </w:rPr>
              <w:t>24,7</w:t>
            </w:r>
          </w:p>
        </w:tc>
      </w:tr>
      <w:tr w:rsidR="00B12A6A" w:rsidRPr="00B57905" w:rsidTr="001479D4">
        <w:tc>
          <w:tcPr>
            <w:tcW w:w="1751" w:type="pct"/>
            <w:shd w:val="clear" w:color="auto" w:fill="auto"/>
            <w:vAlign w:val="bottom"/>
          </w:tcPr>
          <w:p w:rsidR="00A16AA2" w:rsidRPr="00FB5903" w:rsidRDefault="00A16AA2" w:rsidP="00FB5903">
            <w:pPr>
              <w:keepNext/>
              <w:suppressAutoHyphens w:val="0"/>
              <w:spacing w:before="40" w:after="40" w:line="220" w:lineRule="exact"/>
              <w:rPr>
                <w:sz w:val="18"/>
                <w:szCs w:val="18"/>
                <w:lang w:val="fr-FR"/>
              </w:rPr>
            </w:pPr>
            <w:r w:rsidRPr="00FB5903">
              <w:rPr>
                <w:rFonts w:eastAsia="Traditional Arabic"/>
                <w:sz w:val="18"/>
                <w:szCs w:val="18"/>
                <w:lang w:val="fr-FR"/>
              </w:rPr>
              <w:t>Institut des beaux-arts</w:t>
            </w:r>
          </w:p>
        </w:tc>
        <w:tc>
          <w:tcPr>
            <w:tcW w:w="416" w:type="pct"/>
            <w:shd w:val="clear" w:color="auto" w:fill="auto"/>
            <w:vAlign w:val="bottom"/>
          </w:tcPr>
          <w:p w:rsidR="00A16AA2" w:rsidRPr="00FB5903" w:rsidRDefault="00A16AA2" w:rsidP="00FB5903">
            <w:pPr>
              <w:keepNext/>
              <w:suppressAutoHyphens w:val="0"/>
              <w:spacing w:before="40" w:after="40" w:line="220" w:lineRule="exact"/>
              <w:jc w:val="right"/>
              <w:rPr>
                <w:sz w:val="18"/>
                <w:szCs w:val="18"/>
                <w:lang w:val="fr-FR"/>
              </w:rPr>
            </w:pPr>
            <w:r w:rsidRPr="00FB5903">
              <w:rPr>
                <w:rFonts w:eastAsia="Traditional Arabic"/>
                <w:sz w:val="18"/>
                <w:szCs w:val="18"/>
                <w:lang w:val="fr-FR"/>
              </w:rPr>
              <w:t>-</w:t>
            </w:r>
          </w:p>
        </w:tc>
        <w:tc>
          <w:tcPr>
            <w:tcW w:w="417" w:type="pct"/>
            <w:shd w:val="clear" w:color="auto" w:fill="auto"/>
            <w:vAlign w:val="bottom"/>
          </w:tcPr>
          <w:p w:rsidR="00A16AA2" w:rsidRPr="00FB5903" w:rsidRDefault="00A16AA2" w:rsidP="00FB5903">
            <w:pPr>
              <w:keepNext/>
              <w:suppressAutoHyphens w:val="0"/>
              <w:spacing w:before="40" w:after="40" w:line="220" w:lineRule="exact"/>
              <w:jc w:val="right"/>
              <w:rPr>
                <w:sz w:val="18"/>
                <w:szCs w:val="18"/>
                <w:lang w:val="fr-FR"/>
              </w:rPr>
            </w:pPr>
            <w:r w:rsidRPr="00FB5903">
              <w:rPr>
                <w:rFonts w:eastAsia="Traditional Arabic"/>
                <w:sz w:val="18"/>
                <w:szCs w:val="18"/>
                <w:lang w:val="fr-FR"/>
              </w:rPr>
              <w:t>-</w:t>
            </w:r>
          </w:p>
        </w:tc>
        <w:tc>
          <w:tcPr>
            <w:tcW w:w="417" w:type="pct"/>
            <w:gridSpan w:val="2"/>
            <w:shd w:val="clear" w:color="auto" w:fill="auto"/>
            <w:vAlign w:val="bottom"/>
          </w:tcPr>
          <w:p w:rsidR="00A16AA2" w:rsidRPr="00B12A6A" w:rsidRDefault="00A16AA2" w:rsidP="00FB5903">
            <w:pPr>
              <w:keepNext/>
              <w:suppressAutoHyphens w:val="0"/>
              <w:spacing w:before="40" w:after="40" w:line="220" w:lineRule="exact"/>
              <w:jc w:val="right"/>
              <w:rPr>
                <w:b/>
                <w:sz w:val="18"/>
                <w:szCs w:val="18"/>
                <w:lang w:val="fr-FR"/>
              </w:rPr>
            </w:pPr>
            <w:r w:rsidRPr="00B12A6A">
              <w:rPr>
                <w:rFonts w:eastAsia="Traditional Arabic"/>
                <w:b/>
                <w:sz w:val="18"/>
                <w:szCs w:val="18"/>
                <w:lang w:val="fr-FR"/>
              </w:rPr>
              <w:t>-</w:t>
            </w:r>
          </w:p>
        </w:tc>
        <w:tc>
          <w:tcPr>
            <w:tcW w:w="333" w:type="pct"/>
            <w:shd w:val="clear" w:color="auto" w:fill="auto"/>
            <w:vAlign w:val="bottom"/>
          </w:tcPr>
          <w:p w:rsidR="00A16AA2" w:rsidRPr="00FB5903" w:rsidRDefault="00A16AA2" w:rsidP="00FB5903">
            <w:pPr>
              <w:keepNext/>
              <w:suppressAutoHyphens w:val="0"/>
              <w:spacing w:before="40" w:after="40" w:line="220" w:lineRule="exact"/>
              <w:jc w:val="right"/>
              <w:rPr>
                <w:sz w:val="18"/>
                <w:szCs w:val="18"/>
                <w:lang w:val="fr-FR"/>
              </w:rPr>
            </w:pPr>
            <w:r w:rsidRPr="00FB5903">
              <w:rPr>
                <w:rFonts w:eastAsia="Traditional Arabic"/>
                <w:sz w:val="18"/>
                <w:szCs w:val="18"/>
                <w:lang w:val="fr-FR"/>
              </w:rPr>
              <w:t>0,0</w:t>
            </w:r>
          </w:p>
        </w:tc>
        <w:tc>
          <w:tcPr>
            <w:tcW w:w="417" w:type="pct"/>
            <w:shd w:val="clear" w:color="auto" w:fill="auto"/>
            <w:vAlign w:val="bottom"/>
          </w:tcPr>
          <w:p w:rsidR="00A16AA2" w:rsidRPr="00FB5903" w:rsidRDefault="00A16AA2" w:rsidP="00FB5903">
            <w:pPr>
              <w:keepNext/>
              <w:suppressAutoHyphens w:val="0"/>
              <w:spacing w:before="40" w:after="40" w:line="220" w:lineRule="exact"/>
              <w:jc w:val="right"/>
              <w:rPr>
                <w:sz w:val="18"/>
                <w:szCs w:val="18"/>
                <w:lang w:val="fr-FR"/>
              </w:rPr>
            </w:pPr>
            <w:r w:rsidRPr="00FB5903">
              <w:rPr>
                <w:rFonts w:eastAsia="Traditional Arabic"/>
                <w:sz w:val="18"/>
                <w:szCs w:val="18"/>
                <w:lang w:val="fr-FR"/>
              </w:rPr>
              <w:t>218</w:t>
            </w:r>
          </w:p>
        </w:tc>
        <w:tc>
          <w:tcPr>
            <w:tcW w:w="417" w:type="pct"/>
            <w:shd w:val="clear" w:color="auto" w:fill="auto"/>
            <w:vAlign w:val="bottom"/>
          </w:tcPr>
          <w:p w:rsidR="00A16AA2" w:rsidRPr="00FB5903" w:rsidRDefault="00A16AA2" w:rsidP="00FB5903">
            <w:pPr>
              <w:keepNext/>
              <w:suppressAutoHyphens w:val="0"/>
              <w:spacing w:before="40" w:after="40" w:line="220" w:lineRule="exact"/>
              <w:jc w:val="right"/>
              <w:rPr>
                <w:sz w:val="18"/>
                <w:szCs w:val="18"/>
                <w:lang w:val="fr-FR"/>
              </w:rPr>
            </w:pPr>
            <w:r w:rsidRPr="00FB5903">
              <w:rPr>
                <w:rFonts w:eastAsia="Traditional Arabic"/>
                <w:sz w:val="18"/>
                <w:szCs w:val="18"/>
                <w:lang w:val="fr-FR"/>
              </w:rPr>
              <w:t>114</w:t>
            </w:r>
          </w:p>
        </w:tc>
        <w:tc>
          <w:tcPr>
            <w:tcW w:w="418" w:type="pct"/>
            <w:shd w:val="clear" w:color="auto" w:fill="auto"/>
            <w:vAlign w:val="bottom"/>
          </w:tcPr>
          <w:p w:rsidR="00A16AA2" w:rsidRPr="00B12A6A" w:rsidRDefault="00A16AA2" w:rsidP="00FB5903">
            <w:pPr>
              <w:keepNext/>
              <w:suppressAutoHyphens w:val="0"/>
              <w:spacing w:before="40" w:after="40" w:line="220" w:lineRule="exact"/>
              <w:jc w:val="right"/>
              <w:rPr>
                <w:b/>
                <w:sz w:val="18"/>
                <w:szCs w:val="18"/>
                <w:lang w:val="fr-FR"/>
              </w:rPr>
            </w:pPr>
            <w:r w:rsidRPr="00B12A6A">
              <w:rPr>
                <w:rFonts w:eastAsia="Traditional Arabic"/>
                <w:b/>
                <w:sz w:val="18"/>
                <w:szCs w:val="18"/>
                <w:lang w:val="fr-FR"/>
              </w:rPr>
              <w:t>332</w:t>
            </w:r>
          </w:p>
        </w:tc>
        <w:tc>
          <w:tcPr>
            <w:tcW w:w="415" w:type="pct"/>
            <w:shd w:val="clear" w:color="auto" w:fill="auto"/>
            <w:vAlign w:val="bottom"/>
          </w:tcPr>
          <w:p w:rsidR="00A16AA2" w:rsidRPr="00FB5903" w:rsidRDefault="00A16AA2" w:rsidP="00FB5903">
            <w:pPr>
              <w:keepNext/>
              <w:suppressAutoHyphens w:val="0"/>
              <w:spacing w:before="40" w:after="40" w:line="220" w:lineRule="exact"/>
              <w:jc w:val="right"/>
              <w:rPr>
                <w:sz w:val="18"/>
                <w:szCs w:val="18"/>
                <w:lang w:val="fr-FR"/>
              </w:rPr>
            </w:pPr>
            <w:r w:rsidRPr="00FB5903">
              <w:rPr>
                <w:rFonts w:eastAsia="Traditional Arabic"/>
                <w:sz w:val="18"/>
                <w:szCs w:val="18"/>
                <w:lang w:val="fr-FR"/>
              </w:rPr>
              <w:t>1,7</w:t>
            </w:r>
          </w:p>
        </w:tc>
      </w:tr>
      <w:tr w:rsidR="00B12A6A" w:rsidRPr="00B57905" w:rsidTr="001479D4">
        <w:trPr>
          <w:trHeight w:val="242"/>
        </w:trPr>
        <w:tc>
          <w:tcPr>
            <w:tcW w:w="1751" w:type="pct"/>
            <w:tcBorders>
              <w:bottom w:val="single" w:sz="4" w:space="0" w:color="000000"/>
            </w:tcBorders>
            <w:shd w:val="clear" w:color="auto" w:fill="auto"/>
            <w:vAlign w:val="bottom"/>
          </w:tcPr>
          <w:p w:rsidR="00A16AA2" w:rsidRPr="00FB5903" w:rsidRDefault="00A16AA2" w:rsidP="00FB5903">
            <w:pPr>
              <w:keepNext/>
              <w:suppressAutoHyphens w:val="0"/>
              <w:spacing w:before="40" w:after="40" w:line="220" w:lineRule="exact"/>
              <w:rPr>
                <w:sz w:val="18"/>
                <w:szCs w:val="18"/>
                <w:lang w:val="fr-FR"/>
              </w:rPr>
            </w:pPr>
            <w:r w:rsidRPr="00FB5903">
              <w:rPr>
                <w:rFonts w:eastAsia="Traditional Arabic"/>
                <w:sz w:val="18"/>
                <w:szCs w:val="18"/>
                <w:lang w:val="fr-FR"/>
              </w:rPr>
              <w:t xml:space="preserve">Instituts de médecine communautaire </w:t>
            </w:r>
          </w:p>
        </w:tc>
        <w:tc>
          <w:tcPr>
            <w:tcW w:w="416" w:type="pct"/>
            <w:tcBorders>
              <w:bottom w:val="single" w:sz="4" w:space="0" w:color="000000"/>
            </w:tcBorders>
            <w:shd w:val="clear" w:color="auto" w:fill="auto"/>
            <w:vAlign w:val="bottom"/>
          </w:tcPr>
          <w:p w:rsidR="00A16AA2" w:rsidRPr="00FB5903" w:rsidRDefault="00A16AA2" w:rsidP="00FB5903">
            <w:pPr>
              <w:keepNext/>
              <w:suppressAutoHyphens w:val="0"/>
              <w:spacing w:before="40" w:after="40" w:line="220" w:lineRule="exact"/>
              <w:jc w:val="right"/>
              <w:rPr>
                <w:sz w:val="18"/>
                <w:szCs w:val="18"/>
                <w:lang w:val="fr-FR"/>
              </w:rPr>
            </w:pPr>
            <w:r w:rsidRPr="00FB5903">
              <w:rPr>
                <w:rFonts w:eastAsia="Traditional Arabic"/>
                <w:sz w:val="18"/>
                <w:szCs w:val="18"/>
                <w:lang w:val="fr-FR"/>
              </w:rPr>
              <w:t>1 006</w:t>
            </w:r>
          </w:p>
        </w:tc>
        <w:tc>
          <w:tcPr>
            <w:tcW w:w="417" w:type="pct"/>
            <w:tcBorders>
              <w:bottom w:val="single" w:sz="4" w:space="0" w:color="000000"/>
            </w:tcBorders>
            <w:shd w:val="clear" w:color="auto" w:fill="auto"/>
            <w:vAlign w:val="bottom"/>
          </w:tcPr>
          <w:p w:rsidR="00A16AA2" w:rsidRPr="00FB5903" w:rsidRDefault="00A16AA2" w:rsidP="00FB5903">
            <w:pPr>
              <w:keepNext/>
              <w:suppressAutoHyphens w:val="0"/>
              <w:spacing w:before="40" w:after="40" w:line="220" w:lineRule="exact"/>
              <w:jc w:val="right"/>
              <w:rPr>
                <w:sz w:val="18"/>
                <w:szCs w:val="18"/>
                <w:lang w:val="fr-FR"/>
              </w:rPr>
            </w:pPr>
            <w:r w:rsidRPr="00FB5903">
              <w:rPr>
                <w:rFonts w:eastAsia="Traditional Arabic"/>
                <w:sz w:val="18"/>
                <w:szCs w:val="18"/>
                <w:lang w:val="fr-FR"/>
              </w:rPr>
              <w:t>117</w:t>
            </w:r>
          </w:p>
        </w:tc>
        <w:tc>
          <w:tcPr>
            <w:tcW w:w="417" w:type="pct"/>
            <w:gridSpan w:val="2"/>
            <w:tcBorders>
              <w:bottom w:val="single" w:sz="4" w:space="0" w:color="000000"/>
            </w:tcBorders>
            <w:shd w:val="clear" w:color="auto" w:fill="auto"/>
            <w:vAlign w:val="bottom"/>
          </w:tcPr>
          <w:p w:rsidR="00A16AA2" w:rsidRPr="00B12A6A" w:rsidRDefault="00A16AA2" w:rsidP="00FB5903">
            <w:pPr>
              <w:keepNext/>
              <w:suppressAutoHyphens w:val="0"/>
              <w:spacing w:before="40" w:after="40" w:line="220" w:lineRule="exact"/>
              <w:jc w:val="right"/>
              <w:rPr>
                <w:b/>
                <w:sz w:val="18"/>
                <w:szCs w:val="18"/>
                <w:lang w:val="fr-FR"/>
              </w:rPr>
            </w:pPr>
            <w:r w:rsidRPr="00B12A6A">
              <w:rPr>
                <w:rFonts w:eastAsia="Traditional Arabic"/>
                <w:b/>
                <w:sz w:val="18"/>
                <w:szCs w:val="18"/>
                <w:lang w:val="fr-FR"/>
              </w:rPr>
              <w:t>1 123</w:t>
            </w:r>
          </w:p>
        </w:tc>
        <w:tc>
          <w:tcPr>
            <w:tcW w:w="333" w:type="pct"/>
            <w:tcBorders>
              <w:bottom w:val="single" w:sz="4" w:space="0" w:color="000000"/>
            </w:tcBorders>
            <w:shd w:val="clear" w:color="auto" w:fill="auto"/>
            <w:vAlign w:val="bottom"/>
          </w:tcPr>
          <w:p w:rsidR="00A16AA2" w:rsidRPr="00FB5903" w:rsidRDefault="00A16AA2" w:rsidP="00FB5903">
            <w:pPr>
              <w:keepNext/>
              <w:suppressAutoHyphens w:val="0"/>
              <w:spacing w:before="40" w:after="40" w:line="220" w:lineRule="exact"/>
              <w:jc w:val="right"/>
              <w:rPr>
                <w:sz w:val="18"/>
                <w:szCs w:val="18"/>
                <w:lang w:val="fr-FR"/>
              </w:rPr>
            </w:pPr>
            <w:r w:rsidRPr="00FB5903">
              <w:rPr>
                <w:rFonts w:eastAsia="Traditional Arabic"/>
                <w:sz w:val="18"/>
                <w:szCs w:val="18"/>
                <w:lang w:val="fr-FR"/>
              </w:rPr>
              <w:t>7,8</w:t>
            </w:r>
          </w:p>
        </w:tc>
        <w:tc>
          <w:tcPr>
            <w:tcW w:w="417" w:type="pct"/>
            <w:tcBorders>
              <w:bottom w:val="single" w:sz="4" w:space="0" w:color="000000"/>
            </w:tcBorders>
            <w:shd w:val="clear" w:color="auto" w:fill="auto"/>
            <w:vAlign w:val="bottom"/>
          </w:tcPr>
          <w:p w:rsidR="00A16AA2" w:rsidRPr="00FB5903" w:rsidRDefault="00A16AA2" w:rsidP="00FB5903">
            <w:pPr>
              <w:keepNext/>
              <w:suppressAutoHyphens w:val="0"/>
              <w:spacing w:before="40" w:after="40" w:line="220" w:lineRule="exact"/>
              <w:jc w:val="right"/>
              <w:rPr>
                <w:sz w:val="18"/>
                <w:szCs w:val="18"/>
                <w:lang w:val="fr-FR"/>
              </w:rPr>
            </w:pPr>
            <w:r w:rsidRPr="00FB5903">
              <w:rPr>
                <w:rFonts w:eastAsia="Traditional Arabic"/>
                <w:sz w:val="18"/>
                <w:szCs w:val="18"/>
                <w:lang w:val="fr-FR"/>
              </w:rPr>
              <w:t>2 738</w:t>
            </w:r>
          </w:p>
        </w:tc>
        <w:tc>
          <w:tcPr>
            <w:tcW w:w="417" w:type="pct"/>
            <w:tcBorders>
              <w:bottom w:val="single" w:sz="4" w:space="0" w:color="000000"/>
            </w:tcBorders>
            <w:shd w:val="clear" w:color="auto" w:fill="auto"/>
            <w:vAlign w:val="bottom"/>
          </w:tcPr>
          <w:p w:rsidR="00A16AA2" w:rsidRPr="00FB5903" w:rsidRDefault="00A16AA2" w:rsidP="00FB5903">
            <w:pPr>
              <w:keepNext/>
              <w:suppressAutoHyphens w:val="0"/>
              <w:spacing w:before="40" w:after="40" w:line="220" w:lineRule="exact"/>
              <w:jc w:val="right"/>
              <w:rPr>
                <w:sz w:val="18"/>
                <w:szCs w:val="18"/>
                <w:lang w:val="fr-FR"/>
              </w:rPr>
            </w:pPr>
            <w:r w:rsidRPr="00FB5903">
              <w:rPr>
                <w:rFonts w:eastAsia="Traditional Arabic"/>
                <w:sz w:val="18"/>
                <w:szCs w:val="18"/>
                <w:lang w:val="fr-FR"/>
              </w:rPr>
              <w:t>578</w:t>
            </w:r>
          </w:p>
        </w:tc>
        <w:tc>
          <w:tcPr>
            <w:tcW w:w="418" w:type="pct"/>
            <w:tcBorders>
              <w:bottom w:val="single" w:sz="4" w:space="0" w:color="000000"/>
            </w:tcBorders>
            <w:shd w:val="clear" w:color="auto" w:fill="auto"/>
            <w:vAlign w:val="bottom"/>
          </w:tcPr>
          <w:p w:rsidR="00A16AA2" w:rsidRPr="00B12A6A" w:rsidRDefault="00A16AA2" w:rsidP="00FB5903">
            <w:pPr>
              <w:keepNext/>
              <w:suppressAutoHyphens w:val="0"/>
              <w:spacing w:before="40" w:after="40" w:line="220" w:lineRule="exact"/>
              <w:jc w:val="right"/>
              <w:rPr>
                <w:b/>
                <w:sz w:val="18"/>
                <w:szCs w:val="18"/>
                <w:lang w:val="fr-FR"/>
              </w:rPr>
            </w:pPr>
            <w:r w:rsidRPr="00B12A6A">
              <w:rPr>
                <w:rFonts w:eastAsia="Traditional Arabic"/>
                <w:b/>
                <w:sz w:val="18"/>
                <w:szCs w:val="18"/>
                <w:lang w:val="fr-FR"/>
              </w:rPr>
              <w:t>3 316</w:t>
            </w:r>
          </w:p>
        </w:tc>
        <w:tc>
          <w:tcPr>
            <w:tcW w:w="415" w:type="pct"/>
            <w:tcBorders>
              <w:bottom w:val="single" w:sz="4" w:space="0" w:color="000000"/>
            </w:tcBorders>
            <w:shd w:val="clear" w:color="auto" w:fill="auto"/>
            <w:vAlign w:val="bottom"/>
          </w:tcPr>
          <w:p w:rsidR="00A16AA2" w:rsidRPr="00FB5903" w:rsidRDefault="00A16AA2" w:rsidP="00FB5903">
            <w:pPr>
              <w:keepNext/>
              <w:suppressAutoHyphens w:val="0"/>
              <w:spacing w:before="40" w:after="40" w:line="220" w:lineRule="exact"/>
              <w:jc w:val="right"/>
              <w:rPr>
                <w:sz w:val="18"/>
                <w:szCs w:val="18"/>
                <w:lang w:val="fr-FR"/>
              </w:rPr>
            </w:pPr>
            <w:r w:rsidRPr="00FB5903">
              <w:rPr>
                <w:rFonts w:eastAsia="Traditional Arabic"/>
                <w:sz w:val="18"/>
                <w:szCs w:val="18"/>
                <w:lang w:val="fr-FR"/>
              </w:rPr>
              <w:t>16,9</w:t>
            </w:r>
          </w:p>
        </w:tc>
      </w:tr>
      <w:tr w:rsidR="00B12A6A" w:rsidRPr="00FB5903" w:rsidTr="001479D4">
        <w:tc>
          <w:tcPr>
            <w:tcW w:w="1751" w:type="pct"/>
            <w:tcBorders>
              <w:top w:val="single" w:sz="4" w:space="0" w:color="000000"/>
              <w:bottom w:val="single" w:sz="12" w:space="0" w:color="000000"/>
            </w:tcBorders>
            <w:shd w:val="clear" w:color="auto" w:fill="auto"/>
            <w:vAlign w:val="bottom"/>
          </w:tcPr>
          <w:p w:rsidR="00A16AA2" w:rsidRPr="00FB5903" w:rsidRDefault="00A16AA2" w:rsidP="00FB5903">
            <w:pPr>
              <w:keepNext/>
              <w:suppressAutoHyphens w:val="0"/>
              <w:spacing w:before="80" w:after="80" w:line="220" w:lineRule="exact"/>
              <w:ind w:left="284"/>
              <w:rPr>
                <w:b/>
                <w:sz w:val="18"/>
                <w:szCs w:val="18"/>
                <w:lang w:val="fr-FR"/>
              </w:rPr>
            </w:pPr>
            <w:r w:rsidRPr="00FB5903">
              <w:rPr>
                <w:rFonts w:eastAsia="Traditional Arabic"/>
                <w:b/>
                <w:sz w:val="18"/>
                <w:szCs w:val="18"/>
                <w:lang w:val="fr-FR"/>
              </w:rPr>
              <w:t>Total</w:t>
            </w:r>
          </w:p>
        </w:tc>
        <w:tc>
          <w:tcPr>
            <w:tcW w:w="416" w:type="pct"/>
            <w:tcBorders>
              <w:top w:val="single" w:sz="4" w:space="0" w:color="000000"/>
              <w:bottom w:val="single" w:sz="12" w:space="0" w:color="000000"/>
            </w:tcBorders>
            <w:shd w:val="clear" w:color="auto" w:fill="auto"/>
            <w:vAlign w:val="bottom"/>
          </w:tcPr>
          <w:p w:rsidR="00A16AA2" w:rsidRPr="00FB5903" w:rsidRDefault="00A16AA2" w:rsidP="00FB5903">
            <w:pPr>
              <w:keepNext/>
              <w:suppressAutoHyphens w:val="0"/>
              <w:spacing w:before="80" w:after="80" w:line="220" w:lineRule="exact"/>
              <w:jc w:val="right"/>
              <w:rPr>
                <w:b/>
                <w:sz w:val="18"/>
                <w:szCs w:val="18"/>
                <w:lang w:val="fr-FR"/>
              </w:rPr>
            </w:pPr>
            <w:r w:rsidRPr="00FB5903">
              <w:rPr>
                <w:rFonts w:eastAsia="Traditional Arabic"/>
                <w:b/>
                <w:sz w:val="18"/>
                <w:szCs w:val="18"/>
                <w:lang w:val="fr-FR"/>
              </w:rPr>
              <w:t>11 406</w:t>
            </w:r>
          </w:p>
        </w:tc>
        <w:tc>
          <w:tcPr>
            <w:tcW w:w="417" w:type="pct"/>
            <w:tcBorders>
              <w:top w:val="single" w:sz="4" w:space="0" w:color="000000"/>
              <w:bottom w:val="single" w:sz="12" w:space="0" w:color="000000"/>
            </w:tcBorders>
            <w:shd w:val="clear" w:color="auto" w:fill="auto"/>
            <w:vAlign w:val="bottom"/>
          </w:tcPr>
          <w:p w:rsidR="00A16AA2" w:rsidRPr="00FB5903" w:rsidRDefault="00A16AA2" w:rsidP="00FB5903">
            <w:pPr>
              <w:keepNext/>
              <w:suppressAutoHyphens w:val="0"/>
              <w:spacing w:before="80" w:after="80" w:line="220" w:lineRule="exact"/>
              <w:jc w:val="right"/>
              <w:rPr>
                <w:b/>
                <w:sz w:val="18"/>
                <w:szCs w:val="18"/>
                <w:lang w:val="fr-FR"/>
              </w:rPr>
            </w:pPr>
            <w:r w:rsidRPr="00FB5903">
              <w:rPr>
                <w:rFonts w:eastAsia="Traditional Arabic"/>
                <w:b/>
                <w:sz w:val="18"/>
                <w:szCs w:val="18"/>
                <w:lang w:val="fr-FR"/>
              </w:rPr>
              <w:t>2 947</w:t>
            </w:r>
          </w:p>
        </w:tc>
        <w:tc>
          <w:tcPr>
            <w:tcW w:w="417" w:type="pct"/>
            <w:gridSpan w:val="2"/>
            <w:tcBorders>
              <w:top w:val="single" w:sz="4" w:space="0" w:color="000000"/>
              <w:bottom w:val="single" w:sz="12" w:space="0" w:color="000000"/>
            </w:tcBorders>
            <w:shd w:val="clear" w:color="auto" w:fill="auto"/>
            <w:vAlign w:val="bottom"/>
          </w:tcPr>
          <w:p w:rsidR="00A16AA2" w:rsidRPr="00B12A6A" w:rsidRDefault="00A16AA2" w:rsidP="00FB5903">
            <w:pPr>
              <w:keepNext/>
              <w:suppressAutoHyphens w:val="0"/>
              <w:spacing w:before="80" w:after="80" w:line="220" w:lineRule="exact"/>
              <w:jc w:val="right"/>
              <w:rPr>
                <w:b/>
                <w:sz w:val="18"/>
                <w:szCs w:val="18"/>
                <w:lang w:val="fr-FR"/>
              </w:rPr>
            </w:pPr>
            <w:r w:rsidRPr="00B12A6A">
              <w:rPr>
                <w:rFonts w:eastAsia="Traditional Arabic"/>
                <w:b/>
                <w:sz w:val="18"/>
                <w:szCs w:val="18"/>
                <w:lang w:val="fr-FR"/>
              </w:rPr>
              <w:t>14 353</w:t>
            </w:r>
          </w:p>
        </w:tc>
        <w:tc>
          <w:tcPr>
            <w:tcW w:w="333" w:type="pct"/>
            <w:tcBorders>
              <w:top w:val="single" w:sz="4" w:space="0" w:color="000000"/>
              <w:bottom w:val="single" w:sz="12" w:space="0" w:color="000000"/>
            </w:tcBorders>
            <w:shd w:val="clear" w:color="auto" w:fill="auto"/>
            <w:vAlign w:val="bottom"/>
          </w:tcPr>
          <w:p w:rsidR="00A16AA2" w:rsidRPr="00FB5903" w:rsidRDefault="00A16AA2" w:rsidP="00FB5903">
            <w:pPr>
              <w:keepNext/>
              <w:suppressAutoHyphens w:val="0"/>
              <w:spacing w:before="80" w:after="80" w:line="220" w:lineRule="exact"/>
              <w:jc w:val="right"/>
              <w:rPr>
                <w:b/>
                <w:sz w:val="18"/>
                <w:szCs w:val="18"/>
                <w:lang w:val="fr-FR"/>
              </w:rPr>
            </w:pPr>
            <w:r w:rsidRPr="00FB5903">
              <w:rPr>
                <w:rFonts w:eastAsia="Traditional Arabic"/>
                <w:b/>
                <w:sz w:val="18"/>
                <w:szCs w:val="18"/>
                <w:lang w:val="fr-FR"/>
              </w:rPr>
              <w:t>100</w:t>
            </w:r>
          </w:p>
        </w:tc>
        <w:tc>
          <w:tcPr>
            <w:tcW w:w="417" w:type="pct"/>
            <w:tcBorders>
              <w:top w:val="single" w:sz="4" w:space="0" w:color="000000"/>
              <w:bottom w:val="single" w:sz="12" w:space="0" w:color="000000"/>
            </w:tcBorders>
            <w:shd w:val="clear" w:color="auto" w:fill="auto"/>
            <w:vAlign w:val="bottom"/>
          </w:tcPr>
          <w:p w:rsidR="00A16AA2" w:rsidRPr="00FB5903" w:rsidRDefault="00A16AA2" w:rsidP="00FB5903">
            <w:pPr>
              <w:keepNext/>
              <w:suppressAutoHyphens w:val="0"/>
              <w:spacing w:before="80" w:after="80" w:line="220" w:lineRule="exact"/>
              <w:jc w:val="right"/>
              <w:rPr>
                <w:b/>
                <w:sz w:val="18"/>
                <w:szCs w:val="18"/>
                <w:lang w:val="fr-FR"/>
              </w:rPr>
            </w:pPr>
            <w:r w:rsidRPr="00FB5903">
              <w:rPr>
                <w:rFonts w:eastAsia="Traditional Arabic"/>
                <w:b/>
                <w:sz w:val="18"/>
                <w:szCs w:val="18"/>
                <w:lang w:val="fr-FR"/>
              </w:rPr>
              <w:t>15 229</w:t>
            </w:r>
          </w:p>
        </w:tc>
        <w:tc>
          <w:tcPr>
            <w:tcW w:w="417" w:type="pct"/>
            <w:tcBorders>
              <w:top w:val="single" w:sz="4" w:space="0" w:color="000000"/>
              <w:bottom w:val="single" w:sz="12" w:space="0" w:color="000000"/>
            </w:tcBorders>
            <w:shd w:val="clear" w:color="auto" w:fill="auto"/>
            <w:vAlign w:val="bottom"/>
          </w:tcPr>
          <w:p w:rsidR="00A16AA2" w:rsidRPr="00FB5903" w:rsidRDefault="00A16AA2" w:rsidP="00FB5903">
            <w:pPr>
              <w:keepNext/>
              <w:suppressAutoHyphens w:val="0"/>
              <w:spacing w:before="80" w:after="80" w:line="220" w:lineRule="exact"/>
              <w:jc w:val="right"/>
              <w:rPr>
                <w:b/>
                <w:sz w:val="18"/>
                <w:szCs w:val="18"/>
                <w:lang w:val="fr-FR"/>
              </w:rPr>
            </w:pPr>
            <w:r w:rsidRPr="00FB5903">
              <w:rPr>
                <w:rFonts w:eastAsia="Traditional Arabic"/>
                <w:b/>
                <w:sz w:val="18"/>
                <w:szCs w:val="18"/>
                <w:lang w:val="fr-FR"/>
              </w:rPr>
              <w:t>4 453</w:t>
            </w:r>
          </w:p>
        </w:tc>
        <w:tc>
          <w:tcPr>
            <w:tcW w:w="418" w:type="pct"/>
            <w:tcBorders>
              <w:top w:val="single" w:sz="4" w:space="0" w:color="000000"/>
              <w:bottom w:val="single" w:sz="12" w:space="0" w:color="000000"/>
            </w:tcBorders>
            <w:shd w:val="clear" w:color="auto" w:fill="auto"/>
            <w:vAlign w:val="bottom"/>
          </w:tcPr>
          <w:p w:rsidR="00A16AA2" w:rsidRPr="00FB5903" w:rsidRDefault="00A16AA2" w:rsidP="00FB5903">
            <w:pPr>
              <w:keepNext/>
              <w:suppressAutoHyphens w:val="0"/>
              <w:spacing w:before="80" w:after="80" w:line="220" w:lineRule="exact"/>
              <w:jc w:val="right"/>
              <w:rPr>
                <w:b/>
                <w:sz w:val="18"/>
                <w:szCs w:val="18"/>
                <w:lang w:val="fr-FR"/>
              </w:rPr>
            </w:pPr>
            <w:r w:rsidRPr="00FB5903">
              <w:rPr>
                <w:rFonts w:eastAsia="Traditional Arabic"/>
                <w:b/>
                <w:sz w:val="18"/>
                <w:szCs w:val="18"/>
                <w:lang w:val="fr-FR"/>
              </w:rPr>
              <w:t>19 682</w:t>
            </w:r>
          </w:p>
        </w:tc>
        <w:tc>
          <w:tcPr>
            <w:tcW w:w="415" w:type="pct"/>
            <w:tcBorders>
              <w:top w:val="single" w:sz="4" w:space="0" w:color="000000"/>
              <w:bottom w:val="single" w:sz="12" w:space="0" w:color="000000"/>
            </w:tcBorders>
            <w:shd w:val="clear" w:color="auto" w:fill="auto"/>
            <w:vAlign w:val="bottom"/>
          </w:tcPr>
          <w:p w:rsidR="00A16AA2" w:rsidRPr="00FB5903" w:rsidRDefault="00A16AA2" w:rsidP="00FB5903">
            <w:pPr>
              <w:keepNext/>
              <w:suppressAutoHyphens w:val="0"/>
              <w:spacing w:before="80" w:after="80" w:line="220" w:lineRule="exact"/>
              <w:jc w:val="right"/>
              <w:rPr>
                <w:b/>
                <w:sz w:val="18"/>
                <w:szCs w:val="18"/>
                <w:lang w:val="fr-FR"/>
              </w:rPr>
            </w:pPr>
            <w:r w:rsidRPr="00FB5903">
              <w:rPr>
                <w:rFonts w:eastAsia="Traditional Arabic"/>
                <w:b/>
                <w:sz w:val="18"/>
                <w:szCs w:val="18"/>
                <w:lang w:val="fr-FR"/>
              </w:rPr>
              <w:t>100</w:t>
            </w:r>
          </w:p>
        </w:tc>
      </w:tr>
      <w:tr w:rsidR="001479D4" w:rsidRPr="00B57905" w:rsidTr="001479D4">
        <w:tc>
          <w:tcPr>
            <w:tcW w:w="1750" w:type="pct"/>
            <w:tcBorders>
              <w:top w:val="single" w:sz="12" w:space="0" w:color="000000"/>
              <w:bottom w:val="nil"/>
              <w:right w:val="nil"/>
            </w:tcBorders>
            <w:shd w:val="clear" w:color="auto" w:fill="auto"/>
          </w:tcPr>
          <w:p w:rsidR="001479D4" w:rsidRPr="00FB5903" w:rsidRDefault="001479D4" w:rsidP="001479D4">
            <w:pPr>
              <w:keepNext/>
              <w:suppressAutoHyphens w:val="0"/>
              <w:spacing w:before="80" w:after="80" w:line="200" w:lineRule="exact"/>
              <w:jc w:val="center"/>
              <w:rPr>
                <w:i/>
                <w:sz w:val="16"/>
                <w:szCs w:val="16"/>
                <w:lang w:val="fr-FR"/>
              </w:rPr>
            </w:pPr>
          </w:p>
        </w:tc>
        <w:tc>
          <w:tcPr>
            <w:tcW w:w="3250" w:type="pct"/>
            <w:gridSpan w:val="9"/>
            <w:tcBorders>
              <w:top w:val="single" w:sz="12" w:space="0" w:color="000000"/>
              <w:left w:val="nil"/>
              <w:bottom w:val="single" w:sz="4" w:space="0" w:color="000000"/>
            </w:tcBorders>
            <w:shd w:val="clear" w:color="auto" w:fill="auto"/>
          </w:tcPr>
          <w:p w:rsidR="001479D4" w:rsidRPr="00FB5903" w:rsidRDefault="001479D4" w:rsidP="00FB5903">
            <w:pPr>
              <w:keepNext/>
              <w:spacing w:before="80" w:after="80" w:line="200" w:lineRule="exact"/>
              <w:jc w:val="center"/>
              <w:rPr>
                <w:i/>
                <w:sz w:val="16"/>
                <w:szCs w:val="16"/>
                <w:lang w:val="fr-FR"/>
              </w:rPr>
            </w:pPr>
            <w:r w:rsidRPr="00FB5903">
              <w:rPr>
                <w:rFonts w:eastAsia="Traditional Arabic"/>
                <w:i/>
                <w:sz w:val="16"/>
                <w:szCs w:val="16"/>
                <w:lang w:val="fr-FR"/>
              </w:rPr>
              <w:t>Diplômés</w:t>
            </w:r>
          </w:p>
        </w:tc>
      </w:tr>
      <w:tr w:rsidR="00A16AA2" w:rsidRPr="00B57905" w:rsidTr="001479D4">
        <w:tc>
          <w:tcPr>
            <w:tcW w:w="1751" w:type="pct"/>
            <w:vMerge w:val="restart"/>
            <w:tcBorders>
              <w:top w:val="nil"/>
            </w:tcBorders>
            <w:shd w:val="clear" w:color="auto" w:fill="auto"/>
            <w:vAlign w:val="bottom"/>
          </w:tcPr>
          <w:p w:rsidR="00A16AA2" w:rsidRPr="00FB5903" w:rsidRDefault="00A16AA2" w:rsidP="00FB5903">
            <w:pPr>
              <w:keepNext/>
              <w:suppressAutoHyphens w:val="0"/>
              <w:spacing w:before="80" w:after="80" w:line="200" w:lineRule="exact"/>
              <w:rPr>
                <w:i/>
                <w:sz w:val="16"/>
                <w:szCs w:val="16"/>
                <w:lang w:val="fr-FR"/>
              </w:rPr>
            </w:pPr>
            <w:r w:rsidRPr="00FB5903">
              <w:rPr>
                <w:rFonts w:eastAsia="Traditional Arabic"/>
                <w:i/>
                <w:sz w:val="16"/>
                <w:szCs w:val="16"/>
                <w:lang w:val="fr-FR"/>
              </w:rPr>
              <w:t>Nom de l</w:t>
            </w:r>
            <w:r w:rsidR="0047020A">
              <w:rPr>
                <w:rFonts w:eastAsia="Traditional Arabic"/>
                <w:i/>
                <w:sz w:val="16"/>
                <w:szCs w:val="16"/>
                <w:lang w:val="fr-FR"/>
              </w:rPr>
              <w:t>’</w:t>
            </w:r>
            <w:r w:rsidRPr="00FB5903">
              <w:rPr>
                <w:rFonts w:eastAsia="Traditional Arabic"/>
                <w:i/>
                <w:sz w:val="16"/>
                <w:szCs w:val="16"/>
                <w:lang w:val="fr-FR"/>
              </w:rPr>
              <w:t>établissement</w:t>
            </w:r>
          </w:p>
        </w:tc>
        <w:tc>
          <w:tcPr>
            <w:tcW w:w="1583" w:type="pct"/>
            <w:gridSpan w:val="5"/>
            <w:tcBorders>
              <w:top w:val="single" w:sz="4" w:space="0" w:color="000000"/>
              <w:bottom w:val="single" w:sz="4" w:space="0" w:color="000000"/>
              <w:right w:val="single" w:sz="24" w:space="0" w:color="FFFFFF"/>
            </w:tcBorders>
            <w:shd w:val="clear" w:color="auto" w:fill="auto"/>
          </w:tcPr>
          <w:p w:rsidR="00A16AA2" w:rsidRPr="00FB5903" w:rsidRDefault="00FB5903" w:rsidP="00FB5903">
            <w:pPr>
              <w:keepNext/>
              <w:suppressAutoHyphens w:val="0"/>
              <w:spacing w:before="80" w:after="80" w:line="200" w:lineRule="exact"/>
              <w:jc w:val="center"/>
              <w:rPr>
                <w:i/>
                <w:sz w:val="16"/>
                <w:szCs w:val="16"/>
                <w:lang w:val="fr-FR"/>
              </w:rPr>
            </w:pPr>
            <w:r>
              <w:rPr>
                <w:rFonts w:eastAsia="Traditional Arabic"/>
                <w:i/>
                <w:sz w:val="16"/>
                <w:szCs w:val="16"/>
                <w:lang w:val="fr-FR"/>
              </w:rPr>
              <w:t>2002/</w:t>
            </w:r>
            <w:r w:rsidR="00A16AA2" w:rsidRPr="00FB5903">
              <w:rPr>
                <w:rFonts w:eastAsia="Traditional Arabic"/>
                <w:i/>
                <w:sz w:val="16"/>
                <w:szCs w:val="16"/>
                <w:lang w:val="fr-FR"/>
              </w:rPr>
              <w:t>03</w:t>
            </w:r>
          </w:p>
        </w:tc>
        <w:tc>
          <w:tcPr>
            <w:tcW w:w="1667" w:type="pct"/>
            <w:gridSpan w:val="4"/>
            <w:tcBorders>
              <w:top w:val="single" w:sz="4" w:space="0" w:color="000000"/>
              <w:left w:val="single" w:sz="24" w:space="0" w:color="FFFFFF"/>
              <w:bottom w:val="single" w:sz="4" w:space="0" w:color="000000"/>
            </w:tcBorders>
            <w:shd w:val="clear" w:color="auto" w:fill="auto"/>
          </w:tcPr>
          <w:p w:rsidR="00A16AA2" w:rsidRPr="00FB5903" w:rsidRDefault="00FB5903" w:rsidP="00FB5903">
            <w:pPr>
              <w:keepNext/>
              <w:suppressAutoHyphens w:val="0"/>
              <w:spacing w:before="80" w:after="80" w:line="200" w:lineRule="exact"/>
              <w:jc w:val="center"/>
              <w:rPr>
                <w:i/>
                <w:sz w:val="16"/>
                <w:szCs w:val="16"/>
                <w:lang w:val="fr-FR"/>
              </w:rPr>
            </w:pPr>
            <w:r>
              <w:rPr>
                <w:rFonts w:eastAsia="Traditional Arabic"/>
                <w:i/>
                <w:sz w:val="16"/>
                <w:szCs w:val="16"/>
                <w:lang w:val="fr-FR"/>
              </w:rPr>
              <w:t>2006/</w:t>
            </w:r>
            <w:r w:rsidR="00A16AA2" w:rsidRPr="00FB5903">
              <w:rPr>
                <w:rFonts w:eastAsia="Traditional Arabic"/>
                <w:i/>
                <w:sz w:val="16"/>
                <w:szCs w:val="16"/>
                <w:lang w:val="fr-FR"/>
              </w:rPr>
              <w:t>07</w:t>
            </w:r>
          </w:p>
        </w:tc>
      </w:tr>
      <w:tr w:rsidR="00B12A6A" w:rsidRPr="00B57905" w:rsidTr="001479D4">
        <w:tc>
          <w:tcPr>
            <w:tcW w:w="1751" w:type="pct"/>
            <w:vMerge/>
            <w:tcBorders>
              <w:bottom w:val="single" w:sz="12" w:space="0" w:color="000000"/>
            </w:tcBorders>
            <w:shd w:val="clear" w:color="auto" w:fill="auto"/>
            <w:vAlign w:val="bottom"/>
          </w:tcPr>
          <w:p w:rsidR="00A16AA2" w:rsidRPr="00FB5903" w:rsidRDefault="00A16AA2" w:rsidP="00FB5903">
            <w:pPr>
              <w:keepNext/>
              <w:suppressAutoHyphens w:val="0"/>
              <w:spacing w:before="80" w:after="80" w:line="200" w:lineRule="exact"/>
              <w:rPr>
                <w:i/>
                <w:sz w:val="16"/>
                <w:szCs w:val="16"/>
                <w:lang w:val="fr-FR"/>
              </w:rPr>
            </w:pPr>
          </w:p>
        </w:tc>
        <w:tc>
          <w:tcPr>
            <w:tcW w:w="416" w:type="pct"/>
            <w:tcBorders>
              <w:bottom w:val="single" w:sz="12" w:space="0" w:color="000000"/>
            </w:tcBorders>
            <w:shd w:val="clear" w:color="auto" w:fill="auto"/>
            <w:vAlign w:val="bottom"/>
          </w:tcPr>
          <w:p w:rsidR="00A16AA2" w:rsidRPr="00FB5903" w:rsidRDefault="00A16AA2" w:rsidP="00FB5903">
            <w:pPr>
              <w:keepNext/>
              <w:suppressAutoHyphens w:val="0"/>
              <w:spacing w:before="80" w:after="80" w:line="200" w:lineRule="exact"/>
              <w:jc w:val="right"/>
              <w:rPr>
                <w:i/>
                <w:sz w:val="16"/>
                <w:szCs w:val="16"/>
                <w:lang w:val="fr-FR"/>
              </w:rPr>
            </w:pPr>
            <w:r w:rsidRPr="00FB5903">
              <w:rPr>
                <w:rFonts w:eastAsia="Traditional Arabic"/>
                <w:i/>
                <w:sz w:val="16"/>
                <w:szCs w:val="16"/>
                <w:lang w:val="fr-FR"/>
              </w:rPr>
              <w:t>Garçons</w:t>
            </w:r>
          </w:p>
        </w:tc>
        <w:tc>
          <w:tcPr>
            <w:tcW w:w="417" w:type="pct"/>
            <w:tcBorders>
              <w:bottom w:val="single" w:sz="12" w:space="0" w:color="000000"/>
            </w:tcBorders>
            <w:shd w:val="clear" w:color="auto" w:fill="auto"/>
            <w:vAlign w:val="bottom"/>
          </w:tcPr>
          <w:p w:rsidR="00A16AA2" w:rsidRPr="00FB5903" w:rsidRDefault="00A16AA2" w:rsidP="00FB5903">
            <w:pPr>
              <w:keepNext/>
              <w:suppressAutoHyphens w:val="0"/>
              <w:spacing w:before="80" w:after="80" w:line="200" w:lineRule="exact"/>
              <w:jc w:val="right"/>
              <w:rPr>
                <w:i/>
                <w:sz w:val="16"/>
                <w:szCs w:val="16"/>
                <w:lang w:val="fr-FR"/>
              </w:rPr>
            </w:pPr>
            <w:r w:rsidRPr="00FB5903">
              <w:rPr>
                <w:rFonts w:eastAsia="Traditional Arabic"/>
                <w:i/>
                <w:sz w:val="16"/>
                <w:szCs w:val="16"/>
                <w:lang w:val="fr-FR"/>
              </w:rPr>
              <w:t>Filles</w:t>
            </w:r>
          </w:p>
        </w:tc>
        <w:tc>
          <w:tcPr>
            <w:tcW w:w="334" w:type="pct"/>
            <w:tcBorders>
              <w:bottom w:val="single" w:sz="12" w:space="0" w:color="000000"/>
            </w:tcBorders>
            <w:shd w:val="clear" w:color="auto" w:fill="auto"/>
            <w:vAlign w:val="bottom"/>
          </w:tcPr>
          <w:p w:rsidR="00A16AA2" w:rsidRPr="00B12A6A" w:rsidRDefault="00A16AA2" w:rsidP="00FB5903">
            <w:pPr>
              <w:keepNext/>
              <w:suppressAutoHyphens w:val="0"/>
              <w:spacing w:before="80" w:after="80" w:line="200" w:lineRule="exact"/>
              <w:jc w:val="right"/>
              <w:rPr>
                <w:b/>
                <w:i/>
                <w:sz w:val="16"/>
                <w:szCs w:val="16"/>
                <w:lang w:val="fr-FR"/>
              </w:rPr>
            </w:pPr>
            <w:r w:rsidRPr="00B12A6A">
              <w:rPr>
                <w:rFonts w:eastAsia="Traditional Arabic"/>
                <w:b/>
                <w:i/>
                <w:sz w:val="16"/>
                <w:szCs w:val="16"/>
                <w:lang w:val="fr-FR"/>
              </w:rPr>
              <w:t>Total</w:t>
            </w:r>
          </w:p>
        </w:tc>
        <w:tc>
          <w:tcPr>
            <w:tcW w:w="416" w:type="pct"/>
            <w:gridSpan w:val="2"/>
            <w:tcBorders>
              <w:bottom w:val="single" w:sz="12" w:space="0" w:color="000000"/>
              <w:right w:val="single" w:sz="24" w:space="0" w:color="FFFFFF"/>
            </w:tcBorders>
            <w:shd w:val="clear" w:color="auto" w:fill="auto"/>
            <w:vAlign w:val="bottom"/>
          </w:tcPr>
          <w:p w:rsidR="00A16AA2" w:rsidRPr="00FB5903" w:rsidRDefault="0047020A" w:rsidP="00FB5903">
            <w:pPr>
              <w:keepNext/>
              <w:suppressAutoHyphens w:val="0"/>
              <w:spacing w:before="80" w:after="80" w:line="200" w:lineRule="exact"/>
              <w:jc w:val="right"/>
              <w:rPr>
                <w:i/>
                <w:sz w:val="16"/>
                <w:szCs w:val="16"/>
                <w:lang w:val="fr-FR"/>
              </w:rPr>
            </w:pPr>
            <w:r>
              <w:rPr>
                <w:rFonts w:eastAsia="Traditional Arabic"/>
                <w:i/>
                <w:sz w:val="16"/>
                <w:szCs w:val="16"/>
                <w:lang w:val="fr-FR"/>
              </w:rPr>
              <w:t> %</w:t>
            </w:r>
          </w:p>
        </w:tc>
        <w:tc>
          <w:tcPr>
            <w:tcW w:w="417" w:type="pct"/>
            <w:tcBorders>
              <w:top w:val="single" w:sz="4" w:space="0" w:color="000000"/>
              <w:left w:val="single" w:sz="24" w:space="0" w:color="FFFFFF"/>
              <w:bottom w:val="single" w:sz="12" w:space="0" w:color="000000"/>
            </w:tcBorders>
            <w:shd w:val="clear" w:color="auto" w:fill="auto"/>
            <w:vAlign w:val="bottom"/>
          </w:tcPr>
          <w:p w:rsidR="00A16AA2" w:rsidRPr="00FB5903" w:rsidRDefault="00A16AA2" w:rsidP="00FB5903">
            <w:pPr>
              <w:keepNext/>
              <w:suppressAutoHyphens w:val="0"/>
              <w:spacing w:before="80" w:after="80" w:line="200" w:lineRule="exact"/>
              <w:jc w:val="right"/>
              <w:rPr>
                <w:i/>
                <w:sz w:val="16"/>
                <w:szCs w:val="16"/>
                <w:lang w:val="fr-FR"/>
              </w:rPr>
            </w:pPr>
            <w:r w:rsidRPr="00FB5903">
              <w:rPr>
                <w:rFonts w:eastAsia="Traditional Arabic"/>
                <w:i/>
                <w:sz w:val="16"/>
                <w:szCs w:val="16"/>
                <w:lang w:val="fr-FR"/>
              </w:rPr>
              <w:t>Garçons</w:t>
            </w:r>
          </w:p>
        </w:tc>
        <w:tc>
          <w:tcPr>
            <w:tcW w:w="417" w:type="pct"/>
            <w:tcBorders>
              <w:bottom w:val="single" w:sz="12" w:space="0" w:color="000000"/>
            </w:tcBorders>
            <w:shd w:val="clear" w:color="auto" w:fill="auto"/>
            <w:vAlign w:val="bottom"/>
          </w:tcPr>
          <w:p w:rsidR="00A16AA2" w:rsidRPr="00FB5903" w:rsidRDefault="00A16AA2" w:rsidP="00FB5903">
            <w:pPr>
              <w:keepNext/>
              <w:suppressAutoHyphens w:val="0"/>
              <w:spacing w:before="80" w:after="80" w:line="200" w:lineRule="exact"/>
              <w:jc w:val="right"/>
              <w:rPr>
                <w:i/>
                <w:sz w:val="16"/>
                <w:szCs w:val="16"/>
                <w:lang w:val="fr-FR"/>
              </w:rPr>
            </w:pPr>
            <w:r w:rsidRPr="00FB5903">
              <w:rPr>
                <w:rFonts w:eastAsia="Traditional Arabic"/>
                <w:i/>
                <w:sz w:val="16"/>
                <w:szCs w:val="16"/>
                <w:lang w:val="fr-FR"/>
              </w:rPr>
              <w:t>Filles</w:t>
            </w:r>
          </w:p>
        </w:tc>
        <w:tc>
          <w:tcPr>
            <w:tcW w:w="418" w:type="pct"/>
            <w:tcBorders>
              <w:bottom w:val="single" w:sz="12" w:space="0" w:color="000000"/>
            </w:tcBorders>
            <w:shd w:val="clear" w:color="auto" w:fill="auto"/>
            <w:vAlign w:val="bottom"/>
          </w:tcPr>
          <w:p w:rsidR="00A16AA2" w:rsidRPr="00B12A6A" w:rsidRDefault="00A16AA2" w:rsidP="00FB5903">
            <w:pPr>
              <w:keepNext/>
              <w:suppressAutoHyphens w:val="0"/>
              <w:spacing w:before="80" w:after="80" w:line="200" w:lineRule="exact"/>
              <w:jc w:val="right"/>
              <w:rPr>
                <w:b/>
                <w:i/>
                <w:sz w:val="16"/>
                <w:szCs w:val="16"/>
                <w:lang w:val="fr-FR"/>
              </w:rPr>
            </w:pPr>
            <w:r w:rsidRPr="00B12A6A">
              <w:rPr>
                <w:rFonts w:eastAsia="Traditional Arabic"/>
                <w:b/>
                <w:i/>
                <w:sz w:val="16"/>
                <w:szCs w:val="16"/>
                <w:lang w:val="fr-FR"/>
              </w:rPr>
              <w:t>Total</w:t>
            </w:r>
          </w:p>
        </w:tc>
        <w:tc>
          <w:tcPr>
            <w:tcW w:w="415" w:type="pct"/>
            <w:tcBorders>
              <w:bottom w:val="single" w:sz="12" w:space="0" w:color="000000"/>
            </w:tcBorders>
            <w:shd w:val="clear" w:color="auto" w:fill="auto"/>
            <w:vAlign w:val="bottom"/>
          </w:tcPr>
          <w:p w:rsidR="00A16AA2" w:rsidRPr="00FB5903" w:rsidRDefault="0047020A" w:rsidP="00FB5903">
            <w:pPr>
              <w:keepNext/>
              <w:suppressAutoHyphens w:val="0"/>
              <w:spacing w:before="80" w:after="80" w:line="200" w:lineRule="exact"/>
              <w:jc w:val="right"/>
              <w:rPr>
                <w:i/>
                <w:sz w:val="16"/>
                <w:szCs w:val="16"/>
                <w:lang w:val="fr-FR"/>
              </w:rPr>
            </w:pPr>
            <w:r>
              <w:rPr>
                <w:rFonts w:eastAsia="Traditional Arabic"/>
                <w:i/>
                <w:sz w:val="16"/>
                <w:szCs w:val="16"/>
                <w:lang w:val="fr-FR"/>
              </w:rPr>
              <w:t> %</w:t>
            </w:r>
          </w:p>
        </w:tc>
      </w:tr>
      <w:tr w:rsidR="00B12A6A" w:rsidRPr="00B57905" w:rsidTr="001479D4">
        <w:tc>
          <w:tcPr>
            <w:tcW w:w="1751" w:type="pct"/>
            <w:tcBorders>
              <w:top w:val="single" w:sz="12" w:space="0" w:color="000000"/>
              <w:bottom w:val="nil"/>
            </w:tcBorders>
            <w:shd w:val="clear" w:color="auto" w:fill="auto"/>
            <w:vAlign w:val="bottom"/>
          </w:tcPr>
          <w:p w:rsidR="00A16AA2" w:rsidRPr="00FB5903" w:rsidRDefault="00A16AA2" w:rsidP="00FB5903">
            <w:pPr>
              <w:keepNext/>
              <w:suppressAutoHyphens w:val="0"/>
              <w:spacing w:before="40" w:after="40" w:line="220" w:lineRule="exact"/>
              <w:rPr>
                <w:sz w:val="18"/>
                <w:szCs w:val="18"/>
                <w:lang w:val="fr-FR"/>
              </w:rPr>
            </w:pPr>
            <w:r w:rsidRPr="00FB5903">
              <w:rPr>
                <w:rFonts w:eastAsia="Traditional Arabic"/>
                <w:sz w:val="18"/>
                <w:szCs w:val="18"/>
                <w:lang w:val="fr-FR"/>
              </w:rPr>
              <w:t>Institut national des sciences administratives</w:t>
            </w:r>
          </w:p>
        </w:tc>
        <w:tc>
          <w:tcPr>
            <w:tcW w:w="416" w:type="pct"/>
            <w:tcBorders>
              <w:top w:val="single" w:sz="12" w:space="0" w:color="000000"/>
              <w:bottom w:val="nil"/>
            </w:tcBorders>
            <w:shd w:val="clear" w:color="auto" w:fill="auto"/>
            <w:vAlign w:val="bottom"/>
          </w:tcPr>
          <w:p w:rsidR="00A16AA2" w:rsidRPr="00FB5903" w:rsidRDefault="00A16AA2" w:rsidP="00FB5903">
            <w:pPr>
              <w:keepNext/>
              <w:suppressAutoHyphens w:val="0"/>
              <w:spacing w:before="40" w:after="40" w:line="220" w:lineRule="exact"/>
              <w:jc w:val="right"/>
              <w:rPr>
                <w:sz w:val="18"/>
                <w:szCs w:val="18"/>
                <w:lang w:val="fr-FR"/>
              </w:rPr>
            </w:pPr>
            <w:r w:rsidRPr="00FB5903">
              <w:rPr>
                <w:rFonts w:eastAsia="Traditional Arabic"/>
                <w:sz w:val="18"/>
                <w:szCs w:val="18"/>
                <w:lang w:val="fr-FR"/>
              </w:rPr>
              <w:t>844</w:t>
            </w:r>
          </w:p>
        </w:tc>
        <w:tc>
          <w:tcPr>
            <w:tcW w:w="417" w:type="pct"/>
            <w:tcBorders>
              <w:top w:val="single" w:sz="12" w:space="0" w:color="000000"/>
              <w:bottom w:val="nil"/>
            </w:tcBorders>
            <w:shd w:val="clear" w:color="auto" w:fill="auto"/>
            <w:vAlign w:val="bottom"/>
          </w:tcPr>
          <w:p w:rsidR="00A16AA2" w:rsidRPr="00FB5903" w:rsidRDefault="00A16AA2" w:rsidP="00FB5903">
            <w:pPr>
              <w:keepNext/>
              <w:suppressAutoHyphens w:val="0"/>
              <w:spacing w:before="40" w:after="40" w:line="220" w:lineRule="exact"/>
              <w:jc w:val="right"/>
              <w:rPr>
                <w:sz w:val="18"/>
                <w:szCs w:val="18"/>
                <w:lang w:val="fr-FR"/>
              </w:rPr>
            </w:pPr>
            <w:r w:rsidRPr="00FB5903">
              <w:rPr>
                <w:rFonts w:eastAsia="Traditional Arabic"/>
                <w:sz w:val="18"/>
                <w:szCs w:val="18"/>
                <w:lang w:val="fr-FR"/>
              </w:rPr>
              <w:t>215</w:t>
            </w:r>
          </w:p>
        </w:tc>
        <w:tc>
          <w:tcPr>
            <w:tcW w:w="334" w:type="pct"/>
            <w:tcBorders>
              <w:top w:val="single" w:sz="12" w:space="0" w:color="000000"/>
              <w:bottom w:val="nil"/>
            </w:tcBorders>
            <w:shd w:val="clear" w:color="auto" w:fill="auto"/>
            <w:vAlign w:val="bottom"/>
          </w:tcPr>
          <w:p w:rsidR="00A16AA2" w:rsidRPr="00B12A6A" w:rsidRDefault="00A16AA2" w:rsidP="00FB5903">
            <w:pPr>
              <w:keepNext/>
              <w:suppressAutoHyphens w:val="0"/>
              <w:spacing w:before="40" w:after="40" w:line="220" w:lineRule="exact"/>
              <w:jc w:val="right"/>
              <w:rPr>
                <w:b/>
                <w:sz w:val="18"/>
                <w:szCs w:val="18"/>
                <w:lang w:val="fr-FR"/>
              </w:rPr>
            </w:pPr>
            <w:r w:rsidRPr="00B12A6A">
              <w:rPr>
                <w:rFonts w:eastAsia="Traditional Arabic"/>
                <w:b/>
                <w:sz w:val="18"/>
                <w:szCs w:val="18"/>
                <w:lang w:val="fr-FR"/>
              </w:rPr>
              <w:t>1</w:t>
            </w:r>
            <w:r w:rsidR="00A93387">
              <w:rPr>
                <w:rFonts w:eastAsia="Traditional Arabic"/>
                <w:b/>
                <w:sz w:val="18"/>
                <w:szCs w:val="18"/>
                <w:lang w:val="fr-FR"/>
              </w:rPr>
              <w:t xml:space="preserve"> </w:t>
            </w:r>
            <w:r w:rsidRPr="00B12A6A">
              <w:rPr>
                <w:rFonts w:eastAsia="Traditional Arabic"/>
                <w:b/>
                <w:sz w:val="18"/>
                <w:szCs w:val="18"/>
                <w:lang w:val="fr-FR"/>
              </w:rPr>
              <w:t>059</w:t>
            </w:r>
          </w:p>
        </w:tc>
        <w:tc>
          <w:tcPr>
            <w:tcW w:w="416" w:type="pct"/>
            <w:gridSpan w:val="2"/>
            <w:tcBorders>
              <w:top w:val="single" w:sz="12" w:space="0" w:color="000000"/>
              <w:bottom w:val="nil"/>
            </w:tcBorders>
            <w:shd w:val="clear" w:color="auto" w:fill="auto"/>
            <w:vAlign w:val="bottom"/>
          </w:tcPr>
          <w:p w:rsidR="00A16AA2" w:rsidRPr="00FB5903" w:rsidRDefault="00A16AA2" w:rsidP="00FB5903">
            <w:pPr>
              <w:keepNext/>
              <w:suppressAutoHyphens w:val="0"/>
              <w:spacing w:before="40" w:after="40" w:line="220" w:lineRule="exact"/>
              <w:jc w:val="right"/>
              <w:rPr>
                <w:sz w:val="18"/>
                <w:szCs w:val="18"/>
                <w:lang w:val="fr-FR"/>
              </w:rPr>
            </w:pPr>
            <w:r w:rsidRPr="00FB5903">
              <w:rPr>
                <w:rFonts w:eastAsia="Traditional Arabic"/>
                <w:sz w:val="18"/>
                <w:szCs w:val="18"/>
                <w:lang w:val="fr-FR"/>
              </w:rPr>
              <w:t>52,0</w:t>
            </w:r>
          </w:p>
        </w:tc>
        <w:tc>
          <w:tcPr>
            <w:tcW w:w="417" w:type="pct"/>
            <w:tcBorders>
              <w:top w:val="single" w:sz="12" w:space="0" w:color="000000"/>
              <w:bottom w:val="nil"/>
            </w:tcBorders>
            <w:shd w:val="clear" w:color="auto" w:fill="auto"/>
            <w:vAlign w:val="bottom"/>
          </w:tcPr>
          <w:p w:rsidR="00A16AA2" w:rsidRPr="00FB5903" w:rsidRDefault="00A16AA2" w:rsidP="00FB5903">
            <w:pPr>
              <w:keepNext/>
              <w:suppressAutoHyphens w:val="0"/>
              <w:spacing w:before="40" w:after="40" w:line="220" w:lineRule="exact"/>
              <w:jc w:val="right"/>
              <w:rPr>
                <w:sz w:val="18"/>
                <w:szCs w:val="18"/>
                <w:lang w:val="fr-FR"/>
              </w:rPr>
            </w:pPr>
            <w:r w:rsidRPr="00FB5903">
              <w:rPr>
                <w:rFonts w:eastAsia="Traditional Arabic"/>
                <w:sz w:val="18"/>
                <w:szCs w:val="18"/>
                <w:lang w:val="fr-FR"/>
              </w:rPr>
              <w:t>2 875</w:t>
            </w:r>
          </w:p>
        </w:tc>
        <w:tc>
          <w:tcPr>
            <w:tcW w:w="417" w:type="pct"/>
            <w:tcBorders>
              <w:top w:val="single" w:sz="12" w:space="0" w:color="000000"/>
              <w:bottom w:val="nil"/>
            </w:tcBorders>
            <w:shd w:val="clear" w:color="auto" w:fill="auto"/>
            <w:vAlign w:val="bottom"/>
          </w:tcPr>
          <w:p w:rsidR="00A16AA2" w:rsidRPr="00FB5903" w:rsidRDefault="00A16AA2" w:rsidP="00FB5903">
            <w:pPr>
              <w:keepNext/>
              <w:suppressAutoHyphens w:val="0"/>
              <w:spacing w:before="40" w:after="40" w:line="220" w:lineRule="exact"/>
              <w:jc w:val="right"/>
              <w:rPr>
                <w:sz w:val="18"/>
                <w:szCs w:val="18"/>
                <w:lang w:val="fr-FR"/>
              </w:rPr>
            </w:pPr>
            <w:r w:rsidRPr="00FB5903">
              <w:rPr>
                <w:rFonts w:eastAsia="Traditional Arabic"/>
                <w:sz w:val="18"/>
                <w:szCs w:val="18"/>
                <w:lang w:val="fr-FR"/>
              </w:rPr>
              <w:t>1 455</w:t>
            </w:r>
          </w:p>
        </w:tc>
        <w:tc>
          <w:tcPr>
            <w:tcW w:w="418" w:type="pct"/>
            <w:tcBorders>
              <w:top w:val="single" w:sz="12" w:space="0" w:color="000000"/>
              <w:bottom w:val="nil"/>
            </w:tcBorders>
            <w:shd w:val="clear" w:color="auto" w:fill="auto"/>
            <w:vAlign w:val="bottom"/>
          </w:tcPr>
          <w:p w:rsidR="00A16AA2" w:rsidRPr="00B12A6A" w:rsidRDefault="00A16AA2" w:rsidP="00FB5903">
            <w:pPr>
              <w:keepNext/>
              <w:suppressAutoHyphens w:val="0"/>
              <w:spacing w:before="40" w:after="40" w:line="220" w:lineRule="exact"/>
              <w:jc w:val="right"/>
              <w:rPr>
                <w:b/>
                <w:sz w:val="18"/>
                <w:szCs w:val="18"/>
                <w:lang w:val="fr-FR"/>
              </w:rPr>
            </w:pPr>
            <w:r w:rsidRPr="00B12A6A">
              <w:rPr>
                <w:rFonts w:eastAsia="Traditional Arabic"/>
                <w:b/>
                <w:sz w:val="18"/>
                <w:szCs w:val="18"/>
                <w:lang w:val="fr-FR"/>
              </w:rPr>
              <w:t>4 330</w:t>
            </w:r>
          </w:p>
        </w:tc>
        <w:tc>
          <w:tcPr>
            <w:tcW w:w="415" w:type="pct"/>
            <w:tcBorders>
              <w:top w:val="single" w:sz="12" w:space="0" w:color="000000"/>
              <w:bottom w:val="nil"/>
            </w:tcBorders>
            <w:shd w:val="clear" w:color="auto" w:fill="auto"/>
            <w:vAlign w:val="bottom"/>
          </w:tcPr>
          <w:p w:rsidR="00A16AA2" w:rsidRPr="00FB5903" w:rsidRDefault="00A16AA2" w:rsidP="00FB5903">
            <w:pPr>
              <w:keepNext/>
              <w:suppressAutoHyphens w:val="0"/>
              <w:spacing w:before="40" w:after="40" w:line="220" w:lineRule="exact"/>
              <w:jc w:val="right"/>
              <w:rPr>
                <w:sz w:val="18"/>
                <w:szCs w:val="18"/>
                <w:lang w:val="fr-FR"/>
              </w:rPr>
            </w:pPr>
            <w:r w:rsidRPr="00FB5903">
              <w:rPr>
                <w:rFonts w:eastAsia="Traditional Arabic"/>
                <w:sz w:val="18"/>
                <w:szCs w:val="18"/>
                <w:lang w:val="fr-FR"/>
              </w:rPr>
              <w:t>63,1</w:t>
            </w:r>
          </w:p>
        </w:tc>
      </w:tr>
      <w:tr w:rsidR="00B12A6A" w:rsidRPr="00B57905" w:rsidTr="001479D4">
        <w:tc>
          <w:tcPr>
            <w:tcW w:w="1751" w:type="pct"/>
            <w:tcBorders>
              <w:top w:val="nil"/>
            </w:tcBorders>
            <w:shd w:val="clear" w:color="auto" w:fill="auto"/>
            <w:vAlign w:val="bottom"/>
          </w:tcPr>
          <w:p w:rsidR="00A16AA2" w:rsidRPr="00FB5903" w:rsidRDefault="00A16AA2" w:rsidP="00FB5903">
            <w:pPr>
              <w:suppressAutoHyphens w:val="0"/>
              <w:spacing w:before="40" w:after="40" w:line="220" w:lineRule="exact"/>
              <w:rPr>
                <w:sz w:val="18"/>
                <w:szCs w:val="18"/>
                <w:lang w:val="fr-FR"/>
              </w:rPr>
            </w:pPr>
            <w:r w:rsidRPr="00FB5903">
              <w:rPr>
                <w:rFonts w:eastAsia="Traditional Arabic"/>
                <w:sz w:val="18"/>
                <w:szCs w:val="18"/>
                <w:lang w:val="fr-FR"/>
              </w:rPr>
              <w:t xml:space="preserve">Institut Supérieur des Sciences de la Santé et Institut Amin Nacher </w:t>
            </w:r>
          </w:p>
        </w:tc>
        <w:tc>
          <w:tcPr>
            <w:tcW w:w="416" w:type="pct"/>
            <w:tcBorders>
              <w:top w:val="nil"/>
            </w:tcBorders>
            <w:shd w:val="clear" w:color="auto" w:fill="auto"/>
            <w:vAlign w:val="bottom"/>
          </w:tcPr>
          <w:p w:rsidR="00A16AA2" w:rsidRPr="00FB5903" w:rsidRDefault="00A16AA2" w:rsidP="00FB5903">
            <w:pPr>
              <w:suppressAutoHyphens w:val="0"/>
              <w:spacing w:before="40" w:after="40" w:line="220" w:lineRule="exact"/>
              <w:jc w:val="right"/>
              <w:rPr>
                <w:sz w:val="18"/>
                <w:szCs w:val="18"/>
                <w:lang w:val="fr-FR"/>
              </w:rPr>
            </w:pPr>
            <w:r w:rsidRPr="00FB5903">
              <w:rPr>
                <w:rFonts w:eastAsia="Traditional Arabic"/>
                <w:sz w:val="18"/>
                <w:szCs w:val="18"/>
                <w:lang w:val="fr-FR"/>
              </w:rPr>
              <w:t>507</w:t>
            </w:r>
          </w:p>
        </w:tc>
        <w:tc>
          <w:tcPr>
            <w:tcW w:w="417" w:type="pct"/>
            <w:tcBorders>
              <w:top w:val="nil"/>
            </w:tcBorders>
            <w:shd w:val="clear" w:color="auto" w:fill="auto"/>
            <w:vAlign w:val="bottom"/>
          </w:tcPr>
          <w:p w:rsidR="00A16AA2" w:rsidRPr="00FB5903" w:rsidRDefault="00A16AA2" w:rsidP="00FB5903">
            <w:pPr>
              <w:suppressAutoHyphens w:val="0"/>
              <w:spacing w:before="40" w:after="40" w:line="220" w:lineRule="exact"/>
              <w:jc w:val="right"/>
              <w:rPr>
                <w:sz w:val="18"/>
                <w:szCs w:val="18"/>
                <w:lang w:val="fr-FR"/>
              </w:rPr>
            </w:pPr>
            <w:r w:rsidRPr="00FB5903">
              <w:rPr>
                <w:rFonts w:eastAsia="Traditional Arabic"/>
                <w:sz w:val="18"/>
                <w:szCs w:val="18"/>
                <w:lang w:val="fr-FR"/>
              </w:rPr>
              <w:t>282</w:t>
            </w:r>
          </w:p>
        </w:tc>
        <w:tc>
          <w:tcPr>
            <w:tcW w:w="334" w:type="pct"/>
            <w:tcBorders>
              <w:top w:val="nil"/>
            </w:tcBorders>
            <w:shd w:val="clear" w:color="auto" w:fill="auto"/>
            <w:vAlign w:val="bottom"/>
          </w:tcPr>
          <w:p w:rsidR="00A16AA2" w:rsidRPr="00B12A6A" w:rsidRDefault="00A16AA2" w:rsidP="00FB5903">
            <w:pPr>
              <w:suppressAutoHyphens w:val="0"/>
              <w:spacing w:before="40" w:after="40" w:line="220" w:lineRule="exact"/>
              <w:jc w:val="right"/>
              <w:rPr>
                <w:b/>
                <w:sz w:val="18"/>
                <w:szCs w:val="18"/>
                <w:lang w:val="fr-FR"/>
              </w:rPr>
            </w:pPr>
            <w:r w:rsidRPr="00B12A6A">
              <w:rPr>
                <w:rFonts w:eastAsia="Traditional Arabic"/>
                <w:b/>
                <w:sz w:val="18"/>
                <w:szCs w:val="18"/>
                <w:lang w:val="fr-FR"/>
              </w:rPr>
              <w:t>789</w:t>
            </w:r>
          </w:p>
        </w:tc>
        <w:tc>
          <w:tcPr>
            <w:tcW w:w="416" w:type="pct"/>
            <w:gridSpan w:val="2"/>
            <w:tcBorders>
              <w:top w:val="nil"/>
            </w:tcBorders>
            <w:shd w:val="clear" w:color="auto" w:fill="auto"/>
            <w:vAlign w:val="bottom"/>
          </w:tcPr>
          <w:p w:rsidR="00A16AA2" w:rsidRPr="00FB5903" w:rsidRDefault="00A16AA2" w:rsidP="00FB5903">
            <w:pPr>
              <w:suppressAutoHyphens w:val="0"/>
              <w:spacing w:before="40" w:after="40" w:line="220" w:lineRule="exact"/>
              <w:jc w:val="right"/>
              <w:rPr>
                <w:sz w:val="18"/>
                <w:szCs w:val="18"/>
                <w:lang w:val="fr-FR"/>
              </w:rPr>
            </w:pPr>
            <w:r w:rsidRPr="00FB5903">
              <w:rPr>
                <w:rFonts w:eastAsia="Traditional Arabic"/>
                <w:sz w:val="18"/>
                <w:szCs w:val="18"/>
                <w:lang w:val="fr-FR"/>
              </w:rPr>
              <w:t>38,7</w:t>
            </w:r>
          </w:p>
        </w:tc>
        <w:tc>
          <w:tcPr>
            <w:tcW w:w="417" w:type="pct"/>
            <w:tcBorders>
              <w:top w:val="nil"/>
            </w:tcBorders>
            <w:shd w:val="clear" w:color="auto" w:fill="auto"/>
            <w:vAlign w:val="bottom"/>
          </w:tcPr>
          <w:p w:rsidR="00A16AA2" w:rsidRPr="00FB5903" w:rsidRDefault="00A16AA2" w:rsidP="00FB5903">
            <w:pPr>
              <w:suppressAutoHyphens w:val="0"/>
              <w:spacing w:before="40" w:after="40" w:line="220" w:lineRule="exact"/>
              <w:jc w:val="right"/>
              <w:rPr>
                <w:sz w:val="18"/>
                <w:szCs w:val="18"/>
                <w:lang w:val="fr-FR"/>
              </w:rPr>
            </w:pPr>
            <w:r w:rsidRPr="00FB5903">
              <w:rPr>
                <w:rFonts w:eastAsia="Traditional Arabic"/>
                <w:sz w:val="18"/>
                <w:szCs w:val="18"/>
                <w:lang w:val="fr-FR"/>
              </w:rPr>
              <w:t>1</w:t>
            </w:r>
            <w:r w:rsidR="001479D4">
              <w:rPr>
                <w:rFonts w:eastAsia="Traditional Arabic"/>
                <w:sz w:val="18"/>
                <w:szCs w:val="18"/>
                <w:lang w:val="fr-FR"/>
              </w:rPr>
              <w:t xml:space="preserve"> </w:t>
            </w:r>
            <w:r w:rsidRPr="00FB5903">
              <w:rPr>
                <w:rFonts w:eastAsia="Traditional Arabic"/>
                <w:sz w:val="18"/>
                <w:szCs w:val="18"/>
                <w:lang w:val="fr-FR"/>
              </w:rPr>
              <w:t>124</w:t>
            </w:r>
          </w:p>
        </w:tc>
        <w:tc>
          <w:tcPr>
            <w:tcW w:w="417" w:type="pct"/>
            <w:tcBorders>
              <w:top w:val="nil"/>
            </w:tcBorders>
            <w:shd w:val="clear" w:color="auto" w:fill="auto"/>
            <w:vAlign w:val="bottom"/>
          </w:tcPr>
          <w:p w:rsidR="00A16AA2" w:rsidRPr="00FB5903" w:rsidRDefault="00A16AA2" w:rsidP="00FB5903">
            <w:pPr>
              <w:suppressAutoHyphens w:val="0"/>
              <w:spacing w:before="40" w:after="40" w:line="220" w:lineRule="exact"/>
              <w:jc w:val="right"/>
              <w:rPr>
                <w:sz w:val="18"/>
                <w:szCs w:val="18"/>
                <w:lang w:val="fr-FR"/>
              </w:rPr>
            </w:pPr>
            <w:r w:rsidRPr="00FB5903">
              <w:rPr>
                <w:rFonts w:eastAsia="Traditional Arabic"/>
                <w:sz w:val="18"/>
                <w:szCs w:val="18"/>
                <w:lang w:val="fr-FR"/>
              </w:rPr>
              <w:t>163</w:t>
            </w:r>
          </w:p>
        </w:tc>
        <w:tc>
          <w:tcPr>
            <w:tcW w:w="418" w:type="pct"/>
            <w:tcBorders>
              <w:top w:val="nil"/>
            </w:tcBorders>
            <w:shd w:val="clear" w:color="auto" w:fill="auto"/>
            <w:vAlign w:val="bottom"/>
          </w:tcPr>
          <w:p w:rsidR="00A16AA2" w:rsidRPr="00B12A6A" w:rsidRDefault="00A16AA2" w:rsidP="00FB5903">
            <w:pPr>
              <w:suppressAutoHyphens w:val="0"/>
              <w:spacing w:before="40" w:after="40" w:line="220" w:lineRule="exact"/>
              <w:jc w:val="right"/>
              <w:rPr>
                <w:b/>
                <w:sz w:val="18"/>
                <w:szCs w:val="18"/>
                <w:lang w:val="fr-FR"/>
              </w:rPr>
            </w:pPr>
            <w:r w:rsidRPr="00B12A6A">
              <w:rPr>
                <w:rFonts w:eastAsia="Traditional Arabic"/>
                <w:b/>
                <w:sz w:val="18"/>
                <w:szCs w:val="18"/>
                <w:lang w:val="fr-FR"/>
              </w:rPr>
              <w:t>1 287</w:t>
            </w:r>
          </w:p>
        </w:tc>
        <w:tc>
          <w:tcPr>
            <w:tcW w:w="415" w:type="pct"/>
            <w:tcBorders>
              <w:top w:val="nil"/>
            </w:tcBorders>
            <w:shd w:val="clear" w:color="auto" w:fill="auto"/>
            <w:vAlign w:val="bottom"/>
          </w:tcPr>
          <w:p w:rsidR="00A16AA2" w:rsidRPr="00FB5903" w:rsidRDefault="00A16AA2" w:rsidP="00FB5903">
            <w:pPr>
              <w:suppressAutoHyphens w:val="0"/>
              <w:spacing w:before="40" w:after="40" w:line="220" w:lineRule="exact"/>
              <w:jc w:val="right"/>
              <w:rPr>
                <w:sz w:val="18"/>
                <w:szCs w:val="18"/>
                <w:lang w:val="fr-FR"/>
              </w:rPr>
            </w:pPr>
            <w:r w:rsidRPr="00FB5903">
              <w:rPr>
                <w:rFonts w:eastAsia="Traditional Arabic"/>
                <w:sz w:val="18"/>
                <w:szCs w:val="18"/>
                <w:lang w:val="fr-FR"/>
              </w:rPr>
              <w:t>18,71</w:t>
            </w:r>
          </w:p>
        </w:tc>
      </w:tr>
      <w:tr w:rsidR="00B12A6A" w:rsidRPr="00B57905" w:rsidTr="001479D4">
        <w:tc>
          <w:tcPr>
            <w:tcW w:w="1751" w:type="pct"/>
            <w:shd w:val="clear" w:color="auto" w:fill="auto"/>
            <w:vAlign w:val="bottom"/>
          </w:tcPr>
          <w:p w:rsidR="00A16AA2" w:rsidRPr="00FB5903" w:rsidRDefault="00A16AA2" w:rsidP="00FB5903">
            <w:pPr>
              <w:suppressAutoHyphens w:val="0"/>
              <w:spacing w:before="40" w:after="40" w:line="220" w:lineRule="exact"/>
              <w:rPr>
                <w:sz w:val="18"/>
                <w:szCs w:val="18"/>
                <w:lang w:val="fr-FR"/>
              </w:rPr>
            </w:pPr>
            <w:r w:rsidRPr="00FB5903">
              <w:rPr>
                <w:rFonts w:eastAsia="Traditional Arabic"/>
                <w:sz w:val="18"/>
                <w:szCs w:val="18"/>
                <w:lang w:val="fr-FR"/>
              </w:rPr>
              <w:t>Institut des beaux-arts</w:t>
            </w:r>
          </w:p>
        </w:tc>
        <w:tc>
          <w:tcPr>
            <w:tcW w:w="416" w:type="pct"/>
            <w:shd w:val="clear" w:color="auto" w:fill="auto"/>
            <w:vAlign w:val="bottom"/>
          </w:tcPr>
          <w:p w:rsidR="00A16AA2" w:rsidRPr="00FB5903" w:rsidRDefault="00A16AA2" w:rsidP="00FB5903">
            <w:pPr>
              <w:suppressAutoHyphens w:val="0"/>
              <w:spacing w:before="40" w:after="40" w:line="220" w:lineRule="exact"/>
              <w:jc w:val="right"/>
              <w:rPr>
                <w:sz w:val="18"/>
                <w:szCs w:val="18"/>
                <w:lang w:val="fr-FR"/>
              </w:rPr>
            </w:pPr>
            <w:r w:rsidRPr="00FB5903">
              <w:rPr>
                <w:rFonts w:eastAsia="Traditional Arabic"/>
                <w:sz w:val="18"/>
                <w:szCs w:val="18"/>
                <w:lang w:val="fr-FR"/>
              </w:rPr>
              <w:t>-</w:t>
            </w:r>
          </w:p>
        </w:tc>
        <w:tc>
          <w:tcPr>
            <w:tcW w:w="417" w:type="pct"/>
            <w:shd w:val="clear" w:color="auto" w:fill="auto"/>
            <w:vAlign w:val="bottom"/>
          </w:tcPr>
          <w:p w:rsidR="00A16AA2" w:rsidRPr="00FB5903" w:rsidRDefault="00A16AA2" w:rsidP="00FB5903">
            <w:pPr>
              <w:suppressAutoHyphens w:val="0"/>
              <w:spacing w:before="40" w:after="40" w:line="220" w:lineRule="exact"/>
              <w:jc w:val="right"/>
              <w:rPr>
                <w:sz w:val="18"/>
                <w:szCs w:val="18"/>
                <w:lang w:val="fr-FR"/>
              </w:rPr>
            </w:pPr>
            <w:r w:rsidRPr="00FB5903">
              <w:rPr>
                <w:rFonts w:eastAsia="Traditional Arabic"/>
                <w:sz w:val="18"/>
                <w:szCs w:val="18"/>
                <w:lang w:val="fr-FR"/>
              </w:rPr>
              <w:t>-</w:t>
            </w:r>
          </w:p>
        </w:tc>
        <w:tc>
          <w:tcPr>
            <w:tcW w:w="334" w:type="pct"/>
            <w:shd w:val="clear" w:color="auto" w:fill="auto"/>
            <w:vAlign w:val="bottom"/>
          </w:tcPr>
          <w:p w:rsidR="00A16AA2" w:rsidRPr="00B12A6A" w:rsidRDefault="00A16AA2" w:rsidP="00FB5903">
            <w:pPr>
              <w:suppressAutoHyphens w:val="0"/>
              <w:spacing w:before="40" w:after="40" w:line="220" w:lineRule="exact"/>
              <w:jc w:val="right"/>
              <w:rPr>
                <w:b/>
                <w:sz w:val="18"/>
                <w:szCs w:val="18"/>
                <w:lang w:val="fr-FR"/>
              </w:rPr>
            </w:pPr>
            <w:r w:rsidRPr="00B12A6A">
              <w:rPr>
                <w:rFonts w:eastAsia="Traditional Arabic"/>
                <w:b/>
                <w:sz w:val="18"/>
                <w:szCs w:val="18"/>
                <w:lang w:val="fr-FR"/>
              </w:rPr>
              <w:t>-</w:t>
            </w:r>
          </w:p>
        </w:tc>
        <w:tc>
          <w:tcPr>
            <w:tcW w:w="416" w:type="pct"/>
            <w:gridSpan w:val="2"/>
            <w:shd w:val="clear" w:color="auto" w:fill="auto"/>
            <w:vAlign w:val="bottom"/>
          </w:tcPr>
          <w:p w:rsidR="00A16AA2" w:rsidRPr="00FB5903" w:rsidRDefault="00A16AA2" w:rsidP="00FB5903">
            <w:pPr>
              <w:suppressAutoHyphens w:val="0"/>
              <w:spacing w:before="40" w:after="40" w:line="220" w:lineRule="exact"/>
              <w:jc w:val="right"/>
              <w:rPr>
                <w:sz w:val="18"/>
                <w:szCs w:val="18"/>
                <w:lang w:val="fr-FR"/>
              </w:rPr>
            </w:pPr>
            <w:r w:rsidRPr="00FB5903">
              <w:rPr>
                <w:rFonts w:eastAsia="Traditional Arabic"/>
                <w:sz w:val="18"/>
                <w:szCs w:val="18"/>
                <w:lang w:val="fr-FR"/>
              </w:rPr>
              <w:t>0,0</w:t>
            </w:r>
          </w:p>
        </w:tc>
        <w:tc>
          <w:tcPr>
            <w:tcW w:w="417" w:type="pct"/>
            <w:shd w:val="clear" w:color="auto" w:fill="auto"/>
            <w:vAlign w:val="bottom"/>
          </w:tcPr>
          <w:p w:rsidR="00A16AA2" w:rsidRPr="00FB5903" w:rsidRDefault="00A16AA2" w:rsidP="00FB5903">
            <w:pPr>
              <w:suppressAutoHyphens w:val="0"/>
              <w:spacing w:before="40" w:after="40" w:line="220" w:lineRule="exact"/>
              <w:jc w:val="right"/>
              <w:rPr>
                <w:sz w:val="18"/>
                <w:szCs w:val="18"/>
                <w:lang w:val="fr-FR"/>
              </w:rPr>
            </w:pPr>
            <w:r w:rsidRPr="00FB5903">
              <w:rPr>
                <w:rFonts w:eastAsia="Traditional Arabic"/>
                <w:sz w:val="18"/>
                <w:szCs w:val="18"/>
                <w:lang w:val="fr-FR"/>
              </w:rPr>
              <w:t>28</w:t>
            </w:r>
          </w:p>
        </w:tc>
        <w:tc>
          <w:tcPr>
            <w:tcW w:w="417" w:type="pct"/>
            <w:shd w:val="clear" w:color="auto" w:fill="auto"/>
            <w:vAlign w:val="bottom"/>
          </w:tcPr>
          <w:p w:rsidR="00A16AA2" w:rsidRPr="00FB5903" w:rsidRDefault="00A16AA2" w:rsidP="00FB5903">
            <w:pPr>
              <w:suppressAutoHyphens w:val="0"/>
              <w:spacing w:before="40" w:after="40" w:line="220" w:lineRule="exact"/>
              <w:jc w:val="right"/>
              <w:rPr>
                <w:sz w:val="18"/>
                <w:szCs w:val="18"/>
                <w:lang w:val="fr-FR"/>
              </w:rPr>
            </w:pPr>
            <w:r w:rsidRPr="00FB5903">
              <w:rPr>
                <w:rFonts w:eastAsia="Traditional Arabic"/>
                <w:sz w:val="18"/>
                <w:szCs w:val="18"/>
                <w:lang w:val="fr-FR"/>
              </w:rPr>
              <w:t>81</w:t>
            </w:r>
          </w:p>
        </w:tc>
        <w:tc>
          <w:tcPr>
            <w:tcW w:w="418" w:type="pct"/>
            <w:shd w:val="clear" w:color="auto" w:fill="auto"/>
            <w:vAlign w:val="bottom"/>
          </w:tcPr>
          <w:p w:rsidR="00A16AA2" w:rsidRPr="00B12A6A" w:rsidRDefault="00A16AA2" w:rsidP="00FB5903">
            <w:pPr>
              <w:suppressAutoHyphens w:val="0"/>
              <w:spacing w:before="40" w:after="40" w:line="220" w:lineRule="exact"/>
              <w:jc w:val="right"/>
              <w:rPr>
                <w:b/>
                <w:sz w:val="18"/>
                <w:szCs w:val="18"/>
                <w:lang w:val="fr-FR"/>
              </w:rPr>
            </w:pPr>
            <w:r w:rsidRPr="00B12A6A">
              <w:rPr>
                <w:rFonts w:eastAsia="Traditional Arabic"/>
                <w:b/>
                <w:sz w:val="18"/>
                <w:szCs w:val="18"/>
                <w:lang w:val="fr-FR"/>
              </w:rPr>
              <w:t>109</w:t>
            </w:r>
          </w:p>
        </w:tc>
        <w:tc>
          <w:tcPr>
            <w:tcW w:w="415" w:type="pct"/>
            <w:shd w:val="clear" w:color="auto" w:fill="auto"/>
            <w:vAlign w:val="bottom"/>
          </w:tcPr>
          <w:p w:rsidR="00A16AA2" w:rsidRPr="00FB5903" w:rsidRDefault="00A16AA2" w:rsidP="00FB5903">
            <w:pPr>
              <w:suppressAutoHyphens w:val="0"/>
              <w:spacing w:before="40" w:after="40" w:line="220" w:lineRule="exact"/>
              <w:jc w:val="right"/>
              <w:rPr>
                <w:sz w:val="18"/>
                <w:szCs w:val="18"/>
                <w:lang w:val="fr-FR"/>
              </w:rPr>
            </w:pPr>
            <w:r w:rsidRPr="00FB5903">
              <w:rPr>
                <w:rFonts w:eastAsia="Traditional Arabic"/>
                <w:sz w:val="18"/>
                <w:szCs w:val="18"/>
                <w:lang w:val="fr-FR"/>
              </w:rPr>
              <w:t>1,6</w:t>
            </w:r>
          </w:p>
        </w:tc>
      </w:tr>
      <w:tr w:rsidR="00B12A6A" w:rsidRPr="00B57905" w:rsidTr="001479D4">
        <w:tc>
          <w:tcPr>
            <w:tcW w:w="1751" w:type="pct"/>
            <w:shd w:val="clear" w:color="auto" w:fill="auto"/>
            <w:vAlign w:val="bottom"/>
          </w:tcPr>
          <w:p w:rsidR="00A16AA2" w:rsidRPr="00FB5903" w:rsidRDefault="00A16AA2" w:rsidP="00FB5903">
            <w:pPr>
              <w:suppressAutoHyphens w:val="0"/>
              <w:spacing w:before="40" w:after="40" w:line="220" w:lineRule="exact"/>
              <w:rPr>
                <w:sz w:val="18"/>
                <w:szCs w:val="18"/>
                <w:lang w:val="fr-FR"/>
              </w:rPr>
            </w:pPr>
            <w:r w:rsidRPr="00FB5903">
              <w:rPr>
                <w:rFonts w:eastAsia="Traditional Arabic"/>
                <w:sz w:val="18"/>
                <w:szCs w:val="18"/>
                <w:lang w:val="fr-FR"/>
              </w:rPr>
              <w:t xml:space="preserve">Instituts de médecine communautaire </w:t>
            </w:r>
          </w:p>
        </w:tc>
        <w:tc>
          <w:tcPr>
            <w:tcW w:w="416" w:type="pct"/>
            <w:shd w:val="clear" w:color="auto" w:fill="auto"/>
            <w:vAlign w:val="bottom"/>
          </w:tcPr>
          <w:p w:rsidR="00A16AA2" w:rsidRPr="00FB5903" w:rsidRDefault="00A16AA2" w:rsidP="00FB5903">
            <w:pPr>
              <w:suppressAutoHyphens w:val="0"/>
              <w:spacing w:before="40" w:after="40" w:line="220" w:lineRule="exact"/>
              <w:jc w:val="right"/>
              <w:rPr>
                <w:sz w:val="18"/>
                <w:szCs w:val="18"/>
                <w:lang w:val="fr-FR"/>
              </w:rPr>
            </w:pPr>
            <w:r w:rsidRPr="00FB5903">
              <w:rPr>
                <w:rFonts w:eastAsia="Traditional Arabic"/>
                <w:sz w:val="18"/>
                <w:szCs w:val="18"/>
                <w:lang w:val="fr-FR"/>
              </w:rPr>
              <w:t>170</w:t>
            </w:r>
          </w:p>
        </w:tc>
        <w:tc>
          <w:tcPr>
            <w:tcW w:w="417" w:type="pct"/>
            <w:shd w:val="clear" w:color="auto" w:fill="auto"/>
            <w:vAlign w:val="bottom"/>
          </w:tcPr>
          <w:p w:rsidR="00A16AA2" w:rsidRPr="00FB5903" w:rsidRDefault="00A16AA2" w:rsidP="00FB5903">
            <w:pPr>
              <w:suppressAutoHyphens w:val="0"/>
              <w:spacing w:before="40" w:after="40" w:line="220" w:lineRule="exact"/>
              <w:jc w:val="right"/>
              <w:rPr>
                <w:sz w:val="18"/>
                <w:szCs w:val="18"/>
                <w:lang w:val="fr-FR"/>
              </w:rPr>
            </w:pPr>
            <w:r w:rsidRPr="00FB5903">
              <w:rPr>
                <w:rFonts w:eastAsia="Traditional Arabic"/>
                <w:sz w:val="18"/>
                <w:szCs w:val="18"/>
                <w:lang w:val="fr-FR"/>
              </w:rPr>
              <w:t>19</w:t>
            </w:r>
          </w:p>
        </w:tc>
        <w:tc>
          <w:tcPr>
            <w:tcW w:w="334" w:type="pct"/>
            <w:shd w:val="clear" w:color="auto" w:fill="auto"/>
            <w:vAlign w:val="bottom"/>
          </w:tcPr>
          <w:p w:rsidR="00A16AA2" w:rsidRPr="00B12A6A" w:rsidRDefault="00A16AA2" w:rsidP="00FB5903">
            <w:pPr>
              <w:suppressAutoHyphens w:val="0"/>
              <w:spacing w:before="40" w:after="40" w:line="220" w:lineRule="exact"/>
              <w:jc w:val="right"/>
              <w:rPr>
                <w:b/>
                <w:sz w:val="18"/>
                <w:szCs w:val="18"/>
                <w:lang w:val="fr-FR"/>
              </w:rPr>
            </w:pPr>
            <w:r w:rsidRPr="00B12A6A">
              <w:rPr>
                <w:rFonts w:eastAsia="Traditional Arabic"/>
                <w:b/>
                <w:sz w:val="18"/>
                <w:szCs w:val="18"/>
                <w:lang w:val="fr-FR"/>
              </w:rPr>
              <w:t>189</w:t>
            </w:r>
          </w:p>
        </w:tc>
        <w:tc>
          <w:tcPr>
            <w:tcW w:w="416" w:type="pct"/>
            <w:gridSpan w:val="2"/>
            <w:shd w:val="clear" w:color="auto" w:fill="auto"/>
            <w:vAlign w:val="bottom"/>
          </w:tcPr>
          <w:p w:rsidR="00A16AA2" w:rsidRPr="00FB5903" w:rsidRDefault="00A16AA2" w:rsidP="00FB5903">
            <w:pPr>
              <w:suppressAutoHyphens w:val="0"/>
              <w:spacing w:before="40" w:after="40" w:line="220" w:lineRule="exact"/>
              <w:jc w:val="right"/>
              <w:rPr>
                <w:sz w:val="18"/>
                <w:szCs w:val="18"/>
                <w:lang w:val="fr-FR"/>
              </w:rPr>
            </w:pPr>
            <w:r w:rsidRPr="00FB5903">
              <w:rPr>
                <w:rFonts w:eastAsia="Traditional Arabic"/>
                <w:sz w:val="18"/>
                <w:szCs w:val="18"/>
                <w:lang w:val="fr-FR"/>
              </w:rPr>
              <w:t>9,3</w:t>
            </w:r>
          </w:p>
        </w:tc>
        <w:tc>
          <w:tcPr>
            <w:tcW w:w="417" w:type="pct"/>
            <w:shd w:val="clear" w:color="auto" w:fill="auto"/>
            <w:vAlign w:val="bottom"/>
          </w:tcPr>
          <w:p w:rsidR="00A16AA2" w:rsidRPr="00FB5903" w:rsidRDefault="00A16AA2" w:rsidP="00FB5903">
            <w:pPr>
              <w:suppressAutoHyphens w:val="0"/>
              <w:spacing w:before="40" w:after="40" w:line="220" w:lineRule="exact"/>
              <w:jc w:val="right"/>
              <w:rPr>
                <w:sz w:val="18"/>
                <w:szCs w:val="18"/>
                <w:lang w:val="fr-FR"/>
              </w:rPr>
            </w:pPr>
            <w:r w:rsidRPr="00FB5903">
              <w:rPr>
                <w:rFonts w:eastAsia="Traditional Arabic"/>
                <w:sz w:val="18"/>
                <w:szCs w:val="18"/>
                <w:lang w:val="fr-FR"/>
              </w:rPr>
              <w:t>956</w:t>
            </w:r>
          </w:p>
        </w:tc>
        <w:tc>
          <w:tcPr>
            <w:tcW w:w="417" w:type="pct"/>
            <w:shd w:val="clear" w:color="auto" w:fill="auto"/>
            <w:vAlign w:val="bottom"/>
          </w:tcPr>
          <w:p w:rsidR="00A16AA2" w:rsidRPr="00FB5903" w:rsidRDefault="00A16AA2" w:rsidP="00FB5903">
            <w:pPr>
              <w:suppressAutoHyphens w:val="0"/>
              <w:spacing w:before="40" w:after="40" w:line="220" w:lineRule="exact"/>
              <w:jc w:val="right"/>
              <w:rPr>
                <w:sz w:val="18"/>
                <w:szCs w:val="18"/>
                <w:lang w:val="fr-FR"/>
              </w:rPr>
            </w:pPr>
            <w:r w:rsidRPr="00FB5903">
              <w:rPr>
                <w:rFonts w:eastAsia="Traditional Arabic"/>
                <w:sz w:val="18"/>
                <w:szCs w:val="18"/>
                <w:lang w:val="fr-FR"/>
              </w:rPr>
              <w:t>185</w:t>
            </w:r>
          </w:p>
        </w:tc>
        <w:tc>
          <w:tcPr>
            <w:tcW w:w="418" w:type="pct"/>
            <w:shd w:val="clear" w:color="auto" w:fill="auto"/>
            <w:vAlign w:val="bottom"/>
          </w:tcPr>
          <w:p w:rsidR="00A16AA2" w:rsidRPr="00B12A6A" w:rsidRDefault="00A16AA2" w:rsidP="00FB5903">
            <w:pPr>
              <w:suppressAutoHyphens w:val="0"/>
              <w:spacing w:before="40" w:after="40" w:line="220" w:lineRule="exact"/>
              <w:jc w:val="right"/>
              <w:rPr>
                <w:b/>
                <w:sz w:val="18"/>
                <w:szCs w:val="18"/>
                <w:lang w:val="fr-FR"/>
              </w:rPr>
            </w:pPr>
            <w:r w:rsidRPr="00B12A6A">
              <w:rPr>
                <w:rFonts w:eastAsia="Traditional Arabic"/>
                <w:b/>
                <w:sz w:val="18"/>
                <w:szCs w:val="18"/>
                <w:lang w:val="fr-FR"/>
              </w:rPr>
              <w:t>1 141</w:t>
            </w:r>
          </w:p>
        </w:tc>
        <w:tc>
          <w:tcPr>
            <w:tcW w:w="415" w:type="pct"/>
            <w:shd w:val="clear" w:color="auto" w:fill="auto"/>
            <w:vAlign w:val="bottom"/>
          </w:tcPr>
          <w:p w:rsidR="00A16AA2" w:rsidRPr="00FB5903" w:rsidRDefault="00A16AA2" w:rsidP="00FB5903">
            <w:pPr>
              <w:suppressAutoHyphens w:val="0"/>
              <w:spacing w:before="40" w:after="40" w:line="220" w:lineRule="exact"/>
              <w:jc w:val="right"/>
              <w:rPr>
                <w:sz w:val="18"/>
                <w:szCs w:val="18"/>
                <w:lang w:val="fr-FR"/>
              </w:rPr>
            </w:pPr>
            <w:r w:rsidRPr="00FB5903">
              <w:rPr>
                <w:rFonts w:eastAsia="Traditional Arabic"/>
                <w:sz w:val="18"/>
                <w:szCs w:val="18"/>
                <w:lang w:val="fr-FR"/>
              </w:rPr>
              <w:t>16,6</w:t>
            </w:r>
          </w:p>
        </w:tc>
      </w:tr>
      <w:tr w:rsidR="00B12A6A" w:rsidRPr="00FB5903" w:rsidTr="001479D4">
        <w:tc>
          <w:tcPr>
            <w:tcW w:w="1751" w:type="pct"/>
            <w:tcBorders>
              <w:top w:val="single" w:sz="6" w:space="0" w:color="000000"/>
            </w:tcBorders>
            <w:shd w:val="clear" w:color="auto" w:fill="auto"/>
            <w:vAlign w:val="bottom"/>
          </w:tcPr>
          <w:p w:rsidR="00A16AA2" w:rsidRPr="00FB5903" w:rsidRDefault="00A16AA2" w:rsidP="00FB5903">
            <w:pPr>
              <w:suppressAutoHyphens w:val="0"/>
              <w:spacing w:before="80" w:after="80" w:line="220" w:lineRule="exact"/>
              <w:ind w:left="284"/>
              <w:rPr>
                <w:b/>
                <w:sz w:val="18"/>
                <w:szCs w:val="18"/>
                <w:lang w:val="fr-FR"/>
              </w:rPr>
            </w:pPr>
            <w:r w:rsidRPr="00FB5903">
              <w:rPr>
                <w:rFonts w:eastAsia="Traditional Arabic"/>
                <w:b/>
                <w:sz w:val="18"/>
                <w:szCs w:val="18"/>
                <w:lang w:val="fr-FR"/>
              </w:rPr>
              <w:t>Total</w:t>
            </w:r>
          </w:p>
        </w:tc>
        <w:tc>
          <w:tcPr>
            <w:tcW w:w="416" w:type="pct"/>
            <w:tcBorders>
              <w:top w:val="single" w:sz="6" w:space="0" w:color="000000"/>
            </w:tcBorders>
            <w:shd w:val="clear" w:color="auto" w:fill="auto"/>
            <w:vAlign w:val="bottom"/>
          </w:tcPr>
          <w:p w:rsidR="00A16AA2" w:rsidRPr="00FB5903" w:rsidRDefault="00A16AA2" w:rsidP="00FB5903">
            <w:pPr>
              <w:suppressAutoHyphens w:val="0"/>
              <w:spacing w:before="80" w:after="80" w:line="220" w:lineRule="exact"/>
              <w:jc w:val="right"/>
              <w:rPr>
                <w:b/>
                <w:sz w:val="18"/>
                <w:szCs w:val="18"/>
                <w:lang w:val="fr-FR"/>
              </w:rPr>
            </w:pPr>
            <w:r w:rsidRPr="00FB5903">
              <w:rPr>
                <w:rFonts w:eastAsia="Traditional Arabic"/>
                <w:b/>
                <w:sz w:val="18"/>
                <w:szCs w:val="18"/>
                <w:lang w:val="fr-FR"/>
              </w:rPr>
              <w:t>1 521</w:t>
            </w:r>
          </w:p>
        </w:tc>
        <w:tc>
          <w:tcPr>
            <w:tcW w:w="417" w:type="pct"/>
            <w:tcBorders>
              <w:top w:val="single" w:sz="6" w:space="0" w:color="000000"/>
            </w:tcBorders>
            <w:shd w:val="clear" w:color="auto" w:fill="auto"/>
            <w:vAlign w:val="bottom"/>
          </w:tcPr>
          <w:p w:rsidR="00A16AA2" w:rsidRPr="00FB5903" w:rsidRDefault="00A16AA2" w:rsidP="00FB5903">
            <w:pPr>
              <w:suppressAutoHyphens w:val="0"/>
              <w:spacing w:before="80" w:after="80" w:line="220" w:lineRule="exact"/>
              <w:jc w:val="right"/>
              <w:rPr>
                <w:b/>
                <w:sz w:val="18"/>
                <w:szCs w:val="18"/>
                <w:lang w:val="fr-FR"/>
              </w:rPr>
            </w:pPr>
            <w:r w:rsidRPr="00FB5903">
              <w:rPr>
                <w:rFonts w:eastAsia="Traditional Arabic"/>
                <w:b/>
                <w:sz w:val="18"/>
                <w:szCs w:val="18"/>
                <w:lang w:val="fr-FR"/>
              </w:rPr>
              <w:t>516</w:t>
            </w:r>
          </w:p>
        </w:tc>
        <w:tc>
          <w:tcPr>
            <w:tcW w:w="334" w:type="pct"/>
            <w:tcBorders>
              <w:top w:val="single" w:sz="6" w:space="0" w:color="000000"/>
            </w:tcBorders>
            <w:shd w:val="clear" w:color="auto" w:fill="auto"/>
            <w:vAlign w:val="bottom"/>
          </w:tcPr>
          <w:p w:rsidR="00A16AA2" w:rsidRPr="00B12A6A" w:rsidRDefault="00A16AA2" w:rsidP="00FB5903">
            <w:pPr>
              <w:suppressAutoHyphens w:val="0"/>
              <w:spacing w:before="80" w:after="80" w:line="220" w:lineRule="exact"/>
              <w:jc w:val="right"/>
              <w:rPr>
                <w:b/>
                <w:sz w:val="18"/>
                <w:szCs w:val="18"/>
                <w:lang w:val="fr-FR"/>
              </w:rPr>
            </w:pPr>
            <w:r w:rsidRPr="00B12A6A">
              <w:rPr>
                <w:rFonts w:eastAsia="Traditional Arabic"/>
                <w:b/>
                <w:sz w:val="18"/>
                <w:szCs w:val="18"/>
                <w:lang w:val="fr-FR"/>
              </w:rPr>
              <w:t>2 037</w:t>
            </w:r>
          </w:p>
        </w:tc>
        <w:tc>
          <w:tcPr>
            <w:tcW w:w="416" w:type="pct"/>
            <w:gridSpan w:val="2"/>
            <w:tcBorders>
              <w:top w:val="single" w:sz="6" w:space="0" w:color="000000"/>
            </w:tcBorders>
            <w:shd w:val="clear" w:color="auto" w:fill="auto"/>
            <w:vAlign w:val="bottom"/>
          </w:tcPr>
          <w:p w:rsidR="00A16AA2" w:rsidRPr="00FB5903" w:rsidRDefault="00A16AA2" w:rsidP="00FB5903">
            <w:pPr>
              <w:suppressAutoHyphens w:val="0"/>
              <w:spacing w:before="80" w:after="80" w:line="220" w:lineRule="exact"/>
              <w:jc w:val="right"/>
              <w:rPr>
                <w:b/>
                <w:sz w:val="18"/>
                <w:szCs w:val="18"/>
                <w:lang w:val="fr-FR"/>
              </w:rPr>
            </w:pPr>
            <w:r w:rsidRPr="00FB5903">
              <w:rPr>
                <w:rFonts w:eastAsia="Traditional Arabic"/>
                <w:b/>
                <w:sz w:val="18"/>
                <w:szCs w:val="18"/>
                <w:lang w:val="fr-FR"/>
              </w:rPr>
              <w:t>100</w:t>
            </w:r>
          </w:p>
        </w:tc>
        <w:tc>
          <w:tcPr>
            <w:tcW w:w="417" w:type="pct"/>
            <w:tcBorders>
              <w:top w:val="single" w:sz="6" w:space="0" w:color="000000"/>
            </w:tcBorders>
            <w:shd w:val="clear" w:color="auto" w:fill="auto"/>
            <w:vAlign w:val="bottom"/>
          </w:tcPr>
          <w:p w:rsidR="00A16AA2" w:rsidRPr="00FB5903" w:rsidRDefault="00A16AA2" w:rsidP="00FB5903">
            <w:pPr>
              <w:suppressAutoHyphens w:val="0"/>
              <w:spacing w:before="80" w:after="80" w:line="220" w:lineRule="exact"/>
              <w:jc w:val="right"/>
              <w:rPr>
                <w:b/>
                <w:sz w:val="18"/>
                <w:szCs w:val="18"/>
                <w:lang w:val="fr-FR"/>
              </w:rPr>
            </w:pPr>
            <w:r w:rsidRPr="00FB5903">
              <w:rPr>
                <w:rFonts w:eastAsia="Traditional Arabic"/>
                <w:b/>
                <w:sz w:val="18"/>
                <w:szCs w:val="18"/>
                <w:lang w:val="fr-FR"/>
              </w:rPr>
              <w:t>4 983</w:t>
            </w:r>
          </w:p>
        </w:tc>
        <w:tc>
          <w:tcPr>
            <w:tcW w:w="417" w:type="pct"/>
            <w:tcBorders>
              <w:top w:val="single" w:sz="6" w:space="0" w:color="000000"/>
            </w:tcBorders>
            <w:shd w:val="clear" w:color="auto" w:fill="auto"/>
            <w:vAlign w:val="bottom"/>
          </w:tcPr>
          <w:p w:rsidR="00A16AA2" w:rsidRPr="00FB5903" w:rsidRDefault="00A16AA2" w:rsidP="00FB5903">
            <w:pPr>
              <w:suppressAutoHyphens w:val="0"/>
              <w:spacing w:before="80" w:after="80" w:line="220" w:lineRule="exact"/>
              <w:jc w:val="right"/>
              <w:rPr>
                <w:b/>
                <w:sz w:val="18"/>
                <w:szCs w:val="18"/>
                <w:lang w:val="fr-FR"/>
              </w:rPr>
            </w:pPr>
            <w:r w:rsidRPr="00FB5903">
              <w:rPr>
                <w:rFonts w:eastAsia="Traditional Arabic"/>
                <w:b/>
                <w:sz w:val="18"/>
                <w:szCs w:val="18"/>
                <w:lang w:val="fr-FR"/>
              </w:rPr>
              <w:t>1 884</w:t>
            </w:r>
          </w:p>
        </w:tc>
        <w:tc>
          <w:tcPr>
            <w:tcW w:w="418" w:type="pct"/>
            <w:tcBorders>
              <w:top w:val="single" w:sz="6" w:space="0" w:color="000000"/>
            </w:tcBorders>
            <w:shd w:val="clear" w:color="auto" w:fill="auto"/>
            <w:vAlign w:val="bottom"/>
          </w:tcPr>
          <w:p w:rsidR="00A16AA2" w:rsidRPr="00B12A6A" w:rsidRDefault="00A16AA2" w:rsidP="00FB5903">
            <w:pPr>
              <w:suppressAutoHyphens w:val="0"/>
              <w:spacing w:before="80" w:after="80" w:line="220" w:lineRule="exact"/>
              <w:jc w:val="right"/>
              <w:rPr>
                <w:b/>
                <w:sz w:val="18"/>
                <w:szCs w:val="18"/>
                <w:lang w:val="fr-FR"/>
              </w:rPr>
            </w:pPr>
            <w:r w:rsidRPr="00B12A6A">
              <w:rPr>
                <w:rFonts w:eastAsia="Traditional Arabic"/>
                <w:b/>
                <w:sz w:val="18"/>
                <w:szCs w:val="18"/>
                <w:lang w:val="fr-FR"/>
              </w:rPr>
              <w:t>6 867</w:t>
            </w:r>
          </w:p>
        </w:tc>
        <w:tc>
          <w:tcPr>
            <w:tcW w:w="415" w:type="pct"/>
            <w:tcBorders>
              <w:top w:val="single" w:sz="6" w:space="0" w:color="000000"/>
            </w:tcBorders>
            <w:shd w:val="clear" w:color="auto" w:fill="auto"/>
            <w:vAlign w:val="bottom"/>
          </w:tcPr>
          <w:p w:rsidR="00A16AA2" w:rsidRPr="00FB5903" w:rsidRDefault="00A16AA2" w:rsidP="00FB5903">
            <w:pPr>
              <w:suppressAutoHyphens w:val="0"/>
              <w:spacing w:before="80" w:after="80" w:line="220" w:lineRule="exact"/>
              <w:jc w:val="right"/>
              <w:rPr>
                <w:b/>
                <w:sz w:val="18"/>
                <w:szCs w:val="18"/>
                <w:lang w:val="fr-FR"/>
              </w:rPr>
            </w:pPr>
            <w:r w:rsidRPr="00FB5903">
              <w:rPr>
                <w:rFonts w:eastAsia="Traditional Arabic"/>
                <w:b/>
                <w:sz w:val="18"/>
                <w:szCs w:val="18"/>
                <w:lang w:val="fr-FR"/>
              </w:rPr>
              <w:t>100</w:t>
            </w:r>
          </w:p>
        </w:tc>
      </w:tr>
    </w:tbl>
    <w:p w:rsidR="00A16AA2" w:rsidRPr="00A16AA2" w:rsidRDefault="00331DA9" w:rsidP="00331DA9">
      <w:pPr>
        <w:pStyle w:val="H23G"/>
        <w:rPr>
          <w:rFonts w:eastAsia="Traditional Arabic"/>
          <w:lang w:val="fr-FR" w:bidi="ar-YE"/>
        </w:rPr>
      </w:pPr>
      <w:bookmarkStart w:id="246" w:name="_Toc352003678"/>
      <w:bookmarkStart w:id="247" w:name="_Toc352093583"/>
      <w:r>
        <w:rPr>
          <w:rFonts w:eastAsia="Traditional Arabic"/>
          <w:lang w:bidi="ar-YE"/>
        </w:rPr>
        <w:tab/>
      </w:r>
      <w:r>
        <w:rPr>
          <w:rFonts w:eastAsia="Traditional Arabic"/>
          <w:lang w:bidi="ar-YE"/>
        </w:rPr>
        <w:tab/>
      </w:r>
      <w:r w:rsidR="00A16AA2" w:rsidRPr="00331DA9">
        <w:rPr>
          <w:rFonts w:eastAsia="Traditional Arabic"/>
          <w:b w:val="0"/>
          <w:lang w:val="fr-FR" w:bidi="ar-YE"/>
        </w:rPr>
        <w:t>Tableau 5</w:t>
      </w:r>
      <w:r w:rsidR="00B12A6A">
        <w:rPr>
          <w:rFonts w:eastAsia="Traditional Arabic"/>
          <w:b w:val="0"/>
          <w:lang w:val="fr-FR" w:bidi="ar-YE"/>
        </w:rPr>
        <w:t>1</w:t>
      </w:r>
      <w:r w:rsidRPr="00331DA9">
        <w:rPr>
          <w:rFonts w:eastAsia="Traditional Arabic"/>
          <w:b w:val="0"/>
          <w:lang w:val="fr-FR" w:bidi="ar-YE"/>
        </w:rPr>
        <w:br/>
      </w:r>
      <w:r w:rsidR="00A16AA2" w:rsidRPr="00A16AA2">
        <w:rPr>
          <w:rFonts w:eastAsia="Traditional Arabic"/>
          <w:lang w:val="fr-FR" w:bidi="ar-YE"/>
        </w:rPr>
        <w:t>Ventilation des dépenses consacrées à l</w:t>
      </w:r>
      <w:r w:rsidR="0047020A">
        <w:rPr>
          <w:rFonts w:eastAsia="Traditional Arabic"/>
          <w:lang w:val="fr-FR" w:bidi="ar-YE"/>
        </w:rPr>
        <w:t>’</w:t>
      </w:r>
      <w:r w:rsidR="00A16AA2" w:rsidRPr="00A16AA2">
        <w:rPr>
          <w:rFonts w:eastAsia="Traditional Arabic"/>
          <w:lang w:val="fr-FR" w:bidi="ar-YE"/>
        </w:rPr>
        <w:t xml:space="preserve">enseignement technique et à la formation professionnelle de 2003 à 2007 </w:t>
      </w:r>
      <w:r w:rsidR="00A93387">
        <w:rPr>
          <w:rFonts w:eastAsia="Traditional Arabic"/>
          <w:lang w:val="fr-FR" w:bidi="ar-YE"/>
        </w:rPr>
        <w:br/>
      </w:r>
      <w:r w:rsidR="00A16AA2" w:rsidRPr="00A93387">
        <w:rPr>
          <w:rFonts w:eastAsia="Traditional Arabic"/>
          <w:b w:val="0"/>
          <w:sz w:val="16"/>
          <w:szCs w:val="16"/>
          <w:lang w:val="fr-FR" w:bidi="ar-YE"/>
        </w:rPr>
        <w:t>(</w:t>
      </w:r>
      <w:r w:rsidR="001479D4" w:rsidRPr="00A93387">
        <w:rPr>
          <w:rFonts w:eastAsia="Traditional Arabic"/>
          <w:b w:val="0"/>
          <w:sz w:val="16"/>
          <w:szCs w:val="16"/>
          <w:lang w:val="fr-FR" w:bidi="ar-YE"/>
        </w:rPr>
        <w:t xml:space="preserve">En </w:t>
      </w:r>
      <w:r w:rsidR="00A16AA2" w:rsidRPr="00A93387">
        <w:rPr>
          <w:rFonts w:eastAsia="Traditional Arabic"/>
          <w:b w:val="0"/>
          <w:sz w:val="16"/>
          <w:szCs w:val="16"/>
          <w:lang w:val="fr-FR" w:bidi="ar-YE"/>
        </w:rPr>
        <w:t>millions de riyals)</w:t>
      </w:r>
      <w:bookmarkEnd w:id="246"/>
      <w:bookmarkEnd w:id="247"/>
    </w:p>
    <w:tbl>
      <w:tblPr>
        <w:tblW w:w="9639" w:type="dxa"/>
        <w:tblLayout w:type="fixed"/>
        <w:tblCellMar>
          <w:left w:w="0" w:type="dxa"/>
          <w:right w:w="0" w:type="dxa"/>
        </w:tblCellMar>
        <w:tblLook w:val="01E0"/>
      </w:tblPr>
      <w:tblGrid>
        <w:gridCol w:w="1844"/>
        <w:gridCol w:w="708"/>
        <w:gridCol w:w="709"/>
        <w:gridCol w:w="709"/>
        <w:gridCol w:w="708"/>
        <w:gridCol w:w="709"/>
        <w:gridCol w:w="709"/>
        <w:gridCol w:w="709"/>
        <w:gridCol w:w="708"/>
        <w:gridCol w:w="709"/>
        <w:gridCol w:w="709"/>
        <w:gridCol w:w="708"/>
      </w:tblGrid>
      <w:tr w:rsidR="00A16AA2" w:rsidRPr="00B12A6A">
        <w:trPr>
          <w:cantSplit/>
        </w:trPr>
        <w:tc>
          <w:tcPr>
            <w:tcW w:w="956" w:type="pct"/>
            <w:tcBorders>
              <w:top w:val="single" w:sz="4" w:space="0" w:color="auto"/>
              <w:bottom w:val="single" w:sz="12" w:space="0" w:color="auto"/>
            </w:tcBorders>
            <w:shd w:val="clear" w:color="auto" w:fill="auto"/>
            <w:vAlign w:val="bottom"/>
          </w:tcPr>
          <w:p w:rsidR="00A16AA2" w:rsidRPr="00B12A6A" w:rsidRDefault="00A16AA2" w:rsidP="00B12A6A">
            <w:pPr>
              <w:suppressAutoHyphens w:val="0"/>
              <w:spacing w:before="80" w:after="80" w:line="200" w:lineRule="exact"/>
              <w:rPr>
                <w:i/>
                <w:sz w:val="16"/>
                <w:szCs w:val="16"/>
                <w:lang w:val="fr-FR"/>
              </w:rPr>
            </w:pPr>
            <w:r w:rsidRPr="00B12A6A">
              <w:rPr>
                <w:rFonts w:eastAsia="Traditional Arabic"/>
                <w:i/>
                <w:sz w:val="16"/>
                <w:szCs w:val="16"/>
                <w:lang w:val="fr-FR"/>
              </w:rPr>
              <w:t>Type de financement</w:t>
            </w:r>
          </w:p>
        </w:tc>
        <w:tc>
          <w:tcPr>
            <w:tcW w:w="367" w:type="pct"/>
            <w:tcBorders>
              <w:top w:val="single" w:sz="4" w:space="0" w:color="auto"/>
              <w:bottom w:val="single" w:sz="12" w:space="0" w:color="auto"/>
            </w:tcBorders>
            <w:shd w:val="clear" w:color="auto" w:fill="auto"/>
            <w:vAlign w:val="bottom"/>
          </w:tcPr>
          <w:p w:rsidR="00A16AA2" w:rsidRPr="00B12A6A" w:rsidRDefault="00A16AA2" w:rsidP="00B12A6A">
            <w:pPr>
              <w:suppressAutoHyphens w:val="0"/>
              <w:spacing w:before="80" w:after="80" w:line="200" w:lineRule="exact"/>
              <w:jc w:val="right"/>
              <w:rPr>
                <w:i/>
                <w:sz w:val="16"/>
                <w:szCs w:val="16"/>
                <w:lang w:val="fr-FR"/>
              </w:rPr>
            </w:pPr>
            <w:r w:rsidRPr="00B12A6A">
              <w:rPr>
                <w:rFonts w:eastAsia="Traditional Arabic"/>
                <w:i/>
                <w:sz w:val="16"/>
                <w:szCs w:val="16"/>
                <w:lang w:val="fr-FR"/>
              </w:rPr>
              <w:t>2003</w:t>
            </w:r>
          </w:p>
        </w:tc>
        <w:tc>
          <w:tcPr>
            <w:tcW w:w="368" w:type="pct"/>
            <w:tcBorders>
              <w:top w:val="single" w:sz="4" w:space="0" w:color="auto"/>
              <w:bottom w:val="single" w:sz="12" w:space="0" w:color="auto"/>
            </w:tcBorders>
            <w:shd w:val="clear" w:color="auto" w:fill="auto"/>
            <w:vAlign w:val="bottom"/>
          </w:tcPr>
          <w:p w:rsidR="00A16AA2" w:rsidRPr="00B12A6A" w:rsidRDefault="00FF026F" w:rsidP="00B12A6A">
            <w:pPr>
              <w:suppressAutoHyphens w:val="0"/>
              <w:spacing w:before="80" w:after="80" w:line="200" w:lineRule="exact"/>
              <w:jc w:val="right"/>
              <w:rPr>
                <w:i/>
                <w:sz w:val="16"/>
                <w:szCs w:val="16"/>
                <w:lang w:val="fr-FR"/>
              </w:rPr>
            </w:pPr>
            <w:r>
              <w:rPr>
                <w:rFonts w:eastAsia="Traditional Arabic"/>
                <w:i/>
                <w:sz w:val="16"/>
                <w:szCs w:val="16"/>
                <w:lang w:val="fr-FR"/>
              </w:rPr>
              <w:t>(%)</w:t>
            </w:r>
          </w:p>
        </w:tc>
        <w:tc>
          <w:tcPr>
            <w:tcW w:w="368" w:type="pct"/>
            <w:tcBorders>
              <w:top w:val="single" w:sz="4" w:space="0" w:color="auto"/>
              <w:bottom w:val="single" w:sz="12" w:space="0" w:color="auto"/>
            </w:tcBorders>
            <w:shd w:val="clear" w:color="auto" w:fill="auto"/>
            <w:vAlign w:val="bottom"/>
          </w:tcPr>
          <w:p w:rsidR="00A16AA2" w:rsidRPr="00B12A6A" w:rsidRDefault="00A16AA2" w:rsidP="00B12A6A">
            <w:pPr>
              <w:suppressAutoHyphens w:val="0"/>
              <w:spacing w:before="80" w:after="80" w:line="200" w:lineRule="exact"/>
              <w:jc w:val="right"/>
              <w:rPr>
                <w:i/>
                <w:sz w:val="16"/>
                <w:szCs w:val="16"/>
                <w:lang w:val="fr-FR"/>
              </w:rPr>
            </w:pPr>
            <w:r w:rsidRPr="00B12A6A">
              <w:rPr>
                <w:rFonts w:eastAsia="Traditional Arabic"/>
                <w:i/>
                <w:sz w:val="16"/>
                <w:szCs w:val="16"/>
                <w:lang w:val="fr-FR"/>
              </w:rPr>
              <w:t>2004</w:t>
            </w:r>
          </w:p>
        </w:tc>
        <w:tc>
          <w:tcPr>
            <w:tcW w:w="367" w:type="pct"/>
            <w:tcBorders>
              <w:top w:val="single" w:sz="4" w:space="0" w:color="auto"/>
              <w:bottom w:val="single" w:sz="12" w:space="0" w:color="auto"/>
            </w:tcBorders>
            <w:shd w:val="clear" w:color="auto" w:fill="auto"/>
            <w:vAlign w:val="bottom"/>
          </w:tcPr>
          <w:p w:rsidR="00A16AA2" w:rsidRPr="00B12A6A" w:rsidRDefault="00FF026F" w:rsidP="00B12A6A">
            <w:pPr>
              <w:suppressAutoHyphens w:val="0"/>
              <w:spacing w:before="80" w:after="80" w:line="200" w:lineRule="exact"/>
              <w:jc w:val="right"/>
              <w:rPr>
                <w:i/>
                <w:sz w:val="16"/>
                <w:szCs w:val="16"/>
                <w:lang w:val="fr-FR"/>
              </w:rPr>
            </w:pPr>
            <w:r>
              <w:rPr>
                <w:rFonts w:eastAsia="Traditional Arabic"/>
                <w:i/>
                <w:sz w:val="16"/>
                <w:szCs w:val="16"/>
                <w:lang w:val="fr-FR"/>
              </w:rPr>
              <w:t>(%)</w:t>
            </w:r>
          </w:p>
        </w:tc>
        <w:tc>
          <w:tcPr>
            <w:tcW w:w="368" w:type="pct"/>
            <w:tcBorders>
              <w:top w:val="single" w:sz="4" w:space="0" w:color="auto"/>
              <w:bottom w:val="single" w:sz="12" w:space="0" w:color="auto"/>
            </w:tcBorders>
            <w:shd w:val="clear" w:color="auto" w:fill="auto"/>
            <w:vAlign w:val="bottom"/>
          </w:tcPr>
          <w:p w:rsidR="00A16AA2" w:rsidRPr="00B12A6A" w:rsidRDefault="00A16AA2" w:rsidP="00B12A6A">
            <w:pPr>
              <w:suppressAutoHyphens w:val="0"/>
              <w:spacing w:before="80" w:after="80" w:line="200" w:lineRule="exact"/>
              <w:jc w:val="right"/>
              <w:rPr>
                <w:i/>
                <w:sz w:val="16"/>
                <w:szCs w:val="16"/>
                <w:lang w:val="fr-FR"/>
              </w:rPr>
            </w:pPr>
            <w:r w:rsidRPr="00B12A6A">
              <w:rPr>
                <w:rFonts w:eastAsia="Traditional Arabic"/>
                <w:i/>
                <w:sz w:val="16"/>
                <w:szCs w:val="16"/>
                <w:lang w:val="fr-FR"/>
              </w:rPr>
              <w:t>2005</w:t>
            </w:r>
          </w:p>
        </w:tc>
        <w:tc>
          <w:tcPr>
            <w:tcW w:w="368" w:type="pct"/>
            <w:tcBorders>
              <w:top w:val="single" w:sz="4" w:space="0" w:color="auto"/>
              <w:bottom w:val="single" w:sz="12" w:space="0" w:color="auto"/>
            </w:tcBorders>
            <w:shd w:val="clear" w:color="auto" w:fill="auto"/>
            <w:vAlign w:val="bottom"/>
          </w:tcPr>
          <w:p w:rsidR="00A16AA2" w:rsidRPr="00B12A6A" w:rsidRDefault="00FF026F" w:rsidP="00B12A6A">
            <w:pPr>
              <w:suppressAutoHyphens w:val="0"/>
              <w:spacing w:before="80" w:after="80" w:line="200" w:lineRule="exact"/>
              <w:jc w:val="right"/>
              <w:rPr>
                <w:i/>
                <w:sz w:val="16"/>
                <w:szCs w:val="16"/>
                <w:lang w:val="fr-FR"/>
              </w:rPr>
            </w:pPr>
            <w:r>
              <w:rPr>
                <w:rFonts w:eastAsia="Traditional Arabic"/>
                <w:i/>
                <w:sz w:val="16"/>
                <w:szCs w:val="16"/>
                <w:lang w:val="fr-FR"/>
              </w:rPr>
              <w:t>(%)</w:t>
            </w:r>
          </w:p>
        </w:tc>
        <w:tc>
          <w:tcPr>
            <w:tcW w:w="368" w:type="pct"/>
            <w:tcBorders>
              <w:top w:val="single" w:sz="4" w:space="0" w:color="auto"/>
              <w:bottom w:val="single" w:sz="12" w:space="0" w:color="auto"/>
            </w:tcBorders>
            <w:shd w:val="clear" w:color="auto" w:fill="auto"/>
            <w:vAlign w:val="bottom"/>
          </w:tcPr>
          <w:p w:rsidR="00A16AA2" w:rsidRPr="00B12A6A" w:rsidRDefault="00A16AA2" w:rsidP="00B12A6A">
            <w:pPr>
              <w:suppressAutoHyphens w:val="0"/>
              <w:spacing w:before="80" w:after="80" w:line="200" w:lineRule="exact"/>
              <w:jc w:val="right"/>
              <w:rPr>
                <w:i/>
                <w:sz w:val="16"/>
                <w:szCs w:val="16"/>
                <w:lang w:val="fr-FR"/>
              </w:rPr>
            </w:pPr>
            <w:r w:rsidRPr="00B12A6A">
              <w:rPr>
                <w:rFonts w:eastAsia="Traditional Arabic"/>
                <w:i/>
                <w:sz w:val="16"/>
                <w:szCs w:val="16"/>
                <w:lang w:val="fr-FR"/>
              </w:rPr>
              <w:t>2006</w:t>
            </w:r>
          </w:p>
        </w:tc>
        <w:tc>
          <w:tcPr>
            <w:tcW w:w="367" w:type="pct"/>
            <w:tcBorders>
              <w:top w:val="single" w:sz="4" w:space="0" w:color="auto"/>
              <w:bottom w:val="single" w:sz="12" w:space="0" w:color="auto"/>
            </w:tcBorders>
            <w:shd w:val="clear" w:color="auto" w:fill="auto"/>
            <w:vAlign w:val="bottom"/>
          </w:tcPr>
          <w:p w:rsidR="00A16AA2" w:rsidRPr="00B12A6A" w:rsidRDefault="00A16AA2" w:rsidP="00B12A6A">
            <w:pPr>
              <w:suppressAutoHyphens w:val="0"/>
              <w:spacing w:before="80" w:after="80" w:line="200" w:lineRule="exact"/>
              <w:jc w:val="right"/>
              <w:rPr>
                <w:i/>
                <w:sz w:val="16"/>
                <w:szCs w:val="16"/>
                <w:lang w:val="fr-FR"/>
              </w:rPr>
            </w:pPr>
            <w:r w:rsidRPr="00B12A6A">
              <w:rPr>
                <w:rFonts w:eastAsia="Traditional Arabic"/>
                <w:i/>
                <w:sz w:val="16"/>
                <w:szCs w:val="16"/>
                <w:lang w:val="fr-FR"/>
              </w:rPr>
              <w:t xml:space="preserve"> </w:t>
            </w:r>
            <w:r w:rsidR="00FF026F">
              <w:rPr>
                <w:rFonts w:eastAsia="Traditional Arabic"/>
                <w:i/>
                <w:sz w:val="16"/>
                <w:szCs w:val="16"/>
                <w:lang w:val="fr-FR"/>
              </w:rPr>
              <w:t>(%)</w:t>
            </w:r>
          </w:p>
        </w:tc>
        <w:tc>
          <w:tcPr>
            <w:tcW w:w="368" w:type="pct"/>
            <w:tcBorders>
              <w:top w:val="single" w:sz="4" w:space="0" w:color="auto"/>
              <w:bottom w:val="single" w:sz="12" w:space="0" w:color="auto"/>
            </w:tcBorders>
            <w:shd w:val="clear" w:color="auto" w:fill="auto"/>
            <w:vAlign w:val="bottom"/>
          </w:tcPr>
          <w:p w:rsidR="00A16AA2" w:rsidRPr="00B12A6A" w:rsidRDefault="00A16AA2" w:rsidP="00B12A6A">
            <w:pPr>
              <w:suppressAutoHyphens w:val="0"/>
              <w:spacing w:before="80" w:after="80" w:line="200" w:lineRule="exact"/>
              <w:jc w:val="right"/>
              <w:rPr>
                <w:i/>
                <w:sz w:val="16"/>
                <w:szCs w:val="16"/>
                <w:lang w:val="fr-FR"/>
              </w:rPr>
            </w:pPr>
            <w:r w:rsidRPr="00B12A6A">
              <w:rPr>
                <w:rFonts w:eastAsia="Traditional Arabic"/>
                <w:i/>
                <w:sz w:val="16"/>
                <w:szCs w:val="16"/>
                <w:lang w:val="fr-FR"/>
              </w:rPr>
              <w:t>2007</w:t>
            </w:r>
          </w:p>
        </w:tc>
        <w:tc>
          <w:tcPr>
            <w:tcW w:w="368" w:type="pct"/>
            <w:tcBorders>
              <w:top w:val="single" w:sz="4" w:space="0" w:color="auto"/>
              <w:bottom w:val="single" w:sz="12" w:space="0" w:color="auto"/>
            </w:tcBorders>
            <w:shd w:val="clear" w:color="auto" w:fill="auto"/>
            <w:vAlign w:val="bottom"/>
          </w:tcPr>
          <w:p w:rsidR="00A16AA2" w:rsidRPr="00B12A6A" w:rsidRDefault="0047020A" w:rsidP="00B12A6A">
            <w:pPr>
              <w:suppressAutoHyphens w:val="0"/>
              <w:spacing w:before="80" w:after="80" w:line="200" w:lineRule="exact"/>
              <w:jc w:val="right"/>
              <w:rPr>
                <w:i/>
                <w:sz w:val="16"/>
                <w:szCs w:val="16"/>
                <w:lang w:val="fr-FR"/>
              </w:rPr>
            </w:pPr>
            <w:r>
              <w:rPr>
                <w:rFonts w:eastAsia="Traditional Arabic"/>
                <w:i/>
                <w:sz w:val="16"/>
                <w:szCs w:val="16"/>
                <w:lang w:val="fr-FR"/>
              </w:rPr>
              <w:t> %</w:t>
            </w:r>
          </w:p>
        </w:tc>
        <w:tc>
          <w:tcPr>
            <w:tcW w:w="368" w:type="pct"/>
            <w:tcBorders>
              <w:top w:val="single" w:sz="4" w:space="0" w:color="auto"/>
              <w:bottom w:val="single" w:sz="12" w:space="0" w:color="auto"/>
            </w:tcBorders>
            <w:shd w:val="clear" w:color="auto" w:fill="auto"/>
            <w:vAlign w:val="bottom"/>
          </w:tcPr>
          <w:p w:rsidR="00A16AA2" w:rsidRPr="00B12A6A" w:rsidRDefault="00A16AA2" w:rsidP="00B12A6A">
            <w:pPr>
              <w:suppressAutoHyphens w:val="0"/>
              <w:spacing w:before="80" w:after="80" w:line="200" w:lineRule="exact"/>
              <w:jc w:val="right"/>
              <w:rPr>
                <w:i/>
                <w:sz w:val="16"/>
                <w:szCs w:val="16"/>
                <w:lang w:val="fr-FR"/>
              </w:rPr>
            </w:pPr>
            <w:r w:rsidRPr="00B12A6A">
              <w:rPr>
                <w:rFonts w:eastAsia="Traditional Arabic"/>
                <w:i/>
                <w:sz w:val="16"/>
                <w:szCs w:val="16"/>
                <w:lang w:val="fr-FR"/>
              </w:rPr>
              <w:t>Variation</w:t>
            </w:r>
          </w:p>
        </w:tc>
      </w:tr>
      <w:tr w:rsidR="00A16AA2" w:rsidRPr="00B12A6A">
        <w:trPr>
          <w:cantSplit/>
        </w:trPr>
        <w:tc>
          <w:tcPr>
            <w:tcW w:w="956" w:type="pct"/>
            <w:tcBorders>
              <w:top w:val="single" w:sz="12" w:space="0" w:color="auto"/>
            </w:tcBorders>
            <w:shd w:val="clear" w:color="auto" w:fill="auto"/>
            <w:vAlign w:val="bottom"/>
          </w:tcPr>
          <w:p w:rsidR="00A16AA2" w:rsidRPr="00B12A6A" w:rsidRDefault="00A16AA2" w:rsidP="00B12A6A">
            <w:pPr>
              <w:suppressAutoHyphens w:val="0"/>
              <w:spacing w:before="40" w:after="40" w:line="220" w:lineRule="exact"/>
              <w:rPr>
                <w:sz w:val="18"/>
                <w:szCs w:val="18"/>
                <w:lang w:val="fr-FR"/>
              </w:rPr>
            </w:pPr>
            <w:r w:rsidRPr="00B12A6A">
              <w:rPr>
                <w:rFonts w:eastAsia="Traditional Arabic"/>
                <w:sz w:val="18"/>
                <w:szCs w:val="18"/>
                <w:lang w:val="fr-FR"/>
              </w:rPr>
              <w:t xml:space="preserve">Dépenses courantes </w:t>
            </w:r>
          </w:p>
        </w:tc>
        <w:tc>
          <w:tcPr>
            <w:tcW w:w="367" w:type="pct"/>
            <w:tcBorders>
              <w:top w:val="single" w:sz="12" w:space="0" w:color="auto"/>
            </w:tcBorders>
            <w:shd w:val="clear" w:color="auto" w:fill="auto"/>
            <w:vAlign w:val="bottom"/>
          </w:tcPr>
          <w:p w:rsidR="00A16AA2" w:rsidRPr="00B12A6A" w:rsidRDefault="00A16AA2" w:rsidP="00B12A6A">
            <w:pPr>
              <w:suppressAutoHyphens w:val="0"/>
              <w:spacing w:before="40" w:after="40" w:line="220" w:lineRule="exact"/>
              <w:jc w:val="right"/>
              <w:rPr>
                <w:sz w:val="18"/>
                <w:szCs w:val="18"/>
                <w:lang w:val="fr-FR"/>
              </w:rPr>
            </w:pPr>
            <w:r w:rsidRPr="00B12A6A">
              <w:rPr>
                <w:rFonts w:eastAsia="Traditional Arabic"/>
                <w:sz w:val="18"/>
                <w:szCs w:val="18"/>
                <w:lang w:val="fr-FR"/>
              </w:rPr>
              <w:t>1 958</w:t>
            </w:r>
          </w:p>
        </w:tc>
        <w:tc>
          <w:tcPr>
            <w:tcW w:w="368" w:type="pct"/>
            <w:tcBorders>
              <w:top w:val="single" w:sz="12" w:space="0" w:color="auto"/>
            </w:tcBorders>
            <w:shd w:val="clear" w:color="auto" w:fill="auto"/>
            <w:vAlign w:val="bottom"/>
          </w:tcPr>
          <w:p w:rsidR="00A16AA2" w:rsidRPr="00B12A6A" w:rsidRDefault="00A16AA2" w:rsidP="00B12A6A">
            <w:pPr>
              <w:suppressAutoHyphens w:val="0"/>
              <w:spacing w:before="40" w:after="40" w:line="220" w:lineRule="exact"/>
              <w:jc w:val="right"/>
              <w:rPr>
                <w:sz w:val="18"/>
                <w:szCs w:val="18"/>
                <w:lang w:val="fr-FR"/>
              </w:rPr>
            </w:pPr>
            <w:r w:rsidRPr="00B12A6A">
              <w:rPr>
                <w:rFonts w:eastAsia="Traditional Arabic"/>
                <w:sz w:val="18"/>
                <w:szCs w:val="18"/>
                <w:lang w:val="fr-FR"/>
              </w:rPr>
              <w:t>46,1</w:t>
            </w:r>
          </w:p>
        </w:tc>
        <w:tc>
          <w:tcPr>
            <w:tcW w:w="368" w:type="pct"/>
            <w:tcBorders>
              <w:top w:val="single" w:sz="12" w:space="0" w:color="auto"/>
            </w:tcBorders>
            <w:shd w:val="clear" w:color="auto" w:fill="auto"/>
            <w:vAlign w:val="bottom"/>
          </w:tcPr>
          <w:p w:rsidR="00A16AA2" w:rsidRPr="00B12A6A" w:rsidRDefault="00A16AA2" w:rsidP="00B12A6A">
            <w:pPr>
              <w:suppressAutoHyphens w:val="0"/>
              <w:spacing w:before="40" w:after="40" w:line="220" w:lineRule="exact"/>
              <w:jc w:val="right"/>
              <w:rPr>
                <w:sz w:val="18"/>
                <w:szCs w:val="18"/>
                <w:lang w:val="fr-FR"/>
              </w:rPr>
            </w:pPr>
            <w:r w:rsidRPr="00B12A6A">
              <w:rPr>
                <w:rFonts w:eastAsia="Traditional Arabic"/>
                <w:sz w:val="18"/>
                <w:szCs w:val="18"/>
                <w:lang w:val="fr-FR"/>
              </w:rPr>
              <w:t>2 080</w:t>
            </w:r>
          </w:p>
        </w:tc>
        <w:tc>
          <w:tcPr>
            <w:tcW w:w="367" w:type="pct"/>
            <w:tcBorders>
              <w:top w:val="single" w:sz="12" w:space="0" w:color="auto"/>
            </w:tcBorders>
            <w:shd w:val="clear" w:color="auto" w:fill="auto"/>
            <w:vAlign w:val="bottom"/>
          </w:tcPr>
          <w:p w:rsidR="00A16AA2" w:rsidRPr="00B12A6A" w:rsidRDefault="00A16AA2" w:rsidP="00B12A6A">
            <w:pPr>
              <w:suppressAutoHyphens w:val="0"/>
              <w:spacing w:before="40" w:after="40" w:line="220" w:lineRule="exact"/>
              <w:jc w:val="right"/>
              <w:rPr>
                <w:sz w:val="18"/>
                <w:szCs w:val="18"/>
                <w:lang w:val="fr-FR"/>
              </w:rPr>
            </w:pPr>
            <w:r w:rsidRPr="00B12A6A">
              <w:rPr>
                <w:rFonts w:eastAsia="Traditional Arabic"/>
                <w:sz w:val="18"/>
                <w:szCs w:val="18"/>
                <w:lang w:val="fr-FR"/>
              </w:rPr>
              <w:t>51,5</w:t>
            </w:r>
          </w:p>
        </w:tc>
        <w:tc>
          <w:tcPr>
            <w:tcW w:w="368" w:type="pct"/>
            <w:tcBorders>
              <w:top w:val="single" w:sz="12" w:space="0" w:color="auto"/>
            </w:tcBorders>
            <w:shd w:val="clear" w:color="auto" w:fill="auto"/>
            <w:vAlign w:val="bottom"/>
          </w:tcPr>
          <w:p w:rsidR="00A16AA2" w:rsidRPr="00B12A6A" w:rsidRDefault="00A16AA2" w:rsidP="00B12A6A">
            <w:pPr>
              <w:suppressAutoHyphens w:val="0"/>
              <w:spacing w:before="40" w:after="40" w:line="220" w:lineRule="exact"/>
              <w:jc w:val="right"/>
              <w:rPr>
                <w:sz w:val="18"/>
                <w:szCs w:val="18"/>
                <w:lang w:val="fr-FR"/>
              </w:rPr>
            </w:pPr>
            <w:r w:rsidRPr="00B12A6A">
              <w:rPr>
                <w:rFonts w:eastAsia="Traditional Arabic"/>
                <w:sz w:val="18"/>
                <w:szCs w:val="18"/>
                <w:lang w:val="fr-FR"/>
              </w:rPr>
              <w:t>2 764</w:t>
            </w:r>
          </w:p>
        </w:tc>
        <w:tc>
          <w:tcPr>
            <w:tcW w:w="368" w:type="pct"/>
            <w:tcBorders>
              <w:top w:val="single" w:sz="12" w:space="0" w:color="auto"/>
            </w:tcBorders>
            <w:shd w:val="clear" w:color="auto" w:fill="auto"/>
            <w:vAlign w:val="bottom"/>
          </w:tcPr>
          <w:p w:rsidR="00A16AA2" w:rsidRPr="00B12A6A" w:rsidRDefault="00A16AA2" w:rsidP="00B12A6A">
            <w:pPr>
              <w:suppressAutoHyphens w:val="0"/>
              <w:spacing w:before="40" w:after="40" w:line="220" w:lineRule="exact"/>
              <w:jc w:val="right"/>
              <w:rPr>
                <w:sz w:val="18"/>
                <w:szCs w:val="18"/>
                <w:lang w:val="fr-FR"/>
              </w:rPr>
            </w:pPr>
            <w:r w:rsidRPr="00B12A6A">
              <w:rPr>
                <w:rFonts w:eastAsia="Traditional Arabic"/>
                <w:sz w:val="18"/>
                <w:szCs w:val="18"/>
                <w:lang w:val="fr-FR"/>
              </w:rPr>
              <w:t>54,3</w:t>
            </w:r>
          </w:p>
        </w:tc>
        <w:tc>
          <w:tcPr>
            <w:tcW w:w="368" w:type="pct"/>
            <w:tcBorders>
              <w:top w:val="single" w:sz="12" w:space="0" w:color="auto"/>
            </w:tcBorders>
            <w:shd w:val="clear" w:color="auto" w:fill="auto"/>
            <w:vAlign w:val="bottom"/>
          </w:tcPr>
          <w:p w:rsidR="00A16AA2" w:rsidRPr="00B12A6A" w:rsidRDefault="00A16AA2" w:rsidP="00B12A6A">
            <w:pPr>
              <w:suppressAutoHyphens w:val="0"/>
              <w:spacing w:before="40" w:after="40" w:line="220" w:lineRule="exact"/>
              <w:jc w:val="right"/>
              <w:rPr>
                <w:sz w:val="18"/>
                <w:szCs w:val="18"/>
                <w:lang w:val="fr-FR"/>
              </w:rPr>
            </w:pPr>
            <w:r w:rsidRPr="00B12A6A">
              <w:rPr>
                <w:rFonts w:eastAsia="Traditional Arabic"/>
                <w:sz w:val="18"/>
                <w:szCs w:val="18"/>
                <w:lang w:val="fr-FR"/>
              </w:rPr>
              <w:t>3 485</w:t>
            </w:r>
          </w:p>
        </w:tc>
        <w:tc>
          <w:tcPr>
            <w:tcW w:w="367" w:type="pct"/>
            <w:tcBorders>
              <w:top w:val="single" w:sz="12" w:space="0" w:color="auto"/>
            </w:tcBorders>
            <w:shd w:val="clear" w:color="auto" w:fill="auto"/>
            <w:vAlign w:val="bottom"/>
          </w:tcPr>
          <w:p w:rsidR="00A16AA2" w:rsidRPr="00B12A6A" w:rsidRDefault="00A16AA2" w:rsidP="00B12A6A">
            <w:pPr>
              <w:suppressAutoHyphens w:val="0"/>
              <w:spacing w:before="40" w:after="40" w:line="220" w:lineRule="exact"/>
              <w:jc w:val="right"/>
              <w:rPr>
                <w:sz w:val="18"/>
                <w:szCs w:val="18"/>
                <w:lang w:val="fr-FR"/>
              </w:rPr>
            </w:pPr>
            <w:r w:rsidRPr="00B12A6A">
              <w:rPr>
                <w:rFonts w:eastAsia="Traditional Arabic"/>
                <w:sz w:val="18"/>
                <w:szCs w:val="18"/>
                <w:lang w:val="fr-FR"/>
              </w:rPr>
              <w:t>35,5</w:t>
            </w:r>
          </w:p>
        </w:tc>
        <w:tc>
          <w:tcPr>
            <w:tcW w:w="368" w:type="pct"/>
            <w:tcBorders>
              <w:top w:val="single" w:sz="12" w:space="0" w:color="auto"/>
            </w:tcBorders>
            <w:shd w:val="clear" w:color="auto" w:fill="auto"/>
            <w:vAlign w:val="bottom"/>
          </w:tcPr>
          <w:p w:rsidR="00A16AA2" w:rsidRPr="00B12A6A" w:rsidRDefault="00A16AA2" w:rsidP="00B12A6A">
            <w:pPr>
              <w:suppressAutoHyphens w:val="0"/>
              <w:spacing w:before="40" w:after="40" w:line="220" w:lineRule="exact"/>
              <w:jc w:val="right"/>
              <w:rPr>
                <w:sz w:val="18"/>
                <w:szCs w:val="18"/>
                <w:lang w:val="fr-FR"/>
              </w:rPr>
            </w:pPr>
            <w:r w:rsidRPr="00B12A6A">
              <w:rPr>
                <w:rFonts w:eastAsia="Traditional Arabic"/>
                <w:sz w:val="18"/>
                <w:szCs w:val="18"/>
                <w:lang w:val="fr-FR"/>
              </w:rPr>
              <w:t>3 946</w:t>
            </w:r>
          </w:p>
        </w:tc>
        <w:tc>
          <w:tcPr>
            <w:tcW w:w="368" w:type="pct"/>
            <w:tcBorders>
              <w:top w:val="single" w:sz="12" w:space="0" w:color="auto"/>
            </w:tcBorders>
            <w:shd w:val="clear" w:color="auto" w:fill="auto"/>
            <w:vAlign w:val="bottom"/>
          </w:tcPr>
          <w:p w:rsidR="00A16AA2" w:rsidRPr="00B12A6A" w:rsidRDefault="00A16AA2" w:rsidP="00B12A6A">
            <w:pPr>
              <w:suppressAutoHyphens w:val="0"/>
              <w:spacing w:before="40" w:after="40" w:line="220" w:lineRule="exact"/>
              <w:jc w:val="right"/>
              <w:rPr>
                <w:sz w:val="18"/>
                <w:szCs w:val="18"/>
                <w:lang w:val="fr-FR"/>
              </w:rPr>
            </w:pPr>
            <w:r w:rsidRPr="00B12A6A">
              <w:rPr>
                <w:rFonts w:eastAsia="Traditional Arabic"/>
                <w:sz w:val="18"/>
                <w:szCs w:val="18"/>
                <w:lang w:val="fr-FR"/>
              </w:rPr>
              <w:t>17,0</w:t>
            </w:r>
          </w:p>
        </w:tc>
        <w:tc>
          <w:tcPr>
            <w:tcW w:w="368" w:type="pct"/>
            <w:tcBorders>
              <w:top w:val="single" w:sz="12" w:space="0" w:color="auto"/>
            </w:tcBorders>
            <w:shd w:val="clear" w:color="auto" w:fill="auto"/>
            <w:vAlign w:val="bottom"/>
          </w:tcPr>
          <w:p w:rsidR="00A16AA2" w:rsidRPr="00B12A6A" w:rsidRDefault="00A16AA2" w:rsidP="00B12A6A">
            <w:pPr>
              <w:suppressAutoHyphens w:val="0"/>
              <w:spacing w:before="40" w:after="40" w:line="220" w:lineRule="exact"/>
              <w:jc w:val="right"/>
              <w:rPr>
                <w:sz w:val="18"/>
                <w:szCs w:val="18"/>
                <w:lang w:val="fr-FR"/>
              </w:rPr>
            </w:pPr>
            <w:r w:rsidRPr="00B12A6A">
              <w:rPr>
                <w:rFonts w:eastAsia="Traditional Arabic"/>
                <w:sz w:val="18"/>
                <w:szCs w:val="18"/>
                <w:lang w:val="fr-FR"/>
              </w:rPr>
              <w:t>19,6</w:t>
            </w:r>
          </w:p>
        </w:tc>
      </w:tr>
      <w:tr w:rsidR="00A16AA2" w:rsidRPr="00B12A6A">
        <w:trPr>
          <w:cantSplit/>
        </w:trPr>
        <w:tc>
          <w:tcPr>
            <w:tcW w:w="956" w:type="pct"/>
            <w:tcBorders>
              <w:bottom w:val="single" w:sz="4" w:space="0" w:color="auto"/>
            </w:tcBorders>
            <w:shd w:val="clear" w:color="auto" w:fill="auto"/>
            <w:vAlign w:val="bottom"/>
          </w:tcPr>
          <w:p w:rsidR="00A16AA2" w:rsidRPr="00B12A6A" w:rsidRDefault="00A16AA2" w:rsidP="00B12A6A">
            <w:pPr>
              <w:suppressAutoHyphens w:val="0"/>
              <w:spacing w:before="40" w:after="40" w:line="220" w:lineRule="exact"/>
              <w:rPr>
                <w:sz w:val="18"/>
                <w:szCs w:val="18"/>
                <w:lang w:val="fr-FR"/>
              </w:rPr>
            </w:pPr>
            <w:r w:rsidRPr="00B12A6A">
              <w:rPr>
                <w:rFonts w:eastAsia="Traditional Arabic"/>
                <w:sz w:val="18"/>
                <w:szCs w:val="18"/>
                <w:lang w:val="fr-FR"/>
              </w:rPr>
              <w:t>Dépenses d</w:t>
            </w:r>
            <w:r w:rsidR="0047020A">
              <w:rPr>
                <w:rFonts w:eastAsia="Traditional Arabic"/>
                <w:sz w:val="18"/>
                <w:szCs w:val="18"/>
                <w:lang w:val="fr-FR"/>
              </w:rPr>
              <w:t>’</w:t>
            </w:r>
            <w:r w:rsidRPr="00B12A6A">
              <w:rPr>
                <w:rFonts w:eastAsia="Traditional Arabic"/>
                <w:sz w:val="18"/>
                <w:szCs w:val="18"/>
                <w:lang w:val="fr-FR"/>
              </w:rPr>
              <w:t>investissements</w:t>
            </w:r>
          </w:p>
        </w:tc>
        <w:tc>
          <w:tcPr>
            <w:tcW w:w="367" w:type="pct"/>
            <w:tcBorders>
              <w:bottom w:val="single" w:sz="4" w:space="0" w:color="auto"/>
            </w:tcBorders>
            <w:shd w:val="clear" w:color="auto" w:fill="auto"/>
            <w:vAlign w:val="bottom"/>
          </w:tcPr>
          <w:p w:rsidR="00A16AA2" w:rsidRPr="00B12A6A" w:rsidRDefault="00A16AA2" w:rsidP="00B12A6A">
            <w:pPr>
              <w:suppressAutoHyphens w:val="0"/>
              <w:spacing w:before="40" w:after="40" w:line="220" w:lineRule="exact"/>
              <w:jc w:val="right"/>
              <w:rPr>
                <w:sz w:val="18"/>
                <w:szCs w:val="18"/>
                <w:lang w:val="fr-FR"/>
              </w:rPr>
            </w:pPr>
            <w:r w:rsidRPr="00B12A6A">
              <w:rPr>
                <w:rFonts w:eastAsia="Traditional Arabic"/>
                <w:sz w:val="18"/>
                <w:szCs w:val="18"/>
                <w:lang w:val="fr-FR"/>
              </w:rPr>
              <w:t>2 289</w:t>
            </w:r>
          </w:p>
        </w:tc>
        <w:tc>
          <w:tcPr>
            <w:tcW w:w="368" w:type="pct"/>
            <w:tcBorders>
              <w:bottom w:val="single" w:sz="4" w:space="0" w:color="auto"/>
            </w:tcBorders>
            <w:shd w:val="clear" w:color="auto" w:fill="auto"/>
            <w:vAlign w:val="bottom"/>
          </w:tcPr>
          <w:p w:rsidR="00A16AA2" w:rsidRPr="00B12A6A" w:rsidRDefault="00A16AA2" w:rsidP="00B12A6A">
            <w:pPr>
              <w:suppressAutoHyphens w:val="0"/>
              <w:spacing w:before="40" w:after="40" w:line="220" w:lineRule="exact"/>
              <w:jc w:val="right"/>
              <w:rPr>
                <w:sz w:val="18"/>
                <w:szCs w:val="18"/>
                <w:lang w:val="fr-FR"/>
              </w:rPr>
            </w:pPr>
            <w:r w:rsidRPr="00B12A6A">
              <w:rPr>
                <w:rFonts w:eastAsia="Traditional Arabic"/>
                <w:sz w:val="18"/>
                <w:szCs w:val="18"/>
                <w:lang w:val="fr-FR"/>
              </w:rPr>
              <w:t>53,9</w:t>
            </w:r>
          </w:p>
        </w:tc>
        <w:tc>
          <w:tcPr>
            <w:tcW w:w="368" w:type="pct"/>
            <w:tcBorders>
              <w:bottom w:val="single" w:sz="4" w:space="0" w:color="auto"/>
            </w:tcBorders>
            <w:shd w:val="clear" w:color="auto" w:fill="auto"/>
            <w:vAlign w:val="bottom"/>
          </w:tcPr>
          <w:p w:rsidR="00A16AA2" w:rsidRPr="00B12A6A" w:rsidRDefault="00A16AA2" w:rsidP="00B12A6A">
            <w:pPr>
              <w:suppressAutoHyphens w:val="0"/>
              <w:spacing w:before="40" w:after="40" w:line="220" w:lineRule="exact"/>
              <w:jc w:val="right"/>
              <w:rPr>
                <w:sz w:val="18"/>
                <w:szCs w:val="18"/>
                <w:lang w:val="fr-FR"/>
              </w:rPr>
            </w:pPr>
            <w:r w:rsidRPr="00B12A6A">
              <w:rPr>
                <w:rFonts w:eastAsia="Traditional Arabic"/>
                <w:sz w:val="18"/>
                <w:szCs w:val="18"/>
                <w:lang w:val="fr-FR"/>
              </w:rPr>
              <w:t>1 956</w:t>
            </w:r>
          </w:p>
        </w:tc>
        <w:tc>
          <w:tcPr>
            <w:tcW w:w="367" w:type="pct"/>
            <w:tcBorders>
              <w:bottom w:val="single" w:sz="4" w:space="0" w:color="auto"/>
            </w:tcBorders>
            <w:shd w:val="clear" w:color="auto" w:fill="auto"/>
            <w:vAlign w:val="bottom"/>
          </w:tcPr>
          <w:p w:rsidR="00A16AA2" w:rsidRPr="00B12A6A" w:rsidRDefault="00A16AA2" w:rsidP="00A93387">
            <w:pPr>
              <w:suppressAutoHyphens w:val="0"/>
              <w:spacing w:before="40" w:after="40" w:line="220" w:lineRule="exact"/>
              <w:jc w:val="right"/>
              <w:rPr>
                <w:sz w:val="18"/>
                <w:szCs w:val="18"/>
                <w:lang w:val="fr-FR"/>
              </w:rPr>
            </w:pPr>
            <w:r w:rsidRPr="00B12A6A">
              <w:rPr>
                <w:rFonts w:eastAsia="Traditional Arabic"/>
                <w:sz w:val="18"/>
                <w:szCs w:val="18"/>
                <w:lang w:val="fr-FR"/>
              </w:rPr>
              <w:t>48</w:t>
            </w:r>
            <w:r w:rsidR="00A93387">
              <w:rPr>
                <w:rFonts w:eastAsia="Traditional Arabic"/>
                <w:sz w:val="18"/>
                <w:szCs w:val="18"/>
                <w:lang w:val="fr-FR"/>
              </w:rPr>
              <w:t>,</w:t>
            </w:r>
            <w:r w:rsidRPr="00B12A6A">
              <w:rPr>
                <w:rFonts w:eastAsia="Traditional Arabic"/>
                <w:sz w:val="18"/>
                <w:szCs w:val="18"/>
                <w:lang w:val="fr-FR"/>
              </w:rPr>
              <w:t>5</w:t>
            </w:r>
          </w:p>
        </w:tc>
        <w:tc>
          <w:tcPr>
            <w:tcW w:w="368" w:type="pct"/>
            <w:tcBorders>
              <w:bottom w:val="single" w:sz="4" w:space="0" w:color="auto"/>
            </w:tcBorders>
            <w:shd w:val="clear" w:color="auto" w:fill="auto"/>
            <w:vAlign w:val="bottom"/>
          </w:tcPr>
          <w:p w:rsidR="00A16AA2" w:rsidRPr="00B12A6A" w:rsidRDefault="00A16AA2" w:rsidP="00B12A6A">
            <w:pPr>
              <w:suppressAutoHyphens w:val="0"/>
              <w:spacing w:before="40" w:after="40" w:line="220" w:lineRule="exact"/>
              <w:jc w:val="right"/>
              <w:rPr>
                <w:sz w:val="18"/>
                <w:szCs w:val="18"/>
                <w:lang w:val="fr-FR"/>
              </w:rPr>
            </w:pPr>
            <w:r w:rsidRPr="00B12A6A">
              <w:rPr>
                <w:rFonts w:eastAsia="Traditional Arabic"/>
                <w:sz w:val="18"/>
                <w:szCs w:val="18"/>
                <w:lang w:val="fr-FR"/>
              </w:rPr>
              <w:t>2 329</w:t>
            </w:r>
          </w:p>
        </w:tc>
        <w:tc>
          <w:tcPr>
            <w:tcW w:w="368" w:type="pct"/>
            <w:tcBorders>
              <w:bottom w:val="single" w:sz="4" w:space="0" w:color="auto"/>
            </w:tcBorders>
            <w:shd w:val="clear" w:color="auto" w:fill="auto"/>
            <w:vAlign w:val="bottom"/>
          </w:tcPr>
          <w:p w:rsidR="00A16AA2" w:rsidRPr="00B12A6A" w:rsidRDefault="00A16AA2" w:rsidP="00B12A6A">
            <w:pPr>
              <w:suppressAutoHyphens w:val="0"/>
              <w:spacing w:before="40" w:after="40" w:line="220" w:lineRule="exact"/>
              <w:jc w:val="right"/>
              <w:rPr>
                <w:sz w:val="18"/>
                <w:szCs w:val="18"/>
                <w:lang w:val="fr-FR"/>
              </w:rPr>
            </w:pPr>
            <w:r w:rsidRPr="00B12A6A">
              <w:rPr>
                <w:rFonts w:eastAsia="Traditional Arabic"/>
                <w:sz w:val="18"/>
                <w:szCs w:val="18"/>
                <w:lang w:val="fr-FR"/>
              </w:rPr>
              <w:t>45,7</w:t>
            </w:r>
          </w:p>
        </w:tc>
        <w:tc>
          <w:tcPr>
            <w:tcW w:w="368" w:type="pct"/>
            <w:tcBorders>
              <w:bottom w:val="single" w:sz="4" w:space="0" w:color="auto"/>
            </w:tcBorders>
            <w:shd w:val="clear" w:color="auto" w:fill="auto"/>
            <w:vAlign w:val="bottom"/>
          </w:tcPr>
          <w:p w:rsidR="00A16AA2" w:rsidRPr="00B12A6A" w:rsidRDefault="00A16AA2" w:rsidP="00B12A6A">
            <w:pPr>
              <w:suppressAutoHyphens w:val="0"/>
              <w:spacing w:before="40" w:after="40" w:line="220" w:lineRule="exact"/>
              <w:jc w:val="right"/>
              <w:rPr>
                <w:sz w:val="18"/>
                <w:szCs w:val="18"/>
                <w:lang w:val="fr-FR"/>
              </w:rPr>
            </w:pPr>
            <w:r w:rsidRPr="00B12A6A">
              <w:rPr>
                <w:rFonts w:eastAsia="Traditional Arabic"/>
                <w:sz w:val="18"/>
                <w:szCs w:val="18"/>
                <w:lang w:val="fr-FR"/>
              </w:rPr>
              <w:t>6 322</w:t>
            </w:r>
          </w:p>
        </w:tc>
        <w:tc>
          <w:tcPr>
            <w:tcW w:w="367" w:type="pct"/>
            <w:tcBorders>
              <w:bottom w:val="single" w:sz="4" w:space="0" w:color="auto"/>
            </w:tcBorders>
            <w:shd w:val="clear" w:color="auto" w:fill="auto"/>
            <w:vAlign w:val="bottom"/>
          </w:tcPr>
          <w:p w:rsidR="00A16AA2" w:rsidRPr="00B12A6A" w:rsidRDefault="00A16AA2" w:rsidP="00B12A6A">
            <w:pPr>
              <w:suppressAutoHyphens w:val="0"/>
              <w:spacing w:before="40" w:after="40" w:line="220" w:lineRule="exact"/>
              <w:jc w:val="right"/>
              <w:rPr>
                <w:sz w:val="18"/>
                <w:szCs w:val="18"/>
                <w:lang w:val="fr-FR"/>
              </w:rPr>
            </w:pPr>
            <w:r w:rsidRPr="00B12A6A">
              <w:rPr>
                <w:rFonts w:eastAsia="Traditional Arabic"/>
                <w:sz w:val="18"/>
                <w:szCs w:val="18"/>
                <w:lang w:val="fr-FR"/>
              </w:rPr>
              <w:t>64</w:t>
            </w:r>
            <w:r w:rsidR="00A93387">
              <w:rPr>
                <w:rFonts w:eastAsia="Traditional Arabic"/>
                <w:sz w:val="18"/>
                <w:szCs w:val="18"/>
                <w:lang w:val="fr-FR"/>
              </w:rPr>
              <w:t>,</w:t>
            </w:r>
            <w:r w:rsidRPr="00B12A6A">
              <w:rPr>
                <w:rFonts w:eastAsia="Traditional Arabic"/>
                <w:sz w:val="18"/>
                <w:szCs w:val="18"/>
                <w:lang w:val="fr-FR"/>
              </w:rPr>
              <w:t>5</w:t>
            </w:r>
          </w:p>
        </w:tc>
        <w:tc>
          <w:tcPr>
            <w:tcW w:w="368" w:type="pct"/>
            <w:tcBorders>
              <w:bottom w:val="single" w:sz="4" w:space="0" w:color="auto"/>
            </w:tcBorders>
            <w:shd w:val="clear" w:color="auto" w:fill="auto"/>
            <w:vAlign w:val="bottom"/>
          </w:tcPr>
          <w:p w:rsidR="00A16AA2" w:rsidRPr="00B12A6A" w:rsidRDefault="00A16AA2" w:rsidP="00B12A6A">
            <w:pPr>
              <w:suppressAutoHyphens w:val="0"/>
              <w:spacing w:before="40" w:after="40" w:line="220" w:lineRule="exact"/>
              <w:jc w:val="right"/>
              <w:rPr>
                <w:sz w:val="18"/>
                <w:szCs w:val="18"/>
                <w:lang w:val="fr-FR"/>
              </w:rPr>
            </w:pPr>
            <w:r w:rsidRPr="00B12A6A">
              <w:rPr>
                <w:rFonts w:eastAsia="Traditional Arabic"/>
                <w:sz w:val="18"/>
                <w:szCs w:val="18"/>
                <w:lang w:val="fr-FR"/>
              </w:rPr>
              <w:t>19 200</w:t>
            </w:r>
          </w:p>
        </w:tc>
        <w:tc>
          <w:tcPr>
            <w:tcW w:w="368" w:type="pct"/>
            <w:tcBorders>
              <w:bottom w:val="single" w:sz="4" w:space="0" w:color="auto"/>
            </w:tcBorders>
            <w:shd w:val="clear" w:color="auto" w:fill="auto"/>
            <w:vAlign w:val="bottom"/>
          </w:tcPr>
          <w:p w:rsidR="00A16AA2" w:rsidRPr="00B12A6A" w:rsidRDefault="00A16AA2" w:rsidP="00B12A6A">
            <w:pPr>
              <w:suppressAutoHyphens w:val="0"/>
              <w:spacing w:before="40" w:after="40" w:line="220" w:lineRule="exact"/>
              <w:jc w:val="right"/>
              <w:rPr>
                <w:sz w:val="18"/>
                <w:szCs w:val="18"/>
                <w:lang w:val="fr-FR"/>
              </w:rPr>
            </w:pPr>
            <w:r w:rsidRPr="00B12A6A">
              <w:rPr>
                <w:rFonts w:eastAsia="Traditional Arabic"/>
                <w:sz w:val="18"/>
                <w:szCs w:val="18"/>
                <w:lang w:val="fr-FR"/>
              </w:rPr>
              <w:t>83</w:t>
            </w:r>
            <w:r w:rsidR="00A93387">
              <w:rPr>
                <w:rFonts w:eastAsia="Traditional Arabic"/>
                <w:sz w:val="18"/>
                <w:szCs w:val="18"/>
                <w:lang w:val="fr-FR"/>
              </w:rPr>
              <w:t>,</w:t>
            </w:r>
            <w:r w:rsidRPr="00B12A6A">
              <w:rPr>
                <w:rFonts w:eastAsia="Traditional Arabic"/>
                <w:sz w:val="18"/>
                <w:szCs w:val="18"/>
                <w:lang w:val="fr-FR"/>
              </w:rPr>
              <w:t>0</w:t>
            </w:r>
          </w:p>
        </w:tc>
        <w:tc>
          <w:tcPr>
            <w:tcW w:w="368" w:type="pct"/>
            <w:tcBorders>
              <w:bottom w:val="single" w:sz="4" w:space="0" w:color="auto"/>
            </w:tcBorders>
            <w:shd w:val="clear" w:color="auto" w:fill="auto"/>
            <w:vAlign w:val="bottom"/>
          </w:tcPr>
          <w:p w:rsidR="00A16AA2" w:rsidRPr="00B12A6A" w:rsidRDefault="00A16AA2" w:rsidP="00B12A6A">
            <w:pPr>
              <w:suppressAutoHyphens w:val="0"/>
              <w:spacing w:before="40" w:after="40" w:line="220" w:lineRule="exact"/>
              <w:jc w:val="right"/>
              <w:rPr>
                <w:sz w:val="18"/>
                <w:szCs w:val="18"/>
                <w:lang w:val="fr-FR"/>
              </w:rPr>
            </w:pPr>
            <w:r w:rsidRPr="00B12A6A">
              <w:rPr>
                <w:rFonts w:eastAsia="Traditional Arabic"/>
                <w:sz w:val="18"/>
                <w:szCs w:val="18"/>
                <w:lang w:val="fr-FR"/>
              </w:rPr>
              <w:t>94,9</w:t>
            </w:r>
          </w:p>
        </w:tc>
      </w:tr>
      <w:tr w:rsidR="00B12A6A" w:rsidRPr="00B12A6A">
        <w:trPr>
          <w:cantSplit/>
        </w:trPr>
        <w:tc>
          <w:tcPr>
            <w:tcW w:w="956" w:type="pct"/>
            <w:tcBorders>
              <w:top w:val="single" w:sz="4" w:space="0" w:color="auto"/>
              <w:bottom w:val="single" w:sz="12" w:space="0" w:color="auto"/>
            </w:tcBorders>
            <w:shd w:val="clear" w:color="auto" w:fill="auto"/>
            <w:vAlign w:val="bottom"/>
          </w:tcPr>
          <w:p w:rsidR="00A16AA2" w:rsidRPr="00B12A6A" w:rsidRDefault="00A16AA2" w:rsidP="00B12A6A">
            <w:pPr>
              <w:suppressAutoHyphens w:val="0"/>
              <w:spacing w:before="80" w:after="80" w:line="220" w:lineRule="exact"/>
              <w:ind w:left="284"/>
              <w:rPr>
                <w:b/>
                <w:sz w:val="18"/>
                <w:szCs w:val="18"/>
                <w:lang w:val="fr-FR"/>
              </w:rPr>
            </w:pPr>
            <w:r w:rsidRPr="00B12A6A">
              <w:rPr>
                <w:rFonts w:eastAsia="Traditional Arabic"/>
                <w:b/>
                <w:sz w:val="18"/>
                <w:szCs w:val="18"/>
                <w:lang w:val="fr-FR"/>
              </w:rPr>
              <w:t>Total</w:t>
            </w:r>
          </w:p>
        </w:tc>
        <w:tc>
          <w:tcPr>
            <w:tcW w:w="367" w:type="pct"/>
            <w:tcBorders>
              <w:top w:val="single" w:sz="4" w:space="0" w:color="auto"/>
              <w:bottom w:val="single" w:sz="12" w:space="0" w:color="auto"/>
            </w:tcBorders>
            <w:shd w:val="clear" w:color="auto" w:fill="auto"/>
            <w:vAlign w:val="bottom"/>
          </w:tcPr>
          <w:p w:rsidR="00A16AA2" w:rsidRPr="00B12A6A" w:rsidRDefault="00A16AA2" w:rsidP="00B12A6A">
            <w:pPr>
              <w:suppressAutoHyphens w:val="0"/>
              <w:spacing w:before="80" w:after="80" w:line="220" w:lineRule="exact"/>
              <w:jc w:val="right"/>
              <w:rPr>
                <w:b/>
                <w:sz w:val="18"/>
                <w:szCs w:val="18"/>
                <w:lang w:val="fr-FR"/>
              </w:rPr>
            </w:pPr>
            <w:r w:rsidRPr="00B12A6A">
              <w:rPr>
                <w:rFonts w:eastAsia="Traditional Arabic"/>
                <w:b/>
                <w:sz w:val="18"/>
                <w:szCs w:val="18"/>
                <w:lang w:val="fr-FR"/>
              </w:rPr>
              <w:t>4 247</w:t>
            </w:r>
          </w:p>
        </w:tc>
        <w:tc>
          <w:tcPr>
            <w:tcW w:w="368" w:type="pct"/>
            <w:tcBorders>
              <w:top w:val="single" w:sz="4" w:space="0" w:color="auto"/>
              <w:bottom w:val="single" w:sz="12" w:space="0" w:color="auto"/>
            </w:tcBorders>
            <w:shd w:val="clear" w:color="auto" w:fill="auto"/>
            <w:vAlign w:val="bottom"/>
          </w:tcPr>
          <w:p w:rsidR="00A16AA2" w:rsidRPr="00B12A6A" w:rsidRDefault="00A16AA2" w:rsidP="00B12A6A">
            <w:pPr>
              <w:suppressAutoHyphens w:val="0"/>
              <w:spacing w:before="80" w:after="80" w:line="220" w:lineRule="exact"/>
              <w:jc w:val="right"/>
              <w:rPr>
                <w:b/>
                <w:sz w:val="18"/>
                <w:szCs w:val="18"/>
                <w:lang w:val="fr-FR"/>
              </w:rPr>
            </w:pPr>
            <w:r w:rsidRPr="00B12A6A">
              <w:rPr>
                <w:rFonts w:eastAsia="Traditional Arabic"/>
                <w:b/>
                <w:sz w:val="18"/>
                <w:szCs w:val="18"/>
                <w:lang w:val="fr-FR"/>
              </w:rPr>
              <w:t>-</w:t>
            </w:r>
          </w:p>
        </w:tc>
        <w:tc>
          <w:tcPr>
            <w:tcW w:w="368" w:type="pct"/>
            <w:tcBorders>
              <w:top w:val="single" w:sz="4" w:space="0" w:color="auto"/>
              <w:bottom w:val="single" w:sz="12" w:space="0" w:color="auto"/>
            </w:tcBorders>
            <w:shd w:val="clear" w:color="auto" w:fill="auto"/>
            <w:vAlign w:val="bottom"/>
          </w:tcPr>
          <w:p w:rsidR="00A16AA2" w:rsidRPr="00B12A6A" w:rsidRDefault="00A16AA2" w:rsidP="00B12A6A">
            <w:pPr>
              <w:suppressAutoHyphens w:val="0"/>
              <w:spacing w:before="80" w:after="80" w:line="220" w:lineRule="exact"/>
              <w:jc w:val="right"/>
              <w:rPr>
                <w:b/>
                <w:sz w:val="18"/>
                <w:szCs w:val="18"/>
                <w:lang w:val="fr-FR"/>
              </w:rPr>
            </w:pPr>
            <w:r w:rsidRPr="00B12A6A">
              <w:rPr>
                <w:rFonts w:eastAsia="Traditional Arabic"/>
                <w:b/>
                <w:sz w:val="18"/>
                <w:szCs w:val="18"/>
                <w:lang w:val="fr-FR"/>
              </w:rPr>
              <w:t>4 036</w:t>
            </w:r>
          </w:p>
        </w:tc>
        <w:tc>
          <w:tcPr>
            <w:tcW w:w="367" w:type="pct"/>
            <w:tcBorders>
              <w:top w:val="single" w:sz="4" w:space="0" w:color="auto"/>
              <w:bottom w:val="single" w:sz="12" w:space="0" w:color="auto"/>
            </w:tcBorders>
            <w:shd w:val="clear" w:color="auto" w:fill="auto"/>
            <w:vAlign w:val="bottom"/>
          </w:tcPr>
          <w:p w:rsidR="00A16AA2" w:rsidRPr="00B12A6A" w:rsidRDefault="00A16AA2" w:rsidP="00B12A6A">
            <w:pPr>
              <w:suppressAutoHyphens w:val="0"/>
              <w:spacing w:before="80" w:after="80" w:line="220" w:lineRule="exact"/>
              <w:jc w:val="right"/>
              <w:rPr>
                <w:b/>
                <w:sz w:val="18"/>
                <w:szCs w:val="18"/>
                <w:lang w:val="fr-FR"/>
              </w:rPr>
            </w:pPr>
            <w:r w:rsidRPr="00B12A6A">
              <w:rPr>
                <w:rFonts w:eastAsia="Traditional Arabic"/>
                <w:b/>
                <w:sz w:val="18"/>
                <w:szCs w:val="18"/>
                <w:lang w:val="fr-FR"/>
              </w:rPr>
              <w:t>-</w:t>
            </w:r>
          </w:p>
        </w:tc>
        <w:tc>
          <w:tcPr>
            <w:tcW w:w="368" w:type="pct"/>
            <w:tcBorders>
              <w:top w:val="single" w:sz="4" w:space="0" w:color="auto"/>
              <w:bottom w:val="single" w:sz="12" w:space="0" w:color="auto"/>
            </w:tcBorders>
            <w:shd w:val="clear" w:color="auto" w:fill="auto"/>
            <w:vAlign w:val="bottom"/>
          </w:tcPr>
          <w:p w:rsidR="00A16AA2" w:rsidRPr="00B12A6A" w:rsidRDefault="00A16AA2" w:rsidP="00B12A6A">
            <w:pPr>
              <w:suppressAutoHyphens w:val="0"/>
              <w:spacing w:before="80" w:after="80" w:line="220" w:lineRule="exact"/>
              <w:jc w:val="right"/>
              <w:rPr>
                <w:b/>
                <w:sz w:val="18"/>
                <w:szCs w:val="18"/>
                <w:lang w:val="fr-FR"/>
              </w:rPr>
            </w:pPr>
            <w:r w:rsidRPr="00B12A6A">
              <w:rPr>
                <w:rFonts w:eastAsia="Traditional Arabic"/>
                <w:b/>
                <w:sz w:val="18"/>
                <w:szCs w:val="18"/>
                <w:lang w:val="fr-FR"/>
              </w:rPr>
              <w:t>5 093</w:t>
            </w:r>
          </w:p>
        </w:tc>
        <w:tc>
          <w:tcPr>
            <w:tcW w:w="368" w:type="pct"/>
            <w:tcBorders>
              <w:top w:val="single" w:sz="4" w:space="0" w:color="auto"/>
              <w:bottom w:val="single" w:sz="12" w:space="0" w:color="auto"/>
            </w:tcBorders>
            <w:shd w:val="clear" w:color="auto" w:fill="auto"/>
            <w:vAlign w:val="bottom"/>
          </w:tcPr>
          <w:p w:rsidR="00A16AA2" w:rsidRPr="00B12A6A" w:rsidRDefault="00A16AA2" w:rsidP="00B12A6A">
            <w:pPr>
              <w:suppressAutoHyphens w:val="0"/>
              <w:spacing w:before="80" w:after="80" w:line="220" w:lineRule="exact"/>
              <w:jc w:val="right"/>
              <w:rPr>
                <w:b/>
                <w:sz w:val="18"/>
                <w:szCs w:val="18"/>
                <w:lang w:val="fr-FR"/>
              </w:rPr>
            </w:pPr>
            <w:r w:rsidRPr="00B12A6A">
              <w:rPr>
                <w:rFonts w:eastAsia="Traditional Arabic"/>
                <w:b/>
                <w:sz w:val="18"/>
                <w:szCs w:val="18"/>
                <w:lang w:val="fr-FR"/>
              </w:rPr>
              <w:t>-</w:t>
            </w:r>
          </w:p>
        </w:tc>
        <w:tc>
          <w:tcPr>
            <w:tcW w:w="368" w:type="pct"/>
            <w:tcBorders>
              <w:top w:val="single" w:sz="4" w:space="0" w:color="auto"/>
              <w:bottom w:val="single" w:sz="12" w:space="0" w:color="auto"/>
            </w:tcBorders>
            <w:shd w:val="clear" w:color="auto" w:fill="auto"/>
            <w:vAlign w:val="bottom"/>
          </w:tcPr>
          <w:p w:rsidR="00A16AA2" w:rsidRPr="00B12A6A" w:rsidRDefault="00A16AA2" w:rsidP="00B12A6A">
            <w:pPr>
              <w:suppressAutoHyphens w:val="0"/>
              <w:spacing w:before="80" w:after="80" w:line="220" w:lineRule="exact"/>
              <w:jc w:val="right"/>
              <w:rPr>
                <w:b/>
                <w:sz w:val="18"/>
                <w:szCs w:val="18"/>
                <w:lang w:val="fr-FR"/>
              </w:rPr>
            </w:pPr>
            <w:r w:rsidRPr="00B12A6A">
              <w:rPr>
                <w:rFonts w:eastAsia="Traditional Arabic"/>
                <w:b/>
                <w:sz w:val="18"/>
                <w:szCs w:val="18"/>
                <w:lang w:val="fr-FR"/>
              </w:rPr>
              <w:t>9 807</w:t>
            </w:r>
          </w:p>
        </w:tc>
        <w:tc>
          <w:tcPr>
            <w:tcW w:w="367" w:type="pct"/>
            <w:tcBorders>
              <w:top w:val="single" w:sz="4" w:space="0" w:color="auto"/>
              <w:bottom w:val="single" w:sz="12" w:space="0" w:color="auto"/>
            </w:tcBorders>
            <w:shd w:val="clear" w:color="auto" w:fill="auto"/>
            <w:vAlign w:val="bottom"/>
          </w:tcPr>
          <w:p w:rsidR="00A16AA2" w:rsidRPr="00B12A6A" w:rsidRDefault="00A16AA2" w:rsidP="00B12A6A">
            <w:pPr>
              <w:suppressAutoHyphens w:val="0"/>
              <w:spacing w:before="80" w:after="80" w:line="220" w:lineRule="exact"/>
              <w:jc w:val="right"/>
              <w:rPr>
                <w:b/>
                <w:sz w:val="18"/>
                <w:szCs w:val="18"/>
                <w:lang w:val="fr-FR"/>
              </w:rPr>
            </w:pPr>
            <w:r w:rsidRPr="00B12A6A">
              <w:rPr>
                <w:rFonts w:eastAsia="Traditional Arabic"/>
                <w:b/>
                <w:sz w:val="18"/>
                <w:szCs w:val="18"/>
                <w:lang w:val="fr-FR"/>
              </w:rPr>
              <w:t>-</w:t>
            </w:r>
          </w:p>
        </w:tc>
        <w:tc>
          <w:tcPr>
            <w:tcW w:w="368" w:type="pct"/>
            <w:tcBorders>
              <w:top w:val="single" w:sz="4" w:space="0" w:color="auto"/>
              <w:bottom w:val="single" w:sz="12" w:space="0" w:color="auto"/>
            </w:tcBorders>
            <w:shd w:val="clear" w:color="auto" w:fill="auto"/>
            <w:vAlign w:val="bottom"/>
          </w:tcPr>
          <w:p w:rsidR="00A16AA2" w:rsidRPr="00B12A6A" w:rsidRDefault="00A16AA2" w:rsidP="00B12A6A">
            <w:pPr>
              <w:suppressAutoHyphens w:val="0"/>
              <w:spacing w:before="80" w:after="80" w:line="220" w:lineRule="exact"/>
              <w:jc w:val="right"/>
              <w:rPr>
                <w:b/>
                <w:sz w:val="18"/>
                <w:szCs w:val="18"/>
                <w:lang w:val="fr-FR"/>
              </w:rPr>
            </w:pPr>
            <w:r w:rsidRPr="00B12A6A">
              <w:rPr>
                <w:rFonts w:eastAsia="Traditional Arabic"/>
                <w:b/>
                <w:sz w:val="18"/>
                <w:szCs w:val="18"/>
                <w:lang w:val="fr-FR"/>
              </w:rPr>
              <w:t>23 146</w:t>
            </w:r>
          </w:p>
        </w:tc>
        <w:tc>
          <w:tcPr>
            <w:tcW w:w="368" w:type="pct"/>
            <w:tcBorders>
              <w:top w:val="single" w:sz="4" w:space="0" w:color="auto"/>
              <w:bottom w:val="single" w:sz="12" w:space="0" w:color="auto"/>
            </w:tcBorders>
            <w:shd w:val="clear" w:color="auto" w:fill="auto"/>
            <w:vAlign w:val="bottom"/>
          </w:tcPr>
          <w:p w:rsidR="00A16AA2" w:rsidRPr="00B12A6A" w:rsidRDefault="00A16AA2" w:rsidP="00B12A6A">
            <w:pPr>
              <w:suppressAutoHyphens w:val="0"/>
              <w:spacing w:before="80" w:after="80" w:line="220" w:lineRule="exact"/>
              <w:jc w:val="right"/>
              <w:rPr>
                <w:b/>
                <w:sz w:val="18"/>
                <w:szCs w:val="18"/>
                <w:lang w:val="fr-FR"/>
              </w:rPr>
            </w:pPr>
            <w:r w:rsidRPr="00B12A6A">
              <w:rPr>
                <w:rFonts w:eastAsia="Traditional Arabic"/>
                <w:b/>
                <w:sz w:val="18"/>
                <w:szCs w:val="18"/>
                <w:lang w:val="fr-FR"/>
              </w:rPr>
              <w:t>-</w:t>
            </w:r>
          </w:p>
        </w:tc>
        <w:tc>
          <w:tcPr>
            <w:tcW w:w="368" w:type="pct"/>
            <w:tcBorders>
              <w:top w:val="single" w:sz="4" w:space="0" w:color="auto"/>
              <w:bottom w:val="single" w:sz="12" w:space="0" w:color="auto"/>
            </w:tcBorders>
            <w:shd w:val="clear" w:color="auto" w:fill="auto"/>
            <w:vAlign w:val="bottom"/>
          </w:tcPr>
          <w:p w:rsidR="00A16AA2" w:rsidRPr="00B12A6A" w:rsidRDefault="00A16AA2" w:rsidP="00B12A6A">
            <w:pPr>
              <w:suppressAutoHyphens w:val="0"/>
              <w:spacing w:before="80" w:after="80" w:line="220" w:lineRule="exact"/>
              <w:jc w:val="right"/>
              <w:rPr>
                <w:b/>
                <w:sz w:val="18"/>
                <w:szCs w:val="18"/>
                <w:lang w:val="fr-FR"/>
              </w:rPr>
            </w:pPr>
            <w:r w:rsidRPr="00B12A6A">
              <w:rPr>
                <w:rFonts w:eastAsia="Traditional Arabic"/>
                <w:b/>
                <w:sz w:val="18"/>
                <w:szCs w:val="18"/>
                <w:lang w:val="fr-FR"/>
              </w:rPr>
              <w:t>62,4</w:t>
            </w:r>
          </w:p>
        </w:tc>
      </w:tr>
    </w:tbl>
    <w:p w:rsidR="00A16AA2" w:rsidRPr="00A16AA2" w:rsidRDefault="00A16AA2" w:rsidP="00A93387">
      <w:pPr>
        <w:pStyle w:val="Source"/>
        <w:ind w:left="170"/>
        <w:rPr>
          <w:rtl/>
          <w:lang w:bidi="fr-FR"/>
        </w:rPr>
      </w:pPr>
      <w:r w:rsidRPr="00A16AA2">
        <w:rPr>
          <w:rFonts w:eastAsia="Traditional Arabic"/>
          <w:i/>
        </w:rPr>
        <w:t>Source</w:t>
      </w:r>
      <w:r w:rsidR="00331DA9" w:rsidRPr="001479D4">
        <w:rPr>
          <w:rFonts w:eastAsia="Traditional Arabic"/>
          <w:iCs/>
        </w:rPr>
        <w:t>:</w:t>
      </w:r>
      <w:r w:rsidRPr="00A16AA2">
        <w:rPr>
          <w:rFonts w:eastAsia="Traditional Arabic"/>
          <w:i/>
        </w:rPr>
        <w:t xml:space="preserve"> </w:t>
      </w:r>
      <w:r w:rsidRPr="00A16AA2">
        <w:rPr>
          <w:rFonts w:eastAsia="Traditional Arabic"/>
        </w:rPr>
        <w:t>Documents budgétaires de l</w:t>
      </w:r>
      <w:r w:rsidR="0047020A">
        <w:rPr>
          <w:rFonts w:eastAsia="Traditional Arabic"/>
        </w:rPr>
        <w:t>’</w:t>
      </w:r>
      <w:r w:rsidRPr="00A16AA2">
        <w:rPr>
          <w:rFonts w:eastAsia="Traditional Arabic"/>
        </w:rPr>
        <w:t>État, 2008.</w:t>
      </w:r>
    </w:p>
    <w:p w:rsidR="00A16AA2" w:rsidRPr="00A16AA2" w:rsidRDefault="00331DA9" w:rsidP="001479D4">
      <w:pPr>
        <w:pStyle w:val="H23G"/>
        <w:rPr>
          <w:rFonts w:eastAsia="Traditional Arabic"/>
          <w:lang w:val="fr-FR" w:bidi="ar-YE"/>
        </w:rPr>
      </w:pPr>
      <w:bookmarkStart w:id="248" w:name="_Toc352003679"/>
      <w:bookmarkStart w:id="249" w:name="_Toc352093584"/>
      <w:r>
        <w:rPr>
          <w:rFonts w:eastAsia="Traditional Arabic"/>
          <w:lang w:val="fr-FR" w:bidi="ar-YE"/>
        </w:rPr>
        <w:tab/>
      </w:r>
      <w:r>
        <w:rPr>
          <w:rFonts w:eastAsia="Traditional Arabic"/>
          <w:lang w:val="fr-FR" w:bidi="ar-YE"/>
        </w:rPr>
        <w:tab/>
      </w:r>
      <w:r w:rsidR="00A16AA2" w:rsidRPr="00331DA9">
        <w:rPr>
          <w:rFonts w:eastAsia="Traditional Arabic"/>
          <w:b w:val="0"/>
          <w:lang w:val="fr-FR" w:bidi="ar-YE"/>
        </w:rPr>
        <w:t>Tableau 5</w:t>
      </w:r>
      <w:r w:rsidR="00B12A6A">
        <w:rPr>
          <w:rFonts w:eastAsia="Traditional Arabic"/>
          <w:b w:val="0"/>
          <w:lang w:val="fr-FR" w:bidi="ar-YE"/>
        </w:rPr>
        <w:t>2</w:t>
      </w:r>
      <w:r w:rsidRPr="00331DA9">
        <w:rPr>
          <w:rFonts w:eastAsia="Traditional Arabic"/>
          <w:b w:val="0"/>
          <w:lang w:val="fr-FR" w:bidi="ar-YE"/>
        </w:rPr>
        <w:br/>
      </w:r>
      <w:r w:rsidR="00B12A6A">
        <w:rPr>
          <w:rFonts w:eastAsia="Traditional Arabic"/>
          <w:lang w:val="fr-FR" w:bidi="ar-YE"/>
        </w:rPr>
        <w:t>É</w:t>
      </w:r>
      <w:r w:rsidR="00A16AA2" w:rsidRPr="00A16AA2">
        <w:rPr>
          <w:rFonts w:eastAsia="Traditional Arabic"/>
          <w:lang w:val="fr-FR" w:bidi="ar-YE"/>
        </w:rPr>
        <w:t>volution du nombre d</w:t>
      </w:r>
      <w:r w:rsidR="0047020A">
        <w:rPr>
          <w:rFonts w:eastAsia="Traditional Arabic"/>
          <w:lang w:val="fr-FR" w:bidi="ar-YE"/>
        </w:rPr>
        <w:t>’</w:t>
      </w:r>
      <w:r w:rsidR="00A16AA2" w:rsidRPr="00A16AA2">
        <w:rPr>
          <w:rFonts w:eastAsia="Traditional Arabic"/>
          <w:lang w:val="fr-FR" w:bidi="ar-YE"/>
        </w:rPr>
        <w:t>écoles d</w:t>
      </w:r>
      <w:r w:rsidR="0047020A">
        <w:rPr>
          <w:rFonts w:eastAsia="Traditional Arabic"/>
          <w:lang w:val="fr-FR" w:bidi="ar-YE"/>
        </w:rPr>
        <w:t>’</w:t>
      </w:r>
      <w:r w:rsidR="00A16AA2" w:rsidRPr="00A16AA2">
        <w:rPr>
          <w:rFonts w:eastAsia="Traditional Arabic"/>
          <w:lang w:val="fr-FR" w:bidi="ar-YE"/>
        </w:rPr>
        <w:t>enseignement public par niveau et par discipline au titre des années scolaires 2001</w:t>
      </w:r>
      <w:r w:rsidR="00B12A6A">
        <w:rPr>
          <w:rFonts w:eastAsia="Traditional Arabic"/>
          <w:lang w:val="fr-FR" w:bidi="ar-YE"/>
        </w:rPr>
        <w:t>/</w:t>
      </w:r>
      <w:r w:rsidR="00A16AA2" w:rsidRPr="00A16AA2">
        <w:rPr>
          <w:rFonts w:eastAsia="Traditional Arabic"/>
          <w:lang w:val="fr-FR" w:bidi="ar-YE"/>
        </w:rPr>
        <w:t>02 à 2008</w:t>
      </w:r>
      <w:r w:rsidR="00B12A6A">
        <w:rPr>
          <w:rFonts w:eastAsia="Traditional Arabic"/>
          <w:lang w:val="fr-FR" w:bidi="ar-YE"/>
        </w:rPr>
        <w:t>/</w:t>
      </w:r>
      <w:r w:rsidR="00A16AA2" w:rsidRPr="00A16AA2">
        <w:rPr>
          <w:rFonts w:eastAsia="Traditional Arabic"/>
          <w:lang w:val="fr-FR" w:bidi="ar-YE"/>
        </w:rPr>
        <w:t>09</w:t>
      </w:r>
      <w:r w:rsidR="001479D4" w:rsidRPr="001479D4">
        <w:rPr>
          <w:rStyle w:val="FootnoteReference"/>
          <w:b w:val="0"/>
          <w:bCs/>
          <w:lang w:val="fr-FR" w:bidi="ar-YE"/>
        </w:rPr>
        <w:footnoteReference w:id="31"/>
      </w:r>
      <w:bookmarkEnd w:id="248"/>
      <w:bookmarkEnd w:id="249"/>
    </w:p>
    <w:tbl>
      <w:tblPr>
        <w:tblW w:w="8505" w:type="dxa"/>
        <w:tblInd w:w="11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tblPr>
      <w:tblGrid>
        <w:gridCol w:w="1700"/>
        <w:gridCol w:w="854"/>
        <w:gridCol w:w="849"/>
        <w:gridCol w:w="852"/>
        <w:gridCol w:w="851"/>
        <w:gridCol w:w="852"/>
        <w:gridCol w:w="851"/>
        <w:gridCol w:w="854"/>
        <w:gridCol w:w="842"/>
      </w:tblGrid>
      <w:tr w:rsidR="00382F7E" w:rsidRPr="00382F7E">
        <w:tc>
          <w:tcPr>
            <w:tcW w:w="1500" w:type="pct"/>
            <w:gridSpan w:val="2"/>
            <w:tcBorders>
              <w:left w:val="nil"/>
              <w:bottom w:val="single" w:sz="12" w:space="0" w:color="000000"/>
              <w:right w:val="nil"/>
            </w:tcBorders>
            <w:shd w:val="clear" w:color="auto" w:fill="auto"/>
            <w:vAlign w:val="bottom"/>
          </w:tcPr>
          <w:p w:rsidR="00A16AA2" w:rsidRPr="00382F7E" w:rsidRDefault="00A16AA2" w:rsidP="00D62A4F">
            <w:pPr>
              <w:keepNext/>
              <w:suppressAutoHyphens w:val="0"/>
              <w:spacing w:before="80" w:after="80" w:line="200" w:lineRule="exact"/>
              <w:rPr>
                <w:i/>
                <w:iCs/>
                <w:sz w:val="16"/>
                <w:szCs w:val="16"/>
                <w:rtl/>
                <w:lang w:val="fr-FR" w:bidi="fr-FR"/>
              </w:rPr>
            </w:pPr>
            <w:r w:rsidRPr="00382F7E">
              <w:rPr>
                <w:rFonts w:eastAsia="Traditional Arabic"/>
                <w:i/>
                <w:sz w:val="16"/>
                <w:szCs w:val="16"/>
                <w:lang w:val="fr-FR"/>
              </w:rPr>
              <w:t>Type d</w:t>
            </w:r>
            <w:r w:rsidR="0047020A">
              <w:rPr>
                <w:rFonts w:eastAsia="Traditional Arabic"/>
                <w:i/>
                <w:sz w:val="16"/>
                <w:szCs w:val="16"/>
                <w:lang w:val="fr-FR"/>
              </w:rPr>
              <w:t>’</w:t>
            </w:r>
            <w:r w:rsidRPr="00382F7E">
              <w:rPr>
                <w:rFonts w:eastAsia="Traditional Arabic"/>
                <w:i/>
                <w:sz w:val="16"/>
                <w:szCs w:val="16"/>
                <w:lang w:val="fr-FR"/>
              </w:rPr>
              <w:t>école</w:t>
            </w:r>
          </w:p>
        </w:tc>
        <w:tc>
          <w:tcPr>
            <w:tcW w:w="499" w:type="pct"/>
            <w:tcBorders>
              <w:left w:val="nil"/>
              <w:bottom w:val="single" w:sz="12" w:space="0" w:color="000000"/>
              <w:right w:val="nil"/>
            </w:tcBorders>
            <w:shd w:val="clear" w:color="auto" w:fill="auto"/>
            <w:vAlign w:val="bottom"/>
          </w:tcPr>
          <w:p w:rsidR="00A16AA2" w:rsidRPr="00382F7E" w:rsidRDefault="00A16AA2" w:rsidP="00D62A4F">
            <w:pPr>
              <w:keepNext/>
              <w:suppressAutoHyphens w:val="0"/>
              <w:spacing w:before="80" w:after="80" w:line="200" w:lineRule="exact"/>
              <w:jc w:val="right"/>
              <w:rPr>
                <w:i/>
                <w:iCs/>
                <w:sz w:val="16"/>
                <w:szCs w:val="16"/>
                <w:rtl/>
                <w:lang w:val="fr-FR" w:bidi="fr-FR"/>
              </w:rPr>
            </w:pPr>
            <w:r w:rsidRPr="00382F7E">
              <w:rPr>
                <w:rFonts w:eastAsia="Traditional Arabic"/>
                <w:i/>
                <w:sz w:val="16"/>
                <w:szCs w:val="16"/>
                <w:lang w:val="fr-FR"/>
              </w:rPr>
              <w:t>2001</w:t>
            </w:r>
            <w:r w:rsidR="00B12A6A">
              <w:rPr>
                <w:rFonts w:eastAsia="Traditional Arabic"/>
                <w:i/>
                <w:sz w:val="16"/>
                <w:szCs w:val="16"/>
                <w:lang w:val="fr-FR"/>
              </w:rPr>
              <w:t>/</w:t>
            </w:r>
            <w:r w:rsidRPr="00382F7E">
              <w:rPr>
                <w:rFonts w:eastAsia="Traditional Arabic"/>
                <w:i/>
                <w:sz w:val="16"/>
                <w:szCs w:val="16"/>
                <w:lang w:val="fr-FR"/>
              </w:rPr>
              <w:t>02</w:t>
            </w:r>
          </w:p>
        </w:tc>
        <w:tc>
          <w:tcPr>
            <w:tcW w:w="501" w:type="pct"/>
            <w:tcBorders>
              <w:left w:val="nil"/>
              <w:bottom w:val="single" w:sz="12" w:space="0" w:color="000000"/>
              <w:right w:val="nil"/>
            </w:tcBorders>
            <w:shd w:val="clear" w:color="auto" w:fill="auto"/>
            <w:vAlign w:val="bottom"/>
          </w:tcPr>
          <w:p w:rsidR="00A16AA2" w:rsidRPr="00382F7E" w:rsidRDefault="00A16AA2" w:rsidP="00D62A4F">
            <w:pPr>
              <w:keepNext/>
              <w:suppressAutoHyphens w:val="0"/>
              <w:spacing w:before="80" w:after="80" w:line="200" w:lineRule="exact"/>
              <w:jc w:val="right"/>
              <w:rPr>
                <w:i/>
                <w:sz w:val="16"/>
                <w:szCs w:val="16"/>
                <w:lang w:val="fr-FR"/>
              </w:rPr>
            </w:pPr>
            <w:r w:rsidRPr="00382F7E">
              <w:rPr>
                <w:rFonts w:eastAsia="Traditional Arabic"/>
                <w:i/>
                <w:sz w:val="16"/>
                <w:szCs w:val="16"/>
                <w:lang w:val="fr-FR"/>
              </w:rPr>
              <w:t>2002</w:t>
            </w:r>
            <w:r w:rsidR="00B12A6A">
              <w:rPr>
                <w:rFonts w:eastAsia="Traditional Arabic"/>
                <w:i/>
                <w:sz w:val="16"/>
                <w:szCs w:val="16"/>
                <w:lang w:val="fr-FR"/>
              </w:rPr>
              <w:t>/</w:t>
            </w:r>
            <w:r w:rsidRPr="00382F7E">
              <w:rPr>
                <w:rFonts w:eastAsia="Traditional Arabic"/>
                <w:i/>
                <w:sz w:val="16"/>
                <w:szCs w:val="16"/>
                <w:lang w:val="fr-FR"/>
              </w:rPr>
              <w:t>03</w:t>
            </w:r>
          </w:p>
        </w:tc>
        <w:tc>
          <w:tcPr>
            <w:tcW w:w="500" w:type="pct"/>
            <w:tcBorders>
              <w:left w:val="nil"/>
              <w:bottom w:val="single" w:sz="12" w:space="0" w:color="000000"/>
              <w:right w:val="nil"/>
            </w:tcBorders>
            <w:shd w:val="clear" w:color="auto" w:fill="auto"/>
            <w:vAlign w:val="bottom"/>
          </w:tcPr>
          <w:p w:rsidR="00A16AA2" w:rsidRPr="00382F7E" w:rsidRDefault="00A16AA2" w:rsidP="00D62A4F">
            <w:pPr>
              <w:keepNext/>
              <w:suppressAutoHyphens w:val="0"/>
              <w:spacing w:before="80" w:after="80" w:line="200" w:lineRule="exact"/>
              <w:jc w:val="right"/>
              <w:rPr>
                <w:i/>
                <w:sz w:val="16"/>
                <w:szCs w:val="16"/>
                <w:lang w:val="fr-FR"/>
              </w:rPr>
            </w:pPr>
            <w:r w:rsidRPr="00382F7E">
              <w:rPr>
                <w:rFonts w:eastAsia="Traditional Arabic"/>
                <w:i/>
                <w:sz w:val="16"/>
                <w:szCs w:val="16"/>
                <w:lang w:val="fr-FR"/>
              </w:rPr>
              <w:t>2003</w:t>
            </w:r>
            <w:r w:rsidR="00B12A6A">
              <w:rPr>
                <w:rFonts w:eastAsia="Traditional Arabic"/>
                <w:i/>
                <w:sz w:val="16"/>
                <w:szCs w:val="16"/>
                <w:lang w:val="fr-FR"/>
              </w:rPr>
              <w:t>/</w:t>
            </w:r>
            <w:r w:rsidRPr="00382F7E">
              <w:rPr>
                <w:rFonts w:eastAsia="Traditional Arabic"/>
                <w:i/>
                <w:sz w:val="16"/>
                <w:szCs w:val="16"/>
                <w:lang w:val="fr-FR"/>
              </w:rPr>
              <w:t>04</w:t>
            </w:r>
          </w:p>
        </w:tc>
        <w:tc>
          <w:tcPr>
            <w:tcW w:w="501" w:type="pct"/>
            <w:tcBorders>
              <w:left w:val="nil"/>
              <w:bottom w:val="single" w:sz="12" w:space="0" w:color="000000"/>
              <w:right w:val="nil"/>
            </w:tcBorders>
            <w:shd w:val="clear" w:color="auto" w:fill="auto"/>
            <w:vAlign w:val="bottom"/>
          </w:tcPr>
          <w:p w:rsidR="00A16AA2" w:rsidRPr="00382F7E" w:rsidRDefault="00A16AA2" w:rsidP="00D62A4F">
            <w:pPr>
              <w:keepNext/>
              <w:suppressAutoHyphens w:val="0"/>
              <w:spacing w:before="80" w:after="80" w:line="200" w:lineRule="exact"/>
              <w:jc w:val="right"/>
              <w:rPr>
                <w:i/>
                <w:sz w:val="16"/>
                <w:szCs w:val="16"/>
                <w:lang w:val="fr-FR"/>
              </w:rPr>
            </w:pPr>
            <w:r w:rsidRPr="00382F7E">
              <w:rPr>
                <w:rFonts w:eastAsia="Traditional Arabic"/>
                <w:i/>
                <w:sz w:val="16"/>
                <w:szCs w:val="16"/>
                <w:lang w:val="fr-FR"/>
              </w:rPr>
              <w:t>2004</w:t>
            </w:r>
            <w:r w:rsidR="00B12A6A">
              <w:rPr>
                <w:rFonts w:eastAsia="Traditional Arabic"/>
                <w:i/>
                <w:sz w:val="16"/>
                <w:szCs w:val="16"/>
                <w:lang w:val="fr-FR"/>
              </w:rPr>
              <w:t>/</w:t>
            </w:r>
            <w:r w:rsidRPr="00382F7E">
              <w:rPr>
                <w:rFonts w:eastAsia="Traditional Arabic"/>
                <w:i/>
                <w:sz w:val="16"/>
                <w:szCs w:val="16"/>
                <w:lang w:val="fr-FR"/>
              </w:rPr>
              <w:t>05</w:t>
            </w:r>
          </w:p>
        </w:tc>
        <w:tc>
          <w:tcPr>
            <w:tcW w:w="500" w:type="pct"/>
            <w:tcBorders>
              <w:left w:val="nil"/>
              <w:bottom w:val="single" w:sz="12" w:space="0" w:color="000000"/>
              <w:right w:val="nil"/>
            </w:tcBorders>
            <w:shd w:val="clear" w:color="auto" w:fill="auto"/>
            <w:vAlign w:val="bottom"/>
          </w:tcPr>
          <w:p w:rsidR="00A16AA2" w:rsidRPr="00382F7E" w:rsidRDefault="00A16AA2" w:rsidP="00D62A4F">
            <w:pPr>
              <w:keepNext/>
              <w:suppressAutoHyphens w:val="0"/>
              <w:spacing w:before="80" w:after="80" w:line="200" w:lineRule="exact"/>
              <w:jc w:val="right"/>
              <w:rPr>
                <w:i/>
                <w:sz w:val="16"/>
                <w:szCs w:val="16"/>
                <w:lang w:val="fr-FR"/>
              </w:rPr>
            </w:pPr>
            <w:r w:rsidRPr="00382F7E">
              <w:rPr>
                <w:rFonts w:eastAsia="Traditional Arabic"/>
                <w:i/>
                <w:sz w:val="16"/>
                <w:szCs w:val="16"/>
                <w:lang w:val="fr-FR"/>
              </w:rPr>
              <w:t>2005</w:t>
            </w:r>
            <w:r w:rsidR="00B12A6A">
              <w:rPr>
                <w:rFonts w:eastAsia="Traditional Arabic"/>
                <w:i/>
                <w:sz w:val="16"/>
                <w:szCs w:val="16"/>
                <w:lang w:val="fr-FR"/>
              </w:rPr>
              <w:t>/</w:t>
            </w:r>
            <w:r w:rsidRPr="00382F7E">
              <w:rPr>
                <w:rFonts w:eastAsia="Traditional Arabic"/>
                <w:i/>
                <w:sz w:val="16"/>
                <w:szCs w:val="16"/>
                <w:lang w:val="fr-FR"/>
              </w:rPr>
              <w:t>06</w:t>
            </w:r>
          </w:p>
        </w:tc>
        <w:tc>
          <w:tcPr>
            <w:tcW w:w="502" w:type="pct"/>
            <w:tcBorders>
              <w:left w:val="nil"/>
              <w:bottom w:val="single" w:sz="12" w:space="0" w:color="000000"/>
              <w:right w:val="nil"/>
            </w:tcBorders>
            <w:shd w:val="clear" w:color="auto" w:fill="auto"/>
            <w:vAlign w:val="bottom"/>
          </w:tcPr>
          <w:p w:rsidR="00A16AA2" w:rsidRPr="00382F7E" w:rsidRDefault="00A16AA2" w:rsidP="00D62A4F">
            <w:pPr>
              <w:keepNext/>
              <w:suppressAutoHyphens w:val="0"/>
              <w:spacing w:before="80" w:after="80" w:line="200" w:lineRule="exact"/>
              <w:jc w:val="right"/>
              <w:rPr>
                <w:i/>
                <w:sz w:val="16"/>
                <w:szCs w:val="16"/>
                <w:lang w:val="fr-FR"/>
              </w:rPr>
            </w:pPr>
            <w:r w:rsidRPr="00382F7E">
              <w:rPr>
                <w:rFonts w:eastAsia="Traditional Arabic"/>
                <w:i/>
                <w:sz w:val="16"/>
                <w:szCs w:val="16"/>
                <w:lang w:val="fr-FR"/>
              </w:rPr>
              <w:t>2007</w:t>
            </w:r>
            <w:r w:rsidR="00B12A6A">
              <w:rPr>
                <w:rFonts w:eastAsia="Traditional Arabic"/>
                <w:i/>
                <w:sz w:val="16"/>
                <w:szCs w:val="16"/>
                <w:lang w:val="fr-FR"/>
              </w:rPr>
              <w:t>/</w:t>
            </w:r>
            <w:r w:rsidRPr="00382F7E">
              <w:rPr>
                <w:rFonts w:eastAsia="Traditional Arabic"/>
                <w:i/>
                <w:sz w:val="16"/>
                <w:szCs w:val="16"/>
                <w:lang w:val="fr-FR"/>
              </w:rPr>
              <w:t>08</w:t>
            </w:r>
          </w:p>
        </w:tc>
        <w:tc>
          <w:tcPr>
            <w:tcW w:w="496" w:type="pct"/>
            <w:tcBorders>
              <w:left w:val="nil"/>
              <w:bottom w:val="single" w:sz="12" w:space="0" w:color="000000"/>
              <w:right w:val="nil"/>
            </w:tcBorders>
            <w:shd w:val="clear" w:color="auto" w:fill="auto"/>
            <w:vAlign w:val="bottom"/>
          </w:tcPr>
          <w:p w:rsidR="00A16AA2" w:rsidRPr="00382F7E" w:rsidRDefault="00A16AA2" w:rsidP="00D62A4F">
            <w:pPr>
              <w:keepNext/>
              <w:suppressAutoHyphens w:val="0"/>
              <w:spacing w:before="80" w:after="80" w:line="200" w:lineRule="exact"/>
              <w:jc w:val="right"/>
              <w:rPr>
                <w:i/>
                <w:sz w:val="16"/>
                <w:szCs w:val="16"/>
                <w:lang w:val="fr-FR"/>
              </w:rPr>
            </w:pPr>
            <w:r w:rsidRPr="00382F7E">
              <w:rPr>
                <w:rFonts w:eastAsia="Traditional Arabic"/>
                <w:i/>
                <w:sz w:val="16"/>
                <w:szCs w:val="16"/>
                <w:lang w:val="fr-FR"/>
              </w:rPr>
              <w:t>2008</w:t>
            </w:r>
            <w:r w:rsidR="00B12A6A">
              <w:rPr>
                <w:rFonts w:eastAsia="Traditional Arabic"/>
                <w:i/>
                <w:sz w:val="16"/>
                <w:szCs w:val="16"/>
                <w:lang w:val="fr-FR"/>
              </w:rPr>
              <w:t>/</w:t>
            </w:r>
            <w:r w:rsidRPr="00382F7E">
              <w:rPr>
                <w:rFonts w:eastAsia="Traditional Arabic"/>
                <w:i/>
                <w:sz w:val="16"/>
                <w:szCs w:val="16"/>
                <w:lang w:val="fr-FR"/>
              </w:rPr>
              <w:t>09</w:t>
            </w:r>
          </w:p>
        </w:tc>
      </w:tr>
      <w:tr w:rsidR="00382F7E" w:rsidRPr="00A16AA2">
        <w:trPr>
          <w:trHeight w:val="184"/>
        </w:trPr>
        <w:tc>
          <w:tcPr>
            <w:tcW w:w="998" w:type="pct"/>
            <w:vMerge w:val="restart"/>
            <w:tcBorders>
              <w:left w:val="nil"/>
              <w:right w:val="nil"/>
            </w:tcBorders>
            <w:shd w:val="clear" w:color="auto" w:fill="auto"/>
            <w:vAlign w:val="center"/>
          </w:tcPr>
          <w:p w:rsidR="00A16AA2" w:rsidRPr="00382F7E" w:rsidRDefault="00A16AA2" w:rsidP="00D62A4F">
            <w:pPr>
              <w:keepNext/>
              <w:suppressAutoHyphens w:val="0"/>
              <w:spacing w:before="40" w:after="40" w:line="240" w:lineRule="auto"/>
              <w:contextualSpacing/>
              <w:rPr>
                <w:bCs/>
                <w:sz w:val="18"/>
                <w:szCs w:val="18"/>
                <w:rtl/>
                <w:lang w:val="fr-FR" w:bidi="fr-FR"/>
              </w:rPr>
            </w:pPr>
            <w:r w:rsidRPr="00382F7E">
              <w:rPr>
                <w:rFonts w:eastAsia="Traditional Arabic"/>
                <w:sz w:val="18"/>
                <w:szCs w:val="18"/>
                <w:lang w:val="fr-FR"/>
              </w:rPr>
              <w:t xml:space="preserve">Écoles primaires </w:t>
            </w:r>
          </w:p>
        </w:tc>
        <w:tc>
          <w:tcPr>
            <w:tcW w:w="502" w:type="pct"/>
            <w:tcBorders>
              <w:left w:val="nil"/>
              <w:bottom w:val="nil"/>
              <w:right w:val="nil"/>
            </w:tcBorders>
            <w:shd w:val="clear" w:color="auto" w:fill="auto"/>
            <w:vAlign w:val="bottom"/>
          </w:tcPr>
          <w:p w:rsidR="00A16AA2" w:rsidRPr="00382F7E" w:rsidRDefault="00A16AA2" w:rsidP="00D62A4F">
            <w:pPr>
              <w:keepNext/>
              <w:suppressAutoHyphens w:val="0"/>
              <w:spacing w:before="40" w:after="40" w:line="240" w:lineRule="auto"/>
              <w:contextualSpacing/>
              <w:rPr>
                <w:sz w:val="18"/>
                <w:szCs w:val="18"/>
                <w:rtl/>
                <w:lang w:val="fr-FR" w:bidi="fr-FR"/>
              </w:rPr>
            </w:pPr>
            <w:r w:rsidRPr="00382F7E">
              <w:rPr>
                <w:rFonts w:eastAsia="Traditional Arabic"/>
                <w:sz w:val="18"/>
                <w:szCs w:val="18"/>
                <w:lang w:val="fr-FR"/>
              </w:rPr>
              <w:t>Garçons</w:t>
            </w:r>
          </w:p>
        </w:tc>
        <w:tc>
          <w:tcPr>
            <w:tcW w:w="499" w:type="pct"/>
            <w:tcBorders>
              <w:left w:val="nil"/>
              <w:bottom w:val="nil"/>
              <w:right w:val="nil"/>
            </w:tcBorders>
            <w:shd w:val="clear" w:color="auto" w:fill="auto"/>
            <w:vAlign w:val="bottom"/>
          </w:tcPr>
          <w:p w:rsidR="00A16AA2" w:rsidRPr="00C9184B" w:rsidRDefault="00A16AA2" w:rsidP="00D62A4F">
            <w:pPr>
              <w:keepNext/>
              <w:suppressAutoHyphens w:val="0"/>
              <w:spacing w:before="40" w:after="40" w:line="240" w:lineRule="auto"/>
              <w:jc w:val="right"/>
              <w:rPr>
                <w:sz w:val="18"/>
                <w:szCs w:val="18"/>
                <w:rtl/>
                <w:lang w:val="fr-FR" w:bidi="fr-FR"/>
              </w:rPr>
            </w:pPr>
            <w:r w:rsidRPr="00C9184B">
              <w:rPr>
                <w:rFonts w:eastAsia="Traditional Arabic"/>
                <w:sz w:val="18"/>
                <w:szCs w:val="18"/>
                <w:lang w:val="fr-FR"/>
              </w:rPr>
              <w:t xml:space="preserve">1 108 </w:t>
            </w:r>
          </w:p>
        </w:tc>
        <w:tc>
          <w:tcPr>
            <w:tcW w:w="501" w:type="pct"/>
            <w:tcBorders>
              <w:left w:val="nil"/>
              <w:bottom w:val="nil"/>
              <w:right w:val="nil"/>
            </w:tcBorders>
            <w:shd w:val="clear" w:color="auto" w:fill="auto"/>
            <w:vAlign w:val="bottom"/>
          </w:tcPr>
          <w:p w:rsidR="00A16AA2" w:rsidRPr="00C9184B" w:rsidRDefault="00A16AA2" w:rsidP="00D62A4F">
            <w:pPr>
              <w:keepNext/>
              <w:suppressAutoHyphens w:val="0"/>
              <w:spacing w:before="40" w:after="40" w:line="240" w:lineRule="auto"/>
              <w:contextualSpacing/>
              <w:jc w:val="right"/>
              <w:rPr>
                <w:sz w:val="18"/>
                <w:szCs w:val="18"/>
                <w:rtl/>
                <w:lang w:val="fr-FR" w:bidi="fr-FR"/>
              </w:rPr>
            </w:pPr>
            <w:r w:rsidRPr="00C9184B">
              <w:rPr>
                <w:rFonts w:eastAsia="Traditional Arabic"/>
                <w:sz w:val="18"/>
                <w:szCs w:val="18"/>
                <w:lang w:val="fr-FR"/>
              </w:rPr>
              <w:t xml:space="preserve">1 029 </w:t>
            </w:r>
          </w:p>
        </w:tc>
        <w:tc>
          <w:tcPr>
            <w:tcW w:w="500" w:type="pct"/>
            <w:tcBorders>
              <w:left w:val="nil"/>
              <w:bottom w:val="nil"/>
              <w:right w:val="nil"/>
            </w:tcBorders>
            <w:shd w:val="clear" w:color="auto" w:fill="auto"/>
            <w:vAlign w:val="bottom"/>
          </w:tcPr>
          <w:p w:rsidR="00A16AA2" w:rsidRPr="00C9184B" w:rsidRDefault="00A16AA2" w:rsidP="00D62A4F">
            <w:pPr>
              <w:keepNext/>
              <w:suppressAutoHyphens w:val="0"/>
              <w:spacing w:before="40" w:after="40" w:line="240" w:lineRule="auto"/>
              <w:contextualSpacing/>
              <w:jc w:val="right"/>
              <w:rPr>
                <w:sz w:val="18"/>
                <w:szCs w:val="18"/>
                <w:rtl/>
                <w:lang w:val="fr-FR" w:bidi="fr-FR"/>
              </w:rPr>
            </w:pPr>
            <w:r w:rsidRPr="00C9184B">
              <w:rPr>
                <w:rFonts w:eastAsia="Traditional Arabic"/>
                <w:sz w:val="18"/>
                <w:szCs w:val="18"/>
                <w:lang w:val="fr-FR"/>
              </w:rPr>
              <w:t>906</w:t>
            </w:r>
          </w:p>
        </w:tc>
        <w:tc>
          <w:tcPr>
            <w:tcW w:w="501" w:type="pct"/>
            <w:tcBorders>
              <w:left w:val="nil"/>
              <w:bottom w:val="nil"/>
              <w:right w:val="nil"/>
            </w:tcBorders>
            <w:shd w:val="clear" w:color="auto" w:fill="auto"/>
            <w:vAlign w:val="bottom"/>
          </w:tcPr>
          <w:p w:rsidR="00A16AA2" w:rsidRPr="00C9184B" w:rsidRDefault="00A16AA2" w:rsidP="00D62A4F">
            <w:pPr>
              <w:keepNext/>
              <w:suppressAutoHyphens w:val="0"/>
              <w:spacing w:before="40" w:after="40" w:line="240" w:lineRule="auto"/>
              <w:contextualSpacing/>
              <w:jc w:val="right"/>
              <w:rPr>
                <w:sz w:val="18"/>
                <w:szCs w:val="18"/>
                <w:rtl/>
                <w:lang w:val="fr-FR" w:bidi="fr-FR"/>
              </w:rPr>
            </w:pPr>
            <w:r w:rsidRPr="00C9184B">
              <w:rPr>
                <w:rFonts w:eastAsia="Traditional Arabic"/>
                <w:sz w:val="18"/>
                <w:szCs w:val="18"/>
                <w:lang w:val="fr-FR"/>
              </w:rPr>
              <w:t>831</w:t>
            </w:r>
          </w:p>
        </w:tc>
        <w:tc>
          <w:tcPr>
            <w:tcW w:w="500" w:type="pct"/>
            <w:tcBorders>
              <w:left w:val="nil"/>
              <w:bottom w:val="nil"/>
              <w:right w:val="nil"/>
            </w:tcBorders>
            <w:shd w:val="clear" w:color="auto" w:fill="auto"/>
            <w:vAlign w:val="bottom"/>
          </w:tcPr>
          <w:p w:rsidR="00A16AA2" w:rsidRPr="00C9184B" w:rsidRDefault="00A16AA2" w:rsidP="00D62A4F">
            <w:pPr>
              <w:keepNext/>
              <w:suppressAutoHyphens w:val="0"/>
              <w:spacing w:before="40" w:after="40" w:line="240" w:lineRule="auto"/>
              <w:contextualSpacing/>
              <w:jc w:val="right"/>
              <w:rPr>
                <w:sz w:val="18"/>
                <w:szCs w:val="18"/>
                <w:rtl/>
                <w:lang w:val="fr-FR" w:bidi="fr-FR"/>
              </w:rPr>
            </w:pPr>
            <w:r w:rsidRPr="00C9184B">
              <w:rPr>
                <w:rFonts w:eastAsia="Traditional Arabic"/>
                <w:sz w:val="18"/>
                <w:szCs w:val="18"/>
                <w:lang w:val="fr-FR"/>
              </w:rPr>
              <w:t>818</w:t>
            </w:r>
          </w:p>
        </w:tc>
        <w:tc>
          <w:tcPr>
            <w:tcW w:w="502" w:type="pct"/>
            <w:tcBorders>
              <w:left w:val="nil"/>
              <w:bottom w:val="nil"/>
              <w:right w:val="nil"/>
            </w:tcBorders>
            <w:shd w:val="clear" w:color="auto" w:fill="auto"/>
            <w:vAlign w:val="bottom"/>
          </w:tcPr>
          <w:p w:rsidR="00A16AA2" w:rsidRPr="00C9184B" w:rsidRDefault="00A16AA2" w:rsidP="00D62A4F">
            <w:pPr>
              <w:keepNext/>
              <w:suppressAutoHyphens w:val="0"/>
              <w:spacing w:before="40" w:after="40" w:line="240" w:lineRule="auto"/>
              <w:contextualSpacing/>
              <w:jc w:val="right"/>
              <w:rPr>
                <w:sz w:val="18"/>
                <w:szCs w:val="18"/>
                <w:lang w:val="fr-FR"/>
              </w:rPr>
            </w:pPr>
            <w:r w:rsidRPr="00C9184B">
              <w:rPr>
                <w:rFonts w:eastAsia="Traditional Arabic"/>
                <w:sz w:val="18"/>
                <w:szCs w:val="18"/>
                <w:lang w:val="fr-FR"/>
              </w:rPr>
              <w:t>688</w:t>
            </w:r>
          </w:p>
        </w:tc>
        <w:tc>
          <w:tcPr>
            <w:tcW w:w="496" w:type="pct"/>
            <w:tcBorders>
              <w:left w:val="nil"/>
              <w:bottom w:val="nil"/>
              <w:right w:val="nil"/>
            </w:tcBorders>
            <w:shd w:val="clear" w:color="auto" w:fill="auto"/>
            <w:vAlign w:val="bottom"/>
          </w:tcPr>
          <w:p w:rsidR="00A16AA2" w:rsidRPr="00C9184B" w:rsidRDefault="00A16AA2" w:rsidP="00D62A4F">
            <w:pPr>
              <w:keepNext/>
              <w:suppressAutoHyphens w:val="0"/>
              <w:spacing w:before="40" w:after="40" w:line="240" w:lineRule="auto"/>
              <w:contextualSpacing/>
              <w:jc w:val="right"/>
              <w:rPr>
                <w:sz w:val="18"/>
                <w:szCs w:val="18"/>
                <w:rtl/>
                <w:lang w:val="fr-FR" w:bidi="fr-FR"/>
              </w:rPr>
            </w:pPr>
            <w:r w:rsidRPr="00C9184B">
              <w:rPr>
                <w:rFonts w:eastAsia="Traditional Arabic"/>
                <w:sz w:val="18"/>
                <w:szCs w:val="18"/>
                <w:lang w:val="fr-FR"/>
              </w:rPr>
              <w:t>689</w:t>
            </w:r>
          </w:p>
        </w:tc>
      </w:tr>
      <w:tr w:rsidR="00382F7E" w:rsidRPr="00A16AA2">
        <w:trPr>
          <w:trHeight w:val="70"/>
        </w:trPr>
        <w:tc>
          <w:tcPr>
            <w:tcW w:w="998" w:type="pct"/>
            <w:vMerge/>
            <w:tcBorders>
              <w:left w:val="nil"/>
              <w:right w:val="nil"/>
            </w:tcBorders>
            <w:shd w:val="clear" w:color="auto" w:fill="auto"/>
            <w:vAlign w:val="bottom"/>
          </w:tcPr>
          <w:p w:rsidR="00A16AA2" w:rsidRPr="00382F7E" w:rsidRDefault="00A16AA2" w:rsidP="00D62A4F">
            <w:pPr>
              <w:keepNext/>
              <w:suppressAutoHyphens w:val="0"/>
              <w:spacing w:before="40" w:after="40" w:line="240" w:lineRule="auto"/>
              <w:ind w:right="720"/>
              <w:contextualSpacing/>
              <w:rPr>
                <w:sz w:val="18"/>
                <w:szCs w:val="18"/>
                <w:rtl/>
                <w:lang w:val="fr-FR" w:bidi="fr-FR"/>
              </w:rPr>
            </w:pPr>
          </w:p>
        </w:tc>
        <w:tc>
          <w:tcPr>
            <w:tcW w:w="502" w:type="pct"/>
            <w:tcBorders>
              <w:top w:val="nil"/>
              <w:left w:val="nil"/>
              <w:bottom w:val="nil"/>
              <w:right w:val="nil"/>
            </w:tcBorders>
            <w:shd w:val="clear" w:color="auto" w:fill="auto"/>
            <w:vAlign w:val="bottom"/>
          </w:tcPr>
          <w:p w:rsidR="00A16AA2" w:rsidRPr="00382F7E" w:rsidRDefault="00A16AA2" w:rsidP="00D62A4F">
            <w:pPr>
              <w:keepNext/>
              <w:suppressAutoHyphens w:val="0"/>
              <w:spacing w:before="40" w:after="40" w:line="240" w:lineRule="auto"/>
              <w:contextualSpacing/>
              <w:rPr>
                <w:sz w:val="18"/>
                <w:szCs w:val="18"/>
                <w:rtl/>
                <w:lang w:val="fr-FR" w:bidi="fr-FR"/>
              </w:rPr>
            </w:pPr>
            <w:r w:rsidRPr="00382F7E">
              <w:rPr>
                <w:rFonts w:eastAsia="Traditional Arabic"/>
                <w:sz w:val="18"/>
                <w:szCs w:val="18"/>
                <w:lang w:val="fr-FR"/>
              </w:rPr>
              <w:t>Filles</w:t>
            </w:r>
          </w:p>
        </w:tc>
        <w:tc>
          <w:tcPr>
            <w:tcW w:w="499" w:type="pct"/>
            <w:tcBorders>
              <w:top w:val="nil"/>
              <w:left w:val="nil"/>
              <w:bottom w:val="nil"/>
              <w:right w:val="nil"/>
            </w:tcBorders>
            <w:shd w:val="clear" w:color="auto" w:fill="auto"/>
            <w:vAlign w:val="bottom"/>
          </w:tcPr>
          <w:p w:rsidR="00A16AA2" w:rsidRPr="00C9184B" w:rsidRDefault="00A16AA2" w:rsidP="00D62A4F">
            <w:pPr>
              <w:keepNext/>
              <w:suppressAutoHyphens w:val="0"/>
              <w:spacing w:before="40" w:after="40" w:line="240" w:lineRule="auto"/>
              <w:contextualSpacing/>
              <w:jc w:val="right"/>
              <w:rPr>
                <w:sz w:val="18"/>
                <w:szCs w:val="18"/>
                <w:rtl/>
                <w:lang w:val="fr-FR" w:bidi="fr-FR"/>
              </w:rPr>
            </w:pPr>
            <w:r w:rsidRPr="00C9184B">
              <w:rPr>
                <w:rFonts w:eastAsia="Traditional Arabic"/>
                <w:sz w:val="18"/>
                <w:szCs w:val="18"/>
                <w:lang w:val="fr-FR"/>
              </w:rPr>
              <w:t>484</w:t>
            </w:r>
          </w:p>
        </w:tc>
        <w:tc>
          <w:tcPr>
            <w:tcW w:w="501" w:type="pct"/>
            <w:tcBorders>
              <w:top w:val="nil"/>
              <w:left w:val="nil"/>
              <w:bottom w:val="nil"/>
              <w:right w:val="nil"/>
            </w:tcBorders>
            <w:shd w:val="clear" w:color="auto" w:fill="auto"/>
            <w:vAlign w:val="bottom"/>
          </w:tcPr>
          <w:p w:rsidR="00A16AA2" w:rsidRPr="00C9184B" w:rsidRDefault="00A16AA2" w:rsidP="00D62A4F">
            <w:pPr>
              <w:keepNext/>
              <w:suppressAutoHyphens w:val="0"/>
              <w:spacing w:before="40" w:after="40" w:line="240" w:lineRule="auto"/>
              <w:contextualSpacing/>
              <w:jc w:val="right"/>
              <w:rPr>
                <w:sz w:val="18"/>
                <w:szCs w:val="18"/>
                <w:rtl/>
                <w:lang w:val="fr-FR" w:bidi="fr-FR"/>
              </w:rPr>
            </w:pPr>
            <w:r w:rsidRPr="00C9184B">
              <w:rPr>
                <w:rFonts w:eastAsia="Traditional Arabic"/>
                <w:sz w:val="18"/>
                <w:szCs w:val="18"/>
                <w:lang w:val="fr-FR"/>
              </w:rPr>
              <w:t>536</w:t>
            </w:r>
          </w:p>
        </w:tc>
        <w:tc>
          <w:tcPr>
            <w:tcW w:w="500" w:type="pct"/>
            <w:tcBorders>
              <w:top w:val="nil"/>
              <w:left w:val="nil"/>
              <w:bottom w:val="nil"/>
              <w:right w:val="nil"/>
            </w:tcBorders>
            <w:shd w:val="clear" w:color="auto" w:fill="auto"/>
            <w:vAlign w:val="bottom"/>
          </w:tcPr>
          <w:p w:rsidR="00A16AA2" w:rsidRPr="00C9184B" w:rsidRDefault="00A16AA2" w:rsidP="00D62A4F">
            <w:pPr>
              <w:keepNext/>
              <w:suppressAutoHyphens w:val="0"/>
              <w:spacing w:before="40" w:after="40" w:line="240" w:lineRule="auto"/>
              <w:contextualSpacing/>
              <w:jc w:val="right"/>
              <w:rPr>
                <w:sz w:val="18"/>
                <w:szCs w:val="18"/>
                <w:rtl/>
                <w:lang w:val="fr-FR" w:bidi="fr-FR"/>
              </w:rPr>
            </w:pPr>
            <w:r w:rsidRPr="00C9184B">
              <w:rPr>
                <w:rFonts w:eastAsia="Traditional Arabic"/>
                <w:sz w:val="18"/>
                <w:szCs w:val="18"/>
                <w:lang w:val="fr-FR"/>
              </w:rPr>
              <w:t>554</w:t>
            </w:r>
          </w:p>
        </w:tc>
        <w:tc>
          <w:tcPr>
            <w:tcW w:w="501" w:type="pct"/>
            <w:tcBorders>
              <w:top w:val="nil"/>
              <w:left w:val="nil"/>
              <w:bottom w:val="nil"/>
              <w:right w:val="nil"/>
            </w:tcBorders>
            <w:shd w:val="clear" w:color="auto" w:fill="auto"/>
            <w:vAlign w:val="bottom"/>
          </w:tcPr>
          <w:p w:rsidR="00A16AA2" w:rsidRPr="00C9184B" w:rsidRDefault="00A16AA2" w:rsidP="00D62A4F">
            <w:pPr>
              <w:keepNext/>
              <w:suppressAutoHyphens w:val="0"/>
              <w:spacing w:before="40" w:after="40" w:line="240" w:lineRule="auto"/>
              <w:contextualSpacing/>
              <w:jc w:val="right"/>
              <w:rPr>
                <w:sz w:val="18"/>
                <w:szCs w:val="18"/>
                <w:rtl/>
                <w:lang w:val="fr-FR" w:bidi="fr-FR"/>
              </w:rPr>
            </w:pPr>
            <w:r w:rsidRPr="00C9184B">
              <w:rPr>
                <w:rFonts w:eastAsia="Traditional Arabic"/>
                <w:sz w:val="18"/>
                <w:szCs w:val="18"/>
                <w:lang w:val="fr-FR"/>
              </w:rPr>
              <w:t>582</w:t>
            </w:r>
          </w:p>
        </w:tc>
        <w:tc>
          <w:tcPr>
            <w:tcW w:w="500" w:type="pct"/>
            <w:tcBorders>
              <w:top w:val="nil"/>
              <w:left w:val="nil"/>
              <w:bottom w:val="nil"/>
              <w:right w:val="nil"/>
            </w:tcBorders>
            <w:shd w:val="clear" w:color="auto" w:fill="auto"/>
            <w:vAlign w:val="bottom"/>
          </w:tcPr>
          <w:p w:rsidR="00A16AA2" w:rsidRPr="00C9184B" w:rsidRDefault="00A16AA2" w:rsidP="00D62A4F">
            <w:pPr>
              <w:keepNext/>
              <w:suppressAutoHyphens w:val="0"/>
              <w:spacing w:before="40" w:after="40" w:line="240" w:lineRule="auto"/>
              <w:contextualSpacing/>
              <w:jc w:val="right"/>
              <w:rPr>
                <w:sz w:val="18"/>
                <w:szCs w:val="18"/>
                <w:rtl/>
                <w:lang w:val="fr-FR" w:bidi="fr-FR"/>
              </w:rPr>
            </w:pPr>
            <w:r w:rsidRPr="00C9184B">
              <w:rPr>
                <w:rFonts w:eastAsia="Traditional Arabic"/>
                <w:sz w:val="18"/>
                <w:szCs w:val="18"/>
                <w:lang w:val="fr-FR"/>
              </w:rPr>
              <w:t>617</w:t>
            </w:r>
          </w:p>
        </w:tc>
        <w:tc>
          <w:tcPr>
            <w:tcW w:w="502" w:type="pct"/>
            <w:tcBorders>
              <w:top w:val="nil"/>
              <w:left w:val="nil"/>
              <w:bottom w:val="nil"/>
              <w:right w:val="nil"/>
            </w:tcBorders>
            <w:shd w:val="clear" w:color="auto" w:fill="auto"/>
            <w:vAlign w:val="bottom"/>
          </w:tcPr>
          <w:p w:rsidR="00A16AA2" w:rsidRPr="00C9184B" w:rsidRDefault="00A16AA2" w:rsidP="00D62A4F">
            <w:pPr>
              <w:keepNext/>
              <w:suppressAutoHyphens w:val="0"/>
              <w:spacing w:before="40" w:after="40" w:line="240" w:lineRule="auto"/>
              <w:contextualSpacing/>
              <w:jc w:val="right"/>
              <w:rPr>
                <w:sz w:val="18"/>
                <w:szCs w:val="18"/>
                <w:lang w:val="fr-FR"/>
              </w:rPr>
            </w:pPr>
            <w:r w:rsidRPr="00C9184B">
              <w:rPr>
                <w:rFonts w:eastAsia="Traditional Arabic"/>
                <w:sz w:val="18"/>
                <w:szCs w:val="18"/>
                <w:lang w:val="fr-FR"/>
              </w:rPr>
              <w:t>595</w:t>
            </w:r>
          </w:p>
        </w:tc>
        <w:tc>
          <w:tcPr>
            <w:tcW w:w="496" w:type="pct"/>
            <w:tcBorders>
              <w:top w:val="nil"/>
              <w:left w:val="nil"/>
              <w:bottom w:val="nil"/>
              <w:right w:val="nil"/>
            </w:tcBorders>
            <w:shd w:val="clear" w:color="auto" w:fill="auto"/>
            <w:vAlign w:val="bottom"/>
          </w:tcPr>
          <w:p w:rsidR="00A16AA2" w:rsidRPr="00C9184B" w:rsidRDefault="00A16AA2" w:rsidP="00D62A4F">
            <w:pPr>
              <w:keepNext/>
              <w:suppressAutoHyphens w:val="0"/>
              <w:spacing w:before="40" w:after="40" w:line="240" w:lineRule="auto"/>
              <w:contextualSpacing/>
              <w:jc w:val="right"/>
              <w:rPr>
                <w:sz w:val="18"/>
                <w:szCs w:val="18"/>
                <w:rtl/>
                <w:lang w:val="fr-FR" w:bidi="fr-FR"/>
              </w:rPr>
            </w:pPr>
            <w:r w:rsidRPr="00C9184B">
              <w:rPr>
                <w:rFonts w:eastAsia="Traditional Arabic"/>
                <w:sz w:val="18"/>
                <w:szCs w:val="18"/>
                <w:lang w:val="fr-FR"/>
              </w:rPr>
              <w:t>599</w:t>
            </w:r>
          </w:p>
        </w:tc>
      </w:tr>
      <w:tr w:rsidR="00382F7E" w:rsidRPr="00A16AA2">
        <w:tc>
          <w:tcPr>
            <w:tcW w:w="998" w:type="pct"/>
            <w:vMerge/>
            <w:tcBorders>
              <w:left w:val="nil"/>
              <w:right w:val="nil"/>
            </w:tcBorders>
            <w:shd w:val="clear" w:color="auto" w:fill="auto"/>
            <w:vAlign w:val="bottom"/>
          </w:tcPr>
          <w:p w:rsidR="00A16AA2" w:rsidRPr="00382F7E" w:rsidRDefault="00A16AA2" w:rsidP="00D62A4F">
            <w:pPr>
              <w:keepNext/>
              <w:suppressAutoHyphens w:val="0"/>
              <w:spacing w:before="40" w:after="40" w:line="240" w:lineRule="auto"/>
              <w:contextualSpacing/>
              <w:rPr>
                <w:sz w:val="18"/>
                <w:szCs w:val="18"/>
                <w:rtl/>
                <w:lang w:val="fr-FR" w:bidi="fr-FR"/>
              </w:rPr>
            </w:pPr>
          </w:p>
        </w:tc>
        <w:tc>
          <w:tcPr>
            <w:tcW w:w="502" w:type="pct"/>
            <w:tcBorders>
              <w:top w:val="nil"/>
              <w:left w:val="nil"/>
              <w:right w:val="nil"/>
            </w:tcBorders>
            <w:shd w:val="clear" w:color="auto" w:fill="auto"/>
            <w:vAlign w:val="bottom"/>
          </w:tcPr>
          <w:p w:rsidR="00A16AA2" w:rsidRPr="00382F7E" w:rsidRDefault="00A16AA2" w:rsidP="00D62A4F">
            <w:pPr>
              <w:keepNext/>
              <w:suppressAutoHyphens w:val="0"/>
              <w:spacing w:before="40" w:after="40" w:line="220" w:lineRule="exact"/>
              <w:contextualSpacing/>
              <w:rPr>
                <w:sz w:val="18"/>
                <w:szCs w:val="18"/>
                <w:rtl/>
                <w:lang w:val="fr-FR" w:bidi="fr-FR"/>
              </w:rPr>
            </w:pPr>
            <w:r w:rsidRPr="00382F7E">
              <w:rPr>
                <w:rFonts w:eastAsia="Traditional Arabic"/>
                <w:sz w:val="18"/>
                <w:szCs w:val="18"/>
                <w:lang w:val="fr-FR"/>
              </w:rPr>
              <w:t>Mixtes</w:t>
            </w:r>
          </w:p>
        </w:tc>
        <w:tc>
          <w:tcPr>
            <w:tcW w:w="499" w:type="pct"/>
            <w:tcBorders>
              <w:top w:val="nil"/>
              <w:left w:val="nil"/>
              <w:right w:val="nil"/>
            </w:tcBorders>
            <w:shd w:val="clear" w:color="auto" w:fill="auto"/>
            <w:vAlign w:val="bottom"/>
          </w:tcPr>
          <w:p w:rsidR="00A16AA2" w:rsidRPr="00C9184B" w:rsidRDefault="00A16AA2" w:rsidP="00D62A4F">
            <w:pPr>
              <w:keepNext/>
              <w:suppressAutoHyphens w:val="0"/>
              <w:spacing w:before="40" w:after="40" w:line="220" w:lineRule="exact"/>
              <w:contextualSpacing/>
              <w:jc w:val="right"/>
              <w:rPr>
                <w:sz w:val="18"/>
                <w:szCs w:val="18"/>
                <w:rtl/>
                <w:lang w:val="fr-FR" w:bidi="fr-FR"/>
              </w:rPr>
            </w:pPr>
            <w:r w:rsidRPr="00C9184B">
              <w:rPr>
                <w:rFonts w:eastAsia="Traditional Arabic"/>
                <w:sz w:val="18"/>
                <w:szCs w:val="18"/>
                <w:lang w:val="fr-FR"/>
              </w:rPr>
              <w:t xml:space="preserve">8 323 </w:t>
            </w:r>
          </w:p>
        </w:tc>
        <w:tc>
          <w:tcPr>
            <w:tcW w:w="501" w:type="pct"/>
            <w:tcBorders>
              <w:top w:val="nil"/>
              <w:left w:val="nil"/>
              <w:right w:val="nil"/>
            </w:tcBorders>
            <w:shd w:val="clear" w:color="auto" w:fill="auto"/>
            <w:vAlign w:val="bottom"/>
          </w:tcPr>
          <w:p w:rsidR="00A16AA2" w:rsidRPr="00C9184B" w:rsidRDefault="00A16AA2" w:rsidP="00D62A4F">
            <w:pPr>
              <w:keepNext/>
              <w:suppressAutoHyphens w:val="0"/>
              <w:spacing w:before="40" w:after="40" w:line="220" w:lineRule="exact"/>
              <w:contextualSpacing/>
              <w:jc w:val="right"/>
              <w:rPr>
                <w:sz w:val="18"/>
                <w:szCs w:val="18"/>
                <w:rtl/>
                <w:lang w:val="fr-FR" w:bidi="fr-FR"/>
              </w:rPr>
            </w:pPr>
            <w:r w:rsidRPr="00C9184B">
              <w:rPr>
                <w:rFonts w:eastAsia="Traditional Arabic"/>
                <w:sz w:val="18"/>
                <w:szCs w:val="18"/>
                <w:lang w:val="fr-FR"/>
              </w:rPr>
              <w:t xml:space="preserve">8 728 </w:t>
            </w:r>
          </w:p>
        </w:tc>
        <w:tc>
          <w:tcPr>
            <w:tcW w:w="500" w:type="pct"/>
            <w:tcBorders>
              <w:top w:val="nil"/>
              <w:left w:val="nil"/>
              <w:right w:val="nil"/>
            </w:tcBorders>
            <w:shd w:val="clear" w:color="auto" w:fill="auto"/>
            <w:vAlign w:val="bottom"/>
          </w:tcPr>
          <w:p w:rsidR="00A16AA2" w:rsidRPr="00C9184B" w:rsidRDefault="00A16AA2" w:rsidP="00D62A4F">
            <w:pPr>
              <w:keepNext/>
              <w:suppressAutoHyphens w:val="0"/>
              <w:spacing w:before="40" w:after="40" w:line="220" w:lineRule="exact"/>
              <w:contextualSpacing/>
              <w:jc w:val="right"/>
              <w:rPr>
                <w:sz w:val="18"/>
                <w:szCs w:val="18"/>
                <w:rtl/>
                <w:lang w:val="fr-FR" w:bidi="fr-FR"/>
              </w:rPr>
            </w:pPr>
            <w:r w:rsidRPr="00C9184B">
              <w:rPr>
                <w:rFonts w:eastAsia="Traditional Arabic"/>
                <w:sz w:val="18"/>
                <w:szCs w:val="18"/>
                <w:lang w:val="fr-FR"/>
              </w:rPr>
              <w:t xml:space="preserve">9 224 </w:t>
            </w:r>
          </w:p>
        </w:tc>
        <w:tc>
          <w:tcPr>
            <w:tcW w:w="501" w:type="pct"/>
            <w:tcBorders>
              <w:top w:val="nil"/>
              <w:left w:val="nil"/>
              <w:right w:val="nil"/>
            </w:tcBorders>
            <w:shd w:val="clear" w:color="auto" w:fill="auto"/>
            <w:vAlign w:val="bottom"/>
          </w:tcPr>
          <w:p w:rsidR="00A16AA2" w:rsidRPr="00C9184B" w:rsidRDefault="00A16AA2" w:rsidP="00D62A4F">
            <w:pPr>
              <w:keepNext/>
              <w:suppressAutoHyphens w:val="0"/>
              <w:spacing w:before="40" w:after="40" w:line="220" w:lineRule="exact"/>
              <w:contextualSpacing/>
              <w:jc w:val="right"/>
              <w:rPr>
                <w:sz w:val="18"/>
                <w:szCs w:val="18"/>
                <w:rtl/>
                <w:lang w:val="fr-FR" w:bidi="fr-FR"/>
              </w:rPr>
            </w:pPr>
            <w:r w:rsidRPr="00C9184B">
              <w:rPr>
                <w:rFonts w:eastAsia="Traditional Arabic"/>
                <w:sz w:val="18"/>
                <w:szCs w:val="18"/>
                <w:lang w:val="fr-FR"/>
              </w:rPr>
              <w:t xml:space="preserve">9 632 </w:t>
            </w:r>
          </w:p>
        </w:tc>
        <w:tc>
          <w:tcPr>
            <w:tcW w:w="500" w:type="pct"/>
            <w:tcBorders>
              <w:top w:val="nil"/>
              <w:left w:val="nil"/>
              <w:right w:val="nil"/>
            </w:tcBorders>
            <w:shd w:val="clear" w:color="auto" w:fill="auto"/>
            <w:vAlign w:val="bottom"/>
          </w:tcPr>
          <w:p w:rsidR="00A16AA2" w:rsidRPr="00C9184B" w:rsidRDefault="00A16AA2" w:rsidP="00D62A4F">
            <w:pPr>
              <w:keepNext/>
              <w:suppressAutoHyphens w:val="0"/>
              <w:spacing w:before="40" w:after="40" w:line="220" w:lineRule="exact"/>
              <w:contextualSpacing/>
              <w:jc w:val="right"/>
              <w:rPr>
                <w:sz w:val="18"/>
                <w:szCs w:val="18"/>
                <w:rtl/>
                <w:lang w:val="fr-FR" w:bidi="fr-FR"/>
              </w:rPr>
            </w:pPr>
            <w:r w:rsidRPr="00C9184B">
              <w:rPr>
                <w:rFonts w:eastAsia="Traditional Arabic"/>
                <w:sz w:val="18"/>
                <w:szCs w:val="18"/>
                <w:lang w:val="fr-FR"/>
              </w:rPr>
              <w:t xml:space="preserve">10 050 </w:t>
            </w:r>
          </w:p>
        </w:tc>
        <w:tc>
          <w:tcPr>
            <w:tcW w:w="502" w:type="pct"/>
            <w:tcBorders>
              <w:top w:val="nil"/>
              <w:left w:val="nil"/>
              <w:right w:val="nil"/>
            </w:tcBorders>
            <w:shd w:val="clear" w:color="auto" w:fill="auto"/>
            <w:vAlign w:val="bottom"/>
          </w:tcPr>
          <w:p w:rsidR="00A16AA2" w:rsidRPr="00C9184B" w:rsidRDefault="00A16AA2" w:rsidP="00D62A4F">
            <w:pPr>
              <w:keepNext/>
              <w:suppressAutoHyphens w:val="0"/>
              <w:spacing w:before="40" w:after="40" w:line="220" w:lineRule="exact"/>
              <w:contextualSpacing/>
              <w:jc w:val="right"/>
              <w:rPr>
                <w:sz w:val="18"/>
                <w:szCs w:val="18"/>
                <w:lang w:val="fr-FR"/>
              </w:rPr>
            </w:pPr>
            <w:r w:rsidRPr="00C9184B">
              <w:rPr>
                <w:rFonts w:eastAsia="Traditional Arabic"/>
                <w:sz w:val="18"/>
                <w:szCs w:val="18"/>
                <w:lang w:val="fr-FR"/>
              </w:rPr>
              <w:t xml:space="preserve">10 319 </w:t>
            </w:r>
          </w:p>
        </w:tc>
        <w:tc>
          <w:tcPr>
            <w:tcW w:w="496" w:type="pct"/>
            <w:tcBorders>
              <w:top w:val="nil"/>
              <w:left w:val="nil"/>
              <w:right w:val="nil"/>
            </w:tcBorders>
            <w:shd w:val="clear" w:color="auto" w:fill="auto"/>
            <w:vAlign w:val="bottom"/>
          </w:tcPr>
          <w:p w:rsidR="00A16AA2" w:rsidRPr="00C9184B" w:rsidRDefault="00A16AA2" w:rsidP="00D62A4F">
            <w:pPr>
              <w:keepNext/>
              <w:suppressAutoHyphens w:val="0"/>
              <w:spacing w:before="40" w:after="40" w:line="220" w:lineRule="exact"/>
              <w:contextualSpacing/>
              <w:jc w:val="right"/>
              <w:rPr>
                <w:sz w:val="18"/>
                <w:szCs w:val="18"/>
                <w:rtl/>
                <w:lang w:val="fr-FR" w:bidi="fr-FR"/>
              </w:rPr>
            </w:pPr>
            <w:r w:rsidRPr="00C9184B">
              <w:rPr>
                <w:rFonts w:eastAsia="Traditional Arabic"/>
                <w:sz w:val="18"/>
                <w:szCs w:val="18"/>
                <w:lang w:val="fr-FR"/>
              </w:rPr>
              <w:t xml:space="preserve">10 528 </w:t>
            </w:r>
          </w:p>
        </w:tc>
      </w:tr>
      <w:tr w:rsidR="00382F7E" w:rsidRPr="00D5426C" w:rsidTr="007A5EFE">
        <w:trPr>
          <w:trHeight w:val="203"/>
        </w:trPr>
        <w:tc>
          <w:tcPr>
            <w:tcW w:w="1500" w:type="pct"/>
            <w:gridSpan w:val="2"/>
            <w:tcBorders>
              <w:left w:val="nil"/>
              <w:bottom w:val="single" w:sz="4" w:space="0" w:color="000000"/>
              <w:right w:val="nil"/>
            </w:tcBorders>
            <w:shd w:val="clear" w:color="auto" w:fill="auto"/>
            <w:vAlign w:val="bottom"/>
          </w:tcPr>
          <w:p w:rsidR="00A16AA2" w:rsidRPr="00D5426C" w:rsidRDefault="00A16AA2" w:rsidP="00D62A4F">
            <w:pPr>
              <w:keepNext/>
              <w:suppressAutoHyphens w:val="0"/>
              <w:spacing w:before="80" w:after="80" w:line="220" w:lineRule="exact"/>
              <w:ind w:left="284"/>
              <w:contextualSpacing/>
              <w:rPr>
                <w:b/>
                <w:bCs/>
                <w:sz w:val="18"/>
                <w:szCs w:val="18"/>
                <w:rtl/>
                <w:lang w:val="fr-FR" w:bidi="fr-FR"/>
              </w:rPr>
            </w:pPr>
            <w:r w:rsidRPr="00D5426C">
              <w:rPr>
                <w:rFonts w:eastAsia="Traditional Arabic"/>
                <w:b/>
                <w:sz w:val="18"/>
                <w:szCs w:val="18"/>
                <w:lang w:val="fr-FR"/>
              </w:rPr>
              <w:t>Total</w:t>
            </w:r>
          </w:p>
        </w:tc>
        <w:tc>
          <w:tcPr>
            <w:tcW w:w="499" w:type="pct"/>
            <w:tcBorders>
              <w:left w:val="nil"/>
              <w:bottom w:val="single" w:sz="4" w:space="0" w:color="000000"/>
              <w:right w:val="nil"/>
            </w:tcBorders>
            <w:shd w:val="clear" w:color="auto" w:fill="auto"/>
            <w:vAlign w:val="bottom"/>
          </w:tcPr>
          <w:p w:rsidR="00A16AA2" w:rsidRPr="00C9184B" w:rsidRDefault="00A16AA2" w:rsidP="00D62A4F">
            <w:pPr>
              <w:keepNext/>
              <w:suppressAutoHyphens w:val="0"/>
              <w:spacing w:before="80" w:after="80" w:line="220" w:lineRule="exact"/>
              <w:contextualSpacing/>
              <w:jc w:val="right"/>
              <w:rPr>
                <w:b/>
                <w:bCs/>
                <w:sz w:val="18"/>
                <w:szCs w:val="18"/>
                <w:rtl/>
                <w:lang w:val="fr-FR" w:bidi="fr-FR"/>
              </w:rPr>
            </w:pPr>
            <w:r w:rsidRPr="00C9184B">
              <w:rPr>
                <w:rFonts w:eastAsia="Traditional Arabic"/>
                <w:b/>
                <w:sz w:val="18"/>
                <w:szCs w:val="18"/>
                <w:lang w:val="fr-FR"/>
              </w:rPr>
              <w:t xml:space="preserve">9 915 </w:t>
            </w:r>
          </w:p>
        </w:tc>
        <w:tc>
          <w:tcPr>
            <w:tcW w:w="501" w:type="pct"/>
            <w:tcBorders>
              <w:left w:val="nil"/>
              <w:bottom w:val="single" w:sz="4" w:space="0" w:color="000000"/>
              <w:right w:val="nil"/>
            </w:tcBorders>
            <w:shd w:val="clear" w:color="auto" w:fill="auto"/>
            <w:vAlign w:val="bottom"/>
          </w:tcPr>
          <w:p w:rsidR="00A16AA2" w:rsidRPr="00C9184B" w:rsidRDefault="00A16AA2" w:rsidP="00D62A4F">
            <w:pPr>
              <w:keepNext/>
              <w:suppressAutoHyphens w:val="0"/>
              <w:spacing w:before="80" w:after="80" w:line="220" w:lineRule="exact"/>
              <w:contextualSpacing/>
              <w:jc w:val="right"/>
              <w:rPr>
                <w:b/>
                <w:bCs/>
                <w:sz w:val="18"/>
                <w:szCs w:val="18"/>
                <w:rtl/>
                <w:lang w:val="fr-FR" w:bidi="fr-FR"/>
              </w:rPr>
            </w:pPr>
            <w:r w:rsidRPr="00C9184B">
              <w:rPr>
                <w:rFonts w:eastAsia="Traditional Arabic"/>
                <w:b/>
                <w:sz w:val="18"/>
                <w:szCs w:val="18"/>
                <w:lang w:val="fr-FR"/>
              </w:rPr>
              <w:t xml:space="preserve">10 293 </w:t>
            </w:r>
          </w:p>
        </w:tc>
        <w:tc>
          <w:tcPr>
            <w:tcW w:w="500" w:type="pct"/>
            <w:tcBorders>
              <w:left w:val="nil"/>
              <w:bottom w:val="single" w:sz="4" w:space="0" w:color="000000"/>
              <w:right w:val="nil"/>
            </w:tcBorders>
            <w:shd w:val="clear" w:color="auto" w:fill="auto"/>
            <w:vAlign w:val="bottom"/>
          </w:tcPr>
          <w:p w:rsidR="00A16AA2" w:rsidRPr="00C9184B" w:rsidRDefault="00A16AA2" w:rsidP="00D62A4F">
            <w:pPr>
              <w:keepNext/>
              <w:suppressAutoHyphens w:val="0"/>
              <w:spacing w:before="80" w:after="80" w:line="220" w:lineRule="exact"/>
              <w:contextualSpacing/>
              <w:jc w:val="right"/>
              <w:rPr>
                <w:b/>
                <w:bCs/>
                <w:sz w:val="18"/>
                <w:szCs w:val="18"/>
                <w:rtl/>
                <w:lang w:val="fr-FR" w:bidi="fr-FR"/>
              </w:rPr>
            </w:pPr>
            <w:r w:rsidRPr="00C9184B">
              <w:rPr>
                <w:rFonts w:eastAsia="Traditional Arabic"/>
                <w:b/>
                <w:sz w:val="18"/>
                <w:szCs w:val="18"/>
                <w:lang w:val="fr-FR"/>
              </w:rPr>
              <w:t xml:space="preserve">10 684 </w:t>
            </w:r>
          </w:p>
        </w:tc>
        <w:tc>
          <w:tcPr>
            <w:tcW w:w="501" w:type="pct"/>
            <w:tcBorders>
              <w:left w:val="nil"/>
              <w:bottom w:val="single" w:sz="4" w:space="0" w:color="000000"/>
              <w:right w:val="nil"/>
            </w:tcBorders>
            <w:shd w:val="clear" w:color="auto" w:fill="auto"/>
            <w:vAlign w:val="bottom"/>
          </w:tcPr>
          <w:p w:rsidR="00A16AA2" w:rsidRPr="00C9184B" w:rsidRDefault="00A16AA2" w:rsidP="00D62A4F">
            <w:pPr>
              <w:keepNext/>
              <w:suppressAutoHyphens w:val="0"/>
              <w:spacing w:before="80" w:after="80" w:line="220" w:lineRule="exact"/>
              <w:contextualSpacing/>
              <w:jc w:val="right"/>
              <w:rPr>
                <w:b/>
                <w:bCs/>
                <w:sz w:val="18"/>
                <w:szCs w:val="18"/>
                <w:rtl/>
                <w:lang w:val="fr-FR" w:bidi="fr-FR"/>
              </w:rPr>
            </w:pPr>
            <w:r w:rsidRPr="00C9184B">
              <w:rPr>
                <w:rFonts w:eastAsia="Traditional Arabic"/>
                <w:b/>
                <w:sz w:val="18"/>
                <w:szCs w:val="18"/>
                <w:lang w:val="fr-FR"/>
              </w:rPr>
              <w:t xml:space="preserve">11 045 </w:t>
            </w:r>
          </w:p>
        </w:tc>
        <w:tc>
          <w:tcPr>
            <w:tcW w:w="500" w:type="pct"/>
            <w:tcBorders>
              <w:left w:val="nil"/>
              <w:bottom w:val="single" w:sz="4" w:space="0" w:color="000000"/>
              <w:right w:val="nil"/>
            </w:tcBorders>
            <w:shd w:val="clear" w:color="auto" w:fill="auto"/>
            <w:vAlign w:val="bottom"/>
          </w:tcPr>
          <w:p w:rsidR="00A16AA2" w:rsidRPr="00C9184B" w:rsidRDefault="00A16AA2" w:rsidP="00D62A4F">
            <w:pPr>
              <w:keepNext/>
              <w:suppressAutoHyphens w:val="0"/>
              <w:spacing w:before="80" w:after="80" w:line="220" w:lineRule="exact"/>
              <w:contextualSpacing/>
              <w:jc w:val="right"/>
              <w:rPr>
                <w:b/>
                <w:bCs/>
                <w:sz w:val="18"/>
                <w:szCs w:val="18"/>
                <w:rtl/>
                <w:lang w:val="fr-FR" w:bidi="fr-FR"/>
              </w:rPr>
            </w:pPr>
            <w:r w:rsidRPr="00C9184B">
              <w:rPr>
                <w:rFonts w:eastAsia="Traditional Arabic"/>
                <w:b/>
                <w:sz w:val="18"/>
                <w:szCs w:val="18"/>
                <w:lang w:val="fr-FR"/>
              </w:rPr>
              <w:t xml:space="preserve">11 485 </w:t>
            </w:r>
          </w:p>
        </w:tc>
        <w:tc>
          <w:tcPr>
            <w:tcW w:w="502" w:type="pct"/>
            <w:tcBorders>
              <w:left w:val="nil"/>
              <w:bottom w:val="single" w:sz="4" w:space="0" w:color="000000"/>
              <w:right w:val="nil"/>
            </w:tcBorders>
            <w:shd w:val="clear" w:color="auto" w:fill="auto"/>
            <w:vAlign w:val="bottom"/>
          </w:tcPr>
          <w:p w:rsidR="00A16AA2" w:rsidRPr="00C9184B" w:rsidRDefault="00A16AA2" w:rsidP="00D62A4F">
            <w:pPr>
              <w:keepNext/>
              <w:suppressAutoHyphens w:val="0"/>
              <w:spacing w:before="80" w:after="80" w:line="220" w:lineRule="exact"/>
              <w:contextualSpacing/>
              <w:jc w:val="right"/>
              <w:rPr>
                <w:b/>
                <w:bCs/>
                <w:sz w:val="18"/>
                <w:szCs w:val="18"/>
                <w:rtl/>
                <w:lang w:val="fr-FR" w:bidi="fr-FR"/>
              </w:rPr>
            </w:pPr>
            <w:r w:rsidRPr="00C9184B">
              <w:rPr>
                <w:rFonts w:eastAsia="Traditional Arabic"/>
                <w:b/>
                <w:sz w:val="18"/>
                <w:szCs w:val="18"/>
                <w:lang w:val="fr-FR"/>
              </w:rPr>
              <w:t xml:space="preserve">11 602 </w:t>
            </w:r>
          </w:p>
        </w:tc>
        <w:tc>
          <w:tcPr>
            <w:tcW w:w="496" w:type="pct"/>
            <w:tcBorders>
              <w:left w:val="nil"/>
              <w:bottom w:val="single" w:sz="4" w:space="0" w:color="000000"/>
              <w:right w:val="nil"/>
            </w:tcBorders>
            <w:shd w:val="clear" w:color="auto" w:fill="auto"/>
            <w:vAlign w:val="bottom"/>
          </w:tcPr>
          <w:p w:rsidR="00A16AA2" w:rsidRPr="00C9184B" w:rsidRDefault="00A16AA2" w:rsidP="00D62A4F">
            <w:pPr>
              <w:keepNext/>
              <w:suppressAutoHyphens w:val="0"/>
              <w:spacing w:before="80" w:after="80" w:line="220" w:lineRule="exact"/>
              <w:jc w:val="right"/>
              <w:rPr>
                <w:b/>
                <w:sz w:val="18"/>
                <w:szCs w:val="18"/>
                <w:lang w:val="fr-FR"/>
              </w:rPr>
            </w:pPr>
            <w:r w:rsidRPr="00C9184B">
              <w:rPr>
                <w:rFonts w:eastAsia="Traditional Arabic"/>
                <w:b/>
                <w:sz w:val="18"/>
                <w:szCs w:val="18"/>
                <w:lang w:val="fr-FR"/>
              </w:rPr>
              <w:t xml:space="preserve">11 816 </w:t>
            </w:r>
          </w:p>
        </w:tc>
      </w:tr>
      <w:tr w:rsidR="00382F7E" w:rsidRPr="00A16AA2" w:rsidTr="007A5EFE">
        <w:trPr>
          <w:trHeight w:val="70"/>
        </w:trPr>
        <w:tc>
          <w:tcPr>
            <w:tcW w:w="1500" w:type="pct"/>
            <w:gridSpan w:val="2"/>
            <w:tcBorders>
              <w:left w:val="nil"/>
              <w:bottom w:val="single" w:sz="4" w:space="0" w:color="000000"/>
              <w:right w:val="nil"/>
            </w:tcBorders>
            <w:shd w:val="clear" w:color="auto" w:fill="auto"/>
            <w:vAlign w:val="bottom"/>
          </w:tcPr>
          <w:p w:rsidR="00A16AA2" w:rsidRPr="00382F7E" w:rsidRDefault="0047020A" w:rsidP="00D62A4F">
            <w:pPr>
              <w:keepNext/>
              <w:suppressAutoHyphens w:val="0"/>
              <w:spacing w:before="40" w:after="40" w:line="240" w:lineRule="auto"/>
              <w:ind w:left="284"/>
              <w:contextualSpacing/>
              <w:rPr>
                <w:sz w:val="18"/>
                <w:szCs w:val="18"/>
                <w:rtl/>
                <w:lang w:val="fr-FR" w:bidi="fr-FR"/>
              </w:rPr>
            </w:pPr>
            <w:r>
              <w:rPr>
                <w:rFonts w:eastAsia="Traditional Arabic"/>
                <w:sz w:val="18"/>
                <w:szCs w:val="18"/>
                <w:lang w:val="fr-FR"/>
              </w:rPr>
              <w:t> %</w:t>
            </w:r>
          </w:p>
        </w:tc>
        <w:tc>
          <w:tcPr>
            <w:tcW w:w="499" w:type="pct"/>
            <w:tcBorders>
              <w:left w:val="nil"/>
              <w:bottom w:val="single" w:sz="4" w:space="0" w:color="000000"/>
              <w:right w:val="nil"/>
            </w:tcBorders>
            <w:shd w:val="clear" w:color="auto" w:fill="auto"/>
            <w:vAlign w:val="bottom"/>
          </w:tcPr>
          <w:p w:rsidR="00A16AA2" w:rsidRPr="00C9184B" w:rsidRDefault="00A16AA2" w:rsidP="00D62A4F">
            <w:pPr>
              <w:keepNext/>
              <w:suppressAutoHyphens w:val="0"/>
              <w:spacing w:before="40" w:after="40" w:line="240" w:lineRule="auto"/>
              <w:contextualSpacing/>
              <w:jc w:val="right"/>
              <w:rPr>
                <w:sz w:val="18"/>
                <w:szCs w:val="18"/>
                <w:rtl/>
                <w:lang w:val="fr-FR" w:bidi="fr-FR"/>
              </w:rPr>
            </w:pPr>
            <w:r w:rsidRPr="00C9184B">
              <w:rPr>
                <w:rFonts w:eastAsia="Traditional Arabic"/>
                <w:sz w:val="18"/>
                <w:szCs w:val="18"/>
                <w:lang w:val="fr-FR"/>
              </w:rPr>
              <w:t>74</w:t>
            </w:r>
          </w:p>
        </w:tc>
        <w:tc>
          <w:tcPr>
            <w:tcW w:w="501" w:type="pct"/>
            <w:tcBorders>
              <w:left w:val="nil"/>
              <w:bottom w:val="single" w:sz="4" w:space="0" w:color="000000"/>
              <w:right w:val="nil"/>
            </w:tcBorders>
            <w:shd w:val="clear" w:color="auto" w:fill="auto"/>
            <w:vAlign w:val="bottom"/>
          </w:tcPr>
          <w:p w:rsidR="00A16AA2" w:rsidRPr="00C9184B" w:rsidRDefault="00A16AA2" w:rsidP="00D62A4F">
            <w:pPr>
              <w:keepNext/>
              <w:suppressAutoHyphens w:val="0"/>
              <w:spacing w:before="40" w:after="40" w:line="240" w:lineRule="auto"/>
              <w:contextualSpacing/>
              <w:jc w:val="right"/>
              <w:rPr>
                <w:sz w:val="18"/>
                <w:szCs w:val="18"/>
                <w:rtl/>
                <w:lang w:val="fr-FR" w:bidi="fr-FR"/>
              </w:rPr>
            </w:pPr>
            <w:r w:rsidRPr="00C9184B">
              <w:rPr>
                <w:rFonts w:eastAsia="Traditional Arabic"/>
                <w:sz w:val="18"/>
                <w:szCs w:val="18"/>
                <w:lang w:val="fr-FR"/>
              </w:rPr>
              <w:t>75</w:t>
            </w:r>
          </w:p>
        </w:tc>
        <w:tc>
          <w:tcPr>
            <w:tcW w:w="500" w:type="pct"/>
            <w:tcBorders>
              <w:left w:val="nil"/>
              <w:bottom w:val="single" w:sz="4" w:space="0" w:color="000000"/>
              <w:right w:val="nil"/>
            </w:tcBorders>
            <w:shd w:val="clear" w:color="auto" w:fill="auto"/>
            <w:vAlign w:val="bottom"/>
          </w:tcPr>
          <w:p w:rsidR="00A16AA2" w:rsidRPr="00C9184B" w:rsidRDefault="00A16AA2" w:rsidP="00D62A4F">
            <w:pPr>
              <w:keepNext/>
              <w:suppressAutoHyphens w:val="0"/>
              <w:spacing w:before="40" w:after="40" w:line="240" w:lineRule="auto"/>
              <w:contextualSpacing/>
              <w:jc w:val="right"/>
              <w:rPr>
                <w:sz w:val="18"/>
                <w:szCs w:val="18"/>
                <w:rtl/>
                <w:lang w:val="fr-FR" w:bidi="fr-FR"/>
              </w:rPr>
            </w:pPr>
            <w:r w:rsidRPr="00C9184B">
              <w:rPr>
                <w:rFonts w:eastAsia="Traditional Arabic"/>
                <w:sz w:val="18"/>
                <w:szCs w:val="18"/>
                <w:lang w:val="fr-FR"/>
              </w:rPr>
              <w:t>77</w:t>
            </w:r>
          </w:p>
        </w:tc>
        <w:tc>
          <w:tcPr>
            <w:tcW w:w="501" w:type="pct"/>
            <w:tcBorders>
              <w:left w:val="nil"/>
              <w:bottom w:val="single" w:sz="4" w:space="0" w:color="000000"/>
              <w:right w:val="nil"/>
            </w:tcBorders>
            <w:shd w:val="clear" w:color="auto" w:fill="auto"/>
            <w:vAlign w:val="bottom"/>
          </w:tcPr>
          <w:p w:rsidR="00A16AA2" w:rsidRPr="00C9184B" w:rsidRDefault="00A16AA2" w:rsidP="00D62A4F">
            <w:pPr>
              <w:keepNext/>
              <w:suppressAutoHyphens w:val="0"/>
              <w:spacing w:before="40" w:after="40" w:line="240" w:lineRule="auto"/>
              <w:jc w:val="right"/>
              <w:rPr>
                <w:sz w:val="18"/>
                <w:szCs w:val="18"/>
                <w:lang w:val="fr-FR"/>
              </w:rPr>
            </w:pPr>
            <w:r w:rsidRPr="00C9184B">
              <w:rPr>
                <w:rFonts w:eastAsia="Traditional Arabic"/>
                <w:sz w:val="18"/>
                <w:szCs w:val="18"/>
                <w:lang w:val="fr-FR"/>
              </w:rPr>
              <w:t>77</w:t>
            </w:r>
          </w:p>
        </w:tc>
        <w:tc>
          <w:tcPr>
            <w:tcW w:w="500" w:type="pct"/>
            <w:tcBorders>
              <w:left w:val="nil"/>
              <w:bottom w:val="single" w:sz="4" w:space="0" w:color="000000"/>
              <w:right w:val="nil"/>
            </w:tcBorders>
            <w:shd w:val="clear" w:color="auto" w:fill="auto"/>
            <w:vAlign w:val="bottom"/>
          </w:tcPr>
          <w:p w:rsidR="00A16AA2" w:rsidRPr="00C9184B" w:rsidRDefault="00A16AA2" w:rsidP="00D62A4F">
            <w:pPr>
              <w:keepNext/>
              <w:suppressAutoHyphens w:val="0"/>
              <w:spacing w:before="40" w:after="40" w:line="240" w:lineRule="auto"/>
              <w:jc w:val="right"/>
              <w:rPr>
                <w:sz w:val="18"/>
                <w:szCs w:val="18"/>
                <w:lang w:val="fr-FR"/>
              </w:rPr>
            </w:pPr>
            <w:r w:rsidRPr="00C9184B">
              <w:rPr>
                <w:rFonts w:eastAsia="Traditional Arabic"/>
                <w:sz w:val="18"/>
                <w:szCs w:val="18"/>
                <w:lang w:val="fr-FR"/>
              </w:rPr>
              <w:t>77</w:t>
            </w:r>
          </w:p>
        </w:tc>
        <w:tc>
          <w:tcPr>
            <w:tcW w:w="502" w:type="pct"/>
            <w:tcBorders>
              <w:left w:val="nil"/>
              <w:bottom w:val="single" w:sz="4" w:space="0" w:color="000000"/>
              <w:right w:val="nil"/>
            </w:tcBorders>
            <w:shd w:val="clear" w:color="auto" w:fill="auto"/>
            <w:vAlign w:val="bottom"/>
          </w:tcPr>
          <w:p w:rsidR="00A16AA2" w:rsidRPr="00C9184B" w:rsidRDefault="00A16AA2" w:rsidP="00D62A4F">
            <w:pPr>
              <w:keepNext/>
              <w:suppressAutoHyphens w:val="0"/>
              <w:spacing w:before="40" w:after="40" w:line="240" w:lineRule="auto"/>
              <w:jc w:val="right"/>
              <w:rPr>
                <w:sz w:val="18"/>
                <w:szCs w:val="18"/>
                <w:lang w:val="fr-FR"/>
              </w:rPr>
            </w:pPr>
            <w:r w:rsidRPr="00C9184B">
              <w:rPr>
                <w:rFonts w:eastAsia="Traditional Arabic"/>
                <w:sz w:val="18"/>
                <w:szCs w:val="18"/>
                <w:lang w:val="fr-FR"/>
              </w:rPr>
              <w:t>75,9</w:t>
            </w:r>
          </w:p>
        </w:tc>
        <w:tc>
          <w:tcPr>
            <w:tcW w:w="496" w:type="pct"/>
            <w:tcBorders>
              <w:left w:val="nil"/>
              <w:bottom w:val="single" w:sz="4" w:space="0" w:color="000000"/>
              <w:right w:val="nil"/>
            </w:tcBorders>
            <w:shd w:val="clear" w:color="auto" w:fill="auto"/>
            <w:vAlign w:val="bottom"/>
          </w:tcPr>
          <w:p w:rsidR="00A16AA2" w:rsidRPr="00C9184B" w:rsidRDefault="00A16AA2" w:rsidP="00D62A4F">
            <w:pPr>
              <w:keepNext/>
              <w:suppressAutoHyphens w:val="0"/>
              <w:spacing w:before="40" w:after="40" w:line="240" w:lineRule="auto"/>
              <w:jc w:val="right"/>
              <w:rPr>
                <w:sz w:val="18"/>
                <w:szCs w:val="18"/>
                <w:rtl/>
                <w:lang w:val="fr-FR" w:bidi="fr-FR"/>
              </w:rPr>
            </w:pPr>
            <w:r w:rsidRPr="00C9184B">
              <w:rPr>
                <w:rFonts w:eastAsia="Traditional Arabic"/>
                <w:sz w:val="18"/>
                <w:szCs w:val="18"/>
                <w:lang w:val="fr-FR"/>
              </w:rPr>
              <w:t>75,4</w:t>
            </w:r>
          </w:p>
        </w:tc>
      </w:tr>
      <w:tr w:rsidR="00382F7E" w:rsidRPr="00A16AA2" w:rsidTr="007A5EFE">
        <w:trPr>
          <w:trHeight w:val="70"/>
        </w:trPr>
        <w:tc>
          <w:tcPr>
            <w:tcW w:w="1000" w:type="pct"/>
            <w:vMerge w:val="restart"/>
            <w:tcBorders>
              <w:top w:val="single" w:sz="4" w:space="0" w:color="000000"/>
              <w:left w:val="nil"/>
              <w:right w:val="nil"/>
            </w:tcBorders>
            <w:shd w:val="clear" w:color="auto" w:fill="auto"/>
            <w:vAlign w:val="center"/>
          </w:tcPr>
          <w:p w:rsidR="00A16AA2" w:rsidRPr="00382F7E" w:rsidRDefault="00A16AA2" w:rsidP="00D62A4F">
            <w:pPr>
              <w:keepNext/>
              <w:suppressAutoHyphens w:val="0"/>
              <w:spacing w:before="40" w:after="40" w:line="240" w:lineRule="auto"/>
              <w:contextualSpacing/>
              <w:rPr>
                <w:bCs/>
                <w:sz w:val="18"/>
                <w:szCs w:val="18"/>
                <w:rtl/>
                <w:lang w:val="fr-FR" w:bidi="fr-FR"/>
              </w:rPr>
            </w:pPr>
            <w:r w:rsidRPr="00382F7E">
              <w:rPr>
                <w:rFonts w:eastAsia="Traditional Arabic"/>
                <w:sz w:val="18"/>
                <w:szCs w:val="18"/>
                <w:lang w:val="fr-FR"/>
              </w:rPr>
              <w:t xml:space="preserve">Écoles secondaires </w:t>
            </w:r>
          </w:p>
        </w:tc>
        <w:tc>
          <w:tcPr>
            <w:tcW w:w="500" w:type="pct"/>
            <w:tcBorders>
              <w:top w:val="single" w:sz="4" w:space="0" w:color="000000"/>
              <w:left w:val="nil"/>
              <w:bottom w:val="nil"/>
              <w:right w:val="nil"/>
            </w:tcBorders>
            <w:shd w:val="clear" w:color="auto" w:fill="auto"/>
            <w:vAlign w:val="bottom"/>
          </w:tcPr>
          <w:p w:rsidR="00A16AA2" w:rsidRPr="00382F7E" w:rsidRDefault="00A16AA2" w:rsidP="00D62A4F">
            <w:pPr>
              <w:keepNext/>
              <w:suppressAutoHyphens w:val="0"/>
              <w:spacing w:before="40" w:after="40" w:line="240" w:lineRule="auto"/>
              <w:contextualSpacing/>
              <w:rPr>
                <w:sz w:val="18"/>
                <w:szCs w:val="18"/>
                <w:rtl/>
                <w:lang w:val="fr-FR" w:bidi="fr-FR"/>
              </w:rPr>
            </w:pPr>
            <w:r w:rsidRPr="00382F7E">
              <w:rPr>
                <w:rFonts w:eastAsia="Traditional Arabic"/>
                <w:sz w:val="18"/>
                <w:szCs w:val="18"/>
                <w:lang w:val="fr-FR"/>
              </w:rPr>
              <w:t>Garçons</w:t>
            </w:r>
          </w:p>
        </w:tc>
        <w:tc>
          <w:tcPr>
            <w:tcW w:w="499" w:type="pct"/>
            <w:tcBorders>
              <w:top w:val="single" w:sz="4" w:space="0" w:color="000000"/>
              <w:left w:val="nil"/>
              <w:bottom w:val="nil"/>
              <w:right w:val="nil"/>
            </w:tcBorders>
            <w:shd w:val="clear" w:color="auto" w:fill="auto"/>
            <w:vAlign w:val="bottom"/>
          </w:tcPr>
          <w:p w:rsidR="00A16AA2" w:rsidRPr="00C9184B" w:rsidRDefault="00A16AA2" w:rsidP="00D62A4F">
            <w:pPr>
              <w:keepNext/>
              <w:suppressAutoHyphens w:val="0"/>
              <w:spacing w:before="40" w:after="40" w:line="240" w:lineRule="auto"/>
              <w:contextualSpacing/>
              <w:jc w:val="right"/>
              <w:rPr>
                <w:sz w:val="18"/>
                <w:szCs w:val="18"/>
                <w:rtl/>
                <w:lang w:val="fr-FR" w:bidi="fr-FR"/>
              </w:rPr>
            </w:pPr>
            <w:r w:rsidRPr="00C9184B">
              <w:rPr>
                <w:rFonts w:eastAsia="Traditional Arabic"/>
                <w:sz w:val="18"/>
                <w:szCs w:val="18"/>
                <w:lang w:val="fr-FR"/>
              </w:rPr>
              <w:t>105</w:t>
            </w:r>
          </w:p>
        </w:tc>
        <w:tc>
          <w:tcPr>
            <w:tcW w:w="501" w:type="pct"/>
            <w:tcBorders>
              <w:top w:val="single" w:sz="4" w:space="0" w:color="000000"/>
              <w:left w:val="nil"/>
              <w:bottom w:val="nil"/>
              <w:right w:val="nil"/>
            </w:tcBorders>
            <w:shd w:val="clear" w:color="auto" w:fill="auto"/>
            <w:vAlign w:val="bottom"/>
          </w:tcPr>
          <w:p w:rsidR="00A16AA2" w:rsidRPr="00C9184B" w:rsidRDefault="00A16AA2" w:rsidP="00D62A4F">
            <w:pPr>
              <w:keepNext/>
              <w:suppressAutoHyphens w:val="0"/>
              <w:spacing w:before="40" w:after="40" w:line="240" w:lineRule="auto"/>
              <w:contextualSpacing/>
              <w:jc w:val="right"/>
              <w:rPr>
                <w:sz w:val="18"/>
                <w:szCs w:val="18"/>
                <w:rtl/>
                <w:lang w:val="fr-FR" w:bidi="fr-FR"/>
              </w:rPr>
            </w:pPr>
            <w:r w:rsidRPr="00C9184B">
              <w:rPr>
                <w:rFonts w:eastAsia="Traditional Arabic"/>
                <w:sz w:val="18"/>
                <w:szCs w:val="18"/>
                <w:lang w:val="fr-FR"/>
              </w:rPr>
              <w:t>122</w:t>
            </w:r>
          </w:p>
        </w:tc>
        <w:tc>
          <w:tcPr>
            <w:tcW w:w="500" w:type="pct"/>
            <w:tcBorders>
              <w:top w:val="single" w:sz="4" w:space="0" w:color="000000"/>
              <w:left w:val="nil"/>
              <w:bottom w:val="nil"/>
              <w:right w:val="nil"/>
            </w:tcBorders>
            <w:shd w:val="clear" w:color="auto" w:fill="auto"/>
            <w:vAlign w:val="bottom"/>
          </w:tcPr>
          <w:p w:rsidR="00A16AA2" w:rsidRPr="00C9184B" w:rsidRDefault="00A16AA2" w:rsidP="00D62A4F">
            <w:pPr>
              <w:keepNext/>
              <w:suppressAutoHyphens w:val="0"/>
              <w:spacing w:before="40" w:after="40" w:line="240" w:lineRule="auto"/>
              <w:contextualSpacing/>
              <w:jc w:val="right"/>
              <w:rPr>
                <w:sz w:val="18"/>
                <w:szCs w:val="18"/>
                <w:rtl/>
                <w:lang w:val="fr-FR" w:bidi="fr-FR"/>
              </w:rPr>
            </w:pPr>
            <w:r w:rsidRPr="00C9184B">
              <w:rPr>
                <w:rFonts w:eastAsia="Traditional Arabic"/>
                <w:sz w:val="18"/>
                <w:szCs w:val="18"/>
                <w:lang w:val="fr-FR"/>
              </w:rPr>
              <w:t>120</w:t>
            </w:r>
          </w:p>
        </w:tc>
        <w:tc>
          <w:tcPr>
            <w:tcW w:w="501" w:type="pct"/>
            <w:tcBorders>
              <w:top w:val="single" w:sz="4" w:space="0" w:color="000000"/>
              <w:left w:val="nil"/>
              <w:bottom w:val="nil"/>
              <w:right w:val="nil"/>
            </w:tcBorders>
            <w:shd w:val="clear" w:color="auto" w:fill="auto"/>
            <w:vAlign w:val="bottom"/>
          </w:tcPr>
          <w:p w:rsidR="00A16AA2" w:rsidRPr="00C9184B" w:rsidRDefault="00A16AA2" w:rsidP="00D62A4F">
            <w:pPr>
              <w:keepNext/>
              <w:suppressAutoHyphens w:val="0"/>
              <w:spacing w:before="40" w:after="40" w:line="240" w:lineRule="auto"/>
              <w:contextualSpacing/>
              <w:jc w:val="right"/>
              <w:rPr>
                <w:sz w:val="18"/>
                <w:szCs w:val="18"/>
                <w:rtl/>
                <w:lang w:val="fr-FR" w:bidi="fr-FR"/>
              </w:rPr>
            </w:pPr>
            <w:r w:rsidRPr="00C9184B">
              <w:rPr>
                <w:rFonts w:eastAsia="Traditional Arabic"/>
                <w:sz w:val="18"/>
                <w:szCs w:val="18"/>
                <w:lang w:val="fr-FR"/>
              </w:rPr>
              <w:t>122</w:t>
            </w:r>
          </w:p>
        </w:tc>
        <w:tc>
          <w:tcPr>
            <w:tcW w:w="500" w:type="pct"/>
            <w:tcBorders>
              <w:top w:val="single" w:sz="4" w:space="0" w:color="000000"/>
              <w:left w:val="nil"/>
              <w:bottom w:val="nil"/>
              <w:right w:val="nil"/>
            </w:tcBorders>
            <w:shd w:val="clear" w:color="auto" w:fill="auto"/>
            <w:vAlign w:val="bottom"/>
          </w:tcPr>
          <w:p w:rsidR="00A16AA2" w:rsidRPr="00C9184B" w:rsidRDefault="00A16AA2" w:rsidP="00D62A4F">
            <w:pPr>
              <w:keepNext/>
              <w:suppressAutoHyphens w:val="0"/>
              <w:spacing w:before="40" w:after="40" w:line="240" w:lineRule="auto"/>
              <w:contextualSpacing/>
              <w:jc w:val="right"/>
              <w:rPr>
                <w:sz w:val="18"/>
                <w:szCs w:val="18"/>
                <w:rtl/>
                <w:lang w:val="fr-FR" w:bidi="fr-FR"/>
              </w:rPr>
            </w:pPr>
            <w:r w:rsidRPr="00C9184B">
              <w:rPr>
                <w:rFonts w:eastAsia="Traditional Arabic"/>
                <w:sz w:val="18"/>
                <w:szCs w:val="18"/>
                <w:lang w:val="fr-FR"/>
              </w:rPr>
              <w:t>126</w:t>
            </w:r>
          </w:p>
        </w:tc>
        <w:tc>
          <w:tcPr>
            <w:tcW w:w="502" w:type="pct"/>
            <w:tcBorders>
              <w:top w:val="single" w:sz="4" w:space="0" w:color="000000"/>
              <w:left w:val="nil"/>
              <w:bottom w:val="nil"/>
              <w:right w:val="nil"/>
            </w:tcBorders>
            <w:shd w:val="clear" w:color="auto" w:fill="auto"/>
            <w:vAlign w:val="bottom"/>
          </w:tcPr>
          <w:p w:rsidR="00A16AA2" w:rsidRPr="00C9184B" w:rsidRDefault="00A16AA2" w:rsidP="00D62A4F">
            <w:pPr>
              <w:keepNext/>
              <w:suppressAutoHyphens w:val="0"/>
              <w:spacing w:before="40" w:after="40" w:line="240" w:lineRule="auto"/>
              <w:jc w:val="right"/>
              <w:rPr>
                <w:sz w:val="18"/>
                <w:szCs w:val="18"/>
                <w:lang w:val="fr-FR"/>
              </w:rPr>
            </w:pPr>
            <w:r w:rsidRPr="00C9184B">
              <w:rPr>
                <w:rFonts w:eastAsia="Traditional Arabic"/>
                <w:sz w:val="18"/>
                <w:szCs w:val="18"/>
                <w:lang w:val="fr-FR"/>
              </w:rPr>
              <w:t>126</w:t>
            </w:r>
          </w:p>
        </w:tc>
        <w:tc>
          <w:tcPr>
            <w:tcW w:w="496" w:type="pct"/>
            <w:tcBorders>
              <w:top w:val="single" w:sz="4" w:space="0" w:color="000000"/>
              <w:left w:val="nil"/>
              <w:bottom w:val="nil"/>
              <w:right w:val="nil"/>
            </w:tcBorders>
            <w:shd w:val="clear" w:color="auto" w:fill="auto"/>
            <w:vAlign w:val="bottom"/>
          </w:tcPr>
          <w:p w:rsidR="00A16AA2" w:rsidRPr="00C9184B" w:rsidRDefault="00A16AA2" w:rsidP="00D62A4F">
            <w:pPr>
              <w:keepNext/>
              <w:suppressAutoHyphens w:val="0"/>
              <w:spacing w:before="40" w:after="40" w:line="240" w:lineRule="auto"/>
              <w:jc w:val="right"/>
              <w:rPr>
                <w:sz w:val="18"/>
                <w:szCs w:val="18"/>
                <w:rtl/>
                <w:lang w:val="fr-FR" w:bidi="fr-FR"/>
              </w:rPr>
            </w:pPr>
            <w:r w:rsidRPr="00C9184B">
              <w:rPr>
                <w:rFonts w:eastAsia="Traditional Arabic"/>
                <w:sz w:val="18"/>
                <w:szCs w:val="18"/>
                <w:lang w:val="fr-FR"/>
              </w:rPr>
              <w:t>127</w:t>
            </w:r>
          </w:p>
        </w:tc>
      </w:tr>
      <w:tr w:rsidR="00382F7E" w:rsidRPr="00A16AA2">
        <w:trPr>
          <w:trHeight w:val="70"/>
        </w:trPr>
        <w:tc>
          <w:tcPr>
            <w:tcW w:w="1000" w:type="pct"/>
            <w:vMerge/>
            <w:tcBorders>
              <w:left w:val="nil"/>
              <w:right w:val="nil"/>
            </w:tcBorders>
            <w:shd w:val="clear" w:color="auto" w:fill="auto"/>
            <w:vAlign w:val="bottom"/>
          </w:tcPr>
          <w:p w:rsidR="00A16AA2" w:rsidRPr="00382F7E" w:rsidRDefault="00A16AA2" w:rsidP="00D62A4F">
            <w:pPr>
              <w:keepNext/>
              <w:suppressAutoHyphens w:val="0"/>
              <w:spacing w:before="40" w:after="40" w:line="240" w:lineRule="auto"/>
              <w:ind w:right="720"/>
              <w:contextualSpacing/>
              <w:rPr>
                <w:sz w:val="18"/>
                <w:szCs w:val="18"/>
                <w:rtl/>
                <w:lang w:val="fr-FR" w:bidi="fr-FR"/>
              </w:rPr>
            </w:pPr>
          </w:p>
        </w:tc>
        <w:tc>
          <w:tcPr>
            <w:tcW w:w="500" w:type="pct"/>
            <w:tcBorders>
              <w:top w:val="nil"/>
              <w:left w:val="nil"/>
              <w:bottom w:val="nil"/>
              <w:right w:val="nil"/>
            </w:tcBorders>
            <w:shd w:val="clear" w:color="auto" w:fill="auto"/>
            <w:vAlign w:val="bottom"/>
          </w:tcPr>
          <w:p w:rsidR="00A16AA2" w:rsidRPr="00382F7E" w:rsidRDefault="00A16AA2" w:rsidP="00D62A4F">
            <w:pPr>
              <w:keepNext/>
              <w:suppressAutoHyphens w:val="0"/>
              <w:spacing w:before="40" w:after="40" w:line="240" w:lineRule="auto"/>
              <w:contextualSpacing/>
              <w:rPr>
                <w:sz w:val="18"/>
                <w:szCs w:val="18"/>
                <w:rtl/>
                <w:lang w:val="fr-FR" w:bidi="fr-FR"/>
              </w:rPr>
            </w:pPr>
            <w:r w:rsidRPr="00382F7E">
              <w:rPr>
                <w:rFonts w:eastAsia="Traditional Arabic"/>
                <w:sz w:val="18"/>
                <w:szCs w:val="18"/>
                <w:lang w:val="fr-FR"/>
              </w:rPr>
              <w:t>Filles</w:t>
            </w:r>
          </w:p>
        </w:tc>
        <w:tc>
          <w:tcPr>
            <w:tcW w:w="499" w:type="pct"/>
            <w:tcBorders>
              <w:top w:val="nil"/>
              <w:left w:val="nil"/>
              <w:bottom w:val="nil"/>
              <w:right w:val="nil"/>
            </w:tcBorders>
            <w:shd w:val="clear" w:color="auto" w:fill="auto"/>
            <w:vAlign w:val="bottom"/>
          </w:tcPr>
          <w:p w:rsidR="00A16AA2" w:rsidRPr="00C9184B" w:rsidRDefault="00A16AA2" w:rsidP="00D62A4F">
            <w:pPr>
              <w:keepNext/>
              <w:suppressAutoHyphens w:val="0"/>
              <w:spacing w:before="40" w:after="40" w:line="240" w:lineRule="auto"/>
              <w:contextualSpacing/>
              <w:jc w:val="right"/>
              <w:rPr>
                <w:sz w:val="18"/>
                <w:szCs w:val="18"/>
                <w:rtl/>
                <w:lang w:val="fr-FR" w:bidi="fr-FR"/>
              </w:rPr>
            </w:pPr>
            <w:r w:rsidRPr="00C9184B">
              <w:rPr>
                <w:rFonts w:eastAsia="Traditional Arabic"/>
                <w:sz w:val="18"/>
                <w:szCs w:val="18"/>
                <w:lang w:val="fr-FR"/>
              </w:rPr>
              <w:t>30</w:t>
            </w:r>
          </w:p>
        </w:tc>
        <w:tc>
          <w:tcPr>
            <w:tcW w:w="501" w:type="pct"/>
            <w:tcBorders>
              <w:top w:val="nil"/>
              <w:left w:val="nil"/>
              <w:bottom w:val="nil"/>
              <w:right w:val="nil"/>
            </w:tcBorders>
            <w:shd w:val="clear" w:color="auto" w:fill="auto"/>
            <w:vAlign w:val="bottom"/>
          </w:tcPr>
          <w:p w:rsidR="00A16AA2" w:rsidRPr="00C9184B" w:rsidRDefault="00A16AA2" w:rsidP="00D62A4F">
            <w:pPr>
              <w:keepNext/>
              <w:suppressAutoHyphens w:val="0"/>
              <w:spacing w:before="40" w:after="40" w:line="240" w:lineRule="auto"/>
              <w:contextualSpacing/>
              <w:jc w:val="right"/>
              <w:rPr>
                <w:sz w:val="18"/>
                <w:szCs w:val="18"/>
                <w:rtl/>
                <w:lang w:val="fr-FR" w:bidi="fr-FR"/>
              </w:rPr>
            </w:pPr>
            <w:r w:rsidRPr="00C9184B">
              <w:rPr>
                <w:rFonts w:eastAsia="Traditional Arabic"/>
                <w:sz w:val="18"/>
                <w:szCs w:val="18"/>
                <w:lang w:val="fr-FR"/>
              </w:rPr>
              <w:t>38</w:t>
            </w:r>
          </w:p>
        </w:tc>
        <w:tc>
          <w:tcPr>
            <w:tcW w:w="500" w:type="pct"/>
            <w:tcBorders>
              <w:top w:val="nil"/>
              <w:left w:val="nil"/>
              <w:bottom w:val="nil"/>
              <w:right w:val="nil"/>
            </w:tcBorders>
            <w:shd w:val="clear" w:color="auto" w:fill="auto"/>
            <w:vAlign w:val="bottom"/>
          </w:tcPr>
          <w:p w:rsidR="00A16AA2" w:rsidRPr="00C9184B" w:rsidRDefault="00A16AA2" w:rsidP="00D62A4F">
            <w:pPr>
              <w:keepNext/>
              <w:suppressAutoHyphens w:val="0"/>
              <w:spacing w:before="40" w:after="40" w:line="240" w:lineRule="auto"/>
              <w:contextualSpacing/>
              <w:jc w:val="right"/>
              <w:rPr>
                <w:sz w:val="18"/>
                <w:szCs w:val="18"/>
                <w:rtl/>
                <w:lang w:val="fr-FR" w:bidi="fr-FR"/>
              </w:rPr>
            </w:pPr>
            <w:r w:rsidRPr="00C9184B">
              <w:rPr>
                <w:rFonts w:eastAsia="Traditional Arabic"/>
                <w:sz w:val="18"/>
                <w:szCs w:val="18"/>
                <w:lang w:val="fr-FR"/>
              </w:rPr>
              <w:t>40</w:t>
            </w:r>
          </w:p>
        </w:tc>
        <w:tc>
          <w:tcPr>
            <w:tcW w:w="501" w:type="pct"/>
            <w:tcBorders>
              <w:top w:val="nil"/>
              <w:left w:val="nil"/>
              <w:bottom w:val="nil"/>
              <w:right w:val="nil"/>
            </w:tcBorders>
            <w:shd w:val="clear" w:color="auto" w:fill="auto"/>
            <w:vAlign w:val="bottom"/>
          </w:tcPr>
          <w:p w:rsidR="00A16AA2" w:rsidRPr="00C9184B" w:rsidRDefault="00A16AA2" w:rsidP="00D62A4F">
            <w:pPr>
              <w:keepNext/>
              <w:suppressAutoHyphens w:val="0"/>
              <w:spacing w:before="40" w:after="40" w:line="240" w:lineRule="auto"/>
              <w:contextualSpacing/>
              <w:jc w:val="right"/>
              <w:rPr>
                <w:sz w:val="18"/>
                <w:szCs w:val="18"/>
                <w:rtl/>
                <w:lang w:val="fr-FR" w:bidi="fr-FR"/>
              </w:rPr>
            </w:pPr>
            <w:r w:rsidRPr="00C9184B">
              <w:rPr>
                <w:rFonts w:eastAsia="Traditional Arabic"/>
                <w:sz w:val="18"/>
                <w:szCs w:val="18"/>
                <w:lang w:val="fr-FR"/>
              </w:rPr>
              <w:t>43</w:t>
            </w:r>
          </w:p>
        </w:tc>
        <w:tc>
          <w:tcPr>
            <w:tcW w:w="500" w:type="pct"/>
            <w:tcBorders>
              <w:top w:val="nil"/>
              <w:left w:val="nil"/>
              <w:bottom w:val="nil"/>
              <w:right w:val="nil"/>
            </w:tcBorders>
            <w:shd w:val="clear" w:color="auto" w:fill="auto"/>
            <w:vAlign w:val="bottom"/>
          </w:tcPr>
          <w:p w:rsidR="00A16AA2" w:rsidRPr="00C9184B" w:rsidRDefault="00A16AA2" w:rsidP="00D62A4F">
            <w:pPr>
              <w:keepNext/>
              <w:suppressAutoHyphens w:val="0"/>
              <w:spacing w:before="40" w:after="40" w:line="240" w:lineRule="auto"/>
              <w:contextualSpacing/>
              <w:jc w:val="right"/>
              <w:rPr>
                <w:sz w:val="18"/>
                <w:szCs w:val="18"/>
                <w:rtl/>
                <w:lang w:val="fr-FR" w:bidi="fr-FR"/>
              </w:rPr>
            </w:pPr>
            <w:r w:rsidRPr="00C9184B">
              <w:rPr>
                <w:rFonts w:eastAsia="Traditional Arabic"/>
                <w:sz w:val="18"/>
                <w:szCs w:val="18"/>
                <w:lang w:val="fr-FR"/>
              </w:rPr>
              <w:t>46</w:t>
            </w:r>
          </w:p>
        </w:tc>
        <w:tc>
          <w:tcPr>
            <w:tcW w:w="502" w:type="pct"/>
            <w:tcBorders>
              <w:top w:val="nil"/>
              <w:left w:val="nil"/>
              <w:bottom w:val="nil"/>
              <w:right w:val="nil"/>
            </w:tcBorders>
            <w:shd w:val="clear" w:color="auto" w:fill="auto"/>
            <w:vAlign w:val="bottom"/>
          </w:tcPr>
          <w:p w:rsidR="00A16AA2" w:rsidRPr="00C9184B" w:rsidRDefault="00A16AA2" w:rsidP="00D62A4F">
            <w:pPr>
              <w:keepNext/>
              <w:suppressAutoHyphens w:val="0"/>
              <w:spacing w:before="40" w:after="40" w:line="240" w:lineRule="auto"/>
              <w:jc w:val="right"/>
              <w:rPr>
                <w:sz w:val="18"/>
                <w:szCs w:val="18"/>
                <w:lang w:val="fr-FR"/>
              </w:rPr>
            </w:pPr>
            <w:r w:rsidRPr="00C9184B">
              <w:rPr>
                <w:rFonts w:eastAsia="Traditional Arabic"/>
                <w:sz w:val="18"/>
                <w:szCs w:val="18"/>
                <w:lang w:val="fr-FR"/>
              </w:rPr>
              <w:t>47</w:t>
            </w:r>
          </w:p>
        </w:tc>
        <w:tc>
          <w:tcPr>
            <w:tcW w:w="496" w:type="pct"/>
            <w:tcBorders>
              <w:top w:val="nil"/>
              <w:left w:val="nil"/>
              <w:bottom w:val="nil"/>
              <w:right w:val="nil"/>
            </w:tcBorders>
            <w:shd w:val="clear" w:color="auto" w:fill="auto"/>
            <w:vAlign w:val="bottom"/>
          </w:tcPr>
          <w:p w:rsidR="00A16AA2" w:rsidRPr="00C9184B" w:rsidRDefault="00A16AA2" w:rsidP="00D62A4F">
            <w:pPr>
              <w:keepNext/>
              <w:suppressAutoHyphens w:val="0"/>
              <w:spacing w:before="40" w:after="40" w:line="240" w:lineRule="auto"/>
              <w:contextualSpacing/>
              <w:jc w:val="right"/>
              <w:rPr>
                <w:sz w:val="18"/>
                <w:szCs w:val="18"/>
                <w:rtl/>
                <w:lang w:val="fr-FR" w:bidi="fr-FR"/>
              </w:rPr>
            </w:pPr>
            <w:r w:rsidRPr="00C9184B">
              <w:rPr>
                <w:rFonts w:eastAsia="Traditional Arabic"/>
                <w:sz w:val="18"/>
                <w:szCs w:val="18"/>
                <w:lang w:val="fr-FR"/>
              </w:rPr>
              <w:t>44</w:t>
            </w:r>
          </w:p>
        </w:tc>
      </w:tr>
      <w:tr w:rsidR="00382F7E" w:rsidRPr="00A16AA2">
        <w:trPr>
          <w:trHeight w:val="70"/>
        </w:trPr>
        <w:tc>
          <w:tcPr>
            <w:tcW w:w="1000" w:type="pct"/>
            <w:vMerge/>
            <w:tcBorders>
              <w:left w:val="nil"/>
              <w:right w:val="nil"/>
            </w:tcBorders>
            <w:shd w:val="clear" w:color="auto" w:fill="auto"/>
            <w:vAlign w:val="bottom"/>
          </w:tcPr>
          <w:p w:rsidR="00A16AA2" w:rsidRPr="00382F7E" w:rsidRDefault="00A16AA2" w:rsidP="00D62A4F">
            <w:pPr>
              <w:suppressAutoHyphens w:val="0"/>
              <w:spacing w:before="40" w:after="40" w:line="240" w:lineRule="auto"/>
              <w:ind w:right="720"/>
              <w:contextualSpacing/>
              <w:rPr>
                <w:sz w:val="18"/>
                <w:szCs w:val="18"/>
                <w:rtl/>
                <w:lang w:val="fr-FR" w:bidi="fr-FR"/>
              </w:rPr>
            </w:pPr>
          </w:p>
        </w:tc>
        <w:tc>
          <w:tcPr>
            <w:tcW w:w="500" w:type="pct"/>
            <w:tcBorders>
              <w:top w:val="nil"/>
              <w:left w:val="nil"/>
              <w:right w:val="nil"/>
            </w:tcBorders>
            <w:shd w:val="clear" w:color="auto" w:fill="auto"/>
            <w:vAlign w:val="bottom"/>
          </w:tcPr>
          <w:p w:rsidR="00A16AA2" w:rsidRPr="00382F7E" w:rsidRDefault="00A16AA2" w:rsidP="00D62A4F">
            <w:pPr>
              <w:suppressAutoHyphens w:val="0"/>
              <w:spacing w:before="40" w:after="40" w:line="240" w:lineRule="auto"/>
              <w:contextualSpacing/>
              <w:rPr>
                <w:sz w:val="18"/>
                <w:szCs w:val="18"/>
                <w:rtl/>
                <w:lang w:val="fr-FR" w:bidi="fr-FR"/>
              </w:rPr>
            </w:pPr>
            <w:r w:rsidRPr="00382F7E">
              <w:rPr>
                <w:rFonts w:eastAsia="Traditional Arabic"/>
                <w:sz w:val="18"/>
                <w:szCs w:val="18"/>
                <w:lang w:val="fr-FR"/>
              </w:rPr>
              <w:t>Mixtes</w:t>
            </w:r>
          </w:p>
        </w:tc>
        <w:tc>
          <w:tcPr>
            <w:tcW w:w="499" w:type="pct"/>
            <w:tcBorders>
              <w:top w:val="nil"/>
              <w:left w:val="nil"/>
              <w:right w:val="nil"/>
            </w:tcBorders>
            <w:shd w:val="clear" w:color="auto" w:fill="auto"/>
            <w:vAlign w:val="bottom"/>
          </w:tcPr>
          <w:p w:rsidR="00A16AA2" w:rsidRPr="00C9184B" w:rsidRDefault="00A16AA2" w:rsidP="00D62A4F">
            <w:pPr>
              <w:suppressAutoHyphens w:val="0"/>
              <w:spacing w:before="40" w:after="40" w:line="240" w:lineRule="auto"/>
              <w:contextualSpacing/>
              <w:jc w:val="right"/>
              <w:rPr>
                <w:sz w:val="18"/>
                <w:szCs w:val="18"/>
                <w:rtl/>
                <w:lang w:val="fr-FR" w:bidi="fr-FR"/>
              </w:rPr>
            </w:pPr>
            <w:r w:rsidRPr="00C9184B">
              <w:rPr>
                <w:rFonts w:eastAsia="Traditional Arabic"/>
                <w:sz w:val="18"/>
                <w:szCs w:val="18"/>
                <w:lang w:val="fr-FR"/>
              </w:rPr>
              <w:t>129</w:t>
            </w:r>
          </w:p>
        </w:tc>
        <w:tc>
          <w:tcPr>
            <w:tcW w:w="501" w:type="pct"/>
            <w:tcBorders>
              <w:top w:val="nil"/>
              <w:left w:val="nil"/>
              <w:right w:val="nil"/>
            </w:tcBorders>
            <w:shd w:val="clear" w:color="auto" w:fill="auto"/>
            <w:vAlign w:val="bottom"/>
          </w:tcPr>
          <w:p w:rsidR="00A16AA2" w:rsidRPr="00C9184B" w:rsidRDefault="00A16AA2" w:rsidP="00D62A4F">
            <w:pPr>
              <w:suppressAutoHyphens w:val="0"/>
              <w:spacing w:before="40" w:after="40" w:line="240" w:lineRule="auto"/>
              <w:contextualSpacing/>
              <w:jc w:val="right"/>
              <w:rPr>
                <w:sz w:val="18"/>
                <w:szCs w:val="18"/>
                <w:rtl/>
                <w:lang w:val="fr-FR" w:bidi="fr-FR"/>
              </w:rPr>
            </w:pPr>
            <w:r w:rsidRPr="00C9184B">
              <w:rPr>
                <w:rFonts w:eastAsia="Traditional Arabic"/>
                <w:sz w:val="18"/>
                <w:szCs w:val="18"/>
                <w:lang w:val="fr-FR"/>
              </w:rPr>
              <w:t>133</w:t>
            </w:r>
          </w:p>
        </w:tc>
        <w:tc>
          <w:tcPr>
            <w:tcW w:w="500" w:type="pct"/>
            <w:tcBorders>
              <w:top w:val="nil"/>
              <w:left w:val="nil"/>
              <w:right w:val="nil"/>
            </w:tcBorders>
            <w:shd w:val="clear" w:color="auto" w:fill="auto"/>
            <w:vAlign w:val="bottom"/>
          </w:tcPr>
          <w:p w:rsidR="00A16AA2" w:rsidRPr="00C9184B" w:rsidRDefault="00A16AA2" w:rsidP="00D62A4F">
            <w:pPr>
              <w:suppressAutoHyphens w:val="0"/>
              <w:spacing w:before="40" w:after="40" w:line="240" w:lineRule="auto"/>
              <w:contextualSpacing/>
              <w:jc w:val="right"/>
              <w:rPr>
                <w:sz w:val="18"/>
                <w:szCs w:val="18"/>
                <w:rtl/>
                <w:lang w:val="fr-FR" w:bidi="fr-FR"/>
              </w:rPr>
            </w:pPr>
            <w:r w:rsidRPr="00C9184B">
              <w:rPr>
                <w:rFonts w:eastAsia="Traditional Arabic"/>
                <w:sz w:val="18"/>
                <w:szCs w:val="18"/>
                <w:lang w:val="fr-FR"/>
              </w:rPr>
              <w:t>140</w:t>
            </w:r>
          </w:p>
        </w:tc>
        <w:tc>
          <w:tcPr>
            <w:tcW w:w="501" w:type="pct"/>
            <w:tcBorders>
              <w:top w:val="nil"/>
              <w:left w:val="nil"/>
              <w:right w:val="nil"/>
            </w:tcBorders>
            <w:shd w:val="clear" w:color="auto" w:fill="auto"/>
            <w:vAlign w:val="bottom"/>
          </w:tcPr>
          <w:p w:rsidR="00A16AA2" w:rsidRPr="00C9184B" w:rsidRDefault="00A16AA2" w:rsidP="00D62A4F">
            <w:pPr>
              <w:suppressAutoHyphens w:val="0"/>
              <w:spacing w:before="40" w:after="40" w:line="240" w:lineRule="auto"/>
              <w:contextualSpacing/>
              <w:jc w:val="right"/>
              <w:rPr>
                <w:sz w:val="18"/>
                <w:szCs w:val="18"/>
                <w:rtl/>
                <w:lang w:val="fr-FR" w:bidi="fr-FR"/>
              </w:rPr>
            </w:pPr>
            <w:r w:rsidRPr="00C9184B">
              <w:rPr>
                <w:rFonts w:eastAsia="Traditional Arabic"/>
                <w:sz w:val="18"/>
                <w:szCs w:val="18"/>
                <w:lang w:val="fr-FR"/>
              </w:rPr>
              <w:t>142</w:t>
            </w:r>
          </w:p>
        </w:tc>
        <w:tc>
          <w:tcPr>
            <w:tcW w:w="500" w:type="pct"/>
            <w:tcBorders>
              <w:top w:val="nil"/>
              <w:left w:val="nil"/>
              <w:right w:val="nil"/>
            </w:tcBorders>
            <w:shd w:val="clear" w:color="auto" w:fill="auto"/>
            <w:vAlign w:val="bottom"/>
          </w:tcPr>
          <w:p w:rsidR="00A16AA2" w:rsidRPr="00C9184B" w:rsidRDefault="00A16AA2" w:rsidP="00D62A4F">
            <w:pPr>
              <w:suppressAutoHyphens w:val="0"/>
              <w:spacing w:before="40" w:after="40" w:line="240" w:lineRule="auto"/>
              <w:contextualSpacing/>
              <w:jc w:val="right"/>
              <w:rPr>
                <w:sz w:val="18"/>
                <w:szCs w:val="18"/>
                <w:rtl/>
                <w:lang w:val="fr-FR" w:bidi="fr-FR"/>
              </w:rPr>
            </w:pPr>
            <w:r w:rsidRPr="00C9184B">
              <w:rPr>
                <w:rFonts w:eastAsia="Traditional Arabic"/>
                <w:sz w:val="18"/>
                <w:szCs w:val="18"/>
                <w:lang w:val="fr-FR"/>
              </w:rPr>
              <w:t>151</w:t>
            </w:r>
          </w:p>
        </w:tc>
        <w:tc>
          <w:tcPr>
            <w:tcW w:w="502" w:type="pct"/>
            <w:tcBorders>
              <w:top w:val="nil"/>
              <w:left w:val="nil"/>
              <w:right w:val="nil"/>
            </w:tcBorders>
            <w:shd w:val="clear" w:color="auto" w:fill="auto"/>
            <w:vAlign w:val="bottom"/>
          </w:tcPr>
          <w:p w:rsidR="00A16AA2" w:rsidRPr="00C9184B" w:rsidRDefault="00A16AA2" w:rsidP="00D62A4F">
            <w:pPr>
              <w:suppressAutoHyphens w:val="0"/>
              <w:spacing w:before="40" w:after="40" w:line="240" w:lineRule="auto"/>
              <w:jc w:val="right"/>
              <w:rPr>
                <w:sz w:val="18"/>
                <w:szCs w:val="18"/>
                <w:lang w:val="fr-FR"/>
              </w:rPr>
            </w:pPr>
            <w:r w:rsidRPr="00C9184B">
              <w:rPr>
                <w:rFonts w:eastAsia="Traditional Arabic"/>
                <w:sz w:val="18"/>
                <w:szCs w:val="18"/>
                <w:lang w:val="fr-FR"/>
              </w:rPr>
              <w:t>150</w:t>
            </w:r>
          </w:p>
        </w:tc>
        <w:tc>
          <w:tcPr>
            <w:tcW w:w="496" w:type="pct"/>
            <w:tcBorders>
              <w:top w:val="nil"/>
              <w:left w:val="nil"/>
              <w:right w:val="nil"/>
            </w:tcBorders>
            <w:shd w:val="clear" w:color="auto" w:fill="auto"/>
            <w:vAlign w:val="bottom"/>
          </w:tcPr>
          <w:p w:rsidR="00A16AA2" w:rsidRPr="00C9184B" w:rsidRDefault="00A16AA2" w:rsidP="00D62A4F">
            <w:pPr>
              <w:suppressAutoHyphens w:val="0"/>
              <w:spacing w:before="40" w:after="40" w:line="240" w:lineRule="auto"/>
              <w:contextualSpacing/>
              <w:jc w:val="right"/>
              <w:rPr>
                <w:sz w:val="18"/>
                <w:szCs w:val="18"/>
                <w:rtl/>
                <w:lang w:val="fr-FR" w:bidi="fr-FR"/>
              </w:rPr>
            </w:pPr>
            <w:r w:rsidRPr="00C9184B">
              <w:rPr>
                <w:rFonts w:eastAsia="Traditional Arabic"/>
                <w:sz w:val="18"/>
                <w:szCs w:val="18"/>
                <w:lang w:val="fr-FR"/>
              </w:rPr>
              <w:t>150</w:t>
            </w:r>
          </w:p>
        </w:tc>
      </w:tr>
      <w:tr w:rsidR="00382F7E" w:rsidRPr="00D5426C" w:rsidTr="007A5EFE">
        <w:trPr>
          <w:trHeight w:val="70"/>
        </w:trPr>
        <w:tc>
          <w:tcPr>
            <w:tcW w:w="1500" w:type="pct"/>
            <w:gridSpan w:val="2"/>
            <w:tcBorders>
              <w:left w:val="nil"/>
              <w:bottom w:val="single" w:sz="4" w:space="0" w:color="000000"/>
              <w:right w:val="nil"/>
            </w:tcBorders>
            <w:shd w:val="clear" w:color="auto" w:fill="auto"/>
            <w:vAlign w:val="bottom"/>
          </w:tcPr>
          <w:p w:rsidR="00A16AA2" w:rsidRPr="00D5426C" w:rsidRDefault="00A16AA2" w:rsidP="00D62A4F">
            <w:pPr>
              <w:suppressAutoHyphens w:val="0"/>
              <w:spacing w:before="80" w:after="80" w:line="220" w:lineRule="exact"/>
              <w:ind w:left="284"/>
              <w:contextualSpacing/>
              <w:rPr>
                <w:b/>
                <w:bCs/>
                <w:sz w:val="18"/>
                <w:szCs w:val="18"/>
                <w:rtl/>
                <w:lang w:val="fr-FR" w:bidi="fr-FR"/>
              </w:rPr>
            </w:pPr>
            <w:r w:rsidRPr="00D5426C">
              <w:rPr>
                <w:rFonts w:eastAsia="Traditional Arabic"/>
                <w:b/>
                <w:sz w:val="18"/>
                <w:szCs w:val="18"/>
                <w:lang w:val="fr-FR"/>
              </w:rPr>
              <w:t>Total</w:t>
            </w:r>
          </w:p>
        </w:tc>
        <w:tc>
          <w:tcPr>
            <w:tcW w:w="499" w:type="pct"/>
            <w:tcBorders>
              <w:left w:val="nil"/>
              <w:bottom w:val="single" w:sz="4" w:space="0" w:color="000000"/>
              <w:right w:val="nil"/>
            </w:tcBorders>
            <w:shd w:val="clear" w:color="auto" w:fill="auto"/>
            <w:vAlign w:val="bottom"/>
          </w:tcPr>
          <w:p w:rsidR="00A16AA2" w:rsidRPr="00C9184B" w:rsidRDefault="00A16AA2" w:rsidP="00D62A4F">
            <w:pPr>
              <w:suppressAutoHyphens w:val="0"/>
              <w:spacing w:before="80" w:after="80" w:line="220" w:lineRule="exact"/>
              <w:contextualSpacing/>
              <w:jc w:val="right"/>
              <w:rPr>
                <w:b/>
                <w:bCs/>
                <w:sz w:val="18"/>
                <w:szCs w:val="18"/>
                <w:rtl/>
                <w:lang w:val="fr-FR" w:bidi="fr-FR"/>
              </w:rPr>
            </w:pPr>
            <w:r w:rsidRPr="00C9184B">
              <w:rPr>
                <w:rFonts w:eastAsia="Traditional Arabic"/>
                <w:b/>
                <w:sz w:val="18"/>
                <w:szCs w:val="18"/>
                <w:lang w:val="fr-FR"/>
              </w:rPr>
              <w:t>264</w:t>
            </w:r>
          </w:p>
        </w:tc>
        <w:tc>
          <w:tcPr>
            <w:tcW w:w="501" w:type="pct"/>
            <w:tcBorders>
              <w:left w:val="nil"/>
              <w:bottom w:val="single" w:sz="4" w:space="0" w:color="000000"/>
              <w:right w:val="nil"/>
            </w:tcBorders>
            <w:shd w:val="clear" w:color="auto" w:fill="auto"/>
            <w:vAlign w:val="bottom"/>
          </w:tcPr>
          <w:p w:rsidR="00A16AA2" w:rsidRPr="00C9184B" w:rsidRDefault="00A16AA2" w:rsidP="00D62A4F">
            <w:pPr>
              <w:suppressAutoHyphens w:val="0"/>
              <w:spacing w:before="80" w:after="80" w:line="220" w:lineRule="exact"/>
              <w:contextualSpacing/>
              <w:jc w:val="right"/>
              <w:rPr>
                <w:b/>
                <w:bCs/>
                <w:sz w:val="18"/>
                <w:szCs w:val="18"/>
                <w:rtl/>
                <w:lang w:val="fr-FR" w:bidi="fr-FR"/>
              </w:rPr>
            </w:pPr>
            <w:r w:rsidRPr="00C9184B">
              <w:rPr>
                <w:rFonts w:eastAsia="Traditional Arabic"/>
                <w:b/>
                <w:sz w:val="18"/>
                <w:szCs w:val="18"/>
                <w:lang w:val="fr-FR"/>
              </w:rPr>
              <w:t>293</w:t>
            </w:r>
          </w:p>
        </w:tc>
        <w:tc>
          <w:tcPr>
            <w:tcW w:w="500" w:type="pct"/>
            <w:tcBorders>
              <w:left w:val="nil"/>
              <w:bottom w:val="single" w:sz="4" w:space="0" w:color="000000"/>
              <w:right w:val="nil"/>
            </w:tcBorders>
            <w:shd w:val="clear" w:color="auto" w:fill="auto"/>
            <w:vAlign w:val="bottom"/>
          </w:tcPr>
          <w:p w:rsidR="00A16AA2" w:rsidRPr="00C9184B" w:rsidRDefault="00A16AA2" w:rsidP="00D62A4F">
            <w:pPr>
              <w:suppressAutoHyphens w:val="0"/>
              <w:spacing w:before="80" w:after="80" w:line="220" w:lineRule="exact"/>
              <w:contextualSpacing/>
              <w:jc w:val="right"/>
              <w:rPr>
                <w:b/>
                <w:bCs/>
                <w:sz w:val="18"/>
                <w:szCs w:val="18"/>
                <w:rtl/>
                <w:lang w:val="fr-FR" w:bidi="fr-FR"/>
              </w:rPr>
            </w:pPr>
            <w:r w:rsidRPr="00C9184B">
              <w:rPr>
                <w:rFonts w:eastAsia="Traditional Arabic"/>
                <w:b/>
                <w:sz w:val="18"/>
                <w:szCs w:val="18"/>
                <w:lang w:val="fr-FR"/>
              </w:rPr>
              <w:t>300</w:t>
            </w:r>
          </w:p>
        </w:tc>
        <w:tc>
          <w:tcPr>
            <w:tcW w:w="501" w:type="pct"/>
            <w:tcBorders>
              <w:left w:val="nil"/>
              <w:bottom w:val="single" w:sz="4" w:space="0" w:color="000000"/>
              <w:right w:val="nil"/>
            </w:tcBorders>
            <w:shd w:val="clear" w:color="auto" w:fill="auto"/>
            <w:vAlign w:val="bottom"/>
          </w:tcPr>
          <w:p w:rsidR="00A16AA2" w:rsidRPr="00C9184B" w:rsidRDefault="00A16AA2" w:rsidP="00D62A4F">
            <w:pPr>
              <w:suppressAutoHyphens w:val="0"/>
              <w:spacing w:before="80" w:after="80" w:line="220" w:lineRule="exact"/>
              <w:contextualSpacing/>
              <w:jc w:val="right"/>
              <w:rPr>
                <w:b/>
                <w:bCs/>
                <w:sz w:val="18"/>
                <w:szCs w:val="18"/>
                <w:rtl/>
                <w:lang w:val="fr-FR" w:bidi="fr-FR"/>
              </w:rPr>
            </w:pPr>
            <w:r w:rsidRPr="00C9184B">
              <w:rPr>
                <w:rFonts w:eastAsia="Traditional Arabic"/>
                <w:b/>
                <w:sz w:val="18"/>
                <w:szCs w:val="18"/>
                <w:lang w:val="fr-FR"/>
              </w:rPr>
              <w:t>307</w:t>
            </w:r>
          </w:p>
        </w:tc>
        <w:tc>
          <w:tcPr>
            <w:tcW w:w="500" w:type="pct"/>
            <w:tcBorders>
              <w:left w:val="nil"/>
              <w:bottom w:val="single" w:sz="4" w:space="0" w:color="000000"/>
              <w:right w:val="nil"/>
            </w:tcBorders>
            <w:shd w:val="clear" w:color="auto" w:fill="auto"/>
            <w:vAlign w:val="bottom"/>
          </w:tcPr>
          <w:p w:rsidR="00A16AA2" w:rsidRPr="00C9184B" w:rsidRDefault="00A16AA2" w:rsidP="00D62A4F">
            <w:pPr>
              <w:suppressAutoHyphens w:val="0"/>
              <w:spacing w:before="80" w:after="80" w:line="220" w:lineRule="exact"/>
              <w:contextualSpacing/>
              <w:jc w:val="right"/>
              <w:rPr>
                <w:b/>
                <w:bCs/>
                <w:sz w:val="18"/>
                <w:szCs w:val="18"/>
                <w:rtl/>
                <w:lang w:val="fr-FR" w:bidi="fr-FR"/>
              </w:rPr>
            </w:pPr>
            <w:r w:rsidRPr="00C9184B">
              <w:rPr>
                <w:rFonts w:eastAsia="Traditional Arabic"/>
                <w:b/>
                <w:sz w:val="18"/>
                <w:szCs w:val="18"/>
                <w:lang w:val="fr-FR"/>
              </w:rPr>
              <w:t>323</w:t>
            </w:r>
          </w:p>
        </w:tc>
        <w:tc>
          <w:tcPr>
            <w:tcW w:w="502" w:type="pct"/>
            <w:tcBorders>
              <w:left w:val="nil"/>
              <w:bottom w:val="single" w:sz="4" w:space="0" w:color="000000"/>
              <w:right w:val="nil"/>
            </w:tcBorders>
            <w:shd w:val="clear" w:color="auto" w:fill="auto"/>
            <w:vAlign w:val="bottom"/>
          </w:tcPr>
          <w:p w:rsidR="00A16AA2" w:rsidRPr="00C9184B" w:rsidRDefault="00A16AA2" w:rsidP="00D62A4F">
            <w:pPr>
              <w:suppressAutoHyphens w:val="0"/>
              <w:spacing w:before="80" w:after="80" w:line="220" w:lineRule="exact"/>
              <w:jc w:val="right"/>
              <w:rPr>
                <w:b/>
                <w:bCs/>
                <w:sz w:val="18"/>
                <w:szCs w:val="18"/>
                <w:rtl/>
                <w:lang w:val="fr-FR" w:bidi="fr-FR"/>
              </w:rPr>
            </w:pPr>
            <w:r w:rsidRPr="00C9184B">
              <w:rPr>
                <w:rFonts w:eastAsia="Traditional Arabic"/>
                <w:b/>
                <w:sz w:val="18"/>
                <w:szCs w:val="18"/>
                <w:lang w:val="fr-FR"/>
              </w:rPr>
              <w:t>323</w:t>
            </w:r>
          </w:p>
        </w:tc>
        <w:tc>
          <w:tcPr>
            <w:tcW w:w="496" w:type="pct"/>
            <w:tcBorders>
              <w:left w:val="nil"/>
              <w:bottom w:val="single" w:sz="4" w:space="0" w:color="000000"/>
              <w:right w:val="nil"/>
            </w:tcBorders>
            <w:shd w:val="clear" w:color="auto" w:fill="auto"/>
            <w:vAlign w:val="bottom"/>
          </w:tcPr>
          <w:p w:rsidR="00A16AA2" w:rsidRPr="00C9184B" w:rsidRDefault="00A16AA2" w:rsidP="00D62A4F">
            <w:pPr>
              <w:suppressAutoHyphens w:val="0"/>
              <w:spacing w:before="80" w:after="80" w:line="220" w:lineRule="exact"/>
              <w:jc w:val="right"/>
              <w:rPr>
                <w:b/>
                <w:sz w:val="18"/>
                <w:szCs w:val="18"/>
                <w:lang w:val="fr-FR"/>
              </w:rPr>
            </w:pPr>
            <w:r w:rsidRPr="00C9184B">
              <w:rPr>
                <w:rFonts w:eastAsia="Traditional Arabic"/>
                <w:b/>
                <w:sz w:val="18"/>
                <w:szCs w:val="18"/>
                <w:lang w:val="fr-FR"/>
              </w:rPr>
              <w:t>321</w:t>
            </w:r>
          </w:p>
        </w:tc>
      </w:tr>
      <w:tr w:rsidR="00382F7E" w:rsidRPr="00A16AA2" w:rsidTr="007A5EFE">
        <w:trPr>
          <w:trHeight w:val="70"/>
        </w:trPr>
        <w:tc>
          <w:tcPr>
            <w:tcW w:w="1500" w:type="pct"/>
            <w:gridSpan w:val="2"/>
            <w:tcBorders>
              <w:left w:val="nil"/>
              <w:bottom w:val="single" w:sz="4" w:space="0" w:color="000000"/>
              <w:right w:val="nil"/>
            </w:tcBorders>
            <w:shd w:val="clear" w:color="auto" w:fill="auto"/>
            <w:vAlign w:val="bottom"/>
          </w:tcPr>
          <w:p w:rsidR="00A16AA2" w:rsidRPr="00382F7E" w:rsidRDefault="0047020A" w:rsidP="00D62A4F">
            <w:pPr>
              <w:suppressAutoHyphens w:val="0"/>
              <w:spacing w:before="40" w:after="40" w:line="240" w:lineRule="auto"/>
              <w:ind w:left="284"/>
              <w:contextualSpacing/>
              <w:rPr>
                <w:sz w:val="18"/>
                <w:szCs w:val="18"/>
                <w:rtl/>
                <w:lang w:val="fr-FR" w:bidi="fr-FR"/>
              </w:rPr>
            </w:pPr>
            <w:r>
              <w:rPr>
                <w:rFonts w:eastAsia="Traditional Arabic"/>
                <w:sz w:val="18"/>
                <w:szCs w:val="18"/>
                <w:lang w:val="fr-FR"/>
              </w:rPr>
              <w:t> %</w:t>
            </w:r>
          </w:p>
        </w:tc>
        <w:tc>
          <w:tcPr>
            <w:tcW w:w="499" w:type="pct"/>
            <w:tcBorders>
              <w:left w:val="nil"/>
              <w:bottom w:val="single" w:sz="4" w:space="0" w:color="000000"/>
              <w:right w:val="nil"/>
            </w:tcBorders>
            <w:shd w:val="clear" w:color="auto" w:fill="auto"/>
            <w:vAlign w:val="bottom"/>
          </w:tcPr>
          <w:p w:rsidR="00A16AA2" w:rsidRPr="00C9184B" w:rsidRDefault="00A16AA2" w:rsidP="00D62A4F">
            <w:pPr>
              <w:suppressAutoHyphens w:val="0"/>
              <w:spacing w:before="40" w:after="40" w:line="240" w:lineRule="auto"/>
              <w:contextualSpacing/>
              <w:jc w:val="right"/>
              <w:rPr>
                <w:sz w:val="18"/>
                <w:szCs w:val="18"/>
                <w:rtl/>
                <w:lang w:val="fr-FR" w:bidi="fr-FR"/>
              </w:rPr>
            </w:pPr>
            <w:r w:rsidRPr="00C9184B">
              <w:rPr>
                <w:rFonts w:eastAsia="Traditional Arabic"/>
                <w:sz w:val="18"/>
                <w:szCs w:val="18"/>
                <w:lang w:val="fr-FR"/>
              </w:rPr>
              <w:t>2</w:t>
            </w:r>
          </w:p>
        </w:tc>
        <w:tc>
          <w:tcPr>
            <w:tcW w:w="501" w:type="pct"/>
            <w:tcBorders>
              <w:left w:val="nil"/>
              <w:bottom w:val="single" w:sz="4" w:space="0" w:color="000000"/>
              <w:right w:val="nil"/>
            </w:tcBorders>
            <w:shd w:val="clear" w:color="auto" w:fill="auto"/>
            <w:vAlign w:val="bottom"/>
          </w:tcPr>
          <w:p w:rsidR="00A16AA2" w:rsidRPr="00C9184B" w:rsidRDefault="00A16AA2" w:rsidP="00D62A4F">
            <w:pPr>
              <w:suppressAutoHyphens w:val="0"/>
              <w:spacing w:before="40" w:after="40" w:line="240" w:lineRule="auto"/>
              <w:contextualSpacing/>
              <w:jc w:val="right"/>
              <w:rPr>
                <w:sz w:val="18"/>
                <w:szCs w:val="18"/>
                <w:rtl/>
                <w:lang w:val="fr-FR" w:bidi="fr-FR"/>
              </w:rPr>
            </w:pPr>
            <w:r w:rsidRPr="00C9184B">
              <w:rPr>
                <w:rFonts w:eastAsia="Traditional Arabic"/>
                <w:sz w:val="18"/>
                <w:szCs w:val="18"/>
                <w:lang w:val="fr-FR"/>
              </w:rPr>
              <w:t>2</w:t>
            </w:r>
          </w:p>
        </w:tc>
        <w:tc>
          <w:tcPr>
            <w:tcW w:w="500" w:type="pct"/>
            <w:tcBorders>
              <w:left w:val="nil"/>
              <w:bottom w:val="single" w:sz="4" w:space="0" w:color="000000"/>
              <w:right w:val="nil"/>
            </w:tcBorders>
            <w:shd w:val="clear" w:color="auto" w:fill="auto"/>
            <w:vAlign w:val="bottom"/>
          </w:tcPr>
          <w:p w:rsidR="00A16AA2" w:rsidRPr="00C9184B" w:rsidRDefault="00A16AA2" w:rsidP="00D62A4F">
            <w:pPr>
              <w:suppressAutoHyphens w:val="0"/>
              <w:spacing w:before="40" w:after="40" w:line="240" w:lineRule="auto"/>
              <w:contextualSpacing/>
              <w:jc w:val="right"/>
              <w:rPr>
                <w:sz w:val="18"/>
                <w:szCs w:val="18"/>
                <w:rtl/>
                <w:lang w:val="fr-FR" w:bidi="fr-FR"/>
              </w:rPr>
            </w:pPr>
            <w:r w:rsidRPr="00C9184B">
              <w:rPr>
                <w:rFonts w:eastAsia="Traditional Arabic"/>
                <w:sz w:val="18"/>
                <w:szCs w:val="18"/>
                <w:lang w:val="fr-FR"/>
              </w:rPr>
              <w:t>2</w:t>
            </w:r>
          </w:p>
        </w:tc>
        <w:tc>
          <w:tcPr>
            <w:tcW w:w="501" w:type="pct"/>
            <w:tcBorders>
              <w:left w:val="nil"/>
              <w:bottom w:val="single" w:sz="4" w:space="0" w:color="000000"/>
              <w:right w:val="nil"/>
            </w:tcBorders>
            <w:shd w:val="clear" w:color="auto" w:fill="auto"/>
            <w:vAlign w:val="bottom"/>
          </w:tcPr>
          <w:p w:rsidR="00A16AA2" w:rsidRPr="00C9184B" w:rsidRDefault="00A16AA2" w:rsidP="00D62A4F">
            <w:pPr>
              <w:suppressAutoHyphens w:val="0"/>
              <w:spacing w:before="40" w:after="40" w:line="240" w:lineRule="auto"/>
              <w:contextualSpacing/>
              <w:jc w:val="right"/>
              <w:rPr>
                <w:sz w:val="18"/>
                <w:szCs w:val="18"/>
                <w:rtl/>
                <w:lang w:val="fr-FR" w:bidi="fr-FR"/>
              </w:rPr>
            </w:pPr>
            <w:r w:rsidRPr="00C9184B">
              <w:rPr>
                <w:rFonts w:eastAsia="Traditional Arabic"/>
                <w:sz w:val="18"/>
                <w:szCs w:val="18"/>
                <w:lang w:val="fr-FR"/>
              </w:rPr>
              <w:t>2</w:t>
            </w:r>
          </w:p>
        </w:tc>
        <w:tc>
          <w:tcPr>
            <w:tcW w:w="500" w:type="pct"/>
            <w:tcBorders>
              <w:left w:val="nil"/>
              <w:bottom w:val="single" w:sz="4" w:space="0" w:color="000000"/>
              <w:right w:val="nil"/>
            </w:tcBorders>
            <w:shd w:val="clear" w:color="auto" w:fill="auto"/>
            <w:vAlign w:val="bottom"/>
          </w:tcPr>
          <w:p w:rsidR="00A16AA2" w:rsidRPr="00C9184B" w:rsidRDefault="00A16AA2" w:rsidP="00D62A4F">
            <w:pPr>
              <w:suppressAutoHyphens w:val="0"/>
              <w:spacing w:before="40" w:after="40" w:line="240" w:lineRule="auto"/>
              <w:contextualSpacing/>
              <w:jc w:val="right"/>
              <w:rPr>
                <w:sz w:val="18"/>
                <w:szCs w:val="18"/>
                <w:rtl/>
                <w:lang w:val="fr-FR" w:bidi="fr-FR"/>
              </w:rPr>
            </w:pPr>
            <w:r w:rsidRPr="00C9184B">
              <w:rPr>
                <w:rFonts w:eastAsia="Traditional Arabic"/>
                <w:sz w:val="18"/>
                <w:szCs w:val="18"/>
                <w:lang w:val="fr-FR"/>
              </w:rPr>
              <w:t>2</w:t>
            </w:r>
          </w:p>
        </w:tc>
        <w:tc>
          <w:tcPr>
            <w:tcW w:w="502" w:type="pct"/>
            <w:tcBorders>
              <w:left w:val="nil"/>
              <w:bottom w:val="single" w:sz="4" w:space="0" w:color="000000"/>
              <w:right w:val="nil"/>
            </w:tcBorders>
            <w:shd w:val="clear" w:color="auto" w:fill="auto"/>
            <w:vAlign w:val="bottom"/>
          </w:tcPr>
          <w:p w:rsidR="00A16AA2" w:rsidRPr="00C9184B" w:rsidRDefault="00A16AA2" w:rsidP="00D62A4F">
            <w:pPr>
              <w:suppressAutoHyphens w:val="0"/>
              <w:spacing w:before="40" w:after="40" w:line="240" w:lineRule="auto"/>
              <w:jc w:val="right"/>
              <w:rPr>
                <w:sz w:val="18"/>
                <w:szCs w:val="18"/>
                <w:lang w:val="fr-FR"/>
              </w:rPr>
            </w:pPr>
            <w:r w:rsidRPr="00C9184B">
              <w:rPr>
                <w:rFonts w:eastAsia="Traditional Arabic"/>
                <w:sz w:val="18"/>
                <w:szCs w:val="18"/>
                <w:lang w:val="fr-FR"/>
              </w:rPr>
              <w:t>2,1</w:t>
            </w:r>
          </w:p>
        </w:tc>
        <w:tc>
          <w:tcPr>
            <w:tcW w:w="496" w:type="pct"/>
            <w:tcBorders>
              <w:left w:val="nil"/>
              <w:bottom w:val="single" w:sz="4" w:space="0" w:color="000000"/>
              <w:right w:val="nil"/>
            </w:tcBorders>
            <w:shd w:val="clear" w:color="auto" w:fill="auto"/>
            <w:vAlign w:val="bottom"/>
          </w:tcPr>
          <w:p w:rsidR="00A16AA2" w:rsidRPr="00C9184B" w:rsidRDefault="00A16AA2" w:rsidP="00D62A4F">
            <w:pPr>
              <w:suppressAutoHyphens w:val="0"/>
              <w:spacing w:before="40" w:after="40" w:line="240" w:lineRule="auto"/>
              <w:jc w:val="right"/>
              <w:rPr>
                <w:sz w:val="18"/>
                <w:szCs w:val="18"/>
                <w:rtl/>
                <w:lang w:val="fr-FR" w:bidi="fr-FR"/>
              </w:rPr>
            </w:pPr>
            <w:r w:rsidRPr="00C9184B">
              <w:rPr>
                <w:rFonts w:eastAsia="Traditional Arabic"/>
                <w:sz w:val="18"/>
                <w:szCs w:val="18"/>
                <w:lang w:val="fr-FR"/>
              </w:rPr>
              <w:t>2,0</w:t>
            </w:r>
          </w:p>
        </w:tc>
      </w:tr>
      <w:tr w:rsidR="00382F7E" w:rsidRPr="00A16AA2" w:rsidTr="007A5EFE">
        <w:trPr>
          <w:trHeight w:val="58"/>
        </w:trPr>
        <w:tc>
          <w:tcPr>
            <w:tcW w:w="998" w:type="pct"/>
            <w:vMerge w:val="restart"/>
            <w:tcBorders>
              <w:top w:val="single" w:sz="4" w:space="0" w:color="000000"/>
              <w:left w:val="nil"/>
              <w:right w:val="nil"/>
            </w:tcBorders>
            <w:shd w:val="clear" w:color="auto" w:fill="auto"/>
            <w:vAlign w:val="center"/>
          </w:tcPr>
          <w:p w:rsidR="00A16AA2" w:rsidRPr="00382F7E" w:rsidRDefault="00A16AA2" w:rsidP="00D62A4F">
            <w:pPr>
              <w:keepNext/>
              <w:suppressAutoHyphens w:val="0"/>
              <w:spacing w:before="40" w:after="40" w:line="240" w:lineRule="auto"/>
              <w:contextualSpacing/>
              <w:rPr>
                <w:bCs/>
                <w:sz w:val="18"/>
                <w:szCs w:val="18"/>
                <w:rtl/>
                <w:lang w:val="fr-FR" w:bidi="fr-FR"/>
              </w:rPr>
            </w:pPr>
            <w:r w:rsidRPr="00382F7E">
              <w:rPr>
                <w:rFonts w:eastAsia="Traditional Arabic"/>
                <w:sz w:val="18"/>
                <w:szCs w:val="18"/>
                <w:lang w:val="fr-FR"/>
              </w:rPr>
              <w:t xml:space="preserve">Écoles primaires et secondaires </w:t>
            </w:r>
          </w:p>
        </w:tc>
        <w:tc>
          <w:tcPr>
            <w:tcW w:w="502" w:type="pct"/>
            <w:tcBorders>
              <w:top w:val="single" w:sz="4" w:space="0" w:color="000000"/>
              <w:left w:val="nil"/>
              <w:bottom w:val="nil"/>
              <w:right w:val="nil"/>
            </w:tcBorders>
            <w:shd w:val="clear" w:color="auto" w:fill="auto"/>
            <w:vAlign w:val="bottom"/>
          </w:tcPr>
          <w:p w:rsidR="00A16AA2" w:rsidRPr="00382F7E" w:rsidRDefault="00A16AA2" w:rsidP="00D62A4F">
            <w:pPr>
              <w:suppressAutoHyphens w:val="0"/>
              <w:spacing w:before="40" w:after="40" w:line="240" w:lineRule="auto"/>
              <w:contextualSpacing/>
              <w:rPr>
                <w:sz w:val="18"/>
                <w:szCs w:val="18"/>
                <w:rtl/>
                <w:lang w:val="fr-FR" w:bidi="fr-FR"/>
              </w:rPr>
            </w:pPr>
            <w:r w:rsidRPr="00382F7E">
              <w:rPr>
                <w:rFonts w:eastAsia="Traditional Arabic"/>
                <w:sz w:val="18"/>
                <w:szCs w:val="18"/>
                <w:lang w:val="fr-FR"/>
              </w:rPr>
              <w:t>Garçons</w:t>
            </w:r>
          </w:p>
        </w:tc>
        <w:tc>
          <w:tcPr>
            <w:tcW w:w="499" w:type="pct"/>
            <w:tcBorders>
              <w:top w:val="single" w:sz="4" w:space="0" w:color="000000"/>
              <w:left w:val="nil"/>
              <w:bottom w:val="nil"/>
              <w:right w:val="nil"/>
            </w:tcBorders>
            <w:shd w:val="clear" w:color="auto" w:fill="auto"/>
            <w:vAlign w:val="bottom"/>
          </w:tcPr>
          <w:p w:rsidR="00A16AA2" w:rsidRPr="00C9184B" w:rsidRDefault="00A16AA2" w:rsidP="00D62A4F">
            <w:pPr>
              <w:suppressAutoHyphens w:val="0"/>
              <w:spacing w:before="40" w:after="40" w:line="240" w:lineRule="auto"/>
              <w:contextualSpacing/>
              <w:jc w:val="right"/>
              <w:rPr>
                <w:sz w:val="18"/>
                <w:szCs w:val="18"/>
                <w:rtl/>
                <w:lang w:val="fr-FR" w:bidi="fr-FR"/>
              </w:rPr>
            </w:pPr>
            <w:r w:rsidRPr="00C9184B">
              <w:rPr>
                <w:rFonts w:eastAsia="Traditional Arabic"/>
                <w:sz w:val="18"/>
                <w:szCs w:val="18"/>
                <w:lang w:val="fr-FR"/>
              </w:rPr>
              <w:t>394</w:t>
            </w:r>
          </w:p>
        </w:tc>
        <w:tc>
          <w:tcPr>
            <w:tcW w:w="501" w:type="pct"/>
            <w:tcBorders>
              <w:top w:val="single" w:sz="4" w:space="0" w:color="000000"/>
              <w:left w:val="nil"/>
              <w:bottom w:val="nil"/>
              <w:right w:val="nil"/>
            </w:tcBorders>
            <w:shd w:val="clear" w:color="auto" w:fill="auto"/>
            <w:vAlign w:val="bottom"/>
          </w:tcPr>
          <w:p w:rsidR="00A16AA2" w:rsidRPr="00C9184B" w:rsidRDefault="00A16AA2" w:rsidP="00D62A4F">
            <w:pPr>
              <w:suppressAutoHyphens w:val="0"/>
              <w:spacing w:before="40" w:after="40" w:line="240" w:lineRule="auto"/>
              <w:contextualSpacing/>
              <w:jc w:val="right"/>
              <w:rPr>
                <w:sz w:val="18"/>
                <w:szCs w:val="18"/>
                <w:rtl/>
                <w:lang w:val="fr-FR" w:bidi="fr-FR"/>
              </w:rPr>
            </w:pPr>
            <w:r w:rsidRPr="00C9184B">
              <w:rPr>
                <w:rFonts w:eastAsia="Traditional Arabic"/>
                <w:sz w:val="18"/>
                <w:szCs w:val="18"/>
                <w:lang w:val="fr-FR"/>
              </w:rPr>
              <w:t>300</w:t>
            </w:r>
          </w:p>
        </w:tc>
        <w:tc>
          <w:tcPr>
            <w:tcW w:w="500" w:type="pct"/>
            <w:tcBorders>
              <w:top w:val="single" w:sz="4" w:space="0" w:color="000000"/>
              <w:left w:val="nil"/>
              <w:bottom w:val="nil"/>
              <w:right w:val="nil"/>
            </w:tcBorders>
            <w:shd w:val="clear" w:color="auto" w:fill="auto"/>
            <w:vAlign w:val="bottom"/>
          </w:tcPr>
          <w:p w:rsidR="00A16AA2" w:rsidRPr="00C9184B" w:rsidRDefault="00A16AA2" w:rsidP="00D62A4F">
            <w:pPr>
              <w:suppressAutoHyphens w:val="0"/>
              <w:spacing w:before="40" w:after="40" w:line="240" w:lineRule="auto"/>
              <w:contextualSpacing/>
              <w:jc w:val="right"/>
              <w:rPr>
                <w:sz w:val="18"/>
                <w:szCs w:val="18"/>
                <w:rtl/>
                <w:lang w:val="fr-FR" w:bidi="fr-FR"/>
              </w:rPr>
            </w:pPr>
            <w:r w:rsidRPr="00C9184B">
              <w:rPr>
                <w:rFonts w:eastAsia="Traditional Arabic"/>
                <w:sz w:val="18"/>
                <w:szCs w:val="18"/>
                <w:lang w:val="fr-FR"/>
              </w:rPr>
              <w:t>293</w:t>
            </w:r>
          </w:p>
        </w:tc>
        <w:tc>
          <w:tcPr>
            <w:tcW w:w="501" w:type="pct"/>
            <w:tcBorders>
              <w:top w:val="single" w:sz="4" w:space="0" w:color="000000"/>
              <w:left w:val="nil"/>
              <w:bottom w:val="nil"/>
              <w:right w:val="nil"/>
            </w:tcBorders>
            <w:shd w:val="clear" w:color="auto" w:fill="auto"/>
            <w:vAlign w:val="bottom"/>
          </w:tcPr>
          <w:p w:rsidR="00A16AA2" w:rsidRPr="00C9184B" w:rsidRDefault="00A16AA2" w:rsidP="00D62A4F">
            <w:pPr>
              <w:suppressAutoHyphens w:val="0"/>
              <w:spacing w:before="40" w:after="40" w:line="240" w:lineRule="auto"/>
              <w:contextualSpacing/>
              <w:jc w:val="right"/>
              <w:rPr>
                <w:sz w:val="18"/>
                <w:szCs w:val="18"/>
                <w:rtl/>
                <w:lang w:val="fr-FR" w:bidi="fr-FR"/>
              </w:rPr>
            </w:pPr>
            <w:r w:rsidRPr="00C9184B">
              <w:rPr>
                <w:rFonts w:eastAsia="Traditional Arabic"/>
                <w:sz w:val="18"/>
                <w:szCs w:val="18"/>
                <w:lang w:val="fr-FR"/>
              </w:rPr>
              <w:t>283</w:t>
            </w:r>
          </w:p>
        </w:tc>
        <w:tc>
          <w:tcPr>
            <w:tcW w:w="500" w:type="pct"/>
            <w:tcBorders>
              <w:top w:val="single" w:sz="4" w:space="0" w:color="000000"/>
              <w:left w:val="nil"/>
              <w:bottom w:val="nil"/>
              <w:right w:val="nil"/>
            </w:tcBorders>
            <w:shd w:val="clear" w:color="auto" w:fill="auto"/>
            <w:vAlign w:val="bottom"/>
          </w:tcPr>
          <w:p w:rsidR="00A16AA2" w:rsidRPr="00C9184B" w:rsidRDefault="00A16AA2" w:rsidP="00D62A4F">
            <w:pPr>
              <w:suppressAutoHyphens w:val="0"/>
              <w:spacing w:before="40" w:after="40" w:line="240" w:lineRule="auto"/>
              <w:contextualSpacing/>
              <w:jc w:val="right"/>
              <w:rPr>
                <w:sz w:val="18"/>
                <w:szCs w:val="18"/>
                <w:rtl/>
                <w:lang w:val="fr-FR" w:bidi="fr-FR"/>
              </w:rPr>
            </w:pPr>
            <w:r w:rsidRPr="00C9184B">
              <w:rPr>
                <w:rFonts w:eastAsia="Traditional Arabic"/>
                <w:sz w:val="18"/>
                <w:szCs w:val="18"/>
                <w:lang w:val="fr-FR"/>
              </w:rPr>
              <w:t>293</w:t>
            </w:r>
          </w:p>
        </w:tc>
        <w:tc>
          <w:tcPr>
            <w:tcW w:w="502" w:type="pct"/>
            <w:tcBorders>
              <w:top w:val="single" w:sz="4" w:space="0" w:color="000000"/>
              <w:left w:val="nil"/>
              <w:bottom w:val="nil"/>
              <w:right w:val="nil"/>
            </w:tcBorders>
            <w:shd w:val="clear" w:color="auto" w:fill="auto"/>
            <w:vAlign w:val="bottom"/>
          </w:tcPr>
          <w:p w:rsidR="00A16AA2" w:rsidRPr="00C9184B" w:rsidRDefault="00A16AA2" w:rsidP="00D62A4F">
            <w:pPr>
              <w:suppressAutoHyphens w:val="0"/>
              <w:spacing w:before="40" w:after="40" w:line="240" w:lineRule="auto"/>
              <w:jc w:val="right"/>
              <w:rPr>
                <w:sz w:val="18"/>
                <w:szCs w:val="18"/>
                <w:lang w:val="fr-FR"/>
              </w:rPr>
            </w:pPr>
            <w:r w:rsidRPr="00C9184B">
              <w:rPr>
                <w:rFonts w:eastAsia="Traditional Arabic"/>
                <w:sz w:val="18"/>
                <w:szCs w:val="18"/>
                <w:lang w:val="fr-FR"/>
              </w:rPr>
              <w:t>332</w:t>
            </w:r>
          </w:p>
        </w:tc>
        <w:tc>
          <w:tcPr>
            <w:tcW w:w="496" w:type="pct"/>
            <w:tcBorders>
              <w:top w:val="single" w:sz="4" w:space="0" w:color="000000"/>
              <w:left w:val="nil"/>
              <w:bottom w:val="nil"/>
              <w:right w:val="nil"/>
            </w:tcBorders>
            <w:shd w:val="clear" w:color="auto" w:fill="auto"/>
            <w:vAlign w:val="bottom"/>
          </w:tcPr>
          <w:p w:rsidR="00A16AA2" w:rsidRPr="00C9184B" w:rsidRDefault="00A16AA2" w:rsidP="00D62A4F">
            <w:pPr>
              <w:suppressAutoHyphens w:val="0"/>
              <w:spacing w:before="40" w:after="40" w:line="240" w:lineRule="auto"/>
              <w:jc w:val="right"/>
              <w:rPr>
                <w:sz w:val="18"/>
                <w:szCs w:val="18"/>
                <w:rtl/>
                <w:lang w:val="fr-FR" w:bidi="fr-FR"/>
              </w:rPr>
            </w:pPr>
            <w:r w:rsidRPr="00C9184B">
              <w:rPr>
                <w:rFonts w:eastAsia="Traditional Arabic"/>
                <w:sz w:val="18"/>
                <w:szCs w:val="18"/>
                <w:lang w:val="fr-FR"/>
              </w:rPr>
              <w:t>344</w:t>
            </w:r>
          </w:p>
        </w:tc>
      </w:tr>
      <w:tr w:rsidR="00382F7E" w:rsidRPr="00A16AA2">
        <w:trPr>
          <w:trHeight w:val="70"/>
        </w:trPr>
        <w:tc>
          <w:tcPr>
            <w:tcW w:w="998" w:type="pct"/>
            <w:vMerge/>
            <w:tcBorders>
              <w:left w:val="nil"/>
              <w:right w:val="nil"/>
            </w:tcBorders>
            <w:shd w:val="clear" w:color="auto" w:fill="auto"/>
            <w:vAlign w:val="bottom"/>
          </w:tcPr>
          <w:p w:rsidR="00A16AA2" w:rsidRPr="00382F7E" w:rsidRDefault="00A16AA2" w:rsidP="00D62A4F">
            <w:pPr>
              <w:suppressAutoHyphens w:val="0"/>
              <w:spacing w:before="40" w:after="40" w:line="240" w:lineRule="auto"/>
              <w:contextualSpacing/>
              <w:rPr>
                <w:sz w:val="18"/>
                <w:szCs w:val="18"/>
                <w:rtl/>
                <w:lang w:val="fr-FR" w:bidi="fr-FR"/>
              </w:rPr>
            </w:pPr>
          </w:p>
        </w:tc>
        <w:tc>
          <w:tcPr>
            <w:tcW w:w="502" w:type="pct"/>
            <w:tcBorders>
              <w:top w:val="nil"/>
              <w:left w:val="nil"/>
              <w:bottom w:val="nil"/>
              <w:right w:val="nil"/>
            </w:tcBorders>
            <w:shd w:val="clear" w:color="auto" w:fill="auto"/>
            <w:vAlign w:val="bottom"/>
          </w:tcPr>
          <w:p w:rsidR="00A16AA2" w:rsidRPr="00382F7E" w:rsidRDefault="00A16AA2" w:rsidP="00D62A4F">
            <w:pPr>
              <w:suppressAutoHyphens w:val="0"/>
              <w:spacing w:before="40" w:after="40" w:line="240" w:lineRule="auto"/>
              <w:contextualSpacing/>
              <w:rPr>
                <w:sz w:val="18"/>
                <w:szCs w:val="18"/>
                <w:rtl/>
                <w:lang w:val="fr-FR" w:bidi="fr-FR"/>
              </w:rPr>
            </w:pPr>
            <w:r w:rsidRPr="00382F7E">
              <w:rPr>
                <w:rFonts w:eastAsia="Traditional Arabic"/>
                <w:sz w:val="18"/>
                <w:szCs w:val="18"/>
                <w:lang w:val="fr-FR"/>
              </w:rPr>
              <w:t>Filles</w:t>
            </w:r>
          </w:p>
        </w:tc>
        <w:tc>
          <w:tcPr>
            <w:tcW w:w="499" w:type="pct"/>
            <w:tcBorders>
              <w:top w:val="nil"/>
              <w:left w:val="nil"/>
              <w:bottom w:val="nil"/>
              <w:right w:val="nil"/>
            </w:tcBorders>
            <w:shd w:val="clear" w:color="auto" w:fill="auto"/>
            <w:vAlign w:val="bottom"/>
          </w:tcPr>
          <w:p w:rsidR="00A16AA2" w:rsidRPr="00C9184B" w:rsidRDefault="00A16AA2" w:rsidP="00D62A4F">
            <w:pPr>
              <w:suppressAutoHyphens w:val="0"/>
              <w:spacing w:before="40" w:after="40" w:line="240" w:lineRule="auto"/>
              <w:contextualSpacing/>
              <w:jc w:val="right"/>
              <w:rPr>
                <w:sz w:val="18"/>
                <w:szCs w:val="18"/>
                <w:rtl/>
                <w:lang w:val="fr-FR" w:bidi="fr-FR"/>
              </w:rPr>
            </w:pPr>
            <w:r w:rsidRPr="00C9184B">
              <w:rPr>
                <w:rFonts w:eastAsia="Traditional Arabic"/>
                <w:sz w:val="18"/>
                <w:szCs w:val="18"/>
                <w:lang w:val="fr-FR"/>
              </w:rPr>
              <w:t>306</w:t>
            </w:r>
          </w:p>
        </w:tc>
        <w:tc>
          <w:tcPr>
            <w:tcW w:w="501" w:type="pct"/>
            <w:tcBorders>
              <w:top w:val="nil"/>
              <w:left w:val="nil"/>
              <w:bottom w:val="nil"/>
              <w:right w:val="nil"/>
            </w:tcBorders>
            <w:shd w:val="clear" w:color="auto" w:fill="auto"/>
            <w:vAlign w:val="bottom"/>
          </w:tcPr>
          <w:p w:rsidR="00A16AA2" w:rsidRPr="00C9184B" w:rsidRDefault="00A16AA2" w:rsidP="00D62A4F">
            <w:pPr>
              <w:suppressAutoHyphens w:val="0"/>
              <w:spacing w:before="40" w:after="40" w:line="240" w:lineRule="auto"/>
              <w:contextualSpacing/>
              <w:jc w:val="right"/>
              <w:rPr>
                <w:sz w:val="18"/>
                <w:szCs w:val="18"/>
                <w:rtl/>
                <w:lang w:val="fr-FR" w:bidi="fr-FR"/>
              </w:rPr>
            </w:pPr>
            <w:r w:rsidRPr="00C9184B">
              <w:rPr>
                <w:rFonts w:eastAsia="Traditional Arabic"/>
                <w:sz w:val="18"/>
                <w:szCs w:val="18"/>
                <w:lang w:val="fr-FR"/>
              </w:rPr>
              <w:t>285</w:t>
            </w:r>
          </w:p>
        </w:tc>
        <w:tc>
          <w:tcPr>
            <w:tcW w:w="500" w:type="pct"/>
            <w:tcBorders>
              <w:top w:val="nil"/>
              <w:left w:val="nil"/>
              <w:bottom w:val="nil"/>
              <w:right w:val="nil"/>
            </w:tcBorders>
            <w:shd w:val="clear" w:color="auto" w:fill="auto"/>
            <w:vAlign w:val="bottom"/>
          </w:tcPr>
          <w:p w:rsidR="00A16AA2" w:rsidRPr="00C9184B" w:rsidRDefault="00A16AA2" w:rsidP="00D62A4F">
            <w:pPr>
              <w:suppressAutoHyphens w:val="0"/>
              <w:spacing w:before="40" w:after="40" w:line="240" w:lineRule="auto"/>
              <w:contextualSpacing/>
              <w:jc w:val="right"/>
              <w:rPr>
                <w:sz w:val="18"/>
                <w:szCs w:val="18"/>
                <w:rtl/>
                <w:lang w:val="fr-FR" w:bidi="fr-FR"/>
              </w:rPr>
            </w:pPr>
            <w:r w:rsidRPr="00C9184B">
              <w:rPr>
                <w:rFonts w:eastAsia="Traditional Arabic"/>
                <w:sz w:val="18"/>
                <w:szCs w:val="18"/>
                <w:lang w:val="fr-FR"/>
              </w:rPr>
              <w:t>292</w:t>
            </w:r>
          </w:p>
        </w:tc>
        <w:tc>
          <w:tcPr>
            <w:tcW w:w="501" w:type="pct"/>
            <w:tcBorders>
              <w:top w:val="nil"/>
              <w:left w:val="nil"/>
              <w:bottom w:val="nil"/>
              <w:right w:val="nil"/>
            </w:tcBorders>
            <w:shd w:val="clear" w:color="auto" w:fill="auto"/>
            <w:vAlign w:val="bottom"/>
          </w:tcPr>
          <w:p w:rsidR="00A16AA2" w:rsidRPr="00C9184B" w:rsidRDefault="00A16AA2" w:rsidP="00D62A4F">
            <w:pPr>
              <w:suppressAutoHyphens w:val="0"/>
              <w:spacing w:before="40" w:after="40" w:line="240" w:lineRule="auto"/>
              <w:contextualSpacing/>
              <w:jc w:val="right"/>
              <w:rPr>
                <w:sz w:val="18"/>
                <w:szCs w:val="18"/>
                <w:rtl/>
                <w:lang w:val="fr-FR" w:bidi="fr-FR"/>
              </w:rPr>
            </w:pPr>
            <w:r w:rsidRPr="00C9184B">
              <w:rPr>
                <w:rFonts w:eastAsia="Traditional Arabic"/>
                <w:sz w:val="18"/>
                <w:szCs w:val="18"/>
                <w:lang w:val="fr-FR"/>
              </w:rPr>
              <w:t>301</w:t>
            </w:r>
          </w:p>
        </w:tc>
        <w:tc>
          <w:tcPr>
            <w:tcW w:w="500" w:type="pct"/>
            <w:tcBorders>
              <w:top w:val="nil"/>
              <w:left w:val="nil"/>
              <w:bottom w:val="nil"/>
              <w:right w:val="nil"/>
            </w:tcBorders>
            <w:shd w:val="clear" w:color="auto" w:fill="auto"/>
            <w:vAlign w:val="bottom"/>
          </w:tcPr>
          <w:p w:rsidR="00A16AA2" w:rsidRPr="00C9184B" w:rsidRDefault="00A16AA2" w:rsidP="00D62A4F">
            <w:pPr>
              <w:suppressAutoHyphens w:val="0"/>
              <w:spacing w:before="40" w:after="40" w:line="240" w:lineRule="auto"/>
              <w:contextualSpacing/>
              <w:jc w:val="right"/>
              <w:rPr>
                <w:sz w:val="18"/>
                <w:szCs w:val="18"/>
                <w:rtl/>
                <w:lang w:val="fr-FR" w:bidi="fr-FR"/>
              </w:rPr>
            </w:pPr>
            <w:r w:rsidRPr="00C9184B">
              <w:rPr>
                <w:rFonts w:eastAsia="Traditional Arabic"/>
                <w:sz w:val="18"/>
                <w:szCs w:val="18"/>
                <w:lang w:val="fr-FR"/>
              </w:rPr>
              <w:t>322</w:t>
            </w:r>
          </w:p>
        </w:tc>
        <w:tc>
          <w:tcPr>
            <w:tcW w:w="502" w:type="pct"/>
            <w:tcBorders>
              <w:top w:val="nil"/>
              <w:left w:val="nil"/>
              <w:bottom w:val="nil"/>
              <w:right w:val="nil"/>
            </w:tcBorders>
            <w:shd w:val="clear" w:color="auto" w:fill="auto"/>
            <w:vAlign w:val="bottom"/>
          </w:tcPr>
          <w:p w:rsidR="00A16AA2" w:rsidRPr="00C9184B" w:rsidRDefault="00A16AA2" w:rsidP="00D62A4F">
            <w:pPr>
              <w:suppressAutoHyphens w:val="0"/>
              <w:spacing w:before="40" w:after="40" w:line="240" w:lineRule="auto"/>
              <w:jc w:val="right"/>
              <w:rPr>
                <w:sz w:val="18"/>
                <w:szCs w:val="18"/>
                <w:lang w:val="fr-FR"/>
              </w:rPr>
            </w:pPr>
            <w:r w:rsidRPr="00C9184B">
              <w:rPr>
                <w:rFonts w:eastAsia="Traditional Arabic"/>
                <w:sz w:val="18"/>
                <w:szCs w:val="18"/>
                <w:lang w:val="fr-FR"/>
              </w:rPr>
              <w:t>350</w:t>
            </w:r>
          </w:p>
        </w:tc>
        <w:tc>
          <w:tcPr>
            <w:tcW w:w="496" w:type="pct"/>
            <w:tcBorders>
              <w:top w:val="nil"/>
              <w:left w:val="nil"/>
              <w:bottom w:val="nil"/>
              <w:right w:val="nil"/>
            </w:tcBorders>
            <w:shd w:val="clear" w:color="auto" w:fill="auto"/>
            <w:vAlign w:val="bottom"/>
          </w:tcPr>
          <w:p w:rsidR="00A16AA2" w:rsidRPr="00C9184B" w:rsidRDefault="00A16AA2" w:rsidP="00D62A4F">
            <w:pPr>
              <w:suppressAutoHyphens w:val="0"/>
              <w:spacing w:before="40" w:after="40" w:line="240" w:lineRule="auto"/>
              <w:contextualSpacing/>
              <w:jc w:val="right"/>
              <w:rPr>
                <w:sz w:val="18"/>
                <w:szCs w:val="18"/>
                <w:rtl/>
                <w:lang w:val="fr-FR" w:bidi="fr-FR"/>
              </w:rPr>
            </w:pPr>
            <w:r w:rsidRPr="00C9184B">
              <w:rPr>
                <w:rFonts w:eastAsia="Traditional Arabic"/>
                <w:sz w:val="18"/>
                <w:szCs w:val="18"/>
                <w:lang w:val="fr-FR"/>
              </w:rPr>
              <w:t>397</w:t>
            </w:r>
          </w:p>
        </w:tc>
      </w:tr>
      <w:tr w:rsidR="00382F7E" w:rsidRPr="00A16AA2">
        <w:trPr>
          <w:trHeight w:val="70"/>
        </w:trPr>
        <w:tc>
          <w:tcPr>
            <w:tcW w:w="998" w:type="pct"/>
            <w:vMerge/>
            <w:tcBorders>
              <w:left w:val="nil"/>
              <w:right w:val="nil"/>
            </w:tcBorders>
            <w:shd w:val="clear" w:color="auto" w:fill="auto"/>
            <w:vAlign w:val="bottom"/>
          </w:tcPr>
          <w:p w:rsidR="00A16AA2" w:rsidRPr="00382F7E" w:rsidRDefault="00A16AA2" w:rsidP="00D62A4F">
            <w:pPr>
              <w:suppressAutoHyphens w:val="0"/>
              <w:spacing w:before="40" w:after="40" w:line="240" w:lineRule="auto"/>
              <w:contextualSpacing/>
              <w:rPr>
                <w:sz w:val="18"/>
                <w:szCs w:val="18"/>
                <w:rtl/>
                <w:lang w:val="fr-FR" w:bidi="fr-FR"/>
              </w:rPr>
            </w:pPr>
          </w:p>
        </w:tc>
        <w:tc>
          <w:tcPr>
            <w:tcW w:w="502" w:type="pct"/>
            <w:tcBorders>
              <w:top w:val="nil"/>
              <w:left w:val="nil"/>
              <w:right w:val="nil"/>
            </w:tcBorders>
            <w:shd w:val="clear" w:color="auto" w:fill="auto"/>
            <w:vAlign w:val="bottom"/>
          </w:tcPr>
          <w:p w:rsidR="00A16AA2" w:rsidRPr="00382F7E" w:rsidRDefault="00A16AA2" w:rsidP="00D62A4F">
            <w:pPr>
              <w:suppressAutoHyphens w:val="0"/>
              <w:spacing w:before="40" w:after="40" w:line="240" w:lineRule="auto"/>
              <w:contextualSpacing/>
              <w:rPr>
                <w:sz w:val="18"/>
                <w:szCs w:val="18"/>
                <w:rtl/>
                <w:lang w:val="fr-FR" w:bidi="fr-FR"/>
              </w:rPr>
            </w:pPr>
            <w:r w:rsidRPr="00382F7E">
              <w:rPr>
                <w:rFonts w:eastAsia="Traditional Arabic"/>
                <w:sz w:val="18"/>
                <w:szCs w:val="18"/>
                <w:lang w:val="fr-FR"/>
              </w:rPr>
              <w:t>Mixtes</w:t>
            </w:r>
          </w:p>
        </w:tc>
        <w:tc>
          <w:tcPr>
            <w:tcW w:w="499" w:type="pct"/>
            <w:tcBorders>
              <w:top w:val="nil"/>
              <w:left w:val="nil"/>
              <w:right w:val="nil"/>
            </w:tcBorders>
            <w:shd w:val="clear" w:color="auto" w:fill="auto"/>
            <w:vAlign w:val="bottom"/>
          </w:tcPr>
          <w:p w:rsidR="00A16AA2" w:rsidRPr="00C9184B" w:rsidRDefault="00A16AA2" w:rsidP="00D62A4F">
            <w:pPr>
              <w:suppressAutoHyphens w:val="0"/>
              <w:spacing w:before="40" w:after="40" w:line="240" w:lineRule="auto"/>
              <w:contextualSpacing/>
              <w:jc w:val="right"/>
              <w:rPr>
                <w:sz w:val="18"/>
                <w:szCs w:val="18"/>
                <w:rtl/>
                <w:lang w:val="fr-FR" w:bidi="fr-FR"/>
              </w:rPr>
            </w:pPr>
            <w:r w:rsidRPr="00C9184B">
              <w:rPr>
                <w:rFonts w:eastAsia="Traditional Arabic"/>
                <w:sz w:val="18"/>
                <w:szCs w:val="18"/>
                <w:lang w:val="fr-FR"/>
              </w:rPr>
              <w:t xml:space="preserve">2 598 </w:t>
            </w:r>
          </w:p>
        </w:tc>
        <w:tc>
          <w:tcPr>
            <w:tcW w:w="501" w:type="pct"/>
            <w:tcBorders>
              <w:top w:val="nil"/>
              <w:left w:val="nil"/>
              <w:right w:val="nil"/>
            </w:tcBorders>
            <w:shd w:val="clear" w:color="auto" w:fill="auto"/>
            <w:vAlign w:val="bottom"/>
          </w:tcPr>
          <w:p w:rsidR="00A16AA2" w:rsidRPr="00C9184B" w:rsidRDefault="00A16AA2" w:rsidP="00D62A4F">
            <w:pPr>
              <w:suppressAutoHyphens w:val="0"/>
              <w:spacing w:before="40" w:after="40" w:line="240" w:lineRule="auto"/>
              <w:contextualSpacing/>
              <w:jc w:val="right"/>
              <w:rPr>
                <w:sz w:val="18"/>
                <w:szCs w:val="18"/>
                <w:rtl/>
                <w:lang w:val="fr-FR" w:bidi="fr-FR"/>
              </w:rPr>
            </w:pPr>
            <w:r w:rsidRPr="00C9184B">
              <w:rPr>
                <w:rFonts w:eastAsia="Traditional Arabic"/>
                <w:sz w:val="18"/>
                <w:szCs w:val="18"/>
                <w:lang w:val="fr-FR"/>
              </w:rPr>
              <w:t xml:space="preserve">2 570 </w:t>
            </w:r>
          </w:p>
        </w:tc>
        <w:tc>
          <w:tcPr>
            <w:tcW w:w="500" w:type="pct"/>
            <w:tcBorders>
              <w:top w:val="nil"/>
              <w:left w:val="nil"/>
              <w:right w:val="nil"/>
            </w:tcBorders>
            <w:shd w:val="clear" w:color="auto" w:fill="auto"/>
            <w:vAlign w:val="bottom"/>
          </w:tcPr>
          <w:p w:rsidR="00A16AA2" w:rsidRPr="00C9184B" w:rsidRDefault="00A16AA2" w:rsidP="00D62A4F">
            <w:pPr>
              <w:suppressAutoHyphens w:val="0"/>
              <w:spacing w:before="40" w:after="40" w:line="240" w:lineRule="auto"/>
              <w:contextualSpacing/>
              <w:jc w:val="right"/>
              <w:rPr>
                <w:sz w:val="18"/>
                <w:szCs w:val="18"/>
                <w:rtl/>
                <w:lang w:val="fr-FR" w:bidi="fr-FR"/>
              </w:rPr>
            </w:pPr>
            <w:r w:rsidRPr="00C9184B">
              <w:rPr>
                <w:rFonts w:eastAsia="Traditional Arabic"/>
                <w:sz w:val="18"/>
                <w:szCs w:val="18"/>
                <w:lang w:val="fr-FR"/>
              </w:rPr>
              <w:t xml:space="preserve">2 384 </w:t>
            </w:r>
          </w:p>
        </w:tc>
        <w:tc>
          <w:tcPr>
            <w:tcW w:w="501" w:type="pct"/>
            <w:tcBorders>
              <w:top w:val="nil"/>
              <w:left w:val="nil"/>
              <w:right w:val="nil"/>
            </w:tcBorders>
            <w:shd w:val="clear" w:color="auto" w:fill="auto"/>
            <w:vAlign w:val="bottom"/>
          </w:tcPr>
          <w:p w:rsidR="00A16AA2" w:rsidRPr="00C9184B" w:rsidRDefault="00A16AA2" w:rsidP="00D62A4F">
            <w:pPr>
              <w:suppressAutoHyphens w:val="0"/>
              <w:spacing w:before="40" w:after="40" w:line="240" w:lineRule="auto"/>
              <w:contextualSpacing/>
              <w:jc w:val="right"/>
              <w:rPr>
                <w:sz w:val="18"/>
                <w:szCs w:val="18"/>
                <w:rtl/>
                <w:lang w:val="fr-FR" w:bidi="fr-FR"/>
              </w:rPr>
            </w:pPr>
            <w:r w:rsidRPr="00C9184B">
              <w:rPr>
                <w:rFonts w:eastAsia="Traditional Arabic"/>
                <w:sz w:val="18"/>
                <w:szCs w:val="18"/>
                <w:lang w:val="fr-FR"/>
              </w:rPr>
              <w:t xml:space="preserve">2 474 </w:t>
            </w:r>
          </w:p>
        </w:tc>
        <w:tc>
          <w:tcPr>
            <w:tcW w:w="500" w:type="pct"/>
            <w:tcBorders>
              <w:top w:val="nil"/>
              <w:left w:val="nil"/>
              <w:right w:val="nil"/>
            </w:tcBorders>
            <w:shd w:val="clear" w:color="auto" w:fill="auto"/>
            <w:vAlign w:val="bottom"/>
          </w:tcPr>
          <w:p w:rsidR="00A16AA2" w:rsidRPr="00C9184B" w:rsidRDefault="00A16AA2" w:rsidP="00D62A4F">
            <w:pPr>
              <w:suppressAutoHyphens w:val="0"/>
              <w:spacing w:before="40" w:after="40" w:line="240" w:lineRule="auto"/>
              <w:contextualSpacing/>
              <w:jc w:val="right"/>
              <w:rPr>
                <w:sz w:val="18"/>
                <w:szCs w:val="18"/>
                <w:rtl/>
                <w:lang w:val="fr-FR" w:bidi="fr-FR"/>
              </w:rPr>
            </w:pPr>
            <w:r w:rsidRPr="00C9184B">
              <w:rPr>
                <w:rFonts w:eastAsia="Traditional Arabic"/>
                <w:sz w:val="18"/>
                <w:szCs w:val="18"/>
                <w:lang w:val="fr-FR"/>
              </w:rPr>
              <w:t xml:space="preserve">2 552 </w:t>
            </w:r>
          </w:p>
        </w:tc>
        <w:tc>
          <w:tcPr>
            <w:tcW w:w="502" w:type="pct"/>
            <w:tcBorders>
              <w:top w:val="nil"/>
              <w:left w:val="nil"/>
              <w:right w:val="nil"/>
            </w:tcBorders>
            <w:shd w:val="clear" w:color="auto" w:fill="auto"/>
            <w:vAlign w:val="bottom"/>
          </w:tcPr>
          <w:p w:rsidR="00A16AA2" w:rsidRPr="00C9184B" w:rsidRDefault="00A16AA2" w:rsidP="00D62A4F">
            <w:pPr>
              <w:suppressAutoHyphens w:val="0"/>
              <w:spacing w:before="40" w:after="40" w:line="240" w:lineRule="auto"/>
              <w:jc w:val="right"/>
              <w:rPr>
                <w:sz w:val="18"/>
                <w:szCs w:val="18"/>
                <w:lang w:val="fr-FR"/>
              </w:rPr>
            </w:pPr>
            <w:r w:rsidRPr="00C9184B">
              <w:rPr>
                <w:rFonts w:eastAsia="Traditional Arabic"/>
                <w:sz w:val="18"/>
                <w:szCs w:val="18"/>
                <w:lang w:val="fr-FR"/>
              </w:rPr>
              <w:t xml:space="preserve">2 683 </w:t>
            </w:r>
          </w:p>
        </w:tc>
        <w:tc>
          <w:tcPr>
            <w:tcW w:w="496" w:type="pct"/>
            <w:tcBorders>
              <w:top w:val="nil"/>
              <w:left w:val="nil"/>
              <w:right w:val="nil"/>
            </w:tcBorders>
            <w:shd w:val="clear" w:color="auto" w:fill="auto"/>
            <w:vAlign w:val="bottom"/>
          </w:tcPr>
          <w:p w:rsidR="00A16AA2" w:rsidRPr="00C9184B" w:rsidRDefault="00A16AA2" w:rsidP="00D62A4F">
            <w:pPr>
              <w:suppressAutoHyphens w:val="0"/>
              <w:spacing w:before="40" w:after="40" w:line="240" w:lineRule="auto"/>
              <w:contextualSpacing/>
              <w:jc w:val="right"/>
              <w:rPr>
                <w:sz w:val="18"/>
                <w:szCs w:val="18"/>
                <w:rtl/>
                <w:lang w:val="fr-FR" w:bidi="fr-FR"/>
              </w:rPr>
            </w:pPr>
            <w:r w:rsidRPr="00C9184B">
              <w:rPr>
                <w:rFonts w:eastAsia="Traditional Arabic"/>
                <w:sz w:val="18"/>
                <w:szCs w:val="18"/>
                <w:lang w:val="fr-FR"/>
              </w:rPr>
              <w:t xml:space="preserve">2 783 </w:t>
            </w:r>
          </w:p>
        </w:tc>
      </w:tr>
      <w:tr w:rsidR="00FA2BAA" w:rsidRPr="00A16AA2">
        <w:trPr>
          <w:trHeight w:val="70"/>
        </w:trPr>
        <w:tc>
          <w:tcPr>
            <w:tcW w:w="1500" w:type="pct"/>
            <w:gridSpan w:val="2"/>
            <w:tcBorders>
              <w:left w:val="nil"/>
              <w:bottom w:val="single" w:sz="4" w:space="0" w:color="000000"/>
              <w:right w:val="nil"/>
            </w:tcBorders>
            <w:shd w:val="clear" w:color="auto" w:fill="auto"/>
            <w:vAlign w:val="bottom"/>
          </w:tcPr>
          <w:p w:rsidR="00FA2BAA" w:rsidRPr="00C9184B" w:rsidRDefault="00FA2BAA" w:rsidP="00D62A4F">
            <w:pPr>
              <w:suppressAutoHyphens w:val="0"/>
              <w:spacing w:before="40" w:after="40" w:line="240" w:lineRule="auto"/>
              <w:ind w:left="284"/>
              <w:contextualSpacing/>
              <w:rPr>
                <w:rFonts w:eastAsia="Traditional Arabic"/>
                <w:b/>
                <w:sz w:val="18"/>
                <w:szCs w:val="18"/>
                <w:lang w:val="fr-FR"/>
              </w:rPr>
            </w:pPr>
            <w:r w:rsidRPr="00C9184B">
              <w:rPr>
                <w:rFonts w:eastAsia="Traditional Arabic"/>
                <w:b/>
                <w:sz w:val="18"/>
                <w:szCs w:val="18"/>
                <w:lang w:val="fr-FR"/>
              </w:rPr>
              <w:t>Total</w:t>
            </w:r>
          </w:p>
        </w:tc>
        <w:tc>
          <w:tcPr>
            <w:tcW w:w="499" w:type="pct"/>
            <w:tcBorders>
              <w:top w:val="nil"/>
              <w:left w:val="nil"/>
              <w:bottom w:val="single" w:sz="4" w:space="0" w:color="000000"/>
              <w:right w:val="nil"/>
            </w:tcBorders>
            <w:shd w:val="clear" w:color="auto" w:fill="auto"/>
            <w:vAlign w:val="bottom"/>
          </w:tcPr>
          <w:p w:rsidR="00FA2BAA" w:rsidRPr="00C9184B" w:rsidRDefault="00FA2BAA" w:rsidP="00D62A4F">
            <w:pPr>
              <w:tabs>
                <w:tab w:val="left" w:pos="406"/>
              </w:tabs>
              <w:suppressAutoHyphens w:val="0"/>
              <w:spacing w:before="80" w:after="80" w:line="220" w:lineRule="exact"/>
              <w:contextualSpacing/>
              <w:jc w:val="right"/>
              <w:rPr>
                <w:rFonts w:eastAsia="Traditional Arabic"/>
                <w:b/>
                <w:sz w:val="18"/>
                <w:szCs w:val="18"/>
                <w:rtl/>
                <w:lang w:val="fr-FR" w:bidi="fr-FR"/>
              </w:rPr>
            </w:pPr>
            <w:r w:rsidRPr="00C9184B">
              <w:rPr>
                <w:rFonts w:eastAsia="Traditional Arabic"/>
                <w:b/>
                <w:sz w:val="18"/>
                <w:szCs w:val="18"/>
                <w:lang w:val="fr-FR"/>
              </w:rPr>
              <w:t xml:space="preserve">3 298 </w:t>
            </w:r>
          </w:p>
        </w:tc>
        <w:tc>
          <w:tcPr>
            <w:tcW w:w="501" w:type="pct"/>
            <w:tcBorders>
              <w:top w:val="nil"/>
              <w:left w:val="nil"/>
              <w:bottom w:val="single" w:sz="4" w:space="0" w:color="000000"/>
              <w:right w:val="nil"/>
            </w:tcBorders>
            <w:shd w:val="clear" w:color="auto" w:fill="auto"/>
            <w:vAlign w:val="bottom"/>
          </w:tcPr>
          <w:p w:rsidR="00FA2BAA" w:rsidRPr="00C9184B" w:rsidRDefault="00FA2BAA" w:rsidP="00D62A4F">
            <w:pPr>
              <w:tabs>
                <w:tab w:val="left" w:pos="406"/>
              </w:tabs>
              <w:suppressAutoHyphens w:val="0"/>
              <w:spacing w:before="80" w:after="80" w:line="220" w:lineRule="exact"/>
              <w:contextualSpacing/>
              <w:jc w:val="right"/>
              <w:rPr>
                <w:rFonts w:eastAsia="Traditional Arabic"/>
                <w:b/>
                <w:sz w:val="18"/>
                <w:szCs w:val="18"/>
                <w:rtl/>
                <w:lang w:val="fr-FR" w:bidi="fr-FR"/>
              </w:rPr>
            </w:pPr>
            <w:r w:rsidRPr="00C9184B">
              <w:rPr>
                <w:rFonts w:eastAsia="Traditional Arabic"/>
                <w:b/>
                <w:sz w:val="18"/>
                <w:szCs w:val="18"/>
                <w:lang w:val="fr-FR"/>
              </w:rPr>
              <w:t xml:space="preserve">3 155 </w:t>
            </w:r>
          </w:p>
        </w:tc>
        <w:tc>
          <w:tcPr>
            <w:tcW w:w="500" w:type="pct"/>
            <w:tcBorders>
              <w:top w:val="nil"/>
              <w:left w:val="nil"/>
              <w:bottom w:val="single" w:sz="4" w:space="0" w:color="000000"/>
              <w:right w:val="nil"/>
            </w:tcBorders>
            <w:shd w:val="clear" w:color="auto" w:fill="auto"/>
            <w:vAlign w:val="bottom"/>
          </w:tcPr>
          <w:p w:rsidR="00FA2BAA" w:rsidRPr="00C9184B" w:rsidRDefault="00FA2BAA" w:rsidP="00D62A4F">
            <w:pPr>
              <w:tabs>
                <w:tab w:val="left" w:pos="406"/>
              </w:tabs>
              <w:suppressAutoHyphens w:val="0"/>
              <w:spacing w:before="80" w:after="80" w:line="220" w:lineRule="exact"/>
              <w:contextualSpacing/>
              <w:jc w:val="right"/>
              <w:rPr>
                <w:rFonts w:eastAsia="Traditional Arabic"/>
                <w:b/>
                <w:sz w:val="18"/>
                <w:szCs w:val="18"/>
                <w:rtl/>
                <w:lang w:val="fr-FR" w:bidi="fr-FR"/>
              </w:rPr>
            </w:pPr>
            <w:r w:rsidRPr="00C9184B">
              <w:rPr>
                <w:rFonts w:eastAsia="Traditional Arabic"/>
                <w:b/>
                <w:sz w:val="18"/>
                <w:szCs w:val="18"/>
                <w:lang w:val="fr-FR"/>
              </w:rPr>
              <w:t xml:space="preserve">2 969 </w:t>
            </w:r>
          </w:p>
        </w:tc>
        <w:tc>
          <w:tcPr>
            <w:tcW w:w="501" w:type="pct"/>
            <w:tcBorders>
              <w:top w:val="nil"/>
              <w:left w:val="nil"/>
              <w:bottom w:val="single" w:sz="4" w:space="0" w:color="000000"/>
              <w:right w:val="nil"/>
            </w:tcBorders>
            <w:shd w:val="clear" w:color="auto" w:fill="auto"/>
            <w:vAlign w:val="bottom"/>
          </w:tcPr>
          <w:p w:rsidR="00FA2BAA" w:rsidRPr="00C9184B" w:rsidRDefault="00FA2BAA" w:rsidP="00D62A4F">
            <w:pPr>
              <w:tabs>
                <w:tab w:val="left" w:pos="406"/>
              </w:tabs>
              <w:suppressAutoHyphens w:val="0"/>
              <w:spacing w:before="80" w:after="80" w:line="220" w:lineRule="exact"/>
              <w:contextualSpacing/>
              <w:jc w:val="right"/>
              <w:rPr>
                <w:rFonts w:eastAsia="Traditional Arabic"/>
                <w:b/>
                <w:sz w:val="18"/>
                <w:szCs w:val="18"/>
                <w:rtl/>
                <w:lang w:val="fr-FR" w:bidi="fr-FR"/>
              </w:rPr>
            </w:pPr>
            <w:r w:rsidRPr="00C9184B">
              <w:rPr>
                <w:rFonts w:eastAsia="Traditional Arabic"/>
                <w:b/>
                <w:sz w:val="18"/>
                <w:szCs w:val="18"/>
                <w:lang w:val="fr-FR"/>
              </w:rPr>
              <w:t xml:space="preserve">3 058 </w:t>
            </w:r>
          </w:p>
        </w:tc>
        <w:tc>
          <w:tcPr>
            <w:tcW w:w="500" w:type="pct"/>
            <w:tcBorders>
              <w:top w:val="nil"/>
              <w:left w:val="nil"/>
              <w:bottom w:val="single" w:sz="4" w:space="0" w:color="000000"/>
              <w:right w:val="nil"/>
            </w:tcBorders>
            <w:shd w:val="clear" w:color="auto" w:fill="auto"/>
            <w:vAlign w:val="bottom"/>
          </w:tcPr>
          <w:p w:rsidR="00FA2BAA" w:rsidRPr="00C9184B" w:rsidRDefault="00FA2BAA" w:rsidP="00D62A4F">
            <w:pPr>
              <w:suppressAutoHyphens w:val="0"/>
              <w:spacing w:before="80" w:after="80" w:line="220" w:lineRule="exact"/>
              <w:contextualSpacing/>
              <w:jc w:val="right"/>
              <w:rPr>
                <w:rFonts w:eastAsia="Traditional Arabic"/>
                <w:b/>
                <w:sz w:val="18"/>
                <w:szCs w:val="18"/>
                <w:rtl/>
                <w:lang w:val="fr-FR" w:bidi="fr-FR"/>
              </w:rPr>
            </w:pPr>
            <w:r w:rsidRPr="00C9184B">
              <w:rPr>
                <w:rFonts w:eastAsia="Traditional Arabic"/>
                <w:b/>
                <w:sz w:val="18"/>
                <w:szCs w:val="18"/>
                <w:lang w:val="fr-FR"/>
              </w:rPr>
              <w:t xml:space="preserve">3 167 </w:t>
            </w:r>
          </w:p>
        </w:tc>
        <w:tc>
          <w:tcPr>
            <w:tcW w:w="502" w:type="pct"/>
            <w:tcBorders>
              <w:top w:val="nil"/>
              <w:left w:val="nil"/>
              <w:bottom w:val="single" w:sz="4" w:space="0" w:color="000000"/>
              <w:right w:val="nil"/>
            </w:tcBorders>
            <w:shd w:val="clear" w:color="auto" w:fill="auto"/>
            <w:vAlign w:val="bottom"/>
          </w:tcPr>
          <w:p w:rsidR="00FA2BAA" w:rsidRPr="00C9184B" w:rsidRDefault="00FA2BAA" w:rsidP="00D62A4F">
            <w:pPr>
              <w:tabs>
                <w:tab w:val="left" w:pos="406"/>
              </w:tabs>
              <w:suppressAutoHyphens w:val="0"/>
              <w:spacing w:before="80" w:after="80" w:line="220" w:lineRule="exact"/>
              <w:contextualSpacing/>
              <w:jc w:val="right"/>
              <w:rPr>
                <w:rFonts w:eastAsia="Traditional Arabic"/>
                <w:b/>
                <w:sz w:val="18"/>
                <w:szCs w:val="18"/>
                <w:rtl/>
                <w:lang w:val="fr-FR" w:bidi="fr-FR"/>
              </w:rPr>
            </w:pPr>
            <w:r w:rsidRPr="00C9184B">
              <w:rPr>
                <w:rFonts w:eastAsia="Traditional Arabic"/>
                <w:b/>
                <w:sz w:val="18"/>
                <w:szCs w:val="18"/>
                <w:lang w:val="fr-FR"/>
              </w:rPr>
              <w:t xml:space="preserve">3 365 </w:t>
            </w:r>
          </w:p>
        </w:tc>
        <w:tc>
          <w:tcPr>
            <w:tcW w:w="496" w:type="pct"/>
            <w:tcBorders>
              <w:top w:val="nil"/>
              <w:left w:val="nil"/>
              <w:bottom w:val="single" w:sz="4" w:space="0" w:color="000000"/>
              <w:right w:val="nil"/>
            </w:tcBorders>
            <w:shd w:val="clear" w:color="auto" w:fill="auto"/>
            <w:vAlign w:val="bottom"/>
          </w:tcPr>
          <w:p w:rsidR="00FA2BAA" w:rsidRPr="00C9184B" w:rsidRDefault="00FA2BAA" w:rsidP="00D62A4F">
            <w:pPr>
              <w:tabs>
                <w:tab w:val="left" w:pos="406"/>
              </w:tabs>
              <w:suppressAutoHyphens w:val="0"/>
              <w:spacing w:before="80" w:after="80" w:line="220" w:lineRule="exact"/>
              <w:contextualSpacing/>
              <w:jc w:val="right"/>
              <w:rPr>
                <w:rFonts w:eastAsia="Traditional Arabic"/>
                <w:b/>
                <w:sz w:val="18"/>
                <w:szCs w:val="18"/>
                <w:lang w:val="fr-FR"/>
              </w:rPr>
            </w:pPr>
            <w:r w:rsidRPr="00C9184B">
              <w:rPr>
                <w:rFonts w:eastAsia="Traditional Arabic"/>
                <w:b/>
                <w:sz w:val="18"/>
                <w:szCs w:val="18"/>
                <w:lang w:val="fr-FR"/>
              </w:rPr>
              <w:t xml:space="preserve">3 524 </w:t>
            </w:r>
          </w:p>
        </w:tc>
      </w:tr>
      <w:tr w:rsidR="00FA2BAA" w:rsidRPr="00A16AA2">
        <w:trPr>
          <w:trHeight w:val="70"/>
        </w:trPr>
        <w:tc>
          <w:tcPr>
            <w:tcW w:w="1500" w:type="pct"/>
            <w:gridSpan w:val="2"/>
            <w:tcBorders>
              <w:left w:val="nil"/>
              <w:bottom w:val="single" w:sz="4" w:space="0" w:color="auto"/>
              <w:right w:val="nil"/>
            </w:tcBorders>
            <w:shd w:val="clear" w:color="auto" w:fill="auto"/>
            <w:vAlign w:val="bottom"/>
          </w:tcPr>
          <w:p w:rsidR="00FA2BAA" w:rsidRPr="00D5426C" w:rsidRDefault="0047020A" w:rsidP="00D62A4F">
            <w:pPr>
              <w:suppressAutoHyphens w:val="0"/>
              <w:spacing w:before="40" w:after="40" w:line="240" w:lineRule="auto"/>
              <w:ind w:left="284"/>
              <w:contextualSpacing/>
              <w:rPr>
                <w:rFonts w:eastAsia="Traditional Arabic"/>
                <w:b/>
                <w:sz w:val="18"/>
                <w:szCs w:val="18"/>
                <w:lang w:val="fr-FR"/>
              </w:rPr>
            </w:pPr>
            <w:r>
              <w:rPr>
                <w:rFonts w:eastAsia="Traditional Arabic"/>
                <w:sz w:val="18"/>
                <w:szCs w:val="18"/>
                <w:lang w:val="fr-FR"/>
              </w:rPr>
              <w:t> %</w:t>
            </w:r>
          </w:p>
        </w:tc>
        <w:tc>
          <w:tcPr>
            <w:tcW w:w="499" w:type="pct"/>
            <w:tcBorders>
              <w:top w:val="single" w:sz="4" w:space="0" w:color="000000"/>
              <w:left w:val="nil"/>
              <w:bottom w:val="single" w:sz="4" w:space="0" w:color="auto"/>
              <w:right w:val="nil"/>
            </w:tcBorders>
            <w:shd w:val="clear" w:color="auto" w:fill="auto"/>
            <w:vAlign w:val="bottom"/>
          </w:tcPr>
          <w:p w:rsidR="00FA2BAA" w:rsidRPr="00C9184B" w:rsidRDefault="00FA2BAA" w:rsidP="00D62A4F">
            <w:pPr>
              <w:suppressAutoHyphens w:val="0"/>
              <w:spacing w:before="40" w:after="40" w:line="220" w:lineRule="exact"/>
              <w:contextualSpacing/>
              <w:jc w:val="right"/>
              <w:rPr>
                <w:sz w:val="18"/>
                <w:szCs w:val="18"/>
                <w:rtl/>
                <w:lang w:val="fr-FR" w:bidi="fr-FR"/>
              </w:rPr>
            </w:pPr>
            <w:r w:rsidRPr="00C9184B">
              <w:rPr>
                <w:rFonts w:eastAsia="Traditional Arabic"/>
                <w:sz w:val="18"/>
                <w:szCs w:val="18"/>
                <w:lang w:val="fr-FR"/>
              </w:rPr>
              <w:t>24</w:t>
            </w:r>
          </w:p>
        </w:tc>
        <w:tc>
          <w:tcPr>
            <w:tcW w:w="501" w:type="pct"/>
            <w:tcBorders>
              <w:top w:val="single" w:sz="4" w:space="0" w:color="000000"/>
              <w:left w:val="nil"/>
              <w:bottom w:val="single" w:sz="4" w:space="0" w:color="auto"/>
              <w:right w:val="nil"/>
            </w:tcBorders>
            <w:shd w:val="clear" w:color="auto" w:fill="auto"/>
            <w:vAlign w:val="bottom"/>
          </w:tcPr>
          <w:p w:rsidR="00FA2BAA" w:rsidRPr="00C9184B" w:rsidRDefault="00FA2BAA" w:rsidP="00D62A4F">
            <w:pPr>
              <w:suppressAutoHyphens w:val="0"/>
              <w:spacing w:before="40" w:after="40" w:line="220" w:lineRule="exact"/>
              <w:contextualSpacing/>
              <w:jc w:val="right"/>
              <w:rPr>
                <w:sz w:val="18"/>
                <w:szCs w:val="18"/>
                <w:rtl/>
                <w:lang w:val="fr-FR" w:bidi="fr-FR"/>
              </w:rPr>
            </w:pPr>
            <w:r w:rsidRPr="00C9184B">
              <w:rPr>
                <w:rFonts w:eastAsia="Traditional Arabic"/>
                <w:sz w:val="18"/>
                <w:szCs w:val="18"/>
                <w:lang w:val="fr-FR"/>
              </w:rPr>
              <w:t>23</w:t>
            </w:r>
          </w:p>
        </w:tc>
        <w:tc>
          <w:tcPr>
            <w:tcW w:w="500" w:type="pct"/>
            <w:tcBorders>
              <w:top w:val="single" w:sz="4" w:space="0" w:color="000000"/>
              <w:left w:val="nil"/>
              <w:bottom w:val="single" w:sz="4" w:space="0" w:color="auto"/>
              <w:right w:val="nil"/>
            </w:tcBorders>
            <w:shd w:val="clear" w:color="auto" w:fill="auto"/>
            <w:vAlign w:val="bottom"/>
          </w:tcPr>
          <w:p w:rsidR="00FA2BAA" w:rsidRPr="00C9184B" w:rsidRDefault="00FA2BAA" w:rsidP="00D62A4F">
            <w:pPr>
              <w:suppressAutoHyphens w:val="0"/>
              <w:spacing w:before="40" w:after="40" w:line="220" w:lineRule="exact"/>
              <w:contextualSpacing/>
              <w:jc w:val="right"/>
              <w:rPr>
                <w:sz w:val="18"/>
                <w:szCs w:val="18"/>
                <w:rtl/>
                <w:lang w:val="fr-FR" w:bidi="fr-FR"/>
              </w:rPr>
            </w:pPr>
            <w:r w:rsidRPr="00C9184B">
              <w:rPr>
                <w:rFonts w:eastAsia="Traditional Arabic"/>
                <w:sz w:val="18"/>
                <w:szCs w:val="18"/>
                <w:lang w:val="fr-FR"/>
              </w:rPr>
              <w:t>21</w:t>
            </w:r>
          </w:p>
        </w:tc>
        <w:tc>
          <w:tcPr>
            <w:tcW w:w="501" w:type="pct"/>
            <w:tcBorders>
              <w:top w:val="single" w:sz="4" w:space="0" w:color="000000"/>
              <w:left w:val="nil"/>
              <w:bottom w:val="single" w:sz="4" w:space="0" w:color="auto"/>
              <w:right w:val="nil"/>
            </w:tcBorders>
            <w:shd w:val="clear" w:color="auto" w:fill="auto"/>
            <w:vAlign w:val="bottom"/>
          </w:tcPr>
          <w:p w:rsidR="00FA2BAA" w:rsidRPr="00C9184B" w:rsidRDefault="00FA2BAA" w:rsidP="00D62A4F">
            <w:pPr>
              <w:suppressAutoHyphens w:val="0"/>
              <w:spacing w:before="40" w:after="40" w:line="220" w:lineRule="exact"/>
              <w:contextualSpacing/>
              <w:jc w:val="right"/>
              <w:rPr>
                <w:sz w:val="18"/>
                <w:szCs w:val="18"/>
                <w:rtl/>
                <w:lang w:val="fr-FR" w:bidi="fr-FR"/>
              </w:rPr>
            </w:pPr>
            <w:r w:rsidRPr="00C9184B">
              <w:rPr>
                <w:rFonts w:eastAsia="Traditional Arabic"/>
                <w:sz w:val="18"/>
                <w:szCs w:val="18"/>
                <w:lang w:val="fr-FR"/>
              </w:rPr>
              <w:t>21</w:t>
            </w:r>
          </w:p>
        </w:tc>
        <w:tc>
          <w:tcPr>
            <w:tcW w:w="500" w:type="pct"/>
            <w:tcBorders>
              <w:top w:val="single" w:sz="4" w:space="0" w:color="000000"/>
              <w:left w:val="nil"/>
              <w:bottom w:val="single" w:sz="4" w:space="0" w:color="auto"/>
              <w:right w:val="nil"/>
            </w:tcBorders>
            <w:shd w:val="clear" w:color="auto" w:fill="auto"/>
            <w:vAlign w:val="bottom"/>
          </w:tcPr>
          <w:p w:rsidR="00FA2BAA" w:rsidRPr="00C9184B" w:rsidRDefault="00FA2BAA" w:rsidP="00D62A4F">
            <w:pPr>
              <w:suppressAutoHyphens w:val="0"/>
              <w:spacing w:before="40" w:after="40" w:line="220" w:lineRule="exact"/>
              <w:contextualSpacing/>
              <w:jc w:val="right"/>
              <w:rPr>
                <w:sz w:val="18"/>
                <w:szCs w:val="18"/>
                <w:rtl/>
                <w:lang w:val="fr-FR" w:bidi="fr-FR"/>
              </w:rPr>
            </w:pPr>
            <w:r w:rsidRPr="00C9184B">
              <w:rPr>
                <w:rFonts w:eastAsia="Traditional Arabic"/>
                <w:sz w:val="18"/>
                <w:szCs w:val="18"/>
                <w:lang w:val="fr-FR"/>
              </w:rPr>
              <w:t>21</w:t>
            </w:r>
          </w:p>
        </w:tc>
        <w:tc>
          <w:tcPr>
            <w:tcW w:w="502" w:type="pct"/>
            <w:tcBorders>
              <w:top w:val="single" w:sz="4" w:space="0" w:color="000000"/>
              <w:left w:val="nil"/>
              <w:bottom w:val="single" w:sz="4" w:space="0" w:color="auto"/>
              <w:right w:val="nil"/>
            </w:tcBorders>
            <w:shd w:val="clear" w:color="auto" w:fill="auto"/>
            <w:vAlign w:val="bottom"/>
          </w:tcPr>
          <w:p w:rsidR="00FA2BAA" w:rsidRPr="00C9184B" w:rsidRDefault="00FA2BAA" w:rsidP="00D62A4F">
            <w:pPr>
              <w:suppressAutoHyphens w:val="0"/>
              <w:spacing w:before="40" w:after="40" w:line="220" w:lineRule="exact"/>
              <w:jc w:val="right"/>
              <w:rPr>
                <w:sz w:val="18"/>
                <w:szCs w:val="18"/>
                <w:lang w:val="fr-FR"/>
              </w:rPr>
            </w:pPr>
            <w:r w:rsidRPr="00C9184B">
              <w:rPr>
                <w:rFonts w:eastAsia="Traditional Arabic"/>
                <w:sz w:val="18"/>
                <w:szCs w:val="18"/>
                <w:lang w:val="fr-FR"/>
              </w:rPr>
              <w:t>22,0</w:t>
            </w:r>
          </w:p>
        </w:tc>
        <w:tc>
          <w:tcPr>
            <w:tcW w:w="496" w:type="pct"/>
            <w:tcBorders>
              <w:top w:val="single" w:sz="4" w:space="0" w:color="000000"/>
              <w:left w:val="nil"/>
              <w:bottom w:val="single" w:sz="4" w:space="0" w:color="auto"/>
              <w:right w:val="nil"/>
            </w:tcBorders>
            <w:shd w:val="clear" w:color="auto" w:fill="auto"/>
            <w:vAlign w:val="bottom"/>
          </w:tcPr>
          <w:p w:rsidR="00FA2BAA" w:rsidRPr="00C9184B" w:rsidRDefault="00FA2BAA" w:rsidP="00D62A4F">
            <w:pPr>
              <w:suppressAutoHyphens w:val="0"/>
              <w:spacing w:before="40" w:after="40" w:line="220" w:lineRule="exact"/>
              <w:jc w:val="right"/>
              <w:rPr>
                <w:sz w:val="18"/>
                <w:szCs w:val="18"/>
                <w:rtl/>
                <w:lang w:val="fr-FR" w:bidi="fr-FR"/>
              </w:rPr>
            </w:pPr>
            <w:r w:rsidRPr="00C9184B">
              <w:rPr>
                <w:rFonts w:eastAsia="Traditional Arabic"/>
                <w:sz w:val="18"/>
                <w:szCs w:val="18"/>
                <w:lang w:val="fr-FR"/>
              </w:rPr>
              <w:t>22,5</w:t>
            </w:r>
          </w:p>
        </w:tc>
      </w:tr>
      <w:tr w:rsidR="00FA2BAA" w:rsidRPr="00A16AA2">
        <w:trPr>
          <w:trHeight w:val="70"/>
        </w:trPr>
        <w:tc>
          <w:tcPr>
            <w:tcW w:w="1500" w:type="pct"/>
            <w:gridSpan w:val="2"/>
            <w:tcBorders>
              <w:top w:val="single" w:sz="4" w:space="0" w:color="auto"/>
              <w:left w:val="nil"/>
              <w:bottom w:val="single" w:sz="12" w:space="0" w:color="auto"/>
              <w:right w:val="nil"/>
            </w:tcBorders>
            <w:shd w:val="clear" w:color="auto" w:fill="auto"/>
            <w:vAlign w:val="bottom"/>
          </w:tcPr>
          <w:p w:rsidR="00FA2BAA" w:rsidRPr="00382F7E" w:rsidRDefault="00B12A6A" w:rsidP="00D62A4F">
            <w:pPr>
              <w:spacing w:before="80" w:after="80" w:line="220" w:lineRule="exact"/>
              <w:ind w:left="284"/>
              <w:contextualSpacing/>
              <w:rPr>
                <w:rFonts w:eastAsia="Traditional Arabic"/>
                <w:sz w:val="18"/>
                <w:szCs w:val="18"/>
                <w:lang w:val="fr-FR"/>
              </w:rPr>
            </w:pPr>
            <w:r w:rsidRPr="00D5426C">
              <w:rPr>
                <w:rFonts w:eastAsia="Traditional Arabic"/>
                <w:b/>
                <w:sz w:val="18"/>
                <w:szCs w:val="18"/>
                <w:lang w:val="fr-FR"/>
              </w:rPr>
              <w:t>Total</w:t>
            </w:r>
          </w:p>
        </w:tc>
        <w:tc>
          <w:tcPr>
            <w:tcW w:w="499" w:type="pct"/>
            <w:tcBorders>
              <w:top w:val="single" w:sz="4" w:space="0" w:color="auto"/>
              <w:left w:val="nil"/>
              <w:bottom w:val="single" w:sz="12" w:space="0" w:color="auto"/>
              <w:right w:val="nil"/>
            </w:tcBorders>
            <w:shd w:val="clear" w:color="auto" w:fill="auto"/>
            <w:vAlign w:val="bottom"/>
          </w:tcPr>
          <w:p w:rsidR="00FA2BAA" w:rsidRPr="00C9184B" w:rsidRDefault="00FA2BAA" w:rsidP="00D62A4F">
            <w:pPr>
              <w:suppressAutoHyphens w:val="0"/>
              <w:spacing w:before="80" w:after="80" w:line="220" w:lineRule="exact"/>
              <w:contextualSpacing/>
              <w:jc w:val="right"/>
              <w:rPr>
                <w:b/>
                <w:bCs/>
                <w:sz w:val="18"/>
                <w:szCs w:val="18"/>
                <w:rtl/>
                <w:lang w:val="fr-FR" w:bidi="fr-FR"/>
              </w:rPr>
            </w:pPr>
            <w:r w:rsidRPr="00C9184B">
              <w:rPr>
                <w:rFonts w:eastAsia="Traditional Arabic"/>
                <w:b/>
                <w:sz w:val="18"/>
                <w:szCs w:val="18"/>
                <w:lang w:val="fr-FR"/>
              </w:rPr>
              <w:t xml:space="preserve">13 477 </w:t>
            </w:r>
          </w:p>
        </w:tc>
        <w:tc>
          <w:tcPr>
            <w:tcW w:w="501" w:type="pct"/>
            <w:tcBorders>
              <w:top w:val="single" w:sz="4" w:space="0" w:color="auto"/>
              <w:left w:val="nil"/>
              <w:bottom w:val="single" w:sz="12" w:space="0" w:color="auto"/>
              <w:right w:val="nil"/>
            </w:tcBorders>
            <w:shd w:val="clear" w:color="auto" w:fill="auto"/>
            <w:vAlign w:val="bottom"/>
          </w:tcPr>
          <w:p w:rsidR="00FA2BAA" w:rsidRPr="00C9184B" w:rsidRDefault="00FA2BAA" w:rsidP="00D62A4F">
            <w:pPr>
              <w:suppressAutoHyphens w:val="0"/>
              <w:spacing w:before="80" w:after="80" w:line="220" w:lineRule="exact"/>
              <w:contextualSpacing/>
              <w:jc w:val="right"/>
              <w:rPr>
                <w:b/>
                <w:bCs/>
                <w:sz w:val="18"/>
                <w:szCs w:val="18"/>
                <w:rtl/>
                <w:lang w:val="fr-FR" w:bidi="fr-FR"/>
              </w:rPr>
            </w:pPr>
            <w:r w:rsidRPr="00C9184B">
              <w:rPr>
                <w:rFonts w:eastAsia="Traditional Arabic"/>
                <w:b/>
                <w:sz w:val="18"/>
                <w:szCs w:val="18"/>
                <w:lang w:val="fr-FR"/>
              </w:rPr>
              <w:t xml:space="preserve">13 741 </w:t>
            </w:r>
          </w:p>
        </w:tc>
        <w:tc>
          <w:tcPr>
            <w:tcW w:w="500" w:type="pct"/>
            <w:tcBorders>
              <w:top w:val="single" w:sz="4" w:space="0" w:color="auto"/>
              <w:left w:val="nil"/>
              <w:bottom w:val="single" w:sz="12" w:space="0" w:color="auto"/>
              <w:right w:val="nil"/>
            </w:tcBorders>
            <w:shd w:val="clear" w:color="auto" w:fill="auto"/>
            <w:vAlign w:val="bottom"/>
          </w:tcPr>
          <w:p w:rsidR="00FA2BAA" w:rsidRPr="00C9184B" w:rsidRDefault="00FA2BAA" w:rsidP="00D62A4F">
            <w:pPr>
              <w:suppressAutoHyphens w:val="0"/>
              <w:spacing w:before="80" w:after="80" w:line="220" w:lineRule="exact"/>
              <w:contextualSpacing/>
              <w:jc w:val="right"/>
              <w:rPr>
                <w:b/>
                <w:bCs/>
                <w:sz w:val="18"/>
                <w:szCs w:val="18"/>
                <w:rtl/>
                <w:lang w:val="fr-FR" w:bidi="fr-FR"/>
              </w:rPr>
            </w:pPr>
            <w:r w:rsidRPr="00C9184B">
              <w:rPr>
                <w:rFonts w:eastAsia="Traditional Arabic"/>
                <w:b/>
                <w:sz w:val="18"/>
                <w:szCs w:val="18"/>
                <w:lang w:val="fr-FR"/>
              </w:rPr>
              <w:t xml:space="preserve">13 953 </w:t>
            </w:r>
          </w:p>
        </w:tc>
        <w:tc>
          <w:tcPr>
            <w:tcW w:w="501" w:type="pct"/>
            <w:tcBorders>
              <w:top w:val="single" w:sz="4" w:space="0" w:color="auto"/>
              <w:left w:val="nil"/>
              <w:bottom w:val="single" w:sz="12" w:space="0" w:color="auto"/>
              <w:right w:val="nil"/>
            </w:tcBorders>
            <w:shd w:val="clear" w:color="auto" w:fill="auto"/>
            <w:vAlign w:val="bottom"/>
          </w:tcPr>
          <w:p w:rsidR="00FA2BAA" w:rsidRPr="00C9184B" w:rsidRDefault="00FA2BAA" w:rsidP="00D62A4F">
            <w:pPr>
              <w:suppressAutoHyphens w:val="0"/>
              <w:spacing w:before="80" w:after="80" w:line="220" w:lineRule="exact"/>
              <w:contextualSpacing/>
              <w:jc w:val="right"/>
              <w:rPr>
                <w:b/>
                <w:bCs/>
                <w:sz w:val="18"/>
                <w:szCs w:val="18"/>
                <w:rtl/>
                <w:lang w:val="fr-FR" w:bidi="fr-FR"/>
              </w:rPr>
            </w:pPr>
            <w:r w:rsidRPr="00C9184B">
              <w:rPr>
                <w:rFonts w:eastAsia="Traditional Arabic"/>
                <w:b/>
                <w:sz w:val="18"/>
                <w:szCs w:val="18"/>
                <w:lang w:val="fr-FR"/>
              </w:rPr>
              <w:t xml:space="preserve">14 410 </w:t>
            </w:r>
          </w:p>
        </w:tc>
        <w:tc>
          <w:tcPr>
            <w:tcW w:w="500" w:type="pct"/>
            <w:tcBorders>
              <w:top w:val="single" w:sz="4" w:space="0" w:color="auto"/>
              <w:left w:val="nil"/>
              <w:bottom w:val="single" w:sz="12" w:space="0" w:color="auto"/>
              <w:right w:val="nil"/>
            </w:tcBorders>
            <w:shd w:val="clear" w:color="auto" w:fill="auto"/>
            <w:vAlign w:val="bottom"/>
          </w:tcPr>
          <w:p w:rsidR="00FA2BAA" w:rsidRPr="00C9184B" w:rsidRDefault="00FA2BAA" w:rsidP="00D62A4F">
            <w:pPr>
              <w:suppressAutoHyphens w:val="0"/>
              <w:spacing w:before="80" w:after="80" w:line="220" w:lineRule="exact"/>
              <w:contextualSpacing/>
              <w:jc w:val="right"/>
              <w:rPr>
                <w:b/>
                <w:bCs/>
                <w:sz w:val="18"/>
                <w:szCs w:val="18"/>
                <w:rtl/>
                <w:lang w:val="fr-FR" w:bidi="fr-FR"/>
              </w:rPr>
            </w:pPr>
            <w:r w:rsidRPr="00C9184B">
              <w:rPr>
                <w:rFonts w:eastAsia="Traditional Arabic"/>
                <w:b/>
                <w:sz w:val="18"/>
                <w:szCs w:val="18"/>
                <w:lang w:val="fr-FR"/>
              </w:rPr>
              <w:t xml:space="preserve">14 975 </w:t>
            </w:r>
          </w:p>
        </w:tc>
        <w:tc>
          <w:tcPr>
            <w:tcW w:w="502" w:type="pct"/>
            <w:tcBorders>
              <w:top w:val="single" w:sz="4" w:space="0" w:color="auto"/>
              <w:left w:val="nil"/>
              <w:bottom w:val="single" w:sz="12" w:space="0" w:color="auto"/>
              <w:right w:val="nil"/>
            </w:tcBorders>
            <w:shd w:val="clear" w:color="auto" w:fill="auto"/>
            <w:vAlign w:val="bottom"/>
          </w:tcPr>
          <w:p w:rsidR="00FA2BAA" w:rsidRPr="00C9184B" w:rsidRDefault="00FA2BAA" w:rsidP="00D62A4F">
            <w:pPr>
              <w:suppressAutoHyphens w:val="0"/>
              <w:spacing w:before="80" w:after="80" w:line="220" w:lineRule="exact"/>
              <w:jc w:val="right"/>
              <w:rPr>
                <w:b/>
                <w:bCs/>
                <w:sz w:val="18"/>
                <w:szCs w:val="18"/>
                <w:rtl/>
                <w:lang w:val="fr-FR" w:bidi="fr-FR"/>
              </w:rPr>
            </w:pPr>
            <w:r w:rsidRPr="00C9184B">
              <w:rPr>
                <w:rFonts w:eastAsia="Traditional Arabic"/>
                <w:b/>
                <w:sz w:val="18"/>
                <w:szCs w:val="18"/>
                <w:lang w:val="fr-FR"/>
              </w:rPr>
              <w:t xml:space="preserve">15 290 </w:t>
            </w:r>
          </w:p>
        </w:tc>
        <w:tc>
          <w:tcPr>
            <w:tcW w:w="496" w:type="pct"/>
            <w:tcBorders>
              <w:top w:val="single" w:sz="4" w:space="0" w:color="auto"/>
              <w:left w:val="nil"/>
              <w:bottom w:val="single" w:sz="12" w:space="0" w:color="auto"/>
              <w:right w:val="nil"/>
            </w:tcBorders>
            <w:shd w:val="clear" w:color="auto" w:fill="auto"/>
            <w:vAlign w:val="bottom"/>
          </w:tcPr>
          <w:p w:rsidR="00FA2BAA" w:rsidRPr="00C9184B" w:rsidRDefault="00FA2BAA" w:rsidP="00D62A4F">
            <w:pPr>
              <w:suppressAutoHyphens w:val="0"/>
              <w:spacing w:before="80" w:after="80" w:line="220" w:lineRule="exact"/>
              <w:jc w:val="right"/>
              <w:rPr>
                <w:b/>
                <w:sz w:val="18"/>
                <w:szCs w:val="18"/>
                <w:lang w:val="fr-FR"/>
              </w:rPr>
            </w:pPr>
            <w:r w:rsidRPr="00C9184B">
              <w:rPr>
                <w:rFonts w:eastAsia="Traditional Arabic"/>
                <w:b/>
                <w:sz w:val="18"/>
                <w:szCs w:val="18"/>
                <w:lang w:val="fr-FR"/>
              </w:rPr>
              <w:t xml:space="preserve">15 661 </w:t>
            </w:r>
          </w:p>
        </w:tc>
      </w:tr>
    </w:tbl>
    <w:p w:rsidR="00A16AA2" w:rsidRPr="00A16AA2" w:rsidRDefault="00331DA9" w:rsidP="00D01EA7">
      <w:pPr>
        <w:pStyle w:val="H23G"/>
        <w:rPr>
          <w:rFonts w:eastAsia="Traditional Arabic"/>
          <w:lang w:val="fr-FR" w:bidi="ar-YE"/>
        </w:rPr>
      </w:pPr>
      <w:bookmarkStart w:id="250" w:name="_Toc352003680"/>
      <w:bookmarkStart w:id="251" w:name="_Toc352093585"/>
      <w:r>
        <w:rPr>
          <w:rFonts w:eastAsia="Traditional Arabic"/>
          <w:lang w:val="fr-FR" w:bidi="ar-YE"/>
        </w:rPr>
        <w:tab/>
      </w:r>
      <w:r>
        <w:rPr>
          <w:rFonts w:eastAsia="Traditional Arabic"/>
          <w:lang w:val="fr-FR" w:bidi="ar-YE"/>
        </w:rPr>
        <w:tab/>
      </w:r>
      <w:r w:rsidR="00A16AA2" w:rsidRPr="00331DA9">
        <w:rPr>
          <w:rFonts w:eastAsia="Traditional Arabic"/>
          <w:b w:val="0"/>
          <w:lang w:val="fr-FR" w:bidi="ar-YE"/>
        </w:rPr>
        <w:t>Tableau 5</w:t>
      </w:r>
      <w:r w:rsidR="00C9184B">
        <w:rPr>
          <w:rFonts w:eastAsia="Traditional Arabic"/>
          <w:b w:val="0"/>
          <w:lang w:val="fr-FR" w:bidi="ar-YE"/>
        </w:rPr>
        <w:t>3</w:t>
      </w:r>
      <w:r w:rsidRPr="00331DA9">
        <w:rPr>
          <w:rFonts w:eastAsia="Traditional Arabic"/>
          <w:b w:val="0"/>
          <w:lang w:val="fr-FR" w:bidi="ar-YE"/>
        </w:rPr>
        <w:br/>
      </w:r>
      <w:r w:rsidR="00A16AA2" w:rsidRPr="00A16AA2">
        <w:rPr>
          <w:rFonts w:eastAsia="Traditional Arabic"/>
          <w:lang w:val="fr-FR" w:bidi="ar-YE"/>
        </w:rPr>
        <w:t>Évolution du nombre d</w:t>
      </w:r>
      <w:r w:rsidR="0047020A">
        <w:rPr>
          <w:rFonts w:eastAsia="Traditional Arabic"/>
          <w:lang w:val="fr-FR" w:bidi="ar-YE"/>
        </w:rPr>
        <w:t>’</w:t>
      </w:r>
      <w:r w:rsidR="00A16AA2" w:rsidRPr="00A16AA2">
        <w:rPr>
          <w:rFonts w:eastAsia="Traditional Arabic"/>
          <w:lang w:val="fr-FR" w:bidi="ar-YE"/>
        </w:rPr>
        <w:t>écoles d</w:t>
      </w:r>
      <w:r w:rsidR="0047020A">
        <w:rPr>
          <w:rFonts w:eastAsia="Traditional Arabic"/>
          <w:lang w:val="fr-FR" w:bidi="ar-YE"/>
        </w:rPr>
        <w:t>’</w:t>
      </w:r>
      <w:r w:rsidR="00A16AA2" w:rsidRPr="00A16AA2">
        <w:rPr>
          <w:rFonts w:eastAsia="Traditional Arabic"/>
          <w:lang w:val="fr-FR" w:bidi="ar-YE"/>
        </w:rPr>
        <w:t>enseignement général par niveau et par secteur (public</w:t>
      </w:r>
      <w:r w:rsidR="007971E5">
        <w:rPr>
          <w:rFonts w:eastAsia="Traditional Arabic"/>
          <w:lang w:val="fr-FR" w:bidi="ar-YE"/>
        </w:rPr>
        <w:t xml:space="preserve"> – </w:t>
      </w:r>
      <w:r w:rsidR="00A16AA2" w:rsidRPr="00A16AA2">
        <w:rPr>
          <w:rFonts w:eastAsia="Traditional Arabic"/>
          <w:lang w:val="fr-FR" w:bidi="ar-YE"/>
        </w:rPr>
        <w:t>privé) au titre des années scolaires 2001</w:t>
      </w:r>
      <w:r w:rsidR="00C9184B">
        <w:rPr>
          <w:rFonts w:eastAsia="Traditional Arabic"/>
          <w:lang w:val="fr-FR" w:bidi="ar-YE"/>
        </w:rPr>
        <w:t>/</w:t>
      </w:r>
      <w:r w:rsidR="00A16AA2" w:rsidRPr="00A16AA2">
        <w:rPr>
          <w:rFonts w:eastAsia="Traditional Arabic"/>
          <w:lang w:val="fr-FR" w:bidi="ar-YE"/>
        </w:rPr>
        <w:t>02 à 2008</w:t>
      </w:r>
      <w:r w:rsidR="00C9184B">
        <w:rPr>
          <w:rFonts w:eastAsia="Traditional Arabic"/>
          <w:lang w:val="fr-FR" w:bidi="ar-YE"/>
        </w:rPr>
        <w:t>/</w:t>
      </w:r>
      <w:r w:rsidR="00A16AA2" w:rsidRPr="00A16AA2">
        <w:rPr>
          <w:rFonts w:eastAsia="Traditional Arabic"/>
          <w:lang w:val="fr-FR" w:bidi="ar-YE"/>
        </w:rPr>
        <w:t>09</w:t>
      </w:r>
      <w:r w:rsidR="00D01EA7" w:rsidRPr="00D01EA7">
        <w:rPr>
          <w:rStyle w:val="FootnoteReference"/>
          <w:b w:val="0"/>
          <w:bCs/>
          <w:lang w:val="fr-FR" w:bidi="ar-YE"/>
        </w:rPr>
        <w:footnoteReference w:id="32"/>
      </w:r>
      <w:bookmarkEnd w:id="250"/>
      <w:bookmarkEnd w:id="251"/>
    </w:p>
    <w:tbl>
      <w:tblPr>
        <w:tblW w:w="8505" w:type="dxa"/>
        <w:tblInd w:w="1134" w:type="dxa"/>
        <w:tblBorders>
          <w:top w:val="single" w:sz="12" w:space="0" w:color="000000"/>
          <w:bottom w:val="single" w:sz="12" w:space="0" w:color="000000"/>
        </w:tblBorders>
        <w:tblLayout w:type="fixed"/>
        <w:tblCellMar>
          <w:left w:w="0" w:type="dxa"/>
          <w:right w:w="0" w:type="dxa"/>
        </w:tblCellMar>
        <w:tblLook w:val="00E0"/>
      </w:tblPr>
      <w:tblGrid>
        <w:gridCol w:w="1442"/>
        <w:gridCol w:w="994"/>
        <w:gridCol w:w="867"/>
        <w:gridCol w:w="867"/>
        <w:gridCol w:w="867"/>
        <w:gridCol w:w="867"/>
        <w:gridCol w:w="867"/>
        <w:gridCol w:w="867"/>
        <w:gridCol w:w="867"/>
      </w:tblGrid>
      <w:tr w:rsidR="00A16AA2" w:rsidRPr="00881B0C" w:rsidTr="006A32CC">
        <w:trPr>
          <w:tblHeader/>
        </w:trPr>
        <w:tc>
          <w:tcPr>
            <w:tcW w:w="2436" w:type="dxa"/>
            <w:gridSpan w:val="2"/>
            <w:tcBorders>
              <w:top w:val="single" w:sz="4" w:space="0" w:color="000000"/>
              <w:bottom w:val="single" w:sz="12" w:space="0" w:color="000000"/>
              <w:right w:val="nil"/>
            </w:tcBorders>
            <w:shd w:val="clear" w:color="auto" w:fill="auto"/>
            <w:vAlign w:val="bottom"/>
          </w:tcPr>
          <w:p w:rsidR="00A16AA2" w:rsidRPr="00881B0C" w:rsidRDefault="00A16AA2" w:rsidP="00C9184B">
            <w:pPr>
              <w:keepNext/>
              <w:suppressAutoHyphens w:val="0"/>
              <w:spacing w:before="80" w:after="80" w:line="200" w:lineRule="exact"/>
              <w:rPr>
                <w:i/>
                <w:iCs/>
                <w:spacing w:val="-4"/>
                <w:sz w:val="16"/>
                <w:szCs w:val="16"/>
                <w:rtl/>
                <w:lang w:val="fr-FR" w:bidi="fr-FR"/>
              </w:rPr>
            </w:pPr>
            <w:r w:rsidRPr="00881B0C">
              <w:rPr>
                <w:rFonts w:eastAsia="Traditional Arabic"/>
                <w:i/>
                <w:spacing w:val="-4"/>
                <w:sz w:val="16"/>
                <w:szCs w:val="16"/>
                <w:lang w:val="fr-FR"/>
              </w:rPr>
              <w:t>Type d</w:t>
            </w:r>
            <w:r w:rsidR="0047020A">
              <w:rPr>
                <w:rFonts w:eastAsia="Traditional Arabic"/>
                <w:i/>
                <w:spacing w:val="-4"/>
                <w:sz w:val="16"/>
                <w:szCs w:val="16"/>
                <w:lang w:val="fr-FR"/>
              </w:rPr>
              <w:t>’</w:t>
            </w:r>
            <w:r w:rsidRPr="00881B0C">
              <w:rPr>
                <w:rFonts w:eastAsia="Traditional Arabic"/>
                <w:i/>
                <w:spacing w:val="-4"/>
                <w:sz w:val="16"/>
                <w:szCs w:val="16"/>
                <w:lang w:val="fr-FR"/>
              </w:rPr>
              <w:t>école et autorité de tutelle</w:t>
            </w:r>
          </w:p>
        </w:tc>
        <w:tc>
          <w:tcPr>
            <w:tcW w:w="867" w:type="dxa"/>
            <w:tcBorders>
              <w:top w:val="single" w:sz="4" w:space="0" w:color="000000"/>
              <w:left w:val="nil"/>
              <w:bottom w:val="single" w:sz="12" w:space="0" w:color="000000"/>
              <w:right w:val="nil"/>
            </w:tcBorders>
            <w:shd w:val="clear" w:color="auto" w:fill="auto"/>
            <w:vAlign w:val="bottom"/>
          </w:tcPr>
          <w:p w:rsidR="00A16AA2" w:rsidRPr="00881B0C" w:rsidRDefault="00A16AA2" w:rsidP="00D62A4F">
            <w:pPr>
              <w:keepNext/>
              <w:suppressAutoHyphens w:val="0"/>
              <w:spacing w:before="80" w:after="80" w:line="200" w:lineRule="exact"/>
              <w:jc w:val="right"/>
              <w:rPr>
                <w:i/>
                <w:iCs/>
                <w:sz w:val="16"/>
                <w:szCs w:val="16"/>
                <w:rtl/>
                <w:lang w:val="fr-FR" w:bidi="fr-FR"/>
              </w:rPr>
            </w:pPr>
            <w:r w:rsidRPr="00881B0C">
              <w:rPr>
                <w:rFonts w:eastAsia="Traditional Arabic"/>
                <w:i/>
                <w:sz w:val="16"/>
                <w:szCs w:val="16"/>
                <w:lang w:val="fr-FR"/>
              </w:rPr>
              <w:t>2001</w:t>
            </w:r>
            <w:r w:rsidR="00C9184B">
              <w:rPr>
                <w:rFonts w:eastAsia="Traditional Arabic"/>
                <w:i/>
                <w:sz w:val="16"/>
                <w:szCs w:val="16"/>
                <w:lang w:val="fr-FR"/>
              </w:rPr>
              <w:t>/</w:t>
            </w:r>
            <w:r w:rsidRPr="00881B0C">
              <w:rPr>
                <w:rFonts w:eastAsia="Traditional Arabic"/>
                <w:i/>
                <w:sz w:val="16"/>
                <w:szCs w:val="16"/>
                <w:lang w:val="fr-FR"/>
              </w:rPr>
              <w:t>02</w:t>
            </w:r>
          </w:p>
        </w:tc>
        <w:tc>
          <w:tcPr>
            <w:tcW w:w="867" w:type="dxa"/>
            <w:tcBorders>
              <w:top w:val="single" w:sz="4" w:space="0" w:color="000000"/>
              <w:left w:val="nil"/>
              <w:bottom w:val="single" w:sz="12" w:space="0" w:color="000000"/>
              <w:right w:val="nil"/>
            </w:tcBorders>
            <w:shd w:val="clear" w:color="auto" w:fill="auto"/>
            <w:vAlign w:val="bottom"/>
          </w:tcPr>
          <w:p w:rsidR="00A16AA2" w:rsidRPr="00881B0C" w:rsidRDefault="00A16AA2" w:rsidP="00D62A4F">
            <w:pPr>
              <w:keepNext/>
              <w:suppressAutoHyphens w:val="0"/>
              <w:spacing w:before="80" w:after="80" w:line="200" w:lineRule="exact"/>
              <w:jc w:val="right"/>
              <w:rPr>
                <w:i/>
                <w:sz w:val="16"/>
                <w:szCs w:val="16"/>
                <w:lang w:val="fr-FR"/>
              </w:rPr>
            </w:pPr>
            <w:r w:rsidRPr="00881B0C">
              <w:rPr>
                <w:rFonts w:eastAsia="Traditional Arabic"/>
                <w:i/>
                <w:sz w:val="16"/>
                <w:szCs w:val="16"/>
                <w:lang w:val="fr-FR"/>
              </w:rPr>
              <w:t>2002</w:t>
            </w:r>
            <w:r w:rsidR="00C9184B">
              <w:rPr>
                <w:rFonts w:eastAsia="Traditional Arabic"/>
                <w:i/>
                <w:sz w:val="16"/>
                <w:szCs w:val="16"/>
                <w:lang w:val="fr-FR"/>
              </w:rPr>
              <w:t>/</w:t>
            </w:r>
            <w:r w:rsidRPr="00881B0C">
              <w:rPr>
                <w:rFonts w:eastAsia="Traditional Arabic"/>
                <w:i/>
                <w:sz w:val="16"/>
                <w:szCs w:val="16"/>
                <w:lang w:val="fr-FR"/>
              </w:rPr>
              <w:t>03</w:t>
            </w:r>
          </w:p>
        </w:tc>
        <w:tc>
          <w:tcPr>
            <w:tcW w:w="867" w:type="dxa"/>
            <w:tcBorders>
              <w:top w:val="single" w:sz="4" w:space="0" w:color="000000"/>
              <w:left w:val="nil"/>
              <w:bottom w:val="single" w:sz="12" w:space="0" w:color="000000"/>
              <w:right w:val="nil"/>
            </w:tcBorders>
            <w:shd w:val="clear" w:color="auto" w:fill="auto"/>
            <w:vAlign w:val="bottom"/>
          </w:tcPr>
          <w:p w:rsidR="00A16AA2" w:rsidRPr="00881B0C" w:rsidRDefault="00A16AA2" w:rsidP="00D62A4F">
            <w:pPr>
              <w:keepNext/>
              <w:suppressAutoHyphens w:val="0"/>
              <w:spacing w:before="80" w:after="80" w:line="200" w:lineRule="exact"/>
              <w:jc w:val="right"/>
              <w:rPr>
                <w:i/>
                <w:sz w:val="16"/>
                <w:szCs w:val="16"/>
                <w:lang w:val="fr-FR"/>
              </w:rPr>
            </w:pPr>
            <w:r w:rsidRPr="00881B0C">
              <w:rPr>
                <w:rFonts w:eastAsia="Traditional Arabic"/>
                <w:i/>
                <w:sz w:val="16"/>
                <w:szCs w:val="16"/>
                <w:lang w:val="fr-FR"/>
              </w:rPr>
              <w:t>2003</w:t>
            </w:r>
            <w:r w:rsidR="00C9184B">
              <w:rPr>
                <w:rFonts w:eastAsia="Traditional Arabic"/>
                <w:i/>
                <w:sz w:val="16"/>
                <w:szCs w:val="16"/>
                <w:lang w:val="fr-FR"/>
              </w:rPr>
              <w:t>/</w:t>
            </w:r>
            <w:r w:rsidRPr="00881B0C">
              <w:rPr>
                <w:rFonts w:eastAsia="Traditional Arabic"/>
                <w:i/>
                <w:sz w:val="16"/>
                <w:szCs w:val="16"/>
                <w:lang w:val="fr-FR"/>
              </w:rPr>
              <w:t>04</w:t>
            </w:r>
          </w:p>
        </w:tc>
        <w:tc>
          <w:tcPr>
            <w:tcW w:w="867" w:type="dxa"/>
            <w:tcBorders>
              <w:top w:val="single" w:sz="4" w:space="0" w:color="000000"/>
              <w:left w:val="nil"/>
              <w:bottom w:val="single" w:sz="12" w:space="0" w:color="000000"/>
              <w:right w:val="nil"/>
            </w:tcBorders>
            <w:shd w:val="clear" w:color="auto" w:fill="auto"/>
            <w:vAlign w:val="bottom"/>
          </w:tcPr>
          <w:p w:rsidR="00A16AA2" w:rsidRPr="00881B0C" w:rsidRDefault="00A16AA2" w:rsidP="00D62A4F">
            <w:pPr>
              <w:keepNext/>
              <w:suppressAutoHyphens w:val="0"/>
              <w:spacing w:before="80" w:after="80" w:line="200" w:lineRule="exact"/>
              <w:jc w:val="right"/>
              <w:rPr>
                <w:i/>
                <w:sz w:val="16"/>
                <w:szCs w:val="16"/>
                <w:lang w:val="fr-FR"/>
              </w:rPr>
            </w:pPr>
            <w:r w:rsidRPr="00881B0C">
              <w:rPr>
                <w:rFonts w:eastAsia="Traditional Arabic"/>
                <w:i/>
                <w:sz w:val="16"/>
                <w:szCs w:val="16"/>
                <w:lang w:val="fr-FR"/>
              </w:rPr>
              <w:t>2004</w:t>
            </w:r>
            <w:r w:rsidR="00C9184B">
              <w:rPr>
                <w:rFonts w:eastAsia="Traditional Arabic"/>
                <w:i/>
                <w:sz w:val="16"/>
                <w:szCs w:val="16"/>
                <w:lang w:val="fr-FR"/>
              </w:rPr>
              <w:t>/</w:t>
            </w:r>
            <w:r w:rsidRPr="00881B0C">
              <w:rPr>
                <w:rFonts w:eastAsia="Traditional Arabic"/>
                <w:i/>
                <w:sz w:val="16"/>
                <w:szCs w:val="16"/>
                <w:lang w:val="fr-FR"/>
              </w:rPr>
              <w:t>05</w:t>
            </w:r>
          </w:p>
        </w:tc>
        <w:tc>
          <w:tcPr>
            <w:tcW w:w="867" w:type="dxa"/>
            <w:tcBorders>
              <w:top w:val="single" w:sz="4" w:space="0" w:color="000000"/>
              <w:left w:val="nil"/>
              <w:bottom w:val="single" w:sz="12" w:space="0" w:color="000000"/>
              <w:right w:val="nil"/>
            </w:tcBorders>
            <w:shd w:val="clear" w:color="auto" w:fill="auto"/>
            <w:vAlign w:val="bottom"/>
          </w:tcPr>
          <w:p w:rsidR="00A16AA2" w:rsidRPr="00881B0C" w:rsidRDefault="00A16AA2" w:rsidP="00D62A4F">
            <w:pPr>
              <w:keepNext/>
              <w:suppressAutoHyphens w:val="0"/>
              <w:spacing w:before="80" w:after="80" w:line="200" w:lineRule="exact"/>
              <w:jc w:val="right"/>
              <w:rPr>
                <w:i/>
                <w:sz w:val="16"/>
                <w:szCs w:val="16"/>
                <w:lang w:val="fr-FR"/>
              </w:rPr>
            </w:pPr>
            <w:r w:rsidRPr="00881B0C">
              <w:rPr>
                <w:rFonts w:eastAsia="Traditional Arabic"/>
                <w:i/>
                <w:sz w:val="16"/>
                <w:szCs w:val="16"/>
                <w:lang w:val="fr-FR"/>
              </w:rPr>
              <w:t>2005</w:t>
            </w:r>
            <w:r w:rsidR="00C9184B">
              <w:rPr>
                <w:rFonts w:eastAsia="Traditional Arabic"/>
                <w:i/>
                <w:sz w:val="16"/>
                <w:szCs w:val="16"/>
                <w:lang w:val="fr-FR"/>
              </w:rPr>
              <w:t>/</w:t>
            </w:r>
            <w:r w:rsidRPr="00881B0C">
              <w:rPr>
                <w:rFonts w:eastAsia="Traditional Arabic"/>
                <w:i/>
                <w:sz w:val="16"/>
                <w:szCs w:val="16"/>
                <w:lang w:val="fr-FR"/>
              </w:rPr>
              <w:t>06</w:t>
            </w:r>
          </w:p>
        </w:tc>
        <w:tc>
          <w:tcPr>
            <w:tcW w:w="867" w:type="dxa"/>
            <w:tcBorders>
              <w:top w:val="single" w:sz="4" w:space="0" w:color="000000"/>
              <w:left w:val="nil"/>
              <w:bottom w:val="single" w:sz="12" w:space="0" w:color="000000"/>
              <w:right w:val="nil"/>
            </w:tcBorders>
            <w:shd w:val="clear" w:color="auto" w:fill="auto"/>
            <w:vAlign w:val="bottom"/>
          </w:tcPr>
          <w:p w:rsidR="00A16AA2" w:rsidRPr="00881B0C" w:rsidRDefault="00A16AA2" w:rsidP="00D62A4F">
            <w:pPr>
              <w:keepNext/>
              <w:suppressAutoHyphens w:val="0"/>
              <w:spacing w:before="80" w:after="80" w:line="200" w:lineRule="exact"/>
              <w:jc w:val="right"/>
              <w:rPr>
                <w:i/>
                <w:sz w:val="16"/>
                <w:szCs w:val="16"/>
                <w:lang w:val="fr-FR"/>
              </w:rPr>
            </w:pPr>
            <w:r w:rsidRPr="00881B0C">
              <w:rPr>
                <w:rFonts w:eastAsia="Traditional Arabic"/>
                <w:i/>
                <w:sz w:val="16"/>
                <w:szCs w:val="16"/>
                <w:lang w:val="fr-FR"/>
              </w:rPr>
              <w:t>2007</w:t>
            </w:r>
            <w:r w:rsidR="00C9184B">
              <w:rPr>
                <w:rFonts w:eastAsia="Traditional Arabic"/>
                <w:i/>
                <w:sz w:val="16"/>
                <w:szCs w:val="16"/>
                <w:lang w:val="fr-FR"/>
              </w:rPr>
              <w:t>/</w:t>
            </w:r>
            <w:r w:rsidRPr="00881B0C">
              <w:rPr>
                <w:rFonts w:eastAsia="Traditional Arabic"/>
                <w:i/>
                <w:sz w:val="16"/>
                <w:szCs w:val="16"/>
                <w:lang w:val="fr-FR"/>
              </w:rPr>
              <w:t>08</w:t>
            </w:r>
          </w:p>
        </w:tc>
        <w:tc>
          <w:tcPr>
            <w:tcW w:w="867" w:type="dxa"/>
            <w:tcBorders>
              <w:top w:val="single" w:sz="4" w:space="0" w:color="000000"/>
              <w:left w:val="nil"/>
              <w:bottom w:val="single" w:sz="12" w:space="0" w:color="000000"/>
            </w:tcBorders>
            <w:shd w:val="clear" w:color="auto" w:fill="auto"/>
            <w:vAlign w:val="bottom"/>
          </w:tcPr>
          <w:p w:rsidR="00A16AA2" w:rsidRPr="00881B0C" w:rsidRDefault="00A16AA2" w:rsidP="00D62A4F">
            <w:pPr>
              <w:keepNext/>
              <w:suppressAutoHyphens w:val="0"/>
              <w:spacing w:before="80" w:after="80" w:line="200" w:lineRule="exact"/>
              <w:jc w:val="right"/>
              <w:rPr>
                <w:i/>
                <w:sz w:val="16"/>
                <w:szCs w:val="16"/>
                <w:lang w:val="fr-FR"/>
              </w:rPr>
            </w:pPr>
            <w:r w:rsidRPr="00881B0C">
              <w:rPr>
                <w:rFonts w:eastAsia="Traditional Arabic"/>
                <w:i/>
                <w:sz w:val="16"/>
                <w:szCs w:val="16"/>
                <w:lang w:val="fr-FR"/>
              </w:rPr>
              <w:t>2008</w:t>
            </w:r>
            <w:r w:rsidR="00C9184B">
              <w:rPr>
                <w:rFonts w:eastAsia="Traditional Arabic"/>
                <w:i/>
                <w:sz w:val="16"/>
                <w:szCs w:val="16"/>
                <w:lang w:val="fr-FR"/>
              </w:rPr>
              <w:t>/</w:t>
            </w:r>
            <w:r w:rsidRPr="00881B0C">
              <w:rPr>
                <w:rFonts w:eastAsia="Traditional Arabic"/>
                <w:i/>
                <w:sz w:val="16"/>
                <w:szCs w:val="16"/>
                <w:lang w:val="fr-FR"/>
              </w:rPr>
              <w:t>09</w:t>
            </w:r>
          </w:p>
        </w:tc>
      </w:tr>
      <w:tr w:rsidR="00A16AA2" w:rsidRPr="00331DA9" w:rsidTr="00F46728">
        <w:trPr>
          <w:trHeight w:hRule="exact" w:val="23"/>
        </w:trPr>
        <w:tc>
          <w:tcPr>
            <w:tcW w:w="1442" w:type="dxa"/>
            <w:tcBorders>
              <w:top w:val="single" w:sz="12" w:space="0" w:color="000000"/>
              <w:bottom w:val="nil"/>
              <w:right w:val="single" w:sz="6" w:space="0" w:color="000000"/>
            </w:tcBorders>
            <w:shd w:val="clear" w:color="auto" w:fill="auto"/>
          </w:tcPr>
          <w:p w:rsidR="00A16AA2" w:rsidRPr="00331DA9" w:rsidRDefault="00A16AA2" w:rsidP="00FA2BAA">
            <w:pPr>
              <w:keepNext/>
              <w:suppressAutoHyphens w:val="0"/>
              <w:spacing w:before="40" w:after="40" w:line="280" w:lineRule="exact"/>
              <w:contextualSpacing/>
              <w:jc w:val="center"/>
              <w:rPr>
                <w:sz w:val="18"/>
                <w:szCs w:val="18"/>
                <w:rtl/>
                <w:lang w:val="fr-FR" w:bidi="fr-FR"/>
              </w:rPr>
            </w:pPr>
          </w:p>
        </w:tc>
        <w:tc>
          <w:tcPr>
            <w:tcW w:w="994" w:type="dxa"/>
            <w:tcBorders>
              <w:top w:val="single" w:sz="12" w:space="0" w:color="000000"/>
              <w:bottom w:val="nil"/>
            </w:tcBorders>
            <w:shd w:val="clear" w:color="auto" w:fill="auto"/>
          </w:tcPr>
          <w:p w:rsidR="00A16AA2" w:rsidRPr="00331DA9" w:rsidRDefault="00A16AA2" w:rsidP="00FA2BAA">
            <w:pPr>
              <w:keepNext/>
              <w:suppressAutoHyphens w:val="0"/>
              <w:spacing w:before="40" w:after="40" w:line="280" w:lineRule="exact"/>
              <w:contextualSpacing/>
              <w:jc w:val="center"/>
              <w:rPr>
                <w:sz w:val="18"/>
                <w:szCs w:val="18"/>
                <w:rtl/>
                <w:lang w:val="fr-FR" w:bidi="fr-FR"/>
              </w:rPr>
            </w:pPr>
          </w:p>
        </w:tc>
        <w:tc>
          <w:tcPr>
            <w:tcW w:w="867" w:type="dxa"/>
            <w:tcBorders>
              <w:top w:val="single" w:sz="12" w:space="0" w:color="000000"/>
              <w:bottom w:val="nil"/>
            </w:tcBorders>
            <w:shd w:val="clear" w:color="auto" w:fill="auto"/>
            <w:vAlign w:val="bottom"/>
          </w:tcPr>
          <w:p w:rsidR="00A16AA2" w:rsidRPr="00331DA9" w:rsidRDefault="00A16AA2" w:rsidP="00D62A4F">
            <w:pPr>
              <w:keepNext/>
              <w:suppressAutoHyphens w:val="0"/>
              <w:spacing w:before="40" w:after="40" w:line="280" w:lineRule="exact"/>
              <w:contextualSpacing/>
              <w:jc w:val="right"/>
              <w:rPr>
                <w:sz w:val="18"/>
                <w:szCs w:val="18"/>
                <w:rtl/>
                <w:lang w:val="fr-FR" w:bidi="fr-FR"/>
              </w:rPr>
            </w:pPr>
          </w:p>
        </w:tc>
        <w:tc>
          <w:tcPr>
            <w:tcW w:w="867" w:type="dxa"/>
            <w:tcBorders>
              <w:top w:val="single" w:sz="12" w:space="0" w:color="000000"/>
              <w:bottom w:val="nil"/>
            </w:tcBorders>
            <w:shd w:val="clear" w:color="auto" w:fill="auto"/>
            <w:vAlign w:val="bottom"/>
          </w:tcPr>
          <w:p w:rsidR="00A16AA2" w:rsidRPr="00331DA9" w:rsidRDefault="00A16AA2" w:rsidP="00D62A4F">
            <w:pPr>
              <w:keepNext/>
              <w:suppressAutoHyphens w:val="0"/>
              <w:spacing w:before="40" w:after="40" w:line="280" w:lineRule="exact"/>
              <w:contextualSpacing/>
              <w:jc w:val="right"/>
              <w:rPr>
                <w:sz w:val="18"/>
                <w:szCs w:val="18"/>
                <w:rtl/>
                <w:lang w:val="fr-FR" w:bidi="fr-FR"/>
              </w:rPr>
            </w:pPr>
          </w:p>
        </w:tc>
        <w:tc>
          <w:tcPr>
            <w:tcW w:w="867" w:type="dxa"/>
            <w:tcBorders>
              <w:top w:val="single" w:sz="12" w:space="0" w:color="000000"/>
              <w:bottom w:val="nil"/>
            </w:tcBorders>
            <w:shd w:val="clear" w:color="auto" w:fill="auto"/>
            <w:vAlign w:val="bottom"/>
          </w:tcPr>
          <w:p w:rsidR="00A16AA2" w:rsidRPr="00331DA9" w:rsidRDefault="00A16AA2" w:rsidP="00D62A4F">
            <w:pPr>
              <w:keepNext/>
              <w:suppressAutoHyphens w:val="0"/>
              <w:spacing w:before="40" w:after="40" w:line="280" w:lineRule="exact"/>
              <w:contextualSpacing/>
              <w:jc w:val="right"/>
              <w:rPr>
                <w:sz w:val="18"/>
                <w:szCs w:val="18"/>
                <w:rtl/>
                <w:lang w:val="fr-FR" w:bidi="fr-FR"/>
              </w:rPr>
            </w:pPr>
          </w:p>
        </w:tc>
        <w:tc>
          <w:tcPr>
            <w:tcW w:w="867" w:type="dxa"/>
            <w:tcBorders>
              <w:top w:val="single" w:sz="12" w:space="0" w:color="000000"/>
              <w:bottom w:val="nil"/>
            </w:tcBorders>
            <w:shd w:val="clear" w:color="auto" w:fill="auto"/>
            <w:vAlign w:val="bottom"/>
          </w:tcPr>
          <w:p w:rsidR="00A16AA2" w:rsidRPr="00331DA9" w:rsidRDefault="00A16AA2" w:rsidP="00D62A4F">
            <w:pPr>
              <w:keepNext/>
              <w:suppressAutoHyphens w:val="0"/>
              <w:spacing w:before="40" w:after="40" w:line="280" w:lineRule="exact"/>
              <w:contextualSpacing/>
              <w:jc w:val="right"/>
              <w:rPr>
                <w:sz w:val="18"/>
                <w:szCs w:val="18"/>
                <w:rtl/>
                <w:lang w:val="fr-FR" w:bidi="fr-FR"/>
              </w:rPr>
            </w:pPr>
          </w:p>
        </w:tc>
        <w:tc>
          <w:tcPr>
            <w:tcW w:w="867" w:type="dxa"/>
            <w:tcBorders>
              <w:top w:val="single" w:sz="12" w:space="0" w:color="000000"/>
              <w:bottom w:val="nil"/>
            </w:tcBorders>
            <w:shd w:val="clear" w:color="auto" w:fill="auto"/>
            <w:vAlign w:val="bottom"/>
          </w:tcPr>
          <w:p w:rsidR="00A16AA2" w:rsidRPr="00331DA9" w:rsidRDefault="00A16AA2" w:rsidP="00D62A4F">
            <w:pPr>
              <w:keepNext/>
              <w:suppressAutoHyphens w:val="0"/>
              <w:spacing w:before="40" w:after="40" w:line="280" w:lineRule="exact"/>
              <w:contextualSpacing/>
              <w:jc w:val="right"/>
              <w:rPr>
                <w:sz w:val="18"/>
                <w:szCs w:val="18"/>
                <w:rtl/>
                <w:lang w:val="fr-FR" w:bidi="fr-FR"/>
              </w:rPr>
            </w:pPr>
          </w:p>
        </w:tc>
        <w:tc>
          <w:tcPr>
            <w:tcW w:w="867" w:type="dxa"/>
            <w:tcBorders>
              <w:top w:val="single" w:sz="12" w:space="0" w:color="000000"/>
              <w:bottom w:val="nil"/>
            </w:tcBorders>
            <w:shd w:val="clear" w:color="auto" w:fill="auto"/>
            <w:vAlign w:val="bottom"/>
          </w:tcPr>
          <w:p w:rsidR="00A16AA2" w:rsidRPr="00331DA9" w:rsidRDefault="00A16AA2" w:rsidP="00D62A4F">
            <w:pPr>
              <w:keepNext/>
              <w:suppressAutoHyphens w:val="0"/>
              <w:spacing w:before="40" w:after="40" w:line="280" w:lineRule="exact"/>
              <w:contextualSpacing/>
              <w:jc w:val="right"/>
              <w:rPr>
                <w:sz w:val="18"/>
                <w:szCs w:val="18"/>
                <w:rtl/>
                <w:lang w:val="fr-FR" w:bidi="fr-FR"/>
              </w:rPr>
            </w:pPr>
          </w:p>
        </w:tc>
        <w:tc>
          <w:tcPr>
            <w:tcW w:w="867" w:type="dxa"/>
            <w:tcBorders>
              <w:top w:val="single" w:sz="12" w:space="0" w:color="000000"/>
              <w:bottom w:val="nil"/>
            </w:tcBorders>
            <w:shd w:val="clear" w:color="auto" w:fill="auto"/>
            <w:vAlign w:val="bottom"/>
          </w:tcPr>
          <w:p w:rsidR="00A16AA2" w:rsidRPr="00331DA9" w:rsidRDefault="00A16AA2" w:rsidP="00D62A4F">
            <w:pPr>
              <w:keepNext/>
              <w:suppressAutoHyphens w:val="0"/>
              <w:spacing w:before="40" w:after="40" w:line="280" w:lineRule="exact"/>
              <w:contextualSpacing/>
              <w:jc w:val="right"/>
              <w:rPr>
                <w:sz w:val="18"/>
                <w:szCs w:val="18"/>
                <w:rtl/>
                <w:lang w:val="fr-FR" w:bidi="fr-FR"/>
              </w:rPr>
            </w:pPr>
          </w:p>
        </w:tc>
      </w:tr>
      <w:tr w:rsidR="00A16AA2" w:rsidRPr="00331DA9" w:rsidTr="006A32CC">
        <w:trPr>
          <w:trHeight w:val="102"/>
        </w:trPr>
        <w:tc>
          <w:tcPr>
            <w:tcW w:w="1442" w:type="dxa"/>
            <w:vMerge w:val="restart"/>
            <w:tcBorders>
              <w:top w:val="nil"/>
              <w:bottom w:val="single" w:sz="4" w:space="0" w:color="000000"/>
              <w:right w:val="nil"/>
            </w:tcBorders>
            <w:shd w:val="clear" w:color="auto" w:fill="auto"/>
          </w:tcPr>
          <w:p w:rsidR="00A16AA2" w:rsidRPr="00331879" w:rsidRDefault="00A16AA2" w:rsidP="006A32CC">
            <w:pPr>
              <w:keepNext/>
              <w:suppressAutoHyphens w:val="0"/>
              <w:spacing w:before="40" w:after="40" w:line="220" w:lineRule="exact"/>
              <w:contextualSpacing/>
              <w:rPr>
                <w:bCs/>
                <w:sz w:val="18"/>
                <w:szCs w:val="18"/>
                <w:rtl/>
                <w:lang w:val="fr-FR" w:bidi="fr-FR"/>
              </w:rPr>
            </w:pPr>
            <w:r w:rsidRPr="00331879">
              <w:rPr>
                <w:rFonts w:eastAsia="Traditional Arabic"/>
                <w:sz w:val="18"/>
                <w:szCs w:val="18"/>
                <w:lang w:val="fr-FR"/>
              </w:rPr>
              <w:t xml:space="preserve">Écoles primaires </w:t>
            </w:r>
          </w:p>
        </w:tc>
        <w:tc>
          <w:tcPr>
            <w:tcW w:w="994" w:type="dxa"/>
            <w:tcBorders>
              <w:top w:val="nil"/>
              <w:left w:val="nil"/>
              <w:bottom w:val="nil"/>
              <w:right w:val="nil"/>
            </w:tcBorders>
            <w:shd w:val="clear" w:color="auto" w:fill="auto"/>
            <w:vAlign w:val="bottom"/>
          </w:tcPr>
          <w:p w:rsidR="00A16AA2" w:rsidRPr="00331DA9" w:rsidRDefault="00A16AA2" w:rsidP="00D62A4F">
            <w:pPr>
              <w:keepNext/>
              <w:suppressAutoHyphens w:val="0"/>
              <w:spacing w:before="40" w:after="40" w:line="220" w:lineRule="exact"/>
              <w:rPr>
                <w:sz w:val="18"/>
                <w:szCs w:val="18"/>
                <w:lang w:val="fr-FR"/>
              </w:rPr>
            </w:pPr>
            <w:r w:rsidRPr="00331DA9">
              <w:rPr>
                <w:rFonts w:eastAsia="Traditional Arabic"/>
                <w:sz w:val="18"/>
                <w:szCs w:val="18"/>
                <w:lang w:val="fr-FR"/>
              </w:rPr>
              <w:t xml:space="preserve">Publiques </w:t>
            </w:r>
          </w:p>
        </w:tc>
        <w:tc>
          <w:tcPr>
            <w:tcW w:w="867" w:type="dxa"/>
            <w:tcBorders>
              <w:top w:val="nil"/>
              <w:left w:val="nil"/>
              <w:bottom w:val="nil"/>
            </w:tcBorders>
            <w:shd w:val="clear" w:color="auto" w:fill="auto"/>
            <w:vAlign w:val="bottom"/>
          </w:tcPr>
          <w:p w:rsidR="00A16AA2" w:rsidRPr="00331DA9" w:rsidRDefault="00A16AA2" w:rsidP="00D62A4F">
            <w:pPr>
              <w:keepNext/>
              <w:suppressAutoHyphens w:val="0"/>
              <w:spacing w:before="40" w:after="40" w:line="220" w:lineRule="exact"/>
              <w:contextualSpacing/>
              <w:jc w:val="right"/>
              <w:rPr>
                <w:sz w:val="18"/>
                <w:szCs w:val="18"/>
                <w:rtl/>
                <w:lang w:val="fr-FR" w:bidi="fr-FR"/>
              </w:rPr>
            </w:pPr>
            <w:r w:rsidRPr="00331DA9">
              <w:rPr>
                <w:rFonts w:eastAsia="Traditional Arabic"/>
                <w:sz w:val="18"/>
                <w:szCs w:val="18"/>
                <w:lang w:val="fr-FR"/>
              </w:rPr>
              <w:t xml:space="preserve">9 826 </w:t>
            </w:r>
          </w:p>
        </w:tc>
        <w:tc>
          <w:tcPr>
            <w:tcW w:w="867" w:type="dxa"/>
            <w:tcBorders>
              <w:top w:val="nil"/>
              <w:bottom w:val="nil"/>
            </w:tcBorders>
            <w:shd w:val="clear" w:color="auto" w:fill="auto"/>
            <w:vAlign w:val="bottom"/>
          </w:tcPr>
          <w:p w:rsidR="00A16AA2" w:rsidRPr="00331DA9" w:rsidRDefault="00A16AA2" w:rsidP="00D62A4F">
            <w:pPr>
              <w:keepNext/>
              <w:suppressAutoHyphens w:val="0"/>
              <w:spacing w:before="40" w:after="40" w:line="220" w:lineRule="exact"/>
              <w:contextualSpacing/>
              <w:jc w:val="right"/>
              <w:rPr>
                <w:sz w:val="18"/>
                <w:szCs w:val="18"/>
                <w:rtl/>
                <w:lang w:val="fr-FR" w:bidi="fr-FR"/>
              </w:rPr>
            </w:pPr>
            <w:r w:rsidRPr="00331DA9">
              <w:rPr>
                <w:rFonts w:eastAsia="Traditional Arabic"/>
                <w:sz w:val="18"/>
                <w:szCs w:val="18"/>
                <w:lang w:val="fr-FR"/>
              </w:rPr>
              <w:t xml:space="preserve">10 199 </w:t>
            </w:r>
          </w:p>
        </w:tc>
        <w:tc>
          <w:tcPr>
            <w:tcW w:w="867" w:type="dxa"/>
            <w:tcBorders>
              <w:top w:val="nil"/>
              <w:bottom w:val="nil"/>
            </w:tcBorders>
            <w:shd w:val="clear" w:color="auto" w:fill="auto"/>
            <w:vAlign w:val="bottom"/>
          </w:tcPr>
          <w:p w:rsidR="00A16AA2" w:rsidRPr="00331DA9" w:rsidRDefault="00A16AA2" w:rsidP="00D62A4F">
            <w:pPr>
              <w:keepNext/>
              <w:suppressAutoHyphens w:val="0"/>
              <w:spacing w:before="40" w:after="40" w:line="220" w:lineRule="exact"/>
              <w:contextualSpacing/>
              <w:jc w:val="right"/>
              <w:rPr>
                <w:sz w:val="18"/>
                <w:szCs w:val="18"/>
                <w:rtl/>
                <w:lang w:val="fr-FR" w:bidi="fr-FR"/>
              </w:rPr>
            </w:pPr>
            <w:r w:rsidRPr="00331DA9">
              <w:rPr>
                <w:rFonts w:eastAsia="Traditional Arabic"/>
                <w:sz w:val="18"/>
                <w:szCs w:val="18"/>
                <w:lang w:val="fr-FR"/>
              </w:rPr>
              <w:t xml:space="preserve">10 565 </w:t>
            </w:r>
          </w:p>
        </w:tc>
        <w:tc>
          <w:tcPr>
            <w:tcW w:w="867" w:type="dxa"/>
            <w:tcBorders>
              <w:top w:val="nil"/>
              <w:bottom w:val="nil"/>
            </w:tcBorders>
            <w:shd w:val="clear" w:color="auto" w:fill="auto"/>
            <w:vAlign w:val="bottom"/>
          </w:tcPr>
          <w:p w:rsidR="00A16AA2" w:rsidRPr="00331DA9" w:rsidRDefault="00A16AA2" w:rsidP="00D62A4F">
            <w:pPr>
              <w:keepNext/>
              <w:suppressAutoHyphens w:val="0"/>
              <w:spacing w:before="40" w:after="40" w:line="220" w:lineRule="exact"/>
              <w:contextualSpacing/>
              <w:jc w:val="right"/>
              <w:rPr>
                <w:sz w:val="18"/>
                <w:szCs w:val="18"/>
                <w:rtl/>
                <w:lang w:val="fr-FR" w:bidi="fr-FR"/>
              </w:rPr>
            </w:pPr>
            <w:r w:rsidRPr="00331DA9">
              <w:rPr>
                <w:rFonts w:eastAsia="Traditional Arabic"/>
                <w:sz w:val="18"/>
                <w:szCs w:val="18"/>
                <w:lang w:val="fr-FR"/>
              </w:rPr>
              <w:t xml:space="preserve">10 879 </w:t>
            </w:r>
          </w:p>
        </w:tc>
        <w:tc>
          <w:tcPr>
            <w:tcW w:w="867" w:type="dxa"/>
            <w:tcBorders>
              <w:top w:val="nil"/>
              <w:bottom w:val="nil"/>
            </w:tcBorders>
            <w:shd w:val="clear" w:color="auto" w:fill="auto"/>
            <w:vAlign w:val="bottom"/>
          </w:tcPr>
          <w:p w:rsidR="00A16AA2" w:rsidRPr="00331DA9" w:rsidRDefault="00A16AA2" w:rsidP="00D62A4F">
            <w:pPr>
              <w:keepNext/>
              <w:suppressAutoHyphens w:val="0"/>
              <w:spacing w:before="40" w:after="40" w:line="220" w:lineRule="exact"/>
              <w:contextualSpacing/>
              <w:jc w:val="right"/>
              <w:rPr>
                <w:sz w:val="18"/>
                <w:szCs w:val="18"/>
                <w:rtl/>
                <w:lang w:val="fr-FR" w:bidi="fr-FR"/>
              </w:rPr>
            </w:pPr>
            <w:r w:rsidRPr="00331DA9">
              <w:rPr>
                <w:rFonts w:eastAsia="Traditional Arabic"/>
                <w:sz w:val="18"/>
                <w:szCs w:val="18"/>
                <w:lang w:val="fr-FR"/>
              </w:rPr>
              <w:t xml:space="preserve">11 285 </w:t>
            </w:r>
          </w:p>
        </w:tc>
        <w:tc>
          <w:tcPr>
            <w:tcW w:w="867" w:type="dxa"/>
            <w:tcBorders>
              <w:top w:val="nil"/>
              <w:bottom w:val="nil"/>
            </w:tcBorders>
            <w:shd w:val="clear" w:color="auto" w:fill="auto"/>
            <w:vAlign w:val="bottom"/>
          </w:tcPr>
          <w:p w:rsidR="00A16AA2" w:rsidRPr="00331DA9" w:rsidRDefault="00A16AA2" w:rsidP="00D62A4F">
            <w:pPr>
              <w:keepNext/>
              <w:suppressAutoHyphens w:val="0"/>
              <w:spacing w:before="40" w:after="40" w:line="220" w:lineRule="exact"/>
              <w:contextualSpacing/>
              <w:jc w:val="right"/>
              <w:rPr>
                <w:sz w:val="18"/>
                <w:szCs w:val="18"/>
                <w:rtl/>
                <w:lang w:val="fr-FR" w:bidi="fr-FR"/>
              </w:rPr>
            </w:pPr>
            <w:r w:rsidRPr="00331DA9">
              <w:rPr>
                <w:rFonts w:eastAsia="Traditional Arabic"/>
                <w:sz w:val="18"/>
                <w:szCs w:val="18"/>
                <w:lang w:val="fr-FR"/>
              </w:rPr>
              <w:t xml:space="preserve">11 364 </w:t>
            </w:r>
          </w:p>
        </w:tc>
        <w:tc>
          <w:tcPr>
            <w:tcW w:w="867" w:type="dxa"/>
            <w:tcBorders>
              <w:top w:val="nil"/>
              <w:bottom w:val="nil"/>
            </w:tcBorders>
            <w:shd w:val="clear" w:color="auto" w:fill="auto"/>
            <w:vAlign w:val="bottom"/>
          </w:tcPr>
          <w:p w:rsidR="00A16AA2" w:rsidRPr="00331DA9" w:rsidRDefault="00A16AA2" w:rsidP="00D62A4F">
            <w:pPr>
              <w:keepNext/>
              <w:suppressAutoHyphens w:val="0"/>
              <w:spacing w:before="40" w:after="40" w:line="220" w:lineRule="exact"/>
              <w:contextualSpacing/>
              <w:jc w:val="right"/>
              <w:rPr>
                <w:sz w:val="18"/>
                <w:szCs w:val="18"/>
                <w:rtl/>
                <w:lang w:val="fr-FR" w:bidi="fr-FR"/>
              </w:rPr>
            </w:pPr>
            <w:r w:rsidRPr="00331DA9">
              <w:rPr>
                <w:rFonts w:eastAsia="Traditional Arabic"/>
                <w:sz w:val="18"/>
                <w:szCs w:val="18"/>
                <w:lang w:val="fr-FR"/>
              </w:rPr>
              <w:t>11 513</w:t>
            </w:r>
          </w:p>
        </w:tc>
      </w:tr>
      <w:tr w:rsidR="00A16AA2" w:rsidRPr="00331DA9" w:rsidTr="006A32CC">
        <w:trPr>
          <w:trHeight w:val="183"/>
        </w:trPr>
        <w:tc>
          <w:tcPr>
            <w:tcW w:w="1442" w:type="dxa"/>
            <w:vMerge/>
            <w:tcBorders>
              <w:top w:val="single" w:sz="12" w:space="0" w:color="000000"/>
              <w:bottom w:val="single" w:sz="4" w:space="0" w:color="000000"/>
              <w:right w:val="nil"/>
            </w:tcBorders>
            <w:shd w:val="clear" w:color="auto" w:fill="auto"/>
          </w:tcPr>
          <w:p w:rsidR="00A16AA2" w:rsidRPr="00331879" w:rsidRDefault="00A16AA2" w:rsidP="006A32CC">
            <w:pPr>
              <w:keepNext/>
              <w:suppressAutoHyphens w:val="0"/>
              <w:spacing w:before="40" w:after="40" w:line="220" w:lineRule="exact"/>
              <w:contextualSpacing/>
              <w:rPr>
                <w:sz w:val="18"/>
                <w:szCs w:val="18"/>
                <w:rtl/>
                <w:lang w:val="fr-FR" w:bidi="fr-FR"/>
              </w:rPr>
            </w:pPr>
          </w:p>
        </w:tc>
        <w:tc>
          <w:tcPr>
            <w:tcW w:w="994" w:type="dxa"/>
            <w:tcBorders>
              <w:top w:val="nil"/>
              <w:left w:val="nil"/>
              <w:bottom w:val="single" w:sz="4" w:space="0" w:color="000000"/>
              <w:right w:val="nil"/>
            </w:tcBorders>
            <w:shd w:val="clear" w:color="auto" w:fill="auto"/>
            <w:vAlign w:val="bottom"/>
          </w:tcPr>
          <w:p w:rsidR="00A16AA2" w:rsidRPr="00331DA9" w:rsidRDefault="00A16AA2" w:rsidP="00D62A4F">
            <w:pPr>
              <w:keepNext/>
              <w:suppressAutoHyphens w:val="0"/>
              <w:spacing w:before="40" w:after="40" w:line="220" w:lineRule="exact"/>
              <w:rPr>
                <w:sz w:val="18"/>
                <w:szCs w:val="18"/>
                <w:rtl/>
                <w:lang w:val="fr-FR" w:bidi="fr-FR"/>
              </w:rPr>
            </w:pPr>
            <w:r w:rsidRPr="00331DA9">
              <w:rPr>
                <w:rFonts w:eastAsia="Traditional Arabic"/>
                <w:sz w:val="18"/>
                <w:szCs w:val="18"/>
                <w:lang w:val="fr-FR"/>
              </w:rPr>
              <w:t xml:space="preserve">Privées </w:t>
            </w:r>
          </w:p>
        </w:tc>
        <w:tc>
          <w:tcPr>
            <w:tcW w:w="867" w:type="dxa"/>
            <w:tcBorders>
              <w:top w:val="nil"/>
              <w:left w:val="nil"/>
              <w:bottom w:val="single" w:sz="4" w:space="0" w:color="000000"/>
            </w:tcBorders>
            <w:shd w:val="clear" w:color="auto" w:fill="auto"/>
            <w:vAlign w:val="bottom"/>
          </w:tcPr>
          <w:p w:rsidR="00A16AA2" w:rsidRPr="00331DA9" w:rsidRDefault="00A16AA2" w:rsidP="00D62A4F">
            <w:pPr>
              <w:keepNext/>
              <w:suppressAutoHyphens w:val="0"/>
              <w:spacing w:before="40" w:after="40" w:line="220" w:lineRule="exact"/>
              <w:contextualSpacing/>
              <w:jc w:val="right"/>
              <w:rPr>
                <w:sz w:val="18"/>
                <w:szCs w:val="18"/>
                <w:rtl/>
                <w:lang w:val="fr-FR" w:bidi="fr-FR"/>
              </w:rPr>
            </w:pPr>
            <w:r w:rsidRPr="00331DA9">
              <w:rPr>
                <w:rFonts w:eastAsia="Traditional Arabic"/>
                <w:sz w:val="18"/>
                <w:szCs w:val="18"/>
                <w:lang w:val="fr-FR"/>
              </w:rPr>
              <w:t>89</w:t>
            </w:r>
          </w:p>
        </w:tc>
        <w:tc>
          <w:tcPr>
            <w:tcW w:w="867" w:type="dxa"/>
            <w:tcBorders>
              <w:top w:val="nil"/>
              <w:bottom w:val="single" w:sz="4" w:space="0" w:color="000000"/>
            </w:tcBorders>
            <w:shd w:val="clear" w:color="auto" w:fill="auto"/>
            <w:vAlign w:val="bottom"/>
          </w:tcPr>
          <w:p w:rsidR="00A16AA2" w:rsidRPr="00331DA9" w:rsidRDefault="00A16AA2" w:rsidP="00D62A4F">
            <w:pPr>
              <w:keepNext/>
              <w:suppressAutoHyphens w:val="0"/>
              <w:spacing w:before="40" w:after="40" w:line="220" w:lineRule="exact"/>
              <w:contextualSpacing/>
              <w:jc w:val="right"/>
              <w:rPr>
                <w:sz w:val="18"/>
                <w:szCs w:val="18"/>
                <w:rtl/>
                <w:lang w:val="fr-FR" w:bidi="fr-FR"/>
              </w:rPr>
            </w:pPr>
            <w:r w:rsidRPr="00331DA9">
              <w:rPr>
                <w:rFonts w:eastAsia="Traditional Arabic"/>
                <w:sz w:val="18"/>
                <w:szCs w:val="18"/>
                <w:lang w:val="fr-FR"/>
              </w:rPr>
              <w:t>94</w:t>
            </w:r>
          </w:p>
        </w:tc>
        <w:tc>
          <w:tcPr>
            <w:tcW w:w="867" w:type="dxa"/>
            <w:tcBorders>
              <w:top w:val="nil"/>
              <w:bottom w:val="single" w:sz="4" w:space="0" w:color="000000"/>
            </w:tcBorders>
            <w:shd w:val="clear" w:color="auto" w:fill="auto"/>
            <w:vAlign w:val="bottom"/>
          </w:tcPr>
          <w:p w:rsidR="00A16AA2" w:rsidRPr="00331DA9" w:rsidRDefault="00A16AA2" w:rsidP="00D62A4F">
            <w:pPr>
              <w:keepNext/>
              <w:suppressAutoHyphens w:val="0"/>
              <w:spacing w:before="40" w:after="40" w:line="220" w:lineRule="exact"/>
              <w:contextualSpacing/>
              <w:jc w:val="right"/>
              <w:rPr>
                <w:sz w:val="18"/>
                <w:szCs w:val="18"/>
                <w:rtl/>
                <w:lang w:val="fr-FR" w:bidi="fr-FR"/>
              </w:rPr>
            </w:pPr>
            <w:r w:rsidRPr="00331DA9">
              <w:rPr>
                <w:rFonts w:eastAsia="Traditional Arabic"/>
                <w:sz w:val="18"/>
                <w:szCs w:val="18"/>
                <w:lang w:val="fr-FR"/>
              </w:rPr>
              <w:t>119</w:t>
            </w:r>
          </w:p>
        </w:tc>
        <w:tc>
          <w:tcPr>
            <w:tcW w:w="867" w:type="dxa"/>
            <w:tcBorders>
              <w:top w:val="nil"/>
              <w:bottom w:val="single" w:sz="4" w:space="0" w:color="000000"/>
            </w:tcBorders>
            <w:shd w:val="clear" w:color="auto" w:fill="auto"/>
            <w:vAlign w:val="bottom"/>
          </w:tcPr>
          <w:p w:rsidR="00A16AA2" w:rsidRPr="00331DA9" w:rsidRDefault="00A16AA2" w:rsidP="00D62A4F">
            <w:pPr>
              <w:keepNext/>
              <w:suppressAutoHyphens w:val="0"/>
              <w:spacing w:before="40" w:after="40" w:line="220" w:lineRule="exact"/>
              <w:contextualSpacing/>
              <w:jc w:val="right"/>
              <w:rPr>
                <w:sz w:val="18"/>
                <w:szCs w:val="18"/>
                <w:rtl/>
                <w:lang w:val="fr-FR" w:bidi="fr-FR"/>
              </w:rPr>
            </w:pPr>
            <w:r w:rsidRPr="00331DA9">
              <w:rPr>
                <w:rFonts w:eastAsia="Traditional Arabic"/>
                <w:sz w:val="18"/>
                <w:szCs w:val="18"/>
                <w:lang w:val="fr-FR"/>
              </w:rPr>
              <w:t>166</w:t>
            </w:r>
          </w:p>
        </w:tc>
        <w:tc>
          <w:tcPr>
            <w:tcW w:w="867" w:type="dxa"/>
            <w:tcBorders>
              <w:top w:val="nil"/>
              <w:bottom w:val="single" w:sz="4" w:space="0" w:color="000000"/>
            </w:tcBorders>
            <w:shd w:val="clear" w:color="auto" w:fill="auto"/>
            <w:vAlign w:val="bottom"/>
          </w:tcPr>
          <w:p w:rsidR="00A16AA2" w:rsidRPr="00331DA9" w:rsidRDefault="00A16AA2" w:rsidP="00D62A4F">
            <w:pPr>
              <w:keepNext/>
              <w:suppressAutoHyphens w:val="0"/>
              <w:spacing w:before="40" w:after="40" w:line="220" w:lineRule="exact"/>
              <w:contextualSpacing/>
              <w:jc w:val="right"/>
              <w:rPr>
                <w:sz w:val="18"/>
                <w:szCs w:val="18"/>
                <w:rtl/>
                <w:lang w:val="fr-FR" w:bidi="fr-FR"/>
              </w:rPr>
            </w:pPr>
            <w:r w:rsidRPr="00331DA9">
              <w:rPr>
                <w:rFonts w:eastAsia="Traditional Arabic"/>
                <w:sz w:val="18"/>
                <w:szCs w:val="18"/>
                <w:lang w:val="fr-FR"/>
              </w:rPr>
              <w:t>200</w:t>
            </w:r>
          </w:p>
        </w:tc>
        <w:tc>
          <w:tcPr>
            <w:tcW w:w="867" w:type="dxa"/>
            <w:tcBorders>
              <w:top w:val="nil"/>
              <w:bottom w:val="single" w:sz="4" w:space="0" w:color="000000"/>
            </w:tcBorders>
            <w:shd w:val="clear" w:color="auto" w:fill="auto"/>
            <w:vAlign w:val="bottom"/>
          </w:tcPr>
          <w:p w:rsidR="00A16AA2" w:rsidRPr="00331DA9" w:rsidRDefault="00A16AA2" w:rsidP="00D62A4F">
            <w:pPr>
              <w:keepNext/>
              <w:suppressAutoHyphens w:val="0"/>
              <w:spacing w:before="40" w:after="40" w:line="220" w:lineRule="exact"/>
              <w:contextualSpacing/>
              <w:jc w:val="right"/>
              <w:rPr>
                <w:sz w:val="18"/>
                <w:szCs w:val="18"/>
                <w:rtl/>
                <w:lang w:val="fr-FR" w:bidi="fr-FR"/>
              </w:rPr>
            </w:pPr>
            <w:r w:rsidRPr="00331DA9">
              <w:rPr>
                <w:rFonts w:eastAsia="Traditional Arabic"/>
                <w:sz w:val="18"/>
                <w:szCs w:val="18"/>
                <w:lang w:val="fr-FR"/>
              </w:rPr>
              <w:t>238</w:t>
            </w:r>
          </w:p>
        </w:tc>
        <w:tc>
          <w:tcPr>
            <w:tcW w:w="867" w:type="dxa"/>
            <w:tcBorders>
              <w:top w:val="nil"/>
              <w:bottom w:val="single" w:sz="4" w:space="0" w:color="000000"/>
            </w:tcBorders>
            <w:shd w:val="clear" w:color="auto" w:fill="auto"/>
            <w:vAlign w:val="bottom"/>
          </w:tcPr>
          <w:p w:rsidR="00A16AA2" w:rsidRPr="00331DA9" w:rsidRDefault="00A16AA2" w:rsidP="00D62A4F">
            <w:pPr>
              <w:keepNext/>
              <w:suppressAutoHyphens w:val="0"/>
              <w:spacing w:before="40" w:after="40" w:line="220" w:lineRule="exact"/>
              <w:contextualSpacing/>
              <w:jc w:val="right"/>
              <w:rPr>
                <w:sz w:val="18"/>
                <w:szCs w:val="18"/>
                <w:rtl/>
                <w:lang w:val="fr-FR" w:bidi="fr-FR"/>
              </w:rPr>
            </w:pPr>
            <w:r w:rsidRPr="00331DA9">
              <w:rPr>
                <w:rFonts w:eastAsia="Traditional Arabic"/>
                <w:sz w:val="18"/>
                <w:szCs w:val="18"/>
                <w:lang w:val="fr-FR"/>
              </w:rPr>
              <w:t>303</w:t>
            </w:r>
          </w:p>
        </w:tc>
      </w:tr>
      <w:tr w:rsidR="00A16AA2" w:rsidRPr="00331DA9" w:rsidTr="00F46728">
        <w:trPr>
          <w:trHeight w:val="142"/>
        </w:trPr>
        <w:tc>
          <w:tcPr>
            <w:tcW w:w="1442" w:type="dxa"/>
            <w:vMerge/>
            <w:tcBorders>
              <w:top w:val="single" w:sz="12" w:space="0" w:color="000000"/>
              <w:bottom w:val="single" w:sz="4" w:space="0" w:color="000000"/>
              <w:right w:val="nil"/>
            </w:tcBorders>
            <w:shd w:val="clear" w:color="auto" w:fill="auto"/>
          </w:tcPr>
          <w:p w:rsidR="00A16AA2" w:rsidRPr="00331879" w:rsidRDefault="00A16AA2" w:rsidP="006A32CC">
            <w:pPr>
              <w:keepNext/>
              <w:suppressAutoHyphens w:val="0"/>
              <w:spacing w:before="40" w:after="40" w:line="220" w:lineRule="exact"/>
              <w:contextualSpacing/>
              <w:rPr>
                <w:sz w:val="18"/>
                <w:szCs w:val="18"/>
                <w:rtl/>
                <w:lang w:val="fr-FR" w:bidi="fr-FR"/>
              </w:rPr>
            </w:pPr>
          </w:p>
        </w:tc>
        <w:tc>
          <w:tcPr>
            <w:tcW w:w="994" w:type="dxa"/>
            <w:tcBorders>
              <w:top w:val="single" w:sz="4" w:space="0" w:color="000000"/>
              <w:left w:val="nil"/>
              <w:bottom w:val="single" w:sz="4" w:space="0" w:color="000000"/>
              <w:right w:val="nil"/>
            </w:tcBorders>
            <w:shd w:val="clear" w:color="auto" w:fill="auto"/>
            <w:vAlign w:val="bottom"/>
          </w:tcPr>
          <w:p w:rsidR="00A16AA2" w:rsidRPr="00331DA9" w:rsidRDefault="00A16AA2" w:rsidP="009A6324">
            <w:pPr>
              <w:keepNext/>
              <w:suppressAutoHyphens w:val="0"/>
              <w:spacing w:before="80" w:after="80" w:line="220" w:lineRule="exact"/>
              <w:ind w:left="284"/>
              <w:rPr>
                <w:b/>
                <w:bCs/>
                <w:sz w:val="18"/>
                <w:szCs w:val="18"/>
                <w:rtl/>
                <w:lang w:val="fr-FR" w:bidi="fr-FR"/>
              </w:rPr>
            </w:pPr>
            <w:r w:rsidRPr="00331DA9">
              <w:rPr>
                <w:rFonts w:eastAsia="Traditional Arabic"/>
                <w:b/>
                <w:sz w:val="18"/>
                <w:szCs w:val="18"/>
                <w:lang w:val="fr-FR"/>
              </w:rPr>
              <w:t>Total</w:t>
            </w:r>
          </w:p>
        </w:tc>
        <w:tc>
          <w:tcPr>
            <w:tcW w:w="867" w:type="dxa"/>
            <w:tcBorders>
              <w:top w:val="single" w:sz="4" w:space="0" w:color="000000"/>
              <w:left w:val="nil"/>
              <w:bottom w:val="single" w:sz="4" w:space="0" w:color="000000"/>
            </w:tcBorders>
            <w:shd w:val="clear" w:color="auto" w:fill="auto"/>
            <w:vAlign w:val="bottom"/>
          </w:tcPr>
          <w:p w:rsidR="00A16AA2" w:rsidRPr="00331DA9" w:rsidRDefault="00A16AA2" w:rsidP="00D62A4F">
            <w:pPr>
              <w:keepNext/>
              <w:suppressAutoHyphens w:val="0"/>
              <w:spacing w:before="80" w:after="80" w:line="220" w:lineRule="exact"/>
              <w:contextualSpacing/>
              <w:jc w:val="right"/>
              <w:rPr>
                <w:b/>
                <w:bCs/>
                <w:sz w:val="18"/>
                <w:szCs w:val="18"/>
                <w:rtl/>
                <w:lang w:val="fr-FR" w:bidi="fr-FR"/>
              </w:rPr>
            </w:pPr>
            <w:r w:rsidRPr="00331DA9">
              <w:rPr>
                <w:rFonts w:eastAsia="Traditional Arabic"/>
                <w:b/>
                <w:sz w:val="18"/>
                <w:szCs w:val="18"/>
                <w:lang w:val="fr-FR"/>
              </w:rPr>
              <w:t xml:space="preserve">9 915 </w:t>
            </w:r>
          </w:p>
        </w:tc>
        <w:tc>
          <w:tcPr>
            <w:tcW w:w="867" w:type="dxa"/>
            <w:tcBorders>
              <w:top w:val="single" w:sz="4" w:space="0" w:color="000000"/>
              <w:bottom w:val="single" w:sz="4" w:space="0" w:color="000000"/>
            </w:tcBorders>
            <w:shd w:val="clear" w:color="auto" w:fill="auto"/>
            <w:vAlign w:val="bottom"/>
          </w:tcPr>
          <w:p w:rsidR="00A16AA2" w:rsidRPr="00331DA9" w:rsidRDefault="00A16AA2" w:rsidP="00D62A4F">
            <w:pPr>
              <w:keepNext/>
              <w:suppressAutoHyphens w:val="0"/>
              <w:spacing w:before="80" w:after="80" w:line="220" w:lineRule="exact"/>
              <w:contextualSpacing/>
              <w:jc w:val="right"/>
              <w:rPr>
                <w:b/>
                <w:bCs/>
                <w:sz w:val="18"/>
                <w:szCs w:val="18"/>
                <w:rtl/>
                <w:lang w:val="fr-FR" w:bidi="fr-FR"/>
              </w:rPr>
            </w:pPr>
            <w:r w:rsidRPr="00331DA9">
              <w:rPr>
                <w:rFonts w:eastAsia="Traditional Arabic"/>
                <w:b/>
                <w:sz w:val="18"/>
                <w:szCs w:val="18"/>
                <w:lang w:val="fr-FR"/>
              </w:rPr>
              <w:t xml:space="preserve">10 293 </w:t>
            </w:r>
          </w:p>
        </w:tc>
        <w:tc>
          <w:tcPr>
            <w:tcW w:w="867" w:type="dxa"/>
            <w:tcBorders>
              <w:top w:val="single" w:sz="4" w:space="0" w:color="000000"/>
              <w:bottom w:val="single" w:sz="4" w:space="0" w:color="000000"/>
            </w:tcBorders>
            <w:shd w:val="clear" w:color="auto" w:fill="auto"/>
            <w:vAlign w:val="bottom"/>
          </w:tcPr>
          <w:p w:rsidR="00A16AA2" w:rsidRPr="00331DA9" w:rsidRDefault="00A16AA2" w:rsidP="00D62A4F">
            <w:pPr>
              <w:keepNext/>
              <w:suppressAutoHyphens w:val="0"/>
              <w:spacing w:before="80" w:after="80" w:line="220" w:lineRule="exact"/>
              <w:contextualSpacing/>
              <w:jc w:val="right"/>
              <w:rPr>
                <w:b/>
                <w:bCs/>
                <w:sz w:val="18"/>
                <w:szCs w:val="18"/>
                <w:rtl/>
                <w:lang w:val="fr-FR" w:bidi="fr-FR"/>
              </w:rPr>
            </w:pPr>
            <w:r w:rsidRPr="00331DA9">
              <w:rPr>
                <w:rFonts w:eastAsia="Traditional Arabic"/>
                <w:b/>
                <w:sz w:val="18"/>
                <w:szCs w:val="18"/>
                <w:lang w:val="fr-FR"/>
              </w:rPr>
              <w:t xml:space="preserve">10 684 </w:t>
            </w:r>
          </w:p>
        </w:tc>
        <w:tc>
          <w:tcPr>
            <w:tcW w:w="867" w:type="dxa"/>
            <w:tcBorders>
              <w:top w:val="single" w:sz="4" w:space="0" w:color="000000"/>
              <w:bottom w:val="single" w:sz="4" w:space="0" w:color="000000"/>
            </w:tcBorders>
            <w:shd w:val="clear" w:color="auto" w:fill="auto"/>
            <w:vAlign w:val="bottom"/>
          </w:tcPr>
          <w:p w:rsidR="00A16AA2" w:rsidRPr="00331DA9" w:rsidRDefault="00A16AA2" w:rsidP="00D62A4F">
            <w:pPr>
              <w:keepNext/>
              <w:suppressAutoHyphens w:val="0"/>
              <w:spacing w:before="80" w:after="80" w:line="220" w:lineRule="exact"/>
              <w:contextualSpacing/>
              <w:jc w:val="right"/>
              <w:rPr>
                <w:b/>
                <w:bCs/>
                <w:sz w:val="18"/>
                <w:szCs w:val="18"/>
                <w:rtl/>
                <w:lang w:val="fr-FR" w:bidi="fr-FR"/>
              </w:rPr>
            </w:pPr>
            <w:r w:rsidRPr="00331DA9">
              <w:rPr>
                <w:rFonts w:eastAsia="Traditional Arabic"/>
                <w:b/>
                <w:sz w:val="18"/>
                <w:szCs w:val="18"/>
                <w:lang w:val="fr-FR"/>
              </w:rPr>
              <w:t xml:space="preserve">11 045 </w:t>
            </w:r>
          </w:p>
        </w:tc>
        <w:tc>
          <w:tcPr>
            <w:tcW w:w="867" w:type="dxa"/>
            <w:tcBorders>
              <w:top w:val="single" w:sz="4" w:space="0" w:color="000000"/>
              <w:bottom w:val="single" w:sz="4" w:space="0" w:color="000000"/>
            </w:tcBorders>
            <w:shd w:val="clear" w:color="auto" w:fill="auto"/>
            <w:vAlign w:val="bottom"/>
          </w:tcPr>
          <w:p w:rsidR="00A16AA2" w:rsidRPr="00331DA9" w:rsidRDefault="00A16AA2" w:rsidP="00D62A4F">
            <w:pPr>
              <w:keepNext/>
              <w:suppressAutoHyphens w:val="0"/>
              <w:spacing w:before="80" w:after="80" w:line="220" w:lineRule="exact"/>
              <w:contextualSpacing/>
              <w:jc w:val="right"/>
              <w:rPr>
                <w:b/>
                <w:bCs/>
                <w:sz w:val="18"/>
                <w:szCs w:val="18"/>
                <w:rtl/>
                <w:lang w:val="fr-FR" w:bidi="fr-FR"/>
              </w:rPr>
            </w:pPr>
            <w:r w:rsidRPr="00331DA9">
              <w:rPr>
                <w:rFonts w:eastAsia="Traditional Arabic"/>
                <w:b/>
                <w:sz w:val="18"/>
                <w:szCs w:val="18"/>
                <w:lang w:val="fr-FR"/>
              </w:rPr>
              <w:t xml:space="preserve">11 485 </w:t>
            </w:r>
          </w:p>
        </w:tc>
        <w:tc>
          <w:tcPr>
            <w:tcW w:w="867" w:type="dxa"/>
            <w:tcBorders>
              <w:top w:val="single" w:sz="4" w:space="0" w:color="000000"/>
              <w:bottom w:val="single" w:sz="4" w:space="0" w:color="000000"/>
            </w:tcBorders>
            <w:shd w:val="clear" w:color="auto" w:fill="auto"/>
            <w:vAlign w:val="bottom"/>
          </w:tcPr>
          <w:p w:rsidR="00A16AA2" w:rsidRPr="00331DA9" w:rsidRDefault="00A16AA2" w:rsidP="00D62A4F">
            <w:pPr>
              <w:keepNext/>
              <w:suppressAutoHyphens w:val="0"/>
              <w:spacing w:before="80" w:after="80" w:line="220" w:lineRule="exact"/>
              <w:contextualSpacing/>
              <w:jc w:val="right"/>
              <w:rPr>
                <w:b/>
                <w:bCs/>
                <w:sz w:val="18"/>
                <w:szCs w:val="18"/>
                <w:rtl/>
                <w:lang w:val="fr-FR" w:bidi="fr-FR"/>
              </w:rPr>
            </w:pPr>
            <w:r w:rsidRPr="00331DA9">
              <w:rPr>
                <w:rFonts w:eastAsia="Traditional Arabic"/>
                <w:b/>
                <w:sz w:val="18"/>
                <w:szCs w:val="18"/>
                <w:lang w:val="fr-FR"/>
              </w:rPr>
              <w:t xml:space="preserve">11 602 </w:t>
            </w:r>
          </w:p>
        </w:tc>
        <w:tc>
          <w:tcPr>
            <w:tcW w:w="867" w:type="dxa"/>
            <w:tcBorders>
              <w:top w:val="single" w:sz="4" w:space="0" w:color="000000"/>
              <w:bottom w:val="single" w:sz="4" w:space="0" w:color="000000"/>
            </w:tcBorders>
            <w:shd w:val="clear" w:color="auto" w:fill="auto"/>
            <w:vAlign w:val="bottom"/>
          </w:tcPr>
          <w:p w:rsidR="00A16AA2" w:rsidRPr="00331DA9" w:rsidRDefault="00A16AA2" w:rsidP="00D62A4F">
            <w:pPr>
              <w:keepNext/>
              <w:suppressAutoHyphens w:val="0"/>
              <w:spacing w:before="80" w:after="80" w:line="220" w:lineRule="exact"/>
              <w:contextualSpacing/>
              <w:jc w:val="right"/>
              <w:rPr>
                <w:b/>
                <w:bCs/>
                <w:sz w:val="18"/>
                <w:szCs w:val="18"/>
                <w:rtl/>
                <w:lang w:val="fr-FR" w:bidi="fr-FR"/>
              </w:rPr>
            </w:pPr>
            <w:r w:rsidRPr="00331DA9">
              <w:rPr>
                <w:rFonts w:eastAsia="Traditional Arabic"/>
                <w:b/>
                <w:sz w:val="18"/>
                <w:szCs w:val="18"/>
                <w:lang w:val="fr-FR"/>
              </w:rPr>
              <w:t xml:space="preserve">11 816 </w:t>
            </w:r>
          </w:p>
        </w:tc>
      </w:tr>
      <w:tr w:rsidR="00A16AA2" w:rsidRPr="00331DA9" w:rsidTr="00F46728">
        <w:trPr>
          <w:trHeight w:val="70"/>
        </w:trPr>
        <w:tc>
          <w:tcPr>
            <w:tcW w:w="1442" w:type="dxa"/>
            <w:vMerge w:val="restart"/>
            <w:tcBorders>
              <w:top w:val="single" w:sz="4" w:space="0" w:color="000000"/>
              <w:bottom w:val="nil"/>
              <w:right w:val="nil"/>
            </w:tcBorders>
            <w:shd w:val="clear" w:color="auto" w:fill="auto"/>
          </w:tcPr>
          <w:p w:rsidR="00A16AA2" w:rsidRPr="00331879" w:rsidRDefault="00A16AA2" w:rsidP="006A32CC">
            <w:pPr>
              <w:keepNext/>
              <w:suppressAutoHyphens w:val="0"/>
              <w:spacing w:before="40" w:after="40" w:line="220" w:lineRule="exact"/>
              <w:contextualSpacing/>
              <w:rPr>
                <w:bCs/>
                <w:sz w:val="18"/>
                <w:szCs w:val="18"/>
                <w:rtl/>
                <w:lang w:val="fr-FR" w:bidi="fr-FR"/>
              </w:rPr>
            </w:pPr>
            <w:r w:rsidRPr="00331879">
              <w:rPr>
                <w:rFonts w:eastAsia="Traditional Arabic"/>
                <w:sz w:val="18"/>
                <w:szCs w:val="18"/>
                <w:lang w:val="fr-FR"/>
              </w:rPr>
              <w:t>Écoles secondaires</w:t>
            </w:r>
          </w:p>
        </w:tc>
        <w:tc>
          <w:tcPr>
            <w:tcW w:w="994" w:type="dxa"/>
            <w:tcBorders>
              <w:top w:val="single" w:sz="4" w:space="0" w:color="000000"/>
              <w:left w:val="nil"/>
              <w:bottom w:val="nil"/>
              <w:right w:val="nil"/>
            </w:tcBorders>
            <w:shd w:val="clear" w:color="auto" w:fill="auto"/>
            <w:vAlign w:val="bottom"/>
          </w:tcPr>
          <w:p w:rsidR="00A16AA2" w:rsidRPr="00331DA9" w:rsidRDefault="00A16AA2" w:rsidP="00D62A4F">
            <w:pPr>
              <w:keepNext/>
              <w:suppressAutoHyphens w:val="0"/>
              <w:spacing w:before="40" w:after="40" w:line="220" w:lineRule="exact"/>
              <w:rPr>
                <w:sz w:val="18"/>
                <w:szCs w:val="18"/>
                <w:lang w:val="fr-FR"/>
              </w:rPr>
            </w:pPr>
            <w:r w:rsidRPr="00331DA9">
              <w:rPr>
                <w:rFonts w:eastAsia="Traditional Arabic"/>
                <w:sz w:val="18"/>
                <w:szCs w:val="18"/>
                <w:lang w:val="fr-FR"/>
              </w:rPr>
              <w:t xml:space="preserve">Publiques </w:t>
            </w:r>
          </w:p>
        </w:tc>
        <w:tc>
          <w:tcPr>
            <w:tcW w:w="867" w:type="dxa"/>
            <w:tcBorders>
              <w:top w:val="single" w:sz="4" w:space="0" w:color="000000"/>
              <w:left w:val="nil"/>
              <w:bottom w:val="nil"/>
              <w:right w:val="nil"/>
            </w:tcBorders>
            <w:shd w:val="clear" w:color="auto" w:fill="auto"/>
            <w:vAlign w:val="bottom"/>
          </w:tcPr>
          <w:p w:rsidR="00A16AA2" w:rsidRPr="00331DA9" w:rsidRDefault="00A16AA2" w:rsidP="00D62A4F">
            <w:pPr>
              <w:keepNext/>
              <w:suppressAutoHyphens w:val="0"/>
              <w:spacing w:before="40" w:after="40" w:line="220" w:lineRule="exact"/>
              <w:contextualSpacing/>
              <w:jc w:val="right"/>
              <w:rPr>
                <w:sz w:val="18"/>
                <w:szCs w:val="18"/>
                <w:rtl/>
                <w:lang w:val="fr-FR" w:bidi="fr-FR"/>
              </w:rPr>
            </w:pPr>
            <w:r w:rsidRPr="00331DA9">
              <w:rPr>
                <w:rFonts w:eastAsia="Traditional Arabic"/>
                <w:sz w:val="18"/>
                <w:szCs w:val="18"/>
                <w:lang w:val="fr-FR"/>
              </w:rPr>
              <w:t>251</w:t>
            </w:r>
          </w:p>
        </w:tc>
        <w:tc>
          <w:tcPr>
            <w:tcW w:w="867" w:type="dxa"/>
            <w:tcBorders>
              <w:top w:val="single" w:sz="4" w:space="0" w:color="000000"/>
              <w:left w:val="nil"/>
              <w:bottom w:val="nil"/>
              <w:right w:val="nil"/>
            </w:tcBorders>
            <w:shd w:val="clear" w:color="auto" w:fill="auto"/>
            <w:vAlign w:val="bottom"/>
          </w:tcPr>
          <w:p w:rsidR="00A16AA2" w:rsidRPr="00331DA9" w:rsidRDefault="00A16AA2" w:rsidP="00D62A4F">
            <w:pPr>
              <w:keepNext/>
              <w:suppressAutoHyphens w:val="0"/>
              <w:spacing w:before="40" w:after="40" w:line="220" w:lineRule="exact"/>
              <w:contextualSpacing/>
              <w:jc w:val="right"/>
              <w:rPr>
                <w:sz w:val="18"/>
                <w:szCs w:val="18"/>
                <w:rtl/>
                <w:lang w:val="fr-FR" w:bidi="fr-FR"/>
              </w:rPr>
            </w:pPr>
            <w:r w:rsidRPr="00331DA9">
              <w:rPr>
                <w:rFonts w:eastAsia="Traditional Arabic"/>
                <w:sz w:val="18"/>
                <w:szCs w:val="18"/>
                <w:lang w:val="fr-FR"/>
              </w:rPr>
              <w:t>280</w:t>
            </w:r>
          </w:p>
        </w:tc>
        <w:tc>
          <w:tcPr>
            <w:tcW w:w="867" w:type="dxa"/>
            <w:tcBorders>
              <w:top w:val="single" w:sz="4" w:space="0" w:color="000000"/>
              <w:left w:val="nil"/>
              <w:bottom w:val="nil"/>
              <w:right w:val="nil"/>
            </w:tcBorders>
            <w:shd w:val="clear" w:color="auto" w:fill="auto"/>
            <w:vAlign w:val="bottom"/>
          </w:tcPr>
          <w:p w:rsidR="00A16AA2" w:rsidRPr="00331DA9" w:rsidRDefault="00A16AA2" w:rsidP="00D62A4F">
            <w:pPr>
              <w:keepNext/>
              <w:suppressAutoHyphens w:val="0"/>
              <w:spacing w:before="40" w:after="40" w:line="220" w:lineRule="exact"/>
              <w:contextualSpacing/>
              <w:jc w:val="right"/>
              <w:rPr>
                <w:sz w:val="18"/>
                <w:szCs w:val="18"/>
                <w:rtl/>
                <w:lang w:val="fr-FR" w:bidi="fr-FR"/>
              </w:rPr>
            </w:pPr>
            <w:r w:rsidRPr="00331DA9">
              <w:rPr>
                <w:rFonts w:eastAsia="Traditional Arabic"/>
                <w:sz w:val="18"/>
                <w:szCs w:val="18"/>
                <w:lang w:val="fr-FR"/>
              </w:rPr>
              <w:t>288</w:t>
            </w:r>
          </w:p>
        </w:tc>
        <w:tc>
          <w:tcPr>
            <w:tcW w:w="867" w:type="dxa"/>
            <w:tcBorders>
              <w:top w:val="single" w:sz="4" w:space="0" w:color="000000"/>
              <w:left w:val="nil"/>
              <w:bottom w:val="nil"/>
              <w:right w:val="nil"/>
            </w:tcBorders>
            <w:shd w:val="clear" w:color="auto" w:fill="auto"/>
            <w:vAlign w:val="bottom"/>
          </w:tcPr>
          <w:p w:rsidR="00A16AA2" w:rsidRPr="00331DA9" w:rsidRDefault="00A16AA2" w:rsidP="00D62A4F">
            <w:pPr>
              <w:keepNext/>
              <w:suppressAutoHyphens w:val="0"/>
              <w:spacing w:before="40" w:after="40" w:line="220" w:lineRule="exact"/>
              <w:contextualSpacing/>
              <w:jc w:val="right"/>
              <w:rPr>
                <w:sz w:val="18"/>
                <w:szCs w:val="18"/>
                <w:rtl/>
                <w:lang w:val="fr-FR" w:bidi="fr-FR"/>
              </w:rPr>
            </w:pPr>
            <w:r w:rsidRPr="00331DA9">
              <w:rPr>
                <w:rFonts w:eastAsia="Traditional Arabic"/>
                <w:sz w:val="18"/>
                <w:szCs w:val="18"/>
                <w:lang w:val="fr-FR"/>
              </w:rPr>
              <w:t>297</w:t>
            </w:r>
          </w:p>
        </w:tc>
        <w:tc>
          <w:tcPr>
            <w:tcW w:w="867" w:type="dxa"/>
            <w:tcBorders>
              <w:top w:val="single" w:sz="4" w:space="0" w:color="000000"/>
              <w:left w:val="nil"/>
              <w:bottom w:val="nil"/>
              <w:right w:val="nil"/>
            </w:tcBorders>
            <w:shd w:val="clear" w:color="auto" w:fill="auto"/>
            <w:vAlign w:val="bottom"/>
          </w:tcPr>
          <w:p w:rsidR="00A16AA2" w:rsidRPr="00331DA9" w:rsidRDefault="00A16AA2" w:rsidP="00D62A4F">
            <w:pPr>
              <w:keepNext/>
              <w:suppressAutoHyphens w:val="0"/>
              <w:spacing w:before="40" w:after="40" w:line="220" w:lineRule="exact"/>
              <w:contextualSpacing/>
              <w:jc w:val="right"/>
              <w:rPr>
                <w:sz w:val="18"/>
                <w:szCs w:val="18"/>
                <w:rtl/>
                <w:lang w:val="fr-FR" w:bidi="fr-FR"/>
              </w:rPr>
            </w:pPr>
            <w:r w:rsidRPr="00331DA9">
              <w:rPr>
                <w:rFonts w:eastAsia="Traditional Arabic"/>
                <w:sz w:val="18"/>
                <w:szCs w:val="18"/>
                <w:lang w:val="fr-FR"/>
              </w:rPr>
              <w:t>313</w:t>
            </w:r>
          </w:p>
        </w:tc>
        <w:tc>
          <w:tcPr>
            <w:tcW w:w="867" w:type="dxa"/>
            <w:tcBorders>
              <w:top w:val="single" w:sz="4" w:space="0" w:color="000000"/>
              <w:left w:val="nil"/>
              <w:bottom w:val="nil"/>
              <w:right w:val="nil"/>
            </w:tcBorders>
            <w:shd w:val="clear" w:color="auto" w:fill="auto"/>
            <w:vAlign w:val="bottom"/>
          </w:tcPr>
          <w:p w:rsidR="00A16AA2" w:rsidRPr="00331DA9" w:rsidRDefault="00A16AA2" w:rsidP="00D62A4F">
            <w:pPr>
              <w:keepNext/>
              <w:suppressAutoHyphens w:val="0"/>
              <w:spacing w:before="40" w:after="40" w:line="220" w:lineRule="exact"/>
              <w:contextualSpacing/>
              <w:jc w:val="right"/>
              <w:rPr>
                <w:sz w:val="18"/>
                <w:szCs w:val="18"/>
                <w:rtl/>
                <w:lang w:val="fr-FR" w:bidi="fr-FR"/>
              </w:rPr>
            </w:pPr>
            <w:r w:rsidRPr="00331DA9">
              <w:rPr>
                <w:rFonts w:eastAsia="Traditional Arabic"/>
                <w:sz w:val="18"/>
                <w:szCs w:val="18"/>
                <w:lang w:val="fr-FR"/>
              </w:rPr>
              <w:t>312</w:t>
            </w:r>
          </w:p>
        </w:tc>
        <w:tc>
          <w:tcPr>
            <w:tcW w:w="867" w:type="dxa"/>
            <w:tcBorders>
              <w:top w:val="single" w:sz="4" w:space="0" w:color="000000"/>
              <w:left w:val="nil"/>
              <w:bottom w:val="nil"/>
            </w:tcBorders>
            <w:shd w:val="clear" w:color="auto" w:fill="auto"/>
            <w:vAlign w:val="bottom"/>
          </w:tcPr>
          <w:p w:rsidR="00A16AA2" w:rsidRPr="00331DA9" w:rsidRDefault="00A16AA2" w:rsidP="00D62A4F">
            <w:pPr>
              <w:keepNext/>
              <w:suppressAutoHyphens w:val="0"/>
              <w:spacing w:before="40" w:after="40" w:line="220" w:lineRule="exact"/>
              <w:contextualSpacing/>
              <w:jc w:val="right"/>
              <w:rPr>
                <w:sz w:val="18"/>
                <w:szCs w:val="18"/>
                <w:rtl/>
                <w:lang w:val="fr-FR" w:bidi="fr-FR"/>
              </w:rPr>
            </w:pPr>
            <w:r w:rsidRPr="00331DA9">
              <w:rPr>
                <w:rFonts w:eastAsia="Traditional Arabic"/>
                <w:sz w:val="18"/>
                <w:szCs w:val="18"/>
                <w:lang w:val="fr-FR"/>
              </w:rPr>
              <w:t>311</w:t>
            </w:r>
          </w:p>
        </w:tc>
      </w:tr>
      <w:tr w:rsidR="00A16AA2" w:rsidRPr="00331DA9" w:rsidTr="006A32CC">
        <w:trPr>
          <w:trHeight w:val="113"/>
        </w:trPr>
        <w:tc>
          <w:tcPr>
            <w:tcW w:w="1442" w:type="dxa"/>
            <w:vMerge/>
            <w:tcBorders>
              <w:top w:val="nil"/>
              <w:bottom w:val="single" w:sz="12" w:space="0" w:color="000000"/>
              <w:right w:val="nil"/>
            </w:tcBorders>
            <w:shd w:val="clear" w:color="auto" w:fill="auto"/>
            <w:vAlign w:val="bottom"/>
          </w:tcPr>
          <w:p w:rsidR="00A16AA2" w:rsidRPr="00331DA9" w:rsidRDefault="00A16AA2" w:rsidP="00331879">
            <w:pPr>
              <w:keepNext/>
              <w:suppressAutoHyphens w:val="0"/>
              <w:spacing w:before="40" w:after="40" w:line="220" w:lineRule="exact"/>
              <w:contextualSpacing/>
              <w:rPr>
                <w:sz w:val="18"/>
                <w:szCs w:val="18"/>
                <w:rtl/>
                <w:lang w:val="fr-FR" w:bidi="fr-FR"/>
              </w:rPr>
            </w:pPr>
          </w:p>
        </w:tc>
        <w:tc>
          <w:tcPr>
            <w:tcW w:w="994" w:type="dxa"/>
            <w:tcBorders>
              <w:top w:val="nil"/>
              <w:left w:val="nil"/>
              <w:bottom w:val="single" w:sz="4" w:space="0" w:color="000000"/>
              <w:right w:val="nil"/>
            </w:tcBorders>
            <w:shd w:val="clear" w:color="auto" w:fill="auto"/>
            <w:vAlign w:val="bottom"/>
          </w:tcPr>
          <w:p w:rsidR="00A16AA2" w:rsidRPr="00331DA9" w:rsidRDefault="00A16AA2" w:rsidP="00D62A4F">
            <w:pPr>
              <w:keepNext/>
              <w:suppressAutoHyphens w:val="0"/>
              <w:spacing w:before="40" w:after="40" w:line="220" w:lineRule="exact"/>
              <w:rPr>
                <w:sz w:val="18"/>
                <w:szCs w:val="18"/>
                <w:rtl/>
                <w:lang w:val="fr-FR" w:bidi="fr-FR"/>
              </w:rPr>
            </w:pPr>
            <w:r w:rsidRPr="00331DA9">
              <w:rPr>
                <w:rFonts w:eastAsia="Traditional Arabic"/>
                <w:sz w:val="18"/>
                <w:szCs w:val="18"/>
                <w:lang w:val="fr-FR"/>
              </w:rPr>
              <w:t xml:space="preserve">Privées </w:t>
            </w:r>
          </w:p>
        </w:tc>
        <w:tc>
          <w:tcPr>
            <w:tcW w:w="867" w:type="dxa"/>
            <w:tcBorders>
              <w:top w:val="nil"/>
              <w:left w:val="nil"/>
              <w:bottom w:val="single" w:sz="4" w:space="0" w:color="000000"/>
            </w:tcBorders>
            <w:shd w:val="clear" w:color="auto" w:fill="auto"/>
            <w:vAlign w:val="bottom"/>
          </w:tcPr>
          <w:p w:rsidR="00A16AA2" w:rsidRPr="00331DA9" w:rsidRDefault="00A16AA2" w:rsidP="00D62A4F">
            <w:pPr>
              <w:keepNext/>
              <w:suppressAutoHyphens w:val="0"/>
              <w:spacing w:before="40" w:after="40" w:line="220" w:lineRule="exact"/>
              <w:contextualSpacing/>
              <w:jc w:val="right"/>
              <w:rPr>
                <w:sz w:val="18"/>
                <w:szCs w:val="18"/>
                <w:rtl/>
                <w:lang w:val="fr-FR" w:bidi="fr-FR"/>
              </w:rPr>
            </w:pPr>
            <w:r w:rsidRPr="00331DA9">
              <w:rPr>
                <w:rFonts w:eastAsia="Traditional Arabic"/>
                <w:sz w:val="18"/>
                <w:szCs w:val="18"/>
                <w:lang w:val="fr-FR"/>
              </w:rPr>
              <w:t>13</w:t>
            </w:r>
          </w:p>
        </w:tc>
        <w:tc>
          <w:tcPr>
            <w:tcW w:w="867" w:type="dxa"/>
            <w:tcBorders>
              <w:top w:val="nil"/>
              <w:bottom w:val="single" w:sz="4" w:space="0" w:color="000000"/>
            </w:tcBorders>
            <w:shd w:val="clear" w:color="auto" w:fill="auto"/>
            <w:vAlign w:val="bottom"/>
          </w:tcPr>
          <w:p w:rsidR="00A16AA2" w:rsidRPr="00331DA9" w:rsidRDefault="00A16AA2" w:rsidP="00D62A4F">
            <w:pPr>
              <w:keepNext/>
              <w:suppressAutoHyphens w:val="0"/>
              <w:spacing w:before="40" w:after="40" w:line="220" w:lineRule="exact"/>
              <w:contextualSpacing/>
              <w:jc w:val="right"/>
              <w:rPr>
                <w:sz w:val="18"/>
                <w:szCs w:val="18"/>
                <w:rtl/>
                <w:lang w:val="fr-FR" w:bidi="fr-FR"/>
              </w:rPr>
            </w:pPr>
            <w:r w:rsidRPr="00331DA9">
              <w:rPr>
                <w:rFonts w:eastAsia="Traditional Arabic"/>
                <w:sz w:val="18"/>
                <w:szCs w:val="18"/>
                <w:lang w:val="fr-FR"/>
              </w:rPr>
              <w:t>13</w:t>
            </w:r>
          </w:p>
        </w:tc>
        <w:tc>
          <w:tcPr>
            <w:tcW w:w="867" w:type="dxa"/>
            <w:tcBorders>
              <w:top w:val="nil"/>
              <w:bottom w:val="single" w:sz="4" w:space="0" w:color="000000"/>
            </w:tcBorders>
            <w:shd w:val="clear" w:color="auto" w:fill="auto"/>
            <w:vAlign w:val="bottom"/>
          </w:tcPr>
          <w:p w:rsidR="00A16AA2" w:rsidRPr="00331DA9" w:rsidRDefault="00A16AA2" w:rsidP="00D62A4F">
            <w:pPr>
              <w:keepNext/>
              <w:suppressAutoHyphens w:val="0"/>
              <w:spacing w:before="40" w:after="40" w:line="220" w:lineRule="exact"/>
              <w:contextualSpacing/>
              <w:jc w:val="right"/>
              <w:rPr>
                <w:sz w:val="18"/>
                <w:szCs w:val="18"/>
                <w:rtl/>
                <w:lang w:val="fr-FR" w:bidi="fr-FR"/>
              </w:rPr>
            </w:pPr>
            <w:r w:rsidRPr="00331DA9">
              <w:rPr>
                <w:rFonts w:eastAsia="Traditional Arabic"/>
                <w:sz w:val="18"/>
                <w:szCs w:val="18"/>
                <w:lang w:val="fr-FR"/>
              </w:rPr>
              <w:t>12</w:t>
            </w:r>
          </w:p>
        </w:tc>
        <w:tc>
          <w:tcPr>
            <w:tcW w:w="867" w:type="dxa"/>
            <w:tcBorders>
              <w:top w:val="nil"/>
              <w:bottom w:val="single" w:sz="4" w:space="0" w:color="000000"/>
            </w:tcBorders>
            <w:shd w:val="clear" w:color="auto" w:fill="auto"/>
            <w:vAlign w:val="bottom"/>
          </w:tcPr>
          <w:p w:rsidR="00A16AA2" w:rsidRPr="00331DA9" w:rsidRDefault="00A16AA2" w:rsidP="00D62A4F">
            <w:pPr>
              <w:keepNext/>
              <w:suppressAutoHyphens w:val="0"/>
              <w:spacing w:before="40" w:after="40" w:line="220" w:lineRule="exact"/>
              <w:contextualSpacing/>
              <w:jc w:val="right"/>
              <w:rPr>
                <w:sz w:val="18"/>
                <w:szCs w:val="18"/>
                <w:rtl/>
                <w:lang w:val="fr-FR" w:bidi="fr-FR"/>
              </w:rPr>
            </w:pPr>
            <w:r w:rsidRPr="00331DA9">
              <w:rPr>
                <w:rFonts w:eastAsia="Traditional Arabic"/>
                <w:sz w:val="18"/>
                <w:szCs w:val="18"/>
                <w:lang w:val="fr-FR"/>
              </w:rPr>
              <w:t>10</w:t>
            </w:r>
          </w:p>
        </w:tc>
        <w:tc>
          <w:tcPr>
            <w:tcW w:w="867" w:type="dxa"/>
            <w:tcBorders>
              <w:top w:val="nil"/>
              <w:bottom w:val="single" w:sz="4" w:space="0" w:color="000000"/>
            </w:tcBorders>
            <w:shd w:val="clear" w:color="auto" w:fill="auto"/>
            <w:vAlign w:val="bottom"/>
          </w:tcPr>
          <w:p w:rsidR="00A16AA2" w:rsidRPr="00331DA9" w:rsidRDefault="00A16AA2" w:rsidP="00D62A4F">
            <w:pPr>
              <w:keepNext/>
              <w:suppressAutoHyphens w:val="0"/>
              <w:spacing w:before="40" w:after="40" w:line="220" w:lineRule="exact"/>
              <w:contextualSpacing/>
              <w:jc w:val="right"/>
              <w:rPr>
                <w:sz w:val="18"/>
                <w:szCs w:val="18"/>
                <w:rtl/>
                <w:lang w:val="fr-FR" w:bidi="fr-FR"/>
              </w:rPr>
            </w:pPr>
            <w:r w:rsidRPr="00331DA9">
              <w:rPr>
                <w:rFonts w:eastAsia="Traditional Arabic"/>
                <w:sz w:val="18"/>
                <w:szCs w:val="18"/>
                <w:lang w:val="fr-FR"/>
              </w:rPr>
              <w:t>10</w:t>
            </w:r>
          </w:p>
        </w:tc>
        <w:tc>
          <w:tcPr>
            <w:tcW w:w="867" w:type="dxa"/>
            <w:tcBorders>
              <w:top w:val="nil"/>
              <w:bottom w:val="single" w:sz="4" w:space="0" w:color="000000"/>
            </w:tcBorders>
            <w:shd w:val="clear" w:color="auto" w:fill="auto"/>
            <w:vAlign w:val="bottom"/>
          </w:tcPr>
          <w:p w:rsidR="00A16AA2" w:rsidRPr="00331DA9" w:rsidRDefault="00A16AA2" w:rsidP="00D62A4F">
            <w:pPr>
              <w:keepNext/>
              <w:suppressAutoHyphens w:val="0"/>
              <w:spacing w:before="40" w:after="40" w:line="220" w:lineRule="exact"/>
              <w:contextualSpacing/>
              <w:jc w:val="right"/>
              <w:rPr>
                <w:sz w:val="18"/>
                <w:szCs w:val="18"/>
                <w:rtl/>
                <w:lang w:val="fr-FR" w:bidi="fr-FR"/>
              </w:rPr>
            </w:pPr>
            <w:r w:rsidRPr="00331DA9">
              <w:rPr>
                <w:rFonts w:eastAsia="Traditional Arabic"/>
                <w:sz w:val="18"/>
                <w:szCs w:val="18"/>
                <w:lang w:val="fr-FR"/>
              </w:rPr>
              <w:t>11</w:t>
            </w:r>
          </w:p>
        </w:tc>
        <w:tc>
          <w:tcPr>
            <w:tcW w:w="867" w:type="dxa"/>
            <w:tcBorders>
              <w:top w:val="nil"/>
              <w:bottom w:val="single" w:sz="4" w:space="0" w:color="000000"/>
            </w:tcBorders>
            <w:shd w:val="clear" w:color="auto" w:fill="auto"/>
            <w:vAlign w:val="bottom"/>
          </w:tcPr>
          <w:p w:rsidR="00A16AA2" w:rsidRPr="00331DA9" w:rsidRDefault="00A16AA2" w:rsidP="00D62A4F">
            <w:pPr>
              <w:keepNext/>
              <w:suppressAutoHyphens w:val="0"/>
              <w:spacing w:before="40" w:after="40" w:line="220" w:lineRule="exact"/>
              <w:contextualSpacing/>
              <w:jc w:val="right"/>
              <w:rPr>
                <w:sz w:val="18"/>
                <w:szCs w:val="18"/>
                <w:rtl/>
                <w:lang w:val="fr-FR" w:bidi="fr-FR"/>
              </w:rPr>
            </w:pPr>
            <w:r w:rsidRPr="00331DA9">
              <w:rPr>
                <w:rFonts w:eastAsia="Traditional Arabic"/>
                <w:sz w:val="18"/>
                <w:szCs w:val="18"/>
                <w:lang w:val="fr-FR"/>
              </w:rPr>
              <w:t>10</w:t>
            </w:r>
          </w:p>
        </w:tc>
      </w:tr>
      <w:tr w:rsidR="00A16AA2" w:rsidRPr="00331DA9" w:rsidTr="00F46728">
        <w:trPr>
          <w:trHeight w:val="113"/>
        </w:trPr>
        <w:tc>
          <w:tcPr>
            <w:tcW w:w="1442" w:type="dxa"/>
            <w:vMerge/>
            <w:tcBorders>
              <w:top w:val="single" w:sz="4" w:space="0" w:color="000000"/>
              <w:bottom w:val="single" w:sz="4" w:space="0" w:color="000000"/>
              <w:right w:val="nil"/>
            </w:tcBorders>
            <w:shd w:val="clear" w:color="auto" w:fill="auto"/>
            <w:vAlign w:val="bottom"/>
          </w:tcPr>
          <w:p w:rsidR="00A16AA2" w:rsidRPr="00331DA9" w:rsidRDefault="00A16AA2" w:rsidP="00331879">
            <w:pPr>
              <w:keepNext/>
              <w:suppressAutoHyphens w:val="0"/>
              <w:spacing w:before="40" w:after="40" w:line="220" w:lineRule="exact"/>
              <w:contextualSpacing/>
              <w:rPr>
                <w:sz w:val="18"/>
                <w:szCs w:val="18"/>
                <w:rtl/>
                <w:lang w:val="fr-FR" w:bidi="fr-FR"/>
              </w:rPr>
            </w:pPr>
          </w:p>
        </w:tc>
        <w:tc>
          <w:tcPr>
            <w:tcW w:w="994" w:type="dxa"/>
            <w:tcBorders>
              <w:top w:val="single" w:sz="4" w:space="0" w:color="000000"/>
              <w:left w:val="nil"/>
              <w:bottom w:val="single" w:sz="4" w:space="0" w:color="000000"/>
              <w:right w:val="nil"/>
            </w:tcBorders>
            <w:shd w:val="clear" w:color="auto" w:fill="auto"/>
            <w:vAlign w:val="bottom"/>
          </w:tcPr>
          <w:p w:rsidR="00A16AA2" w:rsidRPr="00331DA9" w:rsidRDefault="00A16AA2" w:rsidP="009A6324">
            <w:pPr>
              <w:keepNext/>
              <w:suppressAutoHyphens w:val="0"/>
              <w:spacing w:before="80" w:after="80" w:line="220" w:lineRule="exact"/>
              <w:ind w:left="284"/>
              <w:rPr>
                <w:b/>
                <w:bCs/>
                <w:sz w:val="18"/>
                <w:szCs w:val="18"/>
                <w:rtl/>
                <w:lang w:val="fr-FR" w:bidi="fr-FR"/>
              </w:rPr>
            </w:pPr>
            <w:r w:rsidRPr="00331DA9">
              <w:rPr>
                <w:rFonts w:eastAsia="Traditional Arabic"/>
                <w:b/>
                <w:sz w:val="18"/>
                <w:szCs w:val="18"/>
                <w:lang w:val="fr-FR"/>
              </w:rPr>
              <w:t>Total</w:t>
            </w:r>
          </w:p>
        </w:tc>
        <w:tc>
          <w:tcPr>
            <w:tcW w:w="867" w:type="dxa"/>
            <w:tcBorders>
              <w:top w:val="single" w:sz="4" w:space="0" w:color="000000"/>
              <w:left w:val="nil"/>
              <w:bottom w:val="single" w:sz="4" w:space="0" w:color="000000"/>
            </w:tcBorders>
            <w:shd w:val="clear" w:color="auto" w:fill="auto"/>
            <w:vAlign w:val="bottom"/>
          </w:tcPr>
          <w:p w:rsidR="00A16AA2" w:rsidRPr="00331DA9" w:rsidRDefault="00A16AA2" w:rsidP="00D62A4F">
            <w:pPr>
              <w:keepNext/>
              <w:suppressAutoHyphens w:val="0"/>
              <w:spacing w:before="80" w:after="80" w:line="220" w:lineRule="exact"/>
              <w:contextualSpacing/>
              <w:jc w:val="right"/>
              <w:rPr>
                <w:b/>
                <w:bCs/>
                <w:sz w:val="18"/>
                <w:szCs w:val="18"/>
                <w:rtl/>
                <w:lang w:val="fr-FR" w:bidi="fr-FR"/>
              </w:rPr>
            </w:pPr>
            <w:r w:rsidRPr="00331DA9">
              <w:rPr>
                <w:rFonts w:eastAsia="Traditional Arabic"/>
                <w:b/>
                <w:sz w:val="18"/>
                <w:szCs w:val="18"/>
                <w:lang w:val="fr-FR"/>
              </w:rPr>
              <w:t>264</w:t>
            </w:r>
          </w:p>
        </w:tc>
        <w:tc>
          <w:tcPr>
            <w:tcW w:w="867" w:type="dxa"/>
            <w:tcBorders>
              <w:top w:val="single" w:sz="4" w:space="0" w:color="000000"/>
              <w:bottom w:val="single" w:sz="4" w:space="0" w:color="000000"/>
            </w:tcBorders>
            <w:shd w:val="clear" w:color="auto" w:fill="auto"/>
            <w:vAlign w:val="bottom"/>
          </w:tcPr>
          <w:p w:rsidR="00A16AA2" w:rsidRPr="00331DA9" w:rsidRDefault="00A16AA2" w:rsidP="00D62A4F">
            <w:pPr>
              <w:keepNext/>
              <w:suppressAutoHyphens w:val="0"/>
              <w:spacing w:before="80" w:after="80" w:line="220" w:lineRule="exact"/>
              <w:contextualSpacing/>
              <w:jc w:val="right"/>
              <w:rPr>
                <w:b/>
                <w:bCs/>
                <w:sz w:val="18"/>
                <w:szCs w:val="18"/>
                <w:rtl/>
                <w:lang w:val="fr-FR" w:bidi="fr-FR"/>
              </w:rPr>
            </w:pPr>
            <w:r w:rsidRPr="00331DA9">
              <w:rPr>
                <w:rFonts w:eastAsia="Traditional Arabic"/>
                <w:b/>
                <w:sz w:val="18"/>
                <w:szCs w:val="18"/>
                <w:lang w:val="fr-FR"/>
              </w:rPr>
              <w:t>293</w:t>
            </w:r>
          </w:p>
        </w:tc>
        <w:tc>
          <w:tcPr>
            <w:tcW w:w="867" w:type="dxa"/>
            <w:tcBorders>
              <w:top w:val="single" w:sz="4" w:space="0" w:color="000000"/>
              <w:bottom w:val="single" w:sz="4" w:space="0" w:color="000000"/>
            </w:tcBorders>
            <w:shd w:val="clear" w:color="auto" w:fill="auto"/>
            <w:vAlign w:val="bottom"/>
          </w:tcPr>
          <w:p w:rsidR="00A16AA2" w:rsidRPr="00331DA9" w:rsidRDefault="00A16AA2" w:rsidP="00D62A4F">
            <w:pPr>
              <w:keepNext/>
              <w:suppressAutoHyphens w:val="0"/>
              <w:spacing w:before="80" w:after="80" w:line="220" w:lineRule="exact"/>
              <w:contextualSpacing/>
              <w:jc w:val="right"/>
              <w:rPr>
                <w:b/>
                <w:bCs/>
                <w:sz w:val="18"/>
                <w:szCs w:val="18"/>
                <w:rtl/>
                <w:lang w:val="fr-FR" w:bidi="fr-FR"/>
              </w:rPr>
            </w:pPr>
            <w:r w:rsidRPr="00331DA9">
              <w:rPr>
                <w:rFonts w:eastAsia="Traditional Arabic"/>
                <w:b/>
                <w:sz w:val="18"/>
                <w:szCs w:val="18"/>
                <w:lang w:val="fr-FR"/>
              </w:rPr>
              <w:t>300</w:t>
            </w:r>
          </w:p>
        </w:tc>
        <w:tc>
          <w:tcPr>
            <w:tcW w:w="867" w:type="dxa"/>
            <w:tcBorders>
              <w:top w:val="single" w:sz="4" w:space="0" w:color="000000"/>
              <w:bottom w:val="single" w:sz="4" w:space="0" w:color="000000"/>
            </w:tcBorders>
            <w:shd w:val="clear" w:color="auto" w:fill="auto"/>
            <w:vAlign w:val="bottom"/>
          </w:tcPr>
          <w:p w:rsidR="00A16AA2" w:rsidRPr="00331DA9" w:rsidRDefault="00A16AA2" w:rsidP="00D62A4F">
            <w:pPr>
              <w:keepNext/>
              <w:suppressAutoHyphens w:val="0"/>
              <w:spacing w:before="80" w:after="80" w:line="220" w:lineRule="exact"/>
              <w:contextualSpacing/>
              <w:jc w:val="right"/>
              <w:rPr>
                <w:b/>
                <w:bCs/>
                <w:sz w:val="18"/>
                <w:szCs w:val="18"/>
                <w:rtl/>
                <w:lang w:val="fr-FR" w:bidi="fr-FR"/>
              </w:rPr>
            </w:pPr>
            <w:r w:rsidRPr="00331DA9">
              <w:rPr>
                <w:rFonts w:eastAsia="Traditional Arabic"/>
                <w:b/>
                <w:sz w:val="18"/>
                <w:szCs w:val="18"/>
                <w:lang w:val="fr-FR"/>
              </w:rPr>
              <w:t>307</w:t>
            </w:r>
          </w:p>
        </w:tc>
        <w:tc>
          <w:tcPr>
            <w:tcW w:w="867" w:type="dxa"/>
            <w:tcBorders>
              <w:top w:val="single" w:sz="4" w:space="0" w:color="000000"/>
              <w:bottom w:val="single" w:sz="4" w:space="0" w:color="000000"/>
            </w:tcBorders>
            <w:shd w:val="clear" w:color="auto" w:fill="auto"/>
            <w:vAlign w:val="bottom"/>
          </w:tcPr>
          <w:p w:rsidR="00A16AA2" w:rsidRPr="00331DA9" w:rsidRDefault="00A16AA2" w:rsidP="00D62A4F">
            <w:pPr>
              <w:keepNext/>
              <w:suppressAutoHyphens w:val="0"/>
              <w:spacing w:before="80" w:after="80" w:line="220" w:lineRule="exact"/>
              <w:contextualSpacing/>
              <w:jc w:val="right"/>
              <w:rPr>
                <w:b/>
                <w:bCs/>
                <w:sz w:val="18"/>
                <w:szCs w:val="18"/>
                <w:rtl/>
                <w:lang w:val="fr-FR" w:bidi="fr-FR"/>
              </w:rPr>
            </w:pPr>
            <w:r w:rsidRPr="00331DA9">
              <w:rPr>
                <w:rFonts w:eastAsia="Traditional Arabic"/>
                <w:b/>
                <w:sz w:val="18"/>
                <w:szCs w:val="18"/>
                <w:lang w:val="fr-FR"/>
              </w:rPr>
              <w:t>323</w:t>
            </w:r>
          </w:p>
        </w:tc>
        <w:tc>
          <w:tcPr>
            <w:tcW w:w="867" w:type="dxa"/>
            <w:tcBorders>
              <w:top w:val="single" w:sz="4" w:space="0" w:color="000000"/>
              <w:bottom w:val="single" w:sz="4" w:space="0" w:color="000000"/>
            </w:tcBorders>
            <w:shd w:val="clear" w:color="auto" w:fill="auto"/>
            <w:vAlign w:val="bottom"/>
          </w:tcPr>
          <w:p w:rsidR="00A16AA2" w:rsidRPr="00331DA9" w:rsidRDefault="00A16AA2" w:rsidP="00D62A4F">
            <w:pPr>
              <w:keepNext/>
              <w:suppressAutoHyphens w:val="0"/>
              <w:spacing w:before="80" w:after="80" w:line="220" w:lineRule="exact"/>
              <w:contextualSpacing/>
              <w:jc w:val="right"/>
              <w:rPr>
                <w:b/>
                <w:bCs/>
                <w:sz w:val="18"/>
                <w:szCs w:val="18"/>
                <w:rtl/>
                <w:lang w:val="fr-FR" w:bidi="fr-FR"/>
              </w:rPr>
            </w:pPr>
            <w:r w:rsidRPr="00331DA9">
              <w:rPr>
                <w:rFonts w:eastAsia="Traditional Arabic"/>
                <w:b/>
                <w:sz w:val="18"/>
                <w:szCs w:val="18"/>
                <w:lang w:val="fr-FR"/>
              </w:rPr>
              <w:t>323</w:t>
            </w:r>
          </w:p>
        </w:tc>
        <w:tc>
          <w:tcPr>
            <w:tcW w:w="867" w:type="dxa"/>
            <w:tcBorders>
              <w:top w:val="single" w:sz="4" w:space="0" w:color="000000"/>
              <w:bottom w:val="single" w:sz="4" w:space="0" w:color="000000"/>
            </w:tcBorders>
            <w:shd w:val="clear" w:color="auto" w:fill="auto"/>
            <w:vAlign w:val="bottom"/>
          </w:tcPr>
          <w:p w:rsidR="00A16AA2" w:rsidRPr="00331DA9" w:rsidRDefault="00A16AA2" w:rsidP="00D62A4F">
            <w:pPr>
              <w:keepNext/>
              <w:suppressAutoHyphens w:val="0"/>
              <w:spacing w:before="80" w:after="80" w:line="220" w:lineRule="exact"/>
              <w:contextualSpacing/>
              <w:jc w:val="right"/>
              <w:rPr>
                <w:b/>
                <w:bCs/>
                <w:sz w:val="18"/>
                <w:szCs w:val="18"/>
                <w:rtl/>
                <w:lang w:val="fr-FR" w:bidi="fr-FR"/>
              </w:rPr>
            </w:pPr>
            <w:r w:rsidRPr="00331DA9">
              <w:rPr>
                <w:rFonts w:eastAsia="Traditional Arabic"/>
                <w:b/>
                <w:sz w:val="18"/>
                <w:szCs w:val="18"/>
                <w:lang w:val="fr-FR"/>
              </w:rPr>
              <w:t>321</w:t>
            </w:r>
          </w:p>
        </w:tc>
      </w:tr>
      <w:tr w:rsidR="00A16AA2" w:rsidRPr="00331DA9" w:rsidTr="00F46728">
        <w:trPr>
          <w:trHeight w:hRule="exact" w:val="343"/>
        </w:trPr>
        <w:tc>
          <w:tcPr>
            <w:tcW w:w="1442" w:type="dxa"/>
            <w:vMerge w:val="restart"/>
            <w:tcBorders>
              <w:top w:val="single" w:sz="4" w:space="0" w:color="000000"/>
              <w:bottom w:val="single" w:sz="4" w:space="0" w:color="000000"/>
              <w:right w:val="nil"/>
            </w:tcBorders>
            <w:shd w:val="clear" w:color="auto" w:fill="auto"/>
            <w:vAlign w:val="bottom"/>
          </w:tcPr>
          <w:p w:rsidR="00A16AA2" w:rsidRPr="00F46728" w:rsidRDefault="00A16AA2" w:rsidP="00331879">
            <w:pPr>
              <w:keepNext/>
              <w:suppressAutoHyphens w:val="0"/>
              <w:spacing w:before="40" w:after="40" w:line="220" w:lineRule="exact"/>
              <w:contextualSpacing/>
              <w:rPr>
                <w:sz w:val="18"/>
                <w:szCs w:val="18"/>
                <w:rtl/>
                <w:lang w:val="fr-FR" w:bidi="fr-FR"/>
              </w:rPr>
            </w:pPr>
          </w:p>
        </w:tc>
        <w:tc>
          <w:tcPr>
            <w:tcW w:w="994" w:type="dxa"/>
            <w:tcBorders>
              <w:top w:val="single" w:sz="4" w:space="0" w:color="000000"/>
              <w:left w:val="nil"/>
              <w:bottom w:val="nil"/>
              <w:right w:val="nil"/>
            </w:tcBorders>
            <w:shd w:val="clear" w:color="auto" w:fill="auto"/>
            <w:vAlign w:val="bottom"/>
          </w:tcPr>
          <w:p w:rsidR="00A16AA2" w:rsidRPr="00331DA9" w:rsidRDefault="00A16AA2" w:rsidP="006367EF">
            <w:pPr>
              <w:keepNext/>
              <w:suppressAutoHyphens w:val="0"/>
              <w:spacing w:before="40" w:after="40" w:line="220" w:lineRule="exact"/>
              <w:rPr>
                <w:sz w:val="18"/>
                <w:szCs w:val="18"/>
                <w:lang w:val="fr-FR"/>
              </w:rPr>
            </w:pPr>
            <w:r w:rsidRPr="00331DA9">
              <w:rPr>
                <w:rFonts w:eastAsia="Traditional Arabic"/>
                <w:sz w:val="18"/>
                <w:szCs w:val="18"/>
                <w:lang w:val="fr-FR"/>
              </w:rPr>
              <w:t>Publiques</w:t>
            </w:r>
          </w:p>
        </w:tc>
        <w:tc>
          <w:tcPr>
            <w:tcW w:w="867" w:type="dxa"/>
            <w:tcBorders>
              <w:top w:val="single" w:sz="4" w:space="0" w:color="000000"/>
              <w:left w:val="nil"/>
              <w:bottom w:val="nil"/>
              <w:right w:val="nil"/>
            </w:tcBorders>
            <w:shd w:val="clear" w:color="auto" w:fill="auto"/>
            <w:vAlign w:val="bottom"/>
          </w:tcPr>
          <w:p w:rsidR="00A16AA2" w:rsidRPr="00331DA9" w:rsidRDefault="00A16AA2" w:rsidP="00D62A4F">
            <w:pPr>
              <w:keepNext/>
              <w:suppressAutoHyphens w:val="0"/>
              <w:spacing w:before="40" w:after="40" w:line="220" w:lineRule="exact"/>
              <w:contextualSpacing/>
              <w:jc w:val="right"/>
              <w:rPr>
                <w:sz w:val="18"/>
                <w:szCs w:val="18"/>
                <w:rtl/>
                <w:lang w:val="fr-FR" w:bidi="fr-FR"/>
              </w:rPr>
            </w:pPr>
            <w:r w:rsidRPr="00331DA9">
              <w:rPr>
                <w:rFonts w:eastAsia="Traditional Arabic"/>
                <w:sz w:val="18"/>
                <w:szCs w:val="18"/>
                <w:lang w:val="fr-FR"/>
              </w:rPr>
              <w:t xml:space="preserve">3 213 </w:t>
            </w:r>
          </w:p>
        </w:tc>
        <w:tc>
          <w:tcPr>
            <w:tcW w:w="867" w:type="dxa"/>
            <w:tcBorders>
              <w:top w:val="single" w:sz="4" w:space="0" w:color="000000"/>
              <w:left w:val="nil"/>
              <w:bottom w:val="nil"/>
              <w:right w:val="nil"/>
            </w:tcBorders>
            <w:shd w:val="clear" w:color="auto" w:fill="auto"/>
            <w:vAlign w:val="bottom"/>
          </w:tcPr>
          <w:p w:rsidR="00A16AA2" w:rsidRPr="00331DA9" w:rsidRDefault="00A16AA2" w:rsidP="00D62A4F">
            <w:pPr>
              <w:keepNext/>
              <w:suppressAutoHyphens w:val="0"/>
              <w:spacing w:before="40" w:after="40" w:line="220" w:lineRule="exact"/>
              <w:contextualSpacing/>
              <w:jc w:val="right"/>
              <w:rPr>
                <w:sz w:val="18"/>
                <w:szCs w:val="18"/>
                <w:rtl/>
                <w:lang w:val="fr-FR" w:bidi="fr-FR"/>
              </w:rPr>
            </w:pPr>
            <w:r w:rsidRPr="00331DA9">
              <w:rPr>
                <w:rFonts w:eastAsia="Traditional Arabic"/>
                <w:sz w:val="18"/>
                <w:szCs w:val="18"/>
                <w:lang w:val="fr-FR"/>
              </w:rPr>
              <w:t xml:space="preserve">3 056 </w:t>
            </w:r>
          </w:p>
        </w:tc>
        <w:tc>
          <w:tcPr>
            <w:tcW w:w="867" w:type="dxa"/>
            <w:tcBorders>
              <w:top w:val="single" w:sz="4" w:space="0" w:color="000000"/>
              <w:left w:val="nil"/>
              <w:bottom w:val="nil"/>
              <w:right w:val="nil"/>
            </w:tcBorders>
            <w:shd w:val="clear" w:color="auto" w:fill="auto"/>
            <w:vAlign w:val="bottom"/>
          </w:tcPr>
          <w:p w:rsidR="00A16AA2" w:rsidRPr="00331DA9" w:rsidRDefault="00A16AA2" w:rsidP="00D62A4F">
            <w:pPr>
              <w:keepNext/>
              <w:suppressAutoHyphens w:val="0"/>
              <w:spacing w:before="40" w:after="40" w:line="220" w:lineRule="exact"/>
              <w:contextualSpacing/>
              <w:jc w:val="right"/>
              <w:rPr>
                <w:sz w:val="18"/>
                <w:szCs w:val="18"/>
                <w:rtl/>
                <w:lang w:val="fr-FR" w:bidi="fr-FR"/>
              </w:rPr>
            </w:pPr>
            <w:r w:rsidRPr="00331DA9">
              <w:rPr>
                <w:rFonts w:eastAsia="Traditional Arabic"/>
                <w:sz w:val="18"/>
                <w:szCs w:val="18"/>
                <w:lang w:val="fr-FR"/>
              </w:rPr>
              <w:t xml:space="preserve">2 866 </w:t>
            </w:r>
          </w:p>
        </w:tc>
        <w:tc>
          <w:tcPr>
            <w:tcW w:w="867" w:type="dxa"/>
            <w:tcBorders>
              <w:top w:val="single" w:sz="4" w:space="0" w:color="000000"/>
              <w:left w:val="nil"/>
              <w:bottom w:val="nil"/>
              <w:right w:val="nil"/>
            </w:tcBorders>
            <w:shd w:val="clear" w:color="auto" w:fill="auto"/>
            <w:vAlign w:val="bottom"/>
          </w:tcPr>
          <w:p w:rsidR="00A16AA2" w:rsidRPr="00331DA9" w:rsidRDefault="00A16AA2" w:rsidP="00D62A4F">
            <w:pPr>
              <w:keepNext/>
              <w:suppressAutoHyphens w:val="0"/>
              <w:spacing w:before="40" w:after="40" w:line="220" w:lineRule="exact"/>
              <w:contextualSpacing/>
              <w:jc w:val="right"/>
              <w:rPr>
                <w:sz w:val="18"/>
                <w:szCs w:val="18"/>
                <w:rtl/>
                <w:lang w:val="fr-FR" w:bidi="fr-FR"/>
              </w:rPr>
            </w:pPr>
            <w:r w:rsidRPr="00331DA9">
              <w:rPr>
                <w:rFonts w:eastAsia="Traditional Arabic"/>
                <w:sz w:val="18"/>
                <w:szCs w:val="18"/>
                <w:lang w:val="fr-FR"/>
              </w:rPr>
              <w:t xml:space="preserve">2 914 </w:t>
            </w:r>
          </w:p>
        </w:tc>
        <w:tc>
          <w:tcPr>
            <w:tcW w:w="867" w:type="dxa"/>
            <w:tcBorders>
              <w:top w:val="single" w:sz="4" w:space="0" w:color="000000"/>
              <w:left w:val="nil"/>
              <w:bottom w:val="nil"/>
              <w:right w:val="nil"/>
            </w:tcBorders>
            <w:shd w:val="clear" w:color="auto" w:fill="auto"/>
            <w:vAlign w:val="bottom"/>
          </w:tcPr>
          <w:p w:rsidR="00A16AA2" w:rsidRPr="00331DA9" w:rsidRDefault="00A16AA2" w:rsidP="00D62A4F">
            <w:pPr>
              <w:keepNext/>
              <w:suppressAutoHyphens w:val="0"/>
              <w:spacing w:before="40" w:after="40" w:line="220" w:lineRule="exact"/>
              <w:contextualSpacing/>
              <w:jc w:val="right"/>
              <w:rPr>
                <w:sz w:val="18"/>
                <w:szCs w:val="18"/>
                <w:rtl/>
                <w:lang w:val="fr-FR" w:bidi="fr-FR"/>
              </w:rPr>
            </w:pPr>
            <w:r w:rsidRPr="00331DA9">
              <w:rPr>
                <w:rFonts w:eastAsia="Traditional Arabic"/>
                <w:sz w:val="18"/>
                <w:szCs w:val="18"/>
                <w:lang w:val="fr-FR"/>
              </w:rPr>
              <w:t xml:space="preserve">3 001 </w:t>
            </w:r>
          </w:p>
        </w:tc>
        <w:tc>
          <w:tcPr>
            <w:tcW w:w="867" w:type="dxa"/>
            <w:tcBorders>
              <w:top w:val="single" w:sz="4" w:space="0" w:color="000000"/>
              <w:left w:val="nil"/>
              <w:bottom w:val="nil"/>
              <w:right w:val="nil"/>
            </w:tcBorders>
            <w:shd w:val="clear" w:color="auto" w:fill="auto"/>
            <w:vAlign w:val="bottom"/>
          </w:tcPr>
          <w:p w:rsidR="00A16AA2" w:rsidRPr="00331DA9" w:rsidRDefault="00A16AA2" w:rsidP="00D62A4F">
            <w:pPr>
              <w:keepNext/>
              <w:suppressAutoHyphens w:val="0"/>
              <w:spacing w:before="40" w:after="40" w:line="220" w:lineRule="exact"/>
              <w:contextualSpacing/>
              <w:jc w:val="right"/>
              <w:rPr>
                <w:sz w:val="18"/>
                <w:szCs w:val="18"/>
                <w:rtl/>
                <w:lang w:val="fr-FR" w:bidi="fr-FR"/>
              </w:rPr>
            </w:pPr>
            <w:r w:rsidRPr="00331DA9">
              <w:rPr>
                <w:rFonts w:eastAsia="Traditional Arabic"/>
                <w:sz w:val="18"/>
                <w:szCs w:val="18"/>
                <w:lang w:val="fr-FR"/>
              </w:rPr>
              <w:t xml:space="preserve">3 184 </w:t>
            </w:r>
          </w:p>
        </w:tc>
        <w:tc>
          <w:tcPr>
            <w:tcW w:w="867" w:type="dxa"/>
            <w:tcBorders>
              <w:top w:val="single" w:sz="4" w:space="0" w:color="000000"/>
              <w:left w:val="nil"/>
              <w:bottom w:val="nil"/>
            </w:tcBorders>
            <w:shd w:val="clear" w:color="auto" w:fill="auto"/>
            <w:vAlign w:val="bottom"/>
          </w:tcPr>
          <w:p w:rsidR="00A16AA2" w:rsidRPr="00331DA9" w:rsidRDefault="00A16AA2" w:rsidP="00D62A4F">
            <w:pPr>
              <w:keepNext/>
              <w:suppressAutoHyphens w:val="0"/>
              <w:spacing w:before="40" w:after="40" w:line="220" w:lineRule="exact"/>
              <w:contextualSpacing/>
              <w:jc w:val="right"/>
              <w:rPr>
                <w:sz w:val="18"/>
                <w:szCs w:val="18"/>
                <w:rtl/>
                <w:lang w:val="fr-FR" w:bidi="fr-FR"/>
              </w:rPr>
            </w:pPr>
            <w:r w:rsidRPr="00331DA9">
              <w:rPr>
                <w:rFonts w:eastAsia="Traditional Arabic"/>
                <w:sz w:val="18"/>
                <w:szCs w:val="18"/>
                <w:lang w:val="fr-FR"/>
              </w:rPr>
              <w:t xml:space="preserve">3 319 </w:t>
            </w:r>
          </w:p>
        </w:tc>
      </w:tr>
      <w:tr w:rsidR="00A16AA2" w:rsidRPr="00331DA9" w:rsidTr="006A32CC">
        <w:trPr>
          <w:trHeight w:val="70"/>
        </w:trPr>
        <w:tc>
          <w:tcPr>
            <w:tcW w:w="1442" w:type="dxa"/>
            <w:vMerge/>
            <w:tcBorders>
              <w:top w:val="single" w:sz="4" w:space="0" w:color="000000"/>
              <w:bottom w:val="single" w:sz="4" w:space="0" w:color="000000"/>
              <w:right w:val="nil"/>
            </w:tcBorders>
            <w:shd w:val="clear" w:color="auto" w:fill="auto"/>
            <w:vAlign w:val="bottom"/>
          </w:tcPr>
          <w:p w:rsidR="00A16AA2" w:rsidRPr="00331DA9" w:rsidRDefault="00A16AA2" w:rsidP="00331879">
            <w:pPr>
              <w:keepNext/>
              <w:suppressAutoHyphens w:val="0"/>
              <w:spacing w:before="40" w:after="40" w:line="220" w:lineRule="exact"/>
              <w:contextualSpacing/>
              <w:rPr>
                <w:sz w:val="18"/>
                <w:szCs w:val="18"/>
                <w:rtl/>
                <w:lang w:val="fr-FR" w:bidi="fr-FR"/>
              </w:rPr>
            </w:pPr>
          </w:p>
        </w:tc>
        <w:tc>
          <w:tcPr>
            <w:tcW w:w="994" w:type="dxa"/>
            <w:tcBorders>
              <w:top w:val="nil"/>
              <w:left w:val="nil"/>
              <w:bottom w:val="single" w:sz="4" w:space="0" w:color="000000"/>
              <w:right w:val="nil"/>
            </w:tcBorders>
            <w:shd w:val="clear" w:color="auto" w:fill="auto"/>
            <w:vAlign w:val="bottom"/>
          </w:tcPr>
          <w:p w:rsidR="00A16AA2" w:rsidRPr="00331DA9" w:rsidRDefault="00A16AA2" w:rsidP="00D62A4F">
            <w:pPr>
              <w:keepNext/>
              <w:suppressAutoHyphens w:val="0"/>
              <w:spacing w:before="40" w:after="40" w:line="220" w:lineRule="exact"/>
              <w:rPr>
                <w:sz w:val="18"/>
                <w:szCs w:val="18"/>
                <w:rtl/>
                <w:lang w:val="fr-FR" w:bidi="fr-FR"/>
              </w:rPr>
            </w:pPr>
            <w:r w:rsidRPr="00331DA9">
              <w:rPr>
                <w:rFonts w:eastAsia="Traditional Arabic"/>
                <w:sz w:val="18"/>
                <w:szCs w:val="18"/>
                <w:lang w:val="fr-FR"/>
              </w:rPr>
              <w:t xml:space="preserve">Privées </w:t>
            </w:r>
          </w:p>
        </w:tc>
        <w:tc>
          <w:tcPr>
            <w:tcW w:w="867" w:type="dxa"/>
            <w:tcBorders>
              <w:top w:val="nil"/>
              <w:left w:val="nil"/>
              <w:bottom w:val="single" w:sz="4" w:space="0" w:color="000000"/>
            </w:tcBorders>
            <w:shd w:val="clear" w:color="auto" w:fill="auto"/>
            <w:vAlign w:val="bottom"/>
          </w:tcPr>
          <w:p w:rsidR="00A16AA2" w:rsidRPr="00331DA9" w:rsidRDefault="00A16AA2" w:rsidP="00D62A4F">
            <w:pPr>
              <w:keepNext/>
              <w:suppressAutoHyphens w:val="0"/>
              <w:spacing w:before="40" w:after="40" w:line="220" w:lineRule="exact"/>
              <w:contextualSpacing/>
              <w:jc w:val="right"/>
              <w:rPr>
                <w:sz w:val="18"/>
                <w:szCs w:val="18"/>
                <w:rtl/>
                <w:lang w:val="fr-FR" w:bidi="fr-FR"/>
              </w:rPr>
            </w:pPr>
            <w:r w:rsidRPr="00331DA9">
              <w:rPr>
                <w:rFonts w:eastAsia="Traditional Arabic"/>
                <w:sz w:val="18"/>
                <w:szCs w:val="18"/>
                <w:lang w:val="fr-FR"/>
              </w:rPr>
              <w:t>85</w:t>
            </w:r>
          </w:p>
        </w:tc>
        <w:tc>
          <w:tcPr>
            <w:tcW w:w="867" w:type="dxa"/>
            <w:tcBorders>
              <w:top w:val="nil"/>
              <w:bottom w:val="single" w:sz="4" w:space="0" w:color="000000"/>
            </w:tcBorders>
            <w:shd w:val="clear" w:color="auto" w:fill="auto"/>
            <w:vAlign w:val="bottom"/>
          </w:tcPr>
          <w:p w:rsidR="00A16AA2" w:rsidRPr="00331DA9" w:rsidRDefault="00A16AA2" w:rsidP="00D62A4F">
            <w:pPr>
              <w:keepNext/>
              <w:suppressAutoHyphens w:val="0"/>
              <w:spacing w:before="40" w:after="40" w:line="220" w:lineRule="exact"/>
              <w:contextualSpacing/>
              <w:jc w:val="right"/>
              <w:rPr>
                <w:sz w:val="18"/>
                <w:szCs w:val="18"/>
                <w:rtl/>
                <w:lang w:val="fr-FR" w:bidi="fr-FR"/>
              </w:rPr>
            </w:pPr>
            <w:r w:rsidRPr="00331DA9">
              <w:rPr>
                <w:rFonts w:eastAsia="Traditional Arabic"/>
                <w:sz w:val="18"/>
                <w:szCs w:val="18"/>
                <w:lang w:val="fr-FR"/>
              </w:rPr>
              <w:t>99</w:t>
            </w:r>
          </w:p>
        </w:tc>
        <w:tc>
          <w:tcPr>
            <w:tcW w:w="867" w:type="dxa"/>
            <w:tcBorders>
              <w:top w:val="nil"/>
              <w:bottom w:val="single" w:sz="4" w:space="0" w:color="000000"/>
            </w:tcBorders>
            <w:shd w:val="clear" w:color="auto" w:fill="auto"/>
            <w:vAlign w:val="bottom"/>
          </w:tcPr>
          <w:p w:rsidR="00A16AA2" w:rsidRPr="00331DA9" w:rsidRDefault="00A16AA2" w:rsidP="00D62A4F">
            <w:pPr>
              <w:keepNext/>
              <w:suppressAutoHyphens w:val="0"/>
              <w:spacing w:before="40" w:after="40" w:line="220" w:lineRule="exact"/>
              <w:contextualSpacing/>
              <w:jc w:val="right"/>
              <w:rPr>
                <w:sz w:val="18"/>
                <w:szCs w:val="18"/>
                <w:rtl/>
                <w:lang w:val="fr-FR" w:bidi="fr-FR"/>
              </w:rPr>
            </w:pPr>
            <w:r w:rsidRPr="00331DA9">
              <w:rPr>
                <w:rFonts w:eastAsia="Traditional Arabic"/>
                <w:sz w:val="18"/>
                <w:szCs w:val="18"/>
                <w:lang w:val="fr-FR"/>
              </w:rPr>
              <w:t>103</w:t>
            </w:r>
          </w:p>
        </w:tc>
        <w:tc>
          <w:tcPr>
            <w:tcW w:w="867" w:type="dxa"/>
            <w:tcBorders>
              <w:top w:val="nil"/>
              <w:bottom w:val="single" w:sz="4" w:space="0" w:color="000000"/>
            </w:tcBorders>
            <w:shd w:val="clear" w:color="auto" w:fill="auto"/>
            <w:vAlign w:val="bottom"/>
          </w:tcPr>
          <w:p w:rsidR="00A16AA2" w:rsidRPr="00331DA9" w:rsidRDefault="00A16AA2" w:rsidP="00D62A4F">
            <w:pPr>
              <w:keepNext/>
              <w:suppressAutoHyphens w:val="0"/>
              <w:spacing w:before="40" w:after="40" w:line="220" w:lineRule="exact"/>
              <w:contextualSpacing/>
              <w:jc w:val="right"/>
              <w:rPr>
                <w:sz w:val="18"/>
                <w:szCs w:val="18"/>
                <w:rtl/>
                <w:lang w:val="fr-FR" w:bidi="fr-FR"/>
              </w:rPr>
            </w:pPr>
            <w:r w:rsidRPr="00331DA9">
              <w:rPr>
                <w:rFonts w:eastAsia="Traditional Arabic"/>
                <w:sz w:val="18"/>
                <w:szCs w:val="18"/>
                <w:lang w:val="fr-FR"/>
              </w:rPr>
              <w:t>144</w:t>
            </w:r>
          </w:p>
        </w:tc>
        <w:tc>
          <w:tcPr>
            <w:tcW w:w="867" w:type="dxa"/>
            <w:tcBorders>
              <w:top w:val="nil"/>
              <w:bottom w:val="single" w:sz="4" w:space="0" w:color="000000"/>
            </w:tcBorders>
            <w:shd w:val="clear" w:color="auto" w:fill="auto"/>
            <w:vAlign w:val="bottom"/>
          </w:tcPr>
          <w:p w:rsidR="00A16AA2" w:rsidRPr="00331DA9" w:rsidRDefault="00A16AA2" w:rsidP="00D62A4F">
            <w:pPr>
              <w:keepNext/>
              <w:suppressAutoHyphens w:val="0"/>
              <w:spacing w:before="40" w:after="40" w:line="220" w:lineRule="exact"/>
              <w:contextualSpacing/>
              <w:jc w:val="right"/>
              <w:rPr>
                <w:sz w:val="18"/>
                <w:szCs w:val="18"/>
                <w:rtl/>
                <w:lang w:val="fr-FR" w:bidi="fr-FR"/>
              </w:rPr>
            </w:pPr>
            <w:r w:rsidRPr="00331DA9">
              <w:rPr>
                <w:rFonts w:eastAsia="Traditional Arabic"/>
                <w:sz w:val="18"/>
                <w:szCs w:val="18"/>
                <w:lang w:val="fr-FR"/>
              </w:rPr>
              <w:t>166</w:t>
            </w:r>
          </w:p>
        </w:tc>
        <w:tc>
          <w:tcPr>
            <w:tcW w:w="867" w:type="dxa"/>
            <w:tcBorders>
              <w:top w:val="nil"/>
              <w:bottom w:val="single" w:sz="4" w:space="0" w:color="000000"/>
            </w:tcBorders>
            <w:shd w:val="clear" w:color="auto" w:fill="auto"/>
            <w:vAlign w:val="bottom"/>
          </w:tcPr>
          <w:p w:rsidR="00A16AA2" w:rsidRPr="00331DA9" w:rsidRDefault="00A16AA2" w:rsidP="00D62A4F">
            <w:pPr>
              <w:keepNext/>
              <w:suppressAutoHyphens w:val="0"/>
              <w:spacing w:before="40" w:after="40" w:line="220" w:lineRule="exact"/>
              <w:contextualSpacing/>
              <w:jc w:val="right"/>
              <w:rPr>
                <w:sz w:val="18"/>
                <w:szCs w:val="18"/>
                <w:rtl/>
                <w:lang w:val="fr-FR" w:bidi="fr-FR"/>
              </w:rPr>
            </w:pPr>
            <w:r w:rsidRPr="00331DA9">
              <w:rPr>
                <w:rFonts w:eastAsia="Traditional Arabic"/>
                <w:sz w:val="18"/>
                <w:szCs w:val="18"/>
                <w:lang w:val="fr-FR"/>
              </w:rPr>
              <w:t>181</w:t>
            </w:r>
          </w:p>
        </w:tc>
        <w:tc>
          <w:tcPr>
            <w:tcW w:w="867" w:type="dxa"/>
            <w:tcBorders>
              <w:top w:val="nil"/>
              <w:bottom w:val="single" w:sz="4" w:space="0" w:color="000000"/>
            </w:tcBorders>
            <w:shd w:val="clear" w:color="auto" w:fill="auto"/>
            <w:vAlign w:val="bottom"/>
          </w:tcPr>
          <w:p w:rsidR="00A16AA2" w:rsidRPr="00331DA9" w:rsidRDefault="00A16AA2" w:rsidP="00D62A4F">
            <w:pPr>
              <w:keepNext/>
              <w:suppressAutoHyphens w:val="0"/>
              <w:spacing w:before="40" w:after="40" w:line="220" w:lineRule="exact"/>
              <w:contextualSpacing/>
              <w:jc w:val="right"/>
              <w:rPr>
                <w:sz w:val="18"/>
                <w:szCs w:val="18"/>
                <w:rtl/>
                <w:lang w:val="fr-FR" w:bidi="fr-FR"/>
              </w:rPr>
            </w:pPr>
            <w:r w:rsidRPr="00331DA9">
              <w:rPr>
                <w:rFonts w:eastAsia="Traditional Arabic"/>
                <w:sz w:val="18"/>
                <w:szCs w:val="18"/>
                <w:lang w:val="fr-FR"/>
              </w:rPr>
              <w:t>205</w:t>
            </w:r>
          </w:p>
        </w:tc>
      </w:tr>
      <w:tr w:rsidR="00A16AA2" w:rsidRPr="00331DA9" w:rsidTr="00F46728">
        <w:trPr>
          <w:trHeight w:val="70"/>
        </w:trPr>
        <w:tc>
          <w:tcPr>
            <w:tcW w:w="1442" w:type="dxa"/>
            <w:vMerge/>
            <w:tcBorders>
              <w:top w:val="single" w:sz="4" w:space="0" w:color="000000"/>
              <w:bottom w:val="single" w:sz="4" w:space="0" w:color="000000"/>
              <w:right w:val="nil"/>
            </w:tcBorders>
            <w:shd w:val="clear" w:color="auto" w:fill="auto"/>
            <w:vAlign w:val="bottom"/>
          </w:tcPr>
          <w:p w:rsidR="00A16AA2" w:rsidRPr="00331DA9" w:rsidRDefault="00A16AA2" w:rsidP="00331879">
            <w:pPr>
              <w:keepNext/>
              <w:suppressAutoHyphens w:val="0"/>
              <w:spacing w:before="40" w:after="40" w:line="220" w:lineRule="exact"/>
              <w:contextualSpacing/>
              <w:rPr>
                <w:sz w:val="18"/>
                <w:szCs w:val="18"/>
                <w:rtl/>
                <w:lang w:val="fr-FR" w:bidi="fr-FR"/>
              </w:rPr>
            </w:pPr>
          </w:p>
        </w:tc>
        <w:tc>
          <w:tcPr>
            <w:tcW w:w="994" w:type="dxa"/>
            <w:tcBorders>
              <w:top w:val="single" w:sz="4" w:space="0" w:color="000000"/>
              <w:left w:val="nil"/>
              <w:bottom w:val="single" w:sz="4" w:space="0" w:color="000000"/>
              <w:right w:val="nil"/>
            </w:tcBorders>
            <w:shd w:val="clear" w:color="auto" w:fill="auto"/>
            <w:vAlign w:val="bottom"/>
          </w:tcPr>
          <w:p w:rsidR="00A16AA2" w:rsidRPr="00331DA9" w:rsidRDefault="00A16AA2" w:rsidP="009A6324">
            <w:pPr>
              <w:keepNext/>
              <w:suppressAutoHyphens w:val="0"/>
              <w:spacing w:before="80" w:after="80" w:line="220" w:lineRule="exact"/>
              <w:ind w:left="284"/>
              <w:rPr>
                <w:b/>
                <w:bCs/>
                <w:sz w:val="18"/>
                <w:szCs w:val="18"/>
                <w:rtl/>
                <w:lang w:val="fr-FR" w:bidi="fr-FR"/>
              </w:rPr>
            </w:pPr>
            <w:r w:rsidRPr="00331DA9">
              <w:rPr>
                <w:rFonts w:eastAsia="Traditional Arabic"/>
                <w:b/>
                <w:sz w:val="18"/>
                <w:szCs w:val="18"/>
                <w:lang w:val="fr-FR"/>
              </w:rPr>
              <w:t>Total</w:t>
            </w:r>
          </w:p>
        </w:tc>
        <w:tc>
          <w:tcPr>
            <w:tcW w:w="867" w:type="dxa"/>
            <w:tcBorders>
              <w:top w:val="single" w:sz="4" w:space="0" w:color="000000"/>
              <w:left w:val="nil"/>
              <w:bottom w:val="single" w:sz="4" w:space="0" w:color="000000"/>
            </w:tcBorders>
            <w:shd w:val="clear" w:color="auto" w:fill="auto"/>
            <w:vAlign w:val="bottom"/>
          </w:tcPr>
          <w:p w:rsidR="00A16AA2" w:rsidRPr="00331DA9" w:rsidRDefault="00A16AA2" w:rsidP="00D62A4F">
            <w:pPr>
              <w:keepNext/>
              <w:suppressAutoHyphens w:val="0"/>
              <w:spacing w:before="80" w:after="80" w:line="220" w:lineRule="exact"/>
              <w:contextualSpacing/>
              <w:jc w:val="right"/>
              <w:rPr>
                <w:b/>
                <w:bCs/>
                <w:sz w:val="18"/>
                <w:szCs w:val="18"/>
                <w:rtl/>
                <w:lang w:val="fr-FR" w:bidi="fr-FR"/>
              </w:rPr>
            </w:pPr>
            <w:r w:rsidRPr="00331DA9">
              <w:rPr>
                <w:rFonts w:eastAsia="Traditional Arabic"/>
                <w:b/>
                <w:sz w:val="18"/>
                <w:szCs w:val="18"/>
                <w:lang w:val="fr-FR"/>
              </w:rPr>
              <w:t xml:space="preserve">3 298 </w:t>
            </w:r>
          </w:p>
        </w:tc>
        <w:tc>
          <w:tcPr>
            <w:tcW w:w="867" w:type="dxa"/>
            <w:tcBorders>
              <w:top w:val="single" w:sz="4" w:space="0" w:color="000000"/>
              <w:bottom w:val="single" w:sz="4" w:space="0" w:color="000000"/>
            </w:tcBorders>
            <w:shd w:val="clear" w:color="auto" w:fill="auto"/>
            <w:vAlign w:val="bottom"/>
          </w:tcPr>
          <w:p w:rsidR="00A16AA2" w:rsidRPr="00331DA9" w:rsidRDefault="00A16AA2" w:rsidP="00D62A4F">
            <w:pPr>
              <w:keepNext/>
              <w:suppressAutoHyphens w:val="0"/>
              <w:spacing w:before="80" w:after="80" w:line="220" w:lineRule="exact"/>
              <w:contextualSpacing/>
              <w:jc w:val="right"/>
              <w:rPr>
                <w:b/>
                <w:bCs/>
                <w:sz w:val="18"/>
                <w:szCs w:val="18"/>
                <w:rtl/>
                <w:lang w:val="fr-FR" w:bidi="fr-FR"/>
              </w:rPr>
            </w:pPr>
            <w:r w:rsidRPr="00331DA9">
              <w:rPr>
                <w:rFonts w:eastAsia="Traditional Arabic"/>
                <w:b/>
                <w:sz w:val="18"/>
                <w:szCs w:val="18"/>
                <w:lang w:val="fr-FR"/>
              </w:rPr>
              <w:t xml:space="preserve">3 155 </w:t>
            </w:r>
          </w:p>
        </w:tc>
        <w:tc>
          <w:tcPr>
            <w:tcW w:w="867" w:type="dxa"/>
            <w:tcBorders>
              <w:top w:val="single" w:sz="4" w:space="0" w:color="000000"/>
              <w:bottom w:val="single" w:sz="4" w:space="0" w:color="000000"/>
            </w:tcBorders>
            <w:shd w:val="clear" w:color="auto" w:fill="auto"/>
            <w:vAlign w:val="bottom"/>
          </w:tcPr>
          <w:p w:rsidR="00A16AA2" w:rsidRPr="00331DA9" w:rsidRDefault="00A16AA2" w:rsidP="00D62A4F">
            <w:pPr>
              <w:keepNext/>
              <w:suppressAutoHyphens w:val="0"/>
              <w:spacing w:before="80" w:after="80" w:line="220" w:lineRule="exact"/>
              <w:contextualSpacing/>
              <w:jc w:val="right"/>
              <w:rPr>
                <w:b/>
                <w:bCs/>
                <w:sz w:val="18"/>
                <w:szCs w:val="18"/>
                <w:rtl/>
                <w:lang w:val="fr-FR" w:bidi="fr-FR"/>
              </w:rPr>
            </w:pPr>
            <w:r w:rsidRPr="00331DA9">
              <w:rPr>
                <w:rFonts w:eastAsia="Traditional Arabic"/>
                <w:b/>
                <w:sz w:val="18"/>
                <w:szCs w:val="18"/>
                <w:lang w:val="fr-FR"/>
              </w:rPr>
              <w:t xml:space="preserve">2 969 </w:t>
            </w:r>
          </w:p>
        </w:tc>
        <w:tc>
          <w:tcPr>
            <w:tcW w:w="867" w:type="dxa"/>
            <w:tcBorders>
              <w:top w:val="single" w:sz="4" w:space="0" w:color="000000"/>
              <w:bottom w:val="single" w:sz="4" w:space="0" w:color="000000"/>
            </w:tcBorders>
            <w:shd w:val="clear" w:color="auto" w:fill="auto"/>
            <w:vAlign w:val="bottom"/>
          </w:tcPr>
          <w:p w:rsidR="00A16AA2" w:rsidRPr="00331DA9" w:rsidRDefault="00A16AA2" w:rsidP="00D62A4F">
            <w:pPr>
              <w:keepNext/>
              <w:suppressAutoHyphens w:val="0"/>
              <w:spacing w:before="80" w:after="80" w:line="220" w:lineRule="exact"/>
              <w:contextualSpacing/>
              <w:jc w:val="right"/>
              <w:rPr>
                <w:b/>
                <w:bCs/>
                <w:sz w:val="18"/>
                <w:szCs w:val="18"/>
                <w:rtl/>
                <w:lang w:val="fr-FR" w:bidi="fr-FR"/>
              </w:rPr>
            </w:pPr>
            <w:r w:rsidRPr="00331DA9">
              <w:rPr>
                <w:rFonts w:eastAsia="Traditional Arabic"/>
                <w:b/>
                <w:sz w:val="18"/>
                <w:szCs w:val="18"/>
                <w:lang w:val="fr-FR"/>
              </w:rPr>
              <w:t xml:space="preserve">3 058 </w:t>
            </w:r>
          </w:p>
        </w:tc>
        <w:tc>
          <w:tcPr>
            <w:tcW w:w="867" w:type="dxa"/>
            <w:tcBorders>
              <w:top w:val="single" w:sz="4" w:space="0" w:color="000000"/>
              <w:bottom w:val="single" w:sz="4" w:space="0" w:color="000000"/>
            </w:tcBorders>
            <w:shd w:val="clear" w:color="auto" w:fill="auto"/>
            <w:vAlign w:val="bottom"/>
          </w:tcPr>
          <w:p w:rsidR="00A16AA2" w:rsidRPr="00331DA9" w:rsidRDefault="00A16AA2" w:rsidP="00D62A4F">
            <w:pPr>
              <w:keepNext/>
              <w:suppressAutoHyphens w:val="0"/>
              <w:spacing w:before="80" w:after="80" w:line="220" w:lineRule="exact"/>
              <w:contextualSpacing/>
              <w:jc w:val="right"/>
              <w:rPr>
                <w:b/>
                <w:bCs/>
                <w:sz w:val="18"/>
                <w:szCs w:val="18"/>
                <w:rtl/>
                <w:lang w:val="fr-FR" w:bidi="fr-FR"/>
              </w:rPr>
            </w:pPr>
            <w:r w:rsidRPr="00331DA9">
              <w:rPr>
                <w:rFonts w:eastAsia="Traditional Arabic"/>
                <w:b/>
                <w:sz w:val="18"/>
                <w:szCs w:val="18"/>
                <w:lang w:val="fr-FR"/>
              </w:rPr>
              <w:t xml:space="preserve">3 167 </w:t>
            </w:r>
          </w:p>
        </w:tc>
        <w:tc>
          <w:tcPr>
            <w:tcW w:w="867" w:type="dxa"/>
            <w:tcBorders>
              <w:top w:val="single" w:sz="4" w:space="0" w:color="000000"/>
              <w:bottom w:val="single" w:sz="4" w:space="0" w:color="000000"/>
            </w:tcBorders>
            <w:shd w:val="clear" w:color="auto" w:fill="auto"/>
            <w:vAlign w:val="bottom"/>
          </w:tcPr>
          <w:p w:rsidR="00A16AA2" w:rsidRPr="00331DA9" w:rsidRDefault="00A16AA2" w:rsidP="00D62A4F">
            <w:pPr>
              <w:keepNext/>
              <w:suppressAutoHyphens w:val="0"/>
              <w:spacing w:before="80" w:after="80" w:line="220" w:lineRule="exact"/>
              <w:contextualSpacing/>
              <w:jc w:val="right"/>
              <w:rPr>
                <w:b/>
                <w:bCs/>
                <w:sz w:val="18"/>
                <w:szCs w:val="18"/>
                <w:rtl/>
                <w:lang w:val="fr-FR" w:bidi="fr-FR"/>
              </w:rPr>
            </w:pPr>
            <w:r w:rsidRPr="00331DA9">
              <w:rPr>
                <w:rFonts w:eastAsia="Traditional Arabic"/>
                <w:b/>
                <w:sz w:val="18"/>
                <w:szCs w:val="18"/>
                <w:lang w:val="fr-FR"/>
              </w:rPr>
              <w:t xml:space="preserve">3 365 </w:t>
            </w:r>
          </w:p>
        </w:tc>
        <w:tc>
          <w:tcPr>
            <w:tcW w:w="867" w:type="dxa"/>
            <w:tcBorders>
              <w:top w:val="single" w:sz="4" w:space="0" w:color="000000"/>
              <w:bottom w:val="single" w:sz="4" w:space="0" w:color="000000"/>
            </w:tcBorders>
            <w:shd w:val="clear" w:color="auto" w:fill="auto"/>
            <w:vAlign w:val="bottom"/>
          </w:tcPr>
          <w:p w:rsidR="00A16AA2" w:rsidRPr="00331DA9" w:rsidRDefault="00A16AA2" w:rsidP="00D62A4F">
            <w:pPr>
              <w:keepNext/>
              <w:suppressAutoHyphens w:val="0"/>
              <w:spacing w:before="80" w:after="80" w:line="220" w:lineRule="exact"/>
              <w:contextualSpacing/>
              <w:jc w:val="right"/>
              <w:rPr>
                <w:b/>
                <w:bCs/>
                <w:sz w:val="18"/>
                <w:szCs w:val="18"/>
                <w:rtl/>
                <w:lang w:val="fr-FR" w:bidi="fr-FR"/>
              </w:rPr>
            </w:pPr>
            <w:r w:rsidRPr="00331DA9">
              <w:rPr>
                <w:rFonts w:eastAsia="Traditional Arabic"/>
                <w:b/>
                <w:sz w:val="18"/>
                <w:szCs w:val="18"/>
                <w:lang w:val="fr-FR"/>
              </w:rPr>
              <w:t xml:space="preserve">3 524 </w:t>
            </w:r>
          </w:p>
        </w:tc>
      </w:tr>
      <w:tr w:rsidR="00A16AA2" w:rsidRPr="00331DA9" w:rsidTr="00F46728">
        <w:trPr>
          <w:trHeight w:val="70"/>
        </w:trPr>
        <w:tc>
          <w:tcPr>
            <w:tcW w:w="2436" w:type="dxa"/>
            <w:gridSpan w:val="2"/>
            <w:tcBorders>
              <w:top w:val="single" w:sz="4" w:space="0" w:color="000000"/>
              <w:bottom w:val="single" w:sz="4" w:space="0" w:color="000000"/>
              <w:right w:val="nil"/>
            </w:tcBorders>
            <w:shd w:val="clear" w:color="auto" w:fill="auto"/>
            <w:vAlign w:val="bottom"/>
          </w:tcPr>
          <w:p w:rsidR="00A16AA2" w:rsidRPr="00331DA9" w:rsidRDefault="00A16AA2" w:rsidP="00D62A4F">
            <w:pPr>
              <w:keepNext/>
              <w:suppressAutoHyphens w:val="0"/>
              <w:spacing w:before="80" w:after="80" w:line="220" w:lineRule="exact"/>
              <w:ind w:left="284"/>
              <w:rPr>
                <w:b/>
                <w:bCs/>
                <w:sz w:val="18"/>
                <w:szCs w:val="18"/>
                <w:rtl/>
                <w:lang w:val="fr-FR" w:bidi="fr-FR"/>
              </w:rPr>
            </w:pPr>
            <w:r w:rsidRPr="00331DA9">
              <w:rPr>
                <w:rFonts w:eastAsia="Traditional Arabic"/>
                <w:b/>
                <w:sz w:val="18"/>
                <w:szCs w:val="18"/>
                <w:lang w:val="fr-FR"/>
              </w:rPr>
              <w:t xml:space="preserve">Total </w:t>
            </w:r>
            <w:r w:rsidR="00ED5F44" w:rsidRPr="00331DA9">
              <w:rPr>
                <w:rFonts w:eastAsia="Traditional Arabic"/>
                <w:b/>
                <w:sz w:val="18"/>
                <w:szCs w:val="18"/>
                <w:lang w:val="fr-FR"/>
              </w:rPr>
              <w:t>des écoles</w:t>
            </w:r>
            <w:r w:rsidRPr="00331DA9">
              <w:rPr>
                <w:rFonts w:eastAsia="Traditional Arabic"/>
                <w:b/>
                <w:sz w:val="18"/>
                <w:szCs w:val="18"/>
                <w:lang w:val="fr-FR"/>
              </w:rPr>
              <w:t xml:space="preserve"> publiques</w:t>
            </w:r>
          </w:p>
        </w:tc>
        <w:tc>
          <w:tcPr>
            <w:tcW w:w="867" w:type="dxa"/>
            <w:tcBorders>
              <w:top w:val="single" w:sz="4" w:space="0" w:color="000000"/>
              <w:left w:val="nil"/>
              <w:bottom w:val="single" w:sz="4" w:space="0" w:color="000000"/>
            </w:tcBorders>
            <w:shd w:val="clear" w:color="auto" w:fill="auto"/>
            <w:vAlign w:val="bottom"/>
          </w:tcPr>
          <w:p w:rsidR="00A16AA2" w:rsidRPr="00331DA9" w:rsidRDefault="00A16AA2" w:rsidP="00D62A4F">
            <w:pPr>
              <w:keepNext/>
              <w:suppressAutoHyphens w:val="0"/>
              <w:spacing w:before="80" w:after="80" w:line="220" w:lineRule="exact"/>
              <w:contextualSpacing/>
              <w:jc w:val="right"/>
              <w:rPr>
                <w:b/>
                <w:bCs/>
                <w:sz w:val="18"/>
                <w:szCs w:val="18"/>
                <w:rtl/>
                <w:lang w:val="fr-FR" w:bidi="fr-FR"/>
              </w:rPr>
            </w:pPr>
            <w:r w:rsidRPr="00331DA9">
              <w:rPr>
                <w:rFonts w:eastAsia="Traditional Arabic"/>
                <w:b/>
                <w:sz w:val="18"/>
                <w:szCs w:val="18"/>
                <w:lang w:val="fr-FR"/>
              </w:rPr>
              <w:t xml:space="preserve">13 290 </w:t>
            </w:r>
          </w:p>
        </w:tc>
        <w:tc>
          <w:tcPr>
            <w:tcW w:w="867" w:type="dxa"/>
            <w:tcBorders>
              <w:top w:val="single" w:sz="4" w:space="0" w:color="000000"/>
              <w:bottom w:val="single" w:sz="4" w:space="0" w:color="000000"/>
            </w:tcBorders>
            <w:shd w:val="clear" w:color="auto" w:fill="auto"/>
            <w:vAlign w:val="bottom"/>
          </w:tcPr>
          <w:p w:rsidR="00A16AA2" w:rsidRPr="00331DA9" w:rsidRDefault="00A16AA2" w:rsidP="00D62A4F">
            <w:pPr>
              <w:keepNext/>
              <w:suppressAutoHyphens w:val="0"/>
              <w:spacing w:before="80" w:after="80" w:line="220" w:lineRule="exact"/>
              <w:contextualSpacing/>
              <w:jc w:val="right"/>
              <w:rPr>
                <w:b/>
                <w:bCs/>
                <w:sz w:val="18"/>
                <w:szCs w:val="18"/>
                <w:rtl/>
                <w:lang w:val="fr-FR" w:bidi="fr-FR"/>
              </w:rPr>
            </w:pPr>
            <w:r w:rsidRPr="00331DA9">
              <w:rPr>
                <w:rFonts w:eastAsia="Traditional Arabic"/>
                <w:b/>
                <w:sz w:val="18"/>
                <w:szCs w:val="18"/>
                <w:lang w:val="fr-FR"/>
              </w:rPr>
              <w:t>13 535</w:t>
            </w:r>
          </w:p>
        </w:tc>
        <w:tc>
          <w:tcPr>
            <w:tcW w:w="867" w:type="dxa"/>
            <w:tcBorders>
              <w:top w:val="single" w:sz="4" w:space="0" w:color="000000"/>
              <w:bottom w:val="single" w:sz="4" w:space="0" w:color="000000"/>
            </w:tcBorders>
            <w:shd w:val="clear" w:color="auto" w:fill="auto"/>
            <w:vAlign w:val="bottom"/>
          </w:tcPr>
          <w:p w:rsidR="00A16AA2" w:rsidRPr="00331DA9" w:rsidRDefault="00A16AA2" w:rsidP="00D62A4F">
            <w:pPr>
              <w:keepNext/>
              <w:suppressAutoHyphens w:val="0"/>
              <w:spacing w:before="80" w:after="80" w:line="220" w:lineRule="exact"/>
              <w:contextualSpacing/>
              <w:jc w:val="right"/>
              <w:rPr>
                <w:b/>
                <w:bCs/>
                <w:sz w:val="18"/>
                <w:szCs w:val="18"/>
                <w:rtl/>
                <w:lang w:val="fr-FR" w:bidi="fr-FR"/>
              </w:rPr>
            </w:pPr>
            <w:r w:rsidRPr="00331DA9">
              <w:rPr>
                <w:rFonts w:eastAsia="Traditional Arabic"/>
                <w:b/>
                <w:sz w:val="18"/>
                <w:szCs w:val="18"/>
                <w:lang w:val="fr-FR"/>
              </w:rPr>
              <w:t>13 719</w:t>
            </w:r>
          </w:p>
        </w:tc>
        <w:tc>
          <w:tcPr>
            <w:tcW w:w="867" w:type="dxa"/>
            <w:tcBorders>
              <w:top w:val="single" w:sz="4" w:space="0" w:color="000000"/>
              <w:bottom w:val="single" w:sz="4" w:space="0" w:color="000000"/>
            </w:tcBorders>
            <w:shd w:val="clear" w:color="auto" w:fill="auto"/>
            <w:vAlign w:val="bottom"/>
          </w:tcPr>
          <w:p w:rsidR="00A16AA2" w:rsidRPr="00331DA9" w:rsidRDefault="00A16AA2" w:rsidP="00D62A4F">
            <w:pPr>
              <w:keepNext/>
              <w:suppressAutoHyphens w:val="0"/>
              <w:spacing w:before="80" w:after="80" w:line="220" w:lineRule="exact"/>
              <w:contextualSpacing/>
              <w:jc w:val="right"/>
              <w:rPr>
                <w:b/>
                <w:bCs/>
                <w:sz w:val="18"/>
                <w:szCs w:val="18"/>
                <w:rtl/>
                <w:lang w:val="fr-FR" w:bidi="fr-FR"/>
              </w:rPr>
            </w:pPr>
            <w:r w:rsidRPr="00331DA9">
              <w:rPr>
                <w:rFonts w:eastAsia="Traditional Arabic"/>
                <w:b/>
                <w:sz w:val="18"/>
                <w:szCs w:val="18"/>
                <w:lang w:val="fr-FR"/>
              </w:rPr>
              <w:t>14 090</w:t>
            </w:r>
          </w:p>
        </w:tc>
        <w:tc>
          <w:tcPr>
            <w:tcW w:w="867" w:type="dxa"/>
            <w:tcBorders>
              <w:top w:val="single" w:sz="4" w:space="0" w:color="000000"/>
              <w:bottom w:val="single" w:sz="4" w:space="0" w:color="000000"/>
            </w:tcBorders>
            <w:shd w:val="clear" w:color="auto" w:fill="auto"/>
            <w:vAlign w:val="bottom"/>
          </w:tcPr>
          <w:p w:rsidR="00A16AA2" w:rsidRPr="00331DA9" w:rsidRDefault="00A16AA2" w:rsidP="00D62A4F">
            <w:pPr>
              <w:keepNext/>
              <w:suppressAutoHyphens w:val="0"/>
              <w:spacing w:before="80" w:after="80" w:line="220" w:lineRule="exact"/>
              <w:contextualSpacing/>
              <w:jc w:val="right"/>
              <w:rPr>
                <w:b/>
                <w:bCs/>
                <w:sz w:val="18"/>
                <w:szCs w:val="18"/>
                <w:rtl/>
                <w:lang w:val="fr-FR" w:bidi="fr-FR"/>
              </w:rPr>
            </w:pPr>
            <w:r w:rsidRPr="00331DA9">
              <w:rPr>
                <w:rFonts w:eastAsia="Traditional Arabic"/>
                <w:b/>
                <w:sz w:val="18"/>
                <w:szCs w:val="18"/>
                <w:lang w:val="fr-FR"/>
              </w:rPr>
              <w:t xml:space="preserve">14 599 </w:t>
            </w:r>
          </w:p>
        </w:tc>
        <w:tc>
          <w:tcPr>
            <w:tcW w:w="867" w:type="dxa"/>
            <w:tcBorders>
              <w:top w:val="single" w:sz="4" w:space="0" w:color="000000"/>
              <w:bottom w:val="single" w:sz="4" w:space="0" w:color="000000"/>
            </w:tcBorders>
            <w:shd w:val="clear" w:color="auto" w:fill="auto"/>
            <w:vAlign w:val="bottom"/>
          </w:tcPr>
          <w:p w:rsidR="00A16AA2" w:rsidRPr="00331DA9" w:rsidRDefault="00A16AA2" w:rsidP="00D62A4F">
            <w:pPr>
              <w:keepNext/>
              <w:suppressAutoHyphens w:val="0"/>
              <w:spacing w:before="80" w:after="80" w:line="220" w:lineRule="exact"/>
              <w:contextualSpacing/>
              <w:jc w:val="right"/>
              <w:rPr>
                <w:b/>
                <w:bCs/>
                <w:sz w:val="18"/>
                <w:szCs w:val="18"/>
                <w:rtl/>
                <w:lang w:val="fr-FR" w:bidi="fr-FR"/>
              </w:rPr>
            </w:pPr>
            <w:r w:rsidRPr="00331DA9">
              <w:rPr>
                <w:rFonts w:eastAsia="Traditional Arabic"/>
                <w:b/>
                <w:sz w:val="18"/>
                <w:szCs w:val="18"/>
                <w:lang w:val="fr-FR"/>
              </w:rPr>
              <w:t xml:space="preserve">14 860 </w:t>
            </w:r>
          </w:p>
        </w:tc>
        <w:tc>
          <w:tcPr>
            <w:tcW w:w="867" w:type="dxa"/>
            <w:tcBorders>
              <w:top w:val="single" w:sz="4" w:space="0" w:color="000000"/>
              <w:bottom w:val="single" w:sz="4" w:space="0" w:color="000000"/>
            </w:tcBorders>
            <w:shd w:val="clear" w:color="auto" w:fill="auto"/>
            <w:vAlign w:val="bottom"/>
          </w:tcPr>
          <w:p w:rsidR="00A16AA2" w:rsidRPr="00331DA9" w:rsidRDefault="00A16AA2" w:rsidP="00D62A4F">
            <w:pPr>
              <w:keepNext/>
              <w:suppressAutoHyphens w:val="0"/>
              <w:spacing w:before="80" w:after="80" w:line="220" w:lineRule="exact"/>
              <w:contextualSpacing/>
              <w:jc w:val="right"/>
              <w:rPr>
                <w:b/>
                <w:bCs/>
                <w:sz w:val="18"/>
                <w:szCs w:val="18"/>
                <w:rtl/>
                <w:lang w:val="fr-FR" w:bidi="fr-FR"/>
              </w:rPr>
            </w:pPr>
            <w:r w:rsidRPr="00331DA9">
              <w:rPr>
                <w:rFonts w:eastAsia="Traditional Arabic"/>
                <w:b/>
                <w:sz w:val="18"/>
                <w:szCs w:val="18"/>
                <w:lang w:val="fr-FR"/>
              </w:rPr>
              <w:t xml:space="preserve">15 143 </w:t>
            </w:r>
          </w:p>
        </w:tc>
      </w:tr>
      <w:tr w:rsidR="00A16AA2" w:rsidRPr="00331DA9" w:rsidTr="00D01EA7">
        <w:trPr>
          <w:trHeight w:val="70"/>
        </w:trPr>
        <w:tc>
          <w:tcPr>
            <w:tcW w:w="2436" w:type="dxa"/>
            <w:gridSpan w:val="2"/>
            <w:tcBorders>
              <w:top w:val="single" w:sz="4" w:space="0" w:color="000000"/>
              <w:bottom w:val="single" w:sz="4" w:space="0" w:color="000000"/>
              <w:right w:val="nil"/>
            </w:tcBorders>
            <w:shd w:val="clear" w:color="auto" w:fill="auto"/>
            <w:vAlign w:val="bottom"/>
          </w:tcPr>
          <w:p w:rsidR="00A16AA2" w:rsidRPr="00331DA9" w:rsidRDefault="00A16AA2" w:rsidP="00D62A4F">
            <w:pPr>
              <w:keepNext/>
              <w:suppressAutoHyphens w:val="0"/>
              <w:spacing w:before="80" w:after="80" w:line="220" w:lineRule="exact"/>
              <w:ind w:left="284"/>
              <w:rPr>
                <w:b/>
                <w:bCs/>
                <w:sz w:val="18"/>
                <w:szCs w:val="18"/>
                <w:rtl/>
                <w:lang w:val="fr-FR" w:bidi="fr-FR"/>
              </w:rPr>
            </w:pPr>
            <w:r w:rsidRPr="00331DA9">
              <w:rPr>
                <w:rFonts w:eastAsia="Traditional Arabic"/>
                <w:b/>
                <w:sz w:val="18"/>
                <w:szCs w:val="18"/>
                <w:lang w:val="fr-FR"/>
              </w:rPr>
              <w:t xml:space="preserve">Total </w:t>
            </w:r>
            <w:r w:rsidR="00ED5F44" w:rsidRPr="00331DA9">
              <w:rPr>
                <w:rFonts w:eastAsia="Traditional Arabic"/>
                <w:b/>
                <w:sz w:val="18"/>
                <w:szCs w:val="18"/>
                <w:lang w:val="fr-FR"/>
              </w:rPr>
              <w:t>des écoles</w:t>
            </w:r>
            <w:r w:rsidRPr="00331DA9">
              <w:rPr>
                <w:rFonts w:eastAsia="Traditional Arabic"/>
                <w:b/>
                <w:sz w:val="18"/>
                <w:szCs w:val="18"/>
                <w:lang w:val="fr-FR"/>
              </w:rPr>
              <w:t xml:space="preserve"> privées</w:t>
            </w:r>
          </w:p>
        </w:tc>
        <w:tc>
          <w:tcPr>
            <w:tcW w:w="867" w:type="dxa"/>
            <w:tcBorders>
              <w:top w:val="single" w:sz="4" w:space="0" w:color="000000"/>
              <w:left w:val="nil"/>
              <w:bottom w:val="single" w:sz="4" w:space="0" w:color="000000"/>
            </w:tcBorders>
            <w:shd w:val="clear" w:color="auto" w:fill="auto"/>
            <w:vAlign w:val="bottom"/>
          </w:tcPr>
          <w:p w:rsidR="00A16AA2" w:rsidRPr="00331DA9" w:rsidRDefault="00A16AA2" w:rsidP="00D62A4F">
            <w:pPr>
              <w:keepNext/>
              <w:suppressAutoHyphens w:val="0"/>
              <w:spacing w:before="80" w:after="80" w:line="220" w:lineRule="exact"/>
              <w:contextualSpacing/>
              <w:jc w:val="right"/>
              <w:rPr>
                <w:b/>
                <w:bCs/>
                <w:sz w:val="18"/>
                <w:szCs w:val="18"/>
                <w:rtl/>
                <w:lang w:val="fr-FR" w:bidi="fr-FR"/>
              </w:rPr>
            </w:pPr>
            <w:r w:rsidRPr="00331DA9">
              <w:rPr>
                <w:rFonts w:eastAsia="Traditional Arabic"/>
                <w:b/>
                <w:sz w:val="18"/>
                <w:szCs w:val="18"/>
                <w:lang w:val="fr-FR"/>
              </w:rPr>
              <w:t>187</w:t>
            </w:r>
          </w:p>
        </w:tc>
        <w:tc>
          <w:tcPr>
            <w:tcW w:w="867" w:type="dxa"/>
            <w:tcBorders>
              <w:top w:val="single" w:sz="4" w:space="0" w:color="000000"/>
              <w:bottom w:val="single" w:sz="4" w:space="0" w:color="000000"/>
            </w:tcBorders>
            <w:shd w:val="clear" w:color="auto" w:fill="auto"/>
            <w:vAlign w:val="bottom"/>
          </w:tcPr>
          <w:p w:rsidR="00A16AA2" w:rsidRPr="00331DA9" w:rsidRDefault="00A16AA2" w:rsidP="00D62A4F">
            <w:pPr>
              <w:keepNext/>
              <w:suppressAutoHyphens w:val="0"/>
              <w:spacing w:before="80" w:after="80" w:line="220" w:lineRule="exact"/>
              <w:contextualSpacing/>
              <w:jc w:val="right"/>
              <w:rPr>
                <w:b/>
                <w:bCs/>
                <w:sz w:val="18"/>
                <w:szCs w:val="18"/>
                <w:rtl/>
                <w:lang w:val="fr-FR" w:bidi="fr-FR"/>
              </w:rPr>
            </w:pPr>
            <w:r w:rsidRPr="00331DA9">
              <w:rPr>
                <w:rFonts w:eastAsia="Traditional Arabic"/>
                <w:b/>
                <w:sz w:val="18"/>
                <w:szCs w:val="18"/>
                <w:lang w:val="fr-FR"/>
              </w:rPr>
              <w:t>206</w:t>
            </w:r>
          </w:p>
        </w:tc>
        <w:tc>
          <w:tcPr>
            <w:tcW w:w="867" w:type="dxa"/>
            <w:tcBorders>
              <w:top w:val="single" w:sz="4" w:space="0" w:color="000000"/>
              <w:bottom w:val="single" w:sz="4" w:space="0" w:color="000000"/>
            </w:tcBorders>
            <w:shd w:val="clear" w:color="auto" w:fill="auto"/>
            <w:vAlign w:val="bottom"/>
          </w:tcPr>
          <w:p w:rsidR="00A16AA2" w:rsidRPr="00331DA9" w:rsidRDefault="00A16AA2" w:rsidP="00D62A4F">
            <w:pPr>
              <w:keepNext/>
              <w:suppressAutoHyphens w:val="0"/>
              <w:spacing w:before="80" w:after="80" w:line="220" w:lineRule="exact"/>
              <w:contextualSpacing/>
              <w:jc w:val="right"/>
              <w:rPr>
                <w:b/>
                <w:bCs/>
                <w:sz w:val="18"/>
                <w:szCs w:val="18"/>
                <w:rtl/>
                <w:lang w:val="fr-FR" w:bidi="fr-FR"/>
              </w:rPr>
            </w:pPr>
            <w:r w:rsidRPr="00331DA9">
              <w:rPr>
                <w:rFonts w:eastAsia="Traditional Arabic"/>
                <w:b/>
                <w:sz w:val="18"/>
                <w:szCs w:val="18"/>
                <w:lang w:val="fr-FR"/>
              </w:rPr>
              <w:t>234</w:t>
            </w:r>
          </w:p>
        </w:tc>
        <w:tc>
          <w:tcPr>
            <w:tcW w:w="867" w:type="dxa"/>
            <w:tcBorders>
              <w:top w:val="single" w:sz="4" w:space="0" w:color="000000"/>
              <w:bottom w:val="single" w:sz="4" w:space="0" w:color="000000"/>
            </w:tcBorders>
            <w:shd w:val="clear" w:color="auto" w:fill="auto"/>
            <w:vAlign w:val="bottom"/>
          </w:tcPr>
          <w:p w:rsidR="00A16AA2" w:rsidRPr="00331DA9" w:rsidRDefault="00A16AA2" w:rsidP="00D62A4F">
            <w:pPr>
              <w:keepNext/>
              <w:suppressAutoHyphens w:val="0"/>
              <w:spacing w:before="80" w:after="80" w:line="220" w:lineRule="exact"/>
              <w:contextualSpacing/>
              <w:jc w:val="right"/>
              <w:rPr>
                <w:b/>
                <w:bCs/>
                <w:sz w:val="18"/>
                <w:szCs w:val="18"/>
                <w:rtl/>
                <w:lang w:val="fr-FR" w:bidi="fr-FR"/>
              </w:rPr>
            </w:pPr>
            <w:r w:rsidRPr="00331DA9">
              <w:rPr>
                <w:rFonts w:eastAsia="Traditional Arabic"/>
                <w:b/>
                <w:sz w:val="18"/>
                <w:szCs w:val="18"/>
                <w:lang w:val="fr-FR"/>
              </w:rPr>
              <w:t>320</w:t>
            </w:r>
          </w:p>
        </w:tc>
        <w:tc>
          <w:tcPr>
            <w:tcW w:w="867" w:type="dxa"/>
            <w:tcBorders>
              <w:top w:val="single" w:sz="4" w:space="0" w:color="000000"/>
              <w:bottom w:val="single" w:sz="4" w:space="0" w:color="000000"/>
            </w:tcBorders>
            <w:shd w:val="clear" w:color="auto" w:fill="auto"/>
            <w:vAlign w:val="bottom"/>
          </w:tcPr>
          <w:p w:rsidR="00A16AA2" w:rsidRPr="00331DA9" w:rsidRDefault="00A16AA2" w:rsidP="00D62A4F">
            <w:pPr>
              <w:keepNext/>
              <w:suppressAutoHyphens w:val="0"/>
              <w:spacing w:before="80" w:after="80" w:line="220" w:lineRule="exact"/>
              <w:contextualSpacing/>
              <w:jc w:val="right"/>
              <w:rPr>
                <w:b/>
                <w:bCs/>
                <w:sz w:val="18"/>
                <w:szCs w:val="18"/>
                <w:rtl/>
                <w:lang w:val="fr-FR" w:bidi="fr-FR"/>
              </w:rPr>
            </w:pPr>
            <w:r w:rsidRPr="00331DA9">
              <w:rPr>
                <w:rFonts w:eastAsia="Traditional Arabic"/>
                <w:b/>
                <w:sz w:val="18"/>
                <w:szCs w:val="18"/>
                <w:lang w:val="fr-FR"/>
              </w:rPr>
              <w:t>376</w:t>
            </w:r>
          </w:p>
        </w:tc>
        <w:tc>
          <w:tcPr>
            <w:tcW w:w="867" w:type="dxa"/>
            <w:tcBorders>
              <w:top w:val="single" w:sz="4" w:space="0" w:color="000000"/>
              <w:bottom w:val="single" w:sz="4" w:space="0" w:color="000000"/>
            </w:tcBorders>
            <w:shd w:val="clear" w:color="auto" w:fill="auto"/>
            <w:vAlign w:val="bottom"/>
          </w:tcPr>
          <w:p w:rsidR="00A16AA2" w:rsidRPr="00331DA9" w:rsidRDefault="00A16AA2" w:rsidP="00D62A4F">
            <w:pPr>
              <w:keepNext/>
              <w:suppressAutoHyphens w:val="0"/>
              <w:spacing w:before="80" w:after="80" w:line="220" w:lineRule="exact"/>
              <w:contextualSpacing/>
              <w:jc w:val="right"/>
              <w:rPr>
                <w:b/>
                <w:bCs/>
                <w:sz w:val="18"/>
                <w:szCs w:val="18"/>
                <w:rtl/>
                <w:lang w:val="fr-FR" w:bidi="fr-FR"/>
              </w:rPr>
            </w:pPr>
            <w:r w:rsidRPr="00331DA9">
              <w:rPr>
                <w:rFonts w:eastAsia="Traditional Arabic"/>
                <w:b/>
                <w:sz w:val="18"/>
                <w:szCs w:val="18"/>
                <w:lang w:val="fr-FR"/>
              </w:rPr>
              <w:t>430</w:t>
            </w:r>
          </w:p>
        </w:tc>
        <w:tc>
          <w:tcPr>
            <w:tcW w:w="867" w:type="dxa"/>
            <w:tcBorders>
              <w:top w:val="single" w:sz="4" w:space="0" w:color="000000"/>
              <w:bottom w:val="single" w:sz="4" w:space="0" w:color="000000"/>
            </w:tcBorders>
            <w:shd w:val="clear" w:color="auto" w:fill="auto"/>
            <w:vAlign w:val="bottom"/>
          </w:tcPr>
          <w:p w:rsidR="00A16AA2" w:rsidRPr="00331DA9" w:rsidRDefault="00A16AA2" w:rsidP="00D62A4F">
            <w:pPr>
              <w:keepNext/>
              <w:suppressAutoHyphens w:val="0"/>
              <w:spacing w:before="80" w:after="80" w:line="220" w:lineRule="exact"/>
              <w:contextualSpacing/>
              <w:jc w:val="right"/>
              <w:rPr>
                <w:b/>
                <w:bCs/>
                <w:sz w:val="18"/>
                <w:szCs w:val="18"/>
                <w:rtl/>
                <w:lang w:val="fr-FR" w:bidi="fr-FR"/>
              </w:rPr>
            </w:pPr>
            <w:r w:rsidRPr="00331DA9">
              <w:rPr>
                <w:rFonts w:eastAsia="Traditional Arabic"/>
                <w:b/>
                <w:sz w:val="18"/>
                <w:szCs w:val="18"/>
                <w:lang w:val="fr-FR"/>
              </w:rPr>
              <w:t>518</w:t>
            </w:r>
          </w:p>
        </w:tc>
      </w:tr>
      <w:tr w:rsidR="00A16AA2" w:rsidRPr="00331DA9" w:rsidTr="00D01EA7">
        <w:trPr>
          <w:trHeight w:val="70"/>
        </w:trPr>
        <w:tc>
          <w:tcPr>
            <w:tcW w:w="2436" w:type="dxa"/>
            <w:gridSpan w:val="2"/>
            <w:tcBorders>
              <w:top w:val="single" w:sz="4" w:space="0" w:color="000000"/>
              <w:bottom w:val="single" w:sz="12" w:space="0" w:color="000000"/>
              <w:right w:val="nil"/>
            </w:tcBorders>
            <w:shd w:val="clear" w:color="auto" w:fill="auto"/>
            <w:vAlign w:val="bottom"/>
          </w:tcPr>
          <w:p w:rsidR="00A16AA2" w:rsidRPr="00331DA9" w:rsidRDefault="00A16AA2" w:rsidP="00D62A4F">
            <w:pPr>
              <w:suppressAutoHyphens w:val="0"/>
              <w:spacing w:before="80" w:after="80" w:line="220" w:lineRule="exact"/>
              <w:ind w:left="284"/>
              <w:rPr>
                <w:b/>
                <w:sz w:val="18"/>
                <w:szCs w:val="18"/>
                <w:lang w:val="fr-FR"/>
              </w:rPr>
            </w:pPr>
            <w:r w:rsidRPr="00331DA9">
              <w:rPr>
                <w:rFonts w:eastAsia="Traditional Arabic"/>
                <w:b/>
                <w:sz w:val="18"/>
                <w:szCs w:val="18"/>
                <w:lang w:val="fr-FR"/>
              </w:rPr>
              <w:t>Total</w:t>
            </w:r>
          </w:p>
        </w:tc>
        <w:tc>
          <w:tcPr>
            <w:tcW w:w="867" w:type="dxa"/>
            <w:tcBorders>
              <w:top w:val="single" w:sz="4" w:space="0" w:color="000000"/>
              <w:left w:val="nil"/>
            </w:tcBorders>
            <w:shd w:val="clear" w:color="auto" w:fill="auto"/>
            <w:vAlign w:val="bottom"/>
          </w:tcPr>
          <w:p w:rsidR="00A16AA2" w:rsidRPr="00331DA9" w:rsidRDefault="00A16AA2" w:rsidP="00D62A4F">
            <w:pPr>
              <w:suppressAutoHyphens w:val="0"/>
              <w:spacing w:before="80" w:after="80" w:line="220" w:lineRule="exact"/>
              <w:contextualSpacing/>
              <w:jc w:val="right"/>
              <w:rPr>
                <w:b/>
                <w:bCs/>
                <w:sz w:val="18"/>
                <w:szCs w:val="18"/>
                <w:rtl/>
                <w:lang w:val="fr-FR" w:bidi="fr-FR"/>
              </w:rPr>
            </w:pPr>
            <w:r w:rsidRPr="00331DA9">
              <w:rPr>
                <w:rFonts w:eastAsia="Traditional Arabic"/>
                <w:b/>
                <w:sz w:val="18"/>
                <w:szCs w:val="18"/>
                <w:lang w:val="fr-FR"/>
              </w:rPr>
              <w:t xml:space="preserve">13 477 </w:t>
            </w:r>
          </w:p>
        </w:tc>
        <w:tc>
          <w:tcPr>
            <w:tcW w:w="867" w:type="dxa"/>
            <w:tcBorders>
              <w:top w:val="single" w:sz="4" w:space="0" w:color="000000"/>
            </w:tcBorders>
            <w:shd w:val="clear" w:color="auto" w:fill="auto"/>
            <w:vAlign w:val="bottom"/>
          </w:tcPr>
          <w:p w:rsidR="00A16AA2" w:rsidRPr="00331DA9" w:rsidRDefault="00A16AA2" w:rsidP="00D62A4F">
            <w:pPr>
              <w:suppressAutoHyphens w:val="0"/>
              <w:spacing w:before="80" w:after="80" w:line="220" w:lineRule="exact"/>
              <w:contextualSpacing/>
              <w:jc w:val="right"/>
              <w:rPr>
                <w:b/>
                <w:bCs/>
                <w:sz w:val="18"/>
                <w:szCs w:val="18"/>
                <w:rtl/>
                <w:lang w:val="fr-FR" w:bidi="fr-FR"/>
              </w:rPr>
            </w:pPr>
            <w:r w:rsidRPr="00331DA9">
              <w:rPr>
                <w:rFonts w:eastAsia="Traditional Arabic"/>
                <w:b/>
                <w:sz w:val="18"/>
                <w:szCs w:val="18"/>
                <w:lang w:val="fr-FR"/>
              </w:rPr>
              <w:t xml:space="preserve">13 741 </w:t>
            </w:r>
          </w:p>
        </w:tc>
        <w:tc>
          <w:tcPr>
            <w:tcW w:w="867" w:type="dxa"/>
            <w:tcBorders>
              <w:top w:val="single" w:sz="4" w:space="0" w:color="000000"/>
            </w:tcBorders>
            <w:shd w:val="clear" w:color="auto" w:fill="auto"/>
            <w:vAlign w:val="bottom"/>
          </w:tcPr>
          <w:p w:rsidR="00A16AA2" w:rsidRPr="00331DA9" w:rsidRDefault="00A16AA2" w:rsidP="00D62A4F">
            <w:pPr>
              <w:suppressAutoHyphens w:val="0"/>
              <w:spacing w:before="80" w:after="80" w:line="220" w:lineRule="exact"/>
              <w:contextualSpacing/>
              <w:jc w:val="right"/>
              <w:rPr>
                <w:b/>
                <w:bCs/>
                <w:sz w:val="18"/>
                <w:szCs w:val="18"/>
                <w:rtl/>
                <w:lang w:val="fr-FR" w:bidi="fr-FR"/>
              </w:rPr>
            </w:pPr>
            <w:r w:rsidRPr="00331DA9">
              <w:rPr>
                <w:rFonts w:eastAsia="Traditional Arabic"/>
                <w:b/>
                <w:sz w:val="18"/>
                <w:szCs w:val="18"/>
                <w:lang w:val="fr-FR"/>
              </w:rPr>
              <w:t xml:space="preserve">13 953 </w:t>
            </w:r>
          </w:p>
        </w:tc>
        <w:tc>
          <w:tcPr>
            <w:tcW w:w="867" w:type="dxa"/>
            <w:tcBorders>
              <w:top w:val="single" w:sz="4" w:space="0" w:color="000000"/>
            </w:tcBorders>
            <w:shd w:val="clear" w:color="auto" w:fill="auto"/>
            <w:vAlign w:val="bottom"/>
          </w:tcPr>
          <w:p w:rsidR="00A16AA2" w:rsidRPr="00331DA9" w:rsidRDefault="00A16AA2" w:rsidP="00D62A4F">
            <w:pPr>
              <w:suppressAutoHyphens w:val="0"/>
              <w:spacing w:before="80" w:after="80" w:line="220" w:lineRule="exact"/>
              <w:contextualSpacing/>
              <w:jc w:val="right"/>
              <w:rPr>
                <w:b/>
                <w:bCs/>
                <w:sz w:val="18"/>
                <w:szCs w:val="18"/>
                <w:rtl/>
                <w:lang w:val="fr-FR" w:bidi="fr-FR"/>
              </w:rPr>
            </w:pPr>
            <w:r w:rsidRPr="00331DA9">
              <w:rPr>
                <w:rFonts w:eastAsia="Traditional Arabic"/>
                <w:b/>
                <w:sz w:val="18"/>
                <w:szCs w:val="18"/>
                <w:lang w:val="fr-FR"/>
              </w:rPr>
              <w:t xml:space="preserve">14 410 </w:t>
            </w:r>
          </w:p>
        </w:tc>
        <w:tc>
          <w:tcPr>
            <w:tcW w:w="867" w:type="dxa"/>
            <w:tcBorders>
              <w:top w:val="single" w:sz="4" w:space="0" w:color="000000"/>
            </w:tcBorders>
            <w:shd w:val="clear" w:color="auto" w:fill="auto"/>
            <w:vAlign w:val="bottom"/>
          </w:tcPr>
          <w:p w:rsidR="00A16AA2" w:rsidRPr="00331DA9" w:rsidRDefault="00A16AA2" w:rsidP="00D62A4F">
            <w:pPr>
              <w:suppressAutoHyphens w:val="0"/>
              <w:spacing w:before="80" w:after="80" w:line="220" w:lineRule="exact"/>
              <w:contextualSpacing/>
              <w:jc w:val="right"/>
              <w:rPr>
                <w:b/>
                <w:bCs/>
                <w:sz w:val="18"/>
                <w:szCs w:val="18"/>
                <w:rtl/>
                <w:lang w:val="fr-FR" w:bidi="fr-FR"/>
              </w:rPr>
            </w:pPr>
            <w:r w:rsidRPr="00331DA9">
              <w:rPr>
                <w:rFonts w:eastAsia="Traditional Arabic"/>
                <w:b/>
                <w:sz w:val="18"/>
                <w:szCs w:val="18"/>
                <w:lang w:val="fr-FR"/>
              </w:rPr>
              <w:t xml:space="preserve">14 975 </w:t>
            </w:r>
          </w:p>
        </w:tc>
        <w:tc>
          <w:tcPr>
            <w:tcW w:w="867" w:type="dxa"/>
            <w:tcBorders>
              <w:top w:val="single" w:sz="4" w:space="0" w:color="000000"/>
            </w:tcBorders>
            <w:shd w:val="clear" w:color="auto" w:fill="auto"/>
            <w:vAlign w:val="bottom"/>
          </w:tcPr>
          <w:p w:rsidR="00A16AA2" w:rsidRPr="00331DA9" w:rsidRDefault="00A16AA2" w:rsidP="00D62A4F">
            <w:pPr>
              <w:suppressAutoHyphens w:val="0"/>
              <w:spacing w:before="80" w:after="80" w:line="220" w:lineRule="exact"/>
              <w:contextualSpacing/>
              <w:jc w:val="right"/>
              <w:rPr>
                <w:b/>
                <w:bCs/>
                <w:sz w:val="18"/>
                <w:szCs w:val="18"/>
                <w:rtl/>
                <w:lang w:val="fr-FR" w:bidi="fr-FR"/>
              </w:rPr>
            </w:pPr>
            <w:r w:rsidRPr="00331DA9">
              <w:rPr>
                <w:rFonts w:eastAsia="Traditional Arabic"/>
                <w:b/>
                <w:sz w:val="18"/>
                <w:szCs w:val="18"/>
                <w:lang w:val="fr-FR"/>
              </w:rPr>
              <w:t xml:space="preserve">15 290 </w:t>
            </w:r>
          </w:p>
        </w:tc>
        <w:tc>
          <w:tcPr>
            <w:tcW w:w="867" w:type="dxa"/>
            <w:tcBorders>
              <w:top w:val="single" w:sz="4" w:space="0" w:color="000000"/>
            </w:tcBorders>
            <w:shd w:val="clear" w:color="auto" w:fill="auto"/>
            <w:vAlign w:val="bottom"/>
          </w:tcPr>
          <w:p w:rsidR="00A16AA2" w:rsidRPr="00331DA9" w:rsidRDefault="00A16AA2" w:rsidP="00D62A4F">
            <w:pPr>
              <w:suppressAutoHyphens w:val="0"/>
              <w:spacing w:before="80" w:after="80" w:line="220" w:lineRule="exact"/>
              <w:contextualSpacing/>
              <w:jc w:val="right"/>
              <w:rPr>
                <w:b/>
                <w:bCs/>
                <w:sz w:val="18"/>
                <w:szCs w:val="18"/>
                <w:rtl/>
                <w:lang w:val="fr-FR" w:bidi="fr-FR"/>
              </w:rPr>
            </w:pPr>
            <w:r w:rsidRPr="00331DA9">
              <w:rPr>
                <w:rFonts w:eastAsia="Traditional Arabic"/>
                <w:b/>
                <w:sz w:val="18"/>
                <w:szCs w:val="18"/>
                <w:lang w:val="fr-FR"/>
              </w:rPr>
              <w:t>15 661</w:t>
            </w:r>
          </w:p>
        </w:tc>
      </w:tr>
    </w:tbl>
    <w:p w:rsidR="00A16AA2" w:rsidRPr="00A16AA2" w:rsidRDefault="005861E3" w:rsidP="00D01EA7">
      <w:pPr>
        <w:pStyle w:val="H23G"/>
        <w:rPr>
          <w:rFonts w:eastAsia="Traditional Arabic"/>
          <w:sz w:val="28"/>
          <w:szCs w:val="28"/>
          <w:vertAlign w:val="superscript"/>
          <w:lang w:val="fr-FR" w:bidi="fr-FR"/>
        </w:rPr>
      </w:pPr>
      <w:bookmarkStart w:id="252" w:name="_Toc352003681"/>
      <w:bookmarkStart w:id="253" w:name="_Toc352093586"/>
      <w:r>
        <w:rPr>
          <w:rFonts w:eastAsia="Traditional Arabic"/>
          <w:lang w:val="fr-FR" w:bidi="ar-YE"/>
        </w:rPr>
        <w:br w:type="page"/>
      </w:r>
      <w:r w:rsidR="00331DA9">
        <w:rPr>
          <w:rFonts w:eastAsia="Traditional Arabic"/>
          <w:lang w:val="fr-FR" w:bidi="ar-YE"/>
        </w:rPr>
        <w:tab/>
      </w:r>
      <w:r w:rsidR="00331DA9">
        <w:rPr>
          <w:rFonts w:eastAsia="Traditional Arabic"/>
          <w:lang w:val="fr-FR" w:bidi="ar-YE"/>
        </w:rPr>
        <w:tab/>
      </w:r>
      <w:r w:rsidR="00A16AA2" w:rsidRPr="005861E3">
        <w:rPr>
          <w:rFonts w:eastAsia="Traditional Arabic"/>
          <w:b w:val="0"/>
          <w:lang w:val="fr-FR" w:bidi="ar-YE"/>
        </w:rPr>
        <w:t>Tableau 5</w:t>
      </w:r>
      <w:r w:rsidR="001F6C76">
        <w:rPr>
          <w:rFonts w:eastAsia="Traditional Arabic"/>
          <w:b w:val="0"/>
          <w:lang w:val="fr-FR" w:bidi="ar-YE"/>
        </w:rPr>
        <w:t>4</w:t>
      </w:r>
      <w:r w:rsidR="00331DA9" w:rsidRPr="005861E3">
        <w:rPr>
          <w:rFonts w:eastAsia="Traditional Arabic"/>
          <w:b w:val="0"/>
          <w:lang w:val="fr-FR" w:bidi="ar-YE"/>
        </w:rPr>
        <w:br/>
      </w:r>
      <w:r w:rsidR="00A16AA2" w:rsidRPr="00A16AA2">
        <w:rPr>
          <w:rFonts w:eastAsia="Traditional Arabic"/>
          <w:lang w:val="fr-FR" w:bidi="ar-YE"/>
        </w:rPr>
        <w:t>Évolution du nombre d</w:t>
      </w:r>
      <w:r w:rsidR="0047020A">
        <w:rPr>
          <w:rFonts w:eastAsia="Traditional Arabic"/>
          <w:lang w:val="fr-FR" w:bidi="ar-YE"/>
        </w:rPr>
        <w:t>’</w:t>
      </w:r>
      <w:r w:rsidR="00A16AA2" w:rsidRPr="00A16AA2">
        <w:rPr>
          <w:rFonts w:eastAsia="Traditional Arabic"/>
          <w:lang w:val="fr-FR" w:bidi="ar-YE"/>
        </w:rPr>
        <w:t xml:space="preserve">enseignants ayant dispensé des cours dans </w:t>
      </w:r>
      <w:r w:rsidR="004F38F3">
        <w:rPr>
          <w:rFonts w:eastAsia="Traditional Arabic"/>
          <w:lang w:val="fr-FR" w:bidi="ar-YE"/>
        </w:rPr>
        <w:t>les écoles</w:t>
      </w:r>
      <w:r w:rsidR="00A16AA2" w:rsidRPr="00A16AA2">
        <w:rPr>
          <w:rFonts w:eastAsia="Traditional Arabic"/>
          <w:lang w:val="fr-FR" w:bidi="ar-YE"/>
        </w:rPr>
        <w:t xml:space="preserve"> d</w:t>
      </w:r>
      <w:r w:rsidR="0047020A">
        <w:rPr>
          <w:rFonts w:eastAsia="Traditional Arabic"/>
          <w:lang w:val="fr-FR" w:bidi="ar-YE"/>
        </w:rPr>
        <w:t>’</w:t>
      </w:r>
      <w:r w:rsidR="00A16AA2" w:rsidRPr="00A16AA2">
        <w:rPr>
          <w:rFonts w:eastAsia="Traditional Arabic"/>
          <w:lang w:val="fr-FR" w:bidi="ar-YE"/>
        </w:rPr>
        <w:t>enseignement général par niveau et par discipline au titre des années scolaires 2001</w:t>
      </w:r>
      <w:r>
        <w:rPr>
          <w:rFonts w:eastAsia="Traditional Arabic"/>
          <w:lang w:val="fr-FR" w:bidi="ar-YE"/>
        </w:rPr>
        <w:t>/</w:t>
      </w:r>
      <w:r w:rsidR="00A16AA2" w:rsidRPr="00A16AA2">
        <w:rPr>
          <w:rFonts w:eastAsia="Traditional Arabic"/>
          <w:lang w:val="fr-FR" w:bidi="ar-YE"/>
        </w:rPr>
        <w:t>02 à 2008</w:t>
      </w:r>
      <w:r>
        <w:rPr>
          <w:rFonts w:eastAsia="Traditional Arabic"/>
          <w:lang w:val="fr-FR" w:bidi="ar-YE"/>
        </w:rPr>
        <w:t>/</w:t>
      </w:r>
      <w:r w:rsidR="00A16AA2" w:rsidRPr="00A16AA2">
        <w:rPr>
          <w:rFonts w:eastAsia="Traditional Arabic"/>
          <w:lang w:val="fr-FR" w:bidi="ar-YE"/>
        </w:rPr>
        <w:t>09</w:t>
      </w:r>
      <w:r w:rsidR="00D01EA7" w:rsidRPr="00D01EA7">
        <w:rPr>
          <w:rStyle w:val="FootnoteReference"/>
          <w:b w:val="0"/>
          <w:bCs/>
          <w:lang w:val="fr-FR" w:bidi="ar-YE"/>
        </w:rPr>
        <w:footnoteReference w:id="33"/>
      </w:r>
      <w:bookmarkEnd w:id="252"/>
      <w:bookmarkEnd w:id="253"/>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091"/>
        <w:gridCol w:w="1320"/>
        <w:gridCol w:w="1032"/>
        <w:gridCol w:w="1033"/>
        <w:gridCol w:w="1032"/>
        <w:gridCol w:w="1033"/>
        <w:gridCol w:w="1032"/>
        <w:gridCol w:w="1033"/>
        <w:gridCol w:w="1033"/>
      </w:tblGrid>
      <w:tr w:rsidR="00A16AA2" w:rsidRPr="00692D0E">
        <w:trPr>
          <w:jc w:val="center"/>
        </w:trPr>
        <w:tc>
          <w:tcPr>
            <w:tcW w:w="2411" w:type="dxa"/>
            <w:gridSpan w:val="2"/>
            <w:tcBorders>
              <w:left w:val="nil"/>
              <w:bottom w:val="single" w:sz="12" w:space="0" w:color="auto"/>
              <w:right w:val="nil"/>
            </w:tcBorders>
            <w:shd w:val="clear" w:color="auto" w:fill="auto"/>
            <w:vAlign w:val="bottom"/>
          </w:tcPr>
          <w:p w:rsidR="00A16AA2" w:rsidRPr="00692D0E" w:rsidRDefault="00A16AA2" w:rsidP="005861E3">
            <w:pPr>
              <w:suppressAutoHyphens w:val="0"/>
              <w:spacing w:before="80" w:after="80" w:line="200" w:lineRule="exact"/>
              <w:rPr>
                <w:i/>
                <w:sz w:val="16"/>
                <w:szCs w:val="16"/>
                <w:lang w:val="fr-FR"/>
              </w:rPr>
            </w:pPr>
            <w:r w:rsidRPr="00692D0E">
              <w:rPr>
                <w:rFonts w:eastAsia="Traditional Arabic"/>
                <w:i/>
                <w:sz w:val="16"/>
                <w:szCs w:val="16"/>
                <w:lang w:val="fr-FR"/>
              </w:rPr>
              <w:t>Rubrique</w:t>
            </w:r>
          </w:p>
        </w:tc>
        <w:tc>
          <w:tcPr>
            <w:tcW w:w="1032" w:type="dxa"/>
            <w:tcBorders>
              <w:left w:val="nil"/>
              <w:bottom w:val="single" w:sz="12" w:space="0" w:color="auto"/>
              <w:right w:val="nil"/>
            </w:tcBorders>
            <w:shd w:val="clear" w:color="auto" w:fill="auto"/>
            <w:vAlign w:val="bottom"/>
          </w:tcPr>
          <w:p w:rsidR="00A16AA2" w:rsidRPr="00692D0E" w:rsidRDefault="00A16AA2" w:rsidP="00DD50E7">
            <w:pPr>
              <w:suppressAutoHyphens w:val="0"/>
              <w:spacing w:before="80" w:after="80" w:line="200" w:lineRule="exact"/>
              <w:jc w:val="right"/>
              <w:rPr>
                <w:i/>
                <w:sz w:val="16"/>
                <w:szCs w:val="16"/>
                <w:lang w:val="fr-FR"/>
              </w:rPr>
            </w:pPr>
            <w:r w:rsidRPr="00692D0E">
              <w:rPr>
                <w:rFonts w:eastAsia="Traditional Arabic"/>
                <w:i/>
                <w:sz w:val="16"/>
                <w:szCs w:val="16"/>
                <w:lang w:val="fr-FR"/>
              </w:rPr>
              <w:t>2001</w:t>
            </w:r>
            <w:r w:rsidR="005861E3">
              <w:rPr>
                <w:i/>
                <w:sz w:val="16"/>
                <w:szCs w:val="16"/>
                <w:lang w:val="fr-FR"/>
              </w:rPr>
              <w:t>/</w:t>
            </w:r>
            <w:r w:rsidRPr="00692D0E">
              <w:rPr>
                <w:rFonts w:eastAsia="Traditional Arabic"/>
                <w:i/>
                <w:sz w:val="16"/>
                <w:szCs w:val="16"/>
                <w:lang w:val="fr-FR"/>
              </w:rPr>
              <w:t>02</w:t>
            </w:r>
          </w:p>
        </w:tc>
        <w:tc>
          <w:tcPr>
            <w:tcW w:w="1033" w:type="dxa"/>
            <w:tcBorders>
              <w:left w:val="nil"/>
              <w:bottom w:val="single" w:sz="12" w:space="0" w:color="auto"/>
              <w:right w:val="nil"/>
            </w:tcBorders>
            <w:shd w:val="clear" w:color="auto" w:fill="auto"/>
            <w:vAlign w:val="bottom"/>
          </w:tcPr>
          <w:p w:rsidR="00A16AA2" w:rsidRPr="00692D0E" w:rsidRDefault="00A16AA2" w:rsidP="00DD50E7">
            <w:pPr>
              <w:suppressAutoHyphens w:val="0"/>
              <w:spacing w:before="80" w:after="80" w:line="200" w:lineRule="exact"/>
              <w:jc w:val="right"/>
              <w:rPr>
                <w:i/>
                <w:sz w:val="16"/>
                <w:szCs w:val="16"/>
                <w:lang w:val="fr-FR"/>
              </w:rPr>
            </w:pPr>
            <w:r w:rsidRPr="00692D0E">
              <w:rPr>
                <w:rFonts w:eastAsia="Traditional Arabic"/>
                <w:i/>
                <w:sz w:val="16"/>
                <w:szCs w:val="16"/>
                <w:lang w:val="fr-FR"/>
              </w:rPr>
              <w:t>2002</w:t>
            </w:r>
            <w:r w:rsidR="005861E3">
              <w:rPr>
                <w:rFonts w:eastAsia="Traditional Arabic"/>
                <w:i/>
                <w:sz w:val="16"/>
                <w:szCs w:val="16"/>
                <w:lang w:val="fr-FR"/>
              </w:rPr>
              <w:t>/</w:t>
            </w:r>
            <w:r w:rsidRPr="00692D0E">
              <w:rPr>
                <w:rFonts w:eastAsia="Traditional Arabic"/>
                <w:i/>
                <w:sz w:val="16"/>
                <w:szCs w:val="16"/>
                <w:lang w:val="fr-FR"/>
              </w:rPr>
              <w:t>03</w:t>
            </w:r>
          </w:p>
        </w:tc>
        <w:tc>
          <w:tcPr>
            <w:tcW w:w="1032" w:type="dxa"/>
            <w:tcBorders>
              <w:left w:val="nil"/>
              <w:bottom w:val="single" w:sz="12" w:space="0" w:color="auto"/>
              <w:right w:val="nil"/>
            </w:tcBorders>
            <w:shd w:val="clear" w:color="auto" w:fill="auto"/>
            <w:vAlign w:val="bottom"/>
          </w:tcPr>
          <w:p w:rsidR="00A16AA2" w:rsidRPr="00692D0E" w:rsidRDefault="00A16AA2" w:rsidP="00DD50E7">
            <w:pPr>
              <w:suppressAutoHyphens w:val="0"/>
              <w:spacing w:before="80" w:after="80" w:line="200" w:lineRule="exact"/>
              <w:jc w:val="right"/>
              <w:rPr>
                <w:i/>
                <w:sz w:val="16"/>
                <w:szCs w:val="16"/>
                <w:lang w:val="fr-FR"/>
              </w:rPr>
            </w:pPr>
            <w:r w:rsidRPr="00692D0E">
              <w:rPr>
                <w:rFonts w:eastAsia="Traditional Arabic"/>
                <w:i/>
                <w:sz w:val="16"/>
                <w:szCs w:val="16"/>
                <w:lang w:val="fr-FR"/>
              </w:rPr>
              <w:t>2003</w:t>
            </w:r>
            <w:r w:rsidR="005861E3">
              <w:rPr>
                <w:rFonts w:eastAsia="Traditional Arabic"/>
                <w:i/>
                <w:sz w:val="16"/>
                <w:szCs w:val="16"/>
                <w:lang w:val="fr-FR"/>
              </w:rPr>
              <w:t>/</w:t>
            </w:r>
            <w:r w:rsidRPr="00692D0E">
              <w:rPr>
                <w:rFonts w:eastAsia="Traditional Arabic"/>
                <w:i/>
                <w:sz w:val="16"/>
                <w:szCs w:val="16"/>
                <w:lang w:val="fr-FR"/>
              </w:rPr>
              <w:t>04</w:t>
            </w:r>
          </w:p>
        </w:tc>
        <w:tc>
          <w:tcPr>
            <w:tcW w:w="1033" w:type="dxa"/>
            <w:tcBorders>
              <w:left w:val="nil"/>
              <w:bottom w:val="single" w:sz="12" w:space="0" w:color="auto"/>
              <w:right w:val="nil"/>
            </w:tcBorders>
            <w:shd w:val="clear" w:color="auto" w:fill="auto"/>
            <w:vAlign w:val="bottom"/>
          </w:tcPr>
          <w:p w:rsidR="00A16AA2" w:rsidRPr="00692D0E" w:rsidRDefault="00A16AA2" w:rsidP="00DD50E7">
            <w:pPr>
              <w:suppressAutoHyphens w:val="0"/>
              <w:spacing w:before="80" w:after="80" w:line="200" w:lineRule="exact"/>
              <w:jc w:val="right"/>
              <w:rPr>
                <w:i/>
                <w:sz w:val="16"/>
                <w:szCs w:val="16"/>
                <w:lang w:val="fr-FR"/>
              </w:rPr>
            </w:pPr>
            <w:r w:rsidRPr="00692D0E">
              <w:rPr>
                <w:rFonts w:eastAsia="Traditional Arabic"/>
                <w:i/>
                <w:sz w:val="16"/>
                <w:szCs w:val="16"/>
                <w:lang w:val="fr-FR"/>
              </w:rPr>
              <w:t>2004</w:t>
            </w:r>
            <w:r w:rsidR="005861E3">
              <w:rPr>
                <w:rFonts w:eastAsia="Traditional Arabic"/>
                <w:i/>
                <w:sz w:val="16"/>
                <w:szCs w:val="16"/>
                <w:lang w:val="fr-FR"/>
              </w:rPr>
              <w:t>/</w:t>
            </w:r>
            <w:r w:rsidRPr="00692D0E">
              <w:rPr>
                <w:rFonts w:eastAsia="Traditional Arabic"/>
                <w:i/>
                <w:sz w:val="16"/>
                <w:szCs w:val="16"/>
                <w:lang w:val="fr-FR"/>
              </w:rPr>
              <w:t>05</w:t>
            </w:r>
          </w:p>
        </w:tc>
        <w:tc>
          <w:tcPr>
            <w:tcW w:w="1032" w:type="dxa"/>
            <w:tcBorders>
              <w:left w:val="nil"/>
              <w:bottom w:val="single" w:sz="12" w:space="0" w:color="auto"/>
              <w:right w:val="nil"/>
            </w:tcBorders>
            <w:shd w:val="clear" w:color="auto" w:fill="auto"/>
            <w:vAlign w:val="bottom"/>
          </w:tcPr>
          <w:p w:rsidR="00A16AA2" w:rsidRPr="00692D0E" w:rsidRDefault="00A16AA2" w:rsidP="00DD50E7">
            <w:pPr>
              <w:suppressAutoHyphens w:val="0"/>
              <w:spacing w:before="80" w:after="80" w:line="200" w:lineRule="exact"/>
              <w:jc w:val="right"/>
              <w:rPr>
                <w:i/>
                <w:sz w:val="16"/>
                <w:szCs w:val="16"/>
                <w:lang w:val="fr-FR"/>
              </w:rPr>
            </w:pPr>
            <w:r w:rsidRPr="00692D0E">
              <w:rPr>
                <w:rFonts w:eastAsia="Traditional Arabic"/>
                <w:i/>
                <w:sz w:val="16"/>
                <w:szCs w:val="16"/>
                <w:lang w:val="fr-FR"/>
              </w:rPr>
              <w:t>2005</w:t>
            </w:r>
            <w:r w:rsidR="005861E3">
              <w:rPr>
                <w:rFonts w:eastAsia="Traditional Arabic"/>
                <w:i/>
                <w:sz w:val="16"/>
                <w:szCs w:val="16"/>
                <w:lang w:val="fr-FR"/>
              </w:rPr>
              <w:t>/</w:t>
            </w:r>
            <w:r w:rsidRPr="00692D0E">
              <w:rPr>
                <w:rFonts w:eastAsia="Traditional Arabic"/>
                <w:i/>
                <w:sz w:val="16"/>
                <w:szCs w:val="16"/>
                <w:lang w:val="fr-FR"/>
              </w:rPr>
              <w:t>06</w:t>
            </w:r>
          </w:p>
        </w:tc>
        <w:tc>
          <w:tcPr>
            <w:tcW w:w="1033" w:type="dxa"/>
            <w:tcBorders>
              <w:left w:val="nil"/>
              <w:bottom w:val="single" w:sz="12" w:space="0" w:color="auto"/>
              <w:right w:val="nil"/>
            </w:tcBorders>
            <w:shd w:val="clear" w:color="auto" w:fill="auto"/>
            <w:vAlign w:val="bottom"/>
          </w:tcPr>
          <w:p w:rsidR="00A16AA2" w:rsidRPr="00692D0E" w:rsidRDefault="00A16AA2" w:rsidP="00DD50E7">
            <w:pPr>
              <w:suppressAutoHyphens w:val="0"/>
              <w:spacing w:before="80" w:after="80" w:line="200" w:lineRule="exact"/>
              <w:jc w:val="right"/>
              <w:rPr>
                <w:i/>
                <w:sz w:val="16"/>
                <w:szCs w:val="16"/>
                <w:lang w:val="fr-FR"/>
              </w:rPr>
            </w:pPr>
            <w:r w:rsidRPr="00692D0E">
              <w:rPr>
                <w:rFonts w:eastAsia="Traditional Arabic"/>
                <w:i/>
                <w:sz w:val="16"/>
                <w:szCs w:val="16"/>
                <w:lang w:val="fr-FR"/>
              </w:rPr>
              <w:t>2007</w:t>
            </w:r>
            <w:r w:rsidR="005861E3">
              <w:rPr>
                <w:i/>
                <w:sz w:val="16"/>
                <w:szCs w:val="16"/>
                <w:lang w:val="fr-FR"/>
              </w:rPr>
              <w:t>/</w:t>
            </w:r>
            <w:r w:rsidRPr="00692D0E">
              <w:rPr>
                <w:rFonts w:eastAsia="Traditional Arabic"/>
                <w:i/>
                <w:sz w:val="16"/>
                <w:szCs w:val="16"/>
                <w:lang w:val="fr-FR"/>
              </w:rPr>
              <w:t>08</w:t>
            </w:r>
          </w:p>
        </w:tc>
        <w:tc>
          <w:tcPr>
            <w:tcW w:w="1033" w:type="dxa"/>
            <w:tcBorders>
              <w:left w:val="nil"/>
              <w:bottom w:val="single" w:sz="12" w:space="0" w:color="auto"/>
              <w:right w:val="nil"/>
            </w:tcBorders>
            <w:shd w:val="clear" w:color="auto" w:fill="auto"/>
            <w:vAlign w:val="bottom"/>
          </w:tcPr>
          <w:p w:rsidR="00A16AA2" w:rsidRPr="00692D0E" w:rsidRDefault="00A16AA2" w:rsidP="00DD50E7">
            <w:pPr>
              <w:suppressAutoHyphens w:val="0"/>
              <w:spacing w:before="80" w:after="80" w:line="200" w:lineRule="exact"/>
              <w:jc w:val="right"/>
              <w:rPr>
                <w:i/>
                <w:sz w:val="16"/>
                <w:szCs w:val="16"/>
                <w:lang w:val="fr-FR"/>
              </w:rPr>
            </w:pPr>
            <w:r w:rsidRPr="00692D0E">
              <w:rPr>
                <w:rFonts w:eastAsia="Traditional Arabic"/>
                <w:i/>
                <w:sz w:val="16"/>
                <w:szCs w:val="16"/>
                <w:lang w:val="fr-FR"/>
              </w:rPr>
              <w:t>200</w:t>
            </w:r>
            <w:r w:rsidRPr="00692D0E">
              <w:rPr>
                <w:i/>
                <w:sz w:val="16"/>
                <w:szCs w:val="16"/>
                <w:lang w:val="fr-FR"/>
              </w:rPr>
              <w:t>8</w:t>
            </w:r>
            <w:r w:rsidR="005861E3">
              <w:rPr>
                <w:i/>
                <w:sz w:val="16"/>
                <w:szCs w:val="16"/>
                <w:lang w:val="fr-FR"/>
              </w:rPr>
              <w:t>/</w:t>
            </w:r>
            <w:r w:rsidRPr="00692D0E">
              <w:rPr>
                <w:rFonts w:eastAsia="Traditional Arabic"/>
                <w:i/>
                <w:sz w:val="16"/>
                <w:szCs w:val="16"/>
                <w:lang w:val="fr-FR"/>
              </w:rPr>
              <w:t>09</w:t>
            </w:r>
          </w:p>
        </w:tc>
      </w:tr>
      <w:tr w:rsidR="00A16AA2" w:rsidRPr="00331DA9">
        <w:trPr>
          <w:jc w:val="center"/>
        </w:trPr>
        <w:tc>
          <w:tcPr>
            <w:tcW w:w="1091" w:type="dxa"/>
            <w:vMerge w:val="restart"/>
            <w:tcBorders>
              <w:top w:val="single" w:sz="12" w:space="0" w:color="auto"/>
              <w:left w:val="nil"/>
              <w:right w:val="nil"/>
            </w:tcBorders>
            <w:shd w:val="clear" w:color="auto" w:fill="auto"/>
          </w:tcPr>
          <w:p w:rsidR="00A16AA2" w:rsidRPr="00331DA9" w:rsidRDefault="00A16AA2" w:rsidP="00BF15D9">
            <w:pPr>
              <w:suppressAutoHyphens w:val="0"/>
              <w:spacing w:before="40" w:after="40" w:line="220" w:lineRule="exact"/>
              <w:rPr>
                <w:sz w:val="18"/>
                <w:szCs w:val="18"/>
                <w:lang w:val="fr-FR"/>
              </w:rPr>
            </w:pPr>
            <w:r w:rsidRPr="00331DA9">
              <w:rPr>
                <w:rFonts w:eastAsia="Traditional Arabic"/>
                <w:sz w:val="18"/>
                <w:szCs w:val="18"/>
                <w:lang w:val="fr-FR"/>
              </w:rPr>
              <w:t>Primaire</w:t>
            </w:r>
          </w:p>
        </w:tc>
        <w:tc>
          <w:tcPr>
            <w:tcW w:w="1320" w:type="dxa"/>
            <w:tcBorders>
              <w:top w:val="single" w:sz="12" w:space="0" w:color="auto"/>
              <w:left w:val="nil"/>
              <w:bottom w:val="nil"/>
              <w:right w:val="nil"/>
            </w:tcBorders>
            <w:shd w:val="clear" w:color="auto" w:fill="auto"/>
            <w:vAlign w:val="bottom"/>
          </w:tcPr>
          <w:p w:rsidR="00A16AA2" w:rsidRPr="00331DA9" w:rsidRDefault="00A16AA2" w:rsidP="005861E3">
            <w:pPr>
              <w:suppressAutoHyphens w:val="0"/>
              <w:spacing w:before="40" w:after="40" w:line="220" w:lineRule="exact"/>
              <w:rPr>
                <w:sz w:val="18"/>
                <w:szCs w:val="18"/>
                <w:lang w:val="fr-FR"/>
              </w:rPr>
            </w:pPr>
            <w:r w:rsidRPr="00331DA9">
              <w:rPr>
                <w:rFonts w:eastAsia="Traditional Arabic"/>
                <w:sz w:val="18"/>
                <w:szCs w:val="18"/>
                <w:lang w:val="fr-FR"/>
              </w:rPr>
              <w:t>Hommes</w:t>
            </w:r>
          </w:p>
        </w:tc>
        <w:tc>
          <w:tcPr>
            <w:tcW w:w="1032" w:type="dxa"/>
            <w:tcBorders>
              <w:top w:val="single" w:sz="12" w:space="0" w:color="auto"/>
              <w:left w:val="nil"/>
              <w:bottom w:val="nil"/>
              <w:right w:val="nil"/>
            </w:tcBorders>
            <w:shd w:val="clear" w:color="auto" w:fill="auto"/>
            <w:vAlign w:val="bottom"/>
          </w:tcPr>
          <w:p w:rsidR="00A16AA2" w:rsidRPr="00331DA9" w:rsidRDefault="00A16AA2" w:rsidP="00DD50E7">
            <w:pPr>
              <w:suppressAutoHyphens w:val="0"/>
              <w:spacing w:before="40" w:after="40" w:line="220" w:lineRule="exact"/>
              <w:jc w:val="right"/>
              <w:rPr>
                <w:sz w:val="18"/>
                <w:szCs w:val="18"/>
                <w:lang w:val="fr-FR"/>
              </w:rPr>
            </w:pPr>
            <w:r w:rsidRPr="00331DA9">
              <w:rPr>
                <w:rFonts w:eastAsia="Traditional Arabic"/>
                <w:sz w:val="18"/>
                <w:szCs w:val="18"/>
                <w:lang w:val="fr-FR"/>
              </w:rPr>
              <w:t>100</w:t>
            </w:r>
            <w:r w:rsidRPr="00331DA9">
              <w:rPr>
                <w:sz w:val="18"/>
                <w:szCs w:val="18"/>
                <w:lang w:val="fr-FR"/>
              </w:rPr>
              <w:t> </w:t>
            </w:r>
            <w:r w:rsidRPr="00331DA9">
              <w:rPr>
                <w:rFonts w:eastAsia="Traditional Arabic"/>
                <w:sz w:val="18"/>
                <w:szCs w:val="18"/>
                <w:lang w:val="fr-FR"/>
              </w:rPr>
              <w:t>612</w:t>
            </w:r>
          </w:p>
        </w:tc>
        <w:tc>
          <w:tcPr>
            <w:tcW w:w="1033" w:type="dxa"/>
            <w:tcBorders>
              <w:top w:val="single" w:sz="12" w:space="0" w:color="auto"/>
              <w:left w:val="nil"/>
              <w:bottom w:val="nil"/>
              <w:right w:val="nil"/>
            </w:tcBorders>
            <w:shd w:val="clear" w:color="auto" w:fill="auto"/>
            <w:vAlign w:val="bottom"/>
          </w:tcPr>
          <w:p w:rsidR="00A16AA2" w:rsidRPr="00331DA9" w:rsidRDefault="00A16AA2" w:rsidP="00DD50E7">
            <w:pPr>
              <w:suppressAutoHyphens w:val="0"/>
              <w:spacing w:before="40" w:after="40" w:line="220" w:lineRule="exact"/>
              <w:jc w:val="right"/>
              <w:rPr>
                <w:sz w:val="18"/>
                <w:szCs w:val="18"/>
                <w:lang w:val="fr-FR"/>
              </w:rPr>
            </w:pPr>
            <w:r w:rsidRPr="00331DA9">
              <w:rPr>
                <w:rFonts w:eastAsia="Traditional Arabic"/>
                <w:sz w:val="18"/>
                <w:szCs w:val="18"/>
                <w:lang w:val="fr-FR"/>
              </w:rPr>
              <w:t>101</w:t>
            </w:r>
            <w:r w:rsidRPr="00331DA9">
              <w:rPr>
                <w:sz w:val="18"/>
                <w:szCs w:val="18"/>
                <w:lang w:val="fr-FR"/>
              </w:rPr>
              <w:t> </w:t>
            </w:r>
            <w:r w:rsidRPr="00331DA9">
              <w:rPr>
                <w:rFonts w:eastAsia="Traditional Arabic"/>
                <w:sz w:val="18"/>
                <w:szCs w:val="18"/>
                <w:lang w:val="fr-FR"/>
              </w:rPr>
              <w:t>715</w:t>
            </w:r>
          </w:p>
        </w:tc>
        <w:tc>
          <w:tcPr>
            <w:tcW w:w="1032" w:type="dxa"/>
            <w:tcBorders>
              <w:top w:val="single" w:sz="12" w:space="0" w:color="auto"/>
              <w:left w:val="nil"/>
              <w:bottom w:val="nil"/>
              <w:right w:val="nil"/>
            </w:tcBorders>
            <w:shd w:val="clear" w:color="auto" w:fill="auto"/>
            <w:vAlign w:val="bottom"/>
          </w:tcPr>
          <w:p w:rsidR="00A16AA2" w:rsidRPr="00331DA9" w:rsidRDefault="00A16AA2" w:rsidP="00DD50E7">
            <w:pPr>
              <w:suppressAutoHyphens w:val="0"/>
              <w:spacing w:before="40" w:after="40" w:line="220" w:lineRule="exact"/>
              <w:jc w:val="right"/>
              <w:rPr>
                <w:sz w:val="18"/>
                <w:szCs w:val="18"/>
                <w:lang w:val="fr-FR"/>
              </w:rPr>
            </w:pPr>
            <w:r w:rsidRPr="00331DA9">
              <w:rPr>
                <w:rFonts w:eastAsia="Traditional Arabic"/>
                <w:sz w:val="18"/>
                <w:szCs w:val="18"/>
                <w:lang w:val="fr-FR"/>
              </w:rPr>
              <w:t>104</w:t>
            </w:r>
            <w:r w:rsidRPr="00331DA9">
              <w:rPr>
                <w:sz w:val="18"/>
                <w:szCs w:val="18"/>
                <w:lang w:val="fr-FR"/>
              </w:rPr>
              <w:t> </w:t>
            </w:r>
            <w:r w:rsidRPr="00331DA9">
              <w:rPr>
                <w:rFonts w:eastAsia="Traditional Arabic"/>
                <w:sz w:val="18"/>
                <w:szCs w:val="18"/>
                <w:lang w:val="fr-FR"/>
              </w:rPr>
              <w:t>441</w:t>
            </w:r>
          </w:p>
        </w:tc>
        <w:tc>
          <w:tcPr>
            <w:tcW w:w="1033" w:type="dxa"/>
            <w:tcBorders>
              <w:top w:val="single" w:sz="12" w:space="0" w:color="auto"/>
              <w:left w:val="nil"/>
              <w:bottom w:val="nil"/>
              <w:right w:val="nil"/>
            </w:tcBorders>
            <w:shd w:val="clear" w:color="auto" w:fill="auto"/>
            <w:vAlign w:val="bottom"/>
          </w:tcPr>
          <w:p w:rsidR="00A16AA2" w:rsidRPr="00331DA9" w:rsidRDefault="00A16AA2" w:rsidP="00DD50E7">
            <w:pPr>
              <w:suppressAutoHyphens w:val="0"/>
              <w:spacing w:before="40" w:after="40" w:line="220" w:lineRule="exact"/>
              <w:jc w:val="right"/>
              <w:rPr>
                <w:sz w:val="18"/>
                <w:szCs w:val="18"/>
                <w:lang w:val="fr-FR"/>
              </w:rPr>
            </w:pPr>
            <w:r w:rsidRPr="00331DA9">
              <w:rPr>
                <w:rFonts w:eastAsia="Traditional Arabic"/>
                <w:sz w:val="18"/>
                <w:szCs w:val="18"/>
                <w:lang w:val="fr-FR"/>
              </w:rPr>
              <w:t>104</w:t>
            </w:r>
            <w:r w:rsidRPr="00331DA9">
              <w:rPr>
                <w:sz w:val="18"/>
                <w:szCs w:val="18"/>
                <w:lang w:val="fr-FR"/>
              </w:rPr>
              <w:t> </w:t>
            </w:r>
            <w:r w:rsidRPr="00331DA9">
              <w:rPr>
                <w:rFonts w:eastAsia="Traditional Arabic"/>
                <w:sz w:val="18"/>
                <w:szCs w:val="18"/>
                <w:lang w:val="fr-FR"/>
              </w:rPr>
              <w:t>673</w:t>
            </w:r>
          </w:p>
        </w:tc>
        <w:tc>
          <w:tcPr>
            <w:tcW w:w="1032" w:type="dxa"/>
            <w:tcBorders>
              <w:top w:val="single" w:sz="12" w:space="0" w:color="auto"/>
              <w:left w:val="nil"/>
              <w:bottom w:val="nil"/>
              <w:right w:val="nil"/>
            </w:tcBorders>
            <w:shd w:val="clear" w:color="auto" w:fill="auto"/>
            <w:vAlign w:val="bottom"/>
          </w:tcPr>
          <w:p w:rsidR="00A16AA2" w:rsidRPr="00331DA9" w:rsidRDefault="00A16AA2" w:rsidP="00DD50E7">
            <w:pPr>
              <w:suppressAutoHyphens w:val="0"/>
              <w:spacing w:before="40" w:after="40" w:line="220" w:lineRule="exact"/>
              <w:jc w:val="right"/>
              <w:rPr>
                <w:sz w:val="18"/>
                <w:szCs w:val="18"/>
                <w:lang w:val="fr-FR"/>
              </w:rPr>
            </w:pPr>
            <w:r w:rsidRPr="00331DA9">
              <w:rPr>
                <w:rFonts w:eastAsia="Traditional Arabic"/>
                <w:sz w:val="18"/>
                <w:szCs w:val="18"/>
                <w:lang w:val="fr-FR"/>
              </w:rPr>
              <w:t>110</w:t>
            </w:r>
            <w:r w:rsidRPr="00331DA9">
              <w:rPr>
                <w:sz w:val="18"/>
                <w:szCs w:val="18"/>
                <w:lang w:val="fr-FR"/>
              </w:rPr>
              <w:t> </w:t>
            </w:r>
            <w:r w:rsidRPr="00331DA9">
              <w:rPr>
                <w:rFonts w:eastAsia="Traditional Arabic"/>
                <w:sz w:val="18"/>
                <w:szCs w:val="18"/>
                <w:lang w:val="fr-FR"/>
              </w:rPr>
              <w:t>089</w:t>
            </w:r>
          </w:p>
        </w:tc>
        <w:tc>
          <w:tcPr>
            <w:tcW w:w="1033" w:type="dxa"/>
            <w:tcBorders>
              <w:top w:val="single" w:sz="12" w:space="0" w:color="auto"/>
              <w:left w:val="nil"/>
              <w:bottom w:val="nil"/>
              <w:right w:val="nil"/>
            </w:tcBorders>
            <w:shd w:val="clear" w:color="auto" w:fill="auto"/>
            <w:vAlign w:val="bottom"/>
          </w:tcPr>
          <w:p w:rsidR="00A16AA2" w:rsidRPr="00331DA9" w:rsidRDefault="00A16AA2" w:rsidP="00DD50E7">
            <w:pPr>
              <w:suppressAutoHyphens w:val="0"/>
              <w:spacing w:before="40" w:after="40" w:line="220" w:lineRule="exact"/>
              <w:jc w:val="right"/>
              <w:rPr>
                <w:sz w:val="18"/>
                <w:szCs w:val="18"/>
                <w:lang w:val="fr-FR"/>
              </w:rPr>
            </w:pPr>
            <w:r w:rsidRPr="00331DA9">
              <w:rPr>
                <w:rFonts w:eastAsia="Traditional Arabic"/>
                <w:sz w:val="18"/>
                <w:szCs w:val="18"/>
                <w:lang w:val="fr-FR"/>
              </w:rPr>
              <w:t>112</w:t>
            </w:r>
            <w:r w:rsidRPr="00331DA9">
              <w:rPr>
                <w:sz w:val="18"/>
                <w:szCs w:val="18"/>
                <w:lang w:val="fr-FR"/>
              </w:rPr>
              <w:t> </w:t>
            </w:r>
            <w:r w:rsidRPr="00331DA9">
              <w:rPr>
                <w:rFonts w:eastAsia="Traditional Arabic"/>
                <w:sz w:val="18"/>
                <w:szCs w:val="18"/>
                <w:lang w:val="fr-FR"/>
              </w:rPr>
              <w:t>192</w:t>
            </w:r>
          </w:p>
        </w:tc>
        <w:tc>
          <w:tcPr>
            <w:tcW w:w="1033" w:type="dxa"/>
            <w:tcBorders>
              <w:top w:val="single" w:sz="12" w:space="0" w:color="auto"/>
              <w:left w:val="nil"/>
              <w:bottom w:val="nil"/>
              <w:right w:val="nil"/>
            </w:tcBorders>
            <w:shd w:val="clear" w:color="auto" w:fill="auto"/>
            <w:vAlign w:val="bottom"/>
          </w:tcPr>
          <w:p w:rsidR="00A16AA2" w:rsidRPr="00331DA9" w:rsidRDefault="00A16AA2" w:rsidP="00DD50E7">
            <w:pPr>
              <w:suppressAutoHyphens w:val="0"/>
              <w:spacing w:before="40" w:after="40" w:line="220" w:lineRule="exact"/>
              <w:jc w:val="right"/>
              <w:rPr>
                <w:sz w:val="18"/>
                <w:szCs w:val="18"/>
                <w:lang w:val="fr-FR"/>
              </w:rPr>
            </w:pPr>
            <w:r w:rsidRPr="00331DA9">
              <w:rPr>
                <w:rFonts w:eastAsia="Traditional Arabic"/>
                <w:sz w:val="18"/>
                <w:szCs w:val="18"/>
                <w:lang w:val="fr-FR"/>
              </w:rPr>
              <w:t>113</w:t>
            </w:r>
            <w:r w:rsidRPr="00331DA9">
              <w:rPr>
                <w:sz w:val="18"/>
                <w:szCs w:val="18"/>
                <w:lang w:val="fr-FR"/>
              </w:rPr>
              <w:t xml:space="preserve"> </w:t>
            </w:r>
            <w:r w:rsidRPr="00331DA9">
              <w:rPr>
                <w:rFonts w:eastAsia="Traditional Arabic"/>
                <w:sz w:val="18"/>
                <w:szCs w:val="18"/>
                <w:lang w:val="fr-FR"/>
              </w:rPr>
              <w:t>501</w:t>
            </w:r>
          </w:p>
        </w:tc>
      </w:tr>
      <w:tr w:rsidR="00A16AA2" w:rsidRPr="00331DA9">
        <w:trPr>
          <w:jc w:val="center"/>
        </w:trPr>
        <w:tc>
          <w:tcPr>
            <w:tcW w:w="1091" w:type="dxa"/>
            <w:vMerge/>
            <w:tcBorders>
              <w:top w:val="nil"/>
              <w:left w:val="nil"/>
              <w:right w:val="nil"/>
            </w:tcBorders>
            <w:shd w:val="clear" w:color="auto" w:fill="auto"/>
          </w:tcPr>
          <w:p w:rsidR="00A16AA2" w:rsidRPr="00331DA9" w:rsidRDefault="00A16AA2" w:rsidP="00BF15D9">
            <w:pPr>
              <w:suppressAutoHyphens w:val="0"/>
              <w:spacing w:before="40" w:after="40" w:line="220" w:lineRule="exact"/>
              <w:rPr>
                <w:sz w:val="18"/>
                <w:szCs w:val="18"/>
                <w:lang w:val="fr-FR"/>
              </w:rPr>
            </w:pPr>
          </w:p>
        </w:tc>
        <w:tc>
          <w:tcPr>
            <w:tcW w:w="1320" w:type="dxa"/>
            <w:tcBorders>
              <w:top w:val="nil"/>
              <w:left w:val="nil"/>
              <w:bottom w:val="single" w:sz="4" w:space="0" w:color="auto"/>
              <w:right w:val="nil"/>
            </w:tcBorders>
            <w:shd w:val="clear" w:color="auto" w:fill="auto"/>
            <w:vAlign w:val="bottom"/>
          </w:tcPr>
          <w:p w:rsidR="00A16AA2" w:rsidRPr="00331DA9" w:rsidRDefault="00A16AA2" w:rsidP="005861E3">
            <w:pPr>
              <w:suppressAutoHyphens w:val="0"/>
              <w:spacing w:before="40" w:after="40" w:line="220" w:lineRule="exact"/>
              <w:rPr>
                <w:sz w:val="18"/>
                <w:szCs w:val="18"/>
                <w:lang w:val="fr-FR"/>
              </w:rPr>
            </w:pPr>
            <w:r w:rsidRPr="00331DA9">
              <w:rPr>
                <w:rFonts w:eastAsia="Traditional Arabic"/>
                <w:sz w:val="18"/>
                <w:szCs w:val="18"/>
                <w:lang w:val="fr-FR"/>
              </w:rPr>
              <w:t>Femmes</w:t>
            </w:r>
          </w:p>
        </w:tc>
        <w:tc>
          <w:tcPr>
            <w:tcW w:w="1032" w:type="dxa"/>
            <w:tcBorders>
              <w:top w:val="nil"/>
              <w:left w:val="nil"/>
              <w:bottom w:val="single" w:sz="4" w:space="0" w:color="auto"/>
              <w:right w:val="nil"/>
            </w:tcBorders>
            <w:shd w:val="clear" w:color="auto" w:fill="auto"/>
            <w:vAlign w:val="bottom"/>
          </w:tcPr>
          <w:p w:rsidR="00A16AA2" w:rsidRPr="00331DA9" w:rsidRDefault="00A16AA2" w:rsidP="00DD50E7">
            <w:pPr>
              <w:suppressAutoHyphens w:val="0"/>
              <w:spacing w:before="40" w:after="40" w:line="220" w:lineRule="exact"/>
              <w:jc w:val="right"/>
              <w:rPr>
                <w:sz w:val="18"/>
                <w:szCs w:val="18"/>
                <w:lang w:val="fr-FR"/>
              </w:rPr>
            </w:pPr>
            <w:r w:rsidRPr="00331DA9">
              <w:rPr>
                <w:rFonts w:eastAsia="Traditional Arabic"/>
                <w:sz w:val="18"/>
                <w:szCs w:val="18"/>
                <w:lang w:val="fr-FR"/>
              </w:rPr>
              <w:t>28</w:t>
            </w:r>
            <w:r w:rsidRPr="00331DA9">
              <w:rPr>
                <w:sz w:val="18"/>
                <w:szCs w:val="18"/>
                <w:lang w:val="fr-FR"/>
              </w:rPr>
              <w:t> </w:t>
            </w:r>
            <w:r w:rsidRPr="00331DA9">
              <w:rPr>
                <w:rFonts w:eastAsia="Traditional Arabic"/>
                <w:sz w:val="18"/>
                <w:szCs w:val="18"/>
                <w:lang w:val="fr-FR"/>
              </w:rPr>
              <w:t>727</w:t>
            </w:r>
          </w:p>
        </w:tc>
        <w:tc>
          <w:tcPr>
            <w:tcW w:w="1033" w:type="dxa"/>
            <w:tcBorders>
              <w:top w:val="nil"/>
              <w:left w:val="nil"/>
              <w:bottom w:val="single" w:sz="4" w:space="0" w:color="auto"/>
              <w:right w:val="nil"/>
            </w:tcBorders>
            <w:shd w:val="clear" w:color="auto" w:fill="auto"/>
            <w:vAlign w:val="bottom"/>
          </w:tcPr>
          <w:p w:rsidR="00A16AA2" w:rsidRPr="00331DA9" w:rsidRDefault="00A16AA2" w:rsidP="00DD50E7">
            <w:pPr>
              <w:suppressAutoHyphens w:val="0"/>
              <w:spacing w:before="40" w:after="40" w:line="220" w:lineRule="exact"/>
              <w:jc w:val="right"/>
              <w:rPr>
                <w:sz w:val="18"/>
                <w:szCs w:val="18"/>
                <w:lang w:val="fr-FR"/>
              </w:rPr>
            </w:pPr>
            <w:r w:rsidRPr="00331DA9">
              <w:rPr>
                <w:rFonts w:eastAsia="Traditional Arabic"/>
                <w:sz w:val="18"/>
                <w:szCs w:val="18"/>
                <w:lang w:val="fr-FR"/>
              </w:rPr>
              <w:t>29</w:t>
            </w:r>
            <w:r w:rsidRPr="00331DA9">
              <w:rPr>
                <w:sz w:val="18"/>
                <w:szCs w:val="18"/>
                <w:lang w:val="fr-FR"/>
              </w:rPr>
              <w:t> </w:t>
            </w:r>
            <w:r w:rsidRPr="00331DA9">
              <w:rPr>
                <w:rFonts w:eastAsia="Traditional Arabic"/>
                <w:sz w:val="18"/>
                <w:szCs w:val="18"/>
                <w:lang w:val="fr-FR"/>
              </w:rPr>
              <w:t>021</w:t>
            </w:r>
          </w:p>
        </w:tc>
        <w:tc>
          <w:tcPr>
            <w:tcW w:w="1032" w:type="dxa"/>
            <w:tcBorders>
              <w:top w:val="nil"/>
              <w:left w:val="nil"/>
              <w:bottom w:val="single" w:sz="4" w:space="0" w:color="auto"/>
              <w:right w:val="nil"/>
            </w:tcBorders>
            <w:shd w:val="clear" w:color="auto" w:fill="auto"/>
            <w:vAlign w:val="bottom"/>
          </w:tcPr>
          <w:p w:rsidR="00A16AA2" w:rsidRPr="00331DA9" w:rsidRDefault="00A16AA2" w:rsidP="00DD50E7">
            <w:pPr>
              <w:suppressAutoHyphens w:val="0"/>
              <w:spacing w:before="40" w:after="40" w:line="220" w:lineRule="exact"/>
              <w:jc w:val="right"/>
              <w:rPr>
                <w:sz w:val="18"/>
                <w:szCs w:val="18"/>
                <w:lang w:val="fr-FR"/>
              </w:rPr>
            </w:pPr>
            <w:r w:rsidRPr="00331DA9">
              <w:rPr>
                <w:rFonts w:eastAsia="Traditional Arabic"/>
                <w:sz w:val="18"/>
                <w:szCs w:val="18"/>
                <w:lang w:val="fr-FR"/>
              </w:rPr>
              <w:t>30</w:t>
            </w:r>
            <w:r w:rsidRPr="00331DA9">
              <w:rPr>
                <w:sz w:val="18"/>
                <w:szCs w:val="18"/>
                <w:lang w:val="fr-FR"/>
              </w:rPr>
              <w:t> </w:t>
            </w:r>
            <w:r w:rsidRPr="00331DA9">
              <w:rPr>
                <w:rFonts w:eastAsia="Traditional Arabic"/>
                <w:sz w:val="18"/>
                <w:szCs w:val="18"/>
                <w:lang w:val="fr-FR"/>
              </w:rPr>
              <w:t>779</w:t>
            </w:r>
          </w:p>
        </w:tc>
        <w:tc>
          <w:tcPr>
            <w:tcW w:w="1033" w:type="dxa"/>
            <w:tcBorders>
              <w:top w:val="nil"/>
              <w:left w:val="nil"/>
              <w:bottom w:val="single" w:sz="4" w:space="0" w:color="auto"/>
              <w:right w:val="nil"/>
            </w:tcBorders>
            <w:shd w:val="clear" w:color="auto" w:fill="auto"/>
            <w:vAlign w:val="bottom"/>
          </w:tcPr>
          <w:p w:rsidR="00A16AA2" w:rsidRPr="00331DA9" w:rsidRDefault="00A16AA2" w:rsidP="00DD50E7">
            <w:pPr>
              <w:suppressAutoHyphens w:val="0"/>
              <w:spacing w:before="40" w:after="40" w:line="220" w:lineRule="exact"/>
              <w:jc w:val="right"/>
              <w:rPr>
                <w:sz w:val="18"/>
                <w:szCs w:val="18"/>
                <w:lang w:val="fr-FR"/>
              </w:rPr>
            </w:pPr>
            <w:r w:rsidRPr="00331DA9">
              <w:rPr>
                <w:rFonts w:eastAsia="Traditional Arabic"/>
                <w:sz w:val="18"/>
                <w:szCs w:val="18"/>
                <w:lang w:val="fr-FR"/>
              </w:rPr>
              <w:t>31</w:t>
            </w:r>
            <w:r w:rsidRPr="00331DA9">
              <w:rPr>
                <w:sz w:val="18"/>
                <w:szCs w:val="18"/>
                <w:lang w:val="fr-FR"/>
              </w:rPr>
              <w:t> </w:t>
            </w:r>
            <w:r w:rsidRPr="00331DA9">
              <w:rPr>
                <w:rFonts w:eastAsia="Traditional Arabic"/>
                <w:sz w:val="18"/>
                <w:szCs w:val="18"/>
                <w:lang w:val="fr-FR"/>
              </w:rPr>
              <w:t>943</w:t>
            </w:r>
          </w:p>
        </w:tc>
        <w:tc>
          <w:tcPr>
            <w:tcW w:w="1032" w:type="dxa"/>
            <w:tcBorders>
              <w:top w:val="nil"/>
              <w:left w:val="nil"/>
              <w:bottom w:val="single" w:sz="4" w:space="0" w:color="auto"/>
              <w:right w:val="nil"/>
            </w:tcBorders>
            <w:shd w:val="clear" w:color="auto" w:fill="auto"/>
            <w:vAlign w:val="bottom"/>
          </w:tcPr>
          <w:p w:rsidR="00A16AA2" w:rsidRPr="00331DA9" w:rsidRDefault="00A16AA2" w:rsidP="00DD50E7">
            <w:pPr>
              <w:suppressAutoHyphens w:val="0"/>
              <w:spacing w:before="40" w:after="40" w:line="220" w:lineRule="exact"/>
              <w:jc w:val="right"/>
              <w:rPr>
                <w:sz w:val="18"/>
                <w:szCs w:val="18"/>
                <w:lang w:val="fr-FR"/>
              </w:rPr>
            </w:pPr>
            <w:r w:rsidRPr="00331DA9">
              <w:rPr>
                <w:rFonts w:eastAsia="Traditional Arabic"/>
                <w:sz w:val="18"/>
                <w:szCs w:val="18"/>
                <w:lang w:val="fr-FR"/>
              </w:rPr>
              <w:t>34</w:t>
            </w:r>
            <w:r w:rsidRPr="00331DA9">
              <w:rPr>
                <w:sz w:val="18"/>
                <w:szCs w:val="18"/>
                <w:lang w:val="fr-FR"/>
              </w:rPr>
              <w:t> </w:t>
            </w:r>
            <w:r w:rsidRPr="00331DA9">
              <w:rPr>
                <w:rFonts w:eastAsia="Traditional Arabic"/>
                <w:sz w:val="18"/>
                <w:szCs w:val="18"/>
                <w:lang w:val="fr-FR"/>
              </w:rPr>
              <w:t>992</w:t>
            </w:r>
          </w:p>
        </w:tc>
        <w:tc>
          <w:tcPr>
            <w:tcW w:w="1033" w:type="dxa"/>
            <w:tcBorders>
              <w:top w:val="nil"/>
              <w:left w:val="nil"/>
              <w:bottom w:val="single" w:sz="4" w:space="0" w:color="auto"/>
              <w:right w:val="nil"/>
            </w:tcBorders>
            <w:shd w:val="clear" w:color="auto" w:fill="auto"/>
            <w:vAlign w:val="bottom"/>
          </w:tcPr>
          <w:p w:rsidR="00A16AA2" w:rsidRPr="00331DA9" w:rsidRDefault="00A16AA2" w:rsidP="00DD50E7">
            <w:pPr>
              <w:suppressAutoHyphens w:val="0"/>
              <w:spacing w:before="40" w:after="40" w:line="220" w:lineRule="exact"/>
              <w:jc w:val="right"/>
              <w:rPr>
                <w:sz w:val="18"/>
                <w:szCs w:val="18"/>
                <w:lang w:val="fr-FR"/>
              </w:rPr>
            </w:pPr>
            <w:r w:rsidRPr="00331DA9">
              <w:rPr>
                <w:rFonts w:eastAsia="Traditional Arabic"/>
                <w:sz w:val="18"/>
                <w:szCs w:val="18"/>
                <w:lang w:val="fr-FR"/>
              </w:rPr>
              <w:t>37</w:t>
            </w:r>
            <w:r w:rsidRPr="00331DA9">
              <w:rPr>
                <w:sz w:val="18"/>
                <w:szCs w:val="18"/>
                <w:lang w:val="fr-FR"/>
              </w:rPr>
              <w:t> </w:t>
            </w:r>
            <w:r w:rsidRPr="00331DA9">
              <w:rPr>
                <w:rFonts w:eastAsia="Traditional Arabic"/>
                <w:sz w:val="18"/>
                <w:szCs w:val="18"/>
                <w:lang w:val="fr-FR"/>
              </w:rPr>
              <w:t>632</w:t>
            </w:r>
          </w:p>
        </w:tc>
        <w:tc>
          <w:tcPr>
            <w:tcW w:w="1033" w:type="dxa"/>
            <w:tcBorders>
              <w:top w:val="nil"/>
              <w:left w:val="nil"/>
              <w:bottom w:val="single" w:sz="4" w:space="0" w:color="auto"/>
              <w:right w:val="nil"/>
            </w:tcBorders>
            <w:shd w:val="clear" w:color="auto" w:fill="auto"/>
            <w:vAlign w:val="bottom"/>
          </w:tcPr>
          <w:p w:rsidR="00A16AA2" w:rsidRPr="00331DA9" w:rsidRDefault="00A16AA2" w:rsidP="00DD50E7">
            <w:pPr>
              <w:suppressAutoHyphens w:val="0"/>
              <w:spacing w:before="40" w:after="40" w:line="220" w:lineRule="exact"/>
              <w:jc w:val="right"/>
              <w:rPr>
                <w:sz w:val="18"/>
                <w:szCs w:val="18"/>
                <w:lang w:val="fr-FR"/>
              </w:rPr>
            </w:pPr>
            <w:r w:rsidRPr="00331DA9">
              <w:rPr>
                <w:rFonts w:eastAsia="Traditional Arabic"/>
                <w:sz w:val="18"/>
                <w:szCs w:val="18"/>
                <w:lang w:val="fr-FR"/>
              </w:rPr>
              <w:t>41</w:t>
            </w:r>
            <w:r w:rsidRPr="00331DA9">
              <w:rPr>
                <w:sz w:val="18"/>
                <w:szCs w:val="18"/>
                <w:lang w:val="fr-FR"/>
              </w:rPr>
              <w:t xml:space="preserve"> </w:t>
            </w:r>
            <w:r w:rsidRPr="00331DA9">
              <w:rPr>
                <w:rFonts w:eastAsia="Traditional Arabic"/>
                <w:sz w:val="18"/>
                <w:szCs w:val="18"/>
                <w:lang w:val="fr-FR"/>
              </w:rPr>
              <w:t>696</w:t>
            </w:r>
          </w:p>
        </w:tc>
      </w:tr>
      <w:tr w:rsidR="00A16AA2" w:rsidRPr="00331DA9">
        <w:trPr>
          <w:jc w:val="center"/>
        </w:trPr>
        <w:tc>
          <w:tcPr>
            <w:tcW w:w="1091" w:type="dxa"/>
            <w:vMerge/>
            <w:tcBorders>
              <w:top w:val="nil"/>
              <w:left w:val="nil"/>
              <w:right w:val="nil"/>
            </w:tcBorders>
            <w:shd w:val="clear" w:color="auto" w:fill="auto"/>
          </w:tcPr>
          <w:p w:rsidR="00A16AA2" w:rsidRPr="00331DA9" w:rsidRDefault="00A16AA2" w:rsidP="00BF15D9">
            <w:pPr>
              <w:suppressAutoHyphens w:val="0"/>
              <w:spacing w:before="40" w:after="40" w:line="220" w:lineRule="exact"/>
              <w:rPr>
                <w:sz w:val="18"/>
                <w:szCs w:val="18"/>
                <w:lang w:val="fr-FR"/>
              </w:rPr>
            </w:pPr>
          </w:p>
        </w:tc>
        <w:tc>
          <w:tcPr>
            <w:tcW w:w="1320" w:type="dxa"/>
            <w:tcBorders>
              <w:top w:val="single" w:sz="4" w:space="0" w:color="auto"/>
              <w:left w:val="nil"/>
              <w:bottom w:val="single" w:sz="4" w:space="0" w:color="auto"/>
              <w:right w:val="nil"/>
            </w:tcBorders>
            <w:shd w:val="clear" w:color="auto" w:fill="auto"/>
            <w:vAlign w:val="bottom"/>
          </w:tcPr>
          <w:p w:rsidR="00A16AA2" w:rsidRPr="00692D0E" w:rsidRDefault="00A16AA2" w:rsidP="00D01EA7">
            <w:pPr>
              <w:suppressAutoHyphens w:val="0"/>
              <w:spacing w:before="80" w:after="80" w:line="220" w:lineRule="exact"/>
              <w:ind w:left="284"/>
              <w:rPr>
                <w:b/>
                <w:sz w:val="18"/>
                <w:szCs w:val="18"/>
                <w:lang w:val="fr-FR"/>
              </w:rPr>
            </w:pPr>
            <w:r w:rsidRPr="00692D0E">
              <w:rPr>
                <w:rFonts w:eastAsia="Traditional Arabic"/>
                <w:b/>
                <w:sz w:val="18"/>
                <w:szCs w:val="18"/>
                <w:lang w:val="fr-FR"/>
              </w:rPr>
              <w:t>Total</w:t>
            </w:r>
          </w:p>
        </w:tc>
        <w:tc>
          <w:tcPr>
            <w:tcW w:w="1032" w:type="dxa"/>
            <w:tcBorders>
              <w:top w:val="single" w:sz="4" w:space="0" w:color="auto"/>
              <w:left w:val="nil"/>
              <w:bottom w:val="single" w:sz="4" w:space="0" w:color="auto"/>
              <w:right w:val="nil"/>
            </w:tcBorders>
            <w:shd w:val="clear" w:color="auto" w:fill="auto"/>
            <w:vAlign w:val="bottom"/>
          </w:tcPr>
          <w:p w:rsidR="00A16AA2" w:rsidRPr="00692D0E" w:rsidRDefault="00A16AA2" w:rsidP="00DD50E7">
            <w:pPr>
              <w:suppressAutoHyphens w:val="0"/>
              <w:spacing w:before="80" w:after="80" w:line="220" w:lineRule="exact"/>
              <w:jc w:val="right"/>
              <w:rPr>
                <w:b/>
                <w:sz w:val="18"/>
                <w:szCs w:val="18"/>
                <w:lang w:val="fr-FR"/>
              </w:rPr>
            </w:pPr>
            <w:r w:rsidRPr="00692D0E">
              <w:rPr>
                <w:rFonts w:eastAsia="Traditional Arabic"/>
                <w:b/>
                <w:sz w:val="18"/>
                <w:szCs w:val="18"/>
                <w:lang w:val="fr-FR"/>
              </w:rPr>
              <w:t>129</w:t>
            </w:r>
            <w:r w:rsidRPr="00692D0E">
              <w:rPr>
                <w:b/>
                <w:sz w:val="18"/>
                <w:szCs w:val="18"/>
                <w:lang w:val="fr-FR"/>
              </w:rPr>
              <w:t> </w:t>
            </w:r>
            <w:r w:rsidRPr="00692D0E">
              <w:rPr>
                <w:rFonts w:eastAsia="Traditional Arabic"/>
                <w:b/>
                <w:sz w:val="18"/>
                <w:szCs w:val="18"/>
                <w:lang w:val="fr-FR"/>
              </w:rPr>
              <w:t>339</w:t>
            </w:r>
          </w:p>
        </w:tc>
        <w:tc>
          <w:tcPr>
            <w:tcW w:w="1033" w:type="dxa"/>
            <w:tcBorders>
              <w:top w:val="single" w:sz="4" w:space="0" w:color="auto"/>
              <w:left w:val="nil"/>
              <w:bottom w:val="single" w:sz="4" w:space="0" w:color="auto"/>
              <w:right w:val="nil"/>
            </w:tcBorders>
            <w:shd w:val="clear" w:color="auto" w:fill="auto"/>
            <w:vAlign w:val="bottom"/>
          </w:tcPr>
          <w:p w:rsidR="00A16AA2" w:rsidRPr="00692D0E" w:rsidRDefault="00A16AA2" w:rsidP="00DD50E7">
            <w:pPr>
              <w:suppressAutoHyphens w:val="0"/>
              <w:spacing w:before="80" w:after="80" w:line="220" w:lineRule="exact"/>
              <w:jc w:val="right"/>
              <w:rPr>
                <w:b/>
                <w:sz w:val="18"/>
                <w:szCs w:val="18"/>
                <w:lang w:val="fr-FR"/>
              </w:rPr>
            </w:pPr>
            <w:r w:rsidRPr="00692D0E">
              <w:rPr>
                <w:rFonts w:eastAsia="Traditional Arabic"/>
                <w:b/>
                <w:sz w:val="18"/>
                <w:szCs w:val="18"/>
                <w:lang w:val="fr-FR"/>
              </w:rPr>
              <w:t>130</w:t>
            </w:r>
            <w:r w:rsidRPr="00692D0E">
              <w:rPr>
                <w:b/>
                <w:sz w:val="18"/>
                <w:szCs w:val="18"/>
                <w:lang w:val="fr-FR"/>
              </w:rPr>
              <w:t> </w:t>
            </w:r>
            <w:r w:rsidRPr="00692D0E">
              <w:rPr>
                <w:rFonts w:eastAsia="Traditional Arabic"/>
                <w:b/>
                <w:sz w:val="18"/>
                <w:szCs w:val="18"/>
                <w:lang w:val="fr-FR"/>
              </w:rPr>
              <w:t>736</w:t>
            </w:r>
          </w:p>
        </w:tc>
        <w:tc>
          <w:tcPr>
            <w:tcW w:w="1032" w:type="dxa"/>
            <w:tcBorders>
              <w:top w:val="single" w:sz="4" w:space="0" w:color="auto"/>
              <w:left w:val="nil"/>
              <w:bottom w:val="single" w:sz="4" w:space="0" w:color="auto"/>
              <w:right w:val="nil"/>
            </w:tcBorders>
            <w:shd w:val="clear" w:color="auto" w:fill="auto"/>
            <w:vAlign w:val="bottom"/>
          </w:tcPr>
          <w:p w:rsidR="00A16AA2" w:rsidRPr="00692D0E" w:rsidRDefault="00A16AA2" w:rsidP="00DD50E7">
            <w:pPr>
              <w:suppressAutoHyphens w:val="0"/>
              <w:spacing w:before="80" w:after="80" w:line="220" w:lineRule="exact"/>
              <w:jc w:val="right"/>
              <w:rPr>
                <w:b/>
                <w:sz w:val="18"/>
                <w:szCs w:val="18"/>
                <w:lang w:val="fr-FR"/>
              </w:rPr>
            </w:pPr>
            <w:r w:rsidRPr="00692D0E">
              <w:rPr>
                <w:rFonts w:eastAsia="Traditional Arabic"/>
                <w:b/>
                <w:sz w:val="18"/>
                <w:szCs w:val="18"/>
                <w:lang w:val="fr-FR"/>
              </w:rPr>
              <w:t>135</w:t>
            </w:r>
            <w:r w:rsidRPr="00692D0E">
              <w:rPr>
                <w:b/>
                <w:sz w:val="18"/>
                <w:szCs w:val="18"/>
                <w:lang w:val="fr-FR"/>
              </w:rPr>
              <w:t> </w:t>
            </w:r>
            <w:r w:rsidRPr="00692D0E">
              <w:rPr>
                <w:rFonts w:eastAsia="Traditional Arabic"/>
                <w:b/>
                <w:sz w:val="18"/>
                <w:szCs w:val="18"/>
                <w:lang w:val="fr-FR"/>
              </w:rPr>
              <w:t>220</w:t>
            </w:r>
          </w:p>
        </w:tc>
        <w:tc>
          <w:tcPr>
            <w:tcW w:w="1033" w:type="dxa"/>
            <w:tcBorders>
              <w:top w:val="single" w:sz="4" w:space="0" w:color="auto"/>
              <w:left w:val="nil"/>
              <w:bottom w:val="single" w:sz="4" w:space="0" w:color="auto"/>
              <w:right w:val="nil"/>
            </w:tcBorders>
            <w:shd w:val="clear" w:color="auto" w:fill="auto"/>
            <w:vAlign w:val="bottom"/>
          </w:tcPr>
          <w:p w:rsidR="00A16AA2" w:rsidRPr="00692D0E" w:rsidRDefault="00A16AA2" w:rsidP="00DD50E7">
            <w:pPr>
              <w:suppressAutoHyphens w:val="0"/>
              <w:spacing w:before="80" w:after="80" w:line="220" w:lineRule="exact"/>
              <w:jc w:val="right"/>
              <w:rPr>
                <w:b/>
                <w:sz w:val="18"/>
                <w:szCs w:val="18"/>
                <w:lang w:val="fr-FR"/>
              </w:rPr>
            </w:pPr>
            <w:r w:rsidRPr="00692D0E">
              <w:rPr>
                <w:rFonts w:eastAsia="Traditional Arabic"/>
                <w:b/>
                <w:sz w:val="18"/>
                <w:szCs w:val="18"/>
                <w:lang w:val="fr-FR"/>
              </w:rPr>
              <w:t>136</w:t>
            </w:r>
            <w:r w:rsidRPr="00692D0E">
              <w:rPr>
                <w:b/>
                <w:sz w:val="18"/>
                <w:szCs w:val="18"/>
                <w:lang w:val="fr-FR"/>
              </w:rPr>
              <w:t xml:space="preserve"> </w:t>
            </w:r>
            <w:r w:rsidRPr="00692D0E">
              <w:rPr>
                <w:rFonts w:eastAsia="Traditional Arabic"/>
                <w:b/>
                <w:sz w:val="18"/>
                <w:szCs w:val="18"/>
                <w:lang w:val="fr-FR"/>
              </w:rPr>
              <w:t>616</w:t>
            </w:r>
          </w:p>
        </w:tc>
        <w:tc>
          <w:tcPr>
            <w:tcW w:w="1032" w:type="dxa"/>
            <w:tcBorders>
              <w:top w:val="single" w:sz="4" w:space="0" w:color="auto"/>
              <w:left w:val="nil"/>
              <w:bottom w:val="single" w:sz="4" w:space="0" w:color="auto"/>
              <w:right w:val="nil"/>
            </w:tcBorders>
            <w:shd w:val="clear" w:color="auto" w:fill="auto"/>
            <w:vAlign w:val="bottom"/>
          </w:tcPr>
          <w:p w:rsidR="00A16AA2" w:rsidRPr="00692D0E" w:rsidRDefault="00A16AA2" w:rsidP="00DD50E7">
            <w:pPr>
              <w:suppressAutoHyphens w:val="0"/>
              <w:spacing w:before="80" w:after="80" w:line="220" w:lineRule="exact"/>
              <w:jc w:val="right"/>
              <w:rPr>
                <w:b/>
                <w:sz w:val="18"/>
                <w:szCs w:val="18"/>
                <w:lang w:val="fr-FR"/>
              </w:rPr>
            </w:pPr>
            <w:r w:rsidRPr="00692D0E">
              <w:rPr>
                <w:rFonts w:eastAsia="Traditional Arabic"/>
                <w:b/>
                <w:sz w:val="18"/>
                <w:szCs w:val="18"/>
                <w:lang w:val="fr-FR"/>
              </w:rPr>
              <w:t>145</w:t>
            </w:r>
            <w:r w:rsidRPr="00692D0E">
              <w:rPr>
                <w:b/>
                <w:sz w:val="18"/>
                <w:szCs w:val="18"/>
                <w:lang w:val="fr-FR"/>
              </w:rPr>
              <w:t> </w:t>
            </w:r>
            <w:r w:rsidRPr="00692D0E">
              <w:rPr>
                <w:rFonts w:eastAsia="Traditional Arabic"/>
                <w:b/>
                <w:sz w:val="18"/>
                <w:szCs w:val="18"/>
                <w:lang w:val="fr-FR"/>
              </w:rPr>
              <w:t>081</w:t>
            </w:r>
          </w:p>
        </w:tc>
        <w:tc>
          <w:tcPr>
            <w:tcW w:w="1033" w:type="dxa"/>
            <w:tcBorders>
              <w:top w:val="single" w:sz="4" w:space="0" w:color="auto"/>
              <w:left w:val="nil"/>
              <w:bottom w:val="single" w:sz="4" w:space="0" w:color="auto"/>
              <w:right w:val="nil"/>
            </w:tcBorders>
            <w:shd w:val="clear" w:color="auto" w:fill="auto"/>
            <w:vAlign w:val="bottom"/>
          </w:tcPr>
          <w:p w:rsidR="00A16AA2" w:rsidRPr="00692D0E" w:rsidRDefault="00A16AA2" w:rsidP="00DD50E7">
            <w:pPr>
              <w:suppressAutoHyphens w:val="0"/>
              <w:spacing w:before="80" w:after="80" w:line="220" w:lineRule="exact"/>
              <w:jc w:val="right"/>
              <w:rPr>
                <w:b/>
                <w:sz w:val="18"/>
                <w:szCs w:val="18"/>
                <w:lang w:val="fr-FR"/>
              </w:rPr>
            </w:pPr>
            <w:r w:rsidRPr="00692D0E">
              <w:rPr>
                <w:rFonts w:eastAsia="Traditional Arabic"/>
                <w:b/>
                <w:sz w:val="18"/>
                <w:szCs w:val="18"/>
                <w:lang w:val="fr-FR"/>
              </w:rPr>
              <w:t>149</w:t>
            </w:r>
            <w:r w:rsidRPr="00692D0E">
              <w:rPr>
                <w:b/>
                <w:sz w:val="18"/>
                <w:szCs w:val="18"/>
                <w:lang w:val="fr-FR"/>
              </w:rPr>
              <w:t> </w:t>
            </w:r>
            <w:r w:rsidRPr="00692D0E">
              <w:rPr>
                <w:rFonts w:eastAsia="Traditional Arabic"/>
                <w:b/>
                <w:sz w:val="18"/>
                <w:szCs w:val="18"/>
                <w:lang w:val="fr-FR"/>
              </w:rPr>
              <w:t>824</w:t>
            </w:r>
          </w:p>
        </w:tc>
        <w:tc>
          <w:tcPr>
            <w:tcW w:w="1033" w:type="dxa"/>
            <w:tcBorders>
              <w:top w:val="single" w:sz="4" w:space="0" w:color="auto"/>
              <w:left w:val="nil"/>
              <w:bottom w:val="single" w:sz="4" w:space="0" w:color="auto"/>
              <w:right w:val="nil"/>
            </w:tcBorders>
            <w:shd w:val="clear" w:color="auto" w:fill="auto"/>
            <w:vAlign w:val="bottom"/>
          </w:tcPr>
          <w:p w:rsidR="00A16AA2" w:rsidRPr="00692D0E" w:rsidRDefault="00A16AA2" w:rsidP="00DD50E7">
            <w:pPr>
              <w:suppressAutoHyphens w:val="0"/>
              <w:spacing w:before="80" w:after="80" w:line="220" w:lineRule="exact"/>
              <w:jc w:val="right"/>
              <w:rPr>
                <w:b/>
                <w:sz w:val="18"/>
                <w:szCs w:val="18"/>
                <w:lang w:val="fr-FR"/>
              </w:rPr>
            </w:pPr>
            <w:r w:rsidRPr="00692D0E">
              <w:rPr>
                <w:rFonts w:eastAsia="Traditional Arabic"/>
                <w:b/>
                <w:sz w:val="18"/>
                <w:szCs w:val="18"/>
                <w:lang w:val="fr-FR"/>
              </w:rPr>
              <w:t>155</w:t>
            </w:r>
            <w:r w:rsidRPr="00692D0E">
              <w:rPr>
                <w:b/>
                <w:sz w:val="18"/>
                <w:szCs w:val="18"/>
                <w:lang w:val="fr-FR"/>
              </w:rPr>
              <w:t xml:space="preserve"> </w:t>
            </w:r>
            <w:r w:rsidRPr="00692D0E">
              <w:rPr>
                <w:rFonts w:eastAsia="Traditional Arabic"/>
                <w:b/>
                <w:sz w:val="18"/>
                <w:szCs w:val="18"/>
                <w:lang w:val="fr-FR"/>
              </w:rPr>
              <w:t>197</w:t>
            </w:r>
          </w:p>
        </w:tc>
      </w:tr>
      <w:tr w:rsidR="00A16AA2" w:rsidRPr="00331DA9">
        <w:trPr>
          <w:jc w:val="center"/>
        </w:trPr>
        <w:tc>
          <w:tcPr>
            <w:tcW w:w="1091" w:type="dxa"/>
            <w:vMerge w:val="restart"/>
            <w:tcBorders>
              <w:top w:val="nil"/>
              <w:left w:val="nil"/>
              <w:right w:val="nil"/>
            </w:tcBorders>
            <w:shd w:val="clear" w:color="auto" w:fill="auto"/>
          </w:tcPr>
          <w:p w:rsidR="00A16AA2" w:rsidRPr="00331DA9" w:rsidRDefault="00A16AA2" w:rsidP="00BF15D9">
            <w:pPr>
              <w:suppressAutoHyphens w:val="0"/>
              <w:spacing w:before="40" w:after="40" w:line="220" w:lineRule="exact"/>
              <w:rPr>
                <w:sz w:val="18"/>
                <w:szCs w:val="18"/>
                <w:lang w:val="fr-FR"/>
              </w:rPr>
            </w:pPr>
            <w:r w:rsidRPr="00331DA9">
              <w:rPr>
                <w:rFonts w:eastAsia="Traditional Arabic"/>
                <w:sz w:val="18"/>
                <w:szCs w:val="18"/>
                <w:lang w:val="fr-FR"/>
              </w:rPr>
              <w:t>Secondaire</w:t>
            </w:r>
          </w:p>
        </w:tc>
        <w:tc>
          <w:tcPr>
            <w:tcW w:w="1320" w:type="dxa"/>
            <w:tcBorders>
              <w:top w:val="single" w:sz="4" w:space="0" w:color="auto"/>
              <w:left w:val="nil"/>
              <w:bottom w:val="nil"/>
              <w:right w:val="nil"/>
            </w:tcBorders>
            <w:shd w:val="clear" w:color="auto" w:fill="auto"/>
            <w:vAlign w:val="bottom"/>
          </w:tcPr>
          <w:p w:rsidR="00A16AA2" w:rsidRPr="00331DA9" w:rsidRDefault="00A16AA2" w:rsidP="00692D0E">
            <w:pPr>
              <w:suppressAutoHyphens w:val="0"/>
              <w:spacing w:before="40" w:after="40" w:line="220" w:lineRule="exact"/>
              <w:rPr>
                <w:sz w:val="18"/>
                <w:szCs w:val="18"/>
                <w:lang w:val="fr-FR"/>
              </w:rPr>
            </w:pPr>
            <w:r w:rsidRPr="00331DA9">
              <w:rPr>
                <w:rFonts w:eastAsia="Traditional Arabic"/>
                <w:sz w:val="18"/>
                <w:szCs w:val="18"/>
                <w:lang w:val="fr-FR"/>
              </w:rPr>
              <w:t>Hommes</w:t>
            </w:r>
          </w:p>
        </w:tc>
        <w:tc>
          <w:tcPr>
            <w:tcW w:w="1032" w:type="dxa"/>
            <w:tcBorders>
              <w:top w:val="single" w:sz="4" w:space="0" w:color="auto"/>
              <w:left w:val="nil"/>
              <w:bottom w:val="nil"/>
              <w:right w:val="nil"/>
            </w:tcBorders>
            <w:shd w:val="clear" w:color="auto" w:fill="auto"/>
            <w:vAlign w:val="bottom"/>
          </w:tcPr>
          <w:p w:rsidR="00A16AA2" w:rsidRPr="00331DA9" w:rsidRDefault="00A16AA2" w:rsidP="00DD50E7">
            <w:pPr>
              <w:suppressAutoHyphens w:val="0"/>
              <w:spacing w:before="40" w:after="40" w:line="220" w:lineRule="exact"/>
              <w:jc w:val="right"/>
              <w:rPr>
                <w:sz w:val="18"/>
                <w:szCs w:val="18"/>
                <w:lang w:val="fr-FR"/>
              </w:rPr>
            </w:pPr>
            <w:r w:rsidRPr="00331DA9">
              <w:rPr>
                <w:rFonts w:eastAsia="Traditional Arabic"/>
                <w:sz w:val="18"/>
                <w:szCs w:val="18"/>
                <w:lang w:val="fr-FR"/>
              </w:rPr>
              <w:t>13</w:t>
            </w:r>
            <w:r w:rsidRPr="00331DA9">
              <w:rPr>
                <w:sz w:val="18"/>
                <w:szCs w:val="18"/>
                <w:lang w:val="fr-FR"/>
              </w:rPr>
              <w:t> </w:t>
            </w:r>
            <w:r w:rsidRPr="00331DA9">
              <w:rPr>
                <w:rFonts w:eastAsia="Traditional Arabic"/>
                <w:sz w:val="18"/>
                <w:szCs w:val="18"/>
                <w:lang w:val="fr-FR"/>
              </w:rPr>
              <w:t>973</w:t>
            </w:r>
          </w:p>
        </w:tc>
        <w:tc>
          <w:tcPr>
            <w:tcW w:w="1033" w:type="dxa"/>
            <w:tcBorders>
              <w:top w:val="single" w:sz="4" w:space="0" w:color="auto"/>
              <w:left w:val="nil"/>
              <w:bottom w:val="nil"/>
              <w:right w:val="nil"/>
            </w:tcBorders>
            <w:shd w:val="clear" w:color="auto" w:fill="auto"/>
            <w:vAlign w:val="bottom"/>
          </w:tcPr>
          <w:p w:rsidR="00A16AA2" w:rsidRPr="00331DA9" w:rsidRDefault="00A16AA2" w:rsidP="00DD50E7">
            <w:pPr>
              <w:suppressAutoHyphens w:val="0"/>
              <w:spacing w:before="40" w:after="40" w:line="220" w:lineRule="exact"/>
              <w:jc w:val="right"/>
              <w:rPr>
                <w:sz w:val="18"/>
                <w:szCs w:val="18"/>
                <w:lang w:val="fr-FR"/>
              </w:rPr>
            </w:pPr>
            <w:r w:rsidRPr="00331DA9">
              <w:rPr>
                <w:rFonts w:eastAsia="Traditional Arabic"/>
                <w:sz w:val="18"/>
                <w:szCs w:val="18"/>
                <w:lang w:val="fr-FR"/>
              </w:rPr>
              <w:t>14</w:t>
            </w:r>
            <w:r w:rsidRPr="00331DA9">
              <w:rPr>
                <w:sz w:val="18"/>
                <w:szCs w:val="18"/>
                <w:lang w:val="fr-FR"/>
              </w:rPr>
              <w:t> </w:t>
            </w:r>
            <w:r w:rsidRPr="00331DA9">
              <w:rPr>
                <w:rFonts w:eastAsia="Traditional Arabic"/>
                <w:sz w:val="18"/>
                <w:szCs w:val="18"/>
                <w:lang w:val="fr-FR"/>
              </w:rPr>
              <w:t>001</w:t>
            </w:r>
          </w:p>
        </w:tc>
        <w:tc>
          <w:tcPr>
            <w:tcW w:w="1032" w:type="dxa"/>
            <w:tcBorders>
              <w:top w:val="single" w:sz="4" w:space="0" w:color="auto"/>
              <w:left w:val="nil"/>
              <w:bottom w:val="nil"/>
              <w:right w:val="nil"/>
            </w:tcBorders>
            <w:shd w:val="clear" w:color="auto" w:fill="auto"/>
            <w:vAlign w:val="bottom"/>
          </w:tcPr>
          <w:p w:rsidR="00A16AA2" w:rsidRPr="00331DA9" w:rsidRDefault="00A16AA2" w:rsidP="00DD50E7">
            <w:pPr>
              <w:suppressAutoHyphens w:val="0"/>
              <w:spacing w:before="40" w:after="40" w:line="220" w:lineRule="exact"/>
              <w:jc w:val="right"/>
              <w:rPr>
                <w:sz w:val="18"/>
                <w:szCs w:val="18"/>
                <w:lang w:val="fr-FR"/>
              </w:rPr>
            </w:pPr>
            <w:r w:rsidRPr="00331DA9">
              <w:rPr>
                <w:rFonts w:eastAsia="Traditional Arabic"/>
                <w:sz w:val="18"/>
                <w:szCs w:val="18"/>
                <w:lang w:val="fr-FR"/>
              </w:rPr>
              <w:t>13</w:t>
            </w:r>
            <w:r w:rsidRPr="00331DA9">
              <w:rPr>
                <w:sz w:val="18"/>
                <w:szCs w:val="18"/>
                <w:lang w:val="fr-FR"/>
              </w:rPr>
              <w:t> </w:t>
            </w:r>
            <w:r w:rsidRPr="00331DA9">
              <w:rPr>
                <w:rFonts w:eastAsia="Traditional Arabic"/>
                <w:sz w:val="18"/>
                <w:szCs w:val="18"/>
                <w:lang w:val="fr-FR"/>
              </w:rPr>
              <w:t>961</w:t>
            </w:r>
          </w:p>
        </w:tc>
        <w:tc>
          <w:tcPr>
            <w:tcW w:w="1033" w:type="dxa"/>
            <w:tcBorders>
              <w:top w:val="single" w:sz="4" w:space="0" w:color="auto"/>
              <w:left w:val="nil"/>
              <w:bottom w:val="nil"/>
              <w:right w:val="nil"/>
            </w:tcBorders>
            <w:shd w:val="clear" w:color="auto" w:fill="auto"/>
            <w:vAlign w:val="bottom"/>
          </w:tcPr>
          <w:p w:rsidR="00A16AA2" w:rsidRPr="00331DA9" w:rsidRDefault="00A16AA2" w:rsidP="00DD50E7">
            <w:pPr>
              <w:suppressAutoHyphens w:val="0"/>
              <w:spacing w:before="40" w:after="40" w:line="220" w:lineRule="exact"/>
              <w:jc w:val="right"/>
              <w:rPr>
                <w:sz w:val="18"/>
                <w:szCs w:val="18"/>
                <w:lang w:val="fr-FR"/>
              </w:rPr>
            </w:pPr>
            <w:r w:rsidRPr="00331DA9">
              <w:rPr>
                <w:rFonts w:eastAsia="Traditional Arabic"/>
                <w:sz w:val="18"/>
                <w:szCs w:val="18"/>
                <w:lang w:val="fr-FR"/>
              </w:rPr>
              <w:t>14</w:t>
            </w:r>
            <w:r w:rsidRPr="00331DA9">
              <w:rPr>
                <w:sz w:val="18"/>
                <w:szCs w:val="18"/>
                <w:lang w:val="fr-FR"/>
              </w:rPr>
              <w:t> </w:t>
            </w:r>
            <w:r w:rsidRPr="00331DA9">
              <w:rPr>
                <w:rFonts w:eastAsia="Traditional Arabic"/>
                <w:sz w:val="18"/>
                <w:szCs w:val="18"/>
                <w:lang w:val="fr-FR"/>
              </w:rPr>
              <w:t>033</w:t>
            </w:r>
          </w:p>
        </w:tc>
        <w:tc>
          <w:tcPr>
            <w:tcW w:w="1032" w:type="dxa"/>
            <w:tcBorders>
              <w:top w:val="single" w:sz="4" w:space="0" w:color="auto"/>
              <w:left w:val="nil"/>
              <w:bottom w:val="nil"/>
              <w:right w:val="nil"/>
            </w:tcBorders>
            <w:shd w:val="clear" w:color="auto" w:fill="auto"/>
            <w:vAlign w:val="bottom"/>
          </w:tcPr>
          <w:p w:rsidR="00A16AA2" w:rsidRPr="00331DA9" w:rsidRDefault="00A16AA2" w:rsidP="00DD50E7">
            <w:pPr>
              <w:suppressAutoHyphens w:val="0"/>
              <w:spacing w:before="40" w:after="40" w:line="220" w:lineRule="exact"/>
              <w:jc w:val="right"/>
              <w:rPr>
                <w:sz w:val="18"/>
                <w:szCs w:val="18"/>
                <w:lang w:val="fr-FR"/>
              </w:rPr>
            </w:pPr>
            <w:r w:rsidRPr="00331DA9">
              <w:rPr>
                <w:rFonts w:eastAsia="Traditional Arabic"/>
                <w:sz w:val="18"/>
                <w:szCs w:val="18"/>
                <w:lang w:val="fr-FR"/>
              </w:rPr>
              <w:t>13</w:t>
            </w:r>
            <w:r w:rsidRPr="00331DA9">
              <w:rPr>
                <w:sz w:val="18"/>
                <w:szCs w:val="18"/>
                <w:lang w:val="fr-FR"/>
              </w:rPr>
              <w:t> </w:t>
            </w:r>
            <w:r w:rsidRPr="00331DA9">
              <w:rPr>
                <w:rFonts w:eastAsia="Traditional Arabic"/>
                <w:sz w:val="18"/>
                <w:szCs w:val="18"/>
                <w:lang w:val="fr-FR"/>
              </w:rPr>
              <w:t>719</w:t>
            </w:r>
          </w:p>
        </w:tc>
        <w:tc>
          <w:tcPr>
            <w:tcW w:w="1033" w:type="dxa"/>
            <w:tcBorders>
              <w:top w:val="single" w:sz="4" w:space="0" w:color="auto"/>
              <w:left w:val="nil"/>
              <w:bottom w:val="nil"/>
              <w:right w:val="nil"/>
            </w:tcBorders>
            <w:shd w:val="clear" w:color="auto" w:fill="auto"/>
            <w:vAlign w:val="bottom"/>
          </w:tcPr>
          <w:p w:rsidR="00A16AA2" w:rsidRPr="00331DA9" w:rsidRDefault="00A16AA2" w:rsidP="00DD50E7">
            <w:pPr>
              <w:suppressAutoHyphens w:val="0"/>
              <w:spacing w:before="40" w:after="40" w:line="220" w:lineRule="exact"/>
              <w:jc w:val="right"/>
              <w:rPr>
                <w:sz w:val="18"/>
                <w:szCs w:val="18"/>
                <w:lang w:val="fr-FR"/>
              </w:rPr>
            </w:pPr>
            <w:r w:rsidRPr="00331DA9">
              <w:rPr>
                <w:rFonts w:eastAsia="Traditional Arabic"/>
                <w:sz w:val="18"/>
                <w:szCs w:val="18"/>
                <w:lang w:val="fr-FR"/>
              </w:rPr>
              <w:t>13</w:t>
            </w:r>
            <w:r w:rsidRPr="00331DA9">
              <w:rPr>
                <w:sz w:val="18"/>
                <w:szCs w:val="18"/>
                <w:lang w:val="fr-FR"/>
              </w:rPr>
              <w:t> </w:t>
            </w:r>
            <w:r w:rsidRPr="00331DA9">
              <w:rPr>
                <w:rFonts w:eastAsia="Traditional Arabic"/>
                <w:sz w:val="18"/>
                <w:szCs w:val="18"/>
                <w:lang w:val="fr-FR"/>
              </w:rPr>
              <w:t>963</w:t>
            </w:r>
          </w:p>
        </w:tc>
        <w:tc>
          <w:tcPr>
            <w:tcW w:w="1033" w:type="dxa"/>
            <w:tcBorders>
              <w:top w:val="single" w:sz="4" w:space="0" w:color="auto"/>
              <w:left w:val="nil"/>
              <w:bottom w:val="nil"/>
              <w:right w:val="nil"/>
            </w:tcBorders>
            <w:shd w:val="clear" w:color="auto" w:fill="auto"/>
            <w:vAlign w:val="bottom"/>
          </w:tcPr>
          <w:p w:rsidR="00A16AA2" w:rsidRPr="00331DA9" w:rsidRDefault="00A16AA2" w:rsidP="00DD50E7">
            <w:pPr>
              <w:suppressAutoHyphens w:val="0"/>
              <w:spacing w:before="40" w:after="40" w:line="220" w:lineRule="exact"/>
              <w:jc w:val="right"/>
              <w:rPr>
                <w:sz w:val="18"/>
                <w:szCs w:val="18"/>
                <w:lang w:val="fr-FR"/>
              </w:rPr>
            </w:pPr>
            <w:r w:rsidRPr="00331DA9">
              <w:rPr>
                <w:rFonts w:eastAsia="Traditional Arabic"/>
                <w:sz w:val="18"/>
                <w:szCs w:val="18"/>
                <w:lang w:val="fr-FR"/>
              </w:rPr>
              <w:t>14</w:t>
            </w:r>
            <w:r w:rsidRPr="00331DA9">
              <w:rPr>
                <w:sz w:val="18"/>
                <w:szCs w:val="18"/>
                <w:lang w:val="fr-FR"/>
              </w:rPr>
              <w:t xml:space="preserve"> </w:t>
            </w:r>
            <w:r w:rsidRPr="00331DA9">
              <w:rPr>
                <w:rFonts w:eastAsia="Traditional Arabic"/>
                <w:sz w:val="18"/>
                <w:szCs w:val="18"/>
                <w:lang w:val="fr-FR"/>
              </w:rPr>
              <w:t>201</w:t>
            </w:r>
          </w:p>
        </w:tc>
      </w:tr>
      <w:tr w:rsidR="00A16AA2" w:rsidRPr="00331DA9">
        <w:trPr>
          <w:jc w:val="center"/>
        </w:trPr>
        <w:tc>
          <w:tcPr>
            <w:tcW w:w="1091" w:type="dxa"/>
            <w:vMerge/>
            <w:tcBorders>
              <w:top w:val="nil"/>
              <w:left w:val="nil"/>
              <w:right w:val="nil"/>
            </w:tcBorders>
            <w:shd w:val="clear" w:color="auto" w:fill="auto"/>
          </w:tcPr>
          <w:p w:rsidR="00A16AA2" w:rsidRPr="00331DA9" w:rsidRDefault="00A16AA2" w:rsidP="00BF15D9">
            <w:pPr>
              <w:suppressAutoHyphens w:val="0"/>
              <w:spacing w:before="40" w:after="40" w:line="220" w:lineRule="exact"/>
              <w:rPr>
                <w:sz w:val="18"/>
                <w:szCs w:val="18"/>
                <w:lang w:val="fr-FR"/>
              </w:rPr>
            </w:pPr>
          </w:p>
        </w:tc>
        <w:tc>
          <w:tcPr>
            <w:tcW w:w="1320" w:type="dxa"/>
            <w:tcBorders>
              <w:top w:val="nil"/>
              <w:left w:val="nil"/>
              <w:bottom w:val="single" w:sz="4" w:space="0" w:color="auto"/>
              <w:right w:val="nil"/>
            </w:tcBorders>
            <w:shd w:val="clear" w:color="auto" w:fill="auto"/>
            <w:vAlign w:val="bottom"/>
          </w:tcPr>
          <w:p w:rsidR="00A16AA2" w:rsidRPr="00331DA9" w:rsidRDefault="00A16AA2" w:rsidP="00692D0E">
            <w:pPr>
              <w:suppressAutoHyphens w:val="0"/>
              <w:spacing w:before="40" w:after="40" w:line="220" w:lineRule="exact"/>
              <w:rPr>
                <w:sz w:val="18"/>
                <w:szCs w:val="18"/>
                <w:lang w:val="fr-FR"/>
              </w:rPr>
            </w:pPr>
            <w:r w:rsidRPr="00331DA9">
              <w:rPr>
                <w:rFonts w:eastAsia="Traditional Arabic"/>
                <w:sz w:val="18"/>
                <w:szCs w:val="18"/>
                <w:lang w:val="fr-FR"/>
              </w:rPr>
              <w:t>Femmes</w:t>
            </w:r>
          </w:p>
        </w:tc>
        <w:tc>
          <w:tcPr>
            <w:tcW w:w="1032" w:type="dxa"/>
            <w:tcBorders>
              <w:top w:val="nil"/>
              <w:left w:val="nil"/>
              <w:bottom w:val="single" w:sz="4" w:space="0" w:color="auto"/>
              <w:right w:val="nil"/>
            </w:tcBorders>
            <w:shd w:val="clear" w:color="auto" w:fill="auto"/>
            <w:vAlign w:val="bottom"/>
          </w:tcPr>
          <w:p w:rsidR="00A16AA2" w:rsidRPr="00331DA9" w:rsidRDefault="00A16AA2" w:rsidP="00DD50E7">
            <w:pPr>
              <w:suppressAutoHyphens w:val="0"/>
              <w:spacing w:before="40" w:after="40" w:line="220" w:lineRule="exact"/>
              <w:jc w:val="right"/>
              <w:rPr>
                <w:sz w:val="18"/>
                <w:szCs w:val="18"/>
                <w:lang w:val="fr-FR"/>
              </w:rPr>
            </w:pPr>
            <w:r w:rsidRPr="00331DA9">
              <w:rPr>
                <w:rFonts w:eastAsia="Traditional Arabic"/>
                <w:sz w:val="18"/>
                <w:szCs w:val="18"/>
                <w:lang w:val="fr-FR"/>
              </w:rPr>
              <w:t>4</w:t>
            </w:r>
            <w:r w:rsidRPr="00331DA9">
              <w:rPr>
                <w:sz w:val="18"/>
                <w:szCs w:val="18"/>
                <w:lang w:val="fr-FR"/>
              </w:rPr>
              <w:t> </w:t>
            </w:r>
            <w:r w:rsidRPr="00331DA9">
              <w:rPr>
                <w:rFonts w:eastAsia="Traditional Arabic"/>
                <w:sz w:val="18"/>
                <w:szCs w:val="18"/>
                <w:lang w:val="fr-FR"/>
              </w:rPr>
              <w:t>093</w:t>
            </w:r>
          </w:p>
        </w:tc>
        <w:tc>
          <w:tcPr>
            <w:tcW w:w="1033" w:type="dxa"/>
            <w:tcBorders>
              <w:top w:val="nil"/>
              <w:left w:val="nil"/>
              <w:bottom w:val="single" w:sz="4" w:space="0" w:color="auto"/>
              <w:right w:val="nil"/>
            </w:tcBorders>
            <w:shd w:val="clear" w:color="auto" w:fill="auto"/>
            <w:vAlign w:val="bottom"/>
          </w:tcPr>
          <w:p w:rsidR="00A16AA2" w:rsidRPr="00331DA9" w:rsidRDefault="00A16AA2" w:rsidP="00DD50E7">
            <w:pPr>
              <w:suppressAutoHyphens w:val="0"/>
              <w:spacing w:before="40" w:after="40" w:line="220" w:lineRule="exact"/>
              <w:jc w:val="right"/>
              <w:rPr>
                <w:sz w:val="18"/>
                <w:szCs w:val="18"/>
                <w:lang w:val="fr-FR"/>
              </w:rPr>
            </w:pPr>
            <w:r w:rsidRPr="00331DA9">
              <w:rPr>
                <w:rFonts w:eastAsia="Traditional Arabic"/>
                <w:sz w:val="18"/>
                <w:szCs w:val="18"/>
                <w:lang w:val="fr-FR"/>
              </w:rPr>
              <w:t>4</w:t>
            </w:r>
            <w:r w:rsidRPr="00331DA9">
              <w:rPr>
                <w:sz w:val="18"/>
                <w:szCs w:val="18"/>
                <w:lang w:val="fr-FR"/>
              </w:rPr>
              <w:t> </w:t>
            </w:r>
            <w:r w:rsidRPr="00331DA9">
              <w:rPr>
                <w:rFonts w:eastAsia="Traditional Arabic"/>
                <w:sz w:val="18"/>
                <w:szCs w:val="18"/>
                <w:lang w:val="fr-FR"/>
              </w:rPr>
              <w:t>135</w:t>
            </w:r>
          </w:p>
        </w:tc>
        <w:tc>
          <w:tcPr>
            <w:tcW w:w="1032" w:type="dxa"/>
            <w:tcBorders>
              <w:top w:val="nil"/>
              <w:left w:val="nil"/>
              <w:bottom w:val="single" w:sz="4" w:space="0" w:color="auto"/>
              <w:right w:val="nil"/>
            </w:tcBorders>
            <w:shd w:val="clear" w:color="auto" w:fill="auto"/>
            <w:vAlign w:val="bottom"/>
          </w:tcPr>
          <w:p w:rsidR="00A16AA2" w:rsidRPr="00331DA9" w:rsidRDefault="00A16AA2" w:rsidP="00DD50E7">
            <w:pPr>
              <w:suppressAutoHyphens w:val="0"/>
              <w:spacing w:before="40" w:after="40" w:line="220" w:lineRule="exact"/>
              <w:jc w:val="right"/>
              <w:rPr>
                <w:sz w:val="18"/>
                <w:szCs w:val="18"/>
                <w:lang w:val="fr-FR"/>
              </w:rPr>
            </w:pPr>
            <w:r w:rsidRPr="00331DA9">
              <w:rPr>
                <w:rFonts w:eastAsia="Traditional Arabic"/>
                <w:sz w:val="18"/>
                <w:szCs w:val="18"/>
                <w:lang w:val="fr-FR"/>
              </w:rPr>
              <w:t>4</w:t>
            </w:r>
            <w:r w:rsidRPr="00331DA9">
              <w:rPr>
                <w:sz w:val="18"/>
                <w:szCs w:val="18"/>
                <w:lang w:val="fr-FR"/>
              </w:rPr>
              <w:t> </w:t>
            </w:r>
            <w:r w:rsidRPr="00331DA9">
              <w:rPr>
                <w:rFonts w:eastAsia="Traditional Arabic"/>
                <w:sz w:val="18"/>
                <w:szCs w:val="18"/>
                <w:lang w:val="fr-FR"/>
              </w:rPr>
              <w:t>345</w:t>
            </w:r>
          </w:p>
        </w:tc>
        <w:tc>
          <w:tcPr>
            <w:tcW w:w="1033" w:type="dxa"/>
            <w:tcBorders>
              <w:top w:val="nil"/>
              <w:left w:val="nil"/>
              <w:bottom w:val="single" w:sz="4" w:space="0" w:color="auto"/>
              <w:right w:val="nil"/>
            </w:tcBorders>
            <w:shd w:val="clear" w:color="auto" w:fill="auto"/>
            <w:vAlign w:val="bottom"/>
          </w:tcPr>
          <w:p w:rsidR="00A16AA2" w:rsidRPr="00331DA9" w:rsidRDefault="00A16AA2" w:rsidP="00DD50E7">
            <w:pPr>
              <w:suppressAutoHyphens w:val="0"/>
              <w:spacing w:before="40" w:after="40" w:line="220" w:lineRule="exact"/>
              <w:jc w:val="right"/>
              <w:rPr>
                <w:sz w:val="18"/>
                <w:szCs w:val="18"/>
                <w:lang w:val="fr-FR"/>
              </w:rPr>
            </w:pPr>
            <w:r w:rsidRPr="00331DA9">
              <w:rPr>
                <w:rFonts w:eastAsia="Traditional Arabic"/>
                <w:sz w:val="18"/>
                <w:szCs w:val="18"/>
                <w:lang w:val="fr-FR"/>
              </w:rPr>
              <w:t>4</w:t>
            </w:r>
            <w:r w:rsidRPr="00331DA9">
              <w:rPr>
                <w:sz w:val="18"/>
                <w:szCs w:val="18"/>
                <w:lang w:val="fr-FR"/>
              </w:rPr>
              <w:t> </w:t>
            </w:r>
            <w:r w:rsidRPr="00331DA9">
              <w:rPr>
                <w:rFonts w:eastAsia="Traditional Arabic"/>
                <w:sz w:val="18"/>
                <w:szCs w:val="18"/>
                <w:lang w:val="fr-FR"/>
              </w:rPr>
              <w:t>526</w:t>
            </w:r>
          </w:p>
        </w:tc>
        <w:tc>
          <w:tcPr>
            <w:tcW w:w="1032" w:type="dxa"/>
            <w:tcBorders>
              <w:top w:val="nil"/>
              <w:left w:val="nil"/>
              <w:bottom w:val="single" w:sz="4" w:space="0" w:color="auto"/>
              <w:right w:val="nil"/>
            </w:tcBorders>
            <w:shd w:val="clear" w:color="auto" w:fill="auto"/>
            <w:vAlign w:val="bottom"/>
          </w:tcPr>
          <w:p w:rsidR="00A16AA2" w:rsidRPr="00331DA9" w:rsidRDefault="00A16AA2" w:rsidP="00DD50E7">
            <w:pPr>
              <w:suppressAutoHyphens w:val="0"/>
              <w:spacing w:before="40" w:after="40" w:line="220" w:lineRule="exact"/>
              <w:jc w:val="right"/>
              <w:rPr>
                <w:sz w:val="18"/>
                <w:szCs w:val="18"/>
                <w:lang w:val="fr-FR"/>
              </w:rPr>
            </w:pPr>
            <w:r w:rsidRPr="00331DA9">
              <w:rPr>
                <w:rFonts w:eastAsia="Traditional Arabic"/>
                <w:sz w:val="18"/>
                <w:szCs w:val="18"/>
                <w:lang w:val="fr-FR"/>
              </w:rPr>
              <w:t>4</w:t>
            </w:r>
            <w:r w:rsidRPr="00331DA9">
              <w:rPr>
                <w:sz w:val="18"/>
                <w:szCs w:val="18"/>
                <w:lang w:val="fr-FR"/>
              </w:rPr>
              <w:t> </w:t>
            </w:r>
            <w:r w:rsidRPr="00331DA9">
              <w:rPr>
                <w:rFonts w:eastAsia="Traditional Arabic"/>
                <w:sz w:val="18"/>
                <w:szCs w:val="18"/>
                <w:lang w:val="fr-FR"/>
              </w:rPr>
              <w:t>923</w:t>
            </w:r>
          </w:p>
        </w:tc>
        <w:tc>
          <w:tcPr>
            <w:tcW w:w="1033" w:type="dxa"/>
            <w:tcBorders>
              <w:top w:val="nil"/>
              <w:left w:val="nil"/>
              <w:bottom w:val="single" w:sz="4" w:space="0" w:color="auto"/>
              <w:right w:val="nil"/>
            </w:tcBorders>
            <w:shd w:val="clear" w:color="auto" w:fill="auto"/>
            <w:vAlign w:val="bottom"/>
          </w:tcPr>
          <w:p w:rsidR="00A16AA2" w:rsidRPr="00331DA9" w:rsidRDefault="00A16AA2" w:rsidP="00DD50E7">
            <w:pPr>
              <w:suppressAutoHyphens w:val="0"/>
              <w:spacing w:before="40" w:after="40" w:line="220" w:lineRule="exact"/>
              <w:jc w:val="right"/>
              <w:rPr>
                <w:sz w:val="18"/>
                <w:szCs w:val="18"/>
                <w:lang w:val="fr-FR"/>
              </w:rPr>
            </w:pPr>
            <w:r w:rsidRPr="00331DA9">
              <w:rPr>
                <w:rFonts w:eastAsia="Traditional Arabic"/>
                <w:sz w:val="18"/>
                <w:szCs w:val="18"/>
                <w:lang w:val="fr-FR"/>
              </w:rPr>
              <w:t>5</w:t>
            </w:r>
            <w:r w:rsidRPr="00331DA9">
              <w:rPr>
                <w:sz w:val="18"/>
                <w:szCs w:val="18"/>
                <w:lang w:val="fr-FR"/>
              </w:rPr>
              <w:t xml:space="preserve"> </w:t>
            </w:r>
            <w:r w:rsidRPr="00331DA9">
              <w:rPr>
                <w:rFonts w:eastAsia="Traditional Arabic"/>
                <w:sz w:val="18"/>
                <w:szCs w:val="18"/>
                <w:lang w:val="fr-FR"/>
              </w:rPr>
              <w:t>132</w:t>
            </w:r>
          </w:p>
        </w:tc>
        <w:tc>
          <w:tcPr>
            <w:tcW w:w="1033" w:type="dxa"/>
            <w:tcBorders>
              <w:top w:val="nil"/>
              <w:left w:val="nil"/>
              <w:bottom w:val="single" w:sz="4" w:space="0" w:color="auto"/>
              <w:right w:val="nil"/>
            </w:tcBorders>
            <w:shd w:val="clear" w:color="auto" w:fill="auto"/>
            <w:vAlign w:val="bottom"/>
          </w:tcPr>
          <w:p w:rsidR="00A16AA2" w:rsidRPr="00331DA9" w:rsidRDefault="00A16AA2" w:rsidP="00DD50E7">
            <w:pPr>
              <w:suppressAutoHyphens w:val="0"/>
              <w:spacing w:before="40" w:after="40" w:line="220" w:lineRule="exact"/>
              <w:jc w:val="right"/>
              <w:rPr>
                <w:sz w:val="18"/>
                <w:szCs w:val="18"/>
                <w:lang w:val="fr-FR"/>
              </w:rPr>
            </w:pPr>
            <w:r w:rsidRPr="00331DA9">
              <w:rPr>
                <w:rFonts w:eastAsia="Traditional Arabic"/>
                <w:sz w:val="18"/>
                <w:szCs w:val="18"/>
                <w:lang w:val="fr-FR"/>
              </w:rPr>
              <w:t>5</w:t>
            </w:r>
            <w:r w:rsidRPr="00331DA9">
              <w:rPr>
                <w:sz w:val="18"/>
                <w:szCs w:val="18"/>
                <w:lang w:val="fr-FR"/>
              </w:rPr>
              <w:t xml:space="preserve"> </w:t>
            </w:r>
            <w:r w:rsidRPr="00331DA9">
              <w:rPr>
                <w:rFonts w:eastAsia="Traditional Arabic"/>
                <w:sz w:val="18"/>
                <w:szCs w:val="18"/>
                <w:lang w:val="fr-FR"/>
              </w:rPr>
              <w:t>400</w:t>
            </w:r>
          </w:p>
        </w:tc>
      </w:tr>
      <w:tr w:rsidR="00A16AA2" w:rsidRPr="00331DA9">
        <w:trPr>
          <w:jc w:val="center"/>
        </w:trPr>
        <w:tc>
          <w:tcPr>
            <w:tcW w:w="1091" w:type="dxa"/>
            <w:vMerge/>
            <w:tcBorders>
              <w:top w:val="nil"/>
              <w:left w:val="nil"/>
              <w:right w:val="nil"/>
            </w:tcBorders>
            <w:shd w:val="clear" w:color="auto" w:fill="auto"/>
          </w:tcPr>
          <w:p w:rsidR="00A16AA2" w:rsidRPr="00331DA9" w:rsidRDefault="00A16AA2" w:rsidP="00BF15D9">
            <w:pPr>
              <w:suppressAutoHyphens w:val="0"/>
              <w:spacing w:before="40" w:after="40" w:line="220" w:lineRule="exact"/>
              <w:rPr>
                <w:sz w:val="18"/>
                <w:szCs w:val="18"/>
                <w:lang w:val="fr-FR"/>
              </w:rPr>
            </w:pPr>
          </w:p>
        </w:tc>
        <w:tc>
          <w:tcPr>
            <w:tcW w:w="1320" w:type="dxa"/>
            <w:tcBorders>
              <w:top w:val="single" w:sz="4" w:space="0" w:color="auto"/>
              <w:left w:val="nil"/>
              <w:bottom w:val="single" w:sz="4" w:space="0" w:color="auto"/>
              <w:right w:val="nil"/>
            </w:tcBorders>
            <w:shd w:val="clear" w:color="auto" w:fill="auto"/>
            <w:vAlign w:val="bottom"/>
          </w:tcPr>
          <w:p w:rsidR="00A16AA2" w:rsidRPr="00692D0E" w:rsidRDefault="00A16AA2" w:rsidP="00D01EA7">
            <w:pPr>
              <w:suppressAutoHyphens w:val="0"/>
              <w:spacing w:before="80" w:after="80" w:line="220" w:lineRule="exact"/>
              <w:ind w:left="284"/>
              <w:rPr>
                <w:b/>
                <w:sz w:val="18"/>
                <w:szCs w:val="18"/>
                <w:lang w:val="fr-FR"/>
              </w:rPr>
            </w:pPr>
            <w:r w:rsidRPr="00692D0E">
              <w:rPr>
                <w:rFonts w:eastAsia="Traditional Arabic"/>
                <w:b/>
                <w:sz w:val="18"/>
                <w:szCs w:val="18"/>
                <w:lang w:val="fr-FR"/>
              </w:rPr>
              <w:t>Total</w:t>
            </w:r>
          </w:p>
        </w:tc>
        <w:tc>
          <w:tcPr>
            <w:tcW w:w="1032" w:type="dxa"/>
            <w:tcBorders>
              <w:top w:val="single" w:sz="4" w:space="0" w:color="auto"/>
              <w:left w:val="nil"/>
              <w:bottom w:val="single" w:sz="4" w:space="0" w:color="auto"/>
              <w:right w:val="nil"/>
            </w:tcBorders>
            <w:shd w:val="clear" w:color="auto" w:fill="auto"/>
            <w:vAlign w:val="bottom"/>
          </w:tcPr>
          <w:p w:rsidR="00A16AA2" w:rsidRPr="00692D0E" w:rsidRDefault="00A16AA2" w:rsidP="00DD50E7">
            <w:pPr>
              <w:suppressAutoHyphens w:val="0"/>
              <w:spacing w:before="80" w:after="80" w:line="220" w:lineRule="exact"/>
              <w:jc w:val="right"/>
              <w:rPr>
                <w:b/>
                <w:sz w:val="18"/>
                <w:szCs w:val="18"/>
                <w:lang w:val="fr-FR"/>
              </w:rPr>
            </w:pPr>
            <w:r w:rsidRPr="00692D0E">
              <w:rPr>
                <w:rFonts w:eastAsia="Traditional Arabic"/>
                <w:b/>
                <w:sz w:val="18"/>
                <w:szCs w:val="18"/>
                <w:lang w:val="fr-FR"/>
              </w:rPr>
              <w:t>18</w:t>
            </w:r>
            <w:r w:rsidRPr="00692D0E">
              <w:rPr>
                <w:b/>
                <w:sz w:val="18"/>
                <w:szCs w:val="18"/>
                <w:lang w:val="fr-FR"/>
              </w:rPr>
              <w:t> </w:t>
            </w:r>
            <w:r w:rsidRPr="00692D0E">
              <w:rPr>
                <w:rFonts w:eastAsia="Traditional Arabic"/>
                <w:b/>
                <w:sz w:val="18"/>
                <w:szCs w:val="18"/>
                <w:lang w:val="fr-FR"/>
              </w:rPr>
              <w:t>066</w:t>
            </w:r>
          </w:p>
        </w:tc>
        <w:tc>
          <w:tcPr>
            <w:tcW w:w="1033" w:type="dxa"/>
            <w:tcBorders>
              <w:top w:val="single" w:sz="4" w:space="0" w:color="auto"/>
              <w:left w:val="nil"/>
              <w:bottom w:val="single" w:sz="4" w:space="0" w:color="auto"/>
              <w:right w:val="nil"/>
            </w:tcBorders>
            <w:shd w:val="clear" w:color="auto" w:fill="auto"/>
            <w:vAlign w:val="bottom"/>
          </w:tcPr>
          <w:p w:rsidR="00A16AA2" w:rsidRPr="00692D0E" w:rsidRDefault="00A16AA2" w:rsidP="00DD50E7">
            <w:pPr>
              <w:suppressAutoHyphens w:val="0"/>
              <w:spacing w:before="80" w:after="80" w:line="220" w:lineRule="exact"/>
              <w:jc w:val="right"/>
              <w:rPr>
                <w:b/>
                <w:sz w:val="18"/>
                <w:szCs w:val="18"/>
                <w:lang w:val="fr-FR"/>
              </w:rPr>
            </w:pPr>
            <w:r w:rsidRPr="00692D0E">
              <w:rPr>
                <w:rFonts w:eastAsia="Traditional Arabic"/>
                <w:b/>
                <w:sz w:val="18"/>
                <w:szCs w:val="18"/>
                <w:lang w:val="fr-FR"/>
              </w:rPr>
              <w:t>18</w:t>
            </w:r>
            <w:r w:rsidRPr="00692D0E">
              <w:rPr>
                <w:b/>
                <w:sz w:val="18"/>
                <w:szCs w:val="18"/>
                <w:lang w:val="fr-FR"/>
              </w:rPr>
              <w:t> </w:t>
            </w:r>
            <w:r w:rsidRPr="00692D0E">
              <w:rPr>
                <w:rFonts w:eastAsia="Traditional Arabic"/>
                <w:b/>
                <w:sz w:val="18"/>
                <w:szCs w:val="18"/>
                <w:lang w:val="fr-FR"/>
              </w:rPr>
              <w:t>136</w:t>
            </w:r>
          </w:p>
        </w:tc>
        <w:tc>
          <w:tcPr>
            <w:tcW w:w="1032" w:type="dxa"/>
            <w:tcBorders>
              <w:top w:val="single" w:sz="4" w:space="0" w:color="auto"/>
              <w:left w:val="nil"/>
              <w:bottom w:val="single" w:sz="4" w:space="0" w:color="auto"/>
              <w:right w:val="nil"/>
            </w:tcBorders>
            <w:shd w:val="clear" w:color="auto" w:fill="auto"/>
            <w:vAlign w:val="bottom"/>
          </w:tcPr>
          <w:p w:rsidR="00A16AA2" w:rsidRPr="00692D0E" w:rsidRDefault="00A16AA2" w:rsidP="00DD50E7">
            <w:pPr>
              <w:suppressAutoHyphens w:val="0"/>
              <w:spacing w:before="80" w:after="80" w:line="220" w:lineRule="exact"/>
              <w:jc w:val="right"/>
              <w:rPr>
                <w:b/>
                <w:sz w:val="18"/>
                <w:szCs w:val="18"/>
                <w:lang w:val="fr-FR"/>
              </w:rPr>
            </w:pPr>
            <w:r w:rsidRPr="00692D0E">
              <w:rPr>
                <w:rFonts w:eastAsia="Traditional Arabic"/>
                <w:b/>
                <w:sz w:val="18"/>
                <w:szCs w:val="18"/>
                <w:lang w:val="fr-FR"/>
              </w:rPr>
              <w:t>18</w:t>
            </w:r>
            <w:r w:rsidRPr="00692D0E">
              <w:rPr>
                <w:b/>
                <w:sz w:val="18"/>
                <w:szCs w:val="18"/>
                <w:lang w:val="fr-FR"/>
              </w:rPr>
              <w:t> </w:t>
            </w:r>
            <w:r w:rsidRPr="00692D0E">
              <w:rPr>
                <w:rFonts w:eastAsia="Traditional Arabic"/>
                <w:b/>
                <w:sz w:val="18"/>
                <w:szCs w:val="18"/>
                <w:lang w:val="fr-FR"/>
              </w:rPr>
              <w:t>306</w:t>
            </w:r>
          </w:p>
        </w:tc>
        <w:tc>
          <w:tcPr>
            <w:tcW w:w="1033" w:type="dxa"/>
            <w:tcBorders>
              <w:top w:val="single" w:sz="4" w:space="0" w:color="auto"/>
              <w:left w:val="nil"/>
              <w:bottom w:val="single" w:sz="4" w:space="0" w:color="auto"/>
              <w:right w:val="nil"/>
            </w:tcBorders>
            <w:shd w:val="clear" w:color="auto" w:fill="auto"/>
            <w:vAlign w:val="bottom"/>
          </w:tcPr>
          <w:p w:rsidR="00A16AA2" w:rsidRPr="00692D0E" w:rsidRDefault="00A16AA2" w:rsidP="00DD50E7">
            <w:pPr>
              <w:suppressAutoHyphens w:val="0"/>
              <w:spacing w:before="80" w:after="80" w:line="220" w:lineRule="exact"/>
              <w:jc w:val="right"/>
              <w:rPr>
                <w:b/>
                <w:sz w:val="18"/>
                <w:szCs w:val="18"/>
                <w:lang w:val="fr-FR"/>
              </w:rPr>
            </w:pPr>
            <w:r w:rsidRPr="00692D0E">
              <w:rPr>
                <w:rFonts w:eastAsia="Traditional Arabic"/>
                <w:b/>
                <w:sz w:val="18"/>
                <w:szCs w:val="18"/>
                <w:lang w:val="fr-FR"/>
              </w:rPr>
              <w:t>18</w:t>
            </w:r>
            <w:r w:rsidRPr="00692D0E">
              <w:rPr>
                <w:b/>
                <w:sz w:val="18"/>
                <w:szCs w:val="18"/>
                <w:lang w:val="fr-FR"/>
              </w:rPr>
              <w:t> </w:t>
            </w:r>
            <w:r w:rsidRPr="00692D0E">
              <w:rPr>
                <w:rFonts w:eastAsia="Traditional Arabic"/>
                <w:b/>
                <w:sz w:val="18"/>
                <w:szCs w:val="18"/>
                <w:lang w:val="fr-FR"/>
              </w:rPr>
              <w:t>559</w:t>
            </w:r>
          </w:p>
        </w:tc>
        <w:tc>
          <w:tcPr>
            <w:tcW w:w="1032" w:type="dxa"/>
            <w:tcBorders>
              <w:top w:val="single" w:sz="4" w:space="0" w:color="auto"/>
              <w:left w:val="nil"/>
              <w:bottom w:val="single" w:sz="4" w:space="0" w:color="auto"/>
              <w:right w:val="nil"/>
            </w:tcBorders>
            <w:shd w:val="clear" w:color="auto" w:fill="auto"/>
            <w:vAlign w:val="bottom"/>
          </w:tcPr>
          <w:p w:rsidR="00A16AA2" w:rsidRPr="00692D0E" w:rsidRDefault="00A16AA2" w:rsidP="00DD50E7">
            <w:pPr>
              <w:suppressAutoHyphens w:val="0"/>
              <w:spacing w:before="80" w:after="80" w:line="220" w:lineRule="exact"/>
              <w:jc w:val="right"/>
              <w:rPr>
                <w:b/>
                <w:sz w:val="18"/>
                <w:szCs w:val="18"/>
                <w:lang w:val="fr-FR"/>
              </w:rPr>
            </w:pPr>
            <w:r w:rsidRPr="00692D0E">
              <w:rPr>
                <w:rFonts w:eastAsia="Traditional Arabic"/>
                <w:b/>
                <w:sz w:val="18"/>
                <w:szCs w:val="18"/>
                <w:lang w:val="fr-FR"/>
              </w:rPr>
              <w:t>19</w:t>
            </w:r>
          </w:p>
        </w:tc>
        <w:tc>
          <w:tcPr>
            <w:tcW w:w="1033" w:type="dxa"/>
            <w:tcBorders>
              <w:top w:val="single" w:sz="4" w:space="0" w:color="auto"/>
              <w:left w:val="nil"/>
              <w:bottom w:val="single" w:sz="4" w:space="0" w:color="auto"/>
              <w:right w:val="nil"/>
            </w:tcBorders>
            <w:shd w:val="clear" w:color="auto" w:fill="auto"/>
            <w:vAlign w:val="bottom"/>
          </w:tcPr>
          <w:p w:rsidR="00A16AA2" w:rsidRPr="00692D0E" w:rsidRDefault="00A16AA2" w:rsidP="00DD50E7">
            <w:pPr>
              <w:suppressAutoHyphens w:val="0"/>
              <w:spacing w:before="80" w:after="80" w:line="220" w:lineRule="exact"/>
              <w:jc w:val="right"/>
              <w:rPr>
                <w:b/>
                <w:sz w:val="18"/>
                <w:szCs w:val="18"/>
                <w:lang w:val="fr-FR"/>
              </w:rPr>
            </w:pPr>
            <w:r w:rsidRPr="00692D0E">
              <w:rPr>
                <w:rFonts w:eastAsia="Traditional Arabic"/>
                <w:b/>
                <w:sz w:val="18"/>
                <w:szCs w:val="18"/>
                <w:lang w:val="fr-FR"/>
              </w:rPr>
              <w:t>19</w:t>
            </w:r>
            <w:r w:rsidRPr="00692D0E">
              <w:rPr>
                <w:b/>
                <w:sz w:val="18"/>
                <w:szCs w:val="18"/>
                <w:lang w:val="fr-FR"/>
              </w:rPr>
              <w:t> </w:t>
            </w:r>
            <w:r w:rsidRPr="00692D0E">
              <w:rPr>
                <w:rFonts w:eastAsia="Traditional Arabic"/>
                <w:b/>
                <w:sz w:val="18"/>
                <w:szCs w:val="18"/>
                <w:lang w:val="fr-FR"/>
              </w:rPr>
              <w:t>095</w:t>
            </w:r>
          </w:p>
        </w:tc>
        <w:tc>
          <w:tcPr>
            <w:tcW w:w="1033" w:type="dxa"/>
            <w:tcBorders>
              <w:top w:val="single" w:sz="4" w:space="0" w:color="auto"/>
              <w:left w:val="nil"/>
              <w:bottom w:val="single" w:sz="4" w:space="0" w:color="auto"/>
              <w:right w:val="nil"/>
            </w:tcBorders>
            <w:shd w:val="clear" w:color="auto" w:fill="auto"/>
            <w:vAlign w:val="bottom"/>
          </w:tcPr>
          <w:p w:rsidR="00A16AA2" w:rsidRPr="00692D0E" w:rsidRDefault="00A16AA2" w:rsidP="00DD50E7">
            <w:pPr>
              <w:suppressAutoHyphens w:val="0"/>
              <w:spacing w:before="80" w:after="80" w:line="220" w:lineRule="exact"/>
              <w:jc w:val="right"/>
              <w:rPr>
                <w:b/>
                <w:sz w:val="18"/>
                <w:szCs w:val="18"/>
                <w:lang w:val="fr-FR"/>
              </w:rPr>
            </w:pPr>
            <w:r w:rsidRPr="00692D0E">
              <w:rPr>
                <w:rFonts w:eastAsia="Traditional Arabic"/>
                <w:b/>
                <w:sz w:val="18"/>
                <w:szCs w:val="18"/>
                <w:lang w:val="fr-FR"/>
              </w:rPr>
              <w:t>19</w:t>
            </w:r>
            <w:r w:rsidRPr="00692D0E">
              <w:rPr>
                <w:b/>
                <w:sz w:val="18"/>
                <w:szCs w:val="18"/>
                <w:lang w:val="fr-FR"/>
              </w:rPr>
              <w:t> </w:t>
            </w:r>
            <w:r w:rsidRPr="00692D0E">
              <w:rPr>
                <w:rFonts w:eastAsia="Traditional Arabic"/>
                <w:b/>
                <w:sz w:val="18"/>
                <w:szCs w:val="18"/>
                <w:lang w:val="fr-FR"/>
              </w:rPr>
              <w:t>601</w:t>
            </w:r>
          </w:p>
        </w:tc>
      </w:tr>
      <w:tr w:rsidR="00A16AA2" w:rsidRPr="00331DA9">
        <w:trPr>
          <w:jc w:val="center"/>
        </w:trPr>
        <w:tc>
          <w:tcPr>
            <w:tcW w:w="1091" w:type="dxa"/>
            <w:vMerge w:val="restart"/>
            <w:tcBorders>
              <w:top w:val="nil"/>
              <w:left w:val="nil"/>
              <w:right w:val="nil"/>
            </w:tcBorders>
            <w:shd w:val="clear" w:color="auto" w:fill="auto"/>
          </w:tcPr>
          <w:p w:rsidR="00A16AA2" w:rsidRPr="00331DA9" w:rsidRDefault="00A16AA2" w:rsidP="00BF15D9">
            <w:pPr>
              <w:suppressAutoHyphens w:val="0"/>
              <w:spacing w:before="40" w:after="40" w:line="220" w:lineRule="exact"/>
              <w:rPr>
                <w:sz w:val="18"/>
                <w:szCs w:val="18"/>
                <w:lang w:val="fr-FR"/>
              </w:rPr>
            </w:pPr>
            <w:r w:rsidRPr="00331DA9">
              <w:rPr>
                <w:rFonts w:eastAsia="Traditional Arabic"/>
                <w:sz w:val="18"/>
                <w:szCs w:val="18"/>
                <w:lang w:val="fr-FR"/>
              </w:rPr>
              <w:t>Primaire et secondaire</w:t>
            </w:r>
          </w:p>
        </w:tc>
        <w:tc>
          <w:tcPr>
            <w:tcW w:w="1320" w:type="dxa"/>
            <w:tcBorders>
              <w:left w:val="nil"/>
              <w:bottom w:val="nil"/>
              <w:right w:val="nil"/>
            </w:tcBorders>
            <w:shd w:val="clear" w:color="auto" w:fill="auto"/>
            <w:vAlign w:val="bottom"/>
          </w:tcPr>
          <w:p w:rsidR="00A16AA2" w:rsidRPr="00331DA9" w:rsidRDefault="00A16AA2" w:rsidP="00692D0E">
            <w:pPr>
              <w:suppressAutoHyphens w:val="0"/>
              <w:spacing w:before="40" w:after="40" w:line="220" w:lineRule="exact"/>
              <w:rPr>
                <w:sz w:val="18"/>
                <w:szCs w:val="18"/>
                <w:lang w:val="fr-FR"/>
              </w:rPr>
            </w:pPr>
            <w:r w:rsidRPr="00331DA9">
              <w:rPr>
                <w:rFonts w:eastAsia="Traditional Arabic"/>
                <w:sz w:val="18"/>
                <w:szCs w:val="18"/>
                <w:lang w:val="fr-FR"/>
              </w:rPr>
              <w:t>Hommes</w:t>
            </w:r>
          </w:p>
        </w:tc>
        <w:tc>
          <w:tcPr>
            <w:tcW w:w="1032" w:type="dxa"/>
            <w:tcBorders>
              <w:left w:val="nil"/>
              <w:bottom w:val="nil"/>
              <w:right w:val="nil"/>
            </w:tcBorders>
            <w:shd w:val="clear" w:color="auto" w:fill="auto"/>
            <w:vAlign w:val="bottom"/>
          </w:tcPr>
          <w:p w:rsidR="00A16AA2" w:rsidRPr="00331DA9" w:rsidRDefault="00A16AA2" w:rsidP="00DD50E7">
            <w:pPr>
              <w:suppressAutoHyphens w:val="0"/>
              <w:spacing w:before="40" w:after="40" w:line="220" w:lineRule="exact"/>
              <w:jc w:val="right"/>
              <w:rPr>
                <w:sz w:val="18"/>
                <w:szCs w:val="18"/>
                <w:lang w:val="fr-FR"/>
              </w:rPr>
            </w:pPr>
            <w:r w:rsidRPr="00331DA9">
              <w:rPr>
                <w:rFonts w:eastAsia="Traditional Arabic"/>
                <w:sz w:val="18"/>
                <w:szCs w:val="18"/>
                <w:lang w:val="fr-FR"/>
              </w:rPr>
              <w:t>16</w:t>
            </w:r>
            <w:r w:rsidRPr="00331DA9">
              <w:rPr>
                <w:sz w:val="18"/>
                <w:szCs w:val="18"/>
                <w:lang w:val="fr-FR"/>
              </w:rPr>
              <w:t> </w:t>
            </w:r>
            <w:r w:rsidRPr="00331DA9">
              <w:rPr>
                <w:rFonts w:eastAsia="Traditional Arabic"/>
                <w:sz w:val="18"/>
                <w:szCs w:val="18"/>
                <w:lang w:val="fr-FR"/>
              </w:rPr>
              <w:t>259</w:t>
            </w:r>
          </w:p>
        </w:tc>
        <w:tc>
          <w:tcPr>
            <w:tcW w:w="1033" w:type="dxa"/>
            <w:tcBorders>
              <w:left w:val="nil"/>
              <w:bottom w:val="nil"/>
              <w:right w:val="nil"/>
            </w:tcBorders>
            <w:shd w:val="clear" w:color="auto" w:fill="auto"/>
            <w:vAlign w:val="bottom"/>
          </w:tcPr>
          <w:p w:rsidR="00A16AA2" w:rsidRPr="00331DA9" w:rsidRDefault="00A16AA2" w:rsidP="00DD50E7">
            <w:pPr>
              <w:suppressAutoHyphens w:val="0"/>
              <w:spacing w:before="40" w:after="40" w:line="220" w:lineRule="exact"/>
              <w:jc w:val="right"/>
              <w:rPr>
                <w:sz w:val="18"/>
                <w:szCs w:val="18"/>
                <w:lang w:val="fr-FR"/>
              </w:rPr>
            </w:pPr>
            <w:r w:rsidRPr="00331DA9">
              <w:rPr>
                <w:rFonts w:eastAsia="Traditional Arabic"/>
                <w:sz w:val="18"/>
                <w:szCs w:val="18"/>
                <w:lang w:val="fr-FR"/>
              </w:rPr>
              <w:t>16</w:t>
            </w:r>
            <w:r w:rsidRPr="00331DA9">
              <w:rPr>
                <w:sz w:val="18"/>
                <w:szCs w:val="18"/>
                <w:lang w:val="fr-FR"/>
              </w:rPr>
              <w:t> </w:t>
            </w:r>
            <w:r w:rsidRPr="00331DA9">
              <w:rPr>
                <w:rFonts w:eastAsia="Traditional Arabic"/>
                <w:sz w:val="18"/>
                <w:szCs w:val="18"/>
                <w:lang w:val="fr-FR"/>
              </w:rPr>
              <w:t>297</w:t>
            </w:r>
          </w:p>
        </w:tc>
        <w:tc>
          <w:tcPr>
            <w:tcW w:w="1032" w:type="dxa"/>
            <w:tcBorders>
              <w:left w:val="nil"/>
              <w:bottom w:val="nil"/>
              <w:right w:val="nil"/>
            </w:tcBorders>
            <w:shd w:val="clear" w:color="auto" w:fill="auto"/>
            <w:vAlign w:val="bottom"/>
          </w:tcPr>
          <w:p w:rsidR="00A16AA2" w:rsidRPr="00331DA9" w:rsidRDefault="00A16AA2" w:rsidP="00DD50E7">
            <w:pPr>
              <w:suppressAutoHyphens w:val="0"/>
              <w:spacing w:before="40" w:after="40" w:line="220" w:lineRule="exact"/>
              <w:jc w:val="right"/>
              <w:rPr>
                <w:sz w:val="18"/>
                <w:szCs w:val="18"/>
                <w:lang w:val="fr-FR"/>
              </w:rPr>
            </w:pPr>
            <w:r w:rsidRPr="00331DA9">
              <w:rPr>
                <w:rFonts w:eastAsia="Traditional Arabic"/>
                <w:sz w:val="18"/>
                <w:szCs w:val="18"/>
                <w:lang w:val="fr-FR"/>
              </w:rPr>
              <w:t>16</w:t>
            </w:r>
            <w:r w:rsidRPr="00331DA9">
              <w:rPr>
                <w:sz w:val="18"/>
                <w:szCs w:val="18"/>
                <w:lang w:val="fr-FR"/>
              </w:rPr>
              <w:t> </w:t>
            </w:r>
            <w:r w:rsidRPr="00331DA9">
              <w:rPr>
                <w:rFonts w:eastAsia="Traditional Arabic"/>
                <w:sz w:val="18"/>
                <w:szCs w:val="18"/>
                <w:lang w:val="fr-FR"/>
              </w:rPr>
              <w:t>019</w:t>
            </w:r>
          </w:p>
        </w:tc>
        <w:tc>
          <w:tcPr>
            <w:tcW w:w="1033" w:type="dxa"/>
            <w:tcBorders>
              <w:left w:val="nil"/>
              <w:bottom w:val="nil"/>
              <w:right w:val="nil"/>
            </w:tcBorders>
            <w:shd w:val="clear" w:color="auto" w:fill="auto"/>
            <w:vAlign w:val="bottom"/>
          </w:tcPr>
          <w:p w:rsidR="00A16AA2" w:rsidRPr="00331DA9" w:rsidRDefault="00A16AA2" w:rsidP="00DD50E7">
            <w:pPr>
              <w:suppressAutoHyphens w:val="0"/>
              <w:spacing w:before="40" w:after="40" w:line="220" w:lineRule="exact"/>
              <w:jc w:val="right"/>
              <w:rPr>
                <w:sz w:val="18"/>
                <w:szCs w:val="18"/>
                <w:lang w:val="fr-FR"/>
              </w:rPr>
            </w:pPr>
            <w:r w:rsidRPr="00331DA9">
              <w:rPr>
                <w:rFonts w:eastAsia="Traditional Arabic"/>
                <w:sz w:val="18"/>
                <w:szCs w:val="18"/>
                <w:lang w:val="fr-FR"/>
              </w:rPr>
              <w:t>16</w:t>
            </w:r>
            <w:r w:rsidRPr="00331DA9">
              <w:rPr>
                <w:sz w:val="18"/>
                <w:szCs w:val="18"/>
                <w:lang w:val="fr-FR"/>
              </w:rPr>
              <w:t> </w:t>
            </w:r>
            <w:r w:rsidRPr="00331DA9">
              <w:rPr>
                <w:rFonts w:eastAsia="Traditional Arabic"/>
                <w:sz w:val="18"/>
                <w:szCs w:val="18"/>
                <w:lang w:val="fr-FR"/>
              </w:rPr>
              <w:t>312</w:t>
            </w:r>
          </w:p>
        </w:tc>
        <w:tc>
          <w:tcPr>
            <w:tcW w:w="1032" w:type="dxa"/>
            <w:tcBorders>
              <w:left w:val="nil"/>
              <w:bottom w:val="nil"/>
              <w:right w:val="nil"/>
            </w:tcBorders>
            <w:shd w:val="clear" w:color="auto" w:fill="auto"/>
            <w:vAlign w:val="bottom"/>
          </w:tcPr>
          <w:p w:rsidR="00A16AA2" w:rsidRPr="00331DA9" w:rsidRDefault="00A16AA2" w:rsidP="00DD50E7">
            <w:pPr>
              <w:suppressAutoHyphens w:val="0"/>
              <w:spacing w:before="40" w:after="40" w:line="220" w:lineRule="exact"/>
              <w:jc w:val="right"/>
              <w:rPr>
                <w:sz w:val="18"/>
                <w:szCs w:val="18"/>
                <w:lang w:val="fr-FR"/>
              </w:rPr>
            </w:pPr>
            <w:r w:rsidRPr="00331DA9">
              <w:rPr>
                <w:rFonts w:eastAsia="Traditional Arabic"/>
                <w:sz w:val="18"/>
                <w:szCs w:val="18"/>
                <w:lang w:val="fr-FR"/>
              </w:rPr>
              <w:t>18</w:t>
            </w:r>
            <w:r w:rsidRPr="00331DA9">
              <w:rPr>
                <w:sz w:val="18"/>
                <w:szCs w:val="18"/>
                <w:lang w:val="fr-FR"/>
              </w:rPr>
              <w:t> </w:t>
            </w:r>
            <w:r w:rsidRPr="00331DA9">
              <w:rPr>
                <w:rFonts w:eastAsia="Traditional Arabic"/>
                <w:sz w:val="18"/>
                <w:szCs w:val="18"/>
                <w:lang w:val="fr-FR"/>
              </w:rPr>
              <w:t>107</w:t>
            </w:r>
          </w:p>
        </w:tc>
        <w:tc>
          <w:tcPr>
            <w:tcW w:w="1033" w:type="dxa"/>
            <w:tcBorders>
              <w:left w:val="nil"/>
              <w:bottom w:val="nil"/>
              <w:right w:val="nil"/>
            </w:tcBorders>
            <w:shd w:val="clear" w:color="auto" w:fill="auto"/>
            <w:vAlign w:val="bottom"/>
          </w:tcPr>
          <w:p w:rsidR="00A16AA2" w:rsidRPr="00331DA9" w:rsidRDefault="00A16AA2" w:rsidP="00DD50E7">
            <w:pPr>
              <w:suppressAutoHyphens w:val="0"/>
              <w:spacing w:before="40" w:after="40" w:line="220" w:lineRule="exact"/>
              <w:jc w:val="right"/>
              <w:rPr>
                <w:sz w:val="18"/>
                <w:szCs w:val="18"/>
                <w:lang w:val="fr-FR"/>
              </w:rPr>
            </w:pPr>
            <w:r w:rsidRPr="00331DA9">
              <w:rPr>
                <w:rFonts w:eastAsia="Traditional Arabic"/>
                <w:sz w:val="18"/>
                <w:szCs w:val="18"/>
                <w:lang w:val="fr-FR"/>
              </w:rPr>
              <w:t>17</w:t>
            </w:r>
            <w:r w:rsidRPr="00331DA9">
              <w:rPr>
                <w:sz w:val="18"/>
                <w:szCs w:val="18"/>
                <w:lang w:val="fr-FR"/>
              </w:rPr>
              <w:t> </w:t>
            </w:r>
            <w:r w:rsidRPr="00331DA9">
              <w:rPr>
                <w:rFonts w:eastAsia="Traditional Arabic"/>
                <w:sz w:val="18"/>
                <w:szCs w:val="18"/>
                <w:lang w:val="fr-FR"/>
              </w:rPr>
              <w:t>707</w:t>
            </w:r>
          </w:p>
        </w:tc>
        <w:tc>
          <w:tcPr>
            <w:tcW w:w="1033" w:type="dxa"/>
            <w:tcBorders>
              <w:left w:val="nil"/>
              <w:bottom w:val="nil"/>
              <w:right w:val="nil"/>
            </w:tcBorders>
            <w:shd w:val="clear" w:color="auto" w:fill="auto"/>
            <w:vAlign w:val="bottom"/>
          </w:tcPr>
          <w:p w:rsidR="00A16AA2" w:rsidRPr="00331DA9" w:rsidRDefault="00A16AA2" w:rsidP="00DD50E7">
            <w:pPr>
              <w:suppressAutoHyphens w:val="0"/>
              <w:spacing w:before="40" w:after="40" w:line="220" w:lineRule="exact"/>
              <w:jc w:val="right"/>
              <w:rPr>
                <w:sz w:val="18"/>
                <w:szCs w:val="18"/>
                <w:lang w:val="fr-FR"/>
              </w:rPr>
            </w:pPr>
            <w:r w:rsidRPr="00331DA9">
              <w:rPr>
                <w:rFonts w:eastAsia="Traditional Arabic"/>
                <w:sz w:val="18"/>
                <w:szCs w:val="18"/>
                <w:lang w:val="fr-FR"/>
              </w:rPr>
              <w:t>18</w:t>
            </w:r>
            <w:r w:rsidRPr="00331DA9">
              <w:rPr>
                <w:sz w:val="18"/>
                <w:szCs w:val="18"/>
                <w:lang w:val="fr-FR"/>
              </w:rPr>
              <w:t> </w:t>
            </w:r>
            <w:r w:rsidRPr="00331DA9">
              <w:rPr>
                <w:rFonts w:eastAsia="Traditional Arabic"/>
                <w:sz w:val="18"/>
                <w:szCs w:val="18"/>
                <w:lang w:val="fr-FR"/>
              </w:rPr>
              <w:t>857</w:t>
            </w:r>
          </w:p>
        </w:tc>
      </w:tr>
      <w:tr w:rsidR="00A16AA2" w:rsidRPr="00331DA9">
        <w:trPr>
          <w:jc w:val="center"/>
        </w:trPr>
        <w:tc>
          <w:tcPr>
            <w:tcW w:w="1091" w:type="dxa"/>
            <w:vMerge/>
            <w:tcBorders>
              <w:top w:val="nil"/>
              <w:left w:val="nil"/>
              <w:right w:val="nil"/>
            </w:tcBorders>
            <w:shd w:val="clear" w:color="auto" w:fill="auto"/>
          </w:tcPr>
          <w:p w:rsidR="00A16AA2" w:rsidRPr="00331DA9" w:rsidRDefault="00A16AA2" w:rsidP="00BF15D9">
            <w:pPr>
              <w:suppressAutoHyphens w:val="0"/>
              <w:spacing w:before="40" w:after="40" w:line="220" w:lineRule="exact"/>
              <w:rPr>
                <w:sz w:val="18"/>
                <w:szCs w:val="18"/>
                <w:lang w:val="fr-FR"/>
              </w:rPr>
            </w:pPr>
          </w:p>
        </w:tc>
        <w:tc>
          <w:tcPr>
            <w:tcW w:w="1320" w:type="dxa"/>
            <w:tcBorders>
              <w:top w:val="nil"/>
              <w:left w:val="nil"/>
              <w:bottom w:val="single" w:sz="4" w:space="0" w:color="auto"/>
              <w:right w:val="nil"/>
            </w:tcBorders>
            <w:shd w:val="clear" w:color="auto" w:fill="auto"/>
            <w:vAlign w:val="bottom"/>
          </w:tcPr>
          <w:p w:rsidR="00A16AA2" w:rsidRPr="00331DA9" w:rsidRDefault="00A16AA2" w:rsidP="00692D0E">
            <w:pPr>
              <w:suppressAutoHyphens w:val="0"/>
              <w:spacing w:before="40" w:after="40" w:line="220" w:lineRule="exact"/>
              <w:rPr>
                <w:sz w:val="18"/>
                <w:szCs w:val="18"/>
                <w:lang w:val="fr-FR"/>
              </w:rPr>
            </w:pPr>
            <w:r w:rsidRPr="00331DA9">
              <w:rPr>
                <w:rFonts w:eastAsia="Traditional Arabic"/>
                <w:sz w:val="18"/>
                <w:szCs w:val="18"/>
                <w:lang w:val="fr-FR"/>
              </w:rPr>
              <w:t>Femmes</w:t>
            </w:r>
          </w:p>
        </w:tc>
        <w:tc>
          <w:tcPr>
            <w:tcW w:w="1032" w:type="dxa"/>
            <w:tcBorders>
              <w:top w:val="nil"/>
              <w:left w:val="nil"/>
              <w:bottom w:val="single" w:sz="4" w:space="0" w:color="auto"/>
              <w:right w:val="nil"/>
            </w:tcBorders>
            <w:shd w:val="clear" w:color="auto" w:fill="auto"/>
            <w:vAlign w:val="bottom"/>
          </w:tcPr>
          <w:p w:rsidR="00A16AA2" w:rsidRPr="00331DA9" w:rsidRDefault="00A16AA2" w:rsidP="00DD50E7">
            <w:pPr>
              <w:suppressAutoHyphens w:val="0"/>
              <w:spacing w:before="40" w:after="40" w:line="220" w:lineRule="exact"/>
              <w:jc w:val="right"/>
              <w:rPr>
                <w:sz w:val="18"/>
                <w:szCs w:val="18"/>
                <w:lang w:val="fr-FR"/>
              </w:rPr>
            </w:pPr>
            <w:r w:rsidRPr="00331DA9">
              <w:rPr>
                <w:rFonts w:eastAsia="Traditional Arabic"/>
                <w:sz w:val="18"/>
                <w:szCs w:val="18"/>
                <w:lang w:val="fr-FR"/>
              </w:rPr>
              <w:t>1</w:t>
            </w:r>
            <w:r w:rsidRPr="00331DA9">
              <w:rPr>
                <w:sz w:val="18"/>
                <w:szCs w:val="18"/>
                <w:lang w:val="fr-FR"/>
              </w:rPr>
              <w:t> </w:t>
            </w:r>
            <w:r w:rsidRPr="00331DA9">
              <w:rPr>
                <w:rFonts w:eastAsia="Traditional Arabic"/>
                <w:sz w:val="18"/>
                <w:szCs w:val="18"/>
                <w:lang w:val="fr-FR"/>
              </w:rPr>
              <w:t>618</w:t>
            </w:r>
          </w:p>
        </w:tc>
        <w:tc>
          <w:tcPr>
            <w:tcW w:w="1033" w:type="dxa"/>
            <w:tcBorders>
              <w:top w:val="nil"/>
              <w:left w:val="nil"/>
              <w:bottom w:val="single" w:sz="4" w:space="0" w:color="auto"/>
              <w:right w:val="nil"/>
            </w:tcBorders>
            <w:shd w:val="clear" w:color="auto" w:fill="auto"/>
            <w:vAlign w:val="bottom"/>
          </w:tcPr>
          <w:p w:rsidR="00A16AA2" w:rsidRPr="00331DA9" w:rsidRDefault="00A16AA2" w:rsidP="00DD50E7">
            <w:pPr>
              <w:suppressAutoHyphens w:val="0"/>
              <w:spacing w:before="40" w:after="40" w:line="220" w:lineRule="exact"/>
              <w:jc w:val="right"/>
              <w:rPr>
                <w:sz w:val="18"/>
                <w:szCs w:val="18"/>
                <w:lang w:val="fr-FR"/>
              </w:rPr>
            </w:pPr>
            <w:r w:rsidRPr="00331DA9">
              <w:rPr>
                <w:rFonts w:eastAsia="Traditional Arabic"/>
                <w:sz w:val="18"/>
                <w:szCs w:val="18"/>
                <w:lang w:val="fr-FR"/>
              </w:rPr>
              <w:t>1</w:t>
            </w:r>
            <w:r w:rsidRPr="00331DA9">
              <w:rPr>
                <w:sz w:val="18"/>
                <w:szCs w:val="18"/>
                <w:lang w:val="fr-FR"/>
              </w:rPr>
              <w:t> </w:t>
            </w:r>
            <w:r w:rsidRPr="00331DA9">
              <w:rPr>
                <w:rFonts w:eastAsia="Traditional Arabic"/>
                <w:sz w:val="18"/>
                <w:szCs w:val="18"/>
                <w:lang w:val="fr-FR"/>
              </w:rPr>
              <w:t>705</w:t>
            </w:r>
          </w:p>
        </w:tc>
        <w:tc>
          <w:tcPr>
            <w:tcW w:w="1032" w:type="dxa"/>
            <w:tcBorders>
              <w:top w:val="nil"/>
              <w:left w:val="nil"/>
              <w:bottom w:val="single" w:sz="4" w:space="0" w:color="auto"/>
              <w:right w:val="nil"/>
            </w:tcBorders>
            <w:shd w:val="clear" w:color="auto" w:fill="auto"/>
            <w:vAlign w:val="bottom"/>
          </w:tcPr>
          <w:p w:rsidR="00A16AA2" w:rsidRPr="00331DA9" w:rsidRDefault="00A16AA2" w:rsidP="00DD50E7">
            <w:pPr>
              <w:suppressAutoHyphens w:val="0"/>
              <w:spacing w:before="40" w:after="40" w:line="220" w:lineRule="exact"/>
              <w:jc w:val="right"/>
              <w:rPr>
                <w:sz w:val="18"/>
                <w:szCs w:val="18"/>
                <w:lang w:val="fr-FR"/>
              </w:rPr>
            </w:pPr>
            <w:r w:rsidRPr="00331DA9">
              <w:rPr>
                <w:rFonts w:eastAsia="Traditional Arabic"/>
                <w:sz w:val="18"/>
                <w:szCs w:val="18"/>
                <w:lang w:val="fr-FR"/>
              </w:rPr>
              <w:t>1</w:t>
            </w:r>
            <w:r w:rsidRPr="00331DA9">
              <w:rPr>
                <w:sz w:val="18"/>
                <w:szCs w:val="18"/>
                <w:lang w:val="fr-FR"/>
              </w:rPr>
              <w:t> </w:t>
            </w:r>
            <w:r w:rsidRPr="00331DA9">
              <w:rPr>
                <w:rFonts w:eastAsia="Traditional Arabic"/>
                <w:sz w:val="18"/>
                <w:szCs w:val="18"/>
                <w:lang w:val="fr-FR"/>
              </w:rPr>
              <w:t>972</w:t>
            </w:r>
          </w:p>
        </w:tc>
        <w:tc>
          <w:tcPr>
            <w:tcW w:w="1033" w:type="dxa"/>
            <w:tcBorders>
              <w:top w:val="nil"/>
              <w:left w:val="nil"/>
              <w:bottom w:val="single" w:sz="4" w:space="0" w:color="auto"/>
              <w:right w:val="nil"/>
            </w:tcBorders>
            <w:shd w:val="clear" w:color="auto" w:fill="auto"/>
            <w:vAlign w:val="bottom"/>
          </w:tcPr>
          <w:p w:rsidR="00A16AA2" w:rsidRPr="00331DA9" w:rsidRDefault="00A16AA2" w:rsidP="00DD50E7">
            <w:pPr>
              <w:suppressAutoHyphens w:val="0"/>
              <w:spacing w:before="40" w:after="40" w:line="220" w:lineRule="exact"/>
              <w:jc w:val="right"/>
              <w:rPr>
                <w:sz w:val="18"/>
                <w:szCs w:val="18"/>
                <w:lang w:val="fr-FR"/>
              </w:rPr>
            </w:pPr>
            <w:r w:rsidRPr="00331DA9">
              <w:rPr>
                <w:rFonts w:eastAsia="Traditional Arabic"/>
                <w:sz w:val="18"/>
                <w:szCs w:val="18"/>
                <w:lang w:val="fr-FR"/>
              </w:rPr>
              <w:t>2</w:t>
            </w:r>
            <w:r w:rsidRPr="00331DA9">
              <w:rPr>
                <w:sz w:val="18"/>
                <w:szCs w:val="18"/>
                <w:lang w:val="fr-FR"/>
              </w:rPr>
              <w:t> </w:t>
            </w:r>
            <w:r w:rsidRPr="00331DA9">
              <w:rPr>
                <w:rFonts w:eastAsia="Traditional Arabic"/>
                <w:sz w:val="18"/>
                <w:szCs w:val="18"/>
                <w:lang w:val="fr-FR"/>
              </w:rPr>
              <w:t>014</w:t>
            </w:r>
          </w:p>
        </w:tc>
        <w:tc>
          <w:tcPr>
            <w:tcW w:w="1032" w:type="dxa"/>
            <w:tcBorders>
              <w:top w:val="nil"/>
              <w:left w:val="nil"/>
              <w:bottom w:val="single" w:sz="4" w:space="0" w:color="auto"/>
              <w:right w:val="nil"/>
            </w:tcBorders>
            <w:shd w:val="clear" w:color="auto" w:fill="auto"/>
            <w:vAlign w:val="bottom"/>
          </w:tcPr>
          <w:p w:rsidR="00A16AA2" w:rsidRPr="00331DA9" w:rsidRDefault="00A16AA2" w:rsidP="00DD50E7">
            <w:pPr>
              <w:suppressAutoHyphens w:val="0"/>
              <w:spacing w:before="40" w:after="40" w:line="220" w:lineRule="exact"/>
              <w:jc w:val="right"/>
              <w:rPr>
                <w:sz w:val="18"/>
                <w:szCs w:val="18"/>
                <w:lang w:val="fr-FR"/>
              </w:rPr>
            </w:pPr>
            <w:r w:rsidRPr="00331DA9">
              <w:rPr>
                <w:rFonts w:eastAsia="Traditional Arabic"/>
                <w:sz w:val="18"/>
                <w:szCs w:val="18"/>
                <w:lang w:val="fr-FR"/>
              </w:rPr>
              <w:t>2</w:t>
            </w:r>
            <w:r w:rsidRPr="00331DA9">
              <w:rPr>
                <w:sz w:val="18"/>
                <w:szCs w:val="18"/>
                <w:lang w:val="fr-FR"/>
              </w:rPr>
              <w:t> </w:t>
            </w:r>
            <w:r w:rsidRPr="00331DA9">
              <w:rPr>
                <w:rFonts w:eastAsia="Traditional Arabic"/>
                <w:sz w:val="18"/>
                <w:szCs w:val="18"/>
                <w:lang w:val="fr-FR"/>
              </w:rPr>
              <w:t>263</w:t>
            </w:r>
          </w:p>
        </w:tc>
        <w:tc>
          <w:tcPr>
            <w:tcW w:w="1033" w:type="dxa"/>
            <w:tcBorders>
              <w:top w:val="nil"/>
              <w:left w:val="nil"/>
              <w:bottom w:val="single" w:sz="4" w:space="0" w:color="auto"/>
              <w:right w:val="nil"/>
            </w:tcBorders>
            <w:shd w:val="clear" w:color="auto" w:fill="auto"/>
            <w:vAlign w:val="bottom"/>
          </w:tcPr>
          <w:p w:rsidR="00A16AA2" w:rsidRPr="00331DA9" w:rsidRDefault="00A16AA2" w:rsidP="00DD50E7">
            <w:pPr>
              <w:suppressAutoHyphens w:val="0"/>
              <w:spacing w:before="40" w:after="40" w:line="220" w:lineRule="exact"/>
              <w:jc w:val="right"/>
              <w:rPr>
                <w:sz w:val="18"/>
                <w:szCs w:val="18"/>
                <w:lang w:val="fr-FR"/>
              </w:rPr>
            </w:pPr>
            <w:r w:rsidRPr="00331DA9">
              <w:rPr>
                <w:rFonts w:eastAsia="Traditional Arabic"/>
                <w:sz w:val="18"/>
                <w:szCs w:val="18"/>
                <w:lang w:val="fr-FR"/>
              </w:rPr>
              <w:t>2</w:t>
            </w:r>
            <w:r w:rsidRPr="00331DA9">
              <w:rPr>
                <w:sz w:val="18"/>
                <w:szCs w:val="18"/>
                <w:lang w:val="fr-FR"/>
              </w:rPr>
              <w:t> </w:t>
            </w:r>
            <w:r w:rsidRPr="00331DA9">
              <w:rPr>
                <w:rFonts w:eastAsia="Traditional Arabic"/>
                <w:sz w:val="18"/>
                <w:szCs w:val="18"/>
                <w:lang w:val="fr-FR"/>
              </w:rPr>
              <w:t>518</w:t>
            </w:r>
          </w:p>
        </w:tc>
        <w:tc>
          <w:tcPr>
            <w:tcW w:w="1033" w:type="dxa"/>
            <w:tcBorders>
              <w:top w:val="nil"/>
              <w:left w:val="nil"/>
              <w:bottom w:val="single" w:sz="4" w:space="0" w:color="auto"/>
              <w:right w:val="nil"/>
            </w:tcBorders>
            <w:shd w:val="clear" w:color="auto" w:fill="auto"/>
            <w:vAlign w:val="bottom"/>
          </w:tcPr>
          <w:p w:rsidR="00A16AA2" w:rsidRPr="00331DA9" w:rsidRDefault="00A16AA2" w:rsidP="00DD50E7">
            <w:pPr>
              <w:suppressAutoHyphens w:val="0"/>
              <w:spacing w:before="40" w:after="40" w:line="220" w:lineRule="exact"/>
              <w:jc w:val="right"/>
              <w:rPr>
                <w:sz w:val="18"/>
                <w:szCs w:val="18"/>
                <w:lang w:val="fr-FR"/>
              </w:rPr>
            </w:pPr>
            <w:r w:rsidRPr="00331DA9">
              <w:rPr>
                <w:rFonts w:eastAsia="Traditional Arabic"/>
                <w:sz w:val="18"/>
                <w:szCs w:val="18"/>
                <w:lang w:val="fr-FR"/>
              </w:rPr>
              <w:t>3</w:t>
            </w:r>
            <w:r w:rsidRPr="00331DA9">
              <w:rPr>
                <w:sz w:val="18"/>
                <w:szCs w:val="18"/>
                <w:lang w:val="fr-FR"/>
              </w:rPr>
              <w:t> </w:t>
            </w:r>
            <w:r w:rsidRPr="00331DA9">
              <w:rPr>
                <w:rFonts w:eastAsia="Traditional Arabic"/>
                <w:sz w:val="18"/>
                <w:szCs w:val="18"/>
                <w:lang w:val="fr-FR"/>
              </w:rPr>
              <w:t>152</w:t>
            </w:r>
          </w:p>
        </w:tc>
      </w:tr>
      <w:tr w:rsidR="00A16AA2" w:rsidRPr="00331DA9" w:rsidTr="00D01EA7">
        <w:trPr>
          <w:jc w:val="center"/>
        </w:trPr>
        <w:tc>
          <w:tcPr>
            <w:tcW w:w="1091" w:type="dxa"/>
            <w:vMerge/>
            <w:tcBorders>
              <w:top w:val="nil"/>
              <w:left w:val="nil"/>
              <w:bottom w:val="single" w:sz="4" w:space="0" w:color="auto"/>
              <w:right w:val="nil"/>
            </w:tcBorders>
            <w:shd w:val="clear" w:color="auto" w:fill="auto"/>
          </w:tcPr>
          <w:p w:rsidR="00A16AA2" w:rsidRPr="00331DA9" w:rsidRDefault="00A16AA2" w:rsidP="00BF15D9">
            <w:pPr>
              <w:suppressAutoHyphens w:val="0"/>
              <w:spacing w:before="40" w:after="40" w:line="220" w:lineRule="exact"/>
              <w:rPr>
                <w:sz w:val="18"/>
                <w:szCs w:val="18"/>
                <w:lang w:val="fr-FR"/>
              </w:rPr>
            </w:pPr>
          </w:p>
        </w:tc>
        <w:tc>
          <w:tcPr>
            <w:tcW w:w="1320" w:type="dxa"/>
            <w:tcBorders>
              <w:top w:val="single" w:sz="4" w:space="0" w:color="auto"/>
              <w:left w:val="nil"/>
              <w:bottom w:val="single" w:sz="4" w:space="0" w:color="auto"/>
              <w:right w:val="nil"/>
            </w:tcBorders>
            <w:shd w:val="clear" w:color="auto" w:fill="auto"/>
            <w:vAlign w:val="bottom"/>
          </w:tcPr>
          <w:p w:rsidR="00A16AA2" w:rsidRPr="00692D0E" w:rsidRDefault="00A16AA2" w:rsidP="00D01EA7">
            <w:pPr>
              <w:suppressAutoHyphens w:val="0"/>
              <w:spacing w:before="80" w:after="80" w:line="220" w:lineRule="exact"/>
              <w:ind w:left="284"/>
              <w:rPr>
                <w:b/>
                <w:sz w:val="18"/>
                <w:szCs w:val="18"/>
                <w:lang w:val="fr-FR"/>
              </w:rPr>
            </w:pPr>
            <w:r w:rsidRPr="00692D0E">
              <w:rPr>
                <w:rFonts w:eastAsia="Traditional Arabic"/>
                <w:b/>
                <w:sz w:val="18"/>
                <w:szCs w:val="18"/>
                <w:lang w:val="fr-FR"/>
              </w:rPr>
              <w:t>Total</w:t>
            </w:r>
          </w:p>
        </w:tc>
        <w:tc>
          <w:tcPr>
            <w:tcW w:w="1032" w:type="dxa"/>
            <w:tcBorders>
              <w:top w:val="single" w:sz="4" w:space="0" w:color="auto"/>
              <w:left w:val="nil"/>
              <w:bottom w:val="single" w:sz="4" w:space="0" w:color="auto"/>
              <w:right w:val="nil"/>
            </w:tcBorders>
            <w:shd w:val="clear" w:color="auto" w:fill="auto"/>
            <w:vAlign w:val="bottom"/>
          </w:tcPr>
          <w:p w:rsidR="00A16AA2" w:rsidRPr="00692D0E" w:rsidRDefault="00A16AA2" w:rsidP="00DD50E7">
            <w:pPr>
              <w:suppressAutoHyphens w:val="0"/>
              <w:spacing w:before="80" w:after="80" w:line="220" w:lineRule="exact"/>
              <w:jc w:val="right"/>
              <w:rPr>
                <w:b/>
                <w:sz w:val="18"/>
                <w:szCs w:val="18"/>
                <w:lang w:val="fr-FR"/>
              </w:rPr>
            </w:pPr>
            <w:r w:rsidRPr="00692D0E">
              <w:rPr>
                <w:rFonts w:eastAsia="Traditional Arabic"/>
                <w:b/>
                <w:sz w:val="18"/>
                <w:szCs w:val="18"/>
                <w:lang w:val="fr-FR"/>
              </w:rPr>
              <w:t>17</w:t>
            </w:r>
            <w:r w:rsidRPr="00692D0E">
              <w:rPr>
                <w:b/>
                <w:sz w:val="18"/>
                <w:szCs w:val="18"/>
                <w:lang w:val="fr-FR"/>
              </w:rPr>
              <w:t> </w:t>
            </w:r>
            <w:r w:rsidRPr="00692D0E">
              <w:rPr>
                <w:rFonts w:eastAsia="Traditional Arabic"/>
                <w:b/>
                <w:sz w:val="18"/>
                <w:szCs w:val="18"/>
                <w:lang w:val="fr-FR"/>
              </w:rPr>
              <w:t>877</w:t>
            </w:r>
          </w:p>
        </w:tc>
        <w:tc>
          <w:tcPr>
            <w:tcW w:w="1033" w:type="dxa"/>
            <w:tcBorders>
              <w:top w:val="single" w:sz="4" w:space="0" w:color="auto"/>
              <w:left w:val="nil"/>
              <w:bottom w:val="single" w:sz="4" w:space="0" w:color="auto"/>
              <w:right w:val="nil"/>
            </w:tcBorders>
            <w:shd w:val="clear" w:color="auto" w:fill="auto"/>
            <w:vAlign w:val="bottom"/>
          </w:tcPr>
          <w:p w:rsidR="00A16AA2" w:rsidRPr="00692D0E" w:rsidRDefault="00A16AA2" w:rsidP="00DD50E7">
            <w:pPr>
              <w:suppressAutoHyphens w:val="0"/>
              <w:spacing w:before="80" w:after="80" w:line="220" w:lineRule="exact"/>
              <w:jc w:val="right"/>
              <w:rPr>
                <w:b/>
                <w:sz w:val="18"/>
                <w:szCs w:val="18"/>
                <w:lang w:val="fr-FR"/>
              </w:rPr>
            </w:pPr>
            <w:r w:rsidRPr="00692D0E">
              <w:rPr>
                <w:rFonts w:eastAsia="Traditional Arabic"/>
                <w:b/>
                <w:sz w:val="18"/>
                <w:szCs w:val="18"/>
                <w:lang w:val="fr-FR"/>
              </w:rPr>
              <w:t>18</w:t>
            </w:r>
            <w:r w:rsidRPr="00692D0E">
              <w:rPr>
                <w:b/>
                <w:sz w:val="18"/>
                <w:szCs w:val="18"/>
                <w:lang w:val="fr-FR"/>
              </w:rPr>
              <w:t> </w:t>
            </w:r>
            <w:r w:rsidRPr="00692D0E">
              <w:rPr>
                <w:rFonts w:eastAsia="Traditional Arabic"/>
                <w:b/>
                <w:sz w:val="18"/>
                <w:szCs w:val="18"/>
                <w:lang w:val="fr-FR"/>
              </w:rPr>
              <w:t>002</w:t>
            </w:r>
          </w:p>
        </w:tc>
        <w:tc>
          <w:tcPr>
            <w:tcW w:w="1032" w:type="dxa"/>
            <w:tcBorders>
              <w:top w:val="single" w:sz="4" w:space="0" w:color="auto"/>
              <w:left w:val="nil"/>
              <w:bottom w:val="single" w:sz="4" w:space="0" w:color="auto"/>
              <w:right w:val="nil"/>
            </w:tcBorders>
            <w:shd w:val="clear" w:color="auto" w:fill="auto"/>
            <w:vAlign w:val="bottom"/>
          </w:tcPr>
          <w:p w:rsidR="00A16AA2" w:rsidRPr="00692D0E" w:rsidRDefault="00A16AA2" w:rsidP="00DD50E7">
            <w:pPr>
              <w:suppressAutoHyphens w:val="0"/>
              <w:spacing w:before="80" w:after="80" w:line="220" w:lineRule="exact"/>
              <w:jc w:val="right"/>
              <w:rPr>
                <w:b/>
                <w:sz w:val="18"/>
                <w:szCs w:val="18"/>
                <w:lang w:val="fr-FR"/>
              </w:rPr>
            </w:pPr>
            <w:r w:rsidRPr="00692D0E">
              <w:rPr>
                <w:rFonts w:eastAsia="Traditional Arabic"/>
                <w:b/>
                <w:sz w:val="18"/>
                <w:szCs w:val="18"/>
                <w:lang w:val="fr-FR"/>
              </w:rPr>
              <w:t>17</w:t>
            </w:r>
            <w:r w:rsidRPr="00692D0E">
              <w:rPr>
                <w:b/>
                <w:sz w:val="18"/>
                <w:szCs w:val="18"/>
                <w:lang w:val="fr-FR"/>
              </w:rPr>
              <w:t> </w:t>
            </w:r>
            <w:r w:rsidRPr="00692D0E">
              <w:rPr>
                <w:rFonts w:eastAsia="Traditional Arabic"/>
                <w:b/>
                <w:sz w:val="18"/>
                <w:szCs w:val="18"/>
                <w:lang w:val="fr-FR"/>
              </w:rPr>
              <w:t>991</w:t>
            </w:r>
          </w:p>
        </w:tc>
        <w:tc>
          <w:tcPr>
            <w:tcW w:w="1033" w:type="dxa"/>
            <w:tcBorders>
              <w:top w:val="single" w:sz="4" w:space="0" w:color="auto"/>
              <w:left w:val="nil"/>
              <w:bottom w:val="single" w:sz="4" w:space="0" w:color="auto"/>
              <w:right w:val="nil"/>
            </w:tcBorders>
            <w:shd w:val="clear" w:color="auto" w:fill="auto"/>
            <w:vAlign w:val="bottom"/>
          </w:tcPr>
          <w:p w:rsidR="00A16AA2" w:rsidRPr="00692D0E" w:rsidRDefault="00A16AA2" w:rsidP="00DD50E7">
            <w:pPr>
              <w:suppressAutoHyphens w:val="0"/>
              <w:spacing w:before="80" w:after="80" w:line="220" w:lineRule="exact"/>
              <w:jc w:val="right"/>
              <w:rPr>
                <w:b/>
                <w:sz w:val="18"/>
                <w:szCs w:val="18"/>
                <w:lang w:val="fr-FR"/>
              </w:rPr>
            </w:pPr>
            <w:r w:rsidRPr="00692D0E">
              <w:rPr>
                <w:rFonts w:eastAsia="Traditional Arabic"/>
                <w:b/>
                <w:sz w:val="18"/>
                <w:szCs w:val="18"/>
                <w:lang w:val="fr-FR"/>
              </w:rPr>
              <w:t>18</w:t>
            </w:r>
            <w:r w:rsidRPr="00692D0E">
              <w:rPr>
                <w:b/>
                <w:sz w:val="18"/>
                <w:szCs w:val="18"/>
                <w:lang w:val="fr-FR"/>
              </w:rPr>
              <w:t> </w:t>
            </w:r>
            <w:r w:rsidRPr="00692D0E">
              <w:rPr>
                <w:rFonts w:eastAsia="Traditional Arabic"/>
                <w:b/>
                <w:sz w:val="18"/>
                <w:szCs w:val="18"/>
                <w:lang w:val="fr-FR"/>
              </w:rPr>
              <w:t>326</w:t>
            </w:r>
          </w:p>
        </w:tc>
        <w:tc>
          <w:tcPr>
            <w:tcW w:w="1032" w:type="dxa"/>
            <w:tcBorders>
              <w:top w:val="single" w:sz="4" w:space="0" w:color="auto"/>
              <w:left w:val="nil"/>
              <w:bottom w:val="single" w:sz="4" w:space="0" w:color="auto"/>
              <w:right w:val="nil"/>
            </w:tcBorders>
            <w:shd w:val="clear" w:color="auto" w:fill="auto"/>
            <w:vAlign w:val="bottom"/>
          </w:tcPr>
          <w:p w:rsidR="00A16AA2" w:rsidRPr="00692D0E" w:rsidRDefault="00A16AA2" w:rsidP="00DD50E7">
            <w:pPr>
              <w:suppressAutoHyphens w:val="0"/>
              <w:spacing w:before="80" w:after="80" w:line="220" w:lineRule="exact"/>
              <w:jc w:val="right"/>
              <w:rPr>
                <w:b/>
                <w:sz w:val="18"/>
                <w:szCs w:val="18"/>
                <w:lang w:val="fr-FR"/>
              </w:rPr>
            </w:pPr>
            <w:r w:rsidRPr="00692D0E">
              <w:rPr>
                <w:rFonts w:eastAsia="Traditional Arabic"/>
                <w:b/>
                <w:sz w:val="18"/>
                <w:szCs w:val="18"/>
                <w:lang w:val="fr-FR"/>
              </w:rPr>
              <w:t>20</w:t>
            </w:r>
            <w:r w:rsidRPr="00692D0E">
              <w:rPr>
                <w:b/>
                <w:sz w:val="18"/>
                <w:szCs w:val="18"/>
                <w:lang w:val="fr-FR"/>
              </w:rPr>
              <w:t> </w:t>
            </w:r>
            <w:r w:rsidRPr="00692D0E">
              <w:rPr>
                <w:rFonts w:eastAsia="Traditional Arabic"/>
                <w:b/>
                <w:sz w:val="18"/>
                <w:szCs w:val="18"/>
                <w:lang w:val="fr-FR"/>
              </w:rPr>
              <w:t>370</w:t>
            </w:r>
          </w:p>
        </w:tc>
        <w:tc>
          <w:tcPr>
            <w:tcW w:w="1033" w:type="dxa"/>
            <w:tcBorders>
              <w:top w:val="single" w:sz="4" w:space="0" w:color="auto"/>
              <w:left w:val="nil"/>
              <w:bottom w:val="single" w:sz="4" w:space="0" w:color="auto"/>
              <w:right w:val="nil"/>
            </w:tcBorders>
            <w:shd w:val="clear" w:color="auto" w:fill="auto"/>
            <w:vAlign w:val="bottom"/>
          </w:tcPr>
          <w:p w:rsidR="00A16AA2" w:rsidRPr="00692D0E" w:rsidRDefault="00A16AA2" w:rsidP="00DD50E7">
            <w:pPr>
              <w:suppressAutoHyphens w:val="0"/>
              <w:spacing w:before="80" w:after="80" w:line="220" w:lineRule="exact"/>
              <w:jc w:val="right"/>
              <w:rPr>
                <w:b/>
                <w:sz w:val="18"/>
                <w:szCs w:val="18"/>
                <w:lang w:val="fr-FR"/>
              </w:rPr>
            </w:pPr>
            <w:r w:rsidRPr="00692D0E">
              <w:rPr>
                <w:rFonts w:eastAsia="Traditional Arabic"/>
                <w:b/>
                <w:sz w:val="18"/>
                <w:szCs w:val="18"/>
                <w:lang w:val="fr-FR"/>
              </w:rPr>
              <w:t>20</w:t>
            </w:r>
            <w:r w:rsidRPr="00692D0E">
              <w:rPr>
                <w:b/>
                <w:sz w:val="18"/>
                <w:szCs w:val="18"/>
                <w:lang w:val="fr-FR"/>
              </w:rPr>
              <w:t> </w:t>
            </w:r>
            <w:r w:rsidRPr="00692D0E">
              <w:rPr>
                <w:rFonts w:eastAsia="Traditional Arabic"/>
                <w:b/>
                <w:sz w:val="18"/>
                <w:szCs w:val="18"/>
                <w:lang w:val="fr-FR"/>
              </w:rPr>
              <w:t>225</w:t>
            </w:r>
          </w:p>
        </w:tc>
        <w:tc>
          <w:tcPr>
            <w:tcW w:w="1033" w:type="dxa"/>
            <w:tcBorders>
              <w:top w:val="single" w:sz="4" w:space="0" w:color="auto"/>
              <w:left w:val="nil"/>
              <w:bottom w:val="single" w:sz="4" w:space="0" w:color="auto"/>
              <w:right w:val="nil"/>
            </w:tcBorders>
            <w:shd w:val="clear" w:color="auto" w:fill="auto"/>
            <w:vAlign w:val="bottom"/>
          </w:tcPr>
          <w:p w:rsidR="00A16AA2" w:rsidRPr="00692D0E" w:rsidRDefault="00A16AA2" w:rsidP="00DD50E7">
            <w:pPr>
              <w:suppressAutoHyphens w:val="0"/>
              <w:spacing w:before="80" w:after="80" w:line="220" w:lineRule="exact"/>
              <w:jc w:val="right"/>
              <w:rPr>
                <w:b/>
                <w:sz w:val="18"/>
                <w:szCs w:val="18"/>
                <w:lang w:val="fr-FR"/>
              </w:rPr>
            </w:pPr>
            <w:r w:rsidRPr="00692D0E">
              <w:rPr>
                <w:rFonts w:eastAsia="Traditional Arabic"/>
                <w:b/>
                <w:sz w:val="18"/>
                <w:szCs w:val="18"/>
                <w:lang w:val="fr-FR"/>
              </w:rPr>
              <w:t>22</w:t>
            </w:r>
            <w:r w:rsidRPr="00692D0E">
              <w:rPr>
                <w:b/>
                <w:sz w:val="18"/>
                <w:szCs w:val="18"/>
                <w:lang w:val="fr-FR"/>
              </w:rPr>
              <w:t> </w:t>
            </w:r>
            <w:r w:rsidRPr="00692D0E">
              <w:rPr>
                <w:rFonts w:eastAsia="Traditional Arabic"/>
                <w:b/>
                <w:sz w:val="18"/>
                <w:szCs w:val="18"/>
                <w:lang w:val="fr-FR"/>
              </w:rPr>
              <w:t>009</w:t>
            </w:r>
          </w:p>
        </w:tc>
      </w:tr>
      <w:tr w:rsidR="00A16AA2" w:rsidRPr="00BF15D9" w:rsidTr="00D01EA7">
        <w:trPr>
          <w:jc w:val="center"/>
        </w:trPr>
        <w:tc>
          <w:tcPr>
            <w:tcW w:w="1091" w:type="dxa"/>
            <w:vMerge w:val="restart"/>
            <w:tcBorders>
              <w:top w:val="single" w:sz="4" w:space="0" w:color="auto"/>
              <w:left w:val="nil"/>
              <w:bottom w:val="single" w:sz="4" w:space="0" w:color="auto"/>
              <w:right w:val="nil"/>
            </w:tcBorders>
            <w:shd w:val="clear" w:color="auto" w:fill="auto"/>
          </w:tcPr>
          <w:p w:rsidR="00A16AA2" w:rsidRPr="00692D0E" w:rsidRDefault="00A16AA2" w:rsidP="00BF15D9">
            <w:pPr>
              <w:suppressAutoHyphens w:val="0"/>
              <w:spacing w:before="40" w:after="40" w:line="220" w:lineRule="exact"/>
              <w:ind w:left="284"/>
              <w:rPr>
                <w:b/>
                <w:sz w:val="18"/>
                <w:szCs w:val="18"/>
                <w:lang w:val="fr-FR"/>
              </w:rPr>
            </w:pPr>
            <w:r w:rsidRPr="00692D0E">
              <w:rPr>
                <w:rFonts w:eastAsia="Traditional Arabic"/>
                <w:b/>
                <w:sz w:val="18"/>
                <w:szCs w:val="18"/>
                <w:lang w:val="fr-FR"/>
              </w:rPr>
              <w:t>Total</w:t>
            </w:r>
          </w:p>
        </w:tc>
        <w:tc>
          <w:tcPr>
            <w:tcW w:w="1320" w:type="dxa"/>
            <w:tcBorders>
              <w:top w:val="single" w:sz="4" w:space="0" w:color="auto"/>
              <w:left w:val="nil"/>
              <w:bottom w:val="single" w:sz="4" w:space="0" w:color="auto"/>
              <w:right w:val="nil"/>
            </w:tcBorders>
            <w:shd w:val="clear" w:color="auto" w:fill="auto"/>
            <w:vAlign w:val="bottom"/>
          </w:tcPr>
          <w:p w:rsidR="00A16AA2" w:rsidRPr="00BF15D9" w:rsidRDefault="00A16AA2" w:rsidP="00D01EA7">
            <w:pPr>
              <w:suppressAutoHyphens w:val="0"/>
              <w:spacing w:before="80" w:after="80" w:line="220" w:lineRule="exact"/>
              <w:ind w:left="284"/>
              <w:rPr>
                <w:b/>
                <w:sz w:val="18"/>
                <w:szCs w:val="18"/>
                <w:lang w:val="fr-FR"/>
              </w:rPr>
            </w:pPr>
            <w:r w:rsidRPr="00BF15D9">
              <w:rPr>
                <w:rFonts w:eastAsia="Traditional Arabic"/>
                <w:b/>
                <w:sz w:val="18"/>
                <w:szCs w:val="18"/>
                <w:lang w:val="fr-FR"/>
              </w:rPr>
              <w:t>Hommes</w:t>
            </w:r>
          </w:p>
        </w:tc>
        <w:tc>
          <w:tcPr>
            <w:tcW w:w="1032" w:type="dxa"/>
            <w:tcBorders>
              <w:top w:val="single" w:sz="4" w:space="0" w:color="auto"/>
              <w:left w:val="nil"/>
              <w:bottom w:val="single" w:sz="4" w:space="0" w:color="auto"/>
              <w:right w:val="nil"/>
            </w:tcBorders>
            <w:shd w:val="clear" w:color="auto" w:fill="auto"/>
            <w:vAlign w:val="bottom"/>
          </w:tcPr>
          <w:p w:rsidR="00A16AA2" w:rsidRPr="00BF15D9" w:rsidRDefault="00A16AA2" w:rsidP="00BF15D9">
            <w:pPr>
              <w:suppressAutoHyphens w:val="0"/>
              <w:spacing w:before="80" w:after="80" w:line="220" w:lineRule="exact"/>
              <w:jc w:val="right"/>
              <w:rPr>
                <w:b/>
                <w:sz w:val="18"/>
                <w:szCs w:val="18"/>
                <w:lang w:val="fr-FR"/>
              </w:rPr>
            </w:pPr>
            <w:r w:rsidRPr="00BF15D9">
              <w:rPr>
                <w:rFonts w:eastAsia="Traditional Arabic"/>
                <w:b/>
                <w:sz w:val="18"/>
                <w:szCs w:val="18"/>
                <w:lang w:val="fr-FR"/>
              </w:rPr>
              <w:t>130</w:t>
            </w:r>
            <w:r w:rsidRPr="00BF15D9">
              <w:rPr>
                <w:b/>
                <w:sz w:val="18"/>
                <w:szCs w:val="18"/>
                <w:lang w:val="fr-FR"/>
              </w:rPr>
              <w:t> </w:t>
            </w:r>
            <w:r w:rsidRPr="00BF15D9">
              <w:rPr>
                <w:rFonts w:eastAsia="Traditional Arabic"/>
                <w:b/>
                <w:sz w:val="18"/>
                <w:szCs w:val="18"/>
                <w:lang w:val="fr-FR"/>
              </w:rPr>
              <w:t>844</w:t>
            </w:r>
          </w:p>
        </w:tc>
        <w:tc>
          <w:tcPr>
            <w:tcW w:w="1033" w:type="dxa"/>
            <w:tcBorders>
              <w:top w:val="single" w:sz="4" w:space="0" w:color="auto"/>
              <w:left w:val="nil"/>
              <w:bottom w:val="single" w:sz="4" w:space="0" w:color="auto"/>
              <w:right w:val="nil"/>
            </w:tcBorders>
            <w:shd w:val="clear" w:color="auto" w:fill="auto"/>
            <w:vAlign w:val="bottom"/>
          </w:tcPr>
          <w:p w:rsidR="00A16AA2" w:rsidRPr="00BF15D9" w:rsidRDefault="00A16AA2" w:rsidP="00BF15D9">
            <w:pPr>
              <w:suppressAutoHyphens w:val="0"/>
              <w:spacing w:before="80" w:after="80" w:line="220" w:lineRule="exact"/>
              <w:jc w:val="right"/>
              <w:rPr>
                <w:b/>
                <w:sz w:val="18"/>
                <w:szCs w:val="18"/>
                <w:lang w:val="fr-FR"/>
              </w:rPr>
            </w:pPr>
            <w:r w:rsidRPr="00BF15D9">
              <w:rPr>
                <w:rFonts w:eastAsia="Traditional Arabic"/>
                <w:b/>
                <w:sz w:val="18"/>
                <w:szCs w:val="18"/>
                <w:lang w:val="fr-FR"/>
              </w:rPr>
              <w:t>132</w:t>
            </w:r>
            <w:r w:rsidRPr="00BF15D9">
              <w:rPr>
                <w:b/>
                <w:sz w:val="18"/>
                <w:szCs w:val="18"/>
                <w:lang w:val="fr-FR"/>
              </w:rPr>
              <w:t> </w:t>
            </w:r>
            <w:r w:rsidRPr="00BF15D9">
              <w:rPr>
                <w:rFonts w:eastAsia="Traditional Arabic"/>
                <w:b/>
                <w:sz w:val="18"/>
                <w:szCs w:val="18"/>
                <w:lang w:val="fr-FR"/>
              </w:rPr>
              <w:t>013</w:t>
            </w:r>
          </w:p>
        </w:tc>
        <w:tc>
          <w:tcPr>
            <w:tcW w:w="1032" w:type="dxa"/>
            <w:tcBorders>
              <w:top w:val="single" w:sz="4" w:space="0" w:color="auto"/>
              <w:left w:val="nil"/>
              <w:bottom w:val="single" w:sz="4" w:space="0" w:color="auto"/>
              <w:right w:val="nil"/>
            </w:tcBorders>
            <w:shd w:val="clear" w:color="auto" w:fill="auto"/>
            <w:vAlign w:val="bottom"/>
          </w:tcPr>
          <w:p w:rsidR="00A16AA2" w:rsidRPr="00BF15D9" w:rsidRDefault="00A16AA2" w:rsidP="00BF15D9">
            <w:pPr>
              <w:suppressAutoHyphens w:val="0"/>
              <w:spacing w:before="80" w:after="80" w:line="220" w:lineRule="exact"/>
              <w:jc w:val="right"/>
              <w:rPr>
                <w:b/>
                <w:sz w:val="18"/>
                <w:szCs w:val="18"/>
                <w:lang w:val="fr-FR"/>
              </w:rPr>
            </w:pPr>
            <w:r w:rsidRPr="00BF15D9">
              <w:rPr>
                <w:rFonts w:eastAsia="Traditional Arabic"/>
                <w:b/>
                <w:sz w:val="18"/>
                <w:szCs w:val="18"/>
                <w:lang w:val="fr-FR"/>
              </w:rPr>
              <w:t>134</w:t>
            </w:r>
            <w:r w:rsidRPr="00BF15D9">
              <w:rPr>
                <w:b/>
                <w:sz w:val="18"/>
                <w:szCs w:val="18"/>
                <w:lang w:val="fr-FR"/>
              </w:rPr>
              <w:t> </w:t>
            </w:r>
            <w:r w:rsidRPr="00BF15D9">
              <w:rPr>
                <w:rFonts w:eastAsia="Traditional Arabic"/>
                <w:b/>
                <w:sz w:val="18"/>
                <w:szCs w:val="18"/>
                <w:lang w:val="fr-FR"/>
              </w:rPr>
              <w:t>421</w:t>
            </w:r>
          </w:p>
        </w:tc>
        <w:tc>
          <w:tcPr>
            <w:tcW w:w="1033" w:type="dxa"/>
            <w:tcBorders>
              <w:top w:val="single" w:sz="4" w:space="0" w:color="auto"/>
              <w:left w:val="nil"/>
              <w:bottom w:val="single" w:sz="4" w:space="0" w:color="auto"/>
              <w:right w:val="nil"/>
            </w:tcBorders>
            <w:shd w:val="clear" w:color="auto" w:fill="auto"/>
            <w:vAlign w:val="bottom"/>
          </w:tcPr>
          <w:p w:rsidR="00A16AA2" w:rsidRPr="00BF15D9" w:rsidRDefault="00A16AA2" w:rsidP="00BF15D9">
            <w:pPr>
              <w:suppressAutoHyphens w:val="0"/>
              <w:spacing w:before="80" w:after="80" w:line="220" w:lineRule="exact"/>
              <w:jc w:val="right"/>
              <w:rPr>
                <w:b/>
                <w:sz w:val="18"/>
                <w:szCs w:val="18"/>
                <w:lang w:val="fr-FR"/>
              </w:rPr>
            </w:pPr>
            <w:r w:rsidRPr="00BF15D9">
              <w:rPr>
                <w:rFonts w:eastAsia="Traditional Arabic"/>
                <w:b/>
                <w:sz w:val="18"/>
                <w:szCs w:val="18"/>
                <w:lang w:val="fr-FR"/>
              </w:rPr>
              <w:t>135</w:t>
            </w:r>
            <w:r w:rsidRPr="00BF15D9">
              <w:rPr>
                <w:b/>
                <w:sz w:val="18"/>
                <w:szCs w:val="18"/>
                <w:lang w:val="fr-FR"/>
              </w:rPr>
              <w:t> </w:t>
            </w:r>
            <w:r w:rsidRPr="00BF15D9">
              <w:rPr>
                <w:rFonts w:eastAsia="Traditional Arabic"/>
                <w:b/>
                <w:sz w:val="18"/>
                <w:szCs w:val="18"/>
                <w:lang w:val="fr-FR"/>
              </w:rPr>
              <w:t>018</w:t>
            </w:r>
          </w:p>
        </w:tc>
        <w:tc>
          <w:tcPr>
            <w:tcW w:w="1032" w:type="dxa"/>
            <w:tcBorders>
              <w:top w:val="single" w:sz="4" w:space="0" w:color="auto"/>
              <w:left w:val="nil"/>
              <w:bottom w:val="single" w:sz="4" w:space="0" w:color="auto"/>
              <w:right w:val="nil"/>
            </w:tcBorders>
            <w:shd w:val="clear" w:color="auto" w:fill="auto"/>
            <w:vAlign w:val="bottom"/>
          </w:tcPr>
          <w:p w:rsidR="00A16AA2" w:rsidRPr="00BF15D9" w:rsidRDefault="00A16AA2" w:rsidP="00BF15D9">
            <w:pPr>
              <w:suppressAutoHyphens w:val="0"/>
              <w:spacing w:before="80" w:after="80" w:line="220" w:lineRule="exact"/>
              <w:jc w:val="right"/>
              <w:rPr>
                <w:b/>
                <w:sz w:val="18"/>
                <w:szCs w:val="18"/>
                <w:lang w:val="fr-FR"/>
              </w:rPr>
            </w:pPr>
            <w:r w:rsidRPr="00BF15D9">
              <w:rPr>
                <w:rFonts w:eastAsia="Traditional Arabic"/>
                <w:b/>
                <w:sz w:val="18"/>
                <w:szCs w:val="18"/>
                <w:lang w:val="fr-FR"/>
              </w:rPr>
              <w:t>141</w:t>
            </w:r>
            <w:r w:rsidRPr="00BF15D9">
              <w:rPr>
                <w:b/>
                <w:sz w:val="18"/>
                <w:szCs w:val="18"/>
                <w:lang w:val="fr-FR"/>
              </w:rPr>
              <w:t> </w:t>
            </w:r>
            <w:r w:rsidRPr="00BF15D9">
              <w:rPr>
                <w:rFonts w:eastAsia="Traditional Arabic"/>
                <w:b/>
                <w:sz w:val="18"/>
                <w:szCs w:val="18"/>
                <w:lang w:val="fr-FR"/>
              </w:rPr>
              <w:t>915</w:t>
            </w:r>
          </w:p>
        </w:tc>
        <w:tc>
          <w:tcPr>
            <w:tcW w:w="1033" w:type="dxa"/>
            <w:tcBorders>
              <w:top w:val="single" w:sz="4" w:space="0" w:color="auto"/>
              <w:left w:val="nil"/>
              <w:bottom w:val="single" w:sz="4" w:space="0" w:color="auto"/>
              <w:right w:val="nil"/>
            </w:tcBorders>
            <w:shd w:val="clear" w:color="auto" w:fill="auto"/>
            <w:vAlign w:val="bottom"/>
          </w:tcPr>
          <w:p w:rsidR="00A16AA2" w:rsidRPr="00BF15D9" w:rsidRDefault="00A16AA2" w:rsidP="00BF15D9">
            <w:pPr>
              <w:suppressAutoHyphens w:val="0"/>
              <w:spacing w:before="80" w:after="80" w:line="220" w:lineRule="exact"/>
              <w:jc w:val="right"/>
              <w:rPr>
                <w:b/>
                <w:sz w:val="18"/>
                <w:szCs w:val="18"/>
                <w:lang w:val="fr-FR"/>
              </w:rPr>
            </w:pPr>
            <w:r w:rsidRPr="00BF15D9">
              <w:rPr>
                <w:rFonts w:eastAsia="Traditional Arabic"/>
                <w:b/>
                <w:sz w:val="18"/>
                <w:szCs w:val="18"/>
                <w:lang w:val="fr-FR"/>
              </w:rPr>
              <w:t>143</w:t>
            </w:r>
            <w:r w:rsidRPr="00BF15D9">
              <w:rPr>
                <w:b/>
                <w:sz w:val="18"/>
                <w:szCs w:val="18"/>
                <w:lang w:val="fr-FR"/>
              </w:rPr>
              <w:t> </w:t>
            </w:r>
            <w:r w:rsidRPr="00BF15D9">
              <w:rPr>
                <w:rFonts w:eastAsia="Traditional Arabic"/>
                <w:b/>
                <w:sz w:val="18"/>
                <w:szCs w:val="18"/>
                <w:lang w:val="fr-FR"/>
              </w:rPr>
              <w:t>862</w:t>
            </w:r>
          </w:p>
        </w:tc>
        <w:tc>
          <w:tcPr>
            <w:tcW w:w="1033" w:type="dxa"/>
            <w:tcBorders>
              <w:top w:val="single" w:sz="4" w:space="0" w:color="auto"/>
              <w:left w:val="nil"/>
              <w:bottom w:val="single" w:sz="4" w:space="0" w:color="auto"/>
              <w:right w:val="nil"/>
            </w:tcBorders>
            <w:shd w:val="clear" w:color="auto" w:fill="auto"/>
            <w:vAlign w:val="bottom"/>
          </w:tcPr>
          <w:p w:rsidR="00A16AA2" w:rsidRPr="00BF15D9" w:rsidRDefault="00A16AA2" w:rsidP="00BF15D9">
            <w:pPr>
              <w:suppressAutoHyphens w:val="0"/>
              <w:spacing w:before="80" w:after="80" w:line="220" w:lineRule="exact"/>
              <w:jc w:val="right"/>
              <w:rPr>
                <w:b/>
                <w:sz w:val="18"/>
                <w:szCs w:val="18"/>
                <w:lang w:val="fr-FR"/>
              </w:rPr>
            </w:pPr>
            <w:r w:rsidRPr="00BF15D9">
              <w:rPr>
                <w:rFonts w:eastAsia="Traditional Arabic"/>
                <w:b/>
                <w:sz w:val="18"/>
                <w:szCs w:val="18"/>
                <w:lang w:val="fr-FR"/>
              </w:rPr>
              <w:t>146</w:t>
            </w:r>
            <w:r w:rsidRPr="00BF15D9">
              <w:rPr>
                <w:b/>
                <w:sz w:val="18"/>
                <w:szCs w:val="18"/>
                <w:lang w:val="fr-FR"/>
              </w:rPr>
              <w:t> </w:t>
            </w:r>
            <w:r w:rsidRPr="00BF15D9">
              <w:rPr>
                <w:rFonts w:eastAsia="Traditional Arabic"/>
                <w:b/>
                <w:sz w:val="18"/>
                <w:szCs w:val="18"/>
                <w:lang w:val="fr-FR"/>
              </w:rPr>
              <w:t>559</w:t>
            </w:r>
          </w:p>
        </w:tc>
      </w:tr>
      <w:tr w:rsidR="00A16AA2" w:rsidRPr="00BF15D9" w:rsidTr="00D01EA7">
        <w:trPr>
          <w:jc w:val="center"/>
        </w:trPr>
        <w:tc>
          <w:tcPr>
            <w:tcW w:w="1091" w:type="dxa"/>
            <w:vMerge/>
            <w:tcBorders>
              <w:top w:val="single" w:sz="12" w:space="0" w:color="auto"/>
              <w:left w:val="nil"/>
              <w:bottom w:val="single" w:sz="4" w:space="0" w:color="auto"/>
              <w:right w:val="nil"/>
            </w:tcBorders>
            <w:shd w:val="clear" w:color="auto" w:fill="auto"/>
            <w:vAlign w:val="bottom"/>
          </w:tcPr>
          <w:p w:rsidR="00A16AA2" w:rsidRPr="00331DA9" w:rsidRDefault="00A16AA2" w:rsidP="00692D0E">
            <w:pPr>
              <w:suppressAutoHyphens w:val="0"/>
              <w:spacing w:before="40" w:after="40" w:line="220" w:lineRule="exact"/>
              <w:rPr>
                <w:sz w:val="18"/>
                <w:szCs w:val="18"/>
                <w:lang w:val="fr-FR"/>
              </w:rPr>
            </w:pPr>
          </w:p>
        </w:tc>
        <w:tc>
          <w:tcPr>
            <w:tcW w:w="1320" w:type="dxa"/>
            <w:tcBorders>
              <w:top w:val="single" w:sz="4" w:space="0" w:color="auto"/>
              <w:left w:val="nil"/>
              <w:bottom w:val="single" w:sz="4" w:space="0" w:color="auto"/>
              <w:right w:val="nil"/>
            </w:tcBorders>
            <w:shd w:val="clear" w:color="auto" w:fill="auto"/>
            <w:vAlign w:val="bottom"/>
          </w:tcPr>
          <w:p w:rsidR="00A16AA2" w:rsidRPr="00BF15D9" w:rsidRDefault="00A16AA2" w:rsidP="00D01EA7">
            <w:pPr>
              <w:suppressAutoHyphens w:val="0"/>
              <w:spacing w:before="80" w:after="80" w:line="220" w:lineRule="exact"/>
              <w:ind w:left="284"/>
              <w:rPr>
                <w:b/>
                <w:sz w:val="18"/>
                <w:szCs w:val="18"/>
                <w:lang w:val="fr-FR"/>
              </w:rPr>
            </w:pPr>
            <w:r w:rsidRPr="00BF15D9">
              <w:rPr>
                <w:rFonts w:eastAsia="Traditional Arabic"/>
                <w:b/>
                <w:sz w:val="18"/>
                <w:szCs w:val="18"/>
                <w:lang w:val="fr-FR"/>
              </w:rPr>
              <w:t>Femmes</w:t>
            </w:r>
          </w:p>
        </w:tc>
        <w:tc>
          <w:tcPr>
            <w:tcW w:w="1032" w:type="dxa"/>
            <w:tcBorders>
              <w:top w:val="single" w:sz="4" w:space="0" w:color="auto"/>
              <w:left w:val="nil"/>
              <w:bottom w:val="single" w:sz="4" w:space="0" w:color="auto"/>
              <w:right w:val="nil"/>
            </w:tcBorders>
            <w:shd w:val="clear" w:color="auto" w:fill="auto"/>
            <w:vAlign w:val="bottom"/>
          </w:tcPr>
          <w:p w:rsidR="00A16AA2" w:rsidRPr="00BF15D9" w:rsidRDefault="00A16AA2" w:rsidP="00BF15D9">
            <w:pPr>
              <w:suppressAutoHyphens w:val="0"/>
              <w:spacing w:before="80" w:after="80" w:line="220" w:lineRule="exact"/>
              <w:jc w:val="right"/>
              <w:rPr>
                <w:b/>
                <w:sz w:val="18"/>
                <w:szCs w:val="18"/>
                <w:lang w:val="fr-FR"/>
              </w:rPr>
            </w:pPr>
            <w:r w:rsidRPr="00BF15D9">
              <w:rPr>
                <w:rFonts w:eastAsia="Traditional Arabic"/>
                <w:b/>
                <w:sz w:val="18"/>
                <w:szCs w:val="18"/>
                <w:lang w:val="fr-FR"/>
              </w:rPr>
              <w:t>34</w:t>
            </w:r>
            <w:r w:rsidRPr="00BF15D9">
              <w:rPr>
                <w:b/>
                <w:sz w:val="18"/>
                <w:szCs w:val="18"/>
                <w:lang w:val="fr-FR"/>
              </w:rPr>
              <w:t> </w:t>
            </w:r>
            <w:r w:rsidRPr="00BF15D9">
              <w:rPr>
                <w:rFonts w:eastAsia="Traditional Arabic"/>
                <w:b/>
                <w:sz w:val="18"/>
                <w:szCs w:val="18"/>
                <w:lang w:val="fr-FR"/>
              </w:rPr>
              <w:t>438</w:t>
            </w:r>
          </w:p>
        </w:tc>
        <w:tc>
          <w:tcPr>
            <w:tcW w:w="1033" w:type="dxa"/>
            <w:tcBorders>
              <w:top w:val="single" w:sz="4" w:space="0" w:color="auto"/>
              <w:left w:val="nil"/>
              <w:bottom w:val="single" w:sz="4" w:space="0" w:color="auto"/>
              <w:right w:val="nil"/>
            </w:tcBorders>
            <w:shd w:val="clear" w:color="auto" w:fill="auto"/>
            <w:vAlign w:val="bottom"/>
          </w:tcPr>
          <w:p w:rsidR="00A16AA2" w:rsidRPr="00BF15D9" w:rsidRDefault="00A16AA2" w:rsidP="00BF15D9">
            <w:pPr>
              <w:suppressAutoHyphens w:val="0"/>
              <w:spacing w:before="80" w:after="80" w:line="220" w:lineRule="exact"/>
              <w:jc w:val="right"/>
              <w:rPr>
                <w:b/>
                <w:sz w:val="18"/>
                <w:szCs w:val="18"/>
                <w:lang w:val="fr-FR"/>
              </w:rPr>
            </w:pPr>
            <w:r w:rsidRPr="00BF15D9">
              <w:rPr>
                <w:rFonts w:eastAsia="Traditional Arabic"/>
                <w:b/>
                <w:sz w:val="18"/>
                <w:szCs w:val="18"/>
                <w:lang w:val="fr-FR"/>
              </w:rPr>
              <w:t>34</w:t>
            </w:r>
            <w:r w:rsidRPr="00BF15D9">
              <w:rPr>
                <w:b/>
                <w:sz w:val="18"/>
                <w:szCs w:val="18"/>
                <w:lang w:val="fr-FR"/>
              </w:rPr>
              <w:t> </w:t>
            </w:r>
            <w:r w:rsidRPr="00BF15D9">
              <w:rPr>
                <w:rFonts w:eastAsia="Traditional Arabic"/>
                <w:b/>
                <w:sz w:val="18"/>
                <w:szCs w:val="18"/>
                <w:lang w:val="fr-FR"/>
              </w:rPr>
              <w:t>861</w:t>
            </w:r>
          </w:p>
        </w:tc>
        <w:tc>
          <w:tcPr>
            <w:tcW w:w="1032" w:type="dxa"/>
            <w:tcBorders>
              <w:top w:val="single" w:sz="4" w:space="0" w:color="auto"/>
              <w:left w:val="nil"/>
              <w:bottom w:val="single" w:sz="4" w:space="0" w:color="auto"/>
              <w:right w:val="nil"/>
            </w:tcBorders>
            <w:shd w:val="clear" w:color="auto" w:fill="auto"/>
            <w:vAlign w:val="bottom"/>
          </w:tcPr>
          <w:p w:rsidR="00A16AA2" w:rsidRPr="00BF15D9" w:rsidRDefault="00A16AA2" w:rsidP="00BF15D9">
            <w:pPr>
              <w:suppressAutoHyphens w:val="0"/>
              <w:spacing w:before="80" w:after="80" w:line="220" w:lineRule="exact"/>
              <w:jc w:val="right"/>
              <w:rPr>
                <w:b/>
                <w:sz w:val="18"/>
                <w:szCs w:val="18"/>
                <w:lang w:val="fr-FR"/>
              </w:rPr>
            </w:pPr>
            <w:r w:rsidRPr="00BF15D9">
              <w:rPr>
                <w:rFonts w:eastAsia="Traditional Arabic"/>
                <w:b/>
                <w:sz w:val="18"/>
                <w:szCs w:val="18"/>
                <w:lang w:val="fr-FR"/>
              </w:rPr>
              <w:t>37</w:t>
            </w:r>
            <w:r w:rsidRPr="00BF15D9">
              <w:rPr>
                <w:b/>
                <w:sz w:val="18"/>
                <w:szCs w:val="18"/>
                <w:lang w:val="fr-FR"/>
              </w:rPr>
              <w:t> </w:t>
            </w:r>
            <w:r w:rsidRPr="00BF15D9">
              <w:rPr>
                <w:rFonts w:eastAsia="Traditional Arabic"/>
                <w:b/>
                <w:sz w:val="18"/>
                <w:szCs w:val="18"/>
                <w:lang w:val="fr-FR"/>
              </w:rPr>
              <w:t>096</w:t>
            </w:r>
          </w:p>
        </w:tc>
        <w:tc>
          <w:tcPr>
            <w:tcW w:w="1033" w:type="dxa"/>
            <w:tcBorders>
              <w:top w:val="single" w:sz="4" w:space="0" w:color="auto"/>
              <w:left w:val="nil"/>
              <w:bottom w:val="single" w:sz="4" w:space="0" w:color="auto"/>
              <w:right w:val="nil"/>
            </w:tcBorders>
            <w:shd w:val="clear" w:color="auto" w:fill="auto"/>
            <w:vAlign w:val="bottom"/>
          </w:tcPr>
          <w:p w:rsidR="00A16AA2" w:rsidRPr="00BF15D9" w:rsidRDefault="00A16AA2" w:rsidP="00BF15D9">
            <w:pPr>
              <w:suppressAutoHyphens w:val="0"/>
              <w:spacing w:before="80" w:after="80" w:line="220" w:lineRule="exact"/>
              <w:jc w:val="right"/>
              <w:rPr>
                <w:b/>
                <w:sz w:val="18"/>
                <w:szCs w:val="18"/>
                <w:lang w:val="fr-FR"/>
              </w:rPr>
            </w:pPr>
            <w:r w:rsidRPr="00BF15D9">
              <w:rPr>
                <w:rFonts w:eastAsia="Traditional Arabic"/>
                <w:b/>
                <w:sz w:val="18"/>
                <w:szCs w:val="18"/>
                <w:lang w:val="fr-FR"/>
              </w:rPr>
              <w:t>38</w:t>
            </w:r>
            <w:r w:rsidRPr="00BF15D9">
              <w:rPr>
                <w:b/>
                <w:sz w:val="18"/>
                <w:szCs w:val="18"/>
                <w:lang w:val="fr-FR"/>
              </w:rPr>
              <w:t> </w:t>
            </w:r>
            <w:r w:rsidRPr="00BF15D9">
              <w:rPr>
                <w:rFonts w:eastAsia="Traditional Arabic"/>
                <w:b/>
                <w:sz w:val="18"/>
                <w:szCs w:val="18"/>
                <w:lang w:val="fr-FR"/>
              </w:rPr>
              <w:t>483</w:t>
            </w:r>
          </w:p>
        </w:tc>
        <w:tc>
          <w:tcPr>
            <w:tcW w:w="1032" w:type="dxa"/>
            <w:tcBorders>
              <w:top w:val="single" w:sz="4" w:space="0" w:color="auto"/>
              <w:left w:val="nil"/>
              <w:bottom w:val="single" w:sz="4" w:space="0" w:color="auto"/>
              <w:right w:val="nil"/>
            </w:tcBorders>
            <w:shd w:val="clear" w:color="auto" w:fill="auto"/>
            <w:vAlign w:val="bottom"/>
          </w:tcPr>
          <w:p w:rsidR="00A16AA2" w:rsidRPr="00BF15D9" w:rsidRDefault="00A16AA2" w:rsidP="00BF15D9">
            <w:pPr>
              <w:suppressAutoHyphens w:val="0"/>
              <w:spacing w:before="80" w:after="80" w:line="220" w:lineRule="exact"/>
              <w:jc w:val="right"/>
              <w:rPr>
                <w:b/>
                <w:sz w:val="18"/>
                <w:szCs w:val="18"/>
                <w:lang w:val="fr-FR"/>
              </w:rPr>
            </w:pPr>
            <w:r w:rsidRPr="00BF15D9">
              <w:rPr>
                <w:rFonts w:eastAsia="Traditional Arabic"/>
                <w:b/>
                <w:sz w:val="18"/>
                <w:szCs w:val="18"/>
                <w:lang w:val="fr-FR"/>
              </w:rPr>
              <w:t>42</w:t>
            </w:r>
            <w:r w:rsidRPr="00BF15D9">
              <w:rPr>
                <w:b/>
                <w:sz w:val="18"/>
                <w:szCs w:val="18"/>
                <w:lang w:val="fr-FR"/>
              </w:rPr>
              <w:t> </w:t>
            </w:r>
            <w:r w:rsidRPr="00BF15D9">
              <w:rPr>
                <w:rFonts w:eastAsia="Traditional Arabic"/>
                <w:b/>
                <w:sz w:val="18"/>
                <w:szCs w:val="18"/>
                <w:lang w:val="fr-FR"/>
              </w:rPr>
              <w:t>178</w:t>
            </w:r>
          </w:p>
        </w:tc>
        <w:tc>
          <w:tcPr>
            <w:tcW w:w="1033" w:type="dxa"/>
            <w:tcBorders>
              <w:top w:val="single" w:sz="4" w:space="0" w:color="auto"/>
              <w:left w:val="nil"/>
              <w:bottom w:val="single" w:sz="4" w:space="0" w:color="auto"/>
              <w:right w:val="nil"/>
            </w:tcBorders>
            <w:shd w:val="clear" w:color="auto" w:fill="auto"/>
            <w:vAlign w:val="bottom"/>
          </w:tcPr>
          <w:p w:rsidR="00A16AA2" w:rsidRPr="00BF15D9" w:rsidRDefault="00A16AA2" w:rsidP="00BF15D9">
            <w:pPr>
              <w:suppressAutoHyphens w:val="0"/>
              <w:spacing w:before="80" w:after="80" w:line="220" w:lineRule="exact"/>
              <w:jc w:val="right"/>
              <w:rPr>
                <w:b/>
                <w:sz w:val="18"/>
                <w:szCs w:val="18"/>
                <w:lang w:val="fr-FR"/>
              </w:rPr>
            </w:pPr>
            <w:r w:rsidRPr="00BF15D9">
              <w:rPr>
                <w:rFonts w:eastAsia="Traditional Arabic"/>
                <w:b/>
                <w:sz w:val="18"/>
                <w:szCs w:val="18"/>
                <w:lang w:val="fr-FR"/>
              </w:rPr>
              <w:t>45</w:t>
            </w:r>
            <w:r w:rsidRPr="00BF15D9">
              <w:rPr>
                <w:b/>
                <w:sz w:val="18"/>
                <w:szCs w:val="18"/>
                <w:lang w:val="fr-FR"/>
              </w:rPr>
              <w:t> </w:t>
            </w:r>
            <w:r w:rsidRPr="00BF15D9">
              <w:rPr>
                <w:rFonts w:eastAsia="Traditional Arabic"/>
                <w:b/>
                <w:sz w:val="18"/>
                <w:szCs w:val="18"/>
                <w:lang w:val="fr-FR"/>
              </w:rPr>
              <w:t>282</w:t>
            </w:r>
          </w:p>
        </w:tc>
        <w:tc>
          <w:tcPr>
            <w:tcW w:w="1033" w:type="dxa"/>
            <w:tcBorders>
              <w:top w:val="single" w:sz="4" w:space="0" w:color="auto"/>
              <w:left w:val="nil"/>
              <w:bottom w:val="single" w:sz="4" w:space="0" w:color="auto"/>
              <w:right w:val="nil"/>
            </w:tcBorders>
            <w:shd w:val="clear" w:color="auto" w:fill="auto"/>
            <w:vAlign w:val="bottom"/>
          </w:tcPr>
          <w:p w:rsidR="00A16AA2" w:rsidRPr="00BF15D9" w:rsidRDefault="00A16AA2" w:rsidP="00BF15D9">
            <w:pPr>
              <w:suppressAutoHyphens w:val="0"/>
              <w:spacing w:before="80" w:after="80" w:line="220" w:lineRule="exact"/>
              <w:jc w:val="right"/>
              <w:rPr>
                <w:b/>
                <w:sz w:val="18"/>
                <w:szCs w:val="18"/>
                <w:lang w:val="fr-FR"/>
              </w:rPr>
            </w:pPr>
            <w:r w:rsidRPr="00BF15D9">
              <w:rPr>
                <w:rFonts w:eastAsia="Traditional Arabic"/>
                <w:b/>
                <w:sz w:val="18"/>
                <w:szCs w:val="18"/>
                <w:lang w:val="fr-FR"/>
              </w:rPr>
              <w:t>50</w:t>
            </w:r>
            <w:r w:rsidRPr="00BF15D9">
              <w:rPr>
                <w:b/>
                <w:sz w:val="18"/>
                <w:szCs w:val="18"/>
                <w:lang w:val="fr-FR"/>
              </w:rPr>
              <w:t> </w:t>
            </w:r>
            <w:r w:rsidRPr="00BF15D9">
              <w:rPr>
                <w:rFonts w:eastAsia="Traditional Arabic"/>
                <w:b/>
                <w:sz w:val="18"/>
                <w:szCs w:val="18"/>
                <w:lang w:val="fr-FR"/>
              </w:rPr>
              <w:t>248</w:t>
            </w:r>
          </w:p>
        </w:tc>
      </w:tr>
      <w:tr w:rsidR="00A16AA2" w:rsidRPr="00331DA9">
        <w:trPr>
          <w:jc w:val="center"/>
        </w:trPr>
        <w:tc>
          <w:tcPr>
            <w:tcW w:w="1091" w:type="dxa"/>
            <w:vMerge/>
            <w:tcBorders>
              <w:top w:val="single" w:sz="12" w:space="0" w:color="auto"/>
              <w:left w:val="nil"/>
              <w:bottom w:val="single" w:sz="12" w:space="0" w:color="auto"/>
              <w:right w:val="nil"/>
            </w:tcBorders>
            <w:shd w:val="clear" w:color="auto" w:fill="auto"/>
            <w:vAlign w:val="bottom"/>
          </w:tcPr>
          <w:p w:rsidR="00A16AA2" w:rsidRPr="00331DA9" w:rsidRDefault="00A16AA2" w:rsidP="00692D0E">
            <w:pPr>
              <w:suppressAutoHyphens w:val="0"/>
              <w:spacing w:before="40" w:after="40" w:line="220" w:lineRule="exact"/>
              <w:rPr>
                <w:sz w:val="18"/>
                <w:szCs w:val="18"/>
                <w:lang w:val="fr-FR"/>
              </w:rPr>
            </w:pPr>
          </w:p>
        </w:tc>
        <w:tc>
          <w:tcPr>
            <w:tcW w:w="1320" w:type="dxa"/>
            <w:tcBorders>
              <w:top w:val="single" w:sz="4" w:space="0" w:color="auto"/>
              <w:left w:val="nil"/>
              <w:bottom w:val="single" w:sz="12" w:space="0" w:color="auto"/>
              <w:right w:val="nil"/>
            </w:tcBorders>
            <w:shd w:val="clear" w:color="auto" w:fill="auto"/>
            <w:vAlign w:val="bottom"/>
          </w:tcPr>
          <w:p w:rsidR="00A16AA2" w:rsidRPr="00692D0E" w:rsidRDefault="00A16AA2" w:rsidP="00D01EA7">
            <w:pPr>
              <w:suppressAutoHyphens w:val="0"/>
              <w:spacing w:before="80" w:after="80" w:line="220" w:lineRule="exact"/>
              <w:ind w:left="284"/>
              <w:rPr>
                <w:b/>
                <w:sz w:val="18"/>
                <w:szCs w:val="18"/>
                <w:lang w:val="fr-FR"/>
              </w:rPr>
            </w:pPr>
            <w:r w:rsidRPr="00692D0E">
              <w:rPr>
                <w:rFonts w:eastAsia="Traditional Arabic"/>
                <w:b/>
                <w:sz w:val="18"/>
                <w:szCs w:val="18"/>
                <w:lang w:val="fr-FR"/>
              </w:rPr>
              <w:t>Total</w:t>
            </w:r>
          </w:p>
        </w:tc>
        <w:tc>
          <w:tcPr>
            <w:tcW w:w="1032" w:type="dxa"/>
            <w:tcBorders>
              <w:top w:val="single" w:sz="4" w:space="0" w:color="auto"/>
              <w:left w:val="nil"/>
              <w:bottom w:val="single" w:sz="12" w:space="0" w:color="auto"/>
              <w:right w:val="nil"/>
            </w:tcBorders>
            <w:shd w:val="clear" w:color="auto" w:fill="auto"/>
            <w:vAlign w:val="bottom"/>
          </w:tcPr>
          <w:p w:rsidR="00A16AA2" w:rsidRPr="00692D0E" w:rsidRDefault="00A16AA2" w:rsidP="00DD50E7">
            <w:pPr>
              <w:suppressAutoHyphens w:val="0"/>
              <w:spacing w:before="80" w:after="80" w:line="220" w:lineRule="exact"/>
              <w:jc w:val="right"/>
              <w:rPr>
                <w:b/>
                <w:sz w:val="18"/>
                <w:szCs w:val="18"/>
                <w:lang w:val="fr-FR"/>
              </w:rPr>
            </w:pPr>
            <w:r w:rsidRPr="00692D0E">
              <w:rPr>
                <w:rFonts w:eastAsia="Traditional Arabic"/>
                <w:b/>
                <w:sz w:val="18"/>
                <w:szCs w:val="18"/>
                <w:lang w:val="fr-FR"/>
              </w:rPr>
              <w:t>165</w:t>
            </w:r>
            <w:r w:rsidRPr="00692D0E">
              <w:rPr>
                <w:b/>
                <w:sz w:val="18"/>
                <w:szCs w:val="18"/>
                <w:lang w:val="fr-FR"/>
              </w:rPr>
              <w:t> </w:t>
            </w:r>
            <w:r w:rsidRPr="00692D0E">
              <w:rPr>
                <w:rFonts w:eastAsia="Traditional Arabic"/>
                <w:b/>
                <w:sz w:val="18"/>
                <w:szCs w:val="18"/>
                <w:lang w:val="fr-FR"/>
              </w:rPr>
              <w:t>282</w:t>
            </w:r>
          </w:p>
        </w:tc>
        <w:tc>
          <w:tcPr>
            <w:tcW w:w="1033" w:type="dxa"/>
            <w:tcBorders>
              <w:top w:val="single" w:sz="4" w:space="0" w:color="auto"/>
              <w:left w:val="nil"/>
              <w:bottom w:val="single" w:sz="12" w:space="0" w:color="auto"/>
              <w:right w:val="nil"/>
            </w:tcBorders>
            <w:shd w:val="clear" w:color="auto" w:fill="auto"/>
            <w:vAlign w:val="bottom"/>
          </w:tcPr>
          <w:p w:rsidR="00A16AA2" w:rsidRPr="00692D0E" w:rsidRDefault="00A16AA2" w:rsidP="00DD50E7">
            <w:pPr>
              <w:suppressAutoHyphens w:val="0"/>
              <w:spacing w:before="80" w:after="80" w:line="220" w:lineRule="exact"/>
              <w:jc w:val="right"/>
              <w:rPr>
                <w:b/>
                <w:sz w:val="18"/>
                <w:szCs w:val="18"/>
                <w:lang w:val="fr-FR"/>
              </w:rPr>
            </w:pPr>
            <w:r w:rsidRPr="00692D0E">
              <w:rPr>
                <w:rFonts w:eastAsia="Traditional Arabic"/>
                <w:b/>
                <w:sz w:val="18"/>
                <w:szCs w:val="18"/>
                <w:lang w:val="fr-FR"/>
              </w:rPr>
              <w:t>166</w:t>
            </w:r>
            <w:r w:rsidRPr="00692D0E">
              <w:rPr>
                <w:b/>
                <w:sz w:val="18"/>
                <w:szCs w:val="18"/>
                <w:lang w:val="fr-FR"/>
              </w:rPr>
              <w:t> </w:t>
            </w:r>
            <w:r w:rsidRPr="00692D0E">
              <w:rPr>
                <w:rFonts w:eastAsia="Traditional Arabic"/>
                <w:b/>
                <w:sz w:val="18"/>
                <w:szCs w:val="18"/>
                <w:lang w:val="fr-FR"/>
              </w:rPr>
              <w:t>874</w:t>
            </w:r>
          </w:p>
        </w:tc>
        <w:tc>
          <w:tcPr>
            <w:tcW w:w="1032" w:type="dxa"/>
            <w:tcBorders>
              <w:top w:val="single" w:sz="4" w:space="0" w:color="auto"/>
              <w:left w:val="nil"/>
              <w:bottom w:val="single" w:sz="12" w:space="0" w:color="auto"/>
              <w:right w:val="nil"/>
            </w:tcBorders>
            <w:shd w:val="clear" w:color="auto" w:fill="auto"/>
            <w:vAlign w:val="bottom"/>
          </w:tcPr>
          <w:p w:rsidR="00A16AA2" w:rsidRPr="00692D0E" w:rsidRDefault="00A16AA2" w:rsidP="00DD50E7">
            <w:pPr>
              <w:suppressAutoHyphens w:val="0"/>
              <w:spacing w:before="80" w:after="80" w:line="220" w:lineRule="exact"/>
              <w:jc w:val="right"/>
              <w:rPr>
                <w:b/>
                <w:sz w:val="18"/>
                <w:szCs w:val="18"/>
                <w:lang w:val="fr-FR"/>
              </w:rPr>
            </w:pPr>
            <w:r w:rsidRPr="00692D0E">
              <w:rPr>
                <w:rFonts w:eastAsia="Traditional Arabic"/>
                <w:b/>
                <w:sz w:val="18"/>
                <w:szCs w:val="18"/>
                <w:lang w:val="fr-FR"/>
              </w:rPr>
              <w:t>171</w:t>
            </w:r>
            <w:r w:rsidRPr="00692D0E">
              <w:rPr>
                <w:b/>
                <w:sz w:val="18"/>
                <w:szCs w:val="18"/>
                <w:lang w:val="fr-FR"/>
              </w:rPr>
              <w:t> </w:t>
            </w:r>
            <w:r w:rsidRPr="00692D0E">
              <w:rPr>
                <w:rFonts w:eastAsia="Traditional Arabic"/>
                <w:b/>
                <w:sz w:val="18"/>
                <w:szCs w:val="18"/>
                <w:lang w:val="fr-FR"/>
              </w:rPr>
              <w:t>517</w:t>
            </w:r>
          </w:p>
        </w:tc>
        <w:tc>
          <w:tcPr>
            <w:tcW w:w="1033" w:type="dxa"/>
            <w:tcBorders>
              <w:top w:val="single" w:sz="4" w:space="0" w:color="auto"/>
              <w:left w:val="nil"/>
              <w:bottom w:val="single" w:sz="12" w:space="0" w:color="auto"/>
              <w:right w:val="nil"/>
            </w:tcBorders>
            <w:shd w:val="clear" w:color="auto" w:fill="auto"/>
            <w:vAlign w:val="bottom"/>
          </w:tcPr>
          <w:p w:rsidR="00A16AA2" w:rsidRPr="00692D0E" w:rsidRDefault="00A16AA2" w:rsidP="00DD50E7">
            <w:pPr>
              <w:suppressAutoHyphens w:val="0"/>
              <w:spacing w:before="80" w:after="80" w:line="220" w:lineRule="exact"/>
              <w:jc w:val="right"/>
              <w:rPr>
                <w:b/>
                <w:sz w:val="18"/>
                <w:szCs w:val="18"/>
                <w:lang w:val="fr-FR"/>
              </w:rPr>
            </w:pPr>
            <w:r w:rsidRPr="00692D0E">
              <w:rPr>
                <w:rFonts w:eastAsia="Traditional Arabic"/>
                <w:b/>
                <w:sz w:val="18"/>
                <w:szCs w:val="18"/>
                <w:lang w:val="fr-FR"/>
              </w:rPr>
              <w:t>173</w:t>
            </w:r>
            <w:r w:rsidRPr="00692D0E">
              <w:rPr>
                <w:b/>
                <w:sz w:val="18"/>
                <w:szCs w:val="18"/>
                <w:lang w:val="fr-FR"/>
              </w:rPr>
              <w:t> </w:t>
            </w:r>
            <w:r w:rsidRPr="00692D0E">
              <w:rPr>
                <w:rFonts w:eastAsia="Traditional Arabic"/>
                <w:b/>
                <w:sz w:val="18"/>
                <w:szCs w:val="18"/>
                <w:lang w:val="fr-FR"/>
              </w:rPr>
              <w:t>501</w:t>
            </w:r>
          </w:p>
        </w:tc>
        <w:tc>
          <w:tcPr>
            <w:tcW w:w="1032" w:type="dxa"/>
            <w:tcBorders>
              <w:top w:val="single" w:sz="4" w:space="0" w:color="auto"/>
              <w:left w:val="nil"/>
              <w:bottom w:val="single" w:sz="12" w:space="0" w:color="auto"/>
              <w:right w:val="nil"/>
            </w:tcBorders>
            <w:shd w:val="clear" w:color="auto" w:fill="auto"/>
            <w:vAlign w:val="bottom"/>
          </w:tcPr>
          <w:p w:rsidR="00A16AA2" w:rsidRPr="00692D0E" w:rsidRDefault="00A16AA2" w:rsidP="00DD50E7">
            <w:pPr>
              <w:suppressAutoHyphens w:val="0"/>
              <w:spacing w:before="80" w:after="80" w:line="220" w:lineRule="exact"/>
              <w:jc w:val="right"/>
              <w:rPr>
                <w:b/>
                <w:sz w:val="18"/>
                <w:szCs w:val="18"/>
                <w:lang w:val="fr-FR"/>
              </w:rPr>
            </w:pPr>
            <w:r w:rsidRPr="00692D0E">
              <w:rPr>
                <w:rFonts w:eastAsia="Traditional Arabic"/>
                <w:b/>
                <w:sz w:val="18"/>
                <w:szCs w:val="18"/>
                <w:lang w:val="fr-FR"/>
              </w:rPr>
              <w:t>165</w:t>
            </w:r>
            <w:r w:rsidRPr="00692D0E">
              <w:rPr>
                <w:b/>
                <w:sz w:val="18"/>
                <w:szCs w:val="18"/>
                <w:lang w:val="fr-FR"/>
              </w:rPr>
              <w:t> </w:t>
            </w:r>
            <w:r w:rsidRPr="00692D0E">
              <w:rPr>
                <w:rFonts w:eastAsia="Traditional Arabic"/>
                <w:b/>
                <w:sz w:val="18"/>
                <w:szCs w:val="18"/>
                <w:lang w:val="fr-FR"/>
              </w:rPr>
              <w:t>470</w:t>
            </w:r>
          </w:p>
        </w:tc>
        <w:tc>
          <w:tcPr>
            <w:tcW w:w="1033" w:type="dxa"/>
            <w:tcBorders>
              <w:top w:val="single" w:sz="4" w:space="0" w:color="auto"/>
              <w:left w:val="nil"/>
              <w:bottom w:val="single" w:sz="12" w:space="0" w:color="auto"/>
              <w:right w:val="nil"/>
            </w:tcBorders>
            <w:shd w:val="clear" w:color="auto" w:fill="auto"/>
            <w:vAlign w:val="bottom"/>
          </w:tcPr>
          <w:p w:rsidR="00A16AA2" w:rsidRPr="00692D0E" w:rsidRDefault="00A16AA2" w:rsidP="00DD50E7">
            <w:pPr>
              <w:suppressAutoHyphens w:val="0"/>
              <w:spacing w:before="80" w:after="80" w:line="220" w:lineRule="exact"/>
              <w:jc w:val="right"/>
              <w:rPr>
                <w:b/>
                <w:sz w:val="18"/>
                <w:szCs w:val="18"/>
                <w:lang w:val="fr-FR"/>
              </w:rPr>
            </w:pPr>
            <w:r w:rsidRPr="00692D0E">
              <w:rPr>
                <w:rFonts w:eastAsia="Traditional Arabic"/>
                <w:b/>
                <w:sz w:val="18"/>
                <w:szCs w:val="18"/>
                <w:lang w:val="fr-FR"/>
              </w:rPr>
              <w:t>189</w:t>
            </w:r>
            <w:r w:rsidRPr="00692D0E">
              <w:rPr>
                <w:b/>
                <w:sz w:val="18"/>
                <w:szCs w:val="18"/>
                <w:lang w:val="fr-FR"/>
              </w:rPr>
              <w:t> </w:t>
            </w:r>
            <w:r w:rsidRPr="00692D0E">
              <w:rPr>
                <w:rFonts w:eastAsia="Traditional Arabic"/>
                <w:b/>
                <w:sz w:val="18"/>
                <w:szCs w:val="18"/>
                <w:lang w:val="fr-FR"/>
              </w:rPr>
              <w:t>144</w:t>
            </w:r>
          </w:p>
        </w:tc>
        <w:tc>
          <w:tcPr>
            <w:tcW w:w="1033" w:type="dxa"/>
            <w:tcBorders>
              <w:top w:val="single" w:sz="4" w:space="0" w:color="auto"/>
              <w:left w:val="nil"/>
              <w:bottom w:val="single" w:sz="12" w:space="0" w:color="auto"/>
              <w:right w:val="nil"/>
            </w:tcBorders>
            <w:shd w:val="clear" w:color="auto" w:fill="auto"/>
            <w:vAlign w:val="bottom"/>
          </w:tcPr>
          <w:p w:rsidR="00A16AA2" w:rsidRPr="00692D0E" w:rsidRDefault="00A16AA2" w:rsidP="00DD50E7">
            <w:pPr>
              <w:suppressAutoHyphens w:val="0"/>
              <w:spacing w:before="80" w:after="80" w:line="220" w:lineRule="exact"/>
              <w:jc w:val="right"/>
              <w:rPr>
                <w:b/>
                <w:sz w:val="18"/>
                <w:szCs w:val="18"/>
                <w:lang w:val="fr-FR"/>
              </w:rPr>
            </w:pPr>
            <w:r w:rsidRPr="00692D0E">
              <w:rPr>
                <w:rFonts w:eastAsia="Traditional Arabic"/>
                <w:b/>
                <w:sz w:val="18"/>
                <w:szCs w:val="18"/>
                <w:lang w:val="fr-FR"/>
              </w:rPr>
              <w:t>196</w:t>
            </w:r>
            <w:r w:rsidRPr="00692D0E">
              <w:rPr>
                <w:b/>
                <w:sz w:val="18"/>
                <w:szCs w:val="18"/>
                <w:lang w:val="fr-FR"/>
              </w:rPr>
              <w:t> </w:t>
            </w:r>
            <w:r w:rsidRPr="00692D0E">
              <w:rPr>
                <w:rFonts w:eastAsia="Traditional Arabic"/>
                <w:b/>
                <w:sz w:val="18"/>
                <w:szCs w:val="18"/>
                <w:lang w:val="fr-FR"/>
              </w:rPr>
              <w:t>807</w:t>
            </w:r>
          </w:p>
        </w:tc>
      </w:tr>
    </w:tbl>
    <w:p w:rsidR="00A16AA2" w:rsidRPr="001F6C76" w:rsidRDefault="00331DA9" w:rsidP="00D01EA7">
      <w:pPr>
        <w:pStyle w:val="H23G"/>
        <w:rPr>
          <w:rFonts w:eastAsia="Traditional Arabic"/>
          <w:b w:val="0"/>
          <w:sz w:val="28"/>
          <w:szCs w:val="28"/>
          <w:vertAlign w:val="superscript"/>
          <w:lang w:bidi="fr-FR"/>
        </w:rPr>
      </w:pPr>
      <w:bookmarkStart w:id="254" w:name="_Toc352003682"/>
      <w:bookmarkStart w:id="255" w:name="_Toc352093587"/>
      <w:r>
        <w:rPr>
          <w:rFonts w:eastAsia="Traditional Arabic"/>
          <w:lang w:bidi="ar-YE"/>
        </w:rPr>
        <w:tab/>
      </w:r>
      <w:r>
        <w:rPr>
          <w:rFonts w:eastAsia="Traditional Arabic"/>
          <w:lang w:bidi="ar-YE"/>
        </w:rPr>
        <w:tab/>
      </w:r>
      <w:r w:rsidR="00A16AA2" w:rsidRPr="00331DA9">
        <w:rPr>
          <w:rFonts w:eastAsia="Traditional Arabic"/>
          <w:b w:val="0"/>
          <w:lang w:bidi="ar-YE"/>
        </w:rPr>
        <w:t>Tableau 5</w:t>
      </w:r>
      <w:r w:rsidR="001F6C76">
        <w:rPr>
          <w:rFonts w:eastAsia="Traditional Arabic"/>
          <w:b w:val="0"/>
          <w:lang w:bidi="ar-YE"/>
        </w:rPr>
        <w:t>5</w:t>
      </w:r>
      <w:r w:rsidRPr="00331DA9">
        <w:rPr>
          <w:rFonts w:eastAsia="Traditional Arabic"/>
          <w:b w:val="0"/>
          <w:lang w:bidi="ar-YE"/>
        </w:rPr>
        <w:br/>
      </w:r>
      <w:r w:rsidR="00A16AA2" w:rsidRPr="00A16AA2">
        <w:rPr>
          <w:rFonts w:eastAsia="Traditional Arabic"/>
          <w:lang w:bidi="ar-YE"/>
        </w:rPr>
        <w:t>Évolution du nombre d</w:t>
      </w:r>
      <w:r w:rsidR="0047020A">
        <w:rPr>
          <w:rFonts w:eastAsia="Traditional Arabic"/>
          <w:lang w:bidi="ar-YE"/>
        </w:rPr>
        <w:t>’</w:t>
      </w:r>
      <w:r w:rsidR="00A16AA2" w:rsidRPr="00A16AA2">
        <w:rPr>
          <w:rFonts w:eastAsia="Traditional Arabic"/>
          <w:lang w:bidi="ar-YE"/>
        </w:rPr>
        <w:t xml:space="preserve">élèves au sein </w:t>
      </w:r>
      <w:r w:rsidR="00ED5F44">
        <w:rPr>
          <w:rFonts w:eastAsia="Traditional Arabic"/>
          <w:lang w:bidi="ar-YE"/>
        </w:rPr>
        <w:t>des écoles</w:t>
      </w:r>
      <w:r w:rsidR="00A16AA2" w:rsidRPr="00A16AA2">
        <w:rPr>
          <w:rFonts w:eastAsia="Traditional Arabic"/>
          <w:lang w:bidi="ar-YE"/>
        </w:rPr>
        <w:t xml:space="preserve"> d</w:t>
      </w:r>
      <w:r w:rsidR="0047020A">
        <w:rPr>
          <w:rFonts w:eastAsia="Traditional Arabic"/>
          <w:lang w:bidi="ar-YE"/>
        </w:rPr>
        <w:t>’</w:t>
      </w:r>
      <w:r w:rsidR="00A16AA2" w:rsidRPr="00A16AA2">
        <w:rPr>
          <w:rFonts w:eastAsia="Traditional Arabic"/>
          <w:lang w:bidi="ar-YE"/>
        </w:rPr>
        <w:t>enseignement général par niveau et par genre au titre des années scolaires 2001</w:t>
      </w:r>
      <w:r w:rsidR="001F6C76">
        <w:rPr>
          <w:rFonts w:eastAsia="Traditional Arabic"/>
          <w:lang w:bidi="ar-YE"/>
        </w:rPr>
        <w:t>/</w:t>
      </w:r>
      <w:r w:rsidR="00A16AA2" w:rsidRPr="00A16AA2">
        <w:rPr>
          <w:rFonts w:eastAsia="Traditional Arabic"/>
          <w:lang w:bidi="ar-YE"/>
        </w:rPr>
        <w:t>02 à 2008</w:t>
      </w:r>
      <w:r w:rsidR="001F6C76">
        <w:rPr>
          <w:rFonts w:eastAsia="Traditional Arabic"/>
          <w:lang w:bidi="ar-YE"/>
        </w:rPr>
        <w:t>/</w:t>
      </w:r>
      <w:r w:rsidR="00A16AA2" w:rsidRPr="00A16AA2">
        <w:rPr>
          <w:rFonts w:eastAsia="Traditional Arabic"/>
          <w:lang w:bidi="ar-YE"/>
        </w:rPr>
        <w:t>09</w:t>
      </w:r>
      <w:r w:rsidR="00D01EA7" w:rsidRPr="00D01EA7">
        <w:rPr>
          <w:rStyle w:val="FootnoteReference"/>
          <w:b w:val="0"/>
          <w:bCs/>
          <w:lang w:bidi="ar-YE"/>
        </w:rPr>
        <w:footnoteReference w:id="34"/>
      </w:r>
      <w:bookmarkEnd w:id="254"/>
      <w:bookmarkEnd w:id="255"/>
    </w:p>
    <w:tbl>
      <w:tblPr>
        <w:tblW w:w="9639" w:type="dxa"/>
        <w:tblBorders>
          <w:top w:val="single" w:sz="8" w:space="0" w:color="auto"/>
          <w:bottom w:val="single" w:sz="8" w:space="0" w:color="auto"/>
          <w:insideH w:val="single" w:sz="8" w:space="0" w:color="auto"/>
          <w:insideV w:val="single" w:sz="8" w:space="0" w:color="auto"/>
        </w:tblBorders>
        <w:tblLayout w:type="fixed"/>
        <w:tblCellMar>
          <w:left w:w="0" w:type="dxa"/>
          <w:right w:w="0" w:type="dxa"/>
        </w:tblCellMar>
        <w:tblLook w:val="0000"/>
      </w:tblPr>
      <w:tblGrid>
        <w:gridCol w:w="1458"/>
        <w:gridCol w:w="903"/>
        <w:gridCol w:w="1040"/>
        <w:gridCol w:w="1040"/>
        <w:gridCol w:w="1040"/>
        <w:gridCol w:w="1040"/>
        <w:gridCol w:w="1040"/>
        <w:gridCol w:w="1039"/>
        <w:gridCol w:w="1039"/>
      </w:tblGrid>
      <w:tr w:rsidR="00A16AA2" w:rsidRPr="00E745AC">
        <w:tc>
          <w:tcPr>
            <w:tcW w:w="1224" w:type="pct"/>
            <w:gridSpan w:val="2"/>
            <w:tcBorders>
              <w:bottom w:val="single" w:sz="12" w:space="0" w:color="auto"/>
              <w:right w:val="nil"/>
            </w:tcBorders>
            <w:shd w:val="clear" w:color="auto" w:fill="auto"/>
            <w:vAlign w:val="center"/>
          </w:tcPr>
          <w:p w:rsidR="00A16AA2" w:rsidRPr="00E745AC" w:rsidRDefault="00A16AA2" w:rsidP="00E745AC">
            <w:pPr>
              <w:suppressAutoHyphens w:val="0"/>
              <w:spacing w:before="80" w:after="80" w:line="200" w:lineRule="exact"/>
              <w:ind w:left="57"/>
              <w:rPr>
                <w:i/>
                <w:sz w:val="16"/>
                <w:szCs w:val="16"/>
                <w:lang w:val="fr-FR"/>
              </w:rPr>
            </w:pPr>
            <w:r w:rsidRPr="00E745AC">
              <w:rPr>
                <w:rFonts w:eastAsia="Traditional Arabic"/>
                <w:i/>
                <w:sz w:val="16"/>
                <w:szCs w:val="16"/>
                <w:lang w:val="fr-FR"/>
              </w:rPr>
              <w:t>Rubrique</w:t>
            </w:r>
          </w:p>
        </w:tc>
        <w:tc>
          <w:tcPr>
            <w:tcW w:w="539" w:type="pct"/>
            <w:tcBorders>
              <w:left w:val="nil"/>
              <w:bottom w:val="single" w:sz="12" w:space="0" w:color="auto"/>
              <w:right w:val="nil"/>
            </w:tcBorders>
            <w:shd w:val="clear" w:color="auto" w:fill="auto"/>
            <w:vAlign w:val="bottom"/>
          </w:tcPr>
          <w:p w:rsidR="00A16AA2" w:rsidRPr="00E745AC" w:rsidRDefault="00A16AA2" w:rsidP="00DD50E7">
            <w:pPr>
              <w:suppressAutoHyphens w:val="0"/>
              <w:spacing w:before="80" w:after="80" w:line="200" w:lineRule="exact"/>
              <w:jc w:val="right"/>
              <w:rPr>
                <w:i/>
                <w:sz w:val="16"/>
                <w:szCs w:val="16"/>
                <w:lang w:val="fr-FR"/>
              </w:rPr>
            </w:pPr>
            <w:r w:rsidRPr="00E745AC">
              <w:rPr>
                <w:rFonts w:eastAsia="Traditional Arabic"/>
                <w:i/>
                <w:sz w:val="16"/>
                <w:szCs w:val="16"/>
                <w:lang w:val="fr-FR"/>
              </w:rPr>
              <w:t>2001</w:t>
            </w:r>
            <w:r w:rsidR="001F6C76">
              <w:rPr>
                <w:rFonts w:eastAsia="Traditional Arabic"/>
                <w:i/>
                <w:sz w:val="16"/>
                <w:szCs w:val="16"/>
                <w:lang w:val="fr-FR"/>
              </w:rPr>
              <w:t>/</w:t>
            </w:r>
            <w:r w:rsidRPr="00E745AC">
              <w:rPr>
                <w:rFonts w:eastAsia="Traditional Arabic"/>
                <w:i/>
                <w:sz w:val="16"/>
                <w:szCs w:val="16"/>
                <w:lang w:val="fr-FR"/>
              </w:rPr>
              <w:t>02</w:t>
            </w:r>
          </w:p>
        </w:tc>
        <w:tc>
          <w:tcPr>
            <w:tcW w:w="539" w:type="pct"/>
            <w:tcBorders>
              <w:left w:val="nil"/>
              <w:bottom w:val="single" w:sz="12" w:space="0" w:color="auto"/>
              <w:right w:val="nil"/>
            </w:tcBorders>
            <w:shd w:val="clear" w:color="auto" w:fill="auto"/>
            <w:vAlign w:val="bottom"/>
          </w:tcPr>
          <w:p w:rsidR="00A16AA2" w:rsidRPr="00E745AC" w:rsidRDefault="00A16AA2" w:rsidP="00DD50E7">
            <w:pPr>
              <w:suppressAutoHyphens w:val="0"/>
              <w:spacing w:before="80" w:after="80" w:line="200" w:lineRule="exact"/>
              <w:jc w:val="right"/>
              <w:rPr>
                <w:i/>
                <w:sz w:val="16"/>
                <w:szCs w:val="16"/>
                <w:lang w:val="fr-FR"/>
              </w:rPr>
            </w:pPr>
            <w:r w:rsidRPr="00E745AC">
              <w:rPr>
                <w:rFonts w:eastAsia="Traditional Arabic"/>
                <w:i/>
                <w:sz w:val="16"/>
                <w:szCs w:val="16"/>
                <w:lang w:val="fr-FR"/>
              </w:rPr>
              <w:t>2002</w:t>
            </w:r>
            <w:r w:rsidR="001F6C76">
              <w:rPr>
                <w:rFonts w:eastAsia="Traditional Arabic"/>
                <w:i/>
                <w:sz w:val="16"/>
                <w:szCs w:val="16"/>
                <w:lang w:val="fr-FR"/>
              </w:rPr>
              <w:t>/</w:t>
            </w:r>
            <w:r w:rsidRPr="00E745AC">
              <w:rPr>
                <w:rFonts w:eastAsia="Traditional Arabic"/>
                <w:i/>
                <w:sz w:val="16"/>
                <w:szCs w:val="16"/>
                <w:lang w:val="fr-FR"/>
              </w:rPr>
              <w:t>03</w:t>
            </w:r>
          </w:p>
        </w:tc>
        <w:tc>
          <w:tcPr>
            <w:tcW w:w="539" w:type="pct"/>
            <w:tcBorders>
              <w:left w:val="nil"/>
              <w:bottom w:val="single" w:sz="12" w:space="0" w:color="auto"/>
              <w:right w:val="nil"/>
            </w:tcBorders>
            <w:shd w:val="clear" w:color="auto" w:fill="auto"/>
            <w:vAlign w:val="bottom"/>
          </w:tcPr>
          <w:p w:rsidR="00A16AA2" w:rsidRPr="00E745AC" w:rsidRDefault="00A16AA2" w:rsidP="00DD50E7">
            <w:pPr>
              <w:suppressAutoHyphens w:val="0"/>
              <w:spacing w:before="80" w:after="80" w:line="200" w:lineRule="exact"/>
              <w:jc w:val="right"/>
              <w:rPr>
                <w:i/>
                <w:sz w:val="16"/>
                <w:szCs w:val="16"/>
                <w:lang w:val="fr-FR"/>
              </w:rPr>
            </w:pPr>
            <w:r w:rsidRPr="00E745AC">
              <w:rPr>
                <w:rFonts w:eastAsia="Traditional Arabic"/>
                <w:i/>
                <w:sz w:val="16"/>
                <w:szCs w:val="16"/>
                <w:lang w:val="fr-FR"/>
              </w:rPr>
              <w:t>2003</w:t>
            </w:r>
            <w:r w:rsidR="001F6C76">
              <w:rPr>
                <w:rFonts w:eastAsia="Traditional Arabic"/>
                <w:i/>
                <w:sz w:val="16"/>
                <w:szCs w:val="16"/>
                <w:lang w:val="fr-FR"/>
              </w:rPr>
              <w:t>/</w:t>
            </w:r>
            <w:r w:rsidRPr="00E745AC">
              <w:rPr>
                <w:rFonts w:eastAsia="Traditional Arabic"/>
                <w:i/>
                <w:sz w:val="16"/>
                <w:szCs w:val="16"/>
                <w:lang w:val="fr-FR"/>
              </w:rPr>
              <w:t>04</w:t>
            </w:r>
          </w:p>
        </w:tc>
        <w:tc>
          <w:tcPr>
            <w:tcW w:w="539" w:type="pct"/>
            <w:tcBorders>
              <w:left w:val="nil"/>
              <w:bottom w:val="single" w:sz="12" w:space="0" w:color="auto"/>
              <w:right w:val="nil"/>
            </w:tcBorders>
            <w:shd w:val="clear" w:color="auto" w:fill="auto"/>
            <w:vAlign w:val="bottom"/>
          </w:tcPr>
          <w:p w:rsidR="00A16AA2" w:rsidRPr="00E745AC" w:rsidRDefault="00A16AA2" w:rsidP="00DD50E7">
            <w:pPr>
              <w:suppressAutoHyphens w:val="0"/>
              <w:spacing w:before="80" w:after="80" w:line="200" w:lineRule="exact"/>
              <w:jc w:val="right"/>
              <w:rPr>
                <w:i/>
                <w:sz w:val="16"/>
                <w:szCs w:val="16"/>
                <w:lang w:val="fr-FR"/>
              </w:rPr>
            </w:pPr>
            <w:r w:rsidRPr="00E745AC">
              <w:rPr>
                <w:rFonts w:eastAsia="Traditional Arabic"/>
                <w:i/>
                <w:sz w:val="16"/>
                <w:szCs w:val="16"/>
                <w:lang w:val="fr-FR"/>
              </w:rPr>
              <w:t>2004</w:t>
            </w:r>
            <w:r w:rsidR="001F6C76">
              <w:rPr>
                <w:rFonts w:eastAsia="Traditional Arabic"/>
                <w:i/>
                <w:sz w:val="16"/>
                <w:szCs w:val="16"/>
                <w:lang w:val="fr-FR"/>
              </w:rPr>
              <w:t>/</w:t>
            </w:r>
            <w:r w:rsidRPr="00E745AC">
              <w:rPr>
                <w:rFonts w:eastAsia="Traditional Arabic"/>
                <w:i/>
                <w:sz w:val="16"/>
                <w:szCs w:val="16"/>
                <w:lang w:val="fr-FR"/>
              </w:rPr>
              <w:t>05</w:t>
            </w:r>
          </w:p>
        </w:tc>
        <w:tc>
          <w:tcPr>
            <w:tcW w:w="539" w:type="pct"/>
            <w:tcBorders>
              <w:left w:val="nil"/>
              <w:bottom w:val="single" w:sz="12" w:space="0" w:color="auto"/>
              <w:right w:val="nil"/>
            </w:tcBorders>
            <w:shd w:val="clear" w:color="auto" w:fill="auto"/>
            <w:vAlign w:val="bottom"/>
          </w:tcPr>
          <w:p w:rsidR="00A16AA2" w:rsidRPr="00E745AC" w:rsidRDefault="00A16AA2" w:rsidP="00DD50E7">
            <w:pPr>
              <w:suppressAutoHyphens w:val="0"/>
              <w:spacing w:before="80" w:after="80" w:line="200" w:lineRule="exact"/>
              <w:jc w:val="right"/>
              <w:rPr>
                <w:i/>
                <w:sz w:val="16"/>
                <w:szCs w:val="16"/>
                <w:lang w:val="fr-FR"/>
              </w:rPr>
            </w:pPr>
            <w:r w:rsidRPr="00E745AC">
              <w:rPr>
                <w:rFonts w:eastAsia="Traditional Arabic"/>
                <w:i/>
                <w:sz w:val="16"/>
                <w:szCs w:val="16"/>
                <w:lang w:val="fr-FR"/>
              </w:rPr>
              <w:t>2005</w:t>
            </w:r>
            <w:r w:rsidR="001F6C76">
              <w:rPr>
                <w:rFonts w:eastAsia="Traditional Arabic"/>
                <w:i/>
                <w:sz w:val="16"/>
                <w:szCs w:val="16"/>
                <w:lang w:val="fr-FR"/>
              </w:rPr>
              <w:t>/</w:t>
            </w:r>
            <w:r w:rsidRPr="00E745AC">
              <w:rPr>
                <w:rFonts w:eastAsia="Traditional Arabic"/>
                <w:i/>
                <w:sz w:val="16"/>
                <w:szCs w:val="16"/>
                <w:lang w:val="fr-FR"/>
              </w:rPr>
              <w:t>06</w:t>
            </w:r>
          </w:p>
        </w:tc>
        <w:tc>
          <w:tcPr>
            <w:tcW w:w="539" w:type="pct"/>
            <w:tcBorders>
              <w:left w:val="nil"/>
              <w:bottom w:val="single" w:sz="12" w:space="0" w:color="auto"/>
              <w:right w:val="nil"/>
            </w:tcBorders>
            <w:shd w:val="clear" w:color="auto" w:fill="auto"/>
            <w:vAlign w:val="bottom"/>
          </w:tcPr>
          <w:p w:rsidR="00A16AA2" w:rsidRPr="00E745AC" w:rsidRDefault="00A16AA2" w:rsidP="00DD50E7">
            <w:pPr>
              <w:suppressAutoHyphens w:val="0"/>
              <w:spacing w:before="80" w:after="80" w:line="200" w:lineRule="exact"/>
              <w:jc w:val="right"/>
              <w:rPr>
                <w:i/>
                <w:sz w:val="16"/>
                <w:szCs w:val="16"/>
                <w:lang w:val="fr-FR"/>
              </w:rPr>
            </w:pPr>
            <w:r w:rsidRPr="00E745AC">
              <w:rPr>
                <w:rFonts w:eastAsia="Traditional Arabic"/>
                <w:i/>
                <w:sz w:val="16"/>
                <w:szCs w:val="16"/>
                <w:lang w:val="fr-FR"/>
              </w:rPr>
              <w:t>2007</w:t>
            </w:r>
            <w:r w:rsidR="001F6C76">
              <w:rPr>
                <w:rFonts w:eastAsia="Traditional Arabic"/>
                <w:i/>
                <w:sz w:val="16"/>
                <w:szCs w:val="16"/>
                <w:lang w:val="fr-FR"/>
              </w:rPr>
              <w:t>/</w:t>
            </w:r>
            <w:r w:rsidRPr="00E745AC">
              <w:rPr>
                <w:rFonts w:eastAsia="Traditional Arabic"/>
                <w:i/>
                <w:sz w:val="16"/>
                <w:szCs w:val="16"/>
                <w:lang w:val="fr-FR"/>
              </w:rPr>
              <w:t>08</w:t>
            </w:r>
          </w:p>
        </w:tc>
        <w:tc>
          <w:tcPr>
            <w:tcW w:w="539" w:type="pct"/>
            <w:tcBorders>
              <w:left w:val="nil"/>
              <w:bottom w:val="single" w:sz="12" w:space="0" w:color="auto"/>
            </w:tcBorders>
            <w:shd w:val="clear" w:color="auto" w:fill="auto"/>
            <w:vAlign w:val="bottom"/>
          </w:tcPr>
          <w:p w:rsidR="00A16AA2" w:rsidRPr="00E745AC" w:rsidRDefault="00A16AA2" w:rsidP="00DD50E7">
            <w:pPr>
              <w:suppressAutoHyphens w:val="0"/>
              <w:spacing w:before="80" w:after="80" w:line="200" w:lineRule="exact"/>
              <w:jc w:val="right"/>
              <w:rPr>
                <w:i/>
                <w:sz w:val="16"/>
                <w:szCs w:val="16"/>
                <w:lang w:val="fr-FR"/>
              </w:rPr>
            </w:pPr>
            <w:r w:rsidRPr="00E745AC">
              <w:rPr>
                <w:rFonts w:eastAsia="Traditional Arabic"/>
                <w:i/>
                <w:sz w:val="16"/>
                <w:szCs w:val="16"/>
                <w:lang w:val="fr-FR"/>
              </w:rPr>
              <w:t>2008</w:t>
            </w:r>
            <w:r w:rsidR="001F6C76">
              <w:rPr>
                <w:rFonts w:eastAsia="Traditional Arabic"/>
                <w:i/>
                <w:sz w:val="16"/>
                <w:szCs w:val="16"/>
                <w:lang w:val="fr-FR"/>
              </w:rPr>
              <w:t>/</w:t>
            </w:r>
            <w:r w:rsidRPr="00E745AC">
              <w:rPr>
                <w:rFonts w:eastAsia="Traditional Arabic"/>
                <w:i/>
                <w:sz w:val="16"/>
                <w:szCs w:val="16"/>
                <w:lang w:val="fr-FR"/>
              </w:rPr>
              <w:t>09</w:t>
            </w:r>
          </w:p>
        </w:tc>
      </w:tr>
      <w:tr w:rsidR="00A16AA2" w:rsidRPr="00A16AA2" w:rsidTr="00D01EA7">
        <w:trPr>
          <w:trHeight w:val="330"/>
        </w:trPr>
        <w:tc>
          <w:tcPr>
            <w:tcW w:w="756" w:type="pct"/>
            <w:vMerge w:val="restart"/>
            <w:tcBorders>
              <w:top w:val="single" w:sz="12" w:space="0" w:color="auto"/>
              <w:bottom w:val="nil"/>
              <w:right w:val="nil"/>
            </w:tcBorders>
            <w:shd w:val="clear" w:color="auto" w:fill="auto"/>
          </w:tcPr>
          <w:p w:rsidR="00A16AA2" w:rsidRPr="00E745AC" w:rsidRDefault="00A16AA2" w:rsidP="001D5B17">
            <w:pPr>
              <w:suppressAutoHyphens w:val="0"/>
              <w:spacing w:before="40" w:after="40" w:line="220" w:lineRule="exact"/>
              <w:rPr>
                <w:sz w:val="18"/>
                <w:szCs w:val="18"/>
                <w:lang w:val="fr-FR"/>
              </w:rPr>
            </w:pPr>
            <w:r w:rsidRPr="00E745AC">
              <w:rPr>
                <w:rFonts w:eastAsia="Traditional Arabic"/>
                <w:sz w:val="18"/>
                <w:szCs w:val="18"/>
                <w:lang w:val="fr-FR"/>
              </w:rPr>
              <w:t>Enseignement primaire</w:t>
            </w:r>
          </w:p>
        </w:tc>
        <w:tc>
          <w:tcPr>
            <w:tcW w:w="468" w:type="pct"/>
            <w:tcBorders>
              <w:top w:val="single" w:sz="12" w:space="0" w:color="auto"/>
              <w:left w:val="nil"/>
              <w:bottom w:val="nil"/>
              <w:right w:val="nil"/>
            </w:tcBorders>
            <w:shd w:val="clear" w:color="auto" w:fill="auto"/>
            <w:vAlign w:val="bottom"/>
          </w:tcPr>
          <w:p w:rsidR="00A16AA2" w:rsidRPr="00E745AC" w:rsidRDefault="00A16AA2" w:rsidP="00E745AC">
            <w:pPr>
              <w:suppressAutoHyphens w:val="0"/>
              <w:spacing w:before="40" w:after="40" w:line="220" w:lineRule="exact"/>
              <w:rPr>
                <w:sz w:val="18"/>
                <w:szCs w:val="18"/>
                <w:lang w:val="fr-FR"/>
              </w:rPr>
            </w:pPr>
            <w:r w:rsidRPr="00E745AC">
              <w:rPr>
                <w:rFonts w:eastAsia="Traditional Arabic"/>
                <w:sz w:val="18"/>
                <w:szCs w:val="18"/>
                <w:lang w:val="fr-FR"/>
              </w:rPr>
              <w:t>Garçons</w:t>
            </w:r>
          </w:p>
        </w:tc>
        <w:tc>
          <w:tcPr>
            <w:tcW w:w="539" w:type="pct"/>
            <w:tcBorders>
              <w:top w:val="single" w:sz="12" w:space="0" w:color="auto"/>
              <w:left w:val="nil"/>
              <w:bottom w:val="nil"/>
              <w:right w:val="nil"/>
            </w:tcBorders>
            <w:shd w:val="clear" w:color="auto" w:fill="auto"/>
            <w:vAlign w:val="bottom"/>
          </w:tcPr>
          <w:p w:rsidR="00A16AA2" w:rsidRPr="00E745AC" w:rsidRDefault="00A16AA2" w:rsidP="00DD50E7">
            <w:pPr>
              <w:suppressAutoHyphens w:val="0"/>
              <w:spacing w:before="40" w:after="40" w:line="220" w:lineRule="exact"/>
              <w:jc w:val="right"/>
              <w:rPr>
                <w:sz w:val="18"/>
                <w:szCs w:val="18"/>
                <w:lang w:val="fr-FR"/>
              </w:rPr>
            </w:pPr>
            <w:r w:rsidRPr="00E745AC">
              <w:rPr>
                <w:rFonts w:eastAsia="Traditional Arabic"/>
                <w:sz w:val="18"/>
                <w:szCs w:val="18"/>
                <w:lang w:val="fr-FR"/>
              </w:rPr>
              <w:t xml:space="preserve">2 878 257 </w:t>
            </w:r>
          </w:p>
        </w:tc>
        <w:tc>
          <w:tcPr>
            <w:tcW w:w="539" w:type="pct"/>
            <w:tcBorders>
              <w:top w:val="single" w:sz="12" w:space="0" w:color="auto"/>
              <w:left w:val="nil"/>
              <w:bottom w:val="nil"/>
              <w:right w:val="nil"/>
            </w:tcBorders>
            <w:shd w:val="clear" w:color="auto" w:fill="auto"/>
            <w:vAlign w:val="bottom"/>
          </w:tcPr>
          <w:p w:rsidR="00A16AA2" w:rsidRPr="00E745AC" w:rsidRDefault="00A16AA2" w:rsidP="00DD50E7">
            <w:pPr>
              <w:suppressAutoHyphens w:val="0"/>
              <w:spacing w:before="40" w:after="40" w:line="220" w:lineRule="exact"/>
              <w:jc w:val="right"/>
              <w:rPr>
                <w:sz w:val="18"/>
                <w:szCs w:val="18"/>
                <w:lang w:val="fr-FR"/>
              </w:rPr>
            </w:pPr>
            <w:r w:rsidRPr="00E745AC">
              <w:rPr>
                <w:rFonts w:eastAsia="Traditional Arabic"/>
                <w:sz w:val="18"/>
                <w:szCs w:val="18"/>
                <w:lang w:val="fr-FR"/>
              </w:rPr>
              <w:t xml:space="preserve">2 961 337 </w:t>
            </w:r>
          </w:p>
        </w:tc>
        <w:tc>
          <w:tcPr>
            <w:tcW w:w="539" w:type="pct"/>
            <w:tcBorders>
              <w:top w:val="single" w:sz="12" w:space="0" w:color="auto"/>
              <w:left w:val="nil"/>
              <w:bottom w:val="nil"/>
              <w:right w:val="nil"/>
            </w:tcBorders>
            <w:shd w:val="clear" w:color="auto" w:fill="auto"/>
            <w:vAlign w:val="bottom"/>
          </w:tcPr>
          <w:p w:rsidR="00A16AA2" w:rsidRPr="00E745AC" w:rsidRDefault="00A16AA2" w:rsidP="00DD50E7">
            <w:pPr>
              <w:suppressAutoHyphens w:val="0"/>
              <w:spacing w:before="40" w:after="40" w:line="220" w:lineRule="exact"/>
              <w:jc w:val="right"/>
              <w:rPr>
                <w:sz w:val="18"/>
                <w:szCs w:val="18"/>
                <w:lang w:val="fr-FR"/>
              </w:rPr>
            </w:pPr>
            <w:r w:rsidRPr="00E745AC">
              <w:rPr>
                <w:rFonts w:eastAsia="Traditional Arabic"/>
                <w:sz w:val="18"/>
                <w:szCs w:val="18"/>
                <w:lang w:val="fr-FR"/>
              </w:rPr>
              <w:t xml:space="preserve">2 445 425 </w:t>
            </w:r>
          </w:p>
        </w:tc>
        <w:tc>
          <w:tcPr>
            <w:tcW w:w="539" w:type="pct"/>
            <w:tcBorders>
              <w:top w:val="single" w:sz="12" w:space="0" w:color="auto"/>
              <w:left w:val="nil"/>
              <w:bottom w:val="nil"/>
              <w:right w:val="nil"/>
            </w:tcBorders>
            <w:shd w:val="clear" w:color="auto" w:fill="auto"/>
            <w:vAlign w:val="bottom"/>
          </w:tcPr>
          <w:p w:rsidR="00A16AA2" w:rsidRPr="00E745AC" w:rsidRDefault="00A16AA2" w:rsidP="00DD50E7">
            <w:pPr>
              <w:suppressAutoHyphens w:val="0"/>
              <w:spacing w:before="40" w:after="40" w:line="220" w:lineRule="exact"/>
              <w:jc w:val="right"/>
              <w:rPr>
                <w:sz w:val="18"/>
                <w:szCs w:val="18"/>
                <w:lang w:val="fr-FR"/>
              </w:rPr>
            </w:pPr>
            <w:r w:rsidRPr="00E745AC">
              <w:rPr>
                <w:rFonts w:eastAsia="Traditional Arabic"/>
                <w:sz w:val="18"/>
                <w:szCs w:val="18"/>
                <w:lang w:val="fr-FR"/>
              </w:rPr>
              <w:t>2</w:t>
            </w:r>
            <w:r w:rsidRPr="00E745AC">
              <w:rPr>
                <w:rFonts w:eastAsia="Calibri"/>
                <w:sz w:val="18"/>
                <w:szCs w:val="18"/>
                <w:lang w:val="fr-FR"/>
              </w:rPr>
              <w:t> </w:t>
            </w:r>
            <w:r w:rsidRPr="00E745AC">
              <w:rPr>
                <w:rFonts w:eastAsia="Traditional Arabic"/>
                <w:sz w:val="18"/>
                <w:szCs w:val="18"/>
                <w:lang w:val="fr-FR"/>
              </w:rPr>
              <w:t xml:space="preserve">450 272 </w:t>
            </w:r>
          </w:p>
        </w:tc>
        <w:tc>
          <w:tcPr>
            <w:tcW w:w="539" w:type="pct"/>
            <w:tcBorders>
              <w:top w:val="single" w:sz="12" w:space="0" w:color="auto"/>
              <w:left w:val="nil"/>
              <w:bottom w:val="nil"/>
              <w:right w:val="nil"/>
            </w:tcBorders>
            <w:shd w:val="clear" w:color="auto" w:fill="auto"/>
            <w:vAlign w:val="bottom"/>
          </w:tcPr>
          <w:p w:rsidR="00A16AA2" w:rsidRPr="00E745AC" w:rsidRDefault="00A16AA2" w:rsidP="00DD50E7">
            <w:pPr>
              <w:suppressAutoHyphens w:val="0"/>
              <w:spacing w:before="40" w:after="40" w:line="220" w:lineRule="exact"/>
              <w:jc w:val="right"/>
              <w:rPr>
                <w:sz w:val="18"/>
                <w:szCs w:val="18"/>
                <w:lang w:val="fr-FR"/>
              </w:rPr>
            </w:pPr>
            <w:r w:rsidRPr="00E745AC">
              <w:rPr>
                <w:rFonts w:eastAsia="Traditional Arabic"/>
                <w:sz w:val="18"/>
                <w:szCs w:val="18"/>
                <w:lang w:val="fr-FR"/>
              </w:rPr>
              <w:t>2</w:t>
            </w:r>
            <w:r w:rsidRPr="00E745AC">
              <w:rPr>
                <w:rFonts w:eastAsia="Calibri"/>
                <w:sz w:val="18"/>
                <w:szCs w:val="18"/>
                <w:lang w:val="fr-FR"/>
              </w:rPr>
              <w:t> </w:t>
            </w:r>
            <w:r w:rsidRPr="00E745AC">
              <w:rPr>
                <w:rFonts w:eastAsia="Traditional Arabic"/>
                <w:sz w:val="18"/>
                <w:szCs w:val="18"/>
                <w:lang w:val="fr-FR"/>
              </w:rPr>
              <w:t xml:space="preserve">364 074 </w:t>
            </w:r>
          </w:p>
        </w:tc>
        <w:tc>
          <w:tcPr>
            <w:tcW w:w="539" w:type="pct"/>
            <w:tcBorders>
              <w:top w:val="single" w:sz="12" w:space="0" w:color="auto"/>
              <w:left w:val="nil"/>
              <w:bottom w:val="nil"/>
              <w:right w:val="nil"/>
            </w:tcBorders>
            <w:shd w:val="clear" w:color="auto" w:fill="auto"/>
            <w:vAlign w:val="bottom"/>
          </w:tcPr>
          <w:p w:rsidR="00A16AA2" w:rsidRPr="00E745AC" w:rsidRDefault="00A16AA2" w:rsidP="00DD50E7">
            <w:pPr>
              <w:suppressAutoHyphens w:val="0"/>
              <w:spacing w:before="40" w:after="40" w:line="220" w:lineRule="exact"/>
              <w:jc w:val="right"/>
              <w:rPr>
                <w:sz w:val="18"/>
                <w:szCs w:val="18"/>
                <w:lang w:val="fr-FR"/>
              </w:rPr>
            </w:pPr>
            <w:r w:rsidRPr="00E745AC">
              <w:rPr>
                <w:rFonts w:eastAsia="Traditional Arabic"/>
                <w:sz w:val="18"/>
                <w:szCs w:val="18"/>
                <w:lang w:val="fr-FR"/>
              </w:rPr>
              <w:t>2</w:t>
            </w:r>
            <w:r w:rsidRPr="00E745AC">
              <w:rPr>
                <w:rFonts w:eastAsia="Calibri"/>
                <w:sz w:val="18"/>
                <w:szCs w:val="18"/>
                <w:lang w:val="fr-FR"/>
              </w:rPr>
              <w:t> </w:t>
            </w:r>
            <w:r w:rsidRPr="00E745AC">
              <w:rPr>
                <w:rFonts w:eastAsia="Traditional Arabic"/>
                <w:sz w:val="18"/>
                <w:szCs w:val="18"/>
                <w:lang w:val="fr-FR"/>
              </w:rPr>
              <w:t>429 009</w:t>
            </w:r>
          </w:p>
        </w:tc>
        <w:tc>
          <w:tcPr>
            <w:tcW w:w="539" w:type="pct"/>
            <w:tcBorders>
              <w:top w:val="single" w:sz="12" w:space="0" w:color="auto"/>
              <w:left w:val="nil"/>
              <w:bottom w:val="nil"/>
            </w:tcBorders>
            <w:shd w:val="clear" w:color="auto" w:fill="auto"/>
            <w:vAlign w:val="bottom"/>
          </w:tcPr>
          <w:p w:rsidR="00A16AA2" w:rsidRPr="00E745AC" w:rsidRDefault="00A16AA2" w:rsidP="00DD50E7">
            <w:pPr>
              <w:suppressAutoHyphens w:val="0"/>
              <w:spacing w:before="40" w:after="40" w:line="220" w:lineRule="exact"/>
              <w:jc w:val="right"/>
              <w:rPr>
                <w:sz w:val="18"/>
                <w:szCs w:val="18"/>
                <w:lang w:val="fr-FR"/>
              </w:rPr>
            </w:pPr>
            <w:r w:rsidRPr="00E745AC">
              <w:rPr>
                <w:rFonts w:eastAsia="Traditional Arabic"/>
                <w:sz w:val="18"/>
                <w:szCs w:val="18"/>
                <w:lang w:val="fr-FR"/>
              </w:rPr>
              <w:t>2</w:t>
            </w:r>
            <w:r w:rsidRPr="00E745AC">
              <w:rPr>
                <w:rFonts w:eastAsia="Arial"/>
                <w:sz w:val="18"/>
                <w:szCs w:val="18"/>
                <w:lang w:val="fr-FR"/>
              </w:rPr>
              <w:t> </w:t>
            </w:r>
            <w:r w:rsidRPr="00E745AC">
              <w:rPr>
                <w:rFonts w:eastAsia="Traditional Arabic"/>
                <w:sz w:val="18"/>
                <w:szCs w:val="18"/>
                <w:lang w:val="fr-FR"/>
              </w:rPr>
              <w:t xml:space="preserve">498 675  </w:t>
            </w:r>
          </w:p>
        </w:tc>
      </w:tr>
      <w:tr w:rsidR="00A16AA2" w:rsidRPr="00A16AA2" w:rsidTr="00D01EA7">
        <w:trPr>
          <w:trHeight w:val="315"/>
        </w:trPr>
        <w:tc>
          <w:tcPr>
            <w:tcW w:w="756" w:type="pct"/>
            <w:vMerge/>
            <w:tcBorders>
              <w:top w:val="single" w:sz="12" w:space="0" w:color="auto"/>
              <w:bottom w:val="nil"/>
              <w:right w:val="nil"/>
            </w:tcBorders>
            <w:shd w:val="clear" w:color="auto" w:fill="auto"/>
          </w:tcPr>
          <w:p w:rsidR="00A16AA2" w:rsidRPr="00E745AC" w:rsidRDefault="00A16AA2" w:rsidP="001D5B17">
            <w:pPr>
              <w:suppressAutoHyphens w:val="0"/>
              <w:spacing w:before="40" w:after="40" w:line="220" w:lineRule="exact"/>
              <w:rPr>
                <w:sz w:val="18"/>
                <w:szCs w:val="18"/>
                <w:lang w:val="fr-FR"/>
              </w:rPr>
            </w:pPr>
          </w:p>
        </w:tc>
        <w:tc>
          <w:tcPr>
            <w:tcW w:w="468" w:type="pct"/>
            <w:tcBorders>
              <w:top w:val="nil"/>
              <w:left w:val="nil"/>
              <w:bottom w:val="single" w:sz="4" w:space="0" w:color="auto"/>
              <w:right w:val="nil"/>
            </w:tcBorders>
            <w:shd w:val="clear" w:color="auto" w:fill="auto"/>
            <w:vAlign w:val="bottom"/>
          </w:tcPr>
          <w:p w:rsidR="00A16AA2" w:rsidRPr="00E745AC" w:rsidRDefault="00A16AA2" w:rsidP="00E745AC">
            <w:pPr>
              <w:suppressAutoHyphens w:val="0"/>
              <w:spacing w:before="40" w:after="40" w:line="220" w:lineRule="exact"/>
              <w:rPr>
                <w:sz w:val="18"/>
                <w:szCs w:val="18"/>
                <w:lang w:val="fr-FR"/>
              </w:rPr>
            </w:pPr>
            <w:r w:rsidRPr="00E745AC">
              <w:rPr>
                <w:rFonts w:eastAsia="Traditional Arabic"/>
                <w:sz w:val="18"/>
                <w:szCs w:val="18"/>
                <w:lang w:val="fr-FR"/>
              </w:rPr>
              <w:t>Filles</w:t>
            </w:r>
          </w:p>
        </w:tc>
        <w:tc>
          <w:tcPr>
            <w:tcW w:w="539" w:type="pct"/>
            <w:tcBorders>
              <w:top w:val="nil"/>
              <w:left w:val="nil"/>
              <w:bottom w:val="single" w:sz="4" w:space="0" w:color="auto"/>
              <w:right w:val="nil"/>
            </w:tcBorders>
            <w:shd w:val="clear" w:color="auto" w:fill="auto"/>
            <w:vAlign w:val="bottom"/>
          </w:tcPr>
          <w:p w:rsidR="00A16AA2" w:rsidRPr="00E745AC" w:rsidRDefault="00A16AA2" w:rsidP="00DD50E7">
            <w:pPr>
              <w:suppressAutoHyphens w:val="0"/>
              <w:spacing w:before="40" w:after="40" w:line="220" w:lineRule="exact"/>
              <w:jc w:val="right"/>
              <w:rPr>
                <w:sz w:val="18"/>
                <w:szCs w:val="18"/>
                <w:lang w:val="fr-FR"/>
              </w:rPr>
            </w:pPr>
            <w:r w:rsidRPr="00E745AC">
              <w:rPr>
                <w:rFonts w:eastAsia="Traditional Arabic"/>
                <w:sz w:val="18"/>
                <w:szCs w:val="18"/>
                <w:lang w:val="fr-FR"/>
              </w:rPr>
              <w:t>1</w:t>
            </w:r>
            <w:r w:rsidRPr="00E745AC">
              <w:rPr>
                <w:rFonts w:eastAsia="Calibri"/>
                <w:sz w:val="18"/>
                <w:szCs w:val="18"/>
                <w:lang w:val="fr-FR"/>
              </w:rPr>
              <w:t> </w:t>
            </w:r>
            <w:r w:rsidRPr="00E745AC">
              <w:rPr>
                <w:rFonts w:eastAsia="Traditional Arabic"/>
                <w:sz w:val="18"/>
                <w:szCs w:val="18"/>
                <w:lang w:val="fr-FR"/>
              </w:rPr>
              <w:t xml:space="preserve">314 387 </w:t>
            </w:r>
          </w:p>
        </w:tc>
        <w:tc>
          <w:tcPr>
            <w:tcW w:w="539" w:type="pct"/>
            <w:tcBorders>
              <w:top w:val="nil"/>
              <w:left w:val="nil"/>
              <w:bottom w:val="single" w:sz="4" w:space="0" w:color="auto"/>
              <w:right w:val="nil"/>
            </w:tcBorders>
            <w:shd w:val="clear" w:color="auto" w:fill="auto"/>
            <w:vAlign w:val="bottom"/>
          </w:tcPr>
          <w:p w:rsidR="00A16AA2" w:rsidRPr="00E745AC" w:rsidRDefault="00A16AA2" w:rsidP="00DD50E7">
            <w:pPr>
              <w:suppressAutoHyphens w:val="0"/>
              <w:spacing w:before="40" w:after="40" w:line="220" w:lineRule="exact"/>
              <w:jc w:val="right"/>
              <w:rPr>
                <w:sz w:val="18"/>
                <w:szCs w:val="18"/>
                <w:lang w:val="fr-FR"/>
              </w:rPr>
            </w:pPr>
            <w:r w:rsidRPr="00E745AC">
              <w:rPr>
                <w:rFonts w:eastAsia="Traditional Arabic"/>
                <w:sz w:val="18"/>
                <w:szCs w:val="18"/>
                <w:lang w:val="fr-FR"/>
              </w:rPr>
              <w:t>1</w:t>
            </w:r>
            <w:r w:rsidRPr="00E745AC">
              <w:rPr>
                <w:rFonts w:eastAsia="Calibri"/>
                <w:sz w:val="18"/>
                <w:szCs w:val="18"/>
                <w:lang w:val="fr-FR"/>
              </w:rPr>
              <w:t> </w:t>
            </w:r>
            <w:r w:rsidRPr="00E745AC">
              <w:rPr>
                <w:rFonts w:eastAsia="Traditional Arabic"/>
                <w:sz w:val="18"/>
                <w:szCs w:val="18"/>
                <w:lang w:val="fr-FR"/>
              </w:rPr>
              <w:t xml:space="preserve">427 208 </w:t>
            </w:r>
          </w:p>
        </w:tc>
        <w:tc>
          <w:tcPr>
            <w:tcW w:w="539" w:type="pct"/>
            <w:tcBorders>
              <w:top w:val="nil"/>
              <w:left w:val="nil"/>
              <w:bottom w:val="single" w:sz="4" w:space="0" w:color="auto"/>
              <w:right w:val="nil"/>
            </w:tcBorders>
            <w:shd w:val="clear" w:color="auto" w:fill="auto"/>
            <w:vAlign w:val="bottom"/>
          </w:tcPr>
          <w:p w:rsidR="00A16AA2" w:rsidRPr="00E745AC" w:rsidRDefault="00A16AA2" w:rsidP="00DD50E7">
            <w:pPr>
              <w:suppressAutoHyphens w:val="0"/>
              <w:spacing w:before="40" w:after="40" w:line="220" w:lineRule="exact"/>
              <w:jc w:val="right"/>
              <w:rPr>
                <w:sz w:val="18"/>
                <w:szCs w:val="18"/>
                <w:lang w:val="fr-FR"/>
              </w:rPr>
            </w:pPr>
            <w:r w:rsidRPr="00E745AC">
              <w:rPr>
                <w:rFonts w:eastAsia="Traditional Arabic"/>
                <w:sz w:val="18"/>
                <w:szCs w:val="18"/>
                <w:lang w:val="fr-FR"/>
              </w:rPr>
              <w:t>1</w:t>
            </w:r>
            <w:r w:rsidRPr="00E745AC">
              <w:rPr>
                <w:rFonts w:eastAsia="Calibri"/>
                <w:sz w:val="18"/>
                <w:szCs w:val="18"/>
                <w:lang w:val="fr-FR"/>
              </w:rPr>
              <w:t> </w:t>
            </w:r>
            <w:r w:rsidRPr="00E745AC">
              <w:rPr>
                <w:rFonts w:eastAsia="Traditional Arabic"/>
                <w:sz w:val="18"/>
                <w:szCs w:val="18"/>
                <w:lang w:val="fr-FR"/>
              </w:rPr>
              <w:t xml:space="preserve">530 306 </w:t>
            </w:r>
          </w:p>
        </w:tc>
        <w:tc>
          <w:tcPr>
            <w:tcW w:w="539" w:type="pct"/>
            <w:tcBorders>
              <w:top w:val="nil"/>
              <w:left w:val="nil"/>
              <w:bottom w:val="single" w:sz="4" w:space="0" w:color="auto"/>
              <w:right w:val="nil"/>
            </w:tcBorders>
            <w:shd w:val="clear" w:color="auto" w:fill="auto"/>
            <w:vAlign w:val="bottom"/>
          </w:tcPr>
          <w:p w:rsidR="00A16AA2" w:rsidRPr="00E745AC" w:rsidRDefault="00A16AA2" w:rsidP="00DD50E7">
            <w:pPr>
              <w:suppressAutoHyphens w:val="0"/>
              <w:spacing w:before="40" w:after="40" w:line="220" w:lineRule="exact"/>
              <w:jc w:val="right"/>
              <w:rPr>
                <w:sz w:val="18"/>
                <w:szCs w:val="18"/>
                <w:lang w:val="fr-FR"/>
              </w:rPr>
            </w:pPr>
            <w:r w:rsidRPr="00E745AC">
              <w:rPr>
                <w:rFonts w:eastAsia="Traditional Arabic"/>
                <w:sz w:val="18"/>
                <w:szCs w:val="18"/>
                <w:lang w:val="fr-FR"/>
              </w:rPr>
              <w:t>1</w:t>
            </w:r>
            <w:r w:rsidRPr="00E745AC">
              <w:rPr>
                <w:rFonts w:eastAsia="Calibri"/>
                <w:sz w:val="18"/>
                <w:szCs w:val="18"/>
                <w:lang w:val="fr-FR"/>
              </w:rPr>
              <w:t> </w:t>
            </w:r>
            <w:r w:rsidRPr="00E745AC">
              <w:rPr>
                <w:rFonts w:eastAsia="Traditional Arabic"/>
                <w:sz w:val="18"/>
                <w:szCs w:val="18"/>
                <w:lang w:val="fr-FR"/>
              </w:rPr>
              <w:t xml:space="preserve">622 022 </w:t>
            </w:r>
          </w:p>
        </w:tc>
        <w:tc>
          <w:tcPr>
            <w:tcW w:w="539" w:type="pct"/>
            <w:tcBorders>
              <w:top w:val="nil"/>
              <w:left w:val="nil"/>
              <w:bottom w:val="single" w:sz="4" w:space="0" w:color="auto"/>
              <w:right w:val="nil"/>
            </w:tcBorders>
            <w:shd w:val="clear" w:color="auto" w:fill="auto"/>
            <w:vAlign w:val="bottom"/>
          </w:tcPr>
          <w:p w:rsidR="00A16AA2" w:rsidRPr="00E745AC" w:rsidRDefault="00A16AA2" w:rsidP="00DD50E7">
            <w:pPr>
              <w:suppressAutoHyphens w:val="0"/>
              <w:spacing w:before="40" w:after="40" w:line="220" w:lineRule="exact"/>
              <w:jc w:val="right"/>
              <w:rPr>
                <w:sz w:val="18"/>
                <w:szCs w:val="18"/>
                <w:lang w:val="fr-FR"/>
              </w:rPr>
            </w:pPr>
            <w:r w:rsidRPr="00E745AC">
              <w:rPr>
                <w:rFonts w:eastAsia="Traditional Arabic"/>
                <w:sz w:val="18"/>
                <w:szCs w:val="18"/>
                <w:lang w:val="fr-FR"/>
              </w:rPr>
              <w:t>1</w:t>
            </w:r>
            <w:r w:rsidRPr="00E745AC">
              <w:rPr>
                <w:rFonts w:eastAsia="Calibri"/>
                <w:sz w:val="18"/>
                <w:szCs w:val="18"/>
                <w:lang w:val="fr-FR"/>
              </w:rPr>
              <w:t> </w:t>
            </w:r>
            <w:r w:rsidRPr="00E745AC">
              <w:rPr>
                <w:rFonts w:eastAsia="Traditional Arabic"/>
                <w:sz w:val="18"/>
                <w:szCs w:val="18"/>
                <w:lang w:val="fr-FR"/>
              </w:rPr>
              <w:t xml:space="preserve">607 779 </w:t>
            </w:r>
          </w:p>
        </w:tc>
        <w:tc>
          <w:tcPr>
            <w:tcW w:w="539" w:type="pct"/>
            <w:tcBorders>
              <w:top w:val="nil"/>
              <w:left w:val="nil"/>
              <w:bottom w:val="single" w:sz="4" w:space="0" w:color="auto"/>
              <w:right w:val="nil"/>
            </w:tcBorders>
            <w:shd w:val="clear" w:color="auto" w:fill="auto"/>
            <w:vAlign w:val="bottom"/>
          </w:tcPr>
          <w:p w:rsidR="00A16AA2" w:rsidRPr="00E745AC" w:rsidRDefault="00A16AA2" w:rsidP="00DD50E7">
            <w:pPr>
              <w:suppressAutoHyphens w:val="0"/>
              <w:spacing w:before="40" w:after="40" w:line="220" w:lineRule="exact"/>
              <w:jc w:val="right"/>
              <w:rPr>
                <w:sz w:val="18"/>
                <w:szCs w:val="18"/>
                <w:lang w:val="fr-FR"/>
              </w:rPr>
            </w:pPr>
            <w:r w:rsidRPr="00E745AC">
              <w:rPr>
                <w:rFonts w:eastAsia="Traditional Arabic"/>
                <w:sz w:val="18"/>
                <w:szCs w:val="18"/>
                <w:lang w:val="fr-FR"/>
              </w:rPr>
              <w:t>1</w:t>
            </w:r>
            <w:r w:rsidRPr="00E745AC">
              <w:rPr>
                <w:rFonts w:eastAsia="Calibri"/>
                <w:sz w:val="18"/>
                <w:szCs w:val="18"/>
                <w:lang w:val="fr-FR"/>
              </w:rPr>
              <w:t> </w:t>
            </w:r>
            <w:r w:rsidRPr="00E745AC">
              <w:rPr>
                <w:rFonts w:eastAsia="Traditional Arabic"/>
                <w:sz w:val="18"/>
                <w:szCs w:val="18"/>
                <w:lang w:val="fr-FR"/>
              </w:rPr>
              <w:t xml:space="preserve">760 672 </w:t>
            </w:r>
          </w:p>
        </w:tc>
        <w:tc>
          <w:tcPr>
            <w:tcW w:w="539" w:type="pct"/>
            <w:tcBorders>
              <w:top w:val="nil"/>
              <w:left w:val="nil"/>
              <w:bottom w:val="single" w:sz="4" w:space="0" w:color="auto"/>
            </w:tcBorders>
            <w:shd w:val="clear" w:color="auto" w:fill="auto"/>
            <w:vAlign w:val="bottom"/>
          </w:tcPr>
          <w:p w:rsidR="00A16AA2" w:rsidRPr="00E745AC" w:rsidRDefault="00A16AA2" w:rsidP="00DD50E7">
            <w:pPr>
              <w:suppressAutoHyphens w:val="0"/>
              <w:spacing w:before="40" w:after="40" w:line="220" w:lineRule="exact"/>
              <w:jc w:val="right"/>
              <w:rPr>
                <w:sz w:val="18"/>
                <w:szCs w:val="18"/>
                <w:lang w:val="fr-FR"/>
              </w:rPr>
            </w:pPr>
            <w:r w:rsidRPr="00E745AC">
              <w:rPr>
                <w:rFonts w:eastAsia="Traditional Arabic"/>
                <w:sz w:val="18"/>
                <w:szCs w:val="18"/>
                <w:lang w:val="fr-FR"/>
              </w:rPr>
              <w:t>1</w:t>
            </w:r>
            <w:r w:rsidRPr="00E745AC">
              <w:rPr>
                <w:rFonts w:eastAsia="Arial"/>
                <w:sz w:val="18"/>
                <w:szCs w:val="18"/>
                <w:lang w:val="fr-FR"/>
              </w:rPr>
              <w:t> </w:t>
            </w:r>
            <w:r w:rsidRPr="00E745AC">
              <w:rPr>
                <w:rFonts w:eastAsia="Traditional Arabic"/>
                <w:sz w:val="18"/>
                <w:szCs w:val="18"/>
                <w:lang w:val="fr-FR"/>
              </w:rPr>
              <w:t xml:space="preserve">828 775 </w:t>
            </w:r>
          </w:p>
        </w:tc>
      </w:tr>
      <w:tr w:rsidR="00A16AA2" w:rsidRPr="00A16AA2" w:rsidTr="00D01EA7">
        <w:trPr>
          <w:trHeight w:val="330"/>
        </w:trPr>
        <w:tc>
          <w:tcPr>
            <w:tcW w:w="756" w:type="pct"/>
            <w:vMerge/>
            <w:tcBorders>
              <w:top w:val="single" w:sz="12" w:space="0" w:color="auto"/>
              <w:bottom w:val="nil"/>
              <w:right w:val="nil"/>
            </w:tcBorders>
            <w:shd w:val="clear" w:color="auto" w:fill="auto"/>
          </w:tcPr>
          <w:p w:rsidR="00A16AA2" w:rsidRPr="00E745AC" w:rsidRDefault="00A16AA2" w:rsidP="001D5B17">
            <w:pPr>
              <w:suppressAutoHyphens w:val="0"/>
              <w:spacing w:before="40" w:after="40" w:line="220" w:lineRule="exact"/>
              <w:rPr>
                <w:sz w:val="18"/>
                <w:szCs w:val="18"/>
                <w:lang w:val="fr-FR"/>
              </w:rPr>
            </w:pPr>
          </w:p>
        </w:tc>
        <w:tc>
          <w:tcPr>
            <w:tcW w:w="468" w:type="pct"/>
            <w:tcBorders>
              <w:top w:val="single" w:sz="4" w:space="0" w:color="auto"/>
              <w:left w:val="nil"/>
              <w:bottom w:val="single" w:sz="4" w:space="0" w:color="auto"/>
              <w:right w:val="nil"/>
            </w:tcBorders>
            <w:shd w:val="clear" w:color="auto" w:fill="auto"/>
            <w:vAlign w:val="bottom"/>
          </w:tcPr>
          <w:p w:rsidR="00A16AA2" w:rsidRPr="001D5B17" w:rsidRDefault="00A16AA2" w:rsidP="001D5B17">
            <w:pPr>
              <w:suppressAutoHyphens w:val="0"/>
              <w:spacing w:before="80" w:after="80" w:line="220" w:lineRule="exact"/>
              <w:ind w:left="284"/>
              <w:rPr>
                <w:b/>
                <w:sz w:val="18"/>
                <w:szCs w:val="18"/>
                <w:lang w:val="fr-FR"/>
              </w:rPr>
            </w:pPr>
            <w:r w:rsidRPr="001D5B17">
              <w:rPr>
                <w:rFonts w:eastAsia="Traditional Arabic"/>
                <w:b/>
                <w:sz w:val="18"/>
                <w:szCs w:val="18"/>
                <w:lang w:val="fr-FR"/>
              </w:rPr>
              <w:t>Total</w:t>
            </w:r>
          </w:p>
        </w:tc>
        <w:tc>
          <w:tcPr>
            <w:tcW w:w="539" w:type="pct"/>
            <w:tcBorders>
              <w:top w:val="single" w:sz="4" w:space="0" w:color="auto"/>
              <w:left w:val="nil"/>
              <w:bottom w:val="single" w:sz="4" w:space="0" w:color="auto"/>
              <w:right w:val="nil"/>
            </w:tcBorders>
            <w:shd w:val="clear" w:color="auto" w:fill="auto"/>
            <w:vAlign w:val="bottom"/>
          </w:tcPr>
          <w:p w:rsidR="00A16AA2" w:rsidRPr="001D5B17" w:rsidRDefault="00A16AA2" w:rsidP="001D5B17">
            <w:pPr>
              <w:suppressAutoHyphens w:val="0"/>
              <w:spacing w:before="80" w:after="80" w:line="220" w:lineRule="exact"/>
              <w:jc w:val="right"/>
              <w:rPr>
                <w:b/>
                <w:sz w:val="18"/>
                <w:szCs w:val="18"/>
                <w:lang w:val="fr-FR"/>
              </w:rPr>
            </w:pPr>
            <w:r w:rsidRPr="001D5B17">
              <w:rPr>
                <w:rFonts w:eastAsia="Traditional Arabic"/>
                <w:b/>
                <w:sz w:val="18"/>
                <w:szCs w:val="18"/>
                <w:lang w:val="fr-FR"/>
              </w:rPr>
              <w:t>3</w:t>
            </w:r>
            <w:r w:rsidRPr="001D5B17">
              <w:rPr>
                <w:rFonts w:eastAsia="Calibri"/>
                <w:b/>
                <w:sz w:val="18"/>
                <w:szCs w:val="18"/>
                <w:lang w:val="fr-FR"/>
              </w:rPr>
              <w:t> </w:t>
            </w:r>
            <w:r w:rsidRPr="001D5B17">
              <w:rPr>
                <w:rFonts w:eastAsia="Traditional Arabic"/>
                <w:b/>
                <w:sz w:val="18"/>
                <w:szCs w:val="18"/>
                <w:lang w:val="fr-FR"/>
              </w:rPr>
              <w:t xml:space="preserve">572 265 </w:t>
            </w:r>
          </w:p>
        </w:tc>
        <w:tc>
          <w:tcPr>
            <w:tcW w:w="539" w:type="pct"/>
            <w:tcBorders>
              <w:top w:val="single" w:sz="4" w:space="0" w:color="auto"/>
              <w:left w:val="nil"/>
              <w:bottom w:val="single" w:sz="4" w:space="0" w:color="auto"/>
              <w:right w:val="nil"/>
            </w:tcBorders>
            <w:shd w:val="clear" w:color="auto" w:fill="auto"/>
            <w:vAlign w:val="bottom"/>
          </w:tcPr>
          <w:p w:rsidR="00A16AA2" w:rsidRPr="001D5B17" w:rsidRDefault="00A16AA2" w:rsidP="001D5B17">
            <w:pPr>
              <w:suppressAutoHyphens w:val="0"/>
              <w:spacing w:before="80" w:after="80" w:line="220" w:lineRule="exact"/>
              <w:jc w:val="right"/>
              <w:rPr>
                <w:b/>
                <w:sz w:val="18"/>
                <w:szCs w:val="18"/>
                <w:lang w:val="fr-FR"/>
              </w:rPr>
            </w:pPr>
            <w:r w:rsidRPr="001D5B17">
              <w:rPr>
                <w:rFonts w:eastAsia="Traditional Arabic"/>
                <w:b/>
                <w:sz w:val="18"/>
                <w:szCs w:val="18"/>
                <w:lang w:val="fr-FR"/>
              </w:rPr>
              <w:t>3</w:t>
            </w:r>
            <w:r w:rsidRPr="001D5B17">
              <w:rPr>
                <w:rFonts w:eastAsia="Calibri"/>
                <w:b/>
                <w:sz w:val="18"/>
                <w:szCs w:val="18"/>
                <w:lang w:val="fr-FR"/>
              </w:rPr>
              <w:t> </w:t>
            </w:r>
            <w:r w:rsidRPr="001D5B17">
              <w:rPr>
                <w:rFonts w:eastAsia="Traditional Arabic"/>
                <w:b/>
                <w:sz w:val="18"/>
                <w:szCs w:val="18"/>
                <w:lang w:val="fr-FR"/>
              </w:rPr>
              <w:t xml:space="preserve">765 169 </w:t>
            </w:r>
          </w:p>
        </w:tc>
        <w:tc>
          <w:tcPr>
            <w:tcW w:w="539" w:type="pct"/>
            <w:tcBorders>
              <w:top w:val="single" w:sz="4" w:space="0" w:color="auto"/>
              <w:left w:val="nil"/>
              <w:bottom w:val="single" w:sz="4" w:space="0" w:color="auto"/>
              <w:right w:val="nil"/>
            </w:tcBorders>
            <w:shd w:val="clear" w:color="auto" w:fill="auto"/>
            <w:vAlign w:val="bottom"/>
          </w:tcPr>
          <w:p w:rsidR="00A16AA2" w:rsidRPr="001D5B17" w:rsidRDefault="00A16AA2" w:rsidP="001D5B17">
            <w:pPr>
              <w:suppressAutoHyphens w:val="0"/>
              <w:spacing w:before="80" w:after="80" w:line="220" w:lineRule="exact"/>
              <w:jc w:val="right"/>
              <w:rPr>
                <w:b/>
                <w:sz w:val="18"/>
                <w:szCs w:val="18"/>
                <w:lang w:val="fr-FR"/>
              </w:rPr>
            </w:pPr>
            <w:r w:rsidRPr="001D5B17">
              <w:rPr>
                <w:rFonts w:eastAsia="Traditional Arabic"/>
                <w:b/>
                <w:sz w:val="18"/>
                <w:szCs w:val="18"/>
                <w:lang w:val="fr-FR"/>
              </w:rPr>
              <w:t>3</w:t>
            </w:r>
            <w:r w:rsidRPr="001D5B17">
              <w:rPr>
                <w:rFonts w:eastAsia="Calibri"/>
                <w:b/>
                <w:sz w:val="18"/>
                <w:szCs w:val="18"/>
                <w:lang w:val="fr-FR"/>
              </w:rPr>
              <w:t> </w:t>
            </w:r>
            <w:r w:rsidRPr="001D5B17">
              <w:rPr>
                <w:rFonts w:eastAsia="Traditional Arabic"/>
                <w:b/>
                <w:sz w:val="18"/>
                <w:szCs w:val="18"/>
                <w:lang w:val="fr-FR"/>
              </w:rPr>
              <w:t xml:space="preserve">955 751 </w:t>
            </w:r>
          </w:p>
        </w:tc>
        <w:tc>
          <w:tcPr>
            <w:tcW w:w="539" w:type="pct"/>
            <w:tcBorders>
              <w:top w:val="single" w:sz="4" w:space="0" w:color="auto"/>
              <w:left w:val="nil"/>
              <w:bottom w:val="single" w:sz="4" w:space="0" w:color="auto"/>
              <w:right w:val="nil"/>
            </w:tcBorders>
            <w:shd w:val="clear" w:color="auto" w:fill="auto"/>
            <w:vAlign w:val="bottom"/>
          </w:tcPr>
          <w:p w:rsidR="00A16AA2" w:rsidRPr="001D5B17" w:rsidRDefault="00A16AA2" w:rsidP="001D5B17">
            <w:pPr>
              <w:suppressAutoHyphens w:val="0"/>
              <w:spacing w:before="80" w:after="80" w:line="220" w:lineRule="exact"/>
              <w:jc w:val="right"/>
              <w:rPr>
                <w:b/>
                <w:sz w:val="18"/>
                <w:szCs w:val="18"/>
                <w:lang w:val="fr-FR"/>
              </w:rPr>
            </w:pPr>
            <w:r w:rsidRPr="001D5B17">
              <w:rPr>
                <w:rFonts w:eastAsia="Traditional Arabic"/>
                <w:b/>
                <w:sz w:val="18"/>
                <w:szCs w:val="18"/>
                <w:lang w:val="fr-FR"/>
              </w:rPr>
              <w:t>4</w:t>
            </w:r>
            <w:r w:rsidRPr="001D5B17">
              <w:rPr>
                <w:rFonts w:eastAsia="Calibri"/>
                <w:b/>
                <w:sz w:val="18"/>
                <w:szCs w:val="18"/>
                <w:lang w:val="fr-FR"/>
              </w:rPr>
              <w:t> </w:t>
            </w:r>
            <w:r w:rsidRPr="001D5B17">
              <w:rPr>
                <w:rFonts w:eastAsia="Traditional Arabic"/>
                <w:b/>
                <w:sz w:val="18"/>
                <w:szCs w:val="18"/>
                <w:lang w:val="fr-FR"/>
              </w:rPr>
              <w:t xml:space="preserve">072 294 </w:t>
            </w:r>
          </w:p>
        </w:tc>
        <w:tc>
          <w:tcPr>
            <w:tcW w:w="539" w:type="pct"/>
            <w:tcBorders>
              <w:top w:val="single" w:sz="4" w:space="0" w:color="auto"/>
              <w:left w:val="nil"/>
              <w:bottom w:val="single" w:sz="4" w:space="0" w:color="auto"/>
              <w:right w:val="nil"/>
            </w:tcBorders>
            <w:shd w:val="clear" w:color="auto" w:fill="auto"/>
            <w:vAlign w:val="bottom"/>
          </w:tcPr>
          <w:p w:rsidR="00A16AA2" w:rsidRPr="001D5B17" w:rsidRDefault="00A16AA2" w:rsidP="001D5B17">
            <w:pPr>
              <w:suppressAutoHyphens w:val="0"/>
              <w:spacing w:before="80" w:after="80" w:line="220" w:lineRule="exact"/>
              <w:jc w:val="right"/>
              <w:rPr>
                <w:b/>
                <w:sz w:val="18"/>
                <w:szCs w:val="18"/>
                <w:lang w:val="fr-FR"/>
              </w:rPr>
            </w:pPr>
            <w:r w:rsidRPr="001D5B17">
              <w:rPr>
                <w:rFonts w:eastAsia="Traditional Arabic"/>
                <w:b/>
                <w:sz w:val="18"/>
                <w:szCs w:val="18"/>
                <w:lang w:val="fr-FR"/>
              </w:rPr>
              <w:t>3</w:t>
            </w:r>
            <w:r w:rsidRPr="001D5B17">
              <w:rPr>
                <w:rFonts w:eastAsia="Calibri"/>
                <w:b/>
                <w:sz w:val="18"/>
                <w:szCs w:val="18"/>
                <w:lang w:val="fr-FR"/>
              </w:rPr>
              <w:t> </w:t>
            </w:r>
            <w:r w:rsidRPr="001D5B17">
              <w:rPr>
                <w:rFonts w:eastAsia="Traditional Arabic"/>
                <w:b/>
                <w:sz w:val="18"/>
                <w:szCs w:val="18"/>
                <w:lang w:val="fr-FR"/>
              </w:rPr>
              <w:t xml:space="preserve">971 853 </w:t>
            </w:r>
          </w:p>
        </w:tc>
        <w:tc>
          <w:tcPr>
            <w:tcW w:w="539" w:type="pct"/>
            <w:tcBorders>
              <w:top w:val="single" w:sz="4" w:space="0" w:color="auto"/>
              <w:left w:val="nil"/>
              <w:bottom w:val="single" w:sz="4" w:space="0" w:color="auto"/>
              <w:right w:val="nil"/>
            </w:tcBorders>
            <w:shd w:val="clear" w:color="auto" w:fill="auto"/>
            <w:vAlign w:val="bottom"/>
          </w:tcPr>
          <w:p w:rsidR="00A16AA2" w:rsidRPr="001D5B17" w:rsidRDefault="00A16AA2" w:rsidP="001D5B17">
            <w:pPr>
              <w:suppressAutoHyphens w:val="0"/>
              <w:spacing w:before="80" w:after="80" w:line="220" w:lineRule="exact"/>
              <w:jc w:val="right"/>
              <w:rPr>
                <w:b/>
                <w:sz w:val="18"/>
                <w:szCs w:val="18"/>
                <w:lang w:val="fr-FR"/>
              </w:rPr>
            </w:pPr>
            <w:r w:rsidRPr="001D5B17">
              <w:rPr>
                <w:rFonts w:eastAsia="Traditional Arabic"/>
                <w:b/>
                <w:sz w:val="18"/>
                <w:szCs w:val="18"/>
                <w:lang w:val="fr-FR"/>
              </w:rPr>
              <w:t>4</w:t>
            </w:r>
            <w:r w:rsidRPr="001D5B17">
              <w:rPr>
                <w:rFonts w:eastAsia="Calibri"/>
                <w:b/>
                <w:sz w:val="18"/>
                <w:szCs w:val="18"/>
                <w:lang w:val="fr-FR"/>
              </w:rPr>
              <w:t> </w:t>
            </w:r>
            <w:r w:rsidRPr="001D5B17">
              <w:rPr>
                <w:rFonts w:eastAsia="Traditional Arabic"/>
                <w:b/>
                <w:sz w:val="18"/>
                <w:szCs w:val="18"/>
                <w:lang w:val="fr-FR"/>
              </w:rPr>
              <w:t xml:space="preserve">189 681 </w:t>
            </w:r>
          </w:p>
        </w:tc>
        <w:tc>
          <w:tcPr>
            <w:tcW w:w="539" w:type="pct"/>
            <w:tcBorders>
              <w:top w:val="single" w:sz="4" w:space="0" w:color="auto"/>
              <w:left w:val="nil"/>
              <w:bottom w:val="single" w:sz="4" w:space="0" w:color="auto"/>
            </w:tcBorders>
            <w:shd w:val="clear" w:color="auto" w:fill="auto"/>
            <w:vAlign w:val="bottom"/>
          </w:tcPr>
          <w:p w:rsidR="00A16AA2" w:rsidRPr="001D5B17" w:rsidRDefault="00A16AA2" w:rsidP="001D5B17">
            <w:pPr>
              <w:suppressAutoHyphens w:val="0"/>
              <w:spacing w:before="80" w:after="80" w:line="220" w:lineRule="exact"/>
              <w:jc w:val="right"/>
              <w:rPr>
                <w:b/>
                <w:sz w:val="18"/>
                <w:szCs w:val="18"/>
                <w:lang w:val="fr-FR"/>
              </w:rPr>
            </w:pPr>
            <w:r w:rsidRPr="001D5B17">
              <w:rPr>
                <w:rFonts w:eastAsia="Traditional Arabic"/>
                <w:b/>
                <w:sz w:val="18"/>
                <w:szCs w:val="18"/>
                <w:lang w:val="fr-FR"/>
              </w:rPr>
              <w:t>4</w:t>
            </w:r>
            <w:r w:rsidRPr="001D5B17">
              <w:rPr>
                <w:rFonts w:eastAsia="Calibri"/>
                <w:b/>
                <w:sz w:val="18"/>
                <w:szCs w:val="18"/>
                <w:lang w:val="fr-FR"/>
              </w:rPr>
              <w:t> </w:t>
            </w:r>
            <w:r w:rsidRPr="001D5B17">
              <w:rPr>
                <w:rFonts w:eastAsia="Traditional Arabic"/>
                <w:b/>
                <w:sz w:val="18"/>
                <w:szCs w:val="18"/>
                <w:lang w:val="fr-FR"/>
              </w:rPr>
              <w:t xml:space="preserve">327 450 </w:t>
            </w:r>
          </w:p>
        </w:tc>
      </w:tr>
      <w:tr w:rsidR="00A16AA2" w:rsidRPr="00A16AA2" w:rsidTr="00D01EA7">
        <w:trPr>
          <w:trHeight w:val="315"/>
        </w:trPr>
        <w:tc>
          <w:tcPr>
            <w:tcW w:w="756" w:type="pct"/>
            <w:vMerge w:val="restart"/>
            <w:tcBorders>
              <w:top w:val="nil"/>
              <w:right w:val="nil"/>
            </w:tcBorders>
            <w:shd w:val="clear" w:color="auto" w:fill="auto"/>
          </w:tcPr>
          <w:p w:rsidR="00A16AA2" w:rsidRPr="00E745AC" w:rsidRDefault="00A16AA2" w:rsidP="001D5B17">
            <w:pPr>
              <w:suppressAutoHyphens w:val="0"/>
              <w:spacing w:before="40" w:after="40" w:line="220" w:lineRule="exact"/>
              <w:rPr>
                <w:sz w:val="18"/>
                <w:szCs w:val="18"/>
                <w:lang w:val="fr-FR"/>
              </w:rPr>
            </w:pPr>
            <w:r w:rsidRPr="00E745AC">
              <w:rPr>
                <w:rFonts w:eastAsia="Traditional Arabic"/>
                <w:sz w:val="18"/>
                <w:szCs w:val="18"/>
                <w:lang w:val="fr-FR"/>
              </w:rPr>
              <w:t>Enseignement secondaire</w:t>
            </w:r>
          </w:p>
        </w:tc>
        <w:tc>
          <w:tcPr>
            <w:tcW w:w="468" w:type="pct"/>
            <w:tcBorders>
              <w:top w:val="single" w:sz="4" w:space="0" w:color="auto"/>
              <w:left w:val="nil"/>
              <w:bottom w:val="nil"/>
              <w:right w:val="nil"/>
            </w:tcBorders>
            <w:shd w:val="clear" w:color="auto" w:fill="auto"/>
            <w:vAlign w:val="bottom"/>
          </w:tcPr>
          <w:p w:rsidR="00A16AA2" w:rsidRPr="00E745AC" w:rsidRDefault="00A16AA2" w:rsidP="00E745AC">
            <w:pPr>
              <w:suppressAutoHyphens w:val="0"/>
              <w:spacing w:before="40" w:after="40" w:line="220" w:lineRule="exact"/>
              <w:rPr>
                <w:sz w:val="18"/>
                <w:szCs w:val="18"/>
                <w:lang w:val="fr-FR"/>
              </w:rPr>
            </w:pPr>
            <w:r w:rsidRPr="00E745AC">
              <w:rPr>
                <w:rFonts w:eastAsia="Traditional Arabic"/>
                <w:sz w:val="18"/>
                <w:szCs w:val="18"/>
                <w:lang w:val="fr-FR"/>
              </w:rPr>
              <w:t>Garçons</w:t>
            </w:r>
          </w:p>
        </w:tc>
        <w:tc>
          <w:tcPr>
            <w:tcW w:w="539" w:type="pct"/>
            <w:tcBorders>
              <w:top w:val="single" w:sz="4" w:space="0" w:color="auto"/>
              <w:left w:val="nil"/>
              <w:bottom w:val="nil"/>
              <w:right w:val="nil"/>
            </w:tcBorders>
            <w:shd w:val="clear" w:color="auto" w:fill="auto"/>
            <w:vAlign w:val="bottom"/>
          </w:tcPr>
          <w:p w:rsidR="00A16AA2" w:rsidRPr="00E745AC" w:rsidRDefault="00A16AA2" w:rsidP="00DD50E7">
            <w:pPr>
              <w:suppressAutoHyphens w:val="0"/>
              <w:spacing w:before="40" w:after="40" w:line="220" w:lineRule="exact"/>
              <w:jc w:val="right"/>
              <w:rPr>
                <w:sz w:val="18"/>
                <w:szCs w:val="18"/>
                <w:lang w:val="fr-FR"/>
              </w:rPr>
            </w:pPr>
            <w:r w:rsidRPr="00E745AC">
              <w:rPr>
                <w:rFonts w:eastAsia="Traditional Arabic"/>
                <w:sz w:val="18"/>
                <w:szCs w:val="18"/>
                <w:lang w:val="fr-FR"/>
              </w:rPr>
              <w:t>375</w:t>
            </w:r>
            <w:r w:rsidRPr="00E745AC">
              <w:rPr>
                <w:rFonts w:eastAsia="Calibri"/>
                <w:sz w:val="18"/>
                <w:szCs w:val="18"/>
                <w:lang w:val="fr-FR"/>
              </w:rPr>
              <w:t> </w:t>
            </w:r>
            <w:r w:rsidRPr="00E745AC">
              <w:rPr>
                <w:rFonts w:eastAsia="Traditional Arabic"/>
                <w:sz w:val="18"/>
                <w:szCs w:val="18"/>
                <w:lang w:val="fr-FR"/>
              </w:rPr>
              <w:t xml:space="preserve">996 </w:t>
            </w:r>
          </w:p>
        </w:tc>
        <w:tc>
          <w:tcPr>
            <w:tcW w:w="539" w:type="pct"/>
            <w:tcBorders>
              <w:top w:val="single" w:sz="4" w:space="0" w:color="auto"/>
              <w:left w:val="nil"/>
              <w:bottom w:val="nil"/>
              <w:right w:val="nil"/>
            </w:tcBorders>
            <w:shd w:val="clear" w:color="auto" w:fill="auto"/>
            <w:vAlign w:val="bottom"/>
          </w:tcPr>
          <w:p w:rsidR="00A16AA2" w:rsidRPr="00E745AC" w:rsidRDefault="00A16AA2" w:rsidP="00DD50E7">
            <w:pPr>
              <w:suppressAutoHyphens w:val="0"/>
              <w:spacing w:before="40" w:after="40" w:line="220" w:lineRule="exact"/>
              <w:jc w:val="right"/>
              <w:rPr>
                <w:sz w:val="18"/>
                <w:szCs w:val="18"/>
                <w:lang w:val="fr-FR"/>
              </w:rPr>
            </w:pPr>
            <w:r w:rsidRPr="00E745AC">
              <w:rPr>
                <w:rFonts w:eastAsia="Traditional Arabic"/>
                <w:sz w:val="18"/>
                <w:szCs w:val="18"/>
                <w:lang w:val="fr-FR"/>
              </w:rPr>
              <w:t>388</w:t>
            </w:r>
            <w:r w:rsidRPr="00E745AC">
              <w:rPr>
                <w:rFonts w:eastAsia="Calibri"/>
                <w:sz w:val="18"/>
                <w:szCs w:val="18"/>
                <w:lang w:val="fr-FR"/>
              </w:rPr>
              <w:t> </w:t>
            </w:r>
            <w:r w:rsidRPr="00E745AC">
              <w:rPr>
                <w:rFonts w:eastAsia="Traditional Arabic"/>
                <w:sz w:val="18"/>
                <w:szCs w:val="18"/>
                <w:lang w:val="fr-FR"/>
              </w:rPr>
              <w:t xml:space="preserve">739 </w:t>
            </w:r>
          </w:p>
        </w:tc>
        <w:tc>
          <w:tcPr>
            <w:tcW w:w="539" w:type="pct"/>
            <w:tcBorders>
              <w:top w:val="single" w:sz="4" w:space="0" w:color="auto"/>
              <w:left w:val="nil"/>
              <w:bottom w:val="nil"/>
              <w:right w:val="nil"/>
            </w:tcBorders>
            <w:shd w:val="clear" w:color="auto" w:fill="auto"/>
            <w:vAlign w:val="bottom"/>
          </w:tcPr>
          <w:p w:rsidR="00A16AA2" w:rsidRPr="00E745AC" w:rsidRDefault="00A16AA2" w:rsidP="00DD50E7">
            <w:pPr>
              <w:suppressAutoHyphens w:val="0"/>
              <w:spacing w:before="40" w:after="40" w:line="220" w:lineRule="exact"/>
              <w:jc w:val="right"/>
              <w:rPr>
                <w:sz w:val="18"/>
                <w:szCs w:val="18"/>
                <w:lang w:val="fr-FR"/>
              </w:rPr>
            </w:pPr>
            <w:r w:rsidRPr="00E745AC">
              <w:rPr>
                <w:rFonts w:eastAsia="Traditional Arabic"/>
                <w:sz w:val="18"/>
                <w:szCs w:val="18"/>
                <w:lang w:val="fr-FR"/>
              </w:rPr>
              <w:t>411</w:t>
            </w:r>
            <w:r w:rsidRPr="00E745AC">
              <w:rPr>
                <w:rFonts w:eastAsia="Calibri"/>
                <w:sz w:val="18"/>
                <w:szCs w:val="18"/>
                <w:lang w:val="fr-FR"/>
              </w:rPr>
              <w:t> </w:t>
            </w:r>
            <w:r w:rsidRPr="00E745AC">
              <w:rPr>
                <w:rFonts w:eastAsia="Traditional Arabic"/>
                <w:sz w:val="18"/>
                <w:szCs w:val="18"/>
                <w:lang w:val="fr-FR"/>
              </w:rPr>
              <w:t xml:space="preserve">016 </w:t>
            </w:r>
          </w:p>
        </w:tc>
        <w:tc>
          <w:tcPr>
            <w:tcW w:w="539" w:type="pct"/>
            <w:tcBorders>
              <w:top w:val="single" w:sz="4" w:space="0" w:color="auto"/>
              <w:left w:val="nil"/>
              <w:bottom w:val="nil"/>
              <w:right w:val="nil"/>
            </w:tcBorders>
            <w:shd w:val="clear" w:color="auto" w:fill="auto"/>
            <w:vAlign w:val="bottom"/>
          </w:tcPr>
          <w:p w:rsidR="00A16AA2" w:rsidRPr="00E745AC" w:rsidRDefault="00A16AA2" w:rsidP="00DD50E7">
            <w:pPr>
              <w:suppressAutoHyphens w:val="0"/>
              <w:spacing w:before="40" w:after="40" w:line="220" w:lineRule="exact"/>
              <w:jc w:val="right"/>
              <w:rPr>
                <w:sz w:val="18"/>
                <w:szCs w:val="18"/>
                <w:lang w:val="fr-FR"/>
              </w:rPr>
            </w:pPr>
            <w:r w:rsidRPr="00E745AC">
              <w:rPr>
                <w:rFonts w:eastAsia="Traditional Arabic"/>
                <w:sz w:val="18"/>
                <w:szCs w:val="18"/>
                <w:lang w:val="fr-FR"/>
              </w:rPr>
              <w:t>409</w:t>
            </w:r>
            <w:r w:rsidRPr="00E745AC">
              <w:rPr>
                <w:rFonts w:eastAsia="Calibri"/>
                <w:sz w:val="18"/>
                <w:szCs w:val="18"/>
                <w:lang w:val="fr-FR"/>
              </w:rPr>
              <w:t> </w:t>
            </w:r>
            <w:r w:rsidRPr="00E745AC">
              <w:rPr>
                <w:rFonts w:eastAsia="Traditional Arabic"/>
                <w:sz w:val="18"/>
                <w:szCs w:val="18"/>
                <w:lang w:val="fr-FR"/>
              </w:rPr>
              <w:t xml:space="preserve">896 </w:t>
            </w:r>
          </w:p>
        </w:tc>
        <w:tc>
          <w:tcPr>
            <w:tcW w:w="539" w:type="pct"/>
            <w:tcBorders>
              <w:top w:val="single" w:sz="4" w:space="0" w:color="auto"/>
              <w:left w:val="nil"/>
              <w:bottom w:val="nil"/>
              <w:right w:val="nil"/>
            </w:tcBorders>
            <w:shd w:val="clear" w:color="auto" w:fill="auto"/>
            <w:vAlign w:val="bottom"/>
          </w:tcPr>
          <w:p w:rsidR="00A16AA2" w:rsidRPr="00E745AC" w:rsidRDefault="00A16AA2" w:rsidP="00DD50E7">
            <w:pPr>
              <w:suppressAutoHyphens w:val="0"/>
              <w:spacing w:before="40" w:after="40" w:line="220" w:lineRule="exact"/>
              <w:jc w:val="right"/>
              <w:rPr>
                <w:sz w:val="18"/>
                <w:szCs w:val="18"/>
                <w:lang w:val="fr-FR"/>
              </w:rPr>
            </w:pPr>
            <w:r w:rsidRPr="00E745AC">
              <w:rPr>
                <w:rFonts w:eastAsia="Traditional Arabic"/>
                <w:sz w:val="18"/>
                <w:szCs w:val="18"/>
                <w:lang w:val="fr-FR"/>
              </w:rPr>
              <w:t>352</w:t>
            </w:r>
            <w:r w:rsidRPr="00E745AC">
              <w:rPr>
                <w:rFonts w:eastAsia="Calibri"/>
                <w:sz w:val="18"/>
                <w:szCs w:val="18"/>
                <w:lang w:val="fr-FR"/>
              </w:rPr>
              <w:t> </w:t>
            </w:r>
            <w:r w:rsidRPr="00E745AC">
              <w:rPr>
                <w:rFonts w:eastAsia="Traditional Arabic"/>
                <w:sz w:val="18"/>
                <w:szCs w:val="18"/>
                <w:lang w:val="fr-FR"/>
              </w:rPr>
              <w:t xml:space="preserve">977 </w:t>
            </w:r>
          </w:p>
        </w:tc>
        <w:tc>
          <w:tcPr>
            <w:tcW w:w="539" w:type="pct"/>
            <w:tcBorders>
              <w:top w:val="single" w:sz="4" w:space="0" w:color="auto"/>
              <w:left w:val="nil"/>
              <w:bottom w:val="nil"/>
              <w:right w:val="nil"/>
            </w:tcBorders>
            <w:shd w:val="clear" w:color="auto" w:fill="auto"/>
            <w:vAlign w:val="bottom"/>
          </w:tcPr>
          <w:p w:rsidR="00A16AA2" w:rsidRPr="00E745AC" w:rsidRDefault="00A16AA2" w:rsidP="00DD50E7">
            <w:pPr>
              <w:suppressAutoHyphens w:val="0"/>
              <w:spacing w:before="40" w:after="40" w:line="220" w:lineRule="exact"/>
              <w:jc w:val="right"/>
              <w:rPr>
                <w:sz w:val="18"/>
                <w:szCs w:val="18"/>
                <w:lang w:val="fr-FR"/>
              </w:rPr>
            </w:pPr>
            <w:r w:rsidRPr="00E745AC">
              <w:rPr>
                <w:rFonts w:eastAsia="Traditional Arabic"/>
                <w:sz w:val="18"/>
                <w:szCs w:val="18"/>
                <w:lang w:val="fr-FR"/>
              </w:rPr>
              <w:t>366</w:t>
            </w:r>
            <w:r w:rsidRPr="00E745AC">
              <w:rPr>
                <w:rFonts w:eastAsia="Calibri"/>
                <w:sz w:val="18"/>
                <w:szCs w:val="18"/>
                <w:lang w:val="fr-FR"/>
              </w:rPr>
              <w:t> </w:t>
            </w:r>
            <w:r w:rsidRPr="00E745AC">
              <w:rPr>
                <w:rFonts w:eastAsia="Traditional Arabic"/>
                <w:sz w:val="18"/>
                <w:szCs w:val="18"/>
                <w:lang w:val="fr-FR"/>
              </w:rPr>
              <w:t xml:space="preserve">866 </w:t>
            </w:r>
          </w:p>
        </w:tc>
        <w:tc>
          <w:tcPr>
            <w:tcW w:w="539" w:type="pct"/>
            <w:tcBorders>
              <w:top w:val="single" w:sz="4" w:space="0" w:color="auto"/>
              <w:left w:val="nil"/>
              <w:bottom w:val="nil"/>
            </w:tcBorders>
            <w:shd w:val="clear" w:color="auto" w:fill="auto"/>
            <w:vAlign w:val="bottom"/>
          </w:tcPr>
          <w:p w:rsidR="00A16AA2" w:rsidRPr="00E745AC" w:rsidRDefault="00A16AA2" w:rsidP="00DD50E7">
            <w:pPr>
              <w:suppressAutoHyphens w:val="0"/>
              <w:spacing w:before="40" w:after="40" w:line="220" w:lineRule="exact"/>
              <w:jc w:val="right"/>
              <w:rPr>
                <w:sz w:val="18"/>
                <w:szCs w:val="18"/>
                <w:lang w:val="fr-FR"/>
              </w:rPr>
            </w:pPr>
            <w:r w:rsidRPr="00E745AC">
              <w:rPr>
                <w:rFonts w:eastAsia="Traditional Arabic"/>
                <w:sz w:val="18"/>
                <w:szCs w:val="18"/>
                <w:lang w:val="fr-FR"/>
              </w:rPr>
              <w:t xml:space="preserve">374 317 </w:t>
            </w:r>
          </w:p>
        </w:tc>
      </w:tr>
      <w:tr w:rsidR="00A16AA2" w:rsidRPr="00A16AA2">
        <w:trPr>
          <w:trHeight w:val="315"/>
        </w:trPr>
        <w:tc>
          <w:tcPr>
            <w:tcW w:w="756" w:type="pct"/>
            <w:vMerge/>
            <w:tcBorders>
              <w:right w:val="nil"/>
            </w:tcBorders>
            <w:shd w:val="clear" w:color="auto" w:fill="auto"/>
            <w:vAlign w:val="bottom"/>
          </w:tcPr>
          <w:p w:rsidR="00A16AA2" w:rsidRPr="00E745AC" w:rsidRDefault="00A16AA2" w:rsidP="00E745AC">
            <w:pPr>
              <w:suppressAutoHyphens w:val="0"/>
              <w:spacing w:before="40" w:after="40" w:line="220" w:lineRule="exact"/>
              <w:rPr>
                <w:sz w:val="18"/>
                <w:szCs w:val="18"/>
                <w:lang w:val="fr-FR"/>
              </w:rPr>
            </w:pPr>
          </w:p>
        </w:tc>
        <w:tc>
          <w:tcPr>
            <w:tcW w:w="468" w:type="pct"/>
            <w:tcBorders>
              <w:top w:val="nil"/>
              <w:left w:val="nil"/>
              <w:bottom w:val="single" w:sz="4" w:space="0" w:color="auto"/>
              <w:right w:val="nil"/>
            </w:tcBorders>
            <w:shd w:val="clear" w:color="auto" w:fill="auto"/>
            <w:vAlign w:val="bottom"/>
          </w:tcPr>
          <w:p w:rsidR="00A16AA2" w:rsidRPr="00E745AC" w:rsidRDefault="00A16AA2" w:rsidP="00E745AC">
            <w:pPr>
              <w:suppressAutoHyphens w:val="0"/>
              <w:spacing w:before="40" w:after="40" w:line="220" w:lineRule="exact"/>
              <w:rPr>
                <w:sz w:val="18"/>
                <w:szCs w:val="18"/>
                <w:lang w:val="fr-FR"/>
              </w:rPr>
            </w:pPr>
            <w:r w:rsidRPr="00E745AC">
              <w:rPr>
                <w:rFonts w:eastAsia="Traditional Arabic"/>
                <w:sz w:val="18"/>
                <w:szCs w:val="18"/>
                <w:lang w:val="fr-FR"/>
              </w:rPr>
              <w:t>Filles</w:t>
            </w:r>
          </w:p>
        </w:tc>
        <w:tc>
          <w:tcPr>
            <w:tcW w:w="539" w:type="pct"/>
            <w:tcBorders>
              <w:top w:val="nil"/>
              <w:left w:val="nil"/>
              <w:bottom w:val="single" w:sz="4" w:space="0" w:color="auto"/>
              <w:right w:val="nil"/>
            </w:tcBorders>
            <w:shd w:val="clear" w:color="auto" w:fill="auto"/>
            <w:vAlign w:val="bottom"/>
          </w:tcPr>
          <w:p w:rsidR="00A16AA2" w:rsidRPr="00E745AC" w:rsidRDefault="00A16AA2" w:rsidP="00DD50E7">
            <w:pPr>
              <w:suppressAutoHyphens w:val="0"/>
              <w:spacing w:before="40" w:after="40" w:line="220" w:lineRule="exact"/>
              <w:jc w:val="right"/>
              <w:rPr>
                <w:sz w:val="18"/>
                <w:szCs w:val="18"/>
                <w:lang w:val="fr-FR"/>
              </w:rPr>
            </w:pPr>
            <w:r w:rsidRPr="00E745AC">
              <w:rPr>
                <w:rFonts w:eastAsia="Traditional Arabic"/>
                <w:sz w:val="18"/>
                <w:szCs w:val="18"/>
                <w:lang w:val="fr-FR"/>
              </w:rPr>
              <w:t>145</w:t>
            </w:r>
            <w:r w:rsidRPr="00E745AC">
              <w:rPr>
                <w:rFonts w:eastAsia="Calibri"/>
                <w:sz w:val="18"/>
                <w:szCs w:val="18"/>
                <w:lang w:val="fr-FR"/>
              </w:rPr>
              <w:t> </w:t>
            </w:r>
            <w:r w:rsidRPr="00E745AC">
              <w:rPr>
                <w:rFonts w:eastAsia="Traditional Arabic"/>
                <w:sz w:val="18"/>
                <w:szCs w:val="18"/>
                <w:lang w:val="fr-FR"/>
              </w:rPr>
              <w:t xml:space="preserve">442 </w:t>
            </w:r>
          </w:p>
        </w:tc>
        <w:tc>
          <w:tcPr>
            <w:tcW w:w="539" w:type="pct"/>
            <w:tcBorders>
              <w:top w:val="nil"/>
              <w:left w:val="nil"/>
              <w:bottom w:val="single" w:sz="4" w:space="0" w:color="auto"/>
              <w:right w:val="nil"/>
            </w:tcBorders>
            <w:shd w:val="clear" w:color="auto" w:fill="auto"/>
            <w:vAlign w:val="bottom"/>
          </w:tcPr>
          <w:p w:rsidR="00A16AA2" w:rsidRPr="00E745AC" w:rsidRDefault="00A16AA2" w:rsidP="00DD50E7">
            <w:pPr>
              <w:suppressAutoHyphens w:val="0"/>
              <w:spacing w:before="40" w:after="40" w:line="220" w:lineRule="exact"/>
              <w:jc w:val="right"/>
              <w:rPr>
                <w:sz w:val="18"/>
                <w:szCs w:val="18"/>
                <w:lang w:val="fr-FR"/>
              </w:rPr>
            </w:pPr>
            <w:r w:rsidRPr="00E745AC">
              <w:rPr>
                <w:rFonts w:eastAsia="Traditional Arabic"/>
                <w:sz w:val="18"/>
                <w:szCs w:val="18"/>
                <w:lang w:val="fr-FR"/>
              </w:rPr>
              <w:t>160</w:t>
            </w:r>
            <w:r w:rsidRPr="00E745AC">
              <w:rPr>
                <w:rFonts w:eastAsia="Calibri"/>
                <w:sz w:val="18"/>
                <w:szCs w:val="18"/>
                <w:lang w:val="fr-FR"/>
              </w:rPr>
              <w:t> </w:t>
            </w:r>
            <w:r w:rsidRPr="00E745AC">
              <w:rPr>
                <w:rFonts w:eastAsia="Traditional Arabic"/>
                <w:sz w:val="18"/>
                <w:szCs w:val="18"/>
                <w:lang w:val="fr-FR"/>
              </w:rPr>
              <w:t xml:space="preserve">624 </w:t>
            </w:r>
          </w:p>
        </w:tc>
        <w:tc>
          <w:tcPr>
            <w:tcW w:w="539" w:type="pct"/>
            <w:tcBorders>
              <w:top w:val="nil"/>
              <w:left w:val="nil"/>
              <w:bottom w:val="single" w:sz="4" w:space="0" w:color="auto"/>
              <w:right w:val="nil"/>
            </w:tcBorders>
            <w:shd w:val="clear" w:color="auto" w:fill="auto"/>
            <w:vAlign w:val="bottom"/>
          </w:tcPr>
          <w:p w:rsidR="00A16AA2" w:rsidRPr="00E745AC" w:rsidRDefault="00A16AA2" w:rsidP="00DD50E7">
            <w:pPr>
              <w:suppressAutoHyphens w:val="0"/>
              <w:spacing w:before="40" w:after="40" w:line="220" w:lineRule="exact"/>
              <w:jc w:val="right"/>
              <w:rPr>
                <w:sz w:val="18"/>
                <w:szCs w:val="18"/>
                <w:lang w:val="fr-FR"/>
              </w:rPr>
            </w:pPr>
            <w:r w:rsidRPr="00E745AC">
              <w:rPr>
                <w:rFonts w:eastAsia="Traditional Arabic"/>
                <w:sz w:val="18"/>
                <w:szCs w:val="18"/>
                <w:lang w:val="fr-FR"/>
              </w:rPr>
              <w:t>177</w:t>
            </w:r>
            <w:r w:rsidRPr="00E745AC">
              <w:rPr>
                <w:rFonts w:eastAsia="Calibri"/>
                <w:sz w:val="18"/>
                <w:szCs w:val="18"/>
                <w:lang w:val="fr-FR"/>
              </w:rPr>
              <w:t> </w:t>
            </w:r>
            <w:r w:rsidRPr="00E745AC">
              <w:rPr>
                <w:rFonts w:eastAsia="Traditional Arabic"/>
                <w:sz w:val="18"/>
                <w:szCs w:val="18"/>
                <w:lang w:val="fr-FR"/>
              </w:rPr>
              <w:t xml:space="preserve">979 </w:t>
            </w:r>
          </w:p>
        </w:tc>
        <w:tc>
          <w:tcPr>
            <w:tcW w:w="539" w:type="pct"/>
            <w:tcBorders>
              <w:top w:val="nil"/>
              <w:left w:val="nil"/>
              <w:bottom w:val="single" w:sz="4" w:space="0" w:color="auto"/>
              <w:right w:val="nil"/>
            </w:tcBorders>
            <w:shd w:val="clear" w:color="auto" w:fill="auto"/>
            <w:vAlign w:val="bottom"/>
          </w:tcPr>
          <w:p w:rsidR="00A16AA2" w:rsidRPr="00E745AC" w:rsidRDefault="00A16AA2" w:rsidP="00DD50E7">
            <w:pPr>
              <w:suppressAutoHyphens w:val="0"/>
              <w:spacing w:before="40" w:after="40" w:line="220" w:lineRule="exact"/>
              <w:jc w:val="right"/>
              <w:rPr>
                <w:sz w:val="18"/>
                <w:szCs w:val="18"/>
                <w:lang w:val="fr-FR"/>
              </w:rPr>
            </w:pPr>
            <w:r w:rsidRPr="00E745AC">
              <w:rPr>
                <w:rFonts w:eastAsia="Traditional Arabic"/>
                <w:sz w:val="18"/>
                <w:szCs w:val="18"/>
                <w:lang w:val="fr-FR"/>
              </w:rPr>
              <w:t>185</w:t>
            </w:r>
            <w:r w:rsidRPr="00E745AC">
              <w:rPr>
                <w:rFonts w:eastAsia="Calibri"/>
                <w:sz w:val="18"/>
                <w:szCs w:val="18"/>
                <w:lang w:val="fr-FR"/>
              </w:rPr>
              <w:t> </w:t>
            </w:r>
            <w:r w:rsidRPr="00E745AC">
              <w:rPr>
                <w:rFonts w:eastAsia="Traditional Arabic"/>
                <w:sz w:val="18"/>
                <w:szCs w:val="18"/>
                <w:lang w:val="fr-FR"/>
              </w:rPr>
              <w:t xml:space="preserve">218 </w:t>
            </w:r>
          </w:p>
        </w:tc>
        <w:tc>
          <w:tcPr>
            <w:tcW w:w="539" w:type="pct"/>
            <w:tcBorders>
              <w:top w:val="nil"/>
              <w:left w:val="nil"/>
              <w:bottom w:val="single" w:sz="4" w:space="0" w:color="auto"/>
              <w:right w:val="nil"/>
            </w:tcBorders>
            <w:shd w:val="clear" w:color="auto" w:fill="auto"/>
            <w:vAlign w:val="bottom"/>
          </w:tcPr>
          <w:p w:rsidR="00A16AA2" w:rsidRPr="00E745AC" w:rsidRDefault="00A16AA2" w:rsidP="00DD50E7">
            <w:pPr>
              <w:suppressAutoHyphens w:val="0"/>
              <w:spacing w:before="40" w:after="40" w:line="220" w:lineRule="exact"/>
              <w:jc w:val="right"/>
              <w:rPr>
                <w:sz w:val="18"/>
                <w:szCs w:val="18"/>
                <w:lang w:val="fr-FR"/>
              </w:rPr>
            </w:pPr>
            <w:r w:rsidRPr="00E745AC">
              <w:rPr>
                <w:rFonts w:eastAsia="Traditional Arabic"/>
                <w:sz w:val="18"/>
                <w:szCs w:val="18"/>
                <w:lang w:val="fr-FR"/>
              </w:rPr>
              <w:t>172</w:t>
            </w:r>
            <w:r w:rsidRPr="00E745AC">
              <w:rPr>
                <w:rFonts w:eastAsia="Calibri"/>
                <w:sz w:val="18"/>
                <w:szCs w:val="18"/>
                <w:lang w:val="fr-FR"/>
              </w:rPr>
              <w:t> </w:t>
            </w:r>
            <w:r w:rsidRPr="00E745AC">
              <w:rPr>
                <w:rFonts w:eastAsia="Traditional Arabic"/>
                <w:sz w:val="18"/>
                <w:szCs w:val="18"/>
                <w:lang w:val="fr-FR"/>
              </w:rPr>
              <w:t xml:space="preserve">813 </w:t>
            </w:r>
          </w:p>
        </w:tc>
        <w:tc>
          <w:tcPr>
            <w:tcW w:w="539" w:type="pct"/>
            <w:tcBorders>
              <w:top w:val="nil"/>
              <w:left w:val="nil"/>
              <w:bottom w:val="single" w:sz="4" w:space="0" w:color="auto"/>
              <w:right w:val="nil"/>
            </w:tcBorders>
            <w:shd w:val="clear" w:color="auto" w:fill="auto"/>
            <w:vAlign w:val="bottom"/>
          </w:tcPr>
          <w:p w:rsidR="00A16AA2" w:rsidRPr="00E745AC" w:rsidRDefault="00A16AA2" w:rsidP="00DD50E7">
            <w:pPr>
              <w:suppressAutoHyphens w:val="0"/>
              <w:spacing w:before="40" w:after="40" w:line="220" w:lineRule="exact"/>
              <w:jc w:val="right"/>
              <w:rPr>
                <w:sz w:val="18"/>
                <w:szCs w:val="18"/>
                <w:lang w:val="fr-FR"/>
              </w:rPr>
            </w:pPr>
            <w:r w:rsidRPr="00E745AC">
              <w:rPr>
                <w:rFonts w:eastAsia="Traditional Arabic"/>
                <w:sz w:val="18"/>
                <w:szCs w:val="18"/>
                <w:lang w:val="fr-FR"/>
              </w:rPr>
              <w:t>194</w:t>
            </w:r>
            <w:r w:rsidRPr="00E745AC">
              <w:rPr>
                <w:rFonts w:eastAsia="Calibri"/>
                <w:sz w:val="18"/>
                <w:szCs w:val="18"/>
                <w:lang w:val="fr-FR"/>
              </w:rPr>
              <w:t> </w:t>
            </w:r>
            <w:r w:rsidRPr="00E745AC">
              <w:rPr>
                <w:rFonts w:eastAsia="Traditional Arabic"/>
                <w:sz w:val="18"/>
                <w:szCs w:val="18"/>
                <w:lang w:val="fr-FR"/>
              </w:rPr>
              <w:t xml:space="preserve">041 </w:t>
            </w:r>
          </w:p>
        </w:tc>
        <w:tc>
          <w:tcPr>
            <w:tcW w:w="539" w:type="pct"/>
            <w:tcBorders>
              <w:top w:val="nil"/>
              <w:left w:val="nil"/>
              <w:bottom w:val="single" w:sz="4" w:space="0" w:color="auto"/>
            </w:tcBorders>
            <w:shd w:val="clear" w:color="auto" w:fill="auto"/>
            <w:vAlign w:val="bottom"/>
          </w:tcPr>
          <w:p w:rsidR="00A16AA2" w:rsidRPr="00E745AC" w:rsidRDefault="00A16AA2" w:rsidP="00DD50E7">
            <w:pPr>
              <w:suppressAutoHyphens w:val="0"/>
              <w:spacing w:before="40" w:after="40" w:line="220" w:lineRule="exact"/>
              <w:jc w:val="right"/>
              <w:rPr>
                <w:sz w:val="18"/>
                <w:szCs w:val="18"/>
                <w:lang w:val="fr-FR"/>
              </w:rPr>
            </w:pPr>
            <w:r w:rsidRPr="00E745AC">
              <w:rPr>
                <w:rFonts w:eastAsia="Traditional Arabic"/>
                <w:sz w:val="18"/>
                <w:szCs w:val="18"/>
                <w:lang w:val="fr-FR"/>
              </w:rPr>
              <w:t>206</w:t>
            </w:r>
            <w:r w:rsidRPr="00E745AC">
              <w:rPr>
                <w:rFonts w:eastAsia="Arial"/>
                <w:sz w:val="18"/>
                <w:szCs w:val="18"/>
                <w:lang w:val="fr-FR"/>
              </w:rPr>
              <w:t> </w:t>
            </w:r>
            <w:r w:rsidRPr="00E745AC">
              <w:rPr>
                <w:rFonts w:eastAsia="Traditional Arabic"/>
                <w:sz w:val="18"/>
                <w:szCs w:val="18"/>
                <w:lang w:val="fr-FR"/>
              </w:rPr>
              <w:t xml:space="preserve">512 </w:t>
            </w:r>
          </w:p>
        </w:tc>
      </w:tr>
      <w:tr w:rsidR="00A16AA2" w:rsidRPr="00A16AA2">
        <w:trPr>
          <w:trHeight w:val="345"/>
        </w:trPr>
        <w:tc>
          <w:tcPr>
            <w:tcW w:w="756" w:type="pct"/>
            <w:vMerge/>
            <w:tcBorders>
              <w:bottom w:val="single" w:sz="4" w:space="0" w:color="auto"/>
              <w:right w:val="nil"/>
            </w:tcBorders>
            <w:shd w:val="clear" w:color="auto" w:fill="auto"/>
            <w:vAlign w:val="bottom"/>
          </w:tcPr>
          <w:p w:rsidR="00A16AA2" w:rsidRPr="00E745AC" w:rsidRDefault="00A16AA2" w:rsidP="00E745AC">
            <w:pPr>
              <w:suppressAutoHyphens w:val="0"/>
              <w:spacing w:before="40" w:after="40" w:line="220" w:lineRule="exact"/>
              <w:rPr>
                <w:sz w:val="18"/>
                <w:szCs w:val="18"/>
                <w:lang w:val="fr-FR"/>
              </w:rPr>
            </w:pPr>
          </w:p>
        </w:tc>
        <w:tc>
          <w:tcPr>
            <w:tcW w:w="468" w:type="pct"/>
            <w:tcBorders>
              <w:top w:val="single" w:sz="4" w:space="0" w:color="auto"/>
              <w:left w:val="nil"/>
              <w:bottom w:val="single" w:sz="4" w:space="0" w:color="auto"/>
              <w:right w:val="nil"/>
            </w:tcBorders>
            <w:shd w:val="clear" w:color="auto" w:fill="auto"/>
            <w:vAlign w:val="bottom"/>
          </w:tcPr>
          <w:p w:rsidR="00A16AA2" w:rsidRPr="001D5B17" w:rsidRDefault="00A16AA2" w:rsidP="001D5B17">
            <w:pPr>
              <w:suppressAutoHyphens w:val="0"/>
              <w:spacing w:before="80" w:after="80" w:line="220" w:lineRule="exact"/>
              <w:ind w:left="284"/>
              <w:rPr>
                <w:b/>
                <w:sz w:val="18"/>
                <w:szCs w:val="18"/>
                <w:lang w:val="fr-FR"/>
              </w:rPr>
            </w:pPr>
            <w:r w:rsidRPr="001D5B17">
              <w:rPr>
                <w:rFonts w:eastAsia="Traditional Arabic"/>
                <w:b/>
                <w:sz w:val="18"/>
                <w:szCs w:val="18"/>
                <w:lang w:val="fr-FR"/>
              </w:rPr>
              <w:t>Total</w:t>
            </w:r>
          </w:p>
        </w:tc>
        <w:tc>
          <w:tcPr>
            <w:tcW w:w="539" w:type="pct"/>
            <w:tcBorders>
              <w:top w:val="single" w:sz="4" w:space="0" w:color="auto"/>
              <w:left w:val="nil"/>
              <w:bottom w:val="single" w:sz="4" w:space="0" w:color="auto"/>
              <w:right w:val="nil"/>
            </w:tcBorders>
            <w:shd w:val="clear" w:color="auto" w:fill="auto"/>
            <w:vAlign w:val="bottom"/>
          </w:tcPr>
          <w:p w:rsidR="00A16AA2" w:rsidRPr="001D5B17" w:rsidRDefault="00A16AA2" w:rsidP="001D5B17">
            <w:pPr>
              <w:suppressAutoHyphens w:val="0"/>
              <w:spacing w:before="80" w:after="80" w:line="220" w:lineRule="exact"/>
              <w:jc w:val="right"/>
              <w:rPr>
                <w:b/>
                <w:sz w:val="18"/>
                <w:szCs w:val="18"/>
                <w:lang w:val="fr-FR"/>
              </w:rPr>
            </w:pPr>
            <w:r w:rsidRPr="001D5B17">
              <w:rPr>
                <w:rFonts w:eastAsia="Traditional Arabic"/>
                <w:b/>
                <w:sz w:val="18"/>
                <w:szCs w:val="18"/>
                <w:lang w:val="fr-FR"/>
              </w:rPr>
              <w:t>521</w:t>
            </w:r>
            <w:r w:rsidRPr="001D5B17">
              <w:rPr>
                <w:rFonts w:eastAsia="Calibri"/>
                <w:b/>
                <w:sz w:val="18"/>
                <w:szCs w:val="18"/>
                <w:lang w:val="fr-FR"/>
              </w:rPr>
              <w:t> </w:t>
            </w:r>
            <w:r w:rsidRPr="001D5B17">
              <w:rPr>
                <w:rFonts w:eastAsia="Traditional Arabic"/>
                <w:b/>
                <w:sz w:val="18"/>
                <w:szCs w:val="18"/>
                <w:lang w:val="fr-FR"/>
              </w:rPr>
              <w:t xml:space="preserve">438 </w:t>
            </w:r>
          </w:p>
        </w:tc>
        <w:tc>
          <w:tcPr>
            <w:tcW w:w="539" w:type="pct"/>
            <w:tcBorders>
              <w:top w:val="single" w:sz="4" w:space="0" w:color="auto"/>
              <w:left w:val="nil"/>
              <w:bottom w:val="single" w:sz="4" w:space="0" w:color="auto"/>
              <w:right w:val="nil"/>
            </w:tcBorders>
            <w:shd w:val="clear" w:color="auto" w:fill="auto"/>
            <w:vAlign w:val="bottom"/>
          </w:tcPr>
          <w:p w:rsidR="00A16AA2" w:rsidRPr="001D5B17" w:rsidRDefault="00A16AA2" w:rsidP="001D5B17">
            <w:pPr>
              <w:suppressAutoHyphens w:val="0"/>
              <w:spacing w:before="80" w:after="80" w:line="220" w:lineRule="exact"/>
              <w:jc w:val="right"/>
              <w:rPr>
                <w:b/>
                <w:sz w:val="18"/>
                <w:szCs w:val="18"/>
                <w:lang w:val="fr-FR"/>
              </w:rPr>
            </w:pPr>
            <w:r w:rsidRPr="001D5B17">
              <w:rPr>
                <w:rFonts w:eastAsia="Traditional Arabic"/>
                <w:b/>
                <w:sz w:val="18"/>
                <w:szCs w:val="18"/>
                <w:lang w:val="fr-FR"/>
              </w:rPr>
              <w:t>549</w:t>
            </w:r>
            <w:r w:rsidRPr="001D5B17">
              <w:rPr>
                <w:rFonts w:eastAsia="Calibri"/>
                <w:b/>
                <w:sz w:val="18"/>
                <w:szCs w:val="18"/>
                <w:lang w:val="fr-FR"/>
              </w:rPr>
              <w:t> </w:t>
            </w:r>
            <w:r w:rsidRPr="001D5B17">
              <w:rPr>
                <w:rFonts w:eastAsia="Traditional Arabic"/>
                <w:b/>
                <w:sz w:val="18"/>
                <w:szCs w:val="18"/>
                <w:lang w:val="fr-FR"/>
              </w:rPr>
              <w:t xml:space="preserve">363 </w:t>
            </w:r>
          </w:p>
        </w:tc>
        <w:tc>
          <w:tcPr>
            <w:tcW w:w="539" w:type="pct"/>
            <w:tcBorders>
              <w:top w:val="single" w:sz="4" w:space="0" w:color="auto"/>
              <w:left w:val="nil"/>
              <w:bottom w:val="single" w:sz="4" w:space="0" w:color="auto"/>
              <w:right w:val="nil"/>
            </w:tcBorders>
            <w:shd w:val="clear" w:color="auto" w:fill="auto"/>
            <w:vAlign w:val="bottom"/>
          </w:tcPr>
          <w:p w:rsidR="00A16AA2" w:rsidRPr="001D5B17" w:rsidRDefault="00A16AA2" w:rsidP="001D5B17">
            <w:pPr>
              <w:suppressAutoHyphens w:val="0"/>
              <w:spacing w:before="80" w:after="80" w:line="220" w:lineRule="exact"/>
              <w:jc w:val="right"/>
              <w:rPr>
                <w:b/>
                <w:sz w:val="18"/>
                <w:szCs w:val="18"/>
                <w:lang w:val="fr-FR"/>
              </w:rPr>
            </w:pPr>
            <w:r w:rsidRPr="001D5B17">
              <w:rPr>
                <w:rFonts w:eastAsia="Traditional Arabic"/>
                <w:b/>
                <w:sz w:val="18"/>
                <w:szCs w:val="18"/>
                <w:lang w:val="fr-FR"/>
              </w:rPr>
              <w:t>588</w:t>
            </w:r>
            <w:r w:rsidRPr="001D5B17">
              <w:rPr>
                <w:rFonts w:eastAsia="Calibri"/>
                <w:b/>
                <w:sz w:val="18"/>
                <w:szCs w:val="18"/>
                <w:lang w:val="fr-FR"/>
              </w:rPr>
              <w:t> </w:t>
            </w:r>
            <w:r w:rsidRPr="001D5B17">
              <w:rPr>
                <w:rFonts w:eastAsia="Traditional Arabic"/>
                <w:b/>
                <w:sz w:val="18"/>
                <w:szCs w:val="18"/>
                <w:lang w:val="fr-FR"/>
              </w:rPr>
              <w:t xml:space="preserve">995 </w:t>
            </w:r>
          </w:p>
        </w:tc>
        <w:tc>
          <w:tcPr>
            <w:tcW w:w="539" w:type="pct"/>
            <w:tcBorders>
              <w:top w:val="single" w:sz="4" w:space="0" w:color="auto"/>
              <w:left w:val="nil"/>
              <w:bottom w:val="single" w:sz="4" w:space="0" w:color="auto"/>
              <w:right w:val="nil"/>
            </w:tcBorders>
            <w:shd w:val="clear" w:color="auto" w:fill="auto"/>
            <w:vAlign w:val="bottom"/>
          </w:tcPr>
          <w:p w:rsidR="00A16AA2" w:rsidRPr="001D5B17" w:rsidRDefault="00A16AA2" w:rsidP="001D5B17">
            <w:pPr>
              <w:suppressAutoHyphens w:val="0"/>
              <w:spacing w:before="80" w:after="80" w:line="220" w:lineRule="exact"/>
              <w:jc w:val="right"/>
              <w:rPr>
                <w:b/>
                <w:sz w:val="18"/>
                <w:szCs w:val="18"/>
                <w:lang w:val="fr-FR"/>
              </w:rPr>
            </w:pPr>
            <w:r w:rsidRPr="001D5B17">
              <w:rPr>
                <w:rFonts w:eastAsia="Traditional Arabic"/>
                <w:b/>
                <w:sz w:val="18"/>
                <w:szCs w:val="18"/>
                <w:lang w:val="fr-FR"/>
              </w:rPr>
              <w:t>595</w:t>
            </w:r>
            <w:r w:rsidRPr="001D5B17">
              <w:rPr>
                <w:rFonts w:eastAsia="Calibri"/>
                <w:b/>
                <w:sz w:val="18"/>
                <w:szCs w:val="18"/>
                <w:lang w:val="fr-FR"/>
              </w:rPr>
              <w:t> </w:t>
            </w:r>
            <w:r w:rsidRPr="001D5B17">
              <w:rPr>
                <w:rFonts w:eastAsia="Traditional Arabic"/>
                <w:b/>
                <w:sz w:val="18"/>
                <w:szCs w:val="18"/>
                <w:lang w:val="fr-FR"/>
              </w:rPr>
              <w:t xml:space="preserve">114 </w:t>
            </w:r>
          </w:p>
        </w:tc>
        <w:tc>
          <w:tcPr>
            <w:tcW w:w="539" w:type="pct"/>
            <w:tcBorders>
              <w:top w:val="single" w:sz="4" w:space="0" w:color="auto"/>
              <w:left w:val="nil"/>
              <w:bottom w:val="single" w:sz="4" w:space="0" w:color="auto"/>
              <w:right w:val="nil"/>
            </w:tcBorders>
            <w:shd w:val="clear" w:color="auto" w:fill="auto"/>
            <w:vAlign w:val="bottom"/>
          </w:tcPr>
          <w:p w:rsidR="00A16AA2" w:rsidRPr="001D5B17" w:rsidRDefault="00A16AA2" w:rsidP="001D5B17">
            <w:pPr>
              <w:suppressAutoHyphens w:val="0"/>
              <w:spacing w:before="80" w:after="80" w:line="220" w:lineRule="exact"/>
              <w:jc w:val="right"/>
              <w:rPr>
                <w:b/>
                <w:sz w:val="18"/>
                <w:szCs w:val="18"/>
                <w:lang w:val="fr-FR"/>
              </w:rPr>
            </w:pPr>
            <w:r w:rsidRPr="001D5B17">
              <w:rPr>
                <w:rFonts w:eastAsia="Traditional Arabic"/>
                <w:b/>
                <w:sz w:val="18"/>
                <w:szCs w:val="18"/>
                <w:lang w:val="fr-FR"/>
              </w:rPr>
              <w:t>525</w:t>
            </w:r>
            <w:r w:rsidRPr="001D5B17">
              <w:rPr>
                <w:rFonts w:eastAsia="Calibri"/>
                <w:b/>
                <w:sz w:val="18"/>
                <w:szCs w:val="18"/>
                <w:lang w:val="fr-FR"/>
              </w:rPr>
              <w:t> </w:t>
            </w:r>
            <w:r w:rsidRPr="001D5B17">
              <w:rPr>
                <w:rFonts w:eastAsia="Traditional Arabic"/>
                <w:b/>
                <w:sz w:val="18"/>
                <w:szCs w:val="18"/>
                <w:lang w:val="fr-FR"/>
              </w:rPr>
              <w:t xml:space="preserve">790 </w:t>
            </w:r>
          </w:p>
        </w:tc>
        <w:tc>
          <w:tcPr>
            <w:tcW w:w="539" w:type="pct"/>
            <w:tcBorders>
              <w:top w:val="single" w:sz="4" w:space="0" w:color="auto"/>
              <w:left w:val="nil"/>
              <w:bottom w:val="single" w:sz="4" w:space="0" w:color="auto"/>
              <w:right w:val="nil"/>
            </w:tcBorders>
            <w:shd w:val="clear" w:color="auto" w:fill="auto"/>
            <w:vAlign w:val="bottom"/>
          </w:tcPr>
          <w:p w:rsidR="00A16AA2" w:rsidRPr="001D5B17" w:rsidRDefault="00A16AA2" w:rsidP="001D5B17">
            <w:pPr>
              <w:suppressAutoHyphens w:val="0"/>
              <w:spacing w:before="80" w:after="80" w:line="220" w:lineRule="exact"/>
              <w:jc w:val="right"/>
              <w:rPr>
                <w:b/>
                <w:sz w:val="18"/>
                <w:szCs w:val="18"/>
                <w:lang w:val="fr-FR"/>
              </w:rPr>
            </w:pPr>
            <w:r w:rsidRPr="001D5B17">
              <w:rPr>
                <w:rFonts w:eastAsia="Traditional Arabic"/>
                <w:b/>
                <w:sz w:val="18"/>
                <w:szCs w:val="18"/>
                <w:lang w:val="fr-FR"/>
              </w:rPr>
              <w:t>560</w:t>
            </w:r>
            <w:r w:rsidRPr="001D5B17">
              <w:rPr>
                <w:rFonts w:eastAsia="Calibri"/>
                <w:b/>
                <w:sz w:val="18"/>
                <w:szCs w:val="18"/>
                <w:lang w:val="fr-FR"/>
              </w:rPr>
              <w:t> </w:t>
            </w:r>
            <w:r w:rsidRPr="001D5B17">
              <w:rPr>
                <w:rFonts w:eastAsia="Traditional Arabic"/>
                <w:b/>
                <w:sz w:val="18"/>
                <w:szCs w:val="18"/>
                <w:lang w:val="fr-FR"/>
              </w:rPr>
              <w:t xml:space="preserve">907 </w:t>
            </w:r>
          </w:p>
        </w:tc>
        <w:tc>
          <w:tcPr>
            <w:tcW w:w="539" w:type="pct"/>
            <w:tcBorders>
              <w:top w:val="single" w:sz="4" w:space="0" w:color="auto"/>
              <w:left w:val="nil"/>
              <w:bottom w:val="single" w:sz="4" w:space="0" w:color="auto"/>
            </w:tcBorders>
            <w:shd w:val="clear" w:color="auto" w:fill="auto"/>
            <w:vAlign w:val="bottom"/>
          </w:tcPr>
          <w:p w:rsidR="00A16AA2" w:rsidRPr="001D5B17" w:rsidRDefault="00A16AA2" w:rsidP="001D5B17">
            <w:pPr>
              <w:suppressAutoHyphens w:val="0"/>
              <w:spacing w:before="80" w:after="80" w:line="220" w:lineRule="exact"/>
              <w:jc w:val="right"/>
              <w:rPr>
                <w:b/>
                <w:sz w:val="18"/>
                <w:szCs w:val="18"/>
                <w:lang w:val="fr-FR"/>
              </w:rPr>
            </w:pPr>
            <w:r w:rsidRPr="001D5B17">
              <w:rPr>
                <w:rFonts w:eastAsia="Traditional Arabic"/>
                <w:b/>
                <w:sz w:val="18"/>
                <w:szCs w:val="18"/>
                <w:lang w:val="fr-FR"/>
              </w:rPr>
              <w:t>580</w:t>
            </w:r>
            <w:r w:rsidRPr="001D5B17">
              <w:rPr>
                <w:rFonts w:eastAsia="Calibri"/>
                <w:b/>
                <w:sz w:val="18"/>
                <w:szCs w:val="18"/>
                <w:lang w:val="fr-FR"/>
              </w:rPr>
              <w:t> </w:t>
            </w:r>
            <w:r w:rsidRPr="001D5B17">
              <w:rPr>
                <w:rFonts w:eastAsia="Traditional Arabic"/>
                <w:b/>
                <w:sz w:val="18"/>
                <w:szCs w:val="18"/>
                <w:lang w:val="fr-FR"/>
              </w:rPr>
              <w:t xml:space="preserve">829 </w:t>
            </w:r>
          </w:p>
        </w:tc>
      </w:tr>
      <w:tr w:rsidR="00A16AA2" w:rsidRPr="00A16AA2">
        <w:trPr>
          <w:trHeight w:val="313"/>
        </w:trPr>
        <w:tc>
          <w:tcPr>
            <w:tcW w:w="1224" w:type="pct"/>
            <w:gridSpan w:val="2"/>
            <w:tcBorders>
              <w:top w:val="single" w:sz="4" w:space="0" w:color="auto"/>
              <w:bottom w:val="single" w:sz="12" w:space="0" w:color="auto"/>
              <w:right w:val="nil"/>
            </w:tcBorders>
            <w:shd w:val="clear" w:color="auto" w:fill="auto"/>
            <w:vAlign w:val="bottom"/>
          </w:tcPr>
          <w:p w:rsidR="00A16AA2" w:rsidRPr="00E745AC" w:rsidRDefault="00A16AA2" w:rsidP="001D5B17">
            <w:pPr>
              <w:suppressAutoHyphens w:val="0"/>
              <w:spacing w:before="80" w:after="80" w:line="220" w:lineRule="exact"/>
              <w:ind w:left="285"/>
              <w:rPr>
                <w:b/>
                <w:sz w:val="18"/>
                <w:szCs w:val="18"/>
                <w:lang w:val="fr-FR"/>
              </w:rPr>
            </w:pPr>
            <w:r w:rsidRPr="00E745AC">
              <w:rPr>
                <w:rFonts w:eastAsia="Traditional Arabic"/>
                <w:b/>
                <w:sz w:val="18"/>
                <w:szCs w:val="18"/>
                <w:lang w:val="fr-FR"/>
              </w:rPr>
              <w:t>Total</w:t>
            </w:r>
          </w:p>
        </w:tc>
        <w:tc>
          <w:tcPr>
            <w:tcW w:w="539" w:type="pct"/>
            <w:tcBorders>
              <w:top w:val="single" w:sz="4" w:space="0" w:color="auto"/>
              <w:left w:val="nil"/>
              <w:bottom w:val="single" w:sz="12" w:space="0" w:color="auto"/>
              <w:right w:val="nil"/>
            </w:tcBorders>
            <w:shd w:val="clear" w:color="auto" w:fill="auto"/>
            <w:vAlign w:val="bottom"/>
          </w:tcPr>
          <w:p w:rsidR="00A16AA2" w:rsidRPr="00A16AA2" w:rsidRDefault="00A16AA2" w:rsidP="001D5B17">
            <w:pPr>
              <w:suppressAutoHyphens w:val="0"/>
              <w:spacing w:before="80" w:after="80" w:line="220" w:lineRule="exact"/>
              <w:jc w:val="right"/>
              <w:rPr>
                <w:b/>
                <w:sz w:val="18"/>
                <w:szCs w:val="18"/>
                <w:lang w:val="fr-FR"/>
              </w:rPr>
            </w:pPr>
            <w:r w:rsidRPr="00A16AA2">
              <w:rPr>
                <w:rFonts w:eastAsia="Traditional Arabic"/>
                <w:b/>
                <w:sz w:val="18"/>
                <w:szCs w:val="18"/>
                <w:lang w:val="fr-FR"/>
              </w:rPr>
              <w:t>4</w:t>
            </w:r>
            <w:r w:rsidRPr="00A16AA2">
              <w:rPr>
                <w:rFonts w:eastAsia="Arial"/>
                <w:b/>
                <w:sz w:val="18"/>
                <w:szCs w:val="18"/>
                <w:lang w:val="fr-FR"/>
              </w:rPr>
              <w:t> </w:t>
            </w:r>
            <w:r w:rsidRPr="00A16AA2">
              <w:rPr>
                <w:rFonts w:eastAsia="Traditional Arabic"/>
                <w:b/>
                <w:sz w:val="18"/>
                <w:szCs w:val="18"/>
                <w:lang w:val="fr-FR"/>
              </w:rPr>
              <w:t xml:space="preserve">093 703 </w:t>
            </w:r>
          </w:p>
        </w:tc>
        <w:tc>
          <w:tcPr>
            <w:tcW w:w="539" w:type="pct"/>
            <w:tcBorders>
              <w:top w:val="single" w:sz="4" w:space="0" w:color="auto"/>
              <w:left w:val="nil"/>
              <w:bottom w:val="single" w:sz="12" w:space="0" w:color="auto"/>
              <w:right w:val="nil"/>
            </w:tcBorders>
            <w:shd w:val="clear" w:color="auto" w:fill="auto"/>
            <w:vAlign w:val="bottom"/>
          </w:tcPr>
          <w:p w:rsidR="00A16AA2" w:rsidRPr="00A16AA2" w:rsidRDefault="00A16AA2" w:rsidP="001D5B17">
            <w:pPr>
              <w:suppressAutoHyphens w:val="0"/>
              <w:spacing w:before="80" w:after="80" w:line="220" w:lineRule="exact"/>
              <w:jc w:val="right"/>
              <w:rPr>
                <w:b/>
                <w:sz w:val="18"/>
                <w:szCs w:val="18"/>
                <w:lang w:val="fr-FR"/>
              </w:rPr>
            </w:pPr>
            <w:r w:rsidRPr="00A16AA2">
              <w:rPr>
                <w:rFonts w:eastAsia="Traditional Arabic"/>
                <w:b/>
                <w:sz w:val="18"/>
                <w:szCs w:val="18"/>
                <w:lang w:val="fr-FR"/>
              </w:rPr>
              <w:t>4</w:t>
            </w:r>
            <w:r w:rsidRPr="00A16AA2">
              <w:rPr>
                <w:rFonts w:eastAsia="Arial"/>
                <w:b/>
                <w:sz w:val="18"/>
                <w:szCs w:val="18"/>
                <w:lang w:val="fr-FR"/>
              </w:rPr>
              <w:t> </w:t>
            </w:r>
            <w:r w:rsidRPr="00A16AA2">
              <w:rPr>
                <w:rFonts w:eastAsia="Traditional Arabic"/>
                <w:b/>
                <w:sz w:val="18"/>
                <w:szCs w:val="18"/>
                <w:lang w:val="fr-FR"/>
              </w:rPr>
              <w:t xml:space="preserve">314 532 </w:t>
            </w:r>
          </w:p>
        </w:tc>
        <w:tc>
          <w:tcPr>
            <w:tcW w:w="539" w:type="pct"/>
            <w:tcBorders>
              <w:top w:val="single" w:sz="4" w:space="0" w:color="auto"/>
              <w:left w:val="nil"/>
              <w:bottom w:val="single" w:sz="12" w:space="0" w:color="auto"/>
              <w:right w:val="nil"/>
            </w:tcBorders>
            <w:shd w:val="clear" w:color="auto" w:fill="auto"/>
            <w:vAlign w:val="bottom"/>
          </w:tcPr>
          <w:p w:rsidR="00A16AA2" w:rsidRPr="00A16AA2" w:rsidRDefault="00A16AA2" w:rsidP="001D5B17">
            <w:pPr>
              <w:suppressAutoHyphens w:val="0"/>
              <w:spacing w:before="80" w:after="80" w:line="220" w:lineRule="exact"/>
              <w:jc w:val="right"/>
              <w:rPr>
                <w:b/>
                <w:sz w:val="18"/>
                <w:szCs w:val="18"/>
                <w:lang w:val="fr-FR"/>
              </w:rPr>
            </w:pPr>
            <w:r w:rsidRPr="00A16AA2">
              <w:rPr>
                <w:rFonts w:eastAsia="Traditional Arabic"/>
                <w:b/>
                <w:sz w:val="18"/>
                <w:szCs w:val="18"/>
                <w:lang w:val="fr-FR"/>
              </w:rPr>
              <w:t>4</w:t>
            </w:r>
            <w:r w:rsidRPr="00A16AA2">
              <w:rPr>
                <w:rFonts w:eastAsia="Arial"/>
                <w:b/>
                <w:sz w:val="18"/>
                <w:szCs w:val="18"/>
                <w:lang w:val="fr-FR"/>
              </w:rPr>
              <w:t> </w:t>
            </w:r>
            <w:r w:rsidRPr="00A16AA2">
              <w:rPr>
                <w:rFonts w:eastAsia="Traditional Arabic"/>
                <w:b/>
                <w:sz w:val="18"/>
                <w:szCs w:val="18"/>
                <w:lang w:val="fr-FR"/>
              </w:rPr>
              <w:t xml:space="preserve">544 746 </w:t>
            </w:r>
          </w:p>
        </w:tc>
        <w:tc>
          <w:tcPr>
            <w:tcW w:w="539" w:type="pct"/>
            <w:tcBorders>
              <w:top w:val="single" w:sz="4" w:space="0" w:color="auto"/>
              <w:left w:val="nil"/>
              <w:bottom w:val="single" w:sz="12" w:space="0" w:color="auto"/>
              <w:right w:val="nil"/>
            </w:tcBorders>
            <w:shd w:val="clear" w:color="auto" w:fill="auto"/>
            <w:vAlign w:val="bottom"/>
          </w:tcPr>
          <w:p w:rsidR="00A16AA2" w:rsidRPr="00A16AA2" w:rsidRDefault="00A16AA2" w:rsidP="001D5B17">
            <w:pPr>
              <w:suppressAutoHyphens w:val="0"/>
              <w:spacing w:before="80" w:after="80" w:line="220" w:lineRule="exact"/>
              <w:jc w:val="right"/>
              <w:rPr>
                <w:b/>
                <w:sz w:val="18"/>
                <w:szCs w:val="18"/>
                <w:lang w:val="fr-FR"/>
              </w:rPr>
            </w:pPr>
            <w:r w:rsidRPr="00A16AA2">
              <w:rPr>
                <w:rFonts w:eastAsia="Traditional Arabic"/>
                <w:b/>
                <w:sz w:val="18"/>
                <w:szCs w:val="18"/>
                <w:lang w:val="fr-FR"/>
              </w:rPr>
              <w:t>4</w:t>
            </w:r>
            <w:r w:rsidRPr="00A16AA2">
              <w:rPr>
                <w:rFonts w:eastAsia="Arial"/>
                <w:b/>
                <w:sz w:val="18"/>
                <w:szCs w:val="18"/>
                <w:lang w:val="fr-FR"/>
              </w:rPr>
              <w:t> </w:t>
            </w:r>
            <w:r w:rsidRPr="00A16AA2">
              <w:rPr>
                <w:rFonts w:eastAsia="Traditional Arabic"/>
                <w:b/>
                <w:sz w:val="18"/>
                <w:szCs w:val="18"/>
                <w:lang w:val="fr-FR"/>
              </w:rPr>
              <w:t xml:space="preserve">667 408 </w:t>
            </w:r>
          </w:p>
        </w:tc>
        <w:tc>
          <w:tcPr>
            <w:tcW w:w="539" w:type="pct"/>
            <w:tcBorders>
              <w:top w:val="single" w:sz="4" w:space="0" w:color="auto"/>
              <w:left w:val="nil"/>
              <w:bottom w:val="single" w:sz="12" w:space="0" w:color="auto"/>
              <w:right w:val="nil"/>
            </w:tcBorders>
            <w:shd w:val="clear" w:color="auto" w:fill="auto"/>
            <w:vAlign w:val="bottom"/>
          </w:tcPr>
          <w:p w:rsidR="00A16AA2" w:rsidRPr="00A16AA2" w:rsidRDefault="00A16AA2" w:rsidP="001D5B17">
            <w:pPr>
              <w:suppressAutoHyphens w:val="0"/>
              <w:spacing w:before="80" w:after="80" w:line="220" w:lineRule="exact"/>
              <w:jc w:val="right"/>
              <w:rPr>
                <w:b/>
                <w:sz w:val="18"/>
                <w:szCs w:val="18"/>
                <w:lang w:val="fr-FR"/>
              </w:rPr>
            </w:pPr>
            <w:r w:rsidRPr="00A16AA2">
              <w:rPr>
                <w:rFonts w:eastAsia="Traditional Arabic"/>
                <w:b/>
                <w:sz w:val="18"/>
                <w:szCs w:val="18"/>
                <w:lang w:val="fr-FR"/>
              </w:rPr>
              <w:t>4</w:t>
            </w:r>
            <w:r w:rsidRPr="00A16AA2">
              <w:rPr>
                <w:rFonts w:eastAsia="Arial"/>
                <w:b/>
                <w:sz w:val="18"/>
                <w:szCs w:val="18"/>
                <w:lang w:val="fr-FR"/>
              </w:rPr>
              <w:t> </w:t>
            </w:r>
            <w:r w:rsidRPr="00A16AA2">
              <w:rPr>
                <w:rFonts w:eastAsia="Traditional Arabic"/>
                <w:b/>
                <w:sz w:val="18"/>
                <w:szCs w:val="18"/>
                <w:lang w:val="fr-FR"/>
              </w:rPr>
              <w:t xml:space="preserve">497 643 </w:t>
            </w:r>
          </w:p>
        </w:tc>
        <w:tc>
          <w:tcPr>
            <w:tcW w:w="539" w:type="pct"/>
            <w:tcBorders>
              <w:top w:val="single" w:sz="4" w:space="0" w:color="auto"/>
              <w:left w:val="nil"/>
              <w:bottom w:val="single" w:sz="12" w:space="0" w:color="auto"/>
              <w:right w:val="nil"/>
            </w:tcBorders>
            <w:shd w:val="clear" w:color="auto" w:fill="auto"/>
            <w:vAlign w:val="bottom"/>
          </w:tcPr>
          <w:p w:rsidR="00A16AA2" w:rsidRPr="00A16AA2" w:rsidRDefault="00A16AA2" w:rsidP="001D5B17">
            <w:pPr>
              <w:suppressAutoHyphens w:val="0"/>
              <w:spacing w:before="80" w:after="80" w:line="220" w:lineRule="exact"/>
              <w:jc w:val="right"/>
              <w:rPr>
                <w:b/>
                <w:sz w:val="18"/>
                <w:szCs w:val="18"/>
                <w:lang w:val="fr-FR"/>
              </w:rPr>
            </w:pPr>
            <w:r w:rsidRPr="00A16AA2">
              <w:rPr>
                <w:rFonts w:eastAsia="Traditional Arabic"/>
                <w:b/>
                <w:sz w:val="18"/>
                <w:szCs w:val="18"/>
                <w:lang w:val="fr-FR"/>
              </w:rPr>
              <w:t>4</w:t>
            </w:r>
            <w:r w:rsidRPr="00A16AA2">
              <w:rPr>
                <w:rFonts w:eastAsia="Arial"/>
                <w:b/>
                <w:sz w:val="18"/>
                <w:szCs w:val="18"/>
                <w:lang w:val="fr-FR"/>
              </w:rPr>
              <w:t> </w:t>
            </w:r>
            <w:r w:rsidRPr="00A16AA2">
              <w:rPr>
                <w:rFonts w:eastAsia="Traditional Arabic"/>
                <w:b/>
                <w:sz w:val="18"/>
                <w:szCs w:val="18"/>
                <w:lang w:val="fr-FR"/>
              </w:rPr>
              <w:t xml:space="preserve">750 588 </w:t>
            </w:r>
          </w:p>
        </w:tc>
        <w:tc>
          <w:tcPr>
            <w:tcW w:w="539" w:type="pct"/>
            <w:tcBorders>
              <w:top w:val="single" w:sz="4" w:space="0" w:color="auto"/>
              <w:left w:val="nil"/>
              <w:bottom w:val="single" w:sz="12" w:space="0" w:color="auto"/>
            </w:tcBorders>
            <w:shd w:val="clear" w:color="auto" w:fill="auto"/>
            <w:vAlign w:val="bottom"/>
          </w:tcPr>
          <w:p w:rsidR="00A16AA2" w:rsidRPr="00A16AA2" w:rsidRDefault="00A16AA2" w:rsidP="001D5B17">
            <w:pPr>
              <w:suppressAutoHyphens w:val="0"/>
              <w:spacing w:before="80" w:after="80" w:line="220" w:lineRule="exact"/>
              <w:jc w:val="right"/>
              <w:rPr>
                <w:b/>
                <w:sz w:val="18"/>
                <w:szCs w:val="18"/>
                <w:lang w:val="fr-FR"/>
              </w:rPr>
            </w:pPr>
            <w:r w:rsidRPr="00A16AA2">
              <w:rPr>
                <w:rFonts w:eastAsia="Traditional Arabic"/>
                <w:b/>
                <w:sz w:val="18"/>
                <w:szCs w:val="18"/>
                <w:lang w:val="fr-FR"/>
              </w:rPr>
              <w:t>4</w:t>
            </w:r>
            <w:r w:rsidRPr="00A16AA2">
              <w:rPr>
                <w:rFonts w:eastAsia="Arial"/>
                <w:b/>
                <w:sz w:val="18"/>
                <w:szCs w:val="18"/>
                <w:lang w:val="fr-FR"/>
              </w:rPr>
              <w:t> </w:t>
            </w:r>
            <w:r w:rsidRPr="00A16AA2">
              <w:rPr>
                <w:rFonts w:eastAsia="Traditional Arabic"/>
                <w:b/>
                <w:sz w:val="18"/>
                <w:szCs w:val="18"/>
                <w:lang w:val="fr-FR"/>
              </w:rPr>
              <w:t xml:space="preserve">908 279 </w:t>
            </w:r>
          </w:p>
        </w:tc>
      </w:tr>
    </w:tbl>
    <w:p w:rsidR="00A16AA2" w:rsidRPr="001F6C76" w:rsidRDefault="00331DA9" w:rsidP="006A32CC">
      <w:pPr>
        <w:pStyle w:val="H23G"/>
        <w:rPr>
          <w:rFonts w:eastAsia="Traditional Arabic"/>
          <w:b w:val="0"/>
          <w:vertAlign w:val="superscript"/>
          <w:lang w:val="fr-FR" w:bidi="fr-FR"/>
        </w:rPr>
      </w:pPr>
      <w:bookmarkStart w:id="256" w:name="_Toc352003683"/>
      <w:bookmarkStart w:id="257" w:name="_Toc352093588"/>
      <w:r>
        <w:rPr>
          <w:rFonts w:eastAsia="Traditional Arabic"/>
          <w:lang w:val="fr-FR" w:bidi="ar-YE"/>
        </w:rPr>
        <w:tab/>
      </w:r>
      <w:r>
        <w:rPr>
          <w:rFonts w:eastAsia="Traditional Arabic"/>
          <w:lang w:val="fr-FR" w:bidi="ar-YE"/>
        </w:rPr>
        <w:tab/>
      </w:r>
      <w:r w:rsidR="00A16AA2" w:rsidRPr="00331DA9">
        <w:rPr>
          <w:rFonts w:eastAsia="Traditional Arabic"/>
          <w:b w:val="0"/>
          <w:lang w:val="fr-FR" w:bidi="ar-YE"/>
        </w:rPr>
        <w:t>Tableau 5</w:t>
      </w:r>
      <w:r w:rsidR="001F6C76">
        <w:rPr>
          <w:rFonts w:eastAsia="Traditional Arabic"/>
          <w:b w:val="0"/>
          <w:lang w:val="fr-FR" w:bidi="ar-YE"/>
        </w:rPr>
        <w:t>6</w:t>
      </w:r>
      <w:r w:rsidRPr="00331DA9">
        <w:rPr>
          <w:rFonts w:eastAsia="Traditional Arabic"/>
          <w:b w:val="0"/>
          <w:lang w:val="fr-FR" w:bidi="ar-YE"/>
        </w:rPr>
        <w:br/>
      </w:r>
      <w:r w:rsidR="00A16AA2" w:rsidRPr="00A16AA2">
        <w:rPr>
          <w:rFonts w:eastAsia="Traditional Arabic"/>
          <w:lang w:val="fr-FR" w:bidi="ar-YE"/>
        </w:rPr>
        <w:t xml:space="preserve">Évolution du taux de scolarisation </w:t>
      </w:r>
      <w:r w:rsidR="00B2678C">
        <w:rPr>
          <w:rFonts w:eastAsia="Traditional Arabic"/>
          <w:lang w:val="fr-FR" w:bidi="ar-YE"/>
        </w:rPr>
        <w:t>des enfants</w:t>
      </w:r>
      <w:r w:rsidR="00A16AA2" w:rsidRPr="00A16AA2">
        <w:rPr>
          <w:rFonts w:eastAsia="Traditional Arabic"/>
          <w:lang w:val="fr-FR" w:bidi="ar-YE"/>
        </w:rPr>
        <w:t xml:space="preserve"> en maternelle par sexe</w:t>
      </w:r>
      <w:r w:rsidR="007971E5">
        <w:rPr>
          <w:rFonts w:eastAsia="Traditional Arabic"/>
          <w:lang w:val="fr-FR" w:bidi="ar-YE"/>
        </w:rPr>
        <w:t xml:space="preserve"> – </w:t>
      </w:r>
      <w:r w:rsidR="00A16AA2" w:rsidRPr="00A16AA2">
        <w:rPr>
          <w:rFonts w:eastAsia="Traditional Arabic"/>
          <w:lang w:val="fr-FR" w:bidi="ar-YE"/>
        </w:rPr>
        <w:t>nombre d</w:t>
      </w:r>
      <w:r w:rsidR="0047020A">
        <w:rPr>
          <w:rFonts w:eastAsia="Traditional Arabic"/>
          <w:lang w:val="fr-FR" w:bidi="ar-YE"/>
        </w:rPr>
        <w:t>’</w:t>
      </w:r>
      <w:r w:rsidR="00A16AA2" w:rsidRPr="00A16AA2">
        <w:rPr>
          <w:rFonts w:eastAsia="Traditional Arabic"/>
          <w:lang w:val="fr-FR" w:bidi="ar-YE"/>
        </w:rPr>
        <w:t>enfants par éducateur et effectif moyen par classe au titre des années scolaires 2001</w:t>
      </w:r>
      <w:r w:rsidR="001F6C76">
        <w:rPr>
          <w:rFonts w:eastAsia="Traditional Arabic"/>
          <w:lang w:val="fr-FR" w:bidi="ar-YE"/>
        </w:rPr>
        <w:t>/02 à 2008/</w:t>
      </w:r>
      <w:r w:rsidR="00A16AA2" w:rsidRPr="00A16AA2">
        <w:rPr>
          <w:rFonts w:eastAsia="Traditional Arabic"/>
          <w:lang w:val="fr-FR" w:bidi="ar-YE"/>
        </w:rPr>
        <w:t>09</w:t>
      </w:r>
      <w:r w:rsidR="006A32CC" w:rsidRPr="006A32CC">
        <w:rPr>
          <w:rStyle w:val="FootnoteReference"/>
          <w:b w:val="0"/>
          <w:bCs/>
          <w:lang w:val="fr-FR" w:bidi="ar-YE"/>
        </w:rPr>
        <w:footnoteReference w:id="35"/>
      </w:r>
      <w:bookmarkEnd w:id="256"/>
      <w:bookmarkEnd w:id="257"/>
    </w:p>
    <w:tbl>
      <w:tblPr>
        <w:tblW w:w="9639" w:type="dxa"/>
        <w:jc w:val="center"/>
        <w:tblBorders>
          <w:top w:val="single" w:sz="12" w:space="0" w:color="000000"/>
          <w:bottom w:val="single" w:sz="12" w:space="0" w:color="000000"/>
        </w:tblBorders>
        <w:tblLayout w:type="fixed"/>
        <w:tblCellMar>
          <w:left w:w="0" w:type="dxa"/>
          <w:right w:w="0" w:type="dxa"/>
        </w:tblCellMar>
        <w:tblLook w:val="0000"/>
      </w:tblPr>
      <w:tblGrid>
        <w:gridCol w:w="1136"/>
        <w:gridCol w:w="1275"/>
        <w:gridCol w:w="993"/>
        <w:gridCol w:w="850"/>
        <w:gridCol w:w="993"/>
        <w:gridCol w:w="869"/>
        <w:gridCol w:w="709"/>
        <w:gridCol w:w="709"/>
        <w:gridCol w:w="1135"/>
        <w:gridCol w:w="970"/>
      </w:tblGrid>
      <w:tr w:rsidR="00A16AA2" w:rsidRPr="00A16AA2">
        <w:trPr>
          <w:trHeight w:val="481"/>
          <w:jc w:val="center"/>
        </w:trPr>
        <w:tc>
          <w:tcPr>
            <w:tcW w:w="589" w:type="pct"/>
            <w:vMerge w:val="restart"/>
            <w:tcBorders>
              <w:top w:val="single" w:sz="4" w:space="0" w:color="000000"/>
            </w:tcBorders>
            <w:shd w:val="clear" w:color="auto" w:fill="auto"/>
            <w:vAlign w:val="bottom"/>
          </w:tcPr>
          <w:p w:rsidR="00A16AA2" w:rsidRPr="00E745AC" w:rsidRDefault="00A16AA2" w:rsidP="00D31937">
            <w:pPr>
              <w:suppressAutoHyphens w:val="0"/>
              <w:spacing w:before="80" w:after="80" w:line="200" w:lineRule="exact"/>
              <w:jc w:val="lowKashida"/>
              <w:rPr>
                <w:i/>
                <w:sz w:val="16"/>
                <w:szCs w:val="16"/>
                <w:lang w:val="fr-FR"/>
              </w:rPr>
            </w:pPr>
            <w:r w:rsidRPr="00E745AC">
              <w:rPr>
                <w:rFonts w:eastAsia="Traditional Arabic"/>
                <w:i/>
                <w:sz w:val="16"/>
                <w:szCs w:val="16"/>
                <w:lang w:val="fr-FR"/>
              </w:rPr>
              <w:t>Rubrique</w:t>
            </w:r>
          </w:p>
        </w:tc>
        <w:tc>
          <w:tcPr>
            <w:tcW w:w="661" w:type="pct"/>
            <w:vMerge w:val="restart"/>
            <w:tcBorders>
              <w:top w:val="single" w:sz="4" w:space="0" w:color="000000"/>
            </w:tcBorders>
            <w:shd w:val="clear" w:color="auto" w:fill="auto"/>
            <w:vAlign w:val="bottom"/>
          </w:tcPr>
          <w:p w:rsidR="00A16AA2" w:rsidRPr="00E745AC" w:rsidRDefault="00A16AA2" w:rsidP="00DD50E7">
            <w:pPr>
              <w:suppressAutoHyphens w:val="0"/>
              <w:spacing w:before="80" w:after="80" w:line="200" w:lineRule="exact"/>
              <w:ind w:right="113"/>
              <w:jc w:val="right"/>
              <w:rPr>
                <w:i/>
                <w:sz w:val="16"/>
                <w:szCs w:val="16"/>
                <w:lang w:val="fr-FR"/>
              </w:rPr>
            </w:pPr>
            <w:r w:rsidRPr="00E745AC">
              <w:rPr>
                <w:rFonts w:eastAsia="Traditional Arabic"/>
                <w:i/>
                <w:sz w:val="16"/>
                <w:szCs w:val="16"/>
                <w:lang w:val="fr-FR"/>
              </w:rPr>
              <w:t>Nombre de branches</w:t>
            </w:r>
          </w:p>
        </w:tc>
        <w:tc>
          <w:tcPr>
            <w:tcW w:w="1471" w:type="pct"/>
            <w:gridSpan w:val="3"/>
            <w:tcBorders>
              <w:top w:val="single" w:sz="4" w:space="0" w:color="000000"/>
              <w:bottom w:val="single" w:sz="4" w:space="0" w:color="auto"/>
              <w:right w:val="single" w:sz="24" w:space="0" w:color="FFFFFF"/>
            </w:tcBorders>
            <w:shd w:val="clear" w:color="auto" w:fill="auto"/>
            <w:vAlign w:val="bottom"/>
          </w:tcPr>
          <w:p w:rsidR="00A16AA2" w:rsidRPr="00E745AC" w:rsidRDefault="00A16AA2" w:rsidP="00E745AC">
            <w:pPr>
              <w:suppressAutoHyphens w:val="0"/>
              <w:spacing w:before="80" w:after="80" w:line="200" w:lineRule="exact"/>
              <w:jc w:val="center"/>
              <w:rPr>
                <w:i/>
                <w:sz w:val="16"/>
                <w:szCs w:val="16"/>
                <w:lang w:val="fr-FR"/>
              </w:rPr>
            </w:pPr>
            <w:r w:rsidRPr="00E745AC">
              <w:rPr>
                <w:rFonts w:eastAsia="Traditional Arabic"/>
                <w:i/>
                <w:sz w:val="16"/>
                <w:szCs w:val="16"/>
                <w:lang w:val="fr-FR"/>
              </w:rPr>
              <w:t>Enfants inscrits dans les jardins d</w:t>
            </w:r>
            <w:r w:rsidR="0047020A">
              <w:rPr>
                <w:rFonts w:eastAsia="Traditional Arabic"/>
                <w:i/>
                <w:sz w:val="16"/>
                <w:szCs w:val="16"/>
                <w:lang w:val="fr-FR"/>
              </w:rPr>
              <w:t>’</w:t>
            </w:r>
            <w:r w:rsidRPr="00E745AC">
              <w:rPr>
                <w:rFonts w:eastAsia="Traditional Arabic"/>
                <w:i/>
                <w:sz w:val="16"/>
                <w:szCs w:val="16"/>
                <w:lang w:val="fr-FR"/>
              </w:rPr>
              <w:t>enfants</w:t>
            </w:r>
          </w:p>
        </w:tc>
        <w:tc>
          <w:tcPr>
            <w:tcW w:w="1187" w:type="pct"/>
            <w:gridSpan w:val="3"/>
            <w:tcBorders>
              <w:top w:val="single" w:sz="4" w:space="0" w:color="000000"/>
              <w:left w:val="single" w:sz="24" w:space="0" w:color="FFFFFF"/>
              <w:bottom w:val="single" w:sz="4" w:space="0" w:color="auto"/>
            </w:tcBorders>
            <w:shd w:val="clear" w:color="auto" w:fill="auto"/>
            <w:vAlign w:val="bottom"/>
          </w:tcPr>
          <w:p w:rsidR="00A16AA2" w:rsidRPr="00E745AC" w:rsidRDefault="00A16AA2" w:rsidP="00E745AC">
            <w:pPr>
              <w:suppressAutoHyphens w:val="0"/>
              <w:spacing w:before="80" w:after="80" w:line="200" w:lineRule="exact"/>
              <w:jc w:val="center"/>
              <w:rPr>
                <w:i/>
                <w:sz w:val="16"/>
                <w:szCs w:val="16"/>
                <w:lang w:val="fr-FR"/>
              </w:rPr>
            </w:pPr>
            <w:r w:rsidRPr="00E745AC">
              <w:rPr>
                <w:rFonts w:eastAsia="Traditional Arabic"/>
                <w:i/>
                <w:sz w:val="16"/>
                <w:szCs w:val="16"/>
                <w:lang w:val="fr-FR"/>
              </w:rPr>
              <w:t>Taux de scolarisation brut</w:t>
            </w:r>
          </w:p>
        </w:tc>
        <w:tc>
          <w:tcPr>
            <w:tcW w:w="589" w:type="pct"/>
            <w:vMerge w:val="restart"/>
            <w:tcBorders>
              <w:top w:val="single" w:sz="4" w:space="0" w:color="000000"/>
            </w:tcBorders>
            <w:shd w:val="clear" w:color="auto" w:fill="auto"/>
            <w:vAlign w:val="bottom"/>
          </w:tcPr>
          <w:p w:rsidR="00A16AA2" w:rsidRPr="00E745AC" w:rsidRDefault="00A16AA2" w:rsidP="00E745AC">
            <w:pPr>
              <w:suppressAutoHyphens w:val="0"/>
              <w:spacing w:before="80" w:after="80" w:line="200" w:lineRule="exact"/>
              <w:jc w:val="right"/>
              <w:rPr>
                <w:i/>
                <w:sz w:val="16"/>
                <w:szCs w:val="16"/>
                <w:lang w:val="fr-FR"/>
              </w:rPr>
            </w:pPr>
            <w:r w:rsidRPr="00E745AC">
              <w:rPr>
                <w:rFonts w:eastAsia="Traditional Arabic"/>
                <w:i/>
                <w:sz w:val="16"/>
                <w:szCs w:val="16"/>
                <w:lang w:val="fr-FR"/>
              </w:rPr>
              <w:t>Moyenne du nombre d</w:t>
            </w:r>
            <w:r w:rsidR="0047020A">
              <w:rPr>
                <w:rFonts w:eastAsia="Traditional Arabic"/>
                <w:i/>
                <w:sz w:val="16"/>
                <w:szCs w:val="16"/>
                <w:lang w:val="fr-FR"/>
              </w:rPr>
              <w:t>’</w:t>
            </w:r>
            <w:r w:rsidRPr="00E745AC">
              <w:rPr>
                <w:rFonts w:eastAsia="Traditional Arabic"/>
                <w:i/>
                <w:sz w:val="16"/>
                <w:szCs w:val="16"/>
                <w:lang w:val="fr-FR"/>
              </w:rPr>
              <w:t xml:space="preserve">élèves inscrits </w:t>
            </w:r>
          </w:p>
        </w:tc>
        <w:tc>
          <w:tcPr>
            <w:tcW w:w="503" w:type="pct"/>
            <w:vMerge w:val="restart"/>
            <w:tcBorders>
              <w:top w:val="single" w:sz="4" w:space="0" w:color="000000"/>
            </w:tcBorders>
            <w:shd w:val="clear" w:color="auto" w:fill="auto"/>
            <w:vAlign w:val="bottom"/>
          </w:tcPr>
          <w:p w:rsidR="00A16AA2" w:rsidRPr="00E745AC" w:rsidRDefault="00A16AA2" w:rsidP="00E745AC">
            <w:pPr>
              <w:suppressAutoHyphens w:val="0"/>
              <w:spacing w:before="80" w:after="80" w:line="200" w:lineRule="exact"/>
              <w:jc w:val="right"/>
              <w:rPr>
                <w:i/>
                <w:sz w:val="16"/>
                <w:szCs w:val="16"/>
                <w:lang w:val="fr-FR"/>
              </w:rPr>
            </w:pPr>
            <w:r w:rsidRPr="00E745AC">
              <w:rPr>
                <w:rFonts w:eastAsia="Traditional Arabic"/>
                <w:i/>
                <w:sz w:val="16"/>
                <w:szCs w:val="16"/>
                <w:lang w:val="fr-FR"/>
              </w:rPr>
              <w:t>Taux d</w:t>
            </w:r>
            <w:r w:rsidR="0047020A">
              <w:rPr>
                <w:rFonts w:eastAsia="Traditional Arabic"/>
                <w:i/>
                <w:sz w:val="16"/>
                <w:szCs w:val="16"/>
                <w:lang w:val="fr-FR"/>
              </w:rPr>
              <w:t>’</w:t>
            </w:r>
            <w:r w:rsidRPr="00E745AC">
              <w:rPr>
                <w:rFonts w:eastAsia="Traditional Arabic"/>
                <w:i/>
                <w:sz w:val="16"/>
                <w:szCs w:val="16"/>
                <w:lang w:val="fr-FR"/>
              </w:rPr>
              <w:t>encadrement</w:t>
            </w:r>
          </w:p>
        </w:tc>
      </w:tr>
      <w:tr w:rsidR="00E745AC" w:rsidRPr="00A16AA2">
        <w:trPr>
          <w:jc w:val="center"/>
        </w:trPr>
        <w:tc>
          <w:tcPr>
            <w:tcW w:w="589" w:type="pct"/>
            <w:vMerge/>
            <w:tcBorders>
              <w:bottom w:val="single" w:sz="12" w:space="0" w:color="auto"/>
            </w:tcBorders>
            <w:shd w:val="clear" w:color="auto" w:fill="auto"/>
          </w:tcPr>
          <w:p w:rsidR="00A16AA2" w:rsidRPr="00A16AA2" w:rsidRDefault="00A16AA2" w:rsidP="00D31937">
            <w:pPr>
              <w:suppressAutoHyphens w:val="0"/>
              <w:spacing w:before="40" w:after="40" w:line="240" w:lineRule="auto"/>
              <w:jc w:val="center"/>
              <w:rPr>
                <w:sz w:val="18"/>
                <w:szCs w:val="18"/>
                <w:lang w:val="fr-FR"/>
              </w:rPr>
            </w:pPr>
          </w:p>
        </w:tc>
        <w:tc>
          <w:tcPr>
            <w:tcW w:w="661" w:type="pct"/>
            <w:vMerge/>
            <w:tcBorders>
              <w:bottom w:val="single" w:sz="12" w:space="0" w:color="auto"/>
            </w:tcBorders>
            <w:shd w:val="clear" w:color="auto" w:fill="auto"/>
          </w:tcPr>
          <w:p w:rsidR="00A16AA2" w:rsidRPr="00A16AA2" w:rsidRDefault="00A16AA2" w:rsidP="00DD50E7">
            <w:pPr>
              <w:suppressAutoHyphens w:val="0"/>
              <w:spacing w:before="40" w:after="40" w:line="240" w:lineRule="auto"/>
              <w:ind w:right="113"/>
              <w:jc w:val="center"/>
              <w:rPr>
                <w:sz w:val="18"/>
                <w:szCs w:val="18"/>
                <w:lang w:val="fr-FR"/>
              </w:rPr>
            </w:pPr>
          </w:p>
        </w:tc>
        <w:tc>
          <w:tcPr>
            <w:tcW w:w="515" w:type="pct"/>
            <w:tcBorders>
              <w:top w:val="single" w:sz="4" w:space="0" w:color="auto"/>
              <w:bottom w:val="single" w:sz="12" w:space="0" w:color="auto"/>
            </w:tcBorders>
            <w:shd w:val="clear" w:color="auto" w:fill="auto"/>
            <w:vAlign w:val="bottom"/>
          </w:tcPr>
          <w:p w:rsidR="00A16AA2" w:rsidRPr="00E745AC" w:rsidRDefault="00A16AA2" w:rsidP="001F6C76">
            <w:pPr>
              <w:suppressAutoHyphens w:val="0"/>
              <w:spacing w:before="80" w:after="80" w:line="200" w:lineRule="exact"/>
              <w:jc w:val="right"/>
              <w:rPr>
                <w:i/>
                <w:sz w:val="16"/>
                <w:szCs w:val="16"/>
                <w:lang w:val="fr-FR"/>
              </w:rPr>
            </w:pPr>
            <w:r w:rsidRPr="00E745AC">
              <w:rPr>
                <w:rFonts w:eastAsia="Traditional Arabic"/>
                <w:i/>
                <w:sz w:val="16"/>
                <w:szCs w:val="16"/>
                <w:lang w:val="fr-FR"/>
              </w:rPr>
              <w:t>Garçons</w:t>
            </w:r>
          </w:p>
        </w:tc>
        <w:tc>
          <w:tcPr>
            <w:tcW w:w="441" w:type="pct"/>
            <w:tcBorders>
              <w:top w:val="single" w:sz="4" w:space="0" w:color="auto"/>
              <w:bottom w:val="single" w:sz="12" w:space="0" w:color="auto"/>
            </w:tcBorders>
            <w:shd w:val="clear" w:color="auto" w:fill="auto"/>
            <w:vAlign w:val="bottom"/>
          </w:tcPr>
          <w:p w:rsidR="00A16AA2" w:rsidRPr="00E745AC" w:rsidRDefault="00A16AA2" w:rsidP="001F6C76">
            <w:pPr>
              <w:suppressAutoHyphens w:val="0"/>
              <w:spacing w:before="80" w:after="80" w:line="200" w:lineRule="exact"/>
              <w:jc w:val="right"/>
              <w:rPr>
                <w:i/>
                <w:sz w:val="16"/>
                <w:szCs w:val="16"/>
                <w:lang w:val="fr-FR"/>
              </w:rPr>
            </w:pPr>
            <w:r w:rsidRPr="00E745AC">
              <w:rPr>
                <w:rFonts w:eastAsia="Traditional Arabic"/>
                <w:i/>
                <w:sz w:val="16"/>
                <w:szCs w:val="16"/>
                <w:lang w:val="fr-FR"/>
              </w:rPr>
              <w:t>Filles</w:t>
            </w:r>
          </w:p>
        </w:tc>
        <w:tc>
          <w:tcPr>
            <w:tcW w:w="515" w:type="pct"/>
            <w:tcBorders>
              <w:top w:val="single" w:sz="4" w:space="0" w:color="auto"/>
              <w:bottom w:val="single" w:sz="12" w:space="0" w:color="auto"/>
              <w:right w:val="single" w:sz="24" w:space="0" w:color="FFFFFF"/>
            </w:tcBorders>
            <w:shd w:val="clear" w:color="auto" w:fill="auto"/>
            <w:vAlign w:val="bottom"/>
          </w:tcPr>
          <w:p w:rsidR="00A16AA2" w:rsidRPr="00BD473F" w:rsidRDefault="00A16AA2" w:rsidP="001F6C76">
            <w:pPr>
              <w:suppressAutoHyphens w:val="0"/>
              <w:spacing w:before="80" w:after="80" w:line="200" w:lineRule="exact"/>
              <w:jc w:val="right"/>
              <w:rPr>
                <w:b/>
                <w:i/>
                <w:sz w:val="16"/>
                <w:szCs w:val="16"/>
                <w:lang w:val="fr-FR"/>
              </w:rPr>
            </w:pPr>
            <w:r w:rsidRPr="00BD473F">
              <w:rPr>
                <w:rFonts w:eastAsia="Traditional Arabic"/>
                <w:b/>
                <w:i/>
                <w:sz w:val="16"/>
                <w:szCs w:val="16"/>
                <w:lang w:val="fr-FR"/>
              </w:rPr>
              <w:t>Total</w:t>
            </w:r>
          </w:p>
        </w:tc>
        <w:tc>
          <w:tcPr>
            <w:tcW w:w="451" w:type="pct"/>
            <w:tcBorders>
              <w:top w:val="single" w:sz="4" w:space="0" w:color="auto"/>
              <w:left w:val="single" w:sz="24" w:space="0" w:color="FFFFFF"/>
              <w:bottom w:val="single" w:sz="12" w:space="0" w:color="auto"/>
            </w:tcBorders>
            <w:shd w:val="clear" w:color="auto" w:fill="auto"/>
            <w:vAlign w:val="bottom"/>
          </w:tcPr>
          <w:p w:rsidR="00A16AA2" w:rsidRPr="00E745AC" w:rsidRDefault="00A16AA2" w:rsidP="001F6C76">
            <w:pPr>
              <w:suppressAutoHyphens w:val="0"/>
              <w:spacing w:before="80" w:after="80" w:line="200" w:lineRule="exact"/>
              <w:jc w:val="right"/>
              <w:rPr>
                <w:i/>
                <w:iCs/>
                <w:sz w:val="16"/>
                <w:szCs w:val="16"/>
                <w:rtl/>
                <w:lang w:val="fr-FR" w:bidi="fr-FR"/>
              </w:rPr>
            </w:pPr>
            <w:r w:rsidRPr="00E745AC">
              <w:rPr>
                <w:rFonts w:eastAsia="Traditional Arabic"/>
                <w:i/>
                <w:sz w:val="16"/>
                <w:szCs w:val="16"/>
                <w:lang w:val="fr-FR"/>
              </w:rPr>
              <w:t>Garçons</w:t>
            </w:r>
          </w:p>
        </w:tc>
        <w:tc>
          <w:tcPr>
            <w:tcW w:w="368" w:type="pct"/>
            <w:tcBorders>
              <w:top w:val="single" w:sz="4" w:space="0" w:color="auto"/>
              <w:bottom w:val="single" w:sz="12" w:space="0" w:color="auto"/>
            </w:tcBorders>
            <w:shd w:val="clear" w:color="auto" w:fill="auto"/>
            <w:vAlign w:val="bottom"/>
          </w:tcPr>
          <w:p w:rsidR="00A16AA2" w:rsidRPr="00E745AC" w:rsidRDefault="00A16AA2" w:rsidP="001F6C76">
            <w:pPr>
              <w:suppressAutoHyphens w:val="0"/>
              <w:spacing w:before="80" w:after="80" w:line="200" w:lineRule="exact"/>
              <w:jc w:val="right"/>
              <w:rPr>
                <w:i/>
                <w:sz w:val="16"/>
                <w:szCs w:val="16"/>
                <w:lang w:val="fr-FR"/>
              </w:rPr>
            </w:pPr>
            <w:r w:rsidRPr="00E745AC">
              <w:rPr>
                <w:rFonts w:eastAsia="Traditional Arabic"/>
                <w:i/>
                <w:sz w:val="16"/>
                <w:szCs w:val="16"/>
                <w:lang w:val="fr-FR"/>
              </w:rPr>
              <w:t>Filles</w:t>
            </w:r>
          </w:p>
        </w:tc>
        <w:tc>
          <w:tcPr>
            <w:tcW w:w="368" w:type="pct"/>
            <w:tcBorders>
              <w:top w:val="single" w:sz="4" w:space="0" w:color="auto"/>
              <w:bottom w:val="single" w:sz="12" w:space="0" w:color="auto"/>
            </w:tcBorders>
            <w:shd w:val="clear" w:color="auto" w:fill="auto"/>
            <w:vAlign w:val="bottom"/>
          </w:tcPr>
          <w:p w:rsidR="00A16AA2" w:rsidRPr="00BD473F" w:rsidRDefault="00A16AA2" w:rsidP="001F6C76">
            <w:pPr>
              <w:suppressAutoHyphens w:val="0"/>
              <w:spacing w:before="80" w:after="80" w:line="200" w:lineRule="exact"/>
              <w:jc w:val="right"/>
              <w:rPr>
                <w:b/>
                <w:i/>
                <w:sz w:val="16"/>
                <w:szCs w:val="16"/>
                <w:lang w:val="fr-FR"/>
              </w:rPr>
            </w:pPr>
            <w:r w:rsidRPr="00BD473F">
              <w:rPr>
                <w:rFonts w:eastAsia="Traditional Arabic"/>
                <w:b/>
                <w:i/>
                <w:sz w:val="16"/>
                <w:szCs w:val="16"/>
                <w:lang w:val="fr-FR"/>
              </w:rPr>
              <w:t>Total</w:t>
            </w:r>
          </w:p>
        </w:tc>
        <w:tc>
          <w:tcPr>
            <w:tcW w:w="589" w:type="pct"/>
            <w:vMerge/>
            <w:tcBorders>
              <w:bottom w:val="single" w:sz="12" w:space="0" w:color="auto"/>
            </w:tcBorders>
            <w:shd w:val="clear" w:color="auto" w:fill="auto"/>
          </w:tcPr>
          <w:p w:rsidR="00A16AA2" w:rsidRPr="00A16AA2" w:rsidRDefault="00A16AA2" w:rsidP="00A16AA2">
            <w:pPr>
              <w:suppressAutoHyphens w:val="0"/>
              <w:spacing w:before="40" w:after="40" w:line="240" w:lineRule="auto"/>
              <w:jc w:val="center"/>
              <w:rPr>
                <w:sz w:val="18"/>
                <w:szCs w:val="18"/>
                <w:lang w:val="fr-FR"/>
              </w:rPr>
            </w:pPr>
          </w:p>
        </w:tc>
        <w:tc>
          <w:tcPr>
            <w:tcW w:w="503" w:type="pct"/>
            <w:vMerge/>
            <w:tcBorders>
              <w:bottom w:val="single" w:sz="12" w:space="0" w:color="auto"/>
            </w:tcBorders>
            <w:shd w:val="clear" w:color="auto" w:fill="auto"/>
          </w:tcPr>
          <w:p w:rsidR="00A16AA2" w:rsidRPr="00A16AA2" w:rsidRDefault="00A16AA2" w:rsidP="00A16AA2">
            <w:pPr>
              <w:suppressAutoHyphens w:val="0"/>
              <w:spacing w:before="40" w:after="40" w:line="240" w:lineRule="auto"/>
              <w:jc w:val="center"/>
              <w:rPr>
                <w:sz w:val="18"/>
                <w:szCs w:val="18"/>
                <w:lang w:val="fr-FR"/>
              </w:rPr>
            </w:pPr>
          </w:p>
        </w:tc>
      </w:tr>
      <w:tr w:rsidR="00E745AC" w:rsidRPr="00A16AA2">
        <w:trPr>
          <w:jc w:val="center"/>
        </w:trPr>
        <w:tc>
          <w:tcPr>
            <w:tcW w:w="589" w:type="pct"/>
            <w:tcBorders>
              <w:top w:val="single" w:sz="12" w:space="0" w:color="auto"/>
              <w:bottom w:val="nil"/>
            </w:tcBorders>
            <w:shd w:val="clear" w:color="auto" w:fill="auto"/>
            <w:vAlign w:val="bottom"/>
          </w:tcPr>
          <w:p w:rsidR="00A16AA2" w:rsidRPr="00A16AA2" w:rsidRDefault="00A16AA2" w:rsidP="00D31937">
            <w:pPr>
              <w:suppressAutoHyphens w:val="0"/>
              <w:spacing w:before="40" w:after="40" w:line="220" w:lineRule="exact"/>
              <w:rPr>
                <w:sz w:val="18"/>
                <w:szCs w:val="18"/>
                <w:lang w:val="fr-FR"/>
              </w:rPr>
            </w:pPr>
            <w:r w:rsidRPr="00A16AA2">
              <w:rPr>
                <w:rFonts w:eastAsia="Traditional Arabic"/>
                <w:sz w:val="18"/>
                <w:szCs w:val="18"/>
                <w:lang w:val="fr-FR"/>
              </w:rPr>
              <w:t>2001</w:t>
            </w:r>
            <w:r w:rsidR="001F6C76">
              <w:rPr>
                <w:sz w:val="18"/>
                <w:szCs w:val="18"/>
                <w:lang w:val="fr-FR"/>
              </w:rPr>
              <w:t>/</w:t>
            </w:r>
            <w:r w:rsidRPr="00A16AA2">
              <w:rPr>
                <w:rFonts w:eastAsia="Traditional Arabic"/>
                <w:sz w:val="18"/>
                <w:szCs w:val="18"/>
                <w:lang w:val="fr-FR"/>
              </w:rPr>
              <w:t>02</w:t>
            </w:r>
          </w:p>
        </w:tc>
        <w:tc>
          <w:tcPr>
            <w:tcW w:w="661" w:type="pct"/>
            <w:tcBorders>
              <w:top w:val="single" w:sz="12" w:space="0" w:color="auto"/>
              <w:bottom w:val="nil"/>
            </w:tcBorders>
            <w:shd w:val="clear" w:color="auto" w:fill="auto"/>
            <w:vAlign w:val="bottom"/>
          </w:tcPr>
          <w:p w:rsidR="00A16AA2" w:rsidRPr="00A16AA2" w:rsidRDefault="00A16AA2" w:rsidP="00DD50E7">
            <w:pPr>
              <w:suppressAutoHyphens w:val="0"/>
              <w:spacing w:before="40" w:after="40" w:line="220" w:lineRule="exact"/>
              <w:ind w:right="113"/>
              <w:jc w:val="right"/>
              <w:rPr>
                <w:sz w:val="18"/>
                <w:szCs w:val="18"/>
                <w:lang w:val="fr-FR"/>
              </w:rPr>
            </w:pPr>
            <w:r w:rsidRPr="00A16AA2">
              <w:rPr>
                <w:rFonts w:eastAsia="Traditional Arabic"/>
                <w:sz w:val="18"/>
                <w:szCs w:val="18"/>
                <w:lang w:val="fr-FR"/>
              </w:rPr>
              <w:t>513</w:t>
            </w:r>
          </w:p>
        </w:tc>
        <w:tc>
          <w:tcPr>
            <w:tcW w:w="515" w:type="pct"/>
            <w:tcBorders>
              <w:top w:val="single" w:sz="12" w:space="0" w:color="auto"/>
              <w:bottom w:val="nil"/>
            </w:tcBorders>
            <w:shd w:val="clear" w:color="auto" w:fill="auto"/>
            <w:vAlign w:val="bottom"/>
          </w:tcPr>
          <w:p w:rsidR="00A16AA2" w:rsidRPr="00A16AA2" w:rsidRDefault="00A16AA2" w:rsidP="00E745AC">
            <w:pPr>
              <w:suppressAutoHyphens w:val="0"/>
              <w:spacing w:before="40" w:after="40" w:line="220" w:lineRule="exact"/>
              <w:jc w:val="right"/>
              <w:rPr>
                <w:sz w:val="18"/>
                <w:szCs w:val="18"/>
                <w:lang w:val="fr-FR"/>
              </w:rPr>
            </w:pPr>
            <w:r w:rsidRPr="00A16AA2">
              <w:rPr>
                <w:rFonts w:eastAsia="Traditional Arabic"/>
                <w:sz w:val="18"/>
                <w:szCs w:val="18"/>
                <w:lang w:val="fr-FR"/>
              </w:rPr>
              <w:t xml:space="preserve">6 588 </w:t>
            </w:r>
          </w:p>
        </w:tc>
        <w:tc>
          <w:tcPr>
            <w:tcW w:w="441" w:type="pct"/>
            <w:tcBorders>
              <w:top w:val="single" w:sz="12" w:space="0" w:color="auto"/>
              <w:bottom w:val="nil"/>
            </w:tcBorders>
            <w:shd w:val="clear" w:color="auto" w:fill="auto"/>
            <w:vAlign w:val="bottom"/>
          </w:tcPr>
          <w:p w:rsidR="00A16AA2" w:rsidRPr="00A16AA2" w:rsidRDefault="00A16AA2" w:rsidP="00E745AC">
            <w:pPr>
              <w:suppressAutoHyphens w:val="0"/>
              <w:spacing w:before="40" w:after="40" w:line="220" w:lineRule="exact"/>
              <w:jc w:val="right"/>
              <w:rPr>
                <w:sz w:val="18"/>
                <w:szCs w:val="18"/>
                <w:lang w:val="fr-FR"/>
              </w:rPr>
            </w:pPr>
            <w:r w:rsidRPr="00A16AA2">
              <w:rPr>
                <w:rFonts w:eastAsia="Traditional Arabic"/>
                <w:sz w:val="18"/>
                <w:szCs w:val="18"/>
                <w:lang w:val="fr-FR"/>
              </w:rPr>
              <w:t xml:space="preserve">5 917 </w:t>
            </w:r>
          </w:p>
        </w:tc>
        <w:tc>
          <w:tcPr>
            <w:tcW w:w="515" w:type="pct"/>
            <w:tcBorders>
              <w:top w:val="single" w:sz="12" w:space="0" w:color="auto"/>
              <w:bottom w:val="nil"/>
            </w:tcBorders>
            <w:shd w:val="clear" w:color="auto" w:fill="auto"/>
            <w:vAlign w:val="bottom"/>
          </w:tcPr>
          <w:p w:rsidR="00A16AA2" w:rsidRPr="00BD473F" w:rsidRDefault="00A16AA2" w:rsidP="00E745AC">
            <w:pPr>
              <w:suppressAutoHyphens w:val="0"/>
              <w:spacing w:before="40" w:after="40" w:line="220" w:lineRule="exact"/>
              <w:jc w:val="right"/>
              <w:rPr>
                <w:b/>
                <w:sz w:val="18"/>
                <w:szCs w:val="18"/>
                <w:lang w:val="fr-FR"/>
              </w:rPr>
            </w:pPr>
            <w:r w:rsidRPr="00BD473F">
              <w:rPr>
                <w:rFonts w:eastAsia="Traditional Arabic"/>
                <w:b/>
                <w:sz w:val="18"/>
                <w:szCs w:val="18"/>
                <w:lang w:val="fr-FR"/>
              </w:rPr>
              <w:t xml:space="preserve">12 505 </w:t>
            </w:r>
          </w:p>
        </w:tc>
        <w:tc>
          <w:tcPr>
            <w:tcW w:w="451" w:type="pct"/>
            <w:tcBorders>
              <w:top w:val="single" w:sz="12" w:space="0" w:color="auto"/>
              <w:bottom w:val="nil"/>
            </w:tcBorders>
            <w:shd w:val="clear" w:color="auto" w:fill="auto"/>
            <w:vAlign w:val="bottom"/>
          </w:tcPr>
          <w:p w:rsidR="00A16AA2" w:rsidRPr="00A16AA2" w:rsidRDefault="00A16AA2" w:rsidP="00E745AC">
            <w:pPr>
              <w:suppressAutoHyphens w:val="0"/>
              <w:spacing w:before="40" w:after="40" w:line="220" w:lineRule="exact"/>
              <w:jc w:val="right"/>
              <w:rPr>
                <w:sz w:val="18"/>
                <w:szCs w:val="18"/>
                <w:lang w:val="fr-FR"/>
              </w:rPr>
            </w:pPr>
            <w:r w:rsidRPr="00A16AA2">
              <w:rPr>
                <w:rFonts w:eastAsia="Traditional Arabic"/>
                <w:sz w:val="18"/>
                <w:szCs w:val="18"/>
                <w:lang w:val="fr-FR"/>
              </w:rPr>
              <w:t>0,36</w:t>
            </w:r>
            <w:r w:rsidR="0047020A">
              <w:rPr>
                <w:rFonts w:eastAsia="Traditional Arabic"/>
                <w:sz w:val="18"/>
                <w:szCs w:val="18"/>
                <w:lang w:val="fr-FR"/>
              </w:rPr>
              <w:t> %</w:t>
            </w:r>
          </w:p>
        </w:tc>
        <w:tc>
          <w:tcPr>
            <w:tcW w:w="368" w:type="pct"/>
            <w:tcBorders>
              <w:top w:val="single" w:sz="12" w:space="0" w:color="auto"/>
              <w:bottom w:val="nil"/>
            </w:tcBorders>
            <w:shd w:val="clear" w:color="auto" w:fill="auto"/>
            <w:vAlign w:val="bottom"/>
          </w:tcPr>
          <w:p w:rsidR="00A16AA2" w:rsidRPr="00A16AA2" w:rsidRDefault="00A16AA2" w:rsidP="00E745AC">
            <w:pPr>
              <w:suppressAutoHyphens w:val="0"/>
              <w:spacing w:before="40" w:after="40" w:line="220" w:lineRule="exact"/>
              <w:jc w:val="right"/>
              <w:rPr>
                <w:sz w:val="18"/>
                <w:szCs w:val="18"/>
                <w:lang w:val="fr-FR"/>
              </w:rPr>
            </w:pPr>
            <w:r w:rsidRPr="00A16AA2">
              <w:rPr>
                <w:rFonts w:eastAsia="Traditional Arabic"/>
                <w:sz w:val="18"/>
                <w:szCs w:val="18"/>
                <w:lang w:val="fr-FR"/>
              </w:rPr>
              <w:t>0,33</w:t>
            </w:r>
            <w:r w:rsidR="0047020A">
              <w:rPr>
                <w:rFonts w:eastAsia="Traditional Arabic"/>
                <w:sz w:val="18"/>
                <w:szCs w:val="18"/>
                <w:lang w:val="fr-FR"/>
              </w:rPr>
              <w:t> %</w:t>
            </w:r>
          </w:p>
        </w:tc>
        <w:tc>
          <w:tcPr>
            <w:tcW w:w="368" w:type="pct"/>
            <w:tcBorders>
              <w:top w:val="single" w:sz="12" w:space="0" w:color="auto"/>
              <w:bottom w:val="nil"/>
            </w:tcBorders>
            <w:shd w:val="clear" w:color="auto" w:fill="auto"/>
            <w:vAlign w:val="bottom"/>
          </w:tcPr>
          <w:p w:rsidR="00A16AA2" w:rsidRPr="00BD473F" w:rsidRDefault="00A16AA2" w:rsidP="00E745AC">
            <w:pPr>
              <w:suppressAutoHyphens w:val="0"/>
              <w:spacing w:before="40" w:after="40" w:line="220" w:lineRule="exact"/>
              <w:jc w:val="right"/>
              <w:rPr>
                <w:b/>
                <w:sz w:val="18"/>
                <w:szCs w:val="18"/>
                <w:lang w:val="fr-FR"/>
              </w:rPr>
            </w:pPr>
            <w:r w:rsidRPr="00BD473F">
              <w:rPr>
                <w:rFonts w:eastAsia="Traditional Arabic"/>
                <w:b/>
                <w:sz w:val="18"/>
                <w:szCs w:val="18"/>
                <w:lang w:val="fr-FR"/>
              </w:rPr>
              <w:t>0,34</w:t>
            </w:r>
            <w:r w:rsidR="0047020A">
              <w:rPr>
                <w:rFonts w:eastAsia="Traditional Arabic"/>
                <w:b/>
                <w:sz w:val="18"/>
                <w:szCs w:val="18"/>
                <w:lang w:val="fr-FR"/>
              </w:rPr>
              <w:t> %</w:t>
            </w:r>
          </w:p>
        </w:tc>
        <w:tc>
          <w:tcPr>
            <w:tcW w:w="589" w:type="pct"/>
            <w:tcBorders>
              <w:top w:val="single" w:sz="12" w:space="0" w:color="auto"/>
              <w:bottom w:val="nil"/>
            </w:tcBorders>
            <w:shd w:val="clear" w:color="auto" w:fill="auto"/>
            <w:vAlign w:val="bottom"/>
          </w:tcPr>
          <w:p w:rsidR="00A16AA2" w:rsidRPr="00A16AA2" w:rsidRDefault="00A16AA2" w:rsidP="00E745AC">
            <w:pPr>
              <w:suppressAutoHyphens w:val="0"/>
              <w:spacing w:before="40" w:after="40" w:line="220" w:lineRule="exact"/>
              <w:jc w:val="right"/>
              <w:rPr>
                <w:sz w:val="18"/>
                <w:szCs w:val="18"/>
                <w:lang w:val="fr-FR"/>
              </w:rPr>
            </w:pPr>
            <w:r w:rsidRPr="00A16AA2">
              <w:rPr>
                <w:rFonts w:eastAsia="Traditional Arabic"/>
                <w:sz w:val="18"/>
                <w:szCs w:val="18"/>
                <w:lang w:val="fr-FR"/>
              </w:rPr>
              <w:t>24,4</w:t>
            </w:r>
          </w:p>
        </w:tc>
        <w:tc>
          <w:tcPr>
            <w:tcW w:w="503" w:type="pct"/>
            <w:tcBorders>
              <w:top w:val="single" w:sz="12" w:space="0" w:color="auto"/>
              <w:bottom w:val="nil"/>
            </w:tcBorders>
            <w:shd w:val="clear" w:color="auto" w:fill="auto"/>
            <w:vAlign w:val="bottom"/>
          </w:tcPr>
          <w:p w:rsidR="00A16AA2" w:rsidRPr="00A16AA2" w:rsidRDefault="00A16AA2" w:rsidP="00E745AC">
            <w:pPr>
              <w:suppressAutoHyphens w:val="0"/>
              <w:spacing w:before="40" w:after="40" w:line="220" w:lineRule="exact"/>
              <w:jc w:val="right"/>
              <w:rPr>
                <w:sz w:val="18"/>
                <w:szCs w:val="18"/>
                <w:lang w:val="fr-FR"/>
              </w:rPr>
            </w:pPr>
            <w:r w:rsidRPr="00A16AA2">
              <w:rPr>
                <w:rFonts w:eastAsia="Traditional Arabic"/>
                <w:sz w:val="18"/>
                <w:szCs w:val="18"/>
                <w:lang w:val="fr-FR"/>
              </w:rPr>
              <w:t>14,1</w:t>
            </w:r>
          </w:p>
        </w:tc>
      </w:tr>
      <w:tr w:rsidR="00E745AC" w:rsidRPr="00A16AA2">
        <w:trPr>
          <w:jc w:val="center"/>
        </w:trPr>
        <w:tc>
          <w:tcPr>
            <w:tcW w:w="589" w:type="pct"/>
            <w:tcBorders>
              <w:top w:val="nil"/>
            </w:tcBorders>
            <w:shd w:val="clear" w:color="auto" w:fill="auto"/>
            <w:vAlign w:val="bottom"/>
          </w:tcPr>
          <w:p w:rsidR="00A16AA2" w:rsidRPr="00A16AA2" w:rsidRDefault="00A16AA2" w:rsidP="00D31937">
            <w:pPr>
              <w:suppressAutoHyphens w:val="0"/>
              <w:spacing w:before="40" w:after="40" w:line="220" w:lineRule="exact"/>
              <w:rPr>
                <w:sz w:val="18"/>
                <w:szCs w:val="18"/>
                <w:lang w:val="fr-FR"/>
              </w:rPr>
            </w:pPr>
            <w:r w:rsidRPr="00A16AA2">
              <w:rPr>
                <w:rFonts w:eastAsia="Traditional Arabic"/>
                <w:sz w:val="18"/>
                <w:szCs w:val="18"/>
                <w:lang w:val="fr-FR"/>
              </w:rPr>
              <w:t>2002</w:t>
            </w:r>
            <w:r w:rsidR="001F6C76">
              <w:rPr>
                <w:sz w:val="18"/>
                <w:szCs w:val="18"/>
                <w:lang w:val="fr-FR"/>
              </w:rPr>
              <w:t>/</w:t>
            </w:r>
            <w:r w:rsidRPr="00A16AA2">
              <w:rPr>
                <w:rFonts w:eastAsia="Traditional Arabic"/>
                <w:sz w:val="18"/>
                <w:szCs w:val="18"/>
                <w:lang w:val="fr-FR"/>
              </w:rPr>
              <w:t>03</w:t>
            </w:r>
          </w:p>
        </w:tc>
        <w:tc>
          <w:tcPr>
            <w:tcW w:w="661" w:type="pct"/>
            <w:tcBorders>
              <w:top w:val="nil"/>
            </w:tcBorders>
            <w:shd w:val="clear" w:color="auto" w:fill="auto"/>
            <w:vAlign w:val="bottom"/>
          </w:tcPr>
          <w:p w:rsidR="00A16AA2" w:rsidRPr="00A16AA2" w:rsidRDefault="00A16AA2" w:rsidP="00DD50E7">
            <w:pPr>
              <w:suppressAutoHyphens w:val="0"/>
              <w:spacing w:before="40" w:after="40" w:line="220" w:lineRule="exact"/>
              <w:ind w:right="113"/>
              <w:jc w:val="right"/>
              <w:rPr>
                <w:sz w:val="18"/>
                <w:szCs w:val="18"/>
                <w:lang w:val="fr-FR"/>
              </w:rPr>
            </w:pPr>
            <w:r w:rsidRPr="00A16AA2">
              <w:rPr>
                <w:rFonts w:eastAsia="Traditional Arabic"/>
                <w:sz w:val="18"/>
                <w:szCs w:val="18"/>
                <w:lang w:val="fr-FR"/>
              </w:rPr>
              <w:t>624</w:t>
            </w:r>
          </w:p>
        </w:tc>
        <w:tc>
          <w:tcPr>
            <w:tcW w:w="515" w:type="pct"/>
            <w:tcBorders>
              <w:top w:val="nil"/>
            </w:tcBorders>
            <w:shd w:val="clear" w:color="auto" w:fill="auto"/>
            <w:vAlign w:val="bottom"/>
          </w:tcPr>
          <w:p w:rsidR="00A16AA2" w:rsidRPr="00A16AA2" w:rsidRDefault="00A16AA2" w:rsidP="00E745AC">
            <w:pPr>
              <w:suppressAutoHyphens w:val="0"/>
              <w:spacing w:before="40" w:after="40" w:line="220" w:lineRule="exact"/>
              <w:jc w:val="right"/>
              <w:rPr>
                <w:sz w:val="18"/>
                <w:szCs w:val="18"/>
                <w:lang w:val="fr-FR"/>
              </w:rPr>
            </w:pPr>
            <w:r w:rsidRPr="00A16AA2">
              <w:rPr>
                <w:rFonts w:eastAsia="Traditional Arabic"/>
                <w:sz w:val="18"/>
                <w:szCs w:val="18"/>
                <w:lang w:val="fr-FR"/>
              </w:rPr>
              <w:t xml:space="preserve">7 813 </w:t>
            </w:r>
          </w:p>
        </w:tc>
        <w:tc>
          <w:tcPr>
            <w:tcW w:w="441" w:type="pct"/>
            <w:tcBorders>
              <w:top w:val="nil"/>
            </w:tcBorders>
            <w:shd w:val="clear" w:color="auto" w:fill="auto"/>
            <w:vAlign w:val="bottom"/>
          </w:tcPr>
          <w:p w:rsidR="00A16AA2" w:rsidRPr="00A16AA2" w:rsidRDefault="00A16AA2" w:rsidP="00E745AC">
            <w:pPr>
              <w:suppressAutoHyphens w:val="0"/>
              <w:spacing w:before="40" w:after="40" w:line="220" w:lineRule="exact"/>
              <w:jc w:val="right"/>
              <w:rPr>
                <w:sz w:val="18"/>
                <w:szCs w:val="18"/>
                <w:lang w:val="fr-FR"/>
              </w:rPr>
            </w:pPr>
            <w:r w:rsidRPr="00A16AA2">
              <w:rPr>
                <w:rFonts w:eastAsia="Traditional Arabic"/>
                <w:sz w:val="18"/>
                <w:szCs w:val="18"/>
                <w:lang w:val="fr-FR"/>
              </w:rPr>
              <w:t xml:space="preserve">6 958 </w:t>
            </w:r>
          </w:p>
        </w:tc>
        <w:tc>
          <w:tcPr>
            <w:tcW w:w="515" w:type="pct"/>
            <w:tcBorders>
              <w:top w:val="nil"/>
            </w:tcBorders>
            <w:shd w:val="clear" w:color="auto" w:fill="auto"/>
            <w:vAlign w:val="bottom"/>
          </w:tcPr>
          <w:p w:rsidR="00A16AA2" w:rsidRPr="00BD473F" w:rsidRDefault="00A16AA2" w:rsidP="00E745AC">
            <w:pPr>
              <w:suppressAutoHyphens w:val="0"/>
              <w:spacing w:before="40" w:after="40" w:line="220" w:lineRule="exact"/>
              <w:jc w:val="right"/>
              <w:rPr>
                <w:b/>
                <w:sz w:val="18"/>
                <w:szCs w:val="18"/>
                <w:lang w:val="fr-FR"/>
              </w:rPr>
            </w:pPr>
            <w:r w:rsidRPr="00BD473F">
              <w:rPr>
                <w:rFonts w:eastAsia="Traditional Arabic"/>
                <w:b/>
                <w:sz w:val="18"/>
                <w:szCs w:val="18"/>
                <w:lang w:val="fr-FR"/>
              </w:rPr>
              <w:t xml:space="preserve">14 771 </w:t>
            </w:r>
          </w:p>
        </w:tc>
        <w:tc>
          <w:tcPr>
            <w:tcW w:w="451" w:type="pct"/>
            <w:tcBorders>
              <w:top w:val="nil"/>
            </w:tcBorders>
            <w:shd w:val="clear" w:color="auto" w:fill="auto"/>
            <w:vAlign w:val="bottom"/>
          </w:tcPr>
          <w:p w:rsidR="00A16AA2" w:rsidRPr="00A16AA2" w:rsidRDefault="00A16AA2" w:rsidP="00E745AC">
            <w:pPr>
              <w:suppressAutoHyphens w:val="0"/>
              <w:spacing w:before="40" w:after="40" w:line="220" w:lineRule="exact"/>
              <w:jc w:val="right"/>
              <w:rPr>
                <w:sz w:val="18"/>
                <w:szCs w:val="18"/>
                <w:lang w:val="fr-FR"/>
              </w:rPr>
            </w:pPr>
            <w:r w:rsidRPr="00A16AA2">
              <w:rPr>
                <w:rFonts w:eastAsia="Traditional Arabic"/>
                <w:sz w:val="18"/>
                <w:szCs w:val="18"/>
                <w:lang w:val="fr-FR"/>
              </w:rPr>
              <w:t>0,41</w:t>
            </w:r>
            <w:r w:rsidR="0047020A">
              <w:rPr>
                <w:rFonts w:eastAsia="Traditional Arabic"/>
                <w:sz w:val="18"/>
                <w:szCs w:val="18"/>
                <w:lang w:val="fr-FR"/>
              </w:rPr>
              <w:t> %</w:t>
            </w:r>
          </w:p>
        </w:tc>
        <w:tc>
          <w:tcPr>
            <w:tcW w:w="368" w:type="pct"/>
            <w:tcBorders>
              <w:top w:val="nil"/>
            </w:tcBorders>
            <w:shd w:val="clear" w:color="auto" w:fill="auto"/>
            <w:vAlign w:val="bottom"/>
          </w:tcPr>
          <w:p w:rsidR="00A16AA2" w:rsidRPr="00A16AA2" w:rsidRDefault="00A16AA2" w:rsidP="00E745AC">
            <w:pPr>
              <w:suppressAutoHyphens w:val="0"/>
              <w:spacing w:before="40" w:after="40" w:line="220" w:lineRule="exact"/>
              <w:jc w:val="right"/>
              <w:rPr>
                <w:sz w:val="18"/>
                <w:szCs w:val="18"/>
                <w:lang w:val="fr-FR"/>
              </w:rPr>
            </w:pPr>
            <w:r w:rsidRPr="00A16AA2">
              <w:rPr>
                <w:rFonts w:eastAsia="Traditional Arabic"/>
                <w:sz w:val="18"/>
                <w:szCs w:val="18"/>
                <w:lang w:val="fr-FR"/>
              </w:rPr>
              <w:t>0,35</w:t>
            </w:r>
            <w:r w:rsidR="0047020A">
              <w:rPr>
                <w:rFonts w:eastAsia="Traditional Arabic"/>
                <w:sz w:val="18"/>
                <w:szCs w:val="18"/>
                <w:lang w:val="fr-FR"/>
              </w:rPr>
              <w:t> %</w:t>
            </w:r>
          </w:p>
        </w:tc>
        <w:tc>
          <w:tcPr>
            <w:tcW w:w="368" w:type="pct"/>
            <w:tcBorders>
              <w:top w:val="nil"/>
            </w:tcBorders>
            <w:shd w:val="clear" w:color="auto" w:fill="auto"/>
            <w:vAlign w:val="bottom"/>
          </w:tcPr>
          <w:p w:rsidR="00A16AA2" w:rsidRPr="00BD473F" w:rsidRDefault="00A16AA2" w:rsidP="00E745AC">
            <w:pPr>
              <w:suppressAutoHyphens w:val="0"/>
              <w:spacing w:before="40" w:after="40" w:line="220" w:lineRule="exact"/>
              <w:jc w:val="right"/>
              <w:rPr>
                <w:b/>
                <w:sz w:val="18"/>
                <w:szCs w:val="18"/>
                <w:lang w:val="fr-FR"/>
              </w:rPr>
            </w:pPr>
            <w:r w:rsidRPr="00BD473F">
              <w:rPr>
                <w:rFonts w:eastAsia="Traditional Arabic"/>
                <w:b/>
                <w:sz w:val="18"/>
                <w:szCs w:val="18"/>
                <w:lang w:val="fr-FR"/>
              </w:rPr>
              <w:t>0,39</w:t>
            </w:r>
            <w:r w:rsidR="0047020A">
              <w:rPr>
                <w:rFonts w:eastAsia="Traditional Arabic"/>
                <w:b/>
                <w:sz w:val="18"/>
                <w:szCs w:val="18"/>
                <w:lang w:val="fr-FR"/>
              </w:rPr>
              <w:t> %</w:t>
            </w:r>
          </w:p>
        </w:tc>
        <w:tc>
          <w:tcPr>
            <w:tcW w:w="589" w:type="pct"/>
            <w:tcBorders>
              <w:top w:val="nil"/>
            </w:tcBorders>
            <w:shd w:val="clear" w:color="auto" w:fill="auto"/>
            <w:vAlign w:val="bottom"/>
          </w:tcPr>
          <w:p w:rsidR="00A16AA2" w:rsidRPr="00A16AA2" w:rsidRDefault="00A16AA2" w:rsidP="00E745AC">
            <w:pPr>
              <w:suppressAutoHyphens w:val="0"/>
              <w:spacing w:before="40" w:after="40" w:line="220" w:lineRule="exact"/>
              <w:jc w:val="right"/>
              <w:rPr>
                <w:sz w:val="18"/>
                <w:szCs w:val="18"/>
                <w:lang w:val="fr-FR"/>
              </w:rPr>
            </w:pPr>
            <w:r w:rsidRPr="00A16AA2">
              <w:rPr>
                <w:rFonts w:eastAsia="Traditional Arabic"/>
                <w:sz w:val="18"/>
                <w:szCs w:val="18"/>
                <w:lang w:val="fr-FR"/>
              </w:rPr>
              <w:t>23,7</w:t>
            </w:r>
          </w:p>
        </w:tc>
        <w:tc>
          <w:tcPr>
            <w:tcW w:w="503" w:type="pct"/>
            <w:tcBorders>
              <w:top w:val="nil"/>
            </w:tcBorders>
            <w:shd w:val="clear" w:color="auto" w:fill="auto"/>
            <w:vAlign w:val="bottom"/>
          </w:tcPr>
          <w:p w:rsidR="00A16AA2" w:rsidRPr="00A16AA2" w:rsidRDefault="00A16AA2" w:rsidP="00E745AC">
            <w:pPr>
              <w:suppressAutoHyphens w:val="0"/>
              <w:spacing w:before="40" w:after="40" w:line="220" w:lineRule="exact"/>
              <w:jc w:val="right"/>
              <w:rPr>
                <w:sz w:val="18"/>
                <w:szCs w:val="18"/>
                <w:lang w:val="fr-FR"/>
              </w:rPr>
            </w:pPr>
            <w:r w:rsidRPr="00A16AA2">
              <w:rPr>
                <w:rFonts w:eastAsia="Traditional Arabic"/>
                <w:sz w:val="18"/>
                <w:szCs w:val="18"/>
                <w:lang w:val="fr-FR"/>
              </w:rPr>
              <w:t>15,3</w:t>
            </w:r>
          </w:p>
        </w:tc>
      </w:tr>
      <w:tr w:rsidR="00E745AC" w:rsidRPr="00A16AA2">
        <w:trPr>
          <w:jc w:val="center"/>
        </w:trPr>
        <w:tc>
          <w:tcPr>
            <w:tcW w:w="589" w:type="pct"/>
            <w:shd w:val="clear" w:color="auto" w:fill="auto"/>
            <w:vAlign w:val="bottom"/>
          </w:tcPr>
          <w:p w:rsidR="00A16AA2" w:rsidRPr="00A16AA2" w:rsidRDefault="00A16AA2" w:rsidP="00D31937">
            <w:pPr>
              <w:suppressAutoHyphens w:val="0"/>
              <w:spacing w:before="40" w:after="40" w:line="220" w:lineRule="exact"/>
              <w:rPr>
                <w:sz w:val="18"/>
                <w:szCs w:val="18"/>
                <w:lang w:val="fr-FR"/>
              </w:rPr>
            </w:pPr>
            <w:r w:rsidRPr="00A16AA2">
              <w:rPr>
                <w:rFonts w:eastAsia="Traditional Arabic"/>
                <w:sz w:val="18"/>
                <w:szCs w:val="18"/>
                <w:lang w:val="fr-FR"/>
              </w:rPr>
              <w:t>2003</w:t>
            </w:r>
            <w:r w:rsidR="001F6C76">
              <w:rPr>
                <w:sz w:val="18"/>
                <w:szCs w:val="18"/>
                <w:lang w:val="fr-FR"/>
              </w:rPr>
              <w:t>/</w:t>
            </w:r>
            <w:r w:rsidRPr="00A16AA2">
              <w:rPr>
                <w:rFonts w:eastAsia="Traditional Arabic"/>
                <w:sz w:val="18"/>
                <w:szCs w:val="18"/>
                <w:lang w:val="fr-FR"/>
              </w:rPr>
              <w:t>04</w:t>
            </w:r>
          </w:p>
        </w:tc>
        <w:tc>
          <w:tcPr>
            <w:tcW w:w="661" w:type="pct"/>
            <w:shd w:val="clear" w:color="auto" w:fill="auto"/>
            <w:vAlign w:val="bottom"/>
          </w:tcPr>
          <w:p w:rsidR="00A16AA2" w:rsidRPr="00A16AA2" w:rsidRDefault="00A16AA2" w:rsidP="00DD50E7">
            <w:pPr>
              <w:suppressAutoHyphens w:val="0"/>
              <w:spacing w:before="40" w:after="40" w:line="220" w:lineRule="exact"/>
              <w:ind w:right="113"/>
              <w:jc w:val="right"/>
              <w:rPr>
                <w:sz w:val="18"/>
                <w:szCs w:val="18"/>
                <w:lang w:val="fr-FR"/>
              </w:rPr>
            </w:pPr>
            <w:r w:rsidRPr="00A16AA2">
              <w:rPr>
                <w:rFonts w:eastAsia="Traditional Arabic"/>
                <w:sz w:val="18"/>
                <w:szCs w:val="18"/>
                <w:lang w:val="fr-FR"/>
              </w:rPr>
              <w:t>610</w:t>
            </w:r>
          </w:p>
        </w:tc>
        <w:tc>
          <w:tcPr>
            <w:tcW w:w="515" w:type="pct"/>
            <w:shd w:val="clear" w:color="auto" w:fill="auto"/>
            <w:vAlign w:val="bottom"/>
          </w:tcPr>
          <w:p w:rsidR="00A16AA2" w:rsidRPr="00A16AA2" w:rsidRDefault="00A16AA2" w:rsidP="00E745AC">
            <w:pPr>
              <w:suppressAutoHyphens w:val="0"/>
              <w:spacing w:before="40" w:after="40" w:line="220" w:lineRule="exact"/>
              <w:jc w:val="right"/>
              <w:rPr>
                <w:sz w:val="18"/>
                <w:szCs w:val="18"/>
                <w:lang w:val="fr-FR"/>
              </w:rPr>
            </w:pPr>
            <w:r w:rsidRPr="00A16AA2">
              <w:rPr>
                <w:rFonts w:eastAsia="Traditional Arabic"/>
                <w:sz w:val="18"/>
                <w:szCs w:val="18"/>
                <w:lang w:val="fr-FR"/>
              </w:rPr>
              <w:t xml:space="preserve">8 336 </w:t>
            </w:r>
          </w:p>
        </w:tc>
        <w:tc>
          <w:tcPr>
            <w:tcW w:w="441" w:type="pct"/>
            <w:shd w:val="clear" w:color="auto" w:fill="auto"/>
            <w:vAlign w:val="bottom"/>
          </w:tcPr>
          <w:p w:rsidR="00A16AA2" w:rsidRPr="00A16AA2" w:rsidRDefault="00A16AA2" w:rsidP="00E745AC">
            <w:pPr>
              <w:suppressAutoHyphens w:val="0"/>
              <w:spacing w:before="40" w:after="40" w:line="220" w:lineRule="exact"/>
              <w:jc w:val="right"/>
              <w:rPr>
                <w:sz w:val="18"/>
                <w:szCs w:val="18"/>
                <w:lang w:val="fr-FR"/>
              </w:rPr>
            </w:pPr>
            <w:r w:rsidRPr="00A16AA2">
              <w:rPr>
                <w:rFonts w:eastAsia="Traditional Arabic"/>
                <w:sz w:val="18"/>
                <w:szCs w:val="18"/>
                <w:lang w:val="fr-FR"/>
              </w:rPr>
              <w:t xml:space="preserve">6 968 </w:t>
            </w:r>
          </w:p>
        </w:tc>
        <w:tc>
          <w:tcPr>
            <w:tcW w:w="515" w:type="pct"/>
            <w:shd w:val="clear" w:color="auto" w:fill="auto"/>
            <w:vAlign w:val="bottom"/>
          </w:tcPr>
          <w:p w:rsidR="00A16AA2" w:rsidRPr="00BD473F" w:rsidRDefault="00A16AA2" w:rsidP="00E745AC">
            <w:pPr>
              <w:suppressAutoHyphens w:val="0"/>
              <w:spacing w:before="40" w:after="40" w:line="220" w:lineRule="exact"/>
              <w:jc w:val="right"/>
              <w:rPr>
                <w:b/>
                <w:sz w:val="18"/>
                <w:szCs w:val="18"/>
                <w:lang w:val="fr-FR"/>
              </w:rPr>
            </w:pPr>
            <w:r w:rsidRPr="00BD473F">
              <w:rPr>
                <w:rFonts w:eastAsia="Traditional Arabic"/>
                <w:b/>
                <w:sz w:val="18"/>
                <w:szCs w:val="18"/>
                <w:lang w:val="fr-FR"/>
              </w:rPr>
              <w:t xml:space="preserve">15 304 </w:t>
            </w:r>
          </w:p>
        </w:tc>
        <w:tc>
          <w:tcPr>
            <w:tcW w:w="451" w:type="pct"/>
            <w:shd w:val="clear" w:color="auto" w:fill="auto"/>
            <w:vAlign w:val="bottom"/>
          </w:tcPr>
          <w:p w:rsidR="00A16AA2" w:rsidRPr="00A16AA2" w:rsidRDefault="00A16AA2" w:rsidP="00E745AC">
            <w:pPr>
              <w:suppressAutoHyphens w:val="0"/>
              <w:spacing w:before="40" w:after="40" w:line="220" w:lineRule="exact"/>
              <w:jc w:val="right"/>
              <w:rPr>
                <w:sz w:val="18"/>
                <w:szCs w:val="18"/>
                <w:lang w:val="fr-FR"/>
              </w:rPr>
            </w:pPr>
            <w:r w:rsidRPr="00A16AA2">
              <w:rPr>
                <w:rFonts w:eastAsia="Traditional Arabic"/>
                <w:sz w:val="18"/>
                <w:szCs w:val="18"/>
                <w:lang w:val="fr-FR"/>
              </w:rPr>
              <w:t>0,42</w:t>
            </w:r>
            <w:r w:rsidR="0047020A">
              <w:rPr>
                <w:rFonts w:eastAsia="Traditional Arabic"/>
                <w:sz w:val="18"/>
                <w:szCs w:val="18"/>
                <w:lang w:val="fr-FR"/>
              </w:rPr>
              <w:t> %</w:t>
            </w:r>
          </w:p>
        </w:tc>
        <w:tc>
          <w:tcPr>
            <w:tcW w:w="368" w:type="pct"/>
            <w:shd w:val="clear" w:color="auto" w:fill="auto"/>
            <w:vAlign w:val="bottom"/>
          </w:tcPr>
          <w:p w:rsidR="00A16AA2" w:rsidRPr="00A16AA2" w:rsidRDefault="00A16AA2" w:rsidP="00E745AC">
            <w:pPr>
              <w:suppressAutoHyphens w:val="0"/>
              <w:spacing w:before="40" w:after="40" w:line="220" w:lineRule="exact"/>
              <w:jc w:val="right"/>
              <w:rPr>
                <w:sz w:val="18"/>
                <w:szCs w:val="18"/>
                <w:lang w:val="fr-FR"/>
              </w:rPr>
            </w:pPr>
            <w:r w:rsidRPr="00A16AA2">
              <w:rPr>
                <w:rFonts w:eastAsia="Traditional Arabic"/>
                <w:sz w:val="18"/>
                <w:szCs w:val="18"/>
                <w:lang w:val="fr-FR"/>
              </w:rPr>
              <w:t>0,37</w:t>
            </w:r>
            <w:r w:rsidR="0047020A">
              <w:rPr>
                <w:rFonts w:eastAsia="Traditional Arabic"/>
                <w:sz w:val="18"/>
                <w:szCs w:val="18"/>
                <w:lang w:val="fr-FR"/>
              </w:rPr>
              <w:t> %</w:t>
            </w:r>
          </w:p>
        </w:tc>
        <w:tc>
          <w:tcPr>
            <w:tcW w:w="368" w:type="pct"/>
            <w:shd w:val="clear" w:color="auto" w:fill="auto"/>
            <w:vAlign w:val="bottom"/>
          </w:tcPr>
          <w:p w:rsidR="00A16AA2" w:rsidRPr="00BD473F" w:rsidRDefault="00A16AA2" w:rsidP="00E745AC">
            <w:pPr>
              <w:suppressAutoHyphens w:val="0"/>
              <w:spacing w:before="40" w:after="40" w:line="220" w:lineRule="exact"/>
              <w:jc w:val="right"/>
              <w:rPr>
                <w:b/>
                <w:sz w:val="18"/>
                <w:szCs w:val="18"/>
                <w:lang w:val="fr-FR"/>
              </w:rPr>
            </w:pPr>
            <w:r w:rsidRPr="00BD473F">
              <w:rPr>
                <w:rFonts w:eastAsia="Traditional Arabic"/>
                <w:b/>
                <w:sz w:val="18"/>
                <w:szCs w:val="18"/>
                <w:lang w:val="fr-FR"/>
              </w:rPr>
              <w:t>0,39</w:t>
            </w:r>
            <w:r w:rsidR="0047020A">
              <w:rPr>
                <w:rFonts w:eastAsia="Traditional Arabic"/>
                <w:b/>
                <w:sz w:val="18"/>
                <w:szCs w:val="18"/>
                <w:lang w:val="fr-FR"/>
              </w:rPr>
              <w:t> %</w:t>
            </w:r>
          </w:p>
        </w:tc>
        <w:tc>
          <w:tcPr>
            <w:tcW w:w="589" w:type="pct"/>
            <w:shd w:val="clear" w:color="auto" w:fill="auto"/>
            <w:vAlign w:val="bottom"/>
          </w:tcPr>
          <w:p w:rsidR="00A16AA2" w:rsidRPr="00A16AA2" w:rsidRDefault="00A16AA2" w:rsidP="00E745AC">
            <w:pPr>
              <w:suppressAutoHyphens w:val="0"/>
              <w:spacing w:before="40" w:after="40" w:line="220" w:lineRule="exact"/>
              <w:jc w:val="right"/>
              <w:rPr>
                <w:sz w:val="18"/>
                <w:szCs w:val="18"/>
                <w:lang w:val="fr-FR"/>
              </w:rPr>
            </w:pPr>
            <w:r w:rsidRPr="00A16AA2">
              <w:rPr>
                <w:rFonts w:eastAsia="Traditional Arabic"/>
                <w:sz w:val="18"/>
                <w:szCs w:val="18"/>
                <w:lang w:val="fr-FR"/>
              </w:rPr>
              <w:t>25,1</w:t>
            </w:r>
          </w:p>
        </w:tc>
        <w:tc>
          <w:tcPr>
            <w:tcW w:w="503" w:type="pct"/>
            <w:shd w:val="clear" w:color="auto" w:fill="auto"/>
            <w:vAlign w:val="bottom"/>
          </w:tcPr>
          <w:p w:rsidR="00A16AA2" w:rsidRPr="00A16AA2" w:rsidRDefault="00A16AA2" w:rsidP="00E745AC">
            <w:pPr>
              <w:suppressAutoHyphens w:val="0"/>
              <w:spacing w:before="40" w:after="40" w:line="220" w:lineRule="exact"/>
              <w:jc w:val="right"/>
              <w:rPr>
                <w:sz w:val="18"/>
                <w:szCs w:val="18"/>
                <w:lang w:val="fr-FR"/>
              </w:rPr>
            </w:pPr>
            <w:r w:rsidRPr="00A16AA2">
              <w:rPr>
                <w:rFonts w:eastAsia="Traditional Arabic"/>
                <w:sz w:val="18"/>
                <w:szCs w:val="18"/>
                <w:lang w:val="fr-FR"/>
              </w:rPr>
              <w:t>14,7</w:t>
            </w:r>
          </w:p>
        </w:tc>
      </w:tr>
      <w:tr w:rsidR="00E745AC" w:rsidRPr="00A16AA2">
        <w:trPr>
          <w:jc w:val="center"/>
        </w:trPr>
        <w:tc>
          <w:tcPr>
            <w:tcW w:w="589" w:type="pct"/>
            <w:shd w:val="clear" w:color="auto" w:fill="auto"/>
            <w:vAlign w:val="bottom"/>
          </w:tcPr>
          <w:p w:rsidR="00A16AA2" w:rsidRPr="00A16AA2" w:rsidRDefault="00A16AA2" w:rsidP="00D31937">
            <w:pPr>
              <w:suppressAutoHyphens w:val="0"/>
              <w:spacing w:before="40" w:after="40" w:line="220" w:lineRule="exact"/>
              <w:rPr>
                <w:sz w:val="18"/>
                <w:szCs w:val="18"/>
                <w:lang w:val="fr-FR"/>
              </w:rPr>
            </w:pPr>
            <w:r w:rsidRPr="00A16AA2">
              <w:rPr>
                <w:rFonts w:eastAsia="Traditional Arabic"/>
                <w:sz w:val="18"/>
                <w:szCs w:val="18"/>
                <w:lang w:val="fr-FR"/>
              </w:rPr>
              <w:t>2004</w:t>
            </w:r>
            <w:r w:rsidR="001F6C76">
              <w:rPr>
                <w:rFonts w:eastAsia="Traditional Arabic"/>
                <w:sz w:val="18"/>
                <w:szCs w:val="18"/>
                <w:lang w:val="fr-FR"/>
              </w:rPr>
              <w:t>/</w:t>
            </w:r>
            <w:r w:rsidRPr="00A16AA2">
              <w:rPr>
                <w:rFonts w:eastAsia="Traditional Arabic"/>
                <w:sz w:val="18"/>
                <w:szCs w:val="18"/>
                <w:lang w:val="fr-FR"/>
              </w:rPr>
              <w:t>05</w:t>
            </w:r>
          </w:p>
        </w:tc>
        <w:tc>
          <w:tcPr>
            <w:tcW w:w="661" w:type="pct"/>
            <w:shd w:val="clear" w:color="auto" w:fill="auto"/>
            <w:vAlign w:val="bottom"/>
          </w:tcPr>
          <w:p w:rsidR="00A16AA2" w:rsidRPr="00A16AA2" w:rsidRDefault="00A16AA2" w:rsidP="00DD50E7">
            <w:pPr>
              <w:suppressAutoHyphens w:val="0"/>
              <w:spacing w:before="40" w:after="40" w:line="220" w:lineRule="exact"/>
              <w:ind w:right="113"/>
              <w:jc w:val="right"/>
              <w:rPr>
                <w:sz w:val="18"/>
                <w:szCs w:val="18"/>
                <w:lang w:val="fr-FR"/>
              </w:rPr>
            </w:pPr>
            <w:r w:rsidRPr="00A16AA2">
              <w:rPr>
                <w:rFonts w:eastAsia="Traditional Arabic"/>
                <w:sz w:val="18"/>
                <w:szCs w:val="18"/>
                <w:lang w:val="fr-FR"/>
              </w:rPr>
              <w:t>758</w:t>
            </w:r>
          </w:p>
        </w:tc>
        <w:tc>
          <w:tcPr>
            <w:tcW w:w="515" w:type="pct"/>
            <w:shd w:val="clear" w:color="auto" w:fill="auto"/>
            <w:vAlign w:val="bottom"/>
          </w:tcPr>
          <w:p w:rsidR="00A16AA2" w:rsidRPr="00A16AA2" w:rsidRDefault="00A16AA2" w:rsidP="00E745AC">
            <w:pPr>
              <w:suppressAutoHyphens w:val="0"/>
              <w:spacing w:before="40" w:after="40" w:line="220" w:lineRule="exact"/>
              <w:jc w:val="right"/>
              <w:rPr>
                <w:sz w:val="18"/>
                <w:szCs w:val="18"/>
                <w:lang w:val="fr-FR"/>
              </w:rPr>
            </w:pPr>
            <w:r w:rsidRPr="00A16AA2">
              <w:rPr>
                <w:rFonts w:eastAsia="Traditional Arabic"/>
                <w:sz w:val="18"/>
                <w:szCs w:val="18"/>
                <w:lang w:val="fr-FR"/>
              </w:rPr>
              <w:t xml:space="preserve">9 903 </w:t>
            </w:r>
          </w:p>
        </w:tc>
        <w:tc>
          <w:tcPr>
            <w:tcW w:w="441" w:type="pct"/>
            <w:shd w:val="clear" w:color="auto" w:fill="auto"/>
            <w:vAlign w:val="bottom"/>
          </w:tcPr>
          <w:p w:rsidR="00A16AA2" w:rsidRPr="00A16AA2" w:rsidRDefault="00A16AA2" w:rsidP="00E745AC">
            <w:pPr>
              <w:suppressAutoHyphens w:val="0"/>
              <w:spacing w:before="40" w:after="40" w:line="220" w:lineRule="exact"/>
              <w:jc w:val="right"/>
              <w:rPr>
                <w:sz w:val="18"/>
                <w:szCs w:val="18"/>
                <w:lang w:val="fr-FR"/>
              </w:rPr>
            </w:pPr>
            <w:r w:rsidRPr="00A16AA2">
              <w:rPr>
                <w:rFonts w:eastAsia="Traditional Arabic"/>
                <w:sz w:val="18"/>
                <w:szCs w:val="18"/>
                <w:lang w:val="fr-FR"/>
              </w:rPr>
              <w:t xml:space="preserve">8 090 </w:t>
            </w:r>
          </w:p>
        </w:tc>
        <w:tc>
          <w:tcPr>
            <w:tcW w:w="515" w:type="pct"/>
            <w:shd w:val="clear" w:color="auto" w:fill="auto"/>
            <w:vAlign w:val="bottom"/>
          </w:tcPr>
          <w:p w:rsidR="00A16AA2" w:rsidRPr="00BD473F" w:rsidRDefault="00A16AA2" w:rsidP="00E745AC">
            <w:pPr>
              <w:suppressAutoHyphens w:val="0"/>
              <w:spacing w:before="40" w:after="40" w:line="220" w:lineRule="exact"/>
              <w:jc w:val="right"/>
              <w:rPr>
                <w:b/>
                <w:sz w:val="18"/>
                <w:szCs w:val="18"/>
                <w:lang w:val="fr-FR"/>
              </w:rPr>
            </w:pPr>
            <w:r w:rsidRPr="00BD473F">
              <w:rPr>
                <w:rFonts w:eastAsia="Traditional Arabic"/>
                <w:b/>
                <w:sz w:val="18"/>
                <w:szCs w:val="18"/>
                <w:lang w:val="fr-FR"/>
              </w:rPr>
              <w:t xml:space="preserve">17 993 </w:t>
            </w:r>
          </w:p>
        </w:tc>
        <w:tc>
          <w:tcPr>
            <w:tcW w:w="451" w:type="pct"/>
            <w:shd w:val="clear" w:color="auto" w:fill="auto"/>
            <w:noWrap/>
            <w:vAlign w:val="bottom"/>
          </w:tcPr>
          <w:p w:rsidR="00A16AA2" w:rsidRPr="00A16AA2" w:rsidRDefault="00A16AA2" w:rsidP="00E745AC">
            <w:pPr>
              <w:suppressAutoHyphens w:val="0"/>
              <w:spacing w:before="40" w:after="40" w:line="220" w:lineRule="exact"/>
              <w:jc w:val="right"/>
              <w:rPr>
                <w:sz w:val="18"/>
                <w:szCs w:val="18"/>
                <w:lang w:val="fr-FR"/>
              </w:rPr>
            </w:pPr>
            <w:r w:rsidRPr="00A16AA2">
              <w:rPr>
                <w:rFonts w:eastAsia="Traditional Arabic"/>
                <w:sz w:val="18"/>
                <w:szCs w:val="18"/>
                <w:lang w:val="fr-FR"/>
              </w:rPr>
              <w:t>0</w:t>
            </w:r>
            <w:r w:rsidRPr="00A16AA2">
              <w:rPr>
                <w:sz w:val="18"/>
                <w:szCs w:val="18"/>
                <w:rtl/>
                <w:lang w:val="fr-FR"/>
              </w:rPr>
              <w:t>٫</w:t>
            </w:r>
            <w:r w:rsidRPr="00A16AA2">
              <w:rPr>
                <w:rFonts w:eastAsia="Traditional Arabic"/>
                <w:sz w:val="18"/>
                <w:szCs w:val="18"/>
                <w:lang w:val="fr-FR"/>
              </w:rPr>
              <w:t>46</w:t>
            </w:r>
            <w:r w:rsidR="0047020A">
              <w:rPr>
                <w:rFonts w:eastAsia="Traditional Arabic"/>
                <w:sz w:val="18"/>
                <w:szCs w:val="18"/>
                <w:lang w:val="fr-FR"/>
              </w:rPr>
              <w:t> %</w:t>
            </w:r>
          </w:p>
        </w:tc>
        <w:tc>
          <w:tcPr>
            <w:tcW w:w="368" w:type="pct"/>
            <w:shd w:val="clear" w:color="auto" w:fill="auto"/>
            <w:noWrap/>
            <w:vAlign w:val="bottom"/>
          </w:tcPr>
          <w:p w:rsidR="00A16AA2" w:rsidRPr="00A16AA2" w:rsidRDefault="00A16AA2" w:rsidP="00E745AC">
            <w:pPr>
              <w:suppressAutoHyphens w:val="0"/>
              <w:spacing w:before="40" w:after="40" w:line="220" w:lineRule="exact"/>
              <w:jc w:val="right"/>
              <w:rPr>
                <w:sz w:val="18"/>
                <w:szCs w:val="18"/>
                <w:lang w:val="fr-FR"/>
              </w:rPr>
            </w:pPr>
            <w:r w:rsidRPr="00A16AA2">
              <w:rPr>
                <w:rFonts w:eastAsia="Traditional Arabic"/>
                <w:sz w:val="18"/>
                <w:szCs w:val="18"/>
                <w:lang w:val="fr-FR"/>
              </w:rPr>
              <w:t>0</w:t>
            </w:r>
            <w:r w:rsidRPr="00A16AA2">
              <w:rPr>
                <w:sz w:val="18"/>
                <w:szCs w:val="18"/>
                <w:rtl/>
                <w:lang w:val="fr-FR"/>
              </w:rPr>
              <w:t>٫</w:t>
            </w:r>
            <w:r w:rsidRPr="00A16AA2">
              <w:rPr>
                <w:rFonts w:eastAsia="Traditional Arabic"/>
                <w:sz w:val="18"/>
                <w:szCs w:val="18"/>
                <w:lang w:val="fr-FR"/>
              </w:rPr>
              <w:t>40</w:t>
            </w:r>
            <w:r w:rsidR="0047020A">
              <w:rPr>
                <w:rFonts w:eastAsia="Traditional Arabic"/>
                <w:sz w:val="18"/>
                <w:szCs w:val="18"/>
                <w:lang w:val="fr-FR"/>
              </w:rPr>
              <w:t> %</w:t>
            </w:r>
          </w:p>
        </w:tc>
        <w:tc>
          <w:tcPr>
            <w:tcW w:w="368" w:type="pct"/>
            <w:shd w:val="clear" w:color="auto" w:fill="auto"/>
            <w:noWrap/>
            <w:vAlign w:val="bottom"/>
          </w:tcPr>
          <w:p w:rsidR="00A16AA2" w:rsidRPr="00BD473F" w:rsidRDefault="00A16AA2" w:rsidP="00E745AC">
            <w:pPr>
              <w:suppressAutoHyphens w:val="0"/>
              <w:spacing w:before="40" w:after="40" w:line="220" w:lineRule="exact"/>
              <w:jc w:val="right"/>
              <w:rPr>
                <w:b/>
                <w:sz w:val="18"/>
                <w:szCs w:val="18"/>
                <w:lang w:val="fr-FR"/>
              </w:rPr>
            </w:pPr>
            <w:r w:rsidRPr="00BD473F">
              <w:rPr>
                <w:rFonts w:eastAsia="Traditional Arabic"/>
                <w:b/>
                <w:sz w:val="18"/>
                <w:szCs w:val="18"/>
                <w:lang w:val="fr-FR"/>
              </w:rPr>
              <w:t>0</w:t>
            </w:r>
            <w:r w:rsidRPr="00BD473F">
              <w:rPr>
                <w:b/>
                <w:sz w:val="18"/>
                <w:szCs w:val="18"/>
                <w:rtl/>
                <w:lang w:val="fr-FR"/>
              </w:rPr>
              <w:t>٫</w:t>
            </w:r>
            <w:r w:rsidRPr="00BD473F">
              <w:rPr>
                <w:rFonts w:eastAsia="Traditional Arabic"/>
                <w:b/>
                <w:sz w:val="18"/>
                <w:szCs w:val="18"/>
                <w:lang w:val="fr-FR"/>
              </w:rPr>
              <w:t>43</w:t>
            </w:r>
            <w:r w:rsidR="0047020A">
              <w:rPr>
                <w:rFonts w:eastAsia="Traditional Arabic"/>
                <w:b/>
                <w:sz w:val="18"/>
                <w:szCs w:val="18"/>
                <w:lang w:val="fr-FR"/>
              </w:rPr>
              <w:t> %</w:t>
            </w:r>
          </w:p>
        </w:tc>
        <w:tc>
          <w:tcPr>
            <w:tcW w:w="589" w:type="pct"/>
            <w:shd w:val="clear" w:color="auto" w:fill="auto"/>
            <w:vAlign w:val="bottom"/>
          </w:tcPr>
          <w:p w:rsidR="00A16AA2" w:rsidRPr="00A16AA2" w:rsidRDefault="00A16AA2" w:rsidP="00E745AC">
            <w:pPr>
              <w:suppressAutoHyphens w:val="0"/>
              <w:spacing w:before="40" w:after="40" w:line="220" w:lineRule="exact"/>
              <w:jc w:val="right"/>
              <w:rPr>
                <w:sz w:val="18"/>
                <w:szCs w:val="18"/>
                <w:lang w:val="fr-FR"/>
              </w:rPr>
            </w:pPr>
            <w:r w:rsidRPr="00A16AA2">
              <w:rPr>
                <w:rFonts w:eastAsia="Traditional Arabic"/>
                <w:sz w:val="18"/>
                <w:szCs w:val="18"/>
                <w:lang w:val="fr-FR"/>
              </w:rPr>
              <w:t>23,7</w:t>
            </w:r>
          </w:p>
        </w:tc>
        <w:tc>
          <w:tcPr>
            <w:tcW w:w="503" w:type="pct"/>
            <w:shd w:val="clear" w:color="auto" w:fill="auto"/>
            <w:vAlign w:val="bottom"/>
          </w:tcPr>
          <w:p w:rsidR="00A16AA2" w:rsidRPr="00A16AA2" w:rsidRDefault="00A16AA2" w:rsidP="00E745AC">
            <w:pPr>
              <w:suppressAutoHyphens w:val="0"/>
              <w:spacing w:before="40" w:after="40" w:line="220" w:lineRule="exact"/>
              <w:jc w:val="right"/>
              <w:rPr>
                <w:sz w:val="18"/>
                <w:szCs w:val="18"/>
                <w:lang w:val="fr-FR"/>
              </w:rPr>
            </w:pPr>
            <w:r w:rsidRPr="00A16AA2">
              <w:rPr>
                <w:rFonts w:eastAsia="Traditional Arabic"/>
                <w:sz w:val="18"/>
                <w:szCs w:val="18"/>
                <w:lang w:val="fr-FR"/>
              </w:rPr>
              <w:t>15,3</w:t>
            </w:r>
          </w:p>
        </w:tc>
      </w:tr>
      <w:tr w:rsidR="00E745AC" w:rsidRPr="00A16AA2">
        <w:trPr>
          <w:jc w:val="center"/>
        </w:trPr>
        <w:tc>
          <w:tcPr>
            <w:tcW w:w="589" w:type="pct"/>
            <w:shd w:val="clear" w:color="auto" w:fill="auto"/>
            <w:vAlign w:val="bottom"/>
          </w:tcPr>
          <w:p w:rsidR="00A16AA2" w:rsidRPr="00A16AA2" w:rsidRDefault="00A16AA2" w:rsidP="00D31937">
            <w:pPr>
              <w:suppressAutoHyphens w:val="0"/>
              <w:spacing w:before="40" w:after="40" w:line="220" w:lineRule="exact"/>
              <w:rPr>
                <w:sz w:val="18"/>
                <w:szCs w:val="18"/>
                <w:lang w:val="fr-FR"/>
              </w:rPr>
            </w:pPr>
            <w:r w:rsidRPr="00A16AA2">
              <w:rPr>
                <w:rFonts w:eastAsia="Traditional Arabic"/>
                <w:sz w:val="18"/>
                <w:szCs w:val="18"/>
                <w:lang w:val="fr-FR"/>
              </w:rPr>
              <w:t>2005</w:t>
            </w:r>
            <w:r w:rsidR="001F6C76">
              <w:rPr>
                <w:rFonts w:eastAsia="Traditional Arabic"/>
                <w:sz w:val="18"/>
                <w:szCs w:val="18"/>
                <w:lang w:val="fr-FR"/>
              </w:rPr>
              <w:t>/</w:t>
            </w:r>
            <w:r w:rsidRPr="00A16AA2">
              <w:rPr>
                <w:rFonts w:eastAsia="Traditional Arabic"/>
                <w:sz w:val="18"/>
                <w:szCs w:val="18"/>
                <w:lang w:val="fr-FR"/>
              </w:rPr>
              <w:t>06</w:t>
            </w:r>
          </w:p>
        </w:tc>
        <w:tc>
          <w:tcPr>
            <w:tcW w:w="661" w:type="pct"/>
            <w:shd w:val="clear" w:color="auto" w:fill="auto"/>
            <w:vAlign w:val="bottom"/>
          </w:tcPr>
          <w:p w:rsidR="00A16AA2" w:rsidRPr="00A16AA2" w:rsidRDefault="00A16AA2" w:rsidP="00DD50E7">
            <w:pPr>
              <w:suppressAutoHyphens w:val="0"/>
              <w:spacing w:before="40" w:after="40" w:line="220" w:lineRule="exact"/>
              <w:ind w:right="113"/>
              <w:jc w:val="right"/>
              <w:rPr>
                <w:sz w:val="18"/>
                <w:szCs w:val="18"/>
                <w:lang w:val="fr-FR"/>
              </w:rPr>
            </w:pPr>
            <w:r w:rsidRPr="00A16AA2">
              <w:rPr>
                <w:rFonts w:eastAsia="Traditional Arabic"/>
                <w:sz w:val="18"/>
                <w:szCs w:val="18"/>
                <w:lang w:val="fr-FR"/>
              </w:rPr>
              <w:t>952</w:t>
            </w:r>
          </w:p>
        </w:tc>
        <w:tc>
          <w:tcPr>
            <w:tcW w:w="515" w:type="pct"/>
            <w:shd w:val="clear" w:color="auto" w:fill="auto"/>
            <w:vAlign w:val="bottom"/>
          </w:tcPr>
          <w:p w:rsidR="00A16AA2" w:rsidRPr="00A16AA2" w:rsidRDefault="00A16AA2" w:rsidP="00E745AC">
            <w:pPr>
              <w:suppressAutoHyphens w:val="0"/>
              <w:spacing w:before="40" w:after="40" w:line="220" w:lineRule="exact"/>
              <w:jc w:val="right"/>
              <w:rPr>
                <w:sz w:val="18"/>
                <w:szCs w:val="18"/>
                <w:lang w:val="fr-FR"/>
              </w:rPr>
            </w:pPr>
            <w:r w:rsidRPr="00A16AA2">
              <w:rPr>
                <w:rFonts w:eastAsia="Traditional Arabic"/>
                <w:sz w:val="18"/>
                <w:szCs w:val="18"/>
                <w:lang w:val="fr-FR"/>
              </w:rPr>
              <w:t xml:space="preserve">11 438 </w:t>
            </w:r>
          </w:p>
        </w:tc>
        <w:tc>
          <w:tcPr>
            <w:tcW w:w="441" w:type="pct"/>
            <w:shd w:val="clear" w:color="auto" w:fill="auto"/>
            <w:vAlign w:val="bottom"/>
          </w:tcPr>
          <w:p w:rsidR="00A16AA2" w:rsidRPr="00A16AA2" w:rsidRDefault="00A16AA2" w:rsidP="00E745AC">
            <w:pPr>
              <w:suppressAutoHyphens w:val="0"/>
              <w:spacing w:before="40" w:after="40" w:line="220" w:lineRule="exact"/>
              <w:jc w:val="right"/>
              <w:rPr>
                <w:sz w:val="18"/>
                <w:szCs w:val="18"/>
                <w:lang w:val="fr-FR"/>
              </w:rPr>
            </w:pPr>
            <w:r w:rsidRPr="00A16AA2">
              <w:rPr>
                <w:rFonts w:eastAsia="Traditional Arabic"/>
                <w:sz w:val="18"/>
                <w:szCs w:val="18"/>
                <w:lang w:val="fr-FR"/>
              </w:rPr>
              <w:t xml:space="preserve">9 600 </w:t>
            </w:r>
          </w:p>
        </w:tc>
        <w:tc>
          <w:tcPr>
            <w:tcW w:w="515" w:type="pct"/>
            <w:shd w:val="clear" w:color="auto" w:fill="auto"/>
            <w:vAlign w:val="bottom"/>
          </w:tcPr>
          <w:p w:rsidR="00A16AA2" w:rsidRPr="00BD473F" w:rsidRDefault="00A16AA2" w:rsidP="00E745AC">
            <w:pPr>
              <w:suppressAutoHyphens w:val="0"/>
              <w:spacing w:before="40" w:after="40" w:line="220" w:lineRule="exact"/>
              <w:jc w:val="right"/>
              <w:rPr>
                <w:b/>
                <w:sz w:val="18"/>
                <w:szCs w:val="18"/>
                <w:lang w:val="fr-FR"/>
              </w:rPr>
            </w:pPr>
            <w:r w:rsidRPr="00BD473F">
              <w:rPr>
                <w:rFonts w:eastAsia="Traditional Arabic"/>
                <w:b/>
                <w:sz w:val="18"/>
                <w:szCs w:val="18"/>
                <w:lang w:val="fr-FR"/>
              </w:rPr>
              <w:t xml:space="preserve">21 038 </w:t>
            </w:r>
          </w:p>
        </w:tc>
        <w:tc>
          <w:tcPr>
            <w:tcW w:w="451" w:type="pct"/>
            <w:shd w:val="clear" w:color="auto" w:fill="auto"/>
            <w:vAlign w:val="bottom"/>
          </w:tcPr>
          <w:p w:rsidR="00A16AA2" w:rsidRPr="00A16AA2" w:rsidRDefault="00A16AA2" w:rsidP="00E745AC">
            <w:pPr>
              <w:suppressAutoHyphens w:val="0"/>
              <w:spacing w:before="40" w:after="40" w:line="220" w:lineRule="exact"/>
              <w:jc w:val="right"/>
              <w:rPr>
                <w:sz w:val="18"/>
                <w:szCs w:val="18"/>
                <w:lang w:val="fr-FR"/>
              </w:rPr>
            </w:pPr>
            <w:r w:rsidRPr="00A16AA2">
              <w:rPr>
                <w:rFonts w:eastAsia="Traditional Arabic"/>
                <w:sz w:val="18"/>
                <w:szCs w:val="18"/>
                <w:lang w:val="fr-FR"/>
              </w:rPr>
              <w:t>0</w:t>
            </w:r>
            <w:r w:rsidRPr="00A16AA2">
              <w:rPr>
                <w:sz w:val="18"/>
                <w:szCs w:val="18"/>
                <w:rtl/>
                <w:lang w:val="fr-FR"/>
              </w:rPr>
              <w:t>٫</w:t>
            </w:r>
            <w:r w:rsidRPr="00A16AA2">
              <w:rPr>
                <w:rFonts w:eastAsia="Traditional Arabic"/>
                <w:sz w:val="18"/>
                <w:szCs w:val="18"/>
                <w:lang w:val="fr-FR"/>
              </w:rPr>
              <w:t>53</w:t>
            </w:r>
            <w:r w:rsidR="0047020A">
              <w:rPr>
                <w:rFonts w:eastAsia="Traditional Arabic"/>
                <w:sz w:val="18"/>
                <w:szCs w:val="18"/>
                <w:lang w:val="fr-FR"/>
              </w:rPr>
              <w:t> %</w:t>
            </w:r>
          </w:p>
        </w:tc>
        <w:tc>
          <w:tcPr>
            <w:tcW w:w="368" w:type="pct"/>
            <w:shd w:val="clear" w:color="auto" w:fill="auto"/>
            <w:vAlign w:val="bottom"/>
          </w:tcPr>
          <w:p w:rsidR="00A16AA2" w:rsidRPr="00A16AA2" w:rsidRDefault="00A16AA2" w:rsidP="00E745AC">
            <w:pPr>
              <w:suppressAutoHyphens w:val="0"/>
              <w:spacing w:before="40" w:after="40" w:line="220" w:lineRule="exact"/>
              <w:jc w:val="right"/>
              <w:rPr>
                <w:sz w:val="18"/>
                <w:szCs w:val="18"/>
                <w:lang w:val="fr-FR"/>
              </w:rPr>
            </w:pPr>
            <w:r w:rsidRPr="00A16AA2">
              <w:rPr>
                <w:rFonts w:eastAsia="Traditional Arabic"/>
                <w:sz w:val="18"/>
                <w:szCs w:val="18"/>
                <w:lang w:val="fr-FR"/>
              </w:rPr>
              <w:t>0</w:t>
            </w:r>
            <w:r w:rsidRPr="00A16AA2">
              <w:rPr>
                <w:sz w:val="18"/>
                <w:szCs w:val="18"/>
                <w:rtl/>
                <w:lang w:val="fr-FR"/>
              </w:rPr>
              <w:t>٫</w:t>
            </w:r>
            <w:r w:rsidRPr="00A16AA2">
              <w:rPr>
                <w:rFonts w:eastAsia="Traditional Arabic"/>
                <w:sz w:val="18"/>
                <w:szCs w:val="18"/>
                <w:lang w:val="fr-FR"/>
              </w:rPr>
              <w:t>47</w:t>
            </w:r>
            <w:r w:rsidR="0047020A">
              <w:rPr>
                <w:rFonts w:eastAsia="Traditional Arabic"/>
                <w:sz w:val="18"/>
                <w:szCs w:val="18"/>
                <w:lang w:val="fr-FR"/>
              </w:rPr>
              <w:t> %</w:t>
            </w:r>
          </w:p>
        </w:tc>
        <w:tc>
          <w:tcPr>
            <w:tcW w:w="368" w:type="pct"/>
            <w:shd w:val="clear" w:color="auto" w:fill="auto"/>
            <w:vAlign w:val="bottom"/>
          </w:tcPr>
          <w:p w:rsidR="00A16AA2" w:rsidRPr="00BD473F" w:rsidRDefault="00A16AA2" w:rsidP="00E745AC">
            <w:pPr>
              <w:suppressAutoHyphens w:val="0"/>
              <w:spacing w:before="40" w:after="40" w:line="220" w:lineRule="exact"/>
              <w:jc w:val="right"/>
              <w:rPr>
                <w:b/>
                <w:sz w:val="18"/>
                <w:szCs w:val="18"/>
                <w:lang w:val="fr-FR"/>
              </w:rPr>
            </w:pPr>
            <w:r w:rsidRPr="00BD473F">
              <w:rPr>
                <w:rFonts w:eastAsia="Traditional Arabic"/>
                <w:b/>
                <w:sz w:val="18"/>
                <w:szCs w:val="18"/>
                <w:lang w:val="fr-FR"/>
              </w:rPr>
              <w:t>0</w:t>
            </w:r>
            <w:r w:rsidRPr="00BD473F">
              <w:rPr>
                <w:b/>
                <w:sz w:val="18"/>
                <w:szCs w:val="18"/>
                <w:rtl/>
                <w:lang w:val="fr-FR"/>
              </w:rPr>
              <w:t>٫</w:t>
            </w:r>
            <w:r w:rsidRPr="00BD473F">
              <w:rPr>
                <w:rFonts w:eastAsia="Traditional Arabic"/>
                <w:b/>
                <w:sz w:val="18"/>
                <w:szCs w:val="18"/>
                <w:lang w:val="fr-FR"/>
              </w:rPr>
              <w:t>50</w:t>
            </w:r>
            <w:r w:rsidR="0047020A">
              <w:rPr>
                <w:rFonts w:eastAsia="Traditional Arabic"/>
                <w:b/>
                <w:sz w:val="18"/>
                <w:szCs w:val="18"/>
                <w:lang w:val="fr-FR"/>
              </w:rPr>
              <w:t> %</w:t>
            </w:r>
          </w:p>
        </w:tc>
        <w:tc>
          <w:tcPr>
            <w:tcW w:w="589" w:type="pct"/>
            <w:shd w:val="clear" w:color="auto" w:fill="auto"/>
            <w:vAlign w:val="bottom"/>
          </w:tcPr>
          <w:p w:rsidR="00A16AA2" w:rsidRPr="00A16AA2" w:rsidRDefault="00A16AA2" w:rsidP="00E745AC">
            <w:pPr>
              <w:suppressAutoHyphens w:val="0"/>
              <w:spacing w:before="40" w:after="40" w:line="220" w:lineRule="exact"/>
              <w:jc w:val="right"/>
              <w:rPr>
                <w:sz w:val="18"/>
                <w:szCs w:val="18"/>
                <w:lang w:val="fr-FR"/>
              </w:rPr>
            </w:pPr>
            <w:r w:rsidRPr="00A16AA2">
              <w:rPr>
                <w:rFonts w:eastAsia="Traditional Arabic"/>
                <w:sz w:val="18"/>
                <w:szCs w:val="18"/>
                <w:lang w:val="fr-FR"/>
              </w:rPr>
              <w:t>22,1</w:t>
            </w:r>
          </w:p>
        </w:tc>
        <w:tc>
          <w:tcPr>
            <w:tcW w:w="503" w:type="pct"/>
            <w:shd w:val="clear" w:color="auto" w:fill="auto"/>
            <w:vAlign w:val="bottom"/>
          </w:tcPr>
          <w:p w:rsidR="00A16AA2" w:rsidRPr="00A16AA2" w:rsidRDefault="00A16AA2" w:rsidP="00E745AC">
            <w:pPr>
              <w:suppressAutoHyphens w:val="0"/>
              <w:spacing w:before="40" w:after="40" w:line="220" w:lineRule="exact"/>
              <w:jc w:val="right"/>
              <w:rPr>
                <w:sz w:val="18"/>
                <w:szCs w:val="18"/>
                <w:lang w:val="fr-FR"/>
              </w:rPr>
            </w:pPr>
            <w:r w:rsidRPr="00A16AA2">
              <w:rPr>
                <w:rFonts w:eastAsia="Traditional Arabic"/>
                <w:sz w:val="18"/>
                <w:szCs w:val="18"/>
                <w:lang w:val="fr-FR"/>
              </w:rPr>
              <w:t>14,9</w:t>
            </w:r>
          </w:p>
        </w:tc>
      </w:tr>
      <w:tr w:rsidR="00E745AC" w:rsidRPr="00A16AA2">
        <w:trPr>
          <w:jc w:val="center"/>
        </w:trPr>
        <w:tc>
          <w:tcPr>
            <w:tcW w:w="589" w:type="pct"/>
            <w:shd w:val="clear" w:color="auto" w:fill="auto"/>
            <w:vAlign w:val="bottom"/>
          </w:tcPr>
          <w:p w:rsidR="00A16AA2" w:rsidRPr="00A16AA2" w:rsidRDefault="00A16AA2" w:rsidP="00D31937">
            <w:pPr>
              <w:suppressAutoHyphens w:val="0"/>
              <w:spacing w:before="40" w:after="40" w:line="220" w:lineRule="exact"/>
              <w:rPr>
                <w:sz w:val="18"/>
                <w:szCs w:val="18"/>
                <w:lang w:val="fr-FR"/>
              </w:rPr>
            </w:pPr>
            <w:r w:rsidRPr="00A16AA2">
              <w:rPr>
                <w:rFonts w:eastAsia="Traditional Arabic"/>
                <w:sz w:val="18"/>
                <w:szCs w:val="18"/>
                <w:lang w:val="fr-FR"/>
              </w:rPr>
              <w:t>2006</w:t>
            </w:r>
            <w:r w:rsidR="001F6C76">
              <w:rPr>
                <w:rFonts w:eastAsia="Traditional Arabic"/>
                <w:sz w:val="18"/>
                <w:szCs w:val="18"/>
                <w:lang w:val="fr-FR"/>
              </w:rPr>
              <w:t>/</w:t>
            </w:r>
            <w:r w:rsidRPr="00A16AA2">
              <w:rPr>
                <w:rFonts w:eastAsia="Traditional Arabic"/>
                <w:sz w:val="18"/>
                <w:szCs w:val="18"/>
                <w:lang w:val="fr-FR"/>
              </w:rPr>
              <w:t>07</w:t>
            </w:r>
          </w:p>
        </w:tc>
        <w:tc>
          <w:tcPr>
            <w:tcW w:w="661" w:type="pct"/>
            <w:shd w:val="clear" w:color="auto" w:fill="auto"/>
            <w:vAlign w:val="bottom"/>
          </w:tcPr>
          <w:p w:rsidR="00A16AA2" w:rsidRPr="00A16AA2" w:rsidRDefault="00A16AA2" w:rsidP="00DD50E7">
            <w:pPr>
              <w:suppressAutoHyphens w:val="0"/>
              <w:spacing w:before="40" w:after="40" w:line="220" w:lineRule="exact"/>
              <w:ind w:right="113"/>
              <w:jc w:val="right"/>
              <w:rPr>
                <w:sz w:val="18"/>
                <w:szCs w:val="18"/>
                <w:lang w:val="fr-FR"/>
              </w:rPr>
            </w:pPr>
            <w:r w:rsidRPr="00A16AA2">
              <w:rPr>
                <w:rFonts w:eastAsia="Traditional Arabic"/>
                <w:sz w:val="18"/>
                <w:szCs w:val="18"/>
                <w:lang w:val="fr-FR"/>
              </w:rPr>
              <w:t xml:space="preserve">1 089 </w:t>
            </w:r>
          </w:p>
        </w:tc>
        <w:tc>
          <w:tcPr>
            <w:tcW w:w="515" w:type="pct"/>
            <w:shd w:val="clear" w:color="auto" w:fill="auto"/>
            <w:vAlign w:val="bottom"/>
          </w:tcPr>
          <w:p w:rsidR="00A16AA2" w:rsidRPr="00A16AA2" w:rsidRDefault="00A16AA2" w:rsidP="00E745AC">
            <w:pPr>
              <w:suppressAutoHyphens w:val="0"/>
              <w:spacing w:before="40" w:after="40" w:line="220" w:lineRule="exact"/>
              <w:jc w:val="right"/>
              <w:rPr>
                <w:sz w:val="18"/>
                <w:szCs w:val="18"/>
                <w:lang w:val="fr-FR"/>
              </w:rPr>
            </w:pPr>
            <w:r w:rsidRPr="00A16AA2">
              <w:rPr>
                <w:rFonts w:eastAsia="Traditional Arabic"/>
                <w:sz w:val="18"/>
                <w:szCs w:val="18"/>
                <w:lang w:val="fr-FR"/>
              </w:rPr>
              <w:t xml:space="preserve">11 956 </w:t>
            </w:r>
          </w:p>
        </w:tc>
        <w:tc>
          <w:tcPr>
            <w:tcW w:w="441" w:type="pct"/>
            <w:shd w:val="clear" w:color="auto" w:fill="auto"/>
            <w:vAlign w:val="bottom"/>
          </w:tcPr>
          <w:p w:rsidR="00A16AA2" w:rsidRPr="00A16AA2" w:rsidRDefault="00A16AA2" w:rsidP="00E745AC">
            <w:pPr>
              <w:suppressAutoHyphens w:val="0"/>
              <w:spacing w:before="40" w:after="40" w:line="220" w:lineRule="exact"/>
              <w:jc w:val="right"/>
              <w:rPr>
                <w:sz w:val="18"/>
                <w:szCs w:val="18"/>
                <w:lang w:val="fr-FR"/>
              </w:rPr>
            </w:pPr>
            <w:r w:rsidRPr="00A16AA2">
              <w:rPr>
                <w:rFonts w:eastAsia="Traditional Arabic"/>
                <w:sz w:val="18"/>
                <w:szCs w:val="18"/>
                <w:lang w:val="fr-FR"/>
              </w:rPr>
              <w:t xml:space="preserve">10 069 </w:t>
            </w:r>
          </w:p>
        </w:tc>
        <w:tc>
          <w:tcPr>
            <w:tcW w:w="515" w:type="pct"/>
            <w:shd w:val="clear" w:color="auto" w:fill="auto"/>
            <w:vAlign w:val="bottom"/>
          </w:tcPr>
          <w:p w:rsidR="00A16AA2" w:rsidRPr="00BD473F" w:rsidRDefault="00A16AA2" w:rsidP="00E745AC">
            <w:pPr>
              <w:suppressAutoHyphens w:val="0"/>
              <w:spacing w:before="40" w:after="40" w:line="220" w:lineRule="exact"/>
              <w:jc w:val="right"/>
              <w:rPr>
                <w:b/>
                <w:sz w:val="18"/>
                <w:szCs w:val="18"/>
                <w:lang w:val="fr-FR"/>
              </w:rPr>
            </w:pPr>
            <w:r w:rsidRPr="00BD473F">
              <w:rPr>
                <w:rFonts w:eastAsia="Traditional Arabic"/>
                <w:b/>
                <w:sz w:val="18"/>
                <w:szCs w:val="18"/>
                <w:lang w:val="fr-FR"/>
              </w:rPr>
              <w:t xml:space="preserve">22 025 </w:t>
            </w:r>
          </w:p>
        </w:tc>
        <w:tc>
          <w:tcPr>
            <w:tcW w:w="451" w:type="pct"/>
            <w:shd w:val="clear" w:color="auto" w:fill="auto"/>
            <w:vAlign w:val="bottom"/>
          </w:tcPr>
          <w:p w:rsidR="00A16AA2" w:rsidRPr="00A16AA2" w:rsidRDefault="00A16AA2" w:rsidP="00E745AC">
            <w:pPr>
              <w:suppressAutoHyphens w:val="0"/>
              <w:spacing w:before="40" w:after="40" w:line="220" w:lineRule="exact"/>
              <w:jc w:val="right"/>
              <w:rPr>
                <w:sz w:val="18"/>
                <w:szCs w:val="18"/>
                <w:lang w:val="fr-FR"/>
              </w:rPr>
            </w:pPr>
            <w:r w:rsidRPr="00A16AA2">
              <w:rPr>
                <w:rFonts w:eastAsia="Traditional Arabic"/>
                <w:sz w:val="18"/>
                <w:szCs w:val="18"/>
                <w:lang w:val="fr-FR"/>
              </w:rPr>
              <w:t>0</w:t>
            </w:r>
            <w:r w:rsidRPr="00A16AA2">
              <w:rPr>
                <w:sz w:val="18"/>
                <w:szCs w:val="18"/>
                <w:rtl/>
                <w:lang w:val="fr-FR"/>
              </w:rPr>
              <w:t>٫</w:t>
            </w:r>
            <w:r w:rsidRPr="00A16AA2">
              <w:rPr>
                <w:rFonts w:eastAsia="Traditional Arabic"/>
                <w:sz w:val="18"/>
                <w:szCs w:val="18"/>
                <w:lang w:val="fr-FR"/>
              </w:rPr>
              <w:t>54</w:t>
            </w:r>
            <w:r w:rsidR="0047020A">
              <w:rPr>
                <w:rFonts w:eastAsia="Traditional Arabic"/>
                <w:sz w:val="18"/>
                <w:szCs w:val="18"/>
                <w:lang w:val="fr-FR"/>
              </w:rPr>
              <w:t> %</w:t>
            </w:r>
          </w:p>
        </w:tc>
        <w:tc>
          <w:tcPr>
            <w:tcW w:w="368" w:type="pct"/>
            <w:shd w:val="clear" w:color="auto" w:fill="auto"/>
            <w:vAlign w:val="bottom"/>
          </w:tcPr>
          <w:p w:rsidR="00A16AA2" w:rsidRPr="00A16AA2" w:rsidRDefault="00A16AA2" w:rsidP="00E745AC">
            <w:pPr>
              <w:suppressAutoHyphens w:val="0"/>
              <w:spacing w:before="40" w:after="40" w:line="220" w:lineRule="exact"/>
              <w:jc w:val="right"/>
              <w:rPr>
                <w:sz w:val="18"/>
                <w:szCs w:val="18"/>
                <w:lang w:val="fr-FR"/>
              </w:rPr>
            </w:pPr>
            <w:r w:rsidRPr="00A16AA2">
              <w:rPr>
                <w:rFonts w:eastAsia="Traditional Arabic"/>
                <w:sz w:val="18"/>
                <w:szCs w:val="18"/>
                <w:lang w:val="fr-FR"/>
              </w:rPr>
              <w:t>0</w:t>
            </w:r>
            <w:r w:rsidRPr="00A16AA2">
              <w:rPr>
                <w:sz w:val="18"/>
                <w:szCs w:val="18"/>
                <w:rtl/>
                <w:lang w:val="fr-FR"/>
              </w:rPr>
              <w:t>٫</w:t>
            </w:r>
            <w:r w:rsidRPr="00A16AA2">
              <w:rPr>
                <w:rFonts w:eastAsia="Traditional Arabic"/>
                <w:sz w:val="18"/>
                <w:szCs w:val="18"/>
                <w:lang w:val="fr-FR"/>
              </w:rPr>
              <w:t>48</w:t>
            </w:r>
            <w:r w:rsidR="0047020A">
              <w:rPr>
                <w:rFonts w:eastAsia="Traditional Arabic"/>
                <w:sz w:val="18"/>
                <w:szCs w:val="18"/>
                <w:lang w:val="fr-FR"/>
              </w:rPr>
              <w:t> %</w:t>
            </w:r>
          </w:p>
        </w:tc>
        <w:tc>
          <w:tcPr>
            <w:tcW w:w="368" w:type="pct"/>
            <w:shd w:val="clear" w:color="auto" w:fill="auto"/>
            <w:vAlign w:val="bottom"/>
          </w:tcPr>
          <w:p w:rsidR="00A16AA2" w:rsidRPr="00BD473F" w:rsidRDefault="00A16AA2" w:rsidP="00E745AC">
            <w:pPr>
              <w:suppressAutoHyphens w:val="0"/>
              <w:spacing w:before="40" w:after="40" w:line="220" w:lineRule="exact"/>
              <w:jc w:val="right"/>
              <w:rPr>
                <w:b/>
                <w:sz w:val="18"/>
                <w:szCs w:val="18"/>
                <w:lang w:val="fr-FR"/>
              </w:rPr>
            </w:pPr>
            <w:r w:rsidRPr="00BD473F">
              <w:rPr>
                <w:rFonts w:eastAsia="Traditional Arabic"/>
                <w:b/>
                <w:sz w:val="18"/>
                <w:szCs w:val="18"/>
                <w:lang w:val="fr-FR"/>
              </w:rPr>
              <w:t>0</w:t>
            </w:r>
            <w:r w:rsidRPr="00BD473F">
              <w:rPr>
                <w:b/>
                <w:sz w:val="18"/>
                <w:szCs w:val="18"/>
                <w:rtl/>
                <w:lang w:val="fr-FR"/>
              </w:rPr>
              <w:t>٫</w:t>
            </w:r>
            <w:r w:rsidRPr="00BD473F">
              <w:rPr>
                <w:rFonts w:eastAsia="Traditional Arabic"/>
                <w:b/>
                <w:sz w:val="18"/>
                <w:szCs w:val="18"/>
                <w:lang w:val="fr-FR"/>
              </w:rPr>
              <w:t>52</w:t>
            </w:r>
            <w:r w:rsidR="0047020A">
              <w:rPr>
                <w:rFonts w:eastAsia="Traditional Arabic"/>
                <w:b/>
                <w:sz w:val="18"/>
                <w:szCs w:val="18"/>
                <w:lang w:val="fr-FR"/>
              </w:rPr>
              <w:t> %</w:t>
            </w:r>
          </w:p>
        </w:tc>
        <w:tc>
          <w:tcPr>
            <w:tcW w:w="589" w:type="pct"/>
            <w:shd w:val="clear" w:color="auto" w:fill="auto"/>
            <w:vAlign w:val="bottom"/>
          </w:tcPr>
          <w:p w:rsidR="00A16AA2" w:rsidRPr="00A16AA2" w:rsidRDefault="00A16AA2" w:rsidP="00E745AC">
            <w:pPr>
              <w:suppressAutoHyphens w:val="0"/>
              <w:spacing w:before="40" w:after="40" w:line="220" w:lineRule="exact"/>
              <w:jc w:val="right"/>
              <w:rPr>
                <w:sz w:val="18"/>
                <w:szCs w:val="18"/>
                <w:lang w:val="fr-FR"/>
              </w:rPr>
            </w:pPr>
            <w:r w:rsidRPr="00A16AA2">
              <w:rPr>
                <w:rFonts w:eastAsia="Traditional Arabic"/>
                <w:sz w:val="18"/>
                <w:szCs w:val="18"/>
                <w:lang w:val="fr-FR"/>
              </w:rPr>
              <w:t>20,2</w:t>
            </w:r>
          </w:p>
        </w:tc>
        <w:tc>
          <w:tcPr>
            <w:tcW w:w="503" w:type="pct"/>
            <w:shd w:val="clear" w:color="auto" w:fill="auto"/>
            <w:vAlign w:val="bottom"/>
          </w:tcPr>
          <w:p w:rsidR="00A16AA2" w:rsidRPr="00A16AA2" w:rsidRDefault="00A16AA2" w:rsidP="00E745AC">
            <w:pPr>
              <w:suppressAutoHyphens w:val="0"/>
              <w:spacing w:before="40" w:after="40" w:line="220" w:lineRule="exact"/>
              <w:jc w:val="right"/>
              <w:rPr>
                <w:sz w:val="18"/>
                <w:szCs w:val="18"/>
                <w:lang w:val="fr-FR"/>
              </w:rPr>
            </w:pPr>
            <w:r w:rsidRPr="00A16AA2">
              <w:rPr>
                <w:rFonts w:eastAsia="Traditional Arabic"/>
                <w:sz w:val="18"/>
                <w:szCs w:val="18"/>
                <w:lang w:val="fr-FR"/>
              </w:rPr>
              <w:t>15,1</w:t>
            </w:r>
          </w:p>
        </w:tc>
      </w:tr>
      <w:tr w:rsidR="00E745AC" w:rsidRPr="00A16AA2">
        <w:trPr>
          <w:jc w:val="center"/>
        </w:trPr>
        <w:tc>
          <w:tcPr>
            <w:tcW w:w="589" w:type="pct"/>
            <w:shd w:val="clear" w:color="auto" w:fill="auto"/>
            <w:vAlign w:val="bottom"/>
          </w:tcPr>
          <w:p w:rsidR="00A16AA2" w:rsidRPr="00A16AA2" w:rsidRDefault="00A16AA2" w:rsidP="00D31937">
            <w:pPr>
              <w:suppressAutoHyphens w:val="0"/>
              <w:spacing w:before="40" w:after="40" w:line="220" w:lineRule="exact"/>
              <w:rPr>
                <w:sz w:val="18"/>
                <w:szCs w:val="18"/>
                <w:lang w:val="fr-FR"/>
              </w:rPr>
            </w:pPr>
            <w:r w:rsidRPr="00A16AA2">
              <w:rPr>
                <w:rFonts w:eastAsia="Traditional Arabic"/>
                <w:sz w:val="18"/>
                <w:szCs w:val="18"/>
                <w:lang w:val="fr-FR"/>
              </w:rPr>
              <w:t>200</w:t>
            </w:r>
            <w:r w:rsidRPr="00A16AA2">
              <w:rPr>
                <w:sz w:val="18"/>
                <w:szCs w:val="18"/>
                <w:lang w:val="fr-FR"/>
              </w:rPr>
              <w:t>7</w:t>
            </w:r>
            <w:r w:rsidR="001F6C76">
              <w:rPr>
                <w:sz w:val="18"/>
                <w:szCs w:val="18"/>
                <w:lang w:val="fr-FR"/>
              </w:rPr>
              <w:t>/</w:t>
            </w:r>
            <w:r w:rsidRPr="00A16AA2">
              <w:rPr>
                <w:rFonts w:eastAsia="Traditional Arabic"/>
                <w:sz w:val="18"/>
                <w:szCs w:val="18"/>
                <w:lang w:val="fr-FR"/>
              </w:rPr>
              <w:t>08</w:t>
            </w:r>
          </w:p>
        </w:tc>
        <w:tc>
          <w:tcPr>
            <w:tcW w:w="661" w:type="pct"/>
            <w:shd w:val="clear" w:color="auto" w:fill="auto"/>
            <w:vAlign w:val="bottom"/>
          </w:tcPr>
          <w:p w:rsidR="00A16AA2" w:rsidRPr="00A16AA2" w:rsidRDefault="00A16AA2" w:rsidP="00DD50E7">
            <w:pPr>
              <w:suppressAutoHyphens w:val="0"/>
              <w:spacing w:before="40" w:after="40" w:line="220" w:lineRule="exact"/>
              <w:ind w:right="113"/>
              <w:jc w:val="right"/>
              <w:rPr>
                <w:sz w:val="18"/>
                <w:szCs w:val="18"/>
                <w:lang w:val="fr-FR"/>
              </w:rPr>
            </w:pPr>
            <w:r w:rsidRPr="00A16AA2">
              <w:rPr>
                <w:rFonts w:eastAsia="Traditional Arabic"/>
                <w:sz w:val="18"/>
                <w:szCs w:val="18"/>
                <w:lang w:val="fr-FR"/>
              </w:rPr>
              <w:t xml:space="preserve">1 089 </w:t>
            </w:r>
          </w:p>
        </w:tc>
        <w:tc>
          <w:tcPr>
            <w:tcW w:w="515" w:type="pct"/>
            <w:shd w:val="clear" w:color="auto" w:fill="auto"/>
            <w:vAlign w:val="bottom"/>
          </w:tcPr>
          <w:p w:rsidR="00A16AA2" w:rsidRPr="00A16AA2" w:rsidRDefault="00A16AA2" w:rsidP="00E745AC">
            <w:pPr>
              <w:suppressAutoHyphens w:val="0"/>
              <w:spacing w:before="40" w:after="40" w:line="220" w:lineRule="exact"/>
              <w:jc w:val="right"/>
              <w:rPr>
                <w:sz w:val="18"/>
                <w:szCs w:val="18"/>
                <w:lang w:val="fr-FR"/>
              </w:rPr>
            </w:pPr>
            <w:r w:rsidRPr="00A16AA2">
              <w:rPr>
                <w:rFonts w:eastAsia="Traditional Arabic"/>
                <w:sz w:val="18"/>
                <w:szCs w:val="18"/>
                <w:lang w:val="fr-FR"/>
              </w:rPr>
              <w:t xml:space="preserve">12 838 </w:t>
            </w:r>
          </w:p>
        </w:tc>
        <w:tc>
          <w:tcPr>
            <w:tcW w:w="441" w:type="pct"/>
            <w:shd w:val="clear" w:color="auto" w:fill="auto"/>
            <w:vAlign w:val="bottom"/>
          </w:tcPr>
          <w:p w:rsidR="00A16AA2" w:rsidRPr="00A16AA2" w:rsidRDefault="00A16AA2" w:rsidP="00E745AC">
            <w:pPr>
              <w:suppressAutoHyphens w:val="0"/>
              <w:spacing w:before="40" w:after="40" w:line="220" w:lineRule="exact"/>
              <w:jc w:val="right"/>
              <w:rPr>
                <w:sz w:val="18"/>
                <w:szCs w:val="18"/>
                <w:lang w:val="fr-FR"/>
              </w:rPr>
            </w:pPr>
            <w:r w:rsidRPr="00A16AA2">
              <w:rPr>
                <w:rFonts w:eastAsia="Traditional Arabic"/>
                <w:sz w:val="18"/>
                <w:szCs w:val="18"/>
                <w:lang w:val="fr-FR"/>
              </w:rPr>
              <w:t xml:space="preserve">10 964 </w:t>
            </w:r>
          </w:p>
        </w:tc>
        <w:tc>
          <w:tcPr>
            <w:tcW w:w="515" w:type="pct"/>
            <w:shd w:val="clear" w:color="auto" w:fill="auto"/>
            <w:vAlign w:val="bottom"/>
          </w:tcPr>
          <w:p w:rsidR="00A16AA2" w:rsidRPr="00BD473F" w:rsidRDefault="00A16AA2" w:rsidP="00E745AC">
            <w:pPr>
              <w:suppressAutoHyphens w:val="0"/>
              <w:spacing w:before="40" w:after="40" w:line="220" w:lineRule="exact"/>
              <w:jc w:val="right"/>
              <w:rPr>
                <w:b/>
                <w:sz w:val="18"/>
                <w:szCs w:val="18"/>
                <w:lang w:val="fr-FR"/>
              </w:rPr>
            </w:pPr>
            <w:r w:rsidRPr="00BD473F">
              <w:rPr>
                <w:rFonts w:eastAsia="Traditional Arabic"/>
                <w:b/>
                <w:sz w:val="18"/>
                <w:szCs w:val="18"/>
                <w:lang w:val="fr-FR"/>
              </w:rPr>
              <w:t xml:space="preserve">23 802 </w:t>
            </w:r>
          </w:p>
        </w:tc>
        <w:tc>
          <w:tcPr>
            <w:tcW w:w="451" w:type="pct"/>
            <w:shd w:val="clear" w:color="auto" w:fill="auto"/>
            <w:vAlign w:val="bottom"/>
          </w:tcPr>
          <w:p w:rsidR="00A16AA2" w:rsidRPr="00A16AA2" w:rsidRDefault="00A16AA2" w:rsidP="00E745AC">
            <w:pPr>
              <w:suppressAutoHyphens w:val="0"/>
              <w:spacing w:before="40" w:after="40" w:line="220" w:lineRule="exact"/>
              <w:jc w:val="right"/>
              <w:rPr>
                <w:sz w:val="18"/>
                <w:szCs w:val="18"/>
                <w:lang w:val="fr-FR"/>
              </w:rPr>
            </w:pPr>
            <w:r w:rsidRPr="00A16AA2">
              <w:rPr>
                <w:rFonts w:eastAsia="Traditional Arabic"/>
                <w:sz w:val="18"/>
                <w:szCs w:val="18"/>
                <w:lang w:val="fr-FR"/>
              </w:rPr>
              <w:t>0</w:t>
            </w:r>
            <w:r w:rsidRPr="00A16AA2">
              <w:rPr>
                <w:sz w:val="18"/>
                <w:szCs w:val="18"/>
                <w:rtl/>
                <w:lang w:val="fr-FR"/>
              </w:rPr>
              <w:t>٫</w:t>
            </w:r>
            <w:r w:rsidRPr="00A16AA2">
              <w:rPr>
                <w:rFonts w:eastAsia="Traditional Arabic"/>
                <w:sz w:val="18"/>
                <w:szCs w:val="18"/>
                <w:lang w:val="fr-FR"/>
              </w:rPr>
              <w:t>55</w:t>
            </w:r>
            <w:r w:rsidR="0047020A">
              <w:rPr>
                <w:rFonts w:eastAsia="Traditional Arabic"/>
                <w:sz w:val="18"/>
                <w:szCs w:val="18"/>
                <w:lang w:val="fr-FR"/>
              </w:rPr>
              <w:t> %</w:t>
            </w:r>
          </w:p>
        </w:tc>
        <w:tc>
          <w:tcPr>
            <w:tcW w:w="368" w:type="pct"/>
            <w:shd w:val="clear" w:color="auto" w:fill="auto"/>
            <w:vAlign w:val="bottom"/>
          </w:tcPr>
          <w:p w:rsidR="00A16AA2" w:rsidRPr="00A16AA2" w:rsidRDefault="00A16AA2" w:rsidP="00E745AC">
            <w:pPr>
              <w:suppressAutoHyphens w:val="0"/>
              <w:spacing w:before="40" w:after="40" w:line="220" w:lineRule="exact"/>
              <w:jc w:val="right"/>
              <w:rPr>
                <w:sz w:val="18"/>
                <w:szCs w:val="18"/>
                <w:lang w:val="fr-FR"/>
              </w:rPr>
            </w:pPr>
            <w:r w:rsidRPr="00A16AA2">
              <w:rPr>
                <w:rFonts w:eastAsia="Traditional Arabic"/>
                <w:sz w:val="18"/>
                <w:szCs w:val="18"/>
                <w:lang w:val="fr-FR"/>
              </w:rPr>
              <w:t>0</w:t>
            </w:r>
            <w:r w:rsidRPr="00A16AA2">
              <w:rPr>
                <w:sz w:val="18"/>
                <w:szCs w:val="18"/>
                <w:rtl/>
                <w:lang w:val="fr-FR"/>
              </w:rPr>
              <w:t>٫</w:t>
            </w:r>
            <w:r w:rsidRPr="00A16AA2">
              <w:rPr>
                <w:rFonts w:eastAsia="Traditional Arabic"/>
                <w:sz w:val="18"/>
                <w:szCs w:val="18"/>
                <w:lang w:val="fr-FR"/>
              </w:rPr>
              <w:t>49</w:t>
            </w:r>
            <w:r w:rsidR="0047020A">
              <w:rPr>
                <w:rFonts w:eastAsia="Traditional Arabic"/>
                <w:sz w:val="18"/>
                <w:szCs w:val="18"/>
                <w:lang w:val="fr-FR"/>
              </w:rPr>
              <w:t> %</w:t>
            </w:r>
          </w:p>
        </w:tc>
        <w:tc>
          <w:tcPr>
            <w:tcW w:w="368" w:type="pct"/>
            <w:shd w:val="clear" w:color="auto" w:fill="auto"/>
            <w:vAlign w:val="bottom"/>
          </w:tcPr>
          <w:p w:rsidR="00A16AA2" w:rsidRPr="00BD473F" w:rsidRDefault="00A16AA2" w:rsidP="00E745AC">
            <w:pPr>
              <w:suppressAutoHyphens w:val="0"/>
              <w:spacing w:before="40" w:after="40" w:line="220" w:lineRule="exact"/>
              <w:jc w:val="right"/>
              <w:rPr>
                <w:b/>
                <w:sz w:val="18"/>
                <w:szCs w:val="18"/>
                <w:lang w:val="fr-FR"/>
              </w:rPr>
            </w:pPr>
            <w:r w:rsidRPr="00BD473F">
              <w:rPr>
                <w:rFonts w:eastAsia="Traditional Arabic"/>
                <w:b/>
                <w:sz w:val="18"/>
                <w:szCs w:val="18"/>
                <w:lang w:val="fr-FR"/>
              </w:rPr>
              <w:t>0</w:t>
            </w:r>
            <w:r w:rsidRPr="00BD473F">
              <w:rPr>
                <w:b/>
                <w:sz w:val="18"/>
                <w:szCs w:val="18"/>
                <w:rtl/>
                <w:lang w:val="fr-FR"/>
              </w:rPr>
              <w:t>٫</w:t>
            </w:r>
            <w:r w:rsidRPr="00BD473F">
              <w:rPr>
                <w:rFonts w:eastAsia="Traditional Arabic"/>
                <w:b/>
                <w:sz w:val="18"/>
                <w:szCs w:val="18"/>
                <w:lang w:val="fr-FR"/>
              </w:rPr>
              <w:t>52</w:t>
            </w:r>
            <w:r w:rsidR="0047020A">
              <w:rPr>
                <w:rFonts w:eastAsia="Traditional Arabic"/>
                <w:b/>
                <w:sz w:val="18"/>
                <w:szCs w:val="18"/>
                <w:lang w:val="fr-FR"/>
              </w:rPr>
              <w:t> %</w:t>
            </w:r>
          </w:p>
        </w:tc>
        <w:tc>
          <w:tcPr>
            <w:tcW w:w="589" w:type="pct"/>
            <w:shd w:val="clear" w:color="auto" w:fill="auto"/>
            <w:vAlign w:val="bottom"/>
          </w:tcPr>
          <w:p w:rsidR="00A16AA2" w:rsidRPr="00A16AA2" w:rsidRDefault="00A16AA2" w:rsidP="00E745AC">
            <w:pPr>
              <w:suppressAutoHyphens w:val="0"/>
              <w:spacing w:before="40" w:after="40" w:line="220" w:lineRule="exact"/>
              <w:jc w:val="right"/>
              <w:rPr>
                <w:sz w:val="18"/>
                <w:szCs w:val="18"/>
                <w:lang w:val="fr-FR"/>
              </w:rPr>
            </w:pPr>
            <w:r w:rsidRPr="00A16AA2">
              <w:rPr>
                <w:rFonts w:eastAsia="Traditional Arabic"/>
                <w:sz w:val="18"/>
                <w:szCs w:val="18"/>
                <w:lang w:val="fr-FR"/>
              </w:rPr>
              <w:t>21,9</w:t>
            </w:r>
          </w:p>
        </w:tc>
        <w:tc>
          <w:tcPr>
            <w:tcW w:w="503" w:type="pct"/>
            <w:shd w:val="clear" w:color="auto" w:fill="auto"/>
            <w:vAlign w:val="bottom"/>
          </w:tcPr>
          <w:p w:rsidR="00A16AA2" w:rsidRPr="00A16AA2" w:rsidRDefault="00A16AA2" w:rsidP="00E745AC">
            <w:pPr>
              <w:suppressAutoHyphens w:val="0"/>
              <w:spacing w:before="40" w:after="40" w:line="220" w:lineRule="exact"/>
              <w:jc w:val="right"/>
              <w:rPr>
                <w:sz w:val="18"/>
                <w:szCs w:val="18"/>
                <w:lang w:val="fr-FR"/>
              </w:rPr>
            </w:pPr>
            <w:r w:rsidRPr="00A16AA2">
              <w:rPr>
                <w:rFonts w:eastAsia="Traditional Arabic"/>
                <w:sz w:val="18"/>
                <w:szCs w:val="18"/>
                <w:lang w:val="fr-FR"/>
              </w:rPr>
              <w:t>16,2</w:t>
            </w:r>
          </w:p>
        </w:tc>
      </w:tr>
      <w:tr w:rsidR="00E745AC" w:rsidRPr="00A16AA2">
        <w:trPr>
          <w:jc w:val="center"/>
        </w:trPr>
        <w:tc>
          <w:tcPr>
            <w:tcW w:w="589" w:type="pct"/>
            <w:shd w:val="clear" w:color="auto" w:fill="auto"/>
            <w:vAlign w:val="bottom"/>
          </w:tcPr>
          <w:p w:rsidR="00A16AA2" w:rsidRPr="00A16AA2" w:rsidRDefault="00A16AA2" w:rsidP="00D31937">
            <w:pPr>
              <w:suppressAutoHyphens w:val="0"/>
              <w:spacing w:before="40" w:after="40" w:line="220" w:lineRule="exact"/>
              <w:rPr>
                <w:sz w:val="18"/>
                <w:szCs w:val="18"/>
                <w:lang w:val="fr-FR"/>
              </w:rPr>
            </w:pPr>
            <w:r w:rsidRPr="00A16AA2">
              <w:rPr>
                <w:rFonts w:eastAsia="Traditional Arabic"/>
                <w:sz w:val="18"/>
                <w:szCs w:val="18"/>
                <w:lang w:val="fr-FR"/>
              </w:rPr>
              <w:t>2008</w:t>
            </w:r>
            <w:r w:rsidR="001F6C76">
              <w:rPr>
                <w:rFonts w:eastAsia="Traditional Arabic"/>
                <w:sz w:val="18"/>
                <w:szCs w:val="18"/>
                <w:lang w:val="fr-FR"/>
              </w:rPr>
              <w:t>/</w:t>
            </w:r>
            <w:r w:rsidRPr="00A16AA2">
              <w:rPr>
                <w:rFonts w:eastAsia="Traditional Arabic"/>
                <w:sz w:val="18"/>
                <w:szCs w:val="18"/>
                <w:lang w:val="fr-FR"/>
              </w:rPr>
              <w:t>09</w:t>
            </w:r>
          </w:p>
        </w:tc>
        <w:tc>
          <w:tcPr>
            <w:tcW w:w="661" w:type="pct"/>
            <w:shd w:val="clear" w:color="auto" w:fill="auto"/>
            <w:vAlign w:val="bottom"/>
          </w:tcPr>
          <w:p w:rsidR="00A16AA2" w:rsidRPr="00A16AA2" w:rsidRDefault="00A16AA2" w:rsidP="00DD50E7">
            <w:pPr>
              <w:suppressAutoHyphens w:val="0"/>
              <w:spacing w:before="40" w:after="40" w:line="220" w:lineRule="exact"/>
              <w:ind w:right="113"/>
              <w:jc w:val="right"/>
              <w:rPr>
                <w:sz w:val="18"/>
                <w:szCs w:val="18"/>
                <w:lang w:val="fr-FR"/>
              </w:rPr>
            </w:pPr>
            <w:r w:rsidRPr="00A16AA2">
              <w:rPr>
                <w:rFonts w:eastAsia="Traditional Arabic"/>
                <w:sz w:val="18"/>
                <w:szCs w:val="18"/>
                <w:lang w:val="fr-FR"/>
              </w:rPr>
              <w:t xml:space="preserve">1 442 </w:t>
            </w:r>
          </w:p>
        </w:tc>
        <w:tc>
          <w:tcPr>
            <w:tcW w:w="515" w:type="pct"/>
            <w:shd w:val="clear" w:color="auto" w:fill="auto"/>
            <w:vAlign w:val="bottom"/>
          </w:tcPr>
          <w:p w:rsidR="00A16AA2" w:rsidRPr="00A16AA2" w:rsidRDefault="00A16AA2" w:rsidP="00E745AC">
            <w:pPr>
              <w:suppressAutoHyphens w:val="0"/>
              <w:spacing w:before="40" w:after="40" w:line="220" w:lineRule="exact"/>
              <w:jc w:val="right"/>
              <w:rPr>
                <w:sz w:val="18"/>
                <w:szCs w:val="18"/>
                <w:lang w:val="fr-FR"/>
              </w:rPr>
            </w:pPr>
            <w:r w:rsidRPr="00A16AA2">
              <w:rPr>
                <w:rFonts w:eastAsia="Traditional Arabic"/>
                <w:sz w:val="18"/>
                <w:szCs w:val="18"/>
                <w:lang w:val="fr-FR"/>
              </w:rPr>
              <w:t xml:space="preserve">13 684 </w:t>
            </w:r>
          </w:p>
        </w:tc>
        <w:tc>
          <w:tcPr>
            <w:tcW w:w="441" w:type="pct"/>
            <w:shd w:val="clear" w:color="auto" w:fill="auto"/>
            <w:vAlign w:val="bottom"/>
          </w:tcPr>
          <w:p w:rsidR="00A16AA2" w:rsidRPr="00A16AA2" w:rsidRDefault="00A16AA2" w:rsidP="00E745AC">
            <w:pPr>
              <w:suppressAutoHyphens w:val="0"/>
              <w:spacing w:before="40" w:after="40" w:line="220" w:lineRule="exact"/>
              <w:jc w:val="right"/>
              <w:rPr>
                <w:sz w:val="18"/>
                <w:szCs w:val="18"/>
                <w:lang w:val="fr-FR"/>
              </w:rPr>
            </w:pPr>
            <w:r w:rsidRPr="00A16AA2">
              <w:rPr>
                <w:rFonts w:eastAsia="Traditional Arabic"/>
                <w:sz w:val="18"/>
                <w:szCs w:val="18"/>
                <w:lang w:val="fr-FR"/>
              </w:rPr>
              <w:t xml:space="preserve">12 208 </w:t>
            </w:r>
          </w:p>
        </w:tc>
        <w:tc>
          <w:tcPr>
            <w:tcW w:w="515" w:type="pct"/>
            <w:shd w:val="clear" w:color="auto" w:fill="auto"/>
            <w:vAlign w:val="bottom"/>
          </w:tcPr>
          <w:p w:rsidR="00A16AA2" w:rsidRPr="00BD473F" w:rsidRDefault="00A16AA2" w:rsidP="00E745AC">
            <w:pPr>
              <w:suppressAutoHyphens w:val="0"/>
              <w:spacing w:before="40" w:after="40" w:line="220" w:lineRule="exact"/>
              <w:jc w:val="right"/>
              <w:rPr>
                <w:b/>
                <w:sz w:val="18"/>
                <w:szCs w:val="18"/>
                <w:lang w:val="fr-FR"/>
              </w:rPr>
            </w:pPr>
            <w:r w:rsidRPr="00BD473F">
              <w:rPr>
                <w:rFonts w:eastAsia="Traditional Arabic"/>
                <w:b/>
                <w:sz w:val="18"/>
                <w:szCs w:val="18"/>
                <w:lang w:val="fr-FR"/>
              </w:rPr>
              <w:t xml:space="preserve">25 892 </w:t>
            </w:r>
          </w:p>
        </w:tc>
        <w:tc>
          <w:tcPr>
            <w:tcW w:w="451" w:type="pct"/>
            <w:shd w:val="clear" w:color="auto" w:fill="auto"/>
            <w:vAlign w:val="bottom"/>
          </w:tcPr>
          <w:p w:rsidR="00A16AA2" w:rsidRPr="00A16AA2" w:rsidRDefault="00A16AA2" w:rsidP="00E745AC">
            <w:pPr>
              <w:suppressAutoHyphens w:val="0"/>
              <w:spacing w:before="40" w:after="40" w:line="220" w:lineRule="exact"/>
              <w:jc w:val="right"/>
              <w:rPr>
                <w:sz w:val="18"/>
                <w:szCs w:val="18"/>
                <w:lang w:val="fr-FR"/>
              </w:rPr>
            </w:pPr>
            <w:r w:rsidRPr="00A16AA2">
              <w:rPr>
                <w:rFonts w:eastAsia="Traditional Arabic"/>
                <w:sz w:val="18"/>
                <w:szCs w:val="18"/>
                <w:lang w:val="fr-FR"/>
              </w:rPr>
              <w:t>0</w:t>
            </w:r>
            <w:r w:rsidRPr="00A16AA2">
              <w:rPr>
                <w:sz w:val="18"/>
                <w:szCs w:val="18"/>
                <w:rtl/>
                <w:lang w:val="fr-FR"/>
              </w:rPr>
              <w:t>٫</w:t>
            </w:r>
            <w:r w:rsidRPr="00A16AA2">
              <w:rPr>
                <w:rFonts w:eastAsia="Traditional Arabic"/>
                <w:sz w:val="18"/>
                <w:szCs w:val="18"/>
                <w:lang w:val="fr-FR"/>
              </w:rPr>
              <w:t>56</w:t>
            </w:r>
            <w:r w:rsidR="0047020A">
              <w:rPr>
                <w:rFonts w:eastAsia="Traditional Arabic"/>
                <w:sz w:val="18"/>
                <w:szCs w:val="18"/>
                <w:lang w:val="fr-FR"/>
              </w:rPr>
              <w:t> %</w:t>
            </w:r>
          </w:p>
        </w:tc>
        <w:tc>
          <w:tcPr>
            <w:tcW w:w="368" w:type="pct"/>
            <w:shd w:val="clear" w:color="auto" w:fill="auto"/>
            <w:vAlign w:val="bottom"/>
          </w:tcPr>
          <w:p w:rsidR="00A16AA2" w:rsidRPr="00A16AA2" w:rsidRDefault="00A16AA2" w:rsidP="00E745AC">
            <w:pPr>
              <w:suppressAutoHyphens w:val="0"/>
              <w:spacing w:before="40" w:after="40" w:line="220" w:lineRule="exact"/>
              <w:jc w:val="right"/>
              <w:rPr>
                <w:sz w:val="18"/>
                <w:szCs w:val="18"/>
                <w:lang w:val="fr-FR"/>
              </w:rPr>
            </w:pPr>
            <w:r w:rsidRPr="00A16AA2">
              <w:rPr>
                <w:rFonts w:eastAsia="Traditional Arabic"/>
                <w:sz w:val="18"/>
                <w:szCs w:val="18"/>
                <w:lang w:val="fr-FR"/>
              </w:rPr>
              <w:t>0</w:t>
            </w:r>
            <w:r w:rsidRPr="00A16AA2">
              <w:rPr>
                <w:sz w:val="18"/>
                <w:szCs w:val="18"/>
                <w:rtl/>
                <w:lang w:val="fr-FR"/>
              </w:rPr>
              <w:t>٫</w:t>
            </w:r>
            <w:r w:rsidRPr="00A16AA2">
              <w:rPr>
                <w:rFonts w:eastAsia="Traditional Arabic"/>
                <w:sz w:val="18"/>
                <w:szCs w:val="18"/>
                <w:lang w:val="fr-FR"/>
              </w:rPr>
              <w:t>50</w:t>
            </w:r>
            <w:r w:rsidR="0047020A">
              <w:rPr>
                <w:rFonts w:eastAsia="Traditional Arabic"/>
                <w:sz w:val="18"/>
                <w:szCs w:val="18"/>
                <w:lang w:val="fr-FR"/>
              </w:rPr>
              <w:t> %</w:t>
            </w:r>
          </w:p>
        </w:tc>
        <w:tc>
          <w:tcPr>
            <w:tcW w:w="368" w:type="pct"/>
            <w:shd w:val="clear" w:color="auto" w:fill="auto"/>
            <w:vAlign w:val="bottom"/>
          </w:tcPr>
          <w:p w:rsidR="00A16AA2" w:rsidRPr="00BD473F" w:rsidRDefault="00A16AA2" w:rsidP="00E745AC">
            <w:pPr>
              <w:suppressAutoHyphens w:val="0"/>
              <w:spacing w:before="40" w:after="40" w:line="220" w:lineRule="exact"/>
              <w:jc w:val="right"/>
              <w:rPr>
                <w:b/>
                <w:sz w:val="18"/>
                <w:szCs w:val="18"/>
                <w:lang w:val="fr-FR"/>
              </w:rPr>
            </w:pPr>
            <w:r w:rsidRPr="00BD473F">
              <w:rPr>
                <w:rFonts w:eastAsia="Traditional Arabic"/>
                <w:b/>
                <w:sz w:val="18"/>
                <w:szCs w:val="18"/>
                <w:lang w:val="fr-FR"/>
              </w:rPr>
              <w:t>0</w:t>
            </w:r>
            <w:r w:rsidRPr="00BD473F">
              <w:rPr>
                <w:b/>
                <w:sz w:val="18"/>
                <w:szCs w:val="18"/>
                <w:rtl/>
                <w:lang w:val="fr-FR"/>
              </w:rPr>
              <w:t>٫</w:t>
            </w:r>
            <w:r w:rsidRPr="00BD473F">
              <w:rPr>
                <w:rFonts w:eastAsia="Traditional Arabic"/>
                <w:b/>
                <w:sz w:val="18"/>
                <w:szCs w:val="18"/>
                <w:lang w:val="fr-FR"/>
              </w:rPr>
              <w:t>53</w:t>
            </w:r>
            <w:r w:rsidR="0047020A">
              <w:rPr>
                <w:rFonts w:eastAsia="Traditional Arabic"/>
                <w:b/>
                <w:sz w:val="18"/>
                <w:szCs w:val="18"/>
                <w:lang w:val="fr-FR"/>
              </w:rPr>
              <w:t> %</w:t>
            </w:r>
          </w:p>
        </w:tc>
        <w:tc>
          <w:tcPr>
            <w:tcW w:w="589" w:type="pct"/>
            <w:shd w:val="clear" w:color="auto" w:fill="auto"/>
            <w:vAlign w:val="bottom"/>
          </w:tcPr>
          <w:p w:rsidR="00A16AA2" w:rsidRPr="00A16AA2" w:rsidRDefault="00A16AA2" w:rsidP="00E745AC">
            <w:pPr>
              <w:suppressAutoHyphens w:val="0"/>
              <w:spacing w:before="40" w:after="40" w:line="220" w:lineRule="exact"/>
              <w:jc w:val="right"/>
              <w:rPr>
                <w:sz w:val="18"/>
                <w:szCs w:val="18"/>
                <w:lang w:val="fr-FR"/>
              </w:rPr>
            </w:pPr>
            <w:r w:rsidRPr="00A16AA2">
              <w:rPr>
                <w:rFonts w:eastAsia="Traditional Arabic"/>
                <w:sz w:val="18"/>
                <w:szCs w:val="18"/>
                <w:lang w:val="fr-FR"/>
              </w:rPr>
              <w:t>18,0</w:t>
            </w:r>
          </w:p>
        </w:tc>
        <w:tc>
          <w:tcPr>
            <w:tcW w:w="503" w:type="pct"/>
            <w:shd w:val="clear" w:color="auto" w:fill="auto"/>
            <w:vAlign w:val="bottom"/>
          </w:tcPr>
          <w:p w:rsidR="00A16AA2" w:rsidRPr="00A16AA2" w:rsidRDefault="00A16AA2" w:rsidP="00E745AC">
            <w:pPr>
              <w:suppressAutoHyphens w:val="0"/>
              <w:spacing w:before="40" w:after="40" w:line="220" w:lineRule="exact"/>
              <w:jc w:val="right"/>
              <w:rPr>
                <w:sz w:val="18"/>
                <w:szCs w:val="18"/>
                <w:lang w:val="fr-FR"/>
              </w:rPr>
            </w:pPr>
            <w:r w:rsidRPr="00A16AA2">
              <w:rPr>
                <w:rFonts w:eastAsia="Traditional Arabic"/>
                <w:sz w:val="18"/>
                <w:szCs w:val="18"/>
                <w:lang w:val="fr-FR"/>
              </w:rPr>
              <w:t>14,5</w:t>
            </w:r>
          </w:p>
        </w:tc>
      </w:tr>
    </w:tbl>
    <w:p w:rsidR="00A16AA2" w:rsidRPr="001F6C76" w:rsidRDefault="00331DA9" w:rsidP="006A32CC">
      <w:pPr>
        <w:pStyle w:val="H23G"/>
        <w:rPr>
          <w:rFonts w:eastAsia="Traditional Arabic"/>
          <w:b w:val="0"/>
          <w:lang w:val="fr-FR" w:bidi="ar-YE"/>
        </w:rPr>
      </w:pPr>
      <w:bookmarkStart w:id="258" w:name="_Toc352003684"/>
      <w:bookmarkStart w:id="259" w:name="_Toc352093589"/>
      <w:r>
        <w:rPr>
          <w:rFonts w:eastAsia="Traditional Arabic"/>
          <w:lang w:val="fr-FR" w:bidi="ar-YE"/>
        </w:rPr>
        <w:tab/>
      </w:r>
      <w:r>
        <w:rPr>
          <w:rFonts w:eastAsia="Traditional Arabic"/>
          <w:lang w:val="fr-FR" w:bidi="ar-YE"/>
        </w:rPr>
        <w:tab/>
      </w:r>
      <w:r w:rsidR="00A16AA2" w:rsidRPr="00331DA9">
        <w:rPr>
          <w:rFonts w:eastAsia="Traditional Arabic"/>
          <w:b w:val="0"/>
          <w:lang w:val="fr-FR" w:bidi="ar-YE"/>
        </w:rPr>
        <w:t>Tableau 5</w:t>
      </w:r>
      <w:r w:rsidR="001F6C76">
        <w:rPr>
          <w:rFonts w:eastAsia="Traditional Arabic"/>
          <w:b w:val="0"/>
          <w:lang w:val="fr-FR" w:bidi="ar-YE"/>
        </w:rPr>
        <w:t>7</w:t>
      </w:r>
      <w:r w:rsidRPr="00331DA9">
        <w:rPr>
          <w:rFonts w:eastAsia="Traditional Arabic"/>
          <w:b w:val="0"/>
          <w:lang w:val="fr-FR" w:bidi="ar-YE"/>
        </w:rPr>
        <w:br/>
      </w:r>
      <w:r w:rsidR="00A16AA2" w:rsidRPr="00A16AA2">
        <w:rPr>
          <w:rFonts w:eastAsia="Traditional Arabic"/>
          <w:lang w:val="fr-FR" w:bidi="ar-YE"/>
        </w:rPr>
        <w:t xml:space="preserve">Évolution du personnel administratif </w:t>
      </w:r>
      <w:r w:rsidR="00ED5F44">
        <w:rPr>
          <w:rFonts w:eastAsia="Traditional Arabic"/>
          <w:lang w:val="fr-FR" w:bidi="ar-YE"/>
        </w:rPr>
        <w:t>des écoles</w:t>
      </w:r>
      <w:r w:rsidR="00A16AA2" w:rsidRPr="00A16AA2">
        <w:rPr>
          <w:rFonts w:eastAsia="Traditional Arabic"/>
          <w:lang w:val="fr-FR" w:bidi="ar-YE"/>
        </w:rPr>
        <w:t xml:space="preserve"> d</w:t>
      </w:r>
      <w:r w:rsidR="0047020A">
        <w:rPr>
          <w:rFonts w:eastAsia="Traditional Arabic"/>
          <w:lang w:val="fr-FR" w:bidi="ar-YE"/>
        </w:rPr>
        <w:t>’</w:t>
      </w:r>
      <w:r w:rsidR="00A16AA2" w:rsidRPr="00A16AA2">
        <w:rPr>
          <w:rFonts w:eastAsia="Traditional Arabic"/>
          <w:lang w:val="fr-FR" w:bidi="ar-YE"/>
        </w:rPr>
        <w:t xml:space="preserve">enseignement général par </w:t>
      </w:r>
      <w:r w:rsidR="00047B67">
        <w:rPr>
          <w:rFonts w:eastAsia="Traditional Arabic"/>
          <w:lang w:val="fr-FR" w:bidi="ar-YE"/>
        </w:rPr>
        <w:t>sexe</w:t>
      </w:r>
      <w:r w:rsidR="00A16AA2" w:rsidRPr="00A16AA2">
        <w:rPr>
          <w:rFonts w:eastAsia="Traditional Arabic"/>
          <w:lang w:val="fr-FR" w:bidi="ar-YE"/>
        </w:rPr>
        <w:t xml:space="preserve"> et par niveau d</w:t>
      </w:r>
      <w:r w:rsidR="0047020A">
        <w:rPr>
          <w:rFonts w:eastAsia="Traditional Arabic"/>
          <w:lang w:val="fr-FR" w:bidi="ar-YE"/>
        </w:rPr>
        <w:t>’</w:t>
      </w:r>
      <w:r w:rsidR="00A16AA2" w:rsidRPr="00A16AA2">
        <w:rPr>
          <w:rFonts w:eastAsia="Traditional Arabic"/>
          <w:lang w:val="fr-FR" w:bidi="ar-YE"/>
        </w:rPr>
        <w:t>enseignement au titre des années scolaires 2001</w:t>
      </w:r>
      <w:r w:rsidR="001F6C76">
        <w:rPr>
          <w:rFonts w:eastAsia="Traditional Arabic"/>
          <w:lang w:val="fr-FR" w:bidi="ar-YE"/>
        </w:rPr>
        <w:t>/</w:t>
      </w:r>
      <w:r w:rsidR="00A16AA2" w:rsidRPr="00A16AA2">
        <w:rPr>
          <w:rFonts w:eastAsia="Traditional Arabic"/>
          <w:lang w:val="fr-FR" w:bidi="ar-YE"/>
        </w:rPr>
        <w:t>02 à 2007</w:t>
      </w:r>
      <w:r w:rsidR="001F6C76">
        <w:rPr>
          <w:rFonts w:eastAsia="Traditional Arabic"/>
          <w:lang w:val="fr-FR" w:bidi="ar-YE"/>
        </w:rPr>
        <w:t>/</w:t>
      </w:r>
      <w:r w:rsidR="00A16AA2" w:rsidRPr="00A16AA2">
        <w:rPr>
          <w:rFonts w:eastAsia="Traditional Arabic"/>
          <w:lang w:val="fr-FR" w:bidi="ar-YE"/>
        </w:rPr>
        <w:t>08</w:t>
      </w:r>
      <w:r w:rsidR="006A32CC" w:rsidRPr="006A32CC">
        <w:rPr>
          <w:rStyle w:val="FootnoteReference"/>
          <w:b w:val="0"/>
          <w:bCs/>
          <w:lang w:val="fr-FR" w:bidi="ar-YE"/>
        </w:rPr>
        <w:footnoteReference w:id="36"/>
      </w:r>
      <w:bookmarkEnd w:id="258"/>
      <w:bookmarkEnd w:id="259"/>
    </w:p>
    <w:tbl>
      <w:tblPr>
        <w:tblW w:w="9639" w:type="dxa"/>
        <w:tblBorders>
          <w:top w:val="single" w:sz="4" w:space="0" w:color="auto"/>
          <w:bottom w:val="single" w:sz="4" w:space="0" w:color="auto"/>
          <w:insideH w:val="single" w:sz="4" w:space="0" w:color="auto"/>
          <w:insideV w:val="single" w:sz="4" w:space="0" w:color="auto"/>
        </w:tblBorders>
        <w:tblLayout w:type="fixed"/>
        <w:tblCellMar>
          <w:left w:w="0" w:type="dxa"/>
          <w:right w:w="0" w:type="dxa"/>
        </w:tblCellMar>
        <w:tblLook w:val="0000"/>
      </w:tblPr>
      <w:tblGrid>
        <w:gridCol w:w="1265"/>
        <w:gridCol w:w="1055"/>
        <w:gridCol w:w="1015"/>
        <w:gridCol w:w="1006"/>
        <w:gridCol w:w="1015"/>
        <w:gridCol w:w="1089"/>
        <w:gridCol w:w="1117"/>
        <w:gridCol w:w="1043"/>
        <w:gridCol w:w="1034"/>
      </w:tblGrid>
      <w:tr w:rsidR="00A16AA2" w:rsidRPr="00446D2A">
        <w:tc>
          <w:tcPr>
            <w:tcW w:w="2302" w:type="dxa"/>
            <w:gridSpan w:val="2"/>
            <w:tcBorders>
              <w:bottom w:val="single" w:sz="12" w:space="0" w:color="auto"/>
              <w:right w:val="nil"/>
            </w:tcBorders>
            <w:shd w:val="clear" w:color="auto" w:fill="auto"/>
            <w:vAlign w:val="center"/>
          </w:tcPr>
          <w:p w:rsidR="00A16AA2" w:rsidRPr="00446D2A" w:rsidRDefault="00A16AA2" w:rsidP="001F6C76">
            <w:pPr>
              <w:suppressAutoHyphens w:val="0"/>
              <w:spacing w:before="80" w:after="80" w:line="200" w:lineRule="exact"/>
              <w:rPr>
                <w:i/>
                <w:sz w:val="16"/>
                <w:szCs w:val="16"/>
                <w:lang w:val="fr-FR"/>
              </w:rPr>
            </w:pPr>
            <w:r w:rsidRPr="00446D2A">
              <w:rPr>
                <w:rFonts w:eastAsia="Traditional Arabic"/>
                <w:i/>
                <w:sz w:val="16"/>
                <w:szCs w:val="16"/>
                <w:lang w:val="fr-FR"/>
              </w:rPr>
              <w:t>Rubrique</w:t>
            </w:r>
          </w:p>
        </w:tc>
        <w:tc>
          <w:tcPr>
            <w:tcW w:w="1007" w:type="dxa"/>
            <w:tcBorders>
              <w:left w:val="nil"/>
              <w:bottom w:val="single" w:sz="12" w:space="0" w:color="auto"/>
              <w:right w:val="nil"/>
            </w:tcBorders>
            <w:shd w:val="clear" w:color="auto" w:fill="auto"/>
            <w:vAlign w:val="center"/>
          </w:tcPr>
          <w:p w:rsidR="00A16AA2" w:rsidRPr="00446D2A" w:rsidRDefault="00A16AA2" w:rsidP="001F6C76">
            <w:pPr>
              <w:suppressAutoHyphens w:val="0"/>
              <w:spacing w:before="80" w:after="80" w:line="200" w:lineRule="exact"/>
              <w:jc w:val="right"/>
              <w:rPr>
                <w:i/>
                <w:sz w:val="16"/>
                <w:szCs w:val="16"/>
                <w:lang w:val="fr-FR"/>
              </w:rPr>
            </w:pPr>
            <w:r w:rsidRPr="00446D2A">
              <w:rPr>
                <w:rFonts w:eastAsia="Traditional Arabic"/>
                <w:i/>
                <w:sz w:val="16"/>
                <w:szCs w:val="16"/>
                <w:lang w:val="fr-FR"/>
              </w:rPr>
              <w:t>2001</w:t>
            </w:r>
            <w:r w:rsidR="001F6C76">
              <w:rPr>
                <w:rFonts w:eastAsia="Traditional Arabic"/>
                <w:i/>
                <w:sz w:val="16"/>
                <w:szCs w:val="16"/>
                <w:lang w:val="fr-FR"/>
              </w:rPr>
              <w:t>/</w:t>
            </w:r>
            <w:r w:rsidRPr="00446D2A">
              <w:rPr>
                <w:rFonts w:eastAsia="Traditional Arabic"/>
                <w:i/>
                <w:sz w:val="16"/>
                <w:szCs w:val="16"/>
                <w:lang w:val="fr-FR"/>
              </w:rPr>
              <w:t>02</w:t>
            </w:r>
          </w:p>
        </w:tc>
        <w:tc>
          <w:tcPr>
            <w:tcW w:w="998" w:type="dxa"/>
            <w:tcBorders>
              <w:left w:val="nil"/>
              <w:bottom w:val="single" w:sz="12" w:space="0" w:color="auto"/>
              <w:right w:val="nil"/>
            </w:tcBorders>
            <w:shd w:val="clear" w:color="auto" w:fill="auto"/>
            <w:vAlign w:val="center"/>
          </w:tcPr>
          <w:p w:rsidR="00A16AA2" w:rsidRPr="00446D2A" w:rsidRDefault="00A16AA2" w:rsidP="001F6C76">
            <w:pPr>
              <w:suppressAutoHyphens w:val="0"/>
              <w:spacing w:before="80" w:after="80" w:line="200" w:lineRule="exact"/>
              <w:jc w:val="right"/>
              <w:rPr>
                <w:i/>
                <w:sz w:val="16"/>
                <w:szCs w:val="16"/>
                <w:lang w:val="fr-FR"/>
              </w:rPr>
            </w:pPr>
            <w:r w:rsidRPr="00446D2A">
              <w:rPr>
                <w:rFonts w:eastAsia="Traditional Arabic"/>
                <w:i/>
                <w:sz w:val="16"/>
                <w:szCs w:val="16"/>
                <w:lang w:val="fr-FR"/>
              </w:rPr>
              <w:t>2002</w:t>
            </w:r>
            <w:r w:rsidR="001F6C76">
              <w:rPr>
                <w:rFonts w:eastAsia="Traditional Arabic"/>
                <w:i/>
                <w:sz w:val="16"/>
                <w:szCs w:val="16"/>
                <w:lang w:val="fr-FR"/>
              </w:rPr>
              <w:t>/</w:t>
            </w:r>
            <w:r w:rsidRPr="00446D2A">
              <w:rPr>
                <w:rFonts w:eastAsia="Traditional Arabic"/>
                <w:i/>
                <w:sz w:val="16"/>
                <w:szCs w:val="16"/>
                <w:lang w:val="fr-FR"/>
              </w:rPr>
              <w:t>03</w:t>
            </w:r>
          </w:p>
        </w:tc>
        <w:tc>
          <w:tcPr>
            <w:tcW w:w="1007" w:type="dxa"/>
            <w:tcBorders>
              <w:left w:val="nil"/>
              <w:bottom w:val="single" w:sz="12" w:space="0" w:color="auto"/>
              <w:right w:val="nil"/>
            </w:tcBorders>
            <w:shd w:val="clear" w:color="auto" w:fill="auto"/>
            <w:vAlign w:val="center"/>
          </w:tcPr>
          <w:p w:rsidR="00A16AA2" w:rsidRPr="00446D2A" w:rsidRDefault="00A16AA2" w:rsidP="001F6C76">
            <w:pPr>
              <w:suppressAutoHyphens w:val="0"/>
              <w:spacing w:before="80" w:after="80" w:line="200" w:lineRule="exact"/>
              <w:jc w:val="right"/>
              <w:rPr>
                <w:i/>
                <w:sz w:val="16"/>
                <w:szCs w:val="16"/>
                <w:lang w:val="fr-FR"/>
              </w:rPr>
            </w:pPr>
            <w:r w:rsidRPr="00446D2A">
              <w:rPr>
                <w:rFonts w:eastAsia="Traditional Arabic"/>
                <w:i/>
                <w:sz w:val="16"/>
                <w:szCs w:val="16"/>
                <w:lang w:val="fr-FR"/>
              </w:rPr>
              <w:t>2003</w:t>
            </w:r>
            <w:r w:rsidR="001F6C76">
              <w:rPr>
                <w:rFonts w:eastAsia="Traditional Arabic"/>
                <w:i/>
                <w:sz w:val="16"/>
                <w:szCs w:val="16"/>
                <w:lang w:val="fr-FR"/>
              </w:rPr>
              <w:t>/</w:t>
            </w:r>
            <w:r w:rsidRPr="00446D2A">
              <w:rPr>
                <w:rFonts w:eastAsia="Traditional Arabic"/>
                <w:i/>
                <w:sz w:val="16"/>
                <w:szCs w:val="16"/>
                <w:lang w:val="fr-FR"/>
              </w:rPr>
              <w:t>04</w:t>
            </w:r>
          </w:p>
        </w:tc>
        <w:tc>
          <w:tcPr>
            <w:tcW w:w="1081" w:type="dxa"/>
            <w:tcBorders>
              <w:left w:val="nil"/>
              <w:bottom w:val="single" w:sz="12" w:space="0" w:color="auto"/>
              <w:right w:val="nil"/>
            </w:tcBorders>
            <w:shd w:val="clear" w:color="auto" w:fill="auto"/>
            <w:vAlign w:val="center"/>
          </w:tcPr>
          <w:p w:rsidR="00A16AA2" w:rsidRPr="00446D2A" w:rsidRDefault="00A16AA2" w:rsidP="001F6C76">
            <w:pPr>
              <w:suppressAutoHyphens w:val="0"/>
              <w:spacing w:before="80" w:after="80" w:line="200" w:lineRule="exact"/>
              <w:jc w:val="right"/>
              <w:rPr>
                <w:i/>
                <w:sz w:val="16"/>
                <w:szCs w:val="16"/>
                <w:lang w:val="fr-FR"/>
              </w:rPr>
            </w:pPr>
            <w:r w:rsidRPr="00446D2A">
              <w:rPr>
                <w:rFonts w:eastAsia="Traditional Arabic"/>
                <w:i/>
                <w:sz w:val="16"/>
                <w:szCs w:val="16"/>
                <w:lang w:val="fr-FR"/>
              </w:rPr>
              <w:t>2004</w:t>
            </w:r>
            <w:r w:rsidR="001F6C76">
              <w:rPr>
                <w:rFonts w:eastAsia="Traditional Arabic"/>
                <w:i/>
                <w:sz w:val="16"/>
                <w:szCs w:val="16"/>
                <w:lang w:val="fr-FR"/>
              </w:rPr>
              <w:t>/</w:t>
            </w:r>
            <w:r w:rsidRPr="00446D2A">
              <w:rPr>
                <w:rFonts w:eastAsia="Traditional Arabic"/>
                <w:i/>
                <w:sz w:val="16"/>
                <w:szCs w:val="16"/>
                <w:lang w:val="fr-FR"/>
              </w:rPr>
              <w:t>05</w:t>
            </w:r>
          </w:p>
        </w:tc>
        <w:tc>
          <w:tcPr>
            <w:tcW w:w="1108" w:type="dxa"/>
            <w:tcBorders>
              <w:left w:val="nil"/>
              <w:bottom w:val="single" w:sz="12" w:space="0" w:color="auto"/>
              <w:right w:val="nil"/>
            </w:tcBorders>
            <w:shd w:val="clear" w:color="auto" w:fill="auto"/>
            <w:vAlign w:val="center"/>
          </w:tcPr>
          <w:p w:rsidR="00A16AA2" w:rsidRPr="00446D2A" w:rsidRDefault="00A16AA2" w:rsidP="001F6C76">
            <w:pPr>
              <w:suppressAutoHyphens w:val="0"/>
              <w:spacing w:before="80" w:after="80" w:line="200" w:lineRule="exact"/>
              <w:jc w:val="right"/>
              <w:rPr>
                <w:i/>
                <w:sz w:val="16"/>
                <w:szCs w:val="16"/>
                <w:lang w:val="fr-FR"/>
              </w:rPr>
            </w:pPr>
            <w:r w:rsidRPr="00446D2A">
              <w:rPr>
                <w:rFonts w:eastAsia="Traditional Arabic"/>
                <w:i/>
                <w:sz w:val="16"/>
                <w:szCs w:val="16"/>
                <w:lang w:val="fr-FR"/>
              </w:rPr>
              <w:t>2005</w:t>
            </w:r>
            <w:r w:rsidR="001F6C76">
              <w:rPr>
                <w:rFonts w:eastAsia="Traditional Arabic"/>
                <w:i/>
                <w:sz w:val="16"/>
                <w:szCs w:val="16"/>
                <w:lang w:val="fr-FR"/>
              </w:rPr>
              <w:t>/</w:t>
            </w:r>
            <w:r w:rsidRPr="00446D2A">
              <w:rPr>
                <w:rFonts w:eastAsia="Traditional Arabic"/>
                <w:i/>
                <w:sz w:val="16"/>
                <w:szCs w:val="16"/>
                <w:lang w:val="fr-FR"/>
              </w:rPr>
              <w:t>06</w:t>
            </w:r>
          </w:p>
        </w:tc>
        <w:tc>
          <w:tcPr>
            <w:tcW w:w="1035" w:type="dxa"/>
            <w:tcBorders>
              <w:left w:val="nil"/>
              <w:bottom w:val="single" w:sz="12" w:space="0" w:color="auto"/>
              <w:right w:val="nil"/>
            </w:tcBorders>
            <w:shd w:val="clear" w:color="auto" w:fill="auto"/>
            <w:vAlign w:val="center"/>
          </w:tcPr>
          <w:p w:rsidR="00A16AA2" w:rsidRPr="00446D2A" w:rsidRDefault="00A16AA2" w:rsidP="001F6C76">
            <w:pPr>
              <w:suppressAutoHyphens w:val="0"/>
              <w:spacing w:before="80" w:after="80" w:line="200" w:lineRule="exact"/>
              <w:jc w:val="right"/>
              <w:rPr>
                <w:i/>
                <w:sz w:val="16"/>
                <w:szCs w:val="16"/>
                <w:lang w:val="fr-FR"/>
              </w:rPr>
            </w:pPr>
            <w:r w:rsidRPr="00446D2A">
              <w:rPr>
                <w:rFonts w:eastAsia="Traditional Arabic"/>
                <w:i/>
                <w:sz w:val="16"/>
                <w:szCs w:val="16"/>
                <w:lang w:val="fr-FR"/>
              </w:rPr>
              <w:t>2007</w:t>
            </w:r>
            <w:r w:rsidR="001F6C76">
              <w:rPr>
                <w:rFonts w:eastAsia="Traditional Arabic"/>
                <w:i/>
                <w:sz w:val="16"/>
                <w:szCs w:val="16"/>
                <w:lang w:val="fr-FR"/>
              </w:rPr>
              <w:t>/</w:t>
            </w:r>
            <w:r w:rsidRPr="00446D2A">
              <w:rPr>
                <w:rFonts w:eastAsia="Traditional Arabic"/>
                <w:i/>
                <w:sz w:val="16"/>
                <w:szCs w:val="16"/>
                <w:lang w:val="fr-FR"/>
              </w:rPr>
              <w:t>08</w:t>
            </w:r>
          </w:p>
        </w:tc>
        <w:tc>
          <w:tcPr>
            <w:tcW w:w="1026" w:type="dxa"/>
            <w:tcBorders>
              <w:left w:val="nil"/>
              <w:bottom w:val="single" w:sz="12" w:space="0" w:color="auto"/>
            </w:tcBorders>
            <w:shd w:val="clear" w:color="auto" w:fill="auto"/>
            <w:vAlign w:val="center"/>
          </w:tcPr>
          <w:p w:rsidR="00A16AA2" w:rsidRPr="00446D2A" w:rsidRDefault="00A16AA2" w:rsidP="001F6C76">
            <w:pPr>
              <w:suppressAutoHyphens w:val="0"/>
              <w:spacing w:before="80" w:after="80" w:line="200" w:lineRule="exact"/>
              <w:jc w:val="right"/>
              <w:rPr>
                <w:i/>
                <w:sz w:val="16"/>
                <w:szCs w:val="16"/>
                <w:lang w:val="fr-FR"/>
              </w:rPr>
            </w:pPr>
            <w:r w:rsidRPr="00446D2A">
              <w:rPr>
                <w:rFonts w:eastAsia="Traditional Arabic"/>
                <w:i/>
                <w:sz w:val="16"/>
                <w:szCs w:val="16"/>
                <w:lang w:val="fr-FR"/>
              </w:rPr>
              <w:t>2008</w:t>
            </w:r>
            <w:r w:rsidR="001F6C76">
              <w:rPr>
                <w:rFonts w:eastAsia="Traditional Arabic"/>
                <w:i/>
                <w:sz w:val="16"/>
                <w:szCs w:val="16"/>
                <w:lang w:val="fr-FR"/>
              </w:rPr>
              <w:t>/</w:t>
            </w:r>
            <w:r w:rsidRPr="00446D2A">
              <w:rPr>
                <w:rFonts w:eastAsia="Traditional Arabic"/>
                <w:i/>
                <w:sz w:val="16"/>
                <w:szCs w:val="16"/>
                <w:lang w:val="fr-FR"/>
              </w:rPr>
              <w:t>09</w:t>
            </w:r>
          </w:p>
        </w:tc>
      </w:tr>
      <w:tr w:rsidR="00A16AA2" w:rsidRPr="00331DA9" w:rsidTr="006A32CC">
        <w:tc>
          <w:tcPr>
            <w:tcW w:w="1255" w:type="dxa"/>
            <w:vMerge w:val="restart"/>
            <w:tcBorders>
              <w:top w:val="single" w:sz="12" w:space="0" w:color="auto"/>
              <w:bottom w:val="single" w:sz="6" w:space="0" w:color="auto"/>
              <w:right w:val="nil"/>
            </w:tcBorders>
            <w:shd w:val="clear" w:color="auto" w:fill="auto"/>
          </w:tcPr>
          <w:p w:rsidR="00A16AA2" w:rsidRPr="001F6C76" w:rsidRDefault="00A16AA2" w:rsidP="006A32CC">
            <w:pPr>
              <w:suppressAutoHyphens w:val="0"/>
              <w:spacing w:before="40" w:after="40" w:line="220" w:lineRule="exact"/>
              <w:rPr>
                <w:sz w:val="18"/>
                <w:szCs w:val="18"/>
                <w:lang w:val="fr-FR"/>
              </w:rPr>
            </w:pPr>
            <w:r w:rsidRPr="001F6C76">
              <w:rPr>
                <w:rFonts w:eastAsia="Traditional Arabic"/>
                <w:sz w:val="18"/>
                <w:szCs w:val="18"/>
                <w:lang w:val="fr-FR"/>
              </w:rPr>
              <w:t>Primaire</w:t>
            </w:r>
          </w:p>
        </w:tc>
        <w:tc>
          <w:tcPr>
            <w:tcW w:w="1047" w:type="dxa"/>
            <w:tcBorders>
              <w:top w:val="single" w:sz="12" w:space="0" w:color="auto"/>
              <w:left w:val="nil"/>
              <w:bottom w:val="nil"/>
              <w:right w:val="nil"/>
            </w:tcBorders>
            <w:shd w:val="clear" w:color="auto" w:fill="auto"/>
            <w:vAlign w:val="bottom"/>
          </w:tcPr>
          <w:p w:rsidR="00A16AA2" w:rsidRPr="00331DA9" w:rsidRDefault="00A16AA2" w:rsidP="00E745AC">
            <w:pPr>
              <w:suppressAutoHyphens w:val="0"/>
              <w:spacing w:before="40" w:after="40" w:line="220" w:lineRule="exact"/>
              <w:rPr>
                <w:sz w:val="18"/>
                <w:szCs w:val="18"/>
                <w:lang w:val="fr-FR"/>
              </w:rPr>
            </w:pPr>
            <w:r w:rsidRPr="00331DA9">
              <w:rPr>
                <w:rFonts w:eastAsia="Traditional Arabic"/>
                <w:sz w:val="18"/>
                <w:szCs w:val="18"/>
                <w:lang w:val="fr-FR"/>
              </w:rPr>
              <w:t>Hommes</w:t>
            </w:r>
          </w:p>
        </w:tc>
        <w:tc>
          <w:tcPr>
            <w:tcW w:w="1007" w:type="dxa"/>
            <w:tcBorders>
              <w:top w:val="single" w:sz="12" w:space="0" w:color="auto"/>
              <w:left w:val="nil"/>
              <w:bottom w:val="nil"/>
              <w:right w:val="nil"/>
            </w:tcBorders>
            <w:shd w:val="clear" w:color="auto" w:fill="auto"/>
            <w:vAlign w:val="bottom"/>
          </w:tcPr>
          <w:p w:rsidR="00A16AA2" w:rsidRPr="00331DA9" w:rsidRDefault="00A16AA2" w:rsidP="00E745AC">
            <w:pPr>
              <w:suppressAutoHyphens w:val="0"/>
              <w:spacing w:before="40" w:after="40" w:line="220" w:lineRule="exact"/>
              <w:jc w:val="right"/>
              <w:rPr>
                <w:sz w:val="18"/>
                <w:szCs w:val="18"/>
                <w:lang w:val="fr-FR"/>
              </w:rPr>
            </w:pPr>
            <w:r w:rsidRPr="00331DA9">
              <w:rPr>
                <w:rFonts w:eastAsia="Traditional Arabic"/>
                <w:sz w:val="18"/>
                <w:szCs w:val="18"/>
                <w:lang w:val="fr-FR"/>
              </w:rPr>
              <w:t xml:space="preserve">15 091 </w:t>
            </w:r>
          </w:p>
        </w:tc>
        <w:tc>
          <w:tcPr>
            <w:tcW w:w="998" w:type="dxa"/>
            <w:tcBorders>
              <w:top w:val="single" w:sz="12" w:space="0" w:color="auto"/>
              <w:left w:val="nil"/>
              <w:bottom w:val="nil"/>
              <w:right w:val="nil"/>
            </w:tcBorders>
            <w:shd w:val="clear" w:color="auto" w:fill="auto"/>
            <w:vAlign w:val="bottom"/>
          </w:tcPr>
          <w:p w:rsidR="00A16AA2" w:rsidRPr="00331DA9" w:rsidRDefault="00A16AA2" w:rsidP="00E745AC">
            <w:pPr>
              <w:suppressAutoHyphens w:val="0"/>
              <w:spacing w:before="40" w:after="40" w:line="220" w:lineRule="exact"/>
              <w:jc w:val="right"/>
              <w:rPr>
                <w:sz w:val="18"/>
                <w:szCs w:val="18"/>
                <w:lang w:val="fr-FR"/>
              </w:rPr>
            </w:pPr>
            <w:r w:rsidRPr="00331DA9">
              <w:rPr>
                <w:rFonts w:eastAsia="Traditional Arabic"/>
                <w:sz w:val="18"/>
                <w:szCs w:val="18"/>
                <w:lang w:val="fr-FR"/>
              </w:rPr>
              <w:t xml:space="preserve">15 341 </w:t>
            </w:r>
          </w:p>
        </w:tc>
        <w:tc>
          <w:tcPr>
            <w:tcW w:w="1007" w:type="dxa"/>
            <w:tcBorders>
              <w:top w:val="single" w:sz="12" w:space="0" w:color="auto"/>
              <w:left w:val="nil"/>
              <w:bottom w:val="nil"/>
              <w:right w:val="nil"/>
            </w:tcBorders>
            <w:shd w:val="clear" w:color="auto" w:fill="auto"/>
            <w:vAlign w:val="bottom"/>
          </w:tcPr>
          <w:p w:rsidR="00A16AA2" w:rsidRPr="00331DA9" w:rsidRDefault="00A16AA2" w:rsidP="00E745AC">
            <w:pPr>
              <w:suppressAutoHyphens w:val="0"/>
              <w:spacing w:before="40" w:after="40" w:line="220" w:lineRule="exact"/>
              <w:jc w:val="right"/>
              <w:rPr>
                <w:sz w:val="18"/>
                <w:szCs w:val="18"/>
                <w:lang w:val="fr-FR"/>
              </w:rPr>
            </w:pPr>
            <w:r w:rsidRPr="00331DA9">
              <w:rPr>
                <w:rFonts w:eastAsia="Traditional Arabic"/>
                <w:sz w:val="18"/>
                <w:szCs w:val="18"/>
                <w:lang w:val="fr-FR"/>
              </w:rPr>
              <w:t xml:space="preserve">16 198 </w:t>
            </w:r>
          </w:p>
        </w:tc>
        <w:tc>
          <w:tcPr>
            <w:tcW w:w="1081" w:type="dxa"/>
            <w:tcBorders>
              <w:top w:val="single" w:sz="12" w:space="0" w:color="auto"/>
              <w:left w:val="nil"/>
              <w:bottom w:val="nil"/>
              <w:right w:val="nil"/>
            </w:tcBorders>
            <w:shd w:val="clear" w:color="auto" w:fill="auto"/>
            <w:vAlign w:val="bottom"/>
          </w:tcPr>
          <w:p w:rsidR="00A16AA2" w:rsidRPr="00331DA9" w:rsidRDefault="00A16AA2" w:rsidP="00E745AC">
            <w:pPr>
              <w:suppressAutoHyphens w:val="0"/>
              <w:spacing w:before="40" w:after="40" w:line="220" w:lineRule="exact"/>
              <w:jc w:val="right"/>
              <w:rPr>
                <w:sz w:val="18"/>
                <w:szCs w:val="18"/>
                <w:lang w:val="fr-FR"/>
              </w:rPr>
            </w:pPr>
            <w:r w:rsidRPr="00331DA9">
              <w:rPr>
                <w:rFonts w:eastAsia="Traditional Arabic"/>
                <w:sz w:val="18"/>
                <w:szCs w:val="18"/>
                <w:lang w:val="fr-FR"/>
              </w:rPr>
              <w:t xml:space="preserve">17 758 </w:t>
            </w:r>
          </w:p>
        </w:tc>
        <w:tc>
          <w:tcPr>
            <w:tcW w:w="1108" w:type="dxa"/>
            <w:tcBorders>
              <w:top w:val="single" w:sz="12" w:space="0" w:color="auto"/>
              <w:left w:val="nil"/>
              <w:bottom w:val="nil"/>
              <w:right w:val="nil"/>
            </w:tcBorders>
            <w:shd w:val="clear" w:color="auto" w:fill="auto"/>
            <w:vAlign w:val="bottom"/>
          </w:tcPr>
          <w:p w:rsidR="00A16AA2" w:rsidRPr="00331DA9" w:rsidRDefault="00A16AA2" w:rsidP="00E745AC">
            <w:pPr>
              <w:suppressAutoHyphens w:val="0"/>
              <w:spacing w:before="40" w:after="40" w:line="220" w:lineRule="exact"/>
              <w:jc w:val="right"/>
              <w:rPr>
                <w:sz w:val="18"/>
                <w:szCs w:val="18"/>
                <w:lang w:val="fr-FR"/>
              </w:rPr>
            </w:pPr>
            <w:r w:rsidRPr="00331DA9">
              <w:rPr>
                <w:rFonts w:eastAsia="Traditional Arabic"/>
                <w:sz w:val="18"/>
                <w:szCs w:val="18"/>
                <w:lang w:val="fr-FR"/>
              </w:rPr>
              <w:t xml:space="preserve">19 140 </w:t>
            </w:r>
          </w:p>
        </w:tc>
        <w:tc>
          <w:tcPr>
            <w:tcW w:w="1035" w:type="dxa"/>
            <w:tcBorders>
              <w:top w:val="single" w:sz="12" w:space="0" w:color="auto"/>
              <w:left w:val="nil"/>
              <w:bottom w:val="nil"/>
              <w:right w:val="nil"/>
            </w:tcBorders>
            <w:shd w:val="clear" w:color="auto" w:fill="auto"/>
            <w:vAlign w:val="bottom"/>
          </w:tcPr>
          <w:p w:rsidR="00A16AA2" w:rsidRPr="00331DA9" w:rsidRDefault="00A16AA2" w:rsidP="00E745AC">
            <w:pPr>
              <w:suppressAutoHyphens w:val="0"/>
              <w:spacing w:before="40" w:after="40" w:line="220" w:lineRule="exact"/>
              <w:jc w:val="right"/>
              <w:rPr>
                <w:sz w:val="18"/>
                <w:szCs w:val="18"/>
                <w:lang w:val="fr-FR"/>
              </w:rPr>
            </w:pPr>
            <w:r w:rsidRPr="00331DA9">
              <w:rPr>
                <w:rFonts w:eastAsia="Traditional Arabic"/>
                <w:sz w:val="18"/>
                <w:szCs w:val="18"/>
                <w:lang w:val="fr-FR"/>
              </w:rPr>
              <w:t xml:space="preserve">15 925 </w:t>
            </w:r>
          </w:p>
        </w:tc>
        <w:tc>
          <w:tcPr>
            <w:tcW w:w="1026" w:type="dxa"/>
            <w:tcBorders>
              <w:top w:val="single" w:sz="12" w:space="0" w:color="auto"/>
              <w:left w:val="nil"/>
              <w:bottom w:val="nil"/>
            </w:tcBorders>
            <w:shd w:val="clear" w:color="auto" w:fill="auto"/>
            <w:vAlign w:val="bottom"/>
          </w:tcPr>
          <w:p w:rsidR="00A16AA2" w:rsidRPr="00331DA9" w:rsidRDefault="00A16AA2" w:rsidP="00E745AC">
            <w:pPr>
              <w:suppressAutoHyphens w:val="0"/>
              <w:spacing w:before="40" w:after="40" w:line="220" w:lineRule="exact"/>
              <w:jc w:val="right"/>
              <w:rPr>
                <w:sz w:val="18"/>
                <w:szCs w:val="18"/>
                <w:lang w:val="fr-FR"/>
              </w:rPr>
            </w:pPr>
            <w:r w:rsidRPr="00331DA9">
              <w:rPr>
                <w:rFonts w:eastAsia="Traditional Arabic"/>
                <w:sz w:val="18"/>
                <w:szCs w:val="18"/>
                <w:lang w:val="fr-FR"/>
              </w:rPr>
              <w:t xml:space="preserve">16 777 </w:t>
            </w:r>
          </w:p>
        </w:tc>
      </w:tr>
      <w:tr w:rsidR="00A16AA2" w:rsidRPr="00331DA9" w:rsidTr="006A32CC">
        <w:tc>
          <w:tcPr>
            <w:tcW w:w="1255" w:type="dxa"/>
            <w:vMerge/>
            <w:tcBorders>
              <w:top w:val="single" w:sz="12" w:space="0" w:color="auto"/>
              <w:bottom w:val="single" w:sz="6" w:space="0" w:color="auto"/>
              <w:right w:val="nil"/>
            </w:tcBorders>
            <w:shd w:val="clear" w:color="auto" w:fill="auto"/>
          </w:tcPr>
          <w:p w:rsidR="00A16AA2" w:rsidRPr="001F6C76" w:rsidRDefault="00A16AA2" w:rsidP="006A32CC">
            <w:pPr>
              <w:suppressAutoHyphens w:val="0"/>
              <w:spacing w:before="40" w:after="40" w:line="220" w:lineRule="exact"/>
              <w:rPr>
                <w:sz w:val="18"/>
                <w:szCs w:val="18"/>
                <w:lang w:val="fr-FR"/>
              </w:rPr>
            </w:pPr>
          </w:p>
        </w:tc>
        <w:tc>
          <w:tcPr>
            <w:tcW w:w="1047" w:type="dxa"/>
            <w:tcBorders>
              <w:top w:val="nil"/>
              <w:left w:val="nil"/>
              <w:bottom w:val="single" w:sz="4" w:space="0" w:color="auto"/>
              <w:right w:val="nil"/>
            </w:tcBorders>
            <w:shd w:val="clear" w:color="auto" w:fill="auto"/>
            <w:vAlign w:val="bottom"/>
          </w:tcPr>
          <w:p w:rsidR="00A16AA2" w:rsidRPr="00331DA9" w:rsidRDefault="00A16AA2" w:rsidP="00E745AC">
            <w:pPr>
              <w:suppressAutoHyphens w:val="0"/>
              <w:spacing w:before="40" w:after="40" w:line="220" w:lineRule="exact"/>
              <w:rPr>
                <w:sz w:val="18"/>
                <w:szCs w:val="18"/>
                <w:lang w:val="fr-FR"/>
              </w:rPr>
            </w:pPr>
            <w:r w:rsidRPr="00331DA9">
              <w:rPr>
                <w:rFonts w:eastAsia="Traditional Arabic"/>
                <w:sz w:val="18"/>
                <w:szCs w:val="18"/>
                <w:lang w:val="fr-FR"/>
              </w:rPr>
              <w:t>Femmes</w:t>
            </w:r>
          </w:p>
        </w:tc>
        <w:tc>
          <w:tcPr>
            <w:tcW w:w="1007" w:type="dxa"/>
            <w:tcBorders>
              <w:top w:val="nil"/>
              <w:left w:val="nil"/>
              <w:bottom w:val="single" w:sz="4" w:space="0" w:color="auto"/>
              <w:right w:val="nil"/>
            </w:tcBorders>
            <w:shd w:val="clear" w:color="auto" w:fill="auto"/>
            <w:vAlign w:val="bottom"/>
          </w:tcPr>
          <w:p w:rsidR="00A16AA2" w:rsidRPr="00331DA9" w:rsidRDefault="00A16AA2" w:rsidP="00E745AC">
            <w:pPr>
              <w:suppressAutoHyphens w:val="0"/>
              <w:spacing w:before="40" w:after="40" w:line="220" w:lineRule="exact"/>
              <w:jc w:val="right"/>
              <w:rPr>
                <w:sz w:val="18"/>
                <w:szCs w:val="18"/>
                <w:lang w:val="fr-FR"/>
              </w:rPr>
            </w:pPr>
            <w:r w:rsidRPr="00331DA9">
              <w:rPr>
                <w:rFonts w:eastAsia="Traditional Arabic"/>
                <w:sz w:val="18"/>
                <w:szCs w:val="18"/>
                <w:lang w:val="fr-FR"/>
              </w:rPr>
              <w:t xml:space="preserve">2 889 </w:t>
            </w:r>
          </w:p>
        </w:tc>
        <w:tc>
          <w:tcPr>
            <w:tcW w:w="998" w:type="dxa"/>
            <w:tcBorders>
              <w:top w:val="nil"/>
              <w:left w:val="nil"/>
              <w:bottom w:val="single" w:sz="4" w:space="0" w:color="auto"/>
              <w:right w:val="nil"/>
            </w:tcBorders>
            <w:shd w:val="clear" w:color="auto" w:fill="auto"/>
            <w:vAlign w:val="bottom"/>
          </w:tcPr>
          <w:p w:rsidR="00A16AA2" w:rsidRPr="00331DA9" w:rsidRDefault="00A16AA2" w:rsidP="00E745AC">
            <w:pPr>
              <w:suppressAutoHyphens w:val="0"/>
              <w:spacing w:before="40" w:after="40" w:line="220" w:lineRule="exact"/>
              <w:jc w:val="right"/>
              <w:rPr>
                <w:sz w:val="18"/>
                <w:szCs w:val="18"/>
                <w:lang w:val="fr-FR"/>
              </w:rPr>
            </w:pPr>
            <w:r w:rsidRPr="00331DA9">
              <w:rPr>
                <w:rFonts w:eastAsia="Traditional Arabic"/>
                <w:sz w:val="18"/>
                <w:szCs w:val="18"/>
                <w:lang w:val="fr-FR"/>
              </w:rPr>
              <w:t xml:space="preserve">3 252 </w:t>
            </w:r>
          </w:p>
        </w:tc>
        <w:tc>
          <w:tcPr>
            <w:tcW w:w="1007" w:type="dxa"/>
            <w:tcBorders>
              <w:top w:val="nil"/>
              <w:left w:val="nil"/>
              <w:bottom w:val="single" w:sz="4" w:space="0" w:color="auto"/>
              <w:right w:val="nil"/>
            </w:tcBorders>
            <w:shd w:val="clear" w:color="auto" w:fill="auto"/>
            <w:vAlign w:val="bottom"/>
          </w:tcPr>
          <w:p w:rsidR="00A16AA2" w:rsidRPr="00331DA9" w:rsidRDefault="00A16AA2" w:rsidP="00E745AC">
            <w:pPr>
              <w:suppressAutoHyphens w:val="0"/>
              <w:spacing w:before="40" w:after="40" w:line="220" w:lineRule="exact"/>
              <w:jc w:val="right"/>
              <w:rPr>
                <w:sz w:val="18"/>
                <w:szCs w:val="18"/>
                <w:lang w:val="fr-FR"/>
              </w:rPr>
            </w:pPr>
            <w:r w:rsidRPr="00331DA9">
              <w:rPr>
                <w:rFonts w:eastAsia="Traditional Arabic"/>
                <w:sz w:val="18"/>
                <w:szCs w:val="18"/>
                <w:lang w:val="fr-FR"/>
              </w:rPr>
              <w:t xml:space="preserve">3 786 </w:t>
            </w:r>
          </w:p>
        </w:tc>
        <w:tc>
          <w:tcPr>
            <w:tcW w:w="1081" w:type="dxa"/>
            <w:tcBorders>
              <w:top w:val="nil"/>
              <w:left w:val="nil"/>
              <w:bottom w:val="single" w:sz="4" w:space="0" w:color="auto"/>
              <w:right w:val="nil"/>
            </w:tcBorders>
            <w:shd w:val="clear" w:color="auto" w:fill="auto"/>
            <w:vAlign w:val="bottom"/>
          </w:tcPr>
          <w:p w:rsidR="00A16AA2" w:rsidRPr="00331DA9" w:rsidRDefault="00A16AA2" w:rsidP="00E745AC">
            <w:pPr>
              <w:suppressAutoHyphens w:val="0"/>
              <w:spacing w:before="40" w:after="40" w:line="220" w:lineRule="exact"/>
              <w:jc w:val="right"/>
              <w:rPr>
                <w:sz w:val="18"/>
                <w:szCs w:val="18"/>
                <w:lang w:val="fr-FR"/>
              </w:rPr>
            </w:pPr>
            <w:r w:rsidRPr="00331DA9">
              <w:rPr>
                <w:rFonts w:eastAsia="Traditional Arabic"/>
                <w:sz w:val="18"/>
                <w:szCs w:val="18"/>
                <w:lang w:val="fr-FR"/>
              </w:rPr>
              <w:t xml:space="preserve">4 084 </w:t>
            </w:r>
          </w:p>
        </w:tc>
        <w:tc>
          <w:tcPr>
            <w:tcW w:w="1108" w:type="dxa"/>
            <w:tcBorders>
              <w:top w:val="nil"/>
              <w:left w:val="nil"/>
              <w:bottom w:val="single" w:sz="4" w:space="0" w:color="auto"/>
              <w:right w:val="nil"/>
            </w:tcBorders>
            <w:shd w:val="clear" w:color="auto" w:fill="auto"/>
            <w:vAlign w:val="bottom"/>
          </w:tcPr>
          <w:p w:rsidR="00A16AA2" w:rsidRPr="00331DA9" w:rsidRDefault="00A16AA2" w:rsidP="00E745AC">
            <w:pPr>
              <w:suppressAutoHyphens w:val="0"/>
              <w:spacing w:before="40" w:after="40" w:line="220" w:lineRule="exact"/>
              <w:jc w:val="right"/>
              <w:rPr>
                <w:sz w:val="18"/>
                <w:szCs w:val="18"/>
                <w:lang w:val="fr-FR"/>
              </w:rPr>
            </w:pPr>
            <w:r w:rsidRPr="00331DA9">
              <w:rPr>
                <w:rFonts w:eastAsia="Traditional Arabic"/>
                <w:sz w:val="18"/>
                <w:szCs w:val="18"/>
                <w:lang w:val="fr-FR"/>
              </w:rPr>
              <w:t xml:space="preserve">4 118 </w:t>
            </w:r>
          </w:p>
        </w:tc>
        <w:tc>
          <w:tcPr>
            <w:tcW w:w="1035" w:type="dxa"/>
            <w:tcBorders>
              <w:top w:val="nil"/>
              <w:left w:val="nil"/>
              <w:bottom w:val="single" w:sz="4" w:space="0" w:color="auto"/>
              <w:right w:val="nil"/>
            </w:tcBorders>
            <w:shd w:val="clear" w:color="auto" w:fill="auto"/>
            <w:vAlign w:val="bottom"/>
          </w:tcPr>
          <w:p w:rsidR="00A16AA2" w:rsidRPr="00331DA9" w:rsidRDefault="00A16AA2" w:rsidP="00E745AC">
            <w:pPr>
              <w:suppressAutoHyphens w:val="0"/>
              <w:spacing w:before="40" w:after="40" w:line="220" w:lineRule="exact"/>
              <w:jc w:val="right"/>
              <w:rPr>
                <w:sz w:val="18"/>
                <w:szCs w:val="18"/>
                <w:lang w:val="fr-FR"/>
              </w:rPr>
            </w:pPr>
            <w:r w:rsidRPr="00331DA9">
              <w:rPr>
                <w:rFonts w:eastAsia="Traditional Arabic"/>
                <w:sz w:val="18"/>
                <w:szCs w:val="18"/>
                <w:lang w:val="fr-FR"/>
              </w:rPr>
              <w:t xml:space="preserve">3 658 </w:t>
            </w:r>
          </w:p>
        </w:tc>
        <w:tc>
          <w:tcPr>
            <w:tcW w:w="1026" w:type="dxa"/>
            <w:tcBorders>
              <w:top w:val="nil"/>
              <w:left w:val="nil"/>
              <w:bottom w:val="single" w:sz="4" w:space="0" w:color="auto"/>
            </w:tcBorders>
            <w:shd w:val="clear" w:color="auto" w:fill="auto"/>
            <w:vAlign w:val="bottom"/>
          </w:tcPr>
          <w:p w:rsidR="00A16AA2" w:rsidRPr="00331DA9" w:rsidRDefault="00A16AA2" w:rsidP="00E745AC">
            <w:pPr>
              <w:suppressAutoHyphens w:val="0"/>
              <w:spacing w:before="40" w:after="40" w:line="220" w:lineRule="exact"/>
              <w:jc w:val="right"/>
              <w:rPr>
                <w:sz w:val="18"/>
                <w:szCs w:val="18"/>
                <w:lang w:val="fr-FR"/>
              </w:rPr>
            </w:pPr>
            <w:r w:rsidRPr="00331DA9">
              <w:rPr>
                <w:rFonts w:eastAsia="Traditional Arabic"/>
                <w:sz w:val="18"/>
                <w:szCs w:val="18"/>
                <w:lang w:val="fr-FR"/>
              </w:rPr>
              <w:t xml:space="preserve">4 192 </w:t>
            </w:r>
          </w:p>
        </w:tc>
      </w:tr>
      <w:tr w:rsidR="00A16AA2" w:rsidRPr="00331DA9" w:rsidTr="006A32CC">
        <w:tc>
          <w:tcPr>
            <w:tcW w:w="1255" w:type="dxa"/>
            <w:vMerge/>
            <w:tcBorders>
              <w:top w:val="single" w:sz="12" w:space="0" w:color="auto"/>
              <w:bottom w:val="single" w:sz="12" w:space="0" w:color="auto"/>
              <w:right w:val="nil"/>
            </w:tcBorders>
            <w:shd w:val="clear" w:color="auto" w:fill="auto"/>
          </w:tcPr>
          <w:p w:rsidR="00A16AA2" w:rsidRPr="001F6C76" w:rsidRDefault="00A16AA2" w:rsidP="006A32CC">
            <w:pPr>
              <w:suppressAutoHyphens w:val="0"/>
              <w:spacing w:before="40" w:after="40" w:line="220" w:lineRule="exact"/>
              <w:rPr>
                <w:sz w:val="18"/>
                <w:szCs w:val="18"/>
                <w:lang w:val="fr-FR"/>
              </w:rPr>
            </w:pPr>
          </w:p>
        </w:tc>
        <w:tc>
          <w:tcPr>
            <w:tcW w:w="1047" w:type="dxa"/>
            <w:tcBorders>
              <w:top w:val="single" w:sz="4" w:space="0" w:color="auto"/>
              <w:left w:val="nil"/>
              <w:bottom w:val="single" w:sz="12" w:space="0" w:color="auto"/>
              <w:right w:val="nil"/>
            </w:tcBorders>
            <w:shd w:val="clear" w:color="auto" w:fill="auto"/>
            <w:vAlign w:val="bottom"/>
          </w:tcPr>
          <w:p w:rsidR="00A16AA2" w:rsidRPr="00331DA9" w:rsidRDefault="00A16AA2" w:rsidP="00E45579">
            <w:pPr>
              <w:suppressAutoHyphens w:val="0"/>
              <w:spacing w:before="80" w:after="80" w:line="220" w:lineRule="exact"/>
              <w:ind w:left="284"/>
              <w:rPr>
                <w:b/>
                <w:sz w:val="18"/>
                <w:szCs w:val="18"/>
                <w:lang w:val="fr-FR"/>
              </w:rPr>
            </w:pPr>
            <w:r w:rsidRPr="00331DA9">
              <w:rPr>
                <w:rFonts w:eastAsia="Traditional Arabic"/>
                <w:b/>
                <w:sz w:val="18"/>
                <w:szCs w:val="18"/>
                <w:lang w:val="fr-FR"/>
              </w:rPr>
              <w:t>Total</w:t>
            </w:r>
          </w:p>
        </w:tc>
        <w:tc>
          <w:tcPr>
            <w:tcW w:w="1007" w:type="dxa"/>
            <w:tcBorders>
              <w:top w:val="single" w:sz="4" w:space="0" w:color="auto"/>
              <w:left w:val="nil"/>
              <w:bottom w:val="single" w:sz="12" w:space="0" w:color="auto"/>
              <w:right w:val="nil"/>
            </w:tcBorders>
            <w:shd w:val="clear" w:color="auto" w:fill="auto"/>
            <w:vAlign w:val="bottom"/>
          </w:tcPr>
          <w:p w:rsidR="00A16AA2" w:rsidRPr="00331DA9" w:rsidRDefault="00A16AA2" w:rsidP="00E745AC">
            <w:pPr>
              <w:suppressAutoHyphens w:val="0"/>
              <w:spacing w:before="80" w:after="80" w:line="220" w:lineRule="exact"/>
              <w:jc w:val="right"/>
              <w:rPr>
                <w:b/>
                <w:sz w:val="18"/>
                <w:szCs w:val="18"/>
                <w:lang w:val="fr-FR"/>
              </w:rPr>
            </w:pPr>
            <w:r w:rsidRPr="00331DA9">
              <w:rPr>
                <w:rFonts w:eastAsia="Traditional Arabic"/>
                <w:b/>
                <w:sz w:val="18"/>
                <w:szCs w:val="18"/>
                <w:lang w:val="fr-FR"/>
              </w:rPr>
              <w:t xml:space="preserve">17 980 </w:t>
            </w:r>
          </w:p>
        </w:tc>
        <w:tc>
          <w:tcPr>
            <w:tcW w:w="998" w:type="dxa"/>
            <w:tcBorders>
              <w:top w:val="single" w:sz="4" w:space="0" w:color="auto"/>
              <w:left w:val="nil"/>
              <w:bottom w:val="single" w:sz="12" w:space="0" w:color="auto"/>
              <w:right w:val="nil"/>
            </w:tcBorders>
            <w:shd w:val="clear" w:color="auto" w:fill="auto"/>
            <w:vAlign w:val="bottom"/>
          </w:tcPr>
          <w:p w:rsidR="00A16AA2" w:rsidRPr="00331DA9" w:rsidRDefault="00A16AA2" w:rsidP="00E745AC">
            <w:pPr>
              <w:suppressAutoHyphens w:val="0"/>
              <w:spacing w:before="80" w:after="80" w:line="220" w:lineRule="exact"/>
              <w:jc w:val="right"/>
              <w:rPr>
                <w:b/>
                <w:sz w:val="18"/>
                <w:szCs w:val="18"/>
                <w:lang w:val="fr-FR"/>
              </w:rPr>
            </w:pPr>
            <w:r w:rsidRPr="00331DA9">
              <w:rPr>
                <w:rFonts w:eastAsia="Traditional Arabic"/>
                <w:b/>
                <w:sz w:val="18"/>
                <w:szCs w:val="18"/>
                <w:lang w:val="fr-FR"/>
              </w:rPr>
              <w:t xml:space="preserve">18 593 </w:t>
            </w:r>
          </w:p>
        </w:tc>
        <w:tc>
          <w:tcPr>
            <w:tcW w:w="1007" w:type="dxa"/>
            <w:tcBorders>
              <w:top w:val="single" w:sz="4" w:space="0" w:color="auto"/>
              <w:left w:val="nil"/>
              <w:bottom w:val="single" w:sz="12" w:space="0" w:color="auto"/>
              <w:right w:val="nil"/>
            </w:tcBorders>
            <w:shd w:val="clear" w:color="auto" w:fill="auto"/>
            <w:vAlign w:val="bottom"/>
          </w:tcPr>
          <w:p w:rsidR="00A16AA2" w:rsidRPr="00331DA9" w:rsidRDefault="00A16AA2" w:rsidP="00E745AC">
            <w:pPr>
              <w:suppressAutoHyphens w:val="0"/>
              <w:spacing w:before="80" w:after="80" w:line="220" w:lineRule="exact"/>
              <w:jc w:val="right"/>
              <w:rPr>
                <w:b/>
                <w:sz w:val="18"/>
                <w:szCs w:val="18"/>
                <w:lang w:val="fr-FR"/>
              </w:rPr>
            </w:pPr>
            <w:r w:rsidRPr="00331DA9">
              <w:rPr>
                <w:rFonts w:eastAsia="Traditional Arabic"/>
                <w:b/>
                <w:sz w:val="18"/>
                <w:szCs w:val="18"/>
                <w:lang w:val="fr-FR"/>
              </w:rPr>
              <w:t xml:space="preserve">19 984 </w:t>
            </w:r>
          </w:p>
        </w:tc>
        <w:tc>
          <w:tcPr>
            <w:tcW w:w="1081" w:type="dxa"/>
            <w:tcBorders>
              <w:top w:val="single" w:sz="4" w:space="0" w:color="auto"/>
              <w:left w:val="nil"/>
              <w:bottom w:val="single" w:sz="12" w:space="0" w:color="auto"/>
              <w:right w:val="nil"/>
            </w:tcBorders>
            <w:shd w:val="clear" w:color="auto" w:fill="auto"/>
            <w:vAlign w:val="bottom"/>
          </w:tcPr>
          <w:p w:rsidR="00A16AA2" w:rsidRPr="00331DA9" w:rsidRDefault="00A16AA2" w:rsidP="00E745AC">
            <w:pPr>
              <w:suppressAutoHyphens w:val="0"/>
              <w:spacing w:before="80" w:after="80" w:line="220" w:lineRule="exact"/>
              <w:jc w:val="right"/>
              <w:rPr>
                <w:b/>
                <w:sz w:val="18"/>
                <w:szCs w:val="18"/>
                <w:lang w:val="fr-FR"/>
              </w:rPr>
            </w:pPr>
            <w:r w:rsidRPr="00331DA9">
              <w:rPr>
                <w:rFonts w:eastAsia="Traditional Arabic"/>
                <w:b/>
                <w:sz w:val="18"/>
                <w:szCs w:val="18"/>
                <w:lang w:val="fr-FR"/>
              </w:rPr>
              <w:t xml:space="preserve">21 842 </w:t>
            </w:r>
          </w:p>
        </w:tc>
        <w:tc>
          <w:tcPr>
            <w:tcW w:w="1108" w:type="dxa"/>
            <w:tcBorders>
              <w:top w:val="single" w:sz="4" w:space="0" w:color="auto"/>
              <w:left w:val="nil"/>
              <w:bottom w:val="single" w:sz="12" w:space="0" w:color="auto"/>
              <w:right w:val="nil"/>
            </w:tcBorders>
            <w:shd w:val="clear" w:color="auto" w:fill="auto"/>
            <w:vAlign w:val="bottom"/>
          </w:tcPr>
          <w:p w:rsidR="00A16AA2" w:rsidRPr="00331DA9" w:rsidRDefault="00A16AA2" w:rsidP="00E745AC">
            <w:pPr>
              <w:suppressAutoHyphens w:val="0"/>
              <w:spacing w:before="80" w:after="80" w:line="220" w:lineRule="exact"/>
              <w:jc w:val="right"/>
              <w:rPr>
                <w:b/>
                <w:sz w:val="18"/>
                <w:szCs w:val="18"/>
                <w:lang w:val="fr-FR"/>
              </w:rPr>
            </w:pPr>
            <w:r w:rsidRPr="00331DA9">
              <w:rPr>
                <w:rFonts w:eastAsia="Traditional Arabic"/>
                <w:b/>
                <w:sz w:val="18"/>
                <w:szCs w:val="18"/>
                <w:lang w:val="fr-FR"/>
              </w:rPr>
              <w:t xml:space="preserve">23 258 </w:t>
            </w:r>
          </w:p>
        </w:tc>
        <w:tc>
          <w:tcPr>
            <w:tcW w:w="1035" w:type="dxa"/>
            <w:tcBorders>
              <w:top w:val="single" w:sz="4" w:space="0" w:color="auto"/>
              <w:left w:val="nil"/>
              <w:bottom w:val="single" w:sz="12" w:space="0" w:color="auto"/>
              <w:right w:val="nil"/>
            </w:tcBorders>
            <w:shd w:val="clear" w:color="auto" w:fill="auto"/>
            <w:vAlign w:val="bottom"/>
          </w:tcPr>
          <w:p w:rsidR="00A16AA2" w:rsidRPr="00331DA9" w:rsidRDefault="00A16AA2" w:rsidP="00E745AC">
            <w:pPr>
              <w:suppressAutoHyphens w:val="0"/>
              <w:spacing w:before="80" w:after="80" w:line="220" w:lineRule="exact"/>
              <w:jc w:val="right"/>
              <w:rPr>
                <w:b/>
                <w:sz w:val="18"/>
                <w:szCs w:val="18"/>
                <w:lang w:val="fr-FR"/>
              </w:rPr>
            </w:pPr>
            <w:r w:rsidRPr="00331DA9">
              <w:rPr>
                <w:rFonts w:eastAsia="Traditional Arabic"/>
                <w:b/>
                <w:sz w:val="18"/>
                <w:szCs w:val="18"/>
                <w:lang w:val="fr-FR"/>
              </w:rPr>
              <w:t xml:space="preserve">19 583 </w:t>
            </w:r>
          </w:p>
        </w:tc>
        <w:tc>
          <w:tcPr>
            <w:tcW w:w="1026" w:type="dxa"/>
            <w:tcBorders>
              <w:top w:val="single" w:sz="4" w:space="0" w:color="auto"/>
              <w:left w:val="nil"/>
              <w:bottom w:val="single" w:sz="12" w:space="0" w:color="auto"/>
            </w:tcBorders>
            <w:shd w:val="clear" w:color="auto" w:fill="auto"/>
            <w:vAlign w:val="bottom"/>
          </w:tcPr>
          <w:p w:rsidR="00A16AA2" w:rsidRPr="00331DA9" w:rsidRDefault="00A16AA2" w:rsidP="00E745AC">
            <w:pPr>
              <w:suppressAutoHyphens w:val="0"/>
              <w:spacing w:before="40" w:after="40" w:line="220" w:lineRule="exact"/>
              <w:jc w:val="right"/>
              <w:rPr>
                <w:b/>
                <w:sz w:val="18"/>
                <w:szCs w:val="18"/>
                <w:lang w:val="fr-FR"/>
              </w:rPr>
            </w:pPr>
            <w:r w:rsidRPr="00331DA9">
              <w:rPr>
                <w:rFonts w:eastAsia="Traditional Arabic"/>
                <w:b/>
                <w:sz w:val="18"/>
                <w:szCs w:val="18"/>
                <w:lang w:val="fr-FR"/>
              </w:rPr>
              <w:t xml:space="preserve">20 969 </w:t>
            </w:r>
          </w:p>
        </w:tc>
      </w:tr>
      <w:tr w:rsidR="00A16AA2" w:rsidRPr="00331DA9" w:rsidTr="006A32CC">
        <w:tc>
          <w:tcPr>
            <w:tcW w:w="1255" w:type="dxa"/>
            <w:vMerge w:val="restart"/>
            <w:tcBorders>
              <w:top w:val="single" w:sz="12" w:space="0" w:color="auto"/>
              <w:bottom w:val="single" w:sz="4" w:space="0" w:color="auto"/>
              <w:right w:val="nil"/>
            </w:tcBorders>
            <w:shd w:val="clear" w:color="auto" w:fill="auto"/>
          </w:tcPr>
          <w:p w:rsidR="00A16AA2" w:rsidRPr="001F6C76" w:rsidRDefault="00A16AA2" w:rsidP="006A32CC">
            <w:pPr>
              <w:suppressAutoHyphens w:val="0"/>
              <w:spacing w:before="40" w:after="40" w:line="220" w:lineRule="exact"/>
              <w:rPr>
                <w:sz w:val="18"/>
                <w:szCs w:val="18"/>
                <w:lang w:val="fr-FR"/>
              </w:rPr>
            </w:pPr>
            <w:r w:rsidRPr="001F6C76">
              <w:rPr>
                <w:rFonts w:eastAsia="Traditional Arabic"/>
                <w:sz w:val="18"/>
                <w:szCs w:val="18"/>
                <w:lang w:val="fr-FR"/>
              </w:rPr>
              <w:t>Secondaire</w:t>
            </w:r>
          </w:p>
        </w:tc>
        <w:tc>
          <w:tcPr>
            <w:tcW w:w="1047" w:type="dxa"/>
            <w:tcBorders>
              <w:top w:val="single" w:sz="12" w:space="0" w:color="auto"/>
              <w:left w:val="nil"/>
              <w:bottom w:val="nil"/>
              <w:right w:val="nil"/>
            </w:tcBorders>
            <w:shd w:val="clear" w:color="auto" w:fill="auto"/>
            <w:vAlign w:val="bottom"/>
          </w:tcPr>
          <w:p w:rsidR="00A16AA2" w:rsidRPr="00331DA9" w:rsidRDefault="00A16AA2" w:rsidP="00E745AC">
            <w:pPr>
              <w:suppressAutoHyphens w:val="0"/>
              <w:spacing w:before="40" w:after="40" w:line="220" w:lineRule="exact"/>
              <w:rPr>
                <w:sz w:val="18"/>
                <w:szCs w:val="18"/>
                <w:lang w:val="fr-FR"/>
              </w:rPr>
            </w:pPr>
            <w:r w:rsidRPr="00331DA9">
              <w:rPr>
                <w:rFonts w:eastAsia="Traditional Arabic"/>
                <w:sz w:val="18"/>
                <w:szCs w:val="18"/>
                <w:lang w:val="fr-FR"/>
              </w:rPr>
              <w:t>Hommes</w:t>
            </w:r>
          </w:p>
        </w:tc>
        <w:tc>
          <w:tcPr>
            <w:tcW w:w="1007" w:type="dxa"/>
            <w:tcBorders>
              <w:top w:val="single" w:sz="12" w:space="0" w:color="auto"/>
              <w:left w:val="nil"/>
              <w:bottom w:val="nil"/>
              <w:right w:val="nil"/>
            </w:tcBorders>
            <w:shd w:val="clear" w:color="auto" w:fill="auto"/>
            <w:vAlign w:val="bottom"/>
          </w:tcPr>
          <w:p w:rsidR="00A16AA2" w:rsidRPr="00331DA9" w:rsidRDefault="00A16AA2" w:rsidP="00E745AC">
            <w:pPr>
              <w:suppressAutoHyphens w:val="0"/>
              <w:spacing w:before="40" w:after="40" w:line="220" w:lineRule="exact"/>
              <w:jc w:val="right"/>
              <w:rPr>
                <w:sz w:val="18"/>
                <w:szCs w:val="18"/>
                <w:lang w:val="fr-FR"/>
              </w:rPr>
            </w:pPr>
            <w:r w:rsidRPr="00331DA9">
              <w:rPr>
                <w:rFonts w:eastAsia="Traditional Arabic"/>
                <w:sz w:val="18"/>
                <w:szCs w:val="18"/>
                <w:lang w:val="fr-FR"/>
              </w:rPr>
              <w:t xml:space="preserve">1 374 </w:t>
            </w:r>
          </w:p>
        </w:tc>
        <w:tc>
          <w:tcPr>
            <w:tcW w:w="998" w:type="dxa"/>
            <w:tcBorders>
              <w:top w:val="single" w:sz="12" w:space="0" w:color="auto"/>
              <w:left w:val="nil"/>
              <w:bottom w:val="nil"/>
              <w:right w:val="nil"/>
            </w:tcBorders>
            <w:shd w:val="clear" w:color="auto" w:fill="auto"/>
            <w:vAlign w:val="bottom"/>
          </w:tcPr>
          <w:p w:rsidR="00A16AA2" w:rsidRPr="00331DA9" w:rsidRDefault="00A16AA2" w:rsidP="00E745AC">
            <w:pPr>
              <w:suppressAutoHyphens w:val="0"/>
              <w:spacing w:before="40" w:after="40" w:line="220" w:lineRule="exact"/>
              <w:jc w:val="right"/>
              <w:rPr>
                <w:sz w:val="18"/>
                <w:szCs w:val="18"/>
                <w:lang w:val="fr-FR"/>
              </w:rPr>
            </w:pPr>
            <w:r w:rsidRPr="00331DA9">
              <w:rPr>
                <w:rFonts w:eastAsia="Traditional Arabic"/>
                <w:sz w:val="18"/>
                <w:szCs w:val="18"/>
                <w:lang w:val="fr-FR"/>
              </w:rPr>
              <w:t xml:space="preserve">1 553 </w:t>
            </w:r>
          </w:p>
        </w:tc>
        <w:tc>
          <w:tcPr>
            <w:tcW w:w="1007" w:type="dxa"/>
            <w:tcBorders>
              <w:top w:val="single" w:sz="12" w:space="0" w:color="auto"/>
              <w:left w:val="nil"/>
              <w:bottom w:val="nil"/>
              <w:right w:val="nil"/>
            </w:tcBorders>
            <w:shd w:val="clear" w:color="auto" w:fill="auto"/>
            <w:vAlign w:val="bottom"/>
          </w:tcPr>
          <w:p w:rsidR="00A16AA2" w:rsidRPr="00331DA9" w:rsidRDefault="00A16AA2" w:rsidP="00E745AC">
            <w:pPr>
              <w:suppressAutoHyphens w:val="0"/>
              <w:spacing w:before="40" w:after="40" w:line="220" w:lineRule="exact"/>
              <w:jc w:val="right"/>
              <w:rPr>
                <w:sz w:val="18"/>
                <w:szCs w:val="18"/>
                <w:lang w:val="fr-FR"/>
              </w:rPr>
            </w:pPr>
            <w:r w:rsidRPr="00331DA9">
              <w:rPr>
                <w:rFonts w:eastAsia="Traditional Arabic"/>
                <w:sz w:val="18"/>
                <w:szCs w:val="18"/>
                <w:lang w:val="fr-FR"/>
              </w:rPr>
              <w:t xml:space="preserve">1 552 </w:t>
            </w:r>
          </w:p>
        </w:tc>
        <w:tc>
          <w:tcPr>
            <w:tcW w:w="1081" w:type="dxa"/>
            <w:tcBorders>
              <w:top w:val="single" w:sz="12" w:space="0" w:color="auto"/>
              <w:left w:val="nil"/>
              <w:bottom w:val="nil"/>
              <w:right w:val="nil"/>
            </w:tcBorders>
            <w:shd w:val="clear" w:color="auto" w:fill="auto"/>
            <w:vAlign w:val="bottom"/>
          </w:tcPr>
          <w:p w:rsidR="00A16AA2" w:rsidRPr="00331DA9" w:rsidRDefault="00A16AA2" w:rsidP="00E745AC">
            <w:pPr>
              <w:suppressAutoHyphens w:val="0"/>
              <w:spacing w:before="40" w:after="40" w:line="220" w:lineRule="exact"/>
              <w:jc w:val="right"/>
              <w:rPr>
                <w:sz w:val="18"/>
                <w:szCs w:val="18"/>
                <w:lang w:val="fr-FR"/>
              </w:rPr>
            </w:pPr>
            <w:r w:rsidRPr="00331DA9">
              <w:rPr>
                <w:rFonts w:eastAsia="Traditional Arabic"/>
                <w:sz w:val="18"/>
                <w:szCs w:val="18"/>
                <w:lang w:val="fr-FR"/>
              </w:rPr>
              <w:t xml:space="preserve">1 570 </w:t>
            </w:r>
          </w:p>
        </w:tc>
        <w:tc>
          <w:tcPr>
            <w:tcW w:w="1108" w:type="dxa"/>
            <w:tcBorders>
              <w:top w:val="single" w:sz="12" w:space="0" w:color="auto"/>
              <w:left w:val="nil"/>
              <w:bottom w:val="nil"/>
              <w:right w:val="nil"/>
            </w:tcBorders>
            <w:shd w:val="clear" w:color="auto" w:fill="auto"/>
            <w:vAlign w:val="bottom"/>
          </w:tcPr>
          <w:p w:rsidR="00A16AA2" w:rsidRPr="00331DA9" w:rsidRDefault="00A16AA2" w:rsidP="00E745AC">
            <w:pPr>
              <w:suppressAutoHyphens w:val="0"/>
              <w:spacing w:before="40" w:after="40" w:line="220" w:lineRule="exact"/>
              <w:jc w:val="right"/>
              <w:rPr>
                <w:sz w:val="18"/>
                <w:szCs w:val="18"/>
                <w:lang w:val="fr-FR"/>
              </w:rPr>
            </w:pPr>
            <w:r w:rsidRPr="00331DA9">
              <w:rPr>
                <w:rFonts w:eastAsia="Traditional Arabic"/>
                <w:sz w:val="18"/>
                <w:szCs w:val="18"/>
                <w:lang w:val="fr-FR"/>
              </w:rPr>
              <w:t xml:space="preserve">1 535 </w:t>
            </w:r>
          </w:p>
        </w:tc>
        <w:tc>
          <w:tcPr>
            <w:tcW w:w="1035" w:type="dxa"/>
            <w:tcBorders>
              <w:top w:val="single" w:sz="12" w:space="0" w:color="auto"/>
              <w:left w:val="nil"/>
              <w:bottom w:val="nil"/>
              <w:right w:val="nil"/>
            </w:tcBorders>
            <w:shd w:val="clear" w:color="auto" w:fill="auto"/>
            <w:vAlign w:val="bottom"/>
          </w:tcPr>
          <w:p w:rsidR="00A16AA2" w:rsidRPr="00331DA9" w:rsidRDefault="00A16AA2" w:rsidP="00E745AC">
            <w:pPr>
              <w:suppressAutoHyphens w:val="0"/>
              <w:spacing w:before="40" w:after="40" w:line="220" w:lineRule="exact"/>
              <w:jc w:val="right"/>
              <w:rPr>
                <w:sz w:val="18"/>
                <w:szCs w:val="18"/>
                <w:lang w:val="fr-FR"/>
              </w:rPr>
            </w:pPr>
            <w:r w:rsidRPr="00331DA9">
              <w:rPr>
                <w:rFonts w:eastAsia="Traditional Arabic"/>
                <w:sz w:val="18"/>
                <w:szCs w:val="18"/>
                <w:lang w:val="fr-FR"/>
              </w:rPr>
              <w:t xml:space="preserve">1 291 </w:t>
            </w:r>
          </w:p>
        </w:tc>
        <w:tc>
          <w:tcPr>
            <w:tcW w:w="1026" w:type="dxa"/>
            <w:tcBorders>
              <w:top w:val="single" w:sz="12" w:space="0" w:color="auto"/>
              <w:left w:val="nil"/>
              <w:bottom w:val="nil"/>
            </w:tcBorders>
            <w:shd w:val="clear" w:color="auto" w:fill="auto"/>
            <w:vAlign w:val="bottom"/>
          </w:tcPr>
          <w:p w:rsidR="00A16AA2" w:rsidRPr="00331DA9" w:rsidRDefault="00A16AA2" w:rsidP="00E745AC">
            <w:pPr>
              <w:suppressAutoHyphens w:val="0"/>
              <w:spacing w:before="40" w:after="40" w:line="220" w:lineRule="exact"/>
              <w:jc w:val="right"/>
              <w:rPr>
                <w:sz w:val="18"/>
                <w:szCs w:val="18"/>
                <w:lang w:val="fr-FR"/>
              </w:rPr>
            </w:pPr>
            <w:r w:rsidRPr="00331DA9">
              <w:rPr>
                <w:rFonts w:eastAsia="Traditional Arabic"/>
                <w:sz w:val="18"/>
                <w:szCs w:val="18"/>
                <w:lang w:val="fr-FR"/>
              </w:rPr>
              <w:t xml:space="preserve">1 355 </w:t>
            </w:r>
          </w:p>
        </w:tc>
      </w:tr>
      <w:tr w:rsidR="00A16AA2" w:rsidRPr="00331DA9" w:rsidTr="006A32CC">
        <w:tc>
          <w:tcPr>
            <w:tcW w:w="1255" w:type="dxa"/>
            <w:vMerge/>
            <w:tcBorders>
              <w:top w:val="single" w:sz="12" w:space="0" w:color="auto"/>
              <w:bottom w:val="single" w:sz="4" w:space="0" w:color="auto"/>
              <w:right w:val="nil"/>
            </w:tcBorders>
            <w:shd w:val="clear" w:color="auto" w:fill="auto"/>
          </w:tcPr>
          <w:p w:rsidR="00A16AA2" w:rsidRPr="001F6C76" w:rsidRDefault="00A16AA2" w:rsidP="006A32CC">
            <w:pPr>
              <w:suppressAutoHyphens w:val="0"/>
              <w:spacing w:before="40" w:after="40" w:line="220" w:lineRule="exact"/>
              <w:rPr>
                <w:sz w:val="18"/>
                <w:szCs w:val="18"/>
                <w:lang w:val="fr-FR"/>
              </w:rPr>
            </w:pPr>
          </w:p>
        </w:tc>
        <w:tc>
          <w:tcPr>
            <w:tcW w:w="1047" w:type="dxa"/>
            <w:tcBorders>
              <w:top w:val="nil"/>
              <w:left w:val="nil"/>
              <w:bottom w:val="single" w:sz="4" w:space="0" w:color="auto"/>
              <w:right w:val="nil"/>
            </w:tcBorders>
            <w:shd w:val="clear" w:color="auto" w:fill="auto"/>
            <w:vAlign w:val="bottom"/>
          </w:tcPr>
          <w:p w:rsidR="00A16AA2" w:rsidRPr="00331DA9" w:rsidRDefault="00A16AA2" w:rsidP="00E745AC">
            <w:pPr>
              <w:suppressAutoHyphens w:val="0"/>
              <w:spacing w:before="40" w:after="40" w:line="220" w:lineRule="exact"/>
              <w:rPr>
                <w:sz w:val="18"/>
                <w:szCs w:val="18"/>
                <w:lang w:val="fr-FR"/>
              </w:rPr>
            </w:pPr>
            <w:r w:rsidRPr="00331DA9">
              <w:rPr>
                <w:rFonts w:eastAsia="Traditional Arabic"/>
                <w:sz w:val="18"/>
                <w:szCs w:val="18"/>
                <w:lang w:val="fr-FR"/>
              </w:rPr>
              <w:t>Femmes</w:t>
            </w:r>
          </w:p>
        </w:tc>
        <w:tc>
          <w:tcPr>
            <w:tcW w:w="1007" w:type="dxa"/>
            <w:tcBorders>
              <w:top w:val="nil"/>
              <w:left w:val="nil"/>
              <w:bottom w:val="single" w:sz="4" w:space="0" w:color="auto"/>
              <w:right w:val="nil"/>
            </w:tcBorders>
            <w:shd w:val="clear" w:color="auto" w:fill="auto"/>
            <w:vAlign w:val="bottom"/>
          </w:tcPr>
          <w:p w:rsidR="00A16AA2" w:rsidRPr="00331DA9" w:rsidRDefault="00A16AA2" w:rsidP="00E745AC">
            <w:pPr>
              <w:suppressAutoHyphens w:val="0"/>
              <w:spacing w:before="40" w:after="40" w:line="220" w:lineRule="exact"/>
              <w:jc w:val="right"/>
              <w:rPr>
                <w:sz w:val="18"/>
                <w:szCs w:val="18"/>
                <w:lang w:val="fr-FR"/>
              </w:rPr>
            </w:pPr>
            <w:r w:rsidRPr="00331DA9">
              <w:rPr>
                <w:rFonts w:eastAsia="Traditional Arabic"/>
                <w:sz w:val="18"/>
                <w:szCs w:val="18"/>
                <w:lang w:val="fr-FR"/>
              </w:rPr>
              <w:t>382</w:t>
            </w:r>
          </w:p>
        </w:tc>
        <w:tc>
          <w:tcPr>
            <w:tcW w:w="998" w:type="dxa"/>
            <w:tcBorders>
              <w:top w:val="nil"/>
              <w:left w:val="nil"/>
              <w:bottom w:val="single" w:sz="4" w:space="0" w:color="auto"/>
              <w:right w:val="nil"/>
            </w:tcBorders>
            <w:shd w:val="clear" w:color="auto" w:fill="auto"/>
            <w:vAlign w:val="bottom"/>
          </w:tcPr>
          <w:p w:rsidR="00A16AA2" w:rsidRPr="00331DA9" w:rsidRDefault="00A16AA2" w:rsidP="00E745AC">
            <w:pPr>
              <w:suppressAutoHyphens w:val="0"/>
              <w:spacing w:before="40" w:after="40" w:line="220" w:lineRule="exact"/>
              <w:jc w:val="right"/>
              <w:rPr>
                <w:sz w:val="18"/>
                <w:szCs w:val="18"/>
                <w:lang w:val="fr-FR"/>
              </w:rPr>
            </w:pPr>
            <w:r w:rsidRPr="00331DA9">
              <w:rPr>
                <w:rFonts w:eastAsia="Traditional Arabic"/>
                <w:sz w:val="18"/>
                <w:szCs w:val="18"/>
                <w:lang w:val="fr-FR"/>
              </w:rPr>
              <w:t>461</w:t>
            </w:r>
          </w:p>
        </w:tc>
        <w:tc>
          <w:tcPr>
            <w:tcW w:w="1007" w:type="dxa"/>
            <w:tcBorders>
              <w:top w:val="nil"/>
              <w:left w:val="nil"/>
              <w:bottom w:val="single" w:sz="4" w:space="0" w:color="auto"/>
              <w:right w:val="nil"/>
            </w:tcBorders>
            <w:shd w:val="clear" w:color="auto" w:fill="auto"/>
            <w:vAlign w:val="bottom"/>
          </w:tcPr>
          <w:p w:rsidR="00A16AA2" w:rsidRPr="00331DA9" w:rsidRDefault="00A16AA2" w:rsidP="00E745AC">
            <w:pPr>
              <w:suppressAutoHyphens w:val="0"/>
              <w:spacing w:before="40" w:after="40" w:line="220" w:lineRule="exact"/>
              <w:jc w:val="right"/>
              <w:rPr>
                <w:sz w:val="18"/>
                <w:szCs w:val="18"/>
                <w:lang w:val="fr-FR"/>
              </w:rPr>
            </w:pPr>
            <w:r w:rsidRPr="00331DA9">
              <w:rPr>
                <w:rFonts w:eastAsia="Traditional Arabic"/>
                <w:sz w:val="18"/>
                <w:szCs w:val="18"/>
                <w:lang w:val="fr-FR"/>
              </w:rPr>
              <w:t>508</w:t>
            </w:r>
          </w:p>
        </w:tc>
        <w:tc>
          <w:tcPr>
            <w:tcW w:w="1081" w:type="dxa"/>
            <w:tcBorders>
              <w:top w:val="nil"/>
              <w:left w:val="nil"/>
              <w:bottom w:val="single" w:sz="4" w:space="0" w:color="auto"/>
              <w:right w:val="nil"/>
            </w:tcBorders>
            <w:shd w:val="clear" w:color="auto" w:fill="auto"/>
            <w:vAlign w:val="bottom"/>
          </w:tcPr>
          <w:p w:rsidR="00A16AA2" w:rsidRPr="00331DA9" w:rsidRDefault="00A16AA2" w:rsidP="00E745AC">
            <w:pPr>
              <w:suppressAutoHyphens w:val="0"/>
              <w:spacing w:before="40" w:after="40" w:line="220" w:lineRule="exact"/>
              <w:jc w:val="right"/>
              <w:rPr>
                <w:sz w:val="18"/>
                <w:szCs w:val="18"/>
                <w:lang w:val="fr-FR"/>
              </w:rPr>
            </w:pPr>
            <w:r w:rsidRPr="00331DA9">
              <w:rPr>
                <w:rFonts w:eastAsia="Traditional Arabic"/>
                <w:sz w:val="18"/>
                <w:szCs w:val="18"/>
                <w:lang w:val="fr-FR"/>
              </w:rPr>
              <w:t>502</w:t>
            </w:r>
          </w:p>
        </w:tc>
        <w:tc>
          <w:tcPr>
            <w:tcW w:w="1108" w:type="dxa"/>
            <w:tcBorders>
              <w:top w:val="nil"/>
              <w:left w:val="nil"/>
              <w:bottom w:val="single" w:sz="4" w:space="0" w:color="auto"/>
              <w:right w:val="nil"/>
            </w:tcBorders>
            <w:shd w:val="clear" w:color="auto" w:fill="auto"/>
            <w:vAlign w:val="bottom"/>
          </w:tcPr>
          <w:p w:rsidR="00A16AA2" w:rsidRPr="00331DA9" w:rsidRDefault="00A16AA2" w:rsidP="00E745AC">
            <w:pPr>
              <w:suppressAutoHyphens w:val="0"/>
              <w:spacing w:before="40" w:after="40" w:line="220" w:lineRule="exact"/>
              <w:jc w:val="right"/>
              <w:rPr>
                <w:sz w:val="18"/>
                <w:szCs w:val="18"/>
                <w:lang w:val="fr-FR"/>
              </w:rPr>
            </w:pPr>
            <w:r w:rsidRPr="00331DA9">
              <w:rPr>
                <w:rFonts w:eastAsia="Traditional Arabic"/>
                <w:sz w:val="18"/>
                <w:szCs w:val="18"/>
                <w:lang w:val="fr-FR"/>
              </w:rPr>
              <w:t>414</w:t>
            </w:r>
          </w:p>
        </w:tc>
        <w:tc>
          <w:tcPr>
            <w:tcW w:w="1035" w:type="dxa"/>
            <w:tcBorders>
              <w:top w:val="nil"/>
              <w:left w:val="nil"/>
              <w:bottom w:val="single" w:sz="4" w:space="0" w:color="auto"/>
              <w:right w:val="nil"/>
            </w:tcBorders>
            <w:shd w:val="clear" w:color="auto" w:fill="auto"/>
            <w:vAlign w:val="bottom"/>
          </w:tcPr>
          <w:p w:rsidR="00A16AA2" w:rsidRPr="00331DA9" w:rsidRDefault="00A16AA2" w:rsidP="00E745AC">
            <w:pPr>
              <w:suppressAutoHyphens w:val="0"/>
              <w:spacing w:before="40" w:after="40" w:line="220" w:lineRule="exact"/>
              <w:jc w:val="right"/>
              <w:rPr>
                <w:sz w:val="18"/>
                <w:szCs w:val="18"/>
                <w:lang w:val="fr-FR"/>
              </w:rPr>
            </w:pPr>
            <w:r w:rsidRPr="00331DA9">
              <w:rPr>
                <w:rFonts w:eastAsia="Traditional Arabic"/>
                <w:sz w:val="18"/>
                <w:szCs w:val="18"/>
                <w:lang w:val="fr-FR"/>
              </w:rPr>
              <w:t>367</w:t>
            </w:r>
          </w:p>
        </w:tc>
        <w:tc>
          <w:tcPr>
            <w:tcW w:w="1026" w:type="dxa"/>
            <w:tcBorders>
              <w:top w:val="nil"/>
              <w:left w:val="nil"/>
              <w:bottom w:val="single" w:sz="4" w:space="0" w:color="auto"/>
            </w:tcBorders>
            <w:shd w:val="clear" w:color="auto" w:fill="auto"/>
            <w:vAlign w:val="bottom"/>
          </w:tcPr>
          <w:p w:rsidR="00A16AA2" w:rsidRPr="00331DA9" w:rsidRDefault="00A16AA2" w:rsidP="00E745AC">
            <w:pPr>
              <w:suppressAutoHyphens w:val="0"/>
              <w:spacing w:before="40" w:after="40" w:line="220" w:lineRule="exact"/>
              <w:jc w:val="right"/>
              <w:rPr>
                <w:sz w:val="18"/>
                <w:szCs w:val="18"/>
                <w:lang w:val="fr-FR"/>
              </w:rPr>
            </w:pPr>
            <w:r w:rsidRPr="00331DA9">
              <w:rPr>
                <w:rFonts w:eastAsia="Traditional Arabic"/>
                <w:sz w:val="18"/>
                <w:szCs w:val="18"/>
                <w:lang w:val="fr-FR"/>
              </w:rPr>
              <w:t>368</w:t>
            </w:r>
          </w:p>
        </w:tc>
      </w:tr>
      <w:tr w:rsidR="00A16AA2" w:rsidRPr="00331DA9" w:rsidTr="006A32CC">
        <w:tc>
          <w:tcPr>
            <w:tcW w:w="1255" w:type="dxa"/>
            <w:vMerge/>
            <w:tcBorders>
              <w:top w:val="single" w:sz="12" w:space="0" w:color="auto"/>
              <w:bottom w:val="single" w:sz="12" w:space="0" w:color="auto"/>
              <w:right w:val="nil"/>
            </w:tcBorders>
            <w:shd w:val="clear" w:color="auto" w:fill="auto"/>
          </w:tcPr>
          <w:p w:rsidR="00A16AA2" w:rsidRPr="001F6C76" w:rsidRDefault="00A16AA2" w:rsidP="006A32CC">
            <w:pPr>
              <w:suppressAutoHyphens w:val="0"/>
              <w:spacing w:before="40" w:after="40" w:line="220" w:lineRule="exact"/>
              <w:rPr>
                <w:sz w:val="18"/>
                <w:szCs w:val="18"/>
                <w:lang w:val="fr-FR"/>
              </w:rPr>
            </w:pPr>
          </w:p>
        </w:tc>
        <w:tc>
          <w:tcPr>
            <w:tcW w:w="1047" w:type="dxa"/>
            <w:tcBorders>
              <w:top w:val="single" w:sz="4" w:space="0" w:color="auto"/>
              <w:left w:val="nil"/>
              <w:bottom w:val="single" w:sz="12" w:space="0" w:color="auto"/>
              <w:right w:val="nil"/>
            </w:tcBorders>
            <w:shd w:val="clear" w:color="auto" w:fill="auto"/>
            <w:vAlign w:val="bottom"/>
          </w:tcPr>
          <w:p w:rsidR="00A16AA2" w:rsidRPr="00331DA9" w:rsidRDefault="00A16AA2" w:rsidP="00E45579">
            <w:pPr>
              <w:suppressAutoHyphens w:val="0"/>
              <w:spacing w:before="80" w:after="80" w:line="220" w:lineRule="exact"/>
              <w:ind w:left="284"/>
              <w:rPr>
                <w:b/>
                <w:sz w:val="18"/>
                <w:szCs w:val="18"/>
                <w:lang w:val="fr-FR"/>
              </w:rPr>
            </w:pPr>
            <w:r w:rsidRPr="00331DA9">
              <w:rPr>
                <w:rFonts w:eastAsia="Traditional Arabic"/>
                <w:b/>
                <w:sz w:val="18"/>
                <w:szCs w:val="18"/>
                <w:lang w:val="fr-FR"/>
              </w:rPr>
              <w:t>Total</w:t>
            </w:r>
          </w:p>
        </w:tc>
        <w:tc>
          <w:tcPr>
            <w:tcW w:w="1007" w:type="dxa"/>
            <w:tcBorders>
              <w:top w:val="single" w:sz="4" w:space="0" w:color="auto"/>
              <w:left w:val="nil"/>
              <w:bottom w:val="single" w:sz="12" w:space="0" w:color="auto"/>
              <w:right w:val="nil"/>
            </w:tcBorders>
            <w:shd w:val="clear" w:color="auto" w:fill="auto"/>
            <w:vAlign w:val="bottom"/>
          </w:tcPr>
          <w:p w:rsidR="00A16AA2" w:rsidRPr="00331DA9" w:rsidRDefault="00A16AA2" w:rsidP="00E745AC">
            <w:pPr>
              <w:suppressAutoHyphens w:val="0"/>
              <w:spacing w:before="80" w:after="80" w:line="220" w:lineRule="exact"/>
              <w:jc w:val="right"/>
              <w:rPr>
                <w:b/>
                <w:sz w:val="18"/>
                <w:szCs w:val="18"/>
                <w:lang w:val="fr-FR"/>
              </w:rPr>
            </w:pPr>
            <w:r w:rsidRPr="00331DA9">
              <w:rPr>
                <w:rFonts w:eastAsia="Traditional Arabic"/>
                <w:b/>
                <w:sz w:val="18"/>
                <w:szCs w:val="18"/>
                <w:lang w:val="fr-FR"/>
              </w:rPr>
              <w:t xml:space="preserve">1 756 </w:t>
            </w:r>
          </w:p>
        </w:tc>
        <w:tc>
          <w:tcPr>
            <w:tcW w:w="998" w:type="dxa"/>
            <w:tcBorders>
              <w:top w:val="single" w:sz="4" w:space="0" w:color="auto"/>
              <w:left w:val="nil"/>
              <w:bottom w:val="single" w:sz="12" w:space="0" w:color="auto"/>
              <w:right w:val="nil"/>
            </w:tcBorders>
            <w:shd w:val="clear" w:color="auto" w:fill="auto"/>
            <w:vAlign w:val="bottom"/>
          </w:tcPr>
          <w:p w:rsidR="00A16AA2" w:rsidRPr="00331DA9" w:rsidRDefault="00A16AA2" w:rsidP="00E745AC">
            <w:pPr>
              <w:suppressAutoHyphens w:val="0"/>
              <w:spacing w:before="80" w:after="80" w:line="220" w:lineRule="exact"/>
              <w:jc w:val="right"/>
              <w:rPr>
                <w:b/>
                <w:sz w:val="18"/>
                <w:szCs w:val="18"/>
                <w:lang w:val="fr-FR"/>
              </w:rPr>
            </w:pPr>
            <w:r w:rsidRPr="00331DA9">
              <w:rPr>
                <w:rFonts w:eastAsia="Traditional Arabic"/>
                <w:b/>
                <w:sz w:val="18"/>
                <w:szCs w:val="18"/>
                <w:lang w:val="fr-FR"/>
              </w:rPr>
              <w:t xml:space="preserve">2 014 </w:t>
            </w:r>
          </w:p>
        </w:tc>
        <w:tc>
          <w:tcPr>
            <w:tcW w:w="1007" w:type="dxa"/>
            <w:tcBorders>
              <w:top w:val="single" w:sz="4" w:space="0" w:color="auto"/>
              <w:left w:val="nil"/>
              <w:bottom w:val="single" w:sz="12" w:space="0" w:color="auto"/>
              <w:right w:val="nil"/>
            </w:tcBorders>
            <w:shd w:val="clear" w:color="auto" w:fill="auto"/>
            <w:vAlign w:val="bottom"/>
          </w:tcPr>
          <w:p w:rsidR="00A16AA2" w:rsidRPr="00331DA9" w:rsidRDefault="00A16AA2" w:rsidP="00E745AC">
            <w:pPr>
              <w:suppressAutoHyphens w:val="0"/>
              <w:spacing w:before="80" w:after="80" w:line="220" w:lineRule="exact"/>
              <w:jc w:val="right"/>
              <w:rPr>
                <w:b/>
                <w:sz w:val="18"/>
                <w:szCs w:val="18"/>
                <w:lang w:val="fr-FR"/>
              </w:rPr>
            </w:pPr>
            <w:r w:rsidRPr="00331DA9">
              <w:rPr>
                <w:rFonts w:eastAsia="Traditional Arabic"/>
                <w:b/>
                <w:sz w:val="18"/>
                <w:szCs w:val="18"/>
                <w:lang w:val="fr-FR"/>
              </w:rPr>
              <w:t xml:space="preserve">2 060 </w:t>
            </w:r>
          </w:p>
        </w:tc>
        <w:tc>
          <w:tcPr>
            <w:tcW w:w="1081" w:type="dxa"/>
            <w:tcBorders>
              <w:top w:val="single" w:sz="4" w:space="0" w:color="auto"/>
              <w:left w:val="nil"/>
              <w:bottom w:val="single" w:sz="12" w:space="0" w:color="auto"/>
              <w:right w:val="nil"/>
            </w:tcBorders>
            <w:shd w:val="clear" w:color="auto" w:fill="auto"/>
            <w:vAlign w:val="bottom"/>
          </w:tcPr>
          <w:p w:rsidR="00A16AA2" w:rsidRPr="00331DA9" w:rsidRDefault="00A16AA2" w:rsidP="00E745AC">
            <w:pPr>
              <w:suppressAutoHyphens w:val="0"/>
              <w:spacing w:before="80" w:after="80" w:line="220" w:lineRule="exact"/>
              <w:jc w:val="right"/>
              <w:rPr>
                <w:b/>
                <w:sz w:val="18"/>
                <w:szCs w:val="18"/>
                <w:lang w:val="fr-FR"/>
              </w:rPr>
            </w:pPr>
            <w:r w:rsidRPr="00331DA9">
              <w:rPr>
                <w:rFonts w:eastAsia="Traditional Arabic"/>
                <w:b/>
                <w:sz w:val="18"/>
                <w:szCs w:val="18"/>
                <w:lang w:val="fr-FR"/>
              </w:rPr>
              <w:t xml:space="preserve">2 072 </w:t>
            </w:r>
          </w:p>
        </w:tc>
        <w:tc>
          <w:tcPr>
            <w:tcW w:w="1108" w:type="dxa"/>
            <w:tcBorders>
              <w:top w:val="single" w:sz="4" w:space="0" w:color="auto"/>
              <w:left w:val="nil"/>
              <w:bottom w:val="single" w:sz="12" w:space="0" w:color="auto"/>
              <w:right w:val="nil"/>
            </w:tcBorders>
            <w:shd w:val="clear" w:color="auto" w:fill="auto"/>
            <w:vAlign w:val="bottom"/>
          </w:tcPr>
          <w:p w:rsidR="00A16AA2" w:rsidRPr="00331DA9" w:rsidRDefault="00A16AA2" w:rsidP="00E745AC">
            <w:pPr>
              <w:suppressAutoHyphens w:val="0"/>
              <w:spacing w:before="80" w:after="80" w:line="220" w:lineRule="exact"/>
              <w:jc w:val="right"/>
              <w:rPr>
                <w:b/>
                <w:sz w:val="18"/>
                <w:szCs w:val="18"/>
                <w:lang w:val="fr-FR"/>
              </w:rPr>
            </w:pPr>
            <w:r w:rsidRPr="00331DA9">
              <w:rPr>
                <w:rFonts w:eastAsia="Traditional Arabic"/>
                <w:b/>
                <w:sz w:val="18"/>
                <w:szCs w:val="18"/>
                <w:lang w:val="fr-FR"/>
              </w:rPr>
              <w:t xml:space="preserve">1 949 </w:t>
            </w:r>
          </w:p>
        </w:tc>
        <w:tc>
          <w:tcPr>
            <w:tcW w:w="1035" w:type="dxa"/>
            <w:tcBorders>
              <w:top w:val="single" w:sz="4" w:space="0" w:color="auto"/>
              <w:left w:val="nil"/>
              <w:bottom w:val="single" w:sz="12" w:space="0" w:color="auto"/>
              <w:right w:val="nil"/>
            </w:tcBorders>
            <w:shd w:val="clear" w:color="auto" w:fill="auto"/>
            <w:vAlign w:val="bottom"/>
          </w:tcPr>
          <w:p w:rsidR="00A16AA2" w:rsidRPr="00331DA9" w:rsidRDefault="00A16AA2" w:rsidP="00E745AC">
            <w:pPr>
              <w:suppressAutoHyphens w:val="0"/>
              <w:spacing w:before="80" w:after="80" w:line="220" w:lineRule="exact"/>
              <w:jc w:val="right"/>
              <w:rPr>
                <w:b/>
                <w:sz w:val="18"/>
                <w:szCs w:val="18"/>
                <w:lang w:val="fr-FR"/>
              </w:rPr>
            </w:pPr>
            <w:r w:rsidRPr="00331DA9">
              <w:rPr>
                <w:rFonts w:eastAsia="Traditional Arabic"/>
                <w:b/>
                <w:sz w:val="18"/>
                <w:szCs w:val="18"/>
                <w:lang w:val="fr-FR"/>
              </w:rPr>
              <w:t xml:space="preserve">1 658 </w:t>
            </w:r>
          </w:p>
        </w:tc>
        <w:tc>
          <w:tcPr>
            <w:tcW w:w="1026" w:type="dxa"/>
            <w:tcBorders>
              <w:top w:val="single" w:sz="4" w:space="0" w:color="auto"/>
              <w:left w:val="nil"/>
              <w:bottom w:val="single" w:sz="12" w:space="0" w:color="auto"/>
            </w:tcBorders>
            <w:shd w:val="clear" w:color="auto" w:fill="auto"/>
            <w:vAlign w:val="bottom"/>
          </w:tcPr>
          <w:p w:rsidR="00A16AA2" w:rsidRPr="00331DA9" w:rsidRDefault="00A16AA2" w:rsidP="00E745AC">
            <w:pPr>
              <w:suppressAutoHyphens w:val="0"/>
              <w:spacing w:before="80" w:after="80" w:line="220" w:lineRule="exact"/>
              <w:jc w:val="right"/>
              <w:rPr>
                <w:b/>
                <w:sz w:val="18"/>
                <w:szCs w:val="18"/>
                <w:lang w:val="fr-FR"/>
              </w:rPr>
            </w:pPr>
            <w:r w:rsidRPr="00331DA9">
              <w:rPr>
                <w:rFonts w:eastAsia="Traditional Arabic"/>
                <w:b/>
                <w:sz w:val="18"/>
                <w:szCs w:val="18"/>
                <w:lang w:val="fr-FR"/>
              </w:rPr>
              <w:t xml:space="preserve">1 723 </w:t>
            </w:r>
          </w:p>
        </w:tc>
      </w:tr>
      <w:tr w:rsidR="00A16AA2" w:rsidRPr="00331DA9" w:rsidTr="006A32CC">
        <w:tc>
          <w:tcPr>
            <w:tcW w:w="1255" w:type="dxa"/>
            <w:vMerge w:val="restart"/>
            <w:tcBorders>
              <w:top w:val="single" w:sz="12" w:space="0" w:color="auto"/>
              <w:bottom w:val="single" w:sz="4" w:space="0" w:color="auto"/>
              <w:right w:val="nil"/>
            </w:tcBorders>
            <w:shd w:val="clear" w:color="auto" w:fill="auto"/>
          </w:tcPr>
          <w:p w:rsidR="00A16AA2" w:rsidRPr="001F6C76" w:rsidRDefault="00A16AA2" w:rsidP="006A32CC">
            <w:pPr>
              <w:suppressAutoHyphens w:val="0"/>
              <w:spacing w:before="40" w:after="40" w:line="220" w:lineRule="exact"/>
              <w:rPr>
                <w:spacing w:val="-2"/>
                <w:sz w:val="18"/>
                <w:szCs w:val="18"/>
                <w:lang w:val="fr-FR"/>
              </w:rPr>
            </w:pPr>
            <w:r w:rsidRPr="001F6C76">
              <w:rPr>
                <w:rFonts w:eastAsia="Traditional Arabic"/>
                <w:spacing w:val="-2"/>
                <w:sz w:val="18"/>
                <w:szCs w:val="18"/>
                <w:lang w:val="fr-FR"/>
              </w:rPr>
              <w:t>Primaire et secondaire</w:t>
            </w:r>
          </w:p>
        </w:tc>
        <w:tc>
          <w:tcPr>
            <w:tcW w:w="1047" w:type="dxa"/>
            <w:tcBorders>
              <w:top w:val="single" w:sz="12" w:space="0" w:color="auto"/>
              <w:left w:val="nil"/>
              <w:bottom w:val="nil"/>
              <w:right w:val="nil"/>
            </w:tcBorders>
            <w:shd w:val="clear" w:color="auto" w:fill="auto"/>
            <w:vAlign w:val="bottom"/>
          </w:tcPr>
          <w:p w:rsidR="00A16AA2" w:rsidRPr="00331DA9" w:rsidRDefault="00A16AA2" w:rsidP="00E745AC">
            <w:pPr>
              <w:suppressAutoHyphens w:val="0"/>
              <w:spacing w:before="40" w:after="40" w:line="220" w:lineRule="exact"/>
              <w:rPr>
                <w:sz w:val="18"/>
                <w:szCs w:val="18"/>
                <w:lang w:val="fr-FR"/>
              </w:rPr>
            </w:pPr>
            <w:r w:rsidRPr="00331DA9">
              <w:rPr>
                <w:rFonts w:eastAsia="Traditional Arabic"/>
                <w:sz w:val="18"/>
                <w:szCs w:val="18"/>
                <w:lang w:val="fr-FR"/>
              </w:rPr>
              <w:t>Hommes</w:t>
            </w:r>
          </w:p>
        </w:tc>
        <w:tc>
          <w:tcPr>
            <w:tcW w:w="1007" w:type="dxa"/>
            <w:tcBorders>
              <w:top w:val="single" w:sz="12" w:space="0" w:color="auto"/>
              <w:left w:val="nil"/>
              <w:bottom w:val="nil"/>
              <w:right w:val="nil"/>
            </w:tcBorders>
            <w:shd w:val="clear" w:color="auto" w:fill="auto"/>
            <w:vAlign w:val="bottom"/>
          </w:tcPr>
          <w:p w:rsidR="00A16AA2" w:rsidRPr="00331DA9" w:rsidRDefault="00A16AA2" w:rsidP="00E745AC">
            <w:pPr>
              <w:suppressAutoHyphens w:val="0"/>
              <w:spacing w:before="40" w:after="40" w:line="220" w:lineRule="exact"/>
              <w:jc w:val="right"/>
              <w:rPr>
                <w:sz w:val="18"/>
                <w:szCs w:val="18"/>
                <w:lang w:val="fr-FR"/>
              </w:rPr>
            </w:pPr>
            <w:r w:rsidRPr="00331DA9">
              <w:rPr>
                <w:rFonts w:eastAsia="Traditional Arabic"/>
                <w:sz w:val="18"/>
                <w:szCs w:val="18"/>
                <w:lang w:val="fr-FR"/>
              </w:rPr>
              <w:t xml:space="preserve">11 292 </w:t>
            </w:r>
          </w:p>
        </w:tc>
        <w:tc>
          <w:tcPr>
            <w:tcW w:w="998" w:type="dxa"/>
            <w:tcBorders>
              <w:top w:val="single" w:sz="12" w:space="0" w:color="auto"/>
              <w:left w:val="nil"/>
              <w:bottom w:val="nil"/>
              <w:right w:val="nil"/>
            </w:tcBorders>
            <w:shd w:val="clear" w:color="auto" w:fill="auto"/>
            <w:vAlign w:val="bottom"/>
          </w:tcPr>
          <w:p w:rsidR="00A16AA2" w:rsidRPr="00331DA9" w:rsidRDefault="00A16AA2" w:rsidP="00E745AC">
            <w:pPr>
              <w:suppressAutoHyphens w:val="0"/>
              <w:spacing w:before="40" w:after="40" w:line="220" w:lineRule="exact"/>
              <w:jc w:val="right"/>
              <w:rPr>
                <w:sz w:val="18"/>
                <w:szCs w:val="18"/>
                <w:lang w:val="fr-FR"/>
              </w:rPr>
            </w:pPr>
            <w:r w:rsidRPr="00331DA9">
              <w:rPr>
                <w:rFonts w:eastAsia="Traditional Arabic"/>
                <w:sz w:val="18"/>
                <w:szCs w:val="18"/>
                <w:lang w:val="fr-FR"/>
              </w:rPr>
              <w:t xml:space="preserve">10 794 </w:t>
            </w:r>
          </w:p>
        </w:tc>
        <w:tc>
          <w:tcPr>
            <w:tcW w:w="1007" w:type="dxa"/>
            <w:tcBorders>
              <w:top w:val="single" w:sz="12" w:space="0" w:color="auto"/>
              <w:left w:val="nil"/>
              <w:bottom w:val="nil"/>
              <w:right w:val="nil"/>
            </w:tcBorders>
            <w:shd w:val="clear" w:color="auto" w:fill="auto"/>
            <w:vAlign w:val="bottom"/>
          </w:tcPr>
          <w:p w:rsidR="00A16AA2" w:rsidRPr="00331DA9" w:rsidRDefault="00A16AA2" w:rsidP="00E745AC">
            <w:pPr>
              <w:suppressAutoHyphens w:val="0"/>
              <w:spacing w:before="40" w:after="40" w:line="220" w:lineRule="exact"/>
              <w:jc w:val="right"/>
              <w:rPr>
                <w:sz w:val="18"/>
                <w:szCs w:val="18"/>
                <w:lang w:val="fr-FR"/>
              </w:rPr>
            </w:pPr>
            <w:r w:rsidRPr="00331DA9">
              <w:rPr>
                <w:rFonts w:eastAsia="Traditional Arabic"/>
                <w:sz w:val="18"/>
                <w:szCs w:val="18"/>
                <w:lang w:val="fr-FR"/>
              </w:rPr>
              <w:t xml:space="preserve">10 505 </w:t>
            </w:r>
          </w:p>
        </w:tc>
        <w:tc>
          <w:tcPr>
            <w:tcW w:w="1081" w:type="dxa"/>
            <w:tcBorders>
              <w:top w:val="single" w:sz="12" w:space="0" w:color="auto"/>
              <w:left w:val="nil"/>
              <w:bottom w:val="nil"/>
              <w:right w:val="nil"/>
            </w:tcBorders>
            <w:shd w:val="clear" w:color="auto" w:fill="auto"/>
            <w:vAlign w:val="bottom"/>
          </w:tcPr>
          <w:p w:rsidR="00A16AA2" w:rsidRPr="00331DA9" w:rsidRDefault="00A16AA2" w:rsidP="00E745AC">
            <w:pPr>
              <w:suppressAutoHyphens w:val="0"/>
              <w:spacing w:before="40" w:after="40" w:line="220" w:lineRule="exact"/>
              <w:jc w:val="right"/>
              <w:rPr>
                <w:sz w:val="18"/>
                <w:szCs w:val="18"/>
                <w:lang w:val="fr-FR"/>
              </w:rPr>
            </w:pPr>
            <w:r w:rsidRPr="00331DA9">
              <w:rPr>
                <w:rFonts w:eastAsia="Traditional Arabic"/>
                <w:sz w:val="18"/>
                <w:szCs w:val="18"/>
                <w:lang w:val="fr-FR"/>
              </w:rPr>
              <w:t xml:space="preserve">11 304 </w:t>
            </w:r>
          </w:p>
        </w:tc>
        <w:tc>
          <w:tcPr>
            <w:tcW w:w="1108" w:type="dxa"/>
            <w:tcBorders>
              <w:top w:val="single" w:sz="12" w:space="0" w:color="auto"/>
              <w:left w:val="nil"/>
              <w:bottom w:val="nil"/>
              <w:right w:val="nil"/>
            </w:tcBorders>
            <w:shd w:val="clear" w:color="auto" w:fill="auto"/>
            <w:vAlign w:val="bottom"/>
          </w:tcPr>
          <w:p w:rsidR="00A16AA2" w:rsidRPr="00331DA9" w:rsidRDefault="00A16AA2" w:rsidP="00E745AC">
            <w:pPr>
              <w:suppressAutoHyphens w:val="0"/>
              <w:spacing w:before="40" w:after="40" w:line="220" w:lineRule="exact"/>
              <w:jc w:val="right"/>
              <w:rPr>
                <w:sz w:val="18"/>
                <w:szCs w:val="18"/>
                <w:lang w:val="fr-FR"/>
              </w:rPr>
            </w:pPr>
            <w:r w:rsidRPr="00331DA9">
              <w:rPr>
                <w:rFonts w:eastAsia="Traditional Arabic"/>
                <w:sz w:val="18"/>
                <w:szCs w:val="18"/>
                <w:lang w:val="fr-FR"/>
              </w:rPr>
              <w:t xml:space="preserve">11 628 </w:t>
            </w:r>
          </w:p>
        </w:tc>
        <w:tc>
          <w:tcPr>
            <w:tcW w:w="1035" w:type="dxa"/>
            <w:tcBorders>
              <w:top w:val="single" w:sz="12" w:space="0" w:color="auto"/>
              <w:left w:val="nil"/>
              <w:bottom w:val="nil"/>
              <w:right w:val="nil"/>
            </w:tcBorders>
            <w:shd w:val="clear" w:color="auto" w:fill="auto"/>
            <w:vAlign w:val="bottom"/>
          </w:tcPr>
          <w:p w:rsidR="00A16AA2" w:rsidRPr="00331DA9" w:rsidRDefault="00A16AA2" w:rsidP="00E745AC">
            <w:pPr>
              <w:suppressAutoHyphens w:val="0"/>
              <w:spacing w:before="40" w:after="40" w:line="220" w:lineRule="exact"/>
              <w:jc w:val="right"/>
              <w:rPr>
                <w:sz w:val="18"/>
                <w:szCs w:val="18"/>
                <w:lang w:val="fr-FR"/>
              </w:rPr>
            </w:pPr>
            <w:r w:rsidRPr="00331DA9">
              <w:rPr>
                <w:rFonts w:eastAsia="Traditional Arabic"/>
                <w:sz w:val="18"/>
                <w:szCs w:val="18"/>
                <w:lang w:val="fr-FR"/>
              </w:rPr>
              <w:t xml:space="preserve">10 045 </w:t>
            </w:r>
          </w:p>
        </w:tc>
        <w:tc>
          <w:tcPr>
            <w:tcW w:w="1026" w:type="dxa"/>
            <w:tcBorders>
              <w:top w:val="single" w:sz="12" w:space="0" w:color="auto"/>
              <w:left w:val="nil"/>
              <w:bottom w:val="nil"/>
            </w:tcBorders>
            <w:shd w:val="clear" w:color="auto" w:fill="auto"/>
            <w:vAlign w:val="bottom"/>
          </w:tcPr>
          <w:p w:rsidR="00A16AA2" w:rsidRPr="00331DA9" w:rsidRDefault="00A16AA2" w:rsidP="00E745AC">
            <w:pPr>
              <w:suppressAutoHyphens w:val="0"/>
              <w:spacing w:before="40" w:after="40" w:line="220" w:lineRule="exact"/>
              <w:jc w:val="right"/>
              <w:rPr>
                <w:sz w:val="18"/>
                <w:szCs w:val="18"/>
                <w:lang w:val="fr-FR"/>
              </w:rPr>
            </w:pPr>
            <w:r w:rsidRPr="00331DA9">
              <w:rPr>
                <w:rFonts w:eastAsia="Traditional Arabic"/>
                <w:sz w:val="18"/>
                <w:szCs w:val="18"/>
                <w:lang w:val="fr-FR"/>
              </w:rPr>
              <w:t xml:space="preserve">10 890 </w:t>
            </w:r>
          </w:p>
        </w:tc>
      </w:tr>
      <w:tr w:rsidR="00A16AA2" w:rsidRPr="00331DA9" w:rsidTr="006A32CC">
        <w:tc>
          <w:tcPr>
            <w:tcW w:w="1255" w:type="dxa"/>
            <w:vMerge/>
            <w:tcBorders>
              <w:top w:val="single" w:sz="12" w:space="0" w:color="auto"/>
              <w:bottom w:val="single" w:sz="4" w:space="0" w:color="auto"/>
              <w:right w:val="nil"/>
            </w:tcBorders>
            <w:shd w:val="clear" w:color="auto" w:fill="auto"/>
          </w:tcPr>
          <w:p w:rsidR="00A16AA2" w:rsidRPr="00331DA9" w:rsidRDefault="00A16AA2" w:rsidP="006A32CC">
            <w:pPr>
              <w:suppressAutoHyphens w:val="0"/>
              <w:spacing w:before="40" w:after="40" w:line="220" w:lineRule="exact"/>
              <w:rPr>
                <w:sz w:val="18"/>
                <w:szCs w:val="18"/>
                <w:lang w:val="fr-FR"/>
              </w:rPr>
            </w:pPr>
          </w:p>
        </w:tc>
        <w:tc>
          <w:tcPr>
            <w:tcW w:w="1047" w:type="dxa"/>
            <w:tcBorders>
              <w:top w:val="nil"/>
              <w:left w:val="nil"/>
              <w:bottom w:val="single" w:sz="4" w:space="0" w:color="auto"/>
              <w:right w:val="nil"/>
            </w:tcBorders>
            <w:shd w:val="clear" w:color="auto" w:fill="auto"/>
            <w:vAlign w:val="bottom"/>
          </w:tcPr>
          <w:p w:rsidR="00A16AA2" w:rsidRPr="00331DA9" w:rsidRDefault="00A16AA2" w:rsidP="00E745AC">
            <w:pPr>
              <w:suppressAutoHyphens w:val="0"/>
              <w:spacing w:before="40" w:after="40" w:line="220" w:lineRule="exact"/>
              <w:rPr>
                <w:sz w:val="18"/>
                <w:szCs w:val="18"/>
                <w:lang w:val="fr-FR"/>
              </w:rPr>
            </w:pPr>
            <w:r w:rsidRPr="00331DA9">
              <w:rPr>
                <w:rFonts w:eastAsia="Traditional Arabic"/>
                <w:sz w:val="18"/>
                <w:szCs w:val="18"/>
                <w:lang w:val="fr-FR"/>
              </w:rPr>
              <w:t>Femmes</w:t>
            </w:r>
          </w:p>
        </w:tc>
        <w:tc>
          <w:tcPr>
            <w:tcW w:w="1007" w:type="dxa"/>
            <w:tcBorders>
              <w:top w:val="nil"/>
              <w:left w:val="nil"/>
              <w:bottom w:val="single" w:sz="4" w:space="0" w:color="auto"/>
              <w:right w:val="nil"/>
            </w:tcBorders>
            <w:shd w:val="clear" w:color="auto" w:fill="auto"/>
            <w:vAlign w:val="bottom"/>
          </w:tcPr>
          <w:p w:rsidR="00A16AA2" w:rsidRPr="00331DA9" w:rsidRDefault="00A16AA2" w:rsidP="00E745AC">
            <w:pPr>
              <w:suppressAutoHyphens w:val="0"/>
              <w:spacing w:before="40" w:after="40" w:line="220" w:lineRule="exact"/>
              <w:jc w:val="right"/>
              <w:rPr>
                <w:sz w:val="18"/>
                <w:szCs w:val="18"/>
                <w:lang w:val="fr-FR"/>
              </w:rPr>
            </w:pPr>
            <w:r w:rsidRPr="00331DA9">
              <w:rPr>
                <w:rFonts w:eastAsia="Traditional Arabic"/>
                <w:sz w:val="18"/>
                <w:szCs w:val="18"/>
                <w:lang w:val="fr-FR"/>
              </w:rPr>
              <w:t xml:space="preserve">2 775 </w:t>
            </w:r>
          </w:p>
        </w:tc>
        <w:tc>
          <w:tcPr>
            <w:tcW w:w="998" w:type="dxa"/>
            <w:tcBorders>
              <w:top w:val="nil"/>
              <w:left w:val="nil"/>
              <w:bottom w:val="single" w:sz="4" w:space="0" w:color="auto"/>
              <w:right w:val="nil"/>
            </w:tcBorders>
            <w:shd w:val="clear" w:color="auto" w:fill="auto"/>
            <w:vAlign w:val="bottom"/>
          </w:tcPr>
          <w:p w:rsidR="00A16AA2" w:rsidRPr="00331DA9" w:rsidRDefault="00A16AA2" w:rsidP="00E745AC">
            <w:pPr>
              <w:suppressAutoHyphens w:val="0"/>
              <w:spacing w:before="40" w:after="40" w:line="220" w:lineRule="exact"/>
              <w:jc w:val="right"/>
              <w:rPr>
                <w:sz w:val="18"/>
                <w:szCs w:val="18"/>
                <w:lang w:val="fr-FR"/>
              </w:rPr>
            </w:pPr>
            <w:r w:rsidRPr="00331DA9">
              <w:rPr>
                <w:rFonts w:eastAsia="Traditional Arabic"/>
                <w:sz w:val="18"/>
                <w:szCs w:val="18"/>
                <w:lang w:val="fr-FR"/>
              </w:rPr>
              <w:t xml:space="preserve">2 885 </w:t>
            </w:r>
          </w:p>
        </w:tc>
        <w:tc>
          <w:tcPr>
            <w:tcW w:w="1007" w:type="dxa"/>
            <w:tcBorders>
              <w:top w:val="nil"/>
              <w:left w:val="nil"/>
              <w:bottom w:val="single" w:sz="4" w:space="0" w:color="auto"/>
              <w:right w:val="nil"/>
            </w:tcBorders>
            <w:shd w:val="clear" w:color="auto" w:fill="auto"/>
            <w:vAlign w:val="bottom"/>
          </w:tcPr>
          <w:p w:rsidR="00A16AA2" w:rsidRPr="00331DA9" w:rsidRDefault="00A16AA2" w:rsidP="00E745AC">
            <w:pPr>
              <w:suppressAutoHyphens w:val="0"/>
              <w:spacing w:before="40" w:after="40" w:line="220" w:lineRule="exact"/>
              <w:jc w:val="right"/>
              <w:rPr>
                <w:sz w:val="18"/>
                <w:szCs w:val="18"/>
                <w:lang w:val="fr-FR"/>
              </w:rPr>
            </w:pPr>
            <w:r w:rsidRPr="00331DA9">
              <w:rPr>
                <w:rFonts w:eastAsia="Traditional Arabic"/>
                <w:sz w:val="18"/>
                <w:szCs w:val="18"/>
                <w:lang w:val="fr-FR"/>
              </w:rPr>
              <w:t xml:space="preserve">3 063 </w:t>
            </w:r>
          </w:p>
        </w:tc>
        <w:tc>
          <w:tcPr>
            <w:tcW w:w="1081" w:type="dxa"/>
            <w:tcBorders>
              <w:top w:val="nil"/>
              <w:left w:val="nil"/>
              <w:bottom w:val="single" w:sz="4" w:space="0" w:color="auto"/>
              <w:right w:val="nil"/>
            </w:tcBorders>
            <w:shd w:val="clear" w:color="auto" w:fill="auto"/>
            <w:vAlign w:val="bottom"/>
          </w:tcPr>
          <w:p w:rsidR="00A16AA2" w:rsidRPr="00331DA9" w:rsidRDefault="00A16AA2" w:rsidP="00E745AC">
            <w:pPr>
              <w:suppressAutoHyphens w:val="0"/>
              <w:spacing w:before="40" w:after="40" w:line="220" w:lineRule="exact"/>
              <w:jc w:val="right"/>
              <w:rPr>
                <w:sz w:val="18"/>
                <w:szCs w:val="18"/>
                <w:lang w:val="fr-FR"/>
              </w:rPr>
            </w:pPr>
            <w:r w:rsidRPr="00331DA9">
              <w:rPr>
                <w:rFonts w:eastAsia="Traditional Arabic"/>
                <w:sz w:val="18"/>
                <w:szCs w:val="18"/>
                <w:lang w:val="fr-FR"/>
              </w:rPr>
              <w:t xml:space="preserve">3 300 </w:t>
            </w:r>
          </w:p>
        </w:tc>
        <w:tc>
          <w:tcPr>
            <w:tcW w:w="1108" w:type="dxa"/>
            <w:tcBorders>
              <w:top w:val="nil"/>
              <w:left w:val="nil"/>
              <w:bottom w:val="single" w:sz="4" w:space="0" w:color="auto"/>
              <w:right w:val="nil"/>
            </w:tcBorders>
            <w:shd w:val="clear" w:color="auto" w:fill="auto"/>
            <w:vAlign w:val="bottom"/>
          </w:tcPr>
          <w:p w:rsidR="00A16AA2" w:rsidRPr="00331DA9" w:rsidRDefault="00A16AA2" w:rsidP="00E745AC">
            <w:pPr>
              <w:suppressAutoHyphens w:val="0"/>
              <w:spacing w:before="40" w:after="40" w:line="220" w:lineRule="exact"/>
              <w:jc w:val="right"/>
              <w:rPr>
                <w:sz w:val="18"/>
                <w:szCs w:val="18"/>
                <w:lang w:val="fr-FR"/>
              </w:rPr>
            </w:pPr>
            <w:r w:rsidRPr="00331DA9">
              <w:rPr>
                <w:rFonts w:eastAsia="Traditional Arabic"/>
                <w:sz w:val="18"/>
                <w:szCs w:val="18"/>
                <w:lang w:val="fr-FR"/>
              </w:rPr>
              <w:t xml:space="preserve">3 576 </w:t>
            </w:r>
          </w:p>
        </w:tc>
        <w:tc>
          <w:tcPr>
            <w:tcW w:w="1035" w:type="dxa"/>
            <w:tcBorders>
              <w:top w:val="nil"/>
              <w:left w:val="nil"/>
              <w:bottom w:val="single" w:sz="4" w:space="0" w:color="auto"/>
              <w:right w:val="nil"/>
            </w:tcBorders>
            <w:shd w:val="clear" w:color="auto" w:fill="auto"/>
            <w:vAlign w:val="bottom"/>
          </w:tcPr>
          <w:p w:rsidR="00A16AA2" w:rsidRPr="00331DA9" w:rsidRDefault="00A16AA2" w:rsidP="00E745AC">
            <w:pPr>
              <w:suppressAutoHyphens w:val="0"/>
              <w:spacing w:before="40" w:after="40" w:line="220" w:lineRule="exact"/>
              <w:jc w:val="right"/>
              <w:rPr>
                <w:sz w:val="18"/>
                <w:szCs w:val="18"/>
                <w:lang w:val="fr-FR"/>
              </w:rPr>
            </w:pPr>
            <w:r w:rsidRPr="00331DA9">
              <w:rPr>
                <w:rFonts w:eastAsia="Traditional Arabic"/>
                <w:sz w:val="18"/>
                <w:szCs w:val="18"/>
                <w:lang w:val="fr-FR"/>
              </w:rPr>
              <w:t xml:space="preserve">3 068 </w:t>
            </w:r>
          </w:p>
        </w:tc>
        <w:tc>
          <w:tcPr>
            <w:tcW w:w="1026" w:type="dxa"/>
            <w:tcBorders>
              <w:top w:val="nil"/>
              <w:left w:val="nil"/>
              <w:bottom w:val="single" w:sz="4" w:space="0" w:color="auto"/>
            </w:tcBorders>
            <w:shd w:val="clear" w:color="auto" w:fill="auto"/>
            <w:vAlign w:val="bottom"/>
          </w:tcPr>
          <w:p w:rsidR="00A16AA2" w:rsidRPr="00331DA9" w:rsidRDefault="00A16AA2" w:rsidP="00E745AC">
            <w:pPr>
              <w:suppressAutoHyphens w:val="0"/>
              <w:spacing w:before="40" w:after="40" w:line="220" w:lineRule="exact"/>
              <w:jc w:val="right"/>
              <w:rPr>
                <w:sz w:val="18"/>
                <w:szCs w:val="18"/>
                <w:lang w:val="fr-FR"/>
              </w:rPr>
            </w:pPr>
            <w:r w:rsidRPr="00331DA9">
              <w:rPr>
                <w:rFonts w:eastAsia="Traditional Arabic"/>
                <w:sz w:val="18"/>
                <w:szCs w:val="18"/>
                <w:lang w:val="fr-FR"/>
              </w:rPr>
              <w:t xml:space="preserve">3 741 </w:t>
            </w:r>
          </w:p>
        </w:tc>
      </w:tr>
      <w:tr w:rsidR="00A16AA2" w:rsidRPr="00331DA9" w:rsidTr="006A32CC">
        <w:tc>
          <w:tcPr>
            <w:tcW w:w="1255" w:type="dxa"/>
            <w:vMerge/>
            <w:tcBorders>
              <w:top w:val="single" w:sz="12" w:space="0" w:color="auto"/>
              <w:bottom w:val="single" w:sz="12" w:space="0" w:color="auto"/>
              <w:right w:val="nil"/>
            </w:tcBorders>
            <w:shd w:val="clear" w:color="auto" w:fill="auto"/>
          </w:tcPr>
          <w:p w:rsidR="00A16AA2" w:rsidRPr="00331DA9" w:rsidRDefault="00A16AA2" w:rsidP="006A32CC">
            <w:pPr>
              <w:suppressAutoHyphens w:val="0"/>
              <w:spacing w:before="40" w:after="40" w:line="220" w:lineRule="exact"/>
              <w:rPr>
                <w:sz w:val="18"/>
                <w:szCs w:val="18"/>
                <w:lang w:val="fr-FR"/>
              </w:rPr>
            </w:pPr>
          </w:p>
        </w:tc>
        <w:tc>
          <w:tcPr>
            <w:tcW w:w="1047" w:type="dxa"/>
            <w:tcBorders>
              <w:top w:val="single" w:sz="4" w:space="0" w:color="auto"/>
              <w:left w:val="nil"/>
              <w:bottom w:val="single" w:sz="12" w:space="0" w:color="auto"/>
              <w:right w:val="nil"/>
            </w:tcBorders>
            <w:shd w:val="clear" w:color="auto" w:fill="auto"/>
            <w:vAlign w:val="bottom"/>
          </w:tcPr>
          <w:p w:rsidR="00A16AA2" w:rsidRPr="00331DA9" w:rsidRDefault="00A16AA2" w:rsidP="00E45579">
            <w:pPr>
              <w:suppressAutoHyphens w:val="0"/>
              <w:spacing w:before="80" w:after="80" w:line="220" w:lineRule="exact"/>
              <w:ind w:left="284"/>
              <w:rPr>
                <w:b/>
                <w:sz w:val="18"/>
                <w:szCs w:val="18"/>
                <w:lang w:val="fr-FR"/>
              </w:rPr>
            </w:pPr>
            <w:r w:rsidRPr="00331DA9">
              <w:rPr>
                <w:rFonts w:eastAsia="Traditional Arabic"/>
                <w:b/>
                <w:sz w:val="18"/>
                <w:szCs w:val="18"/>
                <w:lang w:val="fr-FR"/>
              </w:rPr>
              <w:t>Total</w:t>
            </w:r>
          </w:p>
        </w:tc>
        <w:tc>
          <w:tcPr>
            <w:tcW w:w="1007" w:type="dxa"/>
            <w:tcBorders>
              <w:top w:val="single" w:sz="4" w:space="0" w:color="auto"/>
              <w:left w:val="nil"/>
              <w:bottom w:val="single" w:sz="12" w:space="0" w:color="auto"/>
              <w:right w:val="nil"/>
            </w:tcBorders>
            <w:shd w:val="clear" w:color="auto" w:fill="auto"/>
            <w:vAlign w:val="bottom"/>
          </w:tcPr>
          <w:p w:rsidR="00A16AA2" w:rsidRPr="00331DA9" w:rsidRDefault="00A16AA2" w:rsidP="00E745AC">
            <w:pPr>
              <w:suppressAutoHyphens w:val="0"/>
              <w:spacing w:before="80" w:after="80" w:line="220" w:lineRule="exact"/>
              <w:jc w:val="right"/>
              <w:rPr>
                <w:b/>
                <w:sz w:val="18"/>
                <w:szCs w:val="18"/>
                <w:lang w:val="fr-FR"/>
              </w:rPr>
            </w:pPr>
            <w:r w:rsidRPr="00331DA9">
              <w:rPr>
                <w:rFonts w:eastAsia="Traditional Arabic"/>
                <w:b/>
                <w:sz w:val="18"/>
                <w:szCs w:val="18"/>
                <w:lang w:val="fr-FR"/>
              </w:rPr>
              <w:t xml:space="preserve">14 067 </w:t>
            </w:r>
          </w:p>
        </w:tc>
        <w:tc>
          <w:tcPr>
            <w:tcW w:w="998" w:type="dxa"/>
            <w:tcBorders>
              <w:top w:val="single" w:sz="4" w:space="0" w:color="auto"/>
              <w:left w:val="nil"/>
              <w:bottom w:val="single" w:sz="12" w:space="0" w:color="auto"/>
              <w:right w:val="nil"/>
            </w:tcBorders>
            <w:shd w:val="clear" w:color="auto" w:fill="auto"/>
            <w:vAlign w:val="bottom"/>
          </w:tcPr>
          <w:p w:rsidR="00A16AA2" w:rsidRPr="00331DA9" w:rsidRDefault="00A16AA2" w:rsidP="00E745AC">
            <w:pPr>
              <w:suppressAutoHyphens w:val="0"/>
              <w:spacing w:before="80" w:after="80" w:line="220" w:lineRule="exact"/>
              <w:jc w:val="right"/>
              <w:rPr>
                <w:b/>
                <w:sz w:val="18"/>
                <w:szCs w:val="18"/>
                <w:lang w:val="fr-FR"/>
              </w:rPr>
            </w:pPr>
            <w:r w:rsidRPr="00331DA9">
              <w:rPr>
                <w:rFonts w:eastAsia="Traditional Arabic"/>
                <w:b/>
                <w:sz w:val="18"/>
                <w:szCs w:val="18"/>
                <w:lang w:val="fr-FR"/>
              </w:rPr>
              <w:t xml:space="preserve">13 679 </w:t>
            </w:r>
          </w:p>
        </w:tc>
        <w:tc>
          <w:tcPr>
            <w:tcW w:w="1007" w:type="dxa"/>
            <w:tcBorders>
              <w:top w:val="single" w:sz="4" w:space="0" w:color="auto"/>
              <w:left w:val="nil"/>
              <w:bottom w:val="single" w:sz="12" w:space="0" w:color="auto"/>
              <w:right w:val="nil"/>
            </w:tcBorders>
            <w:shd w:val="clear" w:color="auto" w:fill="auto"/>
            <w:vAlign w:val="bottom"/>
          </w:tcPr>
          <w:p w:rsidR="00A16AA2" w:rsidRPr="00331DA9" w:rsidRDefault="00A16AA2" w:rsidP="00E745AC">
            <w:pPr>
              <w:suppressAutoHyphens w:val="0"/>
              <w:spacing w:before="80" w:after="80" w:line="220" w:lineRule="exact"/>
              <w:jc w:val="right"/>
              <w:rPr>
                <w:b/>
                <w:sz w:val="18"/>
                <w:szCs w:val="18"/>
                <w:lang w:val="fr-FR"/>
              </w:rPr>
            </w:pPr>
            <w:r w:rsidRPr="00331DA9">
              <w:rPr>
                <w:rFonts w:eastAsia="Traditional Arabic"/>
                <w:b/>
                <w:sz w:val="18"/>
                <w:szCs w:val="18"/>
                <w:lang w:val="fr-FR"/>
              </w:rPr>
              <w:t xml:space="preserve">13 568 </w:t>
            </w:r>
          </w:p>
        </w:tc>
        <w:tc>
          <w:tcPr>
            <w:tcW w:w="1081" w:type="dxa"/>
            <w:tcBorders>
              <w:top w:val="single" w:sz="4" w:space="0" w:color="auto"/>
              <w:left w:val="nil"/>
              <w:bottom w:val="single" w:sz="12" w:space="0" w:color="auto"/>
              <w:right w:val="nil"/>
            </w:tcBorders>
            <w:shd w:val="clear" w:color="auto" w:fill="auto"/>
            <w:vAlign w:val="bottom"/>
          </w:tcPr>
          <w:p w:rsidR="00A16AA2" w:rsidRPr="00331DA9" w:rsidRDefault="00A16AA2" w:rsidP="00E745AC">
            <w:pPr>
              <w:suppressAutoHyphens w:val="0"/>
              <w:spacing w:before="80" w:after="80" w:line="220" w:lineRule="exact"/>
              <w:jc w:val="right"/>
              <w:rPr>
                <w:b/>
                <w:sz w:val="18"/>
                <w:szCs w:val="18"/>
                <w:lang w:val="fr-FR"/>
              </w:rPr>
            </w:pPr>
            <w:r w:rsidRPr="00331DA9">
              <w:rPr>
                <w:rFonts w:eastAsia="Traditional Arabic"/>
                <w:b/>
                <w:sz w:val="18"/>
                <w:szCs w:val="18"/>
                <w:lang w:val="fr-FR"/>
              </w:rPr>
              <w:t xml:space="preserve">14 604 </w:t>
            </w:r>
          </w:p>
        </w:tc>
        <w:tc>
          <w:tcPr>
            <w:tcW w:w="1108" w:type="dxa"/>
            <w:tcBorders>
              <w:top w:val="single" w:sz="4" w:space="0" w:color="auto"/>
              <w:left w:val="nil"/>
              <w:bottom w:val="single" w:sz="12" w:space="0" w:color="auto"/>
              <w:right w:val="nil"/>
            </w:tcBorders>
            <w:shd w:val="clear" w:color="auto" w:fill="auto"/>
            <w:vAlign w:val="bottom"/>
          </w:tcPr>
          <w:p w:rsidR="00A16AA2" w:rsidRPr="00331DA9" w:rsidRDefault="00A16AA2" w:rsidP="00E745AC">
            <w:pPr>
              <w:suppressAutoHyphens w:val="0"/>
              <w:spacing w:before="80" w:after="80" w:line="220" w:lineRule="exact"/>
              <w:jc w:val="right"/>
              <w:rPr>
                <w:b/>
                <w:sz w:val="18"/>
                <w:szCs w:val="18"/>
                <w:lang w:val="fr-FR"/>
              </w:rPr>
            </w:pPr>
            <w:r w:rsidRPr="00331DA9">
              <w:rPr>
                <w:rFonts w:eastAsia="Traditional Arabic"/>
                <w:b/>
                <w:sz w:val="18"/>
                <w:szCs w:val="18"/>
                <w:lang w:val="fr-FR"/>
              </w:rPr>
              <w:t xml:space="preserve">15 204 </w:t>
            </w:r>
          </w:p>
        </w:tc>
        <w:tc>
          <w:tcPr>
            <w:tcW w:w="1035" w:type="dxa"/>
            <w:tcBorders>
              <w:top w:val="single" w:sz="4" w:space="0" w:color="auto"/>
              <w:left w:val="nil"/>
              <w:bottom w:val="single" w:sz="12" w:space="0" w:color="auto"/>
              <w:right w:val="nil"/>
            </w:tcBorders>
            <w:shd w:val="clear" w:color="auto" w:fill="auto"/>
            <w:vAlign w:val="bottom"/>
          </w:tcPr>
          <w:p w:rsidR="00A16AA2" w:rsidRPr="00331DA9" w:rsidRDefault="00A16AA2" w:rsidP="00E745AC">
            <w:pPr>
              <w:suppressAutoHyphens w:val="0"/>
              <w:spacing w:before="80" w:after="80" w:line="220" w:lineRule="exact"/>
              <w:jc w:val="right"/>
              <w:rPr>
                <w:b/>
                <w:sz w:val="18"/>
                <w:szCs w:val="18"/>
                <w:lang w:val="fr-FR"/>
              </w:rPr>
            </w:pPr>
            <w:r w:rsidRPr="00331DA9">
              <w:rPr>
                <w:rFonts w:eastAsia="Traditional Arabic"/>
                <w:b/>
                <w:sz w:val="18"/>
                <w:szCs w:val="18"/>
                <w:lang w:val="fr-FR"/>
              </w:rPr>
              <w:t xml:space="preserve">13 113 </w:t>
            </w:r>
          </w:p>
        </w:tc>
        <w:tc>
          <w:tcPr>
            <w:tcW w:w="1026" w:type="dxa"/>
            <w:tcBorders>
              <w:top w:val="single" w:sz="4" w:space="0" w:color="auto"/>
              <w:left w:val="nil"/>
              <w:bottom w:val="single" w:sz="12" w:space="0" w:color="auto"/>
            </w:tcBorders>
            <w:shd w:val="clear" w:color="auto" w:fill="auto"/>
            <w:vAlign w:val="bottom"/>
          </w:tcPr>
          <w:p w:rsidR="00A16AA2" w:rsidRPr="00331DA9" w:rsidRDefault="00A16AA2" w:rsidP="00E745AC">
            <w:pPr>
              <w:suppressAutoHyphens w:val="0"/>
              <w:spacing w:before="80" w:after="80" w:line="220" w:lineRule="exact"/>
              <w:jc w:val="right"/>
              <w:rPr>
                <w:b/>
                <w:sz w:val="18"/>
                <w:szCs w:val="18"/>
                <w:lang w:val="fr-FR"/>
              </w:rPr>
            </w:pPr>
            <w:r w:rsidRPr="00331DA9">
              <w:rPr>
                <w:rFonts w:eastAsia="Traditional Arabic"/>
                <w:b/>
                <w:sz w:val="18"/>
                <w:szCs w:val="18"/>
                <w:lang w:val="fr-FR"/>
              </w:rPr>
              <w:t xml:space="preserve">14 631 </w:t>
            </w:r>
          </w:p>
        </w:tc>
      </w:tr>
      <w:tr w:rsidR="00A16AA2" w:rsidRPr="00331DA9" w:rsidTr="006A32CC">
        <w:tc>
          <w:tcPr>
            <w:tcW w:w="1255" w:type="dxa"/>
            <w:vMerge w:val="restart"/>
            <w:tcBorders>
              <w:top w:val="single" w:sz="12" w:space="0" w:color="auto"/>
              <w:bottom w:val="single" w:sz="4" w:space="0" w:color="auto"/>
              <w:right w:val="nil"/>
            </w:tcBorders>
            <w:shd w:val="clear" w:color="auto" w:fill="auto"/>
          </w:tcPr>
          <w:p w:rsidR="00A16AA2" w:rsidRPr="00331DA9" w:rsidRDefault="00F46755" w:rsidP="006A32CC">
            <w:pPr>
              <w:suppressAutoHyphens w:val="0"/>
              <w:spacing w:before="40" w:after="40" w:line="220" w:lineRule="exact"/>
              <w:ind w:left="284"/>
              <w:rPr>
                <w:b/>
                <w:sz w:val="18"/>
                <w:szCs w:val="18"/>
                <w:lang w:val="fr-FR"/>
              </w:rPr>
            </w:pPr>
            <w:r>
              <w:rPr>
                <w:b/>
                <w:sz w:val="18"/>
                <w:szCs w:val="18"/>
                <w:lang w:val="fr-FR"/>
              </w:rPr>
              <w:t>Total</w:t>
            </w:r>
          </w:p>
        </w:tc>
        <w:tc>
          <w:tcPr>
            <w:tcW w:w="1047" w:type="dxa"/>
            <w:tcBorders>
              <w:top w:val="single" w:sz="12" w:space="0" w:color="auto"/>
              <w:left w:val="nil"/>
              <w:bottom w:val="single" w:sz="4" w:space="0" w:color="auto"/>
              <w:right w:val="nil"/>
            </w:tcBorders>
            <w:shd w:val="clear" w:color="auto" w:fill="auto"/>
            <w:vAlign w:val="bottom"/>
          </w:tcPr>
          <w:p w:rsidR="00A16AA2" w:rsidRPr="00331DA9" w:rsidRDefault="00A16AA2" w:rsidP="00E45579">
            <w:pPr>
              <w:suppressAutoHyphens w:val="0"/>
              <w:spacing w:before="80" w:after="80" w:line="220" w:lineRule="exact"/>
              <w:ind w:left="284"/>
              <w:rPr>
                <w:b/>
                <w:sz w:val="18"/>
                <w:szCs w:val="18"/>
                <w:lang w:val="fr-FR"/>
              </w:rPr>
            </w:pPr>
            <w:r w:rsidRPr="00331DA9">
              <w:rPr>
                <w:rFonts w:eastAsia="Traditional Arabic"/>
                <w:b/>
                <w:sz w:val="18"/>
                <w:szCs w:val="18"/>
                <w:lang w:val="fr-FR"/>
              </w:rPr>
              <w:t>Hommes</w:t>
            </w:r>
          </w:p>
        </w:tc>
        <w:tc>
          <w:tcPr>
            <w:tcW w:w="1007" w:type="dxa"/>
            <w:tcBorders>
              <w:top w:val="single" w:sz="12" w:space="0" w:color="auto"/>
              <w:left w:val="nil"/>
              <w:bottom w:val="single" w:sz="4" w:space="0" w:color="auto"/>
              <w:right w:val="nil"/>
            </w:tcBorders>
            <w:shd w:val="clear" w:color="auto" w:fill="auto"/>
            <w:vAlign w:val="bottom"/>
          </w:tcPr>
          <w:p w:rsidR="00A16AA2" w:rsidRPr="00331DA9" w:rsidRDefault="00A16AA2" w:rsidP="00E45579">
            <w:pPr>
              <w:suppressAutoHyphens w:val="0"/>
              <w:spacing w:before="80" w:after="80" w:line="220" w:lineRule="exact"/>
              <w:jc w:val="right"/>
              <w:rPr>
                <w:b/>
                <w:sz w:val="18"/>
                <w:szCs w:val="18"/>
                <w:lang w:val="fr-FR"/>
              </w:rPr>
            </w:pPr>
            <w:r w:rsidRPr="00331DA9">
              <w:rPr>
                <w:rFonts w:eastAsia="Traditional Arabic"/>
                <w:b/>
                <w:sz w:val="18"/>
                <w:szCs w:val="18"/>
                <w:lang w:val="fr-FR"/>
              </w:rPr>
              <w:t xml:space="preserve">27 757 </w:t>
            </w:r>
          </w:p>
        </w:tc>
        <w:tc>
          <w:tcPr>
            <w:tcW w:w="998" w:type="dxa"/>
            <w:tcBorders>
              <w:top w:val="single" w:sz="12" w:space="0" w:color="auto"/>
              <w:left w:val="nil"/>
              <w:bottom w:val="single" w:sz="4" w:space="0" w:color="auto"/>
              <w:right w:val="nil"/>
            </w:tcBorders>
            <w:shd w:val="clear" w:color="auto" w:fill="auto"/>
            <w:vAlign w:val="bottom"/>
          </w:tcPr>
          <w:p w:rsidR="00A16AA2" w:rsidRPr="00331DA9" w:rsidRDefault="00A16AA2" w:rsidP="00E45579">
            <w:pPr>
              <w:suppressAutoHyphens w:val="0"/>
              <w:spacing w:before="80" w:after="80" w:line="220" w:lineRule="exact"/>
              <w:jc w:val="right"/>
              <w:rPr>
                <w:b/>
                <w:sz w:val="18"/>
                <w:szCs w:val="18"/>
                <w:lang w:val="fr-FR"/>
              </w:rPr>
            </w:pPr>
            <w:r w:rsidRPr="00331DA9">
              <w:rPr>
                <w:rFonts w:eastAsia="Traditional Arabic"/>
                <w:b/>
                <w:sz w:val="18"/>
                <w:szCs w:val="18"/>
                <w:lang w:val="fr-FR"/>
              </w:rPr>
              <w:t xml:space="preserve">27 688 </w:t>
            </w:r>
          </w:p>
        </w:tc>
        <w:tc>
          <w:tcPr>
            <w:tcW w:w="1007" w:type="dxa"/>
            <w:tcBorders>
              <w:top w:val="single" w:sz="12" w:space="0" w:color="auto"/>
              <w:left w:val="nil"/>
              <w:bottom w:val="single" w:sz="4" w:space="0" w:color="auto"/>
              <w:right w:val="nil"/>
            </w:tcBorders>
            <w:shd w:val="clear" w:color="auto" w:fill="auto"/>
            <w:vAlign w:val="bottom"/>
          </w:tcPr>
          <w:p w:rsidR="00A16AA2" w:rsidRPr="00331DA9" w:rsidRDefault="00A16AA2" w:rsidP="00E45579">
            <w:pPr>
              <w:suppressAutoHyphens w:val="0"/>
              <w:spacing w:before="80" w:after="80" w:line="220" w:lineRule="exact"/>
              <w:jc w:val="right"/>
              <w:rPr>
                <w:b/>
                <w:sz w:val="18"/>
                <w:szCs w:val="18"/>
                <w:lang w:val="fr-FR"/>
              </w:rPr>
            </w:pPr>
            <w:r w:rsidRPr="00331DA9">
              <w:rPr>
                <w:rFonts w:eastAsia="Traditional Arabic"/>
                <w:b/>
                <w:sz w:val="18"/>
                <w:szCs w:val="18"/>
                <w:lang w:val="fr-FR"/>
              </w:rPr>
              <w:t xml:space="preserve">28 255 </w:t>
            </w:r>
          </w:p>
        </w:tc>
        <w:tc>
          <w:tcPr>
            <w:tcW w:w="1081" w:type="dxa"/>
            <w:tcBorders>
              <w:top w:val="single" w:sz="12" w:space="0" w:color="auto"/>
              <w:left w:val="nil"/>
              <w:bottom w:val="single" w:sz="4" w:space="0" w:color="auto"/>
              <w:right w:val="nil"/>
            </w:tcBorders>
            <w:shd w:val="clear" w:color="auto" w:fill="auto"/>
            <w:vAlign w:val="bottom"/>
          </w:tcPr>
          <w:p w:rsidR="00A16AA2" w:rsidRPr="00331DA9" w:rsidRDefault="00A16AA2" w:rsidP="00E45579">
            <w:pPr>
              <w:suppressAutoHyphens w:val="0"/>
              <w:spacing w:before="80" w:after="80" w:line="220" w:lineRule="exact"/>
              <w:jc w:val="right"/>
              <w:rPr>
                <w:b/>
                <w:sz w:val="18"/>
                <w:szCs w:val="18"/>
                <w:lang w:val="fr-FR"/>
              </w:rPr>
            </w:pPr>
            <w:r w:rsidRPr="00331DA9">
              <w:rPr>
                <w:rFonts w:eastAsia="Traditional Arabic"/>
                <w:b/>
                <w:sz w:val="18"/>
                <w:szCs w:val="18"/>
                <w:lang w:val="fr-FR"/>
              </w:rPr>
              <w:t>31</w:t>
            </w:r>
          </w:p>
        </w:tc>
        <w:tc>
          <w:tcPr>
            <w:tcW w:w="1108" w:type="dxa"/>
            <w:tcBorders>
              <w:top w:val="single" w:sz="12" w:space="0" w:color="auto"/>
              <w:left w:val="nil"/>
              <w:bottom w:val="single" w:sz="4" w:space="0" w:color="auto"/>
              <w:right w:val="nil"/>
            </w:tcBorders>
            <w:shd w:val="clear" w:color="auto" w:fill="auto"/>
            <w:vAlign w:val="bottom"/>
          </w:tcPr>
          <w:p w:rsidR="00A16AA2" w:rsidRPr="00331DA9" w:rsidRDefault="00A16AA2" w:rsidP="00E45579">
            <w:pPr>
              <w:suppressAutoHyphens w:val="0"/>
              <w:spacing w:before="80" w:after="80" w:line="220" w:lineRule="exact"/>
              <w:jc w:val="right"/>
              <w:rPr>
                <w:b/>
                <w:sz w:val="18"/>
                <w:szCs w:val="18"/>
                <w:lang w:val="fr-FR"/>
              </w:rPr>
            </w:pPr>
            <w:r w:rsidRPr="00331DA9">
              <w:rPr>
                <w:rFonts w:eastAsia="Traditional Arabic"/>
                <w:b/>
                <w:sz w:val="18"/>
                <w:szCs w:val="18"/>
                <w:lang w:val="fr-FR"/>
              </w:rPr>
              <w:t xml:space="preserve">32 303 </w:t>
            </w:r>
          </w:p>
        </w:tc>
        <w:tc>
          <w:tcPr>
            <w:tcW w:w="1035" w:type="dxa"/>
            <w:tcBorders>
              <w:top w:val="single" w:sz="12" w:space="0" w:color="auto"/>
              <w:left w:val="nil"/>
              <w:bottom w:val="single" w:sz="4" w:space="0" w:color="auto"/>
              <w:right w:val="nil"/>
            </w:tcBorders>
            <w:shd w:val="clear" w:color="auto" w:fill="auto"/>
            <w:vAlign w:val="bottom"/>
          </w:tcPr>
          <w:p w:rsidR="00A16AA2" w:rsidRPr="00331DA9" w:rsidRDefault="00A16AA2" w:rsidP="00E45579">
            <w:pPr>
              <w:suppressAutoHyphens w:val="0"/>
              <w:spacing w:before="80" w:after="80" w:line="220" w:lineRule="exact"/>
              <w:jc w:val="right"/>
              <w:rPr>
                <w:b/>
                <w:sz w:val="18"/>
                <w:szCs w:val="18"/>
                <w:lang w:val="fr-FR"/>
              </w:rPr>
            </w:pPr>
            <w:r w:rsidRPr="00331DA9">
              <w:rPr>
                <w:rFonts w:eastAsia="Traditional Arabic"/>
                <w:b/>
                <w:sz w:val="18"/>
                <w:szCs w:val="18"/>
                <w:lang w:val="fr-FR"/>
              </w:rPr>
              <w:t xml:space="preserve">27 261 </w:t>
            </w:r>
          </w:p>
        </w:tc>
        <w:tc>
          <w:tcPr>
            <w:tcW w:w="1026" w:type="dxa"/>
            <w:tcBorders>
              <w:top w:val="single" w:sz="12" w:space="0" w:color="auto"/>
              <w:left w:val="nil"/>
              <w:bottom w:val="single" w:sz="4" w:space="0" w:color="auto"/>
            </w:tcBorders>
            <w:shd w:val="clear" w:color="auto" w:fill="auto"/>
            <w:vAlign w:val="bottom"/>
          </w:tcPr>
          <w:p w:rsidR="00A16AA2" w:rsidRPr="00331DA9" w:rsidRDefault="00A16AA2" w:rsidP="00E45579">
            <w:pPr>
              <w:suppressAutoHyphens w:val="0"/>
              <w:spacing w:before="80" w:after="80" w:line="220" w:lineRule="exact"/>
              <w:jc w:val="right"/>
              <w:rPr>
                <w:b/>
                <w:sz w:val="18"/>
                <w:szCs w:val="18"/>
                <w:lang w:val="fr-FR"/>
              </w:rPr>
            </w:pPr>
            <w:r w:rsidRPr="00331DA9">
              <w:rPr>
                <w:rFonts w:eastAsia="Traditional Arabic"/>
                <w:b/>
                <w:sz w:val="18"/>
                <w:szCs w:val="18"/>
                <w:lang w:val="fr-FR"/>
              </w:rPr>
              <w:t xml:space="preserve">29 022 </w:t>
            </w:r>
          </w:p>
        </w:tc>
      </w:tr>
      <w:tr w:rsidR="00A16AA2" w:rsidRPr="00331DA9" w:rsidTr="006A32CC">
        <w:tc>
          <w:tcPr>
            <w:tcW w:w="1255" w:type="dxa"/>
            <w:vMerge/>
            <w:tcBorders>
              <w:top w:val="single" w:sz="4" w:space="0" w:color="auto"/>
              <w:bottom w:val="single" w:sz="12" w:space="0" w:color="auto"/>
              <w:right w:val="nil"/>
            </w:tcBorders>
            <w:shd w:val="clear" w:color="auto" w:fill="auto"/>
            <w:vAlign w:val="bottom"/>
          </w:tcPr>
          <w:p w:rsidR="00A16AA2" w:rsidRPr="00331DA9" w:rsidRDefault="00A16AA2" w:rsidP="00E745AC">
            <w:pPr>
              <w:suppressAutoHyphens w:val="0"/>
              <w:spacing w:before="40" w:after="40" w:line="220" w:lineRule="exact"/>
              <w:rPr>
                <w:b/>
                <w:sz w:val="18"/>
                <w:szCs w:val="18"/>
                <w:lang w:val="fr-FR"/>
              </w:rPr>
            </w:pPr>
          </w:p>
        </w:tc>
        <w:tc>
          <w:tcPr>
            <w:tcW w:w="1047" w:type="dxa"/>
            <w:tcBorders>
              <w:top w:val="single" w:sz="4" w:space="0" w:color="auto"/>
              <w:left w:val="nil"/>
              <w:bottom w:val="single" w:sz="4" w:space="0" w:color="auto"/>
              <w:right w:val="nil"/>
            </w:tcBorders>
            <w:shd w:val="clear" w:color="auto" w:fill="auto"/>
            <w:vAlign w:val="bottom"/>
          </w:tcPr>
          <w:p w:rsidR="00A16AA2" w:rsidRPr="00331DA9" w:rsidRDefault="00A16AA2" w:rsidP="00E45579">
            <w:pPr>
              <w:suppressAutoHyphens w:val="0"/>
              <w:spacing w:before="80" w:after="80" w:line="220" w:lineRule="exact"/>
              <w:ind w:left="284"/>
              <w:rPr>
                <w:b/>
                <w:sz w:val="18"/>
                <w:szCs w:val="18"/>
                <w:lang w:val="fr-FR"/>
              </w:rPr>
            </w:pPr>
            <w:r w:rsidRPr="00331DA9">
              <w:rPr>
                <w:rFonts w:eastAsia="Traditional Arabic"/>
                <w:b/>
                <w:sz w:val="18"/>
                <w:szCs w:val="18"/>
                <w:lang w:val="fr-FR"/>
              </w:rPr>
              <w:t>Femmes</w:t>
            </w:r>
          </w:p>
        </w:tc>
        <w:tc>
          <w:tcPr>
            <w:tcW w:w="1007" w:type="dxa"/>
            <w:tcBorders>
              <w:top w:val="single" w:sz="4" w:space="0" w:color="auto"/>
              <w:left w:val="nil"/>
              <w:bottom w:val="single" w:sz="4" w:space="0" w:color="auto"/>
              <w:right w:val="nil"/>
            </w:tcBorders>
            <w:shd w:val="clear" w:color="auto" w:fill="auto"/>
            <w:vAlign w:val="bottom"/>
          </w:tcPr>
          <w:p w:rsidR="00A16AA2" w:rsidRPr="00331DA9" w:rsidRDefault="00A16AA2" w:rsidP="00E45579">
            <w:pPr>
              <w:suppressAutoHyphens w:val="0"/>
              <w:spacing w:before="80" w:after="80" w:line="220" w:lineRule="exact"/>
              <w:jc w:val="right"/>
              <w:rPr>
                <w:b/>
                <w:sz w:val="18"/>
                <w:szCs w:val="18"/>
                <w:lang w:val="fr-FR"/>
              </w:rPr>
            </w:pPr>
            <w:r w:rsidRPr="00331DA9">
              <w:rPr>
                <w:rFonts w:eastAsia="Traditional Arabic"/>
                <w:b/>
                <w:sz w:val="18"/>
                <w:szCs w:val="18"/>
                <w:lang w:val="fr-FR"/>
              </w:rPr>
              <w:t xml:space="preserve">6 046 </w:t>
            </w:r>
          </w:p>
        </w:tc>
        <w:tc>
          <w:tcPr>
            <w:tcW w:w="998" w:type="dxa"/>
            <w:tcBorders>
              <w:top w:val="single" w:sz="4" w:space="0" w:color="auto"/>
              <w:left w:val="nil"/>
              <w:bottom w:val="single" w:sz="4" w:space="0" w:color="auto"/>
              <w:right w:val="nil"/>
            </w:tcBorders>
            <w:shd w:val="clear" w:color="auto" w:fill="auto"/>
            <w:vAlign w:val="bottom"/>
          </w:tcPr>
          <w:p w:rsidR="00A16AA2" w:rsidRPr="00331DA9" w:rsidRDefault="00A16AA2" w:rsidP="00E45579">
            <w:pPr>
              <w:suppressAutoHyphens w:val="0"/>
              <w:spacing w:before="80" w:after="80" w:line="220" w:lineRule="exact"/>
              <w:jc w:val="right"/>
              <w:rPr>
                <w:b/>
                <w:sz w:val="18"/>
                <w:szCs w:val="18"/>
                <w:lang w:val="fr-FR"/>
              </w:rPr>
            </w:pPr>
            <w:r w:rsidRPr="00331DA9">
              <w:rPr>
                <w:rFonts w:eastAsia="Traditional Arabic"/>
                <w:b/>
                <w:sz w:val="18"/>
                <w:szCs w:val="18"/>
                <w:lang w:val="fr-FR"/>
              </w:rPr>
              <w:t xml:space="preserve">6 598 </w:t>
            </w:r>
          </w:p>
        </w:tc>
        <w:tc>
          <w:tcPr>
            <w:tcW w:w="1007" w:type="dxa"/>
            <w:tcBorders>
              <w:top w:val="single" w:sz="4" w:space="0" w:color="auto"/>
              <w:left w:val="nil"/>
              <w:bottom w:val="single" w:sz="4" w:space="0" w:color="auto"/>
              <w:right w:val="nil"/>
            </w:tcBorders>
            <w:shd w:val="clear" w:color="auto" w:fill="auto"/>
            <w:vAlign w:val="bottom"/>
          </w:tcPr>
          <w:p w:rsidR="00A16AA2" w:rsidRPr="00331DA9" w:rsidRDefault="00A16AA2" w:rsidP="00E45579">
            <w:pPr>
              <w:suppressAutoHyphens w:val="0"/>
              <w:spacing w:before="80" w:after="80" w:line="220" w:lineRule="exact"/>
              <w:jc w:val="right"/>
              <w:rPr>
                <w:b/>
                <w:sz w:val="18"/>
                <w:szCs w:val="18"/>
                <w:lang w:val="fr-FR"/>
              </w:rPr>
            </w:pPr>
            <w:r w:rsidRPr="00331DA9">
              <w:rPr>
                <w:rFonts w:eastAsia="Traditional Arabic"/>
                <w:b/>
                <w:sz w:val="18"/>
                <w:szCs w:val="18"/>
                <w:lang w:val="fr-FR"/>
              </w:rPr>
              <w:t xml:space="preserve">7 357 </w:t>
            </w:r>
          </w:p>
        </w:tc>
        <w:tc>
          <w:tcPr>
            <w:tcW w:w="1081" w:type="dxa"/>
            <w:tcBorders>
              <w:top w:val="single" w:sz="4" w:space="0" w:color="auto"/>
              <w:left w:val="nil"/>
              <w:bottom w:val="single" w:sz="4" w:space="0" w:color="auto"/>
              <w:right w:val="nil"/>
            </w:tcBorders>
            <w:shd w:val="clear" w:color="auto" w:fill="auto"/>
            <w:vAlign w:val="bottom"/>
          </w:tcPr>
          <w:p w:rsidR="00A16AA2" w:rsidRPr="00331DA9" w:rsidRDefault="00A16AA2" w:rsidP="00E45579">
            <w:pPr>
              <w:suppressAutoHyphens w:val="0"/>
              <w:spacing w:before="80" w:after="80" w:line="220" w:lineRule="exact"/>
              <w:jc w:val="right"/>
              <w:rPr>
                <w:b/>
                <w:sz w:val="18"/>
                <w:szCs w:val="18"/>
                <w:lang w:val="fr-FR"/>
              </w:rPr>
            </w:pPr>
            <w:r w:rsidRPr="00331DA9">
              <w:rPr>
                <w:rFonts w:eastAsia="Traditional Arabic"/>
                <w:b/>
                <w:sz w:val="18"/>
                <w:szCs w:val="18"/>
                <w:lang w:val="fr-FR"/>
              </w:rPr>
              <w:t xml:space="preserve">7 886 </w:t>
            </w:r>
          </w:p>
        </w:tc>
        <w:tc>
          <w:tcPr>
            <w:tcW w:w="1108" w:type="dxa"/>
            <w:tcBorders>
              <w:top w:val="single" w:sz="4" w:space="0" w:color="auto"/>
              <w:left w:val="nil"/>
              <w:bottom w:val="single" w:sz="4" w:space="0" w:color="auto"/>
              <w:right w:val="nil"/>
            </w:tcBorders>
            <w:shd w:val="clear" w:color="auto" w:fill="auto"/>
            <w:vAlign w:val="bottom"/>
          </w:tcPr>
          <w:p w:rsidR="00A16AA2" w:rsidRPr="00331DA9" w:rsidRDefault="00A16AA2" w:rsidP="00E45579">
            <w:pPr>
              <w:suppressAutoHyphens w:val="0"/>
              <w:spacing w:before="80" w:after="80" w:line="220" w:lineRule="exact"/>
              <w:jc w:val="right"/>
              <w:rPr>
                <w:b/>
                <w:sz w:val="18"/>
                <w:szCs w:val="18"/>
                <w:lang w:val="fr-FR"/>
              </w:rPr>
            </w:pPr>
            <w:r w:rsidRPr="00331DA9">
              <w:rPr>
                <w:rFonts w:eastAsia="Traditional Arabic"/>
                <w:b/>
                <w:sz w:val="18"/>
                <w:szCs w:val="18"/>
                <w:lang w:val="fr-FR"/>
              </w:rPr>
              <w:t xml:space="preserve">8 108 </w:t>
            </w:r>
          </w:p>
        </w:tc>
        <w:tc>
          <w:tcPr>
            <w:tcW w:w="1035" w:type="dxa"/>
            <w:tcBorders>
              <w:top w:val="single" w:sz="4" w:space="0" w:color="auto"/>
              <w:left w:val="nil"/>
              <w:bottom w:val="single" w:sz="4" w:space="0" w:color="auto"/>
              <w:right w:val="nil"/>
            </w:tcBorders>
            <w:shd w:val="clear" w:color="auto" w:fill="auto"/>
            <w:vAlign w:val="bottom"/>
          </w:tcPr>
          <w:p w:rsidR="00A16AA2" w:rsidRPr="00331DA9" w:rsidRDefault="00A16AA2" w:rsidP="00E45579">
            <w:pPr>
              <w:suppressAutoHyphens w:val="0"/>
              <w:spacing w:before="80" w:after="80" w:line="220" w:lineRule="exact"/>
              <w:jc w:val="right"/>
              <w:rPr>
                <w:b/>
                <w:sz w:val="18"/>
                <w:szCs w:val="18"/>
                <w:lang w:val="fr-FR"/>
              </w:rPr>
            </w:pPr>
            <w:r w:rsidRPr="00331DA9">
              <w:rPr>
                <w:rFonts w:eastAsia="Traditional Arabic"/>
                <w:b/>
                <w:sz w:val="18"/>
                <w:szCs w:val="18"/>
                <w:lang w:val="fr-FR"/>
              </w:rPr>
              <w:t xml:space="preserve">7 093 </w:t>
            </w:r>
          </w:p>
        </w:tc>
        <w:tc>
          <w:tcPr>
            <w:tcW w:w="1026" w:type="dxa"/>
            <w:tcBorders>
              <w:top w:val="single" w:sz="4" w:space="0" w:color="auto"/>
              <w:left w:val="nil"/>
              <w:bottom w:val="single" w:sz="4" w:space="0" w:color="auto"/>
            </w:tcBorders>
            <w:shd w:val="clear" w:color="auto" w:fill="auto"/>
            <w:vAlign w:val="bottom"/>
          </w:tcPr>
          <w:p w:rsidR="00A16AA2" w:rsidRPr="00331DA9" w:rsidRDefault="00A16AA2" w:rsidP="00E45579">
            <w:pPr>
              <w:suppressAutoHyphens w:val="0"/>
              <w:spacing w:before="80" w:after="80" w:line="220" w:lineRule="exact"/>
              <w:jc w:val="right"/>
              <w:rPr>
                <w:b/>
                <w:sz w:val="18"/>
                <w:szCs w:val="18"/>
                <w:lang w:val="fr-FR"/>
              </w:rPr>
            </w:pPr>
            <w:r w:rsidRPr="00331DA9">
              <w:rPr>
                <w:rFonts w:eastAsia="Traditional Arabic"/>
                <w:b/>
                <w:sz w:val="18"/>
                <w:szCs w:val="18"/>
                <w:lang w:val="fr-FR"/>
              </w:rPr>
              <w:t xml:space="preserve">8 301 </w:t>
            </w:r>
          </w:p>
        </w:tc>
      </w:tr>
      <w:tr w:rsidR="00A16AA2" w:rsidRPr="00331DA9">
        <w:tc>
          <w:tcPr>
            <w:tcW w:w="1255" w:type="dxa"/>
            <w:vMerge/>
            <w:tcBorders>
              <w:bottom w:val="single" w:sz="12" w:space="0" w:color="auto"/>
              <w:right w:val="nil"/>
            </w:tcBorders>
            <w:shd w:val="clear" w:color="auto" w:fill="auto"/>
            <w:vAlign w:val="bottom"/>
          </w:tcPr>
          <w:p w:rsidR="00A16AA2" w:rsidRPr="00331DA9" w:rsidRDefault="00A16AA2" w:rsidP="00E745AC">
            <w:pPr>
              <w:suppressAutoHyphens w:val="0"/>
              <w:spacing w:before="40" w:after="40" w:line="220" w:lineRule="exact"/>
              <w:rPr>
                <w:b/>
                <w:sz w:val="18"/>
                <w:szCs w:val="18"/>
                <w:lang w:val="fr-FR"/>
              </w:rPr>
            </w:pPr>
          </w:p>
        </w:tc>
        <w:tc>
          <w:tcPr>
            <w:tcW w:w="1047" w:type="dxa"/>
            <w:tcBorders>
              <w:top w:val="single" w:sz="4" w:space="0" w:color="auto"/>
              <w:left w:val="nil"/>
              <w:bottom w:val="single" w:sz="12" w:space="0" w:color="auto"/>
              <w:right w:val="nil"/>
            </w:tcBorders>
            <w:shd w:val="clear" w:color="auto" w:fill="auto"/>
            <w:vAlign w:val="bottom"/>
          </w:tcPr>
          <w:p w:rsidR="00A16AA2" w:rsidRPr="00331DA9" w:rsidRDefault="00F46755" w:rsidP="00E45579">
            <w:pPr>
              <w:suppressAutoHyphens w:val="0"/>
              <w:spacing w:before="80" w:after="80" w:line="220" w:lineRule="exact"/>
              <w:ind w:left="284"/>
              <w:rPr>
                <w:b/>
                <w:sz w:val="18"/>
                <w:szCs w:val="18"/>
                <w:lang w:val="fr-FR"/>
              </w:rPr>
            </w:pPr>
            <w:r w:rsidRPr="00331DA9">
              <w:rPr>
                <w:rFonts w:eastAsia="Traditional Arabic"/>
                <w:b/>
                <w:sz w:val="18"/>
                <w:szCs w:val="18"/>
                <w:lang w:val="fr-FR"/>
              </w:rPr>
              <w:t>Total</w:t>
            </w:r>
          </w:p>
        </w:tc>
        <w:tc>
          <w:tcPr>
            <w:tcW w:w="1007" w:type="dxa"/>
            <w:tcBorders>
              <w:top w:val="single" w:sz="4" w:space="0" w:color="auto"/>
              <w:left w:val="nil"/>
              <w:bottom w:val="single" w:sz="12" w:space="0" w:color="auto"/>
              <w:right w:val="nil"/>
            </w:tcBorders>
            <w:shd w:val="clear" w:color="auto" w:fill="auto"/>
            <w:vAlign w:val="bottom"/>
          </w:tcPr>
          <w:p w:rsidR="00A16AA2" w:rsidRPr="00331DA9" w:rsidRDefault="00A16AA2" w:rsidP="00E745AC">
            <w:pPr>
              <w:suppressAutoHyphens w:val="0"/>
              <w:spacing w:before="80" w:after="80" w:line="220" w:lineRule="exact"/>
              <w:jc w:val="right"/>
              <w:rPr>
                <w:b/>
                <w:sz w:val="18"/>
                <w:szCs w:val="18"/>
                <w:lang w:val="fr-FR"/>
              </w:rPr>
            </w:pPr>
            <w:r w:rsidRPr="00331DA9">
              <w:rPr>
                <w:rFonts w:eastAsia="Traditional Arabic"/>
                <w:b/>
                <w:sz w:val="18"/>
                <w:szCs w:val="18"/>
                <w:lang w:val="fr-FR"/>
              </w:rPr>
              <w:t xml:space="preserve">33 803 </w:t>
            </w:r>
          </w:p>
        </w:tc>
        <w:tc>
          <w:tcPr>
            <w:tcW w:w="998" w:type="dxa"/>
            <w:tcBorders>
              <w:top w:val="single" w:sz="4" w:space="0" w:color="auto"/>
              <w:left w:val="nil"/>
              <w:bottom w:val="single" w:sz="12" w:space="0" w:color="auto"/>
              <w:right w:val="nil"/>
            </w:tcBorders>
            <w:shd w:val="clear" w:color="auto" w:fill="auto"/>
            <w:vAlign w:val="bottom"/>
          </w:tcPr>
          <w:p w:rsidR="00A16AA2" w:rsidRPr="00331DA9" w:rsidRDefault="00A16AA2" w:rsidP="00E745AC">
            <w:pPr>
              <w:suppressAutoHyphens w:val="0"/>
              <w:spacing w:before="80" w:after="80" w:line="220" w:lineRule="exact"/>
              <w:jc w:val="right"/>
              <w:rPr>
                <w:b/>
                <w:sz w:val="18"/>
                <w:szCs w:val="18"/>
                <w:lang w:val="fr-FR"/>
              </w:rPr>
            </w:pPr>
            <w:r w:rsidRPr="00331DA9">
              <w:rPr>
                <w:rFonts w:eastAsia="Traditional Arabic"/>
                <w:b/>
                <w:sz w:val="18"/>
                <w:szCs w:val="18"/>
                <w:lang w:val="fr-FR"/>
              </w:rPr>
              <w:t xml:space="preserve">34 286 </w:t>
            </w:r>
          </w:p>
        </w:tc>
        <w:tc>
          <w:tcPr>
            <w:tcW w:w="1007" w:type="dxa"/>
            <w:tcBorders>
              <w:top w:val="single" w:sz="4" w:space="0" w:color="auto"/>
              <w:left w:val="nil"/>
              <w:bottom w:val="single" w:sz="12" w:space="0" w:color="auto"/>
              <w:right w:val="nil"/>
            </w:tcBorders>
            <w:shd w:val="clear" w:color="auto" w:fill="auto"/>
            <w:vAlign w:val="bottom"/>
          </w:tcPr>
          <w:p w:rsidR="00A16AA2" w:rsidRPr="00331DA9" w:rsidRDefault="00A16AA2" w:rsidP="00E745AC">
            <w:pPr>
              <w:suppressAutoHyphens w:val="0"/>
              <w:spacing w:before="80" w:after="80" w:line="220" w:lineRule="exact"/>
              <w:jc w:val="right"/>
              <w:rPr>
                <w:b/>
                <w:sz w:val="18"/>
                <w:szCs w:val="18"/>
                <w:lang w:val="fr-FR"/>
              </w:rPr>
            </w:pPr>
            <w:r w:rsidRPr="00331DA9">
              <w:rPr>
                <w:rFonts w:eastAsia="Traditional Arabic"/>
                <w:b/>
                <w:sz w:val="18"/>
                <w:szCs w:val="18"/>
                <w:lang w:val="fr-FR"/>
              </w:rPr>
              <w:t>36</w:t>
            </w:r>
          </w:p>
        </w:tc>
        <w:tc>
          <w:tcPr>
            <w:tcW w:w="1081" w:type="dxa"/>
            <w:tcBorders>
              <w:top w:val="single" w:sz="4" w:space="0" w:color="auto"/>
              <w:left w:val="nil"/>
              <w:bottom w:val="single" w:sz="12" w:space="0" w:color="auto"/>
              <w:right w:val="nil"/>
            </w:tcBorders>
            <w:shd w:val="clear" w:color="auto" w:fill="auto"/>
            <w:vAlign w:val="bottom"/>
          </w:tcPr>
          <w:p w:rsidR="00A16AA2" w:rsidRPr="00331DA9" w:rsidRDefault="00A16AA2" w:rsidP="00E745AC">
            <w:pPr>
              <w:suppressAutoHyphens w:val="0"/>
              <w:spacing w:before="80" w:after="80" w:line="220" w:lineRule="exact"/>
              <w:jc w:val="right"/>
              <w:rPr>
                <w:b/>
                <w:sz w:val="18"/>
                <w:szCs w:val="18"/>
                <w:lang w:val="fr-FR"/>
              </w:rPr>
            </w:pPr>
            <w:r w:rsidRPr="00331DA9">
              <w:rPr>
                <w:rFonts w:eastAsia="Traditional Arabic"/>
                <w:b/>
                <w:sz w:val="18"/>
                <w:szCs w:val="18"/>
                <w:lang w:val="fr-FR"/>
              </w:rPr>
              <w:t xml:space="preserve">38 518 </w:t>
            </w:r>
          </w:p>
        </w:tc>
        <w:tc>
          <w:tcPr>
            <w:tcW w:w="1108" w:type="dxa"/>
            <w:tcBorders>
              <w:top w:val="single" w:sz="4" w:space="0" w:color="auto"/>
              <w:left w:val="nil"/>
              <w:bottom w:val="single" w:sz="12" w:space="0" w:color="auto"/>
              <w:right w:val="nil"/>
            </w:tcBorders>
            <w:shd w:val="clear" w:color="auto" w:fill="auto"/>
            <w:vAlign w:val="bottom"/>
          </w:tcPr>
          <w:p w:rsidR="00A16AA2" w:rsidRPr="00331DA9" w:rsidRDefault="00A16AA2" w:rsidP="00E745AC">
            <w:pPr>
              <w:suppressAutoHyphens w:val="0"/>
              <w:spacing w:before="80" w:after="80" w:line="220" w:lineRule="exact"/>
              <w:jc w:val="right"/>
              <w:rPr>
                <w:b/>
                <w:sz w:val="18"/>
                <w:szCs w:val="18"/>
                <w:lang w:val="fr-FR"/>
              </w:rPr>
            </w:pPr>
            <w:r w:rsidRPr="00331DA9">
              <w:rPr>
                <w:rFonts w:eastAsia="Traditional Arabic"/>
                <w:b/>
                <w:sz w:val="18"/>
                <w:szCs w:val="18"/>
                <w:lang w:val="fr-FR"/>
              </w:rPr>
              <w:t xml:space="preserve">40 411 </w:t>
            </w:r>
          </w:p>
        </w:tc>
        <w:tc>
          <w:tcPr>
            <w:tcW w:w="1035" w:type="dxa"/>
            <w:tcBorders>
              <w:top w:val="single" w:sz="4" w:space="0" w:color="auto"/>
              <w:left w:val="nil"/>
              <w:bottom w:val="single" w:sz="12" w:space="0" w:color="auto"/>
              <w:right w:val="nil"/>
            </w:tcBorders>
            <w:shd w:val="clear" w:color="auto" w:fill="auto"/>
            <w:vAlign w:val="bottom"/>
          </w:tcPr>
          <w:p w:rsidR="00A16AA2" w:rsidRPr="00331DA9" w:rsidRDefault="00A16AA2" w:rsidP="00E745AC">
            <w:pPr>
              <w:suppressAutoHyphens w:val="0"/>
              <w:spacing w:before="80" w:after="80" w:line="220" w:lineRule="exact"/>
              <w:jc w:val="right"/>
              <w:rPr>
                <w:b/>
                <w:sz w:val="18"/>
                <w:szCs w:val="18"/>
                <w:lang w:val="fr-FR"/>
              </w:rPr>
            </w:pPr>
            <w:r w:rsidRPr="00331DA9">
              <w:rPr>
                <w:rFonts w:eastAsia="Traditional Arabic"/>
                <w:b/>
                <w:sz w:val="18"/>
                <w:szCs w:val="18"/>
                <w:lang w:val="fr-FR"/>
              </w:rPr>
              <w:t xml:space="preserve">34 354 </w:t>
            </w:r>
          </w:p>
        </w:tc>
        <w:tc>
          <w:tcPr>
            <w:tcW w:w="1026" w:type="dxa"/>
            <w:tcBorders>
              <w:top w:val="single" w:sz="4" w:space="0" w:color="auto"/>
              <w:left w:val="nil"/>
              <w:bottom w:val="single" w:sz="12" w:space="0" w:color="auto"/>
            </w:tcBorders>
            <w:shd w:val="clear" w:color="auto" w:fill="auto"/>
            <w:vAlign w:val="bottom"/>
          </w:tcPr>
          <w:p w:rsidR="00A16AA2" w:rsidRPr="00331DA9" w:rsidRDefault="00A16AA2" w:rsidP="00E745AC">
            <w:pPr>
              <w:suppressAutoHyphens w:val="0"/>
              <w:spacing w:before="80" w:after="80" w:line="220" w:lineRule="exact"/>
              <w:jc w:val="right"/>
              <w:rPr>
                <w:b/>
                <w:sz w:val="18"/>
                <w:szCs w:val="18"/>
                <w:lang w:val="fr-FR"/>
              </w:rPr>
            </w:pPr>
            <w:r w:rsidRPr="00331DA9">
              <w:rPr>
                <w:rFonts w:eastAsia="Traditional Arabic"/>
                <w:b/>
                <w:sz w:val="18"/>
                <w:szCs w:val="18"/>
                <w:lang w:val="fr-FR"/>
              </w:rPr>
              <w:t xml:space="preserve">37 323 </w:t>
            </w:r>
          </w:p>
        </w:tc>
      </w:tr>
    </w:tbl>
    <w:p w:rsidR="00A16AA2" w:rsidRPr="00A16AA2" w:rsidRDefault="00331DA9" w:rsidP="00331DA9">
      <w:pPr>
        <w:pStyle w:val="H23G"/>
        <w:rPr>
          <w:sz w:val="26"/>
          <w:szCs w:val="26"/>
          <w:rtl/>
          <w:lang w:val="fr-FR" w:bidi="fr-FR"/>
        </w:rPr>
      </w:pPr>
      <w:bookmarkStart w:id="260" w:name="_Toc352003685"/>
      <w:bookmarkStart w:id="261" w:name="_Toc352093590"/>
      <w:r>
        <w:rPr>
          <w:rFonts w:eastAsia="Traditional Arabic"/>
          <w:lang w:val="fr-FR" w:bidi="ar-YE"/>
        </w:rPr>
        <w:tab/>
      </w:r>
      <w:r>
        <w:rPr>
          <w:rFonts w:eastAsia="Traditional Arabic"/>
          <w:lang w:val="fr-FR" w:bidi="ar-YE"/>
        </w:rPr>
        <w:tab/>
      </w:r>
      <w:r w:rsidR="00A16AA2" w:rsidRPr="00205DE1">
        <w:rPr>
          <w:rFonts w:eastAsia="Traditional Arabic"/>
          <w:b w:val="0"/>
          <w:lang w:val="fr-FR" w:bidi="ar-YE"/>
        </w:rPr>
        <w:t>Tableau 5</w:t>
      </w:r>
      <w:bookmarkEnd w:id="260"/>
      <w:bookmarkEnd w:id="261"/>
      <w:r w:rsidR="001F6C76">
        <w:rPr>
          <w:rFonts w:eastAsia="Traditional Arabic"/>
          <w:b w:val="0"/>
          <w:lang w:val="fr-FR" w:bidi="ar-YE"/>
        </w:rPr>
        <w:t>8</w:t>
      </w:r>
      <w:r w:rsidRPr="00205DE1">
        <w:rPr>
          <w:rFonts w:eastAsia="Traditional Arabic"/>
          <w:b w:val="0"/>
          <w:lang w:val="fr-FR" w:bidi="ar-YE"/>
        </w:rPr>
        <w:br/>
      </w:r>
      <w:r w:rsidR="00A16AA2" w:rsidRPr="00A16AA2">
        <w:rPr>
          <w:rFonts w:eastAsia="Traditional Arabic"/>
          <w:lang w:val="fr-FR" w:bidi="ar-YE"/>
        </w:rPr>
        <w:t xml:space="preserve">Évolution du personnel administratif </w:t>
      </w:r>
      <w:r w:rsidR="00ED5F44">
        <w:rPr>
          <w:rFonts w:eastAsia="Traditional Arabic"/>
          <w:lang w:val="fr-FR" w:bidi="ar-YE"/>
        </w:rPr>
        <w:t>des écoles</w:t>
      </w:r>
      <w:r w:rsidR="00A16AA2" w:rsidRPr="00A16AA2">
        <w:rPr>
          <w:rFonts w:eastAsia="Traditional Arabic"/>
          <w:lang w:val="fr-FR" w:bidi="ar-YE"/>
        </w:rPr>
        <w:t xml:space="preserve"> maternelles par </w:t>
      </w:r>
      <w:r w:rsidR="009B4E80">
        <w:rPr>
          <w:rFonts w:eastAsia="Traditional Arabic"/>
          <w:lang w:val="fr-FR" w:bidi="ar-YE"/>
        </w:rPr>
        <w:t>sexe</w:t>
      </w:r>
      <w:r w:rsidR="00A16AA2" w:rsidRPr="00A16AA2">
        <w:rPr>
          <w:rFonts w:eastAsia="Traditional Arabic"/>
          <w:lang w:val="fr-FR" w:bidi="ar-YE"/>
        </w:rPr>
        <w:t xml:space="preserve"> au titre des années scolaires 2001</w:t>
      </w:r>
      <w:r w:rsidR="001F6C76">
        <w:rPr>
          <w:rFonts w:eastAsia="Traditional Arabic"/>
          <w:lang w:val="fr-FR" w:bidi="ar-YE"/>
        </w:rPr>
        <w:t>/</w:t>
      </w:r>
      <w:r w:rsidR="00A16AA2" w:rsidRPr="00A16AA2">
        <w:rPr>
          <w:rFonts w:eastAsia="Traditional Arabic"/>
          <w:lang w:val="fr-FR" w:bidi="ar-YE"/>
        </w:rPr>
        <w:t>02 à 2007</w:t>
      </w:r>
      <w:r w:rsidR="001F6C76">
        <w:rPr>
          <w:rFonts w:eastAsia="Traditional Arabic"/>
          <w:lang w:val="fr-FR" w:bidi="ar-YE"/>
        </w:rPr>
        <w:t>/</w:t>
      </w:r>
      <w:r w:rsidR="00A16AA2" w:rsidRPr="00A16AA2">
        <w:rPr>
          <w:rFonts w:eastAsia="Traditional Arabic"/>
          <w:lang w:val="fr-FR" w:bidi="ar-YE"/>
        </w:rPr>
        <w:t>08</w:t>
      </w:r>
    </w:p>
    <w:tbl>
      <w:tblPr>
        <w:tblW w:w="7371" w:type="dxa"/>
        <w:tblInd w:w="1134" w:type="dxa"/>
        <w:tblBorders>
          <w:top w:val="single" w:sz="12" w:space="0" w:color="000000"/>
          <w:bottom w:val="single" w:sz="12" w:space="0" w:color="000000"/>
        </w:tblBorders>
        <w:tblLayout w:type="fixed"/>
        <w:tblCellMar>
          <w:left w:w="0" w:type="dxa"/>
          <w:right w:w="0" w:type="dxa"/>
        </w:tblCellMar>
        <w:tblLook w:val="0060"/>
      </w:tblPr>
      <w:tblGrid>
        <w:gridCol w:w="1517"/>
        <w:gridCol w:w="836"/>
        <w:gridCol w:w="836"/>
        <w:gridCol w:w="836"/>
        <w:gridCol w:w="837"/>
        <w:gridCol w:w="836"/>
        <w:gridCol w:w="836"/>
        <w:gridCol w:w="837"/>
      </w:tblGrid>
      <w:tr w:rsidR="00A16AA2" w:rsidRPr="00446D2A">
        <w:tc>
          <w:tcPr>
            <w:tcW w:w="1986" w:type="dxa"/>
            <w:tcBorders>
              <w:top w:val="single" w:sz="4" w:space="0" w:color="000000"/>
              <w:bottom w:val="single" w:sz="12" w:space="0" w:color="000000"/>
            </w:tcBorders>
            <w:shd w:val="clear" w:color="auto" w:fill="auto"/>
            <w:vAlign w:val="bottom"/>
          </w:tcPr>
          <w:p w:rsidR="00A16AA2" w:rsidRPr="00446D2A" w:rsidRDefault="00A16AA2" w:rsidP="00A16AA2">
            <w:pPr>
              <w:suppressAutoHyphens w:val="0"/>
              <w:spacing w:before="40" w:after="40" w:line="320" w:lineRule="exact"/>
              <w:rPr>
                <w:i/>
                <w:sz w:val="16"/>
                <w:szCs w:val="16"/>
                <w:lang w:val="fr-FR"/>
              </w:rPr>
            </w:pPr>
            <w:r w:rsidRPr="00446D2A">
              <w:rPr>
                <w:rFonts w:eastAsia="Traditional Arabic"/>
                <w:i/>
                <w:sz w:val="16"/>
                <w:szCs w:val="16"/>
                <w:lang w:val="fr-FR"/>
              </w:rPr>
              <w:t>Rubrique</w:t>
            </w:r>
          </w:p>
        </w:tc>
        <w:tc>
          <w:tcPr>
            <w:tcW w:w="1093" w:type="dxa"/>
            <w:tcBorders>
              <w:top w:val="single" w:sz="4" w:space="0" w:color="000000"/>
              <w:bottom w:val="single" w:sz="12" w:space="0" w:color="000000"/>
            </w:tcBorders>
            <w:shd w:val="clear" w:color="auto" w:fill="auto"/>
            <w:vAlign w:val="bottom"/>
          </w:tcPr>
          <w:p w:rsidR="00A16AA2" w:rsidRPr="00446D2A" w:rsidRDefault="00A16AA2" w:rsidP="001F6C76">
            <w:pPr>
              <w:suppressAutoHyphens w:val="0"/>
              <w:spacing w:before="40" w:after="40" w:line="320" w:lineRule="exact"/>
              <w:jc w:val="right"/>
              <w:rPr>
                <w:i/>
                <w:sz w:val="16"/>
                <w:szCs w:val="16"/>
                <w:lang w:val="fr-FR"/>
              </w:rPr>
            </w:pPr>
            <w:r w:rsidRPr="00446D2A">
              <w:rPr>
                <w:rFonts w:eastAsia="Traditional Arabic"/>
                <w:i/>
                <w:sz w:val="16"/>
                <w:szCs w:val="16"/>
                <w:lang w:val="fr-FR"/>
              </w:rPr>
              <w:t>2001</w:t>
            </w:r>
            <w:r w:rsidR="001F6C76">
              <w:rPr>
                <w:rFonts w:eastAsia="Traditional Arabic"/>
                <w:i/>
                <w:sz w:val="16"/>
                <w:szCs w:val="16"/>
                <w:lang w:val="fr-FR"/>
              </w:rPr>
              <w:t>/</w:t>
            </w:r>
            <w:r w:rsidRPr="00446D2A">
              <w:rPr>
                <w:rFonts w:eastAsia="Traditional Arabic"/>
                <w:i/>
                <w:sz w:val="16"/>
                <w:szCs w:val="16"/>
                <w:lang w:val="fr-FR"/>
              </w:rPr>
              <w:t>02</w:t>
            </w:r>
          </w:p>
        </w:tc>
        <w:tc>
          <w:tcPr>
            <w:tcW w:w="1093" w:type="dxa"/>
            <w:tcBorders>
              <w:top w:val="single" w:sz="4" w:space="0" w:color="000000"/>
              <w:bottom w:val="single" w:sz="12" w:space="0" w:color="000000"/>
            </w:tcBorders>
            <w:shd w:val="clear" w:color="auto" w:fill="auto"/>
            <w:vAlign w:val="bottom"/>
          </w:tcPr>
          <w:p w:rsidR="00A16AA2" w:rsidRPr="00446D2A" w:rsidRDefault="00A16AA2" w:rsidP="001F6C76">
            <w:pPr>
              <w:suppressAutoHyphens w:val="0"/>
              <w:spacing w:before="40" w:after="40" w:line="320" w:lineRule="exact"/>
              <w:jc w:val="right"/>
              <w:rPr>
                <w:i/>
                <w:iCs/>
                <w:sz w:val="16"/>
                <w:szCs w:val="16"/>
                <w:rtl/>
                <w:lang w:val="fr-FR" w:bidi="fr-FR"/>
              </w:rPr>
            </w:pPr>
            <w:r w:rsidRPr="00446D2A">
              <w:rPr>
                <w:rFonts w:eastAsia="Traditional Arabic"/>
                <w:i/>
                <w:sz w:val="16"/>
                <w:szCs w:val="16"/>
                <w:lang w:val="fr-FR"/>
              </w:rPr>
              <w:t>2002</w:t>
            </w:r>
            <w:r w:rsidR="001F6C76">
              <w:rPr>
                <w:rFonts w:eastAsia="Traditional Arabic"/>
                <w:sz w:val="16"/>
                <w:szCs w:val="16"/>
                <w:lang w:val="fr-FR"/>
              </w:rPr>
              <w:t>/</w:t>
            </w:r>
            <w:r w:rsidRPr="00446D2A">
              <w:rPr>
                <w:rFonts w:eastAsia="Traditional Arabic"/>
                <w:i/>
                <w:sz w:val="16"/>
                <w:szCs w:val="16"/>
                <w:lang w:val="fr-FR"/>
              </w:rPr>
              <w:t>03</w:t>
            </w:r>
          </w:p>
        </w:tc>
        <w:tc>
          <w:tcPr>
            <w:tcW w:w="1093" w:type="dxa"/>
            <w:tcBorders>
              <w:top w:val="single" w:sz="4" w:space="0" w:color="000000"/>
              <w:bottom w:val="single" w:sz="12" w:space="0" w:color="000000"/>
            </w:tcBorders>
            <w:shd w:val="clear" w:color="auto" w:fill="auto"/>
            <w:vAlign w:val="bottom"/>
          </w:tcPr>
          <w:p w:rsidR="00A16AA2" w:rsidRPr="00446D2A" w:rsidRDefault="00A16AA2" w:rsidP="001F6C76">
            <w:pPr>
              <w:suppressAutoHyphens w:val="0"/>
              <w:spacing w:before="40" w:after="40" w:line="320" w:lineRule="exact"/>
              <w:jc w:val="right"/>
              <w:rPr>
                <w:i/>
                <w:sz w:val="16"/>
                <w:szCs w:val="16"/>
                <w:lang w:val="fr-FR"/>
              </w:rPr>
            </w:pPr>
            <w:r w:rsidRPr="00446D2A">
              <w:rPr>
                <w:rFonts w:eastAsia="Traditional Arabic"/>
                <w:i/>
                <w:sz w:val="16"/>
                <w:szCs w:val="16"/>
                <w:lang w:val="fr-FR"/>
              </w:rPr>
              <w:t>2003</w:t>
            </w:r>
            <w:r w:rsidR="001F6C76">
              <w:rPr>
                <w:rFonts w:eastAsia="Traditional Arabic"/>
                <w:i/>
                <w:sz w:val="16"/>
                <w:szCs w:val="16"/>
                <w:lang w:val="fr-FR"/>
              </w:rPr>
              <w:t>/</w:t>
            </w:r>
            <w:r w:rsidRPr="00446D2A">
              <w:rPr>
                <w:rFonts w:eastAsia="Traditional Arabic"/>
                <w:i/>
                <w:sz w:val="16"/>
                <w:szCs w:val="16"/>
                <w:lang w:val="fr-FR"/>
              </w:rPr>
              <w:t>04</w:t>
            </w:r>
          </w:p>
        </w:tc>
        <w:tc>
          <w:tcPr>
            <w:tcW w:w="1094" w:type="dxa"/>
            <w:tcBorders>
              <w:top w:val="single" w:sz="4" w:space="0" w:color="000000"/>
              <w:bottom w:val="single" w:sz="12" w:space="0" w:color="000000"/>
            </w:tcBorders>
            <w:shd w:val="clear" w:color="auto" w:fill="auto"/>
            <w:vAlign w:val="bottom"/>
          </w:tcPr>
          <w:p w:rsidR="00A16AA2" w:rsidRPr="00446D2A" w:rsidRDefault="00A16AA2" w:rsidP="001F6C76">
            <w:pPr>
              <w:suppressAutoHyphens w:val="0"/>
              <w:spacing w:before="40" w:after="40" w:line="320" w:lineRule="exact"/>
              <w:jc w:val="right"/>
              <w:rPr>
                <w:i/>
                <w:sz w:val="16"/>
                <w:szCs w:val="16"/>
                <w:lang w:val="fr-FR"/>
              </w:rPr>
            </w:pPr>
            <w:r w:rsidRPr="00446D2A">
              <w:rPr>
                <w:rFonts w:eastAsia="Traditional Arabic"/>
                <w:i/>
                <w:sz w:val="16"/>
                <w:szCs w:val="16"/>
                <w:lang w:val="fr-FR"/>
              </w:rPr>
              <w:t>2004</w:t>
            </w:r>
            <w:r w:rsidR="001F6C76">
              <w:rPr>
                <w:rFonts w:eastAsia="Traditional Arabic"/>
                <w:i/>
                <w:sz w:val="16"/>
                <w:szCs w:val="16"/>
                <w:lang w:val="fr-FR"/>
              </w:rPr>
              <w:t>/</w:t>
            </w:r>
            <w:r w:rsidRPr="00446D2A">
              <w:rPr>
                <w:rFonts w:eastAsia="Traditional Arabic"/>
                <w:i/>
                <w:sz w:val="16"/>
                <w:szCs w:val="16"/>
                <w:lang w:val="fr-FR"/>
              </w:rPr>
              <w:t>05</w:t>
            </w:r>
          </w:p>
        </w:tc>
        <w:tc>
          <w:tcPr>
            <w:tcW w:w="1093" w:type="dxa"/>
            <w:tcBorders>
              <w:top w:val="single" w:sz="4" w:space="0" w:color="000000"/>
              <w:bottom w:val="single" w:sz="12" w:space="0" w:color="000000"/>
            </w:tcBorders>
            <w:shd w:val="clear" w:color="auto" w:fill="auto"/>
            <w:vAlign w:val="bottom"/>
          </w:tcPr>
          <w:p w:rsidR="00A16AA2" w:rsidRPr="00446D2A" w:rsidRDefault="00A16AA2" w:rsidP="001F6C76">
            <w:pPr>
              <w:suppressAutoHyphens w:val="0"/>
              <w:spacing w:before="40" w:after="40" w:line="320" w:lineRule="exact"/>
              <w:jc w:val="right"/>
              <w:rPr>
                <w:i/>
                <w:sz w:val="16"/>
                <w:szCs w:val="16"/>
                <w:lang w:val="fr-FR"/>
              </w:rPr>
            </w:pPr>
            <w:r w:rsidRPr="00446D2A">
              <w:rPr>
                <w:rFonts w:eastAsia="Traditional Arabic"/>
                <w:i/>
                <w:sz w:val="16"/>
                <w:szCs w:val="16"/>
                <w:lang w:val="fr-FR"/>
              </w:rPr>
              <w:t>2005</w:t>
            </w:r>
            <w:r w:rsidR="001F6C76">
              <w:rPr>
                <w:rFonts w:eastAsia="Traditional Arabic"/>
                <w:i/>
                <w:sz w:val="16"/>
                <w:szCs w:val="16"/>
                <w:lang w:val="fr-FR"/>
              </w:rPr>
              <w:t>/</w:t>
            </w:r>
            <w:r w:rsidRPr="00446D2A">
              <w:rPr>
                <w:rFonts w:eastAsia="Traditional Arabic"/>
                <w:i/>
                <w:sz w:val="16"/>
                <w:szCs w:val="16"/>
                <w:lang w:val="fr-FR"/>
              </w:rPr>
              <w:t>06</w:t>
            </w:r>
          </w:p>
        </w:tc>
        <w:tc>
          <w:tcPr>
            <w:tcW w:w="1093" w:type="dxa"/>
            <w:tcBorders>
              <w:top w:val="single" w:sz="4" w:space="0" w:color="000000"/>
              <w:bottom w:val="single" w:sz="12" w:space="0" w:color="000000"/>
            </w:tcBorders>
            <w:shd w:val="clear" w:color="auto" w:fill="auto"/>
            <w:vAlign w:val="bottom"/>
          </w:tcPr>
          <w:p w:rsidR="00A16AA2" w:rsidRPr="00446D2A" w:rsidRDefault="00A16AA2" w:rsidP="001F6C76">
            <w:pPr>
              <w:suppressAutoHyphens w:val="0"/>
              <w:spacing w:before="40" w:after="40" w:line="320" w:lineRule="exact"/>
              <w:jc w:val="right"/>
              <w:rPr>
                <w:i/>
                <w:sz w:val="16"/>
                <w:szCs w:val="16"/>
                <w:lang w:val="fr-FR"/>
              </w:rPr>
            </w:pPr>
            <w:r w:rsidRPr="00446D2A">
              <w:rPr>
                <w:rFonts w:eastAsia="Traditional Arabic"/>
                <w:i/>
                <w:sz w:val="16"/>
                <w:szCs w:val="16"/>
                <w:lang w:val="fr-FR"/>
              </w:rPr>
              <w:t>2006</w:t>
            </w:r>
            <w:r w:rsidR="001F6C76">
              <w:rPr>
                <w:rFonts w:eastAsia="Traditional Arabic"/>
                <w:i/>
                <w:sz w:val="16"/>
                <w:szCs w:val="16"/>
                <w:lang w:val="fr-FR"/>
              </w:rPr>
              <w:t>/</w:t>
            </w:r>
            <w:r w:rsidRPr="00446D2A">
              <w:rPr>
                <w:rFonts w:eastAsia="Traditional Arabic"/>
                <w:i/>
                <w:sz w:val="16"/>
                <w:szCs w:val="16"/>
                <w:lang w:val="fr-FR"/>
              </w:rPr>
              <w:t>07</w:t>
            </w:r>
          </w:p>
        </w:tc>
        <w:tc>
          <w:tcPr>
            <w:tcW w:w="1094" w:type="dxa"/>
            <w:tcBorders>
              <w:top w:val="single" w:sz="4" w:space="0" w:color="000000"/>
              <w:bottom w:val="single" w:sz="12" w:space="0" w:color="000000"/>
            </w:tcBorders>
            <w:shd w:val="clear" w:color="auto" w:fill="auto"/>
            <w:vAlign w:val="bottom"/>
          </w:tcPr>
          <w:p w:rsidR="00A16AA2" w:rsidRPr="00446D2A" w:rsidRDefault="00A16AA2" w:rsidP="001F6C76">
            <w:pPr>
              <w:suppressAutoHyphens w:val="0"/>
              <w:spacing w:before="40" w:after="40" w:line="320" w:lineRule="exact"/>
              <w:jc w:val="right"/>
              <w:rPr>
                <w:i/>
                <w:sz w:val="16"/>
                <w:szCs w:val="16"/>
                <w:lang w:val="fr-FR"/>
              </w:rPr>
            </w:pPr>
            <w:r w:rsidRPr="00446D2A">
              <w:rPr>
                <w:rFonts w:eastAsia="Traditional Arabic"/>
                <w:i/>
                <w:sz w:val="16"/>
                <w:szCs w:val="16"/>
                <w:lang w:val="fr-FR"/>
              </w:rPr>
              <w:t>200</w:t>
            </w:r>
            <w:r w:rsidR="001F6C76">
              <w:rPr>
                <w:rFonts w:eastAsia="Traditional Arabic"/>
                <w:i/>
                <w:sz w:val="16"/>
                <w:szCs w:val="16"/>
                <w:lang w:val="fr-FR"/>
              </w:rPr>
              <w:t>/</w:t>
            </w:r>
            <w:r w:rsidRPr="00446D2A">
              <w:rPr>
                <w:rFonts w:eastAsia="Traditional Arabic"/>
                <w:i/>
                <w:sz w:val="16"/>
                <w:szCs w:val="16"/>
                <w:lang w:val="fr-FR"/>
              </w:rPr>
              <w:t>08</w:t>
            </w:r>
          </w:p>
        </w:tc>
      </w:tr>
      <w:tr w:rsidR="00A16AA2" w:rsidRPr="00205DE1">
        <w:tc>
          <w:tcPr>
            <w:tcW w:w="1986" w:type="dxa"/>
            <w:tcBorders>
              <w:top w:val="single" w:sz="12" w:space="0" w:color="000000"/>
            </w:tcBorders>
            <w:shd w:val="clear" w:color="auto" w:fill="auto"/>
            <w:vAlign w:val="bottom"/>
          </w:tcPr>
          <w:p w:rsidR="00A16AA2" w:rsidRPr="00205DE1" w:rsidRDefault="00A16AA2" w:rsidP="00446D2A">
            <w:pPr>
              <w:suppressAutoHyphens w:val="0"/>
              <w:spacing w:before="40" w:after="40" w:line="220" w:lineRule="exact"/>
              <w:rPr>
                <w:sz w:val="18"/>
                <w:szCs w:val="18"/>
                <w:lang w:val="fr-FR"/>
              </w:rPr>
            </w:pPr>
            <w:r w:rsidRPr="00205DE1">
              <w:rPr>
                <w:rFonts w:eastAsia="Traditional Arabic"/>
                <w:sz w:val="18"/>
                <w:szCs w:val="18"/>
                <w:lang w:val="fr-FR"/>
              </w:rPr>
              <w:t>Hommes</w:t>
            </w:r>
          </w:p>
        </w:tc>
        <w:tc>
          <w:tcPr>
            <w:tcW w:w="1093" w:type="dxa"/>
            <w:tcBorders>
              <w:top w:val="single" w:sz="12" w:space="0" w:color="000000"/>
            </w:tcBorders>
            <w:shd w:val="clear" w:color="auto" w:fill="auto"/>
            <w:vAlign w:val="bottom"/>
          </w:tcPr>
          <w:p w:rsidR="00A16AA2" w:rsidRPr="00205DE1" w:rsidRDefault="00A16AA2" w:rsidP="00446D2A">
            <w:pPr>
              <w:suppressAutoHyphens w:val="0"/>
              <w:spacing w:before="40" w:after="40" w:line="220" w:lineRule="exact"/>
              <w:jc w:val="right"/>
              <w:rPr>
                <w:sz w:val="18"/>
                <w:szCs w:val="18"/>
                <w:lang w:val="fr-FR"/>
              </w:rPr>
            </w:pPr>
            <w:r w:rsidRPr="00205DE1">
              <w:rPr>
                <w:rFonts w:eastAsia="Traditional Arabic"/>
                <w:sz w:val="18"/>
                <w:szCs w:val="18"/>
                <w:lang w:val="fr-FR"/>
              </w:rPr>
              <w:t>99</w:t>
            </w:r>
          </w:p>
        </w:tc>
        <w:tc>
          <w:tcPr>
            <w:tcW w:w="1093" w:type="dxa"/>
            <w:tcBorders>
              <w:top w:val="single" w:sz="12" w:space="0" w:color="000000"/>
            </w:tcBorders>
            <w:shd w:val="clear" w:color="auto" w:fill="auto"/>
            <w:vAlign w:val="bottom"/>
          </w:tcPr>
          <w:p w:rsidR="00A16AA2" w:rsidRPr="00205DE1" w:rsidRDefault="00A16AA2" w:rsidP="00446D2A">
            <w:pPr>
              <w:suppressAutoHyphens w:val="0"/>
              <w:spacing w:before="40" w:after="40" w:line="220" w:lineRule="exact"/>
              <w:jc w:val="right"/>
              <w:rPr>
                <w:sz w:val="18"/>
                <w:szCs w:val="18"/>
                <w:lang w:val="fr-FR"/>
              </w:rPr>
            </w:pPr>
            <w:r w:rsidRPr="00205DE1">
              <w:rPr>
                <w:rFonts w:eastAsia="Traditional Arabic"/>
                <w:sz w:val="18"/>
                <w:szCs w:val="18"/>
                <w:lang w:val="fr-FR"/>
              </w:rPr>
              <w:t>86</w:t>
            </w:r>
          </w:p>
        </w:tc>
        <w:tc>
          <w:tcPr>
            <w:tcW w:w="1093" w:type="dxa"/>
            <w:tcBorders>
              <w:top w:val="single" w:sz="12" w:space="0" w:color="000000"/>
            </w:tcBorders>
            <w:shd w:val="clear" w:color="auto" w:fill="auto"/>
            <w:vAlign w:val="bottom"/>
          </w:tcPr>
          <w:p w:rsidR="00A16AA2" w:rsidRPr="00205DE1" w:rsidRDefault="00A16AA2" w:rsidP="00446D2A">
            <w:pPr>
              <w:suppressAutoHyphens w:val="0"/>
              <w:spacing w:before="40" w:after="40" w:line="220" w:lineRule="exact"/>
              <w:jc w:val="right"/>
              <w:rPr>
                <w:sz w:val="18"/>
                <w:szCs w:val="18"/>
                <w:lang w:val="fr-FR"/>
              </w:rPr>
            </w:pPr>
            <w:r w:rsidRPr="00205DE1">
              <w:rPr>
                <w:rFonts w:eastAsia="Traditional Arabic"/>
                <w:sz w:val="18"/>
                <w:szCs w:val="18"/>
                <w:lang w:val="fr-FR"/>
              </w:rPr>
              <w:t>90</w:t>
            </w:r>
          </w:p>
        </w:tc>
        <w:tc>
          <w:tcPr>
            <w:tcW w:w="1094" w:type="dxa"/>
            <w:tcBorders>
              <w:top w:val="single" w:sz="12" w:space="0" w:color="000000"/>
            </w:tcBorders>
            <w:shd w:val="clear" w:color="auto" w:fill="auto"/>
            <w:vAlign w:val="bottom"/>
          </w:tcPr>
          <w:p w:rsidR="00A16AA2" w:rsidRPr="00205DE1" w:rsidRDefault="00A16AA2" w:rsidP="00446D2A">
            <w:pPr>
              <w:suppressAutoHyphens w:val="0"/>
              <w:spacing w:before="40" w:after="40" w:line="220" w:lineRule="exact"/>
              <w:jc w:val="right"/>
              <w:rPr>
                <w:sz w:val="18"/>
                <w:szCs w:val="18"/>
                <w:lang w:val="fr-FR"/>
              </w:rPr>
            </w:pPr>
            <w:r w:rsidRPr="00205DE1">
              <w:rPr>
                <w:rFonts w:eastAsia="Traditional Arabic"/>
                <w:sz w:val="18"/>
                <w:szCs w:val="18"/>
                <w:lang w:val="fr-FR"/>
              </w:rPr>
              <w:t>106</w:t>
            </w:r>
          </w:p>
        </w:tc>
        <w:tc>
          <w:tcPr>
            <w:tcW w:w="1093" w:type="dxa"/>
            <w:tcBorders>
              <w:top w:val="single" w:sz="12" w:space="0" w:color="000000"/>
            </w:tcBorders>
            <w:shd w:val="clear" w:color="auto" w:fill="auto"/>
            <w:vAlign w:val="bottom"/>
          </w:tcPr>
          <w:p w:rsidR="00A16AA2" w:rsidRPr="00205DE1" w:rsidRDefault="00A16AA2" w:rsidP="00446D2A">
            <w:pPr>
              <w:suppressAutoHyphens w:val="0"/>
              <w:spacing w:before="40" w:after="40" w:line="220" w:lineRule="exact"/>
              <w:jc w:val="right"/>
              <w:rPr>
                <w:sz w:val="18"/>
                <w:szCs w:val="18"/>
                <w:lang w:val="fr-FR"/>
              </w:rPr>
            </w:pPr>
            <w:r w:rsidRPr="00205DE1">
              <w:rPr>
                <w:rFonts w:eastAsia="Traditional Arabic"/>
                <w:sz w:val="18"/>
                <w:szCs w:val="18"/>
                <w:lang w:val="fr-FR"/>
              </w:rPr>
              <w:t>130</w:t>
            </w:r>
          </w:p>
        </w:tc>
        <w:tc>
          <w:tcPr>
            <w:tcW w:w="1093" w:type="dxa"/>
            <w:tcBorders>
              <w:top w:val="single" w:sz="12" w:space="0" w:color="000000"/>
            </w:tcBorders>
            <w:shd w:val="clear" w:color="auto" w:fill="auto"/>
            <w:vAlign w:val="bottom"/>
          </w:tcPr>
          <w:p w:rsidR="00A16AA2" w:rsidRPr="00205DE1" w:rsidRDefault="00A16AA2" w:rsidP="00446D2A">
            <w:pPr>
              <w:suppressAutoHyphens w:val="0"/>
              <w:spacing w:before="40" w:after="40" w:line="220" w:lineRule="exact"/>
              <w:jc w:val="right"/>
              <w:rPr>
                <w:sz w:val="18"/>
                <w:szCs w:val="18"/>
                <w:lang w:val="fr-FR"/>
              </w:rPr>
            </w:pPr>
            <w:r w:rsidRPr="00205DE1">
              <w:rPr>
                <w:rFonts w:eastAsia="Traditional Arabic"/>
                <w:sz w:val="18"/>
                <w:szCs w:val="18"/>
                <w:lang w:val="fr-FR"/>
              </w:rPr>
              <w:t>205</w:t>
            </w:r>
          </w:p>
        </w:tc>
        <w:tc>
          <w:tcPr>
            <w:tcW w:w="1094" w:type="dxa"/>
            <w:tcBorders>
              <w:top w:val="single" w:sz="12" w:space="0" w:color="000000"/>
            </w:tcBorders>
            <w:shd w:val="clear" w:color="auto" w:fill="auto"/>
            <w:vAlign w:val="bottom"/>
          </w:tcPr>
          <w:p w:rsidR="00A16AA2" w:rsidRPr="00205DE1" w:rsidRDefault="00A16AA2" w:rsidP="00446D2A">
            <w:pPr>
              <w:suppressAutoHyphens w:val="0"/>
              <w:spacing w:before="40" w:after="40" w:line="220" w:lineRule="exact"/>
              <w:jc w:val="right"/>
              <w:rPr>
                <w:sz w:val="18"/>
                <w:szCs w:val="18"/>
                <w:lang w:val="fr-FR"/>
              </w:rPr>
            </w:pPr>
            <w:r w:rsidRPr="00205DE1">
              <w:rPr>
                <w:rFonts w:eastAsia="Traditional Arabic"/>
                <w:sz w:val="18"/>
                <w:szCs w:val="18"/>
                <w:lang w:val="fr-FR"/>
              </w:rPr>
              <w:t>127</w:t>
            </w:r>
          </w:p>
        </w:tc>
      </w:tr>
      <w:tr w:rsidR="00A16AA2" w:rsidRPr="00205DE1">
        <w:tc>
          <w:tcPr>
            <w:tcW w:w="1986" w:type="dxa"/>
            <w:tcBorders>
              <w:bottom w:val="single" w:sz="4" w:space="0" w:color="000000"/>
            </w:tcBorders>
            <w:shd w:val="clear" w:color="auto" w:fill="auto"/>
            <w:vAlign w:val="bottom"/>
          </w:tcPr>
          <w:p w:rsidR="00A16AA2" w:rsidRPr="00205DE1" w:rsidRDefault="00A16AA2" w:rsidP="00446D2A">
            <w:pPr>
              <w:suppressAutoHyphens w:val="0"/>
              <w:spacing w:before="40" w:after="40" w:line="220" w:lineRule="exact"/>
              <w:rPr>
                <w:sz w:val="18"/>
                <w:szCs w:val="18"/>
                <w:lang w:val="fr-FR"/>
              </w:rPr>
            </w:pPr>
            <w:r w:rsidRPr="00205DE1">
              <w:rPr>
                <w:rFonts w:eastAsia="Traditional Arabic"/>
                <w:sz w:val="18"/>
                <w:szCs w:val="18"/>
                <w:lang w:val="fr-FR"/>
              </w:rPr>
              <w:t>Femmes</w:t>
            </w:r>
          </w:p>
        </w:tc>
        <w:tc>
          <w:tcPr>
            <w:tcW w:w="1093" w:type="dxa"/>
            <w:tcBorders>
              <w:bottom w:val="single" w:sz="4" w:space="0" w:color="000000"/>
            </w:tcBorders>
            <w:shd w:val="clear" w:color="auto" w:fill="auto"/>
            <w:vAlign w:val="bottom"/>
          </w:tcPr>
          <w:p w:rsidR="00A16AA2" w:rsidRPr="00205DE1" w:rsidRDefault="00A16AA2" w:rsidP="00446D2A">
            <w:pPr>
              <w:suppressAutoHyphens w:val="0"/>
              <w:spacing w:before="40" w:after="40" w:line="220" w:lineRule="exact"/>
              <w:jc w:val="right"/>
              <w:rPr>
                <w:sz w:val="18"/>
                <w:szCs w:val="18"/>
                <w:lang w:val="fr-FR"/>
              </w:rPr>
            </w:pPr>
            <w:r w:rsidRPr="00205DE1">
              <w:rPr>
                <w:rFonts w:eastAsia="Traditional Arabic"/>
                <w:sz w:val="18"/>
                <w:szCs w:val="18"/>
                <w:lang w:val="fr-FR"/>
              </w:rPr>
              <w:t>322</w:t>
            </w:r>
          </w:p>
        </w:tc>
        <w:tc>
          <w:tcPr>
            <w:tcW w:w="1093" w:type="dxa"/>
            <w:tcBorders>
              <w:bottom w:val="single" w:sz="4" w:space="0" w:color="000000"/>
            </w:tcBorders>
            <w:shd w:val="clear" w:color="auto" w:fill="auto"/>
            <w:vAlign w:val="bottom"/>
          </w:tcPr>
          <w:p w:rsidR="00A16AA2" w:rsidRPr="00205DE1" w:rsidRDefault="00A16AA2" w:rsidP="00446D2A">
            <w:pPr>
              <w:suppressAutoHyphens w:val="0"/>
              <w:spacing w:before="40" w:after="40" w:line="220" w:lineRule="exact"/>
              <w:jc w:val="right"/>
              <w:rPr>
                <w:sz w:val="18"/>
                <w:szCs w:val="18"/>
                <w:lang w:val="fr-FR"/>
              </w:rPr>
            </w:pPr>
            <w:r w:rsidRPr="00205DE1">
              <w:rPr>
                <w:rFonts w:eastAsia="Traditional Arabic"/>
                <w:sz w:val="18"/>
                <w:szCs w:val="18"/>
                <w:lang w:val="fr-FR"/>
              </w:rPr>
              <w:t>329</w:t>
            </w:r>
          </w:p>
        </w:tc>
        <w:tc>
          <w:tcPr>
            <w:tcW w:w="1093" w:type="dxa"/>
            <w:tcBorders>
              <w:bottom w:val="single" w:sz="4" w:space="0" w:color="000000"/>
            </w:tcBorders>
            <w:shd w:val="clear" w:color="auto" w:fill="auto"/>
            <w:vAlign w:val="bottom"/>
          </w:tcPr>
          <w:p w:rsidR="00A16AA2" w:rsidRPr="00205DE1" w:rsidRDefault="00A16AA2" w:rsidP="00446D2A">
            <w:pPr>
              <w:suppressAutoHyphens w:val="0"/>
              <w:spacing w:before="40" w:after="40" w:line="220" w:lineRule="exact"/>
              <w:jc w:val="right"/>
              <w:rPr>
                <w:sz w:val="18"/>
                <w:szCs w:val="18"/>
                <w:lang w:val="fr-FR"/>
              </w:rPr>
            </w:pPr>
            <w:r w:rsidRPr="00205DE1">
              <w:rPr>
                <w:rFonts w:eastAsia="Traditional Arabic"/>
                <w:sz w:val="18"/>
                <w:szCs w:val="18"/>
                <w:lang w:val="fr-FR"/>
              </w:rPr>
              <w:t>350</w:t>
            </w:r>
          </w:p>
        </w:tc>
        <w:tc>
          <w:tcPr>
            <w:tcW w:w="1094" w:type="dxa"/>
            <w:tcBorders>
              <w:bottom w:val="single" w:sz="4" w:space="0" w:color="000000"/>
            </w:tcBorders>
            <w:shd w:val="clear" w:color="auto" w:fill="auto"/>
            <w:vAlign w:val="bottom"/>
          </w:tcPr>
          <w:p w:rsidR="00A16AA2" w:rsidRPr="00205DE1" w:rsidRDefault="00A16AA2" w:rsidP="00446D2A">
            <w:pPr>
              <w:suppressAutoHyphens w:val="0"/>
              <w:spacing w:before="40" w:after="40" w:line="220" w:lineRule="exact"/>
              <w:jc w:val="right"/>
              <w:rPr>
                <w:sz w:val="18"/>
                <w:szCs w:val="18"/>
                <w:rtl/>
                <w:lang w:val="fr-FR" w:bidi="fr-FR"/>
              </w:rPr>
            </w:pPr>
            <w:r w:rsidRPr="00205DE1">
              <w:rPr>
                <w:rFonts w:eastAsia="Traditional Arabic"/>
                <w:sz w:val="18"/>
                <w:szCs w:val="18"/>
                <w:lang w:val="fr-FR"/>
              </w:rPr>
              <w:t>346</w:t>
            </w:r>
          </w:p>
        </w:tc>
        <w:tc>
          <w:tcPr>
            <w:tcW w:w="1093" w:type="dxa"/>
            <w:tcBorders>
              <w:bottom w:val="single" w:sz="4" w:space="0" w:color="000000"/>
            </w:tcBorders>
            <w:shd w:val="clear" w:color="auto" w:fill="auto"/>
            <w:vAlign w:val="bottom"/>
          </w:tcPr>
          <w:p w:rsidR="00A16AA2" w:rsidRPr="00205DE1" w:rsidRDefault="00A16AA2" w:rsidP="00446D2A">
            <w:pPr>
              <w:suppressAutoHyphens w:val="0"/>
              <w:spacing w:before="40" w:after="40" w:line="220" w:lineRule="exact"/>
              <w:jc w:val="right"/>
              <w:rPr>
                <w:sz w:val="18"/>
                <w:szCs w:val="18"/>
                <w:lang w:val="fr-FR"/>
              </w:rPr>
            </w:pPr>
            <w:r w:rsidRPr="00205DE1">
              <w:rPr>
                <w:rFonts w:eastAsia="Traditional Arabic"/>
                <w:sz w:val="18"/>
                <w:szCs w:val="18"/>
                <w:lang w:val="fr-FR"/>
              </w:rPr>
              <w:t>382</w:t>
            </w:r>
          </w:p>
        </w:tc>
        <w:tc>
          <w:tcPr>
            <w:tcW w:w="1093" w:type="dxa"/>
            <w:tcBorders>
              <w:bottom w:val="single" w:sz="4" w:space="0" w:color="000000"/>
            </w:tcBorders>
            <w:shd w:val="clear" w:color="auto" w:fill="auto"/>
            <w:vAlign w:val="bottom"/>
          </w:tcPr>
          <w:p w:rsidR="00A16AA2" w:rsidRPr="00205DE1" w:rsidRDefault="00A16AA2" w:rsidP="00446D2A">
            <w:pPr>
              <w:suppressAutoHyphens w:val="0"/>
              <w:spacing w:before="40" w:after="40" w:line="220" w:lineRule="exact"/>
              <w:jc w:val="right"/>
              <w:rPr>
                <w:sz w:val="18"/>
                <w:szCs w:val="18"/>
                <w:lang w:val="fr-FR"/>
              </w:rPr>
            </w:pPr>
            <w:r w:rsidRPr="00205DE1">
              <w:rPr>
                <w:rFonts w:eastAsia="Traditional Arabic"/>
                <w:sz w:val="18"/>
                <w:szCs w:val="18"/>
                <w:lang w:val="fr-FR"/>
              </w:rPr>
              <w:t>323</w:t>
            </w:r>
          </w:p>
        </w:tc>
        <w:tc>
          <w:tcPr>
            <w:tcW w:w="1094" w:type="dxa"/>
            <w:tcBorders>
              <w:bottom w:val="single" w:sz="4" w:space="0" w:color="000000"/>
            </w:tcBorders>
            <w:shd w:val="clear" w:color="auto" w:fill="auto"/>
            <w:vAlign w:val="bottom"/>
          </w:tcPr>
          <w:p w:rsidR="00A16AA2" w:rsidRPr="00205DE1" w:rsidRDefault="00A16AA2" w:rsidP="00446D2A">
            <w:pPr>
              <w:suppressAutoHyphens w:val="0"/>
              <w:spacing w:before="40" w:after="40" w:line="220" w:lineRule="exact"/>
              <w:jc w:val="right"/>
              <w:rPr>
                <w:sz w:val="18"/>
                <w:szCs w:val="18"/>
                <w:rtl/>
                <w:lang w:val="fr-FR" w:bidi="fr-FR"/>
              </w:rPr>
            </w:pPr>
            <w:r w:rsidRPr="00205DE1">
              <w:rPr>
                <w:rFonts w:eastAsia="Traditional Arabic"/>
                <w:sz w:val="18"/>
                <w:szCs w:val="18"/>
                <w:lang w:val="fr-FR"/>
              </w:rPr>
              <w:t>0</w:t>
            </w:r>
          </w:p>
        </w:tc>
      </w:tr>
      <w:tr w:rsidR="00A16AA2" w:rsidRPr="00205DE1">
        <w:tc>
          <w:tcPr>
            <w:tcW w:w="1986" w:type="dxa"/>
            <w:tcBorders>
              <w:top w:val="single" w:sz="4" w:space="0" w:color="000000"/>
              <w:bottom w:val="single" w:sz="12" w:space="0" w:color="000000"/>
            </w:tcBorders>
            <w:shd w:val="clear" w:color="auto" w:fill="auto"/>
            <w:vAlign w:val="bottom"/>
          </w:tcPr>
          <w:p w:rsidR="00A16AA2" w:rsidRPr="00205DE1" w:rsidRDefault="00A16AA2" w:rsidP="00446D2A">
            <w:pPr>
              <w:suppressAutoHyphens w:val="0"/>
              <w:spacing w:before="40" w:after="40" w:line="320" w:lineRule="exact"/>
              <w:ind w:left="285"/>
              <w:rPr>
                <w:b/>
                <w:sz w:val="18"/>
                <w:szCs w:val="18"/>
                <w:lang w:val="fr-FR"/>
              </w:rPr>
            </w:pPr>
            <w:r w:rsidRPr="00205DE1">
              <w:rPr>
                <w:rFonts w:eastAsia="Traditional Arabic"/>
                <w:b/>
                <w:sz w:val="18"/>
                <w:szCs w:val="18"/>
                <w:lang w:val="fr-FR"/>
              </w:rPr>
              <w:t>Total</w:t>
            </w:r>
          </w:p>
        </w:tc>
        <w:tc>
          <w:tcPr>
            <w:tcW w:w="1093" w:type="dxa"/>
            <w:tcBorders>
              <w:top w:val="single" w:sz="4" w:space="0" w:color="000000"/>
              <w:bottom w:val="single" w:sz="12" w:space="0" w:color="000000"/>
            </w:tcBorders>
            <w:shd w:val="clear" w:color="auto" w:fill="auto"/>
            <w:vAlign w:val="bottom"/>
          </w:tcPr>
          <w:p w:rsidR="00A16AA2" w:rsidRPr="00205DE1" w:rsidRDefault="00A16AA2" w:rsidP="00446D2A">
            <w:pPr>
              <w:suppressAutoHyphens w:val="0"/>
              <w:spacing w:before="40" w:after="40" w:line="320" w:lineRule="exact"/>
              <w:jc w:val="right"/>
              <w:rPr>
                <w:b/>
                <w:sz w:val="18"/>
                <w:szCs w:val="18"/>
                <w:lang w:val="fr-FR"/>
              </w:rPr>
            </w:pPr>
            <w:r w:rsidRPr="00205DE1">
              <w:rPr>
                <w:rFonts w:eastAsia="Traditional Arabic"/>
                <w:b/>
                <w:sz w:val="18"/>
                <w:szCs w:val="18"/>
                <w:lang w:val="fr-FR"/>
              </w:rPr>
              <w:t>421</w:t>
            </w:r>
          </w:p>
        </w:tc>
        <w:tc>
          <w:tcPr>
            <w:tcW w:w="1093" w:type="dxa"/>
            <w:tcBorders>
              <w:top w:val="single" w:sz="4" w:space="0" w:color="000000"/>
              <w:bottom w:val="single" w:sz="12" w:space="0" w:color="000000"/>
            </w:tcBorders>
            <w:shd w:val="clear" w:color="auto" w:fill="auto"/>
            <w:vAlign w:val="bottom"/>
          </w:tcPr>
          <w:p w:rsidR="00A16AA2" w:rsidRPr="00205DE1" w:rsidRDefault="00A16AA2" w:rsidP="00446D2A">
            <w:pPr>
              <w:suppressAutoHyphens w:val="0"/>
              <w:spacing w:before="40" w:after="40" w:line="320" w:lineRule="exact"/>
              <w:jc w:val="right"/>
              <w:rPr>
                <w:b/>
                <w:sz w:val="18"/>
                <w:szCs w:val="18"/>
                <w:lang w:val="fr-FR"/>
              </w:rPr>
            </w:pPr>
            <w:r w:rsidRPr="00205DE1">
              <w:rPr>
                <w:rFonts w:eastAsia="Traditional Arabic"/>
                <w:b/>
                <w:sz w:val="18"/>
                <w:szCs w:val="18"/>
                <w:lang w:val="fr-FR"/>
              </w:rPr>
              <w:t>415</w:t>
            </w:r>
          </w:p>
        </w:tc>
        <w:tc>
          <w:tcPr>
            <w:tcW w:w="1093" w:type="dxa"/>
            <w:tcBorders>
              <w:top w:val="single" w:sz="4" w:space="0" w:color="000000"/>
              <w:bottom w:val="single" w:sz="12" w:space="0" w:color="000000"/>
            </w:tcBorders>
            <w:shd w:val="clear" w:color="auto" w:fill="auto"/>
            <w:vAlign w:val="bottom"/>
          </w:tcPr>
          <w:p w:rsidR="00A16AA2" w:rsidRPr="00205DE1" w:rsidRDefault="00A16AA2" w:rsidP="00446D2A">
            <w:pPr>
              <w:suppressAutoHyphens w:val="0"/>
              <w:spacing w:before="40" w:after="40" w:line="320" w:lineRule="exact"/>
              <w:jc w:val="right"/>
              <w:rPr>
                <w:b/>
                <w:sz w:val="18"/>
                <w:szCs w:val="18"/>
                <w:lang w:val="fr-FR"/>
              </w:rPr>
            </w:pPr>
            <w:r w:rsidRPr="00205DE1">
              <w:rPr>
                <w:rFonts w:eastAsia="Traditional Arabic"/>
                <w:b/>
                <w:sz w:val="18"/>
                <w:szCs w:val="18"/>
                <w:lang w:val="fr-FR"/>
              </w:rPr>
              <w:t>440</w:t>
            </w:r>
          </w:p>
        </w:tc>
        <w:tc>
          <w:tcPr>
            <w:tcW w:w="1094" w:type="dxa"/>
            <w:tcBorders>
              <w:top w:val="single" w:sz="4" w:space="0" w:color="000000"/>
              <w:bottom w:val="single" w:sz="12" w:space="0" w:color="000000"/>
            </w:tcBorders>
            <w:shd w:val="clear" w:color="auto" w:fill="auto"/>
            <w:vAlign w:val="bottom"/>
          </w:tcPr>
          <w:p w:rsidR="00A16AA2" w:rsidRPr="00205DE1" w:rsidRDefault="00A16AA2" w:rsidP="00446D2A">
            <w:pPr>
              <w:suppressAutoHyphens w:val="0"/>
              <w:spacing w:before="40" w:after="40" w:line="320" w:lineRule="exact"/>
              <w:jc w:val="right"/>
              <w:rPr>
                <w:b/>
                <w:sz w:val="18"/>
                <w:szCs w:val="18"/>
                <w:lang w:val="fr-FR"/>
              </w:rPr>
            </w:pPr>
            <w:r w:rsidRPr="00205DE1">
              <w:rPr>
                <w:rFonts w:eastAsia="Traditional Arabic"/>
                <w:b/>
                <w:sz w:val="18"/>
                <w:szCs w:val="18"/>
                <w:lang w:val="fr-FR"/>
              </w:rPr>
              <w:t>452</w:t>
            </w:r>
          </w:p>
        </w:tc>
        <w:tc>
          <w:tcPr>
            <w:tcW w:w="1093" w:type="dxa"/>
            <w:tcBorders>
              <w:top w:val="single" w:sz="4" w:space="0" w:color="000000"/>
              <w:bottom w:val="single" w:sz="12" w:space="0" w:color="000000"/>
            </w:tcBorders>
            <w:shd w:val="clear" w:color="auto" w:fill="auto"/>
            <w:vAlign w:val="bottom"/>
          </w:tcPr>
          <w:p w:rsidR="00A16AA2" w:rsidRPr="00205DE1" w:rsidRDefault="00A16AA2" w:rsidP="00446D2A">
            <w:pPr>
              <w:suppressAutoHyphens w:val="0"/>
              <w:spacing w:before="40" w:after="40" w:line="320" w:lineRule="exact"/>
              <w:jc w:val="right"/>
              <w:rPr>
                <w:b/>
                <w:sz w:val="18"/>
                <w:szCs w:val="18"/>
                <w:lang w:val="fr-FR"/>
              </w:rPr>
            </w:pPr>
            <w:r w:rsidRPr="00205DE1">
              <w:rPr>
                <w:rFonts w:eastAsia="Traditional Arabic"/>
                <w:b/>
                <w:sz w:val="18"/>
                <w:szCs w:val="18"/>
                <w:lang w:val="fr-FR"/>
              </w:rPr>
              <w:t>512</w:t>
            </w:r>
          </w:p>
        </w:tc>
        <w:tc>
          <w:tcPr>
            <w:tcW w:w="1093" w:type="dxa"/>
            <w:tcBorders>
              <w:top w:val="single" w:sz="4" w:space="0" w:color="000000"/>
              <w:bottom w:val="single" w:sz="12" w:space="0" w:color="000000"/>
            </w:tcBorders>
            <w:shd w:val="clear" w:color="auto" w:fill="auto"/>
            <w:vAlign w:val="bottom"/>
          </w:tcPr>
          <w:p w:rsidR="00A16AA2" w:rsidRPr="00205DE1" w:rsidRDefault="00A16AA2" w:rsidP="00446D2A">
            <w:pPr>
              <w:suppressAutoHyphens w:val="0"/>
              <w:spacing w:before="40" w:after="40" w:line="320" w:lineRule="exact"/>
              <w:jc w:val="right"/>
              <w:rPr>
                <w:b/>
                <w:sz w:val="18"/>
                <w:szCs w:val="18"/>
                <w:lang w:val="fr-FR"/>
              </w:rPr>
            </w:pPr>
            <w:r w:rsidRPr="00205DE1">
              <w:rPr>
                <w:rFonts w:eastAsia="Traditional Arabic"/>
                <w:b/>
                <w:sz w:val="18"/>
                <w:szCs w:val="18"/>
                <w:lang w:val="fr-FR"/>
              </w:rPr>
              <w:t>528</w:t>
            </w:r>
          </w:p>
        </w:tc>
        <w:tc>
          <w:tcPr>
            <w:tcW w:w="1094" w:type="dxa"/>
            <w:tcBorders>
              <w:top w:val="single" w:sz="4" w:space="0" w:color="000000"/>
              <w:bottom w:val="single" w:sz="12" w:space="0" w:color="000000"/>
            </w:tcBorders>
            <w:shd w:val="clear" w:color="auto" w:fill="auto"/>
            <w:vAlign w:val="bottom"/>
          </w:tcPr>
          <w:p w:rsidR="00A16AA2" w:rsidRPr="00205DE1" w:rsidRDefault="00A16AA2" w:rsidP="00446D2A">
            <w:pPr>
              <w:suppressAutoHyphens w:val="0"/>
              <w:spacing w:before="40" w:after="40" w:line="320" w:lineRule="exact"/>
              <w:jc w:val="right"/>
              <w:rPr>
                <w:b/>
                <w:sz w:val="18"/>
                <w:szCs w:val="18"/>
                <w:lang w:val="fr-FR"/>
              </w:rPr>
            </w:pPr>
            <w:r w:rsidRPr="00205DE1">
              <w:rPr>
                <w:rFonts w:eastAsia="Traditional Arabic"/>
                <w:b/>
                <w:sz w:val="18"/>
                <w:szCs w:val="18"/>
                <w:lang w:val="fr-FR"/>
              </w:rPr>
              <w:t>127</w:t>
            </w:r>
          </w:p>
        </w:tc>
      </w:tr>
    </w:tbl>
    <w:p w:rsidR="00A16AA2" w:rsidRPr="00A16AA2" w:rsidRDefault="00205DE1" w:rsidP="00205DE1">
      <w:pPr>
        <w:pStyle w:val="H23G"/>
        <w:rPr>
          <w:rFonts w:eastAsia="Traditional Arabic"/>
          <w:lang w:val="fr-FR" w:bidi="fr-FR"/>
        </w:rPr>
      </w:pPr>
      <w:bookmarkStart w:id="262" w:name="_Toc352003686"/>
      <w:bookmarkStart w:id="263" w:name="_Toc352093591"/>
      <w:r>
        <w:rPr>
          <w:rFonts w:eastAsia="Traditional Arabic"/>
          <w:lang w:val="fr-FR" w:bidi="ar-YE"/>
        </w:rPr>
        <w:tab/>
      </w:r>
      <w:r>
        <w:rPr>
          <w:rFonts w:eastAsia="Traditional Arabic"/>
          <w:lang w:val="fr-FR" w:bidi="ar-YE"/>
        </w:rPr>
        <w:tab/>
      </w:r>
      <w:r w:rsidR="00A16AA2" w:rsidRPr="00205DE1">
        <w:rPr>
          <w:rFonts w:eastAsia="Traditional Arabic"/>
          <w:b w:val="0"/>
          <w:lang w:val="fr-FR" w:bidi="ar-YE"/>
        </w:rPr>
        <w:t>Tableau 5</w:t>
      </w:r>
      <w:r w:rsidR="001F6C76">
        <w:rPr>
          <w:rFonts w:eastAsia="Traditional Arabic"/>
          <w:b w:val="0"/>
          <w:lang w:val="fr-FR" w:bidi="ar-YE"/>
        </w:rPr>
        <w:t>9</w:t>
      </w:r>
      <w:r w:rsidRPr="00205DE1">
        <w:rPr>
          <w:rFonts w:eastAsia="Traditional Arabic"/>
          <w:b w:val="0"/>
          <w:lang w:val="fr-FR" w:bidi="ar-YE"/>
        </w:rPr>
        <w:br/>
      </w:r>
      <w:r w:rsidR="00A16AA2" w:rsidRPr="00A16AA2">
        <w:rPr>
          <w:rFonts w:eastAsia="Traditional Arabic"/>
          <w:lang w:val="fr-FR" w:bidi="ar-YE"/>
        </w:rPr>
        <w:t>Activités sportives organisées au cours de la période 2001 à 2007 par type d</w:t>
      </w:r>
      <w:r w:rsidR="0047020A">
        <w:rPr>
          <w:rFonts w:eastAsia="Traditional Arabic"/>
          <w:lang w:val="fr-FR" w:bidi="ar-YE"/>
        </w:rPr>
        <w:t>’</w:t>
      </w:r>
      <w:r w:rsidR="00A16AA2" w:rsidRPr="00A16AA2">
        <w:rPr>
          <w:rFonts w:eastAsia="Traditional Arabic"/>
          <w:lang w:val="fr-FR" w:bidi="ar-YE"/>
        </w:rPr>
        <w:t>activité et par sexe</w:t>
      </w:r>
      <w:bookmarkEnd w:id="262"/>
      <w:bookmarkEnd w:id="263"/>
    </w:p>
    <w:tbl>
      <w:tblPr>
        <w:tblW w:w="96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A0"/>
      </w:tblPr>
      <w:tblGrid>
        <w:gridCol w:w="535"/>
        <w:gridCol w:w="697"/>
        <w:gridCol w:w="546"/>
        <w:gridCol w:w="742"/>
        <w:gridCol w:w="616"/>
        <w:gridCol w:w="798"/>
        <w:gridCol w:w="560"/>
        <w:gridCol w:w="14"/>
        <w:gridCol w:w="700"/>
        <w:gridCol w:w="14"/>
        <w:gridCol w:w="14"/>
        <w:gridCol w:w="559"/>
        <w:gridCol w:w="714"/>
        <w:gridCol w:w="14"/>
        <w:gridCol w:w="560"/>
        <w:gridCol w:w="14"/>
        <w:gridCol w:w="700"/>
        <w:gridCol w:w="588"/>
        <w:gridCol w:w="742"/>
        <w:gridCol w:w="512"/>
      </w:tblGrid>
      <w:tr w:rsidR="00A16AA2" w:rsidRPr="001F6C76" w:rsidTr="0015396E">
        <w:tc>
          <w:tcPr>
            <w:tcW w:w="535" w:type="dxa"/>
            <w:tcBorders>
              <w:top w:val="single" w:sz="4" w:space="0" w:color="auto"/>
              <w:left w:val="nil"/>
              <w:bottom w:val="nil"/>
              <w:right w:val="single" w:sz="24" w:space="0" w:color="FFFFFF"/>
            </w:tcBorders>
            <w:shd w:val="clear" w:color="auto" w:fill="auto"/>
            <w:vAlign w:val="bottom"/>
          </w:tcPr>
          <w:p w:rsidR="00A16AA2" w:rsidRPr="0062720C" w:rsidRDefault="00A16AA2" w:rsidP="004A005A">
            <w:pPr>
              <w:suppressAutoHyphens w:val="0"/>
              <w:spacing w:before="80" w:after="80" w:line="200" w:lineRule="exact"/>
              <w:jc w:val="lowKashida"/>
              <w:rPr>
                <w:i/>
                <w:sz w:val="14"/>
                <w:szCs w:val="14"/>
                <w:lang w:val="fr-FR" w:bidi="ar-YE"/>
              </w:rPr>
            </w:pPr>
          </w:p>
        </w:tc>
        <w:tc>
          <w:tcPr>
            <w:tcW w:w="697" w:type="dxa"/>
            <w:tcBorders>
              <w:top w:val="single" w:sz="4" w:space="0" w:color="auto"/>
              <w:left w:val="single" w:sz="24" w:space="0" w:color="FFFFFF"/>
              <w:bottom w:val="nil"/>
              <w:right w:val="single" w:sz="24" w:space="0" w:color="FFFFFF"/>
            </w:tcBorders>
            <w:shd w:val="clear" w:color="auto" w:fill="auto"/>
            <w:vAlign w:val="bottom"/>
          </w:tcPr>
          <w:p w:rsidR="00A16AA2" w:rsidRPr="0062720C" w:rsidRDefault="00A16AA2" w:rsidP="004A005A">
            <w:pPr>
              <w:tabs>
                <w:tab w:val="center" w:pos="252"/>
              </w:tabs>
              <w:suppressAutoHyphens w:val="0"/>
              <w:spacing w:before="80" w:after="80" w:line="200" w:lineRule="exact"/>
              <w:jc w:val="lowKashida"/>
              <w:rPr>
                <w:i/>
                <w:sz w:val="14"/>
                <w:szCs w:val="14"/>
                <w:lang w:val="fr-FR" w:bidi="ar-YE"/>
              </w:rPr>
            </w:pPr>
          </w:p>
        </w:tc>
        <w:tc>
          <w:tcPr>
            <w:tcW w:w="1288" w:type="dxa"/>
            <w:gridSpan w:val="2"/>
            <w:tcBorders>
              <w:top w:val="single" w:sz="4" w:space="0" w:color="auto"/>
              <w:left w:val="single" w:sz="24" w:space="0" w:color="FFFFFF"/>
              <w:bottom w:val="single" w:sz="4" w:space="0" w:color="000000"/>
              <w:right w:val="single" w:sz="24" w:space="0" w:color="FFFFFF"/>
            </w:tcBorders>
            <w:shd w:val="clear" w:color="auto" w:fill="auto"/>
            <w:vAlign w:val="bottom"/>
          </w:tcPr>
          <w:p w:rsidR="00A16AA2" w:rsidRPr="0062720C" w:rsidRDefault="00A16AA2" w:rsidP="004A005A">
            <w:pPr>
              <w:suppressAutoHyphens w:val="0"/>
              <w:spacing w:before="80" w:after="80" w:line="200" w:lineRule="exact"/>
              <w:jc w:val="center"/>
              <w:rPr>
                <w:i/>
                <w:iCs/>
                <w:sz w:val="14"/>
                <w:szCs w:val="14"/>
                <w:rtl/>
                <w:lang w:val="fr-FR" w:bidi="fr-FR"/>
              </w:rPr>
            </w:pPr>
            <w:r w:rsidRPr="0062720C">
              <w:rPr>
                <w:rFonts w:eastAsia="Traditional Arabic"/>
                <w:i/>
                <w:sz w:val="14"/>
                <w:szCs w:val="14"/>
                <w:lang w:val="fr-FR" w:bidi="ar-YE"/>
              </w:rPr>
              <w:t xml:space="preserve">Football </w:t>
            </w:r>
          </w:p>
        </w:tc>
        <w:tc>
          <w:tcPr>
            <w:tcW w:w="1414" w:type="dxa"/>
            <w:gridSpan w:val="2"/>
            <w:tcBorders>
              <w:top w:val="single" w:sz="4" w:space="0" w:color="auto"/>
              <w:left w:val="single" w:sz="24" w:space="0" w:color="FFFFFF"/>
              <w:bottom w:val="single" w:sz="4" w:space="0" w:color="000000"/>
              <w:right w:val="single" w:sz="24" w:space="0" w:color="FFFFFF"/>
            </w:tcBorders>
            <w:shd w:val="clear" w:color="auto" w:fill="auto"/>
            <w:vAlign w:val="bottom"/>
          </w:tcPr>
          <w:p w:rsidR="00A16AA2" w:rsidRPr="0062720C" w:rsidRDefault="00A16AA2" w:rsidP="004A005A">
            <w:pPr>
              <w:suppressAutoHyphens w:val="0"/>
              <w:spacing w:before="80" w:after="80" w:line="200" w:lineRule="exact"/>
              <w:jc w:val="center"/>
              <w:rPr>
                <w:i/>
                <w:sz w:val="14"/>
                <w:szCs w:val="14"/>
                <w:lang w:val="fr-FR" w:bidi="ar-YE"/>
              </w:rPr>
            </w:pPr>
            <w:r w:rsidRPr="0062720C">
              <w:rPr>
                <w:rFonts w:eastAsia="Traditional Arabic"/>
                <w:i/>
                <w:sz w:val="14"/>
                <w:szCs w:val="14"/>
                <w:lang w:val="fr-FR" w:bidi="ar-YE"/>
              </w:rPr>
              <w:t>Athlétisme</w:t>
            </w:r>
          </w:p>
        </w:tc>
        <w:tc>
          <w:tcPr>
            <w:tcW w:w="1288" w:type="dxa"/>
            <w:gridSpan w:val="4"/>
            <w:tcBorders>
              <w:top w:val="single" w:sz="4" w:space="0" w:color="auto"/>
              <w:left w:val="single" w:sz="24" w:space="0" w:color="FFFFFF"/>
              <w:bottom w:val="single" w:sz="4" w:space="0" w:color="000000"/>
              <w:right w:val="single" w:sz="24" w:space="0" w:color="FFFFFF"/>
            </w:tcBorders>
            <w:shd w:val="clear" w:color="auto" w:fill="auto"/>
            <w:vAlign w:val="bottom"/>
          </w:tcPr>
          <w:p w:rsidR="00A16AA2" w:rsidRPr="0062720C" w:rsidRDefault="00A16AA2" w:rsidP="004A005A">
            <w:pPr>
              <w:suppressAutoHyphens w:val="0"/>
              <w:spacing w:before="80" w:after="80" w:line="200" w:lineRule="exact"/>
              <w:jc w:val="center"/>
              <w:rPr>
                <w:i/>
                <w:sz w:val="14"/>
                <w:szCs w:val="14"/>
                <w:lang w:val="fr-FR" w:bidi="ar-YE"/>
              </w:rPr>
            </w:pPr>
            <w:r w:rsidRPr="0062720C">
              <w:rPr>
                <w:rFonts w:eastAsia="Traditional Arabic"/>
                <w:i/>
                <w:sz w:val="14"/>
                <w:szCs w:val="14"/>
                <w:lang w:val="fr-FR" w:bidi="ar-YE"/>
              </w:rPr>
              <w:t>Volley-ball</w:t>
            </w:r>
          </w:p>
        </w:tc>
        <w:tc>
          <w:tcPr>
            <w:tcW w:w="1287" w:type="dxa"/>
            <w:gridSpan w:val="3"/>
            <w:tcBorders>
              <w:top w:val="single" w:sz="4" w:space="0" w:color="auto"/>
              <w:left w:val="single" w:sz="24" w:space="0" w:color="FFFFFF"/>
              <w:bottom w:val="single" w:sz="4" w:space="0" w:color="000000"/>
              <w:right w:val="single" w:sz="24" w:space="0" w:color="FFFFFF"/>
            </w:tcBorders>
            <w:shd w:val="clear" w:color="auto" w:fill="auto"/>
            <w:vAlign w:val="bottom"/>
          </w:tcPr>
          <w:p w:rsidR="00A16AA2" w:rsidRPr="0062720C" w:rsidRDefault="00A16AA2" w:rsidP="004A005A">
            <w:pPr>
              <w:suppressAutoHyphens w:val="0"/>
              <w:spacing w:before="80" w:after="80" w:line="200" w:lineRule="exact"/>
              <w:jc w:val="center"/>
              <w:rPr>
                <w:i/>
                <w:sz w:val="14"/>
                <w:szCs w:val="14"/>
                <w:lang w:val="fr-FR" w:bidi="ar-YE"/>
              </w:rPr>
            </w:pPr>
            <w:r w:rsidRPr="0062720C">
              <w:rPr>
                <w:rFonts w:eastAsia="Traditional Arabic"/>
                <w:i/>
                <w:sz w:val="14"/>
                <w:szCs w:val="14"/>
                <w:lang w:val="fr-FR" w:bidi="ar-YE"/>
              </w:rPr>
              <w:t xml:space="preserve">Tennis de table </w:t>
            </w:r>
          </w:p>
        </w:tc>
        <w:tc>
          <w:tcPr>
            <w:tcW w:w="1288" w:type="dxa"/>
            <w:gridSpan w:val="4"/>
            <w:tcBorders>
              <w:top w:val="single" w:sz="4" w:space="0" w:color="auto"/>
              <w:left w:val="single" w:sz="24" w:space="0" w:color="FFFFFF"/>
              <w:bottom w:val="single" w:sz="4" w:space="0" w:color="000000"/>
              <w:right w:val="single" w:sz="24" w:space="0" w:color="FFFFFF"/>
            </w:tcBorders>
            <w:shd w:val="clear" w:color="auto" w:fill="auto"/>
            <w:vAlign w:val="bottom"/>
          </w:tcPr>
          <w:p w:rsidR="00A16AA2" w:rsidRPr="0062720C" w:rsidRDefault="00A16AA2" w:rsidP="004A005A">
            <w:pPr>
              <w:suppressAutoHyphens w:val="0"/>
              <w:spacing w:before="80" w:after="80" w:line="200" w:lineRule="exact"/>
              <w:jc w:val="center"/>
              <w:rPr>
                <w:i/>
                <w:sz w:val="14"/>
                <w:szCs w:val="14"/>
                <w:lang w:val="fr-FR" w:bidi="ar-YE"/>
              </w:rPr>
            </w:pPr>
            <w:r w:rsidRPr="0062720C">
              <w:rPr>
                <w:rFonts w:eastAsia="Traditional Arabic"/>
                <w:i/>
                <w:sz w:val="14"/>
                <w:szCs w:val="14"/>
                <w:lang w:val="fr-FR" w:bidi="ar-YE"/>
              </w:rPr>
              <w:t>Échecs</w:t>
            </w:r>
          </w:p>
        </w:tc>
        <w:tc>
          <w:tcPr>
            <w:tcW w:w="1330" w:type="dxa"/>
            <w:gridSpan w:val="2"/>
            <w:tcBorders>
              <w:top w:val="single" w:sz="4" w:space="0" w:color="auto"/>
              <w:left w:val="single" w:sz="24" w:space="0" w:color="FFFFFF"/>
              <w:bottom w:val="single" w:sz="4" w:space="0" w:color="000000"/>
              <w:right w:val="single" w:sz="24" w:space="0" w:color="FFFFFF"/>
            </w:tcBorders>
            <w:shd w:val="clear" w:color="auto" w:fill="auto"/>
            <w:vAlign w:val="bottom"/>
          </w:tcPr>
          <w:p w:rsidR="00A16AA2" w:rsidRPr="00021D55" w:rsidRDefault="00A16AA2" w:rsidP="004A005A">
            <w:pPr>
              <w:suppressAutoHyphens w:val="0"/>
              <w:spacing w:before="80" w:after="80" w:line="200" w:lineRule="exact"/>
              <w:jc w:val="center"/>
              <w:rPr>
                <w:b/>
                <w:i/>
                <w:sz w:val="14"/>
                <w:szCs w:val="14"/>
                <w:lang w:val="fr-FR" w:bidi="ar-YE"/>
              </w:rPr>
            </w:pPr>
            <w:r w:rsidRPr="00021D55">
              <w:rPr>
                <w:rFonts w:eastAsia="Traditional Arabic"/>
                <w:b/>
                <w:i/>
                <w:sz w:val="14"/>
                <w:szCs w:val="14"/>
                <w:lang w:val="fr-FR" w:bidi="ar-YE"/>
              </w:rPr>
              <w:t>Total</w:t>
            </w:r>
          </w:p>
        </w:tc>
        <w:tc>
          <w:tcPr>
            <w:tcW w:w="512" w:type="dxa"/>
            <w:tcBorders>
              <w:top w:val="single" w:sz="4" w:space="0" w:color="auto"/>
              <w:left w:val="single" w:sz="24" w:space="0" w:color="FFFFFF"/>
              <w:bottom w:val="nil"/>
              <w:right w:val="nil"/>
            </w:tcBorders>
            <w:shd w:val="clear" w:color="auto" w:fill="auto"/>
            <w:vAlign w:val="bottom"/>
          </w:tcPr>
          <w:p w:rsidR="00A16AA2" w:rsidRPr="0062720C" w:rsidRDefault="00A16AA2" w:rsidP="004A005A">
            <w:pPr>
              <w:suppressAutoHyphens w:val="0"/>
              <w:spacing w:before="80" w:after="80" w:line="200" w:lineRule="exact"/>
              <w:jc w:val="lowKashida"/>
              <w:rPr>
                <w:b/>
                <w:i/>
                <w:sz w:val="14"/>
                <w:szCs w:val="14"/>
                <w:lang w:val="fr-FR" w:bidi="ar-YE"/>
              </w:rPr>
            </w:pPr>
          </w:p>
        </w:tc>
      </w:tr>
      <w:tr w:rsidR="006A32CC" w:rsidRPr="001F6C76" w:rsidTr="0015396E">
        <w:tc>
          <w:tcPr>
            <w:tcW w:w="535" w:type="dxa"/>
            <w:tcBorders>
              <w:top w:val="nil"/>
              <w:left w:val="nil"/>
              <w:bottom w:val="single" w:sz="12" w:space="0" w:color="000000"/>
              <w:right w:val="single" w:sz="24" w:space="0" w:color="FFFFFF"/>
            </w:tcBorders>
            <w:shd w:val="clear" w:color="auto" w:fill="auto"/>
          </w:tcPr>
          <w:p w:rsidR="00A16AA2" w:rsidRPr="0062720C" w:rsidRDefault="00C55359" w:rsidP="00C55359">
            <w:pPr>
              <w:suppressAutoHyphens w:val="0"/>
              <w:spacing w:before="80" w:after="80" w:line="200" w:lineRule="exact"/>
              <w:rPr>
                <w:i/>
                <w:sz w:val="14"/>
                <w:szCs w:val="14"/>
                <w:lang w:val="fr-FR" w:bidi="ar-YE"/>
              </w:rPr>
            </w:pPr>
            <w:r w:rsidRPr="0062720C">
              <w:rPr>
                <w:rFonts w:eastAsia="Traditional Arabic"/>
                <w:i/>
                <w:sz w:val="14"/>
                <w:szCs w:val="14"/>
                <w:lang w:val="fr-FR" w:bidi="ar-YE"/>
              </w:rPr>
              <w:t>Années</w:t>
            </w:r>
          </w:p>
        </w:tc>
        <w:tc>
          <w:tcPr>
            <w:tcW w:w="697" w:type="dxa"/>
            <w:tcBorders>
              <w:top w:val="nil"/>
              <w:left w:val="single" w:sz="24" w:space="0" w:color="FFFFFF"/>
              <w:bottom w:val="single" w:sz="12" w:space="0" w:color="000000"/>
              <w:right w:val="single" w:sz="24" w:space="0" w:color="FFFFFF"/>
            </w:tcBorders>
            <w:shd w:val="clear" w:color="auto" w:fill="auto"/>
          </w:tcPr>
          <w:p w:rsidR="00A16AA2" w:rsidRPr="0062720C" w:rsidRDefault="00C55359" w:rsidP="00C55359">
            <w:pPr>
              <w:suppressAutoHyphens w:val="0"/>
              <w:spacing w:before="80" w:after="80" w:line="200" w:lineRule="exact"/>
              <w:rPr>
                <w:i/>
                <w:sz w:val="14"/>
                <w:szCs w:val="14"/>
                <w:lang w:val="fr-FR" w:bidi="ar-YE"/>
              </w:rPr>
            </w:pPr>
            <w:r w:rsidRPr="0062720C">
              <w:rPr>
                <w:rFonts w:eastAsia="Traditional Arabic"/>
                <w:i/>
                <w:sz w:val="14"/>
                <w:szCs w:val="14"/>
                <w:lang w:val="fr-FR" w:bidi="ar-YE"/>
              </w:rPr>
              <w:t>Sexe</w:t>
            </w:r>
          </w:p>
        </w:tc>
        <w:tc>
          <w:tcPr>
            <w:tcW w:w="546" w:type="dxa"/>
            <w:tcBorders>
              <w:top w:val="single" w:sz="4" w:space="0" w:color="000000"/>
              <w:left w:val="single" w:sz="24" w:space="0" w:color="FFFFFF"/>
              <w:bottom w:val="single" w:sz="12" w:space="0" w:color="000000"/>
              <w:right w:val="nil"/>
            </w:tcBorders>
            <w:shd w:val="clear" w:color="auto" w:fill="auto"/>
            <w:vAlign w:val="bottom"/>
          </w:tcPr>
          <w:p w:rsidR="00A16AA2" w:rsidRPr="0062720C" w:rsidRDefault="00A16AA2" w:rsidP="001F6C76">
            <w:pPr>
              <w:suppressAutoHyphens w:val="0"/>
              <w:spacing w:before="80" w:after="80" w:line="200" w:lineRule="exact"/>
              <w:jc w:val="right"/>
              <w:rPr>
                <w:i/>
                <w:sz w:val="14"/>
                <w:szCs w:val="14"/>
                <w:lang w:val="fr-FR" w:bidi="ar-YE"/>
              </w:rPr>
            </w:pPr>
            <w:r w:rsidRPr="0062720C">
              <w:rPr>
                <w:rFonts w:eastAsia="Traditional Arabic"/>
                <w:i/>
                <w:sz w:val="14"/>
                <w:szCs w:val="14"/>
                <w:lang w:val="fr-FR" w:bidi="ar-YE"/>
              </w:rPr>
              <w:t>Primaire</w:t>
            </w:r>
          </w:p>
        </w:tc>
        <w:tc>
          <w:tcPr>
            <w:tcW w:w="742" w:type="dxa"/>
            <w:tcBorders>
              <w:top w:val="single" w:sz="4" w:space="0" w:color="000000"/>
              <w:left w:val="nil"/>
              <w:bottom w:val="single" w:sz="12" w:space="0" w:color="000000"/>
              <w:right w:val="single" w:sz="24" w:space="0" w:color="FFFFFF"/>
            </w:tcBorders>
            <w:shd w:val="clear" w:color="auto" w:fill="auto"/>
            <w:vAlign w:val="bottom"/>
          </w:tcPr>
          <w:p w:rsidR="00A16AA2" w:rsidRPr="0062720C" w:rsidRDefault="00A16AA2" w:rsidP="001F6C76">
            <w:pPr>
              <w:suppressAutoHyphens w:val="0"/>
              <w:spacing w:before="80" w:after="80" w:line="200" w:lineRule="exact"/>
              <w:jc w:val="right"/>
              <w:rPr>
                <w:i/>
                <w:sz w:val="14"/>
                <w:szCs w:val="14"/>
                <w:lang w:val="fr-FR" w:bidi="ar-YE"/>
              </w:rPr>
            </w:pPr>
            <w:r w:rsidRPr="0062720C">
              <w:rPr>
                <w:rFonts w:eastAsia="Traditional Arabic"/>
                <w:i/>
                <w:sz w:val="14"/>
                <w:szCs w:val="14"/>
                <w:lang w:val="fr-FR" w:bidi="ar-YE"/>
              </w:rPr>
              <w:t>Secondaire</w:t>
            </w:r>
          </w:p>
        </w:tc>
        <w:tc>
          <w:tcPr>
            <w:tcW w:w="616" w:type="dxa"/>
            <w:tcBorders>
              <w:top w:val="single" w:sz="4" w:space="0" w:color="000000"/>
              <w:left w:val="single" w:sz="24" w:space="0" w:color="FFFFFF"/>
              <w:bottom w:val="single" w:sz="12" w:space="0" w:color="000000"/>
              <w:right w:val="nil"/>
            </w:tcBorders>
            <w:shd w:val="clear" w:color="auto" w:fill="auto"/>
            <w:vAlign w:val="bottom"/>
          </w:tcPr>
          <w:p w:rsidR="00A16AA2" w:rsidRPr="0062720C" w:rsidRDefault="00A16AA2" w:rsidP="001F6C76">
            <w:pPr>
              <w:suppressAutoHyphens w:val="0"/>
              <w:spacing w:before="80" w:after="80" w:line="200" w:lineRule="exact"/>
              <w:jc w:val="right"/>
              <w:rPr>
                <w:i/>
                <w:sz w:val="14"/>
                <w:szCs w:val="14"/>
                <w:lang w:val="fr-FR" w:bidi="ar-YE"/>
              </w:rPr>
            </w:pPr>
            <w:r w:rsidRPr="0062720C">
              <w:rPr>
                <w:rFonts w:eastAsia="Traditional Arabic"/>
                <w:i/>
                <w:sz w:val="14"/>
                <w:szCs w:val="14"/>
                <w:lang w:val="fr-FR" w:bidi="ar-YE"/>
              </w:rPr>
              <w:t>Primaire</w:t>
            </w:r>
          </w:p>
        </w:tc>
        <w:tc>
          <w:tcPr>
            <w:tcW w:w="798" w:type="dxa"/>
            <w:tcBorders>
              <w:top w:val="single" w:sz="4" w:space="0" w:color="000000"/>
              <w:left w:val="nil"/>
              <w:bottom w:val="single" w:sz="12" w:space="0" w:color="000000"/>
              <w:right w:val="single" w:sz="24" w:space="0" w:color="FFFFFF"/>
            </w:tcBorders>
            <w:shd w:val="clear" w:color="auto" w:fill="auto"/>
            <w:vAlign w:val="bottom"/>
          </w:tcPr>
          <w:p w:rsidR="00A16AA2" w:rsidRPr="0062720C" w:rsidRDefault="00A16AA2" w:rsidP="001F6C76">
            <w:pPr>
              <w:suppressAutoHyphens w:val="0"/>
              <w:spacing w:before="80" w:after="80" w:line="200" w:lineRule="exact"/>
              <w:jc w:val="right"/>
              <w:rPr>
                <w:i/>
                <w:sz w:val="14"/>
                <w:szCs w:val="14"/>
                <w:lang w:val="fr-FR" w:bidi="ar-YE"/>
              </w:rPr>
            </w:pPr>
            <w:r w:rsidRPr="0062720C">
              <w:rPr>
                <w:rFonts w:eastAsia="Traditional Arabic"/>
                <w:i/>
                <w:sz w:val="14"/>
                <w:szCs w:val="14"/>
                <w:lang w:val="fr-FR" w:bidi="ar-YE"/>
              </w:rPr>
              <w:t>Secondaire</w:t>
            </w:r>
          </w:p>
        </w:tc>
        <w:tc>
          <w:tcPr>
            <w:tcW w:w="574" w:type="dxa"/>
            <w:gridSpan w:val="2"/>
            <w:tcBorders>
              <w:top w:val="single" w:sz="4" w:space="0" w:color="000000"/>
              <w:left w:val="single" w:sz="24" w:space="0" w:color="FFFFFF"/>
              <w:bottom w:val="single" w:sz="12" w:space="0" w:color="000000"/>
              <w:right w:val="nil"/>
            </w:tcBorders>
            <w:shd w:val="clear" w:color="auto" w:fill="auto"/>
            <w:vAlign w:val="bottom"/>
          </w:tcPr>
          <w:p w:rsidR="00A16AA2" w:rsidRPr="0062720C" w:rsidRDefault="00A16AA2" w:rsidP="001F6C76">
            <w:pPr>
              <w:suppressAutoHyphens w:val="0"/>
              <w:spacing w:before="80" w:after="80" w:line="200" w:lineRule="exact"/>
              <w:jc w:val="right"/>
              <w:rPr>
                <w:i/>
                <w:sz w:val="14"/>
                <w:szCs w:val="14"/>
                <w:lang w:val="fr-FR" w:bidi="ar-YE"/>
              </w:rPr>
            </w:pPr>
            <w:r w:rsidRPr="0062720C">
              <w:rPr>
                <w:rFonts w:eastAsia="Traditional Arabic"/>
                <w:i/>
                <w:sz w:val="14"/>
                <w:szCs w:val="14"/>
                <w:lang w:val="fr-FR" w:bidi="ar-YE"/>
              </w:rPr>
              <w:t>Primaire</w:t>
            </w:r>
          </w:p>
        </w:tc>
        <w:tc>
          <w:tcPr>
            <w:tcW w:w="714" w:type="dxa"/>
            <w:gridSpan w:val="2"/>
            <w:tcBorders>
              <w:top w:val="single" w:sz="4" w:space="0" w:color="000000"/>
              <w:left w:val="nil"/>
              <w:bottom w:val="single" w:sz="12" w:space="0" w:color="000000"/>
              <w:right w:val="single" w:sz="24" w:space="0" w:color="FFFFFF"/>
            </w:tcBorders>
            <w:shd w:val="clear" w:color="auto" w:fill="auto"/>
            <w:vAlign w:val="bottom"/>
          </w:tcPr>
          <w:p w:rsidR="00A16AA2" w:rsidRPr="0062720C" w:rsidRDefault="00A16AA2" w:rsidP="001F6C76">
            <w:pPr>
              <w:suppressAutoHyphens w:val="0"/>
              <w:spacing w:before="80" w:after="80" w:line="200" w:lineRule="exact"/>
              <w:jc w:val="right"/>
              <w:rPr>
                <w:i/>
                <w:sz w:val="14"/>
                <w:szCs w:val="14"/>
                <w:lang w:val="fr-FR" w:bidi="ar-YE"/>
              </w:rPr>
            </w:pPr>
            <w:r w:rsidRPr="0062720C">
              <w:rPr>
                <w:rFonts w:eastAsia="Traditional Arabic"/>
                <w:i/>
                <w:sz w:val="14"/>
                <w:szCs w:val="14"/>
                <w:lang w:val="fr-FR" w:bidi="ar-YE"/>
              </w:rPr>
              <w:t>Secondaire</w:t>
            </w:r>
          </w:p>
        </w:tc>
        <w:tc>
          <w:tcPr>
            <w:tcW w:w="573" w:type="dxa"/>
            <w:gridSpan w:val="2"/>
            <w:tcBorders>
              <w:top w:val="single" w:sz="4" w:space="0" w:color="000000"/>
              <w:left w:val="single" w:sz="24" w:space="0" w:color="FFFFFF"/>
              <w:bottom w:val="single" w:sz="12" w:space="0" w:color="000000"/>
              <w:right w:val="nil"/>
            </w:tcBorders>
            <w:shd w:val="clear" w:color="auto" w:fill="auto"/>
            <w:vAlign w:val="bottom"/>
          </w:tcPr>
          <w:p w:rsidR="00A16AA2" w:rsidRPr="0062720C" w:rsidRDefault="00A16AA2" w:rsidP="001F6C76">
            <w:pPr>
              <w:suppressAutoHyphens w:val="0"/>
              <w:spacing w:before="80" w:after="80" w:line="200" w:lineRule="exact"/>
              <w:jc w:val="right"/>
              <w:rPr>
                <w:i/>
                <w:sz w:val="14"/>
                <w:szCs w:val="14"/>
                <w:lang w:val="fr-FR" w:bidi="ar-YE"/>
              </w:rPr>
            </w:pPr>
            <w:r w:rsidRPr="0062720C">
              <w:rPr>
                <w:rFonts w:eastAsia="Traditional Arabic"/>
                <w:i/>
                <w:sz w:val="14"/>
                <w:szCs w:val="14"/>
                <w:lang w:val="fr-FR" w:bidi="ar-YE"/>
              </w:rPr>
              <w:t>Primaire</w:t>
            </w:r>
          </w:p>
        </w:tc>
        <w:tc>
          <w:tcPr>
            <w:tcW w:w="714" w:type="dxa"/>
            <w:tcBorders>
              <w:top w:val="single" w:sz="4" w:space="0" w:color="000000"/>
              <w:left w:val="nil"/>
              <w:bottom w:val="single" w:sz="12" w:space="0" w:color="000000"/>
              <w:right w:val="single" w:sz="24" w:space="0" w:color="FFFFFF"/>
            </w:tcBorders>
            <w:shd w:val="clear" w:color="auto" w:fill="auto"/>
            <w:vAlign w:val="bottom"/>
          </w:tcPr>
          <w:p w:rsidR="00A16AA2" w:rsidRPr="0062720C" w:rsidRDefault="00A16AA2" w:rsidP="001F6C76">
            <w:pPr>
              <w:suppressAutoHyphens w:val="0"/>
              <w:spacing w:before="80" w:after="80" w:line="200" w:lineRule="exact"/>
              <w:jc w:val="right"/>
              <w:rPr>
                <w:i/>
                <w:sz w:val="14"/>
                <w:szCs w:val="14"/>
                <w:lang w:val="fr-FR" w:bidi="ar-YE"/>
              </w:rPr>
            </w:pPr>
            <w:r w:rsidRPr="0062720C">
              <w:rPr>
                <w:rFonts w:eastAsia="Traditional Arabic"/>
                <w:i/>
                <w:sz w:val="14"/>
                <w:szCs w:val="14"/>
                <w:lang w:val="fr-FR" w:bidi="ar-YE"/>
              </w:rPr>
              <w:t>Secondaire</w:t>
            </w:r>
          </w:p>
        </w:tc>
        <w:tc>
          <w:tcPr>
            <w:tcW w:w="574" w:type="dxa"/>
            <w:gridSpan w:val="2"/>
            <w:tcBorders>
              <w:top w:val="single" w:sz="4" w:space="0" w:color="000000"/>
              <w:left w:val="single" w:sz="24" w:space="0" w:color="FFFFFF"/>
              <w:bottom w:val="single" w:sz="12" w:space="0" w:color="000000"/>
              <w:right w:val="nil"/>
            </w:tcBorders>
            <w:shd w:val="clear" w:color="auto" w:fill="auto"/>
            <w:vAlign w:val="bottom"/>
          </w:tcPr>
          <w:p w:rsidR="00A16AA2" w:rsidRPr="0062720C" w:rsidRDefault="00A16AA2" w:rsidP="001F6C76">
            <w:pPr>
              <w:suppressAutoHyphens w:val="0"/>
              <w:spacing w:before="80" w:after="80" w:line="200" w:lineRule="exact"/>
              <w:jc w:val="right"/>
              <w:rPr>
                <w:i/>
                <w:sz w:val="14"/>
                <w:szCs w:val="14"/>
                <w:lang w:val="fr-FR" w:bidi="ar-YE"/>
              </w:rPr>
            </w:pPr>
            <w:r w:rsidRPr="0062720C">
              <w:rPr>
                <w:rFonts w:eastAsia="Traditional Arabic"/>
                <w:i/>
                <w:sz w:val="14"/>
                <w:szCs w:val="14"/>
                <w:lang w:val="fr-FR" w:bidi="ar-YE"/>
              </w:rPr>
              <w:t>Primaire</w:t>
            </w:r>
          </w:p>
        </w:tc>
        <w:tc>
          <w:tcPr>
            <w:tcW w:w="714" w:type="dxa"/>
            <w:gridSpan w:val="2"/>
            <w:tcBorders>
              <w:top w:val="single" w:sz="4" w:space="0" w:color="000000"/>
              <w:left w:val="nil"/>
              <w:bottom w:val="single" w:sz="12" w:space="0" w:color="000000"/>
              <w:right w:val="single" w:sz="24" w:space="0" w:color="FFFFFF"/>
            </w:tcBorders>
            <w:shd w:val="clear" w:color="auto" w:fill="auto"/>
            <w:vAlign w:val="bottom"/>
          </w:tcPr>
          <w:p w:rsidR="00A16AA2" w:rsidRPr="0062720C" w:rsidRDefault="00A16AA2" w:rsidP="001F6C76">
            <w:pPr>
              <w:suppressAutoHyphens w:val="0"/>
              <w:spacing w:before="80" w:after="80" w:line="200" w:lineRule="exact"/>
              <w:jc w:val="right"/>
              <w:rPr>
                <w:i/>
                <w:sz w:val="14"/>
                <w:szCs w:val="14"/>
                <w:lang w:val="fr-FR" w:bidi="ar-YE"/>
              </w:rPr>
            </w:pPr>
            <w:r w:rsidRPr="0062720C">
              <w:rPr>
                <w:rFonts w:eastAsia="Traditional Arabic"/>
                <w:i/>
                <w:sz w:val="14"/>
                <w:szCs w:val="14"/>
                <w:lang w:val="fr-FR" w:bidi="ar-YE"/>
              </w:rPr>
              <w:t>Secondaire</w:t>
            </w:r>
          </w:p>
        </w:tc>
        <w:tc>
          <w:tcPr>
            <w:tcW w:w="588" w:type="dxa"/>
            <w:tcBorders>
              <w:top w:val="single" w:sz="4" w:space="0" w:color="000000"/>
              <w:left w:val="single" w:sz="24" w:space="0" w:color="FFFFFF"/>
              <w:bottom w:val="single" w:sz="12" w:space="0" w:color="000000"/>
              <w:right w:val="nil"/>
            </w:tcBorders>
            <w:shd w:val="clear" w:color="auto" w:fill="auto"/>
            <w:vAlign w:val="bottom"/>
          </w:tcPr>
          <w:p w:rsidR="00A16AA2" w:rsidRPr="00021D55" w:rsidRDefault="00A16AA2" w:rsidP="001F6C76">
            <w:pPr>
              <w:suppressAutoHyphens w:val="0"/>
              <w:spacing w:before="80" w:after="80" w:line="200" w:lineRule="exact"/>
              <w:jc w:val="right"/>
              <w:rPr>
                <w:b/>
                <w:i/>
                <w:sz w:val="14"/>
                <w:szCs w:val="14"/>
                <w:lang w:val="fr-FR" w:bidi="ar-YE"/>
              </w:rPr>
            </w:pPr>
            <w:r w:rsidRPr="00021D55">
              <w:rPr>
                <w:rFonts w:eastAsia="Traditional Arabic"/>
                <w:b/>
                <w:i/>
                <w:sz w:val="14"/>
                <w:szCs w:val="14"/>
                <w:lang w:val="fr-FR" w:bidi="ar-YE"/>
              </w:rPr>
              <w:t>Primaire</w:t>
            </w:r>
          </w:p>
        </w:tc>
        <w:tc>
          <w:tcPr>
            <w:tcW w:w="742" w:type="dxa"/>
            <w:tcBorders>
              <w:top w:val="single" w:sz="4" w:space="0" w:color="000000"/>
              <w:left w:val="nil"/>
              <w:bottom w:val="single" w:sz="12" w:space="0" w:color="000000"/>
              <w:right w:val="single" w:sz="24" w:space="0" w:color="FFFFFF"/>
            </w:tcBorders>
            <w:shd w:val="clear" w:color="auto" w:fill="auto"/>
            <w:vAlign w:val="bottom"/>
          </w:tcPr>
          <w:p w:rsidR="00A16AA2" w:rsidRPr="00021D55" w:rsidRDefault="00A16AA2" w:rsidP="001F6C76">
            <w:pPr>
              <w:suppressAutoHyphens w:val="0"/>
              <w:spacing w:before="80" w:after="80" w:line="200" w:lineRule="exact"/>
              <w:jc w:val="right"/>
              <w:rPr>
                <w:b/>
                <w:i/>
                <w:sz w:val="14"/>
                <w:szCs w:val="14"/>
                <w:lang w:val="fr-FR" w:bidi="ar-YE"/>
              </w:rPr>
            </w:pPr>
            <w:r w:rsidRPr="00021D55">
              <w:rPr>
                <w:rFonts w:eastAsia="Traditional Arabic"/>
                <w:b/>
                <w:i/>
                <w:sz w:val="14"/>
                <w:szCs w:val="14"/>
                <w:lang w:val="fr-FR" w:bidi="ar-YE"/>
              </w:rPr>
              <w:t>Secondaire</w:t>
            </w:r>
          </w:p>
        </w:tc>
        <w:tc>
          <w:tcPr>
            <w:tcW w:w="512" w:type="dxa"/>
            <w:tcBorders>
              <w:top w:val="nil"/>
              <w:left w:val="single" w:sz="24" w:space="0" w:color="FFFFFF"/>
              <w:bottom w:val="single" w:sz="12" w:space="0" w:color="000000"/>
              <w:right w:val="nil"/>
            </w:tcBorders>
            <w:shd w:val="clear" w:color="auto" w:fill="auto"/>
            <w:vAlign w:val="bottom"/>
          </w:tcPr>
          <w:p w:rsidR="00A16AA2" w:rsidRPr="0062720C" w:rsidRDefault="0015396E" w:rsidP="001F6C76">
            <w:pPr>
              <w:suppressAutoHyphens w:val="0"/>
              <w:spacing w:before="80" w:after="80" w:line="200" w:lineRule="exact"/>
              <w:jc w:val="right"/>
              <w:rPr>
                <w:b/>
                <w:sz w:val="14"/>
                <w:szCs w:val="14"/>
                <w:lang w:val="fr-FR" w:bidi="ar-YE"/>
              </w:rPr>
            </w:pPr>
            <w:r w:rsidRPr="0062720C">
              <w:rPr>
                <w:rFonts w:eastAsia="Traditional Arabic"/>
                <w:b/>
                <w:i/>
                <w:sz w:val="14"/>
                <w:szCs w:val="14"/>
                <w:lang w:val="fr-FR" w:bidi="ar-YE"/>
              </w:rPr>
              <w:t>Total</w:t>
            </w:r>
          </w:p>
        </w:tc>
      </w:tr>
      <w:tr w:rsidR="006A32CC" w:rsidRPr="001F6C76" w:rsidTr="006A32CC">
        <w:tc>
          <w:tcPr>
            <w:tcW w:w="535" w:type="dxa"/>
            <w:vMerge w:val="restart"/>
            <w:tcBorders>
              <w:top w:val="single" w:sz="12" w:space="0" w:color="000000"/>
              <w:left w:val="nil"/>
              <w:bottom w:val="single" w:sz="4" w:space="0" w:color="000000"/>
              <w:right w:val="nil"/>
            </w:tcBorders>
            <w:shd w:val="clear" w:color="auto" w:fill="auto"/>
          </w:tcPr>
          <w:p w:rsidR="00A16AA2" w:rsidRPr="001F6C76" w:rsidRDefault="00A16AA2" w:rsidP="006A32CC">
            <w:pPr>
              <w:suppressAutoHyphens w:val="0"/>
              <w:spacing w:before="40" w:after="40" w:line="220" w:lineRule="exact"/>
              <w:rPr>
                <w:sz w:val="18"/>
                <w:szCs w:val="18"/>
                <w:lang w:val="fr-FR" w:bidi="ar-YE"/>
              </w:rPr>
            </w:pPr>
            <w:r w:rsidRPr="001F6C76">
              <w:rPr>
                <w:rFonts w:eastAsia="Traditional Arabic"/>
                <w:sz w:val="18"/>
                <w:szCs w:val="18"/>
                <w:lang w:val="fr-FR" w:bidi="ar-YE"/>
              </w:rPr>
              <w:t>2001</w:t>
            </w:r>
          </w:p>
        </w:tc>
        <w:tc>
          <w:tcPr>
            <w:tcW w:w="697" w:type="dxa"/>
            <w:tcBorders>
              <w:top w:val="single" w:sz="12" w:space="0" w:color="000000"/>
              <w:left w:val="nil"/>
              <w:bottom w:val="nil"/>
              <w:right w:val="nil"/>
            </w:tcBorders>
            <w:shd w:val="clear" w:color="auto" w:fill="auto"/>
            <w:vAlign w:val="bottom"/>
          </w:tcPr>
          <w:p w:rsidR="00A16AA2" w:rsidRPr="001F6C76" w:rsidRDefault="00A16AA2" w:rsidP="006A32CC">
            <w:pPr>
              <w:suppressAutoHyphens w:val="0"/>
              <w:spacing w:before="40" w:after="40" w:line="220" w:lineRule="exact"/>
              <w:rPr>
                <w:sz w:val="18"/>
                <w:szCs w:val="18"/>
                <w:lang w:val="fr-FR" w:bidi="ar-YE"/>
              </w:rPr>
            </w:pPr>
            <w:r w:rsidRPr="001F6C76">
              <w:rPr>
                <w:rFonts w:eastAsia="Traditional Arabic"/>
                <w:sz w:val="18"/>
                <w:szCs w:val="18"/>
                <w:lang w:val="fr-FR" w:bidi="ar-YE"/>
              </w:rPr>
              <w:t>Garçons</w:t>
            </w:r>
          </w:p>
        </w:tc>
        <w:tc>
          <w:tcPr>
            <w:tcW w:w="546" w:type="dxa"/>
            <w:tcBorders>
              <w:top w:val="single" w:sz="12" w:space="0" w:color="000000"/>
              <w:left w:val="nil"/>
              <w:bottom w:val="nil"/>
              <w:right w:val="nil"/>
            </w:tcBorders>
            <w:shd w:val="clear" w:color="auto" w:fill="auto"/>
            <w:vAlign w:val="bottom"/>
          </w:tcPr>
          <w:p w:rsidR="00A16AA2" w:rsidRPr="001F6C76" w:rsidRDefault="00A16AA2" w:rsidP="006A32CC">
            <w:pPr>
              <w:suppressAutoHyphens w:val="0"/>
              <w:spacing w:before="40" w:after="40" w:line="220" w:lineRule="exact"/>
              <w:jc w:val="right"/>
              <w:rPr>
                <w:sz w:val="18"/>
                <w:szCs w:val="18"/>
                <w:lang w:val="fr-FR" w:bidi="ar-YE"/>
              </w:rPr>
            </w:pPr>
            <w:r w:rsidRPr="001F6C76">
              <w:rPr>
                <w:rFonts w:eastAsia="Traditional Arabic"/>
                <w:sz w:val="18"/>
                <w:szCs w:val="18"/>
                <w:lang w:val="fr-FR" w:bidi="ar-YE"/>
              </w:rPr>
              <w:t>250</w:t>
            </w:r>
          </w:p>
        </w:tc>
        <w:tc>
          <w:tcPr>
            <w:tcW w:w="742" w:type="dxa"/>
            <w:tcBorders>
              <w:top w:val="single" w:sz="12" w:space="0" w:color="000000"/>
              <w:left w:val="nil"/>
              <w:bottom w:val="nil"/>
              <w:right w:val="nil"/>
            </w:tcBorders>
            <w:shd w:val="clear" w:color="auto" w:fill="auto"/>
            <w:vAlign w:val="bottom"/>
          </w:tcPr>
          <w:p w:rsidR="00A16AA2" w:rsidRPr="001F6C76" w:rsidRDefault="00A16AA2" w:rsidP="006A32CC">
            <w:pPr>
              <w:suppressAutoHyphens w:val="0"/>
              <w:spacing w:before="40" w:after="40" w:line="220" w:lineRule="exact"/>
              <w:jc w:val="right"/>
              <w:rPr>
                <w:sz w:val="18"/>
                <w:szCs w:val="18"/>
                <w:lang w:val="fr-FR" w:bidi="ar-YE"/>
              </w:rPr>
            </w:pPr>
            <w:r w:rsidRPr="001F6C76">
              <w:rPr>
                <w:rFonts w:eastAsia="Traditional Arabic"/>
                <w:sz w:val="18"/>
                <w:szCs w:val="18"/>
                <w:lang w:val="fr-FR" w:bidi="ar-YE"/>
              </w:rPr>
              <w:t>250</w:t>
            </w:r>
          </w:p>
        </w:tc>
        <w:tc>
          <w:tcPr>
            <w:tcW w:w="616" w:type="dxa"/>
            <w:tcBorders>
              <w:top w:val="single" w:sz="12" w:space="0" w:color="000000"/>
              <w:left w:val="nil"/>
              <w:bottom w:val="nil"/>
              <w:right w:val="nil"/>
            </w:tcBorders>
            <w:shd w:val="clear" w:color="auto" w:fill="auto"/>
            <w:vAlign w:val="bottom"/>
          </w:tcPr>
          <w:p w:rsidR="00A16AA2" w:rsidRPr="001F6C76" w:rsidRDefault="00A16AA2" w:rsidP="006A32CC">
            <w:pPr>
              <w:suppressAutoHyphens w:val="0"/>
              <w:spacing w:before="40" w:after="40" w:line="220" w:lineRule="exact"/>
              <w:jc w:val="right"/>
              <w:rPr>
                <w:sz w:val="18"/>
                <w:szCs w:val="18"/>
                <w:lang w:val="fr-FR" w:bidi="ar-YE"/>
              </w:rPr>
            </w:pPr>
            <w:r w:rsidRPr="001F6C76">
              <w:rPr>
                <w:rFonts w:eastAsia="Traditional Arabic"/>
                <w:sz w:val="18"/>
                <w:szCs w:val="18"/>
                <w:lang w:val="fr-FR" w:bidi="ar-YE"/>
              </w:rPr>
              <w:t>200</w:t>
            </w:r>
          </w:p>
        </w:tc>
        <w:tc>
          <w:tcPr>
            <w:tcW w:w="798" w:type="dxa"/>
            <w:tcBorders>
              <w:top w:val="single" w:sz="12" w:space="0" w:color="000000"/>
              <w:left w:val="nil"/>
              <w:bottom w:val="nil"/>
              <w:right w:val="nil"/>
            </w:tcBorders>
            <w:shd w:val="clear" w:color="auto" w:fill="auto"/>
            <w:vAlign w:val="bottom"/>
          </w:tcPr>
          <w:p w:rsidR="00A16AA2" w:rsidRPr="001F6C76" w:rsidRDefault="00A16AA2" w:rsidP="006A32CC">
            <w:pPr>
              <w:suppressAutoHyphens w:val="0"/>
              <w:spacing w:before="40" w:after="40" w:line="220" w:lineRule="exact"/>
              <w:jc w:val="right"/>
              <w:rPr>
                <w:sz w:val="18"/>
                <w:szCs w:val="18"/>
                <w:lang w:val="fr-FR" w:bidi="ar-YE"/>
              </w:rPr>
            </w:pPr>
            <w:r w:rsidRPr="001F6C76">
              <w:rPr>
                <w:rFonts w:eastAsia="Traditional Arabic"/>
                <w:sz w:val="18"/>
                <w:szCs w:val="18"/>
                <w:lang w:val="fr-FR" w:bidi="ar-YE"/>
              </w:rPr>
              <w:t>-</w:t>
            </w:r>
          </w:p>
        </w:tc>
        <w:tc>
          <w:tcPr>
            <w:tcW w:w="574" w:type="dxa"/>
            <w:gridSpan w:val="2"/>
            <w:tcBorders>
              <w:top w:val="single" w:sz="12" w:space="0" w:color="000000"/>
              <w:left w:val="nil"/>
              <w:bottom w:val="nil"/>
              <w:right w:val="nil"/>
            </w:tcBorders>
            <w:shd w:val="clear" w:color="auto" w:fill="auto"/>
            <w:vAlign w:val="bottom"/>
          </w:tcPr>
          <w:p w:rsidR="00A16AA2" w:rsidRPr="001F6C76" w:rsidRDefault="00A16AA2" w:rsidP="006A32CC">
            <w:pPr>
              <w:suppressAutoHyphens w:val="0"/>
              <w:spacing w:before="40" w:after="40" w:line="220" w:lineRule="exact"/>
              <w:jc w:val="right"/>
              <w:rPr>
                <w:sz w:val="18"/>
                <w:szCs w:val="18"/>
                <w:lang w:val="fr-FR" w:bidi="ar-YE"/>
              </w:rPr>
            </w:pPr>
            <w:r w:rsidRPr="001F6C76">
              <w:rPr>
                <w:rFonts w:eastAsia="Traditional Arabic"/>
                <w:sz w:val="18"/>
                <w:szCs w:val="18"/>
                <w:lang w:val="fr-FR" w:bidi="ar-YE"/>
              </w:rPr>
              <w:t>-</w:t>
            </w:r>
          </w:p>
        </w:tc>
        <w:tc>
          <w:tcPr>
            <w:tcW w:w="714" w:type="dxa"/>
            <w:gridSpan w:val="2"/>
            <w:tcBorders>
              <w:top w:val="single" w:sz="12" w:space="0" w:color="000000"/>
              <w:left w:val="nil"/>
              <w:bottom w:val="nil"/>
              <w:right w:val="nil"/>
            </w:tcBorders>
            <w:shd w:val="clear" w:color="auto" w:fill="auto"/>
            <w:vAlign w:val="bottom"/>
          </w:tcPr>
          <w:p w:rsidR="00A16AA2" w:rsidRPr="001F6C76" w:rsidRDefault="00A16AA2" w:rsidP="006A32CC">
            <w:pPr>
              <w:suppressAutoHyphens w:val="0"/>
              <w:spacing w:before="40" w:after="40" w:line="220" w:lineRule="exact"/>
              <w:jc w:val="right"/>
              <w:rPr>
                <w:sz w:val="18"/>
                <w:szCs w:val="18"/>
                <w:lang w:val="fr-FR" w:bidi="ar-YE"/>
              </w:rPr>
            </w:pPr>
            <w:r w:rsidRPr="001F6C76">
              <w:rPr>
                <w:rFonts w:eastAsia="Traditional Arabic"/>
                <w:sz w:val="18"/>
                <w:szCs w:val="18"/>
                <w:lang w:val="fr-FR" w:bidi="ar-YE"/>
              </w:rPr>
              <w:t>180</w:t>
            </w:r>
          </w:p>
        </w:tc>
        <w:tc>
          <w:tcPr>
            <w:tcW w:w="573" w:type="dxa"/>
            <w:gridSpan w:val="2"/>
            <w:tcBorders>
              <w:top w:val="single" w:sz="12" w:space="0" w:color="000000"/>
              <w:left w:val="nil"/>
              <w:bottom w:val="nil"/>
              <w:right w:val="nil"/>
            </w:tcBorders>
            <w:shd w:val="clear" w:color="auto" w:fill="auto"/>
            <w:vAlign w:val="bottom"/>
          </w:tcPr>
          <w:p w:rsidR="00A16AA2" w:rsidRPr="001F6C76" w:rsidRDefault="00A16AA2" w:rsidP="006A32CC">
            <w:pPr>
              <w:suppressAutoHyphens w:val="0"/>
              <w:spacing w:before="40" w:after="40" w:line="220" w:lineRule="exact"/>
              <w:jc w:val="right"/>
              <w:rPr>
                <w:sz w:val="18"/>
                <w:szCs w:val="18"/>
                <w:lang w:val="fr-FR" w:bidi="ar-YE"/>
              </w:rPr>
            </w:pPr>
            <w:r w:rsidRPr="001F6C76">
              <w:rPr>
                <w:rFonts w:eastAsia="Traditional Arabic"/>
                <w:sz w:val="18"/>
                <w:szCs w:val="18"/>
                <w:lang w:val="fr-FR" w:bidi="ar-YE"/>
              </w:rPr>
              <w:t>-</w:t>
            </w:r>
          </w:p>
        </w:tc>
        <w:tc>
          <w:tcPr>
            <w:tcW w:w="714" w:type="dxa"/>
            <w:tcBorders>
              <w:top w:val="single" w:sz="12" w:space="0" w:color="000000"/>
              <w:left w:val="nil"/>
              <w:bottom w:val="nil"/>
              <w:right w:val="nil"/>
            </w:tcBorders>
            <w:shd w:val="clear" w:color="auto" w:fill="auto"/>
            <w:vAlign w:val="bottom"/>
          </w:tcPr>
          <w:p w:rsidR="00A16AA2" w:rsidRPr="001F6C76" w:rsidRDefault="00A16AA2" w:rsidP="006A32CC">
            <w:pPr>
              <w:suppressAutoHyphens w:val="0"/>
              <w:spacing w:before="40" w:after="40" w:line="220" w:lineRule="exact"/>
              <w:jc w:val="right"/>
              <w:rPr>
                <w:sz w:val="18"/>
                <w:szCs w:val="18"/>
                <w:lang w:val="fr-FR" w:bidi="ar-YE"/>
              </w:rPr>
            </w:pPr>
            <w:r w:rsidRPr="001F6C76">
              <w:rPr>
                <w:rFonts w:eastAsia="Traditional Arabic"/>
                <w:sz w:val="18"/>
                <w:szCs w:val="18"/>
                <w:lang w:val="fr-FR" w:bidi="ar-YE"/>
              </w:rPr>
              <w:t>-</w:t>
            </w:r>
          </w:p>
        </w:tc>
        <w:tc>
          <w:tcPr>
            <w:tcW w:w="574" w:type="dxa"/>
            <w:gridSpan w:val="2"/>
            <w:tcBorders>
              <w:top w:val="single" w:sz="12" w:space="0" w:color="000000"/>
              <w:left w:val="nil"/>
              <w:bottom w:val="nil"/>
              <w:right w:val="nil"/>
            </w:tcBorders>
            <w:shd w:val="clear" w:color="auto" w:fill="auto"/>
            <w:vAlign w:val="bottom"/>
          </w:tcPr>
          <w:p w:rsidR="00A16AA2" w:rsidRPr="001F6C76" w:rsidRDefault="00A16AA2" w:rsidP="006A32CC">
            <w:pPr>
              <w:suppressAutoHyphens w:val="0"/>
              <w:spacing w:before="40" w:after="40" w:line="220" w:lineRule="exact"/>
              <w:jc w:val="right"/>
              <w:rPr>
                <w:sz w:val="18"/>
                <w:szCs w:val="18"/>
                <w:lang w:val="fr-FR" w:bidi="ar-YE"/>
              </w:rPr>
            </w:pPr>
            <w:r w:rsidRPr="001F6C76">
              <w:rPr>
                <w:rFonts w:eastAsia="Traditional Arabic"/>
                <w:sz w:val="18"/>
                <w:szCs w:val="18"/>
                <w:lang w:val="fr-FR" w:bidi="ar-YE"/>
              </w:rPr>
              <w:t>-</w:t>
            </w:r>
          </w:p>
        </w:tc>
        <w:tc>
          <w:tcPr>
            <w:tcW w:w="714" w:type="dxa"/>
            <w:gridSpan w:val="2"/>
            <w:tcBorders>
              <w:top w:val="single" w:sz="12" w:space="0" w:color="000000"/>
              <w:left w:val="nil"/>
              <w:bottom w:val="nil"/>
              <w:right w:val="nil"/>
            </w:tcBorders>
            <w:shd w:val="clear" w:color="auto" w:fill="auto"/>
            <w:vAlign w:val="bottom"/>
          </w:tcPr>
          <w:p w:rsidR="00A16AA2" w:rsidRPr="001F6C76" w:rsidRDefault="00A16AA2" w:rsidP="006A32CC">
            <w:pPr>
              <w:suppressAutoHyphens w:val="0"/>
              <w:spacing w:before="40" w:after="40" w:line="220" w:lineRule="exact"/>
              <w:jc w:val="right"/>
              <w:rPr>
                <w:sz w:val="18"/>
                <w:szCs w:val="18"/>
                <w:lang w:val="fr-FR" w:bidi="ar-YE"/>
              </w:rPr>
            </w:pPr>
            <w:r w:rsidRPr="001F6C76">
              <w:rPr>
                <w:rFonts w:eastAsia="Traditional Arabic"/>
                <w:sz w:val="18"/>
                <w:szCs w:val="18"/>
                <w:lang w:val="fr-FR" w:bidi="ar-YE"/>
              </w:rPr>
              <w:t>-</w:t>
            </w:r>
          </w:p>
        </w:tc>
        <w:tc>
          <w:tcPr>
            <w:tcW w:w="588" w:type="dxa"/>
            <w:tcBorders>
              <w:top w:val="single" w:sz="12" w:space="0" w:color="000000"/>
              <w:left w:val="nil"/>
              <w:bottom w:val="nil"/>
              <w:right w:val="nil"/>
            </w:tcBorders>
            <w:shd w:val="clear" w:color="auto" w:fill="auto"/>
            <w:vAlign w:val="bottom"/>
          </w:tcPr>
          <w:p w:rsidR="00A16AA2" w:rsidRPr="00021D55" w:rsidRDefault="00A16AA2" w:rsidP="006A32CC">
            <w:pPr>
              <w:suppressAutoHyphens w:val="0"/>
              <w:spacing w:before="40" w:after="40" w:line="220" w:lineRule="exact"/>
              <w:jc w:val="right"/>
              <w:rPr>
                <w:b/>
                <w:sz w:val="18"/>
                <w:szCs w:val="18"/>
                <w:lang w:val="fr-FR" w:bidi="ar-YE"/>
              </w:rPr>
            </w:pPr>
            <w:r w:rsidRPr="00021D55">
              <w:rPr>
                <w:rFonts w:eastAsia="Traditional Arabic"/>
                <w:b/>
                <w:sz w:val="18"/>
                <w:szCs w:val="18"/>
                <w:lang w:val="fr-FR" w:bidi="ar-YE"/>
              </w:rPr>
              <w:t>450</w:t>
            </w:r>
          </w:p>
        </w:tc>
        <w:tc>
          <w:tcPr>
            <w:tcW w:w="742" w:type="dxa"/>
            <w:tcBorders>
              <w:top w:val="single" w:sz="12" w:space="0" w:color="000000"/>
              <w:left w:val="nil"/>
              <w:bottom w:val="nil"/>
              <w:right w:val="nil"/>
            </w:tcBorders>
            <w:shd w:val="clear" w:color="auto" w:fill="auto"/>
            <w:vAlign w:val="bottom"/>
          </w:tcPr>
          <w:p w:rsidR="00A16AA2" w:rsidRPr="00021D55" w:rsidRDefault="00A16AA2" w:rsidP="006A32CC">
            <w:pPr>
              <w:suppressAutoHyphens w:val="0"/>
              <w:spacing w:before="40" w:after="40" w:line="220" w:lineRule="exact"/>
              <w:jc w:val="right"/>
              <w:rPr>
                <w:b/>
                <w:sz w:val="18"/>
                <w:szCs w:val="18"/>
                <w:lang w:val="fr-FR" w:bidi="ar-YE"/>
              </w:rPr>
            </w:pPr>
            <w:r w:rsidRPr="00021D55">
              <w:rPr>
                <w:rFonts w:eastAsia="Traditional Arabic"/>
                <w:b/>
                <w:sz w:val="18"/>
                <w:szCs w:val="18"/>
                <w:lang w:val="fr-FR" w:bidi="ar-YE"/>
              </w:rPr>
              <w:t>430</w:t>
            </w:r>
          </w:p>
        </w:tc>
        <w:tc>
          <w:tcPr>
            <w:tcW w:w="512" w:type="dxa"/>
            <w:vMerge w:val="restart"/>
            <w:tcBorders>
              <w:top w:val="single" w:sz="12" w:space="0" w:color="000000"/>
              <w:left w:val="nil"/>
              <w:bottom w:val="single" w:sz="4" w:space="0" w:color="000000"/>
              <w:right w:val="nil"/>
            </w:tcBorders>
            <w:shd w:val="clear" w:color="auto" w:fill="auto"/>
            <w:vAlign w:val="bottom"/>
          </w:tcPr>
          <w:p w:rsidR="00A16AA2" w:rsidRPr="00A063CB" w:rsidRDefault="00A16AA2" w:rsidP="0020415B">
            <w:pPr>
              <w:suppressAutoHyphens w:val="0"/>
              <w:spacing w:before="40" w:after="40" w:line="220" w:lineRule="exact"/>
              <w:jc w:val="right"/>
              <w:rPr>
                <w:b/>
                <w:sz w:val="18"/>
                <w:szCs w:val="18"/>
                <w:lang w:val="fr-FR" w:bidi="ar-YE"/>
              </w:rPr>
            </w:pPr>
            <w:r w:rsidRPr="00A063CB">
              <w:rPr>
                <w:rFonts w:eastAsia="Traditional Arabic"/>
                <w:b/>
                <w:sz w:val="18"/>
                <w:szCs w:val="18"/>
                <w:lang w:val="fr-FR" w:bidi="ar-YE"/>
              </w:rPr>
              <w:t>880</w:t>
            </w:r>
          </w:p>
        </w:tc>
      </w:tr>
      <w:tr w:rsidR="006A32CC" w:rsidRPr="001F6C76" w:rsidTr="006A32CC">
        <w:tc>
          <w:tcPr>
            <w:tcW w:w="535" w:type="dxa"/>
            <w:vMerge/>
            <w:tcBorders>
              <w:top w:val="single" w:sz="4" w:space="0" w:color="000000"/>
              <w:left w:val="nil"/>
              <w:bottom w:val="single" w:sz="4" w:space="0" w:color="auto"/>
              <w:right w:val="nil"/>
            </w:tcBorders>
            <w:shd w:val="clear" w:color="auto" w:fill="auto"/>
          </w:tcPr>
          <w:p w:rsidR="00A16AA2" w:rsidRPr="001F6C76" w:rsidRDefault="00A16AA2" w:rsidP="006A32CC">
            <w:pPr>
              <w:suppressAutoHyphens w:val="0"/>
              <w:spacing w:before="40" w:after="40" w:line="220" w:lineRule="exact"/>
              <w:rPr>
                <w:sz w:val="18"/>
                <w:szCs w:val="18"/>
                <w:lang w:val="fr-FR" w:bidi="ar-YE"/>
              </w:rPr>
            </w:pPr>
          </w:p>
        </w:tc>
        <w:tc>
          <w:tcPr>
            <w:tcW w:w="697" w:type="dxa"/>
            <w:tcBorders>
              <w:top w:val="nil"/>
              <w:left w:val="nil"/>
              <w:bottom w:val="single" w:sz="4" w:space="0" w:color="auto"/>
              <w:right w:val="nil"/>
            </w:tcBorders>
            <w:shd w:val="clear" w:color="auto" w:fill="auto"/>
            <w:vAlign w:val="bottom"/>
          </w:tcPr>
          <w:p w:rsidR="00A16AA2" w:rsidRPr="001F6C76" w:rsidRDefault="00A16AA2" w:rsidP="006A32CC">
            <w:pPr>
              <w:suppressAutoHyphens w:val="0"/>
              <w:spacing w:before="40" w:after="40" w:line="220" w:lineRule="exact"/>
              <w:rPr>
                <w:sz w:val="18"/>
                <w:szCs w:val="18"/>
                <w:lang w:val="fr-FR" w:bidi="ar-YE"/>
              </w:rPr>
            </w:pPr>
            <w:r w:rsidRPr="001F6C76">
              <w:rPr>
                <w:rFonts w:eastAsia="Traditional Arabic"/>
                <w:sz w:val="18"/>
                <w:szCs w:val="18"/>
                <w:lang w:val="fr-FR" w:bidi="ar-YE"/>
              </w:rPr>
              <w:t xml:space="preserve">Filles </w:t>
            </w:r>
          </w:p>
        </w:tc>
        <w:tc>
          <w:tcPr>
            <w:tcW w:w="546" w:type="dxa"/>
            <w:tcBorders>
              <w:top w:val="nil"/>
              <w:left w:val="nil"/>
              <w:bottom w:val="single" w:sz="4" w:space="0" w:color="auto"/>
              <w:right w:val="nil"/>
            </w:tcBorders>
            <w:shd w:val="clear" w:color="auto" w:fill="auto"/>
            <w:vAlign w:val="bottom"/>
          </w:tcPr>
          <w:p w:rsidR="00A16AA2" w:rsidRPr="001F6C76" w:rsidRDefault="00A16AA2" w:rsidP="006A32CC">
            <w:pPr>
              <w:suppressAutoHyphens w:val="0"/>
              <w:spacing w:before="40" w:after="40" w:line="220" w:lineRule="exact"/>
              <w:jc w:val="right"/>
              <w:rPr>
                <w:sz w:val="18"/>
                <w:szCs w:val="18"/>
                <w:lang w:val="fr-FR" w:bidi="ar-YE"/>
              </w:rPr>
            </w:pPr>
            <w:r w:rsidRPr="001F6C76">
              <w:rPr>
                <w:rFonts w:eastAsia="Traditional Arabic"/>
                <w:sz w:val="18"/>
                <w:szCs w:val="18"/>
                <w:lang w:val="fr-FR" w:bidi="ar-YE"/>
              </w:rPr>
              <w:t>-</w:t>
            </w:r>
          </w:p>
        </w:tc>
        <w:tc>
          <w:tcPr>
            <w:tcW w:w="742" w:type="dxa"/>
            <w:tcBorders>
              <w:top w:val="nil"/>
              <w:left w:val="nil"/>
              <w:bottom w:val="single" w:sz="4" w:space="0" w:color="auto"/>
              <w:right w:val="nil"/>
            </w:tcBorders>
            <w:shd w:val="clear" w:color="auto" w:fill="auto"/>
            <w:vAlign w:val="bottom"/>
          </w:tcPr>
          <w:p w:rsidR="00A16AA2" w:rsidRPr="001F6C76" w:rsidRDefault="00A16AA2" w:rsidP="006A32CC">
            <w:pPr>
              <w:suppressAutoHyphens w:val="0"/>
              <w:spacing w:before="40" w:after="40" w:line="220" w:lineRule="exact"/>
              <w:jc w:val="right"/>
              <w:rPr>
                <w:sz w:val="18"/>
                <w:szCs w:val="18"/>
                <w:lang w:val="fr-FR" w:bidi="ar-YE"/>
              </w:rPr>
            </w:pPr>
            <w:r w:rsidRPr="001F6C76">
              <w:rPr>
                <w:rFonts w:eastAsia="Traditional Arabic"/>
                <w:sz w:val="18"/>
                <w:szCs w:val="18"/>
                <w:lang w:val="fr-FR" w:bidi="ar-YE"/>
              </w:rPr>
              <w:t>-</w:t>
            </w:r>
          </w:p>
        </w:tc>
        <w:tc>
          <w:tcPr>
            <w:tcW w:w="616" w:type="dxa"/>
            <w:tcBorders>
              <w:top w:val="nil"/>
              <w:left w:val="nil"/>
              <w:bottom w:val="single" w:sz="4" w:space="0" w:color="auto"/>
              <w:right w:val="nil"/>
            </w:tcBorders>
            <w:shd w:val="clear" w:color="auto" w:fill="auto"/>
            <w:vAlign w:val="bottom"/>
          </w:tcPr>
          <w:p w:rsidR="00A16AA2" w:rsidRPr="001F6C76" w:rsidRDefault="00A16AA2" w:rsidP="006A32CC">
            <w:pPr>
              <w:suppressAutoHyphens w:val="0"/>
              <w:spacing w:before="40" w:after="40" w:line="220" w:lineRule="exact"/>
              <w:jc w:val="right"/>
              <w:rPr>
                <w:sz w:val="18"/>
                <w:szCs w:val="18"/>
                <w:lang w:val="fr-FR" w:bidi="ar-YE"/>
              </w:rPr>
            </w:pPr>
            <w:r w:rsidRPr="001F6C76">
              <w:rPr>
                <w:rFonts w:eastAsia="Traditional Arabic"/>
                <w:sz w:val="18"/>
                <w:szCs w:val="18"/>
                <w:lang w:val="fr-FR" w:bidi="ar-YE"/>
              </w:rPr>
              <w:t>-</w:t>
            </w:r>
          </w:p>
        </w:tc>
        <w:tc>
          <w:tcPr>
            <w:tcW w:w="798" w:type="dxa"/>
            <w:tcBorders>
              <w:top w:val="nil"/>
              <w:left w:val="nil"/>
              <w:bottom w:val="single" w:sz="4" w:space="0" w:color="auto"/>
              <w:right w:val="nil"/>
            </w:tcBorders>
            <w:shd w:val="clear" w:color="auto" w:fill="auto"/>
            <w:vAlign w:val="bottom"/>
          </w:tcPr>
          <w:p w:rsidR="00A16AA2" w:rsidRPr="001F6C76" w:rsidRDefault="00A16AA2" w:rsidP="006A32CC">
            <w:pPr>
              <w:suppressAutoHyphens w:val="0"/>
              <w:spacing w:before="40" w:after="40" w:line="220" w:lineRule="exact"/>
              <w:jc w:val="right"/>
              <w:rPr>
                <w:sz w:val="18"/>
                <w:szCs w:val="18"/>
                <w:lang w:val="fr-FR" w:bidi="ar-YE"/>
              </w:rPr>
            </w:pPr>
            <w:r w:rsidRPr="001F6C76">
              <w:rPr>
                <w:rFonts w:eastAsia="Traditional Arabic"/>
                <w:sz w:val="18"/>
                <w:szCs w:val="18"/>
                <w:lang w:val="fr-FR" w:bidi="ar-YE"/>
              </w:rPr>
              <w:t>-</w:t>
            </w:r>
          </w:p>
        </w:tc>
        <w:tc>
          <w:tcPr>
            <w:tcW w:w="574" w:type="dxa"/>
            <w:gridSpan w:val="2"/>
            <w:tcBorders>
              <w:top w:val="nil"/>
              <w:left w:val="nil"/>
              <w:bottom w:val="single" w:sz="4" w:space="0" w:color="auto"/>
              <w:right w:val="nil"/>
            </w:tcBorders>
            <w:shd w:val="clear" w:color="auto" w:fill="auto"/>
            <w:vAlign w:val="bottom"/>
          </w:tcPr>
          <w:p w:rsidR="00A16AA2" w:rsidRPr="001F6C76" w:rsidRDefault="00A16AA2" w:rsidP="006A32CC">
            <w:pPr>
              <w:suppressAutoHyphens w:val="0"/>
              <w:spacing w:before="40" w:after="40" w:line="220" w:lineRule="exact"/>
              <w:jc w:val="right"/>
              <w:rPr>
                <w:sz w:val="18"/>
                <w:szCs w:val="18"/>
                <w:lang w:val="fr-FR" w:bidi="ar-YE"/>
              </w:rPr>
            </w:pPr>
            <w:r w:rsidRPr="001F6C76">
              <w:rPr>
                <w:rFonts w:eastAsia="Traditional Arabic"/>
                <w:sz w:val="18"/>
                <w:szCs w:val="18"/>
                <w:lang w:val="fr-FR" w:bidi="ar-YE"/>
              </w:rPr>
              <w:t>-</w:t>
            </w:r>
          </w:p>
        </w:tc>
        <w:tc>
          <w:tcPr>
            <w:tcW w:w="714" w:type="dxa"/>
            <w:gridSpan w:val="2"/>
            <w:tcBorders>
              <w:top w:val="nil"/>
              <w:left w:val="nil"/>
              <w:bottom w:val="single" w:sz="4" w:space="0" w:color="auto"/>
              <w:right w:val="nil"/>
            </w:tcBorders>
            <w:shd w:val="clear" w:color="auto" w:fill="auto"/>
            <w:vAlign w:val="bottom"/>
          </w:tcPr>
          <w:p w:rsidR="00A16AA2" w:rsidRPr="001F6C76" w:rsidRDefault="00A16AA2" w:rsidP="006A32CC">
            <w:pPr>
              <w:suppressAutoHyphens w:val="0"/>
              <w:spacing w:before="40" w:after="40" w:line="220" w:lineRule="exact"/>
              <w:jc w:val="right"/>
              <w:rPr>
                <w:sz w:val="18"/>
                <w:szCs w:val="18"/>
                <w:lang w:val="fr-FR" w:bidi="ar-YE"/>
              </w:rPr>
            </w:pPr>
            <w:r w:rsidRPr="001F6C76">
              <w:rPr>
                <w:rFonts w:eastAsia="Traditional Arabic"/>
                <w:sz w:val="18"/>
                <w:szCs w:val="18"/>
                <w:lang w:val="fr-FR" w:bidi="ar-YE"/>
              </w:rPr>
              <w:t>-</w:t>
            </w:r>
          </w:p>
        </w:tc>
        <w:tc>
          <w:tcPr>
            <w:tcW w:w="573" w:type="dxa"/>
            <w:gridSpan w:val="2"/>
            <w:tcBorders>
              <w:top w:val="nil"/>
              <w:left w:val="nil"/>
              <w:bottom w:val="single" w:sz="4" w:space="0" w:color="auto"/>
              <w:right w:val="nil"/>
            </w:tcBorders>
            <w:shd w:val="clear" w:color="auto" w:fill="auto"/>
            <w:vAlign w:val="bottom"/>
          </w:tcPr>
          <w:p w:rsidR="00A16AA2" w:rsidRPr="001F6C76" w:rsidRDefault="00A16AA2" w:rsidP="006A32CC">
            <w:pPr>
              <w:suppressAutoHyphens w:val="0"/>
              <w:spacing w:before="40" w:after="40" w:line="220" w:lineRule="exact"/>
              <w:jc w:val="right"/>
              <w:rPr>
                <w:sz w:val="18"/>
                <w:szCs w:val="18"/>
                <w:lang w:val="fr-FR" w:bidi="ar-YE"/>
              </w:rPr>
            </w:pPr>
            <w:r w:rsidRPr="001F6C76">
              <w:rPr>
                <w:rFonts w:eastAsia="Traditional Arabic"/>
                <w:sz w:val="18"/>
                <w:szCs w:val="18"/>
                <w:lang w:val="fr-FR" w:bidi="ar-YE"/>
              </w:rPr>
              <w:t>-</w:t>
            </w:r>
          </w:p>
        </w:tc>
        <w:tc>
          <w:tcPr>
            <w:tcW w:w="714" w:type="dxa"/>
            <w:tcBorders>
              <w:top w:val="nil"/>
              <w:left w:val="nil"/>
              <w:bottom w:val="single" w:sz="4" w:space="0" w:color="auto"/>
              <w:right w:val="nil"/>
            </w:tcBorders>
            <w:shd w:val="clear" w:color="auto" w:fill="auto"/>
            <w:vAlign w:val="bottom"/>
          </w:tcPr>
          <w:p w:rsidR="00A16AA2" w:rsidRPr="001F6C76" w:rsidRDefault="00A16AA2" w:rsidP="006A32CC">
            <w:pPr>
              <w:suppressAutoHyphens w:val="0"/>
              <w:spacing w:before="40" w:after="40" w:line="220" w:lineRule="exact"/>
              <w:jc w:val="right"/>
              <w:rPr>
                <w:sz w:val="18"/>
                <w:szCs w:val="18"/>
                <w:lang w:val="fr-FR" w:bidi="ar-YE"/>
              </w:rPr>
            </w:pPr>
            <w:r w:rsidRPr="001F6C76">
              <w:rPr>
                <w:rFonts w:eastAsia="Traditional Arabic"/>
                <w:sz w:val="18"/>
                <w:szCs w:val="18"/>
                <w:lang w:val="fr-FR" w:bidi="ar-YE"/>
              </w:rPr>
              <w:t>-</w:t>
            </w:r>
          </w:p>
        </w:tc>
        <w:tc>
          <w:tcPr>
            <w:tcW w:w="574" w:type="dxa"/>
            <w:gridSpan w:val="2"/>
            <w:tcBorders>
              <w:top w:val="nil"/>
              <w:left w:val="nil"/>
              <w:bottom w:val="single" w:sz="4" w:space="0" w:color="auto"/>
              <w:right w:val="nil"/>
            </w:tcBorders>
            <w:shd w:val="clear" w:color="auto" w:fill="auto"/>
            <w:vAlign w:val="bottom"/>
          </w:tcPr>
          <w:p w:rsidR="00A16AA2" w:rsidRPr="001F6C76" w:rsidRDefault="00A16AA2" w:rsidP="006A32CC">
            <w:pPr>
              <w:suppressAutoHyphens w:val="0"/>
              <w:spacing w:before="40" w:after="40" w:line="220" w:lineRule="exact"/>
              <w:jc w:val="right"/>
              <w:rPr>
                <w:sz w:val="18"/>
                <w:szCs w:val="18"/>
                <w:lang w:val="fr-FR" w:bidi="ar-YE"/>
              </w:rPr>
            </w:pPr>
            <w:r w:rsidRPr="001F6C76">
              <w:rPr>
                <w:rFonts w:eastAsia="Traditional Arabic"/>
                <w:sz w:val="18"/>
                <w:szCs w:val="18"/>
                <w:lang w:val="fr-FR" w:bidi="ar-YE"/>
              </w:rPr>
              <w:t>-</w:t>
            </w:r>
          </w:p>
        </w:tc>
        <w:tc>
          <w:tcPr>
            <w:tcW w:w="714" w:type="dxa"/>
            <w:gridSpan w:val="2"/>
            <w:tcBorders>
              <w:top w:val="nil"/>
              <w:left w:val="nil"/>
              <w:bottom w:val="single" w:sz="4" w:space="0" w:color="auto"/>
              <w:right w:val="nil"/>
            </w:tcBorders>
            <w:shd w:val="clear" w:color="auto" w:fill="auto"/>
            <w:vAlign w:val="bottom"/>
          </w:tcPr>
          <w:p w:rsidR="00A16AA2" w:rsidRPr="001F6C76" w:rsidRDefault="00A16AA2" w:rsidP="006A32CC">
            <w:pPr>
              <w:suppressAutoHyphens w:val="0"/>
              <w:spacing w:before="40" w:after="40" w:line="220" w:lineRule="exact"/>
              <w:jc w:val="right"/>
              <w:rPr>
                <w:sz w:val="18"/>
                <w:szCs w:val="18"/>
                <w:lang w:val="fr-FR" w:bidi="ar-YE"/>
              </w:rPr>
            </w:pPr>
            <w:r w:rsidRPr="001F6C76">
              <w:rPr>
                <w:rFonts w:eastAsia="Traditional Arabic"/>
                <w:sz w:val="18"/>
                <w:szCs w:val="18"/>
                <w:lang w:val="fr-FR" w:bidi="ar-YE"/>
              </w:rPr>
              <w:t>-</w:t>
            </w:r>
          </w:p>
        </w:tc>
        <w:tc>
          <w:tcPr>
            <w:tcW w:w="588" w:type="dxa"/>
            <w:tcBorders>
              <w:top w:val="nil"/>
              <w:left w:val="nil"/>
              <w:bottom w:val="single" w:sz="4" w:space="0" w:color="auto"/>
              <w:right w:val="nil"/>
            </w:tcBorders>
            <w:shd w:val="clear" w:color="auto" w:fill="auto"/>
            <w:vAlign w:val="bottom"/>
          </w:tcPr>
          <w:p w:rsidR="00A16AA2" w:rsidRPr="00021D55" w:rsidRDefault="00A16AA2" w:rsidP="006A32CC">
            <w:pPr>
              <w:suppressAutoHyphens w:val="0"/>
              <w:spacing w:before="40" w:after="40" w:line="220" w:lineRule="exact"/>
              <w:jc w:val="right"/>
              <w:rPr>
                <w:b/>
                <w:sz w:val="18"/>
                <w:szCs w:val="18"/>
                <w:lang w:val="fr-FR" w:bidi="ar-YE"/>
              </w:rPr>
            </w:pPr>
            <w:r w:rsidRPr="00021D55">
              <w:rPr>
                <w:rFonts w:eastAsia="Traditional Arabic"/>
                <w:b/>
                <w:sz w:val="18"/>
                <w:szCs w:val="18"/>
                <w:lang w:val="fr-FR" w:bidi="ar-YE"/>
              </w:rPr>
              <w:t>-</w:t>
            </w:r>
          </w:p>
        </w:tc>
        <w:tc>
          <w:tcPr>
            <w:tcW w:w="742" w:type="dxa"/>
            <w:tcBorders>
              <w:top w:val="nil"/>
              <w:left w:val="nil"/>
              <w:bottom w:val="single" w:sz="4" w:space="0" w:color="auto"/>
              <w:right w:val="nil"/>
            </w:tcBorders>
            <w:shd w:val="clear" w:color="auto" w:fill="auto"/>
            <w:vAlign w:val="bottom"/>
          </w:tcPr>
          <w:p w:rsidR="00A16AA2" w:rsidRPr="00021D55" w:rsidRDefault="00A16AA2" w:rsidP="006A32CC">
            <w:pPr>
              <w:suppressAutoHyphens w:val="0"/>
              <w:spacing w:before="40" w:after="40" w:line="220" w:lineRule="exact"/>
              <w:jc w:val="right"/>
              <w:rPr>
                <w:b/>
                <w:sz w:val="18"/>
                <w:szCs w:val="18"/>
                <w:lang w:val="fr-FR" w:bidi="ar-YE"/>
              </w:rPr>
            </w:pPr>
            <w:r w:rsidRPr="00021D55">
              <w:rPr>
                <w:rFonts w:eastAsia="Traditional Arabic"/>
                <w:b/>
                <w:sz w:val="18"/>
                <w:szCs w:val="18"/>
                <w:lang w:val="fr-FR" w:bidi="ar-YE"/>
              </w:rPr>
              <w:t>-</w:t>
            </w:r>
          </w:p>
        </w:tc>
        <w:tc>
          <w:tcPr>
            <w:tcW w:w="512" w:type="dxa"/>
            <w:vMerge/>
            <w:tcBorders>
              <w:top w:val="nil"/>
              <w:left w:val="nil"/>
              <w:bottom w:val="single" w:sz="4" w:space="0" w:color="auto"/>
              <w:right w:val="nil"/>
            </w:tcBorders>
            <w:shd w:val="clear" w:color="auto" w:fill="auto"/>
            <w:vAlign w:val="bottom"/>
          </w:tcPr>
          <w:p w:rsidR="00A16AA2" w:rsidRPr="00A063CB" w:rsidRDefault="00A16AA2" w:rsidP="0020415B">
            <w:pPr>
              <w:suppressAutoHyphens w:val="0"/>
              <w:spacing w:before="40" w:after="40" w:line="220" w:lineRule="exact"/>
              <w:jc w:val="right"/>
              <w:rPr>
                <w:b/>
                <w:sz w:val="18"/>
                <w:szCs w:val="18"/>
                <w:lang w:val="fr-FR" w:bidi="ar-YE"/>
              </w:rPr>
            </w:pPr>
          </w:p>
        </w:tc>
      </w:tr>
      <w:tr w:rsidR="006A32CC" w:rsidRPr="001F6C76" w:rsidTr="006A32CC">
        <w:tc>
          <w:tcPr>
            <w:tcW w:w="535" w:type="dxa"/>
            <w:vMerge w:val="restart"/>
            <w:tcBorders>
              <w:top w:val="single" w:sz="4" w:space="0" w:color="auto"/>
              <w:left w:val="nil"/>
              <w:bottom w:val="nil"/>
              <w:right w:val="nil"/>
            </w:tcBorders>
            <w:shd w:val="clear" w:color="auto" w:fill="auto"/>
          </w:tcPr>
          <w:p w:rsidR="00A16AA2" w:rsidRPr="001F6C76" w:rsidRDefault="00A16AA2" w:rsidP="006A32CC">
            <w:pPr>
              <w:suppressAutoHyphens w:val="0"/>
              <w:spacing w:before="40" w:after="40" w:line="220" w:lineRule="exact"/>
              <w:rPr>
                <w:sz w:val="18"/>
                <w:szCs w:val="18"/>
                <w:lang w:val="fr-FR" w:bidi="ar-YE"/>
              </w:rPr>
            </w:pPr>
            <w:r w:rsidRPr="001F6C76">
              <w:rPr>
                <w:rFonts w:eastAsia="Traditional Arabic"/>
                <w:sz w:val="18"/>
                <w:szCs w:val="18"/>
                <w:lang w:val="fr-FR" w:bidi="ar-YE"/>
              </w:rPr>
              <w:t>2002</w:t>
            </w:r>
          </w:p>
        </w:tc>
        <w:tc>
          <w:tcPr>
            <w:tcW w:w="697" w:type="dxa"/>
            <w:tcBorders>
              <w:top w:val="single" w:sz="4" w:space="0" w:color="auto"/>
              <w:left w:val="nil"/>
              <w:bottom w:val="nil"/>
              <w:right w:val="nil"/>
            </w:tcBorders>
            <w:shd w:val="clear" w:color="auto" w:fill="auto"/>
            <w:vAlign w:val="bottom"/>
          </w:tcPr>
          <w:p w:rsidR="00A16AA2" w:rsidRPr="001F6C76" w:rsidRDefault="00A16AA2" w:rsidP="006A32CC">
            <w:pPr>
              <w:suppressAutoHyphens w:val="0"/>
              <w:spacing w:before="40" w:after="40" w:line="220" w:lineRule="exact"/>
              <w:rPr>
                <w:sz w:val="18"/>
                <w:szCs w:val="18"/>
                <w:lang w:val="fr-FR" w:bidi="ar-YE"/>
              </w:rPr>
            </w:pPr>
            <w:r w:rsidRPr="001F6C76">
              <w:rPr>
                <w:rFonts w:eastAsia="Traditional Arabic"/>
                <w:sz w:val="18"/>
                <w:szCs w:val="18"/>
                <w:lang w:val="fr-FR" w:bidi="ar-YE"/>
              </w:rPr>
              <w:t>Garçons</w:t>
            </w:r>
          </w:p>
        </w:tc>
        <w:tc>
          <w:tcPr>
            <w:tcW w:w="546" w:type="dxa"/>
            <w:tcBorders>
              <w:top w:val="single" w:sz="4" w:space="0" w:color="auto"/>
              <w:left w:val="nil"/>
              <w:bottom w:val="nil"/>
              <w:right w:val="nil"/>
            </w:tcBorders>
            <w:shd w:val="clear" w:color="auto" w:fill="auto"/>
            <w:vAlign w:val="bottom"/>
          </w:tcPr>
          <w:p w:rsidR="00A16AA2" w:rsidRPr="001F6C76" w:rsidRDefault="00A16AA2" w:rsidP="006A32CC">
            <w:pPr>
              <w:suppressAutoHyphens w:val="0"/>
              <w:spacing w:before="40" w:after="40" w:line="220" w:lineRule="exact"/>
              <w:jc w:val="right"/>
              <w:rPr>
                <w:sz w:val="18"/>
                <w:szCs w:val="18"/>
                <w:lang w:val="fr-FR" w:bidi="ar-YE"/>
              </w:rPr>
            </w:pPr>
            <w:r w:rsidRPr="001F6C76">
              <w:rPr>
                <w:rFonts w:eastAsia="Traditional Arabic"/>
                <w:sz w:val="18"/>
                <w:szCs w:val="18"/>
                <w:lang w:val="fr-FR" w:bidi="ar-YE"/>
              </w:rPr>
              <w:t>250</w:t>
            </w:r>
          </w:p>
        </w:tc>
        <w:tc>
          <w:tcPr>
            <w:tcW w:w="742" w:type="dxa"/>
            <w:tcBorders>
              <w:top w:val="single" w:sz="4" w:space="0" w:color="auto"/>
              <w:left w:val="nil"/>
              <w:bottom w:val="nil"/>
              <w:right w:val="nil"/>
            </w:tcBorders>
            <w:shd w:val="clear" w:color="auto" w:fill="auto"/>
            <w:vAlign w:val="bottom"/>
          </w:tcPr>
          <w:p w:rsidR="00A16AA2" w:rsidRPr="001F6C76" w:rsidRDefault="00A16AA2" w:rsidP="006A32CC">
            <w:pPr>
              <w:suppressAutoHyphens w:val="0"/>
              <w:spacing w:before="40" w:after="40" w:line="220" w:lineRule="exact"/>
              <w:jc w:val="right"/>
              <w:rPr>
                <w:sz w:val="18"/>
                <w:szCs w:val="18"/>
                <w:lang w:val="fr-FR" w:bidi="ar-YE"/>
              </w:rPr>
            </w:pPr>
            <w:r w:rsidRPr="001F6C76">
              <w:rPr>
                <w:rFonts w:eastAsia="Traditional Arabic"/>
                <w:sz w:val="18"/>
                <w:szCs w:val="18"/>
                <w:lang w:val="fr-FR" w:bidi="ar-YE"/>
              </w:rPr>
              <w:t>-</w:t>
            </w:r>
          </w:p>
        </w:tc>
        <w:tc>
          <w:tcPr>
            <w:tcW w:w="616" w:type="dxa"/>
            <w:tcBorders>
              <w:top w:val="single" w:sz="4" w:space="0" w:color="auto"/>
              <w:left w:val="nil"/>
              <w:bottom w:val="nil"/>
              <w:right w:val="nil"/>
            </w:tcBorders>
            <w:shd w:val="clear" w:color="auto" w:fill="auto"/>
            <w:vAlign w:val="bottom"/>
          </w:tcPr>
          <w:p w:rsidR="00A16AA2" w:rsidRPr="001F6C76" w:rsidRDefault="00A16AA2" w:rsidP="006A32CC">
            <w:pPr>
              <w:suppressAutoHyphens w:val="0"/>
              <w:spacing w:before="40" w:after="40" w:line="220" w:lineRule="exact"/>
              <w:jc w:val="right"/>
              <w:rPr>
                <w:sz w:val="18"/>
                <w:szCs w:val="18"/>
                <w:lang w:val="fr-FR" w:bidi="ar-YE"/>
              </w:rPr>
            </w:pPr>
            <w:r w:rsidRPr="001F6C76">
              <w:rPr>
                <w:rFonts w:eastAsia="Traditional Arabic"/>
                <w:sz w:val="18"/>
                <w:szCs w:val="18"/>
                <w:lang w:val="fr-FR" w:bidi="ar-YE"/>
              </w:rPr>
              <w:t>-</w:t>
            </w:r>
          </w:p>
        </w:tc>
        <w:tc>
          <w:tcPr>
            <w:tcW w:w="798" w:type="dxa"/>
            <w:tcBorders>
              <w:top w:val="single" w:sz="4" w:space="0" w:color="auto"/>
              <w:left w:val="nil"/>
              <w:bottom w:val="nil"/>
              <w:right w:val="nil"/>
            </w:tcBorders>
            <w:shd w:val="clear" w:color="auto" w:fill="auto"/>
            <w:vAlign w:val="bottom"/>
          </w:tcPr>
          <w:p w:rsidR="00A16AA2" w:rsidRPr="001F6C76" w:rsidRDefault="00A16AA2" w:rsidP="006A32CC">
            <w:pPr>
              <w:suppressAutoHyphens w:val="0"/>
              <w:spacing w:before="40" w:after="40" w:line="220" w:lineRule="exact"/>
              <w:jc w:val="right"/>
              <w:rPr>
                <w:sz w:val="18"/>
                <w:szCs w:val="18"/>
                <w:lang w:val="fr-FR" w:bidi="ar-YE"/>
              </w:rPr>
            </w:pPr>
            <w:r w:rsidRPr="001F6C76">
              <w:rPr>
                <w:rFonts w:eastAsia="Traditional Arabic"/>
                <w:sz w:val="18"/>
                <w:szCs w:val="18"/>
                <w:lang w:val="fr-FR" w:bidi="ar-YE"/>
              </w:rPr>
              <w:t>220</w:t>
            </w:r>
          </w:p>
        </w:tc>
        <w:tc>
          <w:tcPr>
            <w:tcW w:w="574" w:type="dxa"/>
            <w:gridSpan w:val="2"/>
            <w:tcBorders>
              <w:top w:val="single" w:sz="4" w:space="0" w:color="auto"/>
              <w:left w:val="nil"/>
              <w:bottom w:val="nil"/>
              <w:right w:val="nil"/>
            </w:tcBorders>
            <w:shd w:val="clear" w:color="auto" w:fill="auto"/>
            <w:vAlign w:val="bottom"/>
          </w:tcPr>
          <w:p w:rsidR="00A16AA2" w:rsidRPr="001F6C76" w:rsidRDefault="00A16AA2" w:rsidP="006A32CC">
            <w:pPr>
              <w:suppressAutoHyphens w:val="0"/>
              <w:spacing w:before="40" w:after="40" w:line="220" w:lineRule="exact"/>
              <w:jc w:val="right"/>
              <w:rPr>
                <w:sz w:val="18"/>
                <w:szCs w:val="18"/>
                <w:lang w:val="fr-FR" w:bidi="ar-YE"/>
              </w:rPr>
            </w:pPr>
            <w:r w:rsidRPr="001F6C76">
              <w:rPr>
                <w:rFonts w:eastAsia="Traditional Arabic"/>
                <w:sz w:val="18"/>
                <w:szCs w:val="18"/>
                <w:lang w:val="fr-FR" w:bidi="ar-YE"/>
              </w:rPr>
              <w:t>-</w:t>
            </w:r>
          </w:p>
        </w:tc>
        <w:tc>
          <w:tcPr>
            <w:tcW w:w="714" w:type="dxa"/>
            <w:gridSpan w:val="2"/>
            <w:tcBorders>
              <w:top w:val="single" w:sz="4" w:space="0" w:color="auto"/>
              <w:left w:val="nil"/>
              <w:bottom w:val="nil"/>
              <w:right w:val="nil"/>
            </w:tcBorders>
            <w:shd w:val="clear" w:color="auto" w:fill="auto"/>
            <w:vAlign w:val="bottom"/>
          </w:tcPr>
          <w:p w:rsidR="00A16AA2" w:rsidRPr="001F6C76" w:rsidRDefault="00A16AA2" w:rsidP="006A32CC">
            <w:pPr>
              <w:suppressAutoHyphens w:val="0"/>
              <w:spacing w:before="40" w:after="40" w:line="220" w:lineRule="exact"/>
              <w:jc w:val="right"/>
              <w:rPr>
                <w:sz w:val="18"/>
                <w:szCs w:val="18"/>
                <w:lang w:val="fr-FR" w:bidi="ar-YE"/>
              </w:rPr>
            </w:pPr>
            <w:r w:rsidRPr="001F6C76">
              <w:rPr>
                <w:rFonts w:eastAsia="Traditional Arabic"/>
                <w:sz w:val="18"/>
                <w:szCs w:val="18"/>
                <w:lang w:val="fr-FR" w:bidi="ar-YE"/>
              </w:rPr>
              <w:t>250</w:t>
            </w:r>
          </w:p>
        </w:tc>
        <w:tc>
          <w:tcPr>
            <w:tcW w:w="573" w:type="dxa"/>
            <w:gridSpan w:val="2"/>
            <w:tcBorders>
              <w:top w:val="single" w:sz="4" w:space="0" w:color="auto"/>
              <w:left w:val="nil"/>
              <w:bottom w:val="nil"/>
              <w:right w:val="nil"/>
            </w:tcBorders>
            <w:shd w:val="clear" w:color="auto" w:fill="auto"/>
            <w:vAlign w:val="bottom"/>
          </w:tcPr>
          <w:p w:rsidR="00A16AA2" w:rsidRPr="001F6C76" w:rsidRDefault="00A16AA2" w:rsidP="006A32CC">
            <w:pPr>
              <w:suppressAutoHyphens w:val="0"/>
              <w:spacing w:before="40" w:after="40" w:line="220" w:lineRule="exact"/>
              <w:jc w:val="right"/>
              <w:rPr>
                <w:sz w:val="18"/>
                <w:szCs w:val="18"/>
                <w:lang w:val="fr-FR" w:bidi="ar-YE"/>
              </w:rPr>
            </w:pPr>
            <w:r w:rsidRPr="001F6C76">
              <w:rPr>
                <w:rFonts w:eastAsia="Traditional Arabic"/>
                <w:sz w:val="18"/>
                <w:szCs w:val="18"/>
                <w:lang w:val="fr-FR" w:bidi="ar-YE"/>
              </w:rPr>
              <w:t>-</w:t>
            </w:r>
          </w:p>
        </w:tc>
        <w:tc>
          <w:tcPr>
            <w:tcW w:w="714" w:type="dxa"/>
            <w:tcBorders>
              <w:top w:val="single" w:sz="4" w:space="0" w:color="auto"/>
              <w:left w:val="nil"/>
              <w:bottom w:val="nil"/>
              <w:right w:val="nil"/>
            </w:tcBorders>
            <w:shd w:val="clear" w:color="auto" w:fill="auto"/>
            <w:vAlign w:val="bottom"/>
          </w:tcPr>
          <w:p w:rsidR="00A16AA2" w:rsidRPr="001F6C76" w:rsidRDefault="00A16AA2" w:rsidP="006A32CC">
            <w:pPr>
              <w:suppressAutoHyphens w:val="0"/>
              <w:spacing w:before="40" w:after="40" w:line="220" w:lineRule="exact"/>
              <w:jc w:val="right"/>
              <w:rPr>
                <w:sz w:val="18"/>
                <w:szCs w:val="18"/>
                <w:lang w:val="fr-FR" w:bidi="ar-YE"/>
              </w:rPr>
            </w:pPr>
            <w:r w:rsidRPr="001F6C76">
              <w:rPr>
                <w:rFonts w:eastAsia="Traditional Arabic"/>
                <w:sz w:val="18"/>
                <w:szCs w:val="18"/>
                <w:lang w:val="fr-FR" w:bidi="ar-YE"/>
              </w:rPr>
              <w:t>150</w:t>
            </w:r>
          </w:p>
        </w:tc>
        <w:tc>
          <w:tcPr>
            <w:tcW w:w="574" w:type="dxa"/>
            <w:gridSpan w:val="2"/>
            <w:tcBorders>
              <w:top w:val="single" w:sz="4" w:space="0" w:color="auto"/>
              <w:left w:val="nil"/>
              <w:bottom w:val="nil"/>
              <w:right w:val="nil"/>
            </w:tcBorders>
            <w:shd w:val="clear" w:color="auto" w:fill="auto"/>
            <w:vAlign w:val="bottom"/>
          </w:tcPr>
          <w:p w:rsidR="00A16AA2" w:rsidRPr="001F6C76" w:rsidRDefault="00A16AA2" w:rsidP="006A32CC">
            <w:pPr>
              <w:suppressAutoHyphens w:val="0"/>
              <w:spacing w:before="40" w:after="40" w:line="220" w:lineRule="exact"/>
              <w:jc w:val="right"/>
              <w:rPr>
                <w:sz w:val="18"/>
                <w:szCs w:val="18"/>
                <w:lang w:val="fr-FR" w:bidi="ar-YE"/>
              </w:rPr>
            </w:pPr>
            <w:r w:rsidRPr="001F6C76">
              <w:rPr>
                <w:rFonts w:eastAsia="Traditional Arabic"/>
                <w:sz w:val="18"/>
                <w:szCs w:val="18"/>
                <w:lang w:val="fr-FR" w:bidi="ar-YE"/>
              </w:rPr>
              <w:t>-</w:t>
            </w:r>
          </w:p>
        </w:tc>
        <w:tc>
          <w:tcPr>
            <w:tcW w:w="714" w:type="dxa"/>
            <w:gridSpan w:val="2"/>
            <w:tcBorders>
              <w:top w:val="single" w:sz="4" w:space="0" w:color="auto"/>
              <w:left w:val="nil"/>
              <w:bottom w:val="nil"/>
              <w:right w:val="nil"/>
            </w:tcBorders>
            <w:shd w:val="clear" w:color="auto" w:fill="auto"/>
            <w:vAlign w:val="bottom"/>
          </w:tcPr>
          <w:p w:rsidR="00A16AA2" w:rsidRPr="001F6C76" w:rsidRDefault="00A16AA2" w:rsidP="006A32CC">
            <w:pPr>
              <w:suppressAutoHyphens w:val="0"/>
              <w:spacing w:before="40" w:after="40" w:line="220" w:lineRule="exact"/>
              <w:jc w:val="right"/>
              <w:rPr>
                <w:sz w:val="18"/>
                <w:szCs w:val="18"/>
                <w:lang w:val="fr-FR" w:bidi="ar-YE"/>
              </w:rPr>
            </w:pPr>
            <w:r w:rsidRPr="001F6C76">
              <w:rPr>
                <w:rFonts w:eastAsia="Traditional Arabic"/>
                <w:sz w:val="18"/>
                <w:szCs w:val="18"/>
                <w:lang w:val="fr-FR" w:bidi="ar-YE"/>
              </w:rPr>
              <w:t>-</w:t>
            </w:r>
          </w:p>
        </w:tc>
        <w:tc>
          <w:tcPr>
            <w:tcW w:w="588" w:type="dxa"/>
            <w:tcBorders>
              <w:top w:val="single" w:sz="4" w:space="0" w:color="auto"/>
              <w:left w:val="nil"/>
              <w:bottom w:val="nil"/>
              <w:right w:val="nil"/>
            </w:tcBorders>
            <w:shd w:val="clear" w:color="auto" w:fill="auto"/>
            <w:vAlign w:val="bottom"/>
          </w:tcPr>
          <w:p w:rsidR="00A16AA2" w:rsidRPr="00021D55" w:rsidRDefault="00A16AA2" w:rsidP="006A32CC">
            <w:pPr>
              <w:suppressAutoHyphens w:val="0"/>
              <w:spacing w:before="40" w:after="40" w:line="220" w:lineRule="exact"/>
              <w:jc w:val="right"/>
              <w:rPr>
                <w:b/>
                <w:sz w:val="18"/>
                <w:szCs w:val="18"/>
                <w:lang w:val="fr-FR" w:bidi="ar-YE"/>
              </w:rPr>
            </w:pPr>
            <w:r w:rsidRPr="00021D55">
              <w:rPr>
                <w:rFonts w:eastAsia="Traditional Arabic"/>
                <w:b/>
                <w:sz w:val="18"/>
                <w:szCs w:val="18"/>
                <w:lang w:val="fr-FR" w:bidi="ar-YE"/>
              </w:rPr>
              <w:t>250</w:t>
            </w:r>
          </w:p>
        </w:tc>
        <w:tc>
          <w:tcPr>
            <w:tcW w:w="742" w:type="dxa"/>
            <w:tcBorders>
              <w:top w:val="single" w:sz="4" w:space="0" w:color="auto"/>
              <w:left w:val="nil"/>
              <w:bottom w:val="nil"/>
              <w:right w:val="nil"/>
            </w:tcBorders>
            <w:shd w:val="clear" w:color="auto" w:fill="auto"/>
            <w:vAlign w:val="bottom"/>
          </w:tcPr>
          <w:p w:rsidR="00A16AA2" w:rsidRPr="00021D55" w:rsidRDefault="00A16AA2" w:rsidP="006A32CC">
            <w:pPr>
              <w:suppressAutoHyphens w:val="0"/>
              <w:spacing w:before="40" w:after="40" w:line="220" w:lineRule="exact"/>
              <w:jc w:val="right"/>
              <w:rPr>
                <w:b/>
                <w:sz w:val="18"/>
                <w:szCs w:val="18"/>
                <w:lang w:val="fr-FR" w:bidi="ar-YE"/>
              </w:rPr>
            </w:pPr>
            <w:r w:rsidRPr="00021D55">
              <w:rPr>
                <w:rFonts w:eastAsia="Traditional Arabic"/>
                <w:b/>
                <w:sz w:val="18"/>
                <w:szCs w:val="18"/>
                <w:lang w:val="fr-FR" w:bidi="ar-YE"/>
              </w:rPr>
              <w:t>620</w:t>
            </w:r>
          </w:p>
        </w:tc>
        <w:tc>
          <w:tcPr>
            <w:tcW w:w="512" w:type="dxa"/>
            <w:vMerge w:val="restart"/>
            <w:tcBorders>
              <w:top w:val="single" w:sz="4" w:space="0" w:color="auto"/>
              <w:left w:val="nil"/>
              <w:bottom w:val="nil"/>
              <w:right w:val="nil"/>
            </w:tcBorders>
            <w:shd w:val="clear" w:color="auto" w:fill="auto"/>
            <w:vAlign w:val="bottom"/>
          </w:tcPr>
          <w:p w:rsidR="00A16AA2" w:rsidRPr="00A063CB" w:rsidRDefault="00A16AA2" w:rsidP="0020415B">
            <w:pPr>
              <w:suppressAutoHyphens w:val="0"/>
              <w:spacing w:before="40" w:after="40" w:line="220" w:lineRule="exact"/>
              <w:jc w:val="right"/>
              <w:rPr>
                <w:b/>
                <w:sz w:val="18"/>
                <w:szCs w:val="18"/>
                <w:lang w:val="fr-FR" w:bidi="ar-YE"/>
              </w:rPr>
            </w:pPr>
            <w:r w:rsidRPr="00A063CB">
              <w:rPr>
                <w:rFonts w:eastAsia="Traditional Arabic"/>
                <w:b/>
                <w:sz w:val="18"/>
                <w:szCs w:val="18"/>
                <w:lang w:val="fr-FR" w:bidi="ar-YE"/>
              </w:rPr>
              <w:t>870</w:t>
            </w:r>
          </w:p>
        </w:tc>
      </w:tr>
      <w:tr w:rsidR="006A32CC" w:rsidRPr="001F6C76" w:rsidTr="006A32CC">
        <w:tc>
          <w:tcPr>
            <w:tcW w:w="535" w:type="dxa"/>
            <w:vMerge/>
            <w:tcBorders>
              <w:top w:val="nil"/>
              <w:left w:val="nil"/>
              <w:bottom w:val="single" w:sz="4" w:space="0" w:color="000000"/>
              <w:right w:val="nil"/>
            </w:tcBorders>
            <w:shd w:val="clear" w:color="auto" w:fill="auto"/>
          </w:tcPr>
          <w:p w:rsidR="00A16AA2" w:rsidRPr="001F6C76" w:rsidRDefault="00A16AA2" w:rsidP="006A32CC">
            <w:pPr>
              <w:suppressAutoHyphens w:val="0"/>
              <w:spacing w:before="40" w:after="40" w:line="220" w:lineRule="exact"/>
              <w:rPr>
                <w:sz w:val="18"/>
                <w:szCs w:val="18"/>
                <w:lang w:val="fr-FR" w:bidi="ar-YE"/>
              </w:rPr>
            </w:pPr>
          </w:p>
        </w:tc>
        <w:tc>
          <w:tcPr>
            <w:tcW w:w="697" w:type="dxa"/>
            <w:tcBorders>
              <w:top w:val="nil"/>
              <w:left w:val="nil"/>
              <w:bottom w:val="single" w:sz="4" w:space="0" w:color="000000"/>
              <w:right w:val="nil"/>
            </w:tcBorders>
            <w:shd w:val="clear" w:color="auto" w:fill="auto"/>
            <w:vAlign w:val="bottom"/>
          </w:tcPr>
          <w:p w:rsidR="00A16AA2" w:rsidRPr="001F6C76" w:rsidRDefault="00A16AA2" w:rsidP="006A32CC">
            <w:pPr>
              <w:suppressAutoHyphens w:val="0"/>
              <w:spacing w:before="40" w:after="40" w:line="220" w:lineRule="exact"/>
              <w:rPr>
                <w:sz w:val="18"/>
                <w:szCs w:val="18"/>
                <w:lang w:val="fr-FR" w:bidi="ar-YE"/>
              </w:rPr>
            </w:pPr>
            <w:r w:rsidRPr="001F6C76">
              <w:rPr>
                <w:rFonts w:eastAsia="Traditional Arabic"/>
                <w:sz w:val="18"/>
                <w:szCs w:val="18"/>
                <w:lang w:val="fr-FR" w:bidi="ar-YE"/>
              </w:rPr>
              <w:t xml:space="preserve">Filles </w:t>
            </w:r>
          </w:p>
        </w:tc>
        <w:tc>
          <w:tcPr>
            <w:tcW w:w="546" w:type="dxa"/>
            <w:tcBorders>
              <w:top w:val="nil"/>
              <w:left w:val="nil"/>
              <w:bottom w:val="single" w:sz="4" w:space="0" w:color="000000"/>
              <w:right w:val="nil"/>
            </w:tcBorders>
            <w:shd w:val="clear" w:color="auto" w:fill="auto"/>
            <w:vAlign w:val="bottom"/>
          </w:tcPr>
          <w:p w:rsidR="00A16AA2" w:rsidRPr="001F6C76" w:rsidRDefault="00A16AA2" w:rsidP="006A32CC">
            <w:pPr>
              <w:suppressAutoHyphens w:val="0"/>
              <w:spacing w:before="40" w:after="40" w:line="220" w:lineRule="exact"/>
              <w:jc w:val="right"/>
              <w:rPr>
                <w:sz w:val="18"/>
                <w:szCs w:val="18"/>
                <w:lang w:val="fr-FR" w:bidi="ar-YE"/>
              </w:rPr>
            </w:pPr>
            <w:r w:rsidRPr="001F6C76">
              <w:rPr>
                <w:rFonts w:eastAsia="Traditional Arabic"/>
                <w:sz w:val="18"/>
                <w:szCs w:val="18"/>
                <w:lang w:val="fr-FR" w:bidi="ar-YE"/>
              </w:rPr>
              <w:t>-</w:t>
            </w:r>
          </w:p>
        </w:tc>
        <w:tc>
          <w:tcPr>
            <w:tcW w:w="742" w:type="dxa"/>
            <w:tcBorders>
              <w:top w:val="nil"/>
              <w:left w:val="nil"/>
              <w:bottom w:val="single" w:sz="4" w:space="0" w:color="000000"/>
              <w:right w:val="nil"/>
            </w:tcBorders>
            <w:shd w:val="clear" w:color="auto" w:fill="auto"/>
            <w:vAlign w:val="bottom"/>
          </w:tcPr>
          <w:p w:rsidR="00A16AA2" w:rsidRPr="001F6C76" w:rsidRDefault="00A16AA2" w:rsidP="006A32CC">
            <w:pPr>
              <w:suppressAutoHyphens w:val="0"/>
              <w:spacing w:before="40" w:after="40" w:line="220" w:lineRule="exact"/>
              <w:jc w:val="right"/>
              <w:rPr>
                <w:sz w:val="18"/>
                <w:szCs w:val="18"/>
                <w:lang w:val="fr-FR" w:bidi="ar-YE"/>
              </w:rPr>
            </w:pPr>
            <w:r w:rsidRPr="001F6C76">
              <w:rPr>
                <w:rFonts w:eastAsia="Traditional Arabic"/>
                <w:sz w:val="18"/>
                <w:szCs w:val="18"/>
                <w:lang w:val="fr-FR" w:bidi="ar-YE"/>
              </w:rPr>
              <w:t>-</w:t>
            </w:r>
          </w:p>
        </w:tc>
        <w:tc>
          <w:tcPr>
            <w:tcW w:w="616" w:type="dxa"/>
            <w:tcBorders>
              <w:top w:val="nil"/>
              <w:left w:val="nil"/>
              <w:bottom w:val="single" w:sz="4" w:space="0" w:color="000000"/>
              <w:right w:val="nil"/>
            </w:tcBorders>
            <w:shd w:val="clear" w:color="auto" w:fill="auto"/>
            <w:vAlign w:val="bottom"/>
          </w:tcPr>
          <w:p w:rsidR="00A16AA2" w:rsidRPr="001F6C76" w:rsidRDefault="00A16AA2" w:rsidP="006A32CC">
            <w:pPr>
              <w:suppressAutoHyphens w:val="0"/>
              <w:spacing w:before="40" w:after="40" w:line="220" w:lineRule="exact"/>
              <w:jc w:val="right"/>
              <w:rPr>
                <w:sz w:val="18"/>
                <w:szCs w:val="18"/>
                <w:lang w:val="fr-FR" w:bidi="ar-YE"/>
              </w:rPr>
            </w:pPr>
            <w:r w:rsidRPr="001F6C76">
              <w:rPr>
                <w:rFonts w:eastAsia="Traditional Arabic"/>
                <w:sz w:val="18"/>
                <w:szCs w:val="18"/>
                <w:lang w:val="fr-FR" w:bidi="ar-YE"/>
              </w:rPr>
              <w:t>-</w:t>
            </w:r>
          </w:p>
        </w:tc>
        <w:tc>
          <w:tcPr>
            <w:tcW w:w="798" w:type="dxa"/>
            <w:tcBorders>
              <w:top w:val="nil"/>
              <w:left w:val="nil"/>
              <w:bottom w:val="single" w:sz="4" w:space="0" w:color="000000"/>
              <w:right w:val="nil"/>
            </w:tcBorders>
            <w:shd w:val="clear" w:color="auto" w:fill="auto"/>
            <w:vAlign w:val="bottom"/>
          </w:tcPr>
          <w:p w:rsidR="00A16AA2" w:rsidRPr="001F6C76" w:rsidRDefault="00A16AA2" w:rsidP="006A32CC">
            <w:pPr>
              <w:suppressAutoHyphens w:val="0"/>
              <w:spacing w:before="40" w:after="40" w:line="220" w:lineRule="exact"/>
              <w:jc w:val="right"/>
              <w:rPr>
                <w:sz w:val="18"/>
                <w:szCs w:val="18"/>
                <w:lang w:val="fr-FR" w:bidi="ar-YE"/>
              </w:rPr>
            </w:pPr>
            <w:r w:rsidRPr="001F6C76">
              <w:rPr>
                <w:rFonts w:eastAsia="Traditional Arabic"/>
                <w:sz w:val="18"/>
                <w:szCs w:val="18"/>
                <w:lang w:val="fr-FR" w:bidi="ar-YE"/>
              </w:rPr>
              <w:t>-</w:t>
            </w:r>
          </w:p>
        </w:tc>
        <w:tc>
          <w:tcPr>
            <w:tcW w:w="574" w:type="dxa"/>
            <w:gridSpan w:val="2"/>
            <w:tcBorders>
              <w:top w:val="nil"/>
              <w:left w:val="nil"/>
              <w:bottom w:val="single" w:sz="4" w:space="0" w:color="000000"/>
              <w:right w:val="nil"/>
            </w:tcBorders>
            <w:shd w:val="clear" w:color="auto" w:fill="auto"/>
            <w:vAlign w:val="bottom"/>
          </w:tcPr>
          <w:p w:rsidR="00A16AA2" w:rsidRPr="001F6C76" w:rsidRDefault="00A16AA2" w:rsidP="006A32CC">
            <w:pPr>
              <w:suppressAutoHyphens w:val="0"/>
              <w:spacing w:before="40" w:after="40" w:line="220" w:lineRule="exact"/>
              <w:jc w:val="right"/>
              <w:rPr>
                <w:sz w:val="18"/>
                <w:szCs w:val="18"/>
                <w:lang w:val="fr-FR" w:bidi="ar-YE"/>
              </w:rPr>
            </w:pPr>
            <w:r w:rsidRPr="001F6C76">
              <w:rPr>
                <w:rFonts w:eastAsia="Traditional Arabic"/>
                <w:sz w:val="18"/>
                <w:szCs w:val="18"/>
                <w:lang w:val="fr-FR" w:bidi="ar-YE"/>
              </w:rPr>
              <w:t>-</w:t>
            </w:r>
          </w:p>
        </w:tc>
        <w:tc>
          <w:tcPr>
            <w:tcW w:w="714" w:type="dxa"/>
            <w:gridSpan w:val="2"/>
            <w:tcBorders>
              <w:top w:val="nil"/>
              <w:left w:val="nil"/>
              <w:bottom w:val="single" w:sz="4" w:space="0" w:color="000000"/>
              <w:right w:val="nil"/>
            </w:tcBorders>
            <w:shd w:val="clear" w:color="auto" w:fill="auto"/>
            <w:vAlign w:val="bottom"/>
          </w:tcPr>
          <w:p w:rsidR="00A16AA2" w:rsidRPr="001F6C76" w:rsidRDefault="00A16AA2" w:rsidP="006A32CC">
            <w:pPr>
              <w:suppressAutoHyphens w:val="0"/>
              <w:spacing w:before="40" w:after="40" w:line="220" w:lineRule="exact"/>
              <w:jc w:val="right"/>
              <w:rPr>
                <w:sz w:val="18"/>
                <w:szCs w:val="18"/>
                <w:lang w:val="fr-FR" w:bidi="ar-YE"/>
              </w:rPr>
            </w:pPr>
            <w:r w:rsidRPr="001F6C76">
              <w:rPr>
                <w:rFonts w:eastAsia="Traditional Arabic"/>
                <w:sz w:val="18"/>
                <w:szCs w:val="18"/>
                <w:lang w:val="fr-FR" w:bidi="ar-YE"/>
              </w:rPr>
              <w:t>-</w:t>
            </w:r>
          </w:p>
        </w:tc>
        <w:tc>
          <w:tcPr>
            <w:tcW w:w="573" w:type="dxa"/>
            <w:gridSpan w:val="2"/>
            <w:tcBorders>
              <w:top w:val="nil"/>
              <w:left w:val="nil"/>
              <w:bottom w:val="single" w:sz="4" w:space="0" w:color="000000"/>
              <w:right w:val="nil"/>
            </w:tcBorders>
            <w:shd w:val="clear" w:color="auto" w:fill="auto"/>
            <w:vAlign w:val="bottom"/>
          </w:tcPr>
          <w:p w:rsidR="00A16AA2" w:rsidRPr="001F6C76" w:rsidRDefault="00A16AA2" w:rsidP="006A32CC">
            <w:pPr>
              <w:suppressAutoHyphens w:val="0"/>
              <w:spacing w:before="40" w:after="40" w:line="220" w:lineRule="exact"/>
              <w:jc w:val="right"/>
              <w:rPr>
                <w:sz w:val="18"/>
                <w:szCs w:val="18"/>
                <w:lang w:val="fr-FR" w:bidi="ar-YE"/>
              </w:rPr>
            </w:pPr>
            <w:r w:rsidRPr="001F6C76">
              <w:rPr>
                <w:rFonts w:eastAsia="Traditional Arabic"/>
                <w:sz w:val="18"/>
                <w:szCs w:val="18"/>
                <w:lang w:val="fr-FR" w:bidi="ar-YE"/>
              </w:rPr>
              <w:t>-</w:t>
            </w:r>
          </w:p>
        </w:tc>
        <w:tc>
          <w:tcPr>
            <w:tcW w:w="714" w:type="dxa"/>
            <w:tcBorders>
              <w:top w:val="nil"/>
              <w:left w:val="nil"/>
              <w:bottom w:val="single" w:sz="4" w:space="0" w:color="000000"/>
              <w:right w:val="nil"/>
            </w:tcBorders>
            <w:shd w:val="clear" w:color="auto" w:fill="auto"/>
            <w:vAlign w:val="bottom"/>
          </w:tcPr>
          <w:p w:rsidR="00A16AA2" w:rsidRPr="001F6C76" w:rsidRDefault="00A16AA2" w:rsidP="006A32CC">
            <w:pPr>
              <w:suppressAutoHyphens w:val="0"/>
              <w:spacing w:before="40" w:after="40" w:line="220" w:lineRule="exact"/>
              <w:jc w:val="right"/>
              <w:rPr>
                <w:sz w:val="18"/>
                <w:szCs w:val="18"/>
                <w:lang w:val="fr-FR" w:bidi="ar-YE"/>
              </w:rPr>
            </w:pPr>
            <w:r w:rsidRPr="001F6C76">
              <w:rPr>
                <w:rFonts w:eastAsia="Traditional Arabic"/>
                <w:sz w:val="18"/>
                <w:szCs w:val="18"/>
                <w:lang w:val="fr-FR" w:bidi="ar-YE"/>
              </w:rPr>
              <w:t>-</w:t>
            </w:r>
          </w:p>
        </w:tc>
        <w:tc>
          <w:tcPr>
            <w:tcW w:w="574" w:type="dxa"/>
            <w:gridSpan w:val="2"/>
            <w:tcBorders>
              <w:top w:val="nil"/>
              <w:left w:val="nil"/>
              <w:bottom w:val="single" w:sz="4" w:space="0" w:color="000000"/>
              <w:right w:val="nil"/>
            </w:tcBorders>
            <w:shd w:val="clear" w:color="auto" w:fill="auto"/>
            <w:vAlign w:val="bottom"/>
          </w:tcPr>
          <w:p w:rsidR="00A16AA2" w:rsidRPr="001F6C76" w:rsidRDefault="00A16AA2" w:rsidP="006A32CC">
            <w:pPr>
              <w:suppressAutoHyphens w:val="0"/>
              <w:spacing w:before="40" w:after="40" w:line="220" w:lineRule="exact"/>
              <w:jc w:val="right"/>
              <w:rPr>
                <w:sz w:val="18"/>
                <w:szCs w:val="18"/>
                <w:lang w:val="fr-FR" w:bidi="ar-YE"/>
              </w:rPr>
            </w:pPr>
            <w:r w:rsidRPr="001F6C76">
              <w:rPr>
                <w:rFonts w:eastAsia="Traditional Arabic"/>
                <w:sz w:val="18"/>
                <w:szCs w:val="18"/>
                <w:lang w:val="fr-FR" w:bidi="ar-YE"/>
              </w:rPr>
              <w:t>-</w:t>
            </w:r>
          </w:p>
        </w:tc>
        <w:tc>
          <w:tcPr>
            <w:tcW w:w="714" w:type="dxa"/>
            <w:gridSpan w:val="2"/>
            <w:tcBorders>
              <w:top w:val="nil"/>
              <w:left w:val="nil"/>
              <w:bottom w:val="single" w:sz="4" w:space="0" w:color="000000"/>
              <w:right w:val="nil"/>
            </w:tcBorders>
            <w:shd w:val="clear" w:color="auto" w:fill="auto"/>
            <w:vAlign w:val="bottom"/>
          </w:tcPr>
          <w:p w:rsidR="00A16AA2" w:rsidRPr="001F6C76" w:rsidRDefault="00A16AA2" w:rsidP="006A32CC">
            <w:pPr>
              <w:suppressAutoHyphens w:val="0"/>
              <w:spacing w:before="40" w:after="40" w:line="220" w:lineRule="exact"/>
              <w:jc w:val="right"/>
              <w:rPr>
                <w:sz w:val="18"/>
                <w:szCs w:val="18"/>
                <w:lang w:val="fr-FR" w:bidi="ar-YE"/>
              </w:rPr>
            </w:pPr>
            <w:r w:rsidRPr="001F6C76">
              <w:rPr>
                <w:rFonts w:eastAsia="Traditional Arabic"/>
                <w:sz w:val="18"/>
                <w:szCs w:val="18"/>
                <w:lang w:val="fr-FR" w:bidi="ar-YE"/>
              </w:rPr>
              <w:t>-</w:t>
            </w:r>
          </w:p>
        </w:tc>
        <w:tc>
          <w:tcPr>
            <w:tcW w:w="588" w:type="dxa"/>
            <w:tcBorders>
              <w:top w:val="nil"/>
              <w:left w:val="nil"/>
              <w:bottom w:val="single" w:sz="4" w:space="0" w:color="000000"/>
              <w:right w:val="nil"/>
            </w:tcBorders>
            <w:shd w:val="clear" w:color="auto" w:fill="auto"/>
            <w:vAlign w:val="bottom"/>
          </w:tcPr>
          <w:p w:rsidR="00A16AA2" w:rsidRPr="00021D55" w:rsidRDefault="00A16AA2" w:rsidP="006A32CC">
            <w:pPr>
              <w:suppressAutoHyphens w:val="0"/>
              <w:spacing w:before="40" w:after="40" w:line="220" w:lineRule="exact"/>
              <w:jc w:val="right"/>
              <w:rPr>
                <w:b/>
                <w:sz w:val="18"/>
                <w:szCs w:val="18"/>
                <w:lang w:val="fr-FR" w:bidi="ar-YE"/>
              </w:rPr>
            </w:pPr>
            <w:r w:rsidRPr="00021D55">
              <w:rPr>
                <w:rFonts w:eastAsia="Traditional Arabic"/>
                <w:b/>
                <w:sz w:val="18"/>
                <w:szCs w:val="18"/>
                <w:lang w:val="fr-FR" w:bidi="ar-YE"/>
              </w:rPr>
              <w:t>-</w:t>
            </w:r>
          </w:p>
        </w:tc>
        <w:tc>
          <w:tcPr>
            <w:tcW w:w="742" w:type="dxa"/>
            <w:tcBorders>
              <w:top w:val="nil"/>
              <w:left w:val="nil"/>
              <w:bottom w:val="single" w:sz="4" w:space="0" w:color="000000"/>
              <w:right w:val="nil"/>
            </w:tcBorders>
            <w:shd w:val="clear" w:color="auto" w:fill="auto"/>
            <w:vAlign w:val="bottom"/>
          </w:tcPr>
          <w:p w:rsidR="00A16AA2" w:rsidRPr="00021D55" w:rsidRDefault="00A16AA2" w:rsidP="006A32CC">
            <w:pPr>
              <w:suppressAutoHyphens w:val="0"/>
              <w:spacing w:before="40" w:after="40" w:line="220" w:lineRule="exact"/>
              <w:jc w:val="right"/>
              <w:rPr>
                <w:b/>
                <w:sz w:val="18"/>
                <w:szCs w:val="18"/>
                <w:lang w:val="fr-FR" w:bidi="ar-YE"/>
              </w:rPr>
            </w:pPr>
            <w:r w:rsidRPr="00021D55">
              <w:rPr>
                <w:rFonts w:eastAsia="Traditional Arabic"/>
                <w:b/>
                <w:sz w:val="18"/>
                <w:szCs w:val="18"/>
                <w:lang w:val="fr-FR" w:bidi="ar-YE"/>
              </w:rPr>
              <w:t>-</w:t>
            </w:r>
          </w:p>
        </w:tc>
        <w:tc>
          <w:tcPr>
            <w:tcW w:w="512" w:type="dxa"/>
            <w:vMerge/>
            <w:tcBorders>
              <w:top w:val="nil"/>
              <w:left w:val="nil"/>
              <w:bottom w:val="single" w:sz="4" w:space="0" w:color="000000"/>
              <w:right w:val="nil"/>
            </w:tcBorders>
            <w:shd w:val="clear" w:color="auto" w:fill="auto"/>
            <w:vAlign w:val="bottom"/>
          </w:tcPr>
          <w:p w:rsidR="00A16AA2" w:rsidRPr="00A063CB" w:rsidRDefault="00A16AA2" w:rsidP="0020415B">
            <w:pPr>
              <w:suppressAutoHyphens w:val="0"/>
              <w:spacing w:before="40" w:after="40" w:line="220" w:lineRule="exact"/>
              <w:jc w:val="right"/>
              <w:rPr>
                <w:b/>
                <w:sz w:val="18"/>
                <w:szCs w:val="18"/>
                <w:lang w:val="fr-FR" w:bidi="ar-YE"/>
              </w:rPr>
            </w:pPr>
          </w:p>
        </w:tc>
      </w:tr>
      <w:tr w:rsidR="006A32CC" w:rsidRPr="001F6C76" w:rsidTr="006A32CC">
        <w:tc>
          <w:tcPr>
            <w:tcW w:w="535" w:type="dxa"/>
            <w:vMerge w:val="restart"/>
            <w:tcBorders>
              <w:top w:val="single" w:sz="4" w:space="0" w:color="000000"/>
              <w:left w:val="nil"/>
              <w:bottom w:val="single" w:sz="4" w:space="0" w:color="000000"/>
              <w:right w:val="nil"/>
            </w:tcBorders>
            <w:shd w:val="clear" w:color="auto" w:fill="auto"/>
          </w:tcPr>
          <w:p w:rsidR="00A16AA2" w:rsidRPr="001F6C76" w:rsidRDefault="00A16AA2" w:rsidP="006A32CC">
            <w:pPr>
              <w:suppressAutoHyphens w:val="0"/>
              <w:spacing w:before="40" w:after="40" w:line="220" w:lineRule="exact"/>
              <w:rPr>
                <w:sz w:val="18"/>
                <w:szCs w:val="18"/>
                <w:lang w:val="fr-FR" w:bidi="ar-YE"/>
              </w:rPr>
            </w:pPr>
            <w:r w:rsidRPr="001F6C76">
              <w:rPr>
                <w:rFonts w:eastAsia="Traditional Arabic"/>
                <w:sz w:val="18"/>
                <w:szCs w:val="18"/>
                <w:lang w:val="fr-FR" w:bidi="ar-YE"/>
              </w:rPr>
              <w:t>2003</w:t>
            </w:r>
          </w:p>
        </w:tc>
        <w:tc>
          <w:tcPr>
            <w:tcW w:w="697" w:type="dxa"/>
            <w:tcBorders>
              <w:top w:val="single" w:sz="4" w:space="0" w:color="000000"/>
              <w:left w:val="nil"/>
              <w:bottom w:val="nil"/>
              <w:right w:val="nil"/>
            </w:tcBorders>
            <w:shd w:val="clear" w:color="auto" w:fill="auto"/>
            <w:vAlign w:val="bottom"/>
          </w:tcPr>
          <w:p w:rsidR="00A16AA2" w:rsidRPr="001F6C76" w:rsidRDefault="00A16AA2" w:rsidP="006A32CC">
            <w:pPr>
              <w:suppressAutoHyphens w:val="0"/>
              <w:spacing w:before="40" w:after="40" w:line="220" w:lineRule="exact"/>
              <w:rPr>
                <w:sz w:val="18"/>
                <w:szCs w:val="18"/>
                <w:lang w:val="fr-FR" w:bidi="ar-YE"/>
              </w:rPr>
            </w:pPr>
            <w:r w:rsidRPr="001F6C76">
              <w:rPr>
                <w:rFonts w:eastAsia="Traditional Arabic"/>
                <w:sz w:val="18"/>
                <w:szCs w:val="18"/>
                <w:lang w:val="fr-FR" w:bidi="ar-YE"/>
              </w:rPr>
              <w:t>Garçons</w:t>
            </w:r>
          </w:p>
        </w:tc>
        <w:tc>
          <w:tcPr>
            <w:tcW w:w="546" w:type="dxa"/>
            <w:tcBorders>
              <w:top w:val="single" w:sz="4" w:space="0" w:color="000000"/>
              <w:left w:val="nil"/>
              <w:bottom w:val="nil"/>
              <w:right w:val="nil"/>
            </w:tcBorders>
            <w:shd w:val="clear" w:color="auto" w:fill="auto"/>
            <w:vAlign w:val="bottom"/>
          </w:tcPr>
          <w:p w:rsidR="00A16AA2" w:rsidRPr="001F6C76" w:rsidRDefault="00A16AA2" w:rsidP="006A32CC">
            <w:pPr>
              <w:suppressAutoHyphens w:val="0"/>
              <w:spacing w:before="40" w:after="40" w:line="220" w:lineRule="exact"/>
              <w:jc w:val="right"/>
              <w:rPr>
                <w:sz w:val="18"/>
                <w:szCs w:val="18"/>
                <w:lang w:val="fr-FR" w:bidi="ar-YE"/>
              </w:rPr>
            </w:pPr>
            <w:r w:rsidRPr="001F6C76">
              <w:rPr>
                <w:rFonts w:eastAsia="Traditional Arabic"/>
                <w:sz w:val="18"/>
                <w:szCs w:val="18"/>
                <w:lang w:val="fr-FR" w:bidi="ar-YE"/>
              </w:rPr>
              <w:t>350</w:t>
            </w:r>
          </w:p>
        </w:tc>
        <w:tc>
          <w:tcPr>
            <w:tcW w:w="742" w:type="dxa"/>
            <w:tcBorders>
              <w:top w:val="single" w:sz="4" w:space="0" w:color="000000"/>
              <w:left w:val="nil"/>
              <w:bottom w:val="nil"/>
              <w:right w:val="nil"/>
            </w:tcBorders>
            <w:shd w:val="clear" w:color="auto" w:fill="auto"/>
            <w:vAlign w:val="bottom"/>
          </w:tcPr>
          <w:p w:rsidR="00A16AA2" w:rsidRPr="001F6C76" w:rsidRDefault="00A16AA2" w:rsidP="006A32CC">
            <w:pPr>
              <w:suppressAutoHyphens w:val="0"/>
              <w:spacing w:before="40" w:after="40" w:line="220" w:lineRule="exact"/>
              <w:jc w:val="right"/>
              <w:rPr>
                <w:sz w:val="18"/>
                <w:szCs w:val="18"/>
                <w:lang w:val="fr-FR" w:bidi="ar-YE"/>
              </w:rPr>
            </w:pPr>
            <w:r w:rsidRPr="001F6C76">
              <w:rPr>
                <w:rFonts w:eastAsia="Traditional Arabic"/>
                <w:sz w:val="18"/>
                <w:szCs w:val="18"/>
                <w:lang w:val="fr-FR" w:bidi="ar-YE"/>
              </w:rPr>
              <w:t>250</w:t>
            </w:r>
          </w:p>
        </w:tc>
        <w:tc>
          <w:tcPr>
            <w:tcW w:w="616" w:type="dxa"/>
            <w:tcBorders>
              <w:top w:val="single" w:sz="4" w:space="0" w:color="000000"/>
              <w:left w:val="nil"/>
              <w:bottom w:val="nil"/>
              <w:right w:val="nil"/>
            </w:tcBorders>
            <w:shd w:val="clear" w:color="auto" w:fill="auto"/>
            <w:vAlign w:val="bottom"/>
          </w:tcPr>
          <w:p w:rsidR="00A16AA2" w:rsidRPr="001F6C76" w:rsidRDefault="00A16AA2" w:rsidP="006A32CC">
            <w:pPr>
              <w:suppressAutoHyphens w:val="0"/>
              <w:spacing w:before="40" w:after="40" w:line="220" w:lineRule="exact"/>
              <w:jc w:val="right"/>
              <w:rPr>
                <w:sz w:val="18"/>
                <w:szCs w:val="18"/>
                <w:lang w:val="fr-FR" w:bidi="ar-YE"/>
              </w:rPr>
            </w:pPr>
            <w:r w:rsidRPr="001F6C76">
              <w:rPr>
                <w:rFonts w:eastAsia="Traditional Arabic"/>
                <w:sz w:val="18"/>
                <w:szCs w:val="18"/>
                <w:lang w:val="fr-FR" w:bidi="ar-YE"/>
              </w:rPr>
              <w:t>200</w:t>
            </w:r>
          </w:p>
        </w:tc>
        <w:tc>
          <w:tcPr>
            <w:tcW w:w="798" w:type="dxa"/>
            <w:tcBorders>
              <w:top w:val="single" w:sz="4" w:space="0" w:color="000000"/>
              <w:left w:val="nil"/>
              <w:bottom w:val="nil"/>
              <w:right w:val="nil"/>
            </w:tcBorders>
            <w:shd w:val="clear" w:color="auto" w:fill="auto"/>
            <w:vAlign w:val="bottom"/>
          </w:tcPr>
          <w:p w:rsidR="00A16AA2" w:rsidRPr="001F6C76" w:rsidRDefault="00A16AA2" w:rsidP="006A32CC">
            <w:pPr>
              <w:suppressAutoHyphens w:val="0"/>
              <w:spacing w:before="40" w:after="40" w:line="220" w:lineRule="exact"/>
              <w:jc w:val="right"/>
              <w:rPr>
                <w:sz w:val="18"/>
                <w:szCs w:val="18"/>
                <w:lang w:val="fr-FR" w:bidi="ar-YE"/>
              </w:rPr>
            </w:pPr>
            <w:r w:rsidRPr="001F6C76">
              <w:rPr>
                <w:rFonts w:eastAsia="Traditional Arabic"/>
                <w:sz w:val="18"/>
                <w:szCs w:val="18"/>
                <w:lang w:val="fr-FR" w:bidi="ar-YE"/>
              </w:rPr>
              <w:t>-</w:t>
            </w:r>
          </w:p>
        </w:tc>
        <w:tc>
          <w:tcPr>
            <w:tcW w:w="574" w:type="dxa"/>
            <w:gridSpan w:val="2"/>
            <w:tcBorders>
              <w:top w:val="single" w:sz="4" w:space="0" w:color="000000"/>
              <w:left w:val="nil"/>
              <w:bottom w:val="nil"/>
              <w:right w:val="nil"/>
            </w:tcBorders>
            <w:shd w:val="clear" w:color="auto" w:fill="auto"/>
            <w:vAlign w:val="bottom"/>
          </w:tcPr>
          <w:p w:rsidR="00A16AA2" w:rsidRPr="001F6C76" w:rsidRDefault="00A16AA2" w:rsidP="006A32CC">
            <w:pPr>
              <w:suppressAutoHyphens w:val="0"/>
              <w:spacing w:before="40" w:after="40" w:line="220" w:lineRule="exact"/>
              <w:jc w:val="right"/>
              <w:rPr>
                <w:sz w:val="18"/>
                <w:szCs w:val="18"/>
                <w:lang w:val="fr-FR" w:bidi="ar-YE"/>
              </w:rPr>
            </w:pPr>
            <w:r w:rsidRPr="001F6C76">
              <w:rPr>
                <w:rFonts w:eastAsia="Traditional Arabic"/>
                <w:sz w:val="18"/>
                <w:szCs w:val="18"/>
                <w:lang w:val="fr-FR" w:bidi="ar-YE"/>
              </w:rPr>
              <w:t>-</w:t>
            </w:r>
          </w:p>
        </w:tc>
        <w:tc>
          <w:tcPr>
            <w:tcW w:w="714" w:type="dxa"/>
            <w:gridSpan w:val="2"/>
            <w:tcBorders>
              <w:top w:val="single" w:sz="4" w:space="0" w:color="000000"/>
              <w:left w:val="nil"/>
              <w:bottom w:val="nil"/>
              <w:right w:val="nil"/>
            </w:tcBorders>
            <w:shd w:val="clear" w:color="auto" w:fill="auto"/>
            <w:vAlign w:val="bottom"/>
          </w:tcPr>
          <w:p w:rsidR="00A16AA2" w:rsidRPr="001F6C76" w:rsidRDefault="00A16AA2" w:rsidP="006A32CC">
            <w:pPr>
              <w:suppressAutoHyphens w:val="0"/>
              <w:spacing w:before="40" w:after="40" w:line="220" w:lineRule="exact"/>
              <w:jc w:val="right"/>
              <w:rPr>
                <w:sz w:val="18"/>
                <w:szCs w:val="18"/>
                <w:lang w:val="fr-FR" w:bidi="ar-YE"/>
              </w:rPr>
            </w:pPr>
            <w:r w:rsidRPr="001F6C76">
              <w:rPr>
                <w:rFonts w:eastAsia="Traditional Arabic"/>
                <w:sz w:val="18"/>
                <w:szCs w:val="18"/>
                <w:lang w:val="fr-FR" w:bidi="ar-YE"/>
              </w:rPr>
              <w:t>-</w:t>
            </w:r>
          </w:p>
        </w:tc>
        <w:tc>
          <w:tcPr>
            <w:tcW w:w="573" w:type="dxa"/>
            <w:gridSpan w:val="2"/>
            <w:tcBorders>
              <w:top w:val="single" w:sz="4" w:space="0" w:color="000000"/>
              <w:left w:val="nil"/>
              <w:bottom w:val="nil"/>
              <w:right w:val="nil"/>
            </w:tcBorders>
            <w:shd w:val="clear" w:color="auto" w:fill="auto"/>
            <w:vAlign w:val="bottom"/>
          </w:tcPr>
          <w:p w:rsidR="00A16AA2" w:rsidRPr="001F6C76" w:rsidRDefault="00A16AA2" w:rsidP="006A32CC">
            <w:pPr>
              <w:suppressAutoHyphens w:val="0"/>
              <w:spacing w:before="40" w:after="40" w:line="220" w:lineRule="exact"/>
              <w:jc w:val="right"/>
              <w:rPr>
                <w:sz w:val="18"/>
                <w:szCs w:val="18"/>
                <w:lang w:val="fr-FR" w:bidi="ar-YE"/>
              </w:rPr>
            </w:pPr>
            <w:r w:rsidRPr="001F6C76">
              <w:rPr>
                <w:rFonts w:eastAsia="Traditional Arabic"/>
                <w:sz w:val="18"/>
                <w:szCs w:val="18"/>
                <w:lang w:val="fr-FR" w:bidi="ar-YE"/>
              </w:rPr>
              <w:t>-</w:t>
            </w:r>
          </w:p>
        </w:tc>
        <w:tc>
          <w:tcPr>
            <w:tcW w:w="714" w:type="dxa"/>
            <w:tcBorders>
              <w:top w:val="single" w:sz="4" w:space="0" w:color="000000"/>
              <w:left w:val="nil"/>
              <w:bottom w:val="nil"/>
              <w:right w:val="nil"/>
            </w:tcBorders>
            <w:shd w:val="clear" w:color="auto" w:fill="auto"/>
            <w:vAlign w:val="bottom"/>
          </w:tcPr>
          <w:p w:rsidR="00A16AA2" w:rsidRPr="001F6C76" w:rsidRDefault="00A16AA2" w:rsidP="006A32CC">
            <w:pPr>
              <w:suppressAutoHyphens w:val="0"/>
              <w:spacing w:before="40" w:after="40" w:line="220" w:lineRule="exact"/>
              <w:jc w:val="right"/>
              <w:rPr>
                <w:sz w:val="18"/>
                <w:szCs w:val="18"/>
                <w:lang w:val="fr-FR" w:bidi="ar-YE"/>
              </w:rPr>
            </w:pPr>
            <w:r w:rsidRPr="001F6C76">
              <w:rPr>
                <w:rFonts w:eastAsia="Traditional Arabic"/>
                <w:sz w:val="18"/>
                <w:szCs w:val="18"/>
                <w:lang w:val="fr-FR" w:bidi="ar-YE"/>
              </w:rPr>
              <w:t>-</w:t>
            </w:r>
          </w:p>
        </w:tc>
        <w:tc>
          <w:tcPr>
            <w:tcW w:w="574" w:type="dxa"/>
            <w:gridSpan w:val="2"/>
            <w:tcBorders>
              <w:top w:val="single" w:sz="4" w:space="0" w:color="000000"/>
              <w:left w:val="nil"/>
              <w:bottom w:val="nil"/>
              <w:right w:val="nil"/>
            </w:tcBorders>
            <w:shd w:val="clear" w:color="auto" w:fill="auto"/>
            <w:vAlign w:val="bottom"/>
          </w:tcPr>
          <w:p w:rsidR="00A16AA2" w:rsidRPr="001F6C76" w:rsidRDefault="00A16AA2" w:rsidP="006A32CC">
            <w:pPr>
              <w:suppressAutoHyphens w:val="0"/>
              <w:spacing w:before="40" w:after="40" w:line="220" w:lineRule="exact"/>
              <w:jc w:val="right"/>
              <w:rPr>
                <w:sz w:val="18"/>
                <w:szCs w:val="18"/>
                <w:lang w:val="fr-FR" w:bidi="ar-YE"/>
              </w:rPr>
            </w:pPr>
            <w:r w:rsidRPr="001F6C76">
              <w:rPr>
                <w:rFonts w:eastAsia="Traditional Arabic"/>
                <w:sz w:val="18"/>
                <w:szCs w:val="18"/>
                <w:lang w:val="fr-FR" w:bidi="ar-YE"/>
              </w:rPr>
              <w:t>-</w:t>
            </w:r>
          </w:p>
        </w:tc>
        <w:tc>
          <w:tcPr>
            <w:tcW w:w="714" w:type="dxa"/>
            <w:gridSpan w:val="2"/>
            <w:tcBorders>
              <w:top w:val="single" w:sz="4" w:space="0" w:color="000000"/>
              <w:left w:val="nil"/>
              <w:bottom w:val="nil"/>
              <w:right w:val="nil"/>
            </w:tcBorders>
            <w:shd w:val="clear" w:color="auto" w:fill="auto"/>
            <w:vAlign w:val="bottom"/>
          </w:tcPr>
          <w:p w:rsidR="00A16AA2" w:rsidRPr="001F6C76" w:rsidRDefault="00A16AA2" w:rsidP="006A32CC">
            <w:pPr>
              <w:suppressAutoHyphens w:val="0"/>
              <w:spacing w:before="40" w:after="40" w:line="220" w:lineRule="exact"/>
              <w:jc w:val="right"/>
              <w:rPr>
                <w:sz w:val="18"/>
                <w:szCs w:val="18"/>
                <w:lang w:val="fr-FR" w:bidi="ar-YE"/>
              </w:rPr>
            </w:pPr>
            <w:r w:rsidRPr="001F6C76">
              <w:rPr>
                <w:rFonts w:eastAsia="Traditional Arabic"/>
                <w:sz w:val="18"/>
                <w:szCs w:val="18"/>
                <w:lang w:val="fr-FR" w:bidi="ar-YE"/>
              </w:rPr>
              <w:t>-</w:t>
            </w:r>
          </w:p>
        </w:tc>
        <w:tc>
          <w:tcPr>
            <w:tcW w:w="588" w:type="dxa"/>
            <w:tcBorders>
              <w:top w:val="single" w:sz="4" w:space="0" w:color="000000"/>
              <w:left w:val="nil"/>
              <w:bottom w:val="nil"/>
              <w:right w:val="nil"/>
            </w:tcBorders>
            <w:shd w:val="clear" w:color="auto" w:fill="auto"/>
            <w:vAlign w:val="bottom"/>
          </w:tcPr>
          <w:p w:rsidR="00A16AA2" w:rsidRPr="00021D55" w:rsidRDefault="00A16AA2" w:rsidP="006A32CC">
            <w:pPr>
              <w:suppressAutoHyphens w:val="0"/>
              <w:spacing w:before="40" w:after="40" w:line="220" w:lineRule="exact"/>
              <w:jc w:val="right"/>
              <w:rPr>
                <w:b/>
                <w:sz w:val="18"/>
                <w:szCs w:val="18"/>
                <w:lang w:val="fr-FR" w:bidi="ar-YE"/>
              </w:rPr>
            </w:pPr>
            <w:r w:rsidRPr="00021D55">
              <w:rPr>
                <w:rFonts w:eastAsia="Traditional Arabic"/>
                <w:b/>
                <w:sz w:val="18"/>
                <w:szCs w:val="18"/>
                <w:lang w:val="fr-FR" w:bidi="ar-YE"/>
              </w:rPr>
              <w:t>550</w:t>
            </w:r>
          </w:p>
        </w:tc>
        <w:tc>
          <w:tcPr>
            <w:tcW w:w="742" w:type="dxa"/>
            <w:tcBorders>
              <w:top w:val="single" w:sz="4" w:space="0" w:color="000000"/>
              <w:left w:val="nil"/>
              <w:bottom w:val="nil"/>
              <w:right w:val="nil"/>
            </w:tcBorders>
            <w:shd w:val="clear" w:color="auto" w:fill="auto"/>
            <w:vAlign w:val="bottom"/>
          </w:tcPr>
          <w:p w:rsidR="00A16AA2" w:rsidRPr="00021D55" w:rsidRDefault="00A16AA2" w:rsidP="006A32CC">
            <w:pPr>
              <w:suppressAutoHyphens w:val="0"/>
              <w:spacing w:before="40" w:after="40" w:line="220" w:lineRule="exact"/>
              <w:jc w:val="right"/>
              <w:rPr>
                <w:b/>
                <w:sz w:val="18"/>
                <w:szCs w:val="18"/>
                <w:lang w:val="fr-FR" w:bidi="ar-YE"/>
              </w:rPr>
            </w:pPr>
            <w:r w:rsidRPr="00021D55">
              <w:rPr>
                <w:rFonts w:eastAsia="Traditional Arabic"/>
                <w:b/>
                <w:sz w:val="18"/>
                <w:szCs w:val="18"/>
                <w:lang w:val="fr-FR" w:bidi="ar-YE"/>
              </w:rPr>
              <w:t>250</w:t>
            </w:r>
          </w:p>
        </w:tc>
        <w:tc>
          <w:tcPr>
            <w:tcW w:w="512" w:type="dxa"/>
            <w:vMerge w:val="restart"/>
            <w:tcBorders>
              <w:top w:val="nil"/>
              <w:left w:val="nil"/>
              <w:bottom w:val="single" w:sz="4" w:space="0" w:color="000000"/>
              <w:right w:val="nil"/>
            </w:tcBorders>
            <w:shd w:val="clear" w:color="auto" w:fill="auto"/>
            <w:vAlign w:val="bottom"/>
          </w:tcPr>
          <w:p w:rsidR="00A16AA2" w:rsidRPr="00A063CB" w:rsidRDefault="00A16AA2" w:rsidP="0020415B">
            <w:pPr>
              <w:suppressAutoHyphens w:val="0"/>
              <w:spacing w:before="40" w:after="40" w:line="220" w:lineRule="exact"/>
              <w:jc w:val="right"/>
              <w:rPr>
                <w:b/>
                <w:sz w:val="18"/>
                <w:szCs w:val="18"/>
                <w:lang w:val="fr-FR" w:bidi="ar-YE"/>
              </w:rPr>
            </w:pPr>
            <w:r w:rsidRPr="00A063CB">
              <w:rPr>
                <w:rFonts w:eastAsia="Traditional Arabic"/>
                <w:b/>
                <w:sz w:val="18"/>
                <w:szCs w:val="18"/>
                <w:lang w:val="fr-FR" w:bidi="ar-YE"/>
              </w:rPr>
              <w:t>950</w:t>
            </w:r>
          </w:p>
        </w:tc>
      </w:tr>
      <w:tr w:rsidR="004A005A" w:rsidRPr="001F6C76" w:rsidTr="006A32CC">
        <w:tc>
          <w:tcPr>
            <w:tcW w:w="535" w:type="dxa"/>
            <w:vMerge/>
            <w:tcBorders>
              <w:top w:val="single" w:sz="4" w:space="0" w:color="000000"/>
              <w:left w:val="nil"/>
              <w:bottom w:val="single" w:sz="4" w:space="0" w:color="000000"/>
              <w:right w:val="nil"/>
            </w:tcBorders>
            <w:shd w:val="clear" w:color="auto" w:fill="auto"/>
          </w:tcPr>
          <w:p w:rsidR="00A16AA2" w:rsidRPr="001F6C76" w:rsidRDefault="00A16AA2" w:rsidP="0062720C">
            <w:pPr>
              <w:suppressAutoHyphens w:val="0"/>
              <w:spacing w:before="40" w:after="40" w:line="220" w:lineRule="exact"/>
              <w:rPr>
                <w:sz w:val="18"/>
                <w:szCs w:val="18"/>
                <w:lang w:val="fr-FR" w:bidi="ar-YE"/>
              </w:rPr>
            </w:pPr>
          </w:p>
        </w:tc>
        <w:tc>
          <w:tcPr>
            <w:tcW w:w="697" w:type="dxa"/>
            <w:tcBorders>
              <w:top w:val="nil"/>
              <w:left w:val="nil"/>
              <w:bottom w:val="single" w:sz="4" w:space="0" w:color="000000"/>
              <w:right w:val="nil"/>
            </w:tcBorders>
            <w:shd w:val="clear" w:color="auto" w:fill="auto"/>
            <w:vAlign w:val="bottom"/>
          </w:tcPr>
          <w:p w:rsidR="00A16AA2" w:rsidRPr="001F6C76" w:rsidRDefault="00A16AA2" w:rsidP="0020415B">
            <w:pPr>
              <w:suppressAutoHyphens w:val="0"/>
              <w:spacing w:before="40" w:after="40" w:line="220" w:lineRule="exact"/>
              <w:rPr>
                <w:sz w:val="18"/>
                <w:szCs w:val="18"/>
                <w:lang w:val="fr-FR" w:bidi="ar-YE"/>
              </w:rPr>
            </w:pPr>
            <w:r w:rsidRPr="001F6C76">
              <w:rPr>
                <w:rFonts w:eastAsia="Traditional Arabic"/>
                <w:sz w:val="18"/>
                <w:szCs w:val="18"/>
                <w:lang w:val="fr-FR" w:bidi="ar-YE"/>
              </w:rPr>
              <w:t xml:space="preserve">Filles </w:t>
            </w:r>
          </w:p>
        </w:tc>
        <w:tc>
          <w:tcPr>
            <w:tcW w:w="546" w:type="dxa"/>
            <w:tcBorders>
              <w:top w:val="nil"/>
              <w:left w:val="nil"/>
              <w:bottom w:val="single" w:sz="4" w:space="0" w:color="000000"/>
              <w:right w:val="nil"/>
            </w:tcBorders>
            <w:shd w:val="clear" w:color="auto" w:fill="auto"/>
            <w:vAlign w:val="bottom"/>
          </w:tcPr>
          <w:p w:rsidR="00A16AA2" w:rsidRPr="001F6C76" w:rsidRDefault="00A16AA2" w:rsidP="0020415B">
            <w:pPr>
              <w:suppressAutoHyphens w:val="0"/>
              <w:spacing w:before="40" w:after="40" w:line="220" w:lineRule="exact"/>
              <w:jc w:val="right"/>
              <w:rPr>
                <w:sz w:val="18"/>
                <w:szCs w:val="18"/>
                <w:lang w:val="fr-FR" w:bidi="ar-YE"/>
              </w:rPr>
            </w:pPr>
            <w:r w:rsidRPr="001F6C76">
              <w:rPr>
                <w:rFonts w:eastAsia="Traditional Arabic"/>
                <w:sz w:val="18"/>
                <w:szCs w:val="18"/>
                <w:lang w:val="fr-FR" w:bidi="ar-YE"/>
              </w:rPr>
              <w:t>-</w:t>
            </w:r>
          </w:p>
        </w:tc>
        <w:tc>
          <w:tcPr>
            <w:tcW w:w="742" w:type="dxa"/>
            <w:tcBorders>
              <w:top w:val="nil"/>
              <w:left w:val="nil"/>
              <w:bottom w:val="single" w:sz="4" w:space="0" w:color="000000"/>
              <w:right w:val="nil"/>
            </w:tcBorders>
            <w:shd w:val="clear" w:color="auto" w:fill="auto"/>
            <w:vAlign w:val="bottom"/>
          </w:tcPr>
          <w:p w:rsidR="00A16AA2" w:rsidRPr="001F6C76" w:rsidRDefault="00A16AA2" w:rsidP="0020415B">
            <w:pPr>
              <w:suppressAutoHyphens w:val="0"/>
              <w:spacing w:before="40" w:after="40" w:line="220" w:lineRule="exact"/>
              <w:jc w:val="right"/>
              <w:rPr>
                <w:sz w:val="18"/>
                <w:szCs w:val="18"/>
                <w:lang w:val="fr-FR" w:bidi="ar-YE"/>
              </w:rPr>
            </w:pPr>
            <w:r w:rsidRPr="001F6C76">
              <w:rPr>
                <w:rFonts w:eastAsia="Traditional Arabic"/>
                <w:sz w:val="18"/>
                <w:szCs w:val="18"/>
                <w:lang w:val="fr-FR" w:bidi="ar-YE"/>
              </w:rPr>
              <w:t>-</w:t>
            </w:r>
          </w:p>
        </w:tc>
        <w:tc>
          <w:tcPr>
            <w:tcW w:w="616" w:type="dxa"/>
            <w:tcBorders>
              <w:top w:val="nil"/>
              <w:left w:val="nil"/>
              <w:bottom w:val="single" w:sz="4" w:space="0" w:color="000000"/>
              <w:right w:val="nil"/>
            </w:tcBorders>
            <w:shd w:val="clear" w:color="auto" w:fill="auto"/>
            <w:vAlign w:val="bottom"/>
          </w:tcPr>
          <w:p w:rsidR="00A16AA2" w:rsidRPr="001F6C76" w:rsidRDefault="00A16AA2" w:rsidP="0020415B">
            <w:pPr>
              <w:suppressAutoHyphens w:val="0"/>
              <w:spacing w:before="40" w:after="40" w:line="220" w:lineRule="exact"/>
              <w:jc w:val="right"/>
              <w:rPr>
                <w:sz w:val="18"/>
                <w:szCs w:val="18"/>
                <w:lang w:val="fr-FR" w:bidi="ar-YE"/>
              </w:rPr>
            </w:pPr>
            <w:r w:rsidRPr="001F6C76">
              <w:rPr>
                <w:rFonts w:eastAsia="Traditional Arabic"/>
                <w:sz w:val="18"/>
                <w:szCs w:val="18"/>
                <w:lang w:val="fr-FR" w:bidi="ar-YE"/>
              </w:rPr>
              <w:t>-</w:t>
            </w:r>
          </w:p>
        </w:tc>
        <w:tc>
          <w:tcPr>
            <w:tcW w:w="798" w:type="dxa"/>
            <w:tcBorders>
              <w:top w:val="nil"/>
              <w:left w:val="nil"/>
              <w:bottom w:val="single" w:sz="4" w:space="0" w:color="000000"/>
              <w:right w:val="nil"/>
            </w:tcBorders>
            <w:shd w:val="clear" w:color="auto" w:fill="auto"/>
            <w:vAlign w:val="bottom"/>
          </w:tcPr>
          <w:p w:rsidR="00A16AA2" w:rsidRPr="001F6C76" w:rsidRDefault="00A16AA2" w:rsidP="0020415B">
            <w:pPr>
              <w:suppressAutoHyphens w:val="0"/>
              <w:spacing w:before="40" w:after="40" w:line="220" w:lineRule="exact"/>
              <w:jc w:val="right"/>
              <w:rPr>
                <w:sz w:val="18"/>
                <w:szCs w:val="18"/>
                <w:lang w:val="fr-FR" w:bidi="ar-YE"/>
              </w:rPr>
            </w:pPr>
            <w:r w:rsidRPr="001F6C76">
              <w:rPr>
                <w:rFonts w:eastAsia="Traditional Arabic"/>
                <w:sz w:val="18"/>
                <w:szCs w:val="18"/>
                <w:lang w:val="fr-FR" w:bidi="ar-YE"/>
              </w:rPr>
              <w:t>-</w:t>
            </w:r>
          </w:p>
        </w:tc>
        <w:tc>
          <w:tcPr>
            <w:tcW w:w="3863" w:type="dxa"/>
            <w:gridSpan w:val="11"/>
            <w:tcBorders>
              <w:top w:val="nil"/>
              <w:left w:val="nil"/>
              <w:bottom w:val="single" w:sz="4" w:space="0" w:color="000000"/>
              <w:right w:val="nil"/>
            </w:tcBorders>
            <w:shd w:val="clear" w:color="auto" w:fill="auto"/>
            <w:vAlign w:val="center"/>
          </w:tcPr>
          <w:p w:rsidR="00A16AA2" w:rsidRPr="001F6C76" w:rsidRDefault="00A16AA2" w:rsidP="0020415B">
            <w:pPr>
              <w:suppressAutoHyphens w:val="0"/>
              <w:spacing w:before="40" w:after="40" w:line="220" w:lineRule="exact"/>
              <w:ind w:right="487"/>
              <w:jc w:val="center"/>
              <w:rPr>
                <w:sz w:val="18"/>
                <w:szCs w:val="18"/>
                <w:lang w:val="fr-FR" w:bidi="ar-YE"/>
              </w:rPr>
            </w:pPr>
            <w:r w:rsidRPr="001F6C76">
              <w:rPr>
                <w:rFonts w:eastAsia="Traditional Arabic"/>
                <w:sz w:val="18"/>
                <w:szCs w:val="18"/>
                <w:lang w:val="fr-FR" w:bidi="ar-YE"/>
              </w:rPr>
              <w:t>Premier tournoi sportif à l</w:t>
            </w:r>
            <w:r w:rsidR="0047020A">
              <w:rPr>
                <w:rFonts w:eastAsia="Traditional Arabic"/>
                <w:sz w:val="18"/>
                <w:szCs w:val="18"/>
                <w:lang w:val="fr-FR" w:bidi="ar-YE"/>
              </w:rPr>
              <w:t>’</w:t>
            </w:r>
            <w:r w:rsidRPr="001F6C76">
              <w:rPr>
                <w:rFonts w:eastAsia="Traditional Arabic"/>
                <w:sz w:val="18"/>
                <w:szCs w:val="18"/>
                <w:lang w:val="fr-FR" w:bidi="ar-YE"/>
              </w:rPr>
              <w:t>intention des filles du secondaire (volley-ball</w:t>
            </w:r>
            <w:r w:rsidR="007971E5" w:rsidRPr="001F6C76">
              <w:rPr>
                <w:rFonts w:eastAsia="Traditional Arabic"/>
                <w:sz w:val="18"/>
                <w:szCs w:val="18"/>
                <w:lang w:val="fr-FR" w:bidi="ar-YE"/>
              </w:rPr>
              <w:t xml:space="preserve"> – </w:t>
            </w:r>
            <w:r w:rsidRPr="001F6C76">
              <w:rPr>
                <w:rFonts w:eastAsia="Traditional Arabic"/>
                <w:sz w:val="18"/>
                <w:szCs w:val="18"/>
                <w:lang w:val="fr-FR" w:bidi="ar-YE"/>
              </w:rPr>
              <w:t>tennis</w:t>
            </w:r>
            <w:r w:rsidR="007971E5" w:rsidRPr="001F6C76">
              <w:rPr>
                <w:rFonts w:eastAsia="Traditional Arabic"/>
                <w:sz w:val="18"/>
                <w:szCs w:val="18"/>
                <w:lang w:val="fr-FR" w:bidi="ar-YE"/>
              </w:rPr>
              <w:t xml:space="preserve"> – </w:t>
            </w:r>
            <w:r w:rsidRPr="001F6C76">
              <w:rPr>
                <w:rFonts w:eastAsia="Traditional Arabic"/>
                <w:sz w:val="18"/>
                <w:szCs w:val="18"/>
                <w:lang w:val="fr-FR" w:bidi="ar-YE"/>
              </w:rPr>
              <w:t>échecs</w:t>
            </w:r>
            <w:r w:rsidR="007971E5" w:rsidRPr="001F6C76">
              <w:rPr>
                <w:rFonts w:eastAsia="Traditional Arabic"/>
                <w:sz w:val="18"/>
                <w:szCs w:val="18"/>
                <w:lang w:val="fr-FR" w:bidi="ar-YE"/>
              </w:rPr>
              <w:t xml:space="preserve"> – </w:t>
            </w:r>
            <w:r w:rsidRPr="001F6C76">
              <w:rPr>
                <w:rFonts w:eastAsia="Traditional Arabic"/>
                <w:sz w:val="18"/>
                <w:szCs w:val="18"/>
                <w:lang w:val="fr-FR" w:bidi="ar-YE"/>
              </w:rPr>
              <w:t>tennis de table)</w:t>
            </w:r>
          </w:p>
        </w:tc>
        <w:tc>
          <w:tcPr>
            <w:tcW w:w="588" w:type="dxa"/>
            <w:tcBorders>
              <w:top w:val="nil"/>
              <w:left w:val="nil"/>
              <w:bottom w:val="single" w:sz="4" w:space="0" w:color="000000"/>
              <w:right w:val="nil"/>
            </w:tcBorders>
            <w:shd w:val="clear" w:color="auto" w:fill="auto"/>
          </w:tcPr>
          <w:p w:rsidR="00A16AA2" w:rsidRPr="00021D55" w:rsidRDefault="00A16AA2" w:rsidP="0020415B">
            <w:pPr>
              <w:suppressAutoHyphens w:val="0"/>
              <w:spacing w:before="40" w:after="40" w:line="220" w:lineRule="exact"/>
              <w:rPr>
                <w:b/>
                <w:sz w:val="18"/>
                <w:szCs w:val="18"/>
                <w:lang w:val="fr-FR" w:bidi="ar-YE"/>
              </w:rPr>
            </w:pPr>
            <w:r w:rsidRPr="00021D55">
              <w:rPr>
                <w:rFonts w:eastAsia="Traditional Arabic"/>
                <w:b/>
                <w:sz w:val="18"/>
                <w:szCs w:val="18"/>
                <w:lang w:val="fr-FR" w:bidi="ar-YE"/>
              </w:rPr>
              <w:t>-</w:t>
            </w:r>
          </w:p>
        </w:tc>
        <w:tc>
          <w:tcPr>
            <w:tcW w:w="742" w:type="dxa"/>
            <w:tcBorders>
              <w:top w:val="nil"/>
              <w:left w:val="nil"/>
              <w:bottom w:val="single" w:sz="4" w:space="0" w:color="000000"/>
              <w:right w:val="nil"/>
            </w:tcBorders>
            <w:shd w:val="clear" w:color="auto" w:fill="auto"/>
            <w:vAlign w:val="bottom"/>
          </w:tcPr>
          <w:p w:rsidR="00A16AA2" w:rsidRPr="00021D55" w:rsidRDefault="00A16AA2" w:rsidP="0020415B">
            <w:pPr>
              <w:suppressAutoHyphens w:val="0"/>
              <w:spacing w:before="40" w:after="40" w:line="220" w:lineRule="exact"/>
              <w:jc w:val="right"/>
              <w:rPr>
                <w:b/>
                <w:sz w:val="18"/>
                <w:szCs w:val="18"/>
                <w:lang w:val="fr-FR" w:bidi="ar-YE"/>
              </w:rPr>
            </w:pPr>
            <w:r w:rsidRPr="00021D55">
              <w:rPr>
                <w:rFonts w:eastAsia="Traditional Arabic"/>
                <w:b/>
                <w:sz w:val="18"/>
                <w:szCs w:val="18"/>
                <w:lang w:val="fr-FR" w:bidi="ar-YE"/>
              </w:rPr>
              <w:t>150</w:t>
            </w:r>
          </w:p>
        </w:tc>
        <w:tc>
          <w:tcPr>
            <w:tcW w:w="512" w:type="dxa"/>
            <w:vMerge/>
            <w:tcBorders>
              <w:top w:val="nil"/>
              <w:left w:val="nil"/>
              <w:bottom w:val="single" w:sz="4" w:space="0" w:color="000000"/>
              <w:right w:val="nil"/>
            </w:tcBorders>
            <w:shd w:val="clear" w:color="auto" w:fill="auto"/>
          </w:tcPr>
          <w:p w:rsidR="00A16AA2" w:rsidRPr="00A063CB" w:rsidRDefault="00A16AA2" w:rsidP="0020415B">
            <w:pPr>
              <w:suppressAutoHyphens w:val="0"/>
              <w:spacing w:before="40" w:after="40" w:line="220" w:lineRule="exact"/>
              <w:rPr>
                <w:b/>
                <w:sz w:val="18"/>
                <w:szCs w:val="18"/>
                <w:lang w:val="fr-FR" w:bidi="ar-YE"/>
              </w:rPr>
            </w:pPr>
          </w:p>
        </w:tc>
      </w:tr>
      <w:tr w:rsidR="004A005A" w:rsidRPr="001F6C76" w:rsidTr="006A32CC">
        <w:tc>
          <w:tcPr>
            <w:tcW w:w="535" w:type="dxa"/>
            <w:vMerge w:val="restart"/>
            <w:tcBorders>
              <w:top w:val="single" w:sz="4" w:space="0" w:color="000000"/>
              <w:left w:val="nil"/>
              <w:bottom w:val="single" w:sz="4" w:space="0" w:color="000000"/>
              <w:right w:val="nil"/>
            </w:tcBorders>
            <w:shd w:val="clear" w:color="auto" w:fill="auto"/>
          </w:tcPr>
          <w:p w:rsidR="00A16AA2" w:rsidRPr="001F6C76" w:rsidRDefault="00A16AA2" w:rsidP="0062720C">
            <w:pPr>
              <w:suppressAutoHyphens w:val="0"/>
              <w:spacing w:before="40" w:after="40" w:line="220" w:lineRule="exact"/>
              <w:rPr>
                <w:sz w:val="18"/>
                <w:szCs w:val="18"/>
                <w:lang w:val="fr-FR" w:bidi="ar-YE"/>
              </w:rPr>
            </w:pPr>
            <w:r w:rsidRPr="001F6C76">
              <w:rPr>
                <w:rFonts w:eastAsia="Traditional Arabic"/>
                <w:sz w:val="18"/>
                <w:szCs w:val="18"/>
                <w:lang w:val="fr-FR" w:bidi="ar-YE"/>
              </w:rPr>
              <w:t>2004</w:t>
            </w:r>
          </w:p>
        </w:tc>
        <w:tc>
          <w:tcPr>
            <w:tcW w:w="697" w:type="dxa"/>
            <w:tcBorders>
              <w:top w:val="single" w:sz="4" w:space="0" w:color="000000"/>
              <w:left w:val="nil"/>
              <w:bottom w:val="nil"/>
              <w:right w:val="nil"/>
            </w:tcBorders>
            <w:shd w:val="clear" w:color="auto" w:fill="auto"/>
            <w:vAlign w:val="bottom"/>
          </w:tcPr>
          <w:p w:rsidR="00A16AA2" w:rsidRPr="001F6C76" w:rsidRDefault="00A16AA2" w:rsidP="0020415B">
            <w:pPr>
              <w:suppressAutoHyphens w:val="0"/>
              <w:spacing w:before="40" w:after="40" w:line="220" w:lineRule="exact"/>
              <w:rPr>
                <w:sz w:val="18"/>
                <w:szCs w:val="18"/>
                <w:lang w:val="fr-FR" w:bidi="ar-YE"/>
              </w:rPr>
            </w:pPr>
            <w:r w:rsidRPr="001F6C76">
              <w:rPr>
                <w:rFonts w:eastAsia="Traditional Arabic"/>
                <w:sz w:val="18"/>
                <w:szCs w:val="18"/>
                <w:lang w:val="fr-FR" w:bidi="ar-YE"/>
              </w:rPr>
              <w:t>Garçons</w:t>
            </w:r>
          </w:p>
        </w:tc>
        <w:tc>
          <w:tcPr>
            <w:tcW w:w="546" w:type="dxa"/>
            <w:tcBorders>
              <w:top w:val="single" w:sz="4" w:space="0" w:color="000000"/>
              <w:left w:val="nil"/>
              <w:bottom w:val="nil"/>
              <w:right w:val="nil"/>
            </w:tcBorders>
            <w:shd w:val="clear" w:color="auto" w:fill="auto"/>
            <w:vAlign w:val="bottom"/>
          </w:tcPr>
          <w:p w:rsidR="00A16AA2" w:rsidRPr="001F6C76" w:rsidRDefault="00A16AA2" w:rsidP="0020415B">
            <w:pPr>
              <w:suppressAutoHyphens w:val="0"/>
              <w:spacing w:before="40" w:after="40" w:line="220" w:lineRule="exact"/>
              <w:jc w:val="right"/>
              <w:rPr>
                <w:sz w:val="18"/>
                <w:szCs w:val="18"/>
                <w:lang w:val="fr-FR" w:bidi="ar-YE"/>
              </w:rPr>
            </w:pPr>
            <w:r w:rsidRPr="001F6C76">
              <w:rPr>
                <w:rFonts w:eastAsia="Traditional Arabic"/>
                <w:sz w:val="18"/>
                <w:szCs w:val="18"/>
                <w:lang w:val="fr-FR" w:bidi="ar-YE"/>
              </w:rPr>
              <w:t>350</w:t>
            </w:r>
          </w:p>
        </w:tc>
        <w:tc>
          <w:tcPr>
            <w:tcW w:w="742" w:type="dxa"/>
            <w:tcBorders>
              <w:top w:val="single" w:sz="4" w:space="0" w:color="000000"/>
              <w:left w:val="nil"/>
              <w:bottom w:val="nil"/>
              <w:right w:val="nil"/>
            </w:tcBorders>
            <w:shd w:val="clear" w:color="auto" w:fill="auto"/>
            <w:vAlign w:val="bottom"/>
          </w:tcPr>
          <w:p w:rsidR="00A16AA2" w:rsidRPr="001F6C76" w:rsidRDefault="00A16AA2" w:rsidP="0020415B">
            <w:pPr>
              <w:suppressAutoHyphens w:val="0"/>
              <w:spacing w:before="40" w:after="40" w:line="220" w:lineRule="exact"/>
              <w:jc w:val="right"/>
              <w:rPr>
                <w:sz w:val="18"/>
                <w:szCs w:val="18"/>
                <w:lang w:val="fr-FR" w:bidi="ar-YE"/>
              </w:rPr>
            </w:pPr>
            <w:r w:rsidRPr="001F6C76">
              <w:rPr>
                <w:rFonts w:eastAsia="Traditional Arabic"/>
                <w:sz w:val="18"/>
                <w:szCs w:val="18"/>
                <w:lang w:val="fr-FR" w:bidi="ar-YE"/>
              </w:rPr>
              <w:t>-</w:t>
            </w:r>
          </w:p>
        </w:tc>
        <w:tc>
          <w:tcPr>
            <w:tcW w:w="616" w:type="dxa"/>
            <w:tcBorders>
              <w:top w:val="single" w:sz="4" w:space="0" w:color="000000"/>
              <w:left w:val="nil"/>
              <w:bottom w:val="nil"/>
              <w:right w:val="nil"/>
            </w:tcBorders>
            <w:shd w:val="clear" w:color="auto" w:fill="auto"/>
            <w:vAlign w:val="bottom"/>
          </w:tcPr>
          <w:p w:rsidR="00A16AA2" w:rsidRPr="001F6C76" w:rsidRDefault="00A16AA2" w:rsidP="0020415B">
            <w:pPr>
              <w:suppressAutoHyphens w:val="0"/>
              <w:spacing w:before="40" w:after="40" w:line="220" w:lineRule="exact"/>
              <w:jc w:val="right"/>
              <w:rPr>
                <w:sz w:val="18"/>
                <w:szCs w:val="18"/>
                <w:lang w:val="fr-FR" w:bidi="ar-YE"/>
              </w:rPr>
            </w:pPr>
            <w:r w:rsidRPr="001F6C76">
              <w:rPr>
                <w:rFonts w:eastAsia="Traditional Arabic"/>
                <w:sz w:val="18"/>
                <w:szCs w:val="18"/>
                <w:lang w:val="fr-FR" w:bidi="ar-YE"/>
              </w:rPr>
              <w:t>-</w:t>
            </w:r>
          </w:p>
        </w:tc>
        <w:tc>
          <w:tcPr>
            <w:tcW w:w="798" w:type="dxa"/>
            <w:tcBorders>
              <w:top w:val="single" w:sz="4" w:space="0" w:color="000000"/>
              <w:left w:val="nil"/>
              <w:bottom w:val="nil"/>
              <w:right w:val="nil"/>
            </w:tcBorders>
            <w:shd w:val="clear" w:color="auto" w:fill="auto"/>
            <w:vAlign w:val="bottom"/>
          </w:tcPr>
          <w:p w:rsidR="00A16AA2" w:rsidRPr="001F6C76" w:rsidRDefault="00A16AA2" w:rsidP="0020415B">
            <w:pPr>
              <w:suppressAutoHyphens w:val="0"/>
              <w:spacing w:before="40" w:after="40" w:line="220" w:lineRule="exact"/>
              <w:jc w:val="right"/>
              <w:rPr>
                <w:sz w:val="18"/>
                <w:szCs w:val="18"/>
                <w:lang w:val="fr-FR" w:bidi="ar-YE"/>
              </w:rPr>
            </w:pPr>
            <w:r w:rsidRPr="001F6C76">
              <w:rPr>
                <w:rFonts w:eastAsia="Traditional Arabic"/>
                <w:sz w:val="18"/>
                <w:szCs w:val="18"/>
                <w:lang w:val="fr-FR" w:bidi="ar-YE"/>
              </w:rPr>
              <w:t>-</w:t>
            </w:r>
          </w:p>
        </w:tc>
        <w:tc>
          <w:tcPr>
            <w:tcW w:w="574" w:type="dxa"/>
            <w:gridSpan w:val="2"/>
            <w:tcBorders>
              <w:top w:val="single" w:sz="4" w:space="0" w:color="000000"/>
              <w:left w:val="nil"/>
              <w:bottom w:val="nil"/>
              <w:right w:val="nil"/>
            </w:tcBorders>
            <w:shd w:val="clear" w:color="auto" w:fill="auto"/>
            <w:vAlign w:val="bottom"/>
          </w:tcPr>
          <w:p w:rsidR="00A16AA2" w:rsidRPr="001F6C76" w:rsidRDefault="00A16AA2" w:rsidP="0020415B">
            <w:pPr>
              <w:suppressAutoHyphens w:val="0"/>
              <w:spacing w:before="40" w:after="40" w:line="220" w:lineRule="exact"/>
              <w:jc w:val="right"/>
              <w:rPr>
                <w:sz w:val="18"/>
                <w:szCs w:val="18"/>
                <w:lang w:val="fr-FR" w:bidi="ar-YE"/>
              </w:rPr>
            </w:pPr>
            <w:r w:rsidRPr="001F6C76">
              <w:rPr>
                <w:rFonts w:eastAsia="Traditional Arabic"/>
                <w:sz w:val="18"/>
                <w:szCs w:val="18"/>
                <w:lang w:val="fr-FR" w:bidi="ar-YE"/>
              </w:rPr>
              <w:t>-</w:t>
            </w:r>
          </w:p>
        </w:tc>
        <w:tc>
          <w:tcPr>
            <w:tcW w:w="714" w:type="dxa"/>
            <w:gridSpan w:val="2"/>
            <w:tcBorders>
              <w:top w:val="single" w:sz="4" w:space="0" w:color="000000"/>
              <w:left w:val="nil"/>
              <w:bottom w:val="nil"/>
              <w:right w:val="nil"/>
            </w:tcBorders>
            <w:shd w:val="clear" w:color="auto" w:fill="auto"/>
            <w:vAlign w:val="bottom"/>
          </w:tcPr>
          <w:p w:rsidR="00A16AA2" w:rsidRPr="001F6C76" w:rsidRDefault="00A16AA2" w:rsidP="0020415B">
            <w:pPr>
              <w:suppressAutoHyphens w:val="0"/>
              <w:spacing w:before="40" w:after="40" w:line="220" w:lineRule="exact"/>
              <w:jc w:val="right"/>
              <w:rPr>
                <w:sz w:val="18"/>
                <w:szCs w:val="18"/>
                <w:lang w:val="fr-FR" w:bidi="ar-YE"/>
              </w:rPr>
            </w:pPr>
            <w:r w:rsidRPr="001F6C76">
              <w:rPr>
                <w:rFonts w:eastAsia="Traditional Arabic"/>
                <w:sz w:val="18"/>
                <w:szCs w:val="18"/>
                <w:lang w:val="fr-FR" w:bidi="ar-YE"/>
              </w:rPr>
              <w:t>-</w:t>
            </w:r>
          </w:p>
        </w:tc>
        <w:tc>
          <w:tcPr>
            <w:tcW w:w="573" w:type="dxa"/>
            <w:gridSpan w:val="2"/>
            <w:tcBorders>
              <w:top w:val="single" w:sz="4" w:space="0" w:color="000000"/>
              <w:left w:val="nil"/>
              <w:bottom w:val="nil"/>
              <w:right w:val="nil"/>
            </w:tcBorders>
            <w:shd w:val="clear" w:color="auto" w:fill="auto"/>
            <w:vAlign w:val="bottom"/>
          </w:tcPr>
          <w:p w:rsidR="00A16AA2" w:rsidRPr="001F6C76" w:rsidRDefault="00A16AA2" w:rsidP="0020415B">
            <w:pPr>
              <w:suppressAutoHyphens w:val="0"/>
              <w:spacing w:before="40" w:after="40" w:line="220" w:lineRule="exact"/>
              <w:jc w:val="right"/>
              <w:rPr>
                <w:sz w:val="18"/>
                <w:szCs w:val="18"/>
                <w:lang w:val="fr-FR" w:bidi="ar-YE"/>
              </w:rPr>
            </w:pPr>
            <w:r w:rsidRPr="001F6C76">
              <w:rPr>
                <w:rFonts w:eastAsia="Traditional Arabic"/>
                <w:sz w:val="18"/>
                <w:szCs w:val="18"/>
                <w:lang w:val="fr-FR" w:bidi="ar-YE"/>
              </w:rPr>
              <w:t>-</w:t>
            </w:r>
          </w:p>
        </w:tc>
        <w:tc>
          <w:tcPr>
            <w:tcW w:w="714" w:type="dxa"/>
            <w:tcBorders>
              <w:top w:val="single" w:sz="4" w:space="0" w:color="000000"/>
              <w:left w:val="nil"/>
              <w:bottom w:val="nil"/>
              <w:right w:val="nil"/>
            </w:tcBorders>
            <w:shd w:val="clear" w:color="auto" w:fill="auto"/>
            <w:vAlign w:val="bottom"/>
          </w:tcPr>
          <w:p w:rsidR="00A16AA2" w:rsidRPr="001F6C76" w:rsidRDefault="00A16AA2" w:rsidP="0020415B">
            <w:pPr>
              <w:suppressAutoHyphens w:val="0"/>
              <w:spacing w:before="40" w:after="40" w:line="220" w:lineRule="exact"/>
              <w:jc w:val="right"/>
              <w:rPr>
                <w:sz w:val="18"/>
                <w:szCs w:val="18"/>
                <w:lang w:val="fr-FR" w:bidi="ar-YE"/>
              </w:rPr>
            </w:pPr>
            <w:r w:rsidRPr="001F6C76">
              <w:rPr>
                <w:rFonts w:eastAsia="Traditional Arabic"/>
                <w:sz w:val="18"/>
                <w:szCs w:val="18"/>
                <w:lang w:val="fr-FR" w:bidi="ar-YE"/>
              </w:rPr>
              <w:t>-</w:t>
            </w:r>
          </w:p>
        </w:tc>
        <w:tc>
          <w:tcPr>
            <w:tcW w:w="574" w:type="dxa"/>
            <w:gridSpan w:val="2"/>
            <w:tcBorders>
              <w:top w:val="single" w:sz="4" w:space="0" w:color="000000"/>
              <w:left w:val="nil"/>
              <w:bottom w:val="nil"/>
              <w:right w:val="nil"/>
            </w:tcBorders>
            <w:shd w:val="clear" w:color="auto" w:fill="auto"/>
            <w:vAlign w:val="bottom"/>
          </w:tcPr>
          <w:p w:rsidR="00A16AA2" w:rsidRPr="001F6C76" w:rsidRDefault="00A16AA2" w:rsidP="0020415B">
            <w:pPr>
              <w:suppressAutoHyphens w:val="0"/>
              <w:spacing w:before="40" w:after="40" w:line="220" w:lineRule="exact"/>
              <w:jc w:val="right"/>
              <w:rPr>
                <w:sz w:val="18"/>
                <w:szCs w:val="18"/>
                <w:lang w:val="fr-FR" w:bidi="ar-YE"/>
              </w:rPr>
            </w:pPr>
            <w:r w:rsidRPr="001F6C76">
              <w:rPr>
                <w:rFonts w:eastAsia="Traditional Arabic"/>
                <w:sz w:val="18"/>
                <w:szCs w:val="18"/>
                <w:lang w:val="fr-FR" w:bidi="ar-YE"/>
              </w:rPr>
              <w:t>-</w:t>
            </w:r>
          </w:p>
        </w:tc>
        <w:tc>
          <w:tcPr>
            <w:tcW w:w="714" w:type="dxa"/>
            <w:gridSpan w:val="2"/>
            <w:tcBorders>
              <w:top w:val="single" w:sz="4" w:space="0" w:color="000000"/>
              <w:left w:val="nil"/>
              <w:bottom w:val="nil"/>
              <w:right w:val="nil"/>
            </w:tcBorders>
            <w:shd w:val="clear" w:color="auto" w:fill="auto"/>
            <w:vAlign w:val="bottom"/>
          </w:tcPr>
          <w:p w:rsidR="00A16AA2" w:rsidRPr="001F6C76" w:rsidRDefault="00A16AA2" w:rsidP="0020415B">
            <w:pPr>
              <w:suppressAutoHyphens w:val="0"/>
              <w:spacing w:before="40" w:after="40" w:line="220" w:lineRule="exact"/>
              <w:jc w:val="right"/>
              <w:rPr>
                <w:sz w:val="18"/>
                <w:szCs w:val="18"/>
                <w:lang w:val="fr-FR" w:bidi="ar-YE"/>
              </w:rPr>
            </w:pPr>
            <w:r w:rsidRPr="001F6C76">
              <w:rPr>
                <w:rFonts w:eastAsia="Traditional Arabic"/>
                <w:sz w:val="18"/>
                <w:szCs w:val="18"/>
                <w:lang w:val="fr-FR" w:bidi="ar-YE"/>
              </w:rPr>
              <w:t>-</w:t>
            </w:r>
          </w:p>
        </w:tc>
        <w:tc>
          <w:tcPr>
            <w:tcW w:w="588" w:type="dxa"/>
            <w:tcBorders>
              <w:top w:val="single" w:sz="4" w:space="0" w:color="000000"/>
              <w:left w:val="nil"/>
              <w:bottom w:val="nil"/>
              <w:right w:val="nil"/>
            </w:tcBorders>
            <w:shd w:val="clear" w:color="auto" w:fill="auto"/>
            <w:vAlign w:val="bottom"/>
          </w:tcPr>
          <w:p w:rsidR="00A16AA2" w:rsidRPr="00021D55" w:rsidRDefault="00A16AA2" w:rsidP="0020415B">
            <w:pPr>
              <w:suppressAutoHyphens w:val="0"/>
              <w:spacing w:before="40" w:after="40" w:line="220" w:lineRule="exact"/>
              <w:jc w:val="right"/>
              <w:rPr>
                <w:b/>
                <w:sz w:val="18"/>
                <w:szCs w:val="18"/>
                <w:lang w:val="fr-FR" w:bidi="ar-YE"/>
              </w:rPr>
            </w:pPr>
            <w:r w:rsidRPr="00021D55">
              <w:rPr>
                <w:rFonts w:eastAsia="Traditional Arabic"/>
                <w:b/>
                <w:sz w:val="18"/>
                <w:szCs w:val="18"/>
                <w:lang w:val="fr-FR" w:bidi="ar-YE"/>
              </w:rPr>
              <w:t>350</w:t>
            </w:r>
          </w:p>
        </w:tc>
        <w:tc>
          <w:tcPr>
            <w:tcW w:w="742" w:type="dxa"/>
            <w:tcBorders>
              <w:top w:val="single" w:sz="4" w:space="0" w:color="000000"/>
              <w:left w:val="nil"/>
              <w:bottom w:val="nil"/>
              <w:right w:val="nil"/>
            </w:tcBorders>
            <w:shd w:val="clear" w:color="auto" w:fill="auto"/>
            <w:vAlign w:val="bottom"/>
          </w:tcPr>
          <w:p w:rsidR="00A16AA2" w:rsidRPr="00021D55" w:rsidRDefault="00A16AA2" w:rsidP="0020415B">
            <w:pPr>
              <w:suppressAutoHyphens w:val="0"/>
              <w:spacing w:before="40" w:after="40" w:line="220" w:lineRule="exact"/>
              <w:jc w:val="right"/>
              <w:rPr>
                <w:b/>
                <w:sz w:val="18"/>
                <w:szCs w:val="18"/>
                <w:lang w:val="fr-FR" w:bidi="ar-YE"/>
              </w:rPr>
            </w:pPr>
            <w:r w:rsidRPr="00021D55">
              <w:rPr>
                <w:rFonts w:eastAsia="Traditional Arabic"/>
                <w:b/>
                <w:sz w:val="18"/>
                <w:szCs w:val="18"/>
                <w:lang w:val="fr-FR" w:bidi="ar-YE"/>
              </w:rPr>
              <w:t>-</w:t>
            </w:r>
          </w:p>
        </w:tc>
        <w:tc>
          <w:tcPr>
            <w:tcW w:w="512" w:type="dxa"/>
            <w:vMerge w:val="restart"/>
            <w:tcBorders>
              <w:top w:val="nil"/>
              <w:left w:val="nil"/>
              <w:bottom w:val="single" w:sz="4" w:space="0" w:color="000000"/>
              <w:right w:val="nil"/>
            </w:tcBorders>
            <w:shd w:val="clear" w:color="auto" w:fill="auto"/>
            <w:vAlign w:val="bottom"/>
          </w:tcPr>
          <w:p w:rsidR="00A16AA2" w:rsidRPr="00A063CB" w:rsidRDefault="00A16AA2" w:rsidP="0020415B">
            <w:pPr>
              <w:suppressAutoHyphens w:val="0"/>
              <w:spacing w:before="40" w:after="40" w:line="220" w:lineRule="exact"/>
              <w:jc w:val="right"/>
              <w:rPr>
                <w:b/>
                <w:sz w:val="18"/>
                <w:szCs w:val="18"/>
                <w:lang w:val="fr-FR" w:bidi="ar-YE"/>
              </w:rPr>
            </w:pPr>
            <w:r w:rsidRPr="00A063CB">
              <w:rPr>
                <w:rFonts w:eastAsia="Traditional Arabic"/>
                <w:b/>
                <w:sz w:val="18"/>
                <w:szCs w:val="18"/>
                <w:lang w:val="fr-FR" w:bidi="ar-YE"/>
              </w:rPr>
              <w:t xml:space="preserve">1 070 </w:t>
            </w:r>
          </w:p>
        </w:tc>
      </w:tr>
      <w:tr w:rsidR="004A005A" w:rsidRPr="001F6C76" w:rsidTr="006A32CC">
        <w:tc>
          <w:tcPr>
            <w:tcW w:w="535" w:type="dxa"/>
            <w:vMerge/>
            <w:tcBorders>
              <w:top w:val="single" w:sz="4" w:space="0" w:color="000000"/>
              <w:left w:val="nil"/>
              <w:bottom w:val="single" w:sz="4" w:space="0" w:color="000000"/>
              <w:right w:val="nil"/>
            </w:tcBorders>
            <w:shd w:val="clear" w:color="auto" w:fill="auto"/>
          </w:tcPr>
          <w:p w:rsidR="00A16AA2" w:rsidRPr="001F6C76" w:rsidRDefault="00A16AA2" w:rsidP="0062720C">
            <w:pPr>
              <w:suppressAutoHyphens w:val="0"/>
              <w:spacing w:before="40" w:after="40" w:line="220" w:lineRule="exact"/>
              <w:rPr>
                <w:sz w:val="18"/>
                <w:szCs w:val="18"/>
                <w:lang w:val="fr-FR" w:bidi="ar-YE"/>
              </w:rPr>
            </w:pPr>
          </w:p>
        </w:tc>
        <w:tc>
          <w:tcPr>
            <w:tcW w:w="697" w:type="dxa"/>
            <w:tcBorders>
              <w:top w:val="nil"/>
              <w:left w:val="nil"/>
              <w:bottom w:val="single" w:sz="4" w:space="0" w:color="000000"/>
              <w:right w:val="nil"/>
            </w:tcBorders>
            <w:shd w:val="clear" w:color="auto" w:fill="auto"/>
            <w:vAlign w:val="bottom"/>
          </w:tcPr>
          <w:p w:rsidR="00A16AA2" w:rsidRPr="001F6C76" w:rsidRDefault="00A16AA2" w:rsidP="0020415B">
            <w:pPr>
              <w:suppressAutoHyphens w:val="0"/>
              <w:spacing w:before="40" w:after="40" w:line="220" w:lineRule="exact"/>
              <w:rPr>
                <w:sz w:val="18"/>
                <w:szCs w:val="18"/>
                <w:lang w:val="fr-FR" w:bidi="ar-YE"/>
              </w:rPr>
            </w:pPr>
            <w:r w:rsidRPr="001F6C76">
              <w:rPr>
                <w:rFonts w:eastAsia="Traditional Arabic"/>
                <w:sz w:val="18"/>
                <w:szCs w:val="18"/>
                <w:lang w:val="fr-FR" w:bidi="ar-YE"/>
              </w:rPr>
              <w:t xml:space="preserve">Filles </w:t>
            </w:r>
          </w:p>
        </w:tc>
        <w:tc>
          <w:tcPr>
            <w:tcW w:w="546" w:type="dxa"/>
            <w:tcBorders>
              <w:top w:val="nil"/>
              <w:left w:val="nil"/>
              <w:bottom w:val="single" w:sz="4" w:space="0" w:color="000000"/>
              <w:right w:val="nil"/>
            </w:tcBorders>
            <w:shd w:val="clear" w:color="auto" w:fill="auto"/>
            <w:vAlign w:val="bottom"/>
          </w:tcPr>
          <w:p w:rsidR="00A16AA2" w:rsidRPr="001F6C76" w:rsidRDefault="00A16AA2" w:rsidP="0020415B">
            <w:pPr>
              <w:suppressAutoHyphens w:val="0"/>
              <w:spacing w:before="40" w:after="40" w:line="220" w:lineRule="exact"/>
              <w:jc w:val="right"/>
              <w:rPr>
                <w:sz w:val="18"/>
                <w:szCs w:val="18"/>
                <w:lang w:val="fr-FR" w:bidi="ar-YE"/>
              </w:rPr>
            </w:pPr>
            <w:r w:rsidRPr="001F6C76">
              <w:rPr>
                <w:rFonts w:eastAsia="Traditional Arabic"/>
                <w:sz w:val="18"/>
                <w:szCs w:val="18"/>
                <w:lang w:val="fr-FR" w:bidi="ar-YE"/>
              </w:rPr>
              <w:t>-</w:t>
            </w:r>
          </w:p>
        </w:tc>
        <w:tc>
          <w:tcPr>
            <w:tcW w:w="742" w:type="dxa"/>
            <w:tcBorders>
              <w:top w:val="nil"/>
              <w:left w:val="nil"/>
              <w:bottom w:val="single" w:sz="4" w:space="0" w:color="000000"/>
              <w:right w:val="nil"/>
            </w:tcBorders>
            <w:shd w:val="clear" w:color="auto" w:fill="auto"/>
            <w:vAlign w:val="bottom"/>
          </w:tcPr>
          <w:p w:rsidR="00A16AA2" w:rsidRPr="001F6C76" w:rsidRDefault="00A16AA2" w:rsidP="0020415B">
            <w:pPr>
              <w:suppressAutoHyphens w:val="0"/>
              <w:spacing w:before="40" w:after="40" w:line="220" w:lineRule="exact"/>
              <w:jc w:val="right"/>
              <w:rPr>
                <w:sz w:val="18"/>
                <w:szCs w:val="18"/>
                <w:lang w:val="fr-FR" w:bidi="ar-YE"/>
              </w:rPr>
            </w:pPr>
            <w:r w:rsidRPr="001F6C76">
              <w:rPr>
                <w:rFonts w:eastAsia="Traditional Arabic"/>
                <w:sz w:val="18"/>
                <w:szCs w:val="18"/>
                <w:lang w:val="fr-FR" w:bidi="ar-YE"/>
              </w:rPr>
              <w:t>250</w:t>
            </w:r>
          </w:p>
        </w:tc>
        <w:tc>
          <w:tcPr>
            <w:tcW w:w="616" w:type="dxa"/>
            <w:tcBorders>
              <w:top w:val="nil"/>
              <w:left w:val="nil"/>
              <w:bottom w:val="single" w:sz="4" w:space="0" w:color="000000"/>
              <w:right w:val="nil"/>
            </w:tcBorders>
            <w:shd w:val="clear" w:color="auto" w:fill="auto"/>
            <w:vAlign w:val="bottom"/>
          </w:tcPr>
          <w:p w:rsidR="00A16AA2" w:rsidRPr="001F6C76" w:rsidRDefault="00A16AA2" w:rsidP="0020415B">
            <w:pPr>
              <w:suppressAutoHyphens w:val="0"/>
              <w:spacing w:before="40" w:after="40" w:line="220" w:lineRule="exact"/>
              <w:jc w:val="right"/>
              <w:rPr>
                <w:sz w:val="18"/>
                <w:szCs w:val="18"/>
                <w:lang w:val="fr-FR" w:bidi="ar-YE"/>
              </w:rPr>
            </w:pPr>
            <w:r w:rsidRPr="001F6C76">
              <w:rPr>
                <w:rFonts w:eastAsia="Traditional Arabic"/>
                <w:sz w:val="18"/>
                <w:szCs w:val="18"/>
                <w:lang w:val="fr-FR" w:bidi="ar-YE"/>
              </w:rPr>
              <w:t>-</w:t>
            </w:r>
          </w:p>
        </w:tc>
        <w:tc>
          <w:tcPr>
            <w:tcW w:w="798" w:type="dxa"/>
            <w:tcBorders>
              <w:top w:val="nil"/>
              <w:left w:val="nil"/>
              <w:bottom w:val="single" w:sz="4" w:space="0" w:color="000000"/>
              <w:right w:val="nil"/>
            </w:tcBorders>
            <w:shd w:val="clear" w:color="auto" w:fill="auto"/>
            <w:vAlign w:val="bottom"/>
          </w:tcPr>
          <w:p w:rsidR="00A16AA2" w:rsidRPr="001F6C76" w:rsidRDefault="00A16AA2" w:rsidP="0020415B">
            <w:pPr>
              <w:suppressAutoHyphens w:val="0"/>
              <w:spacing w:before="40" w:after="40" w:line="220" w:lineRule="exact"/>
              <w:jc w:val="right"/>
              <w:rPr>
                <w:sz w:val="18"/>
                <w:szCs w:val="18"/>
                <w:lang w:val="fr-FR" w:bidi="ar-YE"/>
              </w:rPr>
            </w:pPr>
            <w:r w:rsidRPr="001F6C76">
              <w:rPr>
                <w:rFonts w:eastAsia="Traditional Arabic"/>
                <w:sz w:val="18"/>
                <w:szCs w:val="18"/>
                <w:lang w:val="fr-FR" w:bidi="ar-YE"/>
              </w:rPr>
              <w:t>200</w:t>
            </w:r>
          </w:p>
        </w:tc>
        <w:tc>
          <w:tcPr>
            <w:tcW w:w="3863" w:type="dxa"/>
            <w:gridSpan w:val="11"/>
            <w:tcBorders>
              <w:top w:val="nil"/>
              <w:left w:val="nil"/>
              <w:bottom w:val="single" w:sz="4" w:space="0" w:color="000000"/>
              <w:right w:val="nil"/>
            </w:tcBorders>
            <w:shd w:val="clear" w:color="auto" w:fill="auto"/>
          </w:tcPr>
          <w:p w:rsidR="00A16AA2" w:rsidRPr="001F6C76" w:rsidRDefault="00A16AA2" w:rsidP="0020415B">
            <w:pPr>
              <w:suppressAutoHyphens w:val="0"/>
              <w:spacing w:before="40" w:after="40" w:line="220" w:lineRule="exact"/>
              <w:ind w:right="487"/>
              <w:jc w:val="center"/>
              <w:rPr>
                <w:sz w:val="18"/>
                <w:szCs w:val="18"/>
                <w:lang w:val="fr-FR" w:bidi="ar-YE"/>
              </w:rPr>
            </w:pPr>
            <w:r w:rsidRPr="001F6C76">
              <w:rPr>
                <w:rFonts w:eastAsia="Traditional Arabic"/>
                <w:sz w:val="18"/>
                <w:szCs w:val="18"/>
                <w:lang w:val="fr-FR" w:bidi="ar-YE"/>
              </w:rPr>
              <w:t>Deuxième tournoi sportif à l</w:t>
            </w:r>
            <w:r w:rsidR="0047020A">
              <w:rPr>
                <w:rFonts w:eastAsia="Traditional Arabic"/>
                <w:sz w:val="18"/>
                <w:szCs w:val="18"/>
                <w:lang w:val="fr-FR" w:bidi="ar-YE"/>
              </w:rPr>
              <w:t>’</w:t>
            </w:r>
            <w:r w:rsidRPr="001F6C76">
              <w:rPr>
                <w:rFonts w:eastAsia="Traditional Arabic"/>
                <w:sz w:val="18"/>
                <w:szCs w:val="18"/>
                <w:lang w:val="fr-FR" w:bidi="ar-YE"/>
              </w:rPr>
              <w:t>intention des filles du secondaire (volley-ball</w:t>
            </w:r>
            <w:r w:rsidR="007971E5" w:rsidRPr="001F6C76">
              <w:rPr>
                <w:rFonts w:eastAsia="Traditional Arabic"/>
                <w:sz w:val="18"/>
                <w:szCs w:val="18"/>
                <w:lang w:val="fr-FR" w:bidi="ar-YE"/>
              </w:rPr>
              <w:t xml:space="preserve"> – </w:t>
            </w:r>
            <w:r w:rsidRPr="001F6C76">
              <w:rPr>
                <w:rFonts w:eastAsia="Traditional Arabic"/>
                <w:sz w:val="18"/>
                <w:szCs w:val="18"/>
                <w:lang w:val="fr-FR" w:bidi="ar-YE"/>
              </w:rPr>
              <w:t>tennis</w:t>
            </w:r>
            <w:r w:rsidR="007971E5" w:rsidRPr="001F6C76">
              <w:rPr>
                <w:rFonts w:eastAsia="Traditional Arabic"/>
                <w:sz w:val="18"/>
                <w:szCs w:val="18"/>
                <w:lang w:val="fr-FR" w:bidi="ar-YE"/>
              </w:rPr>
              <w:t xml:space="preserve"> – </w:t>
            </w:r>
            <w:r w:rsidRPr="001F6C76">
              <w:rPr>
                <w:rFonts w:eastAsia="Traditional Arabic"/>
                <w:sz w:val="18"/>
                <w:szCs w:val="18"/>
                <w:lang w:val="fr-FR" w:bidi="ar-YE"/>
              </w:rPr>
              <w:t>échecs</w:t>
            </w:r>
            <w:r w:rsidR="007971E5" w:rsidRPr="001F6C76">
              <w:rPr>
                <w:rFonts w:eastAsia="Traditional Arabic"/>
                <w:sz w:val="18"/>
                <w:szCs w:val="18"/>
                <w:lang w:val="fr-FR" w:bidi="ar-YE"/>
              </w:rPr>
              <w:t xml:space="preserve"> – </w:t>
            </w:r>
            <w:r w:rsidRPr="001F6C76">
              <w:rPr>
                <w:rFonts w:eastAsia="Traditional Arabic"/>
                <w:sz w:val="18"/>
                <w:szCs w:val="18"/>
                <w:lang w:val="fr-FR" w:bidi="ar-YE"/>
              </w:rPr>
              <w:t>tennis de table) (270)</w:t>
            </w:r>
          </w:p>
        </w:tc>
        <w:tc>
          <w:tcPr>
            <w:tcW w:w="588" w:type="dxa"/>
            <w:tcBorders>
              <w:top w:val="nil"/>
              <w:left w:val="nil"/>
              <w:bottom w:val="single" w:sz="4" w:space="0" w:color="000000"/>
              <w:right w:val="nil"/>
            </w:tcBorders>
            <w:shd w:val="clear" w:color="auto" w:fill="auto"/>
            <w:vAlign w:val="bottom"/>
          </w:tcPr>
          <w:p w:rsidR="00A16AA2" w:rsidRPr="00021D55" w:rsidRDefault="00A16AA2" w:rsidP="0020415B">
            <w:pPr>
              <w:suppressAutoHyphens w:val="0"/>
              <w:spacing w:before="40" w:after="40" w:line="220" w:lineRule="exact"/>
              <w:jc w:val="right"/>
              <w:rPr>
                <w:b/>
                <w:sz w:val="18"/>
                <w:szCs w:val="18"/>
                <w:lang w:val="fr-FR" w:bidi="ar-YE"/>
              </w:rPr>
            </w:pPr>
            <w:r w:rsidRPr="00021D55">
              <w:rPr>
                <w:rFonts w:eastAsia="Traditional Arabic"/>
                <w:b/>
                <w:sz w:val="18"/>
                <w:szCs w:val="18"/>
                <w:lang w:val="fr-FR" w:bidi="ar-YE"/>
              </w:rPr>
              <w:t>-</w:t>
            </w:r>
          </w:p>
        </w:tc>
        <w:tc>
          <w:tcPr>
            <w:tcW w:w="742" w:type="dxa"/>
            <w:tcBorders>
              <w:top w:val="nil"/>
              <w:left w:val="nil"/>
              <w:bottom w:val="single" w:sz="4" w:space="0" w:color="000000"/>
              <w:right w:val="nil"/>
            </w:tcBorders>
            <w:shd w:val="clear" w:color="auto" w:fill="auto"/>
            <w:vAlign w:val="bottom"/>
          </w:tcPr>
          <w:p w:rsidR="00A16AA2" w:rsidRPr="00021D55" w:rsidRDefault="00A16AA2" w:rsidP="0020415B">
            <w:pPr>
              <w:suppressAutoHyphens w:val="0"/>
              <w:spacing w:before="40" w:after="40" w:line="220" w:lineRule="exact"/>
              <w:jc w:val="right"/>
              <w:rPr>
                <w:b/>
                <w:sz w:val="18"/>
                <w:szCs w:val="18"/>
                <w:lang w:val="fr-FR" w:bidi="ar-YE"/>
              </w:rPr>
            </w:pPr>
            <w:r w:rsidRPr="00021D55">
              <w:rPr>
                <w:rFonts w:eastAsia="Traditional Arabic"/>
                <w:b/>
                <w:sz w:val="18"/>
                <w:szCs w:val="18"/>
                <w:lang w:val="fr-FR" w:bidi="ar-YE"/>
              </w:rPr>
              <w:t>720</w:t>
            </w:r>
          </w:p>
        </w:tc>
        <w:tc>
          <w:tcPr>
            <w:tcW w:w="512" w:type="dxa"/>
            <w:vMerge/>
            <w:tcBorders>
              <w:top w:val="nil"/>
              <w:left w:val="nil"/>
              <w:bottom w:val="single" w:sz="4" w:space="0" w:color="000000"/>
              <w:right w:val="nil"/>
            </w:tcBorders>
            <w:shd w:val="clear" w:color="auto" w:fill="auto"/>
            <w:vAlign w:val="bottom"/>
          </w:tcPr>
          <w:p w:rsidR="00A16AA2" w:rsidRPr="00A063CB" w:rsidRDefault="00A16AA2" w:rsidP="0020415B">
            <w:pPr>
              <w:suppressAutoHyphens w:val="0"/>
              <w:spacing w:before="40" w:after="40" w:line="220" w:lineRule="exact"/>
              <w:jc w:val="right"/>
              <w:rPr>
                <w:b/>
                <w:sz w:val="18"/>
                <w:szCs w:val="18"/>
                <w:lang w:val="fr-FR" w:bidi="ar-YE"/>
              </w:rPr>
            </w:pPr>
          </w:p>
        </w:tc>
      </w:tr>
      <w:tr w:rsidR="004A005A" w:rsidRPr="001F6C76" w:rsidTr="006A32CC">
        <w:tc>
          <w:tcPr>
            <w:tcW w:w="535" w:type="dxa"/>
            <w:vMerge w:val="restart"/>
            <w:tcBorders>
              <w:top w:val="single" w:sz="4" w:space="0" w:color="000000"/>
              <w:left w:val="nil"/>
              <w:bottom w:val="single" w:sz="4" w:space="0" w:color="000000"/>
              <w:right w:val="nil"/>
            </w:tcBorders>
            <w:shd w:val="clear" w:color="auto" w:fill="auto"/>
          </w:tcPr>
          <w:p w:rsidR="00A16AA2" w:rsidRPr="001F6C76" w:rsidRDefault="00A16AA2" w:rsidP="0062720C">
            <w:pPr>
              <w:suppressAutoHyphens w:val="0"/>
              <w:spacing w:before="40" w:after="40" w:line="220" w:lineRule="exact"/>
              <w:rPr>
                <w:sz w:val="18"/>
                <w:szCs w:val="18"/>
                <w:lang w:val="fr-FR" w:bidi="ar-YE"/>
              </w:rPr>
            </w:pPr>
            <w:r w:rsidRPr="001F6C76">
              <w:rPr>
                <w:rFonts w:eastAsia="Traditional Arabic"/>
                <w:sz w:val="18"/>
                <w:szCs w:val="18"/>
                <w:lang w:val="fr-FR" w:bidi="ar-YE"/>
              </w:rPr>
              <w:t>2005</w:t>
            </w:r>
          </w:p>
        </w:tc>
        <w:tc>
          <w:tcPr>
            <w:tcW w:w="697" w:type="dxa"/>
            <w:tcBorders>
              <w:top w:val="single" w:sz="4" w:space="0" w:color="000000"/>
              <w:left w:val="nil"/>
              <w:bottom w:val="nil"/>
              <w:right w:val="nil"/>
            </w:tcBorders>
            <w:shd w:val="clear" w:color="auto" w:fill="auto"/>
            <w:vAlign w:val="bottom"/>
          </w:tcPr>
          <w:p w:rsidR="00A16AA2" w:rsidRPr="001F6C76" w:rsidRDefault="00A16AA2" w:rsidP="0020415B">
            <w:pPr>
              <w:suppressAutoHyphens w:val="0"/>
              <w:spacing w:before="40" w:after="40" w:line="220" w:lineRule="exact"/>
              <w:rPr>
                <w:sz w:val="18"/>
                <w:szCs w:val="18"/>
                <w:lang w:val="fr-FR" w:bidi="ar-YE"/>
              </w:rPr>
            </w:pPr>
            <w:r w:rsidRPr="001F6C76">
              <w:rPr>
                <w:rFonts w:eastAsia="Traditional Arabic"/>
                <w:sz w:val="18"/>
                <w:szCs w:val="18"/>
                <w:lang w:val="fr-FR" w:bidi="ar-YE"/>
              </w:rPr>
              <w:t xml:space="preserve">Garçons </w:t>
            </w:r>
          </w:p>
        </w:tc>
        <w:tc>
          <w:tcPr>
            <w:tcW w:w="546" w:type="dxa"/>
            <w:tcBorders>
              <w:top w:val="single" w:sz="4" w:space="0" w:color="000000"/>
              <w:left w:val="nil"/>
              <w:bottom w:val="nil"/>
              <w:right w:val="nil"/>
            </w:tcBorders>
            <w:shd w:val="clear" w:color="auto" w:fill="auto"/>
            <w:vAlign w:val="bottom"/>
          </w:tcPr>
          <w:p w:rsidR="00A16AA2" w:rsidRPr="001F6C76" w:rsidRDefault="00A16AA2" w:rsidP="0020415B">
            <w:pPr>
              <w:suppressAutoHyphens w:val="0"/>
              <w:spacing w:before="40" w:after="40" w:line="220" w:lineRule="exact"/>
              <w:jc w:val="right"/>
              <w:rPr>
                <w:sz w:val="18"/>
                <w:szCs w:val="18"/>
                <w:lang w:val="fr-FR" w:bidi="ar-YE"/>
              </w:rPr>
            </w:pPr>
            <w:r w:rsidRPr="001F6C76">
              <w:rPr>
                <w:rFonts w:eastAsia="Traditional Arabic"/>
                <w:sz w:val="18"/>
                <w:szCs w:val="18"/>
                <w:lang w:val="fr-FR" w:bidi="ar-YE"/>
              </w:rPr>
              <w:t>-</w:t>
            </w:r>
          </w:p>
        </w:tc>
        <w:tc>
          <w:tcPr>
            <w:tcW w:w="742" w:type="dxa"/>
            <w:tcBorders>
              <w:top w:val="single" w:sz="4" w:space="0" w:color="000000"/>
              <w:left w:val="nil"/>
              <w:bottom w:val="nil"/>
              <w:right w:val="nil"/>
            </w:tcBorders>
            <w:shd w:val="clear" w:color="auto" w:fill="auto"/>
            <w:vAlign w:val="bottom"/>
          </w:tcPr>
          <w:p w:rsidR="00A16AA2" w:rsidRPr="001F6C76" w:rsidRDefault="00A16AA2" w:rsidP="0020415B">
            <w:pPr>
              <w:suppressAutoHyphens w:val="0"/>
              <w:spacing w:before="40" w:after="40" w:line="220" w:lineRule="exact"/>
              <w:jc w:val="right"/>
              <w:rPr>
                <w:sz w:val="18"/>
                <w:szCs w:val="18"/>
                <w:lang w:val="fr-FR" w:bidi="ar-YE"/>
              </w:rPr>
            </w:pPr>
            <w:r w:rsidRPr="001F6C76">
              <w:rPr>
                <w:rFonts w:eastAsia="Traditional Arabic"/>
                <w:sz w:val="18"/>
                <w:szCs w:val="18"/>
                <w:lang w:val="fr-FR" w:bidi="ar-YE"/>
              </w:rPr>
              <w:t>250</w:t>
            </w:r>
          </w:p>
        </w:tc>
        <w:tc>
          <w:tcPr>
            <w:tcW w:w="616" w:type="dxa"/>
            <w:tcBorders>
              <w:top w:val="single" w:sz="4" w:space="0" w:color="000000"/>
              <w:left w:val="nil"/>
              <w:bottom w:val="nil"/>
              <w:right w:val="nil"/>
            </w:tcBorders>
            <w:shd w:val="clear" w:color="auto" w:fill="auto"/>
            <w:vAlign w:val="bottom"/>
          </w:tcPr>
          <w:p w:rsidR="00A16AA2" w:rsidRPr="001F6C76" w:rsidRDefault="00A16AA2" w:rsidP="0020415B">
            <w:pPr>
              <w:suppressAutoHyphens w:val="0"/>
              <w:spacing w:before="40" w:after="40" w:line="220" w:lineRule="exact"/>
              <w:jc w:val="right"/>
              <w:rPr>
                <w:sz w:val="18"/>
                <w:szCs w:val="18"/>
                <w:lang w:val="fr-FR" w:bidi="ar-YE"/>
              </w:rPr>
            </w:pPr>
            <w:r w:rsidRPr="001F6C76">
              <w:rPr>
                <w:rFonts w:eastAsia="Traditional Arabic"/>
                <w:sz w:val="18"/>
                <w:szCs w:val="18"/>
                <w:lang w:val="fr-FR" w:bidi="ar-YE"/>
              </w:rPr>
              <w:t>-</w:t>
            </w:r>
          </w:p>
        </w:tc>
        <w:tc>
          <w:tcPr>
            <w:tcW w:w="798" w:type="dxa"/>
            <w:tcBorders>
              <w:top w:val="single" w:sz="4" w:space="0" w:color="000000"/>
              <w:left w:val="nil"/>
              <w:bottom w:val="nil"/>
              <w:right w:val="nil"/>
            </w:tcBorders>
            <w:shd w:val="clear" w:color="auto" w:fill="auto"/>
            <w:vAlign w:val="bottom"/>
          </w:tcPr>
          <w:p w:rsidR="00A16AA2" w:rsidRPr="001F6C76" w:rsidRDefault="00A16AA2" w:rsidP="0020415B">
            <w:pPr>
              <w:suppressAutoHyphens w:val="0"/>
              <w:spacing w:before="40" w:after="40" w:line="220" w:lineRule="exact"/>
              <w:jc w:val="right"/>
              <w:rPr>
                <w:sz w:val="18"/>
                <w:szCs w:val="18"/>
                <w:lang w:val="fr-FR" w:bidi="ar-YE"/>
              </w:rPr>
            </w:pPr>
            <w:r w:rsidRPr="001F6C76">
              <w:rPr>
                <w:rFonts w:eastAsia="Traditional Arabic"/>
                <w:sz w:val="18"/>
                <w:szCs w:val="18"/>
                <w:lang w:val="fr-FR" w:bidi="ar-YE"/>
              </w:rPr>
              <w:t>220</w:t>
            </w:r>
          </w:p>
        </w:tc>
        <w:tc>
          <w:tcPr>
            <w:tcW w:w="574" w:type="dxa"/>
            <w:gridSpan w:val="2"/>
            <w:tcBorders>
              <w:top w:val="single" w:sz="4" w:space="0" w:color="000000"/>
              <w:left w:val="nil"/>
              <w:bottom w:val="nil"/>
              <w:right w:val="nil"/>
            </w:tcBorders>
            <w:shd w:val="clear" w:color="auto" w:fill="auto"/>
            <w:vAlign w:val="bottom"/>
          </w:tcPr>
          <w:p w:rsidR="00A16AA2" w:rsidRPr="001F6C76" w:rsidRDefault="00A16AA2" w:rsidP="0020415B">
            <w:pPr>
              <w:suppressAutoHyphens w:val="0"/>
              <w:spacing w:before="40" w:after="40" w:line="220" w:lineRule="exact"/>
              <w:jc w:val="right"/>
              <w:rPr>
                <w:sz w:val="18"/>
                <w:szCs w:val="18"/>
                <w:lang w:val="fr-FR" w:bidi="ar-YE"/>
              </w:rPr>
            </w:pPr>
            <w:r w:rsidRPr="001F6C76">
              <w:rPr>
                <w:rFonts w:eastAsia="Traditional Arabic"/>
                <w:sz w:val="18"/>
                <w:szCs w:val="18"/>
                <w:lang w:val="fr-FR" w:bidi="ar-YE"/>
              </w:rPr>
              <w:t>-</w:t>
            </w:r>
          </w:p>
        </w:tc>
        <w:tc>
          <w:tcPr>
            <w:tcW w:w="728" w:type="dxa"/>
            <w:gridSpan w:val="3"/>
            <w:tcBorders>
              <w:top w:val="single" w:sz="4" w:space="0" w:color="000000"/>
              <w:left w:val="nil"/>
              <w:bottom w:val="nil"/>
              <w:right w:val="nil"/>
            </w:tcBorders>
            <w:shd w:val="clear" w:color="auto" w:fill="auto"/>
            <w:vAlign w:val="bottom"/>
          </w:tcPr>
          <w:p w:rsidR="00A16AA2" w:rsidRPr="001F6C76" w:rsidRDefault="00A16AA2" w:rsidP="0020415B">
            <w:pPr>
              <w:suppressAutoHyphens w:val="0"/>
              <w:spacing w:before="40" w:after="40" w:line="220" w:lineRule="exact"/>
              <w:jc w:val="right"/>
              <w:rPr>
                <w:sz w:val="18"/>
                <w:szCs w:val="18"/>
                <w:lang w:val="fr-FR" w:bidi="ar-YE"/>
              </w:rPr>
            </w:pPr>
            <w:r w:rsidRPr="001F6C76">
              <w:rPr>
                <w:rFonts w:eastAsia="Traditional Arabic"/>
                <w:sz w:val="18"/>
                <w:szCs w:val="18"/>
                <w:lang w:val="fr-FR" w:bidi="ar-YE"/>
              </w:rPr>
              <w:t>200</w:t>
            </w:r>
          </w:p>
        </w:tc>
        <w:tc>
          <w:tcPr>
            <w:tcW w:w="559" w:type="dxa"/>
            <w:tcBorders>
              <w:top w:val="single" w:sz="4" w:space="0" w:color="000000"/>
              <w:left w:val="nil"/>
              <w:bottom w:val="nil"/>
              <w:right w:val="nil"/>
            </w:tcBorders>
            <w:shd w:val="clear" w:color="auto" w:fill="auto"/>
            <w:vAlign w:val="bottom"/>
          </w:tcPr>
          <w:p w:rsidR="00A16AA2" w:rsidRPr="001F6C76" w:rsidRDefault="00A16AA2" w:rsidP="0020415B">
            <w:pPr>
              <w:suppressAutoHyphens w:val="0"/>
              <w:spacing w:before="40" w:after="40" w:line="220" w:lineRule="exact"/>
              <w:jc w:val="right"/>
              <w:rPr>
                <w:sz w:val="18"/>
                <w:szCs w:val="18"/>
                <w:lang w:val="fr-FR" w:bidi="ar-YE"/>
              </w:rPr>
            </w:pPr>
            <w:r w:rsidRPr="001F6C76">
              <w:rPr>
                <w:rFonts w:eastAsia="Traditional Arabic"/>
                <w:sz w:val="18"/>
                <w:szCs w:val="18"/>
                <w:lang w:val="fr-FR" w:bidi="ar-YE"/>
              </w:rPr>
              <w:t>-</w:t>
            </w:r>
          </w:p>
        </w:tc>
        <w:tc>
          <w:tcPr>
            <w:tcW w:w="714" w:type="dxa"/>
            <w:tcBorders>
              <w:top w:val="single" w:sz="4" w:space="0" w:color="000000"/>
              <w:left w:val="nil"/>
              <w:bottom w:val="nil"/>
              <w:right w:val="nil"/>
            </w:tcBorders>
            <w:shd w:val="clear" w:color="auto" w:fill="auto"/>
            <w:vAlign w:val="bottom"/>
          </w:tcPr>
          <w:p w:rsidR="00A16AA2" w:rsidRPr="001F6C76" w:rsidRDefault="00A16AA2" w:rsidP="0020415B">
            <w:pPr>
              <w:suppressAutoHyphens w:val="0"/>
              <w:spacing w:before="40" w:after="40" w:line="220" w:lineRule="exact"/>
              <w:jc w:val="right"/>
              <w:rPr>
                <w:sz w:val="18"/>
                <w:szCs w:val="18"/>
                <w:lang w:val="fr-FR" w:bidi="ar-YE"/>
              </w:rPr>
            </w:pPr>
            <w:r w:rsidRPr="001F6C76">
              <w:rPr>
                <w:rFonts w:eastAsia="Traditional Arabic"/>
                <w:sz w:val="18"/>
                <w:szCs w:val="18"/>
                <w:lang w:val="fr-FR" w:bidi="ar-YE"/>
              </w:rPr>
              <w:t>-</w:t>
            </w:r>
          </w:p>
        </w:tc>
        <w:tc>
          <w:tcPr>
            <w:tcW w:w="588" w:type="dxa"/>
            <w:gridSpan w:val="3"/>
            <w:tcBorders>
              <w:top w:val="single" w:sz="4" w:space="0" w:color="000000"/>
              <w:left w:val="nil"/>
              <w:bottom w:val="nil"/>
              <w:right w:val="nil"/>
            </w:tcBorders>
            <w:shd w:val="clear" w:color="auto" w:fill="auto"/>
            <w:vAlign w:val="bottom"/>
          </w:tcPr>
          <w:p w:rsidR="00A16AA2" w:rsidRPr="001F6C76" w:rsidRDefault="00A16AA2" w:rsidP="0020415B">
            <w:pPr>
              <w:suppressAutoHyphens w:val="0"/>
              <w:spacing w:before="40" w:after="40" w:line="220" w:lineRule="exact"/>
              <w:jc w:val="right"/>
              <w:rPr>
                <w:sz w:val="18"/>
                <w:szCs w:val="18"/>
                <w:lang w:val="fr-FR" w:bidi="ar-YE"/>
              </w:rPr>
            </w:pPr>
            <w:r w:rsidRPr="001F6C76">
              <w:rPr>
                <w:rFonts w:eastAsia="Traditional Arabic"/>
                <w:sz w:val="18"/>
                <w:szCs w:val="18"/>
                <w:lang w:val="fr-FR" w:bidi="ar-YE"/>
              </w:rPr>
              <w:t>-</w:t>
            </w:r>
          </w:p>
        </w:tc>
        <w:tc>
          <w:tcPr>
            <w:tcW w:w="700" w:type="dxa"/>
            <w:tcBorders>
              <w:top w:val="single" w:sz="4" w:space="0" w:color="000000"/>
              <w:left w:val="nil"/>
              <w:bottom w:val="nil"/>
              <w:right w:val="nil"/>
            </w:tcBorders>
            <w:shd w:val="clear" w:color="auto" w:fill="auto"/>
            <w:vAlign w:val="bottom"/>
          </w:tcPr>
          <w:p w:rsidR="00A16AA2" w:rsidRPr="001F6C76" w:rsidRDefault="00A16AA2" w:rsidP="0020415B">
            <w:pPr>
              <w:suppressAutoHyphens w:val="0"/>
              <w:spacing w:before="40" w:after="40" w:line="220" w:lineRule="exact"/>
              <w:jc w:val="right"/>
              <w:rPr>
                <w:sz w:val="18"/>
                <w:szCs w:val="18"/>
                <w:lang w:val="fr-FR" w:bidi="ar-YE"/>
              </w:rPr>
            </w:pPr>
            <w:r w:rsidRPr="001F6C76">
              <w:rPr>
                <w:rFonts w:eastAsia="Traditional Arabic"/>
                <w:sz w:val="18"/>
                <w:szCs w:val="18"/>
                <w:lang w:val="fr-FR" w:bidi="ar-YE"/>
              </w:rPr>
              <w:t>-</w:t>
            </w:r>
          </w:p>
        </w:tc>
        <w:tc>
          <w:tcPr>
            <w:tcW w:w="588" w:type="dxa"/>
            <w:tcBorders>
              <w:top w:val="single" w:sz="4" w:space="0" w:color="000000"/>
              <w:left w:val="nil"/>
              <w:bottom w:val="nil"/>
              <w:right w:val="nil"/>
            </w:tcBorders>
            <w:shd w:val="clear" w:color="auto" w:fill="auto"/>
            <w:vAlign w:val="bottom"/>
          </w:tcPr>
          <w:p w:rsidR="00A16AA2" w:rsidRPr="00021D55" w:rsidRDefault="00A16AA2" w:rsidP="0020415B">
            <w:pPr>
              <w:suppressAutoHyphens w:val="0"/>
              <w:spacing w:before="40" w:after="40" w:line="220" w:lineRule="exact"/>
              <w:jc w:val="right"/>
              <w:rPr>
                <w:b/>
                <w:sz w:val="18"/>
                <w:szCs w:val="18"/>
                <w:lang w:val="fr-FR" w:bidi="ar-YE"/>
              </w:rPr>
            </w:pPr>
            <w:r w:rsidRPr="00021D55">
              <w:rPr>
                <w:rFonts w:eastAsia="Traditional Arabic"/>
                <w:b/>
                <w:sz w:val="18"/>
                <w:szCs w:val="18"/>
                <w:lang w:val="fr-FR" w:bidi="ar-YE"/>
              </w:rPr>
              <w:t>-</w:t>
            </w:r>
          </w:p>
        </w:tc>
        <w:tc>
          <w:tcPr>
            <w:tcW w:w="742" w:type="dxa"/>
            <w:tcBorders>
              <w:top w:val="single" w:sz="4" w:space="0" w:color="000000"/>
              <w:left w:val="nil"/>
              <w:bottom w:val="nil"/>
              <w:right w:val="nil"/>
            </w:tcBorders>
            <w:shd w:val="clear" w:color="auto" w:fill="auto"/>
            <w:vAlign w:val="bottom"/>
          </w:tcPr>
          <w:p w:rsidR="00A16AA2" w:rsidRPr="00021D55" w:rsidRDefault="00A16AA2" w:rsidP="0020415B">
            <w:pPr>
              <w:suppressAutoHyphens w:val="0"/>
              <w:spacing w:before="40" w:after="40" w:line="220" w:lineRule="exact"/>
              <w:jc w:val="right"/>
              <w:rPr>
                <w:b/>
                <w:sz w:val="18"/>
                <w:szCs w:val="18"/>
                <w:lang w:val="fr-FR" w:bidi="ar-YE"/>
              </w:rPr>
            </w:pPr>
            <w:r w:rsidRPr="00021D55">
              <w:rPr>
                <w:rFonts w:eastAsia="Traditional Arabic"/>
                <w:b/>
                <w:sz w:val="18"/>
                <w:szCs w:val="18"/>
                <w:lang w:val="fr-FR" w:bidi="ar-YE"/>
              </w:rPr>
              <w:t>670</w:t>
            </w:r>
          </w:p>
        </w:tc>
        <w:tc>
          <w:tcPr>
            <w:tcW w:w="512" w:type="dxa"/>
            <w:vMerge w:val="restart"/>
            <w:tcBorders>
              <w:top w:val="nil"/>
              <w:left w:val="nil"/>
              <w:bottom w:val="single" w:sz="4" w:space="0" w:color="000000"/>
              <w:right w:val="nil"/>
            </w:tcBorders>
            <w:shd w:val="clear" w:color="auto" w:fill="auto"/>
            <w:vAlign w:val="bottom"/>
          </w:tcPr>
          <w:p w:rsidR="00A16AA2" w:rsidRPr="00A063CB" w:rsidRDefault="00A16AA2" w:rsidP="0020415B">
            <w:pPr>
              <w:suppressAutoHyphens w:val="0"/>
              <w:spacing w:before="40" w:after="40" w:line="220" w:lineRule="exact"/>
              <w:jc w:val="right"/>
              <w:rPr>
                <w:b/>
                <w:sz w:val="18"/>
                <w:szCs w:val="18"/>
                <w:lang w:val="fr-FR" w:bidi="ar-YE"/>
              </w:rPr>
            </w:pPr>
            <w:r w:rsidRPr="00A063CB">
              <w:rPr>
                <w:rFonts w:eastAsia="Traditional Arabic"/>
                <w:b/>
                <w:sz w:val="18"/>
                <w:szCs w:val="18"/>
                <w:lang w:val="fr-FR" w:bidi="ar-YE"/>
              </w:rPr>
              <w:t>850</w:t>
            </w:r>
          </w:p>
        </w:tc>
      </w:tr>
      <w:tr w:rsidR="004A005A" w:rsidRPr="001F6C76" w:rsidTr="006A32CC">
        <w:tc>
          <w:tcPr>
            <w:tcW w:w="535" w:type="dxa"/>
            <w:vMerge/>
            <w:tcBorders>
              <w:top w:val="single" w:sz="4" w:space="0" w:color="000000"/>
              <w:left w:val="nil"/>
              <w:bottom w:val="single" w:sz="4" w:space="0" w:color="000000"/>
              <w:right w:val="nil"/>
            </w:tcBorders>
            <w:shd w:val="clear" w:color="auto" w:fill="auto"/>
          </w:tcPr>
          <w:p w:rsidR="00A16AA2" w:rsidRPr="001F6C76" w:rsidRDefault="00A16AA2" w:rsidP="0062720C">
            <w:pPr>
              <w:suppressAutoHyphens w:val="0"/>
              <w:spacing w:before="40" w:after="40" w:line="220" w:lineRule="exact"/>
              <w:rPr>
                <w:sz w:val="18"/>
                <w:szCs w:val="18"/>
                <w:lang w:val="fr-FR" w:bidi="ar-YE"/>
              </w:rPr>
            </w:pPr>
          </w:p>
        </w:tc>
        <w:tc>
          <w:tcPr>
            <w:tcW w:w="697" w:type="dxa"/>
            <w:tcBorders>
              <w:top w:val="nil"/>
              <w:left w:val="nil"/>
              <w:bottom w:val="single" w:sz="4" w:space="0" w:color="000000"/>
              <w:right w:val="nil"/>
            </w:tcBorders>
            <w:shd w:val="clear" w:color="auto" w:fill="auto"/>
            <w:vAlign w:val="bottom"/>
          </w:tcPr>
          <w:p w:rsidR="00A16AA2" w:rsidRPr="001F6C76" w:rsidRDefault="00A16AA2" w:rsidP="0020415B">
            <w:pPr>
              <w:suppressAutoHyphens w:val="0"/>
              <w:spacing w:before="40" w:after="40" w:line="220" w:lineRule="exact"/>
              <w:rPr>
                <w:sz w:val="18"/>
                <w:szCs w:val="18"/>
                <w:lang w:val="fr-FR" w:bidi="ar-YE"/>
              </w:rPr>
            </w:pPr>
            <w:r w:rsidRPr="001F6C76">
              <w:rPr>
                <w:rFonts w:eastAsia="Traditional Arabic"/>
                <w:sz w:val="18"/>
                <w:szCs w:val="18"/>
                <w:lang w:val="fr-FR" w:bidi="ar-YE"/>
              </w:rPr>
              <w:t xml:space="preserve">Filles </w:t>
            </w:r>
          </w:p>
        </w:tc>
        <w:tc>
          <w:tcPr>
            <w:tcW w:w="546" w:type="dxa"/>
            <w:tcBorders>
              <w:top w:val="nil"/>
              <w:left w:val="nil"/>
              <w:bottom w:val="single" w:sz="4" w:space="0" w:color="000000"/>
              <w:right w:val="nil"/>
            </w:tcBorders>
            <w:shd w:val="clear" w:color="auto" w:fill="auto"/>
            <w:vAlign w:val="bottom"/>
          </w:tcPr>
          <w:p w:rsidR="00A16AA2" w:rsidRPr="001F6C76" w:rsidRDefault="00A16AA2" w:rsidP="00021D55">
            <w:pPr>
              <w:suppressAutoHyphens w:val="0"/>
              <w:spacing w:before="40" w:after="40" w:line="220" w:lineRule="exact"/>
              <w:jc w:val="right"/>
              <w:rPr>
                <w:sz w:val="18"/>
                <w:szCs w:val="18"/>
                <w:lang w:val="fr-FR" w:bidi="ar-YE"/>
              </w:rPr>
            </w:pPr>
            <w:r w:rsidRPr="001F6C76">
              <w:rPr>
                <w:rFonts w:eastAsia="Traditional Arabic"/>
                <w:sz w:val="18"/>
                <w:szCs w:val="18"/>
                <w:lang w:val="fr-FR" w:bidi="ar-YE"/>
              </w:rPr>
              <w:t>-</w:t>
            </w:r>
          </w:p>
        </w:tc>
        <w:tc>
          <w:tcPr>
            <w:tcW w:w="742" w:type="dxa"/>
            <w:tcBorders>
              <w:top w:val="nil"/>
              <w:left w:val="nil"/>
              <w:bottom w:val="single" w:sz="4" w:space="0" w:color="000000"/>
              <w:right w:val="nil"/>
            </w:tcBorders>
            <w:shd w:val="clear" w:color="auto" w:fill="auto"/>
            <w:vAlign w:val="bottom"/>
          </w:tcPr>
          <w:p w:rsidR="00A16AA2" w:rsidRPr="001F6C76" w:rsidRDefault="00A16AA2" w:rsidP="00021D55">
            <w:pPr>
              <w:suppressAutoHyphens w:val="0"/>
              <w:spacing w:before="40" w:after="40" w:line="220" w:lineRule="exact"/>
              <w:jc w:val="right"/>
              <w:rPr>
                <w:sz w:val="18"/>
                <w:szCs w:val="18"/>
                <w:lang w:val="fr-FR" w:bidi="ar-YE"/>
              </w:rPr>
            </w:pPr>
            <w:r w:rsidRPr="001F6C76">
              <w:rPr>
                <w:rFonts w:eastAsia="Traditional Arabic"/>
                <w:sz w:val="18"/>
                <w:szCs w:val="18"/>
                <w:lang w:val="fr-FR" w:bidi="ar-YE"/>
              </w:rPr>
              <w:t>-</w:t>
            </w:r>
          </w:p>
        </w:tc>
        <w:tc>
          <w:tcPr>
            <w:tcW w:w="616" w:type="dxa"/>
            <w:tcBorders>
              <w:top w:val="nil"/>
              <w:left w:val="nil"/>
              <w:bottom w:val="single" w:sz="4" w:space="0" w:color="000000"/>
              <w:right w:val="nil"/>
            </w:tcBorders>
            <w:shd w:val="clear" w:color="auto" w:fill="auto"/>
            <w:vAlign w:val="bottom"/>
          </w:tcPr>
          <w:p w:rsidR="00A16AA2" w:rsidRPr="001F6C76" w:rsidRDefault="00A16AA2" w:rsidP="00021D55">
            <w:pPr>
              <w:suppressAutoHyphens w:val="0"/>
              <w:spacing w:before="40" w:after="40" w:line="220" w:lineRule="exact"/>
              <w:jc w:val="right"/>
              <w:rPr>
                <w:sz w:val="18"/>
                <w:szCs w:val="18"/>
                <w:lang w:val="fr-FR" w:bidi="ar-YE"/>
              </w:rPr>
            </w:pPr>
            <w:r w:rsidRPr="001F6C76">
              <w:rPr>
                <w:rFonts w:eastAsia="Traditional Arabic"/>
                <w:sz w:val="18"/>
                <w:szCs w:val="18"/>
                <w:lang w:val="fr-FR" w:bidi="ar-YE"/>
              </w:rPr>
              <w:t>-</w:t>
            </w:r>
          </w:p>
        </w:tc>
        <w:tc>
          <w:tcPr>
            <w:tcW w:w="798" w:type="dxa"/>
            <w:tcBorders>
              <w:top w:val="nil"/>
              <w:left w:val="nil"/>
              <w:bottom w:val="single" w:sz="4" w:space="0" w:color="000000"/>
              <w:right w:val="nil"/>
            </w:tcBorders>
            <w:shd w:val="clear" w:color="auto" w:fill="auto"/>
            <w:vAlign w:val="bottom"/>
          </w:tcPr>
          <w:p w:rsidR="00A16AA2" w:rsidRPr="001F6C76" w:rsidRDefault="00A16AA2" w:rsidP="00021D55">
            <w:pPr>
              <w:suppressAutoHyphens w:val="0"/>
              <w:spacing w:before="40" w:after="40" w:line="220" w:lineRule="exact"/>
              <w:jc w:val="right"/>
              <w:rPr>
                <w:sz w:val="18"/>
                <w:szCs w:val="18"/>
                <w:lang w:val="fr-FR" w:bidi="ar-YE"/>
              </w:rPr>
            </w:pPr>
            <w:r w:rsidRPr="001F6C76">
              <w:rPr>
                <w:rFonts w:eastAsia="Traditional Arabic"/>
                <w:sz w:val="18"/>
                <w:szCs w:val="18"/>
                <w:lang w:val="fr-FR" w:bidi="ar-YE"/>
              </w:rPr>
              <w:t>-</w:t>
            </w:r>
          </w:p>
        </w:tc>
        <w:tc>
          <w:tcPr>
            <w:tcW w:w="3863" w:type="dxa"/>
            <w:gridSpan w:val="11"/>
            <w:tcBorders>
              <w:top w:val="nil"/>
              <w:left w:val="nil"/>
              <w:bottom w:val="single" w:sz="4" w:space="0" w:color="000000"/>
              <w:right w:val="nil"/>
            </w:tcBorders>
            <w:shd w:val="clear" w:color="auto" w:fill="auto"/>
          </w:tcPr>
          <w:p w:rsidR="00A16AA2" w:rsidRPr="001F6C76" w:rsidRDefault="00A16AA2" w:rsidP="0020415B">
            <w:pPr>
              <w:suppressAutoHyphens w:val="0"/>
              <w:spacing w:before="40" w:after="40" w:line="220" w:lineRule="exact"/>
              <w:ind w:right="487"/>
              <w:jc w:val="center"/>
              <w:rPr>
                <w:sz w:val="18"/>
                <w:szCs w:val="18"/>
                <w:lang w:val="fr-FR" w:bidi="ar-YE"/>
              </w:rPr>
            </w:pPr>
            <w:r w:rsidRPr="001F6C76">
              <w:rPr>
                <w:rFonts w:eastAsia="Traditional Arabic"/>
                <w:sz w:val="18"/>
                <w:szCs w:val="18"/>
                <w:lang w:val="fr-FR" w:bidi="ar-YE"/>
              </w:rPr>
              <w:t>Troisième tournoi sportif à l</w:t>
            </w:r>
            <w:r w:rsidR="0047020A">
              <w:rPr>
                <w:rFonts w:eastAsia="Traditional Arabic"/>
                <w:sz w:val="18"/>
                <w:szCs w:val="18"/>
                <w:lang w:val="fr-FR" w:bidi="ar-YE"/>
              </w:rPr>
              <w:t>’</w:t>
            </w:r>
            <w:r w:rsidRPr="001F6C76">
              <w:rPr>
                <w:rFonts w:eastAsia="Traditional Arabic"/>
                <w:sz w:val="18"/>
                <w:szCs w:val="18"/>
                <w:lang w:val="fr-FR" w:bidi="ar-YE"/>
              </w:rPr>
              <w:t>intention des filles du secondaire (volley-ball</w:t>
            </w:r>
            <w:r w:rsidR="007971E5" w:rsidRPr="001F6C76">
              <w:rPr>
                <w:rFonts w:eastAsia="Traditional Arabic"/>
                <w:sz w:val="18"/>
                <w:szCs w:val="18"/>
                <w:lang w:val="fr-FR" w:bidi="ar-YE"/>
              </w:rPr>
              <w:t xml:space="preserve"> – </w:t>
            </w:r>
            <w:r w:rsidRPr="001F6C76">
              <w:rPr>
                <w:rFonts w:eastAsia="Traditional Arabic"/>
                <w:sz w:val="18"/>
                <w:szCs w:val="18"/>
                <w:lang w:val="fr-FR" w:bidi="ar-YE"/>
              </w:rPr>
              <w:t>tennis</w:t>
            </w:r>
            <w:r w:rsidR="007971E5" w:rsidRPr="001F6C76">
              <w:rPr>
                <w:rFonts w:eastAsia="Traditional Arabic"/>
                <w:sz w:val="18"/>
                <w:szCs w:val="18"/>
                <w:lang w:val="fr-FR" w:bidi="ar-YE"/>
              </w:rPr>
              <w:t xml:space="preserve"> – </w:t>
            </w:r>
            <w:r w:rsidRPr="001F6C76">
              <w:rPr>
                <w:rFonts w:eastAsia="Traditional Arabic"/>
                <w:sz w:val="18"/>
                <w:szCs w:val="18"/>
                <w:lang w:val="fr-FR" w:bidi="ar-YE"/>
              </w:rPr>
              <w:t>échecs</w:t>
            </w:r>
            <w:r w:rsidR="007971E5" w:rsidRPr="001F6C76">
              <w:rPr>
                <w:rFonts w:eastAsia="Traditional Arabic"/>
                <w:sz w:val="18"/>
                <w:szCs w:val="18"/>
                <w:lang w:val="fr-FR" w:bidi="ar-YE"/>
              </w:rPr>
              <w:t xml:space="preserve"> – </w:t>
            </w:r>
            <w:r w:rsidRPr="001F6C76">
              <w:rPr>
                <w:rFonts w:eastAsia="Traditional Arabic"/>
                <w:sz w:val="18"/>
                <w:szCs w:val="18"/>
                <w:lang w:val="fr-FR" w:bidi="ar-YE"/>
              </w:rPr>
              <w:t>tennis de table)</w:t>
            </w:r>
          </w:p>
        </w:tc>
        <w:tc>
          <w:tcPr>
            <w:tcW w:w="588" w:type="dxa"/>
            <w:tcBorders>
              <w:top w:val="nil"/>
              <w:left w:val="nil"/>
              <w:bottom w:val="single" w:sz="4" w:space="0" w:color="000000"/>
              <w:right w:val="nil"/>
            </w:tcBorders>
            <w:shd w:val="clear" w:color="auto" w:fill="auto"/>
          </w:tcPr>
          <w:p w:rsidR="00A16AA2" w:rsidRPr="00021D55" w:rsidRDefault="00A16AA2" w:rsidP="0020415B">
            <w:pPr>
              <w:suppressAutoHyphens w:val="0"/>
              <w:spacing w:before="40" w:after="40" w:line="220" w:lineRule="exact"/>
              <w:rPr>
                <w:b/>
                <w:sz w:val="18"/>
                <w:szCs w:val="18"/>
                <w:lang w:val="fr-FR" w:bidi="ar-YE"/>
              </w:rPr>
            </w:pPr>
            <w:r w:rsidRPr="00021D55">
              <w:rPr>
                <w:rFonts w:eastAsia="Traditional Arabic"/>
                <w:b/>
                <w:sz w:val="18"/>
                <w:szCs w:val="18"/>
                <w:lang w:val="fr-FR" w:bidi="ar-YE"/>
              </w:rPr>
              <w:t>-</w:t>
            </w:r>
          </w:p>
        </w:tc>
        <w:tc>
          <w:tcPr>
            <w:tcW w:w="742" w:type="dxa"/>
            <w:tcBorders>
              <w:top w:val="nil"/>
              <w:left w:val="nil"/>
              <w:bottom w:val="single" w:sz="4" w:space="0" w:color="000000"/>
              <w:right w:val="nil"/>
            </w:tcBorders>
            <w:shd w:val="clear" w:color="auto" w:fill="auto"/>
            <w:vAlign w:val="bottom"/>
          </w:tcPr>
          <w:p w:rsidR="00A16AA2" w:rsidRPr="00021D55" w:rsidRDefault="00A16AA2" w:rsidP="0020415B">
            <w:pPr>
              <w:suppressAutoHyphens w:val="0"/>
              <w:spacing w:before="40" w:after="40" w:line="220" w:lineRule="exact"/>
              <w:jc w:val="right"/>
              <w:rPr>
                <w:b/>
                <w:sz w:val="18"/>
                <w:szCs w:val="18"/>
                <w:lang w:val="fr-FR" w:bidi="ar-YE"/>
              </w:rPr>
            </w:pPr>
            <w:r w:rsidRPr="00021D55">
              <w:rPr>
                <w:rFonts w:eastAsia="Traditional Arabic"/>
                <w:b/>
                <w:sz w:val="18"/>
                <w:szCs w:val="18"/>
                <w:lang w:val="fr-FR" w:bidi="ar-YE"/>
              </w:rPr>
              <w:t>180</w:t>
            </w:r>
          </w:p>
        </w:tc>
        <w:tc>
          <w:tcPr>
            <w:tcW w:w="512" w:type="dxa"/>
            <w:vMerge/>
            <w:tcBorders>
              <w:top w:val="nil"/>
              <w:left w:val="nil"/>
              <w:bottom w:val="single" w:sz="4" w:space="0" w:color="000000"/>
              <w:right w:val="nil"/>
            </w:tcBorders>
            <w:shd w:val="clear" w:color="auto" w:fill="auto"/>
          </w:tcPr>
          <w:p w:rsidR="00A16AA2" w:rsidRPr="00A063CB" w:rsidRDefault="00A16AA2" w:rsidP="0020415B">
            <w:pPr>
              <w:suppressAutoHyphens w:val="0"/>
              <w:spacing w:before="40" w:after="40" w:line="220" w:lineRule="exact"/>
              <w:rPr>
                <w:b/>
                <w:sz w:val="18"/>
                <w:szCs w:val="18"/>
                <w:lang w:val="fr-FR" w:bidi="ar-YE"/>
              </w:rPr>
            </w:pPr>
          </w:p>
        </w:tc>
      </w:tr>
      <w:tr w:rsidR="004A005A" w:rsidRPr="001F6C76" w:rsidTr="006A32CC">
        <w:tc>
          <w:tcPr>
            <w:tcW w:w="535" w:type="dxa"/>
            <w:vMerge w:val="restart"/>
            <w:tcBorders>
              <w:top w:val="single" w:sz="4" w:space="0" w:color="000000"/>
              <w:left w:val="nil"/>
              <w:bottom w:val="single" w:sz="4" w:space="0" w:color="000000"/>
              <w:right w:val="nil"/>
            </w:tcBorders>
            <w:shd w:val="clear" w:color="auto" w:fill="auto"/>
          </w:tcPr>
          <w:p w:rsidR="00A16AA2" w:rsidRPr="001F6C76" w:rsidRDefault="00A16AA2" w:rsidP="0062720C">
            <w:pPr>
              <w:suppressAutoHyphens w:val="0"/>
              <w:spacing w:before="40" w:after="40" w:line="220" w:lineRule="exact"/>
              <w:rPr>
                <w:sz w:val="18"/>
                <w:szCs w:val="18"/>
                <w:lang w:val="fr-FR" w:bidi="ar-YE"/>
              </w:rPr>
            </w:pPr>
            <w:r w:rsidRPr="001F6C76">
              <w:rPr>
                <w:rFonts w:eastAsia="Traditional Arabic"/>
                <w:sz w:val="18"/>
                <w:szCs w:val="18"/>
                <w:lang w:val="fr-FR" w:bidi="ar-YE"/>
              </w:rPr>
              <w:t>2006</w:t>
            </w:r>
          </w:p>
        </w:tc>
        <w:tc>
          <w:tcPr>
            <w:tcW w:w="697" w:type="dxa"/>
            <w:tcBorders>
              <w:top w:val="single" w:sz="4" w:space="0" w:color="000000"/>
              <w:left w:val="nil"/>
              <w:bottom w:val="nil"/>
              <w:right w:val="nil"/>
            </w:tcBorders>
            <w:shd w:val="clear" w:color="auto" w:fill="auto"/>
            <w:vAlign w:val="bottom"/>
          </w:tcPr>
          <w:p w:rsidR="00A16AA2" w:rsidRPr="001F6C76" w:rsidRDefault="00A16AA2" w:rsidP="0020415B">
            <w:pPr>
              <w:suppressAutoHyphens w:val="0"/>
              <w:spacing w:before="40" w:after="40" w:line="220" w:lineRule="exact"/>
              <w:rPr>
                <w:sz w:val="18"/>
                <w:szCs w:val="18"/>
                <w:lang w:val="fr-FR" w:bidi="ar-YE"/>
              </w:rPr>
            </w:pPr>
            <w:r w:rsidRPr="001F6C76">
              <w:rPr>
                <w:rFonts w:eastAsia="Traditional Arabic"/>
                <w:sz w:val="18"/>
                <w:szCs w:val="18"/>
                <w:lang w:val="fr-FR" w:bidi="ar-YE"/>
              </w:rPr>
              <w:t xml:space="preserve">Garçons </w:t>
            </w:r>
          </w:p>
        </w:tc>
        <w:tc>
          <w:tcPr>
            <w:tcW w:w="546" w:type="dxa"/>
            <w:tcBorders>
              <w:top w:val="single" w:sz="4" w:space="0" w:color="000000"/>
              <w:left w:val="nil"/>
              <w:bottom w:val="nil"/>
              <w:right w:val="nil"/>
            </w:tcBorders>
            <w:shd w:val="clear" w:color="auto" w:fill="auto"/>
            <w:vAlign w:val="bottom"/>
          </w:tcPr>
          <w:p w:rsidR="00A16AA2" w:rsidRPr="001F6C76" w:rsidRDefault="00A16AA2" w:rsidP="0020415B">
            <w:pPr>
              <w:suppressAutoHyphens w:val="0"/>
              <w:spacing w:before="40" w:after="40" w:line="220" w:lineRule="exact"/>
              <w:jc w:val="right"/>
              <w:rPr>
                <w:sz w:val="18"/>
                <w:szCs w:val="18"/>
                <w:lang w:val="fr-FR" w:bidi="ar-YE"/>
              </w:rPr>
            </w:pPr>
            <w:r w:rsidRPr="001F6C76">
              <w:rPr>
                <w:rFonts w:eastAsia="Traditional Arabic"/>
                <w:sz w:val="18"/>
                <w:szCs w:val="18"/>
                <w:lang w:val="fr-FR" w:bidi="ar-YE"/>
              </w:rPr>
              <w:t>380</w:t>
            </w:r>
          </w:p>
        </w:tc>
        <w:tc>
          <w:tcPr>
            <w:tcW w:w="742" w:type="dxa"/>
            <w:tcBorders>
              <w:top w:val="single" w:sz="4" w:space="0" w:color="000000"/>
              <w:left w:val="nil"/>
              <w:bottom w:val="nil"/>
              <w:right w:val="nil"/>
            </w:tcBorders>
            <w:shd w:val="clear" w:color="auto" w:fill="auto"/>
            <w:vAlign w:val="bottom"/>
          </w:tcPr>
          <w:p w:rsidR="00A16AA2" w:rsidRPr="001F6C76" w:rsidRDefault="00A16AA2" w:rsidP="0020415B">
            <w:pPr>
              <w:suppressAutoHyphens w:val="0"/>
              <w:spacing w:before="40" w:after="40" w:line="220" w:lineRule="exact"/>
              <w:jc w:val="right"/>
              <w:rPr>
                <w:sz w:val="18"/>
                <w:szCs w:val="18"/>
                <w:lang w:val="fr-FR" w:bidi="ar-YE"/>
              </w:rPr>
            </w:pPr>
            <w:r w:rsidRPr="001F6C76">
              <w:rPr>
                <w:rFonts w:eastAsia="Traditional Arabic"/>
                <w:sz w:val="18"/>
                <w:szCs w:val="18"/>
                <w:lang w:val="fr-FR" w:bidi="ar-YE"/>
              </w:rPr>
              <w:t>-</w:t>
            </w:r>
          </w:p>
        </w:tc>
        <w:tc>
          <w:tcPr>
            <w:tcW w:w="616" w:type="dxa"/>
            <w:tcBorders>
              <w:top w:val="single" w:sz="4" w:space="0" w:color="000000"/>
              <w:left w:val="nil"/>
              <w:bottom w:val="nil"/>
              <w:right w:val="nil"/>
            </w:tcBorders>
            <w:shd w:val="clear" w:color="auto" w:fill="auto"/>
            <w:vAlign w:val="bottom"/>
          </w:tcPr>
          <w:p w:rsidR="00A16AA2" w:rsidRPr="001F6C76" w:rsidRDefault="00A16AA2" w:rsidP="0020415B">
            <w:pPr>
              <w:suppressAutoHyphens w:val="0"/>
              <w:spacing w:before="40" w:after="40" w:line="220" w:lineRule="exact"/>
              <w:jc w:val="right"/>
              <w:rPr>
                <w:sz w:val="18"/>
                <w:szCs w:val="18"/>
                <w:lang w:val="fr-FR" w:bidi="ar-YE"/>
              </w:rPr>
            </w:pPr>
            <w:r w:rsidRPr="001F6C76">
              <w:rPr>
                <w:rFonts w:eastAsia="Traditional Arabic"/>
                <w:sz w:val="18"/>
                <w:szCs w:val="18"/>
                <w:lang w:val="fr-FR" w:bidi="ar-YE"/>
              </w:rPr>
              <w:t>220</w:t>
            </w:r>
          </w:p>
        </w:tc>
        <w:tc>
          <w:tcPr>
            <w:tcW w:w="798" w:type="dxa"/>
            <w:tcBorders>
              <w:top w:val="single" w:sz="4" w:space="0" w:color="000000"/>
              <w:left w:val="nil"/>
              <w:bottom w:val="nil"/>
              <w:right w:val="nil"/>
            </w:tcBorders>
            <w:shd w:val="clear" w:color="auto" w:fill="auto"/>
            <w:vAlign w:val="bottom"/>
          </w:tcPr>
          <w:p w:rsidR="00A16AA2" w:rsidRPr="001F6C76" w:rsidRDefault="00A16AA2" w:rsidP="0020415B">
            <w:pPr>
              <w:suppressAutoHyphens w:val="0"/>
              <w:spacing w:before="40" w:after="40" w:line="220" w:lineRule="exact"/>
              <w:jc w:val="right"/>
              <w:rPr>
                <w:sz w:val="18"/>
                <w:szCs w:val="18"/>
                <w:lang w:val="fr-FR" w:bidi="ar-YE"/>
              </w:rPr>
            </w:pPr>
            <w:r w:rsidRPr="001F6C76">
              <w:rPr>
                <w:rFonts w:eastAsia="Traditional Arabic"/>
                <w:sz w:val="18"/>
                <w:szCs w:val="18"/>
                <w:lang w:val="fr-FR" w:bidi="ar-YE"/>
              </w:rPr>
              <w:t>-</w:t>
            </w:r>
          </w:p>
        </w:tc>
        <w:tc>
          <w:tcPr>
            <w:tcW w:w="574" w:type="dxa"/>
            <w:gridSpan w:val="2"/>
            <w:tcBorders>
              <w:top w:val="single" w:sz="4" w:space="0" w:color="000000"/>
              <w:left w:val="nil"/>
              <w:bottom w:val="nil"/>
              <w:right w:val="nil"/>
            </w:tcBorders>
            <w:shd w:val="clear" w:color="auto" w:fill="auto"/>
            <w:vAlign w:val="bottom"/>
          </w:tcPr>
          <w:p w:rsidR="00A16AA2" w:rsidRPr="001F6C76" w:rsidRDefault="00A16AA2" w:rsidP="0020415B">
            <w:pPr>
              <w:suppressAutoHyphens w:val="0"/>
              <w:spacing w:before="40" w:after="40" w:line="220" w:lineRule="exact"/>
              <w:jc w:val="right"/>
              <w:rPr>
                <w:sz w:val="18"/>
                <w:szCs w:val="18"/>
                <w:lang w:val="fr-FR" w:bidi="ar-YE"/>
              </w:rPr>
            </w:pPr>
            <w:r w:rsidRPr="001F6C76">
              <w:rPr>
                <w:rFonts w:eastAsia="Traditional Arabic"/>
                <w:sz w:val="18"/>
                <w:szCs w:val="18"/>
                <w:lang w:val="fr-FR" w:bidi="ar-YE"/>
              </w:rPr>
              <w:t>-</w:t>
            </w:r>
          </w:p>
        </w:tc>
        <w:tc>
          <w:tcPr>
            <w:tcW w:w="728" w:type="dxa"/>
            <w:gridSpan w:val="3"/>
            <w:tcBorders>
              <w:top w:val="single" w:sz="4" w:space="0" w:color="000000"/>
              <w:left w:val="nil"/>
              <w:bottom w:val="nil"/>
              <w:right w:val="nil"/>
            </w:tcBorders>
            <w:shd w:val="clear" w:color="auto" w:fill="auto"/>
            <w:vAlign w:val="bottom"/>
          </w:tcPr>
          <w:p w:rsidR="00A16AA2" w:rsidRPr="001F6C76" w:rsidRDefault="00A16AA2" w:rsidP="0020415B">
            <w:pPr>
              <w:suppressAutoHyphens w:val="0"/>
              <w:spacing w:before="40" w:after="40" w:line="220" w:lineRule="exact"/>
              <w:jc w:val="right"/>
              <w:rPr>
                <w:sz w:val="18"/>
                <w:szCs w:val="18"/>
                <w:lang w:val="fr-FR" w:bidi="ar-YE"/>
              </w:rPr>
            </w:pPr>
            <w:r w:rsidRPr="001F6C76">
              <w:rPr>
                <w:rFonts w:eastAsia="Traditional Arabic"/>
                <w:sz w:val="18"/>
                <w:szCs w:val="18"/>
                <w:lang w:val="fr-FR" w:bidi="ar-YE"/>
              </w:rPr>
              <w:t>-</w:t>
            </w:r>
          </w:p>
        </w:tc>
        <w:tc>
          <w:tcPr>
            <w:tcW w:w="559" w:type="dxa"/>
            <w:tcBorders>
              <w:top w:val="single" w:sz="4" w:space="0" w:color="000000"/>
              <w:left w:val="nil"/>
              <w:bottom w:val="nil"/>
              <w:right w:val="nil"/>
            </w:tcBorders>
            <w:shd w:val="clear" w:color="auto" w:fill="auto"/>
            <w:vAlign w:val="bottom"/>
          </w:tcPr>
          <w:p w:rsidR="00A16AA2" w:rsidRPr="001F6C76" w:rsidRDefault="00A16AA2" w:rsidP="0020415B">
            <w:pPr>
              <w:suppressAutoHyphens w:val="0"/>
              <w:spacing w:before="40" w:after="40" w:line="220" w:lineRule="exact"/>
              <w:jc w:val="right"/>
              <w:rPr>
                <w:sz w:val="18"/>
                <w:szCs w:val="18"/>
                <w:lang w:val="fr-FR" w:bidi="ar-YE"/>
              </w:rPr>
            </w:pPr>
            <w:r w:rsidRPr="001F6C76">
              <w:rPr>
                <w:rFonts w:eastAsia="Traditional Arabic"/>
                <w:sz w:val="18"/>
                <w:szCs w:val="18"/>
                <w:lang w:val="fr-FR" w:bidi="ar-YE"/>
              </w:rPr>
              <w:t>180</w:t>
            </w:r>
          </w:p>
        </w:tc>
        <w:tc>
          <w:tcPr>
            <w:tcW w:w="714" w:type="dxa"/>
            <w:tcBorders>
              <w:top w:val="single" w:sz="4" w:space="0" w:color="000000"/>
              <w:left w:val="nil"/>
              <w:bottom w:val="nil"/>
              <w:right w:val="nil"/>
            </w:tcBorders>
            <w:shd w:val="clear" w:color="auto" w:fill="auto"/>
            <w:vAlign w:val="bottom"/>
          </w:tcPr>
          <w:p w:rsidR="00A16AA2" w:rsidRPr="001F6C76" w:rsidRDefault="00A16AA2" w:rsidP="0020415B">
            <w:pPr>
              <w:suppressAutoHyphens w:val="0"/>
              <w:spacing w:before="40" w:after="40" w:line="220" w:lineRule="exact"/>
              <w:jc w:val="right"/>
              <w:rPr>
                <w:sz w:val="18"/>
                <w:szCs w:val="18"/>
                <w:lang w:val="fr-FR" w:bidi="ar-YE"/>
              </w:rPr>
            </w:pPr>
            <w:r w:rsidRPr="001F6C76">
              <w:rPr>
                <w:rFonts w:eastAsia="Traditional Arabic"/>
                <w:sz w:val="18"/>
                <w:szCs w:val="18"/>
                <w:lang w:val="fr-FR" w:bidi="ar-YE"/>
              </w:rPr>
              <w:t>-</w:t>
            </w:r>
          </w:p>
        </w:tc>
        <w:tc>
          <w:tcPr>
            <w:tcW w:w="588" w:type="dxa"/>
            <w:gridSpan w:val="3"/>
            <w:tcBorders>
              <w:top w:val="single" w:sz="4" w:space="0" w:color="000000"/>
              <w:left w:val="nil"/>
              <w:bottom w:val="nil"/>
              <w:right w:val="nil"/>
            </w:tcBorders>
            <w:shd w:val="clear" w:color="auto" w:fill="auto"/>
            <w:vAlign w:val="bottom"/>
          </w:tcPr>
          <w:p w:rsidR="00A16AA2" w:rsidRPr="001F6C76" w:rsidRDefault="00A16AA2" w:rsidP="0020415B">
            <w:pPr>
              <w:suppressAutoHyphens w:val="0"/>
              <w:spacing w:before="40" w:after="40" w:line="220" w:lineRule="exact"/>
              <w:jc w:val="right"/>
              <w:rPr>
                <w:sz w:val="18"/>
                <w:szCs w:val="18"/>
                <w:lang w:val="fr-FR" w:bidi="ar-YE"/>
              </w:rPr>
            </w:pPr>
            <w:r w:rsidRPr="001F6C76">
              <w:rPr>
                <w:rFonts w:eastAsia="Traditional Arabic"/>
                <w:sz w:val="18"/>
                <w:szCs w:val="18"/>
                <w:lang w:val="fr-FR" w:bidi="ar-YE"/>
              </w:rPr>
              <w:t>150</w:t>
            </w:r>
          </w:p>
        </w:tc>
        <w:tc>
          <w:tcPr>
            <w:tcW w:w="700" w:type="dxa"/>
            <w:tcBorders>
              <w:top w:val="single" w:sz="4" w:space="0" w:color="000000"/>
              <w:left w:val="nil"/>
              <w:bottom w:val="nil"/>
              <w:right w:val="nil"/>
            </w:tcBorders>
            <w:shd w:val="clear" w:color="auto" w:fill="auto"/>
            <w:vAlign w:val="bottom"/>
          </w:tcPr>
          <w:p w:rsidR="00A16AA2" w:rsidRPr="001F6C76" w:rsidRDefault="00A16AA2" w:rsidP="0020415B">
            <w:pPr>
              <w:suppressAutoHyphens w:val="0"/>
              <w:spacing w:before="40" w:after="40" w:line="220" w:lineRule="exact"/>
              <w:jc w:val="right"/>
              <w:rPr>
                <w:sz w:val="18"/>
                <w:szCs w:val="18"/>
                <w:lang w:val="fr-FR" w:bidi="ar-YE"/>
              </w:rPr>
            </w:pPr>
            <w:r w:rsidRPr="001F6C76">
              <w:rPr>
                <w:rFonts w:eastAsia="Traditional Arabic"/>
                <w:sz w:val="18"/>
                <w:szCs w:val="18"/>
                <w:lang w:val="fr-FR" w:bidi="ar-YE"/>
              </w:rPr>
              <w:t>-</w:t>
            </w:r>
          </w:p>
        </w:tc>
        <w:tc>
          <w:tcPr>
            <w:tcW w:w="588" w:type="dxa"/>
            <w:tcBorders>
              <w:top w:val="single" w:sz="4" w:space="0" w:color="000000"/>
              <w:left w:val="nil"/>
              <w:bottom w:val="nil"/>
              <w:right w:val="nil"/>
            </w:tcBorders>
            <w:shd w:val="clear" w:color="auto" w:fill="auto"/>
            <w:vAlign w:val="bottom"/>
          </w:tcPr>
          <w:p w:rsidR="00A16AA2" w:rsidRPr="00021D55" w:rsidRDefault="00A16AA2" w:rsidP="0020415B">
            <w:pPr>
              <w:suppressAutoHyphens w:val="0"/>
              <w:spacing w:before="40" w:after="40" w:line="220" w:lineRule="exact"/>
              <w:jc w:val="right"/>
              <w:rPr>
                <w:b/>
                <w:sz w:val="18"/>
                <w:szCs w:val="18"/>
                <w:lang w:val="fr-FR" w:bidi="ar-YE"/>
              </w:rPr>
            </w:pPr>
            <w:r w:rsidRPr="00021D55">
              <w:rPr>
                <w:rFonts w:eastAsia="Traditional Arabic"/>
                <w:b/>
                <w:sz w:val="18"/>
                <w:szCs w:val="18"/>
                <w:lang w:val="fr-FR" w:bidi="ar-YE"/>
              </w:rPr>
              <w:t>930</w:t>
            </w:r>
          </w:p>
        </w:tc>
        <w:tc>
          <w:tcPr>
            <w:tcW w:w="742" w:type="dxa"/>
            <w:tcBorders>
              <w:top w:val="single" w:sz="4" w:space="0" w:color="000000"/>
              <w:left w:val="nil"/>
              <w:bottom w:val="nil"/>
              <w:right w:val="nil"/>
            </w:tcBorders>
            <w:shd w:val="clear" w:color="auto" w:fill="auto"/>
            <w:vAlign w:val="bottom"/>
          </w:tcPr>
          <w:p w:rsidR="00A16AA2" w:rsidRPr="00021D55" w:rsidRDefault="00A16AA2" w:rsidP="0020415B">
            <w:pPr>
              <w:suppressAutoHyphens w:val="0"/>
              <w:spacing w:before="40" w:after="40" w:line="220" w:lineRule="exact"/>
              <w:jc w:val="right"/>
              <w:rPr>
                <w:b/>
                <w:sz w:val="18"/>
                <w:szCs w:val="18"/>
                <w:lang w:val="fr-FR" w:bidi="ar-YE"/>
              </w:rPr>
            </w:pPr>
            <w:r w:rsidRPr="00021D55">
              <w:rPr>
                <w:rFonts w:eastAsia="Traditional Arabic"/>
                <w:b/>
                <w:sz w:val="18"/>
                <w:szCs w:val="18"/>
                <w:lang w:val="fr-FR" w:bidi="ar-YE"/>
              </w:rPr>
              <w:t>-</w:t>
            </w:r>
          </w:p>
        </w:tc>
        <w:tc>
          <w:tcPr>
            <w:tcW w:w="512" w:type="dxa"/>
            <w:vMerge w:val="restart"/>
            <w:tcBorders>
              <w:top w:val="nil"/>
              <w:left w:val="nil"/>
              <w:bottom w:val="single" w:sz="4" w:space="0" w:color="000000"/>
              <w:right w:val="nil"/>
            </w:tcBorders>
            <w:shd w:val="clear" w:color="auto" w:fill="auto"/>
            <w:vAlign w:val="bottom"/>
          </w:tcPr>
          <w:p w:rsidR="00A16AA2" w:rsidRPr="00A063CB" w:rsidRDefault="00A16AA2" w:rsidP="0020415B">
            <w:pPr>
              <w:suppressAutoHyphens w:val="0"/>
              <w:spacing w:before="40" w:after="40" w:line="220" w:lineRule="exact"/>
              <w:jc w:val="right"/>
              <w:rPr>
                <w:b/>
                <w:sz w:val="18"/>
                <w:szCs w:val="18"/>
                <w:lang w:val="fr-FR" w:bidi="ar-YE"/>
              </w:rPr>
            </w:pPr>
            <w:r w:rsidRPr="00A063CB">
              <w:rPr>
                <w:rFonts w:eastAsia="Traditional Arabic"/>
                <w:b/>
                <w:sz w:val="18"/>
                <w:szCs w:val="18"/>
                <w:lang w:val="fr-FR" w:bidi="ar-YE"/>
              </w:rPr>
              <w:t xml:space="preserve">1 100 </w:t>
            </w:r>
          </w:p>
        </w:tc>
      </w:tr>
      <w:tr w:rsidR="004A005A" w:rsidRPr="001F6C76" w:rsidTr="006A32CC">
        <w:tc>
          <w:tcPr>
            <w:tcW w:w="535" w:type="dxa"/>
            <w:vMerge/>
            <w:tcBorders>
              <w:top w:val="single" w:sz="4" w:space="0" w:color="000000"/>
              <w:left w:val="nil"/>
              <w:bottom w:val="single" w:sz="4" w:space="0" w:color="000000"/>
              <w:right w:val="nil"/>
            </w:tcBorders>
            <w:shd w:val="clear" w:color="auto" w:fill="auto"/>
          </w:tcPr>
          <w:p w:rsidR="00A16AA2" w:rsidRPr="001F6C76" w:rsidRDefault="00A16AA2" w:rsidP="0062720C">
            <w:pPr>
              <w:suppressAutoHyphens w:val="0"/>
              <w:spacing w:before="40" w:after="40" w:line="220" w:lineRule="exact"/>
              <w:rPr>
                <w:sz w:val="18"/>
                <w:szCs w:val="18"/>
                <w:lang w:val="fr-FR" w:bidi="ar-YE"/>
              </w:rPr>
            </w:pPr>
          </w:p>
        </w:tc>
        <w:tc>
          <w:tcPr>
            <w:tcW w:w="697" w:type="dxa"/>
            <w:tcBorders>
              <w:top w:val="nil"/>
              <w:left w:val="nil"/>
              <w:bottom w:val="single" w:sz="4" w:space="0" w:color="000000"/>
              <w:right w:val="nil"/>
            </w:tcBorders>
            <w:shd w:val="clear" w:color="auto" w:fill="auto"/>
            <w:vAlign w:val="bottom"/>
          </w:tcPr>
          <w:p w:rsidR="00A16AA2" w:rsidRPr="001F6C76" w:rsidRDefault="00A16AA2" w:rsidP="0020415B">
            <w:pPr>
              <w:suppressAutoHyphens w:val="0"/>
              <w:spacing w:before="40" w:after="40" w:line="220" w:lineRule="exact"/>
              <w:rPr>
                <w:sz w:val="18"/>
                <w:szCs w:val="18"/>
                <w:lang w:val="fr-FR" w:bidi="ar-YE"/>
              </w:rPr>
            </w:pPr>
            <w:r w:rsidRPr="001F6C76">
              <w:rPr>
                <w:rFonts w:eastAsia="Traditional Arabic"/>
                <w:sz w:val="18"/>
                <w:szCs w:val="18"/>
                <w:lang w:val="fr-FR" w:bidi="ar-YE"/>
              </w:rPr>
              <w:t xml:space="preserve">Filles </w:t>
            </w:r>
          </w:p>
        </w:tc>
        <w:tc>
          <w:tcPr>
            <w:tcW w:w="546" w:type="dxa"/>
            <w:tcBorders>
              <w:top w:val="nil"/>
              <w:left w:val="nil"/>
              <w:bottom w:val="single" w:sz="4" w:space="0" w:color="000000"/>
              <w:right w:val="nil"/>
            </w:tcBorders>
            <w:shd w:val="clear" w:color="auto" w:fill="auto"/>
            <w:vAlign w:val="bottom"/>
          </w:tcPr>
          <w:p w:rsidR="00A16AA2" w:rsidRPr="001F6C76" w:rsidRDefault="00A16AA2" w:rsidP="0020415B">
            <w:pPr>
              <w:suppressAutoHyphens w:val="0"/>
              <w:spacing w:before="40" w:after="40" w:line="220" w:lineRule="exact"/>
              <w:jc w:val="right"/>
              <w:rPr>
                <w:sz w:val="18"/>
                <w:szCs w:val="18"/>
                <w:lang w:val="fr-FR" w:bidi="ar-YE"/>
              </w:rPr>
            </w:pPr>
            <w:r w:rsidRPr="001F6C76">
              <w:rPr>
                <w:rFonts w:eastAsia="Traditional Arabic"/>
                <w:sz w:val="18"/>
                <w:szCs w:val="18"/>
                <w:lang w:val="fr-FR" w:bidi="ar-YE"/>
              </w:rPr>
              <w:t>-</w:t>
            </w:r>
          </w:p>
        </w:tc>
        <w:tc>
          <w:tcPr>
            <w:tcW w:w="742" w:type="dxa"/>
            <w:tcBorders>
              <w:top w:val="nil"/>
              <w:left w:val="nil"/>
              <w:bottom w:val="single" w:sz="4" w:space="0" w:color="000000"/>
              <w:right w:val="nil"/>
            </w:tcBorders>
            <w:shd w:val="clear" w:color="auto" w:fill="auto"/>
            <w:vAlign w:val="bottom"/>
          </w:tcPr>
          <w:p w:rsidR="00A16AA2" w:rsidRPr="001F6C76" w:rsidRDefault="00A16AA2" w:rsidP="0020415B">
            <w:pPr>
              <w:suppressAutoHyphens w:val="0"/>
              <w:spacing w:before="40" w:after="40" w:line="220" w:lineRule="exact"/>
              <w:jc w:val="right"/>
              <w:rPr>
                <w:sz w:val="18"/>
                <w:szCs w:val="18"/>
                <w:lang w:val="fr-FR" w:bidi="ar-YE"/>
              </w:rPr>
            </w:pPr>
            <w:r w:rsidRPr="001F6C76">
              <w:rPr>
                <w:rFonts w:eastAsia="Traditional Arabic"/>
                <w:sz w:val="18"/>
                <w:szCs w:val="18"/>
                <w:lang w:val="fr-FR" w:bidi="ar-YE"/>
              </w:rPr>
              <w:t>-</w:t>
            </w:r>
          </w:p>
        </w:tc>
        <w:tc>
          <w:tcPr>
            <w:tcW w:w="616" w:type="dxa"/>
            <w:tcBorders>
              <w:top w:val="nil"/>
              <w:left w:val="nil"/>
              <w:bottom w:val="single" w:sz="4" w:space="0" w:color="000000"/>
              <w:right w:val="nil"/>
            </w:tcBorders>
            <w:shd w:val="clear" w:color="auto" w:fill="auto"/>
            <w:vAlign w:val="bottom"/>
          </w:tcPr>
          <w:p w:rsidR="00A16AA2" w:rsidRPr="001F6C76" w:rsidRDefault="00A16AA2" w:rsidP="0020415B">
            <w:pPr>
              <w:suppressAutoHyphens w:val="0"/>
              <w:spacing w:before="40" w:after="40" w:line="220" w:lineRule="exact"/>
              <w:jc w:val="right"/>
              <w:rPr>
                <w:sz w:val="18"/>
                <w:szCs w:val="18"/>
                <w:lang w:val="fr-FR" w:bidi="ar-YE"/>
              </w:rPr>
            </w:pPr>
            <w:r w:rsidRPr="001F6C76">
              <w:rPr>
                <w:rFonts w:eastAsia="Traditional Arabic"/>
                <w:sz w:val="18"/>
                <w:szCs w:val="18"/>
                <w:lang w:val="fr-FR" w:bidi="ar-YE"/>
              </w:rPr>
              <w:t>-</w:t>
            </w:r>
          </w:p>
        </w:tc>
        <w:tc>
          <w:tcPr>
            <w:tcW w:w="798" w:type="dxa"/>
            <w:tcBorders>
              <w:top w:val="nil"/>
              <w:left w:val="nil"/>
              <w:bottom w:val="single" w:sz="4" w:space="0" w:color="000000"/>
              <w:right w:val="nil"/>
            </w:tcBorders>
            <w:shd w:val="clear" w:color="auto" w:fill="auto"/>
            <w:vAlign w:val="bottom"/>
          </w:tcPr>
          <w:p w:rsidR="00A16AA2" w:rsidRPr="001F6C76" w:rsidRDefault="00A16AA2" w:rsidP="0020415B">
            <w:pPr>
              <w:suppressAutoHyphens w:val="0"/>
              <w:spacing w:before="40" w:after="40" w:line="220" w:lineRule="exact"/>
              <w:jc w:val="right"/>
              <w:rPr>
                <w:sz w:val="18"/>
                <w:szCs w:val="18"/>
                <w:lang w:val="fr-FR" w:bidi="ar-YE"/>
              </w:rPr>
            </w:pPr>
            <w:r w:rsidRPr="001F6C76">
              <w:rPr>
                <w:rFonts w:eastAsia="Traditional Arabic"/>
                <w:sz w:val="18"/>
                <w:szCs w:val="18"/>
                <w:lang w:val="fr-FR" w:bidi="ar-YE"/>
              </w:rPr>
              <w:t>-</w:t>
            </w:r>
          </w:p>
        </w:tc>
        <w:tc>
          <w:tcPr>
            <w:tcW w:w="3863" w:type="dxa"/>
            <w:gridSpan w:val="11"/>
            <w:tcBorders>
              <w:top w:val="nil"/>
              <w:left w:val="nil"/>
              <w:bottom w:val="single" w:sz="4" w:space="0" w:color="000000"/>
              <w:right w:val="nil"/>
            </w:tcBorders>
            <w:shd w:val="clear" w:color="auto" w:fill="auto"/>
            <w:vAlign w:val="center"/>
          </w:tcPr>
          <w:p w:rsidR="00A16AA2" w:rsidRPr="001F6C76" w:rsidRDefault="00A16AA2" w:rsidP="0020415B">
            <w:pPr>
              <w:suppressAutoHyphens w:val="0"/>
              <w:spacing w:before="40" w:after="40" w:line="220" w:lineRule="exact"/>
              <w:ind w:right="487"/>
              <w:rPr>
                <w:sz w:val="18"/>
                <w:szCs w:val="18"/>
                <w:lang w:val="fr-FR" w:bidi="ar-YE"/>
              </w:rPr>
            </w:pPr>
            <w:r w:rsidRPr="001F6C76">
              <w:rPr>
                <w:rFonts w:eastAsia="Traditional Arabic"/>
                <w:sz w:val="18"/>
                <w:szCs w:val="18"/>
                <w:lang w:val="fr-FR" w:bidi="ar-YE"/>
              </w:rPr>
              <w:t>Quatrième tournoi sportif à l</w:t>
            </w:r>
            <w:r w:rsidR="0047020A">
              <w:rPr>
                <w:rFonts w:eastAsia="Traditional Arabic"/>
                <w:sz w:val="18"/>
                <w:szCs w:val="18"/>
                <w:lang w:val="fr-FR" w:bidi="ar-YE"/>
              </w:rPr>
              <w:t>’</w:t>
            </w:r>
            <w:r w:rsidRPr="001F6C76">
              <w:rPr>
                <w:rFonts w:eastAsia="Traditional Arabic"/>
                <w:sz w:val="18"/>
                <w:szCs w:val="18"/>
                <w:lang w:val="fr-FR" w:bidi="ar-YE"/>
              </w:rPr>
              <w:t>intention des filles du secondaire (volley-ball</w:t>
            </w:r>
            <w:r w:rsidR="007971E5" w:rsidRPr="001F6C76">
              <w:rPr>
                <w:rFonts w:eastAsia="Traditional Arabic"/>
                <w:sz w:val="18"/>
                <w:szCs w:val="18"/>
                <w:lang w:val="fr-FR" w:bidi="ar-YE"/>
              </w:rPr>
              <w:t xml:space="preserve"> – </w:t>
            </w:r>
            <w:r w:rsidRPr="001F6C76">
              <w:rPr>
                <w:rFonts w:eastAsia="Traditional Arabic"/>
                <w:sz w:val="18"/>
                <w:szCs w:val="18"/>
                <w:lang w:val="fr-FR" w:bidi="ar-YE"/>
              </w:rPr>
              <w:t>tennis</w:t>
            </w:r>
            <w:r w:rsidR="007971E5" w:rsidRPr="001F6C76">
              <w:rPr>
                <w:rFonts w:eastAsia="Traditional Arabic"/>
                <w:sz w:val="18"/>
                <w:szCs w:val="18"/>
                <w:lang w:val="fr-FR" w:bidi="ar-YE"/>
              </w:rPr>
              <w:t xml:space="preserve"> – </w:t>
            </w:r>
            <w:r w:rsidRPr="001F6C76">
              <w:rPr>
                <w:rFonts w:eastAsia="Traditional Arabic"/>
                <w:sz w:val="18"/>
                <w:szCs w:val="18"/>
                <w:lang w:val="fr-FR" w:bidi="ar-YE"/>
              </w:rPr>
              <w:t>échecs</w:t>
            </w:r>
            <w:r w:rsidR="007971E5" w:rsidRPr="001F6C76">
              <w:rPr>
                <w:rFonts w:eastAsia="Traditional Arabic"/>
                <w:sz w:val="18"/>
                <w:szCs w:val="18"/>
                <w:lang w:val="fr-FR" w:bidi="ar-YE"/>
              </w:rPr>
              <w:t xml:space="preserve"> – </w:t>
            </w:r>
            <w:r w:rsidRPr="001F6C76">
              <w:rPr>
                <w:rFonts w:eastAsia="Traditional Arabic"/>
                <w:sz w:val="18"/>
                <w:szCs w:val="18"/>
                <w:lang w:val="fr-FR" w:bidi="ar-YE"/>
              </w:rPr>
              <w:t>tennis de table)</w:t>
            </w:r>
          </w:p>
        </w:tc>
        <w:tc>
          <w:tcPr>
            <w:tcW w:w="588" w:type="dxa"/>
            <w:tcBorders>
              <w:top w:val="nil"/>
              <w:left w:val="nil"/>
              <w:bottom w:val="single" w:sz="4" w:space="0" w:color="000000"/>
              <w:right w:val="nil"/>
            </w:tcBorders>
            <w:shd w:val="clear" w:color="auto" w:fill="auto"/>
            <w:vAlign w:val="bottom"/>
          </w:tcPr>
          <w:p w:rsidR="00A16AA2" w:rsidRPr="00021D55" w:rsidRDefault="00A16AA2" w:rsidP="0020415B">
            <w:pPr>
              <w:suppressAutoHyphens w:val="0"/>
              <w:spacing w:before="40" w:after="40" w:line="220" w:lineRule="exact"/>
              <w:jc w:val="right"/>
              <w:rPr>
                <w:b/>
                <w:sz w:val="18"/>
                <w:szCs w:val="18"/>
                <w:lang w:val="fr-FR" w:bidi="ar-YE"/>
              </w:rPr>
            </w:pPr>
            <w:r w:rsidRPr="00021D55">
              <w:rPr>
                <w:rFonts w:eastAsia="Traditional Arabic"/>
                <w:b/>
                <w:sz w:val="18"/>
                <w:szCs w:val="18"/>
                <w:lang w:val="fr-FR" w:bidi="ar-YE"/>
              </w:rPr>
              <w:t>-</w:t>
            </w:r>
          </w:p>
        </w:tc>
        <w:tc>
          <w:tcPr>
            <w:tcW w:w="742" w:type="dxa"/>
            <w:tcBorders>
              <w:top w:val="nil"/>
              <w:left w:val="nil"/>
              <w:bottom w:val="single" w:sz="4" w:space="0" w:color="000000"/>
              <w:right w:val="nil"/>
            </w:tcBorders>
            <w:shd w:val="clear" w:color="auto" w:fill="auto"/>
            <w:vAlign w:val="bottom"/>
          </w:tcPr>
          <w:p w:rsidR="00A16AA2" w:rsidRPr="00021D55" w:rsidRDefault="00A16AA2" w:rsidP="0020415B">
            <w:pPr>
              <w:suppressAutoHyphens w:val="0"/>
              <w:spacing w:before="40" w:after="40" w:line="220" w:lineRule="exact"/>
              <w:jc w:val="right"/>
              <w:rPr>
                <w:b/>
                <w:sz w:val="18"/>
                <w:szCs w:val="18"/>
                <w:lang w:val="fr-FR" w:bidi="ar-YE"/>
              </w:rPr>
            </w:pPr>
            <w:r w:rsidRPr="00021D55">
              <w:rPr>
                <w:rFonts w:eastAsia="Traditional Arabic"/>
                <w:b/>
                <w:sz w:val="18"/>
                <w:szCs w:val="18"/>
                <w:lang w:val="fr-FR" w:bidi="ar-YE"/>
              </w:rPr>
              <w:t>170</w:t>
            </w:r>
          </w:p>
        </w:tc>
        <w:tc>
          <w:tcPr>
            <w:tcW w:w="512" w:type="dxa"/>
            <w:vMerge/>
            <w:tcBorders>
              <w:top w:val="nil"/>
              <w:left w:val="nil"/>
              <w:bottom w:val="single" w:sz="4" w:space="0" w:color="000000"/>
              <w:right w:val="nil"/>
            </w:tcBorders>
            <w:shd w:val="clear" w:color="auto" w:fill="auto"/>
            <w:vAlign w:val="bottom"/>
          </w:tcPr>
          <w:p w:rsidR="00A16AA2" w:rsidRPr="00A063CB" w:rsidRDefault="00A16AA2" w:rsidP="0020415B">
            <w:pPr>
              <w:suppressAutoHyphens w:val="0"/>
              <w:spacing w:before="40" w:after="40" w:line="220" w:lineRule="exact"/>
              <w:jc w:val="right"/>
              <w:rPr>
                <w:b/>
                <w:sz w:val="18"/>
                <w:szCs w:val="18"/>
                <w:lang w:val="fr-FR" w:bidi="ar-YE"/>
              </w:rPr>
            </w:pPr>
          </w:p>
        </w:tc>
      </w:tr>
      <w:tr w:rsidR="004A005A" w:rsidRPr="001F6C76" w:rsidTr="006A32CC">
        <w:tc>
          <w:tcPr>
            <w:tcW w:w="535" w:type="dxa"/>
            <w:vMerge w:val="restart"/>
            <w:tcBorders>
              <w:top w:val="single" w:sz="4" w:space="0" w:color="000000"/>
              <w:left w:val="nil"/>
              <w:bottom w:val="single" w:sz="4" w:space="0" w:color="000000"/>
              <w:right w:val="nil"/>
            </w:tcBorders>
            <w:shd w:val="clear" w:color="auto" w:fill="auto"/>
          </w:tcPr>
          <w:p w:rsidR="00A16AA2" w:rsidRPr="001F6C76" w:rsidRDefault="00A16AA2" w:rsidP="0062720C">
            <w:pPr>
              <w:suppressAutoHyphens w:val="0"/>
              <w:spacing w:before="40" w:after="40" w:line="220" w:lineRule="exact"/>
              <w:rPr>
                <w:sz w:val="18"/>
                <w:szCs w:val="18"/>
                <w:lang w:val="fr-FR" w:bidi="ar-YE"/>
              </w:rPr>
            </w:pPr>
            <w:r w:rsidRPr="001F6C76">
              <w:rPr>
                <w:rFonts w:eastAsia="Traditional Arabic"/>
                <w:sz w:val="18"/>
                <w:szCs w:val="18"/>
                <w:lang w:val="fr-FR" w:bidi="ar-YE"/>
              </w:rPr>
              <w:t>2007</w:t>
            </w:r>
          </w:p>
        </w:tc>
        <w:tc>
          <w:tcPr>
            <w:tcW w:w="697" w:type="dxa"/>
            <w:tcBorders>
              <w:top w:val="single" w:sz="4" w:space="0" w:color="000000"/>
              <w:left w:val="nil"/>
              <w:bottom w:val="nil"/>
              <w:right w:val="nil"/>
            </w:tcBorders>
            <w:shd w:val="clear" w:color="auto" w:fill="auto"/>
            <w:vAlign w:val="bottom"/>
          </w:tcPr>
          <w:p w:rsidR="00A16AA2" w:rsidRPr="001F6C76" w:rsidRDefault="00A16AA2" w:rsidP="0020415B">
            <w:pPr>
              <w:suppressAutoHyphens w:val="0"/>
              <w:spacing w:before="40" w:after="40" w:line="220" w:lineRule="exact"/>
              <w:rPr>
                <w:sz w:val="18"/>
                <w:szCs w:val="18"/>
                <w:lang w:val="fr-FR" w:bidi="ar-YE"/>
              </w:rPr>
            </w:pPr>
            <w:r w:rsidRPr="001F6C76">
              <w:rPr>
                <w:rFonts w:eastAsia="Traditional Arabic"/>
                <w:sz w:val="18"/>
                <w:szCs w:val="18"/>
                <w:lang w:val="fr-FR" w:bidi="ar-YE"/>
              </w:rPr>
              <w:t xml:space="preserve">Garçons </w:t>
            </w:r>
          </w:p>
        </w:tc>
        <w:tc>
          <w:tcPr>
            <w:tcW w:w="546" w:type="dxa"/>
            <w:tcBorders>
              <w:top w:val="single" w:sz="4" w:space="0" w:color="000000"/>
              <w:left w:val="nil"/>
              <w:bottom w:val="nil"/>
              <w:right w:val="nil"/>
            </w:tcBorders>
            <w:shd w:val="clear" w:color="auto" w:fill="auto"/>
          </w:tcPr>
          <w:p w:rsidR="00A16AA2" w:rsidRPr="001F6C76" w:rsidRDefault="00A16AA2" w:rsidP="006A32CC">
            <w:pPr>
              <w:suppressAutoHyphens w:val="0"/>
              <w:spacing w:before="40" w:after="40" w:line="220" w:lineRule="exact"/>
              <w:jc w:val="right"/>
              <w:rPr>
                <w:sz w:val="18"/>
                <w:szCs w:val="18"/>
                <w:lang w:val="fr-FR" w:bidi="ar-YE"/>
              </w:rPr>
            </w:pPr>
            <w:r w:rsidRPr="001F6C76">
              <w:rPr>
                <w:rFonts w:eastAsia="Traditional Arabic"/>
                <w:sz w:val="18"/>
                <w:szCs w:val="18"/>
                <w:lang w:val="fr-FR" w:bidi="ar-YE"/>
              </w:rPr>
              <w:t>-</w:t>
            </w:r>
          </w:p>
        </w:tc>
        <w:tc>
          <w:tcPr>
            <w:tcW w:w="742" w:type="dxa"/>
            <w:tcBorders>
              <w:top w:val="single" w:sz="4" w:space="0" w:color="000000"/>
              <w:left w:val="nil"/>
              <w:bottom w:val="nil"/>
              <w:right w:val="nil"/>
            </w:tcBorders>
            <w:shd w:val="clear" w:color="auto" w:fill="auto"/>
            <w:vAlign w:val="bottom"/>
          </w:tcPr>
          <w:p w:rsidR="00A16AA2" w:rsidRPr="001F6C76" w:rsidRDefault="00A16AA2" w:rsidP="0020415B">
            <w:pPr>
              <w:suppressAutoHyphens w:val="0"/>
              <w:spacing w:before="40" w:after="40" w:line="220" w:lineRule="exact"/>
              <w:jc w:val="right"/>
              <w:rPr>
                <w:sz w:val="18"/>
                <w:szCs w:val="18"/>
                <w:lang w:val="fr-FR" w:bidi="ar-YE"/>
              </w:rPr>
            </w:pPr>
            <w:r w:rsidRPr="001F6C76">
              <w:rPr>
                <w:rFonts w:eastAsia="Traditional Arabic"/>
                <w:sz w:val="18"/>
                <w:szCs w:val="18"/>
                <w:lang w:val="fr-FR" w:bidi="ar-YE"/>
              </w:rPr>
              <w:t>450</w:t>
            </w:r>
          </w:p>
        </w:tc>
        <w:tc>
          <w:tcPr>
            <w:tcW w:w="616" w:type="dxa"/>
            <w:tcBorders>
              <w:top w:val="single" w:sz="4" w:space="0" w:color="000000"/>
              <w:left w:val="nil"/>
              <w:bottom w:val="nil"/>
              <w:right w:val="nil"/>
            </w:tcBorders>
            <w:shd w:val="clear" w:color="auto" w:fill="auto"/>
            <w:vAlign w:val="bottom"/>
          </w:tcPr>
          <w:p w:rsidR="00A16AA2" w:rsidRPr="001F6C76" w:rsidRDefault="00A16AA2" w:rsidP="0020415B">
            <w:pPr>
              <w:suppressAutoHyphens w:val="0"/>
              <w:spacing w:before="40" w:after="40" w:line="220" w:lineRule="exact"/>
              <w:jc w:val="right"/>
              <w:rPr>
                <w:sz w:val="18"/>
                <w:szCs w:val="18"/>
                <w:lang w:val="fr-FR" w:bidi="ar-YE"/>
              </w:rPr>
            </w:pPr>
            <w:r w:rsidRPr="001F6C76">
              <w:rPr>
                <w:rFonts w:eastAsia="Traditional Arabic"/>
                <w:sz w:val="18"/>
                <w:szCs w:val="18"/>
                <w:lang w:val="fr-FR" w:bidi="ar-YE"/>
              </w:rPr>
              <w:t>-</w:t>
            </w:r>
          </w:p>
        </w:tc>
        <w:tc>
          <w:tcPr>
            <w:tcW w:w="798" w:type="dxa"/>
            <w:tcBorders>
              <w:top w:val="single" w:sz="4" w:space="0" w:color="000000"/>
              <w:left w:val="nil"/>
              <w:bottom w:val="nil"/>
              <w:right w:val="nil"/>
            </w:tcBorders>
            <w:shd w:val="clear" w:color="auto" w:fill="auto"/>
            <w:vAlign w:val="bottom"/>
          </w:tcPr>
          <w:p w:rsidR="00A16AA2" w:rsidRPr="001F6C76" w:rsidRDefault="00A16AA2" w:rsidP="0020415B">
            <w:pPr>
              <w:suppressAutoHyphens w:val="0"/>
              <w:spacing w:before="40" w:after="40" w:line="220" w:lineRule="exact"/>
              <w:jc w:val="right"/>
              <w:rPr>
                <w:sz w:val="18"/>
                <w:szCs w:val="18"/>
                <w:lang w:val="fr-FR" w:bidi="ar-YE"/>
              </w:rPr>
            </w:pPr>
            <w:r w:rsidRPr="001F6C76">
              <w:rPr>
                <w:rFonts w:eastAsia="Traditional Arabic"/>
                <w:sz w:val="18"/>
                <w:szCs w:val="18"/>
                <w:lang w:val="fr-FR" w:bidi="ar-YE"/>
              </w:rPr>
              <w:t>-</w:t>
            </w:r>
          </w:p>
        </w:tc>
        <w:tc>
          <w:tcPr>
            <w:tcW w:w="574" w:type="dxa"/>
            <w:gridSpan w:val="2"/>
            <w:tcBorders>
              <w:top w:val="single" w:sz="4" w:space="0" w:color="000000"/>
              <w:left w:val="nil"/>
              <w:bottom w:val="nil"/>
              <w:right w:val="nil"/>
            </w:tcBorders>
            <w:shd w:val="clear" w:color="auto" w:fill="auto"/>
            <w:vAlign w:val="bottom"/>
          </w:tcPr>
          <w:p w:rsidR="00A16AA2" w:rsidRPr="001F6C76" w:rsidRDefault="00A16AA2" w:rsidP="0020415B">
            <w:pPr>
              <w:suppressAutoHyphens w:val="0"/>
              <w:spacing w:before="40" w:after="40" w:line="220" w:lineRule="exact"/>
              <w:jc w:val="right"/>
              <w:rPr>
                <w:sz w:val="18"/>
                <w:szCs w:val="18"/>
                <w:lang w:val="fr-FR" w:bidi="ar-YE"/>
              </w:rPr>
            </w:pPr>
            <w:r w:rsidRPr="001F6C76">
              <w:rPr>
                <w:rFonts w:eastAsia="Traditional Arabic"/>
                <w:sz w:val="18"/>
                <w:szCs w:val="18"/>
                <w:lang w:val="fr-FR" w:bidi="ar-YE"/>
              </w:rPr>
              <w:t>-</w:t>
            </w:r>
          </w:p>
        </w:tc>
        <w:tc>
          <w:tcPr>
            <w:tcW w:w="714" w:type="dxa"/>
            <w:gridSpan w:val="2"/>
            <w:tcBorders>
              <w:top w:val="single" w:sz="4" w:space="0" w:color="000000"/>
              <w:left w:val="nil"/>
              <w:bottom w:val="nil"/>
              <w:right w:val="nil"/>
            </w:tcBorders>
            <w:shd w:val="clear" w:color="auto" w:fill="auto"/>
            <w:vAlign w:val="bottom"/>
          </w:tcPr>
          <w:p w:rsidR="00A16AA2" w:rsidRPr="001F6C76" w:rsidRDefault="00A16AA2" w:rsidP="0020415B">
            <w:pPr>
              <w:suppressAutoHyphens w:val="0"/>
              <w:spacing w:before="40" w:after="40" w:line="220" w:lineRule="exact"/>
              <w:jc w:val="right"/>
              <w:rPr>
                <w:sz w:val="18"/>
                <w:szCs w:val="18"/>
                <w:lang w:val="fr-FR" w:bidi="ar-YE"/>
              </w:rPr>
            </w:pPr>
            <w:r w:rsidRPr="001F6C76">
              <w:rPr>
                <w:rFonts w:eastAsia="Traditional Arabic"/>
                <w:sz w:val="18"/>
                <w:szCs w:val="18"/>
                <w:lang w:val="fr-FR" w:bidi="ar-YE"/>
              </w:rPr>
              <w:t>150</w:t>
            </w:r>
          </w:p>
        </w:tc>
        <w:tc>
          <w:tcPr>
            <w:tcW w:w="573" w:type="dxa"/>
            <w:gridSpan w:val="2"/>
            <w:tcBorders>
              <w:top w:val="single" w:sz="4" w:space="0" w:color="000000"/>
              <w:left w:val="nil"/>
              <w:bottom w:val="nil"/>
              <w:right w:val="nil"/>
            </w:tcBorders>
            <w:shd w:val="clear" w:color="auto" w:fill="auto"/>
            <w:vAlign w:val="bottom"/>
          </w:tcPr>
          <w:p w:rsidR="00A16AA2" w:rsidRPr="001F6C76" w:rsidRDefault="00A16AA2" w:rsidP="0020415B">
            <w:pPr>
              <w:suppressAutoHyphens w:val="0"/>
              <w:spacing w:before="40" w:after="40" w:line="220" w:lineRule="exact"/>
              <w:jc w:val="right"/>
              <w:rPr>
                <w:sz w:val="18"/>
                <w:szCs w:val="18"/>
                <w:lang w:val="fr-FR" w:bidi="ar-YE"/>
              </w:rPr>
            </w:pPr>
            <w:r w:rsidRPr="001F6C76">
              <w:rPr>
                <w:rFonts w:eastAsia="Traditional Arabic"/>
                <w:sz w:val="18"/>
                <w:szCs w:val="18"/>
                <w:lang w:val="fr-FR" w:bidi="ar-YE"/>
              </w:rPr>
              <w:t>-</w:t>
            </w:r>
          </w:p>
        </w:tc>
        <w:tc>
          <w:tcPr>
            <w:tcW w:w="728" w:type="dxa"/>
            <w:gridSpan w:val="2"/>
            <w:tcBorders>
              <w:top w:val="single" w:sz="4" w:space="0" w:color="000000"/>
              <w:left w:val="nil"/>
              <w:bottom w:val="nil"/>
              <w:right w:val="nil"/>
            </w:tcBorders>
            <w:shd w:val="clear" w:color="auto" w:fill="auto"/>
            <w:vAlign w:val="bottom"/>
          </w:tcPr>
          <w:p w:rsidR="00A16AA2" w:rsidRPr="001F6C76" w:rsidRDefault="00A16AA2" w:rsidP="0020415B">
            <w:pPr>
              <w:suppressAutoHyphens w:val="0"/>
              <w:spacing w:before="40" w:after="40" w:line="220" w:lineRule="exact"/>
              <w:jc w:val="right"/>
              <w:rPr>
                <w:sz w:val="18"/>
                <w:szCs w:val="18"/>
                <w:lang w:val="fr-FR" w:bidi="ar-YE"/>
              </w:rPr>
            </w:pPr>
            <w:r w:rsidRPr="001F6C76">
              <w:rPr>
                <w:rFonts w:eastAsia="Traditional Arabic"/>
                <w:sz w:val="18"/>
                <w:szCs w:val="18"/>
                <w:lang w:val="fr-FR" w:bidi="ar-YE"/>
              </w:rPr>
              <w:t>-</w:t>
            </w:r>
          </w:p>
        </w:tc>
        <w:tc>
          <w:tcPr>
            <w:tcW w:w="574" w:type="dxa"/>
            <w:gridSpan w:val="2"/>
            <w:tcBorders>
              <w:top w:val="single" w:sz="4" w:space="0" w:color="000000"/>
              <w:left w:val="nil"/>
              <w:bottom w:val="nil"/>
              <w:right w:val="nil"/>
            </w:tcBorders>
            <w:shd w:val="clear" w:color="auto" w:fill="auto"/>
            <w:vAlign w:val="bottom"/>
          </w:tcPr>
          <w:p w:rsidR="00A16AA2" w:rsidRPr="001F6C76" w:rsidRDefault="00A16AA2" w:rsidP="0020415B">
            <w:pPr>
              <w:suppressAutoHyphens w:val="0"/>
              <w:spacing w:before="40" w:after="40" w:line="220" w:lineRule="exact"/>
              <w:jc w:val="right"/>
              <w:rPr>
                <w:sz w:val="18"/>
                <w:szCs w:val="18"/>
                <w:lang w:val="fr-FR" w:bidi="ar-YE"/>
              </w:rPr>
            </w:pPr>
            <w:r w:rsidRPr="001F6C76">
              <w:rPr>
                <w:rFonts w:eastAsia="Traditional Arabic"/>
                <w:sz w:val="18"/>
                <w:szCs w:val="18"/>
                <w:lang w:val="fr-FR" w:bidi="ar-YE"/>
              </w:rPr>
              <w:t>-</w:t>
            </w:r>
          </w:p>
        </w:tc>
        <w:tc>
          <w:tcPr>
            <w:tcW w:w="700" w:type="dxa"/>
            <w:tcBorders>
              <w:top w:val="single" w:sz="4" w:space="0" w:color="000000"/>
              <w:left w:val="nil"/>
              <w:bottom w:val="nil"/>
              <w:right w:val="nil"/>
            </w:tcBorders>
            <w:shd w:val="clear" w:color="auto" w:fill="auto"/>
            <w:vAlign w:val="bottom"/>
          </w:tcPr>
          <w:p w:rsidR="00A16AA2" w:rsidRPr="001F6C76" w:rsidRDefault="00A16AA2" w:rsidP="0020415B">
            <w:pPr>
              <w:suppressAutoHyphens w:val="0"/>
              <w:spacing w:before="40" w:after="40" w:line="220" w:lineRule="exact"/>
              <w:jc w:val="right"/>
              <w:rPr>
                <w:sz w:val="18"/>
                <w:szCs w:val="18"/>
                <w:lang w:val="fr-FR" w:bidi="ar-YE"/>
              </w:rPr>
            </w:pPr>
            <w:r w:rsidRPr="001F6C76">
              <w:rPr>
                <w:rFonts w:eastAsia="Traditional Arabic"/>
                <w:sz w:val="18"/>
                <w:szCs w:val="18"/>
                <w:lang w:val="fr-FR" w:bidi="ar-YE"/>
              </w:rPr>
              <w:t>-</w:t>
            </w:r>
          </w:p>
        </w:tc>
        <w:tc>
          <w:tcPr>
            <w:tcW w:w="588" w:type="dxa"/>
            <w:tcBorders>
              <w:top w:val="single" w:sz="4" w:space="0" w:color="000000"/>
              <w:left w:val="nil"/>
              <w:bottom w:val="nil"/>
              <w:right w:val="nil"/>
            </w:tcBorders>
            <w:shd w:val="clear" w:color="auto" w:fill="auto"/>
            <w:vAlign w:val="bottom"/>
          </w:tcPr>
          <w:p w:rsidR="00A16AA2" w:rsidRPr="00021D55" w:rsidRDefault="00A16AA2" w:rsidP="0020415B">
            <w:pPr>
              <w:suppressAutoHyphens w:val="0"/>
              <w:spacing w:before="40" w:after="40" w:line="220" w:lineRule="exact"/>
              <w:jc w:val="right"/>
              <w:rPr>
                <w:b/>
                <w:sz w:val="18"/>
                <w:szCs w:val="18"/>
                <w:lang w:val="fr-FR" w:bidi="ar-YE"/>
              </w:rPr>
            </w:pPr>
            <w:r w:rsidRPr="00021D55">
              <w:rPr>
                <w:rFonts w:eastAsia="Traditional Arabic"/>
                <w:b/>
                <w:sz w:val="18"/>
                <w:szCs w:val="18"/>
                <w:lang w:val="fr-FR" w:bidi="ar-YE"/>
              </w:rPr>
              <w:t>-</w:t>
            </w:r>
          </w:p>
        </w:tc>
        <w:tc>
          <w:tcPr>
            <w:tcW w:w="742" w:type="dxa"/>
            <w:tcBorders>
              <w:top w:val="single" w:sz="4" w:space="0" w:color="000000"/>
              <w:left w:val="nil"/>
              <w:bottom w:val="nil"/>
              <w:right w:val="nil"/>
            </w:tcBorders>
            <w:shd w:val="clear" w:color="auto" w:fill="auto"/>
            <w:vAlign w:val="bottom"/>
          </w:tcPr>
          <w:p w:rsidR="00A16AA2" w:rsidRPr="00021D55" w:rsidRDefault="00A16AA2" w:rsidP="0020415B">
            <w:pPr>
              <w:suppressAutoHyphens w:val="0"/>
              <w:spacing w:before="40" w:after="40" w:line="220" w:lineRule="exact"/>
              <w:jc w:val="right"/>
              <w:rPr>
                <w:b/>
                <w:sz w:val="18"/>
                <w:szCs w:val="18"/>
                <w:lang w:val="fr-FR" w:bidi="ar-YE"/>
              </w:rPr>
            </w:pPr>
            <w:r w:rsidRPr="00021D55">
              <w:rPr>
                <w:rFonts w:eastAsia="Traditional Arabic"/>
                <w:b/>
                <w:sz w:val="18"/>
                <w:szCs w:val="18"/>
                <w:lang w:val="fr-FR" w:bidi="ar-YE"/>
              </w:rPr>
              <w:t>600</w:t>
            </w:r>
          </w:p>
        </w:tc>
        <w:tc>
          <w:tcPr>
            <w:tcW w:w="512" w:type="dxa"/>
            <w:vMerge w:val="restart"/>
            <w:tcBorders>
              <w:top w:val="nil"/>
              <w:left w:val="nil"/>
              <w:bottom w:val="single" w:sz="4" w:space="0" w:color="000000"/>
              <w:right w:val="nil"/>
            </w:tcBorders>
            <w:shd w:val="clear" w:color="auto" w:fill="auto"/>
            <w:vAlign w:val="bottom"/>
          </w:tcPr>
          <w:p w:rsidR="00A16AA2" w:rsidRPr="00A063CB" w:rsidRDefault="00A16AA2" w:rsidP="0020415B">
            <w:pPr>
              <w:suppressAutoHyphens w:val="0"/>
              <w:spacing w:before="40" w:after="40" w:line="220" w:lineRule="exact"/>
              <w:jc w:val="right"/>
              <w:rPr>
                <w:b/>
                <w:sz w:val="18"/>
                <w:szCs w:val="18"/>
                <w:lang w:val="fr-FR" w:bidi="ar-YE"/>
              </w:rPr>
            </w:pPr>
            <w:r w:rsidRPr="00A063CB">
              <w:rPr>
                <w:rFonts w:eastAsia="Traditional Arabic"/>
                <w:b/>
                <w:sz w:val="18"/>
                <w:szCs w:val="18"/>
                <w:lang w:val="fr-FR" w:bidi="ar-YE"/>
              </w:rPr>
              <w:t>950</w:t>
            </w:r>
          </w:p>
        </w:tc>
      </w:tr>
      <w:tr w:rsidR="004A005A" w:rsidRPr="001F6C76" w:rsidTr="006A32CC">
        <w:tc>
          <w:tcPr>
            <w:tcW w:w="535" w:type="dxa"/>
            <w:vMerge/>
            <w:tcBorders>
              <w:top w:val="single" w:sz="4" w:space="0" w:color="000000"/>
              <w:left w:val="nil"/>
              <w:bottom w:val="single" w:sz="4" w:space="0" w:color="000000"/>
              <w:right w:val="nil"/>
            </w:tcBorders>
            <w:shd w:val="clear" w:color="auto" w:fill="auto"/>
          </w:tcPr>
          <w:p w:rsidR="00A16AA2" w:rsidRPr="001F6C76" w:rsidRDefault="00A16AA2" w:rsidP="0062720C">
            <w:pPr>
              <w:suppressAutoHyphens w:val="0"/>
              <w:spacing w:before="40" w:after="40" w:line="220" w:lineRule="exact"/>
              <w:rPr>
                <w:sz w:val="18"/>
                <w:szCs w:val="18"/>
                <w:lang w:val="fr-FR" w:bidi="ar-YE"/>
              </w:rPr>
            </w:pPr>
          </w:p>
        </w:tc>
        <w:tc>
          <w:tcPr>
            <w:tcW w:w="697" w:type="dxa"/>
            <w:tcBorders>
              <w:top w:val="nil"/>
              <w:left w:val="nil"/>
              <w:bottom w:val="single" w:sz="4" w:space="0" w:color="000000"/>
              <w:right w:val="nil"/>
            </w:tcBorders>
            <w:shd w:val="clear" w:color="auto" w:fill="auto"/>
            <w:vAlign w:val="bottom"/>
          </w:tcPr>
          <w:p w:rsidR="00A16AA2" w:rsidRPr="001F6C76" w:rsidRDefault="00A16AA2" w:rsidP="0020415B">
            <w:pPr>
              <w:suppressAutoHyphens w:val="0"/>
              <w:spacing w:before="40" w:after="40" w:line="220" w:lineRule="exact"/>
              <w:rPr>
                <w:sz w:val="18"/>
                <w:szCs w:val="18"/>
                <w:lang w:val="fr-FR" w:bidi="ar-YE"/>
              </w:rPr>
            </w:pPr>
            <w:r w:rsidRPr="001F6C76">
              <w:rPr>
                <w:rFonts w:eastAsia="Traditional Arabic"/>
                <w:sz w:val="18"/>
                <w:szCs w:val="18"/>
                <w:lang w:val="fr-FR" w:bidi="ar-YE"/>
              </w:rPr>
              <w:t xml:space="preserve">Filles </w:t>
            </w:r>
          </w:p>
        </w:tc>
        <w:tc>
          <w:tcPr>
            <w:tcW w:w="546" w:type="dxa"/>
            <w:tcBorders>
              <w:top w:val="nil"/>
              <w:left w:val="nil"/>
              <w:bottom w:val="single" w:sz="4" w:space="0" w:color="000000"/>
              <w:right w:val="nil"/>
            </w:tcBorders>
            <w:shd w:val="clear" w:color="auto" w:fill="auto"/>
            <w:vAlign w:val="bottom"/>
          </w:tcPr>
          <w:p w:rsidR="00A16AA2" w:rsidRPr="001F6C76" w:rsidRDefault="00A16AA2" w:rsidP="0020415B">
            <w:pPr>
              <w:suppressAutoHyphens w:val="0"/>
              <w:spacing w:before="40" w:after="40" w:line="220" w:lineRule="exact"/>
              <w:jc w:val="right"/>
              <w:rPr>
                <w:sz w:val="18"/>
                <w:szCs w:val="18"/>
                <w:lang w:val="fr-FR" w:bidi="ar-YE"/>
              </w:rPr>
            </w:pPr>
            <w:r w:rsidRPr="001F6C76">
              <w:rPr>
                <w:rFonts w:eastAsia="Traditional Arabic"/>
                <w:sz w:val="18"/>
                <w:szCs w:val="18"/>
                <w:lang w:val="fr-FR" w:bidi="ar-YE"/>
              </w:rPr>
              <w:t>-</w:t>
            </w:r>
          </w:p>
        </w:tc>
        <w:tc>
          <w:tcPr>
            <w:tcW w:w="742" w:type="dxa"/>
            <w:tcBorders>
              <w:top w:val="nil"/>
              <w:left w:val="nil"/>
              <w:bottom w:val="single" w:sz="4" w:space="0" w:color="000000"/>
              <w:right w:val="nil"/>
            </w:tcBorders>
            <w:shd w:val="clear" w:color="auto" w:fill="auto"/>
            <w:vAlign w:val="bottom"/>
          </w:tcPr>
          <w:p w:rsidR="00A16AA2" w:rsidRPr="001F6C76" w:rsidRDefault="00A16AA2" w:rsidP="0020415B">
            <w:pPr>
              <w:suppressAutoHyphens w:val="0"/>
              <w:spacing w:before="40" w:after="40" w:line="220" w:lineRule="exact"/>
              <w:jc w:val="right"/>
              <w:rPr>
                <w:sz w:val="18"/>
                <w:szCs w:val="18"/>
                <w:lang w:val="fr-FR" w:bidi="ar-YE"/>
              </w:rPr>
            </w:pPr>
            <w:r w:rsidRPr="001F6C76">
              <w:rPr>
                <w:rFonts w:eastAsia="Traditional Arabic"/>
                <w:sz w:val="18"/>
                <w:szCs w:val="18"/>
                <w:lang w:val="fr-FR" w:bidi="ar-YE"/>
              </w:rPr>
              <w:t>-</w:t>
            </w:r>
          </w:p>
        </w:tc>
        <w:tc>
          <w:tcPr>
            <w:tcW w:w="616" w:type="dxa"/>
            <w:tcBorders>
              <w:top w:val="nil"/>
              <w:left w:val="nil"/>
              <w:bottom w:val="single" w:sz="4" w:space="0" w:color="000000"/>
              <w:right w:val="nil"/>
            </w:tcBorders>
            <w:shd w:val="clear" w:color="auto" w:fill="auto"/>
            <w:vAlign w:val="bottom"/>
          </w:tcPr>
          <w:p w:rsidR="00A16AA2" w:rsidRPr="001F6C76" w:rsidRDefault="00A16AA2" w:rsidP="0020415B">
            <w:pPr>
              <w:suppressAutoHyphens w:val="0"/>
              <w:spacing w:before="40" w:after="40" w:line="220" w:lineRule="exact"/>
              <w:jc w:val="right"/>
              <w:rPr>
                <w:sz w:val="18"/>
                <w:szCs w:val="18"/>
                <w:lang w:val="fr-FR" w:bidi="ar-YE"/>
              </w:rPr>
            </w:pPr>
            <w:r w:rsidRPr="001F6C76">
              <w:rPr>
                <w:rFonts w:eastAsia="Traditional Arabic"/>
                <w:sz w:val="18"/>
                <w:szCs w:val="18"/>
                <w:lang w:val="fr-FR" w:bidi="ar-YE"/>
              </w:rPr>
              <w:t>-</w:t>
            </w:r>
          </w:p>
        </w:tc>
        <w:tc>
          <w:tcPr>
            <w:tcW w:w="798" w:type="dxa"/>
            <w:tcBorders>
              <w:top w:val="nil"/>
              <w:left w:val="nil"/>
              <w:bottom w:val="single" w:sz="4" w:space="0" w:color="000000"/>
              <w:right w:val="nil"/>
            </w:tcBorders>
            <w:shd w:val="clear" w:color="auto" w:fill="auto"/>
            <w:vAlign w:val="bottom"/>
          </w:tcPr>
          <w:p w:rsidR="00A16AA2" w:rsidRPr="001F6C76" w:rsidRDefault="00A16AA2" w:rsidP="0020415B">
            <w:pPr>
              <w:suppressAutoHyphens w:val="0"/>
              <w:spacing w:before="40" w:after="40" w:line="220" w:lineRule="exact"/>
              <w:jc w:val="right"/>
              <w:rPr>
                <w:sz w:val="18"/>
                <w:szCs w:val="18"/>
                <w:lang w:val="fr-FR" w:bidi="ar-YE"/>
              </w:rPr>
            </w:pPr>
            <w:r w:rsidRPr="001F6C76">
              <w:rPr>
                <w:rFonts w:eastAsia="Traditional Arabic"/>
                <w:sz w:val="18"/>
                <w:szCs w:val="18"/>
                <w:lang w:val="fr-FR" w:bidi="ar-YE"/>
              </w:rPr>
              <w:t>-</w:t>
            </w:r>
          </w:p>
        </w:tc>
        <w:tc>
          <w:tcPr>
            <w:tcW w:w="3863" w:type="dxa"/>
            <w:gridSpan w:val="11"/>
            <w:tcBorders>
              <w:top w:val="nil"/>
              <w:left w:val="nil"/>
              <w:bottom w:val="single" w:sz="4" w:space="0" w:color="000000"/>
              <w:right w:val="nil"/>
            </w:tcBorders>
            <w:shd w:val="clear" w:color="auto" w:fill="auto"/>
          </w:tcPr>
          <w:p w:rsidR="00A16AA2" w:rsidRPr="001F6C76" w:rsidRDefault="00A16AA2" w:rsidP="0020415B">
            <w:pPr>
              <w:suppressAutoHyphens w:val="0"/>
              <w:spacing w:before="40" w:after="40" w:line="220" w:lineRule="exact"/>
              <w:ind w:right="487"/>
              <w:jc w:val="center"/>
              <w:rPr>
                <w:sz w:val="18"/>
                <w:szCs w:val="18"/>
                <w:lang w:val="fr-FR" w:bidi="ar-YE"/>
              </w:rPr>
            </w:pPr>
            <w:r w:rsidRPr="001F6C76">
              <w:rPr>
                <w:rFonts w:eastAsia="Traditional Arabic"/>
                <w:sz w:val="18"/>
                <w:szCs w:val="18"/>
                <w:lang w:val="fr-FR" w:bidi="ar-YE"/>
              </w:rPr>
              <w:t>Premier tournoi sportif à l</w:t>
            </w:r>
            <w:r w:rsidR="0047020A">
              <w:rPr>
                <w:rFonts w:eastAsia="Traditional Arabic"/>
                <w:sz w:val="18"/>
                <w:szCs w:val="18"/>
                <w:lang w:val="fr-FR" w:bidi="ar-YE"/>
              </w:rPr>
              <w:t>’</w:t>
            </w:r>
            <w:r w:rsidRPr="001F6C76">
              <w:rPr>
                <w:rFonts w:eastAsia="Traditional Arabic"/>
                <w:sz w:val="18"/>
                <w:szCs w:val="18"/>
                <w:lang w:val="fr-FR" w:bidi="ar-YE"/>
              </w:rPr>
              <w:t>intention des filles du secondaire (volley-ball</w:t>
            </w:r>
            <w:r w:rsidR="007971E5" w:rsidRPr="001F6C76">
              <w:rPr>
                <w:rFonts w:eastAsia="Traditional Arabic"/>
                <w:sz w:val="18"/>
                <w:szCs w:val="18"/>
                <w:lang w:val="fr-FR" w:bidi="ar-YE"/>
              </w:rPr>
              <w:t xml:space="preserve"> – </w:t>
            </w:r>
            <w:r w:rsidRPr="001F6C76">
              <w:rPr>
                <w:rFonts w:eastAsia="Traditional Arabic"/>
                <w:sz w:val="18"/>
                <w:szCs w:val="18"/>
                <w:lang w:val="fr-FR" w:bidi="ar-YE"/>
              </w:rPr>
              <w:t>tennis</w:t>
            </w:r>
            <w:r w:rsidR="007971E5" w:rsidRPr="001F6C76">
              <w:rPr>
                <w:rFonts w:eastAsia="Traditional Arabic"/>
                <w:sz w:val="18"/>
                <w:szCs w:val="18"/>
                <w:lang w:val="fr-FR" w:bidi="ar-YE"/>
              </w:rPr>
              <w:t xml:space="preserve"> – </w:t>
            </w:r>
            <w:r w:rsidRPr="001F6C76">
              <w:rPr>
                <w:rFonts w:eastAsia="Traditional Arabic"/>
                <w:sz w:val="18"/>
                <w:szCs w:val="18"/>
                <w:lang w:val="fr-FR" w:bidi="ar-YE"/>
              </w:rPr>
              <w:t>échecs</w:t>
            </w:r>
            <w:r w:rsidR="007971E5" w:rsidRPr="001F6C76">
              <w:rPr>
                <w:rFonts w:eastAsia="Traditional Arabic"/>
                <w:sz w:val="18"/>
                <w:szCs w:val="18"/>
                <w:lang w:val="fr-FR" w:bidi="ar-YE"/>
              </w:rPr>
              <w:t xml:space="preserve"> – </w:t>
            </w:r>
            <w:r w:rsidRPr="001F6C76">
              <w:rPr>
                <w:rFonts w:eastAsia="Traditional Arabic"/>
                <w:sz w:val="18"/>
                <w:szCs w:val="18"/>
                <w:lang w:val="fr-FR" w:bidi="ar-YE"/>
              </w:rPr>
              <w:t>tennis de table) (350)</w:t>
            </w:r>
          </w:p>
        </w:tc>
        <w:tc>
          <w:tcPr>
            <w:tcW w:w="588" w:type="dxa"/>
            <w:tcBorders>
              <w:top w:val="nil"/>
              <w:left w:val="nil"/>
              <w:bottom w:val="single" w:sz="4" w:space="0" w:color="000000"/>
              <w:right w:val="nil"/>
            </w:tcBorders>
            <w:shd w:val="clear" w:color="auto" w:fill="auto"/>
            <w:vAlign w:val="bottom"/>
          </w:tcPr>
          <w:p w:rsidR="00A16AA2" w:rsidRPr="00021D55" w:rsidRDefault="00A16AA2" w:rsidP="0020415B">
            <w:pPr>
              <w:suppressAutoHyphens w:val="0"/>
              <w:spacing w:before="40" w:after="40" w:line="220" w:lineRule="exact"/>
              <w:jc w:val="right"/>
              <w:rPr>
                <w:b/>
                <w:sz w:val="18"/>
                <w:szCs w:val="18"/>
                <w:lang w:val="fr-FR"/>
              </w:rPr>
            </w:pPr>
            <w:r w:rsidRPr="00021D55">
              <w:rPr>
                <w:rFonts w:eastAsia="Traditional Arabic"/>
                <w:b/>
                <w:sz w:val="18"/>
                <w:szCs w:val="18"/>
                <w:lang w:val="fr-FR" w:bidi="ar-YE"/>
              </w:rPr>
              <w:t>-</w:t>
            </w:r>
          </w:p>
        </w:tc>
        <w:tc>
          <w:tcPr>
            <w:tcW w:w="742" w:type="dxa"/>
            <w:tcBorders>
              <w:top w:val="nil"/>
              <w:left w:val="nil"/>
              <w:bottom w:val="single" w:sz="4" w:space="0" w:color="000000"/>
              <w:right w:val="nil"/>
            </w:tcBorders>
            <w:shd w:val="clear" w:color="auto" w:fill="auto"/>
            <w:vAlign w:val="bottom"/>
          </w:tcPr>
          <w:p w:rsidR="00A16AA2" w:rsidRPr="00021D55" w:rsidRDefault="00A16AA2" w:rsidP="0020415B">
            <w:pPr>
              <w:suppressAutoHyphens w:val="0"/>
              <w:spacing w:before="40" w:after="40" w:line="220" w:lineRule="exact"/>
              <w:jc w:val="right"/>
              <w:rPr>
                <w:b/>
                <w:sz w:val="18"/>
                <w:szCs w:val="18"/>
                <w:lang w:val="fr-FR" w:bidi="ar-YE"/>
              </w:rPr>
            </w:pPr>
            <w:r w:rsidRPr="00021D55">
              <w:rPr>
                <w:rFonts w:eastAsia="Traditional Arabic"/>
                <w:b/>
                <w:sz w:val="18"/>
                <w:szCs w:val="18"/>
                <w:lang w:val="fr-FR" w:bidi="ar-YE"/>
              </w:rPr>
              <w:t>350</w:t>
            </w:r>
          </w:p>
        </w:tc>
        <w:tc>
          <w:tcPr>
            <w:tcW w:w="512" w:type="dxa"/>
            <w:vMerge/>
            <w:tcBorders>
              <w:top w:val="nil"/>
              <w:left w:val="nil"/>
              <w:bottom w:val="single" w:sz="4" w:space="0" w:color="000000"/>
              <w:right w:val="nil"/>
            </w:tcBorders>
            <w:shd w:val="clear" w:color="auto" w:fill="auto"/>
            <w:vAlign w:val="bottom"/>
          </w:tcPr>
          <w:p w:rsidR="00A16AA2" w:rsidRPr="00A063CB" w:rsidRDefault="00A16AA2" w:rsidP="0020415B">
            <w:pPr>
              <w:suppressAutoHyphens w:val="0"/>
              <w:spacing w:before="40" w:after="40" w:line="220" w:lineRule="exact"/>
              <w:jc w:val="right"/>
              <w:rPr>
                <w:b/>
                <w:sz w:val="18"/>
                <w:szCs w:val="18"/>
                <w:lang w:val="fr-FR" w:bidi="ar-YE"/>
              </w:rPr>
            </w:pPr>
          </w:p>
        </w:tc>
      </w:tr>
      <w:tr w:rsidR="004A005A" w:rsidRPr="001F6C76" w:rsidTr="006A32CC">
        <w:tc>
          <w:tcPr>
            <w:tcW w:w="535" w:type="dxa"/>
            <w:vMerge w:val="restart"/>
            <w:tcBorders>
              <w:top w:val="single" w:sz="4" w:space="0" w:color="000000"/>
              <w:left w:val="nil"/>
              <w:bottom w:val="single" w:sz="4" w:space="0" w:color="000000"/>
              <w:right w:val="nil"/>
            </w:tcBorders>
            <w:shd w:val="clear" w:color="auto" w:fill="auto"/>
          </w:tcPr>
          <w:p w:rsidR="00A16AA2" w:rsidRPr="0062720C" w:rsidRDefault="00A16AA2" w:rsidP="0062720C">
            <w:pPr>
              <w:suppressAutoHyphens w:val="0"/>
              <w:spacing w:before="80" w:after="80" w:line="220" w:lineRule="exact"/>
              <w:rPr>
                <w:b/>
                <w:sz w:val="18"/>
                <w:szCs w:val="18"/>
                <w:lang w:val="fr-FR" w:bidi="ar-YE"/>
              </w:rPr>
            </w:pPr>
            <w:r w:rsidRPr="0062720C">
              <w:rPr>
                <w:rFonts w:eastAsia="Traditional Arabic"/>
                <w:b/>
                <w:sz w:val="18"/>
                <w:szCs w:val="18"/>
                <w:lang w:val="fr-FR" w:bidi="ar-YE"/>
              </w:rPr>
              <w:t>Total</w:t>
            </w:r>
          </w:p>
        </w:tc>
        <w:tc>
          <w:tcPr>
            <w:tcW w:w="697" w:type="dxa"/>
            <w:tcBorders>
              <w:top w:val="single" w:sz="4" w:space="0" w:color="000000"/>
              <w:left w:val="nil"/>
              <w:bottom w:val="single" w:sz="4" w:space="0" w:color="000000"/>
              <w:right w:val="nil"/>
            </w:tcBorders>
            <w:shd w:val="clear" w:color="auto" w:fill="auto"/>
            <w:vAlign w:val="bottom"/>
          </w:tcPr>
          <w:p w:rsidR="00A16AA2" w:rsidRPr="0062720C" w:rsidRDefault="00A16AA2" w:rsidP="0062720C">
            <w:pPr>
              <w:suppressAutoHyphens w:val="0"/>
              <w:spacing w:before="80" w:after="80" w:line="220" w:lineRule="exact"/>
              <w:rPr>
                <w:b/>
                <w:sz w:val="18"/>
                <w:szCs w:val="18"/>
                <w:lang w:val="fr-FR" w:bidi="ar-YE"/>
              </w:rPr>
            </w:pPr>
            <w:r w:rsidRPr="0062720C">
              <w:rPr>
                <w:rFonts w:eastAsia="Traditional Arabic"/>
                <w:b/>
                <w:sz w:val="18"/>
                <w:szCs w:val="18"/>
                <w:lang w:val="fr-FR" w:bidi="ar-YE"/>
              </w:rPr>
              <w:t>Garçons</w:t>
            </w:r>
          </w:p>
        </w:tc>
        <w:tc>
          <w:tcPr>
            <w:tcW w:w="546" w:type="dxa"/>
            <w:tcBorders>
              <w:top w:val="single" w:sz="4" w:space="0" w:color="000000"/>
              <w:left w:val="nil"/>
              <w:bottom w:val="single" w:sz="4" w:space="0" w:color="000000"/>
              <w:right w:val="nil"/>
            </w:tcBorders>
            <w:shd w:val="clear" w:color="auto" w:fill="auto"/>
            <w:vAlign w:val="bottom"/>
          </w:tcPr>
          <w:p w:rsidR="00A16AA2" w:rsidRPr="0062720C" w:rsidRDefault="00A16AA2" w:rsidP="0062720C">
            <w:pPr>
              <w:suppressAutoHyphens w:val="0"/>
              <w:spacing w:before="80" w:after="80" w:line="220" w:lineRule="exact"/>
              <w:jc w:val="right"/>
              <w:rPr>
                <w:b/>
                <w:sz w:val="18"/>
                <w:szCs w:val="18"/>
                <w:lang w:val="fr-FR" w:bidi="ar-YE"/>
              </w:rPr>
            </w:pPr>
            <w:r w:rsidRPr="0062720C">
              <w:rPr>
                <w:rFonts w:eastAsia="Traditional Arabic"/>
                <w:b/>
                <w:sz w:val="18"/>
                <w:szCs w:val="18"/>
                <w:lang w:val="fr-FR" w:bidi="ar-YE"/>
              </w:rPr>
              <w:t xml:space="preserve">1 580 </w:t>
            </w:r>
          </w:p>
        </w:tc>
        <w:tc>
          <w:tcPr>
            <w:tcW w:w="742" w:type="dxa"/>
            <w:tcBorders>
              <w:top w:val="single" w:sz="4" w:space="0" w:color="000000"/>
              <w:left w:val="nil"/>
              <w:bottom w:val="single" w:sz="4" w:space="0" w:color="000000"/>
              <w:right w:val="nil"/>
            </w:tcBorders>
            <w:shd w:val="clear" w:color="auto" w:fill="auto"/>
            <w:vAlign w:val="bottom"/>
          </w:tcPr>
          <w:p w:rsidR="00A16AA2" w:rsidRPr="0062720C" w:rsidRDefault="00A16AA2" w:rsidP="0062720C">
            <w:pPr>
              <w:suppressAutoHyphens w:val="0"/>
              <w:spacing w:before="80" w:after="80" w:line="220" w:lineRule="exact"/>
              <w:jc w:val="right"/>
              <w:rPr>
                <w:b/>
                <w:sz w:val="18"/>
                <w:szCs w:val="18"/>
                <w:lang w:val="fr-FR" w:bidi="ar-YE"/>
              </w:rPr>
            </w:pPr>
            <w:r w:rsidRPr="0062720C">
              <w:rPr>
                <w:rFonts w:eastAsia="Traditional Arabic"/>
                <w:b/>
                <w:sz w:val="18"/>
                <w:szCs w:val="18"/>
                <w:lang w:val="fr-FR" w:bidi="ar-YE"/>
              </w:rPr>
              <w:t xml:space="preserve">1 200 </w:t>
            </w:r>
          </w:p>
        </w:tc>
        <w:tc>
          <w:tcPr>
            <w:tcW w:w="616" w:type="dxa"/>
            <w:tcBorders>
              <w:top w:val="single" w:sz="4" w:space="0" w:color="000000"/>
              <w:left w:val="nil"/>
              <w:bottom w:val="single" w:sz="4" w:space="0" w:color="000000"/>
              <w:right w:val="nil"/>
            </w:tcBorders>
            <w:shd w:val="clear" w:color="auto" w:fill="auto"/>
            <w:vAlign w:val="bottom"/>
          </w:tcPr>
          <w:p w:rsidR="00A16AA2" w:rsidRPr="0062720C" w:rsidRDefault="00A16AA2" w:rsidP="0062720C">
            <w:pPr>
              <w:suppressAutoHyphens w:val="0"/>
              <w:spacing w:before="80" w:after="80" w:line="220" w:lineRule="exact"/>
              <w:jc w:val="right"/>
              <w:rPr>
                <w:b/>
                <w:sz w:val="18"/>
                <w:szCs w:val="18"/>
                <w:lang w:val="fr-FR" w:bidi="ar-YE"/>
              </w:rPr>
            </w:pPr>
            <w:r w:rsidRPr="0062720C">
              <w:rPr>
                <w:rFonts w:eastAsia="Traditional Arabic"/>
                <w:b/>
                <w:sz w:val="18"/>
                <w:szCs w:val="18"/>
                <w:lang w:val="fr-FR" w:bidi="ar-YE"/>
              </w:rPr>
              <w:t>620</w:t>
            </w:r>
          </w:p>
        </w:tc>
        <w:tc>
          <w:tcPr>
            <w:tcW w:w="798" w:type="dxa"/>
            <w:tcBorders>
              <w:top w:val="single" w:sz="4" w:space="0" w:color="000000"/>
              <w:left w:val="nil"/>
              <w:bottom w:val="single" w:sz="4" w:space="0" w:color="000000"/>
              <w:right w:val="nil"/>
            </w:tcBorders>
            <w:shd w:val="clear" w:color="auto" w:fill="auto"/>
            <w:vAlign w:val="bottom"/>
          </w:tcPr>
          <w:p w:rsidR="00A16AA2" w:rsidRPr="0062720C" w:rsidRDefault="00A16AA2" w:rsidP="0062720C">
            <w:pPr>
              <w:suppressAutoHyphens w:val="0"/>
              <w:spacing w:before="80" w:after="80" w:line="220" w:lineRule="exact"/>
              <w:jc w:val="right"/>
              <w:rPr>
                <w:b/>
                <w:sz w:val="18"/>
                <w:szCs w:val="18"/>
                <w:lang w:val="fr-FR" w:bidi="ar-YE"/>
              </w:rPr>
            </w:pPr>
            <w:r w:rsidRPr="0062720C">
              <w:rPr>
                <w:rFonts w:eastAsia="Traditional Arabic"/>
                <w:b/>
                <w:sz w:val="18"/>
                <w:szCs w:val="18"/>
                <w:lang w:val="fr-FR" w:bidi="ar-YE"/>
              </w:rPr>
              <w:t>440</w:t>
            </w:r>
          </w:p>
        </w:tc>
        <w:tc>
          <w:tcPr>
            <w:tcW w:w="560" w:type="dxa"/>
            <w:tcBorders>
              <w:top w:val="single" w:sz="4" w:space="0" w:color="000000"/>
              <w:left w:val="nil"/>
              <w:bottom w:val="single" w:sz="4" w:space="0" w:color="000000"/>
              <w:right w:val="nil"/>
            </w:tcBorders>
            <w:shd w:val="clear" w:color="auto" w:fill="auto"/>
            <w:vAlign w:val="bottom"/>
          </w:tcPr>
          <w:p w:rsidR="00A16AA2" w:rsidRPr="0062720C" w:rsidRDefault="00A16AA2" w:rsidP="0062720C">
            <w:pPr>
              <w:suppressAutoHyphens w:val="0"/>
              <w:spacing w:before="80" w:after="80" w:line="220" w:lineRule="exact"/>
              <w:jc w:val="right"/>
              <w:rPr>
                <w:b/>
                <w:sz w:val="18"/>
                <w:szCs w:val="18"/>
                <w:lang w:val="fr-FR" w:bidi="ar-YE"/>
              </w:rPr>
            </w:pPr>
            <w:r w:rsidRPr="0062720C">
              <w:rPr>
                <w:rFonts w:eastAsia="Traditional Arabic"/>
                <w:b/>
                <w:sz w:val="18"/>
                <w:szCs w:val="18"/>
                <w:lang w:val="fr-FR" w:bidi="ar-YE"/>
              </w:rPr>
              <w:t>-</w:t>
            </w:r>
          </w:p>
        </w:tc>
        <w:tc>
          <w:tcPr>
            <w:tcW w:w="714" w:type="dxa"/>
            <w:gridSpan w:val="2"/>
            <w:tcBorders>
              <w:top w:val="single" w:sz="4" w:space="0" w:color="000000"/>
              <w:left w:val="nil"/>
              <w:bottom w:val="single" w:sz="4" w:space="0" w:color="000000"/>
              <w:right w:val="nil"/>
            </w:tcBorders>
            <w:shd w:val="clear" w:color="auto" w:fill="auto"/>
            <w:vAlign w:val="bottom"/>
          </w:tcPr>
          <w:p w:rsidR="00A16AA2" w:rsidRPr="0062720C" w:rsidRDefault="00A16AA2" w:rsidP="0062720C">
            <w:pPr>
              <w:suppressAutoHyphens w:val="0"/>
              <w:spacing w:before="80" w:after="80" w:line="220" w:lineRule="exact"/>
              <w:jc w:val="right"/>
              <w:rPr>
                <w:b/>
                <w:sz w:val="18"/>
                <w:szCs w:val="18"/>
                <w:lang w:val="fr-FR" w:bidi="ar-YE"/>
              </w:rPr>
            </w:pPr>
            <w:r w:rsidRPr="0062720C">
              <w:rPr>
                <w:rFonts w:eastAsia="Traditional Arabic"/>
                <w:b/>
                <w:sz w:val="18"/>
                <w:szCs w:val="18"/>
                <w:lang w:val="fr-FR" w:bidi="ar-YE"/>
              </w:rPr>
              <w:t>780</w:t>
            </w:r>
          </w:p>
        </w:tc>
        <w:tc>
          <w:tcPr>
            <w:tcW w:w="587" w:type="dxa"/>
            <w:gridSpan w:val="3"/>
            <w:tcBorders>
              <w:top w:val="single" w:sz="4" w:space="0" w:color="000000"/>
              <w:left w:val="nil"/>
              <w:bottom w:val="single" w:sz="4" w:space="0" w:color="000000"/>
              <w:right w:val="nil"/>
            </w:tcBorders>
            <w:shd w:val="clear" w:color="auto" w:fill="auto"/>
            <w:vAlign w:val="bottom"/>
          </w:tcPr>
          <w:p w:rsidR="00A16AA2" w:rsidRPr="0062720C" w:rsidRDefault="00A16AA2" w:rsidP="0062720C">
            <w:pPr>
              <w:suppressAutoHyphens w:val="0"/>
              <w:spacing w:before="80" w:after="80" w:line="220" w:lineRule="exact"/>
              <w:jc w:val="right"/>
              <w:rPr>
                <w:b/>
                <w:sz w:val="18"/>
                <w:szCs w:val="18"/>
                <w:lang w:val="fr-FR" w:bidi="ar-YE"/>
              </w:rPr>
            </w:pPr>
            <w:r w:rsidRPr="0062720C">
              <w:rPr>
                <w:rFonts w:eastAsia="Traditional Arabic"/>
                <w:b/>
                <w:sz w:val="18"/>
                <w:szCs w:val="18"/>
                <w:lang w:val="fr-FR" w:bidi="ar-YE"/>
              </w:rPr>
              <w:t>180</w:t>
            </w:r>
          </w:p>
        </w:tc>
        <w:tc>
          <w:tcPr>
            <w:tcW w:w="714" w:type="dxa"/>
            <w:tcBorders>
              <w:top w:val="single" w:sz="4" w:space="0" w:color="000000"/>
              <w:left w:val="nil"/>
              <w:bottom w:val="single" w:sz="4" w:space="0" w:color="000000"/>
              <w:right w:val="nil"/>
            </w:tcBorders>
            <w:shd w:val="clear" w:color="auto" w:fill="auto"/>
            <w:vAlign w:val="bottom"/>
          </w:tcPr>
          <w:p w:rsidR="00A16AA2" w:rsidRPr="0062720C" w:rsidRDefault="00A16AA2" w:rsidP="0062720C">
            <w:pPr>
              <w:suppressAutoHyphens w:val="0"/>
              <w:spacing w:before="80" w:after="80" w:line="220" w:lineRule="exact"/>
              <w:jc w:val="right"/>
              <w:rPr>
                <w:b/>
                <w:sz w:val="18"/>
                <w:szCs w:val="18"/>
                <w:lang w:val="fr-FR" w:bidi="ar-YE"/>
              </w:rPr>
            </w:pPr>
            <w:r w:rsidRPr="0062720C">
              <w:rPr>
                <w:rFonts w:eastAsia="Traditional Arabic"/>
                <w:b/>
                <w:sz w:val="18"/>
                <w:szCs w:val="18"/>
                <w:lang w:val="fr-FR" w:bidi="ar-YE"/>
              </w:rPr>
              <w:t>150</w:t>
            </w:r>
          </w:p>
        </w:tc>
        <w:tc>
          <w:tcPr>
            <w:tcW w:w="588" w:type="dxa"/>
            <w:gridSpan w:val="3"/>
            <w:tcBorders>
              <w:top w:val="single" w:sz="4" w:space="0" w:color="000000"/>
              <w:left w:val="nil"/>
              <w:bottom w:val="single" w:sz="4" w:space="0" w:color="000000"/>
              <w:right w:val="nil"/>
            </w:tcBorders>
            <w:shd w:val="clear" w:color="auto" w:fill="auto"/>
            <w:vAlign w:val="bottom"/>
          </w:tcPr>
          <w:p w:rsidR="00A16AA2" w:rsidRPr="0062720C" w:rsidRDefault="00A16AA2" w:rsidP="0062720C">
            <w:pPr>
              <w:suppressAutoHyphens w:val="0"/>
              <w:spacing w:before="80" w:after="80" w:line="220" w:lineRule="exact"/>
              <w:jc w:val="right"/>
              <w:rPr>
                <w:b/>
                <w:sz w:val="18"/>
                <w:szCs w:val="18"/>
                <w:lang w:val="fr-FR" w:bidi="ar-YE"/>
              </w:rPr>
            </w:pPr>
            <w:r w:rsidRPr="0062720C">
              <w:rPr>
                <w:rFonts w:eastAsia="Traditional Arabic"/>
                <w:b/>
                <w:sz w:val="18"/>
                <w:szCs w:val="18"/>
                <w:lang w:val="fr-FR" w:bidi="ar-YE"/>
              </w:rPr>
              <w:t>150</w:t>
            </w:r>
          </w:p>
        </w:tc>
        <w:tc>
          <w:tcPr>
            <w:tcW w:w="700" w:type="dxa"/>
            <w:tcBorders>
              <w:top w:val="single" w:sz="4" w:space="0" w:color="000000"/>
              <w:left w:val="nil"/>
              <w:bottom w:val="single" w:sz="4" w:space="0" w:color="000000"/>
              <w:right w:val="nil"/>
            </w:tcBorders>
            <w:shd w:val="clear" w:color="auto" w:fill="auto"/>
            <w:vAlign w:val="bottom"/>
          </w:tcPr>
          <w:p w:rsidR="00A16AA2" w:rsidRPr="0062720C" w:rsidRDefault="00A16AA2" w:rsidP="0062720C">
            <w:pPr>
              <w:suppressAutoHyphens w:val="0"/>
              <w:spacing w:before="80" w:after="80" w:line="220" w:lineRule="exact"/>
              <w:jc w:val="right"/>
              <w:rPr>
                <w:b/>
                <w:sz w:val="18"/>
                <w:szCs w:val="18"/>
                <w:lang w:val="fr-FR" w:bidi="ar-YE"/>
              </w:rPr>
            </w:pPr>
            <w:r w:rsidRPr="0062720C">
              <w:rPr>
                <w:rFonts w:eastAsia="Traditional Arabic"/>
                <w:b/>
                <w:sz w:val="18"/>
                <w:szCs w:val="18"/>
                <w:lang w:val="fr-FR" w:bidi="ar-YE"/>
              </w:rPr>
              <w:t>-</w:t>
            </w:r>
          </w:p>
        </w:tc>
        <w:tc>
          <w:tcPr>
            <w:tcW w:w="588" w:type="dxa"/>
            <w:tcBorders>
              <w:top w:val="single" w:sz="4" w:space="0" w:color="000000"/>
              <w:left w:val="nil"/>
              <w:bottom w:val="single" w:sz="4" w:space="0" w:color="000000"/>
              <w:right w:val="nil"/>
            </w:tcBorders>
            <w:shd w:val="clear" w:color="auto" w:fill="auto"/>
            <w:vAlign w:val="bottom"/>
          </w:tcPr>
          <w:p w:rsidR="00A16AA2" w:rsidRPr="00021D55" w:rsidRDefault="00A16AA2" w:rsidP="0062720C">
            <w:pPr>
              <w:suppressAutoHyphens w:val="0"/>
              <w:spacing w:before="80" w:after="80" w:line="220" w:lineRule="exact"/>
              <w:jc w:val="right"/>
              <w:rPr>
                <w:b/>
                <w:sz w:val="18"/>
                <w:szCs w:val="18"/>
                <w:lang w:val="fr-FR" w:bidi="ar-YE"/>
              </w:rPr>
            </w:pPr>
            <w:r w:rsidRPr="00021D55">
              <w:rPr>
                <w:rFonts w:eastAsia="Traditional Arabic"/>
                <w:b/>
                <w:sz w:val="18"/>
                <w:szCs w:val="18"/>
                <w:lang w:val="fr-FR" w:bidi="ar-YE"/>
              </w:rPr>
              <w:t xml:space="preserve">2 530 </w:t>
            </w:r>
          </w:p>
        </w:tc>
        <w:tc>
          <w:tcPr>
            <w:tcW w:w="742" w:type="dxa"/>
            <w:tcBorders>
              <w:top w:val="single" w:sz="4" w:space="0" w:color="000000"/>
              <w:left w:val="nil"/>
              <w:bottom w:val="single" w:sz="4" w:space="0" w:color="000000"/>
              <w:right w:val="nil"/>
            </w:tcBorders>
            <w:shd w:val="clear" w:color="auto" w:fill="auto"/>
            <w:vAlign w:val="bottom"/>
          </w:tcPr>
          <w:p w:rsidR="00A16AA2" w:rsidRPr="00021D55" w:rsidRDefault="00A16AA2" w:rsidP="0062720C">
            <w:pPr>
              <w:suppressAutoHyphens w:val="0"/>
              <w:spacing w:before="80" w:after="80" w:line="220" w:lineRule="exact"/>
              <w:jc w:val="right"/>
              <w:rPr>
                <w:b/>
                <w:sz w:val="18"/>
                <w:szCs w:val="18"/>
                <w:lang w:val="fr-FR" w:bidi="ar-YE"/>
              </w:rPr>
            </w:pPr>
            <w:r w:rsidRPr="00021D55">
              <w:rPr>
                <w:rFonts w:eastAsia="Traditional Arabic"/>
                <w:b/>
                <w:sz w:val="18"/>
                <w:szCs w:val="18"/>
                <w:lang w:val="fr-FR" w:bidi="ar-YE"/>
              </w:rPr>
              <w:t xml:space="preserve">2 570 </w:t>
            </w:r>
          </w:p>
        </w:tc>
        <w:tc>
          <w:tcPr>
            <w:tcW w:w="512" w:type="dxa"/>
            <w:tcBorders>
              <w:top w:val="single" w:sz="4" w:space="0" w:color="000000"/>
              <w:left w:val="nil"/>
              <w:bottom w:val="single" w:sz="4" w:space="0" w:color="000000"/>
              <w:right w:val="nil"/>
            </w:tcBorders>
            <w:shd w:val="clear" w:color="auto" w:fill="auto"/>
            <w:vAlign w:val="bottom"/>
          </w:tcPr>
          <w:p w:rsidR="00A16AA2" w:rsidRPr="0062720C" w:rsidRDefault="00A16AA2" w:rsidP="0062720C">
            <w:pPr>
              <w:suppressAutoHyphens w:val="0"/>
              <w:spacing w:before="80" w:after="80" w:line="220" w:lineRule="exact"/>
              <w:jc w:val="right"/>
              <w:rPr>
                <w:b/>
                <w:sz w:val="18"/>
                <w:szCs w:val="18"/>
                <w:lang w:val="fr-FR" w:bidi="ar-YE"/>
              </w:rPr>
            </w:pPr>
            <w:r w:rsidRPr="0062720C">
              <w:rPr>
                <w:rFonts w:eastAsia="Traditional Arabic"/>
                <w:b/>
                <w:sz w:val="18"/>
                <w:szCs w:val="18"/>
                <w:lang w:val="fr-FR" w:bidi="ar-YE"/>
              </w:rPr>
              <w:t xml:space="preserve">5 100 </w:t>
            </w:r>
          </w:p>
        </w:tc>
      </w:tr>
      <w:tr w:rsidR="004A005A" w:rsidRPr="001F6C76" w:rsidTr="006A32CC">
        <w:tc>
          <w:tcPr>
            <w:tcW w:w="535" w:type="dxa"/>
            <w:vMerge/>
            <w:tcBorders>
              <w:top w:val="single" w:sz="4" w:space="0" w:color="000000"/>
              <w:left w:val="nil"/>
              <w:bottom w:val="single" w:sz="4" w:space="0" w:color="000000"/>
              <w:right w:val="nil"/>
            </w:tcBorders>
            <w:shd w:val="clear" w:color="auto" w:fill="auto"/>
            <w:vAlign w:val="bottom"/>
          </w:tcPr>
          <w:p w:rsidR="00A16AA2" w:rsidRPr="0062720C" w:rsidRDefault="00A16AA2" w:rsidP="0062720C">
            <w:pPr>
              <w:suppressAutoHyphens w:val="0"/>
              <w:spacing w:before="80" w:after="80" w:line="220" w:lineRule="exact"/>
              <w:rPr>
                <w:b/>
                <w:sz w:val="18"/>
                <w:szCs w:val="18"/>
                <w:lang w:val="fr-FR" w:bidi="ar-YE"/>
              </w:rPr>
            </w:pPr>
          </w:p>
        </w:tc>
        <w:tc>
          <w:tcPr>
            <w:tcW w:w="697" w:type="dxa"/>
            <w:tcBorders>
              <w:top w:val="single" w:sz="4" w:space="0" w:color="000000"/>
              <w:left w:val="nil"/>
              <w:bottom w:val="single" w:sz="4" w:space="0" w:color="000000"/>
              <w:right w:val="nil"/>
            </w:tcBorders>
            <w:shd w:val="clear" w:color="auto" w:fill="auto"/>
            <w:vAlign w:val="bottom"/>
          </w:tcPr>
          <w:p w:rsidR="00A16AA2" w:rsidRPr="0062720C" w:rsidRDefault="00A16AA2" w:rsidP="0062720C">
            <w:pPr>
              <w:suppressAutoHyphens w:val="0"/>
              <w:spacing w:before="80" w:after="80" w:line="220" w:lineRule="exact"/>
              <w:rPr>
                <w:b/>
                <w:sz w:val="18"/>
                <w:szCs w:val="18"/>
                <w:lang w:val="fr-FR" w:bidi="ar-YE"/>
              </w:rPr>
            </w:pPr>
            <w:r w:rsidRPr="0062720C">
              <w:rPr>
                <w:rFonts w:eastAsia="Traditional Arabic"/>
                <w:b/>
                <w:sz w:val="18"/>
                <w:szCs w:val="18"/>
                <w:lang w:val="fr-FR" w:bidi="ar-YE"/>
              </w:rPr>
              <w:t>Filles</w:t>
            </w:r>
          </w:p>
        </w:tc>
        <w:tc>
          <w:tcPr>
            <w:tcW w:w="546" w:type="dxa"/>
            <w:tcBorders>
              <w:top w:val="single" w:sz="4" w:space="0" w:color="000000"/>
              <w:left w:val="nil"/>
              <w:bottom w:val="single" w:sz="4" w:space="0" w:color="000000"/>
              <w:right w:val="nil"/>
            </w:tcBorders>
            <w:shd w:val="clear" w:color="auto" w:fill="auto"/>
            <w:vAlign w:val="bottom"/>
          </w:tcPr>
          <w:p w:rsidR="00A16AA2" w:rsidRPr="0062720C" w:rsidRDefault="00A16AA2" w:rsidP="0062720C">
            <w:pPr>
              <w:suppressAutoHyphens w:val="0"/>
              <w:spacing w:before="80" w:after="80" w:line="220" w:lineRule="exact"/>
              <w:jc w:val="right"/>
              <w:rPr>
                <w:b/>
                <w:sz w:val="18"/>
                <w:szCs w:val="18"/>
                <w:lang w:val="fr-FR" w:bidi="ar-YE"/>
              </w:rPr>
            </w:pPr>
            <w:r w:rsidRPr="0062720C">
              <w:rPr>
                <w:rFonts w:eastAsia="Traditional Arabic"/>
                <w:b/>
                <w:sz w:val="18"/>
                <w:szCs w:val="18"/>
                <w:lang w:val="fr-FR" w:bidi="ar-YE"/>
              </w:rPr>
              <w:t>-</w:t>
            </w:r>
          </w:p>
        </w:tc>
        <w:tc>
          <w:tcPr>
            <w:tcW w:w="742" w:type="dxa"/>
            <w:tcBorders>
              <w:top w:val="single" w:sz="4" w:space="0" w:color="000000"/>
              <w:left w:val="nil"/>
              <w:bottom w:val="single" w:sz="4" w:space="0" w:color="000000"/>
              <w:right w:val="nil"/>
            </w:tcBorders>
            <w:shd w:val="clear" w:color="auto" w:fill="auto"/>
            <w:vAlign w:val="bottom"/>
          </w:tcPr>
          <w:p w:rsidR="00A16AA2" w:rsidRPr="0062720C" w:rsidRDefault="00A16AA2" w:rsidP="0062720C">
            <w:pPr>
              <w:suppressAutoHyphens w:val="0"/>
              <w:spacing w:before="80" w:after="80" w:line="220" w:lineRule="exact"/>
              <w:jc w:val="right"/>
              <w:rPr>
                <w:b/>
                <w:sz w:val="18"/>
                <w:szCs w:val="18"/>
                <w:lang w:val="fr-FR" w:bidi="ar-YE"/>
              </w:rPr>
            </w:pPr>
            <w:r w:rsidRPr="0062720C">
              <w:rPr>
                <w:rFonts w:eastAsia="Traditional Arabic"/>
                <w:b/>
                <w:sz w:val="18"/>
                <w:szCs w:val="18"/>
                <w:lang w:val="fr-FR" w:bidi="ar-YE"/>
              </w:rPr>
              <w:t>250</w:t>
            </w:r>
          </w:p>
        </w:tc>
        <w:tc>
          <w:tcPr>
            <w:tcW w:w="616" w:type="dxa"/>
            <w:tcBorders>
              <w:top w:val="single" w:sz="4" w:space="0" w:color="000000"/>
              <w:left w:val="nil"/>
              <w:bottom w:val="single" w:sz="4" w:space="0" w:color="000000"/>
              <w:right w:val="nil"/>
            </w:tcBorders>
            <w:shd w:val="clear" w:color="auto" w:fill="auto"/>
            <w:vAlign w:val="bottom"/>
          </w:tcPr>
          <w:p w:rsidR="00A16AA2" w:rsidRPr="0062720C" w:rsidRDefault="00A16AA2" w:rsidP="0062720C">
            <w:pPr>
              <w:suppressAutoHyphens w:val="0"/>
              <w:spacing w:before="80" w:after="80" w:line="220" w:lineRule="exact"/>
              <w:jc w:val="right"/>
              <w:rPr>
                <w:b/>
                <w:sz w:val="18"/>
                <w:szCs w:val="18"/>
                <w:lang w:val="fr-FR" w:bidi="ar-YE"/>
              </w:rPr>
            </w:pPr>
            <w:r w:rsidRPr="0062720C">
              <w:rPr>
                <w:rFonts w:eastAsia="Traditional Arabic"/>
                <w:b/>
                <w:sz w:val="18"/>
                <w:szCs w:val="18"/>
                <w:lang w:val="fr-FR" w:bidi="ar-YE"/>
              </w:rPr>
              <w:t>-</w:t>
            </w:r>
          </w:p>
        </w:tc>
        <w:tc>
          <w:tcPr>
            <w:tcW w:w="798" w:type="dxa"/>
            <w:tcBorders>
              <w:top w:val="single" w:sz="4" w:space="0" w:color="000000"/>
              <w:left w:val="nil"/>
              <w:bottom w:val="single" w:sz="4" w:space="0" w:color="000000"/>
              <w:right w:val="nil"/>
            </w:tcBorders>
            <w:shd w:val="clear" w:color="auto" w:fill="auto"/>
            <w:vAlign w:val="bottom"/>
          </w:tcPr>
          <w:p w:rsidR="00A16AA2" w:rsidRPr="0062720C" w:rsidRDefault="00A16AA2" w:rsidP="0062720C">
            <w:pPr>
              <w:suppressAutoHyphens w:val="0"/>
              <w:spacing w:before="80" w:after="80" w:line="220" w:lineRule="exact"/>
              <w:jc w:val="right"/>
              <w:rPr>
                <w:b/>
                <w:sz w:val="18"/>
                <w:szCs w:val="18"/>
                <w:lang w:val="fr-FR" w:bidi="ar-YE"/>
              </w:rPr>
            </w:pPr>
            <w:r w:rsidRPr="0062720C">
              <w:rPr>
                <w:rFonts w:eastAsia="Traditional Arabic"/>
                <w:b/>
                <w:sz w:val="18"/>
                <w:szCs w:val="18"/>
                <w:lang w:val="fr-FR" w:bidi="ar-YE"/>
              </w:rPr>
              <w:t>200</w:t>
            </w:r>
          </w:p>
        </w:tc>
        <w:tc>
          <w:tcPr>
            <w:tcW w:w="560" w:type="dxa"/>
            <w:tcBorders>
              <w:top w:val="single" w:sz="4" w:space="0" w:color="000000"/>
              <w:left w:val="nil"/>
              <w:bottom w:val="single" w:sz="4" w:space="0" w:color="000000"/>
              <w:right w:val="nil"/>
            </w:tcBorders>
            <w:shd w:val="clear" w:color="auto" w:fill="auto"/>
            <w:vAlign w:val="bottom"/>
          </w:tcPr>
          <w:p w:rsidR="00A16AA2" w:rsidRPr="0062720C" w:rsidRDefault="00A16AA2" w:rsidP="0062720C">
            <w:pPr>
              <w:suppressAutoHyphens w:val="0"/>
              <w:spacing w:before="80" w:after="80" w:line="220" w:lineRule="exact"/>
              <w:jc w:val="right"/>
              <w:rPr>
                <w:b/>
                <w:sz w:val="18"/>
                <w:szCs w:val="18"/>
                <w:lang w:val="fr-FR" w:bidi="ar-YE"/>
              </w:rPr>
            </w:pPr>
            <w:r w:rsidRPr="0062720C">
              <w:rPr>
                <w:rFonts w:eastAsia="Traditional Arabic"/>
                <w:b/>
                <w:sz w:val="18"/>
                <w:szCs w:val="18"/>
                <w:lang w:val="fr-FR" w:bidi="ar-YE"/>
              </w:rPr>
              <w:t>-</w:t>
            </w:r>
          </w:p>
        </w:tc>
        <w:tc>
          <w:tcPr>
            <w:tcW w:w="714" w:type="dxa"/>
            <w:gridSpan w:val="2"/>
            <w:tcBorders>
              <w:top w:val="single" w:sz="4" w:space="0" w:color="000000"/>
              <w:left w:val="nil"/>
              <w:bottom w:val="single" w:sz="4" w:space="0" w:color="000000"/>
              <w:right w:val="nil"/>
            </w:tcBorders>
            <w:shd w:val="clear" w:color="auto" w:fill="auto"/>
            <w:vAlign w:val="bottom"/>
          </w:tcPr>
          <w:p w:rsidR="00A16AA2" w:rsidRPr="0062720C" w:rsidRDefault="00A16AA2" w:rsidP="0062720C">
            <w:pPr>
              <w:suppressAutoHyphens w:val="0"/>
              <w:spacing w:before="80" w:after="80" w:line="220" w:lineRule="exact"/>
              <w:jc w:val="right"/>
              <w:rPr>
                <w:b/>
                <w:sz w:val="18"/>
                <w:szCs w:val="18"/>
                <w:lang w:val="fr-FR" w:bidi="ar-YE"/>
              </w:rPr>
            </w:pPr>
            <w:r w:rsidRPr="0062720C">
              <w:rPr>
                <w:rFonts w:eastAsia="Traditional Arabic"/>
                <w:b/>
                <w:sz w:val="18"/>
                <w:szCs w:val="18"/>
                <w:lang w:val="fr-FR" w:bidi="ar-YE"/>
              </w:rPr>
              <w:t>-</w:t>
            </w:r>
          </w:p>
        </w:tc>
        <w:tc>
          <w:tcPr>
            <w:tcW w:w="587" w:type="dxa"/>
            <w:gridSpan w:val="3"/>
            <w:tcBorders>
              <w:top w:val="single" w:sz="4" w:space="0" w:color="000000"/>
              <w:left w:val="nil"/>
              <w:bottom w:val="single" w:sz="4" w:space="0" w:color="000000"/>
              <w:right w:val="nil"/>
            </w:tcBorders>
            <w:shd w:val="clear" w:color="auto" w:fill="auto"/>
            <w:vAlign w:val="bottom"/>
          </w:tcPr>
          <w:p w:rsidR="00A16AA2" w:rsidRPr="0062720C" w:rsidRDefault="00A16AA2" w:rsidP="0062720C">
            <w:pPr>
              <w:suppressAutoHyphens w:val="0"/>
              <w:spacing w:before="80" w:after="80" w:line="220" w:lineRule="exact"/>
              <w:jc w:val="right"/>
              <w:rPr>
                <w:b/>
                <w:sz w:val="18"/>
                <w:szCs w:val="18"/>
                <w:lang w:val="fr-FR" w:bidi="ar-YE"/>
              </w:rPr>
            </w:pPr>
            <w:r w:rsidRPr="0062720C">
              <w:rPr>
                <w:rFonts w:eastAsia="Traditional Arabic"/>
                <w:b/>
                <w:sz w:val="18"/>
                <w:szCs w:val="18"/>
                <w:lang w:val="fr-FR" w:bidi="ar-YE"/>
              </w:rPr>
              <w:t>-</w:t>
            </w:r>
          </w:p>
        </w:tc>
        <w:tc>
          <w:tcPr>
            <w:tcW w:w="714" w:type="dxa"/>
            <w:tcBorders>
              <w:top w:val="single" w:sz="4" w:space="0" w:color="000000"/>
              <w:left w:val="nil"/>
              <w:bottom w:val="single" w:sz="4" w:space="0" w:color="000000"/>
              <w:right w:val="nil"/>
            </w:tcBorders>
            <w:shd w:val="clear" w:color="auto" w:fill="auto"/>
            <w:vAlign w:val="bottom"/>
          </w:tcPr>
          <w:p w:rsidR="00A16AA2" w:rsidRPr="0062720C" w:rsidRDefault="00A16AA2" w:rsidP="0062720C">
            <w:pPr>
              <w:suppressAutoHyphens w:val="0"/>
              <w:spacing w:before="80" w:after="80" w:line="220" w:lineRule="exact"/>
              <w:jc w:val="right"/>
              <w:rPr>
                <w:b/>
                <w:sz w:val="18"/>
                <w:szCs w:val="18"/>
                <w:lang w:val="fr-FR" w:bidi="ar-YE"/>
              </w:rPr>
            </w:pPr>
            <w:r w:rsidRPr="0062720C">
              <w:rPr>
                <w:rFonts w:eastAsia="Traditional Arabic"/>
                <w:b/>
                <w:sz w:val="18"/>
                <w:szCs w:val="18"/>
                <w:lang w:val="fr-FR" w:bidi="ar-YE"/>
              </w:rPr>
              <w:t>120</w:t>
            </w:r>
          </w:p>
        </w:tc>
        <w:tc>
          <w:tcPr>
            <w:tcW w:w="588" w:type="dxa"/>
            <w:gridSpan w:val="3"/>
            <w:tcBorders>
              <w:top w:val="single" w:sz="4" w:space="0" w:color="000000"/>
              <w:left w:val="nil"/>
              <w:bottom w:val="single" w:sz="4" w:space="0" w:color="000000"/>
              <w:right w:val="nil"/>
            </w:tcBorders>
            <w:shd w:val="clear" w:color="auto" w:fill="auto"/>
            <w:vAlign w:val="bottom"/>
          </w:tcPr>
          <w:p w:rsidR="00A16AA2" w:rsidRPr="0062720C" w:rsidRDefault="00A16AA2" w:rsidP="0062720C">
            <w:pPr>
              <w:suppressAutoHyphens w:val="0"/>
              <w:spacing w:before="80" w:after="80" w:line="220" w:lineRule="exact"/>
              <w:jc w:val="right"/>
              <w:rPr>
                <w:b/>
                <w:sz w:val="18"/>
                <w:szCs w:val="18"/>
                <w:lang w:val="fr-FR" w:bidi="ar-YE"/>
              </w:rPr>
            </w:pPr>
            <w:r w:rsidRPr="0062720C">
              <w:rPr>
                <w:rFonts w:eastAsia="Traditional Arabic"/>
                <w:b/>
                <w:sz w:val="18"/>
                <w:szCs w:val="18"/>
                <w:lang w:val="fr-FR" w:bidi="ar-YE"/>
              </w:rPr>
              <w:t>-</w:t>
            </w:r>
          </w:p>
        </w:tc>
        <w:tc>
          <w:tcPr>
            <w:tcW w:w="700" w:type="dxa"/>
            <w:tcBorders>
              <w:top w:val="single" w:sz="4" w:space="0" w:color="000000"/>
              <w:left w:val="nil"/>
              <w:bottom w:val="single" w:sz="4" w:space="0" w:color="000000"/>
              <w:right w:val="nil"/>
            </w:tcBorders>
            <w:shd w:val="clear" w:color="auto" w:fill="auto"/>
            <w:vAlign w:val="bottom"/>
          </w:tcPr>
          <w:p w:rsidR="00A16AA2" w:rsidRPr="0062720C" w:rsidRDefault="00A16AA2" w:rsidP="0062720C">
            <w:pPr>
              <w:suppressAutoHyphens w:val="0"/>
              <w:spacing w:before="80" w:after="80" w:line="220" w:lineRule="exact"/>
              <w:jc w:val="right"/>
              <w:rPr>
                <w:b/>
                <w:sz w:val="18"/>
                <w:szCs w:val="18"/>
                <w:lang w:val="fr-FR" w:bidi="ar-YE"/>
              </w:rPr>
            </w:pPr>
            <w:r w:rsidRPr="0062720C">
              <w:rPr>
                <w:rFonts w:eastAsia="Traditional Arabic"/>
                <w:b/>
                <w:sz w:val="18"/>
                <w:szCs w:val="18"/>
                <w:lang w:val="fr-FR" w:bidi="ar-YE"/>
              </w:rPr>
              <w:t>-</w:t>
            </w:r>
          </w:p>
        </w:tc>
        <w:tc>
          <w:tcPr>
            <w:tcW w:w="588" w:type="dxa"/>
            <w:tcBorders>
              <w:top w:val="single" w:sz="4" w:space="0" w:color="000000"/>
              <w:left w:val="nil"/>
              <w:bottom w:val="single" w:sz="4" w:space="0" w:color="000000"/>
              <w:right w:val="nil"/>
            </w:tcBorders>
            <w:shd w:val="clear" w:color="auto" w:fill="auto"/>
            <w:vAlign w:val="bottom"/>
          </w:tcPr>
          <w:p w:rsidR="00A16AA2" w:rsidRPr="00021D55" w:rsidRDefault="00A16AA2" w:rsidP="0062720C">
            <w:pPr>
              <w:suppressAutoHyphens w:val="0"/>
              <w:spacing w:before="80" w:after="80" w:line="220" w:lineRule="exact"/>
              <w:jc w:val="right"/>
              <w:rPr>
                <w:b/>
                <w:sz w:val="18"/>
                <w:szCs w:val="18"/>
                <w:lang w:val="fr-FR" w:bidi="ar-YE"/>
              </w:rPr>
            </w:pPr>
            <w:r w:rsidRPr="00021D55">
              <w:rPr>
                <w:rFonts w:eastAsia="Traditional Arabic"/>
                <w:b/>
                <w:sz w:val="18"/>
                <w:szCs w:val="18"/>
                <w:lang w:val="fr-FR" w:bidi="ar-YE"/>
              </w:rPr>
              <w:t>-</w:t>
            </w:r>
          </w:p>
        </w:tc>
        <w:tc>
          <w:tcPr>
            <w:tcW w:w="742" w:type="dxa"/>
            <w:tcBorders>
              <w:top w:val="single" w:sz="4" w:space="0" w:color="000000"/>
              <w:left w:val="nil"/>
              <w:bottom w:val="single" w:sz="4" w:space="0" w:color="000000"/>
              <w:right w:val="nil"/>
            </w:tcBorders>
            <w:shd w:val="clear" w:color="auto" w:fill="auto"/>
            <w:vAlign w:val="bottom"/>
          </w:tcPr>
          <w:p w:rsidR="00A16AA2" w:rsidRPr="00021D55" w:rsidRDefault="00A16AA2" w:rsidP="0062720C">
            <w:pPr>
              <w:suppressAutoHyphens w:val="0"/>
              <w:spacing w:before="80" w:after="80" w:line="220" w:lineRule="exact"/>
              <w:jc w:val="right"/>
              <w:rPr>
                <w:b/>
                <w:sz w:val="18"/>
                <w:szCs w:val="18"/>
                <w:lang w:val="fr-FR" w:bidi="ar-YE"/>
              </w:rPr>
            </w:pPr>
            <w:r w:rsidRPr="00021D55">
              <w:rPr>
                <w:rFonts w:eastAsia="Traditional Arabic"/>
                <w:b/>
                <w:sz w:val="18"/>
                <w:szCs w:val="18"/>
                <w:lang w:val="fr-FR" w:bidi="ar-YE"/>
              </w:rPr>
              <w:t xml:space="preserve">1 570 </w:t>
            </w:r>
          </w:p>
        </w:tc>
        <w:tc>
          <w:tcPr>
            <w:tcW w:w="512" w:type="dxa"/>
            <w:tcBorders>
              <w:top w:val="single" w:sz="4" w:space="0" w:color="000000"/>
              <w:left w:val="nil"/>
              <w:bottom w:val="single" w:sz="4" w:space="0" w:color="000000"/>
              <w:right w:val="nil"/>
            </w:tcBorders>
            <w:shd w:val="clear" w:color="auto" w:fill="auto"/>
            <w:vAlign w:val="bottom"/>
          </w:tcPr>
          <w:p w:rsidR="00A16AA2" w:rsidRPr="0062720C" w:rsidRDefault="00A16AA2" w:rsidP="0062720C">
            <w:pPr>
              <w:suppressAutoHyphens w:val="0"/>
              <w:spacing w:before="80" w:after="80" w:line="220" w:lineRule="exact"/>
              <w:jc w:val="right"/>
              <w:rPr>
                <w:b/>
                <w:sz w:val="18"/>
                <w:szCs w:val="18"/>
                <w:lang w:val="fr-FR" w:bidi="ar-YE"/>
              </w:rPr>
            </w:pPr>
            <w:r w:rsidRPr="0062720C">
              <w:rPr>
                <w:rFonts w:eastAsia="Traditional Arabic"/>
                <w:b/>
                <w:sz w:val="18"/>
                <w:szCs w:val="18"/>
                <w:lang w:val="fr-FR" w:bidi="ar-YE"/>
              </w:rPr>
              <w:t xml:space="preserve">1 570 </w:t>
            </w:r>
          </w:p>
        </w:tc>
      </w:tr>
      <w:tr w:rsidR="004A005A" w:rsidRPr="001F6C76" w:rsidTr="006A32CC">
        <w:tc>
          <w:tcPr>
            <w:tcW w:w="1232" w:type="dxa"/>
            <w:gridSpan w:val="2"/>
            <w:tcBorders>
              <w:top w:val="single" w:sz="4" w:space="0" w:color="000000"/>
              <w:left w:val="nil"/>
              <w:bottom w:val="single" w:sz="12" w:space="0" w:color="000000"/>
              <w:right w:val="nil"/>
            </w:tcBorders>
            <w:shd w:val="clear" w:color="auto" w:fill="auto"/>
            <w:vAlign w:val="bottom"/>
          </w:tcPr>
          <w:p w:rsidR="00A16AA2" w:rsidRPr="001F6C76" w:rsidRDefault="00A16AA2" w:rsidP="0020415B">
            <w:pPr>
              <w:suppressAutoHyphens w:val="0"/>
              <w:spacing w:before="80" w:after="80" w:line="220" w:lineRule="exact"/>
              <w:ind w:left="284"/>
              <w:rPr>
                <w:b/>
                <w:sz w:val="18"/>
                <w:szCs w:val="18"/>
                <w:lang w:val="fr-FR" w:bidi="ar-YE"/>
              </w:rPr>
            </w:pPr>
            <w:r w:rsidRPr="001F6C76">
              <w:rPr>
                <w:rFonts w:eastAsia="Traditional Arabic"/>
                <w:b/>
                <w:sz w:val="18"/>
                <w:szCs w:val="18"/>
                <w:lang w:val="fr-FR" w:bidi="ar-YE"/>
              </w:rPr>
              <w:t>Total</w:t>
            </w:r>
          </w:p>
        </w:tc>
        <w:tc>
          <w:tcPr>
            <w:tcW w:w="546" w:type="dxa"/>
            <w:tcBorders>
              <w:top w:val="single" w:sz="4" w:space="0" w:color="000000"/>
              <w:left w:val="nil"/>
              <w:bottom w:val="single" w:sz="12" w:space="0" w:color="000000"/>
              <w:right w:val="nil"/>
            </w:tcBorders>
            <w:shd w:val="clear" w:color="auto" w:fill="auto"/>
            <w:vAlign w:val="bottom"/>
          </w:tcPr>
          <w:p w:rsidR="00A16AA2" w:rsidRPr="001F6C76" w:rsidRDefault="00A16AA2" w:rsidP="0020415B">
            <w:pPr>
              <w:suppressAutoHyphens w:val="0"/>
              <w:spacing w:before="80" w:after="80" w:line="220" w:lineRule="exact"/>
              <w:jc w:val="right"/>
              <w:rPr>
                <w:b/>
                <w:sz w:val="18"/>
                <w:szCs w:val="18"/>
                <w:lang w:val="fr-FR" w:bidi="ar-YE"/>
              </w:rPr>
            </w:pPr>
            <w:r w:rsidRPr="001F6C76">
              <w:rPr>
                <w:rFonts w:eastAsia="Traditional Arabic"/>
                <w:b/>
                <w:sz w:val="18"/>
                <w:szCs w:val="18"/>
                <w:lang w:val="fr-FR" w:bidi="ar-YE"/>
              </w:rPr>
              <w:t xml:space="preserve">1 580 </w:t>
            </w:r>
          </w:p>
        </w:tc>
        <w:tc>
          <w:tcPr>
            <w:tcW w:w="742" w:type="dxa"/>
            <w:tcBorders>
              <w:top w:val="single" w:sz="4" w:space="0" w:color="000000"/>
              <w:left w:val="nil"/>
              <w:bottom w:val="single" w:sz="12" w:space="0" w:color="000000"/>
              <w:right w:val="nil"/>
            </w:tcBorders>
            <w:shd w:val="clear" w:color="auto" w:fill="auto"/>
            <w:vAlign w:val="bottom"/>
          </w:tcPr>
          <w:p w:rsidR="00A16AA2" w:rsidRPr="001F6C76" w:rsidRDefault="00A16AA2" w:rsidP="0020415B">
            <w:pPr>
              <w:suppressAutoHyphens w:val="0"/>
              <w:spacing w:before="80" w:after="80" w:line="220" w:lineRule="exact"/>
              <w:jc w:val="right"/>
              <w:rPr>
                <w:b/>
                <w:sz w:val="18"/>
                <w:szCs w:val="18"/>
                <w:lang w:val="fr-FR" w:bidi="ar-YE"/>
              </w:rPr>
            </w:pPr>
            <w:r w:rsidRPr="001F6C76">
              <w:rPr>
                <w:rFonts w:eastAsia="Traditional Arabic"/>
                <w:b/>
                <w:sz w:val="18"/>
                <w:szCs w:val="18"/>
                <w:lang w:val="fr-FR" w:bidi="ar-YE"/>
              </w:rPr>
              <w:t xml:space="preserve">1 450 </w:t>
            </w:r>
          </w:p>
        </w:tc>
        <w:tc>
          <w:tcPr>
            <w:tcW w:w="616" w:type="dxa"/>
            <w:tcBorders>
              <w:top w:val="single" w:sz="4" w:space="0" w:color="000000"/>
              <w:left w:val="nil"/>
              <w:bottom w:val="single" w:sz="12" w:space="0" w:color="000000"/>
              <w:right w:val="nil"/>
            </w:tcBorders>
            <w:shd w:val="clear" w:color="auto" w:fill="auto"/>
            <w:vAlign w:val="bottom"/>
          </w:tcPr>
          <w:p w:rsidR="00A16AA2" w:rsidRPr="001F6C76" w:rsidRDefault="00A16AA2" w:rsidP="0020415B">
            <w:pPr>
              <w:suppressAutoHyphens w:val="0"/>
              <w:spacing w:before="80" w:after="80" w:line="220" w:lineRule="exact"/>
              <w:jc w:val="right"/>
              <w:rPr>
                <w:b/>
                <w:sz w:val="18"/>
                <w:szCs w:val="18"/>
                <w:lang w:val="fr-FR" w:bidi="ar-YE"/>
              </w:rPr>
            </w:pPr>
            <w:r w:rsidRPr="001F6C76">
              <w:rPr>
                <w:rFonts w:eastAsia="Traditional Arabic"/>
                <w:b/>
                <w:sz w:val="18"/>
                <w:szCs w:val="18"/>
                <w:lang w:val="fr-FR" w:bidi="ar-YE"/>
              </w:rPr>
              <w:t>620</w:t>
            </w:r>
          </w:p>
        </w:tc>
        <w:tc>
          <w:tcPr>
            <w:tcW w:w="798" w:type="dxa"/>
            <w:tcBorders>
              <w:top w:val="single" w:sz="4" w:space="0" w:color="000000"/>
              <w:left w:val="nil"/>
              <w:bottom w:val="single" w:sz="12" w:space="0" w:color="000000"/>
              <w:right w:val="nil"/>
            </w:tcBorders>
            <w:shd w:val="clear" w:color="auto" w:fill="auto"/>
            <w:vAlign w:val="bottom"/>
          </w:tcPr>
          <w:p w:rsidR="00A16AA2" w:rsidRPr="001F6C76" w:rsidRDefault="00A16AA2" w:rsidP="0020415B">
            <w:pPr>
              <w:suppressAutoHyphens w:val="0"/>
              <w:spacing w:before="80" w:after="80" w:line="220" w:lineRule="exact"/>
              <w:jc w:val="right"/>
              <w:rPr>
                <w:b/>
                <w:sz w:val="18"/>
                <w:szCs w:val="18"/>
                <w:lang w:val="fr-FR" w:bidi="ar-YE"/>
              </w:rPr>
            </w:pPr>
            <w:r w:rsidRPr="001F6C76">
              <w:rPr>
                <w:rFonts w:eastAsia="Traditional Arabic"/>
                <w:b/>
                <w:sz w:val="18"/>
                <w:szCs w:val="18"/>
                <w:lang w:val="fr-FR" w:bidi="ar-YE"/>
              </w:rPr>
              <w:t>640</w:t>
            </w:r>
          </w:p>
        </w:tc>
        <w:tc>
          <w:tcPr>
            <w:tcW w:w="560" w:type="dxa"/>
            <w:tcBorders>
              <w:top w:val="single" w:sz="4" w:space="0" w:color="000000"/>
              <w:left w:val="nil"/>
              <w:bottom w:val="single" w:sz="12" w:space="0" w:color="000000"/>
              <w:right w:val="nil"/>
            </w:tcBorders>
            <w:shd w:val="clear" w:color="auto" w:fill="auto"/>
            <w:vAlign w:val="bottom"/>
          </w:tcPr>
          <w:p w:rsidR="00A16AA2" w:rsidRPr="001F6C76" w:rsidRDefault="00A16AA2" w:rsidP="0020415B">
            <w:pPr>
              <w:suppressAutoHyphens w:val="0"/>
              <w:spacing w:before="80" w:after="80" w:line="220" w:lineRule="exact"/>
              <w:jc w:val="right"/>
              <w:rPr>
                <w:b/>
                <w:sz w:val="18"/>
                <w:szCs w:val="18"/>
                <w:lang w:val="fr-FR" w:bidi="ar-YE"/>
              </w:rPr>
            </w:pPr>
            <w:r w:rsidRPr="001F6C76">
              <w:rPr>
                <w:rFonts w:eastAsia="Traditional Arabic"/>
                <w:b/>
                <w:sz w:val="18"/>
                <w:szCs w:val="18"/>
                <w:lang w:val="fr-FR" w:bidi="ar-YE"/>
              </w:rPr>
              <w:t>-</w:t>
            </w:r>
          </w:p>
        </w:tc>
        <w:tc>
          <w:tcPr>
            <w:tcW w:w="714" w:type="dxa"/>
            <w:gridSpan w:val="2"/>
            <w:tcBorders>
              <w:top w:val="single" w:sz="4" w:space="0" w:color="000000"/>
              <w:left w:val="nil"/>
              <w:bottom w:val="single" w:sz="12" w:space="0" w:color="000000"/>
              <w:right w:val="nil"/>
            </w:tcBorders>
            <w:shd w:val="clear" w:color="auto" w:fill="auto"/>
            <w:vAlign w:val="bottom"/>
          </w:tcPr>
          <w:p w:rsidR="00A16AA2" w:rsidRPr="001F6C76" w:rsidRDefault="00A16AA2" w:rsidP="0020415B">
            <w:pPr>
              <w:suppressAutoHyphens w:val="0"/>
              <w:spacing w:before="80" w:after="80" w:line="220" w:lineRule="exact"/>
              <w:jc w:val="right"/>
              <w:rPr>
                <w:b/>
                <w:sz w:val="18"/>
                <w:szCs w:val="18"/>
                <w:lang w:val="fr-FR" w:bidi="ar-YE"/>
              </w:rPr>
            </w:pPr>
            <w:r w:rsidRPr="001F6C76">
              <w:rPr>
                <w:rFonts w:eastAsia="Traditional Arabic"/>
                <w:b/>
                <w:sz w:val="18"/>
                <w:szCs w:val="18"/>
                <w:lang w:val="fr-FR" w:bidi="ar-YE"/>
              </w:rPr>
              <w:t>780</w:t>
            </w:r>
          </w:p>
        </w:tc>
        <w:tc>
          <w:tcPr>
            <w:tcW w:w="587" w:type="dxa"/>
            <w:gridSpan w:val="3"/>
            <w:tcBorders>
              <w:top w:val="single" w:sz="4" w:space="0" w:color="000000"/>
              <w:left w:val="nil"/>
              <w:bottom w:val="single" w:sz="12" w:space="0" w:color="000000"/>
              <w:right w:val="nil"/>
            </w:tcBorders>
            <w:shd w:val="clear" w:color="auto" w:fill="auto"/>
            <w:vAlign w:val="bottom"/>
          </w:tcPr>
          <w:p w:rsidR="00A16AA2" w:rsidRPr="001F6C76" w:rsidRDefault="00A16AA2" w:rsidP="0020415B">
            <w:pPr>
              <w:suppressAutoHyphens w:val="0"/>
              <w:spacing w:before="80" w:after="80" w:line="220" w:lineRule="exact"/>
              <w:jc w:val="right"/>
              <w:rPr>
                <w:b/>
                <w:sz w:val="18"/>
                <w:szCs w:val="18"/>
                <w:lang w:val="fr-FR" w:bidi="ar-YE"/>
              </w:rPr>
            </w:pPr>
            <w:r w:rsidRPr="001F6C76">
              <w:rPr>
                <w:rFonts w:eastAsia="Traditional Arabic"/>
                <w:b/>
                <w:sz w:val="18"/>
                <w:szCs w:val="18"/>
                <w:lang w:val="fr-FR" w:bidi="ar-YE"/>
              </w:rPr>
              <w:t>180</w:t>
            </w:r>
          </w:p>
        </w:tc>
        <w:tc>
          <w:tcPr>
            <w:tcW w:w="714" w:type="dxa"/>
            <w:tcBorders>
              <w:top w:val="single" w:sz="4" w:space="0" w:color="000000"/>
              <w:left w:val="nil"/>
              <w:bottom w:val="single" w:sz="12" w:space="0" w:color="000000"/>
              <w:right w:val="nil"/>
            </w:tcBorders>
            <w:shd w:val="clear" w:color="auto" w:fill="auto"/>
            <w:vAlign w:val="bottom"/>
          </w:tcPr>
          <w:p w:rsidR="00A16AA2" w:rsidRPr="001F6C76" w:rsidRDefault="00A16AA2" w:rsidP="0020415B">
            <w:pPr>
              <w:suppressAutoHyphens w:val="0"/>
              <w:spacing w:before="80" w:after="80" w:line="220" w:lineRule="exact"/>
              <w:jc w:val="right"/>
              <w:rPr>
                <w:b/>
                <w:sz w:val="18"/>
                <w:szCs w:val="18"/>
                <w:lang w:val="fr-FR" w:bidi="ar-YE"/>
              </w:rPr>
            </w:pPr>
            <w:r w:rsidRPr="001F6C76">
              <w:rPr>
                <w:rFonts w:eastAsia="Traditional Arabic"/>
                <w:b/>
                <w:sz w:val="18"/>
                <w:szCs w:val="18"/>
                <w:lang w:val="fr-FR" w:bidi="ar-YE"/>
              </w:rPr>
              <w:t>270</w:t>
            </w:r>
          </w:p>
        </w:tc>
        <w:tc>
          <w:tcPr>
            <w:tcW w:w="588" w:type="dxa"/>
            <w:gridSpan w:val="3"/>
            <w:tcBorders>
              <w:top w:val="single" w:sz="4" w:space="0" w:color="000000"/>
              <w:left w:val="nil"/>
              <w:bottom w:val="single" w:sz="12" w:space="0" w:color="000000"/>
              <w:right w:val="nil"/>
            </w:tcBorders>
            <w:shd w:val="clear" w:color="auto" w:fill="auto"/>
            <w:vAlign w:val="bottom"/>
          </w:tcPr>
          <w:p w:rsidR="00A16AA2" w:rsidRPr="001F6C76" w:rsidRDefault="00A16AA2" w:rsidP="0020415B">
            <w:pPr>
              <w:suppressAutoHyphens w:val="0"/>
              <w:spacing w:before="80" w:after="80" w:line="220" w:lineRule="exact"/>
              <w:jc w:val="right"/>
              <w:rPr>
                <w:b/>
                <w:sz w:val="18"/>
                <w:szCs w:val="18"/>
                <w:lang w:val="fr-FR" w:bidi="ar-YE"/>
              </w:rPr>
            </w:pPr>
            <w:r w:rsidRPr="001F6C76">
              <w:rPr>
                <w:rFonts w:eastAsia="Traditional Arabic"/>
                <w:b/>
                <w:sz w:val="18"/>
                <w:szCs w:val="18"/>
                <w:lang w:val="fr-FR" w:bidi="ar-YE"/>
              </w:rPr>
              <w:t>150</w:t>
            </w:r>
          </w:p>
        </w:tc>
        <w:tc>
          <w:tcPr>
            <w:tcW w:w="700" w:type="dxa"/>
            <w:tcBorders>
              <w:top w:val="single" w:sz="4" w:space="0" w:color="000000"/>
              <w:left w:val="nil"/>
              <w:bottom w:val="single" w:sz="12" w:space="0" w:color="000000"/>
              <w:right w:val="nil"/>
            </w:tcBorders>
            <w:shd w:val="clear" w:color="auto" w:fill="auto"/>
            <w:vAlign w:val="bottom"/>
          </w:tcPr>
          <w:p w:rsidR="00A16AA2" w:rsidRPr="001F6C76" w:rsidRDefault="00A16AA2" w:rsidP="0020415B">
            <w:pPr>
              <w:suppressAutoHyphens w:val="0"/>
              <w:spacing w:before="80" w:after="80" w:line="220" w:lineRule="exact"/>
              <w:jc w:val="right"/>
              <w:rPr>
                <w:b/>
                <w:sz w:val="18"/>
                <w:szCs w:val="18"/>
                <w:lang w:val="fr-FR" w:bidi="ar-YE"/>
              </w:rPr>
            </w:pPr>
            <w:r w:rsidRPr="001F6C76">
              <w:rPr>
                <w:rFonts w:eastAsia="Traditional Arabic"/>
                <w:b/>
                <w:sz w:val="18"/>
                <w:szCs w:val="18"/>
                <w:lang w:val="fr-FR" w:bidi="ar-YE"/>
              </w:rPr>
              <w:t>-</w:t>
            </w:r>
          </w:p>
        </w:tc>
        <w:tc>
          <w:tcPr>
            <w:tcW w:w="588" w:type="dxa"/>
            <w:tcBorders>
              <w:top w:val="single" w:sz="4" w:space="0" w:color="000000"/>
              <w:left w:val="nil"/>
              <w:bottom w:val="single" w:sz="12" w:space="0" w:color="000000"/>
              <w:right w:val="nil"/>
            </w:tcBorders>
            <w:shd w:val="clear" w:color="auto" w:fill="auto"/>
            <w:vAlign w:val="bottom"/>
          </w:tcPr>
          <w:p w:rsidR="00A16AA2" w:rsidRPr="001F6C76" w:rsidRDefault="00A16AA2" w:rsidP="0020415B">
            <w:pPr>
              <w:suppressAutoHyphens w:val="0"/>
              <w:spacing w:before="80" w:after="80" w:line="220" w:lineRule="exact"/>
              <w:jc w:val="right"/>
              <w:rPr>
                <w:b/>
                <w:sz w:val="18"/>
                <w:szCs w:val="18"/>
                <w:lang w:val="fr-FR" w:bidi="ar-YE"/>
              </w:rPr>
            </w:pPr>
            <w:r w:rsidRPr="001F6C76">
              <w:rPr>
                <w:rFonts w:eastAsia="Traditional Arabic"/>
                <w:b/>
                <w:sz w:val="18"/>
                <w:szCs w:val="18"/>
                <w:lang w:val="fr-FR" w:bidi="ar-YE"/>
              </w:rPr>
              <w:t xml:space="preserve">2 530 </w:t>
            </w:r>
          </w:p>
        </w:tc>
        <w:tc>
          <w:tcPr>
            <w:tcW w:w="742" w:type="dxa"/>
            <w:tcBorders>
              <w:top w:val="single" w:sz="4" w:space="0" w:color="000000"/>
              <w:left w:val="nil"/>
              <w:bottom w:val="single" w:sz="12" w:space="0" w:color="000000"/>
              <w:right w:val="nil"/>
            </w:tcBorders>
            <w:shd w:val="clear" w:color="auto" w:fill="auto"/>
            <w:vAlign w:val="bottom"/>
          </w:tcPr>
          <w:p w:rsidR="00A16AA2" w:rsidRPr="001F6C76" w:rsidRDefault="00A16AA2" w:rsidP="0020415B">
            <w:pPr>
              <w:suppressAutoHyphens w:val="0"/>
              <w:spacing w:before="80" w:after="80" w:line="220" w:lineRule="exact"/>
              <w:jc w:val="right"/>
              <w:rPr>
                <w:b/>
                <w:sz w:val="18"/>
                <w:szCs w:val="18"/>
                <w:lang w:val="fr-FR" w:bidi="ar-YE"/>
              </w:rPr>
            </w:pPr>
            <w:r w:rsidRPr="001F6C76">
              <w:rPr>
                <w:rFonts w:eastAsia="Traditional Arabic"/>
                <w:b/>
                <w:sz w:val="18"/>
                <w:szCs w:val="18"/>
                <w:lang w:val="fr-FR" w:bidi="ar-YE"/>
              </w:rPr>
              <w:t xml:space="preserve">4 140 </w:t>
            </w:r>
          </w:p>
        </w:tc>
        <w:tc>
          <w:tcPr>
            <w:tcW w:w="512" w:type="dxa"/>
            <w:tcBorders>
              <w:top w:val="single" w:sz="4" w:space="0" w:color="000000"/>
              <w:left w:val="nil"/>
              <w:bottom w:val="single" w:sz="12" w:space="0" w:color="000000"/>
              <w:right w:val="nil"/>
            </w:tcBorders>
            <w:shd w:val="clear" w:color="auto" w:fill="auto"/>
            <w:vAlign w:val="bottom"/>
          </w:tcPr>
          <w:p w:rsidR="00A16AA2" w:rsidRPr="00A063CB" w:rsidRDefault="00A16AA2" w:rsidP="0020415B">
            <w:pPr>
              <w:suppressAutoHyphens w:val="0"/>
              <w:spacing w:before="80" w:after="80" w:line="220" w:lineRule="exact"/>
              <w:jc w:val="right"/>
              <w:rPr>
                <w:b/>
                <w:sz w:val="18"/>
                <w:szCs w:val="18"/>
                <w:lang w:val="fr-FR" w:bidi="ar-YE"/>
              </w:rPr>
            </w:pPr>
            <w:r w:rsidRPr="00A063CB">
              <w:rPr>
                <w:rFonts w:eastAsia="Traditional Arabic"/>
                <w:b/>
                <w:sz w:val="18"/>
                <w:szCs w:val="18"/>
                <w:lang w:val="fr-FR" w:bidi="ar-YE"/>
              </w:rPr>
              <w:t xml:space="preserve">6 670 </w:t>
            </w:r>
          </w:p>
        </w:tc>
      </w:tr>
    </w:tbl>
    <w:p w:rsidR="00A16AA2" w:rsidRPr="00A16AA2" w:rsidRDefault="00205DE1" w:rsidP="00205DE1">
      <w:pPr>
        <w:pStyle w:val="H23G"/>
        <w:rPr>
          <w:rFonts w:eastAsia="Traditional Arabic"/>
          <w:lang w:val="fr-FR" w:bidi="ar-YE"/>
        </w:rPr>
      </w:pPr>
      <w:bookmarkStart w:id="264" w:name="_Toc352003687"/>
      <w:bookmarkStart w:id="265" w:name="_Toc352093592"/>
      <w:r>
        <w:rPr>
          <w:rFonts w:eastAsia="Traditional Arabic"/>
          <w:lang w:val="fr-FR" w:bidi="ar-YE"/>
        </w:rPr>
        <w:tab/>
      </w:r>
      <w:r>
        <w:rPr>
          <w:rFonts w:eastAsia="Traditional Arabic"/>
          <w:lang w:val="fr-FR" w:bidi="ar-YE"/>
        </w:rPr>
        <w:tab/>
      </w:r>
      <w:r w:rsidR="00A16AA2" w:rsidRPr="00205DE1">
        <w:rPr>
          <w:rFonts w:eastAsia="Traditional Arabic"/>
          <w:b w:val="0"/>
          <w:lang w:val="fr-FR" w:bidi="ar-YE"/>
        </w:rPr>
        <w:t xml:space="preserve">Tableau </w:t>
      </w:r>
      <w:r w:rsidR="0020415B">
        <w:rPr>
          <w:rFonts w:eastAsia="Traditional Arabic"/>
          <w:b w:val="0"/>
          <w:lang w:val="fr-FR" w:bidi="ar-YE"/>
        </w:rPr>
        <w:t>60</w:t>
      </w:r>
      <w:r w:rsidRPr="00205DE1">
        <w:rPr>
          <w:rFonts w:eastAsia="Traditional Arabic"/>
          <w:b w:val="0"/>
          <w:lang w:val="fr-FR" w:bidi="ar-YE"/>
        </w:rPr>
        <w:br/>
      </w:r>
      <w:r w:rsidR="00A16AA2" w:rsidRPr="00A16AA2">
        <w:rPr>
          <w:rFonts w:eastAsia="Traditional Arabic"/>
          <w:lang w:val="fr-FR" w:bidi="ar-YE"/>
        </w:rPr>
        <w:t>Participation aux manifestations sportives internationales et rang du Yémen au niveau du classement général au cours de la période 2000 à 2007</w:t>
      </w:r>
      <w:bookmarkEnd w:id="264"/>
      <w:bookmarkEnd w:id="265"/>
    </w:p>
    <w:tbl>
      <w:tblPr>
        <w:tblW w:w="9639" w:type="dxa"/>
        <w:jc w:val="center"/>
        <w:tblLayout w:type="fixed"/>
        <w:tblCellMar>
          <w:left w:w="0" w:type="dxa"/>
          <w:right w:w="0" w:type="dxa"/>
        </w:tblCellMar>
        <w:tblLook w:val="00A0"/>
      </w:tblPr>
      <w:tblGrid>
        <w:gridCol w:w="285"/>
        <w:gridCol w:w="3403"/>
        <w:gridCol w:w="848"/>
        <w:gridCol w:w="1218"/>
        <w:gridCol w:w="1386"/>
        <w:gridCol w:w="941"/>
        <w:gridCol w:w="1558"/>
      </w:tblGrid>
      <w:tr w:rsidR="00A16AA2" w:rsidRPr="00205DE1" w:rsidTr="008E696D">
        <w:trPr>
          <w:jc w:val="center"/>
        </w:trPr>
        <w:tc>
          <w:tcPr>
            <w:tcW w:w="148" w:type="pct"/>
            <w:tcBorders>
              <w:top w:val="single" w:sz="4" w:space="0" w:color="000000"/>
              <w:bottom w:val="single" w:sz="12" w:space="0" w:color="000000"/>
            </w:tcBorders>
            <w:shd w:val="clear" w:color="auto" w:fill="auto"/>
            <w:vAlign w:val="bottom"/>
          </w:tcPr>
          <w:p w:rsidR="00A16AA2" w:rsidRPr="00446D2A" w:rsidRDefault="00A16AA2" w:rsidP="001B4557">
            <w:pPr>
              <w:keepNext/>
              <w:suppressAutoHyphens w:val="0"/>
              <w:spacing w:before="80" w:after="80" w:line="200" w:lineRule="exact"/>
              <w:rPr>
                <w:rFonts w:eastAsia="Calibri"/>
                <w:i/>
                <w:sz w:val="16"/>
                <w:szCs w:val="16"/>
                <w:lang w:val="fr-FR" w:bidi="ar-YE"/>
              </w:rPr>
            </w:pPr>
            <w:r w:rsidRPr="00446D2A">
              <w:rPr>
                <w:rFonts w:eastAsia="Traditional Arabic"/>
                <w:i/>
                <w:sz w:val="16"/>
                <w:szCs w:val="16"/>
                <w:lang w:val="fr-FR" w:bidi="ar-YE"/>
              </w:rPr>
              <w:t>N</w:t>
            </w:r>
            <w:r w:rsidR="00446D2A" w:rsidRPr="00446D2A">
              <w:rPr>
                <w:rFonts w:eastAsia="Traditional Arabic"/>
                <w:i/>
                <w:sz w:val="16"/>
                <w:szCs w:val="16"/>
                <w:vertAlign w:val="superscript"/>
                <w:lang w:val="fr-FR" w:bidi="ar-YE"/>
              </w:rPr>
              <w:t>o</w:t>
            </w:r>
          </w:p>
        </w:tc>
        <w:tc>
          <w:tcPr>
            <w:tcW w:w="1765" w:type="pct"/>
            <w:tcBorders>
              <w:top w:val="single" w:sz="4" w:space="0" w:color="000000"/>
              <w:bottom w:val="single" w:sz="12" w:space="0" w:color="000000"/>
            </w:tcBorders>
            <w:shd w:val="clear" w:color="auto" w:fill="auto"/>
            <w:vAlign w:val="bottom"/>
          </w:tcPr>
          <w:p w:rsidR="00A16AA2" w:rsidRPr="00446D2A" w:rsidRDefault="00A16AA2" w:rsidP="001B4557">
            <w:pPr>
              <w:keepNext/>
              <w:suppressAutoHyphens w:val="0"/>
              <w:spacing w:before="80" w:after="80" w:line="200" w:lineRule="exact"/>
              <w:rPr>
                <w:rFonts w:eastAsia="Calibri"/>
                <w:i/>
                <w:sz w:val="16"/>
                <w:szCs w:val="16"/>
                <w:lang w:val="fr-FR" w:bidi="ar-YE"/>
              </w:rPr>
            </w:pPr>
            <w:r w:rsidRPr="00446D2A">
              <w:rPr>
                <w:rFonts w:eastAsia="Traditional Arabic"/>
                <w:i/>
                <w:sz w:val="16"/>
                <w:szCs w:val="16"/>
                <w:lang w:val="fr-FR" w:bidi="ar-YE"/>
              </w:rPr>
              <w:t>Activité</w:t>
            </w:r>
          </w:p>
        </w:tc>
        <w:tc>
          <w:tcPr>
            <w:tcW w:w="440" w:type="pct"/>
            <w:tcBorders>
              <w:top w:val="single" w:sz="4" w:space="0" w:color="000000"/>
              <w:bottom w:val="single" w:sz="12" w:space="0" w:color="000000"/>
            </w:tcBorders>
            <w:shd w:val="clear" w:color="auto" w:fill="auto"/>
            <w:vAlign w:val="bottom"/>
          </w:tcPr>
          <w:p w:rsidR="00A16AA2" w:rsidRPr="00446D2A" w:rsidRDefault="00A16AA2" w:rsidP="008E696D">
            <w:pPr>
              <w:keepNext/>
              <w:suppressAutoHyphens w:val="0"/>
              <w:spacing w:before="80" w:after="80" w:line="200" w:lineRule="exact"/>
              <w:rPr>
                <w:rFonts w:eastAsia="Calibri"/>
                <w:i/>
                <w:sz w:val="16"/>
                <w:szCs w:val="16"/>
                <w:lang w:val="fr-FR" w:bidi="ar-YE"/>
              </w:rPr>
            </w:pPr>
            <w:r w:rsidRPr="00446D2A">
              <w:rPr>
                <w:rFonts w:eastAsia="Traditional Arabic"/>
                <w:i/>
                <w:sz w:val="16"/>
                <w:szCs w:val="16"/>
                <w:lang w:val="fr-FR" w:bidi="ar-YE"/>
              </w:rPr>
              <w:t>Année</w:t>
            </w:r>
          </w:p>
        </w:tc>
        <w:tc>
          <w:tcPr>
            <w:tcW w:w="632" w:type="pct"/>
            <w:tcBorders>
              <w:top w:val="single" w:sz="4" w:space="0" w:color="000000"/>
              <w:bottom w:val="single" w:sz="12" w:space="0" w:color="000000"/>
            </w:tcBorders>
            <w:shd w:val="clear" w:color="auto" w:fill="auto"/>
            <w:vAlign w:val="bottom"/>
          </w:tcPr>
          <w:p w:rsidR="00A16AA2" w:rsidRPr="00446D2A" w:rsidRDefault="00A16AA2" w:rsidP="008E696D">
            <w:pPr>
              <w:keepNext/>
              <w:suppressAutoHyphens w:val="0"/>
              <w:spacing w:before="80" w:after="80" w:line="200" w:lineRule="exact"/>
              <w:rPr>
                <w:rFonts w:eastAsia="Calibri"/>
                <w:i/>
                <w:sz w:val="16"/>
                <w:szCs w:val="16"/>
                <w:lang w:val="fr-FR" w:bidi="ar-YE"/>
              </w:rPr>
            </w:pPr>
            <w:r w:rsidRPr="00446D2A">
              <w:rPr>
                <w:rFonts w:eastAsia="Traditional Arabic"/>
                <w:i/>
                <w:sz w:val="16"/>
                <w:szCs w:val="16"/>
                <w:lang w:val="fr-FR" w:bidi="ar-YE"/>
              </w:rPr>
              <w:t>Pays d</w:t>
            </w:r>
            <w:r w:rsidR="0047020A">
              <w:rPr>
                <w:rFonts w:eastAsia="Traditional Arabic"/>
                <w:i/>
                <w:sz w:val="16"/>
                <w:szCs w:val="16"/>
                <w:lang w:val="fr-FR" w:bidi="ar-YE"/>
              </w:rPr>
              <w:t>’</w:t>
            </w:r>
            <w:r w:rsidRPr="00446D2A">
              <w:rPr>
                <w:rFonts w:eastAsia="Traditional Arabic"/>
                <w:i/>
                <w:sz w:val="16"/>
                <w:szCs w:val="16"/>
                <w:lang w:val="fr-FR" w:bidi="ar-YE"/>
              </w:rPr>
              <w:t>accueil</w:t>
            </w:r>
          </w:p>
        </w:tc>
        <w:tc>
          <w:tcPr>
            <w:tcW w:w="719" w:type="pct"/>
            <w:tcBorders>
              <w:top w:val="single" w:sz="4" w:space="0" w:color="000000"/>
              <w:bottom w:val="single" w:sz="12" w:space="0" w:color="000000"/>
            </w:tcBorders>
            <w:shd w:val="clear" w:color="auto" w:fill="auto"/>
            <w:vAlign w:val="bottom"/>
          </w:tcPr>
          <w:p w:rsidR="00A16AA2" w:rsidRPr="00446D2A" w:rsidRDefault="00A16AA2" w:rsidP="008E696D">
            <w:pPr>
              <w:keepNext/>
              <w:suppressAutoHyphens w:val="0"/>
              <w:spacing w:before="80" w:after="80" w:line="200" w:lineRule="exact"/>
              <w:rPr>
                <w:rFonts w:eastAsia="Calibri"/>
                <w:i/>
                <w:sz w:val="16"/>
                <w:szCs w:val="16"/>
                <w:lang w:val="fr-FR" w:bidi="ar-YE"/>
              </w:rPr>
            </w:pPr>
            <w:r w:rsidRPr="00446D2A">
              <w:rPr>
                <w:rFonts w:eastAsia="Traditional Arabic"/>
                <w:i/>
                <w:sz w:val="16"/>
                <w:szCs w:val="16"/>
                <w:lang w:val="fr-FR" w:bidi="ar-YE"/>
              </w:rPr>
              <w:t>Jeux</w:t>
            </w:r>
          </w:p>
        </w:tc>
        <w:tc>
          <w:tcPr>
            <w:tcW w:w="488" w:type="pct"/>
            <w:tcBorders>
              <w:top w:val="single" w:sz="4" w:space="0" w:color="000000"/>
              <w:bottom w:val="single" w:sz="12" w:space="0" w:color="000000"/>
            </w:tcBorders>
            <w:shd w:val="clear" w:color="auto" w:fill="auto"/>
            <w:vAlign w:val="bottom"/>
          </w:tcPr>
          <w:p w:rsidR="00A16AA2" w:rsidRPr="00446D2A" w:rsidRDefault="00A16AA2" w:rsidP="008E696D">
            <w:pPr>
              <w:keepNext/>
              <w:suppressAutoHyphens w:val="0"/>
              <w:spacing w:before="80" w:after="80" w:line="200" w:lineRule="exact"/>
              <w:rPr>
                <w:rFonts w:eastAsia="Calibri"/>
                <w:i/>
                <w:sz w:val="16"/>
                <w:szCs w:val="16"/>
                <w:lang w:val="fr-FR" w:bidi="ar-YE"/>
              </w:rPr>
            </w:pPr>
            <w:r w:rsidRPr="00446D2A">
              <w:rPr>
                <w:rFonts w:eastAsia="Traditional Arabic"/>
                <w:i/>
                <w:sz w:val="16"/>
                <w:szCs w:val="16"/>
                <w:lang w:val="fr-FR" w:bidi="ar-YE"/>
              </w:rPr>
              <w:t>Nombre d</w:t>
            </w:r>
            <w:r w:rsidR="0047020A">
              <w:rPr>
                <w:rFonts w:eastAsia="Traditional Arabic"/>
                <w:i/>
                <w:sz w:val="16"/>
                <w:szCs w:val="16"/>
                <w:lang w:val="fr-FR" w:bidi="ar-YE"/>
              </w:rPr>
              <w:t>’</w:t>
            </w:r>
            <w:r w:rsidRPr="00446D2A">
              <w:rPr>
                <w:rFonts w:eastAsia="Traditional Arabic"/>
                <w:i/>
                <w:sz w:val="16"/>
                <w:szCs w:val="16"/>
                <w:lang w:val="fr-FR" w:bidi="ar-YE"/>
              </w:rPr>
              <w:t>États participants</w:t>
            </w:r>
          </w:p>
        </w:tc>
        <w:tc>
          <w:tcPr>
            <w:tcW w:w="808" w:type="pct"/>
            <w:tcBorders>
              <w:top w:val="single" w:sz="4" w:space="0" w:color="000000"/>
              <w:bottom w:val="single" w:sz="12" w:space="0" w:color="000000"/>
            </w:tcBorders>
            <w:shd w:val="clear" w:color="auto" w:fill="auto"/>
            <w:vAlign w:val="bottom"/>
          </w:tcPr>
          <w:p w:rsidR="00A16AA2" w:rsidRPr="00446D2A" w:rsidRDefault="00A16AA2" w:rsidP="008E696D">
            <w:pPr>
              <w:keepNext/>
              <w:suppressAutoHyphens w:val="0"/>
              <w:spacing w:before="80" w:after="80" w:line="200" w:lineRule="exact"/>
              <w:rPr>
                <w:rFonts w:eastAsia="Calibri"/>
                <w:i/>
                <w:sz w:val="16"/>
                <w:szCs w:val="16"/>
                <w:lang w:val="fr-FR" w:bidi="ar-YE"/>
              </w:rPr>
            </w:pPr>
            <w:r w:rsidRPr="00446D2A">
              <w:rPr>
                <w:rFonts w:eastAsia="Traditional Arabic"/>
                <w:i/>
                <w:sz w:val="16"/>
                <w:szCs w:val="16"/>
                <w:lang w:val="fr-FR" w:bidi="ar-YE"/>
              </w:rPr>
              <w:t>Rang du Yémen</w:t>
            </w:r>
          </w:p>
        </w:tc>
      </w:tr>
      <w:tr w:rsidR="00A16AA2" w:rsidRPr="00BF1607" w:rsidTr="008E696D">
        <w:trPr>
          <w:jc w:val="center"/>
        </w:trPr>
        <w:tc>
          <w:tcPr>
            <w:tcW w:w="148" w:type="pct"/>
            <w:tcBorders>
              <w:top w:val="single" w:sz="12" w:space="0" w:color="000000"/>
            </w:tcBorders>
            <w:shd w:val="clear" w:color="auto" w:fill="auto"/>
          </w:tcPr>
          <w:p w:rsidR="00A16AA2" w:rsidRPr="00BF1607" w:rsidRDefault="00A16AA2" w:rsidP="008E696D">
            <w:pPr>
              <w:keepNext/>
              <w:suppressAutoHyphens w:val="0"/>
              <w:spacing w:before="40" w:after="120"/>
              <w:rPr>
                <w:rFonts w:eastAsia="Calibri"/>
                <w:szCs w:val="20"/>
                <w:lang w:val="fr-FR" w:bidi="ar-YE"/>
              </w:rPr>
            </w:pPr>
            <w:r w:rsidRPr="00BF1607">
              <w:rPr>
                <w:rFonts w:eastAsia="Traditional Arabic"/>
                <w:szCs w:val="20"/>
                <w:lang w:val="fr-FR" w:bidi="ar-YE"/>
              </w:rPr>
              <w:t>1</w:t>
            </w:r>
          </w:p>
        </w:tc>
        <w:tc>
          <w:tcPr>
            <w:tcW w:w="1765" w:type="pct"/>
            <w:tcBorders>
              <w:top w:val="single" w:sz="12" w:space="0" w:color="000000"/>
            </w:tcBorders>
            <w:shd w:val="clear" w:color="auto" w:fill="auto"/>
          </w:tcPr>
          <w:p w:rsidR="00A16AA2" w:rsidRPr="00BF1607" w:rsidRDefault="00A16AA2" w:rsidP="00BF1607">
            <w:pPr>
              <w:keepNext/>
              <w:suppressAutoHyphens w:val="0"/>
              <w:spacing w:before="40" w:after="120"/>
              <w:rPr>
                <w:rFonts w:eastAsia="Calibri"/>
                <w:szCs w:val="20"/>
                <w:lang w:val="fr-FR" w:bidi="ar-YE"/>
              </w:rPr>
            </w:pPr>
            <w:r w:rsidRPr="00BF1607">
              <w:rPr>
                <w:rFonts w:eastAsia="Traditional Arabic"/>
                <w:szCs w:val="20"/>
                <w:lang w:val="fr-FR" w:bidi="ar-YE"/>
              </w:rPr>
              <w:t>Premier championnat arabe de basket-ball</w:t>
            </w:r>
          </w:p>
        </w:tc>
        <w:tc>
          <w:tcPr>
            <w:tcW w:w="440" w:type="pct"/>
            <w:tcBorders>
              <w:top w:val="single" w:sz="12" w:space="0" w:color="000000"/>
            </w:tcBorders>
            <w:shd w:val="clear" w:color="auto" w:fill="auto"/>
          </w:tcPr>
          <w:p w:rsidR="00A16AA2" w:rsidRPr="00BF1607" w:rsidRDefault="00A16AA2" w:rsidP="008E696D">
            <w:pPr>
              <w:keepNext/>
              <w:suppressAutoHyphens w:val="0"/>
              <w:spacing w:before="40" w:after="120"/>
              <w:rPr>
                <w:rFonts w:eastAsia="Calibri"/>
                <w:szCs w:val="20"/>
                <w:lang w:val="fr-FR" w:bidi="ar-YE"/>
              </w:rPr>
            </w:pPr>
            <w:r w:rsidRPr="00BF1607">
              <w:rPr>
                <w:rFonts w:eastAsia="Traditional Arabic"/>
                <w:szCs w:val="20"/>
                <w:lang w:val="fr-FR" w:bidi="ar-YE"/>
              </w:rPr>
              <w:t>2000</w:t>
            </w:r>
          </w:p>
        </w:tc>
        <w:tc>
          <w:tcPr>
            <w:tcW w:w="632" w:type="pct"/>
            <w:tcBorders>
              <w:top w:val="single" w:sz="12" w:space="0" w:color="000000"/>
            </w:tcBorders>
            <w:shd w:val="clear" w:color="auto" w:fill="auto"/>
          </w:tcPr>
          <w:p w:rsidR="00A16AA2" w:rsidRPr="00BF1607" w:rsidRDefault="00A16AA2" w:rsidP="008E696D">
            <w:pPr>
              <w:keepNext/>
              <w:suppressAutoHyphens w:val="0"/>
              <w:spacing w:before="40" w:after="120"/>
              <w:rPr>
                <w:rFonts w:eastAsia="Calibri"/>
                <w:szCs w:val="20"/>
                <w:lang w:val="fr-FR" w:bidi="ar-YE"/>
              </w:rPr>
            </w:pPr>
            <w:r w:rsidRPr="00BF1607">
              <w:rPr>
                <w:rFonts w:eastAsia="Traditional Arabic"/>
                <w:szCs w:val="20"/>
                <w:lang w:val="fr-FR" w:bidi="ar-YE"/>
              </w:rPr>
              <w:t>Liban</w:t>
            </w:r>
          </w:p>
        </w:tc>
        <w:tc>
          <w:tcPr>
            <w:tcW w:w="719" w:type="pct"/>
            <w:tcBorders>
              <w:top w:val="single" w:sz="12" w:space="0" w:color="000000"/>
            </w:tcBorders>
            <w:shd w:val="clear" w:color="auto" w:fill="auto"/>
          </w:tcPr>
          <w:p w:rsidR="00A16AA2" w:rsidRPr="00BF1607" w:rsidRDefault="00A16AA2" w:rsidP="008E696D">
            <w:pPr>
              <w:keepNext/>
              <w:suppressAutoHyphens w:val="0"/>
              <w:spacing w:before="40" w:after="120"/>
              <w:rPr>
                <w:rFonts w:eastAsia="Calibri"/>
                <w:szCs w:val="20"/>
                <w:lang w:val="fr-FR" w:bidi="ar-YE"/>
              </w:rPr>
            </w:pPr>
            <w:r w:rsidRPr="00BF1607">
              <w:rPr>
                <w:rFonts w:eastAsia="Traditional Arabic"/>
                <w:szCs w:val="20"/>
                <w:lang w:val="fr-FR" w:bidi="ar-YE"/>
              </w:rPr>
              <w:t>Basket-ball</w:t>
            </w:r>
          </w:p>
        </w:tc>
        <w:tc>
          <w:tcPr>
            <w:tcW w:w="488" w:type="pct"/>
            <w:tcBorders>
              <w:top w:val="single" w:sz="12" w:space="0" w:color="000000"/>
            </w:tcBorders>
            <w:shd w:val="clear" w:color="auto" w:fill="auto"/>
          </w:tcPr>
          <w:p w:rsidR="00A16AA2" w:rsidRPr="00BF1607" w:rsidRDefault="00A16AA2" w:rsidP="008E696D">
            <w:pPr>
              <w:keepNext/>
              <w:suppressAutoHyphens w:val="0"/>
              <w:spacing w:before="40" w:after="120"/>
              <w:rPr>
                <w:rFonts w:eastAsia="Calibri"/>
                <w:szCs w:val="20"/>
                <w:lang w:val="fr-FR" w:bidi="ar-YE"/>
              </w:rPr>
            </w:pPr>
            <w:r w:rsidRPr="00BF1607">
              <w:rPr>
                <w:rFonts w:eastAsia="Traditional Arabic"/>
                <w:szCs w:val="20"/>
                <w:lang w:val="fr-FR" w:bidi="ar-YE"/>
              </w:rPr>
              <w:t>11</w:t>
            </w:r>
          </w:p>
        </w:tc>
        <w:tc>
          <w:tcPr>
            <w:tcW w:w="808" w:type="pct"/>
            <w:tcBorders>
              <w:top w:val="single" w:sz="12" w:space="0" w:color="000000"/>
            </w:tcBorders>
            <w:shd w:val="clear" w:color="auto" w:fill="auto"/>
          </w:tcPr>
          <w:p w:rsidR="00A16AA2" w:rsidRPr="00BF1607" w:rsidRDefault="00A16AA2" w:rsidP="008E696D">
            <w:pPr>
              <w:keepNext/>
              <w:suppressAutoHyphens w:val="0"/>
              <w:spacing w:before="40" w:after="120"/>
              <w:rPr>
                <w:rFonts w:eastAsia="Calibri"/>
                <w:szCs w:val="20"/>
                <w:lang w:val="fr-FR" w:bidi="ar-YE"/>
              </w:rPr>
            </w:pPr>
            <w:r w:rsidRPr="00BF1607">
              <w:rPr>
                <w:rFonts w:eastAsia="Traditional Arabic"/>
                <w:szCs w:val="20"/>
                <w:lang w:val="fr-FR" w:bidi="ar-YE"/>
              </w:rPr>
              <w:t>Septième</w:t>
            </w:r>
          </w:p>
        </w:tc>
      </w:tr>
      <w:tr w:rsidR="00A16AA2" w:rsidRPr="00BF1607" w:rsidTr="008E696D">
        <w:trPr>
          <w:jc w:val="center"/>
        </w:trPr>
        <w:tc>
          <w:tcPr>
            <w:tcW w:w="148" w:type="pct"/>
            <w:shd w:val="clear" w:color="auto" w:fill="auto"/>
          </w:tcPr>
          <w:p w:rsidR="00A16AA2" w:rsidRPr="00BF1607" w:rsidRDefault="00A16AA2" w:rsidP="008E696D">
            <w:pPr>
              <w:keepNext/>
              <w:suppressAutoHyphens w:val="0"/>
              <w:spacing w:before="40" w:after="120"/>
              <w:rPr>
                <w:rFonts w:eastAsia="Calibri"/>
                <w:szCs w:val="20"/>
                <w:lang w:val="fr-FR" w:bidi="ar-YE"/>
              </w:rPr>
            </w:pPr>
            <w:r w:rsidRPr="00BF1607">
              <w:rPr>
                <w:rFonts w:eastAsia="Traditional Arabic"/>
                <w:szCs w:val="20"/>
                <w:lang w:val="fr-FR" w:bidi="ar-YE"/>
              </w:rPr>
              <w:t>2</w:t>
            </w:r>
          </w:p>
        </w:tc>
        <w:tc>
          <w:tcPr>
            <w:tcW w:w="1765" w:type="pct"/>
            <w:shd w:val="clear" w:color="auto" w:fill="auto"/>
          </w:tcPr>
          <w:p w:rsidR="00A16AA2" w:rsidRPr="00BF1607" w:rsidRDefault="00A16AA2" w:rsidP="00BF1607">
            <w:pPr>
              <w:keepNext/>
              <w:suppressAutoHyphens w:val="0"/>
              <w:spacing w:before="40" w:after="120"/>
              <w:rPr>
                <w:rFonts w:eastAsia="Calibri"/>
                <w:szCs w:val="20"/>
                <w:lang w:val="fr-FR" w:bidi="ar-YE"/>
              </w:rPr>
            </w:pPr>
            <w:r w:rsidRPr="00BF1607">
              <w:rPr>
                <w:rFonts w:eastAsia="Traditional Arabic"/>
                <w:szCs w:val="20"/>
                <w:lang w:val="fr-FR" w:bidi="ar-YE"/>
              </w:rPr>
              <w:t>Premier championnat arabe d</w:t>
            </w:r>
            <w:r w:rsidR="0047020A" w:rsidRPr="00BF1607">
              <w:rPr>
                <w:rFonts w:eastAsia="Traditional Arabic"/>
                <w:szCs w:val="20"/>
                <w:lang w:val="fr-FR" w:bidi="ar-YE"/>
              </w:rPr>
              <w:t>’</w:t>
            </w:r>
            <w:r w:rsidRPr="00BF1607">
              <w:rPr>
                <w:rFonts w:eastAsia="Traditional Arabic"/>
                <w:szCs w:val="20"/>
                <w:lang w:val="fr-FR" w:bidi="ar-YE"/>
              </w:rPr>
              <w:t>athlétisme</w:t>
            </w:r>
          </w:p>
        </w:tc>
        <w:tc>
          <w:tcPr>
            <w:tcW w:w="440" w:type="pct"/>
            <w:shd w:val="clear" w:color="auto" w:fill="auto"/>
          </w:tcPr>
          <w:p w:rsidR="00A16AA2" w:rsidRPr="00BF1607" w:rsidRDefault="00A16AA2" w:rsidP="008E696D">
            <w:pPr>
              <w:keepNext/>
              <w:suppressAutoHyphens w:val="0"/>
              <w:spacing w:before="40" w:after="120"/>
              <w:rPr>
                <w:rFonts w:eastAsia="Calibri"/>
                <w:szCs w:val="20"/>
                <w:lang w:val="fr-FR" w:bidi="ar-YE"/>
              </w:rPr>
            </w:pPr>
            <w:r w:rsidRPr="00BF1607">
              <w:rPr>
                <w:rFonts w:eastAsia="Traditional Arabic"/>
                <w:szCs w:val="20"/>
                <w:lang w:val="fr-FR" w:bidi="ar-YE"/>
              </w:rPr>
              <w:t>2001</w:t>
            </w:r>
          </w:p>
        </w:tc>
        <w:tc>
          <w:tcPr>
            <w:tcW w:w="632" w:type="pct"/>
            <w:shd w:val="clear" w:color="auto" w:fill="auto"/>
          </w:tcPr>
          <w:p w:rsidR="00A16AA2" w:rsidRPr="00BF1607" w:rsidRDefault="00A16AA2" w:rsidP="008E696D">
            <w:pPr>
              <w:keepNext/>
              <w:suppressAutoHyphens w:val="0"/>
              <w:spacing w:before="40" w:after="120"/>
              <w:rPr>
                <w:rFonts w:eastAsia="Calibri"/>
                <w:szCs w:val="20"/>
                <w:lang w:val="fr-FR" w:bidi="ar-YE"/>
              </w:rPr>
            </w:pPr>
            <w:r w:rsidRPr="00BF1607">
              <w:rPr>
                <w:rFonts w:eastAsia="Traditional Arabic"/>
                <w:szCs w:val="20"/>
                <w:lang w:val="fr-FR" w:bidi="ar-YE"/>
              </w:rPr>
              <w:t>Jordanie</w:t>
            </w:r>
          </w:p>
        </w:tc>
        <w:tc>
          <w:tcPr>
            <w:tcW w:w="719" w:type="pct"/>
            <w:shd w:val="clear" w:color="auto" w:fill="auto"/>
          </w:tcPr>
          <w:p w:rsidR="00A16AA2" w:rsidRPr="00BF1607" w:rsidRDefault="00A16AA2" w:rsidP="008E696D">
            <w:pPr>
              <w:keepNext/>
              <w:suppressAutoHyphens w:val="0"/>
              <w:spacing w:before="40" w:after="120"/>
              <w:rPr>
                <w:rFonts w:eastAsia="Calibri"/>
                <w:szCs w:val="20"/>
                <w:lang w:val="fr-FR" w:bidi="ar-YE"/>
              </w:rPr>
            </w:pPr>
            <w:r w:rsidRPr="00BF1607">
              <w:rPr>
                <w:rFonts w:eastAsia="Traditional Arabic"/>
                <w:szCs w:val="20"/>
                <w:lang w:val="fr-FR" w:bidi="ar-YE"/>
              </w:rPr>
              <w:t>Athlétisme</w:t>
            </w:r>
            <w:r w:rsidR="004F38F3" w:rsidRPr="00BF1607">
              <w:rPr>
                <w:rFonts w:eastAsia="Traditional Arabic"/>
                <w:szCs w:val="20"/>
                <w:lang w:val="fr-FR" w:bidi="ar-YE"/>
              </w:rPr>
              <w:t>;</w:t>
            </w:r>
            <w:r w:rsidRPr="00BF1607">
              <w:rPr>
                <w:rFonts w:eastAsia="Traditional Arabic"/>
                <w:szCs w:val="20"/>
                <w:lang w:val="fr-FR" w:bidi="ar-YE"/>
              </w:rPr>
              <w:t xml:space="preserve"> hand-ball</w:t>
            </w:r>
          </w:p>
        </w:tc>
        <w:tc>
          <w:tcPr>
            <w:tcW w:w="488" w:type="pct"/>
            <w:shd w:val="clear" w:color="auto" w:fill="auto"/>
          </w:tcPr>
          <w:p w:rsidR="00A16AA2" w:rsidRPr="00BF1607" w:rsidRDefault="00A16AA2" w:rsidP="008E696D">
            <w:pPr>
              <w:keepNext/>
              <w:suppressAutoHyphens w:val="0"/>
              <w:spacing w:before="40" w:after="120"/>
              <w:rPr>
                <w:rFonts w:eastAsia="Calibri"/>
                <w:szCs w:val="20"/>
                <w:lang w:val="fr-FR" w:bidi="ar-YE"/>
              </w:rPr>
            </w:pPr>
            <w:r w:rsidRPr="00BF1607">
              <w:rPr>
                <w:rFonts w:eastAsia="Traditional Arabic"/>
                <w:szCs w:val="20"/>
                <w:lang w:val="fr-FR" w:bidi="ar-YE"/>
              </w:rPr>
              <w:t>-</w:t>
            </w:r>
          </w:p>
        </w:tc>
        <w:tc>
          <w:tcPr>
            <w:tcW w:w="808" w:type="pct"/>
            <w:shd w:val="clear" w:color="auto" w:fill="auto"/>
          </w:tcPr>
          <w:p w:rsidR="00A16AA2" w:rsidRPr="00BF1607" w:rsidRDefault="00A16AA2" w:rsidP="008E696D">
            <w:pPr>
              <w:keepNext/>
              <w:suppressAutoHyphens w:val="0"/>
              <w:spacing w:before="40" w:after="120"/>
              <w:rPr>
                <w:rFonts w:eastAsia="Calibri"/>
                <w:szCs w:val="20"/>
                <w:lang w:val="fr-FR" w:bidi="ar-YE"/>
              </w:rPr>
            </w:pPr>
            <w:r w:rsidRPr="00BF1607">
              <w:rPr>
                <w:rFonts w:eastAsia="Traditional Arabic"/>
                <w:szCs w:val="20"/>
                <w:lang w:val="fr-FR" w:bidi="ar-YE"/>
              </w:rPr>
              <w:t>3 médailles de bronze</w:t>
            </w:r>
          </w:p>
        </w:tc>
      </w:tr>
      <w:tr w:rsidR="00A16AA2" w:rsidRPr="00BF1607" w:rsidTr="008E696D">
        <w:trPr>
          <w:jc w:val="center"/>
        </w:trPr>
        <w:tc>
          <w:tcPr>
            <w:tcW w:w="148" w:type="pct"/>
            <w:shd w:val="clear" w:color="auto" w:fill="auto"/>
          </w:tcPr>
          <w:p w:rsidR="00A16AA2" w:rsidRPr="00BF1607" w:rsidRDefault="00A16AA2" w:rsidP="008E696D">
            <w:pPr>
              <w:keepNext/>
              <w:suppressAutoHyphens w:val="0"/>
              <w:spacing w:before="40" w:after="120"/>
              <w:rPr>
                <w:rFonts w:eastAsia="Calibri"/>
                <w:szCs w:val="20"/>
                <w:lang w:val="fr-FR" w:bidi="ar-YE"/>
              </w:rPr>
            </w:pPr>
            <w:r w:rsidRPr="00BF1607">
              <w:rPr>
                <w:rFonts w:eastAsia="Traditional Arabic"/>
                <w:szCs w:val="20"/>
                <w:lang w:val="fr-FR" w:bidi="ar-YE"/>
              </w:rPr>
              <w:t>3</w:t>
            </w:r>
          </w:p>
        </w:tc>
        <w:tc>
          <w:tcPr>
            <w:tcW w:w="1765" w:type="pct"/>
            <w:shd w:val="clear" w:color="auto" w:fill="auto"/>
          </w:tcPr>
          <w:p w:rsidR="00A16AA2" w:rsidRPr="00BF1607" w:rsidRDefault="00A16AA2" w:rsidP="00BF1607">
            <w:pPr>
              <w:keepNext/>
              <w:suppressAutoHyphens w:val="0"/>
              <w:spacing w:before="40" w:after="120"/>
              <w:rPr>
                <w:rFonts w:eastAsia="Calibri"/>
                <w:szCs w:val="20"/>
                <w:lang w:val="fr-FR" w:bidi="ar-YE"/>
              </w:rPr>
            </w:pPr>
            <w:r w:rsidRPr="00BF1607">
              <w:rPr>
                <w:rFonts w:eastAsia="Traditional Arabic"/>
                <w:szCs w:val="20"/>
                <w:lang w:val="fr-FR" w:bidi="ar-YE"/>
              </w:rPr>
              <w:t>Deuxième tournoi sportif scolaire arabe de football</w:t>
            </w:r>
          </w:p>
        </w:tc>
        <w:tc>
          <w:tcPr>
            <w:tcW w:w="440" w:type="pct"/>
            <w:shd w:val="clear" w:color="auto" w:fill="auto"/>
          </w:tcPr>
          <w:p w:rsidR="00A16AA2" w:rsidRPr="00BF1607" w:rsidRDefault="00A16AA2" w:rsidP="008E696D">
            <w:pPr>
              <w:keepNext/>
              <w:suppressAutoHyphens w:val="0"/>
              <w:spacing w:before="40" w:after="120"/>
              <w:rPr>
                <w:rFonts w:eastAsia="Calibri"/>
                <w:szCs w:val="20"/>
                <w:lang w:val="fr-FR" w:bidi="ar-YE"/>
              </w:rPr>
            </w:pPr>
            <w:r w:rsidRPr="00BF1607">
              <w:rPr>
                <w:rFonts w:eastAsia="Traditional Arabic"/>
                <w:szCs w:val="20"/>
                <w:lang w:val="fr-FR" w:bidi="ar-YE"/>
              </w:rPr>
              <w:t>2001</w:t>
            </w:r>
          </w:p>
        </w:tc>
        <w:tc>
          <w:tcPr>
            <w:tcW w:w="632" w:type="pct"/>
            <w:shd w:val="clear" w:color="auto" w:fill="auto"/>
          </w:tcPr>
          <w:p w:rsidR="00A16AA2" w:rsidRPr="00BF1607" w:rsidRDefault="00A16AA2" w:rsidP="008E696D">
            <w:pPr>
              <w:keepNext/>
              <w:suppressAutoHyphens w:val="0"/>
              <w:spacing w:before="40" w:after="120"/>
              <w:rPr>
                <w:rFonts w:eastAsia="Calibri"/>
                <w:szCs w:val="20"/>
                <w:lang w:val="fr-FR" w:bidi="ar-YE"/>
              </w:rPr>
            </w:pPr>
            <w:r w:rsidRPr="00BF1607">
              <w:rPr>
                <w:rFonts w:eastAsia="Traditional Arabic"/>
                <w:szCs w:val="20"/>
                <w:lang w:val="fr-FR" w:bidi="ar-YE"/>
              </w:rPr>
              <w:t>Liban</w:t>
            </w:r>
          </w:p>
        </w:tc>
        <w:tc>
          <w:tcPr>
            <w:tcW w:w="719" w:type="pct"/>
            <w:shd w:val="clear" w:color="auto" w:fill="auto"/>
          </w:tcPr>
          <w:p w:rsidR="00A16AA2" w:rsidRPr="00BF1607" w:rsidRDefault="00A16AA2" w:rsidP="008E696D">
            <w:pPr>
              <w:keepNext/>
              <w:suppressAutoHyphens w:val="0"/>
              <w:spacing w:before="40" w:after="120"/>
              <w:rPr>
                <w:rFonts w:eastAsia="Calibri"/>
                <w:szCs w:val="20"/>
                <w:lang w:val="fr-FR" w:bidi="ar-YE"/>
              </w:rPr>
            </w:pPr>
            <w:r w:rsidRPr="00BF1607">
              <w:rPr>
                <w:rFonts w:eastAsia="Traditional Arabic"/>
                <w:szCs w:val="20"/>
                <w:lang w:val="fr-FR" w:bidi="ar-YE"/>
              </w:rPr>
              <w:t>Football</w:t>
            </w:r>
          </w:p>
        </w:tc>
        <w:tc>
          <w:tcPr>
            <w:tcW w:w="488" w:type="pct"/>
            <w:shd w:val="clear" w:color="auto" w:fill="auto"/>
          </w:tcPr>
          <w:p w:rsidR="00A16AA2" w:rsidRPr="00BF1607" w:rsidRDefault="00A16AA2" w:rsidP="008E696D">
            <w:pPr>
              <w:keepNext/>
              <w:suppressAutoHyphens w:val="0"/>
              <w:spacing w:before="40" w:after="120"/>
              <w:rPr>
                <w:rFonts w:eastAsia="Calibri"/>
                <w:szCs w:val="20"/>
                <w:lang w:val="fr-FR" w:bidi="ar-YE"/>
              </w:rPr>
            </w:pPr>
            <w:r w:rsidRPr="00BF1607">
              <w:rPr>
                <w:rFonts w:eastAsia="Traditional Arabic"/>
                <w:szCs w:val="20"/>
                <w:lang w:val="fr-FR" w:bidi="ar-YE"/>
              </w:rPr>
              <w:t>9</w:t>
            </w:r>
          </w:p>
        </w:tc>
        <w:tc>
          <w:tcPr>
            <w:tcW w:w="808" w:type="pct"/>
            <w:shd w:val="clear" w:color="auto" w:fill="auto"/>
          </w:tcPr>
          <w:p w:rsidR="00A16AA2" w:rsidRPr="00BF1607" w:rsidRDefault="00A16AA2" w:rsidP="008E696D">
            <w:pPr>
              <w:keepNext/>
              <w:suppressAutoHyphens w:val="0"/>
              <w:spacing w:before="40" w:after="120"/>
              <w:rPr>
                <w:rFonts w:eastAsia="Calibri"/>
                <w:szCs w:val="20"/>
                <w:lang w:val="fr-FR" w:bidi="ar-YE"/>
              </w:rPr>
            </w:pPr>
            <w:r w:rsidRPr="00BF1607">
              <w:rPr>
                <w:rFonts w:eastAsia="Traditional Arabic"/>
                <w:szCs w:val="20"/>
                <w:lang w:val="fr-FR" w:bidi="ar-YE"/>
              </w:rPr>
              <w:t>Sixième</w:t>
            </w:r>
          </w:p>
        </w:tc>
      </w:tr>
      <w:tr w:rsidR="00A16AA2" w:rsidRPr="00BF1607" w:rsidTr="008E696D">
        <w:trPr>
          <w:jc w:val="center"/>
        </w:trPr>
        <w:tc>
          <w:tcPr>
            <w:tcW w:w="148" w:type="pct"/>
            <w:shd w:val="clear" w:color="auto" w:fill="auto"/>
          </w:tcPr>
          <w:p w:rsidR="00A16AA2" w:rsidRPr="00BF1607" w:rsidRDefault="00A16AA2" w:rsidP="008E696D">
            <w:pPr>
              <w:suppressAutoHyphens w:val="0"/>
              <w:spacing w:before="40" w:after="120"/>
              <w:rPr>
                <w:rFonts w:eastAsia="Calibri"/>
                <w:szCs w:val="20"/>
                <w:lang w:val="fr-FR" w:bidi="ar-YE"/>
              </w:rPr>
            </w:pPr>
            <w:r w:rsidRPr="00BF1607">
              <w:rPr>
                <w:rFonts w:eastAsia="Traditional Arabic"/>
                <w:szCs w:val="20"/>
                <w:lang w:val="fr-FR" w:bidi="ar-YE"/>
              </w:rPr>
              <w:t>4</w:t>
            </w:r>
          </w:p>
        </w:tc>
        <w:tc>
          <w:tcPr>
            <w:tcW w:w="1765" w:type="pct"/>
            <w:shd w:val="clear" w:color="auto" w:fill="auto"/>
          </w:tcPr>
          <w:p w:rsidR="00A16AA2" w:rsidRPr="00BF1607" w:rsidRDefault="00A16AA2" w:rsidP="00BF1607">
            <w:pPr>
              <w:suppressAutoHyphens w:val="0"/>
              <w:spacing w:before="40" w:after="120"/>
              <w:rPr>
                <w:rFonts w:eastAsia="Calibri"/>
                <w:szCs w:val="20"/>
                <w:lang w:val="fr-FR" w:bidi="ar-YE"/>
              </w:rPr>
            </w:pPr>
            <w:r w:rsidRPr="00BF1607">
              <w:rPr>
                <w:rFonts w:eastAsia="Traditional Arabic"/>
                <w:szCs w:val="20"/>
                <w:lang w:val="fr-FR" w:bidi="ar-YE"/>
              </w:rPr>
              <w:t>Quatorzième tournoi sportif scolaire arabe</w:t>
            </w:r>
          </w:p>
        </w:tc>
        <w:tc>
          <w:tcPr>
            <w:tcW w:w="440" w:type="pct"/>
            <w:shd w:val="clear" w:color="auto" w:fill="auto"/>
          </w:tcPr>
          <w:p w:rsidR="00A16AA2" w:rsidRPr="00BF1607" w:rsidRDefault="00A16AA2" w:rsidP="008E696D">
            <w:pPr>
              <w:suppressAutoHyphens w:val="0"/>
              <w:spacing w:before="40" w:after="120"/>
              <w:rPr>
                <w:rFonts w:eastAsia="Calibri"/>
                <w:szCs w:val="20"/>
                <w:lang w:val="fr-FR" w:bidi="ar-YE"/>
              </w:rPr>
            </w:pPr>
            <w:r w:rsidRPr="00BF1607">
              <w:rPr>
                <w:rFonts w:eastAsia="Traditional Arabic"/>
                <w:szCs w:val="20"/>
                <w:lang w:val="fr-FR" w:bidi="ar-YE"/>
              </w:rPr>
              <w:t>2002</w:t>
            </w:r>
          </w:p>
        </w:tc>
        <w:tc>
          <w:tcPr>
            <w:tcW w:w="632" w:type="pct"/>
            <w:shd w:val="clear" w:color="auto" w:fill="auto"/>
          </w:tcPr>
          <w:p w:rsidR="00A16AA2" w:rsidRPr="00BF1607" w:rsidRDefault="00A16AA2" w:rsidP="008E696D">
            <w:pPr>
              <w:suppressAutoHyphens w:val="0"/>
              <w:spacing w:before="40" w:after="120"/>
              <w:rPr>
                <w:rFonts w:eastAsia="Calibri"/>
                <w:szCs w:val="20"/>
                <w:lang w:val="fr-FR" w:bidi="ar-YE"/>
              </w:rPr>
            </w:pPr>
            <w:r w:rsidRPr="00BF1607">
              <w:rPr>
                <w:rFonts w:eastAsia="Traditional Arabic"/>
                <w:szCs w:val="20"/>
                <w:lang w:val="fr-FR" w:bidi="ar-YE"/>
              </w:rPr>
              <w:t>Liban</w:t>
            </w:r>
          </w:p>
        </w:tc>
        <w:tc>
          <w:tcPr>
            <w:tcW w:w="719" w:type="pct"/>
            <w:shd w:val="clear" w:color="auto" w:fill="auto"/>
          </w:tcPr>
          <w:p w:rsidR="00A16AA2" w:rsidRPr="00BF1607" w:rsidRDefault="00A16AA2" w:rsidP="008E696D">
            <w:pPr>
              <w:suppressAutoHyphens w:val="0"/>
              <w:spacing w:before="40" w:after="120"/>
              <w:rPr>
                <w:rFonts w:eastAsia="Calibri"/>
                <w:szCs w:val="20"/>
                <w:lang w:val="fr-FR" w:bidi="ar-YE"/>
              </w:rPr>
            </w:pPr>
            <w:r w:rsidRPr="00BF1607">
              <w:rPr>
                <w:rFonts w:eastAsia="Traditional Arabic"/>
                <w:szCs w:val="20"/>
                <w:lang w:val="fr-FR" w:bidi="ar-YE"/>
              </w:rPr>
              <w:t>Athlétisme, football</w:t>
            </w:r>
          </w:p>
        </w:tc>
        <w:tc>
          <w:tcPr>
            <w:tcW w:w="488" w:type="pct"/>
            <w:shd w:val="clear" w:color="auto" w:fill="auto"/>
          </w:tcPr>
          <w:p w:rsidR="00A16AA2" w:rsidRPr="00BF1607" w:rsidRDefault="00A16AA2" w:rsidP="008E696D">
            <w:pPr>
              <w:suppressAutoHyphens w:val="0"/>
              <w:spacing w:before="40" w:after="120"/>
              <w:rPr>
                <w:rFonts w:eastAsia="Calibri"/>
                <w:szCs w:val="20"/>
                <w:lang w:val="fr-FR" w:bidi="ar-YE"/>
              </w:rPr>
            </w:pPr>
            <w:r w:rsidRPr="00BF1607">
              <w:rPr>
                <w:rFonts w:eastAsia="Traditional Arabic"/>
                <w:szCs w:val="20"/>
                <w:lang w:val="fr-FR" w:bidi="ar-YE"/>
              </w:rPr>
              <w:t>13</w:t>
            </w:r>
          </w:p>
        </w:tc>
        <w:tc>
          <w:tcPr>
            <w:tcW w:w="808" w:type="pct"/>
            <w:shd w:val="clear" w:color="auto" w:fill="auto"/>
          </w:tcPr>
          <w:p w:rsidR="00A16AA2" w:rsidRPr="00BF1607" w:rsidRDefault="00A16AA2" w:rsidP="008E696D">
            <w:pPr>
              <w:suppressAutoHyphens w:val="0"/>
              <w:spacing w:before="40" w:after="120"/>
              <w:rPr>
                <w:rFonts w:eastAsia="Calibri"/>
                <w:szCs w:val="20"/>
                <w:lang w:val="fr-FR" w:bidi="ar-YE"/>
              </w:rPr>
            </w:pPr>
            <w:r w:rsidRPr="00BF1607">
              <w:rPr>
                <w:rFonts w:eastAsia="Traditional Arabic"/>
                <w:szCs w:val="20"/>
                <w:lang w:val="fr-FR" w:bidi="ar-YE"/>
              </w:rPr>
              <w:t>Troisième (football) et médaille de bronze (athlétisme)</w:t>
            </w:r>
          </w:p>
        </w:tc>
      </w:tr>
      <w:tr w:rsidR="00A16AA2" w:rsidRPr="00BF1607" w:rsidTr="008E696D">
        <w:trPr>
          <w:jc w:val="center"/>
        </w:trPr>
        <w:tc>
          <w:tcPr>
            <w:tcW w:w="148" w:type="pct"/>
            <w:shd w:val="clear" w:color="auto" w:fill="auto"/>
          </w:tcPr>
          <w:p w:rsidR="00A16AA2" w:rsidRPr="00BF1607" w:rsidRDefault="00A16AA2" w:rsidP="008E696D">
            <w:pPr>
              <w:suppressAutoHyphens w:val="0"/>
              <w:spacing w:before="40" w:after="120"/>
              <w:rPr>
                <w:rFonts w:eastAsia="Calibri"/>
                <w:szCs w:val="20"/>
                <w:lang w:val="fr-FR" w:bidi="ar-YE"/>
              </w:rPr>
            </w:pPr>
            <w:r w:rsidRPr="00BF1607">
              <w:rPr>
                <w:rFonts w:eastAsia="Traditional Arabic"/>
                <w:szCs w:val="20"/>
                <w:lang w:val="fr-FR" w:bidi="ar-YE"/>
              </w:rPr>
              <w:t>5</w:t>
            </w:r>
          </w:p>
        </w:tc>
        <w:tc>
          <w:tcPr>
            <w:tcW w:w="1765" w:type="pct"/>
            <w:shd w:val="clear" w:color="auto" w:fill="auto"/>
          </w:tcPr>
          <w:p w:rsidR="00A16AA2" w:rsidRPr="00BF1607" w:rsidRDefault="00A16AA2" w:rsidP="00BF1607">
            <w:pPr>
              <w:suppressAutoHyphens w:val="0"/>
              <w:spacing w:before="40" w:after="120"/>
              <w:rPr>
                <w:rFonts w:eastAsia="Calibri"/>
                <w:szCs w:val="20"/>
                <w:lang w:val="fr-FR" w:bidi="ar-YE"/>
              </w:rPr>
            </w:pPr>
            <w:r w:rsidRPr="00BF1607">
              <w:rPr>
                <w:rFonts w:eastAsia="Traditional Arabic"/>
                <w:szCs w:val="20"/>
                <w:lang w:val="fr-FR" w:bidi="ar-YE"/>
              </w:rPr>
              <w:t>Premier tournoi sportif scolaire arabe de volley ball</w:t>
            </w:r>
          </w:p>
        </w:tc>
        <w:tc>
          <w:tcPr>
            <w:tcW w:w="440" w:type="pct"/>
            <w:shd w:val="clear" w:color="auto" w:fill="auto"/>
          </w:tcPr>
          <w:p w:rsidR="00A16AA2" w:rsidRPr="00BF1607" w:rsidRDefault="00A16AA2" w:rsidP="008E696D">
            <w:pPr>
              <w:suppressAutoHyphens w:val="0"/>
              <w:spacing w:before="40" w:after="120"/>
              <w:rPr>
                <w:rFonts w:eastAsia="Calibri"/>
                <w:szCs w:val="20"/>
                <w:lang w:val="fr-FR" w:bidi="ar-YE"/>
              </w:rPr>
            </w:pPr>
            <w:r w:rsidRPr="00BF1607">
              <w:rPr>
                <w:rFonts w:eastAsia="Traditional Arabic"/>
                <w:szCs w:val="20"/>
                <w:lang w:val="fr-FR" w:bidi="ar-YE"/>
              </w:rPr>
              <w:t>2003</w:t>
            </w:r>
          </w:p>
        </w:tc>
        <w:tc>
          <w:tcPr>
            <w:tcW w:w="632" w:type="pct"/>
            <w:shd w:val="clear" w:color="auto" w:fill="auto"/>
          </w:tcPr>
          <w:p w:rsidR="00A16AA2" w:rsidRPr="00BF1607" w:rsidRDefault="008E696D" w:rsidP="008E696D">
            <w:pPr>
              <w:suppressAutoHyphens w:val="0"/>
              <w:spacing w:before="40" w:after="120"/>
              <w:rPr>
                <w:rFonts w:eastAsia="Calibri"/>
                <w:szCs w:val="20"/>
                <w:lang w:val="fr-FR" w:bidi="ar-YE"/>
              </w:rPr>
            </w:pPr>
            <w:r>
              <w:rPr>
                <w:rFonts w:eastAsia="Traditional Arabic"/>
                <w:szCs w:val="20"/>
                <w:lang w:val="fr-FR" w:bidi="ar-YE"/>
              </w:rPr>
              <w:t>Émirats</w:t>
            </w:r>
            <w:r>
              <w:rPr>
                <w:rFonts w:eastAsia="Traditional Arabic"/>
                <w:szCs w:val="20"/>
                <w:lang w:val="fr-FR" w:bidi="ar-YE"/>
              </w:rPr>
              <w:br/>
            </w:r>
            <w:r w:rsidR="00A16AA2" w:rsidRPr="00BF1607">
              <w:rPr>
                <w:rFonts w:eastAsia="Traditional Arabic"/>
                <w:szCs w:val="20"/>
                <w:lang w:val="fr-FR" w:bidi="ar-YE"/>
              </w:rPr>
              <w:t>arabes unis</w:t>
            </w:r>
          </w:p>
        </w:tc>
        <w:tc>
          <w:tcPr>
            <w:tcW w:w="719" w:type="pct"/>
            <w:shd w:val="clear" w:color="auto" w:fill="auto"/>
          </w:tcPr>
          <w:p w:rsidR="00A16AA2" w:rsidRPr="00BF1607" w:rsidRDefault="00A16AA2" w:rsidP="008E696D">
            <w:pPr>
              <w:suppressAutoHyphens w:val="0"/>
              <w:spacing w:before="40" w:after="120"/>
              <w:rPr>
                <w:rFonts w:eastAsia="Calibri"/>
                <w:szCs w:val="20"/>
                <w:lang w:val="fr-FR" w:bidi="ar-YE"/>
              </w:rPr>
            </w:pPr>
            <w:r w:rsidRPr="00BF1607">
              <w:rPr>
                <w:rFonts w:eastAsia="Traditional Arabic"/>
                <w:szCs w:val="20"/>
                <w:lang w:val="fr-FR" w:bidi="ar-YE"/>
              </w:rPr>
              <w:t>Volley ball</w:t>
            </w:r>
          </w:p>
        </w:tc>
        <w:tc>
          <w:tcPr>
            <w:tcW w:w="488" w:type="pct"/>
            <w:shd w:val="clear" w:color="auto" w:fill="auto"/>
          </w:tcPr>
          <w:p w:rsidR="00A16AA2" w:rsidRPr="00BF1607" w:rsidRDefault="00A16AA2" w:rsidP="008E696D">
            <w:pPr>
              <w:suppressAutoHyphens w:val="0"/>
              <w:spacing w:before="40" w:after="120"/>
              <w:rPr>
                <w:rFonts w:eastAsia="Calibri"/>
                <w:szCs w:val="20"/>
                <w:lang w:val="fr-FR" w:bidi="ar-YE"/>
              </w:rPr>
            </w:pPr>
            <w:r w:rsidRPr="00BF1607">
              <w:rPr>
                <w:rFonts w:eastAsia="Traditional Arabic"/>
                <w:szCs w:val="20"/>
                <w:lang w:val="fr-FR" w:bidi="ar-YE"/>
              </w:rPr>
              <w:t>12</w:t>
            </w:r>
          </w:p>
        </w:tc>
        <w:tc>
          <w:tcPr>
            <w:tcW w:w="808" w:type="pct"/>
            <w:shd w:val="clear" w:color="auto" w:fill="auto"/>
          </w:tcPr>
          <w:p w:rsidR="00A16AA2" w:rsidRPr="00BF1607" w:rsidRDefault="00A16AA2" w:rsidP="008E696D">
            <w:pPr>
              <w:suppressAutoHyphens w:val="0"/>
              <w:spacing w:before="40" w:after="120"/>
              <w:rPr>
                <w:rFonts w:eastAsia="Calibri"/>
                <w:szCs w:val="20"/>
                <w:lang w:val="fr-FR" w:bidi="ar-YE"/>
              </w:rPr>
            </w:pPr>
            <w:r w:rsidRPr="00BF1607">
              <w:rPr>
                <w:rFonts w:eastAsia="Traditional Arabic"/>
                <w:szCs w:val="20"/>
                <w:lang w:val="fr-FR" w:bidi="ar-YE"/>
              </w:rPr>
              <w:t>Cinquième</w:t>
            </w:r>
          </w:p>
        </w:tc>
      </w:tr>
      <w:tr w:rsidR="00A16AA2" w:rsidRPr="00BF1607" w:rsidTr="008E696D">
        <w:trPr>
          <w:jc w:val="center"/>
        </w:trPr>
        <w:tc>
          <w:tcPr>
            <w:tcW w:w="148" w:type="pct"/>
            <w:shd w:val="clear" w:color="auto" w:fill="auto"/>
          </w:tcPr>
          <w:p w:rsidR="00A16AA2" w:rsidRPr="00BF1607" w:rsidRDefault="00A16AA2" w:rsidP="008E696D">
            <w:pPr>
              <w:suppressAutoHyphens w:val="0"/>
              <w:spacing w:before="40" w:after="120"/>
              <w:rPr>
                <w:rFonts w:eastAsia="Calibri"/>
                <w:szCs w:val="20"/>
                <w:lang w:val="fr-FR" w:bidi="ar-YE"/>
              </w:rPr>
            </w:pPr>
            <w:r w:rsidRPr="00BF1607">
              <w:rPr>
                <w:rFonts w:eastAsia="Traditional Arabic"/>
                <w:szCs w:val="20"/>
                <w:lang w:val="fr-FR" w:bidi="ar-YE"/>
              </w:rPr>
              <w:t>6</w:t>
            </w:r>
          </w:p>
        </w:tc>
        <w:tc>
          <w:tcPr>
            <w:tcW w:w="1765" w:type="pct"/>
            <w:shd w:val="clear" w:color="auto" w:fill="auto"/>
          </w:tcPr>
          <w:p w:rsidR="00A16AA2" w:rsidRPr="00BF1607" w:rsidRDefault="00A16AA2" w:rsidP="00BF1607">
            <w:pPr>
              <w:suppressAutoHyphens w:val="0"/>
              <w:spacing w:before="40" w:after="120"/>
              <w:rPr>
                <w:rFonts w:eastAsia="Calibri"/>
                <w:szCs w:val="20"/>
                <w:lang w:val="fr-FR" w:bidi="ar-YE"/>
              </w:rPr>
            </w:pPr>
            <w:r w:rsidRPr="00BF1607">
              <w:rPr>
                <w:rFonts w:eastAsia="Traditional Arabic"/>
                <w:szCs w:val="20"/>
                <w:lang w:val="fr-FR" w:bidi="ar-YE"/>
              </w:rPr>
              <w:t>Quinzième tournoi sportif scolaire arabe</w:t>
            </w:r>
          </w:p>
        </w:tc>
        <w:tc>
          <w:tcPr>
            <w:tcW w:w="440" w:type="pct"/>
            <w:shd w:val="clear" w:color="auto" w:fill="auto"/>
          </w:tcPr>
          <w:p w:rsidR="00A16AA2" w:rsidRPr="00BF1607" w:rsidRDefault="00A16AA2" w:rsidP="008E696D">
            <w:pPr>
              <w:suppressAutoHyphens w:val="0"/>
              <w:spacing w:before="40" w:after="120"/>
              <w:rPr>
                <w:rFonts w:eastAsia="Calibri"/>
                <w:szCs w:val="20"/>
                <w:lang w:val="fr-FR" w:bidi="ar-YE"/>
              </w:rPr>
            </w:pPr>
            <w:r w:rsidRPr="00BF1607">
              <w:rPr>
                <w:rFonts w:eastAsia="Traditional Arabic"/>
                <w:szCs w:val="20"/>
                <w:lang w:val="fr-FR" w:bidi="ar-YE"/>
              </w:rPr>
              <w:t>2004</w:t>
            </w:r>
          </w:p>
        </w:tc>
        <w:tc>
          <w:tcPr>
            <w:tcW w:w="632" w:type="pct"/>
            <w:shd w:val="clear" w:color="auto" w:fill="auto"/>
          </w:tcPr>
          <w:p w:rsidR="00A16AA2" w:rsidRPr="00BF1607" w:rsidRDefault="00A16AA2" w:rsidP="008E696D">
            <w:pPr>
              <w:suppressAutoHyphens w:val="0"/>
              <w:spacing w:before="40" w:after="120"/>
              <w:rPr>
                <w:rFonts w:eastAsia="Calibri"/>
                <w:szCs w:val="20"/>
                <w:lang w:val="fr-FR" w:bidi="ar-YE"/>
              </w:rPr>
            </w:pPr>
            <w:r w:rsidRPr="00BF1607">
              <w:rPr>
                <w:rFonts w:eastAsia="Traditional Arabic"/>
                <w:szCs w:val="20"/>
                <w:lang w:val="fr-FR" w:bidi="ar-YE"/>
              </w:rPr>
              <w:t>Arabie Saoudite</w:t>
            </w:r>
          </w:p>
        </w:tc>
        <w:tc>
          <w:tcPr>
            <w:tcW w:w="719" w:type="pct"/>
            <w:shd w:val="clear" w:color="auto" w:fill="auto"/>
          </w:tcPr>
          <w:p w:rsidR="00A16AA2" w:rsidRPr="00BF1607" w:rsidRDefault="00A16AA2" w:rsidP="008E696D">
            <w:pPr>
              <w:suppressAutoHyphens w:val="0"/>
              <w:spacing w:before="40" w:after="120"/>
              <w:rPr>
                <w:rFonts w:eastAsia="Calibri"/>
                <w:szCs w:val="20"/>
                <w:lang w:val="fr-FR" w:bidi="ar-YE"/>
              </w:rPr>
            </w:pPr>
            <w:r w:rsidRPr="00BF1607">
              <w:rPr>
                <w:rFonts w:eastAsia="Traditional Arabic"/>
                <w:szCs w:val="20"/>
                <w:lang w:val="fr-FR" w:bidi="ar-YE"/>
              </w:rPr>
              <w:t>Football et tennis de table</w:t>
            </w:r>
          </w:p>
        </w:tc>
        <w:tc>
          <w:tcPr>
            <w:tcW w:w="488" w:type="pct"/>
            <w:shd w:val="clear" w:color="auto" w:fill="auto"/>
          </w:tcPr>
          <w:p w:rsidR="00A16AA2" w:rsidRPr="00BF1607" w:rsidRDefault="00A16AA2" w:rsidP="008E696D">
            <w:pPr>
              <w:suppressAutoHyphens w:val="0"/>
              <w:spacing w:before="40" w:after="120"/>
              <w:rPr>
                <w:rFonts w:eastAsia="Calibri"/>
                <w:szCs w:val="20"/>
                <w:lang w:val="fr-FR" w:bidi="ar-YE"/>
              </w:rPr>
            </w:pPr>
            <w:r w:rsidRPr="00BF1607">
              <w:rPr>
                <w:rFonts w:eastAsia="Traditional Arabic"/>
                <w:szCs w:val="20"/>
                <w:lang w:val="fr-FR" w:bidi="ar-YE"/>
              </w:rPr>
              <w:t>15</w:t>
            </w:r>
          </w:p>
        </w:tc>
        <w:tc>
          <w:tcPr>
            <w:tcW w:w="808" w:type="pct"/>
            <w:shd w:val="clear" w:color="auto" w:fill="auto"/>
          </w:tcPr>
          <w:p w:rsidR="00A16AA2" w:rsidRPr="00BF1607" w:rsidRDefault="00A16AA2" w:rsidP="008E696D">
            <w:pPr>
              <w:suppressAutoHyphens w:val="0"/>
              <w:spacing w:before="40" w:after="120"/>
              <w:rPr>
                <w:rFonts w:eastAsia="Calibri"/>
                <w:szCs w:val="20"/>
                <w:lang w:val="fr-FR" w:bidi="ar-YE"/>
              </w:rPr>
            </w:pPr>
            <w:r w:rsidRPr="00BF1607">
              <w:rPr>
                <w:rFonts w:eastAsia="Traditional Arabic"/>
                <w:szCs w:val="20"/>
                <w:lang w:val="fr-FR" w:bidi="ar-YE"/>
              </w:rPr>
              <w:t>Quatrième</w:t>
            </w:r>
          </w:p>
        </w:tc>
      </w:tr>
      <w:tr w:rsidR="00A16AA2" w:rsidRPr="00BF1607" w:rsidTr="008E696D">
        <w:trPr>
          <w:jc w:val="center"/>
        </w:trPr>
        <w:tc>
          <w:tcPr>
            <w:tcW w:w="148" w:type="pct"/>
            <w:shd w:val="clear" w:color="auto" w:fill="auto"/>
          </w:tcPr>
          <w:p w:rsidR="00A16AA2" w:rsidRPr="00BF1607" w:rsidRDefault="00A16AA2" w:rsidP="008E696D">
            <w:pPr>
              <w:suppressAutoHyphens w:val="0"/>
              <w:spacing w:before="40" w:after="120"/>
              <w:rPr>
                <w:rFonts w:eastAsia="Calibri"/>
                <w:szCs w:val="20"/>
                <w:lang w:val="fr-FR" w:bidi="ar-YE"/>
              </w:rPr>
            </w:pPr>
            <w:r w:rsidRPr="00BF1607">
              <w:rPr>
                <w:rFonts w:eastAsia="Traditional Arabic"/>
                <w:szCs w:val="20"/>
                <w:lang w:val="fr-FR" w:bidi="ar-YE"/>
              </w:rPr>
              <w:t>7</w:t>
            </w:r>
          </w:p>
        </w:tc>
        <w:tc>
          <w:tcPr>
            <w:tcW w:w="1765" w:type="pct"/>
            <w:shd w:val="clear" w:color="auto" w:fill="auto"/>
          </w:tcPr>
          <w:p w:rsidR="00A16AA2" w:rsidRPr="00BF1607" w:rsidRDefault="00A16AA2" w:rsidP="00BF1607">
            <w:pPr>
              <w:suppressAutoHyphens w:val="0"/>
              <w:spacing w:before="40" w:after="120"/>
              <w:rPr>
                <w:rFonts w:eastAsia="Calibri"/>
                <w:szCs w:val="20"/>
                <w:lang w:val="fr-FR" w:bidi="ar-YE"/>
              </w:rPr>
            </w:pPr>
            <w:r w:rsidRPr="00BF1607">
              <w:rPr>
                <w:rFonts w:eastAsia="Traditional Arabic"/>
                <w:szCs w:val="20"/>
                <w:lang w:val="fr-FR" w:bidi="ar-YE"/>
              </w:rPr>
              <w:t>Premier</w:t>
            </w:r>
            <w:r w:rsidR="00305D31" w:rsidRPr="00BF1607">
              <w:rPr>
                <w:rFonts w:eastAsia="Traditional Arabic"/>
                <w:szCs w:val="20"/>
                <w:lang w:val="fr-FR" w:bidi="ar-YE"/>
              </w:rPr>
              <w:t xml:space="preserve"> </w:t>
            </w:r>
            <w:r w:rsidRPr="00BF1607">
              <w:rPr>
                <w:rFonts w:eastAsia="Traditional Arabic"/>
                <w:szCs w:val="20"/>
                <w:lang w:val="fr-FR" w:bidi="ar-YE"/>
              </w:rPr>
              <w:t xml:space="preserve">tournoi scolaire du Golfe pour </w:t>
            </w:r>
            <w:r w:rsidR="004F38F3" w:rsidRPr="00BF1607">
              <w:rPr>
                <w:rFonts w:eastAsia="Traditional Arabic"/>
                <w:szCs w:val="20"/>
                <w:lang w:val="fr-FR" w:bidi="ar-YE"/>
              </w:rPr>
              <w:t>les filles</w:t>
            </w:r>
          </w:p>
        </w:tc>
        <w:tc>
          <w:tcPr>
            <w:tcW w:w="440" w:type="pct"/>
            <w:shd w:val="clear" w:color="auto" w:fill="auto"/>
          </w:tcPr>
          <w:p w:rsidR="00A16AA2" w:rsidRPr="00BF1607" w:rsidRDefault="00A16AA2" w:rsidP="008E696D">
            <w:pPr>
              <w:suppressAutoHyphens w:val="0"/>
              <w:spacing w:before="40" w:after="120"/>
              <w:rPr>
                <w:rFonts w:eastAsia="Calibri"/>
                <w:szCs w:val="20"/>
                <w:lang w:val="fr-FR" w:bidi="ar-YE"/>
              </w:rPr>
            </w:pPr>
            <w:r w:rsidRPr="00BF1607">
              <w:rPr>
                <w:rFonts w:eastAsia="Traditional Arabic"/>
                <w:szCs w:val="20"/>
                <w:lang w:val="fr-FR" w:bidi="ar-YE"/>
              </w:rPr>
              <w:t>2006</w:t>
            </w:r>
          </w:p>
        </w:tc>
        <w:tc>
          <w:tcPr>
            <w:tcW w:w="632" w:type="pct"/>
            <w:shd w:val="clear" w:color="auto" w:fill="auto"/>
          </w:tcPr>
          <w:p w:rsidR="00A16AA2" w:rsidRPr="00BF1607" w:rsidRDefault="00A16AA2" w:rsidP="008E696D">
            <w:pPr>
              <w:suppressAutoHyphens w:val="0"/>
              <w:spacing w:before="40" w:after="120"/>
              <w:rPr>
                <w:rFonts w:eastAsia="Calibri"/>
                <w:szCs w:val="20"/>
                <w:lang w:val="fr-FR" w:bidi="ar-YE"/>
              </w:rPr>
            </w:pPr>
            <w:r w:rsidRPr="00BF1607">
              <w:rPr>
                <w:rFonts w:eastAsia="Traditional Arabic"/>
                <w:szCs w:val="20"/>
                <w:lang w:val="fr-FR" w:bidi="ar-YE"/>
              </w:rPr>
              <w:t>Bahreïn</w:t>
            </w:r>
          </w:p>
        </w:tc>
        <w:tc>
          <w:tcPr>
            <w:tcW w:w="719" w:type="pct"/>
            <w:shd w:val="clear" w:color="auto" w:fill="auto"/>
          </w:tcPr>
          <w:p w:rsidR="00A16AA2" w:rsidRPr="00BF1607" w:rsidRDefault="00A16AA2" w:rsidP="008E696D">
            <w:pPr>
              <w:suppressAutoHyphens w:val="0"/>
              <w:spacing w:before="40" w:after="120"/>
              <w:rPr>
                <w:rFonts w:eastAsia="Calibri"/>
                <w:szCs w:val="20"/>
                <w:lang w:val="fr-FR" w:bidi="ar-YE"/>
              </w:rPr>
            </w:pPr>
            <w:r w:rsidRPr="00BF1607">
              <w:rPr>
                <w:rFonts w:eastAsia="Traditional Arabic"/>
                <w:szCs w:val="20"/>
                <w:lang w:val="fr-FR" w:bidi="ar-YE"/>
              </w:rPr>
              <w:t>Tennis de table</w:t>
            </w:r>
          </w:p>
        </w:tc>
        <w:tc>
          <w:tcPr>
            <w:tcW w:w="488" w:type="pct"/>
            <w:shd w:val="clear" w:color="auto" w:fill="auto"/>
          </w:tcPr>
          <w:p w:rsidR="00A16AA2" w:rsidRPr="00BF1607" w:rsidRDefault="00A16AA2" w:rsidP="008E696D">
            <w:pPr>
              <w:suppressAutoHyphens w:val="0"/>
              <w:spacing w:before="40" w:after="120"/>
              <w:rPr>
                <w:rFonts w:eastAsia="Calibri"/>
                <w:szCs w:val="20"/>
                <w:lang w:val="fr-FR" w:bidi="ar-YE"/>
              </w:rPr>
            </w:pPr>
            <w:r w:rsidRPr="00BF1607">
              <w:rPr>
                <w:rFonts w:eastAsia="Traditional Arabic"/>
                <w:szCs w:val="20"/>
                <w:lang w:val="fr-FR" w:bidi="ar-YE"/>
              </w:rPr>
              <w:t>7</w:t>
            </w:r>
          </w:p>
        </w:tc>
        <w:tc>
          <w:tcPr>
            <w:tcW w:w="808" w:type="pct"/>
            <w:shd w:val="clear" w:color="auto" w:fill="auto"/>
          </w:tcPr>
          <w:p w:rsidR="00A16AA2" w:rsidRPr="00BF1607" w:rsidRDefault="00A16AA2" w:rsidP="008E696D">
            <w:pPr>
              <w:suppressAutoHyphens w:val="0"/>
              <w:spacing w:before="40" w:after="120"/>
              <w:rPr>
                <w:rFonts w:eastAsia="Calibri"/>
                <w:szCs w:val="20"/>
                <w:lang w:val="fr-FR" w:bidi="ar-YE"/>
              </w:rPr>
            </w:pPr>
            <w:r w:rsidRPr="00BF1607">
              <w:rPr>
                <w:rFonts w:eastAsia="Traditional Arabic"/>
                <w:szCs w:val="20"/>
                <w:lang w:val="fr-FR" w:bidi="ar-YE"/>
              </w:rPr>
              <w:t>Quatrième</w:t>
            </w:r>
          </w:p>
        </w:tc>
      </w:tr>
      <w:tr w:rsidR="00A16AA2" w:rsidRPr="00BF1607" w:rsidTr="008E696D">
        <w:trPr>
          <w:jc w:val="center"/>
        </w:trPr>
        <w:tc>
          <w:tcPr>
            <w:tcW w:w="148" w:type="pct"/>
            <w:tcBorders>
              <w:bottom w:val="single" w:sz="12" w:space="0" w:color="000000"/>
            </w:tcBorders>
            <w:shd w:val="clear" w:color="auto" w:fill="auto"/>
          </w:tcPr>
          <w:p w:rsidR="00A16AA2" w:rsidRPr="00BF1607" w:rsidRDefault="00A16AA2" w:rsidP="008E696D">
            <w:pPr>
              <w:suppressAutoHyphens w:val="0"/>
              <w:spacing w:before="40" w:after="120"/>
              <w:rPr>
                <w:rFonts w:eastAsia="Calibri"/>
                <w:szCs w:val="20"/>
                <w:lang w:val="fr-FR" w:bidi="ar-YE"/>
              </w:rPr>
            </w:pPr>
            <w:r w:rsidRPr="00BF1607">
              <w:rPr>
                <w:rFonts w:eastAsia="Traditional Arabic"/>
                <w:szCs w:val="20"/>
                <w:lang w:val="fr-FR" w:bidi="ar-YE"/>
              </w:rPr>
              <w:t>8</w:t>
            </w:r>
          </w:p>
        </w:tc>
        <w:tc>
          <w:tcPr>
            <w:tcW w:w="1765" w:type="pct"/>
            <w:tcBorders>
              <w:bottom w:val="single" w:sz="12" w:space="0" w:color="000000"/>
            </w:tcBorders>
            <w:shd w:val="clear" w:color="auto" w:fill="auto"/>
          </w:tcPr>
          <w:p w:rsidR="00A16AA2" w:rsidRPr="00BF1607" w:rsidRDefault="00A16AA2" w:rsidP="00BF1607">
            <w:pPr>
              <w:suppressAutoHyphens w:val="0"/>
              <w:spacing w:before="40" w:after="120"/>
              <w:rPr>
                <w:rFonts w:eastAsia="Calibri"/>
                <w:szCs w:val="20"/>
                <w:lang w:val="fr-FR" w:bidi="ar-YE"/>
              </w:rPr>
            </w:pPr>
            <w:r w:rsidRPr="00BF1607">
              <w:rPr>
                <w:rFonts w:eastAsia="Traditional Arabic"/>
                <w:szCs w:val="20"/>
                <w:lang w:val="fr-FR" w:bidi="ar-YE"/>
              </w:rPr>
              <w:t>Troisième tournoi sportif scolaire arabe de football</w:t>
            </w:r>
          </w:p>
        </w:tc>
        <w:tc>
          <w:tcPr>
            <w:tcW w:w="440" w:type="pct"/>
            <w:tcBorders>
              <w:bottom w:val="single" w:sz="12" w:space="0" w:color="000000"/>
            </w:tcBorders>
            <w:shd w:val="clear" w:color="auto" w:fill="auto"/>
          </w:tcPr>
          <w:p w:rsidR="00A16AA2" w:rsidRPr="00BF1607" w:rsidRDefault="00A16AA2" w:rsidP="008E696D">
            <w:pPr>
              <w:suppressAutoHyphens w:val="0"/>
              <w:spacing w:before="40" w:after="120"/>
              <w:rPr>
                <w:rFonts w:eastAsia="Calibri"/>
                <w:szCs w:val="20"/>
                <w:lang w:val="fr-FR" w:bidi="ar-YE"/>
              </w:rPr>
            </w:pPr>
            <w:r w:rsidRPr="00BF1607">
              <w:rPr>
                <w:rFonts w:eastAsia="Traditional Arabic"/>
                <w:szCs w:val="20"/>
                <w:lang w:val="fr-FR" w:bidi="ar-YE"/>
              </w:rPr>
              <w:t>2007</w:t>
            </w:r>
          </w:p>
        </w:tc>
        <w:tc>
          <w:tcPr>
            <w:tcW w:w="632" w:type="pct"/>
            <w:tcBorders>
              <w:bottom w:val="single" w:sz="12" w:space="0" w:color="000000"/>
            </w:tcBorders>
            <w:shd w:val="clear" w:color="auto" w:fill="auto"/>
          </w:tcPr>
          <w:p w:rsidR="00A16AA2" w:rsidRPr="00BF1607" w:rsidRDefault="00A16AA2" w:rsidP="008E696D">
            <w:pPr>
              <w:suppressAutoHyphens w:val="0"/>
              <w:spacing w:before="40" w:after="120"/>
              <w:rPr>
                <w:rFonts w:eastAsia="Calibri"/>
                <w:szCs w:val="20"/>
                <w:lang w:val="fr-FR" w:bidi="ar-YE"/>
              </w:rPr>
            </w:pPr>
            <w:r w:rsidRPr="00BF1607">
              <w:rPr>
                <w:rFonts w:eastAsia="Traditional Arabic"/>
                <w:szCs w:val="20"/>
                <w:lang w:val="fr-FR" w:bidi="ar-YE"/>
              </w:rPr>
              <w:t>Yémen</w:t>
            </w:r>
          </w:p>
        </w:tc>
        <w:tc>
          <w:tcPr>
            <w:tcW w:w="719" w:type="pct"/>
            <w:tcBorders>
              <w:bottom w:val="single" w:sz="12" w:space="0" w:color="000000"/>
            </w:tcBorders>
            <w:shd w:val="clear" w:color="auto" w:fill="auto"/>
          </w:tcPr>
          <w:p w:rsidR="00A16AA2" w:rsidRPr="00BF1607" w:rsidRDefault="00A16AA2" w:rsidP="008E696D">
            <w:pPr>
              <w:suppressAutoHyphens w:val="0"/>
              <w:spacing w:before="40" w:after="120"/>
              <w:rPr>
                <w:rFonts w:eastAsia="Calibri"/>
                <w:szCs w:val="20"/>
                <w:lang w:val="fr-FR" w:bidi="ar-YE"/>
              </w:rPr>
            </w:pPr>
            <w:r w:rsidRPr="00BF1607">
              <w:rPr>
                <w:rFonts w:eastAsia="Traditional Arabic"/>
                <w:szCs w:val="20"/>
                <w:lang w:val="fr-FR" w:bidi="ar-YE"/>
              </w:rPr>
              <w:t>Football</w:t>
            </w:r>
          </w:p>
        </w:tc>
        <w:tc>
          <w:tcPr>
            <w:tcW w:w="488" w:type="pct"/>
            <w:tcBorders>
              <w:bottom w:val="single" w:sz="12" w:space="0" w:color="000000"/>
            </w:tcBorders>
            <w:shd w:val="clear" w:color="auto" w:fill="auto"/>
          </w:tcPr>
          <w:p w:rsidR="00A16AA2" w:rsidRPr="00BF1607" w:rsidRDefault="00A16AA2" w:rsidP="008E696D">
            <w:pPr>
              <w:suppressAutoHyphens w:val="0"/>
              <w:spacing w:before="40" w:after="120"/>
              <w:rPr>
                <w:rFonts w:eastAsia="Calibri"/>
                <w:szCs w:val="20"/>
                <w:lang w:val="fr-FR" w:bidi="ar-YE"/>
              </w:rPr>
            </w:pPr>
            <w:r w:rsidRPr="00BF1607">
              <w:rPr>
                <w:rFonts w:eastAsia="Traditional Arabic"/>
                <w:szCs w:val="20"/>
                <w:lang w:val="fr-FR" w:bidi="ar-YE"/>
              </w:rPr>
              <w:t>13</w:t>
            </w:r>
          </w:p>
        </w:tc>
        <w:tc>
          <w:tcPr>
            <w:tcW w:w="808" w:type="pct"/>
            <w:tcBorders>
              <w:bottom w:val="single" w:sz="12" w:space="0" w:color="000000"/>
            </w:tcBorders>
            <w:shd w:val="clear" w:color="auto" w:fill="auto"/>
          </w:tcPr>
          <w:p w:rsidR="00A16AA2" w:rsidRPr="00BF1607" w:rsidRDefault="00A16AA2" w:rsidP="008E696D">
            <w:pPr>
              <w:suppressAutoHyphens w:val="0"/>
              <w:spacing w:before="40" w:after="120"/>
              <w:rPr>
                <w:rFonts w:eastAsia="Calibri"/>
                <w:szCs w:val="20"/>
                <w:lang w:val="fr-FR" w:bidi="ar-YE"/>
              </w:rPr>
            </w:pPr>
            <w:r w:rsidRPr="00BF1607">
              <w:rPr>
                <w:rFonts w:eastAsia="Traditional Arabic"/>
                <w:szCs w:val="20"/>
                <w:lang w:val="fr-FR" w:bidi="ar-YE"/>
              </w:rPr>
              <w:t xml:space="preserve">Premier rang </w:t>
            </w:r>
          </w:p>
        </w:tc>
      </w:tr>
    </w:tbl>
    <w:p w:rsidR="00A16AA2" w:rsidRPr="00A16AA2" w:rsidRDefault="00205DE1" w:rsidP="00205DE1">
      <w:pPr>
        <w:pStyle w:val="H23G"/>
        <w:rPr>
          <w:rFonts w:eastAsia="Traditional Arabic"/>
          <w:lang w:val="fr-FR" w:bidi="fr-FR"/>
        </w:rPr>
      </w:pPr>
      <w:bookmarkStart w:id="266" w:name="_Toc352003688"/>
      <w:bookmarkStart w:id="267" w:name="_Toc352093593"/>
      <w:r>
        <w:rPr>
          <w:rFonts w:eastAsia="Traditional Arabic"/>
          <w:lang w:val="fr-FR" w:bidi="ar-YE"/>
        </w:rPr>
        <w:tab/>
      </w:r>
      <w:r>
        <w:rPr>
          <w:rFonts w:eastAsia="Traditional Arabic"/>
          <w:lang w:val="fr-FR" w:bidi="ar-YE"/>
        </w:rPr>
        <w:tab/>
      </w:r>
      <w:r w:rsidR="00A16AA2" w:rsidRPr="00205DE1">
        <w:rPr>
          <w:rFonts w:eastAsia="Traditional Arabic"/>
          <w:b w:val="0"/>
          <w:lang w:val="fr-FR" w:bidi="ar-YE"/>
        </w:rPr>
        <w:t>Tableau 6</w:t>
      </w:r>
      <w:r w:rsidR="001B4557">
        <w:rPr>
          <w:rFonts w:eastAsia="Traditional Arabic"/>
          <w:b w:val="0"/>
          <w:lang w:val="fr-FR" w:bidi="ar-YE"/>
        </w:rPr>
        <w:t>1</w:t>
      </w:r>
      <w:r w:rsidRPr="00205DE1">
        <w:rPr>
          <w:rFonts w:eastAsia="Traditional Arabic"/>
          <w:b w:val="0"/>
          <w:lang w:val="fr-FR" w:bidi="ar-YE"/>
        </w:rPr>
        <w:br/>
      </w:r>
      <w:r w:rsidR="00A16AA2" w:rsidRPr="00A16AA2">
        <w:rPr>
          <w:rFonts w:eastAsia="Traditional Arabic"/>
          <w:lang w:val="fr-FR" w:bidi="ar-YE"/>
        </w:rPr>
        <w:t>Nombre d</w:t>
      </w:r>
      <w:r w:rsidR="0047020A">
        <w:rPr>
          <w:rFonts w:eastAsia="Traditional Arabic"/>
          <w:lang w:val="fr-FR" w:bidi="ar-YE"/>
        </w:rPr>
        <w:t>’</w:t>
      </w:r>
      <w:r w:rsidR="00A16AA2" w:rsidRPr="00A16AA2">
        <w:rPr>
          <w:rFonts w:eastAsia="Traditional Arabic"/>
          <w:lang w:val="fr-FR" w:bidi="ar-YE"/>
        </w:rPr>
        <w:t>espaces de loisirs et de lieux d</w:t>
      </w:r>
      <w:r w:rsidR="0047020A">
        <w:rPr>
          <w:rFonts w:eastAsia="Traditional Arabic"/>
          <w:lang w:val="fr-FR" w:bidi="ar-YE"/>
        </w:rPr>
        <w:t>’</w:t>
      </w:r>
      <w:r w:rsidR="00A16AA2" w:rsidRPr="00A16AA2">
        <w:rPr>
          <w:rFonts w:eastAsia="Traditional Arabic"/>
          <w:lang w:val="fr-FR" w:bidi="ar-YE"/>
        </w:rPr>
        <w:t>activités récréatives pour l</w:t>
      </w:r>
      <w:r w:rsidR="0047020A">
        <w:rPr>
          <w:rFonts w:eastAsia="Traditional Arabic"/>
          <w:lang w:val="fr-FR" w:bidi="ar-YE"/>
        </w:rPr>
        <w:t>’</w:t>
      </w:r>
      <w:r w:rsidR="00A16AA2" w:rsidRPr="00A16AA2">
        <w:rPr>
          <w:rFonts w:eastAsia="Traditional Arabic"/>
          <w:lang w:val="fr-FR" w:bidi="ar-YE"/>
        </w:rPr>
        <w:t>ensemble du pays</w:t>
      </w:r>
      <w:bookmarkEnd w:id="266"/>
      <w:bookmarkEnd w:id="267"/>
    </w:p>
    <w:tbl>
      <w:tblPr>
        <w:tblW w:w="9639" w:type="dxa"/>
        <w:tblLayout w:type="fixed"/>
        <w:tblCellMar>
          <w:left w:w="0" w:type="dxa"/>
          <w:right w:w="0" w:type="dxa"/>
        </w:tblCellMar>
        <w:tblLook w:val="01E0"/>
      </w:tblPr>
      <w:tblGrid>
        <w:gridCol w:w="414"/>
        <w:gridCol w:w="3272"/>
        <w:gridCol w:w="1701"/>
        <w:gridCol w:w="4252"/>
      </w:tblGrid>
      <w:tr w:rsidR="00A16AA2" w:rsidRPr="00446D2A">
        <w:tc>
          <w:tcPr>
            <w:tcW w:w="414" w:type="dxa"/>
            <w:tcBorders>
              <w:top w:val="single" w:sz="4" w:space="0" w:color="auto"/>
              <w:bottom w:val="single" w:sz="12" w:space="0" w:color="auto"/>
            </w:tcBorders>
            <w:shd w:val="clear" w:color="auto" w:fill="auto"/>
            <w:vAlign w:val="bottom"/>
          </w:tcPr>
          <w:p w:rsidR="00A16AA2" w:rsidRPr="00446D2A" w:rsidRDefault="00446D2A" w:rsidP="000F1A0C">
            <w:pPr>
              <w:suppressAutoHyphens w:val="0"/>
              <w:spacing w:before="80" w:after="80" w:line="200" w:lineRule="exact"/>
              <w:rPr>
                <w:rFonts w:eastAsia="Calibri"/>
                <w:i/>
                <w:sz w:val="16"/>
                <w:szCs w:val="16"/>
                <w:lang w:val="fr-FR" w:bidi="ar-YE"/>
              </w:rPr>
            </w:pPr>
            <w:r w:rsidRPr="00446D2A">
              <w:rPr>
                <w:rFonts w:eastAsia="Traditional Arabic"/>
                <w:i/>
                <w:sz w:val="16"/>
                <w:szCs w:val="16"/>
                <w:lang w:val="fr-FR" w:bidi="ar-YE"/>
              </w:rPr>
              <w:t>N</w:t>
            </w:r>
            <w:r w:rsidRPr="00446D2A">
              <w:rPr>
                <w:rFonts w:eastAsia="Traditional Arabic"/>
                <w:i/>
                <w:sz w:val="16"/>
                <w:szCs w:val="16"/>
                <w:vertAlign w:val="superscript"/>
                <w:lang w:val="fr-FR" w:bidi="ar-YE"/>
              </w:rPr>
              <w:t>o</w:t>
            </w:r>
          </w:p>
        </w:tc>
        <w:tc>
          <w:tcPr>
            <w:tcW w:w="3272" w:type="dxa"/>
            <w:tcBorders>
              <w:top w:val="single" w:sz="4" w:space="0" w:color="auto"/>
              <w:bottom w:val="single" w:sz="12" w:space="0" w:color="auto"/>
            </w:tcBorders>
            <w:shd w:val="clear" w:color="auto" w:fill="auto"/>
            <w:vAlign w:val="bottom"/>
          </w:tcPr>
          <w:p w:rsidR="00A16AA2" w:rsidRPr="00446D2A" w:rsidRDefault="00A16AA2" w:rsidP="000F1A0C">
            <w:pPr>
              <w:suppressAutoHyphens w:val="0"/>
              <w:spacing w:before="80" w:after="80" w:line="200" w:lineRule="exact"/>
              <w:rPr>
                <w:rFonts w:eastAsia="Calibri"/>
                <w:i/>
                <w:sz w:val="16"/>
                <w:szCs w:val="16"/>
                <w:lang w:val="fr-FR" w:bidi="ar-YE"/>
              </w:rPr>
            </w:pPr>
            <w:r w:rsidRPr="00446D2A">
              <w:rPr>
                <w:rFonts w:eastAsia="Traditional Arabic"/>
                <w:i/>
                <w:sz w:val="16"/>
                <w:szCs w:val="16"/>
                <w:lang w:val="fr-FR" w:bidi="ar-YE"/>
              </w:rPr>
              <w:t>Type d</w:t>
            </w:r>
            <w:r w:rsidR="0047020A">
              <w:rPr>
                <w:rFonts w:eastAsia="Traditional Arabic"/>
                <w:i/>
                <w:sz w:val="16"/>
                <w:szCs w:val="16"/>
                <w:lang w:val="fr-FR" w:bidi="ar-YE"/>
              </w:rPr>
              <w:t>’</w:t>
            </w:r>
            <w:r w:rsidRPr="00446D2A">
              <w:rPr>
                <w:rFonts w:eastAsia="Traditional Arabic"/>
                <w:i/>
                <w:sz w:val="16"/>
                <w:szCs w:val="16"/>
                <w:lang w:val="fr-FR" w:bidi="ar-YE"/>
              </w:rPr>
              <w:t>espace</w:t>
            </w:r>
          </w:p>
        </w:tc>
        <w:tc>
          <w:tcPr>
            <w:tcW w:w="1701" w:type="dxa"/>
            <w:tcBorders>
              <w:top w:val="single" w:sz="4" w:space="0" w:color="auto"/>
              <w:bottom w:val="single" w:sz="12" w:space="0" w:color="auto"/>
            </w:tcBorders>
            <w:shd w:val="clear" w:color="auto" w:fill="auto"/>
            <w:vAlign w:val="bottom"/>
          </w:tcPr>
          <w:p w:rsidR="00A16AA2" w:rsidRPr="00446D2A" w:rsidRDefault="00A16AA2" w:rsidP="000F1A0C">
            <w:pPr>
              <w:suppressAutoHyphens w:val="0"/>
              <w:spacing w:before="80" w:after="80" w:line="200" w:lineRule="exact"/>
              <w:rPr>
                <w:rFonts w:eastAsia="Calibri"/>
                <w:i/>
                <w:sz w:val="16"/>
                <w:szCs w:val="16"/>
                <w:lang w:val="fr-FR" w:bidi="ar-YE"/>
              </w:rPr>
            </w:pPr>
            <w:r w:rsidRPr="00446D2A">
              <w:rPr>
                <w:rFonts w:eastAsia="Traditional Arabic"/>
                <w:i/>
                <w:sz w:val="16"/>
                <w:szCs w:val="16"/>
                <w:lang w:val="fr-FR" w:bidi="ar-YE"/>
              </w:rPr>
              <w:t>Région</w:t>
            </w:r>
          </w:p>
        </w:tc>
        <w:tc>
          <w:tcPr>
            <w:tcW w:w="4252" w:type="dxa"/>
            <w:tcBorders>
              <w:top w:val="single" w:sz="4" w:space="0" w:color="auto"/>
              <w:bottom w:val="single" w:sz="12" w:space="0" w:color="auto"/>
            </w:tcBorders>
            <w:shd w:val="clear" w:color="auto" w:fill="auto"/>
            <w:vAlign w:val="bottom"/>
          </w:tcPr>
          <w:p w:rsidR="00A16AA2" w:rsidRPr="00446D2A" w:rsidRDefault="00A16AA2" w:rsidP="000F1A0C">
            <w:pPr>
              <w:suppressAutoHyphens w:val="0"/>
              <w:spacing w:before="80" w:after="80" w:line="200" w:lineRule="exact"/>
              <w:rPr>
                <w:rFonts w:eastAsia="Calibri"/>
                <w:i/>
                <w:sz w:val="16"/>
                <w:szCs w:val="16"/>
                <w:lang w:val="fr-FR" w:bidi="ar-YE"/>
              </w:rPr>
            </w:pPr>
            <w:r w:rsidRPr="00446D2A">
              <w:rPr>
                <w:rFonts w:eastAsia="Traditional Arabic"/>
                <w:i/>
                <w:sz w:val="16"/>
                <w:szCs w:val="16"/>
                <w:lang w:val="fr-FR" w:bidi="ar-YE"/>
              </w:rPr>
              <w:t>Source</w:t>
            </w:r>
          </w:p>
        </w:tc>
      </w:tr>
      <w:tr w:rsidR="00A16AA2" w:rsidRPr="00A16AA2">
        <w:tc>
          <w:tcPr>
            <w:tcW w:w="414" w:type="dxa"/>
            <w:tcBorders>
              <w:top w:val="single" w:sz="12" w:space="0" w:color="auto"/>
            </w:tcBorders>
            <w:shd w:val="clear" w:color="auto" w:fill="auto"/>
          </w:tcPr>
          <w:p w:rsidR="00A16AA2" w:rsidRPr="00A16AA2" w:rsidRDefault="00A16AA2" w:rsidP="00BF1607">
            <w:pPr>
              <w:suppressAutoHyphens w:val="0"/>
              <w:spacing w:before="40" w:after="120" w:line="240" w:lineRule="exact"/>
              <w:rPr>
                <w:rFonts w:eastAsia="Calibri"/>
                <w:szCs w:val="30"/>
                <w:lang w:val="fr-FR" w:bidi="ar-YE"/>
              </w:rPr>
            </w:pPr>
            <w:r w:rsidRPr="00A16AA2">
              <w:rPr>
                <w:rFonts w:eastAsia="Traditional Arabic"/>
                <w:szCs w:val="30"/>
                <w:lang w:val="fr-FR" w:bidi="ar-YE"/>
              </w:rPr>
              <w:t>4</w:t>
            </w:r>
          </w:p>
        </w:tc>
        <w:tc>
          <w:tcPr>
            <w:tcW w:w="3272" w:type="dxa"/>
            <w:tcBorders>
              <w:top w:val="single" w:sz="12" w:space="0" w:color="auto"/>
            </w:tcBorders>
            <w:shd w:val="clear" w:color="auto" w:fill="auto"/>
          </w:tcPr>
          <w:p w:rsidR="00A16AA2" w:rsidRPr="00A16AA2" w:rsidRDefault="00A16AA2" w:rsidP="00BF1607">
            <w:pPr>
              <w:suppressAutoHyphens w:val="0"/>
              <w:spacing w:before="40" w:after="120" w:line="240" w:lineRule="exact"/>
              <w:rPr>
                <w:rFonts w:eastAsia="Calibri"/>
                <w:szCs w:val="30"/>
                <w:lang w:val="fr-FR" w:bidi="ar-YE"/>
              </w:rPr>
            </w:pPr>
            <w:r w:rsidRPr="00A16AA2">
              <w:rPr>
                <w:rFonts w:eastAsia="Traditional Arabic"/>
                <w:szCs w:val="30"/>
                <w:lang w:val="fr-FR" w:bidi="ar-YE"/>
              </w:rPr>
              <w:t>Parc et parc de loisirs</w:t>
            </w:r>
          </w:p>
        </w:tc>
        <w:tc>
          <w:tcPr>
            <w:tcW w:w="1701" w:type="dxa"/>
            <w:tcBorders>
              <w:top w:val="single" w:sz="12" w:space="0" w:color="auto"/>
            </w:tcBorders>
            <w:shd w:val="clear" w:color="auto" w:fill="auto"/>
          </w:tcPr>
          <w:p w:rsidR="00A16AA2" w:rsidRPr="00A16AA2" w:rsidRDefault="00A16AA2" w:rsidP="00BF1607">
            <w:pPr>
              <w:suppressAutoHyphens w:val="0"/>
              <w:spacing w:before="40" w:after="120" w:line="240" w:lineRule="exact"/>
              <w:rPr>
                <w:rFonts w:eastAsia="Calibri"/>
                <w:szCs w:val="30"/>
                <w:lang w:val="fr-FR" w:bidi="ar-YE"/>
              </w:rPr>
            </w:pPr>
            <w:r w:rsidRPr="00A16AA2">
              <w:rPr>
                <w:rFonts w:eastAsia="Traditional Arabic"/>
                <w:szCs w:val="30"/>
                <w:lang w:val="fr-FR" w:bidi="ar-YE"/>
              </w:rPr>
              <w:t>Houdeida</w:t>
            </w:r>
          </w:p>
        </w:tc>
        <w:tc>
          <w:tcPr>
            <w:tcW w:w="4252" w:type="dxa"/>
            <w:tcBorders>
              <w:top w:val="single" w:sz="12" w:space="0" w:color="auto"/>
            </w:tcBorders>
            <w:shd w:val="clear" w:color="auto" w:fill="auto"/>
          </w:tcPr>
          <w:p w:rsidR="00A16AA2" w:rsidRPr="00A16AA2" w:rsidRDefault="00A16AA2" w:rsidP="00BF1607">
            <w:pPr>
              <w:suppressAutoHyphens w:val="0"/>
              <w:spacing w:before="40" w:after="120" w:line="240" w:lineRule="exact"/>
              <w:rPr>
                <w:rFonts w:eastAsia="Calibri"/>
                <w:szCs w:val="30"/>
                <w:lang w:val="fr-FR" w:bidi="ar-YE"/>
              </w:rPr>
            </w:pPr>
            <w:r w:rsidRPr="00A16AA2">
              <w:rPr>
                <w:rFonts w:eastAsia="Traditional Arabic"/>
                <w:szCs w:val="30"/>
                <w:lang w:val="fr-FR" w:bidi="ar-YE"/>
              </w:rPr>
              <w:t>Enquête sur le tourisme</w:t>
            </w:r>
            <w:r w:rsidR="007971E5">
              <w:rPr>
                <w:rFonts w:eastAsia="Traditional Arabic"/>
                <w:szCs w:val="30"/>
                <w:lang w:val="fr-FR" w:bidi="ar-YE"/>
              </w:rPr>
              <w:t xml:space="preserve"> – </w:t>
            </w:r>
            <w:r w:rsidRPr="00A16AA2">
              <w:rPr>
                <w:rFonts w:eastAsia="Traditional Arabic"/>
                <w:szCs w:val="30"/>
                <w:lang w:val="fr-FR" w:bidi="ar-YE"/>
              </w:rPr>
              <w:t>Ministère du tourisme</w:t>
            </w:r>
          </w:p>
        </w:tc>
      </w:tr>
      <w:tr w:rsidR="00A16AA2" w:rsidRPr="00A16AA2">
        <w:tc>
          <w:tcPr>
            <w:tcW w:w="414" w:type="dxa"/>
            <w:shd w:val="clear" w:color="auto" w:fill="auto"/>
          </w:tcPr>
          <w:p w:rsidR="00A16AA2" w:rsidRPr="00A16AA2" w:rsidRDefault="00A16AA2" w:rsidP="00BF1607">
            <w:pPr>
              <w:suppressAutoHyphens w:val="0"/>
              <w:spacing w:before="40" w:after="120" w:line="240" w:lineRule="exact"/>
              <w:rPr>
                <w:rFonts w:eastAsia="Calibri"/>
                <w:szCs w:val="30"/>
                <w:lang w:val="fr-FR" w:bidi="ar-YE"/>
              </w:rPr>
            </w:pPr>
            <w:r w:rsidRPr="00A16AA2">
              <w:rPr>
                <w:rFonts w:eastAsia="Traditional Arabic"/>
                <w:szCs w:val="30"/>
                <w:lang w:val="fr-FR" w:bidi="ar-YE"/>
              </w:rPr>
              <w:t>3</w:t>
            </w:r>
          </w:p>
        </w:tc>
        <w:tc>
          <w:tcPr>
            <w:tcW w:w="3272" w:type="dxa"/>
            <w:shd w:val="clear" w:color="auto" w:fill="auto"/>
          </w:tcPr>
          <w:p w:rsidR="00A16AA2" w:rsidRPr="00A16AA2" w:rsidRDefault="00A16AA2" w:rsidP="00BF1607">
            <w:pPr>
              <w:suppressAutoHyphens w:val="0"/>
              <w:spacing w:before="40" w:after="120" w:line="240" w:lineRule="exact"/>
              <w:rPr>
                <w:rFonts w:eastAsia="Calibri"/>
                <w:szCs w:val="30"/>
                <w:lang w:val="fr-FR" w:bidi="ar-YE"/>
              </w:rPr>
            </w:pPr>
            <w:r w:rsidRPr="00A16AA2">
              <w:rPr>
                <w:rFonts w:eastAsia="Traditional Arabic"/>
                <w:szCs w:val="30"/>
                <w:lang w:val="fr-FR" w:bidi="ar-YE"/>
              </w:rPr>
              <w:t>Parc</w:t>
            </w:r>
          </w:p>
        </w:tc>
        <w:tc>
          <w:tcPr>
            <w:tcW w:w="1701" w:type="dxa"/>
            <w:shd w:val="clear" w:color="auto" w:fill="auto"/>
          </w:tcPr>
          <w:p w:rsidR="00A16AA2" w:rsidRPr="00A16AA2" w:rsidRDefault="00A16AA2" w:rsidP="00BF1607">
            <w:pPr>
              <w:suppressAutoHyphens w:val="0"/>
              <w:spacing w:before="40" w:after="120" w:line="240" w:lineRule="exact"/>
              <w:rPr>
                <w:rFonts w:eastAsia="Calibri"/>
                <w:szCs w:val="30"/>
                <w:lang w:val="fr-FR" w:bidi="ar-YE"/>
              </w:rPr>
            </w:pPr>
            <w:r w:rsidRPr="00A16AA2">
              <w:rPr>
                <w:rFonts w:eastAsia="Traditional Arabic"/>
                <w:szCs w:val="30"/>
                <w:lang w:val="fr-FR" w:bidi="ar-YE"/>
              </w:rPr>
              <w:t>Ibb</w:t>
            </w:r>
          </w:p>
        </w:tc>
        <w:tc>
          <w:tcPr>
            <w:tcW w:w="4252" w:type="dxa"/>
            <w:shd w:val="clear" w:color="auto" w:fill="auto"/>
          </w:tcPr>
          <w:p w:rsidR="00A16AA2" w:rsidRPr="00A16AA2" w:rsidRDefault="00A16AA2" w:rsidP="00BF1607">
            <w:pPr>
              <w:suppressAutoHyphens w:val="0"/>
              <w:spacing w:before="40" w:after="120" w:line="240" w:lineRule="exact"/>
              <w:rPr>
                <w:rFonts w:eastAsia="Calibri"/>
                <w:szCs w:val="30"/>
                <w:lang w:val="fr-FR"/>
              </w:rPr>
            </w:pPr>
            <w:r w:rsidRPr="00A16AA2">
              <w:rPr>
                <w:rFonts w:eastAsia="Traditional Arabic"/>
                <w:szCs w:val="30"/>
                <w:lang w:val="fr-FR" w:bidi="ar-YE"/>
              </w:rPr>
              <w:t>Enquête sur le tourisme</w:t>
            </w:r>
            <w:r w:rsidR="007971E5">
              <w:rPr>
                <w:rFonts w:eastAsia="Traditional Arabic"/>
                <w:szCs w:val="30"/>
                <w:lang w:val="fr-FR" w:bidi="ar-YE"/>
              </w:rPr>
              <w:t xml:space="preserve"> – </w:t>
            </w:r>
            <w:r w:rsidRPr="00A16AA2">
              <w:rPr>
                <w:rFonts w:eastAsia="Traditional Arabic"/>
                <w:szCs w:val="30"/>
                <w:lang w:val="fr-FR" w:bidi="ar-YE"/>
              </w:rPr>
              <w:t>Ministère du tourisme</w:t>
            </w:r>
          </w:p>
        </w:tc>
      </w:tr>
      <w:tr w:rsidR="00A16AA2" w:rsidRPr="00A16AA2">
        <w:tc>
          <w:tcPr>
            <w:tcW w:w="414" w:type="dxa"/>
            <w:shd w:val="clear" w:color="auto" w:fill="auto"/>
          </w:tcPr>
          <w:p w:rsidR="00A16AA2" w:rsidRPr="00A16AA2" w:rsidRDefault="00A16AA2" w:rsidP="00BF1607">
            <w:pPr>
              <w:suppressAutoHyphens w:val="0"/>
              <w:spacing w:before="40" w:after="120" w:line="240" w:lineRule="exact"/>
              <w:rPr>
                <w:rFonts w:eastAsia="Calibri"/>
                <w:szCs w:val="30"/>
                <w:lang w:val="fr-FR" w:bidi="ar-YE"/>
              </w:rPr>
            </w:pPr>
            <w:r w:rsidRPr="00A16AA2">
              <w:rPr>
                <w:rFonts w:eastAsia="Traditional Arabic"/>
                <w:szCs w:val="30"/>
                <w:lang w:val="fr-FR" w:bidi="ar-YE"/>
              </w:rPr>
              <w:t>6</w:t>
            </w:r>
          </w:p>
        </w:tc>
        <w:tc>
          <w:tcPr>
            <w:tcW w:w="3272" w:type="dxa"/>
            <w:shd w:val="clear" w:color="auto" w:fill="auto"/>
          </w:tcPr>
          <w:p w:rsidR="00A16AA2" w:rsidRPr="00A16AA2" w:rsidRDefault="00A16AA2" w:rsidP="00BF1607">
            <w:pPr>
              <w:suppressAutoHyphens w:val="0"/>
              <w:spacing w:before="40" w:after="120" w:line="240" w:lineRule="exact"/>
              <w:rPr>
                <w:rFonts w:eastAsia="Calibri"/>
                <w:szCs w:val="30"/>
                <w:lang w:val="fr-FR" w:bidi="ar-YE"/>
              </w:rPr>
            </w:pPr>
            <w:r w:rsidRPr="00A16AA2">
              <w:rPr>
                <w:rFonts w:eastAsia="Traditional Arabic"/>
                <w:szCs w:val="30"/>
                <w:lang w:val="fr-FR" w:bidi="ar-YE"/>
              </w:rPr>
              <w:t>Parc</w:t>
            </w:r>
          </w:p>
        </w:tc>
        <w:tc>
          <w:tcPr>
            <w:tcW w:w="1701" w:type="dxa"/>
            <w:shd w:val="clear" w:color="auto" w:fill="auto"/>
          </w:tcPr>
          <w:p w:rsidR="00A16AA2" w:rsidRPr="00A16AA2" w:rsidRDefault="00A16AA2" w:rsidP="00BF1607">
            <w:pPr>
              <w:suppressAutoHyphens w:val="0"/>
              <w:spacing w:before="40" w:after="120" w:line="240" w:lineRule="exact"/>
              <w:rPr>
                <w:rFonts w:eastAsia="Calibri"/>
                <w:szCs w:val="30"/>
                <w:lang w:val="fr-FR" w:bidi="ar-YE"/>
              </w:rPr>
            </w:pPr>
            <w:r w:rsidRPr="00A16AA2">
              <w:rPr>
                <w:rFonts w:eastAsia="Traditional Arabic"/>
                <w:szCs w:val="30"/>
                <w:lang w:val="fr-FR" w:bidi="ar-YE"/>
              </w:rPr>
              <w:t>Aden</w:t>
            </w:r>
          </w:p>
        </w:tc>
        <w:tc>
          <w:tcPr>
            <w:tcW w:w="4252" w:type="dxa"/>
            <w:shd w:val="clear" w:color="auto" w:fill="auto"/>
          </w:tcPr>
          <w:p w:rsidR="00A16AA2" w:rsidRPr="00A16AA2" w:rsidRDefault="00A16AA2" w:rsidP="00BF1607">
            <w:pPr>
              <w:suppressAutoHyphens w:val="0"/>
              <w:spacing w:before="40" w:after="120" w:line="240" w:lineRule="exact"/>
              <w:rPr>
                <w:rFonts w:eastAsia="Calibri"/>
                <w:szCs w:val="30"/>
                <w:lang w:val="fr-FR"/>
              </w:rPr>
            </w:pPr>
            <w:r w:rsidRPr="00A16AA2">
              <w:rPr>
                <w:rFonts w:eastAsia="Traditional Arabic"/>
                <w:szCs w:val="30"/>
                <w:lang w:val="fr-FR" w:bidi="ar-YE"/>
              </w:rPr>
              <w:t>Enquête sur le tourisme</w:t>
            </w:r>
            <w:r w:rsidR="007971E5">
              <w:rPr>
                <w:rFonts w:eastAsia="Traditional Arabic"/>
                <w:szCs w:val="30"/>
                <w:lang w:val="fr-FR" w:bidi="ar-YE"/>
              </w:rPr>
              <w:t xml:space="preserve"> – </w:t>
            </w:r>
            <w:r w:rsidRPr="00A16AA2">
              <w:rPr>
                <w:rFonts w:eastAsia="Traditional Arabic"/>
                <w:szCs w:val="30"/>
                <w:lang w:val="fr-FR" w:bidi="ar-YE"/>
              </w:rPr>
              <w:t>Ministère du tourisme</w:t>
            </w:r>
          </w:p>
        </w:tc>
      </w:tr>
      <w:tr w:rsidR="00A16AA2" w:rsidRPr="00A16AA2">
        <w:tc>
          <w:tcPr>
            <w:tcW w:w="414" w:type="dxa"/>
            <w:shd w:val="clear" w:color="auto" w:fill="auto"/>
          </w:tcPr>
          <w:p w:rsidR="00A16AA2" w:rsidRPr="00A16AA2" w:rsidRDefault="00A16AA2" w:rsidP="00BF1607">
            <w:pPr>
              <w:suppressAutoHyphens w:val="0"/>
              <w:spacing w:before="40" w:after="120" w:line="240" w:lineRule="exact"/>
              <w:rPr>
                <w:rFonts w:eastAsia="Calibri"/>
                <w:szCs w:val="30"/>
                <w:lang w:val="fr-FR"/>
              </w:rPr>
            </w:pPr>
            <w:r w:rsidRPr="00A16AA2">
              <w:rPr>
                <w:rFonts w:eastAsia="Traditional Arabic"/>
                <w:szCs w:val="30"/>
                <w:lang w:val="fr-FR" w:bidi="ar-YE"/>
              </w:rPr>
              <w:t>2</w:t>
            </w:r>
          </w:p>
        </w:tc>
        <w:tc>
          <w:tcPr>
            <w:tcW w:w="3272" w:type="dxa"/>
            <w:shd w:val="clear" w:color="auto" w:fill="auto"/>
          </w:tcPr>
          <w:p w:rsidR="00A16AA2" w:rsidRPr="00A16AA2" w:rsidRDefault="00A16AA2" w:rsidP="00BF1607">
            <w:pPr>
              <w:suppressAutoHyphens w:val="0"/>
              <w:spacing w:before="40" w:after="120" w:line="240" w:lineRule="exact"/>
              <w:rPr>
                <w:rFonts w:eastAsia="Calibri"/>
                <w:szCs w:val="30"/>
                <w:lang w:val="fr-FR" w:bidi="ar-YE"/>
              </w:rPr>
            </w:pPr>
            <w:r w:rsidRPr="00A16AA2">
              <w:rPr>
                <w:rFonts w:eastAsia="Traditional Arabic"/>
                <w:szCs w:val="30"/>
                <w:lang w:val="fr-FR" w:bidi="ar-YE"/>
              </w:rPr>
              <w:t>Jardin public</w:t>
            </w:r>
          </w:p>
        </w:tc>
        <w:tc>
          <w:tcPr>
            <w:tcW w:w="1701" w:type="dxa"/>
            <w:shd w:val="clear" w:color="auto" w:fill="auto"/>
          </w:tcPr>
          <w:p w:rsidR="00A16AA2" w:rsidRPr="00A16AA2" w:rsidRDefault="00A16AA2" w:rsidP="00BF1607">
            <w:pPr>
              <w:suppressAutoHyphens w:val="0"/>
              <w:spacing w:before="40" w:after="120" w:line="240" w:lineRule="exact"/>
              <w:rPr>
                <w:rFonts w:eastAsia="Calibri"/>
                <w:szCs w:val="30"/>
                <w:lang w:val="fr-FR" w:bidi="ar-YE"/>
              </w:rPr>
            </w:pPr>
            <w:r w:rsidRPr="00A16AA2">
              <w:rPr>
                <w:rFonts w:eastAsia="Traditional Arabic"/>
                <w:szCs w:val="30"/>
                <w:lang w:val="fr-FR" w:bidi="ar-YE"/>
              </w:rPr>
              <w:t>Hadhramaout</w:t>
            </w:r>
          </w:p>
        </w:tc>
        <w:tc>
          <w:tcPr>
            <w:tcW w:w="4252" w:type="dxa"/>
            <w:shd w:val="clear" w:color="auto" w:fill="auto"/>
          </w:tcPr>
          <w:p w:rsidR="00A16AA2" w:rsidRPr="00A16AA2" w:rsidRDefault="00A16AA2" w:rsidP="00BF1607">
            <w:pPr>
              <w:suppressAutoHyphens w:val="0"/>
              <w:spacing w:before="40" w:after="120" w:line="240" w:lineRule="exact"/>
              <w:rPr>
                <w:rFonts w:eastAsia="Calibri"/>
                <w:szCs w:val="30"/>
                <w:lang w:val="fr-FR"/>
              </w:rPr>
            </w:pPr>
            <w:r w:rsidRPr="00A16AA2">
              <w:rPr>
                <w:rFonts w:eastAsia="Traditional Arabic"/>
                <w:szCs w:val="30"/>
                <w:lang w:val="fr-FR" w:bidi="ar-YE"/>
              </w:rPr>
              <w:t>Enquête sur le tourisme</w:t>
            </w:r>
            <w:r w:rsidR="007971E5">
              <w:rPr>
                <w:rFonts w:eastAsia="Traditional Arabic"/>
                <w:szCs w:val="30"/>
                <w:lang w:val="fr-FR" w:bidi="ar-YE"/>
              </w:rPr>
              <w:t xml:space="preserve"> – </w:t>
            </w:r>
            <w:r w:rsidRPr="00A16AA2">
              <w:rPr>
                <w:rFonts w:eastAsia="Traditional Arabic"/>
                <w:szCs w:val="30"/>
                <w:lang w:val="fr-FR" w:bidi="ar-YE"/>
              </w:rPr>
              <w:t>Ministère du tourisme</w:t>
            </w:r>
          </w:p>
        </w:tc>
      </w:tr>
      <w:tr w:rsidR="00A16AA2" w:rsidRPr="00A16AA2">
        <w:tc>
          <w:tcPr>
            <w:tcW w:w="414" w:type="dxa"/>
            <w:shd w:val="clear" w:color="auto" w:fill="auto"/>
          </w:tcPr>
          <w:p w:rsidR="00A16AA2" w:rsidRPr="00A16AA2" w:rsidRDefault="00A16AA2" w:rsidP="00BF1607">
            <w:pPr>
              <w:suppressAutoHyphens w:val="0"/>
              <w:spacing w:before="40" w:after="120" w:line="240" w:lineRule="exact"/>
              <w:rPr>
                <w:rFonts w:eastAsia="Calibri"/>
                <w:szCs w:val="30"/>
                <w:lang w:val="fr-FR" w:bidi="ar-YE"/>
              </w:rPr>
            </w:pPr>
            <w:r w:rsidRPr="00A16AA2">
              <w:rPr>
                <w:rFonts w:eastAsia="Traditional Arabic"/>
                <w:szCs w:val="30"/>
                <w:lang w:val="fr-FR" w:bidi="ar-YE"/>
              </w:rPr>
              <w:t>29</w:t>
            </w:r>
          </w:p>
        </w:tc>
        <w:tc>
          <w:tcPr>
            <w:tcW w:w="3272" w:type="dxa"/>
            <w:shd w:val="clear" w:color="auto" w:fill="auto"/>
          </w:tcPr>
          <w:p w:rsidR="00A16AA2" w:rsidRPr="00A16AA2" w:rsidRDefault="00A16AA2" w:rsidP="00BF1607">
            <w:pPr>
              <w:suppressAutoHyphens w:val="0"/>
              <w:spacing w:before="40" w:after="120" w:line="240" w:lineRule="exact"/>
              <w:rPr>
                <w:rFonts w:eastAsia="Calibri"/>
                <w:szCs w:val="30"/>
                <w:lang w:val="fr-FR" w:bidi="ar-YE"/>
              </w:rPr>
            </w:pPr>
            <w:r w:rsidRPr="00A16AA2">
              <w:rPr>
                <w:rFonts w:eastAsia="Traditional Arabic"/>
                <w:szCs w:val="30"/>
                <w:lang w:val="fr-FR" w:bidi="ar-YE"/>
              </w:rPr>
              <w:t>Parc</w:t>
            </w:r>
            <w:r w:rsidR="007971E5">
              <w:rPr>
                <w:rFonts w:eastAsia="Traditional Arabic"/>
                <w:szCs w:val="30"/>
                <w:lang w:val="fr-FR" w:bidi="ar-YE"/>
              </w:rPr>
              <w:t xml:space="preserve"> – </w:t>
            </w:r>
            <w:r w:rsidRPr="00A16AA2">
              <w:rPr>
                <w:rFonts w:eastAsia="Traditional Arabic"/>
                <w:szCs w:val="30"/>
                <w:lang w:val="fr-FR" w:bidi="ar-YE"/>
              </w:rPr>
              <w:t>Jardin</w:t>
            </w:r>
            <w:r w:rsidR="007971E5">
              <w:rPr>
                <w:rFonts w:eastAsia="Traditional Arabic"/>
                <w:szCs w:val="30"/>
                <w:lang w:val="fr-FR" w:bidi="ar-YE"/>
              </w:rPr>
              <w:t xml:space="preserve"> – </w:t>
            </w:r>
            <w:r w:rsidRPr="00A16AA2">
              <w:rPr>
                <w:rFonts w:eastAsia="Traditional Arabic"/>
                <w:szCs w:val="30"/>
                <w:lang w:val="fr-FR" w:bidi="ar-YE"/>
              </w:rPr>
              <w:t>parc de loisirs</w:t>
            </w:r>
            <w:r w:rsidR="007971E5">
              <w:rPr>
                <w:rFonts w:eastAsia="Traditional Arabic"/>
                <w:szCs w:val="30"/>
                <w:lang w:val="fr-FR" w:bidi="ar-YE"/>
              </w:rPr>
              <w:t xml:space="preserve"> – </w:t>
            </w:r>
            <w:r w:rsidRPr="00A16AA2">
              <w:rPr>
                <w:rFonts w:eastAsia="Traditional Arabic"/>
                <w:szCs w:val="30"/>
                <w:lang w:val="fr-FR" w:bidi="ar-YE"/>
              </w:rPr>
              <w:t xml:space="preserve">Salle </w:t>
            </w:r>
          </w:p>
        </w:tc>
        <w:tc>
          <w:tcPr>
            <w:tcW w:w="1701" w:type="dxa"/>
            <w:shd w:val="clear" w:color="auto" w:fill="auto"/>
          </w:tcPr>
          <w:p w:rsidR="00A16AA2" w:rsidRPr="00A16AA2" w:rsidRDefault="00A16AA2" w:rsidP="00BF1607">
            <w:pPr>
              <w:suppressAutoHyphens w:val="0"/>
              <w:spacing w:before="40" w:after="120" w:line="240" w:lineRule="exact"/>
              <w:rPr>
                <w:rFonts w:eastAsia="Calibri"/>
                <w:szCs w:val="30"/>
                <w:lang w:val="fr-FR" w:bidi="ar-YE"/>
              </w:rPr>
            </w:pPr>
            <w:r w:rsidRPr="00A16AA2">
              <w:rPr>
                <w:rFonts w:eastAsia="Traditional Arabic"/>
                <w:szCs w:val="30"/>
                <w:lang w:val="fr-FR" w:bidi="ar-YE"/>
              </w:rPr>
              <w:t>Taiz</w:t>
            </w:r>
          </w:p>
        </w:tc>
        <w:tc>
          <w:tcPr>
            <w:tcW w:w="4252" w:type="dxa"/>
            <w:shd w:val="clear" w:color="auto" w:fill="auto"/>
          </w:tcPr>
          <w:p w:rsidR="00A16AA2" w:rsidRPr="00A16AA2" w:rsidRDefault="00A16AA2" w:rsidP="00BF1607">
            <w:pPr>
              <w:suppressAutoHyphens w:val="0"/>
              <w:spacing w:before="40" w:after="120" w:line="240" w:lineRule="exact"/>
              <w:rPr>
                <w:rFonts w:eastAsia="Calibri"/>
                <w:szCs w:val="30"/>
                <w:lang w:val="fr-FR"/>
              </w:rPr>
            </w:pPr>
            <w:r w:rsidRPr="00A16AA2">
              <w:rPr>
                <w:rFonts w:eastAsia="Traditional Arabic"/>
                <w:szCs w:val="30"/>
                <w:lang w:val="fr-FR" w:bidi="ar-YE"/>
              </w:rPr>
              <w:t>Enquête sur le tourisme</w:t>
            </w:r>
            <w:r w:rsidR="007971E5">
              <w:rPr>
                <w:rFonts w:eastAsia="Traditional Arabic"/>
                <w:szCs w:val="30"/>
                <w:lang w:val="fr-FR" w:bidi="ar-YE"/>
              </w:rPr>
              <w:t xml:space="preserve"> – </w:t>
            </w:r>
            <w:r w:rsidRPr="00A16AA2">
              <w:rPr>
                <w:rFonts w:eastAsia="Traditional Arabic"/>
                <w:szCs w:val="30"/>
                <w:lang w:val="fr-FR" w:bidi="ar-YE"/>
              </w:rPr>
              <w:t>Ministère du tourisme</w:t>
            </w:r>
          </w:p>
        </w:tc>
      </w:tr>
      <w:tr w:rsidR="00A16AA2" w:rsidRPr="00A16AA2">
        <w:tc>
          <w:tcPr>
            <w:tcW w:w="414" w:type="dxa"/>
            <w:shd w:val="clear" w:color="auto" w:fill="auto"/>
          </w:tcPr>
          <w:p w:rsidR="00A16AA2" w:rsidRPr="00A16AA2" w:rsidRDefault="00A16AA2" w:rsidP="00BF1607">
            <w:pPr>
              <w:suppressAutoHyphens w:val="0"/>
              <w:spacing w:before="40" w:after="120" w:line="240" w:lineRule="exact"/>
              <w:rPr>
                <w:rFonts w:eastAsia="Calibri"/>
                <w:szCs w:val="30"/>
                <w:lang w:val="fr-FR" w:bidi="ar-YE"/>
              </w:rPr>
            </w:pPr>
            <w:r w:rsidRPr="00A16AA2">
              <w:rPr>
                <w:rFonts w:eastAsia="Traditional Arabic"/>
                <w:szCs w:val="30"/>
                <w:lang w:val="fr-FR" w:bidi="ar-YE"/>
              </w:rPr>
              <w:t>3</w:t>
            </w:r>
          </w:p>
        </w:tc>
        <w:tc>
          <w:tcPr>
            <w:tcW w:w="3272" w:type="dxa"/>
            <w:shd w:val="clear" w:color="auto" w:fill="auto"/>
          </w:tcPr>
          <w:p w:rsidR="00A16AA2" w:rsidRPr="00A16AA2" w:rsidRDefault="00A16AA2" w:rsidP="00BF1607">
            <w:pPr>
              <w:suppressAutoHyphens w:val="0"/>
              <w:spacing w:before="40" w:after="120" w:line="240" w:lineRule="exact"/>
              <w:rPr>
                <w:rFonts w:eastAsia="Calibri"/>
                <w:szCs w:val="30"/>
                <w:lang w:val="fr-FR" w:bidi="ar-YE"/>
              </w:rPr>
            </w:pPr>
            <w:r w:rsidRPr="00A16AA2">
              <w:rPr>
                <w:rFonts w:eastAsia="Traditional Arabic"/>
                <w:szCs w:val="30"/>
                <w:lang w:val="fr-FR" w:bidi="ar-YE"/>
              </w:rPr>
              <w:t>Parc</w:t>
            </w:r>
            <w:r w:rsidR="007971E5">
              <w:rPr>
                <w:rFonts w:eastAsia="Traditional Arabic"/>
                <w:szCs w:val="30"/>
                <w:lang w:val="fr-FR" w:bidi="ar-YE"/>
              </w:rPr>
              <w:t xml:space="preserve"> – </w:t>
            </w:r>
            <w:r w:rsidRPr="00A16AA2">
              <w:rPr>
                <w:rFonts w:eastAsia="Traditional Arabic"/>
                <w:szCs w:val="30"/>
                <w:lang w:val="fr-FR" w:bidi="ar-YE"/>
              </w:rPr>
              <w:t>restaurant</w:t>
            </w:r>
            <w:r w:rsidR="007971E5">
              <w:rPr>
                <w:rFonts w:eastAsia="Traditional Arabic"/>
                <w:szCs w:val="30"/>
                <w:lang w:val="fr-FR" w:bidi="ar-YE"/>
              </w:rPr>
              <w:t xml:space="preserve"> – </w:t>
            </w:r>
            <w:r w:rsidRPr="00A16AA2">
              <w:rPr>
                <w:rFonts w:eastAsia="Traditional Arabic"/>
                <w:szCs w:val="30"/>
                <w:lang w:val="fr-FR" w:bidi="ar-YE"/>
              </w:rPr>
              <w:t xml:space="preserve">salle </w:t>
            </w:r>
          </w:p>
        </w:tc>
        <w:tc>
          <w:tcPr>
            <w:tcW w:w="1701" w:type="dxa"/>
            <w:shd w:val="clear" w:color="auto" w:fill="auto"/>
          </w:tcPr>
          <w:p w:rsidR="00A16AA2" w:rsidRPr="00A16AA2" w:rsidRDefault="00A16AA2" w:rsidP="00BF1607">
            <w:pPr>
              <w:suppressAutoHyphens w:val="0"/>
              <w:spacing w:before="40" w:after="120" w:line="240" w:lineRule="exact"/>
              <w:rPr>
                <w:rFonts w:eastAsia="Calibri"/>
                <w:szCs w:val="30"/>
                <w:lang w:val="fr-FR" w:bidi="ar-YE"/>
              </w:rPr>
            </w:pPr>
            <w:r w:rsidRPr="00A16AA2">
              <w:rPr>
                <w:rFonts w:eastAsia="Traditional Arabic"/>
                <w:szCs w:val="30"/>
                <w:lang w:val="fr-FR" w:bidi="ar-YE"/>
              </w:rPr>
              <w:t>Dhamar</w:t>
            </w:r>
          </w:p>
        </w:tc>
        <w:tc>
          <w:tcPr>
            <w:tcW w:w="4252" w:type="dxa"/>
            <w:shd w:val="clear" w:color="auto" w:fill="auto"/>
          </w:tcPr>
          <w:p w:rsidR="00A16AA2" w:rsidRPr="00A16AA2" w:rsidRDefault="00A16AA2" w:rsidP="00BF1607">
            <w:pPr>
              <w:suppressAutoHyphens w:val="0"/>
              <w:spacing w:before="40" w:after="120" w:line="240" w:lineRule="exact"/>
              <w:rPr>
                <w:rFonts w:eastAsia="Calibri"/>
                <w:szCs w:val="30"/>
                <w:lang w:val="fr-FR"/>
              </w:rPr>
            </w:pPr>
            <w:r w:rsidRPr="00A16AA2">
              <w:rPr>
                <w:rFonts w:eastAsia="Traditional Arabic"/>
                <w:szCs w:val="30"/>
                <w:lang w:val="fr-FR" w:bidi="ar-YE"/>
              </w:rPr>
              <w:t>Enquête sur le tourisme</w:t>
            </w:r>
            <w:r w:rsidR="007971E5">
              <w:rPr>
                <w:rFonts w:eastAsia="Traditional Arabic"/>
                <w:szCs w:val="30"/>
                <w:lang w:val="fr-FR" w:bidi="ar-YE"/>
              </w:rPr>
              <w:t xml:space="preserve"> – </w:t>
            </w:r>
            <w:r w:rsidRPr="00A16AA2">
              <w:rPr>
                <w:rFonts w:eastAsia="Traditional Arabic"/>
                <w:szCs w:val="30"/>
                <w:lang w:val="fr-FR" w:bidi="ar-YE"/>
              </w:rPr>
              <w:t>Ministère du tourisme</w:t>
            </w:r>
          </w:p>
        </w:tc>
      </w:tr>
      <w:tr w:rsidR="00A16AA2" w:rsidRPr="00A16AA2">
        <w:tc>
          <w:tcPr>
            <w:tcW w:w="414" w:type="dxa"/>
            <w:shd w:val="clear" w:color="auto" w:fill="auto"/>
          </w:tcPr>
          <w:p w:rsidR="00A16AA2" w:rsidRPr="00A16AA2" w:rsidRDefault="00A16AA2" w:rsidP="00BF1607">
            <w:pPr>
              <w:suppressAutoHyphens w:val="0"/>
              <w:spacing w:before="40" w:after="120" w:line="240" w:lineRule="exact"/>
              <w:rPr>
                <w:rFonts w:eastAsia="Calibri"/>
                <w:szCs w:val="30"/>
                <w:lang w:val="fr-FR" w:bidi="ar-YE"/>
              </w:rPr>
            </w:pPr>
            <w:r w:rsidRPr="00A16AA2">
              <w:rPr>
                <w:rFonts w:eastAsia="Traditional Arabic"/>
                <w:szCs w:val="30"/>
                <w:lang w:val="fr-FR" w:bidi="ar-YE"/>
              </w:rPr>
              <w:t>6</w:t>
            </w:r>
          </w:p>
        </w:tc>
        <w:tc>
          <w:tcPr>
            <w:tcW w:w="3272" w:type="dxa"/>
            <w:shd w:val="clear" w:color="auto" w:fill="auto"/>
          </w:tcPr>
          <w:p w:rsidR="00A16AA2" w:rsidRPr="00A16AA2" w:rsidRDefault="00A16AA2" w:rsidP="00BF1607">
            <w:pPr>
              <w:suppressAutoHyphens w:val="0"/>
              <w:spacing w:before="40" w:after="120" w:line="240" w:lineRule="exact"/>
              <w:rPr>
                <w:rFonts w:eastAsia="Calibri"/>
                <w:szCs w:val="30"/>
                <w:lang w:val="fr-FR" w:bidi="ar-YE"/>
              </w:rPr>
            </w:pPr>
            <w:r w:rsidRPr="00A16AA2">
              <w:rPr>
                <w:rFonts w:eastAsia="Traditional Arabic"/>
                <w:szCs w:val="30"/>
                <w:lang w:val="fr-FR" w:bidi="ar-YE"/>
              </w:rPr>
              <w:t>Parc</w:t>
            </w:r>
          </w:p>
        </w:tc>
        <w:tc>
          <w:tcPr>
            <w:tcW w:w="1701" w:type="dxa"/>
            <w:shd w:val="clear" w:color="auto" w:fill="auto"/>
          </w:tcPr>
          <w:p w:rsidR="00A16AA2" w:rsidRPr="00A16AA2" w:rsidRDefault="00A16AA2" w:rsidP="00BF1607">
            <w:pPr>
              <w:suppressAutoHyphens w:val="0"/>
              <w:spacing w:before="40" w:after="120" w:line="240" w:lineRule="exact"/>
              <w:rPr>
                <w:rFonts w:eastAsia="Calibri"/>
                <w:szCs w:val="30"/>
                <w:lang w:val="fr-FR" w:bidi="ar-YE"/>
              </w:rPr>
            </w:pPr>
            <w:r w:rsidRPr="00A16AA2">
              <w:rPr>
                <w:rFonts w:eastAsia="Traditional Arabic"/>
                <w:szCs w:val="30"/>
                <w:lang w:val="fr-FR" w:bidi="ar-YE"/>
              </w:rPr>
              <w:t>Ville de Sanaa</w:t>
            </w:r>
          </w:p>
        </w:tc>
        <w:tc>
          <w:tcPr>
            <w:tcW w:w="4252" w:type="dxa"/>
            <w:shd w:val="clear" w:color="auto" w:fill="auto"/>
          </w:tcPr>
          <w:p w:rsidR="00A16AA2" w:rsidRPr="00A16AA2" w:rsidRDefault="00A16AA2" w:rsidP="00BF1607">
            <w:pPr>
              <w:suppressAutoHyphens w:val="0"/>
              <w:spacing w:before="40" w:after="120" w:line="240" w:lineRule="exact"/>
              <w:rPr>
                <w:rFonts w:eastAsia="Calibri"/>
                <w:szCs w:val="30"/>
                <w:lang w:val="fr-FR"/>
              </w:rPr>
            </w:pPr>
            <w:r w:rsidRPr="00A16AA2">
              <w:rPr>
                <w:rFonts w:eastAsia="Traditional Arabic"/>
                <w:szCs w:val="30"/>
                <w:lang w:val="fr-FR" w:bidi="ar-YE"/>
              </w:rPr>
              <w:t>Enquête sur le tourisme</w:t>
            </w:r>
            <w:r w:rsidR="007971E5">
              <w:rPr>
                <w:rFonts w:eastAsia="Traditional Arabic"/>
                <w:szCs w:val="30"/>
                <w:lang w:val="fr-FR" w:bidi="ar-YE"/>
              </w:rPr>
              <w:t xml:space="preserve"> – </w:t>
            </w:r>
            <w:r w:rsidRPr="00A16AA2">
              <w:rPr>
                <w:rFonts w:eastAsia="Traditional Arabic"/>
                <w:szCs w:val="30"/>
                <w:lang w:val="fr-FR" w:bidi="ar-YE"/>
              </w:rPr>
              <w:t>Ministère du tourisme</w:t>
            </w:r>
          </w:p>
        </w:tc>
      </w:tr>
      <w:tr w:rsidR="00A16AA2" w:rsidRPr="00A16AA2">
        <w:tc>
          <w:tcPr>
            <w:tcW w:w="414" w:type="dxa"/>
            <w:tcBorders>
              <w:bottom w:val="single" w:sz="12" w:space="0" w:color="auto"/>
            </w:tcBorders>
            <w:shd w:val="clear" w:color="auto" w:fill="auto"/>
          </w:tcPr>
          <w:p w:rsidR="00A16AA2" w:rsidRPr="00A16AA2" w:rsidRDefault="00A16AA2" w:rsidP="00BF1607">
            <w:pPr>
              <w:suppressAutoHyphens w:val="0"/>
              <w:spacing w:before="40" w:after="120" w:line="240" w:lineRule="exact"/>
              <w:rPr>
                <w:rFonts w:eastAsia="Calibri"/>
                <w:szCs w:val="30"/>
                <w:lang w:val="fr-FR" w:bidi="ar-YE"/>
              </w:rPr>
            </w:pPr>
            <w:r w:rsidRPr="00A16AA2">
              <w:rPr>
                <w:rFonts w:eastAsia="Traditional Arabic"/>
                <w:szCs w:val="30"/>
                <w:lang w:val="fr-FR" w:bidi="ar-YE"/>
              </w:rPr>
              <w:t>5</w:t>
            </w:r>
          </w:p>
        </w:tc>
        <w:tc>
          <w:tcPr>
            <w:tcW w:w="3272" w:type="dxa"/>
            <w:tcBorders>
              <w:bottom w:val="single" w:sz="12" w:space="0" w:color="auto"/>
            </w:tcBorders>
            <w:shd w:val="clear" w:color="auto" w:fill="auto"/>
          </w:tcPr>
          <w:p w:rsidR="00A16AA2" w:rsidRPr="00A16AA2" w:rsidRDefault="00A16AA2" w:rsidP="00BF1607">
            <w:pPr>
              <w:suppressAutoHyphens w:val="0"/>
              <w:spacing w:before="40" w:after="120" w:line="240" w:lineRule="exact"/>
              <w:rPr>
                <w:rFonts w:eastAsia="Calibri"/>
                <w:szCs w:val="30"/>
                <w:lang w:val="fr-FR" w:bidi="ar-YE"/>
              </w:rPr>
            </w:pPr>
            <w:r w:rsidRPr="00A16AA2">
              <w:rPr>
                <w:rFonts w:eastAsia="Traditional Arabic"/>
                <w:szCs w:val="30"/>
                <w:lang w:val="fr-FR" w:bidi="ar-YE"/>
              </w:rPr>
              <w:t>Jardin</w:t>
            </w:r>
            <w:r w:rsidR="007971E5">
              <w:rPr>
                <w:rFonts w:eastAsia="Traditional Arabic"/>
                <w:szCs w:val="30"/>
                <w:lang w:val="fr-FR" w:bidi="ar-YE"/>
              </w:rPr>
              <w:t xml:space="preserve"> – </w:t>
            </w:r>
            <w:r w:rsidRPr="00A16AA2">
              <w:rPr>
                <w:rFonts w:eastAsia="Traditional Arabic"/>
                <w:szCs w:val="30"/>
                <w:lang w:val="fr-FR" w:bidi="ar-YE"/>
              </w:rPr>
              <w:t xml:space="preserve">centre commercial </w:t>
            </w:r>
          </w:p>
        </w:tc>
        <w:tc>
          <w:tcPr>
            <w:tcW w:w="1701" w:type="dxa"/>
            <w:tcBorders>
              <w:bottom w:val="single" w:sz="12" w:space="0" w:color="auto"/>
            </w:tcBorders>
            <w:shd w:val="clear" w:color="auto" w:fill="auto"/>
          </w:tcPr>
          <w:p w:rsidR="00A16AA2" w:rsidRPr="00A16AA2" w:rsidRDefault="00A16AA2" w:rsidP="00BF1607">
            <w:pPr>
              <w:suppressAutoHyphens w:val="0"/>
              <w:spacing w:before="40" w:after="120" w:line="240" w:lineRule="exact"/>
              <w:rPr>
                <w:rFonts w:eastAsia="Calibri"/>
                <w:szCs w:val="30"/>
                <w:lang w:val="fr-FR" w:bidi="ar-YE"/>
              </w:rPr>
            </w:pPr>
            <w:r w:rsidRPr="00A16AA2">
              <w:rPr>
                <w:rFonts w:eastAsia="Traditional Arabic"/>
                <w:szCs w:val="30"/>
                <w:lang w:val="fr-FR" w:bidi="ar-YE"/>
              </w:rPr>
              <w:t>Ville de Sanaa</w:t>
            </w:r>
          </w:p>
        </w:tc>
        <w:tc>
          <w:tcPr>
            <w:tcW w:w="4252" w:type="dxa"/>
            <w:tcBorders>
              <w:bottom w:val="single" w:sz="12" w:space="0" w:color="auto"/>
            </w:tcBorders>
            <w:shd w:val="clear" w:color="auto" w:fill="auto"/>
          </w:tcPr>
          <w:p w:rsidR="00A16AA2" w:rsidRPr="00A16AA2" w:rsidRDefault="00A16AA2" w:rsidP="00BF1607">
            <w:pPr>
              <w:suppressAutoHyphens w:val="0"/>
              <w:spacing w:before="40" w:after="120" w:line="240" w:lineRule="exact"/>
              <w:rPr>
                <w:rFonts w:eastAsia="Calibri"/>
                <w:szCs w:val="30"/>
                <w:lang w:val="fr-FR" w:bidi="ar-YE"/>
              </w:rPr>
            </w:pPr>
            <w:r w:rsidRPr="00A16AA2">
              <w:rPr>
                <w:rFonts w:eastAsia="Traditional Arabic"/>
                <w:szCs w:val="30"/>
                <w:lang w:val="fr-FR" w:bidi="ar-YE"/>
              </w:rPr>
              <w:t>Rapport du Directeur général de l</w:t>
            </w:r>
            <w:r w:rsidR="0047020A">
              <w:rPr>
                <w:rFonts w:eastAsia="Traditional Arabic"/>
                <w:szCs w:val="30"/>
                <w:lang w:val="fr-FR" w:bidi="ar-YE"/>
              </w:rPr>
              <w:t>’</w:t>
            </w:r>
            <w:r w:rsidRPr="00A16AA2">
              <w:rPr>
                <w:rFonts w:eastAsia="Traditional Arabic"/>
                <w:szCs w:val="30"/>
                <w:lang w:val="fr-FR" w:bidi="ar-YE"/>
              </w:rPr>
              <w:t xml:space="preserve">Office de Tourisme de Sanaa </w:t>
            </w:r>
          </w:p>
        </w:tc>
      </w:tr>
    </w:tbl>
    <w:p w:rsidR="00A16AA2" w:rsidRPr="00A16AA2" w:rsidRDefault="00205DE1" w:rsidP="00205DE1">
      <w:pPr>
        <w:pStyle w:val="H23G"/>
        <w:rPr>
          <w:rFonts w:eastAsia="Traditional Arabic"/>
          <w:lang w:val="fr-FR" w:bidi="ar-YE"/>
        </w:rPr>
      </w:pPr>
      <w:bookmarkStart w:id="268" w:name="_Toc352003689"/>
      <w:bookmarkStart w:id="269" w:name="_Toc352093594"/>
      <w:r>
        <w:rPr>
          <w:rFonts w:eastAsia="Traditional Arabic"/>
          <w:lang w:val="fr-FR" w:bidi="ar-YE"/>
        </w:rPr>
        <w:tab/>
      </w:r>
      <w:r>
        <w:rPr>
          <w:rFonts w:eastAsia="Traditional Arabic"/>
          <w:lang w:val="fr-FR" w:bidi="ar-YE"/>
        </w:rPr>
        <w:tab/>
      </w:r>
      <w:r w:rsidR="00A16AA2" w:rsidRPr="00205DE1">
        <w:rPr>
          <w:rFonts w:eastAsia="Traditional Arabic"/>
          <w:b w:val="0"/>
          <w:lang w:val="fr-FR" w:bidi="ar-YE"/>
        </w:rPr>
        <w:t>Tableau 6</w:t>
      </w:r>
      <w:r w:rsidR="000F1A0C">
        <w:rPr>
          <w:rFonts w:eastAsia="Traditional Arabic"/>
          <w:b w:val="0"/>
          <w:lang w:val="fr-FR" w:bidi="ar-YE"/>
        </w:rPr>
        <w:t>2</w:t>
      </w:r>
      <w:r w:rsidRPr="00205DE1">
        <w:rPr>
          <w:rFonts w:eastAsia="Traditional Arabic"/>
          <w:b w:val="0"/>
          <w:lang w:val="fr-FR" w:bidi="ar-YE"/>
        </w:rPr>
        <w:br/>
      </w:r>
      <w:r w:rsidR="00A16AA2" w:rsidRPr="00A16AA2">
        <w:rPr>
          <w:rFonts w:eastAsia="Traditional Arabic"/>
          <w:lang w:val="fr-FR" w:bidi="ar-YE"/>
        </w:rPr>
        <w:t>Enfants réfugiés ayant fréquenté les services éducatifs ou professionnels à l</w:t>
      </w:r>
      <w:r w:rsidR="0047020A">
        <w:rPr>
          <w:rFonts w:eastAsia="Traditional Arabic"/>
          <w:lang w:val="fr-FR" w:bidi="ar-YE"/>
        </w:rPr>
        <w:t>’</w:t>
      </w:r>
      <w:r w:rsidR="00A16AA2" w:rsidRPr="00A16AA2">
        <w:rPr>
          <w:rFonts w:eastAsia="Traditional Arabic"/>
          <w:lang w:val="fr-FR" w:bidi="ar-YE"/>
        </w:rPr>
        <w:t>intérieur des camps ou dans les régions et villages voisins des camps dans les gouvernorats de Lahij et d</w:t>
      </w:r>
      <w:r w:rsidR="0047020A">
        <w:rPr>
          <w:rFonts w:eastAsia="Traditional Arabic"/>
          <w:lang w:val="fr-FR" w:bidi="ar-YE"/>
        </w:rPr>
        <w:t>’</w:t>
      </w:r>
      <w:r w:rsidR="00A16AA2" w:rsidRPr="00A16AA2">
        <w:rPr>
          <w:rFonts w:eastAsia="Traditional Arabic"/>
          <w:lang w:val="fr-FR" w:bidi="ar-YE"/>
        </w:rPr>
        <w:t>Aden au cours de l</w:t>
      </w:r>
      <w:r w:rsidR="0047020A">
        <w:rPr>
          <w:rFonts w:eastAsia="Traditional Arabic"/>
          <w:lang w:val="fr-FR" w:bidi="ar-YE"/>
        </w:rPr>
        <w:t>’</w:t>
      </w:r>
      <w:r w:rsidR="00A16AA2" w:rsidRPr="00A16AA2">
        <w:rPr>
          <w:rFonts w:eastAsia="Traditional Arabic"/>
          <w:lang w:val="fr-FR" w:bidi="ar-YE"/>
        </w:rPr>
        <w:t>année scolaire 2007</w:t>
      </w:r>
      <w:bookmarkEnd w:id="268"/>
      <w:bookmarkEnd w:id="269"/>
    </w:p>
    <w:tbl>
      <w:tblPr>
        <w:tblW w:w="9639" w:type="dxa"/>
        <w:tblBorders>
          <w:top w:val="single" w:sz="4" w:space="0" w:color="auto"/>
          <w:bottom w:val="single" w:sz="4" w:space="0" w:color="auto"/>
          <w:insideH w:val="single" w:sz="4" w:space="0" w:color="auto"/>
        </w:tblBorders>
        <w:tblLayout w:type="fixed"/>
        <w:tblCellMar>
          <w:left w:w="0" w:type="dxa"/>
          <w:right w:w="0" w:type="dxa"/>
        </w:tblCellMar>
        <w:tblLook w:val="01E0"/>
      </w:tblPr>
      <w:tblGrid>
        <w:gridCol w:w="5245"/>
        <w:gridCol w:w="851"/>
        <w:gridCol w:w="850"/>
        <w:gridCol w:w="851"/>
        <w:gridCol w:w="1842"/>
      </w:tblGrid>
      <w:tr w:rsidR="00A16AA2" w:rsidRPr="00A16AA2">
        <w:tc>
          <w:tcPr>
            <w:tcW w:w="5245" w:type="dxa"/>
            <w:vMerge w:val="restart"/>
            <w:shd w:val="clear" w:color="auto" w:fill="auto"/>
            <w:vAlign w:val="bottom"/>
          </w:tcPr>
          <w:p w:rsidR="00A16AA2" w:rsidRPr="00A7547D" w:rsidRDefault="00A16AA2" w:rsidP="00446D2A">
            <w:pPr>
              <w:keepNext/>
              <w:suppressAutoHyphens w:val="0"/>
              <w:spacing w:before="80" w:after="80" w:line="200" w:lineRule="exact"/>
              <w:rPr>
                <w:rFonts w:eastAsia="Calibri"/>
                <w:i/>
                <w:iCs/>
                <w:sz w:val="16"/>
                <w:szCs w:val="16"/>
                <w:rtl/>
                <w:lang w:val="fr-FR" w:bidi="fr-FR"/>
              </w:rPr>
            </w:pPr>
            <w:r w:rsidRPr="00A7547D">
              <w:rPr>
                <w:rFonts w:eastAsia="Traditional Arabic"/>
                <w:i/>
                <w:sz w:val="16"/>
                <w:szCs w:val="16"/>
                <w:lang w:val="fr-FR"/>
              </w:rPr>
              <w:t>Services scolaires</w:t>
            </w:r>
          </w:p>
        </w:tc>
        <w:tc>
          <w:tcPr>
            <w:tcW w:w="2552" w:type="dxa"/>
            <w:gridSpan w:val="3"/>
            <w:shd w:val="clear" w:color="auto" w:fill="auto"/>
          </w:tcPr>
          <w:p w:rsidR="00A16AA2" w:rsidRPr="00A7547D" w:rsidRDefault="00A16AA2" w:rsidP="00446D2A">
            <w:pPr>
              <w:keepNext/>
              <w:suppressAutoHyphens w:val="0"/>
              <w:spacing w:before="80" w:after="80" w:line="200" w:lineRule="exact"/>
              <w:jc w:val="center"/>
              <w:rPr>
                <w:rFonts w:eastAsia="Calibri"/>
                <w:i/>
                <w:sz w:val="16"/>
                <w:szCs w:val="16"/>
                <w:lang w:val="fr-FR"/>
              </w:rPr>
            </w:pPr>
            <w:r w:rsidRPr="00A7547D">
              <w:rPr>
                <w:rFonts w:eastAsia="Traditional Arabic"/>
                <w:i/>
                <w:sz w:val="16"/>
                <w:szCs w:val="16"/>
                <w:lang w:val="fr-FR"/>
              </w:rPr>
              <w:t>Nombre d</w:t>
            </w:r>
            <w:r w:rsidR="0047020A">
              <w:rPr>
                <w:rFonts w:eastAsia="Traditional Arabic"/>
                <w:i/>
                <w:sz w:val="16"/>
                <w:szCs w:val="16"/>
                <w:lang w:val="fr-FR"/>
              </w:rPr>
              <w:t>’</w:t>
            </w:r>
            <w:r w:rsidRPr="00A7547D">
              <w:rPr>
                <w:rFonts w:eastAsia="Traditional Arabic"/>
                <w:i/>
                <w:sz w:val="16"/>
                <w:szCs w:val="16"/>
                <w:lang w:val="fr-FR"/>
              </w:rPr>
              <w:t>enfants réfugiés bénéficiaires</w:t>
            </w:r>
          </w:p>
        </w:tc>
        <w:tc>
          <w:tcPr>
            <w:tcW w:w="1842" w:type="dxa"/>
            <w:vMerge w:val="restart"/>
            <w:shd w:val="clear" w:color="auto" w:fill="auto"/>
            <w:vAlign w:val="bottom"/>
          </w:tcPr>
          <w:p w:rsidR="00A16AA2" w:rsidRPr="00A7547D" w:rsidRDefault="00A16AA2" w:rsidP="00446D2A">
            <w:pPr>
              <w:keepNext/>
              <w:suppressAutoHyphens w:val="0"/>
              <w:spacing w:before="80" w:after="80" w:line="200" w:lineRule="exact"/>
              <w:jc w:val="right"/>
              <w:rPr>
                <w:rFonts w:eastAsia="Calibri"/>
                <w:i/>
                <w:sz w:val="16"/>
                <w:szCs w:val="16"/>
                <w:lang w:val="fr-FR"/>
              </w:rPr>
            </w:pPr>
            <w:r w:rsidRPr="00A7547D">
              <w:rPr>
                <w:rFonts w:eastAsia="Traditional Arabic"/>
                <w:i/>
                <w:sz w:val="16"/>
                <w:szCs w:val="16"/>
                <w:lang w:val="fr-FR"/>
              </w:rPr>
              <w:t>Observations</w:t>
            </w:r>
          </w:p>
        </w:tc>
      </w:tr>
      <w:tr w:rsidR="00A16AA2" w:rsidRPr="00A16AA2">
        <w:trPr>
          <w:trHeight w:val="249"/>
        </w:trPr>
        <w:tc>
          <w:tcPr>
            <w:tcW w:w="5245" w:type="dxa"/>
            <w:vMerge/>
            <w:tcBorders>
              <w:bottom w:val="single" w:sz="12" w:space="0" w:color="auto"/>
            </w:tcBorders>
            <w:shd w:val="clear" w:color="auto" w:fill="auto"/>
          </w:tcPr>
          <w:p w:rsidR="00A16AA2" w:rsidRPr="00A7547D" w:rsidRDefault="00A16AA2" w:rsidP="00446D2A">
            <w:pPr>
              <w:keepNext/>
              <w:suppressAutoHyphens w:val="0"/>
              <w:spacing w:before="40" w:after="40" w:line="240" w:lineRule="auto"/>
              <w:jc w:val="lowKashida"/>
              <w:rPr>
                <w:rFonts w:eastAsia="Calibri"/>
                <w:sz w:val="16"/>
                <w:szCs w:val="16"/>
                <w:lang w:val="fr-FR"/>
              </w:rPr>
            </w:pPr>
          </w:p>
        </w:tc>
        <w:tc>
          <w:tcPr>
            <w:tcW w:w="851" w:type="dxa"/>
            <w:tcBorders>
              <w:bottom w:val="single" w:sz="12" w:space="0" w:color="auto"/>
            </w:tcBorders>
            <w:shd w:val="clear" w:color="auto" w:fill="auto"/>
            <w:vAlign w:val="bottom"/>
          </w:tcPr>
          <w:p w:rsidR="00A16AA2" w:rsidRPr="00A7547D" w:rsidRDefault="00A16AA2" w:rsidP="000F1A0C">
            <w:pPr>
              <w:keepNext/>
              <w:suppressAutoHyphens w:val="0"/>
              <w:spacing w:before="80" w:after="80" w:line="200" w:lineRule="exact"/>
              <w:jc w:val="right"/>
              <w:rPr>
                <w:rFonts w:eastAsia="Calibri"/>
                <w:i/>
                <w:iCs/>
                <w:sz w:val="16"/>
                <w:szCs w:val="16"/>
                <w:rtl/>
                <w:lang w:val="fr-FR" w:bidi="fr-FR"/>
              </w:rPr>
            </w:pPr>
            <w:r w:rsidRPr="00A7547D">
              <w:rPr>
                <w:rFonts w:eastAsia="Traditional Arabic"/>
                <w:i/>
                <w:sz w:val="16"/>
                <w:szCs w:val="16"/>
                <w:lang w:val="fr-FR"/>
              </w:rPr>
              <w:t>Garçons</w:t>
            </w:r>
          </w:p>
        </w:tc>
        <w:tc>
          <w:tcPr>
            <w:tcW w:w="850" w:type="dxa"/>
            <w:tcBorders>
              <w:bottom w:val="single" w:sz="12" w:space="0" w:color="auto"/>
            </w:tcBorders>
            <w:shd w:val="clear" w:color="auto" w:fill="auto"/>
            <w:vAlign w:val="bottom"/>
          </w:tcPr>
          <w:p w:rsidR="00A16AA2" w:rsidRPr="00A7547D" w:rsidRDefault="00A16AA2" w:rsidP="000F1A0C">
            <w:pPr>
              <w:keepNext/>
              <w:suppressAutoHyphens w:val="0"/>
              <w:spacing w:before="80" w:after="80" w:line="200" w:lineRule="exact"/>
              <w:jc w:val="right"/>
              <w:rPr>
                <w:rFonts w:eastAsia="Calibri"/>
                <w:i/>
                <w:sz w:val="16"/>
                <w:szCs w:val="16"/>
                <w:lang w:val="fr-FR"/>
              </w:rPr>
            </w:pPr>
            <w:r w:rsidRPr="00A7547D">
              <w:rPr>
                <w:rFonts w:eastAsia="Traditional Arabic"/>
                <w:i/>
                <w:sz w:val="16"/>
                <w:szCs w:val="16"/>
                <w:lang w:val="fr-FR"/>
              </w:rPr>
              <w:t>Filles</w:t>
            </w:r>
          </w:p>
        </w:tc>
        <w:tc>
          <w:tcPr>
            <w:tcW w:w="851" w:type="dxa"/>
            <w:tcBorders>
              <w:bottom w:val="single" w:sz="12" w:space="0" w:color="auto"/>
            </w:tcBorders>
            <w:shd w:val="clear" w:color="auto" w:fill="auto"/>
            <w:vAlign w:val="bottom"/>
          </w:tcPr>
          <w:p w:rsidR="00A16AA2" w:rsidRPr="00246A7A" w:rsidRDefault="00A16AA2" w:rsidP="000F1A0C">
            <w:pPr>
              <w:keepNext/>
              <w:suppressAutoHyphens w:val="0"/>
              <w:spacing w:before="80" w:after="80" w:line="200" w:lineRule="exact"/>
              <w:jc w:val="right"/>
              <w:rPr>
                <w:rFonts w:eastAsia="Calibri"/>
                <w:b/>
                <w:i/>
                <w:sz w:val="16"/>
                <w:szCs w:val="16"/>
                <w:lang w:val="fr-FR"/>
              </w:rPr>
            </w:pPr>
            <w:r w:rsidRPr="00246A7A">
              <w:rPr>
                <w:rFonts w:eastAsia="Traditional Arabic"/>
                <w:b/>
                <w:i/>
                <w:sz w:val="16"/>
                <w:szCs w:val="16"/>
                <w:lang w:val="fr-FR"/>
              </w:rPr>
              <w:t>Total</w:t>
            </w:r>
          </w:p>
        </w:tc>
        <w:tc>
          <w:tcPr>
            <w:tcW w:w="1842" w:type="dxa"/>
            <w:vMerge/>
            <w:tcBorders>
              <w:bottom w:val="single" w:sz="12" w:space="0" w:color="auto"/>
            </w:tcBorders>
            <w:shd w:val="clear" w:color="auto" w:fill="auto"/>
            <w:vAlign w:val="bottom"/>
          </w:tcPr>
          <w:p w:rsidR="00A16AA2" w:rsidRPr="00A16AA2" w:rsidRDefault="00A16AA2" w:rsidP="000F1A0C">
            <w:pPr>
              <w:keepNext/>
              <w:suppressAutoHyphens w:val="0"/>
              <w:spacing w:before="40" w:after="40" w:line="240" w:lineRule="auto"/>
              <w:jc w:val="right"/>
              <w:rPr>
                <w:rFonts w:eastAsia="Calibri"/>
                <w:sz w:val="18"/>
                <w:szCs w:val="18"/>
                <w:lang w:val="fr-FR"/>
              </w:rPr>
            </w:pPr>
          </w:p>
        </w:tc>
      </w:tr>
      <w:tr w:rsidR="00A16AA2" w:rsidRPr="00A16AA2">
        <w:tc>
          <w:tcPr>
            <w:tcW w:w="5245" w:type="dxa"/>
            <w:tcBorders>
              <w:top w:val="single" w:sz="12" w:space="0" w:color="auto"/>
              <w:bottom w:val="nil"/>
            </w:tcBorders>
            <w:shd w:val="clear" w:color="auto" w:fill="auto"/>
            <w:vAlign w:val="bottom"/>
          </w:tcPr>
          <w:p w:rsidR="00A16AA2" w:rsidRPr="00A16AA2" w:rsidRDefault="00A16AA2" w:rsidP="000F1A0C">
            <w:pPr>
              <w:keepNext/>
              <w:suppressAutoHyphens w:val="0"/>
              <w:spacing w:before="40" w:after="40" w:line="220" w:lineRule="exact"/>
              <w:rPr>
                <w:rFonts w:eastAsia="Calibri"/>
                <w:sz w:val="18"/>
                <w:szCs w:val="18"/>
                <w:lang w:val="fr-FR"/>
              </w:rPr>
            </w:pPr>
            <w:r w:rsidRPr="00A16AA2">
              <w:rPr>
                <w:rFonts w:eastAsia="Traditional Arabic"/>
                <w:sz w:val="18"/>
                <w:szCs w:val="18"/>
                <w:lang w:val="fr-FR"/>
              </w:rPr>
              <w:t>École primaire Essalam et école des réfugiés du camp de Kharaz.</w:t>
            </w:r>
          </w:p>
        </w:tc>
        <w:tc>
          <w:tcPr>
            <w:tcW w:w="851" w:type="dxa"/>
            <w:tcBorders>
              <w:top w:val="single" w:sz="12" w:space="0" w:color="auto"/>
              <w:bottom w:val="nil"/>
            </w:tcBorders>
            <w:shd w:val="clear" w:color="auto" w:fill="auto"/>
            <w:vAlign w:val="bottom"/>
          </w:tcPr>
          <w:p w:rsidR="00A16AA2" w:rsidRPr="00A16AA2" w:rsidRDefault="00A16AA2" w:rsidP="000F1A0C">
            <w:pPr>
              <w:keepNext/>
              <w:suppressAutoHyphens w:val="0"/>
              <w:spacing w:before="40" w:after="40" w:line="220" w:lineRule="exact"/>
              <w:jc w:val="right"/>
              <w:rPr>
                <w:rFonts w:eastAsia="Calibri"/>
                <w:sz w:val="18"/>
                <w:szCs w:val="18"/>
                <w:lang w:val="fr-FR"/>
              </w:rPr>
            </w:pPr>
            <w:r w:rsidRPr="00A16AA2">
              <w:rPr>
                <w:rFonts w:eastAsia="Traditional Arabic"/>
                <w:sz w:val="18"/>
                <w:szCs w:val="18"/>
                <w:lang w:val="fr-FR"/>
              </w:rPr>
              <w:t>954</w:t>
            </w:r>
          </w:p>
        </w:tc>
        <w:tc>
          <w:tcPr>
            <w:tcW w:w="850" w:type="dxa"/>
            <w:tcBorders>
              <w:top w:val="single" w:sz="12" w:space="0" w:color="auto"/>
              <w:bottom w:val="nil"/>
            </w:tcBorders>
            <w:shd w:val="clear" w:color="auto" w:fill="auto"/>
            <w:vAlign w:val="bottom"/>
          </w:tcPr>
          <w:p w:rsidR="00A16AA2" w:rsidRPr="00A16AA2" w:rsidRDefault="00A16AA2" w:rsidP="000F1A0C">
            <w:pPr>
              <w:keepNext/>
              <w:suppressAutoHyphens w:val="0"/>
              <w:spacing w:before="40" w:after="40" w:line="220" w:lineRule="exact"/>
              <w:jc w:val="right"/>
              <w:rPr>
                <w:rFonts w:eastAsia="Calibri"/>
                <w:sz w:val="18"/>
                <w:szCs w:val="18"/>
                <w:lang w:val="fr-FR"/>
              </w:rPr>
            </w:pPr>
            <w:r w:rsidRPr="00A16AA2">
              <w:rPr>
                <w:rFonts w:eastAsia="Traditional Arabic"/>
                <w:sz w:val="18"/>
                <w:szCs w:val="18"/>
                <w:lang w:val="fr-FR"/>
              </w:rPr>
              <w:t>762</w:t>
            </w:r>
          </w:p>
        </w:tc>
        <w:tc>
          <w:tcPr>
            <w:tcW w:w="851" w:type="dxa"/>
            <w:tcBorders>
              <w:top w:val="single" w:sz="12" w:space="0" w:color="auto"/>
              <w:bottom w:val="nil"/>
            </w:tcBorders>
            <w:shd w:val="clear" w:color="auto" w:fill="auto"/>
            <w:vAlign w:val="bottom"/>
          </w:tcPr>
          <w:p w:rsidR="00A16AA2" w:rsidRPr="00246A7A" w:rsidRDefault="00A16AA2" w:rsidP="000F1A0C">
            <w:pPr>
              <w:keepNext/>
              <w:suppressAutoHyphens w:val="0"/>
              <w:spacing w:before="40" w:after="40" w:line="220" w:lineRule="exact"/>
              <w:jc w:val="right"/>
              <w:rPr>
                <w:rFonts w:eastAsia="Calibri"/>
                <w:b/>
                <w:sz w:val="18"/>
                <w:szCs w:val="18"/>
                <w:lang w:val="fr-FR"/>
              </w:rPr>
            </w:pPr>
            <w:r w:rsidRPr="00246A7A">
              <w:rPr>
                <w:rFonts w:eastAsia="Traditional Arabic"/>
                <w:b/>
                <w:sz w:val="18"/>
                <w:szCs w:val="18"/>
                <w:lang w:val="fr-FR"/>
              </w:rPr>
              <w:t>1 716</w:t>
            </w:r>
          </w:p>
        </w:tc>
        <w:tc>
          <w:tcPr>
            <w:tcW w:w="1842" w:type="dxa"/>
            <w:tcBorders>
              <w:top w:val="single" w:sz="12" w:space="0" w:color="auto"/>
              <w:bottom w:val="nil"/>
            </w:tcBorders>
            <w:shd w:val="clear" w:color="auto" w:fill="auto"/>
            <w:vAlign w:val="bottom"/>
          </w:tcPr>
          <w:p w:rsidR="00A16AA2" w:rsidRPr="00A16AA2" w:rsidRDefault="00A16AA2" w:rsidP="000F1A0C">
            <w:pPr>
              <w:keepNext/>
              <w:suppressAutoHyphens w:val="0"/>
              <w:spacing w:before="40" w:after="40" w:line="220" w:lineRule="exact"/>
              <w:jc w:val="right"/>
              <w:rPr>
                <w:rFonts w:eastAsia="Calibri"/>
                <w:sz w:val="18"/>
                <w:szCs w:val="18"/>
                <w:lang w:val="fr-FR"/>
              </w:rPr>
            </w:pPr>
          </w:p>
        </w:tc>
      </w:tr>
      <w:tr w:rsidR="00A16AA2" w:rsidRPr="00A16AA2">
        <w:tc>
          <w:tcPr>
            <w:tcW w:w="5245" w:type="dxa"/>
            <w:tcBorders>
              <w:top w:val="nil"/>
              <w:bottom w:val="nil"/>
            </w:tcBorders>
            <w:shd w:val="clear" w:color="auto" w:fill="auto"/>
            <w:vAlign w:val="bottom"/>
          </w:tcPr>
          <w:p w:rsidR="00A16AA2" w:rsidRPr="00A16AA2" w:rsidRDefault="00A16AA2" w:rsidP="000F1A0C">
            <w:pPr>
              <w:keepNext/>
              <w:suppressAutoHyphens w:val="0"/>
              <w:spacing w:before="40" w:after="40" w:line="220" w:lineRule="exact"/>
              <w:rPr>
                <w:rFonts w:eastAsia="Calibri"/>
                <w:sz w:val="18"/>
                <w:szCs w:val="18"/>
                <w:lang w:val="fr-FR"/>
              </w:rPr>
            </w:pPr>
            <w:r w:rsidRPr="00A16AA2">
              <w:rPr>
                <w:rFonts w:eastAsia="Traditional Arabic"/>
                <w:sz w:val="18"/>
                <w:szCs w:val="18"/>
                <w:lang w:val="fr-FR"/>
              </w:rPr>
              <w:t>École secondaire Khaled Ibn Al Walid du village de Houirab, voisin du camp de Kharaz</w:t>
            </w:r>
          </w:p>
        </w:tc>
        <w:tc>
          <w:tcPr>
            <w:tcW w:w="851" w:type="dxa"/>
            <w:tcBorders>
              <w:top w:val="nil"/>
              <w:bottom w:val="nil"/>
            </w:tcBorders>
            <w:shd w:val="clear" w:color="auto" w:fill="auto"/>
            <w:vAlign w:val="bottom"/>
          </w:tcPr>
          <w:p w:rsidR="00A16AA2" w:rsidRPr="00A16AA2" w:rsidRDefault="00A16AA2" w:rsidP="000F1A0C">
            <w:pPr>
              <w:keepNext/>
              <w:suppressAutoHyphens w:val="0"/>
              <w:spacing w:before="40" w:after="40" w:line="220" w:lineRule="exact"/>
              <w:jc w:val="right"/>
              <w:rPr>
                <w:rFonts w:eastAsia="Calibri"/>
                <w:sz w:val="18"/>
                <w:szCs w:val="18"/>
                <w:lang w:val="fr-FR"/>
              </w:rPr>
            </w:pPr>
            <w:r w:rsidRPr="00A16AA2">
              <w:rPr>
                <w:rFonts w:eastAsia="Traditional Arabic"/>
                <w:sz w:val="18"/>
                <w:szCs w:val="18"/>
                <w:lang w:val="fr-FR"/>
              </w:rPr>
              <w:t>87</w:t>
            </w:r>
          </w:p>
        </w:tc>
        <w:tc>
          <w:tcPr>
            <w:tcW w:w="850" w:type="dxa"/>
            <w:tcBorders>
              <w:top w:val="nil"/>
              <w:bottom w:val="nil"/>
            </w:tcBorders>
            <w:shd w:val="clear" w:color="auto" w:fill="auto"/>
            <w:vAlign w:val="bottom"/>
          </w:tcPr>
          <w:p w:rsidR="00A16AA2" w:rsidRPr="00A16AA2" w:rsidRDefault="00A16AA2" w:rsidP="000F1A0C">
            <w:pPr>
              <w:keepNext/>
              <w:suppressAutoHyphens w:val="0"/>
              <w:spacing w:before="40" w:after="40" w:line="220" w:lineRule="exact"/>
              <w:jc w:val="right"/>
              <w:rPr>
                <w:rFonts w:eastAsia="Calibri"/>
                <w:sz w:val="18"/>
                <w:szCs w:val="18"/>
                <w:lang w:val="fr-FR"/>
              </w:rPr>
            </w:pPr>
            <w:r w:rsidRPr="00A16AA2">
              <w:rPr>
                <w:rFonts w:eastAsia="Traditional Arabic"/>
                <w:sz w:val="18"/>
                <w:szCs w:val="18"/>
                <w:lang w:val="fr-FR"/>
              </w:rPr>
              <w:t>58</w:t>
            </w:r>
          </w:p>
        </w:tc>
        <w:tc>
          <w:tcPr>
            <w:tcW w:w="851" w:type="dxa"/>
            <w:tcBorders>
              <w:top w:val="nil"/>
              <w:bottom w:val="nil"/>
            </w:tcBorders>
            <w:shd w:val="clear" w:color="auto" w:fill="auto"/>
            <w:vAlign w:val="bottom"/>
          </w:tcPr>
          <w:p w:rsidR="00A16AA2" w:rsidRPr="00246A7A" w:rsidRDefault="00A16AA2" w:rsidP="000F1A0C">
            <w:pPr>
              <w:keepNext/>
              <w:suppressAutoHyphens w:val="0"/>
              <w:spacing w:before="40" w:after="40" w:line="220" w:lineRule="exact"/>
              <w:jc w:val="right"/>
              <w:rPr>
                <w:rFonts w:eastAsia="Calibri"/>
                <w:b/>
                <w:sz w:val="18"/>
                <w:szCs w:val="18"/>
                <w:lang w:val="fr-FR"/>
              </w:rPr>
            </w:pPr>
            <w:r w:rsidRPr="00246A7A">
              <w:rPr>
                <w:rFonts w:eastAsia="Traditional Arabic"/>
                <w:b/>
                <w:sz w:val="18"/>
                <w:szCs w:val="18"/>
                <w:lang w:val="fr-FR"/>
              </w:rPr>
              <w:t>125</w:t>
            </w:r>
          </w:p>
        </w:tc>
        <w:tc>
          <w:tcPr>
            <w:tcW w:w="1842" w:type="dxa"/>
            <w:tcBorders>
              <w:top w:val="nil"/>
              <w:bottom w:val="nil"/>
            </w:tcBorders>
            <w:shd w:val="clear" w:color="auto" w:fill="auto"/>
            <w:vAlign w:val="bottom"/>
          </w:tcPr>
          <w:p w:rsidR="00A16AA2" w:rsidRPr="00A16AA2" w:rsidRDefault="00A16AA2" w:rsidP="000F1A0C">
            <w:pPr>
              <w:keepNext/>
              <w:suppressAutoHyphens w:val="0"/>
              <w:spacing w:before="40" w:after="40" w:line="220" w:lineRule="exact"/>
              <w:jc w:val="right"/>
              <w:rPr>
                <w:rFonts w:eastAsia="Calibri"/>
                <w:sz w:val="18"/>
                <w:szCs w:val="18"/>
                <w:lang w:val="fr-FR"/>
              </w:rPr>
            </w:pPr>
          </w:p>
        </w:tc>
      </w:tr>
      <w:tr w:rsidR="00A16AA2" w:rsidRPr="00A16AA2">
        <w:tc>
          <w:tcPr>
            <w:tcW w:w="5245" w:type="dxa"/>
            <w:tcBorders>
              <w:top w:val="nil"/>
              <w:bottom w:val="nil"/>
            </w:tcBorders>
            <w:shd w:val="clear" w:color="auto" w:fill="auto"/>
            <w:vAlign w:val="bottom"/>
          </w:tcPr>
          <w:p w:rsidR="00A16AA2" w:rsidRPr="00A16AA2" w:rsidRDefault="00A16AA2" w:rsidP="000F1A0C">
            <w:pPr>
              <w:keepNext/>
              <w:suppressAutoHyphens w:val="0"/>
              <w:spacing w:before="40" w:after="40" w:line="220" w:lineRule="exact"/>
              <w:rPr>
                <w:rFonts w:eastAsia="Calibri"/>
                <w:sz w:val="18"/>
                <w:szCs w:val="18"/>
                <w:lang w:val="fr-FR"/>
              </w:rPr>
            </w:pPr>
            <w:r w:rsidRPr="00A16AA2">
              <w:rPr>
                <w:rFonts w:eastAsia="Traditional Arabic"/>
                <w:sz w:val="18"/>
                <w:szCs w:val="18"/>
                <w:lang w:val="fr-FR"/>
              </w:rPr>
              <w:t>Jardin d</w:t>
            </w:r>
            <w:r w:rsidR="0047020A">
              <w:rPr>
                <w:rFonts w:eastAsia="Traditional Arabic"/>
                <w:sz w:val="18"/>
                <w:szCs w:val="18"/>
                <w:lang w:val="fr-FR"/>
              </w:rPr>
              <w:t>’</w:t>
            </w:r>
            <w:r w:rsidRPr="00A16AA2">
              <w:rPr>
                <w:rFonts w:eastAsia="Traditional Arabic"/>
                <w:sz w:val="18"/>
                <w:szCs w:val="18"/>
                <w:lang w:val="fr-FR"/>
              </w:rPr>
              <w:t>enfants du camp de Kharaz</w:t>
            </w:r>
          </w:p>
        </w:tc>
        <w:tc>
          <w:tcPr>
            <w:tcW w:w="851" w:type="dxa"/>
            <w:tcBorders>
              <w:top w:val="nil"/>
              <w:bottom w:val="nil"/>
            </w:tcBorders>
            <w:shd w:val="clear" w:color="auto" w:fill="auto"/>
            <w:vAlign w:val="bottom"/>
          </w:tcPr>
          <w:p w:rsidR="00A16AA2" w:rsidRPr="00A16AA2" w:rsidRDefault="00A16AA2" w:rsidP="000F1A0C">
            <w:pPr>
              <w:keepNext/>
              <w:suppressAutoHyphens w:val="0"/>
              <w:spacing w:before="40" w:after="40" w:line="220" w:lineRule="exact"/>
              <w:jc w:val="right"/>
              <w:rPr>
                <w:rFonts w:eastAsia="Calibri"/>
                <w:sz w:val="18"/>
                <w:szCs w:val="18"/>
                <w:lang w:val="fr-FR"/>
              </w:rPr>
            </w:pPr>
          </w:p>
        </w:tc>
        <w:tc>
          <w:tcPr>
            <w:tcW w:w="850" w:type="dxa"/>
            <w:tcBorders>
              <w:top w:val="nil"/>
              <w:bottom w:val="nil"/>
            </w:tcBorders>
            <w:shd w:val="clear" w:color="auto" w:fill="auto"/>
            <w:vAlign w:val="bottom"/>
          </w:tcPr>
          <w:p w:rsidR="00A16AA2" w:rsidRPr="00A16AA2" w:rsidRDefault="00A16AA2" w:rsidP="000F1A0C">
            <w:pPr>
              <w:keepNext/>
              <w:suppressAutoHyphens w:val="0"/>
              <w:spacing w:before="40" w:after="40" w:line="220" w:lineRule="exact"/>
              <w:jc w:val="right"/>
              <w:rPr>
                <w:rFonts w:eastAsia="Calibri"/>
                <w:sz w:val="18"/>
                <w:szCs w:val="18"/>
                <w:lang w:val="fr-FR"/>
              </w:rPr>
            </w:pPr>
          </w:p>
        </w:tc>
        <w:tc>
          <w:tcPr>
            <w:tcW w:w="851" w:type="dxa"/>
            <w:tcBorders>
              <w:top w:val="nil"/>
              <w:bottom w:val="nil"/>
            </w:tcBorders>
            <w:shd w:val="clear" w:color="auto" w:fill="auto"/>
            <w:vAlign w:val="bottom"/>
          </w:tcPr>
          <w:p w:rsidR="00A16AA2" w:rsidRPr="00246A7A" w:rsidRDefault="00A16AA2" w:rsidP="000F1A0C">
            <w:pPr>
              <w:keepNext/>
              <w:suppressAutoHyphens w:val="0"/>
              <w:spacing w:before="40" w:after="40" w:line="220" w:lineRule="exact"/>
              <w:jc w:val="right"/>
              <w:rPr>
                <w:rFonts w:eastAsia="Calibri"/>
                <w:b/>
                <w:sz w:val="18"/>
                <w:szCs w:val="18"/>
                <w:lang w:val="fr-FR"/>
              </w:rPr>
            </w:pPr>
            <w:r w:rsidRPr="00246A7A">
              <w:rPr>
                <w:rFonts w:eastAsia="Traditional Arabic"/>
                <w:b/>
                <w:sz w:val="18"/>
                <w:szCs w:val="18"/>
                <w:lang w:val="fr-FR"/>
              </w:rPr>
              <w:t>150</w:t>
            </w:r>
          </w:p>
        </w:tc>
        <w:tc>
          <w:tcPr>
            <w:tcW w:w="1842" w:type="dxa"/>
            <w:tcBorders>
              <w:top w:val="nil"/>
              <w:bottom w:val="nil"/>
            </w:tcBorders>
            <w:shd w:val="clear" w:color="auto" w:fill="auto"/>
            <w:vAlign w:val="bottom"/>
          </w:tcPr>
          <w:p w:rsidR="00A16AA2" w:rsidRPr="00A16AA2" w:rsidRDefault="00A16AA2" w:rsidP="000F1A0C">
            <w:pPr>
              <w:keepNext/>
              <w:suppressAutoHyphens w:val="0"/>
              <w:spacing w:before="40" w:after="40" w:line="220" w:lineRule="exact"/>
              <w:jc w:val="right"/>
              <w:rPr>
                <w:rFonts w:eastAsia="Calibri"/>
                <w:sz w:val="18"/>
                <w:szCs w:val="18"/>
                <w:lang w:val="fr-FR"/>
              </w:rPr>
            </w:pPr>
          </w:p>
        </w:tc>
      </w:tr>
      <w:tr w:rsidR="00A16AA2" w:rsidRPr="00A16AA2">
        <w:tc>
          <w:tcPr>
            <w:tcW w:w="5245" w:type="dxa"/>
            <w:tcBorders>
              <w:top w:val="nil"/>
              <w:bottom w:val="nil"/>
            </w:tcBorders>
            <w:shd w:val="clear" w:color="auto" w:fill="auto"/>
            <w:vAlign w:val="bottom"/>
          </w:tcPr>
          <w:p w:rsidR="00A16AA2" w:rsidRPr="00A16AA2" w:rsidRDefault="00A16AA2" w:rsidP="000F1A0C">
            <w:pPr>
              <w:suppressAutoHyphens w:val="0"/>
              <w:spacing w:before="40" w:after="40" w:line="220" w:lineRule="exact"/>
              <w:rPr>
                <w:rFonts w:eastAsia="Calibri"/>
                <w:sz w:val="18"/>
                <w:szCs w:val="18"/>
                <w:lang w:val="fr-FR"/>
              </w:rPr>
            </w:pPr>
            <w:r w:rsidRPr="00A16AA2">
              <w:rPr>
                <w:rFonts w:eastAsia="Traditional Arabic"/>
                <w:sz w:val="18"/>
                <w:szCs w:val="18"/>
                <w:lang w:val="fr-FR"/>
              </w:rPr>
              <w:t>École secondaire du district de Bassatin dans le gouvernorat d</w:t>
            </w:r>
            <w:r w:rsidR="0047020A">
              <w:rPr>
                <w:rFonts w:eastAsia="Traditional Arabic"/>
                <w:sz w:val="18"/>
                <w:szCs w:val="18"/>
                <w:lang w:val="fr-FR"/>
              </w:rPr>
              <w:t>’</w:t>
            </w:r>
            <w:r w:rsidRPr="00A16AA2">
              <w:rPr>
                <w:rFonts w:eastAsia="Traditional Arabic"/>
                <w:sz w:val="18"/>
                <w:szCs w:val="18"/>
                <w:lang w:val="fr-FR"/>
              </w:rPr>
              <w:t>Aden</w:t>
            </w:r>
          </w:p>
        </w:tc>
        <w:tc>
          <w:tcPr>
            <w:tcW w:w="851" w:type="dxa"/>
            <w:tcBorders>
              <w:top w:val="nil"/>
              <w:bottom w:val="nil"/>
            </w:tcBorders>
            <w:shd w:val="clear" w:color="auto" w:fill="auto"/>
            <w:vAlign w:val="bottom"/>
          </w:tcPr>
          <w:p w:rsidR="00A16AA2" w:rsidRPr="00A16AA2" w:rsidRDefault="00A16AA2" w:rsidP="000F1A0C">
            <w:pPr>
              <w:suppressAutoHyphens w:val="0"/>
              <w:spacing w:before="40" w:after="40" w:line="220" w:lineRule="exact"/>
              <w:jc w:val="right"/>
              <w:rPr>
                <w:rFonts w:eastAsia="Calibri"/>
                <w:sz w:val="18"/>
                <w:szCs w:val="18"/>
                <w:lang w:val="fr-FR"/>
              </w:rPr>
            </w:pPr>
            <w:r w:rsidRPr="00A16AA2">
              <w:rPr>
                <w:rFonts w:eastAsia="Traditional Arabic"/>
                <w:sz w:val="18"/>
                <w:szCs w:val="18"/>
                <w:lang w:val="fr-FR"/>
              </w:rPr>
              <w:t>1 679</w:t>
            </w:r>
          </w:p>
        </w:tc>
        <w:tc>
          <w:tcPr>
            <w:tcW w:w="850" w:type="dxa"/>
            <w:tcBorders>
              <w:top w:val="nil"/>
              <w:bottom w:val="nil"/>
            </w:tcBorders>
            <w:shd w:val="clear" w:color="auto" w:fill="auto"/>
            <w:vAlign w:val="bottom"/>
          </w:tcPr>
          <w:p w:rsidR="00A16AA2" w:rsidRPr="00A16AA2" w:rsidRDefault="00A16AA2" w:rsidP="000F1A0C">
            <w:pPr>
              <w:suppressAutoHyphens w:val="0"/>
              <w:spacing w:before="40" w:after="40" w:line="220" w:lineRule="exact"/>
              <w:jc w:val="right"/>
              <w:rPr>
                <w:rFonts w:eastAsia="Calibri"/>
                <w:sz w:val="18"/>
                <w:szCs w:val="18"/>
                <w:lang w:val="fr-FR"/>
              </w:rPr>
            </w:pPr>
            <w:r w:rsidRPr="00A16AA2">
              <w:rPr>
                <w:rFonts w:eastAsia="Traditional Arabic"/>
                <w:sz w:val="18"/>
                <w:szCs w:val="18"/>
                <w:lang w:val="fr-FR"/>
              </w:rPr>
              <w:t>839</w:t>
            </w:r>
          </w:p>
        </w:tc>
        <w:tc>
          <w:tcPr>
            <w:tcW w:w="851" w:type="dxa"/>
            <w:tcBorders>
              <w:top w:val="nil"/>
              <w:bottom w:val="nil"/>
            </w:tcBorders>
            <w:shd w:val="clear" w:color="auto" w:fill="auto"/>
            <w:vAlign w:val="bottom"/>
          </w:tcPr>
          <w:p w:rsidR="00A16AA2" w:rsidRPr="00246A7A" w:rsidRDefault="00A16AA2" w:rsidP="000F1A0C">
            <w:pPr>
              <w:suppressAutoHyphens w:val="0"/>
              <w:spacing w:before="40" w:after="40" w:line="220" w:lineRule="exact"/>
              <w:jc w:val="right"/>
              <w:rPr>
                <w:rFonts w:eastAsia="Calibri"/>
                <w:b/>
                <w:sz w:val="18"/>
                <w:szCs w:val="18"/>
                <w:lang w:val="fr-FR"/>
              </w:rPr>
            </w:pPr>
            <w:r w:rsidRPr="00246A7A">
              <w:rPr>
                <w:rFonts w:eastAsia="Traditional Arabic"/>
                <w:b/>
                <w:sz w:val="18"/>
                <w:szCs w:val="18"/>
                <w:lang w:val="fr-FR"/>
              </w:rPr>
              <w:t>2 518</w:t>
            </w:r>
          </w:p>
        </w:tc>
        <w:tc>
          <w:tcPr>
            <w:tcW w:w="1842" w:type="dxa"/>
            <w:tcBorders>
              <w:top w:val="nil"/>
              <w:bottom w:val="nil"/>
            </w:tcBorders>
            <w:shd w:val="clear" w:color="auto" w:fill="auto"/>
            <w:vAlign w:val="bottom"/>
          </w:tcPr>
          <w:p w:rsidR="00A16AA2" w:rsidRPr="00A16AA2" w:rsidRDefault="00A16AA2" w:rsidP="000F1A0C">
            <w:pPr>
              <w:suppressAutoHyphens w:val="0"/>
              <w:spacing w:before="40" w:after="40" w:line="220" w:lineRule="exact"/>
              <w:jc w:val="right"/>
              <w:rPr>
                <w:rFonts w:eastAsia="Calibri"/>
                <w:sz w:val="18"/>
                <w:szCs w:val="18"/>
                <w:lang w:val="fr-FR"/>
              </w:rPr>
            </w:pPr>
            <w:r w:rsidRPr="00A16AA2">
              <w:rPr>
                <w:rFonts w:eastAsia="Traditional Arabic"/>
                <w:sz w:val="18"/>
                <w:szCs w:val="18"/>
                <w:lang w:val="fr-FR"/>
              </w:rPr>
              <w:t>L</w:t>
            </w:r>
            <w:r w:rsidR="0047020A">
              <w:rPr>
                <w:rFonts w:eastAsia="Traditional Arabic"/>
                <w:sz w:val="18"/>
                <w:szCs w:val="18"/>
                <w:lang w:val="fr-FR"/>
              </w:rPr>
              <w:t>’</w:t>
            </w:r>
            <w:r w:rsidRPr="00A16AA2">
              <w:rPr>
                <w:rFonts w:eastAsia="Traditional Arabic"/>
                <w:sz w:val="18"/>
                <w:szCs w:val="18"/>
                <w:lang w:val="fr-FR"/>
              </w:rPr>
              <w:t xml:space="preserve">école accueille également </w:t>
            </w:r>
            <w:r w:rsidR="00B2678C">
              <w:rPr>
                <w:rFonts w:eastAsia="Traditional Arabic"/>
                <w:sz w:val="18"/>
                <w:szCs w:val="18"/>
                <w:lang w:val="fr-FR"/>
              </w:rPr>
              <w:t>des enfants</w:t>
            </w:r>
            <w:r w:rsidRPr="00A16AA2">
              <w:rPr>
                <w:rFonts w:eastAsia="Traditional Arabic"/>
                <w:sz w:val="18"/>
                <w:szCs w:val="18"/>
                <w:lang w:val="fr-FR"/>
              </w:rPr>
              <w:t xml:space="preserve"> yéménites dont les parents ont été rapatriés de Somalie</w:t>
            </w:r>
          </w:p>
        </w:tc>
      </w:tr>
      <w:tr w:rsidR="00A16AA2" w:rsidRPr="00A16AA2">
        <w:tc>
          <w:tcPr>
            <w:tcW w:w="5245" w:type="dxa"/>
            <w:tcBorders>
              <w:top w:val="nil"/>
              <w:bottom w:val="nil"/>
            </w:tcBorders>
            <w:shd w:val="clear" w:color="auto" w:fill="auto"/>
            <w:vAlign w:val="bottom"/>
          </w:tcPr>
          <w:p w:rsidR="00A16AA2" w:rsidRPr="00A16AA2" w:rsidRDefault="00A16AA2" w:rsidP="000F1A0C">
            <w:pPr>
              <w:suppressAutoHyphens w:val="0"/>
              <w:spacing w:before="40" w:after="40" w:line="220" w:lineRule="exact"/>
              <w:rPr>
                <w:rFonts w:eastAsia="Calibri"/>
                <w:sz w:val="18"/>
                <w:szCs w:val="18"/>
                <w:lang w:val="fr-FR"/>
              </w:rPr>
            </w:pPr>
            <w:r w:rsidRPr="00A16AA2">
              <w:rPr>
                <w:rFonts w:eastAsia="Traditional Arabic"/>
                <w:sz w:val="18"/>
                <w:szCs w:val="18"/>
                <w:lang w:val="fr-FR"/>
              </w:rPr>
              <w:t>Jardin d</w:t>
            </w:r>
            <w:r w:rsidR="0047020A">
              <w:rPr>
                <w:rFonts w:eastAsia="Traditional Arabic"/>
                <w:sz w:val="18"/>
                <w:szCs w:val="18"/>
                <w:lang w:val="fr-FR"/>
              </w:rPr>
              <w:t>’</w:t>
            </w:r>
            <w:r w:rsidRPr="00A16AA2">
              <w:rPr>
                <w:rFonts w:eastAsia="Traditional Arabic"/>
                <w:sz w:val="18"/>
                <w:szCs w:val="18"/>
                <w:lang w:val="fr-FR"/>
              </w:rPr>
              <w:t xml:space="preserve">enfants du centre de protection sociale </w:t>
            </w:r>
          </w:p>
        </w:tc>
        <w:tc>
          <w:tcPr>
            <w:tcW w:w="851" w:type="dxa"/>
            <w:tcBorders>
              <w:top w:val="nil"/>
              <w:bottom w:val="nil"/>
            </w:tcBorders>
            <w:shd w:val="clear" w:color="auto" w:fill="auto"/>
            <w:vAlign w:val="bottom"/>
          </w:tcPr>
          <w:p w:rsidR="00A16AA2" w:rsidRPr="00A16AA2" w:rsidRDefault="00A16AA2" w:rsidP="000F1A0C">
            <w:pPr>
              <w:suppressAutoHyphens w:val="0"/>
              <w:spacing w:before="40" w:after="40" w:line="220" w:lineRule="exact"/>
              <w:jc w:val="right"/>
              <w:rPr>
                <w:rFonts w:eastAsia="Calibri"/>
                <w:sz w:val="18"/>
                <w:szCs w:val="18"/>
                <w:lang w:val="fr-FR"/>
              </w:rPr>
            </w:pPr>
          </w:p>
        </w:tc>
        <w:tc>
          <w:tcPr>
            <w:tcW w:w="850" w:type="dxa"/>
            <w:tcBorders>
              <w:top w:val="nil"/>
              <w:bottom w:val="nil"/>
            </w:tcBorders>
            <w:shd w:val="clear" w:color="auto" w:fill="auto"/>
            <w:vAlign w:val="bottom"/>
          </w:tcPr>
          <w:p w:rsidR="00A16AA2" w:rsidRPr="00A16AA2" w:rsidRDefault="00A16AA2" w:rsidP="000F1A0C">
            <w:pPr>
              <w:suppressAutoHyphens w:val="0"/>
              <w:spacing w:before="40" w:after="40" w:line="220" w:lineRule="exact"/>
              <w:jc w:val="right"/>
              <w:rPr>
                <w:rFonts w:eastAsia="Calibri"/>
                <w:sz w:val="18"/>
                <w:szCs w:val="18"/>
                <w:lang w:val="fr-FR"/>
              </w:rPr>
            </w:pPr>
          </w:p>
        </w:tc>
        <w:tc>
          <w:tcPr>
            <w:tcW w:w="851" w:type="dxa"/>
            <w:tcBorders>
              <w:top w:val="nil"/>
              <w:bottom w:val="nil"/>
            </w:tcBorders>
            <w:shd w:val="clear" w:color="auto" w:fill="auto"/>
            <w:vAlign w:val="bottom"/>
          </w:tcPr>
          <w:p w:rsidR="00A16AA2" w:rsidRPr="00246A7A" w:rsidRDefault="00A16AA2" w:rsidP="000F1A0C">
            <w:pPr>
              <w:suppressAutoHyphens w:val="0"/>
              <w:spacing w:before="40" w:after="40" w:line="220" w:lineRule="exact"/>
              <w:jc w:val="right"/>
              <w:rPr>
                <w:rFonts w:eastAsia="Calibri"/>
                <w:b/>
                <w:sz w:val="18"/>
                <w:szCs w:val="18"/>
                <w:lang w:val="fr-FR"/>
              </w:rPr>
            </w:pPr>
            <w:r w:rsidRPr="00246A7A">
              <w:rPr>
                <w:rFonts w:eastAsia="Traditional Arabic"/>
                <w:b/>
                <w:sz w:val="18"/>
                <w:szCs w:val="18"/>
                <w:lang w:val="fr-FR"/>
              </w:rPr>
              <w:t>45</w:t>
            </w:r>
          </w:p>
        </w:tc>
        <w:tc>
          <w:tcPr>
            <w:tcW w:w="1842" w:type="dxa"/>
            <w:tcBorders>
              <w:top w:val="nil"/>
              <w:bottom w:val="nil"/>
            </w:tcBorders>
            <w:shd w:val="clear" w:color="auto" w:fill="auto"/>
            <w:vAlign w:val="bottom"/>
          </w:tcPr>
          <w:p w:rsidR="00A16AA2" w:rsidRPr="00A16AA2" w:rsidRDefault="00A16AA2" w:rsidP="000F1A0C">
            <w:pPr>
              <w:suppressAutoHyphens w:val="0"/>
              <w:spacing w:before="40" w:after="40" w:line="220" w:lineRule="exact"/>
              <w:jc w:val="right"/>
              <w:rPr>
                <w:rFonts w:eastAsia="Calibri"/>
                <w:sz w:val="18"/>
                <w:szCs w:val="18"/>
                <w:lang w:val="fr-FR"/>
              </w:rPr>
            </w:pPr>
            <w:r w:rsidRPr="00A16AA2">
              <w:rPr>
                <w:rFonts w:eastAsia="Traditional Arabic"/>
                <w:sz w:val="18"/>
                <w:szCs w:val="18"/>
                <w:lang w:val="fr-FR"/>
              </w:rPr>
              <w:t>Dépendant de l</w:t>
            </w:r>
            <w:r w:rsidR="0047020A">
              <w:rPr>
                <w:rFonts w:eastAsia="Traditional Arabic"/>
                <w:sz w:val="18"/>
                <w:szCs w:val="18"/>
                <w:lang w:val="fr-FR"/>
              </w:rPr>
              <w:t>’</w:t>
            </w:r>
            <w:r w:rsidRPr="00A16AA2">
              <w:rPr>
                <w:rFonts w:eastAsia="Traditional Arabic"/>
                <w:sz w:val="18"/>
                <w:szCs w:val="18"/>
                <w:lang w:val="fr-FR"/>
              </w:rPr>
              <w:t>organisation Adra</w:t>
            </w:r>
          </w:p>
        </w:tc>
      </w:tr>
      <w:tr w:rsidR="00A16AA2" w:rsidRPr="00A16AA2">
        <w:tc>
          <w:tcPr>
            <w:tcW w:w="5245" w:type="dxa"/>
            <w:tcBorders>
              <w:top w:val="nil"/>
              <w:bottom w:val="single" w:sz="12" w:space="0" w:color="auto"/>
            </w:tcBorders>
            <w:shd w:val="clear" w:color="auto" w:fill="auto"/>
            <w:vAlign w:val="bottom"/>
          </w:tcPr>
          <w:p w:rsidR="00A16AA2" w:rsidRPr="00A16AA2" w:rsidRDefault="00A16AA2" w:rsidP="000F1A0C">
            <w:pPr>
              <w:suppressAutoHyphens w:val="0"/>
              <w:spacing w:before="40" w:after="40" w:line="220" w:lineRule="exact"/>
              <w:rPr>
                <w:rFonts w:eastAsia="Calibri"/>
                <w:sz w:val="18"/>
                <w:szCs w:val="18"/>
                <w:lang w:val="fr-FR"/>
              </w:rPr>
            </w:pPr>
            <w:r w:rsidRPr="00A16AA2">
              <w:rPr>
                <w:rFonts w:eastAsia="Traditional Arabic"/>
                <w:sz w:val="18"/>
                <w:szCs w:val="18"/>
                <w:lang w:val="fr-FR"/>
              </w:rPr>
              <w:t xml:space="preserve">Formation professionnelle assurée par le biais de sessions de formation professionnelle courtes, dispensées au sein des instituts de formation publics en faveur </w:t>
            </w:r>
            <w:r w:rsidR="00B2678C">
              <w:rPr>
                <w:rFonts w:eastAsia="Traditional Arabic"/>
                <w:sz w:val="18"/>
                <w:szCs w:val="18"/>
                <w:lang w:val="fr-FR"/>
              </w:rPr>
              <w:t>des enfants</w:t>
            </w:r>
            <w:r w:rsidRPr="00A16AA2">
              <w:rPr>
                <w:rFonts w:eastAsia="Traditional Arabic"/>
                <w:sz w:val="18"/>
                <w:szCs w:val="18"/>
                <w:lang w:val="fr-FR"/>
              </w:rPr>
              <w:t xml:space="preserve"> réfugiés vivant à l</w:t>
            </w:r>
            <w:r w:rsidR="0047020A">
              <w:rPr>
                <w:rFonts w:eastAsia="Traditional Arabic"/>
                <w:sz w:val="18"/>
                <w:szCs w:val="18"/>
                <w:lang w:val="fr-FR"/>
              </w:rPr>
              <w:t>’</w:t>
            </w:r>
            <w:r w:rsidRPr="00A16AA2">
              <w:rPr>
                <w:rFonts w:eastAsia="Traditional Arabic"/>
                <w:sz w:val="18"/>
                <w:szCs w:val="18"/>
                <w:lang w:val="fr-FR"/>
              </w:rPr>
              <w:t xml:space="preserve">intérieur ou en-dehors du camp. </w:t>
            </w:r>
          </w:p>
        </w:tc>
        <w:tc>
          <w:tcPr>
            <w:tcW w:w="851" w:type="dxa"/>
            <w:tcBorders>
              <w:top w:val="nil"/>
              <w:bottom w:val="single" w:sz="12" w:space="0" w:color="auto"/>
            </w:tcBorders>
            <w:shd w:val="clear" w:color="auto" w:fill="auto"/>
            <w:vAlign w:val="bottom"/>
          </w:tcPr>
          <w:p w:rsidR="00A16AA2" w:rsidRPr="00A16AA2" w:rsidRDefault="00A16AA2" w:rsidP="000F1A0C">
            <w:pPr>
              <w:suppressAutoHyphens w:val="0"/>
              <w:spacing w:before="40" w:after="40" w:line="220" w:lineRule="exact"/>
              <w:jc w:val="right"/>
              <w:rPr>
                <w:rFonts w:eastAsia="Calibri"/>
                <w:sz w:val="18"/>
                <w:szCs w:val="18"/>
                <w:lang w:val="fr-FR"/>
              </w:rPr>
            </w:pPr>
            <w:r w:rsidRPr="00A16AA2">
              <w:rPr>
                <w:rFonts w:eastAsia="Traditional Arabic"/>
                <w:sz w:val="18"/>
                <w:szCs w:val="18"/>
                <w:lang w:val="fr-FR"/>
              </w:rPr>
              <w:t>38</w:t>
            </w:r>
          </w:p>
        </w:tc>
        <w:tc>
          <w:tcPr>
            <w:tcW w:w="850" w:type="dxa"/>
            <w:tcBorders>
              <w:top w:val="nil"/>
              <w:bottom w:val="single" w:sz="12" w:space="0" w:color="auto"/>
            </w:tcBorders>
            <w:shd w:val="clear" w:color="auto" w:fill="auto"/>
            <w:vAlign w:val="bottom"/>
          </w:tcPr>
          <w:p w:rsidR="00A16AA2" w:rsidRPr="00A16AA2" w:rsidRDefault="00A16AA2" w:rsidP="000F1A0C">
            <w:pPr>
              <w:suppressAutoHyphens w:val="0"/>
              <w:spacing w:before="40" w:after="40" w:line="220" w:lineRule="exact"/>
              <w:jc w:val="right"/>
              <w:rPr>
                <w:rFonts w:eastAsia="Calibri"/>
                <w:sz w:val="18"/>
                <w:szCs w:val="18"/>
                <w:lang w:val="fr-FR"/>
              </w:rPr>
            </w:pPr>
            <w:r w:rsidRPr="00A16AA2">
              <w:rPr>
                <w:rFonts w:eastAsia="Traditional Arabic"/>
                <w:sz w:val="18"/>
                <w:szCs w:val="18"/>
                <w:lang w:val="fr-FR"/>
              </w:rPr>
              <w:t>27</w:t>
            </w:r>
          </w:p>
        </w:tc>
        <w:tc>
          <w:tcPr>
            <w:tcW w:w="851" w:type="dxa"/>
            <w:tcBorders>
              <w:top w:val="nil"/>
              <w:bottom w:val="single" w:sz="12" w:space="0" w:color="auto"/>
            </w:tcBorders>
            <w:shd w:val="clear" w:color="auto" w:fill="auto"/>
            <w:vAlign w:val="bottom"/>
          </w:tcPr>
          <w:p w:rsidR="00A16AA2" w:rsidRPr="00246A7A" w:rsidRDefault="00A16AA2" w:rsidP="000F1A0C">
            <w:pPr>
              <w:suppressAutoHyphens w:val="0"/>
              <w:spacing w:before="40" w:after="40" w:line="220" w:lineRule="exact"/>
              <w:jc w:val="right"/>
              <w:rPr>
                <w:rFonts w:eastAsia="Calibri"/>
                <w:b/>
                <w:sz w:val="18"/>
                <w:szCs w:val="18"/>
                <w:lang w:val="fr-FR"/>
              </w:rPr>
            </w:pPr>
            <w:r w:rsidRPr="00246A7A">
              <w:rPr>
                <w:rFonts w:eastAsia="Traditional Arabic"/>
                <w:b/>
                <w:sz w:val="18"/>
                <w:szCs w:val="18"/>
                <w:lang w:val="fr-FR"/>
              </w:rPr>
              <w:t>65</w:t>
            </w:r>
          </w:p>
        </w:tc>
        <w:tc>
          <w:tcPr>
            <w:tcW w:w="1842" w:type="dxa"/>
            <w:tcBorders>
              <w:top w:val="nil"/>
              <w:bottom w:val="single" w:sz="12" w:space="0" w:color="auto"/>
            </w:tcBorders>
            <w:shd w:val="clear" w:color="auto" w:fill="auto"/>
            <w:vAlign w:val="bottom"/>
          </w:tcPr>
          <w:p w:rsidR="00A16AA2" w:rsidRPr="00A16AA2" w:rsidRDefault="00A16AA2" w:rsidP="000F1A0C">
            <w:pPr>
              <w:suppressAutoHyphens w:val="0"/>
              <w:spacing w:before="40" w:after="40" w:line="220" w:lineRule="exact"/>
              <w:jc w:val="right"/>
              <w:rPr>
                <w:rFonts w:eastAsia="Calibri"/>
                <w:sz w:val="18"/>
                <w:szCs w:val="18"/>
                <w:lang w:val="fr-FR"/>
              </w:rPr>
            </w:pPr>
            <w:r w:rsidRPr="00A16AA2">
              <w:rPr>
                <w:rFonts w:eastAsia="Traditional Arabic"/>
                <w:sz w:val="18"/>
                <w:szCs w:val="18"/>
                <w:lang w:val="fr-FR"/>
              </w:rPr>
              <w:t>L</w:t>
            </w:r>
            <w:r w:rsidR="0047020A">
              <w:rPr>
                <w:rFonts w:eastAsia="Traditional Arabic"/>
                <w:sz w:val="18"/>
                <w:szCs w:val="18"/>
                <w:lang w:val="fr-FR"/>
              </w:rPr>
              <w:t>’</w:t>
            </w:r>
            <w:r w:rsidRPr="00A16AA2">
              <w:rPr>
                <w:rFonts w:eastAsia="Traditional Arabic"/>
                <w:sz w:val="18"/>
                <w:szCs w:val="18"/>
                <w:lang w:val="fr-FR"/>
              </w:rPr>
              <w:t>autorité de tutelle est l</w:t>
            </w:r>
            <w:r w:rsidR="0047020A">
              <w:rPr>
                <w:rFonts w:eastAsia="Traditional Arabic"/>
                <w:sz w:val="18"/>
                <w:szCs w:val="18"/>
                <w:lang w:val="fr-FR"/>
              </w:rPr>
              <w:t>’</w:t>
            </w:r>
            <w:r w:rsidRPr="00A16AA2">
              <w:rPr>
                <w:rFonts w:eastAsia="Traditional Arabic"/>
                <w:sz w:val="18"/>
                <w:szCs w:val="18"/>
                <w:lang w:val="fr-FR"/>
              </w:rPr>
              <w:t xml:space="preserve">organisation Adra </w:t>
            </w:r>
          </w:p>
        </w:tc>
      </w:tr>
    </w:tbl>
    <w:p w:rsidR="00A16AA2" w:rsidRPr="00446D2A" w:rsidRDefault="00205DE1" w:rsidP="00205DE1">
      <w:pPr>
        <w:pStyle w:val="H23G"/>
        <w:rPr>
          <w:rFonts w:eastAsia="Traditional Arabic"/>
          <w:szCs w:val="20"/>
          <w:rtl/>
          <w:lang w:val="fr-FR" w:bidi="fr-FR"/>
        </w:rPr>
      </w:pPr>
      <w:bookmarkStart w:id="270" w:name="_Toc352003690"/>
      <w:bookmarkStart w:id="271" w:name="_Toc352093595"/>
      <w:r>
        <w:rPr>
          <w:rFonts w:eastAsia="Traditional Arabic"/>
          <w:lang w:val="fr-FR" w:bidi="ar-YE"/>
        </w:rPr>
        <w:tab/>
      </w:r>
      <w:r>
        <w:rPr>
          <w:rFonts w:eastAsia="Traditional Arabic"/>
          <w:lang w:val="fr-FR" w:bidi="ar-YE"/>
        </w:rPr>
        <w:tab/>
      </w:r>
      <w:r w:rsidR="00A16AA2" w:rsidRPr="00205DE1">
        <w:rPr>
          <w:rFonts w:eastAsia="Traditional Arabic"/>
          <w:b w:val="0"/>
          <w:lang w:val="fr-FR" w:bidi="ar-YE"/>
        </w:rPr>
        <w:t>Tableau 6</w:t>
      </w:r>
      <w:r w:rsidR="000F1A0C">
        <w:rPr>
          <w:rFonts w:eastAsia="Traditional Arabic"/>
          <w:b w:val="0"/>
          <w:lang w:val="fr-FR" w:bidi="ar-YE"/>
        </w:rPr>
        <w:t>3</w:t>
      </w:r>
      <w:r w:rsidRPr="00205DE1">
        <w:rPr>
          <w:rFonts w:eastAsia="Traditional Arabic"/>
          <w:b w:val="0"/>
          <w:lang w:val="fr-FR" w:bidi="ar-YE"/>
        </w:rPr>
        <w:br/>
      </w:r>
      <w:r w:rsidR="00A16AA2" w:rsidRPr="00A16AA2">
        <w:rPr>
          <w:rFonts w:eastAsia="Traditional Arabic"/>
          <w:lang w:val="fr-FR" w:bidi="ar-YE"/>
        </w:rPr>
        <w:t>Services de soins de santé fournis aux réfugiés</w:t>
      </w:r>
      <w:bookmarkEnd w:id="270"/>
      <w:bookmarkEnd w:id="271"/>
    </w:p>
    <w:tbl>
      <w:tblPr>
        <w:tblW w:w="9639" w:type="dxa"/>
        <w:jc w:val="center"/>
        <w:tblBorders>
          <w:top w:val="single" w:sz="12" w:space="0" w:color="000000"/>
          <w:bottom w:val="single" w:sz="12" w:space="0" w:color="000000"/>
        </w:tblBorders>
        <w:tblLayout w:type="fixed"/>
        <w:tblCellMar>
          <w:left w:w="0" w:type="dxa"/>
          <w:right w:w="0" w:type="dxa"/>
        </w:tblCellMar>
        <w:tblLook w:val="0060"/>
      </w:tblPr>
      <w:tblGrid>
        <w:gridCol w:w="5104"/>
        <w:gridCol w:w="1701"/>
        <w:gridCol w:w="2834"/>
      </w:tblGrid>
      <w:tr w:rsidR="00A7547D" w:rsidRPr="00A16AA2" w:rsidTr="008E696D">
        <w:trPr>
          <w:jc w:val="center"/>
        </w:trPr>
        <w:tc>
          <w:tcPr>
            <w:tcW w:w="5104" w:type="dxa"/>
            <w:tcBorders>
              <w:top w:val="single" w:sz="6" w:space="0" w:color="000000"/>
              <w:bottom w:val="nil"/>
            </w:tcBorders>
            <w:shd w:val="clear" w:color="auto" w:fill="auto"/>
          </w:tcPr>
          <w:p w:rsidR="00A7547D" w:rsidRPr="000A187C" w:rsidRDefault="00A7547D" w:rsidP="00A7547D">
            <w:pPr>
              <w:suppressAutoHyphens w:val="0"/>
              <w:spacing w:before="80" w:after="80" w:line="200" w:lineRule="exact"/>
              <w:jc w:val="lowKashida"/>
              <w:rPr>
                <w:i/>
                <w:sz w:val="16"/>
                <w:szCs w:val="16"/>
                <w:lang w:val="fr-FR"/>
              </w:rPr>
            </w:pPr>
          </w:p>
        </w:tc>
        <w:tc>
          <w:tcPr>
            <w:tcW w:w="4535" w:type="dxa"/>
            <w:gridSpan w:val="2"/>
            <w:tcBorders>
              <w:top w:val="single" w:sz="6" w:space="0" w:color="000000"/>
              <w:bottom w:val="single" w:sz="4" w:space="0" w:color="auto"/>
            </w:tcBorders>
            <w:shd w:val="clear" w:color="auto" w:fill="auto"/>
            <w:vAlign w:val="bottom"/>
          </w:tcPr>
          <w:p w:rsidR="00A7547D" w:rsidRPr="000A187C" w:rsidRDefault="00A7547D" w:rsidP="000F1A0C">
            <w:pPr>
              <w:suppressAutoHyphens w:val="0"/>
              <w:spacing w:before="80" w:after="80" w:line="200" w:lineRule="exact"/>
              <w:jc w:val="center"/>
              <w:rPr>
                <w:i/>
                <w:sz w:val="16"/>
                <w:szCs w:val="16"/>
                <w:lang w:val="fr-FR"/>
              </w:rPr>
            </w:pPr>
            <w:r w:rsidRPr="000A187C">
              <w:rPr>
                <w:rFonts w:eastAsia="Traditional Arabic"/>
                <w:i/>
                <w:sz w:val="16"/>
                <w:szCs w:val="16"/>
                <w:lang w:val="fr-FR"/>
              </w:rPr>
              <w:t>Nombre d</w:t>
            </w:r>
            <w:r w:rsidR="0047020A">
              <w:rPr>
                <w:rFonts w:eastAsia="Traditional Arabic"/>
                <w:i/>
                <w:sz w:val="16"/>
                <w:szCs w:val="16"/>
                <w:lang w:val="fr-FR"/>
              </w:rPr>
              <w:t>’</w:t>
            </w:r>
            <w:r w:rsidRPr="000A187C">
              <w:rPr>
                <w:rFonts w:eastAsia="Traditional Arabic"/>
                <w:i/>
                <w:sz w:val="16"/>
                <w:szCs w:val="16"/>
                <w:lang w:val="fr-FR"/>
              </w:rPr>
              <w:t>enfants</w:t>
            </w:r>
          </w:p>
        </w:tc>
      </w:tr>
      <w:tr w:rsidR="00A16AA2" w:rsidRPr="00A16AA2" w:rsidTr="008E696D">
        <w:trPr>
          <w:jc w:val="center"/>
        </w:trPr>
        <w:tc>
          <w:tcPr>
            <w:tcW w:w="5104" w:type="dxa"/>
            <w:tcBorders>
              <w:top w:val="nil"/>
              <w:bottom w:val="single" w:sz="12" w:space="0" w:color="000000"/>
            </w:tcBorders>
            <w:shd w:val="clear" w:color="auto" w:fill="auto"/>
            <w:vAlign w:val="bottom"/>
          </w:tcPr>
          <w:p w:rsidR="00A16AA2" w:rsidRPr="000A187C" w:rsidRDefault="00A16AA2" w:rsidP="00A7547D">
            <w:pPr>
              <w:suppressAutoHyphens w:val="0"/>
              <w:spacing w:before="80" w:after="80" w:line="200" w:lineRule="exact"/>
              <w:rPr>
                <w:i/>
                <w:sz w:val="16"/>
                <w:szCs w:val="16"/>
                <w:lang w:val="fr-FR"/>
              </w:rPr>
            </w:pPr>
            <w:r w:rsidRPr="000A187C">
              <w:rPr>
                <w:rFonts w:eastAsia="Traditional Arabic"/>
                <w:i/>
                <w:sz w:val="16"/>
                <w:szCs w:val="16"/>
                <w:lang w:val="fr-FR"/>
              </w:rPr>
              <w:t>Services de soins de santé</w:t>
            </w:r>
          </w:p>
        </w:tc>
        <w:tc>
          <w:tcPr>
            <w:tcW w:w="1701" w:type="dxa"/>
            <w:tcBorders>
              <w:top w:val="single" w:sz="4" w:space="0" w:color="auto"/>
              <w:bottom w:val="single" w:sz="12" w:space="0" w:color="000000"/>
            </w:tcBorders>
            <w:shd w:val="clear" w:color="auto" w:fill="auto"/>
            <w:vAlign w:val="bottom"/>
          </w:tcPr>
          <w:p w:rsidR="00A16AA2" w:rsidRPr="000A187C" w:rsidRDefault="00A16AA2" w:rsidP="008E696D">
            <w:pPr>
              <w:suppressAutoHyphens w:val="0"/>
              <w:spacing w:before="80" w:after="80" w:line="200" w:lineRule="exact"/>
              <w:jc w:val="right"/>
              <w:rPr>
                <w:i/>
                <w:sz w:val="16"/>
                <w:szCs w:val="16"/>
                <w:lang w:val="fr-FR"/>
              </w:rPr>
            </w:pPr>
            <w:r w:rsidRPr="000A187C">
              <w:rPr>
                <w:rFonts w:eastAsia="Traditional Arabic"/>
                <w:i/>
                <w:sz w:val="16"/>
                <w:szCs w:val="16"/>
                <w:lang w:val="fr-FR"/>
              </w:rPr>
              <w:t>Association Al Islah, gouvernorat de Lahij</w:t>
            </w:r>
          </w:p>
        </w:tc>
        <w:tc>
          <w:tcPr>
            <w:tcW w:w="2834" w:type="dxa"/>
            <w:tcBorders>
              <w:top w:val="single" w:sz="4" w:space="0" w:color="auto"/>
              <w:bottom w:val="single" w:sz="12" w:space="0" w:color="000000"/>
            </w:tcBorders>
            <w:shd w:val="clear" w:color="auto" w:fill="auto"/>
            <w:vAlign w:val="bottom"/>
          </w:tcPr>
          <w:p w:rsidR="00A16AA2" w:rsidRPr="000A187C" w:rsidRDefault="00A16AA2" w:rsidP="008E696D">
            <w:pPr>
              <w:suppressAutoHyphens w:val="0"/>
              <w:spacing w:before="80" w:after="80" w:line="200" w:lineRule="exact"/>
              <w:jc w:val="right"/>
              <w:rPr>
                <w:i/>
                <w:sz w:val="16"/>
                <w:szCs w:val="16"/>
                <w:lang w:val="fr-FR"/>
              </w:rPr>
            </w:pPr>
            <w:r w:rsidRPr="000A187C">
              <w:rPr>
                <w:rFonts w:eastAsia="Traditional Arabic"/>
                <w:i/>
                <w:sz w:val="16"/>
                <w:szCs w:val="16"/>
                <w:lang w:val="fr-FR"/>
              </w:rPr>
              <w:t>Observations</w:t>
            </w:r>
          </w:p>
        </w:tc>
      </w:tr>
      <w:tr w:rsidR="00246A7A" w:rsidRPr="00A16AA2" w:rsidTr="008E696D">
        <w:trPr>
          <w:jc w:val="center"/>
        </w:trPr>
        <w:tc>
          <w:tcPr>
            <w:tcW w:w="5104" w:type="dxa"/>
            <w:tcBorders>
              <w:top w:val="single" w:sz="12" w:space="0" w:color="000000"/>
            </w:tcBorders>
            <w:shd w:val="clear" w:color="auto" w:fill="auto"/>
          </w:tcPr>
          <w:p w:rsidR="00246A7A" w:rsidRPr="008E696D" w:rsidRDefault="00246A7A" w:rsidP="008E696D">
            <w:pPr>
              <w:suppressAutoHyphens w:val="0"/>
              <w:spacing w:before="40" w:after="40"/>
              <w:ind w:right="113"/>
              <w:rPr>
                <w:sz w:val="18"/>
                <w:szCs w:val="18"/>
                <w:lang w:val="fr-FR"/>
              </w:rPr>
            </w:pPr>
            <w:r w:rsidRPr="008E696D">
              <w:rPr>
                <w:rFonts w:eastAsia="Traditional Arabic"/>
                <w:sz w:val="18"/>
                <w:szCs w:val="18"/>
                <w:lang w:val="fr-FR"/>
              </w:rPr>
              <w:t>Malades fréquentant les centres médicaux dans le district de Bassatin, gouvernorat d’Aden</w:t>
            </w:r>
          </w:p>
        </w:tc>
        <w:tc>
          <w:tcPr>
            <w:tcW w:w="1701" w:type="dxa"/>
            <w:tcBorders>
              <w:top w:val="single" w:sz="12" w:space="0" w:color="000000"/>
            </w:tcBorders>
            <w:shd w:val="clear" w:color="auto" w:fill="auto"/>
          </w:tcPr>
          <w:p w:rsidR="00246A7A" w:rsidRPr="008E696D" w:rsidRDefault="00246A7A" w:rsidP="008E696D">
            <w:pPr>
              <w:suppressAutoHyphens w:val="0"/>
              <w:spacing w:before="40" w:after="40"/>
              <w:jc w:val="right"/>
              <w:rPr>
                <w:sz w:val="18"/>
                <w:szCs w:val="18"/>
                <w:lang w:val="fr-FR"/>
              </w:rPr>
            </w:pPr>
            <w:r w:rsidRPr="008E696D">
              <w:rPr>
                <w:rFonts w:eastAsia="Traditional Arabic"/>
                <w:sz w:val="18"/>
                <w:szCs w:val="18"/>
                <w:lang w:val="fr-FR"/>
              </w:rPr>
              <w:t>10 415</w:t>
            </w:r>
          </w:p>
        </w:tc>
        <w:tc>
          <w:tcPr>
            <w:tcW w:w="2834" w:type="dxa"/>
            <w:tcBorders>
              <w:top w:val="single" w:sz="12" w:space="0" w:color="000000"/>
            </w:tcBorders>
            <w:shd w:val="clear" w:color="auto" w:fill="auto"/>
          </w:tcPr>
          <w:p w:rsidR="00246A7A" w:rsidRPr="008E696D" w:rsidRDefault="00246A7A" w:rsidP="008E696D">
            <w:pPr>
              <w:suppressAutoHyphens w:val="0"/>
              <w:spacing w:before="40" w:after="40"/>
              <w:ind w:right="113"/>
              <w:jc w:val="right"/>
              <w:rPr>
                <w:sz w:val="18"/>
                <w:szCs w:val="18"/>
                <w:lang w:val="fr-FR"/>
              </w:rPr>
            </w:pPr>
            <w:r w:rsidRPr="008E696D">
              <w:rPr>
                <w:rFonts w:eastAsia="Traditional Arabic"/>
                <w:sz w:val="18"/>
                <w:szCs w:val="18"/>
                <w:lang w:val="fr-FR"/>
              </w:rPr>
              <w:t>Y compris enfants marginalisés et enfants de rapatriés</w:t>
            </w:r>
          </w:p>
        </w:tc>
      </w:tr>
      <w:tr w:rsidR="00246A7A" w:rsidRPr="00A16AA2" w:rsidTr="008E696D">
        <w:trPr>
          <w:jc w:val="center"/>
        </w:trPr>
        <w:tc>
          <w:tcPr>
            <w:tcW w:w="5104" w:type="dxa"/>
            <w:shd w:val="clear" w:color="auto" w:fill="auto"/>
          </w:tcPr>
          <w:p w:rsidR="00246A7A" w:rsidRPr="008E696D" w:rsidRDefault="00246A7A" w:rsidP="008E696D">
            <w:pPr>
              <w:suppressAutoHyphens w:val="0"/>
              <w:spacing w:before="40" w:after="40"/>
              <w:ind w:right="113"/>
              <w:rPr>
                <w:sz w:val="18"/>
                <w:szCs w:val="18"/>
                <w:lang w:val="fr-FR"/>
              </w:rPr>
            </w:pPr>
            <w:r w:rsidRPr="008E696D">
              <w:rPr>
                <w:rFonts w:eastAsia="Traditional Arabic"/>
                <w:sz w:val="18"/>
                <w:szCs w:val="18"/>
                <w:lang w:val="fr-FR"/>
              </w:rPr>
              <w:t>Femmes fréquentant les centres de la maternité et de l’enfance de Bassatin du gouvernorat d’Aden</w:t>
            </w:r>
          </w:p>
        </w:tc>
        <w:tc>
          <w:tcPr>
            <w:tcW w:w="1701" w:type="dxa"/>
            <w:shd w:val="clear" w:color="auto" w:fill="auto"/>
          </w:tcPr>
          <w:p w:rsidR="00246A7A" w:rsidRPr="008E696D" w:rsidRDefault="00246A7A" w:rsidP="008E696D">
            <w:pPr>
              <w:suppressAutoHyphens w:val="0"/>
              <w:spacing w:before="40" w:after="40"/>
              <w:jc w:val="right"/>
              <w:rPr>
                <w:sz w:val="18"/>
                <w:szCs w:val="18"/>
                <w:lang w:val="fr-FR"/>
              </w:rPr>
            </w:pPr>
            <w:r w:rsidRPr="008E696D">
              <w:rPr>
                <w:rFonts w:eastAsia="Traditional Arabic"/>
                <w:sz w:val="18"/>
                <w:szCs w:val="18"/>
                <w:lang w:val="fr-FR"/>
              </w:rPr>
              <w:t>8 714</w:t>
            </w:r>
          </w:p>
        </w:tc>
        <w:tc>
          <w:tcPr>
            <w:tcW w:w="2834" w:type="dxa"/>
            <w:shd w:val="clear" w:color="auto" w:fill="auto"/>
          </w:tcPr>
          <w:p w:rsidR="00246A7A" w:rsidRPr="008E696D" w:rsidRDefault="00246A7A" w:rsidP="008E696D">
            <w:pPr>
              <w:suppressAutoHyphens w:val="0"/>
              <w:spacing w:before="40" w:after="40"/>
              <w:ind w:right="113"/>
              <w:jc w:val="right"/>
              <w:rPr>
                <w:sz w:val="18"/>
                <w:szCs w:val="18"/>
                <w:lang w:val="fr-FR"/>
              </w:rPr>
            </w:pPr>
            <w:r w:rsidRPr="008E696D">
              <w:rPr>
                <w:rFonts w:eastAsia="Traditional Arabic"/>
                <w:sz w:val="18"/>
                <w:szCs w:val="18"/>
                <w:lang w:val="fr-FR"/>
              </w:rPr>
              <w:t>Y compris femmes rapatriées de Somalie</w:t>
            </w:r>
          </w:p>
        </w:tc>
      </w:tr>
      <w:tr w:rsidR="00246A7A" w:rsidRPr="00A16AA2" w:rsidTr="008E696D">
        <w:trPr>
          <w:jc w:val="center"/>
        </w:trPr>
        <w:tc>
          <w:tcPr>
            <w:tcW w:w="5104" w:type="dxa"/>
            <w:shd w:val="clear" w:color="auto" w:fill="auto"/>
          </w:tcPr>
          <w:p w:rsidR="00246A7A" w:rsidRPr="008E696D" w:rsidRDefault="00246A7A" w:rsidP="008E696D">
            <w:pPr>
              <w:suppressAutoHyphens w:val="0"/>
              <w:spacing w:before="40" w:after="40"/>
              <w:ind w:right="113"/>
              <w:rPr>
                <w:sz w:val="18"/>
                <w:szCs w:val="18"/>
                <w:lang w:val="fr-FR"/>
              </w:rPr>
            </w:pPr>
            <w:r w:rsidRPr="008E696D">
              <w:rPr>
                <w:rFonts w:eastAsia="Traditional Arabic"/>
                <w:sz w:val="18"/>
                <w:szCs w:val="18"/>
                <w:lang w:val="fr-FR"/>
              </w:rPr>
              <w:t>Enfants fréquentant les centres de la maternité et de l’enfance de Bassatin dans le gouvernorat d’Aden</w:t>
            </w:r>
          </w:p>
        </w:tc>
        <w:tc>
          <w:tcPr>
            <w:tcW w:w="1701" w:type="dxa"/>
            <w:shd w:val="clear" w:color="auto" w:fill="auto"/>
          </w:tcPr>
          <w:p w:rsidR="00246A7A" w:rsidRPr="008E696D" w:rsidRDefault="00246A7A" w:rsidP="008E696D">
            <w:pPr>
              <w:suppressAutoHyphens w:val="0"/>
              <w:spacing w:before="40" w:after="40"/>
              <w:jc w:val="right"/>
              <w:rPr>
                <w:sz w:val="18"/>
                <w:szCs w:val="18"/>
                <w:lang w:val="fr-FR"/>
              </w:rPr>
            </w:pPr>
            <w:r w:rsidRPr="008E696D">
              <w:rPr>
                <w:rFonts w:eastAsia="Traditional Arabic"/>
                <w:sz w:val="18"/>
                <w:szCs w:val="18"/>
                <w:lang w:val="fr-FR"/>
              </w:rPr>
              <w:t>6 551</w:t>
            </w:r>
          </w:p>
        </w:tc>
        <w:tc>
          <w:tcPr>
            <w:tcW w:w="2834" w:type="dxa"/>
            <w:shd w:val="clear" w:color="auto" w:fill="auto"/>
          </w:tcPr>
          <w:p w:rsidR="00246A7A" w:rsidRPr="008E696D" w:rsidRDefault="00246A7A" w:rsidP="008E696D">
            <w:pPr>
              <w:suppressAutoHyphens w:val="0"/>
              <w:spacing w:before="40" w:after="40"/>
              <w:ind w:right="113"/>
              <w:jc w:val="right"/>
              <w:rPr>
                <w:sz w:val="18"/>
                <w:szCs w:val="18"/>
                <w:lang w:val="fr-FR"/>
              </w:rPr>
            </w:pPr>
            <w:r w:rsidRPr="008E696D">
              <w:rPr>
                <w:rFonts w:eastAsia="Traditional Arabic"/>
                <w:sz w:val="18"/>
                <w:szCs w:val="18"/>
                <w:lang w:val="fr-FR"/>
              </w:rPr>
              <w:t>Y compris les enfants des rapatriés de Somalie</w:t>
            </w:r>
          </w:p>
        </w:tc>
      </w:tr>
      <w:tr w:rsidR="00246A7A" w:rsidRPr="00A16AA2" w:rsidTr="008E696D">
        <w:trPr>
          <w:jc w:val="center"/>
        </w:trPr>
        <w:tc>
          <w:tcPr>
            <w:tcW w:w="5104" w:type="dxa"/>
            <w:shd w:val="clear" w:color="auto" w:fill="auto"/>
          </w:tcPr>
          <w:p w:rsidR="00246A7A" w:rsidRPr="008E696D" w:rsidRDefault="00246A7A" w:rsidP="008E696D">
            <w:pPr>
              <w:suppressAutoHyphens w:val="0"/>
              <w:spacing w:before="40" w:after="40"/>
              <w:ind w:right="113"/>
              <w:rPr>
                <w:sz w:val="18"/>
                <w:szCs w:val="18"/>
                <w:lang w:val="fr-FR"/>
              </w:rPr>
            </w:pPr>
            <w:r w:rsidRPr="008E696D">
              <w:rPr>
                <w:rFonts w:eastAsia="Traditional Arabic"/>
                <w:sz w:val="18"/>
                <w:szCs w:val="18"/>
                <w:lang w:val="fr-FR"/>
              </w:rPr>
              <w:t>Malades fréquentant le centre médical du camp de Kharaz dans le gouvernorat de Lahij</w:t>
            </w:r>
          </w:p>
        </w:tc>
        <w:tc>
          <w:tcPr>
            <w:tcW w:w="1701" w:type="dxa"/>
            <w:shd w:val="clear" w:color="auto" w:fill="auto"/>
          </w:tcPr>
          <w:p w:rsidR="00246A7A" w:rsidRPr="008E696D" w:rsidRDefault="00246A7A" w:rsidP="008E696D">
            <w:pPr>
              <w:suppressAutoHyphens w:val="0"/>
              <w:spacing w:before="40" w:after="40"/>
              <w:jc w:val="right"/>
              <w:rPr>
                <w:sz w:val="18"/>
                <w:szCs w:val="18"/>
                <w:lang w:val="fr-FR"/>
              </w:rPr>
            </w:pPr>
            <w:r w:rsidRPr="008E696D">
              <w:rPr>
                <w:rFonts w:eastAsia="Traditional Arabic"/>
                <w:sz w:val="18"/>
                <w:szCs w:val="18"/>
                <w:lang w:val="fr-FR"/>
              </w:rPr>
              <w:t>6 214</w:t>
            </w:r>
          </w:p>
        </w:tc>
        <w:tc>
          <w:tcPr>
            <w:tcW w:w="2834" w:type="dxa"/>
            <w:shd w:val="clear" w:color="auto" w:fill="auto"/>
          </w:tcPr>
          <w:p w:rsidR="00246A7A" w:rsidRPr="008E696D" w:rsidRDefault="00246A7A" w:rsidP="008E696D">
            <w:pPr>
              <w:suppressAutoHyphens w:val="0"/>
              <w:spacing w:before="40" w:after="40"/>
              <w:ind w:right="113"/>
              <w:rPr>
                <w:sz w:val="18"/>
                <w:szCs w:val="18"/>
                <w:lang w:val="fr-FR"/>
              </w:rPr>
            </w:pPr>
          </w:p>
        </w:tc>
      </w:tr>
      <w:tr w:rsidR="00246A7A" w:rsidRPr="00A16AA2" w:rsidTr="008E696D">
        <w:trPr>
          <w:jc w:val="center"/>
        </w:trPr>
        <w:tc>
          <w:tcPr>
            <w:tcW w:w="5104" w:type="dxa"/>
            <w:shd w:val="clear" w:color="auto" w:fill="auto"/>
          </w:tcPr>
          <w:p w:rsidR="00246A7A" w:rsidRPr="008E696D" w:rsidRDefault="00246A7A" w:rsidP="008E696D">
            <w:pPr>
              <w:suppressAutoHyphens w:val="0"/>
              <w:spacing w:before="40" w:after="40"/>
              <w:ind w:right="113"/>
              <w:rPr>
                <w:sz w:val="18"/>
                <w:szCs w:val="18"/>
                <w:lang w:val="fr-FR"/>
              </w:rPr>
            </w:pPr>
            <w:r w:rsidRPr="008E696D">
              <w:rPr>
                <w:rFonts w:eastAsia="Traditional Arabic"/>
                <w:sz w:val="18"/>
                <w:szCs w:val="18"/>
                <w:lang w:val="fr-FR"/>
              </w:rPr>
              <w:t>Nombre de femmes bénéficiant des services du centre de la maternité et de l’enfance du camp de Kharaz (Lahij)</w:t>
            </w:r>
          </w:p>
        </w:tc>
        <w:tc>
          <w:tcPr>
            <w:tcW w:w="1701" w:type="dxa"/>
            <w:shd w:val="clear" w:color="auto" w:fill="auto"/>
          </w:tcPr>
          <w:p w:rsidR="00246A7A" w:rsidRPr="008E696D" w:rsidRDefault="00246A7A" w:rsidP="008E696D">
            <w:pPr>
              <w:suppressAutoHyphens w:val="0"/>
              <w:spacing w:before="40" w:after="40"/>
              <w:jc w:val="right"/>
              <w:rPr>
                <w:sz w:val="18"/>
                <w:szCs w:val="18"/>
                <w:lang w:val="fr-FR"/>
              </w:rPr>
            </w:pPr>
            <w:r w:rsidRPr="008E696D">
              <w:rPr>
                <w:rFonts w:eastAsia="Traditional Arabic"/>
                <w:sz w:val="18"/>
                <w:szCs w:val="18"/>
                <w:lang w:val="fr-FR"/>
              </w:rPr>
              <w:t>4 062</w:t>
            </w:r>
          </w:p>
        </w:tc>
        <w:tc>
          <w:tcPr>
            <w:tcW w:w="2834" w:type="dxa"/>
            <w:shd w:val="clear" w:color="auto" w:fill="auto"/>
          </w:tcPr>
          <w:p w:rsidR="00246A7A" w:rsidRPr="008E696D" w:rsidRDefault="00246A7A" w:rsidP="008E696D">
            <w:pPr>
              <w:suppressAutoHyphens w:val="0"/>
              <w:spacing w:before="40" w:after="40"/>
              <w:ind w:right="113"/>
              <w:rPr>
                <w:sz w:val="18"/>
                <w:szCs w:val="18"/>
                <w:lang w:val="fr-FR"/>
              </w:rPr>
            </w:pPr>
          </w:p>
        </w:tc>
      </w:tr>
      <w:tr w:rsidR="00246A7A" w:rsidRPr="00A16AA2" w:rsidTr="008E696D">
        <w:trPr>
          <w:jc w:val="center"/>
        </w:trPr>
        <w:tc>
          <w:tcPr>
            <w:tcW w:w="5104" w:type="dxa"/>
            <w:shd w:val="clear" w:color="auto" w:fill="auto"/>
          </w:tcPr>
          <w:p w:rsidR="00246A7A" w:rsidRPr="008E696D" w:rsidRDefault="00246A7A" w:rsidP="008E696D">
            <w:pPr>
              <w:suppressAutoHyphens w:val="0"/>
              <w:spacing w:before="40" w:after="40"/>
              <w:ind w:right="113"/>
              <w:rPr>
                <w:sz w:val="18"/>
                <w:szCs w:val="18"/>
                <w:lang w:val="fr-FR"/>
              </w:rPr>
            </w:pPr>
            <w:r w:rsidRPr="008E696D">
              <w:rPr>
                <w:rFonts w:eastAsia="Traditional Arabic"/>
                <w:sz w:val="18"/>
                <w:szCs w:val="18"/>
                <w:lang w:val="fr-FR"/>
              </w:rPr>
              <w:t>Nombre de cas transférés vers les hôpitaux publics d’Aden et de Lahij</w:t>
            </w:r>
          </w:p>
        </w:tc>
        <w:tc>
          <w:tcPr>
            <w:tcW w:w="1701" w:type="dxa"/>
            <w:shd w:val="clear" w:color="auto" w:fill="auto"/>
          </w:tcPr>
          <w:p w:rsidR="00246A7A" w:rsidRPr="008E696D" w:rsidRDefault="00246A7A" w:rsidP="008E696D">
            <w:pPr>
              <w:suppressAutoHyphens w:val="0"/>
              <w:spacing w:before="40" w:after="40"/>
              <w:jc w:val="right"/>
              <w:rPr>
                <w:sz w:val="18"/>
                <w:szCs w:val="18"/>
                <w:lang w:val="fr-FR"/>
              </w:rPr>
            </w:pPr>
            <w:r w:rsidRPr="008E696D">
              <w:rPr>
                <w:rFonts w:eastAsia="Traditional Arabic"/>
                <w:sz w:val="18"/>
                <w:szCs w:val="18"/>
                <w:lang w:val="fr-FR"/>
              </w:rPr>
              <w:t>428</w:t>
            </w:r>
          </w:p>
        </w:tc>
        <w:tc>
          <w:tcPr>
            <w:tcW w:w="2834" w:type="dxa"/>
            <w:shd w:val="clear" w:color="auto" w:fill="auto"/>
          </w:tcPr>
          <w:p w:rsidR="00246A7A" w:rsidRPr="008E696D" w:rsidRDefault="00246A7A" w:rsidP="008E696D">
            <w:pPr>
              <w:suppressAutoHyphens w:val="0"/>
              <w:spacing w:before="40" w:after="40"/>
              <w:ind w:right="113"/>
              <w:rPr>
                <w:sz w:val="18"/>
                <w:szCs w:val="18"/>
                <w:lang w:val="fr-FR"/>
              </w:rPr>
            </w:pPr>
          </w:p>
        </w:tc>
      </w:tr>
      <w:tr w:rsidR="00246A7A" w:rsidRPr="00A16AA2" w:rsidTr="008E696D">
        <w:trPr>
          <w:jc w:val="center"/>
        </w:trPr>
        <w:tc>
          <w:tcPr>
            <w:tcW w:w="5104" w:type="dxa"/>
            <w:tcBorders>
              <w:top w:val="single" w:sz="6" w:space="0" w:color="000000"/>
            </w:tcBorders>
            <w:shd w:val="clear" w:color="auto" w:fill="auto"/>
          </w:tcPr>
          <w:p w:rsidR="00246A7A" w:rsidRPr="008E696D" w:rsidRDefault="00246A7A" w:rsidP="008E696D">
            <w:pPr>
              <w:suppressAutoHyphens w:val="0"/>
              <w:spacing w:before="80" w:after="80" w:line="220" w:lineRule="exact"/>
              <w:ind w:left="285"/>
              <w:rPr>
                <w:b/>
                <w:sz w:val="18"/>
                <w:szCs w:val="18"/>
                <w:lang w:val="fr-FR"/>
              </w:rPr>
            </w:pPr>
            <w:r w:rsidRPr="008E696D">
              <w:rPr>
                <w:rFonts w:eastAsia="Traditional Arabic"/>
                <w:b/>
                <w:sz w:val="18"/>
                <w:szCs w:val="18"/>
                <w:lang w:val="fr-FR"/>
              </w:rPr>
              <w:t>Total</w:t>
            </w:r>
          </w:p>
        </w:tc>
        <w:tc>
          <w:tcPr>
            <w:tcW w:w="1701" w:type="dxa"/>
            <w:tcBorders>
              <w:top w:val="single" w:sz="6" w:space="0" w:color="000000"/>
              <w:bottom w:val="single" w:sz="12" w:space="0" w:color="000000"/>
            </w:tcBorders>
            <w:shd w:val="clear" w:color="auto" w:fill="auto"/>
          </w:tcPr>
          <w:p w:rsidR="00246A7A" w:rsidRPr="008E696D" w:rsidRDefault="00246A7A" w:rsidP="008E696D">
            <w:pPr>
              <w:suppressAutoHyphens w:val="0"/>
              <w:spacing w:before="80" w:after="80" w:line="220" w:lineRule="exact"/>
              <w:jc w:val="right"/>
              <w:rPr>
                <w:b/>
                <w:sz w:val="18"/>
                <w:szCs w:val="18"/>
                <w:lang w:val="fr-FR"/>
              </w:rPr>
            </w:pPr>
            <w:r w:rsidRPr="008E696D">
              <w:rPr>
                <w:rFonts w:eastAsia="Traditional Arabic"/>
                <w:b/>
                <w:sz w:val="18"/>
                <w:szCs w:val="18"/>
                <w:lang w:val="fr-FR"/>
              </w:rPr>
              <w:t xml:space="preserve">43 053 </w:t>
            </w:r>
          </w:p>
        </w:tc>
        <w:tc>
          <w:tcPr>
            <w:tcW w:w="2834" w:type="dxa"/>
            <w:tcBorders>
              <w:top w:val="single" w:sz="6" w:space="0" w:color="000000"/>
            </w:tcBorders>
            <w:shd w:val="clear" w:color="auto" w:fill="auto"/>
          </w:tcPr>
          <w:p w:rsidR="00246A7A" w:rsidRPr="008E696D" w:rsidRDefault="00246A7A" w:rsidP="008E696D">
            <w:pPr>
              <w:suppressAutoHyphens w:val="0"/>
              <w:spacing w:before="80" w:after="80" w:line="220" w:lineRule="exact"/>
              <w:rPr>
                <w:b/>
                <w:sz w:val="18"/>
                <w:szCs w:val="18"/>
                <w:lang w:val="fr-FR"/>
              </w:rPr>
            </w:pPr>
          </w:p>
        </w:tc>
      </w:tr>
    </w:tbl>
    <w:p w:rsidR="00A16AA2" w:rsidRPr="00A16AA2" w:rsidRDefault="009B4E80" w:rsidP="009B4E80">
      <w:pPr>
        <w:pStyle w:val="H23G"/>
        <w:rPr>
          <w:rFonts w:eastAsia="Traditional Arabic"/>
          <w:lang w:val="fr-FR" w:bidi="ar-YE"/>
        </w:rPr>
      </w:pPr>
      <w:bookmarkStart w:id="272" w:name="_Toc352003691"/>
      <w:bookmarkStart w:id="273" w:name="_Toc352093596"/>
      <w:r>
        <w:rPr>
          <w:rFonts w:eastAsia="Traditional Arabic"/>
          <w:lang w:val="fr-FR" w:bidi="ar-YE"/>
        </w:rPr>
        <w:tab/>
      </w:r>
      <w:r>
        <w:rPr>
          <w:rFonts w:eastAsia="Traditional Arabic"/>
          <w:lang w:val="fr-FR" w:bidi="ar-YE"/>
        </w:rPr>
        <w:tab/>
      </w:r>
      <w:r w:rsidR="00A16AA2" w:rsidRPr="009B4E80">
        <w:rPr>
          <w:rFonts w:eastAsia="Traditional Arabic"/>
          <w:b w:val="0"/>
          <w:lang w:val="fr-FR" w:bidi="ar-YE"/>
        </w:rPr>
        <w:t>Tableau 6</w:t>
      </w:r>
      <w:r w:rsidR="000F1A0C">
        <w:rPr>
          <w:rFonts w:eastAsia="Traditional Arabic"/>
          <w:b w:val="0"/>
          <w:lang w:val="fr-FR" w:bidi="ar-YE"/>
        </w:rPr>
        <w:t>4</w:t>
      </w:r>
      <w:r w:rsidRPr="009B4E80">
        <w:rPr>
          <w:rFonts w:eastAsia="Traditional Arabic"/>
          <w:b w:val="0"/>
          <w:lang w:val="fr-FR" w:bidi="ar-YE"/>
        </w:rPr>
        <w:br/>
      </w:r>
      <w:r w:rsidR="00A16AA2" w:rsidRPr="00A16AA2">
        <w:rPr>
          <w:rFonts w:eastAsia="Traditional Arabic"/>
          <w:lang w:val="fr-FR" w:bidi="ar-YE"/>
        </w:rPr>
        <w:t>Sessions de formation organisées à l</w:t>
      </w:r>
      <w:r w:rsidR="0047020A">
        <w:rPr>
          <w:rFonts w:eastAsia="Traditional Arabic"/>
          <w:lang w:val="fr-FR" w:bidi="ar-YE"/>
        </w:rPr>
        <w:t>’</w:t>
      </w:r>
      <w:r w:rsidR="00A16AA2" w:rsidRPr="00A16AA2">
        <w:rPr>
          <w:rFonts w:eastAsia="Traditional Arabic"/>
          <w:lang w:val="fr-FR" w:bidi="ar-YE"/>
        </w:rPr>
        <w:t xml:space="preserve">intention </w:t>
      </w:r>
      <w:r w:rsidR="00B07B3F">
        <w:rPr>
          <w:rFonts w:eastAsia="Traditional Arabic"/>
          <w:lang w:val="fr-FR" w:bidi="ar-YE"/>
        </w:rPr>
        <w:t>des personnes</w:t>
      </w:r>
      <w:r w:rsidR="00A16AA2" w:rsidRPr="00A16AA2">
        <w:rPr>
          <w:rFonts w:eastAsia="Traditional Arabic"/>
          <w:lang w:val="fr-FR" w:bidi="ar-YE"/>
        </w:rPr>
        <w:t xml:space="preserve"> travaillant avec </w:t>
      </w:r>
      <w:r w:rsidR="0076004C">
        <w:rPr>
          <w:rFonts w:eastAsia="Traditional Arabic"/>
          <w:lang w:val="fr-FR" w:bidi="ar-YE"/>
        </w:rPr>
        <w:t>les enfants</w:t>
      </w:r>
      <w:r w:rsidR="00A16AA2" w:rsidRPr="00A16AA2">
        <w:rPr>
          <w:rFonts w:eastAsia="Traditional Arabic"/>
          <w:lang w:val="fr-FR" w:bidi="ar-YE"/>
        </w:rPr>
        <w:t xml:space="preserve"> impliqués dans les conflits armés</w:t>
      </w:r>
      <w:bookmarkEnd w:id="272"/>
      <w:bookmarkEnd w:id="273"/>
    </w:p>
    <w:tbl>
      <w:tblPr>
        <w:tblW w:w="9639" w:type="dxa"/>
        <w:jc w:val="center"/>
        <w:tblBorders>
          <w:top w:val="single" w:sz="12" w:space="0" w:color="000000"/>
          <w:bottom w:val="single" w:sz="12" w:space="0" w:color="000000"/>
        </w:tblBorders>
        <w:tblLayout w:type="fixed"/>
        <w:tblCellMar>
          <w:left w:w="0" w:type="dxa"/>
          <w:right w:w="0" w:type="dxa"/>
        </w:tblCellMar>
        <w:tblLook w:val="0060"/>
      </w:tblPr>
      <w:tblGrid>
        <w:gridCol w:w="316"/>
        <w:gridCol w:w="2468"/>
        <w:gridCol w:w="1658"/>
        <w:gridCol w:w="1134"/>
        <w:gridCol w:w="2176"/>
        <w:gridCol w:w="1887"/>
      </w:tblGrid>
      <w:tr w:rsidR="00A16AA2" w:rsidRPr="00A7547D">
        <w:trPr>
          <w:cantSplit/>
          <w:tblHeader/>
          <w:jc w:val="center"/>
        </w:trPr>
        <w:tc>
          <w:tcPr>
            <w:tcW w:w="164" w:type="pct"/>
            <w:tcBorders>
              <w:top w:val="single" w:sz="6" w:space="0" w:color="000000"/>
              <w:bottom w:val="single" w:sz="12" w:space="0" w:color="000000"/>
            </w:tcBorders>
            <w:shd w:val="clear" w:color="auto" w:fill="auto"/>
            <w:vAlign w:val="bottom"/>
          </w:tcPr>
          <w:p w:rsidR="00A16AA2" w:rsidRPr="00A7547D" w:rsidRDefault="00A16AA2" w:rsidP="00396F8B">
            <w:pPr>
              <w:keepNext/>
              <w:suppressAutoHyphens w:val="0"/>
              <w:spacing w:before="80" w:after="80" w:line="200" w:lineRule="exact"/>
              <w:rPr>
                <w:i/>
                <w:iCs/>
                <w:sz w:val="16"/>
                <w:szCs w:val="16"/>
                <w:rtl/>
                <w:lang w:val="fr-FR" w:bidi="fr-FR"/>
              </w:rPr>
            </w:pPr>
            <w:r w:rsidRPr="00A7547D">
              <w:rPr>
                <w:rFonts w:eastAsia="Traditional Arabic"/>
                <w:i/>
                <w:sz w:val="16"/>
                <w:szCs w:val="16"/>
                <w:lang w:val="fr-FR" w:bidi="ar-YE"/>
              </w:rPr>
              <w:t>N</w:t>
            </w:r>
            <w:r w:rsidR="000F1A0C" w:rsidRPr="000F1A0C">
              <w:rPr>
                <w:rFonts w:eastAsia="Traditional Arabic"/>
                <w:i/>
                <w:sz w:val="16"/>
                <w:szCs w:val="16"/>
                <w:vertAlign w:val="superscript"/>
                <w:lang w:val="fr-FR" w:bidi="ar-YE"/>
              </w:rPr>
              <w:t>o</w:t>
            </w:r>
          </w:p>
        </w:tc>
        <w:tc>
          <w:tcPr>
            <w:tcW w:w="1280" w:type="pct"/>
            <w:tcBorders>
              <w:top w:val="single" w:sz="6" w:space="0" w:color="000000"/>
              <w:bottom w:val="single" w:sz="12" w:space="0" w:color="000000"/>
            </w:tcBorders>
            <w:shd w:val="clear" w:color="auto" w:fill="auto"/>
            <w:vAlign w:val="bottom"/>
          </w:tcPr>
          <w:p w:rsidR="00A16AA2" w:rsidRPr="00A7547D" w:rsidRDefault="00A16AA2" w:rsidP="00446D2A">
            <w:pPr>
              <w:keepNext/>
              <w:suppressAutoHyphens w:val="0"/>
              <w:spacing w:before="80" w:after="80" w:line="200" w:lineRule="exact"/>
              <w:rPr>
                <w:bCs/>
                <w:i/>
                <w:sz w:val="16"/>
                <w:szCs w:val="16"/>
                <w:lang w:val="fr-FR" w:bidi="ar-YE"/>
              </w:rPr>
            </w:pPr>
            <w:r w:rsidRPr="00A7547D">
              <w:rPr>
                <w:rFonts w:eastAsia="Traditional Arabic"/>
                <w:bCs/>
                <w:i/>
                <w:sz w:val="16"/>
                <w:szCs w:val="16"/>
                <w:lang w:val="fr-FR" w:bidi="ar-YE"/>
              </w:rPr>
              <w:t>Activités</w:t>
            </w:r>
          </w:p>
        </w:tc>
        <w:tc>
          <w:tcPr>
            <w:tcW w:w="860" w:type="pct"/>
            <w:tcBorders>
              <w:top w:val="single" w:sz="6" w:space="0" w:color="000000"/>
              <w:bottom w:val="single" w:sz="12" w:space="0" w:color="000000"/>
            </w:tcBorders>
            <w:shd w:val="clear" w:color="auto" w:fill="auto"/>
            <w:vAlign w:val="bottom"/>
          </w:tcPr>
          <w:p w:rsidR="00A16AA2" w:rsidRPr="00A7547D" w:rsidRDefault="00A16AA2" w:rsidP="00446D2A">
            <w:pPr>
              <w:keepNext/>
              <w:suppressAutoHyphens w:val="0"/>
              <w:spacing w:before="80" w:after="80" w:line="200" w:lineRule="exact"/>
              <w:rPr>
                <w:bCs/>
                <w:i/>
                <w:sz w:val="16"/>
                <w:szCs w:val="16"/>
                <w:lang w:val="fr-FR" w:bidi="ar-YE"/>
              </w:rPr>
            </w:pPr>
            <w:r w:rsidRPr="00A7547D">
              <w:rPr>
                <w:rFonts w:eastAsia="Traditional Arabic"/>
                <w:bCs/>
                <w:i/>
                <w:sz w:val="16"/>
                <w:szCs w:val="16"/>
                <w:lang w:val="fr-FR" w:bidi="ar-YE"/>
              </w:rPr>
              <w:t xml:space="preserve">Nombre </w:t>
            </w:r>
            <w:r w:rsidR="00B07B3F" w:rsidRPr="00A7547D">
              <w:rPr>
                <w:rFonts w:eastAsia="Traditional Arabic"/>
                <w:bCs/>
                <w:i/>
                <w:sz w:val="16"/>
                <w:szCs w:val="16"/>
                <w:lang w:val="fr-FR" w:bidi="ar-YE"/>
              </w:rPr>
              <w:t>de personnes</w:t>
            </w:r>
            <w:r w:rsidRPr="00A7547D">
              <w:rPr>
                <w:rFonts w:eastAsia="Traditional Arabic"/>
                <w:bCs/>
                <w:i/>
                <w:sz w:val="16"/>
                <w:szCs w:val="16"/>
                <w:lang w:val="fr-FR" w:bidi="ar-YE"/>
              </w:rPr>
              <w:t xml:space="preserve"> ciblées et spécialités concernés</w:t>
            </w:r>
          </w:p>
        </w:tc>
        <w:tc>
          <w:tcPr>
            <w:tcW w:w="588" w:type="pct"/>
            <w:tcBorders>
              <w:top w:val="single" w:sz="6" w:space="0" w:color="000000"/>
              <w:bottom w:val="single" w:sz="12" w:space="0" w:color="000000"/>
            </w:tcBorders>
            <w:shd w:val="clear" w:color="auto" w:fill="auto"/>
            <w:vAlign w:val="bottom"/>
          </w:tcPr>
          <w:p w:rsidR="00A16AA2" w:rsidRPr="00A7547D" w:rsidRDefault="00A16AA2" w:rsidP="00446D2A">
            <w:pPr>
              <w:keepNext/>
              <w:suppressAutoHyphens w:val="0"/>
              <w:spacing w:before="80" w:after="80" w:line="200" w:lineRule="exact"/>
              <w:rPr>
                <w:bCs/>
                <w:i/>
                <w:sz w:val="16"/>
                <w:szCs w:val="16"/>
                <w:lang w:val="fr-FR" w:bidi="ar-YE"/>
              </w:rPr>
            </w:pPr>
            <w:r w:rsidRPr="00A7547D">
              <w:rPr>
                <w:rFonts w:eastAsia="Traditional Arabic"/>
                <w:bCs/>
                <w:i/>
                <w:sz w:val="16"/>
                <w:szCs w:val="16"/>
                <w:lang w:val="fr-FR" w:bidi="ar-YE"/>
              </w:rPr>
              <w:t>Date et lieu de la formation</w:t>
            </w:r>
          </w:p>
        </w:tc>
        <w:tc>
          <w:tcPr>
            <w:tcW w:w="1129" w:type="pct"/>
            <w:tcBorders>
              <w:top w:val="single" w:sz="6" w:space="0" w:color="000000"/>
              <w:bottom w:val="single" w:sz="12" w:space="0" w:color="000000"/>
            </w:tcBorders>
            <w:shd w:val="clear" w:color="auto" w:fill="auto"/>
            <w:vAlign w:val="bottom"/>
          </w:tcPr>
          <w:p w:rsidR="00A16AA2" w:rsidRPr="00A7547D" w:rsidRDefault="00A16AA2" w:rsidP="00446D2A">
            <w:pPr>
              <w:keepNext/>
              <w:suppressAutoHyphens w:val="0"/>
              <w:spacing w:before="80" w:after="80" w:line="200" w:lineRule="exact"/>
              <w:rPr>
                <w:bCs/>
                <w:i/>
                <w:sz w:val="16"/>
                <w:szCs w:val="16"/>
                <w:lang w:val="fr-FR" w:bidi="ar-YE"/>
              </w:rPr>
            </w:pPr>
            <w:r w:rsidRPr="00A7547D">
              <w:rPr>
                <w:rFonts w:eastAsia="Traditional Arabic"/>
                <w:bCs/>
                <w:i/>
                <w:sz w:val="16"/>
                <w:szCs w:val="16"/>
                <w:lang w:val="fr-FR" w:bidi="ar-YE"/>
              </w:rPr>
              <w:t>Organisme / autorité de soutien</w:t>
            </w:r>
          </w:p>
        </w:tc>
        <w:tc>
          <w:tcPr>
            <w:tcW w:w="979" w:type="pct"/>
            <w:tcBorders>
              <w:top w:val="single" w:sz="6" w:space="0" w:color="000000"/>
              <w:bottom w:val="single" w:sz="12" w:space="0" w:color="000000"/>
            </w:tcBorders>
            <w:shd w:val="clear" w:color="auto" w:fill="auto"/>
            <w:vAlign w:val="bottom"/>
          </w:tcPr>
          <w:p w:rsidR="00A16AA2" w:rsidRPr="00A7547D" w:rsidRDefault="00A16AA2" w:rsidP="00446D2A">
            <w:pPr>
              <w:keepNext/>
              <w:suppressAutoHyphens w:val="0"/>
              <w:spacing w:before="80" w:after="80" w:line="200" w:lineRule="exact"/>
              <w:rPr>
                <w:bCs/>
                <w:i/>
                <w:sz w:val="16"/>
                <w:szCs w:val="16"/>
                <w:lang w:val="fr-FR" w:bidi="ar-YE"/>
              </w:rPr>
            </w:pPr>
            <w:r w:rsidRPr="00A7547D">
              <w:rPr>
                <w:rFonts w:eastAsia="Traditional Arabic"/>
                <w:bCs/>
                <w:i/>
                <w:sz w:val="16"/>
                <w:szCs w:val="16"/>
                <w:lang w:val="fr-FR" w:bidi="ar-YE"/>
              </w:rPr>
              <w:t>Observations</w:t>
            </w:r>
          </w:p>
        </w:tc>
      </w:tr>
      <w:tr w:rsidR="00A16AA2" w:rsidRPr="00A7547D" w:rsidTr="0092363B">
        <w:trPr>
          <w:cantSplit/>
          <w:jc w:val="center"/>
        </w:trPr>
        <w:tc>
          <w:tcPr>
            <w:tcW w:w="164" w:type="pct"/>
            <w:tcBorders>
              <w:top w:val="single" w:sz="12" w:space="0" w:color="000000"/>
              <w:bottom w:val="nil"/>
            </w:tcBorders>
            <w:shd w:val="clear" w:color="auto" w:fill="auto"/>
          </w:tcPr>
          <w:p w:rsidR="00A16AA2" w:rsidRPr="00A7547D" w:rsidRDefault="00A16AA2" w:rsidP="00446D2A">
            <w:pPr>
              <w:keepNext/>
              <w:suppressAutoHyphens w:val="0"/>
              <w:spacing w:before="40" w:after="120"/>
              <w:ind w:right="57"/>
              <w:rPr>
                <w:szCs w:val="20"/>
                <w:lang w:val="fr-FR" w:bidi="ar-YE"/>
              </w:rPr>
            </w:pPr>
            <w:r w:rsidRPr="00A7547D">
              <w:rPr>
                <w:rFonts w:eastAsia="Traditional Arabic"/>
                <w:szCs w:val="20"/>
                <w:lang w:val="fr-FR" w:bidi="ar-YE"/>
              </w:rPr>
              <w:t>1</w:t>
            </w:r>
          </w:p>
        </w:tc>
        <w:tc>
          <w:tcPr>
            <w:tcW w:w="1280" w:type="pct"/>
            <w:tcBorders>
              <w:top w:val="single" w:sz="12" w:space="0" w:color="000000"/>
              <w:bottom w:val="nil"/>
            </w:tcBorders>
            <w:shd w:val="clear" w:color="auto" w:fill="auto"/>
          </w:tcPr>
          <w:p w:rsidR="00A16AA2" w:rsidRPr="00A7547D" w:rsidRDefault="00A16AA2" w:rsidP="00446D2A">
            <w:pPr>
              <w:keepNext/>
              <w:suppressAutoHyphens w:val="0"/>
              <w:spacing w:before="40" w:after="120"/>
              <w:ind w:right="57"/>
              <w:rPr>
                <w:szCs w:val="20"/>
                <w:lang w:val="fr-FR" w:bidi="ar-YE"/>
              </w:rPr>
            </w:pPr>
            <w:r w:rsidRPr="00A7547D">
              <w:rPr>
                <w:rFonts w:eastAsia="Traditional Arabic"/>
                <w:szCs w:val="20"/>
                <w:lang w:val="fr-FR" w:bidi="ar-YE"/>
              </w:rPr>
              <w:t>Atelier de formation à l</w:t>
            </w:r>
            <w:r w:rsidR="0047020A">
              <w:rPr>
                <w:rFonts w:eastAsia="Traditional Arabic"/>
                <w:szCs w:val="20"/>
                <w:lang w:val="fr-FR" w:bidi="ar-YE"/>
              </w:rPr>
              <w:t>’</w:t>
            </w:r>
            <w:r w:rsidRPr="00A7547D">
              <w:rPr>
                <w:rFonts w:eastAsia="Traditional Arabic"/>
                <w:szCs w:val="20"/>
                <w:lang w:val="fr-FR" w:bidi="ar-YE"/>
              </w:rPr>
              <w:t>intention des enseignants yéménites visant à leur faire découvrir le droit international humanitaire</w:t>
            </w:r>
          </w:p>
        </w:tc>
        <w:tc>
          <w:tcPr>
            <w:tcW w:w="860" w:type="pct"/>
            <w:tcBorders>
              <w:top w:val="single" w:sz="12" w:space="0" w:color="000000"/>
              <w:bottom w:val="nil"/>
            </w:tcBorders>
            <w:shd w:val="clear" w:color="auto" w:fill="auto"/>
          </w:tcPr>
          <w:p w:rsidR="00A16AA2" w:rsidRPr="00A7547D" w:rsidRDefault="00A16AA2" w:rsidP="00446D2A">
            <w:pPr>
              <w:keepNext/>
              <w:suppressAutoHyphens w:val="0"/>
              <w:spacing w:before="40" w:after="120"/>
              <w:ind w:right="57"/>
              <w:rPr>
                <w:szCs w:val="20"/>
                <w:lang w:val="fr-FR" w:bidi="ar-YE"/>
              </w:rPr>
            </w:pPr>
            <w:r w:rsidRPr="00A7547D">
              <w:rPr>
                <w:rFonts w:eastAsia="Traditional Arabic"/>
                <w:szCs w:val="20"/>
                <w:lang w:val="fr-FR" w:bidi="ar-YE"/>
              </w:rPr>
              <w:t>32 enseignants du secondaire</w:t>
            </w:r>
          </w:p>
        </w:tc>
        <w:tc>
          <w:tcPr>
            <w:tcW w:w="588" w:type="pct"/>
            <w:tcBorders>
              <w:top w:val="single" w:sz="12" w:space="0" w:color="000000"/>
              <w:bottom w:val="nil"/>
            </w:tcBorders>
            <w:shd w:val="clear" w:color="auto" w:fill="auto"/>
          </w:tcPr>
          <w:p w:rsidR="00A16AA2" w:rsidRPr="00A7547D" w:rsidRDefault="00A16AA2" w:rsidP="00446D2A">
            <w:pPr>
              <w:keepNext/>
              <w:suppressAutoHyphens w:val="0"/>
              <w:spacing w:before="40" w:after="120"/>
              <w:ind w:right="57"/>
              <w:rPr>
                <w:szCs w:val="20"/>
                <w:lang w:val="fr-FR" w:bidi="ar-YE"/>
              </w:rPr>
            </w:pPr>
            <w:r w:rsidRPr="00A7547D">
              <w:rPr>
                <w:rFonts w:eastAsia="Traditional Arabic"/>
                <w:szCs w:val="20"/>
                <w:lang w:val="fr-FR" w:bidi="ar-YE"/>
              </w:rPr>
              <w:t>Sanaa</w:t>
            </w:r>
          </w:p>
        </w:tc>
        <w:tc>
          <w:tcPr>
            <w:tcW w:w="1129" w:type="pct"/>
            <w:tcBorders>
              <w:top w:val="single" w:sz="12" w:space="0" w:color="000000"/>
              <w:bottom w:val="nil"/>
            </w:tcBorders>
            <w:shd w:val="clear" w:color="auto" w:fill="auto"/>
          </w:tcPr>
          <w:p w:rsidR="00A16AA2" w:rsidRPr="00A7547D" w:rsidRDefault="00A16AA2" w:rsidP="00446D2A">
            <w:pPr>
              <w:keepNext/>
              <w:suppressAutoHyphens w:val="0"/>
              <w:spacing w:before="40" w:after="120"/>
              <w:ind w:right="57"/>
              <w:rPr>
                <w:szCs w:val="20"/>
                <w:lang w:val="fr-FR" w:bidi="ar-YE"/>
              </w:rPr>
            </w:pPr>
            <w:r w:rsidRPr="00A7547D">
              <w:rPr>
                <w:rFonts w:eastAsia="Traditional Arabic"/>
                <w:szCs w:val="20"/>
                <w:lang w:val="fr-FR" w:bidi="ar-YE"/>
              </w:rPr>
              <w:t>Ministère de l</w:t>
            </w:r>
            <w:r w:rsidR="0047020A">
              <w:rPr>
                <w:rFonts w:eastAsia="Traditional Arabic"/>
                <w:szCs w:val="20"/>
                <w:lang w:val="fr-FR" w:bidi="ar-YE"/>
              </w:rPr>
              <w:t>’</w:t>
            </w:r>
            <w:r w:rsidRPr="00A7547D">
              <w:rPr>
                <w:rFonts w:eastAsia="Traditional Arabic"/>
                <w:szCs w:val="20"/>
                <w:lang w:val="fr-FR" w:bidi="ar-YE"/>
              </w:rPr>
              <w:t>éducation et de l</w:t>
            </w:r>
            <w:r w:rsidR="0047020A">
              <w:rPr>
                <w:rFonts w:eastAsia="Traditional Arabic"/>
                <w:szCs w:val="20"/>
                <w:lang w:val="fr-FR" w:bidi="ar-YE"/>
              </w:rPr>
              <w:t>’</w:t>
            </w:r>
            <w:r w:rsidRPr="00A7547D">
              <w:rPr>
                <w:rFonts w:eastAsia="Traditional Arabic"/>
                <w:szCs w:val="20"/>
                <w:lang w:val="fr-FR" w:bidi="ar-YE"/>
              </w:rPr>
              <w:t>enseignement et Croix-Rouge</w:t>
            </w:r>
          </w:p>
        </w:tc>
        <w:tc>
          <w:tcPr>
            <w:tcW w:w="979" w:type="pct"/>
            <w:tcBorders>
              <w:top w:val="single" w:sz="12" w:space="0" w:color="000000"/>
              <w:bottom w:val="nil"/>
            </w:tcBorders>
            <w:shd w:val="clear" w:color="auto" w:fill="auto"/>
          </w:tcPr>
          <w:p w:rsidR="00A16AA2" w:rsidRPr="00A7547D" w:rsidRDefault="00A16AA2" w:rsidP="000F1A0C">
            <w:pPr>
              <w:keepNext/>
              <w:suppressAutoHyphens w:val="0"/>
              <w:spacing w:before="40" w:after="40" w:line="240" w:lineRule="auto"/>
              <w:rPr>
                <w:spacing w:val="-4"/>
                <w:szCs w:val="20"/>
                <w:lang w:val="fr-FR" w:bidi="ar-YE"/>
              </w:rPr>
            </w:pPr>
            <w:r w:rsidRPr="00A7547D">
              <w:rPr>
                <w:rFonts w:eastAsia="Traditional Arabic"/>
                <w:spacing w:val="-4"/>
                <w:szCs w:val="20"/>
                <w:lang w:val="fr-FR" w:bidi="ar-YE"/>
              </w:rPr>
              <w:t xml:space="preserve">Programme destiné </w:t>
            </w:r>
            <w:r w:rsidR="00B07B3F" w:rsidRPr="00A7547D">
              <w:rPr>
                <w:rFonts w:eastAsia="Traditional Arabic"/>
                <w:spacing w:val="-4"/>
                <w:szCs w:val="20"/>
                <w:lang w:val="fr-FR" w:bidi="ar-YE"/>
              </w:rPr>
              <w:t>aux écoles</w:t>
            </w:r>
            <w:r w:rsidRPr="00A7547D">
              <w:rPr>
                <w:rFonts w:eastAsia="Traditional Arabic"/>
                <w:spacing w:val="-4"/>
                <w:szCs w:val="20"/>
                <w:lang w:val="fr-FR" w:bidi="ar-YE"/>
              </w:rPr>
              <w:t xml:space="preserve"> secondaires depuis 2003, ciblant 32 enseignants exerçant au sein de 16</w:t>
            </w:r>
            <w:r w:rsidR="00ED5F44" w:rsidRPr="00A7547D">
              <w:rPr>
                <w:rFonts w:eastAsia="Traditional Arabic"/>
                <w:spacing w:val="-4"/>
                <w:szCs w:val="20"/>
                <w:lang w:val="fr-FR" w:bidi="ar-YE"/>
              </w:rPr>
              <w:t> écoles</w:t>
            </w:r>
            <w:r w:rsidRPr="00A7547D">
              <w:rPr>
                <w:rFonts w:eastAsia="Traditional Arabic"/>
                <w:spacing w:val="-4"/>
                <w:szCs w:val="20"/>
                <w:lang w:val="fr-FR" w:bidi="ar-YE"/>
              </w:rPr>
              <w:t xml:space="preserve"> secondaires dans les gouvernorats de Saada et de Hadhramaout </w:t>
            </w:r>
          </w:p>
        </w:tc>
      </w:tr>
      <w:tr w:rsidR="00A16AA2" w:rsidRPr="00A7547D" w:rsidTr="0092363B">
        <w:trPr>
          <w:cantSplit/>
          <w:jc w:val="center"/>
        </w:trPr>
        <w:tc>
          <w:tcPr>
            <w:tcW w:w="164" w:type="pct"/>
            <w:tcBorders>
              <w:top w:val="nil"/>
              <w:bottom w:val="nil"/>
            </w:tcBorders>
            <w:shd w:val="clear" w:color="auto" w:fill="auto"/>
          </w:tcPr>
          <w:p w:rsidR="00A16AA2" w:rsidRPr="00A7547D" w:rsidRDefault="00A16AA2" w:rsidP="00A7547D">
            <w:pPr>
              <w:suppressAutoHyphens w:val="0"/>
              <w:spacing w:before="40" w:after="120"/>
              <w:ind w:right="57"/>
              <w:rPr>
                <w:szCs w:val="20"/>
                <w:lang w:val="fr-FR" w:bidi="ar-YE"/>
              </w:rPr>
            </w:pPr>
            <w:r w:rsidRPr="00A7547D">
              <w:rPr>
                <w:rFonts w:eastAsia="Traditional Arabic"/>
                <w:szCs w:val="20"/>
                <w:lang w:val="fr-FR" w:bidi="ar-YE"/>
              </w:rPr>
              <w:t>2</w:t>
            </w:r>
          </w:p>
        </w:tc>
        <w:tc>
          <w:tcPr>
            <w:tcW w:w="1280" w:type="pct"/>
            <w:tcBorders>
              <w:top w:val="nil"/>
              <w:bottom w:val="nil"/>
            </w:tcBorders>
            <w:shd w:val="clear" w:color="auto" w:fill="auto"/>
          </w:tcPr>
          <w:p w:rsidR="00A16AA2" w:rsidRPr="00A7547D" w:rsidRDefault="00A16AA2" w:rsidP="00A7547D">
            <w:pPr>
              <w:suppressAutoHyphens w:val="0"/>
              <w:spacing w:before="40" w:after="120"/>
              <w:ind w:right="57"/>
              <w:rPr>
                <w:szCs w:val="20"/>
                <w:lang w:val="fr-FR" w:bidi="ar-YE"/>
              </w:rPr>
            </w:pPr>
            <w:r w:rsidRPr="00A7547D">
              <w:rPr>
                <w:rFonts w:eastAsia="Traditional Arabic"/>
                <w:szCs w:val="20"/>
                <w:lang w:val="fr-FR" w:bidi="ar-YE"/>
              </w:rPr>
              <w:t>Séminaire sur le droit international humanitaire et le statut de la Cour pénale internationale</w:t>
            </w:r>
          </w:p>
        </w:tc>
        <w:tc>
          <w:tcPr>
            <w:tcW w:w="860" w:type="pct"/>
            <w:tcBorders>
              <w:top w:val="nil"/>
              <w:bottom w:val="nil"/>
            </w:tcBorders>
            <w:shd w:val="clear" w:color="auto" w:fill="auto"/>
          </w:tcPr>
          <w:p w:rsidR="00A16AA2" w:rsidRPr="00A7547D" w:rsidRDefault="00A16AA2" w:rsidP="00A7547D">
            <w:pPr>
              <w:suppressAutoHyphens w:val="0"/>
              <w:spacing w:before="40" w:after="120"/>
              <w:ind w:right="57"/>
              <w:rPr>
                <w:szCs w:val="20"/>
                <w:lang w:val="fr-FR" w:bidi="ar-YE"/>
              </w:rPr>
            </w:pPr>
            <w:r w:rsidRPr="00A7547D">
              <w:rPr>
                <w:rFonts w:eastAsia="Traditional Arabic"/>
                <w:szCs w:val="20"/>
                <w:lang w:val="fr-FR" w:bidi="ar-YE"/>
              </w:rPr>
              <w:t>44 juges et membres du Parquet</w:t>
            </w:r>
          </w:p>
        </w:tc>
        <w:tc>
          <w:tcPr>
            <w:tcW w:w="588" w:type="pct"/>
            <w:tcBorders>
              <w:top w:val="nil"/>
              <w:bottom w:val="nil"/>
            </w:tcBorders>
            <w:shd w:val="clear" w:color="auto" w:fill="auto"/>
          </w:tcPr>
          <w:p w:rsidR="00A16AA2" w:rsidRPr="00A7547D" w:rsidRDefault="00A7547D" w:rsidP="00A7547D">
            <w:pPr>
              <w:suppressAutoHyphens w:val="0"/>
              <w:spacing w:before="40" w:after="120"/>
              <w:ind w:right="57"/>
              <w:rPr>
                <w:szCs w:val="20"/>
                <w:lang w:val="fr-FR" w:bidi="ar-YE"/>
              </w:rPr>
            </w:pPr>
            <w:r>
              <w:rPr>
                <w:rFonts w:eastAsia="Traditional Arabic"/>
                <w:szCs w:val="20"/>
                <w:lang w:val="fr-FR" w:bidi="ar-YE"/>
              </w:rPr>
              <w:t>Sanaa, du 4 au 6 </w:t>
            </w:r>
            <w:r w:rsidR="00A16AA2" w:rsidRPr="00A7547D">
              <w:rPr>
                <w:rFonts w:eastAsia="Traditional Arabic"/>
                <w:szCs w:val="20"/>
                <w:lang w:val="fr-FR" w:bidi="ar-YE"/>
              </w:rPr>
              <w:t>novembre 2004</w:t>
            </w:r>
          </w:p>
        </w:tc>
        <w:tc>
          <w:tcPr>
            <w:tcW w:w="1129" w:type="pct"/>
            <w:tcBorders>
              <w:top w:val="nil"/>
              <w:bottom w:val="nil"/>
            </w:tcBorders>
            <w:shd w:val="clear" w:color="auto" w:fill="auto"/>
          </w:tcPr>
          <w:p w:rsidR="00A16AA2" w:rsidRPr="00A7547D" w:rsidRDefault="00A16AA2" w:rsidP="00A7547D">
            <w:pPr>
              <w:suppressAutoHyphens w:val="0"/>
              <w:spacing w:before="40" w:after="120"/>
              <w:ind w:right="57"/>
              <w:rPr>
                <w:szCs w:val="20"/>
                <w:lang w:val="fr-FR" w:bidi="ar-YE"/>
              </w:rPr>
            </w:pPr>
            <w:r w:rsidRPr="00A7547D">
              <w:rPr>
                <w:rFonts w:eastAsia="Traditional Arabic"/>
                <w:szCs w:val="20"/>
                <w:lang w:val="fr-FR" w:bidi="ar-YE"/>
              </w:rPr>
              <w:t>Institut supérieur de la Magistrature et mission de la Croix-Rouge internationale</w:t>
            </w:r>
          </w:p>
        </w:tc>
        <w:tc>
          <w:tcPr>
            <w:tcW w:w="979" w:type="pct"/>
            <w:tcBorders>
              <w:top w:val="nil"/>
              <w:bottom w:val="nil"/>
            </w:tcBorders>
            <w:shd w:val="clear" w:color="auto" w:fill="auto"/>
          </w:tcPr>
          <w:p w:rsidR="00A16AA2" w:rsidRPr="00A7547D" w:rsidRDefault="00A16AA2" w:rsidP="00A16AA2">
            <w:pPr>
              <w:suppressAutoHyphens w:val="0"/>
              <w:spacing w:before="40" w:after="40" w:line="240" w:lineRule="auto"/>
              <w:jc w:val="lowKashida"/>
              <w:rPr>
                <w:szCs w:val="20"/>
                <w:lang w:val="fr-FR" w:bidi="ar-YE"/>
              </w:rPr>
            </w:pPr>
          </w:p>
        </w:tc>
      </w:tr>
      <w:tr w:rsidR="00A16AA2" w:rsidRPr="00A7547D" w:rsidTr="0092363B">
        <w:trPr>
          <w:cantSplit/>
          <w:jc w:val="center"/>
        </w:trPr>
        <w:tc>
          <w:tcPr>
            <w:tcW w:w="164" w:type="pct"/>
            <w:tcBorders>
              <w:top w:val="nil"/>
              <w:bottom w:val="nil"/>
            </w:tcBorders>
            <w:shd w:val="clear" w:color="auto" w:fill="auto"/>
          </w:tcPr>
          <w:p w:rsidR="00A16AA2" w:rsidRPr="00A7547D" w:rsidRDefault="00A16AA2" w:rsidP="00A7547D">
            <w:pPr>
              <w:suppressAutoHyphens w:val="0"/>
              <w:spacing w:before="40" w:after="120"/>
              <w:ind w:right="57"/>
              <w:rPr>
                <w:szCs w:val="20"/>
                <w:lang w:val="fr-FR" w:bidi="ar-YE"/>
              </w:rPr>
            </w:pPr>
            <w:r w:rsidRPr="00A7547D">
              <w:rPr>
                <w:rFonts w:eastAsia="Traditional Arabic"/>
                <w:szCs w:val="20"/>
                <w:lang w:val="fr-FR" w:bidi="ar-YE"/>
              </w:rPr>
              <w:t>3</w:t>
            </w:r>
          </w:p>
        </w:tc>
        <w:tc>
          <w:tcPr>
            <w:tcW w:w="1280" w:type="pct"/>
            <w:tcBorders>
              <w:top w:val="nil"/>
              <w:bottom w:val="nil"/>
            </w:tcBorders>
            <w:shd w:val="clear" w:color="auto" w:fill="auto"/>
          </w:tcPr>
          <w:p w:rsidR="00A16AA2" w:rsidRPr="00A7547D" w:rsidRDefault="00A16AA2" w:rsidP="00A7547D">
            <w:pPr>
              <w:suppressAutoHyphens w:val="0"/>
              <w:spacing w:before="40" w:after="120"/>
              <w:ind w:right="57"/>
              <w:rPr>
                <w:szCs w:val="20"/>
                <w:lang w:val="fr-FR" w:bidi="ar-YE"/>
              </w:rPr>
            </w:pPr>
            <w:r w:rsidRPr="00A7547D">
              <w:rPr>
                <w:rFonts w:eastAsia="Traditional Arabic"/>
                <w:szCs w:val="20"/>
                <w:lang w:val="fr-FR" w:bidi="ar-YE"/>
              </w:rPr>
              <w:t xml:space="preserve">Séminaire sur la protection des victimes de guerre dans la charia et le droit international humanitaire </w:t>
            </w:r>
          </w:p>
        </w:tc>
        <w:tc>
          <w:tcPr>
            <w:tcW w:w="860" w:type="pct"/>
            <w:tcBorders>
              <w:top w:val="nil"/>
              <w:bottom w:val="nil"/>
            </w:tcBorders>
            <w:shd w:val="clear" w:color="auto" w:fill="auto"/>
          </w:tcPr>
          <w:p w:rsidR="00A16AA2" w:rsidRPr="00A7547D" w:rsidRDefault="00A16AA2" w:rsidP="00A7547D">
            <w:pPr>
              <w:suppressAutoHyphens w:val="0"/>
              <w:spacing w:before="40" w:after="120"/>
              <w:ind w:right="57"/>
              <w:rPr>
                <w:szCs w:val="20"/>
                <w:lang w:val="fr-FR" w:bidi="ar-YE"/>
              </w:rPr>
            </w:pPr>
            <w:r w:rsidRPr="00A7547D">
              <w:rPr>
                <w:rFonts w:eastAsia="Traditional Arabic"/>
                <w:szCs w:val="20"/>
                <w:lang w:val="fr-FR" w:bidi="ar-YE"/>
              </w:rPr>
              <w:t>40</w:t>
            </w:r>
            <w:r w:rsidR="00C93E33" w:rsidRPr="00A7547D">
              <w:rPr>
                <w:rFonts w:eastAsia="Traditional Arabic"/>
                <w:szCs w:val="20"/>
                <w:lang w:val="fr-FR" w:bidi="ar-YE"/>
              </w:rPr>
              <w:t> personnes</w:t>
            </w:r>
            <w:r w:rsidR="00331DA9" w:rsidRPr="00A7547D">
              <w:rPr>
                <w:rFonts w:eastAsia="Traditional Arabic"/>
                <w:szCs w:val="20"/>
                <w:lang w:val="fr-FR" w:bidi="ar-YE"/>
              </w:rPr>
              <w:t>:</w:t>
            </w:r>
            <w:r w:rsidRPr="00A7547D">
              <w:rPr>
                <w:rFonts w:eastAsia="Traditional Arabic"/>
                <w:szCs w:val="20"/>
                <w:lang w:val="fr-FR" w:bidi="ar-YE"/>
              </w:rPr>
              <w:t xml:space="preserve"> scientifiques et académiciens, hommes de religion et membres d</w:t>
            </w:r>
            <w:r w:rsidR="0047020A">
              <w:rPr>
                <w:rFonts w:eastAsia="Traditional Arabic"/>
                <w:szCs w:val="20"/>
                <w:lang w:val="fr-FR" w:bidi="ar-YE"/>
              </w:rPr>
              <w:t>’</w:t>
            </w:r>
            <w:r w:rsidRPr="00A7547D">
              <w:rPr>
                <w:rFonts w:eastAsia="Traditional Arabic"/>
                <w:szCs w:val="20"/>
                <w:lang w:val="fr-FR" w:bidi="ar-YE"/>
              </w:rPr>
              <w:t>organisations des droits de l</w:t>
            </w:r>
            <w:r w:rsidR="0047020A">
              <w:rPr>
                <w:rFonts w:eastAsia="Traditional Arabic"/>
                <w:szCs w:val="20"/>
                <w:lang w:val="fr-FR" w:bidi="ar-YE"/>
              </w:rPr>
              <w:t>’</w:t>
            </w:r>
            <w:r w:rsidRPr="00A7547D">
              <w:rPr>
                <w:rFonts w:eastAsia="Traditional Arabic"/>
                <w:szCs w:val="20"/>
                <w:lang w:val="fr-FR" w:bidi="ar-YE"/>
              </w:rPr>
              <w:t>homme locales</w:t>
            </w:r>
          </w:p>
        </w:tc>
        <w:tc>
          <w:tcPr>
            <w:tcW w:w="588" w:type="pct"/>
            <w:tcBorders>
              <w:top w:val="nil"/>
              <w:bottom w:val="nil"/>
            </w:tcBorders>
            <w:shd w:val="clear" w:color="auto" w:fill="auto"/>
          </w:tcPr>
          <w:p w:rsidR="00A16AA2" w:rsidRPr="00A7547D" w:rsidRDefault="00A16AA2" w:rsidP="00A7547D">
            <w:pPr>
              <w:suppressAutoHyphens w:val="0"/>
              <w:spacing w:before="40" w:after="120"/>
              <w:ind w:right="57"/>
              <w:rPr>
                <w:szCs w:val="20"/>
                <w:lang w:val="fr-FR" w:bidi="ar-YE"/>
              </w:rPr>
            </w:pPr>
            <w:r w:rsidRPr="00A7547D">
              <w:rPr>
                <w:rFonts w:eastAsia="Traditional Arabic"/>
                <w:szCs w:val="20"/>
                <w:lang w:val="fr-FR" w:bidi="ar-YE"/>
              </w:rPr>
              <w:t xml:space="preserve">Aden, les </w:t>
            </w:r>
            <w:r w:rsidR="00497587">
              <w:rPr>
                <w:rFonts w:eastAsia="Traditional Arabic"/>
                <w:szCs w:val="20"/>
                <w:lang w:val="fr-FR" w:bidi="ar-YE"/>
              </w:rPr>
              <w:br/>
            </w:r>
            <w:r w:rsidR="008E696D">
              <w:rPr>
                <w:rFonts w:eastAsia="Traditional Arabic"/>
                <w:szCs w:val="20"/>
                <w:lang w:val="fr-FR" w:bidi="ar-YE"/>
              </w:rPr>
              <w:t xml:space="preserve">24 et </w:t>
            </w:r>
            <w:r w:rsidRPr="00A7547D">
              <w:rPr>
                <w:rFonts w:eastAsia="Traditional Arabic"/>
                <w:szCs w:val="20"/>
                <w:lang w:val="fr-FR" w:bidi="ar-YE"/>
              </w:rPr>
              <w:t>25 avril 2005</w:t>
            </w:r>
          </w:p>
        </w:tc>
        <w:tc>
          <w:tcPr>
            <w:tcW w:w="1129" w:type="pct"/>
            <w:tcBorders>
              <w:top w:val="nil"/>
              <w:bottom w:val="nil"/>
            </w:tcBorders>
            <w:shd w:val="clear" w:color="auto" w:fill="auto"/>
          </w:tcPr>
          <w:p w:rsidR="00A16AA2" w:rsidRPr="00A7547D" w:rsidRDefault="00A16AA2" w:rsidP="00A7547D">
            <w:pPr>
              <w:suppressAutoHyphens w:val="0"/>
              <w:spacing w:before="40" w:after="120"/>
              <w:ind w:right="57"/>
              <w:rPr>
                <w:szCs w:val="20"/>
                <w:lang w:val="fr-FR" w:bidi="ar-YE"/>
              </w:rPr>
            </w:pPr>
            <w:r w:rsidRPr="00A7547D">
              <w:rPr>
                <w:rFonts w:eastAsia="Traditional Arabic"/>
                <w:szCs w:val="20"/>
                <w:lang w:val="fr-FR" w:bidi="ar-YE"/>
              </w:rPr>
              <w:t>Association du Croissant Rouge yéménite, Université d</w:t>
            </w:r>
            <w:r w:rsidR="0047020A">
              <w:rPr>
                <w:rFonts w:eastAsia="Traditional Arabic"/>
                <w:szCs w:val="20"/>
                <w:lang w:val="fr-FR" w:bidi="ar-YE"/>
              </w:rPr>
              <w:t>’</w:t>
            </w:r>
            <w:r w:rsidRPr="00A7547D">
              <w:rPr>
                <w:rFonts w:eastAsia="Traditional Arabic"/>
                <w:szCs w:val="20"/>
                <w:lang w:val="fr-FR" w:bidi="ar-YE"/>
              </w:rPr>
              <w:t>Aden, Comité international de la Croix-Rouge</w:t>
            </w:r>
          </w:p>
        </w:tc>
        <w:tc>
          <w:tcPr>
            <w:tcW w:w="979" w:type="pct"/>
            <w:tcBorders>
              <w:top w:val="nil"/>
              <w:bottom w:val="nil"/>
            </w:tcBorders>
            <w:shd w:val="clear" w:color="auto" w:fill="auto"/>
          </w:tcPr>
          <w:p w:rsidR="00A16AA2" w:rsidRPr="00A7547D" w:rsidRDefault="00A16AA2" w:rsidP="00A16AA2">
            <w:pPr>
              <w:suppressAutoHyphens w:val="0"/>
              <w:spacing w:before="40" w:after="40" w:line="240" w:lineRule="auto"/>
              <w:jc w:val="lowKashida"/>
              <w:rPr>
                <w:szCs w:val="20"/>
                <w:lang w:val="fr-FR" w:bidi="ar-YE"/>
              </w:rPr>
            </w:pPr>
          </w:p>
        </w:tc>
      </w:tr>
      <w:tr w:rsidR="00A16AA2" w:rsidRPr="00A7547D" w:rsidTr="0092363B">
        <w:trPr>
          <w:cantSplit/>
          <w:jc w:val="center"/>
        </w:trPr>
        <w:tc>
          <w:tcPr>
            <w:tcW w:w="164" w:type="pct"/>
            <w:tcBorders>
              <w:top w:val="nil"/>
              <w:bottom w:val="nil"/>
            </w:tcBorders>
            <w:shd w:val="clear" w:color="auto" w:fill="auto"/>
          </w:tcPr>
          <w:p w:rsidR="00A16AA2" w:rsidRPr="00A7547D" w:rsidRDefault="00A16AA2" w:rsidP="00A7547D">
            <w:pPr>
              <w:suppressAutoHyphens w:val="0"/>
              <w:spacing w:before="40" w:after="120"/>
              <w:ind w:right="57"/>
              <w:rPr>
                <w:szCs w:val="20"/>
                <w:lang w:val="fr-FR" w:bidi="ar-YE"/>
              </w:rPr>
            </w:pPr>
            <w:r w:rsidRPr="00A7547D">
              <w:rPr>
                <w:rFonts w:eastAsia="Traditional Arabic"/>
                <w:szCs w:val="20"/>
                <w:lang w:val="fr-FR" w:bidi="ar-YE"/>
              </w:rPr>
              <w:t>4</w:t>
            </w:r>
          </w:p>
        </w:tc>
        <w:tc>
          <w:tcPr>
            <w:tcW w:w="1280" w:type="pct"/>
            <w:tcBorders>
              <w:top w:val="nil"/>
              <w:bottom w:val="nil"/>
            </w:tcBorders>
            <w:shd w:val="clear" w:color="auto" w:fill="auto"/>
          </w:tcPr>
          <w:p w:rsidR="00A16AA2" w:rsidRPr="00A7547D" w:rsidRDefault="00A16AA2" w:rsidP="00A7547D">
            <w:pPr>
              <w:suppressAutoHyphens w:val="0"/>
              <w:spacing w:before="40" w:after="120"/>
              <w:ind w:right="57"/>
              <w:rPr>
                <w:szCs w:val="20"/>
                <w:lang w:val="fr-FR" w:bidi="ar-YE"/>
              </w:rPr>
            </w:pPr>
            <w:r w:rsidRPr="00A7547D">
              <w:rPr>
                <w:rFonts w:eastAsia="Traditional Arabic"/>
                <w:szCs w:val="20"/>
                <w:lang w:val="fr-FR" w:bidi="ar-YE"/>
              </w:rPr>
              <w:t>Le Yémen a accueilli la cinquième réunion régionale de l</w:t>
            </w:r>
            <w:r w:rsidR="0047020A">
              <w:rPr>
                <w:rFonts w:eastAsia="Traditional Arabic"/>
                <w:szCs w:val="20"/>
                <w:lang w:val="fr-FR" w:bidi="ar-YE"/>
              </w:rPr>
              <w:t>’</w:t>
            </w:r>
            <w:r w:rsidRPr="00A7547D">
              <w:rPr>
                <w:rFonts w:eastAsia="Traditional Arabic"/>
                <w:szCs w:val="20"/>
                <w:lang w:val="fr-FR" w:bidi="ar-YE"/>
              </w:rPr>
              <w:t xml:space="preserve">Observatoire du droit international humanitaire </w:t>
            </w:r>
          </w:p>
        </w:tc>
        <w:tc>
          <w:tcPr>
            <w:tcW w:w="860" w:type="pct"/>
            <w:tcBorders>
              <w:top w:val="nil"/>
              <w:bottom w:val="nil"/>
            </w:tcBorders>
            <w:shd w:val="clear" w:color="auto" w:fill="auto"/>
          </w:tcPr>
          <w:p w:rsidR="00A16AA2" w:rsidRPr="00A7547D" w:rsidRDefault="00A16AA2" w:rsidP="00A7547D">
            <w:pPr>
              <w:suppressAutoHyphens w:val="0"/>
              <w:spacing w:before="40" w:after="120"/>
              <w:ind w:right="57"/>
              <w:rPr>
                <w:szCs w:val="20"/>
                <w:lang w:val="fr-FR" w:bidi="ar-YE"/>
              </w:rPr>
            </w:pPr>
            <w:r w:rsidRPr="00A7547D">
              <w:rPr>
                <w:rFonts w:eastAsia="Traditional Arabic"/>
                <w:szCs w:val="20"/>
                <w:lang w:val="fr-FR" w:bidi="ar-YE"/>
              </w:rPr>
              <w:t>Représentants des organisations de la société civiles et des Ministères de l</w:t>
            </w:r>
            <w:r w:rsidR="0047020A">
              <w:rPr>
                <w:rFonts w:eastAsia="Traditional Arabic"/>
                <w:szCs w:val="20"/>
                <w:lang w:val="fr-FR" w:bidi="ar-YE"/>
              </w:rPr>
              <w:t>’</w:t>
            </w:r>
            <w:r w:rsidRPr="00A7547D">
              <w:rPr>
                <w:rFonts w:eastAsia="Traditional Arabic"/>
                <w:szCs w:val="20"/>
                <w:lang w:val="fr-FR" w:bidi="ar-YE"/>
              </w:rPr>
              <w:t>éducation et de l</w:t>
            </w:r>
            <w:r w:rsidR="0047020A">
              <w:rPr>
                <w:rFonts w:eastAsia="Traditional Arabic"/>
                <w:szCs w:val="20"/>
                <w:lang w:val="fr-FR" w:bidi="ar-YE"/>
              </w:rPr>
              <w:t>’</w:t>
            </w:r>
            <w:r w:rsidRPr="00A7547D">
              <w:rPr>
                <w:rFonts w:eastAsia="Traditional Arabic"/>
                <w:szCs w:val="20"/>
                <w:lang w:val="fr-FR" w:bidi="ar-YE"/>
              </w:rPr>
              <w:t xml:space="preserve">enseignement de 13 pays arabes </w:t>
            </w:r>
          </w:p>
        </w:tc>
        <w:tc>
          <w:tcPr>
            <w:tcW w:w="588" w:type="pct"/>
            <w:tcBorders>
              <w:top w:val="nil"/>
              <w:bottom w:val="nil"/>
            </w:tcBorders>
            <w:shd w:val="clear" w:color="auto" w:fill="auto"/>
          </w:tcPr>
          <w:p w:rsidR="00A16AA2" w:rsidRPr="00A7547D" w:rsidRDefault="00A16AA2" w:rsidP="00A7547D">
            <w:pPr>
              <w:suppressAutoHyphens w:val="0"/>
              <w:spacing w:before="40" w:after="120"/>
              <w:ind w:right="57"/>
              <w:rPr>
                <w:szCs w:val="20"/>
                <w:lang w:val="fr-FR" w:bidi="ar-YE"/>
              </w:rPr>
            </w:pPr>
            <w:r w:rsidRPr="00A7547D">
              <w:rPr>
                <w:rFonts w:eastAsia="Traditional Arabic"/>
                <w:szCs w:val="20"/>
                <w:lang w:val="fr-FR" w:bidi="ar-YE"/>
              </w:rPr>
              <w:t>Sanaa, 18 au 21 novembre 2007</w:t>
            </w:r>
          </w:p>
        </w:tc>
        <w:tc>
          <w:tcPr>
            <w:tcW w:w="1129" w:type="pct"/>
            <w:tcBorders>
              <w:top w:val="nil"/>
              <w:bottom w:val="nil"/>
            </w:tcBorders>
            <w:shd w:val="clear" w:color="auto" w:fill="auto"/>
          </w:tcPr>
          <w:p w:rsidR="00A16AA2" w:rsidRPr="00A7547D" w:rsidRDefault="00A16AA2" w:rsidP="00A7547D">
            <w:pPr>
              <w:suppressAutoHyphens w:val="0"/>
              <w:spacing w:before="40" w:after="120"/>
              <w:ind w:right="57"/>
              <w:rPr>
                <w:szCs w:val="20"/>
                <w:lang w:val="fr-FR" w:bidi="ar-YE"/>
              </w:rPr>
            </w:pPr>
            <w:r w:rsidRPr="00A7547D">
              <w:rPr>
                <w:rFonts w:eastAsia="Traditional Arabic"/>
                <w:szCs w:val="20"/>
                <w:lang w:val="fr-FR" w:bidi="ar-YE"/>
              </w:rPr>
              <w:t>Ministère de l</w:t>
            </w:r>
            <w:r w:rsidR="0047020A">
              <w:rPr>
                <w:rFonts w:eastAsia="Traditional Arabic"/>
                <w:szCs w:val="20"/>
                <w:lang w:val="fr-FR" w:bidi="ar-YE"/>
              </w:rPr>
              <w:t>’</w:t>
            </w:r>
            <w:r w:rsidRPr="00A7547D">
              <w:rPr>
                <w:rFonts w:eastAsia="Traditional Arabic"/>
                <w:szCs w:val="20"/>
                <w:lang w:val="fr-FR" w:bidi="ar-YE"/>
              </w:rPr>
              <w:t>éducation et de l</w:t>
            </w:r>
            <w:r w:rsidR="0047020A">
              <w:rPr>
                <w:rFonts w:eastAsia="Traditional Arabic"/>
                <w:szCs w:val="20"/>
                <w:lang w:val="fr-FR" w:bidi="ar-YE"/>
              </w:rPr>
              <w:t>’</w:t>
            </w:r>
            <w:r w:rsidRPr="00A7547D">
              <w:rPr>
                <w:rFonts w:eastAsia="Traditional Arabic"/>
                <w:szCs w:val="20"/>
                <w:lang w:val="fr-FR" w:bidi="ar-YE"/>
              </w:rPr>
              <w:t>enseignement, Association du Croissant-Rouge du Yémen, Croix-Rouge internationale</w:t>
            </w:r>
          </w:p>
        </w:tc>
        <w:tc>
          <w:tcPr>
            <w:tcW w:w="979" w:type="pct"/>
            <w:tcBorders>
              <w:top w:val="nil"/>
              <w:bottom w:val="nil"/>
            </w:tcBorders>
            <w:shd w:val="clear" w:color="auto" w:fill="auto"/>
          </w:tcPr>
          <w:p w:rsidR="00A16AA2" w:rsidRPr="00A7547D" w:rsidRDefault="00A16AA2" w:rsidP="00A16AA2">
            <w:pPr>
              <w:suppressAutoHyphens w:val="0"/>
              <w:spacing w:before="40" w:after="40" w:line="240" w:lineRule="auto"/>
              <w:jc w:val="lowKashida"/>
              <w:rPr>
                <w:szCs w:val="20"/>
                <w:lang w:val="fr-FR" w:bidi="ar-YE"/>
              </w:rPr>
            </w:pPr>
          </w:p>
        </w:tc>
      </w:tr>
      <w:tr w:rsidR="00A16AA2" w:rsidRPr="00A7547D" w:rsidTr="0092363B">
        <w:trPr>
          <w:cantSplit/>
          <w:jc w:val="center"/>
        </w:trPr>
        <w:tc>
          <w:tcPr>
            <w:tcW w:w="164" w:type="pct"/>
            <w:tcBorders>
              <w:top w:val="nil"/>
              <w:bottom w:val="nil"/>
            </w:tcBorders>
            <w:shd w:val="clear" w:color="auto" w:fill="auto"/>
          </w:tcPr>
          <w:p w:rsidR="00A16AA2" w:rsidRPr="00A7547D" w:rsidRDefault="00A16AA2" w:rsidP="00A7547D">
            <w:pPr>
              <w:suppressAutoHyphens w:val="0"/>
              <w:spacing w:before="40" w:after="120"/>
              <w:ind w:right="57"/>
              <w:rPr>
                <w:szCs w:val="20"/>
                <w:lang w:val="fr-FR" w:bidi="ar-YE"/>
              </w:rPr>
            </w:pPr>
            <w:r w:rsidRPr="00A7547D">
              <w:rPr>
                <w:rFonts w:eastAsia="Traditional Arabic"/>
                <w:szCs w:val="20"/>
                <w:lang w:val="fr-FR" w:bidi="ar-YE"/>
              </w:rPr>
              <w:t>5</w:t>
            </w:r>
          </w:p>
        </w:tc>
        <w:tc>
          <w:tcPr>
            <w:tcW w:w="1280" w:type="pct"/>
            <w:tcBorders>
              <w:top w:val="nil"/>
              <w:bottom w:val="nil"/>
            </w:tcBorders>
            <w:shd w:val="clear" w:color="auto" w:fill="auto"/>
          </w:tcPr>
          <w:p w:rsidR="00A16AA2" w:rsidRPr="00A7547D" w:rsidRDefault="00A16AA2" w:rsidP="00A7547D">
            <w:pPr>
              <w:suppressAutoHyphens w:val="0"/>
              <w:spacing w:before="40" w:after="120"/>
              <w:ind w:right="57"/>
              <w:rPr>
                <w:szCs w:val="20"/>
                <w:lang w:val="fr-FR" w:bidi="ar-YE"/>
              </w:rPr>
            </w:pPr>
            <w:r w:rsidRPr="00A7547D">
              <w:rPr>
                <w:rFonts w:eastAsia="Traditional Arabic"/>
                <w:szCs w:val="20"/>
                <w:lang w:val="fr-FR" w:bidi="ar-YE"/>
              </w:rPr>
              <w:t xml:space="preserve">Formation de 3 médecins au traitement des troubles mentaux </w:t>
            </w:r>
            <w:r w:rsidR="00B2678C" w:rsidRPr="00A7547D">
              <w:rPr>
                <w:rFonts w:eastAsia="Traditional Arabic"/>
                <w:szCs w:val="20"/>
                <w:lang w:val="fr-FR" w:bidi="ar-YE"/>
              </w:rPr>
              <w:t>des enfants</w:t>
            </w:r>
            <w:r w:rsidRPr="00A7547D">
              <w:rPr>
                <w:rFonts w:eastAsia="Traditional Arabic"/>
                <w:szCs w:val="20"/>
                <w:lang w:val="fr-FR" w:bidi="ar-YE"/>
              </w:rPr>
              <w:t xml:space="preserve"> suite aux conflits armés</w:t>
            </w:r>
          </w:p>
        </w:tc>
        <w:tc>
          <w:tcPr>
            <w:tcW w:w="860" w:type="pct"/>
            <w:tcBorders>
              <w:top w:val="nil"/>
              <w:bottom w:val="nil"/>
            </w:tcBorders>
            <w:shd w:val="clear" w:color="auto" w:fill="auto"/>
          </w:tcPr>
          <w:p w:rsidR="00A16AA2" w:rsidRPr="00A7547D" w:rsidRDefault="00A16AA2" w:rsidP="00A7547D">
            <w:pPr>
              <w:suppressAutoHyphens w:val="0"/>
              <w:spacing w:before="40" w:after="120"/>
              <w:ind w:right="57"/>
              <w:rPr>
                <w:szCs w:val="20"/>
                <w:lang w:val="fr-FR" w:bidi="ar-YE"/>
              </w:rPr>
            </w:pPr>
            <w:r w:rsidRPr="00A7547D">
              <w:rPr>
                <w:rFonts w:eastAsia="Traditional Arabic"/>
                <w:szCs w:val="20"/>
                <w:lang w:val="fr-FR" w:bidi="ar-YE"/>
              </w:rPr>
              <w:t>3 médecins dans la région du conflit armé du gouvernorat de Saada</w:t>
            </w:r>
          </w:p>
        </w:tc>
        <w:tc>
          <w:tcPr>
            <w:tcW w:w="588" w:type="pct"/>
            <w:tcBorders>
              <w:top w:val="nil"/>
              <w:bottom w:val="nil"/>
            </w:tcBorders>
            <w:shd w:val="clear" w:color="auto" w:fill="auto"/>
          </w:tcPr>
          <w:p w:rsidR="00A16AA2" w:rsidRPr="00A7547D" w:rsidRDefault="00A16AA2" w:rsidP="00A7547D">
            <w:pPr>
              <w:suppressAutoHyphens w:val="0"/>
              <w:spacing w:before="40" w:after="120"/>
              <w:ind w:right="57"/>
              <w:rPr>
                <w:szCs w:val="20"/>
                <w:lang w:val="fr-FR" w:bidi="ar-YE"/>
              </w:rPr>
            </w:pPr>
            <w:r w:rsidRPr="00A7547D">
              <w:rPr>
                <w:rFonts w:eastAsia="Traditional Arabic"/>
                <w:szCs w:val="20"/>
                <w:lang w:val="fr-FR" w:bidi="ar-YE"/>
              </w:rPr>
              <w:t>Égypte, Charm El-Cheikh, du 25 février au 3 mars 2005</w:t>
            </w:r>
          </w:p>
        </w:tc>
        <w:tc>
          <w:tcPr>
            <w:tcW w:w="1129" w:type="pct"/>
            <w:tcBorders>
              <w:top w:val="nil"/>
              <w:bottom w:val="nil"/>
            </w:tcBorders>
            <w:shd w:val="clear" w:color="auto" w:fill="auto"/>
          </w:tcPr>
          <w:p w:rsidR="00A16AA2" w:rsidRPr="00A7547D" w:rsidRDefault="00A16AA2" w:rsidP="00A7547D">
            <w:pPr>
              <w:suppressAutoHyphens w:val="0"/>
              <w:spacing w:before="40" w:after="120"/>
              <w:ind w:right="57"/>
              <w:rPr>
                <w:szCs w:val="20"/>
                <w:lang w:val="fr-FR" w:bidi="ar-YE"/>
              </w:rPr>
            </w:pPr>
            <w:r w:rsidRPr="00A7547D">
              <w:rPr>
                <w:rFonts w:eastAsia="Traditional Arabic"/>
                <w:szCs w:val="20"/>
                <w:lang w:val="fr-FR" w:bidi="ar-YE"/>
              </w:rPr>
              <w:t>Organisation de protection de l</w:t>
            </w:r>
            <w:r w:rsidR="0047020A">
              <w:rPr>
                <w:rFonts w:eastAsia="Traditional Arabic"/>
                <w:szCs w:val="20"/>
                <w:lang w:val="fr-FR" w:bidi="ar-YE"/>
              </w:rPr>
              <w:t>’</w:t>
            </w:r>
            <w:r w:rsidRPr="00A7547D">
              <w:rPr>
                <w:rFonts w:eastAsia="Traditional Arabic"/>
                <w:szCs w:val="20"/>
                <w:lang w:val="fr-FR" w:bidi="ar-YE"/>
              </w:rPr>
              <w:t>enfance</w:t>
            </w:r>
            <w:r w:rsidR="007971E5" w:rsidRPr="00A7547D">
              <w:rPr>
                <w:rFonts w:eastAsia="Traditional Arabic"/>
                <w:szCs w:val="20"/>
                <w:lang w:val="fr-FR" w:bidi="ar-YE"/>
              </w:rPr>
              <w:t xml:space="preserve"> – </w:t>
            </w:r>
            <w:r w:rsidRPr="00A7547D">
              <w:rPr>
                <w:rFonts w:eastAsia="Traditional Arabic"/>
                <w:szCs w:val="20"/>
                <w:lang w:val="fr-FR" w:bidi="ar-YE"/>
              </w:rPr>
              <w:t>Égypte avec le soutien de l</w:t>
            </w:r>
            <w:r w:rsidR="0047020A">
              <w:rPr>
                <w:rFonts w:eastAsia="Traditional Arabic"/>
                <w:szCs w:val="20"/>
                <w:lang w:val="fr-FR" w:bidi="ar-YE"/>
              </w:rPr>
              <w:t>’</w:t>
            </w:r>
            <w:r w:rsidRPr="00A7547D">
              <w:rPr>
                <w:rFonts w:eastAsia="Traditional Arabic"/>
                <w:szCs w:val="20"/>
                <w:lang w:val="fr-FR" w:bidi="ar-YE"/>
              </w:rPr>
              <w:t>UNICEF</w:t>
            </w:r>
            <w:r w:rsidR="007971E5" w:rsidRPr="00A7547D">
              <w:rPr>
                <w:rFonts w:eastAsia="Traditional Arabic"/>
                <w:szCs w:val="20"/>
                <w:lang w:val="fr-FR" w:bidi="ar-YE"/>
              </w:rPr>
              <w:t xml:space="preserve"> – </w:t>
            </w:r>
            <w:r w:rsidRPr="00A7547D">
              <w:rPr>
                <w:rFonts w:eastAsia="Traditional Arabic"/>
                <w:szCs w:val="20"/>
                <w:lang w:val="fr-FR" w:bidi="ar-YE"/>
              </w:rPr>
              <w:t xml:space="preserve">Sanaa </w:t>
            </w:r>
          </w:p>
        </w:tc>
        <w:tc>
          <w:tcPr>
            <w:tcW w:w="979" w:type="pct"/>
            <w:tcBorders>
              <w:top w:val="nil"/>
              <w:bottom w:val="nil"/>
            </w:tcBorders>
            <w:shd w:val="clear" w:color="auto" w:fill="auto"/>
          </w:tcPr>
          <w:p w:rsidR="00A16AA2" w:rsidRPr="00A7547D" w:rsidRDefault="00A16AA2" w:rsidP="000F1A0C">
            <w:pPr>
              <w:suppressAutoHyphens w:val="0"/>
              <w:spacing w:before="40" w:after="40" w:line="240" w:lineRule="auto"/>
              <w:rPr>
                <w:spacing w:val="-4"/>
                <w:szCs w:val="20"/>
                <w:lang w:val="fr-FR" w:bidi="ar-YE"/>
              </w:rPr>
            </w:pPr>
            <w:r w:rsidRPr="00A7547D">
              <w:rPr>
                <w:rFonts w:eastAsia="Traditional Arabic"/>
                <w:spacing w:val="-4"/>
                <w:szCs w:val="20"/>
                <w:lang w:val="fr-FR" w:bidi="ar-YE"/>
              </w:rPr>
              <w:t>En collaboration avec l</w:t>
            </w:r>
            <w:r w:rsidR="0047020A">
              <w:rPr>
                <w:rFonts w:eastAsia="Traditional Arabic"/>
                <w:spacing w:val="-4"/>
                <w:szCs w:val="20"/>
                <w:lang w:val="fr-FR" w:bidi="ar-YE"/>
              </w:rPr>
              <w:t>’</w:t>
            </w:r>
            <w:r w:rsidRPr="00A7547D">
              <w:rPr>
                <w:rFonts w:eastAsia="Traditional Arabic"/>
                <w:spacing w:val="-4"/>
                <w:szCs w:val="20"/>
                <w:lang w:val="fr-FR" w:bidi="ar-YE"/>
              </w:rPr>
              <w:t>UNICEF, le Ministère des affaires sociales et du travail a procédé à une sélection de stagiaires désignés pour participer au séminaire</w:t>
            </w:r>
          </w:p>
        </w:tc>
      </w:tr>
      <w:tr w:rsidR="00A16AA2" w:rsidRPr="00A7547D" w:rsidTr="0092363B">
        <w:trPr>
          <w:cantSplit/>
          <w:jc w:val="center"/>
        </w:trPr>
        <w:tc>
          <w:tcPr>
            <w:tcW w:w="164" w:type="pct"/>
            <w:tcBorders>
              <w:top w:val="nil"/>
              <w:bottom w:val="single" w:sz="4" w:space="0" w:color="auto"/>
            </w:tcBorders>
            <w:shd w:val="clear" w:color="auto" w:fill="auto"/>
          </w:tcPr>
          <w:p w:rsidR="00A16AA2" w:rsidRPr="00A7547D" w:rsidRDefault="00A16AA2" w:rsidP="00A7547D">
            <w:pPr>
              <w:suppressAutoHyphens w:val="0"/>
              <w:spacing w:before="40" w:after="120"/>
              <w:ind w:right="57"/>
              <w:rPr>
                <w:szCs w:val="20"/>
                <w:lang w:val="fr-FR" w:bidi="ar-YE"/>
              </w:rPr>
            </w:pPr>
            <w:r w:rsidRPr="00A7547D">
              <w:rPr>
                <w:rFonts w:eastAsia="Traditional Arabic"/>
                <w:szCs w:val="20"/>
                <w:lang w:val="fr-FR" w:bidi="ar-YE"/>
              </w:rPr>
              <w:t>6</w:t>
            </w:r>
          </w:p>
        </w:tc>
        <w:tc>
          <w:tcPr>
            <w:tcW w:w="1280" w:type="pct"/>
            <w:tcBorders>
              <w:top w:val="nil"/>
              <w:bottom w:val="single" w:sz="4" w:space="0" w:color="auto"/>
            </w:tcBorders>
            <w:shd w:val="clear" w:color="auto" w:fill="auto"/>
          </w:tcPr>
          <w:p w:rsidR="00A16AA2" w:rsidRPr="00A7547D" w:rsidRDefault="00A16AA2" w:rsidP="00A7547D">
            <w:pPr>
              <w:suppressAutoHyphens w:val="0"/>
              <w:spacing w:before="40" w:after="120"/>
              <w:ind w:right="57"/>
              <w:rPr>
                <w:szCs w:val="20"/>
                <w:lang w:val="fr-FR" w:bidi="ar-YE"/>
              </w:rPr>
            </w:pPr>
            <w:r w:rsidRPr="00A7547D">
              <w:rPr>
                <w:rFonts w:eastAsia="Traditional Arabic"/>
                <w:szCs w:val="20"/>
                <w:lang w:val="fr-FR" w:bidi="ar-YE"/>
              </w:rPr>
              <w:t xml:space="preserve">Atelier de formation </w:t>
            </w:r>
            <w:r w:rsidR="00B2678C" w:rsidRPr="00A7547D">
              <w:rPr>
                <w:rFonts w:eastAsia="Traditional Arabic"/>
                <w:szCs w:val="20"/>
                <w:lang w:val="fr-FR" w:bidi="ar-YE"/>
              </w:rPr>
              <w:t>des enfants</w:t>
            </w:r>
            <w:r w:rsidRPr="00A7547D">
              <w:rPr>
                <w:rFonts w:eastAsia="Traditional Arabic"/>
                <w:szCs w:val="20"/>
                <w:lang w:val="fr-FR" w:bidi="ar-YE"/>
              </w:rPr>
              <w:t xml:space="preserve"> aux conflits armés par le biais de dessins</w:t>
            </w:r>
          </w:p>
        </w:tc>
        <w:tc>
          <w:tcPr>
            <w:tcW w:w="860" w:type="pct"/>
            <w:tcBorders>
              <w:top w:val="nil"/>
              <w:bottom w:val="single" w:sz="4" w:space="0" w:color="auto"/>
            </w:tcBorders>
            <w:shd w:val="clear" w:color="auto" w:fill="auto"/>
          </w:tcPr>
          <w:p w:rsidR="00A16AA2" w:rsidRPr="00A7547D" w:rsidRDefault="00A16AA2" w:rsidP="00A7547D">
            <w:pPr>
              <w:suppressAutoHyphens w:val="0"/>
              <w:spacing w:before="40" w:after="120"/>
              <w:ind w:right="57"/>
              <w:rPr>
                <w:szCs w:val="20"/>
                <w:lang w:val="fr-FR" w:bidi="ar-YE"/>
              </w:rPr>
            </w:pPr>
          </w:p>
        </w:tc>
        <w:tc>
          <w:tcPr>
            <w:tcW w:w="588" w:type="pct"/>
            <w:tcBorders>
              <w:top w:val="nil"/>
              <w:bottom w:val="single" w:sz="4" w:space="0" w:color="auto"/>
            </w:tcBorders>
            <w:shd w:val="clear" w:color="auto" w:fill="auto"/>
          </w:tcPr>
          <w:p w:rsidR="00A16AA2" w:rsidRPr="00A7547D" w:rsidRDefault="00A16AA2" w:rsidP="00A7547D">
            <w:pPr>
              <w:suppressAutoHyphens w:val="0"/>
              <w:spacing w:before="40" w:after="120"/>
              <w:ind w:right="57"/>
              <w:rPr>
                <w:szCs w:val="20"/>
                <w:lang w:val="fr-FR" w:bidi="ar-YE"/>
              </w:rPr>
            </w:pPr>
          </w:p>
        </w:tc>
        <w:tc>
          <w:tcPr>
            <w:tcW w:w="1129" w:type="pct"/>
            <w:tcBorders>
              <w:top w:val="nil"/>
              <w:bottom w:val="single" w:sz="4" w:space="0" w:color="auto"/>
            </w:tcBorders>
            <w:shd w:val="clear" w:color="auto" w:fill="auto"/>
          </w:tcPr>
          <w:p w:rsidR="00A16AA2" w:rsidRPr="00A7547D" w:rsidRDefault="00A16AA2" w:rsidP="00A7547D">
            <w:pPr>
              <w:suppressAutoHyphens w:val="0"/>
              <w:spacing w:before="40" w:after="120"/>
              <w:ind w:right="57"/>
              <w:rPr>
                <w:szCs w:val="20"/>
                <w:lang w:val="fr-FR" w:bidi="ar-YE"/>
              </w:rPr>
            </w:pPr>
            <w:r w:rsidRPr="00A7547D">
              <w:rPr>
                <w:rFonts w:eastAsia="Traditional Arabic"/>
                <w:szCs w:val="20"/>
                <w:lang w:val="fr-FR" w:bidi="ar-YE"/>
              </w:rPr>
              <w:t xml:space="preserve">Fondation Ibhar </w:t>
            </w:r>
          </w:p>
        </w:tc>
        <w:tc>
          <w:tcPr>
            <w:tcW w:w="979" w:type="pct"/>
            <w:tcBorders>
              <w:top w:val="nil"/>
              <w:bottom w:val="single" w:sz="4" w:space="0" w:color="auto"/>
            </w:tcBorders>
            <w:shd w:val="clear" w:color="auto" w:fill="auto"/>
          </w:tcPr>
          <w:p w:rsidR="00A16AA2" w:rsidRPr="00A7547D" w:rsidRDefault="00A16AA2" w:rsidP="000F1A0C">
            <w:pPr>
              <w:suppressAutoHyphens w:val="0"/>
              <w:spacing w:before="40" w:after="40" w:line="240" w:lineRule="auto"/>
              <w:rPr>
                <w:szCs w:val="20"/>
                <w:lang w:val="fr-FR" w:bidi="ar-YE"/>
              </w:rPr>
            </w:pPr>
            <w:r w:rsidRPr="00A7547D">
              <w:rPr>
                <w:rFonts w:eastAsia="Traditional Arabic"/>
                <w:szCs w:val="20"/>
                <w:lang w:val="fr-FR" w:bidi="ar-YE"/>
              </w:rPr>
              <w:t>À l</w:t>
            </w:r>
            <w:r w:rsidR="0047020A">
              <w:rPr>
                <w:rFonts w:eastAsia="Traditional Arabic"/>
                <w:szCs w:val="20"/>
                <w:lang w:val="fr-FR" w:bidi="ar-YE"/>
              </w:rPr>
              <w:t>’</w:t>
            </w:r>
            <w:r w:rsidRPr="00A7547D">
              <w:rPr>
                <w:rFonts w:eastAsia="Traditional Arabic"/>
                <w:szCs w:val="20"/>
                <w:lang w:val="fr-FR" w:bidi="ar-YE"/>
              </w:rPr>
              <w:t>issue de l</w:t>
            </w:r>
            <w:r w:rsidR="0047020A">
              <w:rPr>
                <w:rFonts w:eastAsia="Traditional Arabic"/>
                <w:szCs w:val="20"/>
                <w:lang w:val="fr-FR" w:bidi="ar-YE"/>
              </w:rPr>
              <w:t>’</w:t>
            </w:r>
            <w:r w:rsidRPr="00A7547D">
              <w:rPr>
                <w:rFonts w:eastAsia="Traditional Arabic"/>
                <w:szCs w:val="20"/>
                <w:lang w:val="fr-FR" w:bidi="ar-YE"/>
              </w:rPr>
              <w:t>atelier de formation, la fondation a organisé une exposition des dessins d</w:t>
            </w:r>
            <w:r w:rsidR="0047020A">
              <w:rPr>
                <w:rFonts w:eastAsia="Traditional Arabic"/>
                <w:szCs w:val="20"/>
                <w:lang w:val="fr-FR" w:bidi="ar-YE"/>
              </w:rPr>
              <w:t>’</w:t>
            </w:r>
            <w:r w:rsidRPr="00A7547D">
              <w:rPr>
                <w:rFonts w:eastAsia="Traditional Arabic"/>
                <w:szCs w:val="20"/>
                <w:lang w:val="fr-FR" w:bidi="ar-YE"/>
              </w:rPr>
              <w:t xml:space="preserve">enfants produits dans ce cadre </w:t>
            </w:r>
          </w:p>
        </w:tc>
      </w:tr>
      <w:tr w:rsidR="00A16AA2" w:rsidRPr="00A7547D" w:rsidTr="0092363B">
        <w:trPr>
          <w:cantSplit/>
          <w:jc w:val="center"/>
        </w:trPr>
        <w:tc>
          <w:tcPr>
            <w:tcW w:w="164" w:type="pct"/>
            <w:tcBorders>
              <w:top w:val="single" w:sz="4" w:space="0" w:color="auto"/>
              <w:bottom w:val="nil"/>
            </w:tcBorders>
            <w:shd w:val="clear" w:color="auto" w:fill="auto"/>
          </w:tcPr>
          <w:p w:rsidR="00A16AA2" w:rsidRPr="00A7547D" w:rsidRDefault="00A16AA2" w:rsidP="00A7547D">
            <w:pPr>
              <w:keepNext/>
              <w:suppressAutoHyphens w:val="0"/>
              <w:spacing w:before="40" w:after="120"/>
              <w:ind w:right="57"/>
              <w:rPr>
                <w:szCs w:val="20"/>
                <w:lang w:val="fr-FR" w:bidi="ar-YE"/>
              </w:rPr>
            </w:pPr>
            <w:r w:rsidRPr="00A7547D">
              <w:rPr>
                <w:rFonts w:eastAsia="Traditional Arabic"/>
                <w:szCs w:val="20"/>
                <w:lang w:val="fr-FR" w:bidi="ar-YE"/>
              </w:rPr>
              <w:t>7</w:t>
            </w:r>
          </w:p>
        </w:tc>
        <w:tc>
          <w:tcPr>
            <w:tcW w:w="1280" w:type="pct"/>
            <w:tcBorders>
              <w:top w:val="single" w:sz="4" w:space="0" w:color="auto"/>
              <w:bottom w:val="nil"/>
            </w:tcBorders>
            <w:shd w:val="clear" w:color="auto" w:fill="auto"/>
          </w:tcPr>
          <w:p w:rsidR="00A16AA2" w:rsidRPr="00A7547D" w:rsidRDefault="00A16AA2" w:rsidP="00A7547D">
            <w:pPr>
              <w:keepNext/>
              <w:suppressAutoHyphens w:val="0"/>
              <w:spacing w:before="40" w:after="120"/>
              <w:ind w:right="57"/>
              <w:rPr>
                <w:szCs w:val="20"/>
                <w:lang w:val="fr-FR" w:bidi="ar-YE"/>
              </w:rPr>
            </w:pPr>
            <w:r w:rsidRPr="00A7547D">
              <w:rPr>
                <w:rFonts w:eastAsia="Traditional Arabic"/>
                <w:szCs w:val="20"/>
                <w:lang w:val="fr-FR" w:bidi="ar-YE"/>
              </w:rPr>
              <w:t>Formation de 8 médecins, de psychologues et de travailleurs sociaux des Ministères de la santé, des affaires sociales et du travail et de l</w:t>
            </w:r>
            <w:r w:rsidR="0047020A">
              <w:rPr>
                <w:rFonts w:eastAsia="Traditional Arabic"/>
                <w:szCs w:val="20"/>
                <w:lang w:val="fr-FR" w:bidi="ar-YE"/>
              </w:rPr>
              <w:t>’</w:t>
            </w:r>
            <w:r w:rsidRPr="00A7547D">
              <w:rPr>
                <w:rFonts w:eastAsia="Traditional Arabic"/>
                <w:szCs w:val="20"/>
                <w:lang w:val="fr-FR" w:bidi="ar-YE"/>
              </w:rPr>
              <w:t>association Islah, dans le cadre d</w:t>
            </w:r>
            <w:r w:rsidR="0047020A">
              <w:rPr>
                <w:rFonts w:eastAsia="Traditional Arabic"/>
                <w:szCs w:val="20"/>
                <w:lang w:val="fr-FR" w:bidi="ar-YE"/>
              </w:rPr>
              <w:t>’</w:t>
            </w:r>
            <w:r w:rsidRPr="00A7547D">
              <w:rPr>
                <w:rFonts w:eastAsia="Traditional Arabic"/>
                <w:szCs w:val="20"/>
                <w:lang w:val="fr-FR" w:bidi="ar-YE"/>
              </w:rPr>
              <w:t xml:space="preserve">un atelier de formation portant sur la gestion des traumatismes psychiques </w:t>
            </w:r>
            <w:r w:rsidR="00B2678C" w:rsidRPr="00A7547D">
              <w:rPr>
                <w:rFonts w:eastAsia="Traditional Arabic"/>
                <w:szCs w:val="20"/>
                <w:lang w:val="fr-FR" w:bidi="ar-YE"/>
              </w:rPr>
              <w:t>des enfants</w:t>
            </w:r>
            <w:r w:rsidRPr="00A7547D">
              <w:rPr>
                <w:rFonts w:eastAsia="Traditional Arabic"/>
                <w:szCs w:val="20"/>
                <w:lang w:val="fr-FR" w:bidi="ar-YE"/>
              </w:rPr>
              <w:t xml:space="preserve"> et adolescents et de la société suite à des catastrophe</w:t>
            </w:r>
          </w:p>
        </w:tc>
        <w:tc>
          <w:tcPr>
            <w:tcW w:w="860" w:type="pct"/>
            <w:tcBorders>
              <w:top w:val="single" w:sz="4" w:space="0" w:color="auto"/>
              <w:bottom w:val="nil"/>
            </w:tcBorders>
            <w:shd w:val="clear" w:color="auto" w:fill="auto"/>
          </w:tcPr>
          <w:p w:rsidR="00A16AA2" w:rsidRPr="00A7547D" w:rsidRDefault="00A16AA2" w:rsidP="00A7547D">
            <w:pPr>
              <w:keepNext/>
              <w:suppressAutoHyphens w:val="0"/>
              <w:spacing w:before="40" w:after="120"/>
              <w:ind w:right="57"/>
              <w:rPr>
                <w:spacing w:val="-4"/>
                <w:szCs w:val="20"/>
                <w:lang w:val="fr-FR" w:bidi="ar-YE"/>
              </w:rPr>
            </w:pPr>
            <w:r w:rsidRPr="00A7547D">
              <w:rPr>
                <w:rFonts w:eastAsia="Traditional Arabic"/>
                <w:spacing w:val="-4"/>
                <w:szCs w:val="20"/>
                <w:lang w:val="fr-FR" w:bidi="ar-YE"/>
              </w:rPr>
              <w:t>8 médecins, psychologues et travailleurs sociaux de l</w:t>
            </w:r>
            <w:r w:rsidR="0047020A">
              <w:rPr>
                <w:rFonts w:eastAsia="Traditional Arabic"/>
                <w:spacing w:val="-4"/>
                <w:szCs w:val="20"/>
                <w:lang w:val="fr-FR" w:bidi="ar-YE"/>
              </w:rPr>
              <w:t>’</w:t>
            </w:r>
            <w:r w:rsidRPr="00A7547D">
              <w:rPr>
                <w:rFonts w:eastAsia="Traditional Arabic"/>
                <w:spacing w:val="-4"/>
                <w:szCs w:val="20"/>
                <w:lang w:val="fr-FR" w:bidi="ar-YE"/>
              </w:rPr>
              <w:t>association Islah et du Ministère de la santé et des affaires sociales</w:t>
            </w:r>
          </w:p>
        </w:tc>
        <w:tc>
          <w:tcPr>
            <w:tcW w:w="588" w:type="pct"/>
            <w:tcBorders>
              <w:top w:val="single" w:sz="4" w:space="0" w:color="auto"/>
              <w:bottom w:val="nil"/>
            </w:tcBorders>
            <w:shd w:val="clear" w:color="auto" w:fill="auto"/>
          </w:tcPr>
          <w:p w:rsidR="00A16AA2" w:rsidRPr="00A7547D" w:rsidRDefault="00A16AA2" w:rsidP="00A7547D">
            <w:pPr>
              <w:keepNext/>
              <w:suppressAutoHyphens w:val="0"/>
              <w:spacing w:before="40" w:after="120"/>
              <w:ind w:right="57"/>
              <w:rPr>
                <w:szCs w:val="20"/>
                <w:lang w:val="fr-FR" w:bidi="ar-YE"/>
              </w:rPr>
            </w:pPr>
            <w:r w:rsidRPr="00A7547D">
              <w:rPr>
                <w:rFonts w:eastAsia="Traditional Arabic"/>
                <w:szCs w:val="20"/>
                <w:lang w:val="fr-FR" w:bidi="ar-YE"/>
              </w:rPr>
              <w:t>Alexandrie, mai 2007</w:t>
            </w:r>
          </w:p>
        </w:tc>
        <w:tc>
          <w:tcPr>
            <w:tcW w:w="1129" w:type="pct"/>
            <w:tcBorders>
              <w:top w:val="single" w:sz="4" w:space="0" w:color="auto"/>
              <w:bottom w:val="nil"/>
            </w:tcBorders>
            <w:shd w:val="clear" w:color="auto" w:fill="auto"/>
          </w:tcPr>
          <w:p w:rsidR="00A16AA2" w:rsidRPr="00A7547D" w:rsidRDefault="00A16AA2" w:rsidP="00A7547D">
            <w:pPr>
              <w:suppressAutoHyphens w:val="0"/>
              <w:spacing w:before="40" w:after="120"/>
              <w:ind w:right="57"/>
              <w:rPr>
                <w:szCs w:val="20"/>
                <w:rtl/>
                <w:lang w:val="fr-FR" w:bidi="fr-FR"/>
              </w:rPr>
            </w:pPr>
            <w:r w:rsidRPr="00A7547D">
              <w:rPr>
                <w:rFonts w:eastAsia="Traditional Arabic"/>
                <w:szCs w:val="20"/>
                <w:lang w:val="fr-FR" w:bidi="ar-YE"/>
              </w:rPr>
              <w:t>Association pour la protection de l</w:t>
            </w:r>
            <w:r w:rsidR="0047020A">
              <w:rPr>
                <w:rFonts w:eastAsia="Traditional Arabic"/>
                <w:szCs w:val="20"/>
                <w:lang w:val="fr-FR" w:bidi="ar-YE"/>
              </w:rPr>
              <w:t>’</w:t>
            </w:r>
            <w:r w:rsidRPr="00A7547D">
              <w:rPr>
                <w:rFonts w:eastAsia="Traditional Arabic"/>
                <w:szCs w:val="20"/>
                <w:lang w:val="fr-FR" w:bidi="ar-YE"/>
              </w:rPr>
              <w:t>enfance, Alexandrie, et organismes de soutien suivants</w:t>
            </w:r>
            <w:r w:rsidR="00331DA9" w:rsidRPr="00A7547D">
              <w:rPr>
                <w:rFonts w:eastAsia="Traditional Arabic"/>
                <w:szCs w:val="20"/>
                <w:lang w:val="fr-FR" w:bidi="ar-YE"/>
              </w:rPr>
              <w:t>:</w:t>
            </w:r>
            <w:r w:rsidRPr="00A7547D">
              <w:rPr>
                <w:rFonts w:eastAsia="Traditional Arabic"/>
                <w:szCs w:val="20"/>
                <w:lang w:val="fr-FR" w:bidi="ar-YE"/>
              </w:rPr>
              <w:t xml:space="preserve"> </w:t>
            </w:r>
          </w:p>
          <w:p w:rsidR="00A16AA2" w:rsidRPr="00A7547D" w:rsidRDefault="008E696D" w:rsidP="00396F8B">
            <w:pPr>
              <w:tabs>
                <w:tab w:val="left" w:pos="254"/>
              </w:tabs>
              <w:suppressAutoHyphens w:val="0"/>
              <w:spacing w:before="40" w:after="120"/>
              <w:ind w:left="254" w:right="57" w:hanging="254"/>
              <w:rPr>
                <w:szCs w:val="20"/>
                <w:rtl/>
                <w:lang w:val="fr-FR" w:bidi="fr-FR"/>
              </w:rPr>
            </w:pPr>
            <w:r>
              <w:rPr>
                <w:rFonts w:eastAsia="Traditional Arabic"/>
                <w:szCs w:val="20"/>
                <w:lang w:val="fr-FR" w:bidi="ar-YE"/>
              </w:rPr>
              <w:t xml:space="preserve">  </w:t>
            </w:r>
            <w:r w:rsidR="00A16AA2" w:rsidRPr="00A7547D">
              <w:rPr>
                <w:rFonts w:eastAsia="Traditional Arabic"/>
                <w:szCs w:val="20"/>
                <w:lang w:val="fr-FR" w:bidi="ar-YE"/>
              </w:rPr>
              <w:t>•</w:t>
            </w:r>
            <w:r w:rsidR="00396F8B">
              <w:rPr>
                <w:rFonts w:eastAsia="Traditional Arabic"/>
                <w:szCs w:val="20"/>
                <w:lang w:val="fr-FR" w:bidi="ar-YE"/>
              </w:rPr>
              <w:tab/>
            </w:r>
            <w:r w:rsidR="00A16AA2" w:rsidRPr="00A7547D">
              <w:rPr>
                <w:rFonts w:eastAsia="Traditional Arabic"/>
                <w:szCs w:val="20"/>
                <w:lang w:val="fr-FR" w:bidi="ar-YE"/>
              </w:rPr>
              <w:t>UNICEF pour les participants issus de l</w:t>
            </w:r>
            <w:r w:rsidR="0047020A">
              <w:rPr>
                <w:rFonts w:eastAsia="Traditional Arabic"/>
                <w:szCs w:val="20"/>
                <w:lang w:val="fr-FR" w:bidi="ar-YE"/>
              </w:rPr>
              <w:t>’</w:t>
            </w:r>
            <w:r w:rsidR="00A16AA2" w:rsidRPr="00A7547D">
              <w:rPr>
                <w:rFonts w:eastAsia="Traditional Arabic"/>
                <w:szCs w:val="20"/>
                <w:lang w:val="fr-FR" w:bidi="ar-YE"/>
              </w:rPr>
              <w:t>association Al-Islah</w:t>
            </w:r>
            <w:r w:rsidR="00396F8B">
              <w:rPr>
                <w:rFonts w:eastAsia="Traditional Arabic"/>
                <w:szCs w:val="20"/>
                <w:lang w:val="fr-FR" w:bidi="ar-YE"/>
              </w:rPr>
              <w:t>;</w:t>
            </w:r>
          </w:p>
          <w:p w:rsidR="00A16AA2" w:rsidRPr="00A7547D" w:rsidRDefault="00A16AA2" w:rsidP="00396F8B">
            <w:pPr>
              <w:tabs>
                <w:tab w:val="left" w:pos="237"/>
              </w:tabs>
              <w:suppressAutoHyphens w:val="0"/>
              <w:spacing w:before="40" w:after="120"/>
              <w:ind w:left="254" w:right="57" w:hanging="254"/>
              <w:rPr>
                <w:szCs w:val="20"/>
                <w:rtl/>
                <w:lang w:val="fr-FR" w:bidi="fr-FR"/>
              </w:rPr>
            </w:pPr>
            <w:r w:rsidRPr="00A7547D">
              <w:rPr>
                <w:rFonts w:eastAsia="Traditional Arabic"/>
                <w:szCs w:val="20"/>
                <w:lang w:val="fr-FR" w:bidi="ar-YE"/>
              </w:rPr>
              <w:t xml:space="preserve">  •</w:t>
            </w:r>
            <w:r w:rsidR="00396F8B">
              <w:rPr>
                <w:rFonts w:eastAsia="Traditional Arabic"/>
                <w:szCs w:val="20"/>
                <w:lang w:val="fr-FR" w:bidi="ar-YE"/>
              </w:rPr>
              <w:tab/>
            </w:r>
            <w:r w:rsidRPr="00A7547D">
              <w:rPr>
                <w:rFonts w:eastAsia="Traditional Arabic"/>
                <w:szCs w:val="20"/>
                <w:lang w:val="fr-FR" w:bidi="ar-YE"/>
              </w:rPr>
              <w:t>Ministère des affaires sociales pour les participants issus de ce département</w:t>
            </w:r>
            <w:r w:rsidR="00396F8B">
              <w:rPr>
                <w:rFonts w:eastAsia="Traditional Arabic"/>
                <w:szCs w:val="20"/>
                <w:lang w:val="fr-FR" w:bidi="ar-YE"/>
              </w:rPr>
              <w:t>;</w:t>
            </w:r>
          </w:p>
          <w:p w:rsidR="00A16AA2" w:rsidRPr="00A7547D" w:rsidRDefault="00A16AA2" w:rsidP="00396F8B">
            <w:pPr>
              <w:tabs>
                <w:tab w:val="left" w:pos="254"/>
              </w:tabs>
              <w:suppressAutoHyphens w:val="0"/>
              <w:spacing w:before="40" w:after="120"/>
              <w:ind w:left="254" w:right="57" w:hanging="254"/>
              <w:rPr>
                <w:szCs w:val="20"/>
                <w:lang w:val="fr-FR" w:bidi="ar-YE"/>
              </w:rPr>
            </w:pPr>
            <w:r w:rsidRPr="00A7547D">
              <w:rPr>
                <w:rFonts w:eastAsia="Traditional Arabic"/>
                <w:szCs w:val="20"/>
                <w:lang w:val="fr-FR" w:bidi="ar-YE"/>
              </w:rPr>
              <w:t xml:space="preserve">  •</w:t>
            </w:r>
            <w:r w:rsidR="00396F8B">
              <w:rPr>
                <w:rFonts w:eastAsia="Traditional Arabic"/>
                <w:szCs w:val="20"/>
                <w:lang w:val="fr-FR" w:bidi="ar-YE"/>
              </w:rPr>
              <w:tab/>
            </w:r>
            <w:r w:rsidRPr="00A7547D">
              <w:rPr>
                <w:rFonts w:eastAsia="Traditional Arabic"/>
                <w:szCs w:val="20"/>
                <w:lang w:val="fr-FR" w:bidi="ar-YE"/>
              </w:rPr>
              <w:t>Ministère de la santé concernant les participants issus de ce département</w:t>
            </w:r>
            <w:r w:rsidR="00396F8B">
              <w:rPr>
                <w:rFonts w:eastAsia="Traditional Arabic"/>
                <w:szCs w:val="20"/>
                <w:lang w:val="fr-FR" w:bidi="ar-YE"/>
              </w:rPr>
              <w:t>.</w:t>
            </w:r>
          </w:p>
        </w:tc>
        <w:tc>
          <w:tcPr>
            <w:tcW w:w="979" w:type="pct"/>
            <w:tcBorders>
              <w:top w:val="single" w:sz="4" w:space="0" w:color="auto"/>
              <w:bottom w:val="nil"/>
            </w:tcBorders>
            <w:shd w:val="clear" w:color="auto" w:fill="auto"/>
          </w:tcPr>
          <w:p w:rsidR="00A16AA2" w:rsidRPr="00A7547D" w:rsidRDefault="00A16AA2" w:rsidP="00A16AA2">
            <w:pPr>
              <w:suppressAutoHyphens w:val="0"/>
              <w:spacing w:before="40" w:after="40" w:line="240" w:lineRule="auto"/>
              <w:jc w:val="lowKashida"/>
              <w:rPr>
                <w:szCs w:val="20"/>
                <w:lang w:val="fr-FR" w:bidi="ar-YE"/>
              </w:rPr>
            </w:pPr>
          </w:p>
        </w:tc>
      </w:tr>
      <w:tr w:rsidR="00A16AA2" w:rsidRPr="00A7547D" w:rsidTr="0092363B">
        <w:trPr>
          <w:cantSplit/>
          <w:jc w:val="center"/>
        </w:trPr>
        <w:tc>
          <w:tcPr>
            <w:tcW w:w="164" w:type="pct"/>
            <w:tcBorders>
              <w:top w:val="nil"/>
              <w:bottom w:val="nil"/>
            </w:tcBorders>
            <w:shd w:val="clear" w:color="auto" w:fill="auto"/>
          </w:tcPr>
          <w:p w:rsidR="00A16AA2" w:rsidRPr="00A7547D" w:rsidRDefault="00A16AA2" w:rsidP="00A7547D">
            <w:pPr>
              <w:keepNext/>
              <w:suppressAutoHyphens w:val="0"/>
              <w:spacing w:before="40" w:after="120"/>
              <w:ind w:right="57"/>
              <w:rPr>
                <w:szCs w:val="20"/>
                <w:lang w:val="fr-FR" w:bidi="ar-YE"/>
              </w:rPr>
            </w:pPr>
            <w:r w:rsidRPr="00A7547D">
              <w:rPr>
                <w:rFonts w:eastAsia="Traditional Arabic"/>
                <w:szCs w:val="20"/>
                <w:lang w:val="fr-FR" w:bidi="ar-YE"/>
              </w:rPr>
              <w:t>8</w:t>
            </w:r>
          </w:p>
        </w:tc>
        <w:tc>
          <w:tcPr>
            <w:tcW w:w="1280" w:type="pct"/>
            <w:tcBorders>
              <w:top w:val="nil"/>
              <w:bottom w:val="nil"/>
            </w:tcBorders>
            <w:shd w:val="clear" w:color="auto" w:fill="auto"/>
          </w:tcPr>
          <w:p w:rsidR="00A16AA2" w:rsidRPr="00A7547D" w:rsidRDefault="00A16AA2" w:rsidP="00A7547D">
            <w:pPr>
              <w:keepNext/>
              <w:suppressAutoHyphens w:val="0"/>
              <w:spacing w:before="40" w:after="120"/>
              <w:ind w:right="57"/>
              <w:rPr>
                <w:szCs w:val="20"/>
                <w:lang w:val="fr-FR" w:bidi="ar-YE"/>
              </w:rPr>
            </w:pPr>
            <w:r w:rsidRPr="00A7547D">
              <w:rPr>
                <w:rFonts w:eastAsia="Traditional Arabic"/>
                <w:szCs w:val="20"/>
                <w:lang w:val="fr-FR" w:bidi="ar-YE"/>
              </w:rPr>
              <w:t>Formation des enseignants, des travailleurs sociaux et des membres de la société civile locale du gouvernorat de Saada à la manière d</w:t>
            </w:r>
            <w:r w:rsidR="0047020A">
              <w:rPr>
                <w:rFonts w:eastAsia="Traditional Arabic"/>
                <w:szCs w:val="20"/>
                <w:lang w:val="fr-FR" w:bidi="ar-YE"/>
              </w:rPr>
              <w:t>’</w:t>
            </w:r>
            <w:r w:rsidRPr="00A7547D">
              <w:rPr>
                <w:rFonts w:eastAsia="Traditional Arabic"/>
                <w:szCs w:val="20"/>
                <w:lang w:val="fr-FR" w:bidi="ar-YE"/>
              </w:rPr>
              <w:t xml:space="preserve">interagir avec </w:t>
            </w:r>
            <w:r w:rsidR="000B5C5A" w:rsidRPr="00A7547D">
              <w:rPr>
                <w:rFonts w:eastAsia="Traditional Arabic"/>
                <w:szCs w:val="20"/>
                <w:lang w:val="fr-FR" w:bidi="ar-YE"/>
              </w:rPr>
              <w:t>les personnes</w:t>
            </w:r>
            <w:r w:rsidRPr="00A7547D">
              <w:rPr>
                <w:rFonts w:eastAsia="Traditional Arabic"/>
                <w:szCs w:val="20"/>
                <w:lang w:val="fr-FR" w:bidi="ar-YE"/>
              </w:rPr>
              <w:t xml:space="preserve"> et </w:t>
            </w:r>
            <w:r w:rsidR="0076004C" w:rsidRPr="00A7547D">
              <w:rPr>
                <w:rFonts w:eastAsia="Traditional Arabic"/>
                <w:szCs w:val="20"/>
                <w:lang w:val="fr-FR" w:bidi="ar-YE"/>
              </w:rPr>
              <w:t>les enfants</w:t>
            </w:r>
            <w:r w:rsidRPr="00A7547D">
              <w:rPr>
                <w:rFonts w:eastAsia="Traditional Arabic"/>
                <w:szCs w:val="20"/>
                <w:lang w:val="fr-FR" w:bidi="ar-YE"/>
              </w:rPr>
              <w:t xml:space="preserve"> souffrant d</w:t>
            </w:r>
            <w:r w:rsidR="0047020A">
              <w:rPr>
                <w:rFonts w:eastAsia="Traditional Arabic"/>
                <w:szCs w:val="20"/>
                <w:lang w:val="fr-FR" w:bidi="ar-YE"/>
              </w:rPr>
              <w:t>’</w:t>
            </w:r>
            <w:r w:rsidRPr="00A7547D">
              <w:rPr>
                <w:rFonts w:eastAsia="Traditional Arabic"/>
                <w:szCs w:val="20"/>
                <w:lang w:val="fr-FR" w:bidi="ar-YE"/>
              </w:rPr>
              <w:t>un traumatisme psychologique post-conflictuel dans le</w:t>
            </w:r>
            <w:r w:rsidR="003C4B79">
              <w:rPr>
                <w:rFonts w:eastAsia="Traditional Arabic"/>
                <w:szCs w:val="20"/>
                <w:lang w:val="fr-FR" w:bidi="ar-YE"/>
              </w:rPr>
              <w:t>s zones de conflit armé/</w:t>
            </w:r>
            <w:r w:rsidRPr="00A7547D">
              <w:rPr>
                <w:rFonts w:eastAsia="Traditional Arabic"/>
                <w:szCs w:val="20"/>
                <w:lang w:val="fr-FR" w:bidi="ar-YE"/>
              </w:rPr>
              <w:t xml:space="preserve">Saada </w:t>
            </w:r>
          </w:p>
        </w:tc>
        <w:tc>
          <w:tcPr>
            <w:tcW w:w="860" w:type="pct"/>
            <w:tcBorders>
              <w:top w:val="nil"/>
              <w:bottom w:val="nil"/>
            </w:tcBorders>
            <w:shd w:val="clear" w:color="auto" w:fill="auto"/>
          </w:tcPr>
          <w:p w:rsidR="00A16AA2" w:rsidRPr="00A7547D" w:rsidRDefault="00A16AA2" w:rsidP="00A7547D">
            <w:pPr>
              <w:keepNext/>
              <w:suppressAutoHyphens w:val="0"/>
              <w:spacing w:before="40" w:after="120"/>
              <w:ind w:right="57"/>
              <w:rPr>
                <w:szCs w:val="20"/>
                <w:lang w:val="fr-FR" w:bidi="ar-YE"/>
              </w:rPr>
            </w:pPr>
            <w:r w:rsidRPr="00A7547D">
              <w:rPr>
                <w:rFonts w:eastAsia="Traditional Arabic"/>
                <w:szCs w:val="20"/>
                <w:lang w:val="fr-FR" w:bidi="ar-YE"/>
              </w:rPr>
              <w:t>70 enseignants, travailleurs sociaux et membre d</w:t>
            </w:r>
            <w:r w:rsidR="0047020A">
              <w:rPr>
                <w:rFonts w:eastAsia="Traditional Arabic"/>
                <w:szCs w:val="20"/>
                <w:lang w:val="fr-FR" w:bidi="ar-YE"/>
              </w:rPr>
              <w:t>’</w:t>
            </w:r>
            <w:r w:rsidRPr="00A7547D">
              <w:rPr>
                <w:rFonts w:eastAsia="Traditional Arabic"/>
                <w:szCs w:val="20"/>
                <w:lang w:val="fr-FR" w:bidi="ar-YE"/>
              </w:rPr>
              <w:t>organisations de la société civile</w:t>
            </w:r>
          </w:p>
        </w:tc>
        <w:tc>
          <w:tcPr>
            <w:tcW w:w="588" w:type="pct"/>
            <w:tcBorders>
              <w:top w:val="nil"/>
              <w:bottom w:val="nil"/>
            </w:tcBorders>
            <w:shd w:val="clear" w:color="auto" w:fill="auto"/>
          </w:tcPr>
          <w:p w:rsidR="00A16AA2" w:rsidRPr="00A7547D" w:rsidRDefault="00A16AA2" w:rsidP="00A7547D">
            <w:pPr>
              <w:keepNext/>
              <w:suppressAutoHyphens w:val="0"/>
              <w:spacing w:before="40" w:after="120"/>
              <w:ind w:right="57"/>
              <w:rPr>
                <w:szCs w:val="20"/>
                <w:lang w:val="fr-FR" w:bidi="ar-YE"/>
              </w:rPr>
            </w:pPr>
            <w:r w:rsidRPr="00A7547D">
              <w:rPr>
                <w:rFonts w:eastAsia="Traditional Arabic"/>
                <w:szCs w:val="20"/>
                <w:lang w:val="fr-FR" w:bidi="ar-YE"/>
              </w:rPr>
              <w:t xml:space="preserve">Saada </w:t>
            </w:r>
            <w:r w:rsidR="00497587">
              <w:rPr>
                <w:rFonts w:eastAsia="Traditional Arabic"/>
                <w:szCs w:val="20"/>
                <w:lang w:val="fr-FR" w:bidi="ar-YE"/>
              </w:rPr>
              <w:br/>
            </w:r>
            <w:r w:rsidRPr="00A7547D">
              <w:rPr>
                <w:rFonts w:eastAsia="Traditional Arabic"/>
                <w:szCs w:val="20"/>
                <w:lang w:val="fr-FR" w:bidi="ar-YE"/>
              </w:rPr>
              <w:t>2007-2008</w:t>
            </w:r>
          </w:p>
        </w:tc>
        <w:tc>
          <w:tcPr>
            <w:tcW w:w="1129" w:type="pct"/>
            <w:tcBorders>
              <w:top w:val="nil"/>
              <w:bottom w:val="nil"/>
            </w:tcBorders>
            <w:shd w:val="clear" w:color="auto" w:fill="auto"/>
          </w:tcPr>
          <w:p w:rsidR="00A16AA2" w:rsidRPr="00A7547D" w:rsidRDefault="00A16AA2" w:rsidP="00A7547D">
            <w:pPr>
              <w:suppressAutoHyphens w:val="0"/>
              <w:spacing w:before="40" w:after="120"/>
              <w:ind w:right="57"/>
              <w:rPr>
                <w:szCs w:val="20"/>
                <w:lang w:val="fr-FR" w:bidi="ar-YE"/>
              </w:rPr>
            </w:pPr>
            <w:r w:rsidRPr="00A7547D">
              <w:rPr>
                <w:rFonts w:eastAsia="Traditional Arabic"/>
                <w:szCs w:val="20"/>
                <w:lang w:val="fr-FR" w:bidi="ar-YE"/>
              </w:rPr>
              <w:t>Association caritative médicale yéménite, avec le soutien de l</w:t>
            </w:r>
            <w:r w:rsidR="0047020A">
              <w:rPr>
                <w:rFonts w:eastAsia="Traditional Arabic"/>
                <w:szCs w:val="20"/>
                <w:lang w:val="fr-FR" w:bidi="ar-YE"/>
              </w:rPr>
              <w:t>’</w:t>
            </w:r>
            <w:r w:rsidRPr="00A7547D">
              <w:rPr>
                <w:rFonts w:eastAsia="Traditional Arabic"/>
                <w:szCs w:val="20"/>
                <w:lang w:val="fr-FR" w:bidi="ar-YE"/>
              </w:rPr>
              <w:t>UNICEF</w:t>
            </w:r>
          </w:p>
        </w:tc>
        <w:tc>
          <w:tcPr>
            <w:tcW w:w="979" w:type="pct"/>
            <w:tcBorders>
              <w:top w:val="nil"/>
              <w:bottom w:val="nil"/>
            </w:tcBorders>
            <w:shd w:val="clear" w:color="auto" w:fill="auto"/>
          </w:tcPr>
          <w:p w:rsidR="00A16AA2" w:rsidRPr="00A7547D" w:rsidRDefault="00A16AA2" w:rsidP="00A16AA2">
            <w:pPr>
              <w:suppressAutoHyphens w:val="0"/>
              <w:spacing w:before="40" w:after="40" w:line="240" w:lineRule="auto"/>
              <w:jc w:val="lowKashida"/>
              <w:rPr>
                <w:szCs w:val="20"/>
                <w:lang w:val="fr-FR" w:bidi="ar-YE"/>
              </w:rPr>
            </w:pPr>
          </w:p>
        </w:tc>
      </w:tr>
      <w:tr w:rsidR="00A16AA2" w:rsidRPr="00A7547D" w:rsidTr="0092363B">
        <w:trPr>
          <w:cantSplit/>
          <w:jc w:val="center"/>
        </w:trPr>
        <w:tc>
          <w:tcPr>
            <w:tcW w:w="164" w:type="pct"/>
            <w:tcBorders>
              <w:top w:val="nil"/>
              <w:bottom w:val="nil"/>
            </w:tcBorders>
            <w:shd w:val="clear" w:color="auto" w:fill="auto"/>
          </w:tcPr>
          <w:p w:rsidR="00A16AA2" w:rsidRPr="00A7547D" w:rsidRDefault="00A16AA2" w:rsidP="00A7547D">
            <w:pPr>
              <w:suppressAutoHyphens w:val="0"/>
              <w:spacing w:before="40" w:after="120"/>
              <w:ind w:right="57"/>
              <w:rPr>
                <w:szCs w:val="20"/>
                <w:lang w:val="fr-FR" w:bidi="ar-YE"/>
              </w:rPr>
            </w:pPr>
            <w:r w:rsidRPr="00A7547D">
              <w:rPr>
                <w:rFonts w:eastAsia="Traditional Arabic"/>
                <w:szCs w:val="20"/>
                <w:lang w:val="fr-FR" w:bidi="ar-YE"/>
              </w:rPr>
              <w:t>9</w:t>
            </w:r>
          </w:p>
        </w:tc>
        <w:tc>
          <w:tcPr>
            <w:tcW w:w="1280" w:type="pct"/>
            <w:tcBorders>
              <w:top w:val="nil"/>
              <w:bottom w:val="nil"/>
            </w:tcBorders>
            <w:shd w:val="clear" w:color="auto" w:fill="auto"/>
          </w:tcPr>
          <w:p w:rsidR="00A16AA2" w:rsidRPr="00A7547D" w:rsidRDefault="00A16AA2" w:rsidP="00A7547D">
            <w:pPr>
              <w:suppressAutoHyphens w:val="0"/>
              <w:spacing w:before="40" w:after="120"/>
              <w:ind w:right="57"/>
              <w:rPr>
                <w:szCs w:val="20"/>
                <w:lang w:val="fr-FR" w:bidi="ar-YE"/>
              </w:rPr>
            </w:pPr>
            <w:r w:rsidRPr="00A7547D">
              <w:rPr>
                <w:rFonts w:eastAsia="Traditional Arabic"/>
                <w:szCs w:val="20"/>
                <w:lang w:val="fr-FR" w:bidi="ar-YE"/>
              </w:rPr>
              <w:t>Formation des enseignants à la fourniture d</w:t>
            </w:r>
            <w:r w:rsidR="0047020A">
              <w:rPr>
                <w:rFonts w:eastAsia="Traditional Arabic"/>
                <w:szCs w:val="20"/>
                <w:lang w:val="fr-FR" w:bidi="ar-YE"/>
              </w:rPr>
              <w:t>’</w:t>
            </w:r>
            <w:r w:rsidRPr="00A7547D">
              <w:rPr>
                <w:rFonts w:eastAsia="Traditional Arabic"/>
                <w:szCs w:val="20"/>
                <w:lang w:val="fr-FR" w:bidi="ar-YE"/>
              </w:rPr>
              <w:t xml:space="preserve">un soutien psychosocial </w:t>
            </w:r>
            <w:r w:rsidR="00B2678C" w:rsidRPr="00A7547D">
              <w:rPr>
                <w:rFonts w:eastAsia="Traditional Arabic"/>
                <w:szCs w:val="20"/>
                <w:lang w:val="fr-FR" w:bidi="ar-YE"/>
              </w:rPr>
              <w:t>aux enfants</w:t>
            </w:r>
            <w:r w:rsidRPr="00A7547D">
              <w:rPr>
                <w:rFonts w:eastAsia="Traditional Arabic"/>
                <w:szCs w:val="20"/>
                <w:lang w:val="fr-FR" w:bidi="ar-YE"/>
              </w:rPr>
              <w:t xml:space="preserve"> victimes de conflits armés dans les camps de réfugiés du gouvernorat de Saada</w:t>
            </w:r>
          </w:p>
        </w:tc>
        <w:tc>
          <w:tcPr>
            <w:tcW w:w="860" w:type="pct"/>
            <w:tcBorders>
              <w:top w:val="nil"/>
              <w:bottom w:val="nil"/>
            </w:tcBorders>
            <w:shd w:val="clear" w:color="auto" w:fill="auto"/>
          </w:tcPr>
          <w:p w:rsidR="00A16AA2" w:rsidRPr="00A7547D" w:rsidRDefault="00A16AA2" w:rsidP="00A7547D">
            <w:pPr>
              <w:suppressAutoHyphens w:val="0"/>
              <w:spacing w:before="40" w:after="120"/>
              <w:ind w:right="57"/>
              <w:rPr>
                <w:szCs w:val="20"/>
                <w:lang w:val="fr-FR" w:bidi="ar-YE"/>
              </w:rPr>
            </w:pPr>
            <w:r w:rsidRPr="00A7547D">
              <w:rPr>
                <w:rFonts w:eastAsia="Traditional Arabic"/>
                <w:szCs w:val="20"/>
                <w:lang w:val="fr-FR" w:bidi="ar-YE"/>
              </w:rPr>
              <w:t>25 bénéficiaires de la formation</w:t>
            </w:r>
          </w:p>
        </w:tc>
        <w:tc>
          <w:tcPr>
            <w:tcW w:w="588" w:type="pct"/>
            <w:tcBorders>
              <w:top w:val="nil"/>
              <w:bottom w:val="nil"/>
            </w:tcBorders>
            <w:shd w:val="clear" w:color="auto" w:fill="auto"/>
          </w:tcPr>
          <w:p w:rsidR="00A16AA2" w:rsidRPr="00A7547D" w:rsidRDefault="00A16AA2" w:rsidP="00A7547D">
            <w:pPr>
              <w:suppressAutoHyphens w:val="0"/>
              <w:spacing w:before="40" w:after="120"/>
              <w:ind w:right="57"/>
              <w:rPr>
                <w:szCs w:val="20"/>
                <w:lang w:val="fr-FR" w:bidi="ar-YE"/>
              </w:rPr>
            </w:pPr>
            <w:r w:rsidRPr="00A7547D">
              <w:rPr>
                <w:rFonts w:eastAsia="Traditional Arabic"/>
                <w:szCs w:val="20"/>
                <w:lang w:val="fr-FR" w:bidi="ar-YE"/>
              </w:rPr>
              <w:t>2008</w:t>
            </w:r>
          </w:p>
        </w:tc>
        <w:tc>
          <w:tcPr>
            <w:tcW w:w="1129" w:type="pct"/>
            <w:tcBorders>
              <w:top w:val="nil"/>
              <w:bottom w:val="nil"/>
            </w:tcBorders>
            <w:shd w:val="clear" w:color="auto" w:fill="auto"/>
          </w:tcPr>
          <w:p w:rsidR="00A16AA2" w:rsidRPr="00A7547D" w:rsidRDefault="00A16AA2" w:rsidP="00A7547D">
            <w:pPr>
              <w:suppressAutoHyphens w:val="0"/>
              <w:spacing w:before="40" w:after="120"/>
              <w:ind w:right="57"/>
              <w:rPr>
                <w:szCs w:val="20"/>
                <w:lang w:val="fr-FR" w:bidi="ar-YE"/>
              </w:rPr>
            </w:pPr>
            <w:r w:rsidRPr="00A7547D">
              <w:rPr>
                <w:rFonts w:eastAsia="Traditional Arabic"/>
                <w:szCs w:val="20"/>
                <w:lang w:val="fr-FR" w:bidi="ar-YE"/>
              </w:rPr>
              <w:t>Association féminine de Saada, avec le soutien de l</w:t>
            </w:r>
            <w:r w:rsidR="0047020A">
              <w:rPr>
                <w:rFonts w:eastAsia="Traditional Arabic"/>
                <w:szCs w:val="20"/>
                <w:lang w:val="fr-FR" w:bidi="ar-YE"/>
              </w:rPr>
              <w:t>’</w:t>
            </w:r>
            <w:r w:rsidRPr="00A7547D">
              <w:rPr>
                <w:rFonts w:eastAsia="Traditional Arabic"/>
                <w:szCs w:val="20"/>
                <w:lang w:val="fr-FR" w:bidi="ar-YE"/>
              </w:rPr>
              <w:t>UNICEF</w:t>
            </w:r>
          </w:p>
        </w:tc>
        <w:tc>
          <w:tcPr>
            <w:tcW w:w="979" w:type="pct"/>
            <w:tcBorders>
              <w:top w:val="nil"/>
              <w:bottom w:val="nil"/>
            </w:tcBorders>
            <w:shd w:val="clear" w:color="auto" w:fill="auto"/>
          </w:tcPr>
          <w:p w:rsidR="00A16AA2" w:rsidRPr="00A7547D" w:rsidRDefault="00A16AA2" w:rsidP="00A16AA2">
            <w:pPr>
              <w:suppressAutoHyphens w:val="0"/>
              <w:spacing w:before="40" w:after="40" w:line="240" w:lineRule="auto"/>
              <w:jc w:val="lowKashida"/>
              <w:rPr>
                <w:szCs w:val="20"/>
                <w:lang w:val="fr-FR" w:bidi="ar-YE"/>
              </w:rPr>
            </w:pPr>
          </w:p>
        </w:tc>
      </w:tr>
      <w:tr w:rsidR="00A16AA2" w:rsidRPr="00A7547D" w:rsidTr="0092363B">
        <w:trPr>
          <w:cantSplit/>
          <w:jc w:val="center"/>
        </w:trPr>
        <w:tc>
          <w:tcPr>
            <w:tcW w:w="164" w:type="pct"/>
            <w:tcBorders>
              <w:top w:val="nil"/>
              <w:bottom w:val="single" w:sz="4" w:space="0" w:color="auto"/>
            </w:tcBorders>
            <w:shd w:val="clear" w:color="auto" w:fill="auto"/>
          </w:tcPr>
          <w:p w:rsidR="00A16AA2" w:rsidRPr="00A7547D" w:rsidRDefault="00A16AA2" w:rsidP="00A7547D">
            <w:pPr>
              <w:suppressAutoHyphens w:val="0"/>
              <w:spacing w:before="40" w:after="120"/>
              <w:ind w:right="57"/>
              <w:rPr>
                <w:szCs w:val="20"/>
                <w:lang w:val="fr-FR" w:bidi="ar-YE"/>
              </w:rPr>
            </w:pPr>
            <w:r w:rsidRPr="00A7547D">
              <w:rPr>
                <w:rFonts w:eastAsia="Traditional Arabic"/>
                <w:szCs w:val="20"/>
                <w:lang w:val="fr-FR" w:bidi="ar-YE"/>
              </w:rPr>
              <w:t>10</w:t>
            </w:r>
          </w:p>
        </w:tc>
        <w:tc>
          <w:tcPr>
            <w:tcW w:w="1280" w:type="pct"/>
            <w:tcBorders>
              <w:top w:val="nil"/>
              <w:bottom w:val="single" w:sz="4" w:space="0" w:color="auto"/>
            </w:tcBorders>
            <w:shd w:val="clear" w:color="auto" w:fill="auto"/>
          </w:tcPr>
          <w:p w:rsidR="00A16AA2" w:rsidRPr="00A7547D" w:rsidRDefault="00A16AA2" w:rsidP="00A7547D">
            <w:pPr>
              <w:suppressAutoHyphens w:val="0"/>
              <w:spacing w:before="40" w:after="120"/>
              <w:ind w:right="57"/>
              <w:rPr>
                <w:szCs w:val="20"/>
                <w:rtl/>
                <w:lang w:val="fr-FR" w:bidi="fr-FR"/>
              </w:rPr>
            </w:pPr>
            <w:r w:rsidRPr="00A7547D">
              <w:rPr>
                <w:rFonts w:eastAsia="Traditional Arabic"/>
                <w:szCs w:val="20"/>
                <w:lang w:val="fr-FR" w:bidi="ar-YE"/>
              </w:rPr>
              <w:t>Organisation de 10 campagnes de sensibilisation aux droits de l</w:t>
            </w:r>
            <w:r w:rsidR="0047020A">
              <w:rPr>
                <w:rFonts w:eastAsia="Traditional Arabic"/>
                <w:szCs w:val="20"/>
                <w:lang w:val="fr-FR" w:bidi="ar-YE"/>
              </w:rPr>
              <w:t>’</w:t>
            </w:r>
            <w:r w:rsidRPr="00A7547D">
              <w:rPr>
                <w:rFonts w:eastAsia="Traditional Arabic"/>
                <w:szCs w:val="20"/>
                <w:lang w:val="fr-FR" w:bidi="ar-YE"/>
              </w:rPr>
              <w:t>enfant au profit des enseignants et des travailleurs sociaux dans les zones de conflit armé du gouvernorat de Saada</w:t>
            </w:r>
          </w:p>
        </w:tc>
        <w:tc>
          <w:tcPr>
            <w:tcW w:w="860" w:type="pct"/>
            <w:tcBorders>
              <w:top w:val="nil"/>
              <w:bottom w:val="single" w:sz="4" w:space="0" w:color="auto"/>
            </w:tcBorders>
            <w:shd w:val="clear" w:color="auto" w:fill="auto"/>
          </w:tcPr>
          <w:p w:rsidR="00A16AA2" w:rsidRPr="00A7547D" w:rsidRDefault="00A16AA2" w:rsidP="00A7547D">
            <w:pPr>
              <w:suppressAutoHyphens w:val="0"/>
              <w:spacing w:before="40" w:after="120"/>
              <w:ind w:right="57"/>
              <w:rPr>
                <w:szCs w:val="20"/>
                <w:lang w:val="fr-FR" w:bidi="ar-YE"/>
              </w:rPr>
            </w:pPr>
            <w:r w:rsidRPr="00A7547D">
              <w:rPr>
                <w:rFonts w:eastAsia="Traditional Arabic"/>
                <w:szCs w:val="20"/>
                <w:lang w:val="fr-FR" w:bidi="ar-YE"/>
              </w:rPr>
              <w:t>-</w:t>
            </w:r>
          </w:p>
        </w:tc>
        <w:tc>
          <w:tcPr>
            <w:tcW w:w="588" w:type="pct"/>
            <w:tcBorders>
              <w:top w:val="nil"/>
              <w:bottom w:val="single" w:sz="4" w:space="0" w:color="auto"/>
            </w:tcBorders>
            <w:shd w:val="clear" w:color="auto" w:fill="auto"/>
          </w:tcPr>
          <w:p w:rsidR="00A16AA2" w:rsidRPr="00A7547D" w:rsidRDefault="00A16AA2" w:rsidP="00A7547D">
            <w:pPr>
              <w:suppressAutoHyphens w:val="0"/>
              <w:spacing w:before="40" w:after="120"/>
              <w:ind w:right="57"/>
              <w:rPr>
                <w:szCs w:val="20"/>
                <w:lang w:val="fr-FR" w:bidi="ar-YE"/>
              </w:rPr>
            </w:pPr>
            <w:r w:rsidRPr="00A7547D">
              <w:rPr>
                <w:rFonts w:eastAsia="Traditional Arabic"/>
                <w:szCs w:val="20"/>
                <w:lang w:val="fr-FR" w:bidi="ar-YE"/>
              </w:rPr>
              <w:t>2008</w:t>
            </w:r>
          </w:p>
        </w:tc>
        <w:tc>
          <w:tcPr>
            <w:tcW w:w="1129" w:type="pct"/>
            <w:tcBorders>
              <w:top w:val="nil"/>
              <w:bottom w:val="single" w:sz="4" w:space="0" w:color="auto"/>
            </w:tcBorders>
            <w:shd w:val="clear" w:color="auto" w:fill="auto"/>
          </w:tcPr>
          <w:p w:rsidR="00A16AA2" w:rsidRPr="00A7547D" w:rsidRDefault="00A16AA2" w:rsidP="00A7547D">
            <w:pPr>
              <w:suppressAutoHyphens w:val="0"/>
              <w:spacing w:before="40" w:after="120"/>
              <w:ind w:right="57"/>
              <w:rPr>
                <w:szCs w:val="20"/>
                <w:lang w:val="fr-FR" w:bidi="ar-YE"/>
              </w:rPr>
            </w:pPr>
            <w:r w:rsidRPr="00A7547D">
              <w:rPr>
                <w:rFonts w:eastAsia="Traditional Arabic"/>
                <w:szCs w:val="20"/>
                <w:lang w:val="fr-FR" w:bidi="ar-YE"/>
              </w:rPr>
              <w:t>Organisation de secours islamique, avec le soutien de l</w:t>
            </w:r>
            <w:r w:rsidR="0047020A">
              <w:rPr>
                <w:rFonts w:eastAsia="Traditional Arabic"/>
                <w:szCs w:val="20"/>
                <w:lang w:val="fr-FR" w:bidi="ar-YE"/>
              </w:rPr>
              <w:t>’</w:t>
            </w:r>
            <w:r w:rsidRPr="00A7547D">
              <w:rPr>
                <w:rFonts w:eastAsia="Traditional Arabic"/>
                <w:szCs w:val="20"/>
                <w:lang w:val="fr-FR" w:bidi="ar-YE"/>
              </w:rPr>
              <w:t>UNICEF</w:t>
            </w:r>
          </w:p>
        </w:tc>
        <w:tc>
          <w:tcPr>
            <w:tcW w:w="979" w:type="pct"/>
            <w:tcBorders>
              <w:top w:val="nil"/>
              <w:bottom w:val="single" w:sz="4" w:space="0" w:color="auto"/>
            </w:tcBorders>
            <w:shd w:val="clear" w:color="auto" w:fill="auto"/>
          </w:tcPr>
          <w:p w:rsidR="00A16AA2" w:rsidRPr="00A7547D" w:rsidRDefault="00A16AA2" w:rsidP="00A16AA2">
            <w:pPr>
              <w:suppressAutoHyphens w:val="0"/>
              <w:spacing w:before="40" w:after="40" w:line="240" w:lineRule="auto"/>
              <w:jc w:val="lowKashida"/>
              <w:rPr>
                <w:szCs w:val="20"/>
                <w:lang w:val="fr-FR" w:bidi="ar-YE"/>
              </w:rPr>
            </w:pPr>
          </w:p>
        </w:tc>
      </w:tr>
      <w:tr w:rsidR="00A16AA2" w:rsidRPr="00A7547D" w:rsidTr="0092363B">
        <w:trPr>
          <w:cantSplit/>
          <w:jc w:val="center"/>
        </w:trPr>
        <w:tc>
          <w:tcPr>
            <w:tcW w:w="164" w:type="pct"/>
            <w:tcBorders>
              <w:top w:val="single" w:sz="4" w:space="0" w:color="auto"/>
              <w:bottom w:val="nil"/>
            </w:tcBorders>
            <w:shd w:val="clear" w:color="auto" w:fill="auto"/>
          </w:tcPr>
          <w:p w:rsidR="00A16AA2" w:rsidRPr="00A7547D" w:rsidRDefault="00A16AA2" w:rsidP="00A7547D">
            <w:pPr>
              <w:suppressAutoHyphens w:val="0"/>
              <w:spacing w:before="40" w:after="120"/>
              <w:ind w:right="57"/>
              <w:rPr>
                <w:szCs w:val="20"/>
                <w:lang w:val="fr-FR" w:bidi="ar-YE"/>
              </w:rPr>
            </w:pPr>
            <w:r w:rsidRPr="00A7547D">
              <w:rPr>
                <w:rFonts w:eastAsia="Traditional Arabic"/>
                <w:szCs w:val="20"/>
                <w:lang w:val="fr-FR" w:bidi="ar-YE"/>
              </w:rPr>
              <w:t>11</w:t>
            </w:r>
          </w:p>
        </w:tc>
        <w:tc>
          <w:tcPr>
            <w:tcW w:w="1280" w:type="pct"/>
            <w:tcBorders>
              <w:top w:val="single" w:sz="4" w:space="0" w:color="auto"/>
              <w:bottom w:val="nil"/>
            </w:tcBorders>
            <w:shd w:val="clear" w:color="auto" w:fill="auto"/>
          </w:tcPr>
          <w:p w:rsidR="00A16AA2" w:rsidRPr="00A7547D" w:rsidRDefault="00A16AA2" w:rsidP="00A7547D">
            <w:pPr>
              <w:suppressAutoHyphens w:val="0"/>
              <w:spacing w:before="40" w:after="120"/>
              <w:ind w:right="57"/>
              <w:rPr>
                <w:szCs w:val="20"/>
                <w:lang w:val="fr-FR" w:bidi="ar-YE"/>
              </w:rPr>
            </w:pPr>
            <w:r w:rsidRPr="00A7547D">
              <w:rPr>
                <w:rFonts w:eastAsia="Traditional Arabic"/>
                <w:szCs w:val="20"/>
                <w:lang w:val="fr-FR" w:bidi="ar-YE"/>
              </w:rPr>
              <w:t>Élaboration d</w:t>
            </w:r>
            <w:r w:rsidR="0047020A">
              <w:rPr>
                <w:rFonts w:eastAsia="Traditional Arabic"/>
                <w:szCs w:val="20"/>
                <w:lang w:val="fr-FR" w:bidi="ar-YE"/>
              </w:rPr>
              <w:t>’</w:t>
            </w:r>
            <w:r w:rsidRPr="00A7547D">
              <w:rPr>
                <w:rFonts w:eastAsia="Traditional Arabic"/>
                <w:szCs w:val="20"/>
                <w:lang w:val="fr-FR" w:bidi="ar-YE"/>
              </w:rPr>
              <w:t xml:space="preserve">un manuel destiné à la formation </w:t>
            </w:r>
            <w:r w:rsidR="00B07B3F" w:rsidRPr="00A7547D">
              <w:rPr>
                <w:rFonts w:eastAsia="Traditional Arabic"/>
                <w:szCs w:val="20"/>
                <w:lang w:val="fr-FR" w:bidi="ar-YE"/>
              </w:rPr>
              <w:t>des personnes</w:t>
            </w:r>
            <w:r w:rsidRPr="00A7547D">
              <w:rPr>
                <w:rFonts w:eastAsia="Traditional Arabic"/>
                <w:szCs w:val="20"/>
                <w:lang w:val="fr-FR" w:bidi="ar-YE"/>
              </w:rPr>
              <w:t xml:space="preserve"> chargées de traiter les troubles mentaux </w:t>
            </w:r>
            <w:r w:rsidR="00B2678C" w:rsidRPr="00A7547D">
              <w:rPr>
                <w:rFonts w:eastAsia="Traditional Arabic"/>
                <w:szCs w:val="20"/>
                <w:lang w:val="fr-FR" w:bidi="ar-YE"/>
              </w:rPr>
              <w:t>des enfants</w:t>
            </w:r>
            <w:r w:rsidRPr="00A7547D">
              <w:rPr>
                <w:rFonts w:eastAsia="Traditional Arabic"/>
                <w:szCs w:val="20"/>
                <w:lang w:val="fr-FR" w:bidi="ar-YE"/>
              </w:rPr>
              <w:t xml:space="preserve"> après un traumatisme psychologique, dont la présentation a fait l</w:t>
            </w:r>
            <w:r w:rsidR="0047020A">
              <w:rPr>
                <w:rFonts w:eastAsia="Traditional Arabic"/>
                <w:szCs w:val="20"/>
                <w:lang w:val="fr-FR" w:bidi="ar-YE"/>
              </w:rPr>
              <w:t>’</w:t>
            </w:r>
            <w:r w:rsidRPr="00A7547D">
              <w:rPr>
                <w:rFonts w:eastAsia="Traditional Arabic"/>
                <w:szCs w:val="20"/>
                <w:lang w:val="fr-FR" w:bidi="ar-YE"/>
              </w:rPr>
              <w:t>objet d</w:t>
            </w:r>
            <w:r w:rsidR="0047020A">
              <w:rPr>
                <w:rFonts w:eastAsia="Traditional Arabic"/>
                <w:szCs w:val="20"/>
                <w:lang w:val="fr-FR" w:bidi="ar-YE"/>
              </w:rPr>
              <w:t>’</w:t>
            </w:r>
            <w:r w:rsidRPr="00A7547D">
              <w:rPr>
                <w:rFonts w:eastAsia="Traditional Arabic"/>
                <w:szCs w:val="20"/>
                <w:lang w:val="fr-FR" w:bidi="ar-YE"/>
              </w:rPr>
              <w:t>un atelier de travail auquel ont participé de nombreux spécialistes</w:t>
            </w:r>
          </w:p>
        </w:tc>
        <w:tc>
          <w:tcPr>
            <w:tcW w:w="860" w:type="pct"/>
            <w:tcBorders>
              <w:top w:val="single" w:sz="4" w:space="0" w:color="auto"/>
              <w:bottom w:val="nil"/>
            </w:tcBorders>
            <w:shd w:val="clear" w:color="auto" w:fill="auto"/>
          </w:tcPr>
          <w:p w:rsidR="00A16AA2" w:rsidRPr="00A7547D" w:rsidRDefault="00A16AA2" w:rsidP="00A7547D">
            <w:pPr>
              <w:suppressAutoHyphens w:val="0"/>
              <w:spacing w:before="40" w:after="120"/>
              <w:ind w:right="57"/>
              <w:rPr>
                <w:szCs w:val="20"/>
                <w:lang w:val="fr-FR" w:bidi="ar-YE"/>
              </w:rPr>
            </w:pPr>
          </w:p>
        </w:tc>
        <w:tc>
          <w:tcPr>
            <w:tcW w:w="588" w:type="pct"/>
            <w:tcBorders>
              <w:top w:val="single" w:sz="4" w:space="0" w:color="auto"/>
              <w:bottom w:val="nil"/>
            </w:tcBorders>
            <w:shd w:val="clear" w:color="auto" w:fill="auto"/>
          </w:tcPr>
          <w:p w:rsidR="00A16AA2" w:rsidRPr="00A7547D" w:rsidRDefault="00A16AA2" w:rsidP="00A7547D">
            <w:pPr>
              <w:suppressAutoHyphens w:val="0"/>
              <w:spacing w:before="40" w:after="120"/>
              <w:ind w:right="57"/>
              <w:rPr>
                <w:szCs w:val="20"/>
                <w:lang w:val="fr-FR" w:bidi="ar-YE"/>
              </w:rPr>
            </w:pPr>
            <w:r w:rsidRPr="00A7547D">
              <w:rPr>
                <w:rFonts w:eastAsia="Traditional Arabic"/>
                <w:szCs w:val="20"/>
                <w:lang w:val="fr-FR" w:bidi="ar-YE"/>
              </w:rPr>
              <w:t>juin 2008</w:t>
            </w:r>
          </w:p>
        </w:tc>
        <w:tc>
          <w:tcPr>
            <w:tcW w:w="1129" w:type="pct"/>
            <w:tcBorders>
              <w:top w:val="single" w:sz="4" w:space="0" w:color="auto"/>
              <w:bottom w:val="nil"/>
            </w:tcBorders>
            <w:shd w:val="clear" w:color="auto" w:fill="auto"/>
          </w:tcPr>
          <w:p w:rsidR="00A16AA2" w:rsidRPr="00A7547D" w:rsidRDefault="00A16AA2" w:rsidP="00A7547D">
            <w:pPr>
              <w:suppressAutoHyphens w:val="0"/>
              <w:spacing w:before="40" w:after="120"/>
              <w:ind w:right="57"/>
              <w:rPr>
                <w:szCs w:val="20"/>
                <w:lang w:val="fr-FR" w:bidi="ar-YE"/>
              </w:rPr>
            </w:pPr>
            <w:r w:rsidRPr="00A7547D">
              <w:rPr>
                <w:rFonts w:eastAsia="Traditional Arabic"/>
                <w:szCs w:val="20"/>
                <w:lang w:val="fr-FR" w:bidi="ar-YE"/>
              </w:rPr>
              <w:t>Association caritative médicale yéménite, avec le soutien de l</w:t>
            </w:r>
            <w:r w:rsidR="0047020A">
              <w:rPr>
                <w:rFonts w:eastAsia="Traditional Arabic"/>
                <w:szCs w:val="20"/>
                <w:lang w:val="fr-FR" w:bidi="ar-YE"/>
              </w:rPr>
              <w:t>’</w:t>
            </w:r>
            <w:r w:rsidRPr="00A7547D">
              <w:rPr>
                <w:rFonts w:eastAsia="Traditional Arabic"/>
                <w:szCs w:val="20"/>
                <w:lang w:val="fr-FR" w:bidi="ar-YE"/>
              </w:rPr>
              <w:t>UNICEF</w:t>
            </w:r>
          </w:p>
        </w:tc>
        <w:tc>
          <w:tcPr>
            <w:tcW w:w="979" w:type="pct"/>
            <w:tcBorders>
              <w:top w:val="single" w:sz="4" w:space="0" w:color="auto"/>
              <w:bottom w:val="nil"/>
            </w:tcBorders>
            <w:shd w:val="clear" w:color="auto" w:fill="auto"/>
          </w:tcPr>
          <w:p w:rsidR="00A16AA2" w:rsidRPr="00A7547D" w:rsidRDefault="00A16AA2" w:rsidP="00A16AA2">
            <w:pPr>
              <w:suppressAutoHyphens w:val="0"/>
              <w:spacing w:before="40" w:after="40" w:line="240" w:lineRule="auto"/>
              <w:jc w:val="lowKashida"/>
              <w:rPr>
                <w:szCs w:val="20"/>
                <w:lang w:val="fr-FR" w:bidi="ar-YE"/>
              </w:rPr>
            </w:pPr>
          </w:p>
        </w:tc>
      </w:tr>
      <w:tr w:rsidR="00A16AA2" w:rsidRPr="00A7547D" w:rsidTr="0092363B">
        <w:trPr>
          <w:cantSplit/>
          <w:jc w:val="center"/>
        </w:trPr>
        <w:tc>
          <w:tcPr>
            <w:tcW w:w="164" w:type="pct"/>
            <w:tcBorders>
              <w:top w:val="nil"/>
              <w:bottom w:val="single" w:sz="12" w:space="0" w:color="000000"/>
            </w:tcBorders>
            <w:shd w:val="clear" w:color="auto" w:fill="auto"/>
          </w:tcPr>
          <w:p w:rsidR="00A16AA2" w:rsidRPr="00A7547D" w:rsidRDefault="00A16AA2" w:rsidP="00A7547D">
            <w:pPr>
              <w:suppressAutoHyphens w:val="0"/>
              <w:spacing w:before="40" w:after="120"/>
              <w:ind w:right="57"/>
              <w:rPr>
                <w:szCs w:val="20"/>
                <w:lang w:val="fr-FR" w:bidi="ar-YE"/>
              </w:rPr>
            </w:pPr>
            <w:r w:rsidRPr="00A7547D">
              <w:rPr>
                <w:rFonts w:eastAsia="Traditional Arabic"/>
                <w:szCs w:val="20"/>
                <w:lang w:val="fr-FR" w:bidi="ar-YE"/>
              </w:rPr>
              <w:t>12</w:t>
            </w:r>
          </w:p>
        </w:tc>
        <w:tc>
          <w:tcPr>
            <w:tcW w:w="1280" w:type="pct"/>
            <w:tcBorders>
              <w:top w:val="nil"/>
              <w:bottom w:val="single" w:sz="12" w:space="0" w:color="000000"/>
            </w:tcBorders>
            <w:shd w:val="clear" w:color="auto" w:fill="auto"/>
          </w:tcPr>
          <w:p w:rsidR="00A16AA2" w:rsidRPr="00A7547D" w:rsidRDefault="00A16AA2" w:rsidP="00A7547D">
            <w:pPr>
              <w:suppressAutoHyphens w:val="0"/>
              <w:spacing w:before="40" w:after="120"/>
              <w:ind w:right="57"/>
              <w:rPr>
                <w:szCs w:val="20"/>
                <w:lang w:val="fr-FR" w:bidi="ar-YE"/>
              </w:rPr>
            </w:pPr>
            <w:r w:rsidRPr="00A7547D">
              <w:rPr>
                <w:rFonts w:eastAsia="Traditional Arabic"/>
                <w:szCs w:val="20"/>
                <w:lang w:val="fr-FR" w:bidi="ar-YE"/>
              </w:rPr>
              <w:t>Organisation d</w:t>
            </w:r>
            <w:r w:rsidR="0047020A">
              <w:rPr>
                <w:rFonts w:eastAsia="Traditional Arabic"/>
                <w:szCs w:val="20"/>
                <w:lang w:val="fr-FR" w:bidi="ar-YE"/>
              </w:rPr>
              <w:t>’</w:t>
            </w:r>
            <w:r w:rsidRPr="00A7547D">
              <w:rPr>
                <w:rFonts w:eastAsia="Traditional Arabic"/>
                <w:szCs w:val="20"/>
                <w:lang w:val="fr-FR" w:bidi="ar-YE"/>
              </w:rPr>
              <w:t xml:space="preserve">ateliers de formation à la protection </w:t>
            </w:r>
            <w:r w:rsidR="00B2678C" w:rsidRPr="00A7547D">
              <w:rPr>
                <w:rFonts w:eastAsia="Traditional Arabic"/>
                <w:szCs w:val="20"/>
                <w:lang w:val="fr-FR" w:bidi="ar-YE"/>
              </w:rPr>
              <w:t>des enfants</w:t>
            </w:r>
            <w:r w:rsidRPr="00A7547D">
              <w:rPr>
                <w:rFonts w:eastAsia="Traditional Arabic"/>
                <w:szCs w:val="20"/>
                <w:lang w:val="fr-FR" w:bidi="ar-YE"/>
              </w:rPr>
              <w:t xml:space="preserve"> en situation d</w:t>
            </w:r>
            <w:r w:rsidR="0047020A">
              <w:rPr>
                <w:rFonts w:eastAsia="Traditional Arabic"/>
                <w:szCs w:val="20"/>
                <w:lang w:val="fr-FR" w:bidi="ar-YE"/>
              </w:rPr>
              <w:t>’</w:t>
            </w:r>
            <w:r w:rsidRPr="00A7547D">
              <w:rPr>
                <w:rFonts w:eastAsia="Traditional Arabic"/>
                <w:szCs w:val="20"/>
                <w:lang w:val="fr-FR" w:bidi="ar-YE"/>
              </w:rPr>
              <w:t>urgence</w:t>
            </w:r>
          </w:p>
        </w:tc>
        <w:tc>
          <w:tcPr>
            <w:tcW w:w="860" w:type="pct"/>
            <w:tcBorders>
              <w:top w:val="nil"/>
              <w:bottom w:val="single" w:sz="12" w:space="0" w:color="000000"/>
            </w:tcBorders>
            <w:shd w:val="clear" w:color="auto" w:fill="auto"/>
          </w:tcPr>
          <w:p w:rsidR="00A16AA2" w:rsidRPr="00A7547D" w:rsidRDefault="00A16AA2" w:rsidP="00A7547D">
            <w:pPr>
              <w:suppressAutoHyphens w:val="0"/>
              <w:spacing w:before="40" w:after="120"/>
              <w:ind w:right="57"/>
              <w:rPr>
                <w:szCs w:val="20"/>
                <w:lang w:val="fr-FR" w:bidi="ar-YE"/>
              </w:rPr>
            </w:pPr>
            <w:r w:rsidRPr="00A7547D">
              <w:rPr>
                <w:rFonts w:eastAsia="Traditional Arabic"/>
                <w:szCs w:val="20"/>
                <w:lang w:val="fr-FR" w:bidi="ar-YE"/>
              </w:rPr>
              <w:t>35</w:t>
            </w:r>
            <w:r w:rsidR="00C93E33" w:rsidRPr="00A7547D">
              <w:rPr>
                <w:rFonts w:eastAsia="Traditional Arabic"/>
                <w:szCs w:val="20"/>
                <w:lang w:val="fr-FR" w:bidi="ar-YE"/>
              </w:rPr>
              <w:t> personnes</w:t>
            </w:r>
            <w:r w:rsidRPr="00A7547D">
              <w:rPr>
                <w:rFonts w:eastAsia="Traditional Arabic"/>
                <w:szCs w:val="20"/>
                <w:lang w:val="fr-FR" w:bidi="ar-YE"/>
              </w:rPr>
              <w:t xml:space="preserve"> issues de différents organismes gouvernementaux, d</w:t>
            </w:r>
            <w:r w:rsidR="0047020A">
              <w:rPr>
                <w:rFonts w:eastAsia="Traditional Arabic"/>
                <w:szCs w:val="20"/>
                <w:lang w:val="fr-FR" w:bidi="ar-YE"/>
              </w:rPr>
              <w:t>’</w:t>
            </w:r>
            <w:r w:rsidRPr="00A7547D">
              <w:rPr>
                <w:rFonts w:eastAsia="Traditional Arabic"/>
                <w:szCs w:val="20"/>
                <w:lang w:val="fr-FR" w:bidi="ar-YE"/>
              </w:rPr>
              <w:t>organisations internationales et d</w:t>
            </w:r>
            <w:r w:rsidR="0047020A">
              <w:rPr>
                <w:rFonts w:eastAsia="Traditional Arabic"/>
                <w:szCs w:val="20"/>
                <w:lang w:val="fr-FR" w:bidi="ar-YE"/>
              </w:rPr>
              <w:t>’</w:t>
            </w:r>
            <w:r w:rsidRPr="00A7547D">
              <w:rPr>
                <w:rFonts w:eastAsia="Traditional Arabic"/>
                <w:szCs w:val="20"/>
                <w:lang w:val="fr-FR" w:bidi="ar-YE"/>
              </w:rPr>
              <w:t xml:space="preserve">organisations de la société civile </w:t>
            </w:r>
          </w:p>
        </w:tc>
        <w:tc>
          <w:tcPr>
            <w:tcW w:w="588" w:type="pct"/>
            <w:tcBorders>
              <w:top w:val="nil"/>
              <w:bottom w:val="single" w:sz="12" w:space="0" w:color="000000"/>
            </w:tcBorders>
            <w:shd w:val="clear" w:color="auto" w:fill="auto"/>
          </w:tcPr>
          <w:p w:rsidR="00A16AA2" w:rsidRPr="00A7547D" w:rsidRDefault="00A16AA2" w:rsidP="00A7547D">
            <w:pPr>
              <w:suppressAutoHyphens w:val="0"/>
              <w:spacing w:before="40" w:after="120"/>
              <w:ind w:right="57"/>
              <w:rPr>
                <w:szCs w:val="20"/>
                <w:lang w:val="fr-FR" w:bidi="ar-YE"/>
              </w:rPr>
            </w:pPr>
            <w:r w:rsidRPr="00A7547D">
              <w:rPr>
                <w:rFonts w:eastAsia="Traditional Arabic"/>
                <w:szCs w:val="20"/>
                <w:lang w:val="fr-FR" w:bidi="ar-YE"/>
              </w:rPr>
              <w:t>Sanaa, 19 au 21 août 2008</w:t>
            </w:r>
          </w:p>
        </w:tc>
        <w:tc>
          <w:tcPr>
            <w:tcW w:w="1129" w:type="pct"/>
            <w:tcBorders>
              <w:top w:val="nil"/>
              <w:bottom w:val="single" w:sz="12" w:space="0" w:color="000000"/>
            </w:tcBorders>
            <w:shd w:val="clear" w:color="auto" w:fill="auto"/>
          </w:tcPr>
          <w:p w:rsidR="00A16AA2" w:rsidRPr="00A7547D" w:rsidRDefault="00A16AA2" w:rsidP="00A7547D">
            <w:pPr>
              <w:suppressAutoHyphens w:val="0"/>
              <w:spacing w:before="40" w:after="120"/>
              <w:ind w:right="57"/>
              <w:rPr>
                <w:szCs w:val="20"/>
                <w:lang w:val="fr-FR" w:bidi="ar-YE"/>
              </w:rPr>
            </w:pPr>
            <w:r w:rsidRPr="00A7547D">
              <w:rPr>
                <w:rFonts w:eastAsia="Traditional Arabic"/>
                <w:szCs w:val="20"/>
                <w:lang w:val="fr-FR" w:bidi="ar-YE"/>
              </w:rPr>
              <w:t>Ministère des affaires sociales et du travail, avec le soutien de l</w:t>
            </w:r>
            <w:r w:rsidR="0047020A">
              <w:rPr>
                <w:rFonts w:eastAsia="Traditional Arabic"/>
                <w:szCs w:val="20"/>
                <w:lang w:val="fr-FR" w:bidi="ar-YE"/>
              </w:rPr>
              <w:t>’</w:t>
            </w:r>
            <w:r w:rsidRPr="00A7547D">
              <w:rPr>
                <w:rFonts w:eastAsia="Traditional Arabic"/>
                <w:szCs w:val="20"/>
                <w:lang w:val="fr-FR" w:bidi="ar-YE"/>
              </w:rPr>
              <w:t>UNICEF</w:t>
            </w:r>
          </w:p>
        </w:tc>
        <w:tc>
          <w:tcPr>
            <w:tcW w:w="979" w:type="pct"/>
            <w:tcBorders>
              <w:top w:val="nil"/>
              <w:bottom w:val="single" w:sz="12" w:space="0" w:color="000000"/>
            </w:tcBorders>
            <w:shd w:val="clear" w:color="auto" w:fill="auto"/>
          </w:tcPr>
          <w:p w:rsidR="00A16AA2" w:rsidRPr="00A7547D" w:rsidRDefault="00A16AA2" w:rsidP="00A16AA2">
            <w:pPr>
              <w:suppressAutoHyphens w:val="0"/>
              <w:spacing w:before="40" w:after="40" w:line="240" w:lineRule="auto"/>
              <w:jc w:val="lowKashida"/>
              <w:rPr>
                <w:szCs w:val="20"/>
                <w:lang w:val="fr-FR" w:bidi="ar-YE"/>
              </w:rPr>
            </w:pPr>
          </w:p>
        </w:tc>
      </w:tr>
    </w:tbl>
    <w:p w:rsidR="00A16AA2" w:rsidRPr="00A16AA2" w:rsidRDefault="00047B67" w:rsidP="00047B67">
      <w:pPr>
        <w:pStyle w:val="H23G"/>
        <w:rPr>
          <w:rFonts w:eastAsia="Traditional Arabic"/>
          <w:lang w:val="fr-FR" w:bidi="ar-YE"/>
        </w:rPr>
      </w:pPr>
      <w:bookmarkStart w:id="274" w:name="_Toc352003692"/>
      <w:bookmarkStart w:id="275" w:name="_Toc352093597"/>
      <w:r>
        <w:rPr>
          <w:rFonts w:eastAsia="Traditional Arabic"/>
          <w:lang w:val="fr-FR" w:bidi="ar-YE"/>
        </w:rPr>
        <w:tab/>
      </w:r>
      <w:r>
        <w:rPr>
          <w:rFonts w:eastAsia="Traditional Arabic"/>
          <w:lang w:val="fr-FR" w:bidi="ar-YE"/>
        </w:rPr>
        <w:tab/>
      </w:r>
      <w:r w:rsidR="00A16AA2" w:rsidRPr="00047B67">
        <w:rPr>
          <w:rFonts w:eastAsia="Traditional Arabic"/>
          <w:b w:val="0"/>
          <w:lang w:val="fr-FR" w:bidi="ar-YE"/>
        </w:rPr>
        <w:t>Tableau 6</w:t>
      </w:r>
      <w:r w:rsidR="000F1A0C">
        <w:rPr>
          <w:rFonts w:eastAsia="Traditional Arabic"/>
          <w:b w:val="0"/>
          <w:lang w:val="fr-FR" w:bidi="ar-YE"/>
        </w:rPr>
        <w:t>5</w:t>
      </w:r>
      <w:r w:rsidR="00A16AA2" w:rsidRPr="00047B67">
        <w:rPr>
          <w:rFonts w:eastAsia="Traditional Arabic"/>
          <w:b w:val="0"/>
          <w:lang w:val="fr-FR" w:bidi="ar-YE"/>
        </w:rPr>
        <w:t xml:space="preserve"> a)</w:t>
      </w:r>
      <w:r w:rsidRPr="00047B67">
        <w:rPr>
          <w:rFonts w:eastAsia="Traditional Arabic"/>
          <w:lang w:val="fr-FR" w:bidi="ar-YE"/>
        </w:rPr>
        <w:br/>
      </w:r>
      <w:r w:rsidR="000F1A0C">
        <w:rPr>
          <w:rFonts w:eastAsia="Traditional Arabic"/>
          <w:lang w:val="fr-FR" w:bidi="ar-YE"/>
        </w:rPr>
        <w:t>A</w:t>
      </w:r>
      <w:r w:rsidR="00A16AA2" w:rsidRPr="00A16AA2">
        <w:rPr>
          <w:rFonts w:eastAsia="Traditional Arabic"/>
          <w:lang w:val="fr-FR" w:bidi="ar-YE"/>
        </w:rPr>
        <w:t>ffaires portées devant les tribunaux pour mineurs dans certains gouvernorats du pays (Sanaa, Aden, Ibb, Taiz)</w:t>
      </w:r>
      <w:bookmarkEnd w:id="274"/>
      <w:bookmarkEnd w:id="275"/>
    </w:p>
    <w:tbl>
      <w:tblPr>
        <w:tblW w:w="9639" w:type="dxa"/>
        <w:tblLayout w:type="fixed"/>
        <w:tblCellMar>
          <w:left w:w="0" w:type="dxa"/>
          <w:right w:w="0" w:type="dxa"/>
        </w:tblCellMar>
        <w:tblLook w:val="01E0"/>
      </w:tblPr>
      <w:tblGrid>
        <w:gridCol w:w="2409"/>
        <w:gridCol w:w="516"/>
        <w:gridCol w:w="514"/>
        <w:gridCol w:w="520"/>
        <w:gridCol w:w="510"/>
        <w:gridCol w:w="517"/>
        <w:gridCol w:w="517"/>
        <w:gridCol w:w="517"/>
        <w:gridCol w:w="517"/>
        <w:gridCol w:w="521"/>
        <w:gridCol w:w="517"/>
        <w:gridCol w:w="517"/>
        <w:gridCol w:w="517"/>
        <w:gridCol w:w="517"/>
        <w:gridCol w:w="513"/>
      </w:tblGrid>
      <w:tr w:rsidR="00D124D2" w:rsidRPr="007F5E8B">
        <w:tc>
          <w:tcPr>
            <w:tcW w:w="1250" w:type="pct"/>
            <w:vMerge w:val="restart"/>
            <w:tcBorders>
              <w:top w:val="single" w:sz="4" w:space="0" w:color="auto"/>
            </w:tcBorders>
            <w:shd w:val="clear" w:color="auto" w:fill="auto"/>
            <w:vAlign w:val="bottom"/>
          </w:tcPr>
          <w:p w:rsidR="00D124D2" w:rsidRPr="007F5E8B" w:rsidRDefault="00D124D2" w:rsidP="00D124D2">
            <w:pPr>
              <w:suppressAutoHyphens w:val="0"/>
              <w:spacing w:before="80" w:after="80" w:line="200" w:lineRule="exact"/>
              <w:rPr>
                <w:sz w:val="16"/>
                <w:szCs w:val="16"/>
                <w:rtl/>
                <w:lang w:val="fr-FR" w:bidi="fr-FR"/>
              </w:rPr>
            </w:pPr>
            <w:r w:rsidRPr="007F5E8B">
              <w:rPr>
                <w:rFonts w:eastAsia="Traditional Arabic"/>
                <w:i/>
                <w:sz w:val="16"/>
                <w:szCs w:val="16"/>
                <w:lang w:val="fr-FR" w:bidi="ar-YE"/>
              </w:rPr>
              <w:t>Gouvernorat</w:t>
            </w:r>
            <w:r>
              <w:rPr>
                <w:rFonts w:eastAsia="Traditional Arabic"/>
                <w:i/>
                <w:sz w:val="16"/>
                <w:szCs w:val="16"/>
                <w:lang w:val="fr-FR" w:bidi="ar-YE"/>
              </w:rPr>
              <w:br/>
            </w:r>
            <w:r w:rsidRPr="007F5E8B">
              <w:rPr>
                <w:rFonts w:eastAsia="Traditional Arabic"/>
                <w:i/>
                <w:sz w:val="16"/>
                <w:szCs w:val="16"/>
                <w:lang w:val="fr-FR" w:bidi="ar-YE"/>
              </w:rPr>
              <w:t>Type d</w:t>
            </w:r>
            <w:r>
              <w:rPr>
                <w:rFonts w:eastAsia="Traditional Arabic"/>
                <w:i/>
                <w:sz w:val="16"/>
                <w:szCs w:val="16"/>
                <w:lang w:val="fr-FR" w:bidi="ar-YE"/>
              </w:rPr>
              <w:t>’</w:t>
            </w:r>
            <w:r w:rsidRPr="007F5E8B">
              <w:rPr>
                <w:rFonts w:eastAsia="Traditional Arabic"/>
                <w:i/>
                <w:sz w:val="16"/>
                <w:szCs w:val="16"/>
                <w:lang w:val="fr-FR" w:bidi="ar-YE"/>
              </w:rPr>
              <w:t>affaire</w:t>
            </w:r>
          </w:p>
        </w:tc>
        <w:tc>
          <w:tcPr>
            <w:tcW w:w="804" w:type="pct"/>
            <w:gridSpan w:val="3"/>
            <w:tcBorders>
              <w:top w:val="single" w:sz="4" w:space="0" w:color="auto"/>
              <w:bottom w:val="single" w:sz="4" w:space="0" w:color="auto"/>
              <w:right w:val="single" w:sz="24" w:space="0" w:color="FFFFFF"/>
            </w:tcBorders>
            <w:shd w:val="clear" w:color="auto" w:fill="auto"/>
            <w:vAlign w:val="center"/>
          </w:tcPr>
          <w:p w:rsidR="00D124D2" w:rsidRPr="007F5E8B" w:rsidRDefault="00D124D2" w:rsidP="00D124D2">
            <w:pPr>
              <w:suppressAutoHyphens w:val="0"/>
              <w:spacing w:before="80" w:after="80" w:line="200" w:lineRule="exact"/>
              <w:jc w:val="center"/>
              <w:rPr>
                <w:i/>
                <w:iCs/>
                <w:sz w:val="16"/>
                <w:szCs w:val="16"/>
                <w:rtl/>
                <w:lang w:val="fr-FR" w:bidi="fr-FR"/>
              </w:rPr>
            </w:pPr>
            <w:r w:rsidRPr="007F5E8B">
              <w:rPr>
                <w:rFonts w:eastAsia="Traditional Arabic"/>
                <w:i/>
                <w:sz w:val="16"/>
                <w:szCs w:val="16"/>
                <w:lang w:val="fr-FR"/>
              </w:rPr>
              <w:t>Ville de Sanaa</w:t>
            </w:r>
          </w:p>
        </w:tc>
        <w:tc>
          <w:tcPr>
            <w:tcW w:w="801" w:type="pct"/>
            <w:gridSpan w:val="3"/>
            <w:tcBorders>
              <w:top w:val="single" w:sz="4" w:space="0" w:color="auto"/>
              <w:left w:val="single" w:sz="24" w:space="0" w:color="FFFFFF"/>
              <w:bottom w:val="single" w:sz="4" w:space="0" w:color="auto"/>
              <w:right w:val="single" w:sz="24" w:space="0" w:color="FFFFFF"/>
            </w:tcBorders>
            <w:shd w:val="clear" w:color="auto" w:fill="auto"/>
            <w:vAlign w:val="center"/>
          </w:tcPr>
          <w:p w:rsidR="00D124D2" w:rsidRPr="007F5E8B" w:rsidRDefault="00D124D2" w:rsidP="00D124D2">
            <w:pPr>
              <w:suppressAutoHyphens w:val="0"/>
              <w:spacing w:before="80" w:after="80" w:line="200" w:lineRule="exact"/>
              <w:jc w:val="center"/>
              <w:rPr>
                <w:i/>
                <w:iCs/>
                <w:sz w:val="16"/>
                <w:szCs w:val="16"/>
                <w:rtl/>
                <w:lang w:val="fr-FR" w:bidi="fr-FR"/>
              </w:rPr>
            </w:pPr>
            <w:r w:rsidRPr="007F5E8B">
              <w:rPr>
                <w:rFonts w:eastAsia="Traditional Arabic"/>
                <w:i/>
                <w:sz w:val="16"/>
                <w:szCs w:val="16"/>
                <w:lang w:val="fr-FR" w:bidi="ar-YE"/>
              </w:rPr>
              <w:t>Aden</w:t>
            </w:r>
          </w:p>
        </w:tc>
        <w:tc>
          <w:tcPr>
            <w:tcW w:w="806" w:type="pct"/>
            <w:gridSpan w:val="3"/>
            <w:tcBorders>
              <w:top w:val="single" w:sz="4" w:space="0" w:color="auto"/>
              <w:left w:val="single" w:sz="24" w:space="0" w:color="FFFFFF"/>
              <w:bottom w:val="single" w:sz="4" w:space="0" w:color="auto"/>
              <w:right w:val="single" w:sz="24" w:space="0" w:color="FFFFFF"/>
            </w:tcBorders>
            <w:shd w:val="clear" w:color="auto" w:fill="auto"/>
            <w:vAlign w:val="center"/>
          </w:tcPr>
          <w:p w:rsidR="00D124D2" w:rsidRPr="007F5E8B" w:rsidRDefault="00D124D2" w:rsidP="00D124D2">
            <w:pPr>
              <w:suppressAutoHyphens w:val="0"/>
              <w:spacing w:before="80" w:after="80" w:line="200" w:lineRule="exact"/>
              <w:jc w:val="center"/>
              <w:rPr>
                <w:i/>
                <w:iCs/>
                <w:sz w:val="16"/>
                <w:szCs w:val="16"/>
                <w:rtl/>
                <w:lang w:val="fr-FR" w:bidi="fr-FR"/>
              </w:rPr>
            </w:pPr>
            <w:r w:rsidRPr="007F5E8B">
              <w:rPr>
                <w:rFonts w:eastAsia="Traditional Arabic"/>
                <w:i/>
                <w:sz w:val="16"/>
                <w:szCs w:val="16"/>
                <w:lang w:val="fr-FR"/>
              </w:rPr>
              <w:t>Ibb</w:t>
            </w:r>
          </w:p>
        </w:tc>
        <w:tc>
          <w:tcPr>
            <w:tcW w:w="1340" w:type="pct"/>
            <w:gridSpan w:val="5"/>
            <w:tcBorders>
              <w:top w:val="single" w:sz="4" w:space="0" w:color="auto"/>
              <w:left w:val="single" w:sz="24" w:space="0" w:color="FFFFFF"/>
              <w:bottom w:val="single" w:sz="4" w:space="0" w:color="auto"/>
            </w:tcBorders>
            <w:shd w:val="clear" w:color="auto" w:fill="auto"/>
            <w:vAlign w:val="center"/>
          </w:tcPr>
          <w:p w:rsidR="00D124D2" w:rsidRPr="007F5E8B" w:rsidRDefault="00D124D2" w:rsidP="00D124D2">
            <w:pPr>
              <w:suppressAutoHyphens w:val="0"/>
              <w:spacing w:before="80" w:after="80" w:line="200" w:lineRule="exact"/>
              <w:jc w:val="center"/>
              <w:rPr>
                <w:i/>
                <w:iCs/>
                <w:sz w:val="16"/>
                <w:szCs w:val="16"/>
                <w:rtl/>
                <w:lang w:val="fr-FR" w:bidi="fr-FR"/>
              </w:rPr>
            </w:pPr>
            <w:r w:rsidRPr="007F5E8B">
              <w:rPr>
                <w:rFonts w:eastAsia="Traditional Arabic"/>
                <w:i/>
                <w:sz w:val="16"/>
                <w:szCs w:val="16"/>
                <w:lang w:val="fr-FR"/>
              </w:rPr>
              <w:t>Taiz</w:t>
            </w:r>
          </w:p>
        </w:tc>
      </w:tr>
      <w:tr w:rsidR="00D124D2" w:rsidRPr="007F5E8B">
        <w:tc>
          <w:tcPr>
            <w:tcW w:w="1250" w:type="pct"/>
            <w:vMerge/>
            <w:tcBorders>
              <w:bottom w:val="single" w:sz="12" w:space="0" w:color="auto"/>
            </w:tcBorders>
            <w:shd w:val="clear" w:color="auto" w:fill="auto"/>
            <w:vAlign w:val="bottom"/>
          </w:tcPr>
          <w:p w:rsidR="00D124D2" w:rsidRPr="007F5E8B" w:rsidRDefault="00D124D2" w:rsidP="00D124D2">
            <w:pPr>
              <w:suppressAutoHyphens w:val="0"/>
              <w:spacing w:before="80" w:after="80" w:line="200" w:lineRule="exact"/>
              <w:rPr>
                <w:sz w:val="16"/>
                <w:szCs w:val="16"/>
                <w:rtl/>
                <w:lang w:val="fr-FR" w:bidi="fr-FR"/>
              </w:rPr>
            </w:pPr>
          </w:p>
        </w:tc>
        <w:tc>
          <w:tcPr>
            <w:tcW w:w="268" w:type="pct"/>
            <w:tcBorders>
              <w:top w:val="single" w:sz="4" w:space="0" w:color="auto"/>
              <w:bottom w:val="single" w:sz="12" w:space="0" w:color="auto"/>
            </w:tcBorders>
            <w:shd w:val="clear" w:color="auto" w:fill="auto"/>
            <w:vAlign w:val="bottom"/>
          </w:tcPr>
          <w:p w:rsidR="00D124D2" w:rsidRPr="007F5E8B" w:rsidRDefault="00D124D2" w:rsidP="00D124D2">
            <w:pPr>
              <w:suppressAutoHyphens w:val="0"/>
              <w:spacing w:before="80" w:after="80" w:line="200" w:lineRule="exact"/>
              <w:jc w:val="right"/>
              <w:rPr>
                <w:i/>
                <w:iCs/>
                <w:sz w:val="16"/>
                <w:szCs w:val="16"/>
                <w:rtl/>
                <w:lang w:val="fr-FR" w:bidi="fr-FR"/>
              </w:rPr>
            </w:pPr>
            <w:r w:rsidRPr="007F5E8B">
              <w:rPr>
                <w:rFonts w:eastAsia="Traditional Arabic"/>
                <w:i/>
                <w:sz w:val="16"/>
                <w:szCs w:val="16"/>
                <w:lang w:val="fr-FR" w:bidi="ar-YE"/>
              </w:rPr>
              <w:t>2005</w:t>
            </w:r>
          </w:p>
        </w:tc>
        <w:tc>
          <w:tcPr>
            <w:tcW w:w="267" w:type="pct"/>
            <w:tcBorders>
              <w:top w:val="single" w:sz="4" w:space="0" w:color="auto"/>
              <w:bottom w:val="single" w:sz="12" w:space="0" w:color="auto"/>
            </w:tcBorders>
            <w:shd w:val="clear" w:color="auto" w:fill="auto"/>
            <w:vAlign w:val="bottom"/>
          </w:tcPr>
          <w:p w:rsidR="00D124D2" w:rsidRPr="007F5E8B" w:rsidRDefault="00D124D2" w:rsidP="00D124D2">
            <w:pPr>
              <w:suppressAutoHyphens w:val="0"/>
              <w:spacing w:before="80" w:after="80" w:line="200" w:lineRule="exact"/>
              <w:jc w:val="right"/>
              <w:rPr>
                <w:i/>
                <w:iCs/>
                <w:sz w:val="16"/>
                <w:szCs w:val="16"/>
                <w:rtl/>
                <w:lang w:val="fr-FR" w:bidi="fr-FR"/>
              </w:rPr>
            </w:pPr>
            <w:r w:rsidRPr="007F5E8B">
              <w:rPr>
                <w:rFonts w:eastAsia="Traditional Arabic"/>
                <w:i/>
                <w:sz w:val="16"/>
                <w:szCs w:val="16"/>
                <w:lang w:val="fr-FR" w:bidi="ar-YE"/>
              </w:rPr>
              <w:t>2006</w:t>
            </w:r>
          </w:p>
        </w:tc>
        <w:tc>
          <w:tcPr>
            <w:tcW w:w="270" w:type="pct"/>
            <w:tcBorders>
              <w:top w:val="single" w:sz="4" w:space="0" w:color="auto"/>
              <w:bottom w:val="single" w:sz="12" w:space="0" w:color="auto"/>
              <w:right w:val="single" w:sz="24" w:space="0" w:color="FFFFFF"/>
            </w:tcBorders>
            <w:shd w:val="clear" w:color="auto" w:fill="auto"/>
            <w:vAlign w:val="bottom"/>
          </w:tcPr>
          <w:p w:rsidR="00D124D2" w:rsidRPr="007F5E8B" w:rsidRDefault="00D124D2" w:rsidP="00D124D2">
            <w:pPr>
              <w:suppressAutoHyphens w:val="0"/>
              <w:spacing w:before="80" w:after="80" w:line="200" w:lineRule="exact"/>
              <w:jc w:val="right"/>
              <w:rPr>
                <w:i/>
                <w:iCs/>
                <w:sz w:val="16"/>
                <w:szCs w:val="16"/>
                <w:rtl/>
                <w:lang w:val="fr-FR" w:bidi="fr-FR"/>
              </w:rPr>
            </w:pPr>
            <w:r w:rsidRPr="007F5E8B">
              <w:rPr>
                <w:rFonts w:eastAsia="Traditional Arabic"/>
                <w:i/>
                <w:sz w:val="16"/>
                <w:szCs w:val="16"/>
                <w:lang w:val="fr-FR"/>
              </w:rPr>
              <w:t>2007</w:t>
            </w:r>
          </w:p>
        </w:tc>
        <w:tc>
          <w:tcPr>
            <w:tcW w:w="265" w:type="pct"/>
            <w:tcBorders>
              <w:top w:val="single" w:sz="4" w:space="0" w:color="auto"/>
              <w:left w:val="single" w:sz="24" w:space="0" w:color="FFFFFF"/>
              <w:bottom w:val="single" w:sz="12" w:space="0" w:color="auto"/>
            </w:tcBorders>
            <w:shd w:val="clear" w:color="auto" w:fill="auto"/>
            <w:vAlign w:val="bottom"/>
          </w:tcPr>
          <w:p w:rsidR="00D124D2" w:rsidRPr="007F5E8B" w:rsidRDefault="00D124D2" w:rsidP="00D124D2">
            <w:pPr>
              <w:suppressAutoHyphens w:val="0"/>
              <w:spacing w:before="80" w:after="80" w:line="200" w:lineRule="exact"/>
              <w:jc w:val="right"/>
              <w:rPr>
                <w:i/>
                <w:iCs/>
                <w:sz w:val="16"/>
                <w:szCs w:val="16"/>
                <w:rtl/>
                <w:lang w:val="fr-FR" w:bidi="fr-FR"/>
              </w:rPr>
            </w:pPr>
            <w:r w:rsidRPr="007F5E8B">
              <w:rPr>
                <w:rFonts w:eastAsia="Traditional Arabic"/>
                <w:i/>
                <w:sz w:val="16"/>
                <w:szCs w:val="16"/>
                <w:lang w:val="fr-FR" w:bidi="ar-YE"/>
              </w:rPr>
              <w:t>2005</w:t>
            </w:r>
          </w:p>
        </w:tc>
        <w:tc>
          <w:tcPr>
            <w:tcW w:w="268" w:type="pct"/>
            <w:tcBorders>
              <w:top w:val="single" w:sz="4" w:space="0" w:color="auto"/>
              <w:bottom w:val="single" w:sz="12" w:space="0" w:color="auto"/>
            </w:tcBorders>
            <w:shd w:val="clear" w:color="auto" w:fill="auto"/>
            <w:vAlign w:val="bottom"/>
          </w:tcPr>
          <w:p w:rsidR="00D124D2" w:rsidRPr="007F5E8B" w:rsidRDefault="00D124D2" w:rsidP="00D124D2">
            <w:pPr>
              <w:suppressAutoHyphens w:val="0"/>
              <w:spacing w:before="80" w:after="80" w:line="200" w:lineRule="exact"/>
              <w:jc w:val="right"/>
              <w:rPr>
                <w:i/>
                <w:iCs/>
                <w:sz w:val="16"/>
                <w:szCs w:val="16"/>
                <w:rtl/>
                <w:lang w:val="fr-FR" w:bidi="fr-FR"/>
              </w:rPr>
            </w:pPr>
            <w:r w:rsidRPr="007F5E8B">
              <w:rPr>
                <w:rFonts w:eastAsia="Traditional Arabic"/>
                <w:i/>
                <w:sz w:val="16"/>
                <w:szCs w:val="16"/>
                <w:lang w:val="fr-FR" w:bidi="ar-YE"/>
              </w:rPr>
              <w:t>2006</w:t>
            </w:r>
          </w:p>
        </w:tc>
        <w:tc>
          <w:tcPr>
            <w:tcW w:w="268" w:type="pct"/>
            <w:tcBorders>
              <w:top w:val="single" w:sz="4" w:space="0" w:color="auto"/>
              <w:bottom w:val="single" w:sz="12" w:space="0" w:color="auto"/>
              <w:right w:val="single" w:sz="24" w:space="0" w:color="FFFFFF"/>
            </w:tcBorders>
            <w:shd w:val="clear" w:color="auto" w:fill="auto"/>
            <w:vAlign w:val="bottom"/>
          </w:tcPr>
          <w:p w:rsidR="00D124D2" w:rsidRPr="007F5E8B" w:rsidRDefault="00D124D2" w:rsidP="00D124D2">
            <w:pPr>
              <w:suppressAutoHyphens w:val="0"/>
              <w:spacing w:before="80" w:after="80" w:line="200" w:lineRule="exact"/>
              <w:jc w:val="right"/>
              <w:rPr>
                <w:i/>
                <w:iCs/>
                <w:sz w:val="16"/>
                <w:szCs w:val="16"/>
                <w:rtl/>
                <w:lang w:val="fr-FR" w:bidi="fr-FR"/>
              </w:rPr>
            </w:pPr>
            <w:r w:rsidRPr="007F5E8B">
              <w:rPr>
                <w:rFonts w:eastAsia="Traditional Arabic"/>
                <w:i/>
                <w:sz w:val="16"/>
                <w:szCs w:val="16"/>
                <w:lang w:val="fr-FR"/>
              </w:rPr>
              <w:t>2007</w:t>
            </w:r>
          </w:p>
        </w:tc>
        <w:tc>
          <w:tcPr>
            <w:tcW w:w="268" w:type="pct"/>
            <w:tcBorders>
              <w:top w:val="single" w:sz="4" w:space="0" w:color="auto"/>
              <w:left w:val="single" w:sz="24" w:space="0" w:color="FFFFFF"/>
              <w:bottom w:val="single" w:sz="12" w:space="0" w:color="auto"/>
            </w:tcBorders>
            <w:shd w:val="clear" w:color="auto" w:fill="auto"/>
            <w:vAlign w:val="bottom"/>
          </w:tcPr>
          <w:p w:rsidR="00D124D2" w:rsidRPr="007F5E8B" w:rsidRDefault="00D124D2" w:rsidP="00D124D2">
            <w:pPr>
              <w:suppressAutoHyphens w:val="0"/>
              <w:spacing w:before="80" w:after="80" w:line="200" w:lineRule="exact"/>
              <w:jc w:val="right"/>
              <w:rPr>
                <w:i/>
                <w:iCs/>
                <w:sz w:val="16"/>
                <w:szCs w:val="16"/>
                <w:rtl/>
                <w:lang w:val="fr-FR" w:bidi="fr-FR"/>
              </w:rPr>
            </w:pPr>
            <w:r w:rsidRPr="007F5E8B">
              <w:rPr>
                <w:rFonts w:eastAsia="Traditional Arabic"/>
                <w:i/>
                <w:sz w:val="16"/>
                <w:szCs w:val="16"/>
                <w:lang w:val="fr-FR" w:bidi="ar-YE"/>
              </w:rPr>
              <w:t>2005</w:t>
            </w:r>
          </w:p>
        </w:tc>
        <w:tc>
          <w:tcPr>
            <w:tcW w:w="268" w:type="pct"/>
            <w:tcBorders>
              <w:top w:val="single" w:sz="4" w:space="0" w:color="auto"/>
              <w:bottom w:val="single" w:sz="12" w:space="0" w:color="auto"/>
            </w:tcBorders>
            <w:shd w:val="clear" w:color="auto" w:fill="auto"/>
            <w:vAlign w:val="bottom"/>
          </w:tcPr>
          <w:p w:rsidR="00D124D2" w:rsidRPr="007F5E8B" w:rsidRDefault="00D124D2" w:rsidP="00D124D2">
            <w:pPr>
              <w:suppressAutoHyphens w:val="0"/>
              <w:spacing w:before="80" w:after="80" w:line="200" w:lineRule="exact"/>
              <w:jc w:val="right"/>
              <w:rPr>
                <w:i/>
                <w:iCs/>
                <w:sz w:val="16"/>
                <w:szCs w:val="16"/>
                <w:rtl/>
                <w:lang w:val="fr-FR" w:bidi="fr-FR"/>
              </w:rPr>
            </w:pPr>
            <w:r w:rsidRPr="007F5E8B">
              <w:rPr>
                <w:rFonts w:eastAsia="Traditional Arabic"/>
                <w:i/>
                <w:sz w:val="16"/>
                <w:szCs w:val="16"/>
                <w:lang w:val="fr-FR" w:bidi="ar-YE"/>
              </w:rPr>
              <w:t>2006</w:t>
            </w:r>
          </w:p>
        </w:tc>
        <w:tc>
          <w:tcPr>
            <w:tcW w:w="269" w:type="pct"/>
            <w:tcBorders>
              <w:top w:val="single" w:sz="4" w:space="0" w:color="auto"/>
              <w:bottom w:val="single" w:sz="12" w:space="0" w:color="auto"/>
              <w:right w:val="single" w:sz="24" w:space="0" w:color="FFFFFF"/>
            </w:tcBorders>
            <w:shd w:val="clear" w:color="auto" w:fill="auto"/>
            <w:vAlign w:val="bottom"/>
          </w:tcPr>
          <w:p w:rsidR="00D124D2" w:rsidRPr="007F5E8B" w:rsidRDefault="00D124D2" w:rsidP="00D124D2">
            <w:pPr>
              <w:suppressAutoHyphens w:val="0"/>
              <w:spacing w:before="80" w:after="80" w:line="200" w:lineRule="exact"/>
              <w:jc w:val="right"/>
              <w:rPr>
                <w:i/>
                <w:iCs/>
                <w:sz w:val="16"/>
                <w:szCs w:val="16"/>
                <w:rtl/>
                <w:lang w:val="fr-FR" w:bidi="fr-FR"/>
              </w:rPr>
            </w:pPr>
            <w:r w:rsidRPr="007F5E8B">
              <w:rPr>
                <w:rFonts w:eastAsia="Traditional Arabic"/>
                <w:i/>
                <w:sz w:val="16"/>
                <w:szCs w:val="16"/>
                <w:lang w:val="fr-FR"/>
              </w:rPr>
              <w:t>2007</w:t>
            </w:r>
          </w:p>
        </w:tc>
        <w:tc>
          <w:tcPr>
            <w:tcW w:w="268" w:type="pct"/>
            <w:tcBorders>
              <w:top w:val="single" w:sz="4" w:space="0" w:color="auto"/>
              <w:left w:val="single" w:sz="24" w:space="0" w:color="FFFFFF"/>
              <w:bottom w:val="single" w:sz="12" w:space="0" w:color="auto"/>
            </w:tcBorders>
            <w:shd w:val="clear" w:color="auto" w:fill="auto"/>
            <w:vAlign w:val="bottom"/>
          </w:tcPr>
          <w:p w:rsidR="00D124D2" w:rsidRPr="007F5E8B" w:rsidRDefault="00D124D2" w:rsidP="00D124D2">
            <w:pPr>
              <w:suppressAutoHyphens w:val="0"/>
              <w:spacing w:before="80" w:after="80" w:line="200" w:lineRule="exact"/>
              <w:jc w:val="right"/>
              <w:rPr>
                <w:i/>
                <w:iCs/>
                <w:sz w:val="16"/>
                <w:szCs w:val="16"/>
                <w:rtl/>
                <w:lang w:val="fr-FR" w:bidi="fr-FR"/>
              </w:rPr>
            </w:pPr>
            <w:r w:rsidRPr="007F5E8B">
              <w:rPr>
                <w:rFonts w:eastAsia="Traditional Arabic"/>
                <w:i/>
                <w:sz w:val="16"/>
                <w:szCs w:val="16"/>
                <w:lang w:val="fr-FR"/>
              </w:rPr>
              <w:t>2004</w:t>
            </w:r>
          </w:p>
        </w:tc>
        <w:tc>
          <w:tcPr>
            <w:tcW w:w="268" w:type="pct"/>
            <w:tcBorders>
              <w:top w:val="single" w:sz="4" w:space="0" w:color="auto"/>
              <w:bottom w:val="single" w:sz="12" w:space="0" w:color="auto"/>
            </w:tcBorders>
            <w:shd w:val="clear" w:color="auto" w:fill="auto"/>
            <w:vAlign w:val="bottom"/>
          </w:tcPr>
          <w:p w:rsidR="00D124D2" w:rsidRPr="007F5E8B" w:rsidRDefault="00D124D2" w:rsidP="00D124D2">
            <w:pPr>
              <w:suppressAutoHyphens w:val="0"/>
              <w:spacing w:before="80" w:after="80" w:line="200" w:lineRule="exact"/>
              <w:jc w:val="right"/>
              <w:rPr>
                <w:i/>
                <w:iCs/>
                <w:sz w:val="16"/>
                <w:szCs w:val="16"/>
                <w:rtl/>
                <w:lang w:val="fr-FR" w:bidi="fr-FR"/>
              </w:rPr>
            </w:pPr>
            <w:r w:rsidRPr="007F5E8B">
              <w:rPr>
                <w:rFonts w:eastAsia="Traditional Arabic"/>
                <w:i/>
                <w:sz w:val="16"/>
                <w:szCs w:val="16"/>
                <w:lang w:val="fr-FR" w:bidi="ar-YE"/>
              </w:rPr>
              <w:t>2005</w:t>
            </w:r>
          </w:p>
        </w:tc>
        <w:tc>
          <w:tcPr>
            <w:tcW w:w="268" w:type="pct"/>
            <w:tcBorders>
              <w:top w:val="single" w:sz="4" w:space="0" w:color="auto"/>
              <w:bottom w:val="single" w:sz="12" w:space="0" w:color="auto"/>
            </w:tcBorders>
            <w:shd w:val="clear" w:color="auto" w:fill="auto"/>
            <w:vAlign w:val="bottom"/>
          </w:tcPr>
          <w:p w:rsidR="00D124D2" w:rsidRPr="007F5E8B" w:rsidRDefault="00D124D2" w:rsidP="00D124D2">
            <w:pPr>
              <w:suppressAutoHyphens w:val="0"/>
              <w:spacing w:before="80" w:after="80" w:line="200" w:lineRule="exact"/>
              <w:jc w:val="right"/>
              <w:rPr>
                <w:i/>
                <w:iCs/>
                <w:sz w:val="16"/>
                <w:szCs w:val="16"/>
                <w:rtl/>
                <w:lang w:val="fr-FR" w:bidi="fr-FR"/>
              </w:rPr>
            </w:pPr>
            <w:r w:rsidRPr="007F5E8B">
              <w:rPr>
                <w:rFonts w:eastAsia="Traditional Arabic"/>
                <w:i/>
                <w:sz w:val="16"/>
                <w:szCs w:val="16"/>
                <w:lang w:val="fr-FR" w:bidi="ar-YE"/>
              </w:rPr>
              <w:t>2006</w:t>
            </w:r>
          </w:p>
        </w:tc>
        <w:tc>
          <w:tcPr>
            <w:tcW w:w="268" w:type="pct"/>
            <w:tcBorders>
              <w:top w:val="single" w:sz="4" w:space="0" w:color="auto"/>
              <w:bottom w:val="single" w:sz="12" w:space="0" w:color="auto"/>
            </w:tcBorders>
            <w:shd w:val="clear" w:color="auto" w:fill="auto"/>
            <w:vAlign w:val="bottom"/>
          </w:tcPr>
          <w:p w:rsidR="00D124D2" w:rsidRPr="007F5E8B" w:rsidRDefault="00D124D2" w:rsidP="00D124D2">
            <w:pPr>
              <w:suppressAutoHyphens w:val="0"/>
              <w:spacing w:before="80" w:after="80" w:line="200" w:lineRule="exact"/>
              <w:jc w:val="right"/>
              <w:rPr>
                <w:i/>
                <w:iCs/>
                <w:sz w:val="16"/>
                <w:szCs w:val="16"/>
                <w:rtl/>
                <w:lang w:val="fr-FR" w:bidi="fr-FR"/>
              </w:rPr>
            </w:pPr>
            <w:r w:rsidRPr="007F5E8B">
              <w:rPr>
                <w:rFonts w:eastAsia="Traditional Arabic"/>
                <w:i/>
                <w:sz w:val="16"/>
                <w:szCs w:val="16"/>
                <w:lang w:val="fr-FR"/>
              </w:rPr>
              <w:t>2007</w:t>
            </w:r>
          </w:p>
        </w:tc>
        <w:tc>
          <w:tcPr>
            <w:tcW w:w="267" w:type="pct"/>
            <w:tcBorders>
              <w:top w:val="single" w:sz="4" w:space="0" w:color="auto"/>
              <w:bottom w:val="single" w:sz="12" w:space="0" w:color="auto"/>
            </w:tcBorders>
            <w:shd w:val="clear" w:color="auto" w:fill="auto"/>
            <w:vAlign w:val="bottom"/>
          </w:tcPr>
          <w:p w:rsidR="00D124D2" w:rsidRPr="007F5E8B" w:rsidRDefault="00D124D2" w:rsidP="00D124D2">
            <w:pPr>
              <w:suppressAutoHyphens w:val="0"/>
              <w:spacing w:before="80" w:after="80" w:line="200" w:lineRule="exact"/>
              <w:jc w:val="right"/>
              <w:rPr>
                <w:i/>
                <w:iCs/>
                <w:sz w:val="16"/>
                <w:szCs w:val="16"/>
                <w:rtl/>
                <w:lang w:val="fr-FR" w:bidi="fr-FR"/>
              </w:rPr>
            </w:pPr>
            <w:r w:rsidRPr="007F5E8B">
              <w:rPr>
                <w:rFonts w:eastAsia="Traditional Arabic"/>
                <w:i/>
                <w:sz w:val="16"/>
                <w:szCs w:val="16"/>
                <w:lang w:val="fr-FR"/>
              </w:rPr>
              <w:t>2008</w:t>
            </w:r>
          </w:p>
        </w:tc>
      </w:tr>
      <w:tr w:rsidR="007F5E8B" w:rsidRPr="007F5E8B">
        <w:tc>
          <w:tcPr>
            <w:tcW w:w="1250" w:type="pct"/>
            <w:tcBorders>
              <w:top w:val="single" w:sz="12" w:space="0" w:color="auto"/>
            </w:tcBorders>
            <w:shd w:val="clear" w:color="auto" w:fill="auto"/>
            <w:vAlign w:val="bottom"/>
          </w:tcPr>
          <w:p w:rsidR="00A16AA2" w:rsidRPr="007F5E8B" w:rsidRDefault="00A16AA2" w:rsidP="007F5E8B">
            <w:pPr>
              <w:suppressAutoHyphens w:val="0"/>
              <w:spacing w:before="40" w:after="40" w:line="220" w:lineRule="exact"/>
              <w:rPr>
                <w:sz w:val="18"/>
                <w:szCs w:val="18"/>
                <w:rtl/>
                <w:lang w:val="fr-FR" w:bidi="fr-FR"/>
              </w:rPr>
            </w:pPr>
            <w:r w:rsidRPr="007F5E8B">
              <w:rPr>
                <w:rFonts w:eastAsia="Traditional Arabic"/>
                <w:sz w:val="18"/>
                <w:szCs w:val="18"/>
                <w:lang w:val="fr-FR" w:bidi="ar-YE"/>
              </w:rPr>
              <w:t>Agressions</w:t>
            </w:r>
          </w:p>
        </w:tc>
        <w:tc>
          <w:tcPr>
            <w:tcW w:w="268" w:type="pct"/>
            <w:tcBorders>
              <w:top w:val="single" w:sz="12" w:space="0" w:color="auto"/>
            </w:tcBorders>
            <w:shd w:val="clear" w:color="auto" w:fill="auto"/>
            <w:vAlign w:val="bottom"/>
          </w:tcPr>
          <w:p w:rsidR="00A16AA2" w:rsidRPr="007F5E8B" w:rsidRDefault="00A16AA2" w:rsidP="007F5E8B">
            <w:pPr>
              <w:suppressAutoHyphens w:val="0"/>
              <w:spacing w:before="40" w:after="40" w:line="220" w:lineRule="exact"/>
              <w:jc w:val="right"/>
              <w:rPr>
                <w:sz w:val="18"/>
                <w:szCs w:val="18"/>
                <w:rtl/>
                <w:lang w:val="fr-FR" w:bidi="fr-FR"/>
              </w:rPr>
            </w:pPr>
            <w:r w:rsidRPr="007F5E8B">
              <w:rPr>
                <w:rFonts w:eastAsia="Traditional Arabic"/>
                <w:sz w:val="18"/>
                <w:szCs w:val="18"/>
                <w:lang w:val="fr-FR" w:bidi="ar-YE"/>
              </w:rPr>
              <w:t>12</w:t>
            </w:r>
          </w:p>
        </w:tc>
        <w:tc>
          <w:tcPr>
            <w:tcW w:w="267" w:type="pct"/>
            <w:tcBorders>
              <w:top w:val="single" w:sz="12" w:space="0" w:color="auto"/>
            </w:tcBorders>
            <w:shd w:val="clear" w:color="auto" w:fill="auto"/>
            <w:vAlign w:val="bottom"/>
          </w:tcPr>
          <w:p w:rsidR="00A16AA2" w:rsidRPr="007F5E8B" w:rsidRDefault="00A16AA2" w:rsidP="007F5E8B">
            <w:pPr>
              <w:suppressAutoHyphens w:val="0"/>
              <w:spacing w:before="40" w:after="40" w:line="220" w:lineRule="exact"/>
              <w:jc w:val="right"/>
              <w:rPr>
                <w:sz w:val="18"/>
                <w:szCs w:val="18"/>
                <w:rtl/>
                <w:lang w:val="fr-FR" w:bidi="fr-FR"/>
              </w:rPr>
            </w:pPr>
            <w:r w:rsidRPr="007F5E8B">
              <w:rPr>
                <w:rFonts w:eastAsia="Traditional Arabic"/>
                <w:sz w:val="18"/>
                <w:szCs w:val="18"/>
                <w:lang w:val="fr-FR" w:bidi="ar-YE"/>
              </w:rPr>
              <w:t>9</w:t>
            </w:r>
          </w:p>
        </w:tc>
        <w:tc>
          <w:tcPr>
            <w:tcW w:w="270" w:type="pct"/>
            <w:tcBorders>
              <w:top w:val="single" w:sz="12" w:space="0" w:color="auto"/>
            </w:tcBorders>
            <w:shd w:val="clear" w:color="auto" w:fill="auto"/>
            <w:vAlign w:val="bottom"/>
          </w:tcPr>
          <w:p w:rsidR="00A16AA2" w:rsidRPr="007F5E8B" w:rsidRDefault="00A16AA2" w:rsidP="007F5E8B">
            <w:pPr>
              <w:suppressAutoHyphens w:val="0"/>
              <w:spacing w:before="40" w:after="40" w:line="220" w:lineRule="exact"/>
              <w:jc w:val="right"/>
              <w:rPr>
                <w:sz w:val="18"/>
                <w:szCs w:val="18"/>
                <w:rtl/>
                <w:lang w:val="fr-FR" w:bidi="fr-FR"/>
              </w:rPr>
            </w:pPr>
            <w:r w:rsidRPr="007F5E8B">
              <w:rPr>
                <w:rFonts w:eastAsia="Traditional Arabic"/>
                <w:sz w:val="18"/>
                <w:szCs w:val="18"/>
                <w:lang w:val="fr-FR"/>
              </w:rPr>
              <w:t>8</w:t>
            </w:r>
          </w:p>
        </w:tc>
        <w:tc>
          <w:tcPr>
            <w:tcW w:w="265" w:type="pct"/>
            <w:tcBorders>
              <w:top w:val="single" w:sz="12" w:space="0" w:color="auto"/>
            </w:tcBorders>
            <w:shd w:val="clear" w:color="auto" w:fill="auto"/>
            <w:vAlign w:val="bottom"/>
          </w:tcPr>
          <w:p w:rsidR="00A16AA2" w:rsidRPr="007F5E8B" w:rsidRDefault="00A16AA2" w:rsidP="007F5E8B">
            <w:pPr>
              <w:suppressAutoHyphens w:val="0"/>
              <w:spacing w:before="40" w:after="40" w:line="220" w:lineRule="exact"/>
              <w:jc w:val="right"/>
              <w:rPr>
                <w:sz w:val="18"/>
                <w:szCs w:val="18"/>
                <w:rtl/>
                <w:lang w:val="fr-FR" w:bidi="fr-FR"/>
              </w:rPr>
            </w:pPr>
            <w:r w:rsidRPr="007F5E8B">
              <w:rPr>
                <w:rFonts w:eastAsia="Traditional Arabic"/>
                <w:sz w:val="18"/>
                <w:szCs w:val="18"/>
                <w:lang w:val="fr-FR"/>
              </w:rPr>
              <w:t>7</w:t>
            </w:r>
          </w:p>
        </w:tc>
        <w:tc>
          <w:tcPr>
            <w:tcW w:w="268" w:type="pct"/>
            <w:tcBorders>
              <w:top w:val="single" w:sz="12" w:space="0" w:color="auto"/>
            </w:tcBorders>
            <w:shd w:val="clear" w:color="auto" w:fill="auto"/>
            <w:vAlign w:val="bottom"/>
          </w:tcPr>
          <w:p w:rsidR="00A16AA2" w:rsidRPr="007F5E8B" w:rsidRDefault="00A16AA2" w:rsidP="007F5E8B">
            <w:pPr>
              <w:suppressAutoHyphens w:val="0"/>
              <w:spacing w:before="40" w:after="40" w:line="220" w:lineRule="exact"/>
              <w:jc w:val="right"/>
              <w:rPr>
                <w:sz w:val="18"/>
                <w:szCs w:val="18"/>
                <w:rtl/>
                <w:lang w:val="fr-FR" w:bidi="fr-FR"/>
              </w:rPr>
            </w:pPr>
            <w:r w:rsidRPr="007F5E8B">
              <w:rPr>
                <w:rFonts w:eastAsia="Traditional Arabic"/>
                <w:sz w:val="18"/>
                <w:szCs w:val="18"/>
                <w:lang w:val="fr-FR"/>
              </w:rPr>
              <w:t>6</w:t>
            </w:r>
          </w:p>
        </w:tc>
        <w:tc>
          <w:tcPr>
            <w:tcW w:w="268" w:type="pct"/>
            <w:tcBorders>
              <w:top w:val="single" w:sz="12" w:space="0" w:color="auto"/>
            </w:tcBorders>
            <w:shd w:val="clear" w:color="auto" w:fill="auto"/>
            <w:vAlign w:val="bottom"/>
          </w:tcPr>
          <w:p w:rsidR="00A16AA2" w:rsidRPr="007F5E8B" w:rsidRDefault="00A16AA2" w:rsidP="007F5E8B">
            <w:pPr>
              <w:suppressAutoHyphens w:val="0"/>
              <w:spacing w:before="40" w:after="40" w:line="220" w:lineRule="exact"/>
              <w:jc w:val="right"/>
              <w:rPr>
                <w:sz w:val="18"/>
                <w:szCs w:val="18"/>
                <w:rtl/>
                <w:lang w:val="fr-FR" w:bidi="fr-FR"/>
              </w:rPr>
            </w:pPr>
            <w:r w:rsidRPr="007F5E8B">
              <w:rPr>
                <w:rFonts w:eastAsia="Traditional Arabic"/>
                <w:sz w:val="18"/>
                <w:szCs w:val="18"/>
                <w:lang w:val="fr-FR"/>
              </w:rPr>
              <w:t>12</w:t>
            </w:r>
          </w:p>
        </w:tc>
        <w:tc>
          <w:tcPr>
            <w:tcW w:w="268" w:type="pct"/>
            <w:tcBorders>
              <w:top w:val="single" w:sz="12" w:space="0" w:color="auto"/>
            </w:tcBorders>
            <w:shd w:val="clear" w:color="auto" w:fill="auto"/>
            <w:vAlign w:val="bottom"/>
          </w:tcPr>
          <w:p w:rsidR="00A16AA2" w:rsidRPr="007F5E8B" w:rsidRDefault="00A16AA2" w:rsidP="007F5E8B">
            <w:pPr>
              <w:suppressAutoHyphens w:val="0"/>
              <w:spacing w:before="40" w:after="40" w:line="220" w:lineRule="exact"/>
              <w:jc w:val="right"/>
              <w:rPr>
                <w:sz w:val="18"/>
                <w:szCs w:val="18"/>
                <w:rtl/>
                <w:lang w:val="fr-FR" w:bidi="fr-FR"/>
              </w:rPr>
            </w:pPr>
            <w:r w:rsidRPr="007F5E8B">
              <w:rPr>
                <w:rFonts w:eastAsia="Traditional Arabic"/>
                <w:sz w:val="18"/>
                <w:szCs w:val="18"/>
                <w:lang w:val="fr-FR"/>
              </w:rPr>
              <w:t>-</w:t>
            </w:r>
          </w:p>
        </w:tc>
        <w:tc>
          <w:tcPr>
            <w:tcW w:w="268" w:type="pct"/>
            <w:tcBorders>
              <w:top w:val="single" w:sz="12" w:space="0" w:color="auto"/>
            </w:tcBorders>
            <w:shd w:val="clear" w:color="auto" w:fill="auto"/>
            <w:vAlign w:val="bottom"/>
          </w:tcPr>
          <w:p w:rsidR="00A16AA2" w:rsidRPr="007F5E8B" w:rsidRDefault="00A16AA2" w:rsidP="007F5E8B">
            <w:pPr>
              <w:suppressAutoHyphens w:val="0"/>
              <w:spacing w:before="40" w:after="40" w:line="220" w:lineRule="exact"/>
              <w:jc w:val="right"/>
              <w:rPr>
                <w:sz w:val="18"/>
                <w:szCs w:val="18"/>
                <w:rtl/>
                <w:lang w:val="fr-FR" w:bidi="fr-FR"/>
              </w:rPr>
            </w:pPr>
            <w:r w:rsidRPr="007F5E8B">
              <w:rPr>
                <w:rFonts w:eastAsia="Traditional Arabic"/>
                <w:sz w:val="18"/>
                <w:szCs w:val="18"/>
                <w:lang w:val="fr-FR"/>
              </w:rPr>
              <w:t>-</w:t>
            </w:r>
          </w:p>
        </w:tc>
        <w:tc>
          <w:tcPr>
            <w:tcW w:w="269" w:type="pct"/>
            <w:tcBorders>
              <w:top w:val="single" w:sz="12" w:space="0" w:color="auto"/>
            </w:tcBorders>
            <w:shd w:val="clear" w:color="auto" w:fill="auto"/>
            <w:vAlign w:val="bottom"/>
          </w:tcPr>
          <w:p w:rsidR="00A16AA2" w:rsidRPr="007F5E8B" w:rsidRDefault="00A16AA2" w:rsidP="007F5E8B">
            <w:pPr>
              <w:suppressAutoHyphens w:val="0"/>
              <w:spacing w:before="40" w:after="40" w:line="220" w:lineRule="exact"/>
              <w:jc w:val="right"/>
              <w:rPr>
                <w:sz w:val="18"/>
                <w:szCs w:val="18"/>
                <w:rtl/>
                <w:lang w:val="fr-FR" w:bidi="fr-FR"/>
              </w:rPr>
            </w:pPr>
            <w:r w:rsidRPr="007F5E8B">
              <w:rPr>
                <w:rFonts w:eastAsia="Traditional Arabic"/>
                <w:sz w:val="18"/>
                <w:szCs w:val="18"/>
                <w:lang w:val="fr-FR"/>
              </w:rPr>
              <w:t>-</w:t>
            </w:r>
          </w:p>
        </w:tc>
        <w:tc>
          <w:tcPr>
            <w:tcW w:w="268" w:type="pct"/>
            <w:tcBorders>
              <w:top w:val="single" w:sz="12" w:space="0" w:color="auto"/>
            </w:tcBorders>
            <w:shd w:val="clear" w:color="auto" w:fill="auto"/>
            <w:vAlign w:val="bottom"/>
          </w:tcPr>
          <w:p w:rsidR="00A16AA2" w:rsidRPr="007F5E8B" w:rsidRDefault="00A16AA2" w:rsidP="007F5E8B">
            <w:pPr>
              <w:suppressAutoHyphens w:val="0"/>
              <w:spacing w:before="40" w:after="40" w:line="220" w:lineRule="exact"/>
              <w:jc w:val="right"/>
              <w:rPr>
                <w:sz w:val="18"/>
                <w:szCs w:val="18"/>
                <w:rtl/>
                <w:lang w:val="fr-FR" w:bidi="fr-FR"/>
              </w:rPr>
            </w:pPr>
            <w:r w:rsidRPr="007F5E8B">
              <w:rPr>
                <w:rFonts w:eastAsia="Traditional Arabic"/>
                <w:sz w:val="18"/>
                <w:szCs w:val="18"/>
                <w:lang w:val="fr-FR"/>
              </w:rPr>
              <w:t>27</w:t>
            </w:r>
          </w:p>
        </w:tc>
        <w:tc>
          <w:tcPr>
            <w:tcW w:w="268" w:type="pct"/>
            <w:tcBorders>
              <w:top w:val="single" w:sz="12" w:space="0" w:color="auto"/>
            </w:tcBorders>
            <w:shd w:val="clear" w:color="auto" w:fill="auto"/>
            <w:vAlign w:val="bottom"/>
          </w:tcPr>
          <w:p w:rsidR="00A16AA2" w:rsidRPr="007F5E8B" w:rsidRDefault="00A16AA2" w:rsidP="007F5E8B">
            <w:pPr>
              <w:suppressAutoHyphens w:val="0"/>
              <w:spacing w:before="40" w:after="40" w:line="220" w:lineRule="exact"/>
              <w:jc w:val="right"/>
              <w:rPr>
                <w:sz w:val="18"/>
                <w:szCs w:val="18"/>
                <w:rtl/>
                <w:lang w:val="fr-FR" w:bidi="fr-FR"/>
              </w:rPr>
            </w:pPr>
            <w:r w:rsidRPr="007F5E8B">
              <w:rPr>
                <w:rFonts w:eastAsia="Traditional Arabic"/>
                <w:sz w:val="18"/>
                <w:szCs w:val="18"/>
                <w:lang w:val="fr-FR"/>
              </w:rPr>
              <w:t>76</w:t>
            </w:r>
          </w:p>
        </w:tc>
        <w:tc>
          <w:tcPr>
            <w:tcW w:w="268" w:type="pct"/>
            <w:tcBorders>
              <w:top w:val="single" w:sz="12" w:space="0" w:color="auto"/>
            </w:tcBorders>
            <w:shd w:val="clear" w:color="auto" w:fill="auto"/>
            <w:vAlign w:val="bottom"/>
          </w:tcPr>
          <w:p w:rsidR="00A16AA2" w:rsidRPr="007F5E8B" w:rsidRDefault="00A16AA2" w:rsidP="007F5E8B">
            <w:pPr>
              <w:suppressAutoHyphens w:val="0"/>
              <w:spacing w:before="40" w:after="40" w:line="220" w:lineRule="exact"/>
              <w:jc w:val="right"/>
              <w:rPr>
                <w:sz w:val="18"/>
                <w:szCs w:val="18"/>
                <w:rtl/>
                <w:lang w:val="fr-FR" w:bidi="fr-FR"/>
              </w:rPr>
            </w:pPr>
            <w:r w:rsidRPr="007F5E8B">
              <w:rPr>
                <w:rFonts w:eastAsia="Traditional Arabic"/>
                <w:sz w:val="18"/>
                <w:szCs w:val="18"/>
                <w:lang w:val="fr-FR"/>
              </w:rPr>
              <w:t>2</w:t>
            </w:r>
          </w:p>
        </w:tc>
        <w:tc>
          <w:tcPr>
            <w:tcW w:w="268" w:type="pct"/>
            <w:tcBorders>
              <w:top w:val="single" w:sz="12" w:space="0" w:color="auto"/>
            </w:tcBorders>
            <w:shd w:val="clear" w:color="auto" w:fill="auto"/>
            <w:vAlign w:val="bottom"/>
          </w:tcPr>
          <w:p w:rsidR="00A16AA2" w:rsidRPr="007F5E8B" w:rsidRDefault="00A16AA2" w:rsidP="007F5E8B">
            <w:pPr>
              <w:suppressAutoHyphens w:val="0"/>
              <w:spacing w:before="40" w:after="40" w:line="220" w:lineRule="exact"/>
              <w:jc w:val="right"/>
              <w:rPr>
                <w:sz w:val="18"/>
                <w:szCs w:val="18"/>
                <w:rtl/>
                <w:lang w:val="fr-FR" w:bidi="fr-FR"/>
              </w:rPr>
            </w:pPr>
            <w:r w:rsidRPr="007F5E8B">
              <w:rPr>
                <w:rFonts w:eastAsia="Traditional Arabic"/>
                <w:sz w:val="18"/>
                <w:szCs w:val="18"/>
                <w:lang w:val="fr-FR"/>
              </w:rPr>
              <w:t>31</w:t>
            </w:r>
          </w:p>
        </w:tc>
        <w:tc>
          <w:tcPr>
            <w:tcW w:w="267" w:type="pct"/>
            <w:tcBorders>
              <w:top w:val="single" w:sz="12" w:space="0" w:color="auto"/>
            </w:tcBorders>
            <w:shd w:val="clear" w:color="auto" w:fill="auto"/>
            <w:vAlign w:val="bottom"/>
          </w:tcPr>
          <w:p w:rsidR="00A16AA2" w:rsidRPr="007F5E8B" w:rsidRDefault="00A16AA2" w:rsidP="007F5E8B">
            <w:pPr>
              <w:suppressAutoHyphens w:val="0"/>
              <w:spacing w:before="40" w:after="40" w:line="220" w:lineRule="exact"/>
              <w:jc w:val="right"/>
              <w:rPr>
                <w:sz w:val="18"/>
                <w:szCs w:val="18"/>
                <w:rtl/>
                <w:lang w:val="fr-FR" w:bidi="fr-FR"/>
              </w:rPr>
            </w:pPr>
            <w:r w:rsidRPr="007F5E8B">
              <w:rPr>
                <w:rFonts w:eastAsia="Traditional Arabic"/>
                <w:sz w:val="18"/>
                <w:szCs w:val="18"/>
                <w:lang w:val="fr-FR"/>
              </w:rPr>
              <w:t>17</w:t>
            </w:r>
          </w:p>
        </w:tc>
      </w:tr>
      <w:tr w:rsidR="007F5E8B" w:rsidRPr="007F5E8B">
        <w:tc>
          <w:tcPr>
            <w:tcW w:w="1250" w:type="pct"/>
            <w:shd w:val="clear" w:color="auto" w:fill="auto"/>
            <w:vAlign w:val="bottom"/>
          </w:tcPr>
          <w:p w:rsidR="00A16AA2" w:rsidRPr="007F5E8B" w:rsidRDefault="00A16AA2" w:rsidP="007F5E8B">
            <w:pPr>
              <w:suppressAutoHyphens w:val="0"/>
              <w:spacing w:before="40" w:after="40" w:line="220" w:lineRule="exact"/>
              <w:rPr>
                <w:sz w:val="18"/>
                <w:szCs w:val="18"/>
                <w:rtl/>
                <w:lang w:val="fr-FR" w:bidi="fr-FR"/>
              </w:rPr>
            </w:pPr>
            <w:r w:rsidRPr="007F5E8B">
              <w:rPr>
                <w:rFonts w:eastAsia="Traditional Arabic"/>
                <w:sz w:val="18"/>
                <w:szCs w:val="18"/>
                <w:lang w:val="fr-FR" w:bidi="ar-YE"/>
              </w:rPr>
              <w:t>Affaires financières</w:t>
            </w:r>
          </w:p>
        </w:tc>
        <w:tc>
          <w:tcPr>
            <w:tcW w:w="268" w:type="pct"/>
            <w:shd w:val="clear" w:color="auto" w:fill="auto"/>
            <w:vAlign w:val="bottom"/>
          </w:tcPr>
          <w:p w:rsidR="00A16AA2" w:rsidRPr="007F5E8B" w:rsidRDefault="00A16AA2" w:rsidP="007F5E8B">
            <w:pPr>
              <w:suppressAutoHyphens w:val="0"/>
              <w:spacing w:before="40" w:after="40" w:line="220" w:lineRule="exact"/>
              <w:jc w:val="right"/>
              <w:rPr>
                <w:sz w:val="18"/>
                <w:szCs w:val="18"/>
                <w:rtl/>
                <w:lang w:val="fr-FR" w:bidi="fr-FR"/>
              </w:rPr>
            </w:pPr>
            <w:r w:rsidRPr="007F5E8B">
              <w:rPr>
                <w:rFonts w:eastAsia="Traditional Arabic"/>
                <w:sz w:val="18"/>
                <w:szCs w:val="18"/>
                <w:lang w:val="fr-FR" w:bidi="ar-YE"/>
              </w:rPr>
              <w:t>5</w:t>
            </w:r>
          </w:p>
        </w:tc>
        <w:tc>
          <w:tcPr>
            <w:tcW w:w="267" w:type="pct"/>
            <w:shd w:val="clear" w:color="auto" w:fill="auto"/>
            <w:vAlign w:val="bottom"/>
          </w:tcPr>
          <w:p w:rsidR="00A16AA2" w:rsidRPr="007F5E8B" w:rsidRDefault="00A16AA2" w:rsidP="007F5E8B">
            <w:pPr>
              <w:suppressAutoHyphens w:val="0"/>
              <w:spacing w:before="40" w:after="40" w:line="220" w:lineRule="exact"/>
              <w:jc w:val="right"/>
              <w:rPr>
                <w:sz w:val="18"/>
                <w:szCs w:val="18"/>
                <w:rtl/>
                <w:lang w:val="fr-FR" w:bidi="fr-FR"/>
              </w:rPr>
            </w:pPr>
            <w:r w:rsidRPr="007F5E8B">
              <w:rPr>
                <w:rFonts w:eastAsia="Traditional Arabic"/>
                <w:sz w:val="18"/>
                <w:szCs w:val="18"/>
                <w:lang w:val="fr-FR" w:bidi="ar-YE"/>
              </w:rPr>
              <w:t>17</w:t>
            </w:r>
          </w:p>
        </w:tc>
        <w:tc>
          <w:tcPr>
            <w:tcW w:w="270" w:type="pct"/>
            <w:shd w:val="clear" w:color="auto" w:fill="auto"/>
            <w:vAlign w:val="bottom"/>
          </w:tcPr>
          <w:p w:rsidR="00A16AA2" w:rsidRPr="007F5E8B" w:rsidRDefault="00A16AA2" w:rsidP="007F5E8B">
            <w:pPr>
              <w:suppressAutoHyphens w:val="0"/>
              <w:spacing w:before="40" w:after="40" w:line="220" w:lineRule="exact"/>
              <w:jc w:val="right"/>
              <w:rPr>
                <w:sz w:val="18"/>
                <w:szCs w:val="18"/>
                <w:rtl/>
                <w:lang w:val="fr-FR" w:bidi="fr-FR"/>
              </w:rPr>
            </w:pPr>
            <w:r w:rsidRPr="007F5E8B">
              <w:rPr>
                <w:rFonts w:eastAsia="Traditional Arabic"/>
                <w:sz w:val="18"/>
                <w:szCs w:val="18"/>
                <w:lang w:val="fr-FR"/>
              </w:rPr>
              <w:t>-</w:t>
            </w:r>
          </w:p>
        </w:tc>
        <w:tc>
          <w:tcPr>
            <w:tcW w:w="265" w:type="pct"/>
            <w:shd w:val="clear" w:color="auto" w:fill="auto"/>
            <w:vAlign w:val="bottom"/>
          </w:tcPr>
          <w:p w:rsidR="00A16AA2" w:rsidRPr="007F5E8B" w:rsidRDefault="00A16AA2" w:rsidP="007F5E8B">
            <w:pPr>
              <w:suppressAutoHyphens w:val="0"/>
              <w:spacing w:before="40" w:after="40" w:line="220" w:lineRule="exact"/>
              <w:jc w:val="right"/>
              <w:rPr>
                <w:sz w:val="18"/>
                <w:szCs w:val="18"/>
                <w:rtl/>
                <w:lang w:val="fr-FR" w:bidi="fr-FR"/>
              </w:rPr>
            </w:pPr>
            <w:r w:rsidRPr="007F5E8B">
              <w:rPr>
                <w:rFonts w:eastAsia="Traditional Arabic"/>
                <w:sz w:val="18"/>
                <w:szCs w:val="18"/>
                <w:lang w:val="fr-FR"/>
              </w:rPr>
              <w:t>26</w:t>
            </w:r>
          </w:p>
        </w:tc>
        <w:tc>
          <w:tcPr>
            <w:tcW w:w="268" w:type="pct"/>
            <w:shd w:val="clear" w:color="auto" w:fill="auto"/>
            <w:vAlign w:val="bottom"/>
          </w:tcPr>
          <w:p w:rsidR="00A16AA2" w:rsidRPr="007F5E8B" w:rsidRDefault="00A16AA2" w:rsidP="007F5E8B">
            <w:pPr>
              <w:suppressAutoHyphens w:val="0"/>
              <w:spacing w:before="40" w:after="40" w:line="220" w:lineRule="exact"/>
              <w:jc w:val="right"/>
              <w:rPr>
                <w:sz w:val="18"/>
                <w:szCs w:val="18"/>
                <w:rtl/>
                <w:lang w:val="fr-FR" w:bidi="fr-FR"/>
              </w:rPr>
            </w:pPr>
            <w:r w:rsidRPr="007F5E8B">
              <w:rPr>
                <w:rFonts w:eastAsia="Traditional Arabic"/>
                <w:sz w:val="18"/>
                <w:szCs w:val="18"/>
                <w:lang w:val="fr-FR"/>
              </w:rPr>
              <w:t>15</w:t>
            </w:r>
          </w:p>
        </w:tc>
        <w:tc>
          <w:tcPr>
            <w:tcW w:w="268" w:type="pct"/>
            <w:shd w:val="clear" w:color="auto" w:fill="auto"/>
            <w:vAlign w:val="bottom"/>
          </w:tcPr>
          <w:p w:rsidR="00A16AA2" w:rsidRPr="007F5E8B" w:rsidRDefault="00A16AA2" w:rsidP="007F5E8B">
            <w:pPr>
              <w:suppressAutoHyphens w:val="0"/>
              <w:spacing w:before="40" w:after="40" w:line="220" w:lineRule="exact"/>
              <w:jc w:val="right"/>
              <w:rPr>
                <w:sz w:val="18"/>
                <w:szCs w:val="18"/>
                <w:rtl/>
                <w:lang w:val="fr-FR" w:bidi="fr-FR"/>
              </w:rPr>
            </w:pPr>
            <w:r w:rsidRPr="007F5E8B">
              <w:rPr>
                <w:rFonts w:eastAsia="Traditional Arabic"/>
                <w:sz w:val="18"/>
                <w:szCs w:val="18"/>
                <w:lang w:val="fr-FR"/>
              </w:rPr>
              <w:t>45</w:t>
            </w:r>
          </w:p>
        </w:tc>
        <w:tc>
          <w:tcPr>
            <w:tcW w:w="268" w:type="pct"/>
            <w:shd w:val="clear" w:color="auto" w:fill="auto"/>
            <w:vAlign w:val="bottom"/>
          </w:tcPr>
          <w:p w:rsidR="00A16AA2" w:rsidRPr="007F5E8B" w:rsidRDefault="00A16AA2" w:rsidP="007F5E8B">
            <w:pPr>
              <w:suppressAutoHyphens w:val="0"/>
              <w:spacing w:before="40" w:after="40" w:line="220" w:lineRule="exact"/>
              <w:jc w:val="right"/>
              <w:rPr>
                <w:sz w:val="18"/>
                <w:szCs w:val="18"/>
                <w:rtl/>
                <w:lang w:val="fr-FR" w:bidi="fr-FR"/>
              </w:rPr>
            </w:pPr>
            <w:r w:rsidRPr="007F5E8B">
              <w:rPr>
                <w:rFonts w:eastAsia="Traditional Arabic"/>
                <w:sz w:val="18"/>
                <w:szCs w:val="18"/>
                <w:lang w:val="fr-FR"/>
              </w:rPr>
              <w:t>8</w:t>
            </w:r>
          </w:p>
        </w:tc>
        <w:tc>
          <w:tcPr>
            <w:tcW w:w="268" w:type="pct"/>
            <w:shd w:val="clear" w:color="auto" w:fill="auto"/>
            <w:vAlign w:val="bottom"/>
          </w:tcPr>
          <w:p w:rsidR="00A16AA2" w:rsidRPr="007F5E8B" w:rsidRDefault="00A16AA2" w:rsidP="007F5E8B">
            <w:pPr>
              <w:suppressAutoHyphens w:val="0"/>
              <w:spacing w:before="40" w:after="40" w:line="220" w:lineRule="exact"/>
              <w:jc w:val="right"/>
              <w:rPr>
                <w:sz w:val="18"/>
                <w:szCs w:val="18"/>
                <w:rtl/>
                <w:lang w:val="fr-FR" w:bidi="fr-FR"/>
              </w:rPr>
            </w:pPr>
            <w:r w:rsidRPr="007F5E8B">
              <w:rPr>
                <w:rFonts w:eastAsia="Traditional Arabic"/>
                <w:sz w:val="18"/>
                <w:szCs w:val="18"/>
                <w:lang w:val="fr-FR"/>
              </w:rPr>
              <w:t>5</w:t>
            </w:r>
          </w:p>
        </w:tc>
        <w:tc>
          <w:tcPr>
            <w:tcW w:w="269" w:type="pct"/>
            <w:shd w:val="clear" w:color="auto" w:fill="auto"/>
            <w:vAlign w:val="bottom"/>
          </w:tcPr>
          <w:p w:rsidR="00A16AA2" w:rsidRPr="007F5E8B" w:rsidRDefault="00A16AA2" w:rsidP="007F5E8B">
            <w:pPr>
              <w:suppressAutoHyphens w:val="0"/>
              <w:spacing w:before="40" w:after="40" w:line="220" w:lineRule="exact"/>
              <w:jc w:val="right"/>
              <w:rPr>
                <w:sz w:val="18"/>
                <w:szCs w:val="18"/>
                <w:rtl/>
                <w:lang w:val="fr-FR" w:bidi="fr-FR"/>
              </w:rPr>
            </w:pPr>
            <w:r w:rsidRPr="007F5E8B">
              <w:rPr>
                <w:rFonts w:eastAsia="Traditional Arabic"/>
                <w:sz w:val="18"/>
                <w:szCs w:val="18"/>
                <w:lang w:val="fr-FR"/>
              </w:rPr>
              <w:t>8</w:t>
            </w:r>
          </w:p>
        </w:tc>
        <w:tc>
          <w:tcPr>
            <w:tcW w:w="268" w:type="pct"/>
            <w:shd w:val="clear" w:color="auto" w:fill="auto"/>
            <w:vAlign w:val="bottom"/>
          </w:tcPr>
          <w:p w:rsidR="00A16AA2" w:rsidRPr="007F5E8B" w:rsidRDefault="00A16AA2" w:rsidP="007F5E8B">
            <w:pPr>
              <w:suppressAutoHyphens w:val="0"/>
              <w:spacing w:before="40" w:after="40" w:line="220" w:lineRule="exact"/>
              <w:jc w:val="right"/>
              <w:rPr>
                <w:sz w:val="18"/>
                <w:szCs w:val="18"/>
                <w:rtl/>
                <w:lang w:val="fr-FR" w:bidi="fr-FR"/>
              </w:rPr>
            </w:pPr>
            <w:r w:rsidRPr="007F5E8B">
              <w:rPr>
                <w:rFonts w:eastAsia="Traditional Arabic"/>
                <w:sz w:val="18"/>
                <w:szCs w:val="18"/>
                <w:lang w:val="fr-FR"/>
              </w:rPr>
              <w:t>23</w:t>
            </w:r>
          </w:p>
        </w:tc>
        <w:tc>
          <w:tcPr>
            <w:tcW w:w="268" w:type="pct"/>
            <w:shd w:val="clear" w:color="auto" w:fill="auto"/>
            <w:vAlign w:val="bottom"/>
          </w:tcPr>
          <w:p w:rsidR="00A16AA2" w:rsidRPr="007F5E8B" w:rsidRDefault="00A16AA2" w:rsidP="007F5E8B">
            <w:pPr>
              <w:suppressAutoHyphens w:val="0"/>
              <w:spacing w:before="40" w:after="40" w:line="220" w:lineRule="exact"/>
              <w:jc w:val="right"/>
              <w:rPr>
                <w:sz w:val="18"/>
                <w:szCs w:val="18"/>
                <w:rtl/>
                <w:lang w:val="fr-FR" w:bidi="fr-FR"/>
              </w:rPr>
            </w:pPr>
            <w:r w:rsidRPr="007F5E8B">
              <w:rPr>
                <w:rFonts w:eastAsia="Traditional Arabic"/>
                <w:sz w:val="18"/>
                <w:szCs w:val="18"/>
                <w:lang w:val="fr-FR"/>
              </w:rPr>
              <w:t>46</w:t>
            </w:r>
          </w:p>
        </w:tc>
        <w:tc>
          <w:tcPr>
            <w:tcW w:w="268" w:type="pct"/>
            <w:shd w:val="clear" w:color="auto" w:fill="auto"/>
            <w:vAlign w:val="bottom"/>
          </w:tcPr>
          <w:p w:rsidR="00A16AA2" w:rsidRPr="007F5E8B" w:rsidRDefault="00A16AA2" w:rsidP="007F5E8B">
            <w:pPr>
              <w:suppressAutoHyphens w:val="0"/>
              <w:spacing w:before="40" w:after="40" w:line="220" w:lineRule="exact"/>
              <w:jc w:val="right"/>
              <w:rPr>
                <w:sz w:val="18"/>
                <w:szCs w:val="18"/>
                <w:rtl/>
                <w:lang w:val="fr-FR" w:bidi="fr-FR"/>
              </w:rPr>
            </w:pPr>
            <w:r w:rsidRPr="007F5E8B">
              <w:rPr>
                <w:rFonts w:eastAsia="Traditional Arabic"/>
                <w:sz w:val="18"/>
                <w:szCs w:val="18"/>
                <w:lang w:val="fr-FR"/>
              </w:rPr>
              <w:t>6</w:t>
            </w:r>
          </w:p>
        </w:tc>
        <w:tc>
          <w:tcPr>
            <w:tcW w:w="268" w:type="pct"/>
            <w:shd w:val="clear" w:color="auto" w:fill="auto"/>
            <w:vAlign w:val="bottom"/>
          </w:tcPr>
          <w:p w:rsidR="00A16AA2" w:rsidRPr="007F5E8B" w:rsidRDefault="00A16AA2" w:rsidP="007F5E8B">
            <w:pPr>
              <w:suppressAutoHyphens w:val="0"/>
              <w:spacing w:before="40" w:after="40" w:line="220" w:lineRule="exact"/>
              <w:jc w:val="right"/>
              <w:rPr>
                <w:sz w:val="18"/>
                <w:szCs w:val="18"/>
                <w:rtl/>
                <w:lang w:val="fr-FR" w:bidi="fr-FR"/>
              </w:rPr>
            </w:pPr>
            <w:r w:rsidRPr="007F5E8B">
              <w:rPr>
                <w:rFonts w:eastAsia="Traditional Arabic"/>
                <w:sz w:val="18"/>
                <w:szCs w:val="18"/>
                <w:lang w:val="fr-FR"/>
              </w:rPr>
              <w:t>63</w:t>
            </w:r>
          </w:p>
        </w:tc>
        <w:tc>
          <w:tcPr>
            <w:tcW w:w="267" w:type="pct"/>
            <w:shd w:val="clear" w:color="auto" w:fill="auto"/>
            <w:vAlign w:val="bottom"/>
          </w:tcPr>
          <w:p w:rsidR="00A16AA2" w:rsidRPr="007F5E8B" w:rsidRDefault="00A16AA2" w:rsidP="007F5E8B">
            <w:pPr>
              <w:suppressAutoHyphens w:val="0"/>
              <w:spacing w:before="40" w:after="40" w:line="220" w:lineRule="exact"/>
              <w:jc w:val="right"/>
              <w:rPr>
                <w:sz w:val="18"/>
                <w:szCs w:val="18"/>
                <w:rtl/>
                <w:lang w:val="fr-FR" w:bidi="fr-FR"/>
              </w:rPr>
            </w:pPr>
            <w:r w:rsidRPr="007F5E8B">
              <w:rPr>
                <w:rFonts w:eastAsia="Traditional Arabic"/>
                <w:sz w:val="18"/>
                <w:szCs w:val="18"/>
                <w:lang w:val="fr-FR"/>
              </w:rPr>
              <w:t>11</w:t>
            </w:r>
          </w:p>
        </w:tc>
      </w:tr>
      <w:tr w:rsidR="007F5E8B" w:rsidRPr="007F5E8B">
        <w:tc>
          <w:tcPr>
            <w:tcW w:w="1250" w:type="pct"/>
            <w:shd w:val="clear" w:color="auto" w:fill="auto"/>
            <w:vAlign w:val="bottom"/>
          </w:tcPr>
          <w:p w:rsidR="00A16AA2" w:rsidRPr="007F5E8B" w:rsidRDefault="00A16AA2" w:rsidP="007F5E8B">
            <w:pPr>
              <w:suppressAutoHyphens w:val="0"/>
              <w:spacing w:before="40" w:after="40" w:line="220" w:lineRule="exact"/>
              <w:rPr>
                <w:sz w:val="18"/>
                <w:szCs w:val="18"/>
                <w:rtl/>
                <w:lang w:val="fr-FR" w:bidi="fr-FR"/>
              </w:rPr>
            </w:pPr>
            <w:r w:rsidRPr="007F5E8B">
              <w:rPr>
                <w:rFonts w:eastAsia="Traditional Arabic"/>
                <w:sz w:val="18"/>
                <w:szCs w:val="18"/>
                <w:lang w:val="fr-FR" w:bidi="ar-YE"/>
              </w:rPr>
              <w:t>Affaires de mœurs</w:t>
            </w:r>
          </w:p>
        </w:tc>
        <w:tc>
          <w:tcPr>
            <w:tcW w:w="268" w:type="pct"/>
            <w:shd w:val="clear" w:color="auto" w:fill="auto"/>
            <w:vAlign w:val="bottom"/>
          </w:tcPr>
          <w:p w:rsidR="00A16AA2" w:rsidRPr="007F5E8B" w:rsidRDefault="00A16AA2" w:rsidP="007F5E8B">
            <w:pPr>
              <w:suppressAutoHyphens w:val="0"/>
              <w:spacing w:before="40" w:after="40" w:line="220" w:lineRule="exact"/>
              <w:jc w:val="right"/>
              <w:rPr>
                <w:sz w:val="18"/>
                <w:szCs w:val="18"/>
                <w:rtl/>
                <w:lang w:val="fr-FR" w:bidi="fr-FR"/>
              </w:rPr>
            </w:pPr>
            <w:r w:rsidRPr="007F5E8B">
              <w:rPr>
                <w:rFonts w:eastAsia="Traditional Arabic"/>
                <w:sz w:val="18"/>
                <w:szCs w:val="18"/>
                <w:lang w:val="fr-FR" w:bidi="ar-YE"/>
              </w:rPr>
              <w:t>13</w:t>
            </w:r>
          </w:p>
        </w:tc>
        <w:tc>
          <w:tcPr>
            <w:tcW w:w="267" w:type="pct"/>
            <w:shd w:val="clear" w:color="auto" w:fill="auto"/>
            <w:vAlign w:val="bottom"/>
          </w:tcPr>
          <w:p w:rsidR="00A16AA2" w:rsidRPr="007F5E8B" w:rsidRDefault="00A16AA2" w:rsidP="007F5E8B">
            <w:pPr>
              <w:suppressAutoHyphens w:val="0"/>
              <w:spacing w:before="40" w:after="40" w:line="220" w:lineRule="exact"/>
              <w:jc w:val="right"/>
              <w:rPr>
                <w:sz w:val="18"/>
                <w:szCs w:val="18"/>
                <w:rtl/>
                <w:lang w:val="fr-FR" w:bidi="fr-FR"/>
              </w:rPr>
            </w:pPr>
            <w:r w:rsidRPr="007F5E8B">
              <w:rPr>
                <w:rFonts w:eastAsia="Traditional Arabic"/>
                <w:sz w:val="18"/>
                <w:szCs w:val="18"/>
                <w:lang w:val="fr-FR" w:bidi="ar-YE"/>
              </w:rPr>
              <w:t>16</w:t>
            </w:r>
          </w:p>
        </w:tc>
        <w:tc>
          <w:tcPr>
            <w:tcW w:w="270" w:type="pct"/>
            <w:shd w:val="clear" w:color="auto" w:fill="auto"/>
            <w:vAlign w:val="bottom"/>
          </w:tcPr>
          <w:p w:rsidR="00A16AA2" w:rsidRPr="007F5E8B" w:rsidRDefault="00A16AA2" w:rsidP="007F5E8B">
            <w:pPr>
              <w:suppressAutoHyphens w:val="0"/>
              <w:spacing w:before="40" w:after="40" w:line="220" w:lineRule="exact"/>
              <w:jc w:val="right"/>
              <w:rPr>
                <w:sz w:val="18"/>
                <w:szCs w:val="18"/>
                <w:rtl/>
                <w:lang w:val="fr-FR" w:bidi="fr-FR"/>
              </w:rPr>
            </w:pPr>
            <w:r w:rsidRPr="007F5E8B">
              <w:rPr>
                <w:rFonts w:eastAsia="Traditional Arabic"/>
                <w:sz w:val="18"/>
                <w:szCs w:val="18"/>
                <w:lang w:val="fr-FR"/>
              </w:rPr>
              <w:t>14</w:t>
            </w:r>
          </w:p>
        </w:tc>
        <w:tc>
          <w:tcPr>
            <w:tcW w:w="265" w:type="pct"/>
            <w:shd w:val="clear" w:color="auto" w:fill="auto"/>
            <w:vAlign w:val="bottom"/>
          </w:tcPr>
          <w:p w:rsidR="00A16AA2" w:rsidRPr="007F5E8B" w:rsidRDefault="00A16AA2" w:rsidP="007F5E8B">
            <w:pPr>
              <w:suppressAutoHyphens w:val="0"/>
              <w:spacing w:before="40" w:after="40" w:line="220" w:lineRule="exact"/>
              <w:jc w:val="right"/>
              <w:rPr>
                <w:sz w:val="18"/>
                <w:szCs w:val="18"/>
                <w:rtl/>
                <w:lang w:val="fr-FR" w:bidi="fr-FR"/>
              </w:rPr>
            </w:pPr>
            <w:r w:rsidRPr="007F5E8B">
              <w:rPr>
                <w:rFonts w:eastAsia="Traditional Arabic"/>
                <w:sz w:val="18"/>
                <w:szCs w:val="18"/>
                <w:lang w:val="fr-FR"/>
              </w:rPr>
              <w:t>16</w:t>
            </w:r>
          </w:p>
        </w:tc>
        <w:tc>
          <w:tcPr>
            <w:tcW w:w="268" w:type="pct"/>
            <w:shd w:val="clear" w:color="auto" w:fill="auto"/>
            <w:vAlign w:val="bottom"/>
          </w:tcPr>
          <w:p w:rsidR="00A16AA2" w:rsidRPr="007F5E8B" w:rsidRDefault="00A16AA2" w:rsidP="007F5E8B">
            <w:pPr>
              <w:suppressAutoHyphens w:val="0"/>
              <w:spacing w:before="40" w:after="40" w:line="220" w:lineRule="exact"/>
              <w:jc w:val="right"/>
              <w:rPr>
                <w:sz w:val="18"/>
                <w:szCs w:val="18"/>
                <w:rtl/>
                <w:lang w:val="fr-FR" w:bidi="fr-FR"/>
              </w:rPr>
            </w:pPr>
            <w:r w:rsidRPr="007F5E8B">
              <w:rPr>
                <w:rFonts w:eastAsia="Traditional Arabic"/>
                <w:sz w:val="18"/>
                <w:szCs w:val="18"/>
                <w:lang w:val="fr-FR"/>
              </w:rPr>
              <w:t>18</w:t>
            </w:r>
          </w:p>
        </w:tc>
        <w:tc>
          <w:tcPr>
            <w:tcW w:w="268" w:type="pct"/>
            <w:shd w:val="clear" w:color="auto" w:fill="auto"/>
            <w:vAlign w:val="bottom"/>
          </w:tcPr>
          <w:p w:rsidR="00A16AA2" w:rsidRPr="007F5E8B" w:rsidRDefault="00A16AA2" w:rsidP="007F5E8B">
            <w:pPr>
              <w:suppressAutoHyphens w:val="0"/>
              <w:spacing w:before="40" w:after="40" w:line="220" w:lineRule="exact"/>
              <w:jc w:val="right"/>
              <w:rPr>
                <w:sz w:val="18"/>
                <w:szCs w:val="18"/>
                <w:rtl/>
                <w:lang w:val="fr-FR" w:bidi="fr-FR"/>
              </w:rPr>
            </w:pPr>
            <w:r w:rsidRPr="007F5E8B">
              <w:rPr>
                <w:rFonts w:eastAsia="Traditional Arabic"/>
                <w:sz w:val="18"/>
                <w:szCs w:val="18"/>
                <w:lang w:val="fr-FR"/>
              </w:rPr>
              <w:t>22</w:t>
            </w:r>
          </w:p>
        </w:tc>
        <w:tc>
          <w:tcPr>
            <w:tcW w:w="268" w:type="pct"/>
            <w:shd w:val="clear" w:color="auto" w:fill="auto"/>
            <w:vAlign w:val="bottom"/>
          </w:tcPr>
          <w:p w:rsidR="00A16AA2" w:rsidRPr="007F5E8B" w:rsidRDefault="00A16AA2" w:rsidP="007F5E8B">
            <w:pPr>
              <w:suppressAutoHyphens w:val="0"/>
              <w:spacing w:before="40" w:after="40" w:line="220" w:lineRule="exact"/>
              <w:jc w:val="right"/>
              <w:rPr>
                <w:sz w:val="18"/>
                <w:szCs w:val="18"/>
                <w:rtl/>
                <w:lang w:val="fr-FR" w:bidi="fr-FR"/>
              </w:rPr>
            </w:pPr>
            <w:r w:rsidRPr="007F5E8B">
              <w:rPr>
                <w:rFonts w:eastAsia="Traditional Arabic"/>
                <w:sz w:val="18"/>
                <w:szCs w:val="18"/>
                <w:lang w:val="fr-FR"/>
              </w:rPr>
              <w:t>-</w:t>
            </w:r>
          </w:p>
        </w:tc>
        <w:tc>
          <w:tcPr>
            <w:tcW w:w="268" w:type="pct"/>
            <w:shd w:val="clear" w:color="auto" w:fill="auto"/>
            <w:vAlign w:val="bottom"/>
          </w:tcPr>
          <w:p w:rsidR="00A16AA2" w:rsidRPr="007F5E8B" w:rsidRDefault="00A16AA2" w:rsidP="007F5E8B">
            <w:pPr>
              <w:suppressAutoHyphens w:val="0"/>
              <w:spacing w:before="40" w:after="40" w:line="220" w:lineRule="exact"/>
              <w:jc w:val="right"/>
              <w:rPr>
                <w:sz w:val="18"/>
                <w:szCs w:val="18"/>
                <w:rtl/>
                <w:lang w:val="fr-FR" w:bidi="fr-FR"/>
              </w:rPr>
            </w:pPr>
            <w:r w:rsidRPr="007F5E8B">
              <w:rPr>
                <w:rFonts w:eastAsia="Traditional Arabic"/>
                <w:sz w:val="18"/>
                <w:szCs w:val="18"/>
                <w:lang w:val="fr-FR"/>
              </w:rPr>
              <w:t>5</w:t>
            </w:r>
          </w:p>
        </w:tc>
        <w:tc>
          <w:tcPr>
            <w:tcW w:w="269" w:type="pct"/>
            <w:shd w:val="clear" w:color="auto" w:fill="auto"/>
            <w:vAlign w:val="bottom"/>
          </w:tcPr>
          <w:p w:rsidR="00A16AA2" w:rsidRPr="007F5E8B" w:rsidRDefault="00A16AA2" w:rsidP="007F5E8B">
            <w:pPr>
              <w:suppressAutoHyphens w:val="0"/>
              <w:spacing w:before="40" w:after="40" w:line="220" w:lineRule="exact"/>
              <w:jc w:val="right"/>
              <w:rPr>
                <w:sz w:val="18"/>
                <w:szCs w:val="18"/>
                <w:rtl/>
                <w:lang w:val="fr-FR" w:bidi="fr-FR"/>
              </w:rPr>
            </w:pPr>
            <w:r w:rsidRPr="007F5E8B">
              <w:rPr>
                <w:rFonts w:eastAsia="Traditional Arabic"/>
                <w:sz w:val="18"/>
                <w:szCs w:val="18"/>
                <w:lang w:val="fr-FR"/>
              </w:rPr>
              <w:t>3</w:t>
            </w:r>
          </w:p>
        </w:tc>
        <w:tc>
          <w:tcPr>
            <w:tcW w:w="268" w:type="pct"/>
            <w:shd w:val="clear" w:color="auto" w:fill="auto"/>
            <w:vAlign w:val="bottom"/>
          </w:tcPr>
          <w:p w:rsidR="00A16AA2" w:rsidRPr="007F5E8B" w:rsidRDefault="00A16AA2" w:rsidP="007F5E8B">
            <w:pPr>
              <w:suppressAutoHyphens w:val="0"/>
              <w:spacing w:before="40" w:after="40" w:line="220" w:lineRule="exact"/>
              <w:jc w:val="right"/>
              <w:rPr>
                <w:sz w:val="18"/>
                <w:szCs w:val="18"/>
                <w:rtl/>
                <w:lang w:val="fr-FR" w:bidi="fr-FR"/>
              </w:rPr>
            </w:pPr>
            <w:r w:rsidRPr="007F5E8B">
              <w:rPr>
                <w:rFonts w:eastAsia="Traditional Arabic"/>
                <w:sz w:val="18"/>
                <w:szCs w:val="18"/>
                <w:lang w:val="fr-FR"/>
              </w:rPr>
              <w:t>17</w:t>
            </w:r>
          </w:p>
        </w:tc>
        <w:tc>
          <w:tcPr>
            <w:tcW w:w="268" w:type="pct"/>
            <w:shd w:val="clear" w:color="auto" w:fill="auto"/>
            <w:vAlign w:val="bottom"/>
          </w:tcPr>
          <w:p w:rsidR="00A16AA2" w:rsidRPr="007F5E8B" w:rsidRDefault="00A16AA2" w:rsidP="007F5E8B">
            <w:pPr>
              <w:suppressAutoHyphens w:val="0"/>
              <w:spacing w:before="40" w:after="40" w:line="220" w:lineRule="exact"/>
              <w:jc w:val="right"/>
              <w:rPr>
                <w:sz w:val="18"/>
                <w:szCs w:val="18"/>
                <w:rtl/>
                <w:lang w:val="fr-FR" w:bidi="fr-FR"/>
              </w:rPr>
            </w:pPr>
            <w:r w:rsidRPr="007F5E8B">
              <w:rPr>
                <w:rFonts w:eastAsia="Traditional Arabic"/>
                <w:sz w:val="18"/>
                <w:szCs w:val="18"/>
                <w:lang w:val="fr-FR"/>
              </w:rPr>
              <w:t>27</w:t>
            </w:r>
          </w:p>
        </w:tc>
        <w:tc>
          <w:tcPr>
            <w:tcW w:w="268" w:type="pct"/>
            <w:shd w:val="clear" w:color="auto" w:fill="auto"/>
            <w:vAlign w:val="bottom"/>
          </w:tcPr>
          <w:p w:rsidR="00A16AA2" w:rsidRPr="007F5E8B" w:rsidRDefault="00A16AA2" w:rsidP="007F5E8B">
            <w:pPr>
              <w:suppressAutoHyphens w:val="0"/>
              <w:spacing w:before="40" w:after="40" w:line="220" w:lineRule="exact"/>
              <w:jc w:val="right"/>
              <w:rPr>
                <w:sz w:val="18"/>
                <w:szCs w:val="18"/>
                <w:rtl/>
                <w:lang w:val="fr-FR" w:bidi="fr-FR"/>
              </w:rPr>
            </w:pPr>
            <w:r w:rsidRPr="007F5E8B">
              <w:rPr>
                <w:rFonts w:eastAsia="Traditional Arabic"/>
                <w:sz w:val="18"/>
                <w:szCs w:val="18"/>
                <w:lang w:val="fr-FR"/>
              </w:rPr>
              <w:t>-</w:t>
            </w:r>
          </w:p>
        </w:tc>
        <w:tc>
          <w:tcPr>
            <w:tcW w:w="268" w:type="pct"/>
            <w:shd w:val="clear" w:color="auto" w:fill="auto"/>
            <w:vAlign w:val="bottom"/>
          </w:tcPr>
          <w:p w:rsidR="00A16AA2" w:rsidRPr="007F5E8B" w:rsidRDefault="00A16AA2" w:rsidP="007F5E8B">
            <w:pPr>
              <w:suppressAutoHyphens w:val="0"/>
              <w:spacing w:before="40" w:after="40" w:line="220" w:lineRule="exact"/>
              <w:jc w:val="right"/>
              <w:rPr>
                <w:sz w:val="18"/>
                <w:szCs w:val="18"/>
                <w:rtl/>
                <w:lang w:val="fr-FR" w:bidi="fr-FR"/>
              </w:rPr>
            </w:pPr>
            <w:r w:rsidRPr="007F5E8B">
              <w:rPr>
                <w:rFonts w:eastAsia="Traditional Arabic"/>
                <w:sz w:val="18"/>
                <w:szCs w:val="18"/>
                <w:lang w:val="fr-FR"/>
              </w:rPr>
              <w:t>17</w:t>
            </w:r>
          </w:p>
        </w:tc>
        <w:tc>
          <w:tcPr>
            <w:tcW w:w="267" w:type="pct"/>
            <w:shd w:val="clear" w:color="auto" w:fill="auto"/>
            <w:vAlign w:val="bottom"/>
          </w:tcPr>
          <w:p w:rsidR="00A16AA2" w:rsidRPr="007F5E8B" w:rsidRDefault="00A16AA2" w:rsidP="007F5E8B">
            <w:pPr>
              <w:suppressAutoHyphens w:val="0"/>
              <w:spacing w:before="40" w:after="40" w:line="220" w:lineRule="exact"/>
              <w:jc w:val="right"/>
              <w:rPr>
                <w:sz w:val="18"/>
                <w:szCs w:val="18"/>
                <w:rtl/>
                <w:lang w:val="fr-FR" w:bidi="fr-FR"/>
              </w:rPr>
            </w:pPr>
            <w:r w:rsidRPr="007F5E8B">
              <w:rPr>
                <w:rFonts w:eastAsia="Traditional Arabic"/>
                <w:sz w:val="18"/>
                <w:szCs w:val="18"/>
                <w:lang w:val="fr-FR"/>
              </w:rPr>
              <w:t>2</w:t>
            </w:r>
          </w:p>
        </w:tc>
      </w:tr>
      <w:tr w:rsidR="007F5E8B" w:rsidRPr="007F5E8B">
        <w:tc>
          <w:tcPr>
            <w:tcW w:w="1250" w:type="pct"/>
            <w:tcBorders>
              <w:bottom w:val="single" w:sz="4" w:space="0" w:color="auto"/>
            </w:tcBorders>
            <w:shd w:val="clear" w:color="auto" w:fill="auto"/>
            <w:vAlign w:val="bottom"/>
          </w:tcPr>
          <w:p w:rsidR="00A16AA2" w:rsidRPr="007F5E8B" w:rsidRDefault="00A16AA2" w:rsidP="007F5E8B">
            <w:pPr>
              <w:suppressAutoHyphens w:val="0"/>
              <w:spacing w:before="40" w:after="40" w:line="220" w:lineRule="exact"/>
              <w:rPr>
                <w:sz w:val="18"/>
                <w:szCs w:val="18"/>
                <w:rtl/>
                <w:lang w:val="fr-FR" w:bidi="fr-FR"/>
              </w:rPr>
            </w:pPr>
            <w:r w:rsidRPr="007F5E8B">
              <w:rPr>
                <w:rFonts w:eastAsia="Traditional Arabic"/>
                <w:sz w:val="18"/>
                <w:szCs w:val="18"/>
                <w:lang w:val="fr-FR" w:bidi="ar-YE"/>
              </w:rPr>
              <w:t xml:space="preserve">Risque de délinquance </w:t>
            </w:r>
          </w:p>
        </w:tc>
        <w:tc>
          <w:tcPr>
            <w:tcW w:w="268" w:type="pct"/>
            <w:tcBorders>
              <w:bottom w:val="single" w:sz="4" w:space="0" w:color="auto"/>
            </w:tcBorders>
            <w:shd w:val="clear" w:color="auto" w:fill="auto"/>
            <w:vAlign w:val="bottom"/>
          </w:tcPr>
          <w:p w:rsidR="00A16AA2" w:rsidRPr="007F5E8B" w:rsidRDefault="00A16AA2" w:rsidP="007F5E8B">
            <w:pPr>
              <w:suppressAutoHyphens w:val="0"/>
              <w:spacing w:before="40" w:after="40" w:line="220" w:lineRule="exact"/>
              <w:jc w:val="right"/>
              <w:rPr>
                <w:sz w:val="18"/>
                <w:szCs w:val="18"/>
                <w:rtl/>
                <w:lang w:val="fr-FR" w:bidi="fr-FR"/>
              </w:rPr>
            </w:pPr>
            <w:r w:rsidRPr="007F5E8B">
              <w:rPr>
                <w:rFonts w:eastAsia="Traditional Arabic"/>
                <w:sz w:val="18"/>
                <w:szCs w:val="18"/>
                <w:lang w:val="fr-FR" w:bidi="ar-YE"/>
              </w:rPr>
              <w:t>-</w:t>
            </w:r>
          </w:p>
        </w:tc>
        <w:tc>
          <w:tcPr>
            <w:tcW w:w="267" w:type="pct"/>
            <w:tcBorders>
              <w:bottom w:val="single" w:sz="4" w:space="0" w:color="auto"/>
            </w:tcBorders>
            <w:shd w:val="clear" w:color="auto" w:fill="auto"/>
            <w:vAlign w:val="bottom"/>
          </w:tcPr>
          <w:p w:rsidR="00A16AA2" w:rsidRPr="007F5E8B" w:rsidRDefault="00A16AA2" w:rsidP="007F5E8B">
            <w:pPr>
              <w:suppressAutoHyphens w:val="0"/>
              <w:spacing w:before="40" w:after="40" w:line="220" w:lineRule="exact"/>
              <w:jc w:val="right"/>
              <w:rPr>
                <w:sz w:val="18"/>
                <w:szCs w:val="18"/>
                <w:rtl/>
                <w:lang w:val="fr-FR" w:bidi="fr-FR"/>
              </w:rPr>
            </w:pPr>
            <w:r w:rsidRPr="007F5E8B">
              <w:rPr>
                <w:rFonts w:eastAsia="Traditional Arabic"/>
                <w:sz w:val="18"/>
                <w:szCs w:val="18"/>
                <w:lang w:val="fr-FR" w:bidi="ar-YE"/>
              </w:rPr>
              <w:t>-</w:t>
            </w:r>
          </w:p>
        </w:tc>
        <w:tc>
          <w:tcPr>
            <w:tcW w:w="270" w:type="pct"/>
            <w:tcBorders>
              <w:bottom w:val="single" w:sz="4" w:space="0" w:color="auto"/>
            </w:tcBorders>
            <w:shd w:val="clear" w:color="auto" w:fill="auto"/>
            <w:vAlign w:val="bottom"/>
          </w:tcPr>
          <w:p w:rsidR="00A16AA2" w:rsidRPr="007F5E8B" w:rsidRDefault="00A16AA2" w:rsidP="007F5E8B">
            <w:pPr>
              <w:suppressAutoHyphens w:val="0"/>
              <w:spacing w:before="40" w:after="40" w:line="220" w:lineRule="exact"/>
              <w:jc w:val="right"/>
              <w:rPr>
                <w:sz w:val="18"/>
                <w:szCs w:val="18"/>
                <w:rtl/>
                <w:lang w:val="fr-FR" w:bidi="fr-FR"/>
              </w:rPr>
            </w:pPr>
            <w:r w:rsidRPr="007F5E8B">
              <w:rPr>
                <w:rFonts w:eastAsia="Traditional Arabic"/>
                <w:sz w:val="18"/>
                <w:szCs w:val="18"/>
                <w:lang w:val="fr-FR"/>
              </w:rPr>
              <w:t>-</w:t>
            </w:r>
          </w:p>
        </w:tc>
        <w:tc>
          <w:tcPr>
            <w:tcW w:w="265" w:type="pct"/>
            <w:tcBorders>
              <w:bottom w:val="single" w:sz="4" w:space="0" w:color="auto"/>
            </w:tcBorders>
            <w:shd w:val="clear" w:color="auto" w:fill="auto"/>
            <w:vAlign w:val="bottom"/>
          </w:tcPr>
          <w:p w:rsidR="00A16AA2" w:rsidRPr="007F5E8B" w:rsidRDefault="00A16AA2" w:rsidP="007F5E8B">
            <w:pPr>
              <w:suppressAutoHyphens w:val="0"/>
              <w:spacing w:before="40" w:after="40" w:line="220" w:lineRule="exact"/>
              <w:jc w:val="right"/>
              <w:rPr>
                <w:sz w:val="18"/>
                <w:szCs w:val="18"/>
                <w:rtl/>
                <w:lang w:val="fr-FR" w:bidi="fr-FR"/>
              </w:rPr>
            </w:pPr>
            <w:r w:rsidRPr="007F5E8B">
              <w:rPr>
                <w:rFonts w:eastAsia="Traditional Arabic"/>
                <w:sz w:val="18"/>
                <w:szCs w:val="18"/>
                <w:lang w:val="fr-FR"/>
              </w:rPr>
              <w:t>10</w:t>
            </w:r>
          </w:p>
        </w:tc>
        <w:tc>
          <w:tcPr>
            <w:tcW w:w="268" w:type="pct"/>
            <w:tcBorders>
              <w:bottom w:val="single" w:sz="4" w:space="0" w:color="auto"/>
            </w:tcBorders>
            <w:shd w:val="clear" w:color="auto" w:fill="auto"/>
            <w:vAlign w:val="bottom"/>
          </w:tcPr>
          <w:p w:rsidR="00A16AA2" w:rsidRPr="007F5E8B" w:rsidRDefault="00A16AA2" w:rsidP="007F5E8B">
            <w:pPr>
              <w:suppressAutoHyphens w:val="0"/>
              <w:spacing w:before="40" w:after="40" w:line="220" w:lineRule="exact"/>
              <w:jc w:val="right"/>
              <w:rPr>
                <w:sz w:val="18"/>
                <w:szCs w:val="18"/>
                <w:rtl/>
                <w:lang w:val="fr-FR" w:bidi="fr-FR"/>
              </w:rPr>
            </w:pPr>
            <w:r w:rsidRPr="007F5E8B">
              <w:rPr>
                <w:rFonts w:eastAsia="Traditional Arabic"/>
                <w:sz w:val="18"/>
                <w:szCs w:val="18"/>
                <w:lang w:val="fr-FR"/>
              </w:rPr>
              <w:t>4</w:t>
            </w:r>
          </w:p>
        </w:tc>
        <w:tc>
          <w:tcPr>
            <w:tcW w:w="268" w:type="pct"/>
            <w:tcBorders>
              <w:bottom w:val="single" w:sz="4" w:space="0" w:color="auto"/>
            </w:tcBorders>
            <w:shd w:val="clear" w:color="auto" w:fill="auto"/>
            <w:vAlign w:val="bottom"/>
          </w:tcPr>
          <w:p w:rsidR="00A16AA2" w:rsidRPr="007F5E8B" w:rsidRDefault="00A16AA2" w:rsidP="007F5E8B">
            <w:pPr>
              <w:suppressAutoHyphens w:val="0"/>
              <w:spacing w:before="40" w:after="40" w:line="220" w:lineRule="exact"/>
              <w:jc w:val="right"/>
              <w:rPr>
                <w:sz w:val="18"/>
                <w:szCs w:val="18"/>
                <w:rtl/>
                <w:lang w:val="fr-FR" w:bidi="fr-FR"/>
              </w:rPr>
            </w:pPr>
            <w:r w:rsidRPr="007F5E8B">
              <w:rPr>
                <w:rFonts w:eastAsia="Traditional Arabic"/>
                <w:sz w:val="18"/>
                <w:szCs w:val="18"/>
                <w:lang w:val="fr-FR"/>
              </w:rPr>
              <w:t>9</w:t>
            </w:r>
          </w:p>
        </w:tc>
        <w:tc>
          <w:tcPr>
            <w:tcW w:w="268" w:type="pct"/>
            <w:tcBorders>
              <w:bottom w:val="single" w:sz="4" w:space="0" w:color="auto"/>
            </w:tcBorders>
            <w:shd w:val="clear" w:color="auto" w:fill="auto"/>
            <w:vAlign w:val="bottom"/>
          </w:tcPr>
          <w:p w:rsidR="00A16AA2" w:rsidRPr="007F5E8B" w:rsidRDefault="00A16AA2" w:rsidP="007F5E8B">
            <w:pPr>
              <w:suppressAutoHyphens w:val="0"/>
              <w:spacing w:before="40" w:after="40" w:line="220" w:lineRule="exact"/>
              <w:jc w:val="right"/>
              <w:rPr>
                <w:sz w:val="18"/>
                <w:szCs w:val="18"/>
                <w:rtl/>
                <w:lang w:val="fr-FR" w:bidi="fr-FR"/>
              </w:rPr>
            </w:pPr>
            <w:r w:rsidRPr="007F5E8B">
              <w:rPr>
                <w:rFonts w:eastAsia="Traditional Arabic"/>
                <w:sz w:val="18"/>
                <w:szCs w:val="18"/>
                <w:lang w:val="fr-FR"/>
              </w:rPr>
              <w:t>-</w:t>
            </w:r>
          </w:p>
        </w:tc>
        <w:tc>
          <w:tcPr>
            <w:tcW w:w="268" w:type="pct"/>
            <w:tcBorders>
              <w:bottom w:val="single" w:sz="4" w:space="0" w:color="auto"/>
            </w:tcBorders>
            <w:shd w:val="clear" w:color="auto" w:fill="auto"/>
            <w:vAlign w:val="bottom"/>
          </w:tcPr>
          <w:p w:rsidR="00A16AA2" w:rsidRPr="007F5E8B" w:rsidRDefault="00A16AA2" w:rsidP="007F5E8B">
            <w:pPr>
              <w:suppressAutoHyphens w:val="0"/>
              <w:spacing w:before="40" w:after="40" w:line="220" w:lineRule="exact"/>
              <w:jc w:val="right"/>
              <w:rPr>
                <w:sz w:val="18"/>
                <w:szCs w:val="18"/>
                <w:rtl/>
                <w:lang w:val="fr-FR" w:bidi="fr-FR"/>
              </w:rPr>
            </w:pPr>
            <w:r w:rsidRPr="007F5E8B">
              <w:rPr>
                <w:rFonts w:eastAsia="Traditional Arabic"/>
                <w:sz w:val="18"/>
                <w:szCs w:val="18"/>
                <w:lang w:val="fr-FR"/>
              </w:rPr>
              <w:t>-</w:t>
            </w:r>
          </w:p>
        </w:tc>
        <w:tc>
          <w:tcPr>
            <w:tcW w:w="269" w:type="pct"/>
            <w:tcBorders>
              <w:bottom w:val="single" w:sz="4" w:space="0" w:color="auto"/>
            </w:tcBorders>
            <w:shd w:val="clear" w:color="auto" w:fill="auto"/>
            <w:vAlign w:val="bottom"/>
          </w:tcPr>
          <w:p w:rsidR="00A16AA2" w:rsidRPr="007F5E8B" w:rsidRDefault="00A16AA2" w:rsidP="007F5E8B">
            <w:pPr>
              <w:suppressAutoHyphens w:val="0"/>
              <w:spacing w:before="40" w:after="40" w:line="220" w:lineRule="exact"/>
              <w:jc w:val="right"/>
              <w:rPr>
                <w:sz w:val="18"/>
                <w:szCs w:val="18"/>
                <w:rtl/>
                <w:lang w:val="fr-FR" w:bidi="fr-FR"/>
              </w:rPr>
            </w:pPr>
            <w:r w:rsidRPr="007F5E8B">
              <w:rPr>
                <w:rFonts w:eastAsia="Traditional Arabic"/>
                <w:sz w:val="18"/>
                <w:szCs w:val="18"/>
                <w:lang w:val="fr-FR"/>
              </w:rPr>
              <w:t>-</w:t>
            </w:r>
          </w:p>
        </w:tc>
        <w:tc>
          <w:tcPr>
            <w:tcW w:w="268" w:type="pct"/>
            <w:tcBorders>
              <w:bottom w:val="single" w:sz="4" w:space="0" w:color="auto"/>
            </w:tcBorders>
            <w:shd w:val="clear" w:color="auto" w:fill="auto"/>
            <w:vAlign w:val="bottom"/>
          </w:tcPr>
          <w:p w:rsidR="00A16AA2" w:rsidRPr="007F5E8B" w:rsidRDefault="00A16AA2" w:rsidP="007F5E8B">
            <w:pPr>
              <w:suppressAutoHyphens w:val="0"/>
              <w:spacing w:before="40" w:after="40" w:line="220" w:lineRule="exact"/>
              <w:jc w:val="right"/>
              <w:rPr>
                <w:sz w:val="18"/>
                <w:szCs w:val="18"/>
                <w:rtl/>
                <w:lang w:val="fr-FR" w:bidi="fr-FR"/>
              </w:rPr>
            </w:pPr>
            <w:r w:rsidRPr="007F5E8B">
              <w:rPr>
                <w:rFonts w:eastAsia="Traditional Arabic"/>
                <w:sz w:val="18"/>
                <w:szCs w:val="18"/>
                <w:lang w:val="fr-FR"/>
              </w:rPr>
              <w:t>-</w:t>
            </w:r>
          </w:p>
        </w:tc>
        <w:tc>
          <w:tcPr>
            <w:tcW w:w="268" w:type="pct"/>
            <w:tcBorders>
              <w:bottom w:val="single" w:sz="4" w:space="0" w:color="auto"/>
            </w:tcBorders>
            <w:shd w:val="clear" w:color="auto" w:fill="auto"/>
            <w:vAlign w:val="bottom"/>
          </w:tcPr>
          <w:p w:rsidR="00A16AA2" w:rsidRPr="007F5E8B" w:rsidRDefault="00A16AA2" w:rsidP="007F5E8B">
            <w:pPr>
              <w:suppressAutoHyphens w:val="0"/>
              <w:spacing w:before="40" w:after="40" w:line="220" w:lineRule="exact"/>
              <w:jc w:val="right"/>
              <w:rPr>
                <w:sz w:val="18"/>
                <w:szCs w:val="18"/>
                <w:rtl/>
                <w:lang w:val="fr-FR" w:bidi="fr-FR"/>
              </w:rPr>
            </w:pPr>
            <w:r w:rsidRPr="007F5E8B">
              <w:rPr>
                <w:rFonts w:eastAsia="Traditional Arabic"/>
                <w:sz w:val="18"/>
                <w:szCs w:val="18"/>
                <w:lang w:val="fr-FR"/>
              </w:rPr>
              <w:t>-</w:t>
            </w:r>
          </w:p>
        </w:tc>
        <w:tc>
          <w:tcPr>
            <w:tcW w:w="268" w:type="pct"/>
            <w:tcBorders>
              <w:bottom w:val="single" w:sz="4" w:space="0" w:color="auto"/>
            </w:tcBorders>
            <w:shd w:val="clear" w:color="auto" w:fill="auto"/>
            <w:vAlign w:val="bottom"/>
          </w:tcPr>
          <w:p w:rsidR="00A16AA2" w:rsidRPr="007F5E8B" w:rsidRDefault="00A16AA2" w:rsidP="007F5E8B">
            <w:pPr>
              <w:suppressAutoHyphens w:val="0"/>
              <w:spacing w:before="40" w:after="40" w:line="220" w:lineRule="exact"/>
              <w:jc w:val="right"/>
              <w:rPr>
                <w:sz w:val="18"/>
                <w:szCs w:val="18"/>
                <w:rtl/>
                <w:lang w:val="fr-FR" w:bidi="fr-FR"/>
              </w:rPr>
            </w:pPr>
            <w:r w:rsidRPr="007F5E8B">
              <w:rPr>
                <w:rFonts w:eastAsia="Traditional Arabic"/>
                <w:sz w:val="18"/>
                <w:szCs w:val="18"/>
                <w:lang w:val="fr-FR"/>
              </w:rPr>
              <w:t>-</w:t>
            </w:r>
          </w:p>
        </w:tc>
        <w:tc>
          <w:tcPr>
            <w:tcW w:w="268" w:type="pct"/>
            <w:tcBorders>
              <w:bottom w:val="single" w:sz="4" w:space="0" w:color="auto"/>
            </w:tcBorders>
            <w:shd w:val="clear" w:color="auto" w:fill="auto"/>
            <w:vAlign w:val="bottom"/>
          </w:tcPr>
          <w:p w:rsidR="00A16AA2" w:rsidRPr="007F5E8B" w:rsidRDefault="00A16AA2" w:rsidP="007F5E8B">
            <w:pPr>
              <w:suppressAutoHyphens w:val="0"/>
              <w:spacing w:before="40" w:after="40" w:line="220" w:lineRule="exact"/>
              <w:jc w:val="right"/>
              <w:rPr>
                <w:sz w:val="18"/>
                <w:szCs w:val="18"/>
                <w:rtl/>
                <w:lang w:val="fr-FR" w:bidi="fr-FR"/>
              </w:rPr>
            </w:pPr>
            <w:r w:rsidRPr="007F5E8B">
              <w:rPr>
                <w:rFonts w:eastAsia="Traditional Arabic"/>
                <w:sz w:val="18"/>
                <w:szCs w:val="18"/>
                <w:lang w:val="fr-FR"/>
              </w:rPr>
              <w:t>1</w:t>
            </w:r>
          </w:p>
        </w:tc>
        <w:tc>
          <w:tcPr>
            <w:tcW w:w="267" w:type="pct"/>
            <w:tcBorders>
              <w:bottom w:val="single" w:sz="4" w:space="0" w:color="auto"/>
            </w:tcBorders>
            <w:shd w:val="clear" w:color="auto" w:fill="auto"/>
            <w:vAlign w:val="bottom"/>
          </w:tcPr>
          <w:p w:rsidR="00A16AA2" w:rsidRPr="007F5E8B" w:rsidRDefault="00A16AA2" w:rsidP="007F5E8B">
            <w:pPr>
              <w:suppressAutoHyphens w:val="0"/>
              <w:spacing w:before="40" w:after="40" w:line="220" w:lineRule="exact"/>
              <w:jc w:val="right"/>
              <w:rPr>
                <w:sz w:val="18"/>
                <w:szCs w:val="18"/>
                <w:rtl/>
                <w:lang w:val="fr-FR" w:bidi="fr-FR"/>
              </w:rPr>
            </w:pPr>
            <w:r w:rsidRPr="007F5E8B">
              <w:rPr>
                <w:rFonts w:eastAsia="Traditional Arabic"/>
                <w:sz w:val="18"/>
                <w:szCs w:val="18"/>
                <w:lang w:val="fr-FR"/>
              </w:rPr>
              <w:t>1</w:t>
            </w:r>
          </w:p>
        </w:tc>
      </w:tr>
      <w:tr w:rsidR="007F5E8B" w:rsidRPr="007F5E8B">
        <w:tc>
          <w:tcPr>
            <w:tcW w:w="1250" w:type="pct"/>
            <w:tcBorders>
              <w:top w:val="single" w:sz="4" w:space="0" w:color="auto"/>
              <w:bottom w:val="single" w:sz="12" w:space="0" w:color="auto"/>
            </w:tcBorders>
            <w:shd w:val="clear" w:color="auto" w:fill="auto"/>
            <w:vAlign w:val="bottom"/>
          </w:tcPr>
          <w:p w:rsidR="00A16AA2" w:rsidRPr="007F5E8B" w:rsidRDefault="00A16AA2" w:rsidP="007F5E8B">
            <w:pPr>
              <w:suppressAutoHyphens w:val="0"/>
              <w:spacing w:before="80" w:after="80" w:line="220" w:lineRule="exact"/>
              <w:ind w:left="284"/>
              <w:rPr>
                <w:b/>
                <w:bCs/>
                <w:sz w:val="18"/>
                <w:szCs w:val="18"/>
                <w:rtl/>
                <w:lang w:val="fr-FR" w:bidi="fr-FR"/>
              </w:rPr>
            </w:pPr>
            <w:r w:rsidRPr="007F5E8B">
              <w:rPr>
                <w:rFonts w:eastAsia="Traditional Arabic"/>
                <w:b/>
                <w:sz w:val="18"/>
                <w:szCs w:val="18"/>
                <w:lang w:val="fr-FR" w:bidi="ar-YE"/>
              </w:rPr>
              <w:t xml:space="preserve">Total </w:t>
            </w:r>
          </w:p>
        </w:tc>
        <w:tc>
          <w:tcPr>
            <w:tcW w:w="268" w:type="pct"/>
            <w:tcBorders>
              <w:top w:val="single" w:sz="4" w:space="0" w:color="auto"/>
              <w:bottom w:val="single" w:sz="12" w:space="0" w:color="auto"/>
            </w:tcBorders>
            <w:shd w:val="clear" w:color="auto" w:fill="auto"/>
            <w:vAlign w:val="bottom"/>
          </w:tcPr>
          <w:p w:rsidR="00A16AA2" w:rsidRPr="007F5E8B" w:rsidRDefault="00A16AA2" w:rsidP="007F5E8B">
            <w:pPr>
              <w:suppressAutoHyphens w:val="0"/>
              <w:spacing w:before="80" w:after="80" w:line="220" w:lineRule="exact"/>
              <w:jc w:val="right"/>
              <w:rPr>
                <w:b/>
                <w:bCs/>
                <w:sz w:val="18"/>
                <w:szCs w:val="18"/>
                <w:rtl/>
                <w:lang w:val="fr-FR" w:bidi="fr-FR"/>
              </w:rPr>
            </w:pPr>
            <w:r w:rsidRPr="007F5E8B">
              <w:rPr>
                <w:rFonts w:eastAsia="Traditional Arabic"/>
                <w:b/>
                <w:sz w:val="18"/>
                <w:szCs w:val="18"/>
                <w:lang w:val="fr-FR" w:bidi="ar-YE"/>
              </w:rPr>
              <w:t>30</w:t>
            </w:r>
          </w:p>
        </w:tc>
        <w:tc>
          <w:tcPr>
            <w:tcW w:w="267" w:type="pct"/>
            <w:tcBorders>
              <w:top w:val="single" w:sz="4" w:space="0" w:color="auto"/>
              <w:bottom w:val="single" w:sz="12" w:space="0" w:color="auto"/>
            </w:tcBorders>
            <w:shd w:val="clear" w:color="auto" w:fill="auto"/>
            <w:vAlign w:val="bottom"/>
          </w:tcPr>
          <w:p w:rsidR="00A16AA2" w:rsidRPr="007F5E8B" w:rsidRDefault="00A16AA2" w:rsidP="007F5E8B">
            <w:pPr>
              <w:suppressAutoHyphens w:val="0"/>
              <w:spacing w:before="80" w:after="80" w:line="220" w:lineRule="exact"/>
              <w:jc w:val="right"/>
              <w:rPr>
                <w:b/>
                <w:bCs/>
                <w:sz w:val="18"/>
                <w:szCs w:val="18"/>
                <w:rtl/>
                <w:lang w:val="fr-FR" w:bidi="fr-FR"/>
              </w:rPr>
            </w:pPr>
            <w:r w:rsidRPr="007F5E8B">
              <w:rPr>
                <w:rFonts w:eastAsia="Traditional Arabic"/>
                <w:b/>
                <w:sz w:val="18"/>
                <w:szCs w:val="18"/>
                <w:lang w:val="fr-FR" w:bidi="ar-YE"/>
              </w:rPr>
              <w:t>42</w:t>
            </w:r>
          </w:p>
        </w:tc>
        <w:tc>
          <w:tcPr>
            <w:tcW w:w="270" w:type="pct"/>
            <w:tcBorders>
              <w:top w:val="single" w:sz="4" w:space="0" w:color="auto"/>
              <w:bottom w:val="single" w:sz="12" w:space="0" w:color="auto"/>
            </w:tcBorders>
            <w:shd w:val="clear" w:color="auto" w:fill="auto"/>
            <w:vAlign w:val="bottom"/>
          </w:tcPr>
          <w:p w:rsidR="00A16AA2" w:rsidRPr="007F5E8B" w:rsidRDefault="00A16AA2" w:rsidP="007F5E8B">
            <w:pPr>
              <w:suppressAutoHyphens w:val="0"/>
              <w:spacing w:before="80" w:after="80" w:line="220" w:lineRule="exact"/>
              <w:jc w:val="right"/>
              <w:rPr>
                <w:b/>
                <w:bCs/>
                <w:sz w:val="18"/>
                <w:szCs w:val="18"/>
                <w:rtl/>
                <w:lang w:val="fr-FR" w:bidi="fr-FR"/>
              </w:rPr>
            </w:pPr>
            <w:r w:rsidRPr="007F5E8B">
              <w:rPr>
                <w:rFonts w:eastAsia="Traditional Arabic"/>
                <w:b/>
                <w:sz w:val="18"/>
                <w:szCs w:val="18"/>
                <w:lang w:val="fr-FR"/>
              </w:rPr>
              <w:t>22</w:t>
            </w:r>
          </w:p>
        </w:tc>
        <w:tc>
          <w:tcPr>
            <w:tcW w:w="265" w:type="pct"/>
            <w:tcBorders>
              <w:top w:val="single" w:sz="4" w:space="0" w:color="auto"/>
              <w:bottom w:val="single" w:sz="12" w:space="0" w:color="auto"/>
            </w:tcBorders>
            <w:shd w:val="clear" w:color="auto" w:fill="auto"/>
            <w:vAlign w:val="bottom"/>
          </w:tcPr>
          <w:p w:rsidR="00A16AA2" w:rsidRPr="007F5E8B" w:rsidRDefault="00A16AA2" w:rsidP="007F5E8B">
            <w:pPr>
              <w:suppressAutoHyphens w:val="0"/>
              <w:spacing w:before="80" w:after="80" w:line="220" w:lineRule="exact"/>
              <w:jc w:val="right"/>
              <w:rPr>
                <w:b/>
                <w:bCs/>
                <w:sz w:val="18"/>
                <w:szCs w:val="18"/>
                <w:rtl/>
                <w:lang w:val="fr-FR" w:bidi="fr-FR"/>
              </w:rPr>
            </w:pPr>
            <w:r w:rsidRPr="007F5E8B">
              <w:rPr>
                <w:rFonts w:eastAsia="Traditional Arabic"/>
                <w:b/>
                <w:sz w:val="18"/>
                <w:szCs w:val="18"/>
                <w:lang w:val="fr-FR"/>
              </w:rPr>
              <w:t>59</w:t>
            </w:r>
          </w:p>
        </w:tc>
        <w:tc>
          <w:tcPr>
            <w:tcW w:w="268" w:type="pct"/>
            <w:tcBorders>
              <w:top w:val="single" w:sz="4" w:space="0" w:color="auto"/>
              <w:bottom w:val="single" w:sz="12" w:space="0" w:color="auto"/>
            </w:tcBorders>
            <w:shd w:val="clear" w:color="auto" w:fill="auto"/>
            <w:vAlign w:val="bottom"/>
          </w:tcPr>
          <w:p w:rsidR="00A16AA2" w:rsidRPr="007F5E8B" w:rsidRDefault="00A16AA2" w:rsidP="007F5E8B">
            <w:pPr>
              <w:suppressAutoHyphens w:val="0"/>
              <w:spacing w:before="80" w:after="80" w:line="220" w:lineRule="exact"/>
              <w:jc w:val="right"/>
              <w:rPr>
                <w:b/>
                <w:bCs/>
                <w:sz w:val="18"/>
                <w:szCs w:val="18"/>
                <w:rtl/>
                <w:lang w:val="fr-FR" w:bidi="fr-FR"/>
              </w:rPr>
            </w:pPr>
            <w:r w:rsidRPr="007F5E8B">
              <w:rPr>
                <w:rFonts w:eastAsia="Traditional Arabic"/>
                <w:b/>
                <w:sz w:val="18"/>
                <w:szCs w:val="18"/>
                <w:lang w:val="fr-FR"/>
              </w:rPr>
              <w:t>43</w:t>
            </w:r>
          </w:p>
        </w:tc>
        <w:tc>
          <w:tcPr>
            <w:tcW w:w="268" w:type="pct"/>
            <w:tcBorders>
              <w:top w:val="single" w:sz="4" w:space="0" w:color="auto"/>
              <w:bottom w:val="single" w:sz="12" w:space="0" w:color="auto"/>
            </w:tcBorders>
            <w:shd w:val="clear" w:color="auto" w:fill="auto"/>
            <w:vAlign w:val="bottom"/>
          </w:tcPr>
          <w:p w:rsidR="00A16AA2" w:rsidRPr="007F5E8B" w:rsidRDefault="00A16AA2" w:rsidP="007F5E8B">
            <w:pPr>
              <w:suppressAutoHyphens w:val="0"/>
              <w:spacing w:before="80" w:after="80" w:line="220" w:lineRule="exact"/>
              <w:jc w:val="right"/>
              <w:rPr>
                <w:b/>
                <w:bCs/>
                <w:sz w:val="18"/>
                <w:szCs w:val="18"/>
                <w:rtl/>
                <w:lang w:val="fr-FR" w:bidi="fr-FR"/>
              </w:rPr>
            </w:pPr>
            <w:r w:rsidRPr="007F5E8B">
              <w:rPr>
                <w:rFonts w:eastAsia="Traditional Arabic"/>
                <w:b/>
                <w:sz w:val="18"/>
                <w:szCs w:val="18"/>
                <w:lang w:val="fr-FR"/>
              </w:rPr>
              <w:t>88</w:t>
            </w:r>
          </w:p>
        </w:tc>
        <w:tc>
          <w:tcPr>
            <w:tcW w:w="268" w:type="pct"/>
            <w:tcBorders>
              <w:top w:val="single" w:sz="4" w:space="0" w:color="auto"/>
              <w:bottom w:val="single" w:sz="12" w:space="0" w:color="auto"/>
            </w:tcBorders>
            <w:shd w:val="clear" w:color="auto" w:fill="auto"/>
            <w:vAlign w:val="bottom"/>
          </w:tcPr>
          <w:p w:rsidR="00A16AA2" w:rsidRPr="007F5E8B" w:rsidRDefault="00A16AA2" w:rsidP="007F5E8B">
            <w:pPr>
              <w:suppressAutoHyphens w:val="0"/>
              <w:spacing w:before="80" w:after="80" w:line="220" w:lineRule="exact"/>
              <w:jc w:val="right"/>
              <w:rPr>
                <w:b/>
                <w:bCs/>
                <w:sz w:val="18"/>
                <w:szCs w:val="18"/>
                <w:rtl/>
                <w:lang w:val="fr-FR" w:bidi="fr-FR"/>
              </w:rPr>
            </w:pPr>
            <w:r w:rsidRPr="007F5E8B">
              <w:rPr>
                <w:rFonts w:eastAsia="Traditional Arabic"/>
                <w:b/>
                <w:sz w:val="18"/>
                <w:szCs w:val="18"/>
                <w:lang w:val="fr-FR"/>
              </w:rPr>
              <w:t>8</w:t>
            </w:r>
          </w:p>
        </w:tc>
        <w:tc>
          <w:tcPr>
            <w:tcW w:w="268" w:type="pct"/>
            <w:tcBorders>
              <w:top w:val="single" w:sz="4" w:space="0" w:color="auto"/>
              <w:bottom w:val="single" w:sz="12" w:space="0" w:color="auto"/>
            </w:tcBorders>
            <w:shd w:val="clear" w:color="auto" w:fill="auto"/>
            <w:vAlign w:val="bottom"/>
          </w:tcPr>
          <w:p w:rsidR="00A16AA2" w:rsidRPr="007F5E8B" w:rsidRDefault="00A16AA2" w:rsidP="007F5E8B">
            <w:pPr>
              <w:suppressAutoHyphens w:val="0"/>
              <w:spacing w:before="80" w:after="80" w:line="220" w:lineRule="exact"/>
              <w:jc w:val="right"/>
              <w:rPr>
                <w:b/>
                <w:bCs/>
                <w:sz w:val="18"/>
                <w:szCs w:val="18"/>
                <w:rtl/>
                <w:lang w:val="fr-FR" w:bidi="fr-FR"/>
              </w:rPr>
            </w:pPr>
            <w:r w:rsidRPr="007F5E8B">
              <w:rPr>
                <w:rFonts w:eastAsia="Traditional Arabic"/>
                <w:b/>
                <w:sz w:val="18"/>
                <w:szCs w:val="18"/>
                <w:lang w:val="fr-FR"/>
              </w:rPr>
              <w:t>10</w:t>
            </w:r>
          </w:p>
        </w:tc>
        <w:tc>
          <w:tcPr>
            <w:tcW w:w="269" w:type="pct"/>
            <w:tcBorders>
              <w:top w:val="single" w:sz="4" w:space="0" w:color="auto"/>
              <w:bottom w:val="single" w:sz="12" w:space="0" w:color="auto"/>
            </w:tcBorders>
            <w:shd w:val="clear" w:color="auto" w:fill="auto"/>
            <w:vAlign w:val="bottom"/>
          </w:tcPr>
          <w:p w:rsidR="00A16AA2" w:rsidRPr="007F5E8B" w:rsidRDefault="00A16AA2" w:rsidP="007F5E8B">
            <w:pPr>
              <w:suppressAutoHyphens w:val="0"/>
              <w:spacing w:before="80" w:after="80" w:line="220" w:lineRule="exact"/>
              <w:jc w:val="right"/>
              <w:rPr>
                <w:b/>
                <w:bCs/>
                <w:sz w:val="18"/>
                <w:szCs w:val="18"/>
                <w:rtl/>
                <w:lang w:val="fr-FR" w:bidi="fr-FR"/>
              </w:rPr>
            </w:pPr>
            <w:r w:rsidRPr="007F5E8B">
              <w:rPr>
                <w:rFonts w:eastAsia="Traditional Arabic"/>
                <w:b/>
                <w:sz w:val="18"/>
                <w:szCs w:val="18"/>
                <w:lang w:val="fr-FR"/>
              </w:rPr>
              <w:t>11</w:t>
            </w:r>
          </w:p>
        </w:tc>
        <w:tc>
          <w:tcPr>
            <w:tcW w:w="268" w:type="pct"/>
            <w:tcBorders>
              <w:top w:val="single" w:sz="4" w:space="0" w:color="auto"/>
              <w:bottom w:val="single" w:sz="12" w:space="0" w:color="auto"/>
            </w:tcBorders>
            <w:shd w:val="clear" w:color="auto" w:fill="auto"/>
            <w:vAlign w:val="bottom"/>
          </w:tcPr>
          <w:p w:rsidR="00A16AA2" w:rsidRPr="007F5E8B" w:rsidRDefault="00A16AA2" w:rsidP="007F5E8B">
            <w:pPr>
              <w:suppressAutoHyphens w:val="0"/>
              <w:spacing w:before="80" w:after="80" w:line="220" w:lineRule="exact"/>
              <w:jc w:val="right"/>
              <w:rPr>
                <w:b/>
                <w:bCs/>
                <w:sz w:val="18"/>
                <w:szCs w:val="18"/>
                <w:rtl/>
                <w:lang w:val="fr-FR" w:bidi="fr-FR"/>
              </w:rPr>
            </w:pPr>
            <w:r w:rsidRPr="007F5E8B">
              <w:rPr>
                <w:rFonts w:eastAsia="Traditional Arabic"/>
                <w:b/>
                <w:sz w:val="18"/>
                <w:szCs w:val="18"/>
                <w:lang w:val="fr-FR"/>
              </w:rPr>
              <w:t>67</w:t>
            </w:r>
          </w:p>
        </w:tc>
        <w:tc>
          <w:tcPr>
            <w:tcW w:w="268" w:type="pct"/>
            <w:tcBorders>
              <w:top w:val="single" w:sz="4" w:space="0" w:color="auto"/>
              <w:bottom w:val="single" w:sz="12" w:space="0" w:color="auto"/>
            </w:tcBorders>
            <w:shd w:val="clear" w:color="auto" w:fill="auto"/>
            <w:vAlign w:val="bottom"/>
          </w:tcPr>
          <w:p w:rsidR="00A16AA2" w:rsidRPr="007F5E8B" w:rsidRDefault="00A16AA2" w:rsidP="007F5E8B">
            <w:pPr>
              <w:suppressAutoHyphens w:val="0"/>
              <w:spacing w:before="80" w:after="80" w:line="220" w:lineRule="exact"/>
              <w:jc w:val="right"/>
              <w:rPr>
                <w:b/>
                <w:bCs/>
                <w:sz w:val="18"/>
                <w:szCs w:val="18"/>
                <w:rtl/>
                <w:lang w:val="fr-FR" w:bidi="fr-FR"/>
              </w:rPr>
            </w:pPr>
            <w:r w:rsidRPr="007F5E8B">
              <w:rPr>
                <w:rFonts w:eastAsia="Traditional Arabic"/>
                <w:b/>
                <w:sz w:val="18"/>
                <w:szCs w:val="18"/>
                <w:lang w:val="fr-FR"/>
              </w:rPr>
              <w:t>149</w:t>
            </w:r>
          </w:p>
        </w:tc>
        <w:tc>
          <w:tcPr>
            <w:tcW w:w="268" w:type="pct"/>
            <w:tcBorders>
              <w:top w:val="single" w:sz="4" w:space="0" w:color="auto"/>
              <w:bottom w:val="single" w:sz="12" w:space="0" w:color="auto"/>
            </w:tcBorders>
            <w:shd w:val="clear" w:color="auto" w:fill="auto"/>
            <w:vAlign w:val="bottom"/>
          </w:tcPr>
          <w:p w:rsidR="00A16AA2" w:rsidRPr="007F5E8B" w:rsidRDefault="00A16AA2" w:rsidP="007F5E8B">
            <w:pPr>
              <w:suppressAutoHyphens w:val="0"/>
              <w:spacing w:before="80" w:after="80" w:line="220" w:lineRule="exact"/>
              <w:jc w:val="right"/>
              <w:rPr>
                <w:b/>
                <w:bCs/>
                <w:sz w:val="18"/>
                <w:szCs w:val="18"/>
                <w:rtl/>
                <w:lang w:val="fr-FR" w:bidi="fr-FR"/>
              </w:rPr>
            </w:pPr>
            <w:r w:rsidRPr="007F5E8B">
              <w:rPr>
                <w:rFonts w:eastAsia="Traditional Arabic"/>
                <w:b/>
                <w:sz w:val="18"/>
                <w:szCs w:val="18"/>
                <w:lang w:val="fr-FR"/>
              </w:rPr>
              <w:t>8</w:t>
            </w:r>
          </w:p>
        </w:tc>
        <w:tc>
          <w:tcPr>
            <w:tcW w:w="268" w:type="pct"/>
            <w:tcBorders>
              <w:top w:val="single" w:sz="4" w:space="0" w:color="auto"/>
              <w:bottom w:val="single" w:sz="12" w:space="0" w:color="auto"/>
            </w:tcBorders>
            <w:shd w:val="clear" w:color="auto" w:fill="auto"/>
            <w:vAlign w:val="bottom"/>
          </w:tcPr>
          <w:p w:rsidR="00A16AA2" w:rsidRPr="007F5E8B" w:rsidRDefault="00A16AA2" w:rsidP="007F5E8B">
            <w:pPr>
              <w:suppressAutoHyphens w:val="0"/>
              <w:spacing w:before="80" w:after="80" w:line="220" w:lineRule="exact"/>
              <w:jc w:val="right"/>
              <w:rPr>
                <w:b/>
                <w:bCs/>
                <w:sz w:val="18"/>
                <w:szCs w:val="18"/>
                <w:rtl/>
                <w:lang w:val="fr-FR" w:bidi="fr-FR"/>
              </w:rPr>
            </w:pPr>
            <w:r w:rsidRPr="007F5E8B">
              <w:rPr>
                <w:rFonts w:eastAsia="Traditional Arabic"/>
                <w:b/>
                <w:sz w:val="18"/>
                <w:szCs w:val="18"/>
                <w:lang w:val="fr-FR"/>
              </w:rPr>
              <w:t>112</w:t>
            </w:r>
          </w:p>
        </w:tc>
        <w:tc>
          <w:tcPr>
            <w:tcW w:w="267" w:type="pct"/>
            <w:tcBorders>
              <w:top w:val="single" w:sz="4" w:space="0" w:color="auto"/>
              <w:bottom w:val="single" w:sz="12" w:space="0" w:color="auto"/>
            </w:tcBorders>
            <w:shd w:val="clear" w:color="auto" w:fill="auto"/>
            <w:vAlign w:val="bottom"/>
          </w:tcPr>
          <w:p w:rsidR="00A16AA2" w:rsidRPr="007F5E8B" w:rsidRDefault="00A16AA2" w:rsidP="007F5E8B">
            <w:pPr>
              <w:suppressAutoHyphens w:val="0"/>
              <w:spacing w:before="80" w:after="80" w:line="220" w:lineRule="exact"/>
              <w:jc w:val="right"/>
              <w:rPr>
                <w:b/>
                <w:bCs/>
                <w:sz w:val="18"/>
                <w:szCs w:val="18"/>
                <w:rtl/>
                <w:lang w:val="fr-FR" w:bidi="fr-FR"/>
              </w:rPr>
            </w:pPr>
            <w:r w:rsidRPr="007F5E8B">
              <w:rPr>
                <w:rFonts w:eastAsia="Traditional Arabic"/>
                <w:b/>
                <w:sz w:val="18"/>
                <w:szCs w:val="18"/>
                <w:lang w:val="fr-FR"/>
              </w:rPr>
              <w:t>31</w:t>
            </w:r>
          </w:p>
        </w:tc>
      </w:tr>
    </w:tbl>
    <w:p w:rsidR="00A16AA2" w:rsidRPr="00A16AA2" w:rsidRDefault="00047B67" w:rsidP="000E57A8">
      <w:pPr>
        <w:pStyle w:val="H23G"/>
        <w:rPr>
          <w:rFonts w:eastAsia="Traditional Arabic"/>
          <w:lang w:val="fr-FR" w:bidi="ar-YE"/>
        </w:rPr>
      </w:pPr>
      <w:bookmarkStart w:id="276" w:name="_Toc352003693"/>
      <w:bookmarkStart w:id="277" w:name="_Toc352093598"/>
      <w:r>
        <w:rPr>
          <w:rFonts w:eastAsia="Traditional Arabic"/>
          <w:lang w:bidi="ar-YE"/>
        </w:rPr>
        <w:tab/>
      </w:r>
      <w:r>
        <w:rPr>
          <w:rFonts w:eastAsia="Traditional Arabic"/>
          <w:lang w:bidi="ar-YE"/>
        </w:rPr>
        <w:tab/>
      </w:r>
      <w:r w:rsidR="00A16AA2" w:rsidRPr="00047B67">
        <w:rPr>
          <w:rFonts w:eastAsia="Traditional Arabic"/>
          <w:b w:val="0"/>
          <w:lang w:val="fr-FR" w:bidi="ar-YE"/>
        </w:rPr>
        <w:t>Tableau 6</w:t>
      </w:r>
      <w:r w:rsidR="000F1A0C">
        <w:rPr>
          <w:rFonts w:eastAsia="Traditional Arabic"/>
          <w:b w:val="0"/>
          <w:lang w:val="fr-FR" w:bidi="ar-YE"/>
        </w:rPr>
        <w:t>5</w:t>
      </w:r>
      <w:r w:rsidR="00A16AA2" w:rsidRPr="00047B67">
        <w:rPr>
          <w:rFonts w:eastAsia="Traditional Arabic"/>
          <w:b w:val="0"/>
          <w:lang w:val="fr-FR" w:bidi="ar-YE"/>
        </w:rPr>
        <w:t xml:space="preserve"> b)</w:t>
      </w:r>
      <w:r w:rsidRPr="00047B67">
        <w:rPr>
          <w:rFonts w:eastAsia="Traditional Arabic"/>
          <w:b w:val="0"/>
          <w:lang w:val="fr-FR" w:bidi="ar-YE"/>
        </w:rPr>
        <w:br/>
      </w:r>
      <w:r w:rsidR="00A16AA2" w:rsidRPr="00A16AA2">
        <w:rPr>
          <w:rFonts w:eastAsia="Traditional Arabic"/>
          <w:lang w:val="fr-FR" w:bidi="ar-YE"/>
        </w:rPr>
        <w:t>Affaires portées devant les tribunaux pour mineurs dans certains gouvernorats du pays (Hajja, Abyan, Hadhramaout)</w:t>
      </w:r>
      <w:bookmarkEnd w:id="276"/>
      <w:bookmarkEnd w:id="277"/>
    </w:p>
    <w:tbl>
      <w:tblPr>
        <w:tblW w:w="9639" w:type="dxa"/>
        <w:jc w:val="center"/>
        <w:tblLayout w:type="fixed"/>
        <w:tblCellMar>
          <w:left w:w="0" w:type="dxa"/>
          <w:right w:w="0" w:type="dxa"/>
        </w:tblCellMar>
        <w:tblLook w:val="01E0"/>
      </w:tblPr>
      <w:tblGrid>
        <w:gridCol w:w="1987"/>
        <w:gridCol w:w="641"/>
        <w:gridCol w:w="428"/>
        <w:gridCol w:w="536"/>
        <w:gridCol w:w="536"/>
        <w:gridCol w:w="551"/>
        <w:gridCol w:w="565"/>
        <w:gridCol w:w="565"/>
        <w:gridCol w:w="565"/>
        <w:gridCol w:w="567"/>
        <w:gridCol w:w="567"/>
        <w:gridCol w:w="567"/>
        <w:gridCol w:w="567"/>
        <w:gridCol w:w="567"/>
        <w:gridCol w:w="430"/>
      </w:tblGrid>
      <w:tr w:rsidR="007F5E8B" w:rsidRPr="00784786">
        <w:trPr>
          <w:jc w:val="center"/>
        </w:trPr>
        <w:tc>
          <w:tcPr>
            <w:tcW w:w="1031" w:type="pct"/>
            <w:vMerge w:val="restart"/>
            <w:tcBorders>
              <w:top w:val="single" w:sz="4" w:space="0" w:color="auto"/>
              <w:bottom w:val="single" w:sz="12" w:space="0" w:color="auto"/>
            </w:tcBorders>
            <w:shd w:val="clear" w:color="auto" w:fill="auto"/>
            <w:vAlign w:val="bottom"/>
          </w:tcPr>
          <w:p w:rsidR="00A16AA2" w:rsidRPr="00784786" w:rsidRDefault="00A16AA2" w:rsidP="000E57A8">
            <w:pPr>
              <w:keepNext/>
              <w:suppressAutoHyphens w:val="0"/>
              <w:spacing w:before="80" w:after="80" w:line="200" w:lineRule="exact"/>
              <w:rPr>
                <w:i/>
                <w:sz w:val="16"/>
                <w:szCs w:val="16"/>
                <w:rtl/>
                <w:lang w:val="fr-FR" w:bidi="fr-FR"/>
              </w:rPr>
            </w:pPr>
            <w:r w:rsidRPr="00784786">
              <w:rPr>
                <w:rFonts w:eastAsia="Traditional Arabic"/>
                <w:i/>
                <w:sz w:val="16"/>
                <w:szCs w:val="16"/>
                <w:lang w:val="fr-FR" w:bidi="ar-YE"/>
              </w:rPr>
              <w:t>Gouvernorat</w:t>
            </w:r>
            <w:r w:rsidR="00047B67" w:rsidRPr="00784786">
              <w:rPr>
                <w:rFonts w:eastAsia="Traditional Arabic"/>
                <w:i/>
                <w:sz w:val="16"/>
                <w:szCs w:val="16"/>
                <w:lang w:val="fr-FR" w:bidi="ar-YE"/>
              </w:rPr>
              <w:br/>
            </w:r>
            <w:r w:rsidRPr="00784786">
              <w:rPr>
                <w:rFonts w:eastAsia="Traditional Arabic"/>
                <w:i/>
                <w:sz w:val="16"/>
                <w:szCs w:val="16"/>
                <w:lang w:val="fr-FR" w:bidi="ar-YE"/>
              </w:rPr>
              <w:t>Type d</w:t>
            </w:r>
            <w:r w:rsidR="0047020A">
              <w:rPr>
                <w:rFonts w:eastAsia="Traditional Arabic"/>
                <w:i/>
                <w:sz w:val="16"/>
                <w:szCs w:val="16"/>
                <w:lang w:val="fr-FR" w:bidi="ar-YE"/>
              </w:rPr>
              <w:t>’</w:t>
            </w:r>
            <w:r w:rsidRPr="00784786">
              <w:rPr>
                <w:rFonts w:eastAsia="Traditional Arabic"/>
                <w:i/>
                <w:sz w:val="16"/>
                <w:szCs w:val="16"/>
                <w:lang w:val="fr-FR" w:bidi="ar-YE"/>
              </w:rPr>
              <w:t>affaire</w:t>
            </w:r>
          </w:p>
        </w:tc>
        <w:tc>
          <w:tcPr>
            <w:tcW w:w="1111" w:type="pct"/>
            <w:gridSpan w:val="4"/>
            <w:tcBorders>
              <w:top w:val="single" w:sz="4" w:space="0" w:color="auto"/>
              <w:bottom w:val="single" w:sz="4" w:space="0" w:color="auto"/>
              <w:right w:val="single" w:sz="24" w:space="0" w:color="FFFFFF"/>
            </w:tcBorders>
            <w:shd w:val="clear" w:color="auto" w:fill="auto"/>
            <w:vAlign w:val="center"/>
          </w:tcPr>
          <w:p w:rsidR="00A16AA2" w:rsidRPr="00784786" w:rsidRDefault="00A16AA2" w:rsidP="000E57A8">
            <w:pPr>
              <w:keepNext/>
              <w:suppressAutoHyphens w:val="0"/>
              <w:spacing w:before="80" w:after="80" w:line="200" w:lineRule="exact"/>
              <w:jc w:val="center"/>
              <w:rPr>
                <w:i/>
                <w:iCs/>
                <w:sz w:val="16"/>
                <w:szCs w:val="16"/>
                <w:rtl/>
                <w:lang w:val="fr-FR" w:bidi="fr-FR"/>
              </w:rPr>
            </w:pPr>
            <w:r w:rsidRPr="00784786">
              <w:rPr>
                <w:rFonts w:eastAsia="Traditional Arabic"/>
                <w:i/>
                <w:sz w:val="16"/>
                <w:szCs w:val="16"/>
                <w:lang w:val="fr-FR"/>
              </w:rPr>
              <w:t>Hajja</w:t>
            </w:r>
          </w:p>
        </w:tc>
        <w:tc>
          <w:tcPr>
            <w:tcW w:w="1165" w:type="pct"/>
            <w:gridSpan w:val="4"/>
            <w:tcBorders>
              <w:top w:val="single" w:sz="4" w:space="0" w:color="auto"/>
              <w:left w:val="single" w:sz="24" w:space="0" w:color="FFFFFF"/>
              <w:bottom w:val="single" w:sz="4" w:space="0" w:color="auto"/>
              <w:right w:val="single" w:sz="24" w:space="0" w:color="FFFFFF"/>
            </w:tcBorders>
            <w:shd w:val="clear" w:color="auto" w:fill="auto"/>
            <w:vAlign w:val="center"/>
          </w:tcPr>
          <w:p w:rsidR="00A16AA2" w:rsidRPr="00784786" w:rsidRDefault="00A16AA2" w:rsidP="000E57A8">
            <w:pPr>
              <w:keepNext/>
              <w:suppressAutoHyphens w:val="0"/>
              <w:spacing w:before="80" w:after="80" w:line="200" w:lineRule="exact"/>
              <w:jc w:val="center"/>
              <w:rPr>
                <w:i/>
                <w:iCs/>
                <w:sz w:val="16"/>
                <w:szCs w:val="16"/>
                <w:rtl/>
                <w:lang w:val="fr-FR" w:bidi="fr-FR"/>
              </w:rPr>
            </w:pPr>
            <w:r w:rsidRPr="00784786">
              <w:rPr>
                <w:rFonts w:eastAsia="Traditional Arabic"/>
                <w:i/>
                <w:sz w:val="16"/>
                <w:szCs w:val="16"/>
                <w:lang w:val="fr-FR"/>
              </w:rPr>
              <w:t>Abyan</w:t>
            </w:r>
          </w:p>
        </w:tc>
        <w:tc>
          <w:tcPr>
            <w:tcW w:w="1694" w:type="pct"/>
            <w:gridSpan w:val="6"/>
            <w:tcBorders>
              <w:top w:val="single" w:sz="4" w:space="0" w:color="auto"/>
              <w:left w:val="single" w:sz="24" w:space="0" w:color="FFFFFF"/>
              <w:bottom w:val="single" w:sz="4" w:space="0" w:color="auto"/>
            </w:tcBorders>
            <w:shd w:val="clear" w:color="auto" w:fill="auto"/>
            <w:vAlign w:val="center"/>
          </w:tcPr>
          <w:p w:rsidR="00A16AA2" w:rsidRPr="00784786" w:rsidRDefault="00A16AA2" w:rsidP="000E57A8">
            <w:pPr>
              <w:keepNext/>
              <w:suppressAutoHyphens w:val="0"/>
              <w:spacing w:before="80" w:after="80" w:line="200" w:lineRule="exact"/>
              <w:jc w:val="center"/>
              <w:rPr>
                <w:i/>
                <w:iCs/>
                <w:sz w:val="16"/>
                <w:szCs w:val="16"/>
                <w:rtl/>
                <w:lang w:val="fr-FR" w:bidi="fr-FR"/>
              </w:rPr>
            </w:pPr>
            <w:r w:rsidRPr="00784786">
              <w:rPr>
                <w:rFonts w:eastAsia="Traditional Arabic"/>
                <w:i/>
                <w:sz w:val="16"/>
                <w:szCs w:val="16"/>
                <w:lang w:val="fr-FR"/>
              </w:rPr>
              <w:t>Hadhramaout</w:t>
            </w:r>
          </w:p>
        </w:tc>
      </w:tr>
      <w:tr w:rsidR="007F5E8B" w:rsidRPr="00784786">
        <w:trPr>
          <w:jc w:val="center"/>
        </w:trPr>
        <w:tc>
          <w:tcPr>
            <w:tcW w:w="1031" w:type="pct"/>
            <w:vMerge/>
            <w:tcBorders>
              <w:bottom w:val="single" w:sz="12" w:space="0" w:color="auto"/>
            </w:tcBorders>
            <w:shd w:val="clear" w:color="auto" w:fill="auto"/>
            <w:vAlign w:val="center"/>
          </w:tcPr>
          <w:p w:rsidR="00A16AA2" w:rsidRPr="00784786" w:rsidRDefault="00A16AA2" w:rsidP="000E57A8">
            <w:pPr>
              <w:keepNext/>
              <w:suppressAutoHyphens w:val="0"/>
              <w:spacing w:before="80" w:after="80" w:line="200" w:lineRule="exact"/>
              <w:jc w:val="center"/>
              <w:rPr>
                <w:sz w:val="16"/>
                <w:szCs w:val="16"/>
                <w:rtl/>
                <w:lang w:val="fr-FR" w:bidi="fr-FR"/>
              </w:rPr>
            </w:pPr>
          </w:p>
        </w:tc>
        <w:tc>
          <w:tcPr>
            <w:tcW w:w="333" w:type="pct"/>
            <w:tcBorders>
              <w:top w:val="single" w:sz="4" w:space="0" w:color="auto"/>
              <w:bottom w:val="single" w:sz="12" w:space="0" w:color="auto"/>
            </w:tcBorders>
            <w:shd w:val="clear" w:color="auto" w:fill="auto"/>
            <w:vAlign w:val="bottom"/>
          </w:tcPr>
          <w:p w:rsidR="00A16AA2" w:rsidRPr="00784786" w:rsidRDefault="00A16AA2" w:rsidP="000E57A8">
            <w:pPr>
              <w:keepNext/>
              <w:suppressAutoHyphens w:val="0"/>
              <w:spacing w:before="80" w:after="80" w:line="200" w:lineRule="exact"/>
              <w:jc w:val="right"/>
              <w:rPr>
                <w:i/>
                <w:iCs/>
                <w:sz w:val="16"/>
                <w:szCs w:val="16"/>
                <w:rtl/>
                <w:lang w:val="fr-FR" w:bidi="fr-FR"/>
              </w:rPr>
            </w:pPr>
            <w:r w:rsidRPr="00784786">
              <w:rPr>
                <w:rFonts w:eastAsia="Traditional Arabic"/>
                <w:i/>
                <w:sz w:val="16"/>
                <w:szCs w:val="16"/>
                <w:lang w:val="fr-FR" w:bidi="ar-YE"/>
              </w:rPr>
              <w:t>2005</w:t>
            </w:r>
          </w:p>
        </w:tc>
        <w:tc>
          <w:tcPr>
            <w:tcW w:w="222" w:type="pct"/>
            <w:tcBorders>
              <w:top w:val="single" w:sz="4" w:space="0" w:color="auto"/>
              <w:bottom w:val="single" w:sz="12" w:space="0" w:color="auto"/>
            </w:tcBorders>
            <w:shd w:val="clear" w:color="auto" w:fill="auto"/>
            <w:vAlign w:val="bottom"/>
          </w:tcPr>
          <w:p w:rsidR="00A16AA2" w:rsidRPr="00784786" w:rsidRDefault="00A16AA2" w:rsidP="000E57A8">
            <w:pPr>
              <w:keepNext/>
              <w:suppressAutoHyphens w:val="0"/>
              <w:spacing w:before="80" w:after="80" w:line="200" w:lineRule="exact"/>
              <w:jc w:val="right"/>
              <w:rPr>
                <w:i/>
                <w:iCs/>
                <w:sz w:val="16"/>
                <w:szCs w:val="16"/>
                <w:rtl/>
                <w:lang w:val="fr-FR" w:bidi="fr-FR"/>
              </w:rPr>
            </w:pPr>
            <w:r w:rsidRPr="00784786">
              <w:rPr>
                <w:rFonts w:eastAsia="Traditional Arabic"/>
                <w:i/>
                <w:sz w:val="16"/>
                <w:szCs w:val="16"/>
                <w:lang w:val="fr-FR" w:bidi="ar-YE"/>
              </w:rPr>
              <w:t>2006</w:t>
            </w:r>
          </w:p>
        </w:tc>
        <w:tc>
          <w:tcPr>
            <w:tcW w:w="278" w:type="pct"/>
            <w:tcBorders>
              <w:top w:val="single" w:sz="4" w:space="0" w:color="auto"/>
              <w:bottom w:val="single" w:sz="12" w:space="0" w:color="auto"/>
            </w:tcBorders>
            <w:shd w:val="clear" w:color="auto" w:fill="auto"/>
            <w:vAlign w:val="bottom"/>
          </w:tcPr>
          <w:p w:rsidR="00A16AA2" w:rsidRPr="00784786" w:rsidRDefault="00A16AA2" w:rsidP="000E57A8">
            <w:pPr>
              <w:keepNext/>
              <w:suppressAutoHyphens w:val="0"/>
              <w:spacing w:before="80" w:after="80" w:line="200" w:lineRule="exact"/>
              <w:jc w:val="right"/>
              <w:rPr>
                <w:i/>
                <w:iCs/>
                <w:sz w:val="16"/>
                <w:szCs w:val="16"/>
                <w:rtl/>
                <w:lang w:val="fr-FR" w:bidi="fr-FR"/>
              </w:rPr>
            </w:pPr>
            <w:r w:rsidRPr="00784786">
              <w:rPr>
                <w:rFonts w:eastAsia="Traditional Arabic"/>
                <w:i/>
                <w:sz w:val="16"/>
                <w:szCs w:val="16"/>
                <w:lang w:val="fr-FR"/>
              </w:rPr>
              <w:t>2007</w:t>
            </w:r>
          </w:p>
        </w:tc>
        <w:tc>
          <w:tcPr>
            <w:tcW w:w="278" w:type="pct"/>
            <w:tcBorders>
              <w:top w:val="single" w:sz="4" w:space="0" w:color="auto"/>
              <w:bottom w:val="single" w:sz="12" w:space="0" w:color="auto"/>
              <w:right w:val="single" w:sz="24" w:space="0" w:color="FFFFFF"/>
            </w:tcBorders>
            <w:shd w:val="clear" w:color="auto" w:fill="auto"/>
            <w:vAlign w:val="bottom"/>
          </w:tcPr>
          <w:p w:rsidR="00A16AA2" w:rsidRPr="00784786" w:rsidRDefault="00A16AA2" w:rsidP="000E57A8">
            <w:pPr>
              <w:keepNext/>
              <w:suppressAutoHyphens w:val="0"/>
              <w:spacing w:before="80" w:after="80" w:line="200" w:lineRule="exact"/>
              <w:jc w:val="right"/>
              <w:rPr>
                <w:i/>
                <w:iCs/>
                <w:sz w:val="16"/>
                <w:szCs w:val="16"/>
                <w:rtl/>
                <w:lang w:val="fr-FR" w:bidi="fr-FR"/>
              </w:rPr>
            </w:pPr>
            <w:r w:rsidRPr="00784786">
              <w:rPr>
                <w:rFonts w:eastAsia="Traditional Arabic"/>
                <w:i/>
                <w:sz w:val="16"/>
                <w:szCs w:val="16"/>
                <w:lang w:val="fr-FR" w:bidi="ar-YE"/>
              </w:rPr>
              <w:t>2008</w:t>
            </w:r>
          </w:p>
        </w:tc>
        <w:tc>
          <w:tcPr>
            <w:tcW w:w="286" w:type="pct"/>
            <w:tcBorders>
              <w:top w:val="single" w:sz="4" w:space="0" w:color="auto"/>
              <w:left w:val="single" w:sz="24" w:space="0" w:color="FFFFFF"/>
              <w:bottom w:val="single" w:sz="12" w:space="0" w:color="auto"/>
            </w:tcBorders>
            <w:shd w:val="clear" w:color="auto" w:fill="auto"/>
            <w:vAlign w:val="bottom"/>
          </w:tcPr>
          <w:p w:rsidR="00A16AA2" w:rsidRPr="00784786" w:rsidRDefault="00A16AA2" w:rsidP="000E57A8">
            <w:pPr>
              <w:keepNext/>
              <w:suppressAutoHyphens w:val="0"/>
              <w:spacing w:before="80" w:after="80" w:line="200" w:lineRule="exact"/>
              <w:jc w:val="right"/>
              <w:rPr>
                <w:i/>
                <w:iCs/>
                <w:sz w:val="16"/>
                <w:szCs w:val="16"/>
                <w:rtl/>
                <w:lang w:val="fr-FR" w:bidi="fr-FR"/>
              </w:rPr>
            </w:pPr>
            <w:r w:rsidRPr="00784786">
              <w:rPr>
                <w:rFonts w:eastAsia="Traditional Arabic"/>
                <w:i/>
                <w:sz w:val="16"/>
                <w:szCs w:val="16"/>
                <w:lang w:val="fr-FR" w:bidi="ar-YE"/>
              </w:rPr>
              <w:t>2005</w:t>
            </w:r>
          </w:p>
        </w:tc>
        <w:tc>
          <w:tcPr>
            <w:tcW w:w="293" w:type="pct"/>
            <w:tcBorders>
              <w:top w:val="single" w:sz="4" w:space="0" w:color="auto"/>
              <w:bottom w:val="single" w:sz="12" w:space="0" w:color="auto"/>
            </w:tcBorders>
            <w:shd w:val="clear" w:color="auto" w:fill="auto"/>
            <w:vAlign w:val="bottom"/>
          </w:tcPr>
          <w:p w:rsidR="00A16AA2" w:rsidRPr="00784786" w:rsidRDefault="00A16AA2" w:rsidP="000E57A8">
            <w:pPr>
              <w:keepNext/>
              <w:suppressAutoHyphens w:val="0"/>
              <w:spacing w:before="80" w:after="80" w:line="200" w:lineRule="exact"/>
              <w:jc w:val="right"/>
              <w:rPr>
                <w:i/>
                <w:iCs/>
                <w:sz w:val="16"/>
                <w:szCs w:val="16"/>
                <w:rtl/>
                <w:lang w:val="fr-FR" w:bidi="fr-FR"/>
              </w:rPr>
            </w:pPr>
            <w:r w:rsidRPr="00784786">
              <w:rPr>
                <w:rFonts w:eastAsia="Traditional Arabic"/>
                <w:i/>
                <w:sz w:val="16"/>
                <w:szCs w:val="16"/>
                <w:lang w:val="fr-FR"/>
              </w:rPr>
              <w:t>2006</w:t>
            </w:r>
          </w:p>
        </w:tc>
        <w:tc>
          <w:tcPr>
            <w:tcW w:w="293" w:type="pct"/>
            <w:tcBorders>
              <w:top w:val="single" w:sz="4" w:space="0" w:color="auto"/>
              <w:bottom w:val="single" w:sz="12" w:space="0" w:color="auto"/>
            </w:tcBorders>
            <w:shd w:val="clear" w:color="auto" w:fill="auto"/>
            <w:vAlign w:val="bottom"/>
          </w:tcPr>
          <w:p w:rsidR="00A16AA2" w:rsidRPr="00784786" w:rsidRDefault="00A16AA2" w:rsidP="000E57A8">
            <w:pPr>
              <w:keepNext/>
              <w:suppressAutoHyphens w:val="0"/>
              <w:spacing w:before="80" w:after="80" w:line="200" w:lineRule="exact"/>
              <w:jc w:val="right"/>
              <w:rPr>
                <w:i/>
                <w:iCs/>
                <w:sz w:val="16"/>
                <w:szCs w:val="16"/>
                <w:rtl/>
                <w:lang w:val="fr-FR" w:bidi="fr-FR"/>
              </w:rPr>
            </w:pPr>
            <w:r w:rsidRPr="00784786">
              <w:rPr>
                <w:rFonts w:eastAsia="Traditional Arabic"/>
                <w:i/>
                <w:sz w:val="16"/>
                <w:szCs w:val="16"/>
                <w:lang w:val="fr-FR" w:bidi="ar-YE"/>
              </w:rPr>
              <w:t>2007</w:t>
            </w:r>
          </w:p>
        </w:tc>
        <w:tc>
          <w:tcPr>
            <w:tcW w:w="293" w:type="pct"/>
            <w:tcBorders>
              <w:top w:val="single" w:sz="4" w:space="0" w:color="auto"/>
              <w:bottom w:val="single" w:sz="12" w:space="0" w:color="auto"/>
              <w:right w:val="single" w:sz="24" w:space="0" w:color="FFFFFF"/>
            </w:tcBorders>
            <w:shd w:val="clear" w:color="auto" w:fill="auto"/>
            <w:vAlign w:val="bottom"/>
          </w:tcPr>
          <w:p w:rsidR="00A16AA2" w:rsidRPr="00784786" w:rsidRDefault="00A16AA2" w:rsidP="000E57A8">
            <w:pPr>
              <w:keepNext/>
              <w:suppressAutoHyphens w:val="0"/>
              <w:spacing w:before="80" w:after="80" w:line="200" w:lineRule="exact"/>
              <w:jc w:val="right"/>
              <w:rPr>
                <w:i/>
                <w:iCs/>
                <w:sz w:val="16"/>
                <w:szCs w:val="16"/>
                <w:rtl/>
                <w:lang w:val="fr-FR" w:bidi="fr-FR"/>
              </w:rPr>
            </w:pPr>
            <w:r w:rsidRPr="00784786">
              <w:rPr>
                <w:rFonts w:eastAsia="Traditional Arabic"/>
                <w:i/>
                <w:sz w:val="16"/>
                <w:szCs w:val="16"/>
                <w:lang w:val="fr-FR" w:bidi="ar-YE"/>
              </w:rPr>
              <w:t>2008</w:t>
            </w:r>
          </w:p>
        </w:tc>
        <w:tc>
          <w:tcPr>
            <w:tcW w:w="294" w:type="pct"/>
            <w:tcBorders>
              <w:top w:val="single" w:sz="4" w:space="0" w:color="auto"/>
              <w:left w:val="single" w:sz="24" w:space="0" w:color="FFFFFF"/>
              <w:bottom w:val="single" w:sz="12" w:space="0" w:color="auto"/>
            </w:tcBorders>
            <w:shd w:val="clear" w:color="auto" w:fill="auto"/>
            <w:vAlign w:val="bottom"/>
          </w:tcPr>
          <w:p w:rsidR="00A16AA2" w:rsidRPr="00784786" w:rsidRDefault="00A16AA2" w:rsidP="000E57A8">
            <w:pPr>
              <w:keepNext/>
              <w:suppressAutoHyphens w:val="0"/>
              <w:spacing w:before="80" w:after="80" w:line="200" w:lineRule="exact"/>
              <w:jc w:val="right"/>
              <w:rPr>
                <w:i/>
                <w:iCs/>
                <w:sz w:val="16"/>
                <w:szCs w:val="16"/>
                <w:rtl/>
                <w:lang w:val="fr-FR" w:bidi="fr-FR"/>
              </w:rPr>
            </w:pPr>
            <w:r w:rsidRPr="00784786">
              <w:rPr>
                <w:rFonts w:eastAsia="Traditional Arabic"/>
                <w:i/>
                <w:sz w:val="16"/>
                <w:szCs w:val="16"/>
                <w:lang w:val="fr-FR"/>
              </w:rPr>
              <w:t>2003</w:t>
            </w:r>
          </w:p>
        </w:tc>
        <w:tc>
          <w:tcPr>
            <w:tcW w:w="294" w:type="pct"/>
            <w:tcBorders>
              <w:top w:val="single" w:sz="4" w:space="0" w:color="auto"/>
              <w:bottom w:val="single" w:sz="12" w:space="0" w:color="auto"/>
            </w:tcBorders>
            <w:shd w:val="clear" w:color="auto" w:fill="auto"/>
            <w:vAlign w:val="bottom"/>
          </w:tcPr>
          <w:p w:rsidR="00A16AA2" w:rsidRPr="00784786" w:rsidRDefault="00A16AA2" w:rsidP="000E57A8">
            <w:pPr>
              <w:keepNext/>
              <w:suppressAutoHyphens w:val="0"/>
              <w:spacing w:before="80" w:after="80" w:line="200" w:lineRule="exact"/>
              <w:jc w:val="right"/>
              <w:rPr>
                <w:i/>
                <w:iCs/>
                <w:sz w:val="16"/>
                <w:szCs w:val="16"/>
                <w:rtl/>
                <w:lang w:val="fr-FR" w:bidi="fr-FR"/>
              </w:rPr>
            </w:pPr>
            <w:r w:rsidRPr="00784786">
              <w:rPr>
                <w:rFonts w:eastAsia="Traditional Arabic"/>
                <w:i/>
                <w:sz w:val="16"/>
                <w:szCs w:val="16"/>
                <w:lang w:val="fr-FR"/>
              </w:rPr>
              <w:t>2004</w:t>
            </w:r>
          </w:p>
        </w:tc>
        <w:tc>
          <w:tcPr>
            <w:tcW w:w="294" w:type="pct"/>
            <w:tcBorders>
              <w:top w:val="single" w:sz="4" w:space="0" w:color="auto"/>
              <w:bottom w:val="single" w:sz="12" w:space="0" w:color="auto"/>
            </w:tcBorders>
            <w:shd w:val="clear" w:color="auto" w:fill="auto"/>
            <w:vAlign w:val="bottom"/>
          </w:tcPr>
          <w:p w:rsidR="00A16AA2" w:rsidRPr="00784786" w:rsidRDefault="00A16AA2" w:rsidP="000E57A8">
            <w:pPr>
              <w:keepNext/>
              <w:suppressAutoHyphens w:val="0"/>
              <w:spacing w:before="80" w:after="80" w:line="200" w:lineRule="exact"/>
              <w:jc w:val="right"/>
              <w:rPr>
                <w:i/>
                <w:iCs/>
                <w:sz w:val="16"/>
                <w:szCs w:val="16"/>
                <w:rtl/>
                <w:lang w:val="fr-FR" w:bidi="fr-FR"/>
              </w:rPr>
            </w:pPr>
            <w:r w:rsidRPr="00784786">
              <w:rPr>
                <w:rFonts w:eastAsia="Traditional Arabic"/>
                <w:i/>
                <w:sz w:val="16"/>
                <w:szCs w:val="16"/>
                <w:lang w:val="fr-FR" w:bidi="ar-YE"/>
              </w:rPr>
              <w:t>2005</w:t>
            </w:r>
          </w:p>
        </w:tc>
        <w:tc>
          <w:tcPr>
            <w:tcW w:w="294" w:type="pct"/>
            <w:tcBorders>
              <w:top w:val="single" w:sz="4" w:space="0" w:color="auto"/>
              <w:bottom w:val="single" w:sz="12" w:space="0" w:color="auto"/>
            </w:tcBorders>
            <w:shd w:val="clear" w:color="auto" w:fill="auto"/>
            <w:vAlign w:val="bottom"/>
          </w:tcPr>
          <w:p w:rsidR="00A16AA2" w:rsidRPr="00784786" w:rsidRDefault="00A16AA2" w:rsidP="000E57A8">
            <w:pPr>
              <w:keepNext/>
              <w:suppressAutoHyphens w:val="0"/>
              <w:spacing w:before="80" w:after="80" w:line="200" w:lineRule="exact"/>
              <w:jc w:val="right"/>
              <w:rPr>
                <w:i/>
                <w:iCs/>
                <w:sz w:val="16"/>
                <w:szCs w:val="16"/>
                <w:rtl/>
                <w:lang w:val="fr-FR" w:bidi="fr-FR"/>
              </w:rPr>
            </w:pPr>
            <w:r w:rsidRPr="00784786">
              <w:rPr>
                <w:rFonts w:eastAsia="Traditional Arabic"/>
                <w:i/>
                <w:sz w:val="16"/>
                <w:szCs w:val="16"/>
                <w:lang w:val="fr-FR" w:bidi="ar-YE"/>
              </w:rPr>
              <w:t>2006</w:t>
            </w:r>
          </w:p>
        </w:tc>
        <w:tc>
          <w:tcPr>
            <w:tcW w:w="294" w:type="pct"/>
            <w:tcBorders>
              <w:top w:val="single" w:sz="4" w:space="0" w:color="auto"/>
              <w:bottom w:val="single" w:sz="12" w:space="0" w:color="auto"/>
            </w:tcBorders>
            <w:shd w:val="clear" w:color="auto" w:fill="auto"/>
            <w:vAlign w:val="bottom"/>
          </w:tcPr>
          <w:p w:rsidR="00A16AA2" w:rsidRPr="00784786" w:rsidRDefault="00A16AA2" w:rsidP="000E57A8">
            <w:pPr>
              <w:keepNext/>
              <w:suppressAutoHyphens w:val="0"/>
              <w:spacing w:before="80" w:after="80" w:line="200" w:lineRule="exact"/>
              <w:jc w:val="right"/>
              <w:rPr>
                <w:i/>
                <w:iCs/>
                <w:sz w:val="16"/>
                <w:szCs w:val="16"/>
                <w:rtl/>
                <w:lang w:val="fr-FR" w:bidi="fr-FR"/>
              </w:rPr>
            </w:pPr>
            <w:r w:rsidRPr="00784786">
              <w:rPr>
                <w:rFonts w:eastAsia="Traditional Arabic"/>
                <w:i/>
                <w:sz w:val="16"/>
                <w:szCs w:val="16"/>
                <w:lang w:val="fr-FR"/>
              </w:rPr>
              <w:t>2007</w:t>
            </w:r>
          </w:p>
        </w:tc>
        <w:tc>
          <w:tcPr>
            <w:tcW w:w="223" w:type="pct"/>
            <w:tcBorders>
              <w:top w:val="single" w:sz="4" w:space="0" w:color="auto"/>
              <w:bottom w:val="single" w:sz="12" w:space="0" w:color="auto"/>
            </w:tcBorders>
            <w:shd w:val="clear" w:color="auto" w:fill="auto"/>
            <w:vAlign w:val="bottom"/>
          </w:tcPr>
          <w:p w:rsidR="00A16AA2" w:rsidRPr="00784786" w:rsidRDefault="00A16AA2" w:rsidP="000E57A8">
            <w:pPr>
              <w:keepNext/>
              <w:suppressAutoHyphens w:val="0"/>
              <w:spacing w:before="80" w:after="80" w:line="200" w:lineRule="exact"/>
              <w:jc w:val="right"/>
              <w:rPr>
                <w:i/>
                <w:iCs/>
                <w:sz w:val="16"/>
                <w:szCs w:val="16"/>
                <w:rtl/>
                <w:lang w:val="fr-FR" w:bidi="fr-FR"/>
              </w:rPr>
            </w:pPr>
            <w:r w:rsidRPr="00784786">
              <w:rPr>
                <w:rFonts w:eastAsia="Traditional Arabic"/>
                <w:i/>
                <w:sz w:val="16"/>
                <w:szCs w:val="16"/>
                <w:lang w:val="fr-FR"/>
              </w:rPr>
              <w:t>2008</w:t>
            </w:r>
          </w:p>
        </w:tc>
      </w:tr>
      <w:tr w:rsidR="007F5E8B" w:rsidRPr="00784786">
        <w:trPr>
          <w:trHeight w:val="80"/>
          <w:jc w:val="center"/>
        </w:trPr>
        <w:tc>
          <w:tcPr>
            <w:tcW w:w="1031" w:type="pct"/>
            <w:tcBorders>
              <w:top w:val="single" w:sz="12" w:space="0" w:color="auto"/>
            </w:tcBorders>
            <w:shd w:val="clear" w:color="auto" w:fill="auto"/>
            <w:vAlign w:val="bottom"/>
          </w:tcPr>
          <w:p w:rsidR="00A16AA2" w:rsidRPr="00784786" w:rsidRDefault="00A16AA2" w:rsidP="000E57A8">
            <w:pPr>
              <w:keepNext/>
              <w:suppressAutoHyphens w:val="0"/>
              <w:spacing w:before="40" w:after="40" w:line="220" w:lineRule="exact"/>
              <w:rPr>
                <w:sz w:val="18"/>
                <w:szCs w:val="18"/>
                <w:rtl/>
                <w:lang w:val="fr-FR" w:bidi="fr-FR"/>
              </w:rPr>
            </w:pPr>
            <w:r w:rsidRPr="00784786">
              <w:rPr>
                <w:rFonts w:eastAsia="Traditional Arabic"/>
                <w:sz w:val="18"/>
                <w:szCs w:val="18"/>
                <w:lang w:val="fr-FR" w:bidi="ar-YE"/>
              </w:rPr>
              <w:t>Agressions</w:t>
            </w:r>
          </w:p>
        </w:tc>
        <w:tc>
          <w:tcPr>
            <w:tcW w:w="333" w:type="pct"/>
            <w:tcBorders>
              <w:top w:val="single" w:sz="12" w:space="0" w:color="auto"/>
            </w:tcBorders>
            <w:shd w:val="clear" w:color="auto" w:fill="auto"/>
            <w:vAlign w:val="bottom"/>
          </w:tcPr>
          <w:p w:rsidR="00A16AA2" w:rsidRPr="00784786" w:rsidRDefault="00A16AA2" w:rsidP="000E57A8">
            <w:pPr>
              <w:keepNext/>
              <w:suppressAutoHyphens w:val="0"/>
              <w:spacing w:before="40" w:after="40" w:line="220" w:lineRule="exact"/>
              <w:jc w:val="right"/>
              <w:rPr>
                <w:sz w:val="18"/>
                <w:szCs w:val="18"/>
                <w:rtl/>
                <w:lang w:val="fr-FR" w:bidi="fr-FR"/>
              </w:rPr>
            </w:pPr>
            <w:r w:rsidRPr="00784786">
              <w:rPr>
                <w:rFonts w:eastAsia="Traditional Arabic"/>
                <w:sz w:val="18"/>
                <w:szCs w:val="18"/>
                <w:lang w:val="fr-FR" w:bidi="ar-YE"/>
              </w:rPr>
              <w:t>3</w:t>
            </w:r>
          </w:p>
        </w:tc>
        <w:tc>
          <w:tcPr>
            <w:tcW w:w="222" w:type="pct"/>
            <w:tcBorders>
              <w:top w:val="single" w:sz="12" w:space="0" w:color="auto"/>
            </w:tcBorders>
            <w:shd w:val="clear" w:color="auto" w:fill="auto"/>
            <w:vAlign w:val="bottom"/>
          </w:tcPr>
          <w:p w:rsidR="00A16AA2" w:rsidRPr="00784786" w:rsidRDefault="00A16AA2" w:rsidP="000E57A8">
            <w:pPr>
              <w:keepNext/>
              <w:suppressAutoHyphens w:val="0"/>
              <w:spacing w:before="40" w:after="40" w:line="220" w:lineRule="exact"/>
              <w:jc w:val="right"/>
              <w:rPr>
                <w:sz w:val="18"/>
                <w:szCs w:val="18"/>
                <w:rtl/>
                <w:lang w:val="fr-FR" w:bidi="fr-FR"/>
              </w:rPr>
            </w:pPr>
            <w:r w:rsidRPr="00784786">
              <w:rPr>
                <w:rFonts w:eastAsia="Traditional Arabic"/>
                <w:sz w:val="18"/>
                <w:szCs w:val="18"/>
                <w:lang w:val="fr-FR" w:bidi="ar-YE"/>
              </w:rPr>
              <w:t>5</w:t>
            </w:r>
          </w:p>
        </w:tc>
        <w:tc>
          <w:tcPr>
            <w:tcW w:w="278" w:type="pct"/>
            <w:tcBorders>
              <w:top w:val="single" w:sz="12" w:space="0" w:color="auto"/>
            </w:tcBorders>
            <w:shd w:val="clear" w:color="auto" w:fill="auto"/>
            <w:vAlign w:val="bottom"/>
          </w:tcPr>
          <w:p w:rsidR="00A16AA2" w:rsidRPr="00784786" w:rsidRDefault="00A16AA2" w:rsidP="000E57A8">
            <w:pPr>
              <w:keepNext/>
              <w:suppressAutoHyphens w:val="0"/>
              <w:spacing w:before="40" w:after="40" w:line="220" w:lineRule="exact"/>
              <w:jc w:val="right"/>
              <w:rPr>
                <w:sz w:val="18"/>
                <w:szCs w:val="18"/>
                <w:rtl/>
                <w:lang w:val="fr-FR" w:bidi="fr-FR"/>
              </w:rPr>
            </w:pPr>
            <w:r w:rsidRPr="00784786">
              <w:rPr>
                <w:rFonts w:eastAsia="Traditional Arabic"/>
                <w:sz w:val="18"/>
                <w:szCs w:val="18"/>
                <w:lang w:val="fr-FR"/>
              </w:rPr>
              <w:t>4</w:t>
            </w:r>
          </w:p>
        </w:tc>
        <w:tc>
          <w:tcPr>
            <w:tcW w:w="278" w:type="pct"/>
            <w:tcBorders>
              <w:top w:val="single" w:sz="12" w:space="0" w:color="auto"/>
            </w:tcBorders>
            <w:shd w:val="clear" w:color="auto" w:fill="auto"/>
            <w:vAlign w:val="bottom"/>
          </w:tcPr>
          <w:p w:rsidR="00A16AA2" w:rsidRPr="00784786" w:rsidRDefault="00A16AA2" w:rsidP="000E57A8">
            <w:pPr>
              <w:keepNext/>
              <w:suppressAutoHyphens w:val="0"/>
              <w:spacing w:before="40" w:after="40" w:line="220" w:lineRule="exact"/>
              <w:jc w:val="right"/>
              <w:rPr>
                <w:sz w:val="18"/>
                <w:szCs w:val="18"/>
                <w:rtl/>
                <w:lang w:val="fr-FR" w:bidi="fr-FR"/>
              </w:rPr>
            </w:pPr>
            <w:r w:rsidRPr="00784786">
              <w:rPr>
                <w:rFonts w:eastAsia="Traditional Arabic"/>
                <w:sz w:val="18"/>
                <w:szCs w:val="18"/>
                <w:lang w:val="fr-FR"/>
              </w:rPr>
              <w:t>1</w:t>
            </w:r>
          </w:p>
        </w:tc>
        <w:tc>
          <w:tcPr>
            <w:tcW w:w="286" w:type="pct"/>
            <w:tcBorders>
              <w:top w:val="single" w:sz="12" w:space="0" w:color="auto"/>
            </w:tcBorders>
            <w:shd w:val="clear" w:color="auto" w:fill="auto"/>
            <w:vAlign w:val="bottom"/>
          </w:tcPr>
          <w:p w:rsidR="00A16AA2" w:rsidRPr="00784786" w:rsidRDefault="00A16AA2" w:rsidP="000E57A8">
            <w:pPr>
              <w:keepNext/>
              <w:suppressAutoHyphens w:val="0"/>
              <w:spacing w:before="40" w:after="40" w:line="220" w:lineRule="exact"/>
              <w:jc w:val="right"/>
              <w:rPr>
                <w:sz w:val="18"/>
                <w:szCs w:val="18"/>
                <w:rtl/>
                <w:lang w:val="fr-FR" w:bidi="fr-FR"/>
              </w:rPr>
            </w:pPr>
            <w:r w:rsidRPr="00784786">
              <w:rPr>
                <w:rFonts w:eastAsia="Traditional Arabic"/>
                <w:sz w:val="18"/>
                <w:szCs w:val="18"/>
                <w:lang w:val="fr-FR"/>
              </w:rPr>
              <w:t>1</w:t>
            </w:r>
          </w:p>
        </w:tc>
        <w:tc>
          <w:tcPr>
            <w:tcW w:w="293" w:type="pct"/>
            <w:tcBorders>
              <w:top w:val="single" w:sz="12" w:space="0" w:color="auto"/>
            </w:tcBorders>
            <w:shd w:val="clear" w:color="auto" w:fill="auto"/>
            <w:vAlign w:val="bottom"/>
          </w:tcPr>
          <w:p w:rsidR="00A16AA2" w:rsidRPr="00784786" w:rsidRDefault="00A16AA2" w:rsidP="000E57A8">
            <w:pPr>
              <w:keepNext/>
              <w:suppressAutoHyphens w:val="0"/>
              <w:spacing w:before="40" w:after="40" w:line="220" w:lineRule="exact"/>
              <w:jc w:val="right"/>
              <w:rPr>
                <w:sz w:val="18"/>
                <w:szCs w:val="18"/>
                <w:rtl/>
                <w:lang w:val="fr-FR" w:bidi="fr-FR"/>
              </w:rPr>
            </w:pPr>
            <w:r w:rsidRPr="00784786">
              <w:rPr>
                <w:rFonts w:eastAsia="Traditional Arabic"/>
                <w:sz w:val="18"/>
                <w:szCs w:val="18"/>
                <w:lang w:val="fr-FR"/>
              </w:rPr>
              <w:t>6</w:t>
            </w:r>
          </w:p>
        </w:tc>
        <w:tc>
          <w:tcPr>
            <w:tcW w:w="293" w:type="pct"/>
            <w:tcBorders>
              <w:top w:val="single" w:sz="12" w:space="0" w:color="auto"/>
            </w:tcBorders>
            <w:shd w:val="clear" w:color="auto" w:fill="auto"/>
            <w:vAlign w:val="bottom"/>
          </w:tcPr>
          <w:p w:rsidR="00A16AA2" w:rsidRPr="00784786" w:rsidRDefault="00A16AA2" w:rsidP="000E57A8">
            <w:pPr>
              <w:keepNext/>
              <w:suppressAutoHyphens w:val="0"/>
              <w:spacing w:before="40" w:after="40" w:line="220" w:lineRule="exact"/>
              <w:jc w:val="right"/>
              <w:rPr>
                <w:sz w:val="18"/>
                <w:szCs w:val="18"/>
                <w:rtl/>
                <w:lang w:val="fr-FR" w:bidi="fr-FR"/>
              </w:rPr>
            </w:pPr>
            <w:r w:rsidRPr="00784786">
              <w:rPr>
                <w:rFonts w:eastAsia="Traditional Arabic"/>
                <w:sz w:val="18"/>
                <w:szCs w:val="18"/>
                <w:lang w:val="fr-FR"/>
              </w:rPr>
              <w:t>4</w:t>
            </w:r>
          </w:p>
        </w:tc>
        <w:tc>
          <w:tcPr>
            <w:tcW w:w="293" w:type="pct"/>
            <w:tcBorders>
              <w:top w:val="single" w:sz="12" w:space="0" w:color="auto"/>
            </w:tcBorders>
            <w:shd w:val="clear" w:color="auto" w:fill="auto"/>
            <w:vAlign w:val="bottom"/>
          </w:tcPr>
          <w:p w:rsidR="00A16AA2" w:rsidRPr="00784786" w:rsidRDefault="00A16AA2" w:rsidP="000E57A8">
            <w:pPr>
              <w:keepNext/>
              <w:suppressAutoHyphens w:val="0"/>
              <w:spacing w:before="40" w:after="40" w:line="220" w:lineRule="exact"/>
              <w:jc w:val="right"/>
              <w:rPr>
                <w:sz w:val="18"/>
                <w:szCs w:val="18"/>
                <w:rtl/>
                <w:lang w:val="fr-FR" w:bidi="fr-FR"/>
              </w:rPr>
            </w:pPr>
            <w:r w:rsidRPr="00784786">
              <w:rPr>
                <w:rFonts w:eastAsia="Traditional Arabic"/>
                <w:sz w:val="18"/>
                <w:szCs w:val="18"/>
                <w:lang w:val="fr-FR"/>
              </w:rPr>
              <w:t>2</w:t>
            </w:r>
          </w:p>
        </w:tc>
        <w:tc>
          <w:tcPr>
            <w:tcW w:w="294" w:type="pct"/>
            <w:tcBorders>
              <w:top w:val="single" w:sz="12" w:space="0" w:color="auto"/>
            </w:tcBorders>
            <w:shd w:val="clear" w:color="auto" w:fill="auto"/>
            <w:vAlign w:val="bottom"/>
          </w:tcPr>
          <w:p w:rsidR="00A16AA2" w:rsidRPr="00784786" w:rsidRDefault="00A16AA2" w:rsidP="000E57A8">
            <w:pPr>
              <w:keepNext/>
              <w:suppressAutoHyphens w:val="0"/>
              <w:spacing w:before="40" w:after="40" w:line="220" w:lineRule="exact"/>
              <w:jc w:val="right"/>
              <w:rPr>
                <w:sz w:val="18"/>
                <w:szCs w:val="18"/>
                <w:rtl/>
                <w:lang w:val="fr-FR" w:bidi="fr-FR"/>
              </w:rPr>
            </w:pPr>
            <w:r w:rsidRPr="00784786">
              <w:rPr>
                <w:rFonts w:eastAsia="Traditional Arabic"/>
                <w:sz w:val="18"/>
                <w:szCs w:val="18"/>
                <w:lang w:val="fr-FR"/>
              </w:rPr>
              <w:t>15</w:t>
            </w:r>
          </w:p>
        </w:tc>
        <w:tc>
          <w:tcPr>
            <w:tcW w:w="294" w:type="pct"/>
            <w:tcBorders>
              <w:top w:val="single" w:sz="12" w:space="0" w:color="auto"/>
            </w:tcBorders>
            <w:shd w:val="clear" w:color="auto" w:fill="auto"/>
            <w:vAlign w:val="bottom"/>
          </w:tcPr>
          <w:p w:rsidR="00A16AA2" w:rsidRPr="00784786" w:rsidRDefault="00A16AA2" w:rsidP="000E57A8">
            <w:pPr>
              <w:keepNext/>
              <w:suppressAutoHyphens w:val="0"/>
              <w:spacing w:before="40" w:after="40" w:line="220" w:lineRule="exact"/>
              <w:jc w:val="right"/>
              <w:rPr>
                <w:sz w:val="18"/>
                <w:szCs w:val="18"/>
                <w:rtl/>
                <w:lang w:val="fr-FR" w:bidi="fr-FR"/>
              </w:rPr>
            </w:pPr>
            <w:r w:rsidRPr="00784786">
              <w:rPr>
                <w:rFonts w:eastAsia="Traditional Arabic"/>
                <w:sz w:val="18"/>
                <w:szCs w:val="18"/>
                <w:lang w:val="fr-FR"/>
              </w:rPr>
              <w:t>16</w:t>
            </w:r>
          </w:p>
        </w:tc>
        <w:tc>
          <w:tcPr>
            <w:tcW w:w="294" w:type="pct"/>
            <w:tcBorders>
              <w:top w:val="single" w:sz="12" w:space="0" w:color="auto"/>
            </w:tcBorders>
            <w:shd w:val="clear" w:color="auto" w:fill="auto"/>
            <w:vAlign w:val="bottom"/>
          </w:tcPr>
          <w:p w:rsidR="00A16AA2" w:rsidRPr="00784786" w:rsidRDefault="00A16AA2" w:rsidP="000E57A8">
            <w:pPr>
              <w:keepNext/>
              <w:suppressAutoHyphens w:val="0"/>
              <w:spacing w:before="40" w:after="40" w:line="220" w:lineRule="exact"/>
              <w:jc w:val="right"/>
              <w:rPr>
                <w:sz w:val="18"/>
                <w:szCs w:val="18"/>
                <w:rtl/>
                <w:lang w:val="fr-FR" w:bidi="fr-FR"/>
              </w:rPr>
            </w:pPr>
            <w:r w:rsidRPr="00784786">
              <w:rPr>
                <w:rFonts w:eastAsia="Traditional Arabic"/>
                <w:sz w:val="18"/>
                <w:szCs w:val="18"/>
                <w:lang w:val="fr-FR"/>
              </w:rPr>
              <w:t>6</w:t>
            </w:r>
          </w:p>
        </w:tc>
        <w:tc>
          <w:tcPr>
            <w:tcW w:w="294" w:type="pct"/>
            <w:tcBorders>
              <w:top w:val="single" w:sz="12" w:space="0" w:color="auto"/>
            </w:tcBorders>
            <w:shd w:val="clear" w:color="auto" w:fill="auto"/>
            <w:vAlign w:val="bottom"/>
          </w:tcPr>
          <w:p w:rsidR="00A16AA2" w:rsidRPr="00784786" w:rsidRDefault="00A16AA2" w:rsidP="000E57A8">
            <w:pPr>
              <w:keepNext/>
              <w:suppressAutoHyphens w:val="0"/>
              <w:spacing w:before="40" w:after="40" w:line="220" w:lineRule="exact"/>
              <w:jc w:val="right"/>
              <w:rPr>
                <w:sz w:val="18"/>
                <w:szCs w:val="18"/>
                <w:rtl/>
                <w:lang w:val="fr-FR" w:bidi="fr-FR"/>
              </w:rPr>
            </w:pPr>
            <w:r w:rsidRPr="00784786">
              <w:rPr>
                <w:rFonts w:eastAsia="Traditional Arabic"/>
                <w:sz w:val="18"/>
                <w:szCs w:val="18"/>
                <w:lang w:val="fr-FR"/>
              </w:rPr>
              <w:t>-</w:t>
            </w:r>
          </w:p>
        </w:tc>
        <w:tc>
          <w:tcPr>
            <w:tcW w:w="294" w:type="pct"/>
            <w:tcBorders>
              <w:top w:val="single" w:sz="12" w:space="0" w:color="auto"/>
            </w:tcBorders>
            <w:shd w:val="clear" w:color="auto" w:fill="auto"/>
            <w:vAlign w:val="bottom"/>
          </w:tcPr>
          <w:p w:rsidR="00A16AA2" w:rsidRPr="00784786" w:rsidRDefault="00A16AA2" w:rsidP="000E57A8">
            <w:pPr>
              <w:keepNext/>
              <w:suppressAutoHyphens w:val="0"/>
              <w:spacing w:before="40" w:after="40" w:line="220" w:lineRule="exact"/>
              <w:jc w:val="right"/>
              <w:rPr>
                <w:sz w:val="18"/>
                <w:szCs w:val="18"/>
                <w:rtl/>
                <w:lang w:val="fr-FR" w:bidi="fr-FR"/>
              </w:rPr>
            </w:pPr>
            <w:r w:rsidRPr="00784786">
              <w:rPr>
                <w:rFonts w:eastAsia="Traditional Arabic"/>
                <w:sz w:val="18"/>
                <w:szCs w:val="18"/>
                <w:lang w:val="fr-FR"/>
              </w:rPr>
              <w:t>8</w:t>
            </w:r>
          </w:p>
        </w:tc>
        <w:tc>
          <w:tcPr>
            <w:tcW w:w="223" w:type="pct"/>
            <w:tcBorders>
              <w:top w:val="single" w:sz="12" w:space="0" w:color="auto"/>
            </w:tcBorders>
            <w:shd w:val="clear" w:color="auto" w:fill="auto"/>
            <w:vAlign w:val="bottom"/>
          </w:tcPr>
          <w:p w:rsidR="00A16AA2" w:rsidRPr="00784786" w:rsidRDefault="00A16AA2" w:rsidP="000E57A8">
            <w:pPr>
              <w:keepNext/>
              <w:suppressAutoHyphens w:val="0"/>
              <w:spacing w:before="40" w:after="40" w:line="220" w:lineRule="exact"/>
              <w:jc w:val="right"/>
              <w:rPr>
                <w:sz w:val="18"/>
                <w:szCs w:val="18"/>
                <w:rtl/>
                <w:lang w:val="fr-FR" w:bidi="fr-FR"/>
              </w:rPr>
            </w:pPr>
            <w:r w:rsidRPr="00784786">
              <w:rPr>
                <w:rFonts w:eastAsia="Traditional Arabic"/>
                <w:sz w:val="18"/>
                <w:szCs w:val="18"/>
                <w:lang w:val="fr-FR"/>
              </w:rPr>
              <w:t>-</w:t>
            </w:r>
          </w:p>
        </w:tc>
      </w:tr>
      <w:tr w:rsidR="007F5E8B" w:rsidRPr="00784786">
        <w:trPr>
          <w:trHeight w:val="80"/>
          <w:jc w:val="center"/>
        </w:trPr>
        <w:tc>
          <w:tcPr>
            <w:tcW w:w="1031" w:type="pct"/>
            <w:shd w:val="clear" w:color="auto" w:fill="auto"/>
            <w:vAlign w:val="bottom"/>
          </w:tcPr>
          <w:p w:rsidR="00A16AA2" w:rsidRPr="00784786" w:rsidRDefault="00A16AA2" w:rsidP="000E57A8">
            <w:pPr>
              <w:keepNext/>
              <w:suppressAutoHyphens w:val="0"/>
              <w:spacing w:before="40" w:after="40" w:line="220" w:lineRule="exact"/>
              <w:rPr>
                <w:sz w:val="18"/>
                <w:szCs w:val="18"/>
                <w:rtl/>
                <w:lang w:val="fr-FR" w:bidi="fr-FR"/>
              </w:rPr>
            </w:pPr>
            <w:r w:rsidRPr="00784786">
              <w:rPr>
                <w:rFonts w:eastAsia="Traditional Arabic"/>
                <w:sz w:val="18"/>
                <w:szCs w:val="18"/>
                <w:lang w:val="fr-FR" w:bidi="ar-YE"/>
              </w:rPr>
              <w:t>Affaires financières</w:t>
            </w:r>
          </w:p>
        </w:tc>
        <w:tc>
          <w:tcPr>
            <w:tcW w:w="333" w:type="pct"/>
            <w:shd w:val="clear" w:color="auto" w:fill="auto"/>
            <w:vAlign w:val="bottom"/>
          </w:tcPr>
          <w:p w:rsidR="00A16AA2" w:rsidRPr="00784786" w:rsidRDefault="00A16AA2" w:rsidP="000E57A8">
            <w:pPr>
              <w:keepNext/>
              <w:suppressAutoHyphens w:val="0"/>
              <w:spacing w:before="40" w:after="40" w:line="220" w:lineRule="exact"/>
              <w:jc w:val="right"/>
              <w:rPr>
                <w:sz w:val="18"/>
                <w:szCs w:val="18"/>
                <w:rtl/>
                <w:lang w:val="fr-FR" w:bidi="fr-FR"/>
              </w:rPr>
            </w:pPr>
            <w:r w:rsidRPr="00784786">
              <w:rPr>
                <w:rFonts w:eastAsia="Traditional Arabic"/>
                <w:sz w:val="18"/>
                <w:szCs w:val="18"/>
                <w:lang w:val="fr-FR" w:bidi="ar-YE"/>
              </w:rPr>
              <w:t>3</w:t>
            </w:r>
          </w:p>
        </w:tc>
        <w:tc>
          <w:tcPr>
            <w:tcW w:w="222" w:type="pct"/>
            <w:shd w:val="clear" w:color="auto" w:fill="auto"/>
            <w:vAlign w:val="bottom"/>
          </w:tcPr>
          <w:p w:rsidR="00A16AA2" w:rsidRPr="00784786" w:rsidRDefault="00A16AA2" w:rsidP="000E57A8">
            <w:pPr>
              <w:keepNext/>
              <w:suppressAutoHyphens w:val="0"/>
              <w:spacing w:before="40" w:after="40" w:line="220" w:lineRule="exact"/>
              <w:jc w:val="right"/>
              <w:rPr>
                <w:sz w:val="18"/>
                <w:szCs w:val="18"/>
                <w:rtl/>
                <w:lang w:val="fr-FR" w:bidi="fr-FR"/>
              </w:rPr>
            </w:pPr>
            <w:r w:rsidRPr="00784786">
              <w:rPr>
                <w:rFonts w:eastAsia="Traditional Arabic"/>
                <w:sz w:val="18"/>
                <w:szCs w:val="18"/>
                <w:lang w:val="fr-FR" w:bidi="ar-YE"/>
              </w:rPr>
              <w:t>3</w:t>
            </w:r>
          </w:p>
        </w:tc>
        <w:tc>
          <w:tcPr>
            <w:tcW w:w="278" w:type="pct"/>
            <w:shd w:val="clear" w:color="auto" w:fill="auto"/>
            <w:vAlign w:val="bottom"/>
          </w:tcPr>
          <w:p w:rsidR="00A16AA2" w:rsidRPr="00784786" w:rsidRDefault="00A16AA2" w:rsidP="000E57A8">
            <w:pPr>
              <w:keepNext/>
              <w:suppressAutoHyphens w:val="0"/>
              <w:spacing w:before="40" w:after="40" w:line="220" w:lineRule="exact"/>
              <w:jc w:val="right"/>
              <w:rPr>
                <w:sz w:val="18"/>
                <w:szCs w:val="18"/>
                <w:rtl/>
                <w:lang w:val="fr-FR" w:bidi="fr-FR"/>
              </w:rPr>
            </w:pPr>
            <w:r w:rsidRPr="00784786">
              <w:rPr>
                <w:rFonts w:eastAsia="Traditional Arabic"/>
                <w:sz w:val="18"/>
                <w:szCs w:val="18"/>
                <w:lang w:val="fr-FR"/>
              </w:rPr>
              <w:t>7</w:t>
            </w:r>
          </w:p>
        </w:tc>
        <w:tc>
          <w:tcPr>
            <w:tcW w:w="278" w:type="pct"/>
            <w:shd w:val="clear" w:color="auto" w:fill="auto"/>
            <w:vAlign w:val="bottom"/>
          </w:tcPr>
          <w:p w:rsidR="00A16AA2" w:rsidRPr="00784786" w:rsidRDefault="00A16AA2" w:rsidP="000E57A8">
            <w:pPr>
              <w:keepNext/>
              <w:suppressAutoHyphens w:val="0"/>
              <w:spacing w:before="40" w:after="40" w:line="220" w:lineRule="exact"/>
              <w:jc w:val="right"/>
              <w:rPr>
                <w:sz w:val="18"/>
                <w:szCs w:val="18"/>
                <w:rtl/>
                <w:lang w:val="fr-FR" w:bidi="fr-FR"/>
              </w:rPr>
            </w:pPr>
            <w:r w:rsidRPr="00784786">
              <w:rPr>
                <w:rFonts w:eastAsia="Traditional Arabic"/>
                <w:sz w:val="18"/>
                <w:szCs w:val="18"/>
                <w:lang w:val="fr-FR"/>
              </w:rPr>
              <w:t>-</w:t>
            </w:r>
          </w:p>
        </w:tc>
        <w:tc>
          <w:tcPr>
            <w:tcW w:w="286" w:type="pct"/>
            <w:shd w:val="clear" w:color="auto" w:fill="auto"/>
            <w:vAlign w:val="bottom"/>
          </w:tcPr>
          <w:p w:rsidR="00A16AA2" w:rsidRPr="00784786" w:rsidRDefault="00A16AA2" w:rsidP="000E57A8">
            <w:pPr>
              <w:keepNext/>
              <w:suppressAutoHyphens w:val="0"/>
              <w:spacing w:before="40" w:after="40" w:line="220" w:lineRule="exact"/>
              <w:jc w:val="right"/>
              <w:rPr>
                <w:sz w:val="18"/>
                <w:szCs w:val="18"/>
                <w:rtl/>
                <w:lang w:val="fr-FR" w:bidi="fr-FR"/>
              </w:rPr>
            </w:pPr>
            <w:r w:rsidRPr="00784786">
              <w:rPr>
                <w:rFonts w:eastAsia="Traditional Arabic"/>
                <w:sz w:val="18"/>
                <w:szCs w:val="18"/>
                <w:lang w:val="fr-FR"/>
              </w:rPr>
              <w:t>2</w:t>
            </w:r>
          </w:p>
        </w:tc>
        <w:tc>
          <w:tcPr>
            <w:tcW w:w="293" w:type="pct"/>
            <w:shd w:val="clear" w:color="auto" w:fill="auto"/>
            <w:vAlign w:val="bottom"/>
          </w:tcPr>
          <w:p w:rsidR="00A16AA2" w:rsidRPr="00784786" w:rsidRDefault="00A16AA2" w:rsidP="000E57A8">
            <w:pPr>
              <w:keepNext/>
              <w:suppressAutoHyphens w:val="0"/>
              <w:spacing w:before="40" w:after="40" w:line="220" w:lineRule="exact"/>
              <w:jc w:val="right"/>
              <w:rPr>
                <w:sz w:val="18"/>
                <w:szCs w:val="18"/>
                <w:rtl/>
                <w:lang w:val="fr-FR" w:bidi="fr-FR"/>
              </w:rPr>
            </w:pPr>
            <w:r w:rsidRPr="00784786">
              <w:rPr>
                <w:rFonts w:eastAsia="Traditional Arabic"/>
                <w:sz w:val="18"/>
                <w:szCs w:val="18"/>
                <w:lang w:val="fr-FR"/>
              </w:rPr>
              <w:t>3</w:t>
            </w:r>
          </w:p>
        </w:tc>
        <w:tc>
          <w:tcPr>
            <w:tcW w:w="293" w:type="pct"/>
            <w:shd w:val="clear" w:color="auto" w:fill="auto"/>
            <w:vAlign w:val="bottom"/>
          </w:tcPr>
          <w:p w:rsidR="00A16AA2" w:rsidRPr="00784786" w:rsidRDefault="00A16AA2" w:rsidP="000E57A8">
            <w:pPr>
              <w:keepNext/>
              <w:suppressAutoHyphens w:val="0"/>
              <w:spacing w:before="40" w:after="40" w:line="220" w:lineRule="exact"/>
              <w:jc w:val="right"/>
              <w:rPr>
                <w:sz w:val="18"/>
                <w:szCs w:val="18"/>
                <w:rtl/>
                <w:lang w:val="fr-FR" w:bidi="fr-FR"/>
              </w:rPr>
            </w:pPr>
            <w:r w:rsidRPr="00784786">
              <w:rPr>
                <w:rFonts w:eastAsia="Traditional Arabic"/>
                <w:sz w:val="18"/>
                <w:szCs w:val="18"/>
                <w:lang w:val="fr-FR"/>
              </w:rPr>
              <w:t>-</w:t>
            </w:r>
          </w:p>
        </w:tc>
        <w:tc>
          <w:tcPr>
            <w:tcW w:w="293" w:type="pct"/>
            <w:shd w:val="clear" w:color="auto" w:fill="auto"/>
            <w:vAlign w:val="bottom"/>
          </w:tcPr>
          <w:p w:rsidR="00A16AA2" w:rsidRPr="00784786" w:rsidRDefault="00A16AA2" w:rsidP="000E57A8">
            <w:pPr>
              <w:keepNext/>
              <w:suppressAutoHyphens w:val="0"/>
              <w:spacing w:before="40" w:after="40" w:line="220" w:lineRule="exact"/>
              <w:jc w:val="right"/>
              <w:rPr>
                <w:sz w:val="18"/>
                <w:szCs w:val="18"/>
                <w:rtl/>
                <w:lang w:val="fr-FR" w:bidi="fr-FR"/>
              </w:rPr>
            </w:pPr>
            <w:r w:rsidRPr="00784786">
              <w:rPr>
                <w:rFonts w:eastAsia="Traditional Arabic"/>
                <w:sz w:val="18"/>
                <w:szCs w:val="18"/>
                <w:lang w:val="fr-FR"/>
              </w:rPr>
              <w:t>1</w:t>
            </w:r>
          </w:p>
        </w:tc>
        <w:tc>
          <w:tcPr>
            <w:tcW w:w="294" w:type="pct"/>
            <w:shd w:val="clear" w:color="auto" w:fill="auto"/>
            <w:vAlign w:val="bottom"/>
          </w:tcPr>
          <w:p w:rsidR="00A16AA2" w:rsidRPr="00784786" w:rsidRDefault="00A16AA2" w:rsidP="000E57A8">
            <w:pPr>
              <w:keepNext/>
              <w:suppressAutoHyphens w:val="0"/>
              <w:spacing w:before="40" w:after="40" w:line="220" w:lineRule="exact"/>
              <w:jc w:val="right"/>
              <w:rPr>
                <w:sz w:val="18"/>
                <w:szCs w:val="18"/>
                <w:rtl/>
                <w:lang w:val="fr-FR" w:bidi="fr-FR"/>
              </w:rPr>
            </w:pPr>
            <w:r w:rsidRPr="00784786">
              <w:rPr>
                <w:rFonts w:eastAsia="Traditional Arabic"/>
                <w:sz w:val="18"/>
                <w:szCs w:val="18"/>
                <w:lang w:val="fr-FR"/>
              </w:rPr>
              <w:t>12</w:t>
            </w:r>
          </w:p>
        </w:tc>
        <w:tc>
          <w:tcPr>
            <w:tcW w:w="294" w:type="pct"/>
            <w:shd w:val="clear" w:color="auto" w:fill="auto"/>
            <w:vAlign w:val="bottom"/>
          </w:tcPr>
          <w:p w:rsidR="00A16AA2" w:rsidRPr="00784786" w:rsidRDefault="00A16AA2" w:rsidP="000E57A8">
            <w:pPr>
              <w:keepNext/>
              <w:suppressAutoHyphens w:val="0"/>
              <w:spacing w:before="40" w:after="40" w:line="220" w:lineRule="exact"/>
              <w:jc w:val="right"/>
              <w:rPr>
                <w:sz w:val="18"/>
                <w:szCs w:val="18"/>
                <w:rtl/>
                <w:lang w:val="fr-FR" w:bidi="fr-FR"/>
              </w:rPr>
            </w:pPr>
            <w:r w:rsidRPr="00784786">
              <w:rPr>
                <w:rFonts w:eastAsia="Traditional Arabic"/>
                <w:sz w:val="18"/>
                <w:szCs w:val="18"/>
                <w:lang w:val="fr-FR"/>
              </w:rPr>
              <w:t>23</w:t>
            </w:r>
          </w:p>
        </w:tc>
        <w:tc>
          <w:tcPr>
            <w:tcW w:w="294" w:type="pct"/>
            <w:shd w:val="clear" w:color="auto" w:fill="auto"/>
            <w:vAlign w:val="bottom"/>
          </w:tcPr>
          <w:p w:rsidR="00A16AA2" w:rsidRPr="00784786" w:rsidRDefault="00A16AA2" w:rsidP="000E57A8">
            <w:pPr>
              <w:keepNext/>
              <w:suppressAutoHyphens w:val="0"/>
              <w:spacing w:before="40" w:after="40" w:line="220" w:lineRule="exact"/>
              <w:jc w:val="right"/>
              <w:rPr>
                <w:sz w:val="18"/>
                <w:szCs w:val="18"/>
                <w:rtl/>
                <w:lang w:val="fr-FR" w:bidi="fr-FR"/>
              </w:rPr>
            </w:pPr>
            <w:r w:rsidRPr="00784786">
              <w:rPr>
                <w:rFonts w:eastAsia="Traditional Arabic"/>
                <w:sz w:val="18"/>
                <w:szCs w:val="18"/>
                <w:lang w:val="fr-FR"/>
              </w:rPr>
              <w:t>18</w:t>
            </w:r>
          </w:p>
        </w:tc>
        <w:tc>
          <w:tcPr>
            <w:tcW w:w="294" w:type="pct"/>
            <w:shd w:val="clear" w:color="auto" w:fill="auto"/>
            <w:vAlign w:val="bottom"/>
          </w:tcPr>
          <w:p w:rsidR="00A16AA2" w:rsidRPr="00784786" w:rsidRDefault="00A16AA2" w:rsidP="000E57A8">
            <w:pPr>
              <w:keepNext/>
              <w:suppressAutoHyphens w:val="0"/>
              <w:spacing w:before="40" w:after="40" w:line="220" w:lineRule="exact"/>
              <w:jc w:val="right"/>
              <w:rPr>
                <w:sz w:val="18"/>
                <w:szCs w:val="18"/>
                <w:rtl/>
                <w:lang w:val="fr-FR" w:bidi="fr-FR"/>
              </w:rPr>
            </w:pPr>
            <w:r w:rsidRPr="00784786">
              <w:rPr>
                <w:rFonts w:eastAsia="Traditional Arabic"/>
                <w:sz w:val="18"/>
                <w:szCs w:val="18"/>
                <w:lang w:val="fr-FR"/>
              </w:rPr>
              <w:t>31</w:t>
            </w:r>
          </w:p>
        </w:tc>
        <w:tc>
          <w:tcPr>
            <w:tcW w:w="294" w:type="pct"/>
            <w:shd w:val="clear" w:color="auto" w:fill="auto"/>
            <w:vAlign w:val="bottom"/>
          </w:tcPr>
          <w:p w:rsidR="00A16AA2" w:rsidRPr="00784786" w:rsidRDefault="00A16AA2" w:rsidP="000E57A8">
            <w:pPr>
              <w:keepNext/>
              <w:suppressAutoHyphens w:val="0"/>
              <w:spacing w:before="40" w:after="40" w:line="220" w:lineRule="exact"/>
              <w:jc w:val="right"/>
              <w:rPr>
                <w:sz w:val="18"/>
                <w:szCs w:val="18"/>
                <w:rtl/>
                <w:lang w:val="fr-FR" w:bidi="fr-FR"/>
              </w:rPr>
            </w:pPr>
            <w:r w:rsidRPr="00784786">
              <w:rPr>
                <w:rFonts w:eastAsia="Traditional Arabic"/>
                <w:sz w:val="18"/>
                <w:szCs w:val="18"/>
                <w:lang w:val="fr-FR"/>
              </w:rPr>
              <w:t>20</w:t>
            </w:r>
          </w:p>
        </w:tc>
        <w:tc>
          <w:tcPr>
            <w:tcW w:w="223" w:type="pct"/>
            <w:shd w:val="clear" w:color="auto" w:fill="auto"/>
            <w:vAlign w:val="bottom"/>
          </w:tcPr>
          <w:p w:rsidR="00A16AA2" w:rsidRPr="00784786" w:rsidRDefault="00A16AA2" w:rsidP="000E57A8">
            <w:pPr>
              <w:keepNext/>
              <w:suppressAutoHyphens w:val="0"/>
              <w:spacing w:before="40" w:after="40" w:line="220" w:lineRule="exact"/>
              <w:jc w:val="right"/>
              <w:rPr>
                <w:sz w:val="18"/>
                <w:szCs w:val="18"/>
                <w:rtl/>
                <w:lang w:val="fr-FR" w:bidi="fr-FR"/>
              </w:rPr>
            </w:pPr>
            <w:r w:rsidRPr="00784786">
              <w:rPr>
                <w:rFonts w:eastAsia="Traditional Arabic"/>
                <w:sz w:val="18"/>
                <w:szCs w:val="18"/>
                <w:lang w:val="fr-FR"/>
              </w:rPr>
              <w:t>1</w:t>
            </w:r>
          </w:p>
        </w:tc>
      </w:tr>
      <w:tr w:rsidR="007F5E8B" w:rsidRPr="00784786">
        <w:trPr>
          <w:trHeight w:val="80"/>
          <w:jc w:val="center"/>
        </w:trPr>
        <w:tc>
          <w:tcPr>
            <w:tcW w:w="1031" w:type="pct"/>
            <w:shd w:val="clear" w:color="auto" w:fill="auto"/>
            <w:vAlign w:val="bottom"/>
          </w:tcPr>
          <w:p w:rsidR="00A16AA2" w:rsidRPr="00784786" w:rsidRDefault="00A16AA2" w:rsidP="000E57A8">
            <w:pPr>
              <w:keepNext/>
              <w:suppressAutoHyphens w:val="0"/>
              <w:spacing w:before="40" w:after="40" w:line="220" w:lineRule="exact"/>
              <w:rPr>
                <w:sz w:val="18"/>
                <w:szCs w:val="18"/>
                <w:rtl/>
                <w:lang w:val="fr-FR" w:bidi="fr-FR"/>
              </w:rPr>
            </w:pPr>
            <w:r w:rsidRPr="00784786">
              <w:rPr>
                <w:rFonts w:eastAsia="Traditional Arabic"/>
                <w:sz w:val="18"/>
                <w:szCs w:val="18"/>
                <w:lang w:val="fr-FR" w:bidi="ar-YE"/>
              </w:rPr>
              <w:t>Affaires de mœurs</w:t>
            </w:r>
          </w:p>
        </w:tc>
        <w:tc>
          <w:tcPr>
            <w:tcW w:w="333" w:type="pct"/>
            <w:shd w:val="clear" w:color="auto" w:fill="auto"/>
            <w:vAlign w:val="bottom"/>
          </w:tcPr>
          <w:p w:rsidR="00A16AA2" w:rsidRPr="00784786" w:rsidRDefault="00A16AA2" w:rsidP="000E57A8">
            <w:pPr>
              <w:keepNext/>
              <w:suppressAutoHyphens w:val="0"/>
              <w:spacing w:before="40" w:after="40" w:line="220" w:lineRule="exact"/>
              <w:jc w:val="right"/>
              <w:rPr>
                <w:sz w:val="18"/>
                <w:szCs w:val="18"/>
                <w:rtl/>
                <w:lang w:val="fr-FR" w:bidi="fr-FR"/>
              </w:rPr>
            </w:pPr>
            <w:r w:rsidRPr="00784786">
              <w:rPr>
                <w:rFonts w:eastAsia="Traditional Arabic"/>
                <w:sz w:val="18"/>
                <w:szCs w:val="18"/>
                <w:lang w:val="fr-FR" w:bidi="ar-YE"/>
              </w:rPr>
              <w:t>-</w:t>
            </w:r>
          </w:p>
        </w:tc>
        <w:tc>
          <w:tcPr>
            <w:tcW w:w="222" w:type="pct"/>
            <w:shd w:val="clear" w:color="auto" w:fill="auto"/>
            <w:vAlign w:val="bottom"/>
          </w:tcPr>
          <w:p w:rsidR="00A16AA2" w:rsidRPr="00784786" w:rsidRDefault="00A16AA2" w:rsidP="000E57A8">
            <w:pPr>
              <w:keepNext/>
              <w:suppressAutoHyphens w:val="0"/>
              <w:spacing w:before="40" w:after="40" w:line="220" w:lineRule="exact"/>
              <w:jc w:val="right"/>
              <w:rPr>
                <w:sz w:val="18"/>
                <w:szCs w:val="18"/>
                <w:rtl/>
                <w:lang w:val="fr-FR" w:bidi="fr-FR"/>
              </w:rPr>
            </w:pPr>
            <w:r w:rsidRPr="00784786">
              <w:rPr>
                <w:rFonts w:eastAsia="Traditional Arabic"/>
                <w:sz w:val="18"/>
                <w:szCs w:val="18"/>
                <w:lang w:val="fr-FR" w:bidi="ar-YE"/>
              </w:rPr>
              <w:t>-</w:t>
            </w:r>
          </w:p>
        </w:tc>
        <w:tc>
          <w:tcPr>
            <w:tcW w:w="278" w:type="pct"/>
            <w:shd w:val="clear" w:color="auto" w:fill="auto"/>
            <w:vAlign w:val="bottom"/>
          </w:tcPr>
          <w:p w:rsidR="00A16AA2" w:rsidRPr="00784786" w:rsidRDefault="00A16AA2" w:rsidP="000E57A8">
            <w:pPr>
              <w:keepNext/>
              <w:suppressAutoHyphens w:val="0"/>
              <w:spacing w:before="40" w:after="40" w:line="220" w:lineRule="exact"/>
              <w:jc w:val="right"/>
              <w:rPr>
                <w:sz w:val="18"/>
                <w:szCs w:val="18"/>
                <w:rtl/>
                <w:lang w:val="fr-FR" w:bidi="fr-FR"/>
              </w:rPr>
            </w:pPr>
            <w:r w:rsidRPr="00784786">
              <w:rPr>
                <w:rFonts w:eastAsia="Traditional Arabic"/>
                <w:sz w:val="18"/>
                <w:szCs w:val="18"/>
                <w:lang w:val="fr-FR"/>
              </w:rPr>
              <w:t>3</w:t>
            </w:r>
          </w:p>
        </w:tc>
        <w:tc>
          <w:tcPr>
            <w:tcW w:w="278" w:type="pct"/>
            <w:shd w:val="clear" w:color="auto" w:fill="auto"/>
            <w:vAlign w:val="bottom"/>
          </w:tcPr>
          <w:p w:rsidR="00A16AA2" w:rsidRPr="00784786" w:rsidRDefault="00A16AA2" w:rsidP="000E57A8">
            <w:pPr>
              <w:keepNext/>
              <w:suppressAutoHyphens w:val="0"/>
              <w:spacing w:before="40" w:after="40" w:line="220" w:lineRule="exact"/>
              <w:jc w:val="right"/>
              <w:rPr>
                <w:sz w:val="18"/>
                <w:szCs w:val="18"/>
                <w:rtl/>
                <w:lang w:val="fr-FR" w:bidi="fr-FR"/>
              </w:rPr>
            </w:pPr>
            <w:r w:rsidRPr="00784786">
              <w:rPr>
                <w:rFonts w:eastAsia="Traditional Arabic"/>
                <w:sz w:val="18"/>
                <w:szCs w:val="18"/>
                <w:lang w:val="fr-FR"/>
              </w:rPr>
              <w:t>1</w:t>
            </w:r>
          </w:p>
        </w:tc>
        <w:tc>
          <w:tcPr>
            <w:tcW w:w="286" w:type="pct"/>
            <w:shd w:val="clear" w:color="auto" w:fill="auto"/>
            <w:vAlign w:val="bottom"/>
          </w:tcPr>
          <w:p w:rsidR="00A16AA2" w:rsidRPr="00784786" w:rsidRDefault="00A16AA2" w:rsidP="000E57A8">
            <w:pPr>
              <w:keepNext/>
              <w:suppressAutoHyphens w:val="0"/>
              <w:spacing w:before="40" w:after="40" w:line="220" w:lineRule="exact"/>
              <w:jc w:val="right"/>
              <w:rPr>
                <w:sz w:val="18"/>
                <w:szCs w:val="18"/>
                <w:rtl/>
                <w:lang w:val="fr-FR" w:bidi="fr-FR"/>
              </w:rPr>
            </w:pPr>
            <w:r w:rsidRPr="00784786">
              <w:rPr>
                <w:rFonts w:eastAsia="Traditional Arabic"/>
                <w:sz w:val="18"/>
                <w:szCs w:val="18"/>
                <w:lang w:val="fr-FR"/>
              </w:rPr>
              <w:t>1</w:t>
            </w:r>
          </w:p>
        </w:tc>
        <w:tc>
          <w:tcPr>
            <w:tcW w:w="293" w:type="pct"/>
            <w:shd w:val="clear" w:color="auto" w:fill="auto"/>
            <w:vAlign w:val="bottom"/>
          </w:tcPr>
          <w:p w:rsidR="00A16AA2" w:rsidRPr="00784786" w:rsidRDefault="00A16AA2" w:rsidP="000E57A8">
            <w:pPr>
              <w:keepNext/>
              <w:suppressAutoHyphens w:val="0"/>
              <w:spacing w:before="40" w:after="40" w:line="220" w:lineRule="exact"/>
              <w:jc w:val="right"/>
              <w:rPr>
                <w:sz w:val="18"/>
                <w:szCs w:val="18"/>
                <w:rtl/>
                <w:lang w:val="fr-FR" w:bidi="fr-FR"/>
              </w:rPr>
            </w:pPr>
            <w:r w:rsidRPr="00784786">
              <w:rPr>
                <w:rFonts w:eastAsia="Traditional Arabic"/>
                <w:sz w:val="18"/>
                <w:szCs w:val="18"/>
                <w:lang w:val="fr-FR"/>
              </w:rPr>
              <w:t>1</w:t>
            </w:r>
          </w:p>
        </w:tc>
        <w:tc>
          <w:tcPr>
            <w:tcW w:w="293" w:type="pct"/>
            <w:shd w:val="clear" w:color="auto" w:fill="auto"/>
            <w:vAlign w:val="bottom"/>
          </w:tcPr>
          <w:p w:rsidR="00A16AA2" w:rsidRPr="00784786" w:rsidRDefault="00A16AA2" w:rsidP="000E57A8">
            <w:pPr>
              <w:keepNext/>
              <w:suppressAutoHyphens w:val="0"/>
              <w:spacing w:before="40" w:after="40" w:line="220" w:lineRule="exact"/>
              <w:jc w:val="right"/>
              <w:rPr>
                <w:sz w:val="18"/>
                <w:szCs w:val="18"/>
                <w:rtl/>
                <w:lang w:val="fr-FR" w:bidi="fr-FR"/>
              </w:rPr>
            </w:pPr>
            <w:r w:rsidRPr="00784786">
              <w:rPr>
                <w:rFonts w:eastAsia="Traditional Arabic"/>
                <w:sz w:val="18"/>
                <w:szCs w:val="18"/>
                <w:lang w:val="fr-FR"/>
              </w:rPr>
              <w:t>1</w:t>
            </w:r>
          </w:p>
        </w:tc>
        <w:tc>
          <w:tcPr>
            <w:tcW w:w="293" w:type="pct"/>
            <w:shd w:val="clear" w:color="auto" w:fill="auto"/>
            <w:vAlign w:val="bottom"/>
          </w:tcPr>
          <w:p w:rsidR="00A16AA2" w:rsidRPr="00784786" w:rsidRDefault="00A16AA2" w:rsidP="000E57A8">
            <w:pPr>
              <w:keepNext/>
              <w:suppressAutoHyphens w:val="0"/>
              <w:spacing w:before="40" w:after="40" w:line="220" w:lineRule="exact"/>
              <w:jc w:val="right"/>
              <w:rPr>
                <w:sz w:val="18"/>
                <w:szCs w:val="18"/>
                <w:rtl/>
                <w:lang w:val="fr-FR" w:bidi="fr-FR"/>
              </w:rPr>
            </w:pPr>
            <w:r w:rsidRPr="00784786">
              <w:rPr>
                <w:rFonts w:eastAsia="Traditional Arabic"/>
                <w:sz w:val="18"/>
                <w:szCs w:val="18"/>
                <w:lang w:val="fr-FR"/>
              </w:rPr>
              <w:t>-</w:t>
            </w:r>
          </w:p>
        </w:tc>
        <w:tc>
          <w:tcPr>
            <w:tcW w:w="294" w:type="pct"/>
            <w:shd w:val="clear" w:color="auto" w:fill="auto"/>
            <w:vAlign w:val="bottom"/>
          </w:tcPr>
          <w:p w:rsidR="00A16AA2" w:rsidRPr="00784786" w:rsidRDefault="00A16AA2" w:rsidP="000E57A8">
            <w:pPr>
              <w:keepNext/>
              <w:suppressAutoHyphens w:val="0"/>
              <w:spacing w:before="40" w:after="40" w:line="220" w:lineRule="exact"/>
              <w:jc w:val="right"/>
              <w:rPr>
                <w:sz w:val="18"/>
                <w:szCs w:val="18"/>
                <w:rtl/>
                <w:lang w:val="fr-FR" w:bidi="fr-FR"/>
              </w:rPr>
            </w:pPr>
            <w:r w:rsidRPr="00784786">
              <w:rPr>
                <w:rFonts w:eastAsia="Traditional Arabic"/>
                <w:sz w:val="18"/>
                <w:szCs w:val="18"/>
                <w:lang w:val="fr-FR"/>
              </w:rPr>
              <w:t>9</w:t>
            </w:r>
          </w:p>
        </w:tc>
        <w:tc>
          <w:tcPr>
            <w:tcW w:w="294" w:type="pct"/>
            <w:shd w:val="clear" w:color="auto" w:fill="auto"/>
            <w:vAlign w:val="bottom"/>
          </w:tcPr>
          <w:p w:rsidR="00A16AA2" w:rsidRPr="00784786" w:rsidRDefault="00A16AA2" w:rsidP="000E57A8">
            <w:pPr>
              <w:keepNext/>
              <w:suppressAutoHyphens w:val="0"/>
              <w:spacing w:before="40" w:after="40" w:line="220" w:lineRule="exact"/>
              <w:jc w:val="right"/>
              <w:rPr>
                <w:sz w:val="18"/>
                <w:szCs w:val="18"/>
                <w:rtl/>
                <w:lang w:val="fr-FR" w:bidi="fr-FR"/>
              </w:rPr>
            </w:pPr>
            <w:r w:rsidRPr="00784786">
              <w:rPr>
                <w:rFonts w:eastAsia="Traditional Arabic"/>
                <w:sz w:val="18"/>
                <w:szCs w:val="18"/>
                <w:lang w:val="fr-FR"/>
              </w:rPr>
              <w:t>10</w:t>
            </w:r>
          </w:p>
        </w:tc>
        <w:tc>
          <w:tcPr>
            <w:tcW w:w="294" w:type="pct"/>
            <w:shd w:val="clear" w:color="auto" w:fill="auto"/>
            <w:vAlign w:val="bottom"/>
          </w:tcPr>
          <w:p w:rsidR="00A16AA2" w:rsidRPr="00784786" w:rsidRDefault="00A16AA2" w:rsidP="000E57A8">
            <w:pPr>
              <w:keepNext/>
              <w:suppressAutoHyphens w:val="0"/>
              <w:spacing w:before="40" w:after="40" w:line="220" w:lineRule="exact"/>
              <w:jc w:val="right"/>
              <w:rPr>
                <w:sz w:val="18"/>
                <w:szCs w:val="18"/>
                <w:rtl/>
                <w:lang w:val="fr-FR" w:bidi="fr-FR"/>
              </w:rPr>
            </w:pPr>
            <w:r w:rsidRPr="00784786">
              <w:rPr>
                <w:rFonts w:eastAsia="Traditional Arabic"/>
                <w:sz w:val="18"/>
                <w:szCs w:val="18"/>
                <w:lang w:val="fr-FR"/>
              </w:rPr>
              <w:t>5</w:t>
            </w:r>
          </w:p>
        </w:tc>
        <w:tc>
          <w:tcPr>
            <w:tcW w:w="294" w:type="pct"/>
            <w:shd w:val="clear" w:color="auto" w:fill="auto"/>
            <w:vAlign w:val="bottom"/>
          </w:tcPr>
          <w:p w:rsidR="00A16AA2" w:rsidRPr="00784786" w:rsidRDefault="00A16AA2" w:rsidP="000E57A8">
            <w:pPr>
              <w:keepNext/>
              <w:suppressAutoHyphens w:val="0"/>
              <w:spacing w:before="40" w:after="40" w:line="220" w:lineRule="exact"/>
              <w:jc w:val="right"/>
              <w:rPr>
                <w:sz w:val="18"/>
                <w:szCs w:val="18"/>
                <w:rtl/>
                <w:lang w:val="fr-FR" w:bidi="fr-FR"/>
              </w:rPr>
            </w:pPr>
            <w:r w:rsidRPr="00784786">
              <w:rPr>
                <w:rFonts w:eastAsia="Traditional Arabic"/>
                <w:sz w:val="18"/>
                <w:szCs w:val="18"/>
                <w:lang w:val="fr-FR"/>
              </w:rPr>
              <w:t>10</w:t>
            </w:r>
          </w:p>
        </w:tc>
        <w:tc>
          <w:tcPr>
            <w:tcW w:w="294" w:type="pct"/>
            <w:shd w:val="clear" w:color="auto" w:fill="auto"/>
            <w:vAlign w:val="bottom"/>
          </w:tcPr>
          <w:p w:rsidR="00A16AA2" w:rsidRPr="00784786" w:rsidRDefault="00A16AA2" w:rsidP="000E57A8">
            <w:pPr>
              <w:keepNext/>
              <w:suppressAutoHyphens w:val="0"/>
              <w:spacing w:before="40" w:after="40" w:line="220" w:lineRule="exact"/>
              <w:jc w:val="right"/>
              <w:rPr>
                <w:sz w:val="18"/>
                <w:szCs w:val="18"/>
                <w:rtl/>
                <w:lang w:val="fr-FR" w:bidi="fr-FR"/>
              </w:rPr>
            </w:pPr>
            <w:r w:rsidRPr="00784786">
              <w:rPr>
                <w:rFonts w:eastAsia="Traditional Arabic"/>
                <w:sz w:val="18"/>
                <w:szCs w:val="18"/>
                <w:lang w:val="fr-FR"/>
              </w:rPr>
              <w:t>4</w:t>
            </w:r>
          </w:p>
        </w:tc>
        <w:tc>
          <w:tcPr>
            <w:tcW w:w="223" w:type="pct"/>
            <w:shd w:val="clear" w:color="auto" w:fill="auto"/>
            <w:vAlign w:val="bottom"/>
          </w:tcPr>
          <w:p w:rsidR="00A16AA2" w:rsidRPr="00784786" w:rsidRDefault="00A16AA2" w:rsidP="000E57A8">
            <w:pPr>
              <w:keepNext/>
              <w:suppressAutoHyphens w:val="0"/>
              <w:spacing w:before="40" w:after="40" w:line="220" w:lineRule="exact"/>
              <w:jc w:val="right"/>
              <w:rPr>
                <w:sz w:val="18"/>
                <w:szCs w:val="18"/>
                <w:rtl/>
                <w:lang w:val="fr-FR" w:bidi="fr-FR"/>
              </w:rPr>
            </w:pPr>
            <w:r w:rsidRPr="00784786">
              <w:rPr>
                <w:rFonts w:eastAsia="Traditional Arabic"/>
                <w:sz w:val="18"/>
                <w:szCs w:val="18"/>
                <w:lang w:val="fr-FR"/>
              </w:rPr>
              <w:t>-</w:t>
            </w:r>
          </w:p>
        </w:tc>
      </w:tr>
      <w:tr w:rsidR="007F5E8B" w:rsidRPr="00784786">
        <w:trPr>
          <w:trHeight w:val="80"/>
          <w:jc w:val="center"/>
        </w:trPr>
        <w:tc>
          <w:tcPr>
            <w:tcW w:w="1031" w:type="pct"/>
            <w:tcBorders>
              <w:bottom w:val="single" w:sz="4" w:space="0" w:color="auto"/>
            </w:tcBorders>
            <w:shd w:val="clear" w:color="auto" w:fill="auto"/>
            <w:vAlign w:val="bottom"/>
          </w:tcPr>
          <w:p w:rsidR="00A16AA2" w:rsidRPr="00784786" w:rsidRDefault="00A16AA2" w:rsidP="000E57A8">
            <w:pPr>
              <w:keepNext/>
              <w:suppressAutoHyphens w:val="0"/>
              <w:spacing w:before="40" w:after="40" w:line="220" w:lineRule="exact"/>
              <w:rPr>
                <w:sz w:val="18"/>
                <w:szCs w:val="18"/>
                <w:rtl/>
                <w:lang w:val="fr-FR" w:bidi="fr-FR"/>
              </w:rPr>
            </w:pPr>
            <w:r w:rsidRPr="00784786">
              <w:rPr>
                <w:rFonts w:eastAsia="Traditional Arabic"/>
                <w:sz w:val="18"/>
                <w:szCs w:val="18"/>
                <w:lang w:val="fr-FR" w:bidi="ar-YE"/>
              </w:rPr>
              <w:t xml:space="preserve">Risque de délinquance </w:t>
            </w:r>
          </w:p>
        </w:tc>
        <w:tc>
          <w:tcPr>
            <w:tcW w:w="333" w:type="pct"/>
            <w:tcBorders>
              <w:bottom w:val="single" w:sz="4" w:space="0" w:color="auto"/>
            </w:tcBorders>
            <w:shd w:val="clear" w:color="auto" w:fill="auto"/>
            <w:vAlign w:val="bottom"/>
          </w:tcPr>
          <w:p w:rsidR="00A16AA2" w:rsidRPr="00784786" w:rsidRDefault="00A16AA2" w:rsidP="000E57A8">
            <w:pPr>
              <w:keepNext/>
              <w:suppressAutoHyphens w:val="0"/>
              <w:spacing w:before="40" w:after="40" w:line="220" w:lineRule="exact"/>
              <w:jc w:val="right"/>
              <w:rPr>
                <w:sz w:val="18"/>
                <w:szCs w:val="18"/>
                <w:rtl/>
                <w:lang w:val="fr-FR" w:bidi="fr-FR"/>
              </w:rPr>
            </w:pPr>
            <w:r w:rsidRPr="00784786">
              <w:rPr>
                <w:rFonts w:eastAsia="Traditional Arabic"/>
                <w:sz w:val="18"/>
                <w:szCs w:val="18"/>
                <w:lang w:val="fr-FR" w:bidi="ar-YE"/>
              </w:rPr>
              <w:t>9</w:t>
            </w:r>
          </w:p>
        </w:tc>
        <w:tc>
          <w:tcPr>
            <w:tcW w:w="222" w:type="pct"/>
            <w:tcBorders>
              <w:bottom w:val="single" w:sz="4" w:space="0" w:color="auto"/>
            </w:tcBorders>
            <w:shd w:val="clear" w:color="auto" w:fill="auto"/>
            <w:vAlign w:val="bottom"/>
          </w:tcPr>
          <w:p w:rsidR="00A16AA2" w:rsidRPr="00784786" w:rsidRDefault="00A16AA2" w:rsidP="000E57A8">
            <w:pPr>
              <w:keepNext/>
              <w:suppressAutoHyphens w:val="0"/>
              <w:spacing w:before="40" w:after="40" w:line="220" w:lineRule="exact"/>
              <w:jc w:val="right"/>
              <w:rPr>
                <w:sz w:val="18"/>
                <w:szCs w:val="18"/>
                <w:rtl/>
                <w:lang w:val="fr-FR" w:bidi="fr-FR"/>
              </w:rPr>
            </w:pPr>
            <w:r w:rsidRPr="00784786">
              <w:rPr>
                <w:rFonts w:eastAsia="Traditional Arabic"/>
                <w:sz w:val="18"/>
                <w:szCs w:val="18"/>
                <w:lang w:val="fr-FR" w:bidi="ar-YE"/>
              </w:rPr>
              <w:t>3</w:t>
            </w:r>
          </w:p>
        </w:tc>
        <w:tc>
          <w:tcPr>
            <w:tcW w:w="278" w:type="pct"/>
            <w:tcBorders>
              <w:bottom w:val="single" w:sz="4" w:space="0" w:color="auto"/>
            </w:tcBorders>
            <w:shd w:val="clear" w:color="auto" w:fill="auto"/>
            <w:vAlign w:val="bottom"/>
          </w:tcPr>
          <w:p w:rsidR="00A16AA2" w:rsidRPr="00784786" w:rsidRDefault="00A16AA2" w:rsidP="000E57A8">
            <w:pPr>
              <w:keepNext/>
              <w:suppressAutoHyphens w:val="0"/>
              <w:spacing w:before="40" w:after="40" w:line="220" w:lineRule="exact"/>
              <w:jc w:val="right"/>
              <w:rPr>
                <w:sz w:val="18"/>
                <w:szCs w:val="18"/>
                <w:rtl/>
                <w:lang w:val="fr-FR" w:bidi="fr-FR"/>
              </w:rPr>
            </w:pPr>
            <w:r w:rsidRPr="00784786">
              <w:rPr>
                <w:rFonts w:eastAsia="Traditional Arabic"/>
                <w:sz w:val="18"/>
                <w:szCs w:val="18"/>
                <w:lang w:val="fr-FR"/>
              </w:rPr>
              <w:t>2</w:t>
            </w:r>
          </w:p>
        </w:tc>
        <w:tc>
          <w:tcPr>
            <w:tcW w:w="278" w:type="pct"/>
            <w:tcBorders>
              <w:bottom w:val="single" w:sz="4" w:space="0" w:color="auto"/>
            </w:tcBorders>
            <w:shd w:val="clear" w:color="auto" w:fill="auto"/>
            <w:vAlign w:val="bottom"/>
          </w:tcPr>
          <w:p w:rsidR="00A16AA2" w:rsidRPr="00784786" w:rsidRDefault="00A16AA2" w:rsidP="000E57A8">
            <w:pPr>
              <w:keepNext/>
              <w:suppressAutoHyphens w:val="0"/>
              <w:spacing w:before="40" w:after="40" w:line="220" w:lineRule="exact"/>
              <w:jc w:val="right"/>
              <w:rPr>
                <w:sz w:val="18"/>
                <w:szCs w:val="18"/>
                <w:rtl/>
                <w:lang w:val="fr-FR" w:bidi="fr-FR"/>
              </w:rPr>
            </w:pPr>
            <w:r w:rsidRPr="00784786">
              <w:rPr>
                <w:rFonts w:eastAsia="Traditional Arabic"/>
                <w:sz w:val="18"/>
                <w:szCs w:val="18"/>
                <w:lang w:val="fr-FR"/>
              </w:rPr>
              <w:t>-</w:t>
            </w:r>
          </w:p>
        </w:tc>
        <w:tc>
          <w:tcPr>
            <w:tcW w:w="286" w:type="pct"/>
            <w:tcBorders>
              <w:bottom w:val="single" w:sz="4" w:space="0" w:color="auto"/>
            </w:tcBorders>
            <w:shd w:val="clear" w:color="auto" w:fill="auto"/>
            <w:vAlign w:val="bottom"/>
          </w:tcPr>
          <w:p w:rsidR="00A16AA2" w:rsidRPr="00784786" w:rsidRDefault="00A16AA2" w:rsidP="000E57A8">
            <w:pPr>
              <w:keepNext/>
              <w:suppressAutoHyphens w:val="0"/>
              <w:spacing w:before="40" w:after="40" w:line="220" w:lineRule="exact"/>
              <w:jc w:val="right"/>
              <w:rPr>
                <w:sz w:val="18"/>
                <w:szCs w:val="18"/>
                <w:rtl/>
                <w:lang w:val="fr-FR" w:bidi="fr-FR"/>
              </w:rPr>
            </w:pPr>
            <w:r w:rsidRPr="00784786">
              <w:rPr>
                <w:rFonts w:eastAsia="Traditional Arabic"/>
                <w:sz w:val="18"/>
                <w:szCs w:val="18"/>
                <w:lang w:val="fr-FR"/>
              </w:rPr>
              <w:t>-</w:t>
            </w:r>
          </w:p>
        </w:tc>
        <w:tc>
          <w:tcPr>
            <w:tcW w:w="293" w:type="pct"/>
            <w:tcBorders>
              <w:bottom w:val="single" w:sz="4" w:space="0" w:color="auto"/>
            </w:tcBorders>
            <w:shd w:val="clear" w:color="auto" w:fill="auto"/>
            <w:vAlign w:val="bottom"/>
          </w:tcPr>
          <w:p w:rsidR="00A16AA2" w:rsidRPr="00784786" w:rsidRDefault="00A16AA2" w:rsidP="000E57A8">
            <w:pPr>
              <w:keepNext/>
              <w:suppressAutoHyphens w:val="0"/>
              <w:spacing w:before="40" w:after="40" w:line="220" w:lineRule="exact"/>
              <w:jc w:val="right"/>
              <w:rPr>
                <w:sz w:val="18"/>
                <w:szCs w:val="18"/>
                <w:rtl/>
                <w:lang w:val="fr-FR" w:bidi="fr-FR"/>
              </w:rPr>
            </w:pPr>
            <w:r w:rsidRPr="00784786">
              <w:rPr>
                <w:rFonts w:eastAsia="Traditional Arabic"/>
                <w:sz w:val="18"/>
                <w:szCs w:val="18"/>
                <w:lang w:val="fr-FR"/>
              </w:rPr>
              <w:t>-</w:t>
            </w:r>
          </w:p>
        </w:tc>
        <w:tc>
          <w:tcPr>
            <w:tcW w:w="293" w:type="pct"/>
            <w:tcBorders>
              <w:bottom w:val="single" w:sz="4" w:space="0" w:color="auto"/>
            </w:tcBorders>
            <w:shd w:val="clear" w:color="auto" w:fill="auto"/>
            <w:vAlign w:val="bottom"/>
          </w:tcPr>
          <w:p w:rsidR="00A16AA2" w:rsidRPr="00784786" w:rsidRDefault="00A16AA2" w:rsidP="000E57A8">
            <w:pPr>
              <w:keepNext/>
              <w:suppressAutoHyphens w:val="0"/>
              <w:spacing w:before="40" w:after="40" w:line="220" w:lineRule="exact"/>
              <w:jc w:val="right"/>
              <w:rPr>
                <w:sz w:val="18"/>
                <w:szCs w:val="18"/>
                <w:rtl/>
                <w:lang w:val="fr-FR" w:bidi="fr-FR"/>
              </w:rPr>
            </w:pPr>
            <w:r w:rsidRPr="00784786">
              <w:rPr>
                <w:rFonts w:eastAsia="Traditional Arabic"/>
                <w:sz w:val="18"/>
                <w:szCs w:val="18"/>
                <w:lang w:val="fr-FR"/>
              </w:rPr>
              <w:t>-</w:t>
            </w:r>
          </w:p>
        </w:tc>
        <w:tc>
          <w:tcPr>
            <w:tcW w:w="293" w:type="pct"/>
            <w:tcBorders>
              <w:bottom w:val="single" w:sz="4" w:space="0" w:color="auto"/>
            </w:tcBorders>
            <w:shd w:val="clear" w:color="auto" w:fill="auto"/>
            <w:vAlign w:val="bottom"/>
          </w:tcPr>
          <w:p w:rsidR="00A16AA2" w:rsidRPr="00784786" w:rsidRDefault="00A16AA2" w:rsidP="000E57A8">
            <w:pPr>
              <w:keepNext/>
              <w:suppressAutoHyphens w:val="0"/>
              <w:spacing w:before="40" w:after="40" w:line="220" w:lineRule="exact"/>
              <w:jc w:val="right"/>
              <w:rPr>
                <w:sz w:val="18"/>
                <w:szCs w:val="18"/>
                <w:rtl/>
                <w:lang w:val="fr-FR" w:bidi="fr-FR"/>
              </w:rPr>
            </w:pPr>
            <w:r w:rsidRPr="00784786">
              <w:rPr>
                <w:rFonts w:eastAsia="Traditional Arabic"/>
                <w:sz w:val="18"/>
                <w:szCs w:val="18"/>
                <w:lang w:val="fr-FR"/>
              </w:rPr>
              <w:t>-</w:t>
            </w:r>
          </w:p>
        </w:tc>
        <w:tc>
          <w:tcPr>
            <w:tcW w:w="294" w:type="pct"/>
            <w:tcBorders>
              <w:bottom w:val="single" w:sz="4" w:space="0" w:color="auto"/>
            </w:tcBorders>
            <w:shd w:val="clear" w:color="auto" w:fill="auto"/>
            <w:vAlign w:val="bottom"/>
          </w:tcPr>
          <w:p w:rsidR="00A16AA2" w:rsidRPr="00784786" w:rsidRDefault="00A16AA2" w:rsidP="000E57A8">
            <w:pPr>
              <w:keepNext/>
              <w:suppressAutoHyphens w:val="0"/>
              <w:spacing w:before="40" w:after="40" w:line="220" w:lineRule="exact"/>
              <w:jc w:val="right"/>
              <w:rPr>
                <w:sz w:val="18"/>
                <w:szCs w:val="18"/>
                <w:rtl/>
                <w:lang w:val="fr-FR" w:bidi="fr-FR"/>
              </w:rPr>
            </w:pPr>
            <w:r w:rsidRPr="00784786">
              <w:rPr>
                <w:rFonts w:eastAsia="Traditional Arabic"/>
                <w:sz w:val="18"/>
                <w:szCs w:val="18"/>
                <w:lang w:val="fr-FR"/>
              </w:rPr>
              <w:t>1</w:t>
            </w:r>
          </w:p>
        </w:tc>
        <w:tc>
          <w:tcPr>
            <w:tcW w:w="294" w:type="pct"/>
            <w:tcBorders>
              <w:bottom w:val="single" w:sz="4" w:space="0" w:color="auto"/>
            </w:tcBorders>
            <w:shd w:val="clear" w:color="auto" w:fill="auto"/>
            <w:vAlign w:val="bottom"/>
          </w:tcPr>
          <w:p w:rsidR="00A16AA2" w:rsidRPr="00784786" w:rsidRDefault="00A16AA2" w:rsidP="000E57A8">
            <w:pPr>
              <w:keepNext/>
              <w:suppressAutoHyphens w:val="0"/>
              <w:spacing w:before="40" w:after="40" w:line="220" w:lineRule="exact"/>
              <w:jc w:val="right"/>
              <w:rPr>
                <w:sz w:val="18"/>
                <w:szCs w:val="18"/>
                <w:rtl/>
                <w:lang w:val="fr-FR" w:bidi="fr-FR"/>
              </w:rPr>
            </w:pPr>
            <w:r w:rsidRPr="00784786">
              <w:rPr>
                <w:rFonts w:eastAsia="Traditional Arabic"/>
                <w:sz w:val="18"/>
                <w:szCs w:val="18"/>
                <w:lang w:val="fr-FR"/>
              </w:rPr>
              <w:t>3</w:t>
            </w:r>
          </w:p>
        </w:tc>
        <w:tc>
          <w:tcPr>
            <w:tcW w:w="294" w:type="pct"/>
            <w:tcBorders>
              <w:bottom w:val="single" w:sz="4" w:space="0" w:color="auto"/>
            </w:tcBorders>
            <w:shd w:val="clear" w:color="auto" w:fill="auto"/>
            <w:vAlign w:val="bottom"/>
          </w:tcPr>
          <w:p w:rsidR="00A16AA2" w:rsidRPr="00784786" w:rsidRDefault="00A16AA2" w:rsidP="000E57A8">
            <w:pPr>
              <w:keepNext/>
              <w:suppressAutoHyphens w:val="0"/>
              <w:spacing w:before="40" w:after="40" w:line="220" w:lineRule="exact"/>
              <w:jc w:val="right"/>
              <w:rPr>
                <w:sz w:val="18"/>
                <w:szCs w:val="18"/>
                <w:rtl/>
                <w:lang w:val="fr-FR" w:bidi="fr-FR"/>
              </w:rPr>
            </w:pPr>
            <w:r w:rsidRPr="00784786">
              <w:rPr>
                <w:rFonts w:eastAsia="Traditional Arabic"/>
                <w:sz w:val="18"/>
                <w:szCs w:val="18"/>
                <w:lang w:val="fr-FR"/>
              </w:rPr>
              <w:t>1</w:t>
            </w:r>
          </w:p>
        </w:tc>
        <w:tc>
          <w:tcPr>
            <w:tcW w:w="294" w:type="pct"/>
            <w:tcBorders>
              <w:bottom w:val="single" w:sz="4" w:space="0" w:color="auto"/>
            </w:tcBorders>
            <w:shd w:val="clear" w:color="auto" w:fill="auto"/>
            <w:vAlign w:val="bottom"/>
          </w:tcPr>
          <w:p w:rsidR="00A16AA2" w:rsidRPr="00784786" w:rsidRDefault="00A16AA2" w:rsidP="000E57A8">
            <w:pPr>
              <w:keepNext/>
              <w:suppressAutoHyphens w:val="0"/>
              <w:spacing w:before="40" w:after="40" w:line="220" w:lineRule="exact"/>
              <w:jc w:val="right"/>
              <w:rPr>
                <w:sz w:val="18"/>
                <w:szCs w:val="18"/>
                <w:rtl/>
                <w:lang w:val="fr-FR" w:bidi="fr-FR"/>
              </w:rPr>
            </w:pPr>
            <w:r w:rsidRPr="00784786">
              <w:rPr>
                <w:rFonts w:eastAsia="Traditional Arabic"/>
                <w:sz w:val="18"/>
                <w:szCs w:val="18"/>
                <w:lang w:val="fr-FR"/>
              </w:rPr>
              <w:t>5</w:t>
            </w:r>
          </w:p>
        </w:tc>
        <w:tc>
          <w:tcPr>
            <w:tcW w:w="294" w:type="pct"/>
            <w:tcBorders>
              <w:bottom w:val="single" w:sz="4" w:space="0" w:color="auto"/>
            </w:tcBorders>
            <w:shd w:val="clear" w:color="auto" w:fill="auto"/>
            <w:vAlign w:val="bottom"/>
          </w:tcPr>
          <w:p w:rsidR="00A16AA2" w:rsidRPr="00784786" w:rsidRDefault="00A16AA2" w:rsidP="000E57A8">
            <w:pPr>
              <w:keepNext/>
              <w:suppressAutoHyphens w:val="0"/>
              <w:spacing w:before="40" w:after="40" w:line="220" w:lineRule="exact"/>
              <w:jc w:val="right"/>
              <w:rPr>
                <w:sz w:val="18"/>
                <w:szCs w:val="18"/>
                <w:rtl/>
                <w:lang w:val="fr-FR" w:bidi="fr-FR"/>
              </w:rPr>
            </w:pPr>
            <w:r w:rsidRPr="00784786">
              <w:rPr>
                <w:rFonts w:eastAsia="Traditional Arabic"/>
                <w:sz w:val="18"/>
                <w:szCs w:val="18"/>
                <w:lang w:val="fr-FR"/>
              </w:rPr>
              <w:t>6</w:t>
            </w:r>
          </w:p>
        </w:tc>
        <w:tc>
          <w:tcPr>
            <w:tcW w:w="223" w:type="pct"/>
            <w:tcBorders>
              <w:bottom w:val="single" w:sz="4" w:space="0" w:color="auto"/>
            </w:tcBorders>
            <w:shd w:val="clear" w:color="auto" w:fill="auto"/>
            <w:vAlign w:val="bottom"/>
          </w:tcPr>
          <w:p w:rsidR="00A16AA2" w:rsidRPr="00784786" w:rsidRDefault="00A16AA2" w:rsidP="000E57A8">
            <w:pPr>
              <w:keepNext/>
              <w:suppressAutoHyphens w:val="0"/>
              <w:spacing w:before="40" w:after="40" w:line="220" w:lineRule="exact"/>
              <w:jc w:val="right"/>
              <w:rPr>
                <w:sz w:val="18"/>
                <w:szCs w:val="18"/>
                <w:rtl/>
                <w:lang w:val="fr-FR" w:bidi="fr-FR"/>
              </w:rPr>
            </w:pPr>
            <w:r w:rsidRPr="00784786">
              <w:rPr>
                <w:rFonts w:eastAsia="Traditional Arabic"/>
                <w:sz w:val="18"/>
                <w:szCs w:val="18"/>
                <w:lang w:val="fr-FR"/>
              </w:rPr>
              <w:t>-</w:t>
            </w:r>
          </w:p>
        </w:tc>
      </w:tr>
      <w:tr w:rsidR="007F5E8B" w:rsidRPr="00784786">
        <w:trPr>
          <w:trHeight w:val="70"/>
          <w:jc w:val="center"/>
        </w:trPr>
        <w:tc>
          <w:tcPr>
            <w:tcW w:w="1031" w:type="pct"/>
            <w:tcBorders>
              <w:top w:val="single" w:sz="4" w:space="0" w:color="auto"/>
              <w:bottom w:val="single" w:sz="12" w:space="0" w:color="auto"/>
            </w:tcBorders>
            <w:shd w:val="clear" w:color="auto" w:fill="auto"/>
            <w:vAlign w:val="center"/>
          </w:tcPr>
          <w:p w:rsidR="00A16AA2" w:rsidRPr="00784786" w:rsidRDefault="00A16AA2" w:rsidP="002A6F28">
            <w:pPr>
              <w:keepNext/>
              <w:suppressAutoHyphens w:val="0"/>
              <w:spacing w:before="80" w:after="80" w:line="220" w:lineRule="exact"/>
              <w:ind w:left="285"/>
              <w:jc w:val="lowKashida"/>
              <w:rPr>
                <w:b/>
                <w:bCs/>
                <w:sz w:val="18"/>
                <w:szCs w:val="18"/>
                <w:rtl/>
                <w:lang w:val="fr-FR" w:bidi="fr-FR"/>
              </w:rPr>
            </w:pPr>
            <w:r w:rsidRPr="00784786">
              <w:rPr>
                <w:rFonts w:eastAsia="Traditional Arabic"/>
                <w:b/>
                <w:sz w:val="18"/>
                <w:szCs w:val="18"/>
                <w:lang w:val="fr-FR" w:bidi="ar-YE"/>
              </w:rPr>
              <w:t xml:space="preserve">Total </w:t>
            </w:r>
          </w:p>
        </w:tc>
        <w:tc>
          <w:tcPr>
            <w:tcW w:w="333" w:type="pct"/>
            <w:tcBorders>
              <w:top w:val="single" w:sz="4" w:space="0" w:color="auto"/>
              <w:bottom w:val="single" w:sz="12" w:space="0" w:color="auto"/>
            </w:tcBorders>
            <w:shd w:val="clear" w:color="auto" w:fill="auto"/>
            <w:vAlign w:val="bottom"/>
          </w:tcPr>
          <w:p w:rsidR="00A16AA2" w:rsidRPr="00784786" w:rsidRDefault="00A16AA2" w:rsidP="000E57A8">
            <w:pPr>
              <w:keepNext/>
              <w:suppressAutoHyphens w:val="0"/>
              <w:spacing w:before="80" w:after="80" w:line="220" w:lineRule="exact"/>
              <w:jc w:val="right"/>
              <w:rPr>
                <w:b/>
                <w:bCs/>
                <w:sz w:val="18"/>
                <w:szCs w:val="18"/>
                <w:rtl/>
                <w:lang w:val="fr-FR" w:bidi="fr-FR"/>
              </w:rPr>
            </w:pPr>
            <w:r w:rsidRPr="00784786">
              <w:rPr>
                <w:rFonts w:eastAsia="Traditional Arabic"/>
                <w:b/>
                <w:sz w:val="18"/>
                <w:szCs w:val="18"/>
                <w:lang w:val="fr-FR" w:bidi="ar-YE"/>
              </w:rPr>
              <w:t>15</w:t>
            </w:r>
          </w:p>
        </w:tc>
        <w:tc>
          <w:tcPr>
            <w:tcW w:w="222" w:type="pct"/>
            <w:tcBorders>
              <w:top w:val="single" w:sz="4" w:space="0" w:color="auto"/>
              <w:bottom w:val="single" w:sz="12" w:space="0" w:color="auto"/>
            </w:tcBorders>
            <w:shd w:val="clear" w:color="auto" w:fill="auto"/>
            <w:vAlign w:val="bottom"/>
          </w:tcPr>
          <w:p w:rsidR="00A16AA2" w:rsidRPr="00784786" w:rsidRDefault="00A16AA2" w:rsidP="000E57A8">
            <w:pPr>
              <w:keepNext/>
              <w:suppressAutoHyphens w:val="0"/>
              <w:spacing w:before="80" w:after="80" w:line="220" w:lineRule="exact"/>
              <w:jc w:val="right"/>
              <w:rPr>
                <w:b/>
                <w:bCs/>
                <w:sz w:val="18"/>
                <w:szCs w:val="18"/>
                <w:rtl/>
                <w:lang w:val="fr-FR" w:bidi="fr-FR"/>
              </w:rPr>
            </w:pPr>
            <w:r w:rsidRPr="00784786">
              <w:rPr>
                <w:rFonts w:eastAsia="Traditional Arabic"/>
                <w:b/>
                <w:sz w:val="18"/>
                <w:szCs w:val="18"/>
                <w:lang w:val="fr-FR" w:bidi="ar-YE"/>
              </w:rPr>
              <w:t>11</w:t>
            </w:r>
          </w:p>
        </w:tc>
        <w:tc>
          <w:tcPr>
            <w:tcW w:w="278" w:type="pct"/>
            <w:tcBorders>
              <w:top w:val="single" w:sz="4" w:space="0" w:color="auto"/>
              <w:bottom w:val="single" w:sz="12" w:space="0" w:color="auto"/>
            </w:tcBorders>
            <w:shd w:val="clear" w:color="auto" w:fill="auto"/>
            <w:vAlign w:val="bottom"/>
          </w:tcPr>
          <w:p w:rsidR="00A16AA2" w:rsidRPr="00784786" w:rsidRDefault="00A16AA2" w:rsidP="000E57A8">
            <w:pPr>
              <w:keepNext/>
              <w:suppressAutoHyphens w:val="0"/>
              <w:spacing w:before="80" w:after="80" w:line="220" w:lineRule="exact"/>
              <w:jc w:val="right"/>
              <w:rPr>
                <w:b/>
                <w:bCs/>
                <w:sz w:val="18"/>
                <w:szCs w:val="18"/>
                <w:rtl/>
                <w:lang w:val="fr-FR" w:bidi="fr-FR"/>
              </w:rPr>
            </w:pPr>
            <w:r w:rsidRPr="00784786">
              <w:rPr>
                <w:rFonts w:eastAsia="Traditional Arabic"/>
                <w:b/>
                <w:sz w:val="18"/>
                <w:szCs w:val="18"/>
                <w:lang w:val="fr-FR" w:bidi="ar-YE"/>
              </w:rPr>
              <w:t>16</w:t>
            </w:r>
          </w:p>
        </w:tc>
        <w:tc>
          <w:tcPr>
            <w:tcW w:w="278" w:type="pct"/>
            <w:tcBorders>
              <w:top w:val="single" w:sz="4" w:space="0" w:color="auto"/>
              <w:bottom w:val="single" w:sz="12" w:space="0" w:color="auto"/>
            </w:tcBorders>
            <w:shd w:val="clear" w:color="auto" w:fill="auto"/>
            <w:vAlign w:val="bottom"/>
          </w:tcPr>
          <w:p w:rsidR="00A16AA2" w:rsidRPr="00784786" w:rsidRDefault="00A16AA2" w:rsidP="000E57A8">
            <w:pPr>
              <w:keepNext/>
              <w:suppressAutoHyphens w:val="0"/>
              <w:spacing w:before="80" w:after="80" w:line="220" w:lineRule="exact"/>
              <w:jc w:val="right"/>
              <w:rPr>
                <w:b/>
                <w:bCs/>
                <w:sz w:val="18"/>
                <w:szCs w:val="18"/>
                <w:rtl/>
                <w:lang w:val="fr-FR" w:bidi="fr-FR"/>
              </w:rPr>
            </w:pPr>
            <w:r w:rsidRPr="00784786">
              <w:rPr>
                <w:rFonts w:eastAsia="Traditional Arabic"/>
                <w:b/>
                <w:sz w:val="18"/>
                <w:szCs w:val="18"/>
                <w:lang w:val="fr-FR" w:bidi="ar-YE"/>
              </w:rPr>
              <w:t>2</w:t>
            </w:r>
          </w:p>
        </w:tc>
        <w:tc>
          <w:tcPr>
            <w:tcW w:w="286" w:type="pct"/>
            <w:tcBorders>
              <w:top w:val="single" w:sz="4" w:space="0" w:color="auto"/>
              <w:bottom w:val="single" w:sz="12" w:space="0" w:color="auto"/>
            </w:tcBorders>
            <w:shd w:val="clear" w:color="auto" w:fill="auto"/>
            <w:vAlign w:val="bottom"/>
          </w:tcPr>
          <w:p w:rsidR="00A16AA2" w:rsidRPr="00784786" w:rsidRDefault="00A16AA2" w:rsidP="000E57A8">
            <w:pPr>
              <w:keepNext/>
              <w:suppressAutoHyphens w:val="0"/>
              <w:spacing w:before="80" w:after="80" w:line="220" w:lineRule="exact"/>
              <w:jc w:val="right"/>
              <w:rPr>
                <w:b/>
                <w:bCs/>
                <w:sz w:val="18"/>
                <w:szCs w:val="18"/>
                <w:rtl/>
                <w:lang w:val="fr-FR" w:bidi="fr-FR"/>
              </w:rPr>
            </w:pPr>
            <w:r w:rsidRPr="00784786">
              <w:rPr>
                <w:rFonts w:eastAsia="Traditional Arabic"/>
                <w:b/>
                <w:sz w:val="18"/>
                <w:szCs w:val="18"/>
                <w:lang w:val="fr-FR" w:bidi="ar-YE"/>
              </w:rPr>
              <w:t>4</w:t>
            </w:r>
          </w:p>
        </w:tc>
        <w:tc>
          <w:tcPr>
            <w:tcW w:w="293" w:type="pct"/>
            <w:tcBorders>
              <w:top w:val="single" w:sz="4" w:space="0" w:color="auto"/>
              <w:bottom w:val="single" w:sz="12" w:space="0" w:color="auto"/>
            </w:tcBorders>
            <w:shd w:val="clear" w:color="auto" w:fill="auto"/>
            <w:vAlign w:val="bottom"/>
          </w:tcPr>
          <w:p w:rsidR="00A16AA2" w:rsidRPr="00784786" w:rsidRDefault="00A16AA2" w:rsidP="000E57A8">
            <w:pPr>
              <w:keepNext/>
              <w:suppressAutoHyphens w:val="0"/>
              <w:spacing w:before="80" w:after="80" w:line="220" w:lineRule="exact"/>
              <w:jc w:val="right"/>
              <w:rPr>
                <w:b/>
                <w:bCs/>
                <w:sz w:val="18"/>
                <w:szCs w:val="18"/>
                <w:rtl/>
                <w:lang w:val="fr-FR" w:bidi="fr-FR"/>
              </w:rPr>
            </w:pPr>
            <w:r w:rsidRPr="00784786">
              <w:rPr>
                <w:rFonts w:eastAsia="Traditional Arabic"/>
                <w:b/>
                <w:sz w:val="18"/>
                <w:szCs w:val="18"/>
                <w:lang w:val="fr-FR" w:bidi="ar-YE"/>
              </w:rPr>
              <w:t>10</w:t>
            </w:r>
          </w:p>
        </w:tc>
        <w:tc>
          <w:tcPr>
            <w:tcW w:w="293" w:type="pct"/>
            <w:tcBorders>
              <w:top w:val="single" w:sz="4" w:space="0" w:color="auto"/>
              <w:bottom w:val="single" w:sz="12" w:space="0" w:color="auto"/>
            </w:tcBorders>
            <w:shd w:val="clear" w:color="auto" w:fill="auto"/>
            <w:vAlign w:val="bottom"/>
          </w:tcPr>
          <w:p w:rsidR="00A16AA2" w:rsidRPr="00784786" w:rsidRDefault="00A16AA2" w:rsidP="000E57A8">
            <w:pPr>
              <w:keepNext/>
              <w:suppressAutoHyphens w:val="0"/>
              <w:spacing w:before="80" w:after="80" w:line="220" w:lineRule="exact"/>
              <w:jc w:val="right"/>
              <w:rPr>
                <w:b/>
                <w:bCs/>
                <w:sz w:val="18"/>
                <w:szCs w:val="18"/>
                <w:rtl/>
                <w:lang w:val="fr-FR" w:bidi="fr-FR"/>
              </w:rPr>
            </w:pPr>
            <w:r w:rsidRPr="00784786">
              <w:rPr>
                <w:rFonts w:eastAsia="Traditional Arabic"/>
                <w:b/>
                <w:sz w:val="18"/>
                <w:szCs w:val="18"/>
                <w:lang w:val="fr-FR" w:bidi="ar-YE"/>
              </w:rPr>
              <w:t>5</w:t>
            </w:r>
          </w:p>
        </w:tc>
        <w:tc>
          <w:tcPr>
            <w:tcW w:w="293" w:type="pct"/>
            <w:tcBorders>
              <w:top w:val="single" w:sz="4" w:space="0" w:color="auto"/>
              <w:bottom w:val="single" w:sz="12" w:space="0" w:color="auto"/>
            </w:tcBorders>
            <w:shd w:val="clear" w:color="auto" w:fill="auto"/>
            <w:vAlign w:val="bottom"/>
          </w:tcPr>
          <w:p w:rsidR="00A16AA2" w:rsidRPr="00784786" w:rsidRDefault="00A16AA2" w:rsidP="000E57A8">
            <w:pPr>
              <w:keepNext/>
              <w:suppressAutoHyphens w:val="0"/>
              <w:spacing w:before="80" w:after="80" w:line="220" w:lineRule="exact"/>
              <w:jc w:val="right"/>
              <w:rPr>
                <w:b/>
                <w:bCs/>
                <w:sz w:val="18"/>
                <w:szCs w:val="18"/>
                <w:rtl/>
                <w:lang w:val="fr-FR" w:bidi="fr-FR"/>
              </w:rPr>
            </w:pPr>
            <w:r w:rsidRPr="00784786">
              <w:rPr>
                <w:rFonts w:eastAsia="Traditional Arabic"/>
                <w:b/>
                <w:sz w:val="18"/>
                <w:szCs w:val="18"/>
                <w:lang w:val="fr-FR" w:bidi="ar-YE"/>
              </w:rPr>
              <w:t>3</w:t>
            </w:r>
          </w:p>
        </w:tc>
        <w:tc>
          <w:tcPr>
            <w:tcW w:w="294" w:type="pct"/>
            <w:tcBorders>
              <w:top w:val="single" w:sz="4" w:space="0" w:color="auto"/>
              <w:bottom w:val="single" w:sz="12" w:space="0" w:color="auto"/>
            </w:tcBorders>
            <w:shd w:val="clear" w:color="auto" w:fill="auto"/>
            <w:vAlign w:val="bottom"/>
          </w:tcPr>
          <w:p w:rsidR="00A16AA2" w:rsidRPr="00784786" w:rsidRDefault="00A16AA2" w:rsidP="000E57A8">
            <w:pPr>
              <w:keepNext/>
              <w:suppressAutoHyphens w:val="0"/>
              <w:spacing w:before="80" w:after="80" w:line="220" w:lineRule="exact"/>
              <w:jc w:val="right"/>
              <w:rPr>
                <w:b/>
                <w:bCs/>
                <w:sz w:val="18"/>
                <w:szCs w:val="18"/>
                <w:rtl/>
                <w:lang w:val="fr-FR" w:bidi="fr-FR"/>
              </w:rPr>
            </w:pPr>
            <w:r w:rsidRPr="00784786">
              <w:rPr>
                <w:rFonts w:eastAsia="Traditional Arabic"/>
                <w:b/>
                <w:sz w:val="18"/>
                <w:szCs w:val="18"/>
                <w:lang w:val="fr-FR" w:bidi="ar-YE"/>
              </w:rPr>
              <w:t>37</w:t>
            </w:r>
          </w:p>
        </w:tc>
        <w:tc>
          <w:tcPr>
            <w:tcW w:w="294" w:type="pct"/>
            <w:tcBorders>
              <w:top w:val="single" w:sz="4" w:space="0" w:color="auto"/>
              <w:bottom w:val="single" w:sz="12" w:space="0" w:color="auto"/>
            </w:tcBorders>
            <w:shd w:val="clear" w:color="auto" w:fill="auto"/>
            <w:vAlign w:val="bottom"/>
          </w:tcPr>
          <w:p w:rsidR="00A16AA2" w:rsidRPr="00784786" w:rsidRDefault="00A16AA2" w:rsidP="000E57A8">
            <w:pPr>
              <w:keepNext/>
              <w:suppressAutoHyphens w:val="0"/>
              <w:spacing w:before="80" w:after="80" w:line="220" w:lineRule="exact"/>
              <w:jc w:val="right"/>
              <w:rPr>
                <w:b/>
                <w:bCs/>
                <w:sz w:val="18"/>
                <w:szCs w:val="18"/>
                <w:rtl/>
                <w:lang w:val="fr-FR" w:bidi="fr-FR"/>
              </w:rPr>
            </w:pPr>
            <w:r w:rsidRPr="00784786">
              <w:rPr>
                <w:rFonts w:eastAsia="Traditional Arabic"/>
                <w:b/>
                <w:sz w:val="18"/>
                <w:szCs w:val="18"/>
                <w:lang w:val="fr-FR" w:bidi="ar-YE"/>
              </w:rPr>
              <w:t>52</w:t>
            </w:r>
          </w:p>
        </w:tc>
        <w:tc>
          <w:tcPr>
            <w:tcW w:w="294" w:type="pct"/>
            <w:tcBorders>
              <w:top w:val="single" w:sz="4" w:space="0" w:color="auto"/>
              <w:bottom w:val="single" w:sz="12" w:space="0" w:color="auto"/>
            </w:tcBorders>
            <w:shd w:val="clear" w:color="auto" w:fill="auto"/>
            <w:vAlign w:val="bottom"/>
          </w:tcPr>
          <w:p w:rsidR="00A16AA2" w:rsidRPr="00784786" w:rsidRDefault="00A16AA2" w:rsidP="000E57A8">
            <w:pPr>
              <w:keepNext/>
              <w:suppressAutoHyphens w:val="0"/>
              <w:spacing w:before="80" w:after="80" w:line="220" w:lineRule="exact"/>
              <w:jc w:val="right"/>
              <w:rPr>
                <w:b/>
                <w:bCs/>
                <w:sz w:val="18"/>
                <w:szCs w:val="18"/>
                <w:rtl/>
                <w:lang w:val="fr-FR" w:bidi="fr-FR"/>
              </w:rPr>
            </w:pPr>
            <w:r w:rsidRPr="00784786">
              <w:rPr>
                <w:rFonts w:eastAsia="Traditional Arabic"/>
                <w:b/>
                <w:sz w:val="18"/>
                <w:szCs w:val="18"/>
                <w:lang w:val="fr-FR" w:bidi="ar-YE"/>
              </w:rPr>
              <w:t>30</w:t>
            </w:r>
          </w:p>
        </w:tc>
        <w:tc>
          <w:tcPr>
            <w:tcW w:w="294" w:type="pct"/>
            <w:tcBorders>
              <w:top w:val="single" w:sz="4" w:space="0" w:color="auto"/>
              <w:bottom w:val="single" w:sz="12" w:space="0" w:color="auto"/>
            </w:tcBorders>
            <w:shd w:val="clear" w:color="auto" w:fill="auto"/>
            <w:vAlign w:val="bottom"/>
          </w:tcPr>
          <w:p w:rsidR="00A16AA2" w:rsidRPr="00784786" w:rsidRDefault="00A16AA2" w:rsidP="000E57A8">
            <w:pPr>
              <w:keepNext/>
              <w:suppressAutoHyphens w:val="0"/>
              <w:spacing w:before="80" w:after="80" w:line="220" w:lineRule="exact"/>
              <w:jc w:val="right"/>
              <w:rPr>
                <w:b/>
                <w:bCs/>
                <w:sz w:val="18"/>
                <w:szCs w:val="18"/>
                <w:rtl/>
                <w:lang w:val="fr-FR" w:bidi="fr-FR"/>
              </w:rPr>
            </w:pPr>
            <w:r w:rsidRPr="00784786">
              <w:rPr>
                <w:rFonts w:eastAsia="Traditional Arabic"/>
                <w:b/>
                <w:sz w:val="18"/>
                <w:szCs w:val="18"/>
                <w:lang w:val="fr-FR" w:bidi="ar-YE"/>
              </w:rPr>
              <w:t>46</w:t>
            </w:r>
          </w:p>
        </w:tc>
        <w:tc>
          <w:tcPr>
            <w:tcW w:w="294" w:type="pct"/>
            <w:tcBorders>
              <w:top w:val="single" w:sz="4" w:space="0" w:color="auto"/>
              <w:bottom w:val="single" w:sz="12" w:space="0" w:color="auto"/>
            </w:tcBorders>
            <w:shd w:val="clear" w:color="auto" w:fill="auto"/>
            <w:vAlign w:val="bottom"/>
          </w:tcPr>
          <w:p w:rsidR="00A16AA2" w:rsidRPr="00784786" w:rsidRDefault="00A16AA2" w:rsidP="000E57A8">
            <w:pPr>
              <w:keepNext/>
              <w:suppressAutoHyphens w:val="0"/>
              <w:spacing w:before="80" w:after="80" w:line="220" w:lineRule="exact"/>
              <w:jc w:val="right"/>
              <w:rPr>
                <w:b/>
                <w:bCs/>
                <w:sz w:val="18"/>
                <w:szCs w:val="18"/>
                <w:rtl/>
                <w:lang w:val="fr-FR" w:bidi="fr-FR"/>
              </w:rPr>
            </w:pPr>
            <w:r w:rsidRPr="00784786">
              <w:rPr>
                <w:rFonts w:eastAsia="Traditional Arabic"/>
                <w:b/>
                <w:sz w:val="18"/>
                <w:szCs w:val="18"/>
                <w:lang w:val="fr-FR" w:bidi="ar-YE"/>
              </w:rPr>
              <w:t>38</w:t>
            </w:r>
          </w:p>
        </w:tc>
        <w:tc>
          <w:tcPr>
            <w:tcW w:w="223" w:type="pct"/>
            <w:tcBorders>
              <w:top w:val="single" w:sz="4" w:space="0" w:color="auto"/>
              <w:bottom w:val="single" w:sz="12" w:space="0" w:color="auto"/>
            </w:tcBorders>
            <w:shd w:val="clear" w:color="auto" w:fill="auto"/>
            <w:vAlign w:val="bottom"/>
          </w:tcPr>
          <w:p w:rsidR="00A16AA2" w:rsidRPr="00784786" w:rsidRDefault="00A16AA2" w:rsidP="000E57A8">
            <w:pPr>
              <w:keepNext/>
              <w:suppressAutoHyphens w:val="0"/>
              <w:spacing w:before="80" w:after="80" w:line="220" w:lineRule="exact"/>
              <w:jc w:val="right"/>
              <w:rPr>
                <w:b/>
                <w:bCs/>
                <w:sz w:val="18"/>
                <w:szCs w:val="18"/>
                <w:rtl/>
                <w:lang w:val="fr-FR" w:bidi="fr-FR"/>
              </w:rPr>
            </w:pPr>
            <w:r w:rsidRPr="00784786">
              <w:rPr>
                <w:rFonts w:eastAsia="Traditional Arabic"/>
                <w:b/>
                <w:sz w:val="18"/>
                <w:szCs w:val="18"/>
                <w:lang w:val="fr-FR" w:bidi="ar-YE"/>
              </w:rPr>
              <w:t>1</w:t>
            </w:r>
          </w:p>
        </w:tc>
      </w:tr>
    </w:tbl>
    <w:p w:rsidR="00A16AA2" w:rsidRPr="007F5E8B" w:rsidRDefault="00A16AA2" w:rsidP="002C39E5">
      <w:pPr>
        <w:keepNext/>
        <w:suppressAutoHyphens w:val="0"/>
        <w:spacing w:before="120" w:after="60" w:line="240" w:lineRule="auto"/>
        <w:ind w:left="102"/>
        <w:rPr>
          <w:rFonts w:eastAsia="Calibri"/>
          <w:sz w:val="18"/>
          <w:szCs w:val="18"/>
          <w:rtl/>
          <w:lang w:val="fr-FR" w:bidi="fr-FR"/>
        </w:rPr>
      </w:pPr>
      <w:r w:rsidRPr="007F5E8B">
        <w:rPr>
          <w:rFonts w:eastAsia="Traditional Arabic"/>
          <w:b/>
          <w:sz w:val="18"/>
          <w:szCs w:val="18"/>
          <w:lang w:val="fr-FR"/>
        </w:rPr>
        <w:t>Classification des affaires</w:t>
      </w:r>
      <w:r w:rsidR="00331DA9" w:rsidRPr="007F5E8B">
        <w:rPr>
          <w:rFonts w:eastAsia="Traditional Arabic"/>
          <w:b/>
          <w:sz w:val="18"/>
          <w:szCs w:val="18"/>
          <w:lang w:val="fr-FR"/>
        </w:rPr>
        <w:t>:</w:t>
      </w:r>
      <w:r w:rsidR="007F5E8B">
        <w:rPr>
          <w:rFonts w:eastAsia="Traditional Arabic"/>
          <w:b/>
          <w:sz w:val="18"/>
          <w:szCs w:val="18"/>
          <w:lang w:val="fr-FR"/>
        </w:rPr>
        <w:br/>
      </w:r>
      <w:r w:rsidRPr="007F5E8B">
        <w:rPr>
          <w:rFonts w:eastAsia="Traditional Arabic"/>
          <w:b/>
          <w:bCs/>
          <w:sz w:val="18"/>
          <w:szCs w:val="18"/>
          <w:lang w:val="fr-FR"/>
        </w:rPr>
        <w:t>Agressions</w:t>
      </w:r>
      <w:r w:rsidR="00331DA9" w:rsidRPr="007F5E8B">
        <w:rPr>
          <w:rFonts w:eastAsia="Traditional Arabic"/>
          <w:b/>
          <w:bCs/>
          <w:sz w:val="18"/>
          <w:szCs w:val="18"/>
          <w:lang w:val="fr-FR"/>
        </w:rPr>
        <w:t>:</w:t>
      </w:r>
      <w:r w:rsidRPr="007F5E8B">
        <w:rPr>
          <w:rFonts w:eastAsia="Traditional Arabic"/>
          <w:sz w:val="18"/>
          <w:szCs w:val="18"/>
          <w:lang w:val="fr-FR"/>
        </w:rPr>
        <w:t xml:space="preserve"> meurtre, provocation d</w:t>
      </w:r>
      <w:r w:rsidR="0047020A">
        <w:rPr>
          <w:rFonts w:eastAsia="Traditional Arabic"/>
          <w:sz w:val="18"/>
          <w:szCs w:val="18"/>
          <w:lang w:val="fr-FR"/>
        </w:rPr>
        <w:t>’</w:t>
      </w:r>
      <w:r w:rsidRPr="007F5E8B">
        <w:rPr>
          <w:rFonts w:eastAsia="Traditional Arabic"/>
          <w:sz w:val="18"/>
          <w:szCs w:val="18"/>
          <w:lang w:val="fr-FR"/>
        </w:rPr>
        <w:t>une incapacité permanente ou de blessures involontaires, violence, violence intentionnelle, atteinte à l</w:t>
      </w:r>
      <w:r w:rsidR="0047020A">
        <w:rPr>
          <w:rFonts w:eastAsia="Traditional Arabic"/>
          <w:sz w:val="18"/>
          <w:szCs w:val="18"/>
          <w:lang w:val="fr-FR"/>
        </w:rPr>
        <w:t>’</w:t>
      </w:r>
      <w:r w:rsidRPr="007F5E8B">
        <w:rPr>
          <w:rFonts w:eastAsia="Traditional Arabic"/>
          <w:sz w:val="18"/>
          <w:szCs w:val="18"/>
          <w:lang w:val="fr-FR"/>
        </w:rPr>
        <w:t>intégrité physique, accident de la circulation, enlèvement, atteinte à l</w:t>
      </w:r>
      <w:r w:rsidR="0047020A">
        <w:rPr>
          <w:rFonts w:eastAsia="Traditional Arabic"/>
          <w:sz w:val="18"/>
          <w:szCs w:val="18"/>
          <w:lang w:val="fr-FR"/>
        </w:rPr>
        <w:t>’</w:t>
      </w:r>
      <w:r w:rsidRPr="007F5E8B">
        <w:rPr>
          <w:rFonts w:eastAsia="Traditional Arabic"/>
          <w:sz w:val="18"/>
          <w:szCs w:val="18"/>
          <w:lang w:val="fr-FR"/>
        </w:rPr>
        <w:t xml:space="preserve">ordre public, explosion, insultes et menaces. </w:t>
      </w:r>
    </w:p>
    <w:p w:rsidR="00A16AA2" w:rsidRPr="007F5E8B" w:rsidRDefault="00A16AA2" w:rsidP="000F1A0C">
      <w:pPr>
        <w:keepNext/>
        <w:suppressAutoHyphens w:val="0"/>
        <w:spacing w:after="60" w:line="240" w:lineRule="auto"/>
        <w:ind w:left="102"/>
        <w:rPr>
          <w:rFonts w:eastAsia="Calibri"/>
          <w:sz w:val="18"/>
          <w:szCs w:val="18"/>
          <w:rtl/>
          <w:lang w:val="fr-FR" w:bidi="fr-FR"/>
        </w:rPr>
      </w:pPr>
      <w:r w:rsidRPr="007F5E8B">
        <w:rPr>
          <w:rFonts w:eastAsia="Traditional Arabic"/>
          <w:b/>
          <w:sz w:val="18"/>
          <w:szCs w:val="18"/>
          <w:lang w:val="fr-FR"/>
        </w:rPr>
        <w:t>Affaires financières</w:t>
      </w:r>
      <w:r w:rsidR="00331DA9" w:rsidRPr="007F5E8B">
        <w:rPr>
          <w:rFonts w:eastAsia="Traditional Arabic"/>
          <w:sz w:val="18"/>
          <w:szCs w:val="18"/>
          <w:lang w:val="fr-FR"/>
        </w:rPr>
        <w:t>:</w:t>
      </w:r>
      <w:r w:rsidRPr="007F5E8B">
        <w:rPr>
          <w:rFonts w:eastAsia="Traditional Arabic"/>
          <w:sz w:val="18"/>
          <w:szCs w:val="18"/>
          <w:lang w:val="fr-FR"/>
        </w:rPr>
        <w:t xml:space="preserve"> Vol, vol à l</w:t>
      </w:r>
      <w:r w:rsidR="0047020A">
        <w:rPr>
          <w:rFonts w:eastAsia="Traditional Arabic"/>
          <w:sz w:val="18"/>
          <w:szCs w:val="18"/>
          <w:lang w:val="fr-FR"/>
        </w:rPr>
        <w:t>’</w:t>
      </w:r>
      <w:r w:rsidRPr="007F5E8B">
        <w:rPr>
          <w:rFonts w:eastAsia="Traditional Arabic"/>
          <w:sz w:val="18"/>
          <w:szCs w:val="18"/>
          <w:lang w:val="fr-FR"/>
        </w:rPr>
        <w:t>arrachée, dommage aux biens, destruction de biens.</w:t>
      </w:r>
    </w:p>
    <w:p w:rsidR="00A16AA2" w:rsidRPr="007F5E8B" w:rsidRDefault="00A16AA2" w:rsidP="000F1A0C">
      <w:pPr>
        <w:keepNext/>
        <w:suppressAutoHyphens w:val="0"/>
        <w:spacing w:after="60" w:line="240" w:lineRule="auto"/>
        <w:ind w:left="102"/>
        <w:rPr>
          <w:rFonts w:eastAsia="Calibri"/>
          <w:sz w:val="18"/>
          <w:szCs w:val="18"/>
          <w:rtl/>
          <w:lang w:val="fr-FR" w:bidi="fr-FR"/>
        </w:rPr>
      </w:pPr>
      <w:r w:rsidRPr="007F5E8B">
        <w:rPr>
          <w:rFonts w:eastAsia="Traditional Arabic"/>
          <w:b/>
          <w:sz w:val="18"/>
          <w:szCs w:val="18"/>
          <w:lang w:val="fr-FR"/>
        </w:rPr>
        <w:t>Affaires de mœurs</w:t>
      </w:r>
      <w:r w:rsidR="00331DA9" w:rsidRPr="007F5E8B">
        <w:rPr>
          <w:rFonts w:eastAsia="Traditional Arabic"/>
          <w:sz w:val="18"/>
          <w:szCs w:val="18"/>
          <w:lang w:val="fr-FR"/>
        </w:rPr>
        <w:t>:</w:t>
      </w:r>
      <w:r w:rsidRPr="007F5E8B">
        <w:rPr>
          <w:rFonts w:eastAsia="Traditional Arabic"/>
          <w:sz w:val="18"/>
          <w:szCs w:val="18"/>
          <w:lang w:val="fr-FR"/>
        </w:rPr>
        <w:t xml:space="preserve"> relations sexuelles hors-mariage, sodomie, viol, outrage à la pudeur, situation d</w:t>
      </w:r>
      <w:r w:rsidR="0047020A">
        <w:rPr>
          <w:rFonts w:eastAsia="Traditional Arabic"/>
          <w:sz w:val="18"/>
          <w:szCs w:val="18"/>
          <w:lang w:val="fr-FR"/>
        </w:rPr>
        <w:t>’</w:t>
      </w:r>
      <w:r w:rsidRPr="007F5E8B">
        <w:rPr>
          <w:rFonts w:eastAsia="Traditional Arabic"/>
          <w:sz w:val="18"/>
          <w:szCs w:val="18"/>
          <w:lang w:val="fr-FR"/>
        </w:rPr>
        <w:t xml:space="preserve">intimité avec une personne de sexe féminin non parente en ligne directe, abus de confiance. </w:t>
      </w:r>
    </w:p>
    <w:p w:rsidR="007F5E8B" w:rsidRDefault="00A16AA2" w:rsidP="000F1A0C">
      <w:pPr>
        <w:suppressAutoHyphens w:val="0"/>
        <w:spacing w:after="60" w:line="240" w:lineRule="auto"/>
        <w:ind w:left="102"/>
        <w:rPr>
          <w:rFonts w:eastAsia="Traditional Arabic"/>
          <w:sz w:val="18"/>
          <w:szCs w:val="18"/>
          <w:lang w:val="fr-FR"/>
        </w:rPr>
      </w:pPr>
      <w:r w:rsidRPr="007F5E8B">
        <w:rPr>
          <w:rFonts w:eastAsia="Traditional Arabic"/>
          <w:b/>
          <w:sz w:val="18"/>
          <w:szCs w:val="18"/>
          <w:lang w:val="fr-FR"/>
        </w:rPr>
        <w:t>Risque de délinquance</w:t>
      </w:r>
      <w:r w:rsidR="00331DA9" w:rsidRPr="007F5E8B">
        <w:rPr>
          <w:rFonts w:eastAsia="Traditional Arabic"/>
          <w:b/>
          <w:sz w:val="18"/>
          <w:szCs w:val="18"/>
          <w:lang w:val="fr-FR"/>
        </w:rPr>
        <w:t>:</w:t>
      </w:r>
      <w:r w:rsidRPr="007F5E8B">
        <w:rPr>
          <w:rFonts w:eastAsia="Traditional Arabic"/>
          <w:b/>
          <w:sz w:val="18"/>
          <w:szCs w:val="18"/>
          <w:lang w:val="fr-FR"/>
        </w:rPr>
        <w:t xml:space="preserve"> </w:t>
      </w:r>
      <w:r w:rsidRPr="007F5E8B">
        <w:rPr>
          <w:rFonts w:eastAsia="Traditional Arabic"/>
          <w:sz w:val="18"/>
          <w:szCs w:val="18"/>
          <w:lang w:val="fr-FR"/>
        </w:rPr>
        <w:t>mendicité, consommation d</w:t>
      </w:r>
      <w:r w:rsidR="0047020A">
        <w:rPr>
          <w:rFonts w:eastAsia="Traditional Arabic"/>
          <w:sz w:val="18"/>
          <w:szCs w:val="18"/>
          <w:lang w:val="fr-FR"/>
        </w:rPr>
        <w:t>’</w:t>
      </w:r>
      <w:r w:rsidRPr="007F5E8B">
        <w:rPr>
          <w:rFonts w:eastAsia="Traditional Arabic"/>
          <w:sz w:val="18"/>
          <w:szCs w:val="18"/>
          <w:lang w:val="fr-FR"/>
        </w:rPr>
        <w:t>alcool, fabrication et vente d</w:t>
      </w:r>
      <w:r w:rsidR="0047020A">
        <w:rPr>
          <w:rFonts w:eastAsia="Traditional Arabic"/>
          <w:sz w:val="18"/>
          <w:szCs w:val="18"/>
          <w:lang w:val="fr-FR"/>
        </w:rPr>
        <w:t>’</w:t>
      </w:r>
      <w:r w:rsidRPr="007F5E8B">
        <w:rPr>
          <w:rFonts w:eastAsia="Traditional Arabic"/>
          <w:sz w:val="18"/>
          <w:szCs w:val="18"/>
          <w:lang w:val="fr-FR"/>
        </w:rPr>
        <w:t>alcool, infractions mineures</w:t>
      </w:r>
      <w:bookmarkStart w:id="278" w:name="_Toc352003694"/>
      <w:bookmarkStart w:id="279" w:name="_Toc352093599"/>
      <w:r w:rsidR="00FE210A">
        <w:rPr>
          <w:rFonts w:eastAsia="Traditional Arabic"/>
          <w:sz w:val="18"/>
          <w:szCs w:val="18"/>
          <w:lang w:val="fr-FR"/>
        </w:rPr>
        <w:t>.</w:t>
      </w:r>
    </w:p>
    <w:p w:rsidR="00A16AA2" w:rsidRPr="00A16AA2" w:rsidRDefault="007F5E8B" w:rsidP="007F5E8B">
      <w:pPr>
        <w:pStyle w:val="H23G"/>
        <w:rPr>
          <w:rFonts w:eastAsia="Traditional Arabic"/>
          <w:lang w:val="fr-FR" w:bidi="ar-YE"/>
        </w:rPr>
      </w:pPr>
      <w:r>
        <w:rPr>
          <w:rFonts w:eastAsia="Traditional Arabic"/>
          <w:lang w:val="fr-FR" w:bidi="ar-YE"/>
        </w:rPr>
        <w:tab/>
      </w:r>
      <w:r w:rsidR="00047B67">
        <w:rPr>
          <w:rFonts w:eastAsia="Traditional Arabic"/>
          <w:lang w:val="fr-FR" w:bidi="ar-YE"/>
        </w:rPr>
        <w:tab/>
      </w:r>
      <w:r w:rsidR="00A16AA2" w:rsidRPr="007F5E8B">
        <w:rPr>
          <w:rFonts w:eastAsia="Traditional Arabic"/>
          <w:b w:val="0"/>
          <w:lang w:val="fr-FR" w:bidi="ar-YE"/>
        </w:rPr>
        <w:t>Tableau 6</w:t>
      </w:r>
      <w:r w:rsidR="000F1A0C">
        <w:rPr>
          <w:rFonts w:eastAsia="Traditional Arabic"/>
          <w:b w:val="0"/>
          <w:lang w:val="fr-FR" w:bidi="ar-YE"/>
        </w:rPr>
        <w:t>6</w:t>
      </w:r>
      <w:r w:rsidR="00047B67" w:rsidRPr="007F5E8B">
        <w:rPr>
          <w:rFonts w:eastAsia="Traditional Arabic"/>
          <w:b w:val="0"/>
          <w:lang w:val="fr-FR" w:bidi="ar-YE"/>
        </w:rPr>
        <w:br/>
      </w:r>
      <w:r w:rsidR="00A16AA2" w:rsidRPr="00A16AA2">
        <w:rPr>
          <w:rFonts w:eastAsia="Traditional Arabic"/>
          <w:lang w:val="fr-FR" w:bidi="ar-YE"/>
        </w:rPr>
        <w:t>Statistiques des tribunaux pour mineurs (2004-2007)</w:t>
      </w:r>
      <w:bookmarkEnd w:id="278"/>
      <w:bookmarkEnd w:id="279"/>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tblPr>
      <w:tblGrid>
        <w:gridCol w:w="427"/>
        <w:gridCol w:w="3325"/>
        <w:gridCol w:w="921"/>
        <w:gridCol w:w="948"/>
        <w:gridCol w:w="909"/>
        <w:gridCol w:w="967"/>
        <w:gridCol w:w="791"/>
        <w:gridCol w:w="14"/>
        <w:gridCol w:w="63"/>
        <w:gridCol w:w="1274"/>
      </w:tblGrid>
      <w:tr w:rsidR="00A16AA2" w:rsidRPr="009F79D9" w:rsidTr="008E696D">
        <w:trPr>
          <w:trHeight w:val="70"/>
          <w:tblHeader/>
          <w:jc w:val="center"/>
        </w:trPr>
        <w:tc>
          <w:tcPr>
            <w:tcW w:w="427" w:type="dxa"/>
            <w:vMerge w:val="restart"/>
            <w:tcBorders>
              <w:left w:val="nil"/>
              <w:right w:val="nil"/>
            </w:tcBorders>
            <w:shd w:val="clear" w:color="auto" w:fill="auto"/>
            <w:vAlign w:val="bottom"/>
          </w:tcPr>
          <w:p w:rsidR="00A16AA2" w:rsidRPr="009F79D9" w:rsidRDefault="00A16AA2" w:rsidP="009F79D9">
            <w:pPr>
              <w:suppressAutoHyphens w:val="0"/>
              <w:spacing w:before="80" w:after="80" w:line="200" w:lineRule="exact"/>
              <w:rPr>
                <w:i/>
                <w:iCs/>
                <w:sz w:val="16"/>
                <w:szCs w:val="16"/>
                <w:rtl/>
                <w:lang w:val="fr-FR" w:bidi="fr-FR"/>
              </w:rPr>
            </w:pPr>
            <w:r w:rsidRPr="009F79D9">
              <w:rPr>
                <w:rFonts w:eastAsia="Traditional Arabic"/>
                <w:i/>
                <w:sz w:val="16"/>
                <w:szCs w:val="16"/>
                <w:lang w:val="fr-FR"/>
              </w:rPr>
              <w:t>N</w:t>
            </w:r>
            <w:r w:rsidR="009F79D9" w:rsidRPr="009F79D9">
              <w:rPr>
                <w:rFonts w:eastAsia="Traditional Arabic"/>
                <w:i/>
                <w:sz w:val="16"/>
                <w:szCs w:val="16"/>
                <w:vertAlign w:val="superscript"/>
                <w:lang w:val="fr-FR"/>
              </w:rPr>
              <w:t>o</w:t>
            </w:r>
          </w:p>
        </w:tc>
        <w:tc>
          <w:tcPr>
            <w:tcW w:w="3325" w:type="dxa"/>
            <w:vMerge w:val="restart"/>
            <w:tcBorders>
              <w:left w:val="nil"/>
              <w:right w:val="nil"/>
            </w:tcBorders>
            <w:shd w:val="clear" w:color="auto" w:fill="auto"/>
            <w:vAlign w:val="bottom"/>
          </w:tcPr>
          <w:p w:rsidR="00A16AA2" w:rsidRPr="009F79D9" w:rsidRDefault="009F79D9" w:rsidP="009F79D9">
            <w:pPr>
              <w:suppressAutoHyphens w:val="0"/>
              <w:spacing w:before="80" w:after="80" w:line="200" w:lineRule="exact"/>
              <w:rPr>
                <w:i/>
                <w:sz w:val="16"/>
                <w:szCs w:val="16"/>
                <w:rtl/>
                <w:lang w:val="fr-FR" w:bidi="fr-FR"/>
              </w:rPr>
            </w:pPr>
            <w:r w:rsidRPr="009F79D9">
              <w:rPr>
                <w:rFonts w:eastAsia="Traditional Arabic"/>
                <w:i/>
                <w:sz w:val="16"/>
                <w:szCs w:val="16"/>
                <w:lang w:val="fr-FR"/>
              </w:rPr>
              <w:t>Tribunal/</w:t>
            </w:r>
            <w:r w:rsidR="00A16AA2" w:rsidRPr="009F79D9">
              <w:rPr>
                <w:rFonts w:eastAsia="Traditional Arabic"/>
                <w:i/>
                <w:sz w:val="16"/>
                <w:szCs w:val="16"/>
                <w:lang w:val="fr-FR"/>
              </w:rPr>
              <w:t xml:space="preserve">Affaire </w:t>
            </w:r>
          </w:p>
        </w:tc>
        <w:tc>
          <w:tcPr>
            <w:tcW w:w="2778" w:type="dxa"/>
            <w:gridSpan w:val="3"/>
            <w:tcBorders>
              <w:left w:val="nil"/>
              <w:right w:val="nil"/>
            </w:tcBorders>
            <w:shd w:val="clear" w:color="auto" w:fill="auto"/>
          </w:tcPr>
          <w:p w:rsidR="00A16AA2" w:rsidRPr="009F79D9" w:rsidRDefault="00A16AA2" w:rsidP="009F79D9">
            <w:pPr>
              <w:suppressAutoHyphens w:val="0"/>
              <w:spacing w:before="80" w:after="80" w:line="200" w:lineRule="exact"/>
              <w:jc w:val="center"/>
              <w:rPr>
                <w:i/>
                <w:iCs/>
                <w:sz w:val="16"/>
                <w:szCs w:val="16"/>
                <w:rtl/>
                <w:lang w:val="fr-FR" w:bidi="fr-FR"/>
              </w:rPr>
            </w:pPr>
            <w:r w:rsidRPr="009F79D9">
              <w:rPr>
                <w:rFonts w:eastAsia="Traditional Arabic"/>
                <w:i/>
                <w:sz w:val="16"/>
                <w:szCs w:val="16"/>
                <w:lang w:val="fr-FR"/>
              </w:rPr>
              <w:t>Affaires pendantes</w:t>
            </w:r>
          </w:p>
        </w:tc>
        <w:tc>
          <w:tcPr>
            <w:tcW w:w="967" w:type="dxa"/>
            <w:vMerge w:val="restart"/>
            <w:tcBorders>
              <w:left w:val="nil"/>
              <w:right w:val="nil"/>
            </w:tcBorders>
            <w:shd w:val="clear" w:color="auto" w:fill="auto"/>
            <w:vAlign w:val="bottom"/>
          </w:tcPr>
          <w:p w:rsidR="00A16AA2" w:rsidRPr="009F79D9" w:rsidRDefault="00A16AA2" w:rsidP="009F79D9">
            <w:pPr>
              <w:suppressAutoHyphens w:val="0"/>
              <w:spacing w:before="80" w:after="80" w:line="200" w:lineRule="exact"/>
              <w:jc w:val="right"/>
              <w:rPr>
                <w:i/>
                <w:iCs/>
                <w:sz w:val="16"/>
                <w:szCs w:val="16"/>
                <w:rtl/>
                <w:lang w:val="fr-FR" w:bidi="fr-FR"/>
              </w:rPr>
            </w:pPr>
            <w:r w:rsidRPr="009F79D9">
              <w:rPr>
                <w:rFonts w:eastAsia="Traditional Arabic"/>
                <w:i/>
                <w:sz w:val="16"/>
                <w:szCs w:val="16"/>
                <w:lang w:val="fr-FR"/>
              </w:rPr>
              <w:t xml:space="preserve">Affaires jugées </w:t>
            </w:r>
          </w:p>
        </w:tc>
        <w:tc>
          <w:tcPr>
            <w:tcW w:w="805" w:type="dxa"/>
            <w:gridSpan w:val="2"/>
            <w:vMerge w:val="restart"/>
            <w:tcBorders>
              <w:left w:val="nil"/>
              <w:right w:val="nil"/>
            </w:tcBorders>
            <w:shd w:val="clear" w:color="auto" w:fill="auto"/>
            <w:vAlign w:val="bottom"/>
          </w:tcPr>
          <w:p w:rsidR="00A16AA2" w:rsidRPr="009F79D9" w:rsidRDefault="002A6F28" w:rsidP="002A6F28">
            <w:pPr>
              <w:suppressAutoHyphens w:val="0"/>
              <w:spacing w:before="80" w:after="80" w:line="200" w:lineRule="exact"/>
              <w:jc w:val="right"/>
              <w:rPr>
                <w:i/>
                <w:iCs/>
                <w:sz w:val="16"/>
                <w:szCs w:val="16"/>
                <w:rtl/>
                <w:lang w:val="fr-FR" w:bidi="fr-FR"/>
              </w:rPr>
            </w:pPr>
            <w:r>
              <w:rPr>
                <w:rFonts w:eastAsia="Traditional Arabic"/>
                <w:i/>
                <w:sz w:val="16"/>
                <w:szCs w:val="16"/>
                <w:lang w:val="fr-FR"/>
              </w:rPr>
              <w:t>Affaires restante</w:t>
            </w:r>
          </w:p>
        </w:tc>
        <w:tc>
          <w:tcPr>
            <w:tcW w:w="1337" w:type="dxa"/>
            <w:gridSpan w:val="2"/>
            <w:vMerge w:val="restart"/>
            <w:tcBorders>
              <w:left w:val="nil"/>
              <w:right w:val="nil"/>
            </w:tcBorders>
            <w:shd w:val="clear" w:color="auto" w:fill="auto"/>
            <w:vAlign w:val="bottom"/>
          </w:tcPr>
          <w:p w:rsidR="00A16AA2" w:rsidRPr="009F79D9" w:rsidRDefault="00A16AA2" w:rsidP="009F79D9">
            <w:pPr>
              <w:suppressAutoHyphens w:val="0"/>
              <w:spacing w:before="80" w:after="80" w:line="200" w:lineRule="exact"/>
              <w:jc w:val="right"/>
              <w:rPr>
                <w:i/>
                <w:iCs/>
                <w:sz w:val="16"/>
                <w:szCs w:val="16"/>
                <w:rtl/>
                <w:lang w:val="fr-FR" w:bidi="fr-FR"/>
              </w:rPr>
            </w:pPr>
            <w:r w:rsidRPr="009F79D9">
              <w:rPr>
                <w:rFonts w:eastAsia="Traditional Arabic"/>
                <w:i/>
                <w:sz w:val="16"/>
                <w:szCs w:val="16"/>
                <w:lang w:val="fr-FR"/>
              </w:rPr>
              <w:t>Pourcentage d</w:t>
            </w:r>
            <w:r w:rsidR="0047020A">
              <w:rPr>
                <w:rFonts w:eastAsia="Traditional Arabic"/>
                <w:i/>
                <w:sz w:val="16"/>
                <w:szCs w:val="16"/>
                <w:lang w:val="fr-FR"/>
              </w:rPr>
              <w:t>’</w:t>
            </w:r>
            <w:r w:rsidRPr="009F79D9">
              <w:rPr>
                <w:rFonts w:eastAsia="Traditional Arabic"/>
                <w:i/>
                <w:sz w:val="16"/>
                <w:szCs w:val="16"/>
                <w:lang w:val="fr-FR"/>
              </w:rPr>
              <w:t>affaires traitées</w:t>
            </w:r>
          </w:p>
        </w:tc>
      </w:tr>
      <w:tr w:rsidR="00A16AA2" w:rsidRPr="00047B67" w:rsidTr="008E696D">
        <w:trPr>
          <w:trHeight w:val="70"/>
          <w:tblHeader/>
          <w:jc w:val="center"/>
        </w:trPr>
        <w:tc>
          <w:tcPr>
            <w:tcW w:w="427" w:type="dxa"/>
            <w:vMerge/>
            <w:tcBorders>
              <w:left w:val="nil"/>
              <w:bottom w:val="single" w:sz="12" w:space="0" w:color="auto"/>
              <w:right w:val="nil"/>
            </w:tcBorders>
            <w:shd w:val="clear" w:color="auto" w:fill="auto"/>
          </w:tcPr>
          <w:p w:rsidR="00A16AA2" w:rsidRPr="00047B67" w:rsidRDefault="00A16AA2" w:rsidP="00A16AA2">
            <w:pPr>
              <w:suppressAutoHyphens w:val="0"/>
              <w:spacing w:before="20" w:line="168" w:lineRule="auto"/>
              <w:jc w:val="center"/>
              <w:rPr>
                <w:sz w:val="18"/>
                <w:szCs w:val="18"/>
                <w:rtl/>
                <w:lang w:val="fr-FR" w:bidi="fr-FR"/>
              </w:rPr>
            </w:pPr>
          </w:p>
        </w:tc>
        <w:tc>
          <w:tcPr>
            <w:tcW w:w="3325" w:type="dxa"/>
            <w:vMerge/>
            <w:tcBorders>
              <w:left w:val="nil"/>
              <w:bottom w:val="single" w:sz="12" w:space="0" w:color="auto"/>
              <w:right w:val="nil"/>
            </w:tcBorders>
            <w:shd w:val="clear" w:color="auto" w:fill="auto"/>
          </w:tcPr>
          <w:p w:rsidR="00A16AA2" w:rsidRPr="00047B67" w:rsidRDefault="00A16AA2" w:rsidP="00A16AA2">
            <w:pPr>
              <w:suppressAutoHyphens w:val="0"/>
              <w:spacing w:before="20" w:line="168" w:lineRule="auto"/>
              <w:jc w:val="center"/>
              <w:rPr>
                <w:sz w:val="18"/>
                <w:szCs w:val="18"/>
                <w:rtl/>
                <w:lang w:val="fr-FR" w:bidi="fr-FR"/>
              </w:rPr>
            </w:pPr>
          </w:p>
        </w:tc>
        <w:tc>
          <w:tcPr>
            <w:tcW w:w="921" w:type="dxa"/>
            <w:tcBorders>
              <w:left w:val="nil"/>
              <w:bottom w:val="single" w:sz="12" w:space="0" w:color="auto"/>
              <w:right w:val="nil"/>
            </w:tcBorders>
            <w:shd w:val="clear" w:color="auto" w:fill="auto"/>
            <w:vAlign w:val="bottom"/>
          </w:tcPr>
          <w:p w:rsidR="00A16AA2" w:rsidRPr="009F79D9" w:rsidRDefault="00047B67" w:rsidP="009F79D9">
            <w:pPr>
              <w:suppressAutoHyphens w:val="0"/>
              <w:spacing w:before="80" w:after="80" w:line="200" w:lineRule="exact"/>
              <w:jc w:val="right"/>
              <w:rPr>
                <w:rFonts w:eastAsia="Traditional Arabic"/>
                <w:i/>
                <w:sz w:val="16"/>
                <w:szCs w:val="16"/>
                <w:rtl/>
                <w:lang w:val="fr-FR" w:bidi="fr-FR"/>
              </w:rPr>
            </w:pPr>
            <w:r w:rsidRPr="009F79D9">
              <w:rPr>
                <w:rFonts w:eastAsia="Traditional Arabic"/>
                <w:i/>
                <w:sz w:val="16"/>
                <w:szCs w:val="16"/>
                <w:lang w:val="fr-FR"/>
              </w:rPr>
              <w:t>Étape</w:t>
            </w:r>
          </w:p>
        </w:tc>
        <w:tc>
          <w:tcPr>
            <w:tcW w:w="948" w:type="dxa"/>
            <w:tcBorders>
              <w:left w:val="nil"/>
              <w:bottom w:val="single" w:sz="12" w:space="0" w:color="auto"/>
              <w:right w:val="nil"/>
            </w:tcBorders>
            <w:shd w:val="clear" w:color="auto" w:fill="auto"/>
            <w:vAlign w:val="bottom"/>
          </w:tcPr>
          <w:p w:rsidR="00A16AA2" w:rsidRPr="009F79D9" w:rsidRDefault="00A16AA2" w:rsidP="009F79D9">
            <w:pPr>
              <w:suppressAutoHyphens w:val="0"/>
              <w:spacing w:before="80" w:after="80" w:line="200" w:lineRule="exact"/>
              <w:jc w:val="right"/>
              <w:rPr>
                <w:rFonts w:eastAsia="Traditional Arabic"/>
                <w:i/>
                <w:sz w:val="16"/>
                <w:szCs w:val="16"/>
                <w:rtl/>
                <w:lang w:val="fr-FR" w:bidi="fr-FR"/>
              </w:rPr>
            </w:pPr>
            <w:r w:rsidRPr="009F79D9">
              <w:rPr>
                <w:rFonts w:eastAsia="Traditional Arabic"/>
                <w:i/>
                <w:sz w:val="16"/>
                <w:szCs w:val="16"/>
                <w:lang w:val="fr-FR"/>
              </w:rPr>
              <w:t xml:space="preserve">En cours </w:t>
            </w:r>
          </w:p>
        </w:tc>
        <w:tc>
          <w:tcPr>
            <w:tcW w:w="909" w:type="dxa"/>
            <w:tcBorders>
              <w:left w:val="nil"/>
              <w:bottom w:val="single" w:sz="12" w:space="0" w:color="auto"/>
              <w:right w:val="nil"/>
            </w:tcBorders>
            <w:shd w:val="clear" w:color="auto" w:fill="auto"/>
            <w:vAlign w:val="bottom"/>
          </w:tcPr>
          <w:p w:rsidR="00A16AA2" w:rsidRPr="009F79D9" w:rsidRDefault="00A16AA2" w:rsidP="009F79D9">
            <w:pPr>
              <w:suppressAutoHyphens w:val="0"/>
              <w:spacing w:before="80" w:after="80" w:line="200" w:lineRule="exact"/>
              <w:jc w:val="right"/>
              <w:rPr>
                <w:rFonts w:eastAsia="Traditional Arabic"/>
                <w:i/>
                <w:sz w:val="16"/>
                <w:szCs w:val="16"/>
                <w:rtl/>
                <w:lang w:val="fr-FR" w:bidi="fr-FR"/>
              </w:rPr>
            </w:pPr>
            <w:r w:rsidRPr="009F79D9">
              <w:rPr>
                <w:rFonts w:eastAsia="Traditional Arabic"/>
                <w:i/>
                <w:sz w:val="16"/>
                <w:szCs w:val="16"/>
                <w:lang w:val="fr-FR"/>
              </w:rPr>
              <w:t>Total</w:t>
            </w:r>
          </w:p>
        </w:tc>
        <w:tc>
          <w:tcPr>
            <w:tcW w:w="967" w:type="dxa"/>
            <w:vMerge/>
            <w:tcBorders>
              <w:left w:val="nil"/>
              <w:bottom w:val="single" w:sz="12" w:space="0" w:color="auto"/>
              <w:right w:val="nil"/>
            </w:tcBorders>
            <w:shd w:val="clear" w:color="auto" w:fill="auto"/>
          </w:tcPr>
          <w:p w:rsidR="00A16AA2" w:rsidRPr="00047B67" w:rsidRDefault="00A16AA2" w:rsidP="00A16AA2">
            <w:pPr>
              <w:suppressAutoHyphens w:val="0"/>
              <w:spacing w:before="20" w:line="168" w:lineRule="auto"/>
              <w:jc w:val="center"/>
              <w:rPr>
                <w:sz w:val="18"/>
                <w:szCs w:val="18"/>
                <w:rtl/>
                <w:lang w:val="fr-FR" w:bidi="fr-FR"/>
              </w:rPr>
            </w:pPr>
          </w:p>
        </w:tc>
        <w:tc>
          <w:tcPr>
            <w:tcW w:w="805" w:type="dxa"/>
            <w:gridSpan w:val="2"/>
            <w:vMerge/>
            <w:tcBorders>
              <w:left w:val="nil"/>
              <w:bottom w:val="single" w:sz="12" w:space="0" w:color="auto"/>
              <w:right w:val="nil"/>
            </w:tcBorders>
            <w:shd w:val="clear" w:color="auto" w:fill="auto"/>
          </w:tcPr>
          <w:p w:rsidR="00A16AA2" w:rsidRPr="00047B67" w:rsidRDefault="00A16AA2" w:rsidP="00A16AA2">
            <w:pPr>
              <w:suppressAutoHyphens w:val="0"/>
              <w:spacing w:before="20" w:line="168" w:lineRule="auto"/>
              <w:jc w:val="center"/>
              <w:rPr>
                <w:sz w:val="18"/>
                <w:szCs w:val="18"/>
                <w:rtl/>
                <w:lang w:val="fr-FR" w:bidi="fr-FR"/>
              </w:rPr>
            </w:pPr>
          </w:p>
        </w:tc>
        <w:tc>
          <w:tcPr>
            <w:tcW w:w="1337" w:type="dxa"/>
            <w:gridSpan w:val="2"/>
            <w:vMerge/>
            <w:tcBorders>
              <w:left w:val="nil"/>
              <w:bottom w:val="single" w:sz="12" w:space="0" w:color="auto"/>
              <w:right w:val="nil"/>
            </w:tcBorders>
            <w:shd w:val="clear" w:color="auto" w:fill="auto"/>
          </w:tcPr>
          <w:p w:rsidR="00A16AA2" w:rsidRPr="00047B67" w:rsidRDefault="00A16AA2" w:rsidP="00A16AA2">
            <w:pPr>
              <w:suppressAutoHyphens w:val="0"/>
              <w:spacing w:before="20" w:line="168" w:lineRule="auto"/>
              <w:jc w:val="center"/>
              <w:rPr>
                <w:sz w:val="18"/>
                <w:szCs w:val="18"/>
                <w:rtl/>
                <w:lang w:val="fr-FR" w:bidi="fr-FR"/>
              </w:rPr>
            </w:pPr>
          </w:p>
        </w:tc>
      </w:tr>
      <w:tr w:rsidR="00A16AA2" w:rsidRPr="009F79D9">
        <w:trPr>
          <w:trHeight w:val="50"/>
          <w:jc w:val="center"/>
        </w:trPr>
        <w:tc>
          <w:tcPr>
            <w:tcW w:w="9639" w:type="dxa"/>
            <w:gridSpan w:val="10"/>
            <w:tcBorders>
              <w:top w:val="single" w:sz="12" w:space="0" w:color="auto"/>
              <w:left w:val="nil"/>
              <w:bottom w:val="single" w:sz="4" w:space="0" w:color="auto"/>
              <w:right w:val="nil"/>
            </w:tcBorders>
            <w:shd w:val="clear" w:color="auto" w:fill="auto"/>
          </w:tcPr>
          <w:p w:rsidR="00A16AA2" w:rsidRPr="009F79D9" w:rsidRDefault="00A16AA2" w:rsidP="009F79D9">
            <w:pPr>
              <w:suppressAutoHyphens w:val="0"/>
              <w:spacing w:before="80" w:after="80" w:line="220" w:lineRule="exact"/>
              <w:jc w:val="center"/>
              <w:rPr>
                <w:sz w:val="16"/>
                <w:szCs w:val="16"/>
                <w:rtl/>
                <w:lang w:val="fr-FR" w:bidi="fr-FR"/>
              </w:rPr>
            </w:pPr>
            <w:r w:rsidRPr="009F79D9">
              <w:rPr>
                <w:rFonts w:eastAsia="Traditional Arabic"/>
                <w:sz w:val="16"/>
                <w:szCs w:val="16"/>
                <w:lang w:val="fr-FR" w:bidi="ar-YE"/>
              </w:rPr>
              <w:t>Statistiques des tribunaux pour mineurs (2004)</w:t>
            </w:r>
          </w:p>
        </w:tc>
      </w:tr>
      <w:tr w:rsidR="00A16AA2" w:rsidRPr="00047B67" w:rsidTr="008E696D">
        <w:trPr>
          <w:trHeight w:val="195"/>
          <w:jc w:val="center"/>
        </w:trPr>
        <w:tc>
          <w:tcPr>
            <w:tcW w:w="427" w:type="dxa"/>
            <w:tcBorders>
              <w:left w:val="nil"/>
              <w:bottom w:val="nil"/>
              <w:right w:val="nil"/>
            </w:tcBorders>
            <w:shd w:val="clear" w:color="auto" w:fill="auto"/>
          </w:tcPr>
          <w:p w:rsidR="00A16AA2" w:rsidRPr="00047B67" w:rsidRDefault="00A16AA2" w:rsidP="00F36B5C">
            <w:pPr>
              <w:suppressAutoHyphens w:val="0"/>
              <w:spacing w:before="40" w:after="40" w:line="220" w:lineRule="exact"/>
              <w:jc w:val="lowKashida"/>
              <w:rPr>
                <w:sz w:val="18"/>
                <w:szCs w:val="18"/>
                <w:rtl/>
                <w:lang w:val="fr-FR" w:bidi="fr-FR"/>
              </w:rPr>
            </w:pPr>
            <w:r w:rsidRPr="00047B67">
              <w:rPr>
                <w:rFonts w:eastAsia="Traditional Arabic"/>
                <w:sz w:val="18"/>
                <w:szCs w:val="18"/>
                <w:lang w:val="fr-FR"/>
              </w:rPr>
              <w:t>1</w:t>
            </w:r>
          </w:p>
        </w:tc>
        <w:tc>
          <w:tcPr>
            <w:tcW w:w="3325" w:type="dxa"/>
            <w:tcBorders>
              <w:left w:val="nil"/>
              <w:bottom w:val="nil"/>
              <w:right w:val="nil"/>
            </w:tcBorders>
            <w:shd w:val="clear" w:color="auto" w:fill="auto"/>
          </w:tcPr>
          <w:p w:rsidR="00A16AA2" w:rsidRPr="00047B67" w:rsidRDefault="00A16AA2" w:rsidP="00F36B5C">
            <w:pPr>
              <w:suppressAutoHyphens w:val="0"/>
              <w:spacing w:before="40" w:after="40" w:line="220" w:lineRule="exact"/>
              <w:jc w:val="lowKashida"/>
              <w:rPr>
                <w:sz w:val="18"/>
                <w:szCs w:val="18"/>
                <w:rtl/>
                <w:lang w:val="fr-FR" w:bidi="fr-FR"/>
              </w:rPr>
            </w:pPr>
            <w:r w:rsidRPr="00047B67">
              <w:rPr>
                <w:rFonts w:eastAsia="Traditional Arabic"/>
                <w:sz w:val="18"/>
                <w:szCs w:val="18"/>
                <w:lang w:val="fr-FR"/>
              </w:rPr>
              <w:t>Ville de Sanaa</w:t>
            </w:r>
          </w:p>
        </w:tc>
        <w:tc>
          <w:tcPr>
            <w:tcW w:w="921" w:type="dxa"/>
            <w:tcBorders>
              <w:left w:val="nil"/>
              <w:bottom w:val="nil"/>
              <w:right w:val="nil"/>
            </w:tcBorders>
            <w:shd w:val="clear" w:color="auto" w:fill="auto"/>
            <w:vAlign w:val="bottom"/>
          </w:tcPr>
          <w:p w:rsidR="00A16AA2" w:rsidRPr="00047B67" w:rsidRDefault="00A16AA2" w:rsidP="00F36B5C">
            <w:pPr>
              <w:suppressAutoHyphens w:val="0"/>
              <w:spacing w:before="40" w:after="40" w:line="220" w:lineRule="exact"/>
              <w:jc w:val="right"/>
              <w:rPr>
                <w:sz w:val="18"/>
                <w:szCs w:val="18"/>
                <w:rtl/>
                <w:lang w:val="fr-FR" w:bidi="fr-FR"/>
              </w:rPr>
            </w:pPr>
            <w:r w:rsidRPr="00047B67">
              <w:rPr>
                <w:rFonts w:eastAsia="Traditional Arabic"/>
                <w:sz w:val="18"/>
                <w:szCs w:val="18"/>
                <w:lang w:val="fr-FR"/>
              </w:rPr>
              <w:t>0</w:t>
            </w:r>
          </w:p>
        </w:tc>
        <w:tc>
          <w:tcPr>
            <w:tcW w:w="948" w:type="dxa"/>
            <w:tcBorders>
              <w:left w:val="nil"/>
              <w:bottom w:val="nil"/>
              <w:right w:val="nil"/>
            </w:tcBorders>
            <w:shd w:val="clear" w:color="auto" w:fill="auto"/>
            <w:vAlign w:val="bottom"/>
          </w:tcPr>
          <w:p w:rsidR="00A16AA2" w:rsidRPr="00047B67" w:rsidRDefault="00A16AA2" w:rsidP="00F36B5C">
            <w:pPr>
              <w:suppressAutoHyphens w:val="0"/>
              <w:spacing w:before="40" w:after="40" w:line="220" w:lineRule="exact"/>
              <w:jc w:val="right"/>
              <w:rPr>
                <w:sz w:val="18"/>
                <w:szCs w:val="18"/>
                <w:rtl/>
                <w:lang w:val="fr-FR" w:bidi="fr-FR"/>
              </w:rPr>
            </w:pPr>
            <w:r w:rsidRPr="00047B67">
              <w:rPr>
                <w:rFonts w:eastAsia="Traditional Arabic"/>
                <w:sz w:val="18"/>
                <w:szCs w:val="18"/>
                <w:lang w:val="fr-FR"/>
              </w:rPr>
              <w:t>137</w:t>
            </w:r>
          </w:p>
        </w:tc>
        <w:tc>
          <w:tcPr>
            <w:tcW w:w="909" w:type="dxa"/>
            <w:tcBorders>
              <w:left w:val="nil"/>
              <w:bottom w:val="nil"/>
              <w:right w:val="nil"/>
            </w:tcBorders>
            <w:shd w:val="clear" w:color="auto" w:fill="auto"/>
            <w:vAlign w:val="bottom"/>
          </w:tcPr>
          <w:p w:rsidR="00A16AA2" w:rsidRPr="00047B67" w:rsidRDefault="00A16AA2" w:rsidP="00F36B5C">
            <w:pPr>
              <w:suppressAutoHyphens w:val="0"/>
              <w:spacing w:before="40" w:after="40" w:line="220" w:lineRule="exact"/>
              <w:jc w:val="right"/>
              <w:rPr>
                <w:sz w:val="18"/>
                <w:szCs w:val="18"/>
                <w:rtl/>
                <w:lang w:val="fr-FR" w:bidi="fr-FR"/>
              </w:rPr>
            </w:pPr>
            <w:r w:rsidRPr="00047B67">
              <w:rPr>
                <w:rFonts w:eastAsia="Traditional Arabic"/>
                <w:sz w:val="18"/>
                <w:szCs w:val="18"/>
                <w:lang w:val="fr-FR"/>
              </w:rPr>
              <w:t>137</w:t>
            </w:r>
          </w:p>
        </w:tc>
        <w:tc>
          <w:tcPr>
            <w:tcW w:w="967" w:type="dxa"/>
            <w:tcBorders>
              <w:left w:val="nil"/>
              <w:bottom w:val="nil"/>
              <w:right w:val="nil"/>
            </w:tcBorders>
            <w:shd w:val="clear" w:color="auto" w:fill="auto"/>
            <w:vAlign w:val="bottom"/>
          </w:tcPr>
          <w:p w:rsidR="00A16AA2" w:rsidRPr="00047B67" w:rsidRDefault="00A16AA2" w:rsidP="00F36B5C">
            <w:pPr>
              <w:suppressAutoHyphens w:val="0"/>
              <w:spacing w:before="40" w:after="40" w:line="220" w:lineRule="exact"/>
              <w:jc w:val="right"/>
              <w:rPr>
                <w:sz w:val="18"/>
                <w:szCs w:val="18"/>
                <w:rtl/>
                <w:lang w:val="fr-FR" w:bidi="fr-FR"/>
              </w:rPr>
            </w:pPr>
            <w:r w:rsidRPr="00047B67">
              <w:rPr>
                <w:rFonts w:eastAsia="Traditional Arabic"/>
                <w:sz w:val="18"/>
                <w:szCs w:val="18"/>
                <w:lang w:val="fr-FR"/>
              </w:rPr>
              <w:t>12</w:t>
            </w:r>
          </w:p>
        </w:tc>
        <w:tc>
          <w:tcPr>
            <w:tcW w:w="791" w:type="dxa"/>
            <w:tcBorders>
              <w:left w:val="nil"/>
              <w:bottom w:val="nil"/>
              <w:right w:val="nil"/>
            </w:tcBorders>
            <w:shd w:val="clear" w:color="auto" w:fill="auto"/>
            <w:vAlign w:val="bottom"/>
          </w:tcPr>
          <w:p w:rsidR="00A16AA2" w:rsidRPr="00047B67" w:rsidRDefault="00A16AA2" w:rsidP="00F36B5C">
            <w:pPr>
              <w:suppressAutoHyphens w:val="0"/>
              <w:spacing w:before="40" w:after="40" w:line="220" w:lineRule="exact"/>
              <w:jc w:val="right"/>
              <w:rPr>
                <w:sz w:val="18"/>
                <w:szCs w:val="18"/>
                <w:rtl/>
                <w:lang w:val="fr-FR" w:bidi="fr-FR"/>
              </w:rPr>
            </w:pPr>
            <w:r w:rsidRPr="00047B67">
              <w:rPr>
                <w:rFonts w:eastAsia="Traditional Arabic"/>
                <w:sz w:val="18"/>
                <w:szCs w:val="18"/>
                <w:lang w:val="fr-FR"/>
              </w:rPr>
              <w:t>25</w:t>
            </w:r>
          </w:p>
        </w:tc>
        <w:tc>
          <w:tcPr>
            <w:tcW w:w="1351" w:type="dxa"/>
            <w:gridSpan w:val="3"/>
            <w:tcBorders>
              <w:left w:val="nil"/>
              <w:bottom w:val="nil"/>
              <w:right w:val="nil"/>
            </w:tcBorders>
            <w:shd w:val="clear" w:color="auto" w:fill="auto"/>
            <w:vAlign w:val="bottom"/>
          </w:tcPr>
          <w:p w:rsidR="00A16AA2" w:rsidRPr="00047B67" w:rsidRDefault="00A16AA2" w:rsidP="00F36B5C">
            <w:pPr>
              <w:suppressAutoHyphens w:val="0"/>
              <w:spacing w:before="40" w:after="40" w:line="220" w:lineRule="exact"/>
              <w:jc w:val="right"/>
              <w:rPr>
                <w:sz w:val="18"/>
                <w:szCs w:val="18"/>
                <w:rtl/>
                <w:lang w:val="fr-FR" w:bidi="fr-FR"/>
              </w:rPr>
            </w:pPr>
            <w:r w:rsidRPr="00047B67">
              <w:rPr>
                <w:rFonts w:eastAsia="Traditional Arabic"/>
                <w:sz w:val="18"/>
                <w:szCs w:val="18"/>
                <w:lang w:val="fr-FR"/>
              </w:rPr>
              <w:t>82</w:t>
            </w:r>
            <w:r w:rsidR="0047020A">
              <w:rPr>
                <w:rFonts w:eastAsia="Traditional Arabic"/>
                <w:sz w:val="18"/>
                <w:szCs w:val="18"/>
                <w:lang w:val="fr-FR"/>
              </w:rPr>
              <w:t> %</w:t>
            </w:r>
          </w:p>
        </w:tc>
      </w:tr>
      <w:tr w:rsidR="00A16AA2" w:rsidRPr="00047B67" w:rsidTr="008E696D">
        <w:trPr>
          <w:trHeight w:val="80"/>
          <w:jc w:val="center"/>
        </w:trPr>
        <w:tc>
          <w:tcPr>
            <w:tcW w:w="427" w:type="dxa"/>
            <w:tcBorders>
              <w:top w:val="nil"/>
              <w:left w:val="nil"/>
              <w:bottom w:val="nil"/>
              <w:right w:val="nil"/>
            </w:tcBorders>
            <w:shd w:val="clear" w:color="auto" w:fill="auto"/>
          </w:tcPr>
          <w:p w:rsidR="00A16AA2" w:rsidRPr="00047B67" w:rsidRDefault="00A16AA2" w:rsidP="00F36B5C">
            <w:pPr>
              <w:suppressAutoHyphens w:val="0"/>
              <w:spacing w:before="40" w:after="40" w:line="220" w:lineRule="exact"/>
              <w:jc w:val="lowKashida"/>
              <w:rPr>
                <w:sz w:val="18"/>
                <w:szCs w:val="18"/>
                <w:rtl/>
                <w:lang w:val="fr-FR" w:bidi="fr-FR"/>
              </w:rPr>
            </w:pPr>
            <w:r w:rsidRPr="00047B67">
              <w:rPr>
                <w:rFonts w:eastAsia="Traditional Arabic"/>
                <w:sz w:val="18"/>
                <w:szCs w:val="18"/>
                <w:lang w:val="fr-FR"/>
              </w:rPr>
              <w:t>2</w:t>
            </w:r>
          </w:p>
        </w:tc>
        <w:tc>
          <w:tcPr>
            <w:tcW w:w="3325" w:type="dxa"/>
            <w:tcBorders>
              <w:top w:val="nil"/>
              <w:left w:val="nil"/>
              <w:bottom w:val="nil"/>
              <w:right w:val="nil"/>
            </w:tcBorders>
            <w:shd w:val="clear" w:color="auto" w:fill="auto"/>
          </w:tcPr>
          <w:p w:rsidR="00A16AA2" w:rsidRPr="00047B67" w:rsidRDefault="00A16AA2" w:rsidP="00F36B5C">
            <w:pPr>
              <w:suppressAutoHyphens w:val="0"/>
              <w:spacing w:before="40" w:after="40" w:line="220" w:lineRule="exact"/>
              <w:jc w:val="lowKashida"/>
              <w:rPr>
                <w:sz w:val="18"/>
                <w:szCs w:val="18"/>
                <w:rtl/>
                <w:lang w:val="fr-FR" w:bidi="fr-FR"/>
              </w:rPr>
            </w:pPr>
            <w:r w:rsidRPr="00047B67">
              <w:rPr>
                <w:rFonts w:eastAsia="Traditional Arabic"/>
                <w:sz w:val="18"/>
                <w:szCs w:val="18"/>
                <w:lang w:val="fr-FR"/>
              </w:rPr>
              <w:t>Aden</w:t>
            </w:r>
          </w:p>
        </w:tc>
        <w:tc>
          <w:tcPr>
            <w:tcW w:w="921" w:type="dxa"/>
            <w:tcBorders>
              <w:top w:val="nil"/>
              <w:left w:val="nil"/>
              <w:bottom w:val="nil"/>
              <w:right w:val="nil"/>
            </w:tcBorders>
            <w:shd w:val="clear" w:color="auto" w:fill="auto"/>
            <w:vAlign w:val="bottom"/>
          </w:tcPr>
          <w:p w:rsidR="00A16AA2" w:rsidRPr="00047B67" w:rsidRDefault="00A16AA2" w:rsidP="00F36B5C">
            <w:pPr>
              <w:suppressAutoHyphens w:val="0"/>
              <w:spacing w:before="40" w:after="40" w:line="220" w:lineRule="exact"/>
              <w:jc w:val="right"/>
              <w:rPr>
                <w:sz w:val="18"/>
                <w:szCs w:val="18"/>
                <w:rtl/>
                <w:lang w:val="fr-FR" w:bidi="fr-FR"/>
              </w:rPr>
            </w:pPr>
            <w:r w:rsidRPr="00047B67">
              <w:rPr>
                <w:rFonts w:eastAsia="Traditional Arabic"/>
                <w:sz w:val="18"/>
                <w:szCs w:val="18"/>
                <w:lang w:val="fr-FR"/>
              </w:rPr>
              <w:t>11</w:t>
            </w:r>
          </w:p>
        </w:tc>
        <w:tc>
          <w:tcPr>
            <w:tcW w:w="948" w:type="dxa"/>
            <w:tcBorders>
              <w:top w:val="nil"/>
              <w:left w:val="nil"/>
              <w:bottom w:val="nil"/>
              <w:right w:val="nil"/>
            </w:tcBorders>
            <w:shd w:val="clear" w:color="auto" w:fill="auto"/>
            <w:vAlign w:val="bottom"/>
          </w:tcPr>
          <w:p w:rsidR="00A16AA2" w:rsidRPr="00047B67" w:rsidRDefault="00A16AA2" w:rsidP="00F36B5C">
            <w:pPr>
              <w:suppressAutoHyphens w:val="0"/>
              <w:spacing w:before="40" w:after="40" w:line="220" w:lineRule="exact"/>
              <w:jc w:val="right"/>
              <w:rPr>
                <w:sz w:val="18"/>
                <w:szCs w:val="18"/>
                <w:rtl/>
                <w:lang w:val="fr-FR" w:bidi="fr-FR"/>
              </w:rPr>
            </w:pPr>
            <w:r w:rsidRPr="00047B67">
              <w:rPr>
                <w:rFonts w:eastAsia="Traditional Arabic"/>
                <w:sz w:val="18"/>
                <w:szCs w:val="18"/>
                <w:lang w:val="fr-FR"/>
              </w:rPr>
              <w:t>44</w:t>
            </w:r>
          </w:p>
        </w:tc>
        <w:tc>
          <w:tcPr>
            <w:tcW w:w="909" w:type="dxa"/>
            <w:tcBorders>
              <w:top w:val="nil"/>
              <w:left w:val="nil"/>
              <w:bottom w:val="nil"/>
              <w:right w:val="nil"/>
            </w:tcBorders>
            <w:shd w:val="clear" w:color="auto" w:fill="auto"/>
            <w:vAlign w:val="bottom"/>
          </w:tcPr>
          <w:p w:rsidR="00A16AA2" w:rsidRPr="00047B67" w:rsidRDefault="00A16AA2" w:rsidP="00F36B5C">
            <w:pPr>
              <w:suppressAutoHyphens w:val="0"/>
              <w:spacing w:before="40" w:after="40" w:line="220" w:lineRule="exact"/>
              <w:jc w:val="right"/>
              <w:rPr>
                <w:sz w:val="18"/>
                <w:szCs w:val="18"/>
                <w:rtl/>
                <w:lang w:val="fr-FR" w:bidi="fr-FR"/>
              </w:rPr>
            </w:pPr>
            <w:r w:rsidRPr="00047B67">
              <w:rPr>
                <w:rFonts w:eastAsia="Traditional Arabic"/>
                <w:sz w:val="18"/>
                <w:szCs w:val="18"/>
                <w:lang w:val="fr-FR"/>
              </w:rPr>
              <w:t>55</w:t>
            </w:r>
          </w:p>
        </w:tc>
        <w:tc>
          <w:tcPr>
            <w:tcW w:w="967" w:type="dxa"/>
            <w:tcBorders>
              <w:top w:val="nil"/>
              <w:left w:val="nil"/>
              <w:bottom w:val="nil"/>
              <w:right w:val="nil"/>
            </w:tcBorders>
            <w:shd w:val="clear" w:color="auto" w:fill="auto"/>
            <w:vAlign w:val="bottom"/>
          </w:tcPr>
          <w:p w:rsidR="00A16AA2" w:rsidRPr="00047B67" w:rsidRDefault="00A16AA2" w:rsidP="00F36B5C">
            <w:pPr>
              <w:suppressAutoHyphens w:val="0"/>
              <w:spacing w:before="40" w:after="40" w:line="220" w:lineRule="exact"/>
              <w:jc w:val="right"/>
              <w:rPr>
                <w:sz w:val="18"/>
                <w:szCs w:val="18"/>
                <w:rtl/>
                <w:lang w:val="fr-FR" w:bidi="fr-FR"/>
              </w:rPr>
            </w:pPr>
            <w:r w:rsidRPr="00047B67">
              <w:rPr>
                <w:rFonts w:eastAsia="Traditional Arabic"/>
                <w:sz w:val="18"/>
                <w:szCs w:val="18"/>
                <w:lang w:val="fr-FR"/>
              </w:rPr>
              <w:t>48</w:t>
            </w:r>
          </w:p>
        </w:tc>
        <w:tc>
          <w:tcPr>
            <w:tcW w:w="791" w:type="dxa"/>
            <w:tcBorders>
              <w:top w:val="nil"/>
              <w:left w:val="nil"/>
              <w:bottom w:val="nil"/>
              <w:right w:val="nil"/>
            </w:tcBorders>
            <w:shd w:val="clear" w:color="auto" w:fill="auto"/>
            <w:vAlign w:val="bottom"/>
          </w:tcPr>
          <w:p w:rsidR="00A16AA2" w:rsidRPr="00047B67" w:rsidRDefault="00A16AA2" w:rsidP="00F36B5C">
            <w:pPr>
              <w:suppressAutoHyphens w:val="0"/>
              <w:spacing w:before="40" w:after="40" w:line="220" w:lineRule="exact"/>
              <w:jc w:val="right"/>
              <w:rPr>
                <w:sz w:val="18"/>
                <w:szCs w:val="18"/>
                <w:rtl/>
                <w:lang w:val="fr-FR" w:bidi="fr-FR"/>
              </w:rPr>
            </w:pPr>
            <w:r w:rsidRPr="00047B67">
              <w:rPr>
                <w:rFonts w:eastAsia="Traditional Arabic"/>
                <w:sz w:val="18"/>
                <w:szCs w:val="18"/>
                <w:lang w:val="fr-FR"/>
              </w:rPr>
              <w:t>7</w:t>
            </w:r>
          </w:p>
        </w:tc>
        <w:tc>
          <w:tcPr>
            <w:tcW w:w="1351" w:type="dxa"/>
            <w:gridSpan w:val="3"/>
            <w:tcBorders>
              <w:top w:val="nil"/>
              <w:left w:val="nil"/>
              <w:bottom w:val="nil"/>
              <w:right w:val="nil"/>
            </w:tcBorders>
            <w:shd w:val="clear" w:color="auto" w:fill="auto"/>
            <w:vAlign w:val="bottom"/>
          </w:tcPr>
          <w:p w:rsidR="00A16AA2" w:rsidRPr="00047B67" w:rsidRDefault="00A16AA2" w:rsidP="00F36B5C">
            <w:pPr>
              <w:suppressAutoHyphens w:val="0"/>
              <w:spacing w:before="40" w:after="40" w:line="220" w:lineRule="exact"/>
              <w:jc w:val="right"/>
              <w:rPr>
                <w:sz w:val="18"/>
                <w:szCs w:val="18"/>
                <w:rtl/>
                <w:lang w:val="fr-FR" w:bidi="fr-FR"/>
              </w:rPr>
            </w:pPr>
            <w:r w:rsidRPr="00047B67">
              <w:rPr>
                <w:rFonts w:eastAsia="Traditional Arabic"/>
                <w:sz w:val="18"/>
                <w:szCs w:val="18"/>
                <w:lang w:val="fr-FR"/>
              </w:rPr>
              <w:t>87</w:t>
            </w:r>
            <w:r w:rsidR="0047020A">
              <w:rPr>
                <w:rFonts w:eastAsia="Traditional Arabic"/>
                <w:sz w:val="18"/>
                <w:szCs w:val="18"/>
                <w:lang w:val="fr-FR"/>
              </w:rPr>
              <w:t> %</w:t>
            </w:r>
          </w:p>
        </w:tc>
      </w:tr>
      <w:tr w:rsidR="00A16AA2" w:rsidRPr="00047B67" w:rsidTr="008E696D">
        <w:trPr>
          <w:trHeight w:val="80"/>
          <w:jc w:val="center"/>
        </w:trPr>
        <w:tc>
          <w:tcPr>
            <w:tcW w:w="427" w:type="dxa"/>
            <w:tcBorders>
              <w:top w:val="nil"/>
              <w:left w:val="nil"/>
              <w:bottom w:val="nil"/>
              <w:right w:val="nil"/>
            </w:tcBorders>
            <w:shd w:val="clear" w:color="auto" w:fill="auto"/>
          </w:tcPr>
          <w:p w:rsidR="00A16AA2" w:rsidRPr="00047B67" w:rsidRDefault="00A16AA2" w:rsidP="00F36B5C">
            <w:pPr>
              <w:suppressAutoHyphens w:val="0"/>
              <w:spacing w:before="40" w:after="40" w:line="220" w:lineRule="exact"/>
              <w:jc w:val="lowKashida"/>
              <w:rPr>
                <w:sz w:val="18"/>
                <w:szCs w:val="18"/>
                <w:rtl/>
                <w:lang w:val="fr-FR" w:bidi="fr-FR"/>
              </w:rPr>
            </w:pPr>
            <w:r w:rsidRPr="00047B67">
              <w:rPr>
                <w:rFonts w:eastAsia="Traditional Arabic"/>
                <w:sz w:val="18"/>
                <w:szCs w:val="18"/>
                <w:lang w:val="fr-FR"/>
              </w:rPr>
              <w:t>3</w:t>
            </w:r>
          </w:p>
        </w:tc>
        <w:tc>
          <w:tcPr>
            <w:tcW w:w="3325" w:type="dxa"/>
            <w:tcBorders>
              <w:top w:val="nil"/>
              <w:left w:val="nil"/>
              <w:bottom w:val="nil"/>
              <w:right w:val="nil"/>
            </w:tcBorders>
            <w:shd w:val="clear" w:color="auto" w:fill="auto"/>
          </w:tcPr>
          <w:p w:rsidR="00A16AA2" w:rsidRPr="00047B67" w:rsidRDefault="00A16AA2" w:rsidP="00F36B5C">
            <w:pPr>
              <w:suppressAutoHyphens w:val="0"/>
              <w:spacing w:before="40" w:after="40" w:line="220" w:lineRule="exact"/>
              <w:jc w:val="lowKashida"/>
              <w:rPr>
                <w:sz w:val="18"/>
                <w:szCs w:val="18"/>
                <w:rtl/>
                <w:lang w:val="fr-FR" w:bidi="fr-FR"/>
              </w:rPr>
            </w:pPr>
            <w:r w:rsidRPr="00047B67">
              <w:rPr>
                <w:rFonts w:eastAsia="Traditional Arabic"/>
                <w:sz w:val="18"/>
                <w:szCs w:val="18"/>
                <w:lang w:val="fr-FR"/>
              </w:rPr>
              <w:t>Taiz</w:t>
            </w:r>
          </w:p>
        </w:tc>
        <w:tc>
          <w:tcPr>
            <w:tcW w:w="921" w:type="dxa"/>
            <w:tcBorders>
              <w:top w:val="nil"/>
              <w:left w:val="nil"/>
              <w:bottom w:val="nil"/>
              <w:right w:val="nil"/>
            </w:tcBorders>
            <w:shd w:val="clear" w:color="auto" w:fill="auto"/>
            <w:vAlign w:val="bottom"/>
          </w:tcPr>
          <w:p w:rsidR="00A16AA2" w:rsidRPr="00047B67" w:rsidRDefault="00A16AA2" w:rsidP="00F36B5C">
            <w:pPr>
              <w:suppressAutoHyphens w:val="0"/>
              <w:spacing w:before="40" w:after="40" w:line="220" w:lineRule="exact"/>
              <w:jc w:val="right"/>
              <w:rPr>
                <w:sz w:val="18"/>
                <w:szCs w:val="18"/>
                <w:rtl/>
                <w:lang w:val="fr-FR" w:bidi="fr-FR"/>
              </w:rPr>
            </w:pPr>
            <w:r w:rsidRPr="00047B67">
              <w:rPr>
                <w:rFonts w:eastAsia="Traditional Arabic"/>
                <w:sz w:val="18"/>
                <w:szCs w:val="18"/>
                <w:lang w:val="fr-FR"/>
              </w:rPr>
              <w:t>5</w:t>
            </w:r>
          </w:p>
        </w:tc>
        <w:tc>
          <w:tcPr>
            <w:tcW w:w="948" w:type="dxa"/>
            <w:tcBorders>
              <w:top w:val="nil"/>
              <w:left w:val="nil"/>
              <w:bottom w:val="nil"/>
              <w:right w:val="nil"/>
            </w:tcBorders>
            <w:shd w:val="clear" w:color="auto" w:fill="auto"/>
            <w:vAlign w:val="bottom"/>
          </w:tcPr>
          <w:p w:rsidR="00A16AA2" w:rsidRPr="00047B67" w:rsidRDefault="00A16AA2" w:rsidP="00F36B5C">
            <w:pPr>
              <w:suppressAutoHyphens w:val="0"/>
              <w:spacing w:before="40" w:after="40" w:line="220" w:lineRule="exact"/>
              <w:jc w:val="right"/>
              <w:rPr>
                <w:sz w:val="18"/>
                <w:szCs w:val="18"/>
                <w:rtl/>
                <w:lang w:val="fr-FR" w:bidi="fr-FR"/>
              </w:rPr>
            </w:pPr>
            <w:r w:rsidRPr="00047B67">
              <w:rPr>
                <w:rFonts w:eastAsia="Traditional Arabic"/>
                <w:sz w:val="18"/>
                <w:szCs w:val="18"/>
                <w:lang w:val="fr-FR"/>
              </w:rPr>
              <w:t>105</w:t>
            </w:r>
          </w:p>
        </w:tc>
        <w:tc>
          <w:tcPr>
            <w:tcW w:w="909" w:type="dxa"/>
            <w:tcBorders>
              <w:top w:val="nil"/>
              <w:left w:val="nil"/>
              <w:bottom w:val="nil"/>
              <w:right w:val="nil"/>
            </w:tcBorders>
            <w:shd w:val="clear" w:color="auto" w:fill="auto"/>
            <w:vAlign w:val="bottom"/>
          </w:tcPr>
          <w:p w:rsidR="00A16AA2" w:rsidRPr="00047B67" w:rsidRDefault="00A16AA2" w:rsidP="00F36B5C">
            <w:pPr>
              <w:suppressAutoHyphens w:val="0"/>
              <w:spacing w:before="40" w:after="40" w:line="220" w:lineRule="exact"/>
              <w:jc w:val="right"/>
              <w:rPr>
                <w:sz w:val="18"/>
                <w:szCs w:val="18"/>
                <w:rtl/>
                <w:lang w:val="fr-FR" w:bidi="fr-FR"/>
              </w:rPr>
            </w:pPr>
            <w:r w:rsidRPr="00047B67">
              <w:rPr>
                <w:rFonts w:eastAsia="Traditional Arabic"/>
                <w:sz w:val="18"/>
                <w:szCs w:val="18"/>
                <w:lang w:val="fr-FR"/>
              </w:rPr>
              <w:t>110</w:t>
            </w:r>
          </w:p>
        </w:tc>
        <w:tc>
          <w:tcPr>
            <w:tcW w:w="967" w:type="dxa"/>
            <w:tcBorders>
              <w:top w:val="nil"/>
              <w:left w:val="nil"/>
              <w:bottom w:val="nil"/>
              <w:right w:val="nil"/>
            </w:tcBorders>
            <w:shd w:val="clear" w:color="auto" w:fill="auto"/>
            <w:vAlign w:val="bottom"/>
          </w:tcPr>
          <w:p w:rsidR="00A16AA2" w:rsidRPr="00047B67" w:rsidRDefault="00A16AA2" w:rsidP="00F36B5C">
            <w:pPr>
              <w:suppressAutoHyphens w:val="0"/>
              <w:spacing w:before="40" w:after="40" w:line="220" w:lineRule="exact"/>
              <w:jc w:val="right"/>
              <w:rPr>
                <w:sz w:val="18"/>
                <w:szCs w:val="18"/>
                <w:rtl/>
                <w:lang w:val="fr-FR" w:bidi="fr-FR"/>
              </w:rPr>
            </w:pPr>
            <w:r w:rsidRPr="00047B67">
              <w:rPr>
                <w:rFonts w:eastAsia="Traditional Arabic"/>
                <w:sz w:val="18"/>
                <w:szCs w:val="18"/>
                <w:lang w:val="fr-FR"/>
              </w:rPr>
              <w:t>88</w:t>
            </w:r>
          </w:p>
        </w:tc>
        <w:tc>
          <w:tcPr>
            <w:tcW w:w="791" w:type="dxa"/>
            <w:tcBorders>
              <w:top w:val="nil"/>
              <w:left w:val="nil"/>
              <w:bottom w:val="nil"/>
              <w:right w:val="nil"/>
            </w:tcBorders>
            <w:shd w:val="clear" w:color="auto" w:fill="auto"/>
            <w:vAlign w:val="bottom"/>
          </w:tcPr>
          <w:p w:rsidR="00A16AA2" w:rsidRPr="00047B67" w:rsidRDefault="00A16AA2" w:rsidP="00F36B5C">
            <w:pPr>
              <w:suppressAutoHyphens w:val="0"/>
              <w:spacing w:before="40" w:after="40" w:line="220" w:lineRule="exact"/>
              <w:jc w:val="right"/>
              <w:rPr>
                <w:sz w:val="18"/>
                <w:szCs w:val="18"/>
                <w:rtl/>
                <w:lang w:val="fr-FR" w:bidi="fr-FR"/>
              </w:rPr>
            </w:pPr>
            <w:r w:rsidRPr="00047B67">
              <w:rPr>
                <w:rFonts w:eastAsia="Traditional Arabic"/>
                <w:sz w:val="18"/>
                <w:szCs w:val="18"/>
                <w:lang w:val="fr-FR"/>
              </w:rPr>
              <w:t>22</w:t>
            </w:r>
          </w:p>
        </w:tc>
        <w:tc>
          <w:tcPr>
            <w:tcW w:w="1351" w:type="dxa"/>
            <w:gridSpan w:val="3"/>
            <w:tcBorders>
              <w:top w:val="nil"/>
              <w:left w:val="nil"/>
              <w:bottom w:val="nil"/>
              <w:right w:val="nil"/>
            </w:tcBorders>
            <w:shd w:val="clear" w:color="auto" w:fill="auto"/>
            <w:vAlign w:val="bottom"/>
          </w:tcPr>
          <w:p w:rsidR="00A16AA2" w:rsidRPr="00047B67" w:rsidRDefault="00A16AA2" w:rsidP="00F36B5C">
            <w:pPr>
              <w:suppressAutoHyphens w:val="0"/>
              <w:spacing w:before="40" w:after="40" w:line="220" w:lineRule="exact"/>
              <w:jc w:val="right"/>
              <w:rPr>
                <w:sz w:val="18"/>
                <w:szCs w:val="18"/>
                <w:rtl/>
                <w:lang w:val="fr-FR" w:bidi="fr-FR"/>
              </w:rPr>
            </w:pPr>
            <w:r w:rsidRPr="00047B67">
              <w:rPr>
                <w:rFonts w:eastAsia="Traditional Arabic"/>
                <w:sz w:val="18"/>
                <w:szCs w:val="18"/>
                <w:lang w:val="fr-FR"/>
              </w:rPr>
              <w:t>80</w:t>
            </w:r>
            <w:r w:rsidR="0047020A">
              <w:rPr>
                <w:rFonts w:eastAsia="Traditional Arabic"/>
                <w:sz w:val="18"/>
                <w:szCs w:val="18"/>
                <w:lang w:val="fr-FR"/>
              </w:rPr>
              <w:t> %</w:t>
            </w:r>
          </w:p>
        </w:tc>
      </w:tr>
      <w:tr w:rsidR="00A16AA2" w:rsidRPr="00047B67" w:rsidTr="008E696D">
        <w:trPr>
          <w:trHeight w:val="80"/>
          <w:jc w:val="center"/>
        </w:trPr>
        <w:tc>
          <w:tcPr>
            <w:tcW w:w="427" w:type="dxa"/>
            <w:tcBorders>
              <w:top w:val="nil"/>
              <w:left w:val="nil"/>
              <w:bottom w:val="nil"/>
              <w:right w:val="nil"/>
            </w:tcBorders>
            <w:shd w:val="clear" w:color="auto" w:fill="auto"/>
          </w:tcPr>
          <w:p w:rsidR="00A16AA2" w:rsidRPr="00047B67" w:rsidRDefault="00A16AA2" w:rsidP="00F36B5C">
            <w:pPr>
              <w:suppressAutoHyphens w:val="0"/>
              <w:spacing w:before="40" w:after="40" w:line="220" w:lineRule="exact"/>
              <w:jc w:val="lowKashida"/>
              <w:rPr>
                <w:sz w:val="18"/>
                <w:szCs w:val="18"/>
                <w:rtl/>
                <w:lang w:val="fr-FR" w:bidi="fr-FR"/>
              </w:rPr>
            </w:pPr>
            <w:r w:rsidRPr="00047B67">
              <w:rPr>
                <w:rFonts w:eastAsia="Traditional Arabic"/>
                <w:sz w:val="18"/>
                <w:szCs w:val="18"/>
                <w:lang w:val="fr-FR"/>
              </w:rPr>
              <w:t>4</w:t>
            </w:r>
          </w:p>
        </w:tc>
        <w:tc>
          <w:tcPr>
            <w:tcW w:w="3325" w:type="dxa"/>
            <w:tcBorders>
              <w:top w:val="nil"/>
              <w:left w:val="nil"/>
              <w:bottom w:val="nil"/>
              <w:right w:val="nil"/>
            </w:tcBorders>
            <w:shd w:val="clear" w:color="auto" w:fill="auto"/>
          </w:tcPr>
          <w:p w:rsidR="00A16AA2" w:rsidRPr="00047B67" w:rsidRDefault="00A16AA2" w:rsidP="00F36B5C">
            <w:pPr>
              <w:suppressAutoHyphens w:val="0"/>
              <w:spacing w:before="40" w:after="40" w:line="220" w:lineRule="exact"/>
              <w:jc w:val="lowKashida"/>
              <w:rPr>
                <w:sz w:val="18"/>
                <w:szCs w:val="18"/>
                <w:rtl/>
                <w:lang w:val="fr-FR" w:bidi="fr-FR"/>
              </w:rPr>
            </w:pPr>
            <w:r w:rsidRPr="00047B67">
              <w:rPr>
                <w:rFonts w:eastAsia="Traditional Arabic"/>
                <w:sz w:val="18"/>
                <w:szCs w:val="18"/>
                <w:lang w:val="fr-FR"/>
              </w:rPr>
              <w:t>Ibb</w:t>
            </w:r>
          </w:p>
        </w:tc>
        <w:tc>
          <w:tcPr>
            <w:tcW w:w="921" w:type="dxa"/>
            <w:tcBorders>
              <w:top w:val="nil"/>
              <w:left w:val="nil"/>
              <w:bottom w:val="nil"/>
              <w:right w:val="nil"/>
            </w:tcBorders>
            <w:shd w:val="clear" w:color="auto" w:fill="auto"/>
            <w:vAlign w:val="bottom"/>
          </w:tcPr>
          <w:p w:rsidR="00A16AA2" w:rsidRPr="00047B67" w:rsidRDefault="00A16AA2" w:rsidP="00F36B5C">
            <w:pPr>
              <w:suppressAutoHyphens w:val="0"/>
              <w:spacing w:before="40" w:after="40" w:line="220" w:lineRule="exact"/>
              <w:jc w:val="right"/>
              <w:rPr>
                <w:sz w:val="18"/>
                <w:szCs w:val="18"/>
                <w:rtl/>
                <w:lang w:val="fr-FR" w:bidi="fr-FR"/>
              </w:rPr>
            </w:pPr>
            <w:r w:rsidRPr="00047B67">
              <w:rPr>
                <w:rFonts w:eastAsia="Traditional Arabic"/>
                <w:sz w:val="18"/>
                <w:szCs w:val="18"/>
                <w:lang w:val="fr-FR"/>
              </w:rPr>
              <w:t>10</w:t>
            </w:r>
          </w:p>
        </w:tc>
        <w:tc>
          <w:tcPr>
            <w:tcW w:w="948" w:type="dxa"/>
            <w:tcBorders>
              <w:top w:val="nil"/>
              <w:left w:val="nil"/>
              <w:bottom w:val="nil"/>
              <w:right w:val="nil"/>
            </w:tcBorders>
            <w:shd w:val="clear" w:color="auto" w:fill="auto"/>
            <w:vAlign w:val="bottom"/>
          </w:tcPr>
          <w:p w:rsidR="00A16AA2" w:rsidRPr="00047B67" w:rsidRDefault="00A16AA2" w:rsidP="00F36B5C">
            <w:pPr>
              <w:suppressAutoHyphens w:val="0"/>
              <w:spacing w:before="40" w:after="40" w:line="220" w:lineRule="exact"/>
              <w:jc w:val="right"/>
              <w:rPr>
                <w:sz w:val="18"/>
                <w:szCs w:val="18"/>
                <w:rtl/>
                <w:lang w:val="fr-FR" w:bidi="fr-FR"/>
              </w:rPr>
            </w:pPr>
            <w:r w:rsidRPr="00047B67">
              <w:rPr>
                <w:rFonts w:eastAsia="Traditional Arabic"/>
                <w:sz w:val="18"/>
                <w:szCs w:val="18"/>
                <w:lang w:val="fr-FR"/>
              </w:rPr>
              <w:t>63</w:t>
            </w:r>
          </w:p>
        </w:tc>
        <w:tc>
          <w:tcPr>
            <w:tcW w:w="909" w:type="dxa"/>
            <w:tcBorders>
              <w:top w:val="nil"/>
              <w:left w:val="nil"/>
              <w:bottom w:val="nil"/>
              <w:right w:val="nil"/>
            </w:tcBorders>
            <w:shd w:val="clear" w:color="auto" w:fill="auto"/>
            <w:vAlign w:val="bottom"/>
          </w:tcPr>
          <w:p w:rsidR="00A16AA2" w:rsidRPr="00047B67" w:rsidRDefault="00A16AA2" w:rsidP="00F36B5C">
            <w:pPr>
              <w:suppressAutoHyphens w:val="0"/>
              <w:spacing w:before="40" w:after="40" w:line="220" w:lineRule="exact"/>
              <w:jc w:val="right"/>
              <w:rPr>
                <w:sz w:val="18"/>
                <w:szCs w:val="18"/>
                <w:rtl/>
                <w:lang w:val="fr-FR" w:bidi="fr-FR"/>
              </w:rPr>
            </w:pPr>
            <w:r w:rsidRPr="00047B67">
              <w:rPr>
                <w:rFonts w:eastAsia="Traditional Arabic"/>
                <w:sz w:val="18"/>
                <w:szCs w:val="18"/>
                <w:lang w:val="fr-FR"/>
              </w:rPr>
              <w:t>73</w:t>
            </w:r>
          </w:p>
        </w:tc>
        <w:tc>
          <w:tcPr>
            <w:tcW w:w="967" w:type="dxa"/>
            <w:tcBorders>
              <w:top w:val="nil"/>
              <w:left w:val="nil"/>
              <w:bottom w:val="nil"/>
              <w:right w:val="nil"/>
            </w:tcBorders>
            <w:shd w:val="clear" w:color="auto" w:fill="auto"/>
            <w:vAlign w:val="bottom"/>
          </w:tcPr>
          <w:p w:rsidR="00A16AA2" w:rsidRPr="00047B67" w:rsidRDefault="00A16AA2" w:rsidP="00F36B5C">
            <w:pPr>
              <w:suppressAutoHyphens w:val="0"/>
              <w:spacing w:before="40" w:after="40" w:line="220" w:lineRule="exact"/>
              <w:jc w:val="right"/>
              <w:rPr>
                <w:sz w:val="18"/>
                <w:szCs w:val="18"/>
                <w:rtl/>
                <w:lang w:val="fr-FR" w:bidi="fr-FR"/>
              </w:rPr>
            </w:pPr>
            <w:r w:rsidRPr="00047B67">
              <w:rPr>
                <w:rFonts w:eastAsia="Traditional Arabic"/>
                <w:sz w:val="18"/>
                <w:szCs w:val="18"/>
                <w:lang w:val="fr-FR"/>
              </w:rPr>
              <w:t>61</w:t>
            </w:r>
          </w:p>
        </w:tc>
        <w:tc>
          <w:tcPr>
            <w:tcW w:w="791" w:type="dxa"/>
            <w:tcBorders>
              <w:top w:val="nil"/>
              <w:left w:val="nil"/>
              <w:bottom w:val="nil"/>
              <w:right w:val="nil"/>
            </w:tcBorders>
            <w:shd w:val="clear" w:color="auto" w:fill="auto"/>
            <w:vAlign w:val="bottom"/>
          </w:tcPr>
          <w:p w:rsidR="00A16AA2" w:rsidRPr="00047B67" w:rsidRDefault="00A16AA2" w:rsidP="00F36B5C">
            <w:pPr>
              <w:suppressAutoHyphens w:val="0"/>
              <w:spacing w:before="40" w:after="40" w:line="220" w:lineRule="exact"/>
              <w:jc w:val="right"/>
              <w:rPr>
                <w:sz w:val="18"/>
                <w:szCs w:val="18"/>
                <w:rtl/>
                <w:lang w:val="fr-FR" w:bidi="fr-FR"/>
              </w:rPr>
            </w:pPr>
            <w:r w:rsidRPr="00047B67">
              <w:rPr>
                <w:rFonts w:eastAsia="Traditional Arabic"/>
                <w:sz w:val="18"/>
                <w:szCs w:val="18"/>
                <w:lang w:val="fr-FR"/>
              </w:rPr>
              <w:t>12</w:t>
            </w:r>
          </w:p>
        </w:tc>
        <w:tc>
          <w:tcPr>
            <w:tcW w:w="1351" w:type="dxa"/>
            <w:gridSpan w:val="3"/>
            <w:tcBorders>
              <w:top w:val="nil"/>
              <w:left w:val="nil"/>
              <w:bottom w:val="nil"/>
              <w:right w:val="nil"/>
            </w:tcBorders>
            <w:shd w:val="clear" w:color="auto" w:fill="auto"/>
            <w:vAlign w:val="bottom"/>
          </w:tcPr>
          <w:p w:rsidR="00A16AA2" w:rsidRPr="00047B67" w:rsidRDefault="00A16AA2" w:rsidP="00F36B5C">
            <w:pPr>
              <w:suppressAutoHyphens w:val="0"/>
              <w:spacing w:before="40" w:after="40" w:line="220" w:lineRule="exact"/>
              <w:jc w:val="right"/>
              <w:rPr>
                <w:sz w:val="18"/>
                <w:szCs w:val="18"/>
                <w:rtl/>
                <w:lang w:val="fr-FR" w:bidi="fr-FR"/>
              </w:rPr>
            </w:pPr>
            <w:r w:rsidRPr="00047B67">
              <w:rPr>
                <w:rFonts w:eastAsia="Traditional Arabic"/>
                <w:sz w:val="18"/>
                <w:szCs w:val="18"/>
                <w:lang w:val="fr-FR"/>
              </w:rPr>
              <w:t>84</w:t>
            </w:r>
            <w:r w:rsidR="0047020A">
              <w:rPr>
                <w:rFonts w:eastAsia="Traditional Arabic"/>
                <w:sz w:val="18"/>
                <w:szCs w:val="18"/>
                <w:lang w:val="fr-FR"/>
              </w:rPr>
              <w:t> %</w:t>
            </w:r>
          </w:p>
        </w:tc>
      </w:tr>
      <w:tr w:rsidR="00A16AA2" w:rsidRPr="00047B67" w:rsidTr="008E696D">
        <w:trPr>
          <w:trHeight w:val="80"/>
          <w:jc w:val="center"/>
        </w:trPr>
        <w:tc>
          <w:tcPr>
            <w:tcW w:w="427" w:type="dxa"/>
            <w:tcBorders>
              <w:top w:val="nil"/>
              <w:left w:val="nil"/>
              <w:bottom w:val="nil"/>
              <w:right w:val="nil"/>
            </w:tcBorders>
            <w:shd w:val="clear" w:color="auto" w:fill="auto"/>
          </w:tcPr>
          <w:p w:rsidR="00A16AA2" w:rsidRPr="00047B67" w:rsidRDefault="00A16AA2" w:rsidP="00F36B5C">
            <w:pPr>
              <w:suppressAutoHyphens w:val="0"/>
              <w:spacing w:before="40" w:after="40" w:line="220" w:lineRule="exact"/>
              <w:jc w:val="lowKashida"/>
              <w:rPr>
                <w:sz w:val="18"/>
                <w:szCs w:val="18"/>
                <w:rtl/>
                <w:lang w:val="fr-FR" w:bidi="fr-FR"/>
              </w:rPr>
            </w:pPr>
            <w:r w:rsidRPr="00047B67">
              <w:rPr>
                <w:rFonts w:eastAsia="Traditional Arabic"/>
                <w:sz w:val="18"/>
                <w:szCs w:val="18"/>
                <w:lang w:val="fr-FR"/>
              </w:rPr>
              <w:t>5</w:t>
            </w:r>
          </w:p>
        </w:tc>
        <w:tc>
          <w:tcPr>
            <w:tcW w:w="3325" w:type="dxa"/>
            <w:tcBorders>
              <w:top w:val="nil"/>
              <w:left w:val="nil"/>
              <w:bottom w:val="nil"/>
              <w:right w:val="nil"/>
            </w:tcBorders>
            <w:shd w:val="clear" w:color="auto" w:fill="auto"/>
          </w:tcPr>
          <w:p w:rsidR="00A16AA2" w:rsidRPr="00047B67" w:rsidRDefault="00A16AA2" w:rsidP="00F36B5C">
            <w:pPr>
              <w:suppressAutoHyphens w:val="0"/>
              <w:spacing w:before="40" w:after="40" w:line="220" w:lineRule="exact"/>
              <w:jc w:val="lowKashida"/>
              <w:rPr>
                <w:sz w:val="18"/>
                <w:szCs w:val="18"/>
                <w:rtl/>
                <w:lang w:val="fr-FR" w:bidi="fr-FR"/>
              </w:rPr>
            </w:pPr>
            <w:r w:rsidRPr="00047B67">
              <w:rPr>
                <w:rFonts w:eastAsia="Traditional Arabic"/>
                <w:sz w:val="18"/>
                <w:szCs w:val="18"/>
                <w:lang w:val="fr-FR"/>
              </w:rPr>
              <w:t>Hadhramaout</w:t>
            </w:r>
          </w:p>
        </w:tc>
        <w:tc>
          <w:tcPr>
            <w:tcW w:w="921" w:type="dxa"/>
            <w:tcBorders>
              <w:top w:val="nil"/>
              <w:left w:val="nil"/>
              <w:bottom w:val="nil"/>
              <w:right w:val="nil"/>
            </w:tcBorders>
            <w:shd w:val="clear" w:color="auto" w:fill="auto"/>
            <w:vAlign w:val="bottom"/>
          </w:tcPr>
          <w:p w:rsidR="00A16AA2" w:rsidRPr="00047B67" w:rsidRDefault="00A16AA2" w:rsidP="00F36B5C">
            <w:pPr>
              <w:suppressAutoHyphens w:val="0"/>
              <w:spacing w:before="40" w:after="40" w:line="220" w:lineRule="exact"/>
              <w:jc w:val="right"/>
              <w:rPr>
                <w:sz w:val="18"/>
                <w:szCs w:val="18"/>
                <w:rtl/>
                <w:lang w:val="fr-FR" w:bidi="fr-FR"/>
              </w:rPr>
            </w:pPr>
            <w:r w:rsidRPr="00047B67">
              <w:rPr>
                <w:rFonts w:eastAsia="Traditional Arabic"/>
                <w:sz w:val="18"/>
                <w:szCs w:val="18"/>
                <w:lang w:val="fr-FR"/>
              </w:rPr>
              <w:t>3</w:t>
            </w:r>
          </w:p>
        </w:tc>
        <w:tc>
          <w:tcPr>
            <w:tcW w:w="948" w:type="dxa"/>
            <w:tcBorders>
              <w:top w:val="nil"/>
              <w:left w:val="nil"/>
              <w:bottom w:val="nil"/>
              <w:right w:val="nil"/>
            </w:tcBorders>
            <w:shd w:val="clear" w:color="auto" w:fill="auto"/>
            <w:vAlign w:val="bottom"/>
          </w:tcPr>
          <w:p w:rsidR="00A16AA2" w:rsidRPr="00047B67" w:rsidRDefault="00A16AA2" w:rsidP="00F36B5C">
            <w:pPr>
              <w:suppressAutoHyphens w:val="0"/>
              <w:spacing w:before="40" w:after="40" w:line="220" w:lineRule="exact"/>
              <w:jc w:val="right"/>
              <w:rPr>
                <w:sz w:val="18"/>
                <w:szCs w:val="18"/>
                <w:rtl/>
                <w:lang w:val="fr-FR" w:bidi="fr-FR"/>
              </w:rPr>
            </w:pPr>
            <w:r w:rsidRPr="00047B67">
              <w:rPr>
                <w:rFonts w:eastAsia="Traditional Arabic"/>
                <w:sz w:val="18"/>
                <w:szCs w:val="18"/>
                <w:lang w:val="fr-FR"/>
              </w:rPr>
              <w:t>28</w:t>
            </w:r>
          </w:p>
        </w:tc>
        <w:tc>
          <w:tcPr>
            <w:tcW w:w="909" w:type="dxa"/>
            <w:tcBorders>
              <w:top w:val="nil"/>
              <w:left w:val="nil"/>
              <w:bottom w:val="nil"/>
              <w:right w:val="nil"/>
            </w:tcBorders>
            <w:shd w:val="clear" w:color="auto" w:fill="auto"/>
            <w:vAlign w:val="bottom"/>
          </w:tcPr>
          <w:p w:rsidR="00A16AA2" w:rsidRPr="00047B67" w:rsidRDefault="00A16AA2" w:rsidP="00F36B5C">
            <w:pPr>
              <w:suppressAutoHyphens w:val="0"/>
              <w:spacing w:before="40" w:after="40" w:line="220" w:lineRule="exact"/>
              <w:jc w:val="right"/>
              <w:rPr>
                <w:sz w:val="18"/>
                <w:szCs w:val="18"/>
                <w:rtl/>
                <w:lang w:val="fr-FR" w:bidi="fr-FR"/>
              </w:rPr>
            </w:pPr>
            <w:r w:rsidRPr="00047B67">
              <w:rPr>
                <w:rFonts w:eastAsia="Traditional Arabic"/>
                <w:sz w:val="18"/>
                <w:szCs w:val="18"/>
                <w:lang w:val="fr-FR"/>
              </w:rPr>
              <w:t>31</w:t>
            </w:r>
          </w:p>
        </w:tc>
        <w:tc>
          <w:tcPr>
            <w:tcW w:w="967" w:type="dxa"/>
            <w:tcBorders>
              <w:top w:val="nil"/>
              <w:left w:val="nil"/>
              <w:bottom w:val="nil"/>
              <w:right w:val="nil"/>
            </w:tcBorders>
            <w:shd w:val="clear" w:color="auto" w:fill="auto"/>
            <w:vAlign w:val="bottom"/>
          </w:tcPr>
          <w:p w:rsidR="00A16AA2" w:rsidRPr="00047B67" w:rsidRDefault="00A16AA2" w:rsidP="00F36B5C">
            <w:pPr>
              <w:suppressAutoHyphens w:val="0"/>
              <w:spacing w:before="40" w:after="40" w:line="220" w:lineRule="exact"/>
              <w:jc w:val="right"/>
              <w:rPr>
                <w:sz w:val="18"/>
                <w:szCs w:val="18"/>
                <w:rtl/>
                <w:lang w:val="fr-FR" w:bidi="fr-FR"/>
              </w:rPr>
            </w:pPr>
            <w:r w:rsidRPr="00047B67">
              <w:rPr>
                <w:rFonts w:eastAsia="Traditional Arabic"/>
                <w:sz w:val="18"/>
                <w:szCs w:val="18"/>
                <w:lang w:val="fr-FR"/>
              </w:rPr>
              <w:t>26</w:t>
            </w:r>
          </w:p>
        </w:tc>
        <w:tc>
          <w:tcPr>
            <w:tcW w:w="791" w:type="dxa"/>
            <w:tcBorders>
              <w:top w:val="nil"/>
              <w:left w:val="nil"/>
              <w:bottom w:val="nil"/>
              <w:right w:val="nil"/>
            </w:tcBorders>
            <w:shd w:val="clear" w:color="auto" w:fill="auto"/>
            <w:vAlign w:val="bottom"/>
          </w:tcPr>
          <w:p w:rsidR="00A16AA2" w:rsidRPr="00047B67" w:rsidRDefault="00A16AA2" w:rsidP="00F36B5C">
            <w:pPr>
              <w:suppressAutoHyphens w:val="0"/>
              <w:spacing w:before="40" w:after="40" w:line="220" w:lineRule="exact"/>
              <w:jc w:val="right"/>
              <w:rPr>
                <w:sz w:val="18"/>
                <w:szCs w:val="18"/>
                <w:rtl/>
                <w:lang w:val="fr-FR" w:bidi="fr-FR"/>
              </w:rPr>
            </w:pPr>
            <w:r w:rsidRPr="00047B67">
              <w:rPr>
                <w:rFonts w:eastAsia="Traditional Arabic"/>
                <w:sz w:val="18"/>
                <w:szCs w:val="18"/>
                <w:lang w:val="fr-FR"/>
              </w:rPr>
              <w:t>5</w:t>
            </w:r>
          </w:p>
        </w:tc>
        <w:tc>
          <w:tcPr>
            <w:tcW w:w="1351" w:type="dxa"/>
            <w:gridSpan w:val="3"/>
            <w:tcBorders>
              <w:top w:val="nil"/>
              <w:left w:val="nil"/>
              <w:bottom w:val="nil"/>
              <w:right w:val="nil"/>
            </w:tcBorders>
            <w:shd w:val="clear" w:color="auto" w:fill="auto"/>
            <w:vAlign w:val="bottom"/>
          </w:tcPr>
          <w:p w:rsidR="00A16AA2" w:rsidRPr="00047B67" w:rsidRDefault="00A16AA2" w:rsidP="00F36B5C">
            <w:pPr>
              <w:suppressAutoHyphens w:val="0"/>
              <w:spacing w:before="40" w:after="40" w:line="220" w:lineRule="exact"/>
              <w:jc w:val="right"/>
              <w:rPr>
                <w:sz w:val="18"/>
                <w:szCs w:val="18"/>
                <w:rtl/>
                <w:lang w:val="fr-FR" w:bidi="fr-FR"/>
              </w:rPr>
            </w:pPr>
            <w:r w:rsidRPr="00047B67">
              <w:rPr>
                <w:rFonts w:eastAsia="Traditional Arabic"/>
                <w:sz w:val="18"/>
                <w:szCs w:val="18"/>
                <w:lang w:val="fr-FR"/>
              </w:rPr>
              <w:t>84</w:t>
            </w:r>
            <w:r w:rsidR="0047020A">
              <w:rPr>
                <w:rFonts w:eastAsia="Traditional Arabic"/>
                <w:sz w:val="18"/>
                <w:szCs w:val="18"/>
                <w:lang w:val="fr-FR"/>
              </w:rPr>
              <w:t> %</w:t>
            </w:r>
          </w:p>
        </w:tc>
      </w:tr>
      <w:tr w:rsidR="00A16AA2" w:rsidRPr="00047B67" w:rsidTr="008E696D">
        <w:trPr>
          <w:trHeight w:val="80"/>
          <w:jc w:val="center"/>
        </w:trPr>
        <w:tc>
          <w:tcPr>
            <w:tcW w:w="427" w:type="dxa"/>
            <w:tcBorders>
              <w:top w:val="nil"/>
              <w:left w:val="nil"/>
              <w:bottom w:val="nil"/>
              <w:right w:val="nil"/>
            </w:tcBorders>
            <w:shd w:val="clear" w:color="auto" w:fill="auto"/>
          </w:tcPr>
          <w:p w:rsidR="00A16AA2" w:rsidRPr="00047B67" w:rsidRDefault="00A16AA2" w:rsidP="00F36B5C">
            <w:pPr>
              <w:suppressAutoHyphens w:val="0"/>
              <w:spacing w:before="40" w:after="40" w:line="220" w:lineRule="exact"/>
              <w:jc w:val="lowKashida"/>
              <w:rPr>
                <w:sz w:val="18"/>
                <w:szCs w:val="18"/>
                <w:rtl/>
                <w:lang w:val="fr-FR" w:bidi="fr-FR"/>
              </w:rPr>
            </w:pPr>
            <w:r w:rsidRPr="00047B67">
              <w:rPr>
                <w:rFonts w:eastAsia="Traditional Arabic"/>
                <w:sz w:val="18"/>
                <w:szCs w:val="18"/>
                <w:lang w:val="fr-FR"/>
              </w:rPr>
              <w:t>6</w:t>
            </w:r>
          </w:p>
        </w:tc>
        <w:tc>
          <w:tcPr>
            <w:tcW w:w="3325" w:type="dxa"/>
            <w:tcBorders>
              <w:top w:val="nil"/>
              <w:left w:val="nil"/>
              <w:bottom w:val="nil"/>
              <w:right w:val="nil"/>
            </w:tcBorders>
            <w:shd w:val="clear" w:color="auto" w:fill="auto"/>
          </w:tcPr>
          <w:p w:rsidR="00A16AA2" w:rsidRPr="00047B67" w:rsidRDefault="00A16AA2" w:rsidP="00F36B5C">
            <w:pPr>
              <w:suppressAutoHyphens w:val="0"/>
              <w:spacing w:before="40" w:after="40" w:line="220" w:lineRule="exact"/>
              <w:jc w:val="lowKashida"/>
              <w:rPr>
                <w:sz w:val="18"/>
                <w:szCs w:val="18"/>
                <w:rtl/>
                <w:lang w:val="fr-FR" w:bidi="fr-FR"/>
              </w:rPr>
            </w:pPr>
            <w:r w:rsidRPr="00047B67">
              <w:rPr>
                <w:rFonts w:eastAsia="Traditional Arabic"/>
                <w:sz w:val="18"/>
                <w:szCs w:val="18"/>
                <w:lang w:val="fr-FR"/>
              </w:rPr>
              <w:t>Dhamar</w:t>
            </w:r>
          </w:p>
        </w:tc>
        <w:tc>
          <w:tcPr>
            <w:tcW w:w="921" w:type="dxa"/>
            <w:tcBorders>
              <w:top w:val="nil"/>
              <w:left w:val="nil"/>
              <w:bottom w:val="nil"/>
              <w:right w:val="nil"/>
            </w:tcBorders>
            <w:shd w:val="clear" w:color="auto" w:fill="auto"/>
            <w:vAlign w:val="bottom"/>
          </w:tcPr>
          <w:p w:rsidR="00A16AA2" w:rsidRPr="00047B67" w:rsidRDefault="00A16AA2" w:rsidP="00F36B5C">
            <w:pPr>
              <w:suppressAutoHyphens w:val="0"/>
              <w:spacing w:before="40" w:after="40" w:line="220" w:lineRule="exact"/>
              <w:jc w:val="right"/>
              <w:rPr>
                <w:sz w:val="18"/>
                <w:szCs w:val="18"/>
                <w:rtl/>
                <w:lang w:val="fr-FR" w:bidi="fr-FR"/>
              </w:rPr>
            </w:pPr>
            <w:r w:rsidRPr="00047B67">
              <w:rPr>
                <w:rFonts w:eastAsia="Traditional Arabic"/>
                <w:sz w:val="18"/>
                <w:szCs w:val="18"/>
                <w:lang w:val="fr-FR"/>
              </w:rPr>
              <w:t>4</w:t>
            </w:r>
          </w:p>
        </w:tc>
        <w:tc>
          <w:tcPr>
            <w:tcW w:w="948" w:type="dxa"/>
            <w:tcBorders>
              <w:top w:val="nil"/>
              <w:left w:val="nil"/>
              <w:bottom w:val="nil"/>
              <w:right w:val="nil"/>
            </w:tcBorders>
            <w:shd w:val="clear" w:color="auto" w:fill="auto"/>
            <w:vAlign w:val="bottom"/>
          </w:tcPr>
          <w:p w:rsidR="00A16AA2" w:rsidRPr="00047B67" w:rsidRDefault="00A16AA2" w:rsidP="00F36B5C">
            <w:pPr>
              <w:suppressAutoHyphens w:val="0"/>
              <w:spacing w:before="40" w:after="40" w:line="220" w:lineRule="exact"/>
              <w:jc w:val="right"/>
              <w:rPr>
                <w:sz w:val="18"/>
                <w:szCs w:val="18"/>
                <w:rtl/>
                <w:lang w:val="fr-FR" w:bidi="fr-FR"/>
              </w:rPr>
            </w:pPr>
            <w:r w:rsidRPr="00047B67">
              <w:rPr>
                <w:rFonts w:eastAsia="Traditional Arabic"/>
                <w:sz w:val="18"/>
                <w:szCs w:val="18"/>
                <w:lang w:val="fr-FR"/>
              </w:rPr>
              <w:t>45</w:t>
            </w:r>
          </w:p>
        </w:tc>
        <w:tc>
          <w:tcPr>
            <w:tcW w:w="909" w:type="dxa"/>
            <w:tcBorders>
              <w:top w:val="nil"/>
              <w:left w:val="nil"/>
              <w:bottom w:val="nil"/>
              <w:right w:val="nil"/>
            </w:tcBorders>
            <w:shd w:val="clear" w:color="auto" w:fill="auto"/>
            <w:vAlign w:val="bottom"/>
          </w:tcPr>
          <w:p w:rsidR="00A16AA2" w:rsidRPr="00047B67" w:rsidRDefault="00A16AA2" w:rsidP="00F36B5C">
            <w:pPr>
              <w:suppressAutoHyphens w:val="0"/>
              <w:spacing w:before="40" w:after="40" w:line="220" w:lineRule="exact"/>
              <w:jc w:val="right"/>
              <w:rPr>
                <w:sz w:val="18"/>
                <w:szCs w:val="18"/>
                <w:rtl/>
                <w:lang w:val="fr-FR" w:bidi="fr-FR"/>
              </w:rPr>
            </w:pPr>
            <w:r w:rsidRPr="00047B67">
              <w:rPr>
                <w:rFonts w:eastAsia="Traditional Arabic"/>
                <w:sz w:val="18"/>
                <w:szCs w:val="18"/>
                <w:lang w:val="fr-FR"/>
              </w:rPr>
              <w:t>49</w:t>
            </w:r>
          </w:p>
        </w:tc>
        <w:tc>
          <w:tcPr>
            <w:tcW w:w="967" w:type="dxa"/>
            <w:tcBorders>
              <w:top w:val="nil"/>
              <w:left w:val="nil"/>
              <w:bottom w:val="nil"/>
              <w:right w:val="nil"/>
            </w:tcBorders>
            <w:shd w:val="clear" w:color="auto" w:fill="auto"/>
            <w:vAlign w:val="bottom"/>
          </w:tcPr>
          <w:p w:rsidR="00A16AA2" w:rsidRPr="00047B67" w:rsidRDefault="00A16AA2" w:rsidP="00F36B5C">
            <w:pPr>
              <w:suppressAutoHyphens w:val="0"/>
              <w:spacing w:before="40" w:after="40" w:line="220" w:lineRule="exact"/>
              <w:jc w:val="right"/>
              <w:rPr>
                <w:sz w:val="18"/>
                <w:szCs w:val="18"/>
                <w:rtl/>
                <w:lang w:val="fr-FR" w:bidi="fr-FR"/>
              </w:rPr>
            </w:pPr>
            <w:r w:rsidRPr="00047B67">
              <w:rPr>
                <w:rFonts w:eastAsia="Traditional Arabic"/>
                <w:sz w:val="18"/>
                <w:szCs w:val="18"/>
                <w:lang w:val="fr-FR"/>
              </w:rPr>
              <w:t>46</w:t>
            </w:r>
          </w:p>
        </w:tc>
        <w:tc>
          <w:tcPr>
            <w:tcW w:w="791" w:type="dxa"/>
            <w:tcBorders>
              <w:top w:val="nil"/>
              <w:left w:val="nil"/>
              <w:bottom w:val="nil"/>
              <w:right w:val="nil"/>
            </w:tcBorders>
            <w:shd w:val="clear" w:color="auto" w:fill="auto"/>
            <w:vAlign w:val="bottom"/>
          </w:tcPr>
          <w:p w:rsidR="00A16AA2" w:rsidRPr="00047B67" w:rsidRDefault="00A16AA2" w:rsidP="00F36B5C">
            <w:pPr>
              <w:suppressAutoHyphens w:val="0"/>
              <w:spacing w:before="40" w:after="40" w:line="220" w:lineRule="exact"/>
              <w:jc w:val="right"/>
              <w:rPr>
                <w:sz w:val="18"/>
                <w:szCs w:val="18"/>
                <w:rtl/>
                <w:lang w:val="fr-FR" w:bidi="fr-FR"/>
              </w:rPr>
            </w:pPr>
            <w:r w:rsidRPr="00047B67">
              <w:rPr>
                <w:rFonts w:eastAsia="Traditional Arabic"/>
                <w:sz w:val="18"/>
                <w:szCs w:val="18"/>
                <w:lang w:val="fr-FR"/>
              </w:rPr>
              <w:t>3</w:t>
            </w:r>
          </w:p>
        </w:tc>
        <w:tc>
          <w:tcPr>
            <w:tcW w:w="1351" w:type="dxa"/>
            <w:gridSpan w:val="3"/>
            <w:tcBorders>
              <w:top w:val="nil"/>
              <w:left w:val="nil"/>
              <w:bottom w:val="nil"/>
              <w:right w:val="nil"/>
            </w:tcBorders>
            <w:shd w:val="clear" w:color="auto" w:fill="auto"/>
            <w:vAlign w:val="bottom"/>
          </w:tcPr>
          <w:p w:rsidR="00A16AA2" w:rsidRPr="00047B67" w:rsidRDefault="00A16AA2" w:rsidP="00F36B5C">
            <w:pPr>
              <w:suppressAutoHyphens w:val="0"/>
              <w:spacing w:before="40" w:after="40" w:line="220" w:lineRule="exact"/>
              <w:jc w:val="right"/>
              <w:rPr>
                <w:sz w:val="18"/>
                <w:szCs w:val="18"/>
                <w:rtl/>
                <w:lang w:val="fr-FR" w:bidi="fr-FR"/>
              </w:rPr>
            </w:pPr>
            <w:r w:rsidRPr="00047B67">
              <w:rPr>
                <w:rFonts w:eastAsia="Traditional Arabic"/>
                <w:sz w:val="18"/>
                <w:szCs w:val="18"/>
                <w:lang w:val="fr-FR"/>
              </w:rPr>
              <w:t>94</w:t>
            </w:r>
            <w:r w:rsidR="0047020A">
              <w:rPr>
                <w:rFonts w:eastAsia="Traditional Arabic"/>
                <w:sz w:val="18"/>
                <w:szCs w:val="18"/>
                <w:lang w:val="fr-FR"/>
              </w:rPr>
              <w:t> %</w:t>
            </w:r>
          </w:p>
        </w:tc>
      </w:tr>
      <w:tr w:rsidR="00A16AA2" w:rsidRPr="00047B67" w:rsidTr="008E696D">
        <w:trPr>
          <w:trHeight w:val="80"/>
          <w:jc w:val="center"/>
        </w:trPr>
        <w:tc>
          <w:tcPr>
            <w:tcW w:w="427" w:type="dxa"/>
            <w:tcBorders>
              <w:top w:val="nil"/>
              <w:left w:val="nil"/>
              <w:bottom w:val="nil"/>
              <w:right w:val="nil"/>
            </w:tcBorders>
            <w:shd w:val="clear" w:color="auto" w:fill="auto"/>
          </w:tcPr>
          <w:p w:rsidR="00A16AA2" w:rsidRPr="00047B67" w:rsidRDefault="00A16AA2" w:rsidP="00F36B5C">
            <w:pPr>
              <w:suppressAutoHyphens w:val="0"/>
              <w:spacing w:before="40" w:after="40" w:line="220" w:lineRule="exact"/>
              <w:jc w:val="lowKashida"/>
              <w:rPr>
                <w:sz w:val="18"/>
                <w:szCs w:val="18"/>
                <w:rtl/>
                <w:lang w:val="fr-FR" w:bidi="fr-FR"/>
              </w:rPr>
            </w:pPr>
            <w:r w:rsidRPr="00047B67">
              <w:rPr>
                <w:rFonts w:eastAsia="Traditional Arabic"/>
                <w:sz w:val="18"/>
                <w:szCs w:val="18"/>
                <w:lang w:val="fr-FR"/>
              </w:rPr>
              <w:t>7</w:t>
            </w:r>
          </w:p>
        </w:tc>
        <w:tc>
          <w:tcPr>
            <w:tcW w:w="3325" w:type="dxa"/>
            <w:tcBorders>
              <w:top w:val="nil"/>
              <w:left w:val="nil"/>
              <w:bottom w:val="nil"/>
              <w:right w:val="nil"/>
            </w:tcBorders>
            <w:shd w:val="clear" w:color="auto" w:fill="auto"/>
          </w:tcPr>
          <w:p w:rsidR="00A16AA2" w:rsidRPr="00047B67" w:rsidRDefault="00A16AA2" w:rsidP="00F36B5C">
            <w:pPr>
              <w:suppressAutoHyphens w:val="0"/>
              <w:spacing w:before="40" w:after="40" w:line="220" w:lineRule="exact"/>
              <w:jc w:val="lowKashida"/>
              <w:rPr>
                <w:sz w:val="18"/>
                <w:szCs w:val="18"/>
                <w:rtl/>
                <w:lang w:val="fr-FR" w:bidi="fr-FR"/>
              </w:rPr>
            </w:pPr>
            <w:r w:rsidRPr="00047B67">
              <w:rPr>
                <w:rFonts w:eastAsia="Traditional Arabic"/>
                <w:sz w:val="18"/>
                <w:szCs w:val="18"/>
                <w:lang w:val="fr-FR"/>
              </w:rPr>
              <w:t>Houdeida</w:t>
            </w:r>
          </w:p>
        </w:tc>
        <w:tc>
          <w:tcPr>
            <w:tcW w:w="921" w:type="dxa"/>
            <w:tcBorders>
              <w:top w:val="nil"/>
              <w:left w:val="nil"/>
              <w:bottom w:val="nil"/>
              <w:right w:val="nil"/>
            </w:tcBorders>
            <w:shd w:val="clear" w:color="auto" w:fill="auto"/>
            <w:vAlign w:val="bottom"/>
          </w:tcPr>
          <w:p w:rsidR="00A16AA2" w:rsidRPr="00047B67" w:rsidRDefault="00A16AA2" w:rsidP="00F36B5C">
            <w:pPr>
              <w:suppressAutoHyphens w:val="0"/>
              <w:spacing w:before="40" w:after="40" w:line="220" w:lineRule="exact"/>
              <w:jc w:val="right"/>
              <w:rPr>
                <w:sz w:val="18"/>
                <w:szCs w:val="18"/>
                <w:rtl/>
                <w:lang w:val="fr-FR" w:bidi="fr-FR"/>
              </w:rPr>
            </w:pPr>
            <w:r w:rsidRPr="00047B67">
              <w:rPr>
                <w:rFonts w:eastAsia="Traditional Arabic"/>
                <w:sz w:val="18"/>
                <w:szCs w:val="18"/>
                <w:lang w:val="fr-FR"/>
              </w:rPr>
              <w:t>0</w:t>
            </w:r>
          </w:p>
        </w:tc>
        <w:tc>
          <w:tcPr>
            <w:tcW w:w="948" w:type="dxa"/>
            <w:tcBorders>
              <w:top w:val="nil"/>
              <w:left w:val="nil"/>
              <w:bottom w:val="nil"/>
              <w:right w:val="nil"/>
            </w:tcBorders>
            <w:shd w:val="clear" w:color="auto" w:fill="auto"/>
            <w:vAlign w:val="bottom"/>
          </w:tcPr>
          <w:p w:rsidR="00A16AA2" w:rsidRPr="00047B67" w:rsidRDefault="00A16AA2" w:rsidP="00F36B5C">
            <w:pPr>
              <w:suppressAutoHyphens w:val="0"/>
              <w:spacing w:before="40" w:after="40" w:line="220" w:lineRule="exact"/>
              <w:jc w:val="right"/>
              <w:rPr>
                <w:sz w:val="18"/>
                <w:szCs w:val="18"/>
                <w:rtl/>
                <w:lang w:val="fr-FR" w:bidi="fr-FR"/>
              </w:rPr>
            </w:pPr>
            <w:r w:rsidRPr="00047B67">
              <w:rPr>
                <w:rFonts w:eastAsia="Traditional Arabic"/>
                <w:sz w:val="18"/>
                <w:szCs w:val="18"/>
                <w:lang w:val="fr-FR"/>
              </w:rPr>
              <w:t>23</w:t>
            </w:r>
          </w:p>
        </w:tc>
        <w:tc>
          <w:tcPr>
            <w:tcW w:w="909" w:type="dxa"/>
            <w:tcBorders>
              <w:top w:val="nil"/>
              <w:left w:val="nil"/>
              <w:bottom w:val="nil"/>
              <w:right w:val="nil"/>
            </w:tcBorders>
            <w:shd w:val="clear" w:color="auto" w:fill="auto"/>
            <w:vAlign w:val="bottom"/>
          </w:tcPr>
          <w:p w:rsidR="00A16AA2" w:rsidRPr="00047B67" w:rsidRDefault="00A16AA2" w:rsidP="00F36B5C">
            <w:pPr>
              <w:suppressAutoHyphens w:val="0"/>
              <w:spacing w:before="40" w:after="40" w:line="220" w:lineRule="exact"/>
              <w:jc w:val="right"/>
              <w:rPr>
                <w:sz w:val="18"/>
                <w:szCs w:val="18"/>
                <w:rtl/>
                <w:lang w:val="fr-FR" w:bidi="fr-FR"/>
              </w:rPr>
            </w:pPr>
            <w:r w:rsidRPr="00047B67">
              <w:rPr>
                <w:rFonts w:eastAsia="Traditional Arabic"/>
                <w:sz w:val="18"/>
                <w:szCs w:val="18"/>
                <w:lang w:val="fr-FR"/>
              </w:rPr>
              <w:t>23</w:t>
            </w:r>
          </w:p>
        </w:tc>
        <w:tc>
          <w:tcPr>
            <w:tcW w:w="967" w:type="dxa"/>
            <w:tcBorders>
              <w:top w:val="nil"/>
              <w:left w:val="nil"/>
              <w:bottom w:val="nil"/>
              <w:right w:val="nil"/>
            </w:tcBorders>
            <w:shd w:val="clear" w:color="auto" w:fill="auto"/>
            <w:vAlign w:val="bottom"/>
          </w:tcPr>
          <w:p w:rsidR="00A16AA2" w:rsidRPr="00047B67" w:rsidRDefault="00A16AA2" w:rsidP="00F36B5C">
            <w:pPr>
              <w:suppressAutoHyphens w:val="0"/>
              <w:spacing w:before="40" w:after="40" w:line="220" w:lineRule="exact"/>
              <w:jc w:val="right"/>
              <w:rPr>
                <w:sz w:val="18"/>
                <w:szCs w:val="18"/>
                <w:rtl/>
                <w:lang w:val="fr-FR" w:bidi="fr-FR"/>
              </w:rPr>
            </w:pPr>
            <w:r w:rsidRPr="00047B67">
              <w:rPr>
                <w:rFonts w:eastAsia="Traditional Arabic"/>
                <w:sz w:val="18"/>
                <w:szCs w:val="18"/>
                <w:lang w:val="fr-FR"/>
              </w:rPr>
              <w:t>17</w:t>
            </w:r>
          </w:p>
        </w:tc>
        <w:tc>
          <w:tcPr>
            <w:tcW w:w="791" w:type="dxa"/>
            <w:tcBorders>
              <w:top w:val="nil"/>
              <w:left w:val="nil"/>
              <w:bottom w:val="nil"/>
              <w:right w:val="nil"/>
            </w:tcBorders>
            <w:shd w:val="clear" w:color="auto" w:fill="auto"/>
            <w:vAlign w:val="bottom"/>
          </w:tcPr>
          <w:p w:rsidR="00A16AA2" w:rsidRPr="00047B67" w:rsidRDefault="00A16AA2" w:rsidP="00F36B5C">
            <w:pPr>
              <w:suppressAutoHyphens w:val="0"/>
              <w:spacing w:before="40" w:after="40" w:line="220" w:lineRule="exact"/>
              <w:jc w:val="right"/>
              <w:rPr>
                <w:sz w:val="18"/>
                <w:szCs w:val="18"/>
                <w:rtl/>
                <w:lang w:val="fr-FR" w:bidi="fr-FR"/>
              </w:rPr>
            </w:pPr>
            <w:r w:rsidRPr="00047B67">
              <w:rPr>
                <w:rFonts w:eastAsia="Traditional Arabic"/>
                <w:sz w:val="18"/>
                <w:szCs w:val="18"/>
                <w:lang w:val="fr-FR"/>
              </w:rPr>
              <w:t>6</w:t>
            </w:r>
          </w:p>
        </w:tc>
        <w:tc>
          <w:tcPr>
            <w:tcW w:w="1351" w:type="dxa"/>
            <w:gridSpan w:val="3"/>
            <w:tcBorders>
              <w:top w:val="nil"/>
              <w:left w:val="nil"/>
              <w:bottom w:val="nil"/>
              <w:right w:val="nil"/>
            </w:tcBorders>
            <w:shd w:val="clear" w:color="auto" w:fill="auto"/>
            <w:vAlign w:val="bottom"/>
          </w:tcPr>
          <w:p w:rsidR="00A16AA2" w:rsidRPr="00047B67" w:rsidRDefault="00A16AA2" w:rsidP="00F36B5C">
            <w:pPr>
              <w:suppressAutoHyphens w:val="0"/>
              <w:spacing w:before="40" w:after="40" w:line="220" w:lineRule="exact"/>
              <w:jc w:val="right"/>
              <w:rPr>
                <w:sz w:val="18"/>
                <w:szCs w:val="18"/>
                <w:rtl/>
                <w:lang w:val="fr-FR" w:bidi="fr-FR"/>
              </w:rPr>
            </w:pPr>
            <w:r w:rsidRPr="00047B67">
              <w:rPr>
                <w:rFonts w:eastAsia="Traditional Arabic"/>
                <w:sz w:val="18"/>
                <w:szCs w:val="18"/>
                <w:lang w:val="fr-FR"/>
              </w:rPr>
              <w:t>74</w:t>
            </w:r>
            <w:r w:rsidR="0047020A">
              <w:rPr>
                <w:rFonts w:eastAsia="Traditional Arabic"/>
                <w:sz w:val="18"/>
                <w:szCs w:val="18"/>
                <w:lang w:val="fr-FR"/>
              </w:rPr>
              <w:t> %</w:t>
            </w:r>
          </w:p>
        </w:tc>
      </w:tr>
      <w:tr w:rsidR="00A16AA2" w:rsidRPr="00047B67" w:rsidTr="008E696D">
        <w:trPr>
          <w:trHeight w:val="80"/>
          <w:jc w:val="center"/>
        </w:trPr>
        <w:tc>
          <w:tcPr>
            <w:tcW w:w="427" w:type="dxa"/>
            <w:tcBorders>
              <w:top w:val="nil"/>
              <w:left w:val="nil"/>
              <w:bottom w:val="single" w:sz="4" w:space="0" w:color="auto"/>
              <w:right w:val="nil"/>
            </w:tcBorders>
            <w:shd w:val="clear" w:color="auto" w:fill="auto"/>
          </w:tcPr>
          <w:p w:rsidR="00A16AA2" w:rsidRPr="00047B67" w:rsidRDefault="00A16AA2" w:rsidP="00F36B5C">
            <w:pPr>
              <w:suppressAutoHyphens w:val="0"/>
              <w:spacing w:before="40" w:after="40" w:line="220" w:lineRule="exact"/>
              <w:jc w:val="lowKashida"/>
              <w:rPr>
                <w:sz w:val="18"/>
                <w:szCs w:val="18"/>
                <w:rtl/>
                <w:lang w:val="fr-FR" w:bidi="fr-FR"/>
              </w:rPr>
            </w:pPr>
            <w:r w:rsidRPr="00047B67">
              <w:rPr>
                <w:rFonts w:eastAsia="Traditional Arabic"/>
                <w:sz w:val="18"/>
                <w:szCs w:val="18"/>
                <w:lang w:val="fr-FR"/>
              </w:rPr>
              <w:t>8</w:t>
            </w:r>
          </w:p>
        </w:tc>
        <w:tc>
          <w:tcPr>
            <w:tcW w:w="3325" w:type="dxa"/>
            <w:tcBorders>
              <w:top w:val="nil"/>
              <w:left w:val="nil"/>
              <w:bottom w:val="single" w:sz="4" w:space="0" w:color="auto"/>
              <w:right w:val="nil"/>
            </w:tcBorders>
            <w:shd w:val="clear" w:color="auto" w:fill="auto"/>
          </w:tcPr>
          <w:p w:rsidR="00A16AA2" w:rsidRPr="00047B67" w:rsidRDefault="00A16AA2" w:rsidP="00F36B5C">
            <w:pPr>
              <w:suppressAutoHyphens w:val="0"/>
              <w:spacing w:before="40" w:after="40" w:line="220" w:lineRule="exact"/>
              <w:jc w:val="lowKashida"/>
              <w:rPr>
                <w:sz w:val="18"/>
                <w:szCs w:val="18"/>
                <w:rtl/>
                <w:lang w:val="fr-FR" w:bidi="fr-FR"/>
              </w:rPr>
            </w:pPr>
            <w:r w:rsidRPr="00047B67">
              <w:rPr>
                <w:rFonts w:eastAsia="Traditional Arabic"/>
                <w:sz w:val="18"/>
                <w:szCs w:val="18"/>
                <w:lang w:val="fr-FR"/>
              </w:rPr>
              <w:t>Abyan</w:t>
            </w:r>
          </w:p>
        </w:tc>
        <w:tc>
          <w:tcPr>
            <w:tcW w:w="921" w:type="dxa"/>
            <w:tcBorders>
              <w:top w:val="nil"/>
              <w:left w:val="nil"/>
              <w:bottom w:val="single" w:sz="4" w:space="0" w:color="auto"/>
              <w:right w:val="nil"/>
            </w:tcBorders>
            <w:shd w:val="clear" w:color="auto" w:fill="auto"/>
            <w:vAlign w:val="bottom"/>
          </w:tcPr>
          <w:p w:rsidR="00A16AA2" w:rsidRPr="00047B67" w:rsidRDefault="00A16AA2" w:rsidP="00F36B5C">
            <w:pPr>
              <w:suppressAutoHyphens w:val="0"/>
              <w:spacing w:before="40" w:after="40" w:line="220" w:lineRule="exact"/>
              <w:jc w:val="right"/>
              <w:rPr>
                <w:sz w:val="18"/>
                <w:szCs w:val="18"/>
                <w:rtl/>
                <w:lang w:val="fr-FR" w:bidi="fr-FR"/>
              </w:rPr>
            </w:pPr>
            <w:r w:rsidRPr="00047B67">
              <w:rPr>
                <w:rFonts w:eastAsia="Traditional Arabic"/>
                <w:sz w:val="18"/>
                <w:szCs w:val="18"/>
                <w:lang w:val="fr-FR"/>
              </w:rPr>
              <w:t>0</w:t>
            </w:r>
          </w:p>
        </w:tc>
        <w:tc>
          <w:tcPr>
            <w:tcW w:w="948" w:type="dxa"/>
            <w:tcBorders>
              <w:top w:val="nil"/>
              <w:left w:val="nil"/>
              <w:bottom w:val="single" w:sz="4" w:space="0" w:color="auto"/>
              <w:right w:val="nil"/>
            </w:tcBorders>
            <w:shd w:val="clear" w:color="auto" w:fill="auto"/>
            <w:vAlign w:val="bottom"/>
          </w:tcPr>
          <w:p w:rsidR="00A16AA2" w:rsidRPr="00047B67" w:rsidRDefault="00A16AA2" w:rsidP="00F36B5C">
            <w:pPr>
              <w:suppressAutoHyphens w:val="0"/>
              <w:spacing w:before="40" w:after="40" w:line="220" w:lineRule="exact"/>
              <w:jc w:val="right"/>
              <w:rPr>
                <w:sz w:val="18"/>
                <w:szCs w:val="18"/>
                <w:rtl/>
                <w:lang w:val="fr-FR" w:bidi="fr-FR"/>
              </w:rPr>
            </w:pPr>
            <w:r w:rsidRPr="00047B67">
              <w:rPr>
                <w:rFonts w:eastAsia="Traditional Arabic"/>
                <w:sz w:val="18"/>
                <w:szCs w:val="18"/>
                <w:lang w:val="fr-FR"/>
              </w:rPr>
              <w:t>8</w:t>
            </w:r>
          </w:p>
        </w:tc>
        <w:tc>
          <w:tcPr>
            <w:tcW w:w="909" w:type="dxa"/>
            <w:tcBorders>
              <w:top w:val="nil"/>
              <w:left w:val="nil"/>
              <w:bottom w:val="single" w:sz="4" w:space="0" w:color="auto"/>
              <w:right w:val="nil"/>
            </w:tcBorders>
            <w:shd w:val="clear" w:color="auto" w:fill="auto"/>
            <w:vAlign w:val="bottom"/>
          </w:tcPr>
          <w:p w:rsidR="00A16AA2" w:rsidRPr="00047B67" w:rsidRDefault="00A16AA2" w:rsidP="00F36B5C">
            <w:pPr>
              <w:suppressAutoHyphens w:val="0"/>
              <w:spacing w:before="40" w:after="40" w:line="220" w:lineRule="exact"/>
              <w:jc w:val="right"/>
              <w:rPr>
                <w:sz w:val="18"/>
                <w:szCs w:val="18"/>
                <w:rtl/>
                <w:lang w:val="fr-FR" w:bidi="fr-FR"/>
              </w:rPr>
            </w:pPr>
            <w:r w:rsidRPr="00047B67">
              <w:rPr>
                <w:rFonts w:eastAsia="Traditional Arabic"/>
                <w:sz w:val="18"/>
                <w:szCs w:val="18"/>
                <w:lang w:val="fr-FR"/>
              </w:rPr>
              <w:t>8</w:t>
            </w:r>
          </w:p>
        </w:tc>
        <w:tc>
          <w:tcPr>
            <w:tcW w:w="967" w:type="dxa"/>
            <w:tcBorders>
              <w:top w:val="nil"/>
              <w:left w:val="nil"/>
              <w:bottom w:val="single" w:sz="4" w:space="0" w:color="auto"/>
              <w:right w:val="nil"/>
            </w:tcBorders>
            <w:shd w:val="clear" w:color="auto" w:fill="auto"/>
            <w:vAlign w:val="bottom"/>
          </w:tcPr>
          <w:p w:rsidR="00A16AA2" w:rsidRPr="00047B67" w:rsidRDefault="00A16AA2" w:rsidP="00F36B5C">
            <w:pPr>
              <w:suppressAutoHyphens w:val="0"/>
              <w:spacing w:before="40" w:after="40" w:line="220" w:lineRule="exact"/>
              <w:jc w:val="right"/>
              <w:rPr>
                <w:sz w:val="18"/>
                <w:szCs w:val="18"/>
                <w:rtl/>
                <w:lang w:val="fr-FR" w:bidi="fr-FR"/>
              </w:rPr>
            </w:pPr>
            <w:r w:rsidRPr="00047B67">
              <w:rPr>
                <w:rFonts w:eastAsia="Traditional Arabic"/>
                <w:sz w:val="18"/>
                <w:szCs w:val="18"/>
                <w:lang w:val="fr-FR"/>
              </w:rPr>
              <w:t>7</w:t>
            </w:r>
          </w:p>
        </w:tc>
        <w:tc>
          <w:tcPr>
            <w:tcW w:w="791" w:type="dxa"/>
            <w:tcBorders>
              <w:top w:val="nil"/>
              <w:left w:val="nil"/>
              <w:bottom w:val="single" w:sz="4" w:space="0" w:color="auto"/>
              <w:right w:val="nil"/>
            </w:tcBorders>
            <w:shd w:val="clear" w:color="auto" w:fill="auto"/>
            <w:vAlign w:val="bottom"/>
          </w:tcPr>
          <w:p w:rsidR="00A16AA2" w:rsidRPr="00047B67" w:rsidRDefault="00A16AA2" w:rsidP="00F36B5C">
            <w:pPr>
              <w:suppressAutoHyphens w:val="0"/>
              <w:spacing w:before="40" w:after="40" w:line="220" w:lineRule="exact"/>
              <w:jc w:val="right"/>
              <w:rPr>
                <w:sz w:val="18"/>
                <w:szCs w:val="18"/>
                <w:rtl/>
                <w:lang w:val="fr-FR" w:bidi="fr-FR"/>
              </w:rPr>
            </w:pPr>
            <w:r w:rsidRPr="00047B67">
              <w:rPr>
                <w:rFonts w:eastAsia="Traditional Arabic"/>
                <w:sz w:val="18"/>
                <w:szCs w:val="18"/>
                <w:lang w:val="fr-FR"/>
              </w:rPr>
              <w:t>1</w:t>
            </w:r>
          </w:p>
        </w:tc>
        <w:tc>
          <w:tcPr>
            <w:tcW w:w="1351" w:type="dxa"/>
            <w:gridSpan w:val="3"/>
            <w:tcBorders>
              <w:top w:val="nil"/>
              <w:left w:val="nil"/>
              <w:bottom w:val="single" w:sz="4" w:space="0" w:color="auto"/>
              <w:right w:val="nil"/>
            </w:tcBorders>
            <w:shd w:val="clear" w:color="auto" w:fill="auto"/>
            <w:vAlign w:val="bottom"/>
          </w:tcPr>
          <w:p w:rsidR="00A16AA2" w:rsidRPr="00047B67" w:rsidRDefault="00A16AA2" w:rsidP="00F36B5C">
            <w:pPr>
              <w:suppressAutoHyphens w:val="0"/>
              <w:spacing w:before="40" w:after="40" w:line="220" w:lineRule="exact"/>
              <w:jc w:val="right"/>
              <w:rPr>
                <w:sz w:val="18"/>
                <w:szCs w:val="18"/>
                <w:rtl/>
                <w:lang w:val="fr-FR" w:bidi="fr-FR"/>
              </w:rPr>
            </w:pPr>
            <w:r w:rsidRPr="00047B67">
              <w:rPr>
                <w:rFonts w:eastAsia="Traditional Arabic"/>
                <w:sz w:val="18"/>
                <w:szCs w:val="18"/>
                <w:lang w:val="fr-FR"/>
              </w:rPr>
              <w:t>88</w:t>
            </w:r>
            <w:r w:rsidR="0047020A">
              <w:rPr>
                <w:rFonts w:eastAsia="Traditional Arabic"/>
                <w:sz w:val="18"/>
                <w:szCs w:val="18"/>
                <w:lang w:val="fr-FR"/>
              </w:rPr>
              <w:t> %</w:t>
            </w:r>
          </w:p>
        </w:tc>
      </w:tr>
      <w:tr w:rsidR="00A16AA2" w:rsidRPr="009F79D9" w:rsidTr="008E696D">
        <w:trPr>
          <w:trHeight w:val="70"/>
          <w:jc w:val="center"/>
        </w:trPr>
        <w:tc>
          <w:tcPr>
            <w:tcW w:w="3752" w:type="dxa"/>
            <w:gridSpan w:val="2"/>
            <w:tcBorders>
              <w:top w:val="single" w:sz="4" w:space="0" w:color="auto"/>
              <w:left w:val="nil"/>
              <w:bottom w:val="single" w:sz="12" w:space="0" w:color="auto"/>
              <w:right w:val="nil"/>
            </w:tcBorders>
            <w:shd w:val="clear" w:color="auto" w:fill="auto"/>
          </w:tcPr>
          <w:p w:rsidR="00A16AA2" w:rsidRPr="009F79D9" w:rsidRDefault="00A16AA2" w:rsidP="009F79D9">
            <w:pPr>
              <w:suppressAutoHyphens w:val="0"/>
              <w:spacing w:before="80" w:after="80" w:line="220" w:lineRule="exact"/>
              <w:ind w:left="285"/>
              <w:jc w:val="lowKashida"/>
              <w:rPr>
                <w:b/>
                <w:bCs/>
                <w:sz w:val="18"/>
                <w:szCs w:val="18"/>
                <w:rtl/>
                <w:lang w:val="fr-FR" w:bidi="fr-FR"/>
              </w:rPr>
            </w:pPr>
            <w:r w:rsidRPr="009F79D9">
              <w:rPr>
                <w:rFonts w:eastAsia="Traditional Arabic"/>
                <w:b/>
                <w:sz w:val="18"/>
                <w:szCs w:val="18"/>
                <w:lang w:val="fr-FR"/>
              </w:rPr>
              <w:t xml:space="preserve">Total </w:t>
            </w:r>
          </w:p>
        </w:tc>
        <w:tc>
          <w:tcPr>
            <w:tcW w:w="921" w:type="dxa"/>
            <w:tcBorders>
              <w:top w:val="single" w:sz="4" w:space="0" w:color="auto"/>
              <w:left w:val="nil"/>
              <w:bottom w:val="single" w:sz="12" w:space="0" w:color="auto"/>
              <w:right w:val="nil"/>
            </w:tcBorders>
            <w:shd w:val="clear" w:color="auto" w:fill="auto"/>
            <w:vAlign w:val="bottom"/>
          </w:tcPr>
          <w:p w:rsidR="00A16AA2" w:rsidRPr="009F79D9" w:rsidRDefault="00A16AA2" w:rsidP="009F79D9">
            <w:pPr>
              <w:suppressAutoHyphens w:val="0"/>
              <w:spacing w:before="80" w:after="80" w:line="220" w:lineRule="exact"/>
              <w:jc w:val="right"/>
              <w:rPr>
                <w:b/>
                <w:bCs/>
                <w:sz w:val="18"/>
                <w:szCs w:val="18"/>
                <w:rtl/>
                <w:lang w:val="fr-FR" w:bidi="fr-FR"/>
              </w:rPr>
            </w:pPr>
            <w:r w:rsidRPr="009F79D9">
              <w:rPr>
                <w:rFonts w:eastAsia="Traditional Arabic"/>
                <w:b/>
                <w:sz w:val="18"/>
                <w:szCs w:val="18"/>
                <w:lang w:val="fr-FR"/>
              </w:rPr>
              <w:t>33</w:t>
            </w:r>
          </w:p>
        </w:tc>
        <w:tc>
          <w:tcPr>
            <w:tcW w:w="948" w:type="dxa"/>
            <w:tcBorders>
              <w:top w:val="single" w:sz="4" w:space="0" w:color="auto"/>
              <w:left w:val="nil"/>
              <w:bottom w:val="single" w:sz="12" w:space="0" w:color="auto"/>
              <w:right w:val="nil"/>
            </w:tcBorders>
            <w:shd w:val="clear" w:color="auto" w:fill="auto"/>
            <w:vAlign w:val="bottom"/>
          </w:tcPr>
          <w:p w:rsidR="00A16AA2" w:rsidRPr="009F79D9" w:rsidRDefault="00A16AA2" w:rsidP="009F79D9">
            <w:pPr>
              <w:suppressAutoHyphens w:val="0"/>
              <w:spacing w:before="80" w:after="80" w:line="220" w:lineRule="exact"/>
              <w:jc w:val="right"/>
              <w:rPr>
                <w:b/>
                <w:bCs/>
                <w:sz w:val="18"/>
                <w:szCs w:val="18"/>
                <w:rtl/>
                <w:lang w:val="fr-FR" w:bidi="fr-FR"/>
              </w:rPr>
            </w:pPr>
            <w:r w:rsidRPr="009F79D9">
              <w:rPr>
                <w:rFonts w:eastAsia="Traditional Arabic"/>
                <w:b/>
                <w:sz w:val="18"/>
                <w:szCs w:val="18"/>
                <w:lang w:val="fr-FR"/>
              </w:rPr>
              <w:t>453</w:t>
            </w:r>
          </w:p>
        </w:tc>
        <w:tc>
          <w:tcPr>
            <w:tcW w:w="909" w:type="dxa"/>
            <w:tcBorders>
              <w:top w:val="single" w:sz="4" w:space="0" w:color="auto"/>
              <w:left w:val="nil"/>
              <w:bottom w:val="single" w:sz="12" w:space="0" w:color="auto"/>
              <w:right w:val="nil"/>
            </w:tcBorders>
            <w:shd w:val="clear" w:color="auto" w:fill="auto"/>
            <w:vAlign w:val="bottom"/>
          </w:tcPr>
          <w:p w:rsidR="00A16AA2" w:rsidRPr="009F79D9" w:rsidRDefault="00A16AA2" w:rsidP="009F79D9">
            <w:pPr>
              <w:suppressAutoHyphens w:val="0"/>
              <w:spacing w:before="80" w:after="80" w:line="220" w:lineRule="exact"/>
              <w:jc w:val="right"/>
              <w:rPr>
                <w:b/>
                <w:bCs/>
                <w:sz w:val="18"/>
                <w:szCs w:val="18"/>
                <w:rtl/>
                <w:lang w:val="fr-FR" w:bidi="fr-FR"/>
              </w:rPr>
            </w:pPr>
            <w:r w:rsidRPr="009F79D9">
              <w:rPr>
                <w:rFonts w:eastAsia="Traditional Arabic"/>
                <w:b/>
                <w:sz w:val="18"/>
                <w:szCs w:val="18"/>
                <w:lang w:val="fr-FR"/>
              </w:rPr>
              <w:t>486</w:t>
            </w:r>
          </w:p>
        </w:tc>
        <w:tc>
          <w:tcPr>
            <w:tcW w:w="967" w:type="dxa"/>
            <w:tcBorders>
              <w:top w:val="single" w:sz="4" w:space="0" w:color="auto"/>
              <w:left w:val="nil"/>
              <w:bottom w:val="single" w:sz="12" w:space="0" w:color="auto"/>
              <w:right w:val="nil"/>
            </w:tcBorders>
            <w:shd w:val="clear" w:color="auto" w:fill="auto"/>
            <w:vAlign w:val="bottom"/>
          </w:tcPr>
          <w:p w:rsidR="00A16AA2" w:rsidRPr="009F79D9" w:rsidRDefault="00A16AA2" w:rsidP="009F79D9">
            <w:pPr>
              <w:suppressAutoHyphens w:val="0"/>
              <w:spacing w:before="80" w:after="80" w:line="220" w:lineRule="exact"/>
              <w:jc w:val="right"/>
              <w:rPr>
                <w:b/>
                <w:bCs/>
                <w:sz w:val="18"/>
                <w:szCs w:val="18"/>
                <w:rtl/>
                <w:lang w:val="fr-FR" w:bidi="fr-FR"/>
              </w:rPr>
            </w:pPr>
            <w:r w:rsidRPr="009F79D9">
              <w:rPr>
                <w:rFonts w:eastAsia="Traditional Arabic"/>
                <w:b/>
                <w:sz w:val="18"/>
                <w:szCs w:val="18"/>
                <w:lang w:val="fr-FR"/>
              </w:rPr>
              <w:t>405</w:t>
            </w:r>
          </w:p>
        </w:tc>
        <w:tc>
          <w:tcPr>
            <w:tcW w:w="791" w:type="dxa"/>
            <w:tcBorders>
              <w:top w:val="single" w:sz="4" w:space="0" w:color="auto"/>
              <w:left w:val="nil"/>
              <w:bottom w:val="single" w:sz="12" w:space="0" w:color="auto"/>
              <w:right w:val="nil"/>
            </w:tcBorders>
            <w:shd w:val="clear" w:color="auto" w:fill="auto"/>
            <w:vAlign w:val="bottom"/>
          </w:tcPr>
          <w:p w:rsidR="00A16AA2" w:rsidRPr="009F79D9" w:rsidRDefault="00A16AA2" w:rsidP="009F79D9">
            <w:pPr>
              <w:suppressAutoHyphens w:val="0"/>
              <w:spacing w:before="80" w:after="80" w:line="220" w:lineRule="exact"/>
              <w:jc w:val="right"/>
              <w:rPr>
                <w:b/>
                <w:bCs/>
                <w:sz w:val="18"/>
                <w:szCs w:val="18"/>
                <w:rtl/>
                <w:lang w:val="fr-FR" w:bidi="fr-FR"/>
              </w:rPr>
            </w:pPr>
            <w:r w:rsidRPr="009F79D9">
              <w:rPr>
                <w:rFonts w:eastAsia="Traditional Arabic"/>
                <w:b/>
                <w:sz w:val="18"/>
                <w:szCs w:val="18"/>
                <w:lang w:val="fr-FR"/>
              </w:rPr>
              <w:t>81</w:t>
            </w:r>
          </w:p>
        </w:tc>
        <w:tc>
          <w:tcPr>
            <w:tcW w:w="1351" w:type="dxa"/>
            <w:gridSpan w:val="3"/>
            <w:tcBorders>
              <w:top w:val="single" w:sz="4" w:space="0" w:color="auto"/>
              <w:left w:val="nil"/>
              <w:bottom w:val="single" w:sz="12" w:space="0" w:color="auto"/>
              <w:right w:val="nil"/>
            </w:tcBorders>
            <w:shd w:val="clear" w:color="auto" w:fill="auto"/>
            <w:vAlign w:val="bottom"/>
          </w:tcPr>
          <w:p w:rsidR="00A16AA2" w:rsidRPr="009F79D9" w:rsidRDefault="00A16AA2" w:rsidP="009F79D9">
            <w:pPr>
              <w:suppressAutoHyphens w:val="0"/>
              <w:spacing w:before="80" w:after="80" w:line="220" w:lineRule="exact"/>
              <w:jc w:val="right"/>
              <w:rPr>
                <w:b/>
                <w:bCs/>
                <w:sz w:val="18"/>
                <w:szCs w:val="18"/>
                <w:rtl/>
                <w:lang w:val="fr-FR" w:bidi="fr-FR"/>
              </w:rPr>
            </w:pPr>
            <w:r w:rsidRPr="009F79D9">
              <w:rPr>
                <w:rFonts w:eastAsia="Traditional Arabic"/>
                <w:b/>
                <w:sz w:val="18"/>
                <w:szCs w:val="18"/>
                <w:lang w:val="fr-FR"/>
              </w:rPr>
              <w:t>83</w:t>
            </w:r>
            <w:r w:rsidR="0047020A">
              <w:rPr>
                <w:rFonts w:eastAsia="Traditional Arabic"/>
                <w:b/>
                <w:sz w:val="18"/>
                <w:szCs w:val="18"/>
                <w:lang w:val="fr-FR"/>
              </w:rPr>
              <w:t> %</w:t>
            </w:r>
          </w:p>
        </w:tc>
      </w:tr>
      <w:tr w:rsidR="00A16AA2" w:rsidRPr="009F79D9">
        <w:trPr>
          <w:trHeight w:val="72"/>
          <w:jc w:val="center"/>
        </w:trPr>
        <w:tc>
          <w:tcPr>
            <w:tcW w:w="9639" w:type="dxa"/>
            <w:gridSpan w:val="10"/>
            <w:tcBorders>
              <w:top w:val="single" w:sz="12" w:space="0" w:color="auto"/>
              <w:left w:val="nil"/>
              <w:right w:val="nil"/>
            </w:tcBorders>
            <w:shd w:val="clear" w:color="auto" w:fill="auto"/>
          </w:tcPr>
          <w:p w:rsidR="00A16AA2" w:rsidRPr="009F79D9" w:rsidRDefault="00A16AA2" w:rsidP="00A43414">
            <w:pPr>
              <w:keepNext/>
              <w:suppressAutoHyphens w:val="0"/>
              <w:spacing w:before="80" w:after="80" w:line="220" w:lineRule="exact"/>
              <w:jc w:val="center"/>
              <w:rPr>
                <w:rFonts w:eastAsia="Traditional Arabic"/>
                <w:sz w:val="16"/>
                <w:szCs w:val="16"/>
                <w:rtl/>
                <w:lang w:val="fr-FR" w:bidi="fr-FR"/>
              </w:rPr>
            </w:pPr>
            <w:r w:rsidRPr="009F79D9">
              <w:rPr>
                <w:rFonts w:eastAsia="Traditional Arabic"/>
                <w:sz w:val="16"/>
                <w:szCs w:val="16"/>
                <w:lang w:val="fr-FR" w:bidi="ar-YE"/>
              </w:rPr>
              <w:t>Statistiques des tribunaux pour mineurs (2005)</w:t>
            </w:r>
          </w:p>
        </w:tc>
      </w:tr>
      <w:tr w:rsidR="00A16AA2" w:rsidRPr="00F36B5C" w:rsidTr="008E696D">
        <w:trPr>
          <w:trHeight w:val="70"/>
          <w:jc w:val="center"/>
        </w:trPr>
        <w:tc>
          <w:tcPr>
            <w:tcW w:w="427" w:type="dxa"/>
            <w:tcBorders>
              <w:left w:val="nil"/>
              <w:bottom w:val="nil"/>
              <w:right w:val="nil"/>
            </w:tcBorders>
            <w:shd w:val="clear" w:color="auto" w:fill="auto"/>
          </w:tcPr>
          <w:p w:rsidR="00A16AA2" w:rsidRPr="00F36B5C" w:rsidRDefault="00A16AA2" w:rsidP="00A43414">
            <w:pPr>
              <w:keepNext/>
              <w:suppressAutoHyphens w:val="0"/>
              <w:spacing w:before="40" w:after="40" w:line="220" w:lineRule="exact"/>
              <w:jc w:val="lowKashida"/>
              <w:rPr>
                <w:rFonts w:eastAsia="Traditional Arabic"/>
                <w:sz w:val="18"/>
                <w:szCs w:val="18"/>
                <w:rtl/>
                <w:lang w:val="fr-FR" w:bidi="fr-FR"/>
              </w:rPr>
            </w:pPr>
            <w:r w:rsidRPr="00047B67">
              <w:rPr>
                <w:rFonts w:eastAsia="Traditional Arabic"/>
                <w:sz w:val="18"/>
                <w:szCs w:val="18"/>
                <w:lang w:val="fr-FR"/>
              </w:rPr>
              <w:t>1</w:t>
            </w:r>
          </w:p>
        </w:tc>
        <w:tc>
          <w:tcPr>
            <w:tcW w:w="3325" w:type="dxa"/>
            <w:tcBorders>
              <w:left w:val="nil"/>
              <w:bottom w:val="nil"/>
              <w:right w:val="nil"/>
            </w:tcBorders>
            <w:shd w:val="clear" w:color="auto" w:fill="auto"/>
          </w:tcPr>
          <w:p w:rsidR="00A16AA2" w:rsidRPr="00F36B5C" w:rsidRDefault="00A16AA2" w:rsidP="00A43414">
            <w:pPr>
              <w:keepNext/>
              <w:suppressAutoHyphens w:val="0"/>
              <w:spacing w:before="40" w:after="40" w:line="220" w:lineRule="exact"/>
              <w:jc w:val="lowKashida"/>
              <w:rPr>
                <w:rFonts w:eastAsia="Traditional Arabic"/>
                <w:sz w:val="18"/>
                <w:szCs w:val="18"/>
                <w:rtl/>
                <w:lang w:val="fr-FR" w:bidi="fr-FR"/>
              </w:rPr>
            </w:pPr>
            <w:r w:rsidRPr="00047B67">
              <w:rPr>
                <w:rFonts w:eastAsia="Traditional Arabic"/>
                <w:sz w:val="18"/>
                <w:szCs w:val="18"/>
                <w:lang w:val="fr-FR"/>
              </w:rPr>
              <w:t>Ville de Sanaa</w:t>
            </w:r>
          </w:p>
        </w:tc>
        <w:tc>
          <w:tcPr>
            <w:tcW w:w="921" w:type="dxa"/>
            <w:tcBorders>
              <w:left w:val="nil"/>
              <w:bottom w:val="nil"/>
              <w:right w:val="nil"/>
            </w:tcBorders>
            <w:shd w:val="clear" w:color="auto" w:fill="auto"/>
            <w:vAlign w:val="bottom"/>
          </w:tcPr>
          <w:p w:rsidR="00A16AA2" w:rsidRPr="00F36B5C" w:rsidRDefault="00A16AA2" w:rsidP="00A43414">
            <w:pPr>
              <w:keepNext/>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25</w:t>
            </w:r>
          </w:p>
        </w:tc>
        <w:tc>
          <w:tcPr>
            <w:tcW w:w="948" w:type="dxa"/>
            <w:tcBorders>
              <w:left w:val="nil"/>
              <w:bottom w:val="nil"/>
              <w:right w:val="nil"/>
            </w:tcBorders>
            <w:shd w:val="clear" w:color="auto" w:fill="auto"/>
            <w:vAlign w:val="bottom"/>
          </w:tcPr>
          <w:p w:rsidR="00A16AA2" w:rsidRPr="00F36B5C" w:rsidRDefault="00A16AA2" w:rsidP="00A43414">
            <w:pPr>
              <w:keepNext/>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135</w:t>
            </w:r>
          </w:p>
        </w:tc>
        <w:tc>
          <w:tcPr>
            <w:tcW w:w="909" w:type="dxa"/>
            <w:tcBorders>
              <w:left w:val="nil"/>
              <w:bottom w:val="nil"/>
              <w:right w:val="nil"/>
            </w:tcBorders>
            <w:shd w:val="clear" w:color="auto" w:fill="auto"/>
            <w:vAlign w:val="bottom"/>
          </w:tcPr>
          <w:p w:rsidR="00A16AA2" w:rsidRPr="00F36B5C" w:rsidRDefault="00A16AA2" w:rsidP="00A43414">
            <w:pPr>
              <w:keepNext/>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160</w:t>
            </w:r>
          </w:p>
        </w:tc>
        <w:tc>
          <w:tcPr>
            <w:tcW w:w="967" w:type="dxa"/>
            <w:tcBorders>
              <w:left w:val="nil"/>
              <w:bottom w:val="nil"/>
              <w:right w:val="nil"/>
            </w:tcBorders>
            <w:shd w:val="clear" w:color="auto" w:fill="auto"/>
            <w:vAlign w:val="bottom"/>
          </w:tcPr>
          <w:p w:rsidR="00A16AA2" w:rsidRPr="00F36B5C" w:rsidRDefault="00A16AA2" w:rsidP="00A43414">
            <w:pPr>
              <w:keepNext/>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108</w:t>
            </w:r>
          </w:p>
        </w:tc>
        <w:tc>
          <w:tcPr>
            <w:tcW w:w="868" w:type="dxa"/>
            <w:gridSpan w:val="3"/>
            <w:tcBorders>
              <w:left w:val="nil"/>
              <w:bottom w:val="nil"/>
              <w:right w:val="nil"/>
            </w:tcBorders>
            <w:shd w:val="clear" w:color="auto" w:fill="auto"/>
            <w:vAlign w:val="bottom"/>
          </w:tcPr>
          <w:p w:rsidR="00A16AA2" w:rsidRPr="00F36B5C" w:rsidRDefault="00A16AA2" w:rsidP="00A43414">
            <w:pPr>
              <w:keepNext/>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52</w:t>
            </w:r>
          </w:p>
        </w:tc>
        <w:tc>
          <w:tcPr>
            <w:tcW w:w="1274" w:type="dxa"/>
            <w:tcBorders>
              <w:left w:val="nil"/>
              <w:bottom w:val="nil"/>
              <w:right w:val="nil"/>
            </w:tcBorders>
            <w:shd w:val="clear" w:color="auto" w:fill="auto"/>
            <w:vAlign w:val="bottom"/>
          </w:tcPr>
          <w:p w:rsidR="00A16AA2" w:rsidRPr="00F36B5C" w:rsidRDefault="00A16AA2" w:rsidP="00A43414">
            <w:pPr>
              <w:keepNext/>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68</w:t>
            </w:r>
          </w:p>
        </w:tc>
      </w:tr>
      <w:tr w:rsidR="00A16AA2" w:rsidRPr="00F36B5C" w:rsidTr="008E696D">
        <w:trPr>
          <w:trHeight w:val="80"/>
          <w:jc w:val="center"/>
        </w:trPr>
        <w:tc>
          <w:tcPr>
            <w:tcW w:w="427" w:type="dxa"/>
            <w:tcBorders>
              <w:top w:val="nil"/>
              <w:left w:val="nil"/>
              <w:bottom w:val="nil"/>
              <w:right w:val="nil"/>
            </w:tcBorders>
            <w:shd w:val="clear" w:color="auto" w:fill="auto"/>
          </w:tcPr>
          <w:p w:rsidR="00A16AA2" w:rsidRPr="00F36B5C" w:rsidRDefault="00A16AA2" w:rsidP="00A43414">
            <w:pPr>
              <w:keepNext/>
              <w:suppressAutoHyphens w:val="0"/>
              <w:spacing w:before="40" w:after="40" w:line="220" w:lineRule="exact"/>
              <w:jc w:val="lowKashida"/>
              <w:rPr>
                <w:rFonts w:eastAsia="Traditional Arabic"/>
                <w:sz w:val="18"/>
                <w:szCs w:val="18"/>
                <w:rtl/>
                <w:lang w:val="fr-FR" w:bidi="fr-FR"/>
              </w:rPr>
            </w:pPr>
            <w:r w:rsidRPr="00047B67">
              <w:rPr>
                <w:rFonts w:eastAsia="Traditional Arabic"/>
                <w:sz w:val="18"/>
                <w:szCs w:val="18"/>
                <w:lang w:val="fr-FR"/>
              </w:rPr>
              <w:t>2</w:t>
            </w:r>
          </w:p>
        </w:tc>
        <w:tc>
          <w:tcPr>
            <w:tcW w:w="3325" w:type="dxa"/>
            <w:tcBorders>
              <w:top w:val="nil"/>
              <w:left w:val="nil"/>
              <w:bottom w:val="nil"/>
              <w:right w:val="nil"/>
            </w:tcBorders>
            <w:shd w:val="clear" w:color="auto" w:fill="auto"/>
          </w:tcPr>
          <w:p w:rsidR="00A16AA2" w:rsidRPr="00F36B5C" w:rsidRDefault="00A16AA2" w:rsidP="00A43414">
            <w:pPr>
              <w:keepNext/>
              <w:suppressAutoHyphens w:val="0"/>
              <w:spacing w:before="40" w:after="40" w:line="220" w:lineRule="exact"/>
              <w:jc w:val="lowKashida"/>
              <w:rPr>
                <w:rFonts w:eastAsia="Traditional Arabic"/>
                <w:sz w:val="18"/>
                <w:szCs w:val="18"/>
                <w:rtl/>
                <w:lang w:val="fr-FR" w:bidi="fr-FR"/>
              </w:rPr>
            </w:pPr>
            <w:r w:rsidRPr="00047B67">
              <w:rPr>
                <w:rFonts w:eastAsia="Traditional Arabic"/>
                <w:sz w:val="18"/>
                <w:szCs w:val="18"/>
                <w:lang w:val="fr-FR"/>
              </w:rPr>
              <w:t>Aden</w:t>
            </w:r>
          </w:p>
        </w:tc>
        <w:tc>
          <w:tcPr>
            <w:tcW w:w="921" w:type="dxa"/>
            <w:tcBorders>
              <w:top w:val="nil"/>
              <w:left w:val="nil"/>
              <w:bottom w:val="nil"/>
              <w:right w:val="nil"/>
            </w:tcBorders>
            <w:shd w:val="clear" w:color="auto" w:fill="auto"/>
            <w:vAlign w:val="bottom"/>
          </w:tcPr>
          <w:p w:rsidR="00A16AA2" w:rsidRPr="00F36B5C" w:rsidRDefault="00A16AA2" w:rsidP="00A43414">
            <w:pPr>
              <w:keepNext/>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7</w:t>
            </w:r>
          </w:p>
        </w:tc>
        <w:tc>
          <w:tcPr>
            <w:tcW w:w="948" w:type="dxa"/>
            <w:tcBorders>
              <w:top w:val="nil"/>
              <w:left w:val="nil"/>
              <w:bottom w:val="nil"/>
              <w:right w:val="nil"/>
            </w:tcBorders>
            <w:shd w:val="clear" w:color="auto" w:fill="auto"/>
            <w:vAlign w:val="bottom"/>
          </w:tcPr>
          <w:p w:rsidR="00A16AA2" w:rsidRPr="00F36B5C" w:rsidRDefault="00A16AA2" w:rsidP="00A43414">
            <w:pPr>
              <w:keepNext/>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54</w:t>
            </w:r>
          </w:p>
        </w:tc>
        <w:tc>
          <w:tcPr>
            <w:tcW w:w="909" w:type="dxa"/>
            <w:tcBorders>
              <w:top w:val="nil"/>
              <w:left w:val="nil"/>
              <w:bottom w:val="nil"/>
              <w:right w:val="nil"/>
            </w:tcBorders>
            <w:shd w:val="clear" w:color="auto" w:fill="auto"/>
            <w:vAlign w:val="bottom"/>
          </w:tcPr>
          <w:p w:rsidR="00A16AA2" w:rsidRPr="00F36B5C" w:rsidRDefault="00A16AA2" w:rsidP="00A43414">
            <w:pPr>
              <w:keepNext/>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61</w:t>
            </w:r>
          </w:p>
        </w:tc>
        <w:tc>
          <w:tcPr>
            <w:tcW w:w="967" w:type="dxa"/>
            <w:tcBorders>
              <w:top w:val="nil"/>
              <w:left w:val="nil"/>
              <w:bottom w:val="nil"/>
              <w:right w:val="nil"/>
            </w:tcBorders>
            <w:shd w:val="clear" w:color="auto" w:fill="auto"/>
            <w:vAlign w:val="bottom"/>
          </w:tcPr>
          <w:p w:rsidR="00A16AA2" w:rsidRPr="00F36B5C" w:rsidRDefault="00A16AA2" w:rsidP="00A43414">
            <w:pPr>
              <w:keepNext/>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52</w:t>
            </w:r>
          </w:p>
        </w:tc>
        <w:tc>
          <w:tcPr>
            <w:tcW w:w="868" w:type="dxa"/>
            <w:gridSpan w:val="3"/>
            <w:tcBorders>
              <w:top w:val="nil"/>
              <w:left w:val="nil"/>
              <w:bottom w:val="nil"/>
              <w:right w:val="nil"/>
            </w:tcBorders>
            <w:shd w:val="clear" w:color="auto" w:fill="auto"/>
            <w:vAlign w:val="bottom"/>
          </w:tcPr>
          <w:p w:rsidR="00A16AA2" w:rsidRPr="00F36B5C" w:rsidRDefault="00A16AA2" w:rsidP="00A43414">
            <w:pPr>
              <w:keepNext/>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9</w:t>
            </w:r>
          </w:p>
        </w:tc>
        <w:tc>
          <w:tcPr>
            <w:tcW w:w="1274" w:type="dxa"/>
            <w:tcBorders>
              <w:top w:val="nil"/>
              <w:left w:val="nil"/>
              <w:bottom w:val="nil"/>
              <w:right w:val="nil"/>
            </w:tcBorders>
            <w:shd w:val="clear" w:color="auto" w:fill="auto"/>
            <w:vAlign w:val="bottom"/>
          </w:tcPr>
          <w:p w:rsidR="00A16AA2" w:rsidRPr="00F36B5C" w:rsidRDefault="00A16AA2" w:rsidP="00A43414">
            <w:pPr>
              <w:keepNext/>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85</w:t>
            </w:r>
          </w:p>
        </w:tc>
      </w:tr>
      <w:tr w:rsidR="00A16AA2" w:rsidRPr="00F36B5C" w:rsidTr="008E696D">
        <w:trPr>
          <w:trHeight w:val="80"/>
          <w:jc w:val="center"/>
        </w:trPr>
        <w:tc>
          <w:tcPr>
            <w:tcW w:w="427" w:type="dxa"/>
            <w:tcBorders>
              <w:top w:val="nil"/>
              <w:left w:val="nil"/>
              <w:bottom w:val="nil"/>
              <w:right w:val="nil"/>
            </w:tcBorders>
            <w:shd w:val="clear" w:color="auto" w:fill="auto"/>
          </w:tcPr>
          <w:p w:rsidR="00A16AA2" w:rsidRPr="00F36B5C" w:rsidRDefault="00A16AA2" w:rsidP="00A43414">
            <w:pPr>
              <w:keepNext/>
              <w:suppressAutoHyphens w:val="0"/>
              <w:spacing w:before="40" w:after="40" w:line="220" w:lineRule="exact"/>
              <w:jc w:val="lowKashida"/>
              <w:rPr>
                <w:rFonts w:eastAsia="Traditional Arabic"/>
                <w:sz w:val="18"/>
                <w:szCs w:val="18"/>
                <w:rtl/>
                <w:lang w:val="fr-FR" w:bidi="fr-FR"/>
              </w:rPr>
            </w:pPr>
            <w:r w:rsidRPr="00047B67">
              <w:rPr>
                <w:rFonts w:eastAsia="Traditional Arabic"/>
                <w:sz w:val="18"/>
                <w:szCs w:val="18"/>
                <w:lang w:val="fr-FR"/>
              </w:rPr>
              <w:t>3</w:t>
            </w:r>
          </w:p>
        </w:tc>
        <w:tc>
          <w:tcPr>
            <w:tcW w:w="3325" w:type="dxa"/>
            <w:tcBorders>
              <w:top w:val="nil"/>
              <w:left w:val="nil"/>
              <w:bottom w:val="nil"/>
              <w:right w:val="nil"/>
            </w:tcBorders>
            <w:shd w:val="clear" w:color="auto" w:fill="auto"/>
          </w:tcPr>
          <w:p w:rsidR="00A16AA2" w:rsidRPr="00F36B5C" w:rsidRDefault="00A16AA2" w:rsidP="00A43414">
            <w:pPr>
              <w:keepNext/>
              <w:suppressAutoHyphens w:val="0"/>
              <w:spacing w:before="40" w:after="40" w:line="220" w:lineRule="exact"/>
              <w:jc w:val="lowKashida"/>
              <w:rPr>
                <w:rFonts w:eastAsia="Traditional Arabic"/>
                <w:sz w:val="18"/>
                <w:szCs w:val="18"/>
                <w:rtl/>
                <w:lang w:val="fr-FR" w:bidi="fr-FR"/>
              </w:rPr>
            </w:pPr>
            <w:r w:rsidRPr="00047B67">
              <w:rPr>
                <w:rFonts w:eastAsia="Traditional Arabic"/>
                <w:sz w:val="18"/>
                <w:szCs w:val="18"/>
                <w:lang w:val="fr-FR"/>
              </w:rPr>
              <w:t>Taiz</w:t>
            </w:r>
          </w:p>
        </w:tc>
        <w:tc>
          <w:tcPr>
            <w:tcW w:w="921" w:type="dxa"/>
            <w:tcBorders>
              <w:top w:val="nil"/>
              <w:left w:val="nil"/>
              <w:bottom w:val="nil"/>
              <w:right w:val="nil"/>
            </w:tcBorders>
            <w:shd w:val="clear" w:color="auto" w:fill="auto"/>
            <w:vAlign w:val="bottom"/>
          </w:tcPr>
          <w:p w:rsidR="00A16AA2" w:rsidRPr="00F36B5C" w:rsidRDefault="00A16AA2" w:rsidP="00A43414">
            <w:pPr>
              <w:keepNext/>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30</w:t>
            </w:r>
          </w:p>
        </w:tc>
        <w:tc>
          <w:tcPr>
            <w:tcW w:w="948" w:type="dxa"/>
            <w:tcBorders>
              <w:top w:val="nil"/>
              <w:left w:val="nil"/>
              <w:bottom w:val="nil"/>
              <w:right w:val="nil"/>
            </w:tcBorders>
            <w:shd w:val="clear" w:color="auto" w:fill="auto"/>
            <w:vAlign w:val="bottom"/>
          </w:tcPr>
          <w:p w:rsidR="00A16AA2" w:rsidRPr="00F36B5C" w:rsidRDefault="00A16AA2" w:rsidP="00A43414">
            <w:pPr>
              <w:keepNext/>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76</w:t>
            </w:r>
          </w:p>
        </w:tc>
        <w:tc>
          <w:tcPr>
            <w:tcW w:w="909" w:type="dxa"/>
            <w:tcBorders>
              <w:top w:val="nil"/>
              <w:left w:val="nil"/>
              <w:bottom w:val="nil"/>
              <w:right w:val="nil"/>
            </w:tcBorders>
            <w:shd w:val="clear" w:color="auto" w:fill="auto"/>
            <w:vAlign w:val="bottom"/>
          </w:tcPr>
          <w:p w:rsidR="00A16AA2" w:rsidRPr="00F36B5C" w:rsidRDefault="00A16AA2" w:rsidP="00A43414">
            <w:pPr>
              <w:keepNext/>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106</w:t>
            </w:r>
          </w:p>
        </w:tc>
        <w:tc>
          <w:tcPr>
            <w:tcW w:w="967" w:type="dxa"/>
            <w:tcBorders>
              <w:top w:val="nil"/>
              <w:left w:val="nil"/>
              <w:bottom w:val="nil"/>
              <w:right w:val="nil"/>
            </w:tcBorders>
            <w:shd w:val="clear" w:color="auto" w:fill="auto"/>
            <w:vAlign w:val="bottom"/>
          </w:tcPr>
          <w:p w:rsidR="00A16AA2" w:rsidRPr="00F36B5C" w:rsidRDefault="00A16AA2" w:rsidP="00A43414">
            <w:pPr>
              <w:keepNext/>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92</w:t>
            </w:r>
          </w:p>
        </w:tc>
        <w:tc>
          <w:tcPr>
            <w:tcW w:w="868" w:type="dxa"/>
            <w:gridSpan w:val="3"/>
            <w:tcBorders>
              <w:top w:val="nil"/>
              <w:left w:val="nil"/>
              <w:bottom w:val="nil"/>
              <w:right w:val="nil"/>
            </w:tcBorders>
            <w:shd w:val="clear" w:color="auto" w:fill="auto"/>
            <w:vAlign w:val="bottom"/>
          </w:tcPr>
          <w:p w:rsidR="00A16AA2" w:rsidRPr="00F36B5C" w:rsidRDefault="00A16AA2" w:rsidP="00A43414">
            <w:pPr>
              <w:keepNext/>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14</w:t>
            </w:r>
          </w:p>
        </w:tc>
        <w:tc>
          <w:tcPr>
            <w:tcW w:w="1274" w:type="dxa"/>
            <w:tcBorders>
              <w:top w:val="nil"/>
              <w:left w:val="nil"/>
              <w:bottom w:val="nil"/>
              <w:right w:val="nil"/>
            </w:tcBorders>
            <w:shd w:val="clear" w:color="auto" w:fill="auto"/>
            <w:vAlign w:val="bottom"/>
          </w:tcPr>
          <w:p w:rsidR="00A16AA2" w:rsidRPr="00F36B5C" w:rsidRDefault="00A16AA2" w:rsidP="00A43414">
            <w:pPr>
              <w:keepNext/>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87</w:t>
            </w:r>
          </w:p>
        </w:tc>
      </w:tr>
      <w:tr w:rsidR="00A16AA2" w:rsidRPr="00F36B5C" w:rsidTr="008E696D">
        <w:trPr>
          <w:trHeight w:val="80"/>
          <w:jc w:val="center"/>
        </w:trPr>
        <w:tc>
          <w:tcPr>
            <w:tcW w:w="427" w:type="dxa"/>
            <w:tcBorders>
              <w:top w:val="nil"/>
              <w:left w:val="nil"/>
              <w:bottom w:val="nil"/>
              <w:right w:val="nil"/>
            </w:tcBorders>
            <w:shd w:val="clear" w:color="auto" w:fill="auto"/>
          </w:tcPr>
          <w:p w:rsidR="00A16AA2" w:rsidRPr="00F36B5C" w:rsidRDefault="00A16AA2" w:rsidP="00A43414">
            <w:pPr>
              <w:keepNext/>
              <w:suppressAutoHyphens w:val="0"/>
              <w:spacing w:before="40" w:after="40" w:line="220" w:lineRule="exact"/>
              <w:jc w:val="lowKashida"/>
              <w:rPr>
                <w:rFonts w:eastAsia="Traditional Arabic"/>
                <w:sz w:val="18"/>
                <w:szCs w:val="18"/>
                <w:rtl/>
                <w:lang w:val="fr-FR" w:bidi="fr-FR"/>
              </w:rPr>
            </w:pPr>
            <w:r w:rsidRPr="00047B67">
              <w:rPr>
                <w:rFonts w:eastAsia="Traditional Arabic"/>
                <w:sz w:val="18"/>
                <w:szCs w:val="18"/>
                <w:lang w:val="fr-FR"/>
              </w:rPr>
              <w:t>4</w:t>
            </w:r>
          </w:p>
        </w:tc>
        <w:tc>
          <w:tcPr>
            <w:tcW w:w="3325" w:type="dxa"/>
            <w:tcBorders>
              <w:top w:val="nil"/>
              <w:left w:val="nil"/>
              <w:bottom w:val="nil"/>
              <w:right w:val="nil"/>
            </w:tcBorders>
            <w:shd w:val="clear" w:color="auto" w:fill="auto"/>
          </w:tcPr>
          <w:p w:rsidR="00A16AA2" w:rsidRPr="00F36B5C" w:rsidRDefault="00A16AA2" w:rsidP="00A43414">
            <w:pPr>
              <w:keepNext/>
              <w:suppressAutoHyphens w:val="0"/>
              <w:spacing w:before="40" w:after="40" w:line="220" w:lineRule="exact"/>
              <w:jc w:val="lowKashida"/>
              <w:rPr>
                <w:rFonts w:eastAsia="Traditional Arabic"/>
                <w:sz w:val="18"/>
                <w:szCs w:val="18"/>
                <w:rtl/>
                <w:lang w:val="fr-FR" w:bidi="fr-FR"/>
              </w:rPr>
            </w:pPr>
            <w:r w:rsidRPr="00047B67">
              <w:rPr>
                <w:rFonts w:eastAsia="Traditional Arabic"/>
                <w:sz w:val="18"/>
                <w:szCs w:val="18"/>
                <w:lang w:val="fr-FR"/>
              </w:rPr>
              <w:t>Ibb</w:t>
            </w:r>
          </w:p>
        </w:tc>
        <w:tc>
          <w:tcPr>
            <w:tcW w:w="921" w:type="dxa"/>
            <w:tcBorders>
              <w:top w:val="nil"/>
              <w:left w:val="nil"/>
              <w:bottom w:val="nil"/>
              <w:right w:val="nil"/>
            </w:tcBorders>
            <w:shd w:val="clear" w:color="auto" w:fill="auto"/>
            <w:vAlign w:val="bottom"/>
          </w:tcPr>
          <w:p w:rsidR="00A16AA2" w:rsidRPr="00F36B5C" w:rsidRDefault="00A16AA2" w:rsidP="00A43414">
            <w:pPr>
              <w:keepNext/>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7</w:t>
            </w:r>
          </w:p>
        </w:tc>
        <w:tc>
          <w:tcPr>
            <w:tcW w:w="948" w:type="dxa"/>
            <w:tcBorders>
              <w:top w:val="nil"/>
              <w:left w:val="nil"/>
              <w:bottom w:val="nil"/>
              <w:right w:val="nil"/>
            </w:tcBorders>
            <w:shd w:val="clear" w:color="auto" w:fill="auto"/>
            <w:vAlign w:val="bottom"/>
          </w:tcPr>
          <w:p w:rsidR="00A16AA2" w:rsidRPr="00F36B5C" w:rsidRDefault="00A16AA2" w:rsidP="00A43414">
            <w:pPr>
              <w:keepNext/>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54</w:t>
            </w:r>
          </w:p>
        </w:tc>
        <w:tc>
          <w:tcPr>
            <w:tcW w:w="909" w:type="dxa"/>
            <w:tcBorders>
              <w:top w:val="nil"/>
              <w:left w:val="nil"/>
              <w:bottom w:val="nil"/>
              <w:right w:val="nil"/>
            </w:tcBorders>
            <w:shd w:val="clear" w:color="auto" w:fill="auto"/>
            <w:vAlign w:val="bottom"/>
          </w:tcPr>
          <w:p w:rsidR="00A16AA2" w:rsidRPr="00F36B5C" w:rsidRDefault="00A16AA2" w:rsidP="00A43414">
            <w:pPr>
              <w:keepNext/>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61</w:t>
            </w:r>
          </w:p>
        </w:tc>
        <w:tc>
          <w:tcPr>
            <w:tcW w:w="967" w:type="dxa"/>
            <w:tcBorders>
              <w:top w:val="nil"/>
              <w:left w:val="nil"/>
              <w:bottom w:val="nil"/>
              <w:right w:val="nil"/>
            </w:tcBorders>
            <w:shd w:val="clear" w:color="auto" w:fill="auto"/>
            <w:vAlign w:val="bottom"/>
          </w:tcPr>
          <w:p w:rsidR="00A16AA2" w:rsidRPr="00F36B5C" w:rsidRDefault="00A16AA2" w:rsidP="00A43414">
            <w:pPr>
              <w:keepNext/>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60</w:t>
            </w:r>
          </w:p>
        </w:tc>
        <w:tc>
          <w:tcPr>
            <w:tcW w:w="868" w:type="dxa"/>
            <w:gridSpan w:val="3"/>
            <w:tcBorders>
              <w:top w:val="nil"/>
              <w:left w:val="nil"/>
              <w:bottom w:val="nil"/>
              <w:right w:val="nil"/>
            </w:tcBorders>
            <w:shd w:val="clear" w:color="auto" w:fill="auto"/>
            <w:vAlign w:val="bottom"/>
          </w:tcPr>
          <w:p w:rsidR="00A16AA2" w:rsidRPr="00F36B5C" w:rsidRDefault="00A16AA2" w:rsidP="00A43414">
            <w:pPr>
              <w:keepNext/>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1</w:t>
            </w:r>
          </w:p>
        </w:tc>
        <w:tc>
          <w:tcPr>
            <w:tcW w:w="1274" w:type="dxa"/>
            <w:tcBorders>
              <w:top w:val="nil"/>
              <w:left w:val="nil"/>
              <w:bottom w:val="nil"/>
              <w:right w:val="nil"/>
            </w:tcBorders>
            <w:shd w:val="clear" w:color="auto" w:fill="auto"/>
            <w:vAlign w:val="bottom"/>
          </w:tcPr>
          <w:p w:rsidR="00A16AA2" w:rsidRPr="00F36B5C" w:rsidRDefault="00A16AA2" w:rsidP="00A43414">
            <w:pPr>
              <w:keepNext/>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98</w:t>
            </w:r>
          </w:p>
        </w:tc>
      </w:tr>
      <w:tr w:rsidR="00A16AA2" w:rsidRPr="00F36B5C" w:rsidTr="008E696D">
        <w:trPr>
          <w:trHeight w:val="80"/>
          <w:jc w:val="center"/>
        </w:trPr>
        <w:tc>
          <w:tcPr>
            <w:tcW w:w="427" w:type="dxa"/>
            <w:tcBorders>
              <w:top w:val="nil"/>
              <w:left w:val="nil"/>
              <w:bottom w:val="nil"/>
              <w:right w:val="nil"/>
            </w:tcBorders>
            <w:shd w:val="clear" w:color="auto" w:fill="auto"/>
          </w:tcPr>
          <w:p w:rsidR="00A16AA2" w:rsidRPr="00F36B5C" w:rsidRDefault="00A16AA2" w:rsidP="00A43414">
            <w:pPr>
              <w:keepNext/>
              <w:suppressAutoHyphens w:val="0"/>
              <w:spacing w:before="40" w:after="40" w:line="220" w:lineRule="exact"/>
              <w:jc w:val="lowKashida"/>
              <w:rPr>
                <w:rFonts w:eastAsia="Traditional Arabic"/>
                <w:sz w:val="18"/>
                <w:szCs w:val="18"/>
                <w:rtl/>
                <w:lang w:val="fr-FR" w:bidi="fr-FR"/>
              </w:rPr>
            </w:pPr>
            <w:r w:rsidRPr="00047B67">
              <w:rPr>
                <w:rFonts w:eastAsia="Traditional Arabic"/>
                <w:sz w:val="18"/>
                <w:szCs w:val="18"/>
                <w:lang w:val="fr-FR"/>
              </w:rPr>
              <w:t>5</w:t>
            </w:r>
          </w:p>
        </w:tc>
        <w:tc>
          <w:tcPr>
            <w:tcW w:w="3325" w:type="dxa"/>
            <w:tcBorders>
              <w:top w:val="nil"/>
              <w:left w:val="nil"/>
              <w:bottom w:val="nil"/>
              <w:right w:val="nil"/>
            </w:tcBorders>
            <w:shd w:val="clear" w:color="auto" w:fill="auto"/>
          </w:tcPr>
          <w:p w:rsidR="00A16AA2" w:rsidRPr="00F36B5C" w:rsidRDefault="00A16AA2" w:rsidP="00A43414">
            <w:pPr>
              <w:keepNext/>
              <w:suppressAutoHyphens w:val="0"/>
              <w:spacing w:before="40" w:after="40" w:line="220" w:lineRule="exact"/>
              <w:jc w:val="lowKashida"/>
              <w:rPr>
                <w:rFonts w:eastAsia="Traditional Arabic"/>
                <w:sz w:val="18"/>
                <w:szCs w:val="18"/>
                <w:rtl/>
                <w:lang w:val="fr-FR" w:bidi="fr-FR"/>
              </w:rPr>
            </w:pPr>
            <w:r w:rsidRPr="00047B67">
              <w:rPr>
                <w:rFonts w:eastAsia="Traditional Arabic"/>
                <w:sz w:val="18"/>
                <w:szCs w:val="18"/>
                <w:lang w:val="fr-FR"/>
              </w:rPr>
              <w:t>Hadhramaout</w:t>
            </w:r>
          </w:p>
        </w:tc>
        <w:tc>
          <w:tcPr>
            <w:tcW w:w="921" w:type="dxa"/>
            <w:tcBorders>
              <w:top w:val="nil"/>
              <w:left w:val="nil"/>
              <w:bottom w:val="nil"/>
              <w:right w:val="nil"/>
            </w:tcBorders>
            <w:shd w:val="clear" w:color="auto" w:fill="auto"/>
            <w:vAlign w:val="bottom"/>
          </w:tcPr>
          <w:p w:rsidR="00A16AA2" w:rsidRPr="00F36B5C" w:rsidRDefault="00A16AA2" w:rsidP="00A43414">
            <w:pPr>
              <w:keepNext/>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5</w:t>
            </w:r>
          </w:p>
        </w:tc>
        <w:tc>
          <w:tcPr>
            <w:tcW w:w="948" w:type="dxa"/>
            <w:tcBorders>
              <w:top w:val="nil"/>
              <w:left w:val="nil"/>
              <w:bottom w:val="nil"/>
              <w:right w:val="nil"/>
            </w:tcBorders>
            <w:shd w:val="clear" w:color="auto" w:fill="auto"/>
            <w:vAlign w:val="bottom"/>
          </w:tcPr>
          <w:p w:rsidR="00A16AA2" w:rsidRPr="00F36B5C" w:rsidRDefault="00A16AA2" w:rsidP="00A43414">
            <w:pPr>
              <w:keepNext/>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22</w:t>
            </w:r>
          </w:p>
        </w:tc>
        <w:tc>
          <w:tcPr>
            <w:tcW w:w="909" w:type="dxa"/>
            <w:tcBorders>
              <w:top w:val="nil"/>
              <w:left w:val="nil"/>
              <w:bottom w:val="nil"/>
              <w:right w:val="nil"/>
            </w:tcBorders>
            <w:shd w:val="clear" w:color="auto" w:fill="auto"/>
            <w:vAlign w:val="bottom"/>
          </w:tcPr>
          <w:p w:rsidR="00A16AA2" w:rsidRPr="00F36B5C" w:rsidRDefault="00A16AA2" w:rsidP="00A43414">
            <w:pPr>
              <w:keepNext/>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27</w:t>
            </w:r>
          </w:p>
        </w:tc>
        <w:tc>
          <w:tcPr>
            <w:tcW w:w="967" w:type="dxa"/>
            <w:tcBorders>
              <w:top w:val="nil"/>
              <w:left w:val="nil"/>
              <w:bottom w:val="nil"/>
              <w:right w:val="nil"/>
            </w:tcBorders>
            <w:shd w:val="clear" w:color="auto" w:fill="auto"/>
            <w:vAlign w:val="bottom"/>
          </w:tcPr>
          <w:p w:rsidR="00A16AA2" w:rsidRPr="00F36B5C" w:rsidRDefault="00A16AA2" w:rsidP="00A43414">
            <w:pPr>
              <w:keepNext/>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23</w:t>
            </w:r>
          </w:p>
        </w:tc>
        <w:tc>
          <w:tcPr>
            <w:tcW w:w="868" w:type="dxa"/>
            <w:gridSpan w:val="3"/>
            <w:tcBorders>
              <w:top w:val="nil"/>
              <w:left w:val="nil"/>
              <w:bottom w:val="nil"/>
              <w:right w:val="nil"/>
            </w:tcBorders>
            <w:shd w:val="clear" w:color="auto" w:fill="auto"/>
            <w:vAlign w:val="bottom"/>
          </w:tcPr>
          <w:p w:rsidR="00A16AA2" w:rsidRPr="00F36B5C" w:rsidRDefault="00A16AA2" w:rsidP="00A43414">
            <w:pPr>
              <w:keepNext/>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4</w:t>
            </w:r>
          </w:p>
        </w:tc>
        <w:tc>
          <w:tcPr>
            <w:tcW w:w="1274" w:type="dxa"/>
            <w:tcBorders>
              <w:top w:val="nil"/>
              <w:left w:val="nil"/>
              <w:bottom w:val="nil"/>
              <w:right w:val="nil"/>
            </w:tcBorders>
            <w:shd w:val="clear" w:color="auto" w:fill="auto"/>
            <w:vAlign w:val="bottom"/>
          </w:tcPr>
          <w:p w:rsidR="00A16AA2" w:rsidRPr="00F36B5C" w:rsidRDefault="00A16AA2" w:rsidP="00A43414">
            <w:pPr>
              <w:keepNext/>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85</w:t>
            </w:r>
          </w:p>
        </w:tc>
      </w:tr>
      <w:tr w:rsidR="00A16AA2" w:rsidRPr="00F36B5C" w:rsidTr="008E696D">
        <w:trPr>
          <w:trHeight w:val="80"/>
          <w:jc w:val="center"/>
        </w:trPr>
        <w:tc>
          <w:tcPr>
            <w:tcW w:w="427" w:type="dxa"/>
            <w:tcBorders>
              <w:top w:val="nil"/>
              <w:left w:val="nil"/>
              <w:bottom w:val="nil"/>
              <w:right w:val="nil"/>
            </w:tcBorders>
            <w:shd w:val="clear" w:color="auto" w:fill="auto"/>
          </w:tcPr>
          <w:p w:rsidR="00A16AA2" w:rsidRPr="00F36B5C" w:rsidRDefault="00A16AA2" w:rsidP="00A43414">
            <w:pPr>
              <w:keepNext/>
              <w:suppressAutoHyphens w:val="0"/>
              <w:spacing w:before="40" w:after="40" w:line="220" w:lineRule="exact"/>
              <w:jc w:val="lowKashida"/>
              <w:rPr>
                <w:rFonts w:eastAsia="Traditional Arabic"/>
                <w:sz w:val="18"/>
                <w:szCs w:val="18"/>
                <w:rtl/>
                <w:lang w:val="fr-FR" w:bidi="fr-FR"/>
              </w:rPr>
            </w:pPr>
            <w:r w:rsidRPr="00047B67">
              <w:rPr>
                <w:rFonts w:eastAsia="Traditional Arabic"/>
                <w:sz w:val="18"/>
                <w:szCs w:val="18"/>
                <w:lang w:val="fr-FR"/>
              </w:rPr>
              <w:t>6</w:t>
            </w:r>
          </w:p>
        </w:tc>
        <w:tc>
          <w:tcPr>
            <w:tcW w:w="3325" w:type="dxa"/>
            <w:tcBorders>
              <w:top w:val="nil"/>
              <w:left w:val="nil"/>
              <w:bottom w:val="nil"/>
              <w:right w:val="nil"/>
            </w:tcBorders>
            <w:shd w:val="clear" w:color="auto" w:fill="auto"/>
          </w:tcPr>
          <w:p w:rsidR="00A16AA2" w:rsidRPr="00F36B5C" w:rsidRDefault="00A16AA2" w:rsidP="00A43414">
            <w:pPr>
              <w:keepNext/>
              <w:suppressAutoHyphens w:val="0"/>
              <w:spacing w:before="40" w:after="40" w:line="220" w:lineRule="exact"/>
              <w:jc w:val="lowKashida"/>
              <w:rPr>
                <w:rFonts w:eastAsia="Traditional Arabic"/>
                <w:sz w:val="18"/>
                <w:szCs w:val="18"/>
                <w:rtl/>
                <w:lang w:val="fr-FR" w:bidi="fr-FR"/>
              </w:rPr>
            </w:pPr>
            <w:r w:rsidRPr="00047B67">
              <w:rPr>
                <w:rFonts w:eastAsia="Traditional Arabic"/>
                <w:sz w:val="18"/>
                <w:szCs w:val="18"/>
                <w:lang w:val="fr-FR"/>
              </w:rPr>
              <w:t>Dhamar</w:t>
            </w:r>
          </w:p>
        </w:tc>
        <w:tc>
          <w:tcPr>
            <w:tcW w:w="921" w:type="dxa"/>
            <w:tcBorders>
              <w:top w:val="nil"/>
              <w:left w:val="nil"/>
              <w:bottom w:val="nil"/>
              <w:right w:val="nil"/>
            </w:tcBorders>
            <w:shd w:val="clear" w:color="auto" w:fill="auto"/>
            <w:vAlign w:val="bottom"/>
          </w:tcPr>
          <w:p w:rsidR="00A16AA2" w:rsidRPr="00F36B5C" w:rsidRDefault="00A16AA2" w:rsidP="00A43414">
            <w:pPr>
              <w:keepNext/>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6</w:t>
            </w:r>
          </w:p>
        </w:tc>
        <w:tc>
          <w:tcPr>
            <w:tcW w:w="948" w:type="dxa"/>
            <w:tcBorders>
              <w:top w:val="nil"/>
              <w:left w:val="nil"/>
              <w:bottom w:val="nil"/>
              <w:right w:val="nil"/>
            </w:tcBorders>
            <w:shd w:val="clear" w:color="auto" w:fill="auto"/>
            <w:vAlign w:val="bottom"/>
          </w:tcPr>
          <w:p w:rsidR="00A16AA2" w:rsidRPr="00F36B5C" w:rsidRDefault="00A16AA2" w:rsidP="00A43414">
            <w:pPr>
              <w:keepNext/>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13</w:t>
            </w:r>
          </w:p>
        </w:tc>
        <w:tc>
          <w:tcPr>
            <w:tcW w:w="909" w:type="dxa"/>
            <w:tcBorders>
              <w:top w:val="nil"/>
              <w:left w:val="nil"/>
              <w:bottom w:val="nil"/>
              <w:right w:val="nil"/>
            </w:tcBorders>
            <w:shd w:val="clear" w:color="auto" w:fill="auto"/>
            <w:vAlign w:val="bottom"/>
          </w:tcPr>
          <w:p w:rsidR="00A16AA2" w:rsidRPr="00F36B5C" w:rsidRDefault="00A16AA2" w:rsidP="00A43414">
            <w:pPr>
              <w:keepNext/>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19</w:t>
            </w:r>
          </w:p>
        </w:tc>
        <w:tc>
          <w:tcPr>
            <w:tcW w:w="967" w:type="dxa"/>
            <w:tcBorders>
              <w:top w:val="nil"/>
              <w:left w:val="nil"/>
              <w:bottom w:val="nil"/>
              <w:right w:val="nil"/>
            </w:tcBorders>
            <w:shd w:val="clear" w:color="auto" w:fill="auto"/>
            <w:vAlign w:val="bottom"/>
          </w:tcPr>
          <w:p w:rsidR="00A16AA2" w:rsidRPr="00F36B5C" w:rsidRDefault="00A16AA2" w:rsidP="00A43414">
            <w:pPr>
              <w:keepNext/>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17</w:t>
            </w:r>
          </w:p>
        </w:tc>
        <w:tc>
          <w:tcPr>
            <w:tcW w:w="868" w:type="dxa"/>
            <w:gridSpan w:val="3"/>
            <w:tcBorders>
              <w:top w:val="nil"/>
              <w:left w:val="nil"/>
              <w:bottom w:val="nil"/>
              <w:right w:val="nil"/>
            </w:tcBorders>
            <w:shd w:val="clear" w:color="auto" w:fill="auto"/>
            <w:vAlign w:val="bottom"/>
          </w:tcPr>
          <w:p w:rsidR="00A16AA2" w:rsidRPr="00F36B5C" w:rsidRDefault="00A16AA2" w:rsidP="00A43414">
            <w:pPr>
              <w:keepNext/>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2</w:t>
            </w:r>
          </w:p>
        </w:tc>
        <w:tc>
          <w:tcPr>
            <w:tcW w:w="1274" w:type="dxa"/>
            <w:tcBorders>
              <w:top w:val="nil"/>
              <w:left w:val="nil"/>
              <w:bottom w:val="nil"/>
              <w:right w:val="nil"/>
            </w:tcBorders>
            <w:shd w:val="clear" w:color="auto" w:fill="auto"/>
            <w:vAlign w:val="bottom"/>
          </w:tcPr>
          <w:p w:rsidR="00A16AA2" w:rsidRPr="00F36B5C" w:rsidRDefault="00A16AA2" w:rsidP="00A43414">
            <w:pPr>
              <w:keepNext/>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89</w:t>
            </w:r>
          </w:p>
        </w:tc>
      </w:tr>
      <w:tr w:rsidR="00A16AA2" w:rsidRPr="00F36B5C" w:rsidTr="008E696D">
        <w:trPr>
          <w:trHeight w:val="80"/>
          <w:jc w:val="center"/>
        </w:trPr>
        <w:tc>
          <w:tcPr>
            <w:tcW w:w="427" w:type="dxa"/>
            <w:tcBorders>
              <w:top w:val="nil"/>
              <w:left w:val="nil"/>
              <w:bottom w:val="nil"/>
              <w:right w:val="nil"/>
            </w:tcBorders>
            <w:shd w:val="clear" w:color="auto" w:fill="auto"/>
          </w:tcPr>
          <w:p w:rsidR="00A16AA2" w:rsidRPr="00F36B5C" w:rsidRDefault="00A16AA2" w:rsidP="00A43414">
            <w:pPr>
              <w:keepNext/>
              <w:suppressAutoHyphens w:val="0"/>
              <w:spacing w:before="40" w:after="40" w:line="220" w:lineRule="exact"/>
              <w:jc w:val="lowKashida"/>
              <w:rPr>
                <w:rFonts w:eastAsia="Traditional Arabic"/>
                <w:sz w:val="18"/>
                <w:szCs w:val="18"/>
                <w:rtl/>
                <w:lang w:val="fr-FR" w:bidi="fr-FR"/>
              </w:rPr>
            </w:pPr>
            <w:r w:rsidRPr="00047B67">
              <w:rPr>
                <w:rFonts w:eastAsia="Traditional Arabic"/>
                <w:sz w:val="18"/>
                <w:szCs w:val="18"/>
                <w:lang w:val="fr-FR"/>
              </w:rPr>
              <w:t>7</w:t>
            </w:r>
          </w:p>
        </w:tc>
        <w:tc>
          <w:tcPr>
            <w:tcW w:w="3325" w:type="dxa"/>
            <w:tcBorders>
              <w:top w:val="nil"/>
              <w:left w:val="nil"/>
              <w:bottom w:val="nil"/>
              <w:right w:val="nil"/>
            </w:tcBorders>
            <w:shd w:val="clear" w:color="auto" w:fill="auto"/>
          </w:tcPr>
          <w:p w:rsidR="00A16AA2" w:rsidRPr="00F36B5C" w:rsidRDefault="00A16AA2" w:rsidP="00A43414">
            <w:pPr>
              <w:keepNext/>
              <w:suppressAutoHyphens w:val="0"/>
              <w:spacing w:before="40" w:after="40" w:line="220" w:lineRule="exact"/>
              <w:jc w:val="lowKashida"/>
              <w:rPr>
                <w:rFonts w:eastAsia="Traditional Arabic"/>
                <w:sz w:val="18"/>
                <w:szCs w:val="18"/>
                <w:rtl/>
                <w:lang w:val="fr-FR" w:bidi="fr-FR"/>
              </w:rPr>
            </w:pPr>
            <w:r w:rsidRPr="00047B67">
              <w:rPr>
                <w:rFonts w:eastAsia="Traditional Arabic"/>
                <w:sz w:val="18"/>
                <w:szCs w:val="18"/>
                <w:lang w:val="fr-FR"/>
              </w:rPr>
              <w:t>Houdeida</w:t>
            </w:r>
          </w:p>
        </w:tc>
        <w:tc>
          <w:tcPr>
            <w:tcW w:w="921" w:type="dxa"/>
            <w:tcBorders>
              <w:top w:val="nil"/>
              <w:left w:val="nil"/>
              <w:bottom w:val="nil"/>
              <w:right w:val="nil"/>
            </w:tcBorders>
            <w:shd w:val="clear" w:color="auto" w:fill="auto"/>
            <w:vAlign w:val="bottom"/>
          </w:tcPr>
          <w:p w:rsidR="00A16AA2" w:rsidRPr="00F36B5C" w:rsidRDefault="00A16AA2" w:rsidP="00A43414">
            <w:pPr>
              <w:keepNext/>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12</w:t>
            </w:r>
          </w:p>
        </w:tc>
        <w:tc>
          <w:tcPr>
            <w:tcW w:w="948" w:type="dxa"/>
            <w:tcBorders>
              <w:top w:val="nil"/>
              <w:left w:val="nil"/>
              <w:bottom w:val="nil"/>
              <w:right w:val="nil"/>
            </w:tcBorders>
            <w:shd w:val="clear" w:color="auto" w:fill="auto"/>
            <w:vAlign w:val="bottom"/>
          </w:tcPr>
          <w:p w:rsidR="00A16AA2" w:rsidRPr="00F36B5C" w:rsidRDefault="00A16AA2" w:rsidP="00A43414">
            <w:pPr>
              <w:keepNext/>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76</w:t>
            </w:r>
          </w:p>
        </w:tc>
        <w:tc>
          <w:tcPr>
            <w:tcW w:w="909" w:type="dxa"/>
            <w:tcBorders>
              <w:top w:val="nil"/>
              <w:left w:val="nil"/>
              <w:bottom w:val="nil"/>
              <w:right w:val="nil"/>
            </w:tcBorders>
            <w:shd w:val="clear" w:color="auto" w:fill="auto"/>
            <w:vAlign w:val="bottom"/>
          </w:tcPr>
          <w:p w:rsidR="00A16AA2" w:rsidRPr="00F36B5C" w:rsidRDefault="00A16AA2" w:rsidP="00A43414">
            <w:pPr>
              <w:keepNext/>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88</w:t>
            </w:r>
          </w:p>
        </w:tc>
        <w:tc>
          <w:tcPr>
            <w:tcW w:w="967" w:type="dxa"/>
            <w:tcBorders>
              <w:top w:val="nil"/>
              <w:left w:val="nil"/>
              <w:bottom w:val="nil"/>
              <w:right w:val="nil"/>
            </w:tcBorders>
            <w:shd w:val="clear" w:color="auto" w:fill="auto"/>
            <w:vAlign w:val="bottom"/>
          </w:tcPr>
          <w:p w:rsidR="00A16AA2" w:rsidRPr="00F36B5C" w:rsidRDefault="00A16AA2" w:rsidP="00A43414">
            <w:pPr>
              <w:keepNext/>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77</w:t>
            </w:r>
          </w:p>
        </w:tc>
        <w:tc>
          <w:tcPr>
            <w:tcW w:w="868" w:type="dxa"/>
            <w:gridSpan w:val="3"/>
            <w:tcBorders>
              <w:top w:val="nil"/>
              <w:left w:val="nil"/>
              <w:bottom w:val="nil"/>
              <w:right w:val="nil"/>
            </w:tcBorders>
            <w:shd w:val="clear" w:color="auto" w:fill="auto"/>
            <w:vAlign w:val="bottom"/>
          </w:tcPr>
          <w:p w:rsidR="00A16AA2" w:rsidRPr="00F36B5C" w:rsidRDefault="00A16AA2" w:rsidP="00A43414">
            <w:pPr>
              <w:keepNext/>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11</w:t>
            </w:r>
          </w:p>
        </w:tc>
        <w:tc>
          <w:tcPr>
            <w:tcW w:w="1274" w:type="dxa"/>
            <w:tcBorders>
              <w:top w:val="nil"/>
              <w:left w:val="nil"/>
              <w:bottom w:val="nil"/>
              <w:right w:val="nil"/>
            </w:tcBorders>
            <w:shd w:val="clear" w:color="auto" w:fill="auto"/>
            <w:vAlign w:val="bottom"/>
          </w:tcPr>
          <w:p w:rsidR="00A16AA2" w:rsidRPr="00F36B5C" w:rsidRDefault="00A16AA2" w:rsidP="00A43414">
            <w:pPr>
              <w:keepNext/>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88</w:t>
            </w:r>
          </w:p>
        </w:tc>
      </w:tr>
      <w:tr w:rsidR="00A16AA2" w:rsidRPr="00F36B5C" w:rsidTr="008E696D">
        <w:trPr>
          <w:trHeight w:val="80"/>
          <w:jc w:val="center"/>
        </w:trPr>
        <w:tc>
          <w:tcPr>
            <w:tcW w:w="427" w:type="dxa"/>
            <w:tcBorders>
              <w:top w:val="nil"/>
              <w:left w:val="nil"/>
              <w:bottom w:val="single" w:sz="4" w:space="0" w:color="auto"/>
              <w:right w:val="nil"/>
            </w:tcBorders>
            <w:shd w:val="clear" w:color="auto" w:fill="auto"/>
          </w:tcPr>
          <w:p w:rsidR="00A16AA2" w:rsidRPr="00F36B5C" w:rsidRDefault="00A16AA2" w:rsidP="00A43414">
            <w:pPr>
              <w:keepNext/>
              <w:suppressAutoHyphens w:val="0"/>
              <w:spacing w:before="40" w:after="40" w:line="220" w:lineRule="exact"/>
              <w:jc w:val="lowKashida"/>
              <w:rPr>
                <w:rFonts w:eastAsia="Traditional Arabic"/>
                <w:sz w:val="18"/>
                <w:szCs w:val="18"/>
                <w:rtl/>
                <w:lang w:val="fr-FR" w:bidi="fr-FR"/>
              </w:rPr>
            </w:pPr>
            <w:r w:rsidRPr="00047B67">
              <w:rPr>
                <w:rFonts w:eastAsia="Traditional Arabic"/>
                <w:sz w:val="18"/>
                <w:szCs w:val="18"/>
                <w:lang w:val="fr-FR"/>
              </w:rPr>
              <w:t>8</w:t>
            </w:r>
          </w:p>
        </w:tc>
        <w:tc>
          <w:tcPr>
            <w:tcW w:w="3325" w:type="dxa"/>
            <w:tcBorders>
              <w:top w:val="nil"/>
              <w:left w:val="nil"/>
              <w:bottom w:val="single" w:sz="4" w:space="0" w:color="auto"/>
              <w:right w:val="nil"/>
            </w:tcBorders>
            <w:shd w:val="clear" w:color="auto" w:fill="auto"/>
          </w:tcPr>
          <w:p w:rsidR="00A16AA2" w:rsidRPr="00F36B5C" w:rsidRDefault="00A16AA2" w:rsidP="00A43414">
            <w:pPr>
              <w:keepNext/>
              <w:suppressAutoHyphens w:val="0"/>
              <w:spacing w:before="40" w:after="40" w:line="220" w:lineRule="exact"/>
              <w:jc w:val="lowKashida"/>
              <w:rPr>
                <w:rFonts w:eastAsia="Traditional Arabic"/>
                <w:sz w:val="18"/>
                <w:szCs w:val="18"/>
                <w:rtl/>
                <w:lang w:val="fr-FR" w:bidi="fr-FR"/>
              </w:rPr>
            </w:pPr>
            <w:r w:rsidRPr="00047B67">
              <w:rPr>
                <w:rFonts w:eastAsia="Traditional Arabic"/>
                <w:sz w:val="18"/>
                <w:szCs w:val="18"/>
                <w:lang w:val="fr-FR"/>
              </w:rPr>
              <w:t>Abyan</w:t>
            </w:r>
          </w:p>
        </w:tc>
        <w:tc>
          <w:tcPr>
            <w:tcW w:w="921" w:type="dxa"/>
            <w:tcBorders>
              <w:top w:val="nil"/>
              <w:left w:val="nil"/>
              <w:bottom w:val="single" w:sz="4" w:space="0" w:color="auto"/>
              <w:right w:val="nil"/>
            </w:tcBorders>
            <w:shd w:val="clear" w:color="auto" w:fill="auto"/>
            <w:vAlign w:val="bottom"/>
          </w:tcPr>
          <w:p w:rsidR="00A16AA2" w:rsidRPr="00F36B5C" w:rsidRDefault="00A16AA2" w:rsidP="00A43414">
            <w:pPr>
              <w:keepNext/>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1</w:t>
            </w:r>
          </w:p>
        </w:tc>
        <w:tc>
          <w:tcPr>
            <w:tcW w:w="948" w:type="dxa"/>
            <w:tcBorders>
              <w:top w:val="nil"/>
              <w:left w:val="nil"/>
              <w:bottom w:val="single" w:sz="4" w:space="0" w:color="auto"/>
              <w:right w:val="nil"/>
            </w:tcBorders>
            <w:shd w:val="clear" w:color="auto" w:fill="auto"/>
            <w:vAlign w:val="bottom"/>
          </w:tcPr>
          <w:p w:rsidR="00A16AA2" w:rsidRPr="00F36B5C" w:rsidRDefault="00A16AA2" w:rsidP="00A43414">
            <w:pPr>
              <w:keepNext/>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4</w:t>
            </w:r>
          </w:p>
        </w:tc>
        <w:tc>
          <w:tcPr>
            <w:tcW w:w="909" w:type="dxa"/>
            <w:tcBorders>
              <w:top w:val="nil"/>
              <w:left w:val="nil"/>
              <w:bottom w:val="single" w:sz="4" w:space="0" w:color="auto"/>
              <w:right w:val="nil"/>
            </w:tcBorders>
            <w:shd w:val="clear" w:color="auto" w:fill="auto"/>
            <w:vAlign w:val="bottom"/>
          </w:tcPr>
          <w:p w:rsidR="00A16AA2" w:rsidRPr="00F36B5C" w:rsidRDefault="00A16AA2" w:rsidP="00A43414">
            <w:pPr>
              <w:keepNext/>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5</w:t>
            </w:r>
          </w:p>
        </w:tc>
        <w:tc>
          <w:tcPr>
            <w:tcW w:w="967" w:type="dxa"/>
            <w:tcBorders>
              <w:top w:val="nil"/>
              <w:left w:val="nil"/>
              <w:bottom w:val="single" w:sz="4" w:space="0" w:color="auto"/>
              <w:right w:val="nil"/>
            </w:tcBorders>
            <w:shd w:val="clear" w:color="auto" w:fill="auto"/>
            <w:vAlign w:val="bottom"/>
          </w:tcPr>
          <w:p w:rsidR="00A16AA2" w:rsidRPr="00F36B5C" w:rsidRDefault="00A16AA2" w:rsidP="00A43414">
            <w:pPr>
              <w:keepNext/>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3</w:t>
            </w:r>
          </w:p>
        </w:tc>
        <w:tc>
          <w:tcPr>
            <w:tcW w:w="868" w:type="dxa"/>
            <w:gridSpan w:val="3"/>
            <w:tcBorders>
              <w:top w:val="nil"/>
              <w:left w:val="nil"/>
              <w:bottom w:val="single" w:sz="4" w:space="0" w:color="auto"/>
              <w:right w:val="nil"/>
            </w:tcBorders>
            <w:shd w:val="clear" w:color="auto" w:fill="auto"/>
            <w:vAlign w:val="bottom"/>
          </w:tcPr>
          <w:p w:rsidR="00A16AA2" w:rsidRPr="00F36B5C" w:rsidRDefault="00A16AA2" w:rsidP="00A43414">
            <w:pPr>
              <w:keepNext/>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2</w:t>
            </w:r>
          </w:p>
        </w:tc>
        <w:tc>
          <w:tcPr>
            <w:tcW w:w="1274" w:type="dxa"/>
            <w:tcBorders>
              <w:top w:val="nil"/>
              <w:left w:val="nil"/>
              <w:bottom w:val="single" w:sz="4" w:space="0" w:color="auto"/>
              <w:right w:val="nil"/>
            </w:tcBorders>
            <w:shd w:val="clear" w:color="auto" w:fill="auto"/>
            <w:vAlign w:val="bottom"/>
          </w:tcPr>
          <w:p w:rsidR="00A16AA2" w:rsidRPr="00F36B5C" w:rsidRDefault="00A16AA2" w:rsidP="00A43414">
            <w:pPr>
              <w:keepNext/>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60</w:t>
            </w:r>
          </w:p>
        </w:tc>
      </w:tr>
      <w:tr w:rsidR="00A16AA2" w:rsidRPr="009F79D9" w:rsidTr="008E696D">
        <w:trPr>
          <w:trHeight w:val="70"/>
          <w:jc w:val="center"/>
        </w:trPr>
        <w:tc>
          <w:tcPr>
            <w:tcW w:w="3752" w:type="dxa"/>
            <w:gridSpan w:val="2"/>
            <w:tcBorders>
              <w:top w:val="single" w:sz="4" w:space="0" w:color="auto"/>
              <w:left w:val="nil"/>
              <w:bottom w:val="single" w:sz="12" w:space="0" w:color="auto"/>
              <w:right w:val="nil"/>
            </w:tcBorders>
            <w:shd w:val="clear" w:color="auto" w:fill="auto"/>
          </w:tcPr>
          <w:p w:rsidR="00A16AA2" w:rsidRPr="009F79D9" w:rsidRDefault="00A16AA2" w:rsidP="00A43414">
            <w:pPr>
              <w:keepNext/>
              <w:suppressAutoHyphens w:val="0"/>
              <w:spacing w:before="80" w:after="80" w:line="220" w:lineRule="exact"/>
              <w:ind w:left="285"/>
              <w:jc w:val="lowKashida"/>
              <w:rPr>
                <w:rFonts w:eastAsia="Traditional Arabic"/>
                <w:b/>
                <w:sz w:val="18"/>
                <w:szCs w:val="18"/>
                <w:rtl/>
                <w:lang w:val="fr-FR" w:bidi="fr-FR"/>
              </w:rPr>
            </w:pPr>
            <w:r w:rsidRPr="009F79D9">
              <w:rPr>
                <w:rFonts w:eastAsia="Traditional Arabic"/>
                <w:b/>
                <w:sz w:val="18"/>
                <w:szCs w:val="18"/>
                <w:lang w:val="fr-FR"/>
              </w:rPr>
              <w:t>Total</w:t>
            </w:r>
          </w:p>
        </w:tc>
        <w:tc>
          <w:tcPr>
            <w:tcW w:w="921" w:type="dxa"/>
            <w:tcBorders>
              <w:top w:val="single" w:sz="4" w:space="0" w:color="auto"/>
              <w:left w:val="nil"/>
              <w:bottom w:val="single" w:sz="12" w:space="0" w:color="auto"/>
              <w:right w:val="nil"/>
            </w:tcBorders>
            <w:shd w:val="clear" w:color="auto" w:fill="auto"/>
            <w:vAlign w:val="bottom"/>
          </w:tcPr>
          <w:p w:rsidR="00A16AA2" w:rsidRPr="009F79D9" w:rsidRDefault="00A16AA2" w:rsidP="00A43414">
            <w:pPr>
              <w:keepNext/>
              <w:suppressAutoHyphens w:val="0"/>
              <w:spacing w:before="80" w:after="80" w:line="220" w:lineRule="exact"/>
              <w:ind w:left="285"/>
              <w:jc w:val="right"/>
              <w:rPr>
                <w:rFonts w:eastAsia="Traditional Arabic"/>
                <w:b/>
                <w:sz w:val="18"/>
                <w:szCs w:val="18"/>
                <w:rtl/>
                <w:lang w:val="fr-FR" w:bidi="fr-FR"/>
              </w:rPr>
            </w:pPr>
            <w:r w:rsidRPr="009F79D9">
              <w:rPr>
                <w:rFonts w:eastAsia="Traditional Arabic"/>
                <w:b/>
                <w:sz w:val="18"/>
                <w:szCs w:val="18"/>
                <w:lang w:val="fr-FR"/>
              </w:rPr>
              <w:t>93</w:t>
            </w:r>
          </w:p>
        </w:tc>
        <w:tc>
          <w:tcPr>
            <w:tcW w:w="948" w:type="dxa"/>
            <w:tcBorders>
              <w:top w:val="single" w:sz="4" w:space="0" w:color="auto"/>
              <w:left w:val="nil"/>
              <w:bottom w:val="single" w:sz="12" w:space="0" w:color="auto"/>
              <w:right w:val="nil"/>
            </w:tcBorders>
            <w:shd w:val="clear" w:color="auto" w:fill="auto"/>
            <w:vAlign w:val="bottom"/>
          </w:tcPr>
          <w:p w:rsidR="00A16AA2" w:rsidRPr="009F79D9" w:rsidRDefault="00A16AA2" w:rsidP="00A43414">
            <w:pPr>
              <w:keepNext/>
              <w:suppressAutoHyphens w:val="0"/>
              <w:spacing w:before="80" w:after="80" w:line="220" w:lineRule="exact"/>
              <w:ind w:left="285"/>
              <w:jc w:val="right"/>
              <w:rPr>
                <w:rFonts w:eastAsia="Traditional Arabic"/>
                <w:b/>
                <w:sz w:val="18"/>
                <w:szCs w:val="18"/>
                <w:rtl/>
                <w:lang w:val="fr-FR" w:bidi="fr-FR"/>
              </w:rPr>
            </w:pPr>
            <w:r w:rsidRPr="009F79D9">
              <w:rPr>
                <w:rFonts w:eastAsia="Traditional Arabic"/>
                <w:b/>
                <w:sz w:val="18"/>
                <w:szCs w:val="18"/>
                <w:lang w:val="fr-FR"/>
              </w:rPr>
              <w:t>434</w:t>
            </w:r>
          </w:p>
        </w:tc>
        <w:tc>
          <w:tcPr>
            <w:tcW w:w="909" w:type="dxa"/>
            <w:tcBorders>
              <w:top w:val="single" w:sz="4" w:space="0" w:color="auto"/>
              <w:left w:val="nil"/>
              <w:bottom w:val="single" w:sz="12" w:space="0" w:color="auto"/>
              <w:right w:val="nil"/>
            </w:tcBorders>
            <w:shd w:val="clear" w:color="auto" w:fill="auto"/>
            <w:vAlign w:val="bottom"/>
          </w:tcPr>
          <w:p w:rsidR="00A16AA2" w:rsidRPr="009F79D9" w:rsidRDefault="00A16AA2" w:rsidP="00A43414">
            <w:pPr>
              <w:keepNext/>
              <w:suppressAutoHyphens w:val="0"/>
              <w:spacing w:before="80" w:after="80" w:line="220" w:lineRule="exact"/>
              <w:ind w:left="285"/>
              <w:jc w:val="right"/>
              <w:rPr>
                <w:rFonts w:eastAsia="Traditional Arabic"/>
                <w:b/>
                <w:sz w:val="18"/>
                <w:szCs w:val="18"/>
                <w:rtl/>
                <w:lang w:val="fr-FR" w:bidi="fr-FR"/>
              </w:rPr>
            </w:pPr>
            <w:r w:rsidRPr="009F79D9">
              <w:rPr>
                <w:rFonts w:eastAsia="Traditional Arabic"/>
                <w:b/>
                <w:sz w:val="18"/>
                <w:szCs w:val="18"/>
                <w:lang w:val="fr-FR"/>
              </w:rPr>
              <w:t>527</w:t>
            </w:r>
          </w:p>
        </w:tc>
        <w:tc>
          <w:tcPr>
            <w:tcW w:w="967" w:type="dxa"/>
            <w:tcBorders>
              <w:top w:val="single" w:sz="4" w:space="0" w:color="auto"/>
              <w:left w:val="nil"/>
              <w:bottom w:val="single" w:sz="12" w:space="0" w:color="auto"/>
              <w:right w:val="nil"/>
            </w:tcBorders>
            <w:shd w:val="clear" w:color="auto" w:fill="auto"/>
            <w:vAlign w:val="bottom"/>
          </w:tcPr>
          <w:p w:rsidR="00A16AA2" w:rsidRPr="009F79D9" w:rsidRDefault="00A16AA2" w:rsidP="00A43414">
            <w:pPr>
              <w:keepNext/>
              <w:suppressAutoHyphens w:val="0"/>
              <w:spacing w:before="80" w:after="80" w:line="220" w:lineRule="exact"/>
              <w:ind w:left="285"/>
              <w:jc w:val="right"/>
              <w:rPr>
                <w:rFonts w:eastAsia="Traditional Arabic"/>
                <w:b/>
                <w:sz w:val="18"/>
                <w:szCs w:val="18"/>
                <w:rtl/>
                <w:lang w:val="fr-FR" w:bidi="fr-FR"/>
              </w:rPr>
            </w:pPr>
            <w:r w:rsidRPr="009F79D9">
              <w:rPr>
                <w:rFonts w:eastAsia="Traditional Arabic"/>
                <w:b/>
                <w:sz w:val="18"/>
                <w:szCs w:val="18"/>
                <w:lang w:val="fr-FR"/>
              </w:rPr>
              <w:t>432</w:t>
            </w:r>
          </w:p>
        </w:tc>
        <w:tc>
          <w:tcPr>
            <w:tcW w:w="868" w:type="dxa"/>
            <w:gridSpan w:val="3"/>
            <w:tcBorders>
              <w:top w:val="single" w:sz="4" w:space="0" w:color="auto"/>
              <w:left w:val="nil"/>
              <w:bottom w:val="single" w:sz="12" w:space="0" w:color="auto"/>
              <w:right w:val="nil"/>
            </w:tcBorders>
            <w:shd w:val="clear" w:color="auto" w:fill="auto"/>
            <w:vAlign w:val="bottom"/>
          </w:tcPr>
          <w:p w:rsidR="00A16AA2" w:rsidRPr="009F79D9" w:rsidRDefault="00A16AA2" w:rsidP="00A43414">
            <w:pPr>
              <w:keepNext/>
              <w:suppressAutoHyphens w:val="0"/>
              <w:spacing w:before="80" w:after="80" w:line="220" w:lineRule="exact"/>
              <w:ind w:left="285"/>
              <w:jc w:val="right"/>
              <w:rPr>
                <w:rFonts w:eastAsia="Traditional Arabic"/>
                <w:b/>
                <w:sz w:val="18"/>
                <w:szCs w:val="18"/>
                <w:rtl/>
                <w:lang w:val="fr-FR" w:bidi="fr-FR"/>
              </w:rPr>
            </w:pPr>
            <w:r w:rsidRPr="009F79D9">
              <w:rPr>
                <w:rFonts w:eastAsia="Traditional Arabic"/>
                <w:b/>
                <w:sz w:val="18"/>
                <w:szCs w:val="18"/>
                <w:lang w:val="fr-FR"/>
              </w:rPr>
              <w:t>95</w:t>
            </w:r>
          </w:p>
        </w:tc>
        <w:tc>
          <w:tcPr>
            <w:tcW w:w="1274" w:type="dxa"/>
            <w:tcBorders>
              <w:top w:val="single" w:sz="4" w:space="0" w:color="auto"/>
              <w:left w:val="nil"/>
              <w:bottom w:val="single" w:sz="12" w:space="0" w:color="auto"/>
              <w:right w:val="nil"/>
            </w:tcBorders>
            <w:shd w:val="clear" w:color="auto" w:fill="auto"/>
            <w:vAlign w:val="bottom"/>
          </w:tcPr>
          <w:p w:rsidR="00A16AA2" w:rsidRPr="009F79D9" w:rsidRDefault="00A16AA2" w:rsidP="00A43414">
            <w:pPr>
              <w:keepNext/>
              <w:suppressAutoHyphens w:val="0"/>
              <w:spacing w:before="80" w:after="80" w:line="220" w:lineRule="exact"/>
              <w:ind w:left="285"/>
              <w:jc w:val="right"/>
              <w:rPr>
                <w:rFonts w:eastAsia="Traditional Arabic"/>
                <w:b/>
                <w:sz w:val="18"/>
                <w:szCs w:val="18"/>
                <w:lang w:val="fr-FR"/>
              </w:rPr>
            </w:pPr>
            <w:r w:rsidRPr="009F79D9">
              <w:rPr>
                <w:rFonts w:eastAsia="Traditional Arabic"/>
                <w:b/>
                <w:sz w:val="18"/>
                <w:szCs w:val="18"/>
                <w:lang w:val="fr-FR"/>
              </w:rPr>
              <w:t>82</w:t>
            </w:r>
          </w:p>
        </w:tc>
      </w:tr>
      <w:tr w:rsidR="00A16AA2" w:rsidRPr="009F79D9">
        <w:trPr>
          <w:trHeight w:val="50"/>
          <w:jc w:val="center"/>
        </w:trPr>
        <w:tc>
          <w:tcPr>
            <w:tcW w:w="9639" w:type="dxa"/>
            <w:gridSpan w:val="10"/>
            <w:tcBorders>
              <w:top w:val="single" w:sz="12" w:space="0" w:color="auto"/>
              <w:left w:val="nil"/>
              <w:bottom w:val="single" w:sz="4" w:space="0" w:color="auto"/>
              <w:right w:val="nil"/>
            </w:tcBorders>
            <w:shd w:val="clear" w:color="auto" w:fill="auto"/>
          </w:tcPr>
          <w:p w:rsidR="00A16AA2" w:rsidRPr="009F79D9" w:rsidRDefault="00A16AA2" w:rsidP="009F79D9">
            <w:pPr>
              <w:suppressAutoHyphens w:val="0"/>
              <w:spacing w:before="80" w:after="80" w:line="220" w:lineRule="exact"/>
              <w:jc w:val="center"/>
              <w:rPr>
                <w:rFonts w:eastAsia="Traditional Arabic"/>
                <w:sz w:val="16"/>
                <w:szCs w:val="16"/>
                <w:rtl/>
                <w:lang w:val="fr-FR" w:bidi="fr-FR"/>
              </w:rPr>
            </w:pPr>
            <w:r w:rsidRPr="009F79D9">
              <w:rPr>
                <w:rFonts w:eastAsia="Traditional Arabic"/>
                <w:sz w:val="16"/>
                <w:szCs w:val="16"/>
                <w:lang w:val="fr-FR" w:bidi="ar-YE"/>
              </w:rPr>
              <w:t>Statistiques des tribunaux pour mineurs (2006)</w:t>
            </w:r>
          </w:p>
        </w:tc>
      </w:tr>
      <w:tr w:rsidR="00A16AA2" w:rsidRPr="00F36B5C" w:rsidTr="008E696D">
        <w:trPr>
          <w:trHeight w:val="240"/>
          <w:jc w:val="center"/>
        </w:trPr>
        <w:tc>
          <w:tcPr>
            <w:tcW w:w="427" w:type="dxa"/>
            <w:tcBorders>
              <w:left w:val="nil"/>
              <w:bottom w:val="nil"/>
              <w:right w:val="nil"/>
            </w:tcBorders>
            <w:shd w:val="clear" w:color="auto" w:fill="auto"/>
          </w:tcPr>
          <w:p w:rsidR="00A16AA2" w:rsidRPr="00F36B5C" w:rsidRDefault="00A16AA2" w:rsidP="00F36B5C">
            <w:pPr>
              <w:suppressAutoHyphens w:val="0"/>
              <w:spacing w:before="40" w:after="40" w:line="220" w:lineRule="exact"/>
              <w:jc w:val="lowKashida"/>
              <w:rPr>
                <w:rFonts w:eastAsia="Traditional Arabic"/>
                <w:sz w:val="18"/>
                <w:szCs w:val="18"/>
                <w:rtl/>
                <w:lang w:val="fr-FR" w:bidi="fr-FR"/>
              </w:rPr>
            </w:pPr>
            <w:r w:rsidRPr="00047B67">
              <w:rPr>
                <w:rFonts w:eastAsia="Traditional Arabic"/>
                <w:sz w:val="18"/>
                <w:szCs w:val="18"/>
                <w:lang w:val="fr-FR"/>
              </w:rPr>
              <w:t>1</w:t>
            </w:r>
          </w:p>
        </w:tc>
        <w:tc>
          <w:tcPr>
            <w:tcW w:w="3325" w:type="dxa"/>
            <w:tcBorders>
              <w:left w:val="nil"/>
              <w:bottom w:val="nil"/>
              <w:right w:val="nil"/>
            </w:tcBorders>
            <w:shd w:val="clear" w:color="auto" w:fill="auto"/>
          </w:tcPr>
          <w:p w:rsidR="00A16AA2" w:rsidRPr="00F36B5C" w:rsidRDefault="00A16AA2" w:rsidP="00F36B5C">
            <w:pPr>
              <w:suppressAutoHyphens w:val="0"/>
              <w:spacing w:before="40" w:after="40" w:line="220" w:lineRule="exact"/>
              <w:jc w:val="lowKashida"/>
              <w:rPr>
                <w:rFonts w:eastAsia="Traditional Arabic"/>
                <w:sz w:val="18"/>
                <w:szCs w:val="18"/>
                <w:rtl/>
                <w:lang w:val="fr-FR" w:bidi="fr-FR"/>
              </w:rPr>
            </w:pPr>
            <w:r w:rsidRPr="00047B67">
              <w:rPr>
                <w:rFonts w:eastAsia="Traditional Arabic"/>
                <w:sz w:val="18"/>
                <w:szCs w:val="18"/>
                <w:lang w:val="fr-FR"/>
              </w:rPr>
              <w:t>Ville de Sanaa</w:t>
            </w:r>
          </w:p>
        </w:tc>
        <w:tc>
          <w:tcPr>
            <w:tcW w:w="921" w:type="dxa"/>
            <w:tcBorders>
              <w:left w:val="nil"/>
              <w:bottom w:val="nil"/>
              <w:right w:val="nil"/>
            </w:tcBorders>
            <w:shd w:val="clear" w:color="auto" w:fill="auto"/>
            <w:vAlign w:val="bottom"/>
          </w:tcPr>
          <w:p w:rsidR="00A16AA2" w:rsidRPr="00F36B5C" w:rsidRDefault="00A16AA2" w:rsidP="000A187C">
            <w:pPr>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54</w:t>
            </w:r>
          </w:p>
        </w:tc>
        <w:tc>
          <w:tcPr>
            <w:tcW w:w="948" w:type="dxa"/>
            <w:tcBorders>
              <w:left w:val="nil"/>
              <w:bottom w:val="nil"/>
              <w:right w:val="nil"/>
            </w:tcBorders>
            <w:shd w:val="clear" w:color="auto" w:fill="auto"/>
            <w:vAlign w:val="bottom"/>
          </w:tcPr>
          <w:p w:rsidR="00A16AA2" w:rsidRPr="00F36B5C" w:rsidRDefault="00A16AA2" w:rsidP="000A187C">
            <w:pPr>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156</w:t>
            </w:r>
          </w:p>
        </w:tc>
        <w:tc>
          <w:tcPr>
            <w:tcW w:w="909" w:type="dxa"/>
            <w:tcBorders>
              <w:left w:val="nil"/>
              <w:bottom w:val="nil"/>
              <w:right w:val="nil"/>
            </w:tcBorders>
            <w:shd w:val="clear" w:color="auto" w:fill="auto"/>
            <w:vAlign w:val="bottom"/>
          </w:tcPr>
          <w:p w:rsidR="00A16AA2" w:rsidRPr="00F36B5C" w:rsidRDefault="00A16AA2" w:rsidP="000A187C">
            <w:pPr>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210</w:t>
            </w:r>
          </w:p>
        </w:tc>
        <w:tc>
          <w:tcPr>
            <w:tcW w:w="967" w:type="dxa"/>
            <w:tcBorders>
              <w:left w:val="nil"/>
              <w:bottom w:val="nil"/>
              <w:right w:val="nil"/>
            </w:tcBorders>
            <w:shd w:val="clear" w:color="auto" w:fill="auto"/>
            <w:vAlign w:val="bottom"/>
          </w:tcPr>
          <w:p w:rsidR="00A16AA2" w:rsidRPr="00F36B5C" w:rsidRDefault="00A16AA2" w:rsidP="000A187C">
            <w:pPr>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193</w:t>
            </w:r>
          </w:p>
        </w:tc>
        <w:tc>
          <w:tcPr>
            <w:tcW w:w="868" w:type="dxa"/>
            <w:gridSpan w:val="3"/>
            <w:tcBorders>
              <w:left w:val="nil"/>
              <w:bottom w:val="nil"/>
              <w:right w:val="nil"/>
            </w:tcBorders>
            <w:shd w:val="clear" w:color="auto" w:fill="auto"/>
            <w:vAlign w:val="bottom"/>
          </w:tcPr>
          <w:p w:rsidR="00A16AA2" w:rsidRPr="00F36B5C" w:rsidRDefault="00A16AA2" w:rsidP="000A187C">
            <w:pPr>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17</w:t>
            </w:r>
          </w:p>
        </w:tc>
        <w:tc>
          <w:tcPr>
            <w:tcW w:w="1274" w:type="dxa"/>
            <w:tcBorders>
              <w:left w:val="nil"/>
              <w:bottom w:val="nil"/>
              <w:right w:val="nil"/>
            </w:tcBorders>
            <w:shd w:val="clear" w:color="auto" w:fill="auto"/>
            <w:vAlign w:val="bottom"/>
          </w:tcPr>
          <w:p w:rsidR="00A16AA2" w:rsidRPr="00F36B5C" w:rsidRDefault="00A16AA2" w:rsidP="000A187C">
            <w:pPr>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92</w:t>
            </w:r>
          </w:p>
        </w:tc>
      </w:tr>
      <w:tr w:rsidR="00A16AA2" w:rsidRPr="00F36B5C" w:rsidTr="008E696D">
        <w:trPr>
          <w:trHeight w:val="240"/>
          <w:jc w:val="center"/>
        </w:trPr>
        <w:tc>
          <w:tcPr>
            <w:tcW w:w="427" w:type="dxa"/>
            <w:tcBorders>
              <w:top w:val="nil"/>
              <w:left w:val="nil"/>
              <w:bottom w:val="nil"/>
              <w:right w:val="nil"/>
            </w:tcBorders>
            <w:shd w:val="clear" w:color="auto" w:fill="auto"/>
          </w:tcPr>
          <w:p w:rsidR="00A16AA2" w:rsidRPr="00F36B5C" w:rsidRDefault="00A16AA2" w:rsidP="00F36B5C">
            <w:pPr>
              <w:suppressAutoHyphens w:val="0"/>
              <w:spacing w:before="40" w:after="40" w:line="220" w:lineRule="exact"/>
              <w:jc w:val="lowKashida"/>
              <w:rPr>
                <w:rFonts w:eastAsia="Traditional Arabic"/>
                <w:sz w:val="18"/>
                <w:szCs w:val="18"/>
                <w:rtl/>
                <w:lang w:val="fr-FR" w:bidi="fr-FR"/>
              </w:rPr>
            </w:pPr>
            <w:r w:rsidRPr="00047B67">
              <w:rPr>
                <w:rFonts w:eastAsia="Traditional Arabic"/>
                <w:sz w:val="18"/>
                <w:szCs w:val="18"/>
                <w:lang w:val="fr-FR"/>
              </w:rPr>
              <w:t>2</w:t>
            </w:r>
          </w:p>
        </w:tc>
        <w:tc>
          <w:tcPr>
            <w:tcW w:w="3325" w:type="dxa"/>
            <w:tcBorders>
              <w:top w:val="nil"/>
              <w:left w:val="nil"/>
              <w:bottom w:val="nil"/>
              <w:right w:val="nil"/>
            </w:tcBorders>
            <w:shd w:val="clear" w:color="auto" w:fill="auto"/>
          </w:tcPr>
          <w:p w:rsidR="00A16AA2" w:rsidRPr="00F36B5C" w:rsidRDefault="00A16AA2" w:rsidP="00F36B5C">
            <w:pPr>
              <w:suppressAutoHyphens w:val="0"/>
              <w:spacing w:before="40" w:after="40" w:line="220" w:lineRule="exact"/>
              <w:jc w:val="lowKashida"/>
              <w:rPr>
                <w:rFonts w:eastAsia="Traditional Arabic"/>
                <w:sz w:val="18"/>
                <w:szCs w:val="18"/>
                <w:rtl/>
                <w:lang w:val="fr-FR" w:bidi="fr-FR"/>
              </w:rPr>
            </w:pPr>
            <w:r w:rsidRPr="00047B67">
              <w:rPr>
                <w:rFonts w:eastAsia="Traditional Arabic"/>
                <w:sz w:val="18"/>
                <w:szCs w:val="18"/>
                <w:lang w:val="fr-FR"/>
              </w:rPr>
              <w:t>Aden</w:t>
            </w:r>
          </w:p>
        </w:tc>
        <w:tc>
          <w:tcPr>
            <w:tcW w:w="921" w:type="dxa"/>
            <w:tcBorders>
              <w:top w:val="nil"/>
              <w:left w:val="nil"/>
              <w:bottom w:val="nil"/>
              <w:right w:val="nil"/>
            </w:tcBorders>
            <w:shd w:val="clear" w:color="auto" w:fill="auto"/>
            <w:vAlign w:val="bottom"/>
          </w:tcPr>
          <w:p w:rsidR="00A16AA2" w:rsidRPr="00F36B5C" w:rsidRDefault="00A16AA2" w:rsidP="000A187C">
            <w:pPr>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9</w:t>
            </w:r>
          </w:p>
        </w:tc>
        <w:tc>
          <w:tcPr>
            <w:tcW w:w="948" w:type="dxa"/>
            <w:tcBorders>
              <w:top w:val="nil"/>
              <w:left w:val="nil"/>
              <w:bottom w:val="nil"/>
              <w:right w:val="nil"/>
            </w:tcBorders>
            <w:shd w:val="clear" w:color="auto" w:fill="auto"/>
            <w:vAlign w:val="bottom"/>
          </w:tcPr>
          <w:p w:rsidR="00A16AA2" w:rsidRPr="00F36B5C" w:rsidRDefault="00A16AA2" w:rsidP="000A187C">
            <w:pPr>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44</w:t>
            </w:r>
          </w:p>
        </w:tc>
        <w:tc>
          <w:tcPr>
            <w:tcW w:w="909" w:type="dxa"/>
            <w:tcBorders>
              <w:top w:val="nil"/>
              <w:left w:val="nil"/>
              <w:bottom w:val="nil"/>
              <w:right w:val="nil"/>
            </w:tcBorders>
            <w:shd w:val="clear" w:color="auto" w:fill="auto"/>
            <w:vAlign w:val="bottom"/>
          </w:tcPr>
          <w:p w:rsidR="00A16AA2" w:rsidRPr="00F36B5C" w:rsidRDefault="00A16AA2" w:rsidP="000A187C">
            <w:pPr>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53</w:t>
            </w:r>
          </w:p>
        </w:tc>
        <w:tc>
          <w:tcPr>
            <w:tcW w:w="967" w:type="dxa"/>
            <w:tcBorders>
              <w:top w:val="nil"/>
              <w:left w:val="nil"/>
              <w:bottom w:val="nil"/>
              <w:right w:val="nil"/>
            </w:tcBorders>
            <w:shd w:val="clear" w:color="auto" w:fill="auto"/>
            <w:vAlign w:val="bottom"/>
          </w:tcPr>
          <w:p w:rsidR="00A16AA2" w:rsidRPr="00F36B5C" w:rsidRDefault="00A16AA2" w:rsidP="000A187C">
            <w:pPr>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47</w:t>
            </w:r>
          </w:p>
        </w:tc>
        <w:tc>
          <w:tcPr>
            <w:tcW w:w="868" w:type="dxa"/>
            <w:gridSpan w:val="3"/>
            <w:tcBorders>
              <w:top w:val="nil"/>
              <w:left w:val="nil"/>
              <w:bottom w:val="nil"/>
              <w:right w:val="nil"/>
            </w:tcBorders>
            <w:shd w:val="clear" w:color="auto" w:fill="auto"/>
            <w:vAlign w:val="bottom"/>
          </w:tcPr>
          <w:p w:rsidR="00A16AA2" w:rsidRPr="00F36B5C" w:rsidRDefault="00A16AA2" w:rsidP="000A187C">
            <w:pPr>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6</w:t>
            </w:r>
          </w:p>
        </w:tc>
        <w:tc>
          <w:tcPr>
            <w:tcW w:w="1274" w:type="dxa"/>
            <w:tcBorders>
              <w:top w:val="nil"/>
              <w:left w:val="nil"/>
              <w:bottom w:val="nil"/>
              <w:right w:val="nil"/>
            </w:tcBorders>
            <w:shd w:val="clear" w:color="auto" w:fill="auto"/>
            <w:vAlign w:val="bottom"/>
          </w:tcPr>
          <w:p w:rsidR="00A16AA2" w:rsidRPr="00F36B5C" w:rsidRDefault="00A16AA2" w:rsidP="000A187C">
            <w:pPr>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89</w:t>
            </w:r>
          </w:p>
        </w:tc>
      </w:tr>
      <w:tr w:rsidR="00A16AA2" w:rsidRPr="00F36B5C" w:rsidTr="008E696D">
        <w:trPr>
          <w:trHeight w:val="240"/>
          <w:jc w:val="center"/>
        </w:trPr>
        <w:tc>
          <w:tcPr>
            <w:tcW w:w="427" w:type="dxa"/>
            <w:tcBorders>
              <w:top w:val="nil"/>
              <w:left w:val="nil"/>
              <w:bottom w:val="nil"/>
              <w:right w:val="nil"/>
            </w:tcBorders>
            <w:shd w:val="clear" w:color="auto" w:fill="auto"/>
          </w:tcPr>
          <w:p w:rsidR="00A16AA2" w:rsidRPr="00F36B5C" w:rsidRDefault="00A16AA2" w:rsidP="00F36B5C">
            <w:pPr>
              <w:suppressAutoHyphens w:val="0"/>
              <w:spacing w:before="40" w:after="40" w:line="220" w:lineRule="exact"/>
              <w:jc w:val="lowKashida"/>
              <w:rPr>
                <w:rFonts w:eastAsia="Traditional Arabic"/>
                <w:sz w:val="18"/>
                <w:szCs w:val="18"/>
                <w:rtl/>
                <w:lang w:val="fr-FR" w:bidi="fr-FR"/>
              </w:rPr>
            </w:pPr>
            <w:r w:rsidRPr="00047B67">
              <w:rPr>
                <w:rFonts w:eastAsia="Traditional Arabic"/>
                <w:sz w:val="18"/>
                <w:szCs w:val="18"/>
                <w:lang w:val="fr-FR"/>
              </w:rPr>
              <w:t>3</w:t>
            </w:r>
          </w:p>
        </w:tc>
        <w:tc>
          <w:tcPr>
            <w:tcW w:w="3325" w:type="dxa"/>
            <w:tcBorders>
              <w:top w:val="nil"/>
              <w:left w:val="nil"/>
              <w:bottom w:val="nil"/>
              <w:right w:val="nil"/>
            </w:tcBorders>
            <w:shd w:val="clear" w:color="auto" w:fill="auto"/>
          </w:tcPr>
          <w:p w:rsidR="00A16AA2" w:rsidRPr="00F36B5C" w:rsidRDefault="00A16AA2" w:rsidP="00F36B5C">
            <w:pPr>
              <w:suppressAutoHyphens w:val="0"/>
              <w:spacing w:before="40" w:after="40" w:line="220" w:lineRule="exact"/>
              <w:jc w:val="lowKashida"/>
              <w:rPr>
                <w:rFonts w:eastAsia="Traditional Arabic"/>
                <w:sz w:val="18"/>
                <w:szCs w:val="18"/>
                <w:rtl/>
                <w:lang w:val="fr-FR" w:bidi="fr-FR"/>
              </w:rPr>
            </w:pPr>
            <w:r w:rsidRPr="00047B67">
              <w:rPr>
                <w:rFonts w:eastAsia="Traditional Arabic"/>
                <w:sz w:val="18"/>
                <w:szCs w:val="18"/>
                <w:lang w:val="fr-FR"/>
              </w:rPr>
              <w:t>Taiz</w:t>
            </w:r>
          </w:p>
        </w:tc>
        <w:tc>
          <w:tcPr>
            <w:tcW w:w="921" w:type="dxa"/>
            <w:tcBorders>
              <w:top w:val="nil"/>
              <w:left w:val="nil"/>
              <w:bottom w:val="nil"/>
              <w:right w:val="nil"/>
            </w:tcBorders>
            <w:shd w:val="clear" w:color="auto" w:fill="auto"/>
            <w:vAlign w:val="bottom"/>
          </w:tcPr>
          <w:p w:rsidR="00A16AA2" w:rsidRPr="00F36B5C" w:rsidRDefault="00A16AA2" w:rsidP="000A187C">
            <w:pPr>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14</w:t>
            </w:r>
          </w:p>
        </w:tc>
        <w:tc>
          <w:tcPr>
            <w:tcW w:w="948" w:type="dxa"/>
            <w:tcBorders>
              <w:top w:val="nil"/>
              <w:left w:val="nil"/>
              <w:bottom w:val="nil"/>
              <w:right w:val="nil"/>
            </w:tcBorders>
            <w:shd w:val="clear" w:color="auto" w:fill="auto"/>
            <w:vAlign w:val="bottom"/>
          </w:tcPr>
          <w:p w:rsidR="00A16AA2" w:rsidRPr="00F36B5C" w:rsidRDefault="00A16AA2" w:rsidP="000A187C">
            <w:pPr>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75</w:t>
            </w:r>
          </w:p>
        </w:tc>
        <w:tc>
          <w:tcPr>
            <w:tcW w:w="909" w:type="dxa"/>
            <w:tcBorders>
              <w:top w:val="nil"/>
              <w:left w:val="nil"/>
              <w:bottom w:val="nil"/>
              <w:right w:val="nil"/>
            </w:tcBorders>
            <w:shd w:val="clear" w:color="auto" w:fill="auto"/>
            <w:vAlign w:val="bottom"/>
          </w:tcPr>
          <w:p w:rsidR="00A16AA2" w:rsidRPr="00F36B5C" w:rsidRDefault="00A16AA2" w:rsidP="000A187C">
            <w:pPr>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89</w:t>
            </w:r>
          </w:p>
        </w:tc>
        <w:tc>
          <w:tcPr>
            <w:tcW w:w="967" w:type="dxa"/>
            <w:tcBorders>
              <w:top w:val="nil"/>
              <w:left w:val="nil"/>
              <w:bottom w:val="nil"/>
              <w:right w:val="nil"/>
            </w:tcBorders>
            <w:shd w:val="clear" w:color="auto" w:fill="auto"/>
            <w:vAlign w:val="bottom"/>
          </w:tcPr>
          <w:p w:rsidR="00A16AA2" w:rsidRPr="00F36B5C" w:rsidRDefault="00A16AA2" w:rsidP="000A187C">
            <w:pPr>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69</w:t>
            </w:r>
          </w:p>
        </w:tc>
        <w:tc>
          <w:tcPr>
            <w:tcW w:w="868" w:type="dxa"/>
            <w:gridSpan w:val="3"/>
            <w:tcBorders>
              <w:top w:val="nil"/>
              <w:left w:val="nil"/>
              <w:bottom w:val="nil"/>
              <w:right w:val="nil"/>
            </w:tcBorders>
            <w:shd w:val="clear" w:color="auto" w:fill="auto"/>
            <w:vAlign w:val="bottom"/>
          </w:tcPr>
          <w:p w:rsidR="00A16AA2" w:rsidRPr="00F36B5C" w:rsidRDefault="00A16AA2" w:rsidP="000A187C">
            <w:pPr>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20</w:t>
            </w:r>
          </w:p>
        </w:tc>
        <w:tc>
          <w:tcPr>
            <w:tcW w:w="1274" w:type="dxa"/>
            <w:tcBorders>
              <w:top w:val="nil"/>
              <w:left w:val="nil"/>
              <w:bottom w:val="nil"/>
              <w:right w:val="nil"/>
            </w:tcBorders>
            <w:shd w:val="clear" w:color="auto" w:fill="auto"/>
            <w:vAlign w:val="bottom"/>
          </w:tcPr>
          <w:p w:rsidR="00A16AA2" w:rsidRPr="00F36B5C" w:rsidRDefault="00A16AA2" w:rsidP="000A187C">
            <w:pPr>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78</w:t>
            </w:r>
          </w:p>
        </w:tc>
      </w:tr>
      <w:tr w:rsidR="00A16AA2" w:rsidRPr="00F36B5C" w:rsidTr="008E696D">
        <w:trPr>
          <w:trHeight w:val="240"/>
          <w:jc w:val="center"/>
        </w:trPr>
        <w:tc>
          <w:tcPr>
            <w:tcW w:w="427" w:type="dxa"/>
            <w:tcBorders>
              <w:top w:val="nil"/>
              <w:left w:val="nil"/>
              <w:bottom w:val="nil"/>
              <w:right w:val="nil"/>
            </w:tcBorders>
            <w:shd w:val="clear" w:color="auto" w:fill="auto"/>
          </w:tcPr>
          <w:p w:rsidR="00A16AA2" w:rsidRPr="00F36B5C" w:rsidRDefault="00A16AA2" w:rsidP="00F36B5C">
            <w:pPr>
              <w:suppressAutoHyphens w:val="0"/>
              <w:spacing w:before="40" w:after="40" w:line="220" w:lineRule="exact"/>
              <w:jc w:val="lowKashida"/>
              <w:rPr>
                <w:rFonts w:eastAsia="Traditional Arabic"/>
                <w:sz w:val="18"/>
                <w:szCs w:val="18"/>
                <w:rtl/>
                <w:lang w:val="fr-FR" w:bidi="fr-FR"/>
              </w:rPr>
            </w:pPr>
            <w:r w:rsidRPr="00047B67">
              <w:rPr>
                <w:rFonts w:eastAsia="Traditional Arabic"/>
                <w:sz w:val="18"/>
                <w:szCs w:val="18"/>
                <w:lang w:val="fr-FR"/>
              </w:rPr>
              <w:t>4</w:t>
            </w:r>
          </w:p>
        </w:tc>
        <w:tc>
          <w:tcPr>
            <w:tcW w:w="3325" w:type="dxa"/>
            <w:tcBorders>
              <w:top w:val="nil"/>
              <w:left w:val="nil"/>
              <w:bottom w:val="nil"/>
              <w:right w:val="nil"/>
            </w:tcBorders>
            <w:shd w:val="clear" w:color="auto" w:fill="auto"/>
          </w:tcPr>
          <w:p w:rsidR="00A16AA2" w:rsidRPr="00F36B5C" w:rsidRDefault="00A16AA2" w:rsidP="00F36B5C">
            <w:pPr>
              <w:suppressAutoHyphens w:val="0"/>
              <w:spacing w:before="40" w:after="40" w:line="220" w:lineRule="exact"/>
              <w:jc w:val="lowKashida"/>
              <w:rPr>
                <w:rFonts w:eastAsia="Traditional Arabic"/>
                <w:sz w:val="18"/>
                <w:szCs w:val="18"/>
                <w:rtl/>
                <w:lang w:val="fr-FR" w:bidi="fr-FR"/>
              </w:rPr>
            </w:pPr>
            <w:r w:rsidRPr="00047B67">
              <w:rPr>
                <w:rFonts w:eastAsia="Traditional Arabic"/>
                <w:sz w:val="18"/>
                <w:szCs w:val="18"/>
                <w:lang w:val="fr-FR"/>
              </w:rPr>
              <w:t>Ibb</w:t>
            </w:r>
          </w:p>
        </w:tc>
        <w:tc>
          <w:tcPr>
            <w:tcW w:w="921" w:type="dxa"/>
            <w:tcBorders>
              <w:top w:val="nil"/>
              <w:left w:val="nil"/>
              <w:bottom w:val="nil"/>
              <w:right w:val="nil"/>
            </w:tcBorders>
            <w:shd w:val="clear" w:color="auto" w:fill="auto"/>
            <w:vAlign w:val="bottom"/>
          </w:tcPr>
          <w:p w:rsidR="00A16AA2" w:rsidRPr="00F36B5C" w:rsidRDefault="00A16AA2" w:rsidP="000A187C">
            <w:pPr>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1</w:t>
            </w:r>
          </w:p>
        </w:tc>
        <w:tc>
          <w:tcPr>
            <w:tcW w:w="948" w:type="dxa"/>
            <w:tcBorders>
              <w:top w:val="nil"/>
              <w:left w:val="nil"/>
              <w:bottom w:val="nil"/>
              <w:right w:val="nil"/>
            </w:tcBorders>
            <w:shd w:val="clear" w:color="auto" w:fill="auto"/>
            <w:vAlign w:val="bottom"/>
          </w:tcPr>
          <w:p w:rsidR="00A16AA2" w:rsidRPr="00F36B5C" w:rsidRDefault="00A16AA2" w:rsidP="000A187C">
            <w:pPr>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49</w:t>
            </w:r>
          </w:p>
        </w:tc>
        <w:tc>
          <w:tcPr>
            <w:tcW w:w="909" w:type="dxa"/>
            <w:tcBorders>
              <w:top w:val="nil"/>
              <w:left w:val="nil"/>
              <w:bottom w:val="nil"/>
              <w:right w:val="nil"/>
            </w:tcBorders>
            <w:shd w:val="clear" w:color="auto" w:fill="auto"/>
            <w:vAlign w:val="bottom"/>
          </w:tcPr>
          <w:p w:rsidR="00A16AA2" w:rsidRPr="00F36B5C" w:rsidRDefault="00A16AA2" w:rsidP="000A187C">
            <w:pPr>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50</w:t>
            </w:r>
          </w:p>
        </w:tc>
        <w:tc>
          <w:tcPr>
            <w:tcW w:w="967" w:type="dxa"/>
            <w:tcBorders>
              <w:top w:val="nil"/>
              <w:left w:val="nil"/>
              <w:bottom w:val="nil"/>
              <w:right w:val="nil"/>
            </w:tcBorders>
            <w:shd w:val="clear" w:color="auto" w:fill="auto"/>
            <w:vAlign w:val="bottom"/>
          </w:tcPr>
          <w:p w:rsidR="00A16AA2" w:rsidRPr="00F36B5C" w:rsidRDefault="00A16AA2" w:rsidP="000A187C">
            <w:pPr>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39</w:t>
            </w:r>
          </w:p>
        </w:tc>
        <w:tc>
          <w:tcPr>
            <w:tcW w:w="868" w:type="dxa"/>
            <w:gridSpan w:val="3"/>
            <w:tcBorders>
              <w:top w:val="nil"/>
              <w:left w:val="nil"/>
              <w:bottom w:val="nil"/>
              <w:right w:val="nil"/>
            </w:tcBorders>
            <w:shd w:val="clear" w:color="auto" w:fill="auto"/>
            <w:vAlign w:val="bottom"/>
          </w:tcPr>
          <w:p w:rsidR="00A16AA2" w:rsidRPr="00F36B5C" w:rsidRDefault="00A16AA2" w:rsidP="000A187C">
            <w:pPr>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11</w:t>
            </w:r>
          </w:p>
        </w:tc>
        <w:tc>
          <w:tcPr>
            <w:tcW w:w="1274" w:type="dxa"/>
            <w:tcBorders>
              <w:top w:val="nil"/>
              <w:left w:val="nil"/>
              <w:bottom w:val="nil"/>
              <w:right w:val="nil"/>
            </w:tcBorders>
            <w:shd w:val="clear" w:color="auto" w:fill="auto"/>
            <w:vAlign w:val="bottom"/>
          </w:tcPr>
          <w:p w:rsidR="00A16AA2" w:rsidRPr="00F36B5C" w:rsidRDefault="00A16AA2" w:rsidP="000A187C">
            <w:pPr>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78</w:t>
            </w:r>
          </w:p>
        </w:tc>
      </w:tr>
      <w:tr w:rsidR="00A16AA2" w:rsidRPr="00F36B5C" w:rsidTr="008E696D">
        <w:trPr>
          <w:trHeight w:val="240"/>
          <w:jc w:val="center"/>
        </w:trPr>
        <w:tc>
          <w:tcPr>
            <w:tcW w:w="427" w:type="dxa"/>
            <w:tcBorders>
              <w:top w:val="nil"/>
              <w:left w:val="nil"/>
              <w:bottom w:val="nil"/>
              <w:right w:val="nil"/>
            </w:tcBorders>
            <w:shd w:val="clear" w:color="auto" w:fill="auto"/>
          </w:tcPr>
          <w:p w:rsidR="00A16AA2" w:rsidRPr="00F36B5C" w:rsidRDefault="00A16AA2" w:rsidP="00F36B5C">
            <w:pPr>
              <w:suppressAutoHyphens w:val="0"/>
              <w:spacing w:before="40" w:after="40" w:line="220" w:lineRule="exact"/>
              <w:jc w:val="lowKashida"/>
              <w:rPr>
                <w:rFonts w:eastAsia="Traditional Arabic"/>
                <w:sz w:val="18"/>
                <w:szCs w:val="18"/>
                <w:rtl/>
                <w:lang w:val="fr-FR" w:bidi="fr-FR"/>
              </w:rPr>
            </w:pPr>
            <w:r w:rsidRPr="00047B67">
              <w:rPr>
                <w:rFonts w:eastAsia="Traditional Arabic"/>
                <w:sz w:val="18"/>
                <w:szCs w:val="18"/>
                <w:lang w:val="fr-FR"/>
              </w:rPr>
              <w:t>5</w:t>
            </w:r>
          </w:p>
        </w:tc>
        <w:tc>
          <w:tcPr>
            <w:tcW w:w="3325" w:type="dxa"/>
            <w:tcBorders>
              <w:top w:val="nil"/>
              <w:left w:val="nil"/>
              <w:bottom w:val="nil"/>
              <w:right w:val="nil"/>
            </w:tcBorders>
            <w:shd w:val="clear" w:color="auto" w:fill="auto"/>
          </w:tcPr>
          <w:p w:rsidR="00A16AA2" w:rsidRPr="00F36B5C" w:rsidRDefault="00A16AA2" w:rsidP="00F36B5C">
            <w:pPr>
              <w:suppressAutoHyphens w:val="0"/>
              <w:spacing w:before="40" w:after="40" w:line="220" w:lineRule="exact"/>
              <w:jc w:val="lowKashida"/>
              <w:rPr>
                <w:rFonts w:eastAsia="Traditional Arabic"/>
                <w:sz w:val="18"/>
                <w:szCs w:val="18"/>
                <w:rtl/>
                <w:lang w:val="fr-FR" w:bidi="fr-FR"/>
              </w:rPr>
            </w:pPr>
            <w:r w:rsidRPr="00047B67">
              <w:rPr>
                <w:rFonts w:eastAsia="Traditional Arabic"/>
                <w:sz w:val="18"/>
                <w:szCs w:val="18"/>
                <w:lang w:val="fr-FR"/>
              </w:rPr>
              <w:t>Hadhramaout</w:t>
            </w:r>
          </w:p>
        </w:tc>
        <w:tc>
          <w:tcPr>
            <w:tcW w:w="921" w:type="dxa"/>
            <w:tcBorders>
              <w:top w:val="nil"/>
              <w:left w:val="nil"/>
              <w:bottom w:val="nil"/>
              <w:right w:val="nil"/>
            </w:tcBorders>
            <w:shd w:val="clear" w:color="auto" w:fill="auto"/>
            <w:vAlign w:val="bottom"/>
          </w:tcPr>
          <w:p w:rsidR="00A16AA2" w:rsidRPr="00F36B5C" w:rsidRDefault="00A16AA2" w:rsidP="000A187C">
            <w:pPr>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4</w:t>
            </w:r>
          </w:p>
        </w:tc>
        <w:tc>
          <w:tcPr>
            <w:tcW w:w="948" w:type="dxa"/>
            <w:tcBorders>
              <w:top w:val="nil"/>
              <w:left w:val="nil"/>
              <w:bottom w:val="nil"/>
              <w:right w:val="nil"/>
            </w:tcBorders>
            <w:shd w:val="clear" w:color="auto" w:fill="auto"/>
            <w:vAlign w:val="bottom"/>
          </w:tcPr>
          <w:p w:rsidR="00A16AA2" w:rsidRPr="00F36B5C" w:rsidRDefault="00A16AA2" w:rsidP="000A187C">
            <w:pPr>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34</w:t>
            </w:r>
          </w:p>
        </w:tc>
        <w:tc>
          <w:tcPr>
            <w:tcW w:w="909" w:type="dxa"/>
            <w:tcBorders>
              <w:top w:val="nil"/>
              <w:left w:val="nil"/>
              <w:bottom w:val="nil"/>
              <w:right w:val="nil"/>
            </w:tcBorders>
            <w:shd w:val="clear" w:color="auto" w:fill="auto"/>
            <w:vAlign w:val="bottom"/>
          </w:tcPr>
          <w:p w:rsidR="00A16AA2" w:rsidRPr="00F36B5C" w:rsidRDefault="00A16AA2" w:rsidP="000A187C">
            <w:pPr>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38</w:t>
            </w:r>
          </w:p>
        </w:tc>
        <w:tc>
          <w:tcPr>
            <w:tcW w:w="967" w:type="dxa"/>
            <w:tcBorders>
              <w:top w:val="nil"/>
              <w:left w:val="nil"/>
              <w:bottom w:val="nil"/>
              <w:right w:val="nil"/>
            </w:tcBorders>
            <w:shd w:val="clear" w:color="auto" w:fill="auto"/>
            <w:vAlign w:val="bottom"/>
          </w:tcPr>
          <w:p w:rsidR="00A16AA2" w:rsidRPr="00F36B5C" w:rsidRDefault="00A16AA2" w:rsidP="000A187C">
            <w:pPr>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28</w:t>
            </w:r>
          </w:p>
        </w:tc>
        <w:tc>
          <w:tcPr>
            <w:tcW w:w="868" w:type="dxa"/>
            <w:gridSpan w:val="3"/>
            <w:tcBorders>
              <w:top w:val="nil"/>
              <w:left w:val="nil"/>
              <w:bottom w:val="nil"/>
              <w:right w:val="nil"/>
            </w:tcBorders>
            <w:shd w:val="clear" w:color="auto" w:fill="auto"/>
            <w:vAlign w:val="bottom"/>
          </w:tcPr>
          <w:p w:rsidR="00A16AA2" w:rsidRPr="00F36B5C" w:rsidRDefault="00A16AA2" w:rsidP="000A187C">
            <w:pPr>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10</w:t>
            </w:r>
          </w:p>
        </w:tc>
        <w:tc>
          <w:tcPr>
            <w:tcW w:w="1274" w:type="dxa"/>
            <w:tcBorders>
              <w:top w:val="nil"/>
              <w:left w:val="nil"/>
              <w:bottom w:val="nil"/>
              <w:right w:val="nil"/>
            </w:tcBorders>
            <w:shd w:val="clear" w:color="auto" w:fill="auto"/>
            <w:vAlign w:val="bottom"/>
          </w:tcPr>
          <w:p w:rsidR="00A16AA2" w:rsidRPr="00F36B5C" w:rsidRDefault="00A16AA2" w:rsidP="000A187C">
            <w:pPr>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74</w:t>
            </w:r>
          </w:p>
        </w:tc>
      </w:tr>
      <w:tr w:rsidR="00A16AA2" w:rsidRPr="00F36B5C" w:rsidTr="008E696D">
        <w:trPr>
          <w:trHeight w:val="240"/>
          <w:jc w:val="center"/>
        </w:trPr>
        <w:tc>
          <w:tcPr>
            <w:tcW w:w="427" w:type="dxa"/>
            <w:tcBorders>
              <w:top w:val="nil"/>
              <w:left w:val="nil"/>
              <w:bottom w:val="nil"/>
              <w:right w:val="nil"/>
            </w:tcBorders>
            <w:shd w:val="clear" w:color="auto" w:fill="auto"/>
          </w:tcPr>
          <w:p w:rsidR="00A16AA2" w:rsidRPr="00F36B5C" w:rsidRDefault="00A16AA2" w:rsidP="00F36B5C">
            <w:pPr>
              <w:suppressAutoHyphens w:val="0"/>
              <w:spacing w:before="40" w:after="40" w:line="220" w:lineRule="exact"/>
              <w:jc w:val="lowKashida"/>
              <w:rPr>
                <w:rFonts w:eastAsia="Traditional Arabic"/>
                <w:sz w:val="18"/>
                <w:szCs w:val="18"/>
                <w:rtl/>
                <w:lang w:val="fr-FR" w:bidi="fr-FR"/>
              </w:rPr>
            </w:pPr>
            <w:r w:rsidRPr="00047B67">
              <w:rPr>
                <w:rFonts w:eastAsia="Traditional Arabic"/>
                <w:sz w:val="18"/>
                <w:szCs w:val="18"/>
                <w:lang w:val="fr-FR"/>
              </w:rPr>
              <w:t>6</w:t>
            </w:r>
          </w:p>
        </w:tc>
        <w:tc>
          <w:tcPr>
            <w:tcW w:w="3325" w:type="dxa"/>
            <w:tcBorders>
              <w:top w:val="nil"/>
              <w:left w:val="nil"/>
              <w:bottom w:val="nil"/>
              <w:right w:val="nil"/>
            </w:tcBorders>
            <w:shd w:val="clear" w:color="auto" w:fill="auto"/>
          </w:tcPr>
          <w:p w:rsidR="00A16AA2" w:rsidRPr="00F36B5C" w:rsidRDefault="00A16AA2" w:rsidP="00F36B5C">
            <w:pPr>
              <w:suppressAutoHyphens w:val="0"/>
              <w:spacing w:before="40" w:after="40" w:line="220" w:lineRule="exact"/>
              <w:jc w:val="lowKashida"/>
              <w:rPr>
                <w:rFonts w:eastAsia="Traditional Arabic"/>
                <w:sz w:val="18"/>
                <w:szCs w:val="18"/>
                <w:rtl/>
                <w:lang w:val="fr-FR" w:bidi="fr-FR"/>
              </w:rPr>
            </w:pPr>
            <w:r w:rsidRPr="00047B67">
              <w:rPr>
                <w:rFonts w:eastAsia="Traditional Arabic"/>
                <w:sz w:val="18"/>
                <w:szCs w:val="18"/>
                <w:lang w:val="fr-FR"/>
              </w:rPr>
              <w:t>Dhamar</w:t>
            </w:r>
          </w:p>
        </w:tc>
        <w:tc>
          <w:tcPr>
            <w:tcW w:w="921" w:type="dxa"/>
            <w:tcBorders>
              <w:top w:val="nil"/>
              <w:left w:val="nil"/>
              <w:bottom w:val="nil"/>
              <w:right w:val="nil"/>
            </w:tcBorders>
            <w:shd w:val="clear" w:color="auto" w:fill="auto"/>
            <w:vAlign w:val="bottom"/>
          </w:tcPr>
          <w:p w:rsidR="00A16AA2" w:rsidRPr="00F36B5C" w:rsidRDefault="00A16AA2" w:rsidP="000A187C">
            <w:pPr>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2</w:t>
            </w:r>
          </w:p>
        </w:tc>
        <w:tc>
          <w:tcPr>
            <w:tcW w:w="948" w:type="dxa"/>
            <w:tcBorders>
              <w:top w:val="nil"/>
              <w:left w:val="nil"/>
              <w:bottom w:val="nil"/>
              <w:right w:val="nil"/>
            </w:tcBorders>
            <w:shd w:val="clear" w:color="auto" w:fill="auto"/>
            <w:vAlign w:val="bottom"/>
          </w:tcPr>
          <w:p w:rsidR="00A16AA2" w:rsidRPr="00F36B5C" w:rsidRDefault="00A16AA2" w:rsidP="000A187C">
            <w:pPr>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5</w:t>
            </w:r>
          </w:p>
        </w:tc>
        <w:tc>
          <w:tcPr>
            <w:tcW w:w="909" w:type="dxa"/>
            <w:tcBorders>
              <w:top w:val="nil"/>
              <w:left w:val="nil"/>
              <w:bottom w:val="nil"/>
              <w:right w:val="nil"/>
            </w:tcBorders>
            <w:shd w:val="clear" w:color="auto" w:fill="auto"/>
            <w:vAlign w:val="bottom"/>
          </w:tcPr>
          <w:p w:rsidR="00A16AA2" w:rsidRPr="00F36B5C" w:rsidRDefault="00A16AA2" w:rsidP="000A187C">
            <w:pPr>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7</w:t>
            </w:r>
          </w:p>
        </w:tc>
        <w:tc>
          <w:tcPr>
            <w:tcW w:w="967" w:type="dxa"/>
            <w:tcBorders>
              <w:top w:val="nil"/>
              <w:left w:val="nil"/>
              <w:bottom w:val="nil"/>
              <w:right w:val="nil"/>
            </w:tcBorders>
            <w:shd w:val="clear" w:color="auto" w:fill="auto"/>
            <w:vAlign w:val="bottom"/>
          </w:tcPr>
          <w:p w:rsidR="00A16AA2" w:rsidRPr="00F36B5C" w:rsidRDefault="00A16AA2" w:rsidP="000A187C">
            <w:pPr>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7</w:t>
            </w:r>
          </w:p>
        </w:tc>
        <w:tc>
          <w:tcPr>
            <w:tcW w:w="868" w:type="dxa"/>
            <w:gridSpan w:val="3"/>
            <w:tcBorders>
              <w:top w:val="nil"/>
              <w:left w:val="nil"/>
              <w:bottom w:val="nil"/>
              <w:right w:val="nil"/>
            </w:tcBorders>
            <w:shd w:val="clear" w:color="auto" w:fill="auto"/>
            <w:vAlign w:val="bottom"/>
          </w:tcPr>
          <w:p w:rsidR="00A16AA2" w:rsidRPr="00F36B5C" w:rsidRDefault="00A16AA2" w:rsidP="000A187C">
            <w:pPr>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0</w:t>
            </w:r>
          </w:p>
        </w:tc>
        <w:tc>
          <w:tcPr>
            <w:tcW w:w="1274" w:type="dxa"/>
            <w:tcBorders>
              <w:top w:val="nil"/>
              <w:left w:val="nil"/>
              <w:bottom w:val="nil"/>
              <w:right w:val="nil"/>
            </w:tcBorders>
            <w:shd w:val="clear" w:color="auto" w:fill="auto"/>
            <w:vAlign w:val="bottom"/>
          </w:tcPr>
          <w:p w:rsidR="00A16AA2" w:rsidRPr="00F36B5C" w:rsidRDefault="00A16AA2" w:rsidP="000A187C">
            <w:pPr>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100</w:t>
            </w:r>
          </w:p>
        </w:tc>
      </w:tr>
      <w:tr w:rsidR="00A16AA2" w:rsidRPr="00F36B5C" w:rsidTr="008E696D">
        <w:trPr>
          <w:trHeight w:val="240"/>
          <w:jc w:val="center"/>
        </w:trPr>
        <w:tc>
          <w:tcPr>
            <w:tcW w:w="427" w:type="dxa"/>
            <w:tcBorders>
              <w:top w:val="nil"/>
              <w:left w:val="nil"/>
              <w:bottom w:val="nil"/>
              <w:right w:val="nil"/>
            </w:tcBorders>
            <w:shd w:val="clear" w:color="auto" w:fill="auto"/>
          </w:tcPr>
          <w:p w:rsidR="00A16AA2" w:rsidRPr="00F36B5C" w:rsidRDefault="00A16AA2" w:rsidP="00F36B5C">
            <w:pPr>
              <w:suppressAutoHyphens w:val="0"/>
              <w:spacing w:before="40" w:after="40" w:line="220" w:lineRule="exact"/>
              <w:jc w:val="lowKashida"/>
              <w:rPr>
                <w:rFonts w:eastAsia="Traditional Arabic"/>
                <w:sz w:val="18"/>
                <w:szCs w:val="18"/>
                <w:rtl/>
                <w:lang w:val="fr-FR" w:bidi="fr-FR"/>
              </w:rPr>
            </w:pPr>
            <w:r w:rsidRPr="00047B67">
              <w:rPr>
                <w:rFonts w:eastAsia="Traditional Arabic"/>
                <w:sz w:val="18"/>
                <w:szCs w:val="18"/>
                <w:lang w:val="fr-FR"/>
              </w:rPr>
              <w:t>7</w:t>
            </w:r>
          </w:p>
        </w:tc>
        <w:tc>
          <w:tcPr>
            <w:tcW w:w="3325" w:type="dxa"/>
            <w:tcBorders>
              <w:top w:val="nil"/>
              <w:left w:val="nil"/>
              <w:bottom w:val="nil"/>
              <w:right w:val="nil"/>
            </w:tcBorders>
            <w:shd w:val="clear" w:color="auto" w:fill="auto"/>
          </w:tcPr>
          <w:p w:rsidR="00A16AA2" w:rsidRPr="00F36B5C" w:rsidRDefault="00A16AA2" w:rsidP="00F36B5C">
            <w:pPr>
              <w:suppressAutoHyphens w:val="0"/>
              <w:spacing w:before="40" w:after="40" w:line="220" w:lineRule="exact"/>
              <w:jc w:val="lowKashida"/>
              <w:rPr>
                <w:rFonts w:eastAsia="Traditional Arabic"/>
                <w:sz w:val="18"/>
                <w:szCs w:val="18"/>
                <w:rtl/>
                <w:lang w:val="fr-FR" w:bidi="fr-FR"/>
              </w:rPr>
            </w:pPr>
            <w:r w:rsidRPr="00047B67">
              <w:rPr>
                <w:rFonts w:eastAsia="Traditional Arabic"/>
                <w:sz w:val="18"/>
                <w:szCs w:val="18"/>
                <w:lang w:val="fr-FR"/>
              </w:rPr>
              <w:t>Houdeida</w:t>
            </w:r>
          </w:p>
        </w:tc>
        <w:tc>
          <w:tcPr>
            <w:tcW w:w="921" w:type="dxa"/>
            <w:tcBorders>
              <w:top w:val="nil"/>
              <w:left w:val="nil"/>
              <w:bottom w:val="nil"/>
              <w:right w:val="nil"/>
            </w:tcBorders>
            <w:shd w:val="clear" w:color="auto" w:fill="auto"/>
            <w:vAlign w:val="bottom"/>
          </w:tcPr>
          <w:p w:rsidR="00A16AA2" w:rsidRPr="00F36B5C" w:rsidRDefault="00A16AA2" w:rsidP="000A187C">
            <w:pPr>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11</w:t>
            </w:r>
          </w:p>
        </w:tc>
        <w:tc>
          <w:tcPr>
            <w:tcW w:w="948" w:type="dxa"/>
            <w:tcBorders>
              <w:top w:val="nil"/>
              <w:left w:val="nil"/>
              <w:bottom w:val="nil"/>
              <w:right w:val="nil"/>
            </w:tcBorders>
            <w:shd w:val="clear" w:color="auto" w:fill="auto"/>
            <w:vAlign w:val="bottom"/>
          </w:tcPr>
          <w:p w:rsidR="00A16AA2" w:rsidRPr="00F36B5C" w:rsidRDefault="00A16AA2" w:rsidP="000A187C">
            <w:pPr>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63</w:t>
            </w:r>
          </w:p>
        </w:tc>
        <w:tc>
          <w:tcPr>
            <w:tcW w:w="909" w:type="dxa"/>
            <w:tcBorders>
              <w:top w:val="nil"/>
              <w:left w:val="nil"/>
              <w:bottom w:val="nil"/>
              <w:right w:val="nil"/>
            </w:tcBorders>
            <w:shd w:val="clear" w:color="auto" w:fill="auto"/>
            <w:vAlign w:val="bottom"/>
          </w:tcPr>
          <w:p w:rsidR="00A16AA2" w:rsidRPr="00F36B5C" w:rsidRDefault="00A16AA2" w:rsidP="000A187C">
            <w:pPr>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74</w:t>
            </w:r>
          </w:p>
        </w:tc>
        <w:tc>
          <w:tcPr>
            <w:tcW w:w="967" w:type="dxa"/>
            <w:tcBorders>
              <w:top w:val="nil"/>
              <w:left w:val="nil"/>
              <w:bottom w:val="nil"/>
              <w:right w:val="nil"/>
            </w:tcBorders>
            <w:shd w:val="clear" w:color="auto" w:fill="auto"/>
            <w:vAlign w:val="bottom"/>
          </w:tcPr>
          <w:p w:rsidR="00A16AA2" w:rsidRPr="00F36B5C" w:rsidRDefault="00A16AA2" w:rsidP="000A187C">
            <w:pPr>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56</w:t>
            </w:r>
          </w:p>
        </w:tc>
        <w:tc>
          <w:tcPr>
            <w:tcW w:w="868" w:type="dxa"/>
            <w:gridSpan w:val="3"/>
            <w:tcBorders>
              <w:top w:val="nil"/>
              <w:left w:val="nil"/>
              <w:bottom w:val="nil"/>
              <w:right w:val="nil"/>
            </w:tcBorders>
            <w:shd w:val="clear" w:color="auto" w:fill="auto"/>
            <w:vAlign w:val="bottom"/>
          </w:tcPr>
          <w:p w:rsidR="00A16AA2" w:rsidRPr="00F36B5C" w:rsidRDefault="00A16AA2" w:rsidP="000A187C">
            <w:pPr>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18</w:t>
            </w:r>
          </w:p>
        </w:tc>
        <w:tc>
          <w:tcPr>
            <w:tcW w:w="1274" w:type="dxa"/>
            <w:tcBorders>
              <w:top w:val="nil"/>
              <w:left w:val="nil"/>
              <w:bottom w:val="nil"/>
              <w:right w:val="nil"/>
            </w:tcBorders>
            <w:shd w:val="clear" w:color="auto" w:fill="auto"/>
            <w:vAlign w:val="bottom"/>
          </w:tcPr>
          <w:p w:rsidR="00A16AA2" w:rsidRPr="00F36B5C" w:rsidRDefault="00A16AA2" w:rsidP="000A187C">
            <w:pPr>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76</w:t>
            </w:r>
          </w:p>
        </w:tc>
      </w:tr>
      <w:tr w:rsidR="00A16AA2" w:rsidRPr="00F36B5C" w:rsidTr="008E696D">
        <w:trPr>
          <w:trHeight w:val="240"/>
          <w:jc w:val="center"/>
        </w:trPr>
        <w:tc>
          <w:tcPr>
            <w:tcW w:w="427" w:type="dxa"/>
            <w:tcBorders>
              <w:top w:val="nil"/>
              <w:left w:val="nil"/>
              <w:bottom w:val="single" w:sz="4" w:space="0" w:color="auto"/>
              <w:right w:val="nil"/>
            </w:tcBorders>
            <w:shd w:val="clear" w:color="auto" w:fill="auto"/>
          </w:tcPr>
          <w:p w:rsidR="00A16AA2" w:rsidRPr="00F36B5C" w:rsidRDefault="00A16AA2" w:rsidP="00F36B5C">
            <w:pPr>
              <w:suppressAutoHyphens w:val="0"/>
              <w:spacing w:before="40" w:after="40" w:line="220" w:lineRule="exact"/>
              <w:jc w:val="lowKashida"/>
              <w:rPr>
                <w:rFonts w:eastAsia="Traditional Arabic"/>
                <w:sz w:val="18"/>
                <w:szCs w:val="18"/>
                <w:rtl/>
                <w:lang w:val="fr-FR" w:bidi="fr-FR"/>
              </w:rPr>
            </w:pPr>
            <w:r w:rsidRPr="00047B67">
              <w:rPr>
                <w:rFonts w:eastAsia="Traditional Arabic"/>
                <w:sz w:val="18"/>
                <w:szCs w:val="18"/>
                <w:lang w:val="fr-FR"/>
              </w:rPr>
              <w:t>8</w:t>
            </w:r>
          </w:p>
        </w:tc>
        <w:tc>
          <w:tcPr>
            <w:tcW w:w="3325" w:type="dxa"/>
            <w:tcBorders>
              <w:top w:val="nil"/>
              <w:left w:val="nil"/>
              <w:bottom w:val="single" w:sz="4" w:space="0" w:color="auto"/>
              <w:right w:val="nil"/>
            </w:tcBorders>
            <w:shd w:val="clear" w:color="auto" w:fill="auto"/>
          </w:tcPr>
          <w:p w:rsidR="00A16AA2" w:rsidRPr="00F36B5C" w:rsidRDefault="00A16AA2" w:rsidP="00F36B5C">
            <w:pPr>
              <w:suppressAutoHyphens w:val="0"/>
              <w:spacing w:before="40" w:after="40" w:line="220" w:lineRule="exact"/>
              <w:jc w:val="lowKashida"/>
              <w:rPr>
                <w:rFonts w:eastAsia="Traditional Arabic"/>
                <w:sz w:val="18"/>
                <w:szCs w:val="18"/>
                <w:rtl/>
                <w:lang w:val="fr-FR" w:bidi="fr-FR"/>
              </w:rPr>
            </w:pPr>
            <w:r w:rsidRPr="00047B67">
              <w:rPr>
                <w:rFonts w:eastAsia="Traditional Arabic"/>
                <w:sz w:val="18"/>
                <w:szCs w:val="18"/>
                <w:lang w:val="fr-FR"/>
              </w:rPr>
              <w:t>Abyan</w:t>
            </w:r>
          </w:p>
        </w:tc>
        <w:tc>
          <w:tcPr>
            <w:tcW w:w="921" w:type="dxa"/>
            <w:tcBorders>
              <w:top w:val="nil"/>
              <w:left w:val="nil"/>
              <w:bottom w:val="single" w:sz="4" w:space="0" w:color="auto"/>
              <w:right w:val="nil"/>
            </w:tcBorders>
            <w:shd w:val="clear" w:color="auto" w:fill="auto"/>
            <w:vAlign w:val="bottom"/>
          </w:tcPr>
          <w:p w:rsidR="00A16AA2" w:rsidRPr="00F36B5C" w:rsidRDefault="00A16AA2" w:rsidP="000A187C">
            <w:pPr>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2</w:t>
            </w:r>
          </w:p>
        </w:tc>
        <w:tc>
          <w:tcPr>
            <w:tcW w:w="948" w:type="dxa"/>
            <w:tcBorders>
              <w:top w:val="nil"/>
              <w:left w:val="nil"/>
              <w:bottom w:val="single" w:sz="4" w:space="0" w:color="auto"/>
              <w:right w:val="nil"/>
            </w:tcBorders>
            <w:shd w:val="clear" w:color="auto" w:fill="auto"/>
            <w:vAlign w:val="bottom"/>
          </w:tcPr>
          <w:p w:rsidR="00A16AA2" w:rsidRPr="00F36B5C" w:rsidRDefault="00A16AA2" w:rsidP="000A187C">
            <w:pPr>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10</w:t>
            </w:r>
          </w:p>
        </w:tc>
        <w:tc>
          <w:tcPr>
            <w:tcW w:w="909" w:type="dxa"/>
            <w:tcBorders>
              <w:top w:val="nil"/>
              <w:left w:val="nil"/>
              <w:bottom w:val="single" w:sz="4" w:space="0" w:color="auto"/>
              <w:right w:val="nil"/>
            </w:tcBorders>
            <w:shd w:val="clear" w:color="auto" w:fill="auto"/>
            <w:vAlign w:val="bottom"/>
          </w:tcPr>
          <w:p w:rsidR="00A16AA2" w:rsidRPr="00F36B5C" w:rsidRDefault="00A16AA2" w:rsidP="000A187C">
            <w:pPr>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12</w:t>
            </w:r>
          </w:p>
        </w:tc>
        <w:tc>
          <w:tcPr>
            <w:tcW w:w="967" w:type="dxa"/>
            <w:tcBorders>
              <w:top w:val="nil"/>
              <w:left w:val="nil"/>
              <w:bottom w:val="single" w:sz="4" w:space="0" w:color="auto"/>
              <w:right w:val="nil"/>
            </w:tcBorders>
            <w:shd w:val="clear" w:color="auto" w:fill="auto"/>
            <w:vAlign w:val="bottom"/>
          </w:tcPr>
          <w:p w:rsidR="00A16AA2" w:rsidRPr="00F36B5C" w:rsidRDefault="00A16AA2" w:rsidP="000A187C">
            <w:pPr>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9</w:t>
            </w:r>
          </w:p>
        </w:tc>
        <w:tc>
          <w:tcPr>
            <w:tcW w:w="868" w:type="dxa"/>
            <w:gridSpan w:val="3"/>
            <w:tcBorders>
              <w:top w:val="nil"/>
              <w:left w:val="nil"/>
              <w:bottom w:val="single" w:sz="4" w:space="0" w:color="auto"/>
              <w:right w:val="nil"/>
            </w:tcBorders>
            <w:shd w:val="clear" w:color="auto" w:fill="auto"/>
            <w:vAlign w:val="bottom"/>
          </w:tcPr>
          <w:p w:rsidR="00A16AA2" w:rsidRPr="00F36B5C" w:rsidRDefault="00A16AA2" w:rsidP="000A187C">
            <w:pPr>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3</w:t>
            </w:r>
          </w:p>
        </w:tc>
        <w:tc>
          <w:tcPr>
            <w:tcW w:w="1274" w:type="dxa"/>
            <w:tcBorders>
              <w:top w:val="nil"/>
              <w:left w:val="nil"/>
              <w:bottom w:val="single" w:sz="4" w:space="0" w:color="auto"/>
              <w:right w:val="nil"/>
            </w:tcBorders>
            <w:shd w:val="clear" w:color="auto" w:fill="auto"/>
            <w:vAlign w:val="bottom"/>
          </w:tcPr>
          <w:p w:rsidR="00A16AA2" w:rsidRPr="00F36B5C" w:rsidRDefault="00A16AA2" w:rsidP="000A187C">
            <w:pPr>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75</w:t>
            </w:r>
          </w:p>
        </w:tc>
      </w:tr>
      <w:tr w:rsidR="00A16AA2" w:rsidRPr="009F79D9" w:rsidTr="008E696D">
        <w:trPr>
          <w:trHeight w:val="240"/>
          <w:jc w:val="center"/>
        </w:trPr>
        <w:tc>
          <w:tcPr>
            <w:tcW w:w="3752" w:type="dxa"/>
            <w:gridSpan w:val="2"/>
            <w:tcBorders>
              <w:top w:val="single" w:sz="4" w:space="0" w:color="auto"/>
              <w:left w:val="nil"/>
              <w:bottom w:val="single" w:sz="12" w:space="0" w:color="auto"/>
              <w:right w:val="nil"/>
            </w:tcBorders>
            <w:shd w:val="clear" w:color="auto" w:fill="auto"/>
          </w:tcPr>
          <w:p w:rsidR="00A16AA2" w:rsidRPr="009F79D9" w:rsidRDefault="00A16AA2" w:rsidP="009F79D9">
            <w:pPr>
              <w:suppressAutoHyphens w:val="0"/>
              <w:spacing w:before="80" w:after="80" w:line="220" w:lineRule="exact"/>
              <w:ind w:left="285"/>
              <w:jc w:val="lowKashida"/>
              <w:rPr>
                <w:rFonts w:eastAsia="Traditional Arabic"/>
                <w:b/>
                <w:sz w:val="18"/>
                <w:szCs w:val="18"/>
                <w:rtl/>
                <w:lang w:val="fr-FR" w:bidi="fr-FR"/>
              </w:rPr>
            </w:pPr>
            <w:r w:rsidRPr="009F79D9">
              <w:rPr>
                <w:rFonts w:eastAsia="Traditional Arabic"/>
                <w:b/>
                <w:sz w:val="18"/>
                <w:szCs w:val="18"/>
                <w:lang w:val="fr-FR"/>
              </w:rPr>
              <w:t xml:space="preserve">Total </w:t>
            </w:r>
          </w:p>
        </w:tc>
        <w:tc>
          <w:tcPr>
            <w:tcW w:w="921" w:type="dxa"/>
            <w:tcBorders>
              <w:top w:val="single" w:sz="4" w:space="0" w:color="auto"/>
              <w:left w:val="nil"/>
              <w:bottom w:val="single" w:sz="12" w:space="0" w:color="auto"/>
              <w:right w:val="nil"/>
            </w:tcBorders>
            <w:shd w:val="clear" w:color="auto" w:fill="auto"/>
            <w:vAlign w:val="bottom"/>
          </w:tcPr>
          <w:p w:rsidR="00A16AA2" w:rsidRPr="009F79D9" w:rsidRDefault="00A16AA2" w:rsidP="000A187C">
            <w:pPr>
              <w:suppressAutoHyphens w:val="0"/>
              <w:spacing w:before="80" w:after="80" w:line="220" w:lineRule="exact"/>
              <w:ind w:left="285"/>
              <w:jc w:val="right"/>
              <w:rPr>
                <w:rFonts w:eastAsia="Traditional Arabic"/>
                <w:b/>
                <w:sz w:val="18"/>
                <w:szCs w:val="18"/>
                <w:rtl/>
                <w:lang w:val="fr-FR" w:bidi="fr-FR"/>
              </w:rPr>
            </w:pPr>
            <w:r w:rsidRPr="009F79D9">
              <w:rPr>
                <w:rFonts w:eastAsia="Traditional Arabic"/>
                <w:b/>
                <w:sz w:val="18"/>
                <w:szCs w:val="18"/>
                <w:lang w:val="fr-FR"/>
              </w:rPr>
              <w:t>97</w:t>
            </w:r>
          </w:p>
        </w:tc>
        <w:tc>
          <w:tcPr>
            <w:tcW w:w="948" w:type="dxa"/>
            <w:tcBorders>
              <w:top w:val="single" w:sz="4" w:space="0" w:color="auto"/>
              <w:left w:val="nil"/>
              <w:bottom w:val="single" w:sz="12" w:space="0" w:color="auto"/>
              <w:right w:val="nil"/>
            </w:tcBorders>
            <w:shd w:val="clear" w:color="auto" w:fill="auto"/>
            <w:vAlign w:val="bottom"/>
          </w:tcPr>
          <w:p w:rsidR="00A16AA2" w:rsidRPr="009F79D9" w:rsidRDefault="00A16AA2" w:rsidP="000A187C">
            <w:pPr>
              <w:suppressAutoHyphens w:val="0"/>
              <w:spacing w:before="80" w:after="80" w:line="220" w:lineRule="exact"/>
              <w:ind w:left="285"/>
              <w:jc w:val="right"/>
              <w:rPr>
                <w:rFonts w:eastAsia="Traditional Arabic"/>
                <w:b/>
                <w:sz w:val="18"/>
                <w:szCs w:val="18"/>
                <w:rtl/>
                <w:lang w:val="fr-FR" w:bidi="fr-FR"/>
              </w:rPr>
            </w:pPr>
            <w:r w:rsidRPr="009F79D9">
              <w:rPr>
                <w:rFonts w:eastAsia="Traditional Arabic"/>
                <w:b/>
                <w:sz w:val="18"/>
                <w:szCs w:val="18"/>
                <w:lang w:val="fr-FR"/>
              </w:rPr>
              <w:t>436</w:t>
            </w:r>
          </w:p>
        </w:tc>
        <w:tc>
          <w:tcPr>
            <w:tcW w:w="909" w:type="dxa"/>
            <w:tcBorders>
              <w:top w:val="single" w:sz="4" w:space="0" w:color="auto"/>
              <w:left w:val="nil"/>
              <w:bottom w:val="single" w:sz="12" w:space="0" w:color="auto"/>
              <w:right w:val="nil"/>
            </w:tcBorders>
            <w:shd w:val="clear" w:color="auto" w:fill="auto"/>
            <w:vAlign w:val="bottom"/>
          </w:tcPr>
          <w:p w:rsidR="00A16AA2" w:rsidRPr="009F79D9" w:rsidRDefault="00A16AA2" w:rsidP="000A187C">
            <w:pPr>
              <w:suppressAutoHyphens w:val="0"/>
              <w:spacing w:before="80" w:after="80" w:line="220" w:lineRule="exact"/>
              <w:ind w:left="285"/>
              <w:jc w:val="right"/>
              <w:rPr>
                <w:rFonts w:eastAsia="Traditional Arabic"/>
                <w:b/>
                <w:sz w:val="18"/>
                <w:szCs w:val="18"/>
                <w:rtl/>
                <w:lang w:val="fr-FR" w:bidi="fr-FR"/>
              </w:rPr>
            </w:pPr>
            <w:r w:rsidRPr="009F79D9">
              <w:rPr>
                <w:rFonts w:eastAsia="Traditional Arabic"/>
                <w:b/>
                <w:sz w:val="18"/>
                <w:szCs w:val="18"/>
                <w:lang w:val="fr-FR"/>
              </w:rPr>
              <w:t>533</w:t>
            </w:r>
          </w:p>
        </w:tc>
        <w:tc>
          <w:tcPr>
            <w:tcW w:w="967" w:type="dxa"/>
            <w:tcBorders>
              <w:top w:val="single" w:sz="4" w:space="0" w:color="auto"/>
              <w:left w:val="nil"/>
              <w:bottom w:val="single" w:sz="12" w:space="0" w:color="auto"/>
              <w:right w:val="nil"/>
            </w:tcBorders>
            <w:shd w:val="clear" w:color="auto" w:fill="auto"/>
            <w:vAlign w:val="bottom"/>
          </w:tcPr>
          <w:p w:rsidR="00A16AA2" w:rsidRPr="009F79D9" w:rsidRDefault="00A16AA2" w:rsidP="000A187C">
            <w:pPr>
              <w:suppressAutoHyphens w:val="0"/>
              <w:spacing w:before="80" w:after="80" w:line="220" w:lineRule="exact"/>
              <w:ind w:left="285"/>
              <w:jc w:val="right"/>
              <w:rPr>
                <w:rFonts w:eastAsia="Traditional Arabic"/>
                <w:b/>
                <w:sz w:val="18"/>
                <w:szCs w:val="18"/>
                <w:rtl/>
                <w:lang w:val="fr-FR" w:bidi="fr-FR"/>
              </w:rPr>
            </w:pPr>
            <w:r w:rsidRPr="009F79D9">
              <w:rPr>
                <w:rFonts w:eastAsia="Traditional Arabic"/>
                <w:b/>
                <w:sz w:val="18"/>
                <w:szCs w:val="18"/>
                <w:lang w:val="fr-FR"/>
              </w:rPr>
              <w:t>448</w:t>
            </w:r>
          </w:p>
        </w:tc>
        <w:tc>
          <w:tcPr>
            <w:tcW w:w="868" w:type="dxa"/>
            <w:gridSpan w:val="3"/>
            <w:tcBorders>
              <w:top w:val="single" w:sz="4" w:space="0" w:color="auto"/>
              <w:left w:val="nil"/>
              <w:bottom w:val="single" w:sz="12" w:space="0" w:color="auto"/>
              <w:right w:val="nil"/>
            </w:tcBorders>
            <w:shd w:val="clear" w:color="auto" w:fill="auto"/>
            <w:vAlign w:val="bottom"/>
          </w:tcPr>
          <w:p w:rsidR="00A16AA2" w:rsidRPr="009F79D9" w:rsidRDefault="00A16AA2" w:rsidP="000A187C">
            <w:pPr>
              <w:suppressAutoHyphens w:val="0"/>
              <w:spacing w:before="80" w:after="80" w:line="220" w:lineRule="exact"/>
              <w:ind w:left="285"/>
              <w:jc w:val="right"/>
              <w:rPr>
                <w:rFonts w:eastAsia="Traditional Arabic"/>
                <w:b/>
                <w:sz w:val="18"/>
                <w:szCs w:val="18"/>
                <w:rtl/>
                <w:lang w:val="fr-FR" w:bidi="fr-FR"/>
              </w:rPr>
            </w:pPr>
            <w:r w:rsidRPr="009F79D9">
              <w:rPr>
                <w:rFonts w:eastAsia="Traditional Arabic"/>
                <w:b/>
                <w:sz w:val="18"/>
                <w:szCs w:val="18"/>
                <w:lang w:val="fr-FR"/>
              </w:rPr>
              <w:t>85</w:t>
            </w:r>
          </w:p>
        </w:tc>
        <w:tc>
          <w:tcPr>
            <w:tcW w:w="1274" w:type="dxa"/>
            <w:tcBorders>
              <w:top w:val="single" w:sz="4" w:space="0" w:color="auto"/>
              <w:left w:val="nil"/>
              <w:bottom w:val="single" w:sz="12" w:space="0" w:color="auto"/>
              <w:right w:val="nil"/>
            </w:tcBorders>
            <w:shd w:val="clear" w:color="auto" w:fill="auto"/>
            <w:vAlign w:val="bottom"/>
          </w:tcPr>
          <w:p w:rsidR="00A16AA2" w:rsidRPr="009F79D9" w:rsidRDefault="00A16AA2" w:rsidP="000A187C">
            <w:pPr>
              <w:suppressAutoHyphens w:val="0"/>
              <w:spacing w:before="80" w:after="80" w:line="220" w:lineRule="exact"/>
              <w:ind w:left="285"/>
              <w:jc w:val="right"/>
              <w:rPr>
                <w:rFonts w:eastAsia="Traditional Arabic"/>
                <w:b/>
                <w:sz w:val="18"/>
                <w:szCs w:val="18"/>
                <w:rtl/>
                <w:lang w:val="fr-FR" w:bidi="fr-FR"/>
              </w:rPr>
            </w:pPr>
            <w:r w:rsidRPr="009F79D9">
              <w:rPr>
                <w:rFonts w:eastAsia="Traditional Arabic"/>
                <w:b/>
                <w:sz w:val="18"/>
                <w:szCs w:val="18"/>
                <w:lang w:val="fr-FR"/>
              </w:rPr>
              <w:t>84</w:t>
            </w:r>
          </w:p>
        </w:tc>
      </w:tr>
      <w:tr w:rsidR="00A16AA2" w:rsidRPr="009F79D9">
        <w:trPr>
          <w:trHeight w:val="240"/>
          <w:jc w:val="center"/>
        </w:trPr>
        <w:tc>
          <w:tcPr>
            <w:tcW w:w="9639" w:type="dxa"/>
            <w:gridSpan w:val="10"/>
            <w:tcBorders>
              <w:top w:val="single" w:sz="12" w:space="0" w:color="auto"/>
              <w:left w:val="nil"/>
              <w:bottom w:val="single" w:sz="4" w:space="0" w:color="auto"/>
              <w:right w:val="nil"/>
            </w:tcBorders>
            <w:shd w:val="clear" w:color="auto" w:fill="auto"/>
          </w:tcPr>
          <w:p w:rsidR="00A16AA2" w:rsidRPr="009F79D9" w:rsidRDefault="00A16AA2" w:rsidP="009F79D9">
            <w:pPr>
              <w:suppressAutoHyphens w:val="0"/>
              <w:spacing w:before="80" w:after="80" w:line="220" w:lineRule="exact"/>
              <w:jc w:val="center"/>
              <w:rPr>
                <w:rFonts w:eastAsia="Traditional Arabic"/>
                <w:sz w:val="16"/>
                <w:szCs w:val="16"/>
                <w:rtl/>
                <w:lang w:val="fr-FR" w:bidi="fr-FR"/>
              </w:rPr>
            </w:pPr>
            <w:r w:rsidRPr="009F79D9">
              <w:rPr>
                <w:rFonts w:eastAsia="Traditional Arabic"/>
                <w:sz w:val="16"/>
                <w:szCs w:val="16"/>
                <w:lang w:val="fr-FR" w:bidi="ar-YE"/>
              </w:rPr>
              <w:t>Statistiques des tribunaux pour mineurs (2007)</w:t>
            </w:r>
          </w:p>
        </w:tc>
      </w:tr>
      <w:tr w:rsidR="00A16AA2" w:rsidRPr="00F36B5C" w:rsidTr="008E696D">
        <w:trPr>
          <w:trHeight w:val="240"/>
          <w:jc w:val="center"/>
        </w:trPr>
        <w:tc>
          <w:tcPr>
            <w:tcW w:w="427" w:type="dxa"/>
            <w:tcBorders>
              <w:left w:val="nil"/>
              <w:bottom w:val="nil"/>
              <w:right w:val="nil"/>
            </w:tcBorders>
            <w:shd w:val="clear" w:color="auto" w:fill="auto"/>
          </w:tcPr>
          <w:p w:rsidR="00A16AA2" w:rsidRPr="00F36B5C" w:rsidRDefault="00A16AA2" w:rsidP="00F36B5C">
            <w:pPr>
              <w:suppressAutoHyphens w:val="0"/>
              <w:spacing w:before="40" w:after="40" w:line="220" w:lineRule="exact"/>
              <w:jc w:val="lowKashida"/>
              <w:rPr>
                <w:rFonts w:eastAsia="Traditional Arabic"/>
                <w:sz w:val="18"/>
                <w:szCs w:val="18"/>
                <w:rtl/>
                <w:lang w:val="fr-FR" w:bidi="fr-FR"/>
              </w:rPr>
            </w:pPr>
            <w:r w:rsidRPr="00047B67">
              <w:rPr>
                <w:rFonts w:eastAsia="Traditional Arabic"/>
                <w:sz w:val="18"/>
                <w:szCs w:val="18"/>
                <w:lang w:val="fr-FR"/>
              </w:rPr>
              <w:t>1</w:t>
            </w:r>
          </w:p>
        </w:tc>
        <w:tc>
          <w:tcPr>
            <w:tcW w:w="3325" w:type="dxa"/>
            <w:tcBorders>
              <w:left w:val="nil"/>
              <w:bottom w:val="nil"/>
              <w:right w:val="nil"/>
            </w:tcBorders>
            <w:shd w:val="clear" w:color="auto" w:fill="auto"/>
          </w:tcPr>
          <w:p w:rsidR="00A16AA2" w:rsidRPr="00F36B5C" w:rsidRDefault="00A16AA2" w:rsidP="00F36B5C">
            <w:pPr>
              <w:suppressAutoHyphens w:val="0"/>
              <w:spacing w:before="40" w:after="40" w:line="220" w:lineRule="exact"/>
              <w:jc w:val="lowKashida"/>
              <w:rPr>
                <w:rFonts w:eastAsia="Traditional Arabic"/>
                <w:sz w:val="18"/>
                <w:szCs w:val="18"/>
                <w:rtl/>
                <w:lang w:val="fr-FR" w:bidi="fr-FR"/>
              </w:rPr>
            </w:pPr>
            <w:r w:rsidRPr="00047B67">
              <w:rPr>
                <w:rFonts w:eastAsia="Traditional Arabic"/>
                <w:sz w:val="18"/>
                <w:szCs w:val="18"/>
                <w:lang w:val="fr-FR"/>
              </w:rPr>
              <w:t>Ville de Sanaa</w:t>
            </w:r>
          </w:p>
        </w:tc>
        <w:tc>
          <w:tcPr>
            <w:tcW w:w="921" w:type="dxa"/>
            <w:tcBorders>
              <w:left w:val="nil"/>
              <w:bottom w:val="nil"/>
              <w:right w:val="nil"/>
            </w:tcBorders>
            <w:shd w:val="clear" w:color="auto" w:fill="auto"/>
            <w:vAlign w:val="bottom"/>
          </w:tcPr>
          <w:p w:rsidR="00A16AA2" w:rsidRPr="00F36B5C" w:rsidRDefault="00A16AA2" w:rsidP="000A187C">
            <w:pPr>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18</w:t>
            </w:r>
          </w:p>
        </w:tc>
        <w:tc>
          <w:tcPr>
            <w:tcW w:w="948" w:type="dxa"/>
            <w:tcBorders>
              <w:left w:val="nil"/>
              <w:bottom w:val="nil"/>
              <w:right w:val="nil"/>
            </w:tcBorders>
            <w:shd w:val="clear" w:color="auto" w:fill="auto"/>
            <w:vAlign w:val="bottom"/>
          </w:tcPr>
          <w:p w:rsidR="00A16AA2" w:rsidRPr="00F36B5C" w:rsidRDefault="00A16AA2" w:rsidP="000A187C">
            <w:pPr>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65</w:t>
            </w:r>
          </w:p>
        </w:tc>
        <w:tc>
          <w:tcPr>
            <w:tcW w:w="909" w:type="dxa"/>
            <w:tcBorders>
              <w:left w:val="nil"/>
              <w:bottom w:val="nil"/>
              <w:right w:val="nil"/>
            </w:tcBorders>
            <w:shd w:val="clear" w:color="auto" w:fill="auto"/>
            <w:vAlign w:val="bottom"/>
          </w:tcPr>
          <w:p w:rsidR="00A16AA2" w:rsidRPr="00F36B5C" w:rsidRDefault="00A16AA2" w:rsidP="000A187C">
            <w:pPr>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83</w:t>
            </w:r>
          </w:p>
        </w:tc>
        <w:tc>
          <w:tcPr>
            <w:tcW w:w="967" w:type="dxa"/>
            <w:tcBorders>
              <w:left w:val="nil"/>
              <w:bottom w:val="nil"/>
              <w:right w:val="nil"/>
            </w:tcBorders>
            <w:shd w:val="clear" w:color="auto" w:fill="auto"/>
            <w:vAlign w:val="bottom"/>
          </w:tcPr>
          <w:p w:rsidR="00A16AA2" w:rsidRPr="00F36B5C" w:rsidRDefault="00A16AA2" w:rsidP="000A187C">
            <w:pPr>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69</w:t>
            </w:r>
          </w:p>
        </w:tc>
        <w:tc>
          <w:tcPr>
            <w:tcW w:w="868" w:type="dxa"/>
            <w:gridSpan w:val="3"/>
            <w:tcBorders>
              <w:left w:val="nil"/>
              <w:bottom w:val="nil"/>
              <w:right w:val="nil"/>
            </w:tcBorders>
            <w:shd w:val="clear" w:color="auto" w:fill="auto"/>
            <w:vAlign w:val="bottom"/>
          </w:tcPr>
          <w:p w:rsidR="00A16AA2" w:rsidRPr="00F36B5C" w:rsidRDefault="00A16AA2" w:rsidP="000A187C">
            <w:pPr>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14</w:t>
            </w:r>
          </w:p>
        </w:tc>
        <w:tc>
          <w:tcPr>
            <w:tcW w:w="1274" w:type="dxa"/>
            <w:tcBorders>
              <w:left w:val="nil"/>
              <w:bottom w:val="nil"/>
              <w:right w:val="nil"/>
            </w:tcBorders>
            <w:shd w:val="clear" w:color="auto" w:fill="auto"/>
            <w:vAlign w:val="bottom"/>
          </w:tcPr>
          <w:p w:rsidR="00A16AA2" w:rsidRPr="00F36B5C" w:rsidRDefault="00A16AA2" w:rsidP="000A187C">
            <w:pPr>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83</w:t>
            </w:r>
          </w:p>
        </w:tc>
      </w:tr>
      <w:tr w:rsidR="00A16AA2" w:rsidRPr="00F36B5C" w:rsidTr="008E696D">
        <w:trPr>
          <w:trHeight w:val="240"/>
          <w:jc w:val="center"/>
        </w:trPr>
        <w:tc>
          <w:tcPr>
            <w:tcW w:w="427" w:type="dxa"/>
            <w:tcBorders>
              <w:top w:val="nil"/>
              <w:left w:val="nil"/>
              <w:bottom w:val="nil"/>
              <w:right w:val="nil"/>
            </w:tcBorders>
            <w:shd w:val="clear" w:color="auto" w:fill="auto"/>
          </w:tcPr>
          <w:p w:rsidR="00A16AA2" w:rsidRPr="00F36B5C" w:rsidRDefault="00A16AA2" w:rsidP="00F36B5C">
            <w:pPr>
              <w:suppressAutoHyphens w:val="0"/>
              <w:spacing w:before="40" w:after="40" w:line="220" w:lineRule="exact"/>
              <w:jc w:val="lowKashida"/>
              <w:rPr>
                <w:rFonts w:eastAsia="Traditional Arabic"/>
                <w:sz w:val="18"/>
                <w:szCs w:val="18"/>
                <w:rtl/>
                <w:lang w:val="fr-FR" w:bidi="fr-FR"/>
              </w:rPr>
            </w:pPr>
            <w:r w:rsidRPr="00047B67">
              <w:rPr>
                <w:rFonts w:eastAsia="Traditional Arabic"/>
                <w:sz w:val="18"/>
                <w:szCs w:val="18"/>
                <w:lang w:val="fr-FR"/>
              </w:rPr>
              <w:t>2</w:t>
            </w:r>
          </w:p>
        </w:tc>
        <w:tc>
          <w:tcPr>
            <w:tcW w:w="3325" w:type="dxa"/>
            <w:tcBorders>
              <w:top w:val="nil"/>
              <w:left w:val="nil"/>
              <w:bottom w:val="nil"/>
              <w:right w:val="nil"/>
            </w:tcBorders>
            <w:shd w:val="clear" w:color="auto" w:fill="auto"/>
          </w:tcPr>
          <w:p w:rsidR="00A16AA2" w:rsidRPr="00F36B5C" w:rsidRDefault="00A16AA2" w:rsidP="00F36B5C">
            <w:pPr>
              <w:suppressAutoHyphens w:val="0"/>
              <w:spacing w:before="40" w:after="40" w:line="220" w:lineRule="exact"/>
              <w:jc w:val="lowKashida"/>
              <w:rPr>
                <w:rFonts w:eastAsia="Traditional Arabic"/>
                <w:sz w:val="18"/>
                <w:szCs w:val="18"/>
                <w:rtl/>
                <w:lang w:val="fr-FR" w:bidi="fr-FR"/>
              </w:rPr>
            </w:pPr>
            <w:r w:rsidRPr="00047B67">
              <w:rPr>
                <w:rFonts w:eastAsia="Traditional Arabic"/>
                <w:sz w:val="18"/>
                <w:szCs w:val="18"/>
                <w:lang w:val="fr-FR"/>
              </w:rPr>
              <w:t>Aden</w:t>
            </w:r>
          </w:p>
        </w:tc>
        <w:tc>
          <w:tcPr>
            <w:tcW w:w="921" w:type="dxa"/>
            <w:tcBorders>
              <w:top w:val="nil"/>
              <w:left w:val="nil"/>
              <w:bottom w:val="nil"/>
              <w:right w:val="nil"/>
            </w:tcBorders>
            <w:shd w:val="clear" w:color="auto" w:fill="auto"/>
            <w:vAlign w:val="bottom"/>
          </w:tcPr>
          <w:p w:rsidR="00A16AA2" w:rsidRPr="00F36B5C" w:rsidRDefault="00A16AA2" w:rsidP="000A187C">
            <w:pPr>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6</w:t>
            </w:r>
          </w:p>
        </w:tc>
        <w:tc>
          <w:tcPr>
            <w:tcW w:w="948" w:type="dxa"/>
            <w:tcBorders>
              <w:top w:val="nil"/>
              <w:left w:val="nil"/>
              <w:bottom w:val="nil"/>
              <w:right w:val="nil"/>
            </w:tcBorders>
            <w:shd w:val="clear" w:color="auto" w:fill="auto"/>
            <w:vAlign w:val="bottom"/>
          </w:tcPr>
          <w:p w:rsidR="00A16AA2" w:rsidRPr="00F36B5C" w:rsidRDefault="00A16AA2" w:rsidP="000A187C">
            <w:pPr>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46</w:t>
            </w:r>
          </w:p>
        </w:tc>
        <w:tc>
          <w:tcPr>
            <w:tcW w:w="909" w:type="dxa"/>
            <w:tcBorders>
              <w:top w:val="nil"/>
              <w:left w:val="nil"/>
              <w:bottom w:val="nil"/>
              <w:right w:val="nil"/>
            </w:tcBorders>
            <w:shd w:val="clear" w:color="auto" w:fill="auto"/>
            <w:vAlign w:val="bottom"/>
          </w:tcPr>
          <w:p w:rsidR="00A16AA2" w:rsidRPr="00F36B5C" w:rsidRDefault="00A16AA2" w:rsidP="000A187C">
            <w:pPr>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52</w:t>
            </w:r>
          </w:p>
        </w:tc>
        <w:tc>
          <w:tcPr>
            <w:tcW w:w="967" w:type="dxa"/>
            <w:tcBorders>
              <w:top w:val="nil"/>
              <w:left w:val="nil"/>
              <w:bottom w:val="nil"/>
              <w:right w:val="nil"/>
            </w:tcBorders>
            <w:shd w:val="clear" w:color="auto" w:fill="auto"/>
            <w:vAlign w:val="bottom"/>
          </w:tcPr>
          <w:p w:rsidR="00A16AA2" w:rsidRPr="00F36B5C" w:rsidRDefault="00A16AA2" w:rsidP="000A187C">
            <w:pPr>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38</w:t>
            </w:r>
          </w:p>
        </w:tc>
        <w:tc>
          <w:tcPr>
            <w:tcW w:w="868" w:type="dxa"/>
            <w:gridSpan w:val="3"/>
            <w:tcBorders>
              <w:top w:val="nil"/>
              <w:left w:val="nil"/>
              <w:bottom w:val="nil"/>
              <w:right w:val="nil"/>
            </w:tcBorders>
            <w:shd w:val="clear" w:color="auto" w:fill="auto"/>
            <w:vAlign w:val="bottom"/>
          </w:tcPr>
          <w:p w:rsidR="00A16AA2" w:rsidRPr="00F36B5C" w:rsidRDefault="00A16AA2" w:rsidP="000A187C">
            <w:pPr>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14</w:t>
            </w:r>
          </w:p>
        </w:tc>
        <w:tc>
          <w:tcPr>
            <w:tcW w:w="1274" w:type="dxa"/>
            <w:tcBorders>
              <w:top w:val="nil"/>
              <w:left w:val="nil"/>
              <w:bottom w:val="nil"/>
              <w:right w:val="nil"/>
            </w:tcBorders>
            <w:shd w:val="clear" w:color="auto" w:fill="auto"/>
            <w:vAlign w:val="bottom"/>
          </w:tcPr>
          <w:p w:rsidR="00A16AA2" w:rsidRPr="00F36B5C" w:rsidRDefault="00A16AA2" w:rsidP="000A187C">
            <w:pPr>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73</w:t>
            </w:r>
          </w:p>
        </w:tc>
      </w:tr>
      <w:tr w:rsidR="00A16AA2" w:rsidRPr="00F36B5C" w:rsidTr="008E696D">
        <w:trPr>
          <w:trHeight w:val="240"/>
          <w:jc w:val="center"/>
        </w:trPr>
        <w:tc>
          <w:tcPr>
            <w:tcW w:w="427" w:type="dxa"/>
            <w:tcBorders>
              <w:top w:val="nil"/>
              <w:left w:val="nil"/>
              <w:bottom w:val="nil"/>
              <w:right w:val="nil"/>
            </w:tcBorders>
            <w:shd w:val="clear" w:color="auto" w:fill="auto"/>
          </w:tcPr>
          <w:p w:rsidR="00A16AA2" w:rsidRPr="00F36B5C" w:rsidRDefault="00A16AA2" w:rsidP="00F36B5C">
            <w:pPr>
              <w:suppressAutoHyphens w:val="0"/>
              <w:spacing w:before="40" w:after="40" w:line="220" w:lineRule="exact"/>
              <w:jc w:val="lowKashida"/>
              <w:rPr>
                <w:rFonts w:eastAsia="Traditional Arabic"/>
                <w:sz w:val="18"/>
                <w:szCs w:val="18"/>
                <w:rtl/>
                <w:lang w:val="fr-FR" w:bidi="fr-FR"/>
              </w:rPr>
            </w:pPr>
            <w:r w:rsidRPr="00047B67">
              <w:rPr>
                <w:rFonts w:eastAsia="Traditional Arabic"/>
                <w:sz w:val="18"/>
                <w:szCs w:val="18"/>
                <w:lang w:val="fr-FR"/>
              </w:rPr>
              <w:t>3</w:t>
            </w:r>
          </w:p>
        </w:tc>
        <w:tc>
          <w:tcPr>
            <w:tcW w:w="3325" w:type="dxa"/>
            <w:tcBorders>
              <w:top w:val="nil"/>
              <w:left w:val="nil"/>
              <w:bottom w:val="nil"/>
              <w:right w:val="nil"/>
            </w:tcBorders>
            <w:shd w:val="clear" w:color="auto" w:fill="auto"/>
          </w:tcPr>
          <w:p w:rsidR="00A16AA2" w:rsidRPr="00F36B5C" w:rsidRDefault="00A16AA2" w:rsidP="00F36B5C">
            <w:pPr>
              <w:suppressAutoHyphens w:val="0"/>
              <w:spacing w:before="40" w:after="40" w:line="220" w:lineRule="exact"/>
              <w:jc w:val="lowKashida"/>
              <w:rPr>
                <w:rFonts w:eastAsia="Traditional Arabic"/>
                <w:sz w:val="18"/>
                <w:szCs w:val="18"/>
                <w:rtl/>
                <w:lang w:val="fr-FR" w:bidi="fr-FR"/>
              </w:rPr>
            </w:pPr>
            <w:r w:rsidRPr="00047B67">
              <w:rPr>
                <w:rFonts w:eastAsia="Traditional Arabic"/>
                <w:sz w:val="18"/>
                <w:szCs w:val="18"/>
                <w:lang w:val="fr-FR"/>
              </w:rPr>
              <w:t>Taiz</w:t>
            </w:r>
          </w:p>
        </w:tc>
        <w:tc>
          <w:tcPr>
            <w:tcW w:w="921" w:type="dxa"/>
            <w:tcBorders>
              <w:top w:val="nil"/>
              <w:left w:val="nil"/>
              <w:bottom w:val="nil"/>
              <w:right w:val="nil"/>
            </w:tcBorders>
            <w:shd w:val="clear" w:color="auto" w:fill="auto"/>
            <w:vAlign w:val="bottom"/>
          </w:tcPr>
          <w:p w:rsidR="00A16AA2" w:rsidRPr="00F36B5C" w:rsidRDefault="00A16AA2" w:rsidP="000A187C">
            <w:pPr>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20</w:t>
            </w:r>
          </w:p>
        </w:tc>
        <w:tc>
          <w:tcPr>
            <w:tcW w:w="948" w:type="dxa"/>
            <w:tcBorders>
              <w:top w:val="nil"/>
              <w:left w:val="nil"/>
              <w:bottom w:val="nil"/>
              <w:right w:val="nil"/>
            </w:tcBorders>
            <w:shd w:val="clear" w:color="auto" w:fill="auto"/>
            <w:vAlign w:val="bottom"/>
          </w:tcPr>
          <w:p w:rsidR="00A16AA2" w:rsidRPr="00F36B5C" w:rsidRDefault="00A16AA2" w:rsidP="000A187C">
            <w:pPr>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58</w:t>
            </w:r>
          </w:p>
        </w:tc>
        <w:tc>
          <w:tcPr>
            <w:tcW w:w="909" w:type="dxa"/>
            <w:tcBorders>
              <w:top w:val="nil"/>
              <w:left w:val="nil"/>
              <w:bottom w:val="nil"/>
              <w:right w:val="nil"/>
            </w:tcBorders>
            <w:shd w:val="clear" w:color="auto" w:fill="auto"/>
            <w:vAlign w:val="bottom"/>
          </w:tcPr>
          <w:p w:rsidR="00A16AA2" w:rsidRPr="00F36B5C" w:rsidRDefault="00A16AA2" w:rsidP="000A187C">
            <w:pPr>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78</w:t>
            </w:r>
          </w:p>
        </w:tc>
        <w:tc>
          <w:tcPr>
            <w:tcW w:w="967" w:type="dxa"/>
            <w:tcBorders>
              <w:top w:val="nil"/>
              <w:left w:val="nil"/>
              <w:bottom w:val="nil"/>
              <w:right w:val="nil"/>
            </w:tcBorders>
            <w:shd w:val="clear" w:color="auto" w:fill="auto"/>
            <w:vAlign w:val="bottom"/>
          </w:tcPr>
          <w:p w:rsidR="00A16AA2" w:rsidRPr="00F36B5C" w:rsidRDefault="00A16AA2" w:rsidP="000A187C">
            <w:pPr>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62</w:t>
            </w:r>
          </w:p>
        </w:tc>
        <w:tc>
          <w:tcPr>
            <w:tcW w:w="868" w:type="dxa"/>
            <w:gridSpan w:val="3"/>
            <w:tcBorders>
              <w:top w:val="nil"/>
              <w:left w:val="nil"/>
              <w:bottom w:val="nil"/>
              <w:right w:val="nil"/>
            </w:tcBorders>
            <w:shd w:val="clear" w:color="auto" w:fill="auto"/>
            <w:vAlign w:val="bottom"/>
          </w:tcPr>
          <w:p w:rsidR="00A16AA2" w:rsidRPr="00F36B5C" w:rsidRDefault="00A16AA2" w:rsidP="000A187C">
            <w:pPr>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16</w:t>
            </w:r>
          </w:p>
        </w:tc>
        <w:tc>
          <w:tcPr>
            <w:tcW w:w="1274" w:type="dxa"/>
            <w:tcBorders>
              <w:top w:val="nil"/>
              <w:left w:val="nil"/>
              <w:bottom w:val="nil"/>
              <w:right w:val="nil"/>
            </w:tcBorders>
            <w:shd w:val="clear" w:color="auto" w:fill="auto"/>
            <w:vAlign w:val="bottom"/>
          </w:tcPr>
          <w:p w:rsidR="00A16AA2" w:rsidRPr="00F36B5C" w:rsidRDefault="00A16AA2" w:rsidP="000A187C">
            <w:pPr>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79</w:t>
            </w:r>
          </w:p>
        </w:tc>
      </w:tr>
      <w:tr w:rsidR="00A16AA2" w:rsidRPr="00F36B5C" w:rsidTr="008E696D">
        <w:trPr>
          <w:trHeight w:val="240"/>
          <w:jc w:val="center"/>
        </w:trPr>
        <w:tc>
          <w:tcPr>
            <w:tcW w:w="427" w:type="dxa"/>
            <w:tcBorders>
              <w:top w:val="nil"/>
              <w:left w:val="nil"/>
              <w:bottom w:val="nil"/>
              <w:right w:val="nil"/>
            </w:tcBorders>
            <w:shd w:val="clear" w:color="auto" w:fill="auto"/>
          </w:tcPr>
          <w:p w:rsidR="00A16AA2" w:rsidRPr="00F36B5C" w:rsidRDefault="00A16AA2" w:rsidP="00F36B5C">
            <w:pPr>
              <w:suppressAutoHyphens w:val="0"/>
              <w:spacing w:before="40" w:after="40" w:line="220" w:lineRule="exact"/>
              <w:jc w:val="lowKashida"/>
              <w:rPr>
                <w:rFonts w:eastAsia="Traditional Arabic"/>
                <w:sz w:val="18"/>
                <w:szCs w:val="18"/>
                <w:rtl/>
                <w:lang w:val="fr-FR" w:bidi="fr-FR"/>
              </w:rPr>
            </w:pPr>
            <w:r w:rsidRPr="00047B67">
              <w:rPr>
                <w:rFonts w:eastAsia="Traditional Arabic"/>
                <w:sz w:val="18"/>
                <w:szCs w:val="18"/>
                <w:lang w:val="fr-FR"/>
              </w:rPr>
              <w:t>4</w:t>
            </w:r>
          </w:p>
        </w:tc>
        <w:tc>
          <w:tcPr>
            <w:tcW w:w="3325" w:type="dxa"/>
            <w:tcBorders>
              <w:top w:val="nil"/>
              <w:left w:val="nil"/>
              <w:bottom w:val="nil"/>
              <w:right w:val="nil"/>
            </w:tcBorders>
            <w:shd w:val="clear" w:color="auto" w:fill="auto"/>
          </w:tcPr>
          <w:p w:rsidR="00A16AA2" w:rsidRPr="00F36B5C" w:rsidRDefault="00A16AA2" w:rsidP="00F36B5C">
            <w:pPr>
              <w:suppressAutoHyphens w:val="0"/>
              <w:spacing w:before="40" w:after="40" w:line="220" w:lineRule="exact"/>
              <w:jc w:val="lowKashida"/>
              <w:rPr>
                <w:rFonts w:eastAsia="Traditional Arabic"/>
                <w:sz w:val="18"/>
                <w:szCs w:val="18"/>
                <w:rtl/>
                <w:lang w:val="fr-FR" w:bidi="fr-FR"/>
              </w:rPr>
            </w:pPr>
            <w:r w:rsidRPr="00047B67">
              <w:rPr>
                <w:rFonts w:eastAsia="Traditional Arabic"/>
                <w:sz w:val="18"/>
                <w:szCs w:val="18"/>
                <w:lang w:val="fr-FR"/>
              </w:rPr>
              <w:t>Ibb</w:t>
            </w:r>
          </w:p>
        </w:tc>
        <w:tc>
          <w:tcPr>
            <w:tcW w:w="921" w:type="dxa"/>
            <w:tcBorders>
              <w:top w:val="nil"/>
              <w:left w:val="nil"/>
              <w:bottom w:val="nil"/>
              <w:right w:val="nil"/>
            </w:tcBorders>
            <w:shd w:val="clear" w:color="auto" w:fill="auto"/>
            <w:vAlign w:val="bottom"/>
          </w:tcPr>
          <w:p w:rsidR="00A16AA2" w:rsidRPr="00F36B5C" w:rsidRDefault="00A16AA2" w:rsidP="000A187C">
            <w:pPr>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11</w:t>
            </w:r>
          </w:p>
        </w:tc>
        <w:tc>
          <w:tcPr>
            <w:tcW w:w="948" w:type="dxa"/>
            <w:tcBorders>
              <w:top w:val="nil"/>
              <w:left w:val="nil"/>
              <w:bottom w:val="nil"/>
              <w:right w:val="nil"/>
            </w:tcBorders>
            <w:shd w:val="clear" w:color="auto" w:fill="auto"/>
            <w:vAlign w:val="bottom"/>
          </w:tcPr>
          <w:p w:rsidR="00A16AA2" w:rsidRPr="00F36B5C" w:rsidRDefault="00A16AA2" w:rsidP="000A187C">
            <w:pPr>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49</w:t>
            </w:r>
          </w:p>
        </w:tc>
        <w:tc>
          <w:tcPr>
            <w:tcW w:w="909" w:type="dxa"/>
            <w:tcBorders>
              <w:top w:val="nil"/>
              <w:left w:val="nil"/>
              <w:bottom w:val="nil"/>
              <w:right w:val="nil"/>
            </w:tcBorders>
            <w:shd w:val="clear" w:color="auto" w:fill="auto"/>
            <w:vAlign w:val="bottom"/>
          </w:tcPr>
          <w:p w:rsidR="00A16AA2" w:rsidRPr="00F36B5C" w:rsidRDefault="00A16AA2" w:rsidP="000A187C">
            <w:pPr>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60</w:t>
            </w:r>
          </w:p>
        </w:tc>
        <w:tc>
          <w:tcPr>
            <w:tcW w:w="967" w:type="dxa"/>
            <w:tcBorders>
              <w:top w:val="nil"/>
              <w:left w:val="nil"/>
              <w:bottom w:val="nil"/>
              <w:right w:val="nil"/>
            </w:tcBorders>
            <w:shd w:val="clear" w:color="auto" w:fill="auto"/>
            <w:vAlign w:val="bottom"/>
          </w:tcPr>
          <w:p w:rsidR="00A16AA2" w:rsidRPr="00F36B5C" w:rsidRDefault="00A16AA2" w:rsidP="000A187C">
            <w:pPr>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39</w:t>
            </w:r>
          </w:p>
        </w:tc>
        <w:tc>
          <w:tcPr>
            <w:tcW w:w="868" w:type="dxa"/>
            <w:gridSpan w:val="3"/>
            <w:tcBorders>
              <w:top w:val="nil"/>
              <w:left w:val="nil"/>
              <w:bottom w:val="nil"/>
              <w:right w:val="nil"/>
            </w:tcBorders>
            <w:shd w:val="clear" w:color="auto" w:fill="auto"/>
            <w:vAlign w:val="bottom"/>
          </w:tcPr>
          <w:p w:rsidR="00A16AA2" w:rsidRPr="00F36B5C" w:rsidRDefault="00A16AA2" w:rsidP="000A187C">
            <w:pPr>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21</w:t>
            </w:r>
          </w:p>
        </w:tc>
        <w:tc>
          <w:tcPr>
            <w:tcW w:w="1274" w:type="dxa"/>
            <w:tcBorders>
              <w:top w:val="nil"/>
              <w:left w:val="nil"/>
              <w:bottom w:val="nil"/>
              <w:right w:val="nil"/>
            </w:tcBorders>
            <w:shd w:val="clear" w:color="auto" w:fill="auto"/>
            <w:vAlign w:val="bottom"/>
          </w:tcPr>
          <w:p w:rsidR="00A16AA2" w:rsidRPr="00F36B5C" w:rsidRDefault="00A16AA2" w:rsidP="000A187C">
            <w:pPr>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65</w:t>
            </w:r>
          </w:p>
        </w:tc>
      </w:tr>
      <w:tr w:rsidR="00A16AA2" w:rsidRPr="00F36B5C" w:rsidTr="008E696D">
        <w:trPr>
          <w:trHeight w:val="240"/>
          <w:jc w:val="center"/>
        </w:trPr>
        <w:tc>
          <w:tcPr>
            <w:tcW w:w="427" w:type="dxa"/>
            <w:tcBorders>
              <w:top w:val="nil"/>
              <w:left w:val="nil"/>
              <w:bottom w:val="nil"/>
              <w:right w:val="nil"/>
            </w:tcBorders>
            <w:shd w:val="clear" w:color="auto" w:fill="auto"/>
          </w:tcPr>
          <w:p w:rsidR="00A16AA2" w:rsidRPr="00F36B5C" w:rsidRDefault="00A16AA2" w:rsidP="00F36B5C">
            <w:pPr>
              <w:suppressAutoHyphens w:val="0"/>
              <w:spacing w:before="40" w:after="40" w:line="220" w:lineRule="exact"/>
              <w:jc w:val="lowKashida"/>
              <w:rPr>
                <w:rFonts w:eastAsia="Traditional Arabic"/>
                <w:sz w:val="18"/>
                <w:szCs w:val="18"/>
                <w:rtl/>
                <w:lang w:val="fr-FR" w:bidi="fr-FR"/>
              </w:rPr>
            </w:pPr>
            <w:r w:rsidRPr="00047B67">
              <w:rPr>
                <w:rFonts w:eastAsia="Traditional Arabic"/>
                <w:sz w:val="18"/>
                <w:szCs w:val="18"/>
                <w:lang w:val="fr-FR"/>
              </w:rPr>
              <w:t>5</w:t>
            </w:r>
          </w:p>
        </w:tc>
        <w:tc>
          <w:tcPr>
            <w:tcW w:w="3325" w:type="dxa"/>
            <w:tcBorders>
              <w:top w:val="nil"/>
              <w:left w:val="nil"/>
              <w:bottom w:val="nil"/>
              <w:right w:val="nil"/>
            </w:tcBorders>
            <w:shd w:val="clear" w:color="auto" w:fill="auto"/>
          </w:tcPr>
          <w:p w:rsidR="00A16AA2" w:rsidRPr="00F36B5C" w:rsidRDefault="00A16AA2" w:rsidP="00F36B5C">
            <w:pPr>
              <w:suppressAutoHyphens w:val="0"/>
              <w:spacing w:before="40" w:after="40" w:line="220" w:lineRule="exact"/>
              <w:jc w:val="lowKashida"/>
              <w:rPr>
                <w:rFonts w:eastAsia="Traditional Arabic"/>
                <w:sz w:val="18"/>
                <w:szCs w:val="18"/>
                <w:rtl/>
                <w:lang w:val="fr-FR" w:bidi="fr-FR"/>
              </w:rPr>
            </w:pPr>
            <w:r w:rsidRPr="00047B67">
              <w:rPr>
                <w:rFonts w:eastAsia="Traditional Arabic"/>
                <w:sz w:val="18"/>
                <w:szCs w:val="18"/>
                <w:lang w:val="fr-FR"/>
              </w:rPr>
              <w:t>Hadhramaout</w:t>
            </w:r>
          </w:p>
        </w:tc>
        <w:tc>
          <w:tcPr>
            <w:tcW w:w="921" w:type="dxa"/>
            <w:tcBorders>
              <w:top w:val="nil"/>
              <w:left w:val="nil"/>
              <w:bottom w:val="nil"/>
              <w:right w:val="nil"/>
            </w:tcBorders>
            <w:shd w:val="clear" w:color="auto" w:fill="auto"/>
            <w:vAlign w:val="bottom"/>
          </w:tcPr>
          <w:p w:rsidR="00A16AA2" w:rsidRPr="00F36B5C" w:rsidRDefault="00A16AA2" w:rsidP="000A187C">
            <w:pPr>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10</w:t>
            </w:r>
          </w:p>
        </w:tc>
        <w:tc>
          <w:tcPr>
            <w:tcW w:w="948" w:type="dxa"/>
            <w:tcBorders>
              <w:top w:val="nil"/>
              <w:left w:val="nil"/>
              <w:bottom w:val="nil"/>
              <w:right w:val="nil"/>
            </w:tcBorders>
            <w:shd w:val="clear" w:color="auto" w:fill="auto"/>
            <w:vAlign w:val="bottom"/>
          </w:tcPr>
          <w:p w:rsidR="00A16AA2" w:rsidRPr="00F36B5C" w:rsidRDefault="00A16AA2" w:rsidP="000A187C">
            <w:pPr>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15</w:t>
            </w:r>
          </w:p>
        </w:tc>
        <w:tc>
          <w:tcPr>
            <w:tcW w:w="909" w:type="dxa"/>
            <w:tcBorders>
              <w:top w:val="nil"/>
              <w:left w:val="nil"/>
              <w:bottom w:val="nil"/>
              <w:right w:val="nil"/>
            </w:tcBorders>
            <w:shd w:val="clear" w:color="auto" w:fill="auto"/>
            <w:vAlign w:val="bottom"/>
          </w:tcPr>
          <w:p w:rsidR="00A16AA2" w:rsidRPr="00F36B5C" w:rsidRDefault="00A16AA2" w:rsidP="000A187C">
            <w:pPr>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25</w:t>
            </w:r>
          </w:p>
        </w:tc>
        <w:tc>
          <w:tcPr>
            <w:tcW w:w="967" w:type="dxa"/>
            <w:tcBorders>
              <w:top w:val="nil"/>
              <w:left w:val="nil"/>
              <w:bottom w:val="nil"/>
              <w:right w:val="nil"/>
            </w:tcBorders>
            <w:shd w:val="clear" w:color="auto" w:fill="auto"/>
            <w:vAlign w:val="bottom"/>
          </w:tcPr>
          <w:p w:rsidR="00A16AA2" w:rsidRPr="00F36B5C" w:rsidRDefault="00A16AA2" w:rsidP="000A187C">
            <w:pPr>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20</w:t>
            </w:r>
          </w:p>
        </w:tc>
        <w:tc>
          <w:tcPr>
            <w:tcW w:w="868" w:type="dxa"/>
            <w:gridSpan w:val="3"/>
            <w:tcBorders>
              <w:top w:val="nil"/>
              <w:left w:val="nil"/>
              <w:bottom w:val="nil"/>
              <w:right w:val="nil"/>
            </w:tcBorders>
            <w:shd w:val="clear" w:color="auto" w:fill="auto"/>
            <w:vAlign w:val="bottom"/>
          </w:tcPr>
          <w:p w:rsidR="00A16AA2" w:rsidRPr="00F36B5C" w:rsidRDefault="00A16AA2" w:rsidP="000A187C">
            <w:pPr>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5</w:t>
            </w:r>
          </w:p>
        </w:tc>
        <w:tc>
          <w:tcPr>
            <w:tcW w:w="1274" w:type="dxa"/>
            <w:tcBorders>
              <w:top w:val="nil"/>
              <w:left w:val="nil"/>
              <w:bottom w:val="nil"/>
              <w:right w:val="nil"/>
            </w:tcBorders>
            <w:shd w:val="clear" w:color="auto" w:fill="auto"/>
            <w:vAlign w:val="bottom"/>
          </w:tcPr>
          <w:p w:rsidR="00A16AA2" w:rsidRPr="00F36B5C" w:rsidRDefault="00A16AA2" w:rsidP="000A187C">
            <w:pPr>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80</w:t>
            </w:r>
          </w:p>
        </w:tc>
      </w:tr>
      <w:tr w:rsidR="00A16AA2" w:rsidRPr="00F36B5C" w:rsidTr="008E696D">
        <w:trPr>
          <w:trHeight w:val="80"/>
          <w:jc w:val="center"/>
        </w:trPr>
        <w:tc>
          <w:tcPr>
            <w:tcW w:w="427" w:type="dxa"/>
            <w:tcBorders>
              <w:top w:val="nil"/>
              <w:left w:val="nil"/>
              <w:bottom w:val="nil"/>
              <w:right w:val="nil"/>
            </w:tcBorders>
            <w:shd w:val="clear" w:color="auto" w:fill="auto"/>
          </w:tcPr>
          <w:p w:rsidR="00A16AA2" w:rsidRPr="00F36B5C" w:rsidRDefault="00A16AA2" w:rsidP="00F36B5C">
            <w:pPr>
              <w:suppressAutoHyphens w:val="0"/>
              <w:spacing w:before="40" w:after="40" w:line="220" w:lineRule="exact"/>
              <w:jc w:val="lowKashida"/>
              <w:rPr>
                <w:rFonts w:eastAsia="Traditional Arabic"/>
                <w:sz w:val="18"/>
                <w:szCs w:val="18"/>
                <w:rtl/>
                <w:lang w:val="fr-FR" w:bidi="fr-FR"/>
              </w:rPr>
            </w:pPr>
            <w:r w:rsidRPr="00047B67">
              <w:rPr>
                <w:rFonts w:eastAsia="Traditional Arabic"/>
                <w:sz w:val="18"/>
                <w:szCs w:val="18"/>
                <w:lang w:val="fr-FR"/>
              </w:rPr>
              <w:t>6</w:t>
            </w:r>
          </w:p>
        </w:tc>
        <w:tc>
          <w:tcPr>
            <w:tcW w:w="3325" w:type="dxa"/>
            <w:tcBorders>
              <w:top w:val="nil"/>
              <w:left w:val="nil"/>
              <w:bottom w:val="nil"/>
              <w:right w:val="nil"/>
            </w:tcBorders>
            <w:shd w:val="clear" w:color="auto" w:fill="auto"/>
          </w:tcPr>
          <w:p w:rsidR="00A16AA2" w:rsidRPr="00F36B5C" w:rsidRDefault="00A16AA2" w:rsidP="00F36B5C">
            <w:pPr>
              <w:suppressAutoHyphens w:val="0"/>
              <w:spacing w:before="40" w:after="40" w:line="220" w:lineRule="exact"/>
              <w:jc w:val="lowKashida"/>
              <w:rPr>
                <w:rFonts w:eastAsia="Traditional Arabic"/>
                <w:sz w:val="18"/>
                <w:szCs w:val="18"/>
                <w:rtl/>
                <w:lang w:val="fr-FR" w:bidi="fr-FR"/>
              </w:rPr>
            </w:pPr>
            <w:r w:rsidRPr="00047B67">
              <w:rPr>
                <w:rFonts w:eastAsia="Traditional Arabic"/>
                <w:sz w:val="18"/>
                <w:szCs w:val="18"/>
                <w:lang w:val="fr-FR"/>
              </w:rPr>
              <w:t>Dhamar</w:t>
            </w:r>
          </w:p>
        </w:tc>
        <w:tc>
          <w:tcPr>
            <w:tcW w:w="921" w:type="dxa"/>
            <w:tcBorders>
              <w:top w:val="nil"/>
              <w:left w:val="nil"/>
              <w:bottom w:val="nil"/>
              <w:right w:val="nil"/>
            </w:tcBorders>
            <w:shd w:val="clear" w:color="auto" w:fill="auto"/>
            <w:vAlign w:val="bottom"/>
          </w:tcPr>
          <w:p w:rsidR="00A16AA2" w:rsidRPr="00F36B5C" w:rsidRDefault="00A16AA2" w:rsidP="000A187C">
            <w:pPr>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0</w:t>
            </w:r>
          </w:p>
        </w:tc>
        <w:tc>
          <w:tcPr>
            <w:tcW w:w="948" w:type="dxa"/>
            <w:tcBorders>
              <w:top w:val="nil"/>
              <w:left w:val="nil"/>
              <w:bottom w:val="nil"/>
              <w:right w:val="nil"/>
            </w:tcBorders>
            <w:shd w:val="clear" w:color="auto" w:fill="auto"/>
            <w:vAlign w:val="bottom"/>
          </w:tcPr>
          <w:p w:rsidR="00A16AA2" w:rsidRPr="00F36B5C" w:rsidRDefault="00A16AA2" w:rsidP="000A187C">
            <w:pPr>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11</w:t>
            </w:r>
          </w:p>
        </w:tc>
        <w:tc>
          <w:tcPr>
            <w:tcW w:w="909" w:type="dxa"/>
            <w:tcBorders>
              <w:top w:val="nil"/>
              <w:left w:val="nil"/>
              <w:bottom w:val="nil"/>
              <w:right w:val="nil"/>
            </w:tcBorders>
            <w:shd w:val="clear" w:color="auto" w:fill="auto"/>
            <w:vAlign w:val="bottom"/>
          </w:tcPr>
          <w:p w:rsidR="00A16AA2" w:rsidRPr="00F36B5C" w:rsidRDefault="00A16AA2" w:rsidP="000A187C">
            <w:pPr>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11</w:t>
            </w:r>
          </w:p>
        </w:tc>
        <w:tc>
          <w:tcPr>
            <w:tcW w:w="967" w:type="dxa"/>
            <w:tcBorders>
              <w:top w:val="nil"/>
              <w:left w:val="nil"/>
              <w:bottom w:val="nil"/>
              <w:right w:val="nil"/>
            </w:tcBorders>
            <w:shd w:val="clear" w:color="auto" w:fill="auto"/>
            <w:vAlign w:val="bottom"/>
          </w:tcPr>
          <w:p w:rsidR="00A16AA2" w:rsidRPr="00F36B5C" w:rsidRDefault="00A16AA2" w:rsidP="000A187C">
            <w:pPr>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7</w:t>
            </w:r>
          </w:p>
        </w:tc>
        <w:tc>
          <w:tcPr>
            <w:tcW w:w="868" w:type="dxa"/>
            <w:gridSpan w:val="3"/>
            <w:tcBorders>
              <w:top w:val="nil"/>
              <w:left w:val="nil"/>
              <w:bottom w:val="nil"/>
              <w:right w:val="nil"/>
            </w:tcBorders>
            <w:shd w:val="clear" w:color="auto" w:fill="auto"/>
            <w:vAlign w:val="bottom"/>
          </w:tcPr>
          <w:p w:rsidR="00A16AA2" w:rsidRPr="00F36B5C" w:rsidRDefault="00A16AA2" w:rsidP="000A187C">
            <w:pPr>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4</w:t>
            </w:r>
          </w:p>
        </w:tc>
        <w:tc>
          <w:tcPr>
            <w:tcW w:w="1274" w:type="dxa"/>
            <w:tcBorders>
              <w:top w:val="nil"/>
              <w:left w:val="nil"/>
              <w:bottom w:val="nil"/>
              <w:right w:val="nil"/>
            </w:tcBorders>
            <w:shd w:val="clear" w:color="auto" w:fill="auto"/>
            <w:vAlign w:val="bottom"/>
          </w:tcPr>
          <w:p w:rsidR="00A16AA2" w:rsidRPr="00F36B5C" w:rsidRDefault="00A16AA2" w:rsidP="000A187C">
            <w:pPr>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64</w:t>
            </w:r>
          </w:p>
        </w:tc>
      </w:tr>
      <w:tr w:rsidR="00A16AA2" w:rsidRPr="00F36B5C" w:rsidTr="008E696D">
        <w:trPr>
          <w:trHeight w:val="240"/>
          <w:jc w:val="center"/>
        </w:trPr>
        <w:tc>
          <w:tcPr>
            <w:tcW w:w="427" w:type="dxa"/>
            <w:tcBorders>
              <w:top w:val="nil"/>
              <w:left w:val="nil"/>
              <w:bottom w:val="nil"/>
              <w:right w:val="nil"/>
            </w:tcBorders>
            <w:shd w:val="clear" w:color="auto" w:fill="auto"/>
          </w:tcPr>
          <w:p w:rsidR="00A16AA2" w:rsidRPr="00F36B5C" w:rsidRDefault="00A16AA2" w:rsidP="00F36B5C">
            <w:pPr>
              <w:suppressAutoHyphens w:val="0"/>
              <w:spacing w:before="40" w:after="40" w:line="220" w:lineRule="exact"/>
              <w:jc w:val="lowKashida"/>
              <w:rPr>
                <w:rFonts w:eastAsia="Traditional Arabic"/>
                <w:sz w:val="18"/>
                <w:szCs w:val="18"/>
                <w:rtl/>
                <w:lang w:val="fr-FR" w:bidi="fr-FR"/>
              </w:rPr>
            </w:pPr>
            <w:r w:rsidRPr="00047B67">
              <w:rPr>
                <w:rFonts w:eastAsia="Traditional Arabic"/>
                <w:sz w:val="18"/>
                <w:szCs w:val="18"/>
                <w:lang w:val="fr-FR"/>
              </w:rPr>
              <w:t>7</w:t>
            </w:r>
          </w:p>
        </w:tc>
        <w:tc>
          <w:tcPr>
            <w:tcW w:w="3325" w:type="dxa"/>
            <w:tcBorders>
              <w:top w:val="nil"/>
              <w:left w:val="nil"/>
              <w:bottom w:val="nil"/>
              <w:right w:val="nil"/>
            </w:tcBorders>
            <w:shd w:val="clear" w:color="auto" w:fill="auto"/>
          </w:tcPr>
          <w:p w:rsidR="00A16AA2" w:rsidRPr="00F36B5C" w:rsidRDefault="00A16AA2" w:rsidP="00F36B5C">
            <w:pPr>
              <w:suppressAutoHyphens w:val="0"/>
              <w:spacing w:before="40" w:after="40" w:line="220" w:lineRule="exact"/>
              <w:jc w:val="lowKashida"/>
              <w:rPr>
                <w:rFonts w:eastAsia="Traditional Arabic"/>
                <w:sz w:val="18"/>
                <w:szCs w:val="18"/>
                <w:rtl/>
                <w:lang w:val="fr-FR" w:bidi="fr-FR"/>
              </w:rPr>
            </w:pPr>
            <w:r w:rsidRPr="00047B67">
              <w:rPr>
                <w:rFonts w:eastAsia="Traditional Arabic"/>
                <w:sz w:val="18"/>
                <w:szCs w:val="18"/>
                <w:lang w:val="fr-FR"/>
              </w:rPr>
              <w:t>Houdeida</w:t>
            </w:r>
          </w:p>
        </w:tc>
        <w:tc>
          <w:tcPr>
            <w:tcW w:w="921" w:type="dxa"/>
            <w:tcBorders>
              <w:top w:val="nil"/>
              <w:left w:val="nil"/>
              <w:bottom w:val="nil"/>
              <w:right w:val="nil"/>
            </w:tcBorders>
            <w:shd w:val="clear" w:color="auto" w:fill="auto"/>
            <w:vAlign w:val="bottom"/>
          </w:tcPr>
          <w:p w:rsidR="00A16AA2" w:rsidRPr="00F36B5C" w:rsidRDefault="00A16AA2" w:rsidP="000A187C">
            <w:pPr>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18</w:t>
            </w:r>
          </w:p>
        </w:tc>
        <w:tc>
          <w:tcPr>
            <w:tcW w:w="948" w:type="dxa"/>
            <w:tcBorders>
              <w:top w:val="nil"/>
              <w:left w:val="nil"/>
              <w:bottom w:val="nil"/>
              <w:right w:val="nil"/>
            </w:tcBorders>
            <w:shd w:val="clear" w:color="auto" w:fill="auto"/>
            <w:vAlign w:val="bottom"/>
          </w:tcPr>
          <w:p w:rsidR="00A16AA2" w:rsidRPr="00F36B5C" w:rsidRDefault="00A16AA2" w:rsidP="000A187C">
            <w:pPr>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59</w:t>
            </w:r>
          </w:p>
        </w:tc>
        <w:tc>
          <w:tcPr>
            <w:tcW w:w="909" w:type="dxa"/>
            <w:tcBorders>
              <w:top w:val="nil"/>
              <w:left w:val="nil"/>
              <w:bottom w:val="nil"/>
              <w:right w:val="nil"/>
            </w:tcBorders>
            <w:shd w:val="clear" w:color="auto" w:fill="auto"/>
            <w:vAlign w:val="bottom"/>
          </w:tcPr>
          <w:p w:rsidR="00A16AA2" w:rsidRPr="00F36B5C" w:rsidRDefault="00A16AA2" w:rsidP="000A187C">
            <w:pPr>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77</w:t>
            </w:r>
          </w:p>
        </w:tc>
        <w:tc>
          <w:tcPr>
            <w:tcW w:w="967" w:type="dxa"/>
            <w:tcBorders>
              <w:top w:val="nil"/>
              <w:left w:val="nil"/>
              <w:bottom w:val="nil"/>
              <w:right w:val="nil"/>
            </w:tcBorders>
            <w:shd w:val="clear" w:color="auto" w:fill="auto"/>
            <w:vAlign w:val="bottom"/>
          </w:tcPr>
          <w:p w:rsidR="00A16AA2" w:rsidRPr="00F36B5C" w:rsidRDefault="00A16AA2" w:rsidP="000A187C">
            <w:pPr>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46</w:t>
            </w:r>
          </w:p>
        </w:tc>
        <w:tc>
          <w:tcPr>
            <w:tcW w:w="868" w:type="dxa"/>
            <w:gridSpan w:val="3"/>
            <w:tcBorders>
              <w:top w:val="nil"/>
              <w:left w:val="nil"/>
              <w:bottom w:val="nil"/>
              <w:right w:val="nil"/>
            </w:tcBorders>
            <w:shd w:val="clear" w:color="auto" w:fill="auto"/>
            <w:vAlign w:val="bottom"/>
          </w:tcPr>
          <w:p w:rsidR="00A16AA2" w:rsidRPr="00F36B5C" w:rsidRDefault="00A16AA2" w:rsidP="000A187C">
            <w:pPr>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30</w:t>
            </w:r>
          </w:p>
        </w:tc>
        <w:tc>
          <w:tcPr>
            <w:tcW w:w="1274" w:type="dxa"/>
            <w:tcBorders>
              <w:top w:val="nil"/>
              <w:left w:val="nil"/>
              <w:bottom w:val="nil"/>
              <w:right w:val="nil"/>
            </w:tcBorders>
            <w:shd w:val="clear" w:color="auto" w:fill="auto"/>
            <w:vAlign w:val="bottom"/>
          </w:tcPr>
          <w:p w:rsidR="00A16AA2" w:rsidRPr="00F36B5C" w:rsidRDefault="00A16AA2" w:rsidP="000A187C">
            <w:pPr>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60</w:t>
            </w:r>
          </w:p>
        </w:tc>
      </w:tr>
      <w:tr w:rsidR="00A16AA2" w:rsidRPr="00F36B5C" w:rsidTr="008E696D">
        <w:trPr>
          <w:trHeight w:val="240"/>
          <w:jc w:val="center"/>
        </w:trPr>
        <w:tc>
          <w:tcPr>
            <w:tcW w:w="427" w:type="dxa"/>
            <w:tcBorders>
              <w:top w:val="nil"/>
              <w:left w:val="nil"/>
              <w:bottom w:val="single" w:sz="4" w:space="0" w:color="auto"/>
              <w:right w:val="nil"/>
            </w:tcBorders>
            <w:shd w:val="clear" w:color="auto" w:fill="auto"/>
          </w:tcPr>
          <w:p w:rsidR="00A16AA2" w:rsidRPr="00F36B5C" w:rsidRDefault="00A16AA2" w:rsidP="00F36B5C">
            <w:pPr>
              <w:suppressAutoHyphens w:val="0"/>
              <w:spacing w:before="40" w:after="40" w:line="220" w:lineRule="exact"/>
              <w:jc w:val="lowKashida"/>
              <w:rPr>
                <w:rFonts w:eastAsia="Traditional Arabic"/>
                <w:sz w:val="18"/>
                <w:szCs w:val="18"/>
                <w:rtl/>
                <w:lang w:val="fr-FR" w:bidi="fr-FR"/>
              </w:rPr>
            </w:pPr>
            <w:r w:rsidRPr="00047B67">
              <w:rPr>
                <w:rFonts w:eastAsia="Traditional Arabic"/>
                <w:sz w:val="18"/>
                <w:szCs w:val="18"/>
                <w:lang w:val="fr-FR"/>
              </w:rPr>
              <w:t>8</w:t>
            </w:r>
          </w:p>
        </w:tc>
        <w:tc>
          <w:tcPr>
            <w:tcW w:w="3325" w:type="dxa"/>
            <w:tcBorders>
              <w:top w:val="nil"/>
              <w:left w:val="nil"/>
              <w:bottom w:val="single" w:sz="4" w:space="0" w:color="auto"/>
              <w:right w:val="nil"/>
            </w:tcBorders>
            <w:shd w:val="clear" w:color="auto" w:fill="auto"/>
          </w:tcPr>
          <w:p w:rsidR="00A16AA2" w:rsidRPr="00F36B5C" w:rsidRDefault="00A16AA2" w:rsidP="00F36B5C">
            <w:pPr>
              <w:suppressAutoHyphens w:val="0"/>
              <w:spacing w:before="40" w:after="40" w:line="220" w:lineRule="exact"/>
              <w:jc w:val="lowKashida"/>
              <w:rPr>
                <w:rFonts w:eastAsia="Traditional Arabic"/>
                <w:sz w:val="18"/>
                <w:szCs w:val="18"/>
                <w:rtl/>
                <w:lang w:val="fr-FR" w:bidi="fr-FR"/>
              </w:rPr>
            </w:pPr>
            <w:r w:rsidRPr="00047B67">
              <w:rPr>
                <w:rFonts w:eastAsia="Traditional Arabic"/>
                <w:sz w:val="18"/>
                <w:szCs w:val="18"/>
                <w:lang w:val="fr-FR"/>
              </w:rPr>
              <w:t>Abyan</w:t>
            </w:r>
          </w:p>
        </w:tc>
        <w:tc>
          <w:tcPr>
            <w:tcW w:w="921" w:type="dxa"/>
            <w:tcBorders>
              <w:top w:val="nil"/>
              <w:left w:val="nil"/>
              <w:bottom w:val="single" w:sz="4" w:space="0" w:color="auto"/>
              <w:right w:val="nil"/>
            </w:tcBorders>
            <w:shd w:val="clear" w:color="auto" w:fill="auto"/>
            <w:vAlign w:val="bottom"/>
          </w:tcPr>
          <w:p w:rsidR="00A16AA2" w:rsidRPr="00F36B5C" w:rsidRDefault="00A16AA2" w:rsidP="000A187C">
            <w:pPr>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3</w:t>
            </w:r>
          </w:p>
        </w:tc>
        <w:tc>
          <w:tcPr>
            <w:tcW w:w="948" w:type="dxa"/>
            <w:tcBorders>
              <w:top w:val="nil"/>
              <w:left w:val="nil"/>
              <w:bottom w:val="single" w:sz="4" w:space="0" w:color="auto"/>
              <w:right w:val="nil"/>
            </w:tcBorders>
            <w:shd w:val="clear" w:color="auto" w:fill="auto"/>
            <w:vAlign w:val="bottom"/>
          </w:tcPr>
          <w:p w:rsidR="00A16AA2" w:rsidRPr="00F36B5C" w:rsidRDefault="00A16AA2" w:rsidP="000A187C">
            <w:pPr>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3</w:t>
            </w:r>
          </w:p>
        </w:tc>
        <w:tc>
          <w:tcPr>
            <w:tcW w:w="909" w:type="dxa"/>
            <w:tcBorders>
              <w:top w:val="nil"/>
              <w:left w:val="nil"/>
              <w:bottom w:val="single" w:sz="4" w:space="0" w:color="auto"/>
              <w:right w:val="nil"/>
            </w:tcBorders>
            <w:shd w:val="clear" w:color="auto" w:fill="auto"/>
            <w:vAlign w:val="bottom"/>
          </w:tcPr>
          <w:p w:rsidR="00A16AA2" w:rsidRPr="00F36B5C" w:rsidRDefault="00A16AA2" w:rsidP="000A187C">
            <w:pPr>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6</w:t>
            </w:r>
          </w:p>
        </w:tc>
        <w:tc>
          <w:tcPr>
            <w:tcW w:w="967" w:type="dxa"/>
            <w:tcBorders>
              <w:top w:val="nil"/>
              <w:left w:val="nil"/>
              <w:bottom w:val="single" w:sz="4" w:space="0" w:color="auto"/>
              <w:right w:val="nil"/>
            </w:tcBorders>
            <w:shd w:val="clear" w:color="auto" w:fill="auto"/>
            <w:vAlign w:val="bottom"/>
          </w:tcPr>
          <w:p w:rsidR="00A16AA2" w:rsidRPr="00F36B5C" w:rsidRDefault="00A16AA2" w:rsidP="000A187C">
            <w:pPr>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3</w:t>
            </w:r>
          </w:p>
        </w:tc>
        <w:tc>
          <w:tcPr>
            <w:tcW w:w="868" w:type="dxa"/>
            <w:gridSpan w:val="3"/>
            <w:tcBorders>
              <w:top w:val="nil"/>
              <w:left w:val="nil"/>
              <w:bottom w:val="single" w:sz="4" w:space="0" w:color="auto"/>
              <w:right w:val="nil"/>
            </w:tcBorders>
            <w:shd w:val="clear" w:color="auto" w:fill="auto"/>
            <w:vAlign w:val="bottom"/>
          </w:tcPr>
          <w:p w:rsidR="00A16AA2" w:rsidRPr="00F36B5C" w:rsidRDefault="00A16AA2" w:rsidP="000A187C">
            <w:pPr>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3</w:t>
            </w:r>
          </w:p>
        </w:tc>
        <w:tc>
          <w:tcPr>
            <w:tcW w:w="1274" w:type="dxa"/>
            <w:tcBorders>
              <w:top w:val="nil"/>
              <w:left w:val="nil"/>
              <w:bottom w:val="single" w:sz="4" w:space="0" w:color="auto"/>
              <w:right w:val="nil"/>
            </w:tcBorders>
            <w:shd w:val="clear" w:color="auto" w:fill="auto"/>
            <w:vAlign w:val="bottom"/>
          </w:tcPr>
          <w:p w:rsidR="00A16AA2" w:rsidRPr="00F36B5C" w:rsidRDefault="00A16AA2" w:rsidP="000A187C">
            <w:pPr>
              <w:suppressAutoHyphens w:val="0"/>
              <w:spacing w:before="40" w:after="40" w:line="220" w:lineRule="exact"/>
              <w:jc w:val="right"/>
              <w:rPr>
                <w:rFonts w:eastAsia="Traditional Arabic"/>
                <w:sz w:val="18"/>
                <w:szCs w:val="18"/>
                <w:rtl/>
                <w:lang w:val="fr-FR" w:bidi="fr-FR"/>
              </w:rPr>
            </w:pPr>
            <w:r w:rsidRPr="00047B67">
              <w:rPr>
                <w:rFonts w:eastAsia="Traditional Arabic"/>
                <w:sz w:val="18"/>
                <w:szCs w:val="18"/>
                <w:lang w:val="fr-FR"/>
              </w:rPr>
              <w:t>50</w:t>
            </w:r>
          </w:p>
        </w:tc>
      </w:tr>
      <w:tr w:rsidR="00A16AA2" w:rsidRPr="009F79D9" w:rsidTr="008E696D">
        <w:trPr>
          <w:trHeight w:val="240"/>
          <w:jc w:val="center"/>
        </w:trPr>
        <w:tc>
          <w:tcPr>
            <w:tcW w:w="3752" w:type="dxa"/>
            <w:gridSpan w:val="2"/>
            <w:tcBorders>
              <w:top w:val="single" w:sz="4" w:space="0" w:color="auto"/>
              <w:left w:val="nil"/>
              <w:bottom w:val="single" w:sz="12" w:space="0" w:color="auto"/>
              <w:right w:val="nil"/>
            </w:tcBorders>
            <w:shd w:val="clear" w:color="auto" w:fill="auto"/>
          </w:tcPr>
          <w:p w:rsidR="00A16AA2" w:rsidRPr="009F79D9" w:rsidRDefault="00A16AA2" w:rsidP="009F79D9">
            <w:pPr>
              <w:suppressAutoHyphens w:val="0"/>
              <w:spacing w:before="80" w:after="80" w:line="220" w:lineRule="exact"/>
              <w:ind w:left="285"/>
              <w:jc w:val="lowKashida"/>
              <w:rPr>
                <w:rFonts w:eastAsia="Traditional Arabic"/>
                <w:b/>
                <w:sz w:val="18"/>
                <w:szCs w:val="18"/>
                <w:rtl/>
                <w:lang w:val="fr-FR" w:bidi="fr-FR"/>
              </w:rPr>
            </w:pPr>
            <w:r w:rsidRPr="009F79D9">
              <w:rPr>
                <w:rFonts w:eastAsia="Traditional Arabic"/>
                <w:b/>
                <w:sz w:val="18"/>
                <w:szCs w:val="18"/>
                <w:lang w:val="fr-FR"/>
              </w:rPr>
              <w:t xml:space="preserve">Total </w:t>
            </w:r>
          </w:p>
        </w:tc>
        <w:tc>
          <w:tcPr>
            <w:tcW w:w="921" w:type="dxa"/>
            <w:tcBorders>
              <w:top w:val="single" w:sz="4" w:space="0" w:color="auto"/>
              <w:left w:val="nil"/>
              <w:bottom w:val="single" w:sz="12" w:space="0" w:color="auto"/>
              <w:right w:val="nil"/>
            </w:tcBorders>
            <w:shd w:val="clear" w:color="auto" w:fill="auto"/>
            <w:vAlign w:val="bottom"/>
          </w:tcPr>
          <w:p w:rsidR="00A16AA2" w:rsidRPr="009F79D9" w:rsidRDefault="00A16AA2" w:rsidP="000A187C">
            <w:pPr>
              <w:suppressAutoHyphens w:val="0"/>
              <w:spacing w:before="80" w:after="80" w:line="220" w:lineRule="exact"/>
              <w:ind w:left="285"/>
              <w:jc w:val="right"/>
              <w:rPr>
                <w:rFonts w:eastAsia="Traditional Arabic"/>
                <w:b/>
                <w:sz w:val="18"/>
                <w:szCs w:val="18"/>
                <w:rtl/>
                <w:lang w:val="fr-FR" w:bidi="fr-FR"/>
              </w:rPr>
            </w:pPr>
            <w:r w:rsidRPr="009F79D9">
              <w:rPr>
                <w:rFonts w:eastAsia="Traditional Arabic"/>
                <w:b/>
                <w:sz w:val="18"/>
                <w:szCs w:val="18"/>
                <w:lang w:val="fr-FR"/>
              </w:rPr>
              <w:t>86</w:t>
            </w:r>
          </w:p>
        </w:tc>
        <w:tc>
          <w:tcPr>
            <w:tcW w:w="948" w:type="dxa"/>
            <w:tcBorders>
              <w:top w:val="single" w:sz="4" w:space="0" w:color="auto"/>
              <w:left w:val="nil"/>
              <w:bottom w:val="single" w:sz="12" w:space="0" w:color="auto"/>
              <w:right w:val="nil"/>
            </w:tcBorders>
            <w:shd w:val="clear" w:color="auto" w:fill="auto"/>
            <w:vAlign w:val="bottom"/>
          </w:tcPr>
          <w:p w:rsidR="00A16AA2" w:rsidRPr="009F79D9" w:rsidRDefault="00A16AA2" w:rsidP="000A187C">
            <w:pPr>
              <w:suppressAutoHyphens w:val="0"/>
              <w:spacing w:before="80" w:after="80" w:line="220" w:lineRule="exact"/>
              <w:ind w:left="285"/>
              <w:jc w:val="right"/>
              <w:rPr>
                <w:rFonts w:eastAsia="Traditional Arabic"/>
                <w:b/>
                <w:sz w:val="18"/>
                <w:szCs w:val="18"/>
                <w:rtl/>
                <w:lang w:val="fr-FR" w:bidi="fr-FR"/>
              </w:rPr>
            </w:pPr>
            <w:r w:rsidRPr="009F79D9">
              <w:rPr>
                <w:rFonts w:eastAsia="Traditional Arabic"/>
                <w:b/>
                <w:sz w:val="18"/>
                <w:szCs w:val="18"/>
                <w:lang w:val="fr-FR"/>
              </w:rPr>
              <w:t>306</w:t>
            </w:r>
          </w:p>
        </w:tc>
        <w:tc>
          <w:tcPr>
            <w:tcW w:w="909" w:type="dxa"/>
            <w:tcBorders>
              <w:top w:val="single" w:sz="4" w:space="0" w:color="auto"/>
              <w:left w:val="nil"/>
              <w:bottom w:val="single" w:sz="12" w:space="0" w:color="auto"/>
              <w:right w:val="nil"/>
            </w:tcBorders>
            <w:shd w:val="clear" w:color="auto" w:fill="auto"/>
            <w:vAlign w:val="bottom"/>
          </w:tcPr>
          <w:p w:rsidR="00A16AA2" w:rsidRPr="009F79D9" w:rsidRDefault="00A16AA2" w:rsidP="000A187C">
            <w:pPr>
              <w:suppressAutoHyphens w:val="0"/>
              <w:spacing w:before="80" w:after="80" w:line="220" w:lineRule="exact"/>
              <w:ind w:left="285"/>
              <w:jc w:val="right"/>
              <w:rPr>
                <w:rFonts w:eastAsia="Traditional Arabic"/>
                <w:b/>
                <w:sz w:val="18"/>
                <w:szCs w:val="18"/>
                <w:rtl/>
                <w:lang w:val="fr-FR" w:bidi="fr-FR"/>
              </w:rPr>
            </w:pPr>
            <w:r w:rsidRPr="009F79D9">
              <w:rPr>
                <w:rFonts w:eastAsia="Traditional Arabic"/>
                <w:b/>
                <w:sz w:val="18"/>
                <w:szCs w:val="18"/>
                <w:lang w:val="fr-FR"/>
              </w:rPr>
              <w:t>392</w:t>
            </w:r>
          </w:p>
        </w:tc>
        <w:tc>
          <w:tcPr>
            <w:tcW w:w="967" w:type="dxa"/>
            <w:tcBorders>
              <w:top w:val="single" w:sz="4" w:space="0" w:color="auto"/>
              <w:left w:val="nil"/>
              <w:bottom w:val="single" w:sz="12" w:space="0" w:color="auto"/>
              <w:right w:val="nil"/>
            </w:tcBorders>
            <w:shd w:val="clear" w:color="auto" w:fill="auto"/>
            <w:vAlign w:val="bottom"/>
          </w:tcPr>
          <w:p w:rsidR="00A16AA2" w:rsidRPr="009F79D9" w:rsidRDefault="00A16AA2" w:rsidP="000A187C">
            <w:pPr>
              <w:suppressAutoHyphens w:val="0"/>
              <w:spacing w:before="80" w:after="80" w:line="220" w:lineRule="exact"/>
              <w:ind w:left="285"/>
              <w:jc w:val="right"/>
              <w:rPr>
                <w:rFonts w:eastAsia="Traditional Arabic"/>
                <w:b/>
                <w:sz w:val="18"/>
                <w:szCs w:val="18"/>
                <w:rtl/>
                <w:lang w:val="fr-FR" w:bidi="fr-FR"/>
              </w:rPr>
            </w:pPr>
            <w:r w:rsidRPr="009F79D9">
              <w:rPr>
                <w:rFonts w:eastAsia="Traditional Arabic"/>
                <w:b/>
                <w:sz w:val="18"/>
                <w:szCs w:val="18"/>
                <w:lang w:val="fr-FR"/>
              </w:rPr>
              <w:t>284</w:t>
            </w:r>
          </w:p>
        </w:tc>
        <w:tc>
          <w:tcPr>
            <w:tcW w:w="868" w:type="dxa"/>
            <w:gridSpan w:val="3"/>
            <w:tcBorders>
              <w:top w:val="single" w:sz="4" w:space="0" w:color="auto"/>
              <w:left w:val="nil"/>
              <w:bottom w:val="single" w:sz="12" w:space="0" w:color="auto"/>
              <w:right w:val="nil"/>
            </w:tcBorders>
            <w:shd w:val="clear" w:color="auto" w:fill="auto"/>
            <w:vAlign w:val="bottom"/>
          </w:tcPr>
          <w:p w:rsidR="00A16AA2" w:rsidRPr="009F79D9" w:rsidRDefault="00A16AA2" w:rsidP="000A187C">
            <w:pPr>
              <w:suppressAutoHyphens w:val="0"/>
              <w:spacing w:before="80" w:after="80" w:line="220" w:lineRule="exact"/>
              <w:ind w:left="285"/>
              <w:jc w:val="right"/>
              <w:rPr>
                <w:rFonts w:eastAsia="Traditional Arabic"/>
                <w:b/>
                <w:sz w:val="18"/>
                <w:szCs w:val="18"/>
                <w:rtl/>
                <w:lang w:val="fr-FR" w:bidi="fr-FR"/>
              </w:rPr>
            </w:pPr>
            <w:r w:rsidRPr="009F79D9">
              <w:rPr>
                <w:rFonts w:eastAsia="Traditional Arabic"/>
                <w:b/>
                <w:sz w:val="18"/>
                <w:szCs w:val="18"/>
                <w:lang w:val="fr-FR"/>
              </w:rPr>
              <w:t>108</w:t>
            </w:r>
          </w:p>
        </w:tc>
        <w:tc>
          <w:tcPr>
            <w:tcW w:w="1274" w:type="dxa"/>
            <w:tcBorders>
              <w:top w:val="single" w:sz="4" w:space="0" w:color="auto"/>
              <w:left w:val="nil"/>
              <w:bottom w:val="single" w:sz="12" w:space="0" w:color="auto"/>
              <w:right w:val="nil"/>
            </w:tcBorders>
            <w:shd w:val="clear" w:color="auto" w:fill="auto"/>
            <w:vAlign w:val="bottom"/>
          </w:tcPr>
          <w:p w:rsidR="00A16AA2" w:rsidRPr="009F79D9" w:rsidRDefault="00A16AA2" w:rsidP="000A187C">
            <w:pPr>
              <w:suppressAutoHyphens w:val="0"/>
              <w:spacing w:before="80" w:after="80" w:line="220" w:lineRule="exact"/>
              <w:ind w:left="285"/>
              <w:jc w:val="right"/>
              <w:rPr>
                <w:rFonts w:eastAsia="Traditional Arabic"/>
                <w:b/>
                <w:sz w:val="18"/>
                <w:szCs w:val="18"/>
                <w:rtl/>
                <w:lang w:val="fr-FR" w:bidi="fr-FR"/>
              </w:rPr>
            </w:pPr>
            <w:r w:rsidRPr="009F79D9">
              <w:rPr>
                <w:rFonts w:eastAsia="Traditional Arabic"/>
                <w:b/>
                <w:sz w:val="18"/>
                <w:szCs w:val="18"/>
                <w:lang w:val="fr-FR"/>
              </w:rPr>
              <w:t>72</w:t>
            </w:r>
          </w:p>
        </w:tc>
      </w:tr>
    </w:tbl>
    <w:p w:rsidR="00A16AA2" w:rsidRPr="009F79D9" w:rsidRDefault="00A16AA2" w:rsidP="00A16AA2">
      <w:pPr>
        <w:tabs>
          <w:tab w:val="left" w:pos="1928"/>
          <w:tab w:val="left" w:pos="2608"/>
          <w:tab w:val="left" w:pos="3289"/>
          <w:tab w:val="left" w:pos="3969"/>
          <w:tab w:val="left" w:pos="4649"/>
          <w:tab w:val="left" w:pos="5330"/>
        </w:tabs>
        <w:suppressAutoHyphens w:val="0"/>
        <w:spacing w:after="120" w:line="380" w:lineRule="exact"/>
        <w:ind w:left="1247" w:right="1247"/>
        <w:jc w:val="lowKashida"/>
        <w:rPr>
          <w:b/>
          <w:bCs/>
          <w:szCs w:val="20"/>
          <w:lang w:val="fr-FR" w:bidi="fr-FR"/>
        </w:rPr>
      </w:pPr>
    </w:p>
    <w:p w:rsidR="00A16AA2" w:rsidRPr="00A16AA2" w:rsidRDefault="00A16AA2" w:rsidP="00A16AA2">
      <w:pPr>
        <w:tabs>
          <w:tab w:val="left" w:pos="1928"/>
          <w:tab w:val="left" w:pos="2608"/>
          <w:tab w:val="left" w:pos="3289"/>
          <w:tab w:val="left" w:pos="3969"/>
          <w:tab w:val="left" w:pos="4649"/>
          <w:tab w:val="left" w:pos="5330"/>
        </w:tabs>
        <w:suppressAutoHyphens w:val="0"/>
        <w:spacing w:after="120" w:line="380" w:lineRule="exact"/>
        <w:ind w:left="1247" w:right="1247"/>
        <w:jc w:val="lowKashida"/>
        <w:rPr>
          <w:b/>
          <w:bCs/>
          <w:sz w:val="28"/>
          <w:szCs w:val="28"/>
          <w:rtl/>
          <w:lang w:val="fr-FR" w:bidi="fr-FR"/>
        </w:rPr>
        <w:sectPr w:rsidR="00A16AA2" w:rsidRPr="00A16AA2" w:rsidSect="00A16AA2">
          <w:headerReference w:type="even" r:id="rId53"/>
          <w:headerReference w:type="default" r:id="rId54"/>
          <w:footerReference w:type="even" r:id="rId55"/>
          <w:footerReference w:type="default" r:id="rId56"/>
          <w:endnotePr>
            <w:numFmt w:val="decimal"/>
          </w:endnotePr>
          <w:pgSz w:w="11906" w:h="16838" w:code="9"/>
          <w:pgMar w:top="1701" w:right="1134" w:bottom="2268" w:left="1134" w:header="1134" w:footer="1701" w:gutter="0"/>
          <w:pgBorders w:offsetFrom="page">
            <w:top w:val="none" w:sz="0" w:space="11" w:color="000000" w:shadow="1"/>
            <w:left w:val="none" w:sz="0" w:space="13" w:color="000000" w:shadow="1"/>
            <w:bottom w:val="none" w:sz="0" w:space="14" w:color="000000" w:shadow="1"/>
            <w:right w:val="none" w:sz="0" w:space="14" w:color="000000" w:shadow="1"/>
          </w:pgBorders>
          <w:cols w:space="708"/>
          <w:bidi/>
          <w:docGrid w:linePitch="360"/>
        </w:sectPr>
      </w:pPr>
    </w:p>
    <w:p w:rsidR="00A16AA2" w:rsidRPr="00A16AA2" w:rsidRDefault="00047B67" w:rsidP="00717EFF">
      <w:pPr>
        <w:pStyle w:val="H23G"/>
        <w:ind w:right="0"/>
        <w:rPr>
          <w:rFonts w:eastAsia="Traditional Arabic"/>
          <w:lang w:val="fr-FR" w:bidi="ar-YE"/>
        </w:rPr>
      </w:pPr>
      <w:bookmarkStart w:id="280" w:name="_Toc352003695"/>
      <w:bookmarkStart w:id="281" w:name="_Toc352093600"/>
      <w:r>
        <w:rPr>
          <w:rFonts w:eastAsia="Traditional Arabic"/>
          <w:lang w:val="fr-FR" w:bidi="ar-YE"/>
        </w:rPr>
        <w:tab/>
      </w:r>
      <w:r>
        <w:rPr>
          <w:rFonts w:eastAsia="Traditional Arabic"/>
          <w:lang w:val="fr-FR" w:bidi="ar-YE"/>
        </w:rPr>
        <w:tab/>
      </w:r>
      <w:r w:rsidR="00A16AA2" w:rsidRPr="00047B67">
        <w:rPr>
          <w:rFonts w:eastAsia="Traditional Arabic"/>
          <w:b w:val="0"/>
          <w:lang w:val="fr-FR" w:bidi="ar-YE"/>
        </w:rPr>
        <w:t>Tableau 6</w:t>
      </w:r>
      <w:r w:rsidR="00C425CC">
        <w:rPr>
          <w:rFonts w:eastAsia="Traditional Arabic"/>
          <w:b w:val="0"/>
          <w:lang w:val="fr-FR" w:bidi="ar-YE"/>
        </w:rPr>
        <w:t>7</w:t>
      </w:r>
      <w:r w:rsidR="00A16AA2" w:rsidRPr="00047B67">
        <w:rPr>
          <w:rFonts w:eastAsia="Traditional Arabic"/>
          <w:b w:val="0"/>
          <w:lang w:val="fr-FR" w:bidi="ar-YE"/>
        </w:rPr>
        <w:t xml:space="preserve"> a)</w:t>
      </w:r>
      <w:r w:rsidRPr="00047B67">
        <w:rPr>
          <w:rFonts w:eastAsia="Traditional Arabic"/>
          <w:b w:val="0"/>
          <w:lang w:val="fr-FR" w:bidi="ar-YE"/>
        </w:rPr>
        <w:br/>
      </w:r>
      <w:r w:rsidR="00A16AA2" w:rsidRPr="00A16AA2">
        <w:rPr>
          <w:rFonts w:eastAsia="Traditional Arabic"/>
          <w:lang w:val="fr-FR" w:bidi="ar-YE"/>
        </w:rPr>
        <w:t>Statistiques relatives au nombre de mineurs dans les centres de réinsertion sociale et aux types d</w:t>
      </w:r>
      <w:r w:rsidR="0047020A">
        <w:rPr>
          <w:rFonts w:eastAsia="Traditional Arabic"/>
          <w:lang w:val="fr-FR" w:bidi="ar-YE"/>
        </w:rPr>
        <w:t>’</w:t>
      </w:r>
      <w:r w:rsidR="00A16AA2" w:rsidRPr="00A16AA2">
        <w:rPr>
          <w:rFonts w:eastAsia="Traditional Arabic"/>
          <w:lang w:val="fr-FR" w:bidi="ar-YE"/>
        </w:rPr>
        <w:t>infractions commises (2003)</w:t>
      </w:r>
      <w:bookmarkEnd w:id="280"/>
      <w:bookmarkEnd w:id="281"/>
    </w:p>
    <w:tbl>
      <w:tblPr>
        <w:tblW w:w="12871" w:type="dxa"/>
        <w:tblBorders>
          <w:top w:val="single" w:sz="4" w:space="0" w:color="auto"/>
          <w:bottom w:val="single" w:sz="4" w:space="0" w:color="auto"/>
          <w:insideH w:val="single" w:sz="4" w:space="0" w:color="auto"/>
          <w:insideV w:val="single" w:sz="4" w:space="0" w:color="auto"/>
        </w:tblBorders>
        <w:tblLayout w:type="fixed"/>
        <w:tblCellMar>
          <w:left w:w="0" w:type="dxa"/>
          <w:right w:w="0" w:type="dxa"/>
        </w:tblCellMar>
        <w:tblLook w:val="01E0"/>
      </w:tblPr>
      <w:tblGrid>
        <w:gridCol w:w="1560"/>
        <w:gridCol w:w="425"/>
        <w:gridCol w:w="437"/>
        <w:gridCol w:w="457"/>
        <w:gridCol w:w="516"/>
        <w:gridCol w:w="457"/>
        <w:gridCol w:w="516"/>
        <w:gridCol w:w="457"/>
        <w:gridCol w:w="457"/>
        <w:gridCol w:w="530"/>
        <w:gridCol w:w="425"/>
        <w:gridCol w:w="590"/>
        <w:gridCol w:w="674"/>
        <w:gridCol w:w="457"/>
        <w:gridCol w:w="511"/>
        <w:gridCol w:w="451"/>
        <w:gridCol w:w="451"/>
        <w:gridCol w:w="511"/>
        <w:gridCol w:w="451"/>
        <w:gridCol w:w="451"/>
        <w:gridCol w:w="556"/>
        <w:gridCol w:w="567"/>
        <w:gridCol w:w="426"/>
        <w:gridCol w:w="538"/>
      </w:tblGrid>
      <w:tr w:rsidR="00571371" w:rsidRPr="00A16AA2">
        <w:tc>
          <w:tcPr>
            <w:tcW w:w="1560" w:type="dxa"/>
            <w:vMerge w:val="restart"/>
            <w:tcBorders>
              <w:right w:val="nil"/>
            </w:tcBorders>
            <w:shd w:val="clear" w:color="auto" w:fill="auto"/>
            <w:vAlign w:val="bottom"/>
          </w:tcPr>
          <w:p w:rsidR="00571371" w:rsidRPr="007362B0" w:rsidRDefault="00571371" w:rsidP="00571371">
            <w:pPr>
              <w:suppressAutoHyphens w:val="0"/>
              <w:spacing w:after="40" w:line="240" w:lineRule="auto"/>
              <w:rPr>
                <w:i/>
                <w:iCs/>
                <w:sz w:val="16"/>
                <w:szCs w:val="16"/>
                <w:rtl/>
                <w:lang w:val="fr-FR" w:bidi="fr-FR"/>
              </w:rPr>
            </w:pPr>
            <w:r w:rsidRPr="007362B0">
              <w:rPr>
                <w:rFonts w:eastAsia="Traditional Arabic"/>
                <w:i/>
                <w:sz w:val="16"/>
                <w:szCs w:val="16"/>
                <w:lang w:val="fr-FR"/>
              </w:rPr>
              <w:t>Institution</w:t>
            </w:r>
          </w:p>
        </w:tc>
        <w:tc>
          <w:tcPr>
            <w:tcW w:w="6398" w:type="dxa"/>
            <w:gridSpan w:val="13"/>
            <w:tcBorders>
              <w:left w:val="nil"/>
              <w:right w:val="nil"/>
            </w:tcBorders>
            <w:shd w:val="clear" w:color="auto" w:fill="auto"/>
            <w:vAlign w:val="bottom"/>
          </w:tcPr>
          <w:p w:rsidR="00571371" w:rsidRPr="007362B0" w:rsidRDefault="00571371" w:rsidP="007362B0">
            <w:pPr>
              <w:suppressAutoHyphens w:val="0"/>
              <w:spacing w:before="80" w:after="80" w:line="200" w:lineRule="exact"/>
              <w:jc w:val="center"/>
              <w:rPr>
                <w:i/>
                <w:iCs/>
                <w:sz w:val="16"/>
                <w:szCs w:val="16"/>
                <w:rtl/>
                <w:lang w:val="fr-FR" w:bidi="fr-FR"/>
              </w:rPr>
            </w:pPr>
            <w:r w:rsidRPr="007362B0">
              <w:rPr>
                <w:rFonts w:eastAsia="Traditional Arabic"/>
                <w:i/>
                <w:sz w:val="16"/>
                <w:szCs w:val="16"/>
                <w:lang w:val="fr-FR"/>
              </w:rPr>
              <w:t>Infractions commises</w:t>
            </w:r>
          </w:p>
        </w:tc>
        <w:tc>
          <w:tcPr>
            <w:tcW w:w="511" w:type="dxa"/>
            <w:vMerge w:val="restart"/>
            <w:tcBorders>
              <w:left w:val="nil"/>
              <w:right w:val="nil"/>
            </w:tcBorders>
            <w:shd w:val="clear" w:color="auto" w:fill="auto"/>
            <w:textDirection w:val="btLr"/>
            <w:vAlign w:val="bottom"/>
          </w:tcPr>
          <w:p w:rsidR="00571371" w:rsidRPr="007362B0" w:rsidRDefault="00571371" w:rsidP="00C852B5">
            <w:pPr>
              <w:suppressAutoHyphens w:val="0"/>
              <w:spacing w:line="240" w:lineRule="auto"/>
              <w:ind w:left="113" w:right="113"/>
              <w:jc w:val="lowKashida"/>
              <w:rPr>
                <w:b/>
                <w:bCs/>
                <w:i/>
                <w:iCs/>
                <w:sz w:val="16"/>
                <w:szCs w:val="16"/>
                <w:rtl/>
                <w:lang w:val="fr-FR" w:bidi="fr-FR"/>
              </w:rPr>
            </w:pPr>
            <w:r w:rsidRPr="007362B0">
              <w:rPr>
                <w:rFonts w:eastAsia="Traditional Arabic"/>
                <w:b/>
                <w:i/>
                <w:sz w:val="16"/>
                <w:szCs w:val="16"/>
                <w:lang w:val="fr-FR"/>
              </w:rPr>
              <w:t>Total</w:t>
            </w:r>
          </w:p>
        </w:tc>
        <w:tc>
          <w:tcPr>
            <w:tcW w:w="3864" w:type="dxa"/>
            <w:gridSpan w:val="8"/>
            <w:tcBorders>
              <w:left w:val="nil"/>
              <w:bottom w:val="single" w:sz="4" w:space="0" w:color="auto"/>
              <w:right w:val="nil"/>
            </w:tcBorders>
            <w:shd w:val="clear" w:color="auto" w:fill="auto"/>
            <w:vAlign w:val="bottom"/>
          </w:tcPr>
          <w:p w:rsidR="00571371" w:rsidRPr="007362B0" w:rsidRDefault="00571371" w:rsidP="007362B0">
            <w:pPr>
              <w:suppressAutoHyphens w:val="0"/>
              <w:spacing w:before="80" w:after="80" w:line="200" w:lineRule="exact"/>
              <w:jc w:val="center"/>
              <w:rPr>
                <w:i/>
                <w:iCs/>
                <w:sz w:val="16"/>
                <w:szCs w:val="16"/>
                <w:rtl/>
                <w:lang w:val="fr-FR" w:bidi="fr-FR"/>
              </w:rPr>
            </w:pPr>
            <w:r w:rsidRPr="007362B0">
              <w:rPr>
                <w:rFonts w:eastAsia="Traditional Arabic"/>
                <w:i/>
                <w:sz w:val="16"/>
                <w:szCs w:val="16"/>
                <w:lang w:val="fr-FR"/>
              </w:rPr>
              <w:t>Motif de prise en charge</w:t>
            </w:r>
          </w:p>
        </w:tc>
        <w:tc>
          <w:tcPr>
            <w:tcW w:w="538" w:type="dxa"/>
            <w:vMerge w:val="restart"/>
            <w:tcBorders>
              <w:left w:val="nil"/>
            </w:tcBorders>
            <w:shd w:val="clear" w:color="auto" w:fill="auto"/>
            <w:textDirection w:val="btLr"/>
            <w:vAlign w:val="bottom"/>
          </w:tcPr>
          <w:p w:rsidR="00571371" w:rsidRPr="007362B0" w:rsidRDefault="00571371" w:rsidP="00C852B5">
            <w:pPr>
              <w:suppressAutoHyphens w:val="0"/>
              <w:spacing w:line="240" w:lineRule="auto"/>
              <w:ind w:left="113" w:right="113"/>
              <w:jc w:val="lowKashida"/>
              <w:rPr>
                <w:b/>
                <w:bCs/>
                <w:i/>
                <w:iCs/>
                <w:sz w:val="16"/>
                <w:szCs w:val="16"/>
                <w:rtl/>
                <w:lang w:val="fr-FR" w:bidi="fr-FR"/>
              </w:rPr>
            </w:pPr>
            <w:r w:rsidRPr="007362B0">
              <w:rPr>
                <w:rFonts w:eastAsia="Traditional Arabic"/>
                <w:b/>
                <w:i/>
                <w:sz w:val="16"/>
                <w:szCs w:val="16"/>
                <w:lang w:val="fr-FR"/>
              </w:rPr>
              <w:t>Total</w:t>
            </w:r>
          </w:p>
        </w:tc>
      </w:tr>
      <w:tr w:rsidR="004B5C23" w:rsidRPr="00BF70D1">
        <w:tc>
          <w:tcPr>
            <w:tcW w:w="1560" w:type="dxa"/>
            <w:vMerge/>
            <w:tcBorders>
              <w:right w:val="nil"/>
            </w:tcBorders>
            <w:shd w:val="clear" w:color="auto" w:fill="auto"/>
            <w:vAlign w:val="bottom"/>
          </w:tcPr>
          <w:p w:rsidR="00571371" w:rsidRPr="007362B0" w:rsidRDefault="00571371" w:rsidP="00571371">
            <w:pPr>
              <w:suppressAutoHyphens w:val="0"/>
              <w:spacing w:line="240" w:lineRule="auto"/>
              <w:ind w:left="57" w:right="57"/>
              <w:rPr>
                <w:sz w:val="16"/>
                <w:szCs w:val="16"/>
                <w:rtl/>
                <w:lang w:val="fr-FR" w:bidi="fr-FR"/>
              </w:rPr>
            </w:pPr>
          </w:p>
        </w:tc>
        <w:tc>
          <w:tcPr>
            <w:tcW w:w="425" w:type="dxa"/>
            <w:vMerge w:val="restart"/>
            <w:tcBorders>
              <w:left w:val="nil"/>
              <w:right w:val="nil"/>
            </w:tcBorders>
            <w:shd w:val="clear" w:color="auto" w:fill="auto"/>
            <w:textDirection w:val="btLr"/>
            <w:vAlign w:val="bottom"/>
          </w:tcPr>
          <w:p w:rsidR="00571371" w:rsidRPr="007362B0" w:rsidRDefault="00571371" w:rsidP="00571371">
            <w:pPr>
              <w:suppressAutoHyphens w:val="0"/>
              <w:spacing w:line="240" w:lineRule="auto"/>
              <w:ind w:left="57" w:right="57"/>
              <w:rPr>
                <w:i/>
                <w:iCs/>
                <w:sz w:val="16"/>
                <w:szCs w:val="16"/>
                <w:rtl/>
                <w:lang w:val="fr-FR" w:bidi="fr-FR"/>
              </w:rPr>
            </w:pPr>
            <w:r w:rsidRPr="007362B0">
              <w:rPr>
                <w:rFonts w:eastAsia="Traditional Arabic"/>
                <w:i/>
                <w:sz w:val="16"/>
                <w:szCs w:val="16"/>
                <w:lang w:val="fr-FR"/>
              </w:rPr>
              <w:t>Homicide</w:t>
            </w:r>
          </w:p>
        </w:tc>
        <w:tc>
          <w:tcPr>
            <w:tcW w:w="437" w:type="dxa"/>
            <w:vMerge w:val="restart"/>
            <w:tcBorders>
              <w:left w:val="nil"/>
              <w:right w:val="nil"/>
            </w:tcBorders>
            <w:shd w:val="clear" w:color="auto" w:fill="auto"/>
            <w:textDirection w:val="btLr"/>
            <w:vAlign w:val="bottom"/>
          </w:tcPr>
          <w:p w:rsidR="00571371" w:rsidRPr="007362B0" w:rsidRDefault="00571371" w:rsidP="00571371">
            <w:pPr>
              <w:suppressAutoHyphens w:val="0"/>
              <w:spacing w:line="240" w:lineRule="auto"/>
              <w:ind w:left="57" w:right="57"/>
              <w:rPr>
                <w:i/>
                <w:iCs/>
                <w:sz w:val="16"/>
                <w:szCs w:val="16"/>
                <w:rtl/>
                <w:lang w:val="fr-FR" w:bidi="fr-FR"/>
              </w:rPr>
            </w:pPr>
            <w:r w:rsidRPr="007362B0">
              <w:rPr>
                <w:rFonts w:eastAsia="Traditional Arabic"/>
                <w:i/>
                <w:sz w:val="16"/>
                <w:szCs w:val="16"/>
                <w:lang w:val="fr-FR"/>
              </w:rPr>
              <w:t>Tentative de meurtre</w:t>
            </w:r>
          </w:p>
        </w:tc>
        <w:tc>
          <w:tcPr>
            <w:tcW w:w="457" w:type="dxa"/>
            <w:vMerge w:val="restart"/>
            <w:tcBorders>
              <w:left w:val="nil"/>
              <w:right w:val="nil"/>
            </w:tcBorders>
            <w:shd w:val="clear" w:color="auto" w:fill="auto"/>
            <w:textDirection w:val="btLr"/>
            <w:vAlign w:val="bottom"/>
          </w:tcPr>
          <w:p w:rsidR="00571371" w:rsidRPr="007362B0" w:rsidRDefault="00571371" w:rsidP="00571371">
            <w:pPr>
              <w:suppressAutoHyphens w:val="0"/>
              <w:spacing w:line="240" w:lineRule="auto"/>
              <w:ind w:left="57" w:right="57"/>
              <w:rPr>
                <w:i/>
                <w:iCs/>
                <w:sz w:val="16"/>
                <w:szCs w:val="16"/>
                <w:rtl/>
                <w:lang w:val="fr-FR" w:bidi="fr-FR"/>
              </w:rPr>
            </w:pPr>
            <w:r w:rsidRPr="007362B0">
              <w:rPr>
                <w:rFonts w:eastAsia="Traditional Arabic"/>
                <w:i/>
                <w:sz w:val="16"/>
                <w:szCs w:val="16"/>
                <w:lang w:val="fr-FR"/>
              </w:rPr>
              <w:t>Voie de fait</w:t>
            </w:r>
          </w:p>
        </w:tc>
        <w:tc>
          <w:tcPr>
            <w:tcW w:w="516" w:type="dxa"/>
            <w:vMerge w:val="restart"/>
            <w:tcBorders>
              <w:left w:val="nil"/>
              <w:right w:val="nil"/>
            </w:tcBorders>
            <w:shd w:val="clear" w:color="auto" w:fill="auto"/>
            <w:textDirection w:val="btLr"/>
            <w:vAlign w:val="bottom"/>
          </w:tcPr>
          <w:p w:rsidR="00571371" w:rsidRPr="007362B0" w:rsidRDefault="00571371" w:rsidP="00571371">
            <w:pPr>
              <w:suppressAutoHyphens w:val="0"/>
              <w:spacing w:line="240" w:lineRule="auto"/>
              <w:ind w:left="57" w:right="57"/>
              <w:rPr>
                <w:i/>
                <w:iCs/>
                <w:sz w:val="16"/>
                <w:szCs w:val="16"/>
                <w:rtl/>
                <w:lang w:val="fr-FR" w:bidi="fr-FR"/>
              </w:rPr>
            </w:pPr>
            <w:r w:rsidRPr="007362B0">
              <w:rPr>
                <w:rFonts w:eastAsia="Traditional Arabic"/>
                <w:i/>
                <w:sz w:val="16"/>
                <w:szCs w:val="16"/>
                <w:lang w:val="fr-FR"/>
              </w:rPr>
              <w:t>Vol</w:t>
            </w:r>
          </w:p>
        </w:tc>
        <w:tc>
          <w:tcPr>
            <w:tcW w:w="457" w:type="dxa"/>
            <w:vMerge w:val="restart"/>
            <w:tcBorders>
              <w:left w:val="nil"/>
              <w:right w:val="nil"/>
            </w:tcBorders>
            <w:shd w:val="clear" w:color="auto" w:fill="auto"/>
            <w:textDirection w:val="btLr"/>
            <w:vAlign w:val="bottom"/>
          </w:tcPr>
          <w:p w:rsidR="00571371" w:rsidRPr="007362B0" w:rsidRDefault="00571371" w:rsidP="00571371">
            <w:pPr>
              <w:suppressAutoHyphens w:val="0"/>
              <w:spacing w:line="240" w:lineRule="auto"/>
              <w:ind w:left="57" w:right="57"/>
              <w:rPr>
                <w:i/>
                <w:iCs/>
                <w:spacing w:val="-4"/>
                <w:sz w:val="16"/>
                <w:szCs w:val="16"/>
                <w:rtl/>
                <w:lang w:val="fr-FR" w:bidi="fr-FR"/>
              </w:rPr>
            </w:pPr>
            <w:r w:rsidRPr="007362B0">
              <w:rPr>
                <w:rFonts w:eastAsia="Traditional Arabic"/>
                <w:i/>
                <w:spacing w:val="-4"/>
                <w:sz w:val="16"/>
                <w:szCs w:val="16"/>
                <w:lang w:val="fr-FR"/>
              </w:rPr>
              <w:t>Tentative de vol</w:t>
            </w:r>
          </w:p>
        </w:tc>
        <w:tc>
          <w:tcPr>
            <w:tcW w:w="2385" w:type="dxa"/>
            <w:gridSpan w:val="5"/>
            <w:tcBorders>
              <w:left w:val="nil"/>
              <w:bottom w:val="single" w:sz="4" w:space="0" w:color="auto"/>
              <w:right w:val="nil"/>
            </w:tcBorders>
            <w:shd w:val="clear" w:color="auto" w:fill="auto"/>
            <w:vAlign w:val="bottom"/>
          </w:tcPr>
          <w:p w:rsidR="00571371" w:rsidRPr="007362B0" w:rsidRDefault="00571371" w:rsidP="007362B0">
            <w:pPr>
              <w:suppressAutoHyphens w:val="0"/>
              <w:spacing w:before="80" w:after="80" w:line="200" w:lineRule="exact"/>
              <w:jc w:val="center"/>
              <w:rPr>
                <w:i/>
                <w:iCs/>
                <w:sz w:val="16"/>
                <w:szCs w:val="16"/>
                <w:rtl/>
                <w:lang w:val="fr-FR" w:bidi="fr-FR"/>
              </w:rPr>
            </w:pPr>
            <w:r w:rsidRPr="007362B0">
              <w:rPr>
                <w:rFonts w:eastAsia="Traditional Arabic"/>
                <w:i/>
                <w:sz w:val="16"/>
                <w:szCs w:val="16"/>
                <w:lang w:val="fr-FR"/>
              </w:rPr>
              <w:t>Délits sexuels</w:t>
            </w:r>
          </w:p>
        </w:tc>
        <w:tc>
          <w:tcPr>
            <w:tcW w:w="590" w:type="dxa"/>
            <w:vMerge w:val="restart"/>
            <w:tcBorders>
              <w:left w:val="nil"/>
              <w:right w:val="nil"/>
            </w:tcBorders>
            <w:shd w:val="clear" w:color="auto" w:fill="auto"/>
            <w:textDirection w:val="btLr"/>
            <w:vAlign w:val="bottom"/>
          </w:tcPr>
          <w:p w:rsidR="00571371" w:rsidRPr="007362B0" w:rsidRDefault="00571371" w:rsidP="00D9512E">
            <w:pPr>
              <w:suppressAutoHyphens w:val="0"/>
              <w:spacing w:line="240" w:lineRule="auto"/>
              <w:ind w:left="57" w:right="57"/>
              <w:rPr>
                <w:i/>
                <w:iCs/>
                <w:sz w:val="16"/>
                <w:szCs w:val="16"/>
                <w:rtl/>
                <w:lang w:val="fr-FR" w:bidi="fr-FR"/>
              </w:rPr>
            </w:pPr>
            <w:r w:rsidRPr="007362B0">
              <w:rPr>
                <w:rFonts w:eastAsia="Traditional Arabic"/>
                <w:i/>
                <w:sz w:val="16"/>
                <w:szCs w:val="16"/>
                <w:lang w:val="fr-FR"/>
              </w:rPr>
              <w:t>Consommation et vente d</w:t>
            </w:r>
            <w:r w:rsidR="0047020A">
              <w:rPr>
                <w:rFonts w:eastAsia="Traditional Arabic"/>
                <w:i/>
                <w:sz w:val="16"/>
                <w:szCs w:val="16"/>
                <w:lang w:val="fr-FR"/>
              </w:rPr>
              <w:t>’</w:t>
            </w:r>
            <w:r w:rsidRPr="007362B0">
              <w:rPr>
                <w:rFonts w:eastAsia="Traditional Arabic"/>
                <w:i/>
                <w:sz w:val="16"/>
                <w:szCs w:val="16"/>
                <w:lang w:val="fr-FR"/>
              </w:rPr>
              <w:t>alcool</w:t>
            </w:r>
          </w:p>
        </w:tc>
        <w:tc>
          <w:tcPr>
            <w:tcW w:w="674" w:type="dxa"/>
            <w:vMerge w:val="restart"/>
            <w:tcBorders>
              <w:left w:val="nil"/>
              <w:right w:val="nil"/>
            </w:tcBorders>
            <w:shd w:val="clear" w:color="auto" w:fill="auto"/>
            <w:textDirection w:val="btLr"/>
            <w:vAlign w:val="bottom"/>
          </w:tcPr>
          <w:p w:rsidR="00571371" w:rsidRPr="007362B0" w:rsidRDefault="00571371" w:rsidP="00571371">
            <w:pPr>
              <w:suppressAutoHyphens w:val="0"/>
              <w:spacing w:line="240" w:lineRule="auto"/>
              <w:ind w:left="57" w:right="57"/>
              <w:rPr>
                <w:i/>
                <w:iCs/>
                <w:sz w:val="16"/>
                <w:szCs w:val="16"/>
                <w:rtl/>
                <w:lang w:val="fr-FR" w:bidi="fr-FR"/>
              </w:rPr>
            </w:pPr>
            <w:r w:rsidRPr="007362B0">
              <w:rPr>
                <w:rFonts w:eastAsia="Traditional Arabic"/>
                <w:i/>
                <w:sz w:val="16"/>
                <w:szCs w:val="16"/>
                <w:lang w:val="fr-FR"/>
              </w:rPr>
              <w:t>Tentative d</w:t>
            </w:r>
            <w:r w:rsidR="0047020A">
              <w:rPr>
                <w:rFonts w:eastAsia="Traditional Arabic"/>
                <w:i/>
                <w:sz w:val="16"/>
                <w:szCs w:val="16"/>
                <w:lang w:val="fr-FR"/>
              </w:rPr>
              <w:t>’</w:t>
            </w:r>
            <w:r w:rsidRPr="007362B0">
              <w:rPr>
                <w:rFonts w:eastAsia="Traditional Arabic"/>
                <w:i/>
                <w:sz w:val="16"/>
                <w:szCs w:val="16"/>
                <w:lang w:val="fr-FR"/>
              </w:rPr>
              <w:t xml:space="preserve">escroquerie </w:t>
            </w:r>
          </w:p>
        </w:tc>
        <w:tc>
          <w:tcPr>
            <w:tcW w:w="457" w:type="dxa"/>
            <w:vMerge w:val="restart"/>
            <w:tcBorders>
              <w:left w:val="nil"/>
              <w:right w:val="nil"/>
            </w:tcBorders>
            <w:shd w:val="clear" w:color="auto" w:fill="auto"/>
            <w:textDirection w:val="btLr"/>
            <w:vAlign w:val="bottom"/>
          </w:tcPr>
          <w:p w:rsidR="00571371" w:rsidRPr="007362B0" w:rsidRDefault="00571371" w:rsidP="00571371">
            <w:pPr>
              <w:suppressAutoHyphens w:val="0"/>
              <w:spacing w:line="240" w:lineRule="auto"/>
              <w:ind w:left="57" w:right="57"/>
              <w:rPr>
                <w:i/>
                <w:iCs/>
                <w:sz w:val="16"/>
                <w:szCs w:val="16"/>
                <w:rtl/>
                <w:lang w:val="fr-FR" w:bidi="fr-FR"/>
              </w:rPr>
            </w:pPr>
            <w:r w:rsidRPr="007362B0">
              <w:rPr>
                <w:rFonts w:eastAsia="Traditional Arabic"/>
                <w:i/>
                <w:sz w:val="16"/>
                <w:szCs w:val="16"/>
                <w:lang w:val="fr-FR"/>
              </w:rPr>
              <w:t xml:space="preserve">Autres délits </w:t>
            </w:r>
          </w:p>
        </w:tc>
        <w:tc>
          <w:tcPr>
            <w:tcW w:w="511" w:type="dxa"/>
            <w:vMerge/>
            <w:tcBorders>
              <w:left w:val="nil"/>
              <w:right w:val="nil"/>
            </w:tcBorders>
            <w:shd w:val="clear" w:color="auto" w:fill="auto"/>
            <w:textDirection w:val="btLr"/>
            <w:vAlign w:val="bottom"/>
          </w:tcPr>
          <w:p w:rsidR="00571371" w:rsidRPr="007362B0" w:rsidRDefault="00571371" w:rsidP="00571371">
            <w:pPr>
              <w:suppressAutoHyphens w:val="0"/>
              <w:spacing w:line="240" w:lineRule="auto"/>
              <w:ind w:left="57" w:right="57"/>
              <w:rPr>
                <w:b/>
                <w:bCs/>
                <w:sz w:val="16"/>
                <w:szCs w:val="16"/>
                <w:rtl/>
                <w:lang w:val="fr-FR" w:bidi="fr-FR"/>
              </w:rPr>
            </w:pPr>
          </w:p>
        </w:tc>
        <w:tc>
          <w:tcPr>
            <w:tcW w:w="451" w:type="dxa"/>
            <w:vMerge w:val="restart"/>
            <w:tcBorders>
              <w:left w:val="nil"/>
              <w:right w:val="nil"/>
            </w:tcBorders>
            <w:shd w:val="clear" w:color="auto" w:fill="auto"/>
            <w:textDirection w:val="btLr"/>
            <w:vAlign w:val="bottom"/>
          </w:tcPr>
          <w:p w:rsidR="00571371" w:rsidRPr="007362B0" w:rsidRDefault="00571371" w:rsidP="00571371">
            <w:pPr>
              <w:suppressAutoHyphens w:val="0"/>
              <w:spacing w:line="240" w:lineRule="auto"/>
              <w:ind w:left="57" w:right="57"/>
              <w:rPr>
                <w:i/>
                <w:iCs/>
                <w:sz w:val="16"/>
                <w:szCs w:val="16"/>
                <w:rtl/>
                <w:lang w:val="fr-FR" w:bidi="fr-FR"/>
              </w:rPr>
            </w:pPr>
            <w:r w:rsidRPr="007362B0">
              <w:rPr>
                <w:rFonts w:eastAsia="Traditional Arabic"/>
                <w:i/>
                <w:sz w:val="16"/>
                <w:szCs w:val="16"/>
                <w:lang w:val="fr-FR"/>
              </w:rPr>
              <w:t>Mendicité</w:t>
            </w:r>
          </w:p>
        </w:tc>
        <w:tc>
          <w:tcPr>
            <w:tcW w:w="451" w:type="dxa"/>
            <w:vMerge w:val="restart"/>
            <w:tcBorders>
              <w:left w:val="nil"/>
              <w:right w:val="nil"/>
            </w:tcBorders>
            <w:shd w:val="clear" w:color="auto" w:fill="auto"/>
            <w:textDirection w:val="btLr"/>
            <w:vAlign w:val="bottom"/>
          </w:tcPr>
          <w:p w:rsidR="00571371" w:rsidRPr="007362B0" w:rsidRDefault="00571371" w:rsidP="00571371">
            <w:pPr>
              <w:suppressAutoHyphens w:val="0"/>
              <w:spacing w:line="240" w:lineRule="auto"/>
              <w:ind w:left="57" w:right="57"/>
              <w:rPr>
                <w:i/>
                <w:iCs/>
                <w:sz w:val="16"/>
                <w:szCs w:val="16"/>
                <w:rtl/>
                <w:lang w:val="fr-FR" w:bidi="fr-FR"/>
              </w:rPr>
            </w:pPr>
            <w:r w:rsidRPr="007362B0">
              <w:rPr>
                <w:rFonts w:eastAsia="Traditional Arabic"/>
                <w:i/>
                <w:sz w:val="16"/>
                <w:szCs w:val="16"/>
                <w:lang w:val="fr-FR"/>
              </w:rPr>
              <w:t>Vagabondage</w:t>
            </w:r>
          </w:p>
        </w:tc>
        <w:tc>
          <w:tcPr>
            <w:tcW w:w="511" w:type="dxa"/>
            <w:vMerge w:val="restart"/>
            <w:tcBorders>
              <w:left w:val="nil"/>
              <w:right w:val="nil"/>
            </w:tcBorders>
            <w:shd w:val="clear" w:color="auto" w:fill="auto"/>
            <w:textDirection w:val="btLr"/>
            <w:vAlign w:val="bottom"/>
          </w:tcPr>
          <w:p w:rsidR="00571371" w:rsidRPr="007362B0" w:rsidRDefault="00571371" w:rsidP="00571371">
            <w:pPr>
              <w:suppressAutoHyphens w:val="0"/>
              <w:spacing w:line="240" w:lineRule="auto"/>
              <w:ind w:left="57" w:right="57"/>
              <w:rPr>
                <w:i/>
                <w:iCs/>
                <w:sz w:val="16"/>
                <w:szCs w:val="16"/>
                <w:rtl/>
                <w:lang w:val="fr-FR" w:bidi="fr-FR"/>
              </w:rPr>
            </w:pPr>
            <w:r w:rsidRPr="007362B0">
              <w:rPr>
                <w:rFonts w:eastAsia="Traditional Arabic"/>
                <w:i/>
                <w:sz w:val="16"/>
                <w:szCs w:val="16"/>
                <w:lang w:val="fr-FR"/>
              </w:rPr>
              <w:t>Enfants orphelins</w:t>
            </w:r>
          </w:p>
        </w:tc>
        <w:tc>
          <w:tcPr>
            <w:tcW w:w="451" w:type="dxa"/>
            <w:vMerge w:val="restart"/>
            <w:tcBorders>
              <w:left w:val="nil"/>
              <w:right w:val="nil"/>
            </w:tcBorders>
            <w:shd w:val="clear" w:color="auto" w:fill="auto"/>
            <w:textDirection w:val="btLr"/>
            <w:vAlign w:val="bottom"/>
          </w:tcPr>
          <w:p w:rsidR="00571371" w:rsidRPr="007362B0" w:rsidRDefault="00571371" w:rsidP="00571371">
            <w:pPr>
              <w:suppressAutoHyphens w:val="0"/>
              <w:spacing w:line="240" w:lineRule="auto"/>
              <w:ind w:left="57" w:right="57"/>
              <w:rPr>
                <w:i/>
                <w:iCs/>
                <w:sz w:val="16"/>
                <w:szCs w:val="16"/>
                <w:rtl/>
                <w:lang w:val="fr-FR" w:bidi="fr-FR"/>
              </w:rPr>
            </w:pPr>
            <w:r w:rsidRPr="007362B0">
              <w:rPr>
                <w:rFonts w:eastAsia="Traditional Arabic"/>
                <w:i/>
                <w:sz w:val="16"/>
                <w:szCs w:val="16"/>
                <w:lang w:val="fr-FR"/>
              </w:rPr>
              <w:t>Divorce</w:t>
            </w:r>
          </w:p>
        </w:tc>
        <w:tc>
          <w:tcPr>
            <w:tcW w:w="451" w:type="dxa"/>
            <w:vMerge w:val="restart"/>
            <w:tcBorders>
              <w:left w:val="nil"/>
              <w:right w:val="nil"/>
            </w:tcBorders>
            <w:shd w:val="clear" w:color="auto" w:fill="auto"/>
            <w:textDirection w:val="btLr"/>
            <w:vAlign w:val="bottom"/>
          </w:tcPr>
          <w:p w:rsidR="00571371" w:rsidRPr="007362B0" w:rsidRDefault="00571371" w:rsidP="00571371">
            <w:pPr>
              <w:suppressAutoHyphens w:val="0"/>
              <w:spacing w:line="240" w:lineRule="auto"/>
              <w:ind w:left="57" w:right="57"/>
              <w:rPr>
                <w:i/>
                <w:iCs/>
                <w:sz w:val="16"/>
                <w:szCs w:val="16"/>
                <w:rtl/>
                <w:lang w:val="fr-FR" w:bidi="fr-FR"/>
              </w:rPr>
            </w:pPr>
            <w:r w:rsidRPr="007362B0">
              <w:rPr>
                <w:rFonts w:eastAsia="Traditional Arabic"/>
                <w:i/>
                <w:sz w:val="16"/>
                <w:szCs w:val="16"/>
                <w:lang w:val="fr-FR"/>
              </w:rPr>
              <w:t>Père absent</w:t>
            </w:r>
          </w:p>
        </w:tc>
        <w:tc>
          <w:tcPr>
            <w:tcW w:w="556" w:type="dxa"/>
            <w:vMerge w:val="restart"/>
            <w:tcBorders>
              <w:left w:val="nil"/>
              <w:right w:val="nil"/>
            </w:tcBorders>
            <w:shd w:val="clear" w:color="auto" w:fill="auto"/>
            <w:textDirection w:val="btLr"/>
            <w:vAlign w:val="bottom"/>
          </w:tcPr>
          <w:p w:rsidR="00571371" w:rsidRPr="007362B0" w:rsidRDefault="00571371" w:rsidP="00571371">
            <w:pPr>
              <w:suppressAutoHyphens w:val="0"/>
              <w:spacing w:line="240" w:lineRule="auto"/>
              <w:ind w:left="57" w:right="57"/>
              <w:rPr>
                <w:i/>
                <w:iCs/>
                <w:sz w:val="16"/>
                <w:szCs w:val="16"/>
                <w:rtl/>
                <w:lang w:val="fr-FR" w:bidi="fr-FR"/>
              </w:rPr>
            </w:pPr>
            <w:r w:rsidRPr="007362B0">
              <w:rPr>
                <w:rFonts w:eastAsia="Traditional Arabic"/>
                <w:i/>
                <w:sz w:val="16"/>
                <w:szCs w:val="16"/>
                <w:lang w:val="fr-FR"/>
              </w:rPr>
              <w:t>Dislocation familiale</w:t>
            </w:r>
          </w:p>
        </w:tc>
        <w:tc>
          <w:tcPr>
            <w:tcW w:w="567" w:type="dxa"/>
            <w:vMerge w:val="restart"/>
            <w:tcBorders>
              <w:left w:val="nil"/>
              <w:right w:val="nil"/>
            </w:tcBorders>
            <w:shd w:val="clear" w:color="auto" w:fill="auto"/>
            <w:textDirection w:val="btLr"/>
            <w:vAlign w:val="bottom"/>
          </w:tcPr>
          <w:p w:rsidR="00571371" w:rsidRPr="007362B0" w:rsidRDefault="00571371" w:rsidP="00571371">
            <w:pPr>
              <w:suppressAutoHyphens w:val="0"/>
              <w:spacing w:line="240" w:lineRule="auto"/>
              <w:ind w:left="57" w:right="57"/>
              <w:rPr>
                <w:i/>
                <w:iCs/>
                <w:sz w:val="16"/>
                <w:szCs w:val="16"/>
                <w:rtl/>
                <w:lang w:val="fr-FR" w:bidi="fr-FR"/>
              </w:rPr>
            </w:pPr>
            <w:r w:rsidRPr="007362B0">
              <w:rPr>
                <w:rFonts w:eastAsia="Traditional Arabic"/>
                <w:i/>
                <w:sz w:val="16"/>
                <w:szCs w:val="16"/>
                <w:lang w:val="fr-FR"/>
              </w:rPr>
              <w:t>Abandon</w:t>
            </w:r>
          </w:p>
        </w:tc>
        <w:tc>
          <w:tcPr>
            <w:tcW w:w="426" w:type="dxa"/>
            <w:vMerge w:val="restart"/>
            <w:tcBorders>
              <w:left w:val="nil"/>
              <w:right w:val="nil"/>
            </w:tcBorders>
            <w:shd w:val="clear" w:color="auto" w:fill="auto"/>
            <w:textDirection w:val="btLr"/>
            <w:vAlign w:val="bottom"/>
          </w:tcPr>
          <w:p w:rsidR="00571371" w:rsidRPr="007362B0" w:rsidRDefault="00571371" w:rsidP="00571371">
            <w:pPr>
              <w:suppressAutoHyphens w:val="0"/>
              <w:spacing w:line="240" w:lineRule="auto"/>
              <w:ind w:left="57" w:right="57"/>
              <w:rPr>
                <w:b/>
                <w:bCs/>
                <w:i/>
                <w:iCs/>
                <w:sz w:val="16"/>
                <w:szCs w:val="16"/>
                <w:rtl/>
                <w:lang w:val="fr-FR" w:bidi="fr-FR"/>
              </w:rPr>
            </w:pPr>
            <w:r w:rsidRPr="007362B0">
              <w:rPr>
                <w:rFonts w:eastAsia="Traditional Arabic"/>
                <w:b/>
                <w:i/>
                <w:sz w:val="16"/>
                <w:szCs w:val="16"/>
                <w:lang w:val="fr-FR"/>
              </w:rPr>
              <w:t>Total</w:t>
            </w:r>
          </w:p>
        </w:tc>
        <w:tc>
          <w:tcPr>
            <w:tcW w:w="538" w:type="dxa"/>
            <w:vMerge/>
            <w:tcBorders>
              <w:left w:val="nil"/>
            </w:tcBorders>
            <w:shd w:val="clear" w:color="auto" w:fill="auto"/>
            <w:vAlign w:val="bottom"/>
          </w:tcPr>
          <w:p w:rsidR="00571371" w:rsidRPr="007362B0" w:rsidRDefault="00571371" w:rsidP="00571371">
            <w:pPr>
              <w:suppressAutoHyphens w:val="0"/>
              <w:spacing w:line="240" w:lineRule="auto"/>
              <w:ind w:left="57" w:right="57"/>
              <w:rPr>
                <w:b/>
                <w:bCs/>
                <w:sz w:val="16"/>
                <w:szCs w:val="16"/>
                <w:rtl/>
                <w:lang w:val="fr-FR" w:bidi="fr-FR"/>
              </w:rPr>
            </w:pPr>
          </w:p>
        </w:tc>
      </w:tr>
      <w:tr w:rsidR="004B5C23" w:rsidRPr="00A16AA2">
        <w:trPr>
          <w:trHeight w:val="1361"/>
        </w:trPr>
        <w:tc>
          <w:tcPr>
            <w:tcW w:w="1560" w:type="dxa"/>
            <w:vMerge/>
            <w:tcBorders>
              <w:bottom w:val="single" w:sz="12" w:space="0" w:color="auto"/>
              <w:right w:val="nil"/>
            </w:tcBorders>
            <w:shd w:val="clear" w:color="auto" w:fill="auto"/>
            <w:vAlign w:val="bottom"/>
          </w:tcPr>
          <w:p w:rsidR="00571371" w:rsidRPr="007362B0" w:rsidRDefault="00571371" w:rsidP="00571371">
            <w:pPr>
              <w:suppressAutoHyphens w:val="0"/>
              <w:spacing w:line="240" w:lineRule="auto"/>
              <w:ind w:left="57" w:right="57"/>
              <w:rPr>
                <w:sz w:val="16"/>
                <w:szCs w:val="16"/>
                <w:rtl/>
                <w:lang w:val="fr-FR" w:bidi="fr-FR"/>
              </w:rPr>
            </w:pPr>
          </w:p>
        </w:tc>
        <w:tc>
          <w:tcPr>
            <w:tcW w:w="425" w:type="dxa"/>
            <w:vMerge/>
            <w:tcBorders>
              <w:top w:val="nil"/>
              <w:left w:val="nil"/>
              <w:bottom w:val="single" w:sz="12" w:space="0" w:color="auto"/>
              <w:right w:val="nil"/>
            </w:tcBorders>
            <w:shd w:val="clear" w:color="auto" w:fill="auto"/>
            <w:vAlign w:val="bottom"/>
          </w:tcPr>
          <w:p w:rsidR="00571371" w:rsidRPr="007362B0" w:rsidRDefault="00571371" w:rsidP="00571371">
            <w:pPr>
              <w:suppressAutoHyphens w:val="0"/>
              <w:spacing w:line="240" w:lineRule="auto"/>
              <w:ind w:left="57" w:right="57"/>
              <w:rPr>
                <w:i/>
                <w:iCs/>
                <w:sz w:val="16"/>
                <w:szCs w:val="16"/>
                <w:rtl/>
                <w:lang w:val="fr-FR" w:bidi="fr-FR"/>
              </w:rPr>
            </w:pPr>
          </w:p>
        </w:tc>
        <w:tc>
          <w:tcPr>
            <w:tcW w:w="437" w:type="dxa"/>
            <w:vMerge/>
            <w:tcBorders>
              <w:top w:val="nil"/>
              <w:left w:val="nil"/>
              <w:bottom w:val="single" w:sz="12" w:space="0" w:color="auto"/>
              <w:right w:val="nil"/>
            </w:tcBorders>
            <w:shd w:val="clear" w:color="auto" w:fill="auto"/>
            <w:vAlign w:val="bottom"/>
          </w:tcPr>
          <w:p w:rsidR="00571371" w:rsidRPr="007362B0" w:rsidRDefault="00571371" w:rsidP="00571371">
            <w:pPr>
              <w:suppressAutoHyphens w:val="0"/>
              <w:spacing w:line="240" w:lineRule="auto"/>
              <w:ind w:left="57" w:right="57"/>
              <w:rPr>
                <w:i/>
                <w:iCs/>
                <w:sz w:val="16"/>
                <w:szCs w:val="16"/>
                <w:rtl/>
                <w:lang w:val="fr-FR" w:bidi="fr-FR"/>
              </w:rPr>
            </w:pPr>
          </w:p>
        </w:tc>
        <w:tc>
          <w:tcPr>
            <w:tcW w:w="457" w:type="dxa"/>
            <w:vMerge/>
            <w:tcBorders>
              <w:top w:val="nil"/>
              <w:left w:val="nil"/>
              <w:bottom w:val="single" w:sz="12" w:space="0" w:color="auto"/>
              <w:right w:val="nil"/>
            </w:tcBorders>
            <w:shd w:val="clear" w:color="auto" w:fill="auto"/>
            <w:vAlign w:val="bottom"/>
          </w:tcPr>
          <w:p w:rsidR="00571371" w:rsidRPr="007362B0" w:rsidRDefault="00571371" w:rsidP="00571371">
            <w:pPr>
              <w:suppressAutoHyphens w:val="0"/>
              <w:spacing w:line="240" w:lineRule="auto"/>
              <w:ind w:left="57" w:right="57"/>
              <w:rPr>
                <w:i/>
                <w:iCs/>
                <w:sz w:val="16"/>
                <w:szCs w:val="16"/>
                <w:rtl/>
                <w:lang w:val="fr-FR" w:bidi="fr-FR"/>
              </w:rPr>
            </w:pPr>
          </w:p>
        </w:tc>
        <w:tc>
          <w:tcPr>
            <w:tcW w:w="516" w:type="dxa"/>
            <w:vMerge/>
            <w:tcBorders>
              <w:top w:val="nil"/>
              <w:left w:val="nil"/>
              <w:bottom w:val="single" w:sz="12" w:space="0" w:color="auto"/>
              <w:right w:val="nil"/>
            </w:tcBorders>
            <w:shd w:val="clear" w:color="auto" w:fill="auto"/>
            <w:vAlign w:val="bottom"/>
          </w:tcPr>
          <w:p w:rsidR="00571371" w:rsidRPr="007362B0" w:rsidRDefault="00571371" w:rsidP="00571371">
            <w:pPr>
              <w:suppressAutoHyphens w:val="0"/>
              <w:spacing w:line="240" w:lineRule="auto"/>
              <w:ind w:left="57" w:right="57"/>
              <w:rPr>
                <w:i/>
                <w:iCs/>
                <w:sz w:val="16"/>
                <w:szCs w:val="16"/>
                <w:rtl/>
                <w:lang w:val="fr-FR" w:bidi="fr-FR"/>
              </w:rPr>
            </w:pPr>
          </w:p>
        </w:tc>
        <w:tc>
          <w:tcPr>
            <w:tcW w:w="457" w:type="dxa"/>
            <w:vMerge/>
            <w:tcBorders>
              <w:top w:val="nil"/>
              <w:left w:val="nil"/>
              <w:bottom w:val="single" w:sz="12" w:space="0" w:color="auto"/>
              <w:right w:val="nil"/>
            </w:tcBorders>
            <w:shd w:val="clear" w:color="auto" w:fill="auto"/>
            <w:vAlign w:val="bottom"/>
          </w:tcPr>
          <w:p w:rsidR="00571371" w:rsidRPr="007362B0" w:rsidRDefault="00571371" w:rsidP="00571371">
            <w:pPr>
              <w:suppressAutoHyphens w:val="0"/>
              <w:spacing w:line="240" w:lineRule="auto"/>
              <w:ind w:left="57" w:right="57"/>
              <w:rPr>
                <w:i/>
                <w:iCs/>
                <w:sz w:val="16"/>
                <w:szCs w:val="16"/>
                <w:rtl/>
                <w:lang w:val="fr-FR" w:bidi="fr-FR"/>
              </w:rPr>
            </w:pPr>
          </w:p>
        </w:tc>
        <w:tc>
          <w:tcPr>
            <w:tcW w:w="516" w:type="dxa"/>
            <w:tcBorders>
              <w:left w:val="nil"/>
              <w:bottom w:val="single" w:sz="12" w:space="0" w:color="auto"/>
              <w:right w:val="nil"/>
            </w:tcBorders>
            <w:shd w:val="clear" w:color="auto" w:fill="auto"/>
            <w:textDirection w:val="btLr"/>
            <w:vAlign w:val="bottom"/>
          </w:tcPr>
          <w:p w:rsidR="00571371" w:rsidRPr="007362B0" w:rsidRDefault="00571371" w:rsidP="00571371">
            <w:pPr>
              <w:suppressAutoHyphens w:val="0"/>
              <w:spacing w:line="240" w:lineRule="auto"/>
              <w:ind w:left="57" w:right="57"/>
              <w:rPr>
                <w:i/>
                <w:iCs/>
                <w:sz w:val="16"/>
                <w:szCs w:val="16"/>
                <w:rtl/>
                <w:lang w:val="fr-FR" w:bidi="fr-FR"/>
              </w:rPr>
            </w:pPr>
            <w:r w:rsidRPr="007362B0">
              <w:rPr>
                <w:rFonts w:eastAsia="Traditional Arabic"/>
                <w:i/>
                <w:sz w:val="16"/>
                <w:szCs w:val="16"/>
                <w:lang w:val="fr-FR"/>
              </w:rPr>
              <w:t>Sodomie</w:t>
            </w:r>
          </w:p>
        </w:tc>
        <w:tc>
          <w:tcPr>
            <w:tcW w:w="457" w:type="dxa"/>
            <w:tcBorders>
              <w:left w:val="nil"/>
              <w:bottom w:val="single" w:sz="12" w:space="0" w:color="auto"/>
              <w:right w:val="nil"/>
            </w:tcBorders>
            <w:shd w:val="clear" w:color="auto" w:fill="auto"/>
            <w:textDirection w:val="btLr"/>
            <w:vAlign w:val="bottom"/>
          </w:tcPr>
          <w:p w:rsidR="00571371" w:rsidRPr="007362B0" w:rsidRDefault="00571371" w:rsidP="00571371">
            <w:pPr>
              <w:suppressAutoHyphens w:val="0"/>
              <w:spacing w:line="240" w:lineRule="auto"/>
              <w:ind w:left="57" w:right="57"/>
              <w:rPr>
                <w:i/>
                <w:iCs/>
                <w:sz w:val="16"/>
                <w:szCs w:val="16"/>
                <w:rtl/>
                <w:lang w:val="fr-FR" w:bidi="fr-FR"/>
              </w:rPr>
            </w:pPr>
            <w:r w:rsidRPr="007362B0">
              <w:rPr>
                <w:rFonts w:eastAsia="Traditional Arabic"/>
                <w:i/>
                <w:sz w:val="16"/>
                <w:szCs w:val="16"/>
                <w:lang w:val="fr-FR"/>
              </w:rPr>
              <w:t>Relations sexuelles hors-mariage</w:t>
            </w:r>
          </w:p>
        </w:tc>
        <w:tc>
          <w:tcPr>
            <w:tcW w:w="457" w:type="dxa"/>
            <w:tcBorders>
              <w:left w:val="nil"/>
              <w:bottom w:val="single" w:sz="12" w:space="0" w:color="auto"/>
              <w:right w:val="nil"/>
            </w:tcBorders>
            <w:shd w:val="clear" w:color="auto" w:fill="auto"/>
            <w:textDirection w:val="btLr"/>
            <w:vAlign w:val="bottom"/>
          </w:tcPr>
          <w:p w:rsidR="00571371" w:rsidRPr="007362B0" w:rsidRDefault="00571371" w:rsidP="00571371">
            <w:pPr>
              <w:suppressAutoHyphens w:val="0"/>
              <w:spacing w:line="240" w:lineRule="auto"/>
              <w:ind w:left="57" w:right="57"/>
              <w:rPr>
                <w:i/>
                <w:iCs/>
                <w:sz w:val="16"/>
                <w:szCs w:val="16"/>
                <w:rtl/>
                <w:lang w:val="fr-FR" w:bidi="fr-FR"/>
              </w:rPr>
            </w:pPr>
            <w:r w:rsidRPr="007362B0">
              <w:rPr>
                <w:rFonts w:eastAsia="Traditional Arabic"/>
                <w:i/>
                <w:sz w:val="16"/>
                <w:szCs w:val="16"/>
                <w:lang w:val="fr-FR"/>
              </w:rPr>
              <w:t>Attentat à la pudeur</w:t>
            </w:r>
          </w:p>
        </w:tc>
        <w:tc>
          <w:tcPr>
            <w:tcW w:w="530" w:type="dxa"/>
            <w:tcBorders>
              <w:left w:val="nil"/>
              <w:bottom w:val="single" w:sz="12" w:space="0" w:color="auto"/>
              <w:right w:val="nil"/>
            </w:tcBorders>
            <w:shd w:val="clear" w:color="auto" w:fill="auto"/>
            <w:textDirection w:val="btLr"/>
            <w:vAlign w:val="bottom"/>
          </w:tcPr>
          <w:p w:rsidR="00571371" w:rsidRPr="007362B0" w:rsidRDefault="00571371" w:rsidP="00571371">
            <w:pPr>
              <w:suppressAutoHyphens w:val="0"/>
              <w:spacing w:line="240" w:lineRule="auto"/>
              <w:ind w:left="57" w:right="57"/>
              <w:rPr>
                <w:i/>
                <w:iCs/>
                <w:sz w:val="16"/>
                <w:szCs w:val="16"/>
                <w:rtl/>
                <w:lang w:val="fr-FR" w:bidi="fr-FR"/>
              </w:rPr>
            </w:pPr>
            <w:r w:rsidRPr="007362B0">
              <w:rPr>
                <w:rFonts w:eastAsia="Traditional Arabic"/>
                <w:i/>
                <w:sz w:val="16"/>
                <w:szCs w:val="16"/>
                <w:lang w:val="fr-FR"/>
              </w:rPr>
              <w:t>Outrage aux mœurs</w:t>
            </w:r>
          </w:p>
        </w:tc>
        <w:tc>
          <w:tcPr>
            <w:tcW w:w="425" w:type="dxa"/>
            <w:tcBorders>
              <w:left w:val="nil"/>
              <w:bottom w:val="single" w:sz="12" w:space="0" w:color="auto"/>
              <w:right w:val="nil"/>
            </w:tcBorders>
            <w:shd w:val="clear" w:color="auto" w:fill="auto"/>
            <w:textDirection w:val="btLr"/>
            <w:vAlign w:val="bottom"/>
          </w:tcPr>
          <w:p w:rsidR="00571371" w:rsidRPr="007362B0" w:rsidRDefault="00571371" w:rsidP="00571371">
            <w:pPr>
              <w:suppressAutoHyphens w:val="0"/>
              <w:spacing w:line="240" w:lineRule="auto"/>
              <w:ind w:left="57" w:right="57"/>
              <w:rPr>
                <w:i/>
                <w:iCs/>
                <w:sz w:val="16"/>
                <w:szCs w:val="16"/>
                <w:rtl/>
                <w:lang w:val="fr-FR" w:bidi="fr-FR"/>
              </w:rPr>
            </w:pPr>
            <w:r w:rsidRPr="007362B0">
              <w:rPr>
                <w:rFonts w:eastAsia="Traditional Arabic"/>
                <w:i/>
                <w:sz w:val="16"/>
                <w:szCs w:val="16"/>
                <w:lang w:val="fr-FR"/>
              </w:rPr>
              <w:t>Viol</w:t>
            </w:r>
          </w:p>
        </w:tc>
        <w:tc>
          <w:tcPr>
            <w:tcW w:w="590" w:type="dxa"/>
            <w:vMerge/>
            <w:tcBorders>
              <w:top w:val="nil"/>
              <w:left w:val="nil"/>
              <w:bottom w:val="single" w:sz="12" w:space="0" w:color="auto"/>
              <w:right w:val="nil"/>
            </w:tcBorders>
            <w:shd w:val="clear" w:color="auto" w:fill="auto"/>
            <w:vAlign w:val="bottom"/>
          </w:tcPr>
          <w:p w:rsidR="00571371" w:rsidRPr="007362B0" w:rsidRDefault="00571371" w:rsidP="00571371">
            <w:pPr>
              <w:suppressAutoHyphens w:val="0"/>
              <w:spacing w:line="240" w:lineRule="auto"/>
              <w:ind w:left="57" w:right="57"/>
              <w:rPr>
                <w:sz w:val="16"/>
                <w:szCs w:val="16"/>
                <w:rtl/>
                <w:lang w:val="fr-FR" w:bidi="fr-FR"/>
              </w:rPr>
            </w:pPr>
          </w:p>
        </w:tc>
        <w:tc>
          <w:tcPr>
            <w:tcW w:w="674" w:type="dxa"/>
            <w:vMerge/>
            <w:tcBorders>
              <w:top w:val="nil"/>
              <w:left w:val="nil"/>
              <w:bottom w:val="single" w:sz="12" w:space="0" w:color="auto"/>
              <w:right w:val="nil"/>
            </w:tcBorders>
            <w:shd w:val="clear" w:color="auto" w:fill="auto"/>
            <w:vAlign w:val="bottom"/>
          </w:tcPr>
          <w:p w:rsidR="00571371" w:rsidRPr="007362B0" w:rsidRDefault="00571371" w:rsidP="00571371">
            <w:pPr>
              <w:suppressAutoHyphens w:val="0"/>
              <w:spacing w:line="240" w:lineRule="auto"/>
              <w:ind w:left="57" w:right="57"/>
              <w:rPr>
                <w:sz w:val="16"/>
                <w:szCs w:val="16"/>
                <w:rtl/>
                <w:lang w:val="fr-FR" w:bidi="fr-FR"/>
              </w:rPr>
            </w:pPr>
          </w:p>
        </w:tc>
        <w:tc>
          <w:tcPr>
            <w:tcW w:w="457" w:type="dxa"/>
            <w:vMerge/>
            <w:tcBorders>
              <w:top w:val="nil"/>
              <w:left w:val="nil"/>
              <w:bottom w:val="single" w:sz="12" w:space="0" w:color="auto"/>
              <w:right w:val="nil"/>
            </w:tcBorders>
            <w:shd w:val="clear" w:color="auto" w:fill="auto"/>
            <w:vAlign w:val="bottom"/>
          </w:tcPr>
          <w:p w:rsidR="00571371" w:rsidRPr="007362B0" w:rsidRDefault="00571371" w:rsidP="00571371">
            <w:pPr>
              <w:suppressAutoHyphens w:val="0"/>
              <w:spacing w:line="240" w:lineRule="auto"/>
              <w:ind w:left="57" w:right="57"/>
              <w:rPr>
                <w:sz w:val="16"/>
                <w:szCs w:val="16"/>
                <w:rtl/>
                <w:lang w:val="fr-FR" w:bidi="fr-FR"/>
              </w:rPr>
            </w:pPr>
          </w:p>
        </w:tc>
        <w:tc>
          <w:tcPr>
            <w:tcW w:w="511" w:type="dxa"/>
            <w:vMerge/>
            <w:tcBorders>
              <w:left w:val="nil"/>
              <w:bottom w:val="single" w:sz="12" w:space="0" w:color="auto"/>
              <w:right w:val="nil"/>
            </w:tcBorders>
            <w:shd w:val="clear" w:color="auto" w:fill="auto"/>
            <w:vAlign w:val="bottom"/>
          </w:tcPr>
          <w:p w:rsidR="00571371" w:rsidRPr="007362B0" w:rsidRDefault="00571371" w:rsidP="00571371">
            <w:pPr>
              <w:suppressAutoHyphens w:val="0"/>
              <w:spacing w:line="240" w:lineRule="auto"/>
              <w:ind w:left="57" w:right="57"/>
              <w:rPr>
                <w:b/>
                <w:bCs/>
                <w:sz w:val="16"/>
                <w:szCs w:val="16"/>
                <w:rtl/>
                <w:lang w:val="fr-FR" w:bidi="fr-FR"/>
              </w:rPr>
            </w:pPr>
          </w:p>
        </w:tc>
        <w:tc>
          <w:tcPr>
            <w:tcW w:w="451" w:type="dxa"/>
            <w:vMerge/>
            <w:tcBorders>
              <w:top w:val="nil"/>
              <w:left w:val="nil"/>
              <w:bottom w:val="single" w:sz="12" w:space="0" w:color="auto"/>
              <w:right w:val="nil"/>
            </w:tcBorders>
            <w:shd w:val="clear" w:color="auto" w:fill="auto"/>
            <w:vAlign w:val="bottom"/>
          </w:tcPr>
          <w:p w:rsidR="00571371" w:rsidRPr="007362B0" w:rsidRDefault="00571371" w:rsidP="00571371">
            <w:pPr>
              <w:suppressAutoHyphens w:val="0"/>
              <w:spacing w:line="240" w:lineRule="auto"/>
              <w:ind w:left="57" w:right="57"/>
              <w:rPr>
                <w:sz w:val="16"/>
                <w:szCs w:val="16"/>
                <w:rtl/>
                <w:lang w:val="fr-FR" w:bidi="fr-FR"/>
              </w:rPr>
            </w:pPr>
          </w:p>
        </w:tc>
        <w:tc>
          <w:tcPr>
            <w:tcW w:w="451" w:type="dxa"/>
            <w:vMerge/>
            <w:tcBorders>
              <w:top w:val="nil"/>
              <w:left w:val="nil"/>
              <w:bottom w:val="single" w:sz="12" w:space="0" w:color="auto"/>
              <w:right w:val="nil"/>
            </w:tcBorders>
            <w:shd w:val="clear" w:color="auto" w:fill="auto"/>
            <w:vAlign w:val="bottom"/>
          </w:tcPr>
          <w:p w:rsidR="00571371" w:rsidRPr="007362B0" w:rsidRDefault="00571371" w:rsidP="00571371">
            <w:pPr>
              <w:suppressAutoHyphens w:val="0"/>
              <w:spacing w:line="240" w:lineRule="auto"/>
              <w:ind w:left="57" w:right="57"/>
              <w:rPr>
                <w:sz w:val="16"/>
                <w:szCs w:val="16"/>
                <w:rtl/>
                <w:lang w:val="fr-FR" w:bidi="fr-FR"/>
              </w:rPr>
            </w:pPr>
          </w:p>
        </w:tc>
        <w:tc>
          <w:tcPr>
            <w:tcW w:w="511" w:type="dxa"/>
            <w:vMerge/>
            <w:tcBorders>
              <w:top w:val="nil"/>
              <w:left w:val="nil"/>
              <w:bottom w:val="single" w:sz="12" w:space="0" w:color="auto"/>
              <w:right w:val="nil"/>
            </w:tcBorders>
            <w:shd w:val="clear" w:color="auto" w:fill="auto"/>
            <w:vAlign w:val="bottom"/>
          </w:tcPr>
          <w:p w:rsidR="00571371" w:rsidRPr="007362B0" w:rsidRDefault="00571371" w:rsidP="00571371">
            <w:pPr>
              <w:suppressAutoHyphens w:val="0"/>
              <w:spacing w:line="240" w:lineRule="auto"/>
              <w:ind w:left="57" w:right="57"/>
              <w:rPr>
                <w:sz w:val="16"/>
                <w:szCs w:val="16"/>
                <w:rtl/>
                <w:lang w:val="fr-FR" w:bidi="fr-FR"/>
              </w:rPr>
            </w:pPr>
          </w:p>
        </w:tc>
        <w:tc>
          <w:tcPr>
            <w:tcW w:w="451" w:type="dxa"/>
            <w:vMerge/>
            <w:tcBorders>
              <w:top w:val="nil"/>
              <w:left w:val="nil"/>
              <w:bottom w:val="single" w:sz="12" w:space="0" w:color="auto"/>
              <w:right w:val="nil"/>
            </w:tcBorders>
            <w:shd w:val="clear" w:color="auto" w:fill="auto"/>
            <w:vAlign w:val="bottom"/>
          </w:tcPr>
          <w:p w:rsidR="00571371" w:rsidRPr="007362B0" w:rsidRDefault="00571371" w:rsidP="00571371">
            <w:pPr>
              <w:suppressAutoHyphens w:val="0"/>
              <w:spacing w:line="240" w:lineRule="auto"/>
              <w:ind w:left="57" w:right="57"/>
              <w:rPr>
                <w:sz w:val="16"/>
                <w:szCs w:val="16"/>
                <w:rtl/>
                <w:lang w:val="fr-FR" w:bidi="fr-FR"/>
              </w:rPr>
            </w:pPr>
          </w:p>
        </w:tc>
        <w:tc>
          <w:tcPr>
            <w:tcW w:w="451" w:type="dxa"/>
            <w:vMerge/>
            <w:tcBorders>
              <w:top w:val="nil"/>
              <w:left w:val="nil"/>
              <w:bottom w:val="single" w:sz="12" w:space="0" w:color="auto"/>
              <w:right w:val="nil"/>
            </w:tcBorders>
            <w:shd w:val="clear" w:color="auto" w:fill="auto"/>
            <w:vAlign w:val="bottom"/>
          </w:tcPr>
          <w:p w:rsidR="00571371" w:rsidRPr="007362B0" w:rsidRDefault="00571371" w:rsidP="00571371">
            <w:pPr>
              <w:suppressAutoHyphens w:val="0"/>
              <w:spacing w:line="240" w:lineRule="auto"/>
              <w:ind w:left="57" w:right="57"/>
              <w:rPr>
                <w:sz w:val="16"/>
                <w:szCs w:val="16"/>
                <w:rtl/>
                <w:lang w:val="fr-FR" w:bidi="fr-FR"/>
              </w:rPr>
            </w:pPr>
          </w:p>
        </w:tc>
        <w:tc>
          <w:tcPr>
            <w:tcW w:w="556" w:type="dxa"/>
            <w:vMerge/>
            <w:tcBorders>
              <w:top w:val="nil"/>
              <w:left w:val="nil"/>
              <w:bottom w:val="single" w:sz="12" w:space="0" w:color="auto"/>
              <w:right w:val="nil"/>
            </w:tcBorders>
            <w:shd w:val="clear" w:color="auto" w:fill="auto"/>
            <w:vAlign w:val="bottom"/>
          </w:tcPr>
          <w:p w:rsidR="00571371" w:rsidRPr="007362B0" w:rsidRDefault="00571371" w:rsidP="00571371">
            <w:pPr>
              <w:suppressAutoHyphens w:val="0"/>
              <w:spacing w:line="240" w:lineRule="auto"/>
              <w:ind w:left="57" w:right="57"/>
              <w:rPr>
                <w:sz w:val="16"/>
                <w:szCs w:val="16"/>
                <w:rtl/>
                <w:lang w:val="fr-FR" w:bidi="fr-FR"/>
              </w:rPr>
            </w:pPr>
          </w:p>
        </w:tc>
        <w:tc>
          <w:tcPr>
            <w:tcW w:w="567" w:type="dxa"/>
            <w:vMerge/>
            <w:tcBorders>
              <w:top w:val="nil"/>
              <w:left w:val="nil"/>
              <w:bottom w:val="single" w:sz="12" w:space="0" w:color="auto"/>
              <w:right w:val="nil"/>
            </w:tcBorders>
            <w:shd w:val="clear" w:color="auto" w:fill="auto"/>
            <w:vAlign w:val="bottom"/>
          </w:tcPr>
          <w:p w:rsidR="00571371" w:rsidRPr="007362B0" w:rsidRDefault="00571371" w:rsidP="00571371">
            <w:pPr>
              <w:suppressAutoHyphens w:val="0"/>
              <w:spacing w:line="240" w:lineRule="auto"/>
              <w:ind w:left="57" w:right="57"/>
              <w:rPr>
                <w:sz w:val="16"/>
                <w:szCs w:val="16"/>
                <w:rtl/>
                <w:lang w:val="fr-FR" w:bidi="fr-FR"/>
              </w:rPr>
            </w:pPr>
          </w:p>
        </w:tc>
        <w:tc>
          <w:tcPr>
            <w:tcW w:w="426" w:type="dxa"/>
            <w:vMerge/>
            <w:tcBorders>
              <w:top w:val="nil"/>
              <w:left w:val="nil"/>
              <w:bottom w:val="single" w:sz="12" w:space="0" w:color="auto"/>
              <w:right w:val="nil"/>
            </w:tcBorders>
            <w:shd w:val="clear" w:color="auto" w:fill="auto"/>
            <w:vAlign w:val="bottom"/>
          </w:tcPr>
          <w:p w:rsidR="00571371" w:rsidRPr="007362B0" w:rsidRDefault="00571371" w:rsidP="00571371">
            <w:pPr>
              <w:suppressAutoHyphens w:val="0"/>
              <w:spacing w:line="240" w:lineRule="auto"/>
              <w:ind w:left="57" w:right="57"/>
              <w:rPr>
                <w:sz w:val="16"/>
                <w:szCs w:val="16"/>
                <w:rtl/>
                <w:lang w:val="fr-FR" w:bidi="fr-FR"/>
              </w:rPr>
            </w:pPr>
          </w:p>
        </w:tc>
        <w:tc>
          <w:tcPr>
            <w:tcW w:w="538" w:type="dxa"/>
            <w:vMerge/>
            <w:tcBorders>
              <w:left w:val="nil"/>
              <w:bottom w:val="single" w:sz="12" w:space="0" w:color="auto"/>
            </w:tcBorders>
            <w:shd w:val="clear" w:color="auto" w:fill="auto"/>
            <w:vAlign w:val="bottom"/>
          </w:tcPr>
          <w:p w:rsidR="00571371" w:rsidRPr="007362B0" w:rsidRDefault="00571371" w:rsidP="00571371">
            <w:pPr>
              <w:suppressAutoHyphens w:val="0"/>
              <w:spacing w:line="240" w:lineRule="auto"/>
              <w:ind w:left="57" w:right="57"/>
              <w:rPr>
                <w:b/>
                <w:bCs/>
                <w:sz w:val="16"/>
                <w:szCs w:val="16"/>
                <w:rtl/>
                <w:lang w:val="fr-FR" w:bidi="fr-FR"/>
              </w:rPr>
            </w:pPr>
          </w:p>
        </w:tc>
      </w:tr>
      <w:tr w:rsidR="004B5C23" w:rsidRPr="007362B0">
        <w:tc>
          <w:tcPr>
            <w:tcW w:w="1560" w:type="dxa"/>
            <w:tcBorders>
              <w:top w:val="single" w:sz="12" w:space="0" w:color="auto"/>
              <w:bottom w:val="nil"/>
              <w:right w:val="nil"/>
            </w:tcBorders>
            <w:shd w:val="clear" w:color="auto" w:fill="auto"/>
            <w:vAlign w:val="bottom"/>
          </w:tcPr>
          <w:p w:rsidR="00A16AA2" w:rsidRPr="007362B0" w:rsidRDefault="00A16AA2" w:rsidP="00DD50E7">
            <w:pPr>
              <w:suppressAutoHyphens w:val="0"/>
              <w:spacing w:before="40" w:after="40" w:line="220" w:lineRule="exact"/>
              <w:rPr>
                <w:sz w:val="18"/>
                <w:szCs w:val="18"/>
                <w:rtl/>
                <w:lang w:val="fr-FR" w:bidi="fr-FR"/>
              </w:rPr>
            </w:pPr>
            <w:r w:rsidRPr="007362B0">
              <w:rPr>
                <w:rFonts w:eastAsia="Traditional Arabic"/>
                <w:sz w:val="18"/>
                <w:szCs w:val="18"/>
                <w:lang w:val="fr-FR"/>
              </w:rPr>
              <w:t xml:space="preserve">Centre de réinsertion sociale pour </w:t>
            </w:r>
            <w:r w:rsidR="00152BF7" w:rsidRPr="007362B0">
              <w:rPr>
                <w:rFonts w:eastAsia="Traditional Arabic"/>
                <w:sz w:val="18"/>
                <w:szCs w:val="18"/>
                <w:lang w:val="fr-FR"/>
              </w:rPr>
              <w:t>les garçons</w:t>
            </w:r>
            <w:r w:rsidRPr="007362B0">
              <w:rPr>
                <w:rFonts w:eastAsia="Traditional Arabic"/>
                <w:sz w:val="18"/>
                <w:szCs w:val="18"/>
                <w:lang w:val="fr-FR"/>
              </w:rPr>
              <w:t xml:space="preserve"> de Sanaa</w:t>
            </w:r>
          </w:p>
        </w:tc>
        <w:tc>
          <w:tcPr>
            <w:tcW w:w="425" w:type="dxa"/>
            <w:tcBorders>
              <w:top w:val="single" w:sz="12" w:space="0" w:color="auto"/>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4</w:t>
            </w:r>
          </w:p>
        </w:tc>
        <w:tc>
          <w:tcPr>
            <w:tcW w:w="437" w:type="dxa"/>
            <w:tcBorders>
              <w:top w:val="single" w:sz="12" w:space="0" w:color="auto"/>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w:t>
            </w:r>
          </w:p>
        </w:tc>
        <w:tc>
          <w:tcPr>
            <w:tcW w:w="457" w:type="dxa"/>
            <w:tcBorders>
              <w:top w:val="single" w:sz="12" w:space="0" w:color="auto"/>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5</w:t>
            </w:r>
          </w:p>
        </w:tc>
        <w:tc>
          <w:tcPr>
            <w:tcW w:w="516" w:type="dxa"/>
            <w:tcBorders>
              <w:top w:val="single" w:sz="12" w:space="0" w:color="auto"/>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98</w:t>
            </w:r>
          </w:p>
        </w:tc>
        <w:tc>
          <w:tcPr>
            <w:tcW w:w="457" w:type="dxa"/>
            <w:tcBorders>
              <w:top w:val="single" w:sz="12" w:space="0" w:color="auto"/>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w:t>
            </w:r>
          </w:p>
        </w:tc>
        <w:tc>
          <w:tcPr>
            <w:tcW w:w="516" w:type="dxa"/>
            <w:tcBorders>
              <w:top w:val="single" w:sz="12" w:space="0" w:color="auto"/>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44</w:t>
            </w:r>
          </w:p>
        </w:tc>
        <w:tc>
          <w:tcPr>
            <w:tcW w:w="457" w:type="dxa"/>
            <w:tcBorders>
              <w:top w:val="single" w:sz="12" w:space="0" w:color="auto"/>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w:t>
            </w:r>
          </w:p>
        </w:tc>
        <w:tc>
          <w:tcPr>
            <w:tcW w:w="457" w:type="dxa"/>
            <w:tcBorders>
              <w:top w:val="single" w:sz="12" w:space="0" w:color="auto"/>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w:t>
            </w:r>
          </w:p>
        </w:tc>
        <w:tc>
          <w:tcPr>
            <w:tcW w:w="530" w:type="dxa"/>
            <w:tcBorders>
              <w:top w:val="single" w:sz="12" w:space="0" w:color="auto"/>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w:t>
            </w:r>
          </w:p>
        </w:tc>
        <w:tc>
          <w:tcPr>
            <w:tcW w:w="425" w:type="dxa"/>
            <w:tcBorders>
              <w:top w:val="single" w:sz="12" w:space="0" w:color="auto"/>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15</w:t>
            </w:r>
          </w:p>
        </w:tc>
        <w:tc>
          <w:tcPr>
            <w:tcW w:w="590" w:type="dxa"/>
            <w:tcBorders>
              <w:top w:val="single" w:sz="12" w:space="0" w:color="auto"/>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w:t>
            </w:r>
          </w:p>
        </w:tc>
        <w:tc>
          <w:tcPr>
            <w:tcW w:w="674" w:type="dxa"/>
            <w:tcBorders>
              <w:top w:val="single" w:sz="12" w:space="0" w:color="auto"/>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w:t>
            </w:r>
          </w:p>
        </w:tc>
        <w:tc>
          <w:tcPr>
            <w:tcW w:w="457" w:type="dxa"/>
            <w:tcBorders>
              <w:top w:val="single" w:sz="12" w:space="0" w:color="auto"/>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2</w:t>
            </w:r>
          </w:p>
        </w:tc>
        <w:tc>
          <w:tcPr>
            <w:tcW w:w="511" w:type="dxa"/>
            <w:tcBorders>
              <w:top w:val="single" w:sz="12" w:space="0" w:color="auto"/>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b/>
                <w:bCs/>
                <w:sz w:val="18"/>
                <w:szCs w:val="18"/>
                <w:rtl/>
                <w:lang w:val="fr-FR" w:bidi="fr-FR"/>
              </w:rPr>
            </w:pPr>
            <w:r w:rsidRPr="007362B0">
              <w:rPr>
                <w:rFonts w:eastAsia="Traditional Arabic"/>
                <w:b/>
                <w:sz w:val="18"/>
                <w:szCs w:val="18"/>
                <w:lang w:val="fr-FR"/>
              </w:rPr>
              <w:t>168</w:t>
            </w:r>
          </w:p>
        </w:tc>
        <w:tc>
          <w:tcPr>
            <w:tcW w:w="451" w:type="dxa"/>
            <w:tcBorders>
              <w:top w:val="single" w:sz="12" w:space="0" w:color="auto"/>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41</w:t>
            </w:r>
          </w:p>
        </w:tc>
        <w:tc>
          <w:tcPr>
            <w:tcW w:w="451" w:type="dxa"/>
            <w:tcBorders>
              <w:top w:val="single" w:sz="12" w:space="0" w:color="auto"/>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24</w:t>
            </w:r>
          </w:p>
        </w:tc>
        <w:tc>
          <w:tcPr>
            <w:tcW w:w="511" w:type="dxa"/>
            <w:tcBorders>
              <w:top w:val="single" w:sz="12" w:space="0" w:color="auto"/>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w:t>
            </w:r>
          </w:p>
        </w:tc>
        <w:tc>
          <w:tcPr>
            <w:tcW w:w="451" w:type="dxa"/>
            <w:tcBorders>
              <w:top w:val="single" w:sz="12" w:space="0" w:color="auto"/>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w:t>
            </w:r>
          </w:p>
        </w:tc>
        <w:tc>
          <w:tcPr>
            <w:tcW w:w="451" w:type="dxa"/>
            <w:tcBorders>
              <w:top w:val="single" w:sz="12" w:space="0" w:color="auto"/>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w:t>
            </w:r>
          </w:p>
        </w:tc>
        <w:tc>
          <w:tcPr>
            <w:tcW w:w="556" w:type="dxa"/>
            <w:tcBorders>
              <w:top w:val="single" w:sz="12" w:space="0" w:color="auto"/>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w:t>
            </w:r>
          </w:p>
        </w:tc>
        <w:tc>
          <w:tcPr>
            <w:tcW w:w="567" w:type="dxa"/>
            <w:tcBorders>
              <w:top w:val="single" w:sz="12" w:space="0" w:color="auto"/>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w:t>
            </w:r>
          </w:p>
        </w:tc>
        <w:tc>
          <w:tcPr>
            <w:tcW w:w="426" w:type="dxa"/>
            <w:tcBorders>
              <w:top w:val="single" w:sz="12" w:space="0" w:color="auto"/>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b/>
                <w:bCs/>
                <w:sz w:val="18"/>
                <w:szCs w:val="18"/>
                <w:rtl/>
                <w:lang w:val="fr-FR" w:bidi="fr-FR"/>
              </w:rPr>
            </w:pPr>
            <w:r w:rsidRPr="007362B0">
              <w:rPr>
                <w:rFonts w:eastAsia="Traditional Arabic"/>
                <w:b/>
                <w:sz w:val="18"/>
                <w:szCs w:val="18"/>
                <w:lang w:val="fr-FR"/>
              </w:rPr>
              <w:t>65</w:t>
            </w:r>
          </w:p>
        </w:tc>
        <w:tc>
          <w:tcPr>
            <w:tcW w:w="538" w:type="dxa"/>
            <w:tcBorders>
              <w:top w:val="single" w:sz="12" w:space="0" w:color="auto"/>
              <w:left w:val="nil"/>
              <w:bottom w:val="nil"/>
            </w:tcBorders>
            <w:shd w:val="clear" w:color="auto" w:fill="auto"/>
            <w:vAlign w:val="bottom"/>
          </w:tcPr>
          <w:p w:rsidR="00A16AA2" w:rsidRPr="007362B0" w:rsidRDefault="00A16AA2" w:rsidP="00DD50E7">
            <w:pPr>
              <w:suppressAutoHyphens w:val="0"/>
              <w:spacing w:before="40" w:after="40" w:line="220" w:lineRule="exact"/>
              <w:jc w:val="right"/>
              <w:rPr>
                <w:b/>
                <w:bCs/>
                <w:sz w:val="18"/>
                <w:szCs w:val="18"/>
                <w:rtl/>
                <w:lang w:val="fr-FR" w:bidi="fr-FR"/>
              </w:rPr>
            </w:pPr>
            <w:r w:rsidRPr="007362B0">
              <w:rPr>
                <w:rFonts w:eastAsia="Traditional Arabic"/>
                <w:b/>
                <w:sz w:val="18"/>
                <w:szCs w:val="18"/>
                <w:lang w:val="fr-FR"/>
              </w:rPr>
              <w:t>233</w:t>
            </w:r>
          </w:p>
        </w:tc>
      </w:tr>
      <w:tr w:rsidR="004B5C23" w:rsidRPr="007362B0">
        <w:tc>
          <w:tcPr>
            <w:tcW w:w="1560" w:type="dxa"/>
            <w:tcBorders>
              <w:top w:val="nil"/>
              <w:bottom w:val="nil"/>
              <w:right w:val="nil"/>
            </w:tcBorders>
            <w:shd w:val="clear" w:color="auto" w:fill="auto"/>
            <w:vAlign w:val="bottom"/>
          </w:tcPr>
          <w:p w:rsidR="00A16AA2" w:rsidRPr="007362B0" w:rsidRDefault="00A16AA2" w:rsidP="00DD50E7">
            <w:pPr>
              <w:suppressAutoHyphens w:val="0"/>
              <w:spacing w:before="40" w:after="40" w:line="220" w:lineRule="exact"/>
              <w:rPr>
                <w:sz w:val="18"/>
                <w:szCs w:val="18"/>
                <w:rtl/>
                <w:lang w:val="fr-FR" w:bidi="fr-FR"/>
              </w:rPr>
            </w:pPr>
            <w:r w:rsidRPr="007362B0">
              <w:rPr>
                <w:rFonts w:eastAsia="Traditional Arabic"/>
                <w:sz w:val="18"/>
                <w:szCs w:val="18"/>
                <w:lang w:val="fr-FR"/>
              </w:rPr>
              <w:t xml:space="preserve">Centre de réinsertion sociale pour </w:t>
            </w:r>
            <w:r w:rsidR="004F38F3" w:rsidRPr="007362B0">
              <w:rPr>
                <w:rFonts w:eastAsia="Traditional Arabic"/>
                <w:sz w:val="18"/>
                <w:szCs w:val="18"/>
                <w:lang w:val="fr-FR"/>
              </w:rPr>
              <w:t>les filles</w:t>
            </w:r>
            <w:r w:rsidRPr="007362B0">
              <w:rPr>
                <w:rFonts w:eastAsia="Traditional Arabic"/>
                <w:sz w:val="18"/>
                <w:szCs w:val="18"/>
                <w:lang w:val="fr-FR"/>
              </w:rPr>
              <w:t xml:space="preserve"> de Sanaa</w:t>
            </w:r>
          </w:p>
        </w:tc>
        <w:tc>
          <w:tcPr>
            <w:tcW w:w="425" w:type="dxa"/>
            <w:tcBorders>
              <w:top w:val="nil"/>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w:t>
            </w:r>
          </w:p>
        </w:tc>
        <w:tc>
          <w:tcPr>
            <w:tcW w:w="437" w:type="dxa"/>
            <w:tcBorders>
              <w:top w:val="nil"/>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w:t>
            </w:r>
          </w:p>
        </w:tc>
        <w:tc>
          <w:tcPr>
            <w:tcW w:w="457" w:type="dxa"/>
            <w:tcBorders>
              <w:top w:val="nil"/>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w:t>
            </w:r>
          </w:p>
        </w:tc>
        <w:tc>
          <w:tcPr>
            <w:tcW w:w="516" w:type="dxa"/>
            <w:tcBorders>
              <w:top w:val="nil"/>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1</w:t>
            </w:r>
          </w:p>
        </w:tc>
        <w:tc>
          <w:tcPr>
            <w:tcW w:w="457" w:type="dxa"/>
            <w:tcBorders>
              <w:top w:val="nil"/>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w:t>
            </w:r>
          </w:p>
        </w:tc>
        <w:tc>
          <w:tcPr>
            <w:tcW w:w="516" w:type="dxa"/>
            <w:tcBorders>
              <w:top w:val="nil"/>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w:t>
            </w:r>
          </w:p>
        </w:tc>
        <w:tc>
          <w:tcPr>
            <w:tcW w:w="457" w:type="dxa"/>
            <w:tcBorders>
              <w:top w:val="nil"/>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11</w:t>
            </w:r>
          </w:p>
        </w:tc>
        <w:tc>
          <w:tcPr>
            <w:tcW w:w="457" w:type="dxa"/>
            <w:tcBorders>
              <w:top w:val="nil"/>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w:t>
            </w:r>
          </w:p>
        </w:tc>
        <w:tc>
          <w:tcPr>
            <w:tcW w:w="530" w:type="dxa"/>
            <w:tcBorders>
              <w:top w:val="nil"/>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11</w:t>
            </w:r>
          </w:p>
        </w:tc>
        <w:tc>
          <w:tcPr>
            <w:tcW w:w="425" w:type="dxa"/>
            <w:tcBorders>
              <w:top w:val="nil"/>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w:t>
            </w:r>
          </w:p>
        </w:tc>
        <w:tc>
          <w:tcPr>
            <w:tcW w:w="590" w:type="dxa"/>
            <w:tcBorders>
              <w:top w:val="nil"/>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w:t>
            </w:r>
          </w:p>
        </w:tc>
        <w:tc>
          <w:tcPr>
            <w:tcW w:w="674" w:type="dxa"/>
            <w:tcBorders>
              <w:top w:val="nil"/>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w:t>
            </w:r>
          </w:p>
        </w:tc>
        <w:tc>
          <w:tcPr>
            <w:tcW w:w="457" w:type="dxa"/>
            <w:tcBorders>
              <w:top w:val="nil"/>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5</w:t>
            </w:r>
          </w:p>
        </w:tc>
        <w:tc>
          <w:tcPr>
            <w:tcW w:w="511" w:type="dxa"/>
            <w:tcBorders>
              <w:top w:val="nil"/>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b/>
                <w:bCs/>
                <w:sz w:val="18"/>
                <w:szCs w:val="18"/>
                <w:rtl/>
                <w:lang w:val="fr-FR" w:bidi="fr-FR"/>
              </w:rPr>
            </w:pPr>
            <w:r w:rsidRPr="007362B0">
              <w:rPr>
                <w:rFonts w:eastAsia="Traditional Arabic"/>
                <w:b/>
                <w:sz w:val="18"/>
                <w:szCs w:val="18"/>
                <w:lang w:val="fr-FR"/>
              </w:rPr>
              <w:t>28</w:t>
            </w:r>
          </w:p>
        </w:tc>
        <w:tc>
          <w:tcPr>
            <w:tcW w:w="451" w:type="dxa"/>
            <w:tcBorders>
              <w:top w:val="nil"/>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w:t>
            </w:r>
          </w:p>
        </w:tc>
        <w:tc>
          <w:tcPr>
            <w:tcW w:w="451" w:type="dxa"/>
            <w:tcBorders>
              <w:top w:val="nil"/>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w:t>
            </w:r>
          </w:p>
        </w:tc>
        <w:tc>
          <w:tcPr>
            <w:tcW w:w="511" w:type="dxa"/>
            <w:tcBorders>
              <w:top w:val="nil"/>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6</w:t>
            </w:r>
          </w:p>
        </w:tc>
        <w:tc>
          <w:tcPr>
            <w:tcW w:w="451" w:type="dxa"/>
            <w:tcBorders>
              <w:top w:val="nil"/>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6</w:t>
            </w:r>
          </w:p>
        </w:tc>
        <w:tc>
          <w:tcPr>
            <w:tcW w:w="451" w:type="dxa"/>
            <w:tcBorders>
              <w:top w:val="nil"/>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6</w:t>
            </w:r>
          </w:p>
        </w:tc>
        <w:tc>
          <w:tcPr>
            <w:tcW w:w="556" w:type="dxa"/>
            <w:tcBorders>
              <w:top w:val="nil"/>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8</w:t>
            </w:r>
          </w:p>
        </w:tc>
        <w:tc>
          <w:tcPr>
            <w:tcW w:w="567" w:type="dxa"/>
            <w:tcBorders>
              <w:top w:val="nil"/>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4</w:t>
            </w:r>
          </w:p>
        </w:tc>
        <w:tc>
          <w:tcPr>
            <w:tcW w:w="426" w:type="dxa"/>
            <w:tcBorders>
              <w:top w:val="nil"/>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b/>
                <w:bCs/>
                <w:sz w:val="18"/>
                <w:szCs w:val="18"/>
                <w:rtl/>
                <w:lang w:val="fr-FR" w:bidi="fr-FR"/>
              </w:rPr>
            </w:pPr>
            <w:r w:rsidRPr="007362B0">
              <w:rPr>
                <w:rFonts w:eastAsia="Traditional Arabic"/>
                <w:b/>
                <w:sz w:val="18"/>
                <w:szCs w:val="18"/>
                <w:lang w:val="fr-FR"/>
              </w:rPr>
              <w:t>30</w:t>
            </w:r>
          </w:p>
        </w:tc>
        <w:tc>
          <w:tcPr>
            <w:tcW w:w="538" w:type="dxa"/>
            <w:tcBorders>
              <w:top w:val="nil"/>
              <w:left w:val="nil"/>
              <w:bottom w:val="nil"/>
            </w:tcBorders>
            <w:shd w:val="clear" w:color="auto" w:fill="auto"/>
            <w:vAlign w:val="bottom"/>
          </w:tcPr>
          <w:p w:rsidR="00A16AA2" w:rsidRPr="007362B0" w:rsidRDefault="00A16AA2" w:rsidP="00DD50E7">
            <w:pPr>
              <w:suppressAutoHyphens w:val="0"/>
              <w:spacing w:before="40" w:after="40" w:line="220" w:lineRule="exact"/>
              <w:jc w:val="right"/>
              <w:rPr>
                <w:b/>
                <w:bCs/>
                <w:sz w:val="18"/>
                <w:szCs w:val="18"/>
                <w:rtl/>
                <w:lang w:val="fr-FR" w:bidi="fr-FR"/>
              </w:rPr>
            </w:pPr>
            <w:r w:rsidRPr="007362B0">
              <w:rPr>
                <w:rFonts w:eastAsia="Traditional Arabic"/>
                <w:b/>
                <w:sz w:val="18"/>
                <w:szCs w:val="18"/>
                <w:lang w:val="fr-FR"/>
              </w:rPr>
              <w:t>58</w:t>
            </w:r>
          </w:p>
        </w:tc>
      </w:tr>
      <w:tr w:rsidR="004B5C23" w:rsidRPr="007362B0">
        <w:tc>
          <w:tcPr>
            <w:tcW w:w="1560" w:type="dxa"/>
            <w:tcBorders>
              <w:top w:val="nil"/>
              <w:bottom w:val="nil"/>
              <w:right w:val="nil"/>
            </w:tcBorders>
            <w:shd w:val="clear" w:color="auto" w:fill="auto"/>
            <w:vAlign w:val="bottom"/>
          </w:tcPr>
          <w:p w:rsidR="00A16AA2" w:rsidRPr="007362B0" w:rsidRDefault="00A16AA2" w:rsidP="00DD50E7">
            <w:pPr>
              <w:suppressAutoHyphens w:val="0"/>
              <w:spacing w:before="40" w:after="40" w:line="220" w:lineRule="exact"/>
              <w:rPr>
                <w:sz w:val="18"/>
                <w:szCs w:val="18"/>
                <w:rtl/>
                <w:lang w:val="fr-FR" w:bidi="fr-FR"/>
              </w:rPr>
            </w:pPr>
            <w:r w:rsidRPr="007362B0">
              <w:rPr>
                <w:rFonts w:eastAsia="Traditional Arabic"/>
                <w:sz w:val="18"/>
                <w:szCs w:val="18"/>
                <w:lang w:val="fr-FR"/>
              </w:rPr>
              <w:t>Centre de réinsertion sociale d</w:t>
            </w:r>
            <w:r w:rsidR="0047020A">
              <w:rPr>
                <w:rFonts w:eastAsia="Traditional Arabic"/>
                <w:sz w:val="18"/>
                <w:szCs w:val="18"/>
                <w:lang w:val="fr-FR"/>
              </w:rPr>
              <w:t>’</w:t>
            </w:r>
            <w:r w:rsidRPr="007362B0">
              <w:rPr>
                <w:rFonts w:eastAsia="Traditional Arabic"/>
                <w:sz w:val="18"/>
                <w:szCs w:val="18"/>
                <w:lang w:val="fr-FR"/>
              </w:rPr>
              <w:t>Aden</w:t>
            </w:r>
          </w:p>
        </w:tc>
        <w:tc>
          <w:tcPr>
            <w:tcW w:w="425" w:type="dxa"/>
            <w:tcBorders>
              <w:top w:val="nil"/>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w:t>
            </w:r>
          </w:p>
        </w:tc>
        <w:tc>
          <w:tcPr>
            <w:tcW w:w="437" w:type="dxa"/>
            <w:tcBorders>
              <w:top w:val="nil"/>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w:t>
            </w:r>
          </w:p>
        </w:tc>
        <w:tc>
          <w:tcPr>
            <w:tcW w:w="457" w:type="dxa"/>
            <w:tcBorders>
              <w:top w:val="nil"/>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22</w:t>
            </w:r>
          </w:p>
        </w:tc>
        <w:tc>
          <w:tcPr>
            <w:tcW w:w="516" w:type="dxa"/>
            <w:tcBorders>
              <w:top w:val="nil"/>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89</w:t>
            </w:r>
          </w:p>
        </w:tc>
        <w:tc>
          <w:tcPr>
            <w:tcW w:w="457" w:type="dxa"/>
            <w:tcBorders>
              <w:top w:val="nil"/>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w:t>
            </w:r>
          </w:p>
        </w:tc>
        <w:tc>
          <w:tcPr>
            <w:tcW w:w="516" w:type="dxa"/>
            <w:tcBorders>
              <w:top w:val="nil"/>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53</w:t>
            </w:r>
          </w:p>
        </w:tc>
        <w:tc>
          <w:tcPr>
            <w:tcW w:w="457" w:type="dxa"/>
            <w:tcBorders>
              <w:top w:val="nil"/>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w:t>
            </w:r>
          </w:p>
        </w:tc>
        <w:tc>
          <w:tcPr>
            <w:tcW w:w="457" w:type="dxa"/>
            <w:tcBorders>
              <w:top w:val="nil"/>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w:t>
            </w:r>
          </w:p>
        </w:tc>
        <w:tc>
          <w:tcPr>
            <w:tcW w:w="530" w:type="dxa"/>
            <w:tcBorders>
              <w:top w:val="nil"/>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w:t>
            </w:r>
          </w:p>
        </w:tc>
        <w:tc>
          <w:tcPr>
            <w:tcW w:w="425" w:type="dxa"/>
            <w:tcBorders>
              <w:top w:val="nil"/>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w:t>
            </w:r>
          </w:p>
        </w:tc>
        <w:tc>
          <w:tcPr>
            <w:tcW w:w="590" w:type="dxa"/>
            <w:tcBorders>
              <w:top w:val="nil"/>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w:t>
            </w:r>
          </w:p>
        </w:tc>
        <w:tc>
          <w:tcPr>
            <w:tcW w:w="674" w:type="dxa"/>
            <w:tcBorders>
              <w:top w:val="nil"/>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w:t>
            </w:r>
          </w:p>
        </w:tc>
        <w:tc>
          <w:tcPr>
            <w:tcW w:w="457" w:type="dxa"/>
            <w:tcBorders>
              <w:top w:val="nil"/>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6</w:t>
            </w:r>
          </w:p>
        </w:tc>
        <w:tc>
          <w:tcPr>
            <w:tcW w:w="511" w:type="dxa"/>
            <w:tcBorders>
              <w:top w:val="nil"/>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b/>
                <w:bCs/>
                <w:sz w:val="18"/>
                <w:szCs w:val="18"/>
                <w:rtl/>
                <w:lang w:val="fr-FR" w:bidi="fr-FR"/>
              </w:rPr>
            </w:pPr>
            <w:r w:rsidRPr="007362B0">
              <w:rPr>
                <w:rFonts w:eastAsia="Traditional Arabic"/>
                <w:b/>
                <w:sz w:val="18"/>
                <w:szCs w:val="18"/>
                <w:lang w:val="fr-FR"/>
              </w:rPr>
              <w:t>170</w:t>
            </w:r>
          </w:p>
        </w:tc>
        <w:tc>
          <w:tcPr>
            <w:tcW w:w="451" w:type="dxa"/>
            <w:tcBorders>
              <w:top w:val="nil"/>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w:t>
            </w:r>
          </w:p>
        </w:tc>
        <w:tc>
          <w:tcPr>
            <w:tcW w:w="451" w:type="dxa"/>
            <w:tcBorders>
              <w:top w:val="nil"/>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w:t>
            </w:r>
          </w:p>
        </w:tc>
        <w:tc>
          <w:tcPr>
            <w:tcW w:w="511" w:type="dxa"/>
            <w:tcBorders>
              <w:top w:val="nil"/>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w:t>
            </w:r>
          </w:p>
        </w:tc>
        <w:tc>
          <w:tcPr>
            <w:tcW w:w="451" w:type="dxa"/>
            <w:tcBorders>
              <w:top w:val="nil"/>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w:t>
            </w:r>
          </w:p>
        </w:tc>
        <w:tc>
          <w:tcPr>
            <w:tcW w:w="451" w:type="dxa"/>
            <w:tcBorders>
              <w:top w:val="nil"/>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w:t>
            </w:r>
          </w:p>
        </w:tc>
        <w:tc>
          <w:tcPr>
            <w:tcW w:w="556" w:type="dxa"/>
            <w:tcBorders>
              <w:top w:val="nil"/>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w:t>
            </w:r>
          </w:p>
        </w:tc>
        <w:tc>
          <w:tcPr>
            <w:tcW w:w="567" w:type="dxa"/>
            <w:tcBorders>
              <w:top w:val="nil"/>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w:t>
            </w:r>
          </w:p>
        </w:tc>
        <w:tc>
          <w:tcPr>
            <w:tcW w:w="426" w:type="dxa"/>
            <w:tcBorders>
              <w:top w:val="nil"/>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b/>
                <w:bCs/>
                <w:sz w:val="18"/>
                <w:szCs w:val="18"/>
                <w:rtl/>
                <w:lang w:val="fr-FR" w:bidi="fr-FR"/>
              </w:rPr>
            </w:pPr>
            <w:r w:rsidRPr="007362B0">
              <w:rPr>
                <w:rFonts w:eastAsia="Traditional Arabic"/>
                <w:b/>
                <w:sz w:val="18"/>
                <w:szCs w:val="18"/>
                <w:lang w:val="fr-FR"/>
              </w:rPr>
              <w:t>-</w:t>
            </w:r>
          </w:p>
        </w:tc>
        <w:tc>
          <w:tcPr>
            <w:tcW w:w="538" w:type="dxa"/>
            <w:tcBorders>
              <w:top w:val="nil"/>
              <w:left w:val="nil"/>
              <w:bottom w:val="nil"/>
            </w:tcBorders>
            <w:shd w:val="clear" w:color="auto" w:fill="auto"/>
            <w:vAlign w:val="bottom"/>
          </w:tcPr>
          <w:p w:rsidR="00A16AA2" w:rsidRPr="007362B0" w:rsidRDefault="00A16AA2" w:rsidP="00DD50E7">
            <w:pPr>
              <w:suppressAutoHyphens w:val="0"/>
              <w:spacing w:before="40" w:after="40" w:line="220" w:lineRule="exact"/>
              <w:jc w:val="right"/>
              <w:rPr>
                <w:b/>
                <w:bCs/>
                <w:sz w:val="18"/>
                <w:szCs w:val="18"/>
                <w:rtl/>
                <w:lang w:val="fr-FR" w:bidi="fr-FR"/>
              </w:rPr>
            </w:pPr>
            <w:r w:rsidRPr="007362B0">
              <w:rPr>
                <w:rFonts w:eastAsia="Traditional Arabic"/>
                <w:b/>
                <w:sz w:val="18"/>
                <w:szCs w:val="18"/>
                <w:lang w:val="fr-FR"/>
              </w:rPr>
              <w:t>170</w:t>
            </w:r>
          </w:p>
        </w:tc>
      </w:tr>
      <w:tr w:rsidR="004B5C23" w:rsidRPr="007362B0">
        <w:tc>
          <w:tcPr>
            <w:tcW w:w="1560" w:type="dxa"/>
            <w:tcBorders>
              <w:top w:val="nil"/>
              <w:bottom w:val="nil"/>
              <w:right w:val="nil"/>
            </w:tcBorders>
            <w:shd w:val="clear" w:color="auto" w:fill="auto"/>
            <w:vAlign w:val="bottom"/>
          </w:tcPr>
          <w:p w:rsidR="00A16AA2" w:rsidRPr="007362B0" w:rsidRDefault="00A16AA2" w:rsidP="00DD50E7">
            <w:pPr>
              <w:suppressAutoHyphens w:val="0"/>
              <w:spacing w:before="40" w:after="40" w:line="220" w:lineRule="exact"/>
              <w:rPr>
                <w:sz w:val="18"/>
                <w:szCs w:val="18"/>
                <w:rtl/>
                <w:lang w:val="fr-FR" w:bidi="fr-FR"/>
              </w:rPr>
            </w:pPr>
            <w:r w:rsidRPr="007362B0">
              <w:rPr>
                <w:rFonts w:eastAsia="Traditional Arabic"/>
                <w:sz w:val="18"/>
                <w:szCs w:val="18"/>
                <w:lang w:val="fr-FR"/>
              </w:rPr>
              <w:t>Centre de réinsertion sociale d</w:t>
            </w:r>
            <w:r w:rsidR="0047020A">
              <w:rPr>
                <w:rFonts w:eastAsia="Traditional Arabic"/>
                <w:sz w:val="18"/>
                <w:szCs w:val="18"/>
                <w:lang w:val="fr-FR"/>
              </w:rPr>
              <w:t>’</w:t>
            </w:r>
            <w:r w:rsidRPr="007362B0">
              <w:rPr>
                <w:rFonts w:eastAsia="Traditional Arabic"/>
                <w:sz w:val="18"/>
                <w:szCs w:val="18"/>
                <w:lang w:val="fr-FR"/>
              </w:rPr>
              <w:t>Ibb</w:t>
            </w:r>
          </w:p>
        </w:tc>
        <w:tc>
          <w:tcPr>
            <w:tcW w:w="425" w:type="dxa"/>
            <w:tcBorders>
              <w:top w:val="nil"/>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1</w:t>
            </w:r>
          </w:p>
        </w:tc>
        <w:tc>
          <w:tcPr>
            <w:tcW w:w="437" w:type="dxa"/>
            <w:tcBorders>
              <w:top w:val="nil"/>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w:t>
            </w:r>
          </w:p>
        </w:tc>
        <w:tc>
          <w:tcPr>
            <w:tcW w:w="457" w:type="dxa"/>
            <w:tcBorders>
              <w:top w:val="nil"/>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w:t>
            </w:r>
          </w:p>
        </w:tc>
        <w:tc>
          <w:tcPr>
            <w:tcW w:w="516" w:type="dxa"/>
            <w:tcBorders>
              <w:top w:val="nil"/>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1</w:t>
            </w:r>
          </w:p>
        </w:tc>
        <w:tc>
          <w:tcPr>
            <w:tcW w:w="457" w:type="dxa"/>
            <w:tcBorders>
              <w:top w:val="nil"/>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w:t>
            </w:r>
          </w:p>
        </w:tc>
        <w:tc>
          <w:tcPr>
            <w:tcW w:w="516" w:type="dxa"/>
            <w:tcBorders>
              <w:top w:val="nil"/>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w:t>
            </w:r>
          </w:p>
        </w:tc>
        <w:tc>
          <w:tcPr>
            <w:tcW w:w="457" w:type="dxa"/>
            <w:tcBorders>
              <w:top w:val="nil"/>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w:t>
            </w:r>
          </w:p>
        </w:tc>
        <w:tc>
          <w:tcPr>
            <w:tcW w:w="457" w:type="dxa"/>
            <w:tcBorders>
              <w:top w:val="nil"/>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w:t>
            </w:r>
          </w:p>
        </w:tc>
        <w:tc>
          <w:tcPr>
            <w:tcW w:w="530" w:type="dxa"/>
            <w:tcBorders>
              <w:top w:val="nil"/>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w:t>
            </w:r>
          </w:p>
        </w:tc>
        <w:tc>
          <w:tcPr>
            <w:tcW w:w="425" w:type="dxa"/>
            <w:tcBorders>
              <w:top w:val="nil"/>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w:t>
            </w:r>
          </w:p>
        </w:tc>
        <w:tc>
          <w:tcPr>
            <w:tcW w:w="590" w:type="dxa"/>
            <w:tcBorders>
              <w:top w:val="nil"/>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w:t>
            </w:r>
          </w:p>
        </w:tc>
        <w:tc>
          <w:tcPr>
            <w:tcW w:w="674" w:type="dxa"/>
            <w:tcBorders>
              <w:top w:val="nil"/>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w:t>
            </w:r>
          </w:p>
        </w:tc>
        <w:tc>
          <w:tcPr>
            <w:tcW w:w="457" w:type="dxa"/>
            <w:tcBorders>
              <w:top w:val="nil"/>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24</w:t>
            </w:r>
          </w:p>
        </w:tc>
        <w:tc>
          <w:tcPr>
            <w:tcW w:w="511" w:type="dxa"/>
            <w:tcBorders>
              <w:top w:val="nil"/>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b/>
                <w:bCs/>
                <w:sz w:val="18"/>
                <w:szCs w:val="18"/>
                <w:rtl/>
                <w:lang w:val="fr-FR" w:bidi="fr-FR"/>
              </w:rPr>
            </w:pPr>
            <w:r w:rsidRPr="007362B0">
              <w:rPr>
                <w:rFonts w:eastAsia="Traditional Arabic"/>
                <w:b/>
                <w:sz w:val="18"/>
                <w:szCs w:val="18"/>
                <w:lang w:val="fr-FR"/>
              </w:rPr>
              <w:t>26</w:t>
            </w:r>
          </w:p>
        </w:tc>
        <w:tc>
          <w:tcPr>
            <w:tcW w:w="451" w:type="dxa"/>
            <w:tcBorders>
              <w:top w:val="nil"/>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w:t>
            </w:r>
          </w:p>
        </w:tc>
        <w:tc>
          <w:tcPr>
            <w:tcW w:w="451" w:type="dxa"/>
            <w:tcBorders>
              <w:top w:val="nil"/>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w:t>
            </w:r>
          </w:p>
        </w:tc>
        <w:tc>
          <w:tcPr>
            <w:tcW w:w="511" w:type="dxa"/>
            <w:tcBorders>
              <w:top w:val="nil"/>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144</w:t>
            </w:r>
          </w:p>
        </w:tc>
        <w:tc>
          <w:tcPr>
            <w:tcW w:w="451" w:type="dxa"/>
            <w:tcBorders>
              <w:top w:val="nil"/>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21</w:t>
            </w:r>
          </w:p>
        </w:tc>
        <w:tc>
          <w:tcPr>
            <w:tcW w:w="451" w:type="dxa"/>
            <w:tcBorders>
              <w:top w:val="nil"/>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14</w:t>
            </w:r>
          </w:p>
        </w:tc>
        <w:tc>
          <w:tcPr>
            <w:tcW w:w="556" w:type="dxa"/>
            <w:tcBorders>
              <w:top w:val="nil"/>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14</w:t>
            </w:r>
          </w:p>
        </w:tc>
        <w:tc>
          <w:tcPr>
            <w:tcW w:w="567" w:type="dxa"/>
            <w:tcBorders>
              <w:top w:val="nil"/>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13</w:t>
            </w:r>
          </w:p>
        </w:tc>
        <w:tc>
          <w:tcPr>
            <w:tcW w:w="426" w:type="dxa"/>
            <w:tcBorders>
              <w:top w:val="nil"/>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b/>
                <w:bCs/>
                <w:sz w:val="18"/>
                <w:szCs w:val="18"/>
                <w:rtl/>
                <w:lang w:val="fr-FR" w:bidi="fr-FR"/>
              </w:rPr>
            </w:pPr>
            <w:r w:rsidRPr="007362B0">
              <w:rPr>
                <w:rFonts w:eastAsia="Traditional Arabic"/>
                <w:b/>
                <w:sz w:val="18"/>
                <w:szCs w:val="18"/>
                <w:lang w:val="fr-FR"/>
              </w:rPr>
              <w:t>206</w:t>
            </w:r>
          </w:p>
        </w:tc>
        <w:tc>
          <w:tcPr>
            <w:tcW w:w="538" w:type="dxa"/>
            <w:tcBorders>
              <w:top w:val="nil"/>
              <w:left w:val="nil"/>
              <w:bottom w:val="nil"/>
            </w:tcBorders>
            <w:shd w:val="clear" w:color="auto" w:fill="auto"/>
            <w:vAlign w:val="bottom"/>
          </w:tcPr>
          <w:p w:rsidR="00A16AA2" w:rsidRPr="007362B0" w:rsidRDefault="00A16AA2" w:rsidP="00DD50E7">
            <w:pPr>
              <w:suppressAutoHyphens w:val="0"/>
              <w:spacing w:before="40" w:after="40" w:line="220" w:lineRule="exact"/>
              <w:jc w:val="right"/>
              <w:rPr>
                <w:b/>
                <w:bCs/>
                <w:sz w:val="18"/>
                <w:szCs w:val="18"/>
                <w:rtl/>
                <w:lang w:val="fr-FR" w:bidi="fr-FR"/>
              </w:rPr>
            </w:pPr>
            <w:r w:rsidRPr="007362B0">
              <w:rPr>
                <w:rFonts w:eastAsia="Traditional Arabic"/>
                <w:b/>
                <w:sz w:val="18"/>
                <w:szCs w:val="18"/>
                <w:lang w:val="fr-FR"/>
              </w:rPr>
              <w:t>232</w:t>
            </w:r>
          </w:p>
        </w:tc>
      </w:tr>
      <w:tr w:rsidR="004B5C23" w:rsidRPr="007362B0">
        <w:tc>
          <w:tcPr>
            <w:tcW w:w="1560" w:type="dxa"/>
            <w:tcBorders>
              <w:top w:val="nil"/>
              <w:bottom w:val="nil"/>
              <w:right w:val="nil"/>
            </w:tcBorders>
            <w:shd w:val="clear" w:color="auto" w:fill="auto"/>
            <w:vAlign w:val="bottom"/>
          </w:tcPr>
          <w:p w:rsidR="00A16AA2" w:rsidRPr="007362B0" w:rsidRDefault="00A16AA2" w:rsidP="00DD50E7">
            <w:pPr>
              <w:suppressAutoHyphens w:val="0"/>
              <w:spacing w:before="40" w:after="40" w:line="220" w:lineRule="exact"/>
              <w:rPr>
                <w:sz w:val="18"/>
                <w:szCs w:val="18"/>
                <w:rtl/>
                <w:lang w:val="fr-FR" w:bidi="fr-FR"/>
              </w:rPr>
            </w:pPr>
            <w:r w:rsidRPr="007362B0">
              <w:rPr>
                <w:rFonts w:eastAsia="Traditional Arabic"/>
                <w:sz w:val="18"/>
                <w:szCs w:val="18"/>
                <w:lang w:val="fr-FR"/>
              </w:rPr>
              <w:t>Centre de réinsertion sociale de Taiz</w:t>
            </w:r>
          </w:p>
        </w:tc>
        <w:tc>
          <w:tcPr>
            <w:tcW w:w="425" w:type="dxa"/>
            <w:tcBorders>
              <w:top w:val="nil"/>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11</w:t>
            </w:r>
          </w:p>
        </w:tc>
        <w:tc>
          <w:tcPr>
            <w:tcW w:w="437" w:type="dxa"/>
            <w:tcBorders>
              <w:top w:val="nil"/>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w:t>
            </w:r>
          </w:p>
        </w:tc>
        <w:tc>
          <w:tcPr>
            <w:tcW w:w="457" w:type="dxa"/>
            <w:tcBorders>
              <w:top w:val="nil"/>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w:t>
            </w:r>
          </w:p>
        </w:tc>
        <w:tc>
          <w:tcPr>
            <w:tcW w:w="516" w:type="dxa"/>
            <w:tcBorders>
              <w:top w:val="nil"/>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4</w:t>
            </w:r>
          </w:p>
        </w:tc>
        <w:tc>
          <w:tcPr>
            <w:tcW w:w="457" w:type="dxa"/>
            <w:tcBorders>
              <w:top w:val="nil"/>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w:t>
            </w:r>
          </w:p>
        </w:tc>
        <w:tc>
          <w:tcPr>
            <w:tcW w:w="516" w:type="dxa"/>
            <w:tcBorders>
              <w:top w:val="nil"/>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10</w:t>
            </w:r>
          </w:p>
        </w:tc>
        <w:tc>
          <w:tcPr>
            <w:tcW w:w="457" w:type="dxa"/>
            <w:tcBorders>
              <w:top w:val="nil"/>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w:t>
            </w:r>
          </w:p>
        </w:tc>
        <w:tc>
          <w:tcPr>
            <w:tcW w:w="457" w:type="dxa"/>
            <w:tcBorders>
              <w:top w:val="nil"/>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w:t>
            </w:r>
          </w:p>
        </w:tc>
        <w:tc>
          <w:tcPr>
            <w:tcW w:w="530" w:type="dxa"/>
            <w:tcBorders>
              <w:top w:val="nil"/>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w:t>
            </w:r>
          </w:p>
        </w:tc>
        <w:tc>
          <w:tcPr>
            <w:tcW w:w="425" w:type="dxa"/>
            <w:tcBorders>
              <w:top w:val="nil"/>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w:t>
            </w:r>
          </w:p>
        </w:tc>
        <w:tc>
          <w:tcPr>
            <w:tcW w:w="590" w:type="dxa"/>
            <w:tcBorders>
              <w:top w:val="nil"/>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w:t>
            </w:r>
          </w:p>
        </w:tc>
        <w:tc>
          <w:tcPr>
            <w:tcW w:w="674" w:type="dxa"/>
            <w:tcBorders>
              <w:top w:val="nil"/>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w:t>
            </w:r>
          </w:p>
        </w:tc>
        <w:tc>
          <w:tcPr>
            <w:tcW w:w="457" w:type="dxa"/>
            <w:tcBorders>
              <w:top w:val="nil"/>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7</w:t>
            </w:r>
          </w:p>
        </w:tc>
        <w:tc>
          <w:tcPr>
            <w:tcW w:w="511" w:type="dxa"/>
            <w:tcBorders>
              <w:top w:val="nil"/>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b/>
                <w:bCs/>
                <w:sz w:val="18"/>
                <w:szCs w:val="18"/>
                <w:rtl/>
                <w:lang w:val="fr-FR" w:bidi="fr-FR"/>
              </w:rPr>
            </w:pPr>
            <w:r w:rsidRPr="007362B0">
              <w:rPr>
                <w:rFonts w:eastAsia="Traditional Arabic"/>
                <w:b/>
                <w:sz w:val="18"/>
                <w:szCs w:val="18"/>
                <w:lang w:val="fr-FR"/>
              </w:rPr>
              <w:t>32</w:t>
            </w:r>
          </w:p>
        </w:tc>
        <w:tc>
          <w:tcPr>
            <w:tcW w:w="451" w:type="dxa"/>
            <w:tcBorders>
              <w:top w:val="nil"/>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w:t>
            </w:r>
          </w:p>
        </w:tc>
        <w:tc>
          <w:tcPr>
            <w:tcW w:w="451" w:type="dxa"/>
            <w:tcBorders>
              <w:top w:val="nil"/>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w:t>
            </w:r>
          </w:p>
        </w:tc>
        <w:tc>
          <w:tcPr>
            <w:tcW w:w="511" w:type="dxa"/>
            <w:tcBorders>
              <w:top w:val="nil"/>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19</w:t>
            </w:r>
          </w:p>
        </w:tc>
        <w:tc>
          <w:tcPr>
            <w:tcW w:w="451" w:type="dxa"/>
            <w:tcBorders>
              <w:top w:val="nil"/>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3</w:t>
            </w:r>
          </w:p>
        </w:tc>
        <w:tc>
          <w:tcPr>
            <w:tcW w:w="451" w:type="dxa"/>
            <w:tcBorders>
              <w:top w:val="nil"/>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w:t>
            </w:r>
          </w:p>
        </w:tc>
        <w:tc>
          <w:tcPr>
            <w:tcW w:w="556" w:type="dxa"/>
            <w:tcBorders>
              <w:top w:val="nil"/>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14</w:t>
            </w:r>
          </w:p>
        </w:tc>
        <w:tc>
          <w:tcPr>
            <w:tcW w:w="567" w:type="dxa"/>
            <w:tcBorders>
              <w:top w:val="nil"/>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w:t>
            </w:r>
          </w:p>
        </w:tc>
        <w:tc>
          <w:tcPr>
            <w:tcW w:w="426" w:type="dxa"/>
            <w:tcBorders>
              <w:top w:val="nil"/>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b/>
                <w:bCs/>
                <w:sz w:val="18"/>
                <w:szCs w:val="18"/>
                <w:rtl/>
                <w:lang w:val="fr-FR" w:bidi="fr-FR"/>
              </w:rPr>
            </w:pPr>
            <w:r w:rsidRPr="007362B0">
              <w:rPr>
                <w:rFonts w:eastAsia="Traditional Arabic"/>
                <w:b/>
                <w:sz w:val="18"/>
                <w:szCs w:val="18"/>
                <w:lang w:val="fr-FR"/>
              </w:rPr>
              <w:t>36</w:t>
            </w:r>
          </w:p>
        </w:tc>
        <w:tc>
          <w:tcPr>
            <w:tcW w:w="538" w:type="dxa"/>
            <w:tcBorders>
              <w:top w:val="nil"/>
              <w:left w:val="nil"/>
              <w:bottom w:val="nil"/>
            </w:tcBorders>
            <w:shd w:val="clear" w:color="auto" w:fill="auto"/>
            <w:vAlign w:val="bottom"/>
          </w:tcPr>
          <w:p w:rsidR="00A16AA2" w:rsidRPr="007362B0" w:rsidRDefault="00A16AA2" w:rsidP="00DD50E7">
            <w:pPr>
              <w:suppressAutoHyphens w:val="0"/>
              <w:spacing w:before="40" w:after="40" w:line="220" w:lineRule="exact"/>
              <w:jc w:val="right"/>
              <w:rPr>
                <w:b/>
                <w:bCs/>
                <w:sz w:val="18"/>
                <w:szCs w:val="18"/>
                <w:rtl/>
                <w:lang w:val="fr-FR" w:bidi="fr-FR"/>
              </w:rPr>
            </w:pPr>
            <w:r w:rsidRPr="007362B0">
              <w:rPr>
                <w:rFonts w:eastAsia="Traditional Arabic"/>
                <w:b/>
                <w:sz w:val="18"/>
                <w:szCs w:val="18"/>
                <w:lang w:val="fr-FR"/>
              </w:rPr>
              <w:t>68</w:t>
            </w:r>
          </w:p>
        </w:tc>
      </w:tr>
      <w:tr w:rsidR="004B5C23" w:rsidRPr="007362B0">
        <w:tc>
          <w:tcPr>
            <w:tcW w:w="1560" w:type="dxa"/>
            <w:tcBorders>
              <w:top w:val="nil"/>
              <w:bottom w:val="nil"/>
              <w:right w:val="nil"/>
            </w:tcBorders>
            <w:shd w:val="clear" w:color="auto" w:fill="auto"/>
            <w:vAlign w:val="bottom"/>
          </w:tcPr>
          <w:p w:rsidR="00A16AA2" w:rsidRPr="007362B0" w:rsidRDefault="00A16AA2" w:rsidP="00DD50E7">
            <w:pPr>
              <w:suppressAutoHyphens w:val="0"/>
              <w:spacing w:before="40" w:after="40" w:line="220" w:lineRule="exact"/>
              <w:rPr>
                <w:sz w:val="18"/>
                <w:szCs w:val="18"/>
                <w:rtl/>
                <w:lang w:val="fr-FR" w:bidi="fr-FR"/>
              </w:rPr>
            </w:pPr>
            <w:r w:rsidRPr="007362B0">
              <w:rPr>
                <w:rFonts w:eastAsia="Traditional Arabic"/>
                <w:sz w:val="18"/>
                <w:szCs w:val="18"/>
                <w:lang w:val="fr-FR"/>
              </w:rPr>
              <w:t>Centre de réinsertion sociale de Houdeida</w:t>
            </w:r>
          </w:p>
        </w:tc>
        <w:tc>
          <w:tcPr>
            <w:tcW w:w="425" w:type="dxa"/>
            <w:tcBorders>
              <w:top w:val="nil"/>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w:t>
            </w:r>
          </w:p>
        </w:tc>
        <w:tc>
          <w:tcPr>
            <w:tcW w:w="437" w:type="dxa"/>
            <w:tcBorders>
              <w:top w:val="nil"/>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w:t>
            </w:r>
          </w:p>
        </w:tc>
        <w:tc>
          <w:tcPr>
            <w:tcW w:w="457" w:type="dxa"/>
            <w:tcBorders>
              <w:top w:val="nil"/>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w:t>
            </w:r>
          </w:p>
        </w:tc>
        <w:tc>
          <w:tcPr>
            <w:tcW w:w="516" w:type="dxa"/>
            <w:tcBorders>
              <w:top w:val="nil"/>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98</w:t>
            </w:r>
          </w:p>
        </w:tc>
        <w:tc>
          <w:tcPr>
            <w:tcW w:w="457" w:type="dxa"/>
            <w:tcBorders>
              <w:top w:val="nil"/>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w:t>
            </w:r>
          </w:p>
        </w:tc>
        <w:tc>
          <w:tcPr>
            <w:tcW w:w="516" w:type="dxa"/>
            <w:tcBorders>
              <w:top w:val="nil"/>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54</w:t>
            </w:r>
          </w:p>
        </w:tc>
        <w:tc>
          <w:tcPr>
            <w:tcW w:w="457" w:type="dxa"/>
            <w:tcBorders>
              <w:top w:val="nil"/>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w:t>
            </w:r>
          </w:p>
        </w:tc>
        <w:tc>
          <w:tcPr>
            <w:tcW w:w="457" w:type="dxa"/>
            <w:tcBorders>
              <w:top w:val="nil"/>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w:t>
            </w:r>
          </w:p>
        </w:tc>
        <w:tc>
          <w:tcPr>
            <w:tcW w:w="530" w:type="dxa"/>
            <w:tcBorders>
              <w:top w:val="nil"/>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w:t>
            </w:r>
          </w:p>
        </w:tc>
        <w:tc>
          <w:tcPr>
            <w:tcW w:w="425" w:type="dxa"/>
            <w:tcBorders>
              <w:top w:val="nil"/>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w:t>
            </w:r>
          </w:p>
        </w:tc>
        <w:tc>
          <w:tcPr>
            <w:tcW w:w="590" w:type="dxa"/>
            <w:tcBorders>
              <w:top w:val="nil"/>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w:t>
            </w:r>
          </w:p>
        </w:tc>
        <w:tc>
          <w:tcPr>
            <w:tcW w:w="674" w:type="dxa"/>
            <w:tcBorders>
              <w:top w:val="nil"/>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w:t>
            </w:r>
          </w:p>
        </w:tc>
        <w:tc>
          <w:tcPr>
            <w:tcW w:w="457" w:type="dxa"/>
            <w:tcBorders>
              <w:top w:val="nil"/>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40</w:t>
            </w:r>
          </w:p>
        </w:tc>
        <w:tc>
          <w:tcPr>
            <w:tcW w:w="511" w:type="dxa"/>
            <w:tcBorders>
              <w:top w:val="nil"/>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b/>
                <w:bCs/>
                <w:sz w:val="18"/>
                <w:szCs w:val="18"/>
                <w:rtl/>
                <w:lang w:val="fr-FR" w:bidi="fr-FR"/>
              </w:rPr>
            </w:pPr>
            <w:r w:rsidRPr="007362B0">
              <w:rPr>
                <w:rFonts w:eastAsia="Traditional Arabic"/>
                <w:b/>
                <w:sz w:val="18"/>
                <w:szCs w:val="18"/>
                <w:lang w:val="fr-FR"/>
              </w:rPr>
              <w:t>192</w:t>
            </w:r>
          </w:p>
        </w:tc>
        <w:tc>
          <w:tcPr>
            <w:tcW w:w="451" w:type="dxa"/>
            <w:tcBorders>
              <w:top w:val="nil"/>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w:t>
            </w:r>
          </w:p>
        </w:tc>
        <w:tc>
          <w:tcPr>
            <w:tcW w:w="451" w:type="dxa"/>
            <w:tcBorders>
              <w:top w:val="nil"/>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w:t>
            </w:r>
          </w:p>
        </w:tc>
        <w:tc>
          <w:tcPr>
            <w:tcW w:w="511" w:type="dxa"/>
            <w:tcBorders>
              <w:top w:val="nil"/>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88</w:t>
            </w:r>
          </w:p>
        </w:tc>
        <w:tc>
          <w:tcPr>
            <w:tcW w:w="451" w:type="dxa"/>
            <w:tcBorders>
              <w:top w:val="nil"/>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24</w:t>
            </w:r>
          </w:p>
        </w:tc>
        <w:tc>
          <w:tcPr>
            <w:tcW w:w="451" w:type="dxa"/>
            <w:tcBorders>
              <w:top w:val="nil"/>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w:t>
            </w:r>
          </w:p>
        </w:tc>
        <w:tc>
          <w:tcPr>
            <w:tcW w:w="556" w:type="dxa"/>
            <w:tcBorders>
              <w:top w:val="nil"/>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10</w:t>
            </w:r>
          </w:p>
        </w:tc>
        <w:tc>
          <w:tcPr>
            <w:tcW w:w="567" w:type="dxa"/>
            <w:tcBorders>
              <w:top w:val="nil"/>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2</w:t>
            </w:r>
          </w:p>
        </w:tc>
        <w:tc>
          <w:tcPr>
            <w:tcW w:w="426" w:type="dxa"/>
            <w:tcBorders>
              <w:top w:val="nil"/>
              <w:left w:val="nil"/>
              <w:bottom w:val="nil"/>
              <w:right w:val="nil"/>
            </w:tcBorders>
            <w:shd w:val="clear" w:color="auto" w:fill="auto"/>
            <w:vAlign w:val="bottom"/>
          </w:tcPr>
          <w:p w:rsidR="00A16AA2" w:rsidRPr="007362B0" w:rsidRDefault="00A16AA2" w:rsidP="00DD50E7">
            <w:pPr>
              <w:suppressAutoHyphens w:val="0"/>
              <w:spacing w:before="40" w:after="40" w:line="220" w:lineRule="exact"/>
              <w:jc w:val="right"/>
              <w:rPr>
                <w:b/>
                <w:bCs/>
                <w:sz w:val="18"/>
                <w:szCs w:val="18"/>
                <w:rtl/>
                <w:lang w:val="fr-FR" w:bidi="fr-FR"/>
              </w:rPr>
            </w:pPr>
            <w:r w:rsidRPr="007362B0">
              <w:rPr>
                <w:rFonts w:eastAsia="Traditional Arabic"/>
                <w:b/>
                <w:sz w:val="18"/>
                <w:szCs w:val="18"/>
                <w:lang w:val="fr-FR"/>
              </w:rPr>
              <w:t>124</w:t>
            </w:r>
          </w:p>
        </w:tc>
        <w:tc>
          <w:tcPr>
            <w:tcW w:w="538" w:type="dxa"/>
            <w:tcBorders>
              <w:top w:val="nil"/>
              <w:left w:val="nil"/>
              <w:bottom w:val="nil"/>
            </w:tcBorders>
            <w:shd w:val="clear" w:color="auto" w:fill="auto"/>
            <w:vAlign w:val="bottom"/>
          </w:tcPr>
          <w:p w:rsidR="00A16AA2" w:rsidRPr="007362B0" w:rsidRDefault="00A16AA2" w:rsidP="00DD50E7">
            <w:pPr>
              <w:suppressAutoHyphens w:val="0"/>
              <w:spacing w:before="40" w:after="40" w:line="220" w:lineRule="exact"/>
              <w:jc w:val="right"/>
              <w:rPr>
                <w:b/>
                <w:bCs/>
                <w:sz w:val="18"/>
                <w:szCs w:val="18"/>
                <w:rtl/>
                <w:lang w:val="fr-FR" w:bidi="fr-FR"/>
              </w:rPr>
            </w:pPr>
            <w:r w:rsidRPr="007362B0">
              <w:rPr>
                <w:rFonts w:eastAsia="Traditional Arabic"/>
                <w:b/>
                <w:sz w:val="18"/>
                <w:szCs w:val="18"/>
                <w:lang w:val="fr-FR"/>
              </w:rPr>
              <w:t>316</w:t>
            </w:r>
          </w:p>
        </w:tc>
      </w:tr>
      <w:tr w:rsidR="004B5C23" w:rsidRPr="007362B0">
        <w:tc>
          <w:tcPr>
            <w:tcW w:w="1560" w:type="dxa"/>
            <w:tcBorders>
              <w:top w:val="nil"/>
              <w:bottom w:val="single" w:sz="4" w:space="0" w:color="auto"/>
              <w:right w:val="nil"/>
            </w:tcBorders>
            <w:shd w:val="clear" w:color="auto" w:fill="auto"/>
            <w:vAlign w:val="bottom"/>
          </w:tcPr>
          <w:p w:rsidR="00A16AA2" w:rsidRPr="007362B0" w:rsidRDefault="00A16AA2" w:rsidP="00DD50E7">
            <w:pPr>
              <w:suppressAutoHyphens w:val="0"/>
              <w:spacing w:before="40" w:after="40" w:line="220" w:lineRule="exact"/>
              <w:rPr>
                <w:sz w:val="18"/>
                <w:szCs w:val="18"/>
                <w:rtl/>
                <w:lang w:val="fr-FR" w:bidi="fr-FR"/>
              </w:rPr>
            </w:pPr>
            <w:r w:rsidRPr="007362B0">
              <w:rPr>
                <w:rFonts w:eastAsia="Traditional Arabic"/>
                <w:sz w:val="18"/>
                <w:szCs w:val="18"/>
                <w:lang w:val="fr-FR"/>
              </w:rPr>
              <w:t>Centre de réinsertion sociale de Hadhramaout</w:t>
            </w:r>
          </w:p>
        </w:tc>
        <w:tc>
          <w:tcPr>
            <w:tcW w:w="425" w:type="dxa"/>
            <w:tcBorders>
              <w:top w:val="nil"/>
              <w:left w:val="nil"/>
              <w:bottom w:val="single" w:sz="4" w:space="0" w:color="auto"/>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1</w:t>
            </w:r>
          </w:p>
        </w:tc>
        <w:tc>
          <w:tcPr>
            <w:tcW w:w="437" w:type="dxa"/>
            <w:tcBorders>
              <w:top w:val="nil"/>
              <w:left w:val="nil"/>
              <w:bottom w:val="single" w:sz="4" w:space="0" w:color="auto"/>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w:t>
            </w:r>
          </w:p>
        </w:tc>
        <w:tc>
          <w:tcPr>
            <w:tcW w:w="457" w:type="dxa"/>
            <w:tcBorders>
              <w:top w:val="nil"/>
              <w:left w:val="nil"/>
              <w:bottom w:val="single" w:sz="4" w:space="0" w:color="auto"/>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1</w:t>
            </w:r>
          </w:p>
        </w:tc>
        <w:tc>
          <w:tcPr>
            <w:tcW w:w="516" w:type="dxa"/>
            <w:tcBorders>
              <w:top w:val="nil"/>
              <w:left w:val="nil"/>
              <w:bottom w:val="single" w:sz="4" w:space="0" w:color="auto"/>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16</w:t>
            </w:r>
          </w:p>
        </w:tc>
        <w:tc>
          <w:tcPr>
            <w:tcW w:w="457" w:type="dxa"/>
            <w:tcBorders>
              <w:top w:val="nil"/>
              <w:left w:val="nil"/>
              <w:bottom w:val="single" w:sz="4" w:space="0" w:color="auto"/>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w:t>
            </w:r>
          </w:p>
        </w:tc>
        <w:tc>
          <w:tcPr>
            <w:tcW w:w="516" w:type="dxa"/>
            <w:tcBorders>
              <w:top w:val="nil"/>
              <w:left w:val="nil"/>
              <w:bottom w:val="single" w:sz="4" w:space="0" w:color="auto"/>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7</w:t>
            </w:r>
          </w:p>
        </w:tc>
        <w:tc>
          <w:tcPr>
            <w:tcW w:w="457" w:type="dxa"/>
            <w:tcBorders>
              <w:top w:val="nil"/>
              <w:left w:val="nil"/>
              <w:bottom w:val="single" w:sz="4" w:space="0" w:color="auto"/>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w:t>
            </w:r>
          </w:p>
        </w:tc>
        <w:tc>
          <w:tcPr>
            <w:tcW w:w="457" w:type="dxa"/>
            <w:tcBorders>
              <w:top w:val="nil"/>
              <w:left w:val="nil"/>
              <w:bottom w:val="single" w:sz="4" w:space="0" w:color="auto"/>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w:t>
            </w:r>
          </w:p>
        </w:tc>
        <w:tc>
          <w:tcPr>
            <w:tcW w:w="530" w:type="dxa"/>
            <w:tcBorders>
              <w:top w:val="nil"/>
              <w:left w:val="nil"/>
              <w:bottom w:val="single" w:sz="4" w:space="0" w:color="auto"/>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w:t>
            </w:r>
          </w:p>
        </w:tc>
        <w:tc>
          <w:tcPr>
            <w:tcW w:w="425" w:type="dxa"/>
            <w:tcBorders>
              <w:top w:val="nil"/>
              <w:left w:val="nil"/>
              <w:bottom w:val="single" w:sz="4" w:space="0" w:color="auto"/>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w:t>
            </w:r>
          </w:p>
        </w:tc>
        <w:tc>
          <w:tcPr>
            <w:tcW w:w="590" w:type="dxa"/>
            <w:tcBorders>
              <w:top w:val="nil"/>
              <w:left w:val="nil"/>
              <w:bottom w:val="single" w:sz="4" w:space="0" w:color="auto"/>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w:t>
            </w:r>
          </w:p>
        </w:tc>
        <w:tc>
          <w:tcPr>
            <w:tcW w:w="674" w:type="dxa"/>
            <w:tcBorders>
              <w:top w:val="nil"/>
              <w:left w:val="nil"/>
              <w:bottom w:val="single" w:sz="4" w:space="0" w:color="auto"/>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w:t>
            </w:r>
          </w:p>
        </w:tc>
        <w:tc>
          <w:tcPr>
            <w:tcW w:w="457" w:type="dxa"/>
            <w:tcBorders>
              <w:top w:val="nil"/>
              <w:left w:val="nil"/>
              <w:bottom w:val="single" w:sz="4" w:space="0" w:color="auto"/>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4</w:t>
            </w:r>
          </w:p>
        </w:tc>
        <w:tc>
          <w:tcPr>
            <w:tcW w:w="511" w:type="dxa"/>
            <w:tcBorders>
              <w:top w:val="nil"/>
              <w:left w:val="nil"/>
              <w:bottom w:val="single" w:sz="4" w:space="0" w:color="auto"/>
              <w:right w:val="nil"/>
            </w:tcBorders>
            <w:shd w:val="clear" w:color="auto" w:fill="auto"/>
            <w:vAlign w:val="bottom"/>
          </w:tcPr>
          <w:p w:rsidR="00A16AA2" w:rsidRPr="007362B0" w:rsidRDefault="00A16AA2" w:rsidP="00DD50E7">
            <w:pPr>
              <w:suppressAutoHyphens w:val="0"/>
              <w:spacing w:before="40" w:after="40" w:line="220" w:lineRule="exact"/>
              <w:jc w:val="right"/>
              <w:rPr>
                <w:b/>
                <w:bCs/>
                <w:sz w:val="18"/>
                <w:szCs w:val="18"/>
                <w:rtl/>
                <w:lang w:val="fr-FR" w:bidi="fr-FR"/>
              </w:rPr>
            </w:pPr>
            <w:r w:rsidRPr="007362B0">
              <w:rPr>
                <w:rFonts w:eastAsia="Traditional Arabic"/>
                <w:b/>
                <w:sz w:val="18"/>
                <w:szCs w:val="18"/>
                <w:lang w:val="fr-FR"/>
              </w:rPr>
              <w:t>29</w:t>
            </w:r>
          </w:p>
        </w:tc>
        <w:tc>
          <w:tcPr>
            <w:tcW w:w="451" w:type="dxa"/>
            <w:tcBorders>
              <w:top w:val="nil"/>
              <w:left w:val="nil"/>
              <w:bottom w:val="single" w:sz="4" w:space="0" w:color="auto"/>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w:t>
            </w:r>
          </w:p>
        </w:tc>
        <w:tc>
          <w:tcPr>
            <w:tcW w:w="451" w:type="dxa"/>
            <w:tcBorders>
              <w:top w:val="nil"/>
              <w:left w:val="nil"/>
              <w:bottom w:val="single" w:sz="4" w:space="0" w:color="auto"/>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w:t>
            </w:r>
          </w:p>
        </w:tc>
        <w:tc>
          <w:tcPr>
            <w:tcW w:w="511" w:type="dxa"/>
            <w:tcBorders>
              <w:top w:val="nil"/>
              <w:left w:val="nil"/>
              <w:bottom w:val="single" w:sz="4" w:space="0" w:color="auto"/>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4</w:t>
            </w:r>
          </w:p>
        </w:tc>
        <w:tc>
          <w:tcPr>
            <w:tcW w:w="451" w:type="dxa"/>
            <w:tcBorders>
              <w:top w:val="nil"/>
              <w:left w:val="nil"/>
              <w:bottom w:val="single" w:sz="4" w:space="0" w:color="auto"/>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6</w:t>
            </w:r>
          </w:p>
        </w:tc>
        <w:tc>
          <w:tcPr>
            <w:tcW w:w="451" w:type="dxa"/>
            <w:tcBorders>
              <w:top w:val="nil"/>
              <w:left w:val="nil"/>
              <w:bottom w:val="single" w:sz="4" w:space="0" w:color="auto"/>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4</w:t>
            </w:r>
          </w:p>
        </w:tc>
        <w:tc>
          <w:tcPr>
            <w:tcW w:w="556" w:type="dxa"/>
            <w:tcBorders>
              <w:top w:val="nil"/>
              <w:left w:val="nil"/>
              <w:bottom w:val="single" w:sz="4" w:space="0" w:color="auto"/>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8</w:t>
            </w:r>
          </w:p>
        </w:tc>
        <w:tc>
          <w:tcPr>
            <w:tcW w:w="567" w:type="dxa"/>
            <w:tcBorders>
              <w:top w:val="nil"/>
              <w:left w:val="nil"/>
              <w:bottom w:val="single" w:sz="4" w:space="0" w:color="auto"/>
              <w:right w:val="nil"/>
            </w:tcBorders>
            <w:shd w:val="clear" w:color="auto" w:fill="auto"/>
            <w:vAlign w:val="bottom"/>
          </w:tcPr>
          <w:p w:rsidR="00A16AA2" w:rsidRPr="007362B0" w:rsidRDefault="00A16AA2" w:rsidP="00DD50E7">
            <w:pPr>
              <w:suppressAutoHyphens w:val="0"/>
              <w:spacing w:before="40" w:after="40" w:line="220" w:lineRule="exact"/>
              <w:jc w:val="right"/>
              <w:rPr>
                <w:sz w:val="18"/>
                <w:szCs w:val="18"/>
                <w:rtl/>
                <w:lang w:val="fr-FR" w:bidi="fr-FR"/>
              </w:rPr>
            </w:pPr>
            <w:r w:rsidRPr="007362B0">
              <w:rPr>
                <w:rFonts w:eastAsia="Traditional Arabic"/>
                <w:sz w:val="18"/>
                <w:szCs w:val="18"/>
                <w:lang w:val="fr-FR"/>
              </w:rPr>
              <w:t>2</w:t>
            </w:r>
          </w:p>
        </w:tc>
        <w:tc>
          <w:tcPr>
            <w:tcW w:w="426" w:type="dxa"/>
            <w:tcBorders>
              <w:top w:val="nil"/>
              <w:left w:val="nil"/>
              <w:bottom w:val="single" w:sz="4" w:space="0" w:color="auto"/>
              <w:right w:val="nil"/>
            </w:tcBorders>
            <w:shd w:val="clear" w:color="auto" w:fill="auto"/>
            <w:vAlign w:val="bottom"/>
          </w:tcPr>
          <w:p w:rsidR="00A16AA2" w:rsidRPr="007362B0" w:rsidRDefault="00A16AA2" w:rsidP="00DD50E7">
            <w:pPr>
              <w:suppressAutoHyphens w:val="0"/>
              <w:spacing w:before="40" w:after="40" w:line="220" w:lineRule="exact"/>
              <w:jc w:val="right"/>
              <w:rPr>
                <w:b/>
                <w:bCs/>
                <w:sz w:val="18"/>
                <w:szCs w:val="18"/>
                <w:rtl/>
                <w:lang w:val="fr-FR" w:bidi="fr-FR"/>
              </w:rPr>
            </w:pPr>
            <w:r w:rsidRPr="007362B0">
              <w:rPr>
                <w:rFonts w:eastAsia="Traditional Arabic"/>
                <w:b/>
                <w:sz w:val="18"/>
                <w:szCs w:val="18"/>
                <w:lang w:val="fr-FR"/>
              </w:rPr>
              <w:t>24</w:t>
            </w:r>
          </w:p>
        </w:tc>
        <w:tc>
          <w:tcPr>
            <w:tcW w:w="538" w:type="dxa"/>
            <w:tcBorders>
              <w:top w:val="nil"/>
              <w:left w:val="nil"/>
              <w:bottom w:val="single" w:sz="4" w:space="0" w:color="auto"/>
            </w:tcBorders>
            <w:shd w:val="clear" w:color="auto" w:fill="auto"/>
            <w:vAlign w:val="bottom"/>
          </w:tcPr>
          <w:p w:rsidR="00A16AA2" w:rsidRPr="007362B0" w:rsidRDefault="00A16AA2" w:rsidP="00DD50E7">
            <w:pPr>
              <w:suppressAutoHyphens w:val="0"/>
              <w:spacing w:before="40" w:after="40" w:line="220" w:lineRule="exact"/>
              <w:jc w:val="right"/>
              <w:rPr>
                <w:b/>
                <w:bCs/>
                <w:sz w:val="18"/>
                <w:szCs w:val="18"/>
                <w:rtl/>
                <w:lang w:val="fr-FR" w:bidi="fr-FR"/>
              </w:rPr>
            </w:pPr>
            <w:r w:rsidRPr="007362B0">
              <w:rPr>
                <w:rFonts w:eastAsia="Traditional Arabic"/>
                <w:b/>
                <w:sz w:val="18"/>
                <w:szCs w:val="18"/>
                <w:lang w:val="fr-FR"/>
              </w:rPr>
              <w:t>53</w:t>
            </w:r>
          </w:p>
        </w:tc>
      </w:tr>
      <w:tr w:rsidR="004B5C23" w:rsidRPr="007362B0">
        <w:tc>
          <w:tcPr>
            <w:tcW w:w="1560" w:type="dxa"/>
            <w:tcBorders>
              <w:bottom w:val="single" w:sz="12" w:space="0" w:color="auto"/>
              <w:right w:val="nil"/>
            </w:tcBorders>
            <w:shd w:val="clear" w:color="auto" w:fill="auto"/>
            <w:vAlign w:val="bottom"/>
          </w:tcPr>
          <w:p w:rsidR="00A16AA2" w:rsidRPr="007362B0" w:rsidRDefault="00A16AA2" w:rsidP="00DD50E7">
            <w:pPr>
              <w:suppressAutoHyphens w:val="0"/>
              <w:spacing w:before="80" w:after="80" w:line="220" w:lineRule="exact"/>
              <w:ind w:left="284"/>
              <w:rPr>
                <w:b/>
                <w:bCs/>
                <w:sz w:val="18"/>
                <w:szCs w:val="18"/>
                <w:rtl/>
                <w:lang w:val="fr-FR" w:bidi="fr-FR"/>
              </w:rPr>
            </w:pPr>
            <w:r w:rsidRPr="007362B0">
              <w:rPr>
                <w:rFonts w:eastAsia="Traditional Arabic"/>
                <w:b/>
                <w:sz w:val="18"/>
                <w:szCs w:val="18"/>
                <w:lang w:val="fr-FR"/>
              </w:rPr>
              <w:t>Total</w:t>
            </w:r>
          </w:p>
        </w:tc>
        <w:tc>
          <w:tcPr>
            <w:tcW w:w="425" w:type="dxa"/>
            <w:tcBorders>
              <w:left w:val="nil"/>
              <w:bottom w:val="single" w:sz="12" w:space="0" w:color="auto"/>
              <w:right w:val="nil"/>
            </w:tcBorders>
            <w:shd w:val="clear" w:color="auto" w:fill="auto"/>
            <w:vAlign w:val="bottom"/>
          </w:tcPr>
          <w:p w:rsidR="00A16AA2" w:rsidRPr="007362B0" w:rsidRDefault="00A16AA2" w:rsidP="00DD50E7">
            <w:pPr>
              <w:suppressAutoHyphens w:val="0"/>
              <w:spacing w:before="80" w:after="80" w:line="220" w:lineRule="exact"/>
              <w:jc w:val="right"/>
              <w:rPr>
                <w:b/>
                <w:bCs/>
                <w:sz w:val="18"/>
                <w:szCs w:val="18"/>
                <w:rtl/>
                <w:lang w:val="fr-FR" w:bidi="fr-FR"/>
              </w:rPr>
            </w:pPr>
            <w:r w:rsidRPr="007362B0">
              <w:rPr>
                <w:rFonts w:eastAsia="Traditional Arabic"/>
                <w:b/>
                <w:sz w:val="18"/>
                <w:szCs w:val="18"/>
                <w:lang w:val="fr-FR"/>
              </w:rPr>
              <w:t>17</w:t>
            </w:r>
          </w:p>
        </w:tc>
        <w:tc>
          <w:tcPr>
            <w:tcW w:w="437" w:type="dxa"/>
            <w:tcBorders>
              <w:left w:val="nil"/>
              <w:bottom w:val="single" w:sz="12" w:space="0" w:color="auto"/>
              <w:right w:val="nil"/>
            </w:tcBorders>
            <w:shd w:val="clear" w:color="auto" w:fill="auto"/>
            <w:vAlign w:val="bottom"/>
          </w:tcPr>
          <w:p w:rsidR="00A16AA2" w:rsidRPr="007362B0" w:rsidRDefault="00A16AA2" w:rsidP="00DD50E7">
            <w:pPr>
              <w:suppressAutoHyphens w:val="0"/>
              <w:spacing w:before="80" w:after="80" w:line="220" w:lineRule="exact"/>
              <w:jc w:val="right"/>
              <w:rPr>
                <w:b/>
                <w:bCs/>
                <w:sz w:val="18"/>
                <w:szCs w:val="18"/>
                <w:rtl/>
                <w:lang w:val="fr-FR" w:bidi="fr-FR"/>
              </w:rPr>
            </w:pPr>
            <w:r w:rsidRPr="007362B0">
              <w:rPr>
                <w:rFonts w:eastAsia="Traditional Arabic"/>
                <w:b/>
                <w:sz w:val="18"/>
                <w:szCs w:val="18"/>
                <w:lang w:val="fr-FR"/>
              </w:rPr>
              <w:t>-</w:t>
            </w:r>
          </w:p>
        </w:tc>
        <w:tc>
          <w:tcPr>
            <w:tcW w:w="457" w:type="dxa"/>
            <w:tcBorders>
              <w:left w:val="nil"/>
              <w:bottom w:val="single" w:sz="12" w:space="0" w:color="auto"/>
              <w:right w:val="nil"/>
            </w:tcBorders>
            <w:shd w:val="clear" w:color="auto" w:fill="auto"/>
            <w:vAlign w:val="bottom"/>
          </w:tcPr>
          <w:p w:rsidR="00A16AA2" w:rsidRPr="007362B0" w:rsidRDefault="00A16AA2" w:rsidP="00DD50E7">
            <w:pPr>
              <w:suppressAutoHyphens w:val="0"/>
              <w:spacing w:before="80" w:after="80" w:line="220" w:lineRule="exact"/>
              <w:jc w:val="right"/>
              <w:rPr>
                <w:b/>
                <w:bCs/>
                <w:sz w:val="18"/>
                <w:szCs w:val="18"/>
                <w:rtl/>
                <w:lang w:val="fr-FR" w:bidi="fr-FR"/>
              </w:rPr>
            </w:pPr>
            <w:r w:rsidRPr="007362B0">
              <w:rPr>
                <w:rFonts w:eastAsia="Traditional Arabic"/>
                <w:b/>
                <w:sz w:val="18"/>
                <w:szCs w:val="18"/>
                <w:lang w:val="fr-FR"/>
              </w:rPr>
              <w:t>28</w:t>
            </w:r>
          </w:p>
        </w:tc>
        <w:tc>
          <w:tcPr>
            <w:tcW w:w="516" w:type="dxa"/>
            <w:tcBorders>
              <w:left w:val="nil"/>
              <w:bottom w:val="single" w:sz="12" w:space="0" w:color="auto"/>
              <w:right w:val="nil"/>
            </w:tcBorders>
            <w:shd w:val="clear" w:color="auto" w:fill="auto"/>
            <w:vAlign w:val="bottom"/>
          </w:tcPr>
          <w:p w:rsidR="00A16AA2" w:rsidRPr="007362B0" w:rsidRDefault="00A16AA2" w:rsidP="00DD50E7">
            <w:pPr>
              <w:suppressAutoHyphens w:val="0"/>
              <w:spacing w:before="80" w:after="80" w:line="220" w:lineRule="exact"/>
              <w:jc w:val="right"/>
              <w:rPr>
                <w:b/>
                <w:bCs/>
                <w:sz w:val="18"/>
                <w:szCs w:val="18"/>
                <w:rtl/>
                <w:lang w:val="fr-FR" w:bidi="fr-FR"/>
              </w:rPr>
            </w:pPr>
            <w:r w:rsidRPr="007362B0">
              <w:rPr>
                <w:rFonts w:eastAsia="Traditional Arabic"/>
                <w:b/>
                <w:sz w:val="18"/>
                <w:szCs w:val="18"/>
                <w:lang w:val="fr-FR"/>
              </w:rPr>
              <w:t>307</w:t>
            </w:r>
          </w:p>
        </w:tc>
        <w:tc>
          <w:tcPr>
            <w:tcW w:w="457" w:type="dxa"/>
            <w:tcBorders>
              <w:left w:val="nil"/>
              <w:bottom w:val="single" w:sz="12" w:space="0" w:color="auto"/>
              <w:right w:val="nil"/>
            </w:tcBorders>
            <w:shd w:val="clear" w:color="auto" w:fill="auto"/>
            <w:vAlign w:val="bottom"/>
          </w:tcPr>
          <w:p w:rsidR="00A16AA2" w:rsidRPr="007362B0" w:rsidRDefault="00A16AA2" w:rsidP="00DD50E7">
            <w:pPr>
              <w:suppressAutoHyphens w:val="0"/>
              <w:spacing w:before="80" w:after="80" w:line="220" w:lineRule="exact"/>
              <w:jc w:val="right"/>
              <w:rPr>
                <w:b/>
                <w:bCs/>
                <w:sz w:val="18"/>
                <w:szCs w:val="18"/>
                <w:rtl/>
                <w:lang w:val="fr-FR" w:bidi="fr-FR"/>
              </w:rPr>
            </w:pPr>
            <w:r w:rsidRPr="007362B0">
              <w:rPr>
                <w:rFonts w:eastAsia="Traditional Arabic"/>
                <w:b/>
                <w:sz w:val="18"/>
                <w:szCs w:val="18"/>
                <w:lang w:val="fr-FR"/>
              </w:rPr>
              <w:t>-</w:t>
            </w:r>
          </w:p>
        </w:tc>
        <w:tc>
          <w:tcPr>
            <w:tcW w:w="516" w:type="dxa"/>
            <w:tcBorders>
              <w:left w:val="nil"/>
              <w:bottom w:val="single" w:sz="12" w:space="0" w:color="auto"/>
              <w:right w:val="nil"/>
            </w:tcBorders>
            <w:shd w:val="clear" w:color="auto" w:fill="auto"/>
            <w:vAlign w:val="bottom"/>
          </w:tcPr>
          <w:p w:rsidR="00A16AA2" w:rsidRPr="007362B0" w:rsidRDefault="00A16AA2" w:rsidP="00DD50E7">
            <w:pPr>
              <w:suppressAutoHyphens w:val="0"/>
              <w:spacing w:before="80" w:after="80" w:line="220" w:lineRule="exact"/>
              <w:jc w:val="right"/>
              <w:rPr>
                <w:b/>
                <w:bCs/>
                <w:sz w:val="18"/>
                <w:szCs w:val="18"/>
                <w:rtl/>
                <w:lang w:val="fr-FR" w:bidi="fr-FR"/>
              </w:rPr>
            </w:pPr>
            <w:r w:rsidRPr="007362B0">
              <w:rPr>
                <w:rFonts w:eastAsia="Traditional Arabic"/>
                <w:b/>
                <w:sz w:val="18"/>
                <w:szCs w:val="18"/>
                <w:lang w:val="fr-FR"/>
              </w:rPr>
              <w:t>168</w:t>
            </w:r>
          </w:p>
        </w:tc>
        <w:tc>
          <w:tcPr>
            <w:tcW w:w="457" w:type="dxa"/>
            <w:tcBorders>
              <w:left w:val="nil"/>
              <w:bottom w:val="single" w:sz="12" w:space="0" w:color="auto"/>
              <w:right w:val="nil"/>
            </w:tcBorders>
            <w:shd w:val="clear" w:color="auto" w:fill="auto"/>
            <w:vAlign w:val="bottom"/>
          </w:tcPr>
          <w:p w:rsidR="00A16AA2" w:rsidRPr="007362B0" w:rsidRDefault="00A16AA2" w:rsidP="00DD50E7">
            <w:pPr>
              <w:suppressAutoHyphens w:val="0"/>
              <w:spacing w:before="80" w:after="80" w:line="220" w:lineRule="exact"/>
              <w:jc w:val="right"/>
              <w:rPr>
                <w:b/>
                <w:bCs/>
                <w:sz w:val="18"/>
                <w:szCs w:val="18"/>
                <w:rtl/>
                <w:lang w:val="fr-FR" w:bidi="fr-FR"/>
              </w:rPr>
            </w:pPr>
            <w:r w:rsidRPr="007362B0">
              <w:rPr>
                <w:rFonts w:eastAsia="Traditional Arabic"/>
                <w:b/>
                <w:sz w:val="18"/>
                <w:szCs w:val="18"/>
                <w:lang w:val="fr-FR"/>
              </w:rPr>
              <w:t>11</w:t>
            </w:r>
          </w:p>
        </w:tc>
        <w:tc>
          <w:tcPr>
            <w:tcW w:w="457" w:type="dxa"/>
            <w:tcBorders>
              <w:left w:val="nil"/>
              <w:bottom w:val="single" w:sz="12" w:space="0" w:color="auto"/>
              <w:right w:val="nil"/>
            </w:tcBorders>
            <w:shd w:val="clear" w:color="auto" w:fill="auto"/>
            <w:vAlign w:val="bottom"/>
          </w:tcPr>
          <w:p w:rsidR="00A16AA2" w:rsidRPr="007362B0" w:rsidRDefault="00A16AA2" w:rsidP="00DD50E7">
            <w:pPr>
              <w:suppressAutoHyphens w:val="0"/>
              <w:spacing w:before="80" w:after="80" w:line="220" w:lineRule="exact"/>
              <w:jc w:val="right"/>
              <w:rPr>
                <w:b/>
                <w:bCs/>
                <w:sz w:val="18"/>
                <w:szCs w:val="18"/>
                <w:rtl/>
                <w:lang w:val="fr-FR" w:bidi="fr-FR"/>
              </w:rPr>
            </w:pPr>
            <w:r w:rsidRPr="007362B0">
              <w:rPr>
                <w:rFonts w:eastAsia="Traditional Arabic"/>
                <w:b/>
                <w:sz w:val="18"/>
                <w:szCs w:val="18"/>
                <w:lang w:val="fr-FR"/>
              </w:rPr>
              <w:t>-</w:t>
            </w:r>
          </w:p>
        </w:tc>
        <w:tc>
          <w:tcPr>
            <w:tcW w:w="530" w:type="dxa"/>
            <w:tcBorders>
              <w:left w:val="nil"/>
              <w:bottom w:val="single" w:sz="12" w:space="0" w:color="auto"/>
              <w:right w:val="nil"/>
            </w:tcBorders>
            <w:shd w:val="clear" w:color="auto" w:fill="auto"/>
            <w:vAlign w:val="bottom"/>
          </w:tcPr>
          <w:p w:rsidR="00A16AA2" w:rsidRPr="007362B0" w:rsidRDefault="00A16AA2" w:rsidP="00DD50E7">
            <w:pPr>
              <w:suppressAutoHyphens w:val="0"/>
              <w:spacing w:before="80" w:after="80" w:line="220" w:lineRule="exact"/>
              <w:jc w:val="right"/>
              <w:rPr>
                <w:b/>
                <w:bCs/>
                <w:sz w:val="18"/>
                <w:szCs w:val="18"/>
                <w:rtl/>
                <w:lang w:val="fr-FR" w:bidi="fr-FR"/>
              </w:rPr>
            </w:pPr>
            <w:r w:rsidRPr="007362B0">
              <w:rPr>
                <w:rFonts w:eastAsia="Traditional Arabic"/>
                <w:b/>
                <w:sz w:val="18"/>
                <w:szCs w:val="18"/>
                <w:lang w:val="fr-FR"/>
              </w:rPr>
              <w:t>11</w:t>
            </w:r>
          </w:p>
        </w:tc>
        <w:tc>
          <w:tcPr>
            <w:tcW w:w="425" w:type="dxa"/>
            <w:tcBorders>
              <w:left w:val="nil"/>
              <w:bottom w:val="single" w:sz="12" w:space="0" w:color="auto"/>
              <w:right w:val="nil"/>
            </w:tcBorders>
            <w:shd w:val="clear" w:color="auto" w:fill="auto"/>
            <w:vAlign w:val="bottom"/>
          </w:tcPr>
          <w:p w:rsidR="00A16AA2" w:rsidRPr="007362B0" w:rsidRDefault="00A16AA2" w:rsidP="00DD50E7">
            <w:pPr>
              <w:suppressAutoHyphens w:val="0"/>
              <w:spacing w:before="80" w:after="80" w:line="220" w:lineRule="exact"/>
              <w:jc w:val="right"/>
              <w:rPr>
                <w:b/>
                <w:bCs/>
                <w:sz w:val="18"/>
                <w:szCs w:val="18"/>
                <w:rtl/>
                <w:lang w:val="fr-FR" w:bidi="fr-FR"/>
              </w:rPr>
            </w:pPr>
            <w:r w:rsidRPr="007362B0">
              <w:rPr>
                <w:rFonts w:eastAsia="Traditional Arabic"/>
                <w:b/>
                <w:sz w:val="18"/>
                <w:szCs w:val="18"/>
                <w:lang w:val="fr-FR"/>
              </w:rPr>
              <w:t>15</w:t>
            </w:r>
          </w:p>
        </w:tc>
        <w:tc>
          <w:tcPr>
            <w:tcW w:w="590" w:type="dxa"/>
            <w:tcBorders>
              <w:left w:val="nil"/>
              <w:bottom w:val="single" w:sz="12" w:space="0" w:color="auto"/>
              <w:right w:val="nil"/>
            </w:tcBorders>
            <w:shd w:val="clear" w:color="auto" w:fill="auto"/>
            <w:vAlign w:val="bottom"/>
          </w:tcPr>
          <w:p w:rsidR="00A16AA2" w:rsidRPr="007362B0" w:rsidRDefault="00A16AA2" w:rsidP="00DD50E7">
            <w:pPr>
              <w:suppressAutoHyphens w:val="0"/>
              <w:spacing w:before="80" w:after="80" w:line="220" w:lineRule="exact"/>
              <w:jc w:val="right"/>
              <w:rPr>
                <w:b/>
                <w:bCs/>
                <w:sz w:val="18"/>
                <w:szCs w:val="18"/>
                <w:rtl/>
                <w:lang w:val="fr-FR" w:bidi="fr-FR"/>
              </w:rPr>
            </w:pPr>
            <w:r w:rsidRPr="007362B0">
              <w:rPr>
                <w:rFonts w:eastAsia="Traditional Arabic"/>
                <w:b/>
                <w:sz w:val="18"/>
                <w:szCs w:val="18"/>
                <w:lang w:val="fr-FR"/>
              </w:rPr>
              <w:t>-</w:t>
            </w:r>
          </w:p>
        </w:tc>
        <w:tc>
          <w:tcPr>
            <w:tcW w:w="674" w:type="dxa"/>
            <w:tcBorders>
              <w:left w:val="nil"/>
              <w:bottom w:val="single" w:sz="12" w:space="0" w:color="auto"/>
              <w:right w:val="nil"/>
            </w:tcBorders>
            <w:shd w:val="clear" w:color="auto" w:fill="auto"/>
            <w:vAlign w:val="bottom"/>
          </w:tcPr>
          <w:p w:rsidR="00A16AA2" w:rsidRPr="007362B0" w:rsidRDefault="00A16AA2" w:rsidP="00DD50E7">
            <w:pPr>
              <w:suppressAutoHyphens w:val="0"/>
              <w:spacing w:before="80" w:after="80" w:line="220" w:lineRule="exact"/>
              <w:jc w:val="right"/>
              <w:rPr>
                <w:b/>
                <w:bCs/>
                <w:sz w:val="18"/>
                <w:szCs w:val="18"/>
                <w:rtl/>
                <w:lang w:val="fr-FR" w:bidi="fr-FR"/>
              </w:rPr>
            </w:pPr>
            <w:r w:rsidRPr="007362B0">
              <w:rPr>
                <w:rFonts w:eastAsia="Traditional Arabic"/>
                <w:b/>
                <w:sz w:val="18"/>
                <w:szCs w:val="18"/>
                <w:lang w:val="fr-FR"/>
              </w:rPr>
              <w:t>-</w:t>
            </w:r>
          </w:p>
        </w:tc>
        <w:tc>
          <w:tcPr>
            <w:tcW w:w="457" w:type="dxa"/>
            <w:tcBorders>
              <w:left w:val="nil"/>
              <w:bottom w:val="single" w:sz="12" w:space="0" w:color="auto"/>
              <w:right w:val="nil"/>
            </w:tcBorders>
            <w:shd w:val="clear" w:color="auto" w:fill="auto"/>
            <w:vAlign w:val="bottom"/>
          </w:tcPr>
          <w:p w:rsidR="00A16AA2" w:rsidRPr="007362B0" w:rsidRDefault="00A16AA2" w:rsidP="00DD50E7">
            <w:pPr>
              <w:suppressAutoHyphens w:val="0"/>
              <w:spacing w:before="80" w:after="80" w:line="220" w:lineRule="exact"/>
              <w:jc w:val="right"/>
              <w:rPr>
                <w:b/>
                <w:bCs/>
                <w:sz w:val="18"/>
                <w:szCs w:val="18"/>
                <w:rtl/>
                <w:lang w:val="fr-FR" w:bidi="fr-FR"/>
              </w:rPr>
            </w:pPr>
            <w:r w:rsidRPr="007362B0">
              <w:rPr>
                <w:rFonts w:eastAsia="Traditional Arabic"/>
                <w:b/>
                <w:sz w:val="18"/>
                <w:szCs w:val="18"/>
                <w:lang w:val="fr-FR"/>
              </w:rPr>
              <w:t>88</w:t>
            </w:r>
          </w:p>
        </w:tc>
        <w:tc>
          <w:tcPr>
            <w:tcW w:w="511" w:type="dxa"/>
            <w:tcBorders>
              <w:left w:val="nil"/>
              <w:bottom w:val="single" w:sz="12" w:space="0" w:color="auto"/>
              <w:right w:val="nil"/>
            </w:tcBorders>
            <w:shd w:val="clear" w:color="auto" w:fill="auto"/>
            <w:vAlign w:val="bottom"/>
          </w:tcPr>
          <w:p w:rsidR="00A16AA2" w:rsidRPr="007362B0" w:rsidRDefault="00A16AA2" w:rsidP="00DD50E7">
            <w:pPr>
              <w:suppressAutoHyphens w:val="0"/>
              <w:spacing w:before="80" w:after="80" w:line="220" w:lineRule="exact"/>
              <w:jc w:val="right"/>
              <w:rPr>
                <w:b/>
                <w:bCs/>
                <w:sz w:val="18"/>
                <w:szCs w:val="18"/>
                <w:rtl/>
                <w:lang w:val="fr-FR" w:bidi="fr-FR"/>
              </w:rPr>
            </w:pPr>
            <w:r w:rsidRPr="007362B0">
              <w:rPr>
                <w:rFonts w:eastAsia="Traditional Arabic"/>
                <w:b/>
                <w:sz w:val="18"/>
                <w:szCs w:val="18"/>
                <w:lang w:val="fr-FR"/>
              </w:rPr>
              <w:t>645</w:t>
            </w:r>
          </w:p>
        </w:tc>
        <w:tc>
          <w:tcPr>
            <w:tcW w:w="451" w:type="dxa"/>
            <w:tcBorders>
              <w:left w:val="nil"/>
              <w:bottom w:val="single" w:sz="12" w:space="0" w:color="auto"/>
              <w:right w:val="nil"/>
            </w:tcBorders>
            <w:shd w:val="clear" w:color="auto" w:fill="auto"/>
            <w:vAlign w:val="bottom"/>
          </w:tcPr>
          <w:p w:rsidR="00A16AA2" w:rsidRPr="007362B0" w:rsidRDefault="00A16AA2" w:rsidP="00DD50E7">
            <w:pPr>
              <w:suppressAutoHyphens w:val="0"/>
              <w:spacing w:before="80" w:after="80" w:line="220" w:lineRule="exact"/>
              <w:jc w:val="right"/>
              <w:rPr>
                <w:b/>
                <w:bCs/>
                <w:sz w:val="18"/>
                <w:szCs w:val="18"/>
                <w:rtl/>
                <w:lang w:val="fr-FR" w:bidi="fr-FR"/>
              </w:rPr>
            </w:pPr>
            <w:r w:rsidRPr="007362B0">
              <w:rPr>
                <w:rFonts w:eastAsia="Traditional Arabic"/>
                <w:b/>
                <w:sz w:val="18"/>
                <w:szCs w:val="18"/>
                <w:lang w:val="fr-FR"/>
              </w:rPr>
              <w:t>41</w:t>
            </w:r>
          </w:p>
        </w:tc>
        <w:tc>
          <w:tcPr>
            <w:tcW w:w="451" w:type="dxa"/>
            <w:tcBorders>
              <w:left w:val="nil"/>
              <w:bottom w:val="single" w:sz="12" w:space="0" w:color="auto"/>
              <w:right w:val="nil"/>
            </w:tcBorders>
            <w:shd w:val="clear" w:color="auto" w:fill="auto"/>
            <w:vAlign w:val="bottom"/>
          </w:tcPr>
          <w:p w:rsidR="00A16AA2" w:rsidRPr="007362B0" w:rsidRDefault="00A16AA2" w:rsidP="00DD50E7">
            <w:pPr>
              <w:suppressAutoHyphens w:val="0"/>
              <w:spacing w:before="80" w:after="80" w:line="220" w:lineRule="exact"/>
              <w:jc w:val="right"/>
              <w:rPr>
                <w:b/>
                <w:bCs/>
                <w:sz w:val="18"/>
                <w:szCs w:val="18"/>
                <w:rtl/>
                <w:lang w:val="fr-FR" w:bidi="fr-FR"/>
              </w:rPr>
            </w:pPr>
            <w:r w:rsidRPr="007362B0">
              <w:rPr>
                <w:rFonts w:eastAsia="Traditional Arabic"/>
                <w:b/>
                <w:sz w:val="18"/>
                <w:szCs w:val="18"/>
                <w:lang w:val="fr-FR"/>
              </w:rPr>
              <w:t>24</w:t>
            </w:r>
          </w:p>
        </w:tc>
        <w:tc>
          <w:tcPr>
            <w:tcW w:w="511" w:type="dxa"/>
            <w:tcBorders>
              <w:left w:val="nil"/>
              <w:bottom w:val="single" w:sz="12" w:space="0" w:color="auto"/>
              <w:right w:val="nil"/>
            </w:tcBorders>
            <w:shd w:val="clear" w:color="auto" w:fill="auto"/>
            <w:vAlign w:val="bottom"/>
          </w:tcPr>
          <w:p w:rsidR="00A16AA2" w:rsidRPr="007362B0" w:rsidRDefault="00A16AA2" w:rsidP="00DD50E7">
            <w:pPr>
              <w:suppressAutoHyphens w:val="0"/>
              <w:spacing w:before="80" w:after="80" w:line="220" w:lineRule="exact"/>
              <w:jc w:val="right"/>
              <w:rPr>
                <w:b/>
                <w:bCs/>
                <w:sz w:val="18"/>
                <w:szCs w:val="18"/>
                <w:rtl/>
                <w:lang w:val="fr-FR" w:bidi="fr-FR"/>
              </w:rPr>
            </w:pPr>
            <w:r w:rsidRPr="007362B0">
              <w:rPr>
                <w:rFonts w:eastAsia="Traditional Arabic"/>
                <w:b/>
                <w:sz w:val="18"/>
                <w:szCs w:val="18"/>
                <w:lang w:val="fr-FR"/>
              </w:rPr>
              <w:t>261</w:t>
            </w:r>
          </w:p>
        </w:tc>
        <w:tc>
          <w:tcPr>
            <w:tcW w:w="451" w:type="dxa"/>
            <w:tcBorders>
              <w:left w:val="nil"/>
              <w:bottom w:val="single" w:sz="12" w:space="0" w:color="auto"/>
              <w:right w:val="nil"/>
            </w:tcBorders>
            <w:shd w:val="clear" w:color="auto" w:fill="auto"/>
            <w:vAlign w:val="bottom"/>
          </w:tcPr>
          <w:p w:rsidR="00A16AA2" w:rsidRPr="007362B0" w:rsidRDefault="00A16AA2" w:rsidP="00DD50E7">
            <w:pPr>
              <w:suppressAutoHyphens w:val="0"/>
              <w:spacing w:before="80" w:after="80" w:line="220" w:lineRule="exact"/>
              <w:jc w:val="right"/>
              <w:rPr>
                <w:b/>
                <w:bCs/>
                <w:sz w:val="18"/>
                <w:szCs w:val="18"/>
                <w:rtl/>
                <w:lang w:val="fr-FR" w:bidi="fr-FR"/>
              </w:rPr>
            </w:pPr>
            <w:r w:rsidRPr="007362B0">
              <w:rPr>
                <w:rFonts w:eastAsia="Traditional Arabic"/>
                <w:b/>
                <w:sz w:val="18"/>
                <w:szCs w:val="18"/>
                <w:lang w:val="fr-FR"/>
              </w:rPr>
              <w:t>60</w:t>
            </w:r>
          </w:p>
        </w:tc>
        <w:tc>
          <w:tcPr>
            <w:tcW w:w="451" w:type="dxa"/>
            <w:tcBorders>
              <w:left w:val="nil"/>
              <w:bottom w:val="single" w:sz="12" w:space="0" w:color="auto"/>
              <w:right w:val="nil"/>
            </w:tcBorders>
            <w:shd w:val="clear" w:color="auto" w:fill="auto"/>
            <w:vAlign w:val="bottom"/>
          </w:tcPr>
          <w:p w:rsidR="00A16AA2" w:rsidRPr="007362B0" w:rsidRDefault="00A16AA2" w:rsidP="00DD50E7">
            <w:pPr>
              <w:suppressAutoHyphens w:val="0"/>
              <w:spacing w:before="80" w:after="80" w:line="220" w:lineRule="exact"/>
              <w:jc w:val="right"/>
              <w:rPr>
                <w:b/>
                <w:bCs/>
                <w:sz w:val="18"/>
                <w:szCs w:val="18"/>
                <w:rtl/>
                <w:lang w:val="fr-FR" w:bidi="fr-FR"/>
              </w:rPr>
            </w:pPr>
            <w:r w:rsidRPr="007362B0">
              <w:rPr>
                <w:rFonts w:eastAsia="Traditional Arabic"/>
                <w:b/>
                <w:sz w:val="18"/>
                <w:szCs w:val="18"/>
                <w:lang w:val="fr-FR"/>
              </w:rPr>
              <w:t>24</w:t>
            </w:r>
          </w:p>
        </w:tc>
        <w:tc>
          <w:tcPr>
            <w:tcW w:w="556" w:type="dxa"/>
            <w:tcBorders>
              <w:left w:val="nil"/>
              <w:bottom w:val="single" w:sz="12" w:space="0" w:color="auto"/>
              <w:right w:val="nil"/>
            </w:tcBorders>
            <w:shd w:val="clear" w:color="auto" w:fill="auto"/>
            <w:vAlign w:val="bottom"/>
          </w:tcPr>
          <w:p w:rsidR="00A16AA2" w:rsidRPr="007362B0" w:rsidRDefault="00A16AA2" w:rsidP="00DD50E7">
            <w:pPr>
              <w:suppressAutoHyphens w:val="0"/>
              <w:spacing w:before="80" w:after="80" w:line="220" w:lineRule="exact"/>
              <w:jc w:val="right"/>
              <w:rPr>
                <w:b/>
                <w:bCs/>
                <w:sz w:val="18"/>
                <w:szCs w:val="18"/>
                <w:rtl/>
                <w:lang w:val="fr-FR" w:bidi="fr-FR"/>
              </w:rPr>
            </w:pPr>
            <w:r w:rsidRPr="007362B0">
              <w:rPr>
                <w:rFonts w:eastAsia="Traditional Arabic"/>
                <w:b/>
                <w:sz w:val="18"/>
                <w:szCs w:val="18"/>
                <w:lang w:val="fr-FR"/>
              </w:rPr>
              <w:t>54</w:t>
            </w:r>
          </w:p>
        </w:tc>
        <w:tc>
          <w:tcPr>
            <w:tcW w:w="567" w:type="dxa"/>
            <w:tcBorders>
              <w:left w:val="nil"/>
              <w:bottom w:val="single" w:sz="12" w:space="0" w:color="auto"/>
              <w:right w:val="nil"/>
            </w:tcBorders>
            <w:shd w:val="clear" w:color="auto" w:fill="auto"/>
            <w:vAlign w:val="bottom"/>
          </w:tcPr>
          <w:p w:rsidR="00A16AA2" w:rsidRPr="007362B0" w:rsidRDefault="00A16AA2" w:rsidP="00DD50E7">
            <w:pPr>
              <w:suppressAutoHyphens w:val="0"/>
              <w:spacing w:before="80" w:after="80" w:line="220" w:lineRule="exact"/>
              <w:jc w:val="right"/>
              <w:rPr>
                <w:b/>
                <w:bCs/>
                <w:sz w:val="18"/>
                <w:szCs w:val="18"/>
                <w:rtl/>
                <w:lang w:val="fr-FR" w:bidi="fr-FR"/>
              </w:rPr>
            </w:pPr>
            <w:r w:rsidRPr="007362B0">
              <w:rPr>
                <w:rFonts w:eastAsia="Traditional Arabic"/>
                <w:b/>
                <w:sz w:val="18"/>
                <w:szCs w:val="18"/>
                <w:lang w:val="fr-FR"/>
              </w:rPr>
              <w:t>21</w:t>
            </w:r>
          </w:p>
        </w:tc>
        <w:tc>
          <w:tcPr>
            <w:tcW w:w="426" w:type="dxa"/>
            <w:tcBorders>
              <w:left w:val="nil"/>
              <w:bottom w:val="single" w:sz="12" w:space="0" w:color="auto"/>
              <w:right w:val="nil"/>
            </w:tcBorders>
            <w:shd w:val="clear" w:color="auto" w:fill="auto"/>
            <w:vAlign w:val="bottom"/>
          </w:tcPr>
          <w:p w:rsidR="00A16AA2" w:rsidRPr="007362B0" w:rsidRDefault="00A16AA2" w:rsidP="00DD50E7">
            <w:pPr>
              <w:suppressAutoHyphens w:val="0"/>
              <w:spacing w:before="80" w:after="80" w:line="220" w:lineRule="exact"/>
              <w:jc w:val="right"/>
              <w:rPr>
                <w:b/>
                <w:bCs/>
                <w:sz w:val="18"/>
                <w:szCs w:val="18"/>
                <w:rtl/>
                <w:lang w:val="fr-FR" w:bidi="fr-FR"/>
              </w:rPr>
            </w:pPr>
            <w:r w:rsidRPr="007362B0">
              <w:rPr>
                <w:rFonts w:eastAsia="Traditional Arabic"/>
                <w:b/>
                <w:sz w:val="18"/>
                <w:szCs w:val="18"/>
                <w:lang w:val="fr-FR"/>
              </w:rPr>
              <w:t>485</w:t>
            </w:r>
          </w:p>
        </w:tc>
        <w:tc>
          <w:tcPr>
            <w:tcW w:w="538" w:type="dxa"/>
            <w:tcBorders>
              <w:left w:val="nil"/>
              <w:bottom w:val="single" w:sz="12" w:space="0" w:color="auto"/>
            </w:tcBorders>
            <w:shd w:val="clear" w:color="auto" w:fill="auto"/>
            <w:vAlign w:val="bottom"/>
          </w:tcPr>
          <w:p w:rsidR="00A16AA2" w:rsidRPr="007362B0" w:rsidRDefault="00A16AA2" w:rsidP="00DD50E7">
            <w:pPr>
              <w:suppressAutoHyphens w:val="0"/>
              <w:spacing w:before="80" w:after="80" w:line="220" w:lineRule="exact"/>
              <w:jc w:val="right"/>
              <w:rPr>
                <w:b/>
                <w:bCs/>
                <w:sz w:val="18"/>
                <w:szCs w:val="18"/>
                <w:rtl/>
                <w:lang w:val="fr-FR" w:bidi="fr-FR"/>
              </w:rPr>
            </w:pPr>
            <w:r w:rsidRPr="007362B0">
              <w:rPr>
                <w:rFonts w:eastAsia="Traditional Arabic"/>
                <w:b/>
                <w:sz w:val="18"/>
                <w:szCs w:val="18"/>
                <w:lang w:val="fr-FR"/>
              </w:rPr>
              <w:t>1</w:t>
            </w:r>
            <w:r w:rsidR="00A43414" w:rsidRPr="007362B0">
              <w:rPr>
                <w:rFonts w:eastAsia="Traditional Arabic"/>
                <w:b/>
                <w:sz w:val="18"/>
                <w:szCs w:val="18"/>
                <w:lang w:val="fr-FR"/>
              </w:rPr>
              <w:t xml:space="preserve"> </w:t>
            </w:r>
            <w:r w:rsidRPr="007362B0">
              <w:rPr>
                <w:rFonts w:eastAsia="Traditional Arabic"/>
                <w:b/>
                <w:sz w:val="18"/>
                <w:szCs w:val="18"/>
                <w:lang w:val="fr-FR"/>
              </w:rPr>
              <w:t>130</w:t>
            </w:r>
          </w:p>
        </w:tc>
      </w:tr>
    </w:tbl>
    <w:p w:rsidR="00A16AA2" w:rsidRPr="00A16AA2" w:rsidRDefault="00C852B5" w:rsidP="00C11A0F">
      <w:pPr>
        <w:pStyle w:val="H23G"/>
        <w:rPr>
          <w:rFonts w:eastAsia="Traditional Arabic"/>
          <w:lang w:bidi="ar-YE"/>
        </w:rPr>
      </w:pPr>
      <w:bookmarkStart w:id="282" w:name="_Toc352003696"/>
      <w:bookmarkStart w:id="283" w:name="_Toc352093601"/>
      <w:r>
        <w:rPr>
          <w:rFonts w:eastAsia="Traditional Arabic"/>
          <w:lang w:bidi="ar-YE"/>
        </w:rPr>
        <w:br w:type="page"/>
      </w:r>
      <w:r w:rsidR="00C11A0F">
        <w:rPr>
          <w:rFonts w:eastAsia="Traditional Arabic"/>
          <w:lang w:bidi="ar-YE"/>
        </w:rPr>
        <w:tab/>
      </w:r>
      <w:r w:rsidR="00C11A0F">
        <w:rPr>
          <w:rFonts w:eastAsia="Traditional Arabic"/>
          <w:lang w:bidi="ar-YE"/>
        </w:rPr>
        <w:tab/>
      </w:r>
      <w:r w:rsidR="00A16AA2" w:rsidRPr="00C11A0F">
        <w:rPr>
          <w:rFonts w:eastAsia="Traditional Arabic"/>
          <w:b w:val="0"/>
          <w:lang w:bidi="ar-YE"/>
        </w:rPr>
        <w:t>Tableau 6</w:t>
      </w:r>
      <w:r w:rsidR="00C425CC" w:rsidRPr="00C11A0F">
        <w:rPr>
          <w:rFonts w:eastAsia="Traditional Arabic"/>
          <w:b w:val="0"/>
          <w:lang w:bidi="ar-YE"/>
        </w:rPr>
        <w:t>7</w:t>
      </w:r>
      <w:r w:rsidR="00A16AA2" w:rsidRPr="00C11A0F">
        <w:rPr>
          <w:rFonts w:eastAsia="Traditional Arabic"/>
          <w:b w:val="0"/>
          <w:lang w:bidi="ar-YE"/>
        </w:rPr>
        <w:t xml:space="preserve"> b)</w:t>
      </w:r>
      <w:r w:rsidR="00C11A0F" w:rsidRPr="00C11A0F">
        <w:rPr>
          <w:rFonts w:eastAsia="Traditional Arabic"/>
          <w:lang w:bidi="ar-YE"/>
        </w:rPr>
        <w:br/>
      </w:r>
      <w:r w:rsidR="00A16AA2" w:rsidRPr="00A16AA2">
        <w:rPr>
          <w:rFonts w:eastAsia="Traditional Arabic"/>
          <w:lang w:bidi="ar-YE"/>
        </w:rPr>
        <w:t>Statistiques relatives au nombre de mineurs dans les centres de réinsertion sociale et aux types d</w:t>
      </w:r>
      <w:r w:rsidR="0047020A">
        <w:rPr>
          <w:rFonts w:eastAsia="Traditional Arabic"/>
          <w:lang w:bidi="ar-YE"/>
        </w:rPr>
        <w:t>’</w:t>
      </w:r>
      <w:r w:rsidR="00A16AA2" w:rsidRPr="00A16AA2">
        <w:rPr>
          <w:rFonts w:eastAsia="Traditional Arabic"/>
          <w:lang w:bidi="ar-YE"/>
        </w:rPr>
        <w:t>infractions commises (2004)</w:t>
      </w:r>
      <w:bookmarkEnd w:id="282"/>
      <w:bookmarkEnd w:id="283"/>
    </w:p>
    <w:tbl>
      <w:tblPr>
        <w:tblW w:w="12871" w:type="dxa"/>
        <w:tblBorders>
          <w:top w:val="single" w:sz="4" w:space="0" w:color="auto"/>
          <w:bottom w:val="single" w:sz="4" w:space="0" w:color="auto"/>
          <w:insideH w:val="single" w:sz="4" w:space="0" w:color="auto"/>
          <w:insideV w:val="single" w:sz="4" w:space="0" w:color="auto"/>
        </w:tblBorders>
        <w:tblLayout w:type="fixed"/>
        <w:tblCellMar>
          <w:left w:w="0" w:type="dxa"/>
          <w:right w:w="0" w:type="dxa"/>
        </w:tblCellMar>
        <w:tblLook w:val="01E0"/>
      </w:tblPr>
      <w:tblGrid>
        <w:gridCol w:w="1701"/>
        <w:gridCol w:w="426"/>
        <w:gridCol w:w="425"/>
        <w:gridCol w:w="425"/>
        <w:gridCol w:w="567"/>
        <w:gridCol w:w="425"/>
        <w:gridCol w:w="567"/>
        <w:gridCol w:w="567"/>
        <w:gridCol w:w="440"/>
        <w:gridCol w:w="608"/>
        <w:gridCol w:w="450"/>
        <w:gridCol w:w="450"/>
        <w:gridCol w:w="450"/>
        <w:gridCol w:w="450"/>
        <w:gridCol w:w="555"/>
        <w:gridCol w:w="450"/>
        <w:gridCol w:w="555"/>
        <w:gridCol w:w="450"/>
        <w:gridCol w:w="450"/>
        <w:gridCol w:w="450"/>
        <w:gridCol w:w="450"/>
        <w:gridCol w:w="450"/>
        <w:gridCol w:w="555"/>
        <w:gridCol w:w="555"/>
      </w:tblGrid>
      <w:tr w:rsidR="00A16AA2" w:rsidRPr="002A72F0">
        <w:tc>
          <w:tcPr>
            <w:tcW w:w="1701" w:type="dxa"/>
            <w:vMerge w:val="restart"/>
            <w:tcBorders>
              <w:right w:val="nil"/>
            </w:tcBorders>
            <w:shd w:val="clear" w:color="auto" w:fill="auto"/>
            <w:vAlign w:val="bottom"/>
          </w:tcPr>
          <w:p w:rsidR="002A72F0" w:rsidRPr="004B5C23" w:rsidRDefault="00A16AA2" w:rsidP="00D9512E">
            <w:pPr>
              <w:suppressAutoHyphens w:val="0"/>
              <w:spacing w:after="40" w:line="240" w:lineRule="auto"/>
              <w:ind w:left="57" w:right="57"/>
              <w:rPr>
                <w:i/>
                <w:iCs/>
                <w:sz w:val="16"/>
                <w:szCs w:val="16"/>
                <w:rtl/>
                <w:lang w:val="fr-FR" w:bidi="fr-FR"/>
              </w:rPr>
            </w:pPr>
            <w:r w:rsidRPr="004B5C23">
              <w:rPr>
                <w:rFonts w:eastAsia="Traditional Arabic"/>
                <w:i/>
                <w:sz w:val="16"/>
                <w:szCs w:val="16"/>
                <w:lang w:val="fr-FR"/>
              </w:rPr>
              <w:t>Institution</w:t>
            </w:r>
          </w:p>
        </w:tc>
        <w:tc>
          <w:tcPr>
            <w:tcW w:w="6250" w:type="dxa"/>
            <w:gridSpan w:val="13"/>
            <w:tcBorders>
              <w:left w:val="nil"/>
              <w:right w:val="nil"/>
            </w:tcBorders>
            <w:shd w:val="clear" w:color="auto" w:fill="auto"/>
          </w:tcPr>
          <w:p w:rsidR="00A16AA2" w:rsidRPr="004B5C23" w:rsidRDefault="00A16AA2" w:rsidP="004B5C23">
            <w:pPr>
              <w:suppressAutoHyphens w:val="0"/>
              <w:spacing w:before="80" w:after="80" w:line="200" w:lineRule="exact"/>
              <w:jc w:val="center"/>
              <w:rPr>
                <w:i/>
                <w:iCs/>
                <w:sz w:val="16"/>
                <w:szCs w:val="16"/>
                <w:rtl/>
                <w:lang w:val="fr-FR" w:bidi="fr-FR"/>
              </w:rPr>
            </w:pPr>
            <w:r w:rsidRPr="004B5C23">
              <w:rPr>
                <w:rFonts w:eastAsia="Traditional Arabic"/>
                <w:i/>
                <w:sz w:val="16"/>
                <w:szCs w:val="16"/>
                <w:lang w:val="fr-FR"/>
              </w:rPr>
              <w:t>Infraction commise</w:t>
            </w:r>
          </w:p>
        </w:tc>
        <w:tc>
          <w:tcPr>
            <w:tcW w:w="555" w:type="dxa"/>
            <w:vMerge w:val="restart"/>
            <w:tcBorders>
              <w:left w:val="nil"/>
              <w:right w:val="nil"/>
            </w:tcBorders>
            <w:shd w:val="clear" w:color="auto" w:fill="auto"/>
            <w:textDirection w:val="btLr"/>
            <w:vAlign w:val="bottom"/>
          </w:tcPr>
          <w:p w:rsidR="00A16AA2" w:rsidRPr="004B5C23" w:rsidRDefault="00A16AA2" w:rsidP="00D9512E">
            <w:pPr>
              <w:suppressAutoHyphens w:val="0"/>
              <w:spacing w:line="240" w:lineRule="auto"/>
              <w:ind w:left="57" w:right="57"/>
              <w:rPr>
                <w:b/>
                <w:bCs/>
                <w:i/>
                <w:iCs/>
                <w:sz w:val="16"/>
                <w:szCs w:val="16"/>
                <w:rtl/>
                <w:lang w:val="fr-FR" w:bidi="fr-FR"/>
              </w:rPr>
            </w:pPr>
            <w:r w:rsidRPr="004B5C23">
              <w:rPr>
                <w:rFonts w:eastAsia="Traditional Arabic"/>
                <w:b/>
                <w:i/>
                <w:sz w:val="16"/>
                <w:szCs w:val="16"/>
                <w:lang w:val="fr-FR"/>
              </w:rPr>
              <w:t>Total</w:t>
            </w:r>
          </w:p>
        </w:tc>
        <w:tc>
          <w:tcPr>
            <w:tcW w:w="3810" w:type="dxa"/>
            <w:gridSpan w:val="8"/>
            <w:tcBorders>
              <w:left w:val="nil"/>
              <w:bottom w:val="single" w:sz="4" w:space="0" w:color="auto"/>
              <w:right w:val="nil"/>
            </w:tcBorders>
            <w:shd w:val="clear" w:color="auto" w:fill="auto"/>
          </w:tcPr>
          <w:p w:rsidR="00A16AA2" w:rsidRPr="004B5C23" w:rsidRDefault="00A16AA2" w:rsidP="004B5C23">
            <w:pPr>
              <w:suppressAutoHyphens w:val="0"/>
              <w:spacing w:before="80" w:after="80" w:line="200" w:lineRule="exact"/>
              <w:jc w:val="center"/>
              <w:rPr>
                <w:i/>
                <w:iCs/>
                <w:sz w:val="16"/>
                <w:szCs w:val="16"/>
                <w:rtl/>
                <w:lang w:val="fr-FR" w:bidi="fr-FR"/>
              </w:rPr>
            </w:pPr>
            <w:r w:rsidRPr="004B5C23">
              <w:rPr>
                <w:rFonts w:eastAsia="Traditional Arabic"/>
                <w:i/>
                <w:sz w:val="16"/>
                <w:szCs w:val="16"/>
                <w:lang w:val="fr-FR"/>
              </w:rPr>
              <w:t>Motif de prise en charge</w:t>
            </w:r>
          </w:p>
        </w:tc>
        <w:tc>
          <w:tcPr>
            <w:tcW w:w="555" w:type="dxa"/>
            <w:vMerge w:val="restart"/>
            <w:tcBorders>
              <w:left w:val="nil"/>
            </w:tcBorders>
            <w:shd w:val="clear" w:color="auto" w:fill="auto"/>
            <w:textDirection w:val="btLr"/>
            <w:vAlign w:val="bottom"/>
          </w:tcPr>
          <w:p w:rsidR="00A16AA2" w:rsidRPr="002A72F0" w:rsidRDefault="00A16AA2" w:rsidP="00D9512E">
            <w:pPr>
              <w:suppressAutoHyphens w:val="0"/>
              <w:spacing w:line="240" w:lineRule="auto"/>
              <w:ind w:left="57" w:right="57"/>
              <w:rPr>
                <w:b/>
                <w:bCs/>
                <w:i/>
                <w:iCs/>
                <w:sz w:val="14"/>
                <w:szCs w:val="14"/>
                <w:rtl/>
                <w:lang w:val="fr-FR" w:bidi="fr-FR"/>
              </w:rPr>
            </w:pPr>
            <w:r w:rsidRPr="002A72F0">
              <w:rPr>
                <w:rFonts w:eastAsia="Traditional Arabic"/>
                <w:b/>
                <w:i/>
                <w:sz w:val="14"/>
                <w:szCs w:val="14"/>
                <w:lang w:val="fr-FR"/>
              </w:rPr>
              <w:t>Total</w:t>
            </w:r>
          </w:p>
        </w:tc>
      </w:tr>
      <w:tr w:rsidR="004B5C23" w:rsidRPr="002A72F0">
        <w:tc>
          <w:tcPr>
            <w:tcW w:w="1701" w:type="dxa"/>
            <w:vMerge/>
            <w:tcBorders>
              <w:right w:val="nil"/>
            </w:tcBorders>
            <w:shd w:val="clear" w:color="auto" w:fill="auto"/>
          </w:tcPr>
          <w:p w:rsidR="00A16AA2" w:rsidRPr="004B5C23" w:rsidRDefault="00A16AA2" w:rsidP="00D9512E">
            <w:pPr>
              <w:suppressAutoHyphens w:val="0"/>
              <w:spacing w:line="240" w:lineRule="auto"/>
              <w:ind w:left="57" w:right="57"/>
              <w:rPr>
                <w:sz w:val="16"/>
                <w:szCs w:val="16"/>
                <w:rtl/>
                <w:lang w:val="fr-FR" w:bidi="fr-FR"/>
              </w:rPr>
            </w:pPr>
          </w:p>
        </w:tc>
        <w:tc>
          <w:tcPr>
            <w:tcW w:w="426" w:type="dxa"/>
            <w:vMerge w:val="restart"/>
            <w:tcBorders>
              <w:left w:val="nil"/>
              <w:right w:val="nil"/>
            </w:tcBorders>
            <w:shd w:val="clear" w:color="auto" w:fill="auto"/>
            <w:textDirection w:val="btLr"/>
            <w:vAlign w:val="bottom"/>
          </w:tcPr>
          <w:p w:rsidR="00A16AA2" w:rsidRPr="004B5C23" w:rsidRDefault="00A16AA2" w:rsidP="00D9512E">
            <w:pPr>
              <w:suppressAutoHyphens w:val="0"/>
              <w:spacing w:line="240" w:lineRule="auto"/>
              <w:ind w:left="57" w:right="57"/>
              <w:rPr>
                <w:i/>
                <w:iCs/>
                <w:sz w:val="16"/>
                <w:szCs w:val="16"/>
                <w:rtl/>
                <w:lang w:val="fr-FR" w:bidi="fr-FR"/>
              </w:rPr>
            </w:pPr>
            <w:r w:rsidRPr="004B5C23">
              <w:rPr>
                <w:rFonts w:eastAsia="Traditional Arabic"/>
                <w:i/>
                <w:sz w:val="16"/>
                <w:szCs w:val="16"/>
                <w:lang w:val="fr-FR"/>
              </w:rPr>
              <w:t>Homicide</w:t>
            </w:r>
          </w:p>
        </w:tc>
        <w:tc>
          <w:tcPr>
            <w:tcW w:w="425" w:type="dxa"/>
            <w:vMerge w:val="restart"/>
            <w:tcBorders>
              <w:left w:val="nil"/>
              <w:right w:val="nil"/>
            </w:tcBorders>
            <w:shd w:val="clear" w:color="auto" w:fill="auto"/>
            <w:textDirection w:val="btLr"/>
            <w:vAlign w:val="bottom"/>
          </w:tcPr>
          <w:p w:rsidR="00A16AA2" w:rsidRPr="004B5C23" w:rsidRDefault="00A16AA2" w:rsidP="00D9512E">
            <w:pPr>
              <w:suppressAutoHyphens w:val="0"/>
              <w:spacing w:line="240" w:lineRule="auto"/>
              <w:ind w:left="57" w:right="57"/>
              <w:rPr>
                <w:i/>
                <w:iCs/>
                <w:sz w:val="16"/>
                <w:szCs w:val="16"/>
                <w:rtl/>
                <w:lang w:val="fr-FR" w:bidi="fr-FR"/>
              </w:rPr>
            </w:pPr>
            <w:r w:rsidRPr="004B5C23">
              <w:rPr>
                <w:rFonts w:eastAsia="Traditional Arabic"/>
                <w:i/>
                <w:sz w:val="16"/>
                <w:szCs w:val="16"/>
                <w:lang w:val="fr-FR"/>
              </w:rPr>
              <w:t>Tentative de meurtre</w:t>
            </w:r>
          </w:p>
        </w:tc>
        <w:tc>
          <w:tcPr>
            <w:tcW w:w="425" w:type="dxa"/>
            <w:vMerge w:val="restart"/>
            <w:tcBorders>
              <w:left w:val="nil"/>
              <w:right w:val="nil"/>
            </w:tcBorders>
            <w:shd w:val="clear" w:color="auto" w:fill="auto"/>
            <w:textDirection w:val="btLr"/>
            <w:vAlign w:val="bottom"/>
          </w:tcPr>
          <w:p w:rsidR="00A16AA2" w:rsidRPr="004B5C23" w:rsidRDefault="00A16AA2" w:rsidP="00D9512E">
            <w:pPr>
              <w:suppressAutoHyphens w:val="0"/>
              <w:spacing w:line="240" w:lineRule="auto"/>
              <w:ind w:left="57" w:right="57"/>
              <w:rPr>
                <w:i/>
                <w:iCs/>
                <w:sz w:val="16"/>
                <w:szCs w:val="16"/>
                <w:rtl/>
                <w:lang w:val="fr-FR" w:bidi="fr-FR"/>
              </w:rPr>
            </w:pPr>
            <w:r w:rsidRPr="004B5C23">
              <w:rPr>
                <w:rFonts w:eastAsia="Traditional Arabic"/>
                <w:i/>
                <w:sz w:val="16"/>
                <w:szCs w:val="16"/>
                <w:lang w:val="fr-FR"/>
              </w:rPr>
              <w:t>Voie de fait</w:t>
            </w:r>
          </w:p>
        </w:tc>
        <w:tc>
          <w:tcPr>
            <w:tcW w:w="567" w:type="dxa"/>
            <w:vMerge w:val="restart"/>
            <w:tcBorders>
              <w:left w:val="nil"/>
              <w:right w:val="nil"/>
            </w:tcBorders>
            <w:shd w:val="clear" w:color="auto" w:fill="auto"/>
            <w:textDirection w:val="btLr"/>
            <w:vAlign w:val="bottom"/>
          </w:tcPr>
          <w:p w:rsidR="00A16AA2" w:rsidRPr="004B5C23" w:rsidRDefault="00A16AA2" w:rsidP="00D9512E">
            <w:pPr>
              <w:suppressAutoHyphens w:val="0"/>
              <w:spacing w:line="240" w:lineRule="auto"/>
              <w:ind w:left="57" w:right="57"/>
              <w:rPr>
                <w:i/>
                <w:iCs/>
                <w:sz w:val="16"/>
                <w:szCs w:val="16"/>
                <w:rtl/>
                <w:lang w:val="fr-FR" w:bidi="fr-FR"/>
              </w:rPr>
            </w:pPr>
            <w:r w:rsidRPr="004B5C23">
              <w:rPr>
                <w:rFonts w:eastAsia="Traditional Arabic"/>
                <w:i/>
                <w:sz w:val="16"/>
                <w:szCs w:val="16"/>
                <w:lang w:val="fr-FR"/>
              </w:rPr>
              <w:t>Vol</w:t>
            </w:r>
          </w:p>
        </w:tc>
        <w:tc>
          <w:tcPr>
            <w:tcW w:w="425" w:type="dxa"/>
            <w:vMerge w:val="restart"/>
            <w:tcBorders>
              <w:left w:val="nil"/>
              <w:right w:val="nil"/>
            </w:tcBorders>
            <w:shd w:val="clear" w:color="auto" w:fill="auto"/>
            <w:textDirection w:val="btLr"/>
            <w:vAlign w:val="bottom"/>
          </w:tcPr>
          <w:p w:rsidR="00A16AA2" w:rsidRPr="004B5C23" w:rsidRDefault="00A16AA2" w:rsidP="00D9512E">
            <w:pPr>
              <w:suppressAutoHyphens w:val="0"/>
              <w:spacing w:line="240" w:lineRule="auto"/>
              <w:ind w:left="57" w:right="57"/>
              <w:rPr>
                <w:i/>
                <w:iCs/>
                <w:sz w:val="16"/>
                <w:szCs w:val="16"/>
                <w:rtl/>
                <w:lang w:val="fr-FR" w:bidi="fr-FR"/>
              </w:rPr>
            </w:pPr>
            <w:r w:rsidRPr="004B5C23">
              <w:rPr>
                <w:rFonts w:eastAsia="Traditional Arabic"/>
                <w:i/>
                <w:sz w:val="16"/>
                <w:szCs w:val="16"/>
                <w:lang w:val="fr-FR"/>
              </w:rPr>
              <w:t>Tentative de vol</w:t>
            </w:r>
          </w:p>
        </w:tc>
        <w:tc>
          <w:tcPr>
            <w:tcW w:w="2632" w:type="dxa"/>
            <w:gridSpan w:val="5"/>
            <w:tcBorders>
              <w:left w:val="nil"/>
              <w:bottom w:val="single" w:sz="4" w:space="0" w:color="auto"/>
              <w:right w:val="nil"/>
            </w:tcBorders>
            <w:shd w:val="clear" w:color="auto" w:fill="auto"/>
          </w:tcPr>
          <w:p w:rsidR="00A16AA2" w:rsidRPr="004B5C23" w:rsidRDefault="00A16AA2" w:rsidP="004B5C23">
            <w:pPr>
              <w:suppressAutoHyphens w:val="0"/>
              <w:spacing w:before="80" w:after="80" w:line="200" w:lineRule="exact"/>
              <w:jc w:val="center"/>
              <w:rPr>
                <w:i/>
                <w:iCs/>
                <w:sz w:val="16"/>
                <w:szCs w:val="16"/>
                <w:rtl/>
                <w:lang w:val="fr-FR" w:bidi="fr-FR"/>
              </w:rPr>
            </w:pPr>
            <w:r w:rsidRPr="004B5C23">
              <w:rPr>
                <w:rFonts w:eastAsia="Traditional Arabic"/>
                <w:i/>
                <w:sz w:val="16"/>
                <w:szCs w:val="16"/>
                <w:lang w:val="fr-FR"/>
              </w:rPr>
              <w:t>Délits sexuels</w:t>
            </w:r>
          </w:p>
        </w:tc>
        <w:tc>
          <w:tcPr>
            <w:tcW w:w="450" w:type="dxa"/>
            <w:vMerge w:val="restart"/>
            <w:tcBorders>
              <w:left w:val="nil"/>
              <w:right w:val="nil"/>
            </w:tcBorders>
            <w:shd w:val="clear" w:color="auto" w:fill="auto"/>
            <w:textDirection w:val="btLr"/>
            <w:vAlign w:val="bottom"/>
          </w:tcPr>
          <w:p w:rsidR="00A16AA2" w:rsidRPr="004B5C23" w:rsidRDefault="00A16AA2" w:rsidP="00D9512E">
            <w:pPr>
              <w:suppressAutoHyphens w:val="0"/>
              <w:spacing w:line="240" w:lineRule="auto"/>
              <w:ind w:left="57" w:right="57"/>
              <w:rPr>
                <w:i/>
                <w:iCs/>
                <w:sz w:val="16"/>
                <w:szCs w:val="16"/>
                <w:rtl/>
                <w:lang w:val="fr-FR" w:bidi="fr-FR"/>
              </w:rPr>
            </w:pPr>
            <w:r w:rsidRPr="004B5C23">
              <w:rPr>
                <w:rFonts w:eastAsia="Traditional Arabic"/>
                <w:i/>
                <w:sz w:val="16"/>
                <w:szCs w:val="16"/>
                <w:lang w:val="fr-FR"/>
              </w:rPr>
              <w:t>Consommation et vente d</w:t>
            </w:r>
            <w:r w:rsidR="0047020A">
              <w:rPr>
                <w:rFonts w:eastAsia="Traditional Arabic"/>
                <w:i/>
                <w:sz w:val="16"/>
                <w:szCs w:val="16"/>
                <w:lang w:val="fr-FR"/>
              </w:rPr>
              <w:t>’</w:t>
            </w:r>
            <w:r w:rsidRPr="004B5C23">
              <w:rPr>
                <w:rFonts w:eastAsia="Traditional Arabic"/>
                <w:i/>
                <w:sz w:val="16"/>
                <w:szCs w:val="16"/>
                <w:lang w:val="fr-FR"/>
              </w:rPr>
              <w:t>alcool</w:t>
            </w:r>
          </w:p>
        </w:tc>
        <w:tc>
          <w:tcPr>
            <w:tcW w:w="450" w:type="dxa"/>
            <w:vMerge w:val="restart"/>
            <w:tcBorders>
              <w:left w:val="nil"/>
              <w:right w:val="nil"/>
            </w:tcBorders>
            <w:shd w:val="clear" w:color="auto" w:fill="auto"/>
            <w:textDirection w:val="btLr"/>
            <w:vAlign w:val="bottom"/>
          </w:tcPr>
          <w:p w:rsidR="00A16AA2" w:rsidRPr="004B5C23" w:rsidRDefault="00A16AA2" w:rsidP="00D9512E">
            <w:pPr>
              <w:suppressAutoHyphens w:val="0"/>
              <w:spacing w:line="240" w:lineRule="auto"/>
              <w:ind w:left="57" w:right="57"/>
              <w:rPr>
                <w:i/>
                <w:iCs/>
                <w:sz w:val="16"/>
                <w:szCs w:val="16"/>
                <w:rtl/>
                <w:lang w:val="fr-FR" w:bidi="fr-FR"/>
              </w:rPr>
            </w:pPr>
            <w:r w:rsidRPr="004B5C23">
              <w:rPr>
                <w:rFonts w:eastAsia="Traditional Arabic"/>
                <w:i/>
                <w:sz w:val="16"/>
                <w:szCs w:val="16"/>
                <w:lang w:val="fr-FR"/>
              </w:rPr>
              <w:t>Tentative d</w:t>
            </w:r>
            <w:r w:rsidR="0047020A">
              <w:rPr>
                <w:rFonts w:eastAsia="Traditional Arabic"/>
                <w:i/>
                <w:sz w:val="16"/>
                <w:szCs w:val="16"/>
                <w:lang w:val="fr-FR"/>
              </w:rPr>
              <w:t>’</w:t>
            </w:r>
            <w:r w:rsidRPr="004B5C23">
              <w:rPr>
                <w:rFonts w:eastAsia="Traditional Arabic"/>
                <w:i/>
                <w:sz w:val="16"/>
                <w:szCs w:val="16"/>
                <w:lang w:val="fr-FR"/>
              </w:rPr>
              <w:t>escroquerie</w:t>
            </w:r>
          </w:p>
        </w:tc>
        <w:tc>
          <w:tcPr>
            <w:tcW w:w="450" w:type="dxa"/>
            <w:vMerge w:val="restart"/>
            <w:tcBorders>
              <w:left w:val="nil"/>
              <w:right w:val="nil"/>
            </w:tcBorders>
            <w:shd w:val="clear" w:color="auto" w:fill="auto"/>
            <w:textDirection w:val="btLr"/>
            <w:vAlign w:val="bottom"/>
          </w:tcPr>
          <w:p w:rsidR="00A16AA2" w:rsidRPr="004B5C23" w:rsidRDefault="00A16AA2" w:rsidP="00D9512E">
            <w:pPr>
              <w:suppressAutoHyphens w:val="0"/>
              <w:spacing w:line="240" w:lineRule="auto"/>
              <w:ind w:left="57" w:right="57"/>
              <w:rPr>
                <w:i/>
                <w:iCs/>
                <w:sz w:val="16"/>
                <w:szCs w:val="16"/>
                <w:rtl/>
                <w:lang w:val="fr-FR" w:bidi="fr-FR"/>
              </w:rPr>
            </w:pPr>
            <w:r w:rsidRPr="004B5C23">
              <w:rPr>
                <w:rFonts w:eastAsia="Traditional Arabic"/>
                <w:i/>
                <w:sz w:val="16"/>
                <w:szCs w:val="16"/>
                <w:lang w:val="fr-FR"/>
              </w:rPr>
              <w:t xml:space="preserve">Autres délits </w:t>
            </w:r>
          </w:p>
        </w:tc>
        <w:tc>
          <w:tcPr>
            <w:tcW w:w="555" w:type="dxa"/>
            <w:vMerge/>
            <w:tcBorders>
              <w:left w:val="nil"/>
              <w:right w:val="nil"/>
            </w:tcBorders>
            <w:shd w:val="clear" w:color="auto" w:fill="auto"/>
            <w:textDirection w:val="btLr"/>
          </w:tcPr>
          <w:p w:rsidR="00A16AA2" w:rsidRPr="004B5C23" w:rsidRDefault="00A16AA2" w:rsidP="00D9512E">
            <w:pPr>
              <w:suppressAutoHyphens w:val="0"/>
              <w:spacing w:line="240" w:lineRule="auto"/>
              <w:ind w:left="57" w:right="57"/>
              <w:rPr>
                <w:b/>
                <w:bCs/>
                <w:sz w:val="16"/>
                <w:szCs w:val="16"/>
                <w:rtl/>
                <w:lang w:val="fr-FR" w:bidi="fr-FR"/>
              </w:rPr>
            </w:pPr>
          </w:p>
        </w:tc>
        <w:tc>
          <w:tcPr>
            <w:tcW w:w="450" w:type="dxa"/>
            <w:vMerge w:val="restart"/>
            <w:tcBorders>
              <w:left w:val="nil"/>
              <w:right w:val="nil"/>
            </w:tcBorders>
            <w:shd w:val="clear" w:color="auto" w:fill="auto"/>
            <w:textDirection w:val="btLr"/>
            <w:vAlign w:val="bottom"/>
          </w:tcPr>
          <w:p w:rsidR="00A16AA2" w:rsidRPr="004B5C23" w:rsidRDefault="00A16AA2" w:rsidP="00D9512E">
            <w:pPr>
              <w:suppressAutoHyphens w:val="0"/>
              <w:spacing w:line="240" w:lineRule="auto"/>
              <w:ind w:left="57" w:right="57"/>
              <w:rPr>
                <w:i/>
                <w:iCs/>
                <w:sz w:val="16"/>
                <w:szCs w:val="16"/>
                <w:rtl/>
                <w:lang w:val="fr-FR" w:bidi="fr-FR"/>
              </w:rPr>
            </w:pPr>
            <w:r w:rsidRPr="004B5C23">
              <w:rPr>
                <w:rFonts w:eastAsia="Traditional Arabic"/>
                <w:i/>
                <w:sz w:val="16"/>
                <w:szCs w:val="16"/>
                <w:lang w:val="fr-FR"/>
              </w:rPr>
              <w:t>Mendicité</w:t>
            </w:r>
          </w:p>
        </w:tc>
        <w:tc>
          <w:tcPr>
            <w:tcW w:w="555" w:type="dxa"/>
            <w:vMerge w:val="restart"/>
            <w:tcBorders>
              <w:left w:val="nil"/>
              <w:right w:val="nil"/>
            </w:tcBorders>
            <w:shd w:val="clear" w:color="auto" w:fill="auto"/>
            <w:textDirection w:val="btLr"/>
            <w:vAlign w:val="bottom"/>
          </w:tcPr>
          <w:p w:rsidR="00A16AA2" w:rsidRPr="004B5C23" w:rsidRDefault="00A16AA2" w:rsidP="00D9512E">
            <w:pPr>
              <w:suppressAutoHyphens w:val="0"/>
              <w:spacing w:line="240" w:lineRule="auto"/>
              <w:ind w:left="57" w:right="57"/>
              <w:rPr>
                <w:i/>
                <w:iCs/>
                <w:sz w:val="16"/>
                <w:szCs w:val="16"/>
                <w:rtl/>
                <w:lang w:val="fr-FR" w:bidi="fr-FR"/>
              </w:rPr>
            </w:pPr>
            <w:r w:rsidRPr="004B5C23">
              <w:rPr>
                <w:rFonts w:eastAsia="Traditional Arabic"/>
                <w:i/>
                <w:sz w:val="16"/>
                <w:szCs w:val="16"/>
                <w:lang w:val="fr-FR"/>
              </w:rPr>
              <w:t>Vagabondage</w:t>
            </w:r>
          </w:p>
        </w:tc>
        <w:tc>
          <w:tcPr>
            <w:tcW w:w="450" w:type="dxa"/>
            <w:vMerge w:val="restart"/>
            <w:tcBorders>
              <w:left w:val="nil"/>
              <w:right w:val="nil"/>
            </w:tcBorders>
            <w:shd w:val="clear" w:color="auto" w:fill="auto"/>
            <w:textDirection w:val="btLr"/>
            <w:vAlign w:val="bottom"/>
          </w:tcPr>
          <w:p w:rsidR="00A16AA2" w:rsidRPr="004B5C23" w:rsidRDefault="00A16AA2" w:rsidP="00D9512E">
            <w:pPr>
              <w:suppressAutoHyphens w:val="0"/>
              <w:spacing w:line="240" w:lineRule="auto"/>
              <w:ind w:left="57" w:right="57"/>
              <w:rPr>
                <w:i/>
                <w:iCs/>
                <w:sz w:val="16"/>
                <w:szCs w:val="16"/>
                <w:rtl/>
                <w:lang w:val="fr-FR" w:bidi="fr-FR"/>
              </w:rPr>
            </w:pPr>
            <w:r w:rsidRPr="004B5C23">
              <w:rPr>
                <w:rFonts w:eastAsia="Traditional Arabic"/>
                <w:i/>
                <w:sz w:val="16"/>
                <w:szCs w:val="16"/>
                <w:lang w:val="fr-FR"/>
              </w:rPr>
              <w:t>Enfants orphelins</w:t>
            </w:r>
          </w:p>
        </w:tc>
        <w:tc>
          <w:tcPr>
            <w:tcW w:w="450" w:type="dxa"/>
            <w:vMerge w:val="restart"/>
            <w:tcBorders>
              <w:left w:val="nil"/>
              <w:right w:val="nil"/>
            </w:tcBorders>
            <w:shd w:val="clear" w:color="auto" w:fill="auto"/>
            <w:textDirection w:val="btLr"/>
            <w:vAlign w:val="bottom"/>
          </w:tcPr>
          <w:p w:rsidR="00A16AA2" w:rsidRPr="004B5C23" w:rsidRDefault="00A16AA2" w:rsidP="00D9512E">
            <w:pPr>
              <w:suppressAutoHyphens w:val="0"/>
              <w:spacing w:line="240" w:lineRule="auto"/>
              <w:ind w:left="57" w:right="57"/>
              <w:rPr>
                <w:i/>
                <w:iCs/>
                <w:sz w:val="16"/>
                <w:szCs w:val="16"/>
                <w:rtl/>
                <w:lang w:val="fr-FR" w:bidi="fr-FR"/>
              </w:rPr>
            </w:pPr>
            <w:r w:rsidRPr="004B5C23">
              <w:rPr>
                <w:rFonts w:eastAsia="Traditional Arabic"/>
                <w:i/>
                <w:sz w:val="16"/>
                <w:szCs w:val="16"/>
                <w:lang w:val="fr-FR"/>
              </w:rPr>
              <w:t>Divorce</w:t>
            </w:r>
          </w:p>
        </w:tc>
        <w:tc>
          <w:tcPr>
            <w:tcW w:w="450" w:type="dxa"/>
            <w:vMerge w:val="restart"/>
            <w:tcBorders>
              <w:left w:val="nil"/>
              <w:right w:val="nil"/>
            </w:tcBorders>
            <w:shd w:val="clear" w:color="auto" w:fill="auto"/>
            <w:textDirection w:val="btLr"/>
            <w:vAlign w:val="bottom"/>
          </w:tcPr>
          <w:p w:rsidR="00A16AA2" w:rsidRPr="004B5C23" w:rsidRDefault="00A16AA2" w:rsidP="00D9512E">
            <w:pPr>
              <w:suppressAutoHyphens w:val="0"/>
              <w:spacing w:line="240" w:lineRule="auto"/>
              <w:ind w:left="57" w:right="57"/>
              <w:rPr>
                <w:i/>
                <w:iCs/>
                <w:sz w:val="16"/>
                <w:szCs w:val="16"/>
                <w:rtl/>
                <w:lang w:val="fr-FR" w:bidi="fr-FR"/>
              </w:rPr>
            </w:pPr>
            <w:r w:rsidRPr="004B5C23">
              <w:rPr>
                <w:rFonts w:eastAsia="Traditional Arabic"/>
                <w:i/>
                <w:sz w:val="16"/>
                <w:szCs w:val="16"/>
                <w:lang w:val="fr-FR"/>
              </w:rPr>
              <w:t>Père absent</w:t>
            </w:r>
          </w:p>
        </w:tc>
        <w:tc>
          <w:tcPr>
            <w:tcW w:w="450" w:type="dxa"/>
            <w:vMerge w:val="restart"/>
            <w:tcBorders>
              <w:left w:val="nil"/>
              <w:right w:val="nil"/>
            </w:tcBorders>
            <w:shd w:val="clear" w:color="auto" w:fill="auto"/>
            <w:textDirection w:val="btLr"/>
            <w:vAlign w:val="bottom"/>
          </w:tcPr>
          <w:p w:rsidR="00A16AA2" w:rsidRPr="004B5C23" w:rsidRDefault="00A16AA2" w:rsidP="00D9512E">
            <w:pPr>
              <w:suppressAutoHyphens w:val="0"/>
              <w:spacing w:line="240" w:lineRule="auto"/>
              <w:ind w:left="57" w:right="57"/>
              <w:rPr>
                <w:i/>
                <w:iCs/>
                <w:sz w:val="16"/>
                <w:szCs w:val="16"/>
                <w:rtl/>
                <w:lang w:val="fr-FR" w:bidi="fr-FR"/>
              </w:rPr>
            </w:pPr>
            <w:r w:rsidRPr="004B5C23">
              <w:rPr>
                <w:rFonts w:eastAsia="Traditional Arabic"/>
                <w:i/>
                <w:sz w:val="16"/>
                <w:szCs w:val="16"/>
                <w:lang w:val="fr-FR"/>
              </w:rPr>
              <w:t>Dislocation familiale</w:t>
            </w:r>
          </w:p>
        </w:tc>
        <w:tc>
          <w:tcPr>
            <w:tcW w:w="450" w:type="dxa"/>
            <w:vMerge w:val="restart"/>
            <w:tcBorders>
              <w:left w:val="nil"/>
              <w:right w:val="nil"/>
            </w:tcBorders>
            <w:shd w:val="clear" w:color="auto" w:fill="auto"/>
            <w:textDirection w:val="btLr"/>
            <w:vAlign w:val="bottom"/>
          </w:tcPr>
          <w:p w:rsidR="00A16AA2" w:rsidRPr="004B5C23" w:rsidRDefault="00A16AA2" w:rsidP="00D9512E">
            <w:pPr>
              <w:suppressAutoHyphens w:val="0"/>
              <w:spacing w:line="240" w:lineRule="auto"/>
              <w:ind w:left="57" w:right="57"/>
              <w:rPr>
                <w:i/>
                <w:iCs/>
                <w:sz w:val="16"/>
                <w:szCs w:val="16"/>
                <w:rtl/>
                <w:lang w:val="fr-FR" w:bidi="fr-FR"/>
              </w:rPr>
            </w:pPr>
            <w:r w:rsidRPr="004B5C23">
              <w:rPr>
                <w:rFonts w:eastAsia="Traditional Arabic"/>
                <w:i/>
                <w:sz w:val="16"/>
                <w:szCs w:val="16"/>
                <w:lang w:val="fr-FR"/>
              </w:rPr>
              <w:t>Abandon</w:t>
            </w:r>
          </w:p>
        </w:tc>
        <w:tc>
          <w:tcPr>
            <w:tcW w:w="555" w:type="dxa"/>
            <w:vMerge w:val="restart"/>
            <w:tcBorders>
              <w:left w:val="nil"/>
              <w:right w:val="nil"/>
            </w:tcBorders>
            <w:shd w:val="clear" w:color="auto" w:fill="auto"/>
            <w:textDirection w:val="btLr"/>
            <w:vAlign w:val="bottom"/>
          </w:tcPr>
          <w:p w:rsidR="00A16AA2" w:rsidRPr="004B5C23" w:rsidRDefault="00A16AA2" w:rsidP="00D9512E">
            <w:pPr>
              <w:suppressAutoHyphens w:val="0"/>
              <w:spacing w:line="240" w:lineRule="auto"/>
              <w:ind w:left="57" w:right="57"/>
              <w:rPr>
                <w:b/>
                <w:bCs/>
                <w:i/>
                <w:iCs/>
                <w:sz w:val="16"/>
                <w:szCs w:val="16"/>
                <w:rtl/>
                <w:lang w:val="fr-FR" w:bidi="fr-FR"/>
              </w:rPr>
            </w:pPr>
            <w:r w:rsidRPr="004B5C23">
              <w:rPr>
                <w:rFonts w:eastAsia="Traditional Arabic"/>
                <w:b/>
                <w:i/>
                <w:sz w:val="16"/>
                <w:szCs w:val="16"/>
                <w:lang w:val="fr-FR"/>
              </w:rPr>
              <w:t>Total</w:t>
            </w:r>
          </w:p>
        </w:tc>
        <w:tc>
          <w:tcPr>
            <w:tcW w:w="555" w:type="dxa"/>
            <w:vMerge/>
            <w:tcBorders>
              <w:left w:val="nil"/>
            </w:tcBorders>
            <w:shd w:val="clear" w:color="auto" w:fill="auto"/>
            <w:textDirection w:val="btLr"/>
          </w:tcPr>
          <w:p w:rsidR="00A16AA2" w:rsidRPr="002A72F0" w:rsidRDefault="00A16AA2" w:rsidP="00D9512E">
            <w:pPr>
              <w:suppressAutoHyphens w:val="0"/>
              <w:spacing w:line="240" w:lineRule="auto"/>
              <w:ind w:left="57" w:right="57"/>
              <w:rPr>
                <w:b/>
                <w:bCs/>
                <w:sz w:val="14"/>
                <w:szCs w:val="14"/>
                <w:rtl/>
                <w:lang w:val="fr-FR" w:bidi="fr-FR"/>
              </w:rPr>
            </w:pPr>
          </w:p>
        </w:tc>
      </w:tr>
      <w:tr w:rsidR="004B5C23" w:rsidRPr="002A72F0">
        <w:trPr>
          <w:trHeight w:val="1418"/>
        </w:trPr>
        <w:tc>
          <w:tcPr>
            <w:tcW w:w="1701" w:type="dxa"/>
            <w:vMerge/>
            <w:tcBorders>
              <w:bottom w:val="single" w:sz="12" w:space="0" w:color="auto"/>
              <w:right w:val="nil"/>
            </w:tcBorders>
            <w:shd w:val="clear" w:color="auto" w:fill="auto"/>
          </w:tcPr>
          <w:p w:rsidR="00A16AA2" w:rsidRPr="002A72F0" w:rsidRDefault="00A16AA2" w:rsidP="00D9512E">
            <w:pPr>
              <w:suppressAutoHyphens w:val="0"/>
              <w:spacing w:line="240" w:lineRule="auto"/>
              <w:ind w:left="57" w:right="57"/>
              <w:rPr>
                <w:sz w:val="14"/>
                <w:szCs w:val="14"/>
                <w:rtl/>
                <w:lang w:val="fr-FR" w:bidi="fr-FR"/>
              </w:rPr>
            </w:pPr>
          </w:p>
        </w:tc>
        <w:tc>
          <w:tcPr>
            <w:tcW w:w="426" w:type="dxa"/>
            <w:vMerge/>
            <w:tcBorders>
              <w:top w:val="nil"/>
              <w:left w:val="nil"/>
              <w:bottom w:val="single" w:sz="12" w:space="0" w:color="auto"/>
              <w:right w:val="nil"/>
            </w:tcBorders>
            <w:shd w:val="clear" w:color="auto" w:fill="auto"/>
            <w:vAlign w:val="center"/>
          </w:tcPr>
          <w:p w:rsidR="00A16AA2" w:rsidRPr="002A72F0" w:rsidRDefault="00A16AA2" w:rsidP="00D9512E">
            <w:pPr>
              <w:suppressAutoHyphens w:val="0"/>
              <w:spacing w:line="240" w:lineRule="auto"/>
              <w:ind w:left="57" w:right="57"/>
              <w:rPr>
                <w:i/>
                <w:iCs/>
                <w:sz w:val="14"/>
                <w:szCs w:val="14"/>
                <w:rtl/>
                <w:lang w:val="fr-FR" w:bidi="fr-FR"/>
              </w:rPr>
            </w:pPr>
          </w:p>
        </w:tc>
        <w:tc>
          <w:tcPr>
            <w:tcW w:w="425" w:type="dxa"/>
            <w:vMerge/>
            <w:tcBorders>
              <w:top w:val="nil"/>
              <w:left w:val="nil"/>
              <w:bottom w:val="single" w:sz="12" w:space="0" w:color="auto"/>
              <w:right w:val="nil"/>
            </w:tcBorders>
            <w:shd w:val="clear" w:color="auto" w:fill="auto"/>
            <w:vAlign w:val="center"/>
          </w:tcPr>
          <w:p w:rsidR="00A16AA2" w:rsidRPr="002A72F0" w:rsidRDefault="00A16AA2" w:rsidP="00D9512E">
            <w:pPr>
              <w:suppressAutoHyphens w:val="0"/>
              <w:spacing w:line="240" w:lineRule="auto"/>
              <w:ind w:left="57" w:right="57"/>
              <w:rPr>
                <w:i/>
                <w:iCs/>
                <w:sz w:val="14"/>
                <w:szCs w:val="14"/>
                <w:rtl/>
                <w:lang w:val="fr-FR" w:bidi="fr-FR"/>
              </w:rPr>
            </w:pPr>
          </w:p>
        </w:tc>
        <w:tc>
          <w:tcPr>
            <w:tcW w:w="425" w:type="dxa"/>
            <w:vMerge/>
            <w:tcBorders>
              <w:top w:val="nil"/>
              <w:left w:val="nil"/>
              <w:bottom w:val="single" w:sz="12" w:space="0" w:color="auto"/>
              <w:right w:val="nil"/>
            </w:tcBorders>
            <w:shd w:val="clear" w:color="auto" w:fill="auto"/>
            <w:vAlign w:val="center"/>
          </w:tcPr>
          <w:p w:rsidR="00A16AA2" w:rsidRPr="002A72F0" w:rsidRDefault="00A16AA2" w:rsidP="00D9512E">
            <w:pPr>
              <w:suppressAutoHyphens w:val="0"/>
              <w:spacing w:line="240" w:lineRule="auto"/>
              <w:ind w:left="57" w:right="57"/>
              <w:rPr>
                <w:i/>
                <w:iCs/>
                <w:sz w:val="14"/>
                <w:szCs w:val="14"/>
                <w:rtl/>
                <w:lang w:val="fr-FR" w:bidi="fr-FR"/>
              </w:rPr>
            </w:pPr>
          </w:p>
        </w:tc>
        <w:tc>
          <w:tcPr>
            <w:tcW w:w="567" w:type="dxa"/>
            <w:vMerge/>
            <w:tcBorders>
              <w:top w:val="nil"/>
              <w:left w:val="nil"/>
              <w:bottom w:val="single" w:sz="12" w:space="0" w:color="auto"/>
              <w:right w:val="nil"/>
            </w:tcBorders>
            <w:shd w:val="clear" w:color="auto" w:fill="auto"/>
            <w:vAlign w:val="center"/>
          </w:tcPr>
          <w:p w:rsidR="00A16AA2" w:rsidRPr="002A72F0" w:rsidRDefault="00A16AA2" w:rsidP="00D9512E">
            <w:pPr>
              <w:suppressAutoHyphens w:val="0"/>
              <w:spacing w:line="240" w:lineRule="auto"/>
              <w:ind w:left="57" w:right="57"/>
              <w:rPr>
                <w:i/>
                <w:iCs/>
                <w:sz w:val="14"/>
                <w:szCs w:val="14"/>
                <w:rtl/>
                <w:lang w:val="fr-FR" w:bidi="fr-FR"/>
              </w:rPr>
            </w:pPr>
          </w:p>
        </w:tc>
        <w:tc>
          <w:tcPr>
            <w:tcW w:w="425" w:type="dxa"/>
            <w:vMerge/>
            <w:tcBorders>
              <w:top w:val="nil"/>
              <w:left w:val="nil"/>
              <w:bottom w:val="single" w:sz="12" w:space="0" w:color="auto"/>
              <w:right w:val="nil"/>
            </w:tcBorders>
            <w:shd w:val="clear" w:color="auto" w:fill="auto"/>
            <w:vAlign w:val="center"/>
          </w:tcPr>
          <w:p w:rsidR="00A16AA2" w:rsidRPr="002A72F0" w:rsidRDefault="00A16AA2" w:rsidP="00D9512E">
            <w:pPr>
              <w:suppressAutoHyphens w:val="0"/>
              <w:spacing w:line="240" w:lineRule="auto"/>
              <w:ind w:left="57" w:right="57"/>
              <w:rPr>
                <w:i/>
                <w:iCs/>
                <w:sz w:val="14"/>
                <w:szCs w:val="14"/>
                <w:rtl/>
                <w:lang w:val="fr-FR" w:bidi="fr-FR"/>
              </w:rPr>
            </w:pPr>
          </w:p>
        </w:tc>
        <w:tc>
          <w:tcPr>
            <w:tcW w:w="567" w:type="dxa"/>
            <w:tcBorders>
              <w:left w:val="nil"/>
              <w:bottom w:val="single" w:sz="12" w:space="0" w:color="auto"/>
              <w:right w:val="nil"/>
            </w:tcBorders>
            <w:shd w:val="clear" w:color="auto" w:fill="auto"/>
            <w:textDirection w:val="btLr"/>
            <w:vAlign w:val="bottom"/>
          </w:tcPr>
          <w:p w:rsidR="00A16AA2" w:rsidRPr="004B5C23" w:rsidRDefault="00A16AA2" w:rsidP="004B5C23">
            <w:pPr>
              <w:suppressAutoHyphens w:val="0"/>
              <w:spacing w:line="240" w:lineRule="auto"/>
              <w:ind w:left="57" w:right="113"/>
              <w:rPr>
                <w:i/>
                <w:iCs/>
                <w:sz w:val="16"/>
                <w:szCs w:val="16"/>
                <w:rtl/>
                <w:lang w:val="fr-FR" w:bidi="fr-FR"/>
              </w:rPr>
            </w:pPr>
            <w:r w:rsidRPr="004B5C23">
              <w:rPr>
                <w:rFonts w:eastAsia="Traditional Arabic"/>
                <w:i/>
                <w:sz w:val="16"/>
                <w:szCs w:val="16"/>
                <w:lang w:val="fr-FR"/>
              </w:rPr>
              <w:t>Sodomie</w:t>
            </w:r>
          </w:p>
        </w:tc>
        <w:tc>
          <w:tcPr>
            <w:tcW w:w="567" w:type="dxa"/>
            <w:tcBorders>
              <w:left w:val="nil"/>
              <w:bottom w:val="single" w:sz="12" w:space="0" w:color="auto"/>
              <w:right w:val="nil"/>
            </w:tcBorders>
            <w:shd w:val="clear" w:color="auto" w:fill="auto"/>
            <w:textDirection w:val="btLr"/>
            <w:vAlign w:val="bottom"/>
          </w:tcPr>
          <w:p w:rsidR="00A16AA2" w:rsidRPr="004B5C23" w:rsidRDefault="00A16AA2" w:rsidP="004B5C23">
            <w:pPr>
              <w:suppressAutoHyphens w:val="0"/>
              <w:spacing w:line="240" w:lineRule="auto"/>
              <w:ind w:left="57" w:right="113"/>
              <w:rPr>
                <w:i/>
                <w:iCs/>
                <w:spacing w:val="-2"/>
                <w:sz w:val="16"/>
                <w:szCs w:val="16"/>
                <w:rtl/>
                <w:lang w:val="fr-FR" w:bidi="fr-FR"/>
              </w:rPr>
            </w:pPr>
            <w:r w:rsidRPr="004B5C23">
              <w:rPr>
                <w:rFonts w:eastAsia="Traditional Arabic"/>
                <w:i/>
                <w:spacing w:val="-2"/>
                <w:sz w:val="16"/>
                <w:szCs w:val="16"/>
                <w:lang w:val="fr-FR"/>
              </w:rPr>
              <w:t>Relations sexuelles hors-mariage</w:t>
            </w:r>
            <w:r w:rsidRPr="004B5C23">
              <w:rPr>
                <w:i/>
                <w:iCs/>
                <w:spacing w:val="-2"/>
                <w:sz w:val="16"/>
                <w:szCs w:val="16"/>
                <w:rtl/>
                <w:lang w:val="fr-FR"/>
              </w:rPr>
              <w:t>ا</w:t>
            </w:r>
          </w:p>
        </w:tc>
        <w:tc>
          <w:tcPr>
            <w:tcW w:w="440" w:type="dxa"/>
            <w:tcBorders>
              <w:left w:val="nil"/>
              <w:bottom w:val="single" w:sz="12" w:space="0" w:color="auto"/>
              <w:right w:val="nil"/>
            </w:tcBorders>
            <w:shd w:val="clear" w:color="auto" w:fill="auto"/>
            <w:textDirection w:val="btLr"/>
            <w:vAlign w:val="bottom"/>
          </w:tcPr>
          <w:p w:rsidR="00A16AA2" w:rsidRPr="004B5C23" w:rsidRDefault="00A16AA2" w:rsidP="004B5C23">
            <w:pPr>
              <w:suppressAutoHyphens w:val="0"/>
              <w:spacing w:line="240" w:lineRule="auto"/>
              <w:ind w:left="57" w:right="113"/>
              <w:rPr>
                <w:i/>
                <w:iCs/>
                <w:sz w:val="16"/>
                <w:szCs w:val="16"/>
                <w:rtl/>
                <w:lang w:val="fr-FR" w:bidi="fr-FR"/>
              </w:rPr>
            </w:pPr>
            <w:r w:rsidRPr="004B5C23">
              <w:rPr>
                <w:rFonts w:eastAsia="Traditional Arabic"/>
                <w:i/>
                <w:sz w:val="16"/>
                <w:szCs w:val="16"/>
                <w:lang w:val="fr-FR"/>
              </w:rPr>
              <w:t>Attentat à la pudeur</w:t>
            </w:r>
          </w:p>
        </w:tc>
        <w:tc>
          <w:tcPr>
            <w:tcW w:w="608" w:type="dxa"/>
            <w:tcBorders>
              <w:left w:val="nil"/>
              <w:bottom w:val="single" w:sz="12" w:space="0" w:color="auto"/>
              <w:right w:val="nil"/>
            </w:tcBorders>
            <w:shd w:val="clear" w:color="auto" w:fill="auto"/>
            <w:textDirection w:val="btLr"/>
            <w:vAlign w:val="bottom"/>
          </w:tcPr>
          <w:p w:rsidR="00A16AA2" w:rsidRPr="004B5C23" w:rsidRDefault="00A16AA2" w:rsidP="004B5C23">
            <w:pPr>
              <w:suppressAutoHyphens w:val="0"/>
              <w:spacing w:line="240" w:lineRule="auto"/>
              <w:ind w:left="57" w:right="113"/>
              <w:rPr>
                <w:i/>
                <w:iCs/>
                <w:sz w:val="16"/>
                <w:szCs w:val="16"/>
                <w:rtl/>
                <w:lang w:val="fr-FR" w:bidi="fr-FR"/>
              </w:rPr>
            </w:pPr>
            <w:r w:rsidRPr="004B5C23">
              <w:rPr>
                <w:rFonts w:eastAsia="Traditional Arabic"/>
                <w:i/>
                <w:sz w:val="16"/>
                <w:szCs w:val="16"/>
                <w:lang w:val="fr-FR"/>
              </w:rPr>
              <w:t>Outrage aux mœurs</w:t>
            </w:r>
          </w:p>
        </w:tc>
        <w:tc>
          <w:tcPr>
            <w:tcW w:w="450" w:type="dxa"/>
            <w:tcBorders>
              <w:left w:val="nil"/>
              <w:bottom w:val="single" w:sz="12" w:space="0" w:color="auto"/>
              <w:right w:val="nil"/>
            </w:tcBorders>
            <w:shd w:val="clear" w:color="auto" w:fill="auto"/>
            <w:textDirection w:val="btLr"/>
            <w:vAlign w:val="bottom"/>
          </w:tcPr>
          <w:p w:rsidR="00A16AA2" w:rsidRPr="004B5C23" w:rsidRDefault="00A16AA2" w:rsidP="00D9512E">
            <w:pPr>
              <w:suppressAutoHyphens w:val="0"/>
              <w:spacing w:line="240" w:lineRule="auto"/>
              <w:ind w:left="57" w:right="57"/>
              <w:rPr>
                <w:i/>
                <w:iCs/>
                <w:sz w:val="16"/>
                <w:szCs w:val="16"/>
                <w:rtl/>
                <w:lang w:val="fr-FR" w:bidi="fr-FR"/>
              </w:rPr>
            </w:pPr>
            <w:r w:rsidRPr="004B5C23">
              <w:rPr>
                <w:rFonts w:eastAsia="Traditional Arabic"/>
                <w:i/>
                <w:sz w:val="16"/>
                <w:szCs w:val="16"/>
                <w:lang w:val="fr-FR"/>
              </w:rPr>
              <w:t>Viol</w:t>
            </w:r>
          </w:p>
        </w:tc>
        <w:tc>
          <w:tcPr>
            <w:tcW w:w="450" w:type="dxa"/>
            <w:vMerge/>
            <w:tcBorders>
              <w:top w:val="nil"/>
              <w:left w:val="nil"/>
              <w:bottom w:val="single" w:sz="12" w:space="0" w:color="auto"/>
              <w:right w:val="nil"/>
            </w:tcBorders>
            <w:shd w:val="clear" w:color="auto" w:fill="auto"/>
            <w:vAlign w:val="center"/>
          </w:tcPr>
          <w:p w:rsidR="00A16AA2" w:rsidRPr="002A72F0" w:rsidRDefault="00A16AA2" w:rsidP="00D9512E">
            <w:pPr>
              <w:suppressAutoHyphens w:val="0"/>
              <w:spacing w:line="240" w:lineRule="auto"/>
              <w:ind w:left="57" w:right="57"/>
              <w:rPr>
                <w:sz w:val="14"/>
                <w:szCs w:val="14"/>
                <w:rtl/>
                <w:lang w:val="fr-FR" w:bidi="fr-FR"/>
              </w:rPr>
            </w:pPr>
          </w:p>
        </w:tc>
        <w:tc>
          <w:tcPr>
            <w:tcW w:w="450" w:type="dxa"/>
            <w:vMerge/>
            <w:tcBorders>
              <w:top w:val="nil"/>
              <w:left w:val="nil"/>
              <w:bottom w:val="single" w:sz="12" w:space="0" w:color="auto"/>
              <w:right w:val="nil"/>
            </w:tcBorders>
            <w:shd w:val="clear" w:color="auto" w:fill="auto"/>
            <w:vAlign w:val="center"/>
          </w:tcPr>
          <w:p w:rsidR="00A16AA2" w:rsidRPr="002A72F0" w:rsidRDefault="00A16AA2" w:rsidP="00D9512E">
            <w:pPr>
              <w:suppressAutoHyphens w:val="0"/>
              <w:spacing w:line="240" w:lineRule="auto"/>
              <w:ind w:left="57" w:right="57"/>
              <w:rPr>
                <w:sz w:val="14"/>
                <w:szCs w:val="14"/>
                <w:rtl/>
                <w:lang w:val="fr-FR" w:bidi="fr-FR"/>
              </w:rPr>
            </w:pPr>
          </w:p>
        </w:tc>
        <w:tc>
          <w:tcPr>
            <w:tcW w:w="450" w:type="dxa"/>
            <w:vMerge/>
            <w:tcBorders>
              <w:top w:val="nil"/>
              <w:left w:val="nil"/>
              <w:bottom w:val="single" w:sz="12" w:space="0" w:color="auto"/>
              <w:right w:val="nil"/>
            </w:tcBorders>
            <w:shd w:val="clear" w:color="auto" w:fill="auto"/>
            <w:vAlign w:val="center"/>
          </w:tcPr>
          <w:p w:rsidR="00A16AA2" w:rsidRPr="002A72F0" w:rsidRDefault="00A16AA2" w:rsidP="00D9512E">
            <w:pPr>
              <w:suppressAutoHyphens w:val="0"/>
              <w:spacing w:line="240" w:lineRule="auto"/>
              <w:ind w:left="57" w:right="57"/>
              <w:rPr>
                <w:sz w:val="14"/>
                <w:szCs w:val="14"/>
                <w:rtl/>
                <w:lang w:val="fr-FR" w:bidi="fr-FR"/>
              </w:rPr>
            </w:pPr>
          </w:p>
        </w:tc>
        <w:tc>
          <w:tcPr>
            <w:tcW w:w="555" w:type="dxa"/>
            <w:vMerge/>
            <w:tcBorders>
              <w:left w:val="nil"/>
              <w:bottom w:val="single" w:sz="12" w:space="0" w:color="auto"/>
              <w:right w:val="nil"/>
            </w:tcBorders>
            <w:shd w:val="clear" w:color="auto" w:fill="auto"/>
            <w:vAlign w:val="center"/>
          </w:tcPr>
          <w:p w:rsidR="00A16AA2" w:rsidRPr="002A72F0" w:rsidRDefault="00A16AA2" w:rsidP="00D9512E">
            <w:pPr>
              <w:suppressAutoHyphens w:val="0"/>
              <w:spacing w:line="240" w:lineRule="auto"/>
              <w:ind w:left="57" w:right="57"/>
              <w:rPr>
                <w:b/>
                <w:bCs/>
                <w:sz w:val="14"/>
                <w:szCs w:val="14"/>
                <w:rtl/>
                <w:lang w:val="fr-FR" w:bidi="fr-FR"/>
              </w:rPr>
            </w:pPr>
          </w:p>
        </w:tc>
        <w:tc>
          <w:tcPr>
            <w:tcW w:w="450" w:type="dxa"/>
            <w:vMerge/>
            <w:tcBorders>
              <w:top w:val="nil"/>
              <w:left w:val="nil"/>
              <w:bottom w:val="single" w:sz="12" w:space="0" w:color="auto"/>
              <w:right w:val="nil"/>
            </w:tcBorders>
            <w:shd w:val="clear" w:color="auto" w:fill="auto"/>
            <w:vAlign w:val="center"/>
          </w:tcPr>
          <w:p w:rsidR="00A16AA2" w:rsidRPr="002A72F0" w:rsidRDefault="00A16AA2" w:rsidP="00D9512E">
            <w:pPr>
              <w:suppressAutoHyphens w:val="0"/>
              <w:spacing w:line="240" w:lineRule="auto"/>
              <w:ind w:left="57" w:right="57"/>
              <w:rPr>
                <w:sz w:val="14"/>
                <w:szCs w:val="14"/>
                <w:rtl/>
                <w:lang w:val="fr-FR" w:bidi="fr-FR"/>
              </w:rPr>
            </w:pPr>
          </w:p>
        </w:tc>
        <w:tc>
          <w:tcPr>
            <w:tcW w:w="555" w:type="dxa"/>
            <w:vMerge/>
            <w:tcBorders>
              <w:top w:val="nil"/>
              <w:left w:val="nil"/>
              <w:bottom w:val="single" w:sz="12" w:space="0" w:color="auto"/>
              <w:right w:val="nil"/>
            </w:tcBorders>
            <w:shd w:val="clear" w:color="auto" w:fill="auto"/>
            <w:vAlign w:val="center"/>
          </w:tcPr>
          <w:p w:rsidR="00A16AA2" w:rsidRPr="002A72F0" w:rsidRDefault="00A16AA2" w:rsidP="00D9512E">
            <w:pPr>
              <w:suppressAutoHyphens w:val="0"/>
              <w:spacing w:line="240" w:lineRule="auto"/>
              <w:ind w:left="57" w:right="57"/>
              <w:rPr>
                <w:sz w:val="14"/>
                <w:szCs w:val="14"/>
                <w:rtl/>
                <w:lang w:val="fr-FR" w:bidi="fr-FR"/>
              </w:rPr>
            </w:pPr>
          </w:p>
        </w:tc>
        <w:tc>
          <w:tcPr>
            <w:tcW w:w="450" w:type="dxa"/>
            <w:vMerge/>
            <w:tcBorders>
              <w:top w:val="nil"/>
              <w:left w:val="nil"/>
              <w:bottom w:val="single" w:sz="12" w:space="0" w:color="auto"/>
              <w:right w:val="nil"/>
            </w:tcBorders>
            <w:shd w:val="clear" w:color="auto" w:fill="auto"/>
            <w:vAlign w:val="center"/>
          </w:tcPr>
          <w:p w:rsidR="00A16AA2" w:rsidRPr="002A72F0" w:rsidRDefault="00A16AA2" w:rsidP="00D9512E">
            <w:pPr>
              <w:suppressAutoHyphens w:val="0"/>
              <w:spacing w:line="240" w:lineRule="auto"/>
              <w:ind w:left="57" w:right="57"/>
              <w:rPr>
                <w:sz w:val="14"/>
                <w:szCs w:val="14"/>
                <w:rtl/>
                <w:lang w:val="fr-FR" w:bidi="fr-FR"/>
              </w:rPr>
            </w:pPr>
          </w:p>
        </w:tc>
        <w:tc>
          <w:tcPr>
            <w:tcW w:w="450" w:type="dxa"/>
            <w:vMerge/>
            <w:tcBorders>
              <w:top w:val="nil"/>
              <w:left w:val="nil"/>
              <w:bottom w:val="single" w:sz="12" w:space="0" w:color="auto"/>
              <w:right w:val="nil"/>
            </w:tcBorders>
            <w:shd w:val="clear" w:color="auto" w:fill="auto"/>
            <w:vAlign w:val="center"/>
          </w:tcPr>
          <w:p w:rsidR="00A16AA2" w:rsidRPr="002A72F0" w:rsidRDefault="00A16AA2" w:rsidP="00D9512E">
            <w:pPr>
              <w:suppressAutoHyphens w:val="0"/>
              <w:spacing w:line="240" w:lineRule="auto"/>
              <w:ind w:left="57" w:right="57"/>
              <w:rPr>
                <w:sz w:val="14"/>
                <w:szCs w:val="14"/>
                <w:rtl/>
                <w:lang w:val="fr-FR" w:bidi="fr-FR"/>
              </w:rPr>
            </w:pPr>
          </w:p>
        </w:tc>
        <w:tc>
          <w:tcPr>
            <w:tcW w:w="450" w:type="dxa"/>
            <w:vMerge/>
            <w:tcBorders>
              <w:top w:val="nil"/>
              <w:left w:val="nil"/>
              <w:bottom w:val="single" w:sz="12" w:space="0" w:color="auto"/>
              <w:right w:val="nil"/>
            </w:tcBorders>
            <w:shd w:val="clear" w:color="auto" w:fill="auto"/>
            <w:vAlign w:val="center"/>
          </w:tcPr>
          <w:p w:rsidR="00A16AA2" w:rsidRPr="002A72F0" w:rsidRDefault="00A16AA2" w:rsidP="00D9512E">
            <w:pPr>
              <w:suppressAutoHyphens w:val="0"/>
              <w:spacing w:line="240" w:lineRule="auto"/>
              <w:ind w:left="57" w:right="57"/>
              <w:rPr>
                <w:sz w:val="14"/>
                <w:szCs w:val="14"/>
                <w:rtl/>
                <w:lang w:val="fr-FR" w:bidi="fr-FR"/>
              </w:rPr>
            </w:pPr>
          </w:p>
        </w:tc>
        <w:tc>
          <w:tcPr>
            <w:tcW w:w="450" w:type="dxa"/>
            <w:vMerge/>
            <w:tcBorders>
              <w:top w:val="nil"/>
              <w:left w:val="nil"/>
              <w:bottom w:val="single" w:sz="12" w:space="0" w:color="auto"/>
              <w:right w:val="nil"/>
            </w:tcBorders>
            <w:shd w:val="clear" w:color="auto" w:fill="auto"/>
            <w:vAlign w:val="center"/>
          </w:tcPr>
          <w:p w:rsidR="00A16AA2" w:rsidRPr="002A72F0" w:rsidRDefault="00A16AA2" w:rsidP="00D9512E">
            <w:pPr>
              <w:suppressAutoHyphens w:val="0"/>
              <w:spacing w:line="240" w:lineRule="auto"/>
              <w:ind w:left="57" w:right="57"/>
              <w:rPr>
                <w:sz w:val="14"/>
                <w:szCs w:val="14"/>
                <w:rtl/>
                <w:lang w:val="fr-FR" w:bidi="fr-FR"/>
              </w:rPr>
            </w:pPr>
          </w:p>
        </w:tc>
        <w:tc>
          <w:tcPr>
            <w:tcW w:w="450" w:type="dxa"/>
            <w:vMerge/>
            <w:tcBorders>
              <w:top w:val="nil"/>
              <w:left w:val="nil"/>
              <w:bottom w:val="single" w:sz="12" w:space="0" w:color="auto"/>
              <w:right w:val="nil"/>
            </w:tcBorders>
            <w:shd w:val="clear" w:color="auto" w:fill="auto"/>
            <w:vAlign w:val="center"/>
          </w:tcPr>
          <w:p w:rsidR="00A16AA2" w:rsidRPr="002A72F0" w:rsidRDefault="00A16AA2" w:rsidP="00D9512E">
            <w:pPr>
              <w:suppressAutoHyphens w:val="0"/>
              <w:spacing w:line="240" w:lineRule="auto"/>
              <w:ind w:left="57" w:right="57"/>
              <w:rPr>
                <w:sz w:val="14"/>
                <w:szCs w:val="14"/>
                <w:rtl/>
                <w:lang w:val="fr-FR" w:bidi="fr-FR"/>
              </w:rPr>
            </w:pPr>
          </w:p>
        </w:tc>
        <w:tc>
          <w:tcPr>
            <w:tcW w:w="555" w:type="dxa"/>
            <w:vMerge/>
            <w:tcBorders>
              <w:top w:val="nil"/>
              <w:left w:val="nil"/>
              <w:bottom w:val="single" w:sz="12" w:space="0" w:color="auto"/>
              <w:right w:val="nil"/>
            </w:tcBorders>
            <w:shd w:val="clear" w:color="auto" w:fill="auto"/>
            <w:vAlign w:val="center"/>
          </w:tcPr>
          <w:p w:rsidR="00A16AA2" w:rsidRPr="002A72F0" w:rsidRDefault="00A16AA2" w:rsidP="00D9512E">
            <w:pPr>
              <w:suppressAutoHyphens w:val="0"/>
              <w:spacing w:line="240" w:lineRule="auto"/>
              <w:ind w:left="57" w:right="57"/>
              <w:rPr>
                <w:sz w:val="14"/>
                <w:szCs w:val="14"/>
                <w:rtl/>
                <w:lang w:val="fr-FR" w:bidi="fr-FR"/>
              </w:rPr>
            </w:pPr>
          </w:p>
        </w:tc>
        <w:tc>
          <w:tcPr>
            <w:tcW w:w="555" w:type="dxa"/>
            <w:vMerge/>
            <w:tcBorders>
              <w:left w:val="nil"/>
              <w:bottom w:val="single" w:sz="12" w:space="0" w:color="auto"/>
            </w:tcBorders>
            <w:shd w:val="clear" w:color="auto" w:fill="auto"/>
            <w:vAlign w:val="center"/>
          </w:tcPr>
          <w:p w:rsidR="00A16AA2" w:rsidRPr="002A72F0" w:rsidRDefault="00A16AA2" w:rsidP="00D9512E">
            <w:pPr>
              <w:suppressAutoHyphens w:val="0"/>
              <w:spacing w:line="240" w:lineRule="auto"/>
              <w:ind w:left="57" w:right="57"/>
              <w:rPr>
                <w:b/>
                <w:bCs/>
                <w:sz w:val="14"/>
                <w:szCs w:val="14"/>
                <w:rtl/>
                <w:lang w:val="fr-FR" w:bidi="fr-FR"/>
              </w:rPr>
            </w:pPr>
          </w:p>
        </w:tc>
      </w:tr>
      <w:tr w:rsidR="004B5C23" w:rsidRPr="00A16AA2">
        <w:tc>
          <w:tcPr>
            <w:tcW w:w="1701" w:type="dxa"/>
            <w:tcBorders>
              <w:top w:val="single" w:sz="12" w:space="0" w:color="auto"/>
              <w:bottom w:val="nil"/>
              <w:right w:val="nil"/>
            </w:tcBorders>
            <w:shd w:val="clear" w:color="auto" w:fill="auto"/>
            <w:vAlign w:val="bottom"/>
          </w:tcPr>
          <w:p w:rsidR="00A16AA2" w:rsidRPr="004B5C23" w:rsidRDefault="00A16AA2" w:rsidP="00DD50E7">
            <w:pPr>
              <w:suppressAutoHyphens w:val="0"/>
              <w:spacing w:before="40" w:after="40" w:line="240" w:lineRule="auto"/>
              <w:rPr>
                <w:sz w:val="18"/>
                <w:szCs w:val="18"/>
                <w:rtl/>
                <w:lang w:val="fr-FR" w:bidi="fr-FR"/>
              </w:rPr>
            </w:pPr>
            <w:r w:rsidRPr="004B5C23">
              <w:rPr>
                <w:rFonts w:eastAsia="Traditional Arabic"/>
                <w:sz w:val="18"/>
                <w:szCs w:val="18"/>
                <w:lang w:val="fr-FR"/>
              </w:rPr>
              <w:t xml:space="preserve">Centre de réinsertion sociale pour </w:t>
            </w:r>
            <w:r w:rsidR="00152BF7" w:rsidRPr="004B5C23">
              <w:rPr>
                <w:rFonts w:eastAsia="Traditional Arabic"/>
                <w:sz w:val="18"/>
                <w:szCs w:val="18"/>
                <w:lang w:val="fr-FR"/>
              </w:rPr>
              <w:t>les garçons</w:t>
            </w:r>
            <w:r w:rsidRPr="004B5C23">
              <w:rPr>
                <w:rFonts w:eastAsia="Traditional Arabic"/>
                <w:sz w:val="18"/>
                <w:szCs w:val="18"/>
                <w:lang w:val="fr-FR"/>
              </w:rPr>
              <w:t xml:space="preserve"> de Sanaa</w:t>
            </w:r>
          </w:p>
        </w:tc>
        <w:tc>
          <w:tcPr>
            <w:tcW w:w="426" w:type="dxa"/>
            <w:tcBorders>
              <w:top w:val="single" w:sz="12" w:space="0" w:color="auto"/>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r w:rsidRPr="004B5C23">
              <w:rPr>
                <w:rFonts w:eastAsia="Traditional Arabic"/>
                <w:sz w:val="18"/>
                <w:szCs w:val="18"/>
                <w:lang w:val="fr-FR"/>
              </w:rPr>
              <w:t>5</w:t>
            </w:r>
          </w:p>
        </w:tc>
        <w:tc>
          <w:tcPr>
            <w:tcW w:w="425" w:type="dxa"/>
            <w:tcBorders>
              <w:top w:val="single" w:sz="12" w:space="0" w:color="auto"/>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r w:rsidRPr="004B5C23">
              <w:rPr>
                <w:rFonts w:eastAsia="Traditional Arabic"/>
                <w:sz w:val="18"/>
                <w:szCs w:val="18"/>
                <w:lang w:val="fr-FR"/>
              </w:rPr>
              <w:t>15</w:t>
            </w:r>
          </w:p>
        </w:tc>
        <w:tc>
          <w:tcPr>
            <w:tcW w:w="425" w:type="dxa"/>
            <w:tcBorders>
              <w:top w:val="single" w:sz="12" w:space="0" w:color="auto"/>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r w:rsidRPr="004B5C23">
              <w:rPr>
                <w:rFonts w:eastAsia="Traditional Arabic"/>
                <w:sz w:val="18"/>
                <w:szCs w:val="18"/>
                <w:lang w:val="fr-FR"/>
              </w:rPr>
              <w:t>20</w:t>
            </w:r>
          </w:p>
        </w:tc>
        <w:tc>
          <w:tcPr>
            <w:tcW w:w="567" w:type="dxa"/>
            <w:tcBorders>
              <w:top w:val="single" w:sz="12" w:space="0" w:color="auto"/>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r w:rsidRPr="004B5C23">
              <w:rPr>
                <w:rFonts w:eastAsia="Traditional Arabic"/>
                <w:sz w:val="18"/>
                <w:szCs w:val="18"/>
                <w:lang w:val="fr-FR"/>
              </w:rPr>
              <w:t>122</w:t>
            </w:r>
          </w:p>
        </w:tc>
        <w:tc>
          <w:tcPr>
            <w:tcW w:w="425" w:type="dxa"/>
            <w:tcBorders>
              <w:top w:val="single" w:sz="12" w:space="0" w:color="auto"/>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r w:rsidRPr="004B5C23">
              <w:rPr>
                <w:rFonts w:eastAsia="Traditional Arabic"/>
                <w:sz w:val="18"/>
                <w:szCs w:val="18"/>
                <w:lang w:val="fr-FR"/>
              </w:rPr>
              <w:t>-</w:t>
            </w:r>
          </w:p>
        </w:tc>
        <w:tc>
          <w:tcPr>
            <w:tcW w:w="567" w:type="dxa"/>
            <w:tcBorders>
              <w:top w:val="single" w:sz="12" w:space="0" w:color="auto"/>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r w:rsidRPr="004B5C23">
              <w:rPr>
                <w:rFonts w:eastAsia="Traditional Arabic"/>
                <w:sz w:val="18"/>
                <w:szCs w:val="18"/>
                <w:lang w:val="fr-FR"/>
              </w:rPr>
              <w:t>45</w:t>
            </w:r>
          </w:p>
        </w:tc>
        <w:tc>
          <w:tcPr>
            <w:tcW w:w="567" w:type="dxa"/>
            <w:tcBorders>
              <w:top w:val="single" w:sz="12" w:space="0" w:color="auto"/>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p>
        </w:tc>
        <w:tc>
          <w:tcPr>
            <w:tcW w:w="440" w:type="dxa"/>
            <w:tcBorders>
              <w:top w:val="single" w:sz="12" w:space="0" w:color="auto"/>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r w:rsidRPr="004B5C23">
              <w:rPr>
                <w:rFonts w:eastAsia="Traditional Arabic"/>
                <w:sz w:val="18"/>
                <w:szCs w:val="18"/>
                <w:lang w:val="fr-FR"/>
              </w:rPr>
              <w:t>7</w:t>
            </w:r>
          </w:p>
        </w:tc>
        <w:tc>
          <w:tcPr>
            <w:tcW w:w="608" w:type="dxa"/>
            <w:tcBorders>
              <w:top w:val="single" w:sz="12" w:space="0" w:color="auto"/>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r w:rsidRPr="004B5C23">
              <w:rPr>
                <w:rFonts w:eastAsia="Traditional Arabic"/>
                <w:sz w:val="18"/>
                <w:szCs w:val="18"/>
                <w:lang w:val="fr-FR"/>
              </w:rPr>
              <w:t>-</w:t>
            </w:r>
          </w:p>
        </w:tc>
        <w:tc>
          <w:tcPr>
            <w:tcW w:w="450" w:type="dxa"/>
            <w:tcBorders>
              <w:top w:val="single" w:sz="12" w:space="0" w:color="auto"/>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p>
        </w:tc>
        <w:tc>
          <w:tcPr>
            <w:tcW w:w="450" w:type="dxa"/>
            <w:tcBorders>
              <w:top w:val="single" w:sz="12" w:space="0" w:color="auto"/>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r w:rsidRPr="004B5C23">
              <w:rPr>
                <w:rFonts w:eastAsia="Traditional Arabic"/>
                <w:sz w:val="18"/>
                <w:szCs w:val="18"/>
                <w:lang w:val="fr-FR"/>
              </w:rPr>
              <w:t>-</w:t>
            </w:r>
          </w:p>
        </w:tc>
        <w:tc>
          <w:tcPr>
            <w:tcW w:w="450" w:type="dxa"/>
            <w:tcBorders>
              <w:top w:val="single" w:sz="12" w:space="0" w:color="auto"/>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r w:rsidRPr="004B5C23">
              <w:rPr>
                <w:rFonts w:eastAsia="Traditional Arabic"/>
                <w:sz w:val="18"/>
                <w:szCs w:val="18"/>
                <w:lang w:val="fr-FR"/>
              </w:rPr>
              <w:t>-</w:t>
            </w:r>
          </w:p>
        </w:tc>
        <w:tc>
          <w:tcPr>
            <w:tcW w:w="450" w:type="dxa"/>
            <w:tcBorders>
              <w:top w:val="single" w:sz="12" w:space="0" w:color="auto"/>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r w:rsidRPr="004B5C23">
              <w:rPr>
                <w:rFonts w:eastAsia="Traditional Arabic"/>
                <w:sz w:val="18"/>
                <w:szCs w:val="18"/>
                <w:lang w:val="fr-FR"/>
              </w:rPr>
              <w:t>30</w:t>
            </w:r>
          </w:p>
        </w:tc>
        <w:tc>
          <w:tcPr>
            <w:tcW w:w="555" w:type="dxa"/>
            <w:tcBorders>
              <w:top w:val="single" w:sz="12" w:space="0" w:color="auto"/>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b/>
                <w:bCs/>
                <w:sz w:val="18"/>
                <w:szCs w:val="18"/>
                <w:rtl/>
                <w:lang w:val="fr-FR" w:bidi="fr-FR"/>
              </w:rPr>
            </w:pPr>
            <w:r w:rsidRPr="004B5C23">
              <w:rPr>
                <w:rFonts w:eastAsia="Traditional Arabic"/>
                <w:b/>
                <w:sz w:val="18"/>
                <w:szCs w:val="18"/>
                <w:lang w:val="fr-FR"/>
              </w:rPr>
              <w:t>244</w:t>
            </w:r>
          </w:p>
        </w:tc>
        <w:tc>
          <w:tcPr>
            <w:tcW w:w="450" w:type="dxa"/>
            <w:tcBorders>
              <w:top w:val="single" w:sz="12" w:space="0" w:color="auto"/>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r w:rsidRPr="004B5C23">
              <w:rPr>
                <w:rFonts w:eastAsia="Traditional Arabic"/>
                <w:sz w:val="18"/>
                <w:szCs w:val="18"/>
                <w:lang w:val="fr-FR"/>
              </w:rPr>
              <w:t>86</w:t>
            </w:r>
          </w:p>
        </w:tc>
        <w:tc>
          <w:tcPr>
            <w:tcW w:w="555" w:type="dxa"/>
            <w:tcBorders>
              <w:top w:val="single" w:sz="12" w:space="0" w:color="auto"/>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r w:rsidRPr="004B5C23">
              <w:rPr>
                <w:rFonts w:eastAsia="Traditional Arabic"/>
                <w:sz w:val="18"/>
                <w:szCs w:val="18"/>
                <w:lang w:val="fr-FR"/>
              </w:rPr>
              <w:t>60</w:t>
            </w:r>
          </w:p>
        </w:tc>
        <w:tc>
          <w:tcPr>
            <w:tcW w:w="450" w:type="dxa"/>
            <w:tcBorders>
              <w:top w:val="single" w:sz="12" w:space="0" w:color="auto"/>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r w:rsidRPr="004B5C23">
              <w:rPr>
                <w:rFonts w:eastAsia="Traditional Arabic"/>
                <w:sz w:val="18"/>
                <w:szCs w:val="18"/>
                <w:lang w:val="fr-FR"/>
              </w:rPr>
              <w:t>-</w:t>
            </w:r>
          </w:p>
        </w:tc>
        <w:tc>
          <w:tcPr>
            <w:tcW w:w="450" w:type="dxa"/>
            <w:tcBorders>
              <w:top w:val="single" w:sz="12" w:space="0" w:color="auto"/>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r w:rsidRPr="004B5C23">
              <w:rPr>
                <w:rFonts w:eastAsia="Traditional Arabic"/>
                <w:sz w:val="18"/>
                <w:szCs w:val="18"/>
                <w:lang w:val="fr-FR"/>
              </w:rPr>
              <w:t>-</w:t>
            </w:r>
          </w:p>
        </w:tc>
        <w:tc>
          <w:tcPr>
            <w:tcW w:w="450" w:type="dxa"/>
            <w:tcBorders>
              <w:top w:val="single" w:sz="12" w:space="0" w:color="auto"/>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r w:rsidRPr="004B5C23">
              <w:rPr>
                <w:rFonts w:eastAsia="Traditional Arabic"/>
                <w:sz w:val="18"/>
                <w:szCs w:val="18"/>
                <w:lang w:val="fr-FR"/>
              </w:rPr>
              <w:t>-</w:t>
            </w:r>
          </w:p>
        </w:tc>
        <w:tc>
          <w:tcPr>
            <w:tcW w:w="450" w:type="dxa"/>
            <w:tcBorders>
              <w:top w:val="single" w:sz="12" w:space="0" w:color="auto"/>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r w:rsidRPr="004B5C23">
              <w:rPr>
                <w:rFonts w:eastAsia="Traditional Arabic"/>
                <w:sz w:val="18"/>
                <w:szCs w:val="18"/>
                <w:lang w:val="fr-FR"/>
              </w:rPr>
              <w:t>-</w:t>
            </w:r>
          </w:p>
        </w:tc>
        <w:tc>
          <w:tcPr>
            <w:tcW w:w="450" w:type="dxa"/>
            <w:tcBorders>
              <w:top w:val="single" w:sz="12" w:space="0" w:color="auto"/>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r w:rsidRPr="004B5C23">
              <w:rPr>
                <w:rFonts w:eastAsia="Traditional Arabic"/>
                <w:sz w:val="18"/>
                <w:szCs w:val="18"/>
                <w:lang w:val="fr-FR"/>
              </w:rPr>
              <w:t>-</w:t>
            </w:r>
          </w:p>
        </w:tc>
        <w:tc>
          <w:tcPr>
            <w:tcW w:w="555" w:type="dxa"/>
            <w:tcBorders>
              <w:top w:val="single" w:sz="12" w:space="0" w:color="auto"/>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b/>
                <w:bCs/>
                <w:sz w:val="18"/>
                <w:szCs w:val="18"/>
                <w:rtl/>
                <w:lang w:val="fr-FR" w:bidi="fr-FR"/>
              </w:rPr>
            </w:pPr>
            <w:r w:rsidRPr="004B5C23">
              <w:rPr>
                <w:rFonts w:eastAsia="Traditional Arabic"/>
                <w:b/>
                <w:sz w:val="18"/>
                <w:szCs w:val="18"/>
                <w:lang w:val="fr-FR"/>
              </w:rPr>
              <w:t>146</w:t>
            </w:r>
          </w:p>
        </w:tc>
        <w:tc>
          <w:tcPr>
            <w:tcW w:w="555" w:type="dxa"/>
            <w:tcBorders>
              <w:top w:val="single" w:sz="12" w:space="0" w:color="auto"/>
              <w:left w:val="nil"/>
              <w:bottom w:val="nil"/>
            </w:tcBorders>
            <w:shd w:val="clear" w:color="auto" w:fill="auto"/>
            <w:vAlign w:val="bottom"/>
          </w:tcPr>
          <w:p w:rsidR="00A16AA2" w:rsidRPr="004B5C23" w:rsidRDefault="00A16AA2" w:rsidP="00DD50E7">
            <w:pPr>
              <w:suppressAutoHyphens w:val="0"/>
              <w:spacing w:before="40" w:after="40" w:line="240" w:lineRule="auto"/>
              <w:jc w:val="right"/>
              <w:rPr>
                <w:b/>
                <w:bCs/>
                <w:sz w:val="18"/>
                <w:szCs w:val="18"/>
                <w:rtl/>
                <w:lang w:val="fr-FR" w:bidi="fr-FR"/>
              </w:rPr>
            </w:pPr>
            <w:r w:rsidRPr="004B5C23">
              <w:rPr>
                <w:rFonts w:eastAsia="Traditional Arabic"/>
                <w:b/>
                <w:sz w:val="18"/>
                <w:szCs w:val="18"/>
                <w:lang w:val="fr-FR"/>
              </w:rPr>
              <w:t>390</w:t>
            </w:r>
          </w:p>
        </w:tc>
      </w:tr>
      <w:tr w:rsidR="004B5C23" w:rsidRPr="00A16AA2">
        <w:tc>
          <w:tcPr>
            <w:tcW w:w="1701" w:type="dxa"/>
            <w:tcBorders>
              <w:top w:val="nil"/>
              <w:bottom w:val="nil"/>
              <w:right w:val="nil"/>
            </w:tcBorders>
            <w:shd w:val="clear" w:color="auto" w:fill="auto"/>
            <w:vAlign w:val="bottom"/>
          </w:tcPr>
          <w:p w:rsidR="00A16AA2" w:rsidRPr="004B5C23" w:rsidRDefault="00A16AA2" w:rsidP="00DD50E7">
            <w:pPr>
              <w:suppressAutoHyphens w:val="0"/>
              <w:spacing w:before="40" w:after="40" w:line="240" w:lineRule="auto"/>
              <w:rPr>
                <w:sz w:val="18"/>
                <w:szCs w:val="18"/>
                <w:rtl/>
                <w:lang w:val="fr-FR" w:bidi="fr-FR"/>
              </w:rPr>
            </w:pPr>
            <w:r w:rsidRPr="004B5C23">
              <w:rPr>
                <w:rFonts w:eastAsia="Traditional Arabic"/>
                <w:sz w:val="18"/>
                <w:szCs w:val="18"/>
                <w:lang w:val="fr-FR"/>
              </w:rPr>
              <w:t xml:space="preserve">Centre de réinsertion sociale pour </w:t>
            </w:r>
            <w:r w:rsidR="004F38F3" w:rsidRPr="004B5C23">
              <w:rPr>
                <w:rFonts w:eastAsia="Traditional Arabic"/>
                <w:sz w:val="18"/>
                <w:szCs w:val="18"/>
                <w:lang w:val="fr-FR"/>
              </w:rPr>
              <w:t>les filles</w:t>
            </w:r>
            <w:r w:rsidRPr="004B5C23">
              <w:rPr>
                <w:rFonts w:eastAsia="Traditional Arabic"/>
                <w:sz w:val="18"/>
                <w:szCs w:val="18"/>
                <w:lang w:val="fr-FR"/>
              </w:rPr>
              <w:t xml:space="preserve"> de Sanaa</w:t>
            </w:r>
          </w:p>
        </w:tc>
        <w:tc>
          <w:tcPr>
            <w:tcW w:w="426" w:type="dxa"/>
            <w:tcBorders>
              <w:top w:val="nil"/>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r w:rsidRPr="004B5C23">
              <w:rPr>
                <w:rFonts w:eastAsia="Traditional Arabic"/>
                <w:sz w:val="18"/>
                <w:szCs w:val="18"/>
                <w:lang w:val="fr-FR"/>
              </w:rPr>
              <w:t>2</w:t>
            </w:r>
          </w:p>
        </w:tc>
        <w:tc>
          <w:tcPr>
            <w:tcW w:w="425" w:type="dxa"/>
            <w:tcBorders>
              <w:top w:val="nil"/>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r w:rsidRPr="004B5C23">
              <w:rPr>
                <w:rFonts w:eastAsia="Traditional Arabic"/>
                <w:sz w:val="18"/>
                <w:szCs w:val="18"/>
                <w:lang w:val="fr-FR"/>
              </w:rPr>
              <w:t>-</w:t>
            </w:r>
          </w:p>
        </w:tc>
        <w:tc>
          <w:tcPr>
            <w:tcW w:w="425" w:type="dxa"/>
            <w:tcBorders>
              <w:top w:val="nil"/>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r w:rsidRPr="004B5C23">
              <w:rPr>
                <w:rFonts w:eastAsia="Traditional Arabic"/>
                <w:sz w:val="18"/>
                <w:szCs w:val="18"/>
                <w:lang w:val="fr-FR"/>
              </w:rPr>
              <w:t>2</w:t>
            </w:r>
          </w:p>
        </w:tc>
        <w:tc>
          <w:tcPr>
            <w:tcW w:w="567" w:type="dxa"/>
            <w:tcBorders>
              <w:top w:val="nil"/>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r w:rsidRPr="004B5C23">
              <w:rPr>
                <w:rFonts w:eastAsia="Traditional Arabic"/>
                <w:sz w:val="18"/>
                <w:szCs w:val="18"/>
                <w:lang w:val="fr-FR"/>
              </w:rPr>
              <w:t>7</w:t>
            </w:r>
          </w:p>
        </w:tc>
        <w:tc>
          <w:tcPr>
            <w:tcW w:w="425" w:type="dxa"/>
            <w:tcBorders>
              <w:top w:val="nil"/>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r w:rsidRPr="004B5C23">
              <w:rPr>
                <w:rFonts w:eastAsia="Traditional Arabic"/>
                <w:sz w:val="18"/>
                <w:szCs w:val="18"/>
                <w:lang w:val="fr-FR"/>
              </w:rPr>
              <w:t>-</w:t>
            </w:r>
          </w:p>
        </w:tc>
        <w:tc>
          <w:tcPr>
            <w:tcW w:w="567" w:type="dxa"/>
            <w:tcBorders>
              <w:top w:val="nil"/>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p>
        </w:tc>
        <w:tc>
          <w:tcPr>
            <w:tcW w:w="567" w:type="dxa"/>
            <w:tcBorders>
              <w:top w:val="nil"/>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r w:rsidRPr="004B5C23">
              <w:rPr>
                <w:rFonts w:eastAsia="Traditional Arabic"/>
                <w:sz w:val="18"/>
                <w:szCs w:val="18"/>
                <w:lang w:val="fr-FR"/>
              </w:rPr>
              <w:t>1</w:t>
            </w:r>
          </w:p>
        </w:tc>
        <w:tc>
          <w:tcPr>
            <w:tcW w:w="440" w:type="dxa"/>
            <w:tcBorders>
              <w:top w:val="nil"/>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r w:rsidRPr="004B5C23">
              <w:rPr>
                <w:rFonts w:eastAsia="Traditional Arabic"/>
                <w:sz w:val="18"/>
                <w:szCs w:val="18"/>
                <w:lang w:val="fr-FR"/>
              </w:rPr>
              <w:t>4</w:t>
            </w:r>
          </w:p>
        </w:tc>
        <w:tc>
          <w:tcPr>
            <w:tcW w:w="608" w:type="dxa"/>
            <w:tcBorders>
              <w:top w:val="nil"/>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p>
        </w:tc>
        <w:tc>
          <w:tcPr>
            <w:tcW w:w="450" w:type="dxa"/>
            <w:tcBorders>
              <w:top w:val="nil"/>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r w:rsidRPr="004B5C23">
              <w:rPr>
                <w:rFonts w:eastAsia="Traditional Arabic"/>
                <w:sz w:val="18"/>
                <w:szCs w:val="18"/>
                <w:lang w:val="fr-FR"/>
              </w:rPr>
              <w:t>1</w:t>
            </w:r>
          </w:p>
        </w:tc>
        <w:tc>
          <w:tcPr>
            <w:tcW w:w="450" w:type="dxa"/>
            <w:tcBorders>
              <w:top w:val="nil"/>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r w:rsidRPr="004B5C23">
              <w:rPr>
                <w:rFonts w:eastAsia="Traditional Arabic"/>
                <w:sz w:val="18"/>
                <w:szCs w:val="18"/>
                <w:lang w:val="fr-FR"/>
              </w:rPr>
              <w:t>-</w:t>
            </w:r>
          </w:p>
        </w:tc>
        <w:tc>
          <w:tcPr>
            <w:tcW w:w="450" w:type="dxa"/>
            <w:tcBorders>
              <w:top w:val="nil"/>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r w:rsidRPr="004B5C23">
              <w:rPr>
                <w:rFonts w:eastAsia="Traditional Arabic"/>
                <w:sz w:val="18"/>
                <w:szCs w:val="18"/>
                <w:lang w:val="fr-FR"/>
              </w:rPr>
              <w:t>-</w:t>
            </w:r>
          </w:p>
        </w:tc>
        <w:tc>
          <w:tcPr>
            <w:tcW w:w="450" w:type="dxa"/>
            <w:tcBorders>
              <w:top w:val="nil"/>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r w:rsidRPr="004B5C23">
              <w:rPr>
                <w:rFonts w:eastAsia="Traditional Arabic"/>
                <w:sz w:val="18"/>
                <w:szCs w:val="18"/>
                <w:lang w:val="fr-FR"/>
              </w:rPr>
              <w:t>1</w:t>
            </w:r>
          </w:p>
        </w:tc>
        <w:tc>
          <w:tcPr>
            <w:tcW w:w="555" w:type="dxa"/>
            <w:tcBorders>
              <w:top w:val="nil"/>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b/>
                <w:bCs/>
                <w:sz w:val="18"/>
                <w:szCs w:val="18"/>
                <w:rtl/>
                <w:lang w:val="fr-FR" w:bidi="fr-FR"/>
              </w:rPr>
            </w:pPr>
            <w:r w:rsidRPr="004B5C23">
              <w:rPr>
                <w:rFonts w:eastAsia="Traditional Arabic"/>
                <w:b/>
                <w:sz w:val="18"/>
                <w:szCs w:val="18"/>
                <w:lang w:val="fr-FR"/>
              </w:rPr>
              <w:t>18</w:t>
            </w:r>
          </w:p>
        </w:tc>
        <w:tc>
          <w:tcPr>
            <w:tcW w:w="450" w:type="dxa"/>
            <w:tcBorders>
              <w:top w:val="nil"/>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r w:rsidRPr="004B5C23">
              <w:rPr>
                <w:rFonts w:eastAsia="Traditional Arabic"/>
                <w:sz w:val="18"/>
                <w:szCs w:val="18"/>
                <w:lang w:val="fr-FR"/>
              </w:rPr>
              <w:t>8</w:t>
            </w:r>
          </w:p>
        </w:tc>
        <w:tc>
          <w:tcPr>
            <w:tcW w:w="555" w:type="dxa"/>
            <w:tcBorders>
              <w:top w:val="nil"/>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r w:rsidRPr="004B5C23">
              <w:rPr>
                <w:rFonts w:eastAsia="Traditional Arabic"/>
                <w:sz w:val="18"/>
                <w:szCs w:val="18"/>
                <w:lang w:val="fr-FR"/>
              </w:rPr>
              <w:t>9</w:t>
            </w:r>
          </w:p>
        </w:tc>
        <w:tc>
          <w:tcPr>
            <w:tcW w:w="450" w:type="dxa"/>
            <w:tcBorders>
              <w:top w:val="nil"/>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p>
        </w:tc>
        <w:tc>
          <w:tcPr>
            <w:tcW w:w="450" w:type="dxa"/>
            <w:tcBorders>
              <w:top w:val="nil"/>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p>
        </w:tc>
        <w:tc>
          <w:tcPr>
            <w:tcW w:w="450" w:type="dxa"/>
            <w:tcBorders>
              <w:top w:val="nil"/>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p>
        </w:tc>
        <w:tc>
          <w:tcPr>
            <w:tcW w:w="450" w:type="dxa"/>
            <w:tcBorders>
              <w:top w:val="nil"/>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p>
        </w:tc>
        <w:tc>
          <w:tcPr>
            <w:tcW w:w="450" w:type="dxa"/>
            <w:tcBorders>
              <w:top w:val="nil"/>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r w:rsidRPr="004B5C23">
              <w:rPr>
                <w:rFonts w:eastAsia="Traditional Arabic"/>
                <w:sz w:val="18"/>
                <w:szCs w:val="18"/>
                <w:lang w:val="fr-FR"/>
              </w:rPr>
              <w:t>8</w:t>
            </w:r>
          </w:p>
        </w:tc>
        <w:tc>
          <w:tcPr>
            <w:tcW w:w="555" w:type="dxa"/>
            <w:tcBorders>
              <w:top w:val="nil"/>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b/>
                <w:bCs/>
                <w:sz w:val="18"/>
                <w:szCs w:val="18"/>
                <w:rtl/>
                <w:lang w:val="fr-FR" w:bidi="fr-FR"/>
              </w:rPr>
            </w:pPr>
            <w:r w:rsidRPr="004B5C23">
              <w:rPr>
                <w:rFonts w:eastAsia="Traditional Arabic"/>
                <w:b/>
                <w:sz w:val="18"/>
                <w:szCs w:val="18"/>
                <w:lang w:val="fr-FR"/>
              </w:rPr>
              <w:t>25</w:t>
            </w:r>
          </w:p>
        </w:tc>
        <w:tc>
          <w:tcPr>
            <w:tcW w:w="555" w:type="dxa"/>
            <w:tcBorders>
              <w:top w:val="nil"/>
              <w:left w:val="nil"/>
              <w:bottom w:val="nil"/>
            </w:tcBorders>
            <w:shd w:val="clear" w:color="auto" w:fill="auto"/>
            <w:vAlign w:val="bottom"/>
          </w:tcPr>
          <w:p w:rsidR="00A16AA2" w:rsidRPr="004B5C23" w:rsidRDefault="00A16AA2" w:rsidP="00DD50E7">
            <w:pPr>
              <w:suppressAutoHyphens w:val="0"/>
              <w:spacing w:before="40" w:after="40" w:line="240" w:lineRule="auto"/>
              <w:jc w:val="right"/>
              <w:rPr>
                <w:b/>
                <w:bCs/>
                <w:sz w:val="18"/>
                <w:szCs w:val="18"/>
                <w:rtl/>
                <w:lang w:val="fr-FR" w:bidi="fr-FR"/>
              </w:rPr>
            </w:pPr>
            <w:r w:rsidRPr="004B5C23">
              <w:rPr>
                <w:rFonts w:eastAsia="Traditional Arabic"/>
                <w:b/>
                <w:sz w:val="18"/>
                <w:szCs w:val="18"/>
                <w:lang w:val="fr-FR"/>
              </w:rPr>
              <w:t>43</w:t>
            </w:r>
          </w:p>
        </w:tc>
      </w:tr>
      <w:tr w:rsidR="004B5C23" w:rsidRPr="00A16AA2">
        <w:tc>
          <w:tcPr>
            <w:tcW w:w="1701" w:type="dxa"/>
            <w:tcBorders>
              <w:top w:val="nil"/>
              <w:bottom w:val="nil"/>
              <w:right w:val="nil"/>
            </w:tcBorders>
            <w:shd w:val="clear" w:color="auto" w:fill="auto"/>
            <w:vAlign w:val="bottom"/>
          </w:tcPr>
          <w:p w:rsidR="00A16AA2" w:rsidRPr="004B5C23" w:rsidRDefault="00A16AA2" w:rsidP="00DD50E7">
            <w:pPr>
              <w:suppressAutoHyphens w:val="0"/>
              <w:spacing w:before="40" w:after="40" w:line="240" w:lineRule="auto"/>
              <w:rPr>
                <w:sz w:val="18"/>
                <w:szCs w:val="18"/>
                <w:rtl/>
                <w:lang w:val="fr-FR" w:bidi="fr-FR"/>
              </w:rPr>
            </w:pPr>
            <w:r w:rsidRPr="004B5C23">
              <w:rPr>
                <w:rFonts w:eastAsia="Traditional Arabic"/>
                <w:sz w:val="18"/>
                <w:szCs w:val="18"/>
                <w:lang w:val="fr-FR"/>
              </w:rPr>
              <w:t>Centre de réinsertion sociale d</w:t>
            </w:r>
            <w:r w:rsidR="0047020A">
              <w:rPr>
                <w:rFonts w:eastAsia="Traditional Arabic"/>
                <w:sz w:val="18"/>
                <w:szCs w:val="18"/>
                <w:lang w:val="fr-FR"/>
              </w:rPr>
              <w:t>’</w:t>
            </w:r>
            <w:r w:rsidRPr="004B5C23">
              <w:rPr>
                <w:rFonts w:eastAsia="Traditional Arabic"/>
                <w:sz w:val="18"/>
                <w:szCs w:val="18"/>
                <w:lang w:val="fr-FR"/>
              </w:rPr>
              <w:t>Aden</w:t>
            </w:r>
          </w:p>
        </w:tc>
        <w:tc>
          <w:tcPr>
            <w:tcW w:w="426" w:type="dxa"/>
            <w:tcBorders>
              <w:top w:val="nil"/>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r w:rsidRPr="004B5C23">
              <w:rPr>
                <w:rFonts w:eastAsia="Traditional Arabic"/>
                <w:sz w:val="18"/>
                <w:szCs w:val="18"/>
                <w:lang w:val="fr-FR"/>
              </w:rPr>
              <w:t>1</w:t>
            </w:r>
          </w:p>
        </w:tc>
        <w:tc>
          <w:tcPr>
            <w:tcW w:w="425" w:type="dxa"/>
            <w:tcBorders>
              <w:top w:val="nil"/>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r w:rsidRPr="004B5C23">
              <w:rPr>
                <w:rFonts w:eastAsia="Traditional Arabic"/>
                <w:sz w:val="18"/>
                <w:szCs w:val="18"/>
                <w:lang w:val="fr-FR"/>
              </w:rPr>
              <w:t>-</w:t>
            </w:r>
          </w:p>
        </w:tc>
        <w:tc>
          <w:tcPr>
            <w:tcW w:w="425" w:type="dxa"/>
            <w:tcBorders>
              <w:top w:val="nil"/>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r w:rsidRPr="004B5C23">
              <w:rPr>
                <w:rFonts w:eastAsia="Traditional Arabic"/>
                <w:sz w:val="18"/>
                <w:szCs w:val="18"/>
                <w:lang w:val="fr-FR"/>
              </w:rPr>
              <w:t>12</w:t>
            </w:r>
          </w:p>
        </w:tc>
        <w:tc>
          <w:tcPr>
            <w:tcW w:w="567" w:type="dxa"/>
            <w:tcBorders>
              <w:top w:val="nil"/>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r w:rsidRPr="004B5C23">
              <w:rPr>
                <w:rFonts w:eastAsia="Traditional Arabic"/>
                <w:sz w:val="18"/>
                <w:szCs w:val="18"/>
                <w:lang w:val="fr-FR"/>
              </w:rPr>
              <w:t>36</w:t>
            </w:r>
          </w:p>
        </w:tc>
        <w:tc>
          <w:tcPr>
            <w:tcW w:w="425" w:type="dxa"/>
            <w:tcBorders>
              <w:top w:val="nil"/>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r w:rsidRPr="004B5C23">
              <w:rPr>
                <w:rFonts w:eastAsia="Traditional Arabic"/>
                <w:sz w:val="18"/>
                <w:szCs w:val="18"/>
                <w:lang w:val="fr-FR"/>
              </w:rPr>
              <w:t>-</w:t>
            </w:r>
          </w:p>
        </w:tc>
        <w:tc>
          <w:tcPr>
            <w:tcW w:w="567" w:type="dxa"/>
            <w:tcBorders>
              <w:top w:val="nil"/>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r w:rsidRPr="004B5C23">
              <w:rPr>
                <w:rFonts w:eastAsia="Traditional Arabic"/>
                <w:sz w:val="18"/>
                <w:szCs w:val="18"/>
                <w:lang w:val="fr-FR"/>
              </w:rPr>
              <w:t>26</w:t>
            </w:r>
          </w:p>
        </w:tc>
        <w:tc>
          <w:tcPr>
            <w:tcW w:w="567" w:type="dxa"/>
            <w:tcBorders>
              <w:top w:val="nil"/>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p>
        </w:tc>
        <w:tc>
          <w:tcPr>
            <w:tcW w:w="440" w:type="dxa"/>
            <w:tcBorders>
              <w:top w:val="nil"/>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r w:rsidRPr="004B5C23">
              <w:rPr>
                <w:rFonts w:eastAsia="Traditional Arabic"/>
                <w:sz w:val="18"/>
                <w:szCs w:val="18"/>
                <w:lang w:val="fr-FR"/>
              </w:rPr>
              <w:t>10</w:t>
            </w:r>
          </w:p>
        </w:tc>
        <w:tc>
          <w:tcPr>
            <w:tcW w:w="608" w:type="dxa"/>
            <w:tcBorders>
              <w:top w:val="nil"/>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r w:rsidRPr="004B5C23">
              <w:rPr>
                <w:rFonts w:eastAsia="Traditional Arabic"/>
                <w:sz w:val="18"/>
                <w:szCs w:val="18"/>
                <w:lang w:val="fr-FR"/>
              </w:rPr>
              <w:t>10</w:t>
            </w:r>
          </w:p>
        </w:tc>
        <w:tc>
          <w:tcPr>
            <w:tcW w:w="450" w:type="dxa"/>
            <w:tcBorders>
              <w:top w:val="nil"/>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r w:rsidRPr="004B5C23">
              <w:rPr>
                <w:rFonts w:eastAsia="Traditional Arabic"/>
                <w:sz w:val="18"/>
                <w:szCs w:val="18"/>
                <w:lang w:val="fr-FR"/>
              </w:rPr>
              <w:t>-</w:t>
            </w:r>
          </w:p>
        </w:tc>
        <w:tc>
          <w:tcPr>
            <w:tcW w:w="450" w:type="dxa"/>
            <w:tcBorders>
              <w:top w:val="nil"/>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r w:rsidRPr="004B5C23">
              <w:rPr>
                <w:rFonts w:eastAsia="Traditional Arabic"/>
                <w:sz w:val="18"/>
                <w:szCs w:val="18"/>
                <w:lang w:val="fr-FR"/>
              </w:rPr>
              <w:t>-</w:t>
            </w:r>
          </w:p>
        </w:tc>
        <w:tc>
          <w:tcPr>
            <w:tcW w:w="450" w:type="dxa"/>
            <w:tcBorders>
              <w:top w:val="nil"/>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r w:rsidRPr="004B5C23">
              <w:rPr>
                <w:rFonts w:eastAsia="Traditional Arabic"/>
                <w:sz w:val="18"/>
                <w:szCs w:val="18"/>
                <w:lang w:val="fr-FR"/>
              </w:rPr>
              <w:t>-</w:t>
            </w:r>
          </w:p>
        </w:tc>
        <w:tc>
          <w:tcPr>
            <w:tcW w:w="450" w:type="dxa"/>
            <w:tcBorders>
              <w:top w:val="nil"/>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p>
        </w:tc>
        <w:tc>
          <w:tcPr>
            <w:tcW w:w="555" w:type="dxa"/>
            <w:tcBorders>
              <w:top w:val="nil"/>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b/>
                <w:bCs/>
                <w:sz w:val="18"/>
                <w:szCs w:val="18"/>
                <w:rtl/>
                <w:lang w:val="fr-FR" w:bidi="fr-FR"/>
              </w:rPr>
            </w:pPr>
            <w:r w:rsidRPr="004B5C23">
              <w:rPr>
                <w:rFonts w:eastAsia="Traditional Arabic"/>
                <w:b/>
                <w:sz w:val="18"/>
                <w:szCs w:val="18"/>
                <w:lang w:val="fr-FR"/>
              </w:rPr>
              <w:t>95</w:t>
            </w:r>
          </w:p>
        </w:tc>
        <w:tc>
          <w:tcPr>
            <w:tcW w:w="450" w:type="dxa"/>
            <w:tcBorders>
              <w:top w:val="nil"/>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r w:rsidRPr="004B5C23">
              <w:rPr>
                <w:rFonts w:eastAsia="Traditional Arabic"/>
                <w:sz w:val="18"/>
                <w:szCs w:val="18"/>
                <w:lang w:val="fr-FR"/>
              </w:rPr>
              <w:t>-</w:t>
            </w:r>
          </w:p>
        </w:tc>
        <w:tc>
          <w:tcPr>
            <w:tcW w:w="555" w:type="dxa"/>
            <w:tcBorders>
              <w:top w:val="nil"/>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r w:rsidRPr="004B5C23">
              <w:rPr>
                <w:rFonts w:eastAsia="Traditional Arabic"/>
                <w:sz w:val="18"/>
                <w:szCs w:val="18"/>
                <w:lang w:val="fr-FR"/>
              </w:rPr>
              <w:t>-</w:t>
            </w:r>
          </w:p>
        </w:tc>
        <w:tc>
          <w:tcPr>
            <w:tcW w:w="450" w:type="dxa"/>
            <w:tcBorders>
              <w:top w:val="nil"/>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r w:rsidRPr="004B5C23">
              <w:rPr>
                <w:rFonts w:eastAsia="Traditional Arabic"/>
                <w:sz w:val="18"/>
                <w:szCs w:val="18"/>
                <w:lang w:val="fr-FR"/>
              </w:rPr>
              <w:t>-</w:t>
            </w:r>
          </w:p>
        </w:tc>
        <w:tc>
          <w:tcPr>
            <w:tcW w:w="450" w:type="dxa"/>
            <w:tcBorders>
              <w:top w:val="nil"/>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r w:rsidRPr="004B5C23">
              <w:rPr>
                <w:rFonts w:eastAsia="Traditional Arabic"/>
                <w:sz w:val="18"/>
                <w:szCs w:val="18"/>
                <w:lang w:val="fr-FR"/>
              </w:rPr>
              <w:t>-</w:t>
            </w:r>
          </w:p>
        </w:tc>
        <w:tc>
          <w:tcPr>
            <w:tcW w:w="450" w:type="dxa"/>
            <w:tcBorders>
              <w:top w:val="nil"/>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r w:rsidRPr="004B5C23">
              <w:rPr>
                <w:rFonts w:eastAsia="Traditional Arabic"/>
                <w:sz w:val="18"/>
                <w:szCs w:val="18"/>
                <w:lang w:val="fr-FR"/>
              </w:rPr>
              <w:t>-</w:t>
            </w:r>
          </w:p>
        </w:tc>
        <w:tc>
          <w:tcPr>
            <w:tcW w:w="450" w:type="dxa"/>
            <w:tcBorders>
              <w:top w:val="nil"/>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r w:rsidRPr="004B5C23">
              <w:rPr>
                <w:rFonts w:eastAsia="Traditional Arabic"/>
                <w:sz w:val="18"/>
                <w:szCs w:val="18"/>
                <w:lang w:val="fr-FR"/>
              </w:rPr>
              <w:t>-</w:t>
            </w:r>
          </w:p>
        </w:tc>
        <w:tc>
          <w:tcPr>
            <w:tcW w:w="450" w:type="dxa"/>
            <w:tcBorders>
              <w:top w:val="nil"/>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r w:rsidRPr="004B5C23">
              <w:rPr>
                <w:rFonts w:eastAsia="Traditional Arabic"/>
                <w:sz w:val="18"/>
                <w:szCs w:val="18"/>
                <w:lang w:val="fr-FR"/>
              </w:rPr>
              <w:t>-</w:t>
            </w:r>
          </w:p>
        </w:tc>
        <w:tc>
          <w:tcPr>
            <w:tcW w:w="555" w:type="dxa"/>
            <w:tcBorders>
              <w:top w:val="nil"/>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b/>
                <w:bCs/>
                <w:sz w:val="18"/>
                <w:szCs w:val="18"/>
                <w:rtl/>
                <w:lang w:val="fr-FR" w:bidi="fr-FR"/>
              </w:rPr>
            </w:pPr>
            <w:r w:rsidRPr="004B5C23">
              <w:rPr>
                <w:rFonts w:eastAsia="Traditional Arabic"/>
                <w:b/>
                <w:sz w:val="18"/>
                <w:szCs w:val="18"/>
                <w:lang w:val="fr-FR"/>
              </w:rPr>
              <w:t>-</w:t>
            </w:r>
          </w:p>
        </w:tc>
        <w:tc>
          <w:tcPr>
            <w:tcW w:w="555" w:type="dxa"/>
            <w:tcBorders>
              <w:top w:val="nil"/>
              <w:left w:val="nil"/>
              <w:bottom w:val="nil"/>
            </w:tcBorders>
            <w:shd w:val="clear" w:color="auto" w:fill="auto"/>
            <w:vAlign w:val="bottom"/>
          </w:tcPr>
          <w:p w:rsidR="00A16AA2" w:rsidRPr="004B5C23" w:rsidRDefault="00A16AA2" w:rsidP="00DD50E7">
            <w:pPr>
              <w:suppressAutoHyphens w:val="0"/>
              <w:spacing w:before="40" w:after="40" w:line="240" w:lineRule="auto"/>
              <w:jc w:val="right"/>
              <w:rPr>
                <w:b/>
                <w:bCs/>
                <w:sz w:val="18"/>
                <w:szCs w:val="18"/>
                <w:rtl/>
                <w:lang w:val="fr-FR" w:bidi="fr-FR"/>
              </w:rPr>
            </w:pPr>
            <w:r w:rsidRPr="004B5C23">
              <w:rPr>
                <w:rFonts w:eastAsia="Traditional Arabic"/>
                <w:b/>
                <w:sz w:val="18"/>
                <w:szCs w:val="18"/>
                <w:lang w:val="fr-FR"/>
              </w:rPr>
              <w:t>95</w:t>
            </w:r>
          </w:p>
        </w:tc>
      </w:tr>
      <w:tr w:rsidR="004B5C23" w:rsidRPr="00A16AA2">
        <w:tc>
          <w:tcPr>
            <w:tcW w:w="1701" w:type="dxa"/>
            <w:tcBorders>
              <w:top w:val="nil"/>
              <w:bottom w:val="nil"/>
              <w:right w:val="nil"/>
            </w:tcBorders>
            <w:shd w:val="clear" w:color="auto" w:fill="auto"/>
            <w:vAlign w:val="bottom"/>
          </w:tcPr>
          <w:p w:rsidR="00A16AA2" w:rsidRPr="004B5C23" w:rsidRDefault="00A16AA2" w:rsidP="00DD50E7">
            <w:pPr>
              <w:suppressAutoHyphens w:val="0"/>
              <w:spacing w:before="40" w:after="40" w:line="240" w:lineRule="auto"/>
              <w:rPr>
                <w:sz w:val="18"/>
                <w:szCs w:val="18"/>
                <w:rtl/>
                <w:lang w:val="fr-FR" w:bidi="fr-FR"/>
              </w:rPr>
            </w:pPr>
            <w:r w:rsidRPr="004B5C23">
              <w:rPr>
                <w:rFonts w:eastAsia="Traditional Arabic"/>
                <w:sz w:val="18"/>
                <w:szCs w:val="18"/>
                <w:lang w:val="fr-FR"/>
              </w:rPr>
              <w:t>Centre de réinsertion sociale d</w:t>
            </w:r>
            <w:r w:rsidR="0047020A">
              <w:rPr>
                <w:rFonts w:eastAsia="Traditional Arabic"/>
                <w:sz w:val="18"/>
                <w:szCs w:val="18"/>
                <w:lang w:val="fr-FR"/>
              </w:rPr>
              <w:t>’</w:t>
            </w:r>
            <w:r w:rsidRPr="004B5C23">
              <w:rPr>
                <w:rFonts w:eastAsia="Traditional Arabic"/>
                <w:sz w:val="18"/>
                <w:szCs w:val="18"/>
                <w:lang w:val="fr-FR"/>
              </w:rPr>
              <w:t>Ibb</w:t>
            </w:r>
          </w:p>
        </w:tc>
        <w:tc>
          <w:tcPr>
            <w:tcW w:w="426" w:type="dxa"/>
            <w:tcBorders>
              <w:top w:val="nil"/>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r w:rsidRPr="004B5C23">
              <w:rPr>
                <w:rFonts w:eastAsia="Traditional Arabic"/>
                <w:sz w:val="18"/>
                <w:szCs w:val="18"/>
                <w:lang w:val="fr-FR"/>
              </w:rPr>
              <w:t>1</w:t>
            </w:r>
          </w:p>
        </w:tc>
        <w:tc>
          <w:tcPr>
            <w:tcW w:w="425" w:type="dxa"/>
            <w:tcBorders>
              <w:top w:val="nil"/>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r w:rsidRPr="004B5C23">
              <w:rPr>
                <w:rFonts w:eastAsia="Traditional Arabic"/>
                <w:sz w:val="18"/>
                <w:szCs w:val="18"/>
                <w:lang w:val="fr-FR"/>
              </w:rPr>
              <w:t>-</w:t>
            </w:r>
          </w:p>
        </w:tc>
        <w:tc>
          <w:tcPr>
            <w:tcW w:w="425" w:type="dxa"/>
            <w:tcBorders>
              <w:top w:val="nil"/>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r w:rsidRPr="004B5C23">
              <w:rPr>
                <w:rFonts w:eastAsia="Traditional Arabic"/>
                <w:sz w:val="18"/>
                <w:szCs w:val="18"/>
                <w:lang w:val="fr-FR"/>
              </w:rPr>
              <w:t>3</w:t>
            </w:r>
          </w:p>
        </w:tc>
        <w:tc>
          <w:tcPr>
            <w:tcW w:w="567" w:type="dxa"/>
            <w:tcBorders>
              <w:top w:val="nil"/>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r w:rsidRPr="004B5C23">
              <w:rPr>
                <w:rFonts w:eastAsia="Traditional Arabic"/>
                <w:sz w:val="18"/>
                <w:szCs w:val="18"/>
                <w:lang w:val="fr-FR"/>
              </w:rPr>
              <w:t>16</w:t>
            </w:r>
          </w:p>
        </w:tc>
        <w:tc>
          <w:tcPr>
            <w:tcW w:w="425" w:type="dxa"/>
            <w:tcBorders>
              <w:top w:val="nil"/>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r w:rsidRPr="004B5C23">
              <w:rPr>
                <w:rFonts w:eastAsia="Traditional Arabic"/>
                <w:sz w:val="18"/>
                <w:szCs w:val="18"/>
                <w:lang w:val="fr-FR"/>
              </w:rPr>
              <w:t>-</w:t>
            </w:r>
          </w:p>
        </w:tc>
        <w:tc>
          <w:tcPr>
            <w:tcW w:w="567" w:type="dxa"/>
            <w:tcBorders>
              <w:top w:val="nil"/>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r w:rsidRPr="004B5C23">
              <w:rPr>
                <w:rFonts w:eastAsia="Traditional Arabic"/>
                <w:sz w:val="18"/>
                <w:szCs w:val="18"/>
                <w:lang w:val="fr-FR"/>
              </w:rPr>
              <w:t>9</w:t>
            </w:r>
          </w:p>
        </w:tc>
        <w:tc>
          <w:tcPr>
            <w:tcW w:w="567" w:type="dxa"/>
            <w:tcBorders>
              <w:top w:val="nil"/>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p>
        </w:tc>
        <w:tc>
          <w:tcPr>
            <w:tcW w:w="440" w:type="dxa"/>
            <w:tcBorders>
              <w:top w:val="nil"/>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r w:rsidRPr="004B5C23">
              <w:rPr>
                <w:rFonts w:eastAsia="Traditional Arabic"/>
                <w:sz w:val="18"/>
                <w:szCs w:val="18"/>
                <w:lang w:val="fr-FR"/>
              </w:rPr>
              <w:t>-</w:t>
            </w:r>
          </w:p>
        </w:tc>
        <w:tc>
          <w:tcPr>
            <w:tcW w:w="608" w:type="dxa"/>
            <w:tcBorders>
              <w:top w:val="nil"/>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r w:rsidRPr="004B5C23">
              <w:rPr>
                <w:rFonts w:eastAsia="Traditional Arabic"/>
                <w:sz w:val="18"/>
                <w:szCs w:val="18"/>
                <w:lang w:val="fr-FR"/>
              </w:rPr>
              <w:t>-</w:t>
            </w:r>
          </w:p>
        </w:tc>
        <w:tc>
          <w:tcPr>
            <w:tcW w:w="450" w:type="dxa"/>
            <w:tcBorders>
              <w:top w:val="nil"/>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r w:rsidRPr="004B5C23">
              <w:rPr>
                <w:rFonts w:eastAsia="Traditional Arabic"/>
                <w:sz w:val="18"/>
                <w:szCs w:val="18"/>
                <w:lang w:val="fr-FR"/>
              </w:rPr>
              <w:t>1</w:t>
            </w:r>
          </w:p>
        </w:tc>
        <w:tc>
          <w:tcPr>
            <w:tcW w:w="450" w:type="dxa"/>
            <w:tcBorders>
              <w:top w:val="nil"/>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r w:rsidRPr="004B5C23">
              <w:rPr>
                <w:rFonts w:eastAsia="Traditional Arabic"/>
                <w:sz w:val="18"/>
                <w:szCs w:val="18"/>
                <w:lang w:val="fr-FR"/>
              </w:rPr>
              <w:t>-</w:t>
            </w:r>
          </w:p>
        </w:tc>
        <w:tc>
          <w:tcPr>
            <w:tcW w:w="450" w:type="dxa"/>
            <w:tcBorders>
              <w:top w:val="nil"/>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r w:rsidRPr="004B5C23">
              <w:rPr>
                <w:rFonts w:eastAsia="Traditional Arabic"/>
                <w:sz w:val="18"/>
                <w:szCs w:val="18"/>
                <w:lang w:val="fr-FR"/>
              </w:rPr>
              <w:t>-</w:t>
            </w:r>
          </w:p>
        </w:tc>
        <w:tc>
          <w:tcPr>
            <w:tcW w:w="450" w:type="dxa"/>
            <w:tcBorders>
              <w:top w:val="nil"/>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r w:rsidRPr="004B5C23">
              <w:rPr>
                <w:rFonts w:eastAsia="Traditional Arabic"/>
                <w:sz w:val="18"/>
                <w:szCs w:val="18"/>
                <w:lang w:val="fr-FR"/>
              </w:rPr>
              <w:t>2</w:t>
            </w:r>
          </w:p>
        </w:tc>
        <w:tc>
          <w:tcPr>
            <w:tcW w:w="555" w:type="dxa"/>
            <w:tcBorders>
              <w:top w:val="nil"/>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b/>
                <w:bCs/>
                <w:sz w:val="18"/>
                <w:szCs w:val="18"/>
                <w:rtl/>
                <w:lang w:val="fr-FR" w:bidi="fr-FR"/>
              </w:rPr>
            </w:pPr>
            <w:r w:rsidRPr="004B5C23">
              <w:rPr>
                <w:rFonts w:eastAsia="Traditional Arabic"/>
                <w:b/>
                <w:sz w:val="18"/>
                <w:szCs w:val="18"/>
                <w:lang w:val="fr-FR"/>
              </w:rPr>
              <w:t>30</w:t>
            </w:r>
          </w:p>
        </w:tc>
        <w:tc>
          <w:tcPr>
            <w:tcW w:w="450" w:type="dxa"/>
            <w:tcBorders>
              <w:top w:val="nil"/>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r w:rsidRPr="004B5C23">
              <w:rPr>
                <w:rFonts w:eastAsia="Traditional Arabic"/>
                <w:sz w:val="18"/>
                <w:szCs w:val="18"/>
                <w:lang w:val="fr-FR"/>
              </w:rPr>
              <w:t>-</w:t>
            </w:r>
          </w:p>
        </w:tc>
        <w:tc>
          <w:tcPr>
            <w:tcW w:w="555" w:type="dxa"/>
            <w:tcBorders>
              <w:top w:val="nil"/>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r w:rsidRPr="004B5C23">
              <w:rPr>
                <w:rFonts w:eastAsia="Traditional Arabic"/>
                <w:sz w:val="18"/>
                <w:szCs w:val="18"/>
                <w:lang w:val="fr-FR"/>
              </w:rPr>
              <w:t>32</w:t>
            </w:r>
          </w:p>
        </w:tc>
        <w:tc>
          <w:tcPr>
            <w:tcW w:w="450" w:type="dxa"/>
            <w:tcBorders>
              <w:top w:val="nil"/>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p>
        </w:tc>
        <w:tc>
          <w:tcPr>
            <w:tcW w:w="450" w:type="dxa"/>
            <w:tcBorders>
              <w:top w:val="nil"/>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p>
        </w:tc>
        <w:tc>
          <w:tcPr>
            <w:tcW w:w="450" w:type="dxa"/>
            <w:tcBorders>
              <w:top w:val="nil"/>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p>
        </w:tc>
        <w:tc>
          <w:tcPr>
            <w:tcW w:w="450" w:type="dxa"/>
            <w:tcBorders>
              <w:top w:val="nil"/>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p>
        </w:tc>
        <w:tc>
          <w:tcPr>
            <w:tcW w:w="450" w:type="dxa"/>
            <w:tcBorders>
              <w:top w:val="nil"/>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p>
        </w:tc>
        <w:tc>
          <w:tcPr>
            <w:tcW w:w="555" w:type="dxa"/>
            <w:tcBorders>
              <w:top w:val="nil"/>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b/>
                <w:bCs/>
                <w:sz w:val="18"/>
                <w:szCs w:val="18"/>
                <w:rtl/>
                <w:lang w:val="fr-FR" w:bidi="fr-FR"/>
              </w:rPr>
            </w:pPr>
            <w:r w:rsidRPr="004B5C23">
              <w:rPr>
                <w:rFonts w:eastAsia="Traditional Arabic"/>
                <w:b/>
                <w:sz w:val="18"/>
                <w:szCs w:val="18"/>
                <w:lang w:val="fr-FR"/>
              </w:rPr>
              <w:t>32</w:t>
            </w:r>
          </w:p>
        </w:tc>
        <w:tc>
          <w:tcPr>
            <w:tcW w:w="555" w:type="dxa"/>
            <w:tcBorders>
              <w:top w:val="nil"/>
              <w:left w:val="nil"/>
              <w:bottom w:val="nil"/>
            </w:tcBorders>
            <w:shd w:val="clear" w:color="auto" w:fill="auto"/>
            <w:vAlign w:val="bottom"/>
          </w:tcPr>
          <w:p w:rsidR="00A16AA2" w:rsidRPr="004B5C23" w:rsidRDefault="00A16AA2" w:rsidP="00DD50E7">
            <w:pPr>
              <w:suppressAutoHyphens w:val="0"/>
              <w:spacing w:before="40" w:after="40" w:line="240" w:lineRule="auto"/>
              <w:jc w:val="right"/>
              <w:rPr>
                <w:b/>
                <w:bCs/>
                <w:sz w:val="18"/>
                <w:szCs w:val="18"/>
                <w:rtl/>
                <w:lang w:val="fr-FR" w:bidi="fr-FR"/>
              </w:rPr>
            </w:pPr>
            <w:r w:rsidRPr="004B5C23">
              <w:rPr>
                <w:rFonts w:eastAsia="Traditional Arabic"/>
                <w:b/>
                <w:sz w:val="18"/>
                <w:szCs w:val="18"/>
                <w:lang w:val="fr-FR"/>
              </w:rPr>
              <w:t>63</w:t>
            </w:r>
          </w:p>
        </w:tc>
      </w:tr>
      <w:tr w:rsidR="004B5C23" w:rsidRPr="00A16AA2">
        <w:tc>
          <w:tcPr>
            <w:tcW w:w="1701" w:type="dxa"/>
            <w:tcBorders>
              <w:top w:val="nil"/>
              <w:bottom w:val="nil"/>
              <w:right w:val="nil"/>
            </w:tcBorders>
            <w:shd w:val="clear" w:color="auto" w:fill="auto"/>
            <w:vAlign w:val="bottom"/>
          </w:tcPr>
          <w:p w:rsidR="00A16AA2" w:rsidRPr="004B5C23" w:rsidRDefault="00A16AA2" w:rsidP="00DD50E7">
            <w:pPr>
              <w:suppressAutoHyphens w:val="0"/>
              <w:spacing w:before="40" w:after="40" w:line="240" w:lineRule="auto"/>
              <w:rPr>
                <w:sz w:val="18"/>
                <w:szCs w:val="18"/>
                <w:rtl/>
                <w:lang w:val="fr-FR" w:bidi="fr-FR"/>
              </w:rPr>
            </w:pPr>
            <w:r w:rsidRPr="004B5C23">
              <w:rPr>
                <w:rFonts w:eastAsia="Traditional Arabic"/>
                <w:sz w:val="18"/>
                <w:szCs w:val="18"/>
                <w:lang w:val="fr-FR"/>
              </w:rPr>
              <w:t>Centre de réinsertion sociale de Taiz</w:t>
            </w:r>
          </w:p>
        </w:tc>
        <w:tc>
          <w:tcPr>
            <w:tcW w:w="426" w:type="dxa"/>
            <w:tcBorders>
              <w:top w:val="nil"/>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r w:rsidRPr="004B5C23">
              <w:rPr>
                <w:rFonts w:eastAsia="Traditional Arabic"/>
                <w:sz w:val="18"/>
                <w:szCs w:val="18"/>
                <w:lang w:val="fr-FR"/>
              </w:rPr>
              <w:t>9</w:t>
            </w:r>
          </w:p>
        </w:tc>
        <w:tc>
          <w:tcPr>
            <w:tcW w:w="425" w:type="dxa"/>
            <w:tcBorders>
              <w:top w:val="nil"/>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r w:rsidRPr="004B5C23">
              <w:rPr>
                <w:rFonts w:eastAsia="Traditional Arabic"/>
                <w:sz w:val="18"/>
                <w:szCs w:val="18"/>
                <w:lang w:val="fr-FR"/>
              </w:rPr>
              <w:t>-</w:t>
            </w:r>
          </w:p>
        </w:tc>
        <w:tc>
          <w:tcPr>
            <w:tcW w:w="425" w:type="dxa"/>
            <w:tcBorders>
              <w:top w:val="nil"/>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p>
        </w:tc>
        <w:tc>
          <w:tcPr>
            <w:tcW w:w="567" w:type="dxa"/>
            <w:tcBorders>
              <w:top w:val="nil"/>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r w:rsidRPr="004B5C23">
              <w:rPr>
                <w:rFonts w:eastAsia="Traditional Arabic"/>
                <w:sz w:val="18"/>
                <w:szCs w:val="18"/>
                <w:lang w:val="fr-FR"/>
              </w:rPr>
              <w:t>10</w:t>
            </w:r>
          </w:p>
        </w:tc>
        <w:tc>
          <w:tcPr>
            <w:tcW w:w="425" w:type="dxa"/>
            <w:tcBorders>
              <w:top w:val="nil"/>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r w:rsidRPr="004B5C23">
              <w:rPr>
                <w:rFonts w:eastAsia="Traditional Arabic"/>
                <w:sz w:val="18"/>
                <w:szCs w:val="18"/>
                <w:lang w:val="fr-FR"/>
              </w:rPr>
              <w:t>-</w:t>
            </w:r>
          </w:p>
        </w:tc>
        <w:tc>
          <w:tcPr>
            <w:tcW w:w="567" w:type="dxa"/>
            <w:tcBorders>
              <w:top w:val="nil"/>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r w:rsidRPr="004B5C23">
              <w:rPr>
                <w:rFonts w:eastAsia="Traditional Arabic"/>
                <w:sz w:val="18"/>
                <w:szCs w:val="18"/>
                <w:lang w:val="fr-FR"/>
              </w:rPr>
              <w:t>4</w:t>
            </w:r>
          </w:p>
        </w:tc>
        <w:tc>
          <w:tcPr>
            <w:tcW w:w="567" w:type="dxa"/>
            <w:tcBorders>
              <w:top w:val="nil"/>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p>
        </w:tc>
        <w:tc>
          <w:tcPr>
            <w:tcW w:w="440" w:type="dxa"/>
            <w:tcBorders>
              <w:top w:val="nil"/>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r w:rsidRPr="004B5C23">
              <w:rPr>
                <w:rFonts w:eastAsia="Traditional Arabic"/>
                <w:sz w:val="18"/>
                <w:szCs w:val="18"/>
                <w:lang w:val="fr-FR"/>
              </w:rPr>
              <w:t>-</w:t>
            </w:r>
          </w:p>
        </w:tc>
        <w:tc>
          <w:tcPr>
            <w:tcW w:w="608" w:type="dxa"/>
            <w:tcBorders>
              <w:top w:val="nil"/>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r w:rsidRPr="004B5C23">
              <w:rPr>
                <w:rFonts w:eastAsia="Traditional Arabic"/>
                <w:sz w:val="18"/>
                <w:szCs w:val="18"/>
                <w:lang w:val="fr-FR"/>
              </w:rPr>
              <w:t>-</w:t>
            </w:r>
          </w:p>
        </w:tc>
        <w:tc>
          <w:tcPr>
            <w:tcW w:w="450" w:type="dxa"/>
            <w:tcBorders>
              <w:top w:val="nil"/>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r w:rsidRPr="004B5C23">
              <w:rPr>
                <w:rFonts w:eastAsia="Traditional Arabic"/>
                <w:sz w:val="18"/>
                <w:szCs w:val="18"/>
                <w:lang w:val="fr-FR"/>
              </w:rPr>
              <w:t>-</w:t>
            </w:r>
          </w:p>
        </w:tc>
        <w:tc>
          <w:tcPr>
            <w:tcW w:w="450" w:type="dxa"/>
            <w:tcBorders>
              <w:top w:val="nil"/>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r w:rsidRPr="004B5C23">
              <w:rPr>
                <w:rFonts w:eastAsia="Traditional Arabic"/>
                <w:sz w:val="18"/>
                <w:szCs w:val="18"/>
                <w:lang w:val="fr-FR"/>
              </w:rPr>
              <w:t>-</w:t>
            </w:r>
          </w:p>
        </w:tc>
        <w:tc>
          <w:tcPr>
            <w:tcW w:w="450" w:type="dxa"/>
            <w:tcBorders>
              <w:top w:val="nil"/>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r w:rsidRPr="004B5C23">
              <w:rPr>
                <w:rFonts w:eastAsia="Traditional Arabic"/>
                <w:sz w:val="18"/>
                <w:szCs w:val="18"/>
                <w:lang w:val="fr-FR"/>
              </w:rPr>
              <w:t>-</w:t>
            </w:r>
          </w:p>
        </w:tc>
        <w:tc>
          <w:tcPr>
            <w:tcW w:w="450" w:type="dxa"/>
            <w:tcBorders>
              <w:top w:val="nil"/>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r w:rsidRPr="004B5C23">
              <w:rPr>
                <w:rFonts w:eastAsia="Traditional Arabic"/>
                <w:sz w:val="18"/>
                <w:szCs w:val="18"/>
                <w:lang w:val="fr-FR"/>
              </w:rPr>
              <w:t>3</w:t>
            </w:r>
          </w:p>
        </w:tc>
        <w:tc>
          <w:tcPr>
            <w:tcW w:w="555" w:type="dxa"/>
            <w:tcBorders>
              <w:top w:val="nil"/>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b/>
                <w:bCs/>
                <w:sz w:val="18"/>
                <w:szCs w:val="18"/>
                <w:rtl/>
                <w:lang w:val="fr-FR" w:bidi="fr-FR"/>
              </w:rPr>
            </w:pPr>
            <w:r w:rsidRPr="004B5C23">
              <w:rPr>
                <w:rFonts w:eastAsia="Traditional Arabic"/>
                <w:b/>
                <w:sz w:val="18"/>
                <w:szCs w:val="18"/>
                <w:lang w:val="fr-FR"/>
              </w:rPr>
              <w:t>26</w:t>
            </w:r>
          </w:p>
        </w:tc>
        <w:tc>
          <w:tcPr>
            <w:tcW w:w="450" w:type="dxa"/>
            <w:tcBorders>
              <w:top w:val="nil"/>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r w:rsidRPr="004B5C23">
              <w:rPr>
                <w:rFonts w:eastAsia="Traditional Arabic"/>
                <w:sz w:val="18"/>
                <w:szCs w:val="18"/>
                <w:lang w:val="fr-FR"/>
              </w:rPr>
              <w:t>-</w:t>
            </w:r>
          </w:p>
        </w:tc>
        <w:tc>
          <w:tcPr>
            <w:tcW w:w="555" w:type="dxa"/>
            <w:tcBorders>
              <w:top w:val="nil"/>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r w:rsidRPr="004B5C23">
              <w:rPr>
                <w:rFonts w:eastAsia="Traditional Arabic"/>
                <w:sz w:val="18"/>
                <w:szCs w:val="18"/>
                <w:lang w:val="fr-FR"/>
              </w:rPr>
              <w:t>-</w:t>
            </w:r>
          </w:p>
        </w:tc>
        <w:tc>
          <w:tcPr>
            <w:tcW w:w="450" w:type="dxa"/>
            <w:tcBorders>
              <w:top w:val="nil"/>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r w:rsidRPr="004B5C23">
              <w:rPr>
                <w:rFonts w:eastAsia="Traditional Arabic"/>
                <w:sz w:val="18"/>
                <w:szCs w:val="18"/>
                <w:lang w:val="fr-FR"/>
              </w:rPr>
              <w:t>27</w:t>
            </w:r>
          </w:p>
        </w:tc>
        <w:tc>
          <w:tcPr>
            <w:tcW w:w="450" w:type="dxa"/>
            <w:tcBorders>
              <w:top w:val="nil"/>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p>
        </w:tc>
        <w:tc>
          <w:tcPr>
            <w:tcW w:w="450" w:type="dxa"/>
            <w:tcBorders>
              <w:top w:val="nil"/>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r w:rsidRPr="004B5C23">
              <w:rPr>
                <w:rFonts w:eastAsia="Traditional Arabic"/>
                <w:sz w:val="18"/>
                <w:szCs w:val="18"/>
                <w:lang w:val="fr-FR"/>
              </w:rPr>
              <w:t>-</w:t>
            </w:r>
          </w:p>
        </w:tc>
        <w:tc>
          <w:tcPr>
            <w:tcW w:w="450" w:type="dxa"/>
            <w:tcBorders>
              <w:top w:val="nil"/>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r w:rsidRPr="004B5C23">
              <w:rPr>
                <w:rFonts w:eastAsia="Traditional Arabic"/>
                <w:sz w:val="18"/>
                <w:szCs w:val="18"/>
                <w:lang w:val="fr-FR"/>
              </w:rPr>
              <w:t>20</w:t>
            </w:r>
          </w:p>
        </w:tc>
        <w:tc>
          <w:tcPr>
            <w:tcW w:w="450" w:type="dxa"/>
            <w:tcBorders>
              <w:top w:val="nil"/>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r w:rsidRPr="004B5C23">
              <w:rPr>
                <w:rFonts w:eastAsia="Traditional Arabic"/>
                <w:sz w:val="18"/>
                <w:szCs w:val="18"/>
                <w:lang w:val="fr-FR"/>
              </w:rPr>
              <w:t>-</w:t>
            </w:r>
          </w:p>
        </w:tc>
        <w:tc>
          <w:tcPr>
            <w:tcW w:w="555" w:type="dxa"/>
            <w:tcBorders>
              <w:top w:val="nil"/>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b/>
                <w:bCs/>
                <w:sz w:val="18"/>
                <w:szCs w:val="18"/>
                <w:rtl/>
                <w:lang w:val="fr-FR" w:bidi="fr-FR"/>
              </w:rPr>
            </w:pPr>
            <w:r w:rsidRPr="004B5C23">
              <w:rPr>
                <w:rFonts w:eastAsia="Traditional Arabic"/>
                <w:b/>
                <w:sz w:val="18"/>
                <w:szCs w:val="18"/>
                <w:lang w:val="fr-FR"/>
              </w:rPr>
              <w:t>47</w:t>
            </w:r>
          </w:p>
        </w:tc>
        <w:tc>
          <w:tcPr>
            <w:tcW w:w="555" w:type="dxa"/>
            <w:tcBorders>
              <w:top w:val="nil"/>
              <w:left w:val="nil"/>
              <w:bottom w:val="nil"/>
            </w:tcBorders>
            <w:shd w:val="clear" w:color="auto" w:fill="auto"/>
            <w:vAlign w:val="bottom"/>
          </w:tcPr>
          <w:p w:rsidR="00A16AA2" w:rsidRPr="004B5C23" w:rsidRDefault="00A16AA2" w:rsidP="00DD50E7">
            <w:pPr>
              <w:suppressAutoHyphens w:val="0"/>
              <w:spacing w:before="40" w:after="40" w:line="240" w:lineRule="auto"/>
              <w:jc w:val="right"/>
              <w:rPr>
                <w:b/>
                <w:bCs/>
                <w:sz w:val="18"/>
                <w:szCs w:val="18"/>
                <w:rtl/>
                <w:lang w:val="fr-FR" w:bidi="fr-FR"/>
              </w:rPr>
            </w:pPr>
            <w:r w:rsidRPr="004B5C23">
              <w:rPr>
                <w:rFonts w:eastAsia="Traditional Arabic"/>
                <w:b/>
                <w:sz w:val="18"/>
                <w:szCs w:val="18"/>
                <w:lang w:val="fr-FR"/>
              </w:rPr>
              <w:t>73</w:t>
            </w:r>
          </w:p>
        </w:tc>
      </w:tr>
      <w:tr w:rsidR="004B5C23" w:rsidRPr="00A16AA2">
        <w:tc>
          <w:tcPr>
            <w:tcW w:w="1701" w:type="dxa"/>
            <w:tcBorders>
              <w:top w:val="nil"/>
              <w:bottom w:val="nil"/>
              <w:right w:val="nil"/>
            </w:tcBorders>
            <w:shd w:val="clear" w:color="auto" w:fill="auto"/>
            <w:vAlign w:val="bottom"/>
          </w:tcPr>
          <w:p w:rsidR="00A16AA2" w:rsidRPr="004B5C23" w:rsidRDefault="00A16AA2" w:rsidP="00DD50E7">
            <w:pPr>
              <w:suppressAutoHyphens w:val="0"/>
              <w:spacing w:before="40" w:after="40" w:line="240" w:lineRule="auto"/>
              <w:rPr>
                <w:sz w:val="18"/>
                <w:szCs w:val="18"/>
                <w:rtl/>
                <w:lang w:val="fr-FR" w:bidi="fr-FR"/>
              </w:rPr>
            </w:pPr>
            <w:r w:rsidRPr="004B5C23">
              <w:rPr>
                <w:rFonts w:eastAsia="Traditional Arabic"/>
                <w:sz w:val="18"/>
                <w:szCs w:val="18"/>
                <w:lang w:val="fr-FR"/>
              </w:rPr>
              <w:t>Centre de réinsertion sociale de Houdeida</w:t>
            </w:r>
          </w:p>
        </w:tc>
        <w:tc>
          <w:tcPr>
            <w:tcW w:w="426" w:type="dxa"/>
            <w:tcBorders>
              <w:top w:val="nil"/>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r w:rsidRPr="004B5C23">
              <w:rPr>
                <w:rFonts w:eastAsia="Traditional Arabic"/>
                <w:sz w:val="18"/>
                <w:szCs w:val="18"/>
                <w:lang w:val="fr-FR"/>
              </w:rPr>
              <w:t>2</w:t>
            </w:r>
          </w:p>
        </w:tc>
        <w:tc>
          <w:tcPr>
            <w:tcW w:w="425" w:type="dxa"/>
            <w:tcBorders>
              <w:top w:val="nil"/>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r w:rsidRPr="004B5C23">
              <w:rPr>
                <w:rFonts w:eastAsia="Traditional Arabic"/>
                <w:sz w:val="18"/>
                <w:szCs w:val="18"/>
                <w:lang w:val="fr-FR"/>
              </w:rPr>
              <w:t>1</w:t>
            </w:r>
          </w:p>
        </w:tc>
        <w:tc>
          <w:tcPr>
            <w:tcW w:w="425" w:type="dxa"/>
            <w:tcBorders>
              <w:top w:val="nil"/>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r w:rsidRPr="004B5C23">
              <w:rPr>
                <w:rFonts w:eastAsia="Traditional Arabic"/>
                <w:sz w:val="18"/>
                <w:szCs w:val="18"/>
                <w:lang w:val="fr-FR"/>
              </w:rPr>
              <w:t>5</w:t>
            </w:r>
          </w:p>
        </w:tc>
        <w:tc>
          <w:tcPr>
            <w:tcW w:w="567" w:type="dxa"/>
            <w:tcBorders>
              <w:top w:val="nil"/>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r w:rsidRPr="004B5C23">
              <w:rPr>
                <w:rFonts w:eastAsia="Traditional Arabic"/>
                <w:sz w:val="18"/>
                <w:szCs w:val="18"/>
                <w:lang w:val="fr-FR"/>
              </w:rPr>
              <w:t>40</w:t>
            </w:r>
          </w:p>
        </w:tc>
        <w:tc>
          <w:tcPr>
            <w:tcW w:w="425" w:type="dxa"/>
            <w:tcBorders>
              <w:top w:val="nil"/>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r w:rsidRPr="004B5C23">
              <w:rPr>
                <w:rFonts w:eastAsia="Traditional Arabic"/>
                <w:sz w:val="18"/>
                <w:szCs w:val="18"/>
                <w:lang w:val="fr-FR"/>
              </w:rPr>
              <w:t>-</w:t>
            </w:r>
          </w:p>
        </w:tc>
        <w:tc>
          <w:tcPr>
            <w:tcW w:w="567" w:type="dxa"/>
            <w:tcBorders>
              <w:top w:val="nil"/>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r w:rsidRPr="004B5C23">
              <w:rPr>
                <w:rFonts w:eastAsia="Traditional Arabic"/>
                <w:sz w:val="18"/>
                <w:szCs w:val="18"/>
                <w:lang w:val="fr-FR"/>
              </w:rPr>
              <w:t>4</w:t>
            </w:r>
          </w:p>
        </w:tc>
        <w:tc>
          <w:tcPr>
            <w:tcW w:w="567" w:type="dxa"/>
            <w:tcBorders>
              <w:top w:val="nil"/>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p>
        </w:tc>
        <w:tc>
          <w:tcPr>
            <w:tcW w:w="440" w:type="dxa"/>
            <w:tcBorders>
              <w:top w:val="nil"/>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r w:rsidRPr="004B5C23">
              <w:rPr>
                <w:rFonts w:eastAsia="Traditional Arabic"/>
                <w:sz w:val="18"/>
                <w:szCs w:val="18"/>
                <w:lang w:val="fr-FR"/>
              </w:rPr>
              <w:t>2</w:t>
            </w:r>
          </w:p>
        </w:tc>
        <w:tc>
          <w:tcPr>
            <w:tcW w:w="608" w:type="dxa"/>
            <w:tcBorders>
              <w:top w:val="nil"/>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r w:rsidRPr="004B5C23">
              <w:rPr>
                <w:rFonts w:eastAsia="Traditional Arabic"/>
                <w:sz w:val="18"/>
                <w:szCs w:val="18"/>
                <w:lang w:val="fr-FR"/>
              </w:rPr>
              <w:t>2</w:t>
            </w:r>
          </w:p>
        </w:tc>
        <w:tc>
          <w:tcPr>
            <w:tcW w:w="450" w:type="dxa"/>
            <w:tcBorders>
              <w:top w:val="nil"/>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r w:rsidRPr="004B5C23">
              <w:rPr>
                <w:rFonts w:eastAsia="Traditional Arabic"/>
                <w:sz w:val="18"/>
                <w:szCs w:val="18"/>
                <w:lang w:val="fr-FR"/>
              </w:rPr>
              <w:t>12</w:t>
            </w:r>
          </w:p>
        </w:tc>
        <w:tc>
          <w:tcPr>
            <w:tcW w:w="450" w:type="dxa"/>
            <w:tcBorders>
              <w:top w:val="nil"/>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r w:rsidRPr="004B5C23">
              <w:rPr>
                <w:rFonts w:eastAsia="Traditional Arabic"/>
                <w:sz w:val="18"/>
                <w:szCs w:val="18"/>
                <w:lang w:val="fr-FR"/>
              </w:rPr>
              <w:t>3</w:t>
            </w:r>
          </w:p>
        </w:tc>
        <w:tc>
          <w:tcPr>
            <w:tcW w:w="450" w:type="dxa"/>
            <w:tcBorders>
              <w:top w:val="nil"/>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r w:rsidRPr="004B5C23">
              <w:rPr>
                <w:rFonts w:eastAsia="Traditional Arabic"/>
                <w:sz w:val="18"/>
                <w:szCs w:val="18"/>
                <w:lang w:val="fr-FR"/>
              </w:rPr>
              <w:t>-</w:t>
            </w:r>
          </w:p>
        </w:tc>
        <w:tc>
          <w:tcPr>
            <w:tcW w:w="450" w:type="dxa"/>
            <w:tcBorders>
              <w:top w:val="nil"/>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p>
        </w:tc>
        <w:tc>
          <w:tcPr>
            <w:tcW w:w="555" w:type="dxa"/>
            <w:tcBorders>
              <w:top w:val="nil"/>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b/>
                <w:bCs/>
                <w:sz w:val="18"/>
                <w:szCs w:val="18"/>
                <w:rtl/>
                <w:lang w:val="fr-FR" w:bidi="fr-FR"/>
              </w:rPr>
            </w:pPr>
            <w:r w:rsidRPr="004B5C23">
              <w:rPr>
                <w:rFonts w:eastAsia="Traditional Arabic"/>
                <w:b/>
                <w:sz w:val="18"/>
                <w:szCs w:val="18"/>
                <w:lang w:val="fr-FR"/>
              </w:rPr>
              <w:t>71</w:t>
            </w:r>
          </w:p>
        </w:tc>
        <w:tc>
          <w:tcPr>
            <w:tcW w:w="450" w:type="dxa"/>
            <w:tcBorders>
              <w:top w:val="nil"/>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r w:rsidRPr="004B5C23">
              <w:rPr>
                <w:rFonts w:eastAsia="Traditional Arabic"/>
                <w:sz w:val="18"/>
                <w:szCs w:val="18"/>
                <w:lang w:val="fr-FR"/>
              </w:rPr>
              <w:t>-</w:t>
            </w:r>
          </w:p>
        </w:tc>
        <w:tc>
          <w:tcPr>
            <w:tcW w:w="555" w:type="dxa"/>
            <w:tcBorders>
              <w:top w:val="nil"/>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r w:rsidRPr="004B5C23">
              <w:rPr>
                <w:rFonts w:eastAsia="Traditional Arabic"/>
                <w:sz w:val="18"/>
                <w:szCs w:val="18"/>
                <w:lang w:val="fr-FR"/>
              </w:rPr>
              <w:t>-</w:t>
            </w:r>
          </w:p>
        </w:tc>
        <w:tc>
          <w:tcPr>
            <w:tcW w:w="450" w:type="dxa"/>
            <w:tcBorders>
              <w:top w:val="nil"/>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r w:rsidRPr="004B5C23">
              <w:rPr>
                <w:rFonts w:eastAsia="Traditional Arabic"/>
                <w:sz w:val="18"/>
                <w:szCs w:val="18"/>
                <w:lang w:val="fr-FR"/>
              </w:rPr>
              <w:t>63</w:t>
            </w:r>
          </w:p>
        </w:tc>
        <w:tc>
          <w:tcPr>
            <w:tcW w:w="450" w:type="dxa"/>
            <w:tcBorders>
              <w:top w:val="nil"/>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r w:rsidRPr="004B5C23">
              <w:rPr>
                <w:rFonts w:eastAsia="Traditional Arabic"/>
                <w:sz w:val="18"/>
                <w:szCs w:val="18"/>
                <w:lang w:val="fr-FR"/>
              </w:rPr>
              <w:t>18</w:t>
            </w:r>
          </w:p>
        </w:tc>
        <w:tc>
          <w:tcPr>
            <w:tcW w:w="450" w:type="dxa"/>
            <w:tcBorders>
              <w:top w:val="nil"/>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r w:rsidRPr="004B5C23">
              <w:rPr>
                <w:rFonts w:eastAsia="Traditional Arabic"/>
                <w:sz w:val="18"/>
                <w:szCs w:val="18"/>
                <w:lang w:val="fr-FR"/>
              </w:rPr>
              <w:t>-</w:t>
            </w:r>
          </w:p>
        </w:tc>
        <w:tc>
          <w:tcPr>
            <w:tcW w:w="450" w:type="dxa"/>
            <w:tcBorders>
              <w:top w:val="nil"/>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r w:rsidRPr="004B5C23">
              <w:rPr>
                <w:rFonts w:eastAsia="Traditional Arabic"/>
                <w:sz w:val="18"/>
                <w:szCs w:val="18"/>
                <w:lang w:val="fr-FR"/>
              </w:rPr>
              <w:t>10</w:t>
            </w:r>
          </w:p>
        </w:tc>
        <w:tc>
          <w:tcPr>
            <w:tcW w:w="450" w:type="dxa"/>
            <w:tcBorders>
              <w:top w:val="nil"/>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p>
        </w:tc>
        <w:tc>
          <w:tcPr>
            <w:tcW w:w="555" w:type="dxa"/>
            <w:tcBorders>
              <w:top w:val="nil"/>
              <w:left w:val="nil"/>
              <w:bottom w:val="nil"/>
              <w:right w:val="nil"/>
            </w:tcBorders>
            <w:shd w:val="clear" w:color="auto" w:fill="auto"/>
            <w:vAlign w:val="bottom"/>
          </w:tcPr>
          <w:p w:rsidR="00A16AA2" w:rsidRPr="004B5C23" w:rsidRDefault="00A16AA2" w:rsidP="00DD50E7">
            <w:pPr>
              <w:suppressAutoHyphens w:val="0"/>
              <w:spacing w:before="40" w:after="40" w:line="240" w:lineRule="auto"/>
              <w:jc w:val="right"/>
              <w:rPr>
                <w:b/>
                <w:bCs/>
                <w:sz w:val="18"/>
                <w:szCs w:val="18"/>
                <w:rtl/>
                <w:lang w:val="fr-FR" w:bidi="fr-FR"/>
              </w:rPr>
            </w:pPr>
            <w:r w:rsidRPr="004B5C23">
              <w:rPr>
                <w:rFonts w:eastAsia="Traditional Arabic"/>
                <w:b/>
                <w:sz w:val="18"/>
                <w:szCs w:val="18"/>
                <w:lang w:val="fr-FR"/>
              </w:rPr>
              <w:t>91</w:t>
            </w:r>
          </w:p>
        </w:tc>
        <w:tc>
          <w:tcPr>
            <w:tcW w:w="555" w:type="dxa"/>
            <w:tcBorders>
              <w:top w:val="nil"/>
              <w:left w:val="nil"/>
              <w:bottom w:val="nil"/>
            </w:tcBorders>
            <w:shd w:val="clear" w:color="auto" w:fill="auto"/>
            <w:vAlign w:val="bottom"/>
          </w:tcPr>
          <w:p w:rsidR="00A16AA2" w:rsidRPr="004B5C23" w:rsidRDefault="00A16AA2" w:rsidP="00DD50E7">
            <w:pPr>
              <w:suppressAutoHyphens w:val="0"/>
              <w:spacing w:before="40" w:after="40" w:line="240" w:lineRule="auto"/>
              <w:jc w:val="right"/>
              <w:rPr>
                <w:b/>
                <w:bCs/>
                <w:sz w:val="18"/>
                <w:szCs w:val="18"/>
                <w:rtl/>
                <w:lang w:val="fr-FR" w:bidi="fr-FR"/>
              </w:rPr>
            </w:pPr>
            <w:r w:rsidRPr="004B5C23">
              <w:rPr>
                <w:rFonts w:eastAsia="Traditional Arabic"/>
                <w:b/>
                <w:sz w:val="18"/>
                <w:szCs w:val="18"/>
                <w:lang w:val="fr-FR"/>
              </w:rPr>
              <w:t>162</w:t>
            </w:r>
          </w:p>
        </w:tc>
      </w:tr>
      <w:tr w:rsidR="004B5C23" w:rsidRPr="00A16AA2">
        <w:tc>
          <w:tcPr>
            <w:tcW w:w="1701" w:type="dxa"/>
            <w:tcBorders>
              <w:top w:val="nil"/>
              <w:bottom w:val="single" w:sz="4" w:space="0" w:color="auto"/>
              <w:right w:val="nil"/>
            </w:tcBorders>
            <w:shd w:val="clear" w:color="auto" w:fill="auto"/>
            <w:vAlign w:val="bottom"/>
          </w:tcPr>
          <w:p w:rsidR="00A16AA2" w:rsidRPr="004B5C23" w:rsidRDefault="00A16AA2" w:rsidP="00DD50E7">
            <w:pPr>
              <w:suppressAutoHyphens w:val="0"/>
              <w:spacing w:before="40" w:after="40" w:line="240" w:lineRule="auto"/>
              <w:rPr>
                <w:sz w:val="18"/>
                <w:szCs w:val="18"/>
                <w:rtl/>
                <w:lang w:val="fr-FR" w:bidi="fr-FR"/>
              </w:rPr>
            </w:pPr>
            <w:r w:rsidRPr="004B5C23">
              <w:rPr>
                <w:rFonts w:eastAsia="Traditional Arabic"/>
                <w:sz w:val="18"/>
                <w:szCs w:val="18"/>
                <w:lang w:val="fr-FR"/>
              </w:rPr>
              <w:t>Centre de réinsertion sociale de Hadhramaout</w:t>
            </w:r>
          </w:p>
        </w:tc>
        <w:tc>
          <w:tcPr>
            <w:tcW w:w="426" w:type="dxa"/>
            <w:tcBorders>
              <w:top w:val="nil"/>
              <w:left w:val="nil"/>
              <w:bottom w:val="single" w:sz="4" w:space="0" w:color="auto"/>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r w:rsidRPr="004B5C23">
              <w:rPr>
                <w:rFonts w:eastAsia="Traditional Arabic"/>
                <w:sz w:val="18"/>
                <w:szCs w:val="18"/>
                <w:lang w:val="fr-FR"/>
              </w:rPr>
              <w:t>-</w:t>
            </w:r>
          </w:p>
        </w:tc>
        <w:tc>
          <w:tcPr>
            <w:tcW w:w="425" w:type="dxa"/>
            <w:tcBorders>
              <w:top w:val="nil"/>
              <w:left w:val="nil"/>
              <w:bottom w:val="single" w:sz="4" w:space="0" w:color="auto"/>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r w:rsidRPr="004B5C23">
              <w:rPr>
                <w:rFonts w:eastAsia="Traditional Arabic"/>
                <w:sz w:val="18"/>
                <w:szCs w:val="18"/>
                <w:lang w:val="fr-FR"/>
              </w:rPr>
              <w:t>-</w:t>
            </w:r>
          </w:p>
        </w:tc>
        <w:tc>
          <w:tcPr>
            <w:tcW w:w="425" w:type="dxa"/>
            <w:tcBorders>
              <w:top w:val="nil"/>
              <w:left w:val="nil"/>
              <w:bottom w:val="single" w:sz="4" w:space="0" w:color="auto"/>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p>
        </w:tc>
        <w:tc>
          <w:tcPr>
            <w:tcW w:w="567" w:type="dxa"/>
            <w:tcBorders>
              <w:top w:val="nil"/>
              <w:left w:val="nil"/>
              <w:bottom w:val="single" w:sz="4" w:space="0" w:color="auto"/>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r w:rsidRPr="004B5C23">
              <w:rPr>
                <w:rFonts w:eastAsia="Traditional Arabic"/>
                <w:sz w:val="18"/>
                <w:szCs w:val="18"/>
                <w:lang w:val="fr-FR"/>
              </w:rPr>
              <w:t>36</w:t>
            </w:r>
          </w:p>
        </w:tc>
        <w:tc>
          <w:tcPr>
            <w:tcW w:w="425" w:type="dxa"/>
            <w:tcBorders>
              <w:top w:val="nil"/>
              <w:left w:val="nil"/>
              <w:bottom w:val="single" w:sz="4" w:space="0" w:color="auto"/>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r w:rsidRPr="004B5C23">
              <w:rPr>
                <w:rFonts w:eastAsia="Traditional Arabic"/>
                <w:sz w:val="18"/>
                <w:szCs w:val="18"/>
                <w:lang w:val="fr-FR"/>
              </w:rPr>
              <w:t>-</w:t>
            </w:r>
          </w:p>
        </w:tc>
        <w:tc>
          <w:tcPr>
            <w:tcW w:w="567" w:type="dxa"/>
            <w:tcBorders>
              <w:top w:val="nil"/>
              <w:left w:val="nil"/>
              <w:bottom w:val="single" w:sz="4" w:space="0" w:color="auto"/>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r w:rsidRPr="004B5C23">
              <w:rPr>
                <w:rFonts w:eastAsia="Traditional Arabic"/>
                <w:sz w:val="18"/>
                <w:szCs w:val="18"/>
                <w:lang w:val="fr-FR"/>
              </w:rPr>
              <w:t>14</w:t>
            </w:r>
          </w:p>
        </w:tc>
        <w:tc>
          <w:tcPr>
            <w:tcW w:w="567" w:type="dxa"/>
            <w:tcBorders>
              <w:top w:val="nil"/>
              <w:left w:val="nil"/>
              <w:bottom w:val="single" w:sz="4" w:space="0" w:color="auto"/>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p>
        </w:tc>
        <w:tc>
          <w:tcPr>
            <w:tcW w:w="440" w:type="dxa"/>
            <w:tcBorders>
              <w:top w:val="nil"/>
              <w:left w:val="nil"/>
              <w:bottom w:val="single" w:sz="4" w:space="0" w:color="auto"/>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r w:rsidRPr="004B5C23">
              <w:rPr>
                <w:rFonts w:eastAsia="Traditional Arabic"/>
                <w:sz w:val="18"/>
                <w:szCs w:val="18"/>
                <w:lang w:val="fr-FR"/>
              </w:rPr>
              <w:t>-</w:t>
            </w:r>
          </w:p>
        </w:tc>
        <w:tc>
          <w:tcPr>
            <w:tcW w:w="608" w:type="dxa"/>
            <w:tcBorders>
              <w:top w:val="nil"/>
              <w:left w:val="nil"/>
              <w:bottom w:val="single" w:sz="4" w:space="0" w:color="auto"/>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r w:rsidRPr="004B5C23">
              <w:rPr>
                <w:rFonts w:eastAsia="Traditional Arabic"/>
                <w:sz w:val="18"/>
                <w:szCs w:val="18"/>
                <w:lang w:val="fr-FR"/>
              </w:rPr>
              <w:t>-</w:t>
            </w:r>
          </w:p>
        </w:tc>
        <w:tc>
          <w:tcPr>
            <w:tcW w:w="450" w:type="dxa"/>
            <w:tcBorders>
              <w:top w:val="nil"/>
              <w:left w:val="nil"/>
              <w:bottom w:val="single" w:sz="4" w:space="0" w:color="auto"/>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r w:rsidRPr="004B5C23">
              <w:rPr>
                <w:rFonts w:eastAsia="Traditional Arabic"/>
                <w:sz w:val="18"/>
                <w:szCs w:val="18"/>
                <w:lang w:val="fr-FR"/>
              </w:rPr>
              <w:t>3</w:t>
            </w:r>
          </w:p>
        </w:tc>
        <w:tc>
          <w:tcPr>
            <w:tcW w:w="450" w:type="dxa"/>
            <w:tcBorders>
              <w:top w:val="nil"/>
              <w:left w:val="nil"/>
              <w:bottom w:val="single" w:sz="4" w:space="0" w:color="auto"/>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r w:rsidRPr="004B5C23">
              <w:rPr>
                <w:rFonts w:eastAsia="Traditional Arabic"/>
                <w:sz w:val="18"/>
                <w:szCs w:val="18"/>
                <w:lang w:val="fr-FR"/>
              </w:rPr>
              <w:t>-</w:t>
            </w:r>
          </w:p>
        </w:tc>
        <w:tc>
          <w:tcPr>
            <w:tcW w:w="450" w:type="dxa"/>
            <w:tcBorders>
              <w:top w:val="nil"/>
              <w:left w:val="nil"/>
              <w:bottom w:val="single" w:sz="4" w:space="0" w:color="auto"/>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r w:rsidRPr="004B5C23">
              <w:rPr>
                <w:rFonts w:eastAsia="Traditional Arabic"/>
                <w:sz w:val="18"/>
                <w:szCs w:val="18"/>
                <w:lang w:val="fr-FR"/>
              </w:rPr>
              <w:t>-</w:t>
            </w:r>
          </w:p>
        </w:tc>
        <w:tc>
          <w:tcPr>
            <w:tcW w:w="450" w:type="dxa"/>
            <w:tcBorders>
              <w:top w:val="nil"/>
              <w:left w:val="nil"/>
              <w:bottom w:val="single" w:sz="4" w:space="0" w:color="auto"/>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p>
        </w:tc>
        <w:tc>
          <w:tcPr>
            <w:tcW w:w="555" w:type="dxa"/>
            <w:tcBorders>
              <w:top w:val="nil"/>
              <w:left w:val="nil"/>
              <w:bottom w:val="single" w:sz="4" w:space="0" w:color="auto"/>
              <w:right w:val="nil"/>
            </w:tcBorders>
            <w:shd w:val="clear" w:color="auto" w:fill="auto"/>
            <w:vAlign w:val="bottom"/>
          </w:tcPr>
          <w:p w:rsidR="00A16AA2" w:rsidRPr="004B5C23" w:rsidRDefault="00A16AA2" w:rsidP="00DD50E7">
            <w:pPr>
              <w:suppressAutoHyphens w:val="0"/>
              <w:spacing w:before="40" w:after="40" w:line="240" w:lineRule="auto"/>
              <w:jc w:val="right"/>
              <w:rPr>
                <w:b/>
                <w:bCs/>
                <w:sz w:val="18"/>
                <w:szCs w:val="18"/>
                <w:rtl/>
                <w:lang w:val="fr-FR" w:bidi="fr-FR"/>
              </w:rPr>
            </w:pPr>
            <w:r w:rsidRPr="004B5C23">
              <w:rPr>
                <w:rFonts w:eastAsia="Traditional Arabic"/>
                <w:b/>
                <w:sz w:val="18"/>
                <w:szCs w:val="18"/>
                <w:lang w:val="fr-FR"/>
              </w:rPr>
              <w:t>53</w:t>
            </w:r>
          </w:p>
        </w:tc>
        <w:tc>
          <w:tcPr>
            <w:tcW w:w="450" w:type="dxa"/>
            <w:tcBorders>
              <w:top w:val="nil"/>
              <w:left w:val="nil"/>
              <w:bottom w:val="single" w:sz="4" w:space="0" w:color="auto"/>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r w:rsidRPr="004B5C23">
              <w:rPr>
                <w:rFonts w:eastAsia="Traditional Arabic"/>
                <w:sz w:val="18"/>
                <w:szCs w:val="18"/>
                <w:lang w:val="fr-FR"/>
              </w:rPr>
              <w:t>-</w:t>
            </w:r>
          </w:p>
        </w:tc>
        <w:tc>
          <w:tcPr>
            <w:tcW w:w="555" w:type="dxa"/>
            <w:tcBorders>
              <w:top w:val="nil"/>
              <w:left w:val="nil"/>
              <w:bottom w:val="single" w:sz="4" w:space="0" w:color="auto"/>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r w:rsidRPr="004B5C23">
              <w:rPr>
                <w:rFonts w:eastAsia="Traditional Arabic"/>
                <w:sz w:val="18"/>
                <w:szCs w:val="18"/>
                <w:lang w:val="fr-FR"/>
              </w:rPr>
              <w:t>8</w:t>
            </w:r>
          </w:p>
        </w:tc>
        <w:tc>
          <w:tcPr>
            <w:tcW w:w="450" w:type="dxa"/>
            <w:tcBorders>
              <w:top w:val="nil"/>
              <w:left w:val="nil"/>
              <w:bottom w:val="single" w:sz="4" w:space="0" w:color="auto"/>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p>
        </w:tc>
        <w:tc>
          <w:tcPr>
            <w:tcW w:w="450" w:type="dxa"/>
            <w:tcBorders>
              <w:top w:val="nil"/>
              <w:left w:val="nil"/>
              <w:bottom w:val="single" w:sz="4" w:space="0" w:color="auto"/>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p>
        </w:tc>
        <w:tc>
          <w:tcPr>
            <w:tcW w:w="450" w:type="dxa"/>
            <w:tcBorders>
              <w:top w:val="nil"/>
              <w:left w:val="nil"/>
              <w:bottom w:val="single" w:sz="4" w:space="0" w:color="auto"/>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p>
        </w:tc>
        <w:tc>
          <w:tcPr>
            <w:tcW w:w="450" w:type="dxa"/>
            <w:tcBorders>
              <w:top w:val="nil"/>
              <w:left w:val="nil"/>
              <w:bottom w:val="single" w:sz="4" w:space="0" w:color="auto"/>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p>
        </w:tc>
        <w:tc>
          <w:tcPr>
            <w:tcW w:w="450" w:type="dxa"/>
            <w:tcBorders>
              <w:top w:val="nil"/>
              <w:left w:val="nil"/>
              <w:bottom w:val="single" w:sz="4" w:space="0" w:color="auto"/>
              <w:right w:val="nil"/>
            </w:tcBorders>
            <w:shd w:val="clear" w:color="auto" w:fill="auto"/>
            <w:vAlign w:val="bottom"/>
          </w:tcPr>
          <w:p w:rsidR="00A16AA2" w:rsidRPr="004B5C23" w:rsidRDefault="00A16AA2" w:rsidP="00DD50E7">
            <w:pPr>
              <w:suppressAutoHyphens w:val="0"/>
              <w:spacing w:before="40" w:after="40" w:line="240" w:lineRule="auto"/>
              <w:jc w:val="right"/>
              <w:rPr>
                <w:sz w:val="18"/>
                <w:szCs w:val="18"/>
                <w:rtl/>
                <w:lang w:val="fr-FR" w:bidi="fr-FR"/>
              </w:rPr>
            </w:pPr>
            <w:r w:rsidRPr="004B5C23">
              <w:rPr>
                <w:rFonts w:eastAsia="Traditional Arabic"/>
                <w:sz w:val="18"/>
                <w:szCs w:val="18"/>
                <w:lang w:val="fr-FR"/>
              </w:rPr>
              <w:t>3</w:t>
            </w:r>
          </w:p>
        </w:tc>
        <w:tc>
          <w:tcPr>
            <w:tcW w:w="555" w:type="dxa"/>
            <w:tcBorders>
              <w:top w:val="nil"/>
              <w:left w:val="nil"/>
              <w:bottom w:val="single" w:sz="4" w:space="0" w:color="auto"/>
              <w:right w:val="nil"/>
            </w:tcBorders>
            <w:shd w:val="clear" w:color="auto" w:fill="auto"/>
            <w:vAlign w:val="bottom"/>
          </w:tcPr>
          <w:p w:rsidR="00A16AA2" w:rsidRPr="004B5C23" w:rsidRDefault="00A16AA2" w:rsidP="00DD50E7">
            <w:pPr>
              <w:suppressAutoHyphens w:val="0"/>
              <w:spacing w:before="40" w:after="40" w:line="240" w:lineRule="auto"/>
              <w:jc w:val="right"/>
              <w:rPr>
                <w:b/>
                <w:bCs/>
                <w:sz w:val="18"/>
                <w:szCs w:val="18"/>
                <w:rtl/>
                <w:lang w:val="fr-FR" w:bidi="fr-FR"/>
              </w:rPr>
            </w:pPr>
            <w:r w:rsidRPr="004B5C23">
              <w:rPr>
                <w:rFonts w:eastAsia="Traditional Arabic"/>
                <w:b/>
                <w:sz w:val="18"/>
                <w:szCs w:val="18"/>
                <w:lang w:val="fr-FR"/>
              </w:rPr>
              <w:t>11</w:t>
            </w:r>
          </w:p>
        </w:tc>
        <w:tc>
          <w:tcPr>
            <w:tcW w:w="555" w:type="dxa"/>
            <w:tcBorders>
              <w:top w:val="nil"/>
              <w:left w:val="nil"/>
              <w:bottom w:val="single" w:sz="4" w:space="0" w:color="auto"/>
            </w:tcBorders>
            <w:shd w:val="clear" w:color="auto" w:fill="auto"/>
            <w:vAlign w:val="bottom"/>
          </w:tcPr>
          <w:p w:rsidR="00A16AA2" w:rsidRPr="004B5C23" w:rsidRDefault="00A16AA2" w:rsidP="00DD50E7">
            <w:pPr>
              <w:suppressAutoHyphens w:val="0"/>
              <w:spacing w:before="40" w:after="40" w:line="240" w:lineRule="auto"/>
              <w:jc w:val="right"/>
              <w:rPr>
                <w:b/>
                <w:bCs/>
                <w:sz w:val="18"/>
                <w:szCs w:val="18"/>
                <w:rtl/>
                <w:lang w:val="fr-FR" w:bidi="fr-FR"/>
              </w:rPr>
            </w:pPr>
            <w:r w:rsidRPr="004B5C23">
              <w:rPr>
                <w:rFonts w:eastAsia="Traditional Arabic"/>
                <w:b/>
                <w:sz w:val="18"/>
                <w:szCs w:val="18"/>
                <w:lang w:val="fr-FR"/>
              </w:rPr>
              <w:t>64</w:t>
            </w:r>
          </w:p>
        </w:tc>
      </w:tr>
      <w:tr w:rsidR="004B5C23" w:rsidRPr="00A16AA2">
        <w:tc>
          <w:tcPr>
            <w:tcW w:w="1701" w:type="dxa"/>
            <w:tcBorders>
              <w:bottom w:val="single" w:sz="12" w:space="0" w:color="auto"/>
              <w:right w:val="nil"/>
            </w:tcBorders>
            <w:shd w:val="clear" w:color="auto" w:fill="auto"/>
            <w:vAlign w:val="bottom"/>
          </w:tcPr>
          <w:p w:rsidR="00A16AA2" w:rsidRPr="004B5C23" w:rsidRDefault="00A16AA2" w:rsidP="00DD50E7">
            <w:pPr>
              <w:suppressAutoHyphens w:val="0"/>
              <w:spacing w:before="80" w:after="80" w:line="220" w:lineRule="exact"/>
              <w:ind w:left="142"/>
              <w:rPr>
                <w:b/>
                <w:bCs/>
                <w:sz w:val="18"/>
                <w:szCs w:val="18"/>
                <w:rtl/>
                <w:lang w:val="fr-FR" w:bidi="fr-FR"/>
              </w:rPr>
            </w:pPr>
            <w:r w:rsidRPr="004B5C23">
              <w:rPr>
                <w:rFonts w:eastAsia="Traditional Arabic"/>
                <w:b/>
                <w:sz w:val="18"/>
                <w:szCs w:val="18"/>
                <w:lang w:val="fr-FR"/>
              </w:rPr>
              <w:t>Total</w:t>
            </w:r>
          </w:p>
        </w:tc>
        <w:tc>
          <w:tcPr>
            <w:tcW w:w="426" w:type="dxa"/>
            <w:tcBorders>
              <w:left w:val="nil"/>
              <w:bottom w:val="single" w:sz="12" w:space="0" w:color="auto"/>
              <w:right w:val="nil"/>
            </w:tcBorders>
            <w:shd w:val="clear" w:color="auto" w:fill="auto"/>
            <w:vAlign w:val="bottom"/>
          </w:tcPr>
          <w:p w:rsidR="00A16AA2" w:rsidRPr="004B5C23" w:rsidRDefault="00A16AA2" w:rsidP="00DD50E7">
            <w:pPr>
              <w:suppressAutoHyphens w:val="0"/>
              <w:spacing w:before="80" w:after="80" w:line="220" w:lineRule="exact"/>
              <w:jc w:val="right"/>
              <w:rPr>
                <w:b/>
                <w:bCs/>
                <w:sz w:val="18"/>
                <w:szCs w:val="18"/>
                <w:rtl/>
                <w:lang w:val="fr-FR" w:bidi="fr-FR"/>
              </w:rPr>
            </w:pPr>
            <w:r w:rsidRPr="004B5C23">
              <w:rPr>
                <w:rFonts w:eastAsia="Traditional Arabic"/>
                <w:b/>
                <w:sz w:val="18"/>
                <w:szCs w:val="18"/>
                <w:lang w:val="fr-FR"/>
              </w:rPr>
              <w:t>20</w:t>
            </w:r>
          </w:p>
        </w:tc>
        <w:tc>
          <w:tcPr>
            <w:tcW w:w="425" w:type="dxa"/>
            <w:tcBorders>
              <w:left w:val="nil"/>
              <w:bottom w:val="single" w:sz="12" w:space="0" w:color="auto"/>
              <w:right w:val="nil"/>
            </w:tcBorders>
            <w:shd w:val="clear" w:color="auto" w:fill="auto"/>
            <w:vAlign w:val="bottom"/>
          </w:tcPr>
          <w:p w:rsidR="00A16AA2" w:rsidRPr="004B5C23" w:rsidRDefault="00A16AA2" w:rsidP="00DD50E7">
            <w:pPr>
              <w:suppressAutoHyphens w:val="0"/>
              <w:spacing w:before="80" w:after="80" w:line="220" w:lineRule="exact"/>
              <w:jc w:val="right"/>
              <w:rPr>
                <w:b/>
                <w:bCs/>
                <w:sz w:val="18"/>
                <w:szCs w:val="18"/>
                <w:rtl/>
                <w:lang w:val="fr-FR" w:bidi="fr-FR"/>
              </w:rPr>
            </w:pPr>
            <w:r w:rsidRPr="004B5C23">
              <w:rPr>
                <w:rFonts w:eastAsia="Traditional Arabic"/>
                <w:b/>
                <w:sz w:val="18"/>
                <w:szCs w:val="18"/>
                <w:lang w:val="fr-FR"/>
              </w:rPr>
              <w:t>16</w:t>
            </w:r>
          </w:p>
        </w:tc>
        <w:tc>
          <w:tcPr>
            <w:tcW w:w="425" w:type="dxa"/>
            <w:tcBorders>
              <w:left w:val="nil"/>
              <w:bottom w:val="single" w:sz="12" w:space="0" w:color="auto"/>
              <w:right w:val="nil"/>
            </w:tcBorders>
            <w:shd w:val="clear" w:color="auto" w:fill="auto"/>
            <w:vAlign w:val="bottom"/>
          </w:tcPr>
          <w:p w:rsidR="00A16AA2" w:rsidRPr="004B5C23" w:rsidRDefault="00A16AA2" w:rsidP="00DD50E7">
            <w:pPr>
              <w:suppressAutoHyphens w:val="0"/>
              <w:spacing w:before="80" w:after="80" w:line="220" w:lineRule="exact"/>
              <w:jc w:val="right"/>
              <w:rPr>
                <w:b/>
                <w:bCs/>
                <w:sz w:val="18"/>
                <w:szCs w:val="18"/>
                <w:rtl/>
                <w:lang w:val="fr-FR" w:bidi="fr-FR"/>
              </w:rPr>
            </w:pPr>
            <w:r w:rsidRPr="004B5C23">
              <w:rPr>
                <w:rFonts w:eastAsia="Traditional Arabic"/>
                <w:b/>
                <w:sz w:val="18"/>
                <w:szCs w:val="18"/>
                <w:lang w:val="fr-FR"/>
              </w:rPr>
              <w:t>42</w:t>
            </w:r>
          </w:p>
        </w:tc>
        <w:tc>
          <w:tcPr>
            <w:tcW w:w="567" w:type="dxa"/>
            <w:tcBorders>
              <w:left w:val="nil"/>
              <w:bottom w:val="single" w:sz="12" w:space="0" w:color="auto"/>
              <w:right w:val="nil"/>
            </w:tcBorders>
            <w:shd w:val="clear" w:color="auto" w:fill="auto"/>
            <w:vAlign w:val="bottom"/>
          </w:tcPr>
          <w:p w:rsidR="00A16AA2" w:rsidRPr="004B5C23" w:rsidRDefault="00A16AA2" w:rsidP="00DD50E7">
            <w:pPr>
              <w:suppressAutoHyphens w:val="0"/>
              <w:spacing w:before="80" w:after="80" w:line="220" w:lineRule="exact"/>
              <w:jc w:val="right"/>
              <w:rPr>
                <w:b/>
                <w:bCs/>
                <w:sz w:val="18"/>
                <w:szCs w:val="18"/>
                <w:rtl/>
                <w:lang w:val="fr-FR" w:bidi="fr-FR"/>
              </w:rPr>
            </w:pPr>
            <w:r w:rsidRPr="004B5C23">
              <w:rPr>
                <w:rFonts w:eastAsia="Traditional Arabic"/>
                <w:b/>
                <w:sz w:val="18"/>
                <w:szCs w:val="18"/>
                <w:lang w:val="fr-FR"/>
              </w:rPr>
              <w:t>267</w:t>
            </w:r>
          </w:p>
        </w:tc>
        <w:tc>
          <w:tcPr>
            <w:tcW w:w="425" w:type="dxa"/>
            <w:tcBorders>
              <w:left w:val="nil"/>
              <w:bottom w:val="single" w:sz="12" w:space="0" w:color="auto"/>
              <w:right w:val="nil"/>
            </w:tcBorders>
            <w:shd w:val="clear" w:color="auto" w:fill="auto"/>
            <w:vAlign w:val="bottom"/>
          </w:tcPr>
          <w:p w:rsidR="00A16AA2" w:rsidRPr="004B5C23" w:rsidRDefault="00A16AA2" w:rsidP="00DD50E7">
            <w:pPr>
              <w:suppressAutoHyphens w:val="0"/>
              <w:spacing w:before="80" w:after="80" w:line="220" w:lineRule="exact"/>
              <w:jc w:val="right"/>
              <w:rPr>
                <w:b/>
                <w:bCs/>
                <w:sz w:val="18"/>
                <w:szCs w:val="18"/>
                <w:rtl/>
                <w:lang w:val="fr-FR" w:bidi="fr-FR"/>
              </w:rPr>
            </w:pPr>
            <w:r w:rsidRPr="004B5C23">
              <w:rPr>
                <w:rFonts w:eastAsia="Traditional Arabic"/>
                <w:b/>
                <w:sz w:val="18"/>
                <w:szCs w:val="18"/>
                <w:lang w:val="fr-FR"/>
              </w:rPr>
              <w:t>-</w:t>
            </w:r>
          </w:p>
        </w:tc>
        <w:tc>
          <w:tcPr>
            <w:tcW w:w="567" w:type="dxa"/>
            <w:tcBorders>
              <w:left w:val="nil"/>
              <w:bottom w:val="single" w:sz="12" w:space="0" w:color="auto"/>
              <w:right w:val="nil"/>
            </w:tcBorders>
            <w:shd w:val="clear" w:color="auto" w:fill="auto"/>
            <w:vAlign w:val="bottom"/>
          </w:tcPr>
          <w:p w:rsidR="00A16AA2" w:rsidRPr="004B5C23" w:rsidRDefault="00A16AA2" w:rsidP="00DD50E7">
            <w:pPr>
              <w:suppressAutoHyphens w:val="0"/>
              <w:spacing w:before="80" w:after="80" w:line="220" w:lineRule="exact"/>
              <w:jc w:val="right"/>
              <w:rPr>
                <w:b/>
                <w:bCs/>
                <w:sz w:val="18"/>
                <w:szCs w:val="18"/>
                <w:rtl/>
                <w:lang w:val="fr-FR" w:bidi="fr-FR"/>
              </w:rPr>
            </w:pPr>
            <w:r w:rsidRPr="004B5C23">
              <w:rPr>
                <w:rFonts w:eastAsia="Traditional Arabic"/>
                <w:b/>
                <w:sz w:val="18"/>
                <w:szCs w:val="18"/>
                <w:lang w:val="fr-FR"/>
              </w:rPr>
              <w:t>102</w:t>
            </w:r>
          </w:p>
        </w:tc>
        <w:tc>
          <w:tcPr>
            <w:tcW w:w="567" w:type="dxa"/>
            <w:tcBorders>
              <w:left w:val="nil"/>
              <w:bottom w:val="single" w:sz="12" w:space="0" w:color="auto"/>
              <w:right w:val="nil"/>
            </w:tcBorders>
            <w:shd w:val="clear" w:color="auto" w:fill="auto"/>
            <w:vAlign w:val="bottom"/>
          </w:tcPr>
          <w:p w:rsidR="00A16AA2" w:rsidRPr="004B5C23" w:rsidRDefault="00A16AA2" w:rsidP="00DD50E7">
            <w:pPr>
              <w:suppressAutoHyphens w:val="0"/>
              <w:spacing w:before="80" w:after="80" w:line="220" w:lineRule="exact"/>
              <w:jc w:val="right"/>
              <w:rPr>
                <w:b/>
                <w:bCs/>
                <w:sz w:val="18"/>
                <w:szCs w:val="18"/>
                <w:rtl/>
                <w:lang w:val="fr-FR" w:bidi="fr-FR"/>
              </w:rPr>
            </w:pPr>
            <w:r w:rsidRPr="004B5C23">
              <w:rPr>
                <w:rFonts w:eastAsia="Traditional Arabic"/>
                <w:b/>
                <w:sz w:val="18"/>
                <w:szCs w:val="18"/>
                <w:lang w:val="fr-FR"/>
              </w:rPr>
              <w:t>1</w:t>
            </w:r>
          </w:p>
        </w:tc>
        <w:tc>
          <w:tcPr>
            <w:tcW w:w="440" w:type="dxa"/>
            <w:tcBorders>
              <w:left w:val="nil"/>
              <w:bottom w:val="single" w:sz="12" w:space="0" w:color="auto"/>
              <w:right w:val="nil"/>
            </w:tcBorders>
            <w:shd w:val="clear" w:color="auto" w:fill="auto"/>
            <w:vAlign w:val="bottom"/>
          </w:tcPr>
          <w:p w:rsidR="00A16AA2" w:rsidRPr="004B5C23" w:rsidRDefault="00A16AA2" w:rsidP="00DD50E7">
            <w:pPr>
              <w:suppressAutoHyphens w:val="0"/>
              <w:spacing w:before="80" w:after="80" w:line="220" w:lineRule="exact"/>
              <w:jc w:val="right"/>
              <w:rPr>
                <w:b/>
                <w:bCs/>
                <w:sz w:val="18"/>
                <w:szCs w:val="18"/>
                <w:rtl/>
                <w:lang w:val="fr-FR" w:bidi="fr-FR"/>
              </w:rPr>
            </w:pPr>
            <w:r w:rsidRPr="004B5C23">
              <w:rPr>
                <w:rFonts w:eastAsia="Traditional Arabic"/>
                <w:b/>
                <w:sz w:val="18"/>
                <w:szCs w:val="18"/>
                <w:lang w:val="fr-FR"/>
              </w:rPr>
              <w:t>23</w:t>
            </w:r>
          </w:p>
        </w:tc>
        <w:tc>
          <w:tcPr>
            <w:tcW w:w="608" w:type="dxa"/>
            <w:tcBorders>
              <w:left w:val="nil"/>
              <w:bottom w:val="single" w:sz="12" w:space="0" w:color="auto"/>
              <w:right w:val="nil"/>
            </w:tcBorders>
            <w:shd w:val="clear" w:color="auto" w:fill="auto"/>
            <w:vAlign w:val="bottom"/>
          </w:tcPr>
          <w:p w:rsidR="00A16AA2" w:rsidRPr="004B5C23" w:rsidRDefault="00A16AA2" w:rsidP="00DD50E7">
            <w:pPr>
              <w:suppressAutoHyphens w:val="0"/>
              <w:spacing w:before="80" w:after="80" w:line="220" w:lineRule="exact"/>
              <w:jc w:val="right"/>
              <w:rPr>
                <w:b/>
                <w:bCs/>
                <w:sz w:val="18"/>
                <w:szCs w:val="18"/>
                <w:rtl/>
                <w:lang w:val="fr-FR" w:bidi="fr-FR"/>
              </w:rPr>
            </w:pPr>
            <w:r w:rsidRPr="004B5C23">
              <w:rPr>
                <w:rFonts w:eastAsia="Traditional Arabic"/>
                <w:b/>
                <w:sz w:val="18"/>
                <w:szCs w:val="18"/>
                <w:lang w:val="fr-FR"/>
              </w:rPr>
              <w:t>12</w:t>
            </w:r>
          </w:p>
        </w:tc>
        <w:tc>
          <w:tcPr>
            <w:tcW w:w="450" w:type="dxa"/>
            <w:tcBorders>
              <w:left w:val="nil"/>
              <w:bottom w:val="single" w:sz="12" w:space="0" w:color="auto"/>
              <w:right w:val="nil"/>
            </w:tcBorders>
            <w:shd w:val="clear" w:color="auto" w:fill="auto"/>
            <w:vAlign w:val="bottom"/>
          </w:tcPr>
          <w:p w:rsidR="00A16AA2" w:rsidRPr="004B5C23" w:rsidRDefault="00A16AA2" w:rsidP="00DD50E7">
            <w:pPr>
              <w:suppressAutoHyphens w:val="0"/>
              <w:spacing w:before="80" w:after="80" w:line="220" w:lineRule="exact"/>
              <w:jc w:val="right"/>
              <w:rPr>
                <w:b/>
                <w:bCs/>
                <w:sz w:val="18"/>
                <w:szCs w:val="18"/>
                <w:rtl/>
                <w:lang w:val="fr-FR" w:bidi="fr-FR"/>
              </w:rPr>
            </w:pPr>
            <w:r w:rsidRPr="004B5C23">
              <w:rPr>
                <w:rFonts w:eastAsia="Traditional Arabic"/>
                <w:b/>
                <w:sz w:val="18"/>
                <w:szCs w:val="18"/>
                <w:lang w:val="fr-FR"/>
              </w:rPr>
              <w:t>17</w:t>
            </w:r>
          </w:p>
        </w:tc>
        <w:tc>
          <w:tcPr>
            <w:tcW w:w="450" w:type="dxa"/>
            <w:tcBorders>
              <w:left w:val="nil"/>
              <w:bottom w:val="single" w:sz="12" w:space="0" w:color="auto"/>
              <w:right w:val="nil"/>
            </w:tcBorders>
            <w:shd w:val="clear" w:color="auto" w:fill="auto"/>
            <w:vAlign w:val="bottom"/>
          </w:tcPr>
          <w:p w:rsidR="00A16AA2" w:rsidRPr="004B5C23" w:rsidRDefault="00A16AA2" w:rsidP="00DD50E7">
            <w:pPr>
              <w:suppressAutoHyphens w:val="0"/>
              <w:spacing w:before="80" w:after="80" w:line="220" w:lineRule="exact"/>
              <w:jc w:val="right"/>
              <w:rPr>
                <w:b/>
                <w:bCs/>
                <w:sz w:val="18"/>
                <w:szCs w:val="18"/>
                <w:rtl/>
                <w:lang w:val="fr-FR" w:bidi="fr-FR"/>
              </w:rPr>
            </w:pPr>
            <w:r w:rsidRPr="004B5C23">
              <w:rPr>
                <w:rFonts w:eastAsia="Traditional Arabic"/>
                <w:b/>
                <w:sz w:val="18"/>
                <w:szCs w:val="18"/>
                <w:lang w:val="fr-FR"/>
              </w:rPr>
              <w:t>3</w:t>
            </w:r>
          </w:p>
        </w:tc>
        <w:tc>
          <w:tcPr>
            <w:tcW w:w="450" w:type="dxa"/>
            <w:tcBorders>
              <w:left w:val="nil"/>
              <w:bottom w:val="single" w:sz="12" w:space="0" w:color="auto"/>
              <w:right w:val="nil"/>
            </w:tcBorders>
            <w:shd w:val="clear" w:color="auto" w:fill="auto"/>
            <w:vAlign w:val="bottom"/>
          </w:tcPr>
          <w:p w:rsidR="00A16AA2" w:rsidRPr="004B5C23" w:rsidRDefault="00A16AA2" w:rsidP="00DD50E7">
            <w:pPr>
              <w:suppressAutoHyphens w:val="0"/>
              <w:spacing w:before="80" w:after="80" w:line="220" w:lineRule="exact"/>
              <w:jc w:val="right"/>
              <w:rPr>
                <w:b/>
                <w:bCs/>
                <w:sz w:val="18"/>
                <w:szCs w:val="18"/>
                <w:rtl/>
                <w:lang w:val="fr-FR" w:bidi="fr-FR"/>
              </w:rPr>
            </w:pPr>
            <w:r w:rsidRPr="004B5C23">
              <w:rPr>
                <w:rFonts w:eastAsia="Traditional Arabic"/>
                <w:b/>
                <w:sz w:val="18"/>
                <w:szCs w:val="18"/>
                <w:lang w:val="fr-FR"/>
              </w:rPr>
              <w:t>-</w:t>
            </w:r>
          </w:p>
        </w:tc>
        <w:tc>
          <w:tcPr>
            <w:tcW w:w="450" w:type="dxa"/>
            <w:tcBorders>
              <w:left w:val="nil"/>
              <w:bottom w:val="single" w:sz="12" w:space="0" w:color="auto"/>
              <w:right w:val="nil"/>
            </w:tcBorders>
            <w:shd w:val="clear" w:color="auto" w:fill="auto"/>
            <w:vAlign w:val="bottom"/>
          </w:tcPr>
          <w:p w:rsidR="00A16AA2" w:rsidRPr="004B5C23" w:rsidRDefault="00A16AA2" w:rsidP="00DD50E7">
            <w:pPr>
              <w:suppressAutoHyphens w:val="0"/>
              <w:spacing w:before="80" w:after="80" w:line="220" w:lineRule="exact"/>
              <w:jc w:val="right"/>
              <w:rPr>
                <w:b/>
                <w:bCs/>
                <w:sz w:val="18"/>
                <w:szCs w:val="18"/>
                <w:rtl/>
                <w:lang w:val="fr-FR" w:bidi="fr-FR"/>
              </w:rPr>
            </w:pPr>
            <w:r w:rsidRPr="004B5C23">
              <w:rPr>
                <w:rFonts w:eastAsia="Traditional Arabic"/>
                <w:b/>
                <w:sz w:val="18"/>
                <w:szCs w:val="18"/>
                <w:lang w:val="fr-FR"/>
              </w:rPr>
              <w:t>36</w:t>
            </w:r>
          </w:p>
        </w:tc>
        <w:tc>
          <w:tcPr>
            <w:tcW w:w="555" w:type="dxa"/>
            <w:tcBorders>
              <w:left w:val="nil"/>
              <w:bottom w:val="single" w:sz="12" w:space="0" w:color="auto"/>
              <w:right w:val="nil"/>
            </w:tcBorders>
            <w:shd w:val="clear" w:color="auto" w:fill="auto"/>
            <w:vAlign w:val="bottom"/>
          </w:tcPr>
          <w:p w:rsidR="00A16AA2" w:rsidRPr="004B5C23" w:rsidRDefault="00A16AA2" w:rsidP="00DD50E7">
            <w:pPr>
              <w:suppressAutoHyphens w:val="0"/>
              <w:spacing w:before="80" w:after="80" w:line="220" w:lineRule="exact"/>
              <w:jc w:val="right"/>
              <w:rPr>
                <w:b/>
                <w:bCs/>
                <w:sz w:val="18"/>
                <w:szCs w:val="18"/>
                <w:rtl/>
                <w:lang w:val="fr-FR" w:bidi="fr-FR"/>
              </w:rPr>
            </w:pPr>
            <w:r w:rsidRPr="004B5C23">
              <w:rPr>
                <w:rFonts w:eastAsia="Traditional Arabic"/>
                <w:b/>
                <w:sz w:val="18"/>
                <w:szCs w:val="18"/>
                <w:lang w:val="fr-FR"/>
              </w:rPr>
              <w:t>538</w:t>
            </w:r>
          </w:p>
        </w:tc>
        <w:tc>
          <w:tcPr>
            <w:tcW w:w="450" w:type="dxa"/>
            <w:tcBorders>
              <w:left w:val="nil"/>
              <w:bottom w:val="single" w:sz="12" w:space="0" w:color="auto"/>
              <w:right w:val="nil"/>
            </w:tcBorders>
            <w:shd w:val="clear" w:color="auto" w:fill="auto"/>
            <w:vAlign w:val="bottom"/>
          </w:tcPr>
          <w:p w:rsidR="00A16AA2" w:rsidRPr="004B5C23" w:rsidRDefault="00A16AA2" w:rsidP="00DD50E7">
            <w:pPr>
              <w:suppressAutoHyphens w:val="0"/>
              <w:spacing w:before="80" w:after="80" w:line="220" w:lineRule="exact"/>
              <w:jc w:val="right"/>
              <w:rPr>
                <w:b/>
                <w:bCs/>
                <w:sz w:val="18"/>
                <w:szCs w:val="18"/>
                <w:rtl/>
                <w:lang w:val="fr-FR" w:bidi="fr-FR"/>
              </w:rPr>
            </w:pPr>
            <w:r w:rsidRPr="004B5C23">
              <w:rPr>
                <w:rFonts w:eastAsia="Traditional Arabic"/>
                <w:b/>
                <w:sz w:val="18"/>
                <w:szCs w:val="18"/>
                <w:lang w:val="fr-FR"/>
              </w:rPr>
              <w:t>94</w:t>
            </w:r>
          </w:p>
        </w:tc>
        <w:tc>
          <w:tcPr>
            <w:tcW w:w="555" w:type="dxa"/>
            <w:tcBorders>
              <w:left w:val="nil"/>
              <w:bottom w:val="single" w:sz="12" w:space="0" w:color="auto"/>
              <w:right w:val="nil"/>
            </w:tcBorders>
            <w:shd w:val="clear" w:color="auto" w:fill="auto"/>
            <w:vAlign w:val="bottom"/>
          </w:tcPr>
          <w:p w:rsidR="00A16AA2" w:rsidRPr="004B5C23" w:rsidRDefault="00A16AA2" w:rsidP="00DD50E7">
            <w:pPr>
              <w:suppressAutoHyphens w:val="0"/>
              <w:spacing w:before="80" w:after="80" w:line="220" w:lineRule="exact"/>
              <w:jc w:val="right"/>
              <w:rPr>
                <w:b/>
                <w:bCs/>
                <w:sz w:val="18"/>
                <w:szCs w:val="18"/>
                <w:rtl/>
                <w:lang w:val="fr-FR" w:bidi="fr-FR"/>
              </w:rPr>
            </w:pPr>
            <w:r w:rsidRPr="004B5C23">
              <w:rPr>
                <w:rFonts w:eastAsia="Traditional Arabic"/>
                <w:b/>
                <w:sz w:val="18"/>
                <w:szCs w:val="18"/>
                <w:lang w:val="fr-FR"/>
              </w:rPr>
              <w:t>109</w:t>
            </w:r>
          </w:p>
        </w:tc>
        <w:tc>
          <w:tcPr>
            <w:tcW w:w="450" w:type="dxa"/>
            <w:tcBorders>
              <w:left w:val="nil"/>
              <w:bottom w:val="single" w:sz="12" w:space="0" w:color="auto"/>
              <w:right w:val="nil"/>
            </w:tcBorders>
            <w:shd w:val="clear" w:color="auto" w:fill="auto"/>
            <w:vAlign w:val="bottom"/>
          </w:tcPr>
          <w:p w:rsidR="00A16AA2" w:rsidRPr="004B5C23" w:rsidRDefault="00A16AA2" w:rsidP="00DD50E7">
            <w:pPr>
              <w:suppressAutoHyphens w:val="0"/>
              <w:spacing w:before="80" w:after="80" w:line="220" w:lineRule="exact"/>
              <w:jc w:val="right"/>
              <w:rPr>
                <w:b/>
                <w:bCs/>
                <w:sz w:val="18"/>
                <w:szCs w:val="18"/>
                <w:rtl/>
                <w:lang w:val="fr-FR" w:bidi="fr-FR"/>
              </w:rPr>
            </w:pPr>
            <w:r w:rsidRPr="004B5C23">
              <w:rPr>
                <w:rFonts w:eastAsia="Traditional Arabic"/>
                <w:b/>
                <w:sz w:val="18"/>
                <w:szCs w:val="18"/>
                <w:lang w:val="fr-FR"/>
              </w:rPr>
              <w:t>90</w:t>
            </w:r>
          </w:p>
        </w:tc>
        <w:tc>
          <w:tcPr>
            <w:tcW w:w="450" w:type="dxa"/>
            <w:tcBorders>
              <w:left w:val="nil"/>
              <w:bottom w:val="single" w:sz="12" w:space="0" w:color="auto"/>
              <w:right w:val="nil"/>
            </w:tcBorders>
            <w:shd w:val="clear" w:color="auto" w:fill="auto"/>
            <w:vAlign w:val="bottom"/>
          </w:tcPr>
          <w:p w:rsidR="00A16AA2" w:rsidRPr="004B5C23" w:rsidRDefault="00A16AA2" w:rsidP="00DD50E7">
            <w:pPr>
              <w:suppressAutoHyphens w:val="0"/>
              <w:spacing w:before="80" w:after="80" w:line="220" w:lineRule="exact"/>
              <w:jc w:val="right"/>
              <w:rPr>
                <w:b/>
                <w:bCs/>
                <w:sz w:val="18"/>
                <w:szCs w:val="18"/>
                <w:rtl/>
                <w:lang w:val="fr-FR" w:bidi="fr-FR"/>
              </w:rPr>
            </w:pPr>
            <w:r w:rsidRPr="004B5C23">
              <w:rPr>
                <w:rFonts w:eastAsia="Traditional Arabic"/>
                <w:b/>
                <w:sz w:val="18"/>
                <w:szCs w:val="18"/>
                <w:lang w:val="fr-FR"/>
              </w:rPr>
              <w:t>18</w:t>
            </w:r>
          </w:p>
        </w:tc>
        <w:tc>
          <w:tcPr>
            <w:tcW w:w="450" w:type="dxa"/>
            <w:tcBorders>
              <w:left w:val="nil"/>
              <w:bottom w:val="single" w:sz="12" w:space="0" w:color="auto"/>
              <w:right w:val="nil"/>
            </w:tcBorders>
            <w:shd w:val="clear" w:color="auto" w:fill="auto"/>
            <w:vAlign w:val="bottom"/>
          </w:tcPr>
          <w:p w:rsidR="00A16AA2" w:rsidRPr="004B5C23" w:rsidRDefault="00A16AA2" w:rsidP="00DD50E7">
            <w:pPr>
              <w:suppressAutoHyphens w:val="0"/>
              <w:spacing w:before="80" w:after="80" w:line="220" w:lineRule="exact"/>
              <w:jc w:val="right"/>
              <w:rPr>
                <w:b/>
                <w:bCs/>
                <w:sz w:val="18"/>
                <w:szCs w:val="18"/>
                <w:rtl/>
                <w:lang w:val="fr-FR" w:bidi="fr-FR"/>
              </w:rPr>
            </w:pPr>
          </w:p>
        </w:tc>
        <w:tc>
          <w:tcPr>
            <w:tcW w:w="450" w:type="dxa"/>
            <w:tcBorders>
              <w:left w:val="nil"/>
              <w:bottom w:val="single" w:sz="12" w:space="0" w:color="auto"/>
              <w:right w:val="nil"/>
            </w:tcBorders>
            <w:shd w:val="clear" w:color="auto" w:fill="auto"/>
            <w:vAlign w:val="bottom"/>
          </w:tcPr>
          <w:p w:rsidR="00A16AA2" w:rsidRPr="004B5C23" w:rsidRDefault="00A16AA2" w:rsidP="00DD50E7">
            <w:pPr>
              <w:suppressAutoHyphens w:val="0"/>
              <w:spacing w:before="80" w:after="80" w:line="220" w:lineRule="exact"/>
              <w:jc w:val="right"/>
              <w:rPr>
                <w:b/>
                <w:bCs/>
                <w:sz w:val="18"/>
                <w:szCs w:val="18"/>
                <w:rtl/>
                <w:lang w:val="fr-FR" w:bidi="fr-FR"/>
              </w:rPr>
            </w:pPr>
            <w:r w:rsidRPr="004B5C23">
              <w:rPr>
                <w:rFonts w:eastAsia="Traditional Arabic"/>
                <w:b/>
                <w:sz w:val="18"/>
                <w:szCs w:val="18"/>
                <w:lang w:val="fr-FR"/>
              </w:rPr>
              <w:t>30</w:t>
            </w:r>
          </w:p>
        </w:tc>
        <w:tc>
          <w:tcPr>
            <w:tcW w:w="450" w:type="dxa"/>
            <w:tcBorders>
              <w:left w:val="nil"/>
              <w:bottom w:val="single" w:sz="12" w:space="0" w:color="auto"/>
              <w:right w:val="nil"/>
            </w:tcBorders>
            <w:shd w:val="clear" w:color="auto" w:fill="auto"/>
            <w:vAlign w:val="bottom"/>
          </w:tcPr>
          <w:p w:rsidR="00A16AA2" w:rsidRPr="004B5C23" w:rsidRDefault="00A16AA2" w:rsidP="00DD50E7">
            <w:pPr>
              <w:suppressAutoHyphens w:val="0"/>
              <w:spacing w:before="80" w:after="80" w:line="220" w:lineRule="exact"/>
              <w:jc w:val="right"/>
              <w:rPr>
                <w:b/>
                <w:bCs/>
                <w:sz w:val="18"/>
                <w:szCs w:val="18"/>
                <w:rtl/>
                <w:lang w:val="fr-FR" w:bidi="fr-FR"/>
              </w:rPr>
            </w:pPr>
            <w:r w:rsidRPr="004B5C23">
              <w:rPr>
                <w:rFonts w:eastAsia="Traditional Arabic"/>
                <w:b/>
                <w:sz w:val="18"/>
                <w:szCs w:val="18"/>
                <w:lang w:val="fr-FR"/>
              </w:rPr>
              <w:t>11</w:t>
            </w:r>
          </w:p>
        </w:tc>
        <w:tc>
          <w:tcPr>
            <w:tcW w:w="555" w:type="dxa"/>
            <w:tcBorders>
              <w:left w:val="nil"/>
              <w:bottom w:val="single" w:sz="12" w:space="0" w:color="auto"/>
              <w:right w:val="nil"/>
            </w:tcBorders>
            <w:shd w:val="clear" w:color="auto" w:fill="auto"/>
            <w:vAlign w:val="bottom"/>
          </w:tcPr>
          <w:p w:rsidR="00A16AA2" w:rsidRPr="004B5C23" w:rsidRDefault="00A16AA2" w:rsidP="00DD50E7">
            <w:pPr>
              <w:suppressAutoHyphens w:val="0"/>
              <w:spacing w:before="80" w:after="80" w:line="220" w:lineRule="exact"/>
              <w:jc w:val="right"/>
              <w:rPr>
                <w:b/>
                <w:bCs/>
                <w:sz w:val="18"/>
                <w:szCs w:val="18"/>
                <w:rtl/>
                <w:lang w:val="fr-FR" w:bidi="fr-FR"/>
              </w:rPr>
            </w:pPr>
            <w:r w:rsidRPr="004B5C23">
              <w:rPr>
                <w:rFonts w:eastAsia="Traditional Arabic"/>
                <w:b/>
                <w:sz w:val="18"/>
                <w:szCs w:val="18"/>
                <w:lang w:val="fr-FR"/>
              </w:rPr>
              <w:t>352</w:t>
            </w:r>
          </w:p>
        </w:tc>
        <w:tc>
          <w:tcPr>
            <w:tcW w:w="555" w:type="dxa"/>
            <w:tcBorders>
              <w:left w:val="nil"/>
              <w:bottom w:val="single" w:sz="12" w:space="0" w:color="auto"/>
            </w:tcBorders>
            <w:shd w:val="clear" w:color="auto" w:fill="auto"/>
            <w:vAlign w:val="bottom"/>
          </w:tcPr>
          <w:p w:rsidR="00A16AA2" w:rsidRPr="004B5C23" w:rsidRDefault="00A16AA2" w:rsidP="00DD50E7">
            <w:pPr>
              <w:suppressAutoHyphens w:val="0"/>
              <w:spacing w:before="80" w:after="80" w:line="220" w:lineRule="exact"/>
              <w:jc w:val="right"/>
              <w:rPr>
                <w:b/>
                <w:bCs/>
                <w:sz w:val="18"/>
                <w:szCs w:val="18"/>
                <w:rtl/>
                <w:lang w:val="fr-FR" w:bidi="fr-FR"/>
              </w:rPr>
            </w:pPr>
            <w:r w:rsidRPr="004B5C23">
              <w:rPr>
                <w:rFonts w:eastAsia="Traditional Arabic"/>
                <w:b/>
                <w:sz w:val="18"/>
                <w:szCs w:val="18"/>
                <w:lang w:val="fr-FR"/>
              </w:rPr>
              <w:t>890</w:t>
            </w:r>
          </w:p>
        </w:tc>
      </w:tr>
    </w:tbl>
    <w:p w:rsidR="00A16AA2" w:rsidRPr="00A16AA2" w:rsidRDefault="00717EFF" w:rsidP="008736FF">
      <w:pPr>
        <w:pStyle w:val="H23G"/>
        <w:rPr>
          <w:rFonts w:eastAsia="Traditional Arabic"/>
          <w:lang w:val="fr-FR" w:bidi="ar-YE"/>
        </w:rPr>
      </w:pPr>
      <w:bookmarkStart w:id="284" w:name="_Toc352003697"/>
      <w:bookmarkStart w:id="285" w:name="_Toc352093602"/>
      <w:r>
        <w:rPr>
          <w:rFonts w:eastAsia="Traditional Arabic"/>
          <w:lang w:bidi="ar-YE"/>
        </w:rPr>
        <w:br w:type="page"/>
      </w:r>
      <w:r w:rsidR="008736FF">
        <w:rPr>
          <w:rFonts w:eastAsia="Traditional Arabic"/>
          <w:lang w:bidi="ar-YE"/>
        </w:rPr>
        <w:tab/>
      </w:r>
      <w:r w:rsidR="008736FF">
        <w:rPr>
          <w:rFonts w:eastAsia="Traditional Arabic"/>
          <w:lang w:bidi="ar-YE"/>
        </w:rPr>
        <w:tab/>
      </w:r>
      <w:r w:rsidR="00A16AA2" w:rsidRPr="008736FF">
        <w:rPr>
          <w:rFonts w:eastAsia="Traditional Arabic"/>
          <w:b w:val="0"/>
          <w:lang w:bidi="ar-YE"/>
        </w:rPr>
        <w:t>Tableau 6</w:t>
      </w:r>
      <w:r w:rsidR="00C425CC" w:rsidRPr="008736FF">
        <w:rPr>
          <w:rFonts w:eastAsia="Traditional Arabic"/>
          <w:b w:val="0"/>
          <w:lang w:bidi="ar-YE"/>
        </w:rPr>
        <w:t>7</w:t>
      </w:r>
      <w:r w:rsidR="00A16AA2" w:rsidRPr="008736FF">
        <w:rPr>
          <w:rFonts w:eastAsia="Traditional Arabic"/>
          <w:b w:val="0"/>
          <w:lang w:bidi="ar-YE"/>
        </w:rPr>
        <w:t xml:space="preserve"> c)</w:t>
      </w:r>
      <w:r w:rsidR="008736FF" w:rsidRPr="008736FF">
        <w:rPr>
          <w:rFonts w:eastAsia="Traditional Arabic"/>
          <w:b w:val="0"/>
          <w:lang w:bidi="ar-YE"/>
        </w:rPr>
        <w:br/>
      </w:r>
      <w:r w:rsidR="00A16AA2" w:rsidRPr="00A16AA2">
        <w:rPr>
          <w:rFonts w:eastAsia="Traditional Arabic"/>
          <w:lang w:val="fr-FR" w:bidi="ar-YE"/>
        </w:rPr>
        <w:t>Statistiques relatives au nombre de mineurs dans les centres de réinsertion sociale et aux types d</w:t>
      </w:r>
      <w:r w:rsidR="0047020A">
        <w:rPr>
          <w:rFonts w:eastAsia="Traditional Arabic"/>
          <w:lang w:val="fr-FR" w:bidi="ar-YE"/>
        </w:rPr>
        <w:t>’</w:t>
      </w:r>
      <w:r w:rsidR="00A16AA2" w:rsidRPr="00A16AA2">
        <w:rPr>
          <w:rFonts w:eastAsia="Traditional Arabic"/>
          <w:lang w:val="fr-FR" w:bidi="ar-YE"/>
        </w:rPr>
        <w:t>infractions commises (2005)</w:t>
      </w:r>
      <w:bookmarkEnd w:id="284"/>
      <w:bookmarkEnd w:id="285"/>
    </w:p>
    <w:tbl>
      <w:tblPr>
        <w:tblW w:w="12871" w:type="dxa"/>
        <w:tblBorders>
          <w:top w:val="single" w:sz="4" w:space="0" w:color="auto"/>
          <w:bottom w:val="single" w:sz="4" w:space="0" w:color="auto"/>
          <w:insideH w:val="single" w:sz="4" w:space="0" w:color="auto"/>
          <w:insideV w:val="single" w:sz="4" w:space="0" w:color="auto"/>
        </w:tblBorders>
        <w:tblLayout w:type="fixed"/>
        <w:tblCellMar>
          <w:left w:w="0" w:type="dxa"/>
          <w:right w:w="0" w:type="dxa"/>
        </w:tblCellMar>
        <w:tblLook w:val="01E0"/>
      </w:tblPr>
      <w:tblGrid>
        <w:gridCol w:w="2268"/>
        <w:gridCol w:w="426"/>
        <w:gridCol w:w="425"/>
        <w:gridCol w:w="425"/>
        <w:gridCol w:w="425"/>
        <w:gridCol w:w="426"/>
        <w:gridCol w:w="425"/>
        <w:gridCol w:w="567"/>
        <w:gridCol w:w="425"/>
        <w:gridCol w:w="425"/>
        <w:gridCol w:w="284"/>
        <w:gridCol w:w="567"/>
        <w:gridCol w:w="425"/>
        <w:gridCol w:w="425"/>
        <w:gridCol w:w="567"/>
        <w:gridCol w:w="426"/>
        <w:gridCol w:w="567"/>
        <w:gridCol w:w="567"/>
        <w:gridCol w:w="425"/>
        <w:gridCol w:w="425"/>
        <w:gridCol w:w="567"/>
        <w:gridCol w:w="425"/>
        <w:gridCol w:w="393"/>
        <w:gridCol w:w="571"/>
      </w:tblGrid>
      <w:tr w:rsidR="00A16AA2" w:rsidRPr="004B5C23">
        <w:tc>
          <w:tcPr>
            <w:tcW w:w="2268" w:type="dxa"/>
            <w:vMerge w:val="restart"/>
            <w:tcBorders>
              <w:right w:val="nil"/>
            </w:tcBorders>
            <w:shd w:val="clear" w:color="auto" w:fill="auto"/>
            <w:vAlign w:val="bottom"/>
          </w:tcPr>
          <w:p w:rsidR="00A16AA2" w:rsidRPr="004B5C23" w:rsidRDefault="00A16AA2" w:rsidP="002E373C">
            <w:pPr>
              <w:suppressAutoHyphens w:val="0"/>
              <w:spacing w:after="40" w:line="240" w:lineRule="auto"/>
              <w:ind w:left="57" w:right="57"/>
              <w:jc w:val="lowKashida"/>
              <w:rPr>
                <w:i/>
                <w:iCs/>
                <w:sz w:val="16"/>
                <w:szCs w:val="16"/>
                <w:rtl/>
                <w:lang w:val="fr-FR" w:bidi="fr-FR"/>
              </w:rPr>
            </w:pPr>
            <w:r w:rsidRPr="004B5C23">
              <w:rPr>
                <w:rFonts w:eastAsia="Traditional Arabic"/>
                <w:i/>
                <w:sz w:val="16"/>
                <w:szCs w:val="16"/>
                <w:lang w:val="fr-FR"/>
              </w:rPr>
              <w:t>Institution</w:t>
            </w:r>
          </w:p>
        </w:tc>
        <w:tc>
          <w:tcPr>
            <w:tcW w:w="5670" w:type="dxa"/>
            <w:gridSpan w:val="13"/>
            <w:tcBorders>
              <w:left w:val="nil"/>
              <w:right w:val="nil"/>
            </w:tcBorders>
            <w:shd w:val="clear" w:color="auto" w:fill="auto"/>
          </w:tcPr>
          <w:p w:rsidR="00A16AA2" w:rsidRPr="004B5C23" w:rsidRDefault="00A16AA2" w:rsidP="004B5C23">
            <w:pPr>
              <w:suppressAutoHyphens w:val="0"/>
              <w:spacing w:before="80" w:after="80" w:line="200" w:lineRule="exact"/>
              <w:ind w:left="57" w:right="57"/>
              <w:jc w:val="center"/>
              <w:rPr>
                <w:i/>
                <w:iCs/>
                <w:sz w:val="16"/>
                <w:szCs w:val="16"/>
                <w:rtl/>
                <w:lang w:val="fr-FR" w:bidi="fr-FR"/>
              </w:rPr>
            </w:pPr>
            <w:r w:rsidRPr="004B5C23">
              <w:rPr>
                <w:rFonts w:eastAsia="Traditional Arabic"/>
                <w:i/>
                <w:sz w:val="16"/>
                <w:szCs w:val="16"/>
                <w:lang w:val="fr-FR"/>
              </w:rPr>
              <w:t>Infraction commise</w:t>
            </w:r>
          </w:p>
        </w:tc>
        <w:tc>
          <w:tcPr>
            <w:tcW w:w="567" w:type="dxa"/>
            <w:vMerge w:val="restart"/>
            <w:tcBorders>
              <w:left w:val="nil"/>
              <w:right w:val="nil"/>
            </w:tcBorders>
            <w:shd w:val="clear" w:color="auto" w:fill="auto"/>
            <w:textDirection w:val="btLr"/>
            <w:vAlign w:val="bottom"/>
          </w:tcPr>
          <w:p w:rsidR="00A16AA2" w:rsidRPr="004B5C23" w:rsidRDefault="00A16AA2" w:rsidP="002E373C">
            <w:pPr>
              <w:suppressAutoHyphens w:val="0"/>
              <w:spacing w:line="240" w:lineRule="auto"/>
              <w:ind w:left="57" w:right="57"/>
              <w:jc w:val="lowKashida"/>
              <w:rPr>
                <w:b/>
                <w:bCs/>
                <w:i/>
                <w:iCs/>
                <w:sz w:val="16"/>
                <w:szCs w:val="16"/>
                <w:rtl/>
                <w:lang w:val="fr-FR" w:bidi="fr-FR"/>
              </w:rPr>
            </w:pPr>
            <w:r w:rsidRPr="004B5C23">
              <w:rPr>
                <w:rFonts w:eastAsia="Traditional Arabic"/>
                <w:b/>
                <w:i/>
                <w:sz w:val="16"/>
                <w:szCs w:val="16"/>
                <w:lang w:val="fr-FR"/>
              </w:rPr>
              <w:t>Total</w:t>
            </w:r>
          </w:p>
        </w:tc>
        <w:tc>
          <w:tcPr>
            <w:tcW w:w="3795" w:type="dxa"/>
            <w:gridSpan w:val="8"/>
            <w:tcBorders>
              <w:left w:val="nil"/>
              <w:bottom w:val="single" w:sz="4" w:space="0" w:color="auto"/>
              <w:right w:val="nil"/>
            </w:tcBorders>
            <w:shd w:val="clear" w:color="auto" w:fill="auto"/>
          </w:tcPr>
          <w:p w:rsidR="00A16AA2" w:rsidRPr="004B5C23" w:rsidRDefault="00A16AA2" w:rsidP="004B5C23">
            <w:pPr>
              <w:suppressAutoHyphens w:val="0"/>
              <w:spacing w:before="80" w:after="80" w:line="200" w:lineRule="exact"/>
              <w:ind w:left="57" w:right="57"/>
              <w:jc w:val="center"/>
              <w:rPr>
                <w:i/>
                <w:iCs/>
                <w:sz w:val="16"/>
                <w:szCs w:val="16"/>
                <w:rtl/>
                <w:lang w:val="fr-FR" w:bidi="fr-FR"/>
              </w:rPr>
            </w:pPr>
            <w:r w:rsidRPr="004B5C23">
              <w:rPr>
                <w:rFonts w:eastAsia="Traditional Arabic"/>
                <w:i/>
                <w:sz w:val="16"/>
                <w:szCs w:val="16"/>
                <w:lang w:val="fr-FR"/>
              </w:rPr>
              <w:t>Motif de prise en charge</w:t>
            </w:r>
          </w:p>
        </w:tc>
        <w:tc>
          <w:tcPr>
            <w:tcW w:w="571" w:type="dxa"/>
            <w:vMerge w:val="restart"/>
            <w:tcBorders>
              <w:left w:val="nil"/>
            </w:tcBorders>
            <w:shd w:val="clear" w:color="auto" w:fill="auto"/>
            <w:textDirection w:val="btLr"/>
            <w:vAlign w:val="bottom"/>
          </w:tcPr>
          <w:p w:rsidR="00A16AA2" w:rsidRPr="004B5C23" w:rsidRDefault="00A16AA2" w:rsidP="002E373C">
            <w:pPr>
              <w:suppressAutoHyphens w:val="0"/>
              <w:spacing w:line="240" w:lineRule="auto"/>
              <w:ind w:left="57" w:right="57"/>
              <w:jc w:val="lowKashida"/>
              <w:rPr>
                <w:b/>
                <w:bCs/>
                <w:i/>
                <w:iCs/>
                <w:sz w:val="16"/>
                <w:szCs w:val="16"/>
                <w:rtl/>
                <w:lang w:val="fr-FR" w:bidi="fr-FR"/>
              </w:rPr>
            </w:pPr>
            <w:r w:rsidRPr="004B5C23">
              <w:rPr>
                <w:rFonts w:eastAsia="Traditional Arabic"/>
                <w:b/>
                <w:i/>
                <w:sz w:val="16"/>
                <w:szCs w:val="16"/>
                <w:lang w:val="fr-FR"/>
              </w:rPr>
              <w:t>Total</w:t>
            </w:r>
          </w:p>
        </w:tc>
      </w:tr>
      <w:tr w:rsidR="004B5C23" w:rsidRPr="009634BE">
        <w:tc>
          <w:tcPr>
            <w:tcW w:w="2268" w:type="dxa"/>
            <w:vMerge/>
            <w:tcBorders>
              <w:right w:val="nil"/>
            </w:tcBorders>
            <w:shd w:val="clear" w:color="auto" w:fill="auto"/>
          </w:tcPr>
          <w:p w:rsidR="00A16AA2" w:rsidRPr="009634BE" w:rsidRDefault="00A16AA2" w:rsidP="002E373C">
            <w:pPr>
              <w:suppressAutoHyphens w:val="0"/>
              <w:spacing w:line="240" w:lineRule="auto"/>
              <w:ind w:left="57" w:right="57"/>
              <w:jc w:val="center"/>
              <w:rPr>
                <w:sz w:val="14"/>
                <w:szCs w:val="14"/>
                <w:rtl/>
                <w:lang w:val="fr-FR" w:bidi="fr-FR"/>
              </w:rPr>
            </w:pPr>
          </w:p>
        </w:tc>
        <w:tc>
          <w:tcPr>
            <w:tcW w:w="426" w:type="dxa"/>
            <w:vMerge w:val="restart"/>
            <w:tcBorders>
              <w:left w:val="nil"/>
              <w:right w:val="nil"/>
            </w:tcBorders>
            <w:shd w:val="clear" w:color="auto" w:fill="auto"/>
            <w:textDirection w:val="btLr"/>
            <w:vAlign w:val="bottom"/>
          </w:tcPr>
          <w:p w:rsidR="00A16AA2" w:rsidRPr="004B5C23" w:rsidRDefault="00A16AA2" w:rsidP="002E373C">
            <w:pPr>
              <w:suppressAutoHyphens w:val="0"/>
              <w:spacing w:line="240" w:lineRule="auto"/>
              <w:ind w:left="57" w:right="57"/>
              <w:jc w:val="lowKashida"/>
              <w:rPr>
                <w:i/>
                <w:iCs/>
                <w:sz w:val="16"/>
                <w:szCs w:val="16"/>
                <w:rtl/>
                <w:lang w:val="fr-FR" w:bidi="fr-FR"/>
              </w:rPr>
            </w:pPr>
            <w:r w:rsidRPr="004B5C23">
              <w:rPr>
                <w:rFonts w:eastAsia="Traditional Arabic"/>
                <w:i/>
                <w:sz w:val="16"/>
                <w:szCs w:val="16"/>
                <w:lang w:val="fr-FR"/>
              </w:rPr>
              <w:t>Homicide</w:t>
            </w:r>
          </w:p>
        </w:tc>
        <w:tc>
          <w:tcPr>
            <w:tcW w:w="425" w:type="dxa"/>
            <w:vMerge w:val="restart"/>
            <w:tcBorders>
              <w:left w:val="nil"/>
              <w:right w:val="nil"/>
            </w:tcBorders>
            <w:shd w:val="clear" w:color="auto" w:fill="auto"/>
            <w:textDirection w:val="btLr"/>
            <w:vAlign w:val="bottom"/>
          </w:tcPr>
          <w:p w:rsidR="00A16AA2" w:rsidRPr="004B5C23" w:rsidRDefault="00A16AA2" w:rsidP="002E373C">
            <w:pPr>
              <w:suppressAutoHyphens w:val="0"/>
              <w:spacing w:line="240" w:lineRule="auto"/>
              <w:ind w:left="57" w:right="57"/>
              <w:rPr>
                <w:i/>
                <w:iCs/>
                <w:sz w:val="16"/>
                <w:szCs w:val="16"/>
                <w:rtl/>
                <w:lang w:val="fr-FR" w:bidi="fr-FR"/>
              </w:rPr>
            </w:pPr>
            <w:r w:rsidRPr="004B5C23">
              <w:rPr>
                <w:rFonts w:eastAsia="Traditional Arabic"/>
                <w:i/>
                <w:sz w:val="16"/>
                <w:szCs w:val="16"/>
                <w:lang w:val="fr-FR"/>
              </w:rPr>
              <w:t>Tentative de meurtre</w:t>
            </w:r>
          </w:p>
        </w:tc>
        <w:tc>
          <w:tcPr>
            <w:tcW w:w="425" w:type="dxa"/>
            <w:vMerge w:val="restart"/>
            <w:tcBorders>
              <w:left w:val="nil"/>
              <w:right w:val="nil"/>
            </w:tcBorders>
            <w:shd w:val="clear" w:color="auto" w:fill="auto"/>
            <w:textDirection w:val="btLr"/>
            <w:vAlign w:val="bottom"/>
          </w:tcPr>
          <w:p w:rsidR="00A16AA2" w:rsidRPr="004B5C23" w:rsidRDefault="00A16AA2" w:rsidP="002E373C">
            <w:pPr>
              <w:suppressAutoHyphens w:val="0"/>
              <w:spacing w:line="240" w:lineRule="auto"/>
              <w:ind w:left="57" w:right="57"/>
              <w:jc w:val="lowKashida"/>
              <w:rPr>
                <w:i/>
                <w:iCs/>
                <w:sz w:val="16"/>
                <w:szCs w:val="16"/>
                <w:rtl/>
                <w:lang w:val="fr-FR" w:bidi="fr-FR"/>
              </w:rPr>
            </w:pPr>
            <w:r w:rsidRPr="004B5C23">
              <w:rPr>
                <w:rFonts w:eastAsia="Traditional Arabic"/>
                <w:i/>
                <w:sz w:val="16"/>
                <w:szCs w:val="16"/>
                <w:lang w:val="fr-FR"/>
              </w:rPr>
              <w:t>Voie de fait</w:t>
            </w:r>
          </w:p>
        </w:tc>
        <w:tc>
          <w:tcPr>
            <w:tcW w:w="425" w:type="dxa"/>
            <w:vMerge w:val="restart"/>
            <w:tcBorders>
              <w:left w:val="nil"/>
              <w:right w:val="nil"/>
            </w:tcBorders>
            <w:shd w:val="clear" w:color="auto" w:fill="auto"/>
            <w:textDirection w:val="btLr"/>
            <w:vAlign w:val="bottom"/>
          </w:tcPr>
          <w:p w:rsidR="00A16AA2" w:rsidRPr="004B5C23" w:rsidRDefault="00A16AA2" w:rsidP="002E373C">
            <w:pPr>
              <w:suppressAutoHyphens w:val="0"/>
              <w:spacing w:line="240" w:lineRule="auto"/>
              <w:ind w:left="57" w:right="57"/>
              <w:jc w:val="lowKashida"/>
              <w:rPr>
                <w:i/>
                <w:iCs/>
                <w:sz w:val="16"/>
                <w:szCs w:val="16"/>
                <w:rtl/>
                <w:lang w:val="fr-FR" w:bidi="fr-FR"/>
              </w:rPr>
            </w:pPr>
            <w:r w:rsidRPr="004B5C23">
              <w:rPr>
                <w:rFonts w:eastAsia="Traditional Arabic"/>
                <w:i/>
                <w:sz w:val="16"/>
                <w:szCs w:val="16"/>
                <w:lang w:val="fr-FR"/>
              </w:rPr>
              <w:t>Vol</w:t>
            </w:r>
          </w:p>
        </w:tc>
        <w:tc>
          <w:tcPr>
            <w:tcW w:w="426" w:type="dxa"/>
            <w:vMerge w:val="restart"/>
            <w:tcBorders>
              <w:left w:val="nil"/>
              <w:right w:val="nil"/>
            </w:tcBorders>
            <w:shd w:val="clear" w:color="auto" w:fill="auto"/>
            <w:textDirection w:val="btLr"/>
            <w:vAlign w:val="bottom"/>
          </w:tcPr>
          <w:p w:rsidR="00A16AA2" w:rsidRPr="004B5C23" w:rsidRDefault="00A16AA2" w:rsidP="002E373C">
            <w:pPr>
              <w:suppressAutoHyphens w:val="0"/>
              <w:spacing w:line="240" w:lineRule="auto"/>
              <w:ind w:left="57" w:right="57"/>
              <w:jc w:val="lowKashida"/>
              <w:rPr>
                <w:i/>
                <w:iCs/>
                <w:sz w:val="16"/>
                <w:szCs w:val="16"/>
                <w:rtl/>
                <w:lang w:val="fr-FR" w:bidi="fr-FR"/>
              </w:rPr>
            </w:pPr>
            <w:r w:rsidRPr="004B5C23">
              <w:rPr>
                <w:rFonts w:eastAsia="Traditional Arabic"/>
                <w:i/>
                <w:sz w:val="16"/>
                <w:szCs w:val="16"/>
                <w:lang w:val="fr-FR"/>
              </w:rPr>
              <w:t>Tentative de vol</w:t>
            </w:r>
          </w:p>
        </w:tc>
        <w:tc>
          <w:tcPr>
            <w:tcW w:w="2126" w:type="dxa"/>
            <w:gridSpan w:val="5"/>
            <w:tcBorders>
              <w:left w:val="nil"/>
              <w:bottom w:val="single" w:sz="4" w:space="0" w:color="auto"/>
              <w:right w:val="nil"/>
            </w:tcBorders>
            <w:shd w:val="clear" w:color="auto" w:fill="auto"/>
          </w:tcPr>
          <w:p w:rsidR="00A16AA2" w:rsidRPr="004B5C23" w:rsidRDefault="00A16AA2" w:rsidP="004B5C23">
            <w:pPr>
              <w:suppressAutoHyphens w:val="0"/>
              <w:spacing w:before="80" w:after="80" w:line="200" w:lineRule="exact"/>
              <w:ind w:left="57" w:right="57"/>
              <w:jc w:val="center"/>
              <w:rPr>
                <w:i/>
                <w:iCs/>
                <w:sz w:val="16"/>
                <w:szCs w:val="16"/>
                <w:rtl/>
                <w:lang w:val="fr-FR" w:bidi="fr-FR"/>
              </w:rPr>
            </w:pPr>
            <w:r w:rsidRPr="004B5C23">
              <w:rPr>
                <w:rFonts w:eastAsia="Traditional Arabic"/>
                <w:i/>
                <w:sz w:val="16"/>
                <w:szCs w:val="16"/>
                <w:lang w:val="fr-FR"/>
              </w:rPr>
              <w:t>Délits sexuels</w:t>
            </w:r>
          </w:p>
        </w:tc>
        <w:tc>
          <w:tcPr>
            <w:tcW w:w="567" w:type="dxa"/>
            <w:vMerge w:val="restart"/>
            <w:tcBorders>
              <w:left w:val="nil"/>
              <w:right w:val="nil"/>
            </w:tcBorders>
            <w:shd w:val="clear" w:color="auto" w:fill="auto"/>
            <w:textDirection w:val="btLr"/>
            <w:vAlign w:val="bottom"/>
          </w:tcPr>
          <w:p w:rsidR="00A16AA2" w:rsidRPr="004B5C23" w:rsidRDefault="00A16AA2" w:rsidP="002E373C">
            <w:pPr>
              <w:suppressAutoHyphens w:val="0"/>
              <w:spacing w:line="240" w:lineRule="auto"/>
              <w:ind w:left="57" w:right="57"/>
              <w:rPr>
                <w:i/>
                <w:iCs/>
                <w:sz w:val="16"/>
                <w:szCs w:val="16"/>
                <w:rtl/>
                <w:lang w:val="fr-FR" w:bidi="fr-FR"/>
              </w:rPr>
            </w:pPr>
            <w:r w:rsidRPr="004B5C23">
              <w:rPr>
                <w:rFonts w:eastAsia="Traditional Arabic"/>
                <w:i/>
                <w:sz w:val="16"/>
                <w:szCs w:val="16"/>
                <w:lang w:val="fr-FR"/>
              </w:rPr>
              <w:t>Consommation et vente d</w:t>
            </w:r>
            <w:r w:rsidR="0047020A">
              <w:rPr>
                <w:rFonts w:eastAsia="Traditional Arabic"/>
                <w:i/>
                <w:sz w:val="16"/>
                <w:szCs w:val="16"/>
                <w:lang w:val="fr-FR"/>
              </w:rPr>
              <w:t>’</w:t>
            </w:r>
            <w:r w:rsidRPr="004B5C23">
              <w:rPr>
                <w:rFonts w:eastAsia="Traditional Arabic"/>
                <w:i/>
                <w:sz w:val="16"/>
                <w:szCs w:val="16"/>
                <w:lang w:val="fr-FR"/>
              </w:rPr>
              <w:t>alcool</w:t>
            </w:r>
          </w:p>
        </w:tc>
        <w:tc>
          <w:tcPr>
            <w:tcW w:w="425" w:type="dxa"/>
            <w:vMerge w:val="restart"/>
            <w:tcBorders>
              <w:left w:val="nil"/>
              <w:right w:val="nil"/>
            </w:tcBorders>
            <w:shd w:val="clear" w:color="auto" w:fill="auto"/>
            <w:textDirection w:val="btLr"/>
            <w:vAlign w:val="bottom"/>
          </w:tcPr>
          <w:p w:rsidR="00A16AA2" w:rsidRPr="004B5C23" w:rsidRDefault="00A16AA2" w:rsidP="002E373C">
            <w:pPr>
              <w:suppressAutoHyphens w:val="0"/>
              <w:spacing w:line="240" w:lineRule="auto"/>
              <w:ind w:left="57" w:right="57"/>
              <w:rPr>
                <w:i/>
                <w:iCs/>
                <w:sz w:val="16"/>
                <w:szCs w:val="16"/>
                <w:rtl/>
                <w:lang w:val="fr-FR" w:bidi="fr-FR"/>
              </w:rPr>
            </w:pPr>
            <w:r w:rsidRPr="004B5C23">
              <w:rPr>
                <w:rFonts w:eastAsia="Traditional Arabic"/>
                <w:i/>
                <w:sz w:val="16"/>
                <w:szCs w:val="16"/>
                <w:lang w:val="fr-FR"/>
              </w:rPr>
              <w:t>Tentative d</w:t>
            </w:r>
            <w:r w:rsidR="0047020A">
              <w:rPr>
                <w:rFonts w:eastAsia="Traditional Arabic"/>
                <w:i/>
                <w:sz w:val="16"/>
                <w:szCs w:val="16"/>
                <w:lang w:val="fr-FR"/>
              </w:rPr>
              <w:t>’</w:t>
            </w:r>
            <w:r w:rsidRPr="004B5C23">
              <w:rPr>
                <w:rFonts w:eastAsia="Traditional Arabic"/>
                <w:i/>
                <w:sz w:val="16"/>
                <w:szCs w:val="16"/>
                <w:lang w:val="fr-FR"/>
              </w:rPr>
              <w:t>escroquerie</w:t>
            </w:r>
          </w:p>
        </w:tc>
        <w:tc>
          <w:tcPr>
            <w:tcW w:w="425" w:type="dxa"/>
            <w:vMerge w:val="restart"/>
            <w:tcBorders>
              <w:left w:val="nil"/>
              <w:right w:val="nil"/>
            </w:tcBorders>
            <w:shd w:val="clear" w:color="auto" w:fill="auto"/>
            <w:textDirection w:val="btLr"/>
            <w:vAlign w:val="bottom"/>
          </w:tcPr>
          <w:p w:rsidR="00A16AA2" w:rsidRPr="004B5C23" w:rsidRDefault="00A16AA2" w:rsidP="002E373C">
            <w:pPr>
              <w:suppressAutoHyphens w:val="0"/>
              <w:spacing w:line="240" w:lineRule="auto"/>
              <w:ind w:left="57" w:right="57"/>
              <w:rPr>
                <w:i/>
                <w:iCs/>
                <w:sz w:val="16"/>
                <w:szCs w:val="16"/>
                <w:rtl/>
                <w:lang w:val="fr-FR" w:bidi="fr-FR"/>
              </w:rPr>
            </w:pPr>
            <w:r w:rsidRPr="004B5C23">
              <w:rPr>
                <w:rFonts w:eastAsia="Traditional Arabic"/>
                <w:i/>
                <w:sz w:val="16"/>
                <w:szCs w:val="16"/>
                <w:lang w:val="fr-FR"/>
              </w:rPr>
              <w:t>Autres délits</w:t>
            </w:r>
          </w:p>
        </w:tc>
        <w:tc>
          <w:tcPr>
            <w:tcW w:w="567" w:type="dxa"/>
            <w:vMerge/>
            <w:tcBorders>
              <w:left w:val="nil"/>
              <w:right w:val="nil"/>
            </w:tcBorders>
            <w:shd w:val="clear" w:color="auto" w:fill="auto"/>
          </w:tcPr>
          <w:p w:rsidR="00A16AA2" w:rsidRPr="009634BE" w:rsidRDefault="00A16AA2" w:rsidP="002E373C">
            <w:pPr>
              <w:suppressAutoHyphens w:val="0"/>
              <w:spacing w:line="240" w:lineRule="auto"/>
              <w:ind w:left="57" w:right="57"/>
              <w:rPr>
                <w:b/>
                <w:bCs/>
                <w:sz w:val="14"/>
                <w:szCs w:val="14"/>
                <w:rtl/>
                <w:lang w:val="fr-FR" w:bidi="fr-FR"/>
              </w:rPr>
            </w:pPr>
          </w:p>
        </w:tc>
        <w:tc>
          <w:tcPr>
            <w:tcW w:w="426" w:type="dxa"/>
            <w:vMerge w:val="restart"/>
            <w:tcBorders>
              <w:left w:val="nil"/>
              <w:right w:val="nil"/>
            </w:tcBorders>
            <w:shd w:val="clear" w:color="auto" w:fill="auto"/>
            <w:textDirection w:val="btLr"/>
            <w:vAlign w:val="bottom"/>
          </w:tcPr>
          <w:p w:rsidR="00A16AA2" w:rsidRPr="004B5C23" w:rsidRDefault="00A16AA2" w:rsidP="002E373C">
            <w:pPr>
              <w:suppressAutoHyphens w:val="0"/>
              <w:spacing w:line="240" w:lineRule="auto"/>
              <w:ind w:left="57" w:right="57"/>
              <w:rPr>
                <w:i/>
                <w:iCs/>
                <w:sz w:val="16"/>
                <w:szCs w:val="16"/>
                <w:rtl/>
                <w:lang w:val="fr-FR" w:bidi="fr-FR"/>
              </w:rPr>
            </w:pPr>
            <w:r w:rsidRPr="004B5C23">
              <w:rPr>
                <w:rFonts w:eastAsia="Traditional Arabic"/>
                <w:i/>
                <w:sz w:val="16"/>
                <w:szCs w:val="16"/>
                <w:lang w:val="fr-FR"/>
              </w:rPr>
              <w:t>Mendicité</w:t>
            </w:r>
          </w:p>
        </w:tc>
        <w:tc>
          <w:tcPr>
            <w:tcW w:w="567" w:type="dxa"/>
            <w:vMerge w:val="restart"/>
            <w:tcBorders>
              <w:left w:val="nil"/>
              <w:right w:val="nil"/>
            </w:tcBorders>
            <w:shd w:val="clear" w:color="auto" w:fill="auto"/>
            <w:textDirection w:val="btLr"/>
            <w:vAlign w:val="bottom"/>
          </w:tcPr>
          <w:p w:rsidR="00A16AA2" w:rsidRPr="004B5C23" w:rsidRDefault="00A16AA2" w:rsidP="002E373C">
            <w:pPr>
              <w:suppressAutoHyphens w:val="0"/>
              <w:spacing w:line="240" w:lineRule="auto"/>
              <w:ind w:left="57" w:right="57"/>
              <w:rPr>
                <w:i/>
                <w:iCs/>
                <w:sz w:val="16"/>
                <w:szCs w:val="16"/>
                <w:rtl/>
                <w:lang w:val="fr-FR" w:bidi="fr-FR"/>
              </w:rPr>
            </w:pPr>
            <w:r w:rsidRPr="004B5C23">
              <w:rPr>
                <w:rFonts w:eastAsia="Traditional Arabic"/>
                <w:i/>
                <w:sz w:val="16"/>
                <w:szCs w:val="16"/>
                <w:lang w:val="fr-FR"/>
              </w:rPr>
              <w:t>Vagabondage</w:t>
            </w:r>
          </w:p>
        </w:tc>
        <w:tc>
          <w:tcPr>
            <w:tcW w:w="567" w:type="dxa"/>
            <w:vMerge w:val="restart"/>
            <w:tcBorders>
              <w:left w:val="nil"/>
              <w:right w:val="nil"/>
            </w:tcBorders>
            <w:shd w:val="clear" w:color="auto" w:fill="auto"/>
            <w:textDirection w:val="btLr"/>
            <w:vAlign w:val="bottom"/>
          </w:tcPr>
          <w:p w:rsidR="00A16AA2" w:rsidRPr="004B5C23" w:rsidRDefault="00A16AA2" w:rsidP="002E373C">
            <w:pPr>
              <w:suppressAutoHyphens w:val="0"/>
              <w:spacing w:line="240" w:lineRule="auto"/>
              <w:ind w:left="57" w:right="57"/>
              <w:rPr>
                <w:i/>
                <w:iCs/>
                <w:sz w:val="16"/>
                <w:szCs w:val="16"/>
                <w:rtl/>
                <w:lang w:val="fr-FR" w:bidi="fr-FR"/>
              </w:rPr>
            </w:pPr>
            <w:r w:rsidRPr="004B5C23">
              <w:rPr>
                <w:rFonts w:eastAsia="Traditional Arabic"/>
                <w:i/>
                <w:sz w:val="16"/>
                <w:szCs w:val="16"/>
                <w:lang w:val="fr-FR"/>
              </w:rPr>
              <w:t>Enfants orphelins</w:t>
            </w:r>
          </w:p>
        </w:tc>
        <w:tc>
          <w:tcPr>
            <w:tcW w:w="425" w:type="dxa"/>
            <w:vMerge w:val="restart"/>
            <w:tcBorders>
              <w:left w:val="nil"/>
              <w:right w:val="nil"/>
            </w:tcBorders>
            <w:shd w:val="clear" w:color="auto" w:fill="auto"/>
            <w:textDirection w:val="btLr"/>
            <w:vAlign w:val="bottom"/>
          </w:tcPr>
          <w:p w:rsidR="00A16AA2" w:rsidRPr="004B5C23" w:rsidRDefault="00A16AA2" w:rsidP="002E373C">
            <w:pPr>
              <w:suppressAutoHyphens w:val="0"/>
              <w:spacing w:line="240" w:lineRule="auto"/>
              <w:ind w:left="57" w:right="57"/>
              <w:rPr>
                <w:i/>
                <w:iCs/>
                <w:sz w:val="16"/>
                <w:szCs w:val="16"/>
                <w:rtl/>
                <w:lang w:val="fr-FR" w:bidi="fr-FR"/>
              </w:rPr>
            </w:pPr>
            <w:r w:rsidRPr="004B5C23">
              <w:rPr>
                <w:rFonts w:eastAsia="Traditional Arabic"/>
                <w:i/>
                <w:sz w:val="16"/>
                <w:szCs w:val="16"/>
                <w:lang w:val="fr-FR"/>
              </w:rPr>
              <w:t>Divorce</w:t>
            </w:r>
          </w:p>
        </w:tc>
        <w:tc>
          <w:tcPr>
            <w:tcW w:w="425" w:type="dxa"/>
            <w:vMerge w:val="restart"/>
            <w:tcBorders>
              <w:left w:val="nil"/>
              <w:right w:val="nil"/>
            </w:tcBorders>
            <w:shd w:val="clear" w:color="auto" w:fill="auto"/>
            <w:textDirection w:val="btLr"/>
            <w:vAlign w:val="bottom"/>
          </w:tcPr>
          <w:p w:rsidR="00A16AA2" w:rsidRPr="004B5C23" w:rsidRDefault="00A16AA2" w:rsidP="002E373C">
            <w:pPr>
              <w:suppressAutoHyphens w:val="0"/>
              <w:spacing w:line="240" w:lineRule="auto"/>
              <w:ind w:left="57" w:right="57"/>
              <w:rPr>
                <w:i/>
                <w:iCs/>
                <w:sz w:val="16"/>
                <w:szCs w:val="16"/>
                <w:rtl/>
                <w:lang w:val="fr-FR" w:bidi="fr-FR"/>
              </w:rPr>
            </w:pPr>
            <w:r w:rsidRPr="004B5C23">
              <w:rPr>
                <w:rFonts w:eastAsia="Traditional Arabic"/>
                <w:i/>
                <w:sz w:val="16"/>
                <w:szCs w:val="16"/>
                <w:lang w:val="fr-FR"/>
              </w:rPr>
              <w:t>Père absent</w:t>
            </w:r>
          </w:p>
        </w:tc>
        <w:tc>
          <w:tcPr>
            <w:tcW w:w="567" w:type="dxa"/>
            <w:vMerge w:val="restart"/>
            <w:tcBorders>
              <w:left w:val="nil"/>
              <w:right w:val="nil"/>
            </w:tcBorders>
            <w:shd w:val="clear" w:color="auto" w:fill="auto"/>
            <w:textDirection w:val="btLr"/>
            <w:vAlign w:val="bottom"/>
          </w:tcPr>
          <w:p w:rsidR="00A16AA2" w:rsidRPr="004B5C23" w:rsidRDefault="00A16AA2" w:rsidP="002E373C">
            <w:pPr>
              <w:suppressAutoHyphens w:val="0"/>
              <w:spacing w:line="240" w:lineRule="auto"/>
              <w:ind w:left="57" w:right="57"/>
              <w:rPr>
                <w:i/>
                <w:iCs/>
                <w:sz w:val="16"/>
                <w:szCs w:val="16"/>
                <w:rtl/>
                <w:lang w:val="fr-FR" w:bidi="fr-FR"/>
              </w:rPr>
            </w:pPr>
            <w:r w:rsidRPr="004B5C23">
              <w:rPr>
                <w:rFonts w:eastAsia="Traditional Arabic"/>
                <w:i/>
                <w:sz w:val="16"/>
                <w:szCs w:val="16"/>
                <w:lang w:val="fr-FR"/>
              </w:rPr>
              <w:t>Dislocation familiale</w:t>
            </w:r>
          </w:p>
        </w:tc>
        <w:tc>
          <w:tcPr>
            <w:tcW w:w="425" w:type="dxa"/>
            <w:vMerge w:val="restart"/>
            <w:tcBorders>
              <w:left w:val="nil"/>
              <w:right w:val="nil"/>
            </w:tcBorders>
            <w:shd w:val="clear" w:color="auto" w:fill="auto"/>
            <w:textDirection w:val="btLr"/>
            <w:vAlign w:val="bottom"/>
          </w:tcPr>
          <w:p w:rsidR="00A16AA2" w:rsidRPr="004B5C23" w:rsidRDefault="00A16AA2" w:rsidP="002E373C">
            <w:pPr>
              <w:suppressAutoHyphens w:val="0"/>
              <w:spacing w:line="240" w:lineRule="auto"/>
              <w:ind w:left="57" w:right="57"/>
              <w:rPr>
                <w:i/>
                <w:iCs/>
                <w:sz w:val="16"/>
                <w:szCs w:val="16"/>
                <w:rtl/>
                <w:lang w:val="fr-FR" w:bidi="fr-FR"/>
              </w:rPr>
            </w:pPr>
            <w:r w:rsidRPr="004B5C23">
              <w:rPr>
                <w:rFonts w:eastAsia="Traditional Arabic"/>
                <w:i/>
                <w:sz w:val="16"/>
                <w:szCs w:val="16"/>
                <w:lang w:val="fr-FR"/>
              </w:rPr>
              <w:t>Abandon</w:t>
            </w:r>
          </w:p>
        </w:tc>
        <w:tc>
          <w:tcPr>
            <w:tcW w:w="393" w:type="dxa"/>
            <w:vMerge w:val="restart"/>
            <w:tcBorders>
              <w:left w:val="nil"/>
              <w:right w:val="nil"/>
            </w:tcBorders>
            <w:shd w:val="clear" w:color="auto" w:fill="auto"/>
            <w:textDirection w:val="btLr"/>
            <w:vAlign w:val="bottom"/>
          </w:tcPr>
          <w:p w:rsidR="00A16AA2" w:rsidRPr="004B5C23" w:rsidRDefault="00A16AA2" w:rsidP="002E373C">
            <w:pPr>
              <w:suppressAutoHyphens w:val="0"/>
              <w:spacing w:line="240" w:lineRule="auto"/>
              <w:ind w:left="57" w:right="57"/>
              <w:rPr>
                <w:b/>
                <w:bCs/>
                <w:i/>
                <w:iCs/>
                <w:sz w:val="16"/>
                <w:szCs w:val="16"/>
                <w:rtl/>
                <w:lang w:val="fr-FR" w:bidi="fr-FR"/>
              </w:rPr>
            </w:pPr>
            <w:r w:rsidRPr="004B5C23">
              <w:rPr>
                <w:rFonts w:eastAsia="Traditional Arabic"/>
                <w:b/>
                <w:i/>
                <w:sz w:val="16"/>
                <w:szCs w:val="16"/>
                <w:lang w:val="fr-FR"/>
              </w:rPr>
              <w:t>Total</w:t>
            </w:r>
          </w:p>
        </w:tc>
        <w:tc>
          <w:tcPr>
            <w:tcW w:w="571" w:type="dxa"/>
            <w:vMerge/>
            <w:tcBorders>
              <w:left w:val="nil"/>
            </w:tcBorders>
            <w:shd w:val="clear" w:color="auto" w:fill="auto"/>
          </w:tcPr>
          <w:p w:rsidR="00A16AA2" w:rsidRPr="004B5C23" w:rsidRDefault="00A16AA2" w:rsidP="002E373C">
            <w:pPr>
              <w:suppressAutoHyphens w:val="0"/>
              <w:spacing w:line="240" w:lineRule="auto"/>
              <w:ind w:left="57" w:right="57"/>
              <w:rPr>
                <w:sz w:val="16"/>
                <w:szCs w:val="16"/>
                <w:rtl/>
                <w:lang w:val="fr-FR" w:bidi="fr-FR"/>
              </w:rPr>
            </w:pPr>
          </w:p>
        </w:tc>
      </w:tr>
      <w:tr w:rsidR="001B11BD" w:rsidRPr="009634BE">
        <w:trPr>
          <w:trHeight w:val="1418"/>
        </w:trPr>
        <w:tc>
          <w:tcPr>
            <w:tcW w:w="2268" w:type="dxa"/>
            <w:vMerge/>
            <w:tcBorders>
              <w:bottom w:val="single" w:sz="12" w:space="0" w:color="auto"/>
              <w:right w:val="nil"/>
            </w:tcBorders>
            <w:shd w:val="clear" w:color="auto" w:fill="auto"/>
          </w:tcPr>
          <w:p w:rsidR="00A16AA2" w:rsidRPr="009634BE" w:rsidRDefault="00A16AA2" w:rsidP="002E373C">
            <w:pPr>
              <w:suppressAutoHyphens w:val="0"/>
              <w:spacing w:line="240" w:lineRule="auto"/>
              <w:ind w:left="57" w:right="57"/>
              <w:jc w:val="center"/>
              <w:rPr>
                <w:sz w:val="14"/>
                <w:szCs w:val="14"/>
                <w:rtl/>
                <w:lang w:val="fr-FR" w:bidi="fr-FR"/>
              </w:rPr>
            </w:pPr>
          </w:p>
        </w:tc>
        <w:tc>
          <w:tcPr>
            <w:tcW w:w="426" w:type="dxa"/>
            <w:vMerge/>
            <w:tcBorders>
              <w:top w:val="nil"/>
              <w:left w:val="nil"/>
              <w:bottom w:val="single" w:sz="12" w:space="0" w:color="auto"/>
              <w:right w:val="nil"/>
            </w:tcBorders>
            <w:shd w:val="clear" w:color="auto" w:fill="auto"/>
            <w:vAlign w:val="center"/>
          </w:tcPr>
          <w:p w:rsidR="00A16AA2" w:rsidRPr="009634BE" w:rsidRDefault="00A16AA2" w:rsidP="002E373C">
            <w:pPr>
              <w:suppressAutoHyphens w:val="0"/>
              <w:spacing w:line="240" w:lineRule="auto"/>
              <w:ind w:left="57" w:right="57"/>
              <w:jc w:val="center"/>
              <w:rPr>
                <w:i/>
                <w:iCs/>
                <w:sz w:val="14"/>
                <w:szCs w:val="14"/>
                <w:rtl/>
                <w:lang w:val="fr-FR" w:bidi="fr-FR"/>
              </w:rPr>
            </w:pPr>
          </w:p>
        </w:tc>
        <w:tc>
          <w:tcPr>
            <w:tcW w:w="425" w:type="dxa"/>
            <w:vMerge/>
            <w:tcBorders>
              <w:top w:val="nil"/>
              <w:left w:val="nil"/>
              <w:bottom w:val="single" w:sz="12" w:space="0" w:color="auto"/>
              <w:right w:val="nil"/>
            </w:tcBorders>
            <w:shd w:val="clear" w:color="auto" w:fill="auto"/>
            <w:vAlign w:val="center"/>
          </w:tcPr>
          <w:p w:rsidR="00A16AA2" w:rsidRPr="009634BE" w:rsidRDefault="00A16AA2" w:rsidP="002E373C">
            <w:pPr>
              <w:suppressAutoHyphens w:val="0"/>
              <w:spacing w:line="240" w:lineRule="auto"/>
              <w:ind w:left="57" w:right="57"/>
              <w:jc w:val="center"/>
              <w:rPr>
                <w:i/>
                <w:iCs/>
                <w:sz w:val="14"/>
                <w:szCs w:val="14"/>
                <w:rtl/>
                <w:lang w:val="fr-FR" w:bidi="fr-FR"/>
              </w:rPr>
            </w:pPr>
          </w:p>
        </w:tc>
        <w:tc>
          <w:tcPr>
            <w:tcW w:w="425" w:type="dxa"/>
            <w:vMerge/>
            <w:tcBorders>
              <w:top w:val="nil"/>
              <w:left w:val="nil"/>
              <w:bottom w:val="single" w:sz="12" w:space="0" w:color="auto"/>
              <w:right w:val="nil"/>
            </w:tcBorders>
            <w:shd w:val="clear" w:color="auto" w:fill="auto"/>
            <w:vAlign w:val="center"/>
          </w:tcPr>
          <w:p w:rsidR="00A16AA2" w:rsidRPr="009634BE" w:rsidRDefault="00A16AA2" w:rsidP="002E373C">
            <w:pPr>
              <w:suppressAutoHyphens w:val="0"/>
              <w:spacing w:line="240" w:lineRule="auto"/>
              <w:ind w:left="57" w:right="57"/>
              <w:jc w:val="center"/>
              <w:rPr>
                <w:i/>
                <w:iCs/>
                <w:sz w:val="14"/>
                <w:szCs w:val="14"/>
                <w:rtl/>
                <w:lang w:val="fr-FR" w:bidi="fr-FR"/>
              </w:rPr>
            </w:pPr>
          </w:p>
        </w:tc>
        <w:tc>
          <w:tcPr>
            <w:tcW w:w="425" w:type="dxa"/>
            <w:vMerge/>
            <w:tcBorders>
              <w:top w:val="nil"/>
              <w:left w:val="nil"/>
              <w:bottom w:val="single" w:sz="12" w:space="0" w:color="auto"/>
              <w:right w:val="nil"/>
            </w:tcBorders>
            <w:shd w:val="clear" w:color="auto" w:fill="auto"/>
            <w:vAlign w:val="center"/>
          </w:tcPr>
          <w:p w:rsidR="00A16AA2" w:rsidRPr="009634BE" w:rsidRDefault="00A16AA2" w:rsidP="002E373C">
            <w:pPr>
              <w:suppressAutoHyphens w:val="0"/>
              <w:spacing w:line="240" w:lineRule="auto"/>
              <w:ind w:left="57" w:right="57"/>
              <w:jc w:val="center"/>
              <w:rPr>
                <w:i/>
                <w:iCs/>
                <w:sz w:val="14"/>
                <w:szCs w:val="14"/>
                <w:rtl/>
                <w:lang w:val="fr-FR" w:bidi="fr-FR"/>
              </w:rPr>
            </w:pPr>
          </w:p>
        </w:tc>
        <w:tc>
          <w:tcPr>
            <w:tcW w:w="426" w:type="dxa"/>
            <w:vMerge/>
            <w:tcBorders>
              <w:top w:val="nil"/>
              <w:left w:val="nil"/>
              <w:bottom w:val="single" w:sz="12" w:space="0" w:color="auto"/>
              <w:right w:val="nil"/>
            </w:tcBorders>
            <w:shd w:val="clear" w:color="auto" w:fill="auto"/>
            <w:vAlign w:val="center"/>
          </w:tcPr>
          <w:p w:rsidR="00A16AA2" w:rsidRPr="009634BE" w:rsidRDefault="00A16AA2" w:rsidP="002E373C">
            <w:pPr>
              <w:suppressAutoHyphens w:val="0"/>
              <w:spacing w:line="240" w:lineRule="auto"/>
              <w:ind w:left="57" w:right="57"/>
              <w:jc w:val="center"/>
              <w:rPr>
                <w:i/>
                <w:iCs/>
                <w:sz w:val="14"/>
                <w:szCs w:val="14"/>
                <w:rtl/>
                <w:lang w:val="fr-FR" w:bidi="fr-FR"/>
              </w:rPr>
            </w:pPr>
          </w:p>
        </w:tc>
        <w:tc>
          <w:tcPr>
            <w:tcW w:w="425" w:type="dxa"/>
            <w:tcBorders>
              <w:left w:val="nil"/>
              <w:bottom w:val="single" w:sz="12" w:space="0" w:color="auto"/>
              <w:right w:val="nil"/>
            </w:tcBorders>
            <w:shd w:val="clear" w:color="auto" w:fill="auto"/>
            <w:textDirection w:val="btLr"/>
            <w:vAlign w:val="bottom"/>
          </w:tcPr>
          <w:p w:rsidR="00A16AA2" w:rsidRPr="004B5C23" w:rsidRDefault="00A16AA2" w:rsidP="004B5C23">
            <w:pPr>
              <w:suppressAutoHyphens w:val="0"/>
              <w:spacing w:line="240" w:lineRule="auto"/>
              <w:ind w:left="57" w:right="113"/>
              <w:rPr>
                <w:i/>
                <w:iCs/>
                <w:sz w:val="16"/>
                <w:szCs w:val="16"/>
                <w:rtl/>
                <w:lang w:val="fr-FR" w:bidi="fr-FR"/>
              </w:rPr>
            </w:pPr>
            <w:r w:rsidRPr="004B5C23">
              <w:rPr>
                <w:rFonts w:eastAsia="Traditional Arabic"/>
                <w:i/>
                <w:sz w:val="16"/>
                <w:szCs w:val="16"/>
                <w:lang w:val="fr-FR"/>
              </w:rPr>
              <w:t>Sodomie</w:t>
            </w:r>
          </w:p>
        </w:tc>
        <w:tc>
          <w:tcPr>
            <w:tcW w:w="567" w:type="dxa"/>
            <w:tcBorders>
              <w:left w:val="nil"/>
              <w:bottom w:val="single" w:sz="12" w:space="0" w:color="auto"/>
              <w:right w:val="nil"/>
            </w:tcBorders>
            <w:shd w:val="clear" w:color="auto" w:fill="auto"/>
            <w:textDirection w:val="btLr"/>
            <w:vAlign w:val="bottom"/>
          </w:tcPr>
          <w:p w:rsidR="00A16AA2" w:rsidRPr="004B5C23" w:rsidRDefault="00A16AA2" w:rsidP="004B5C23">
            <w:pPr>
              <w:suppressAutoHyphens w:val="0"/>
              <w:spacing w:line="240" w:lineRule="auto"/>
              <w:ind w:left="57" w:right="113"/>
              <w:rPr>
                <w:i/>
                <w:iCs/>
                <w:sz w:val="16"/>
                <w:szCs w:val="16"/>
                <w:rtl/>
                <w:lang w:val="fr-FR" w:bidi="fr-FR"/>
              </w:rPr>
            </w:pPr>
            <w:r w:rsidRPr="004B5C23">
              <w:rPr>
                <w:rFonts w:eastAsia="Traditional Arabic"/>
                <w:i/>
                <w:sz w:val="16"/>
                <w:szCs w:val="16"/>
                <w:lang w:val="fr-FR"/>
              </w:rPr>
              <w:t>Relations sexuelles hors-mariage</w:t>
            </w:r>
            <w:r w:rsidRPr="004B5C23">
              <w:rPr>
                <w:i/>
                <w:iCs/>
                <w:sz w:val="16"/>
                <w:szCs w:val="16"/>
                <w:rtl/>
                <w:lang w:val="fr-FR"/>
              </w:rPr>
              <w:t>ا</w:t>
            </w:r>
          </w:p>
        </w:tc>
        <w:tc>
          <w:tcPr>
            <w:tcW w:w="425" w:type="dxa"/>
            <w:tcBorders>
              <w:left w:val="nil"/>
              <w:bottom w:val="single" w:sz="12" w:space="0" w:color="auto"/>
              <w:right w:val="nil"/>
            </w:tcBorders>
            <w:shd w:val="clear" w:color="auto" w:fill="auto"/>
            <w:textDirection w:val="btLr"/>
            <w:vAlign w:val="bottom"/>
          </w:tcPr>
          <w:p w:rsidR="00A16AA2" w:rsidRPr="004B5C23" w:rsidRDefault="00A16AA2" w:rsidP="004B5C23">
            <w:pPr>
              <w:suppressAutoHyphens w:val="0"/>
              <w:spacing w:line="240" w:lineRule="auto"/>
              <w:ind w:left="57" w:right="113"/>
              <w:rPr>
                <w:i/>
                <w:iCs/>
                <w:sz w:val="16"/>
                <w:szCs w:val="16"/>
                <w:rtl/>
                <w:lang w:val="fr-FR" w:bidi="fr-FR"/>
              </w:rPr>
            </w:pPr>
            <w:r w:rsidRPr="004B5C23">
              <w:rPr>
                <w:rFonts w:eastAsia="Traditional Arabic"/>
                <w:i/>
                <w:sz w:val="16"/>
                <w:szCs w:val="16"/>
                <w:lang w:val="fr-FR"/>
              </w:rPr>
              <w:t>Attentat à la pudeur</w:t>
            </w:r>
          </w:p>
        </w:tc>
        <w:tc>
          <w:tcPr>
            <w:tcW w:w="425" w:type="dxa"/>
            <w:tcBorders>
              <w:left w:val="nil"/>
              <w:bottom w:val="single" w:sz="12" w:space="0" w:color="auto"/>
              <w:right w:val="nil"/>
            </w:tcBorders>
            <w:shd w:val="clear" w:color="auto" w:fill="auto"/>
            <w:textDirection w:val="btLr"/>
            <w:vAlign w:val="bottom"/>
          </w:tcPr>
          <w:p w:rsidR="00A16AA2" w:rsidRPr="004B5C23" w:rsidRDefault="00A16AA2" w:rsidP="001B11BD">
            <w:pPr>
              <w:suppressAutoHyphens w:val="0"/>
              <w:spacing w:line="240" w:lineRule="auto"/>
              <w:ind w:left="57" w:right="113"/>
              <w:rPr>
                <w:i/>
                <w:iCs/>
                <w:sz w:val="16"/>
                <w:szCs w:val="16"/>
                <w:rtl/>
                <w:lang w:val="fr-FR" w:bidi="fr-FR"/>
              </w:rPr>
            </w:pPr>
            <w:r w:rsidRPr="004B5C23">
              <w:rPr>
                <w:rFonts w:eastAsia="Traditional Arabic"/>
                <w:i/>
                <w:sz w:val="16"/>
                <w:szCs w:val="16"/>
                <w:lang w:val="fr-FR"/>
              </w:rPr>
              <w:t>Outrage aux mœurs</w:t>
            </w:r>
          </w:p>
        </w:tc>
        <w:tc>
          <w:tcPr>
            <w:tcW w:w="284" w:type="dxa"/>
            <w:tcBorders>
              <w:left w:val="nil"/>
              <w:bottom w:val="single" w:sz="12" w:space="0" w:color="auto"/>
              <w:right w:val="nil"/>
            </w:tcBorders>
            <w:shd w:val="clear" w:color="auto" w:fill="auto"/>
            <w:textDirection w:val="btLr"/>
            <w:vAlign w:val="bottom"/>
          </w:tcPr>
          <w:p w:rsidR="00A16AA2" w:rsidRPr="004B5C23" w:rsidRDefault="00A16AA2" w:rsidP="004B5C23">
            <w:pPr>
              <w:suppressAutoHyphens w:val="0"/>
              <w:spacing w:line="240" w:lineRule="auto"/>
              <w:ind w:left="57" w:right="113"/>
              <w:rPr>
                <w:i/>
                <w:iCs/>
                <w:sz w:val="16"/>
                <w:szCs w:val="16"/>
                <w:rtl/>
                <w:lang w:val="fr-FR" w:bidi="fr-FR"/>
              </w:rPr>
            </w:pPr>
            <w:r w:rsidRPr="004B5C23">
              <w:rPr>
                <w:rFonts w:eastAsia="Traditional Arabic"/>
                <w:i/>
                <w:sz w:val="16"/>
                <w:szCs w:val="16"/>
                <w:lang w:val="fr-FR"/>
              </w:rPr>
              <w:t>Viol</w:t>
            </w:r>
          </w:p>
        </w:tc>
        <w:tc>
          <w:tcPr>
            <w:tcW w:w="567" w:type="dxa"/>
            <w:vMerge/>
            <w:tcBorders>
              <w:top w:val="nil"/>
              <w:left w:val="nil"/>
              <w:bottom w:val="single" w:sz="12" w:space="0" w:color="auto"/>
              <w:right w:val="nil"/>
            </w:tcBorders>
            <w:shd w:val="clear" w:color="auto" w:fill="auto"/>
            <w:textDirection w:val="btLr"/>
            <w:vAlign w:val="center"/>
          </w:tcPr>
          <w:p w:rsidR="00A16AA2" w:rsidRPr="009634BE" w:rsidRDefault="00A16AA2" w:rsidP="002E373C">
            <w:pPr>
              <w:suppressAutoHyphens w:val="0"/>
              <w:spacing w:line="240" w:lineRule="auto"/>
              <w:ind w:left="57" w:right="57"/>
              <w:rPr>
                <w:sz w:val="14"/>
                <w:szCs w:val="14"/>
                <w:rtl/>
                <w:lang w:val="fr-FR" w:bidi="fr-FR"/>
              </w:rPr>
            </w:pPr>
          </w:p>
        </w:tc>
        <w:tc>
          <w:tcPr>
            <w:tcW w:w="425" w:type="dxa"/>
            <w:vMerge/>
            <w:tcBorders>
              <w:top w:val="nil"/>
              <w:left w:val="nil"/>
              <w:bottom w:val="single" w:sz="12" w:space="0" w:color="auto"/>
              <w:right w:val="nil"/>
            </w:tcBorders>
            <w:shd w:val="clear" w:color="auto" w:fill="auto"/>
            <w:vAlign w:val="center"/>
          </w:tcPr>
          <w:p w:rsidR="00A16AA2" w:rsidRPr="009634BE" w:rsidRDefault="00A16AA2" w:rsidP="002E373C">
            <w:pPr>
              <w:suppressAutoHyphens w:val="0"/>
              <w:spacing w:line="240" w:lineRule="auto"/>
              <w:ind w:left="57" w:right="57"/>
              <w:rPr>
                <w:sz w:val="14"/>
                <w:szCs w:val="14"/>
                <w:rtl/>
                <w:lang w:val="fr-FR" w:bidi="fr-FR"/>
              </w:rPr>
            </w:pPr>
          </w:p>
        </w:tc>
        <w:tc>
          <w:tcPr>
            <w:tcW w:w="425" w:type="dxa"/>
            <w:vMerge/>
            <w:tcBorders>
              <w:top w:val="nil"/>
              <w:left w:val="nil"/>
              <w:bottom w:val="single" w:sz="12" w:space="0" w:color="auto"/>
              <w:right w:val="nil"/>
            </w:tcBorders>
            <w:shd w:val="clear" w:color="auto" w:fill="auto"/>
            <w:vAlign w:val="center"/>
          </w:tcPr>
          <w:p w:rsidR="00A16AA2" w:rsidRPr="009634BE" w:rsidRDefault="00A16AA2" w:rsidP="002E373C">
            <w:pPr>
              <w:suppressAutoHyphens w:val="0"/>
              <w:spacing w:line="240" w:lineRule="auto"/>
              <w:ind w:left="57" w:right="57"/>
              <w:rPr>
                <w:sz w:val="14"/>
                <w:szCs w:val="14"/>
                <w:rtl/>
                <w:lang w:val="fr-FR" w:bidi="fr-FR"/>
              </w:rPr>
            </w:pPr>
          </w:p>
        </w:tc>
        <w:tc>
          <w:tcPr>
            <w:tcW w:w="567" w:type="dxa"/>
            <w:vMerge/>
            <w:tcBorders>
              <w:left w:val="nil"/>
              <w:bottom w:val="single" w:sz="12" w:space="0" w:color="auto"/>
              <w:right w:val="nil"/>
            </w:tcBorders>
            <w:shd w:val="clear" w:color="auto" w:fill="auto"/>
            <w:vAlign w:val="center"/>
          </w:tcPr>
          <w:p w:rsidR="00A16AA2" w:rsidRPr="009634BE" w:rsidRDefault="00A16AA2" w:rsidP="002E373C">
            <w:pPr>
              <w:suppressAutoHyphens w:val="0"/>
              <w:spacing w:line="240" w:lineRule="auto"/>
              <w:ind w:left="57" w:right="57"/>
              <w:rPr>
                <w:b/>
                <w:bCs/>
                <w:sz w:val="14"/>
                <w:szCs w:val="14"/>
                <w:rtl/>
                <w:lang w:val="fr-FR" w:bidi="fr-FR"/>
              </w:rPr>
            </w:pPr>
          </w:p>
        </w:tc>
        <w:tc>
          <w:tcPr>
            <w:tcW w:w="426" w:type="dxa"/>
            <w:vMerge/>
            <w:tcBorders>
              <w:top w:val="nil"/>
              <w:left w:val="nil"/>
              <w:bottom w:val="single" w:sz="12" w:space="0" w:color="auto"/>
              <w:right w:val="nil"/>
            </w:tcBorders>
            <w:shd w:val="clear" w:color="auto" w:fill="auto"/>
            <w:vAlign w:val="center"/>
          </w:tcPr>
          <w:p w:rsidR="00A16AA2" w:rsidRPr="009634BE" w:rsidRDefault="00A16AA2" w:rsidP="002E373C">
            <w:pPr>
              <w:suppressAutoHyphens w:val="0"/>
              <w:spacing w:line="240" w:lineRule="auto"/>
              <w:ind w:left="57" w:right="57"/>
              <w:rPr>
                <w:sz w:val="14"/>
                <w:szCs w:val="14"/>
                <w:rtl/>
                <w:lang w:val="fr-FR" w:bidi="fr-FR"/>
              </w:rPr>
            </w:pPr>
          </w:p>
        </w:tc>
        <w:tc>
          <w:tcPr>
            <w:tcW w:w="567" w:type="dxa"/>
            <w:vMerge/>
            <w:tcBorders>
              <w:top w:val="nil"/>
              <w:left w:val="nil"/>
              <w:bottom w:val="single" w:sz="12" w:space="0" w:color="auto"/>
              <w:right w:val="nil"/>
            </w:tcBorders>
            <w:shd w:val="clear" w:color="auto" w:fill="auto"/>
            <w:vAlign w:val="center"/>
          </w:tcPr>
          <w:p w:rsidR="00A16AA2" w:rsidRPr="009634BE" w:rsidRDefault="00A16AA2" w:rsidP="002E373C">
            <w:pPr>
              <w:suppressAutoHyphens w:val="0"/>
              <w:spacing w:line="240" w:lineRule="auto"/>
              <w:ind w:left="57" w:right="57"/>
              <w:rPr>
                <w:sz w:val="14"/>
                <w:szCs w:val="14"/>
                <w:rtl/>
                <w:lang w:val="fr-FR" w:bidi="fr-FR"/>
              </w:rPr>
            </w:pPr>
          </w:p>
        </w:tc>
        <w:tc>
          <w:tcPr>
            <w:tcW w:w="567" w:type="dxa"/>
            <w:vMerge/>
            <w:tcBorders>
              <w:top w:val="nil"/>
              <w:left w:val="nil"/>
              <w:bottom w:val="single" w:sz="12" w:space="0" w:color="auto"/>
              <w:right w:val="nil"/>
            </w:tcBorders>
            <w:shd w:val="clear" w:color="auto" w:fill="auto"/>
            <w:vAlign w:val="center"/>
          </w:tcPr>
          <w:p w:rsidR="00A16AA2" w:rsidRPr="009634BE" w:rsidRDefault="00A16AA2" w:rsidP="002E373C">
            <w:pPr>
              <w:suppressAutoHyphens w:val="0"/>
              <w:spacing w:line="240" w:lineRule="auto"/>
              <w:ind w:left="57" w:right="57"/>
              <w:rPr>
                <w:sz w:val="14"/>
                <w:szCs w:val="14"/>
                <w:rtl/>
                <w:lang w:val="fr-FR" w:bidi="fr-FR"/>
              </w:rPr>
            </w:pPr>
          </w:p>
        </w:tc>
        <w:tc>
          <w:tcPr>
            <w:tcW w:w="425" w:type="dxa"/>
            <w:vMerge/>
            <w:tcBorders>
              <w:top w:val="nil"/>
              <w:left w:val="nil"/>
              <w:bottom w:val="single" w:sz="12" w:space="0" w:color="auto"/>
              <w:right w:val="nil"/>
            </w:tcBorders>
            <w:shd w:val="clear" w:color="auto" w:fill="auto"/>
            <w:vAlign w:val="center"/>
          </w:tcPr>
          <w:p w:rsidR="00A16AA2" w:rsidRPr="009634BE" w:rsidRDefault="00A16AA2" w:rsidP="002E373C">
            <w:pPr>
              <w:suppressAutoHyphens w:val="0"/>
              <w:spacing w:line="240" w:lineRule="auto"/>
              <w:ind w:left="57" w:right="57"/>
              <w:rPr>
                <w:sz w:val="14"/>
                <w:szCs w:val="14"/>
                <w:rtl/>
                <w:lang w:val="fr-FR" w:bidi="fr-FR"/>
              </w:rPr>
            </w:pPr>
          </w:p>
        </w:tc>
        <w:tc>
          <w:tcPr>
            <w:tcW w:w="425" w:type="dxa"/>
            <w:vMerge/>
            <w:tcBorders>
              <w:top w:val="nil"/>
              <w:left w:val="nil"/>
              <w:bottom w:val="single" w:sz="12" w:space="0" w:color="auto"/>
              <w:right w:val="nil"/>
            </w:tcBorders>
            <w:shd w:val="clear" w:color="auto" w:fill="auto"/>
            <w:vAlign w:val="center"/>
          </w:tcPr>
          <w:p w:rsidR="00A16AA2" w:rsidRPr="009634BE" w:rsidRDefault="00A16AA2" w:rsidP="002E373C">
            <w:pPr>
              <w:suppressAutoHyphens w:val="0"/>
              <w:spacing w:line="240" w:lineRule="auto"/>
              <w:ind w:left="57" w:right="57"/>
              <w:rPr>
                <w:sz w:val="14"/>
                <w:szCs w:val="14"/>
                <w:rtl/>
                <w:lang w:val="fr-FR" w:bidi="fr-FR"/>
              </w:rPr>
            </w:pPr>
          </w:p>
        </w:tc>
        <w:tc>
          <w:tcPr>
            <w:tcW w:w="567" w:type="dxa"/>
            <w:vMerge/>
            <w:tcBorders>
              <w:top w:val="nil"/>
              <w:left w:val="nil"/>
              <w:bottom w:val="single" w:sz="12" w:space="0" w:color="auto"/>
              <w:right w:val="nil"/>
            </w:tcBorders>
            <w:shd w:val="clear" w:color="auto" w:fill="auto"/>
            <w:vAlign w:val="center"/>
          </w:tcPr>
          <w:p w:rsidR="00A16AA2" w:rsidRPr="009634BE" w:rsidRDefault="00A16AA2" w:rsidP="002E373C">
            <w:pPr>
              <w:suppressAutoHyphens w:val="0"/>
              <w:spacing w:line="240" w:lineRule="auto"/>
              <w:ind w:left="57" w:right="57"/>
              <w:rPr>
                <w:sz w:val="14"/>
                <w:szCs w:val="14"/>
                <w:rtl/>
                <w:lang w:val="fr-FR" w:bidi="fr-FR"/>
              </w:rPr>
            </w:pPr>
          </w:p>
        </w:tc>
        <w:tc>
          <w:tcPr>
            <w:tcW w:w="425" w:type="dxa"/>
            <w:vMerge/>
            <w:tcBorders>
              <w:top w:val="nil"/>
              <w:left w:val="nil"/>
              <w:bottom w:val="single" w:sz="12" w:space="0" w:color="auto"/>
              <w:right w:val="nil"/>
            </w:tcBorders>
            <w:shd w:val="clear" w:color="auto" w:fill="auto"/>
            <w:vAlign w:val="center"/>
          </w:tcPr>
          <w:p w:rsidR="00A16AA2" w:rsidRPr="009634BE" w:rsidRDefault="00A16AA2" w:rsidP="002E373C">
            <w:pPr>
              <w:suppressAutoHyphens w:val="0"/>
              <w:spacing w:line="240" w:lineRule="auto"/>
              <w:ind w:left="57" w:right="57"/>
              <w:rPr>
                <w:sz w:val="14"/>
                <w:szCs w:val="14"/>
                <w:rtl/>
                <w:lang w:val="fr-FR" w:bidi="fr-FR"/>
              </w:rPr>
            </w:pPr>
          </w:p>
        </w:tc>
        <w:tc>
          <w:tcPr>
            <w:tcW w:w="393" w:type="dxa"/>
            <w:vMerge/>
            <w:tcBorders>
              <w:top w:val="nil"/>
              <w:left w:val="nil"/>
              <w:bottom w:val="single" w:sz="12" w:space="0" w:color="auto"/>
              <w:right w:val="nil"/>
            </w:tcBorders>
            <w:shd w:val="clear" w:color="auto" w:fill="auto"/>
            <w:vAlign w:val="center"/>
          </w:tcPr>
          <w:p w:rsidR="00A16AA2" w:rsidRPr="009634BE" w:rsidRDefault="00A16AA2" w:rsidP="002E373C">
            <w:pPr>
              <w:suppressAutoHyphens w:val="0"/>
              <w:spacing w:line="240" w:lineRule="auto"/>
              <w:ind w:left="57" w:right="57"/>
              <w:rPr>
                <w:sz w:val="14"/>
                <w:szCs w:val="14"/>
                <w:rtl/>
                <w:lang w:val="fr-FR" w:bidi="fr-FR"/>
              </w:rPr>
            </w:pPr>
          </w:p>
        </w:tc>
        <w:tc>
          <w:tcPr>
            <w:tcW w:w="571" w:type="dxa"/>
            <w:vMerge/>
            <w:tcBorders>
              <w:left w:val="nil"/>
              <w:bottom w:val="single" w:sz="12" w:space="0" w:color="auto"/>
            </w:tcBorders>
            <w:shd w:val="clear" w:color="auto" w:fill="auto"/>
            <w:vAlign w:val="center"/>
          </w:tcPr>
          <w:p w:rsidR="00A16AA2" w:rsidRPr="009634BE" w:rsidRDefault="00A16AA2" w:rsidP="002E373C">
            <w:pPr>
              <w:suppressAutoHyphens w:val="0"/>
              <w:spacing w:line="240" w:lineRule="auto"/>
              <w:ind w:left="57" w:right="57"/>
              <w:rPr>
                <w:sz w:val="14"/>
                <w:szCs w:val="14"/>
                <w:rtl/>
                <w:lang w:val="fr-FR" w:bidi="fr-FR"/>
              </w:rPr>
            </w:pPr>
          </w:p>
        </w:tc>
      </w:tr>
      <w:tr w:rsidR="001B11BD" w:rsidRPr="00A16AA2">
        <w:tc>
          <w:tcPr>
            <w:tcW w:w="2268" w:type="dxa"/>
            <w:tcBorders>
              <w:top w:val="single" w:sz="12" w:space="0" w:color="auto"/>
              <w:bottom w:val="nil"/>
              <w:right w:val="nil"/>
            </w:tcBorders>
            <w:shd w:val="clear" w:color="auto" w:fill="auto"/>
            <w:vAlign w:val="bottom"/>
          </w:tcPr>
          <w:p w:rsidR="00A16AA2" w:rsidRPr="004B5C23" w:rsidRDefault="00A16AA2" w:rsidP="004B5C23">
            <w:pPr>
              <w:suppressAutoHyphens w:val="0"/>
              <w:spacing w:before="40" w:after="40" w:line="220" w:lineRule="exact"/>
              <w:rPr>
                <w:sz w:val="18"/>
                <w:szCs w:val="18"/>
                <w:rtl/>
                <w:lang w:val="fr-FR" w:bidi="fr-FR"/>
              </w:rPr>
            </w:pPr>
            <w:r w:rsidRPr="004B5C23">
              <w:rPr>
                <w:rFonts w:eastAsia="Traditional Arabic"/>
                <w:sz w:val="18"/>
                <w:szCs w:val="18"/>
                <w:lang w:val="fr-FR"/>
              </w:rPr>
              <w:t xml:space="preserve">Centre de réinsertion sociale pour </w:t>
            </w:r>
            <w:r w:rsidR="00152BF7" w:rsidRPr="004B5C23">
              <w:rPr>
                <w:rFonts w:eastAsia="Traditional Arabic"/>
                <w:sz w:val="18"/>
                <w:szCs w:val="18"/>
                <w:lang w:val="fr-FR"/>
              </w:rPr>
              <w:t>les garçons</w:t>
            </w:r>
            <w:r w:rsidRPr="004B5C23">
              <w:rPr>
                <w:rFonts w:eastAsia="Traditional Arabic"/>
                <w:sz w:val="18"/>
                <w:szCs w:val="18"/>
                <w:lang w:val="fr-FR"/>
              </w:rPr>
              <w:t xml:space="preserve"> de Sanaa</w:t>
            </w:r>
          </w:p>
        </w:tc>
        <w:tc>
          <w:tcPr>
            <w:tcW w:w="426" w:type="dxa"/>
            <w:tcBorders>
              <w:top w:val="single" w:sz="12" w:space="0" w:color="auto"/>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r w:rsidRPr="004B5C23">
              <w:rPr>
                <w:rFonts w:eastAsia="Traditional Arabic"/>
                <w:sz w:val="18"/>
                <w:szCs w:val="18"/>
                <w:lang w:val="fr-FR"/>
              </w:rPr>
              <w:t>9</w:t>
            </w:r>
          </w:p>
        </w:tc>
        <w:tc>
          <w:tcPr>
            <w:tcW w:w="425" w:type="dxa"/>
            <w:tcBorders>
              <w:top w:val="single" w:sz="12" w:space="0" w:color="auto"/>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r w:rsidRPr="004B5C23">
              <w:rPr>
                <w:rFonts w:eastAsia="Traditional Arabic"/>
                <w:sz w:val="18"/>
                <w:szCs w:val="18"/>
                <w:lang w:val="fr-FR"/>
              </w:rPr>
              <w:t>16</w:t>
            </w:r>
          </w:p>
        </w:tc>
        <w:tc>
          <w:tcPr>
            <w:tcW w:w="425" w:type="dxa"/>
            <w:tcBorders>
              <w:top w:val="single" w:sz="12" w:space="0" w:color="auto"/>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r w:rsidRPr="004B5C23">
              <w:rPr>
                <w:rFonts w:eastAsia="Traditional Arabic"/>
                <w:sz w:val="18"/>
                <w:szCs w:val="18"/>
                <w:lang w:val="fr-FR"/>
              </w:rPr>
              <w:t>54</w:t>
            </w:r>
          </w:p>
        </w:tc>
        <w:tc>
          <w:tcPr>
            <w:tcW w:w="425" w:type="dxa"/>
            <w:tcBorders>
              <w:top w:val="single" w:sz="12" w:space="0" w:color="auto"/>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p>
        </w:tc>
        <w:tc>
          <w:tcPr>
            <w:tcW w:w="426" w:type="dxa"/>
            <w:tcBorders>
              <w:top w:val="single" w:sz="12" w:space="0" w:color="auto"/>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p>
        </w:tc>
        <w:tc>
          <w:tcPr>
            <w:tcW w:w="425" w:type="dxa"/>
            <w:tcBorders>
              <w:top w:val="single" w:sz="12" w:space="0" w:color="auto"/>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r w:rsidRPr="004B5C23">
              <w:rPr>
                <w:rFonts w:eastAsia="Traditional Arabic"/>
                <w:sz w:val="18"/>
                <w:szCs w:val="18"/>
                <w:lang w:val="fr-FR"/>
              </w:rPr>
              <w:t>34</w:t>
            </w:r>
          </w:p>
        </w:tc>
        <w:tc>
          <w:tcPr>
            <w:tcW w:w="567" w:type="dxa"/>
            <w:tcBorders>
              <w:top w:val="single" w:sz="12" w:space="0" w:color="auto"/>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p>
        </w:tc>
        <w:tc>
          <w:tcPr>
            <w:tcW w:w="425" w:type="dxa"/>
            <w:tcBorders>
              <w:top w:val="single" w:sz="12" w:space="0" w:color="auto"/>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p>
        </w:tc>
        <w:tc>
          <w:tcPr>
            <w:tcW w:w="425" w:type="dxa"/>
            <w:tcBorders>
              <w:top w:val="single" w:sz="12" w:space="0" w:color="auto"/>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p>
        </w:tc>
        <w:tc>
          <w:tcPr>
            <w:tcW w:w="284" w:type="dxa"/>
            <w:tcBorders>
              <w:top w:val="single" w:sz="12" w:space="0" w:color="auto"/>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p>
        </w:tc>
        <w:tc>
          <w:tcPr>
            <w:tcW w:w="567" w:type="dxa"/>
            <w:tcBorders>
              <w:top w:val="single" w:sz="12" w:space="0" w:color="auto"/>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r w:rsidRPr="004B5C23">
              <w:rPr>
                <w:rFonts w:eastAsia="Traditional Arabic"/>
                <w:sz w:val="18"/>
                <w:szCs w:val="18"/>
                <w:lang w:val="fr-FR"/>
              </w:rPr>
              <w:t>2</w:t>
            </w:r>
          </w:p>
        </w:tc>
        <w:tc>
          <w:tcPr>
            <w:tcW w:w="425" w:type="dxa"/>
            <w:tcBorders>
              <w:top w:val="single" w:sz="12" w:space="0" w:color="auto"/>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p>
        </w:tc>
        <w:tc>
          <w:tcPr>
            <w:tcW w:w="425" w:type="dxa"/>
            <w:tcBorders>
              <w:top w:val="single" w:sz="12" w:space="0" w:color="auto"/>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r w:rsidRPr="004B5C23">
              <w:rPr>
                <w:rFonts w:eastAsia="Traditional Arabic"/>
                <w:sz w:val="18"/>
                <w:szCs w:val="18"/>
                <w:lang w:val="fr-FR"/>
              </w:rPr>
              <w:t>23</w:t>
            </w:r>
          </w:p>
        </w:tc>
        <w:tc>
          <w:tcPr>
            <w:tcW w:w="567" w:type="dxa"/>
            <w:tcBorders>
              <w:top w:val="single" w:sz="12" w:space="0" w:color="auto"/>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b/>
                <w:bCs/>
                <w:sz w:val="18"/>
                <w:szCs w:val="18"/>
                <w:rtl/>
                <w:lang w:val="fr-FR" w:bidi="fr-FR"/>
              </w:rPr>
            </w:pPr>
            <w:r w:rsidRPr="004B5C23">
              <w:rPr>
                <w:rFonts w:eastAsia="Traditional Arabic"/>
                <w:b/>
                <w:sz w:val="18"/>
                <w:szCs w:val="18"/>
                <w:lang w:val="fr-FR"/>
              </w:rPr>
              <w:t>327</w:t>
            </w:r>
          </w:p>
        </w:tc>
        <w:tc>
          <w:tcPr>
            <w:tcW w:w="426" w:type="dxa"/>
            <w:tcBorders>
              <w:top w:val="single" w:sz="12" w:space="0" w:color="auto"/>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r w:rsidRPr="004B5C23">
              <w:rPr>
                <w:rFonts w:eastAsia="Traditional Arabic"/>
                <w:sz w:val="18"/>
                <w:szCs w:val="18"/>
                <w:lang w:val="fr-FR"/>
              </w:rPr>
              <w:t>9</w:t>
            </w:r>
          </w:p>
        </w:tc>
        <w:tc>
          <w:tcPr>
            <w:tcW w:w="567" w:type="dxa"/>
            <w:tcBorders>
              <w:top w:val="single" w:sz="12" w:space="0" w:color="auto"/>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r w:rsidRPr="004B5C23">
              <w:rPr>
                <w:rFonts w:eastAsia="Traditional Arabic"/>
                <w:sz w:val="18"/>
                <w:szCs w:val="18"/>
                <w:lang w:val="fr-FR"/>
              </w:rPr>
              <w:t>40</w:t>
            </w:r>
          </w:p>
        </w:tc>
        <w:tc>
          <w:tcPr>
            <w:tcW w:w="567" w:type="dxa"/>
            <w:tcBorders>
              <w:top w:val="single" w:sz="12" w:space="0" w:color="auto"/>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p>
        </w:tc>
        <w:tc>
          <w:tcPr>
            <w:tcW w:w="425" w:type="dxa"/>
            <w:tcBorders>
              <w:top w:val="single" w:sz="12" w:space="0" w:color="auto"/>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p>
        </w:tc>
        <w:tc>
          <w:tcPr>
            <w:tcW w:w="425" w:type="dxa"/>
            <w:tcBorders>
              <w:top w:val="single" w:sz="12" w:space="0" w:color="auto"/>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p>
        </w:tc>
        <w:tc>
          <w:tcPr>
            <w:tcW w:w="567" w:type="dxa"/>
            <w:tcBorders>
              <w:top w:val="single" w:sz="12" w:space="0" w:color="auto"/>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p>
        </w:tc>
        <w:tc>
          <w:tcPr>
            <w:tcW w:w="425" w:type="dxa"/>
            <w:tcBorders>
              <w:top w:val="single" w:sz="12" w:space="0" w:color="auto"/>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p>
        </w:tc>
        <w:tc>
          <w:tcPr>
            <w:tcW w:w="393" w:type="dxa"/>
            <w:tcBorders>
              <w:top w:val="single" w:sz="12" w:space="0" w:color="auto"/>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b/>
                <w:bCs/>
                <w:sz w:val="18"/>
                <w:szCs w:val="18"/>
                <w:rtl/>
                <w:lang w:val="fr-FR" w:bidi="fr-FR"/>
              </w:rPr>
            </w:pPr>
            <w:r w:rsidRPr="004B5C23">
              <w:rPr>
                <w:rFonts w:eastAsia="Traditional Arabic"/>
                <w:b/>
                <w:sz w:val="18"/>
                <w:szCs w:val="18"/>
                <w:lang w:val="fr-FR"/>
              </w:rPr>
              <w:t>49</w:t>
            </w:r>
          </w:p>
        </w:tc>
        <w:tc>
          <w:tcPr>
            <w:tcW w:w="571" w:type="dxa"/>
            <w:tcBorders>
              <w:top w:val="single" w:sz="12" w:space="0" w:color="auto"/>
              <w:left w:val="nil"/>
              <w:bottom w:val="nil"/>
            </w:tcBorders>
            <w:shd w:val="clear" w:color="auto" w:fill="auto"/>
            <w:vAlign w:val="bottom"/>
          </w:tcPr>
          <w:p w:rsidR="00A16AA2" w:rsidRPr="004B5C23" w:rsidRDefault="00A16AA2" w:rsidP="004B5C23">
            <w:pPr>
              <w:suppressAutoHyphens w:val="0"/>
              <w:spacing w:before="40" w:after="40" w:line="220" w:lineRule="exact"/>
              <w:jc w:val="right"/>
              <w:rPr>
                <w:b/>
                <w:bCs/>
                <w:sz w:val="18"/>
                <w:szCs w:val="18"/>
                <w:rtl/>
                <w:lang w:val="fr-FR" w:bidi="fr-FR"/>
              </w:rPr>
            </w:pPr>
            <w:r w:rsidRPr="004B5C23">
              <w:rPr>
                <w:rFonts w:eastAsia="Traditional Arabic"/>
                <w:b/>
                <w:sz w:val="18"/>
                <w:szCs w:val="18"/>
                <w:lang w:val="fr-FR"/>
              </w:rPr>
              <w:t>376</w:t>
            </w:r>
          </w:p>
        </w:tc>
      </w:tr>
      <w:tr w:rsidR="001B11BD" w:rsidRPr="00A16AA2">
        <w:tc>
          <w:tcPr>
            <w:tcW w:w="2268" w:type="dxa"/>
            <w:tcBorders>
              <w:top w:val="nil"/>
              <w:bottom w:val="nil"/>
              <w:right w:val="nil"/>
            </w:tcBorders>
            <w:shd w:val="clear" w:color="auto" w:fill="auto"/>
            <w:vAlign w:val="bottom"/>
          </w:tcPr>
          <w:p w:rsidR="00A16AA2" w:rsidRPr="004B5C23" w:rsidRDefault="00A16AA2" w:rsidP="004B5C23">
            <w:pPr>
              <w:suppressAutoHyphens w:val="0"/>
              <w:spacing w:before="40" w:after="40" w:line="220" w:lineRule="exact"/>
              <w:rPr>
                <w:sz w:val="18"/>
                <w:szCs w:val="18"/>
                <w:rtl/>
                <w:lang w:val="fr-FR" w:bidi="fr-FR"/>
              </w:rPr>
            </w:pPr>
            <w:r w:rsidRPr="004B5C23">
              <w:rPr>
                <w:rFonts w:eastAsia="Traditional Arabic"/>
                <w:sz w:val="18"/>
                <w:szCs w:val="18"/>
                <w:lang w:val="fr-FR"/>
              </w:rPr>
              <w:t xml:space="preserve">Centre de réinsertion sociale pour </w:t>
            </w:r>
            <w:r w:rsidR="004F38F3" w:rsidRPr="004B5C23">
              <w:rPr>
                <w:rFonts w:eastAsia="Traditional Arabic"/>
                <w:sz w:val="18"/>
                <w:szCs w:val="18"/>
                <w:lang w:val="fr-FR"/>
              </w:rPr>
              <w:t>les filles</w:t>
            </w:r>
            <w:r w:rsidRPr="004B5C23">
              <w:rPr>
                <w:rFonts w:eastAsia="Traditional Arabic"/>
                <w:sz w:val="18"/>
                <w:szCs w:val="18"/>
                <w:lang w:val="fr-FR"/>
              </w:rPr>
              <w:t xml:space="preserve"> de Sanaa</w:t>
            </w:r>
          </w:p>
        </w:tc>
        <w:tc>
          <w:tcPr>
            <w:tcW w:w="426"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p>
        </w:tc>
        <w:tc>
          <w:tcPr>
            <w:tcW w:w="425"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p>
        </w:tc>
        <w:tc>
          <w:tcPr>
            <w:tcW w:w="425"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p>
        </w:tc>
        <w:tc>
          <w:tcPr>
            <w:tcW w:w="425"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p>
        </w:tc>
        <w:tc>
          <w:tcPr>
            <w:tcW w:w="426"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p>
        </w:tc>
        <w:tc>
          <w:tcPr>
            <w:tcW w:w="425"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p>
        </w:tc>
        <w:tc>
          <w:tcPr>
            <w:tcW w:w="567"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r w:rsidRPr="004B5C23">
              <w:rPr>
                <w:rFonts w:eastAsia="Traditional Arabic"/>
                <w:sz w:val="18"/>
                <w:szCs w:val="18"/>
                <w:lang w:val="fr-FR"/>
              </w:rPr>
              <w:t>12</w:t>
            </w:r>
          </w:p>
        </w:tc>
        <w:tc>
          <w:tcPr>
            <w:tcW w:w="425"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r w:rsidRPr="004B5C23">
              <w:rPr>
                <w:rFonts w:eastAsia="Traditional Arabic"/>
                <w:sz w:val="18"/>
                <w:szCs w:val="18"/>
                <w:lang w:val="fr-FR"/>
              </w:rPr>
              <w:t>7</w:t>
            </w:r>
          </w:p>
        </w:tc>
        <w:tc>
          <w:tcPr>
            <w:tcW w:w="425"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p>
        </w:tc>
        <w:tc>
          <w:tcPr>
            <w:tcW w:w="284"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p>
        </w:tc>
        <w:tc>
          <w:tcPr>
            <w:tcW w:w="567"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p>
        </w:tc>
        <w:tc>
          <w:tcPr>
            <w:tcW w:w="425"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p>
        </w:tc>
        <w:tc>
          <w:tcPr>
            <w:tcW w:w="425"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r w:rsidRPr="004B5C23">
              <w:rPr>
                <w:rFonts w:eastAsia="Traditional Arabic"/>
                <w:sz w:val="18"/>
                <w:szCs w:val="18"/>
                <w:lang w:val="fr-FR"/>
              </w:rPr>
              <w:t>16</w:t>
            </w:r>
          </w:p>
        </w:tc>
        <w:tc>
          <w:tcPr>
            <w:tcW w:w="567"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b/>
                <w:bCs/>
                <w:sz w:val="18"/>
                <w:szCs w:val="18"/>
                <w:rtl/>
                <w:lang w:val="fr-FR" w:bidi="fr-FR"/>
              </w:rPr>
            </w:pPr>
            <w:r w:rsidRPr="004B5C23">
              <w:rPr>
                <w:rFonts w:eastAsia="Traditional Arabic"/>
                <w:b/>
                <w:sz w:val="18"/>
                <w:szCs w:val="18"/>
                <w:lang w:val="fr-FR"/>
              </w:rPr>
              <w:t>37</w:t>
            </w:r>
          </w:p>
        </w:tc>
        <w:tc>
          <w:tcPr>
            <w:tcW w:w="426"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p>
        </w:tc>
        <w:tc>
          <w:tcPr>
            <w:tcW w:w="567"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r w:rsidRPr="004B5C23">
              <w:rPr>
                <w:rFonts w:eastAsia="Traditional Arabic"/>
                <w:sz w:val="18"/>
                <w:szCs w:val="18"/>
                <w:lang w:val="fr-FR"/>
              </w:rPr>
              <w:t>8</w:t>
            </w:r>
          </w:p>
        </w:tc>
        <w:tc>
          <w:tcPr>
            <w:tcW w:w="567"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p>
        </w:tc>
        <w:tc>
          <w:tcPr>
            <w:tcW w:w="425"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p>
        </w:tc>
        <w:tc>
          <w:tcPr>
            <w:tcW w:w="425"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p>
        </w:tc>
        <w:tc>
          <w:tcPr>
            <w:tcW w:w="567"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p>
        </w:tc>
        <w:tc>
          <w:tcPr>
            <w:tcW w:w="425"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p>
        </w:tc>
        <w:tc>
          <w:tcPr>
            <w:tcW w:w="393"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b/>
                <w:bCs/>
                <w:sz w:val="18"/>
                <w:szCs w:val="18"/>
                <w:rtl/>
                <w:lang w:val="fr-FR" w:bidi="fr-FR"/>
              </w:rPr>
            </w:pPr>
            <w:r w:rsidRPr="004B5C23">
              <w:rPr>
                <w:rFonts w:eastAsia="Traditional Arabic"/>
                <w:b/>
                <w:sz w:val="18"/>
                <w:szCs w:val="18"/>
                <w:lang w:val="fr-FR"/>
              </w:rPr>
              <w:t>8</w:t>
            </w:r>
          </w:p>
        </w:tc>
        <w:tc>
          <w:tcPr>
            <w:tcW w:w="571" w:type="dxa"/>
            <w:tcBorders>
              <w:top w:val="nil"/>
              <w:left w:val="nil"/>
              <w:bottom w:val="nil"/>
            </w:tcBorders>
            <w:shd w:val="clear" w:color="auto" w:fill="auto"/>
            <w:vAlign w:val="bottom"/>
          </w:tcPr>
          <w:p w:rsidR="00A16AA2" w:rsidRPr="004B5C23" w:rsidRDefault="00A16AA2" w:rsidP="004B5C23">
            <w:pPr>
              <w:suppressAutoHyphens w:val="0"/>
              <w:spacing w:before="40" w:after="40" w:line="220" w:lineRule="exact"/>
              <w:jc w:val="right"/>
              <w:rPr>
                <w:b/>
                <w:bCs/>
                <w:sz w:val="18"/>
                <w:szCs w:val="18"/>
                <w:rtl/>
                <w:lang w:val="fr-FR" w:bidi="fr-FR"/>
              </w:rPr>
            </w:pPr>
            <w:r w:rsidRPr="004B5C23">
              <w:rPr>
                <w:rFonts w:eastAsia="Traditional Arabic"/>
                <w:b/>
                <w:sz w:val="18"/>
                <w:szCs w:val="18"/>
                <w:lang w:val="fr-FR"/>
              </w:rPr>
              <w:t>45</w:t>
            </w:r>
          </w:p>
        </w:tc>
      </w:tr>
      <w:tr w:rsidR="001B11BD" w:rsidRPr="00A16AA2">
        <w:tc>
          <w:tcPr>
            <w:tcW w:w="2268" w:type="dxa"/>
            <w:tcBorders>
              <w:top w:val="nil"/>
              <w:bottom w:val="nil"/>
              <w:right w:val="nil"/>
            </w:tcBorders>
            <w:shd w:val="clear" w:color="auto" w:fill="auto"/>
            <w:vAlign w:val="bottom"/>
          </w:tcPr>
          <w:p w:rsidR="00A16AA2" w:rsidRPr="004B5C23" w:rsidRDefault="00A16AA2" w:rsidP="004B5C23">
            <w:pPr>
              <w:suppressAutoHyphens w:val="0"/>
              <w:spacing w:before="40" w:after="40" w:line="220" w:lineRule="exact"/>
              <w:rPr>
                <w:sz w:val="18"/>
                <w:szCs w:val="18"/>
                <w:rtl/>
                <w:lang w:val="fr-FR" w:bidi="fr-FR"/>
              </w:rPr>
            </w:pPr>
            <w:r w:rsidRPr="004B5C23">
              <w:rPr>
                <w:rFonts w:eastAsia="Traditional Arabic"/>
                <w:sz w:val="18"/>
                <w:szCs w:val="18"/>
                <w:lang w:val="fr-FR"/>
              </w:rPr>
              <w:t>Centre de réinsertion sociale pour garçons d</w:t>
            </w:r>
            <w:r w:rsidR="0047020A">
              <w:rPr>
                <w:rFonts w:eastAsia="Traditional Arabic"/>
                <w:sz w:val="18"/>
                <w:szCs w:val="18"/>
                <w:lang w:val="fr-FR"/>
              </w:rPr>
              <w:t>’</w:t>
            </w:r>
            <w:r w:rsidRPr="004B5C23">
              <w:rPr>
                <w:rFonts w:eastAsia="Traditional Arabic"/>
                <w:sz w:val="18"/>
                <w:szCs w:val="18"/>
                <w:lang w:val="fr-FR"/>
              </w:rPr>
              <w:t>Aden</w:t>
            </w:r>
          </w:p>
        </w:tc>
        <w:tc>
          <w:tcPr>
            <w:tcW w:w="426"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p>
        </w:tc>
        <w:tc>
          <w:tcPr>
            <w:tcW w:w="425"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p>
        </w:tc>
        <w:tc>
          <w:tcPr>
            <w:tcW w:w="425"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r w:rsidRPr="004B5C23">
              <w:rPr>
                <w:rFonts w:eastAsia="Traditional Arabic"/>
                <w:sz w:val="18"/>
                <w:szCs w:val="18"/>
                <w:lang w:val="fr-FR"/>
              </w:rPr>
              <w:t>4</w:t>
            </w:r>
          </w:p>
        </w:tc>
        <w:tc>
          <w:tcPr>
            <w:tcW w:w="425"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p>
        </w:tc>
        <w:tc>
          <w:tcPr>
            <w:tcW w:w="426"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p>
        </w:tc>
        <w:tc>
          <w:tcPr>
            <w:tcW w:w="425"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r w:rsidRPr="004B5C23">
              <w:rPr>
                <w:rFonts w:eastAsia="Traditional Arabic"/>
                <w:sz w:val="18"/>
                <w:szCs w:val="18"/>
                <w:lang w:val="fr-FR"/>
              </w:rPr>
              <w:t>6</w:t>
            </w:r>
          </w:p>
        </w:tc>
        <w:tc>
          <w:tcPr>
            <w:tcW w:w="567"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p>
        </w:tc>
        <w:tc>
          <w:tcPr>
            <w:tcW w:w="425"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r w:rsidRPr="004B5C23">
              <w:rPr>
                <w:rFonts w:eastAsia="Traditional Arabic"/>
                <w:sz w:val="18"/>
                <w:szCs w:val="18"/>
                <w:lang w:val="fr-FR"/>
              </w:rPr>
              <w:t>12</w:t>
            </w:r>
          </w:p>
        </w:tc>
        <w:tc>
          <w:tcPr>
            <w:tcW w:w="425"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p>
        </w:tc>
        <w:tc>
          <w:tcPr>
            <w:tcW w:w="284"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r w:rsidRPr="004B5C23">
              <w:rPr>
                <w:rFonts w:eastAsia="Traditional Arabic"/>
                <w:sz w:val="18"/>
                <w:szCs w:val="18"/>
                <w:lang w:val="fr-FR"/>
              </w:rPr>
              <w:t>3</w:t>
            </w:r>
          </w:p>
        </w:tc>
        <w:tc>
          <w:tcPr>
            <w:tcW w:w="567"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r w:rsidRPr="004B5C23">
              <w:rPr>
                <w:rFonts w:eastAsia="Traditional Arabic"/>
                <w:sz w:val="18"/>
                <w:szCs w:val="18"/>
                <w:lang w:val="fr-FR"/>
              </w:rPr>
              <w:t>6</w:t>
            </w:r>
          </w:p>
        </w:tc>
        <w:tc>
          <w:tcPr>
            <w:tcW w:w="425"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r w:rsidRPr="004B5C23">
              <w:rPr>
                <w:rFonts w:eastAsia="Traditional Arabic"/>
                <w:sz w:val="18"/>
                <w:szCs w:val="18"/>
                <w:lang w:val="fr-FR"/>
              </w:rPr>
              <w:t>2</w:t>
            </w:r>
          </w:p>
        </w:tc>
        <w:tc>
          <w:tcPr>
            <w:tcW w:w="425"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r w:rsidRPr="004B5C23">
              <w:rPr>
                <w:rFonts w:eastAsia="Traditional Arabic"/>
                <w:sz w:val="18"/>
                <w:szCs w:val="18"/>
                <w:lang w:val="fr-FR"/>
              </w:rPr>
              <w:t>15</w:t>
            </w:r>
          </w:p>
        </w:tc>
        <w:tc>
          <w:tcPr>
            <w:tcW w:w="567"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b/>
                <w:bCs/>
                <w:sz w:val="18"/>
                <w:szCs w:val="18"/>
                <w:rtl/>
                <w:lang w:val="fr-FR" w:bidi="fr-FR"/>
              </w:rPr>
            </w:pPr>
            <w:r w:rsidRPr="004B5C23">
              <w:rPr>
                <w:rFonts w:eastAsia="Traditional Arabic"/>
                <w:b/>
                <w:sz w:val="18"/>
                <w:szCs w:val="18"/>
                <w:lang w:val="fr-FR"/>
              </w:rPr>
              <w:t>107</w:t>
            </w:r>
          </w:p>
        </w:tc>
        <w:tc>
          <w:tcPr>
            <w:tcW w:w="426"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p>
        </w:tc>
        <w:tc>
          <w:tcPr>
            <w:tcW w:w="567"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r w:rsidRPr="004B5C23">
              <w:rPr>
                <w:rFonts w:eastAsia="Traditional Arabic"/>
                <w:sz w:val="18"/>
                <w:szCs w:val="18"/>
                <w:lang w:val="fr-FR"/>
              </w:rPr>
              <w:t>17</w:t>
            </w:r>
          </w:p>
        </w:tc>
        <w:tc>
          <w:tcPr>
            <w:tcW w:w="567"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p>
        </w:tc>
        <w:tc>
          <w:tcPr>
            <w:tcW w:w="425"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p>
        </w:tc>
        <w:tc>
          <w:tcPr>
            <w:tcW w:w="425"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p>
        </w:tc>
        <w:tc>
          <w:tcPr>
            <w:tcW w:w="567"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p>
        </w:tc>
        <w:tc>
          <w:tcPr>
            <w:tcW w:w="425"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r w:rsidRPr="004B5C23">
              <w:rPr>
                <w:rFonts w:eastAsia="Traditional Arabic"/>
                <w:sz w:val="18"/>
                <w:szCs w:val="18"/>
                <w:lang w:val="fr-FR"/>
              </w:rPr>
              <w:t>5</w:t>
            </w:r>
          </w:p>
        </w:tc>
        <w:tc>
          <w:tcPr>
            <w:tcW w:w="393"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b/>
                <w:bCs/>
                <w:sz w:val="18"/>
                <w:szCs w:val="18"/>
                <w:rtl/>
                <w:lang w:val="fr-FR" w:bidi="fr-FR"/>
              </w:rPr>
            </w:pPr>
            <w:r w:rsidRPr="004B5C23">
              <w:rPr>
                <w:rFonts w:eastAsia="Traditional Arabic"/>
                <w:b/>
                <w:sz w:val="18"/>
                <w:szCs w:val="18"/>
                <w:lang w:val="fr-FR"/>
              </w:rPr>
              <w:t>22</w:t>
            </w:r>
          </w:p>
        </w:tc>
        <w:tc>
          <w:tcPr>
            <w:tcW w:w="571" w:type="dxa"/>
            <w:tcBorders>
              <w:top w:val="nil"/>
              <w:left w:val="nil"/>
              <w:bottom w:val="nil"/>
            </w:tcBorders>
            <w:shd w:val="clear" w:color="auto" w:fill="auto"/>
            <w:vAlign w:val="bottom"/>
          </w:tcPr>
          <w:p w:rsidR="00A16AA2" w:rsidRPr="004B5C23" w:rsidRDefault="00A16AA2" w:rsidP="004B5C23">
            <w:pPr>
              <w:suppressAutoHyphens w:val="0"/>
              <w:spacing w:before="40" w:after="40" w:line="220" w:lineRule="exact"/>
              <w:jc w:val="right"/>
              <w:rPr>
                <w:b/>
                <w:bCs/>
                <w:sz w:val="18"/>
                <w:szCs w:val="18"/>
                <w:rtl/>
                <w:lang w:val="fr-FR" w:bidi="fr-FR"/>
              </w:rPr>
            </w:pPr>
            <w:r w:rsidRPr="004B5C23">
              <w:rPr>
                <w:rFonts w:eastAsia="Traditional Arabic"/>
                <w:b/>
                <w:sz w:val="18"/>
                <w:szCs w:val="18"/>
                <w:lang w:val="fr-FR"/>
              </w:rPr>
              <w:t>129</w:t>
            </w:r>
          </w:p>
        </w:tc>
      </w:tr>
      <w:tr w:rsidR="001B11BD" w:rsidRPr="00A16AA2">
        <w:tc>
          <w:tcPr>
            <w:tcW w:w="2268" w:type="dxa"/>
            <w:tcBorders>
              <w:top w:val="nil"/>
              <w:bottom w:val="nil"/>
              <w:right w:val="nil"/>
            </w:tcBorders>
            <w:shd w:val="clear" w:color="auto" w:fill="auto"/>
            <w:vAlign w:val="bottom"/>
          </w:tcPr>
          <w:p w:rsidR="00A16AA2" w:rsidRPr="004B5C23" w:rsidRDefault="00A16AA2" w:rsidP="004B5C23">
            <w:pPr>
              <w:suppressAutoHyphens w:val="0"/>
              <w:spacing w:before="40" w:after="40" w:line="220" w:lineRule="exact"/>
              <w:rPr>
                <w:sz w:val="18"/>
                <w:szCs w:val="18"/>
                <w:rtl/>
                <w:lang w:val="fr-FR" w:bidi="fr-FR"/>
              </w:rPr>
            </w:pPr>
            <w:r w:rsidRPr="004B5C23">
              <w:rPr>
                <w:rFonts w:eastAsia="Traditional Arabic"/>
                <w:sz w:val="18"/>
                <w:szCs w:val="18"/>
                <w:lang w:val="fr-FR"/>
              </w:rPr>
              <w:t>Centre de réinsertion sociale pour filles d</w:t>
            </w:r>
            <w:r w:rsidR="0047020A">
              <w:rPr>
                <w:rFonts w:eastAsia="Traditional Arabic"/>
                <w:sz w:val="18"/>
                <w:szCs w:val="18"/>
                <w:lang w:val="fr-FR"/>
              </w:rPr>
              <w:t>’</w:t>
            </w:r>
            <w:r w:rsidRPr="004B5C23">
              <w:rPr>
                <w:rFonts w:eastAsia="Traditional Arabic"/>
                <w:sz w:val="18"/>
                <w:szCs w:val="18"/>
                <w:lang w:val="fr-FR"/>
              </w:rPr>
              <w:t>Aden</w:t>
            </w:r>
          </w:p>
        </w:tc>
        <w:tc>
          <w:tcPr>
            <w:tcW w:w="426"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p>
        </w:tc>
        <w:tc>
          <w:tcPr>
            <w:tcW w:w="425"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p>
        </w:tc>
        <w:tc>
          <w:tcPr>
            <w:tcW w:w="425"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p>
        </w:tc>
        <w:tc>
          <w:tcPr>
            <w:tcW w:w="425"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p>
        </w:tc>
        <w:tc>
          <w:tcPr>
            <w:tcW w:w="426"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p>
        </w:tc>
        <w:tc>
          <w:tcPr>
            <w:tcW w:w="425"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p>
        </w:tc>
        <w:tc>
          <w:tcPr>
            <w:tcW w:w="567"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p>
        </w:tc>
        <w:tc>
          <w:tcPr>
            <w:tcW w:w="425"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p>
        </w:tc>
        <w:tc>
          <w:tcPr>
            <w:tcW w:w="425"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r w:rsidRPr="004B5C23">
              <w:rPr>
                <w:rFonts w:eastAsia="Traditional Arabic"/>
                <w:sz w:val="18"/>
                <w:szCs w:val="18"/>
                <w:lang w:val="fr-FR"/>
              </w:rPr>
              <w:t>2</w:t>
            </w:r>
          </w:p>
        </w:tc>
        <w:tc>
          <w:tcPr>
            <w:tcW w:w="284"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p>
        </w:tc>
        <w:tc>
          <w:tcPr>
            <w:tcW w:w="567"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p>
        </w:tc>
        <w:tc>
          <w:tcPr>
            <w:tcW w:w="425"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p>
        </w:tc>
        <w:tc>
          <w:tcPr>
            <w:tcW w:w="425"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p>
        </w:tc>
        <w:tc>
          <w:tcPr>
            <w:tcW w:w="567"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b/>
                <w:bCs/>
                <w:sz w:val="18"/>
                <w:szCs w:val="18"/>
                <w:rtl/>
                <w:lang w:val="fr-FR" w:bidi="fr-FR"/>
              </w:rPr>
            </w:pPr>
            <w:r w:rsidRPr="004B5C23">
              <w:rPr>
                <w:rFonts w:eastAsia="Traditional Arabic"/>
                <w:b/>
                <w:sz w:val="18"/>
                <w:szCs w:val="18"/>
                <w:lang w:val="fr-FR"/>
              </w:rPr>
              <w:t>2</w:t>
            </w:r>
          </w:p>
        </w:tc>
        <w:tc>
          <w:tcPr>
            <w:tcW w:w="426"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r w:rsidRPr="004B5C23">
              <w:rPr>
                <w:rFonts w:eastAsia="Traditional Arabic"/>
                <w:sz w:val="18"/>
                <w:szCs w:val="18"/>
                <w:lang w:val="fr-FR"/>
              </w:rPr>
              <w:t>14</w:t>
            </w:r>
          </w:p>
        </w:tc>
        <w:tc>
          <w:tcPr>
            <w:tcW w:w="567"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p>
        </w:tc>
        <w:tc>
          <w:tcPr>
            <w:tcW w:w="567"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p>
        </w:tc>
        <w:tc>
          <w:tcPr>
            <w:tcW w:w="425"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p>
        </w:tc>
        <w:tc>
          <w:tcPr>
            <w:tcW w:w="425"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p>
        </w:tc>
        <w:tc>
          <w:tcPr>
            <w:tcW w:w="567"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p>
        </w:tc>
        <w:tc>
          <w:tcPr>
            <w:tcW w:w="425"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p>
        </w:tc>
        <w:tc>
          <w:tcPr>
            <w:tcW w:w="393"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b/>
                <w:bCs/>
                <w:sz w:val="18"/>
                <w:szCs w:val="18"/>
                <w:rtl/>
                <w:lang w:val="fr-FR" w:bidi="fr-FR"/>
              </w:rPr>
            </w:pPr>
            <w:r w:rsidRPr="004B5C23">
              <w:rPr>
                <w:rFonts w:eastAsia="Traditional Arabic"/>
                <w:b/>
                <w:sz w:val="18"/>
                <w:szCs w:val="18"/>
                <w:lang w:val="fr-FR"/>
              </w:rPr>
              <w:t>14</w:t>
            </w:r>
          </w:p>
        </w:tc>
        <w:tc>
          <w:tcPr>
            <w:tcW w:w="571" w:type="dxa"/>
            <w:tcBorders>
              <w:top w:val="nil"/>
              <w:left w:val="nil"/>
              <w:bottom w:val="nil"/>
            </w:tcBorders>
            <w:shd w:val="clear" w:color="auto" w:fill="auto"/>
            <w:vAlign w:val="bottom"/>
          </w:tcPr>
          <w:p w:rsidR="00A16AA2" w:rsidRPr="004B5C23" w:rsidRDefault="00A16AA2" w:rsidP="004B5C23">
            <w:pPr>
              <w:suppressAutoHyphens w:val="0"/>
              <w:spacing w:before="40" w:after="40" w:line="220" w:lineRule="exact"/>
              <w:jc w:val="right"/>
              <w:rPr>
                <w:b/>
                <w:bCs/>
                <w:sz w:val="18"/>
                <w:szCs w:val="18"/>
                <w:rtl/>
                <w:lang w:val="fr-FR" w:bidi="fr-FR"/>
              </w:rPr>
            </w:pPr>
            <w:r w:rsidRPr="004B5C23">
              <w:rPr>
                <w:rFonts w:eastAsia="Traditional Arabic"/>
                <w:b/>
                <w:sz w:val="18"/>
                <w:szCs w:val="18"/>
                <w:lang w:val="fr-FR"/>
              </w:rPr>
              <w:t>16</w:t>
            </w:r>
          </w:p>
        </w:tc>
      </w:tr>
      <w:tr w:rsidR="001B11BD" w:rsidRPr="00A16AA2">
        <w:tc>
          <w:tcPr>
            <w:tcW w:w="2268" w:type="dxa"/>
            <w:tcBorders>
              <w:top w:val="nil"/>
              <w:bottom w:val="nil"/>
              <w:right w:val="nil"/>
            </w:tcBorders>
            <w:shd w:val="clear" w:color="auto" w:fill="auto"/>
            <w:vAlign w:val="bottom"/>
          </w:tcPr>
          <w:p w:rsidR="00A16AA2" w:rsidRPr="004B5C23" w:rsidRDefault="00A16AA2" w:rsidP="004B5C23">
            <w:pPr>
              <w:suppressAutoHyphens w:val="0"/>
              <w:spacing w:before="40" w:after="40" w:line="220" w:lineRule="exact"/>
              <w:rPr>
                <w:sz w:val="18"/>
                <w:szCs w:val="18"/>
                <w:rtl/>
                <w:lang w:val="fr-FR" w:bidi="fr-FR"/>
              </w:rPr>
            </w:pPr>
            <w:r w:rsidRPr="004B5C23">
              <w:rPr>
                <w:rFonts w:eastAsia="Traditional Arabic"/>
                <w:sz w:val="18"/>
                <w:szCs w:val="18"/>
                <w:lang w:val="fr-FR"/>
              </w:rPr>
              <w:t>Centre de réinsertion sociale d</w:t>
            </w:r>
            <w:r w:rsidR="0047020A">
              <w:rPr>
                <w:rFonts w:eastAsia="Traditional Arabic"/>
                <w:sz w:val="18"/>
                <w:szCs w:val="18"/>
                <w:lang w:val="fr-FR"/>
              </w:rPr>
              <w:t>’</w:t>
            </w:r>
            <w:r w:rsidRPr="004B5C23">
              <w:rPr>
                <w:rFonts w:eastAsia="Traditional Arabic"/>
                <w:sz w:val="18"/>
                <w:szCs w:val="18"/>
                <w:lang w:val="fr-FR"/>
              </w:rPr>
              <w:t>Ibb</w:t>
            </w:r>
          </w:p>
        </w:tc>
        <w:tc>
          <w:tcPr>
            <w:tcW w:w="426"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r w:rsidRPr="004B5C23">
              <w:rPr>
                <w:rFonts w:eastAsia="Traditional Arabic"/>
                <w:sz w:val="18"/>
                <w:szCs w:val="18"/>
                <w:lang w:val="fr-FR"/>
              </w:rPr>
              <w:t>4</w:t>
            </w:r>
          </w:p>
        </w:tc>
        <w:tc>
          <w:tcPr>
            <w:tcW w:w="425"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r w:rsidRPr="004B5C23">
              <w:rPr>
                <w:rFonts w:eastAsia="Traditional Arabic"/>
                <w:sz w:val="18"/>
                <w:szCs w:val="18"/>
                <w:lang w:val="fr-FR"/>
              </w:rPr>
              <w:t>1</w:t>
            </w:r>
          </w:p>
        </w:tc>
        <w:tc>
          <w:tcPr>
            <w:tcW w:w="425"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r w:rsidRPr="004B5C23">
              <w:rPr>
                <w:rFonts w:eastAsia="Traditional Arabic"/>
                <w:sz w:val="18"/>
                <w:szCs w:val="18"/>
                <w:lang w:val="fr-FR"/>
              </w:rPr>
              <w:t>7</w:t>
            </w:r>
          </w:p>
        </w:tc>
        <w:tc>
          <w:tcPr>
            <w:tcW w:w="425"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p>
        </w:tc>
        <w:tc>
          <w:tcPr>
            <w:tcW w:w="426"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p>
        </w:tc>
        <w:tc>
          <w:tcPr>
            <w:tcW w:w="425"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r w:rsidRPr="004B5C23">
              <w:rPr>
                <w:rFonts w:eastAsia="Traditional Arabic"/>
                <w:sz w:val="18"/>
                <w:szCs w:val="18"/>
                <w:lang w:val="fr-FR"/>
              </w:rPr>
              <w:t>3</w:t>
            </w:r>
          </w:p>
        </w:tc>
        <w:tc>
          <w:tcPr>
            <w:tcW w:w="567"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p>
        </w:tc>
        <w:tc>
          <w:tcPr>
            <w:tcW w:w="425"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r w:rsidRPr="004B5C23">
              <w:rPr>
                <w:rFonts w:eastAsia="Traditional Arabic"/>
                <w:sz w:val="18"/>
                <w:szCs w:val="18"/>
                <w:lang w:val="fr-FR"/>
              </w:rPr>
              <w:t>4</w:t>
            </w:r>
          </w:p>
        </w:tc>
        <w:tc>
          <w:tcPr>
            <w:tcW w:w="425"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p>
        </w:tc>
        <w:tc>
          <w:tcPr>
            <w:tcW w:w="284"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p>
        </w:tc>
        <w:tc>
          <w:tcPr>
            <w:tcW w:w="567"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p>
        </w:tc>
        <w:tc>
          <w:tcPr>
            <w:tcW w:w="425"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p>
        </w:tc>
        <w:tc>
          <w:tcPr>
            <w:tcW w:w="425"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r w:rsidRPr="004B5C23">
              <w:rPr>
                <w:rFonts w:eastAsia="Traditional Arabic"/>
                <w:sz w:val="18"/>
                <w:szCs w:val="18"/>
                <w:lang w:val="fr-FR"/>
              </w:rPr>
              <w:t>1</w:t>
            </w:r>
          </w:p>
        </w:tc>
        <w:tc>
          <w:tcPr>
            <w:tcW w:w="567"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b/>
                <w:bCs/>
                <w:sz w:val="18"/>
                <w:szCs w:val="18"/>
                <w:rtl/>
                <w:lang w:val="fr-FR" w:bidi="fr-FR"/>
              </w:rPr>
            </w:pPr>
            <w:r w:rsidRPr="004B5C23">
              <w:rPr>
                <w:rFonts w:eastAsia="Traditional Arabic"/>
                <w:b/>
                <w:sz w:val="18"/>
                <w:szCs w:val="18"/>
                <w:lang w:val="fr-FR"/>
              </w:rPr>
              <w:t>35</w:t>
            </w:r>
          </w:p>
        </w:tc>
        <w:tc>
          <w:tcPr>
            <w:tcW w:w="426"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p>
        </w:tc>
        <w:tc>
          <w:tcPr>
            <w:tcW w:w="567"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r w:rsidRPr="004B5C23">
              <w:rPr>
                <w:rFonts w:eastAsia="Traditional Arabic"/>
                <w:sz w:val="18"/>
                <w:szCs w:val="18"/>
                <w:lang w:val="fr-FR"/>
              </w:rPr>
              <w:t>2</w:t>
            </w:r>
          </w:p>
        </w:tc>
        <w:tc>
          <w:tcPr>
            <w:tcW w:w="567"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p>
        </w:tc>
        <w:tc>
          <w:tcPr>
            <w:tcW w:w="425"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p>
        </w:tc>
        <w:tc>
          <w:tcPr>
            <w:tcW w:w="425"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p>
        </w:tc>
        <w:tc>
          <w:tcPr>
            <w:tcW w:w="567"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p>
        </w:tc>
        <w:tc>
          <w:tcPr>
            <w:tcW w:w="425"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r w:rsidRPr="004B5C23">
              <w:rPr>
                <w:rFonts w:eastAsia="Traditional Arabic"/>
                <w:sz w:val="18"/>
                <w:szCs w:val="18"/>
                <w:lang w:val="fr-FR"/>
              </w:rPr>
              <w:t>2</w:t>
            </w:r>
          </w:p>
        </w:tc>
        <w:tc>
          <w:tcPr>
            <w:tcW w:w="393"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b/>
                <w:bCs/>
                <w:sz w:val="18"/>
                <w:szCs w:val="18"/>
                <w:rtl/>
                <w:lang w:val="fr-FR" w:bidi="fr-FR"/>
              </w:rPr>
            </w:pPr>
            <w:r w:rsidRPr="004B5C23">
              <w:rPr>
                <w:rFonts w:eastAsia="Traditional Arabic"/>
                <w:b/>
                <w:sz w:val="18"/>
                <w:szCs w:val="18"/>
                <w:lang w:val="fr-FR"/>
              </w:rPr>
              <w:t>4</w:t>
            </w:r>
          </w:p>
        </w:tc>
        <w:tc>
          <w:tcPr>
            <w:tcW w:w="571" w:type="dxa"/>
            <w:tcBorders>
              <w:top w:val="nil"/>
              <w:left w:val="nil"/>
              <w:bottom w:val="nil"/>
            </w:tcBorders>
            <w:shd w:val="clear" w:color="auto" w:fill="auto"/>
            <w:vAlign w:val="bottom"/>
          </w:tcPr>
          <w:p w:rsidR="00A16AA2" w:rsidRPr="004B5C23" w:rsidRDefault="00A16AA2" w:rsidP="004B5C23">
            <w:pPr>
              <w:suppressAutoHyphens w:val="0"/>
              <w:spacing w:before="40" w:after="40" w:line="220" w:lineRule="exact"/>
              <w:jc w:val="right"/>
              <w:rPr>
                <w:b/>
                <w:bCs/>
                <w:sz w:val="18"/>
                <w:szCs w:val="18"/>
                <w:rtl/>
                <w:lang w:val="fr-FR" w:bidi="fr-FR"/>
              </w:rPr>
            </w:pPr>
            <w:r w:rsidRPr="004B5C23">
              <w:rPr>
                <w:rFonts w:eastAsia="Traditional Arabic"/>
                <w:b/>
                <w:sz w:val="18"/>
                <w:szCs w:val="18"/>
                <w:lang w:val="fr-FR"/>
              </w:rPr>
              <w:t>39</w:t>
            </w:r>
          </w:p>
        </w:tc>
      </w:tr>
      <w:tr w:rsidR="001B11BD" w:rsidRPr="00A16AA2">
        <w:tc>
          <w:tcPr>
            <w:tcW w:w="2268" w:type="dxa"/>
            <w:tcBorders>
              <w:top w:val="nil"/>
              <w:bottom w:val="nil"/>
              <w:right w:val="nil"/>
            </w:tcBorders>
            <w:shd w:val="clear" w:color="auto" w:fill="auto"/>
            <w:vAlign w:val="bottom"/>
          </w:tcPr>
          <w:p w:rsidR="00A16AA2" w:rsidRPr="004B5C23" w:rsidRDefault="00A16AA2" w:rsidP="004B5C23">
            <w:pPr>
              <w:suppressAutoHyphens w:val="0"/>
              <w:spacing w:before="40" w:after="40" w:line="220" w:lineRule="exact"/>
              <w:rPr>
                <w:sz w:val="18"/>
                <w:szCs w:val="18"/>
                <w:rtl/>
                <w:lang w:val="fr-FR" w:bidi="fr-FR"/>
              </w:rPr>
            </w:pPr>
            <w:r w:rsidRPr="004B5C23">
              <w:rPr>
                <w:rFonts w:eastAsia="Traditional Arabic"/>
                <w:sz w:val="18"/>
                <w:szCs w:val="18"/>
                <w:lang w:val="fr-FR"/>
              </w:rPr>
              <w:t>Centre de réinsertion sociale de Taiz</w:t>
            </w:r>
          </w:p>
        </w:tc>
        <w:tc>
          <w:tcPr>
            <w:tcW w:w="426"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r w:rsidRPr="004B5C23">
              <w:rPr>
                <w:rFonts w:eastAsia="Traditional Arabic"/>
                <w:sz w:val="18"/>
                <w:szCs w:val="18"/>
                <w:lang w:val="fr-FR"/>
              </w:rPr>
              <w:t>11</w:t>
            </w:r>
          </w:p>
        </w:tc>
        <w:tc>
          <w:tcPr>
            <w:tcW w:w="425"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p>
        </w:tc>
        <w:tc>
          <w:tcPr>
            <w:tcW w:w="425"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p>
        </w:tc>
        <w:tc>
          <w:tcPr>
            <w:tcW w:w="425"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p>
        </w:tc>
        <w:tc>
          <w:tcPr>
            <w:tcW w:w="426"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r w:rsidRPr="004B5C23">
              <w:rPr>
                <w:rFonts w:eastAsia="Traditional Arabic"/>
                <w:sz w:val="18"/>
                <w:szCs w:val="18"/>
                <w:lang w:val="fr-FR"/>
              </w:rPr>
              <w:t>52</w:t>
            </w:r>
          </w:p>
        </w:tc>
        <w:tc>
          <w:tcPr>
            <w:tcW w:w="425"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p>
        </w:tc>
        <w:tc>
          <w:tcPr>
            <w:tcW w:w="567"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r w:rsidRPr="004B5C23">
              <w:rPr>
                <w:rFonts w:eastAsia="Traditional Arabic"/>
                <w:sz w:val="18"/>
                <w:szCs w:val="18"/>
                <w:lang w:val="fr-FR"/>
              </w:rPr>
              <w:t>18</w:t>
            </w:r>
          </w:p>
        </w:tc>
        <w:tc>
          <w:tcPr>
            <w:tcW w:w="425"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p>
        </w:tc>
        <w:tc>
          <w:tcPr>
            <w:tcW w:w="425"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p>
        </w:tc>
        <w:tc>
          <w:tcPr>
            <w:tcW w:w="284"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p>
        </w:tc>
        <w:tc>
          <w:tcPr>
            <w:tcW w:w="567"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p>
        </w:tc>
        <w:tc>
          <w:tcPr>
            <w:tcW w:w="425"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p>
        </w:tc>
        <w:tc>
          <w:tcPr>
            <w:tcW w:w="425"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r w:rsidRPr="004B5C23">
              <w:rPr>
                <w:rFonts w:eastAsia="Traditional Arabic"/>
                <w:sz w:val="18"/>
                <w:szCs w:val="18"/>
                <w:lang w:val="fr-FR"/>
              </w:rPr>
              <w:t>45</w:t>
            </w:r>
          </w:p>
        </w:tc>
        <w:tc>
          <w:tcPr>
            <w:tcW w:w="567"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b/>
                <w:bCs/>
                <w:sz w:val="18"/>
                <w:szCs w:val="18"/>
                <w:rtl/>
                <w:lang w:val="fr-FR" w:bidi="fr-FR"/>
              </w:rPr>
            </w:pPr>
            <w:r w:rsidRPr="004B5C23">
              <w:rPr>
                <w:rFonts w:eastAsia="Traditional Arabic"/>
                <w:b/>
                <w:sz w:val="18"/>
                <w:szCs w:val="18"/>
                <w:lang w:val="fr-FR"/>
              </w:rPr>
              <w:t>126</w:t>
            </w:r>
          </w:p>
        </w:tc>
        <w:tc>
          <w:tcPr>
            <w:tcW w:w="426"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p>
        </w:tc>
        <w:tc>
          <w:tcPr>
            <w:tcW w:w="567"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p>
        </w:tc>
        <w:tc>
          <w:tcPr>
            <w:tcW w:w="567"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r w:rsidRPr="004B5C23">
              <w:rPr>
                <w:rFonts w:eastAsia="Traditional Arabic"/>
                <w:sz w:val="18"/>
                <w:szCs w:val="18"/>
                <w:lang w:val="fr-FR"/>
              </w:rPr>
              <w:t>6</w:t>
            </w:r>
          </w:p>
        </w:tc>
        <w:tc>
          <w:tcPr>
            <w:tcW w:w="425"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p>
        </w:tc>
        <w:tc>
          <w:tcPr>
            <w:tcW w:w="425"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p>
        </w:tc>
        <w:tc>
          <w:tcPr>
            <w:tcW w:w="567"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r w:rsidRPr="004B5C23">
              <w:rPr>
                <w:rFonts w:eastAsia="Traditional Arabic"/>
                <w:sz w:val="18"/>
                <w:szCs w:val="18"/>
                <w:lang w:val="fr-FR"/>
              </w:rPr>
              <w:t>11</w:t>
            </w:r>
          </w:p>
        </w:tc>
        <w:tc>
          <w:tcPr>
            <w:tcW w:w="425"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p>
        </w:tc>
        <w:tc>
          <w:tcPr>
            <w:tcW w:w="393"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b/>
                <w:bCs/>
                <w:sz w:val="18"/>
                <w:szCs w:val="18"/>
                <w:rtl/>
                <w:lang w:val="fr-FR" w:bidi="fr-FR"/>
              </w:rPr>
            </w:pPr>
            <w:r w:rsidRPr="004B5C23">
              <w:rPr>
                <w:rFonts w:eastAsia="Traditional Arabic"/>
                <w:b/>
                <w:sz w:val="18"/>
                <w:szCs w:val="18"/>
                <w:lang w:val="fr-FR"/>
              </w:rPr>
              <w:t>17</w:t>
            </w:r>
          </w:p>
        </w:tc>
        <w:tc>
          <w:tcPr>
            <w:tcW w:w="571" w:type="dxa"/>
            <w:tcBorders>
              <w:top w:val="nil"/>
              <w:left w:val="nil"/>
              <w:bottom w:val="nil"/>
            </w:tcBorders>
            <w:shd w:val="clear" w:color="auto" w:fill="auto"/>
            <w:vAlign w:val="bottom"/>
          </w:tcPr>
          <w:p w:rsidR="00A16AA2" w:rsidRPr="004B5C23" w:rsidRDefault="00A16AA2" w:rsidP="004B5C23">
            <w:pPr>
              <w:suppressAutoHyphens w:val="0"/>
              <w:spacing w:before="40" w:after="40" w:line="220" w:lineRule="exact"/>
              <w:jc w:val="right"/>
              <w:rPr>
                <w:b/>
                <w:bCs/>
                <w:sz w:val="18"/>
                <w:szCs w:val="18"/>
                <w:rtl/>
                <w:lang w:val="fr-FR" w:bidi="fr-FR"/>
              </w:rPr>
            </w:pPr>
            <w:r w:rsidRPr="004B5C23">
              <w:rPr>
                <w:rFonts w:eastAsia="Traditional Arabic"/>
                <w:b/>
                <w:sz w:val="18"/>
                <w:szCs w:val="18"/>
                <w:lang w:val="fr-FR"/>
              </w:rPr>
              <w:t>143</w:t>
            </w:r>
          </w:p>
        </w:tc>
      </w:tr>
      <w:tr w:rsidR="001B11BD" w:rsidRPr="00A16AA2">
        <w:tc>
          <w:tcPr>
            <w:tcW w:w="2268" w:type="dxa"/>
            <w:tcBorders>
              <w:top w:val="nil"/>
              <w:bottom w:val="nil"/>
              <w:right w:val="nil"/>
            </w:tcBorders>
            <w:shd w:val="clear" w:color="auto" w:fill="auto"/>
            <w:vAlign w:val="bottom"/>
          </w:tcPr>
          <w:p w:rsidR="00A16AA2" w:rsidRPr="004B5C23" w:rsidRDefault="00A16AA2" w:rsidP="004B5C23">
            <w:pPr>
              <w:suppressAutoHyphens w:val="0"/>
              <w:spacing w:before="40" w:after="40" w:line="220" w:lineRule="exact"/>
              <w:rPr>
                <w:sz w:val="18"/>
                <w:szCs w:val="18"/>
                <w:rtl/>
                <w:lang w:val="fr-FR" w:bidi="fr-FR"/>
              </w:rPr>
            </w:pPr>
            <w:r w:rsidRPr="004B5C23">
              <w:rPr>
                <w:rFonts w:eastAsia="Traditional Arabic"/>
                <w:sz w:val="18"/>
                <w:szCs w:val="18"/>
                <w:lang w:val="fr-FR"/>
              </w:rPr>
              <w:t>Centre de réinsertion sociale de Hajja</w:t>
            </w:r>
          </w:p>
        </w:tc>
        <w:tc>
          <w:tcPr>
            <w:tcW w:w="426"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r w:rsidRPr="004B5C23">
              <w:rPr>
                <w:rFonts w:eastAsia="Traditional Arabic"/>
                <w:sz w:val="18"/>
                <w:szCs w:val="18"/>
                <w:lang w:val="fr-FR"/>
              </w:rPr>
              <w:t>1</w:t>
            </w:r>
          </w:p>
        </w:tc>
        <w:tc>
          <w:tcPr>
            <w:tcW w:w="425"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p>
        </w:tc>
        <w:tc>
          <w:tcPr>
            <w:tcW w:w="425"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p>
        </w:tc>
        <w:tc>
          <w:tcPr>
            <w:tcW w:w="425"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r w:rsidRPr="004B5C23">
              <w:rPr>
                <w:rFonts w:eastAsia="Traditional Arabic"/>
                <w:sz w:val="18"/>
                <w:szCs w:val="18"/>
                <w:lang w:val="fr-FR"/>
              </w:rPr>
              <w:t>2</w:t>
            </w:r>
          </w:p>
        </w:tc>
        <w:tc>
          <w:tcPr>
            <w:tcW w:w="426"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p>
        </w:tc>
        <w:tc>
          <w:tcPr>
            <w:tcW w:w="425"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r w:rsidRPr="004B5C23">
              <w:rPr>
                <w:rFonts w:eastAsia="Traditional Arabic"/>
                <w:sz w:val="18"/>
                <w:szCs w:val="18"/>
                <w:lang w:val="fr-FR"/>
              </w:rPr>
              <w:t>1</w:t>
            </w:r>
          </w:p>
        </w:tc>
        <w:tc>
          <w:tcPr>
            <w:tcW w:w="567"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p>
        </w:tc>
        <w:tc>
          <w:tcPr>
            <w:tcW w:w="425"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r w:rsidRPr="004B5C23">
              <w:rPr>
                <w:rFonts w:eastAsia="Traditional Arabic"/>
                <w:sz w:val="18"/>
                <w:szCs w:val="18"/>
                <w:lang w:val="fr-FR"/>
              </w:rPr>
              <w:t>2</w:t>
            </w:r>
          </w:p>
        </w:tc>
        <w:tc>
          <w:tcPr>
            <w:tcW w:w="425"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p>
        </w:tc>
        <w:tc>
          <w:tcPr>
            <w:tcW w:w="284"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p>
        </w:tc>
        <w:tc>
          <w:tcPr>
            <w:tcW w:w="567"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p>
        </w:tc>
        <w:tc>
          <w:tcPr>
            <w:tcW w:w="425"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p>
        </w:tc>
        <w:tc>
          <w:tcPr>
            <w:tcW w:w="425"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r w:rsidRPr="004B5C23">
              <w:rPr>
                <w:rFonts w:eastAsia="Traditional Arabic"/>
                <w:sz w:val="18"/>
                <w:szCs w:val="18"/>
                <w:lang w:val="fr-FR"/>
              </w:rPr>
              <w:t>41</w:t>
            </w:r>
          </w:p>
        </w:tc>
        <w:tc>
          <w:tcPr>
            <w:tcW w:w="567"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b/>
                <w:bCs/>
                <w:sz w:val="18"/>
                <w:szCs w:val="18"/>
                <w:rtl/>
                <w:lang w:val="fr-FR" w:bidi="fr-FR"/>
              </w:rPr>
            </w:pPr>
            <w:r w:rsidRPr="004B5C23">
              <w:rPr>
                <w:rFonts w:eastAsia="Traditional Arabic"/>
                <w:b/>
                <w:sz w:val="18"/>
                <w:szCs w:val="18"/>
                <w:lang w:val="fr-FR"/>
              </w:rPr>
              <w:t>47</w:t>
            </w:r>
          </w:p>
        </w:tc>
        <w:tc>
          <w:tcPr>
            <w:tcW w:w="426"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p>
        </w:tc>
        <w:tc>
          <w:tcPr>
            <w:tcW w:w="567"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r w:rsidRPr="004B5C23">
              <w:rPr>
                <w:rFonts w:eastAsia="Traditional Arabic"/>
                <w:sz w:val="18"/>
                <w:szCs w:val="18"/>
                <w:lang w:val="fr-FR"/>
              </w:rPr>
              <w:t>8</w:t>
            </w:r>
          </w:p>
        </w:tc>
        <w:tc>
          <w:tcPr>
            <w:tcW w:w="567"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p>
        </w:tc>
        <w:tc>
          <w:tcPr>
            <w:tcW w:w="425"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p>
        </w:tc>
        <w:tc>
          <w:tcPr>
            <w:tcW w:w="425"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p>
        </w:tc>
        <w:tc>
          <w:tcPr>
            <w:tcW w:w="567"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p>
        </w:tc>
        <w:tc>
          <w:tcPr>
            <w:tcW w:w="425"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p>
        </w:tc>
        <w:tc>
          <w:tcPr>
            <w:tcW w:w="393"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b/>
                <w:bCs/>
                <w:sz w:val="18"/>
                <w:szCs w:val="18"/>
                <w:rtl/>
                <w:lang w:val="fr-FR" w:bidi="fr-FR"/>
              </w:rPr>
            </w:pPr>
            <w:r w:rsidRPr="004B5C23">
              <w:rPr>
                <w:rFonts w:eastAsia="Traditional Arabic"/>
                <w:b/>
                <w:sz w:val="18"/>
                <w:szCs w:val="18"/>
                <w:lang w:val="fr-FR"/>
              </w:rPr>
              <w:t>8</w:t>
            </w:r>
          </w:p>
        </w:tc>
        <w:tc>
          <w:tcPr>
            <w:tcW w:w="571" w:type="dxa"/>
            <w:tcBorders>
              <w:top w:val="nil"/>
              <w:left w:val="nil"/>
              <w:bottom w:val="nil"/>
            </w:tcBorders>
            <w:shd w:val="clear" w:color="auto" w:fill="auto"/>
            <w:vAlign w:val="bottom"/>
          </w:tcPr>
          <w:p w:rsidR="00A16AA2" w:rsidRPr="004B5C23" w:rsidRDefault="00A16AA2" w:rsidP="004B5C23">
            <w:pPr>
              <w:suppressAutoHyphens w:val="0"/>
              <w:spacing w:before="40" w:after="40" w:line="220" w:lineRule="exact"/>
              <w:jc w:val="right"/>
              <w:rPr>
                <w:b/>
                <w:bCs/>
                <w:sz w:val="18"/>
                <w:szCs w:val="18"/>
                <w:rtl/>
                <w:lang w:val="fr-FR" w:bidi="fr-FR"/>
              </w:rPr>
            </w:pPr>
            <w:r w:rsidRPr="004B5C23">
              <w:rPr>
                <w:rFonts w:eastAsia="Traditional Arabic"/>
                <w:b/>
                <w:sz w:val="18"/>
                <w:szCs w:val="18"/>
                <w:lang w:val="fr-FR"/>
              </w:rPr>
              <w:t>55</w:t>
            </w:r>
          </w:p>
        </w:tc>
      </w:tr>
      <w:tr w:rsidR="001B11BD" w:rsidRPr="00A16AA2">
        <w:tc>
          <w:tcPr>
            <w:tcW w:w="2268" w:type="dxa"/>
            <w:tcBorders>
              <w:top w:val="nil"/>
              <w:bottom w:val="nil"/>
              <w:right w:val="nil"/>
            </w:tcBorders>
            <w:shd w:val="clear" w:color="auto" w:fill="auto"/>
            <w:vAlign w:val="bottom"/>
          </w:tcPr>
          <w:p w:rsidR="00A16AA2" w:rsidRPr="004B5C23" w:rsidRDefault="00A16AA2" w:rsidP="004B5C23">
            <w:pPr>
              <w:suppressAutoHyphens w:val="0"/>
              <w:spacing w:before="40" w:after="40" w:line="220" w:lineRule="exact"/>
              <w:rPr>
                <w:sz w:val="18"/>
                <w:szCs w:val="18"/>
                <w:rtl/>
                <w:lang w:val="fr-FR" w:bidi="fr-FR"/>
              </w:rPr>
            </w:pPr>
            <w:r w:rsidRPr="004B5C23">
              <w:rPr>
                <w:rFonts w:eastAsia="Traditional Arabic"/>
                <w:sz w:val="18"/>
                <w:szCs w:val="18"/>
                <w:lang w:val="fr-FR"/>
              </w:rPr>
              <w:t>Centre de réinsertion sociale de Houdeida</w:t>
            </w:r>
          </w:p>
        </w:tc>
        <w:tc>
          <w:tcPr>
            <w:tcW w:w="426"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r w:rsidRPr="004B5C23">
              <w:rPr>
                <w:rFonts w:eastAsia="Traditional Arabic"/>
                <w:sz w:val="18"/>
                <w:szCs w:val="18"/>
                <w:lang w:val="fr-FR"/>
              </w:rPr>
              <w:t>4</w:t>
            </w:r>
          </w:p>
        </w:tc>
        <w:tc>
          <w:tcPr>
            <w:tcW w:w="425"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p>
        </w:tc>
        <w:tc>
          <w:tcPr>
            <w:tcW w:w="425"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p>
        </w:tc>
        <w:tc>
          <w:tcPr>
            <w:tcW w:w="425"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r w:rsidRPr="004B5C23">
              <w:rPr>
                <w:rFonts w:eastAsia="Traditional Arabic"/>
                <w:sz w:val="18"/>
                <w:szCs w:val="18"/>
                <w:lang w:val="fr-FR"/>
              </w:rPr>
              <w:t>77</w:t>
            </w:r>
          </w:p>
        </w:tc>
        <w:tc>
          <w:tcPr>
            <w:tcW w:w="426"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p>
        </w:tc>
        <w:tc>
          <w:tcPr>
            <w:tcW w:w="425"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p>
        </w:tc>
        <w:tc>
          <w:tcPr>
            <w:tcW w:w="567"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r w:rsidRPr="004B5C23">
              <w:rPr>
                <w:rFonts w:eastAsia="Traditional Arabic"/>
                <w:sz w:val="18"/>
                <w:szCs w:val="18"/>
                <w:lang w:val="fr-FR"/>
              </w:rPr>
              <w:t>28</w:t>
            </w:r>
          </w:p>
        </w:tc>
        <w:tc>
          <w:tcPr>
            <w:tcW w:w="425"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p>
        </w:tc>
        <w:tc>
          <w:tcPr>
            <w:tcW w:w="425"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p>
        </w:tc>
        <w:tc>
          <w:tcPr>
            <w:tcW w:w="284"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p>
        </w:tc>
        <w:tc>
          <w:tcPr>
            <w:tcW w:w="567"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p>
        </w:tc>
        <w:tc>
          <w:tcPr>
            <w:tcW w:w="425"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r w:rsidRPr="004B5C23">
              <w:rPr>
                <w:rFonts w:eastAsia="Traditional Arabic"/>
                <w:sz w:val="18"/>
                <w:szCs w:val="18"/>
                <w:lang w:val="fr-FR"/>
              </w:rPr>
              <w:t>7</w:t>
            </w:r>
          </w:p>
        </w:tc>
        <w:tc>
          <w:tcPr>
            <w:tcW w:w="425"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p>
        </w:tc>
        <w:tc>
          <w:tcPr>
            <w:tcW w:w="567"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b/>
                <w:bCs/>
                <w:sz w:val="18"/>
                <w:szCs w:val="18"/>
                <w:rtl/>
                <w:lang w:val="fr-FR" w:bidi="fr-FR"/>
              </w:rPr>
            </w:pPr>
            <w:r w:rsidRPr="004B5C23">
              <w:rPr>
                <w:rFonts w:eastAsia="Traditional Arabic"/>
                <w:b/>
                <w:sz w:val="18"/>
                <w:szCs w:val="18"/>
                <w:lang w:val="fr-FR"/>
              </w:rPr>
              <w:t>116</w:t>
            </w:r>
          </w:p>
        </w:tc>
        <w:tc>
          <w:tcPr>
            <w:tcW w:w="426"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p>
        </w:tc>
        <w:tc>
          <w:tcPr>
            <w:tcW w:w="567"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p>
        </w:tc>
        <w:tc>
          <w:tcPr>
            <w:tcW w:w="567"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r w:rsidRPr="004B5C23">
              <w:rPr>
                <w:rFonts w:eastAsia="Traditional Arabic"/>
                <w:sz w:val="18"/>
                <w:szCs w:val="18"/>
                <w:lang w:val="fr-FR"/>
              </w:rPr>
              <w:t>5</w:t>
            </w:r>
          </w:p>
        </w:tc>
        <w:tc>
          <w:tcPr>
            <w:tcW w:w="425"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p>
        </w:tc>
        <w:tc>
          <w:tcPr>
            <w:tcW w:w="425"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p>
        </w:tc>
        <w:tc>
          <w:tcPr>
            <w:tcW w:w="567"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r w:rsidRPr="004B5C23">
              <w:rPr>
                <w:rFonts w:eastAsia="Traditional Arabic"/>
                <w:sz w:val="18"/>
                <w:szCs w:val="18"/>
                <w:lang w:val="fr-FR"/>
              </w:rPr>
              <w:t>1</w:t>
            </w:r>
          </w:p>
        </w:tc>
        <w:tc>
          <w:tcPr>
            <w:tcW w:w="425"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sz w:val="18"/>
                <w:szCs w:val="18"/>
                <w:rtl/>
                <w:lang w:val="fr-FR" w:bidi="fr-FR"/>
              </w:rPr>
            </w:pPr>
          </w:p>
        </w:tc>
        <w:tc>
          <w:tcPr>
            <w:tcW w:w="393" w:type="dxa"/>
            <w:tcBorders>
              <w:top w:val="nil"/>
              <w:left w:val="nil"/>
              <w:bottom w:val="nil"/>
              <w:right w:val="nil"/>
            </w:tcBorders>
            <w:shd w:val="clear" w:color="auto" w:fill="auto"/>
            <w:vAlign w:val="bottom"/>
          </w:tcPr>
          <w:p w:rsidR="00A16AA2" w:rsidRPr="004B5C23" w:rsidRDefault="00A16AA2" w:rsidP="004B5C23">
            <w:pPr>
              <w:suppressAutoHyphens w:val="0"/>
              <w:spacing w:before="40" w:after="40" w:line="220" w:lineRule="exact"/>
              <w:jc w:val="right"/>
              <w:rPr>
                <w:b/>
                <w:bCs/>
                <w:sz w:val="18"/>
                <w:szCs w:val="18"/>
                <w:rtl/>
                <w:lang w:val="fr-FR" w:bidi="fr-FR"/>
              </w:rPr>
            </w:pPr>
            <w:r w:rsidRPr="004B5C23">
              <w:rPr>
                <w:rFonts w:eastAsia="Traditional Arabic"/>
                <w:b/>
                <w:sz w:val="18"/>
                <w:szCs w:val="18"/>
                <w:lang w:val="fr-FR"/>
              </w:rPr>
              <w:t>6</w:t>
            </w:r>
          </w:p>
        </w:tc>
        <w:tc>
          <w:tcPr>
            <w:tcW w:w="571" w:type="dxa"/>
            <w:tcBorders>
              <w:top w:val="nil"/>
              <w:left w:val="nil"/>
              <w:bottom w:val="nil"/>
            </w:tcBorders>
            <w:shd w:val="clear" w:color="auto" w:fill="auto"/>
            <w:vAlign w:val="bottom"/>
          </w:tcPr>
          <w:p w:rsidR="00A16AA2" w:rsidRPr="004B5C23" w:rsidRDefault="00A16AA2" w:rsidP="004B5C23">
            <w:pPr>
              <w:suppressAutoHyphens w:val="0"/>
              <w:spacing w:before="40" w:after="40" w:line="220" w:lineRule="exact"/>
              <w:jc w:val="right"/>
              <w:rPr>
                <w:b/>
                <w:bCs/>
                <w:sz w:val="18"/>
                <w:szCs w:val="18"/>
                <w:rtl/>
                <w:lang w:val="fr-FR" w:bidi="fr-FR"/>
              </w:rPr>
            </w:pPr>
            <w:r w:rsidRPr="004B5C23">
              <w:rPr>
                <w:rFonts w:eastAsia="Traditional Arabic"/>
                <w:b/>
                <w:sz w:val="18"/>
                <w:szCs w:val="18"/>
                <w:lang w:val="fr-FR"/>
              </w:rPr>
              <w:t>122</w:t>
            </w:r>
          </w:p>
        </w:tc>
      </w:tr>
      <w:tr w:rsidR="001B11BD" w:rsidRPr="00A16AA2">
        <w:tc>
          <w:tcPr>
            <w:tcW w:w="2268" w:type="dxa"/>
            <w:tcBorders>
              <w:top w:val="nil"/>
              <w:bottom w:val="single" w:sz="4" w:space="0" w:color="auto"/>
              <w:right w:val="nil"/>
            </w:tcBorders>
            <w:shd w:val="clear" w:color="auto" w:fill="auto"/>
            <w:vAlign w:val="bottom"/>
          </w:tcPr>
          <w:p w:rsidR="00A16AA2" w:rsidRPr="004B5C23" w:rsidRDefault="00A16AA2" w:rsidP="004B5C23">
            <w:pPr>
              <w:suppressAutoHyphens w:val="0"/>
              <w:spacing w:before="40" w:after="40" w:line="220" w:lineRule="exact"/>
              <w:rPr>
                <w:sz w:val="18"/>
                <w:szCs w:val="18"/>
                <w:rtl/>
                <w:lang w:val="fr-FR" w:bidi="fr-FR"/>
              </w:rPr>
            </w:pPr>
            <w:r w:rsidRPr="004B5C23">
              <w:rPr>
                <w:rFonts w:eastAsia="Traditional Arabic"/>
                <w:sz w:val="18"/>
                <w:szCs w:val="18"/>
                <w:lang w:val="fr-FR"/>
              </w:rPr>
              <w:t>Centre de réinsertion sociale de Hadhramaout</w:t>
            </w:r>
          </w:p>
        </w:tc>
        <w:tc>
          <w:tcPr>
            <w:tcW w:w="426" w:type="dxa"/>
            <w:tcBorders>
              <w:top w:val="nil"/>
              <w:left w:val="nil"/>
              <w:bottom w:val="single" w:sz="4" w:space="0" w:color="auto"/>
              <w:right w:val="nil"/>
            </w:tcBorders>
            <w:shd w:val="clear" w:color="auto" w:fill="auto"/>
          </w:tcPr>
          <w:p w:rsidR="00A16AA2" w:rsidRPr="004B5C23" w:rsidRDefault="00A16AA2" w:rsidP="004B5C23">
            <w:pPr>
              <w:suppressAutoHyphens w:val="0"/>
              <w:spacing w:before="40" w:after="40" w:line="220" w:lineRule="exact"/>
              <w:jc w:val="right"/>
              <w:rPr>
                <w:sz w:val="18"/>
                <w:szCs w:val="18"/>
                <w:rtl/>
                <w:lang w:val="fr-FR" w:bidi="fr-FR"/>
              </w:rPr>
            </w:pPr>
            <w:r w:rsidRPr="004B5C23">
              <w:rPr>
                <w:rFonts w:eastAsia="Traditional Arabic"/>
                <w:sz w:val="18"/>
                <w:szCs w:val="18"/>
                <w:lang w:val="fr-FR"/>
              </w:rPr>
              <w:t>2</w:t>
            </w:r>
          </w:p>
        </w:tc>
        <w:tc>
          <w:tcPr>
            <w:tcW w:w="425" w:type="dxa"/>
            <w:tcBorders>
              <w:top w:val="nil"/>
              <w:left w:val="nil"/>
              <w:bottom w:val="single" w:sz="4" w:space="0" w:color="auto"/>
              <w:right w:val="nil"/>
            </w:tcBorders>
            <w:shd w:val="clear" w:color="auto" w:fill="auto"/>
          </w:tcPr>
          <w:p w:rsidR="00A16AA2" w:rsidRPr="004B5C23" w:rsidRDefault="00A16AA2" w:rsidP="004B5C23">
            <w:pPr>
              <w:suppressAutoHyphens w:val="0"/>
              <w:spacing w:before="40" w:after="40" w:line="220" w:lineRule="exact"/>
              <w:jc w:val="right"/>
              <w:rPr>
                <w:sz w:val="18"/>
                <w:szCs w:val="18"/>
                <w:rtl/>
                <w:lang w:val="fr-FR" w:bidi="fr-FR"/>
              </w:rPr>
            </w:pPr>
          </w:p>
        </w:tc>
        <w:tc>
          <w:tcPr>
            <w:tcW w:w="425" w:type="dxa"/>
            <w:tcBorders>
              <w:top w:val="nil"/>
              <w:left w:val="nil"/>
              <w:bottom w:val="single" w:sz="4" w:space="0" w:color="auto"/>
              <w:right w:val="nil"/>
            </w:tcBorders>
            <w:shd w:val="clear" w:color="auto" w:fill="auto"/>
          </w:tcPr>
          <w:p w:rsidR="00A16AA2" w:rsidRPr="004B5C23" w:rsidRDefault="00A16AA2" w:rsidP="004B5C23">
            <w:pPr>
              <w:suppressAutoHyphens w:val="0"/>
              <w:spacing w:before="40" w:after="40" w:line="220" w:lineRule="exact"/>
              <w:jc w:val="right"/>
              <w:rPr>
                <w:sz w:val="18"/>
                <w:szCs w:val="18"/>
                <w:rtl/>
                <w:lang w:val="fr-FR" w:bidi="fr-FR"/>
              </w:rPr>
            </w:pPr>
          </w:p>
        </w:tc>
        <w:tc>
          <w:tcPr>
            <w:tcW w:w="425" w:type="dxa"/>
            <w:tcBorders>
              <w:top w:val="nil"/>
              <w:left w:val="nil"/>
              <w:bottom w:val="single" w:sz="4" w:space="0" w:color="auto"/>
              <w:right w:val="nil"/>
            </w:tcBorders>
            <w:shd w:val="clear" w:color="auto" w:fill="auto"/>
          </w:tcPr>
          <w:p w:rsidR="00A16AA2" w:rsidRPr="004B5C23" w:rsidRDefault="00A16AA2" w:rsidP="004B5C23">
            <w:pPr>
              <w:suppressAutoHyphens w:val="0"/>
              <w:spacing w:before="40" w:after="40" w:line="220" w:lineRule="exact"/>
              <w:jc w:val="right"/>
              <w:rPr>
                <w:sz w:val="18"/>
                <w:szCs w:val="18"/>
                <w:rtl/>
                <w:lang w:val="fr-FR" w:bidi="fr-FR"/>
              </w:rPr>
            </w:pPr>
            <w:r w:rsidRPr="004B5C23">
              <w:rPr>
                <w:rFonts w:eastAsia="Traditional Arabic"/>
                <w:sz w:val="18"/>
                <w:szCs w:val="18"/>
                <w:lang w:val="fr-FR"/>
              </w:rPr>
              <w:t>15</w:t>
            </w:r>
          </w:p>
        </w:tc>
        <w:tc>
          <w:tcPr>
            <w:tcW w:w="426" w:type="dxa"/>
            <w:tcBorders>
              <w:top w:val="nil"/>
              <w:left w:val="nil"/>
              <w:bottom w:val="single" w:sz="4" w:space="0" w:color="auto"/>
              <w:right w:val="nil"/>
            </w:tcBorders>
            <w:shd w:val="clear" w:color="auto" w:fill="auto"/>
          </w:tcPr>
          <w:p w:rsidR="00A16AA2" w:rsidRPr="004B5C23" w:rsidRDefault="00A16AA2" w:rsidP="004B5C23">
            <w:pPr>
              <w:suppressAutoHyphens w:val="0"/>
              <w:spacing w:before="40" w:after="40" w:line="220" w:lineRule="exact"/>
              <w:jc w:val="right"/>
              <w:rPr>
                <w:sz w:val="18"/>
                <w:szCs w:val="18"/>
                <w:rtl/>
                <w:lang w:val="fr-FR" w:bidi="fr-FR"/>
              </w:rPr>
            </w:pPr>
          </w:p>
        </w:tc>
        <w:tc>
          <w:tcPr>
            <w:tcW w:w="425" w:type="dxa"/>
            <w:tcBorders>
              <w:top w:val="nil"/>
              <w:left w:val="nil"/>
              <w:bottom w:val="single" w:sz="4" w:space="0" w:color="auto"/>
              <w:right w:val="nil"/>
            </w:tcBorders>
            <w:shd w:val="clear" w:color="auto" w:fill="auto"/>
          </w:tcPr>
          <w:p w:rsidR="00A16AA2" w:rsidRPr="004B5C23" w:rsidRDefault="00A16AA2" w:rsidP="004B5C23">
            <w:pPr>
              <w:suppressAutoHyphens w:val="0"/>
              <w:spacing w:before="40" w:after="40" w:line="220" w:lineRule="exact"/>
              <w:jc w:val="right"/>
              <w:rPr>
                <w:sz w:val="18"/>
                <w:szCs w:val="18"/>
                <w:rtl/>
                <w:lang w:val="fr-FR" w:bidi="fr-FR"/>
              </w:rPr>
            </w:pPr>
          </w:p>
        </w:tc>
        <w:tc>
          <w:tcPr>
            <w:tcW w:w="567" w:type="dxa"/>
            <w:tcBorders>
              <w:top w:val="nil"/>
              <w:left w:val="nil"/>
              <w:bottom w:val="single" w:sz="4" w:space="0" w:color="auto"/>
              <w:right w:val="nil"/>
            </w:tcBorders>
            <w:shd w:val="clear" w:color="auto" w:fill="auto"/>
          </w:tcPr>
          <w:p w:rsidR="00A16AA2" w:rsidRPr="004B5C23" w:rsidRDefault="00A16AA2" w:rsidP="004B5C23">
            <w:pPr>
              <w:suppressAutoHyphens w:val="0"/>
              <w:spacing w:before="40" w:after="40" w:line="220" w:lineRule="exact"/>
              <w:jc w:val="right"/>
              <w:rPr>
                <w:sz w:val="18"/>
                <w:szCs w:val="18"/>
                <w:rtl/>
                <w:lang w:val="fr-FR" w:bidi="fr-FR"/>
              </w:rPr>
            </w:pPr>
            <w:r w:rsidRPr="004B5C23">
              <w:rPr>
                <w:rFonts w:eastAsia="Traditional Arabic"/>
                <w:sz w:val="18"/>
                <w:szCs w:val="18"/>
                <w:lang w:val="fr-FR"/>
              </w:rPr>
              <w:t>3</w:t>
            </w:r>
          </w:p>
        </w:tc>
        <w:tc>
          <w:tcPr>
            <w:tcW w:w="425" w:type="dxa"/>
            <w:tcBorders>
              <w:top w:val="nil"/>
              <w:left w:val="nil"/>
              <w:bottom w:val="single" w:sz="4" w:space="0" w:color="auto"/>
              <w:right w:val="nil"/>
            </w:tcBorders>
            <w:shd w:val="clear" w:color="auto" w:fill="auto"/>
          </w:tcPr>
          <w:p w:rsidR="00A16AA2" w:rsidRPr="004B5C23" w:rsidRDefault="00A16AA2" w:rsidP="004B5C23">
            <w:pPr>
              <w:suppressAutoHyphens w:val="0"/>
              <w:spacing w:before="40" w:after="40" w:line="220" w:lineRule="exact"/>
              <w:jc w:val="right"/>
              <w:rPr>
                <w:sz w:val="18"/>
                <w:szCs w:val="18"/>
                <w:rtl/>
                <w:lang w:val="fr-FR" w:bidi="fr-FR"/>
              </w:rPr>
            </w:pPr>
          </w:p>
        </w:tc>
        <w:tc>
          <w:tcPr>
            <w:tcW w:w="425" w:type="dxa"/>
            <w:tcBorders>
              <w:top w:val="nil"/>
              <w:left w:val="nil"/>
              <w:bottom w:val="single" w:sz="4" w:space="0" w:color="auto"/>
              <w:right w:val="nil"/>
            </w:tcBorders>
            <w:shd w:val="clear" w:color="auto" w:fill="auto"/>
          </w:tcPr>
          <w:p w:rsidR="00A16AA2" w:rsidRPr="004B5C23" w:rsidRDefault="00A16AA2" w:rsidP="004B5C23">
            <w:pPr>
              <w:suppressAutoHyphens w:val="0"/>
              <w:spacing w:before="40" w:after="40" w:line="220" w:lineRule="exact"/>
              <w:jc w:val="right"/>
              <w:rPr>
                <w:sz w:val="18"/>
                <w:szCs w:val="18"/>
                <w:rtl/>
                <w:lang w:val="fr-FR" w:bidi="fr-FR"/>
              </w:rPr>
            </w:pPr>
          </w:p>
        </w:tc>
        <w:tc>
          <w:tcPr>
            <w:tcW w:w="284" w:type="dxa"/>
            <w:tcBorders>
              <w:top w:val="nil"/>
              <w:left w:val="nil"/>
              <w:bottom w:val="single" w:sz="4" w:space="0" w:color="auto"/>
              <w:right w:val="nil"/>
            </w:tcBorders>
            <w:shd w:val="clear" w:color="auto" w:fill="auto"/>
          </w:tcPr>
          <w:p w:rsidR="00A16AA2" w:rsidRPr="004B5C23" w:rsidRDefault="00A16AA2" w:rsidP="004B5C23">
            <w:pPr>
              <w:suppressAutoHyphens w:val="0"/>
              <w:spacing w:before="40" w:after="40" w:line="220" w:lineRule="exact"/>
              <w:jc w:val="right"/>
              <w:rPr>
                <w:sz w:val="18"/>
                <w:szCs w:val="18"/>
                <w:rtl/>
                <w:lang w:val="fr-FR" w:bidi="fr-FR"/>
              </w:rPr>
            </w:pPr>
          </w:p>
        </w:tc>
        <w:tc>
          <w:tcPr>
            <w:tcW w:w="567" w:type="dxa"/>
            <w:tcBorders>
              <w:top w:val="nil"/>
              <w:left w:val="nil"/>
              <w:bottom w:val="single" w:sz="4" w:space="0" w:color="auto"/>
              <w:right w:val="nil"/>
            </w:tcBorders>
            <w:shd w:val="clear" w:color="auto" w:fill="auto"/>
          </w:tcPr>
          <w:p w:rsidR="00A16AA2" w:rsidRPr="004B5C23" w:rsidRDefault="00A16AA2" w:rsidP="004B5C23">
            <w:pPr>
              <w:suppressAutoHyphens w:val="0"/>
              <w:spacing w:before="40" w:after="40" w:line="220" w:lineRule="exact"/>
              <w:jc w:val="right"/>
              <w:rPr>
                <w:sz w:val="18"/>
                <w:szCs w:val="18"/>
                <w:rtl/>
                <w:lang w:val="fr-FR" w:bidi="fr-FR"/>
              </w:rPr>
            </w:pPr>
          </w:p>
        </w:tc>
        <w:tc>
          <w:tcPr>
            <w:tcW w:w="425" w:type="dxa"/>
            <w:tcBorders>
              <w:top w:val="nil"/>
              <w:left w:val="nil"/>
              <w:bottom w:val="single" w:sz="4" w:space="0" w:color="auto"/>
              <w:right w:val="nil"/>
            </w:tcBorders>
            <w:shd w:val="clear" w:color="auto" w:fill="auto"/>
          </w:tcPr>
          <w:p w:rsidR="00A16AA2" w:rsidRPr="004B5C23" w:rsidRDefault="00A16AA2" w:rsidP="004B5C23">
            <w:pPr>
              <w:suppressAutoHyphens w:val="0"/>
              <w:spacing w:before="40" w:after="40" w:line="220" w:lineRule="exact"/>
              <w:jc w:val="right"/>
              <w:rPr>
                <w:sz w:val="18"/>
                <w:szCs w:val="18"/>
                <w:rtl/>
                <w:lang w:val="fr-FR" w:bidi="fr-FR"/>
              </w:rPr>
            </w:pPr>
          </w:p>
        </w:tc>
        <w:tc>
          <w:tcPr>
            <w:tcW w:w="425" w:type="dxa"/>
            <w:tcBorders>
              <w:top w:val="nil"/>
              <w:left w:val="nil"/>
              <w:bottom w:val="single" w:sz="4" w:space="0" w:color="auto"/>
              <w:right w:val="nil"/>
            </w:tcBorders>
            <w:shd w:val="clear" w:color="auto" w:fill="auto"/>
          </w:tcPr>
          <w:p w:rsidR="00A16AA2" w:rsidRPr="004B5C23" w:rsidRDefault="00A16AA2" w:rsidP="004B5C23">
            <w:pPr>
              <w:suppressAutoHyphens w:val="0"/>
              <w:spacing w:before="40" w:after="40" w:line="220" w:lineRule="exact"/>
              <w:jc w:val="right"/>
              <w:rPr>
                <w:sz w:val="18"/>
                <w:szCs w:val="18"/>
                <w:rtl/>
                <w:lang w:val="fr-FR" w:bidi="fr-FR"/>
              </w:rPr>
            </w:pPr>
          </w:p>
        </w:tc>
        <w:tc>
          <w:tcPr>
            <w:tcW w:w="567" w:type="dxa"/>
            <w:tcBorders>
              <w:top w:val="nil"/>
              <w:left w:val="nil"/>
              <w:bottom w:val="single" w:sz="4" w:space="0" w:color="auto"/>
              <w:right w:val="nil"/>
            </w:tcBorders>
            <w:shd w:val="clear" w:color="auto" w:fill="auto"/>
          </w:tcPr>
          <w:p w:rsidR="00A16AA2" w:rsidRPr="004B5C23" w:rsidRDefault="00A16AA2" w:rsidP="004B5C23">
            <w:pPr>
              <w:suppressAutoHyphens w:val="0"/>
              <w:spacing w:before="40" w:after="40" w:line="220" w:lineRule="exact"/>
              <w:jc w:val="right"/>
              <w:rPr>
                <w:b/>
                <w:bCs/>
                <w:sz w:val="18"/>
                <w:szCs w:val="18"/>
                <w:rtl/>
                <w:lang w:val="fr-FR" w:bidi="fr-FR"/>
              </w:rPr>
            </w:pPr>
            <w:r w:rsidRPr="004B5C23">
              <w:rPr>
                <w:rFonts w:eastAsia="Traditional Arabic"/>
                <w:b/>
                <w:sz w:val="18"/>
                <w:szCs w:val="18"/>
                <w:lang w:val="fr-FR"/>
              </w:rPr>
              <w:t>20</w:t>
            </w:r>
          </w:p>
        </w:tc>
        <w:tc>
          <w:tcPr>
            <w:tcW w:w="426" w:type="dxa"/>
            <w:tcBorders>
              <w:top w:val="nil"/>
              <w:left w:val="nil"/>
              <w:bottom w:val="single" w:sz="4" w:space="0" w:color="auto"/>
              <w:right w:val="nil"/>
            </w:tcBorders>
            <w:shd w:val="clear" w:color="auto" w:fill="auto"/>
          </w:tcPr>
          <w:p w:rsidR="00A16AA2" w:rsidRPr="004B5C23" w:rsidRDefault="00A16AA2" w:rsidP="004B5C23">
            <w:pPr>
              <w:suppressAutoHyphens w:val="0"/>
              <w:spacing w:before="40" w:after="40" w:line="220" w:lineRule="exact"/>
              <w:jc w:val="right"/>
              <w:rPr>
                <w:sz w:val="18"/>
                <w:szCs w:val="18"/>
                <w:rtl/>
                <w:lang w:val="fr-FR" w:bidi="fr-FR"/>
              </w:rPr>
            </w:pPr>
            <w:r w:rsidRPr="004B5C23">
              <w:rPr>
                <w:rFonts w:eastAsia="Traditional Arabic"/>
                <w:sz w:val="18"/>
                <w:szCs w:val="18"/>
                <w:lang w:val="fr-FR"/>
              </w:rPr>
              <w:t>1</w:t>
            </w:r>
          </w:p>
        </w:tc>
        <w:tc>
          <w:tcPr>
            <w:tcW w:w="567" w:type="dxa"/>
            <w:tcBorders>
              <w:top w:val="nil"/>
              <w:left w:val="nil"/>
              <w:bottom w:val="single" w:sz="4" w:space="0" w:color="auto"/>
              <w:right w:val="nil"/>
            </w:tcBorders>
            <w:shd w:val="clear" w:color="auto" w:fill="auto"/>
          </w:tcPr>
          <w:p w:rsidR="00A16AA2" w:rsidRPr="004B5C23" w:rsidRDefault="00A16AA2" w:rsidP="004B5C23">
            <w:pPr>
              <w:suppressAutoHyphens w:val="0"/>
              <w:spacing w:before="40" w:after="40" w:line="220" w:lineRule="exact"/>
              <w:jc w:val="right"/>
              <w:rPr>
                <w:sz w:val="18"/>
                <w:szCs w:val="18"/>
                <w:rtl/>
                <w:lang w:val="fr-FR" w:bidi="fr-FR"/>
              </w:rPr>
            </w:pPr>
            <w:r w:rsidRPr="004B5C23">
              <w:rPr>
                <w:rFonts w:eastAsia="Traditional Arabic"/>
                <w:sz w:val="18"/>
                <w:szCs w:val="18"/>
                <w:lang w:val="fr-FR"/>
              </w:rPr>
              <w:t>8</w:t>
            </w:r>
          </w:p>
        </w:tc>
        <w:tc>
          <w:tcPr>
            <w:tcW w:w="567" w:type="dxa"/>
            <w:tcBorders>
              <w:top w:val="nil"/>
              <w:left w:val="nil"/>
              <w:bottom w:val="single" w:sz="4" w:space="0" w:color="auto"/>
              <w:right w:val="nil"/>
            </w:tcBorders>
            <w:shd w:val="clear" w:color="auto" w:fill="auto"/>
          </w:tcPr>
          <w:p w:rsidR="00A16AA2" w:rsidRPr="004B5C23" w:rsidRDefault="00A16AA2" w:rsidP="004B5C23">
            <w:pPr>
              <w:suppressAutoHyphens w:val="0"/>
              <w:spacing w:before="40" w:after="40" w:line="220" w:lineRule="exact"/>
              <w:jc w:val="right"/>
              <w:rPr>
                <w:sz w:val="18"/>
                <w:szCs w:val="18"/>
                <w:rtl/>
                <w:lang w:val="fr-FR" w:bidi="fr-FR"/>
              </w:rPr>
            </w:pPr>
          </w:p>
        </w:tc>
        <w:tc>
          <w:tcPr>
            <w:tcW w:w="425" w:type="dxa"/>
            <w:tcBorders>
              <w:top w:val="nil"/>
              <w:left w:val="nil"/>
              <w:bottom w:val="single" w:sz="4" w:space="0" w:color="auto"/>
              <w:right w:val="nil"/>
            </w:tcBorders>
            <w:shd w:val="clear" w:color="auto" w:fill="auto"/>
          </w:tcPr>
          <w:p w:rsidR="00A16AA2" w:rsidRPr="004B5C23" w:rsidRDefault="00A16AA2" w:rsidP="004B5C23">
            <w:pPr>
              <w:suppressAutoHyphens w:val="0"/>
              <w:spacing w:before="40" w:after="40" w:line="220" w:lineRule="exact"/>
              <w:jc w:val="right"/>
              <w:rPr>
                <w:sz w:val="18"/>
                <w:szCs w:val="18"/>
                <w:rtl/>
                <w:lang w:val="fr-FR" w:bidi="fr-FR"/>
              </w:rPr>
            </w:pPr>
          </w:p>
        </w:tc>
        <w:tc>
          <w:tcPr>
            <w:tcW w:w="425" w:type="dxa"/>
            <w:tcBorders>
              <w:top w:val="nil"/>
              <w:left w:val="nil"/>
              <w:bottom w:val="single" w:sz="4" w:space="0" w:color="auto"/>
              <w:right w:val="nil"/>
            </w:tcBorders>
            <w:shd w:val="clear" w:color="auto" w:fill="auto"/>
          </w:tcPr>
          <w:p w:rsidR="00A16AA2" w:rsidRPr="004B5C23" w:rsidRDefault="00A16AA2" w:rsidP="004B5C23">
            <w:pPr>
              <w:suppressAutoHyphens w:val="0"/>
              <w:spacing w:before="40" w:after="40" w:line="220" w:lineRule="exact"/>
              <w:jc w:val="right"/>
              <w:rPr>
                <w:sz w:val="18"/>
                <w:szCs w:val="18"/>
                <w:rtl/>
                <w:lang w:val="fr-FR" w:bidi="fr-FR"/>
              </w:rPr>
            </w:pPr>
          </w:p>
        </w:tc>
        <w:tc>
          <w:tcPr>
            <w:tcW w:w="567" w:type="dxa"/>
            <w:tcBorders>
              <w:top w:val="nil"/>
              <w:left w:val="nil"/>
              <w:bottom w:val="single" w:sz="4" w:space="0" w:color="auto"/>
              <w:right w:val="nil"/>
            </w:tcBorders>
            <w:shd w:val="clear" w:color="auto" w:fill="auto"/>
          </w:tcPr>
          <w:p w:rsidR="00A16AA2" w:rsidRPr="004B5C23" w:rsidRDefault="00A16AA2" w:rsidP="004B5C23">
            <w:pPr>
              <w:suppressAutoHyphens w:val="0"/>
              <w:spacing w:before="40" w:after="40" w:line="220" w:lineRule="exact"/>
              <w:jc w:val="right"/>
              <w:rPr>
                <w:sz w:val="18"/>
                <w:szCs w:val="18"/>
                <w:rtl/>
                <w:lang w:val="fr-FR" w:bidi="fr-FR"/>
              </w:rPr>
            </w:pPr>
          </w:p>
        </w:tc>
        <w:tc>
          <w:tcPr>
            <w:tcW w:w="425" w:type="dxa"/>
            <w:tcBorders>
              <w:top w:val="nil"/>
              <w:left w:val="nil"/>
              <w:bottom w:val="single" w:sz="4" w:space="0" w:color="auto"/>
              <w:right w:val="nil"/>
            </w:tcBorders>
            <w:shd w:val="clear" w:color="auto" w:fill="auto"/>
          </w:tcPr>
          <w:p w:rsidR="00A16AA2" w:rsidRPr="004B5C23" w:rsidRDefault="00A16AA2" w:rsidP="004B5C23">
            <w:pPr>
              <w:suppressAutoHyphens w:val="0"/>
              <w:spacing w:before="40" w:after="40" w:line="220" w:lineRule="exact"/>
              <w:jc w:val="right"/>
              <w:rPr>
                <w:sz w:val="18"/>
                <w:szCs w:val="18"/>
                <w:rtl/>
                <w:lang w:val="fr-FR" w:bidi="fr-FR"/>
              </w:rPr>
            </w:pPr>
            <w:r w:rsidRPr="004B5C23">
              <w:rPr>
                <w:rFonts w:eastAsia="Traditional Arabic"/>
                <w:sz w:val="18"/>
                <w:szCs w:val="18"/>
                <w:lang w:val="fr-FR"/>
              </w:rPr>
              <w:t>2</w:t>
            </w:r>
          </w:p>
        </w:tc>
        <w:tc>
          <w:tcPr>
            <w:tcW w:w="393" w:type="dxa"/>
            <w:tcBorders>
              <w:top w:val="nil"/>
              <w:left w:val="nil"/>
              <w:bottom w:val="single" w:sz="4" w:space="0" w:color="auto"/>
              <w:right w:val="nil"/>
            </w:tcBorders>
            <w:shd w:val="clear" w:color="auto" w:fill="auto"/>
          </w:tcPr>
          <w:p w:rsidR="00A16AA2" w:rsidRPr="004B5C23" w:rsidRDefault="00A16AA2" w:rsidP="004B5C23">
            <w:pPr>
              <w:suppressAutoHyphens w:val="0"/>
              <w:spacing w:before="40" w:after="40" w:line="220" w:lineRule="exact"/>
              <w:jc w:val="right"/>
              <w:rPr>
                <w:b/>
                <w:bCs/>
                <w:sz w:val="18"/>
                <w:szCs w:val="18"/>
                <w:rtl/>
                <w:lang w:val="fr-FR" w:bidi="fr-FR"/>
              </w:rPr>
            </w:pPr>
            <w:r w:rsidRPr="004B5C23">
              <w:rPr>
                <w:rFonts w:eastAsia="Traditional Arabic"/>
                <w:b/>
                <w:sz w:val="18"/>
                <w:szCs w:val="18"/>
                <w:lang w:val="fr-FR"/>
              </w:rPr>
              <w:t>11</w:t>
            </w:r>
          </w:p>
        </w:tc>
        <w:tc>
          <w:tcPr>
            <w:tcW w:w="571" w:type="dxa"/>
            <w:tcBorders>
              <w:top w:val="nil"/>
              <w:left w:val="nil"/>
              <w:bottom w:val="single" w:sz="4" w:space="0" w:color="auto"/>
            </w:tcBorders>
            <w:shd w:val="clear" w:color="auto" w:fill="auto"/>
          </w:tcPr>
          <w:p w:rsidR="00A16AA2" w:rsidRPr="004B5C23" w:rsidRDefault="00A16AA2" w:rsidP="004B5C23">
            <w:pPr>
              <w:suppressAutoHyphens w:val="0"/>
              <w:spacing w:before="40" w:after="40" w:line="220" w:lineRule="exact"/>
              <w:jc w:val="right"/>
              <w:rPr>
                <w:b/>
                <w:bCs/>
                <w:sz w:val="18"/>
                <w:szCs w:val="18"/>
                <w:rtl/>
                <w:lang w:val="fr-FR" w:bidi="fr-FR"/>
              </w:rPr>
            </w:pPr>
            <w:r w:rsidRPr="004B5C23">
              <w:rPr>
                <w:rFonts w:eastAsia="Traditional Arabic"/>
                <w:b/>
                <w:sz w:val="18"/>
                <w:szCs w:val="18"/>
                <w:lang w:val="fr-FR"/>
              </w:rPr>
              <w:t>31</w:t>
            </w:r>
          </w:p>
        </w:tc>
      </w:tr>
      <w:tr w:rsidR="001B11BD" w:rsidRPr="00A16AA2">
        <w:tc>
          <w:tcPr>
            <w:tcW w:w="2268" w:type="dxa"/>
            <w:tcBorders>
              <w:bottom w:val="single" w:sz="12" w:space="0" w:color="auto"/>
              <w:right w:val="nil"/>
            </w:tcBorders>
            <w:shd w:val="clear" w:color="auto" w:fill="auto"/>
            <w:vAlign w:val="bottom"/>
          </w:tcPr>
          <w:p w:rsidR="00A16AA2" w:rsidRPr="004B5C23" w:rsidRDefault="00A16AA2" w:rsidP="00636DAF">
            <w:pPr>
              <w:suppressAutoHyphens w:val="0"/>
              <w:spacing w:before="80" w:after="80" w:line="220" w:lineRule="exact"/>
              <w:ind w:left="284"/>
              <w:rPr>
                <w:b/>
                <w:bCs/>
                <w:sz w:val="18"/>
                <w:szCs w:val="18"/>
                <w:rtl/>
                <w:lang w:val="fr-FR" w:bidi="fr-FR"/>
              </w:rPr>
            </w:pPr>
            <w:r w:rsidRPr="004B5C23">
              <w:rPr>
                <w:rFonts w:eastAsia="Traditional Arabic"/>
                <w:b/>
                <w:sz w:val="18"/>
                <w:szCs w:val="18"/>
                <w:lang w:val="fr-FR"/>
              </w:rPr>
              <w:t>Total</w:t>
            </w:r>
          </w:p>
        </w:tc>
        <w:tc>
          <w:tcPr>
            <w:tcW w:w="426" w:type="dxa"/>
            <w:tcBorders>
              <w:left w:val="nil"/>
              <w:bottom w:val="single" w:sz="12" w:space="0" w:color="auto"/>
              <w:right w:val="nil"/>
            </w:tcBorders>
            <w:shd w:val="clear" w:color="auto" w:fill="auto"/>
            <w:vAlign w:val="bottom"/>
          </w:tcPr>
          <w:p w:rsidR="00A16AA2" w:rsidRPr="004B5C23" w:rsidRDefault="00A16AA2" w:rsidP="004B5C23">
            <w:pPr>
              <w:suppressAutoHyphens w:val="0"/>
              <w:spacing w:before="80" w:after="80" w:line="220" w:lineRule="exact"/>
              <w:jc w:val="right"/>
              <w:rPr>
                <w:b/>
                <w:bCs/>
                <w:sz w:val="18"/>
                <w:szCs w:val="18"/>
                <w:rtl/>
                <w:lang w:val="fr-FR" w:bidi="fr-FR"/>
              </w:rPr>
            </w:pPr>
            <w:r w:rsidRPr="004B5C23">
              <w:rPr>
                <w:rFonts w:eastAsia="Traditional Arabic"/>
                <w:b/>
                <w:sz w:val="18"/>
                <w:szCs w:val="18"/>
                <w:lang w:val="fr-FR"/>
              </w:rPr>
              <w:t>31</w:t>
            </w:r>
          </w:p>
        </w:tc>
        <w:tc>
          <w:tcPr>
            <w:tcW w:w="425" w:type="dxa"/>
            <w:tcBorders>
              <w:left w:val="nil"/>
              <w:bottom w:val="single" w:sz="12" w:space="0" w:color="auto"/>
              <w:right w:val="nil"/>
            </w:tcBorders>
            <w:shd w:val="clear" w:color="auto" w:fill="auto"/>
            <w:vAlign w:val="bottom"/>
          </w:tcPr>
          <w:p w:rsidR="00A16AA2" w:rsidRPr="004B5C23" w:rsidRDefault="00A16AA2" w:rsidP="004B5C23">
            <w:pPr>
              <w:suppressAutoHyphens w:val="0"/>
              <w:spacing w:before="80" w:after="80" w:line="220" w:lineRule="exact"/>
              <w:jc w:val="right"/>
              <w:rPr>
                <w:b/>
                <w:bCs/>
                <w:sz w:val="18"/>
                <w:szCs w:val="18"/>
                <w:rtl/>
                <w:lang w:val="fr-FR" w:bidi="fr-FR"/>
              </w:rPr>
            </w:pPr>
            <w:r w:rsidRPr="004B5C23">
              <w:rPr>
                <w:rFonts w:eastAsia="Traditional Arabic"/>
                <w:b/>
                <w:sz w:val="18"/>
                <w:szCs w:val="18"/>
                <w:lang w:val="fr-FR"/>
              </w:rPr>
              <w:t>17</w:t>
            </w:r>
          </w:p>
        </w:tc>
        <w:tc>
          <w:tcPr>
            <w:tcW w:w="425" w:type="dxa"/>
            <w:tcBorders>
              <w:left w:val="nil"/>
              <w:bottom w:val="single" w:sz="12" w:space="0" w:color="auto"/>
              <w:right w:val="nil"/>
            </w:tcBorders>
            <w:shd w:val="clear" w:color="auto" w:fill="auto"/>
            <w:vAlign w:val="bottom"/>
          </w:tcPr>
          <w:p w:rsidR="00A16AA2" w:rsidRPr="004B5C23" w:rsidRDefault="00A16AA2" w:rsidP="004B5C23">
            <w:pPr>
              <w:suppressAutoHyphens w:val="0"/>
              <w:spacing w:before="80" w:after="80" w:line="220" w:lineRule="exact"/>
              <w:jc w:val="right"/>
              <w:rPr>
                <w:b/>
                <w:bCs/>
                <w:sz w:val="18"/>
                <w:szCs w:val="18"/>
                <w:rtl/>
                <w:lang w:val="fr-FR" w:bidi="fr-FR"/>
              </w:rPr>
            </w:pPr>
            <w:r w:rsidRPr="004B5C23">
              <w:rPr>
                <w:rFonts w:eastAsia="Traditional Arabic"/>
                <w:b/>
                <w:sz w:val="18"/>
                <w:szCs w:val="18"/>
                <w:lang w:val="fr-FR"/>
              </w:rPr>
              <w:t>65</w:t>
            </w:r>
          </w:p>
        </w:tc>
        <w:tc>
          <w:tcPr>
            <w:tcW w:w="425" w:type="dxa"/>
            <w:tcBorders>
              <w:left w:val="nil"/>
              <w:bottom w:val="single" w:sz="12" w:space="0" w:color="auto"/>
              <w:right w:val="nil"/>
            </w:tcBorders>
            <w:shd w:val="clear" w:color="auto" w:fill="auto"/>
            <w:vAlign w:val="bottom"/>
          </w:tcPr>
          <w:p w:rsidR="00A16AA2" w:rsidRPr="004B5C23" w:rsidRDefault="00A16AA2" w:rsidP="004B5C23">
            <w:pPr>
              <w:suppressAutoHyphens w:val="0"/>
              <w:spacing w:before="80" w:after="80" w:line="220" w:lineRule="exact"/>
              <w:jc w:val="right"/>
              <w:rPr>
                <w:b/>
                <w:bCs/>
                <w:sz w:val="18"/>
                <w:szCs w:val="18"/>
                <w:rtl/>
                <w:lang w:val="fr-FR" w:bidi="fr-FR"/>
              </w:rPr>
            </w:pPr>
            <w:r w:rsidRPr="004B5C23">
              <w:rPr>
                <w:rFonts w:eastAsia="Traditional Arabic"/>
                <w:b/>
                <w:sz w:val="18"/>
                <w:szCs w:val="18"/>
                <w:lang w:val="fr-FR"/>
              </w:rPr>
              <w:t>359</w:t>
            </w:r>
          </w:p>
        </w:tc>
        <w:tc>
          <w:tcPr>
            <w:tcW w:w="426" w:type="dxa"/>
            <w:tcBorders>
              <w:left w:val="nil"/>
              <w:bottom w:val="single" w:sz="12" w:space="0" w:color="auto"/>
              <w:right w:val="nil"/>
            </w:tcBorders>
            <w:shd w:val="clear" w:color="auto" w:fill="auto"/>
            <w:vAlign w:val="bottom"/>
          </w:tcPr>
          <w:p w:rsidR="00A16AA2" w:rsidRPr="004B5C23" w:rsidRDefault="00A16AA2" w:rsidP="004B5C23">
            <w:pPr>
              <w:suppressAutoHyphens w:val="0"/>
              <w:spacing w:before="80" w:after="80" w:line="220" w:lineRule="exact"/>
              <w:jc w:val="right"/>
              <w:rPr>
                <w:b/>
                <w:bCs/>
                <w:sz w:val="18"/>
                <w:szCs w:val="18"/>
                <w:rtl/>
                <w:lang w:val="fr-FR" w:bidi="fr-FR"/>
              </w:rPr>
            </w:pPr>
            <w:r w:rsidRPr="004B5C23">
              <w:rPr>
                <w:rFonts w:eastAsia="Traditional Arabic"/>
                <w:b/>
                <w:sz w:val="18"/>
                <w:szCs w:val="18"/>
                <w:lang w:val="fr-FR"/>
              </w:rPr>
              <w:t>52</w:t>
            </w:r>
          </w:p>
        </w:tc>
        <w:tc>
          <w:tcPr>
            <w:tcW w:w="425" w:type="dxa"/>
            <w:tcBorders>
              <w:left w:val="nil"/>
              <w:bottom w:val="single" w:sz="12" w:space="0" w:color="auto"/>
              <w:right w:val="nil"/>
            </w:tcBorders>
            <w:shd w:val="clear" w:color="auto" w:fill="auto"/>
            <w:vAlign w:val="bottom"/>
          </w:tcPr>
          <w:p w:rsidR="00A16AA2" w:rsidRPr="004B5C23" w:rsidRDefault="00A16AA2" w:rsidP="004B5C23">
            <w:pPr>
              <w:suppressAutoHyphens w:val="0"/>
              <w:spacing w:before="80" w:after="80" w:line="220" w:lineRule="exact"/>
              <w:jc w:val="right"/>
              <w:rPr>
                <w:b/>
                <w:bCs/>
                <w:sz w:val="18"/>
                <w:szCs w:val="18"/>
                <w:rtl/>
                <w:lang w:val="fr-FR" w:bidi="fr-FR"/>
              </w:rPr>
            </w:pPr>
            <w:r w:rsidRPr="004B5C23">
              <w:rPr>
                <w:rFonts w:eastAsia="Traditional Arabic"/>
                <w:b/>
                <w:sz w:val="18"/>
                <w:szCs w:val="18"/>
                <w:lang w:val="fr-FR"/>
              </w:rPr>
              <w:t>44</w:t>
            </w:r>
          </w:p>
        </w:tc>
        <w:tc>
          <w:tcPr>
            <w:tcW w:w="567" w:type="dxa"/>
            <w:tcBorders>
              <w:left w:val="nil"/>
              <w:bottom w:val="single" w:sz="12" w:space="0" w:color="auto"/>
              <w:right w:val="nil"/>
            </w:tcBorders>
            <w:shd w:val="clear" w:color="auto" w:fill="auto"/>
            <w:vAlign w:val="bottom"/>
          </w:tcPr>
          <w:p w:rsidR="00A16AA2" w:rsidRPr="004B5C23" w:rsidRDefault="00A16AA2" w:rsidP="004B5C23">
            <w:pPr>
              <w:suppressAutoHyphens w:val="0"/>
              <w:spacing w:before="80" w:after="80" w:line="220" w:lineRule="exact"/>
              <w:jc w:val="right"/>
              <w:rPr>
                <w:b/>
                <w:bCs/>
                <w:sz w:val="18"/>
                <w:szCs w:val="18"/>
                <w:rtl/>
                <w:lang w:val="fr-FR" w:bidi="fr-FR"/>
              </w:rPr>
            </w:pPr>
            <w:r w:rsidRPr="004B5C23">
              <w:rPr>
                <w:rFonts w:eastAsia="Traditional Arabic"/>
                <w:b/>
                <w:sz w:val="18"/>
                <w:szCs w:val="18"/>
                <w:lang w:val="fr-FR"/>
              </w:rPr>
              <w:t>61</w:t>
            </w:r>
          </w:p>
        </w:tc>
        <w:tc>
          <w:tcPr>
            <w:tcW w:w="425" w:type="dxa"/>
            <w:tcBorders>
              <w:left w:val="nil"/>
              <w:bottom w:val="single" w:sz="12" w:space="0" w:color="auto"/>
              <w:right w:val="nil"/>
            </w:tcBorders>
            <w:shd w:val="clear" w:color="auto" w:fill="auto"/>
            <w:vAlign w:val="bottom"/>
          </w:tcPr>
          <w:p w:rsidR="00A16AA2" w:rsidRPr="004B5C23" w:rsidRDefault="00A16AA2" w:rsidP="004B5C23">
            <w:pPr>
              <w:suppressAutoHyphens w:val="0"/>
              <w:spacing w:before="80" w:after="80" w:line="220" w:lineRule="exact"/>
              <w:jc w:val="right"/>
              <w:rPr>
                <w:b/>
                <w:bCs/>
                <w:sz w:val="18"/>
                <w:szCs w:val="18"/>
                <w:rtl/>
                <w:lang w:val="fr-FR" w:bidi="fr-FR"/>
              </w:rPr>
            </w:pPr>
            <w:r w:rsidRPr="004B5C23">
              <w:rPr>
                <w:rFonts w:eastAsia="Traditional Arabic"/>
                <w:b/>
                <w:sz w:val="18"/>
                <w:szCs w:val="18"/>
                <w:lang w:val="fr-FR"/>
              </w:rPr>
              <w:t>25</w:t>
            </w:r>
          </w:p>
        </w:tc>
        <w:tc>
          <w:tcPr>
            <w:tcW w:w="425" w:type="dxa"/>
            <w:tcBorders>
              <w:left w:val="nil"/>
              <w:bottom w:val="single" w:sz="12" w:space="0" w:color="auto"/>
              <w:right w:val="nil"/>
            </w:tcBorders>
            <w:shd w:val="clear" w:color="auto" w:fill="auto"/>
            <w:vAlign w:val="bottom"/>
          </w:tcPr>
          <w:p w:rsidR="00A16AA2" w:rsidRPr="004B5C23" w:rsidRDefault="00A16AA2" w:rsidP="004B5C23">
            <w:pPr>
              <w:suppressAutoHyphens w:val="0"/>
              <w:spacing w:before="80" w:after="80" w:line="220" w:lineRule="exact"/>
              <w:jc w:val="right"/>
              <w:rPr>
                <w:b/>
                <w:bCs/>
                <w:sz w:val="18"/>
                <w:szCs w:val="18"/>
                <w:rtl/>
                <w:lang w:val="fr-FR" w:bidi="fr-FR"/>
              </w:rPr>
            </w:pPr>
            <w:r w:rsidRPr="004B5C23">
              <w:rPr>
                <w:rFonts w:eastAsia="Traditional Arabic"/>
                <w:b/>
                <w:sz w:val="18"/>
                <w:szCs w:val="18"/>
                <w:lang w:val="fr-FR"/>
              </w:rPr>
              <w:t>2</w:t>
            </w:r>
          </w:p>
        </w:tc>
        <w:tc>
          <w:tcPr>
            <w:tcW w:w="284" w:type="dxa"/>
            <w:tcBorders>
              <w:left w:val="nil"/>
              <w:bottom w:val="single" w:sz="12" w:space="0" w:color="auto"/>
              <w:right w:val="nil"/>
            </w:tcBorders>
            <w:shd w:val="clear" w:color="auto" w:fill="auto"/>
            <w:vAlign w:val="bottom"/>
          </w:tcPr>
          <w:p w:rsidR="00A16AA2" w:rsidRPr="004B5C23" w:rsidRDefault="00A16AA2" w:rsidP="004B5C23">
            <w:pPr>
              <w:suppressAutoHyphens w:val="0"/>
              <w:spacing w:before="80" w:after="80" w:line="220" w:lineRule="exact"/>
              <w:jc w:val="right"/>
              <w:rPr>
                <w:b/>
                <w:bCs/>
                <w:sz w:val="18"/>
                <w:szCs w:val="18"/>
                <w:rtl/>
                <w:lang w:val="fr-FR" w:bidi="fr-FR"/>
              </w:rPr>
            </w:pPr>
            <w:r w:rsidRPr="004B5C23">
              <w:rPr>
                <w:rFonts w:eastAsia="Traditional Arabic"/>
                <w:b/>
                <w:sz w:val="18"/>
                <w:szCs w:val="18"/>
                <w:lang w:val="fr-FR"/>
              </w:rPr>
              <w:t>3</w:t>
            </w:r>
          </w:p>
        </w:tc>
        <w:tc>
          <w:tcPr>
            <w:tcW w:w="567" w:type="dxa"/>
            <w:tcBorders>
              <w:left w:val="nil"/>
              <w:bottom w:val="single" w:sz="12" w:space="0" w:color="auto"/>
              <w:right w:val="nil"/>
            </w:tcBorders>
            <w:shd w:val="clear" w:color="auto" w:fill="auto"/>
            <w:vAlign w:val="bottom"/>
          </w:tcPr>
          <w:p w:rsidR="00A16AA2" w:rsidRPr="004B5C23" w:rsidRDefault="00A16AA2" w:rsidP="004B5C23">
            <w:pPr>
              <w:suppressAutoHyphens w:val="0"/>
              <w:spacing w:before="80" w:after="80" w:line="220" w:lineRule="exact"/>
              <w:jc w:val="right"/>
              <w:rPr>
                <w:b/>
                <w:bCs/>
                <w:sz w:val="18"/>
                <w:szCs w:val="18"/>
                <w:rtl/>
                <w:lang w:val="fr-FR" w:bidi="fr-FR"/>
              </w:rPr>
            </w:pPr>
            <w:r w:rsidRPr="004B5C23">
              <w:rPr>
                <w:rFonts w:eastAsia="Traditional Arabic"/>
                <w:b/>
                <w:sz w:val="18"/>
                <w:szCs w:val="18"/>
                <w:lang w:val="fr-FR"/>
              </w:rPr>
              <w:t>8</w:t>
            </w:r>
          </w:p>
        </w:tc>
        <w:tc>
          <w:tcPr>
            <w:tcW w:w="425" w:type="dxa"/>
            <w:tcBorders>
              <w:left w:val="nil"/>
              <w:bottom w:val="single" w:sz="12" w:space="0" w:color="auto"/>
              <w:right w:val="nil"/>
            </w:tcBorders>
            <w:shd w:val="clear" w:color="auto" w:fill="auto"/>
            <w:vAlign w:val="bottom"/>
          </w:tcPr>
          <w:p w:rsidR="00A16AA2" w:rsidRPr="004B5C23" w:rsidRDefault="00A16AA2" w:rsidP="004B5C23">
            <w:pPr>
              <w:suppressAutoHyphens w:val="0"/>
              <w:spacing w:before="80" w:after="80" w:line="220" w:lineRule="exact"/>
              <w:jc w:val="right"/>
              <w:rPr>
                <w:b/>
                <w:bCs/>
                <w:sz w:val="18"/>
                <w:szCs w:val="18"/>
                <w:rtl/>
                <w:lang w:val="fr-FR" w:bidi="fr-FR"/>
              </w:rPr>
            </w:pPr>
            <w:r w:rsidRPr="004B5C23">
              <w:rPr>
                <w:rFonts w:eastAsia="Traditional Arabic"/>
                <w:b/>
                <w:sz w:val="18"/>
                <w:szCs w:val="18"/>
                <w:lang w:val="fr-FR"/>
              </w:rPr>
              <w:t>9</w:t>
            </w:r>
          </w:p>
        </w:tc>
        <w:tc>
          <w:tcPr>
            <w:tcW w:w="425" w:type="dxa"/>
            <w:tcBorders>
              <w:left w:val="nil"/>
              <w:bottom w:val="single" w:sz="12" w:space="0" w:color="auto"/>
              <w:right w:val="nil"/>
            </w:tcBorders>
            <w:shd w:val="clear" w:color="auto" w:fill="auto"/>
            <w:vAlign w:val="bottom"/>
          </w:tcPr>
          <w:p w:rsidR="00A16AA2" w:rsidRPr="004B5C23" w:rsidRDefault="00A16AA2" w:rsidP="004B5C23">
            <w:pPr>
              <w:suppressAutoHyphens w:val="0"/>
              <w:spacing w:before="80" w:after="80" w:line="220" w:lineRule="exact"/>
              <w:jc w:val="right"/>
              <w:rPr>
                <w:b/>
                <w:bCs/>
                <w:sz w:val="18"/>
                <w:szCs w:val="18"/>
                <w:rtl/>
                <w:lang w:val="fr-FR" w:bidi="fr-FR"/>
              </w:rPr>
            </w:pPr>
            <w:r w:rsidRPr="004B5C23">
              <w:rPr>
                <w:rFonts w:eastAsia="Traditional Arabic"/>
                <w:b/>
                <w:sz w:val="18"/>
                <w:szCs w:val="18"/>
                <w:lang w:val="fr-FR"/>
              </w:rPr>
              <w:t>141</w:t>
            </w:r>
          </w:p>
        </w:tc>
        <w:tc>
          <w:tcPr>
            <w:tcW w:w="567" w:type="dxa"/>
            <w:tcBorders>
              <w:left w:val="nil"/>
              <w:bottom w:val="single" w:sz="12" w:space="0" w:color="auto"/>
              <w:right w:val="nil"/>
            </w:tcBorders>
            <w:shd w:val="clear" w:color="auto" w:fill="auto"/>
            <w:vAlign w:val="bottom"/>
          </w:tcPr>
          <w:p w:rsidR="00A16AA2" w:rsidRPr="004B5C23" w:rsidRDefault="00A16AA2" w:rsidP="004B5C23">
            <w:pPr>
              <w:suppressAutoHyphens w:val="0"/>
              <w:spacing w:before="80" w:after="80" w:line="220" w:lineRule="exact"/>
              <w:jc w:val="right"/>
              <w:rPr>
                <w:b/>
                <w:bCs/>
                <w:sz w:val="18"/>
                <w:szCs w:val="18"/>
                <w:rtl/>
                <w:lang w:val="fr-FR" w:bidi="fr-FR"/>
              </w:rPr>
            </w:pPr>
            <w:r w:rsidRPr="004B5C23">
              <w:rPr>
                <w:rFonts w:eastAsia="Traditional Arabic"/>
                <w:b/>
                <w:sz w:val="18"/>
                <w:szCs w:val="18"/>
                <w:lang w:val="fr-FR"/>
              </w:rPr>
              <w:t>817</w:t>
            </w:r>
          </w:p>
        </w:tc>
        <w:tc>
          <w:tcPr>
            <w:tcW w:w="426" w:type="dxa"/>
            <w:tcBorders>
              <w:left w:val="nil"/>
              <w:bottom w:val="single" w:sz="12" w:space="0" w:color="auto"/>
              <w:right w:val="nil"/>
            </w:tcBorders>
            <w:shd w:val="clear" w:color="auto" w:fill="auto"/>
            <w:vAlign w:val="bottom"/>
          </w:tcPr>
          <w:p w:rsidR="00A16AA2" w:rsidRPr="004B5C23" w:rsidRDefault="00A16AA2" w:rsidP="004B5C23">
            <w:pPr>
              <w:suppressAutoHyphens w:val="0"/>
              <w:spacing w:before="80" w:after="80" w:line="220" w:lineRule="exact"/>
              <w:jc w:val="right"/>
              <w:rPr>
                <w:b/>
                <w:bCs/>
                <w:sz w:val="18"/>
                <w:szCs w:val="18"/>
                <w:rtl/>
                <w:lang w:val="fr-FR" w:bidi="fr-FR"/>
              </w:rPr>
            </w:pPr>
            <w:r w:rsidRPr="004B5C23">
              <w:rPr>
                <w:rFonts w:eastAsia="Traditional Arabic"/>
                <w:b/>
                <w:sz w:val="18"/>
                <w:szCs w:val="18"/>
                <w:lang w:val="fr-FR"/>
              </w:rPr>
              <w:t>24</w:t>
            </w:r>
          </w:p>
        </w:tc>
        <w:tc>
          <w:tcPr>
            <w:tcW w:w="567" w:type="dxa"/>
            <w:tcBorders>
              <w:left w:val="nil"/>
              <w:bottom w:val="single" w:sz="12" w:space="0" w:color="auto"/>
              <w:right w:val="nil"/>
            </w:tcBorders>
            <w:shd w:val="clear" w:color="auto" w:fill="auto"/>
            <w:vAlign w:val="bottom"/>
          </w:tcPr>
          <w:p w:rsidR="00A16AA2" w:rsidRPr="004B5C23" w:rsidRDefault="00A16AA2" w:rsidP="004B5C23">
            <w:pPr>
              <w:suppressAutoHyphens w:val="0"/>
              <w:spacing w:before="80" w:after="80" w:line="220" w:lineRule="exact"/>
              <w:jc w:val="right"/>
              <w:rPr>
                <w:b/>
                <w:bCs/>
                <w:sz w:val="18"/>
                <w:szCs w:val="18"/>
                <w:rtl/>
                <w:lang w:val="fr-FR" w:bidi="fr-FR"/>
              </w:rPr>
            </w:pPr>
            <w:r w:rsidRPr="004B5C23">
              <w:rPr>
                <w:rFonts w:eastAsia="Traditional Arabic"/>
                <w:b/>
                <w:sz w:val="18"/>
                <w:szCs w:val="18"/>
                <w:lang w:val="fr-FR"/>
              </w:rPr>
              <w:t>83</w:t>
            </w:r>
          </w:p>
        </w:tc>
        <w:tc>
          <w:tcPr>
            <w:tcW w:w="567" w:type="dxa"/>
            <w:tcBorders>
              <w:left w:val="nil"/>
              <w:bottom w:val="single" w:sz="12" w:space="0" w:color="auto"/>
              <w:right w:val="nil"/>
            </w:tcBorders>
            <w:shd w:val="clear" w:color="auto" w:fill="auto"/>
            <w:vAlign w:val="bottom"/>
          </w:tcPr>
          <w:p w:rsidR="00A16AA2" w:rsidRPr="004B5C23" w:rsidRDefault="00A16AA2" w:rsidP="004B5C23">
            <w:pPr>
              <w:suppressAutoHyphens w:val="0"/>
              <w:spacing w:before="80" w:after="80" w:line="220" w:lineRule="exact"/>
              <w:jc w:val="right"/>
              <w:rPr>
                <w:b/>
                <w:bCs/>
                <w:sz w:val="18"/>
                <w:szCs w:val="18"/>
                <w:rtl/>
                <w:lang w:val="fr-FR" w:bidi="fr-FR"/>
              </w:rPr>
            </w:pPr>
            <w:r w:rsidRPr="004B5C23">
              <w:rPr>
                <w:rFonts w:eastAsia="Traditional Arabic"/>
                <w:b/>
                <w:sz w:val="18"/>
                <w:szCs w:val="18"/>
                <w:lang w:val="fr-FR"/>
              </w:rPr>
              <w:t>11</w:t>
            </w:r>
          </w:p>
        </w:tc>
        <w:tc>
          <w:tcPr>
            <w:tcW w:w="425" w:type="dxa"/>
            <w:tcBorders>
              <w:left w:val="nil"/>
              <w:bottom w:val="single" w:sz="12" w:space="0" w:color="auto"/>
              <w:right w:val="nil"/>
            </w:tcBorders>
            <w:shd w:val="clear" w:color="auto" w:fill="auto"/>
            <w:vAlign w:val="bottom"/>
          </w:tcPr>
          <w:p w:rsidR="00A16AA2" w:rsidRPr="004B5C23" w:rsidRDefault="00A16AA2" w:rsidP="004B5C23">
            <w:pPr>
              <w:suppressAutoHyphens w:val="0"/>
              <w:spacing w:before="80" w:after="80" w:line="220" w:lineRule="exact"/>
              <w:jc w:val="right"/>
              <w:rPr>
                <w:b/>
                <w:bCs/>
                <w:sz w:val="18"/>
                <w:szCs w:val="18"/>
                <w:rtl/>
                <w:lang w:val="fr-FR" w:bidi="fr-FR"/>
              </w:rPr>
            </w:pPr>
          </w:p>
        </w:tc>
        <w:tc>
          <w:tcPr>
            <w:tcW w:w="425" w:type="dxa"/>
            <w:tcBorders>
              <w:left w:val="nil"/>
              <w:bottom w:val="single" w:sz="12" w:space="0" w:color="auto"/>
              <w:right w:val="nil"/>
            </w:tcBorders>
            <w:shd w:val="clear" w:color="auto" w:fill="auto"/>
            <w:vAlign w:val="bottom"/>
          </w:tcPr>
          <w:p w:rsidR="00A16AA2" w:rsidRPr="004B5C23" w:rsidRDefault="00A16AA2" w:rsidP="004B5C23">
            <w:pPr>
              <w:suppressAutoHyphens w:val="0"/>
              <w:spacing w:before="80" w:after="80" w:line="220" w:lineRule="exact"/>
              <w:jc w:val="right"/>
              <w:rPr>
                <w:b/>
                <w:bCs/>
                <w:sz w:val="18"/>
                <w:szCs w:val="18"/>
                <w:rtl/>
                <w:lang w:val="fr-FR" w:bidi="fr-FR"/>
              </w:rPr>
            </w:pPr>
          </w:p>
        </w:tc>
        <w:tc>
          <w:tcPr>
            <w:tcW w:w="567" w:type="dxa"/>
            <w:tcBorders>
              <w:left w:val="nil"/>
              <w:bottom w:val="single" w:sz="12" w:space="0" w:color="auto"/>
              <w:right w:val="nil"/>
            </w:tcBorders>
            <w:shd w:val="clear" w:color="auto" w:fill="auto"/>
            <w:vAlign w:val="bottom"/>
          </w:tcPr>
          <w:p w:rsidR="00A16AA2" w:rsidRPr="004B5C23" w:rsidRDefault="00A16AA2" w:rsidP="004B5C23">
            <w:pPr>
              <w:suppressAutoHyphens w:val="0"/>
              <w:spacing w:before="80" w:after="80" w:line="220" w:lineRule="exact"/>
              <w:jc w:val="right"/>
              <w:rPr>
                <w:b/>
                <w:bCs/>
                <w:sz w:val="18"/>
                <w:szCs w:val="18"/>
                <w:rtl/>
                <w:lang w:val="fr-FR" w:bidi="fr-FR"/>
              </w:rPr>
            </w:pPr>
            <w:r w:rsidRPr="004B5C23">
              <w:rPr>
                <w:rFonts w:eastAsia="Traditional Arabic"/>
                <w:b/>
                <w:sz w:val="18"/>
                <w:szCs w:val="18"/>
                <w:lang w:val="fr-FR"/>
              </w:rPr>
              <w:t>12</w:t>
            </w:r>
          </w:p>
        </w:tc>
        <w:tc>
          <w:tcPr>
            <w:tcW w:w="425" w:type="dxa"/>
            <w:tcBorders>
              <w:left w:val="nil"/>
              <w:bottom w:val="single" w:sz="12" w:space="0" w:color="auto"/>
              <w:right w:val="nil"/>
            </w:tcBorders>
            <w:shd w:val="clear" w:color="auto" w:fill="auto"/>
            <w:vAlign w:val="bottom"/>
          </w:tcPr>
          <w:p w:rsidR="00A16AA2" w:rsidRPr="004B5C23" w:rsidRDefault="00A16AA2" w:rsidP="004B5C23">
            <w:pPr>
              <w:suppressAutoHyphens w:val="0"/>
              <w:spacing w:before="80" w:after="80" w:line="220" w:lineRule="exact"/>
              <w:jc w:val="right"/>
              <w:rPr>
                <w:b/>
                <w:bCs/>
                <w:sz w:val="18"/>
                <w:szCs w:val="18"/>
                <w:rtl/>
                <w:lang w:val="fr-FR" w:bidi="fr-FR"/>
              </w:rPr>
            </w:pPr>
            <w:r w:rsidRPr="004B5C23">
              <w:rPr>
                <w:rFonts w:eastAsia="Traditional Arabic"/>
                <w:b/>
                <w:sz w:val="18"/>
                <w:szCs w:val="18"/>
                <w:lang w:val="fr-FR"/>
              </w:rPr>
              <w:t>9</w:t>
            </w:r>
          </w:p>
        </w:tc>
        <w:tc>
          <w:tcPr>
            <w:tcW w:w="393" w:type="dxa"/>
            <w:tcBorders>
              <w:left w:val="nil"/>
              <w:bottom w:val="single" w:sz="12" w:space="0" w:color="auto"/>
              <w:right w:val="nil"/>
            </w:tcBorders>
            <w:shd w:val="clear" w:color="auto" w:fill="auto"/>
            <w:vAlign w:val="bottom"/>
          </w:tcPr>
          <w:p w:rsidR="00A16AA2" w:rsidRPr="004B5C23" w:rsidRDefault="00A16AA2" w:rsidP="004B5C23">
            <w:pPr>
              <w:suppressAutoHyphens w:val="0"/>
              <w:spacing w:before="80" w:after="80" w:line="220" w:lineRule="exact"/>
              <w:jc w:val="right"/>
              <w:rPr>
                <w:b/>
                <w:bCs/>
                <w:sz w:val="18"/>
                <w:szCs w:val="18"/>
                <w:rtl/>
                <w:lang w:val="fr-FR" w:bidi="fr-FR"/>
              </w:rPr>
            </w:pPr>
            <w:r w:rsidRPr="004B5C23">
              <w:rPr>
                <w:rFonts w:eastAsia="Traditional Arabic"/>
                <w:b/>
                <w:sz w:val="18"/>
                <w:szCs w:val="18"/>
                <w:lang w:val="fr-FR"/>
              </w:rPr>
              <w:t>139</w:t>
            </w:r>
          </w:p>
        </w:tc>
        <w:tc>
          <w:tcPr>
            <w:tcW w:w="571" w:type="dxa"/>
            <w:tcBorders>
              <w:left w:val="nil"/>
              <w:bottom w:val="single" w:sz="12" w:space="0" w:color="auto"/>
            </w:tcBorders>
            <w:shd w:val="clear" w:color="auto" w:fill="auto"/>
            <w:vAlign w:val="bottom"/>
          </w:tcPr>
          <w:p w:rsidR="00A16AA2" w:rsidRPr="004B5C23" w:rsidRDefault="00A16AA2" w:rsidP="004B5C23">
            <w:pPr>
              <w:suppressAutoHyphens w:val="0"/>
              <w:spacing w:before="80" w:after="80" w:line="220" w:lineRule="exact"/>
              <w:jc w:val="right"/>
              <w:rPr>
                <w:b/>
                <w:bCs/>
                <w:sz w:val="18"/>
                <w:szCs w:val="18"/>
                <w:rtl/>
                <w:lang w:val="fr-FR" w:bidi="fr-FR"/>
              </w:rPr>
            </w:pPr>
            <w:r w:rsidRPr="004B5C23">
              <w:rPr>
                <w:rFonts w:eastAsia="Traditional Arabic"/>
                <w:b/>
                <w:sz w:val="18"/>
                <w:szCs w:val="18"/>
                <w:lang w:val="fr-FR"/>
              </w:rPr>
              <w:t>956</w:t>
            </w:r>
          </w:p>
        </w:tc>
      </w:tr>
    </w:tbl>
    <w:p w:rsidR="00756292" w:rsidRDefault="00717EFF" w:rsidP="00756292">
      <w:pPr>
        <w:pStyle w:val="H23G"/>
        <w:spacing w:before="0" w:after="0"/>
        <w:ind w:right="0" w:firstLine="0"/>
        <w:rPr>
          <w:rFonts w:eastAsia="Traditional Arabic"/>
          <w:b w:val="0"/>
          <w:lang w:val="fr-FR" w:bidi="ar-YE"/>
        </w:rPr>
      </w:pPr>
      <w:bookmarkStart w:id="286" w:name="_Toc352003698"/>
      <w:bookmarkStart w:id="287" w:name="_Toc352093603"/>
      <w:r>
        <w:rPr>
          <w:rFonts w:eastAsia="Traditional Arabic"/>
          <w:lang w:val="fr-FR" w:bidi="ar-YE"/>
        </w:rPr>
        <w:br w:type="page"/>
      </w:r>
      <w:r w:rsidR="00A16AA2" w:rsidRPr="007C7E03">
        <w:rPr>
          <w:rFonts w:eastAsia="Traditional Arabic"/>
          <w:b w:val="0"/>
          <w:lang w:val="fr-FR" w:bidi="ar-YE"/>
        </w:rPr>
        <w:t>Tableau 6</w:t>
      </w:r>
      <w:r w:rsidR="00C425CC">
        <w:rPr>
          <w:rFonts w:eastAsia="Traditional Arabic"/>
          <w:b w:val="0"/>
          <w:lang w:val="fr-FR" w:bidi="ar-YE"/>
        </w:rPr>
        <w:t>7</w:t>
      </w:r>
      <w:r w:rsidR="00A16AA2" w:rsidRPr="007C7E03">
        <w:rPr>
          <w:rFonts w:eastAsia="Traditional Arabic"/>
          <w:b w:val="0"/>
          <w:lang w:val="fr-FR" w:bidi="ar-YE"/>
        </w:rPr>
        <w:t xml:space="preserve"> d)</w:t>
      </w:r>
    </w:p>
    <w:p w:rsidR="00A16AA2" w:rsidRPr="00A16AA2" w:rsidRDefault="00A16AA2" w:rsidP="00756292">
      <w:pPr>
        <w:pStyle w:val="H23G"/>
        <w:spacing w:before="0"/>
        <w:ind w:right="0" w:firstLine="0"/>
        <w:rPr>
          <w:rFonts w:eastAsia="Traditional Arabic"/>
          <w:lang w:val="fr-FR" w:bidi="ar-YE"/>
        </w:rPr>
      </w:pPr>
      <w:r w:rsidRPr="00A16AA2">
        <w:rPr>
          <w:rFonts w:eastAsia="Traditional Arabic"/>
          <w:lang w:val="fr-FR" w:bidi="ar-YE"/>
        </w:rPr>
        <w:t>Statistiques relatives au nombre de mineurs dans les centres de réinsertion sociale et aux types d</w:t>
      </w:r>
      <w:r w:rsidR="0047020A">
        <w:rPr>
          <w:rFonts w:eastAsia="Traditional Arabic"/>
          <w:lang w:val="fr-FR" w:bidi="ar-YE"/>
        </w:rPr>
        <w:t>’</w:t>
      </w:r>
      <w:r w:rsidRPr="00A16AA2">
        <w:rPr>
          <w:rFonts w:eastAsia="Traditional Arabic"/>
          <w:lang w:val="fr-FR" w:bidi="ar-YE"/>
        </w:rPr>
        <w:t>infractions commises (2006)</w:t>
      </w:r>
      <w:bookmarkEnd w:id="286"/>
      <w:bookmarkEnd w:id="287"/>
    </w:p>
    <w:tbl>
      <w:tblPr>
        <w:tblW w:w="12871" w:type="dxa"/>
        <w:tblBorders>
          <w:top w:val="single" w:sz="4" w:space="0" w:color="auto"/>
          <w:bottom w:val="single" w:sz="4" w:space="0" w:color="auto"/>
          <w:insideH w:val="single" w:sz="4" w:space="0" w:color="auto"/>
          <w:insideV w:val="single" w:sz="4" w:space="0" w:color="auto"/>
        </w:tblBorders>
        <w:tblLayout w:type="fixed"/>
        <w:tblCellMar>
          <w:left w:w="0" w:type="dxa"/>
          <w:right w:w="0" w:type="dxa"/>
        </w:tblCellMar>
        <w:tblLook w:val="01E0"/>
      </w:tblPr>
      <w:tblGrid>
        <w:gridCol w:w="1843"/>
        <w:gridCol w:w="425"/>
        <w:gridCol w:w="567"/>
        <w:gridCol w:w="426"/>
        <w:gridCol w:w="425"/>
        <w:gridCol w:w="425"/>
        <w:gridCol w:w="284"/>
        <w:gridCol w:w="567"/>
        <w:gridCol w:w="567"/>
        <w:gridCol w:w="425"/>
        <w:gridCol w:w="285"/>
        <w:gridCol w:w="458"/>
        <w:gridCol w:w="458"/>
        <w:gridCol w:w="458"/>
        <w:gridCol w:w="640"/>
        <w:gridCol w:w="474"/>
        <w:gridCol w:w="474"/>
        <w:gridCol w:w="474"/>
        <w:gridCol w:w="474"/>
        <w:gridCol w:w="474"/>
        <w:gridCol w:w="474"/>
        <w:gridCol w:w="474"/>
        <w:gridCol w:w="660"/>
        <w:gridCol w:w="640"/>
      </w:tblGrid>
      <w:tr w:rsidR="00A16AA2" w:rsidRPr="00756292">
        <w:tc>
          <w:tcPr>
            <w:tcW w:w="1843" w:type="dxa"/>
            <w:vMerge w:val="restart"/>
            <w:tcBorders>
              <w:right w:val="nil"/>
            </w:tcBorders>
            <w:shd w:val="clear" w:color="auto" w:fill="auto"/>
            <w:vAlign w:val="bottom"/>
          </w:tcPr>
          <w:p w:rsidR="00A16AA2" w:rsidRPr="0045705E" w:rsidRDefault="00A16AA2" w:rsidP="00756292">
            <w:pPr>
              <w:suppressAutoHyphens w:val="0"/>
              <w:spacing w:after="40" w:line="240" w:lineRule="auto"/>
              <w:ind w:left="57" w:right="57"/>
              <w:rPr>
                <w:i/>
                <w:iCs/>
                <w:sz w:val="16"/>
                <w:szCs w:val="16"/>
                <w:rtl/>
                <w:lang w:val="fr-FR" w:bidi="fr-FR"/>
              </w:rPr>
            </w:pPr>
            <w:r w:rsidRPr="0045705E">
              <w:rPr>
                <w:rFonts w:eastAsia="Traditional Arabic"/>
                <w:i/>
                <w:iCs/>
                <w:sz w:val="16"/>
                <w:szCs w:val="16"/>
                <w:lang w:val="fr-FR"/>
              </w:rPr>
              <w:t>Institution</w:t>
            </w:r>
          </w:p>
        </w:tc>
        <w:tc>
          <w:tcPr>
            <w:tcW w:w="5770" w:type="dxa"/>
            <w:gridSpan w:val="13"/>
            <w:tcBorders>
              <w:left w:val="nil"/>
              <w:right w:val="nil"/>
            </w:tcBorders>
            <w:shd w:val="clear" w:color="auto" w:fill="auto"/>
          </w:tcPr>
          <w:p w:rsidR="00A16AA2" w:rsidRPr="0045705E" w:rsidRDefault="00A16AA2" w:rsidP="0045705E">
            <w:pPr>
              <w:suppressAutoHyphens w:val="0"/>
              <w:spacing w:before="80" w:after="80" w:line="200" w:lineRule="exact"/>
              <w:ind w:left="57" w:right="57"/>
              <w:jc w:val="center"/>
              <w:rPr>
                <w:i/>
                <w:iCs/>
                <w:sz w:val="16"/>
                <w:szCs w:val="16"/>
                <w:rtl/>
                <w:lang w:val="fr-FR" w:bidi="fr-FR"/>
              </w:rPr>
            </w:pPr>
            <w:r w:rsidRPr="0045705E">
              <w:rPr>
                <w:rFonts w:eastAsia="Traditional Arabic"/>
                <w:i/>
                <w:sz w:val="16"/>
                <w:szCs w:val="16"/>
                <w:lang w:val="fr-FR"/>
              </w:rPr>
              <w:t>Infraction commise</w:t>
            </w:r>
          </w:p>
        </w:tc>
        <w:tc>
          <w:tcPr>
            <w:tcW w:w="640" w:type="dxa"/>
            <w:vMerge w:val="restart"/>
            <w:tcBorders>
              <w:left w:val="nil"/>
              <w:right w:val="nil"/>
            </w:tcBorders>
            <w:shd w:val="clear" w:color="auto" w:fill="auto"/>
            <w:textDirection w:val="btLr"/>
            <w:vAlign w:val="bottom"/>
          </w:tcPr>
          <w:p w:rsidR="00A16AA2" w:rsidRPr="0045705E" w:rsidRDefault="00A16AA2" w:rsidP="00756292">
            <w:pPr>
              <w:suppressAutoHyphens w:val="0"/>
              <w:spacing w:line="240" w:lineRule="auto"/>
              <w:ind w:left="57" w:right="57"/>
              <w:jc w:val="lowKashida"/>
              <w:rPr>
                <w:b/>
                <w:bCs/>
                <w:i/>
                <w:iCs/>
                <w:sz w:val="16"/>
                <w:szCs w:val="16"/>
                <w:rtl/>
                <w:lang w:val="fr-FR" w:bidi="fr-FR"/>
              </w:rPr>
            </w:pPr>
            <w:r w:rsidRPr="0045705E">
              <w:rPr>
                <w:rFonts w:eastAsia="Traditional Arabic"/>
                <w:b/>
                <w:i/>
                <w:sz w:val="16"/>
                <w:szCs w:val="16"/>
                <w:lang w:val="fr-FR"/>
              </w:rPr>
              <w:t>Total</w:t>
            </w:r>
          </w:p>
        </w:tc>
        <w:tc>
          <w:tcPr>
            <w:tcW w:w="3978" w:type="dxa"/>
            <w:gridSpan w:val="8"/>
            <w:tcBorders>
              <w:left w:val="nil"/>
              <w:bottom w:val="single" w:sz="4" w:space="0" w:color="auto"/>
              <w:right w:val="nil"/>
            </w:tcBorders>
            <w:shd w:val="clear" w:color="auto" w:fill="auto"/>
          </w:tcPr>
          <w:p w:rsidR="00A16AA2" w:rsidRPr="0045705E" w:rsidRDefault="00A16AA2" w:rsidP="0045705E">
            <w:pPr>
              <w:suppressAutoHyphens w:val="0"/>
              <w:spacing w:before="80" w:after="80" w:line="200" w:lineRule="exact"/>
              <w:ind w:left="57" w:right="57"/>
              <w:jc w:val="center"/>
              <w:rPr>
                <w:i/>
                <w:iCs/>
                <w:sz w:val="16"/>
                <w:szCs w:val="16"/>
                <w:rtl/>
                <w:lang w:val="fr-FR" w:bidi="fr-FR"/>
              </w:rPr>
            </w:pPr>
            <w:r w:rsidRPr="0045705E">
              <w:rPr>
                <w:rFonts w:eastAsia="Traditional Arabic"/>
                <w:i/>
                <w:sz w:val="16"/>
                <w:szCs w:val="16"/>
                <w:lang w:val="fr-FR"/>
              </w:rPr>
              <w:t>Motif de prise en charge</w:t>
            </w:r>
          </w:p>
        </w:tc>
        <w:tc>
          <w:tcPr>
            <w:tcW w:w="640" w:type="dxa"/>
            <w:vMerge w:val="restart"/>
            <w:tcBorders>
              <w:left w:val="nil"/>
            </w:tcBorders>
            <w:shd w:val="clear" w:color="auto" w:fill="auto"/>
            <w:textDirection w:val="btLr"/>
            <w:vAlign w:val="bottom"/>
          </w:tcPr>
          <w:p w:rsidR="00A16AA2" w:rsidRPr="00756292" w:rsidRDefault="00A16AA2" w:rsidP="00756292">
            <w:pPr>
              <w:suppressAutoHyphens w:val="0"/>
              <w:spacing w:line="240" w:lineRule="auto"/>
              <w:ind w:left="57" w:right="57"/>
              <w:jc w:val="lowKashida"/>
              <w:rPr>
                <w:b/>
                <w:bCs/>
                <w:i/>
                <w:iCs/>
                <w:sz w:val="14"/>
                <w:szCs w:val="14"/>
                <w:rtl/>
                <w:lang w:val="fr-FR" w:bidi="fr-FR"/>
              </w:rPr>
            </w:pPr>
            <w:r w:rsidRPr="00756292">
              <w:rPr>
                <w:rFonts w:eastAsia="Traditional Arabic"/>
                <w:b/>
                <w:i/>
                <w:sz w:val="14"/>
                <w:szCs w:val="14"/>
                <w:lang w:val="fr-FR"/>
              </w:rPr>
              <w:t>Total</w:t>
            </w:r>
          </w:p>
        </w:tc>
      </w:tr>
      <w:tr w:rsidR="00756292" w:rsidRPr="00756292">
        <w:tc>
          <w:tcPr>
            <w:tcW w:w="1843" w:type="dxa"/>
            <w:vMerge/>
            <w:tcBorders>
              <w:right w:val="nil"/>
            </w:tcBorders>
            <w:shd w:val="clear" w:color="auto" w:fill="auto"/>
          </w:tcPr>
          <w:p w:rsidR="00A16AA2" w:rsidRPr="0045705E" w:rsidRDefault="00A16AA2" w:rsidP="00756292">
            <w:pPr>
              <w:suppressAutoHyphens w:val="0"/>
              <w:spacing w:line="240" w:lineRule="auto"/>
              <w:ind w:left="57" w:right="57"/>
              <w:rPr>
                <w:sz w:val="16"/>
                <w:szCs w:val="16"/>
                <w:rtl/>
                <w:lang w:val="fr-FR" w:bidi="fr-FR"/>
              </w:rPr>
            </w:pPr>
          </w:p>
        </w:tc>
        <w:tc>
          <w:tcPr>
            <w:tcW w:w="425" w:type="dxa"/>
            <w:vMerge w:val="restart"/>
            <w:tcBorders>
              <w:left w:val="nil"/>
              <w:right w:val="nil"/>
            </w:tcBorders>
            <w:shd w:val="clear" w:color="auto" w:fill="auto"/>
            <w:textDirection w:val="btLr"/>
            <w:vAlign w:val="bottom"/>
          </w:tcPr>
          <w:p w:rsidR="00A16AA2" w:rsidRPr="0045705E" w:rsidRDefault="00A16AA2" w:rsidP="00756292">
            <w:pPr>
              <w:suppressAutoHyphens w:val="0"/>
              <w:spacing w:line="240" w:lineRule="auto"/>
              <w:ind w:left="57" w:right="57"/>
              <w:jc w:val="lowKashida"/>
              <w:rPr>
                <w:i/>
                <w:iCs/>
                <w:sz w:val="16"/>
                <w:szCs w:val="16"/>
                <w:rtl/>
                <w:lang w:val="fr-FR" w:bidi="fr-FR"/>
              </w:rPr>
            </w:pPr>
            <w:r w:rsidRPr="0045705E">
              <w:rPr>
                <w:rFonts w:eastAsia="Traditional Arabic"/>
                <w:i/>
                <w:sz w:val="16"/>
                <w:szCs w:val="16"/>
                <w:lang w:val="fr-FR"/>
              </w:rPr>
              <w:t>Homicide</w:t>
            </w:r>
          </w:p>
        </w:tc>
        <w:tc>
          <w:tcPr>
            <w:tcW w:w="567" w:type="dxa"/>
            <w:vMerge w:val="restart"/>
            <w:tcBorders>
              <w:left w:val="nil"/>
              <w:right w:val="nil"/>
            </w:tcBorders>
            <w:shd w:val="clear" w:color="auto" w:fill="auto"/>
            <w:textDirection w:val="btLr"/>
            <w:vAlign w:val="bottom"/>
          </w:tcPr>
          <w:p w:rsidR="00A16AA2" w:rsidRPr="0045705E" w:rsidRDefault="00A16AA2" w:rsidP="00756292">
            <w:pPr>
              <w:suppressAutoHyphens w:val="0"/>
              <w:spacing w:line="240" w:lineRule="auto"/>
              <w:ind w:left="57" w:right="57"/>
              <w:rPr>
                <w:i/>
                <w:iCs/>
                <w:sz w:val="16"/>
                <w:szCs w:val="16"/>
                <w:rtl/>
                <w:lang w:val="fr-FR" w:bidi="fr-FR"/>
              </w:rPr>
            </w:pPr>
            <w:r w:rsidRPr="0045705E">
              <w:rPr>
                <w:rFonts w:eastAsia="Traditional Arabic"/>
                <w:i/>
                <w:sz w:val="16"/>
                <w:szCs w:val="16"/>
                <w:lang w:val="fr-FR"/>
              </w:rPr>
              <w:t>Tentative de meurtre</w:t>
            </w:r>
          </w:p>
        </w:tc>
        <w:tc>
          <w:tcPr>
            <w:tcW w:w="426" w:type="dxa"/>
            <w:vMerge w:val="restart"/>
            <w:tcBorders>
              <w:left w:val="nil"/>
              <w:right w:val="nil"/>
            </w:tcBorders>
            <w:shd w:val="clear" w:color="auto" w:fill="auto"/>
            <w:textDirection w:val="btLr"/>
            <w:vAlign w:val="bottom"/>
          </w:tcPr>
          <w:p w:rsidR="00A16AA2" w:rsidRPr="0045705E" w:rsidRDefault="00A16AA2" w:rsidP="00756292">
            <w:pPr>
              <w:suppressAutoHyphens w:val="0"/>
              <w:spacing w:line="240" w:lineRule="auto"/>
              <w:ind w:left="57" w:right="57"/>
              <w:rPr>
                <w:i/>
                <w:iCs/>
                <w:sz w:val="16"/>
                <w:szCs w:val="16"/>
                <w:rtl/>
                <w:lang w:val="fr-FR" w:bidi="fr-FR"/>
              </w:rPr>
            </w:pPr>
            <w:r w:rsidRPr="0045705E">
              <w:rPr>
                <w:rFonts w:eastAsia="Traditional Arabic"/>
                <w:i/>
                <w:sz w:val="16"/>
                <w:szCs w:val="16"/>
                <w:lang w:val="fr-FR"/>
              </w:rPr>
              <w:t>Voie de fait</w:t>
            </w:r>
          </w:p>
        </w:tc>
        <w:tc>
          <w:tcPr>
            <w:tcW w:w="425" w:type="dxa"/>
            <w:vMerge w:val="restart"/>
            <w:tcBorders>
              <w:left w:val="nil"/>
              <w:right w:val="nil"/>
            </w:tcBorders>
            <w:shd w:val="clear" w:color="auto" w:fill="auto"/>
            <w:textDirection w:val="btLr"/>
            <w:vAlign w:val="bottom"/>
          </w:tcPr>
          <w:p w:rsidR="00A16AA2" w:rsidRPr="0045705E" w:rsidRDefault="00A16AA2" w:rsidP="00756292">
            <w:pPr>
              <w:suppressAutoHyphens w:val="0"/>
              <w:spacing w:line="240" w:lineRule="auto"/>
              <w:ind w:left="57" w:right="57"/>
              <w:rPr>
                <w:i/>
                <w:iCs/>
                <w:sz w:val="16"/>
                <w:szCs w:val="16"/>
                <w:rtl/>
                <w:lang w:val="fr-FR" w:bidi="fr-FR"/>
              </w:rPr>
            </w:pPr>
            <w:r w:rsidRPr="0045705E">
              <w:rPr>
                <w:rFonts w:eastAsia="Traditional Arabic"/>
                <w:i/>
                <w:sz w:val="16"/>
                <w:szCs w:val="16"/>
                <w:lang w:val="fr-FR"/>
              </w:rPr>
              <w:t>Vol</w:t>
            </w:r>
          </w:p>
        </w:tc>
        <w:tc>
          <w:tcPr>
            <w:tcW w:w="425" w:type="dxa"/>
            <w:vMerge w:val="restart"/>
            <w:tcBorders>
              <w:left w:val="nil"/>
              <w:right w:val="nil"/>
            </w:tcBorders>
            <w:shd w:val="clear" w:color="auto" w:fill="auto"/>
            <w:textDirection w:val="btLr"/>
            <w:vAlign w:val="bottom"/>
          </w:tcPr>
          <w:p w:rsidR="00A16AA2" w:rsidRPr="0045705E" w:rsidRDefault="00A16AA2" w:rsidP="00756292">
            <w:pPr>
              <w:suppressAutoHyphens w:val="0"/>
              <w:spacing w:line="240" w:lineRule="auto"/>
              <w:ind w:left="57" w:right="57"/>
              <w:rPr>
                <w:i/>
                <w:iCs/>
                <w:sz w:val="16"/>
                <w:szCs w:val="16"/>
                <w:rtl/>
                <w:lang w:val="fr-FR" w:bidi="fr-FR"/>
              </w:rPr>
            </w:pPr>
            <w:r w:rsidRPr="0045705E">
              <w:rPr>
                <w:rFonts w:eastAsia="Traditional Arabic"/>
                <w:i/>
                <w:sz w:val="16"/>
                <w:szCs w:val="16"/>
                <w:lang w:val="fr-FR"/>
              </w:rPr>
              <w:t>Tentative de vol</w:t>
            </w:r>
          </w:p>
        </w:tc>
        <w:tc>
          <w:tcPr>
            <w:tcW w:w="2128" w:type="dxa"/>
            <w:gridSpan w:val="5"/>
            <w:tcBorders>
              <w:left w:val="nil"/>
              <w:bottom w:val="single" w:sz="4" w:space="0" w:color="auto"/>
              <w:right w:val="nil"/>
            </w:tcBorders>
            <w:shd w:val="clear" w:color="auto" w:fill="auto"/>
          </w:tcPr>
          <w:p w:rsidR="00A16AA2" w:rsidRPr="0045705E" w:rsidRDefault="00A16AA2" w:rsidP="0045705E">
            <w:pPr>
              <w:suppressAutoHyphens w:val="0"/>
              <w:spacing w:before="80" w:after="80" w:line="200" w:lineRule="exact"/>
              <w:ind w:left="57" w:right="57"/>
              <w:jc w:val="center"/>
              <w:rPr>
                <w:i/>
                <w:iCs/>
                <w:sz w:val="16"/>
                <w:szCs w:val="16"/>
                <w:rtl/>
                <w:lang w:val="fr-FR" w:bidi="fr-FR"/>
              </w:rPr>
            </w:pPr>
            <w:r w:rsidRPr="0045705E">
              <w:rPr>
                <w:rFonts w:eastAsia="Traditional Arabic"/>
                <w:i/>
                <w:sz w:val="16"/>
                <w:szCs w:val="16"/>
                <w:lang w:val="fr-FR"/>
              </w:rPr>
              <w:t>Délits sexuels</w:t>
            </w:r>
          </w:p>
        </w:tc>
        <w:tc>
          <w:tcPr>
            <w:tcW w:w="458" w:type="dxa"/>
            <w:vMerge w:val="restart"/>
            <w:tcBorders>
              <w:left w:val="nil"/>
              <w:right w:val="nil"/>
            </w:tcBorders>
            <w:shd w:val="clear" w:color="auto" w:fill="auto"/>
            <w:textDirection w:val="btLr"/>
            <w:vAlign w:val="bottom"/>
          </w:tcPr>
          <w:p w:rsidR="00A16AA2" w:rsidRPr="0045705E" w:rsidRDefault="00A16AA2" w:rsidP="00756292">
            <w:pPr>
              <w:suppressAutoHyphens w:val="0"/>
              <w:spacing w:line="240" w:lineRule="auto"/>
              <w:ind w:left="57" w:right="57"/>
              <w:rPr>
                <w:i/>
                <w:iCs/>
                <w:sz w:val="16"/>
                <w:szCs w:val="16"/>
                <w:rtl/>
                <w:lang w:val="fr-FR" w:bidi="fr-FR"/>
              </w:rPr>
            </w:pPr>
            <w:r w:rsidRPr="0045705E">
              <w:rPr>
                <w:rFonts w:eastAsia="Traditional Arabic"/>
                <w:i/>
                <w:sz w:val="16"/>
                <w:szCs w:val="16"/>
                <w:lang w:val="fr-FR"/>
              </w:rPr>
              <w:t>Consommation et vente d</w:t>
            </w:r>
            <w:r w:rsidR="0047020A">
              <w:rPr>
                <w:rFonts w:eastAsia="Traditional Arabic"/>
                <w:i/>
                <w:sz w:val="16"/>
                <w:szCs w:val="16"/>
                <w:lang w:val="fr-FR"/>
              </w:rPr>
              <w:t>’</w:t>
            </w:r>
            <w:r w:rsidRPr="0045705E">
              <w:rPr>
                <w:rFonts w:eastAsia="Traditional Arabic"/>
                <w:i/>
                <w:sz w:val="16"/>
                <w:szCs w:val="16"/>
                <w:lang w:val="fr-FR"/>
              </w:rPr>
              <w:t>alcool</w:t>
            </w:r>
          </w:p>
        </w:tc>
        <w:tc>
          <w:tcPr>
            <w:tcW w:w="458" w:type="dxa"/>
            <w:vMerge w:val="restart"/>
            <w:tcBorders>
              <w:left w:val="nil"/>
              <w:right w:val="nil"/>
            </w:tcBorders>
            <w:shd w:val="clear" w:color="auto" w:fill="auto"/>
            <w:textDirection w:val="btLr"/>
            <w:vAlign w:val="bottom"/>
          </w:tcPr>
          <w:p w:rsidR="00A16AA2" w:rsidRPr="0045705E" w:rsidRDefault="00A16AA2" w:rsidP="00756292">
            <w:pPr>
              <w:suppressAutoHyphens w:val="0"/>
              <w:spacing w:line="240" w:lineRule="auto"/>
              <w:ind w:left="57" w:right="57"/>
              <w:rPr>
                <w:i/>
                <w:iCs/>
                <w:sz w:val="16"/>
                <w:szCs w:val="16"/>
                <w:rtl/>
                <w:lang w:val="fr-FR" w:bidi="fr-FR"/>
              </w:rPr>
            </w:pPr>
            <w:r w:rsidRPr="0045705E">
              <w:rPr>
                <w:rFonts w:eastAsia="Traditional Arabic"/>
                <w:i/>
                <w:sz w:val="16"/>
                <w:szCs w:val="16"/>
                <w:lang w:val="fr-FR"/>
              </w:rPr>
              <w:t>Tentative d</w:t>
            </w:r>
            <w:r w:rsidR="0047020A">
              <w:rPr>
                <w:rFonts w:eastAsia="Traditional Arabic"/>
                <w:i/>
                <w:sz w:val="16"/>
                <w:szCs w:val="16"/>
                <w:lang w:val="fr-FR"/>
              </w:rPr>
              <w:t>’</w:t>
            </w:r>
            <w:r w:rsidRPr="0045705E">
              <w:rPr>
                <w:rFonts w:eastAsia="Traditional Arabic"/>
                <w:i/>
                <w:sz w:val="16"/>
                <w:szCs w:val="16"/>
                <w:lang w:val="fr-FR"/>
              </w:rPr>
              <w:t xml:space="preserve">escroquerie </w:t>
            </w:r>
          </w:p>
        </w:tc>
        <w:tc>
          <w:tcPr>
            <w:tcW w:w="458" w:type="dxa"/>
            <w:vMerge w:val="restart"/>
            <w:tcBorders>
              <w:left w:val="nil"/>
              <w:right w:val="nil"/>
            </w:tcBorders>
            <w:shd w:val="clear" w:color="auto" w:fill="auto"/>
            <w:textDirection w:val="btLr"/>
            <w:vAlign w:val="bottom"/>
          </w:tcPr>
          <w:p w:rsidR="00A16AA2" w:rsidRPr="0045705E" w:rsidRDefault="00A16AA2" w:rsidP="00756292">
            <w:pPr>
              <w:suppressAutoHyphens w:val="0"/>
              <w:spacing w:line="240" w:lineRule="auto"/>
              <w:ind w:left="57" w:right="57"/>
              <w:rPr>
                <w:i/>
                <w:iCs/>
                <w:sz w:val="16"/>
                <w:szCs w:val="16"/>
                <w:rtl/>
                <w:lang w:val="fr-FR" w:bidi="fr-FR"/>
              </w:rPr>
            </w:pPr>
            <w:r w:rsidRPr="0045705E">
              <w:rPr>
                <w:rFonts w:eastAsia="Traditional Arabic"/>
                <w:i/>
                <w:sz w:val="16"/>
                <w:szCs w:val="16"/>
                <w:lang w:val="fr-FR"/>
              </w:rPr>
              <w:t xml:space="preserve">Autres délits </w:t>
            </w:r>
          </w:p>
        </w:tc>
        <w:tc>
          <w:tcPr>
            <w:tcW w:w="640" w:type="dxa"/>
            <w:vMerge/>
            <w:tcBorders>
              <w:left w:val="nil"/>
              <w:right w:val="nil"/>
            </w:tcBorders>
            <w:shd w:val="clear" w:color="auto" w:fill="auto"/>
            <w:textDirection w:val="btLr"/>
          </w:tcPr>
          <w:p w:rsidR="00A16AA2" w:rsidRPr="0045705E" w:rsidRDefault="00A16AA2" w:rsidP="00756292">
            <w:pPr>
              <w:suppressAutoHyphens w:val="0"/>
              <w:spacing w:line="240" w:lineRule="auto"/>
              <w:ind w:left="57" w:right="57"/>
              <w:rPr>
                <w:b/>
                <w:bCs/>
                <w:sz w:val="16"/>
                <w:szCs w:val="16"/>
                <w:rtl/>
                <w:lang w:val="fr-FR" w:bidi="fr-FR"/>
              </w:rPr>
            </w:pPr>
          </w:p>
        </w:tc>
        <w:tc>
          <w:tcPr>
            <w:tcW w:w="474" w:type="dxa"/>
            <w:vMerge w:val="restart"/>
            <w:tcBorders>
              <w:left w:val="nil"/>
              <w:right w:val="nil"/>
            </w:tcBorders>
            <w:shd w:val="clear" w:color="auto" w:fill="auto"/>
            <w:textDirection w:val="btLr"/>
            <w:vAlign w:val="bottom"/>
          </w:tcPr>
          <w:p w:rsidR="00A16AA2" w:rsidRPr="0045705E" w:rsidRDefault="00A16AA2" w:rsidP="00756292">
            <w:pPr>
              <w:suppressAutoHyphens w:val="0"/>
              <w:spacing w:line="240" w:lineRule="auto"/>
              <w:ind w:left="57" w:right="57"/>
              <w:rPr>
                <w:i/>
                <w:iCs/>
                <w:sz w:val="16"/>
                <w:szCs w:val="16"/>
                <w:rtl/>
                <w:lang w:val="fr-FR" w:bidi="fr-FR"/>
              </w:rPr>
            </w:pPr>
            <w:r w:rsidRPr="0045705E">
              <w:rPr>
                <w:rFonts w:eastAsia="Traditional Arabic"/>
                <w:i/>
                <w:sz w:val="16"/>
                <w:szCs w:val="16"/>
                <w:lang w:val="fr-FR"/>
              </w:rPr>
              <w:t>Mendicité</w:t>
            </w:r>
          </w:p>
        </w:tc>
        <w:tc>
          <w:tcPr>
            <w:tcW w:w="474" w:type="dxa"/>
            <w:vMerge w:val="restart"/>
            <w:tcBorders>
              <w:left w:val="nil"/>
              <w:right w:val="nil"/>
            </w:tcBorders>
            <w:shd w:val="clear" w:color="auto" w:fill="auto"/>
            <w:textDirection w:val="btLr"/>
            <w:vAlign w:val="bottom"/>
          </w:tcPr>
          <w:p w:rsidR="00A16AA2" w:rsidRPr="0045705E" w:rsidRDefault="00A16AA2" w:rsidP="00756292">
            <w:pPr>
              <w:suppressAutoHyphens w:val="0"/>
              <w:spacing w:line="240" w:lineRule="auto"/>
              <w:ind w:left="57" w:right="57"/>
              <w:rPr>
                <w:i/>
                <w:iCs/>
                <w:sz w:val="16"/>
                <w:szCs w:val="16"/>
                <w:rtl/>
                <w:lang w:val="fr-FR" w:bidi="fr-FR"/>
              </w:rPr>
            </w:pPr>
            <w:r w:rsidRPr="0045705E">
              <w:rPr>
                <w:rFonts w:eastAsia="Traditional Arabic"/>
                <w:i/>
                <w:sz w:val="16"/>
                <w:szCs w:val="16"/>
                <w:lang w:val="fr-FR"/>
              </w:rPr>
              <w:t>Vagabondage</w:t>
            </w:r>
          </w:p>
        </w:tc>
        <w:tc>
          <w:tcPr>
            <w:tcW w:w="474" w:type="dxa"/>
            <w:vMerge w:val="restart"/>
            <w:tcBorders>
              <w:left w:val="nil"/>
              <w:right w:val="nil"/>
            </w:tcBorders>
            <w:shd w:val="clear" w:color="auto" w:fill="auto"/>
            <w:textDirection w:val="btLr"/>
            <w:vAlign w:val="bottom"/>
          </w:tcPr>
          <w:p w:rsidR="00A16AA2" w:rsidRPr="0045705E" w:rsidRDefault="00A16AA2" w:rsidP="00756292">
            <w:pPr>
              <w:suppressAutoHyphens w:val="0"/>
              <w:spacing w:line="240" w:lineRule="auto"/>
              <w:ind w:left="57" w:right="57"/>
              <w:rPr>
                <w:i/>
                <w:iCs/>
                <w:sz w:val="16"/>
                <w:szCs w:val="16"/>
                <w:rtl/>
                <w:lang w:val="fr-FR" w:bidi="fr-FR"/>
              </w:rPr>
            </w:pPr>
            <w:r w:rsidRPr="0045705E">
              <w:rPr>
                <w:rFonts w:eastAsia="Traditional Arabic"/>
                <w:i/>
                <w:sz w:val="16"/>
                <w:szCs w:val="16"/>
                <w:lang w:val="fr-FR"/>
              </w:rPr>
              <w:t>Enfants orphelins</w:t>
            </w:r>
          </w:p>
        </w:tc>
        <w:tc>
          <w:tcPr>
            <w:tcW w:w="474" w:type="dxa"/>
            <w:vMerge w:val="restart"/>
            <w:tcBorders>
              <w:left w:val="nil"/>
              <w:right w:val="nil"/>
            </w:tcBorders>
            <w:shd w:val="clear" w:color="auto" w:fill="auto"/>
            <w:textDirection w:val="btLr"/>
            <w:vAlign w:val="bottom"/>
          </w:tcPr>
          <w:p w:rsidR="00A16AA2" w:rsidRPr="0045705E" w:rsidRDefault="00A16AA2" w:rsidP="00756292">
            <w:pPr>
              <w:suppressAutoHyphens w:val="0"/>
              <w:spacing w:line="240" w:lineRule="auto"/>
              <w:ind w:left="57" w:right="57"/>
              <w:rPr>
                <w:i/>
                <w:iCs/>
                <w:sz w:val="16"/>
                <w:szCs w:val="16"/>
                <w:rtl/>
                <w:lang w:val="fr-FR" w:bidi="fr-FR"/>
              </w:rPr>
            </w:pPr>
            <w:r w:rsidRPr="0045705E">
              <w:rPr>
                <w:rFonts w:eastAsia="Traditional Arabic"/>
                <w:i/>
                <w:sz w:val="16"/>
                <w:szCs w:val="16"/>
                <w:lang w:val="fr-FR"/>
              </w:rPr>
              <w:t>Divorce</w:t>
            </w:r>
          </w:p>
        </w:tc>
        <w:tc>
          <w:tcPr>
            <w:tcW w:w="474" w:type="dxa"/>
            <w:vMerge w:val="restart"/>
            <w:tcBorders>
              <w:left w:val="nil"/>
              <w:right w:val="nil"/>
            </w:tcBorders>
            <w:shd w:val="clear" w:color="auto" w:fill="auto"/>
            <w:textDirection w:val="btLr"/>
            <w:vAlign w:val="bottom"/>
          </w:tcPr>
          <w:p w:rsidR="00A16AA2" w:rsidRPr="0045705E" w:rsidRDefault="00A16AA2" w:rsidP="00756292">
            <w:pPr>
              <w:suppressAutoHyphens w:val="0"/>
              <w:spacing w:line="240" w:lineRule="auto"/>
              <w:ind w:left="57" w:right="57"/>
              <w:rPr>
                <w:i/>
                <w:iCs/>
                <w:sz w:val="16"/>
                <w:szCs w:val="16"/>
                <w:rtl/>
                <w:lang w:val="fr-FR" w:bidi="fr-FR"/>
              </w:rPr>
            </w:pPr>
            <w:r w:rsidRPr="0045705E">
              <w:rPr>
                <w:rFonts w:eastAsia="Traditional Arabic"/>
                <w:i/>
                <w:sz w:val="16"/>
                <w:szCs w:val="16"/>
                <w:lang w:val="fr-FR"/>
              </w:rPr>
              <w:t>Père absent</w:t>
            </w:r>
          </w:p>
        </w:tc>
        <w:tc>
          <w:tcPr>
            <w:tcW w:w="474" w:type="dxa"/>
            <w:vMerge w:val="restart"/>
            <w:tcBorders>
              <w:left w:val="nil"/>
              <w:right w:val="nil"/>
            </w:tcBorders>
            <w:shd w:val="clear" w:color="auto" w:fill="auto"/>
            <w:textDirection w:val="btLr"/>
            <w:vAlign w:val="bottom"/>
          </w:tcPr>
          <w:p w:rsidR="00A16AA2" w:rsidRPr="0045705E" w:rsidRDefault="00A16AA2" w:rsidP="00756292">
            <w:pPr>
              <w:suppressAutoHyphens w:val="0"/>
              <w:spacing w:line="240" w:lineRule="auto"/>
              <w:ind w:left="57" w:right="57"/>
              <w:rPr>
                <w:i/>
                <w:iCs/>
                <w:sz w:val="16"/>
                <w:szCs w:val="16"/>
                <w:rtl/>
                <w:lang w:val="fr-FR" w:bidi="fr-FR"/>
              </w:rPr>
            </w:pPr>
            <w:r w:rsidRPr="0045705E">
              <w:rPr>
                <w:rFonts w:eastAsia="Traditional Arabic"/>
                <w:i/>
                <w:sz w:val="16"/>
                <w:szCs w:val="16"/>
                <w:lang w:val="fr-FR"/>
              </w:rPr>
              <w:t>Dislocation familiale</w:t>
            </w:r>
          </w:p>
        </w:tc>
        <w:tc>
          <w:tcPr>
            <w:tcW w:w="474" w:type="dxa"/>
            <w:vMerge w:val="restart"/>
            <w:tcBorders>
              <w:left w:val="nil"/>
              <w:right w:val="nil"/>
            </w:tcBorders>
            <w:shd w:val="clear" w:color="auto" w:fill="auto"/>
            <w:textDirection w:val="btLr"/>
            <w:vAlign w:val="bottom"/>
          </w:tcPr>
          <w:p w:rsidR="00A16AA2" w:rsidRPr="0045705E" w:rsidRDefault="00A16AA2" w:rsidP="00756292">
            <w:pPr>
              <w:suppressAutoHyphens w:val="0"/>
              <w:spacing w:line="240" w:lineRule="auto"/>
              <w:ind w:left="57" w:right="57"/>
              <w:rPr>
                <w:i/>
                <w:iCs/>
                <w:sz w:val="16"/>
                <w:szCs w:val="16"/>
                <w:rtl/>
                <w:lang w:val="fr-FR" w:bidi="fr-FR"/>
              </w:rPr>
            </w:pPr>
            <w:r w:rsidRPr="0045705E">
              <w:rPr>
                <w:rFonts w:eastAsia="Traditional Arabic"/>
                <w:i/>
                <w:sz w:val="16"/>
                <w:szCs w:val="16"/>
                <w:lang w:val="fr-FR"/>
              </w:rPr>
              <w:t>Abandon</w:t>
            </w:r>
          </w:p>
        </w:tc>
        <w:tc>
          <w:tcPr>
            <w:tcW w:w="660" w:type="dxa"/>
            <w:vMerge w:val="restart"/>
            <w:tcBorders>
              <w:left w:val="nil"/>
              <w:right w:val="nil"/>
            </w:tcBorders>
            <w:shd w:val="clear" w:color="auto" w:fill="auto"/>
            <w:textDirection w:val="btLr"/>
            <w:vAlign w:val="bottom"/>
          </w:tcPr>
          <w:p w:rsidR="00A16AA2" w:rsidRPr="0045705E" w:rsidRDefault="00A16AA2" w:rsidP="00756292">
            <w:pPr>
              <w:suppressAutoHyphens w:val="0"/>
              <w:spacing w:line="240" w:lineRule="auto"/>
              <w:ind w:left="57" w:right="57"/>
              <w:rPr>
                <w:b/>
                <w:bCs/>
                <w:i/>
                <w:iCs/>
                <w:sz w:val="16"/>
                <w:szCs w:val="16"/>
                <w:rtl/>
                <w:lang w:val="fr-FR" w:bidi="fr-FR"/>
              </w:rPr>
            </w:pPr>
            <w:r w:rsidRPr="0045705E">
              <w:rPr>
                <w:rFonts w:eastAsia="Traditional Arabic"/>
                <w:b/>
                <w:i/>
                <w:sz w:val="16"/>
                <w:szCs w:val="16"/>
                <w:lang w:val="fr-FR"/>
              </w:rPr>
              <w:t>Total</w:t>
            </w:r>
          </w:p>
        </w:tc>
        <w:tc>
          <w:tcPr>
            <w:tcW w:w="640" w:type="dxa"/>
            <w:vMerge/>
            <w:tcBorders>
              <w:left w:val="nil"/>
            </w:tcBorders>
            <w:shd w:val="clear" w:color="auto" w:fill="auto"/>
            <w:textDirection w:val="btLr"/>
          </w:tcPr>
          <w:p w:rsidR="00A16AA2" w:rsidRPr="00756292" w:rsidRDefault="00A16AA2" w:rsidP="00756292">
            <w:pPr>
              <w:suppressAutoHyphens w:val="0"/>
              <w:spacing w:line="240" w:lineRule="auto"/>
              <w:ind w:left="57" w:right="57"/>
              <w:rPr>
                <w:sz w:val="14"/>
                <w:szCs w:val="14"/>
                <w:rtl/>
                <w:lang w:val="fr-FR" w:bidi="fr-FR"/>
              </w:rPr>
            </w:pPr>
          </w:p>
        </w:tc>
      </w:tr>
      <w:tr w:rsidR="0045705E" w:rsidRPr="00756292">
        <w:trPr>
          <w:cantSplit/>
          <w:trHeight w:val="1304"/>
        </w:trPr>
        <w:tc>
          <w:tcPr>
            <w:tcW w:w="1843" w:type="dxa"/>
            <w:vMerge/>
            <w:tcBorders>
              <w:bottom w:val="single" w:sz="12" w:space="0" w:color="auto"/>
              <w:right w:val="nil"/>
            </w:tcBorders>
            <w:shd w:val="clear" w:color="auto" w:fill="auto"/>
          </w:tcPr>
          <w:p w:rsidR="00A16AA2" w:rsidRPr="00756292" w:rsidRDefault="00A16AA2" w:rsidP="00756292">
            <w:pPr>
              <w:suppressAutoHyphens w:val="0"/>
              <w:spacing w:line="240" w:lineRule="auto"/>
              <w:ind w:left="57" w:right="57"/>
              <w:rPr>
                <w:sz w:val="14"/>
                <w:szCs w:val="14"/>
                <w:rtl/>
                <w:lang w:val="fr-FR" w:bidi="fr-FR"/>
              </w:rPr>
            </w:pPr>
          </w:p>
        </w:tc>
        <w:tc>
          <w:tcPr>
            <w:tcW w:w="425" w:type="dxa"/>
            <w:vMerge/>
            <w:tcBorders>
              <w:top w:val="nil"/>
              <w:left w:val="nil"/>
              <w:bottom w:val="single" w:sz="12" w:space="0" w:color="auto"/>
              <w:right w:val="nil"/>
            </w:tcBorders>
            <w:shd w:val="clear" w:color="auto" w:fill="auto"/>
            <w:vAlign w:val="center"/>
          </w:tcPr>
          <w:p w:rsidR="00A16AA2" w:rsidRPr="00756292" w:rsidRDefault="00A16AA2" w:rsidP="00756292">
            <w:pPr>
              <w:suppressAutoHyphens w:val="0"/>
              <w:spacing w:line="240" w:lineRule="auto"/>
              <w:ind w:left="57" w:right="57"/>
              <w:jc w:val="center"/>
              <w:rPr>
                <w:i/>
                <w:iCs/>
                <w:sz w:val="14"/>
                <w:szCs w:val="14"/>
                <w:rtl/>
                <w:lang w:val="fr-FR" w:bidi="fr-FR"/>
              </w:rPr>
            </w:pPr>
          </w:p>
        </w:tc>
        <w:tc>
          <w:tcPr>
            <w:tcW w:w="567" w:type="dxa"/>
            <w:vMerge/>
            <w:tcBorders>
              <w:top w:val="nil"/>
              <w:left w:val="nil"/>
              <w:bottom w:val="single" w:sz="12" w:space="0" w:color="auto"/>
              <w:right w:val="nil"/>
            </w:tcBorders>
            <w:shd w:val="clear" w:color="auto" w:fill="auto"/>
            <w:vAlign w:val="center"/>
          </w:tcPr>
          <w:p w:rsidR="00A16AA2" w:rsidRPr="00756292" w:rsidRDefault="00A16AA2" w:rsidP="00756292">
            <w:pPr>
              <w:suppressAutoHyphens w:val="0"/>
              <w:spacing w:line="240" w:lineRule="auto"/>
              <w:ind w:left="57" w:right="57"/>
              <w:rPr>
                <w:i/>
                <w:iCs/>
                <w:sz w:val="14"/>
                <w:szCs w:val="14"/>
                <w:rtl/>
                <w:lang w:val="fr-FR" w:bidi="fr-FR"/>
              </w:rPr>
            </w:pPr>
          </w:p>
        </w:tc>
        <w:tc>
          <w:tcPr>
            <w:tcW w:w="426" w:type="dxa"/>
            <w:vMerge/>
            <w:tcBorders>
              <w:top w:val="nil"/>
              <w:left w:val="nil"/>
              <w:bottom w:val="single" w:sz="12" w:space="0" w:color="auto"/>
              <w:right w:val="nil"/>
            </w:tcBorders>
            <w:shd w:val="clear" w:color="auto" w:fill="auto"/>
            <w:vAlign w:val="center"/>
          </w:tcPr>
          <w:p w:rsidR="00A16AA2" w:rsidRPr="00756292" w:rsidRDefault="00A16AA2" w:rsidP="00756292">
            <w:pPr>
              <w:suppressAutoHyphens w:val="0"/>
              <w:spacing w:line="240" w:lineRule="auto"/>
              <w:ind w:left="57" w:right="57"/>
              <w:rPr>
                <w:i/>
                <w:iCs/>
                <w:sz w:val="14"/>
                <w:szCs w:val="14"/>
                <w:rtl/>
                <w:lang w:val="fr-FR" w:bidi="fr-FR"/>
              </w:rPr>
            </w:pPr>
          </w:p>
        </w:tc>
        <w:tc>
          <w:tcPr>
            <w:tcW w:w="425" w:type="dxa"/>
            <w:vMerge/>
            <w:tcBorders>
              <w:top w:val="nil"/>
              <w:left w:val="nil"/>
              <w:bottom w:val="single" w:sz="12" w:space="0" w:color="auto"/>
              <w:right w:val="nil"/>
            </w:tcBorders>
            <w:shd w:val="clear" w:color="auto" w:fill="auto"/>
            <w:vAlign w:val="center"/>
          </w:tcPr>
          <w:p w:rsidR="00A16AA2" w:rsidRPr="00756292" w:rsidRDefault="00A16AA2" w:rsidP="00756292">
            <w:pPr>
              <w:suppressAutoHyphens w:val="0"/>
              <w:spacing w:line="240" w:lineRule="auto"/>
              <w:ind w:left="57" w:right="57"/>
              <w:rPr>
                <w:i/>
                <w:iCs/>
                <w:sz w:val="14"/>
                <w:szCs w:val="14"/>
                <w:rtl/>
                <w:lang w:val="fr-FR" w:bidi="fr-FR"/>
              </w:rPr>
            </w:pPr>
          </w:p>
        </w:tc>
        <w:tc>
          <w:tcPr>
            <w:tcW w:w="425" w:type="dxa"/>
            <w:vMerge/>
            <w:tcBorders>
              <w:top w:val="nil"/>
              <w:left w:val="nil"/>
              <w:bottom w:val="single" w:sz="12" w:space="0" w:color="auto"/>
              <w:right w:val="nil"/>
            </w:tcBorders>
            <w:shd w:val="clear" w:color="auto" w:fill="auto"/>
            <w:vAlign w:val="center"/>
          </w:tcPr>
          <w:p w:rsidR="00A16AA2" w:rsidRPr="00756292" w:rsidRDefault="00A16AA2" w:rsidP="00756292">
            <w:pPr>
              <w:suppressAutoHyphens w:val="0"/>
              <w:spacing w:line="240" w:lineRule="auto"/>
              <w:ind w:left="57" w:right="57"/>
              <w:rPr>
                <w:i/>
                <w:iCs/>
                <w:sz w:val="14"/>
                <w:szCs w:val="14"/>
                <w:rtl/>
                <w:lang w:val="fr-FR" w:bidi="fr-FR"/>
              </w:rPr>
            </w:pPr>
          </w:p>
        </w:tc>
        <w:tc>
          <w:tcPr>
            <w:tcW w:w="284" w:type="dxa"/>
            <w:tcBorders>
              <w:left w:val="nil"/>
              <w:bottom w:val="single" w:sz="12" w:space="0" w:color="auto"/>
              <w:right w:val="nil"/>
            </w:tcBorders>
            <w:shd w:val="clear" w:color="auto" w:fill="auto"/>
            <w:textDirection w:val="btLr"/>
            <w:vAlign w:val="bottom"/>
          </w:tcPr>
          <w:p w:rsidR="00A16AA2" w:rsidRPr="0045705E" w:rsidRDefault="00A16AA2" w:rsidP="00756292">
            <w:pPr>
              <w:suppressAutoHyphens w:val="0"/>
              <w:spacing w:line="240" w:lineRule="auto"/>
              <w:ind w:left="57" w:right="57"/>
              <w:rPr>
                <w:i/>
                <w:iCs/>
                <w:sz w:val="16"/>
                <w:szCs w:val="16"/>
                <w:rtl/>
                <w:lang w:val="fr-FR" w:bidi="fr-FR"/>
              </w:rPr>
            </w:pPr>
            <w:r w:rsidRPr="0045705E">
              <w:rPr>
                <w:rFonts w:eastAsia="Traditional Arabic"/>
                <w:i/>
                <w:sz w:val="16"/>
                <w:szCs w:val="16"/>
                <w:lang w:val="fr-FR"/>
              </w:rPr>
              <w:t>Sodomie</w:t>
            </w:r>
          </w:p>
        </w:tc>
        <w:tc>
          <w:tcPr>
            <w:tcW w:w="567" w:type="dxa"/>
            <w:tcBorders>
              <w:left w:val="nil"/>
              <w:bottom w:val="single" w:sz="12" w:space="0" w:color="auto"/>
              <w:right w:val="nil"/>
            </w:tcBorders>
            <w:shd w:val="clear" w:color="auto" w:fill="auto"/>
            <w:textDirection w:val="btLr"/>
            <w:vAlign w:val="bottom"/>
          </w:tcPr>
          <w:p w:rsidR="00A16AA2" w:rsidRPr="0045705E" w:rsidRDefault="00A16AA2" w:rsidP="00756292">
            <w:pPr>
              <w:suppressAutoHyphens w:val="0"/>
              <w:spacing w:line="240" w:lineRule="auto"/>
              <w:ind w:left="57" w:right="57"/>
              <w:rPr>
                <w:i/>
                <w:iCs/>
                <w:sz w:val="16"/>
                <w:szCs w:val="16"/>
                <w:rtl/>
                <w:lang w:val="fr-FR" w:bidi="fr-FR"/>
              </w:rPr>
            </w:pPr>
            <w:r w:rsidRPr="0045705E">
              <w:rPr>
                <w:rFonts w:eastAsia="Traditional Arabic"/>
                <w:i/>
                <w:sz w:val="16"/>
                <w:szCs w:val="16"/>
                <w:lang w:val="fr-FR"/>
              </w:rPr>
              <w:t>Relations sexuelles hors-mariage</w:t>
            </w:r>
            <w:r w:rsidRPr="0045705E">
              <w:rPr>
                <w:i/>
                <w:iCs/>
                <w:sz w:val="16"/>
                <w:szCs w:val="16"/>
                <w:rtl/>
                <w:lang w:val="fr-FR"/>
              </w:rPr>
              <w:t>ا</w:t>
            </w:r>
          </w:p>
        </w:tc>
        <w:tc>
          <w:tcPr>
            <w:tcW w:w="567" w:type="dxa"/>
            <w:tcBorders>
              <w:left w:val="nil"/>
              <w:bottom w:val="single" w:sz="12" w:space="0" w:color="auto"/>
              <w:right w:val="nil"/>
            </w:tcBorders>
            <w:shd w:val="clear" w:color="auto" w:fill="auto"/>
            <w:textDirection w:val="btLr"/>
            <w:vAlign w:val="bottom"/>
          </w:tcPr>
          <w:p w:rsidR="00A16AA2" w:rsidRPr="0045705E" w:rsidRDefault="00A16AA2" w:rsidP="00756292">
            <w:pPr>
              <w:suppressAutoHyphens w:val="0"/>
              <w:spacing w:line="240" w:lineRule="auto"/>
              <w:ind w:left="57" w:right="57"/>
              <w:rPr>
                <w:i/>
                <w:iCs/>
                <w:sz w:val="16"/>
                <w:szCs w:val="16"/>
                <w:rtl/>
                <w:lang w:val="fr-FR" w:bidi="fr-FR"/>
              </w:rPr>
            </w:pPr>
            <w:r w:rsidRPr="0045705E">
              <w:rPr>
                <w:rFonts w:eastAsia="Traditional Arabic"/>
                <w:i/>
                <w:sz w:val="16"/>
                <w:szCs w:val="16"/>
                <w:lang w:val="fr-FR"/>
              </w:rPr>
              <w:t>Attentat à la pudeur</w:t>
            </w:r>
          </w:p>
        </w:tc>
        <w:tc>
          <w:tcPr>
            <w:tcW w:w="425" w:type="dxa"/>
            <w:tcBorders>
              <w:left w:val="nil"/>
              <w:bottom w:val="single" w:sz="12" w:space="0" w:color="auto"/>
              <w:right w:val="nil"/>
            </w:tcBorders>
            <w:shd w:val="clear" w:color="auto" w:fill="auto"/>
            <w:textDirection w:val="btLr"/>
            <w:vAlign w:val="bottom"/>
          </w:tcPr>
          <w:p w:rsidR="00A16AA2" w:rsidRPr="0045705E" w:rsidRDefault="00A16AA2" w:rsidP="00756292">
            <w:pPr>
              <w:suppressAutoHyphens w:val="0"/>
              <w:spacing w:line="240" w:lineRule="auto"/>
              <w:ind w:left="57" w:right="57"/>
              <w:rPr>
                <w:i/>
                <w:iCs/>
                <w:sz w:val="16"/>
                <w:szCs w:val="16"/>
                <w:rtl/>
                <w:lang w:val="fr-FR" w:bidi="fr-FR"/>
              </w:rPr>
            </w:pPr>
            <w:r w:rsidRPr="0045705E">
              <w:rPr>
                <w:rFonts w:eastAsia="Traditional Arabic"/>
                <w:i/>
                <w:sz w:val="16"/>
                <w:szCs w:val="16"/>
                <w:lang w:val="fr-FR"/>
              </w:rPr>
              <w:t>Outrage aux mœurs</w:t>
            </w:r>
          </w:p>
        </w:tc>
        <w:tc>
          <w:tcPr>
            <w:tcW w:w="285" w:type="dxa"/>
            <w:tcBorders>
              <w:left w:val="nil"/>
              <w:bottom w:val="single" w:sz="12" w:space="0" w:color="auto"/>
              <w:right w:val="nil"/>
            </w:tcBorders>
            <w:shd w:val="clear" w:color="auto" w:fill="auto"/>
            <w:textDirection w:val="btLr"/>
            <w:vAlign w:val="bottom"/>
          </w:tcPr>
          <w:p w:rsidR="00A16AA2" w:rsidRPr="0045705E" w:rsidRDefault="00A16AA2" w:rsidP="00756292">
            <w:pPr>
              <w:suppressAutoHyphens w:val="0"/>
              <w:spacing w:line="240" w:lineRule="auto"/>
              <w:ind w:left="57" w:right="57"/>
              <w:rPr>
                <w:i/>
                <w:iCs/>
                <w:sz w:val="16"/>
                <w:szCs w:val="16"/>
                <w:rtl/>
                <w:lang w:val="fr-FR" w:bidi="fr-FR"/>
              </w:rPr>
            </w:pPr>
            <w:r w:rsidRPr="0045705E">
              <w:rPr>
                <w:rFonts w:eastAsia="Traditional Arabic"/>
                <w:i/>
                <w:sz w:val="16"/>
                <w:szCs w:val="16"/>
                <w:lang w:val="fr-FR"/>
              </w:rPr>
              <w:t>Viol</w:t>
            </w:r>
          </w:p>
        </w:tc>
        <w:tc>
          <w:tcPr>
            <w:tcW w:w="458" w:type="dxa"/>
            <w:vMerge/>
            <w:tcBorders>
              <w:top w:val="nil"/>
              <w:left w:val="nil"/>
              <w:bottom w:val="single" w:sz="12" w:space="0" w:color="auto"/>
              <w:right w:val="nil"/>
            </w:tcBorders>
            <w:shd w:val="clear" w:color="auto" w:fill="auto"/>
            <w:textDirection w:val="btLr"/>
            <w:vAlign w:val="center"/>
          </w:tcPr>
          <w:p w:rsidR="00A16AA2" w:rsidRPr="00756292" w:rsidRDefault="00A16AA2" w:rsidP="00756292">
            <w:pPr>
              <w:suppressAutoHyphens w:val="0"/>
              <w:spacing w:line="240" w:lineRule="auto"/>
              <w:ind w:left="57" w:right="57"/>
              <w:rPr>
                <w:sz w:val="14"/>
                <w:szCs w:val="14"/>
                <w:rtl/>
                <w:lang w:val="fr-FR" w:bidi="fr-FR"/>
              </w:rPr>
            </w:pPr>
          </w:p>
        </w:tc>
        <w:tc>
          <w:tcPr>
            <w:tcW w:w="458" w:type="dxa"/>
            <w:vMerge/>
            <w:tcBorders>
              <w:top w:val="nil"/>
              <w:left w:val="nil"/>
              <w:bottom w:val="single" w:sz="12" w:space="0" w:color="auto"/>
              <w:right w:val="nil"/>
            </w:tcBorders>
            <w:shd w:val="clear" w:color="auto" w:fill="auto"/>
            <w:vAlign w:val="center"/>
          </w:tcPr>
          <w:p w:rsidR="00A16AA2" w:rsidRPr="00756292" w:rsidRDefault="00A16AA2" w:rsidP="00756292">
            <w:pPr>
              <w:suppressAutoHyphens w:val="0"/>
              <w:spacing w:line="240" w:lineRule="auto"/>
              <w:ind w:left="57" w:right="57"/>
              <w:rPr>
                <w:sz w:val="14"/>
                <w:szCs w:val="14"/>
                <w:rtl/>
                <w:lang w:val="fr-FR" w:bidi="fr-FR"/>
              </w:rPr>
            </w:pPr>
          </w:p>
        </w:tc>
        <w:tc>
          <w:tcPr>
            <w:tcW w:w="458" w:type="dxa"/>
            <w:vMerge/>
            <w:tcBorders>
              <w:top w:val="nil"/>
              <w:left w:val="nil"/>
              <w:bottom w:val="single" w:sz="12" w:space="0" w:color="auto"/>
              <w:right w:val="nil"/>
            </w:tcBorders>
            <w:shd w:val="clear" w:color="auto" w:fill="auto"/>
            <w:vAlign w:val="center"/>
          </w:tcPr>
          <w:p w:rsidR="00A16AA2" w:rsidRPr="00756292" w:rsidRDefault="00A16AA2" w:rsidP="00756292">
            <w:pPr>
              <w:suppressAutoHyphens w:val="0"/>
              <w:spacing w:line="240" w:lineRule="auto"/>
              <w:ind w:left="57" w:right="57"/>
              <w:rPr>
                <w:sz w:val="14"/>
                <w:szCs w:val="14"/>
                <w:rtl/>
                <w:lang w:val="fr-FR" w:bidi="fr-FR"/>
              </w:rPr>
            </w:pPr>
          </w:p>
        </w:tc>
        <w:tc>
          <w:tcPr>
            <w:tcW w:w="640" w:type="dxa"/>
            <w:vMerge/>
            <w:tcBorders>
              <w:left w:val="nil"/>
              <w:bottom w:val="single" w:sz="12" w:space="0" w:color="auto"/>
              <w:right w:val="nil"/>
            </w:tcBorders>
            <w:shd w:val="clear" w:color="auto" w:fill="auto"/>
            <w:vAlign w:val="center"/>
          </w:tcPr>
          <w:p w:rsidR="00A16AA2" w:rsidRPr="00756292" w:rsidRDefault="00A16AA2" w:rsidP="00756292">
            <w:pPr>
              <w:suppressAutoHyphens w:val="0"/>
              <w:spacing w:line="240" w:lineRule="auto"/>
              <w:ind w:left="57" w:right="57"/>
              <w:rPr>
                <w:b/>
                <w:bCs/>
                <w:sz w:val="14"/>
                <w:szCs w:val="14"/>
                <w:rtl/>
                <w:lang w:val="fr-FR" w:bidi="fr-FR"/>
              </w:rPr>
            </w:pPr>
          </w:p>
        </w:tc>
        <w:tc>
          <w:tcPr>
            <w:tcW w:w="474" w:type="dxa"/>
            <w:vMerge/>
            <w:tcBorders>
              <w:top w:val="nil"/>
              <w:left w:val="nil"/>
              <w:bottom w:val="single" w:sz="12" w:space="0" w:color="auto"/>
              <w:right w:val="nil"/>
            </w:tcBorders>
            <w:shd w:val="clear" w:color="auto" w:fill="auto"/>
            <w:vAlign w:val="center"/>
          </w:tcPr>
          <w:p w:rsidR="00A16AA2" w:rsidRPr="00756292" w:rsidRDefault="00A16AA2" w:rsidP="00756292">
            <w:pPr>
              <w:suppressAutoHyphens w:val="0"/>
              <w:spacing w:line="240" w:lineRule="auto"/>
              <w:ind w:left="57" w:right="57"/>
              <w:rPr>
                <w:sz w:val="14"/>
                <w:szCs w:val="14"/>
                <w:rtl/>
                <w:lang w:val="fr-FR" w:bidi="fr-FR"/>
              </w:rPr>
            </w:pPr>
          </w:p>
        </w:tc>
        <w:tc>
          <w:tcPr>
            <w:tcW w:w="474" w:type="dxa"/>
            <w:vMerge/>
            <w:tcBorders>
              <w:top w:val="nil"/>
              <w:left w:val="nil"/>
              <w:bottom w:val="single" w:sz="12" w:space="0" w:color="auto"/>
              <w:right w:val="nil"/>
            </w:tcBorders>
            <w:shd w:val="clear" w:color="auto" w:fill="auto"/>
            <w:vAlign w:val="center"/>
          </w:tcPr>
          <w:p w:rsidR="00A16AA2" w:rsidRPr="00756292" w:rsidRDefault="00A16AA2" w:rsidP="00756292">
            <w:pPr>
              <w:suppressAutoHyphens w:val="0"/>
              <w:spacing w:line="240" w:lineRule="auto"/>
              <w:ind w:left="57" w:right="57"/>
              <w:rPr>
                <w:sz w:val="14"/>
                <w:szCs w:val="14"/>
                <w:rtl/>
                <w:lang w:val="fr-FR" w:bidi="fr-FR"/>
              </w:rPr>
            </w:pPr>
          </w:p>
        </w:tc>
        <w:tc>
          <w:tcPr>
            <w:tcW w:w="474" w:type="dxa"/>
            <w:vMerge/>
            <w:tcBorders>
              <w:top w:val="nil"/>
              <w:left w:val="nil"/>
              <w:bottom w:val="single" w:sz="12" w:space="0" w:color="auto"/>
              <w:right w:val="nil"/>
            </w:tcBorders>
            <w:shd w:val="clear" w:color="auto" w:fill="auto"/>
            <w:vAlign w:val="center"/>
          </w:tcPr>
          <w:p w:rsidR="00A16AA2" w:rsidRPr="00756292" w:rsidRDefault="00A16AA2" w:rsidP="00756292">
            <w:pPr>
              <w:suppressAutoHyphens w:val="0"/>
              <w:spacing w:line="240" w:lineRule="auto"/>
              <w:ind w:left="57" w:right="57"/>
              <w:rPr>
                <w:sz w:val="14"/>
                <w:szCs w:val="14"/>
                <w:rtl/>
                <w:lang w:val="fr-FR" w:bidi="fr-FR"/>
              </w:rPr>
            </w:pPr>
          </w:p>
        </w:tc>
        <w:tc>
          <w:tcPr>
            <w:tcW w:w="474" w:type="dxa"/>
            <w:vMerge/>
            <w:tcBorders>
              <w:top w:val="nil"/>
              <w:left w:val="nil"/>
              <w:bottom w:val="single" w:sz="12" w:space="0" w:color="auto"/>
              <w:right w:val="nil"/>
            </w:tcBorders>
            <w:shd w:val="clear" w:color="auto" w:fill="auto"/>
            <w:vAlign w:val="center"/>
          </w:tcPr>
          <w:p w:rsidR="00A16AA2" w:rsidRPr="00756292" w:rsidRDefault="00A16AA2" w:rsidP="00756292">
            <w:pPr>
              <w:suppressAutoHyphens w:val="0"/>
              <w:spacing w:line="240" w:lineRule="auto"/>
              <w:ind w:left="57" w:right="57"/>
              <w:rPr>
                <w:sz w:val="14"/>
                <w:szCs w:val="14"/>
                <w:rtl/>
                <w:lang w:val="fr-FR" w:bidi="fr-FR"/>
              </w:rPr>
            </w:pPr>
          </w:p>
        </w:tc>
        <w:tc>
          <w:tcPr>
            <w:tcW w:w="474" w:type="dxa"/>
            <w:vMerge/>
            <w:tcBorders>
              <w:top w:val="nil"/>
              <w:left w:val="nil"/>
              <w:bottom w:val="single" w:sz="12" w:space="0" w:color="auto"/>
              <w:right w:val="nil"/>
            </w:tcBorders>
            <w:shd w:val="clear" w:color="auto" w:fill="auto"/>
            <w:vAlign w:val="center"/>
          </w:tcPr>
          <w:p w:rsidR="00A16AA2" w:rsidRPr="00756292" w:rsidRDefault="00A16AA2" w:rsidP="00756292">
            <w:pPr>
              <w:suppressAutoHyphens w:val="0"/>
              <w:spacing w:line="240" w:lineRule="auto"/>
              <w:ind w:left="57" w:right="57"/>
              <w:rPr>
                <w:sz w:val="14"/>
                <w:szCs w:val="14"/>
                <w:rtl/>
                <w:lang w:val="fr-FR" w:bidi="fr-FR"/>
              </w:rPr>
            </w:pPr>
          </w:p>
        </w:tc>
        <w:tc>
          <w:tcPr>
            <w:tcW w:w="474" w:type="dxa"/>
            <w:vMerge/>
            <w:tcBorders>
              <w:top w:val="nil"/>
              <w:left w:val="nil"/>
              <w:bottom w:val="single" w:sz="12" w:space="0" w:color="auto"/>
              <w:right w:val="nil"/>
            </w:tcBorders>
            <w:shd w:val="clear" w:color="auto" w:fill="auto"/>
            <w:vAlign w:val="center"/>
          </w:tcPr>
          <w:p w:rsidR="00A16AA2" w:rsidRPr="00756292" w:rsidRDefault="00A16AA2" w:rsidP="00756292">
            <w:pPr>
              <w:suppressAutoHyphens w:val="0"/>
              <w:spacing w:line="240" w:lineRule="auto"/>
              <w:ind w:left="57" w:right="57"/>
              <w:rPr>
                <w:sz w:val="14"/>
                <w:szCs w:val="14"/>
                <w:rtl/>
                <w:lang w:val="fr-FR" w:bidi="fr-FR"/>
              </w:rPr>
            </w:pPr>
          </w:p>
        </w:tc>
        <w:tc>
          <w:tcPr>
            <w:tcW w:w="474" w:type="dxa"/>
            <w:vMerge/>
            <w:tcBorders>
              <w:top w:val="nil"/>
              <w:left w:val="nil"/>
              <w:bottom w:val="single" w:sz="12" w:space="0" w:color="auto"/>
              <w:right w:val="nil"/>
            </w:tcBorders>
            <w:shd w:val="clear" w:color="auto" w:fill="auto"/>
            <w:vAlign w:val="center"/>
          </w:tcPr>
          <w:p w:rsidR="00A16AA2" w:rsidRPr="00756292" w:rsidRDefault="00A16AA2" w:rsidP="00756292">
            <w:pPr>
              <w:suppressAutoHyphens w:val="0"/>
              <w:spacing w:line="240" w:lineRule="auto"/>
              <w:ind w:left="57" w:right="57"/>
              <w:rPr>
                <w:sz w:val="14"/>
                <w:szCs w:val="14"/>
                <w:rtl/>
                <w:lang w:val="fr-FR" w:bidi="fr-FR"/>
              </w:rPr>
            </w:pPr>
          </w:p>
        </w:tc>
        <w:tc>
          <w:tcPr>
            <w:tcW w:w="660" w:type="dxa"/>
            <w:vMerge/>
            <w:tcBorders>
              <w:top w:val="nil"/>
              <w:left w:val="nil"/>
              <w:bottom w:val="single" w:sz="12" w:space="0" w:color="auto"/>
              <w:right w:val="nil"/>
            </w:tcBorders>
            <w:shd w:val="clear" w:color="auto" w:fill="auto"/>
            <w:vAlign w:val="center"/>
          </w:tcPr>
          <w:p w:rsidR="00A16AA2" w:rsidRPr="00756292" w:rsidRDefault="00A16AA2" w:rsidP="00756292">
            <w:pPr>
              <w:suppressAutoHyphens w:val="0"/>
              <w:spacing w:line="240" w:lineRule="auto"/>
              <w:ind w:left="57" w:right="57"/>
              <w:rPr>
                <w:sz w:val="14"/>
                <w:szCs w:val="14"/>
                <w:rtl/>
                <w:lang w:val="fr-FR" w:bidi="fr-FR"/>
              </w:rPr>
            </w:pPr>
          </w:p>
        </w:tc>
        <w:tc>
          <w:tcPr>
            <w:tcW w:w="640" w:type="dxa"/>
            <w:vMerge/>
            <w:tcBorders>
              <w:left w:val="nil"/>
              <w:bottom w:val="single" w:sz="12" w:space="0" w:color="auto"/>
            </w:tcBorders>
            <w:shd w:val="clear" w:color="auto" w:fill="auto"/>
            <w:vAlign w:val="center"/>
          </w:tcPr>
          <w:p w:rsidR="00A16AA2" w:rsidRPr="00756292" w:rsidRDefault="00A16AA2" w:rsidP="00756292">
            <w:pPr>
              <w:suppressAutoHyphens w:val="0"/>
              <w:spacing w:line="240" w:lineRule="auto"/>
              <w:ind w:left="57" w:right="57"/>
              <w:rPr>
                <w:sz w:val="14"/>
                <w:szCs w:val="14"/>
                <w:rtl/>
                <w:lang w:val="fr-FR" w:bidi="fr-FR"/>
              </w:rPr>
            </w:pPr>
          </w:p>
        </w:tc>
      </w:tr>
      <w:tr w:rsidR="0045705E" w:rsidRPr="00A16AA2">
        <w:tc>
          <w:tcPr>
            <w:tcW w:w="1843" w:type="dxa"/>
            <w:tcBorders>
              <w:top w:val="single" w:sz="12" w:space="0" w:color="auto"/>
              <w:bottom w:val="nil"/>
              <w:right w:val="nil"/>
            </w:tcBorders>
            <w:shd w:val="clear" w:color="auto" w:fill="auto"/>
          </w:tcPr>
          <w:p w:rsidR="00A16AA2" w:rsidRPr="0045705E" w:rsidRDefault="00A16AA2" w:rsidP="0045705E">
            <w:pPr>
              <w:suppressAutoHyphens w:val="0"/>
              <w:spacing w:before="40" w:after="40" w:line="220" w:lineRule="exact"/>
              <w:rPr>
                <w:sz w:val="18"/>
                <w:szCs w:val="18"/>
                <w:rtl/>
                <w:lang w:val="fr-FR" w:bidi="fr-FR"/>
              </w:rPr>
            </w:pPr>
            <w:r w:rsidRPr="0045705E">
              <w:rPr>
                <w:rFonts w:eastAsia="Traditional Arabic"/>
                <w:sz w:val="18"/>
                <w:szCs w:val="18"/>
                <w:lang w:val="fr-FR"/>
              </w:rPr>
              <w:t xml:space="preserve">Centre de réinsertion sociale pour </w:t>
            </w:r>
            <w:r w:rsidR="00152BF7" w:rsidRPr="0045705E">
              <w:rPr>
                <w:rFonts w:eastAsia="Traditional Arabic"/>
                <w:sz w:val="18"/>
                <w:szCs w:val="18"/>
                <w:lang w:val="fr-FR"/>
              </w:rPr>
              <w:t>les garçons</w:t>
            </w:r>
            <w:r w:rsidRPr="0045705E">
              <w:rPr>
                <w:rFonts w:eastAsia="Traditional Arabic"/>
                <w:sz w:val="18"/>
                <w:szCs w:val="18"/>
                <w:lang w:val="fr-FR"/>
              </w:rPr>
              <w:t xml:space="preserve"> de Sanaa</w:t>
            </w:r>
          </w:p>
        </w:tc>
        <w:tc>
          <w:tcPr>
            <w:tcW w:w="425" w:type="dxa"/>
            <w:tcBorders>
              <w:top w:val="single" w:sz="12" w:space="0" w:color="auto"/>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10</w:t>
            </w:r>
          </w:p>
        </w:tc>
        <w:tc>
          <w:tcPr>
            <w:tcW w:w="567" w:type="dxa"/>
            <w:tcBorders>
              <w:top w:val="single" w:sz="12" w:space="0" w:color="auto"/>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14</w:t>
            </w:r>
          </w:p>
        </w:tc>
        <w:tc>
          <w:tcPr>
            <w:tcW w:w="426" w:type="dxa"/>
            <w:tcBorders>
              <w:top w:val="single" w:sz="12" w:space="0" w:color="auto"/>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64</w:t>
            </w:r>
          </w:p>
        </w:tc>
        <w:tc>
          <w:tcPr>
            <w:tcW w:w="425" w:type="dxa"/>
            <w:tcBorders>
              <w:top w:val="single" w:sz="12" w:space="0" w:color="auto"/>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176</w:t>
            </w:r>
          </w:p>
        </w:tc>
        <w:tc>
          <w:tcPr>
            <w:tcW w:w="425" w:type="dxa"/>
            <w:tcBorders>
              <w:top w:val="single" w:sz="12" w:space="0" w:color="auto"/>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17</w:t>
            </w:r>
          </w:p>
        </w:tc>
        <w:tc>
          <w:tcPr>
            <w:tcW w:w="284" w:type="dxa"/>
            <w:tcBorders>
              <w:top w:val="single" w:sz="12" w:space="0" w:color="auto"/>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16</w:t>
            </w:r>
          </w:p>
        </w:tc>
        <w:tc>
          <w:tcPr>
            <w:tcW w:w="567" w:type="dxa"/>
            <w:tcBorders>
              <w:top w:val="single" w:sz="12" w:space="0" w:color="auto"/>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w:t>
            </w:r>
          </w:p>
        </w:tc>
        <w:tc>
          <w:tcPr>
            <w:tcW w:w="567" w:type="dxa"/>
            <w:tcBorders>
              <w:top w:val="single" w:sz="12" w:space="0" w:color="auto"/>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w:t>
            </w:r>
          </w:p>
        </w:tc>
        <w:tc>
          <w:tcPr>
            <w:tcW w:w="425" w:type="dxa"/>
            <w:tcBorders>
              <w:top w:val="single" w:sz="12" w:space="0" w:color="auto"/>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3</w:t>
            </w:r>
          </w:p>
        </w:tc>
        <w:tc>
          <w:tcPr>
            <w:tcW w:w="285" w:type="dxa"/>
            <w:tcBorders>
              <w:top w:val="single" w:sz="12" w:space="0" w:color="auto"/>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10</w:t>
            </w:r>
          </w:p>
        </w:tc>
        <w:tc>
          <w:tcPr>
            <w:tcW w:w="458" w:type="dxa"/>
            <w:tcBorders>
              <w:top w:val="single" w:sz="12" w:space="0" w:color="auto"/>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4</w:t>
            </w:r>
          </w:p>
        </w:tc>
        <w:tc>
          <w:tcPr>
            <w:tcW w:w="458" w:type="dxa"/>
            <w:tcBorders>
              <w:top w:val="single" w:sz="12" w:space="0" w:color="auto"/>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3</w:t>
            </w:r>
          </w:p>
        </w:tc>
        <w:tc>
          <w:tcPr>
            <w:tcW w:w="458" w:type="dxa"/>
            <w:tcBorders>
              <w:top w:val="single" w:sz="12" w:space="0" w:color="auto"/>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65</w:t>
            </w:r>
          </w:p>
        </w:tc>
        <w:tc>
          <w:tcPr>
            <w:tcW w:w="640" w:type="dxa"/>
            <w:tcBorders>
              <w:top w:val="single" w:sz="12" w:space="0" w:color="auto"/>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lang w:val="fr-FR"/>
              </w:rPr>
            </w:pPr>
            <w:r w:rsidRPr="0045705E">
              <w:rPr>
                <w:rFonts w:eastAsia="Traditional Arabic"/>
                <w:b/>
                <w:sz w:val="18"/>
                <w:szCs w:val="18"/>
                <w:lang w:val="fr-FR"/>
              </w:rPr>
              <w:t>373</w:t>
            </w:r>
          </w:p>
        </w:tc>
        <w:tc>
          <w:tcPr>
            <w:tcW w:w="474" w:type="dxa"/>
            <w:tcBorders>
              <w:top w:val="single" w:sz="12" w:space="0" w:color="auto"/>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12</w:t>
            </w:r>
          </w:p>
        </w:tc>
        <w:tc>
          <w:tcPr>
            <w:tcW w:w="474" w:type="dxa"/>
            <w:tcBorders>
              <w:top w:val="single" w:sz="12" w:space="0" w:color="auto"/>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17</w:t>
            </w:r>
          </w:p>
        </w:tc>
        <w:tc>
          <w:tcPr>
            <w:tcW w:w="474" w:type="dxa"/>
            <w:tcBorders>
              <w:top w:val="single" w:sz="12" w:space="0" w:color="auto"/>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4</w:t>
            </w:r>
          </w:p>
        </w:tc>
        <w:tc>
          <w:tcPr>
            <w:tcW w:w="474" w:type="dxa"/>
            <w:tcBorders>
              <w:top w:val="single" w:sz="12" w:space="0" w:color="auto"/>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w:t>
            </w:r>
          </w:p>
        </w:tc>
        <w:tc>
          <w:tcPr>
            <w:tcW w:w="474" w:type="dxa"/>
            <w:tcBorders>
              <w:top w:val="single" w:sz="12" w:space="0" w:color="auto"/>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2</w:t>
            </w:r>
          </w:p>
        </w:tc>
        <w:tc>
          <w:tcPr>
            <w:tcW w:w="474" w:type="dxa"/>
            <w:tcBorders>
              <w:top w:val="single" w:sz="12" w:space="0" w:color="auto"/>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2</w:t>
            </w:r>
          </w:p>
        </w:tc>
        <w:tc>
          <w:tcPr>
            <w:tcW w:w="474" w:type="dxa"/>
            <w:tcBorders>
              <w:top w:val="single" w:sz="12" w:space="0" w:color="auto"/>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10</w:t>
            </w:r>
          </w:p>
        </w:tc>
        <w:tc>
          <w:tcPr>
            <w:tcW w:w="660" w:type="dxa"/>
            <w:tcBorders>
              <w:top w:val="single" w:sz="12" w:space="0" w:color="auto"/>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b/>
                <w:bCs/>
                <w:sz w:val="18"/>
                <w:szCs w:val="18"/>
                <w:rtl/>
                <w:lang w:val="fr-FR" w:bidi="fr-FR"/>
              </w:rPr>
            </w:pPr>
            <w:r w:rsidRPr="0045705E">
              <w:rPr>
                <w:rFonts w:eastAsia="Traditional Arabic"/>
                <w:b/>
                <w:sz w:val="18"/>
                <w:szCs w:val="18"/>
                <w:lang w:val="fr-FR"/>
              </w:rPr>
              <w:t>47</w:t>
            </w:r>
          </w:p>
        </w:tc>
        <w:tc>
          <w:tcPr>
            <w:tcW w:w="640" w:type="dxa"/>
            <w:tcBorders>
              <w:top w:val="single" w:sz="12" w:space="0" w:color="auto"/>
              <w:left w:val="nil"/>
              <w:bottom w:val="nil"/>
            </w:tcBorders>
            <w:shd w:val="clear" w:color="auto" w:fill="auto"/>
            <w:vAlign w:val="bottom"/>
          </w:tcPr>
          <w:p w:rsidR="00A16AA2" w:rsidRPr="0045705E" w:rsidRDefault="00A16AA2" w:rsidP="00E83E44">
            <w:pPr>
              <w:suppressAutoHyphens w:val="0"/>
              <w:spacing w:before="40" w:after="40" w:line="220" w:lineRule="exact"/>
              <w:jc w:val="right"/>
              <w:rPr>
                <w:b/>
                <w:bCs/>
                <w:sz w:val="18"/>
                <w:szCs w:val="18"/>
                <w:rtl/>
                <w:lang w:val="fr-FR" w:bidi="fr-FR"/>
              </w:rPr>
            </w:pPr>
            <w:r w:rsidRPr="0045705E">
              <w:rPr>
                <w:rFonts w:eastAsia="Traditional Arabic"/>
                <w:b/>
                <w:sz w:val="18"/>
                <w:szCs w:val="18"/>
                <w:lang w:val="fr-FR"/>
              </w:rPr>
              <w:t>420</w:t>
            </w:r>
          </w:p>
        </w:tc>
      </w:tr>
      <w:tr w:rsidR="0045705E" w:rsidRPr="00A16AA2">
        <w:tc>
          <w:tcPr>
            <w:tcW w:w="1843" w:type="dxa"/>
            <w:tcBorders>
              <w:top w:val="nil"/>
              <w:bottom w:val="nil"/>
              <w:right w:val="nil"/>
            </w:tcBorders>
            <w:shd w:val="clear" w:color="auto" w:fill="auto"/>
          </w:tcPr>
          <w:p w:rsidR="00A16AA2" w:rsidRPr="0045705E" w:rsidRDefault="00A16AA2" w:rsidP="0045705E">
            <w:pPr>
              <w:suppressAutoHyphens w:val="0"/>
              <w:spacing w:before="40" w:after="40" w:line="220" w:lineRule="exact"/>
              <w:rPr>
                <w:sz w:val="18"/>
                <w:szCs w:val="18"/>
                <w:rtl/>
                <w:lang w:val="fr-FR" w:bidi="fr-FR"/>
              </w:rPr>
            </w:pPr>
            <w:r w:rsidRPr="0045705E">
              <w:rPr>
                <w:rFonts w:eastAsia="Traditional Arabic"/>
                <w:sz w:val="18"/>
                <w:szCs w:val="18"/>
                <w:lang w:val="fr-FR"/>
              </w:rPr>
              <w:t xml:space="preserve">Centre de réinsertion sociale pour </w:t>
            </w:r>
            <w:r w:rsidR="004F38F3" w:rsidRPr="0045705E">
              <w:rPr>
                <w:rFonts w:eastAsia="Traditional Arabic"/>
                <w:sz w:val="18"/>
                <w:szCs w:val="18"/>
                <w:lang w:val="fr-FR"/>
              </w:rPr>
              <w:t>les filles</w:t>
            </w:r>
            <w:r w:rsidRPr="0045705E">
              <w:rPr>
                <w:rFonts w:eastAsia="Traditional Arabic"/>
                <w:sz w:val="18"/>
                <w:szCs w:val="18"/>
                <w:lang w:val="fr-FR"/>
              </w:rPr>
              <w:t xml:space="preserve"> de Sanaa</w:t>
            </w:r>
          </w:p>
        </w:tc>
        <w:tc>
          <w:tcPr>
            <w:tcW w:w="425"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w:t>
            </w:r>
          </w:p>
        </w:tc>
        <w:tc>
          <w:tcPr>
            <w:tcW w:w="567"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w:t>
            </w:r>
          </w:p>
        </w:tc>
        <w:tc>
          <w:tcPr>
            <w:tcW w:w="426"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w:t>
            </w:r>
          </w:p>
        </w:tc>
        <w:tc>
          <w:tcPr>
            <w:tcW w:w="425"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6</w:t>
            </w:r>
          </w:p>
        </w:tc>
        <w:tc>
          <w:tcPr>
            <w:tcW w:w="425"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w:t>
            </w:r>
          </w:p>
        </w:tc>
        <w:tc>
          <w:tcPr>
            <w:tcW w:w="284"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w:t>
            </w:r>
          </w:p>
        </w:tc>
        <w:tc>
          <w:tcPr>
            <w:tcW w:w="567"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13</w:t>
            </w:r>
          </w:p>
        </w:tc>
        <w:tc>
          <w:tcPr>
            <w:tcW w:w="567"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1</w:t>
            </w:r>
          </w:p>
        </w:tc>
        <w:tc>
          <w:tcPr>
            <w:tcW w:w="425"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2</w:t>
            </w:r>
          </w:p>
        </w:tc>
        <w:tc>
          <w:tcPr>
            <w:tcW w:w="285"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1</w:t>
            </w:r>
          </w:p>
        </w:tc>
        <w:tc>
          <w:tcPr>
            <w:tcW w:w="458"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w:t>
            </w:r>
          </w:p>
        </w:tc>
        <w:tc>
          <w:tcPr>
            <w:tcW w:w="458"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w:t>
            </w:r>
          </w:p>
        </w:tc>
        <w:tc>
          <w:tcPr>
            <w:tcW w:w="458"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9</w:t>
            </w:r>
          </w:p>
        </w:tc>
        <w:tc>
          <w:tcPr>
            <w:tcW w:w="640"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b/>
                <w:bCs/>
                <w:sz w:val="18"/>
                <w:szCs w:val="18"/>
                <w:rtl/>
                <w:lang w:val="fr-FR" w:bidi="fr-FR"/>
              </w:rPr>
            </w:pPr>
            <w:r w:rsidRPr="0045705E">
              <w:rPr>
                <w:rFonts w:eastAsia="Traditional Arabic"/>
                <w:b/>
                <w:sz w:val="18"/>
                <w:szCs w:val="18"/>
                <w:lang w:val="fr-FR"/>
              </w:rPr>
              <w:t>32</w:t>
            </w:r>
          </w:p>
        </w:tc>
        <w:tc>
          <w:tcPr>
            <w:tcW w:w="474"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w:t>
            </w:r>
          </w:p>
        </w:tc>
        <w:tc>
          <w:tcPr>
            <w:tcW w:w="474"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2</w:t>
            </w:r>
          </w:p>
        </w:tc>
        <w:tc>
          <w:tcPr>
            <w:tcW w:w="474"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w:t>
            </w:r>
          </w:p>
        </w:tc>
        <w:tc>
          <w:tcPr>
            <w:tcW w:w="474"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w:t>
            </w:r>
          </w:p>
        </w:tc>
        <w:tc>
          <w:tcPr>
            <w:tcW w:w="474"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w:t>
            </w:r>
          </w:p>
        </w:tc>
        <w:tc>
          <w:tcPr>
            <w:tcW w:w="474"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1</w:t>
            </w:r>
          </w:p>
        </w:tc>
        <w:tc>
          <w:tcPr>
            <w:tcW w:w="474"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10</w:t>
            </w:r>
          </w:p>
        </w:tc>
        <w:tc>
          <w:tcPr>
            <w:tcW w:w="660"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b/>
                <w:bCs/>
                <w:sz w:val="18"/>
                <w:szCs w:val="18"/>
                <w:rtl/>
                <w:lang w:val="fr-FR" w:bidi="fr-FR"/>
              </w:rPr>
            </w:pPr>
            <w:r w:rsidRPr="0045705E">
              <w:rPr>
                <w:rFonts w:eastAsia="Traditional Arabic"/>
                <w:b/>
                <w:sz w:val="18"/>
                <w:szCs w:val="18"/>
                <w:lang w:val="fr-FR"/>
              </w:rPr>
              <w:t>13</w:t>
            </w:r>
          </w:p>
        </w:tc>
        <w:tc>
          <w:tcPr>
            <w:tcW w:w="640" w:type="dxa"/>
            <w:tcBorders>
              <w:top w:val="nil"/>
              <w:left w:val="nil"/>
              <w:bottom w:val="nil"/>
            </w:tcBorders>
            <w:shd w:val="clear" w:color="auto" w:fill="auto"/>
            <w:vAlign w:val="bottom"/>
          </w:tcPr>
          <w:p w:rsidR="00A16AA2" w:rsidRPr="0045705E" w:rsidRDefault="00A16AA2" w:rsidP="00E83E44">
            <w:pPr>
              <w:suppressAutoHyphens w:val="0"/>
              <w:spacing w:before="40" w:after="40" w:line="220" w:lineRule="exact"/>
              <w:jc w:val="right"/>
              <w:rPr>
                <w:b/>
                <w:bCs/>
                <w:sz w:val="18"/>
                <w:szCs w:val="18"/>
                <w:rtl/>
                <w:lang w:val="fr-FR" w:bidi="fr-FR"/>
              </w:rPr>
            </w:pPr>
            <w:r w:rsidRPr="0045705E">
              <w:rPr>
                <w:rFonts w:eastAsia="Traditional Arabic"/>
                <w:b/>
                <w:sz w:val="18"/>
                <w:szCs w:val="18"/>
                <w:lang w:val="fr-FR"/>
              </w:rPr>
              <w:t>45</w:t>
            </w:r>
          </w:p>
        </w:tc>
      </w:tr>
      <w:tr w:rsidR="0045705E" w:rsidRPr="00A16AA2">
        <w:tc>
          <w:tcPr>
            <w:tcW w:w="1843" w:type="dxa"/>
            <w:tcBorders>
              <w:top w:val="nil"/>
              <w:bottom w:val="nil"/>
              <w:right w:val="nil"/>
            </w:tcBorders>
            <w:shd w:val="clear" w:color="auto" w:fill="auto"/>
          </w:tcPr>
          <w:p w:rsidR="00A16AA2" w:rsidRPr="0045705E" w:rsidRDefault="00A16AA2" w:rsidP="0045705E">
            <w:pPr>
              <w:suppressAutoHyphens w:val="0"/>
              <w:spacing w:before="40" w:after="40" w:line="220" w:lineRule="exact"/>
              <w:rPr>
                <w:sz w:val="18"/>
                <w:szCs w:val="18"/>
                <w:rtl/>
                <w:lang w:val="fr-FR" w:bidi="fr-FR"/>
              </w:rPr>
            </w:pPr>
            <w:r w:rsidRPr="0045705E">
              <w:rPr>
                <w:rFonts w:eastAsia="Traditional Arabic"/>
                <w:sz w:val="18"/>
                <w:szCs w:val="18"/>
                <w:lang w:val="fr-FR"/>
              </w:rPr>
              <w:t>Centre de réinsertion sociale pour garçons d</w:t>
            </w:r>
            <w:r w:rsidR="0047020A">
              <w:rPr>
                <w:rFonts w:eastAsia="Traditional Arabic"/>
                <w:sz w:val="18"/>
                <w:szCs w:val="18"/>
                <w:lang w:val="fr-FR"/>
              </w:rPr>
              <w:t>’</w:t>
            </w:r>
            <w:r w:rsidRPr="0045705E">
              <w:rPr>
                <w:rFonts w:eastAsia="Traditional Arabic"/>
                <w:sz w:val="18"/>
                <w:szCs w:val="18"/>
                <w:lang w:val="fr-FR"/>
              </w:rPr>
              <w:t>Aden</w:t>
            </w:r>
          </w:p>
        </w:tc>
        <w:tc>
          <w:tcPr>
            <w:tcW w:w="425"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w:t>
            </w:r>
          </w:p>
        </w:tc>
        <w:tc>
          <w:tcPr>
            <w:tcW w:w="567"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w:t>
            </w:r>
          </w:p>
        </w:tc>
        <w:tc>
          <w:tcPr>
            <w:tcW w:w="426"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w:t>
            </w:r>
          </w:p>
        </w:tc>
        <w:tc>
          <w:tcPr>
            <w:tcW w:w="425"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49</w:t>
            </w:r>
          </w:p>
        </w:tc>
        <w:tc>
          <w:tcPr>
            <w:tcW w:w="425"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w:t>
            </w:r>
          </w:p>
        </w:tc>
        <w:tc>
          <w:tcPr>
            <w:tcW w:w="284"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5</w:t>
            </w:r>
          </w:p>
        </w:tc>
        <w:tc>
          <w:tcPr>
            <w:tcW w:w="567"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w:t>
            </w:r>
          </w:p>
        </w:tc>
        <w:tc>
          <w:tcPr>
            <w:tcW w:w="567"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11</w:t>
            </w:r>
          </w:p>
        </w:tc>
        <w:tc>
          <w:tcPr>
            <w:tcW w:w="425"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w:t>
            </w:r>
          </w:p>
        </w:tc>
        <w:tc>
          <w:tcPr>
            <w:tcW w:w="285"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13</w:t>
            </w:r>
          </w:p>
        </w:tc>
        <w:tc>
          <w:tcPr>
            <w:tcW w:w="458"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w:t>
            </w:r>
          </w:p>
        </w:tc>
        <w:tc>
          <w:tcPr>
            <w:tcW w:w="458"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w:t>
            </w:r>
          </w:p>
        </w:tc>
        <w:tc>
          <w:tcPr>
            <w:tcW w:w="458"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w:t>
            </w:r>
          </w:p>
        </w:tc>
        <w:tc>
          <w:tcPr>
            <w:tcW w:w="640"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b/>
                <w:bCs/>
                <w:sz w:val="18"/>
                <w:szCs w:val="18"/>
                <w:rtl/>
                <w:lang w:val="fr-FR" w:bidi="fr-FR"/>
              </w:rPr>
            </w:pPr>
            <w:r w:rsidRPr="0045705E">
              <w:rPr>
                <w:rFonts w:eastAsia="Traditional Arabic"/>
                <w:b/>
                <w:sz w:val="18"/>
                <w:szCs w:val="18"/>
                <w:lang w:val="fr-FR"/>
              </w:rPr>
              <w:t>78</w:t>
            </w:r>
          </w:p>
        </w:tc>
        <w:tc>
          <w:tcPr>
            <w:tcW w:w="474"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w:t>
            </w:r>
          </w:p>
        </w:tc>
        <w:tc>
          <w:tcPr>
            <w:tcW w:w="474"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5</w:t>
            </w:r>
          </w:p>
        </w:tc>
        <w:tc>
          <w:tcPr>
            <w:tcW w:w="474"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w:t>
            </w:r>
          </w:p>
        </w:tc>
        <w:tc>
          <w:tcPr>
            <w:tcW w:w="474"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w:t>
            </w:r>
          </w:p>
        </w:tc>
        <w:tc>
          <w:tcPr>
            <w:tcW w:w="474"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w:t>
            </w:r>
          </w:p>
        </w:tc>
        <w:tc>
          <w:tcPr>
            <w:tcW w:w="474"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w:t>
            </w:r>
          </w:p>
        </w:tc>
        <w:tc>
          <w:tcPr>
            <w:tcW w:w="474"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1</w:t>
            </w:r>
          </w:p>
        </w:tc>
        <w:tc>
          <w:tcPr>
            <w:tcW w:w="660"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b/>
                <w:bCs/>
                <w:sz w:val="18"/>
                <w:szCs w:val="18"/>
                <w:rtl/>
                <w:lang w:val="fr-FR" w:bidi="fr-FR"/>
              </w:rPr>
            </w:pPr>
            <w:r w:rsidRPr="0045705E">
              <w:rPr>
                <w:rFonts w:eastAsia="Traditional Arabic"/>
                <w:b/>
                <w:sz w:val="18"/>
                <w:szCs w:val="18"/>
                <w:lang w:val="fr-FR"/>
              </w:rPr>
              <w:t>6</w:t>
            </w:r>
          </w:p>
        </w:tc>
        <w:tc>
          <w:tcPr>
            <w:tcW w:w="640" w:type="dxa"/>
            <w:tcBorders>
              <w:top w:val="nil"/>
              <w:left w:val="nil"/>
              <w:bottom w:val="nil"/>
            </w:tcBorders>
            <w:shd w:val="clear" w:color="auto" w:fill="auto"/>
            <w:vAlign w:val="bottom"/>
          </w:tcPr>
          <w:p w:rsidR="00A16AA2" w:rsidRPr="0045705E" w:rsidRDefault="00A16AA2" w:rsidP="00E83E44">
            <w:pPr>
              <w:suppressAutoHyphens w:val="0"/>
              <w:spacing w:before="40" w:after="40" w:line="220" w:lineRule="exact"/>
              <w:jc w:val="right"/>
              <w:rPr>
                <w:b/>
                <w:bCs/>
                <w:sz w:val="18"/>
                <w:szCs w:val="18"/>
                <w:rtl/>
                <w:lang w:val="fr-FR" w:bidi="fr-FR"/>
              </w:rPr>
            </w:pPr>
            <w:r w:rsidRPr="0045705E">
              <w:rPr>
                <w:rFonts w:eastAsia="Traditional Arabic"/>
                <w:b/>
                <w:sz w:val="18"/>
                <w:szCs w:val="18"/>
                <w:lang w:val="fr-FR"/>
              </w:rPr>
              <w:t>84</w:t>
            </w:r>
          </w:p>
        </w:tc>
      </w:tr>
      <w:tr w:rsidR="0045705E" w:rsidRPr="00A16AA2">
        <w:tc>
          <w:tcPr>
            <w:tcW w:w="1843" w:type="dxa"/>
            <w:tcBorders>
              <w:top w:val="nil"/>
              <w:bottom w:val="nil"/>
              <w:right w:val="nil"/>
            </w:tcBorders>
            <w:shd w:val="clear" w:color="auto" w:fill="auto"/>
          </w:tcPr>
          <w:p w:rsidR="00A16AA2" w:rsidRPr="0045705E" w:rsidRDefault="00A16AA2" w:rsidP="0045705E">
            <w:pPr>
              <w:suppressAutoHyphens w:val="0"/>
              <w:spacing w:before="40" w:after="40" w:line="220" w:lineRule="exact"/>
              <w:rPr>
                <w:sz w:val="18"/>
                <w:szCs w:val="18"/>
                <w:rtl/>
                <w:lang w:val="fr-FR" w:bidi="fr-FR"/>
              </w:rPr>
            </w:pPr>
            <w:r w:rsidRPr="0045705E">
              <w:rPr>
                <w:rFonts w:eastAsia="Traditional Arabic"/>
                <w:sz w:val="18"/>
                <w:szCs w:val="18"/>
                <w:lang w:val="fr-FR"/>
              </w:rPr>
              <w:t>Centre de réinsertion sociale pour filles d</w:t>
            </w:r>
            <w:r w:rsidR="0047020A">
              <w:rPr>
                <w:rFonts w:eastAsia="Traditional Arabic"/>
                <w:sz w:val="18"/>
                <w:szCs w:val="18"/>
                <w:lang w:val="fr-FR"/>
              </w:rPr>
              <w:t>’</w:t>
            </w:r>
            <w:r w:rsidRPr="0045705E">
              <w:rPr>
                <w:rFonts w:eastAsia="Traditional Arabic"/>
                <w:sz w:val="18"/>
                <w:szCs w:val="18"/>
                <w:lang w:val="fr-FR"/>
              </w:rPr>
              <w:t>Aden</w:t>
            </w:r>
          </w:p>
        </w:tc>
        <w:tc>
          <w:tcPr>
            <w:tcW w:w="425"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w:t>
            </w:r>
          </w:p>
        </w:tc>
        <w:tc>
          <w:tcPr>
            <w:tcW w:w="567"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1</w:t>
            </w:r>
          </w:p>
        </w:tc>
        <w:tc>
          <w:tcPr>
            <w:tcW w:w="426"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w:t>
            </w:r>
          </w:p>
        </w:tc>
        <w:tc>
          <w:tcPr>
            <w:tcW w:w="425"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2</w:t>
            </w:r>
          </w:p>
        </w:tc>
        <w:tc>
          <w:tcPr>
            <w:tcW w:w="425"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w:t>
            </w:r>
          </w:p>
        </w:tc>
        <w:tc>
          <w:tcPr>
            <w:tcW w:w="284"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w:t>
            </w:r>
          </w:p>
        </w:tc>
        <w:tc>
          <w:tcPr>
            <w:tcW w:w="567"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7</w:t>
            </w:r>
          </w:p>
        </w:tc>
        <w:tc>
          <w:tcPr>
            <w:tcW w:w="567"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1</w:t>
            </w:r>
          </w:p>
        </w:tc>
        <w:tc>
          <w:tcPr>
            <w:tcW w:w="425"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w:t>
            </w:r>
          </w:p>
        </w:tc>
        <w:tc>
          <w:tcPr>
            <w:tcW w:w="285"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w:t>
            </w:r>
          </w:p>
        </w:tc>
        <w:tc>
          <w:tcPr>
            <w:tcW w:w="458"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w:t>
            </w:r>
          </w:p>
        </w:tc>
        <w:tc>
          <w:tcPr>
            <w:tcW w:w="458"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w:t>
            </w:r>
          </w:p>
        </w:tc>
        <w:tc>
          <w:tcPr>
            <w:tcW w:w="458"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w:t>
            </w:r>
          </w:p>
        </w:tc>
        <w:tc>
          <w:tcPr>
            <w:tcW w:w="640"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b/>
                <w:bCs/>
                <w:sz w:val="18"/>
                <w:szCs w:val="18"/>
                <w:rtl/>
                <w:lang w:val="fr-FR" w:bidi="fr-FR"/>
              </w:rPr>
            </w:pPr>
            <w:r w:rsidRPr="0045705E">
              <w:rPr>
                <w:rFonts w:eastAsia="Traditional Arabic"/>
                <w:b/>
                <w:sz w:val="18"/>
                <w:szCs w:val="18"/>
                <w:lang w:val="fr-FR"/>
              </w:rPr>
              <w:t>11</w:t>
            </w:r>
          </w:p>
        </w:tc>
        <w:tc>
          <w:tcPr>
            <w:tcW w:w="474"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w:t>
            </w:r>
          </w:p>
        </w:tc>
        <w:tc>
          <w:tcPr>
            <w:tcW w:w="474"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4</w:t>
            </w:r>
          </w:p>
        </w:tc>
        <w:tc>
          <w:tcPr>
            <w:tcW w:w="474"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2</w:t>
            </w:r>
          </w:p>
        </w:tc>
        <w:tc>
          <w:tcPr>
            <w:tcW w:w="474"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w:t>
            </w:r>
          </w:p>
        </w:tc>
        <w:tc>
          <w:tcPr>
            <w:tcW w:w="474"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1</w:t>
            </w:r>
          </w:p>
        </w:tc>
        <w:tc>
          <w:tcPr>
            <w:tcW w:w="474"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w:t>
            </w:r>
          </w:p>
        </w:tc>
        <w:tc>
          <w:tcPr>
            <w:tcW w:w="474"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2</w:t>
            </w:r>
          </w:p>
        </w:tc>
        <w:tc>
          <w:tcPr>
            <w:tcW w:w="660"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b/>
                <w:bCs/>
                <w:sz w:val="18"/>
                <w:szCs w:val="18"/>
                <w:rtl/>
                <w:lang w:val="fr-FR" w:bidi="fr-FR"/>
              </w:rPr>
            </w:pPr>
            <w:r w:rsidRPr="0045705E">
              <w:rPr>
                <w:rFonts w:eastAsia="Traditional Arabic"/>
                <w:b/>
                <w:sz w:val="18"/>
                <w:szCs w:val="18"/>
                <w:lang w:val="fr-FR"/>
              </w:rPr>
              <w:t>9</w:t>
            </w:r>
          </w:p>
        </w:tc>
        <w:tc>
          <w:tcPr>
            <w:tcW w:w="640" w:type="dxa"/>
            <w:tcBorders>
              <w:top w:val="nil"/>
              <w:left w:val="nil"/>
              <w:bottom w:val="nil"/>
            </w:tcBorders>
            <w:shd w:val="clear" w:color="auto" w:fill="auto"/>
            <w:vAlign w:val="bottom"/>
          </w:tcPr>
          <w:p w:rsidR="00A16AA2" w:rsidRPr="0045705E" w:rsidRDefault="00A16AA2" w:rsidP="00E83E44">
            <w:pPr>
              <w:suppressAutoHyphens w:val="0"/>
              <w:spacing w:before="40" w:after="40" w:line="220" w:lineRule="exact"/>
              <w:jc w:val="right"/>
              <w:rPr>
                <w:b/>
                <w:bCs/>
                <w:sz w:val="18"/>
                <w:szCs w:val="18"/>
                <w:rtl/>
                <w:lang w:val="fr-FR" w:bidi="fr-FR"/>
              </w:rPr>
            </w:pPr>
            <w:r w:rsidRPr="0045705E">
              <w:rPr>
                <w:rFonts w:eastAsia="Traditional Arabic"/>
                <w:b/>
                <w:sz w:val="18"/>
                <w:szCs w:val="18"/>
                <w:lang w:val="fr-FR"/>
              </w:rPr>
              <w:t>20</w:t>
            </w:r>
          </w:p>
        </w:tc>
      </w:tr>
      <w:tr w:rsidR="0045705E" w:rsidRPr="00A16AA2">
        <w:tc>
          <w:tcPr>
            <w:tcW w:w="1843" w:type="dxa"/>
            <w:tcBorders>
              <w:top w:val="nil"/>
              <w:bottom w:val="nil"/>
              <w:right w:val="nil"/>
            </w:tcBorders>
            <w:shd w:val="clear" w:color="auto" w:fill="auto"/>
          </w:tcPr>
          <w:p w:rsidR="00A16AA2" w:rsidRPr="0045705E" w:rsidRDefault="00A16AA2" w:rsidP="0045705E">
            <w:pPr>
              <w:suppressAutoHyphens w:val="0"/>
              <w:spacing w:before="40" w:after="40" w:line="220" w:lineRule="exact"/>
              <w:rPr>
                <w:sz w:val="18"/>
                <w:szCs w:val="18"/>
                <w:rtl/>
                <w:lang w:val="fr-FR" w:bidi="fr-FR"/>
              </w:rPr>
            </w:pPr>
            <w:r w:rsidRPr="0045705E">
              <w:rPr>
                <w:rFonts w:eastAsia="Traditional Arabic"/>
                <w:sz w:val="18"/>
                <w:szCs w:val="18"/>
                <w:lang w:val="fr-FR"/>
              </w:rPr>
              <w:t>Centre de réinsertion sociale d</w:t>
            </w:r>
            <w:r w:rsidR="0047020A">
              <w:rPr>
                <w:rFonts w:eastAsia="Traditional Arabic"/>
                <w:sz w:val="18"/>
                <w:szCs w:val="18"/>
                <w:lang w:val="fr-FR"/>
              </w:rPr>
              <w:t>’</w:t>
            </w:r>
            <w:r w:rsidRPr="0045705E">
              <w:rPr>
                <w:rFonts w:eastAsia="Traditional Arabic"/>
                <w:sz w:val="18"/>
                <w:szCs w:val="18"/>
                <w:lang w:val="fr-FR"/>
              </w:rPr>
              <w:t>Ibb</w:t>
            </w:r>
          </w:p>
        </w:tc>
        <w:tc>
          <w:tcPr>
            <w:tcW w:w="425"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w:t>
            </w:r>
          </w:p>
        </w:tc>
        <w:tc>
          <w:tcPr>
            <w:tcW w:w="567"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1</w:t>
            </w:r>
          </w:p>
        </w:tc>
        <w:tc>
          <w:tcPr>
            <w:tcW w:w="426"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3</w:t>
            </w:r>
          </w:p>
        </w:tc>
        <w:tc>
          <w:tcPr>
            <w:tcW w:w="425"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10</w:t>
            </w:r>
          </w:p>
        </w:tc>
        <w:tc>
          <w:tcPr>
            <w:tcW w:w="425"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w:t>
            </w:r>
          </w:p>
        </w:tc>
        <w:tc>
          <w:tcPr>
            <w:tcW w:w="284"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3</w:t>
            </w:r>
          </w:p>
        </w:tc>
        <w:tc>
          <w:tcPr>
            <w:tcW w:w="567"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1</w:t>
            </w:r>
          </w:p>
        </w:tc>
        <w:tc>
          <w:tcPr>
            <w:tcW w:w="567"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12</w:t>
            </w:r>
          </w:p>
        </w:tc>
        <w:tc>
          <w:tcPr>
            <w:tcW w:w="425"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w:t>
            </w:r>
          </w:p>
        </w:tc>
        <w:tc>
          <w:tcPr>
            <w:tcW w:w="285"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2</w:t>
            </w:r>
          </w:p>
        </w:tc>
        <w:tc>
          <w:tcPr>
            <w:tcW w:w="458"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w:t>
            </w:r>
          </w:p>
        </w:tc>
        <w:tc>
          <w:tcPr>
            <w:tcW w:w="458"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w:t>
            </w:r>
          </w:p>
        </w:tc>
        <w:tc>
          <w:tcPr>
            <w:tcW w:w="458"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9</w:t>
            </w:r>
          </w:p>
        </w:tc>
        <w:tc>
          <w:tcPr>
            <w:tcW w:w="640"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b/>
                <w:bCs/>
                <w:sz w:val="18"/>
                <w:szCs w:val="18"/>
                <w:rtl/>
                <w:lang w:val="fr-FR" w:bidi="fr-FR"/>
              </w:rPr>
            </w:pPr>
            <w:r w:rsidRPr="0045705E">
              <w:rPr>
                <w:rFonts w:eastAsia="Traditional Arabic"/>
                <w:b/>
                <w:sz w:val="18"/>
                <w:szCs w:val="18"/>
                <w:lang w:val="fr-FR"/>
              </w:rPr>
              <w:t>41</w:t>
            </w:r>
          </w:p>
        </w:tc>
        <w:tc>
          <w:tcPr>
            <w:tcW w:w="474"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3</w:t>
            </w:r>
          </w:p>
        </w:tc>
        <w:tc>
          <w:tcPr>
            <w:tcW w:w="474"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2</w:t>
            </w:r>
          </w:p>
        </w:tc>
        <w:tc>
          <w:tcPr>
            <w:tcW w:w="474"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w:t>
            </w:r>
          </w:p>
        </w:tc>
        <w:tc>
          <w:tcPr>
            <w:tcW w:w="474"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w:t>
            </w:r>
          </w:p>
        </w:tc>
        <w:tc>
          <w:tcPr>
            <w:tcW w:w="474"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w:t>
            </w:r>
          </w:p>
        </w:tc>
        <w:tc>
          <w:tcPr>
            <w:tcW w:w="474"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w:t>
            </w:r>
          </w:p>
        </w:tc>
        <w:tc>
          <w:tcPr>
            <w:tcW w:w="474"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w:t>
            </w:r>
          </w:p>
        </w:tc>
        <w:tc>
          <w:tcPr>
            <w:tcW w:w="660"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b/>
                <w:bCs/>
                <w:sz w:val="18"/>
                <w:szCs w:val="18"/>
                <w:rtl/>
                <w:lang w:val="fr-FR" w:bidi="fr-FR"/>
              </w:rPr>
            </w:pPr>
            <w:r w:rsidRPr="0045705E">
              <w:rPr>
                <w:rFonts w:eastAsia="Traditional Arabic"/>
                <w:b/>
                <w:sz w:val="18"/>
                <w:szCs w:val="18"/>
                <w:lang w:val="fr-FR"/>
              </w:rPr>
              <w:t>5</w:t>
            </w:r>
          </w:p>
        </w:tc>
        <w:tc>
          <w:tcPr>
            <w:tcW w:w="640" w:type="dxa"/>
            <w:tcBorders>
              <w:top w:val="nil"/>
              <w:left w:val="nil"/>
              <w:bottom w:val="nil"/>
            </w:tcBorders>
            <w:shd w:val="clear" w:color="auto" w:fill="auto"/>
            <w:vAlign w:val="bottom"/>
          </w:tcPr>
          <w:p w:rsidR="00A16AA2" w:rsidRPr="0045705E" w:rsidRDefault="00A16AA2" w:rsidP="00E83E44">
            <w:pPr>
              <w:suppressAutoHyphens w:val="0"/>
              <w:spacing w:before="40" w:after="40" w:line="220" w:lineRule="exact"/>
              <w:jc w:val="right"/>
              <w:rPr>
                <w:b/>
                <w:bCs/>
                <w:sz w:val="18"/>
                <w:szCs w:val="18"/>
                <w:rtl/>
                <w:lang w:val="fr-FR" w:bidi="fr-FR"/>
              </w:rPr>
            </w:pPr>
            <w:r w:rsidRPr="0045705E">
              <w:rPr>
                <w:rFonts w:eastAsia="Traditional Arabic"/>
                <w:b/>
                <w:sz w:val="18"/>
                <w:szCs w:val="18"/>
                <w:lang w:val="fr-FR"/>
              </w:rPr>
              <w:t>46</w:t>
            </w:r>
          </w:p>
        </w:tc>
      </w:tr>
      <w:tr w:rsidR="0045705E" w:rsidRPr="00A16AA2">
        <w:tc>
          <w:tcPr>
            <w:tcW w:w="1843" w:type="dxa"/>
            <w:tcBorders>
              <w:top w:val="nil"/>
              <w:bottom w:val="nil"/>
              <w:right w:val="nil"/>
            </w:tcBorders>
            <w:shd w:val="clear" w:color="auto" w:fill="auto"/>
          </w:tcPr>
          <w:p w:rsidR="00A16AA2" w:rsidRPr="0045705E" w:rsidRDefault="00A16AA2" w:rsidP="0045705E">
            <w:pPr>
              <w:suppressAutoHyphens w:val="0"/>
              <w:spacing w:before="40" w:after="40" w:line="220" w:lineRule="exact"/>
              <w:rPr>
                <w:sz w:val="18"/>
                <w:szCs w:val="18"/>
                <w:rtl/>
                <w:lang w:val="fr-FR" w:bidi="fr-FR"/>
              </w:rPr>
            </w:pPr>
            <w:r w:rsidRPr="0045705E">
              <w:rPr>
                <w:rFonts w:eastAsia="Traditional Arabic"/>
                <w:sz w:val="18"/>
                <w:szCs w:val="18"/>
                <w:lang w:val="fr-FR"/>
              </w:rPr>
              <w:t>Centre de réinsertion sociale de Taiz</w:t>
            </w:r>
          </w:p>
        </w:tc>
        <w:tc>
          <w:tcPr>
            <w:tcW w:w="425"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13</w:t>
            </w:r>
          </w:p>
        </w:tc>
        <w:tc>
          <w:tcPr>
            <w:tcW w:w="567"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1</w:t>
            </w:r>
          </w:p>
        </w:tc>
        <w:tc>
          <w:tcPr>
            <w:tcW w:w="426"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5</w:t>
            </w:r>
          </w:p>
        </w:tc>
        <w:tc>
          <w:tcPr>
            <w:tcW w:w="425"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38</w:t>
            </w:r>
          </w:p>
        </w:tc>
        <w:tc>
          <w:tcPr>
            <w:tcW w:w="425"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1</w:t>
            </w:r>
          </w:p>
        </w:tc>
        <w:tc>
          <w:tcPr>
            <w:tcW w:w="284"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16</w:t>
            </w:r>
          </w:p>
        </w:tc>
        <w:tc>
          <w:tcPr>
            <w:tcW w:w="567"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w:t>
            </w:r>
          </w:p>
        </w:tc>
        <w:tc>
          <w:tcPr>
            <w:tcW w:w="567"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3</w:t>
            </w:r>
          </w:p>
        </w:tc>
        <w:tc>
          <w:tcPr>
            <w:tcW w:w="425"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1</w:t>
            </w:r>
          </w:p>
        </w:tc>
        <w:tc>
          <w:tcPr>
            <w:tcW w:w="285"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7</w:t>
            </w:r>
          </w:p>
        </w:tc>
        <w:tc>
          <w:tcPr>
            <w:tcW w:w="458"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w:t>
            </w:r>
          </w:p>
        </w:tc>
        <w:tc>
          <w:tcPr>
            <w:tcW w:w="458"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w:t>
            </w:r>
          </w:p>
        </w:tc>
        <w:tc>
          <w:tcPr>
            <w:tcW w:w="458"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8</w:t>
            </w:r>
          </w:p>
        </w:tc>
        <w:tc>
          <w:tcPr>
            <w:tcW w:w="640"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b/>
                <w:bCs/>
                <w:sz w:val="18"/>
                <w:szCs w:val="18"/>
                <w:rtl/>
                <w:lang w:val="fr-FR" w:bidi="fr-FR"/>
              </w:rPr>
            </w:pPr>
            <w:r w:rsidRPr="0045705E">
              <w:rPr>
                <w:rFonts w:eastAsia="Traditional Arabic"/>
                <w:b/>
                <w:sz w:val="18"/>
                <w:szCs w:val="18"/>
                <w:lang w:val="fr-FR"/>
              </w:rPr>
              <w:t>93</w:t>
            </w:r>
          </w:p>
        </w:tc>
        <w:tc>
          <w:tcPr>
            <w:tcW w:w="474"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w:t>
            </w:r>
          </w:p>
        </w:tc>
        <w:tc>
          <w:tcPr>
            <w:tcW w:w="474"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w:t>
            </w:r>
          </w:p>
        </w:tc>
        <w:tc>
          <w:tcPr>
            <w:tcW w:w="474"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7</w:t>
            </w:r>
          </w:p>
        </w:tc>
        <w:tc>
          <w:tcPr>
            <w:tcW w:w="474"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2</w:t>
            </w:r>
          </w:p>
        </w:tc>
        <w:tc>
          <w:tcPr>
            <w:tcW w:w="474"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w:t>
            </w:r>
          </w:p>
        </w:tc>
        <w:tc>
          <w:tcPr>
            <w:tcW w:w="474"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11</w:t>
            </w:r>
          </w:p>
        </w:tc>
        <w:tc>
          <w:tcPr>
            <w:tcW w:w="474"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w:t>
            </w:r>
          </w:p>
        </w:tc>
        <w:tc>
          <w:tcPr>
            <w:tcW w:w="660"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b/>
                <w:bCs/>
                <w:sz w:val="18"/>
                <w:szCs w:val="18"/>
                <w:rtl/>
                <w:lang w:val="fr-FR" w:bidi="fr-FR"/>
              </w:rPr>
            </w:pPr>
            <w:r w:rsidRPr="0045705E">
              <w:rPr>
                <w:rFonts w:eastAsia="Traditional Arabic"/>
                <w:b/>
                <w:sz w:val="18"/>
                <w:szCs w:val="18"/>
                <w:lang w:val="fr-FR"/>
              </w:rPr>
              <w:t>20</w:t>
            </w:r>
          </w:p>
        </w:tc>
        <w:tc>
          <w:tcPr>
            <w:tcW w:w="640" w:type="dxa"/>
            <w:tcBorders>
              <w:top w:val="nil"/>
              <w:left w:val="nil"/>
              <w:bottom w:val="nil"/>
            </w:tcBorders>
            <w:shd w:val="clear" w:color="auto" w:fill="auto"/>
            <w:vAlign w:val="bottom"/>
          </w:tcPr>
          <w:p w:rsidR="00A16AA2" w:rsidRPr="0045705E" w:rsidRDefault="00A16AA2" w:rsidP="00E83E44">
            <w:pPr>
              <w:suppressAutoHyphens w:val="0"/>
              <w:spacing w:before="40" w:after="40" w:line="220" w:lineRule="exact"/>
              <w:jc w:val="right"/>
              <w:rPr>
                <w:b/>
                <w:bCs/>
                <w:sz w:val="18"/>
                <w:szCs w:val="18"/>
                <w:rtl/>
                <w:lang w:val="fr-FR" w:bidi="fr-FR"/>
              </w:rPr>
            </w:pPr>
            <w:r w:rsidRPr="0045705E">
              <w:rPr>
                <w:rFonts w:eastAsia="Traditional Arabic"/>
                <w:b/>
                <w:sz w:val="18"/>
                <w:szCs w:val="18"/>
                <w:lang w:val="fr-FR"/>
              </w:rPr>
              <w:t>113</w:t>
            </w:r>
          </w:p>
        </w:tc>
      </w:tr>
      <w:tr w:rsidR="0045705E" w:rsidRPr="00A16AA2">
        <w:tc>
          <w:tcPr>
            <w:tcW w:w="1843" w:type="dxa"/>
            <w:tcBorders>
              <w:top w:val="nil"/>
              <w:bottom w:val="nil"/>
              <w:right w:val="nil"/>
            </w:tcBorders>
            <w:shd w:val="clear" w:color="auto" w:fill="auto"/>
          </w:tcPr>
          <w:p w:rsidR="00A16AA2" w:rsidRPr="0045705E" w:rsidRDefault="00A16AA2" w:rsidP="0045705E">
            <w:pPr>
              <w:suppressAutoHyphens w:val="0"/>
              <w:spacing w:before="40" w:after="40" w:line="220" w:lineRule="exact"/>
              <w:rPr>
                <w:sz w:val="18"/>
                <w:szCs w:val="18"/>
                <w:rtl/>
                <w:lang w:val="fr-FR" w:bidi="fr-FR"/>
              </w:rPr>
            </w:pPr>
            <w:r w:rsidRPr="0045705E">
              <w:rPr>
                <w:rFonts w:eastAsia="Traditional Arabic"/>
                <w:sz w:val="18"/>
                <w:szCs w:val="18"/>
                <w:lang w:val="fr-FR"/>
              </w:rPr>
              <w:t>Centre de réinsertion sociale de Hajja</w:t>
            </w:r>
          </w:p>
        </w:tc>
        <w:tc>
          <w:tcPr>
            <w:tcW w:w="425"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w:t>
            </w:r>
          </w:p>
        </w:tc>
        <w:tc>
          <w:tcPr>
            <w:tcW w:w="567"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w:t>
            </w:r>
          </w:p>
        </w:tc>
        <w:tc>
          <w:tcPr>
            <w:tcW w:w="426"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2</w:t>
            </w:r>
          </w:p>
        </w:tc>
        <w:tc>
          <w:tcPr>
            <w:tcW w:w="425"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2</w:t>
            </w:r>
          </w:p>
        </w:tc>
        <w:tc>
          <w:tcPr>
            <w:tcW w:w="425"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w:t>
            </w:r>
          </w:p>
        </w:tc>
        <w:tc>
          <w:tcPr>
            <w:tcW w:w="284"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w:t>
            </w:r>
          </w:p>
        </w:tc>
        <w:tc>
          <w:tcPr>
            <w:tcW w:w="567"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w:t>
            </w:r>
          </w:p>
        </w:tc>
        <w:tc>
          <w:tcPr>
            <w:tcW w:w="567"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w:t>
            </w:r>
          </w:p>
        </w:tc>
        <w:tc>
          <w:tcPr>
            <w:tcW w:w="425"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w:t>
            </w:r>
          </w:p>
        </w:tc>
        <w:tc>
          <w:tcPr>
            <w:tcW w:w="285"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2</w:t>
            </w:r>
          </w:p>
        </w:tc>
        <w:tc>
          <w:tcPr>
            <w:tcW w:w="458"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w:t>
            </w:r>
          </w:p>
        </w:tc>
        <w:tc>
          <w:tcPr>
            <w:tcW w:w="458"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w:t>
            </w:r>
          </w:p>
        </w:tc>
        <w:tc>
          <w:tcPr>
            <w:tcW w:w="458"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w:t>
            </w:r>
          </w:p>
        </w:tc>
        <w:tc>
          <w:tcPr>
            <w:tcW w:w="640"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b/>
                <w:bCs/>
                <w:sz w:val="18"/>
                <w:szCs w:val="18"/>
                <w:rtl/>
                <w:lang w:val="fr-FR" w:bidi="fr-FR"/>
              </w:rPr>
            </w:pPr>
            <w:r w:rsidRPr="0045705E">
              <w:rPr>
                <w:rFonts w:eastAsia="Traditional Arabic"/>
                <w:b/>
                <w:sz w:val="18"/>
                <w:szCs w:val="18"/>
                <w:lang w:val="fr-FR"/>
              </w:rPr>
              <w:t>6</w:t>
            </w:r>
          </w:p>
        </w:tc>
        <w:tc>
          <w:tcPr>
            <w:tcW w:w="474"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w:t>
            </w:r>
          </w:p>
        </w:tc>
        <w:tc>
          <w:tcPr>
            <w:tcW w:w="474"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12</w:t>
            </w:r>
          </w:p>
        </w:tc>
        <w:tc>
          <w:tcPr>
            <w:tcW w:w="474"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w:t>
            </w:r>
          </w:p>
        </w:tc>
        <w:tc>
          <w:tcPr>
            <w:tcW w:w="474"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p>
        </w:tc>
        <w:tc>
          <w:tcPr>
            <w:tcW w:w="474"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w:t>
            </w:r>
          </w:p>
        </w:tc>
        <w:tc>
          <w:tcPr>
            <w:tcW w:w="474"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w:t>
            </w:r>
          </w:p>
        </w:tc>
        <w:tc>
          <w:tcPr>
            <w:tcW w:w="474"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w:t>
            </w:r>
          </w:p>
        </w:tc>
        <w:tc>
          <w:tcPr>
            <w:tcW w:w="660"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b/>
                <w:bCs/>
                <w:sz w:val="18"/>
                <w:szCs w:val="18"/>
                <w:rtl/>
                <w:lang w:val="fr-FR" w:bidi="fr-FR"/>
              </w:rPr>
            </w:pPr>
            <w:r w:rsidRPr="0045705E">
              <w:rPr>
                <w:rFonts w:eastAsia="Traditional Arabic"/>
                <w:b/>
                <w:sz w:val="18"/>
                <w:szCs w:val="18"/>
                <w:lang w:val="fr-FR"/>
              </w:rPr>
              <w:t>12</w:t>
            </w:r>
          </w:p>
        </w:tc>
        <w:tc>
          <w:tcPr>
            <w:tcW w:w="640" w:type="dxa"/>
            <w:tcBorders>
              <w:top w:val="nil"/>
              <w:left w:val="nil"/>
              <w:bottom w:val="nil"/>
            </w:tcBorders>
            <w:shd w:val="clear" w:color="auto" w:fill="auto"/>
            <w:vAlign w:val="bottom"/>
          </w:tcPr>
          <w:p w:rsidR="00A16AA2" w:rsidRPr="0045705E" w:rsidRDefault="00A16AA2" w:rsidP="00E83E44">
            <w:pPr>
              <w:suppressAutoHyphens w:val="0"/>
              <w:spacing w:before="40" w:after="40" w:line="220" w:lineRule="exact"/>
              <w:jc w:val="right"/>
              <w:rPr>
                <w:b/>
                <w:bCs/>
                <w:sz w:val="18"/>
                <w:szCs w:val="18"/>
                <w:rtl/>
                <w:lang w:val="fr-FR" w:bidi="fr-FR"/>
              </w:rPr>
            </w:pPr>
            <w:r w:rsidRPr="0045705E">
              <w:rPr>
                <w:rFonts w:eastAsia="Traditional Arabic"/>
                <w:b/>
                <w:sz w:val="18"/>
                <w:szCs w:val="18"/>
                <w:lang w:val="fr-FR"/>
              </w:rPr>
              <w:t>18</w:t>
            </w:r>
          </w:p>
        </w:tc>
      </w:tr>
      <w:tr w:rsidR="0045705E" w:rsidRPr="00A16AA2">
        <w:tc>
          <w:tcPr>
            <w:tcW w:w="1843" w:type="dxa"/>
            <w:tcBorders>
              <w:top w:val="nil"/>
              <w:bottom w:val="nil"/>
              <w:right w:val="nil"/>
            </w:tcBorders>
            <w:shd w:val="clear" w:color="auto" w:fill="auto"/>
          </w:tcPr>
          <w:p w:rsidR="00A16AA2" w:rsidRPr="0045705E" w:rsidRDefault="00A16AA2" w:rsidP="0045705E">
            <w:pPr>
              <w:suppressAutoHyphens w:val="0"/>
              <w:spacing w:before="40" w:after="40" w:line="220" w:lineRule="exact"/>
              <w:rPr>
                <w:sz w:val="18"/>
                <w:szCs w:val="18"/>
                <w:rtl/>
                <w:lang w:val="fr-FR" w:bidi="fr-FR"/>
              </w:rPr>
            </w:pPr>
            <w:r w:rsidRPr="0045705E">
              <w:rPr>
                <w:rFonts w:eastAsia="Traditional Arabic"/>
                <w:sz w:val="18"/>
                <w:szCs w:val="18"/>
                <w:lang w:val="fr-FR"/>
              </w:rPr>
              <w:t>Centre de réinsertion sociale de Houdeida</w:t>
            </w:r>
          </w:p>
        </w:tc>
        <w:tc>
          <w:tcPr>
            <w:tcW w:w="425"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1</w:t>
            </w:r>
          </w:p>
        </w:tc>
        <w:tc>
          <w:tcPr>
            <w:tcW w:w="567"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3</w:t>
            </w:r>
          </w:p>
        </w:tc>
        <w:tc>
          <w:tcPr>
            <w:tcW w:w="426"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16</w:t>
            </w:r>
          </w:p>
        </w:tc>
        <w:tc>
          <w:tcPr>
            <w:tcW w:w="425"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39</w:t>
            </w:r>
          </w:p>
        </w:tc>
        <w:tc>
          <w:tcPr>
            <w:tcW w:w="425"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6</w:t>
            </w:r>
          </w:p>
        </w:tc>
        <w:tc>
          <w:tcPr>
            <w:tcW w:w="284"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7</w:t>
            </w:r>
          </w:p>
        </w:tc>
        <w:tc>
          <w:tcPr>
            <w:tcW w:w="567"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3</w:t>
            </w:r>
          </w:p>
        </w:tc>
        <w:tc>
          <w:tcPr>
            <w:tcW w:w="567"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7</w:t>
            </w:r>
          </w:p>
        </w:tc>
        <w:tc>
          <w:tcPr>
            <w:tcW w:w="425"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w:t>
            </w:r>
          </w:p>
        </w:tc>
        <w:tc>
          <w:tcPr>
            <w:tcW w:w="285"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5</w:t>
            </w:r>
          </w:p>
        </w:tc>
        <w:tc>
          <w:tcPr>
            <w:tcW w:w="458"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2</w:t>
            </w:r>
          </w:p>
        </w:tc>
        <w:tc>
          <w:tcPr>
            <w:tcW w:w="458"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w:t>
            </w:r>
          </w:p>
        </w:tc>
        <w:tc>
          <w:tcPr>
            <w:tcW w:w="458"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8</w:t>
            </w:r>
          </w:p>
        </w:tc>
        <w:tc>
          <w:tcPr>
            <w:tcW w:w="640"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b/>
                <w:bCs/>
                <w:sz w:val="18"/>
                <w:szCs w:val="18"/>
                <w:rtl/>
                <w:lang w:val="fr-FR" w:bidi="fr-FR"/>
              </w:rPr>
            </w:pPr>
            <w:r w:rsidRPr="0045705E">
              <w:rPr>
                <w:rFonts w:eastAsia="Traditional Arabic"/>
                <w:b/>
                <w:sz w:val="18"/>
                <w:szCs w:val="18"/>
                <w:lang w:val="fr-FR"/>
              </w:rPr>
              <w:t>97</w:t>
            </w:r>
          </w:p>
        </w:tc>
        <w:tc>
          <w:tcPr>
            <w:tcW w:w="474"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w:t>
            </w:r>
          </w:p>
        </w:tc>
        <w:tc>
          <w:tcPr>
            <w:tcW w:w="474"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2</w:t>
            </w:r>
          </w:p>
        </w:tc>
        <w:tc>
          <w:tcPr>
            <w:tcW w:w="474"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15</w:t>
            </w:r>
          </w:p>
        </w:tc>
        <w:tc>
          <w:tcPr>
            <w:tcW w:w="474"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3</w:t>
            </w:r>
          </w:p>
        </w:tc>
        <w:tc>
          <w:tcPr>
            <w:tcW w:w="474"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w:t>
            </w:r>
          </w:p>
        </w:tc>
        <w:tc>
          <w:tcPr>
            <w:tcW w:w="474"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10</w:t>
            </w:r>
          </w:p>
        </w:tc>
        <w:tc>
          <w:tcPr>
            <w:tcW w:w="474"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w:t>
            </w:r>
          </w:p>
        </w:tc>
        <w:tc>
          <w:tcPr>
            <w:tcW w:w="660" w:type="dxa"/>
            <w:tcBorders>
              <w:top w:val="nil"/>
              <w:left w:val="nil"/>
              <w:bottom w:val="nil"/>
              <w:right w:val="nil"/>
            </w:tcBorders>
            <w:shd w:val="clear" w:color="auto" w:fill="auto"/>
            <w:vAlign w:val="bottom"/>
          </w:tcPr>
          <w:p w:rsidR="00A16AA2" w:rsidRPr="0045705E" w:rsidRDefault="00A16AA2" w:rsidP="00E83E44">
            <w:pPr>
              <w:suppressAutoHyphens w:val="0"/>
              <w:spacing w:before="40" w:after="40" w:line="220" w:lineRule="exact"/>
              <w:jc w:val="right"/>
              <w:rPr>
                <w:b/>
                <w:bCs/>
                <w:sz w:val="18"/>
                <w:szCs w:val="18"/>
                <w:rtl/>
                <w:lang w:val="fr-FR" w:bidi="fr-FR"/>
              </w:rPr>
            </w:pPr>
            <w:r w:rsidRPr="0045705E">
              <w:rPr>
                <w:rFonts w:eastAsia="Traditional Arabic"/>
                <w:b/>
                <w:sz w:val="18"/>
                <w:szCs w:val="18"/>
                <w:lang w:val="fr-FR"/>
              </w:rPr>
              <w:t>30</w:t>
            </w:r>
          </w:p>
        </w:tc>
        <w:tc>
          <w:tcPr>
            <w:tcW w:w="640" w:type="dxa"/>
            <w:tcBorders>
              <w:top w:val="nil"/>
              <w:left w:val="nil"/>
              <w:bottom w:val="nil"/>
            </w:tcBorders>
            <w:shd w:val="clear" w:color="auto" w:fill="auto"/>
            <w:vAlign w:val="bottom"/>
          </w:tcPr>
          <w:p w:rsidR="00A16AA2" w:rsidRPr="0045705E" w:rsidRDefault="00A16AA2" w:rsidP="00E83E44">
            <w:pPr>
              <w:suppressAutoHyphens w:val="0"/>
              <w:spacing w:before="40" w:after="40" w:line="220" w:lineRule="exact"/>
              <w:jc w:val="right"/>
              <w:rPr>
                <w:b/>
                <w:bCs/>
                <w:sz w:val="18"/>
                <w:szCs w:val="18"/>
                <w:rtl/>
                <w:lang w:val="fr-FR" w:bidi="fr-FR"/>
              </w:rPr>
            </w:pPr>
            <w:r w:rsidRPr="0045705E">
              <w:rPr>
                <w:rFonts w:eastAsia="Traditional Arabic"/>
                <w:b/>
                <w:sz w:val="18"/>
                <w:szCs w:val="18"/>
                <w:lang w:val="fr-FR"/>
              </w:rPr>
              <w:t>127</w:t>
            </w:r>
          </w:p>
        </w:tc>
      </w:tr>
      <w:tr w:rsidR="0045705E" w:rsidRPr="00A16AA2">
        <w:tc>
          <w:tcPr>
            <w:tcW w:w="1843" w:type="dxa"/>
            <w:tcBorders>
              <w:top w:val="nil"/>
              <w:bottom w:val="single" w:sz="4" w:space="0" w:color="auto"/>
              <w:right w:val="nil"/>
            </w:tcBorders>
            <w:shd w:val="clear" w:color="auto" w:fill="auto"/>
          </w:tcPr>
          <w:p w:rsidR="00A16AA2" w:rsidRPr="0045705E" w:rsidRDefault="00A16AA2" w:rsidP="0045705E">
            <w:pPr>
              <w:suppressAutoHyphens w:val="0"/>
              <w:spacing w:before="40" w:after="40" w:line="220" w:lineRule="exact"/>
              <w:rPr>
                <w:sz w:val="18"/>
                <w:szCs w:val="18"/>
                <w:rtl/>
                <w:lang w:val="fr-FR" w:bidi="fr-FR"/>
              </w:rPr>
            </w:pPr>
            <w:r w:rsidRPr="0045705E">
              <w:rPr>
                <w:rFonts w:eastAsia="Traditional Arabic"/>
                <w:sz w:val="18"/>
                <w:szCs w:val="18"/>
                <w:lang w:val="fr-FR"/>
              </w:rPr>
              <w:t>Centre de réinsertion sociale de Hadhramaout</w:t>
            </w:r>
          </w:p>
        </w:tc>
        <w:tc>
          <w:tcPr>
            <w:tcW w:w="425" w:type="dxa"/>
            <w:tcBorders>
              <w:top w:val="nil"/>
              <w:left w:val="nil"/>
              <w:bottom w:val="single" w:sz="4" w:space="0" w:color="auto"/>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w:t>
            </w:r>
          </w:p>
        </w:tc>
        <w:tc>
          <w:tcPr>
            <w:tcW w:w="567" w:type="dxa"/>
            <w:tcBorders>
              <w:top w:val="nil"/>
              <w:left w:val="nil"/>
              <w:bottom w:val="single" w:sz="4" w:space="0" w:color="auto"/>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w:t>
            </w:r>
          </w:p>
        </w:tc>
        <w:tc>
          <w:tcPr>
            <w:tcW w:w="426" w:type="dxa"/>
            <w:tcBorders>
              <w:top w:val="nil"/>
              <w:left w:val="nil"/>
              <w:bottom w:val="single" w:sz="4" w:space="0" w:color="auto"/>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w:t>
            </w:r>
          </w:p>
        </w:tc>
        <w:tc>
          <w:tcPr>
            <w:tcW w:w="425" w:type="dxa"/>
            <w:tcBorders>
              <w:top w:val="nil"/>
              <w:left w:val="nil"/>
              <w:bottom w:val="single" w:sz="4" w:space="0" w:color="auto"/>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25</w:t>
            </w:r>
          </w:p>
        </w:tc>
        <w:tc>
          <w:tcPr>
            <w:tcW w:w="425" w:type="dxa"/>
            <w:tcBorders>
              <w:top w:val="nil"/>
              <w:left w:val="nil"/>
              <w:bottom w:val="single" w:sz="4" w:space="0" w:color="auto"/>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w:t>
            </w:r>
          </w:p>
        </w:tc>
        <w:tc>
          <w:tcPr>
            <w:tcW w:w="284" w:type="dxa"/>
            <w:tcBorders>
              <w:top w:val="nil"/>
              <w:left w:val="nil"/>
              <w:bottom w:val="single" w:sz="4" w:space="0" w:color="auto"/>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10</w:t>
            </w:r>
          </w:p>
        </w:tc>
        <w:tc>
          <w:tcPr>
            <w:tcW w:w="567" w:type="dxa"/>
            <w:tcBorders>
              <w:top w:val="nil"/>
              <w:left w:val="nil"/>
              <w:bottom w:val="single" w:sz="4" w:space="0" w:color="auto"/>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w:t>
            </w:r>
          </w:p>
        </w:tc>
        <w:tc>
          <w:tcPr>
            <w:tcW w:w="567" w:type="dxa"/>
            <w:tcBorders>
              <w:top w:val="nil"/>
              <w:left w:val="nil"/>
              <w:bottom w:val="single" w:sz="4" w:space="0" w:color="auto"/>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3</w:t>
            </w:r>
          </w:p>
        </w:tc>
        <w:tc>
          <w:tcPr>
            <w:tcW w:w="425" w:type="dxa"/>
            <w:tcBorders>
              <w:top w:val="nil"/>
              <w:left w:val="nil"/>
              <w:bottom w:val="single" w:sz="4" w:space="0" w:color="auto"/>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w:t>
            </w:r>
          </w:p>
        </w:tc>
        <w:tc>
          <w:tcPr>
            <w:tcW w:w="285" w:type="dxa"/>
            <w:tcBorders>
              <w:top w:val="nil"/>
              <w:left w:val="nil"/>
              <w:bottom w:val="single" w:sz="4" w:space="0" w:color="auto"/>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w:t>
            </w:r>
          </w:p>
        </w:tc>
        <w:tc>
          <w:tcPr>
            <w:tcW w:w="458" w:type="dxa"/>
            <w:tcBorders>
              <w:top w:val="nil"/>
              <w:left w:val="nil"/>
              <w:bottom w:val="single" w:sz="4" w:space="0" w:color="auto"/>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w:t>
            </w:r>
          </w:p>
        </w:tc>
        <w:tc>
          <w:tcPr>
            <w:tcW w:w="458" w:type="dxa"/>
            <w:tcBorders>
              <w:top w:val="nil"/>
              <w:left w:val="nil"/>
              <w:bottom w:val="single" w:sz="4" w:space="0" w:color="auto"/>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w:t>
            </w:r>
          </w:p>
        </w:tc>
        <w:tc>
          <w:tcPr>
            <w:tcW w:w="458" w:type="dxa"/>
            <w:tcBorders>
              <w:top w:val="nil"/>
              <w:left w:val="nil"/>
              <w:bottom w:val="single" w:sz="4" w:space="0" w:color="auto"/>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w:t>
            </w:r>
          </w:p>
        </w:tc>
        <w:tc>
          <w:tcPr>
            <w:tcW w:w="640" w:type="dxa"/>
            <w:tcBorders>
              <w:top w:val="nil"/>
              <w:left w:val="nil"/>
              <w:bottom w:val="single" w:sz="4" w:space="0" w:color="auto"/>
              <w:right w:val="nil"/>
            </w:tcBorders>
            <w:shd w:val="clear" w:color="auto" w:fill="auto"/>
            <w:vAlign w:val="bottom"/>
          </w:tcPr>
          <w:p w:rsidR="00A16AA2" w:rsidRPr="0045705E" w:rsidRDefault="00A16AA2" w:rsidP="00E83E44">
            <w:pPr>
              <w:suppressAutoHyphens w:val="0"/>
              <w:spacing w:before="40" w:after="40" w:line="220" w:lineRule="exact"/>
              <w:jc w:val="right"/>
              <w:rPr>
                <w:b/>
                <w:bCs/>
                <w:sz w:val="18"/>
                <w:szCs w:val="18"/>
                <w:rtl/>
                <w:lang w:val="fr-FR" w:bidi="fr-FR"/>
              </w:rPr>
            </w:pPr>
            <w:r w:rsidRPr="0045705E">
              <w:rPr>
                <w:rFonts w:eastAsia="Traditional Arabic"/>
                <w:b/>
                <w:sz w:val="18"/>
                <w:szCs w:val="18"/>
                <w:lang w:val="fr-FR"/>
              </w:rPr>
              <w:t>38</w:t>
            </w:r>
          </w:p>
        </w:tc>
        <w:tc>
          <w:tcPr>
            <w:tcW w:w="474" w:type="dxa"/>
            <w:tcBorders>
              <w:top w:val="nil"/>
              <w:left w:val="nil"/>
              <w:bottom w:val="single" w:sz="4" w:space="0" w:color="auto"/>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w:t>
            </w:r>
          </w:p>
        </w:tc>
        <w:tc>
          <w:tcPr>
            <w:tcW w:w="474" w:type="dxa"/>
            <w:tcBorders>
              <w:top w:val="nil"/>
              <w:left w:val="nil"/>
              <w:bottom w:val="single" w:sz="4" w:space="0" w:color="auto"/>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3</w:t>
            </w:r>
          </w:p>
        </w:tc>
        <w:tc>
          <w:tcPr>
            <w:tcW w:w="474" w:type="dxa"/>
            <w:tcBorders>
              <w:top w:val="nil"/>
              <w:left w:val="nil"/>
              <w:bottom w:val="single" w:sz="4" w:space="0" w:color="auto"/>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w:t>
            </w:r>
          </w:p>
        </w:tc>
        <w:tc>
          <w:tcPr>
            <w:tcW w:w="474" w:type="dxa"/>
            <w:tcBorders>
              <w:top w:val="nil"/>
              <w:left w:val="nil"/>
              <w:bottom w:val="single" w:sz="4" w:space="0" w:color="auto"/>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w:t>
            </w:r>
          </w:p>
        </w:tc>
        <w:tc>
          <w:tcPr>
            <w:tcW w:w="474" w:type="dxa"/>
            <w:tcBorders>
              <w:top w:val="nil"/>
              <w:left w:val="nil"/>
              <w:bottom w:val="single" w:sz="4" w:space="0" w:color="auto"/>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w:t>
            </w:r>
          </w:p>
        </w:tc>
        <w:tc>
          <w:tcPr>
            <w:tcW w:w="474" w:type="dxa"/>
            <w:tcBorders>
              <w:top w:val="nil"/>
              <w:left w:val="nil"/>
              <w:bottom w:val="single" w:sz="4" w:space="0" w:color="auto"/>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w:t>
            </w:r>
          </w:p>
        </w:tc>
        <w:tc>
          <w:tcPr>
            <w:tcW w:w="474" w:type="dxa"/>
            <w:tcBorders>
              <w:top w:val="nil"/>
              <w:left w:val="nil"/>
              <w:bottom w:val="single" w:sz="4" w:space="0" w:color="auto"/>
              <w:right w:val="nil"/>
            </w:tcBorders>
            <w:shd w:val="clear" w:color="auto" w:fill="auto"/>
            <w:vAlign w:val="bottom"/>
          </w:tcPr>
          <w:p w:rsidR="00A16AA2" w:rsidRPr="0045705E" w:rsidRDefault="00A16AA2" w:rsidP="00E83E44">
            <w:pPr>
              <w:suppressAutoHyphens w:val="0"/>
              <w:spacing w:before="40" w:after="40" w:line="220" w:lineRule="exact"/>
              <w:jc w:val="right"/>
              <w:rPr>
                <w:sz w:val="18"/>
                <w:szCs w:val="18"/>
                <w:rtl/>
                <w:lang w:val="fr-FR" w:bidi="fr-FR"/>
              </w:rPr>
            </w:pPr>
            <w:r w:rsidRPr="0045705E">
              <w:rPr>
                <w:rFonts w:eastAsia="Traditional Arabic"/>
                <w:sz w:val="18"/>
                <w:szCs w:val="18"/>
                <w:lang w:val="fr-FR"/>
              </w:rPr>
              <w:t>3</w:t>
            </w:r>
          </w:p>
        </w:tc>
        <w:tc>
          <w:tcPr>
            <w:tcW w:w="660" w:type="dxa"/>
            <w:tcBorders>
              <w:top w:val="nil"/>
              <w:left w:val="nil"/>
              <w:bottom w:val="single" w:sz="4" w:space="0" w:color="auto"/>
              <w:right w:val="nil"/>
            </w:tcBorders>
            <w:shd w:val="clear" w:color="auto" w:fill="auto"/>
            <w:vAlign w:val="bottom"/>
          </w:tcPr>
          <w:p w:rsidR="00A16AA2" w:rsidRPr="0045705E" w:rsidRDefault="00A16AA2" w:rsidP="00E83E44">
            <w:pPr>
              <w:suppressAutoHyphens w:val="0"/>
              <w:spacing w:before="40" w:after="40" w:line="220" w:lineRule="exact"/>
              <w:jc w:val="right"/>
              <w:rPr>
                <w:b/>
                <w:bCs/>
                <w:sz w:val="18"/>
                <w:szCs w:val="18"/>
                <w:rtl/>
                <w:lang w:val="fr-FR" w:bidi="fr-FR"/>
              </w:rPr>
            </w:pPr>
            <w:r w:rsidRPr="0045705E">
              <w:rPr>
                <w:rFonts w:eastAsia="Traditional Arabic"/>
                <w:b/>
                <w:sz w:val="18"/>
                <w:szCs w:val="18"/>
                <w:lang w:val="fr-FR"/>
              </w:rPr>
              <w:t>6</w:t>
            </w:r>
          </w:p>
        </w:tc>
        <w:tc>
          <w:tcPr>
            <w:tcW w:w="640" w:type="dxa"/>
            <w:tcBorders>
              <w:top w:val="nil"/>
              <w:left w:val="nil"/>
              <w:bottom w:val="single" w:sz="4" w:space="0" w:color="auto"/>
            </w:tcBorders>
            <w:shd w:val="clear" w:color="auto" w:fill="auto"/>
            <w:vAlign w:val="bottom"/>
          </w:tcPr>
          <w:p w:rsidR="00A16AA2" w:rsidRPr="0045705E" w:rsidRDefault="00A16AA2" w:rsidP="00E83E44">
            <w:pPr>
              <w:suppressAutoHyphens w:val="0"/>
              <w:spacing w:before="40" w:after="40" w:line="220" w:lineRule="exact"/>
              <w:jc w:val="right"/>
              <w:rPr>
                <w:b/>
                <w:bCs/>
                <w:sz w:val="18"/>
                <w:szCs w:val="18"/>
                <w:rtl/>
                <w:lang w:val="fr-FR" w:bidi="fr-FR"/>
              </w:rPr>
            </w:pPr>
            <w:r w:rsidRPr="0045705E">
              <w:rPr>
                <w:rFonts w:eastAsia="Traditional Arabic"/>
                <w:b/>
                <w:sz w:val="18"/>
                <w:szCs w:val="18"/>
                <w:lang w:val="fr-FR"/>
              </w:rPr>
              <w:t>44</w:t>
            </w:r>
          </w:p>
        </w:tc>
      </w:tr>
      <w:tr w:rsidR="0045705E" w:rsidRPr="00A16AA2">
        <w:tc>
          <w:tcPr>
            <w:tcW w:w="1843" w:type="dxa"/>
            <w:tcBorders>
              <w:bottom w:val="single" w:sz="12" w:space="0" w:color="auto"/>
              <w:right w:val="nil"/>
            </w:tcBorders>
            <w:shd w:val="clear" w:color="auto" w:fill="auto"/>
          </w:tcPr>
          <w:p w:rsidR="00A16AA2" w:rsidRPr="0045705E" w:rsidRDefault="00A16AA2" w:rsidP="0045705E">
            <w:pPr>
              <w:suppressAutoHyphens w:val="0"/>
              <w:spacing w:before="80" w:after="80" w:line="220" w:lineRule="exact"/>
              <w:ind w:left="284"/>
              <w:rPr>
                <w:b/>
                <w:bCs/>
                <w:sz w:val="18"/>
                <w:szCs w:val="18"/>
                <w:rtl/>
                <w:lang w:val="fr-FR" w:bidi="fr-FR"/>
              </w:rPr>
            </w:pPr>
            <w:r w:rsidRPr="0045705E">
              <w:rPr>
                <w:rFonts w:eastAsia="Traditional Arabic"/>
                <w:b/>
                <w:sz w:val="18"/>
                <w:szCs w:val="18"/>
                <w:lang w:val="fr-FR"/>
              </w:rPr>
              <w:t>Total</w:t>
            </w:r>
          </w:p>
        </w:tc>
        <w:tc>
          <w:tcPr>
            <w:tcW w:w="425" w:type="dxa"/>
            <w:tcBorders>
              <w:left w:val="nil"/>
              <w:bottom w:val="single" w:sz="12" w:space="0" w:color="auto"/>
              <w:right w:val="nil"/>
            </w:tcBorders>
            <w:shd w:val="clear" w:color="auto" w:fill="auto"/>
            <w:vAlign w:val="bottom"/>
          </w:tcPr>
          <w:p w:rsidR="00A16AA2" w:rsidRPr="0045705E" w:rsidRDefault="00A16AA2" w:rsidP="00E83E44">
            <w:pPr>
              <w:suppressAutoHyphens w:val="0"/>
              <w:spacing w:before="80" w:after="80" w:line="220" w:lineRule="exact"/>
              <w:jc w:val="right"/>
              <w:rPr>
                <w:b/>
                <w:bCs/>
                <w:sz w:val="18"/>
                <w:szCs w:val="18"/>
                <w:rtl/>
                <w:lang w:val="fr-FR" w:bidi="fr-FR"/>
              </w:rPr>
            </w:pPr>
            <w:r w:rsidRPr="0045705E">
              <w:rPr>
                <w:rFonts w:eastAsia="Traditional Arabic"/>
                <w:b/>
                <w:sz w:val="18"/>
                <w:szCs w:val="18"/>
                <w:lang w:val="fr-FR"/>
              </w:rPr>
              <w:t>24</w:t>
            </w:r>
          </w:p>
        </w:tc>
        <w:tc>
          <w:tcPr>
            <w:tcW w:w="567" w:type="dxa"/>
            <w:tcBorders>
              <w:left w:val="nil"/>
              <w:bottom w:val="single" w:sz="12" w:space="0" w:color="auto"/>
              <w:right w:val="nil"/>
            </w:tcBorders>
            <w:shd w:val="clear" w:color="auto" w:fill="auto"/>
            <w:vAlign w:val="bottom"/>
          </w:tcPr>
          <w:p w:rsidR="00A16AA2" w:rsidRPr="0045705E" w:rsidRDefault="00A16AA2" w:rsidP="00E83E44">
            <w:pPr>
              <w:suppressAutoHyphens w:val="0"/>
              <w:spacing w:before="80" w:after="80" w:line="220" w:lineRule="exact"/>
              <w:jc w:val="right"/>
              <w:rPr>
                <w:b/>
                <w:bCs/>
                <w:sz w:val="18"/>
                <w:szCs w:val="18"/>
                <w:rtl/>
                <w:lang w:val="fr-FR" w:bidi="fr-FR"/>
              </w:rPr>
            </w:pPr>
            <w:r w:rsidRPr="0045705E">
              <w:rPr>
                <w:rFonts w:eastAsia="Traditional Arabic"/>
                <w:b/>
                <w:sz w:val="18"/>
                <w:szCs w:val="18"/>
                <w:lang w:val="fr-FR"/>
              </w:rPr>
              <w:t>20</w:t>
            </w:r>
          </w:p>
        </w:tc>
        <w:tc>
          <w:tcPr>
            <w:tcW w:w="426" w:type="dxa"/>
            <w:tcBorders>
              <w:left w:val="nil"/>
              <w:bottom w:val="single" w:sz="12" w:space="0" w:color="auto"/>
              <w:right w:val="nil"/>
            </w:tcBorders>
            <w:shd w:val="clear" w:color="auto" w:fill="auto"/>
            <w:vAlign w:val="bottom"/>
          </w:tcPr>
          <w:p w:rsidR="00A16AA2" w:rsidRPr="0045705E" w:rsidRDefault="00A16AA2" w:rsidP="00E83E44">
            <w:pPr>
              <w:suppressAutoHyphens w:val="0"/>
              <w:spacing w:before="80" w:after="80" w:line="220" w:lineRule="exact"/>
              <w:jc w:val="right"/>
              <w:rPr>
                <w:b/>
                <w:bCs/>
                <w:sz w:val="18"/>
                <w:szCs w:val="18"/>
                <w:rtl/>
                <w:lang w:val="fr-FR" w:bidi="fr-FR"/>
              </w:rPr>
            </w:pPr>
            <w:r w:rsidRPr="0045705E">
              <w:rPr>
                <w:rFonts w:eastAsia="Traditional Arabic"/>
                <w:b/>
                <w:sz w:val="18"/>
                <w:szCs w:val="18"/>
                <w:lang w:val="fr-FR"/>
              </w:rPr>
              <w:t>90</w:t>
            </w:r>
          </w:p>
        </w:tc>
        <w:tc>
          <w:tcPr>
            <w:tcW w:w="425" w:type="dxa"/>
            <w:tcBorders>
              <w:left w:val="nil"/>
              <w:bottom w:val="single" w:sz="12" w:space="0" w:color="auto"/>
              <w:right w:val="nil"/>
            </w:tcBorders>
            <w:shd w:val="clear" w:color="auto" w:fill="auto"/>
            <w:vAlign w:val="bottom"/>
          </w:tcPr>
          <w:p w:rsidR="00A16AA2" w:rsidRPr="0045705E" w:rsidRDefault="00A16AA2" w:rsidP="00E83E44">
            <w:pPr>
              <w:suppressAutoHyphens w:val="0"/>
              <w:spacing w:before="80" w:after="80" w:line="220" w:lineRule="exact"/>
              <w:jc w:val="right"/>
              <w:rPr>
                <w:b/>
                <w:bCs/>
                <w:sz w:val="18"/>
                <w:szCs w:val="18"/>
                <w:rtl/>
                <w:lang w:val="fr-FR" w:bidi="fr-FR"/>
              </w:rPr>
            </w:pPr>
            <w:r w:rsidRPr="0045705E">
              <w:rPr>
                <w:rFonts w:eastAsia="Traditional Arabic"/>
                <w:b/>
                <w:sz w:val="18"/>
                <w:szCs w:val="18"/>
                <w:lang w:val="fr-FR"/>
              </w:rPr>
              <w:t>347</w:t>
            </w:r>
          </w:p>
        </w:tc>
        <w:tc>
          <w:tcPr>
            <w:tcW w:w="425" w:type="dxa"/>
            <w:tcBorders>
              <w:left w:val="nil"/>
              <w:bottom w:val="single" w:sz="12" w:space="0" w:color="auto"/>
              <w:right w:val="nil"/>
            </w:tcBorders>
            <w:shd w:val="clear" w:color="auto" w:fill="auto"/>
            <w:vAlign w:val="bottom"/>
          </w:tcPr>
          <w:p w:rsidR="00A16AA2" w:rsidRPr="0045705E" w:rsidRDefault="00A16AA2" w:rsidP="00E83E44">
            <w:pPr>
              <w:suppressAutoHyphens w:val="0"/>
              <w:spacing w:before="80" w:after="80" w:line="220" w:lineRule="exact"/>
              <w:jc w:val="right"/>
              <w:rPr>
                <w:b/>
                <w:bCs/>
                <w:sz w:val="18"/>
                <w:szCs w:val="18"/>
                <w:rtl/>
                <w:lang w:val="fr-FR" w:bidi="fr-FR"/>
              </w:rPr>
            </w:pPr>
            <w:r w:rsidRPr="0045705E">
              <w:rPr>
                <w:rFonts w:eastAsia="Traditional Arabic"/>
                <w:b/>
                <w:sz w:val="18"/>
                <w:szCs w:val="18"/>
                <w:lang w:val="fr-FR"/>
              </w:rPr>
              <w:t>24</w:t>
            </w:r>
          </w:p>
        </w:tc>
        <w:tc>
          <w:tcPr>
            <w:tcW w:w="284" w:type="dxa"/>
            <w:tcBorders>
              <w:left w:val="nil"/>
              <w:bottom w:val="single" w:sz="12" w:space="0" w:color="auto"/>
              <w:right w:val="nil"/>
            </w:tcBorders>
            <w:shd w:val="clear" w:color="auto" w:fill="auto"/>
            <w:vAlign w:val="bottom"/>
          </w:tcPr>
          <w:p w:rsidR="00A16AA2" w:rsidRPr="0045705E" w:rsidRDefault="00A16AA2" w:rsidP="00E83E44">
            <w:pPr>
              <w:suppressAutoHyphens w:val="0"/>
              <w:spacing w:before="80" w:after="80" w:line="220" w:lineRule="exact"/>
              <w:jc w:val="right"/>
              <w:rPr>
                <w:b/>
                <w:bCs/>
                <w:sz w:val="18"/>
                <w:szCs w:val="18"/>
                <w:rtl/>
                <w:lang w:val="fr-FR" w:bidi="fr-FR"/>
              </w:rPr>
            </w:pPr>
            <w:r w:rsidRPr="0045705E">
              <w:rPr>
                <w:rFonts w:eastAsia="Traditional Arabic"/>
                <w:b/>
                <w:sz w:val="18"/>
                <w:szCs w:val="18"/>
                <w:lang w:val="fr-FR"/>
              </w:rPr>
              <w:t>57</w:t>
            </w:r>
          </w:p>
        </w:tc>
        <w:tc>
          <w:tcPr>
            <w:tcW w:w="567" w:type="dxa"/>
            <w:tcBorders>
              <w:left w:val="nil"/>
              <w:bottom w:val="single" w:sz="12" w:space="0" w:color="auto"/>
              <w:right w:val="nil"/>
            </w:tcBorders>
            <w:shd w:val="clear" w:color="auto" w:fill="auto"/>
            <w:vAlign w:val="bottom"/>
          </w:tcPr>
          <w:p w:rsidR="00A16AA2" w:rsidRPr="0045705E" w:rsidRDefault="00A16AA2" w:rsidP="00E83E44">
            <w:pPr>
              <w:suppressAutoHyphens w:val="0"/>
              <w:spacing w:before="80" w:after="80" w:line="220" w:lineRule="exact"/>
              <w:jc w:val="right"/>
              <w:rPr>
                <w:b/>
                <w:bCs/>
                <w:sz w:val="18"/>
                <w:szCs w:val="18"/>
                <w:rtl/>
                <w:lang w:val="fr-FR" w:bidi="fr-FR"/>
              </w:rPr>
            </w:pPr>
            <w:r w:rsidRPr="0045705E">
              <w:rPr>
                <w:rFonts w:eastAsia="Traditional Arabic"/>
                <w:b/>
                <w:sz w:val="18"/>
                <w:szCs w:val="18"/>
                <w:lang w:val="fr-FR"/>
              </w:rPr>
              <w:t>24</w:t>
            </w:r>
          </w:p>
        </w:tc>
        <w:tc>
          <w:tcPr>
            <w:tcW w:w="567" w:type="dxa"/>
            <w:tcBorders>
              <w:left w:val="nil"/>
              <w:bottom w:val="single" w:sz="12" w:space="0" w:color="auto"/>
              <w:right w:val="nil"/>
            </w:tcBorders>
            <w:shd w:val="clear" w:color="auto" w:fill="auto"/>
            <w:vAlign w:val="bottom"/>
          </w:tcPr>
          <w:p w:rsidR="00A16AA2" w:rsidRPr="0045705E" w:rsidRDefault="00A16AA2" w:rsidP="00E83E44">
            <w:pPr>
              <w:suppressAutoHyphens w:val="0"/>
              <w:spacing w:before="80" w:after="80" w:line="220" w:lineRule="exact"/>
              <w:jc w:val="right"/>
              <w:rPr>
                <w:b/>
                <w:bCs/>
                <w:sz w:val="18"/>
                <w:szCs w:val="18"/>
                <w:rtl/>
                <w:lang w:val="fr-FR" w:bidi="fr-FR"/>
              </w:rPr>
            </w:pPr>
            <w:r w:rsidRPr="0045705E">
              <w:rPr>
                <w:rFonts w:eastAsia="Traditional Arabic"/>
                <w:b/>
                <w:sz w:val="18"/>
                <w:szCs w:val="18"/>
                <w:lang w:val="fr-FR"/>
              </w:rPr>
              <w:t>38</w:t>
            </w:r>
          </w:p>
        </w:tc>
        <w:tc>
          <w:tcPr>
            <w:tcW w:w="425" w:type="dxa"/>
            <w:tcBorders>
              <w:left w:val="nil"/>
              <w:bottom w:val="single" w:sz="12" w:space="0" w:color="auto"/>
              <w:right w:val="nil"/>
            </w:tcBorders>
            <w:shd w:val="clear" w:color="auto" w:fill="auto"/>
            <w:vAlign w:val="bottom"/>
          </w:tcPr>
          <w:p w:rsidR="00A16AA2" w:rsidRPr="0045705E" w:rsidRDefault="00A16AA2" w:rsidP="00E83E44">
            <w:pPr>
              <w:suppressAutoHyphens w:val="0"/>
              <w:spacing w:before="80" w:after="80" w:line="220" w:lineRule="exact"/>
              <w:jc w:val="right"/>
              <w:rPr>
                <w:b/>
                <w:bCs/>
                <w:sz w:val="18"/>
                <w:szCs w:val="18"/>
                <w:rtl/>
                <w:lang w:val="fr-FR" w:bidi="fr-FR"/>
              </w:rPr>
            </w:pPr>
            <w:r w:rsidRPr="0045705E">
              <w:rPr>
                <w:rFonts w:eastAsia="Traditional Arabic"/>
                <w:b/>
                <w:sz w:val="18"/>
                <w:szCs w:val="18"/>
                <w:lang w:val="fr-FR"/>
              </w:rPr>
              <w:t>6</w:t>
            </w:r>
          </w:p>
        </w:tc>
        <w:tc>
          <w:tcPr>
            <w:tcW w:w="285" w:type="dxa"/>
            <w:tcBorders>
              <w:left w:val="nil"/>
              <w:bottom w:val="single" w:sz="12" w:space="0" w:color="auto"/>
              <w:right w:val="nil"/>
            </w:tcBorders>
            <w:shd w:val="clear" w:color="auto" w:fill="auto"/>
            <w:vAlign w:val="bottom"/>
          </w:tcPr>
          <w:p w:rsidR="00A16AA2" w:rsidRPr="0045705E" w:rsidRDefault="00A16AA2" w:rsidP="00E83E44">
            <w:pPr>
              <w:suppressAutoHyphens w:val="0"/>
              <w:spacing w:before="80" w:after="80" w:line="220" w:lineRule="exact"/>
              <w:jc w:val="right"/>
              <w:rPr>
                <w:b/>
                <w:bCs/>
                <w:sz w:val="18"/>
                <w:szCs w:val="18"/>
                <w:rtl/>
                <w:lang w:val="fr-FR" w:bidi="fr-FR"/>
              </w:rPr>
            </w:pPr>
            <w:r w:rsidRPr="0045705E">
              <w:rPr>
                <w:rFonts w:eastAsia="Traditional Arabic"/>
                <w:b/>
                <w:sz w:val="18"/>
                <w:szCs w:val="18"/>
                <w:lang w:val="fr-FR"/>
              </w:rPr>
              <w:t>40</w:t>
            </w:r>
          </w:p>
        </w:tc>
        <w:tc>
          <w:tcPr>
            <w:tcW w:w="458" w:type="dxa"/>
            <w:tcBorders>
              <w:left w:val="nil"/>
              <w:bottom w:val="single" w:sz="12" w:space="0" w:color="auto"/>
              <w:right w:val="nil"/>
            </w:tcBorders>
            <w:shd w:val="clear" w:color="auto" w:fill="auto"/>
            <w:vAlign w:val="bottom"/>
          </w:tcPr>
          <w:p w:rsidR="00A16AA2" w:rsidRPr="0045705E" w:rsidRDefault="00A16AA2" w:rsidP="00E83E44">
            <w:pPr>
              <w:suppressAutoHyphens w:val="0"/>
              <w:spacing w:before="80" w:after="80" w:line="220" w:lineRule="exact"/>
              <w:jc w:val="right"/>
              <w:rPr>
                <w:b/>
                <w:bCs/>
                <w:sz w:val="18"/>
                <w:szCs w:val="18"/>
                <w:rtl/>
                <w:lang w:val="fr-FR" w:bidi="fr-FR"/>
              </w:rPr>
            </w:pPr>
            <w:r w:rsidRPr="0045705E">
              <w:rPr>
                <w:rFonts w:eastAsia="Traditional Arabic"/>
                <w:b/>
                <w:sz w:val="18"/>
                <w:szCs w:val="18"/>
                <w:lang w:val="fr-FR"/>
              </w:rPr>
              <w:t>6</w:t>
            </w:r>
          </w:p>
        </w:tc>
        <w:tc>
          <w:tcPr>
            <w:tcW w:w="458" w:type="dxa"/>
            <w:tcBorders>
              <w:left w:val="nil"/>
              <w:bottom w:val="single" w:sz="12" w:space="0" w:color="auto"/>
              <w:right w:val="nil"/>
            </w:tcBorders>
            <w:shd w:val="clear" w:color="auto" w:fill="auto"/>
            <w:vAlign w:val="bottom"/>
          </w:tcPr>
          <w:p w:rsidR="00A16AA2" w:rsidRPr="0045705E" w:rsidRDefault="00A16AA2" w:rsidP="00E83E44">
            <w:pPr>
              <w:suppressAutoHyphens w:val="0"/>
              <w:spacing w:before="80" w:after="80" w:line="220" w:lineRule="exact"/>
              <w:jc w:val="right"/>
              <w:rPr>
                <w:b/>
                <w:bCs/>
                <w:sz w:val="18"/>
                <w:szCs w:val="18"/>
                <w:rtl/>
                <w:lang w:val="fr-FR" w:bidi="fr-FR"/>
              </w:rPr>
            </w:pPr>
            <w:r w:rsidRPr="0045705E">
              <w:rPr>
                <w:rFonts w:eastAsia="Traditional Arabic"/>
                <w:b/>
                <w:sz w:val="18"/>
                <w:szCs w:val="18"/>
                <w:lang w:val="fr-FR"/>
              </w:rPr>
              <w:t>3</w:t>
            </w:r>
          </w:p>
        </w:tc>
        <w:tc>
          <w:tcPr>
            <w:tcW w:w="458" w:type="dxa"/>
            <w:tcBorders>
              <w:left w:val="nil"/>
              <w:bottom w:val="single" w:sz="12" w:space="0" w:color="auto"/>
              <w:right w:val="nil"/>
            </w:tcBorders>
            <w:shd w:val="clear" w:color="auto" w:fill="auto"/>
            <w:vAlign w:val="bottom"/>
          </w:tcPr>
          <w:p w:rsidR="00A16AA2" w:rsidRPr="0045705E" w:rsidRDefault="00A16AA2" w:rsidP="00E83E44">
            <w:pPr>
              <w:suppressAutoHyphens w:val="0"/>
              <w:spacing w:before="80" w:after="80" w:line="220" w:lineRule="exact"/>
              <w:jc w:val="right"/>
              <w:rPr>
                <w:b/>
                <w:bCs/>
                <w:sz w:val="18"/>
                <w:szCs w:val="18"/>
                <w:rtl/>
                <w:lang w:val="fr-FR" w:bidi="fr-FR"/>
              </w:rPr>
            </w:pPr>
            <w:r w:rsidRPr="0045705E">
              <w:rPr>
                <w:rFonts w:eastAsia="Traditional Arabic"/>
                <w:b/>
                <w:sz w:val="18"/>
                <w:szCs w:val="18"/>
                <w:lang w:val="fr-FR"/>
              </w:rPr>
              <w:t>99</w:t>
            </w:r>
          </w:p>
        </w:tc>
        <w:tc>
          <w:tcPr>
            <w:tcW w:w="640" w:type="dxa"/>
            <w:tcBorders>
              <w:left w:val="nil"/>
              <w:bottom w:val="single" w:sz="12" w:space="0" w:color="auto"/>
              <w:right w:val="nil"/>
            </w:tcBorders>
            <w:shd w:val="clear" w:color="auto" w:fill="auto"/>
            <w:vAlign w:val="bottom"/>
          </w:tcPr>
          <w:p w:rsidR="00A16AA2" w:rsidRPr="0045705E" w:rsidRDefault="00A16AA2" w:rsidP="00E83E44">
            <w:pPr>
              <w:suppressAutoHyphens w:val="0"/>
              <w:spacing w:before="80" w:after="80" w:line="220" w:lineRule="exact"/>
              <w:jc w:val="right"/>
              <w:rPr>
                <w:b/>
                <w:bCs/>
                <w:sz w:val="18"/>
                <w:szCs w:val="18"/>
                <w:rtl/>
                <w:lang w:val="fr-FR" w:bidi="fr-FR"/>
              </w:rPr>
            </w:pPr>
            <w:r w:rsidRPr="0045705E">
              <w:rPr>
                <w:rFonts w:eastAsia="Traditional Arabic"/>
                <w:b/>
                <w:sz w:val="18"/>
                <w:szCs w:val="18"/>
                <w:lang w:val="fr-FR"/>
              </w:rPr>
              <w:t>769</w:t>
            </w:r>
          </w:p>
        </w:tc>
        <w:tc>
          <w:tcPr>
            <w:tcW w:w="474" w:type="dxa"/>
            <w:tcBorders>
              <w:left w:val="nil"/>
              <w:bottom w:val="single" w:sz="12" w:space="0" w:color="auto"/>
              <w:right w:val="nil"/>
            </w:tcBorders>
            <w:shd w:val="clear" w:color="auto" w:fill="auto"/>
            <w:vAlign w:val="bottom"/>
          </w:tcPr>
          <w:p w:rsidR="00A16AA2" w:rsidRPr="0045705E" w:rsidRDefault="00A16AA2" w:rsidP="00E83E44">
            <w:pPr>
              <w:suppressAutoHyphens w:val="0"/>
              <w:spacing w:before="80" w:after="80" w:line="220" w:lineRule="exact"/>
              <w:jc w:val="right"/>
              <w:rPr>
                <w:b/>
                <w:bCs/>
                <w:sz w:val="18"/>
                <w:szCs w:val="18"/>
                <w:rtl/>
                <w:lang w:val="fr-FR" w:bidi="fr-FR"/>
              </w:rPr>
            </w:pPr>
            <w:r w:rsidRPr="0045705E">
              <w:rPr>
                <w:rFonts w:eastAsia="Traditional Arabic"/>
                <w:b/>
                <w:sz w:val="18"/>
                <w:szCs w:val="18"/>
                <w:lang w:val="fr-FR"/>
              </w:rPr>
              <w:t>15</w:t>
            </w:r>
          </w:p>
        </w:tc>
        <w:tc>
          <w:tcPr>
            <w:tcW w:w="474" w:type="dxa"/>
            <w:tcBorders>
              <w:left w:val="nil"/>
              <w:bottom w:val="single" w:sz="12" w:space="0" w:color="auto"/>
              <w:right w:val="nil"/>
            </w:tcBorders>
            <w:shd w:val="clear" w:color="auto" w:fill="auto"/>
            <w:vAlign w:val="bottom"/>
          </w:tcPr>
          <w:p w:rsidR="00A16AA2" w:rsidRPr="0045705E" w:rsidRDefault="00A16AA2" w:rsidP="00E83E44">
            <w:pPr>
              <w:suppressAutoHyphens w:val="0"/>
              <w:spacing w:before="80" w:after="80" w:line="220" w:lineRule="exact"/>
              <w:jc w:val="right"/>
              <w:rPr>
                <w:b/>
                <w:bCs/>
                <w:sz w:val="18"/>
                <w:szCs w:val="18"/>
                <w:rtl/>
                <w:lang w:val="fr-FR" w:bidi="fr-FR"/>
              </w:rPr>
            </w:pPr>
            <w:r w:rsidRPr="0045705E">
              <w:rPr>
                <w:rFonts w:eastAsia="Traditional Arabic"/>
                <w:b/>
                <w:sz w:val="18"/>
                <w:szCs w:val="18"/>
                <w:lang w:val="fr-FR"/>
              </w:rPr>
              <w:t>47</w:t>
            </w:r>
          </w:p>
        </w:tc>
        <w:tc>
          <w:tcPr>
            <w:tcW w:w="474" w:type="dxa"/>
            <w:tcBorders>
              <w:left w:val="nil"/>
              <w:bottom w:val="single" w:sz="12" w:space="0" w:color="auto"/>
              <w:right w:val="nil"/>
            </w:tcBorders>
            <w:shd w:val="clear" w:color="auto" w:fill="auto"/>
            <w:vAlign w:val="bottom"/>
          </w:tcPr>
          <w:p w:rsidR="00A16AA2" w:rsidRPr="0045705E" w:rsidRDefault="00A16AA2" w:rsidP="00E83E44">
            <w:pPr>
              <w:suppressAutoHyphens w:val="0"/>
              <w:spacing w:before="80" w:after="80" w:line="220" w:lineRule="exact"/>
              <w:jc w:val="right"/>
              <w:rPr>
                <w:b/>
                <w:bCs/>
                <w:sz w:val="18"/>
                <w:szCs w:val="18"/>
                <w:rtl/>
                <w:lang w:val="fr-FR" w:bidi="fr-FR"/>
              </w:rPr>
            </w:pPr>
            <w:r w:rsidRPr="0045705E">
              <w:rPr>
                <w:rFonts w:eastAsia="Traditional Arabic"/>
                <w:b/>
                <w:sz w:val="18"/>
                <w:szCs w:val="18"/>
                <w:lang w:val="fr-FR"/>
              </w:rPr>
              <w:t>28</w:t>
            </w:r>
          </w:p>
        </w:tc>
        <w:tc>
          <w:tcPr>
            <w:tcW w:w="474" w:type="dxa"/>
            <w:tcBorders>
              <w:left w:val="nil"/>
              <w:bottom w:val="single" w:sz="12" w:space="0" w:color="auto"/>
              <w:right w:val="nil"/>
            </w:tcBorders>
            <w:shd w:val="clear" w:color="auto" w:fill="auto"/>
            <w:vAlign w:val="bottom"/>
          </w:tcPr>
          <w:p w:rsidR="00A16AA2" w:rsidRPr="0045705E" w:rsidRDefault="00A16AA2" w:rsidP="00E83E44">
            <w:pPr>
              <w:suppressAutoHyphens w:val="0"/>
              <w:spacing w:before="80" w:after="80" w:line="220" w:lineRule="exact"/>
              <w:jc w:val="right"/>
              <w:rPr>
                <w:b/>
                <w:bCs/>
                <w:sz w:val="18"/>
                <w:szCs w:val="18"/>
                <w:rtl/>
                <w:lang w:val="fr-FR" w:bidi="fr-FR"/>
              </w:rPr>
            </w:pPr>
            <w:r w:rsidRPr="0045705E">
              <w:rPr>
                <w:rFonts w:eastAsia="Traditional Arabic"/>
                <w:b/>
                <w:sz w:val="18"/>
                <w:szCs w:val="18"/>
                <w:lang w:val="fr-FR"/>
              </w:rPr>
              <w:t>5</w:t>
            </w:r>
          </w:p>
        </w:tc>
        <w:tc>
          <w:tcPr>
            <w:tcW w:w="474" w:type="dxa"/>
            <w:tcBorders>
              <w:left w:val="nil"/>
              <w:bottom w:val="single" w:sz="12" w:space="0" w:color="auto"/>
              <w:right w:val="nil"/>
            </w:tcBorders>
            <w:shd w:val="clear" w:color="auto" w:fill="auto"/>
            <w:vAlign w:val="bottom"/>
          </w:tcPr>
          <w:p w:rsidR="00A16AA2" w:rsidRPr="0045705E" w:rsidRDefault="00A16AA2" w:rsidP="00E83E44">
            <w:pPr>
              <w:suppressAutoHyphens w:val="0"/>
              <w:spacing w:before="80" w:after="80" w:line="220" w:lineRule="exact"/>
              <w:jc w:val="right"/>
              <w:rPr>
                <w:b/>
                <w:bCs/>
                <w:sz w:val="18"/>
                <w:szCs w:val="18"/>
                <w:rtl/>
                <w:lang w:val="fr-FR" w:bidi="fr-FR"/>
              </w:rPr>
            </w:pPr>
            <w:r w:rsidRPr="0045705E">
              <w:rPr>
                <w:rFonts w:eastAsia="Traditional Arabic"/>
                <w:b/>
                <w:sz w:val="18"/>
                <w:szCs w:val="18"/>
                <w:lang w:val="fr-FR"/>
              </w:rPr>
              <w:t>3</w:t>
            </w:r>
          </w:p>
        </w:tc>
        <w:tc>
          <w:tcPr>
            <w:tcW w:w="474" w:type="dxa"/>
            <w:tcBorders>
              <w:left w:val="nil"/>
              <w:bottom w:val="single" w:sz="12" w:space="0" w:color="auto"/>
              <w:right w:val="nil"/>
            </w:tcBorders>
            <w:shd w:val="clear" w:color="auto" w:fill="auto"/>
            <w:vAlign w:val="bottom"/>
          </w:tcPr>
          <w:p w:rsidR="00A16AA2" w:rsidRPr="0045705E" w:rsidRDefault="00A16AA2" w:rsidP="00E83E44">
            <w:pPr>
              <w:suppressAutoHyphens w:val="0"/>
              <w:spacing w:before="80" w:after="80" w:line="220" w:lineRule="exact"/>
              <w:jc w:val="right"/>
              <w:rPr>
                <w:b/>
                <w:bCs/>
                <w:sz w:val="18"/>
                <w:szCs w:val="18"/>
                <w:rtl/>
                <w:lang w:val="fr-FR" w:bidi="fr-FR"/>
              </w:rPr>
            </w:pPr>
            <w:r w:rsidRPr="0045705E">
              <w:rPr>
                <w:rFonts w:eastAsia="Traditional Arabic"/>
                <w:b/>
                <w:sz w:val="18"/>
                <w:szCs w:val="18"/>
                <w:lang w:val="fr-FR"/>
              </w:rPr>
              <w:t>24</w:t>
            </w:r>
          </w:p>
        </w:tc>
        <w:tc>
          <w:tcPr>
            <w:tcW w:w="474" w:type="dxa"/>
            <w:tcBorders>
              <w:left w:val="nil"/>
              <w:bottom w:val="single" w:sz="12" w:space="0" w:color="auto"/>
              <w:right w:val="nil"/>
            </w:tcBorders>
            <w:shd w:val="clear" w:color="auto" w:fill="auto"/>
            <w:vAlign w:val="bottom"/>
          </w:tcPr>
          <w:p w:rsidR="00A16AA2" w:rsidRPr="0045705E" w:rsidRDefault="00A16AA2" w:rsidP="00E83E44">
            <w:pPr>
              <w:suppressAutoHyphens w:val="0"/>
              <w:spacing w:before="80" w:after="80" w:line="220" w:lineRule="exact"/>
              <w:jc w:val="right"/>
              <w:rPr>
                <w:b/>
                <w:bCs/>
                <w:sz w:val="18"/>
                <w:szCs w:val="18"/>
                <w:rtl/>
                <w:lang w:val="fr-FR" w:bidi="fr-FR"/>
              </w:rPr>
            </w:pPr>
            <w:r w:rsidRPr="0045705E">
              <w:rPr>
                <w:rFonts w:eastAsia="Traditional Arabic"/>
                <w:b/>
                <w:sz w:val="18"/>
                <w:szCs w:val="18"/>
                <w:lang w:val="fr-FR"/>
              </w:rPr>
              <w:t>26</w:t>
            </w:r>
          </w:p>
        </w:tc>
        <w:tc>
          <w:tcPr>
            <w:tcW w:w="660" w:type="dxa"/>
            <w:tcBorders>
              <w:left w:val="nil"/>
              <w:bottom w:val="single" w:sz="12" w:space="0" w:color="auto"/>
              <w:right w:val="nil"/>
            </w:tcBorders>
            <w:shd w:val="clear" w:color="auto" w:fill="auto"/>
            <w:vAlign w:val="bottom"/>
          </w:tcPr>
          <w:p w:rsidR="00A16AA2" w:rsidRPr="0045705E" w:rsidRDefault="00A16AA2" w:rsidP="00E83E44">
            <w:pPr>
              <w:suppressAutoHyphens w:val="0"/>
              <w:spacing w:before="80" w:after="80" w:line="220" w:lineRule="exact"/>
              <w:jc w:val="right"/>
              <w:rPr>
                <w:b/>
                <w:bCs/>
                <w:sz w:val="18"/>
                <w:szCs w:val="18"/>
                <w:rtl/>
                <w:lang w:val="fr-FR" w:bidi="fr-FR"/>
              </w:rPr>
            </w:pPr>
            <w:r w:rsidRPr="0045705E">
              <w:rPr>
                <w:rFonts w:eastAsia="Traditional Arabic"/>
                <w:b/>
                <w:sz w:val="18"/>
                <w:szCs w:val="18"/>
                <w:lang w:val="fr-FR"/>
              </w:rPr>
              <w:t>148</w:t>
            </w:r>
          </w:p>
        </w:tc>
        <w:tc>
          <w:tcPr>
            <w:tcW w:w="640" w:type="dxa"/>
            <w:tcBorders>
              <w:left w:val="nil"/>
              <w:bottom w:val="single" w:sz="12" w:space="0" w:color="auto"/>
            </w:tcBorders>
            <w:shd w:val="clear" w:color="auto" w:fill="auto"/>
            <w:vAlign w:val="bottom"/>
          </w:tcPr>
          <w:p w:rsidR="00A16AA2" w:rsidRPr="0045705E" w:rsidRDefault="00A16AA2" w:rsidP="00E83E44">
            <w:pPr>
              <w:suppressAutoHyphens w:val="0"/>
              <w:spacing w:before="80" w:after="80" w:line="220" w:lineRule="exact"/>
              <w:jc w:val="right"/>
              <w:rPr>
                <w:b/>
                <w:bCs/>
                <w:sz w:val="18"/>
                <w:szCs w:val="18"/>
                <w:rtl/>
                <w:lang w:val="fr-FR" w:bidi="fr-FR"/>
              </w:rPr>
            </w:pPr>
            <w:r w:rsidRPr="0045705E">
              <w:rPr>
                <w:rFonts w:eastAsia="Traditional Arabic"/>
                <w:b/>
                <w:sz w:val="18"/>
                <w:szCs w:val="18"/>
                <w:lang w:val="fr-FR"/>
              </w:rPr>
              <w:t>917</w:t>
            </w:r>
          </w:p>
        </w:tc>
      </w:tr>
    </w:tbl>
    <w:p w:rsidR="00CE1297" w:rsidRDefault="00717EFF" w:rsidP="00CE1297">
      <w:pPr>
        <w:pStyle w:val="H23G"/>
        <w:spacing w:before="40" w:after="40" w:line="200" w:lineRule="exact"/>
        <w:ind w:right="0" w:firstLine="0"/>
        <w:rPr>
          <w:rFonts w:eastAsia="Traditional Arabic"/>
          <w:b w:val="0"/>
          <w:lang w:val="fr-FR" w:bidi="ar-YE"/>
        </w:rPr>
      </w:pPr>
      <w:bookmarkStart w:id="288" w:name="_Toc352003699"/>
      <w:bookmarkStart w:id="289" w:name="_Toc352093604"/>
      <w:r>
        <w:rPr>
          <w:rFonts w:eastAsia="Traditional Arabic"/>
          <w:lang w:val="fr-FR" w:bidi="ar-YE"/>
        </w:rPr>
        <w:br w:type="page"/>
      </w:r>
      <w:r w:rsidR="00A16AA2" w:rsidRPr="007C7E03">
        <w:rPr>
          <w:rFonts w:eastAsia="Traditional Arabic"/>
          <w:b w:val="0"/>
          <w:lang w:val="fr-FR" w:bidi="ar-YE"/>
        </w:rPr>
        <w:t>Tableau 6</w:t>
      </w:r>
      <w:r w:rsidR="00C425CC">
        <w:rPr>
          <w:rFonts w:eastAsia="Traditional Arabic"/>
          <w:b w:val="0"/>
          <w:lang w:val="fr-FR" w:bidi="ar-YE"/>
        </w:rPr>
        <w:t>7</w:t>
      </w:r>
      <w:r w:rsidR="00A16AA2" w:rsidRPr="007C7E03">
        <w:rPr>
          <w:rFonts w:eastAsia="Traditional Arabic"/>
          <w:b w:val="0"/>
          <w:lang w:val="fr-FR" w:bidi="ar-YE"/>
        </w:rPr>
        <w:t xml:space="preserve"> e)</w:t>
      </w:r>
    </w:p>
    <w:p w:rsidR="00A16AA2" w:rsidRPr="00A16AA2" w:rsidRDefault="00A16AA2" w:rsidP="00CE1297">
      <w:pPr>
        <w:pStyle w:val="H23G"/>
        <w:spacing w:before="0" w:line="200" w:lineRule="exact"/>
        <w:ind w:left="2268" w:right="0"/>
        <w:rPr>
          <w:rFonts w:eastAsia="Traditional Arabic"/>
          <w:lang w:val="fr-FR" w:bidi="ar-YE"/>
        </w:rPr>
      </w:pPr>
      <w:r w:rsidRPr="00A16AA2">
        <w:rPr>
          <w:rFonts w:eastAsia="Traditional Arabic"/>
          <w:lang w:val="fr-FR" w:bidi="ar-YE"/>
        </w:rPr>
        <w:t>Statistiques relatives au nombre de mineurs dans les centres de réinsertion sociale et aux types d</w:t>
      </w:r>
      <w:r w:rsidR="0047020A">
        <w:rPr>
          <w:rFonts w:eastAsia="Traditional Arabic"/>
          <w:lang w:val="fr-FR" w:bidi="ar-YE"/>
        </w:rPr>
        <w:t>’</w:t>
      </w:r>
      <w:r w:rsidRPr="00A16AA2">
        <w:rPr>
          <w:rFonts w:eastAsia="Traditional Arabic"/>
          <w:lang w:val="fr-FR" w:bidi="ar-YE"/>
        </w:rPr>
        <w:t>infractions commises (2007)</w:t>
      </w:r>
      <w:bookmarkEnd w:id="288"/>
      <w:bookmarkEnd w:id="289"/>
    </w:p>
    <w:tbl>
      <w:tblPr>
        <w:tblW w:w="12871" w:type="dxa"/>
        <w:tblBorders>
          <w:top w:val="single" w:sz="4" w:space="0" w:color="auto"/>
          <w:bottom w:val="single" w:sz="4" w:space="0" w:color="auto"/>
          <w:insideH w:val="single" w:sz="4" w:space="0" w:color="auto"/>
          <w:insideV w:val="single" w:sz="4" w:space="0" w:color="auto"/>
        </w:tblBorders>
        <w:tblLayout w:type="fixed"/>
        <w:tblCellMar>
          <w:left w:w="0" w:type="dxa"/>
          <w:right w:w="0" w:type="dxa"/>
        </w:tblCellMar>
        <w:tblLook w:val="01E0"/>
      </w:tblPr>
      <w:tblGrid>
        <w:gridCol w:w="1946"/>
        <w:gridCol w:w="532"/>
        <w:gridCol w:w="462"/>
        <w:gridCol w:w="364"/>
        <w:gridCol w:w="476"/>
        <w:gridCol w:w="490"/>
        <w:gridCol w:w="406"/>
        <w:gridCol w:w="630"/>
        <w:gridCol w:w="461"/>
        <w:gridCol w:w="546"/>
        <w:gridCol w:w="491"/>
        <w:gridCol w:w="604"/>
        <w:gridCol w:w="529"/>
        <w:gridCol w:w="509"/>
        <w:gridCol w:w="388"/>
        <w:gridCol w:w="358"/>
        <w:gridCol w:w="448"/>
        <w:gridCol w:w="452"/>
        <w:gridCol w:w="406"/>
        <w:gridCol w:w="701"/>
        <w:gridCol w:w="312"/>
        <w:gridCol w:w="432"/>
        <w:gridCol w:w="464"/>
        <w:gridCol w:w="464"/>
      </w:tblGrid>
      <w:tr w:rsidR="00CE1297" w:rsidRPr="00FD0678">
        <w:tc>
          <w:tcPr>
            <w:tcW w:w="1946" w:type="dxa"/>
            <w:vMerge w:val="restart"/>
            <w:tcBorders>
              <w:right w:val="nil"/>
            </w:tcBorders>
            <w:shd w:val="clear" w:color="auto" w:fill="auto"/>
            <w:vAlign w:val="bottom"/>
          </w:tcPr>
          <w:p w:rsidR="00CE1297" w:rsidRPr="00E83E44" w:rsidRDefault="00CE1297" w:rsidP="00FD0678">
            <w:pPr>
              <w:suppressAutoHyphens w:val="0"/>
              <w:spacing w:after="40" w:line="240" w:lineRule="auto"/>
              <w:ind w:left="57" w:right="57"/>
              <w:rPr>
                <w:i/>
                <w:iCs/>
                <w:sz w:val="16"/>
                <w:szCs w:val="16"/>
                <w:rtl/>
                <w:lang w:val="fr-FR" w:bidi="fr-FR"/>
              </w:rPr>
            </w:pPr>
            <w:r w:rsidRPr="00E83E44">
              <w:rPr>
                <w:rFonts w:eastAsia="Traditional Arabic"/>
                <w:i/>
                <w:sz w:val="16"/>
                <w:szCs w:val="16"/>
                <w:lang w:val="fr-FR"/>
              </w:rPr>
              <w:t>Institution</w:t>
            </w:r>
          </w:p>
        </w:tc>
        <w:tc>
          <w:tcPr>
            <w:tcW w:w="6500" w:type="dxa"/>
            <w:gridSpan w:val="13"/>
            <w:tcBorders>
              <w:left w:val="nil"/>
              <w:right w:val="nil"/>
            </w:tcBorders>
            <w:shd w:val="clear" w:color="auto" w:fill="auto"/>
          </w:tcPr>
          <w:p w:rsidR="00CE1297" w:rsidRPr="00E83E44" w:rsidRDefault="00CE1297" w:rsidP="00E83E44">
            <w:pPr>
              <w:suppressAutoHyphens w:val="0"/>
              <w:spacing w:before="80" w:after="80" w:line="200" w:lineRule="atLeast"/>
              <w:ind w:left="57" w:right="57"/>
              <w:jc w:val="center"/>
              <w:rPr>
                <w:i/>
                <w:iCs/>
                <w:sz w:val="16"/>
                <w:szCs w:val="16"/>
                <w:rtl/>
                <w:lang w:val="fr-FR" w:bidi="fr-FR"/>
              </w:rPr>
            </w:pPr>
            <w:r w:rsidRPr="00E83E44">
              <w:rPr>
                <w:rFonts w:eastAsia="Traditional Arabic"/>
                <w:i/>
                <w:sz w:val="16"/>
                <w:szCs w:val="16"/>
                <w:lang w:val="fr-FR"/>
              </w:rPr>
              <w:t>Infraction commise</w:t>
            </w:r>
          </w:p>
        </w:tc>
        <w:tc>
          <w:tcPr>
            <w:tcW w:w="388" w:type="dxa"/>
            <w:vMerge w:val="restart"/>
            <w:tcBorders>
              <w:left w:val="nil"/>
              <w:right w:val="nil"/>
            </w:tcBorders>
            <w:shd w:val="clear" w:color="auto" w:fill="auto"/>
            <w:textDirection w:val="btLr"/>
            <w:vAlign w:val="bottom"/>
          </w:tcPr>
          <w:p w:rsidR="00CE1297" w:rsidRPr="00E83E44" w:rsidRDefault="00CE1297" w:rsidP="00FD0678">
            <w:pPr>
              <w:suppressAutoHyphens w:val="0"/>
              <w:spacing w:line="240" w:lineRule="auto"/>
              <w:ind w:left="57" w:right="57"/>
              <w:jc w:val="lowKashida"/>
              <w:rPr>
                <w:b/>
                <w:bCs/>
                <w:i/>
                <w:iCs/>
                <w:sz w:val="16"/>
                <w:szCs w:val="16"/>
                <w:rtl/>
                <w:lang w:val="fr-FR" w:bidi="fr-FR"/>
              </w:rPr>
            </w:pPr>
            <w:r w:rsidRPr="00E83E44">
              <w:rPr>
                <w:rFonts w:eastAsia="Traditional Arabic"/>
                <w:b/>
                <w:i/>
                <w:sz w:val="16"/>
                <w:szCs w:val="16"/>
                <w:lang w:val="fr-FR"/>
              </w:rPr>
              <w:t>Total</w:t>
            </w:r>
          </w:p>
        </w:tc>
        <w:tc>
          <w:tcPr>
            <w:tcW w:w="3573" w:type="dxa"/>
            <w:gridSpan w:val="8"/>
            <w:tcBorders>
              <w:left w:val="nil"/>
              <w:bottom w:val="single" w:sz="4" w:space="0" w:color="auto"/>
              <w:right w:val="nil"/>
            </w:tcBorders>
            <w:shd w:val="clear" w:color="auto" w:fill="auto"/>
          </w:tcPr>
          <w:p w:rsidR="00CE1297" w:rsidRPr="00E83E44" w:rsidRDefault="00CE1297" w:rsidP="00E83E44">
            <w:pPr>
              <w:suppressAutoHyphens w:val="0"/>
              <w:spacing w:before="80" w:after="80" w:line="200" w:lineRule="atLeast"/>
              <w:ind w:left="57" w:right="57"/>
              <w:jc w:val="center"/>
              <w:rPr>
                <w:i/>
                <w:iCs/>
                <w:sz w:val="16"/>
                <w:szCs w:val="16"/>
                <w:rtl/>
                <w:lang w:val="fr-FR" w:bidi="fr-FR"/>
              </w:rPr>
            </w:pPr>
            <w:r w:rsidRPr="00E83E44">
              <w:rPr>
                <w:rFonts w:eastAsia="Traditional Arabic"/>
                <w:i/>
                <w:sz w:val="16"/>
                <w:szCs w:val="16"/>
                <w:lang w:val="fr-FR"/>
              </w:rPr>
              <w:t>Motif de prise en charge</w:t>
            </w:r>
          </w:p>
        </w:tc>
        <w:tc>
          <w:tcPr>
            <w:tcW w:w="464" w:type="dxa"/>
            <w:vMerge w:val="restart"/>
            <w:tcBorders>
              <w:left w:val="nil"/>
            </w:tcBorders>
            <w:shd w:val="clear" w:color="auto" w:fill="auto"/>
            <w:textDirection w:val="btLr"/>
            <w:vAlign w:val="bottom"/>
          </w:tcPr>
          <w:p w:rsidR="00CE1297" w:rsidRPr="00E83E44" w:rsidRDefault="00CE1297" w:rsidP="00FD0678">
            <w:pPr>
              <w:suppressAutoHyphens w:val="0"/>
              <w:spacing w:line="240" w:lineRule="auto"/>
              <w:ind w:left="57" w:right="57"/>
              <w:jc w:val="lowKashida"/>
              <w:rPr>
                <w:b/>
                <w:bCs/>
                <w:i/>
                <w:iCs/>
                <w:sz w:val="16"/>
                <w:szCs w:val="16"/>
                <w:rtl/>
                <w:lang w:val="fr-FR" w:bidi="fr-FR"/>
              </w:rPr>
            </w:pPr>
            <w:r w:rsidRPr="00E83E44">
              <w:rPr>
                <w:rFonts w:eastAsia="Traditional Arabic"/>
                <w:b/>
                <w:i/>
                <w:sz w:val="16"/>
                <w:szCs w:val="16"/>
                <w:lang w:val="fr-FR"/>
              </w:rPr>
              <w:t>Total</w:t>
            </w:r>
          </w:p>
        </w:tc>
      </w:tr>
      <w:tr w:rsidR="00CE1297" w:rsidRPr="00FD0678">
        <w:tc>
          <w:tcPr>
            <w:tcW w:w="1946" w:type="dxa"/>
            <w:vMerge/>
            <w:tcBorders>
              <w:right w:val="nil"/>
            </w:tcBorders>
            <w:shd w:val="clear" w:color="auto" w:fill="auto"/>
          </w:tcPr>
          <w:p w:rsidR="00CE1297" w:rsidRPr="00E83E44" w:rsidRDefault="00CE1297" w:rsidP="00FD0678">
            <w:pPr>
              <w:suppressAutoHyphens w:val="0"/>
              <w:spacing w:line="240" w:lineRule="auto"/>
              <w:ind w:left="57" w:right="57"/>
              <w:rPr>
                <w:sz w:val="16"/>
                <w:szCs w:val="16"/>
                <w:rtl/>
                <w:lang w:val="fr-FR" w:bidi="fr-FR"/>
              </w:rPr>
            </w:pPr>
          </w:p>
        </w:tc>
        <w:tc>
          <w:tcPr>
            <w:tcW w:w="532" w:type="dxa"/>
            <w:vMerge w:val="restart"/>
            <w:tcBorders>
              <w:left w:val="nil"/>
              <w:right w:val="nil"/>
            </w:tcBorders>
            <w:shd w:val="clear" w:color="auto" w:fill="auto"/>
            <w:textDirection w:val="btLr"/>
            <w:vAlign w:val="bottom"/>
          </w:tcPr>
          <w:p w:rsidR="00CE1297" w:rsidRPr="00E83E44" w:rsidRDefault="00CE1297" w:rsidP="00FD0678">
            <w:pPr>
              <w:suppressAutoHyphens w:val="0"/>
              <w:spacing w:line="240" w:lineRule="auto"/>
              <w:ind w:left="57" w:right="57"/>
              <w:rPr>
                <w:i/>
                <w:iCs/>
                <w:sz w:val="16"/>
                <w:szCs w:val="16"/>
                <w:rtl/>
                <w:lang w:val="fr-FR" w:bidi="fr-FR"/>
              </w:rPr>
            </w:pPr>
            <w:r w:rsidRPr="00E83E44">
              <w:rPr>
                <w:rFonts w:eastAsia="Traditional Arabic"/>
                <w:i/>
                <w:sz w:val="16"/>
                <w:szCs w:val="16"/>
                <w:lang w:val="fr-FR"/>
              </w:rPr>
              <w:t>Homicide</w:t>
            </w:r>
          </w:p>
        </w:tc>
        <w:tc>
          <w:tcPr>
            <w:tcW w:w="462" w:type="dxa"/>
            <w:vMerge w:val="restart"/>
            <w:tcBorders>
              <w:left w:val="nil"/>
              <w:right w:val="nil"/>
            </w:tcBorders>
            <w:shd w:val="clear" w:color="auto" w:fill="auto"/>
            <w:textDirection w:val="btLr"/>
            <w:vAlign w:val="bottom"/>
          </w:tcPr>
          <w:p w:rsidR="00CE1297" w:rsidRPr="00E83E44" w:rsidRDefault="00CE1297" w:rsidP="00FD0678">
            <w:pPr>
              <w:suppressAutoHyphens w:val="0"/>
              <w:spacing w:line="240" w:lineRule="auto"/>
              <w:ind w:left="57" w:right="57"/>
              <w:rPr>
                <w:i/>
                <w:iCs/>
                <w:sz w:val="16"/>
                <w:szCs w:val="16"/>
                <w:rtl/>
                <w:lang w:val="fr-FR" w:bidi="fr-FR"/>
              </w:rPr>
            </w:pPr>
            <w:r w:rsidRPr="00E83E44">
              <w:rPr>
                <w:rFonts w:eastAsia="Traditional Arabic"/>
                <w:i/>
                <w:sz w:val="16"/>
                <w:szCs w:val="16"/>
                <w:lang w:val="fr-FR"/>
              </w:rPr>
              <w:t>Tentative de meurtre</w:t>
            </w:r>
          </w:p>
        </w:tc>
        <w:tc>
          <w:tcPr>
            <w:tcW w:w="364" w:type="dxa"/>
            <w:vMerge w:val="restart"/>
            <w:tcBorders>
              <w:left w:val="nil"/>
              <w:right w:val="nil"/>
            </w:tcBorders>
            <w:shd w:val="clear" w:color="auto" w:fill="auto"/>
            <w:textDirection w:val="btLr"/>
            <w:vAlign w:val="bottom"/>
          </w:tcPr>
          <w:p w:rsidR="00CE1297" w:rsidRPr="00E83E44" w:rsidRDefault="00CE1297" w:rsidP="00FD0678">
            <w:pPr>
              <w:suppressAutoHyphens w:val="0"/>
              <w:spacing w:line="240" w:lineRule="auto"/>
              <w:ind w:left="57" w:right="57"/>
              <w:rPr>
                <w:i/>
                <w:iCs/>
                <w:sz w:val="16"/>
                <w:szCs w:val="16"/>
                <w:rtl/>
                <w:lang w:val="fr-FR" w:bidi="fr-FR"/>
              </w:rPr>
            </w:pPr>
            <w:r w:rsidRPr="00E83E44">
              <w:rPr>
                <w:rFonts w:eastAsia="Traditional Arabic"/>
                <w:i/>
                <w:sz w:val="16"/>
                <w:szCs w:val="16"/>
                <w:lang w:val="fr-FR"/>
              </w:rPr>
              <w:t>Voie de fait</w:t>
            </w:r>
          </w:p>
        </w:tc>
        <w:tc>
          <w:tcPr>
            <w:tcW w:w="476" w:type="dxa"/>
            <w:vMerge w:val="restart"/>
            <w:tcBorders>
              <w:left w:val="nil"/>
              <w:right w:val="nil"/>
            </w:tcBorders>
            <w:shd w:val="clear" w:color="auto" w:fill="auto"/>
            <w:textDirection w:val="btLr"/>
            <w:vAlign w:val="bottom"/>
          </w:tcPr>
          <w:p w:rsidR="00CE1297" w:rsidRPr="00E83E44" w:rsidRDefault="00CE1297" w:rsidP="00FD0678">
            <w:pPr>
              <w:suppressAutoHyphens w:val="0"/>
              <w:spacing w:line="240" w:lineRule="auto"/>
              <w:ind w:left="57" w:right="57"/>
              <w:rPr>
                <w:i/>
                <w:iCs/>
                <w:sz w:val="16"/>
                <w:szCs w:val="16"/>
                <w:rtl/>
                <w:lang w:val="fr-FR" w:bidi="fr-FR"/>
              </w:rPr>
            </w:pPr>
            <w:r w:rsidRPr="00E83E44">
              <w:rPr>
                <w:rFonts w:eastAsia="Traditional Arabic"/>
                <w:i/>
                <w:sz w:val="16"/>
                <w:szCs w:val="16"/>
                <w:lang w:val="fr-FR"/>
              </w:rPr>
              <w:t>Vol</w:t>
            </w:r>
          </w:p>
        </w:tc>
        <w:tc>
          <w:tcPr>
            <w:tcW w:w="490" w:type="dxa"/>
            <w:vMerge w:val="restart"/>
            <w:tcBorders>
              <w:left w:val="nil"/>
              <w:right w:val="nil"/>
            </w:tcBorders>
            <w:shd w:val="clear" w:color="auto" w:fill="auto"/>
            <w:textDirection w:val="btLr"/>
            <w:vAlign w:val="bottom"/>
          </w:tcPr>
          <w:p w:rsidR="00CE1297" w:rsidRPr="00E83E44" w:rsidRDefault="00CE1297" w:rsidP="00FD0678">
            <w:pPr>
              <w:suppressAutoHyphens w:val="0"/>
              <w:spacing w:line="240" w:lineRule="auto"/>
              <w:ind w:left="57" w:right="57"/>
              <w:rPr>
                <w:i/>
                <w:iCs/>
                <w:sz w:val="16"/>
                <w:szCs w:val="16"/>
                <w:rtl/>
                <w:lang w:val="fr-FR" w:bidi="fr-FR"/>
              </w:rPr>
            </w:pPr>
            <w:r w:rsidRPr="00E83E44">
              <w:rPr>
                <w:rFonts w:eastAsia="Traditional Arabic"/>
                <w:i/>
                <w:sz w:val="16"/>
                <w:szCs w:val="16"/>
                <w:lang w:val="fr-FR"/>
              </w:rPr>
              <w:t>Tentative de vol</w:t>
            </w:r>
          </w:p>
        </w:tc>
        <w:tc>
          <w:tcPr>
            <w:tcW w:w="2534" w:type="dxa"/>
            <w:gridSpan w:val="5"/>
            <w:tcBorders>
              <w:left w:val="nil"/>
              <w:bottom w:val="single" w:sz="4" w:space="0" w:color="auto"/>
              <w:right w:val="nil"/>
            </w:tcBorders>
            <w:shd w:val="clear" w:color="auto" w:fill="auto"/>
          </w:tcPr>
          <w:p w:rsidR="00CE1297" w:rsidRPr="00E83E44" w:rsidRDefault="00CE1297" w:rsidP="00E83E44">
            <w:pPr>
              <w:suppressAutoHyphens w:val="0"/>
              <w:spacing w:before="80" w:after="80" w:line="200" w:lineRule="atLeast"/>
              <w:ind w:left="57" w:right="57"/>
              <w:jc w:val="center"/>
              <w:rPr>
                <w:i/>
                <w:iCs/>
                <w:sz w:val="16"/>
                <w:szCs w:val="16"/>
                <w:rtl/>
                <w:lang w:val="fr-FR" w:bidi="fr-FR"/>
              </w:rPr>
            </w:pPr>
            <w:r w:rsidRPr="00E83E44">
              <w:rPr>
                <w:rFonts w:eastAsia="Traditional Arabic"/>
                <w:i/>
                <w:sz w:val="16"/>
                <w:szCs w:val="16"/>
                <w:lang w:val="fr-FR"/>
              </w:rPr>
              <w:t>Délits sexuels</w:t>
            </w:r>
          </w:p>
        </w:tc>
        <w:tc>
          <w:tcPr>
            <w:tcW w:w="604" w:type="dxa"/>
            <w:vMerge w:val="restart"/>
            <w:tcBorders>
              <w:left w:val="nil"/>
              <w:right w:val="nil"/>
            </w:tcBorders>
            <w:shd w:val="clear" w:color="auto" w:fill="auto"/>
            <w:textDirection w:val="btLr"/>
            <w:vAlign w:val="bottom"/>
          </w:tcPr>
          <w:p w:rsidR="00CE1297" w:rsidRPr="00E83E44" w:rsidRDefault="00CE1297" w:rsidP="00FD0678">
            <w:pPr>
              <w:suppressAutoHyphens w:val="0"/>
              <w:spacing w:line="240" w:lineRule="auto"/>
              <w:ind w:left="57" w:right="57"/>
              <w:rPr>
                <w:i/>
                <w:iCs/>
                <w:sz w:val="16"/>
                <w:szCs w:val="16"/>
                <w:rtl/>
                <w:lang w:val="fr-FR" w:bidi="fr-FR"/>
              </w:rPr>
            </w:pPr>
            <w:r w:rsidRPr="00E83E44">
              <w:rPr>
                <w:rFonts w:eastAsia="Traditional Arabic"/>
                <w:i/>
                <w:sz w:val="16"/>
                <w:szCs w:val="16"/>
                <w:lang w:val="fr-FR"/>
              </w:rPr>
              <w:t>Consommation et vente d</w:t>
            </w:r>
            <w:r w:rsidR="0047020A">
              <w:rPr>
                <w:rFonts w:eastAsia="Traditional Arabic"/>
                <w:i/>
                <w:sz w:val="16"/>
                <w:szCs w:val="16"/>
                <w:lang w:val="fr-FR"/>
              </w:rPr>
              <w:t>’</w:t>
            </w:r>
            <w:r w:rsidRPr="00E83E44">
              <w:rPr>
                <w:rFonts w:eastAsia="Traditional Arabic"/>
                <w:i/>
                <w:sz w:val="16"/>
                <w:szCs w:val="16"/>
                <w:lang w:val="fr-FR"/>
              </w:rPr>
              <w:t>alcool</w:t>
            </w:r>
          </w:p>
        </w:tc>
        <w:tc>
          <w:tcPr>
            <w:tcW w:w="529" w:type="dxa"/>
            <w:vMerge w:val="restart"/>
            <w:tcBorders>
              <w:left w:val="nil"/>
              <w:right w:val="nil"/>
            </w:tcBorders>
            <w:shd w:val="clear" w:color="auto" w:fill="auto"/>
            <w:textDirection w:val="btLr"/>
            <w:vAlign w:val="bottom"/>
          </w:tcPr>
          <w:p w:rsidR="00CE1297" w:rsidRPr="00E83E44" w:rsidRDefault="00CE1297" w:rsidP="00FD0678">
            <w:pPr>
              <w:suppressAutoHyphens w:val="0"/>
              <w:spacing w:line="240" w:lineRule="auto"/>
              <w:ind w:left="57" w:right="57"/>
              <w:rPr>
                <w:i/>
                <w:iCs/>
                <w:sz w:val="16"/>
                <w:szCs w:val="16"/>
                <w:rtl/>
                <w:lang w:val="fr-FR" w:bidi="fr-FR"/>
              </w:rPr>
            </w:pPr>
            <w:r w:rsidRPr="00E83E44">
              <w:rPr>
                <w:rFonts w:eastAsia="Traditional Arabic"/>
                <w:i/>
                <w:sz w:val="16"/>
                <w:szCs w:val="16"/>
                <w:lang w:val="fr-FR"/>
              </w:rPr>
              <w:t>Tentative d</w:t>
            </w:r>
            <w:r w:rsidR="0047020A">
              <w:rPr>
                <w:rFonts w:eastAsia="Traditional Arabic"/>
                <w:i/>
                <w:sz w:val="16"/>
                <w:szCs w:val="16"/>
                <w:lang w:val="fr-FR"/>
              </w:rPr>
              <w:t>’</w:t>
            </w:r>
            <w:r w:rsidRPr="00E83E44">
              <w:rPr>
                <w:rFonts w:eastAsia="Traditional Arabic"/>
                <w:i/>
                <w:sz w:val="16"/>
                <w:szCs w:val="16"/>
                <w:lang w:val="fr-FR"/>
              </w:rPr>
              <w:t xml:space="preserve">escroquerie </w:t>
            </w:r>
          </w:p>
        </w:tc>
        <w:tc>
          <w:tcPr>
            <w:tcW w:w="509" w:type="dxa"/>
            <w:vMerge w:val="restart"/>
            <w:tcBorders>
              <w:left w:val="nil"/>
              <w:right w:val="nil"/>
            </w:tcBorders>
            <w:shd w:val="clear" w:color="auto" w:fill="auto"/>
            <w:textDirection w:val="btLr"/>
            <w:vAlign w:val="bottom"/>
          </w:tcPr>
          <w:p w:rsidR="00CE1297" w:rsidRPr="00E83E44" w:rsidRDefault="00CE1297" w:rsidP="00FD0678">
            <w:pPr>
              <w:suppressAutoHyphens w:val="0"/>
              <w:spacing w:line="240" w:lineRule="auto"/>
              <w:ind w:left="57" w:right="57"/>
              <w:rPr>
                <w:i/>
                <w:iCs/>
                <w:sz w:val="16"/>
                <w:szCs w:val="16"/>
                <w:rtl/>
                <w:lang w:val="fr-FR" w:bidi="fr-FR"/>
              </w:rPr>
            </w:pPr>
            <w:r w:rsidRPr="00E83E44">
              <w:rPr>
                <w:rFonts w:eastAsia="Traditional Arabic"/>
                <w:i/>
                <w:sz w:val="16"/>
                <w:szCs w:val="16"/>
                <w:lang w:val="fr-FR"/>
              </w:rPr>
              <w:t xml:space="preserve">Autres délits </w:t>
            </w:r>
          </w:p>
        </w:tc>
        <w:tc>
          <w:tcPr>
            <w:tcW w:w="388" w:type="dxa"/>
            <w:vMerge/>
            <w:tcBorders>
              <w:left w:val="nil"/>
              <w:right w:val="nil"/>
            </w:tcBorders>
            <w:shd w:val="clear" w:color="auto" w:fill="auto"/>
            <w:textDirection w:val="btLr"/>
          </w:tcPr>
          <w:p w:rsidR="00CE1297" w:rsidRPr="00E83E44" w:rsidRDefault="00CE1297" w:rsidP="00FD0678">
            <w:pPr>
              <w:suppressAutoHyphens w:val="0"/>
              <w:spacing w:line="240" w:lineRule="auto"/>
              <w:ind w:left="57" w:right="57"/>
              <w:rPr>
                <w:b/>
                <w:bCs/>
                <w:sz w:val="16"/>
                <w:szCs w:val="16"/>
                <w:rtl/>
                <w:lang w:val="fr-FR" w:bidi="fr-FR"/>
              </w:rPr>
            </w:pPr>
          </w:p>
        </w:tc>
        <w:tc>
          <w:tcPr>
            <w:tcW w:w="358" w:type="dxa"/>
            <w:vMerge w:val="restart"/>
            <w:tcBorders>
              <w:left w:val="nil"/>
              <w:right w:val="nil"/>
            </w:tcBorders>
            <w:shd w:val="clear" w:color="auto" w:fill="auto"/>
            <w:textDirection w:val="btLr"/>
            <w:vAlign w:val="bottom"/>
          </w:tcPr>
          <w:p w:rsidR="00CE1297" w:rsidRPr="00E83E44" w:rsidRDefault="00CE1297" w:rsidP="00FD0678">
            <w:pPr>
              <w:suppressAutoHyphens w:val="0"/>
              <w:spacing w:line="240" w:lineRule="auto"/>
              <w:ind w:left="57" w:right="57"/>
              <w:rPr>
                <w:i/>
                <w:iCs/>
                <w:sz w:val="16"/>
                <w:szCs w:val="16"/>
                <w:rtl/>
                <w:lang w:val="fr-FR" w:bidi="fr-FR"/>
              </w:rPr>
            </w:pPr>
            <w:r w:rsidRPr="00E83E44">
              <w:rPr>
                <w:rFonts w:eastAsia="Traditional Arabic"/>
                <w:i/>
                <w:sz w:val="16"/>
                <w:szCs w:val="16"/>
                <w:lang w:val="fr-FR"/>
              </w:rPr>
              <w:t>Mendicité</w:t>
            </w:r>
          </w:p>
        </w:tc>
        <w:tc>
          <w:tcPr>
            <w:tcW w:w="448" w:type="dxa"/>
            <w:vMerge w:val="restart"/>
            <w:tcBorders>
              <w:left w:val="nil"/>
              <w:right w:val="nil"/>
            </w:tcBorders>
            <w:shd w:val="clear" w:color="auto" w:fill="auto"/>
            <w:textDirection w:val="btLr"/>
            <w:vAlign w:val="bottom"/>
          </w:tcPr>
          <w:p w:rsidR="00CE1297" w:rsidRPr="00E83E44" w:rsidRDefault="00CE1297" w:rsidP="00FD0678">
            <w:pPr>
              <w:suppressAutoHyphens w:val="0"/>
              <w:spacing w:line="240" w:lineRule="auto"/>
              <w:ind w:left="57" w:right="57"/>
              <w:rPr>
                <w:i/>
                <w:iCs/>
                <w:sz w:val="16"/>
                <w:szCs w:val="16"/>
                <w:rtl/>
                <w:lang w:val="fr-FR" w:bidi="fr-FR"/>
              </w:rPr>
            </w:pPr>
            <w:r w:rsidRPr="00E83E44">
              <w:rPr>
                <w:rFonts w:eastAsia="Traditional Arabic"/>
                <w:i/>
                <w:sz w:val="16"/>
                <w:szCs w:val="16"/>
                <w:lang w:val="fr-FR"/>
              </w:rPr>
              <w:t>Vagabondage</w:t>
            </w:r>
          </w:p>
        </w:tc>
        <w:tc>
          <w:tcPr>
            <w:tcW w:w="452" w:type="dxa"/>
            <w:vMerge w:val="restart"/>
            <w:tcBorders>
              <w:left w:val="nil"/>
              <w:right w:val="nil"/>
            </w:tcBorders>
            <w:shd w:val="clear" w:color="auto" w:fill="auto"/>
            <w:textDirection w:val="btLr"/>
            <w:vAlign w:val="bottom"/>
          </w:tcPr>
          <w:p w:rsidR="00CE1297" w:rsidRPr="00E83E44" w:rsidRDefault="00CE1297" w:rsidP="00FD0678">
            <w:pPr>
              <w:suppressAutoHyphens w:val="0"/>
              <w:spacing w:line="240" w:lineRule="auto"/>
              <w:ind w:left="57" w:right="57"/>
              <w:rPr>
                <w:i/>
                <w:iCs/>
                <w:sz w:val="16"/>
                <w:szCs w:val="16"/>
                <w:rtl/>
                <w:lang w:val="fr-FR" w:bidi="fr-FR"/>
              </w:rPr>
            </w:pPr>
            <w:r w:rsidRPr="00E83E44">
              <w:rPr>
                <w:rFonts w:eastAsia="Traditional Arabic"/>
                <w:i/>
                <w:sz w:val="16"/>
                <w:szCs w:val="16"/>
                <w:lang w:val="fr-FR"/>
              </w:rPr>
              <w:t>Enfants orphelins</w:t>
            </w:r>
          </w:p>
        </w:tc>
        <w:tc>
          <w:tcPr>
            <w:tcW w:w="406" w:type="dxa"/>
            <w:vMerge w:val="restart"/>
            <w:tcBorders>
              <w:left w:val="nil"/>
              <w:right w:val="nil"/>
            </w:tcBorders>
            <w:shd w:val="clear" w:color="auto" w:fill="auto"/>
            <w:textDirection w:val="btLr"/>
            <w:vAlign w:val="bottom"/>
          </w:tcPr>
          <w:p w:rsidR="00CE1297" w:rsidRPr="00E83E44" w:rsidRDefault="00CE1297" w:rsidP="00FD0678">
            <w:pPr>
              <w:suppressAutoHyphens w:val="0"/>
              <w:spacing w:line="240" w:lineRule="auto"/>
              <w:ind w:left="57" w:right="57"/>
              <w:rPr>
                <w:i/>
                <w:iCs/>
                <w:sz w:val="16"/>
                <w:szCs w:val="16"/>
                <w:rtl/>
                <w:lang w:val="fr-FR" w:bidi="fr-FR"/>
              </w:rPr>
            </w:pPr>
            <w:r w:rsidRPr="00E83E44">
              <w:rPr>
                <w:rFonts w:eastAsia="Traditional Arabic"/>
                <w:i/>
                <w:sz w:val="16"/>
                <w:szCs w:val="16"/>
                <w:lang w:val="fr-FR"/>
              </w:rPr>
              <w:t>Divorce</w:t>
            </w:r>
          </w:p>
        </w:tc>
        <w:tc>
          <w:tcPr>
            <w:tcW w:w="701" w:type="dxa"/>
            <w:vMerge w:val="restart"/>
            <w:tcBorders>
              <w:left w:val="nil"/>
              <w:right w:val="nil"/>
            </w:tcBorders>
            <w:shd w:val="clear" w:color="auto" w:fill="auto"/>
            <w:textDirection w:val="btLr"/>
            <w:vAlign w:val="bottom"/>
          </w:tcPr>
          <w:p w:rsidR="00CE1297" w:rsidRPr="00E83E44" w:rsidRDefault="00CE1297" w:rsidP="00FD0678">
            <w:pPr>
              <w:suppressAutoHyphens w:val="0"/>
              <w:spacing w:line="240" w:lineRule="auto"/>
              <w:ind w:left="57" w:right="57"/>
              <w:rPr>
                <w:i/>
                <w:iCs/>
                <w:sz w:val="16"/>
                <w:szCs w:val="16"/>
                <w:rtl/>
                <w:lang w:val="fr-FR" w:bidi="fr-FR"/>
              </w:rPr>
            </w:pPr>
            <w:r w:rsidRPr="00E83E44">
              <w:rPr>
                <w:rFonts w:eastAsia="Traditional Arabic"/>
                <w:i/>
                <w:sz w:val="16"/>
                <w:szCs w:val="16"/>
                <w:lang w:val="fr-FR"/>
              </w:rPr>
              <w:t>Père absent</w:t>
            </w:r>
          </w:p>
        </w:tc>
        <w:tc>
          <w:tcPr>
            <w:tcW w:w="312" w:type="dxa"/>
            <w:vMerge w:val="restart"/>
            <w:tcBorders>
              <w:left w:val="nil"/>
              <w:right w:val="nil"/>
            </w:tcBorders>
            <w:shd w:val="clear" w:color="auto" w:fill="auto"/>
            <w:textDirection w:val="btLr"/>
            <w:vAlign w:val="bottom"/>
          </w:tcPr>
          <w:p w:rsidR="00CE1297" w:rsidRPr="00E83E44" w:rsidRDefault="00CE1297" w:rsidP="00FD0678">
            <w:pPr>
              <w:suppressAutoHyphens w:val="0"/>
              <w:spacing w:line="240" w:lineRule="auto"/>
              <w:ind w:left="57" w:right="57"/>
              <w:rPr>
                <w:i/>
                <w:iCs/>
                <w:sz w:val="16"/>
                <w:szCs w:val="16"/>
                <w:rtl/>
                <w:lang w:val="fr-FR" w:bidi="fr-FR"/>
              </w:rPr>
            </w:pPr>
            <w:r w:rsidRPr="00E83E44">
              <w:rPr>
                <w:rFonts w:eastAsia="Traditional Arabic"/>
                <w:i/>
                <w:sz w:val="16"/>
                <w:szCs w:val="16"/>
                <w:lang w:val="fr-FR"/>
              </w:rPr>
              <w:t>Dislocation familiale</w:t>
            </w:r>
          </w:p>
        </w:tc>
        <w:tc>
          <w:tcPr>
            <w:tcW w:w="432" w:type="dxa"/>
            <w:vMerge w:val="restart"/>
            <w:tcBorders>
              <w:left w:val="nil"/>
              <w:right w:val="nil"/>
            </w:tcBorders>
            <w:shd w:val="clear" w:color="auto" w:fill="auto"/>
            <w:textDirection w:val="btLr"/>
            <w:vAlign w:val="bottom"/>
          </w:tcPr>
          <w:p w:rsidR="00CE1297" w:rsidRPr="00E83E44" w:rsidRDefault="00CE1297" w:rsidP="00FD0678">
            <w:pPr>
              <w:suppressAutoHyphens w:val="0"/>
              <w:spacing w:line="240" w:lineRule="auto"/>
              <w:ind w:left="57" w:right="57"/>
              <w:rPr>
                <w:i/>
                <w:iCs/>
                <w:sz w:val="16"/>
                <w:szCs w:val="16"/>
                <w:rtl/>
                <w:lang w:val="fr-FR" w:bidi="fr-FR"/>
              </w:rPr>
            </w:pPr>
            <w:r w:rsidRPr="00E83E44">
              <w:rPr>
                <w:rFonts w:eastAsia="Traditional Arabic"/>
                <w:i/>
                <w:sz w:val="16"/>
                <w:szCs w:val="16"/>
                <w:lang w:val="fr-FR"/>
              </w:rPr>
              <w:t>Abandon</w:t>
            </w:r>
          </w:p>
        </w:tc>
        <w:tc>
          <w:tcPr>
            <w:tcW w:w="464" w:type="dxa"/>
            <w:vMerge w:val="restart"/>
            <w:tcBorders>
              <w:left w:val="nil"/>
              <w:right w:val="nil"/>
            </w:tcBorders>
            <w:shd w:val="clear" w:color="auto" w:fill="auto"/>
            <w:textDirection w:val="btLr"/>
            <w:vAlign w:val="bottom"/>
          </w:tcPr>
          <w:p w:rsidR="00CE1297" w:rsidRPr="00E83E44" w:rsidRDefault="00CE1297" w:rsidP="00FD0678">
            <w:pPr>
              <w:suppressAutoHyphens w:val="0"/>
              <w:spacing w:line="240" w:lineRule="auto"/>
              <w:ind w:left="57" w:right="57"/>
              <w:rPr>
                <w:b/>
                <w:bCs/>
                <w:i/>
                <w:iCs/>
                <w:sz w:val="16"/>
                <w:szCs w:val="16"/>
                <w:rtl/>
                <w:lang w:val="fr-FR" w:bidi="fr-FR"/>
              </w:rPr>
            </w:pPr>
            <w:r w:rsidRPr="00E83E44">
              <w:rPr>
                <w:rFonts w:eastAsia="Traditional Arabic"/>
                <w:b/>
                <w:i/>
                <w:sz w:val="16"/>
                <w:szCs w:val="16"/>
                <w:lang w:val="fr-FR"/>
              </w:rPr>
              <w:t>Total</w:t>
            </w:r>
          </w:p>
        </w:tc>
        <w:tc>
          <w:tcPr>
            <w:tcW w:w="464" w:type="dxa"/>
            <w:vMerge/>
            <w:tcBorders>
              <w:left w:val="nil"/>
            </w:tcBorders>
            <w:shd w:val="clear" w:color="auto" w:fill="auto"/>
          </w:tcPr>
          <w:p w:rsidR="00CE1297" w:rsidRPr="00E83E44" w:rsidRDefault="00CE1297" w:rsidP="00FD0678">
            <w:pPr>
              <w:suppressAutoHyphens w:val="0"/>
              <w:spacing w:line="240" w:lineRule="auto"/>
              <w:ind w:left="57" w:right="57"/>
              <w:jc w:val="center"/>
              <w:rPr>
                <w:sz w:val="16"/>
                <w:szCs w:val="16"/>
                <w:rtl/>
                <w:lang w:val="fr-FR" w:bidi="fr-FR"/>
              </w:rPr>
            </w:pPr>
          </w:p>
        </w:tc>
      </w:tr>
      <w:tr w:rsidR="00E83E44" w:rsidRPr="00FD0678">
        <w:trPr>
          <w:trHeight w:val="1304"/>
        </w:trPr>
        <w:tc>
          <w:tcPr>
            <w:tcW w:w="1946" w:type="dxa"/>
            <w:vMerge/>
            <w:tcBorders>
              <w:bottom w:val="single" w:sz="12" w:space="0" w:color="auto"/>
              <w:right w:val="nil"/>
            </w:tcBorders>
            <w:shd w:val="clear" w:color="auto" w:fill="auto"/>
          </w:tcPr>
          <w:p w:rsidR="00CE1297" w:rsidRPr="00FD0678" w:rsidRDefault="00CE1297" w:rsidP="00FD0678">
            <w:pPr>
              <w:suppressAutoHyphens w:val="0"/>
              <w:spacing w:line="240" w:lineRule="auto"/>
              <w:ind w:left="57" w:right="57"/>
              <w:rPr>
                <w:sz w:val="14"/>
                <w:szCs w:val="14"/>
                <w:rtl/>
                <w:lang w:val="fr-FR" w:bidi="fr-FR"/>
              </w:rPr>
            </w:pPr>
          </w:p>
        </w:tc>
        <w:tc>
          <w:tcPr>
            <w:tcW w:w="532" w:type="dxa"/>
            <w:vMerge/>
            <w:tcBorders>
              <w:top w:val="nil"/>
              <w:left w:val="nil"/>
              <w:bottom w:val="single" w:sz="12" w:space="0" w:color="auto"/>
              <w:right w:val="nil"/>
            </w:tcBorders>
            <w:shd w:val="clear" w:color="auto" w:fill="auto"/>
            <w:vAlign w:val="center"/>
          </w:tcPr>
          <w:p w:rsidR="00CE1297" w:rsidRPr="00FD0678" w:rsidRDefault="00CE1297" w:rsidP="00FD0678">
            <w:pPr>
              <w:suppressAutoHyphens w:val="0"/>
              <w:spacing w:line="240" w:lineRule="auto"/>
              <w:ind w:left="57" w:right="57"/>
              <w:jc w:val="center"/>
              <w:rPr>
                <w:i/>
                <w:iCs/>
                <w:sz w:val="14"/>
                <w:szCs w:val="14"/>
                <w:rtl/>
                <w:lang w:val="fr-FR" w:bidi="fr-FR"/>
              </w:rPr>
            </w:pPr>
          </w:p>
        </w:tc>
        <w:tc>
          <w:tcPr>
            <w:tcW w:w="462" w:type="dxa"/>
            <w:vMerge/>
            <w:tcBorders>
              <w:top w:val="nil"/>
              <w:left w:val="nil"/>
              <w:bottom w:val="single" w:sz="12" w:space="0" w:color="auto"/>
              <w:right w:val="nil"/>
            </w:tcBorders>
            <w:shd w:val="clear" w:color="auto" w:fill="auto"/>
            <w:vAlign w:val="center"/>
          </w:tcPr>
          <w:p w:rsidR="00CE1297" w:rsidRPr="00FD0678" w:rsidRDefault="00CE1297" w:rsidP="00FD0678">
            <w:pPr>
              <w:suppressAutoHyphens w:val="0"/>
              <w:spacing w:line="240" w:lineRule="auto"/>
              <w:ind w:left="57" w:right="57"/>
              <w:jc w:val="center"/>
              <w:rPr>
                <w:i/>
                <w:iCs/>
                <w:sz w:val="14"/>
                <w:szCs w:val="14"/>
                <w:rtl/>
                <w:lang w:val="fr-FR" w:bidi="fr-FR"/>
              </w:rPr>
            </w:pPr>
          </w:p>
        </w:tc>
        <w:tc>
          <w:tcPr>
            <w:tcW w:w="364" w:type="dxa"/>
            <w:vMerge/>
            <w:tcBorders>
              <w:top w:val="nil"/>
              <w:left w:val="nil"/>
              <w:bottom w:val="single" w:sz="12" w:space="0" w:color="auto"/>
              <w:right w:val="nil"/>
            </w:tcBorders>
            <w:shd w:val="clear" w:color="auto" w:fill="auto"/>
            <w:vAlign w:val="center"/>
          </w:tcPr>
          <w:p w:rsidR="00CE1297" w:rsidRPr="00FD0678" w:rsidRDefault="00CE1297" w:rsidP="00FD0678">
            <w:pPr>
              <w:suppressAutoHyphens w:val="0"/>
              <w:spacing w:line="240" w:lineRule="auto"/>
              <w:ind w:left="57" w:right="57"/>
              <w:jc w:val="center"/>
              <w:rPr>
                <w:i/>
                <w:iCs/>
                <w:sz w:val="14"/>
                <w:szCs w:val="14"/>
                <w:rtl/>
                <w:lang w:val="fr-FR" w:bidi="fr-FR"/>
              </w:rPr>
            </w:pPr>
          </w:p>
        </w:tc>
        <w:tc>
          <w:tcPr>
            <w:tcW w:w="476" w:type="dxa"/>
            <w:vMerge/>
            <w:tcBorders>
              <w:top w:val="nil"/>
              <w:left w:val="nil"/>
              <w:bottom w:val="single" w:sz="12" w:space="0" w:color="auto"/>
              <w:right w:val="nil"/>
            </w:tcBorders>
            <w:shd w:val="clear" w:color="auto" w:fill="auto"/>
            <w:vAlign w:val="center"/>
          </w:tcPr>
          <w:p w:rsidR="00CE1297" w:rsidRPr="00FD0678" w:rsidRDefault="00CE1297" w:rsidP="00FD0678">
            <w:pPr>
              <w:suppressAutoHyphens w:val="0"/>
              <w:spacing w:line="240" w:lineRule="auto"/>
              <w:ind w:left="57" w:right="57"/>
              <w:jc w:val="center"/>
              <w:rPr>
                <w:i/>
                <w:iCs/>
                <w:sz w:val="14"/>
                <w:szCs w:val="14"/>
                <w:rtl/>
                <w:lang w:val="fr-FR" w:bidi="fr-FR"/>
              </w:rPr>
            </w:pPr>
          </w:p>
        </w:tc>
        <w:tc>
          <w:tcPr>
            <w:tcW w:w="490" w:type="dxa"/>
            <w:vMerge/>
            <w:tcBorders>
              <w:top w:val="nil"/>
              <w:left w:val="nil"/>
              <w:bottom w:val="single" w:sz="12" w:space="0" w:color="auto"/>
              <w:right w:val="nil"/>
            </w:tcBorders>
            <w:shd w:val="clear" w:color="auto" w:fill="auto"/>
            <w:vAlign w:val="center"/>
          </w:tcPr>
          <w:p w:rsidR="00CE1297" w:rsidRPr="00FD0678" w:rsidRDefault="00CE1297" w:rsidP="00FD0678">
            <w:pPr>
              <w:suppressAutoHyphens w:val="0"/>
              <w:spacing w:line="240" w:lineRule="auto"/>
              <w:ind w:left="57" w:right="57"/>
              <w:jc w:val="center"/>
              <w:rPr>
                <w:i/>
                <w:iCs/>
                <w:sz w:val="14"/>
                <w:szCs w:val="14"/>
                <w:rtl/>
                <w:lang w:val="fr-FR" w:bidi="fr-FR"/>
              </w:rPr>
            </w:pPr>
          </w:p>
        </w:tc>
        <w:tc>
          <w:tcPr>
            <w:tcW w:w="406" w:type="dxa"/>
            <w:tcBorders>
              <w:left w:val="nil"/>
              <w:bottom w:val="single" w:sz="12" w:space="0" w:color="auto"/>
              <w:right w:val="nil"/>
            </w:tcBorders>
            <w:shd w:val="clear" w:color="auto" w:fill="auto"/>
            <w:textDirection w:val="btLr"/>
            <w:vAlign w:val="bottom"/>
          </w:tcPr>
          <w:p w:rsidR="00CE1297" w:rsidRPr="00E83E44" w:rsidRDefault="00CE1297" w:rsidP="00FD0678">
            <w:pPr>
              <w:suppressAutoHyphens w:val="0"/>
              <w:spacing w:line="240" w:lineRule="auto"/>
              <w:ind w:left="57" w:right="57"/>
              <w:rPr>
                <w:i/>
                <w:iCs/>
                <w:sz w:val="16"/>
                <w:szCs w:val="16"/>
                <w:rtl/>
                <w:lang w:val="fr-FR" w:bidi="fr-FR"/>
              </w:rPr>
            </w:pPr>
            <w:r w:rsidRPr="00E83E44">
              <w:rPr>
                <w:rFonts w:eastAsia="Traditional Arabic"/>
                <w:i/>
                <w:sz w:val="16"/>
                <w:szCs w:val="16"/>
                <w:lang w:val="fr-FR"/>
              </w:rPr>
              <w:t>Sodomie</w:t>
            </w:r>
          </w:p>
        </w:tc>
        <w:tc>
          <w:tcPr>
            <w:tcW w:w="630" w:type="dxa"/>
            <w:tcBorders>
              <w:left w:val="nil"/>
              <w:bottom w:val="single" w:sz="12" w:space="0" w:color="auto"/>
              <w:right w:val="nil"/>
            </w:tcBorders>
            <w:shd w:val="clear" w:color="auto" w:fill="auto"/>
            <w:textDirection w:val="btLr"/>
            <w:vAlign w:val="bottom"/>
          </w:tcPr>
          <w:p w:rsidR="00CE1297" w:rsidRPr="00E83E44" w:rsidRDefault="00CE1297" w:rsidP="00FD0678">
            <w:pPr>
              <w:suppressAutoHyphens w:val="0"/>
              <w:spacing w:line="240" w:lineRule="auto"/>
              <w:ind w:left="57" w:right="57"/>
              <w:rPr>
                <w:i/>
                <w:iCs/>
                <w:sz w:val="16"/>
                <w:szCs w:val="16"/>
                <w:rtl/>
                <w:lang w:val="fr-FR" w:bidi="fr-FR"/>
              </w:rPr>
            </w:pPr>
            <w:r w:rsidRPr="00E83E44">
              <w:rPr>
                <w:rFonts w:eastAsia="Traditional Arabic"/>
                <w:i/>
                <w:sz w:val="16"/>
                <w:szCs w:val="16"/>
                <w:lang w:val="fr-FR"/>
              </w:rPr>
              <w:t>Relations sexuelles hors-mariage</w:t>
            </w:r>
            <w:r w:rsidRPr="00E83E44">
              <w:rPr>
                <w:i/>
                <w:iCs/>
                <w:sz w:val="16"/>
                <w:szCs w:val="16"/>
                <w:rtl/>
                <w:lang w:val="fr-FR"/>
              </w:rPr>
              <w:t>ا</w:t>
            </w:r>
          </w:p>
        </w:tc>
        <w:tc>
          <w:tcPr>
            <w:tcW w:w="461" w:type="dxa"/>
            <w:tcBorders>
              <w:left w:val="nil"/>
              <w:bottom w:val="single" w:sz="12" w:space="0" w:color="auto"/>
              <w:right w:val="nil"/>
            </w:tcBorders>
            <w:shd w:val="clear" w:color="auto" w:fill="auto"/>
            <w:textDirection w:val="btLr"/>
            <w:vAlign w:val="bottom"/>
          </w:tcPr>
          <w:p w:rsidR="00CE1297" w:rsidRPr="00E83E44" w:rsidRDefault="00CE1297" w:rsidP="00FD0678">
            <w:pPr>
              <w:suppressAutoHyphens w:val="0"/>
              <w:spacing w:line="240" w:lineRule="auto"/>
              <w:ind w:left="57" w:right="57"/>
              <w:rPr>
                <w:i/>
                <w:iCs/>
                <w:sz w:val="16"/>
                <w:szCs w:val="16"/>
                <w:rtl/>
                <w:lang w:val="fr-FR" w:bidi="fr-FR"/>
              </w:rPr>
            </w:pPr>
            <w:r w:rsidRPr="00E83E44">
              <w:rPr>
                <w:rFonts w:eastAsia="Traditional Arabic"/>
                <w:i/>
                <w:sz w:val="16"/>
                <w:szCs w:val="16"/>
                <w:lang w:val="fr-FR"/>
              </w:rPr>
              <w:t>Attentat à la pudeur</w:t>
            </w:r>
          </w:p>
        </w:tc>
        <w:tc>
          <w:tcPr>
            <w:tcW w:w="546" w:type="dxa"/>
            <w:tcBorders>
              <w:left w:val="nil"/>
              <w:bottom w:val="single" w:sz="12" w:space="0" w:color="auto"/>
              <w:right w:val="nil"/>
            </w:tcBorders>
            <w:shd w:val="clear" w:color="auto" w:fill="auto"/>
            <w:textDirection w:val="btLr"/>
            <w:vAlign w:val="bottom"/>
          </w:tcPr>
          <w:p w:rsidR="00CE1297" w:rsidRPr="00E83E44" w:rsidRDefault="00CE1297" w:rsidP="00FD0678">
            <w:pPr>
              <w:suppressAutoHyphens w:val="0"/>
              <w:spacing w:line="240" w:lineRule="auto"/>
              <w:ind w:left="57" w:right="57"/>
              <w:rPr>
                <w:i/>
                <w:iCs/>
                <w:sz w:val="16"/>
                <w:szCs w:val="16"/>
                <w:rtl/>
                <w:lang w:val="fr-FR" w:bidi="fr-FR"/>
              </w:rPr>
            </w:pPr>
            <w:r w:rsidRPr="00E83E44">
              <w:rPr>
                <w:rFonts w:eastAsia="Traditional Arabic"/>
                <w:i/>
                <w:sz w:val="16"/>
                <w:szCs w:val="16"/>
                <w:lang w:val="fr-FR"/>
              </w:rPr>
              <w:t>Outrage aux mœurs</w:t>
            </w:r>
          </w:p>
        </w:tc>
        <w:tc>
          <w:tcPr>
            <w:tcW w:w="491" w:type="dxa"/>
            <w:tcBorders>
              <w:left w:val="nil"/>
              <w:bottom w:val="single" w:sz="12" w:space="0" w:color="auto"/>
              <w:right w:val="nil"/>
            </w:tcBorders>
            <w:shd w:val="clear" w:color="auto" w:fill="auto"/>
            <w:textDirection w:val="btLr"/>
            <w:vAlign w:val="bottom"/>
          </w:tcPr>
          <w:p w:rsidR="00CE1297" w:rsidRPr="00E83E44" w:rsidRDefault="00CE1297" w:rsidP="00FD0678">
            <w:pPr>
              <w:suppressAutoHyphens w:val="0"/>
              <w:spacing w:line="240" w:lineRule="auto"/>
              <w:ind w:left="57" w:right="57"/>
              <w:rPr>
                <w:i/>
                <w:iCs/>
                <w:sz w:val="16"/>
                <w:szCs w:val="16"/>
                <w:rtl/>
                <w:lang w:val="fr-FR" w:bidi="fr-FR"/>
              </w:rPr>
            </w:pPr>
            <w:r w:rsidRPr="00E83E44">
              <w:rPr>
                <w:rFonts w:eastAsia="Traditional Arabic"/>
                <w:i/>
                <w:sz w:val="16"/>
                <w:szCs w:val="16"/>
                <w:lang w:val="fr-FR"/>
              </w:rPr>
              <w:t>Viol</w:t>
            </w:r>
          </w:p>
        </w:tc>
        <w:tc>
          <w:tcPr>
            <w:tcW w:w="604" w:type="dxa"/>
            <w:vMerge/>
            <w:tcBorders>
              <w:top w:val="nil"/>
              <w:left w:val="nil"/>
              <w:bottom w:val="single" w:sz="12" w:space="0" w:color="auto"/>
              <w:right w:val="nil"/>
            </w:tcBorders>
            <w:shd w:val="clear" w:color="auto" w:fill="auto"/>
            <w:vAlign w:val="center"/>
          </w:tcPr>
          <w:p w:rsidR="00CE1297" w:rsidRPr="00FD0678" w:rsidRDefault="00CE1297" w:rsidP="00FD0678">
            <w:pPr>
              <w:suppressAutoHyphens w:val="0"/>
              <w:spacing w:line="240" w:lineRule="auto"/>
              <w:ind w:left="57" w:right="57"/>
              <w:jc w:val="center"/>
              <w:rPr>
                <w:sz w:val="14"/>
                <w:szCs w:val="14"/>
                <w:rtl/>
                <w:lang w:val="fr-FR" w:bidi="fr-FR"/>
              </w:rPr>
            </w:pPr>
          </w:p>
        </w:tc>
        <w:tc>
          <w:tcPr>
            <w:tcW w:w="529" w:type="dxa"/>
            <w:vMerge/>
            <w:tcBorders>
              <w:top w:val="nil"/>
              <w:left w:val="nil"/>
              <w:bottom w:val="single" w:sz="12" w:space="0" w:color="auto"/>
              <w:right w:val="nil"/>
            </w:tcBorders>
            <w:shd w:val="clear" w:color="auto" w:fill="auto"/>
            <w:vAlign w:val="center"/>
          </w:tcPr>
          <w:p w:rsidR="00CE1297" w:rsidRPr="00FD0678" w:rsidRDefault="00CE1297" w:rsidP="00FD0678">
            <w:pPr>
              <w:suppressAutoHyphens w:val="0"/>
              <w:spacing w:line="240" w:lineRule="auto"/>
              <w:ind w:left="57" w:right="57"/>
              <w:jc w:val="center"/>
              <w:rPr>
                <w:sz w:val="14"/>
                <w:szCs w:val="14"/>
                <w:rtl/>
                <w:lang w:val="fr-FR" w:bidi="fr-FR"/>
              </w:rPr>
            </w:pPr>
          </w:p>
        </w:tc>
        <w:tc>
          <w:tcPr>
            <w:tcW w:w="509" w:type="dxa"/>
            <w:vMerge/>
            <w:tcBorders>
              <w:top w:val="nil"/>
              <w:left w:val="nil"/>
              <w:bottom w:val="single" w:sz="12" w:space="0" w:color="auto"/>
              <w:right w:val="nil"/>
            </w:tcBorders>
            <w:shd w:val="clear" w:color="auto" w:fill="auto"/>
            <w:vAlign w:val="center"/>
          </w:tcPr>
          <w:p w:rsidR="00CE1297" w:rsidRPr="00FD0678" w:rsidRDefault="00CE1297" w:rsidP="00FD0678">
            <w:pPr>
              <w:suppressAutoHyphens w:val="0"/>
              <w:spacing w:line="240" w:lineRule="auto"/>
              <w:ind w:left="57" w:right="57"/>
              <w:jc w:val="center"/>
              <w:rPr>
                <w:sz w:val="14"/>
                <w:szCs w:val="14"/>
                <w:rtl/>
                <w:lang w:val="fr-FR" w:bidi="fr-FR"/>
              </w:rPr>
            </w:pPr>
          </w:p>
        </w:tc>
        <w:tc>
          <w:tcPr>
            <w:tcW w:w="388" w:type="dxa"/>
            <w:vMerge/>
            <w:tcBorders>
              <w:left w:val="nil"/>
              <w:bottom w:val="single" w:sz="12" w:space="0" w:color="auto"/>
              <w:right w:val="nil"/>
            </w:tcBorders>
            <w:shd w:val="clear" w:color="auto" w:fill="auto"/>
            <w:vAlign w:val="center"/>
          </w:tcPr>
          <w:p w:rsidR="00CE1297" w:rsidRPr="00FD0678" w:rsidRDefault="00CE1297" w:rsidP="00FD0678">
            <w:pPr>
              <w:suppressAutoHyphens w:val="0"/>
              <w:spacing w:line="240" w:lineRule="auto"/>
              <w:ind w:left="57" w:right="57"/>
              <w:jc w:val="center"/>
              <w:rPr>
                <w:b/>
                <w:bCs/>
                <w:sz w:val="14"/>
                <w:szCs w:val="14"/>
                <w:rtl/>
                <w:lang w:val="fr-FR" w:bidi="fr-FR"/>
              </w:rPr>
            </w:pPr>
          </w:p>
        </w:tc>
        <w:tc>
          <w:tcPr>
            <w:tcW w:w="358" w:type="dxa"/>
            <w:vMerge/>
            <w:tcBorders>
              <w:top w:val="nil"/>
              <w:left w:val="nil"/>
              <w:bottom w:val="single" w:sz="12" w:space="0" w:color="auto"/>
              <w:right w:val="nil"/>
            </w:tcBorders>
            <w:shd w:val="clear" w:color="auto" w:fill="auto"/>
            <w:vAlign w:val="center"/>
          </w:tcPr>
          <w:p w:rsidR="00CE1297" w:rsidRPr="00FD0678" w:rsidRDefault="00CE1297" w:rsidP="00FD0678">
            <w:pPr>
              <w:suppressAutoHyphens w:val="0"/>
              <w:spacing w:line="240" w:lineRule="auto"/>
              <w:ind w:left="57" w:right="57"/>
              <w:jc w:val="center"/>
              <w:rPr>
                <w:sz w:val="14"/>
                <w:szCs w:val="14"/>
                <w:rtl/>
                <w:lang w:val="fr-FR" w:bidi="fr-FR"/>
              </w:rPr>
            </w:pPr>
          </w:p>
        </w:tc>
        <w:tc>
          <w:tcPr>
            <w:tcW w:w="448" w:type="dxa"/>
            <w:vMerge/>
            <w:tcBorders>
              <w:top w:val="nil"/>
              <w:left w:val="nil"/>
              <w:bottom w:val="single" w:sz="12" w:space="0" w:color="auto"/>
              <w:right w:val="nil"/>
            </w:tcBorders>
            <w:shd w:val="clear" w:color="auto" w:fill="auto"/>
            <w:vAlign w:val="center"/>
          </w:tcPr>
          <w:p w:rsidR="00CE1297" w:rsidRPr="00FD0678" w:rsidRDefault="00CE1297" w:rsidP="00FD0678">
            <w:pPr>
              <w:suppressAutoHyphens w:val="0"/>
              <w:spacing w:line="240" w:lineRule="auto"/>
              <w:ind w:left="57" w:right="57"/>
              <w:jc w:val="center"/>
              <w:rPr>
                <w:sz w:val="14"/>
                <w:szCs w:val="14"/>
                <w:rtl/>
                <w:lang w:val="fr-FR" w:bidi="fr-FR"/>
              </w:rPr>
            </w:pPr>
          </w:p>
        </w:tc>
        <w:tc>
          <w:tcPr>
            <w:tcW w:w="452" w:type="dxa"/>
            <w:vMerge/>
            <w:tcBorders>
              <w:top w:val="nil"/>
              <w:left w:val="nil"/>
              <w:bottom w:val="single" w:sz="12" w:space="0" w:color="auto"/>
              <w:right w:val="nil"/>
            </w:tcBorders>
            <w:shd w:val="clear" w:color="auto" w:fill="auto"/>
            <w:vAlign w:val="center"/>
          </w:tcPr>
          <w:p w:rsidR="00CE1297" w:rsidRPr="00FD0678" w:rsidRDefault="00CE1297" w:rsidP="00FD0678">
            <w:pPr>
              <w:suppressAutoHyphens w:val="0"/>
              <w:spacing w:line="240" w:lineRule="auto"/>
              <w:ind w:left="57" w:right="57"/>
              <w:jc w:val="center"/>
              <w:rPr>
                <w:sz w:val="14"/>
                <w:szCs w:val="14"/>
                <w:rtl/>
                <w:lang w:val="fr-FR" w:bidi="fr-FR"/>
              </w:rPr>
            </w:pPr>
          </w:p>
        </w:tc>
        <w:tc>
          <w:tcPr>
            <w:tcW w:w="406" w:type="dxa"/>
            <w:vMerge/>
            <w:tcBorders>
              <w:top w:val="nil"/>
              <w:left w:val="nil"/>
              <w:bottom w:val="single" w:sz="12" w:space="0" w:color="auto"/>
              <w:right w:val="nil"/>
            </w:tcBorders>
            <w:shd w:val="clear" w:color="auto" w:fill="auto"/>
            <w:vAlign w:val="center"/>
          </w:tcPr>
          <w:p w:rsidR="00CE1297" w:rsidRPr="00FD0678" w:rsidRDefault="00CE1297" w:rsidP="00FD0678">
            <w:pPr>
              <w:suppressAutoHyphens w:val="0"/>
              <w:spacing w:line="240" w:lineRule="auto"/>
              <w:ind w:left="57" w:right="57"/>
              <w:jc w:val="center"/>
              <w:rPr>
                <w:sz w:val="14"/>
                <w:szCs w:val="14"/>
                <w:rtl/>
                <w:lang w:val="fr-FR" w:bidi="fr-FR"/>
              </w:rPr>
            </w:pPr>
          </w:p>
        </w:tc>
        <w:tc>
          <w:tcPr>
            <w:tcW w:w="701" w:type="dxa"/>
            <w:vMerge/>
            <w:tcBorders>
              <w:top w:val="nil"/>
              <w:left w:val="nil"/>
              <w:bottom w:val="single" w:sz="12" w:space="0" w:color="auto"/>
              <w:right w:val="nil"/>
            </w:tcBorders>
            <w:shd w:val="clear" w:color="auto" w:fill="auto"/>
            <w:vAlign w:val="center"/>
          </w:tcPr>
          <w:p w:rsidR="00CE1297" w:rsidRPr="00FD0678" w:rsidRDefault="00CE1297" w:rsidP="00FD0678">
            <w:pPr>
              <w:suppressAutoHyphens w:val="0"/>
              <w:spacing w:line="240" w:lineRule="auto"/>
              <w:ind w:left="57" w:right="57"/>
              <w:jc w:val="center"/>
              <w:rPr>
                <w:sz w:val="14"/>
                <w:szCs w:val="14"/>
                <w:rtl/>
                <w:lang w:val="fr-FR" w:bidi="fr-FR"/>
              </w:rPr>
            </w:pPr>
          </w:p>
        </w:tc>
        <w:tc>
          <w:tcPr>
            <w:tcW w:w="312" w:type="dxa"/>
            <w:vMerge/>
            <w:tcBorders>
              <w:top w:val="nil"/>
              <w:left w:val="nil"/>
              <w:bottom w:val="single" w:sz="12" w:space="0" w:color="auto"/>
              <w:right w:val="nil"/>
            </w:tcBorders>
            <w:shd w:val="clear" w:color="auto" w:fill="auto"/>
            <w:vAlign w:val="center"/>
          </w:tcPr>
          <w:p w:rsidR="00CE1297" w:rsidRPr="00FD0678" w:rsidRDefault="00CE1297" w:rsidP="00FD0678">
            <w:pPr>
              <w:suppressAutoHyphens w:val="0"/>
              <w:spacing w:line="240" w:lineRule="auto"/>
              <w:ind w:left="57" w:right="57"/>
              <w:jc w:val="center"/>
              <w:rPr>
                <w:sz w:val="14"/>
                <w:szCs w:val="14"/>
                <w:rtl/>
                <w:lang w:val="fr-FR" w:bidi="fr-FR"/>
              </w:rPr>
            </w:pPr>
          </w:p>
        </w:tc>
        <w:tc>
          <w:tcPr>
            <w:tcW w:w="432" w:type="dxa"/>
            <w:vMerge/>
            <w:tcBorders>
              <w:top w:val="nil"/>
              <w:left w:val="nil"/>
              <w:bottom w:val="single" w:sz="12" w:space="0" w:color="auto"/>
              <w:right w:val="nil"/>
            </w:tcBorders>
            <w:shd w:val="clear" w:color="auto" w:fill="auto"/>
            <w:vAlign w:val="center"/>
          </w:tcPr>
          <w:p w:rsidR="00CE1297" w:rsidRPr="00FD0678" w:rsidRDefault="00CE1297" w:rsidP="00FD0678">
            <w:pPr>
              <w:suppressAutoHyphens w:val="0"/>
              <w:spacing w:line="240" w:lineRule="auto"/>
              <w:ind w:left="57" w:right="57"/>
              <w:jc w:val="center"/>
              <w:rPr>
                <w:sz w:val="14"/>
                <w:szCs w:val="14"/>
                <w:rtl/>
                <w:lang w:val="fr-FR" w:bidi="fr-FR"/>
              </w:rPr>
            </w:pPr>
          </w:p>
        </w:tc>
        <w:tc>
          <w:tcPr>
            <w:tcW w:w="464" w:type="dxa"/>
            <w:vMerge/>
            <w:tcBorders>
              <w:top w:val="nil"/>
              <w:left w:val="nil"/>
              <w:bottom w:val="single" w:sz="12" w:space="0" w:color="auto"/>
              <w:right w:val="nil"/>
            </w:tcBorders>
            <w:shd w:val="clear" w:color="auto" w:fill="auto"/>
            <w:vAlign w:val="center"/>
          </w:tcPr>
          <w:p w:rsidR="00CE1297" w:rsidRPr="00FD0678" w:rsidRDefault="00CE1297" w:rsidP="00FD0678">
            <w:pPr>
              <w:suppressAutoHyphens w:val="0"/>
              <w:spacing w:line="240" w:lineRule="auto"/>
              <w:ind w:left="57" w:right="57"/>
              <w:jc w:val="center"/>
              <w:rPr>
                <w:sz w:val="14"/>
                <w:szCs w:val="14"/>
                <w:rtl/>
                <w:lang w:val="fr-FR" w:bidi="fr-FR"/>
              </w:rPr>
            </w:pPr>
          </w:p>
        </w:tc>
        <w:tc>
          <w:tcPr>
            <w:tcW w:w="464" w:type="dxa"/>
            <w:vMerge/>
            <w:tcBorders>
              <w:left w:val="nil"/>
              <w:bottom w:val="single" w:sz="12" w:space="0" w:color="auto"/>
            </w:tcBorders>
            <w:shd w:val="clear" w:color="auto" w:fill="auto"/>
            <w:vAlign w:val="center"/>
          </w:tcPr>
          <w:p w:rsidR="00CE1297" w:rsidRPr="00FD0678" w:rsidRDefault="00CE1297" w:rsidP="00FD0678">
            <w:pPr>
              <w:suppressAutoHyphens w:val="0"/>
              <w:spacing w:line="240" w:lineRule="auto"/>
              <w:ind w:left="57" w:right="57"/>
              <w:jc w:val="center"/>
              <w:rPr>
                <w:sz w:val="14"/>
                <w:szCs w:val="14"/>
                <w:rtl/>
                <w:lang w:val="fr-FR" w:bidi="fr-FR"/>
              </w:rPr>
            </w:pPr>
          </w:p>
        </w:tc>
      </w:tr>
      <w:tr w:rsidR="00E83E44" w:rsidRPr="00A16AA2">
        <w:tc>
          <w:tcPr>
            <w:tcW w:w="1946" w:type="dxa"/>
            <w:tcBorders>
              <w:top w:val="single" w:sz="12" w:space="0" w:color="auto"/>
              <w:bottom w:val="nil"/>
              <w:right w:val="nil"/>
            </w:tcBorders>
            <w:shd w:val="clear" w:color="auto" w:fill="auto"/>
          </w:tcPr>
          <w:p w:rsidR="00A16AA2" w:rsidRPr="00E83E44" w:rsidRDefault="00A16AA2" w:rsidP="00E83E44">
            <w:pPr>
              <w:suppressAutoHyphens w:val="0"/>
              <w:spacing w:before="40" w:after="40" w:line="220" w:lineRule="exact"/>
              <w:rPr>
                <w:sz w:val="18"/>
                <w:szCs w:val="18"/>
                <w:rtl/>
                <w:lang w:val="fr-FR" w:bidi="fr-FR"/>
              </w:rPr>
            </w:pPr>
            <w:r w:rsidRPr="00E83E44">
              <w:rPr>
                <w:rFonts w:eastAsia="Traditional Arabic"/>
                <w:sz w:val="18"/>
                <w:szCs w:val="18"/>
                <w:lang w:val="fr-FR"/>
              </w:rPr>
              <w:t xml:space="preserve">Centre de réinsertion sociale pour </w:t>
            </w:r>
            <w:r w:rsidR="00152BF7" w:rsidRPr="00E83E44">
              <w:rPr>
                <w:rFonts w:eastAsia="Traditional Arabic"/>
                <w:sz w:val="18"/>
                <w:szCs w:val="18"/>
                <w:lang w:val="fr-FR"/>
              </w:rPr>
              <w:t>les garçons</w:t>
            </w:r>
            <w:r w:rsidRPr="00E83E44">
              <w:rPr>
                <w:rFonts w:eastAsia="Traditional Arabic"/>
                <w:sz w:val="18"/>
                <w:szCs w:val="18"/>
                <w:lang w:val="fr-FR"/>
              </w:rPr>
              <w:t xml:space="preserve"> de Sanaa</w:t>
            </w:r>
          </w:p>
        </w:tc>
        <w:tc>
          <w:tcPr>
            <w:tcW w:w="532" w:type="dxa"/>
            <w:tcBorders>
              <w:top w:val="single" w:sz="12" w:space="0" w:color="auto"/>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11</w:t>
            </w:r>
          </w:p>
        </w:tc>
        <w:tc>
          <w:tcPr>
            <w:tcW w:w="462" w:type="dxa"/>
            <w:tcBorders>
              <w:top w:val="single" w:sz="12" w:space="0" w:color="auto"/>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14</w:t>
            </w:r>
          </w:p>
        </w:tc>
        <w:tc>
          <w:tcPr>
            <w:tcW w:w="364" w:type="dxa"/>
            <w:tcBorders>
              <w:top w:val="single" w:sz="12" w:space="0" w:color="auto"/>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61</w:t>
            </w:r>
          </w:p>
        </w:tc>
        <w:tc>
          <w:tcPr>
            <w:tcW w:w="476" w:type="dxa"/>
            <w:tcBorders>
              <w:top w:val="single" w:sz="12" w:space="0" w:color="auto"/>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160</w:t>
            </w:r>
          </w:p>
        </w:tc>
        <w:tc>
          <w:tcPr>
            <w:tcW w:w="490" w:type="dxa"/>
            <w:tcBorders>
              <w:top w:val="single" w:sz="12" w:space="0" w:color="auto"/>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16</w:t>
            </w:r>
          </w:p>
        </w:tc>
        <w:tc>
          <w:tcPr>
            <w:tcW w:w="406" w:type="dxa"/>
            <w:tcBorders>
              <w:top w:val="single" w:sz="12" w:space="0" w:color="auto"/>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25</w:t>
            </w:r>
          </w:p>
        </w:tc>
        <w:tc>
          <w:tcPr>
            <w:tcW w:w="630" w:type="dxa"/>
            <w:tcBorders>
              <w:top w:val="single" w:sz="12" w:space="0" w:color="auto"/>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w:t>
            </w:r>
          </w:p>
        </w:tc>
        <w:tc>
          <w:tcPr>
            <w:tcW w:w="461" w:type="dxa"/>
            <w:tcBorders>
              <w:top w:val="single" w:sz="12" w:space="0" w:color="auto"/>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4</w:t>
            </w:r>
          </w:p>
        </w:tc>
        <w:tc>
          <w:tcPr>
            <w:tcW w:w="546" w:type="dxa"/>
            <w:tcBorders>
              <w:top w:val="single" w:sz="12" w:space="0" w:color="auto"/>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w:t>
            </w:r>
          </w:p>
        </w:tc>
        <w:tc>
          <w:tcPr>
            <w:tcW w:w="491" w:type="dxa"/>
            <w:tcBorders>
              <w:top w:val="single" w:sz="12" w:space="0" w:color="auto"/>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9</w:t>
            </w:r>
          </w:p>
        </w:tc>
        <w:tc>
          <w:tcPr>
            <w:tcW w:w="604" w:type="dxa"/>
            <w:tcBorders>
              <w:top w:val="single" w:sz="12" w:space="0" w:color="auto"/>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5</w:t>
            </w:r>
          </w:p>
        </w:tc>
        <w:tc>
          <w:tcPr>
            <w:tcW w:w="529" w:type="dxa"/>
            <w:tcBorders>
              <w:top w:val="single" w:sz="12" w:space="0" w:color="auto"/>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w:t>
            </w:r>
          </w:p>
        </w:tc>
        <w:tc>
          <w:tcPr>
            <w:tcW w:w="509" w:type="dxa"/>
            <w:tcBorders>
              <w:top w:val="single" w:sz="12" w:space="0" w:color="auto"/>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31</w:t>
            </w:r>
          </w:p>
        </w:tc>
        <w:tc>
          <w:tcPr>
            <w:tcW w:w="388" w:type="dxa"/>
            <w:tcBorders>
              <w:top w:val="single" w:sz="12" w:space="0" w:color="auto"/>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b/>
                <w:bCs/>
                <w:sz w:val="18"/>
                <w:szCs w:val="18"/>
                <w:rtl/>
                <w:lang w:val="fr-FR" w:bidi="fr-FR"/>
              </w:rPr>
            </w:pPr>
            <w:r w:rsidRPr="00E83E44">
              <w:rPr>
                <w:rFonts w:eastAsia="Traditional Arabic"/>
                <w:b/>
                <w:sz w:val="18"/>
                <w:szCs w:val="18"/>
                <w:lang w:val="fr-FR"/>
              </w:rPr>
              <w:t>336</w:t>
            </w:r>
          </w:p>
        </w:tc>
        <w:tc>
          <w:tcPr>
            <w:tcW w:w="358" w:type="dxa"/>
            <w:tcBorders>
              <w:top w:val="single" w:sz="12" w:space="0" w:color="auto"/>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w:t>
            </w:r>
          </w:p>
        </w:tc>
        <w:tc>
          <w:tcPr>
            <w:tcW w:w="448" w:type="dxa"/>
            <w:tcBorders>
              <w:top w:val="single" w:sz="12" w:space="0" w:color="auto"/>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17</w:t>
            </w:r>
          </w:p>
        </w:tc>
        <w:tc>
          <w:tcPr>
            <w:tcW w:w="452" w:type="dxa"/>
            <w:tcBorders>
              <w:top w:val="single" w:sz="12" w:space="0" w:color="auto"/>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w:t>
            </w:r>
          </w:p>
        </w:tc>
        <w:tc>
          <w:tcPr>
            <w:tcW w:w="406" w:type="dxa"/>
            <w:tcBorders>
              <w:top w:val="single" w:sz="12" w:space="0" w:color="auto"/>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w:t>
            </w:r>
          </w:p>
        </w:tc>
        <w:tc>
          <w:tcPr>
            <w:tcW w:w="701" w:type="dxa"/>
            <w:tcBorders>
              <w:top w:val="single" w:sz="12" w:space="0" w:color="auto"/>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w:t>
            </w:r>
          </w:p>
        </w:tc>
        <w:tc>
          <w:tcPr>
            <w:tcW w:w="312" w:type="dxa"/>
            <w:tcBorders>
              <w:top w:val="single" w:sz="12" w:space="0" w:color="auto"/>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w:t>
            </w:r>
          </w:p>
        </w:tc>
        <w:tc>
          <w:tcPr>
            <w:tcW w:w="432" w:type="dxa"/>
            <w:tcBorders>
              <w:top w:val="single" w:sz="12" w:space="0" w:color="auto"/>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w:t>
            </w:r>
          </w:p>
        </w:tc>
        <w:tc>
          <w:tcPr>
            <w:tcW w:w="464" w:type="dxa"/>
            <w:tcBorders>
              <w:top w:val="single" w:sz="12" w:space="0" w:color="auto"/>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b/>
                <w:bCs/>
                <w:sz w:val="18"/>
                <w:szCs w:val="18"/>
                <w:rtl/>
                <w:lang w:val="fr-FR" w:bidi="fr-FR"/>
              </w:rPr>
            </w:pPr>
            <w:r w:rsidRPr="00E83E44">
              <w:rPr>
                <w:rFonts w:eastAsia="Traditional Arabic"/>
                <w:b/>
                <w:sz w:val="18"/>
                <w:szCs w:val="18"/>
                <w:lang w:val="fr-FR"/>
              </w:rPr>
              <w:t>17</w:t>
            </w:r>
          </w:p>
        </w:tc>
        <w:tc>
          <w:tcPr>
            <w:tcW w:w="464" w:type="dxa"/>
            <w:tcBorders>
              <w:top w:val="single" w:sz="12" w:space="0" w:color="auto"/>
              <w:left w:val="nil"/>
              <w:bottom w:val="nil"/>
            </w:tcBorders>
            <w:shd w:val="clear" w:color="auto" w:fill="auto"/>
            <w:vAlign w:val="bottom"/>
          </w:tcPr>
          <w:p w:rsidR="00A16AA2" w:rsidRPr="00E83E44" w:rsidRDefault="00A16AA2" w:rsidP="00B161F7">
            <w:pPr>
              <w:suppressAutoHyphens w:val="0"/>
              <w:spacing w:before="40" w:after="40" w:line="220" w:lineRule="exact"/>
              <w:jc w:val="right"/>
              <w:rPr>
                <w:b/>
                <w:bCs/>
                <w:sz w:val="18"/>
                <w:szCs w:val="18"/>
                <w:rtl/>
                <w:lang w:val="fr-FR" w:bidi="fr-FR"/>
              </w:rPr>
            </w:pPr>
            <w:r w:rsidRPr="00E83E44">
              <w:rPr>
                <w:rFonts w:eastAsia="Traditional Arabic"/>
                <w:b/>
                <w:sz w:val="18"/>
                <w:szCs w:val="18"/>
                <w:lang w:val="fr-FR"/>
              </w:rPr>
              <w:t>353</w:t>
            </w:r>
          </w:p>
        </w:tc>
      </w:tr>
      <w:tr w:rsidR="00E83E44" w:rsidRPr="00A16AA2">
        <w:tc>
          <w:tcPr>
            <w:tcW w:w="1946" w:type="dxa"/>
            <w:tcBorders>
              <w:top w:val="nil"/>
              <w:bottom w:val="nil"/>
              <w:right w:val="nil"/>
            </w:tcBorders>
            <w:shd w:val="clear" w:color="auto" w:fill="auto"/>
          </w:tcPr>
          <w:p w:rsidR="00A16AA2" w:rsidRPr="00E83E44" w:rsidRDefault="00A16AA2" w:rsidP="00E83E44">
            <w:pPr>
              <w:suppressAutoHyphens w:val="0"/>
              <w:spacing w:before="40" w:after="40" w:line="220" w:lineRule="exact"/>
              <w:rPr>
                <w:sz w:val="18"/>
                <w:szCs w:val="18"/>
                <w:rtl/>
                <w:lang w:val="fr-FR" w:bidi="fr-FR"/>
              </w:rPr>
            </w:pPr>
            <w:r w:rsidRPr="00E83E44">
              <w:rPr>
                <w:rFonts w:eastAsia="Traditional Arabic"/>
                <w:sz w:val="18"/>
                <w:szCs w:val="18"/>
                <w:lang w:val="fr-FR"/>
              </w:rPr>
              <w:t xml:space="preserve">Centre de réinsertion sociale pour </w:t>
            </w:r>
            <w:r w:rsidR="004F38F3" w:rsidRPr="00E83E44">
              <w:rPr>
                <w:rFonts w:eastAsia="Traditional Arabic"/>
                <w:sz w:val="18"/>
                <w:szCs w:val="18"/>
                <w:lang w:val="fr-FR"/>
              </w:rPr>
              <w:t>les filles</w:t>
            </w:r>
            <w:r w:rsidRPr="00E83E44">
              <w:rPr>
                <w:rFonts w:eastAsia="Traditional Arabic"/>
                <w:sz w:val="18"/>
                <w:szCs w:val="18"/>
                <w:lang w:val="fr-FR"/>
              </w:rPr>
              <w:t xml:space="preserve"> de Sanaa</w:t>
            </w:r>
          </w:p>
        </w:tc>
        <w:tc>
          <w:tcPr>
            <w:tcW w:w="532"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1</w:t>
            </w:r>
          </w:p>
        </w:tc>
        <w:tc>
          <w:tcPr>
            <w:tcW w:w="462"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w:t>
            </w:r>
          </w:p>
        </w:tc>
        <w:tc>
          <w:tcPr>
            <w:tcW w:w="364"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w:t>
            </w:r>
          </w:p>
        </w:tc>
        <w:tc>
          <w:tcPr>
            <w:tcW w:w="476"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4</w:t>
            </w:r>
          </w:p>
        </w:tc>
        <w:tc>
          <w:tcPr>
            <w:tcW w:w="490"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w:t>
            </w:r>
          </w:p>
        </w:tc>
        <w:tc>
          <w:tcPr>
            <w:tcW w:w="406"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w:t>
            </w:r>
          </w:p>
        </w:tc>
        <w:tc>
          <w:tcPr>
            <w:tcW w:w="630"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8</w:t>
            </w:r>
          </w:p>
        </w:tc>
        <w:tc>
          <w:tcPr>
            <w:tcW w:w="461"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w:t>
            </w:r>
          </w:p>
        </w:tc>
        <w:tc>
          <w:tcPr>
            <w:tcW w:w="546"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2</w:t>
            </w:r>
          </w:p>
        </w:tc>
        <w:tc>
          <w:tcPr>
            <w:tcW w:w="491"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w:t>
            </w:r>
          </w:p>
        </w:tc>
        <w:tc>
          <w:tcPr>
            <w:tcW w:w="604"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1</w:t>
            </w:r>
          </w:p>
        </w:tc>
        <w:tc>
          <w:tcPr>
            <w:tcW w:w="529"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w:t>
            </w:r>
          </w:p>
        </w:tc>
        <w:tc>
          <w:tcPr>
            <w:tcW w:w="509"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3</w:t>
            </w:r>
          </w:p>
        </w:tc>
        <w:tc>
          <w:tcPr>
            <w:tcW w:w="388"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b/>
                <w:bCs/>
                <w:sz w:val="18"/>
                <w:szCs w:val="18"/>
                <w:rtl/>
                <w:lang w:val="fr-FR" w:bidi="fr-FR"/>
              </w:rPr>
            </w:pPr>
            <w:r w:rsidRPr="00E83E44">
              <w:rPr>
                <w:rFonts w:eastAsia="Traditional Arabic"/>
                <w:b/>
                <w:sz w:val="18"/>
                <w:szCs w:val="18"/>
                <w:lang w:val="fr-FR"/>
              </w:rPr>
              <w:t>19</w:t>
            </w:r>
          </w:p>
        </w:tc>
        <w:tc>
          <w:tcPr>
            <w:tcW w:w="358"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w:t>
            </w:r>
          </w:p>
        </w:tc>
        <w:tc>
          <w:tcPr>
            <w:tcW w:w="448"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3</w:t>
            </w:r>
          </w:p>
        </w:tc>
        <w:tc>
          <w:tcPr>
            <w:tcW w:w="452"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w:t>
            </w:r>
          </w:p>
        </w:tc>
        <w:tc>
          <w:tcPr>
            <w:tcW w:w="406"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w:t>
            </w:r>
          </w:p>
        </w:tc>
        <w:tc>
          <w:tcPr>
            <w:tcW w:w="701"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w:t>
            </w:r>
          </w:p>
        </w:tc>
        <w:tc>
          <w:tcPr>
            <w:tcW w:w="312"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w:t>
            </w:r>
          </w:p>
        </w:tc>
        <w:tc>
          <w:tcPr>
            <w:tcW w:w="432"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6</w:t>
            </w:r>
          </w:p>
        </w:tc>
        <w:tc>
          <w:tcPr>
            <w:tcW w:w="464"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b/>
                <w:bCs/>
                <w:sz w:val="18"/>
                <w:szCs w:val="18"/>
                <w:rtl/>
                <w:lang w:val="fr-FR" w:bidi="fr-FR"/>
              </w:rPr>
            </w:pPr>
            <w:r w:rsidRPr="00E83E44">
              <w:rPr>
                <w:rFonts w:eastAsia="Traditional Arabic"/>
                <w:b/>
                <w:sz w:val="18"/>
                <w:szCs w:val="18"/>
                <w:lang w:val="fr-FR"/>
              </w:rPr>
              <w:t>9</w:t>
            </w:r>
          </w:p>
        </w:tc>
        <w:tc>
          <w:tcPr>
            <w:tcW w:w="464" w:type="dxa"/>
            <w:tcBorders>
              <w:top w:val="nil"/>
              <w:left w:val="nil"/>
              <w:bottom w:val="nil"/>
            </w:tcBorders>
            <w:shd w:val="clear" w:color="auto" w:fill="auto"/>
            <w:vAlign w:val="bottom"/>
          </w:tcPr>
          <w:p w:rsidR="00A16AA2" w:rsidRPr="00E83E44" w:rsidRDefault="00A16AA2" w:rsidP="00B161F7">
            <w:pPr>
              <w:suppressAutoHyphens w:val="0"/>
              <w:spacing w:before="40" w:after="40" w:line="220" w:lineRule="exact"/>
              <w:jc w:val="right"/>
              <w:rPr>
                <w:b/>
                <w:bCs/>
                <w:sz w:val="18"/>
                <w:szCs w:val="18"/>
                <w:rtl/>
                <w:lang w:val="fr-FR" w:bidi="fr-FR"/>
              </w:rPr>
            </w:pPr>
            <w:r w:rsidRPr="00E83E44">
              <w:rPr>
                <w:rFonts w:eastAsia="Traditional Arabic"/>
                <w:b/>
                <w:sz w:val="18"/>
                <w:szCs w:val="18"/>
                <w:lang w:val="fr-FR"/>
              </w:rPr>
              <w:t>28</w:t>
            </w:r>
          </w:p>
        </w:tc>
      </w:tr>
      <w:tr w:rsidR="00E83E44" w:rsidRPr="00A16AA2">
        <w:tc>
          <w:tcPr>
            <w:tcW w:w="1946" w:type="dxa"/>
            <w:tcBorders>
              <w:top w:val="nil"/>
              <w:bottom w:val="nil"/>
              <w:right w:val="nil"/>
            </w:tcBorders>
            <w:shd w:val="clear" w:color="auto" w:fill="auto"/>
          </w:tcPr>
          <w:p w:rsidR="00A16AA2" w:rsidRPr="00E83E44" w:rsidRDefault="00A16AA2" w:rsidP="00E83E44">
            <w:pPr>
              <w:suppressAutoHyphens w:val="0"/>
              <w:spacing w:before="40" w:after="40" w:line="220" w:lineRule="exact"/>
              <w:rPr>
                <w:sz w:val="18"/>
                <w:szCs w:val="18"/>
                <w:rtl/>
                <w:lang w:val="fr-FR" w:bidi="fr-FR"/>
              </w:rPr>
            </w:pPr>
            <w:r w:rsidRPr="00E83E44">
              <w:rPr>
                <w:rFonts w:eastAsia="Traditional Arabic"/>
                <w:sz w:val="18"/>
                <w:szCs w:val="18"/>
                <w:lang w:val="fr-FR"/>
              </w:rPr>
              <w:t>Centre de réinsertion sociale pour garçons d</w:t>
            </w:r>
            <w:r w:rsidR="0047020A">
              <w:rPr>
                <w:rFonts w:eastAsia="Traditional Arabic"/>
                <w:sz w:val="18"/>
                <w:szCs w:val="18"/>
                <w:lang w:val="fr-FR"/>
              </w:rPr>
              <w:t>’</w:t>
            </w:r>
            <w:r w:rsidRPr="00E83E44">
              <w:rPr>
                <w:rFonts w:eastAsia="Traditional Arabic"/>
                <w:sz w:val="18"/>
                <w:szCs w:val="18"/>
                <w:lang w:val="fr-FR"/>
              </w:rPr>
              <w:t>Aden</w:t>
            </w:r>
          </w:p>
        </w:tc>
        <w:tc>
          <w:tcPr>
            <w:tcW w:w="532"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2</w:t>
            </w:r>
          </w:p>
        </w:tc>
        <w:tc>
          <w:tcPr>
            <w:tcW w:w="462"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w:t>
            </w:r>
          </w:p>
        </w:tc>
        <w:tc>
          <w:tcPr>
            <w:tcW w:w="364"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w:t>
            </w:r>
          </w:p>
        </w:tc>
        <w:tc>
          <w:tcPr>
            <w:tcW w:w="476"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72</w:t>
            </w:r>
          </w:p>
        </w:tc>
        <w:tc>
          <w:tcPr>
            <w:tcW w:w="490"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w:t>
            </w:r>
          </w:p>
        </w:tc>
        <w:tc>
          <w:tcPr>
            <w:tcW w:w="406"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w:t>
            </w:r>
          </w:p>
        </w:tc>
        <w:tc>
          <w:tcPr>
            <w:tcW w:w="630"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p>
        </w:tc>
        <w:tc>
          <w:tcPr>
            <w:tcW w:w="461"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6</w:t>
            </w:r>
          </w:p>
        </w:tc>
        <w:tc>
          <w:tcPr>
            <w:tcW w:w="546"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p>
        </w:tc>
        <w:tc>
          <w:tcPr>
            <w:tcW w:w="491"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4</w:t>
            </w:r>
          </w:p>
        </w:tc>
        <w:tc>
          <w:tcPr>
            <w:tcW w:w="604"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3</w:t>
            </w:r>
          </w:p>
        </w:tc>
        <w:tc>
          <w:tcPr>
            <w:tcW w:w="529"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29</w:t>
            </w:r>
          </w:p>
        </w:tc>
        <w:tc>
          <w:tcPr>
            <w:tcW w:w="509"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w:t>
            </w:r>
          </w:p>
        </w:tc>
        <w:tc>
          <w:tcPr>
            <w:tcW w:w="388"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b/>
                <w:bCs/>
                <w:sz w:val="18"/>
                <w:szCs w:val="18"/>
                <w:rtl/>
                <w:lang w:val="fr-FR" w:bidi="fr-FR"/>
              </w:rPr>
            </w:pPr>
            <w:r w:rsidRPr="00E83E44">
              <w:rPr>
                <w:rFonts w:eastAsia="Traditional Arabic"/>
                <w:b/>
                <w:sz w:val="18"/>
                <w:szCs w:val="18"/>
                <w:lang w:val="fr-FR"/>
              </w:rPr>
              <w:t>116</w:t>
            </w:r>
          </w:p>
        </w:tc>
        <w:tc>
          <w:tcPr>
            <w:tcW w:w="358"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9</w:t>
            </w:r>
          </w:p>
        </w:tc>
        <w:tc>
          <w:tcPr>
            <w:tcW w:w="448"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6</w:t>
            </w:r>
          </w:p>
        </w:tc>
        <w:tc>
          <w:tcPr>
            <w:tcW w:w="452"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w:t>
            </w:r>
          </w:p>
        </w:tc>
        <w:tc>
          <w:tcPr>
            <w:tcW w:w="406"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w:t>
            </w:r>
          </w:p>
        </w:tc>
        <w:tc>
          <w:tcPr>
            <w:tcW w:w="701"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w:t>
            </w:r>
          </w:p>
        </w:tc>
        <w:tc>
          <w:tcPr>
            <w:tcW w:w="312"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w:t>
            </w:r>
          </w:p>
        </w:tc>
        <w:tc>
          <w:tcPr>
            <w:tcW w:w="432"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w:t>
            </w:r>
          </w:p>
        </w:tc>
        <w:tc>
          <w:tcPr>
            <w:tcW w:w="464"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b/>
                <w:bCs/>
                <w:sz w:val="18"/>
                <w:szCs w:val="18"/>
                <w:rtl/>
                <w:lang w:val="fr-FR" w:bidi="fr-FR"/>
              </w:rPr>
            </w:pPr>
            <w:r w:rsidRPr="00E83E44">
              <w:rPr>
                <w:rFonts w:eastAsia="Traditional Arabic"/>
                <w:b/>
                <w:sz w:val="18"/>
                <w:szCs w:val="18"/>
                <w:lang w:val="fr-FR"/>
              </w:rPr>
              <w:t>15</w:t>
            </w:r>
          </w:p>
        </w:tc>
        <w:tc>
          <w:tcPr>
            <w:tcW w:w="464" w:type="dxa"/>
            <w:tcBorders>
              <w:top w:val="nil"/>
              <w:left w:val="nil"/>
              <w:bottom w:val="nil"/>
            </w:tcBorders>
            <w:shd w:val="clear" w:color="auto" w:fill="auto"/>
            <w:vAlign w:val="bottom"/>
          </w:tcPr>
          <w:p w:rsidR="00A16AA2" w:rsidRPr="00E83E44" w:rsidRDefault="00A16AA2" w:rsidP="00B161F7">
            <w:pPr>
              <w:suppressAutoHyphens w:val="0"/>
              <w:spacing w:before="40" w:after="40" w:line="220" w:lineRule="exact"/>
              <w:jc w:val="right"/>
              <w:rPr>
                <w:b/>
                <w:bCs/>
                <w:sz w:val="18"/>
                <w:szCs w:val="18"/>
                <w:rtl/>
                <w:lang w:val="fr-FR" w:bidi="fr-FR"/>
              </w:rPr>
            </w:pPr>
            <w:r w:rsidRPr="00E83E44">
              <w:rPr>
                <w:rFonts w:eastAsia="Traditional Arabic"/>
                <w:b/>
                <w:sz w:val="18"/>
                <w:szCs w:val="18"/>
                <w:lang w:val="fr-FR"/>
              </w:rPr>
              <w:t>131</w:t>
            </w:r>
          </w:p>
        </w:tc>
      </w:tr>
      <w:tr w:rsidR="00E83E44" w:rsidRPr="00A16AA2">
        <w:tc>
          <w:tcPr>
            <w:tcW w:w="1946" w:type="dxa"/>
            <w:tcBorders>
              <w:top w:val="nil"/>
              <w:bottom w:val="nil"/>
              <w:right w:val="nil"/>
            </w:tcBorders>
            <w:shd w:val="clear" w:color="auto" w:fill="auto"/>
          </w:tcPr>
          <w:p w:rsidR="00A16AA2" w:rsidRPr="00E83E44" w:rsidRDefault="00A16AA2" w:rsidP="00E83E44">
            <w:pPr>
              <w:suppressAutoHyphens w:val="0"/>
              <w:spacing w:before="40" w:after="40" w:line="220" w:lineRule="exact"/>
              <w:rPr>
                <w:sz w:val="18"/>
                <w:szCs w:val="18"/>
                <w:rtl/>
                <w:lang w:val="fr-FR" w:bidi="fr-FR"/>
              </w:rPr>
            </w:pPr>
            <w:r w:rsidRPr="00E83E44">
              <w:rPr>
                <w:rFonts w:eastAsia="Traditional Arabic"/>
                <w:sz w:val="18"/>
                <w:szCs w:val="18"/>
                <w:lang w:val="fr-FR"/>
              </w:rPr>
              <w:t>Centre de réinsertion sociale pour filles d</w:t>
            </w:r>
            <w:r w:rsidR="0047020A">
              <w:rPr>
                <w:rFonts w:eastAsia="Traditional Arabic"/>
                <w:sz w:val="18"/>
                <w:szCs w:val="18"/>
                <w:lang w:val="fr-FR"/>
              </w:rPr>
              <w:t>’</w:t>
            </w:r>
            <w:r w:rsidRPr="00E83E44">
              <w:rPr>
                <w:rFonts w:eastAsia="Traditional Arabic"/>
                <w:sz w:val="18"/>
                <w:szCs w:val="18"/>
                <w:lang w:val="fr-FR"/>
              </w:rPr>
              <w:t>Aden</w:t>
            </w:r>
          </w:p>
        </w:tc>
        <w:tc>
          <w:tcPr>
            <w:tcW w:w="532"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w:t>
            </w:r>
          </w:p>
        </w:tc>
        <w:tc>
          <w:tcPr>
            <w:tcW w:w="462"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w:t>
            </w:r>
          </w:p>
        </w:tc>
        <w:tc>
          <w:tcPr>
            <w:tcW w:w="364"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w:t>
            </w:r>
          </w:p>
        </w:tc>
        <w:tc>
          <w:tcPr>
            <w:tcW w:w="476"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8</w:t>
            </w:r>
          </w:p>
        </w:tc>
        <w:tc>
          <w:tcPr>
            <w:tcW w:w="490"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w:t>
            </w:r>
          </w:p>
        </w:tc>
        <w:tc>
          <w:tcPr>
            <w:tcW w:w="406"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1</w:t>
            </w:r>
          </w:p>
        </w:tc>
        <w:tc>
          <w:tcPr>
            <w:tcW w:w="630"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5</w:t>
            </w:r>
          </w:p>
        </w:tc>
        <w:tc>
          <w:tcPr>
            <w:tcW w:w="461"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2</w:t>
            </w:r>
          </w:p>
        </w:tc>
        <w:tc>
          <w:tcPr>
            <w:tcW w:w="546"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2</w:t>
            </w:r>
          </w:p>
        </w:tc>
        <w:tc>
          <w:tcPr>
            <w:tcW w:w="491"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w:t>
            </w:r>
          </w:p>
        </w:tc>
        <w:tc>
          <w:tcPr>
            <w:tcW w:w="604"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w:t>
            </w:r>
          </w:p>
        </w:tc>
        <w:tc>
          <w:tcPr>
            <w:tcW w:w="529"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w:t>
            </w:r>
          </w:p>
        </w:tc>
        <w:tc>
          <w:tcPr>
            <w:tcW w:w="509"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w:t>
            </w:r>
          </w:p>
        </w:tc>
        <w:tc>
          <w:tcPr>
            <w:tcW w:w="388"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b/>
                <w:bCs/>
                <w:sz w:val="18"/>
                <w:szCs w:val="18"/>
                <w:rtl/>
                <w:lang w:val="fr-FR" w:bidi="fr-FR"/>
              </w:rPr>
            </w:pPr>
            <w:r w:rsidRPr="00E83E44">
              <w:rPr>
                <w:rFonts w:eastAsia="Traditional Arabic"/>
                <w:b/>
                <w:sz w:val="18"/>
                <w:szCs w:val="18"/>
                <w:lang w:val="fr-FR"/>
              </w:rPr>
              <w:t>18</w:t>
            </w:r>
          </w:p>
        </w:tc>
        <w:tc>
          <w:tcPr>
            <w:tcW w:w="358"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39</w:t>
            </w:r>
          </w:p>
        </w:tc>
        <w:tc>
          <w:tcPr>
            <w:tcW w:w="448"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8</w:t>
            </w:r>
          </w:p>
        </w:tc>
        <w:tc>
          <w:tcPr>
            <w:tcW w:w="452"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w:t>
            </w:r>
          </w:p>
        </w:tc>
        <w:tc>
          <w:tcPr>
            <w:tcW w:w="406"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w:t>
            </w:r>
          </w:p>
        </w:tc>
        <w:tc>
          <w:tcPr>
            <w:tcW w:w="701"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w:t>
            </w:r>
          </w:p>
        </w:tc>
        <w:tc>
          <w:tcPr>
            <w:tcW w:w="312"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w:t>
            </w:r>
          </w:p>
        </w:tc>
        <w:tc>
          <w:tcPr>
            <w:tcW w:w="432"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w:t>
            </w:r>
          </w:p>
        </w:tc>
        <w:tc>
          <w:tcPr>
            <w:tcW w:w="464"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b/>
                <w:bCs/>
                <w:sz w:val="18"/>
                <w:szCs w:val="18"/>
                <w:rtl/>
                <w:lang w:val="fr-FR" w:bidi="fr-FR"/>
              </w:rPr>
            </w:pPr>
            <w:r w:rsidRPr="00E83E44">
              <w:rPr>
                <w:rFonts w:eastAsia="Traditional Arabic"/>
                <w:b/>
                <w:sz w:val="18"/>
                <w:szCs w:val="18"/>
                <w:lang w:val="fr-FR"/>
              </w:rPr>
              <w:t>47</w:t>
            </w:r>
          </w:p>
        </w:tc>
        <w:tc>
          <w:tcPr>
            <w:tcW w:w="464" w:type="dxa"/>
            <w:tcBorders>
              <w:top w:val="nil"/>
              <w:left w:val="nil"/>
              <w:bottom w:val="nil"/>
            </w:tcBorders>
            <w:shd w:val="clear" w:color="auto" w:fill="auto"/>
            <w:vAlign w:val="bottom"/>
          </w:tcPr>
          <w:p w:rsidR="00A16AA2" w:rsidRPr="00E83E44" w:rsidRDefault="00A16AA2" w:rsidP="00B161F7">
            <w:pPr>
              <w:suppressAutoHyphens w:val="0"/>
              <w:spacing w:before="40" w:after="40" w:line="220" w:lineRule="exact"/>
              <w:jc w:val="right"/>
              <w:rPr>
                <w:b/>
                <w:bCs/>
                <w:sz w:val="18"/>
                <w:szCs w:val="18"/>
                <w:rtl/>
                <w:lang w:val="fr-FR" w:bidi="fr-FR"/>
              </w:rPr>
            </w:pPr>
            <w:r w:rsidRPr="00E83E44">
              <w:rPr>
                <w:rFonts w:eastAsia="Traditional Arabic"/>
                <w:b/>
                <w:sz w:val="18"/>
                <w:szCs w:val="18"/>
                <w:lang w:val="fr-FR"/>
              </w:rPr>
              <w:t>65</w:t>
            </w:r>
          </w:p>
        </w:tc>
      </w:tr>
      <w:tr w:rsidR="00E83E44" w:rsidRPr="00A16AA2">
        <w:tc>
          <w:tcPr>
            <w:tcW w:w="1946" w:type="dxa"/>
            <w:tcBorders>
              <w:top w:val="nil"/>
              <w:bottom w:val="nil"/>
              <w:right w:val="nil"/>
            </w:tcBorders>
            <w:shd w:val="clear" w:color="auto" w:fill="auto"/>
          </w:tcPr>
          <w:p w:rsidR="00A16AA2" w:rsidRPr="00E83E44" w:rsidRDefault="00A16AA2" w:rsidP="00E83E44">
            <w:pPr>
              <w:suppressAutoHyphens w:val="0"/>
              <w:spacing w:before="40" w:after="40" w:line="220" w:lineRule="exact"/>
              <w:rPr>
                <w:sz w:val="18"/>
                <w:szCs w:val="18"/>
                <w:rtl/>
                <w:lang w:val="fr-FR" w:bidi="fr-FR"/>
              </w:rPr>
            </w:pPr>
            <w:r w:rsidRPr="00E83E44">
              <w:rPr>
                <w:rFonts w:eastAsia="Traditional Arabic"/>
                <w:sz w:val="18"/>
                <w:szCs w:val="18"/>
                <w:lang w:val="fr-FR"/>
              </w:rPr>
              <w:t>Centre de réinsertion sociale d</w:t>
            </w:r>
            <w:r w:rsidR="0047020A">
              <w:rPr>
                <w:rFonts w:eastAsia="Traditional Arabic"/>
                <w:sz w:val="18"/>
                <w:szCs w:val="18"/>
                <w:lang w:val="fr-FR"/>
              </w:rPr>
              <w:t>’</w:t>
            </w:r>
            <w:r w:rsidRPr="00E83E44">
              <w:rPr>
                <w:rFonts w:eastAsia="Traditional Arabic"/>
                <w:sz w:val="18"/>
                <w:szCs w:val="18"/>
                <w:lang w:val="fr-FR"/>
              </w:rPr>
              <w:t>Ibb</w:t>
            </w:r>
          </w:p>
        </w:tc>
        <w:tc>
          <w:tcPr>
            <w:tcW w:w="532"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6</w:t>
            </w:r>
          </w:p>
        </w:tc>
        <w:tc>
          <w:tcPr>
            <w:tcW w:w="462"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1</w:t>
            </w:r>
          </w:p>
        </w:tc>
        <w:tc>
          <w:tcPr>
            <w:tcW w:w="364"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7</w:t>
            </w:r>
          </w:p>
        </w:tc>
        <w:tc>
          <w:tcPr>
            <w:tcW w:w="476"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18</w:t>
            </w:r>
          </w:p>
        </w:tc>
        <w:tc>
          <w:tcPr>
            <w:tcW w:w="490"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w:t>
            </w:r>
          </w:p>
        </w:tc>
        <w:tc>
          <w:tcPr>
            <w:tcW w:w="406"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5</w:t>
            </w:r>
          </w:p>
        </w:tc>
        <w:tc>
          <w:tcPr>
            <w:tcW w:w="630"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w:t>
            </w:r>
          </w:p>
        </w:tc>
        <w:tc>
          <w:tcPr>
            <w:tcW w:w="461"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w:t>
            </w:r>
          </w:p>
        </w:tc>
        <w:tc>
          <w:tcPr>
            <w:tcW w:w="546"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w:t>
            </w:r>
          </w:p>
        </w:tc>
        <w:tc>
          <w:tcPr>
            <w:tcW w:w="491"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1</w:t>
            </w:r>
          </w:p>
        </w:tc>
        <w:tc>
          <w:tcPr>
            <w:tcW w:w="604"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w:t>
            </w:r>
          </w:p>
        </w:tc>
        <w:tc>
          <w:tcPr>
            <w:tcW w:w="529"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w:t>
            </w:r>
          </w:p>
        </w:tc>
        <w:tc>
          <w:tcPr>
            <w:tcW w:w="509"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9</w:t>
            </w:r>
          </w:p>
        </w:tc>
        <w:tc>
          <w:tcPr>
            <w:tcW w:w="388"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b/>
                <w:bCs/>
                <w:sz w:val="18"/>
                <w:szCs w:val="18"/>
                <w:rtl/>
                <w:lang w:val="fr-FR" w:bidi="fr-FR"/>
              </w:rPr>
            </w:pPr>
            <w:r w:rsidRPr="00E83E44">
              <w:rPr>
                <w:rFonts w:eastAsia="Traditional Arabic"/>
                <w:b/>
                <w:sz w:val="18"/>
                <w:szCs w:val="18"/>
                <w:lang w:val="fr-FR"/>
              </w:rPr>
              <w:t>47</w:t>
            </w:r>
          </w:p>
        </w:tc>
        <w:tc>
          <w:tcPr>
            <w:tcW w:w="358"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w:t>
            </w:r>
          </w:p>
        </w:tc>
        <w:tc>
          <w:tcPr>
            <w:tcW w:w="448"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2</w:t>
            </w:r>
          </w:p>
        </w:tc>
        <w:tc>
          <w:tcPr>
            <w:tcW w:w="452"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w:t>
            </w:r>
          </w:p>
        </w:tc>
        <w:tc>
          <w:tcPr>
            <w:tcW w:w="406"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w:t>
            </w:r>
          </w:p>
        </w:tc>
        <w:tc>
          <w:tcPr>
            <w:tcW w:w="701"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w:t>
            </w:r>
          </w:p>
        </w:tc>
        <w:tc>
          <w:tcPr>
            <w:tcW w:w="312"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w:t>
            </w:r>
          </w:p>
        </w:tc>
        <w:tc>
          <w:tcPr>
            <w:tcW w:w="432"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w:t>
            </w:r>
          </w:p>
        </w:tc>
        <w:tc>
          <w:tcPr>
            <w:tcW w:w="464"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b/>
                <w:bCs/>
                <w:sz w:val="18"/>
                <w:szCs w:val="18"/>
                <w:rtl/>
                <w:lang w:val="fr-FR" w:bidi="fr-FR"/>
              </w:rPr>
            </w:pPr>
            <w:r w:rsidRPr="00E83E44">
              <w:rPr>
                <w:rFonts w:eastAsia="Traditional Arabic"/>
                <w:b/>
                <w:sz w:val="18"/>
                <w:szCs w:val="18"/>
                <w:lang w:val="fr-FR"/>
              </w:rPr>
              <w:t>2</w:t>
            </w:r>
          </w:p>
        </w:tc>
        <w:tc>
          <w:tcPr>
            <w:tcW w:w="464" w:type="dxa"/>
            <w:tcBorders>
              <w:top w:val="nil"/>
              <w:left w:val="nil"/>
              <w:bottom w:val="nil"/>
            </w:tcBorders>
            <w:shd w:val="clear" w:color="auto" w:fill="auto"/>
            <w:vAlign w:val="bottom"/>
          </w:tcPr>
          <w:p w:rsidR="00A16AA2" w:rsidRPr="00E83E44" w:rsidRDefault="00A16AA2" w:rsidP="00B161F7">
            <w:pPr>
              <w:suppressAutoHyphens w:val="0"/>
              <w:spacing w:before="40" w:after="40" w:line="220" w:lineRule="exact"/>
              <w:jc w:val="right"/>
              <w:rPr>
                <w:b/>
                <w:bCs/>
                <w:sz w:val="18"/>
                <w:szCs w:val="18"/>
                <w:rtl/>
                <w:lang w:val="fr-FR" w:bidi="fr-FR"/>
              </w:rPr>
            </w:pPr>
            <w:r w:rsidRPr="00E83E44">
              <w:rPr>
                <w:rFonts w:eastAsia="Traditional Arabic"/>
                <w:b/>
                <w:sz w:val="18"/>
                <w:szCs w:val="18"/>
                <w:lang w:val="fr-FR"/>
              </w:rPr>
              <w:t>49</w:t>
            </w:r>
          </w:p>
        </w:tc>
      </w:tr>
      <w:tr w:rsidR="00E83E44" w:rsidRPr="00A16AA2">
        <w:tc>
          <w:tcPr>
            <w:tcW w:w="1946" w:type="dxa"/>
            <w:tcBorders>
              <w:top w:val="nil"/>
              <w:bottom w:val="nil"/>
              <w:right w:val="nil"/>
            </w:tcBorders>
            <w:shd w:val="clear" w:color="auto" w:fill="auto"/>
          </w:tcPr>
          <w:p w:rsidR="00A16AA2" w:rsidRPr="00E83E44" w:rsidRDefault="00A16AA2" w:rsidP="00E83E44">
            <w:pPr>
              <w:suppressAutoHyphens w:val="0"/>
              <w:spacing w:before="40" w:after="40" w:line="220" w:lineRule="exact"/>
              <w:rPr>
                <w:sz w:val="18"/>
                <w:szCs w:val="18"/>
                <w:rtl/>
                <w:lang w:val="fr-FR" w:bidi="fr-FR"/>
              </w:rPr>
            </w:pPr>
            <w:r w:rsidRPr="00E83E44">
              <w:rPr>
                <w:rFonts w:eastAsia="Traditional Arabic"/>
                <w:sz w:val="18"/>
                <w:szCs w:val="18"/>
                <w:lang w:val="fr-FR"/>
              </w:rPr>
              <w:t>Centre de réinsertion sociale de Taiz</w:t>
            </w:r>
          </w:p>
        </w:tc>
        <w:tc>
          <w:tcPr>
            <w:tcW w:w="532"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16</w:t>
            </w:r>
          </w:p>
        </w:tc>
        <w:tc>
          <w:tcPr>
            <w:tcW w:w="462"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2</w:t>
            </w:r>
          </w:p>
        </w:tc>
        <w:tc>
          <w:tcPr>
            <w:tcW w:w="364"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9</w:t>
            </w:r>
          </w:p>
        </w:tc>
        <w:tc>
          <w:tcPr>
            <w:tcW w:w="476"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67</w:t>
            </w:r>
          </w:p>
        </w:tc>
        <w:tc>
          <w:tcPr>
            <w:tcW w:w="490"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w:t>
            </w:r>
          </w:p>
        </w:tc>
        <w:tc>
          <w:tcPr>
            <w:tcW w:w="406"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12</w:t>
            </w:r>
          </w:p>
        </w:tc>
        <w:tc>
          <w:tcPr>
            <w:tcW w:w="630"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w:t>
            </w:r>
          </w:p>
        </w:tc>
        <w:tc>
          <w:tcPr>
            <w:tcW w:w="461"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1</w:t>
            </w:r>
          </w:p>
        </w:tc>
        <w:tc>
          <w:tcPr>
            <w:tcW w:w="546"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w:t>
            </w:r>
          </w:p>
        </w:tc>
        <w:tc>
          <w:tcPr>
            <w:tcW w:w="491"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12</w:t>
            </w:r>
          </w:p>
        </w:tc>
        <w:tc>
          <w:tcPr>
            <w:tcW w:w="604"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1</w:t>
            </w:r>
          </w:p>
        </w:tc>
        <w:tc>
          <w:tcPr>
            <w:tcW w:w="529"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w:t>
            </w:r>
          </w:p>
        </w:tc>
        <w:tc>
          <w:tcPr>
            <w:tcW w:w="509"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33</w:t>
            </w:r>
          </w:p>
        </w:tc>
        <w:tc>
          <w:tcPr>
            <w:tcW w:w="388"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b/>
                <w:bCs/>
                <w:sz w:val="18"/>
                <w:szCs w:val="18"/>
                <w:rtl/>
                <w:lang w:val="fr-FR" w:bidi="fr-FR"/>
              </w:rPr>
            </w:pPr>
            <w:r w:rsidRPr="00E83E44">
              <w:rPr>
                <w:rFonts w:eastAsia="Traditional Arabic"/>
                <w:b/>
                <w:sz w:val="18"/>
                <w:szCs w:val="18"/>
                <w:lang w:val="fr-FR"/>
              </w:rPr>
              <w:t>153</w:t>
            </w:r>
          </w:p>
        </w:tc>
        <w:tc>
          <w:tcPr>
            <w:tcW w:w="358"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w:t>
            </w:r>
          </w:p>
        </w:tc>
        <w:tc>
          <w:tcPr>
            <w:tcW w:w="448"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w:t>
            </w:r>
          </w:p>
        </w:tc>
        <w:tc>
          <w:tcPr>
            <w:tcW w:w="452"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w:t>
            </w:r>
          </w:p>
        </w:tc>
        <w:tc>
          <w:tcPr>
            <w:tcW w:w="406"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w:t>
            </w:r>
          </w:p>
        </w:tc>
        <w:tc>
          <w:tcPr>
            <w:tcW w:w="701"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w:t>
            </w:r>
          </w:p>
        </w:tc>
        <w:tc>
          <w:tcPr>
            <w:tcW w:w="312"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w:t>
            </w:r>
          </w:p>
        </w:tc>
        <w:tc>
          <w:tcPr>
            <w:tcW w:w="432"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w:t>
            </w:r>
          </w:p>
        </w:tc>
        <w:tc>
          <w:tcPr>
            <w:tcW w:w="464"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b/>
                <w:bCs/>
                <w:sz w:val="18"/>
                <w:szCs w:val="18"/>
                <w:rtl/>
                <w:lang w:val="fr-FR" w:bidi="fr-FR"/>
              </w:rPr>
            </w:pPr>
            <w:r w:rsidRPr="00E83E44">
              <w:rPr>
                <w:rFonts w:eastAsia="Traditional Arabic"/>
                <w:b/>
                <w:sz w:val="18"/>
                <w:szCs w:val="18"/>
                <w:lang w:val="fr-FR"/>
              </w:rPr>
              <w:t>-</w:t>
            </w:r>
          </w:p>
        </w:tc>
        <w:tc>
          <w:tcPr>
            <w:tcW w:w="464" w:type="dxa"/>
            <w:tcBorders>
              <w:top w:val="nil"/>
              <w:left w:val="nil"/>
              <w:bottom w:val="nil"/>
            </w:tcBorders>
            <w:shd w:val="clear" w:color="auto" w:fill="auto"/>
            <w:vAlign w:val="bottom"/>
          </w:tcPr>
          <w:p w:rsidR="00A16AA2" w:rsidRPr="00E83E44" w:rsidRDefault="00A16AA2" w:rsidP="00B161F7">
            <w:pPr>
              <w:suppressAutoHyphens w:val="0"/>
              <w:spacing w:before="40" w:after="40" w:line="220" w:lineRule="exact"/>
              <w:jc w:val="right"/>
              <w:rPr>
                <w:b/>
                <w:bCs/>
                <w:sz w:val="18"/>
                <w:szCs w:val="18"/>
                <w:rtl/>
                <w:lang w:val="fr-FR" w:bidi="fr-FR"/>
              </w:rPr>
            </w:pPr>
            <w:r w:rsidRPr="00E83E44">
              <w:rPr>
                <w:rFonts w:eastAsia="Traditional Arabic"/>
                <w:b/>
                <w:sz w:val="18"/>
                <w:szCs w:val="18"/>
                <w:lang w:val="fr-FR"/>
              </w:rPr>
              <w:t>153</w:t>
            </w:r>
          </w:p>
        </w:tc>
      </w:tr>
      <w:tr w:rsidR="00E83E44" w:rsidRPr="00A16AA2">
        <w:tc>
          <w:tcPr>
            <w:tcW w:w="1946" w:type="dxa"/>
            <w:tcBorders>
              <w:top w:val="nil"/>
              <w:bottom w:val="nil"/>
              <w:right w:val="nil"/>
            </w:tcBorders>
            <w:shd w:val="clear" w:color="auto" w:fill="auto"/>
          </w:tcPr>
          <w:p w:rsidR="00A16AA2" w:rsidRPr="00E83E44" w:rsidRDefault="00A16AA2" w:rsidP="00E83E44">
            <w:pPr>
              <w:suppressAutoHyphens w:val="0"/>
              <w:spacing w:before="40" w:after="40" w:line="220" w:lineRule="exact"/>
              <w:rPr>
                <w:sz w:val="18"/>
                <w:szCs w:val="18"/>
                <w:rtl/>
                <w:lang w:val="fr-FR" w:bidi="fr-FR"/>
              </w:rPr>
            </w:pPr>
            <w:r w:rsidRPr="00E83E44">
              <w:rPr>
                <w:rFonts w:eastAsia="Traditional Arabic"/>
                <w:sz w:val="18"/>
                <w:szCs w:val="18"/>
                <w:lang w:val="fr-FR"/>
              </w:rPr>
              <w:t>Centre de réinsertion sociale de Hajja</w:t>
            </w:r>
          </w:p>
        </w:tc>
        <w:tc>
          <w:tcPr>
            <w:tcW w:w="532"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w:t>
            </w:r>
          </w:p>
        </w:tc>
        <w:tc>
          <w:tcPr>
            <w:tcW w:w="462"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w:t>
            </w:r>
          </w:p>
        </w:tc>
        <w:tc>
          <w:tcPr>
            <w:tcW w:w="364"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w:t>
            </w:r>
          </w:p>
        </w:tc>
        <w:tc>
          <w:tcPr>
            <w:tcW w:w="476"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2</w:t>
            </w:r>
          </w:p>
        </w:tc>
        <w:tc>
          <w:tcPr>
            <w:tcW w:w="490"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w:t>
            </w:r>
          </w:p>
        </w:tc>
        <w:tc>
          <w:tcPr>
            <w:tcW w:w="406"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6</w:t>
            </w:r>
          </w:p>
        </w:tc>
        <w:tc>
          <w:tcPr>
            <w:tcW w:w="630"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w:t>
            </w:r>
          </w:p>
        </w:tc>
        <w:tc>
          <w:tcPr>
            <w:tcW w:w="461"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w:t>
            </w:r>
          </w:p>
        </w:tc>
        <w:tc>
          <w:tcPr>
            <w:tcW w:w="546"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w:t>
            </w:r>
          </w:p>
        </w:tc>
        <w:tc>
          <w:tcPr>
            <w:tcW w:w="491"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2</w:t>
            </w:r>
          </w:p>
        </w:tc>
        <w:tc>
          <w:tcPr>
            <w:tcW w:w="604"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w:t>
            </w:r>
          </w:p>
        </w:tc>
        <w:tc>
          <w:tcPr>
            <w:tcW w:w="529"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w:t>
            </w:r>
          </w:p>
        </w:tc>
        <w:tc>
          <w:tcPr>
            <w:tcW w:w="509"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w:t>
            </w:r>
          </w:p>
        </w:tc>
        <w:tc>
          <w:tcPr>
            <w:tcW w:w="388"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b/>
                <w:bCs/>
                <w:sz w:val="18"/>
                <w:szCs w:val="18"/>
                <w:rtl/>
                <w:lang w:val="fr-FR" w:bidi="fr-FR"/>
              </w:rPr>
            </w:pPr>
            <w:r w:rsidRPr="00E83E44">
              <w:rPr>
                <w:rFonts w:eastAsia="Traditional Arabic"/>
                <w:b/>
                <w:sz w:val="18"/>
                <w:szCs w:val="18"/>
                <w:lang w:val="fr-FR"/>
              </w:rPr>
              <w:t>10</w:t>
            </w:r>
          </w:p>
        </w:tc>
        <w:tc>
          <w:tcPr>
            <w:tcW w:w="358"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w:t>
            </w:r>
          </w:p>
        </w:tc>
        <w:tc>
          <w:tcPr>
            <w:tcW w:w="448"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5</w:t>
            </w:r>
          </w:p>
        </w:tc>
        <w:tc>
          <w:tcPr>
            <w:tcW w:w="452"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w:t>
            </w:r>
          </w:p>
        </w:tc>
        <w:tc>
          <w:tcPr>
            <w:tcW w:w="406"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w:t>
            </w:r>
          </w:p>
        </w:tc>
        <w:tc>
          <w:tcPr>
            <w:tcW w:w="701"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1</w:t>
            </w:r>
          </w:p>
        </w:tc>
        <w:tc>
          <w:tcPr>
            <w:tcW w:w="312"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2</w:t>
            </w:r>
          </w:p>
        </w:tc>
        <w:tc>
          <w:tcPr>
            <w:tcW w:w="432"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w:t>
            </w:r>
          </w:p>
        </w:tc>
        <w:tc>
          <w:tcPr>
            <w:tcW w:w="464"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b/>
                <w:bCs/>
                <w:sz w:val="18"/>
                <w:szCs w:val="18"/>
                <w:rtl/>
                <w:lang w:val="fr-FR" w:bidi="fr-FR"/>
              </w:rPr>
            </w:pPr>
            <w:r w:rsidRPr="00E83E44">
              <w:rPr>
                <w:rFonts w:eastAsia="Traditional Arabic"/>
                <w:b/>
                <w:sz w:val="18"/>
                <w:szCs w:val="18"/>
                <w:lang w:val="fr-FR"/>
              </w:rPr>
              <w:t>8</w:t>
            </w:r>
          </w:p>
        </w:tc>
        <w:tc>
          <w:tcPr>
            <w:tcW w:w="464" w:type="dxa"/>
            <w:tcBorders>
              <w:top w:val="nil"/>
              <w:left w:val="nil"/>
              <w:bottom w:val="nil"/>
            </w:tcBorders>
            <w:shd w:val="clear" w:color="auto" w:fill="auto"/>
            <w:vAlign w:val="bottom"/>
          </w:tcPr>
          <w:p w:rsidR="00A16AA2" w:rsidRPr="00E83E44" w:rsidRDefault="00A16AA2" w:rsidP="00B161F7">
            <w:pPr>
              <w:suppressAutoHyphens w:val="0"/>
              <w:spacing w:before="40" w:after="40" w:line="220" w:lineRule="exact"/>
              <w:jc w:val="right"/>
              <w:rPr>
                <w:b/>
                <w:bCs/>
                <w:sz w:val="18"/>
                <w:szCs w:val="18"/>
                <w:rtl/>
                <w:lang w:val="fr-FR" w:bidi="fr-FR"/>
              </w:rPr>
            </w:pPr>
            <w:r w:rsidRPr="00E83E44">
              <w:rPr>
                <w:rFonts w:eastAsia="Traditional Arabic"/>
                <w:b/>
                <w:sz w:val="18"/>
                <w:szCs w:val="18"/>
                <w:lang w:val="fr-FR"/>
              </w:rPr>
              <w:t>18</w:t>
            </w:r>
          </w:p>
        </w:tc>
      </w:tr>
      <w:tr w:rsidR="00E83E44" w:rsidRPr="00A16AA2">
        <w:tc>
          <w:tcPr>
            <w:tcW w:w="1946" w:type="dxa"/>
            <w:tcBorders>
              <w:top w:val="nil"/>
              <w:bottom w:val="nil"/>
              <w:right w:val="nil"/>
            </w:tcBorders>
            <w:shd w:val="clear" w:color="auto" w:fill="auto"/>
          </w:tcPr>
          <w:p w:rsidR="00A16AA2" w:rsidRPr="00E83E44" w:rsidRDefault="00A16AA2" w:rsidP="00E83E44">
            <w:pPr>
              <w:suppressAutoHyphens w:val="0"/>
              <w:spacing w:before="40" w:after="40" w:line="220" w:lineRule="exact"/>
              <w:rPr>
                <w:sz w:val="18"/>
                <w:szCs w:val="18"/>
                <w:rtl/>
                <w:lang w:val="fr-FR" w:bidi="fr-FR"/>
              </w:rPr>
            </w:pPr>
            <w:r w:rsidRPr="00E83E44">
              <w:rPr>
                <w:rFonts w:eastAsia="Traditional Arabic"/>
                <w:sz w:val="18"/>
                <w:szCs w:val="18"/>
                <w:lang w:val="fr-FR"/>
              </w:rPr>
              <w:t>Centre de réinsertion sociale de Houdeida</w:t>
            </w:r>
          </w:p>
        </w:tc>
        <w:tc>
          <w:tcPr>
            <w:tcW w:w="532"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w:t>
            </w:r>
          </w:p>
        </w:tc>
        <w:tc>
          <w:tcPr>
            <w:tcW w:w="462"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w:t>
            </w:r>
          </w:p>
        </w:tc>
        <w:tc>
          <w:tcPr>
            <w:tcW w:w="364"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w:t>
            </w:r>
          </w:p>
        </w:tc>
        <w:tc>
          <w:tcPr>
            <w:tcW w:w="476"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w:t>
            </w:r>
          </w:p>
        </w:tc>
        <w:tc>
          <w:tcPr>
            <w:tcW w:w="490"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w:t>
            </w:r>
          </w:p>
        </w:tc>
        <w:tc>
          <w:tcPr>
            <w:tcW w:w="406"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w:t>
            </w:r>
          </w:p>
        </w:tc>
        <w:tc>
          <w:tcPr>
            <w:tcW w:w="630"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w:t>
            </w:r>
          </w:p>
        </w:tc>
        <w:tc>
          <w:tcPr>
            <w:tcW w:w="461"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w:t>
            </w:r>
          </w:p>
        </w:tc>
        <w:tc>
          <w:tcPr>
            <w:tcW w:w="546"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w:t>
            </w:r>
          </w:p>
        </w:tc>
        <w:tc>
          <w:tcPr>
            <w:tcW w:w="491"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w:t>
            </w:r>
          </w:p>
        </w:tc>
        <w:tc>
          <w:tcPr>
            <w:tcW w:w="604"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w:t>
            </w:r>
          </w:p>
        </w:tc>
        <w:tc>
          <w:tcPr>
            <w:tcW w:w="529"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w:t>
            </w:r>
          </w:p>
        </w:tc>
        <w:tc>
          <w:tcPr>
            <w:tcW w:w="509"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w:t>
            </w:r>
          </w:p>
        </w:tc>
        <w:tc>
          <w:tcPr>
            <w:tcW w:w="388"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b/>
                <w:bCs/>
                <w:sz w:val="18"/>
                <w:szCs w:val="18"/>
                <w:rtl/>
                <w:lang w:val="fr-FR" w:bidi="fr-FR"/>
              </w:rPr>
            </w:pPr>
            <w:r w:rsidRPr="00E83E44">
              <w:rPr>
                <w:rFonts w:eastAsia="Traditional Arabic"/>
                <w:b/>
                <w:sz w:val="18"/>
                <w:szCs w:val="18"/>
                <w:lang w:val="fr-FR"/>
              </w:rPr>
              <w:t>-</w:t>
            </w:r>
          </w:p>
        </w:tc>
        <w:tc>
          <w:tcPr>
            <w:tcW w:w="358"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w:t>
            </w:r>
          </w:p>
        </w:tc>
        <w:tc>
          <w:tcPr>
            <w:tcW w:w="448"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w:t>
            </w:r>
          </w:p>
        </w:tc>
        <w:tc>
          <w:tcPr>
            <w:tcW w:w="452"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w:t>
            </w:r>
          </w:p>
        </w:tc>
        <w:tc>
          <w:tcPr>
            <w:tcW w:w="406"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w:t>
            </w:r>
          </w:p>
        </w:tc>
        <w:tc>
          <w:tcPr>
            <w:tcW w:w="701"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w:t>
            </w:r>
          </w:p>
        </w:tc>
        <w:tc>
          <w:tcPr>
            <w:tcW w:w="312"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w:t>
            </w:r>
          </w:p>
        </w:tc>
        <w:tc>
          <w:tcPr>
            <w:tcW w:w="432"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w:t>
            </w:r>
          </w:p>
        </w:tc>
        <w:tc>
          <w:tcPr>
            <w:tcW w:w="464" w:type="dxa"/>
            <w:tcBorders>
              <w:top w:val="nil"/>
              <w:left w:val="nil"/>
              <w:bottom w:val="nil"/>
              <w:right w:val="nil"/>
            </w:tcBorders>
            <w:shd w:val="clear" w:color="auto" w:fill="auto"/>
            <w:vAlign w:val="bottom"/>
          </w:tcPr>
          <w:p w:rsidR="00A16AA2" w:rsidRPr="00E83E44" w:rsidRDefault="00A16AA2" w:rsidP="00B161F7">
            <w:pPr>
              <w:suppressAutoHyphens w:val="0"/>
              <w:spacing w:before="40" w:after="40" w:line="220" w:lineRule="exact"/>
              <w:jc w:val="right"/>
              <w:rPr>
                <w:b/>
                <w:bCs/>
                <w:sz w:val="18"/>
                <w:szCs w:val="18"/>
                <w:rtl/>
                <w:lang w:val="fr-FR" w:bidi="fr-FR"/>
              </w:rPr>
            </w:pPr>
            <w:r w:rsidRPr="00E83E44">
              <w:rPr>
                <w:rFonts w:eastAsia="Traditional Arabic"/>
                <w:b/>
                <w:sz w:val="18"/>
                <w:szCs w:val="18"/>
                <w:lang w:val="fr-FR"/>
              </w:rPr>
              <w:t>-</w:t>
            </w:r>
          </w:p>
        </w:tc>
        <w:tc>
          <w:tcPr>
            <w:tcW w:w="464" w:type="dxa"/>
            <w:tcBorders>
              <w:top w:val="nil"/>
              <w:left w:val="nil"/>
              <w:bottom w:val="nil"/>
            </w:tcBorders>
            <w:shd w:val="clear" w:color="auto" w:fill="auto"/>
            <w:vAlign w:val="bottom"/>
          </w:tcPr>
          <w:p w:rsidR="00A16AA2" w:rsidRPr="00E83E44" w:rsidRDefault="00A16AA2" w:rsidP="00B161F7">
            <w:pPr>
              <w:suppressAutoHyphens w:val="0"/>
              <w:spacing w:before="40" w:after="40" w:line="220" w:lineRule="exact"/>
              <w:jc w:val="right"/>
              <w:rPr>
                <w:b/>
                <w:bCs/>
                <w:sz w:val="18"/>
                <w:szCs w:val="18"/>
                <w:rtl/>
                <w:lang w:val="fr-FR" w:bidi="fr-FR"/>
              </w:rPr>
            </w:pPr>
            <w:r w:rsidRPr="00E83E44">
              <w:rPr>
                <w:rFonts w:eastAsia="Traditional Arabic"/>
                <w:b/>
                <w:sz w:val="18"/>
                <w:szCs w:val="18"/>
                <w:lang w:val="fr-FR"/>
              </w:rPr>
              <w:t>-</w:t>
            </w:r>
          </w:p>
        </w:tc>
      </w:tr>
      <w:tr w:rsidR="00E83E44" w:rsidRPr="00A16AA2">
        <w:tc>
          <w:tcPr>
            <w:tcW w:w="1946" w:type="dxa"/>
            <w:tcBorders>
              <w:top w:val="nil"/>
              <w:bottom w:val="single" w:sz="4" w:space="0" w:color="auto"/>
              <w:right w:val="nil"/>
            </w:tcBorders>
            <w:shd w:val="clear" w:color="auto" w:fill="auto"/>
          </w:tcPr>
          <w:p w:rsidR="00A16AA2" w:rsidRPr="00E83E44" w:rsidRDefault="00A16AA2" w:rsidP="00E83E44">
            <w:pPr>
              <w:suppressAutoHyphens w:val="0"/>
              <w:spacing w:before="40" w:after="40" w:line="220" w:lineRule="exact"/>
              <w:rPr>
                <w:sz w:val="18"/>
                <w:szCs w:val="18"/>
                <w:rtl/>
                <w:lang w:val="fr-FR" w:bidi="fr-FR"/>
              </w:rPr>
            </w:pPr>
            <w:r w:rsidRPr="00E83E44">
              <w:rPr>
                <w:rFonts w:eastAsia="Traditional Arabic"/>
                <w:sz w:val="18"/>
                <w:szCs w:val="18"/>
                <w:lang w:val="fr-FR"/>
              </w:rPr>
              <w:t>Centre de réinsertion sociale de Hadhramaout</w:t>
            </w:r>
          </w:p>
        </w:tc>
        <w:tc>
          <w:tcPr>
            <w:tcW w:w="532" w:type="dxa"/>
            <w:tcBorders>
              <w:top w:val="nil"/>
              <w:left w:val="nil"/>
              <w:bottom w:val="single" w:sz="4" w:space="0" w:color="auto"/>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w:t>
            </w:r>
          </w:p>
        </w:tc>
        <w:tc>
          <w:tcPr>
            <w:tcW w:w="462" w:type="dxa"/>
            <w:tcBorders>
              <w:top w:val="nil"/>
              <w:left w:val="nil"/>
              <w:bottom w:val="single" w:sz="4" w:space="0" w:color="auto"/>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w:t>
            </w:r>
          </w:p>
        </w:tc>
        <w:tc>
          <w:tcPr>
            <w:tcW w:w="364" w:type="dxa"/>
            <w:tcBorders>
              <w:top w:val="nil"/>
              <w:left w:val="nil"/>
              <w:bottom w:val="single" w:sz="4" w:space="0" w:color="auto"/>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w:t>
            </w:r>
          </w:p>
        </w:tc>
        <w:tc>
          <w:tcPr>
            <w:tcW w:w="476" w:type="dxa"/>
            <w:tcBorders>
              <w:top w:val="nil"/>
              <w:left w:val="nil"/>
              <w:bottom w:val="single" w:sz="4" w:space="0" w:color="auto"/>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28</w:t>
            </w:r>
          </w:p>
        </w:tc>
        <w:tc>
          <w:tcPr>
            <w:tcW w:w="490" w:type="dxa"/>
            <w:tcBorders>
              <w:top w:val="nil"/>
              <w:left w:val="nil"/>
              <w:bottom w:val="single" w:sz="4" w:space="0" w:color="auto"/>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w:t>
            </w:r>
          </w:p>
        </w:tc>
        <w:tc>
          <w:tcPr>
            <w:tcW w:w="406" w:type="dxa"/>
            <w:tcBorders>
              <w:top w:val="nil"/>
              <w:left w:val="nil"/>
              <w:bottom w:val="single" w:sz="4" w:space="0" w:color="auto"/>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1</w:t>
            </w:r>
          </w:p>
        </w:tc>
        <w:tc>
          <w:tcPr>
            <w:tcW w:w="630" w:type="dxa"/>
            <w:tcBorders>
              <w:top w:val="nil"/>
              <w:left w:val="nil"/>
              <w:bottom w:val="single" w:sz="4" w:space="0" w:color="auto"/>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w:t>
            </w:r>
          </w:p>
        </w:tc>
        <w:tc>
          <w:tcPr>
            <w:tcW w:w="461" w:type="dxa"/>
            <w:tcBorders>
              <w:top w:val="nil"/>
              <w:left w:val="nil"/>
              <w:bottom w:val="single" w:sz="4" w:space="0" w:color="auto"/>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1</w:t>
            </w:r>
          </w:p>
        </w:tc>
        <w:tc>
          <w:tcPr>
            <w:tcW w:w="546" w:type="dxa"/>
            <w:tcBorders>
              <w:top w:val="nil"/>
              <w:left w:val="nil"/>
              <w:bottom w:val="single" w:sz="4" w:space="0" w:color="auto"/>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w:t>
            </w:r>
          </w:p>
        </w:tc>
        <w:tc>
          <w:tcPr>
            <w:tcW w:w="491" w:type="dxa"/>
            <w:tcBorders>
              <w:top w:val="nil"/>
              <w:left w:val="nil"/>
              <w:bottom w:val="single" w:sz="4" w:space="0" w:color="auto"/>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w:t>
            </w:r>
          </w:p>
        </w:tc>
        <w:tc>
          <w:tcPr>
            <w:tcW w:w="604" w:type="dxa"/>
            <w:tcBorders>
              <w:top w:val="nil"/>
              <w:left w:val="nil"/>
              <w:bottom w:val="single" w:sz="4" w:space="0" w:color="auto"/>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w:t>
            </w:r>
          </w:p>
        </w:tc>
        <w:tc>
          <w:tcPr>
            <w:tcW w:w="529" w:type="dxa"/>
            <w:tcBorders>
              <w:top w:val="nil"/>
              <w:left w:val="nil"/>
              <w:bottom w:val="single" w:sz="4" w:space="0" w:color="auto"/>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w:t>
            </w:r>
          </w:p>
        </w:tc>
        <w:tc>
          <w:tcPr>
            <w:tcW w:w="509" w:type="dxa"/>
            <w:tcBorders>
              <w:top w:val="nil"/>
              <w:left w:val="nil"/>
              <w:bottom w:val="single" w:sz="4" w:space="0" w:color="auto"/>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5</w:t>
            </w:r>
          </w:p>
        </w:tc>
        <w:tc>
          <w:tcPr>
            <w:tcW w:w="388" w:type="dxa"/>
            <w:tcBorders>
              <w:top w:val="nil"/>
              <w:left w:val="nil"/>
              <w:bottom w:val="single" w:sz="4" w:space="0" w:color="auto"/>
              <w:right w:val="nil"/>
            </w:tcBorders>
            <w:shd w:val="clear" w:color="auto" w:fill="auto"/>
            <w:vAlign w:val="bottom"/>
          </w:tcPr>
          <w:p w:rsidR="00A16AA2" w:rsidRPr="00E83E44" w:rsidRDefault="00A16AA2" w:rsidP="00B161F7">
            <w:pPr>
              <w:suppressAutoHyphens w:val="0"/>
              <w:spacing w:before="40" w:after="40" w:line="220" w:lineRule="exact"/>
              <w:jc w:val="right"/>
              <w:rPr>
                <w:b/>
                <w:bCs/>
                <w:sz w:val="18"/>
                <w:szCs w:val="18"/>
                <w:rtl/>
                <w:lang w:val="fr-FR" w:bidi="fr-FR"/>
              </w:rPr>
            </w:pPr>
            <w:r w:rsidRPr="00E83E44">
              <w:rPr>
                <w:rFonts w:eastAsia="Traditional Arabic"/>
                <w:b/>
                <w:sz w:val="18"/>
                <w:szCs w:val="18"/>
                <w:lang w:val="fr-FR"/>
              </w:rPr>
              <w:t>35</w:t>
            </w:r>
          </w:p>
        </w:tc>
        <w:tc>
          <w:tcPr>
            <w:tcW w:w="358" w:type="dxa"/>
            <w:tcBorders>
              <w:top w:val="nil"/>
              <w:left w:val="nil"/>
              <w:bottom w:val="single" w:sz="4" w:space="0" w:color="auto"/>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w:t>
            </w:r>
          </w:p>
        </w:tc>
        <w:tc>
          <w:tcPr>
            <w:tcW w:w="448" w:type="dxa"/>
            <w:tcBorders>
              <w:top w:val="nil"/>
              <w:left w:val="nil"/>
              <w:bottom w:val="single" w:sz="4" w:space="0" w:color="auto"/>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3</w:t>
            </w:r>
          </w:p>
        </w:tc>
        <w:tc>
          <w:tcPr>
            <w:tcW w:w="452" w:type="dxa"/>
            <w:tcBorders>
              <w:top w:val="nil"/>
              <w:left w:val="nil"/>
              <w:bottom w:val="single" w:sz="4" w:space="0" w:color="auto"/>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w:t>
            </w:r>
          </w:p>
        </w:tc>
        <w:tc>
          <w:tcPr>
            <w:tcW w:w="406" w:type="dxa"/>
            <w:tcBorders>
              <w:top w:val="nil"/>
              <w:left w:val="nil"/>
              <w:bottom w:val="single" w:sz="4" w:space="0" w:color="auto"/>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w:t>
            </w:r>
          </w:p>
        </w:tc>
        <w:tc>
          <w:tcPr>
            <w:tcW w:w="701" w:type="dxa"/>
            <w:tcBorders>
              <w:top w:val="nil"/>
              <w:left w:val="nil"/>
              <w:bottom w:val="single" w:sz="4" w:space="0" w:color="auto"/>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w:t>
            </w:r>
          </w:p>
        </w:tc>
        <w:tc>
          <w:tcPr>
            <w:tcW w:w="312" w:type="dxa"/>
            <w:tcBorders>
              <w:top w:val="nil"/>
              <w:left w:val="nil"/>
              <w:bottom w:val="single" w:sz="4" w:space="0" w:color="auto"/>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w:t>
            </w:r>
          </w:p>
        </w:tc>
        <w:tc>
          <w:tcPr>
            <w:tcW w:w="432" w:type="dxa"/>
            <w:tcBorders>
              <w:top w:val="nil"/>
              <w:left w:val="nil"/>
              <w:bottom w:val="single" w:sz="4" w:space="0" w:color="auto"/>
              <w:right w:val="nil"/>
            </w:tcBorders>
            <w:shd w:val="clear" w:color="auto" w:fill="auto"/>
            <w:vAlign w:val="bottom"/>
          </w:tcPr>
          <w:p w:rsidR="00A16AA2" w:rsidRPr="00E83E44" w:rsidRDefault="00A16AA2" w:rsidP="00B161F7">
            <w:pPr>
              <w:suppressAutoHyphens w:val="0"/>
              <w:spacing w:before="40" w:after="40" w:line="220" w:lineRule="exact"/>
              <w:jc w:val="right"/>
              <w:rPr>
                <w:sz w:val="18"/>
                <w:szCs w:val="18"/>
                <w:rtl/>
                <w:lang w:val="fr-FR" w:bidi="fr-FR"/>
              </w:rPr>
            </w:pPr>
            <w:r w:rsidRPr="00E83E44">
              <w:rPr>
                <w:rFonts w:eastAsia="Traditional Arabic"/>
                <w:sz w:val="18"/>
                <w:szCs w:val="18"/>
                <w:lang w:val="fr-FR"/>
              </w:rPr>
              <w:t>3</w:t>
            </w:r>
          </w:p>
        </w:tc>
        <w:tc>
          <w:tcPr>
            <w:tcW w:w="464" w:type="dxa"/>
            <w:tcBorders>
              <w:top w:val="nil"/>
              <w:left w:val="nil"/>
              <w:bottom w:val="single" w:sz="4" w:space="0" w:color="auto"/>
              <w:right w:val="nil"/>
            </w:tcBorders>
            <w:shd w:val="clear" w:color="auto" w:fill="auto"/>
            <w:vAlign w:val="bottom"/>
          </w:tcPr>
          <w:p w:rsidR="00A16AA2" w:rsidRPr="00E83E44" w:rsidRDefault="00A16AA2" w:rsidP="00B161F7">
            <w:pPr>
              <w:suppressAutoHyphens w:val="0"/>
              <w:spacing w:before="40" w:after="40" w:line="220" w:lineRule="exact"/>
              <w:jc w:val="right"/>
              <w:rPr>
                <w:b/>
                <w:bCs/>
                <w:sz w:val="18"/>
                <w:szCs w:val="18"/>
                <w:rtl/>
                <w:lang w:val="fr-FR" w:bidi="fr-FR"/>
              </w:rPr>
            </w:pPr>
            <w:r w:rsidRPr="00E83E44">
              <w:rPr>
                <w:rFonts w:eastAsia="Traditional Arabic"/>
                <w:b/>
                <w:sz w:val="18"/>
                <w:szCs w:val="18"/>
                <w:lang w:val="fr-FR"/>
              </w:rPr>
              <w:t>6</w:t>
            </w:r>
          </w:p>
        </w:tc>
        <w:tc>
          <w:tcPr>
            <w:tcW w:w="464" w:type="dxa"/>
            <w:tcBorders>
              <w:top w:val="nil"/>
              <w:left w:val="nil"/>
              <w:bottom w:val="single" w:sz="4" w:space="0" w:color="auto"/>
            </w:tcBorders>
            <w:shd w:val="clear" w:color="auto" w:fill="auto"/>
            <w:vAlign w:val="bottom"/>
          </w:tcPr>
          <w:p w:rsidR="00A16AA2" w:rsidRPr="00E83E44" w:rsidRDefault="00A16AA2" w:rsidP="00B161F7">
            <w:pPr>
              <w:suppressAutoHyphens w:val="0"/>
              <w:spacing w:before="40" w:after="40" w:line="220" w:lineRule="exact"/>
              <w:jc w:val="right"/>
              <w:rPr>
                <w:b/>
                <w:bCs/>
                <w:sz w:val="18"/>
                <w:szCs w:val="18"/>
                <w:rtl/>
                <w:lang w:val="fr-FR" w:bidi="fr-FR"/>
              </w:rPr>
            </w:pPr>
            <w:r w:rsidRPr="00E83E44">
              <w:rPr>
                <w:rFonts w:eastAsia="Traditional Arabic"/>
                <w:b/>
                <w:sz w:val="18"/>
                <w:szCs w:val="18"/>
                <w:lang w:val="fr-FR"/>
              </w:rPr>
              <w:t>41</w:t>
            </w:r>
          </w:p>
        </w:tc>
      </w:tr>
      <w:tr w:rsidR="00E83E44" w:rsidRPr="00A16AA2">
        <w:tc>
          <w:tcPr>
            <w:tcW w:w="1946" w:type="dxa"/>
            <w:tcBorders>
              <w:bottom w:val="single" w:sz="12" w:space="0" w:color="auto"/>
              <w:right w:val="nil"/>
            </w:tcBorders>
            <w:shd w:val="clear" w:color="auto" w:fill="auto"/>
          </w:tcPr>
          <w:p w:rsidR="00A16AA2" w:rsidRPr="00E83E44" w:rsidRDefault="00A16AA2" w:rsidP="00E83E44">
            <w:pPr>
              <w:suppressAutoHyphens w:val="0"/>
              <w:spacing w:before="80" w:after="80" w:line="220" w:lineRule="exact"/>
              <w:ind w:left="284"/>
              <w:rPr>
                <w:b/>
                <w:bCs/>
                <w:sz w:val="18"/>
                <w:szCs w:val="18"/>
                <w:rtl/>
                <w:lang w:val="fr-FR" w:bidi="fr-FR"/>
              </w:rPr>
            </w:pPr>
            <w:r w:rsidRPr="00E83E44">
              <w:rPr>
                <w:rFonts w:eastAsia="Traditional Arabic"/>
                <w:b/>
                <w:sz w:val="18"/>
                <w:szCs w:val="18"/>
                <w:lang w:val="fr-FR"/>
              </w:rPr>
              <w:t>Total</w:t>
            </w:r>
          </w:p>
        </w:tc>
        <w:tc>
          <w:tcPr>
            <w:tcW w:w="532" w:type="dxa"/>
            <w:tcBorders>
              <w:left w:val="nil"/>
              <w:bottom w:val="single" w:sz="12" w:space="0" w:color="auto"/>
              <w:right w:val="nil"/>
            </w:tcBorders>
            <w:shd w:val="clear" w:color="auto" w:fill="auto"/>
            <w:vAlign w:val="bottom"/>
          </w:tcPr>
          <w:p w:rsidR="00A16AA2" w:rsidRPr="00E83E44" w:rsidRDefault="00A16AA2" w:rsidP="00B161F7">
            <w:pPr>
              <w:suppressAutoHyphens w:val="0"/>
              <w:spacing w:before="80" w:after="80" w:line="220" w:lineRule="exact"/>
              <w:jc w:val="right"/>
              <w:rPr>
                <w:b/>
                <w:bCs/>
                <w:sz w:val="18"/>
                <w:szCs w:val="18"/>
                <w:rtl/>
                <w:lang w:val="fr-FR" w:bidi="fr-FR"/>
              </w:rPr>
            </w:pPr>
            <w:r w:rsidRPr="00E83E44">
              <w:rPr>
                <w:rFonts w:eastAsia="Traditional Arabic"/>
                <w:b/>
                <w:sz w:val="18"/>
                <w:szCs w:val="18"/>
                <w:lang w:val="fr-FR"/>
              </w:rPr>
              <w:t>36</w:t>
            </w:r>
          </w:p>
        </w:tc>
        <w:tc>
          <w:tcPr>
            <w:tcW w:w="462" w:type="dxa"/>
            <w:tcBorders>
              <w:left w:val="nil"/>
              <w:bottom w:val="single" w:sz="12" w:space="0" w:color="auto"/>
              <w:right w:val="nil"/>
            </w:tcBorders>
            <w:shd w:val="clear" w:color="auto" w:fill="auto"/>
            <w:vAlign w:val="bottom"/>
          </w:tcPr>
          <w:p w:rsidR="00A16AA2" w:rsidRPr="00E83E44" w:rsidRDefault="00A16AA2" w:rsidP="00B161F7">
            <w:pPr>
              <w:suppressAutoHyphens w:val="0"/>
              <w:spacing w:before="80" w:after="80" w:line="220" w:lineRule="exact"/>
              <w:jc w:val="right"/>
              <w:rPr>
                <w:b/>
                <w:bCs/>
                <w:sz w:val="18"/>
                <w:szCs w:val="18"/>
                <w:rtl/>
                <w:lang w:val="fr-FR" w:bidi="fr-FR"/>
              </w:rPr>
            </w:pPr>
            <w:r w:rsidRPr="00E83E44">
              <w:rPr>
                <w:rFonts w:eastAsia="Traditional Arabic"/>
                <w:b/>
                <w:sz w:val="18"/>
                <w:szCs w:val="18"/>
                <w:lang w:val="fr-FR"/>
              </w:rPr>
              <w:t>17</w:t>
            </w:r>
          </w:p>
        </w:tc>
        <w:tc>
          <w:tcPr>
            <w:tcW w:w="364" w:type="dxa"/>
            <w:tcBorders>
              <w:left w:val="nil"/>
              <w:bottom w:val="single" w:sz="12" w:space="0" w:color="auto"/>
              <w:right w:val="nil"/>
            </w:tcBorders>
            <w:shd w:val="clear" w:color="auto" w:fill="auto"/>
            <w:vAlign w:val="bottom"/>
          </w:tcPr>
          <w:p w:rsidR="00A16AA2" w:rsidRPr="00E83E44" w:rsidRDefault="00A16AA2" w:rsidP="00B161F7">
            <w:pPr>
              <w:suppressAutoHyphens w:val="0"/>
              <w:spacing w:before="80" w:after="80" w:line="220" w:lineRule="exact"/>
              <w:jc w:val="right"/>
              <w:rPr>
                <w:b/>
                <w:bCs/>
                <w:sz w:val="18"/>
                <w:szCs w:val="18"/>
                <w:rtl/>
                <w:lang w:val="fr-FR" w:bidi="fr-FR"/>
              </w:rPr>
            </w:pPr>
            <w:r w:rsidRPr="00E83E44">
              <w:rPr>
                <w:rFonts w:eastAsia="Traditional Arabic"/>
                <w:b/>
                <w:sz w:val="18"/>
                <w:szCs w:val="18"/>
                <w:lang w:val="fr-FR"/>
              </w:rPr>
              <w:t>77</w:t>
            </w:r>
          </w:p>
        </w:tc>
        <w:tc>
          <w:tcPr>
            <w:tcW w:w="476" w:type="dxa"/>
            <w:tcBorders>
              <w:left w:val="nil"/>
              <w:bottom w:val="single" w:sz="12" w:space="0" w:color="auto"/>
              <w:right w:val="nil"/>
            </w:tcBorders>
            <w:shd w:val="clear" w:color="auto" w:fill="auto"/>
            <w:vAlign w:val="bottom"/>
          </w:tcPr>
          <w:p w:rsidR="00A16AA2" w:rsidRPr="00E83E44" w:rsidRDefault="00A16AA2" w:rsidP="00B161F7">
            <w:pPr>
              <w:suppressAutoHyphens w:val="0"/>
              <w:spacing w:before="80" w:after="80" w:line="220" w:lineRule="exact"/>
              <w:jc w:val="right"/>
              <w:rPr>
                <w:b/>
                <w:bCs/>
                <w:sz w:val="18"/>
                <w:szCs w:val="18"/>
                <w:rtl/>
                <w:lang w:val="fr-FR" w:bidi="fr-FR"/>
              </w:rPr>
            </w:pPr>
            <w:r w:rsidRPr="00E83E44">
              <w:rPr>
                <w:rFonts w:eastAsia="Traditional Arabic"/>
                <w:b/>
                <w:sz w:val="18"/>
                <w:szCs w:val="18"/>
                <w:lang w:val="fr-FR"/>
              </w:rPr>
              <w:t>359</w:t>
            </w:r>
          </w:p>
        </w:tc>
        <w:tc>
          <w:tcPr>
            <w:tcW w:w="490" w:type="dxa"/>
            <w:tcBorders>
              <w:left w:val="nil"/>
              <w:bottom w:val="single" w:sz="12" w:space="0" w:color="auto"/>
              <w:right w:val="nil"/>
            </w:tcBorders>
            <w:shd w:val="clear" w:color="auto" w:fill="auto"/>
            <w:vAlign w:val="bottom"/>
          </w:tcPr>
          <w:p w:rsidR="00A16AA2" w:rsidRPr="00E83E44" w:rsidRDefault="00A16AA2" w:rsidP="00B161F7">
            <w:pPr>
              <w:suppressAutoHyphens w:val="0"/>
              <w:spacing w:before="80" w:after="80" w:line="220" w:lineRule="exact"/>
              <w:jc w:val="right"/>
              <w:rPr>
                <w:b/>
                <w:bCs/>
                <w:sz w:val="18"/>
                <w:szCs w:val="18"/>
                <w:rtl/>
                <w:lang w:val="fr-FR" w:bidi="fr-FR"/>
              </w:rPr>
            </w:pPr>
            <w:r w:rsidRPr="00E83E44">
              <w:rPr>
                <w:rFonts w:eastAsia="Traditional Arabic"/>
                <w:b/>
                <w:sz w:val="18"/>
                <w:szCs w:val="18"/>
                <w:lang w:val="fr-FR"/>
              </w:rPr>
              <w:t>16</w:t>
            </w:r>
          </w:p>
        </w:tc>
        <w:tc>
          <w:tcPr>
            <w:tcW w:w="406" w:type="dxa"/>
            <w:tcBorders>
              <w:left w:val="nil"/>
              <w:bottom w:val="single" w:sz="12" w:space="0" w:color="auto"/>
              <w:right w:val="nil"/>
            </w:tcBorders>
            <w:shd w:val="clear" w:color="auto" w:fill="auto"/>
            <w:vAlign w:val="bottom"/>
          </w:tcPr>
          <w:p w:rsidR="00A16AA2" w:rsidRPr="00E83E44" w:rsidRDefault="00A16AA2" w:rsidP="00B161F7">
            <w:pPr>
              <w:suppressAutoHyphens w:val="0"/>
              <w:spacing w:before="80" w:after="80" w:line="220" w:lineRule="exact"/>
              <w:jc w:val="right"/>
              <w:rPr>
                <w:b/>
                <w:bCs/>
                <w:sz w:val="18"/>
                <w:szCs w:val="18"/>
                <w:rtl/>
                <w:lang w:val="fr-FR" w:bidi="fr-FR"/>
              </w:rPr>
            </w:pPr>
            <w:r w:rsidRPr="00E83E44">
              <w:rPr>
                <w:rFonts w:eastAsia="Traditional Arabic"/>
                <w:b/>
                <w:sz w:val="18"/>
                <w:szCs w:val="18"/>
                <w:lang w:val="fr-FR"/>
              </w:rPr>
              <w:t>50</w:t>
            </w:r>
          </w:p>
        </w:tc>
        <w:tc>
          <w:tcPr>
            <w:tcW w:w="630" w:type="dxa"/>
            <w:tcBorders>
              <w:left w:val="nil"/>
              <w:bottom w:val="single" w:sz="12" w:space="0" w:color="auto"/>
              <w:right w:val="nil"/>
            </w:tcBorders>
            <w:shd w:val="clear" w:color="auto" w:fill="auto"/>
            <w:vAlign w:val="bottom"/>
          </w:tcPr>
          <w:p w:rsidR="00A16AA2" w:rsidRPr="00E83E44" w:rsidRDefault="00A16AA2" w:rsidP="00B161F7">
            <w:pPr>
              <w:suppressAutoHyphens w:val="0"/>
              <w:spacing w:before="80" w:after="80" w:line="220" w:lineRule="exact"/>
              <w:jc w:val="right"/>
              <w:rPr>
                <w:b/>
                <w:bCs/>
                <w:sz w:val="18"/>
                <w:szCs w:val="18"/>
                <w:rtl/>
                <w:lang w:val="fr-FR" w:bidi="fr-FR"/>
              </w:rPr>
            </w:pPr>
            <w:r w:rsidRPr="00E83E44">
              <w:rPr>
                <w:rFonts w:eastAsia="Traditional Arabic"/>
                <w:b/>
                <w:sz w:val="18"/>
                <w:szCs w:val="18"/>
                <w:lang w:val="fr-FR"/>
              </w:rPr>
              <w:t>13</w:t>
            </w:r>
          </w:p>
        </w:tc>
        <w:tc>
          <w:tcPr>
            <w:tcW w:w="461" w:type="dxa"/>
            <w:tcBorders>
              <w:left w:val="nil"/>
              <w:bottom w:val="single" w:sz="12" w:space="0" w:color="auto"/>
              <w:right w:val="nil"/>
            </w:tcBorders>
            <w:shd w:val="clear" w:color="auto" w:fill="auto"/>
            <w:vAlign w:val="bottom"/>
          </w:tcPr>
          <w:p w:rsidR="00A16AA2" w:rsidRPr="00E83E44" w:rsidRDefault="00A16AA2" w:rsidP="00B161F7">
            <w:pPr>
              <w:suppressAutoHyphens w:val="0"/>
              <w:spacing w:before="80" w:after="80" w:line="220" w:lineRule="exact"/>
              <w:jc w:val="right"/>
              <w:rPr>
                <w:b/>
                <w:bCs/>
                <w:sz w:val="18"/>
                <w:szCs w:val="18"/>
                <w:rtl/>
                <w:lang w:val="fr-FR" w:bidi="fr-FR"/>
              </w:rPr>
            </w:pPr>
            <w:r w:rsidRPr="00E83E44">
              <w:rPr>
                <w:rFonts w:eastAsia="Traditional Arabic"/>
                <w:b/>
                <w:sz w:val="18"/>
                <w:szCs w:val="18"/>
                <w:lang w:val="fr-FR"/>
              </w:rPr>
              <w:t>14</w:t>
            </w:r>
          </w:p>
        </w:tc>
        <w:tc>
          <w:tcPr>
            <w:tcW w:w="546" w:type="dxa"/>
            <w:tcBorders>
              <w:left w:val="nil"/>
              <w:bottom w:val="single" w:sz="12" w:space="0" w:color="auto"/>
              <w:right w:val="nil"/>
            </w:tcBorders>
            <w:shd w:val="clear" w:color="auto" w:fill="auto"/>
            <w:vAlign w:val="bottom"/>
          </w:tcPr>
          <w:p w:rsidR="00A16AA2" w:rsidRPr="00E83E44" w:rsidRDefault="00A16AA2" w:rsidP="00B161F7">
            <w:pPr>
              <w:suppressAutoHyphens w:val="0"/>
              <w:spacing w:before="80" w:after="80" w:line="220" w:lineRule="exact"/>
              <w:jc w:val="right"/>
              <w:rPr>
                <w:b/>
                <w:bCs/>
                <w:sz w:val="18"/>
                <w:szCs w:val="18"/>
                <w:rtl/>
                <w:lang w:val="fr-FR" w:bidi="fr-FR"/>
              </w:rPr>
            </w:pPr>
            <w:r w:rsidRPr="00E83E44">
              <w:rPr>
                <w:rFonts w:eastAsia="Traditional Arabic"/>
                <w:b/>
                <w:sz w:val="18"/>
                <w:szCs w:val="18"/>
                <w:lang w:val="fr-FR"/>
              </w:rPr>
              <w:t>4</w:t>
            </w:r>
          </w:p>
        </w:tc>
        <w:tc>
          <w:tcPr>
            <w:tcW w:w="491" w:type="dxa"/>
            <w:tcBorders>
              <w:left w:val="nil"/>
              <w:bottom w:val="single" w:sz="12" w:space="0" w:color="auto"/>
              <w:right w:val="nil"/>
            </w:tcBorders>
            <w:shd w:val="clear" w:color="auto" w:fill="auto"/>
            <w:vAlign w:val="bottom"/>
          </w:tcPr>
          <w:p w:rsidR="00A16AA2" w:rsidRPr="00E83E44" w:rsidRDefault="00A16AA2" w:rsidP="00B161F7">
            <w:pPr>
              <w:suppressAutoHyphens w:val="0"/>
              <w:spacing w:before="80" w:after="80" w:line="220" w:lineRule="exact"/>
              <w:jc w:val="right"/>
              <w:rPr>
                <w:b/>
                <w:bCs/>
                <w:sz w:val="18"/>
                <w:szCs w:val="18"/>
                <w:rtl/>
                <w:lang w:val="fr-FR" w:bidi="fr-FR"/>
              </w:rPr>
            </w:pPr>
            <w:r w:rsidRPr="00E83E44">
              <w:rPr>
                <w:rFonts w:eastAsia="Traditional Arabic"/>
                <w:b/>
                <w:sz w:val="18"/>
                <w:szCs w:val="18"/>
                <w:lang w:val="fr-FR"/>
              </w:rPr>
              <w:t>28</w:t>
            </w:r>
          </w:p>
        </w:tc>
        <w:tc>
          <w:tcPr>
            <w:tcW w:w="604" w:type="dxa"/>
            <w:tcBorders>
              <w:left w:val="nil"/>
              <w:bottom w:val="single" w:sz="12" w:space="0" w:color="auto"/>
              <w:right w:val="nil"/>
            </w:tcBorders>
            <w:shd w:val="clear" w:color="auto" w:fill="auto"/>
            <w:vAlign w:val="bottom"/>
          </w:tcPr>
          <w:p w:rsidR="00A16AA2" w:rsidRPr="00E83E44" w:rsidRDefault="00A16AA2" w:rsidP="00B161F7">
            <w:pPr>
              <w:suppressAutoHyphens w:val="0"/>
              <w:spacing w:before="80" w:after="80" w:line="220" w:lineRule="exact"/>
              <w:jc w:val="right"/>
              <w:rPr>
                <w:b/>
                <w:bCs/>
                <w:sz w:val="18"/>
                <w:szCs w:val="18"/>
                <w:rtl/>
                <w:lang w:val="fr-FR" w:bidi="fr-FR"/>
              </w:rPr>
            </w:pPr>
            <w:r w:rsidRPr="00E83E44">
              <w:rPr>
                <w:rFonts w:eastAsia="Traditional Arabic"/>
                <w:b/>
                <w:sz w:val="18"/>
                <w:szCs w:val="18"/>
                <w:lang w:val="fr-FR"/>
              </w:rPr>
              <w:t>10</w:t>
            </w:r>
          </w:p>
        </w:tc>
        <w:tc>
          <w:tcPr>
            <w:tcW w:w="529" w:type="dxa"/>
            <w:tcBorders>
              <w:left w:val="nil"/>
              <w:bottom w:val="single" w:sz="12" w:space="0" w:color="auto"/>
              <w:right w:val="nil"/>
            </w:tcBorders>
            <w:shd w:val="clear" w:color="auto" w:fill="auto"/>
            <w:vAlign w:val="bottom"/>
          </w:tcPr>
          <w:p w:rsidR="00A16AA2" w:rsidRPr="00E83E44" w:rsidRDefault="00A16AA2" w:rsidP="00B161F7">
            <w:pPr>
              <w:suppressAutoHyphens w:val="0"/>
              <w:spacing w:before="80" w:after="80" w:line="220" w:lineRule="exact"/>
              <w:jc w:val="right"/>
              <w:rPr>
                <w:b/>
                <w:bCs/>
                <w:sz w:val="18"/>
                <w:szCs w:val="18"/>
                <w:rtl/>
                <w:lang w:val="fr-FR" w:bidi="fr-FR"/>
              </w:rPr>
            </w:pPr>
            <w:r w:rsidRPr="00E83E44">
              <w:rPr>
                <w:rFonts w:eastAsia="Traditional Arabic"/>
                <w:b/>
                <w:sz w:val="18"/>
                <w:szCs w:val="18"/>
                <w:lang w:val="fr-FR"/>
              </w:rPr>
              <w:t>29</w:t>
            </w:r>
          </w:p>
        </w:tc>
        <w:tc>
          <w:tcPr>
            <w:tcW w:w="509" w:type="dxa"/>
            <w:tcBorders>
              <w:left w:val="nil"/>
              <w:bottom w:val="single" w:sz="12" w:space="0" w:color="auto"/>
              <w:right w:val="nil"/>
            </w:tcBorders>
            <w:shd w:val="clear" w:color="auto" w:fill="auto"/>
            <w:vAlign w:val="bottom"/>
          </w:tcPr>
          <w:p w:rsidR="00A16AA2" w:rsidRPr="00E83E44" w:rsidRDefault="00A16AA2" w:rsidP="00B161F7">
            <w:pPr>
              <w:suppressAutoHyphens w:val="0"/>
              <w:spacing w:before="80" w:after="80" w:line="220" w:lineRule="exact"/>
              <w:jc w:val="right"/>
              <w:rPr>
                <w:b/>
                <w:bCs/>
                <w:sz w:val="18"/>
                <w:szCs w:val="18"/>
                <w:rtl/>
                <w:lang w:val="fr-FR" w:bidi="fr-FR"/>
              </w:rPr>
            </w:pPr>
            <w:r w:rsidRPr="00E83E44">
              <w:rPr>
                <w:rFonts w:eastAsia="Traditional Arabic"/>
                <w:b/>
                <w:sz w:val="18"/>
                <w:szCs w:val="18"/>
                <w:lang w:val="fr-FR"/>
              </w:rPr>
              <w:t>81</w:t>
            </w:r>
          </w:p>
        </w:tc>
        <w:tc>
          <w:tcPr>
            <w:tcW w:w="388" w:type="dxa"/>
            <w:tcBorders>
              <w:left w:val="nil"/>
              <w:bottom w:val="single" w:sz="12" w:space="0" w:color="auto"/>
              <w:right w:val="nil"/>
            </w:tcBorders>
            <w:shd w:val="clear" w:color="auto" w:fill="auto"/>
            <w:vAlign w:val="bottom"/>
          </w:tcPr>
          <w:p w:rsidR="00A16AA2" w:rsidRPr="00E83E44" w:rsidRDefault="00A16AA2" w:rsidP="00B161F7">
            <w:pPr>
              <w:suppressAutoHyphens w:val="0"/>
              <w:spacing w:before="80" w:after="80" w:line="220" w:lineRule="exact"/>
              <w:jc w:val="right"/>
              <w:rPr>
                <w:b/>
                <w:bCs/>
                <w:sz w:val="18"/>
                <w:szCs w:val="18"/>
                <w:rtl/>
                <w:lang w:val="fr-FR" w:bidi="fr-FR"/>
              </w:rPr>
            </w:pPr>
            <w:r w:rsidRPr="00E83E44">
              <w:rPr>
                <w:rFonts w:eastAsia="Traditional Arabic"/>
                <w:b/>
                <w:sz w:val="18"/>
                <w:szCs w:val="18"/>
                <w:lang w:val="fr-FR"/>
              </w:rPr>
              <w:t>734</w:t>
            </w:r>
          </w:p>
        </w:tc>
        <w:tc>
          <w:tcPr>
            <w:tcW w:w="358" w:type="dxa"/>
            <w:tcBorders>
              <w:left w:val="nil"/>
              <w:bottom w:val="single" w:sz="12" w:space="0" w:color="auto"/>
              <w:right w:val="nil"/>
            </w:tcBorders>
            <w:shd w:val="clear" w:color="auto" w:fill="auto"/>
            <w:vAlign w:val="bottom"/>
          </w:tcPr>
          <w:p w:rsidR="00A16AA2" w:rsidRPr="00E83E44" w:rsidRDefault="00A16AA2" w:rsidP="00B161F7">
            <w:pPr>
              <w:suppressAutoHyphens w:val="0"/>
              <w:spacing w:before="80" w:after="80" w:line="220" w:lineRule="exact"/>
              <w:jc w:val="right"/>
              <w:rPr>
                <w:b/>
                <w:bCs/>
                <w:sz w:val="18"/>
                <w:szCs w:val="18"/>
                <w:rtl/>
                <w:lang w:val="fr-FR" w:bidi="fr-FR"/>
              </w:rPr>
            </w:pPr>
            <w:r w:rsidRPr="00E83E44">
              <w:rPr>
                <w:rFonts w:eastAsia="Traditional Arabic"/>
                <w:b/>
                <w:sz w:val="18"/>
                <w:szCs w:val="18"/>
                <w:lang w:val="fr-FR"/>
              </w:rPr>
              <w:t>48</w:t>
            </w:r>
          </w:p>
        </w:tc>
        <w:tc>
          <w:tcPr>
            <w:tcW w:w="448" w:type="dxa"/>
            <w:tcBorders>
              <w:left w:val="nil"/>
              <w:bottom w:val="single" w:sz="12" w:space="0" w:color="auto"/>
              <w:right w:val="nil"/>
            </w:tcBorders>
            <w:shd w:val="clear" w:color="auto" w:fill="auto"/>
            <w:vAlign w:val="bottom"/>
          </w:tcPr>
          <w:p w:rsidR="00A16AA2" w:rsidRPr="00E83E44" w:rsidRDefault="00A16AA2" w:rsidP="00B161F7">
            <w:pPr>
              <w:suppressAutoHyphens w:val="0"/>
              <w:spacing w:before="80" w:after="80" w:line="220" w:lineRule="exact"/>
              <w:jc w:val="right"/>
              <w:rPr>
                <w:b/>
                <w:bCs/>
                <w:sz w:val="18"/>
                <w:szCs w:val="18"/>
                <w:rtl/>
                <w:lang w:val="fr-FR" w:bidi="fr-FR"/>
              </w:rPr>
            </w:pPr>
            <w:r w:rsidRPr="00E83E44">
              <w:rPr>
                <w:rFonts w:eastAsia="Traditional Arabic"/>
                <w:b/>
                <w:sz w:val="18"/>
                <w:szCs w:val="18"/>
                <w:lang w:val="fr-FR"/>
              </w:rPr>
              <w:t>44</w:t>
            </w:r>
          </w:p>
        </w:tc>
        <w:tc>
          <w:tcPr>
            <w:tcW w:w="452" w:type="dxa"/>
            <w:tcBorders>
              <w:left w:val="nil"/>
              <w:bottom w:val="single" w:sz="12" w:space="0" w:color="auto"/>
              <w:right w:val="nil"/>
            </w:tcBorders>
            <w:shd w:val="clear" w:color="auto" w:fill="auto"/>
            <w:vAlign w:val="bottom"/>
          </w:tcPr>
          <w:p w:rsidR="00A16AA2" w:rsidRPr="00E83E44" w:rsidRDefault="00A16AA2" w:rsidP="00B161F7">
            <w:pPr>
              <w:suppressAutoHyphens w:val="0"/>
              <w:spacing w:before="80" w:after="80" w:line="220" w:lineRule="exact"/>
              <w:jc w:val="right"/>
              <w:rPr>
                <w:b/>
                <w:bCs/>
                <w:sz w:val="18"/>
                <w:szCs w:val="18"/>
                <w:rtl/>
                <w:lang w:val="fr-FR" w:bidi="fr-FR"/>
              </w:rPr>
            </w:pPr>
            <w:r w:rsidRPr="00E83E44">
              <w:rPr>
                <w:rFonts w:eastAsia="Traditional Arabic"/>
                <w:b/>
                <w:sz w:val="18"/>
                <w:szCs w:val="18"/>
                <w:lang w:val="fr-FR"/>
              </w:rPr>
              <w:t>-</w:t>
            </w:r>
          </w:p>
        </w:tc>
        <w:tc>
          <w:tcPr>
            <w:tcW w:w="406" w:type="dxa"/>
            <w:tcBorders>
              <w:left w:val="nil"/>
              <w:bottom w:val="single" w:sz="12" w:space="0" w:color="auto"/>
              <w:right w:val="nil"/>
            </w:tcBorders>
            <w:shd w:val="clear" w:color="auto" w:fill="auto"/>
            <w:vAlign w:val="bottom"/>
          </w:tcPr>
          <w:p w:rsidR="00A16AA2" w:rsidRPr="00E83E44" w:rsidRDefault="00A16AA2" w:rsidP="00B161F7">
            <w:pPr>
              <w:suppressAutoHyphens w:val="0"/>
              <w:spacing w:before="80" w:after="80" w:line="220" w:lineRule="exact"/>
              <w:jc w:val="right"/>
              <w:rPr>
                <w:b/>
                <w:bCs/>
                <w:sz w:val="18"/>
                <w:szCs w:val="18"/>
                <w:rtl/>
                <w:lang w:val="fr-FR" w:bidi="fr-FR"/>
              </w:rPr>
            </w:pPr>
            <w:r w:rsidRPr="00E83E44">
              <w:rPr>
                <w:rFonts w:eastAsia="Traditional Arabic"/>
                <w:b/>
                <w:sz w:val="18"/>
                <w:szCs w:val="18"/>
                <w:lang w:val="fr-FR"/>
              </w:rPr>
              <w:t>-</w:t>
            </w:r>
          </w:p>
        </w:tc>
        <w:tc>
          <w:tcPr>
            <w:tcW w:w="701" w:type="dxa"/>
            <w:tcBorders>
              <w:left w:val="nil"/>
              <w:bottom w:val="single" w:sz="12" w:space="0" w:color="auto"/>
              <w:right w:val="nil"/>
            </w:tcBorders>
            <w:shd w:val="clear" w:color="auto" w:fill="auto"/>
            <w:vAlign w:val="bottom"/>
          </w:tcPr>
          <w:p w:rsidR="00A16AA2" w:rsidRPr="00E83E44" w:rsidRDefault="00A16AA2" w:rsidP="00B161F7">
            <w:pPr>
              <w:suppressAutoHyphens w:val="0"/>
              <w:spacing w:before="80" w:after="80" w:line="220" w:lineRule="exact"/>
              <w:jc w:val="right"/>
              <w:rPr>
                <w:b/>
                <w:bCs/>
                <w:sz w:val="18"/>
                <w:szCs w:val="18"/>
                <w:rtl/>
                <w:lang w:val="fr-FR" w:bidi="fr-FR"/>
              </w:rPr>
            </w:pPr>
            <w:r w:rsidRPr="00E83E44">
              <w:rPr>
                <w:rFonts w:eastAsia="Traditional Arabic"/>
                <w:b/>
                <w:sz w:val="18"/>
                <w:szCs w:val="18"/>
                <w:lang w:val="fr-FR"/>
              </w:rPr>
              <w:t>1</w:t>
            </w:r>
          </w:p>
        </w:tc>
        <w:tc>
          <w:tcPr>
            <w:tcW w:w="312" w:type="dxa"/>
            <w:tcBorders>
              <w:left w:val="nil"/>
              <w:bottom w:val="single" w:sz="12" w:space="0" w:color="auto"/>
              <w:right w:val="nil"/>
            </w:tcBorders>
            <w:shd w:val="clear" w:color="auto" w:fill="auto"/>
            <w:vAlign w:val="bottom"/>
          </w:tcPr>
          <w:p w:rsidR="00A16AA2" w:rsidRPr="00E83E44" w:rsidRDefault="00A16AA2" w:rsidP="00B161F7">
            <w:pPr>
              <w:suppressAutoHyphens w:val="0"/>
              <w:spacing w:before="80" w:after="80" w:line="220" w:lineRule="exact"/>
              <w:jc w:val="right"/>
              <w:rPr>
                <w:b/>
                <w:bCs/>
                <w:sz w:val="18"/>
                <w:szCs w:val="18"/>
                <w:rtl/>
                <w:lang w:val="fr-FR" w:bidi="fr-FR"/>
              </w:rPr>
            </w:pPr>
            <w:r w:rsidRPr="00E83E44">
              <w:rPr>
                <w:rFonts w:eastAsia="Traditional Arabic"/>
                <w:b/>
                <w:sz w:val="18"/>
                <w:szCs w:val="18"/>
                <w:lang w:val="fr-FR"/>
              </w:rPr>
              <w:t>2</w:t>
            </w:r>
          </w:p>
        </w:tc>
        <w:tc>
          <w:tcPr>
            <w:tcW w:w="432" w:type="dxa"/>
            <w:tcBorders>
              <w:left w:val="nil"/>
              <w:bottom w:val="single" w:sz="12" w:space="0" w:color="auto"/>
              <w:right w:val="nil"/>
            </w:tcBorders>
            <w:shd w:val="clear" w:color="auto" w:fill="auto"/>
            <w:vAlign w:val="bottom"/>
          </w:tcPr>
          <w:p w:rsidR="00A16AA2" w:rsidRPr="00E83E44" w:rsidRDefault="00A16AA2" w:rsidP="00B161F7">
            <w:pPr>
              <w:suppressAutoHyphens w:val="0"/>
              <w:spacing w:before="80" w:after="80" w:line="220" w:lineRule="exact"/>
              <w:jc w:val="right"/>
              <w:rPr>
                <w:b/>
                <w:bCs/>
                <w:sz w:val="18"/>
                <w:szCs w:val="18"/>
                <w:rtl/>
                <w:lang w:val="fr-FR" w:bidi="fr-FR"/>
              </w:rPr>
            </w:pPr>
            <w:r w:rsidRPr="00E83E44">
              <w:rPr>
                <w:rFonts w:eastAsia="Traditional Arabic"/>
                <w:b/>
                <w:sz w:val="18"/>
                <w:szCs w:val="18"/>
                <w:lang w:val="fr-FR"/>
              </w:rPr>
              <w:t>11</w:t>
            </w:r>
          </w:p>
        </w:tc>
        <w:tc>
          <w:tcPr>
            <w:tcW w:w="464" w:type="dxa"/>
            <w:tcBorders>
              <w:left w:val="nil"/>
              <w:bottom w:val="single" w:sz="12" w:space="0" w:color="auto"/>
              <w:right w:val="nil"/>
            </w:tcBorders>
            <w:shd w:val="clear" w:color="auto" w:fill="auto"/>
            <w:vAlign w:val="bottom"/>
          </w:tcPr>
          <w:p w:rsidR="00A16AA2" w:rsidRPr="00E83E44" w:rsidRDefault="00A16AA2" w:rsidP="00B161F7">
            <w:pPr>
              <w:suppressAutoHyphens w:val="0"/>
              <w:spacing w:before="80" w:after="80" w:line="220" w:lineRule="exact"/>
              <w:jc w:val="right"/>
              <w:rPr>
                <w:b/>
                <w:bCs/>
                <w:sz w:val="18"/>
                <w:szCs w:val="18"/>
                <w:rtl/>
                <w:lang w:val="fr-FR" w:bidi="fr-FR"/>
              </w:rPr>
            </w:pPr>
            <w:r w:rsidRPr="00E83E44">
              <w:rPr>
                <w:rFonts w:eastAsia="Traditional Arabic"/>
                <w:b/>
                <w:sz w:val="18"/>
                <w:szCs w:val="18"/>
                <w:lang w:val="fr-FR"/>
              </w:rPr>
              <w:t>104</w:t>
            </w:r>
          </w:p>
        </w:tc>
        <w:tc>
          <w:tcPr>
            <w:tcW w:w="464" w:type="dxa"/>
            <w:tcBorders>
              <w:left w:val="nil"/>
              <w:bottom w:val="single" w:sz="12" w:space="0" w:color="auto"/>
            </w:tcBorders>
            <w:shd w:val="clear" w:color="auto" w:fill="auto"/>
            <w:vAlign w:val="bottom"/>
          </w:tcPr>
          <w:p w:rsidR="00A16AA2" w:rsidRPr="00E83E44" w:rsidRDefault="00A16AA2" w:rsidP="00B161F7">
            <w:pPr>
              <w:suppressAutoHyphens w:val="0"/>
              <w:spacing w:before="80" w:after="80" w:line="220" w:lineRule="exact"/>
              <w:jc w:val="right"/>
              <w:rPr>
                <w:b/>
                <w:bCs/>
                <w:sz w:val="18"/>
                <w:szCs w:val="18"/>
                <w:rtl/>
                <w:lang w:val="fr-FR" w:bidi="fr-FR"/>
              </w:rPr>
            </w:pPr>
            <w:r w:rsidRPr="00E83E44">
              <w:rPr>
                <w:rFonts w:eastAsia="Traditional Arabic"/>
                <w:b/>
                <w:sz w:val="18"/>
                <w:szCs w:val="18"/>
                <w:lang w:val="fr-FR"/>
              </w:rPr>
              <w:t>838</w:t>
            </w:r>
          </w:p>
        </w:tc>
      </w:tr>
    </w:tbl>
    <w:p w:rsidR="00A16AA2" w:rsidRPr="00A16AA2" w:rsidRDefault="00A16AA2" w:rsidP="00C11A0F">
      <w:pPr>
        <w:pStyle w:val="H23G"/>
        <w:spacing w:before="80" w:after="80" w:line="220" w:lineRule="exact"/>
        <w:ind w:right="0" w:firstLine="0"/>
        <w:rPr>
          <w:rFonts w:eastAsia="Traditional Arabic"/>
          <w:lang w:val="fr-FR" w:bidi="ar-YE"/>
        </w:rPr>
      </w:pPr>
      <w:bookmarkStart w:id="290" w:name="_Toc352003700"/>
      <w:bookmarkStart w:id="291" w:name="_Toc352093605"/>
      <w:r w:rsidRPr="007C7E03">
        <w:rPr>
          <w:rFonts w:eastAsia="Traditional Arabic"/>
          <w:b w:val="0"/>
          <w:lang w:val="fr-FR" w:bidi="ar-YE"/>
        </w:rPr>
        <w:t>Tableau 6</w:t>
      </w:r>
      <w:r w:rsidR="00C425CC">
        <w:rPr>
          <w:rFonts w:eastAsia="Traditional Arabic"/>
          <w:b w:val="0"/>
          <w:lang w:val="fr-FR" w:bidi="ar-YE"/>
        </w:rPr>
        <w:t>7</w:t>
      </w:r>
      <w:r w:rsidRPr="007C7E03">
        <w:rPr>
          <w:rFonts w:eastAsia="Traditional Arabic"/>
          <w:b w:val="0"/>
          <w:lang w:val="fr-FR" w:bidi="ar-YE"/>
        </w:rPr>
        <w:t xml:space="preserve"> f)</w:t>
      </w:r>
      <w:r w:rsidR="00C11A0F">
        <w:rPr>
          <w:rFonts w:eastAsia="Traditional Arabic"/>
          <w:b w:val="0"/>
          <w:lang w:val="fr-FR" w:bidi="ar-YE"/>
        </w:rPr>
        <w:br/>
      </w:r>
      <w:r w:rsidRPr="00A16AA2">
        <w:rPr>
          <w:rFonts w:eastAsia="Traditional Arabic"/>
          <w:lang w:val="fr-FR" w:bidi="ar-YE"/>
        </w:rPr>
        <w:t>Statistiques relatives au nombre de mineurs dans les centres de réinsertion sociale et aux types d</w:t>
      </w:r>
      <w:r w:rsidR="0047020A">
        <w:rPr>
          <w:rFonts w:eastAsia="Traditional Arabic"/>
          <w:lang w:val="fr-FR" w:bidi="ar-YE"/>
        </w:rPr>
        <w:t>’</w:t>
      </w:r>
      <w:r w:rsidRPr="00A16AA2">
        <w:rPr>
          <w:rFonts w:eastAsia="Traditional Arabic"/>
          <w:lang w:val="fr-FR" w:bidi="ar-YE"/>
        </w:rPr>
        <w:t>infractions commises (2008)</w:t>
      </w:r>
      <w:bookmarkEnd w:id="290"/>
      <w:bookmarkEnd w:id="291"/>
    </w:p>
    <w:tbl>
      <w:tblPr>
        <w:tblW w:w="12871" w:type="dxa"/>
        <w:tblBorders>
          <w:top w:val="single" w:sz="4" w:space="0" w:color="auto"/>
          <w:bottom w:val="single" w:sz="12" w:space="0" w:color="auto"/>
        </w:tblBorders>
        <w:tblLayout w:type="fixed"/>
        <w:tblCellMar>
          <w:left w:w="0" w:type="dxa"/>
          <w:right w:w="0" w:type="dxa"/>
        </w:tblCellMar>
        <w:tblLook w:val="01E0"/>
      </w:tblPr>
      <w:tblGrid>
        <w:gridCol w:w="17"/>
        <w:gridCol w:w="2482"/>
        <w:gridCol w:w="378"/>
        <w:gridCol w:w="350"/>
        <w:gridCol w:w="392"/>
        <w:gridCol w:w="392"/>
        <w:gridCol w:w="378"/>
        <w:gridCol w:w="378"/>
        <w:gridCol w:w="658"/>
        <w:gridCol w:w="504"/>
        <w:gridCol w:w="559"/>
        <w:gridCol w:w="378"/>
        <w:gridCol w:w="599"/>
        <w:gridCol w:w="373"/>
        <w:gridCol w:w="498"/>
        <w:gridCol w:w="498"/>
        <w:gridCol w:w="6"/>
        <w:gridCol w:w="506"/>
        <w:gridCol w:w="387"/>
        <w:gridCol w:w="360"/>
        <w:gridCol w:w="429"/>
        <w:gridCol w:w="373"/>
        <w:gridCol w:w="442"/>
        <w:gridCol w:w="442"/>
        <w:gridCol w:w="574"/>
        <w:gridCol w:w="6"/>
        <w:gridCol w:w="498"/>
        <w:gridCol w:w="14"/>
      </w:tblGrid>
      <w:tr w:rsidR="00B161F7" w:rsidRPr="00FD0678">
        <w:trPr>
          <w:gridBefore w:val="1"/>
          <w:gridAfter w:val="1"/>
          <w:wBefore w:w="17" w:type="dxa"/>
          <w:wAfter w:w="14" w:type="dxa"/>
        </w:trPr>
        <w:tc>
          <w:tcPr>
            <w:tcW w:w="2482" w:type="dxa"/>
            <w:shd w:val="clear" w:color="auto" w:fill="auto"/>
            <w:vAlign w:val="bottom"/>
          </w:tcPr>
          <w:p w:rsidR="00A16AA2" w:rsidRPr="00FD0678" w:rsidRDefault="00A16AA2" w:rsidP="00601B39">
            <w:pPr>
              <w:suppressAutoHyphens w:val="0"/>
              <w:spacing w:line="240" w:lineRule="auto"/>
              <w:ind w:left="57" w:right="57"/>
              <w:jc w:val="center"/>
              <w:rPr>
                <w:i/>
                <w:iCs/>
                <w:sz w:val="14"/>
                <w:szCs w:val="14"/>
                <w:rtl/>
                <w:lang w:val="fr-FR" w:bidi="fr-FR"/>
              </w:rPr>
            </w:pPr>
          </w:p>
        </w:tc>
        <w:tc>
          <w:tcPr>
            <w:tcW w:w="5837" w:type="dxa"/>
            <w:gridSpan w:val="13"/>
            <w:tcBorders>
              <w:top w:val="single" w:sz="4" w:space="0" w:color="auto"/>
              <w:bottom w:val="single" w:sz="4" w:space="0" w:color="auto"/>
            </w:tcBorders>
            <w:shd w:val="clear" w:color="auto" w:fill="auto"/>
          </w:tcPr>
          <w:p w:rsidR="00A16AA2" w:rsidRPr="00B161F7" w:rsidRDefault="00A16AA2" w:rsidP="00B161F7">
            <w:pPr>
              <w:suppressAutoHyphens w:val="0"/>
              <w:spacing w:before="80" w:after="80" w:line="200" w:lineRule="exact"/>
              <w:ind w:left="57" w:right="57"/>
              <w:jc w:val="center"/>
              <w:rPr>
                <w:i/>
                <w:iCs/>
                <w:sz w:val="16"/>
                <w:szCs w:val="16"/>
                <w:rtl/>
                <w:lang w:val="fr-FR" w:bidi="fr-FR"/>
              </w:rPr>
            </w:pPr>
            <w:r w:rsidRPr="00B161F7">
              <w:rPr>
                <w:rFonts w:eastAsia="Traditional Arabic"/>
                <w:i/>
                <w:sz w:val="16"/>
                <w:szCs w:val="16"/>
                <w:lang w:val="fr-FR"/>
              </w:rPr>
              <w:t>Infraction commise</w:t>
            </w:r>
          </w:p>
        </w:tc>
        <w:tc>
          <w:tcPr>
            <w:tcW w:w="504" w:type="dxa"/>
            <w:gridSpan w:val="2"/>
            <w:shd w:val="clear" w:color="auto" w:fill="auto"/>
            <w:textDirection w:val="btLr"/>
            <w:vAlign w:val="bottom"/>
          </w:tcPr>
          <w:p w:rsidR="00A16AA2" w:rsidRPr="00B161F7" w:rsidRDefault="00A16AA2" w:rsidP="00601B39">
            <w:pPr>
              <w:suppressAutoHyphens w:val="0"/>
              <w:spacing w:line="240" w:lineRule="auto"/>
              <w:ind w:left="57" w:right="57"/>
              <w:jc w:val="lowKashida"/>
              <w:rPr>
                <w:b/>
                <w:bCs/>
                <w:i/>
                <w:iCs/>
                <w:sz w:val="16"/>
                <w:szCs w:val="16"/>
                <w:rtl/>
                <w:lang w:val="fr-FR" w:bidi="fr-FR"/>
              </w:rPr>
            </w:pPr>
          </w:p>
        </w:tc>
        <w:tc>
          <w:tcPr>
            <w:tcW w:w="3513" w:type="dxa"/>
            <w:gridSpan w:val="8"/>
            <w:tcBorders>
              <w:top w:val="single" w:sz="4" w:space="0" w:color="auto"/>
              <w:bottom w:val="single" w:sz="4" w:space="0" w:color="auto"/>
            </w:tcBorders>
            <w:shd w:val="clear" w:color="auto" w:fill="auto"/>
          </w:tcPr>
          <w:p w:rsidR="00A16AA2" w:rsidRPr="00B161F7" w:rsidRDefault="00A16AA2" w:rsidP="00B161F7">
            <w:pPr>
              <w:suppressAutoHyphens w:val="0"/>
              <w:spacing w:before="80" w:after="80" w:line="200" w:lineRule="exact"/>
              <w:ind w:left="57" w:right="57"/>
              <w:jc w:val="center"/>
              <w:rPr>
                <w:i/>
                <w:iCs/>
                <w:sz w:val="16"/>
                <w:szCs w:val="16"/>
                <w:rtl/>
                <w:lang w:val="fr-FR" w:bidi="fr-FR"/>
              </w:rPr>
            </w:pPr>
            <w:r w:rsidRPr="00B161F7">
              <w:rPr>
                <w:rFonts w:eastAsia="Traditional Arabic"/>
                <w:i/>
                <w:sz w:val="16"/>
                <w:szCs w:val="16"/>
                <w:lang w:val="fr-FR"/>
              </w:rPr>
              <w:t>Motif de prise en charge</w:t>
            </w:r>
          </w:p>
        </w:tc>
        <w:tc>
          <w:tcPr>
            <w:tcW w:w="504" w:type="dxa"/>
            <w:gridSpan w:val="2"/>
            <w:shd w:val="clear" w:color="auto" w:fill="auto"/>
            <w:textDirection w:val="btLr"/>
            <w:vAlign w:val="bottom"/>
          </w:tcPr>
          <w:p w:rsidR="00A16AA2" w:rsidRPr="00B161F7" w:rsidRDefault="00A16AA2" w:rsidP="00601B39">
            <w:pPr>
              <w:suppressAutoHyphens w:val="0"/>
              <w:spacing w:line="240" w:lineRule="auto"/>
              <w:ind w:left="57" w:right="57"/>
              <w:jc w:val="lowKashida"/>
              <w:rPr>
                <w:b/>
                <w:bCs/>
                <w:i/>
                <w:iCs/>
                <w:sz w:val="16"/>
                <w:szCs w:val="16"/>
                <w:rtl/>
                <w:lang w:val="fr-FR" w:bidi="fr-FR"/>
              </w:rPr>
            </w:pPr>
          </w:p>
        </w:tc>
      </w:tr>
      <w:tr w:rsidR="00B161F7" w:rsidRPr="00B161F7">
        <w:tc>
          <w:tcPr>
            <w:tcW w:w="2499" w:type="dxa"/>
            <w:gridSpan w:val="2"/>
            <w:vMerge w:val="restart"/>
            <w:tcBorders>
              <w:top w:val="nil"/>
            </w:tcBorders>
            <w:shd w:val="clear" w:color="auto" w:fill="auto"/>
            <w:vAlign w:val="bottom"/>
          </w:tcPr>
          <w:p w:rsidR="00601B39" w:rsidRPr="00B161F7" w:rsidRDefault="00601B39" w:rsidP="00601B39">
            <w:pPr>
              <w:suppressAutoHyphens w:val="0"/>
              <w:spacing w:after="40" w:line="240" w:lineRule="auto"/>
              <w:ind w:left="57" w:right="57"/>
              <w:rPr>
                <w:i/>
                <w:iCs/>
                <w:sz w:val="16"/>
                <w:szCs w:val="16"/>
                <w:rtl/>
                <w:lang w:val="fr-FR" w:bidi="fr-FR"/>
              </w:rPr>
            </w:pPr>
            <w:r w:rsidRPr="00B161F7">
              <w:rPr>
                <w:rFonts w:eastAsia="Traditional Arabic"/>
                <w:i/>
                <w:iCs/>
                <w:sz w:val="16"/>
                <w:szCs w:val="16"/>
                <w:lang w:val="fr-FR"/>
              </w:rPr>
              <w:t>Institution</w:t>
            </w:r>
          </w:p>
        </w:tc>
        <w:tc>
          <w:tcPr>
            <w:tcW w:w="378" w:type="dxa"/>
            <w:vMerge w:val="restart"/>
            <w:tcBorders>
              <w:top w:val="single" w:sz="4" w:space="0" w:color="auto"/>
            </w:tcBorders>
            <w:shd w:val="clear" w:color="auto" w:fill="auto"/>
            <w:textDirection w:val="btLr"/>
            <w:vAlign w:val="bottom"/>
          </w:tcPr>
          <w:p w:rsidR="00601B39" w:rsidRPr="00B161F7" w:rsidRDefault="00601B39" w:rsidP="00601B39">
            <w:pPr>
              <w:suppressAutoHyphens w:val="0"/>
              <w:spacing w:line="240" w:lineRule="auto"/>
              <w:ind w:left="57" w:right="57"/>
              <w:rPr>
                <w:i/>
                <w:iCs/>
                <w:sz w:val="16"/>
                <w:szCs w:val="16"/>
                <w:rtl/>
                <w:lang w:val="fr-FR" w:bidi="fr-FR"/>
              </w:rPr>
            </w:pPr>
            <w:r w:rsidRPr="00B161F7">
              <w:rPr>
                <w:rFonts w:eastAsia="Traditional Arabic"/>
                <w:i/>
                <w:sz w:val="16"/>
                <w:szCs w:val="16"/>
                <w:lang w:val="fr-FR"/>
              </w:rPr>
              <w:t>Homicide</w:t>
            </w:r>
          </w:p>
        </w:tc>
        <w:tc>
          <w:tcPr>
            <w:tcW w:w="350" w:type="dxa"/>
            <w:vMerge w:val="restart"/>
            <w:tcBorders>
              <w:top w:val="single" w:sz="4" w:space="0" w:color="auto"/>
            </w:tcBorders>
            <w:shd w:val="clear" w:color="auto" w:fill="auto"/>
            <w:textDirection w:val="btLr"/>
            <w:vAlign w:val="bottom"/>
          </w:tcPr>
          <w:p w:rsidR="00601B39" w:rsidRPr="00B161F7" w:rsidRDefault="00601B39" w:rsidP="00601B39">
            <w:pPr>
              <w:suppressAutoHyphens w:val="0"/>
              <w:spacing w:line="240" w:lineRule="auto"/>
              <w:ind w:left="57" w:right="57"/>
              <w:rPr>
                <w:i/>
                <w:iCs/>
                <w:sz w:val="16"/>
                <w:szCs w:val="16"/>
                <w:rtl/>
                <w:lang w:val="fr-FR" w:bidi="fr-FR"/>
              </w:rPr>
            </w:pPr>
            <w:r w:rsidRPr="00B161F7">
              <w:rPr>
                <w:rFonts w:eastAsia="Traditional Arabic"/>
                <w:i/>
                <w:sz w:val="16"/>
                <w:szCs w:val="16"/>
                <w:lang w:val="fr-FR"/>
              </w:rPr>
              <w:t>Tentative de meurtre</w:t>
            </w:r>
          </w:p>
        </w:tc>
        <w:tc>
          <w:tcPr>
            <w:tcW w:w="392" w:type="dxa"/>
            <w:vMerge w:val="restart"/>
            <w:tcBorders>
              <w:top w:val="single" w:sz="4" w:space="0" w:color="auto"/>
            </w:tcBorders>
            <w:shd w:val="clear" w:color="auto" w:fill="auto"/>
            <w:textDirection w:val="btLr"/>
            <w:vAlign w:val="bottom"/>
          </w:tcPr>
          <w:p w:rsidR="00601B39" w:rsidRPr="00B161F7" w:rsidRDefault="00601B39" w:rsidP="00601B39">
            <w:pPr>
              <w:suppressAutoHyphens w:val="0"/>
              <w:spacing w:line="240" w:lineRule="auto"/>
              <w:ind w:left="57" w:right="57"/>
              <w:rPr>
                <w:i/>
                <w:iCs/>
                <w:sz w:val="16"/>
                <w:szCs w:val="16"/>
                <w:rtl/>
                <w:lang w:val="fr-FR" w:bidi="fr-FR"/>
              </w:rPr>
            </w:pPr>
            <w:r w:rsidRPr="00B161F7">
              <w:rPr>
                <w:rFonts w:eastAsia="Traditional Arabic"/>
                <w:i/>
                <w:sz w:val="16"/>
                <w:szCs w:val="16"/>
                <w:lang w:val="fr-FR"/>
              </w:rPr>
              <w:t>Voie de fait</w:t>
            </w:r>
          </w:p>
        </w:tc>
        <w:tc>
          <w:tcPr>
            <w:tcW w:w="392" w:type="dxa"/>
            <w:vMerge w:val="restart"/>
            <w:tcBorders>
              <w:top w:val="single" w:sz="4" w:space="0" w:color="auto"/>
            </w:tcBorders>
            <w:shd w:val="clear" w:color="auto" w:fill="auto"/>
            <w:textDirection w:val="btLr"/>
            <w:vAlign w:val="bottom"/>
          </w:tcPr>
          <w:p w:rsidR="00601B39" w:rsidRPr="00B161F7" w:rsidRDefault="00601B39" w:rsidP="00601B39">
            <w:pPr>
              <w:suppressAutoHyphens w:val="0"/>
              <w:spacing w:line="240" w:lineRule="auto"/>
              <w:ind w:left="57" w:right="57"/>
              <w:rPr>
                <w:i/>
                <w:iCs/>
                <w:sz w:val="16"/>
                <w:szCs w:val="16"/>
                <w:rtl/>
                <w:lang w:val="fr-FR" w:bidi="fr-FR"/>
              </w:rPr>
            </w:pPr>
            <w:r w:rsidRPr="00B161F7">
              <w:rPr>
                <w:rFonts w:eastAsia="Traditional Arabic"/>
                <w:i/>
                <w:sz w:val="16"/>
                <w:szCs w:val="16"/>
                <w:lang w:val="fr-FR"/>
              </w:rPr>
              <w:t>Vol</w:t>
            </w:r>
          </w:p>
        </w:tc>
        <w:tc>
          <w:tcPr>
            <w:tcW w:w="378" w:type="dxa"/>
            <w:vMerge w:val="restart"/>
            <w:tcBorders>
              <w:top w:val="single" w:sz="4" w:space="0" w:color="auto"/>
            </w:tcBorders>
            <w:shd w:val="clear" w:color="auto" w:fill="auto"/>
            <w:textDirection w:val="btLr"/>
            <w:vAlign w:val="bottom"/>
          </w:tcPr>
          <w:p w:rsidR="00601B39" w:rsidRPr="00B161F7" w:rsidRDefault="00601B39" w:rsidP="00601B39">
            <w:pPr>
              <w:suppressAutoHyphens w:val="0"/>
              <w:spacing w:line="240" w:lineRule="auto"/>
              <w:ind w:left="57" w:right="57"/>
              <w:rPr>
                <w:i/>
                <w:iCs/>
                <w:sz w:val="16"/>
                <w:szCs w:val="16"/>
                <w:rtl/>
                <w:lang w:val="fr-FR" w:bidi="fr-FR"/>
              </w:rPr>
            </w:pPr>
            <w:r w:rsidRPr="00B161F7">
              <w:rPr>
                <w:rFonts w:eastAsia="Traditional Arabic"/>
                <w:i/>
                <w:sz w:val="16"/>
                <w:szCs w:val="16"/>
                <w:lang w:val="fr-FR"/>
              </w:rPr>
              <w:t>Tentative de vol</w:t>
            </w:r>
          </w:p>
        </w:tc>
        <w:tc>
          <w:tcPr>
            <w:tcW w:w="2477" w:type="dxa"/>
            <w:gridSpan w:val="5"/>
            <w:tcBorders>
              <w:top w:val="single" w:sz="4" w:space="0" w:color="auto"/>
              <w:bottom w:val="single" w:sz="4" w:space="0" w:color="auto"/>
            </w:tcBorders>
            <w:shd w:val="clear" w:color="auto" w:fill="auto"/>
          </w:tcPr>
          <w:p w:rsidR="00601B39" w:rsidRPr="00B161F7" w:rsidRDefault="00601B39" w:rsidP="00B161F7">
            <w:pPr>
              <w:suppressAutoHyphens w:val="0"/>
              <w:spacing w:before="80" w:after="80" w:line="200" w:lineRule="exact"/>
              <w:ind w:left="57" w:right="57"/>
              <w:jc w:val="center"/>
              <w:rPr>
                <w:i/>
                <w:iCs/>
                <w:sz w:val="16"/>
                <w:szCs w:val="16"/>
                <w:rtl/>
                <w:lang w:val="fr-FR" w:bidi="fr-FR"/>
              </w:rPr>
            </w:pPr>
            <w:r w:rsidRPr="00B161F7">
              <w:rPr>
                <w:rFonts w:eastAsia="Traditional Arabic"/>
                <w:i/>
                <w:sz w:val="16"/>
                <w:szCs w:val="16"/>
                <w:lang w:val="fr-FR"/>
              </w:rPr>
              <w:t>Délits sexuels</w:t>
            </w:r>
          </w:p>
        </w:tc>
        <w:tc>
          <w:tcPr>
            <w:tcW w:w="599" w:type="dxa"/>
            <w:vMerge w:val="restart"/>
            <w:tcBorders>
              <w:top w:val="single" w:sz="4" w:space="0" w:color="auto"/>
            </w:tcBorders>
            <w:shd w:val="clear" w:color="auto" w:fill="auto"/>
            <w:textDirection w:val="btLr"/>
            <w:vAlign w:val="bottom"/>
          </w:tcPr>
          <w:p w:rsidR="00601B39" w:rsidRPr="00B161F7" w:rsidRDefault="00601B39" w:rsidP="00B161F7">
            <w:pPr>
              <w:suppressAutoHyphens w:val="0"/>
              <w:spacing w:before="80" w:after="80" w:line="200" w:lineRule="exact"/>
              <w:ind w:left="57" w:right="57"/>
              <w:jc w:val="lowKashida"/>
              <w:rPr>
                <w:i/>
                <w:iCs/>
                <w:sz w:val="16"/>
                <w:szCs w:val="16"/>
                <w:rtl/>
                <w:lang w:val="fr-FR" w:bidi="fr-FR"/>
              </w:rPr>
            </w:pPr>
            <w:r w:rsidRPr="00B161F7">
              <w:rPr>
                <w:rFonts w:eastAsia="Traditional Arabic"/>
                <w:i/>
                <w:sz w:val="16"/>
                <w:szCs w:val="16"/>
                <w:lang w:val="fr-FR"/>
              </w:rPr>
              <w:t>Consommation et vente d</w:t>
            </w:r>
            <w:r w:rsidR="0047020A">
              <w:rPr>
                <w:rFonts w:eastAsia="Traditional Arabic"/>
                <w:i/>
                <w:sz w:val="16"/>
                <w:szCs w:val="16"/>
                <w:lang w:val="fr-FR"/>
              </w:rPr>
              <w:t>’</w:t>
            </w:r>
            <w:r w:rsidRPr="00B161F7">
              <w:rPr>
                <w:rFonts w:eastAsia="Traditional Arabic"/>
                <w:i/>
                <w:sz w:val="16"/>
                <w:szCs w:val="16"/>
                <w:lang w:val="fr-FR"/>
              </w:rPr>
              <w:t>alcool</w:t>
            </w:r>
          </w:p>
        </w:tc>
        <w:tc>
          <w:tcPr>
            <w:tcW w:w="373" w:type="dxa"/>
            <w:vMerge w:val="restart"/>
            <w:tcBorders>
              <w:top w:val="single" w:sz="4" w:space="0" w:color="auto"/>
            </w:tcBorders>
            <w:shd w:val="clear" w:color="auto" w:fill="auto"/>
            <w:textDirection w:val="btLr"/>
            <w:vAlign w:val="bottom"/>
          </w:tcPr>
          <w:p w:rsidR="00601B39" w:rsidRPr="00B161F7" w:rsidRDefault="00601B39" w:rsidP="00601B39">
            <w:pPr>
              <w:suppressAutoHyphens w:val="0"/>
              <w:spacing w:line="240" w:lineRule="auto"/>
              <w:ind w:left="57" w:right="57"/>
              <w:rPr>
                <w:i/>
                <w:iCs/>
                <w:sz w:val="16"/>
                <w:szCs w:val="16"/>
                <w:rtl/>
                <w:lang w:val="fr-FR" w:bidi="fr-FR"/>
              </w:rPr>
            </w:pPr>
            <w:r w:rsidRPr="00B161F7">
              <w:rPr>
                <w:rFonts w:eastAsia="Traditional Arabic"/>
                <w:i/>
                <w:sz w:val="16"/>
                <w:szCs w:val="16"/>
                <w:lang w:val="fr-FR"/>
              </w:rPr>
              <w:t>Tentative d</w:t>
            </w:r>
            <w:r w:rsidR="0047020A">
              <w:rPr>
                <w:rFonts w:eastAsia="Traditional Arabic"/>
                <w:i/>
                <w:sz w:val="16"/>
                <w:szCs w:val="16"/>
                <w:lang w:val="fr-FR"/>
              </w:rPr>
              <w:t>’</w:t>
            </w:r>
            <w:r w:rsidRPr="00B161F7">
              <w:rPr>
                <w:rFonts w:eastAsia="Traditional Arabic"/>
                <w:i/>
                <w:sz w:val="16"/>
                <w:szCs w:val="16"/>
                <w:lang w:val="fr-FR"/>
              </w:rPr>
              <w:t xml:space="preserve">escroquerie </w:t>
            </w:r>
          </w:p>
        </w:tc>
        <w:tc>
          <w:tcPr>
            <w:tcW w:w="498" w:type="dxa"/>
            <w:vMerge w:val="restart"/>
            <w:tcBorders>
              <w:top w:val="single" w:sz="4" w:space="0" w:color="auto"/>
            </w:tcBorders>
            <w:shd w:val="clear" w:color="auto" w:fill="auto"/>
            <w:textDirection w:val="btLr"/>
            <w:vAlign w:val="bottom"/>
          </w:tcPr>
          <w:p w:rsidR="00601B39" w:rsidRPr="00B161F7" w:rsidRDefault="00601B39" w:rsidP="00601B39">
            <w:pPr>
              <w:suppressAutoHyphens w:val="0"/>
              <w:spacing w:line="240" w:lineRule="auto"/>
              <w:ind w:left="57" w:right="57"/>
              <w:rPr>
                <w:i/>
                <w:iCs/>
                <w:sz w:val="16"/>
                <w:szCs w:val="16"/>
                <w:rtl/>
                <w:lang w:val="fr-FR" w:bidi="fr-FR"/>
              </w:rPr>
            </w:pPr>
            <w:r w:rsidRPr="00B161F7">
              <w:rPr>
                <w:rFonts w:eastAsia="Traditional Arabic"/>
                <w:i/>
                <w:sz w:val="16"/>
                <w:szCs w:val="16"/>
                <w:lang w:val="fr-FR"/>
              </w:rPr>
              <w:t xml:space="preserve">Autres délits </w:t>
            </w:r>
          </w:p>
        </w:tc>
        <w:tc>
          <w:tcPr>
            <w:tcW w:w="498" w:type="dxa"/>
            <w:vMerge w:val="restart"/>
            <w:shd w:val="clear" w:color="auto" w:fill="auto"/>
            <w:textDirection w:val="btLr"/>
            <w:vAlign w:val="bottom"/>
          </w:tcPr>
          <w:p w:rsidR="00601B39" w:rsidRPr="00B161F7" w:rsidRDefault="00B161F7" w:rsidP="00B161F7">
            <w:pPr>
              <w:suppressAutoHyphens w:val="0"/>
              <w:spacing w:line="240" w:lineRule="auto"/>
              <w:ind w:left="57" w:right="57"/>
              <w:rPr>
                <w:b/>
                <w:bCs/>
                <w:sz w:val="16"/>
                <w:szCs w:val="16"/>
                <w:rtl/>
                <w:lang w:val="fr-FR" w:bidi="fr-FR"/>
              </w:rPr>
            </w:pPr>
            <w:r w:rsidRPr="00B161F7">
              <w:rPr>
                <w:rFonts w:eastAsia="Traditional Arabic"/>
                <w:b/>
                <w:i/>
                <w:sz w:val="16"/>
                <w:szCs w:val="16"/>
                <w:lang w:val="fr-FR"/>
              </w:rPr>
              <w:t>Total</w:t>
            </w:r>
          </w:p>
        </w:tc>
        <w:tc>
          <w:tcPr>
            <w:tcW w:w="512" w:type="dxa"/>
            <w:gridSpan w:val="2"/>
            <w:vMerge w:val="restart"/>
            <w:tcBorders>
              <w:top w:val="single" w:sz="4" w:space="0" w:color="auto"/>
            </w:tcBorders>
            <w:shd w:val="clear" w:color="auto" w:fill="auto"/>
            <w:textDirection w:val="btLr"/>
            <w:vAlign w:val="bottom"/>
          </w:tcPr>
          <w:p w:rsidR="00601B39" w:rsidRPr="00B161F7" w:rsidRDefault="00601B39" w:rsidP="00601B39">
            <w:pPr>
              <w:suppressAutoHyphens w:val="0"/>
              <w:spacing w:line="240" w:lineRule="auto"/>
              <w:ind w:left="57" w:right="57"/>
              <w:rPr>
                <w:i/>
                <w:iCs/>
                <w:sz w:val="16"/>
                <w:szCs w:val="16"/>
                <w:rtl/>
                <w:lang w:val="fr-FR" w:bidi="fr-FR"/>
              </w:rPr>
            </w:pPr>
            <w:r w:rsidRPr="00B161F7">
              <w:rPr>
                <w:rFonts w:eastAsia="Traditional Arabic"/>
                <w:i/>
                <w:sz w:val="16"/>
                <w:szCs w:val="16"/>
                <w:lang w:val="fr-FR"/>
              </w:rPr>
              <w:t>Mendicité</w:t>
            </w:r>
          </w:p>
        </w:tc>
        <w:tc>
          <w:tcPr>
            <w:tcW w:w="387" w:type="dxa"/>
            <w:vMerge w:val="restart"/>
            <w:tcBorders>
              <w:top w:val="single" w:sz="4" w:space="0" w:color="auto"/>
            </w:tcBorders>
            <w:shd w:val="clear" w:color="auto" w:fill="auto"/>
            <w:textDirection w:val="btLr"/>
            <w:vAlign w:val="bottom"/>
          </w:tcPr>
          <w:p w:rsidR="00601B39" w:rsidRPr="00B161F7" w:rsidRDefault="00601B39" w:rsidP="00601B39">
            <w:pPr>
              <w:suppressAutoHyphens w:val="0"/>
              <w:spacing w:line="240" w:lineRule="auto"/>
              <w:ind w:left="57" w:right="57"/>
              <w:rPr>
                <w:i/>
                <w:iCs/>
                <w:sz w:val="16"/>
                <w:szCs w:val="16"/>
                <w:rtl/>
                <w:lang w:val="fr-FR" w:bidi="fr-FR"/>
              </w:rPr>
            </w:pPr>
            <w:r w:rsidRPr="00B161F7">
              <w:rPr>
                <w:rFonts w:eastAsia="Traditional Arabic"/>
                <w:i/>
                <w:sz w:val="16"/>
                <w:szCs w:val="16"/>
                <w:lang w:val="fr-FR"/>
              </w:rPr>
              <w:t>Vagabondage</w:t>
            </w:r>
          </w:p>
        </w:tc>
        <w:tc>
          <w:tcPr>
            <w:tcW w:w="360" w:type="dxa"/>
            <w:vMerge w:val="restart"/>
            <w:tcBorders>
              <w:top w:val="single" w:sz="4" w:space="0" w:color="auto"/>
            </w:tcBorders>
            <w:shd w:val="clear" w:color="auto" w:fill="auto"/>
            <w:textDirection w:val="btLr"/>
            <w:vAlign w:val="bottom"/>
          </w:tcPr>
          <w:p w:rsidR="00601B39" w:rsidRPr="00B161F7" w:rsidRDefault="00601B39" w:rsidP="00601B39">
            <w:pPr>
              <w:suppressAutoHyphens w:val="0"/>
              <w:spacing w:line="240" w:lineRule="auto"/>
              <w:ind w:left="57" w:right="57"/>
              <w:rPr>
                <w:i/>
                <w:iCs/>
                <w:sz w:val="16"/>
                <w:szCs w:val="16"/>
                <w:rtl/>
                <w:lang w:val="fr-FR" w:bidi="fr-FR"/>
              </w:rPr>
            </w:pPr>
            <w:r w:rsidRPr="00B161F7">
              <w:rPr>
                <w:rFonts w:eastAsia="Traditional Arabic"/>
                <w:i/>
                <w:sz w:val="16"/>
                <w:szCs w:val="16"/>
                <w:lang w:val="fr-FR"/>
              </w:rPr>
              <w:t>Enfants orphelins</w:t>
            </w:r>
          </w:p>
        </w:tc>
        <w:tc>
          <w:tcPr>
            <w:tcW w:w="429" w:type="dxa"/>
            <w:vMerge w:val="restart"/>
            <w:tcBorders>
              <w:top w:val="single" w:sz="4" w:space="0" w:color="auto"/>
            </w:tcBorders>
            <w:shd w:val="clear" w:color="auto" w:fill="auto"/>
            <w:textDirection w:val="btLr"/>
            <w:vAlign w:val="bottom"/>
          </w:tcPr>
          <w:p w:rsidR="00601B39" w:rsidRPr="00B161F7" w:rsidRDefault="00601B39" w:rsidP="00601B39">
            <w:pPr>
              <w:suppressAutoHyphens w:val="0"/>
              <w:spacing w:line="240" w:lineRule="auto"/>
              <w:ind w:left="57" w:right="57"/>
              <w:rPr>
                <w:i/>
                <w:iCs/>
                <w:sz w:val="16"/>
                <w:szCs w:val="16"/>
                <w:rtl/>
                <w:lang w:val="fr-FR" w:bidi="fr-FR"/>
              </w:rPr>
            </w:pPr>
            <w:r w:rsidRPr="00B161F7">
              <w:rPr>
                <w:rFonts w:eastAsia="Traditional Arabic"/>
                <w:i/>
                <w:sz w:val="16"/>
                <w:szCs w:val="16"/>
                <w:lang w:val="fr-FR"/>
              </w:rPr>
              <w:t>Divorce</w:t>
            </w:r>
          </w:p>
        </w:tc>
        <w:tc>
          <w:tcPr>
            <w:tcW w:w="373" w:type="dxa"/>
            <w:vMerge w:val="restart"/>
            <w:tcBorders>
              <w:top w:val="single" w:sz="4" w:space="0" w:color="auto"/>
            </w:tcBorders>
            <w:shd w:val="clear" w:color="auto" w:fill="auto"/>
            <w:textDirection w:val="btLr"/>
            <w:vAlign w:val="bottom"/>
          </w:tcPr>
          <w:p w:rsidR="00601B39" w:rsidRPr="00B161F7" w:rsidRDefault="00601B39" w:rsidP="00601B39">
            <w:pPr>
              <w:suppressAutoHyphens w:val="0"/>
              <w:spacing w:line="240" w:lineRule="auto"/>
              <w:ind w:left="57" w:right="57"/>
              <w:rPr>
                <w:i/>
                <w:iCs/>
                <w:sz w:val="16"/>
                <w:szCs w:val="16"/>
                <w:rtl/>
                <w:lang w:val="fr-FR" w:bidi="fr-FR"/>
              </w:rPr>
            </w:pPr>
            <w:r w:rsidRPr="00B161F7">
              <w:rPr>
                <w:rFonts w:eastAsia="Traditional Arabic"/>
                <w:i/>
                <w:sz w:val="16"/>
                <w:szCs w:val="16"/>
                <w:lang w:val="fr-FR"/>
              </w:rPr>
              <w:t>Père absent</w:t>
            </w:r>
          </w:p>
        </w:tc>
        <w:tc>
          <w:tcPr>
            <w:tcW w:w="442" w:type="dxa"/>
            <w:vMerge w:val="restart"/>
            <w:tcBorders>
              <w:top w:val="single" w:sz="4" w:space="0" w:color="auto"/>
            </w:tcBorders>
            <w:shd w:val="clear" w:color="auto" w:fill="auto"/>
            <w:textDirection w:val="btLr"/>
            <w:vAlign w:val="bottom"/>
          </w:tcPr>
          <w:p w:rsidR="00601B39" w:rsidRPr="00B161F7" w:rsidRDefault="00601B39" w:rsidP="00601B39">
            <w:pPr>
              <w:suppressAutoHyphens w:val="0"/>
              <w:spacing w:line="240" w:lineRule="auto"/>
              <w:ind w:left="57" w:right="57"/>
              <w:rPr>
                <w:i/>
                <w:iCs/>
                <w:sz w:val="16"/>
                <w:szCs w:val="16"/>
                <w:rtl/>
                <w:lang w:val="fr-FR" w:bidi="fr-FR"/>
              </w:rPr>
            </w:pPr>
            <w:r w:rsidRPr="00B161F7">
              <w:rPr>
                <w:rFonts w:eastAsia="Traditional Arabic"/>
                <w:i/>
                <w:sz w:val="16"/>
                <w:szCs w:val="16"/>
                <w:lang w:val="fr-FR"/>
              </w:rPr>
              <w:t>Dislocation familiale</w:t>
            </w:r>
          </w:p>
        </w:tc>
        <w:tc>
          <w:tcPr>
            <w:tcW w:w="442" w:type="dxa"/>
            <w:vMerge w:val="restart"/>
            <w:tcBorders>
              <w:top w:val="single" w:sz="4" w:space="0" w:color="auto"/>
            </w:tcBorders>
            <w:shd w:val="clear" w:color="auto" w:fill="auto"/>
            <w:textDirection w:val="btLr"/>
            <w:vAlign w:val="bottom"/>
          </w:tcPr>
          <w:p w:rsidR="00601B39" w:rsidRPr="00B161F7" w:rsidRDefault="00601B39" w:rsidP="00601B39">
            <w:pPr>
              <w:suppressAutoHyphens w:val="0"/>
              <w:spacing w:line="240" w:lineRule="auto"/>
              <w:ind w:left="57" w:right="57"/>
              <w:rPr>
                <w:i/>
                <w:iCs/>
                <w:sz w:val="16"/>
                <w:szCs w:val="16"/>
                <w:rtl/>
                <w:lang w:val="fr-FR" w:bidi="fr-FR"/>
              </w:rPr>
            </w:pPr>
            <w:r w:rsidRPr="00B161F7">
              <w:rPr>
                <w:rFonts w:eastAsia="Traditional Arabic"/>
                <w:i/>
                <w:sz w:val="16"/>
                <w:szCs w:val="16"/>
                <w:lang w:val="fr-FR"/>
              </w:rPr>
              <w:t>Abandon</w:t>
            </w:r>
          </w:p>
        </w:tc>
        <w:tc>
          <w:tcPr>
            <w:tcW w:w="580" w:type="dxa"/>
            <w:gridSpan w:val="2"/>
            <w:vMerge w:val="restart"/>
            <w:tcBorders>
              <w:top w:val="single" w:sz="4" w:space="0" w:color="auto"/>
            </w:tcBorders>
            <w:shd w:val="clear" w:color="auto" w:fill="auto"/>
            <w:textDirection w:val="btLr"/>
            <w:vAlign w:val="bottom"/>
          </w:tcPr>
          <w:p w:rsidR="00601B39" w:rsidRPr="00B161F7" w:rsidRDefault="00601B39" w:rsidP="00601B39">
            <w:pPr>
              <w:suppressAutoHyphens w:val="0"/>
              <w:spacing w:line="240" w:lineRule="auto"/>
              <w:ind w:left="57" w:right="57"/>
              <w:rPr>
                <w:b/>
                <w:bCs/>
                <w:i/>
                <w:iCs/>
                <w:sz w:val="16"/>
                <w:szCs w:val="16"/>
                <w:rtl/>
                <w:lang w:val="fr-FR" w:bidi="fr-FR"/>
              </w:rPr>
            </w:pPr>
            <w:r w:rsidRPr="00B161F7">
              <w:rPr>
                <w:rFonts w:eastAsia="Traditional Arabic"/>
                <w:b/>
                <w:i/>
                <w:sz w:val="16"/>
                <w:szCs w:val="16"/>
                <w:lang w:val="fr-FR"/>
              </w:rPr>
              <w:t>Total</w:t>
            </w:r>
          </w:p>
        </w:tc>
        <w:tc>
          <w:tcPr>
            <w:tcW w:w="512" w:type="dxa"/>
            <w:gridSpan w:val="2"/>
            <w:vMerge w:val="restart"/>
            <w:shd w:val="clear" w:color="auto" w:fill="auto"/>
            <w:textDirection w:val="btLr"/>
            <w:vAlign w:val="bottom"/>
          </w:tcPr>
          <w:p w:rsidR="00601B39" w:rsidRPr="00B161F7" w:rsidRDefault="00B161F7" w:rsidP="00B161F7">
            <w:pPr>
              <w:suppressAutoHyphens w:val="0"/>
              <w:spacing w:line="240" w:lineRule="auto"/>
              <w:ind w:left="57" w:right="57"/>
              <w:rPr>
                <w:sz w:val="16"/>
                <w:szCs w:val="16"/>
                <w:rtl/>
                <w:lang w:val="fr-FR" w:bidi="fr-FR"/>
              </w:rPr>
            </w:pPr>
            <w:r w:rsidRPr="00B161F7">
              <w:rPr>
                <w:rFonts w:eastAsia="Traditional Arabic"/>
                <w:b/>
                <w:i/>
                <w:sz w:val="16"/>
                <w:szCs w:val="16"/>
                <w:lang w:val="fr-FR"/>
              </w:rPr>
              <w:t>Total</w:t>
            </w:r>
          </w:p>
        </w:tc>
      </w:tr>
      <w:tr w:rsidR="00B161F7" w:rsidRPr="00FD0678">
        <w:trPr>
          <w:cantSplit/>
          <w:trHeight w:val="1304"/>
        </w:trPr>
        <w:tc>
          <w:tcPr>
            <w:tcW w:w="2499" w:type="dxa"/>
            <w:gridSpan w:val="2"/>
            <w:vMerge/>
            <w:shd w:val="clear" w:color="auto" w:fill="auto"/>
          </w:tcPr>
          <w:p w:rsidR="00601B39" w:rsidRPr="00FD0678" w:rsidRDefault="00601B39" w:rsidP="00601B39">
            <w:pPr>
              <w:suppressAutoHyphens w:val="0"/>
              <w:spacing w:line="240" w:lineRule="auto"/>
              <w:ind w:left="57" w:right="57"/>
              <w:jc w:val="center"/>
              <w:rPr>
                <w:sz w:val="14"/>
                <w:szCs w:val="14"/>
                <w:rtl/>
                <w:lang w:val="fr-FR" w:bidi="fr-FR"/>
              </w:rPr>
            </w:pPr>
          </w:p>
        </w:tc>
        <w:tc>
          <w:tcPr>
            <w:tcW w:w="378" w:type="dxa"/>
            <w:vMerge/>
            <w:tcBorders>
              <w:top w:val="single" w:sz="4" w:space="0" w:color="auto"/>
            </w:tcBorders>
            <w:shd w:val="clear" w:color="auto" w:fill="auto"/>
            <w:vAlign w:val="center"/>
          </w:tcPr>
          <w:p w:rsidR="00601B39" w:rsidRPr="00FD0678" w:rsidRDefault="00601B39" w:rsidP="00601B39">
            <w:pPr>
              <w:suppressAutoHyphens w:val="0"/>
              <w:spacing w:line="240" w:lineRule="auto"/>
              <w:ind w:left="57" w:right="57"/>
              <w:jc w:val="center"/>
              <w:rPr>
                <w:i/>
                <w:iCs/>
                <w:sz w:val="14"/>
                <w:szCs w:val="14"/>
                <w:rtl/>
                <w:lang w:val="fr-FR" w:bidi="fr-FR"/>
              </w:rPr>
            </w:pPr>
          </w:p>
        </w:tc>
        <w:tc>
          <w:tcPr>
            <w:tcW w:w="350" w:type="dxa"/>
            <w:vMerge/>
            <w:tcBorders>
              <w:top w:val="single" w:sz="4" w:space="0" w:color="auto"/>
            </w:tcBorders>
            <w:shd w:val="clear" w:color="auto" w:fill="auto"/>
            <w:vAlign w:val="center"/>
          </w:tcPr>
          <w:p w:rsidR="00601B39" w:rsidRPr="00FD0678" w:rsidRDefault="00601B39" w:rsidP="00601B39">
            <w:pPr>
              <w:suppressAutoHyphens w:val="0"/>
              <w:spacing w:line="240" w:lineRule="auto"/>
              <w:ind w:left="57" w:right="57"/>
              <w:jc w:val="center"/>
              <w:rPr>
                <w:i/>
                <w:iCs/>
                <w:sz w:val="14"/>
                <w:szCs w:val="14"/>
                <w:rtl/>
                <w:lang w:val="fr-FR" w:bidi="fr-FR"/>
              </w:rPr>
            </w:pPr>
          </w:p>
        </w:tc>
        <w:tc>
          <w:tcPr>
            <w:tcW w:w="392" w:type="dxa"/>
            <w:vMerge/>
            <w:tcBorders>
              <w:top w:val="single" w:sz="4" w:space="0" w:color="auto"/>
            </w:tcBorders>
            <w:shd w:val="clear" w:color="auto" w:fill="auto"/>
            <w:vAlign w:val="center"/>
          </w:tcPr>
          <w:p w:rsidR="00601B39" w:rsidRPr="00FD0678" w:rsidRDefault="00601B39" w:rsidP="00601B39">
            <w:pPr>
              <w:suppressAutoHyphens w:val="0"/>
              <w:spacing w:line="240" w:lineRule="auto"/>
              <w:ind w:left="57" w:right="57"/>
              <w:jc w:val="center"/>
              <w:rPr>
                <w:i/>
                <w:iCs/>
                <w:sz w:val="14"/>
                <w:szCs w:val="14"/>
                <w:rtl/>
                <w:lang w:val="fr-FR" w:bidi="fr-FR"/>
              </w:rPr>
            </w:pPr>
          </w:p>
        </w:tc>
        <w:tc>
          <w:tcPr>
            <w:tcW w:w="392" w:type="dxa"/>
            <w:vMerge/>
            <w:tcBorders>
              <w:top w:val="single" w:sz="4" w:space="0" w:color="auto"/>
            </w:tcBorders>
            <w:shd w:val="clear" w:color="auto" w:fill="auto"/>
            <w:vAlign w:val="center"/>
          </w:tcPr>
          <w:p w:rsidR="00601B39" w:rsidRPr="00FD0678" w:rsidRDefault="00601B39" w:rsidP="00601B39">
            <w:pPr>
              <w:suppressAutoHyphens w:val="0"/>
              <w:spacing w:line="240" w:lineRule="auto"/>
              <w:ind w:left="57" w:right="57"/>
              <w:jc w:val="center"/>
              <w:rPr>
                <w:i/>
                <w:iCs/>
                <w:sz w:val="14"/>
                <w:szCs w:val="14"/>
                <w:rtl/>
                <w:lang w:val="fr-FR" w:bidi="fr-FR"/>
              </w:rPr>
            </w:pPr>
          </w:p>
        </w:tc>
        <w:tc>
          <w:tcPr>
            <w:tcW w:w="378" w:type="dxa"/>
            <w:vMerge/>
            <w:tcBorders>
              <w:top w:val="single" w:sz="4" w:space="0" w:color="auto"/>
            </w:tcBorders>
            <w:shd w:val="clear" w:color="auto" w:fill="auto"/>
            <w:vAlign w:val="center"/>
          </w:tcPr>
          <w:p w:rsidR="00601B39" w:rsidRPr="00FD0678" w:rsidRDefault="00601B39" w:rsidP="00601B39">
            <w:pPr>
              <w:suppressAutoHyphens w:val="0"/>
              <w:spacing w:line="240" w:lineRule="auto"/>
              <w:ind w:left="57" w:right="57"/>
              <w:jc w:val="center"/>
              <w:rPr>
                <w:i/>
                <w:iCs/>
                <w:sz w:val="14"/>
                <w:szCs w:val="14"/>
                <w:rtl/>
                <w:lang w:val="fr-FR" w:bidi="fr-FR"/>
              </w:rPr>
            </w:pPr>
          </w:p>
        </w:tc>
        <w:tc>
          <w:tcPr>
            <w:tcW w:w="378" w:type="dxa"/>
            <w:tcBorders>
              <w:top w:val="single" w:sz="4" w:space="0" w:color="auto"/>
            </w:tcBorders>
            <w:shd w:val="clear" w:color="auto" w:fill="auto"/>
            <w:textDirection w:val="btLr"/>
            <w:vAlign w:val="bottom"/>
          </w:tcPr>
          <w:p w:rsidR="00601B39" w:rsidRPr="00B161F7" w:rsidRDefault="00601B39" w:rsidP="00601B39">
            <w:pPr>
              <w:suppressAutoHyphens w:val="0"/>
              <w:spacing w:line="240" w:lineRule="auto"/>
              <w:ind w:left="57" w:right="57"/>
              <w:rPr>
                <w:i/>
                <w:iCs/>
                <w:sz w:val="16"/>
                <w:szCs w:val="16"/>
                <w:rtl/>
                <w:lang w:val="fr-FR" w:bidi="fr-FR"/>
              </w:rPr>
            </w:pPr>
            <w:r w:rsidRPr="00B161F7">
              <w:rPr>
                <w:rFonts w:eastAsia="Traditional Arabic"/>
                <w:i/>
                <w:sz w:val="16"/>
                <w:szCs w:val="16"/>
                <w:lang w:val="fr-FR"/>
              </w:rPr>
              <w:t>Sodomie</w:t>
            </w:r>
          </w:p>
        </w:tc>
        <w:tc>
          <w:tcPr>
            <w:tcW w:w="658" w:type="dxa"/>
            <w:tcBorders>
              <w:top w:val="single" w:sz="4" w:space="0" w:color="auto"/>
            </w:tcBorders>
            <w:shd w:val="clear" w:color="auto" w:fill="auto"/>
            <w:textDirection w:val="btLr"/>
            <w:vAlign w:val="bottom"/>
          </w:tcPr>
          <w:p w:rsidR="00601B39" w:rsidRPr="00B161F7" w:rsidRDefault="00601B39" w:rsidP="00601B39">
            <w:pPr>
              <w:suppressAutoHyphens w:val="0"/>
              <w:spacing w:line="240" w:lineRule="auto"/>
              <w:ind w:left="57" w:right="57"/>
              <w:rPr>
                <w:i/>
                <w:iCs/>
                <w:sz w:val="16"/>
                <w:szCs w:val="16"/>
                <w:rtl/>
                <w:lang w:val="fr-FR" w:bidi="fr-FR"/>
              </w:rPr>
            </w:pPr>
            <w:r w:rsidRPr="00B161F7">
              <w:rPr>
                <w:rFonts w:eastAsia="Traditional Arabic"/>
                <w:i/>
                <w:sz w:val="16"/>
                <w:szCs w:val="16"/>
                <w:lang w:val="fr-FR"/>
              </w:rPr>
              <w:t>Relations sexuelles hors-mariage</w:t>
            </w:r>
            <w:r w:rsidRPr="00B161F7">
              <w:rPr>
                <w:i/>
                <w:iCs/>
                <w:sz w:val="16"/>
                <w:szCs w:val="16"/>
                <w:rtl/>
                <w:lang w:val="fr-FR"/>
              </w:rPr>
              <w:t>ا</w:t>
            </w:r>
          </w:p>
        </w:tc>
        <w:tc>
          <w:tcPr>
            <w:tcW w:w="504" w:type="dxa"/>
            <w:tcBorders>
              <w:top w:val="single" w:sz="4" w:space="0" w:color="auto"/>
            </w:tcBorders>
            <w:shd w:val="clear" w:color="auto" w:fill="auto"/>
            <w:textDirection w:val="btLr"/>
            <w:vAlign w:val="bottom"/>
          </w:tcPr>
          <w:p w:rsidR="00601B39" w:rsidRPr="00B161F7" w:rsidRDefault="00601B39" w:rsidP="00601B39">
            <w:pPr>
              <w:suppressAutoHyphens w:val="0"/>
              <w:spacing w:line="240" w:lineRule="auto"/>
              <w:ind w:left="57" w:right="57"/>
              <w:rPr>
                <w:i/>
                <w:iCs/>
                <w:sz w:val="16"/>
                <w:szCs w:val="16"/>
                <w:rtl/>
                <w:lang w:val="fr-FR" w:bidi="fr-FR"/>
              </w:rPr>
            </w:pPr>
            <w:r w:rsidRPr="00B161F7">
              <w:rPr>
                <w:rFonts w:eastAsia="Traditional Arabic"/>
                <w:i/>
                <w:sz w:val="16"/>
                <w:szCs w:val="16"/>
                <w:lang w:val="fr-FR"/>
              </w:rPr>
              <w:t>Attentat à la pudeur</w:t>
            </w:r>
          </w:p>
        </w:tc>
        <w:tc>
          <w:tcPr>
            <w:tcW w:w="559" w:type="dxa"/>
            <w:tcBorders>
              <w:top w:val="single" w:sz="4" w:space="0" w:color="auto"/>
            </w:tcBorders>
            <w:shd w:val="clear" w:color="auto" w:fill="auto"/>
            <w:textDirection w:val="btLr"/>
            <w:vAlign w:val="bottom"/>
          </w:tcPr>
          <w:p w:rsidR="00601B39" w:rsidRPr="00B161F7" w:rsidRDefault="00601B39" w:rsidP="00601B39">
            <w:pPr>
              <w:suppressAutoHyphens w:val="0"/>
              <w:spacing w:line="240" w:lineRule="auto"/>
              <w:ind w:left="57" w:right="57"/>
              <w:rPr>
                <w:i/>
                <w:iCs/>
                <w:sz w:val="16"/>
                <w:szCs w:val="16"/>
                <w:rtl/>
                <w:lang w:val="fr-FR" w:bidi="fr-FR"/>
              </w:rPr>
            </w:pPr>
            <w:r w:rsidRPr="00B161F7">
              <w:rPr>
                <w:rFonts w:eastAsia="Traditional Arabic"/>
                <w:i/>
                <w:sz w:val="16"/>
                <w:szCs w:val="16"/>
                <w:lang w:val="fr-FR"/>
              </w:rPr>
              <w:t>Outrage aux mœurs</w:t>
            </w:r>
          </w:p>
        </w:tc>
        <w:tc>
          <w:tcPr>
            <w:tcW w:w="378" w:type="dxa"/>
            <w:tcBorders>
              <w:top w:val="single" w:sz="4" w:space="0" w:color="auto"/>
            </w:tcBorders>
            <w:shd w:val="clear" w:color="auto" w:fill="auto"/>
            <w:textDirection w:val="btLr"/>
            <w:vAlign w:val="bottom"/>
          </w:tcPr>
          <w:p w:rsidR="00601B39" w:rsidRPr="00B161F7" w:rsidRDefault="00601B39" w:rsidP="00601B39">
            <w:pPr>
              <w:suppressAutoHyphens w:val="0"/>
              <w:spacing w:line="240" w:lineRule="auto"/>
              <w:ind w:left="57" w:right="57"/>
              <w:rPr>
                <w:i/>
                <w:iCs/>
                <w:sz w:val="16"/>
                <w:szCs w:val="16"/>
                <w:rtl/>
                <w:lang w:val="fr-FR" w:bidi="fr-FR"/>
              </w:rPr>
            </w:pPr>
            <w:r w:rsidRPr="00B161F7">
              <w:rPr>
                <w:rFonts w:eastAsia="Traditional Arabic"/>
                <w:i/>
                <w:sz w:val="16"/>
                <w:szCs w:val="16"/>
                <w:lang w:val="fr-FR"/>
              </w:rPr>
              <w:t>Viol</w:t>
            </w:r>
          </w:p>
        </w:tc>
        <w:tc>
          <w:tcPr>
            <w:tcW w:w="599" w:type="dxa"/>
            <w:vMerge/>
            <w:shd w:val="clear" w:color="auto" w:fill="auto"/>
            <w:vAlign w:val="center"/>
          </w:tcPr>
          <w:p w:rsidR="00601B39" w:rsidRPr="00FD0678" w:rsidRDefault="00601B39" w:rsidP="00601B39">
            <w:pPr>
              <w:suppressAutoHyphens w:val="0"/>
              <w:spacing w:line="240" w:lineRule="auto"/>
              <w:ind w:left="57" w:right="57"/>
              <w:jc w:val="center"/>
              <w:rPr>
                <w:sz w:val="14"/>
                <w:szCs w:val="14"/>
                <w:rtl/>
                <w:lang w:val="fr-FR" w:bidi="fr-FR"/>
              </w:rPr>
            </w:pPr>
          </w:p>
        </w:tc>
        <w:tc>
          <w:tcPr>
            <w:tcW w:w="373" w:type="dxa"/>
            <w:vMerge/>
            <w:shd w:val="clear" w:color="auto" w:fill="auto"/>
            <w:vAlign w:val="center"/>
          </w:tcPr>
          <w:p w:rsidR="00601B39" w:rsidRPr="00FD0678" w:rsidRDefault="00601B39" w:rsidP="00601B39">
            <w:pPr>
              <w:suppressAutoHyphens w:val="0"/>
              <w:spacing w:line="240" w:lineRule="auto"/>
              <w:ind w:left="57" w:right="57"/>
              <w:jc w:val="center"/>
              <w:rPr>
                <w:sz w:val="14"/>
                <w:szCs w:val="14"/>
                <w:rtl/>
                <w:lang w:val="fr-FR" w:bidi="fr-FR"/>
              </w:rPr>
            </w:pPr>
          </w:p>
        </w:tc>
        <w:tc>
          <w:tcPr>
            <w:tcW w:w="498" w:type="dxa"/>
            <w:vMerge/>
            <w:shd w:val="clear" w:color="auto" w:fill="auto"/>
            <w:vAlign w:val="center"/>
          </w:tcPr>
          <w:p w:rsidR="00601B39" w:rsidRPr="00FD0678" w:rsidRDefault="00601B39" w:rsidP="00601B39">
            <w:pPr>
              <w:suppressAutoHyphens w:val="0"/>
              <w:spacing w:line="240" w:lineRule="auto"/>
              <w:ind w:left="57" w:right="57"/>
              <w:jc w:val="center"/>
              <w:rPr>
                <w:sz w:val="14"/>
                <w:szCs w:val="14"/>
                <w:rtl/>
                <w:lang w:val="fr-FR" w:bidi="fr-FR"/>
              </w:rPr>
            </w:pPr>
          </w:p>
        </w:tc>
        <w:tc>
          <w:tcPr>
            <w:tcW w:w="498" w:type="dxa"/>
            <w:vMerge/>
            <w:shd w:val="clear" w:color="auto" w:fill="auto"/>
            <w:vAlign w:val="center"/>
          </w:tcPr>
          <w:p w:rsidR="00601B39" w:rsidRPr="00FD0678" w:rsidRDefault="00601B39" w:rsidP="00601B39">
            <w:pPr>
              <w:suppressAutoHyphens w:val="0"/>
              <w:spacing w:line="240" w:lineRule="auto"/>
              <w:ind w:left="57" w:right="57"/>
              <w:jc w:val="center"/>
              <w:rPr>
                <w:b/>
                <w:bCs/>
                <w:sz w:val="14"/>
                <w:szCs w:val="14"/>
                <w:rtl/>
                <w:lang w:val="fr-FR" w:bidi="fr-FR"/>
              </w:rPr>
            </w:pPr>
          </w:p>
        </w:tc>
        <w:tc>
          <w:tcPr>
            <w:tcW w:w="512" w:type="dxa"/>
            <w:gridSpan w:val="2"/>
            <w:vMerge/>
            <w:shd w:val="clear" w:color="auto" w:fill="auto"/>
            <w:vAlign w:val="center"/>
          </w:tcPr>
          <w:p w:rsidR="00601B39" w:rsidRPr="00FD0678" w:rsidRDefault="00601B39" w:rsidP="00601B39">
            <w:pPr>
              <w:suppressAutoHyphens w:val="0"/>
              <w:spacing w:line="240" w:lineRule="auto"/>
              <w:ind w:left="57" w:right="57"/>
              <w:jc w:val="center"/>
              <w:rPr>
                <w:sz w:val="14"/>
                <w:szCs w:val="14"/>
                <w:rtl/>
                <w:lang w:val="fr-FR" w:bidi="fr-FR"/>
              </w:rPr>
            </w:pPr>
          </w:p>
        </w:tc>
        <w:tc>
          <w:tcPr>
            <w:tcW w:w="387" w:type="dxa"/>
            <w:vMerge/>
            <w:shd w:val="clear" w:color="auto" w:fill="auto"/>
            <w:vAlign w:val="center"/>
          </w:tcPr>
          <w:p w:rsidR="00601B39" w:rsidRPr="00FD0678" w:rsidRDefault="00601B39" w:rsidP="00601B39">
            <w:pPr>
              <w:suppressAutoHyphens w:val="0"/>
              <w:spacing w:line="240" w:lineRule="auto"/>
              <w:ind w:left="57" w:right="57"/>
              <w:jc w:val="center"/>
              <w:rPr>
                <w:sz w:val="14"/>
                <w:szCs w:val="14"/>
                <w:rtl/>
                <w:lang w:val="fr-FR" w:bidi="fr-FR"/>
              </w:rPr>
            </w:pPr>
          </w:p>
        </w:tc>
        <w:tc>
          <w:tcPr>
            <w:tcW w:w="360" w:type="dxa"/>
            <w:vMerge/>
            <w:shd w:val="clear" w:color="auto" w:fill="auto"/>
            <w:vAlign w:val="center"/>
          </w:tcPr>
          <w:p w:rsidR="00601B39" w:rsidRPr="00FD0678" w:rsidRDefault="00601B39" w:rsidP="00601B39">
            <w:pPr>
              <w:suppressAutoHyphens w:val="0"/>
              <w:spacing w:line="240" w:lineRule="auto"/>
              <w:ind w:left="57" w:right="57"/>
              <w:jc w:val="center"/>
              <w:rPr>
                <w:sz w:val="14"/>
                <w:szCs w:val="14"/>
                <w:rtl/>
                <w:lang w:val="fr-FR" w:bidi="fr-FR"/>
              </w:rPr>
            </w:pPr>
          </w:p>
        </w:tc>
        <w:tc>
          <w:tcPr>
            <w:tcW w:w="429" w:type="dxa"/>
            <w:vMerge/>
            <w:shd w:val="clear" w:color="auto" w:fill="auto"/>
            <w:vAlign w:val="center"/>
          </w:tcPr>
          <w:p w:rsidR="00601B39" w:rsidRPr="00FD0678" w:rsidRDefault="00601B39" w:rsidP="00601B39">
            <w:pPr>
              <w:suppressAutoHyphens w:val="0"/>
              <w:spacing w:line="240" w:lineRule="auto"/>
              <w:ind w:left="57" w:right="57"/>
              <w:jc w:val="center"/>
              <w:rPr>
                <w:sz w:val="14"/>
                <w:szCs w:val="14"/>
                <w:rtl/>
                <w:lang w:val="fr-FR" w:bidi="fr-FR"/>
              </w:rPr>
            </w:pPr>
          </w:p>
        </w:tc>
        <w:tc>
          <w:tcPr>
            <w:tcW w:w="373" w:type="dxa"/>
            <w:vMerge/>
            <w:shd w:val="clear" w:color="auto" w:fill="auto"/>
            <w:vAlign w:val="center"/>
          </w:tcPr>
          <w:p w:rsidR="00601B39" w:rsidRPr="00FD0678" w:rsidRDefault="00601B39" w:rsidP="00601B39">
            <w:pPr>
              <w:suppressAutoHyphens w:val="0"/>
              <w:spacing w:line="240" w:lineRule="auto"/>
              <w:ind w:left="57" w:right="57"/>
              <w:jc w:val="center"/>
              <w:rPr>
                <w:sz w:val="14"/>
                <w:szCs w:val="14"/>
                <w:rtl/>
                <w:lang w:val="fr-FR" w:bidi="fr-FR"/>
              </w:rPr>
            </w:pPr>
          </w:p>
        </w:tc>
        <w:tc>
          <w:tcPr>
            <w:tcW w:w="442" w:type="dxa"/>
            <w:vMerge/>
            <w:shd w:val="clear" w:color="auto" w:fill="auto"/>
            <w:vAlign w:val="center"/>
          </w:tcPr>
          <w:p w:rsidR="00601B39" w:rsidRPr="00FD0678" w:rsidRDefault="00601B39" w:rsidP="00601B39">
            <w:pPr>
              <w:suppressAutoHyphens w:val="0"/>
              <w:spacing w:line="240" w:lineRule="auto"/>
              <w:ind w:left="57" w:right="57"/>
              <w:jc w:val="center"/>
              <w:rPr>
                <w:sz w:val="14"/>
                <w:szCs w:val="14"/>
                <w:rtl/>
                <w:lang w:val="fr-FR" w:bidi="fr-FR"/>
              </w:rPr>
            </w:pPr>
          </w:p>
        </w:tc>
        <w:tc>
          <w:tcPr>
            <w:tcW w:w="442" w:type="dxa"/>
            <w:vMerge/>
            <w:shd w:val="clear" w:color="auto" w:fill="auto"/>
            <w:vAlign w:val="center"/>
          </w:tcPr>
          <w:p w:rsidR="00601B39" w:rsidRPr="00FD0678" w:rsidRDefault="00601B39" w:rsidP="00601B39">
            <w:pPr>
              <w:suppressAutoHyphens w:val="0"/>
              <w:spacing w:line="240" w:lineRule="auto"/>
              <w:ind w:left="57" w:right="57"/>
              <w:jc w:val="center"/>
              <w:rPr>
                <w:sz w:val="14"/>
                <w:szCs w:val="14"/>
                <w:rtl/>
                <w:lang w:val="fr-FR" w:bidi="fr-FR"/>
              </w:rPr>
            </w:pPr>
          </w:p>
        </w:tc>
        <w:tc>
          <w:tcPr>
            <w:tcW w:w="580" w:type="dxa"/>
            <w:gridSpan w:val="2"/>
            <w:vMerge/>
            <w:shd w:val="clear" w:color="auto" w:fill="auto"/>
            <w:vAlign w:val="center"/>
          </w:tcPr>
          <w:p w:rsidR="00601B39" w:rsidRPr="00FD0678" w:rsidRDefault="00601B39" w:rsidP="00601B39">
            <w:pPr>
              <w:suppressAutoHyphens w:val="0"/>
              <w:spacing w:line="240" w:lineRule="auto"/>
              <w:ind w:left="57" w:right="57"/>
              <w:jc w:val="center"/>
              <w:rPr>
                <w:sz w:val="14"/>
                <w:szCs w:val="14"/>
                <w:rtl/>
                <w:lang w:val="fr-FR" w:bidi="fr-FR"/>
              </w:rPr>
            </w:pPr>
          </w:p>
        </w:tc>
        <w:tc>
          <w:tcPr>
            <w:tcW w:w="512" w:type="dxa"/>
            <w:gridSpan w:val="2"/>
            <w:vMerge/>
            <w:shd w:val="clear" w:color="auto" w:fill="auto"/>
            <w:vAlign w:val="center"/>
          </w:tcPr>
          <w:p w:rsidR="00601B39" w:rsidRPr="00FD0678" w:rsidRDefault="00601B39" w:rsidP="00601B39">
            <w:pPr>
              <w:suppressAutoHyphens w:val="0"/>
              <w:spacing w:line="240" w:lineRule="auto"/>
              <w:ind w:left="57" w:right="57"/>
              <w:jc w:val="center"/>
              <w:rPr>
                <w:sz w:val="14"/>
                <w:szCs w:val="14"/>
                <w:rtl/>
                <w:lang w:val="fr-FR" w:bidi="fr-FR"/>
              </w:rPr>
            </w:pPr>
          </w:p>
        </w:tc>
      </w:tr>
      <w:tr w:rsidR="00B161F7" w:rsidRPr="00A16AA2">
        <w:trPr>
          <w:gridBefore w:val="1"/>
          <w:wBefore w:w="17" w:type="dxa"/>
        </w:trPr>
        <w:tc>
          <w:tcPr>
            <w:tcW w:w="2482" w:type="dxa"/>
            <w:tcBorders>
              <w:top w:val="single" w:sz="12" w:space="0" w:color="auto"/>
              <w:bottom w:val="nil"/>
            </w:tcBorders>
            <w:shd w:val="clear" w:color="auto" w:fill="auto"/>
          </w:tcPr>
          <w:p w:rsidR="00A16AA2" w:rsidRPr="00B161F7" w:rsidRDefault="00A16AA2" w:rsidP="00B161F7">
            <w:pPr>
              <w:suppressAutoHyphens w:val="0"/>
              <w:spacing w:before="40" w:after="40" w:line="220" w:lineRule="exact"/>
              <w:rPr>
                <w:sz w:val="18"/>
                <w:szCs w:val="18"/>
                <w:rtl/>
                <w:lang w:val="fr-FR" w:bidi="fr-FR"/>
              </w:rPr>
            </w:pPr>
            <w:r w:rsidRPr="00B161F7">
              <w:rPr>
                <w:rFonts w:eastAsia="Traditional Arabic"/>
                <w:sz w:val="18"/>
                <w:szCs w:val="18"/>
                <w:lang w:val="fr-FR"/>
              </w:rPr>
              <w:t xml:space="preserve">Centre de réinsertion sociale pour </w:t>
            </w:r>
            <w:r w:rsidR="00152BF7" w:rsidRPr="00B161F7">
              <w:rPr>
                <w:rFonts w:eastAsia="Traditional Arabic"/>
                <w:sz w:val="18"/>
                <w:szCs w:val="18"/>
                <w:lang w:val="fr-FR"/>
              </w:rPr>
              <w:t>les garçons</w:t>
            </w:r>
            <w:r w:rsidRPr="00B161F7">
              <w:rPr>
                <w:rFonts w:eastAsia="Traditional Arabic"/>
                <w:sz w:val="18"/>
                <w:szCs w:val="18"/>
                <w:lang w:val="fr-FR"/>
              </w:rPr>
              <w:t xml:space="preserve"> de Sanaa</w:t>
            </w:r>
          </w:p>
        </w:tc>
        <w:tc>
          <w:tcPr>
            <w:tcW w:w="378" w:type="dxa"/>
            <w:tcBorders>
              <w:top w:val="single" w:sz="12" w:space="0" w:color="auto"/>
              <w:bottom w:val="nil"/>
            </w:tcBorders>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10</w:t>
            </w:r>
          </w:p>
        </w:tc>
        <w:tc>
          <w:tcPr>
            <w:tcW w:w="350" w:type="dxa"/>
            <w:tcBorders>
              <w:top w:val="single" w:sz="12" w:space="0" w:color="auto"/>
              <w:bottom w:val="nil"/>
            </w:tcBorders>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11</w:t>
            </w:r>
          </w:p>
        </w:tc>
        <w:tc>
          <w:tcPr>
            <w:tcW w:w="392" w:type="dxa"/>
            <w:tcBorders>
              <w:top w:val="single" w:sz="12" w:space="0" w:color="auto"/>
              <w:bottom w:val="nil"/>
            </w:tcBorders>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53</w:t>
            </w:r>
          </w:p>
        </w:tc>
        <w:tc>
          <w:tcPr>
            <w:tcW w:w="392" w:type="dxa"/>
            <w:tcBorders>
              <w:top w:val="single" w:sz="12" w:space="0" w:color="auto"/>
              <w:bottom w:val="nil"/>
            </w:tcBorders>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184</w:t>
            </w:r>
          </w:p>
        </w:tc>
        <w:tc>
          <w:tcPr>
            <w:tcW w:w="378" w:type="dxa"/>
            <w:tcBorders>
              <w:top w:val="single" w:sz="12" w:space="0" w:color="auto"/>
              <w:bottom w:val="nil"/>
            </w:tcBorders>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18</w:t>
            </w:r>
          </w:p>
        </w:tc>
        <w:tc>
          <w:tcPr>
            <w:tcW w:w="378" w:type="dxa"/>
            <w:tcBorders>
              <w:top w:val="single" w:sz="12" w:space="0" w:color="auto"/>
              <w:bottom w:val="nil"/>
            </w:tcBorders>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29</w:t>
            </w:r>
          </w:p>
        </w:tc>
        <w:tc>
          <w:tcPr>
            <w:tcW w:w="658" w:type="dxa"/>
            <w:tcBorders>
              <w:top w:val="single" w:sz="12" w:space="0" w:color="auto"/>
              <w:bottom w:val="nil"/>
            </w:tcBorders>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504" w:type="dxa"/>
            <w:tcBorders>
              <w:top w:val="single" w:sz="12" w:space="0" w:color="auto"/>
              <w:bottom w:val="nil"/>
            </w:tcBorders>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11</w:t>
            </w:r>
          </w:p>
        </w:tc>
        <w:tc>
          <w:tcPr>
            <w:tcW w:w="559" w:type="dxa"/>
            <w:tcBorders>
              <w:top w:val="single" w:sz="12" w:space="0" w:color="auto"/>
              <w:bottom w:val="nil"/>
            </w:tcBorders>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2</w:t>
            </w:r>
          </w:p>
        </w:tc>
        <w:tc>
          <w:tcPr>
            <w:tcW w:w="378" w:type="dxa"/>
            <w:tcBorders>
              <w:top w:val="single" w:sz="12" w:space="0" w:color="auto"/>
              <w:bottom w:val="nil"/>
            </w:tcBorders>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9</w:t>
            </w:r>
          </w:p>
        </w:tc>
        <w:tc>
          <w:tcPr>
            <w:tcW w:w="599" w:type="dxa"/>
            <w:tcBorders>
              <w:top w:val="single" w:sz="12" w:space="0" w:color="auto"/>
              <w:bottom w:val="nil"/>
            </w:tcBorders>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1</w:t>
            </w:r>
          </w:p>
        </w:tc>
        <w:tc>
          <w:tcPr>
            <w:tcW w:w="373" w:type="dxa"/>
            <w:tcBorders>
              <w:top w:val="single" w:sz="12" w:space="0" w:color="auto"/>
              <w:bottom w:val="nil"/>
            </w:tcBorders>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498" w:type="dxa"/>
            <w:tcBorders>
              <w:top w:val="single" w:sz="12" w:space="0" w:color="auto"/>
              <w:bottom w:val="nil"/>
            </w:tcBorders>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33</w:t>
            </w:r>
          </w:p>
        </w:tc>
        <w:tc>
          <w:tcPr>
            <w:tcW w:w="498" w:type="dxa"/>
            <w:tcBorders>
              <w:top w:val="single" w:sz="12" w:space="0" w:color="auto"/>
              <w:bottom w:val="nil"/>
            </w:tcBorders>
            <w:shd w:val="clear" w:color="auto" w:fill="auto"/>
          </w:tcPr>
          <w:p w:rsidR="00A16AA2" w:rsidRPr="00B161F7" w:rsidRDefault="00A16AA2" w:rsidP="00B161F7">
            <w:pPr>
              <w:suppressAutoHyphens w:val="0"/>
              <w:spacing w:before="40" w:after="40" w:line="220" w:lineRule="exact"/>
              <w:jc w:val="right"/>
              <w:rPr>
                <w:b/>
                <w:bCs/>
                <w:sz w:val="18"/>
                <w:szCs w:val="18"/>
                <w:rtl/>
                <w:lang w:val="fr-FR" w:bidi="fr-FR"/>
              </w:rPr>
            </w:pPr>
            <w:r w:rsidRPr="00B161F7">
              <w:rPr>
                <w:rFonts w:eastAsia="Traditional Arabic"/>
                <w:b/>
                <w:sz w:val="18"/>
                <w:szCs w:val="18"/>
                <w:lang w:val="fr-FR"/>
              </w:rPr>
              <w:t>361</w:t>
            </w:r>
          </w:p>
        </w:tc>
        <w:tc>
          <w:tcPr>
            <w:tcW w:w="512" w:type="dxa"/>
            <w:gridSpan w:val="2"/>
            <w:tcBorders>
              <w:top w:val="single" w:sz="12" w:space="0" w:color="auto"/>
              <w:bottom w:val="nil"/>
            </w:tcBorders>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1</w:t>
            </w:r>
          </w:p>
        </w:tc>
        <w:tc>
          <w:tcPr>
            <w:tcW w:w="387" w:type="dxa"/>
            <w:tcBorders>
              <w:top w:val="single" w:sz="12" w:space="0" w:color="auto"/>
              <w:bottom w:val="nil"/>
            </w:tcBorders>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13</w:t>
            </w:r>
          </w:p>
        </w:tc>
        <w:tc>
          <w:tcPr>
            <w:tcW w:w="360" w:type="dxa"/>
            <w:tcBorders>
              <w:top w:val="single" w:sz="12" w:space="0" w:color="auto"/>
              <w:bottom w:val="nil"/>
            </w:tcBorders>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429" w:type="dxa"/>
            <w:tcBorders>
              <w:top w:val="single" w:sz="12" w:space="0" w:color="auto"/>
              <w:bottom w:val="nil"/>
            </w:tcBorders>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373" w:type="dxa"/>
            <w:tcBorders>
              <w:top w:val="single" w:sz="12" w:space="0" w:color="auto"/>
              <w:bottom w:val="nil"/>
            </w:tcBorders>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442" w:type="dxa"/>
            <w:tcBorders>
              <w:top w:val="single" w:sz="12" w:space="0" w:color="auto"/>
              <w:bottom w:val="nil"/>
            </w:tcBorders>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442" w:type="dxa"/>
            <w:tcBorders>
              <w:top w:val="single" w:sz="12" w:space="0" w:color="auto"/>
              <w:bottom w:val="nil"/>
            </w:tcBorders>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1</w:t>
            </w:r>
          </w:p>
        </w:tc>
        <w:tc>
          <w:tcPr>
            <w:tcW w:w="580" w:type="dxa"/>
            <w:gridSpan w:val="2"/>
            <w:tcBorders>
              <w:top w:val="single" w:sz="12" w:space="0" w:color="auto"/>
              <w:bottom w:val="nil"/>
            </w:tcBorders>
            <w:shd w:val="clear" w:color="auto" w:fill="auto"/>
          </w:tcPr>
          <w:p w:rsidR="00A16AA2" w:rsidRPr="00B161F7" w:rsidRDefault="00A16AA2" w:rsidP="00B161F7">
            <w:pPr>
              <w:suppressAutoHyphens w:val="0"/>
              <w:spacing w:before="40" w:after="40" w:line="220" w:lineRule="exact"/>
              <w:jc w:val="right"/>
              <w:rPr>
                <w:b/>
                <w:bCs/>
                <w:sz w:val="18"/>
                <w:szCs w:val="18"/>
                <w:rtl/>
                <w:lang w:val="fr-FR" w:bidi="fr-FR"/>
              </w:rPr>
            </w:pPr>
            <w:r w:rsidRPr="00B161F7">
              <w:rPr>
                <w:rFonts w:eastAsia="Traditional Arabic"/>
                <w:b/>
                <w:sz w:val="18"/>
                <w:szCs w:val="18"/>
                <w:lang w:val="fr-FR"/>
              </w:rPr>
              <w:t>15</w:t>
            </w:r>
          </w:p>
        </w:tc>
        <w:tc>
          <w:tcPr>
            <w:tcW w:w="512" w:type="dxa"/>
            <w:gridSpan w:val="2"/>
            <w:tcBorders>
              <w:top w:val="single" w:sz="12" w:space="0" w:color="auto"/>
              <w:bottom w:val="nil"/>
            </w:tcBorders>
            <w:shd w:val="clear" w:color="auto" w:fill="auto"/>
          </w:tcPr>
          <w:p w:rsidR="00A16AA2" w:rsidRPr="00B161F7" w:rsidRDefault="00A16AA2" w:rsidP="00B161F7">
            <w:pPr>
              <w:suppressAutoHyphens w:val="0"/>
              <w:spacing w:before="40" w:after="40" w:line="220" w:lineRule="exact"/>
              <w:jc w:val="right"/>
              <w:rPr>
                <w:b/>
                <w:bCs/>
                <w:sz w:val="18"/>
                <w:szCs w:val="18"/>
                <w:rtl/>
                <w:lang w:val="fr-FR" w:bidi="fr-FR"/>
              </w:rPr>
            </w:pPr>
            <w:r w:rsidRPr="00B161F7">
              <w:rPr>
                <w:rFonts w:eastAsia="Traditional Arabic"/>
                <w:b/>
                <w:sz w:val="18"/>
                <w:szCs w:val="18"/>
                <w:lang w:val="fr-FR"/>
              </w:rPr>
              <w:t>376</w:t>
            </w:r>
          </w:p>
        </w:tc>
      </w:tr>
      <w:tr w:rsidR="00B161F7" w:rsidRPr="00A16AA2">
        <w:trPr>
          <w:gridBefore w:val="1"/>
          <w:wBefore w:w="17" w:type="dxa"/>
        </w:trPr>
        <w:tc>
          <w:tcPr>
            <w:tcW w:w="2482" w:type="dxa"/>
            <w:shd w:val="clear" w:color="auto" w:fill="auto"/>
          </w:tcPr>
          <w:p w:rsidR="00A16AA2" w:rsidRPr="00B161F7" w:rsidRDefault="00A16AA2" w:rsidP="00B161F7">
            <w:pPr>
              <w:suppressAutoHyphens w:val="0"/>
              <w:spacing w:before="40" w:after="40" w:line="220" w:lineRule="exact"/>
              <w:rPr>
                <w:sz w:val="18"/>
                <w:szCs w:val="18"/>
                <w:rtl/>
                <w:lang w:val="fr-FR" w:bidi="fr-FR"/>
              </w:rPr>
            </w:pPr>
            <w:r w:rsidRPr="00B161F7">
              <w:rPr>
                <w:rFonts w:eastAsia="Traditional Arabic"/>
                <w:sz w:val="18"/>
                <w:szCs w:val="18"/>
                <w:lang w:val="fr-FR"/>
              </w:rPr>
              <w:t xml:space="preserve">Centre de réinsertion sociale pour </w:t>
            </w:r>
            <w:r w:rsidR="004F38F3" w:rsidRPr="00B161F7">
              <w:rPr>
                <w:rFonts w:eastAsia="Traditional Arabic"/>
                <w:sz w:val="18"/>
                <w:szCs w:val="18"/>
                <w:lang w:val="fr-FR"/>
              </w:rPr>
              <w:t>les filles</w:t>
            </w:r>
            <w:r w:rsidRPr="00B161F7">
              <w:rPr>
                <w:rFonts w:eastAsia="Traditional Arabic"/>
                <w:sz w:val="18"/>
                <w:szCs w:val="18"/>
                <w:lang w:val="fr-FR"/>
              </w:rPr>
              <w:t xml:space="preserve"> de Sanaa</w:t>
            </w:r>
          </w:p>
        </w:tc>
        <w:tc>
          <w:tcPr>
            <w:tcW w:w="378"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350"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392"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392"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4</w:t>
            </w:r>
          </w:p>
        </w:tc>
        <w:tc>
          <w:tcPr>
            <w:tcW w:w="378"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378"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658"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504"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559"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378"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599"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373"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498"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39</w:t>
            </w:r>
          </w:p>
        </w:tc>
        <w:tc>
          <w:tcPr>
            <w:tcW w:w="498" w:type="dxa"/>
            <w:shd w:val="clear" w:color="auto" w:fill="auto"/>
          </w:tcPr>
          <w:p w:rsidR="00A16AA2" w:rsidRPr="00B161F7" w:rsidRDefault="00A16AA2" w:rsidP="00B161F7">
            <w:pPr>
              <w:suppressAutoHyphens w:val="0"/>
              <w:spacing w:before="40" w:after="40" w:line="220" w:lineRule="exact"/>
              <w:jc w:val="right"/>
              <w:rPr>
                <w:b/>
                <w:bCs/>
                <w:sz w:val="18"/>
                <w:szCs w:val="18"/>
                <w:rtl/>
                <w:lang w:val="fr-FR" w:bidi="fr-FR"/>
              </w:rPr>
            </w:pPr>
            <w:r w:rsidRPr="00B161F7">
              <w:rPr>
                <w:rFonts w:eastAsia="Traditional Arabic"/>
                <w:b/>
                <w:sz w:val="18"/>
                <w:szCs w:val="18"/>
                <w:lang w:val="fr-FR"/>
              </w:rPr>
              <w:t>43</w:t>
            </w:r>
          </w:p>
        </w:tc>
        <w:tc>
          <w:tcPr>
            <w:tcW w:w="512" w:type="dxa"/>
            <w:gridSpan w:val="2"/>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1</w:t>
            </w:r>
          </w:p>
        </w:tc>
        <w:tc>
          <w:tcPr>
            <w:tcW w:w="387"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2</w:t>
            </w:r>
          </w:p>
        </w:tc>
        <w:tc>
          <w:tcPr>
            <w:tcW w:w="360"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429"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373"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442"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10</w:t>
            </w:r>
          </w:p>
        </w:tc>
        <w:tc>
          <w:tcPr>
            <w:tcW w:w="442"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580" w:type="dxa"/>
            <w:gridSpan w:val="2"/>
            <w:shd w:val="clear" w:color="auto" w:fill="auto"/>
          </w:tcPr>
          <w:p w:rsidR="00A16AA2" w:rsidRPr="00B161F7" w:rsidRDefault="00A16AA2" w:rsidP="00B161F7">
            <w:pPr>
              <w:suppressAutoHyphens w:val="0"/>
              <w:spacing w:before="40" w:after="40" w:line="220" w:lineRule="exact"/>
              <w:jc w:val="right"/>
              <w:rPr>
                <w:b/>
                <w:bCs/>
                <w:sz w:val="18"/>
                <w:szCs w:val="18"/>
                <w:rtl/>
                <w:lang w:val="fr-FR" w:bidi="fr-FR"/>
              </w:rPr>
            </w:pPr>
            <w:r w:rsidRPr="00B161F7">
              <w:rPr>
                <w:rFonts w:eastAsia="Traditional Arabic"/>
                <w:b/>
                <w:sz w:val="18"/>
                <w:szCs w:val="18"/>
                <w:lang w:val="fr-FR"/>
              </w:rPr>
              <w:t>13</w:t>
            </w:r>
          </w:p>
        </w:tc>
        <w:tc>
          <w:tcPr>
            <w:tcW w:w="512" w:type="dxa"/>
            <w:gridSpan w:val="2"/>
            <w:shd w:val="clear" w:color="auto" w:fill="auto"/>
          </w:tcPr>
          <w:p w:rsidR="00A16AA2" w:rsidRPr="00B161F7" w:rsidRDefault="00A16AA2" w:rsidP="00B161F7">
            <w:pPr>
              <w:suppressAutoHyphens w:val="0"/>
              <w:spacing w:before="40" w:after="40" w:line="220" w:lineRule="exact"/>
              <w:jc w:val="right"/>
              <w:rPr>
                <w:b/>
                <w:bCs/>
                <w:sz w:val="18"/>
                <w:szCs w:val="18"/>
                <w:rtl/>
                <w:lang w:val="fr-FR" w:bidi="fr-FR"/>
              </w:rPr>
            </w:pPr>
            <w:r w:rsidRPr="00B161F7">
              <w:rPr>
                <w:rFonts w:eastAsia="Traditional Arabic"/>
                <w:b/>
                <w:sz w:val="18"/>
                <w:szCs w:val="18"/>
                <w:lang w:val="fr-FR"/>
              </w:rPr>
              <w:t>53</w:t>
            </w:r>
          </w:p>
        </w:tc>
      </w:tr>
      <w:tr w:rsidR="00B161F7" w:rsidRPr="00A16AA2">
        <w:trPr>
          <w:gridBefore w:val="1"/>
          <w:wBefore w:w="17" w:type="dxa"/>
        </w:trPr>
        <w:tc>
          <w:tcPr>
            <w:tcW w:w="2482" w:type="dxa"/>
            <w:shd w:val="clear" w:color="auto" w:fill="auto"/>
          </w:tcPr>
          <w:p w:rsidR="00A16AA2" w:rsidRPr="00B161F7" w:rsidRDefault="00A16AA2" w:rsidP="00B161F7">
            <w:pPr>
              <w:suppressAutoHyphens w:val="0"/>
              <w:spacing w:before="40" w:after="40" w:line="220" w:lineRule="exact"/>
              <w:rPr>
                <w:sz w:val="18"/>
                <w:szCs w:val="18"/>
                <w:rtl/>
                <w:lang w:val="fr-FR" w:bidi="fr-FR"/>
              </w:rPr>
            </w:pPr>
            <w:r w:rsidRPr="00B161F7">
              <w:rPr>
                <w:rFonts w:eastAsia="Traditional Arabic"/>
                <w:sz w:val="18"/>
                <w:szCs w:val="18"/>
                <w:lang w:val="fr-FR"/>
              </w:rPr>
              <w:t>Centre de réinsertion sociale pour garçons d</w:t>
            </w:r>
            <w:r w:rsidR="0047020A">
              <w:rPr>
                <w:rFonts w:eastAsia="Traditional Arabic"/>
                <w:sz w:val="18"/>
                <w:szCs w:val="18"/>
                <w:lang w:val="fr-FR"/>
              </w:rPr>
              <w:t>’</w:t>
            </w:r>
            <w:r w:rsidRPr="00B161F7">
              <w:rPr>
                <w:rFonts w:eastAsia="Traditional Arabic"/>
                <w:sz w:val="18"/>
                <w:szCs w:val="18"/>
                <w:lang w:val="fr-FR"/>
              </w:rPr>
              <w:t>Aden</w:t>
            </w:r>
          </w:p>
        </w:tc>
        <w:tc>
          <w:tcPr>
            <w:tcW w:w="378"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1</w:t>
            </w:r>
          </w:p>
        </w:tc>
        <w:tc>
          <w:tcPr>
            <w:tcW w:w="350"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392"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392"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67</w:t>
            </w:r>
          </w:p>
        </w:tc>
        <w:tc>
          <w:tcPr>
            <w:tcW w:w="378"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378"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12</w:t>
            </w:r>
          </w:p>
        </w:tc>
        <w:tc>
          <w:tcPr>
            <w:tcW w:w="658"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504"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16</w:t>
            </w:r>
          </w:p>
        </w:tc>
        <w:tc>
          <w:tcPr>
            <w:tcW w:w="559"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10</w:t>
            </w:r>
          </w:p>
        </w:tc>
        <w:tc>
          <w:tcPr>
            <w:tcW w:w="378"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599"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373"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498"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1</w:t>
            </w:r>
          </w:p>
        </w:tc>
        <w:tc>
          <w:tcPr>
            <w:tcW w:w="498" w:type="dxa"/>
            <w:shd w:val="clear" w:color="auto" w:fill="auto"/>
          </w:tcPr>
          <w:p w:rsidR="00A16AA2" w:rsidRPr="00B161F7" w:rsidRDefault="00A16AA2" w:rsidP="00B161F7">
            <w:pPr>
              <w:suppressAutoHyphens w:val="0"/>
              <w:spacing w:before="40" w:after="40" w:line="220" w:lineRule="exact"/>
              <w:jc w:val="right"/>
              <w:rPr>
                <w:b/>
                <w:bCs/>
                <w:sz w:val="18"/>
                <w:szCs w:val="18"/>
                <w:rtl/>
                <w:lang w:val="fr-FR" w:bidi="fr-FR"/>
              </w:rPr>
            </w:pPr>
            <w:r w:rsidRPr="00B161F7">
              <w:rPr>
                <w:rFonts w:eastAsia="Traditional Arabic"/>
                <w:b/>
                <w:sz w:val="18"/>
                <w:szCs w:val="18"/>
                <w:lang w:val="fr-FR"/>
              </w:rPr>
              <w:t>107</w:t>
            </w:r>
          </w:p>
        </w:tc>
        <w:tc>
          <w:tcPr>
            <w:tcW w:w="512" w:type="dxa"/>
            <w:gridSpan w:val="2"/>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24</w:t>
            </w:r>
          </w:p>
        </w:tc>
        <w:tc>
          <w:tcPr>
            <w:tcW w:w="387"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19</w:t>
            </w:r>
          </w:p>
        </w:tc>
        <w:tc>
          <w:tcPr>
            <w:tcW w:w="360"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429"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373"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442"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442"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2</w:t>
            </w:r>
          </w:p>
        </w:tc>
        <w:tc>
          <w:tcPr>
            <w:tcW w:w="580" w:type="dxa"/>
            <w:gridSpan w:val="2"/>
            <w:shd w:val="clear" w:color="auto" w:fill="auto"/>
          </w:tcPr>
          <w:p w:rsidR="00A16AA2" w:rsidRPr="00B161F7" w:rsidRDefault="00A16AA2" w:rsidP="00B161F7">
            <w:pPr>
              <w:suppressAutoHyphens w:val="0"/>
              <w:spacing w:before="40" w:after="40" w:line="220" w:lineRule="exact"/>
              <w:jc w:val="right"/>
              <w:rPr>
                <w:b/>
                <w:bCs/>
                <w:sz w:val="18"/>
                <w:szCs w:val="18"/>
                <w:rtl/>
                <w:lang w:val="fr-FR" w:bidi="fr-FR"/>
              </w:rPr>
            </w:pPr>
            <w:r w:rsidRPr="00B161F7">
              <w:rPr>
                <w:rFonts w:eastAsia="Traditional Arabic"/>
                <w:b/>
                <w:sz w:val="18"/>
                <w:szCs w:val="18"/>
                <w:lang w:val="fr-FR"/>
              </w:rPr>
              <w:t>45</w:t>
            </w:r>
          </w:p>
        </w:tc>
        <w:tc>
          <w:tcPr>
            <w:tcW w:w="512" w:type="dxa"/>
            <w:gridSpan w:val="2"/>
            <w:shd w:val="clear" w:color="auto" w:fill="auto"/>
          </w:tcPr>
          <w:p w:rsidR="00A16AA2" w:rsidRPr="00B161F7" w:rsidRDefault="00A16AA2" w:rsidP="00B161F7">
            <w:pPr>
              <w:suppressAutoHyphens w:val="0"/>
              <w:spacing w:before="40" w:after="40" w:line="220" w:lineRule="exact"/>
              <w:jc w:val="right"/>
              <w:rPr>
                <w:b/>
                <w:bCs/>
                <w:sz w:val="18"/>
                <w:szCs w:val="18"/>
                <w:rtl/>
                <w:lang w:val="fr-FR" w:bidi="fr-FR"/>
              </w:rPr>
            </w:pPr>
            <w:r w:rsidRPr="00B161F7">
              <w:rPr>
                <w:rFonts w:eastAsia="Traditional Arabic"/>
                <w:b/>
                <w:sz w:val="18"/>
                <w:szCs w:val="18"/>
                <w:lang w:val="fr-FR"/>
              </w:rPr>
              <w:t>152</w:t>
            </w:r>
          </w:p>
        </w:tc>
      </w:tr>
      <w:tr w:rsidR="00B161F7" w:rsidRPr="00A16AA2">
        <w:trPr>
          <w:gridBefore w:val="1"/>
          <w:wBefore w:w="17" w:type="dxa"/>
        </w:trPr>
        <w:tc>
          <w:tcPr>
            <w:tcW w:w="2482" w:type="dxa"/>
            <w:shd w:val="clear" w:color="auto" w:fill="auto"/>
          </w:tcPr>
          <w:p w:rsidR="00A16AA2" w:rsidRPr="00B161F7" w:rsidRDefault="00A16AA2" w:rsidP="00B161F7">
            <w:pPr>
              <w:suppressAutoHyphens w:val="0"/>
              <w:spacing w:before="40" w:after="40" w:line="220" w:lineRule="exact"/>
              <w:rPr>
                <w:sz w:val="18"/>
                <w:szCs w:val="18"/>
                <w:rtl/>
                <w:lang w:val="fr-FR" w:bidi="fr-FR"/>
              </w:rPr>
            </w:pPr>
            <w:r w:rsidRPr="00B161F7">
              <w:rPr>
                <w:rFonts w:eastAsia="Traditional Arabic"/>
                <w:sz w:val="18"/>
                <w:szCs w:val="18"/>
                <w:lang w:val="fr-FR"/>
              </w:rPr>
              <w:t>Centre de réinsertion sociale pour filles d</w:t>
            </w:r>
            <w:r w:rsidR="0047020A">
              <w:rPr>
                <w:rFonts w:eastAsia="Traditional Arabic"/>
                <w:sz w:val="18"/>
                <w:szCs w:val="18"/>
                <w:lang w:val="fr-FR"/>
              </w:rPr>
              <w:t>’</w:t>
            </w:r>
            <w:r w:rsidRPr="00B161F7">
              <w:rPr>
                <w:rFonts w:eastAsia="Traditional Arabic"/>
                <w:sz w:val="18"/>
                <w:szCs w:val="18"/>
                <w:lang w:val="fr-FR"/>
              </w:rPr>
              <w:t>Aden</w:t>
            </w:r>
          </w:p>
        </w:tc>
        <w:tc>
          <w:tcPr>
            <w:tcW w:w="378"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350"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392"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392"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3</w:t>
            </w:r>
          </w:p>
        </w:tc>
        <w:tc>
          <w:tcPr>
            <w:tcW w:w="378"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378"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658"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1</w:t>
            </w:r>
          </w:p>
        </w:tc>
        <w:tc>
          <w:tcPr>
            <w:tcW w:w="504"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16</w:t>
            </w:r>
          </w:p>
        </w:tc>
        <w:tc>
          <w:tcPr>
            <w:tcW w:w="559"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378"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599"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373"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498"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498" w:type="dxa"/>
            <w:shd w:val="clear" w:color="auto" w:fill="auto"/>
          </w:tcPr>
          <w:p w:rsidR="00A16AA2" w:rsidRPr="00B161F7" w:rsidRDefault="00A16AA2" w:rsidP="00B161F7">
            <w:pPr>
              <w:suppressAutoHyphens w:val="0"/>
              <w:spacing w:before="40" w:after="40" w:line="220" w:lineRule="exact"/>
              <w:jc w:val="right"/>
              <w:rPr>
                <w:b/>
                <w:bCs/>
                <w:sz w:val="18"/>
                <w:szCs w:val="18"/>
                <w:rtl/>
                <w:lang w:val="fr-FR" w:bidi="fr-FR"/>
              </w:rPr>
            </w:pPr>
            <w:r w:rsidRPr="00B161F7">
              <w:rPr>
                <w:rFonts w:eastAsia="Traditional Arabic"/>
                <w:b/>
                <w:sz w:val="18"/>
                <w:szCs w:val="18"/>
                <w:lang w:val="fr-FR"/>
              </w:rPr>
              <w:t>20</w:t>
            </w:r>
          </w:p>
        </w:tc>
        <w:tc>
          <w:tcPr>
            <w:tcW w:w="512" w:type="dxa"/>
            <w:gridSpan w:val="2"/>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10</w:t>
            </w:r>
          </w:p>
        </w:tc>
        <w:tc>
          <w:tcPr>
            <w:tcW w:w="387"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36</w:t>
            </w:r>
          </w:p>
        </w:tc>
        <w:tc>
          <w:tcPr>
            <w:tcW w:w="360"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429"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373"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442"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442"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580" w:type="dxa"/>
            <w:gridSpan w:val="2"/>
            <w:shd w:val="clear" w:color="auto" w:fill="auto"/>
          </w:tcPr>
          <w:p w:rsidR="00A16AA2" w:rsidRPr="00B161F7" w:rsidRDefault="00A16AA2" w:rsidP="00B161F7">
            <w:pPr>
              <w:suppressAutoHyphens w:val="0"/>
              <w:spacing w:before="40" w:after="40" w:line="220" w:lineRule="exact"/>
              <w:jc w:val="right"/>
              <w:rPr>
                <w:b/>
                <w:bCs/>
                <w:sz w:val="18"/>
                <w:szCs w:val="18"/>
                <w:rtl/>
                <w:lang w:val="fr-FR" w:bidi="fr-FR"/>
              </w:rPr>
            </w:pPr>
            <w:r w:rsidRPr="00B161F7">
              <w:rPr>
                <w:rFonts w:eastAsia="Traditional Arabic"/>
                <w:b/>
                <w:sz w:val="18"/>
                <w:szCs w:val="18"/>
                <w:lang w:val="fr-FR"/>
              </w:rPr>
              <w:t>46</w:t>
            </w:r>
          </w:p>
        </w:tc>
        <w:tc>
          <w:tcPr>
            <w:tcW w:w="512" w:type="dxa"/>
            <w:gridSpan w:val="2"/>
            <w:shd w:val="clear" w:color="auto" w:fill="auto"/>
          </w:tcPr>
          <w:p w:rsidR="00A16AA2" w:rsidRPr="00B161F7" w:rsidRDefault="00A16AA2" w:rsidP="00B161F7">
            <w:pPr>
              <w:suppressAutoHyphens w:val="0"/>
              <w:spacing w:before="40" w:after="40" w:line="220" w:lineRule="exact"/>
              <w:jc w:val="right"/>
              <w:rPr>
                <w:b/>
                <w:bCs/>
                <w:sz w:val="18"/>
                <w:szCs w:val="18"/>
                <w:rtl/>
                <w:lang w:val="fr-FR" w:bidi="fr-FR"/>
              </w:rPr>
            </w:pPr>
            <w:r w:rsidRPr="00B161F7">
              <w:rPr>
                <w:rFonts w:eastAsia="Traditional Arabic"/>
                <w:b/>
                <w:sz w:val="18"/>
                <w:szCs w:val="18"/>
                <w:lang w:val="fr-FR"/>
              </w:rPr>
              <w:t>66</w:t>
            </w:r>
          </w:p>
        </w:tc>
      </w:tr>
      <w:tr w:rsidR="00B161F7" w:rsidRPr="00A16AA2">
        <w:trPr>
          <w:gridBefore w:val="1"/>
          <w:wBefore w:w="17" w:type="dxa"/>
        </w:trPr>
        <w:tc>
          <w:tcPr>
            <w:tcW w:w="2482" w:type="dxa"/>
            <w:shd w:val="clear" w:color="auto" w:fill="auto"/>
          </w:tcPr>
          <w:p w:rsidR="00A16AA2" w:rsidRPr="00B161F7" w:rsidRDefault="00A16AA2" w:rsidP="00B161F7">
            <w:pPr>
              <w:suppressAutoHyphens w:val="0"/>
              <w:spacing w:before="40" w:after="40" w:line="220" w:lineRule="exact"/>
              <w:rPr>
                <w:sz w:val="18"/>
                <w:szCs w:val="18"/>
                <w:rtl/>
                <w:lang w:val="fr-FR" w:bidi="fr-FR"/>
              </w:rPr>
            </w:pPr>
            <w:r w:rsidRPr="00B161F7">
              <w:rPr>
                <w:rFonts w:eastAsia="Traditional Arabic"/>
                <w:sz w:val="18"/>
                <w:szCs w:val="18"/>
                <w:lang w:val="fr-FR"/>
              </w:rPr>
              <w:t>Centre de réinsertion sociale d</w:t>
            </w:r>
            <w:r w:rsidR="0047020A">
              <w:rPr>
                <w:rFonts w:eastAsia="Traditional Arabic"/>
                <w:sz w:val="18"/>
                <w:szCs w:val="18"/>
                <w:lang w:val="fr-FR"/>
              </w:rPr>
              <w:t>’</w:t>
            </w:r>
            <w:r w:rsidRPr="00B161F7">
              <w:rPr>
                <w:rFonts w:eastAsia="Traditional Arabic"/>
                <w:sz w:val="18"/>
                <w:szCs w:val="18"/>
                <w:lang w:val="fr-FR"/>
              </w:rPr>
              <w:t>Ibb</w:t>
            </w:r>
          </w:p>
        </w:tc>
        <w:tc>
          <w:tcPr>
            <w:tcW w:w="378"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8</w:t>
            </w:r>
          </w:p>
        </w:tc>
        <w:tc>
          <w:tcPr>
            <w:tcW w:w="350"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9</w:t>
            </w:r>
          </w:p>
        </w:tc>
        <w:tc>
          <w:tcPr>
            <w:tcW w:w="392"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392"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3</w:t>
            </w:r>
          </w:p>
        </w:tc>
        <w:tc>
          <w:tcPr>
            <w:tcW w:w="378"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378"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3</w:t>
            </w:r>
          </w:p>
        </w:tc>
        <w:tc>
          <w:tcPr>
            <w:tcW w:w="658"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504"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559"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378"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1</w:t>
            </w:r>
          </w:p>
        </w:tc>
        <w:tc>
          <w:tcPr>
            <w:tcW w:w="599"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373"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498"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498" w:type="dxa"/>
            <w:shd w:val="clear" w:color="auto" w:fill="auto"/>
          </w:tcPr>
          <w:p w:rsidR="00A16AA2" w:rsidRPr="00B161F7" w:rsidRDefault="00A16AA2" w:rsidP="00B161F7">
            <w:pPr>
              <w:suppressAutoHyphens w:val="0"/>
              <w:spacing w:before="40" w:after="40" w:line="220" w:lineRule="exact"/>
              <w:jc w:val="right"/>
              <w:rPr>
                <w:b/>
                <w:bCs/>
                <w:sz w:val="18"/>
                <w:szCs w:val="18"/>
                <w:rtl/>
                <w:lang w:val="fr-FR" w:bidi="fr-FR"/>
              </w:rPr>
            </w:pPr>
            <w:r w:rsidRPr="00B161F7">
              <w:rPr>
                <w:rFonts w:eastAsia="Traditional Arabic"/>
                <w:b/>
                <w:sz w:val="18"/>
                <w:szCs w:val="18"/>
                <w:lang w:val="fr-FR"/>
              </w:rPr>
              <w:t>24</w:t>
            </w:r>
          </w:p>
        </w:tc>
        <w:tc>
          <w:tcPr>
            <w:tcW w:w="512" w:type="dxa"/>
            <w:gridSpan w:val="2"/>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1</w:t>
            </w:r>
          </w:p>
        </w:tc>
        <w:tc>
          <w:tcPr>
            <w:tcW w:w="387"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1</w:t>
            </w:r>
          </w:p>
        </w:tc>
        <w:tc>
          <w:tcPr>
            <w:tcW w:w="360"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429"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373"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442"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442"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580" w:type="dxa"/>
            <w:gridSpan w:val="2"/>
            <w:shd w:val="clear" w:color="auto" w:fill="auto"/>
          </w:tcPr>
          <w:p w:rsidR="00A16AA2" w:rsidRPr="00B161F7" w:rsidRDefault="00A16AA2" w:rsidP="00B161F7">
            <w:pPr>
              <w:suppressAutoHyphens w:val="0"/>
              <w:spacing w:before="40" w:after="40" w:line="220" w:lineRule="exact"/>
              <w:jc w:val="right"/>
              <w:rPr>
                <w:b/>
                <w:bCs/>
                <w:sz w:val="18"/>
                <w:szCs w:val="18"/>
                <w:rtl/>
                <w:lang w:val="fr-FR" w:bidi="fr-FR"/>
              </w:rPr>
            </w:pPr>
            <w:r w:rsidRPr="00B161F7">
              <w:rPr>
                <w:rFonts w:eastAsia="Traditional Arabic"/>
                <w:b/>
                <w:sz w:val="18"/>
                <w:szCs w:val="18"/>
                <w:lang w:val="fr-FR"/>
              </w:rPr>
              <w:t>1</w:t>
            </w:r>
          </w:p>
        </w:tc>
        <w:tc>
          <w:tcPr>
            <w:tcW w:w="512" w:type="dxa"/>
            <w:gridSpan w:val="2"/>
            <w:shd w:val="clear" w:color="auto" w:fill="auto"/>
          </w:tcPr>
          <w:p w:rsidR="00A16AA2" w:rsidRPr="00B161F7" w:rsidRDefault="00A16AA2" w:rsidP="00B161F7">
            <w:pPr>
              <w:suppressAutoHyphens w:val="0"/>
              <w:spacing w:before="40" w:after="40" w:line="220" w:lineRule="exact"/>
              <w:jc w:val="right"/>
              <w:rPr>
                <w:b/>
                <w:bCs/>
                <w:sz w:val="18"/>
                <w:szCs w:val="18"/>
                <w:rtl/>
                <w:lang w:val="fr-FR" w:bidi="fr-FR"/>
              </w:rPr>
            </w:pPr>
            <w:r w:rsidRPr="00B161F7">
              <w:rPr>
                <w:rFonts w:eastAsia="Traditional Arabic"/>
                <w:b/>
                <w:sz w:val="18"/>
                <w:szCs w:val="18"/>
                <w:lang w:val="fr-FR"/>
              </w:rPr>
              <w:t>25</w:t>
            </w:r>
          </w:p>
        </w:tc>
      </w:tr>
      <w:tr w:rsidR="00B161F7" w:rsidRPr="00A16AA2">
        <w:trPr>
          <w:gridBefore w:val="1"/>
          <w:wBefore w:w="17" w:type="dxa"/>
        </w:trPr>
        <w:tc>
          <w:tcPr>
            <w:tcW w:w="2482" w:type="dxa"/>
            <w:shd w:val="clear" w:color="auto" w:fill="auto"/>
          </w:tcPr>
          <w:p w:rsidR="00A16AA2" w:rsidRPr="00B161F7" w:rsidRDefault="00A16AA2" w:rsidP="00B161F7">
            <w:pPr>
              <w:suppressAutoHyphens w:val="0"/>
              <w:spacing w:before="40" w:after="40" w:line="220" w:lineRule="exact"/>
              <w:rPr>
                <w:sz w:val="18"/>
                <w:szCs w:val="18"/>
                <w:rtl/>
                <w:lang w:val="fr-FR" w:bidi="fr-FR"/>
              </w:rPr>
            </w:pPr>
            <w:r w:rsidRPr="00B161F7">
              <w:rPr>
                <w:rFonts w:eastAsia="Traditional Arabic"/>
                <w:sz w:val="18"/>
                <w:szCs w:val="18"/>
                <w:lang w:val="fr-FR"/>
              </w:rPr>
              <w:t>Centre de réinsertion sociale pour garçons (Taiz)</w:t>
            </w:r>
          </w:p>
        </w:tc>
        <w:tc>
          <w:tcPr>
            <w:tcW w:w="378"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7</w:t>
            </w:r>
          </w:p>
        </w:tc>
        <w:tc>
          <w:tcPr>
            <w:tcW w:w="350"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1</w:t>
            </w:r>
          </w:p>
        </w:tc>
        <w:tc>
          <w:tcPr>
            <w:tcW w:w="392"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2</w:t>
            </w:r>
          </w:p>
        </w:tc>
        <w:tc>
          <w:tcPr>
            <w:tcW w:w="392"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128</w:t>
            </w:r>
          </w:p>
        </w:tc>
        <w:tc>
          <w:tcPr>
            <w:tcW w:w="378"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378"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658"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38</w:t>
            </w:r>
          </w:p>
        </w:tc>
        <w:tc>
          <w:tcPr>
            <w:tcW w:w="504"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559"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378"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599"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373"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2</w:t>
            </w:r>
          </w:p>
        </w:tc>
        <w:tc>
          <w:tcPr>
            <w:tcW w:w="498"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124</w:t>
            </w:r>
          </w:p>
        </w:tc>
        <w:tc>
          <w:tcPr>
            <w:tcW w:w="498" w:type="dxa"/>
            <w:shd w:val="clear" w:color="auto" w:fill="auto"/>
          </w:tcPr>
          <w:p w:rsidR="00A16AA2" w:rsidRPr="00B161F7" w:rsidRDefault="00A16AA2" w:rsidP="00B161F7">
            <w:pPr>
              <w:suppressAutoHyphens w:val="0"/>
              <w:spacing w:before="40" w:after="40" w:line="220" w:lineRule="exact"/>
              <w:jc w:val="right"/>
              <w:rPr>
                <w:b/>
                <w:bCs/>
                <w:sz w:val="18"/>
                <w:szCs w:val="18"/>
                <w:rtl/>
                <w:lang w:val="fr-FR" w:bidi="fr-FR"/>
              </w:rPr>
            </w:pPr>
            <w:r w:rsidRPr="00B161F7">
              <w:rPr>
                <w:rFonts w:eastAsia="Traditional Arabic"/>
                <w:b/>
                <w:sz w:val="18"/>
                <w:szCs w:val="18"/>
                <w:lang w:val="fr-FR"/>
              </w:rPr>
              <w:t>302</w:t>
            </w:r>
          </w:p>
        </w:tc>
        <w:tc>
          <w:tcPr>
            <w:tcW w:w="512" w:type="dxa"/>
            <w:gridSpan w:val="2"/>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387"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360"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429"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373"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442"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442"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580" w:type="dxa"/>
            <w:gridSpan w:val="2"/>
            <w:shd w:val="clear" w:color="auto" w:fill="auto"/>
          </w:tcPr>
          <w:p w:rsidR="00A16AA2" w:rsidRPr="00B161F7" w:rsidRDefault="00A16AA2" w:rsidP="00B161F7">
            <w:pPr>
              <w:suppressAutoHyphens w:val="0"/>
              <w:spacing w:before="40" w:after="40" w:line="220" w:lineRule="exact"/>
              <w:jc w:val="right"/>
              <w:rPr>
                <w:b/>
                <w:bCs/>
                <w:sz w:val="18"/>
                <w:szCs w:val="18"/>
                <w:rtl/>
                <w:lang w:val="fr-FR" w:bidi="fr-FR"/>
              </w:rPr>
            </w:pPr>
            <w:r w:rsidRPr="00B161F7">
              <w:rPr>
                <w:rFonts w:eastAsia="Traditional Arabic"/>
                <w:b/>
                <w:sz w:val="18"/>
                <w:szCs w:val="18"/>
                <w:lang w:val="fr-FR"/>
              </w:rPr>
              <w:t>-</w:t>
            </w:r>
          </w:p>
        </w:tc>
        <w:tc>
          <w:tcPr>
            <w:tcW w:w="512" w:type="dxa"/>
            <w:gridSpan w:val="2"/>
            <w:shd w:val="clear" w:color="auto" w:fill="auto"/>
          </w:tcPr>
          <w:p w:rsidR="00A16AA2" w:rsidRPr="00B161F7" w:rsidRDefault="00A16AA2" w:rsidP="00B161F7">
            <w:pPr>
              <w:suppressAutoHyphens w:val="0"/>
              <w:spacing w:before="40" w:after="40" w:line="220" w:lineRule="exact"/>
              <w:jc w:val="right"/>
              <w:rPr>
                <w:b/>
                <w:bCs/>
                <w:sz w:val="18"/>
                <w:szCs w:val="18"/>
                <w:rtl/>
                <w:lang w:val="fr-FR" w:bidi="fr-FR"/>
              </w:rPr>
            </w:pPr>
            <w:r w:rsidRPr="00B161F7">
              <w:rPr>
                <w:rFonts w:eastAsia="Traditional Arabic"/>
                <w:b/>
                <w:sz w:val="18"/>
                <w:szCs w:val="18"/>
                <w:lang w:val="fr-FR"/>
              </w:rPr>
              <w:t>302</w:t>
            </w:r>
          </w:p>
        </w:tc>
      </w:tr>
      <w:tr w:rsidR="00B161F7" w:rsidRPr="00A16AA2">
        <w:trPr>
          <w:gridBefore w:val="1"/>
          <w:wBefore w:w="17" w:type="dxa"/>
        </w:trPr>
        <w:tc>
          <w:tcPr>
            <w:tcW w:w="2482" w:type="dxa"/>
            <w:shd w:val="clear" w:color="auto" w:fill="auto"/>
          </w:tcPr>
          <w:p w:rsidR="00A16AA2" w:rsidRPr="00B161F7" w:rsidRDefault="00A16AA2" w:rsidP="00B161F7">
            <w:pPr>
              <w:suppressAutoHyphens w:val="0"/>
              <w:spacing w:before="40" w:after="40" w:line="220" w:lineRule="exact"/>
              <w:rPr>
                <w:sz w:val="18"/>
                <w:szCs w:val="18"/>
                <w:rtl/>
                <w:lang w:val="fr-FR" w:bidi="fr-FR"/>
              </w:rPr>
            </w:pPr>
            <w:r w:rsidRPr="00B161F7">
              <w:rPr>
                <w:rFonts w:eastAsia="Traditional Arabic"/>
                <w:sz w:val="18"/>
                <w:szCs w:val="18"/>
                <w:lang w:val="fr-FR"/>
              </w:rPr>
              <w:t>Centre de réinsertion sociale pour filles (Taiz)</w:t>
            </w:r>
          </w:p>
        </w:tc>
        <w:tc>
          <w:tcPr>
            <w:tcW w:w="378"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350"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392"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1</w:t>
            </w:r>
          </w:p>
        </w:tc>
        <w:tc>
          <w:tcPr>
            <w:tcW w:w="392"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1</w:t>
            </w:r>
          </w:p>
        </w:tc>
        <w:tc>
          <w:tcPr>
            <w:tcW w:w="378"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378"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658"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3</w:t>
            </w:r>
          </w:p>
        </w:tc>
        <w:tc>
          <w:tcPr>
            <w:tcW w:w="504"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559"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378"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599"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373"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498"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9</w:t>
            </w:r>
          </w:p>
        </w:tc>
        <w:tc>
          <w:tcPr>
            <w:tcW w:w="498" w:type="dxa"/>
            <w:shd w:val="clear" w:color="auto" w:fill="auto"/>
          </w:tcPr>
          <w:p w:rsidR="00A16AA2" w:rsidRPr="00B161F7" w:rsidRDefault="00A16AA2" w:rsidP="00B161F7">
            <w:pPr>
              <w:suppressAutoHyphens w:val="0"/>
              <w:spacing w:before="40" w:after="40" w:line="220" w:lineRule="exact"/>
              <w:jc w:val="right"/>
              <w:rPr>
                <w:b/>
                <w:bCs/>
                <w:sz w:val="18"/>
                <w:szCs w:val="18"/>
                <w:rtl/>
                <w:lang w:val="fr-FR" w:bidi="fr-FR"/>
              </w:rPr>
            </w:pPr>
            <w:r w:rsidRPr="00B161F7">
              <w:rPr>
                <w:rFonts w:eastAsia="Traditional Arabic"/>
                <w:b/>
                <w:sz w:val="18"/>
                <w:szCs w:val="18"/>
                <w:lang w:val="fr-FR"/>
              </w:rPr>
              <w:t>14</w:t>
            </w:r>
          </w:p>
        </w:tc>
        <w:tc>
          <w:tcPr>
            <w:tcW w:w="512" w:type="dxa"/>
            <w:gridSpan w:val="2"/>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387"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360"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429"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373"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442"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442"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580" w:type="dxa"/>
            <w:gridSpan w:val="2"/>
            <w:shd w:val="clear" w:color="auto" w:fill="auto"/>
          </w:tcPr>
          <w:p w:rsidR="00A16AA2" w:rsidRPr="00B161F7" w:rsidRDefault="00A16AA2" w:rsidP="00B161F7">
            <w:pPr>
              <w:suppressAutoHyphens w:val="0"/>
              <w:spacing w:before="40" w:after="40" w:line="220" w:lineRule="exact"/>
              <w:jc w:val="right"/>
              <w:rPr>
                <w:b/>
                <w:bCs/>
                <w:sz w:val="18"/>
                <w:szCs w:val="18"/>
                <w:rtl/>
                <w:lang w:val="fr-FR" w:bidi="fr-FR"/>
              </w:rPr>
            </w:pPr>
            <w:r w:rsidRPr="00B161F7">
              <w:rPr>
                <w:rFonts w:eastAsia="Traditional Arabic"/>
                <w:b/>
                <w:sz w:val="18"/>
                <w:szCs w:val="18"/>
                <w:lang w:val="fr-FR"/>
              </w:rPr>
              <w:t>-</w:t>
            </w:r>
          </w:p>
        </w:tc>
        <w:tc>
          <w:tcPr>
            <w:tcW w:w="512" w:type="dxa"/>
            <w:gridSpan w:val="2"/>
            <w:shd w:val="clear" w:color="auto" w:fill="auto"/>
          </w:tcPr>
          <w:p w:rsidR="00A16AA2" w:rsidRPr="00B161F7" w:rsidRDefault="00A16AA2" w:rsidP="00B161F7">
            <w:pPr>
              <w:suppressAutoHyphens w:val="0"/>
              <w:spacing w:before="40" w:after="40" w:line="220" w:lineRule="exact"/>
              <w:jc w:val="right"/>
              <w:rPr>
                <w:b/>
                <w:bCs/>
                <w:sz w:val="18"/>
                <w:szCs w:val="18"/>
                <w:rtl/>
                <w:lang w:val="fr-FR" w:bidi="fr-FR"/>
              </w:rPr>
            </w:pPr>
            <w:r w:rsidRPr="00B161F7">
              <w:rPr>
                <w:rFonts w:eastAsia="Traditional Arabic"/>
                <w:b/>
                <w:sz w:val="18"/>
                <w:szCs w:val="18"/>
                <w:lang w:val="fr-FR"/>
              </w:rPr>
              <w:t>14</w:t>
            </w:r>
          </w:p>
        </w:tc>
      </w:tr>
      <w:tr w:rsidR="00B161F7" w:rsidRPr="00A16AA2">
        <w:trPr>
          <w:gridBefore w:val="1"/>
          <w:wBefore w:w="17" w:type="dxa"/>
        </w:trPr>
        <w:tc>
          <w:tcPr>
            <w:tcW w:w="2482" w:type="dxa"/>
            <w:shd w:val="clear" w:color="auto" w:fill="auto"/>
          </w:tcPr>
          <w:p w:rsidR="00A16AA2" w:rsidRPr="00B161F7" w:rsidRDefault="00A16AA2" w:rsidP="00B161F7">
            <w:pPr>
              <w:suppressAutoHyphens w:val="0"/>
              <w:spacing w:before="40" w:after="40" w:line="220" w:lineRule="exact"/>
              <w:rPr>
                <w:sz w:val="18"/>
                <w:szCs w:val="18"/>
                <w:rtl/>
                <w:lang w:val="fr-FR" w:bidi="fr-FR"/>
              </w:rPr>
            </w:pPr>
            <w:r w:rsidRPr="00B161F7">
              <w:rPr>
                <w:rFonts w:eastAsia="Traditional Arabic"/>
                <w:sz w:val="18"/>
                <w:szCs w:val="18"/>
                <w:lang w:val="fr-FR"/>
              </w:rPr>
              <w:t>Centre de réinsertion sociale de Hajja</w:t>
            </w:r>
          </w:p>
        </w:tc>
        <w:tc>
          <w:tcPr>
            <w:tcW w:w="378"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350"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1</w:t>
            </w:r>
          </w:p>
        </w:tc>
        <w:tc>
          <w:tcPr>
            <w:tcW w:w="392"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392"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9</w:t>
            </w:r>
          </w:p>
        </w:tc>
        <w:tc>
          <w:tcPr>
            <w:tcW w:w="378"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378"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2</w:t>
            </w:r>
          </w:p>
        </w:tc>
        <w:tc>
          <w:tcPr>
            <w:tcW w:w="658"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504"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4</w:t>
            </w:r>
          </w:p>
        </w:tc>
        <w:tc>
          <w:tcPr>
            <w:tcW w:w="559"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378"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599"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373"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498"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498" w:type="dxa"/>
            <w:shd w:val="clear" w:color="auto" w:fill="auto"/>
          </w:tcPr>
          <w:p w:rsidR="00A16AA2" w:rsidRPr="00B161F7" w:rsidRDefault="00A16AA2" w:rsidP="00B161F7">
            <w:pPr>
              <w:suppressAutoHyphens w:val="0"/>
              <w:spacing w:before="40" w:after="40" w:line="220" w:lineRule="exact"/>
              <w:jc w:val="right"/>
              <w:rPr>
                <w:b/>
                <w:bCs/>
                <w:sz w:val="18"/>
                <w:szCs w:val="18"/>
                <w:rtl/>
                <w:lang w:val="fr-FR" w:bidi="fr-FR"/>
              </w:rPr>
            </w:pPr>
            <w:r w:rsidRPr="00B161F7">
              <w:rPr>
                <w:rFonts w:eastAsia="Traditional Arabic"/>
                <w:b/>
                <w:sz w:val="18"/>
                <w:szCs w:val="18"/>
                <w:lang w:val="fr-FR"/>
              </w:rPr>
              <w:t>16</w:t>
            </w:r>
          </w:p>
        </w:tc>
        <w:tc>
          <w:tcPr>
            <w:tcW w:w="512" w:type="dxa"/>
            <w:gridSpan w:val="2"/>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387"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18</w:t>
            </w:r>
          </w:p>
        </w:tc>
        <w:tc>
          <w:tcPr>
            <w:tcW w:w="360"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429"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373"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442"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442"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580" w:type="dxa"/>
            <w:gridSpan w:val="2"/>
            <w:shd w:val="clear" w:color="auto" w:fill="auto"/>
          </w:tcPr>
          <w:p w:rsidR="00A16AA2" w:rsidRPr="00B161F7" w:rsidRDefault="00A16AA2" w:rsidP="00B161F7">
            <w:pPr>
              <w:suppressAutoHyphens w:val="0"/>
              <w:spacing w:before="40" w:after="40" w:line="220" w:lineRule="exact"/>
              <w:jc w:val="right"/>
              <w:rPr>
                <w:b/>
                <w:bCs/>
                <w:sz w:val="18"/>
                <w:szCs w:val="18"/>
                <w:rtl/>
                <w:lang w:val="fr-FR" w:bidi="fr-FR"/>
              </w:rPr>
            </w:pPr>
            <w:r w:rsidRPr="00B161F7">
              <w:rPr>
                <w:rFonts w:eastAsia="Traditional Arabic"/>
                <w:b/>
                <w:sz w:val="18"/>
                <w:szCs w:val="18"/>
                <w:lang w:val="fr-FR"/>
              </w:rPr>
              <w:t>18</w:t>
            </w:r>
          </w:p>
        </w:tc>
        <w:tc>
          <w:tcPr>
            <w:tcW w:w="512" w:type="dxa"/>
            <w:gridSpan w:val="2"/>
            <w:shd w:val="clear" w:color="auto" w:fill="auto"/>
          </w:tcPr>
          <w:p w:rsidR="00A16AA2" w:rsidRPr="00B161F7" w:rsidRDefault="00A16AA2" w:rsidP="00B161F7">
            <w:pPr>
              <w:suppressAutoHyphens w:val="0"/>
              <w:spacing w:before="40" w:after="40" w:line="220" w:lineRule="exact"/>
              <w:jc w:val="right"/>
              <w:rPr>
                <w:b/>
                <w:bCs/>
                <w:sz w:val="18"/>
                <w:szCs w:val="18"/>
                <w:rtl/>
                <w:lang w:val="fr-FR" w:bidi="fr-FR"/>
              </w:rPr>
            </w:pPr>
            <w:r w:rsidRPr="00B161F7">
              <w:rPr>
                <w:rFonts w:eastAsia="Traditional Arabic"/>
                <w:b/>
                <w:sz w:val="18"/>
                <w:szCs w:val="18"/>
                <w:lang w:val="fr-FR"/>
              </w:rPr>
              <w:t>34</w:t>
            </w:r>
          </w:p>
        </w:tc>
      </w:tr>
      <w:tr w:rsidR="00B161F7" w:rsidRPr="00A16AA2">
        <w:trPr>
          <w:gridBefore w:val="1"/>
          <w:wBefore w:w="17" w:type="dxa"/>
        </w:trPr>
        <w:tc>
          <w:tcPr>
            <w:tcW w:w="2482" w:type="dxa"/>
            <w:shd w:val="clear" w:color="auto" w:fill="auto"/>
          </w:tcPr>
          <w:p w:rsidR="00A16AA2" w:rsidRPr="00B161F7" w:rsidRDefault="00A16AA2" w:rsidP="00B161F7">
            <w:pPr>
              <w:suppressAutoHyphens w:val="0"/>
              <w:spacing w:before="40" w:after="40" w:line="220" w:lineRule="exact"/>
              <w:rPr>
                <w:sz w:val="18"/>
                <w:szCs w:val="18"/>
                <w:rtl/>
                <w:lang w:val="fr-FR" w:bidi="fr-FR"/>
              </w:rPr>
            </w:pPr>
            <w:r w:rsidRPr="00B161F7">
              <w:rPr>
                <w:rFonts w:eastAsia="Traditional Arabic"/>
                <w:sz w:val="18"/>
                <w:szCs w:val="18"/>
                <w:lang w:val="fr-FR"/>
              </w:rPr>
              <w:t>Centre de réinsertion sociale de Houdeida</w:t>
            </w:r>
          </w:p>
        </w:tc>
        <w:tc>
          <w:tcPr>
            <w:tcW w:w="378"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1</w:t>
            </w:r>
          </w:p>
        </w:tc>
        <w:tc>
          <w:tcPr>
            <w:tcW w:w="350"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392"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392"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91</w:t>
            </w:r>
          </w:p>
        </w:tc>
        <w:tc>
          <w:tcPr>
            <w:tcW w:w="378"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378"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36</w:t>
            </w:r>
          </w:p>
        </w:tc>
        <w:tc>
          <w:tcPr>
            <w:tcW w:w="658"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504"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559"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378"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599"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373"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498"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55</w:t>
            </w:r>
          </w:p>
        </w:tc>
        <w:tc>
          <w:tcPr>
            <w:tcW w:w="498" w:type="dxa"/>
            <w:shd w:val="clear" w:color="auto" w:fill="auto"/>
          </w:tcPr>
          <w:p w:rsidR="00A16AA2" w:rsidRPr="00B161F7" w:rsidRDefault="00A16AA2" w:rsidP="00B161F7">
            <w:pPr>
              <w:suppressAutoHyphens w:val="0"/>
              <w:spacing w:before="40" w:after="40" w:line="220" w:lineRule="exact"/>
              <w:jc w:val="right"/>
              <w:rPr>
                <w:b/>
                <w:bCs/>
                <w:sz w:val="18"/>
                <w:szCs w:val="18"/>
                <w:rtl/>
                <w:lang w:val="fr-FR" w:bidi="fr-FR"/>
              </w:rPr>
            </w:pPr>
            <w:r w:rsidRPr="00B161F7">
              <w:rPr>
                <w:rFonts w:eastAsia="Traditional Arabic"/>
                <w:b/>
                <w:sz w:val="18"/>
                <w:szCs w:val="18"/>
                <w:lang w:val="fr-FR"/>
              </w:rPr>
              <w:t>183</w:t>
            </w:r>
          </w:p>
        </w:tc>
        <w:tc>
          <w:tcPr>
            <w:tcW w:w="512" w:type="dxa"/>
            <w:gridSpan w:val="2"/>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387"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360"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25</w:t>
            </w:r>
          </w:p>
        </w:tc>
        <w:tc>
          <w:tcPr>
            <w:tcW w:w="429"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18</w:t>
            </w:r>
          </w:p>
        </w:tc>
        <w:tc>
          <w:tcPr>
            <w:tcW w:w="373"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442"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10</w:t>
            </w:r>
          </w:p>
        </w:tc>
        <w:tc>
          <w:tcPr>
            <w:tcW w:w="442" w:type="dxa"/>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580" w:type="dxa"/>
            <w:gridSpan w:val="2"/>
            <w:shd w:val="clear" w:color="auto" w:fill="auto"/>
          </w:tcPr>
          <w:p w:rsidR="00A16AA2" w:rsidRPr="00B161F7" w:rsidRDefault="00A16AA2" w:rsidP="00B161F7">
            <w:pPr>
              <w:suppressAutoHyphens w:val="0"/>
              <w:spacing w:before="40" w:after="40" w:line="220" w:lineRule="exact"/>
              <w:jc w:val="right"/>
              <w:rPr>
                <w:b/>
                <w:bCs/>
                <w:sz w:val="18"/>
                <w:szCs w:val="18"/>
                <w:rtl/>
                <w:lang w:val="fr-FR" w:bidi="fr-FR"/>
              </w:rPr>
            </w:pPr>
            <w:r w:rsidRPr="00B161F7">
              <w:rPr>
                <w:rFonts w:eastAsia="Traditional Arabic"/>
                <w:b/>
                <w:sz w:val="18"/>
                <w:szCs w:val="18"/>
                <w:lang w:val="fr-FR"/>
              </w:rPr>
              <w:t>53</w:t>
            </w:r>
          </w:p>
        </w:tc>
        <w:tc>
          <w:tcPr>
            <w:tcW w:w="512" w:type="dxa"/>
            <w:gridSpan w:val="2"/>
            <w:shd w:val="clear" w:color="auto" w:fill="auto"/>
          </w:tcPr>
          <w:p w:rsidR="00A16AA2" w:rsidRPr="00B161F7" w:rsidRDefault="00A16AA2" w:rsidP="00B161F7">
            <w:pPr>
              <w:suppressAutoHyphens w:val="0"/>
              <w:spacing w:before="40" w:after="40" w:line="220" w:lineRule="exact"/>
              <w:jc w:val="right"/>
              <w:rPr>
                <w:b/>
                <w:bCs/>
                <w:sz w:val="18"/>
                <w:szCs w:val="18"/>
                <w:rtl/>
                <w:lang w:val="fr-FR" w:bidi="fr-FR"/>
              </w:rPr>
            </w:pPr>
            <w:r w:rsidRPr="00B161F7">
              <w:rPr>
                <w:rFonts w:eastAsia="Traditional Arabic"/>
                <w:b/>
                <w:sz w:val="18"/>
                <w:szCs w:val="18"/>
                <w:lang w:val="fr-FR"/>
              </w:rPr>
              <w:t>236</w:t>
            </w:r>
          </w:p>
        </w:tc>
      </w:tr>
      <w:tr w:rsidR="00B161F7" w:rsidRPr="00A16AA2">
        <w:trPr>
          <w:gridBefore w:val="1"/>
          <w:wBefore w:w="17" w:type="dxa"/>
        </w:trPr>
        <w:tc>
          <w:tcPr>
            <w:tcW w:w="2482" w:type="dxa"/>
            <w:tcBorders>
              <w:bottom w:val="single" w:sz="4" w:space="0" w:color="auto"/>
            </w:tcBorders>
            <w:shd w:val="clear" w:color="auto" w:fill="auto"/>
          </w:tcPr>
          <w:p w:rsidR="00A16AA2" w:rsidRPr="00B161F7" w:rsidRDefault="00A16AA2" w:rsidP="00B161F7">
            <w:pPr>
              <w:suppressAutoHyphens w:val="0"/>
              <w:spacing w:before="40" w:after="40" w:line="220" w:lineRule="exact"/>
              <w:rPr>
                <w:sz w:val="18"/>
                <w:szCs w:val="18"/>
                <w:rtl/>
                <w:lang w:val="fr-FR" w:bidi="fr-FR"/>
              </w:rPr>
            </w:pPr>
            <w:r w:rsidRPr="00B161F7">
              <w:rPr>
                <w:rFonts w:eastAsia="Traditional Arabic"/>
                <w:sz w:val="18"/>
                <w:szCs w:val="18"/>
                <w:lang w:val="fr-FR"/>
              </w:rPr>
              <w:t>Centre de réinsertion sociale de Hadhramaout</w:t>
            </w:r>
          </w:p>
        </w:tc>
        <w:tc>
          <w:tcPr>
            <w:tcW w:w="378" w:type="dxa"/>
            <w:tcBorders>
              <w:bottom w:val="single" w:sz="4" w:space="0" w:color="auto"/>
            </w:tcBorders>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350" w:type="dxa"/>
            <w:tcBorders>
              <w:bottom w:val="single" w:sz="4" w:space="0" w:color="auto"/>
            </w:tcBorders>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392" w:type="dxa"/>
            <w:tcBorders>
              <w:bottom w:val="single" w:sz="4" w:space="0" w:color="auto"/>
            </w:tcBorders>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392" w:type="dxa"/>
            <w:tcBorders>
              <w:bottom w:val="single" w:sz="4" w:space="0" w:color="auto"/>
            </w:tcBorders>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22</w:t>
            </w:r>
          </w:p>
        </w:tc>
        <w:tc>
          <w:tcPr>
            <w:tcW w:w="378" w:type="dxa"/>
            <w:tcBorders>
              <w:bottom w:val="single" w:sz="4" w:space="0" w:color="auto"/>
            </w:tcBorders>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378" w:type="dxa"/>
            <w:tcBorders>
              <w:bottom w:val="single" w:sz="4" w:space="0" w:color="auto"/>
            </w:tcBorders>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3</w:t>
            </w:r>
          </w:p>
        </w:tc>
        <w:tc>
          <w:tcPr>
            <w:tcW w:w="658" w:type="dxa"/>
            <w:tcBorders>
              <w:bottom w:val="single" w:sz="4" w:space="0" w:color="auto"/>
            </w:tcBorders>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504" w:type="dxa"/>
            <w:tcBorders>
              <w:bottom w:val="single" w:sz="4" w:space="0" w:color="auto"/>
            </w:tcBorders>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559" w:type="dxa"/>
            <w:tcBorders>
              <w:bottom w:val="single" w:sz="4" w:space="0" w:color="auto"/>
            </w:tcBorders>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378" w:type="dxa"/>
            <w:tcBorders>
              <w:bottom w:val="single" w:sz="4" w:space="0" w:color="auto"/>
            </w:tcBorders>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1</w:t>
            </w:r>
          </w:p>
        </w:tc>
        <w:tc>
          <w:tcPr>
            <w:tcW w:w="599" w:type="dxa"/>
            <w:tcBorders>
              <w:bottom w:val="single" w:sz="4" w:space="0" w:color="auto"/>
            </w:tcBorders>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1</w:t>
            </w:r>
          </w:p>
        </w:tc>
        <w:tc>
          <w:tcPr>
            <w:tcW w:w="373" w:type="dxa"/>
            <w:tcBorders>
              <w:bottom w:val="single" w:sz="4" w:space="0" w:color="auto"/>
            </w:tcBorders>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2</w:t>
            </w:r>
          </w:p>
        </w:tc>
        <w:tc>
          <w:tcPr>
            <w:tcW w:w="498" w:type="dxa"/>
            <w:tcBorders>
              <w:bottom w:val="single" w:sz="4" w:space="0" w:color="auto"/>
            </w:tcBorders>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11</w:t>
            </w:r>
          </w:p>
        </w:tc>
        <w:tc>
          <w:tcPr>
            <w:tcW w:w="498" w:type="dxa"/>
            <w:tcBorders>
              <w:bottom w:val="single" w:sz="4" w:space="0" w:color="auto"/>
            </w:tcBorders>
            <w:shd w:val="clear" w:color="auto" w:fill="auto"/>
          </w:tcPr>
          <w:p w:rsidR="00A16AA2" w:rsidRPr="00B161F7" w:rsidRDefault="00A16AA2" w:rsidP="00B161F7">
            <w:pPr>
              <w:suppressAutoHyphens w:val="0"/>
              <w:spacing w:before="40" w:after="40" w:line="220" w:lineRule="exact"/>
              <w:jc w:val="right"/>
              <w:rPr>
                <w:b/>
                <w:bCs/>
                <w:sz w:val="18"/>
                <w:szCs w:val="18"/>
                <w:rtl/>
                <w:lang w:val="fr-FR" w:bidi="fr-FR"/>
              </w:rPr>
            </w:pPr>
            <w:r w:rsidRPr="00B161F7">
              <w:rPr>
                <w:rFonts w:eastAsia="Traditional Arabic"/>
                <w:b/>
                <w:sz w:val="18"/>
                <w:szCs w:val="18"/>
                <w:lang w:val="fr-FR"/>
              </w:rPr>
              <w:t>37</w:t>
            </w:r>
          </w:p>
        </w:tc>
        <w:tc>
          <w:tcPr>
            <w:tcW w:w="512" w:type="dxa"/>
            <w:gridSpan w:val="2"/>
            <w:tcBorders>
              <w:bottom w:val="single" w:sz="4" w:space="0" w:color="auto"/>
            </w:tcBorders>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387" w:type="dxa"/>
            <w:tcBorders>
              <w:bottom w:val="single" w:sz="4" w:space="0" w:color="auto"/>
            </w:tcBorders>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3</w:t>
            </w:r>
          </w:p>
        </w:tc>
        <w:tc>
          <w:tcPr>
            <w:tcW w:w="360" w:type="dxa"/>
            <w:tcBorders>
              <w:bottom w:val="single" w:sz="4" w:space="0" w:color="auto"/>
            </w:tcBorders>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429" w:type="dxa"/>
            <w:tcBorders>
              <w:bottom w:val="single" w:sz="4" w:space="0" w:color="auto"/>
            </w:tcBorders>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373" w:type="dxa"/>
            <w:tcBorders>
              <w:bottom w:val="single" w:sz="4" w:space="0" w:color="auto"/>
            </w:tcBorders>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442" w:type="dxa"/>
            <w:tcBorders>
              <w:bottom w:val="single" w:sz="4" w:space="0" w:color="auto"/>
            </w:tcBorders>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442" w:type="dxa"/>
            <w:tcBorders>
              <w:bottom w:val="single" w:sz="4" w:space="0" w:color="auto"/>
            </w:tcBorders>
            <w:shd w:val="clear" w:color="auto" w:fill="auto"/>
          </w:tcPr>
          <w:p w:rsidR="00A16AA2" w:rsidRPr="00B161F7" w:rsidRDefault="00A16AA2" w:rsidP="00B161F7">
            <w:pPr>
              <w:suppressAutoHyphens w:val="0"/>
              <w:spacing w:before="40" w:after="40" w:line="220" w:lineRule="exact"/>
              <w:jc w:val="right"/>
              <w:rPr>
                <w:sz w:val="18"/>
                <w:szCs w:val="18"/>
                <w:rtl/>
                <w:lang w:val="fr-FR" w:bidi="fr-FR"/>
              </w:rPr>
            </w:pPr>
            <w:r w:rsidRPr="00B161F7">
              <w:rPr>
                <w:rFonts w:eastAsia="Traditional Arabic"/>
                <w:sz w:val="18"/>
                <w:szCs w:val="18"/>
                <w:lang w:val="fr-FR"/>
              </w:rPr>
              <w:t>-</w:t>
            </w:r>
          </w:p>
        </w:tc>
        <w:tc>
          <w:tcPr>
            <w:tcW w:w="580" w:type="dxa"/>
            <w:gridSpan w:val="2"/>
            <w:tcBorders>
              <w:bottom w:val="single" w:sz="4" w:space="0" w:color="auto"/>
            </w:tcBorders>
            <w:shd w:val="clear" w:color="auto" w:fill="auto"/>
          </w:tcPr>
          <w:p w:rsidR="00A16AA2" w:rsidRPr="00B161F7" w:rsidRDefault="00A16AA2" w:rsidP="00B161F7">
            <w:pPr>
              <w:suppressAutoHyphens w:val="0"/>
              <w:spacing w:before="40" w:after="40" w:line="220" w:lineRule="exact"/>
              <w:jc w:val="right"/>
              <w:rPr>
                <w:b/>
                <w:bCs/>
                <w:sz w:val="18"/>
                <w:szCs w:val="18"/>
                <w:rtl/>
                <w:lang w:val="fr-FR" w:bidi="fr-FR"/>
              </w:rPr>
            </w:pPr>
            <w:r w:rsidRPr="00B161F7">
              <w:rPr>
                <w:rFonts w:eastAsia="Traditional Arabic"/>
                <w:b/>
                <w:sz w:val="18"/>
                <w:szCs w:val="18"/>
                <w:lang w:val="fr-FR"/>
              </w:rPr>
              <w:t>3</w:t>
            </w:r>
          </w:p>
        </w:tc>
        <w:tc>
          <w:tcPr>
            <w:tcW w:w="512" w:type="dxa"/>
            <w:gridSpan w:val="2"/>
            <w:tcBorders>
              <w:bottom w:val="single" w:sz="4" w:space="0" w:color="auto"/>
            </w:tcBorders>
            <w:shd w:val="clear" w:color="auto" w:fill="auto"/>
          </w:tcPr>
          <w:p w:rsidR="00A16AA2" w:rsidRPr="00B161F7" w:rsidRDefault="00A16AA2" w:rsidP="00B161F7">
            <w:pPr>
              <w:suppressAutoHyphens w:val="0"/>
              <w:spacing w:before="40" w:after="40" w:line="220" w:lineRule="exact"/>
              <w:jc w:val="right"/>
              <w:rPr>
                <w:b/>
                <w:bCs/>
                <w:sz w:val="18"/>
                <w:szCs w:val="18"/>
                <w:rtl/>
                <w:lang w:val="fr-FR" w:bidi="fr-FR"/>
              </w:rPr>
            </w:pPr>
            <w:r w:rsidRPr="00B161F7">
              <w:rPr>
                <w:rFonts w:eastAsia="Traditional Arabic"/>
                <w:b/>
                <w:sz w:val="18"/>
                <w:szCs w:val="18"/>
                <w:lang w:val="fr-FR"/>
              </w:rPr>
              <w:t>43</w:t>
            </w:r>
          </w:p>
        </w:tc>
      </w:tr>
      <w:tr w:rsidR="00B161F7" w:rsidRPr="00A16AA2">
        <w:trPr>
          <w:gridBefore w:val="1"/>
          <w:wBefore w:w="17" w:type="dxa"/>
        </w:trPr>
        <w:tc>
          <w:tcPr>
            <w:tcW w:w="2482" w:type="dxa"/>
            <w:tcBorders>
              <w:top w:val="single" w:sz="4" w:space="0" w:color="auto"/>
              <w:bottom w:val="single" w:sz="12" w:space="0" w:color="auto"/>
            </w:tcBorders>
            <w:shd w:val="clear" w:color="auto" w:fill="auto"/>
            <w:vAlign w:val="bottom"/>
          </w:tcPr>
          <w:p w:rsidR="00A16AA2" w:rsidRPr="00B161F7" w:rsidRDefault="00A16AA2" w:rsidP="00B161F7">
            <w:pPr>
              <w:suppressAutoHyphens w:val="0"/>
              <w:spacing w:before="80" w:after="80" w:line="220" w:lineRule="exact"/>
              <w:ind w:left="227"/>
              <w:rPr>
                <w:b/>
                <w:bCs/>
                <w:sz w:val="18"/>
                <w:szCs w:val="18"/>
                <w:rtl/>
                <w:lang w:val="fr-FR" w:bidi="fr-FR"/>
              </w:rPr>
            </w:pPr>
            <w:r w:rsidRPr="00B161F7">
              <w:rPr>
                <w:rFonts w:eastAsia="Traditional Arabic"/>
                <w:b/>
                <w:sz w:val="18"/>
                <w:szCs w:val="18"/>
                <w:lang w:val="fr-FR"/>
              </w:rPr>
              <w:t>Total</w:t>
            </w:r>
          </w:p>
        </w:tc>
        <w:tc>
          <w:tcPr>
            <w:tcW w:w="378" w:type="dxa"/>
            <w:tcBorders>
              <w:top w:val="single" w:sz="4" w:space="0" w:color="auto"/>
              <w:bottom w:val="single" w:sz="12" w:space="0" w:color="auto"/>
            </w:tcBorders>
            <w:shd w:val="clear" w:color="auto" w:fill="auto"/>
            <w:vAlign w:val="bottom"/>
          </w:tcPr>
          <w:p w:rsidR="00A16AA2" w:rsidRPr="00B161F7" w:rsidRDefault="00A16AA2" w:rsidP="00C11A0F">
            <w:pPr>
              <w:suppressAutoHyphens w:val="0"/>
              <w:spacing w:before="80" w:after="80" w:line="220" w:lineRule="exact"/>
              <w:rPr>
                <w:b/>
                <w:bCs/>
                <w:sz w:val="18"/>
                <w:szCs w:val="18"/>
                <w:rtl/>
                <w:lang w:val="fr-FR" w:bidi="fr-FR"/>
              </w:rPr>
            </w:pPr>
            <w:r w:rsidRPr="00B161F7">
              <w:rPr>
                <w:rFonts w:eastAsia="Traditional Arabic"/>
                <w:b/>
                <w:sz w:val="18"/>
                <w:szCs w:val="18"/>
                <w:lang w:val="fr-FR"/>
              </w:rPr>
              <w:t>27</w:t>
            </w:r>
          </w:p>
        </w:tc>
        <w:tc>
          <w:tcPr>
            <w:tcW w:w="350" w:type="dxa"/>
            <w:tcBorders>
              <w:top w:val="single" w:sz="4" w:space="0" w:color="auto"/>
              <w:bottom w:val="single" w:sz="12" w:space="0" w:color="auto"/>
            </w:tcBorders>
            <w:shd w:val="clear" w:color="auto" w:fill="auto"/>
            <w:vAlign w:val="bottom"/>
          </w:tcPr>
          <w:p w:rsidR="00A16AA2" w:rsidRPr="00B161F7" w:rsidRDefault="00A16AA2" w:rsidP="00B161F7">
            <w:pPr>
              <w:suppressAutoHyphens w:val="0"/>
              <w:spacing w:before="80" w:after="80" w:line="220" w:lineRule="exact"/>
              <w:rPr>
                <w:b/>
                <w:bCs/>
                <w:sz w:val="18"/>
                <w:szCs w:val="18"/>
                <w:rtl/>
                <w:lang w:val="fr-FR" w:bidi="fr-FR"/>
              </w:rPr>
            </w:pPr>
            <w:r w:rsidRPr="00B161F7">
              <w:rPr>
                <w:rFonts w:eastAsia="Traditional Arabic"/>
                <w:b/>
                <w:sz w:val="18"/>
                <w:szCs w:val="18"/>
                <w:lang w:val="fr-FR"/>
              </w:rPr>
              <w:t>22</w:t>
            </w:r>
          </w:p>
        </w:tc>
        <w:tc>
          <w:tcPr>
            <w:tcW w:w="392" w:type="dxa"/>
            <w:tcBorders>
              <w:top w:val="single" w:sz="4" w:space="0" w:color="auto"/>
              <w:bottom w:val="single" w:sz="12" w:space="0" w:color="auto"/>
            </w:tcBorders>
            <w:shd w:val="clear" w:color="auto" w:fill="auto"/>
            <w:vAlign w:val="bottom"/>
          </w:tcPr>
          <w:p w:rsidR="00A16AA2" w:rsidRPr="00B161F7" w:rsidRDefault="00A16AA2" w:rsidP="00B161F7">
            <w:pPr>
              <w:suppressAutoHyphens w:val="0"/>
              <w:spacing w:before="80" w:after="80" w:line="220" w:lineRule="exact"/>
              <w:rPr>
                <w:b/>
                <w:bCs/>
                <w:sz w:val="18"/>
                <w:szCs w:val="18"/>
                <w:rtl/>
                <w:lang w:val="fr-FR" w:bidi="fr-FR"/>
              </w:rPr>
            </w:pPr>
            <w:r w:rsidRPr="00B161F7">
              <w:rPr>
                <w:rFonts w:eastAsia="Traditional Arabic"/>
                <w:b/>
                <w:sz w:val="18"/>
                <w:szCs w:val="18"/>
                <w:lang w:val="fr-FR"/>
              </w:rPr>
              <w:t>56</w:t>
            </w:r>
          </w:p>
        </w:tc>
        <w:tc>
          <w:tcPr>
            <w:tcW w:w="392" w:type="dxa"/>
            <w:tcBorders>
              <w:top w:val="single" w:sz="4" w:space="0" w:color="auto"/>
              <w:bottom w:val="single" w:sz="12" w:space="0" w:color="auto"/>
            </w:tcBorders>
            <w:shd w:val="clear" w:color="auto" w:fill="auto"/>
            <w:vAlign w:val="bottom"/>
          </w:tcPr>
          <w:p w:rsidR="00A16AA2" w:rsidRPr="00B161F7" w:rsidRDefault="00A16AA2" w:rsidP="00B161F7">
            <w:pPr>
              <w:suppressAutoHyphens w:val="0"/>
              <w:spacing w:before="80" w:after="80" w:line="220" w:lineRule="exact"/>
              <w:rPr>
                <w:b/>
                <w:bCs/>
                <w:sz w:val="18"/>
                <w:szCs w:val="18"/>
                <w:rtl/>
                <w:lang w:val="fr-FR" w:bidi="fr-FR"/>
              </w:rPr>
            </w:pPr>
            <w:r w:rsidRPr="00B161F7">
              <w:rPr>
                <w:rFonts w:eastAsia="Traditional Arabic"/>
                <w:b/>
                <w:sz w:val="18"/>
                <w:szCs w:val="18"/>
                <w:lang w:val="fr-FR"/>
              </w:rPr>
              <w:t>512</w:t>
            </w:r>
          </w:p>
        </w:tc>
        <w:tc>
          <w:tcPr>
            <w:tcW w:w="378" w:type="dxa"/>
            <w:tcBorders>
              <w:top w:val="single" w:sz="4" w:space="0" w:color="auto"/>
              <w:bottom w:val="single" w:sz="12" w:space="0" w:color="auto"/>
            </w:tcBorders>
            <w:shd w:val="clear" w:color="auto" w:fill="auto"/>
            <w:vAlign w:val="bottom"/>
          </w:tcPr>
          <w:p w:rsidR="00A16AA2" w:rsidRPr="00B161F7" w:rsidRDefault="00A16AA2" w:rsidP="00B161F7">
            <w:pPr>
              <w:suppressAutoHyphens w:val="0"/>
              <w:spacing w:before="80" w:after="80" w:line="220" w:lineRule="exact"/>
              <w:rPr>
                <w:b/>
                <w:bCs/>
                <w:sz w:val="18"/>
                <w:szCs w:val="18"/>
                <w:rtl/>
                <w:lang w:val="fr-FR" w:bidi="fr-FR"/>
              </w:rPr>
            </w:pPr>
            <w:r w:rsidRPr="00B161F7">
              <w:rPr>
                <w:rFonts w:eastAsia="Traditional Arabic"/>
                <w:b/>
                <w:sz w:val="18"/>
                <w:szCs w:val="18"/>
                <w:lang w:val="fr-FR"/>
              </w:rPr>
              <w:t>18</w:t>
            </w:r>
          </w:p>
        </w:tc>
        <w:tc>
          <w:tcPr>
            <w:tcW w:w="378" w:type="dxa"/>
            <w:tcBorders>
              <w:top w:val="single" w:sz="4" w:space="0" w:color="auto"/>
              <w:bottom w:val="single" w:sz="12" w:space="0" w:color="auto"/>
            </w:tcBorders>
            <w:shd w:val="clear" w:color="auto" w:fill="auto"/>
            <w:vAlign w:val="bottom"/>
          </w:tcPr>
          <w:p w:rsidR="00A16AA2" w:rsidRPr="00B161F7" w:rsidRDefault="00A16AA2" w:rsidP="00B161F7">
            <w:pPr>
              <w:suppressAutoHyphens w:val="0"/>
              <w:spacing w:before="80" w:after="80" w:line="220" w:lineRule="exact"/>
              <w:rPr>
                <w:b/>
                <w:bCs/>
                <w:sz w:val="18"/>
                <w:szCs w:val="18"/>
                <w:rtl/>
                <w:lang w:val="fr-FR" w:bidi="fr-FR"/>
              </w:rPr>
            </w:pPr>
            <w:r w:rsidRPr="00B161F7">
              <w:rPr>
                <w:rFonts w:eastAsia="Traditional Arabic"/>
                <w:b/>
                <w:sz w:val="18"/>
                <w:szCs w:val="18"/>
                <w:lang w:val="fr-FR"/>
              </w:rPr>
              <w:t>85</w:t>
            </w:r>
          </w:p>
        </w:tc>
        <w:tc>
          <w:tcPr>
            <w:tcW w:w="658" w:type="dxa"/>
            <w:tcBorders>
              <w:top w:val="single" w:sz="4" w:space="0" w:color="auto"/>
              <w:bottom w:val="single" w:sz="12" w:space="0" w:color="auto"/>
            </w:tcBorders>
            <w:shd w:val="clear" w:color="auto" w:fill="auto"/>
            <w:vAlign w:val="bottom"/>
          </w:tcPr>
          <w:p w:rsidR="00A16AA2" w:rsidRPr="00B161F7" w:rsidRDefault="00A16AA2" w:rsidP="00B161F7">
            <w:pPr>
              <w:suppressAutoHyphens w:val="0"/>
              <w:spacing w:before="80" w:after="80" w:line="220" w:lineRule="exact"/>
              <w:rPr>
                <w:b/>
                <w:bCs/>
                <w:sz w:val="18"/>
                <w:szCs w:val="18"/>
                <w:rtl/>
                <w:lang w:val="fr-FR" w:bidi="fr-FR"/>
              </w:rPr>
            </w:pPr>
            <w:r w:rsidRPr="00B161F7">
              <w:rPr>
                <w:rFonts w:eastAsia="Traditional Arabic"/>
                <w:b/>
                <w:sz w:val="18"/>
                <w:szCs w:val="18"/>
                <w:lang w:val="fr-FR"/>
              </w:rPr>
              <w:t>42</w:t>
            </w:r>
          </w:p>
        </w:tc>
        <w:tc>
          <w:tcPr>
            <w:tcW w:w="504" w:type="dxa"/>
            <w:tcBorders>
              <w:top w:val="single" w:sz="4" w:space="0" w:color="auto"/>
              <w:bottom w:val="single" w:sz="12" w:space="0" w:color="auto"/>
            </w:tcBorders>
            <w:shd w:val="clear" w:color="auto" w:fill="auto"/>
            <w:vAlign w:val="bottom"/>
          </w:tcPr>
          <w:p w:rsidR="00A16AA2" w:rsidRPr="00B161F7" w:rsidRDefault="00A16AA2" w:rsidP="00B161F7">
            <w:pPr>
              <w:suppressAutoHyphens w:val="0"/>
              <w:spacing w:before="80" w:after="80" w:line="220" w:lineRule="exact"/>
              <w:rPr>
                <w:b/>
                <w:bCs/>
                <w:sz w:val="18"/>
                <w:szCs w:val="18"/>
                <w:rtl/>
                <w:lang w:val="fr-FR" w:bidi="fr-FR"/>
              </w:rPr>
            </w:pPr>
            <w:r w:rsidRPr="00B161F7">
              <w:rPr>
                <w:rFonts w:eastAsia="Traditional Arabic"/>
                <w:b/>
                <w:sz w:val="18"/>
                <w:szCs w:val="18"/>
                <w:lang w:val="fr-FR"/>
              </w:rPr>
              <w:t>47</w:t>
            </w:r>
          </w:p>
        </w:tc>
        <w:tc>
          <w:tcPr>
            <w:tcW w:w="559" w:type="dxa"/>
            <w:tcBorders>
              <w:top w:val="single" w:sz="4" w:space="0" w:color="auto"/>
              <w:bottom w:val="single" w:sz="12" w:space="0" w:color="auto"/>
            </w:tcBorders>
            <w:shd w:val="clear" w:color="auto" w:fill="auto"/>
            <w:vAlign w:val="bottom"/>
          </w:tcPr>
          <w:p w:rsidR="00A16AA2" w:rsidRPr="00B161F7" w:rsidRDefault="00A16AA2" w:rsidP="00B161F7">
            <w:pPr>
              <w:suppressAutoHyphens w:val="0"/>
              <w:spacing w:before="80" w:after="80" w:line="220" w:lineRule="exact"/>
              <w:rPr>
                <w:b/>
                <w:bCs/>
                <w:sz w:val="18"/>
                <w:szCs w:val="18"/>
                <w:rtl/>
                <w:lang w:val="fr-FR" w:bidi="fr-FR"/>
              </w:rPr>
            </w:pPr>
            <w:r w:rsidRPr="00B161F7">
              <w:rPr>
                <w:rFonts w:eastAsia="Traditional Arabic"/>
                <w:b/>
                <w:sz w:val="18"/>
                <w:szCs w:val="18"/>
                <w:lang w:val="fr-FR"/>
              </w:rPr>
              <w:t>12</w:t>
            </w:r>
          </w:p>
        </w:tc>
        <w:tc>
          <w:tcPr>
            <w:tcW w:w="378" w:type="dxa"/>
            <w:tcBorders>
              <w:top w:val="single" w:sz="4" w:space="0" w:color="auto"/>
              <w:bottom w:val="single" w:sz="12" w:space="0" w:color="auto"/>
            </w:tcBorders>
            <w:shd w:val="clear" w:color="auto" w:fill="auto"/>
            <w:vAlign w:val="bottom"/>
          </w:tcPr>
          <w:p w:rsidR="00A16AA2" w:rsidRPr="00B161F7" w:rsidRDefault="00A16AA2" w:rsidP="00B161F7">
            <w:pPr>
              <w:suppressAutoHyphens w:val="0"/>
              <w:spacing w:before="80" w:after="80" w:line="220" w:lineRule="exact"/>
              <w:rPr>
                <w:b/>
                <w:bCs/>
                <w:sz w:val="18"/>
                <w:szCs w:val="18"/>
                <w:rtl/>
                <w:lang w:val="fr-FR" w:bidi="fr-FR"/>
              </w:rPr>
            </w:pPr>
            <w:r w:rsidRPr="00B161F7">
              <w:rPr>
                <w:rFonts w:eastAsia="Traditional Arabic"/>
                <w:b/>
                <w:sz w:val="18"/>
                <w:szCs w:val="18"/>
                <w:lang w:val="fr-FR"/>
              </w:rPr>
              <w:t>11</w:t>
            </w:r>
          </w:p>
        </w:tc>
        <w:tc>
          <w:tcPr>
            <w:tcW w:w="599" w:type="dxa"/>
            <w:tcBorders>
              <w:top w:val="single" w:sz="4" w:space="0" w:color="auto"/>
              <w:bottom w:val="single" w:sz="12" w:space="0" w:color="auto"/>
            </w:tcBorders>
            <w:shd w:val="clear" w:color="auto" w:fill="auto"/>
            <w:vAlign w:val="bottom"/>
          </w:tcPr>
          <w:p w:rsidR="00A16AA2" w:rsidRPr="00B161F7" w:rsidRDefault="00A16AA2" w:rsidP="00B161F7">
            <w:pPr>
              <w:suppressAutoHyphens w:val="0"/>
              <w:spacing w:before="80" w:after="80" w:line="220" w:lineRule="exact"/>
              <w:rPr>
                <w:b/>
                <w:bCs/>
                <w:sz w:val="18"/>
                <w:szCs w:val="18"/>
                <w:rtl/>
                <w:lang w:val="fr-FR" w:bidi="fr-FR"/>
              </w:rPr>
            </w:pPr>
            <w:r w:rsidRPr="00B161F7">
              <w:rPr>
                <w:rFonts w:eastAsia="Traditional Arabic"/>
                <w:b/>
                <w:sz w:val="18"/>
                <w:szCs w:val="18"/>
                <w:lang w:val="fr-FR"/>
              </w:rPr>
              <w:t>2</w:t>
            </w:r>
          </w:p>
        </w:tc>
        <w:tc>
          <w:tcPr>
            <w:tcW w:w="373" w:type="dxa"/>
            <w:tcBorders>
              <w:top w:val="single" w:sz="4" w:space="0" w:color="auto"/>
              <w:bottom w:val="single" w:sz="12" w:space="0" w:color="auto"/>
            </w:tcBorders>
            <w:shd w:val="clear" w:color="auto" w:fill="auto"/>
            <w:vAlign w:val="bottom"/>
          </w:tcPr>
          <w:p w:rsidR="00A16AA2" w:rsidRPr="00B161F7" w:rsidRDefault="00A16AA2" w:rsidP="00B161F7">
            <w:pPr>
              <w:suppressAutoHyphens w:val="0"/>
              <w:spacing w:before="80" w:after="80" w:line="220" w:lineRule="exact"/>
              <w:rPr>
                <w:b/>
                <w:bCs/>
                <w:sz w:val="18"/>
                <w:szCs w:val="18"/>
                <w:rtl/>
                <w:lang w:val="fr-FR" w:bidi="fr-FR"/>
              </w:rPr>
            </w:pPr>
            <w:r w:rsidRPr="00B161F7">
              <w:rPr>
                <w:rFonts w:eastAsia="Traditional Arabic"/>
                <w:b/>
                <w:sz w:val="18"/>
                <w:szCs w:val="18"/>
                <w:lang w:val="fr-FR"/>
              </w:rPr>
              <w:t>4</w:t>
            </w:r>
          </w:p>
        </w:tc>
        <w:tc>
          <w:tcPr>
            <w:tcW w:w="498" w:type="dxa"/>
            <w:tcBorders>
              <w:top w:val="single" w:sz="4" w:space="0" w:color="auto"/>
              <w:bottom w:val="single" w:sz="12" w:space="0" w:color="auto"/>
            </w:tcBorders>
            <w:shd w:val="clear" w:color="auto" w:fill="auto"/>
            <w:vAlign w:val="bottom"/>
          </w:tcPr>
          <w:p w:rsidR="00A16AA2" w:rsidRPr="00B161F7" w:rsidRDefault="00A16AA2" w:rsidP="00B161F7">
            <w:pPr>
              <w:suppressAutoHyphens w:val="0"/>
              <w:spacing w:before="80" w:after="80" w:line="220" w:lineRule="exact"/>
              <w:rPr>
                <w:b/>
                <w:bCs/>
                <w:sz w:val="18"/>
                <w:szCs w:val="18"/>
                <w:rtl/>
                <w:lang w:val="fr-FR" w:bidi="fr-FR"/>
              </w:rPr>
            </w:pPr>
            <w:r w:rsidRPr="00B161F7">
              <w:rPr>
                <w:rFonts w:eastAsia="Traditional Arabic"/>
                <w:b/>
                <w:sz w:val="18"/>
                <w:szCs w:val="18"/>
                <w:lang w:val="fr-FR"/>
              </w:rPr>
              <w:t>272</w:t>
            </w:r>
          </w:p>
        </w:tc>
        <w:tc>
          <w:tcPr>
            <w:tcW w:w="498" w:type="dxa"/>
            <w:tcBorders>
              <w:top w:val="single" w:sz="4" w:space="0" w:color="auto"/>
              <w:bottom w:val="single" w:sz="12" w:space="0" w:color="auto"/>
            </w:tcBorders>
            <w:shd w:val="clear" w:color="auto" w:fill="auto"/>
            <w:vAlign w:val="bottom"/>
          </w:tcPr>
          <w:p w:rsidR="00A16AA2" w:rsidRPr="00B161F7" w:rsidRDefault="00A16AA2" w:rsidP="00B161F7">
            <w:pPr>
              <w:suppressAutoHyphens w:val="0"/>
              <w:spacing w:before="80" w:after="80" w:line="220" w:lineRule="exact"/>
              <w:rPr>
                <w:b/>
                <w:bCs/>
                <w:sz w:val="18"/>
                <w:szCs w:val="18"/>
                <w:rtl/>
                <w:lang w:val="fr-FR" w:bidi="fr-FR"/>
              </w:rPr>
            </w:pPr>
            <w:r w:rsidRPr="00B161F7">
              <w:rPr>
                <w:rFonts w:eastAsia="Traditional Arabic"/>
                <w:b/>
                <w:sz w:val="18"/>
                <w:szCs w:val="18"/>
                <w:lang w:val="fr-FR"/>
              </w:rPr>
              <w:t>1</w:t>
            </w:r>
            <w:r w:rsidR="00140D01" w:rsidRPr="00B161F7">
              <w:rPr>
                <w:rFonts w:eastAsia="Traditional Arabic"/>
                <w:b/>
                <w:sz w:val="18"/>
                <w:szCs w:val="18"/>
                <w:lang w:val="fr-FR"/>
              </w:rPr>
              <w:t xml:space="preserve"> </w:t>
            </w:r>
            <w:r w:rsidRPr="00B161F7">
              <w:rPr>
                <w:rFonts w:eastAsia="Traditional Arabic"/>
                <w:b/>
                <w:sz w:val="18"/>
                <w:szCs w:val="18"/>
                <w:lang w:val="fr-FR"/>
              </w:rPr>
              <w:t>110</w:t>
            </w:r>
          </w:p>
        </w:tc>
        <w:tc>
          <w:tcPr>
            <w:tcW w:w="512" w:type="dxa"/>
            <w:gridSpan w:val="2"/>
            <w:tcBorders>
              <w:top w:val="single" w:sz="4" w:space="0" w:color="auto"/>
              <w:bottom w:val="single" w:sz="12" w:space="0" w:color="auto"/>
            </w:tcBorders>
            <w:shd w:val="clear" w:color="auto" w:fill="auto"/>
            <w:vAlign w:val="bottom"/>
          </w:tcPr>
          <w:p w:rsidR="00A16AA2" w:rsidRPr="00B161F7" w:rsidRDefault="00A16AA2" w:rsidP="00B161F7">
            <w:pPr>
              <w:suppressAutoHyphens w:val="0"/>
              <w:spacing w:before="80" w:after="80" w:line="220" w:lineRule="exact"/>
              <w:rPr>
                <w:b/>
                <w:bCs/>
                <w:sz w:val="18"/>
                <w:szCs w:val="18"/>
                <w:rtl/>
                <w:lang w:val="fr-FR" w:bidi="fr-FR"/>
              </w:rPr>
            </w:pPr>
            <w:r w:rsidRPr="00B161F7">
              <w:rPr>
                <w:rFonts w:eastAsia="Traditional Arabic"/>
                <w:b/>
                <w:sz w:val="18"/>
                <w:szCs w:val="18"/>
                <w:lang w:val="fr-FR"/>
              </w:rPr>
              <w:t>37</w:t>
            </w:r>
          </w:p>
        </w:tc>
        <w:tc>
          <w:tcPr>
            <w:tcW w:w="387" w:type="dxa"/>
            <w:tcBorders>
              <w:top w:val="single" w:sz="4" w:space="0" w:color="auto"/>
              <w:bottom w:val="single" w:sz="12" w:space="0" w:color="auto"/>
            </w:tcBorders>
            <w:shd w:val="clear" w:color="auto" w:fill="auto"/>
            <w:vAlign w:val="bottom"/>
          </w:tcPr>
          <w:p w:rsidR="00A16AA2" w:rsidRPr="00B161F7" w:rsidRDefault="00A16AA2" w:rsidP="00B161F7">
            <w:pPr>
              <w:suppressAutoHyphens w:val="0"/>
              <w:spacing w:before="80" w:after="80" w:line="220" w:lineRule="exact"/>
              <w:rPr>
                <w:b/>
                <w:bCs/>
                <w:sz w:val="18"/>
                <w:szCs w:val="18"/>
                <w:rtl/>
                <w:lang w:val="fr-FR" w:bidi="fr-FR"/>
              </w:rPr>
            </w:pPr>
            <w:r w:rsidRPr="00B161F7">
              <w:rPr>
                <w:rFonts w:eastAsia="Traditional Arabic"/>
                <w:b/>
                <w:sz w:val="18"/>
                <w:szCs w:val="18"/>
                <w:lang w:val="fr-FR"/>
              </w:rPr>
              <w:t>92</w:t>
            </w:r>
          </w:p>
        </w:tc>
        <w:tc>
          <w:tcPr>
            <w:tcW w:w="360" w:type="dxa"/>
            <w:tcBorders>
              <w:top w:val="single" w:sz="4" w:space="0" w:color="auto"/>
              <w:bottom w:val="single" w:sz="12" w:space="0" w:color="auto"/>
            </w:tcBorders>
            <w:shd w:val="clear" w:color="auto" w:fill="auto"/>
            <w:vAlign w:val="bottom"/>
          </w:tcPr>
          <w:p w:rsidR="00A16AA2" w:rsidRPr="00B161F7" w:rsidRDefault="00A16AA2" w:rsidP="00B161F7">
            <w:pPr>
              <w:suppressAutoHyphens w:val="0"/>
              <w:spacing w:before="80" w:after="80" w:line="220" w:lineRule="exact"/>
              <w:rPr>
                <w:b/>
                <w:bCs/>
                <w:sz w:val="18"/>
                <w:szCs w:val="18"/>
                <w:rtl/>
                <w:lang w:val="fr-FR" w:bidi="fr-FR"/>
              </w:rPr>
            </w:pPr>
            <w:r w:rsidRPr="00B161F7">
              <w:rPr>
                <w:rFonts w:eastAsia="Traditional Arabic"/>
                <w:b/>
                <w:sz w:val="18"/>
                <w:szCs w:val="18"/>
                <w:lang w:val="fr-FR"/>
              </w:rPr>
              <w:t>25</w:t>
            </w:r>
          </w:p>
        </w:tc>
        <w:tc>
          <w:tcPr>
            <w:tcW w:w="429" w:type="dxa"/>
            <w:tcBorders>
              <w:top w:val="single" w:sz="4" w:space="0" w:color="auto"/>
              <w:bottom w:val="single" w:sz="12" w:space="0" w:color="auto"/>
            </w:tcBorders>
            <w:shd w:val="clear" w:color="auto" w:fill="auto"/>
            <w:vAlign w:val="bottom"/>
          </w:tcPr>
          <w:p w:rsidR="00A16AA2" w:rsidRPr="00B161F7" w:rsidRDefault="00A16AA2" w:rsidP="00B161F7">
            <w:pPr>
              <w:suppressAutoHyphens w:val="0"/>
              <w:spacing w:before="80" w:after="80" w:line="220" w:lineRule="exact"/>
              <w:rPr>
                <w:b/>
                <w:bCs/>
                <w:sz w:val="18"/>
                <w:szCs w:val="18"/>
                <w:rtl/>
                <w:lang w:val="fr-FR" w:bidi="fr-FR"/>
              </w:rPr>
            </w:pPr>
            <w:r w:rsidRPr="00B161F7">
              <w:rPr>
                <w:rFonts w:eastAsia="Traditional Arabic"/>
                <w:b/>
                <w:sz w:val="18"/>
                <w:szCs w:val="18"/>
                <w:lang w:val="fr-FR"/>
              </w:rPr>
              <w:t>18</w:t>
            </w:r>
          </w:p>
        </w:tc>
        <w:tc>
          <w:tcPr>
            <w:tcW w:w="373" w:type="dxa"/>
            <w:tcBorders>
              <w:top w:val="single" w:sz="4" w:space="0" w:color="auto"/>
              <w:bottom w:val="single" w:sz="12" w:space="0" w:color="auto"/>
            </w:tcBorders>
            <w:shd w:val="clear" w:color="auto" w:fill="auto"/>
            <w:vAlign w:val="bottom"/>
          </w:tcPr>
          <w:p w:rsidR="00A16AA2" w:rsidRPr="00B161F7" w:rsidRDefault="00A16AA2" w:rsidP="00B161F7">
            <w:pPr>
              <w:suppressAutoHyphens w:val="0"/>
              <w:spacing w:before="80" w:after="80" w:line="220" w:lineRule="exact"/>
              <w:rPr>
                <w:b/>
                <w:bCs/>
                <w:sz w:val="18"/>
                <w:szCs w:val="18"/>
                <w:rtl/>
                <w:lang w:val="fr-FR" w:bidi="fr-FR"/>
              </w:rPr>
            </w:pPr>
            <w:r w:rsidRPr="00B161F7">
              <w:rPr>
                <w:rFonts w:eastAsia="Traditional Arabic"/>
                <w:b/>
                <w:sz w:val="18"/>
                <w:szCs w:val="18"/>
                <w:lang w:val="fr-FR"/>
              </w:rPr>
              <w:t>-</w:t>
            </w:r>
          </w:p>
        </w:tc>
        <w:tc>
          <w:tcPr>
            <w:tcW w:w="442" w:type="dxa"/>
            <w:tcBorders>
              <w:top w:val="single" w:sz="4" w:space="0" w:color="auto"/>
              <w:bottom w:val="single" w:sz="12" w:space="0" w:color="auto"/>
            </w:tcBorders>
            <w:shd w:val="clear" w:color="auto" w:fill="auto"/>
            <w:vAlign w:val="bottom"/>
          </w:tcPr>
          <w:p w:rsidR="00A16AA2" w:rsidRPr="00B161F7" w:rsidRDefault="00A16AA2" w:rsidP="00B161F7">
            <w:pPr>
              <w:suppressAutoHyphens w:val="0"/>
              <w:spacing w:before="80" w:after="80" w:line="220" w:lineRule="exact"/>
              <w:rPr>
                <w:b/>
                <w:bCs/>
                <w:sz w:val="18"/>
                <w:szCs w:val="18"/>
                <w:rtl/>
                <w:lang w:val="fr-FR" w:bidi="fr-FR"/>
              </w:rPr>
            </w:pPr>
            <w:r w:rsidRPr="00B161F7">
              <w:rPr>
                <w:rFonts w:eastAsia="Traditional Arabic"/>
                <w:b/>
                <w:sz w:val="18"/>
                <w:szCs w:val="18"/>
                <w:lang w:val="fr-FR"/>
              </w:rPr>
              <w:t>20</w:t>
            </w:r>
          </w:p>
        </w:tc>
        <w:tc>
          <w:tcPr>
            <w:tcW w:w="442" w:type="dxa"/>
            <w:tcBorders>
              <w:top w:val="single" w:sz="4" w:space="0" w:color="auto"/>
              <w:bottom w:val="single" w:sz="12" w:space="0" w:color="auto"/>
            </w:tcBorders>
            <w:shd w:val="clear" w:color="auto" w:fill="auto"/>
            <w:vAlign w:val="bottom"/>
          </w:tcPr>
          <w:p w:rsidR="00A16AA2" w:rsidRPr="00B161F7" w:rsidRDefault="00A16AA2" w:rsidP="00B161F7">
            <w:pPr>
              <w:suppressAutoHyphens w:val="0"/>
              <w:spacing w:before="80" w:after="80" w:line="220" w:lineRule="exact"/>
              <w:rPr>
                <w:b/>
                <w:bCs/>
                <w:sz w:val="18"/>
                <w:szCs w:val="18"/>
                <w:rtl/>
                <w:lang w:val="fr-FR" w:bidi="fr-FR"/>
              </w:rPr>
            </w:pPr>
            <w:r w:rsidRPr="00B161F7">
              <w:rPr>
                <w:rFonts w:eastAsia="Traditional Arabic"/>
                <w:b/>
                <w:sz w:val="18"/>
                <w:szCs w:val="18"/>
                <w:lang w:val="fr-FR"/>
              </w:rPr>
              <w:t>3</w:t>
            </w:r>
          </w:p>
        </w:tc>
        <w:tc>
          <w:tcPr>
            <w:tcW w:w="580" w:type="dxa"/>
            <w:gridSpan w:val="2"/>
            <w:tcBorders>
              <w:top w:val="single" w:sz="4" w:space="0" w:color="auto"/>
              <w:bottom w:val="single" w:sz="12" w:space="0" w:color="auto"/>
            </w:tcBorders>
            <w:shd w:val="clear" w:color="auto" w:fill="auto"/>
            <w:vAlign w:val="bottom"/>
          </w:tcPr>
          <w:p w:rsidR="00A16AA2" w:rsidRPr="00B161F7" w:rsidRDefault="00A16AA2" w:rsidP="00B161F7">
            <w:pPr>
              <w:suppressAutoHyphens w:val="0"/>
              <w:spacing w:before="80" w:after="80" w:line="220" w:lineRule="exact"/>
              <w:rPr>
                <w:b/>
                <w:bCs/>
                <w:sz w:val="18"/>
                <w:szCs w:val="18"/>
                <w:rtl/>
                <w:lang w:val="fr-FR" w:bidi="fr-FR"/>
              </w:rPr>
            </w:pPr>
            <w:r w:rsidRPr="00B161F7">
              <w:rPr>
                <w:rFonts w:eastAsia="Traditional Arabic"/>
                <w:b/>
                <w:sz w:val="18"/>
                <w:szCs w:val="18"/>
                <w:lang w:val="fr-FR"/>
              </w:rPr>
              <w:t>194</w:t>
            </w:r>
          </w:p>
        </w:tc>
        <w:tc>
          <w:tcPr>
            <w:tcW w:w="512" w:type="dxa"/>
            <w:gridSpan w:val="2"/>
            <w:tcBorders>
              <w:top w:val="single" w:sz="4" w:space="0" w:color="auto"/>
              <w:bottom w:val="single" w:sz="12" w:space="0" w:color="auto"/>
            </w:tcBorders>
            <w:shd w:val="clear" w:color="auto" w:fill="auto"/>
            <w:vAlign w:val="bottom"/>
          </w:tcPr>
          <w:p w:rsidR="00A16AA2" w:rsidRPr="00B161F7" w:rsidRDefault="00A16AA2" w:rsidP="00B161F7">
            <w:pPr>
              <w:suppressAutoHyphens w:val="0"/>
              <w:spacing w:before="80" w:after="80" w:line="220" w:lineRule="exact"/>
              <w:rPr>
                <w:b/>
                <w:bCs/>
                <w:sz w:val="18"/>
                <w:szCs w:val="18"/>
                <w:rtl/>
                <w:lang w:val="fr-FR" w:bidi="fr-FR"/>
              </w:rPr>
            </w:pPr>
            <w:r w:rsidRPr="00B161F7">
              <w:rPr>
                <w:rFonts w:eastAsia="Traditional Arabic"/>
                <w:b/>
                <w:sz w:val="18"/>
                <w:szCs w:val="18"/>
                <w:lang w:val="fr-FR"/>
              </w:rPr>
              <w:t>1</w:t>
            </w:r>
            <w:r w:rsidR="00140D01" w:rsidRPr="00B161F7">
              <w:rPr>
                <w:rFonts w:eastAsia="Traditional Arabic"/>
                <w:b/>
                <w:sz w:val="18"/>
                <w:szCs w:val="18"/>
                <w:lang w:val="fr-FR"/>
              </w:rPr>
              <w:t xml:space="preserve"> </w:t>
            </w:r>
            <w:r w:rsidRPr="00B161F7">
              <w:rPr>
                <w:rFonts w:eastAsia="Traditional Arabic"/>
                <w:b/>
                <w:sz w:val="18"/>
                <w:szCs w:val="18"/>
                <w:lang w:val="fr-FR"/>
              </w:rPr>
              <w:t>304</w:t>
            </w:r>
          </w:p>
        </w:tc>
      </w:tr>
    </w:tbl>
    <w:p w:rsidR="00A16AA2" w:rsidRPr="00A16AA2" w:rsidRDefault="00A16AA2" w:rsidP="00A16AA2">
      <w:pPr>
        <w:tabs>
          <w:tab w:val="left" w:pos="1928"/>
          <w:tab w:val="left" w:pos="2608"/>
          <w:tab w:val="left" w:pos="3289"/>
          <w:tab w:val="left" w:pos="3969"/>
          <w:tab w:val="left" w:pos="4649"/>
          <w:tab w:val="left" w:pos="5330"/>
        </w:tabs>
        <w:suppressAutoHyphens w:val="0"/>
        <w:spacing w:after="120" w:line="380" w:lineRule="exact"/>
        <w:ind w:left="1247" w:right="1247"/>
        <w:jc w:val="lowKashida"/>
        <w:rPr>
          <w:b/>
          <w:bCs/>
          <w:sz w:val="28"/>
          <w:szCs w:val="28"/>
          <w:rtl/>
          <w:lang w:val="fr-FR" w:bidi="fr-FR"/>
        </w:rPr>
        <w:sectPr w:rsidR="00A16AA2" w:rsidRPr="00A16AA2" w:rsidSect="00022129">
          <w:headerReference w:type="even" r:id="rId57"/>
          <w:headerReference w:type="default" r:id="rId58"/>
          <w:footerReference w:type="even" r:id="rId59"/>
          <w:footerReference w:type="default" r:id="rId60"/>
          <w:endnotePr>
            <w:numFmt w:val="decimal"/>
          </w:endnotePr>
          <w:pgSz w:w="16838" w:h="11906" w:orient="landscape" w:code="9"/>
          <w:pgMar w:top="1134" w:right="1701" w:bottom="1134" w:left="2268" w:header="1134" w:footer="1701" w:gutter="0"/>
          <w:pgBorders w:offsetFrom="page">
            <w:top w:val="none" w:sz="0" w:space="11" w:color="000000" w:shadow="1"/>
            <w:left w:val="none" w:sz="0" w:space="13" w:color="000000" w:shadow="1"/>
            <w:bottom w:val="none" w:sz="0" w:space="14" w:color="000000" w:shadow="1"/>
            <w:right w:val="none" w:sz="0" w:space="14" w:color="000000" w:shadow="1"/>
          </w:pgBorders>
          <w:cols w:space="708"/>
          <w:bidi/>
          <w:docGrid w:linePitch="360"/>
        </w:sectPr>
      </w:pPr>
    </w:p>
    <w:p w:rsidR="00A16AA2" w:rsidRPr="00A16AA2" w:rsidRDefault="007C7E03" w:rsidP="007C7E03">
      <w:pPr>
        <w:pStyle w:val="H23G"/>
        <w:rPr>
          <w:rFonts w:eastAsia="Traditional Arabic"/>
          <w:lang w:val="fr-FR" w:bidi="ar-YE"/>
        </w:rPr>
      </w:pPr>
      <w:bookmarkStart w:id="292" w:name="_Toc352003701"/>
      <w:bookmarkStart w:id="293" w:name="_Toc352093606"/>
      <w:r>
        <w:rPr>
          <w:rFonts w:eastAsia="Traditional Arabic"/>
          <w:lang w:val="fr-FR" w:bidi="ar-YE"/>
        </w:rPr>
        <w:tab/>
      </w:r>
      <w:r>
        <w:rPr>
          <w:rFonts w:eastAsia="Traditional Arabic"/>
          <w:lang w:val="fr-FR" w:bidi="ar-YE"/>
        </w:rPr>
        <w:tab/>
      </w:r>
      <w:r w:rsidR="00A16AA2" w:rsidRPr="007C7E03">
        <w:rPr>
          <w:rFonts w:eastAsia="Traditional Arabic"/>
          <w:b w:val="0"/>
          <w:lang w:val="fr-FR" w:bidi="ar-YE"/>
        </w:rPr>
        <w:t>Tableau 6</w:t>
      </w:r>
      <w:r w:rsidR="00C425CC">
        <w:rPr>
          <w:rFonts w:eastAsia="Traditional Arabic"/>
          <w:b w:val="0"/>
          <w:lang w:val="fr-FR" w:bidi="ar-YE"/>
        </w:rPr>
        <w:t>8</w:t>
      </w:r>
      <w:r w:rsidRPr="007C7E03">
        <w:rPr>
          <w:rFonts w:eastAsia="Traditional Arabic"/>
          <w:b w:val="0"/>
          <w:lang w:val="fr-FR" w:bidi="ar-YE"/>
        </w:rPr>
        <w:br/>
      </w:r>
      <w:r w:rsidR="00A16AA2" w:rsidRPr="00A16AA2">
        <w:rPr>
          <w:rFonts w:eastAsia="Traditional Arabic"/>
          <w:lang w:val="fr-FR" w:bidi="ar-YE"/>
        </w:rPr>
        <w:t>Nombre d</w:t>
      </w:r>
      <w:r w:rsidR="0047020A">
        <w:rPr>
          <w:rFonts w:eastAsia="Traditional Arabic"/>
          <w:lang w:val="fr-FR" w:bidi="ar-YE"/>
        </w:rPr>
        <w:t>’</w:t>
      </w:r>
      <w:r w:rsidR="00A16AA2" w:rsidRPr="00A16AA2">
        <w:rPr>
          <w:rFonts w:eastAsia="Traditional Arabic"/>
          <w:lang w:val="fr-FR" w:bidi="ar-YE"/>
        </w:rPr>
        <w:t>enfants détenus en prison (2003-2008)</w:t>
      </w:r>
      <w:bookmarkEnd w:id="292"/>
      <w:bookmarkEnd w:id="293"/>
    </w:p>
    <w:tbl>
      <w:tblPr>
        <w:tblW w:w="7371" w:type="dxa"/>
        <w:jc w:val="center"/>
        <w:tblBorders>
          <w:top w:val="single" w:sz="12" w:space="0" w:color="000000"/>
          <w:bottom w:val="single" w:sz="12" w:space="0" w:color="000000"/>
        </w:tblBorders>
        <w:tblLayout w:type="fixed"/>
        <w:tblCellMar>
          <w:left w:w="0" w:type="dxa"/>
          <w:right w:w="0" w:type="dxa"/>
        </w:tblCellMar>
        <w:tblLook w:val="0120"/>
      </w:tblPr>
      <w:tblGrid>
        <w:gridCol w:w="386"/>
        <w:gridCol w:w="2592"/>
        <w:gridCol w:w="851"/>
        <w:gridCol w:w="850"/>
        <w:gridCol w:w="709"/>
        <w:gridCol w:w="709"/>
        <w:gridCol w:w="708"/>
        <w:gridCol w:w="566"/>
      </w:tblGrid>
      <w:tr w:rsidR="00F230BD" w:rsidRPr="000E4770" w:rsidTr="00573199">
        <w:trPr>
          <w:jc w:val="center"/>
        </w:trPr>
        <w:tc>
          <w:tcPr>
            <w:tcW w:w="386" w:type="dxa"/>
            <w:vMerge w:val="restart"/>
            <w:tcBorders>
              <w:top w:val="single" w:sz="4" w:space="0" w:color="000000"/>
            </w:tcBorders>
            <w:shd w:val="clear" w:color="auto" w:fill="auto"/>
            <w:noWrap/>
            <w:vAlign w:val="bottom"/>
          </w:tcPr>
          <w:p w:rsidR="00F230BD" w:rsidRPr="000E4770" w:rsidRDefault="00F230BD" w:rsidP="00B77F81">
            <w:pPr>
              <w:spacing w:before="80" w:after="80" w:line="200" w:lineRule="exact"/>
              <w:rPr>
                <w:i/>
                <w:sz w:val="16"/>
                <w:szCs w:val="16"/>
                <w:lang w:val="fr-FR"/>
              </w:rPr>
            </w:pPr>
            <w:r w:rsidRPr="000E4770">
              <w:rPr>
                <w:rFonts w:eastAsia="Traditional Arabic"/>
                <w:i/>
                <w:sz w:val="16"/>
                <w:szCs w:val="16"/>
                <w:lang w:val="fr-FR"/>
              </w:rPr>
              <w:t>N</w:t>
            </w:r>
            <w:r w:rsidR="00B77F81" w:rsidRPr="00B77F81">
              <w:rPr>
                <w:rFonts w:eastAsia="Traditional Arabic"/>
                <w:i/>
                <w:sz w:val="16"/>
                <w:szCs w:val="16"/>
                <w:vertAlign w:val="superscript"/>
                <w:lang w:val="fr-FR"/>
              </w:rPr>
              <w:t>o</w:t>
            </w:r>
          </w:p>
        </w:tc>
        <w:tc>
          <w:tcPr>
            <w:tcW w:w="2592" w:type="dxa"/>
            <w:vMerge w:val="restart"/>
            <w:tcBorders>
              <w:top w:val="single" w:sz="4" w:space="0" w:color="000000"/>
              <w:bottom w:val="single" w:sz="6" w:space="0" w:color="000000"/>
            </w:tcBorders>
            <w:shd w:val="clear" w:color="auto" w:fill="auto"/>
            <w:noWrap/>
            <w:vAlign w:val="bottom"/>
          </w:tcPr>
          <w:p w:rsidR="00F230BD" w:rsidRPr="000E4770" w:rsidRDefault="00F230BD" w:rsidP="00C425CC">
            <w:pPr>
              <w:suppressAutoHyphens w:val="0"/>
              <w:spacing w:before="80" w:after="80" w:line="200" w:lineRule="exact"/>
              <w:rPr>
                <w:i/>
                <w:sz w:val="16"/>
                <w:szCs w:val="16"/>
                <w:lang w:val="fr-FR"/>
              </w:rPr>
            </w:pPr>
            <w:r w:rsidRPr="000E4770">
              <w:rPr>
                <w:rFonts w:eastAsia="Traditional Arabic"/>
                <w:i/>
                <w:sz w:val="16"/>
                <w:szCs w:val="16"/>
                <w:lang w:val="fr-FR"/>
              </w:rPr>
              <w:t>Nom de l</w:t>
            </w:r>
            <w:r w:rsidR="0047020A">
              <w:rPr>
                <w:rFonts w:eastAsia="Traditional Arabic"/>
                <w:i/>
                <w:sz w:val="16"/>
                <w:szCs w:val="16"/>
                <w:lang w:val="fr-FR"/>
              </w:rPr>
              <w:t>’</w:t>
            </w:r>
            <w:r w:rsidRPr="000E4770">
              <w:rPr>
                <w:rFonts w:eastAsia="Traditional Arabic"/>
                <w:i/>
                <w:sz w:val="16"/>
                <w:szCs w:val="16"/>
                <w:lang w:val="fr-FR"/>
              </w:rPr>
              <w:t>établissement pénitentiaire</w:t>
            </w:r>
          </w:p>
        </w:tc>
        <w:tc>
          <w:tcPr>
            <w:tcW w:w="4393" w:type="dxa"/>
            <w:gridSpan w:val="6"/>
            <w:tcBorders>
              <w:top w:val="single" w:sz="4" w:space="0" w:color="000000"/>
              <w:bottom w:val="single" w:sz="4" w:space="0" w:color="000000"/>
            </w:tcBorders>
            <w:shd w:val="clear" w:color="auto" w:fill="auto"/>
            <w:noWrap/>
          </w:tcPr>
          <w:p w:rsidR="00F230BD" w:rsidRPr="000E4770" w:rsidRDefault="00F230BD" w:rsidP="000E4770">
            <w:pPr>
              <w:suppressAutoHyphens w:val="0"/>
              <w:spacing w:before="80" w:after="80" w:line="200" w:lineRule="exact"/>
              <w:jc w:val="center"/>
              <w:rPr>
                <w:i/>
                <w:sz w:val="16"/>
                <w:szCs w:val="16"/>
                <w:lang w:val="fr-FR"/>
              </w:rPr>
            </w:pPr>
            <w:r w:rsidRPr="000E4770">
              <w:rPr>
                <w:rFonts w:eastAsia="Traditional Arabic"/>
                <w:i/>
                <w:sz w:val="16"/>
                <w:szCs w:val="16"/>
                <w:lang w:val="fr-FR"/>
              </w:rPr>
              <w:t>Années</w:t>
            </w:r>
          </w:p>
        </w:tc>
      </w:tr>
      <w:tr w:rsidR="009F79D9" w:rsidRPr="007C7E03" w:rsidTr="00573199">
        <w:trPr>
          <w:jc w:val="center"/>
        </w:trPr>
        <w:tc>
          <w:tcPr>
            <w:tcW w:w="386" w:type="dxa"/>
            <w:vMerge/>
            <w:tcBorders>
              <w:bottom w:val="nil"/>
            </w:tcBorders>
            <w:shd w:val="clear" w:color="auto" w:fill="auto"/>
            <w:vAlign w:val="bottom"/>
          </w:tcPr>
          <w:p w:rsidR="00F230BD" w:rsidRPr="007C7E03" w:rsidRDefault="00F230BD" w:rsidP="000E4770">
            <w:pPr>
              <w:suppressAutoHyphens w:val="0"/>
              <w:spacing w:before="80" w:after="80" w:line="200" w:lineRule="exact"/>
              <w:jc w:val="center"/>
              <w:rPr>
                <w:i/>
                <w:sz w:val="18"/>
                <w:szCs w:val="18"/>
                <w:lang w:val="fr-FR"/>
              </w:rPr>
            </w:pPr>
          </w:p>
        </w:tc>
        <w:tc>
          <w:tcPr>
            <w:tcW w:w="2592" w:type="dxa"/>
            <w:vMerge/>
            <w:shd w:val="clear" w:color="auto" w:fill="auto"/>
          </w:tcPr>
          <w:p w:rsidR="00F230BD" w:rsidRPr="007C7E03" w:rsidRDefault="00F230BD" w:rsidP="000E4770">
            <w:pPr>
              <w:suppressAutoHyphens w:val="0"/>
              <w:spacing w:before="80" w:after="80" w:line="200" w:lineRule="exact"/>
              <w:jc w:val="center"/>
              <w:rPr>
                <w:sz w:val="18"/>
                <w:szCs w:val="18"/>
                <w:lang w:val="fr-FR"/>
              </w:rPr>
            </w:pPr>
          </w:p>
        </w:tc>
        <w:tc>
          <w:tcPr>
            <w:tcW w:w="851" w:type="dxa"/>
            <w:tcBorders>
              <w:top w:val="single" w:sz="4" w:space="0" w:color="000000"/>
              <w:bottom w:val="single" w:sz="12" w:space="0" w:color="000000"/>
            </w:tcBorders>
            <w:shd w:val="clear" w:color="auto" w:fill="auto"/>
            <w:noWrap/>
            <w:vAlign w:val="bottom"/>
          </w:tcPr>
          <w:p w:rsidR="00F230BD" w:rsidRPr="000E4770" w:rsidRDefault="00F230BD" w:rsidP="00C262F9">
            <w:pPr>
              <w:suppressAutoHyphens w:val="0"/>
              <w:spacing w:before="80" w:after="80" w:line="200" w:lineRule="exact"/>
              <w:jc w:val="right"/>
              <w:rPr>
                <w:i/>
                <w:sz w:val="16"/>
                <w:szCs w:val="16"/>
                <w:lang w:val="fr-FR"/>
              </w:rPr>
            </w:pPr>
            <w:r w:rsidRPr="000E4770">
              <w:rPr>
                <w:rFonts w:eastAsia="Traditional Arabic"/>
                <w:i/>
                <w:sz w:val="16"/>
                <w:szCs w:val="16"/>
                <w:lang w:val="fr-FR"/>
              </w:rPr>
              <w:t>2003</w:t>
            </w:r>
          </w:p>
        </w:tc>
        <w:tc>
          <w:tcPr>
            <w:tcW w:w="850" w:type="dxa"/>
            <w:tcBorders>
              <w:top w:val="single" w:sz="4" w:space="0" w:color="000000"/>
              <w:bottom w:val="single" w:sz="12" w:space="0" w:color="000000"/>
            </w:tcBorders>
            <w:shd w:val="clear" w:color="auto" w:fill="auto"/>
            <w:noWrap/>
            <w:vAlign w:val="bottom"/>
          </w:tcPr>
          <w:p w:rsidR="00F230BD" w:rsidRPr="000E4770" w:rsidRDefault="00F230BD" w:rsidP="00C262F9">
            <w:pPr>
              <w:suppressAutoHyphens w:val="0"/>
              <w:spacing w:before="80" w:after="80" w:line="200" w:lineRule="exact"/>
              <w:jc w:val="right"/>
              <w:rPr>
                <w:i/>
                <w:sz w:val="16"/>
                <w:szCs w:val="16"/>
                <w:lang w:val="fr-FR"/>
              </w:rPr>
            </w:pPr>
            <w:r w:rsidRPr="000E4770">
              <w:rPr>
                <w:rFonts w:eastAsia="Traditional Arabic"/>
                <w:i/>
                <w:sz w:val="16"/>
                <w:szCs w:val="16"/>
                <w:lang w:val="fr-FR"/>
              </w:rPr>
              <w:t>2004</w:t>
            </w:r>
          </w:p>
        </w:tc>
        <w:tc>
          <w:tcPr>
            <w:tcW w:w="709" w:type="dxa"/>
            <w:tcBorders>
              <w:top w:val="single" w:sz="4" w:space="0" w:color="000000"/>
              <w:bottom w:val="single" w:sz="12" w:space="0" w:color="000000"/>
            </w:tcBorders>
            <w:shd w:val="clear" w:color="auto" w:fill="auto"/>
            <w:noWrap/>
            <w:vAlign w:val="bottom"/>
          </w:tcPr>
          <w:p w:rsidR="00F230BD" w:rsidRPr="000E4770" w:rsidRDefault="00F230BD" w:rsidP="00C262F9">
            <w:pPr>
              <w:suppressAutoHyphens w:val="0"/>
              <w:spacing w:before="80" w:after="80" w:line="200" w:lineRule="exact"/>
              <w:jc w:val="right"/>
              <w:rPr>
                <w:i/>
                <w:sz w:val="16"/>
                <w:szCs w:val="16"/>
                <w:lang w:val="fr-FR"/>
              </w:rPr>
            </w:pPr>
            <w:r w:rsidRPr="000E4770">
              <w:rPr>
                <w:rFonts w:eastAsia="Traditional Arabic"/>
                <w:i/>
                <w:sz w:val="16"/>
                <w:szCs w:val="16"/>
                <w:lang w:val="fr-FR"/>
              </w:rPr>
              <w:t>2005</w:t>
            </w:r>
          </w:p>
        </w:tc>
        <w:tc>
          <w:tcPr>
            <w:tcW w:w="709" w:type="dxa"/>
            <w:tcBorders>
              <w:top w:val="single" w:sz="4" w:space="0" w:color="000000"/>
              <w:bottom w:val="single" w:sz="12" w:space="0" w:color="000000"/>
            </w:tcBorders>
            <w:shd w:val="clear" w:color="auto" w:fill="auto"/>
            <w:noWrap/>
            <w:vAlign w:val="bottom"/>
          </w:tcPr>
          <w:p w:rsidR="00F230BD" w:rsidRPr="000E4770" w:rsidRDefault="00F230BD" w:rsidP="00C262F9">
            <w:pPr>
              <w:suppressAutoHyphens w:val="0"/>
              <w:spacing w:before="80" w:after="80" w:line="200" w:lineRule="exact"/>
              <w:jc w:val="right"/>
              <w:rPr>
                <w:i/>
                <w:sz w:val="16"/>
                <w:szCs w:val="16"/>
                <w:lang w:val="fr-FR"/>
              </w:rPr>
            </w:pPr>
            <w:r w:rsidRPr="000E4770">
              <w:rPr>
                <w:rFonts w:eastAsia="Traditional Arabic"/>
                <w:i/>
                <w:sz w:val="16"/>
                <w:szCs w:val="16"/>
                <w:lang w:val="fr-FR"/>
              </w:rPr>
              <w:t>2006</w:t>
            </w:r>
          </w:p>
        </w:tc>
        <w:tc>
          <w:tcPr>
            <w:tcW w:w="708" w:type="dxa"/>
            <w:tcBorders>
              <w:top w:val="single" w:sz="4" w:space="0" w:color="000000"/>
              <w:bottom w:val="single" w:sz="12" w:space="0" w:color="000000"/>
            </w:tcBorders>
            <w:shd w:val="clear" w:color="auto" w:fill="auto"/>
            <w:noWrap/>
            <w:vAlign w:val="bottom"/>
          </w:tcPr>
          <w:p w:rsidR="00F230BD" w:rsidRPr="000E4770" w:rsidRDefault="00F230BD" w:rsidP="00C262F9">
            <w:pPr>
              <w:suppressAutoHyphens w:val="0"/>
              <w:spacing w:before="80" w:after="80" w:line="200" w:lineRule="exact"/>
              <w:jc w:val="right"/>
              <w:rPr>
                <w:i/>
                <w:sz w:val="16"/>
                <w:szCs w:val="16"/>
                <w:lang w:val="fr-FR"/>
              </w:rPr>
            </w:pPr>
            <w:r w:rsidRPr="000E4770">
              <w:rPr>
                <w:rFonts w:eastAsia="Traditional Arabic"/>
                <w:i/>
                <w:sz w:val="16"/>
                <w:szCs w:val="16"/>
                <w:lang w:val="fr-FR"/>
              </w:rPr>
              <w:t>2007</w:t>
            </w:r>
          </w:p>
        </w:tc>
        <w:tc>
          <w:tcPr>
            <w:tcW w:w="566" w:type="dxa"/>
            <w:tcBorders>
              <w:top w:val="single" w:sz="4" w:space="0" w:color="000000"/>
              <w:bottom w:val="single" w:sz="12" w:space="0" w:color="000000"/>
            </w:tcBorders>
            <w:shd w:val="clear" w:color="auto" w:fill="auto"/>
            <w:noWrap/>
            <w:vAlign w:val="bottom"/>
          </w:tcPr>
          <w:p w:rsidR="00F230BD" w:rsidRPr="000E4770" w:rsidRDefault="00F230BD" w:rsidP="00C262F9">
            <w:pPr>
              <w:suppressAutoHyphens w:val="0"/>
              <w:spacing w:before="80" w:after="80" w:line="200" w:lineRule="exact"/>
              <w:jc w:val="right"/>
              <w:rPr>
                <w:i/>
                <w:sz w:val="16"/>
                <w:szCs w:val="16"/>
                <w:lang w:val="fr-FR"/>
              </w:rPr>
            </w:pPr>
            <w:r w:rsidRPr="000E4770">
              <w:rPr>
                <w:rFonts w:eastAsia="Traditional Arabic"/>
                <w:i/>
                <w:sz w:val="16"/>
                <w:szCs w:val="16"/>
                <w:lang w:val="fr-FR"/>
              </w:rPr>
              <w:t>2008</w:t>
            </w:r>
          </w:p>
        </w:tc>
      </w:tr>
      <w:tr w:rsidR="009F79D9" w:rsidRPr="007C7E03" w:rsidTr="00573199">
        <w:trPr>
          <w:jc w:val="center"/>
        </w:trPr>
        <w:tc>
          <w:tcPr>
            <w:tcW w:w="386" w:type="dxa"/>
            <w:tcBorders>
              <w:top w:val="single" w:sz="12" w:space="0" w:color="000000"/>
              <w:bottom w:val="nil"/>
            </w:tcBorders>
            <w:shd w:val="clear" w:color="auto" w:fill="auto"/>
            <w:noWrap/>
            <w:vAlign w:val="bottom"/>
          </w:tcPr>
          <w:p w:rsidR="00A16AA2" w:rsidRPr="007C7E03" w:rsidRDefault="00A16AA2" w:rsidP="00C262F9">
            <w:pPr>
              <w:suppressAutoHyphens w:val="0"/>
              <w:spacing w:before="40" w:after="40" w:line="220" w:lineRule="exact"/>
              <w:rPr>
                <w:sz w:val="18"/>
                <w:szCs w:val="18"/>
                <w:lang w:val="fr-FR"/>
              </w:rPr>
            </w:pPr>
            <w:r w:rsidRPr="007C7E03">
              <w:rPr>
                <w:rFonts w:eastAsia="Traditional Arabic"/>
                <w:sz w:val="18"/>
                <w:szCs w:val="18"/>
                <w:lang w:val="fr-FR"/>
              </w:rPr>
              <w:t>1</w:t>
            </w:r>
          </w:p>
        </w:tc>
        <w:tc>
          <w:tcPr>
            <w:tcW w:w="2592" w:type="dxa"/>
            <w:tcBorders>
              <w:top w:val="single" w:sz="12" w:space="0" w:color="000000"/>
              <w:bottom w:val="nil"/>
            </w:tcBorders>
            <w:shd w:val="clear" w:color="auto" w:fill="auto"/>
            <w:noWrap/>
            <w:vAlign w:val="bottom"/>
          </w:tcPr>
          <w:p w:rsidR="00A16AA2" w:rsidRPr="007C7E03" w:rsidRDefault="00A16AA2" w:rsidP="00C262F9">
            <w:pPr>
              <w:suppressAutoHyphens w:val="0"/>
              <w:spacing w:before="40" w:after="40" w:line="220" w:lineRule="exact"/>
              <w:rPr>
                <w:sz w:val="18"/>
                <w:szCs w:val="18"/>
                <w:lang w:val="fr-FR"/>
              </w:rPr>
            </w:pPr>
            <w:r w:rsidRPr="007C7E03">
              <w:rPr>
                <w:rFonts w:eastAsia="Traditional Arabic"/>
                <w:sz w:val="18"/>
                <w:szCs w:val="18"/>
                <w:lang w:val="fr-FR"/>
              </w:rPr>
              <w:t>Sanaa</w:t>
            </w:r>
          </w:p>
        </w:tc>
        <w:tc>
          <w:tcPr>
            <w:tcW w:w="851" w:type="dxa"/>
            <w:tcBorders>
              <w:top w:val="single" w:sz="12" w:space="0" w:color="000000"/>
              <w:bottom w:val="nil"/>
            </w:tcBorders>
            <w:shd w:val="clear" w:color="auto" w:fill="auto"/>
            <w:noWrap/>
            <w:vAlign w:val="bottom"/>
          </w:tcPr>
          <w:p w:rsidR="00A16AA2" w:rsidRPr="007C7E03" w:rsidRDefault="00A16AA2" w:rsidP="00C262F9">
            <w:pPr>
              <w:suppressAutoHyphens w:val="0"/>
              <w:spacing w:before="40" w:after="40" w:line="220" w:lineRule="exact"/>
              <w:jc w:val="right"/>
              <w:rPr>
                <w:sz w:val="18"/>
                <w:szCs w:val="18"/>
                <w:lang w:val="fr-FR"/>
              </w:rPr>
            </w:pPr>
            <w:r w:rsidRPr="007C7E03">
              <w:rPr>
                <w:rFonts w:eastAsia="Traditional Arabic"/>
                <w:sz w:val="18"/>
                <w:szCs w:val="18"/>
                <w:lang w:val="fr-FR"/>
              </w:rPr>
              <w:t>46</w:t>
            </w:r>
          </w:p>
        </w:tc>
        <w:tc>
          <w:tcPr>
            <w:tcW w:w="850" w:type="dxa"/>
            <w:tcBorders>
              <w:top w:val="single" w:sz="12" w:space="0" w:color="000000"/>
              <w:bottom w:val="nil"/>
            </w:tcBorders>
            <w:shd w:val="clear" w:color="auto" w:fill="auto"/>
            <w:noWrap/>
            <w:vAlign w:val="bottom"/>
          </w:tcPr>
          <w:p w:rsidR="00A16AA2" w:rsidRPr="007C7E03" w:rsidRDefault="00A16AA2" w:rsidP="00C262F9">
            <w:pPr>
              <w:suppressAutoHyphens w:val="0"/>
              <w:spacing w:before="40" w:after="40" w:line="220" w:lineRule="exact"/>
              <w:jc w:val="right"/>
              <w:rPr>
                <w:sz w:val="18"/>
                <w:szCs w:val="18"/>
                <w:lang w:val="fr-FR"/>
              </w:rPr>
            </w:pPr>
            <w:r w:rsidRPr="007C7E03">
              <w:rPr>
                <w:rFonts w:eastAsia="Traditional Arabic"/>
                <w:sz w:val="18"/>
                <w:szCs w:val="18"/>
                <w:lang w:val="fr-FR"/>
              </w:rPr>
              <w:t>44</w:t>
            </w:r>
          </w:p>
        </w:tc>
        <w:tc>
          <w:tcPr>
            <w:tcW w:w="709" w:type="dxa"/>
            <w:tcBorders>
              <w:top w:val="single" w:sz="12" w:space="0" w:color="000000"/>
              <w:bottom w:val="nil"/>
            </w:tcBorders>
            <w:shd w:val="clear" w:color="auto" w:fill="auto"/>
            <w:noWrap/>
            <w:vAlign w:val="bottom"/>
          </w:tcPr>
          <w:p w:rsidR="00A16AA2" w:rsidRPr="007C7E03" w:rsidRDefault="00A16AA2" w:rsidP="00C262F9">
            <w:pPr>
              <w:suppressAutoHyphens w:val="0"/>
              <w:spacing w:before="40" w:after="40" w:line="220" w:lineRule="exact"/>
              <w:jc w:val="right"/>
              <w:rPr>
                <w:sz w:val="18"/>
                <w:szCs w:val="18"/>
                <w:rtl/>
                <w:lang w:val="fr-FR" w:bidi="fr-FR"/>
              </w:rPr>
            </w:pPr>
            <w:r w:rsidRPr="007C7E03">
              <w:rPr>
                <w:rFonts w:eastAsia="Traditional Arabic"/>
                <w:sz w:val="18"/>
                <w:szCs w:val="18"/>
                <w:lang w:val="fr-FR"/>
              </w:rPr>
              <w:t>53</w:t>
            </w:r>
          </w:p>
        </w:tc>
        <w:tc>
          <w:tcPr>
            <w:tcW w:w="709" w:type="dxa"/>
            <w:tcBorders>
              <w:top w:val="single" w:sz="12" w:space="0" w:color="000000"/>
              <w:bottom w:val="nil"/>
            </w:tcBorders>
            <w:shd w:val="clear" w:color="auto" w:fill="auto"/>
            <w:noWrap/>
            <w:vAlign w:val="bottom"/>
          </w:tcPr>
          <w:p w:rsidR="00A16AA2" w:rsidRPr="007C7E03" w:rsidRDefault="00A16AA2" w:rsidP="00C262F9">
            <w:pPr>
              <w:suppressAutoHyphens w:val="0"/>
              <w:spacing w:before="40" w:after="40" w:line="220" w:lineRule="exact"/>
              <w:jc w:val="right"/>
              <w:rPr>
                <w:sz w:val="18"/>
                <w:szCs w:val="18"/>
                <w:lang w:val="fr-FR"/>
              </w:rPr>
            </w:pPr>
            <w:r w:rsidRPr="007C7E03">
              <w:rPr>
                <w:rFonts w:eastAsia="Traditional Arabic"/>
                <w:sz w:val="18"/>
                <w:szCs w:val="18"/>
                <w:lang w:val="fr-FR"/>
              </w:rPr>
              <w:t>54</w:t>
            </w:r>
          </w:p>
        </w:tc>
        <w:tc>
          <w:tcPr>
            <w:tcW w:w="708" w:type="dxa"/>
            <w:tcBorders>
              <w:top w:val="single" w:sz="12" w:space="0" w:color="000000"/>
              <w:bottom w:val="nil"/>
            </w:tcBorders>
            <w:shd w:val="clear" w:color="auto" w:fill="auto"/>
            <w:noWrap/>
            <w:vAlign w:val="bottom"/>
          </w:tcPr>
          <w:p w:rsidR="00A16AA2" w:rsidRPr="007C7E03" w:rsidRDefault="00A16AA2" w:rsidP="00C262F9">
            <w:pPr>
              <w:suppressAutoHyphens w:val="0"/>
              <w:spacing w:before="40" w:after="40" w:line="220" w:lineRule="exact"/>
              <w:jc w:val="right"/>
              <w:rPr>
                <w:sz w:val="18"/>
                <w:szCs w:val="18"/>
                <w:lang w:val="fr-FR"/>
              </w:rPr>
            </w:pPr>
            <w:r w:rsidRPr="007C7E03">
              <w:rPr>
                <w:rFonts w:eastAsia="Traditional Arabic"/>
                <w:sz w:val="18"/>
                <w:szCs w:val="18"/>
                <w:lang w:val="fr-FR"/>
              </w:rPr>
              <w:t>63</w:t>
            </w:r>
          </w:p>
        </w:tc>
        <w:tc>
          <w:tcPr>
            <w:tcW w:w="566" w:type="dxa"/>
            <w:tcBorders>
              <w:top w:val="single" w:sz="12" w:space="0" w:color="000000"/>
              <w:bottom w:val="nil"/>
            </w:tcBorders>
            <w:shd w:val="clear" w:color="auto" w:fill="auto"/>
            <w:noWrap/>
            <w:vAlign w:val="bottom"/>
          </w:tcPr>
          <w:p w:rsidR="00A16AA2" w:rsidRPr="007C7E03" w:rsidRDefault="00A16AA2" w:rsidP="00C262F9">
            <w:pPr>
              <w:suppressAutoHyphens w:val="0"/>
              <w:spacing w:before="40" w:after="40" w:line="220" w:lineRule="exact"/>
              <w:jc w:val="right"/>
              <w:rPr>
                <w:sz w:val="18"/>
                <w:szCs w:val="18"/>
                <w:lang w:val="fr-FR"/>
              </w:rPr>
            </w:pPr>
            <w:r w:rsidRPr="007C7E03">
              <w:rPr>
                <w:rFonts w:eastAsia="Traditional Arabic"/>
                <w:sz w:val="18"/>
                <w:szCs w:val="18"/>
                <w:lang w:val="fr-FR"/>
              </w:rPr>
              <w:t>56</w:t>
            </w:r>
          </w:p>
        </w:tc>
      </w:tr>
      <w:tr w:rsidR="009F79D9" w:rsidRPr="007C7E03">
        <w:trPr>
          <w:jc w:val="center"/>
        </w:trPr>
        <w:tc>
          <w:tcPr>
            <w:tcW w:w="386" w:type="dxa"/>
            <w:shd w:val="clear" w:color="auto" w:fill="auto"/>
            <w:noWrap/>
            <w:vAlign w:val="bottom"/>
          </w:tcPr>
          <w:p w:rsidR="00A16AA2" w:rsidRPr="007C7E03" w:rsidRDefault="00A16AA2" w:rsidP="00C262F9">
            <w:pPr>
              <w:suppressAutoHyphens w:val="0"/>
              <w:spacing w:before="40" w:after="40" w:line="220" w:lineRule="exact"/>
              <w:rPr>
                <w:sz w:val="18"/>
                <w:szCs w:val="18"/>
                <w:lang w:val="fr-FR"/>
              </w:rPr>
            </w:pPr>
            <w:r w:rsidRPr="007C7E03">
              <w:rPr>
                <w:rFonts w:eastAsia="Traditional Arabic"/>
                <w:sz w:val="18"/>
                <w:szCs w:val="18"/>
                <w:lang w:val="fr-FR"/>
              </w:rPr>
              <w:t>2</w:t>
            </w:r>
          </w:p>
        </w:tc>
        <w:tc>
          <w:tcPr>
            <w:tcW w:w="2592" w:type="dxa"/>
            <w:shd w:val="clear" w:color="auto" w:fill="auto"/>
            <w:noWrap/>
            <w:vAlign w:val="bottom"/>
          </w:tcPr>
          <w:p w:rsidR="00A16AA2" w:rsidRPr="007C7E03" w:rsidRDefault="00A16AA2" w:rsidP="00C262F9">
            <w:pPr>
              <w:suppressAutoHyphens w:val="0"/>
              <w:spacing w:before="40" w:after="40" w:line="220" w:lineRule="exact"/>
              <w:rPr>
                <w:sz w:val="18"/>
                <w:szCs w:val="18"/>
                <w:rtl/>
                <w:lang w:val="fr-FR" w:bidi="fr-FR"/>
              </w:rPr>
            </w:pPr>
            <w:r w:rsidRPr="007C7E03">
              <w:rPr>
                <w:rFonts w:eastAsia="Traditional Arabic"/>
                <w:sz w:val="18"/>
                <w:szCs w:val="18"/>
                <w:lang w:val="fr-FR"/>
              </w:rPr>
              <w:t>Aden</w:t>
            </w:r>
          </w:p>
        </w:tc>
        <w:tc>
          <w:tcPr>
            <w:tcW w:w="851" w:type="dxa"/>
            <w:shd w:val="clear" w:color="auto" w:fill="auto"/>
            <w:noWrap/>
            <w:vAlign w:val="bottom"/>
          </w:tcPr>
          <w:p w:rsidR="00A16AA2" w:rsidRPr="007C7E03" w:rsidRDefault="00A16AA2" w:rsidP="00C262F9">
            <w:pPr>
              <w:suppressAutoHyphens w:val="0"/>
              <w:spacing w:before="40" w:after="40" w:line="220" w:lineRule="exact"/>
              <w:jc w:val="right"/>
              <w:rPr>
                <w:sz w:val="18"/>
                <w:szCs w:val="18"/>
                <w:rtl/>
                <w:lang w:val="fr-FR" w:bidi="fr-FR"/>
              </w:rPr>
            </w:pPr>
            <w:r w:rsidRPr="007C7E03">
              <w:rPr>
                <w:rFonts w:eastAsia="Traditional Arabic"/>
                <w:sz w:val="18"/>
                <w:szCs w:val="18"/>
                <w:lang w:val="fr-FR"/>
              </w:rPr>
              <w:t>12</w:t>
            </w:r>
          </w:p>
        </w:tc>
        <w:tc>
          <w:tcPr>
            <w:tcW w:w="850" w:type="dxa"/>
            <w:shd w:val="clear" w:color="auto" w:fill="auto"/>
            <w:noWrap/>
            <w:vAlign w:val="bottom"/>
          </w:tcPr>
          <w:p w:rsidR="00A16AA2" w:rsidRPr="007C7E03" w:rsidRDefault="00A16AA2" w:rsidP="00C262F9">
            <w:pPr>
              <w:suppressAutoHyphens w:val="0"/>
              <w:spacing w:before="40" w:after="40" w:line="220" w:lineRule="exact"/>
              <w:jc w:val="right"/>
              <w:rPr>
                <w:sz w:val="18"/>
                <w:szCs w:val="18"/>
                <w:rtl/>
                <w:lang w:val="fr-FR" w:bidi="fr-FR"/>
              </w:rPr>
            </w:pPr>
            <w:r w:rsidRPr="007C7E03">
              <w:rPr>
                <w:rFonts w:eastAsia="Traditional Arabic"/>
                <w:sz w:val="18"/>
                <w:szCs w:val="18"/>
                <w:lang w:val="fr-FR"/>
              </w:rPr>
              <w:t>4</w:t>
            </w:r>
          </w:p>
        </w:tc>
        <w:tc>
          <w:tcPr>
            <w:tcW w:w="709" w:type="dxa"/>
            <w:shd w:val="clear" w:color="auto" w:fill="auto"/>
            <w:noWrap/>
            <w:vAlign w:val="bottom"/>
          </w:tcPr>
          <w:p w:rsidR="00A16AA2" w:rsidRPr="007C7E03" w:rsidRDefault="00A16AA2" w:rsidP="00C262F9">
            <w:pPr>
              <w:suppressAutoHyphens w:val="0"/>
              <w:spacing w:before="40" w:after="40" w:line="220" w:lineRule="exact"/>
              <w:jc w:val="right"/>
              <w:rPr>
                <w:sz w:val="18"/>
                <w:szCs w:val="18"/>
                <w:lang w:val="fr-FR"/>
              </w:rPr>
            </w:pPr>
            <w:r w:rsidRPr="007C7E03">
              <w:rPr>
                <w:rFonts w:eastAsia="Traditional Arabic"/>
                <w:sz w:val="18"/>
                <w:szCs w:val="18"/>
                <w:lang w:val="fr-FR"/>
              </w:rPr>
              <w:t>13</w:t>
            </w:r>
          </w:p>
        </w:tc>
        <w:tc>
          <w:tcPr>
            <w:tcW w:w="709" w:type="dxa"/>
            <w:shd w:val="clear" w:color="auto" w:fill="auto"/>
            <w:noWrap/>
            <w:vAlign w:val="bottom"/>
          </w:tcPr>
          <w:p w:rsidR="00A16AA2" w:rsidRPr="007C7E03" w:rsidRDefault="00A16AA2" w:rsidP="00C262F9">
            <w:pPr>
              <w:suppressAutoHyphens w:val="0"/>
              <w:spacing w:before="40" w:after="40" w:line="220" w:lineRule="exact"/>
              <w:jc w:val="right"/>
              <w:rPr>
                <w:sz w:val="18"/>
                <w:szCs w:val="18"/>
                <w:lang w:val="fr-FR"/>
              </w:rPr>
            </w:pPr>
            <w:r w:rsidRPr="007C7E03">
              <w:rPr>
                <w:rFonts w:eastAsia="Traditional Arabic"/>
                <w:sz w:val="18"/>
                <w:szCs w:val="18"/>
                <w:lang w:val="fr-FR"/>
              </w:rPr>
              <w:t>20</w:t>
            </w:r>
          </w:p>
        </w:tc>
        <w:tc>
          <w:tcPr>
            <w:tcW w:w="708" w:type="dxa"/>
            <w:shd w:val="clear" w:color="auto" w:fill="auto"/>
            <w:noWrap/>
            <w:vAlign w:val="bottom"/>
          </w:tcPr>
          <w:p w:rsidR="00A16AA2" w:rsidRPr="007C7E03" w:rsidRDefault="00A16AA2" w:rsidP="00C262F9">
            <w:pPr>
              <w:suppressAutoHyphens w:val="0"/>
              <w:spacing w:before="40" w:after="40" w:line="220" w:lineRule="exact"/>
              <w:jc w:val="right"/>
              <w:rPr>
                <w:sz w:val="18"/>
                <w:szCs w:val="18"/>
                <w:lang w:val="fr-FR"/>
              </w:rPr>
            </w:pPr>
            <w:r w:rsidRPr="007C7E03">
              <w:rPr>
                <w:rFonts w:eastAsia="Traditional Arabic"/>
                <w:sz w:val="18"/>
                <w:szCs w:val="18"/>
                <w:lang w:val="fr-FR"/>
              </w:rPr>
              <w:t>27</w:t>
            </w:r>
          </w:p>
        </w:tc>
        <w:tc>
          <w:tcPr>
            <w:tcW w:w="566" w:type="dxa"/>
            <w:shd w:val="clear" w:color="auto" w:fill="auto"/>
            <w:noWrap/>
            <w:vAlign w:val="bottom"/>
          </w:tcPr>
          <w:p w:rsidR="00A16AA2" w:rsidRPr="007C7E03" w:rsidRDefault="00A16AA2" w:rsidP="00C262F9">
            <w:pPr>
              <w:suppressAutoHyphens w:val="0"/>
              <w:spacing w:before="40" w:after="40" w:line="220" w:lineRule="exact"/>
              <w:jc w:val="right"/>
              <w:rPr>
                <w:sz w:val="18"/>
                <w:szCs w:val="18"/>
                <w:lang w:val="fr-FR"/>
              </w:rPr>
            </w:pPr>
            <w:r w:rsidRPr="007C7E03">
              <w:rPr>
                <w:rFonts w:eastAsia="Traditional Arabic"/>
                <w:sz w:val="18"/>
                <w:szCs w:val="18"/>
                <w:lang w:val="fr-FR"/>
              </w:rPr>
              <w:t>75</w:t>
            </w:r>
          </w:p>
        </w:tc>
      </w:tr>
      <w:tr w:rsidR="009F79D9" w:rsidRPr="007C7E03">
        <w:trPr>
          <w:jc w:val="center"/>
        </w:trPr>
        <w:tc>
          <w:tcPr>
            <w:tcW w:w="386" w:type="dxa"/>
            <w:shd w:val="clear" w:color="auto" w:fill="auto"/>
            <w:noWrap/>
            <w:vAlign w:val="bottom"/>
          </w:tcPr>
          <w:p w:rsidR="00A16AA2" w:rsidRPr="007C7E03" w:rsidRDefault="00A16AA2" w:rsidP="00C262F9">
            <w:pPr>
              <w:suppressAutoHyphens w:val="0"/>
              <w:spacing w:before="40" w:after="40" w:line="220" w:lineRule="exact"/>
              <w:rPr>
                <w:sz w:val="18"/>
                <w:szCs w:val="18"/>
                <w:lang w:val="fr-FR"/>
              </w:rPr>
            </w:pPr>
            <w:r w:rsidRPr="007C7E03">
              <w:rPr>
                <w:rFonts w:eastAsia="Traditional Arabic"/>
                <w:sz w:val="18"/>
                <w:szCs w:val="18"/>
                <w:lang w:val="fr-FR"/>
              </w:rPr>
              <w:t>3</w:t>
            </w:r>
          </w:p>
        </w:tc>
        <w:tc>
          <w:tcPr>
            <w:tcW w:w="2592" w:type="dxa"/>
            <w:shd w:val="clear" w:color="auto" w:fill="auto"/>
            <w:noWrap/>
            <w:vAlign w:val="bottom"/>
          </w:tcPr>
          <w:p w:rsidR="00A16AA2" w:rsidRPr="007C7E03" w:rsidRDefault="00A16AA2" w:rsidP="00C262F9">
            <w:pPr>
              <w:suppressAutoHyphens w:val="0"/>
              <w:spacing w:before="40" w:after="40" w:line="220" w:lineRule="exact"/>
              <w:rPr>
                <w:sz w:val="18"/>
                <w:szCs w:val="18"/>
                <w:lang w:val="fr-FR"/>
              </w:rPr>
            </w:pPr>
            <w:r w:rsidRPr="007C7E03">
              <w:rPr>
                <w:rFonts w:eastAsia="Traditional Arabic"/>
                <w:sz w:val="18"/>
                <w:szCs w:val="18"/>
                <w:lang w:val="fr-FR"/>
              </w:rPr>
              <w:t>Houdeida</w:t>
            </w:r>
          </w:p>
        </w:tc>
        <w:tc>
          <w:tcPr>
            <w:tcW w:w="851" w:type="dxa"/>
            <w:shd w:val="clear" w:color="auto" w:fill="auto"/>
            <w:noWrap/>
            <w:vAlign w:val="bottom"/>
          </w:tcPr>
          <w:p w:rsidR="00A16AA2" w:rsidRPr="007C7E03" w:rsidRDefault="00A16AA2" w:rsidP="00C262F9">
            <w:pPr>
              <w:suppressAutoHyphens w:val="0"/>
              <w:spacing w:before="40" w:after="40" w:line="220" w:lineRule="exact"/>
              <w:jc w:val="right"/>
              <w:rPr>
                <w:sz w:val="18"/>
                <w:szCs w:val="18"/>
                <w:lang w:val="fr-FR"/>
              </w:rPr>
            </w:pPr>
            <w:r w:rsidRPr="007C7E03">
              <w:rPr>
                <w:rFonts w:eastAsia="Traditional Arabic"/>
                <w:sz w:val="18"/>
                <w:szCs w:val="18"/>
                <w:lang w:val="fr-FR"/>
              </w:rPr>
              <w:t>15</w:t>
            </w:r>
          </w:p>
        </w:tc>
        <w:tc>
          <w:tcPr>
            <w:tcW w:w="850" w:type="dxa"/>
            <w:shd w:val="clear" w:color="auto" w:fill="auto"/>
            <w:noWrap/>
            <w:vAlign w:val="bottom"/>
          </w:tcPr>
          <w:p w:rsidR="00A16AA2" w:rsidRPr="007C7E03" w:rsidRDefault="00A16AA2" w:rsidP="00C262F9">
            <w:pPr>
              <w:suppressAutoHyphens w:val="0"/>
              <w:spacing w:before="40" w:after="40" w:line="220" w:lineRule="exact"/>
              <w:jc w:val="right"/>
              <w:rPr>
                <w:sz w:val="18"/>
                <w:szCs w:val="18"/>
                <w:lang w:val="fr-FR"/>
              </w:rPr>
            </w:pPr>
            <w:r w:rsidRPr="007C7E03">
              <w:rPr>
                <w:rFonts w:eastAsia="Traditional Arabic"/>
                <w:sz w:val="18"/>
                <w:szCs w:val="18"/>
                <w:lang w:val="fr-FR"/>
              </w:rPr>
              <w:t>8</w:t>
            </w:r>
          </w:p>
        </w:tc>
        <w:tc>
          <w:tcPr>
            <w:tcW w:w="709" w:type="dxa"/>
            <w:shd w:val="clear" w:color="auto" w:fill="auto"/>
            <w:noWrap/>
            <w:vAlign w:val="bottom"/>
          </w:tcPr>
          <w:p w:rsidR="00A16AA2" w:rsidRPr="007C7E03" w:rsidRDefault="00A16AA2" w:rsidP="00C262F9">
            <w:pPr>
              <w:suppressAutoHyphens w:val="0"/>
              <w:spacing w:before="40" w:after="40" w:line="220" w:lineRule="exact"/>
              <w:jc w:val="right"/>
              <w:rPr>
                <w:sz w:val="18"/>
                <w:szCs w:val="18"/>
                <w:lang w:val="fr-FR"/>
              </w:rPr>
            </w:pPr>
            <w:r w:rsidRPr="007C7E03">
              <w:rPr>
                <w:rFonts w:eastAsia="Traditional Arabic"/>
                <w:sz w:val="18"/>
                <w:szCs w:val="18"/>
                <w:lang w:val="fr-FR"/>
              </w:rPr>
              <w:t>4</w:t>
            </w:r>
          </w:p>
        </w:tc>
        <w:tc>
          <w:tcPr>
            <w:tcW w:w="709" w:type="dxa"/>
            <w:shd w:val="clear" w:color="auto" w:fill="auto"/>
            <w:noWrap/>
            <w:vAlign w:val="bottom"/>
          </w:tcPr>
          <w:p w:rsidR="00A16AA2" w:rsidRPr="007C7E03" w:rsidRDefault="00A16AA2" w:rsidP="00C262F9">
            <w:pPr>
              <w:suppressAutoHyphens w:val="0"/>
              <w:spacing w:before="40" w:after="40" w:line="220" w:lineRule="exact"/>
              <w:jc w:val="right"/>
              <w:rPr>
                <w:sz w:val="18"/>
                <w:szCs w:val="18"/>
                <w:lang w:val="fr-FR"/>
              </w:rPr>
            </w:pPr>
            <w:r w:rsidRPr="007C7E03">
              <w:rPr>
                <w:rFonts w:eastAsia="Traditional Arabic"/>
                <w:sz w:val="18"/>
                <w:szCs w:val="18"/>
                <w:lang w:val="fr-FR"/>
              </w:rPr>
              <w:t>8</w:t>
            </w:r>
          </w:p>
        </w:tc>
        <w:tc>
          <w:tcPr>
            <w:tcW w:w="708" w:type="dxa"/>
            <w:shd w:val="clear" w:color="auto" w:fill="auto"/>
            <w:noWrap/>
            <w:vAlign w:val="bottom"/>
          </w:tcPr>
          <w:p w:rsidR="00A16AA2" w:rsidRPr="007C7E03" w:rsidRDefault="00A16AA2" w:rsidP="00C262F9">
            <w:pPr>
              <w:suppressAutoHyphens w:val="0"/>
              <w:spacing w:before="40" w:after="40" w:line="220" w:lineRule="exact"/>
              <w:jc w:val="right"/>
              <w:rPr>
                <w:sz w:val="18"/>
                <w:szCs w:val="18"/>
                <w:lang w:val="fr-FR"/>
              </w:rPr>
            </w:pPr>
            <w:r w:rsidRPr="007C7E03">
              <w:rPr>
                <w:rFonts w:eastAsia="Traditional Arabic"/>
                <w:sz w:val="18"/>
                <w:szCs w:val="18"/>
                <w:lang w:val="fr-FR"/>
              </w:rPr>
              <w:t>39</w:t>
            </w:r>
          </w:p>
        </w:tc>
        <w:tc>
          <w:tcPr>
            <w:tcW w:w="566" w:type="dxa"/>
            <w:shd w:val="clear" w:color="auto" w:fill="auto"/>
            <w:noWrap/>
            <w:vAlign w:val="bottom"/>
          </w:tcPr>
          <w:p w:rsidR="00A16AA2" w:rsidRPr="007C7E03" w:rsidRDefault="00A16AA2" w:rsidP="00C262F9">
            <w:pPr>
              <w:suppressAutoHyphens w:val="0"/>
              <w:spacing w:before="40" w:after="40" w:line="220" w:lineRule="exact"/>
              <w:jc w:val="right"/>
              <w:rPr>
                <w:sz w:val="18"/>
                <w:szCs w:val="18"/>
                <w:lang w:val="fr-FR"/>
              </w:rPr>
            </w:pPr>
            <w:r w:rsidRPr="007C7E03">
              <w:rPr>
                <w:rFonts w:eastAsia="Traditional Arabic"/>
                <w:sz w:val="18"/>
                <w:szCs w:val="18"/>
                <w:lang w:val="fr-FR"/>
              </w:rPr>
              <w:t>29</w:t>
            </w:r>
          </w:p>
        </w:tc>
      </w:tr>
      <w:tr w:rsidR="009F79D9" w:rsidRPr="007C7E03">
        <w:trPr>
          <w:jc w:val="center"/>
        </w:trPr>
        <w:tc>
          <w:tcPr>
            <w:tcW w:w="386" w:type="dxa"/>
            <w:shd w:val="clear" w:color="auto" w:fill="auto"/>
            <w:noWrap/>
            <w:vAlign w:val="bottom"/>
          </w:tcPr>
          <w:p w:rsidR="00A16AA2" w:rsidRPr="007C7E03" w:rsidRDefault="00A16AA2" w:rsidP="00C262F9">
            <w:pPr>
              <w:suppressAutoHyphens w:val="0"/>
              <w:spacing w:before="40" w:after="40" w:line="220" w:lineRule="exact"/>
              <w:rPr>
                <w:sz w:val="18"/>
                <w:szCs w:val="18"/>
                <w:lang w:val="fr-FR"/>
              </w:rPr>
            </w:pPr>
            <w:r w:rsidRPr="007C7E03">
              <w:rPr>
                <w:rFonts w:eastAsia="Traditional Arabic"/>
                <w:sz w:val="18"/>
                <w:szCs w:val="18"/>
                <w:lang w:val="fr-FR"/>
              </w:rPr>
              <w:t>4</w:t>
            </w:r>
          </w:p>
        </w:tc>
        <w:tc>
          <w:tcPr>
            <w:tcW w:w="2592" w:type="dxa"/>
            <w:shd w:val="clear" w:color="auto" w:fill="auto"/>
            <w:noWrap/>
            <w:vAlign w:val="bottom"/>
          </w:tcPr>
          <w:p w:rsidR="00A16AA2" w:rsidRPr="007C7E03" w:rsidRDefault="00A16AA2" w:rsidP="00C262F9">
            <w:pPr>
              <w:suppressAutoHyphens w:val="0"/>
              <w:spacing w:before="40" w:after="40" w:line="220" w:lineRule="exact"/>
              <w:rPr>
                <w:sz w:val="18"/>
                <w:szCs w:val="18"/>
                <w:lang w:val="fr-FR"/>
              </w:rPr>
            </w:pPr>
            <w:r w:rsidRPr="007C7E03">
              <w:rPr>
                <w:rFonts w:eastAsia="Traditional Arabic"/>
                <w:sz w:val="18"/>
                <w:szCs w:val="18"/>
                <w:lang w:val="fr-FR"/>
              </w:rPr>
              <w:t>Taiz</w:t>
            </w:r>
          </w:p>
        </w:tc>
        <w:tc>
          <w:tcPr>
            <w:tcW w:w="851" w:type="dxa"/>
            <w:shd w:val="clear" w:color="auto" w:fill="auto"/>
            <w:noWrap/>
            <w:vAlign w:val="bottom"/>
          </w:tcPr>
          <w:p w:rsidR="00A16AA2" w:rsidRPr="007C7E03" w:rsidRDefault="00A16AA2" w:rsidP="00C262F9">
            <w:pPr>
              <w:suppressAutoHyphens w:val="0"/>
              <w:spacing w:before="40" w:after="40" w:line="220" w:lineRule="exact"/>
              <w:jc w:val="right"/>
              <w:rPr>
                <w:sz w:val="18"/>
                <w:szCs w:val="18"/>
                <w:lang w:val="fr-FR"/>
              </w:rPr>
            </w:pPr>
            <w:r w:rsidRPr="007C7E03">
              <w:rPr>
                <w:rFonts w:eastAsia="Traditional Arabic"/>
                <w:sz w:val="18"/>
                <w:szCs w:val="18"/>
                <w:lang w:val="fr-FR"/>
              </w:rPr>
              <w:t>2</w:t>
            </w:r>
          </w:p>
        </w:tc>
        <w:tc>
          <w:tcPr>
            <w:tcW w:w="850" w:type="dxa"/>
            <w:shd w:val="clear" w:color="auto" w:fill="auto"/>
            <w:noWrap/>
            <w:vAlign w:val="bottom"/>
          </w:tcPr>
          <w:p w:rsidR="00A16AA2" w:rsidRPr="007C7E03" w:rsidRDefault="00A16AA2" w:rsidP="00C262F9">
            <w:pPr>
              <w:suppressAutoHyphens w:val="0"/>
              <w:spacing w:before="40" w:after="40" w:line="220" w:lineRule="exact"/>
              <w:jc w:val="right"/>
              <w:rPr>
                <w:sz w:val="18"/>
                <w:szCs w:val="18"/>
                <w:lang w:val="fr-FR"/>
              </w:rPr>
            </w:pPr>
            <w:r w:rsidRPr="007C7E03">
              <w:rPr>
                <w:rFonts w:eastAsia="Traditional Arabic"/>
                <w:sz w:val="18"/>
                <w:szCs w:val="18"/>
                <w:lang w:val="fr-FR"/>
              </w:rPr>
              <w:t>2</w:t>
            </w:r>
          </w:p>
        </w:tc>
        <w:tc>
          <w:tcPr>
            <w:tcW w:w="709" w:type="dxa"/>
            <w:shd w:val="clear" w:color="auto" w:fill="auto"/>
            <w:noWrap/>
            <w:vAlign w:val="bottom"/>
          </w:tcPr>
          <w:p w:rsidR="00A16AA2" w:rsidRPr="007C7E03" w:rsidRDefault="00A16AA2" w:rsidP="00C262F9">
            <w:pPr>
              <w:suppressAutoHyphens w:val="0"/>
              <w:spacing w:before="40" w:after="40" w:line="220" w:lineRule="exact"/>
              <w:jc w:val="right"/>
              <w:rPr>
                <w:sz w:val="18"/>
                <w:szCs w:val="18"/>
                <w:lang w:val="fr-FR"/>
              </w:rPr>
            </w:pPr>
            <w:r w:rsidRPr="007C7E03">
              <w:rPr>
                <w:rFonts w:eastAsia="Traditional Arabic"/>
                <w:sz w:val="18"/>
                <w:szCs w:val="18"/>
                <w:lang w:val="fr-FR"/>
              </w:rPr>
              <w:t>2</w:t>
            </w:r>
          </w:p>
        </w:tc>
        <w:tc>
          <w:tcPr>
            <w:tcW w:w="709" w:type="dxa"/>
            <w:shd w:val="clear" w:color="auto" w:fill="auto"/>
            <w:noWrap/>
            <w:vAlign w:val="bottom"/>
          </w:tcPr>
          <w:p w:rsidR="00A16AA2" w:rsidRPr="007C7E03" w:rsidRDefault="00A16AA2" w:rsidP="00C262F9">
            <w:pPr>
              <w:suppressAutoHyphens w:val="0"/>
              <w:spacing w:before="40" w:after="40" w:line="220" w:lineRule="exact"/>
              <w:jc w:val="right"/>
              <w:rPr>
                <w:sz w:val="18"/>
                <w:szCs w:val="18"/>
                <w:lang w:val="fr-FR"/>
              </w:rPr>
            </w:pPr>
            <w:r w:rsidRPr="007C7E03">
              <w:rPr>
                <w:rFonts w:eastAsia="Traditional Arabic"/>
                <w:sz w:val="18"/>
                <w:szCs w:val="18"/>
                <w:lang w:val="fr-FR"/>
              </w:rPr>
              <w:t>2</w:t>
            </w:r>
          </w:p>
        </w:tc>
        <w:tc>
          <w:tcPr>
            <w:tcW w:w="708" w:type="dxa"/>
            <w:shd w:val="clear" w:color="auto" w:fill="auto"/>
            <w:noWrap/>
            <w:vAlign w:val="bottom"/>
          </w:tcPr>
          <w:p w:rsidR="00A16AA2" w:rsidRPr="007C7E03" w:rsidRDefault="00A16AA2" w:rsidP="00C262F9">
            <w:pPr>
              <w:suppressAutoHyphens w:val="0"/>
              <w:spacing w:before="40" w:after="40" w:line="220" w:lineRule="exact"/>
              <w:jc w:val="right"/>
              <w:rPr>
                <w:sz w:val="18"/>
                <w:szCs w:val="18"/>
                <w:lang w:val="fr-FR"/>
              </w:rPr>
            </w:pPr>
            <w:r w:rsidRPr="007C7E03">
              <w:rPr>
                <w:rFonts w:eastAsia="Traditional Arabic"/>
                <w:sz w:val="18"/>
                <w:szCs w:val="18"/>
                <w:lang w:val="fr-FR"/>
              </w:rPr>
              <w:t>4</w:t>
            </w:r>
          </w:p>
        </w:tc>
        <w:tc>
          <w:tcPr>
            <w:tcW w:w="566" w:type="dxa"/>
            <w:shd w:val="clear" w:color="auto" w:fill="auto"/>
            <w:noWrap/>
            <w:vAlign w:val="bottom"/>
          </w:tcPr>
          <w:p w:rsidR="00A16AA2" w:rsidRPr="007C7E03" w:rsidRDefault="00A16AA2" w:rsidP="00C262F9">
            <w:pPr>
              <w:suppressAutoHyphens w:val="0"/>
              <w:spacing w:before="40" w:after="40" w:line="220" w:lineRule="exact"/>
              <w:jc w:val="right"/>
              <w:rPr>
                <w:sz w:val="18"/>
                <w:szCs w:val="18"/>
                <w:lang w:val="fr-FR"/>
              </w:rPr>
            </w:pPr>
            <w:r w:rsidRPr="007C7E03">
              <w:rPr>
                <w:rFonts w:eastAsia="Traditional Arabic"/>
                <w:sz w:val="18"/>
                <w:szCs w:val="18"/>
                <w:lang w:val="fr-FR"/>
              </w:rPr>
              <w:t>6</w:t>
            </w:r>
          </w:p>
        </w:tc>
      </w:tr>
      <w:tr w:rsidR="009F79D9" w:rsidRPr="007C7E03">
        <w:trPr>
          <w:jc w:val="center"/>
        </w:trPr>
        <w:tc>
          <w:tcPr>
            <w:tcW w:w="386" w:type="dxa"/>
            <w:shd w:val="clear" w:color="auto" w:fill="auto"/>
            <w:noWrap/>
            <w:vAlign w:val="bottom"/>
          </w:tcPr>
          <w:p w:rsidR="00A16AA2" w:rsidRPr="007C7E03" w:rsidRDefault="00A16AA2" w:rsidP="00C262F9">
            <w:pPr>
              <w:suppressAutoHyphens w:val="0"/>
              <w:spacing w:before="40" w:after="40" w:line="220" w:lineRule="exact"/>
              <w:rPr>
                <w:sz w:val="18"/>
                <w:szCs w:val="18"/>
                <w:lang w:val="fr-FR"/>
              </w:rPr>
            </w:pPr>
            <w:r w:rsidRPr="007C7E03">
              <w:rPr>
                <w:rFonts w:eastAsia="Traditional Arabic"/>
                <w:sz w:val="18"/>
                <w:szCs w:val="18"/>
                <w:lang w:val="fr-FR"/>
              </w:rPr>
              <w:t>5</w:t>
            </w:r>
          </w:p>
        </w:tc>
        <w:tc>
          <w:tcPr>
            <w:tcW w:w="2592" w:type="dxa"/>
            <w:shd w:val="clear" w:color="auto" w:fill="auto"/>
            <w:noWrap/>
            <w:vAlign w:val="bottom"/>
          </w:tcPr>
          <w:p w:rsidR="00A16AA2" w:rsidRPr="007C7E03" w:rsidRDefault="00A16AA2" w:rsidP="00C262F9">
            <w:pPr>
              <w:suppressAutoHyphens w:val="0"/>
              <w:spacing w:before="40" w:after="40" w:line="220" w:lineRule="exact"/>
              <w:rPr>
                <w:sz w:val="18"/>
                <w:szCs w:val="18"/>
                <w:lang w:val="fr-FR"/>
              </w:rPr>
            </w:pPr>
            <w:r w:rsidRPr="007C7E03">
              <w:rPr>
                <w:rFonts w:eastAsia="Traditional Arabic"/>
                <w:sz w:val="18"/>
                <w:szCs w:val="18"/>
                <w:lang w:val="fr-FR"/>
              </w:rPr>
              <w:t>Ibb</w:t>
            </w:r>
          </w:p>
        </w:tc>
        <w:tc>
          <w:tcPr>
            <w:tcW w:w="851" w:type="dxa"/>
            <w:shd w:val="clear" w:color="auto" w:fill="auto"/>
            <w:noWrap/>
            <w:vAlign w:val="bottom"/>
          </w:tcPr>
          <w:p w:rsidR="00A16AA2" w:rsidRPr="007C7E03" w:rsidRDefault="00A16AA2" w:rsidP="00C262F9">
            <w:pPr>
              <w:suppressAutoHyphens w:val="0"/>
              <w:spacing w:before="40" w:after="40" w:line="220" w:lineRule="exact"/>
              <w:jc w:val="right"/>
              <w:rPr>
                <w:sz w:val="18"/>
                <w:szCs w:val="18"/>
                <w:lang w:val="fr-FR"/>
              </w:rPr>
            </w:pPr>
            <w:r w:rsidRPr="007C7E03">
              <w:rPr>
                <w:rFonts w:eastAsia="Traditional Arabic"/>
                <w:sz w:val="18"/>
                <w:szCs w:val="18"/>
                <w:lang w:val="fr-FR"/>
              </w:rPr>
              <w:t>18</w:t>
            </w:r>
          </w:p>
        </w:tc>
        <w:tc>
          <w:tcPr>
            <w:tcW w:w="850" w:type="dxa"/>
            <w:shd w:val="clear" w:color="auto" w:fill="auto"/>
            <w:noWrap/>
            <w:vAlign w:val="bottom"/>
          </w:tcPr>
          <w:p w:rsidR="00A16AA2" w:rsidRPr="007C7E03" w:rsidRDefault="00A16AA2" w:rsidP="00C262F9">
            <w:pPr>
              <w:suppressAutoHyphens w:val="0"/>
              <w:spacing w:before="40" w:after="40" w:line="220" w:lineRule="exact"/>
              <w:jc w:val="right"/>
              <w:rPr>
                <w:sz w:val="18"/>
                <w:szCs w:val="18"/>
                <w:lang w:val="fr-FR"/>
              </w:rPr>
            </w:pPr>
            <w:r w:rsidRPr="007C7E03">
              <w:rPr>
                <w:rFonts w:eastAsia="Traditional Arabic"/>
                <w:sz w:val="18"/>
                <w:szCs w:val="18"/>
                <w:lang w:val="fr-FR"/>
              </w:rPr>
              <w:t>9</w:t>
            </w:r>
          </w:p>
        </w:tc>
        <w:tc>
          <w:tcPr>
            <w:tcW w:w="709" w:type="dxa"/>
            <w:shd w:val="clear" w:color="auto" w:fill="auto"/>
            <w:noWrap/>
            <w:vAlign w:val="bottom"/>
          </w:tcPr>
          <w:p w:rsidR="00A16AA2" w:rsidRPr="007C7E03" w:rsidRDefault="00A16AA2" w:rsidP="00C262F9">
            <w:pPr>
              <w:suppressAutoHyphens w:val="0"/>
              <w:spacing w:before="40" w:after="40" w:line="220" w:lineRule="exact"/>
              <w:jc w:val="right"/>
              <w:rPr>
                <w:sz w:val="18"/>
                <w:szCs w:val="18"/>
                <w:lang w:val="fr-FR"/>
              </w:rPr>
            </w:pPr>
            <w:r w:rsidRPr="007C7E03">
              <w:rPr>
                <w:rFonts w:eastAsia="Traditional Arabic"/>
                <w:sz w:val="18"/>
                <w:szCs w:val="18"/>
                <w:lang w:val="fr-FR"/>
              </w:rPr>
              <w:t>54</w:t>
            </w:r>
          </w:p>
        </w:tc>
        <w:tc>
          <w:tcPr>
            <w:tcW w:w="709" w:type="dxa"/>
            <w:shd w:val="clear" w:color="auto" w:fill="auto"/>
            <w:noWrap/>
            <w:vAlign w:val="bottom"/>
          </w:tcPr>
          <w:p w:rsidR="00A16AA2" w:rsidRPr="007C7E03" w:rsidRDefault="00A16AA2" w:rsidP="00C262F9">
            <w:pPr>
              <w:suppressAutoHyphens w:val="0"/>
              <w:spacing w:before="40" w:after="40" w:line="220" w:lineRule="exact"/>
              <w:jc w:val="right"/>
              <w:rPr>
                <w:sz w:val="18"/>
                <w:szCs w:val="18"/>
                <w:lang w:val="fr-FR"/>
              </w:rPr>
            </w:pPr>
            <w:r w:rsidRPr="007C7E03">
              <w:rPr>
                <w:rFonts w:eastAsia="Traditional Arabic"/>
                <w:sz w:val="18"/>
                <w:szCs w:val="18"/>
                <w:lang w:val="fr-FR"/>
              </w:rPr>
              <w:t>36</w:t>
            </w:r>
          </w:p>
        </w:tc>
        <w:tc>
          <w:tcPr>
            <w:tcW w:w="708" w:type="dxa"/>
            <w:shd w:val="clear" w:color="auto" w:fill="auto"/>
            <w:noWrap/>
            <w:vAlign w:val="bottom"/>
          </w:tcPr>
          <w:p w:rsidR="00A16AA2" w:rsidRPr="007C7E03" w:rsidRDefault="00A16AA2" w:rsidP="00C262F9">
            <w:pPr>
              <w:suppressAutoHyphens w:val="0"/>
              <w:spacing w:before="40" w:after="40" w:line="220" w:lineRule="exact"/>
              <w:jc w:val="right"/>
              <w:rPr>
                <w:sz w:val="18"/>
                <w:szCs w:val="18"/>
                <w:lang w:val="fr-FR"/>
              </w:rPr>
            </w:pPr>
            <w:r w:rsidRPr="007C7E03">
              <w:rPr>
                <w:rFonts w:eastAsia="Traditional Arabic"/>
                <w:sz w:val="18"/>
                <w:szCs w:val="18"/>
                <w:lang w:val="fr-FR"/>
              </w:rPr>
              <w:t>24</w:t>
            </w:r>
          </w:p>
        </w:tc>
        <w:tc>
          <w:tcPr>
            <w:tcW w:w="566" w:type="dxa"/>
            <w:shd w:val="clear" w:color="auto" w:fill="auto"/>
            <w:noWrap/>
            <w:vAlign w:val="bottom"/>
          </w:tcPr>
          <w:p w:rsidR="00A16AA2" w:rsidRPr="007C7E03" w:rsidRDefault="00A16AA2" w:rsidP="00C262F9">
            <w:pPr>
              <w:suppressAutoHyphens w:val="0"/>
              <w:spacing w:before="40" w:after="40" w:line="220" w:lineRule="exact"/>
              <w:jc w:val="right"/>
              <w:rPr>
                <w:sz w:val="18"/>
                <w:szCs w:val="18"/>
                <w:lang w:val="fr-FR"/>
              </w:rPr>
            </w:pPr>
            <w:r w:rsidRPr="007C7E03">
              <w:rPr>
                <w:rFonts w:eastAsia="Traditional Arabic"/>
                <w:sz w:val="18"/>
                <w:szCs w:val="18"/>
                <w:lang w:val="fr-FR"/>
              </w:rPr>
              <w:t>25</w:t>
            </w:r>
          </w:p>
        </w:tc>
      </w:tr>
      <w:tr w:rsidR="009F79D9" w:rsidRPr="007C7E03">
        <w:trPr>
          <w:jc w:val="center"/>
        </w:trPr>
        <w:tc>
          <w:tcPr>
            <w:tcW w:w="386" w:type="dxa"/>
            <w:shd w:val="clear" w:color="auto" w:fill="auto"/>
            <w:noWrap/>
            <w:vAlign w:val="bottom"/>
          </w:tcPr>
          <w:p w:rsidR="00A16AA2" w:rsidRPr="007C7E03" w:rsidRDefault="00A16AA2" w:rsidP="00C262F9">
            <w:pPr>
              <w:suppressAutoHyphens w:val="0"/>
              <w:spacing w:before="40" w:after="40" w:line="220" w:lineRule="exact"/>
              <w:rPr>
                <w:sz w:val="18"/>
                <w:szCs w:val="18"/>
                <w:lang w:val="fr-FR"/>
              </w:rPr>
            </w:pPr>
            <w:r w:rsidRPr="007C7E03">
              <w:rPr>
                <w:rFonts w:eastAsia="Traditional Arabic"/>
                <w:sz w:val="18"/>
                <w:szCs w:val="18"/>
                <w:lang w:val="fr-FR"/>
              </w:rPr>
              <w:t>6</w:t>
            </w:r>
          </w:p>
        </w:tc>
        <w:tc>
          <w:tcPr>
            <w:tcW w:w="2592" w:type="dxa"/>
            <w:shd w:val="clear" w:color="auto" w:fill="auto"/>
            <w:noWrap/>
            <w:vAlign w:val="bottom"/>
          </w:tcPr>
          <w:p w:rsidR="00A16AA2" w:rsidRPr="007C7E03" w:rsidRDefault="00A16AA2" w:rsidP="00C262F9">
            <w:pPr>
              <w:suppressAutoHyphens w:val="0"/>
              <w:spacing w:before="40" w:after="40" w:line="220" w:lineRule="exact"/>
              <w:rPr>
                <w:sz w:val="18"/>
                <w:szCs w:val="18"/>
                <w:lang w:val="fr-FR"/>
              </w:rPr>
            </w:pPr>
            <w:r w:rsidRPr="007C7E03">
              <w:rPr>
                <w:rFonts w:eastAsia="Traditional Arabic"/>
                <w:sz w:val="18"/>
                <w:szCs w:val="18"/>
                <w:lang w:val="fr-FR"/>
              </w:rPr>
              <w:t>Hajja</w:t>
            </w:r>
          </w:p>
        </w:tc>
        <w:tc>
          <w:tcPr>
            <w:tcW w:w="851" w:type="dxa"/>
            <w:shd w:val="clear" w:color="auto" w:fill="auto"/>
            <w:noWrap/>
            <w:vAlign w:val="bottom"/>
          </w:tcPr>
          <w:p w:rsidR="00A16AA2" w:rsidRPr="007C7E03" w:rsidRDefault="00A16AA2" w:rsidP="00C262F9">
            <w:pPr>
              <w:suppressAutoHyphens w:val="0"/>
              <w:spacing w:before="40" w:after="40" w:line="220" w:lineRule="exact"/>
              <w:jc w:val="right"/>
              <w:rPr>
                <w:sz w:val="18"/>
                <w:szCs w:val="18"/>
                <w:lang w:val="fr-FR"/>
              </w:rPr>
            </w:pPr>
            <w:r w:rsidRPr="007C7E03">
              <w:rPr>
                <w:rFonts w:eastAsia="Traditional Arabic"/>
                <w:sz w:val="18"/>
                <w:szCs w:val="18"/>
                <w:lang w:val="fr-FR"/>
              </w:rPr>
              <w:t>5</w:t>
            </w:r>
          </w:p>
        </w:tc>
        <w:tc>
          <w:tcPr>
            <w:tcW w:w="850" w:type="dxa"/>
            <w:shd w:val="clear" w:color="auto" w:fill="auto"/>
            <w:noWrap/>
            <w:vAlign w:val="bottom"/>
          </w:tcPr>
          <w:p w:rsidR="00A16AA2" w:rsidRPr="007C7E03" w:rsidRDefault="00A16AA2" w:rsidP="00C262F9">
            <w:pPr>
              <w:suppressAutoHyphens w:val="0"/>
              <w:spacing w:before="40" w:after="40" w:line="220" w:lineRule="exact"/>
              <w:jc w:val="right"/>
              <w:rPr>
                <w:sz w:val="18"/>
                <w:szCs w:val="18"/>
                <w:lang w:val="fr-FR"/>
              </w:rPr>
            </w:pPr>
            <w:r w:rsidRPr="007C7E03">
              <w:rPr>
                <w:rFonts w:eastAsia="Traditional Arabic"/>
                <w:sz w:val="18"/>
                <w:szCs w:val="18"/>
                <w:lang w:val="fr-FR"/>
              </w:rPr>
              <w:t>7</w:t>
            </w:r>
          </w:p>
        </w:tc>
        <w:tc>
          <w:tcPr>
            <w:tcW w:w="709" w:type="dxa"/>
            <w:shd w:val="clear" w:color="auto" w:fill="auto"/>
            <w:noWrap/>
            <w:vAlign w:val="bottom"/>
          </w:tcPr>
          <w:p w:rsidR="00A16AA2" w:rsidRPr="007C7E03" w:rsidRDefault="00A16AA2" w:rsidP="00C262F9">
            <w:pPr>
              <w:suppressAutoHyphens w:val="0"/>
              <w:spacing w:before="40" w:after="40" w:line="220" w:lineRule="exact"/>
              <w:jc w:val="right"/>
              <w:rPr>
                <w:sz w:val="18"/>
                <w:szCs w:val="18"/>
                <w:lang w:val="fr-FR"/>
              </w:rPr>
            </w:pPr>
            <w:r w:rsidRPr="007C7E03">
              <w:rPr>
                <w:rFonts w:eastAsia="Traditional Arabic"/>
                <w:sz w:val="18"/>
                <w:szCs w:val="18"/>
                <w:lang w:val="fr-FR"/>
              </w:rPr>
              <w:t>8</w:t>
            </w:r>
          </w:p>
        </w:tc>
        <w:tc>
          <w:tcPr>
            <w:tcW w:w="709" w:type="dxa"/>
            <w:shd w:val="clear" w:color="auto" w:fill="auto"/>
            <w:noWrap/>
            <w:vAlign w:val="bottom"/>
          </w:tcPr>
          <w:p w:rsidR="00A16AA2" w:rsidRPr="007C7E03" w:rsidRDefault="00A16AA2" w:rsidP="00C262F9">
            <w:pPr>
              <w:suppressAutoHyphens w:val="0"/>
              <w:spacing w:before="40" w:after="40" w:line="220" w:lineRule="exact"/>
              <w:jc w:val="right"/>
              <w:rPr>
                <w:sz w:val="18"/>
                <w:szCs w:val="18"/>
                <w:lang w:val="fr-FR"/>
              </w:rPr>
            </w:pPr>
            <w:r w:rsidRPr="007C7E03">
              <w:rPr>
                <w:rFonts w:eastAsia="Traditional Arabic"/>
                <w:sz w:val="18"/>
                <w:szCs w:val="18"/>
                <w:lang w:val="fr-FR"/>
              </w:rPr>
              <w:t>24</w:t>
            </w:r>
          </w:p>
        </w:tc>
        <w:tc>
          <w:tcPr>
            <w:tcW w:w="708" w:type="dxa"/>
            <w:shd w:val="clear" w:color="auto" w:fill="auto"/>
            <w:noWrap/>
            <w:vAlign w:val="bottom"/>
          </w:tcPr>
          <w:p w:rsidR="00A16AA2" w:rsidRPr="007C7E03" w:rsidRDefault="00A16AA2" w:rsidP="00C262F9">
            <w:pPr>
              <w:suppressAutoHyphens w:val="0"/>
              <w:spacing w:before="40" w:after="40" w:line="220" w:lineRule="exact"/>
              <w:jc w:val="right"/>
              <w:rPr>
                <w:sz w:val="18"/>
                <w:szCs w:val="18"/>
                <w:lang w:val="fr-FR"/>
              </w:rPr>
            </w:pPr>
            <w:r w:rsidRPr="007C7E03">
              <w:rPr>
                <w:rFonts w:eastAsia="Traditional Arabic"/>
                <w:sz w:val="18"/>
                <w:szCs w:val="18"/>
                <w:lang w:val="fr-FR"/>
              </w:rPr>
              <w:t>12</w:t>
            </w:r>
          </w:p>
        </w:tc>
        <w:tc>
          <w:tcPr>
            <w:tcW w:w="566" w:type="dxa"/>
            <w:shd w:val="clear" w:color="auto" w:fill="auto"/>
            <w:noWrap/>
            <w:vAlign w:val="bottom"/>
          </w:tcPr>
          <w:p w:rsidR="00A16AA2" w:rsidRPr="007C7E03" w:rsidRDefault="00A16AA2" w:rsidP="00C262F9">
            <w:pPr>
              <w:suppressAutoHyphens w:val="0"/>
              <w:spacing w:before="40" w:after="40" w:line="220" w:lineRule="exact"/>
              <w:jc w:val="right"/>
              <w:rPr>
                <w:sz w:val="18"/>
                <w:szCs w:val="18"/>
                <w:lang w:val="fr-FR"/>
              </w:rPr>
            </w:pPr>
            <w:r w:rsidRPr="007C7E03">
              <w:rPr>
                <w:rFonts w:eastAsia="Traditional Arabic"/>
                <w:sz w:val="18"/>
                <w:szCs w:val="18"/>
                <w:lang w:val="fr-FR"/>
              </w:rPr>
              <w:t>5</w:t>
            </w:r>
          </w:p>
        </w:tc>
      </w:tr>
      <w:tr w:rsidR="009F79D9" w:rsidRPr="007C7E03">
        <w:trPr>
          <w:jc w:val="center"/>
        </w:trPr>
        <w:tc>
          <w:tcPr>
            <w:tcW w:w="386" w:type="dxa"/>
            <w:shd w:val="clear" w:color="auto" w:fill="auto"/>
            <w:noWrap/>
            <w:vAlign w:val="bottom"/>
          </w:tcPr>
          <w:p w:rsidR="00A16AA2" w:rsidRPr="007C7E03" w:rsidRDefault="00A16AA2" w:rsidP="00C262F9">
            <w:pPr>
              <w:suppressAutoHyphens w:val="0"/>
              <w:spacing w:before="40" w:after="40" w:line="220" w:lineRule="exact"/>
              <w:rPr>
                <w:sz w:val="18"/>
                <w:szCs w:val="18"/>
                <w:lang w:val="fr-FR"/>
              </w:rPr>
            </w:pPr>
            <w:r w:rsidRPr="007C7E03">
              <w:rPr>
                <w:rFonts w:eastAsia="Traditional Arabic"/>
                <w:sz w:val="18"/>
                <w:szCs w:val="18"/>
                <w:lang w:val="fr-FR"/>
              </w:rPr>
              <w:t>7</w:t>
            </w:r>
          </w:p>
        </w:tc>
        <w:tc>
          <w:tcPr>
            <w:tcW w:w="2592" w:type="dxa"/>
            <w:shd w:val="clear" w:color="auto" w:fill="auto"/>
            <w:noWrap/>
            <w:vAlign w:val="bottom"/>
          </w:tcPr>
          <w:p w:rsidR="00A16AA2" w:rsidRPr="007C7E03" w:rsidRDefault="00A16AA2" w:rsidP="00C262F9">
            <w:pPr>
              <w:suppressAutoHyphens w:val="0"/>
              <w:spacing w:before="40" w:after="40" w:line="220" w:lineRule="exact"/>
              <w:rPr>
                <w:sz w:val="18"/>
                <w:szCs w:val="18"/>
                <w:lang w:val="fr-FR"/>
              </w:rPr>
            </w:pPr>
            <w:r w:rsidRPr="007C7E03">
              <w:rPr>
                <w:rFonts w:eastAsia="Traditional Arabic"/>
                <w:sz w:val="18"/>
                <w:szCs w:val="18"/>
                <w:lang w:val="fr-FR"/>
              </w:rPr>
              <w:t>Dhamar</w:t>
            </w:r>
          </w:p>
        </w:tc>
        <w:tc>
          <w:tcPr>
            <w:tcW w:w="851" w:type="dxa"/>
            <w:shd w:val="clear" w:color="auto" w:fill="auto"/>
            <w:noWrap/>
            <w:vAlign w:val="bottom"/>
          </w:tcPr>
          <w:p w:rsidR="00A16AA2" w:rsidRPr="007C7E03" w:rsidRDefault="00A16AA2" w:rsidP="00C262F9">
            <w:pPr>
              <w:suppressAutoHyphens w:val="0"/>
              <w:spacing w:before="40" w:after="40" w:line="220" w:lineRule="exact"/>
              <w:jc w:val="right"/>
              <w:rPr>
                <w:sz w:val="18"/>
                <w:szCs w:val="18"/>
                <w:lang w:val="fr-FR"/>
              </w:rPr>
            </w:pPr>
            <w:r w:rsidRPr="007C7E03">
              <w:rPr>
                <w:rFonts w:eastAsia="Traditional Arabic"/>
                <w:sz w:val="18"/>
                <w:szCs w:val="18"/>
                <w:lang w:val="fr-FR"/>
              </w:rPr>
              <w:t>7</w:t>
            </w:r>
          </w:p>
        </w:tc>
        <w:tc>
          <w:tcPr>
            <w:tcW w:w="850" w:type="dxa"/>
            <w:shd w:val="clear" w:color="auto" w:fill="auto"/>
            <w:noWrap/>
            <w:vAlign w:val="bottom"/>
          </w:tcPr>
          <w:p w:rsidR="00A16AA2" w:rsidRPr="007C7E03" w:rsidRDefault="00A16AA2" w:rsidP="00C262F9">
            <w:pPr>
              <w:suppressAutoHyphens w:val="0"/>
              <w:spacing w:before="40" w:after="40" w:line="220" w:lineRule="exact"/>
              <w:jc w:val="right"/>
              <w:rPr>
                <w:sz w:val="18"/>
                <w:szCs w:val="18"/>
                <w:lang w:val="fr-FR"/>
              </w:rPr>
            </w:pPr>
            <w:r w:rsidRPr="007C7E03">
              <w:rPr>
                <w:rFonts w:eastAsia="Traditional Arabic"/>
                <w:sz w:val="18"/>
                <w:szCs w:val="18"/>
                <w:lang w:val="fr-FR"/>
              </w:rPr>
              <w:t>35</w:t>
            </w:r>
          </w:p>
        </w:tc>
        <w:tc>
          <w:tcPr>
            <w:tcW w:w="709" w:type="dxa"/>
            <w:shd w:val="clear" w:color="auto" w:fill="auto"/>
            <w:noWrap/>
            <w:vAlign w:val="bottom"/>
          </w:tcPr>
          <w:p w:rsidR="00A16AA2" w:rsidRPr="007C7E03" w:rsidRDefault="00A16AA2" w:rsidP="00C262F9">
            <w:pPr>
              <w:suppressAutoHyphens w:val="0"/>
              <w:spacing w:before="40" w:after="40" w:line="220" w:lineRule="exact"/>
              <w:jc w:val="right"/>
              <w:rPr>
                <w:sz w:val="18"/>
                <w:szCs w:val="18"/>
                <w:lang w:val="fr-FR"/>
              </w:rPr>
            </w:pPr>
            <w:r w:rsidRPr="007C7E03">
              <w:rPr>
                <w:rFonts w:eastAsia="Traditional Arabic"/>
                <w:sz w:val="18"/>
                <w:szCs w:val="18"/>
                <w:lang w:val="fr-FR"/>
              </w:rPr>
              <w:t>62</w:t>
            </w:r>
          </w:p>
        </w:tc>
        <w:tc>
          <w:tcPr>
            <w:tcW w:w="709" w:type="dxa"/>
            <w:shd w:val="clear" w:color="auto" w:fill="auto"/>
            <w:noWrap/>
            <w:vAlign w:val="bottom"/>
          </w:tcPr>
          <w:p w:rsidR="00A16AA2" w:rsidRPr="007C7E03" w:rsidRDefault="00A16AA2" w:rsidP="00C262F9">
            <w:pPr>
              <w:suppressAutoHyphens w:val="0"/>
              <w:spacing w:before="40" w:after="40" w:line="220" w:lineRule="exact"/>
              <w:jc w:val="right"/>
              <w:rPr>
                <w:sz w:val="18"/>
                <w:szCs w:val="18"/>
                <w:lang w:val="fr-FR"/>
              </w:rPr>
            </w:pPr>
            <w:r w:rsidRPr="007C7E03">
              <w:rPr>
                <w:rFonts w:eastAsia="Traditional Arabic"/>
                <w:sz w:val="18"/>
                <w:szCs w:val="18"/>
                <w:lang w:val="fr-FR"/>
              </w:rPr>
              <w:t>36</w:t>
            </w:r>
          </w:p>
        </w:tc>
        <w:tc>
          <w:tcPr>
            <w:tcW w:w="708" w:type="dxa"/>
            <w:shd w:val="clear" w:color="auto" w:fill="auto"/>
            <w:noWrap/>
            <w:vAlign w:val="bottom"/>
          </w:tcPr>
          <w:p w:rsidR="00A16AA2" w:rsidRPr="007C7E03" w:rsidRDefault="00A16AA2" w:rsidP="00C262F9">
            <w:pPr>
              <w:suppressAutoHyphens w:val="0"/>
              <w:spacing w:before="40" w:after="40" w:line="220" w:lineRule="exact"/>
              <w:jc w:val="right"/>
              <w:rPr>
                <w:sz w:val="18"/>
                <w:szCs w:val="18"/>
                <w:lang w:val="fr-FR"/>
              </w:rPr>
            </w:pPr>
            <w:r w:rsidRPr="007C7E03">
              <w:rPr>
                <w:rFonts w:eastAsia="Traditional Arabic"/>
                <w:sz w:val="18"/>
                <w:szCs w:val="18"/>
                <w:lang w:val="fr-FR"/>
              </w:rPr>
              <w:t>46</w:t>
            </w:r>
          </w:p>
        </w:tc>
        <w:tc>
          <w:tcPr>
            <w:tcW w:w="566" w:type="dxa"/>
            <w:shd w:val="clear" w:color="auto" w:fill="auto"/>
            <w:noWrap/>
            <w:vAlign w:val="bottom"/>
          </w:tcPr>
          <w:p w:rsidR="00A16AA2" w:rsidRPr="007C7E03" w:rsidRDefault="00A16AA2" w:rsidP="00C262F9">
            <w:pPr>
              <w:suppressAutoHyphens w:val="0"/>
              <w:spacing w:before="40" w:after="40" w:line="220" w:lineRule="exact"/>
              <w:jc w:val="right"/>
              <w:rPr>
                <w:sz w:val="18"/>
                <w:szCs w:val="18"/>
                <w:lang w:val="fr-FR"/>
              </w:rPr>
            </w:pPr>
            <w:r w:rsidRPr="007C7E03">
              <w:rPr>
                <w:rFonts w:eastAsia="Traditional Arabic"/>
                <w:sz w:val="18"/>
                <w:szCs w:val="18"/>
                <w:lang w:val="fr-FR"/>
              </w:rPr>
              <w:t>36</w:t>
            </w:r>
          </w:p>
        </w:tc>
      </w:tr>
      <w:tr w:rsidR="009F79D9" w:rsidRPr="007C7E03">
        <w:trPr>
          <w:jc w:val="center"/>
        </w:trPr>
        <w:tc>
          <w:tcPr>
            <w:tcW w:w="386" w:type="dxa"/>
            <w:shd w:val="clear" w:color="auto" w:fill="auto"/>
            <w:noWrap/>
            <w:vAlign w:val="bottom"/>
          </w:tcPr>
          <w:p w:rsidR="00A16AA2" w:rsidRPr="007C7E03" w:rsidRDefault="00A16AA2" w:rsidP="00C262F9">
            <w:pPr>
              <w:suppressAutoHyphens w:val="0"/>
              <w:spacing w:before="40" w:after="40" w:line="220" w:lineRule="exact"/>
              <w:rPr>
                <w:sz w:val="18"/>
                <w:szCs w:val="18"/>
                <w:lang w:val="fr-FR"/>
              </w:rPr>
            </w:pPr>
            <w:r w:rsidRPr="007C7E03">
              <w:rPr>
                <w:rFonts w:eastAsia="Traditional Arabic"/>
                <w:sz w:val="18"/>
                <w:szCs w:val="18"/>
                <w:lang w:val="fr-FR"/>
              </w:rPr>
              <w:t>8</w:t>
            </w:r>
          </w:p>
        </w:tc>
        <w:tc>
          <w:tcPr>
            <w:tcW w:w="2592" w:type="dxa"/>
            <w:shd w:val="clear" w:color="auto" w:fill="auto"/>
            <w:noWrap/>
            <w:vAlign w:val="bottom"/>
          </w:tcPr>
          <w:p w:rsidR="00A16AA2" w:rsidRPr="007C7E03" w:rsidRDefault="00A16AA2" w:rsidP="00C262F9">
            <w:pPr>
              <w:suppressAutoHyphens w:val="0"/>
              <w:spacing w:before="40" w:after="40" w:line="220" w:lineRule="exact"/>
              <w:rPr>
                <w:sz w:val="18"/>
                <w:szCs w:val="18"/>
                <w:rtl/>
                <w:lang w:val="fr-FR" w:bidi="fr-FR"/>
              </w:rPr>
            </w:pPr>
            <w:r w:rsidRPr="007C7E03">
              <w:rPr>
                <w:rFonts w:eastAsia="Traditional Arabic"/>
                <w:sz w:val="18"/>
                <w:szCs w:val="18"/>
                <w:lang w:val="fr-FR"/>
              </w:rPr>
              <w:t>Hadhramaout</w:t>
            </w:r>
          </w:p>
        </w:tc>
        <w:tc>
          <w:tcPr>
            <w:tcW w:w="851" w:type="dxa"/>
            <w:shd w:val="clear" w:color="auto" w:fill="auto"/>
            <w:noWrap/>
            <w:vAlign w:val="bottom"/>
          </w:tcPr>
          <w:p w:rsidR="00A16AA2" w:rsidRPr="007C7E03" w:rsidRDefault="00A16AA2" w:rsidP="00C262F9">
            <w:pPr>
              <w:suppressAutoHyphens w:val="0"/>
              <w:spacing w:before="40" w:after="40" w:line="220" w:lineRule="exact"/>
              <w:jc w:val="right"/>
              <w:rPr>
                <w:sz w:val="18"/>
                <w:szCs w:val="18"/>
                <w:lang w:val="fr-FR"/>
              </w:rPr>
            </w:pPr>
            <w:r w:rsidRPr="007C7E03">
              <w:rPr>
                <w:rFonts w:eastAsia="Traditional Arabic"/>
                <w:sz w:val="18"/>
                <w:szCs w:val="18"/>
                <w:lang w:val="fr-FR"/>
              </w:rPr>
              <w:t>5</w:t>
            </w:r>
          </w:p>
        </w:tc>
        <w:tc>
          <w:tcPr>
            <w:tcW w:w="850" w:type="dxa"/>
            <w:shd w:val="clear" w:color="auto" w:fill="auto"/>
            <w:noWrap/>
            <w:vAlign w:val="bottom"/>
          </w:tcPr>
          <w:p w:rsidR="00A16AA2" w:rsidRPr="007C7E03" w:rsidRDefault="00A16AA2" w:rsidP="00C262F9">
            <w:pPr>
              <w:suppressAutoHyphens w:val="0"/>
              <w:spacing w:before="40" w:after="40" w:line="220" w:lineRule="exact"/>
              <w:jc w:val="right"/>
              <w:rPr>
                <w:sz w:val="18"/>
                <w:szCs w:val="18"/>
                <w:lang w:val="fr-FR"/>
              </w:rPr>
            </w:pPr>
            <w:r w:rsidRPr="007C7E03">
              <w:rPr>
                <w:rFonts w:eastAsia="Traditional Arabic"/>
                <w:sz w:val="18"/>
                <w:szCs w:val="18"/>
                <w:lang w:val="fr-FR"/>
              </w:rPr>
              <w:t>4</w:t>
            </w:r>
          </w:p>
        </w:tc>
        <w:tc>
          <w:tcPr>
            <w:tcW w:w="709" w:type="dxa"/>
            <w:shd w:val="clear" w:color="auto" w:fill="auto"/>
            <w:noWrap/>
            <w:vAlign w:val="bottom"/>
          </w:tcPr>
          <w:p w:rsidR="00A16AA2" w:rsidRPr="007C7E03" w:rsidRDefault="00A16AA2" w:rsidP="00C262F9">
            <w:pPr>
              <w:suppressAutoHyphens w:val="0"/>
              <w:spacing w:before="40" w:after="40" w:line="220" w:lineRule="exact"/>
              <w:jc w:val="right"/>
              <w:rPr>
                <w:sz w:val="18"/>
                <w:szCs w:val="18"/>
                <w:lang w:val="fr-FR"/>
              </w:rPr>
            </w:pPr>
            <w:r w:rsidRPr="007C7E03">
              <w:rPr>
                <w:rFonts w:eastAsia="Traditional Arabic"/>
                <w:sz w:val="18"/>
                <w:szCs w:val="18"/>
                <w:lang w:val="fr-FR"/>
              </w:rPr>
              <w:t>4</w:t>
            </w:r>
          </w:p>
        </w:tc>
        <w:tc>
          <w:tcPr>
            <w:tcW w:w="709" w:type="dxa"/>
            <w:shd w:val="clear" w:color="auto" w:fill="auto"/>
            <w:noWrap/>
            <w:vAlign w:val="bottom"/>
          </w:tcPr>
          <w:p w:rsidR="00A16AA2" w:rsidRPr="007C7E03" w:rsidRDefault="00A16AA2" w:rsidP="00C262F9">
            <w:pPr>
              <w:suppressAutoHyphens w:val="0"/>
              <w:spacing w:before="40" w:after="40" w:line="220" w:lineRule="exact"/>
              <w:jc w:val="right"/>
              <w:rPr>
                <w:sz w:val="18"/>
                <w:szCs w:val="18"/>
                <w:lang w:val="fr-FR"/>
              </w:rPr>
            </w:pPr>
            <w:r w:rsidRPr="007C7E03">
              <w:rPr>
                <w:rFonts w:eastAsia="Traditional Arabic"/>
                <w:sz w:val="18"/>
                <w:szCs w:val="18"/>
                <w:lang w:val="fr-FR"/>
              </w:rPr>
              <w:t>6</w:t>
            </w:r>
          </w:p>
        </w:tc>
        <w:tc>
          <w:tcPr>
            <w:tcW w:w="708" w:type="dxa"/>
            <w:shd w:val="clear" w:color="auto" w:fill="auto"/>
            <w:noWrap/>
            <w:vAlign w:val="bottom"/>
          </w:tcPr>
          <w:p w:rsidR="00A16AA2" w:rsidRPr="007C7E03" w:rsidRDefault="00A16AA2" w:rsidP="00C262F9">
            <w:pPr>
              <w:suppressAutoHyphens w:val="0"/>
              <w:spacing w:before="40" w:after="40" w:line="220" w:lineRule="exact"/>
              <w:jc w:val="right"/>
              <w:rPr>
                <w:sz w:val="18"/>
                <w:szCs w:val="18"/>
                <w:lang w:val="fr-FR"/>
              </w:rPr>
            </w:pPr>
            <w:r w:rsidRPr="007C7E03">
              <w:rPr>
                <w:rFonts w:eastAsia="Traditional Arabic"/>
                <w:sz w:val="18"/>
                <w:szCs w:val="18"/>
                <w:lang w:val="fr-FR"/>
              </w:rPr>
              <w:t>17</w:t>
            </w:r>
          </w:p>
        </w:tc>
        <w:tc>
          <w:tcPr>
            <w:tcW w:w="566" w:type="dxa"/>
            <w:shd w:val="clear" w:color="auto" w:fill="auto"/>
            <w:noWrap/>
            <w:vAlign w:val="bottom"/>
          </w:tcPr>
          <w:p w:rsidR="00A16AA2" w:rsidRPr="007C7E03" w:rsidRDefault="00A16AA2" w:rsidP="00C262F9">
            <w:pPr>
              <w:suppressAutoHyphens w:val="0"/>
              <w:spacing w:before="40" w:after="40" w:line="220" w:lineRule="exact"/>
              <w:jc w:val="right"/>
              <w:rPr>
                <w:sz w:val="18"/>
                <w:szCs w:val="18"/>
                <w:lang w:val="fr-FR"/>
              </w:rPr>
            </w:pPr>
            <w:r w:rsidRPr="007C7E03">
              <w:rPr>
                <w:rFonts w:eastAsia="Traditional Arabic"/>
                <w:sz w:val="18"/>
                <w:szCs w:val="18"/>
                <w:lang w:val="fr-FR"/>
              </w:rPr>
              <w:t>35</w:t>
            </w:r>
          </w:p>
        </w:tc>
      </w:tr>
      <w:tr w:rsidR="009F79D9" w:rsidRPr="007C7E03">
        <w:trPr>
          <w:jc w:val="center"/>
        </w:trPr>
        <w:tc>
          <w:tcPr>
            <w:tcW w:w="386" w:type="dxa"/>
            <w:shd w:val="clear" w:color="auto" w:fill="auto"/>
            <w:noWrap/>
            <w:vAlign w:val="bottom"/>
          </w:tcPr>
          <w:p w:rsidR="00A16AA2" w:rsidRPr="007C7E03" w:rsidRDefault="00A16AA2" w:rsidP="00C262F9">
            <w:pPr>
              <w:suppressAutoHyphens w:val="0"/>
              <w:spacing w:before="40" w:after="40" w:line="220" w:lineRule="exact"/>
              <w:rPr>
                <w:sz w:val="18"/>
                <w:szCs w:val="18"/>
                <w:lang w:val="fr-FR"/>
              </w:rPr>
            </w:pPr>
            <w:r w:rsidRPr="007C7E03">
              <w:rPr>
                <w:rFonts w:eastAsia="Traditional Arabic"/>
                <w:sz w:val="18"/>
                <w:szCs w:val="18"/>
                <w:lang w:val="fr-FR"/>
              </w:rPr>
              <w:t>9</w:t>
            </w:r>
          </w:p>
        </w:tc>
        <w:tc>
          <w:tcPr>
            <w:tcW w:w="2592" w:type="dxa"/>
            <w:shd w:val="clear" w:color="auto" w:fill="auto"/>
            <w:noWrap/>
            <w:vAlign w:val="bottom"/>
          </w:tcPr>
          <w:p w:rsidR="00A16AA2" w:rsidRPr="007C7E03" w:rsidRDefault="00A16AA2" w:rsidP="00C262F9">
            <w:pPr>
              <w:suppressAutoHyphens w:val="0"/>
              <w:spacing w:before="40" w:after="40" w:line="220" w:lineRule="exact"/>
              <w:rPr>
                <w:sz w:val="18"/>
                <w:szCs w:val="18"/>
                <w:lang w:val="fr-FR"/>
              </w:rPr>
            </w:pPr>
            <w:r w:rsidRPr="007C7E03">
              <w:rPr>
                <w:rFonts w:eastAsia="Traditional Arabic"/>
                <w:sz w:val="18"/>
                <w:szCs w:val="18"/>
                <w:lang w:val="fr-FR"/>
              </w:rPr>
              <w:t>Amran</w:t>
            </w:r>
          </w:p>
        </w:tc>
        <w:tc>
          <w:tcPr>
            <w:tcW w:w="851" w:type="dxa"/>
            <w:shd w:val="clear" w:color="auto" w:fill="auto"/>
            <w:noWrap/>
            <w:vAlign w:val="bottom"/>
          </w:tcPr>
          <w:p w:rsidR="00A16AA2" w:rsidRPr="007C7E03" w:rsidRDefault="00A16AA2" w:rsidP="00C262F9">
            <w:pPr>
              <w:suppressAutoHyphens w:val="0"/>
              <w:spacing w:before="40" w:after="40" w:line="220" w:lineRule="exact"/>
              <w:jc w:val="right"/>
              <w:rPr>
                <w:sz w:val="18"/>
                <w:szCs w:val="18"/>
                <w:lang w:val="fr-FR"/>
              </w:rPr>
            </w:pPr>
            <w:r w:rsidRPr="007C7E03">
              <w:rPr>
                <w:rFonts w:eastAsia="Traditional Arabic"/>
                <w:sz w:val="18"/>
                <w:szCs w:val="18"/>
                <w:lang w:val="fr-FR"/>
              </w:rPr>
              <w:t>8</w:t>
            </w:r>
          </w:p>
        </w:tc>
        <w:tc>
          <w:tcPr>
            <w:tcW w:w="850" w:type="dxa"/>
            <w:shd w:val="clear" w:color="auto" w:fill="auto"/>
            <w:noWrap/>
            <w:vAlign w:val="bottom"/>
          </w:tcPr>
          <w:p w:rsidR="00A16AA2" w:rsidRPr="007C7E03" w:rsidRDefault="00A16AA2" w:rsidP="00C262F9">
            <w:pPr>
              <w:suppressAutoHyphens w:val="0"/>
              <w:spacing w:before="40" w:after="40" w:line="220" w:lineRule="exact"/>
              <w:jc w:val="right"/>
              <w:rPr>
                <w:sz w:val="18"/>
                <w:szCs w:val="18"/>
                <w:lang w:val="fr-FR"/>
              </w:rPr>
            </w:pPr>
            <w:r w:rsidRPr="007C7E03">
              <w:rPr>
                <w:rFonts w:eastAsia="Traditional Arabic"/>
                <w:sz w:val="18"/>
                <w:szCs w:val="18"/>
                <w:lang w:val="fr-FR"/>
              </w:rPr>
              <w:t>1</w:t>
            </w:r>
          </w:p>
        </w:tc>
        <w:tc>
          <w:tcPr>
            <w:tcW w:w="709" w:type="dxa"/>
            <w:shd w:val="clear" w:color="auto" w:fill="auto"/>
            <w:noWrap/>
            <w:vAlign w:val="bottom"/>
          </w:tcPr>
          <w:p w:rsidR="00A16AA2" w:rsidRPr="007C7E03" w:rsidRDefault="00A16AA2" w:rsidP="00C262F9">
            <w:pPr>
              <w:suppressAutoHyphens w:val="0"/>
              <w:spacing w:before="40" w:after="40" w:line="220" w:lineRule="exact"/>
              <w:jc w:val="right"/>
              <w:rPr>
                <w:sz w:val="18"/>
                <w:szCs w:val="18"/>
                <w:lang w:val="fr-FR"/>
              </w:rPr>
            </w:pPr>
            <w:r w:rsidRPr="007C7E03">
              <w:rPr>
                <w:rFonts w:eastAsia="Traditional Arabic"/>
                <w:sz w:val="18"/>
                <w:szCs w:val="18"/>
                <w:lang w:val="fr-FR"/>
              </w:rPr>
              <w:t>14</w:t>
            </w:r>
          </w:p>
        </w:tc>
        <w:tc>
          <w:tcPr>
            <w:tcW w:w="709" w:type="dxa"/>
            <w:shd w:val="clear" w:color="auto" w:fill="auto"/>
            <w:noWrap/>
            <w:vAlign w:val="bottom"/>
          </w:tcPr>
          <w:p w:rsidR="00A16AA2" w:rsidRPr="007C7E03" w:rsidRDefault="00A16AA2" w:rsidP="00C262F9">
            <w:pPr>
              <w:suppressAutoHyphens w:val="0"/>
              <w:spacing w:before="40" w:after="40" w:line="220" w:lineRule="exact"/>
              <w:jc w:val="right"/>
              <w:rPr>
                <w:sz w:val="18"/>
                <w:szCs w:val="18"/>
                <w:lang w:val="fr-FR"/>
              </w:rPr>
            </w:pPr>
            <w:r w:rsidRPr="007C7E03">
              <w:rPr>
                <w:rFonts w:eastAsia="Traditional Arabic"/>
                <w:sz w:val="18"/>
                <w:szCs w:val="18"/>
                <w:lang w:val="fr-FR"/>
              </w:rPr>
              <w:t>14</w:t>
            </w:r>
          </w:p>
        </w:tc>
        <w:tc>
          <w:tcPr>
            <w:tcW w:w="708" w:type="dxa"/>
            <w:shd w:val="clear" w:color="auto" w:fill="auto"/>
            <w:noWrap/>
            <w:vAlign w:val="bottom"/>
          </w:tcPr>
          <w:p w:rsidR="00A16AA2" w:rsidRPr="007C7E03" w:rsidRDefault="00A16AA2" w:rsidP="00C262F9">
            <w:pPr>
              <w:suppressAutoHyphens w:val="0"/>
              <w:spacing w:before="40" w:after="40" w:line="220" w:lineRule="exact"/>
              <w:jc w:val="right"/>
              <w:rPr>
                <w:sz w:val="18"/>
                <w:szCs w:val="18"/>
                <w:lang w:val="fr-FR"/>
              </w:rPr>
            </w:pPr>
            <w:r w:rsidRPr="007C7E03">
              <w:rPr>
                <w:rFonts w:eastAsia="Traditional Arabic"/>
                <w:sz w:val="18"/>
                <w:szCs w:val="18"/>
                <w:lang w:val="fr-FR"/>
              </w:rPr>
              <w:t>15</w:t>
            </w:r>
          </w:p>
        </w:tc>
        <w:tc>
          <w:tcPr>
            <w:tcW w:w="566" w:type="dxa"/>
            <w:shd w:val="clear" w:color="auto" w:fill="auto"/>
            <w:noWrap/>
            <w:vAlign w:val="bottom"/>
          </w:tcPr>
          <w:p w:rsidR="00A16AA2" w:rsidRPr="007C7E03" w:rsidRDefault="00A16AA2" w:rsidP="00C262F9">
            <w:pPr>
              <w:suppressAutoHyphens w:val="0"/>
              <w:spacing w:before="40" w:after="40" w:line="220" w:lineRule="exact"/>
              <w:jc w:val="right"/>
              <w:rPr>
                <w:sz w:val="18"/>
                <w:szCs w:val="18"/>
                <w:lang w:val="fr-FR"/>
              </w:rPr>
            </w:pPr>
            <w:r w:rsidRPr="007C7E03">
              <w:rPr>
                <w:rFonts w:eastAsia="Traditional Arabic"/>
                <w:sz w:val="18"/>
                <w:szCs w:val="18"/>
                <w:lang w:val="fr-FR"/>
              </w:rPr>
              <w:t>28</w:t>
            </w:r>
          </w:p>
        </w:tc>
      </w:tr>
      <w:tr w:rsidR="009F79D9" w:rsidRPr="007C7E03">
        <w:trPr>
          <w:jc w:val="center"/>
        </w:trPr>
        <w:tc>
          <w:tcPr>
            <w:tcW w:w="386" w:type="dxa"/>
            <w:shd w:val="clear" w:color="auto" w:fill="auto"/>
            <w:noWrap/>
            <w:vAlign w:val="bottom"/>
          </w:tcPr>
          <w:p w:rsidR="00A16AA2" w:rsidRPr="007C7E03" w:rsidRDefault="00A16AA2" w:rsidP="00C262F9">
            <w:pPr>
              <w:suppressAutoHyphens w:val="0"/>
              <w:spacing w:before="40" w:after="40" w:line="220" w:lineRule="exact"/>
              <w:rPr>
                <w:sz w:val="18"/>
                <w:szCs w:val="18"/>
                <w:lang w:val="fr-FR"/>
              </w:rPr>
            </w:pPr>
            <w:r w:rsidRPr="007C7E03">
              <w:rPr>
                <w:rFonts w:eastAsia="Traditional Arabic"/>
                <w:sz w:val="18"/>
                <w:szCs w:val="18"/>
                <w:lang w:val="fr-FR"/>
              </w:rPr>
              <w:t>10</w:t>
            </w:r>
          </w:p>
        </w:tc>
        <w:tc>
          <w:tcPr>
            <w:tcW w:w="2592" w:type="dxa"/>
            <w:shd w:val="clear" w:color="auto" w:fill="auto"/>
            <w:noWrap/>
            <w:vAlign w:val="bottom"/>
          </w:tcPr>
          <w:p w:rsidR="00A16AA2" w:rsidRPr="007C7E03" w:rsidRDefault="00A16AA2" w:rsidP="00C262F9">
            <w:pPr>
              <w:suppressAutoHyphens w:val="0"/>
              <w:spacing w:before="40" w:after="40" w:line="220" w:lineRule="exact"/>
              <w:rPr>
                <w:sz w:val="18"/>
                <w:szCs w:val="18"/>
                <w:lang w:val="fr-FR"/>
              </w:rPr>
            </w:pPr>
            <w:r w:rsidRPr="007C7E03">
              <w:rPr>
                <w:rFonts w:eastAsia="Traditional Arabic"/>
                <w:sz w:val="18"/>
                <w:szCs w:val="18"/>
                <w:lang w:val="fr-FR"/>
              </w:rPr>
              <w:t xml:space="preserve">Saada </w:t>
            </w:r>
          </w:p>
        </w:tc>
        <w:tc>
          <w:tcPr>
            <w:tcW w:w="851" w:type="dxa"/>
            <w:shd w:val="clear" w:color="auto" w:fill="auto"/>
            <w:noWrap/>
            <w:vAlign w:val="bottom"/>
          </w:tcPr>
          <w:p w:rsidR="00A16AA2" w:rsidRPr="007C7E03" w:rsidRDefault="00A16AA2" w:rsidP="00C262F9">
            <w:pPr>
              <w:suppressAutoHyphens w:val="0"/>
              <w:spacing w:before="40" w:after="40" w:line="220" w:lineRule="exact"/>
              <w:jc w:val="right"/>
              <w:rPr>
                <w:sz w:val="18"/>
                <w:szCs w:val="18"/>
                <w:lang w:val="fr-FR"/>
              </w:rPr>
            </w:pPr>
            <w:r w:rsidRPr="007C7E03">
              <w:rPr>
                <w:rFonts w:eastAsia="Traditional Arabic"/>
                <w:sz w:val="18"/>
                <w:szCs w:val="18"/>
                <w:lang w:val="fr-FR"/>
              </w:rPr>
              <w:t>15</w:t>
            </w:r>
          </w:p>
        </w:tc>
        <w:tc>
          <w:tcPr>
            <w:tcW w:w="850" w:type="dxa"/>
            <w:shd w:val="clear" w:color="auto" w:fill="auto"/>
            <w:noWrap/>
            <w:vAlign w:val="bottom"/>
          </w:tcPr>
          <w:p w:rsidR="00A16AA2" w:rsidRPr="007C7E03" w:rsidRDefault="00A16AA2" w:rsidP="00C262F9">
            <w:pPr>
              <w:suppressAutoHyphens w:val="0"/>
              <w:spacing w:before="40" w:after="40" w:line="220" w:lineRule="exact"/>
              <w:jc w:val="right"/>
              <w:rPr>
                <w:sz w:val="18"/>
                <w:szCs w:val="18"/>
                <w:lang w:val="fr-FR"/>
              </w:rPr>
            </w:pPr>
            <w:r w:rsidRPr="007C7E03">
              <w:rPr>
                <w:rFonts w:eastAsia="Traditional Arabic"/>
                <w:sz w:val="18"/>
                <w:szCs w:val="18"/>
                <w:lang w:val="fr-FR"/>
              </w:rPr>
              <w:t>34</w:t>
            </w:r>
          </w:p>
        </w:tc>
        <w:tc>
          <w:tcPr>
            <w:tcW w:w="709" w:type="dxa"/>
            <w:shd w:val="clear" w:color="auto" w:fill="auto"/>
            <w:noWrap/>
            <w:vAlign w:val="bottom"/>
          </w:tcPr>
          <w:p w:rsidR="00A16AA2" w:rsidRPr="007C7E03" w:rsidRDefault="00A16AA2" w:rsidP="00C262F9">
            <w:pPr>
              <w:suppressAutoHyphens w:val="0"/>
              <w:spacing w:before="40" w:after="40" w:line="220" w:lineRule="exact"/>
              <w:jc w:val="right"/>
              <w:rPr>
                <w:sz w:val="18"/>
                <w:szCs w:val="18"/>
                <w:lang w:val="fr-FR"/>
              </w:rPr>
            </w:pPr>
            <w:r w:rsidRPr="007C7E03">
              <w:rPr>
                <w:rFonts w:eastAsia="Traditional Arabic"/>
                <w:sz w:val="18"/>
                <w:szCs w:val="18"/>
                <w:lang w:val="fr-FR"/>
              </w:rPr>
              <w:t>96</w:t>
            </w:r>
          </w:p>
        </w:tc>
        <w:tc>
          <w:tcPr>
            <w:tcW w:w="709" w:type="dxa"/>
            <w:shd w:val="clear" w:color="auto" w:fill="auto"/>
            <w:noWrap/>
            <w:vAlign w:val="bottom"/>
          </w:tcPr>
          <w:p w:rsidR="00A16AA2" w:rsidRPr="007C7E03" w:rsidRDefault="00A16AA2" w:rsidP="00C262F9">
            <w:pPr>
              <w:suppressAutoHyphens w:val="0"/>
              <w:spacing w:before="40" w:after="40" w:line="220" w:lineRule="exact"/>
              <w:jc w:val="right"/>
              <w:rPr>
                <w:sz w:val="18"/>
                <w:szCs w:val="18"/>
                <w:lang w:val="fr-FR"/>
              </w:rPr>
            </w:pPr>
            <w:r w:rsidRPr="007C7E03">
              <w:rPr>
                <w:rFonts w:eastAsia="Traditional Arabic"/>
                <w:sz w:val="18"/>
                <w:szCs w:val="18"/>
                <w:lang w:val="fr-FR"/>
              </w:rPr>
              <w:t>15</w:t>
            </w:r>
          </w:p>
        </w:tc>
        <w:tc>
          <w:tcPr>
            <w:tcW w:w="708" w:type="dxa"/>
            <w:shd w:val="clear" w:color="auto" w:fill="auto"/>
            <w:noWrap/>
            <w:vAlign w:val="bottom"/>
          </w:tcPr>
          <w:p w:rsidR="00A16AA2" w:rsidRPr="007C7E03" w:rsidRDefault="00A16AA2" w:rsidP="00C262F9">
            <w:pPr>
              <w:suppressAutoHyphens w:val="0"/>
              <w:spacing w:before="40" w:after="40" w:line="220" w:lineRule="exact"/>
              <w:jc w:val="right"/>
              <w:rPr>
                <w:sz w:val="18"/>
                <w:szCs w:val="18"/>
                <w:lang w:val="fr-FR"/>
              </w:rPr>
            </w:pPr>
            <w:r w:rsidRPr="007C7E03">
              <w:rPr>
                <w:rFonts w:eastAsia="Traditional Arabic"/>
                <w:sz w:val="18"/>
                <w:szCs w:val="18"/>
                <w:lang w:val="fr-FR"/>
              </w:rPr>
              <w:t>25</w:t>
            </w:r>
          </w:p>
        </w:tc>
        <w:tc>
          <w:tcPr>
            <w:tcW w:w="566" w:type="dxa"/>
            <w:shd w:val="clear" w:color="auto" w:fill="auto"/>
            <w:noWrap/>
            <w:vAlign w:val="bottom"/>
          </w:tcPr>
          <w:p w:rsidR="00A16AA2" w:rsidRPr="007C7E03" w:rsidRDefault="00A16AA2" w:rsidP="00C262F9">
            <w:pPr>
              <w:suppressAutoHyphens w:val="0"/>
              <w:spacing w:before="40" w:after="40" w:line="220" w:lineRule="exact"/>
              <w:jc w:val="right"/>
              <w:rPr>
                <w:sz w:val="18"/>
                <w:szCs w:val="18"/>
                <w:lang w:val="fr-FR"/>
              </w:rPr>
            </w:pPr>
            <w:r w:rsidRPr="007C7E03">
              <w:rPr>
                <w:rFonts w:eastAsia="Traditional Arabic"/>
                <w:sz w:val="18"/>
                <w:szCs w:val="18"/>
                <w:lang w:val="fr-FR"/>
              </w:rPr>
              <w:t>10</w:t>
            </w:r>
          </w:p>
        </w:tc>
      </w:tr>
      <w:tr w:rsidR="009F79D9" w:rsidRPr="007C7E03">
        <w:trPr>
          <w:jc w:val="center"/>
        </w:trPr>
        <w:tc>
          <w:tcPr>
            <w:tcW w:w="386" w:type="dxa"/>
            <w:shd w:val="clear" w:color="auto" w:fill="auto"/>
            <w:noWrap/>
            <w:vAlign w:val="bottom"/>
          </w:tcPr>
          <w:p w:rsidR="00A16AA2" w:rsidRPr="007C7E03" w:rsidRDefault="00A16AA2" w:rsidP="00C262F9">
            <w:pPr>
              <w:suppressAutoHyphens w:val="0"/>
              <w:spacing w:before="40" w:after="40" w:line="220" w:lineRule="exact"/>
              <w:rPr>
                <w:sz w:val="18"/>
                <w:szCs w:val="18"/>
                <w:lang w:val="fr-FR"/>
              </w:rPr>
            </w:pPr>
            <w:r w:rsidRPr="007C7E03">
              <w:rPr>
                <w:rFonts w:eastAsia="Traditional Arabic"/>
                <w:sz w:val="18"/>
                <w:szCs w:val="18"/>
                <w:lang w:val="fr-FR"/>
              </w:rPr>
              <w:t>11</w:t>
            </w:r>
          </w:p>
        </w:tc>
        <w:tc>
          <w:tcPr>
            <w:tcW w:w="2592" w:type="dxa"/>
            <w:shd w:val="clear" w:color="auto" w:fill="auto"/>
            <w:noWrap/>
            <w:vAlign w:val="bottom"/>
          </w:tcPr>
          <w:p w:rsidR="00A16AA2" w:rsidRPr="007C7E03" w:rsidRDefault="00A16AA2" w:rsidP="00C262F9">
            <w:pPr>
              <w:suppressAutoHyphens w:val="0"/>
              <w:spacing w:before="40" w:after="40" w:line="220" w:lineRule="exact"/>
              <w:rPr>
                <w:sz w:val="18"/>
                <w:szCs w:val="18"/>
                <w:lang w:val="fr-FR"/>
              </w:rPr>
            </w:pPr>
            <w:r w:rsidRPr="007C7E03">
              <w:rPr>
                <w:rFonts w:eastAsia="Traditional Arabic"/>
                <w:sz w:val="18"/>
                <w:szCs w:val="18"/>
                <w:lang w:val="fr-FR"/>
              </w:rPr>
              <w:t>Radaa</w:t>
            </w:r>
          </w:p>
        </w:tc>
        <w:tc>
          <w:tcPr>
            <w:tcW w:w="851" w:type="dxa"/>
            <w:shd w:val="clear" w:color="auto" w:fill="auto"/>
            <w:noWrap/>
            <w:vAlign w:val="bottom"/>
          </w:tcPr>
          <w:p w:rsidR="00A16AA2" w:rsidRPr="007C7E03" w:rsidRDefault="00A16AA2" w:rsidP="00C262F9">
            <w:pPr>
              <w:suppressAutoHyphens w:val="0"/>
              <w:spacing w:before="40" w:after="40" w:line="220" w:lineRule="exact"/>
              <w:jc w:val="right"/>
              <w:rPr>
                <w:sz w:val="18"/>
                <w:szCs w:val="18"/>
                <w:lang w:val="fr-FR"/>
              </w:rPr>
            </w:pPr>
            <w:r w:rsidRPr="007C7E03">
              <w:rPr>
                <w:rFonts w:eastAsia="Traditional Arabic"/>
                <w:sz w:val="18"/>
                <w:szCs w:val="18"/>
                <w:lang w:val="fr-FR"/>
              </w:rPr>
              <w:t>4</w:t>
            </w:r>
          </w:p>
        </w:tc>
        <w:tc>
          <w:tcPr>
            <w:tcW w:w="850" w:type="dxa"/>
            <w:shd w:val="clear" w:color="auto" w:fill="auto"/>
            <w:noWrap/>
            <w:vAlign w:val="bottom"/>
          </w:tcPr>
          <w:p w:rsidR="00A16AA2" w:rsidRPr="007C7E03" w:rsidRDefault="00A16AA2" w:rsidP="00C262F9">
            <w:pPr>
              <w:suppressAutoHyphens w:val="0"/>
              <w:spacing w:before="40" w:after="40" w:line="220" w:lineRule="exact"/>
              <w:jc w:val="right"/>
              <w:rPr>
                <w:sz w:val="18"/>
                <w:szCs w:val="18"/>
                <w:lang w:val="fr-FR"/>
              </w:rPr>
            </w:pPr>
            <w:r w:rsidRPr="007C7E03">
              <w:rPr>
                <w:rFonts w:eastAsia="Traditional Arabic"/>
                <w:sz w:val="18"/>
                <w:szCs w:val="18"/>
                <w:lang w:val="fr-FR"/>
              </w:rPr>
              <w:t>7</w:t>
            </w:r>
          </w:p>
        </w:tc>
        <w:tc>
          <w:tcPr>
            <w:tcW w:w="709" w:type="dxa"/>
            <w:shd w:val="clear" w:color="auto" w:fill="auto"/>
            <w:noWrap/>
            <w:vAlign w:val="bottom"/>
          </w:tcPr>
          <w:p w:rsidR="00A16AA2" w:rsidRPr="007C7E03" w:rsidRDefault="00A16AA2" w:rsidP="00C262F9">
            <w:pPr>
              <w:suppressAutoHyphens w:val="0"/>
              <w:spacing w:before="40" w:after="40" w:line="220" w:lineRule="exact"/>
              <w:jc w:val="right"/>
              <w:rPr>
                <w:sz w:val="18"/>
                <w:szCs w:val="18"/>
                <w:lang w:val="fr-FR"/>
              </w:rPr>
            </w:pPr>
            <w:r w:rsidRPr="007C7E03">
              <w:rPr>
                <w:rFonts w:eastAsia="Traditional Arabic"/>
                <w:sz w:val="18"/>
                <w:szCs w:val="18"/>
                <w:lang w:val="fr-FR"/>
              </w:rPr>
              <w:t>26</w:t>
            </w:r>
          </w:p>
        </w:tc>
        <w:tc>
          <w:tcPr>
            <w:tcW w:w="709" w:type="dxa"/>
            <w:shd w:val="clear" w:color="auto" w:fill="auto"/>
            <w:noWrap/>
            <w:vAlign w:val="bottom"/>
          </w:tcPr>
          <w:p w:rsidR="00A16AA2" w:rsidRPr="007C7E03" w:rsidRDefault="00A16AA2" w:rsidP="00C262F9">
            <w:pPr>
              <w:suppressAutoHyphens w:val="0"/>
              <w:spacing w:before="40" w:after="40" w:line="220" w:lineRule="exact"/>
              <w:jc w:val="right"/>
              <w:rPr>
                <w:sz w:val="18"/>
                <w:szCs w:val="18"/>
                <w:lang w:val="fr-FR"/>
              </w:rPr>
            </w:pPr>
            <w:r w:rsidRPr="007C7E03">
              <w:rPr>
                <w:rFonts w:eastAsia="Traditional Arabic"/>
                <w:sz w:val="18"/>
                <w:szCs w:val="18"/>
                <w:lang w:val="fr-FR"/>
              </w:rPr>
              <w:t>38</w:t>
            </w:r>
          </w:p>
        </w:tc>
        <w:tc>
          <w:tcPr>
            <w:tcW w:w="708" w:type="dxa"/>
            <w:shd w:val="clear" w:color="auto" w:fill="auto"/>
            <w:noWrap/>
            <w:vAlign w:val="bottom"/>
          </w:tcPr>
          <w:p w:rsidR="00A16AA2" w:rsidRPr="007C7E03" w:rsidRDefault="00A16AA2" w:rsidP="00C262F9">
            <w:pPr>
              <w:suppressAutoHyphens w:val="0"/>
              <w:spacing w:before="40" w:after="40" w:line="220" w:lineRule="exact"/>
              <w:jc w:val="right"/>
              <w:rPr>
                <w:sz w:val="18"/>
                <w:szCs w:val="18"/>
                <w:lang w:val="fr-FR"/>
              </w:rPr>
            </w:pPr>
            <w:r w:rsidRPr="007C7E03">
              <w:rPr>
                <w:rFonts w:eastAsia="Traditional Arabic"/>
                <w:sz w:val="18"/>
                <w:szCs w:val="18"/>
                <w:lang w:val="fr-FR"/>
              </w:rPr>
              <w:t>28</w:t>
            </w:r>
          </w:p>
        </w:tc>
        <w:tc>
          <w:tcPr>
            <w:tcW w:w="566" w:type="dxa"/>
            <w:shd w:val="clear" w:color="auto" w:fill="auto"/>
            <w:noWrap/>
            <w:vAlign w:val="bottom"/>
          </w:tcPr>
          <w:p w:rsidR="00A16AA2" w:rsidRPr="007C7E03" w:rsidRDefault="00A16AA2" w:rsidP="00C262F9">
            <w:pPr>
              <w:suppressAutoHyphens w:val="0"/>
              <w:spacing w:before="40" w:after="40" w:line="220" w:lineRule="exact"/>
              <w:jc w:val="right"/>
              <w:rPr>
                <w:sz w:val="18"/>
                <w:szCs w:val="18"/>
                <w:lang w:val="fr-FR"/>
              </w:rPr>
            </w:pPr>
            <w:r w:rsidRPr="007C7E03">
              <w:rPr>
                <w:rFonts w:eastAsia="Traditional Arabic"/>
                <w:sz w:val="18"/>
                <w:szCs w:val="18"/>
                <w:lang w:val="fr-FR"/>
              </w:rPr>
              <w:t>31</w:t>
            </w:r>
          </w:p>
        </w:tc>
      </w:tr>
      <w:tr w:rsidR="009F79D9" w:rsidRPr="007C7E03">
        <w:trPr>
          <w:jc w:val="center"/>
        </w:trPr>
        <w:tc>
          <w:tcPr>
            <w:tcW w:w="386" w:type="dxa"/>
            <w:shd w:val="clear" w:color="auto" w:fill="auto"/>
            <w:noWrap/>
            <w:vAlign w:val="bottom"/>
          </w:tcPr>
          <w:p w:rsidR="00A16AA2" w:rsidRPr="007C7E03" w:rsidRDefault="00A16AA2" w:rsidP="00C262F9">
            <w:pPr>
              <w:suppressAutoHyphens w:val="0"/>
              <w:spacing w:before="40" w:after="40" w:line="220" w:lineRule="exact"/>
              <w:rPr>
                <w:sz w:val="18"/>
                <w:szCs w:val="18"/>
                <w:lang w:val="fr-FR"/>
              </w:rPr>
            </w:pPr>
            <w:r w:rsidRPr="007C7E03">
              <w:rPr>
                <w:rFonts w:eastAsia="Traditional Arabic"/>
                <w:sz w:val="18"/>
                <w:szCs w:val="18"/>
                <w:lang w:val="fr-FR"/>
              </w:rPr>
              <w:t>12</w:t>
            </w:r>
          </w:p>
        </w:tc>
        <w:tc>
          <w:tcPr>
            <w:tcW w:w="2592" w:type="dxa"/>
            <w:shd w:val="clear" w:color="auto" w:fill="auto"/>
            <w:noWrap/>
            <w:vAlign w:val="bottom"/>
          </w:tcPr>
          <w:p w:rsidR="00A16AA2" w:rsidRPr="007C7E03" w:rsidRDefault="00A16AA2" w:rsidP="00C262F9">
            <w:pPr>
              <w:suppressAutoHyphens w:val="0"/>
              <w:spacing w:before="40" w:after="40" w:line="220" w:lineRule="exact"/>
              <w:rPr>
                <w:sz w:val="18"/>
                <w:szCs w:val="18"/>
                <w:lang w:val="fr-FR"/>
              </w:rPr>
            </w:pPr>
            <w:r w:rsidRPr="007C7E03">
              <w:rPr>
                <w:rFonts w:eastAsia="Traditional Arabic"/>
                <w:sz w:val="18"/>
                <w:szCs w:val="18"/>
                <w:lang w:val="fr-FR"/>
              </w:rPr>
              <w:t>Dali</w:t>
            </w:r>
          </w:p>
        </w:tc>
        <w:tc>
          <w:tcPr>
            <w:tcW w:w="851" w:type="dxa"/>
            <w:shd w:val="clear" w:color="auto" w:fill="auto"/>
            <w:noWrap/>
            <w:vAlign w:val="bottom"/>
          </w:tcPr>
          <w:p w:rsidR="00A16AA2" w:rsidRPr="007C7E03" w:rsidRDefault="00A16AA2" w:rsidP="00C262F9">
            <w:pPr>
              <w:suppressAutoHyphens w:val="0"/>
              <w:spacing w:before="40" w:after="40" w:line="220" w:lineRule="exact"/>
              <w:jc w:val="right"/>
              <w:rPr>
                <w:sz w:val="18"/>
                <w:szCs w:val="18"/>
                <w:lang w:val="fr-FR"/>
              </w:rPr>
            </w:pPr>
            <w:r w:rsidRPr="007C7E03">
              <w:rPr>
                <w:rFonts w:eastAsia="Traditional Arabic"/>
                <w:sz w:val="18"/>
                <w:szCs w:val="18"/>
                <w:lang w:val="fr-FR"/>
              </w:rPr>
              <w:t>6</w:t>
            </w:r>
          </w:p>
        </w:tc>
        <w:tc>
          <w:tcPr>
            <w:tcW w:w="850" w:type="dxa"/>
            <w:shd w:val="clear" w:color="auto" w:fill="auto"/>
            <w:noWrap/>
            <w:vAlign w:val="bottom"/>
          </w:tcPr>
          <w:p w:rsidR="00A16AA2" w:rsidRPr="007C7E03" w:rsidRDefault="00A16AA2" w:rsidP="00C262F9">
            <w:pPr>
              <w:suppressAutoHyphens w:val="0"/>
              <w:spacing w:before="40" w:after="40" w:line="220" w:lineRule="exact"/>
              <w:jc w:val="right"/>
              <w:rPr>
                <w:sz w:val="18"/>
                <w:szCs w:val="18"/>
                <w:lang w:val="fr-FR"/>
              </w:rPr>
            </w:pPr>
            <w:r w:rsidRPr="007C7E03">
              <w:rPr>
                <w:rFonts w:eastAsia="Traditional Arabic"/>
                <w:sz w:val="18"/>
                <w:szCs w:val="18"/>
                <w:lang w:val="fr-FR"/>
              </w:rPr>
              <w:t>0</w:t>
            </w:r>
          </w:p>
        </w:tc>
        <w:tc>
          <w:tcPr>
            <w:tcW w:w="709" w:type="dxa"/>
            <w:shd w:val="clear" w:color="auto" w:fill="auto"/>
            <w:noWrap/>
            <w:vAlign w:val="bottom"/>
          </w:tcPr>
          <w:p w:rsidR="00A16AA2" w:rsidRPr="007C7E03" w:rsidRDefault="00A16AA2" w:rsidP="00C262F9">
            <w:pPr>
              <w:suppressAutoHyphens w:val="0"/>
              <w:spacing w:before="40" w:after="40" w:line="220" w:lineRule="exact"/>
              <w:jc w:val="right"/>
              <w:rPr>
                <w:sz w:val="18"/>
                <w:szCs w:val="18"/>
                <w:lang w:val="fr-FR"/>
              </w:rPr>
            </w:pPr>
            <w:r w:rsidRPr="007C7E03">
              <w:rPr>
                <w:rFonts w:eastAsia="Traditional Arabic"/>
                <w:sz w:val="18"/>
                <w:szCs w:val="18"/>
                <w:lang w:val="fr-FR"/>
              </w:rPr>
              <w:t>22</w:t>
            </w:r>
          </w:p>
        </w:tc>
        <w:tc>
          <w:tcPr>
            <w:tcW w:w="709" w:type="dxa"/>
            <w:shd w:val="clear" w:color="auto" w:fill="auto"/>
            <w:noWrap/>
            <w:vAlign w:val="bottom"/>
          </w:tcPr>
          <w:p w:rsidR="00A16AA2" w:rsidRPr="007C7E03" w:rsidRDefault="00A16AA2" w:rsidP="00C262F9">
            <w:pPr>
              <w:suppressAutoHyphens w:val="0"/>
              <w:spacing w:before="40" w:after="40" w:line="220" w:lineRule="exact"/>
              <w:jc w:val="right"/>
              <w:rPr>
                <w:sz w:val="18"/>
                <w:szCs w:val="18"/>
                <w:lang w:val="fr-FR"/>
              </w:rPr>
            </w:pPr>
            <w:r w:rsidRPr="007C7E03">
              <w:rPr>
                <w:rFonts w:eastAsia="Traditional Arabic"/>
                <w:sz w:val="18"/>
                <w:szCs w:val="18"/>
                <w:lang w:val="fr-FR"/>
              </w:rPr>
              <w:t>10</w:t>
            </w:r>
          </w:p>
        </w:tc>
        <w:tc>
          <w:tcPr>
            <w:tcW w:w="708" w:type="dxa"/>
            <w:shd w:val="clear" w:color="auto" w:fill="auto"/>
            <w:noWrap/>
            <w:vAlign w:val="bottom"/>
          </w:tcPr>
          <w:p w:rsidR="00A16AA2" w:rsidRPr="007C7E03" w:rsidRDefault="00A16AA2" w:rsidP="00C262F9">
            <w:pPr>
              <w:suppressAutoHyphens w:val="0"/>
              <w:spacing w:before="40" w:after="40" w:line="220" w:lineRule="exact"/>
              <w:jc w:val="right"/>
              <w:rPr>
                <w:sz w:val="18"/>
                <w:szCs w:val="18"/>
                <w:lang w:val="fr-FR"/>
              </w:rPr>
            </w:pPr>
            <w:r w:rsidRPr="007C7E03">
              <w:rPr>
                <w:rFonts w:eastAsia="Traditional Arabic"/>
                <w:sz w:val="18"/>
                <w:szCs w:val="18"/>
                <w:lang w:val="fr-FR"/>
              </w:rPr>
              <w:t>0</w:t>
            </w:r>
          </w:p>
        </w:tc>
        <w:tc>
          <w:tcPr>
            <w:tcW w:w="566" w:type="dxa"/>
            <w:shd w:val="clear" w:color="auto" w:fill="auto"/>
            <w:noWrap/>
            <w:vAlign w:val="bottom"/>
          </w:tcPr>
          <w:p w:rsidR="00A16AA2" w:rsidRPr="007C7E03" w:rsidRDefault="00A16AA2" w:rsidP="00C262F9">
            <w:pPr>
              <w:suppressAutoHyphens w:val="0"/>
              <w:spacing w:before="40" w:after="40" w:line="220" w:lineRule="exact"/>
              <w:jc w:val="right"/>
              <w:rPr>
                <w:sz w:val="18"/>
                <w:szCs w:val="18"/>
                <w:lang w:val="fr-FR"/>
              </w:rPr>
            </w:pPr>
            <w:r w:rsidRPr="007C7E03">
              <w:rPr>
                <w:rFonts w:eastAsia="Traditional Arabic"/>
                <w:sz w:val="18"/>
                <w:szCs w:val="18"/>
                <w:lang w:val="fr-FR"/>
              </w:rPr>
              <w:t>3</w:t>
            </w:r>
          </w:p>
        </w:tc>
      </w:tr>
      <w:tr w:rsidR="009F79D9" w:rsidRPr="007C7E03">
        <w:trPr>
          <w:jc w:val="center"/>
        </w:trPr>
        <w:tc>
          <w:tcPr>
            <w:tcW w:w="386" w:type="dxa"/>
            <w:shd w:val="clear" w:color="auto" w:fill="auto"/>
            <w:noWrap/>
            <w:vAlign w:val="bottom"/>
          </w:tcPr>
          <w:p w:rsidR="00A16AA2" w:rsidRPr="007C7E03" w:rsidRDefault="00A16AA2" w:rsidP="00C262F9">
            <w:pPr>
              <w:suppressAutoHyphens w:val="0"/>
              <w:spacing w:before="40" w:after="40" w:line="220" w:lineRule="exact"/>
              <w:rPr>
                <w:sz w:val="18"/>
                <w:szCs w:val="18"/>
                <w:lang w:val="fr-FR"/>
              </w:rPr>
            </w:pPr>
            <w:r w:rsidRPr="007C7E03">
              <w:rPr>
                <w:rFonts w:eastAsia="Traditional Arabic"/>
                <w:sz w:val="18"/>
                <w:szCs w:val="18"/>
                <w:lang w:val="fr-FR"/>
              </w:rPr>
              <w:t>13</w:t>
            </w:r>
          </w:p>
        </w:tc>
        <w:tc>
          <w:tcPr>
            <w:tcW w:w="2592" w:type="dxa"/>
            <w:shd w:val="clear" w:color="auto" w:fill="auto"/>
            <w:noWrap/>
            <w:vAlign w:val="bottom"/>
          </w:tcPr>
          <w:p w:rsidR="00A16AA2" w:rsidRPr="007C7E03" w:rsidRDefault="00A16AA2" w:rsidP="00C262F9">
            <w:pPr>
              <w:suppressAutoHyphens w:val="0"/>
              <w:spacing w:before="40" w:after="40" w:line="220" w:lineRule="exact"/>
              <w:rPr>
                <w:sz w:val="18"/>
                <w:szCs w:val="18"/>
                <w:lang w:val="fr-FR"/>
              </w:rPr>
            </w:pPr>
            <w:r w:rsidRPr="007C7E03">
              <w:rPr>
                <w:rFonts w:eastAsia="Traditional Arabic"/>
                <w:sz w:val="18"/>
                <w:szCs w:val="18"/>
                <w:lang w:val="fr-FR"/>
              </w:rPr>
              <w:t>Al-Mouhweit</w:t>
            </w:r>
          </w:p>
        </w:tc>
        <w:tc>
          <w:tcPr>
            <w:tcW w:w="851" w:type="dxa"/>
            <w:shd w:val="clear" w:color="auto" w:fill="auto"/>
            <w:noWrap/>
            <w:vAlign w:val="bottom"/>
          </w:tcPr>
          <w:p w:rsidR="00A16AA2" w:rsidRPr="007C7E03" w:rsidRDefault="00A16AA2" w:rsidP="00C262F9">
            <w:pPr>
              <w:suppressAutoHyphens w:val="0"/>
              <w:spacing w:before="40" w:after="40" w:line="220" w:lineRule="exact"/>
              <w:jc w:val="right"/>
              <w:rPr>
                <w:sz w:val="18"/>
                <w:szCs w:val="18"/>
                <w:lang w:val="fr-FR"/>
              </w:rPr>
            </w:pPr>
            <w:r w:rsidRPr="007C7E03">
              <w:rPr>
                <w:rFonts w:eastAsia="Traditional Arabic"/>
                <w:sz w:val="18"/>
                <w:szCs w:val="18"/>
                <w:lang w:val="fr-FR"/>
              </w:rPr>
              <w:t>4</w:t>
            </w:r>
          </w:p>
        </w:tc>
        <w:tc>
          <w:tcPr>
            <w:tcW w:w="850" w:type="dxa"/>
            <w:shd w:val="clear" w:color="auto" w:fill="auto"/>
            <w:noWrap/>
            <w:vAlign w:val="bottom"/>
          </w:tcPr>
          <w:p w:rsidR="00A16AA2" w:rsidRPr="007C7E03" w:rsidRDefault="00A16AA2" w:rsidP="00C262F9">
            <w:pPr>
              <w:suppressAutoHyphens w:val="0"/>
              <w:spacing w:before="40" w:after="40" w:line="220" w:lineRule="exact"/>
              <w:jc w:val="right"/>
              <w:rPr>
                <w:sz w:val="18"/>
                <w:szCs w:val="18"/>
                <w:lang w:val="fr-FR"/>
              </w:rPr>
            </w:pPr>
            <w:r w:rsidRPr="007C7E03">
              <w:rPr>
                <w:rFonts w:eastAsia="Traditional Arabic"/>
                <w:sz w:val="18"/>
                <w:szCs w:val="18"/>
                <w:lang w:val="fr-FR"/>
              </w:rPr>
              <w:t>1</w:t>
            </w:r>
          </w:p>
        </w:tc>
        <w:tc>
          <w:tcPr>
            <w:tcW w:w="709" w:type="dxa"/>
            <w:shd w:val="clear" w:color="auto" w:fill="auto"/>
            <w:noWrap/>
            <w:vAlign w:val="bottom"/>
          </w:tcPr>
          <w:p w:rsidR="00A16AA2" w:rsidRPr="007C7E03" w:rsidRDefault="00A16AA2" w:rsidP="00C262F9">
            <w:pPr>
              <w:suppressAutoHyphens w:val="0"/>
              <w:spacing w:before="40" w:after="40" w:line="220" w:lineRule="exact"/>
              <w:jc w:val="right"/>
              <w:rPr>
                <w:sz w:val="18"/>
                <w:szCs w:val="18"/>
                <w:lang w:val="fr-FR"/>
              </w:rPr>
            </w:pPr>
            <w:r w:rsidRPr="007C7E03">
              <w:rPr>
                <w:rFonts w:eastAsia="Traditional Arabic"/>
                <w:sz w:val="18"/>
                <w:szCs w:val="18"/>
                <w:lang w:val="fr-FR"/>
              </w:rPr>
              <w:t>2</w:t>
            </w:r>
          </w:p>
        </w:tc>
        <w:tc>
          <w:tcPr>
            <w:tcW w:w="709" w:type="dxa"/>
            <w:shd w:val="clear" w:color="auto" w:fill="auto"/>
            <w:noWrap/>
            <w:vAlign w:val="bottom"/>
          </w:tcPr>
          <w:p w:rsidR="00A16AA2" w:rsidRPr="007C7E03" w:rsidRDefault="00A16AA2" w:rsidP="00C262F9">
            <w:pPr>
              <w:suppressAutoHyphens w:val="0"/>
              <w:spacing w:before="40" w:after="40" w:line="220" w:lineRule="exact"/>
              <w:jc w:val="right"/>
              <w:rPr>
                <w:sz w:val="18"/>
                <w:szCs w:val="18"/>
                <w:lang w:val="fr-FR"/>
              </w:rPr>
            </w:pPr>
            <w:r w:rsidRPr="007C7E03">
              <w:rPr>
                <w:rFonts w:eastAsia="Traditional Arabic"/>
                <w:sz w:val="18"/>
                <w:szCs w:val="18"/>
                <w:lang w:val="fr-FR"/>
              </w:rPr>
              <w:t>1</w:t>
            </w:r>
          </w:p>
        </w:tc>
        <w:tc>
          <w:tcPr>
            <w:tcW w:w="708" w:type="dxa"/>
            <w:shd w:val="clear" w:color="auto" w:fill="auto"/>
            <w:noWrap/>
            <w:vAlign w:val="bottom"/>
          </w:tcPr>
          <w:p w:rsidR="00A16AA2" w:rsidRPr="007C7E03" w:rsidRDefault="00A16AA2" w:rsidP="00C262F9">
            <w:pPr>
              <w:suppressAutoHyphens w:val="0"/>
              <w:spacing w:before="40" w:after="40" w:line="220" w:lineRule="exact"/>
              <w:jc w:val="right"/>
              <w:rPr>
                <w:sz w:val="18"/>
                <w:szCs w:val="18"/>
                <w:lang w:val="fr-FR"/>
              </w:rPr>
            </w:pPr>
            <w:r w:rsidRPr="007C7E03">
              <w:rPr>
                <w:rFonts w:eastAsia="Traditional Arabic"/>
                <w:sz w:val="18"/>
                <w:szCs w:val="18"/>
                <w:lang w:val="fr-FR"/>
              </w:rPr>
              <w:t>1</w:t>
            </w:r>
          </w:p>
        </w:tc>
        <w:tc>
          <w:tcPr>
            <w:tcW w:w="566" w:type="dxa"/>
            <w:shd w:val="clear" w:color="auto" w:fill="auto"/>
            <w:noWrap/>
            <w:vAlign w:val="bottom"/>
          </w:tcPr>
          <w:p w:rsidR="00A16AA2" w:rsidRPr="007C7E03" w:rsidRDefault="00A16AA2" w:rsidP="00C262F9">
            <w:pPr>
              <w:suppressAutoHyphens w:val="0"/>
              <w:spacing w:before="40" w:after="40" w:line="220" w:lineRule="exact"/>
              <w:jc w:val="right"/>
              <w:rPr>
                <w:sz w:val="18"/>
                <w:szCs w:val="18"/>
                <w:lang w:val="fr-FR"/>
              </w:rPr>
            </w:pPr>
            <w:r w:rsidRPr="007C7E03">
              <w:rPr>
                <w:rFonts w:eastAsia="Traditional Arabic"/>
                <w:sz w:val="18"/>
                <w:szCs w:val="18"/>
                <w:lang w:val="fr-FR"/>
              </w:rPr>
              <w:t>2</w:t>
            </w:r>
          </w:p>
        </w:tc>
      </w:tr>
      <w:tr w:rsidR="009F79D9" w:rsidRPr="007C7E03">
        <w:trPr>
          <w:jc w:val="center"/>
        </w:trPr>
        <w:tc>
          <w:tcPr>
            <w:tcW w:w="386" w:type="dxa"/>
            <w:shd w:val="clear" w:color="auto" w:fill="auto"/>
            <w:noWrap/>
            <w:vAlign w:val="bottom"/>
          </w:tcPr>
          <w:p w:rsidR="00A16AA2" w:rsidRPr="007C7E03" w:rsidRDefault="00A16AA2" w:rsidP="00C262F9">
            <w:pPr>
              <w:suppressAutoHyphens w:val="0"/>
              <w:spacing w:before="40" w:after="40" w:line="220" w:lineRule="exact"/>
              <w:rPr>
                <w:sz w:val="18"/>
                <w:szCs w:val="18"/>
                <w:lang w:val="fr-FR"/>
              </w:rPr>
            </w:pPr>
            <w:r w:rsidRPr="007C7E03">
              <w:rPr>
                <w:rFonts w:eastAsia="Traditional Arabic"/>
                <w:sz w:val="18"/>
                <w:szCs w:val="18"/>
                <w:lang w:val="fr-FR"/>
              </w:rPr>
              <w:t>14</w:t>
            </w:r>
          </w:p>
        </w:tc>
        <w:tc>
          <w:tcPr>
            <w:tcW w:w="2592" w:type="dxa"/>
            <w:shd w:val="clear" w:color="auto" w:fill="auto"/>
            <w:noWrap/>
            <w:vAlign w:val="bottom"/>
          </w:tcPr>
          <w:p w:rsidR="00A16AA2" w:rsidRPr="007C7E03" w:rsidRDefault="00A16AA2" w:rsidP="00C262F9">
            <w:pPr>
              <w:suppressAutoHyphens w:val="0"/>
              <w:spacing w:before="40" w:after="40" w:line="220" w:lineRule="exact"/>
              <w:rPr>
                <w:sz w:val="18"/>
                <w:szCs w:val="18"/>
                <w:rtl/>
                <w:lang w:val="fr-FR" w:bidi="fr-FR"/>
              </w:rPr>
            </w:pPr>
            <w:r w:rsidRPr="007C7E03">
              <w:rPr>
                <w:rFonts w:eastAsia="Traditional Arabic"/>
                <w:sz w:val="18"/>
                <w:szCs w:val="18"/>
                <w:lang w:val="fr-FR"/>
              </w:rPr>
              <w:t xml:space="preserve">Abyan </w:t>
            </w:r>
          </w:p>
        </w:tc>
        <w:tc>
          <w:tcPr>
            <w:tcW w:w="851" w:type="dxa"/>
            <w:shd w:val="clear" w:color="auto" w:fill="auto"/>
            <w:noWrap/>
            <w:vAlign w:val="bottom"/>
          </w:tcPr>
          <w:p w:rsidR="00A16AA2" w:rsidRPr="007C7E03" w:rsidRDefault="00A16AA2" w:rsidP="00C262F9">
            <w:pPr>
              <w:suppressAutoHyphens w:val="0"/>
              <w:spacing w:before="40" w:after="40" w:line="220" w:lineRule="exact"/>
              <w:jc w:val="right"/>
              <w:rPr>
                <w:sz w:val="18"/>
                <w:szCs w:val="18"/>
                <w:lang w:val="fr-FR"/>
              </w:rPr>
            </w:pPr>
            <w:r w:rsidRPr="007C7E03">
              <w:rPr>
                <w:rFonts w:eastAsia="Traditional Arabic"/>
                <w:sz w:val="18"/>
                <w:szCs w:val="18"/>
                <w:lang w:val="fr-FR"/>
              </w:rPr>
              <w:t>2</w:t>
            </w:r>
          </w:p>
        </w:tc>
        <w:tc>
          <w:tcPr>
            <w:tcW w:w="850" w:type="dxa"/>
            <w:shd w:val="clear" w:color="auto" w:fill="auto"/>
            <w:noWrap/>
            <w:vAlign w:val="bottom"/>
          </w:tcPr>
          <w:p w:rsidR="00A16AA2" w:rsidRPr="007C7E03" w:rsidRDefault="00A16AA2" w:rsidP="00C262F9">
            <w:pPr>
              <w:suppressAutoHyphens w:val="0"/>
              <w:spacing w:before="40" w:after="40" w:line="220" w:lineRule="exact"/>
              <w:jc w:val="right"/>
              <w:rPr>
                <w:sz w:val="18"/>
                <w:szCs w:val="18"/>
                <w:lang w:val="fr-FR"/>
              </w:rPr>
            </w:pPr>
            <w:r w:rsidRPr="007C7E03">
              <w:rPr>
                <w:rFonts w:eastAsia="Traditional Arabic"/>
                <w:sz w:val="18"/>
                <w:szCs w:val="18"/>
                <w:lang w:val="fr-FR"/>
              </w:rPr>
              <w:t>1</w:t>
            </w:r>
          </w:p>
        </w:tc>
        <w:tc>
          <w:tcPr>
            <w:tcW w:w="709" w:type="dxa"/>
            <w:shd w:val="clear" w:color="auto" w:fill="auto"/>
            <w:noWrap/>
            <w:vAlign w:val="bottom"/>
          </w:tcPr>
          <w:p w:rsidR="00A16AA2" w:rsidRPr="007C7E03" w:rsidRDefault="00A16AA2" w:rsidP="00C262F9">
            <w:pPr>
              <w:suppressAutoHyphens w:val="0"/>
              <w:spacing w:before="40" w:after="40" w:line="220" w:lineRule="exact"/>
              <w:jc w:val="right"/>
              <w:rPr>
                <w:sz w:val="18"/>
                <w:szCs w:val="18"/>
                <w:lang w:val="fr-FR"/>
              </w:rPr>
            </w:pPr>
            <w:r w:rsidRPr="007C7E03">
              <w:rPr>
                <w:rFonts w:eastAsia="Traditional Arabic"/>
                <w:sz w:val="18"/>
                <w:szCs w:val="18"/>
                <w:lang w:val="fr-FR"/>
              </w:rPr>
              <w:t>1</w:t>
            </w:r>
          </w:p>
        </w:tc>
        <w:tc>
          <w:tcPr>
            <w:tcW w:w="709" w:type="dxa"/>
            <w:shd w:val="clear" w:color="auto" w:fill="auto"/>
            <w:noWrap/>
            <w:vAlign w:val="bottom"/>
          </w:tcPr>
          <w:p w:rsidR="00A16AA2" w:rsidRPr="007C7E03" w:rsidRDefault="00A16AA2" w:rsidP="00C262F9">
            <w:pPr>
              <w:suppressAutoHyphens w:val="0"/>
              <w:spacing w:before="40" w:after="40" w:line="220" w:lineRule="exact"/>
              <w:jc w:val="right"/>
              <w:rPr>
                <w:sz w:val="18"/>
                <w:szCs w:val="18"/>
                <w:lang w:val="fr-FR"/>
              </w:rPr>
            </w:pPr>
            <w:r w:rsidRPr="007C7E03">
              <w:rPr>
                <w:rFonts w:eastAsia="Traditional Arabic"/>
                <w:sz w:val="18"/>
                <w:szCs w:val="18"/>
                <w:lang w:val="fr-FR"/>
              </w:rPr>
              <w:t>2</w:t>
            </w:r>
          </w:p>
        </w:tc>
        <w:tc>
          <w:tcPr>
            <w:tcW w:w="708" w:type="dxa"/>
            <w:shd w:val="clear" w:color="auto" w:fill="auto"/>
            <w:noWrap/>
            <w:vAlign w:val="bottom"/>
          </w:tcPr>
          <w:p w:rsidR="00A16AA2" w:rsidRPr="007C7E03" w:rsidRDefault="00A16AA2" w:rsidP="00C262F9">
            <w:pPr>
              <w:suppressAutoHyphens w:val="0"/>
              <w:spacing w:before="40" w:after="40" w:line="220" w:lineRule="exact"/>
              <w:jc w:val="right"/>
              <w:rPr>
                <w:sz w:val="18"/>
                <w:szCs w:val="18"/>
                <w:lang w:val="fr-FR"/>
              </w:rPr>
            </w:pPr>
            <w:r w:rsidRPr="007C7E03">
              <w:rPr>
                <w:rFonts w:eastAsia="Traditional Arabic"/>
                <w:sz w:val="18"/>
                <w:szCs w:val="18"/>
                <w:lang w:val="fr-FR"/>
              </w:rPr>
              <w:t>2</w:t>
            </w:r>
          </w:p>
        </w:tc>
        <w:tc>
          <w:tcPr>
            <w:tcW w:w="566" w:type="dxa"/>
            <w:shd w:val="clear" w:color="auto" w:fill="auto"/>
            <w:noWrap/>
            <w:vAlign w:val="bottom"/>
          </w:tcPr>
          <w:p w:rsidR="00A16AA2" w:rsidRPr="007C7E03" w:rsidRDefault="00A16AA2" w:rsidP="00C262F9">
            <w:pPr>
              <w:suppressAutoHyphens w:val="0"/>
              <w:spacing w:before="40" w:after="40" w:line="220" w:lineRule="exact"/>
              <w:jc w:val="right"/>
              <w:rPr>
                <w:sz w:val="18"/>
                <w:szCs w:val="18"/>
                <w:lang w:val="fr-FR"/>
              </w:rPr>
            </w:pPr>
            <w:r w:rsidRPr="007C7E03">
              <w:rPr>
                <w:rFonts w:eastAsia="Traditional Arabic"/>
                <w:sz w:val="18"/>
                <w:szCs w:val="18"/>
                <w:lang w:val="fr-FR"/>
              </w:rPr>
              <w:t>1</w:t>
            </w:r>
          </w:p>
        </w:tc>
      </w:tr>
      <w:tr w:rsidR="009F79D9" w:rsidRPr="007C7E03">
        <w:trPr>
          <w:jc w:val="center"/>
        </w:trPr>
        <w:tc>
          <w:tcPr>
            <w:tcW w:w="386" w:type="dxa"/>
            <w:shd w:val="clear" w:color="auto" w:fill="auto"/>
            <w:noWrap/>
            <w:vAlign w:val="bottom"/>
          </w:tcPr>
          <w:p w:rsidR="00A16AA2" w:rsidRPr="007C7E03" w:rsidRDefault="00A16AA2" w:rsidP="00C262F9">
            <w:pPr>
              <w:suppressAutoHyphens w:val="0"/>
              <w:spacing w:before="40" w:after="40" w:line="220" w:lineRule="exact"/>
              <w:rPr>
                <w:sz w:val="18"/>
                <w:szCs w:val="18"/>
                <w:lang w:val="fr-FR"/>
              </w:rPr>
            </w:pPr>
            <w:r w:rsidRPr="007C7E03">
              <w:rPr>
                <w:rFonts w:eastAsia="Traditional Arabic"/>
                <w:sz w:val="18"/>
                <w:szCs w:val="18"/>
                <w:lang w:val="fr-FR"/>
              </w:rPr>
              <w:t>15</w:t>
            </w:r>
          </w:p>
        </w:tc>
        <w:tc>
          <w:tcPr>
            <w:tcW w:w="2592" w:type="dxa"/>
            <w:shd w:val="clear" w:color="auto" w:fill="auto"/>
            <w:noWrap/>
            <w:vAlign w:val="bottom"/>
          </w:tcPr>
          <w:p w:rsidR="00A16AA2" w:rsidRPr="007C7E03" w:rsidRDefault="00A16AA2" w:rsidP="00C262F9">
            <w:pPr>
              <w:suppressAutoHyphens w:val="0"/>
              <w:spacing w:before="40" w:after="40" w:line="220" w:lineRule="exact"/>
              <w:rPr>
                <w:sz w:val="18"/>
                <w:szCs w:val="18"/>
                <w:lang w:val="fr-FR"/>
              </w:rPr>
            </w:pPr>
            <w:r w:rsidRPr="007C7E03">
              <w:rPr>
                <w:rFonts w:eastAsia="Traditional Arabic"/>
                <w:sz w:val="18"/>
                <w:szCs w:val="18"/>
                <w:lang w:val="fr-FR"/>
              </w:rPr>
              <w:t>Lahij</w:t>
            </w:r>
          </w:p>
        </w:tc>
        <w:tc>
          <w:tcPr>
            <w:tcW w:w="851" w:type="dxa"/>
            <w:shd w:val="clear" w:color="auto" w:fill="auto"/>
            <w:noWrap/>
            <w:vAlign w:val="bottom"/>
          </w:tcPr>
          <w:p w:rsidR="00A16AA2" w:rsidRPr="007C7E03" w:rsidRDefault="00A16AA2" w:rsidP="00C262F9">
            <w:pPr>
              <w:suppressAutoHyphens w:val="0"/>
              <w:spacing w:before="40" w:after="40" w:line="220" w:lineRule="exact"/>
              <w:jc w:val="right"/>
              <w:rPr>
                <w:sz w:val="18"/>
                <w:szCs w:val="18"/>
                <w:lang w:val="fr-FR"/>
              </w:rPr>
            </w:pPr>
            <w:r w:rsidRPr="007C7E03">
              <w:rPr>
                <w:rFonts w:eastAsia="Traditional Arabic"/>
                <w:sz w:val="18"/>
                <w:szCs w:val="18"/>
                <w:lang w:val="fr-FR"/>
              </w:rPr>
              <w:t>3</w:t>
            </w:r>
          </w:p>
        </w:tc>
        <w:tc>
          <w:tcPr>
            <w:tcW w:w="850" w:type="dxa"/>
            <w:shd w:val="clear" w:color="auto" w:fill="auto"/>
            <w:noWrap/>
            <w:vAlign w:val="bottom"/>
          </w:tcPr>
          <w:p w:rsidR="00A16AA2" w:rsidRPr="007C7E03" w:rsidRDefault="00A16AA2" w:rsidP="00C262F9">
            <w:pPr>
              <w:suppressAutoHyphens w:val="0"/>
              <w:spacing w:before="40" w:after="40" w:line="220" w:lineRule="exact"/>
              <w:jc w:val="right"/>
              <w:rPr>
                <w:sz w:val="18"/>
                <w:szCs w:val="18"/>
                <w:lang w:val="fr-FR"/>
              </w:rPr>
            </w:pPr>
            <w:r w:rsidRPr="007C7E03">
              <w:rPr>
                <w:rFonts w:eastAsia="Traditional Arabic"/>
                <w:sz w:val="18"/>
                <w:szCs w:val="18"/>
                <w:lang w:val="fr-FR"/>
              </w:rPr>
              <w:t>3</w:t>
            </w:r>
          </w:p>
        </w:tc>
        <w:tc>
          <w:tcPr>
            <w:tcW w:w="709" w:type="dxa"/>
            <w:shd w:val="clear" w:color="auto" w:fill="auto"/>
            <w:noWrap/>
            <w:vAlign w:val="bottom"/>
          </w:tcPr>
          <w:p w:rsidR="00A16AA2" w:rsidRPr="007C7E03" w:rsidRDefault="00A16AA2" w:rsidP="00C262F9">
            <w:pPr>
              <w:suppressAutoHyphens w:val="0"/>
              <w:spacing w:before="40" w:after="40" w:line="220" w:lineRule="exact"/>
              <w:jc w:val="right"/>
              <w:rPr>
                <w:sz w:val="18"/>
                <w:szCs w:val="18"/>
                <w:lang w:val="fr-FR"/>
              </w:rPr>
            </w:pPr>
            <w:r w:rsidRPr="007C7E03">
              <w:rPr>
                <w:rFonts w:eastAsia="Traditional Arabic"/>
                <w:sz w:val="18"/>
                <w:szCs w:val="18"/>
                <w:lang w:val="fr-FR"/>
              </w:rPr>
              <w:t>19</w:t>
            </w:r>
          </w:p>
        </w:tc>
        <w:tc>
          <w:tcPr>
            <w:tcW w:w="709" w:type="dxa"/>
            <w:shd w:val="clear" w:color="auto" w:fill="auto"/>
            <w:noWrap/>
            <w:vAlign w:val="bottom"/>
          </w:tcPr>
          <w:p w:rsidR="00A16AA2" w:rsidRPr="007C7E03" w:rsidRDefault="00A16AA2" w:rsidP="00C262F9">
            <w:pPr>
              <w:suppressAutoHyphens w:val="0"/>
              <w:spacing w:before="40" w:after="40" w:line="220" w:lineRule="exact"/>
              <w:jc w:val="right"/>
              <w:rPr>
                <w:sz w:val="18"/>
                <w:szCs w:val="18"/>
                <w:lang w:val="fr-FR"/>
              </w:rPr>
            </w:pPr>
            <w:r w:rsidRPr="007C7E03">
              <w:rPr>
                <w:rFonts w:eastAsia="Traditional Arabic"/>
                <w:sz w:val="18"/>
                <w:szCs w:val="18"/>
                <w:lang w:val="fr-FR"/>
              </w:rPr>
              <w:t>9</w:t>
            </w:r>
          </w:p>
        </w:tc>
        <w:tc>
          <w:tcPr>
            <w:tcW w:w="708" w:type="dxa"/>
            <w:shd w:val="clear" w:color="auto" w:fill="auto"/>
            <w:noWrap/>
            <w:vAlign w:val="bottom"/>
          </w:tcPr>
          <w:p w:rsidR="00A16AA2" w:rsidRPr="007C7E03" w:rsidRDefault="00A16AA2" w:rsidP="00C262F9">
            <w:pPr>
              <w:suppressAutoHyphens w:val="0"/>
              <w:spacing w:before="40" w:after="40" w:line="220" w:lineRule="exact"/>
              <w:jc w:val="right"/>
              <w:rPr>
                <w:sz w:val="18"/>
                <w:szCs w:val="18"/>
                <w:lang w:val="fr-FR"/>
              </w:rPr>
            </w:pPr>
            <w:r w:rsidRPr="007C7E03">
              <w:rPr>
                <w:rFonts w:eastAsia="Traditional Arabic"/>
                <w:sz w:val="18"/>
                <w:szCs w:val="18"/>
                <w:lang w:val="fr-FR"/>
              </w:rPr>
              <w:t>13</w:t>
            </w:r>
          </w:p>
        </w:tc>
        <w:tc>
          <w:tcPr>
            <w:tcW w:w="566" w:type="dxa"/>
            <w:shd w:val="clear" w:color="auto" w:fill="auto"/>
            <w:noWrap/>
            <w:vAlign w:val="bottom"/>
          </w:tcPr>
          <w:p w:rsidR="00A16AA2" w:rsidRPr="007C7E03" w:rsidRDefault="00A16AA2" w:rsidP="00C262F9">
            <w:pPr>
              <w:suppressAutoHyphens w:val="0"/>
              <w:spacing w:before="40" w:after="40" w:line="220" w:lineRule="exact"/>
              <w:jc w:val="right"/>
              <w:rPr>
                <w:sz w:val="18"/>
                <w:szCs w:val="18"/>
                <w:lang w:val="fr-FR"/>
              </w:rPr>
            </w:pPr>
            <w:r w:rsidRPr="007C7E03">
              <w:rPr>
                <w:rFonts w:eastAsia="Traditional Arabic"/>
                <w:sz w:val="18"/>
                <w:szCs w:val="18"/>
                <w:lang w:val="fr-FR"/>
              </w:rPr>
              <w:t>10</w:t>
            </w:r>
          </w:p>
        </w:tc>
      </w:tr>
      <w:tr w:rsidR="009F79D9" w:rsidRPr="007C7E03">
        <w:trPr>
          <w:jc w:val="center"/>
        </w:trPr>
        <w:tc>
          <w:tcPr>
            <w:tcW w:w="386" w:type="dxa"/>
            <w:shd w:val="clear" w:color="auto" w:fill="auto"/>
            <w:noWrap/>
            <w:vAlign w:val="bottom"/>
          </w:tcPr>
          <w:p w:rsidR="00A16AA2" w:rsidRPr="007C7E03" w:rsidRDefault="00A16AA2" w:rsidP="00C262F9">
            <w:pPr>
              <w:suppressAutoHyphens w:val="0"/>
              <w:spacing w:before="40" w:after="40" w:line="220" w:lineRule="exact"/>
              <w:rPr>
                <w:sz w:val="18"/>
                <w:szCs w:val="18"/>
                <w:lang w:val="fr-FR"/>
              </w:rPr>
            </w:pPr>
            <w:r w:rsidRPr="007C7E03">
              <w:rPr>
                <w:rFonts w:eastAsia="Traditional Arabic"/>
                <w:sz w:val="18"/>
                <w:szCs w:val="18"/>
                <w:lang w:val="fr-FR"/>
              </w:rPr>
              <w:t>16</w:t>
            </w:r>
          </w:p>
        </w:tc>
        <w:tc>
          <w:tcPr>
            <w:tcW w:w="2592" w:type="dxa"/>
            <w:shd w:val="clear" w:color="auto" w:fill="auto"/>
            <w:noWrap/>
            <w:vAlign w:val="bottom"/>
          </w:tcPr>
          <w:p w:rsidR="00A16AA2" w:rsidRPr="007C7E03" w:rsidRDefault="00A16AA2" w:rsidP="00C262F9">
            <w:pPr>
              <w:suppressAutoHyphens w:val="0"/>
              <w:spacing w:before="40" w:after="40" w:line="220" w:lineRule="exact"/>
              <w:rPr>
                <w:sz w:val="18"/>
                <w:szCs w:val="18"/>
                <w:lang w:val="fr-FR"/>
              </w:rPr>
            </w:pPr>
            <w:r w:rsidRPr="007C7E03">
              <w:rPr>
                <w:rFonts w:eastAsia="Traditional Arabic"/>
                <w:sz w:val="18"/>
                <w:szCs w:val="18"/>
                <w:lang w:val="fr-FR"/>
              </w:rPr>
              <w:t>Bayda</w:t>
            </w:r>
          </w:p>
        </w:tc>
        <w:tc>
          <w:tcPr>
            <w:tcW w:w="851" w:type="dxa"/>
            <w:shd w:val="clear" w:color="auto" w:fill="auto"/>
            <w:noWrap/>
            <w:vAlign w:val="bottom"/>
          </w:tcPr>
          <w:p w:rsidR="00A16AA2" w:rsidRPr="007C7E03" w:rsidRDefault="00A16AA2" w:rsidP="00C262F9">
            <w:pPr>
              <w:suppressAutoHyphens w:val="0"/>
              <w:spacing w:before="40" w:after="40" w:line="220" w:lineRule="exact"/>
              <w:jc w:val="right"/>
              <w:rPr>
                <w:sz w:val="18"/>
                <w:szCs w:val="18"/>
                <w:lang w:val="fr-FR"/>
              </w:rPr>
            </w:pPr>
            <w:r w:rsidRPr="007C7E03">
              <w:rPr>
                <w:rFonts w:eastAsia="Traditional Arabic"/>
                <w:sz w:val="18"/>
                <w:szCs w:val="18"/>
                <w:lang w:val="fr-FR"/>
              </w:rPr>
              <w:t>3</w:t>
            </w:r>
          </w:p>
        </w:tc>
        <w:tc>
          <w:tcPr>
            <w:tcW w:w="850" w:type="dxa"/>
            <w:shd w:val="clear" w:color="auto" w:fill="auto"/>
            <w:noWrap/>
            <w:vAlign w:val="bottom"/>
          </w:tcPr>
          <w:p w:rsidR="00A16AA2" w:rsidRPr="007C7E03" w:rsidRDefault="00A16AA2" w:rsidP="00C262F9">
            <w:pPr>
              <w:suppressAutoHyphens w:val="0"/>
              <w:spacing w:before="40" w:after="40" w:line="220" w:lineRule="exact"/>
              <w:jc w:val="right"/>
              <w:rPr>
                <w:sz w:val="18"/>
                <w:szCs w:val="18"/>
                <w:lang w:val="fr-FR"/>
              </w:rPr>
            </w:pPr>
            <w:r w:rsidRPr="007C7E03">
              <w:rPr>
                <w:rFonts w:eastAsia="Traditional Arabic"/>
                <w:sz w:val="18"/>
                <w:szCs w:val="18"/>
                <w:lang w:val="fr-FR"/>
              </w:rPr>
              <w:t>2</w:t>
            </w:r>
          </w:p>
        </w:tc>
        <w:tc>
          <w:tcPr>
            <w:tcW w:w="709" w:type="dxa"/>
            <w:shd w:val="clear" w:color="auto" w:fill="auto"/>
            <w:noWrap/>
            <w:vAlign w:val="bottom"/>
          </w:tcPr>
          <w:p w:rsidR="00A16AA2" w:rsidRPr="007C7E03" w:rsidRDefault="00A16AA2" w:rsidP="00C262F9">
            <w:pPr>
              <w:suppressAutoHyphens w:val="0"/>
              <w:spacing w:before="40" w:after="40" w:line="220" w:lineRule="exact"/>
              <w:jc w:val="right"/>
              <w:rPr>
                <w:sz w:val="18"/>
                <w:szCs w:val="18"/>
                <w:lang w:val="fr-FR"/>
              </w:rPr>
            </w:pPr>
            <w:r w:rsidRPr="007C7E03">
              <w:rPr>
                <w:rFonts w:eastAsia="Traditional Arabic"/>
                <w:sz w:val="18"/>
                <w:szCs w:val="18"/>
                <w:lang w:val="fr-FR"/>
              </w:rPr>
              <w:t>1</w:t>
            </w:r>
          </w:p>
        </w:tc>
        <w:tc>
          <w:tcPr>
            <w:tcW w:w="709" w:type="dxa"/>
            <w:shd w:val="clear" w:color="auto" w:fill="auto"/>
            <w:noWrap/>
            <w:vAlign w:val="bottom"/>
          </w:tcPr>
          <w:p w:rsidR="00A16AA2" w:rsidRPr="007C7E03" w:rsidRDefault="00A16AA2" w:rsidP="00C262F9">
            <w:pPr>
              <w:suppressAutoHyphens w:val="0"/>
              <w:spacing w:before="40" w:after="40" w:line="220" w:lineRule="exact"/>
              <w:jc w:val="right"/>
              <w:rPr>
                <w:sz w:val="18"/>
                <w:szCs w:val="18"/>
                <w:lang w:val="fr-FR"/>
              </w:rPr>
            </w:pPr>
            <w:r w:rsidRPr="007C7E03">
              <w:rPr>
                <w:rFonts w:eastAsia="Traditional Arabic"/>
                <w:sz w:val="18"/>
                <w:szCs w:val="18"/>
                <w:lang w:val="fr-FR"/>
              </w:rPr>
              <w:t>2</w:t>
            </w:r>
          </w:p>
        </w:tc>
        <w:tc>
          <w:tcPr>
            <w:tcW w:w="708" w:type="dxa"/>
            <w:shd w:val="clear" w:color="auto" w:fill="auto"/>
            <w:noWrap/>
            <w:vAlign w:val="bottom"/>
          </w:tcPr>
          <w:p w:rsidR="00A16AA2" w:rsidRPr="007C7E03" w:rsidRDefault="00A16AA2" w:rsidP="00C262F9">
            <w:pPr>
              <w:suppressAutoHyphens w:val="0"/>
              <w:spacing w:before="40" w:after="40" w:line="220" w:lineRule="exact"/>
              <w:jc w:val="right"/>
              <w:rPr>
                <w:sz w:val="18"/>
                <w:szCs w:val="18"/>
                <w:lang w:val="fr-FR"/>
              </w:rPr>
            </w:pPr>
            <w:r w:rsidRPr="007C7E03">
              <w:rPr>
                <w:rFonts w:eastAsia="Traditional Arabic"/>
                <w:sz w:val="18"/>
                <w:szCs w:val="18"/>
                <w:lang w:val="fr-FR"/>
              </w:rPr>
              <w:t>1</w:t>
            </w:r>
          </w:p>
        </w:tc>
        <w:tc>
          <w:tcPr>
            <w:tcW w:w="566" w:type="dxa"/>
            <w:shd w:val="clear" w:color="auto" w:fill="auto"/>
            <w:noWrap/>
            <w:vAlign w:val="bottom"/>
          </w:tcPr>
          <w:p w:rsidR="00A16AA2" w:rsidRPr="007C7E03" w:rsidRDefault="00A16AA2" w:rsidP="00C262F9">
            <w:pPr>
              <w:suppressAutoHyphens w:val="0"/>
              <w:spacing w:before="40" w:after="40" w:line="220" w:lineRule="exact"/>
              <w:jc w:val="right"/>
              <w:rPr>
                <w:sz w:val="18"/>
                <w:szCs w:val="18"/>
                <w:lang w:val="fr-FR"/>
              </w:rPr>
            </w:pPr>
            <w:r w:rsidRPr="007C7E03">
              <w:rPr>
                <w:rFonts w:eastAsia="Traditional Arabic"/>
                <w:sz w:val="18"/>
                <w:szCs w:val="18"/>
                <w:lang w:val="fr-FR"/>
              </w:rPr>
              <w:t>0</w:t>
            </w:r>
          </w:p>
        </w:tc>
      </w:tr>
      <w:tr w:rsidR="009F79D9" w:rsidRPr="007C7E03">
        <w:trPr>
          <w:jc w:val="center"/>
        </w:trPr>
        <w:tc>
          <w:tcPr>
            <w:tcW w:w="386" w:type="dxa"/>
            <w:shd w:val="clear" w:color="auto" w:fill="auto"/>
            <w:noWrap/>
            <w:vAlign w:val="bottom"/>
          </w:tcPr>
          <w:p w:rsidR="00A16AA2" w:rsidRPr="007C7E03" w:rsidRDefault="00A16AA2" w:rsidP="00C262F9">
            <w:pPr>
              <w:suppressAutoHyphens w:val="0"/>
              <w:spacing w:before="40" w:after="40" w:line="220" w:lineRule="exact"/>
              <w:rPr>
                <w:sz w:val="18"/>
                <w:szCs w:val="18"/>
                <w:lang w:val="fr-FR"/>
              </w:rPr>
            </w:pPr>
            <w:r w:rsidRPr="007C7E03">
              <w:rPr>
                <w:rFonts w:eastAsia="Traditional Arabic"/>
                <w:sz w:val="18"/>
                <w:szCs w:val="18"/>
                <w:lang w:val="fr-FR"/>
              </w:rPr>
              <w:t>17</w:t>
            </w:r>
          </w:p>
        </w:tc>
        <w:tc>
          <w:tcPr>
            <w:tcW w:w="2592" w:type="dxa"/>
            <w:shd w:val="clear" w:color="auto" w:fill="auto"/>
            <w:noWrap/>
            <w:vAlign w:val="bottom"/>
          </w:tcPr>
          <w:p w:rsidR="00A16AA2" w:rsidRPr="007C7E03" w:rsidRDefault="00A16AA2" w:rsidP="00C262F9">
            <w:pPr>
              <w:suppressAutoHyphens w:val="0"/>
              <w:spacing w:before="40" w:after="40" w:line="220" w:lineRule="exact"/>
              <w:rPr>
                <w:sz w:val="18"/>
                <w:szCs w:val="18"/>
                <w:lang w:val="fr-FR"/>
              </w:rPr>
            </w:pPr>
            <w:r w:rsidRPr="007C7E03">
              <w:rPr>
                <w:rFonts w:eastAsia="Traditional Arabic"/>
                <w:sz w:val="18"/>
                <w:szCs w:val="18"/>
                <w:lang w:val="fr-FR"/>
              </w:rPr>
              <w:t xml:space="preserve">Chabwa </w:t>
            </w:r>
          </w:p>
        </w:tc>
        <w:tc>
          <w:tcPr>
            <w:tcW w:w="851" w:type="dxa"/>
            <w:shd w:val="clear" w:color="auto" w:fill="auto"/>
            <w:noWrap/>
            <w:vAlign w:val="bottom"/>
          </w:tcPr>
          <w:p w:rsidR="00A16AA2" w:rsidRPr="007C7E03" w:rsidRDefault="00A16AA2" w:rsidP="00C262F9">
            <w:pPr>
              <w:suppressAutoHyphens w:val="0"/>
              <w:spacing w:before="40" w:after="40" w:line="220" w:lineRule="exact"/>
              <w:jc w:val="right"/>
              <w:rPr>
                <w:sz w:val="18"/>
                <w:szCs w:val="18"/>
                <w:lang w:val="fr-FR"/>
              </w:rPr>
            </w:pPr>
            <w:r w:rsidRPr="007C7E03">
              <w:rPr>
                <w:rFonts w:eastAsia="Traditional Arabic"/>
                <w:sz w:val="18"/>
                <w:szCs w:val="18"/>
                <w:lang w:val="fr-FR"/>
              </w:rPr>
              <w:t>2</w:t>
            </w:r>
          </w:p>
        </w:tc>
        <w:tc>
          <w:tcPr>
            <w:tcW w:w="850" w:type="dxa"/>
            <w:shd w:val="clear" w:color="auto" w:fill="auto"/>
            <w:noWrap/>
            <w:vAlign w:val="bottom"/>
          </w:tcPr>
          <w:p w:rsidR="00A16AA2" w:rsidRPr="007C7E03" w:rsidRDefault="00A16AA2" w:rsidP="00C262F9">
            <w:pPr>
              <w:suppressAutoHyphens w:val="0"/>
              <w:spacing w:before="40" w:after="40" w:line="220" w:lineRule="exact"/>
              <w:jc w:val="right"/>
              <w:rPr>
                <w:sz w:val="18"/>
                <w:szCs w:val="18"/>
                <w:lang w:val="fr-FR"/>
              </w:rPr>
            </w:pPr>
            <w:r w:rsidRPr="007C7E03">
              <w:rPr>
                <w:rFonts w:eastAsia="Traditional Arabic"/>
                <w:sz w:val="18"/>
                <w:szCs w:val="18"/>
                <w:lang w:val="fr-FR"/>
              </w:rPr>
              <w:t>1</w:t>
            </w:r>
          </w:p>
        </w:tc>
        <w:tc>
          <w:tcPr>
            <w:tcW w:w="709" w:type="dxa"/>
            <w:shd w:val="clear" w:color="auto" w:fill="auto"/>
            <w:noWrap/>
            <w:vAlign w:val="bottom"/>
          </w:tcPr>
          <w:p w:rsidR="00A16AA2" w:rsidRPr="007C7E03" w:rsidRDefault="00A16AA2" w:rsidP="00C262F9">
            <w:pPr>
              <w:suppressAutoHyphens w:val="0"/>
              <w:spacing w:before="40" w:after="40" w:line="220" w:lineRule="exact"/>
              <w:jc w:val="right"/>
              <w:rPr>
                <w:sz w:val="18"/>
                <w:szCs w:val="18"/>
                <w:lang w:val="fr-FR"/>
              </w:rPr>
            </w:pPr>
            <w:r w:rsidRPr="007C7E03">
              <w:rPr>
                <w:rFonts w:eastAsia="Traditional Arabic"/>
                <w:sz w:val="18"/>
                <w:szCs w:val="18"/>
                <w:lang w:val="fr-FR"/>
              </w:rPr>
              <w:t>1</w:t>
            </w:r>
          </w:p>
        </w:tc>
        <w:tc>
          <w:tcPr>
            <w:tcW w:w="709" w:type="dxa"/>
            <w:shd w:val="clear" w:color="auto" w:fill="auto"/>
            <w:noWrap/>
            <w:vAlign w:val="bottom"/>
          </w:tcPr>
          <w:p w:rsidR="00A16AA2" w:rsidRPr="007C7E03" w:rsidRDefault="00A16AA2" w:rsidP="00C262F9">
            <w:pPr>
              <w:suppressAutoHyphens w:val="0"/>
              <w:spacing w:before="40" w:after="40" w:line="220" w:lineRule="exact"/>
              <w:jc w:val="right"/>
              <w:rPr>
                <w:sz w:val="18"/>
                <w:szCs w:val="18"/>
                <w:lang w:val="fr-FR"/>
              </w:rPr>
            </w:pPr>
            <w:r w:rsidRPr="007C7E03">
              <w:rPr>
                <w:rFonts w:eastAsia="Traditional Arabic"/>
                <w:sz w:val="18"/>
                <w:szCs w:val="18"/>
                <w:lang w:val="fr-FR"/>
              </w:rPr>
              <w:t>1</w:t>
            </w:r>
          </w:p>
        </w:tc>
        <w:tc>
          <w:tcPr>
            <w:tcW w:w="708" w:type="dxa"/>
            <w:shd w:val="clear" w:color="auto" w:fill="auto"/>
            <w:noWrap/>
            <w:vAlign w:val="bottom"/>
          </w:tcPr>
          <w:p w:rsidR="00A16AA2" w:rsidRPr="007C7E03" w:rsidRDefault="00A16AA2" w:rsidP="00C262F9">
            <w:pPr>
              <w:suppressAutoHyphens w:val="0"/>
              <w:spacing w:before="40" w:after="40" w:line="220" w:lineRule="exact"/>
              <w:jc w:val="right"/>
              <w:rPr>
                <w:sz w:val="18"/>
                <w:szCs w:val="18"/>
                <w:lang w:val="fr-FR"/>
              </w:rPr>
            </w:pPr>
            <w:r w:rsidRPr="007C7E03">
              <w:rPr>
                <w:rFonts w:eastAsia="Traditional Arabic"/>
                <w:sz w:val="18"/>
                <w:szCs w:val="18"/>
                <w:lang w:val="fr-FR"/>
              </w:rPr>
              <w:t>1</w:t>
            </w:r>
          </w:p>
        </w:tc>
        <w:tc>
          <w:tcPr>
            <w:tcW w:w="566" w:type="dxa"/>
            <w:shd w:val="clear" w:color="auto" w:fill="auto"/>
            <w:noWrap/>
            <w:vAlign w:val="bottom"/>
          </w:tcPr>
          <w:p w:rsidR="00A16AA2" w:rsidRPr="007C7E03" w:rsidRDefault="00A16AA2" w:rsidP="00C262F9">
            <w:pPr>
              <w:suppressAutoHyphens w:val="0"/>
              <w:spacing w:before="40" w:after="40" w:line="220" w:lineRule="exact"/>
              <w:jc w:val="right"/>
              <w:rPr>
                <w:sz w:val="18"/>
                <w:szCs w:val="18"/>
                <w:lang w:val="fr-FR"/>
              </w:rPr>
            </w:pPr>
            <w:r w:rsidRPr="007C7E03">
              <w:rPr>
                <w:rFonts w:eastAsia="Traditional Arabic"/>
                <w:sz w:val="18"/>
                <w:szCs w:val="18"/>
                <w:lang w:val="fr-FR"/>
              </w:rPr>
              <w:t>0</w:t>
            </w:r>
          </w:p>
        </w:tc>
      </w:tr>
      <w:tr w:rsidR="009F79D9" w:rsidRPr="007C7E03">
        <w:trPr>
          <w:jc w:val="center"/>
        </w:trPr>
        <w:tc>
          <w:tcPr>
            <w:tcW w:w="386" w:type="dxa"/>
            <w:shd w:val="clear" w:color="auto" w:fill="auto"/>
            <w:noWrap/>
            <w:vAlign w:val="bottom"/>
          </w:tcPr>
          <w:p w:rsidR="00A16AA2" w:rsidRPr="007C7E03" w:rsidRDefault="00A16AA2" w:rsidP="00C262F9">
            <w:pPr>
              <w:suppressAutoHyphens w:val="0"/>
              <w:spacing w:before="40" w:after="40" w:line="220" w:lineRule="exact"/>
              <w:rPr>
                <w:sz w:val="18"/>
                <w:szCs w:val="18"/>
                <w:lang w:val="fr-FR"/>
              </w:rPr>
            </w:pPr>
            <w:r w:rsidRPr="007C7E03">
              <w:rPr>
                <w:rFonts w:eastAsia="Traditional Arabic"/>
                <w:sz w:val="18"/>
                <w:szCs w:val="18"/>
                <w:lang w:val="fr-FR"/>
              </w:rPr>
              <w:t>18</w:t>
            </w:r>
          </w:p>
        </w:tc>
        <w:tc>
          <w:tcPr>
            <w:tcW w:w="2592" w:type="dxa"/>
            <w:shd w:val="clear" w:color="auto" w:fill="auto"/>
            <w:noWrap/>
            <w:vAlign w:val="bottom"/>
          </w:tcPr>
          <w:p w:rsidR="00A16AA2" w:rsidRPr="007C7E03" w:rsidRDefault="00A16AA2" w:rsidP="00C262F9">
            <w:pPr>
              <w:suppressAutoHyphens w:val="0"/>
              <w:spacing w:before="40" w:after="40" w:line="220" w:lineRule="exact"/>
              <w:rPr>
                <w:sz w:val="18"/>
                <w:szCs w:val="18"/>
                <w:lang w:val="fr-FR"/>
              </w:rPr>
            </w:pPr>
            <w:r w:rsidRPr="007C7E03">
              <w:rPr>
                <w:rFonts w:eastAsia="Traditional Arabic"/>
                <w:sz w:val="18"/>
                <w:szCs w:val="18"/>
                <w:lang w:val="fr-FR"/>
              </w:rPr>
              <w:t xml:space="preserve">Seiyoun </w:t>
            </w:r>
          </w:p>
        </w:tc>
        <w:tc>
          <w:tcPr>
            <w:tcW w:w="851" w:type="dxa"/>
            <w:shd w:val="clear" w:color="auto" w:fill="auto"/>
            <w:noWrap/>
            <w:vAlign w:val="bottom"/>
          </w:tcPr>
          <w:p w:rsidR="00A16AA2" w:rsidRPr="007C7E03" w:rsidRDefault="00A16AA2" w:rsidP="00C262F9">
            <w:pPr>
              <w:suppressAutoHyphens w:val="0"/>
              <w:spacing w:before="40" w:after="40" w:line="220" w:lineRule="exact"/>
              <w:jc w:val="right"/>
              <w:rPr>
                <w:sz w:val="18"/>
                <w:szCs w:val="18"/>
                <w:lang w:val="fr-FR"/>
              </w:rPr>
            </w:pPr>
            <w:r w:rsidRPr="007C7E03">
              <w:rPr>
                <w:rFonts w:eastAsia="Traditional Arabic"/>
                <w:sz w:val="18"/>
                <w:szCs w:val="18"/>
                <w:lang w:val="fr-FR"/>
              </w:rPr>
              <w:t>1</w:t>
            </w:r>
          </w:p>
        </w:tc>
        <w:tc>
          <w:tcPr>
            <w:tcW w:w="850" w:type="dxa"/>
            <w:shd w:val="clear" w:color="auto" w:fill="auto"/>
            <w:noWrap/>
            <w:vAlign w:val="bottom"/>
          </w:tcPr>
          <w:p w:rsidR="00A16AA2" w:rsidRPr="007C7E03" w:rsidRDefault="00A16AA2" w:rsidP="00C262F9">
            <w:pPr>
              <w:suppressAutoHyphens w:val="0"/>
              <w:spacing w:before="40" w:after="40" w:line="220" w:lineRule="exact"/>
              <w:jc w:val="right"/>
              <w:rPr>
                <w:sz w:val="18"/>
                <w:szCs w:val="18"/>
                <w:lang w:val="fr-FR"/>
              </w:rPr>
            </w:pPr>
            <w:r w:rsidRPr="007C7E03">
              <w:rPr>
                <w:rFonts w:eastAsia="Traditional Arabic"/>
                <w:sz w:val="18"/>
                <w:szCs w:val="18"/>
                <w:lang w:val="fr-FR"/>
              </w:rPr>
              <w:t>0</w:t>
            </w:r>
          </w:p>
        </w:tc>
        <w:tc>
          <w:tcPr>
            <w:tcW w:w="709" w:type="dxa"/>
            <w:shd w:val="clear" w:color="auto" w:fill="auto"/>
            <w:noWrap/>
            <w:vAlign w:val="bottom"/>
          </w:tcPr>
          <w:p w:rsidR="00A16AA2" w:rsidRPr="007C7E03" w:rsidRDefault="00A16AA2" w:rsidP="00C262F9">
            <w:pPr>
              <w:suppressAutoHyphens w:val="0"/>
              <w:spacing w:before="40" w:after="40" w:line="220" w:lineRule="exact"/>
              <w:jc w:val="right"/>
              <w:rPr>
                <w:sz w:val="18"/>
                <w:szCs w:val="18"/>
                <w:lang w:val="fr-FR"/>
              </w:rPr>
            </w:pPr>
            <w:r w:rsidRPr="007C7E03">
              <w:rPr>
                <w:rFonts w:eastAsia="Traditional Arabic"/>
                <w:sz w:val="18"/>
                <w:szCs w:val="18"/>
                <w:lang w:val="fr-FR"/>
              </w:rPr>
              <w:t>1</w:t>
            </w:r>
          </w:p>
        </w:tc>
        <w:tc>
          <w:tcPr>
            <w:tcW w:w="709" w:type="dxa"/>
            <w:shd w:val="clear" w:color="auto" w:fill="auto"/>
            <w:noWrap/>
            <w:vAlign w:val="bottom"/>
          </w:tcPr>
          <w:p w:rsidR="00A16AA2" w:rsidRPr="007C7E03" w:rsidRDefault="00A16AA2" w:rsidP="00C262F9">
            <w:pPr>
              <w:suppressAutoHyphens w:val="0"/>
              <w:spacing w:before="40" w:after="40" w:line="220" w:lineRule="exact"/>
              <w:jc w:val="right"/>
              <w:rPr>
                <w:sz w:val="18"/>
                <w:szCs w:val="18"/>
                <w:lang w:val="fr-FR"/>
              </w:rPr>
            </w:pPr>
            <w:r w:rsidRPr="007C7E03">
              <w:rPr>
                <w:rFonts w:eastAsia="Traditional Arabic"/>
                <w:sz w:val="18"/>
                <w:szCs w:val="18"/>
                <w:lang w:val="fr-FR"/>
              </w:rPr>
              <w:t>0</w:t>
            </w:r>
          </w:p>
        </w:tc>
        <w:tc>
          <w:tcPr>
            <w:tcW w:w="708" w:type="dxa"/>
            <w:shd w:val="clear" w:color="auto" w:fill="auto"/>
            <w:noWrap/>
            <w:vAlign w:val="bottom"/>
          </w:tcPr>
          <w:p w:rsidR="00A16AA2" w:rsidRPr="007C7E03" w:rsidRDefault="00A16AA2" w:rsidP="00C262F9">
            <w:pPr>
              <w:suppressAutoHyphens w:val="0"/>
              <w:spacing w:before="40" w:after="40" w:line="220" w:lineRule="exact"/>
              <w:jc w:val="right"/>
              <w:rPr>
                <w:sz w:val="18"/>
                <w:szCs w:val="18"/>
                <w:lang w:val="fr-FR"/>
              </w:rPr>
            </w:pPr>
            <w:r w:rsidRPr="007C7E03">
              <w:rPr>
                <w:rFonts w:eastAsia="Traditional Arabic"/>
                <w:sz w:val="18"/>
                <w:szCs w:val="18"/>
                <w:lang w:val="fr-FR"/>
              </w:rPr>
              <w:t>0</w:t>
            </w:r>
          </w:p>
        </w:tc>
        <w:tc>
          <w:tcPr>
            <w:tcW w:w="566" w:type="dxa"/>
            <w:shd w:val="clear" w:color="auto" w:fill="auto"/>
            <w:noWrap/>
            <w:vAlign w:val="bottom"/>
          </w:tcPr>
          <w:p w:rsidR="00A16AA2" w:rsidRPr="007C7E03" w:rsidRDefault="00A16AA2" w:rsidP="00C262F9">
            <w:pPr>
              <w:suppressAutoHyphens w:val="0"/>
              <w:spacing w:before="40" w:after="40" w:line="220" w:lineRule="exact"/>
              <w:jc w:val="right"/>
              <w:rPr>
                <w:sz w:val="18"/>
                <w:szCs w:val="18"/>
                <w:lang w:val="fr-FR"/>
              </w:rPr>
            </w:pPr>
            <w:r w:rsidRPr="007C7E03">
              <w:rPr>
                <w:rFonts w:eastAsia="Traditional Arabic"/>
                <w:sz w:val="18"/>
                <w:szCs w:val="18"/>
                <w:lang w:val="fr-FR"/>
              </w:rPr>
              <w:t>0</w:t>
            </w:r>
          </w:p>
        </w:tc>
      </w:tr>
      <w:tr w:rsidR="009F79D9" w:rsidRPr="007C7E03">
        <w:trPr>
          <w:jc w:val="center"/>
        </w:trPr>
        <w:tc>
          <w:tcPr>
            <w:tcW w:w="386" w:type="dxa"/>
            <w:shd w:val="clear" w:color="auto" w:fill="auto"/>
            <w:noWrap/>
            <w:vAlign w:val="bottom"/>
          </w:tcPr>
          <w:p w:rsidR="00A16AA2" w:rsidRPr="007C7E03" w:rsidRDefault="00A16AA2" w:rsidP="00C262F9">
            <w:pPr>
              <w:suppressAutoHyphens w:val="0"/>
              <w:spacing w:before="40" w:after="40" w:line="220" w:lineRule="exact"/>
              <w:rPr>
                <w:sz w:val="18"/>
                <w:szCs w:val="18"/>
                <w:lang w:val="fr-FR"/>
              </w:rPr>
            </w:pPr>
            <w:r w:rsidRPr="007C7E03">
              <w:rPr>
                <w:rFonts w:eastAsia="Traditional Arabic"/>
                <w:sz w:val="18"/>
                <w:szCs w:val="18"/>
                <w:lang w:val="fr-FR"/>
              </w:rPr>
              <w:t>19</w:t>
            </w:r>
          </w:p>
        </w:tc>
        <w:tc>
          <w:tcPr>
            <w:tcW w:w="2592" w:type="dxa"/>
            <w:shd w:val="clear" w:color="auto" w:fill="auto"/>
            <w:vAlign w:val="bottom"/>
          </w:tcPr>
          <w:p w:rsidR="00A16AA2" w:rsidRPr="007C7E03" w:rsidRDefault="00A16AA2" w:rsidP="00C262F9">
            <w:pPr>
              <w:suppressAutoHyphens w:val="0"/>
              <w:spacing w:before="40" w:after="40" w:line="220" w:lineRule="exact"/>
              <w:rPr>
                <w:sz w:val="18"/>
                <w:szCs w:val="18"/>
                <w:lang w:val="fr-FR"/>
              </w:rPr>
            </w:pPr>
            <w:r w:rsidRPr="007C7E03">
              <w:rPr>
                <w:rFonts w:eastAsia="Traditional Arabic"/>
                <w:sz w:val="18"/>
                <w:szCs w:val="18"/>
                <w:lang w:val="fr-FR"/>
              </w:rPr>
              <w:t>Marib</w:t>
            </w:r>
          </w:p>
        </w:tc>
        <w:tc>
          <w:tcPr>
            <w:tcW w:w="851" w:type="dxa"/>
            <w:shd w:val="clear" w:color="auto" w:fill="auto"/>
            <w:noWrap/>
            <w:vAlign w:val="bottom"/>
          </w:tcPr>
          <w:p w:rsidR="00A16AA2" w:rsidRPr="007C7E03" w:rsidRDefault="00A16AA2" w:rsidP="00C262F9">
            <w:pPr>
              <w:suppressAutoHyphens w:val="0"/>
              <w:spacing w:before="40" w:after="40" w:line="220" w:lineRule="exact"/>
              <w:jc w:val="right"/>
              <w:rPr>
                <w:sz w:val="18"/>
                <w:szCs w:val="18"/>
                <w:lang w:val="fr-FR"/>
              </w:rPr>
            </w:pPr>
            <w:r w:rsidRPr="007C7E03">
              <w:rPr>
                <w:rFonts w:eastAsia="Traditional Arabic"/>
                <w:sz w:val="18"/>
                <w:szCs w:val="18"/>
                <w:lang w:val="fr-FR"/>
              </w:rPr>
              <w:t>3</w:t>
            </w:r>
          </w:p>
        </w:tc>
        <w:tc>
          <w:tcPr>
            <w:tcW w:w="850" w:type="dxa"/>
            <w:shd w:val="clear" w:color="auto" w:fill="auto"/>
            <w:noWrap/>
            <w:vAlign w:val="bottom"/>
          </w:tcPr>
          <w:p w:rsidR="00A16AA2" w:rsidRPr="007C7E03" w:rsidRDefault="00A16AA2" w:rsidP="00C262F9">
            <w:pPr>
              <w:suppressAutoHyphens w:val="0"/>
              <w:spacing w:before="40" w:after="40" w:line="220" w:lineRule="exact"/>
              <w:jc w:val="right"/>
              <w:rPr>
                <w:sz w:val="18"/>
                <w:szCs w:val="18"/>
                <w:lang w:val="fr-FR"/>
              </w:rPr>
            </w:pPr>
            <w:r w:rsidRPr="007C7E03">
              <w:rPr>
                <w:rFonts w:eastAsia="Traditional Arabic"/>
                <w:sz w:val="18"/>
                <w:szCs w:val="18"/>
                <w:lang w:val="fr-FR"/>
              </w:rPr>
              <w:t>1</w:t>
            </w:r>
          </w:p>
        </w:tc>
        <w:tc>
          <w:tcPr>
            <w:tcW w:w="709" w:type="dxa"/>
            <w:shd w:val="clear" w:color="auto" w:fill="auto"/>
            <w:noWrap/>
            <w:vAlign w:val="bottom"/>
          </w:tcPr>
          <w:p w:rsidR="00A16AA2" w:rsidRPr="007C7E03" w:rsidRDefault="00A16AA2" w:rsidP="00C262F9">
            <w:pPr>
              <w:suppressAutoHyphens w:val="0"/>
              <w:spacing w:before="40" w:after="40" w:line="220" w:lineRule="exact"/>
              <w:jc w:val="right"/>
              <w:rPr>
                <w:sz w:val="18"/>
                <w:szCs w:val="18"/>
                <w:lang w:val="fr-FR"/>
              </w:rPr>
            </w:pPr>
            <w:r w:rsidRPr="007C7E03">
              <w:rPr>
                <w:rFonts w:eastAsia="Traditional Arabic"/>
                <w:sz w:val="18"/>
                <w:szCs w:val="18"/>
                <w:lang w:val="fr-FR"/>
              </w:rPr>
              <w:t>2</w:t>
            </w:r>
          </w:p>
        </w:tc>
        <w:tc>
          <w:tcPr>
            <w:tcW w:w="709" w:type="dxa"/>
            <w:shd w:val="clear" w:color="auto" w:fill="auto"/>
            <w:noWrap/>
            <w:vAlign w:val="bottom"/>
          </w:tcPr>
          <w:p w:rsidR="00A16AA2" w:rsidRPr="007C7E03" w:rsidRDefault="00A16AA2" w:rsidP="00C262F9">
            <w:pPr>
              <w:suppressAutoHyphens w:val="0"/>
              <w:spacing w:before="40" w:after="40" w:line="220" w:lineRule="exact"/>
              <w:jc w:val="right"/>
              <w:rPr>
                <w:sz w:val="18"/>
                <w:szCs w:val="18"/>
                <w:lang w:val="fr-FR"/>
              </w:rPr>
            </w:pPr>
            <w:r w:rsidRPr="007C7E03">
              <w:rPr>
                <w:rFonts w:eastAsia="Traditional Arabic"/>
                <w:sz w:val="18"/>
                <w:szCs w:val="18"/>
                <w:lang w:val="fr-FR"/>
              </w:rPr>
              <w:t>1</w:t>
            </w:r>
          </w:p>
        </w:tc>
        <w:tc>
          <w:tcPr>
            <w:tcW w:w="708" w:type="dxa"/>
            <w:shd w:val="clear" w:color="auto" w:fill="auto"/>
            <w:noWrap/>
            <w:vAlign w:val="bottom"/>
          </w:tcPr>
          <w:p w:rsidR="00A16AA2" w:rsidRPr="007C7E03" w:rsidRDefault="00A16AA2" w:rsidP="00C262F9">
            <w:pPr>
              <w:suppressAutoHyphens w:val="0"/>
              <w:spacing w:before="40" w:after="40" w:line="220" w:lineRule="exact"/>
              <w:jc w:val="right"/>
              <w:rPr>
                <w:sz w:val="18"/>
                <w:szCs w:val="18"/>
                <w:lang w:val="fr-FR"/>
              </w:rPr>
            </w:pPr>
            <w:r w:rsidRPr="007C7E03">
              <w:rPr>
                <w:rFonts w:eastAsia="Traditional Arabic"/>
                <w:sz w:val="18"/>
                <w:szCs w:val="18"/>
                <w:lang w:val="fr-FR"/>
              </w:rPr>
              <w:t>1</w:t>
            </w:r>
          </w:p>
        </w:tc>
        <w:tc>
          <w:tcPr>
            <w:tcW w:w="566" w:type="dxa"/>
            <w:shd w:val="clear" w:color="auto" w:fill="auto"/>
            <w:noWrap/>
            <w:vAlign w:val="bottom"/>
          </w:tcPr>
          <w:p w:rsidR="00A16AA2" w:rsidRPr="007C7E03" w:rsidRDefault="00A16AA2" w:rsidP="00C262F9">
            <w:pPr>
              <w:suppressAutoHyphens w:val="0"/>
              <w:spacing w:before="40" w:after="40" w:line="220" w:lineRule="exact"/>
              <w:jc w:val="right"/>
              <w:rPr>
                <w:sz w:val="18"/>
                <w:szCs w:val="18"/>
                <w:lang w:val="fr-FR"/>
              </w:rPr>
            </w:pPr>
            <w:r w:rsidRPr="007C7E03">
              <w:rPr>
                <w:rFonts w:eastAsia="Traditional Arabic"/>
                <w:sz w:val="18"/>
                <w:szCs w:val="18"/>
                <w:lang w:val="fr-FR"/>
              </w:rPr>
              <w:t>4</w:t>
            </w:r>
          </w:p>
        </w:tc>
      </w:tr>
      <w:tr w:rsidR="009F79D9" w:rsidRPr="007C7E03">
        <w:trPr>
          <w:jc w:val="center"/>
        </w:trPr>
        <w:tc>
          <w:tcPr>
            <w:tcW w:w="386" w:type="dxa"/>
            <w:shd w:val="clear" w:color="auto" w:fill="auto"/>
            <w:noWrap/>
            <w:vAlign w:val="bottom"/>
          </w:tcPr>
          <w:p w:rsidR="00A16AA2" w:rsidRPr="007C7E03" w:rsidRDefault="00A16AA2" w:rsidP="00C262F9">
            <w:pPr>
              <w:suppressAutoHyphens w:val="0"/>
              <w:spacing w:before="40" w:after="40" w:line="220" w:lineRule="exact"/>
              <w:rPr>
                <w:sz w:val="18"/>
                <w:szCs w:val="18"/>
                <w:lang w:val="fr-FR"/>
              </w:rPr>
            </w:pPr>
            <w:r w:rsidRPr="007C7E03">
              <w:rPr>
                <w:rFonts w:eastAsia="Traditional Arabic"/>
                <w:sz w:val="18"/>
                <w:szCs w:val="18"/>
                <w:lang w:val="fr-FR"/>
              </w:rPr>
              <w:t>20</w:t>
            </w:r>
          </w:p>
        </w:tc>
        <w:tc>
          <w:tcPr>
            <w:tcW w:w="2592" w:type="dxa"/>
            <w:shd w:val="clear" w:color="auto" w:fill="auto"/>
            <w:vAlign w:val="bottom"/>
          </w:tcPr>
          <w:p w:rsidR="00A16AA2" w:rsidRPr="007C7E03" w:rsidRDefault="00A16AA2" w:rsidP="00C262F9">
            <w:pPr>
              <w:suppressAutoHyphens w:val="0"/>
              <w:spacing w:before="40" w:after="40" w:line="220" w:lineRule="exact"/>
              <w:rPr>
                <w:sz w:val="18"/>
                <w:szCs w:val="18"/>
                <w:lang w:val="fr-FR"/>
              </w:rPr>
            </w:pPr>
            <w:r w:rsidRPr="007C7E03">
              <w:rPr>
                <w:rFonts w:eastAsia="Traditional Arabic"/>
                <w:sz w:val="18"/>
                <w:szCs w:val="18"/>
                <w:lang w:val="fr-FR"/>
              </w:rPr>
              <w:t>Mahra</w:t>
            </w:r>
          </w:p>
        </w:tc>
        <w:tc>
          <w:tcPr>
            <w:tcW w:w="851" w:type="dxa"/>
            <w:shd w:val="clear" w:color="auto" w:fill="auto"/>
            <w:noWrap/>
            <w:vAlign w:val="bottom"/>
          </w:tcPr>
          <w:p w:rsidR="00A16AA2" w:rsidRPr="007C7E03" w:rsidRDefault="00A16AA2" w:rsidP="00C262F9">
            <w:pPr>
              <w:suppressAutoHyphens w:val="0"/>
              <w:spacing w:before="40" w:after="40" w:line="220" w:lineRule="exact"/>
              <w:jc w:val="right"/>
              <w:rPr>
                <w:sz w:val="18"/>
                <w:szCs w:val="18"/>
                <w:lang w:val="fr-FR"/>
              </w:rPr>
            </w:pPr>
            <w:r w:rsidRPr="007C7E03">
              <w:rPr>
                <w:rFonts w:eastAsia="Traditional Arabic"/>
                <w:sz w:val="18"/>
                <w:szCs w:val="18"/>
                <w:lang w:val="fr-FR"/>
              </w:rPr>
              <w:t>1</w:t>
            </w:r>
          </w:p>
        </w:tc>
        <w:tc>
          <w:tcPr>
            <w:tcW w:w="850" w:type="dxa"/>
            <w:shd w:val="clear" w:color="auto" w:fill="auto"/>
            <w:noWrap/>
            <w:vAlign w:val="bottom"/>
          </w:tcPr>
          <w:p w:rsidR="00A16AA2" w:rsidRPr="007C7E03" w:rsidRDefault="00A16AA2" w:rsidP="00C262F9">
            <w:pPr>
              <w:suppressAutoHyphens w:val="0"/>
              <w:spacing w:before="40" w:after="40" w:line="220" w:lineRule="exact"/>
              <w:jc w:val="right"/>
              <w:rPr>
                <w:sz w:val="18"/>
                <w:szCs w:val="18"/>
                <w:lang w:val="fr-FR"/>
              </w:rPr>
            </w:pPr>
            <w:r w:rsidRPr="007C7E03">
              <w:rPr>
                <w:rFonts w:eastAsia="Traditional Arabic"/>
                <w:sz w:val="18"/>
                <w:szCs w:val="18"/>
                <w:lang w:val="fr-FR"/>
              </w:rPr>
              <w:t>0</w:t>
            </w:r>
          </w:p>
        </w:tc>
        <w:tc>
          <w:tcPr>
            <w:tcW w:w="709" w:type="dxa"/>
            <w:shd w:val="clear" w:color="auto" w:fill="auto"/>
            <w:noWrap/>
            <w:vAlign w:val="bottom"/>
          </w:tcPr>
          <w:p w:rsidR="00A16AA2" w:rsidRPr="007C7E03" w:rsidRDefault="00A16AA2" w:rsidP="00C262F9">
            <w:pPr>
              <w:suppressAutoHyphens w:val="0"/>
              <w:spacing w:before="40" w:after="40" w:line="220" w:lineRule="exact"/>
              <w:jc w:val="right"/>
              <w:rPr>
                <w:sz w:val="18"/>
                <w:szCs w:val="18"/>
                <w:lang w:val="fr-FR"/>
              </w:rPr>
            </w:pPr>
            <w:r w:rsidRPr="007C7E03">
              <w:rPr>
                <w:rFonts w:eastAsia="Traditional Arabic"/>
                <w:sz w:val="18"/>
                <w:szCs w:val="18"/>
                <w:lang w:val="fr-FR"/>
              </w:rPr>
              <w:t>1</w:t>
            </w:r>
          </w:p>
        </w:tc>
        <w:tc>
          <w:tcPr>
            <w:tcW w:w="709" w:type="dxa"/>
            <w:shd w:val="clear" w:color="auto" w:fill="auto"/>
            <w:noWrap/>
            <w:vAlign w:val="bottom"/>
          </w:tcPr>
          <w:p w:rsidR="00A16AA2" w:rsidRPr="007C7E03" w:rsidRDefault="00A16AA2" w:rsidP="00C262F9">
            <w:pPr>
              <w:suppressAutoHyphens w:val="0"/>
              <w:spacing w:before="40" w:after="40" w:line="220" w:lineRule="exact"/>
              <w:jc w:val="right"/>
              <w:rPr>
                <w:sz w:val="18"/>
                <w:szCs w:val="18"/>
                <w:lang w:val="fr-FR"/>
              </w:rPr>
            </w:pPr>
            <w:r w:rsidRPr="007C7E03">
              <w:rPr>
                <w:rFonts w:eastAsia="Traditional Arabic"/>
                <w:sz w:val="18"/>
                <w:szCs w:val="18"/>
                <w:lang w:val="fr-FR"/>
              </w:rPr>
              <w:t>0</w:t>
            </w:r>
          </w:p>
        </w:tc>
        <w:tc>
          <w:tcPr>
            <w:tcW w:w="708" w:type="dxa"/>
            <w:shd w:val="clear" w:color="auto" w:fill="auto"/>
            <w:noWrap/>
            <w:vAlign w:val="bottom"/>
          </w:tcPr>
          <w:p w:rsidR="00A16AA2" w:rsidRPr="007C7E03" w:rsidRDefault="00A16AA2" w:rsidP="00C262F9">
            <w:pPr>
              <w:suppressAutoHyphens w:val="0"/>
              <w:spacing w:before="40" w:after="40" w:line="220" w:lineRule="exact"/>
              <w:jc w:val="right"/>
              <w:rPr>
                <w:sz w:val="18"/>
                <w:szCs w:val="18"/>
                <w:lang w:val="fr-FR"/>
              </w:rPr>
            </w:pPr>
            <w:r w:rsidRPr="007C7E03">
              <w:rPr>
                <w:rFonts w:eastAsia="Traditional Arabic"/>
                <w:sz w:val="18"/>
                <w:szCs w:val="18"/>
                <w:lang w:val="fr-FR"/>
              </w:rPr>
              <w:t>1</w:t>
            </w:r>
          </w:p>
        </w:tc>
        <w:tc>
          <w:tcPr>
            <w:tcW w:w="566" w:type="dxa"/>
            <w:shd w:val="clear" w:color="auto" w:fill="auto"/>
            <w:noWrap/>
            <w:vAlign w:val="bottom"/>
          </w:tcPr>
          <w:p w:rsidR="00A16AA2" w:rsidRPr="007C7E03" w:rsidRDefault="00A16AA2" w:rsidP="00C262F9">
            <w:pPr>
              <w:suppressAutoHyphens w:val="0"/>
              <w:spacing w:before="40" w:after="40" w:line="220" w:lineRule="exact"/>
              <w:jc w:val="right"/>
              <w:rPr>
                <w:sz w:val="18"/>
                <w:szCs w:val="18"/>
                <w:lang w:val="fr-FR"/>
              </w:rPr>
            </w:pPr>
            <w:r w:rsidRPr="007C7E03">
              <w:rPr>
                <w:rFonts w:eastAsia="Traditional Arabic"/>
                <w:sz w:val="18"/>
                <w:szCs w:val="18"/>
                <w:lang w:val="fr-FR"/>
              </w:rPr>
              <w:t>0</w:t>
            </w:r>
          </w:p>
        </w:tc>
      </w:tr>
      <w:tr w:rsidR="009F79D9" w:rsidRPr="007C7E03">
        <w:trPr>
          <w:jc w:val="center"/>
        </w:trPr>
        <w:tc>
          <w:tcPr>
            <w:tcW w:w="386" w:type="dxa"/>
            <w:tcBorders>
              <w:bottom w:val="single" w:sz="4" w:space="0" w:color="000000"/>
            </w:tcBorders>
            <w:shd w:val="clear" w:color="auto" w:fill="auto"/>
            <w:noWrap/>
            <w:vAlign w:val="bottom"/>
          </w:tcPr>
          <w:p w:rsidR="00A16AA2" w:rsidRPr="007C7E03" w:rsidRDefault="00A16AA2" w:rsidP="00C262F9">
            <w:pPr>
              <w:suppressAutoHyphens w:val="0"/>
              <w:spacing w:before="40" w:after="40" w:line="220" w:lineRule="exact"/>
              <w:rPr>
                <w:sz w:val="18"/>
                <w:szCs w:val="18"/>
                <w:lang w:val="fr-FR"/>
              </w:rPr>
            </w:pPr>
            <w:r w:rsidRPr="007C7E03">
              <w:rPr>
                <w:rFonts w:eastAsia="Traditional Arabic"/>
                <w:sz w:val="18"/>
                <w:szCs w:val="18"/>
                <w:lang w:val="fr-FR"/>
              </w:rPr>
              <w:t>21</w:t>
            </w:r>
          </w:p>
        </w:tc>
        <w:tc>
          <w:tcPr>
            <w:tcW w:w="2592" w:type="dxa"/>
            <w:tcBorders>
              <w:bottom w:val="single" w:sz="4" w:space="0" w:color="000000"/>
            </w:tcBorders>
            <w:shd w:val="clear" w:color="auto" w:fill="auto"/>
            <w:vAlign w:val="bottom"/>
          </w:tcPr>
          <w:p w:rsidR="00A16AA2" w:rsidRPr="007C7E03" w:rsidRDefault="00A16AA2" w:rsidP="00C262F9">
            <w:pPr>
              <w:suppressAutoHyphens w:val="0"/>
              <w:spacing w:before="40" w:after="40" w:line="220" w:lineRule="exact"/>
              <w:rPr>
                <w:sz w:val="18"/>
                <w:szCs w:val="18"/>
                <w:lang w:val="fr-FR"/>
              </w:rPr>
            </w:pPr>
            <w:r w:rsidRPr="007C7E03">
              <w:rPr>
                <w:rFonts w:eastAsia="Traditional Arabic"/>
                <w:sz w:val="18"/>
                <w:szCs w:val="18"/>
                <w:lang w:val="fr-FR"/>
              </w:rPr>
              <w:t xml:space="preserve">Jawf </w:t>
            </w:r>
          </w:p>
        </w:tc>
        <w:tc>
          <w:tcPr>
            <w:tcW w:w="851" w:type="dxa"/>
            <w:tcBorders>
              <w:bottom w:val="single" w:sz="4" w:space="0" w:color="000000"/>
            </w:tcBorders>
            <w:shd w:val="clear" w:color="auto" w:fill="auto"/>
            <w:noWrap/>
            <w:vAlign w:val="bottom"/>
          </w:tcPr>
          <w:p w:rsidR="00A16AA2" w:rsidRPr="007C7E03" w:rsidRDefault="00A16AA2" w:rsidP="00C262F9">
            <w:pPr>
              <w:suppressAutoHyphens w:val="0"/>
              <w:spacing w:before="40" w:after="40" w:line="220" w:lineRule="exact"/>
              <w:jc w:val="right"/>
              <w:rPr>
                <w:sz w:val="18"/>
                <w:szCs w:val="18"/>
                <w:lang w:val="fr-FR"/>
              </w:rPr>
            </w:pPr>
            <w:r w:rsidRPr="007C7E03">
              <w:rPr>
                <w:rFonts w:eastAsia="Traditional Arabic"/>
                <w:sz w:val="18"/>
                <w:szCs w:val="18"/>
                <w:lang w:val="fr-FR"/>
              </w:rPr>
              <w:t>0</w:t>
            </w:r>
          </w:p>
        </w:tc>
        <w:tc>
          <w:tcPr>
            <w:tcW w:w="850" w:type="dxa"/>
            <w:tcBorders>
              <w:bottom w:val="single" w:sz="4" w:space="0" w:color="000000"/>
            </w:tcBorders>
            <w:shd w:val="clear" w:color="auto" w:fill="auto"/>
            <w:noWrap/>
            <w:vAlign w:val="bottom"/>
          </w:tcPr>
          <w:p w:rsidR="00A16AA2" w:rsidRPr="007C7E03" w:rsidRDefault="00A16AA2" w:rsidP="00C262F9">
            <w:pPr>
              <w:suppressAutoHyphens w:val="0"/>
              <w:spacing w:before="40" w:after="40" w:line="220" w:lineRule="exact"/>
              <w:jc w:val="right"/>
              <w:rPr>
                <w:sz w:val="18"/>
                <w:szCs w:val="18"/>
                <w:lang w:val="fr-FR"/>
              </w:rPr>
            </w:pPr>
            <w:r w:rsidRPr="007C7E03">
              <w:rPr>
                <w:rFonts w:eastAsia="Traditional Arabic"/>
                <w:sz w:val="18"/>
                <w:szCs w:val="18"/>
                <w:lang w:val="fr-FR"/>
              </w:rPr>
              <w:t>0</w:t>
            </w:r>
          </w:p>
        </w:tc>
        <w:tc>
          <w:tcPr>
            <w:tcW w:w="709" w:type="dxa"/>
            <w:tcBorders>
              <w:bottom w:val="single" w:sz="4" w:space="0" w:color="000000"/>
            </w:tcBorders>
            <w:shd w:val="clear" w:color="auto" w:fill="auto"/>
            <w:noWrap/>
            <w:vAlign w:val="bottom"/>
          </w:tcPr>
          <w:p w:rsidR="00A16AA2" w:rsidRPr="007C7E03" w:rsidRDefault="00A16AA2" w:rsidP="00C262F9">
            <w:pPr>
              <w:suppressAutoHyphens w:val="0"/>
              <w:spacing w:before="40" w:after="40" w:line="220" w:lineRule="exact"/>
              <w:jc w:val="right"/>
              <w:rPr>
                <w:sz w:val="18"/>
                <w:szCs w:val="18"/>
                <w:lang w:val="fr-FR"/>
              </w:rPr>
            </w:pPr>
            <w:r w:rsidRPr="007C7E03">
              <w:rPr>
                <w:rFonts w:eastAsia="Traditional Arabic"/>
                <w:sz w:val="18"/>
                <w:szCs w:val="18"/>
                <w:lang w:val="fr-FR"/>
              </w:rPr>
              <w:t>0</w:t>
            </w:r>
          </w:p>
        </w:tc>
        <w:tc>
          <w:tcPr>
            <w:tcW w:w="709" w:type="dxa"/>
            <w:tcBorders>
              <w:bottom w:val="single" w:sz="4" w:space="0" w:color="000000"/>
            </w:tcBorders>
            <w:shd w:val="clear" w:color="auto" w:fill="auto"/>
            <w:noWrap/>
            <w:vAlign w:val="bottom"/>
          </w:tcPr>
          <w:p w:rsidR="00A16AA2" w:rsidRPr="007C7E03" w:rsidRDefault="00A16AA2" w:rsidP="00C262F9">
            <w:pPr>
              <w:suppressAutoHyphens w:val="0"/>
              <w:spacing w:before="40" w:after="40" w:line="220" w:lineRule="exact"/>
              <w:jc w:val="right"/>
              <w:rPr>
                <w:sz w:val="18"/>
                <w:szCs w:val="18"/>
                <w:lang w:val="fr-FR"/>
              </w:rPr>
            </w:pPr>
            <w:r w:rsidRPr="007C7E03">
              <w:rPr>
                <w:rFonts w:eastAsia="Traditional Arabic"/>
                <w:sz w:val="18"/>
                <w:szCs w:val="18"/>
                <w:lang w:val="fr-FR"/>
              </w:rPr>
              <w:t>0</w:t>
            </w:r>
          </w:p>
        </w:tc>
        <w:tc>
          <w:tcPr>
            <w:tcW w:w="708" w:type="dxa"/>
            <w:tcBorders>
              <w:bottom w:val="single" w:sz="4" w:space="0" w:color="000000"/>
            </w:tcBorders>
            <w:shd w:val="clear" w:color="auto" w:fill="auto"/>
            <w:noWrap/>
            <w:vAlign w:val="bottom"/>
          </w:tcPr>
          <w:p w:rsidR="00A16AA2" w:rsidRPr="007C7E03" w:rsidRDefault="00A16AA2" w:rsidP="00C262F9">
            <w:pPr>
              <w:suppressAutoHyphens w:val="0"/>
              <w:spacing w:before="40" w:after="40" w:line="220" w:lineRule="exact"/>
              <w:jc w:val="right"/>
              <w:rPr>
                <w:sz w:val="18"/>
                <w:szCs w:val="18"/>
                <w:lang w:val="fr-FR"/>
              </w:rPr>
            </w:pPr>
            <w:r w:rsidRPr="007C7E03">
              <w:rPr>
                <w:rFonts w:eastAsia="Traditional Arabic"/>
                <w:sz w:val="18"/>
                <w:szCs w:val="18"/>
                <w:lang w:val="fr-FR"/>
              </w:rPr>
              <w:t>0</w:t>
            </w:r>
          </w:p>
        </w:tc>
        <w:tc>
          <w:tcPr>
            <w:tcW w:w="566" w:type="dxa"/>
            <w:tcBorders>
              <w:bottom w:val="single" w:sz="4" w:space="0" w:color="000000"/>
            </w:tcBorders>
            <w:shd w:val="clear" w:color="auto" w:fill="auto"/>
            <w:noWrap/>
            <w:vAlign w:val="bottom"/>
          </w:tcPr>
          <w:p w:rsidR="00A16AA2" w:rsidRPr="007C7E03" w:rsidRDefault="00A16AA2" w:rsidP="00C262F9">
            <w:pPr>
              <w:suppressAutoHyphens w:val="0"/>
              <w:spacing w:before="40" w:after="40" w:line="220" w:lineRule="exact"/>
              <w:jc w:val="right"/>
              <w:rPr>
                <w:sz w:val="18"/>
                <w:szCs w:val="18"/>
                <w:lang w:val="fr-FR"/>
              </w:rPr>
            </w:pPr>
            <w:r w:rsidRPr="007C7E03">
              <w:rPr>
                <w:rFonts w:eastAsia="Traditional Arabic"/>
                <w:sz w:val="18"/>
                <w:szCs w:val="18"/>
                <w:lang w:val="fr-FR"/>
              </w:rPr>
              <w:t>0</w:t>
            </w:r>
          </w:p>
        </w:tc>
      </w:tr>
      <w:tr w:rsidR="009F79D9" w:rsidRPr="007C7E03">
        <w:trPr>
          <w:jc w:val="center"/>
        </w:trPr>
        <w:tc>
          <w:tcPr>
            <w:tcW w:w="2978" w:type="dxa"/>
            <w:gridSpan w:val="2"/>
            <w:tcBorders>
              <w:top w:val="single" w:sz="4" w:space="0" w:color="000000"/>
              <w:bottom w:val="single" w:sz="12" w:space="0" w:color="000000"/>
            </w:tcBorders>
            <w:shd w:val="clear" w:color="auto" w:fill="auto"/>
            <w:noWrap/>
            <w:vAlign w:val="bottom"/>
          </w:tcPr>
          <w:p w:rsidR="00A16AA2" w:rsidRPr="007C7E03" w:rsidRDefault="00A16AA2" w:rsidP="00C262F9">
            <w:pPr>
              <w:suppressAutoHyphens w:val="0"/>
              <w:spacing w:before="80" w:after="80" w:line="220" w:lineRule="exact"/>
              <w:ind w:left="250"/>
              <w:rPr>
                <w:b/>
                <w:sz w:val="18"/>
                <w:szCs w:val="18"/>
                <w:lang w:val="fr-FR"/>
              </w:rPr>
            </w:pPr>
            <w:r w:rsidRPr="007C7E03">
              <w:rPr>
                <w:rFonts w:eastAsia="Traditional Arabic"/>
                <w:b/>
                <w:sz w:val="18"/>
                <w:szCs w:val="18"/>
                <w:lang w:val="fr-FR"/>
              </w:rPr>
              <w:t>Total</w:t>
            </w:r>
          </w:p>
        </w:tc>
        <w:tc>
          <w:tcPr>
            <w:tcW w:w="851" w:type="dxa"/>
            <w:tcBorders>
              <w:top w:val="single" w:sz="4" w:space="0" w:color="000000"/>
              <w:bottom w:val="single" w:sz="12" w:space="0" w:color="000000"/>
            </w:tcBorders>
            <w:shd w:val="clear" w:color="auto" w:fill="auto"/>
            <w:noWrap/>
            <w:vAlign w:val="bottom"/>
          </w:tcPr>
          <w:p w:rsidR="00A16AA2" w:rsidRPr="007C7E03" w:rsidRDefault="00A16AA2" w:rsidP="00C262F9">
            <w:pPr>
              <w:suppressAutoHyphens w:val="0"/>
              <w:spacing w:before="80" w:after="80" w:line="220" w:lineRule="exact"/>
              <w:jc w:val="right"/>
              <w:rPr>
                <w:b/>
                <w:sz w:val="18"/>
                <w:szCs w:val="18"/>
                <w:lang w:val="fr-FR"/>
              </w:rPr>
            </w:pPr>
            <w:r w:rsidRPr="007C7E03">
              <w:rPr>
                <w:rFonts w:eastAsia="Traditional Arabic"/>
                <w:b/>
                <w:sz w:val="18"/>
                <w:szCs w:val="18"/>
                <w:lang w:val="fr-FR"/>
              </w:rPr>
              <w:t>162</w:t>
            </w:r>
          </w:p>
        </w:tc>
        <w:tc>
          <w:tcPr>
            <w:tcW w:w="850" w:type="dxa"/>
            <w:tcBorders>
              <w:top w:val="single" w:sz="4" w:space="0" w:color="000000"/>
              <w:bottom w:val="single" w:sz="12" w:space="0" w:color="000000"/>
            </w:tcBorders>
            <w:shd w:val="clear" w:color="auto" w:fill="auto"/>
            <w:noWrap/>
            <w:vAlign w:val="bottom"/>
          </w:tcPr>
          <w:p w:rsidR="00A16AA2" w:rsidRPr="007C7E03" w:rsidRDefault="00A16AA2" w:rsidP="00C262F9">
            <w:pPr>
              <w:suppressAutoHyphens w:val="0"/>
              <w:spacing w:before="80" w:after="80" w:line="220" w:lineRule="exact"/>
              <w:jc w:val="right"/>
              <w:rPr>
                <w:b/>
                <w:sz w:val="18"/>
                <w:szCs w:val="18"/>
                <w:lang w:val="fr-FR"/>
              </w:rPr>
            </w:pPr>
            <w:r w:rsidRPr="007C7E03">
              <w:rPr>
                <w:rFonts w:eastAsia="Traditional Arabic"/>
                <w:b/>
                <w:sz w:val="18"/>
                <w:szCs w:val="18"/>
                <w:lang w:val="fr-FR"/>
              </w:rPr>
              <w:t>164</w:t>
            </w:r>
          </w:p>
        </w:tc>
        <w:tc>
          <w:tcPr>
            <w:tcW w:w="709" w:type="dxa"/>
            <w:tcBorders>
              <w:top w:val="single" w:sz="4" w:space="0" w:color="000000"/>
              <w:bottom w:val="single" w:sz="12" w:space="0" w:color="000000"/>
            </w:tcBorders>
            <w:shd w:val="clear" w:color="auto" w:fill="auto"/>
            <w:noWrap/>
            <w:vAlign w:val="bottom"/>
          </w:tcPr>
          <w:p w:rsidR="00A16AA2" w:rsidRPr="007C7E03" w:rsidRDefault="00A16AA2" w:rsidP="00C262F9">
            <w:pPr>
              <w:suppressAutoHyphens w:val="0"/>
              <w:spacing w:before="80" w:after="80" w:line="220" w:lineRule="exact"/>
              <w:jc w:val="right"/>
              <w:rPr>
                <w:b/>
                <w:sz w:val="18"/>
                <w:szCs w:val="18"/>
                <w:lang w:val="fr-FR"/>
              </w:rPr>
            </w:pPr>
            <w:r w:rsidRPr="007C7E03">
              <w:rPr>
                <w:rFonts w:eastAsia="Traditional Arabic"/>
                <w:b/>
                <w:sz w:val="18"/>
                <w:szCs w:val="18"/>
                <w:lang w:val="fr-FR"/>
              </w:rPr>
              <w:t>386</w:t>
            </w:r>
          </w:p>
        </w:tc>
        <w:tc>
          <w:tcPr>
            <w:tcW w:w="709" w:type="dxa"/>
            <w:tcBorders>
              <w:top w:val="single" w:sz="4" w:space="0" w:color="000000"/>
              <w:bottom w:val="single" w:sz="12" w:space="0" w:color="000000"/>
            </w:tcBorders>
            <w:shd w:val="clear" w:color="auto" w:fill="auto"/>
            <w:noWrap/>
            <w:vAlign w:val="bottom"/>
          </w:tcPr>
          <w:p w:rsidR="00A16AA2" w:rsidRPr="007C7E03" w:rsidRDefault="00A16AA2" w:rsidP="00C262F9">
            <w:pPr>
              <w:suppressAutoHyphens w:val="0"/>
              <w:spacing w:before="80" w:after="80" w:line="220" w:lineRule="exact"/>
              <w:jc w:val="right"/>
              <w:rPr>
                <w:b/>
                <w:sz w:val="18"/>
                <w:szCs w:val="18"/>
                <w:lang w:val="fr-FR"/>
              </w:rPr>
            </w:pPr>
            <w:r w:rsidRPr="007C7E03">
              <w:rPr>
                <w:rFonts w:eastAsia="Traditional Arabic"/>
                <w:b/>
                <w:sz w:val="18"/>
                <w:szCs w:val="18"/>
                <w:lang w:val="fr-FR"/>
              </w:rPr>
              <w:t>279</w:t>
            </w:r>
          </w:p>
        </w:tc>
        <w:tc>
          <w:tcPr>
            <w:tcW w:w="708" w:type="dxa"/>
            <w:tcBorders>
              <w:top w:val="single" w:sz="4" w:space="0" w:color="000000"/>
              <w:bottom w:val="single" w:sz="12" w:space="0" w:color="000000"/>
            </w:tcBorders>
            <w:shd w:val="clear" w:color="auto" w:fill="auto"/>
            <w:noWrap/>
            <w:vAlign w:val="bottom"/>
          </w:tcPr>
          <w:p w:rsidR="00A16AA2" w:rsidRPr="007C7E03" w:rsidRDefault="00A16AA2" w:rsidP="00C262F9">
            <w:pPr>
              <w:suppressAutoHyphens w:val="0"/>
              <w:spacing w:before="80" w:after="80" w:line="220" w:lineRule="exact"/>
              <w:jc w:val="right"/>
              <w:rPr>
                <w:b/>
                <w:sz w:val="18"/>
                <w:szCs w:val="18"/>
                <w:lang w:val="fr-FR"/>
              </w:rPr>
            </w:pPr>
            <w:r w:rsidRPr="007C7E03">
              <w:rPr>
                <w:rFonts w:eastAsia="Traditional Arabic"/>
                <w:b/>
                <w:sz w:val="18"/>
                <w:szCs w:val="18"/>
                <w:lang w:val="fr-FR"/>
              </w:rPr>
              <w:t>320</w:t>
            </w:r>
          </w:p>
        </w:tc>
        <w:tc>
          <w:tcPr>
            <w:tcW w:w="566" w:type="dxa"/>
            <w:tcBorders>
              <w:top w:val="single" w:sz="4" w:space="0" w:color="000000"/>
              <w:bottom w:val="single" w:sz="12" w:space="0" w:color="000000"/>
            </w:tcBorders>
            <w:shd w:val="clear" w:color="auto" w:fill="auto"/>
            <w:noWrap/>
            <w:vAlign w:val="bottom"/>
          </w:tcPr>
          <w:p w:rsidR="00A16AA2" w:rsidRPr="007C7E03" w:rsidRDefault="00A16AA2" w:rsidP="00C262F9">
            <w:pPr>
              <w:suppressAutoHyphens w:val="0"/>
              <w:spacing w:before="80" w:after="80" w:line="220" w:lineRule="exact"/>
              <w:jc w:val="right"/>
              <w:rPr>
                <w:b/>
                <w:sz w:val="18"/>
                <w:szCs w:val="18"/>
                <w:lang w:val="fr-FR"/>
              </w:rPr>
            </w:pPr>
            <w:r w:rsidRPr="007C7E03">
              <w:rPr>
                <w:rFonts w:eastAsia="Traditional Arabic"/>
                <w:b/>
                <w:sz w:val="18"/>
                <w:szCs w:val="18"/>
                <w:lang w:val="fr-FR"/>
              </w:rPr>
              <w:t>356</w:t>
            </w:r>
          </w:p>
        </w:tc>
      </w:tr>
    </w:tbl>
    <w:p w:rsidR="00A16AA2" w:rsidRPr="00A16AA2" w:rsidRDefault="007C7E03" w:rsidP="007C7E03">
      <w:pPr>
        <w:pStyle w:val="H23G"/>
        <w:rPr>
          <w:rFonts w:eastAsia="Traditional Arabic"/>
          <w:lang w:val="fr-FR" w:bidi="ar-YE"/>
        </w:rPr>
      </w:pPr>
      <w:bookmarkStart w:id="294" w:name="_Toc352003702"/>
      <w:bookmarkStart w:id="295" w:name="_Toc352093607"/>
      <w:r>
        <w:rPr>
          <w:rFonts w:eastAsia="Traditional Arabic"/>
          <w:lang w:bidi="ar-YE"/>
        </w:rPr>
        <w:tab/>
      </w:r>
      <w:r>
        <w:rPr>
          <w:rFonts w:eastAsia="Traditional Arabic"/>
          <w:lang w:bidi="ar-YE"/>
        </w:rPr>
        <w:tab/>
      </w:r>
      <w:r w:rsidR="00A16AA2" w:rsidRPr="007C7E03">
        <w:rPr>
          <w:rFonts w:eastAsia="Traditional Arabic"/>
          <w:b w:val="0"/>
          <w:lang w:val="fr-FR" w:bidi="ar-YE"/>
        </w:rPr>
        <w:t>Tableau 6</w:t>
      </w:r>
      <w:r w:rsidR="00C425CC">
        <w:rPr>
          <w:rFonts w:eastAsia="Traditional Arabic"/>
          <w:b w:val="0"/>
          <w:lang w:val="fr-FR" w:bidi="ar-YE"/>
        </w:rPr>
        <w:t>9</w:t>
      </w:r>
      <w:r w:rsidRPr="007C7E03">
        <w:rPr>
          <w:rFonts w:eastAsia="Traditional Arabic"/>
          <w:b w:val="0"/>
          <w:lang w:val="fr-FR" w:bidi="ar-YE"/>
        </w:rPr>
        <w:br/>
      </w:r>
      <w:r w:rsidR="00A16AA2" w:rsidRPr="00A16AA2">
        <w:rPr>
          <w:rFonts w:eastAsia="Traditional Arabic"/>
          <w:lang w:val="fr-FR" w:bidi="ar-YE"/>
        </w:rPr>
        <w:t>Nombre d</w:t>
      </w:r>
      <w:r w:rsidR="0047020A">
        <w:rPr>
          <w:rFonts w:eastAsia="Traditional Arabic"/>
          <w:lang w:val="fr-FR" w:bidi="ar-YE"/>
        </w:rPr>
        <w:t>’</w:t>
      </w:r>
      <w:r w:rsidR="00A16AA2" w:rsidRPr="00A16AA2">
        <w:rPr>
          <w:rFonts w:eastAsia="Traditional Arabic"/>
          <w:lang w:val="fr-FR" w:bidi="ar-YE"/>
        </w:rPr>
        <w:t>enfants accompagnant leur mère en prison (2003-2008)</w:t>
      </w:r>
      <w:bookmarkEnd w:id="294"/>
      <w:bookmarkEnd w:id="295"/>
    </w:p>
    <w:tbl>
      <w:tblPr>
        <w:tblW w:w="7371" w:type="dxa"/>
        <w:jc w:val="center"/>
        <w:tblBorders>
          <w:top w:val="single" w:sz="12" w:space="0" w:color="000000"/>
          <w:bottom w:val="single" w:sz="12" w:space="0" w:color="000000"/>
        </w:tblBorders>
        <w:tblLayout w:type="fixed"/>
        <w:tblCellMar>
          <w:left w:w="0" w:type="dxa"/>
          <w:right w:w="0" w:type="dxa"/>
        </w:tblCellMar>
        <w:tblLook w:val="0060"/>
      </w:tblPr>
      <w:tblGrid>
        <w:gridCol w:w="427"/>
        <w:gridCol w:w="5103"/>
        <w:gridCol w:w="1841"/>
      </w:tblGrid>
      <w:tr w:rsidR="00A16AA2" w:rsidRPr="00F230BD">
        <w:trPr>
          <w:tblHeader/>
          <w:jc w:val="center"/>
        </w:trPr>
        <w:tc>
          <w:tcPr>
            <w:tcW w:w="427" w:type="dxa"/>
            <w:tcBorders>
              <w:top w:val="single" w:sz="4" w:space="0" w:color="000000"/>
              <w:bottom w:val="single" w:sz="12" w:space="0" w:color="000000"/>
            </w:tcBorders>
            <w:shd w:val="clear" w:color="auto" w:fill="auto"/>
            <w:noWrap/>
            <w:vAlign w:val="bottom"/>
          </w:tcPr>
          <w:p w:rsidR="00A16AA2" w:rsidRPr="00F230BD" w:rsidRDefault="00A16AA2" w:rsidP="00F230BD">
            <w:pPr>
              <w:suppressAutoHyphens w:val="0"/>
              <w:spacing w:before="80" w:after="80" w:line="200" w:lineRule="exact"/>
              <w:rPr>
                <w:i/>
                <w:sz w:val="16"/>
                <w:szCs w:val="16"/>
                <w:lang w:val="fr-FR"/>
              </w:rPr>
            </w:pPr>
            <w:r w:rsidRPr="00F230BD">
              <w:rPr>
                <w:rFonts w:eastAsia="Traditional Arabic"/>
                <w:i/>
                <w:sz w:val="16"/>
                <w:szCs w:val="16"/>
                <w:lang w:val="fr-FR"/>
              </w:rPr>
              <w:t>N</w:t>
            </w:r>
            <w:r w:rsidR="00F230BD" w:rsidRPr="00F230BD">
              <w:rPr>
                <w:rFonts w:eastAsia="Traditional Arabic"/>
                <w:i/>
                <w:sz w:val="16"/>
                <w:szCs w:val="16"/>
                <w:vertAlign w:val="superscript"/>
                <w:lang w:val="fr-FR"/>
              </w:rPr>
              <w:t>o</w:t>
            </w:r>
          </w:p>
        </w:tc>
        <w:tc>
          <w:tcPr>
            <w:tcW w:w="5103" w:type="dxa"/>
            <w:tcBorders>
              <w:top w:val="single" w:sz="4" w:space="0" w:color="000000"/>
              <w:bottom w:val="single" w:sz="12" w:space="0" w:color="000000"/>
            </w:tcBorders>
            <w:shd w:val="clear" w:color="auto" w:fill="auto"/>
            <w:noWrap/>
            <w:vAlign w:val="bottom"/>
          </w:tcPr>
          <w:p w:rsidR="00A16AA2" w:rsidRPr="00F230BD" w:rsidRDefault="00A16AA2" w:rsidP="00F230BD">
            <w:pPr>
              <w:suppressAutoHyphens w:val="0"/>
              <w:spacing w:before="80" w:after="80" w:line="200" w:lineRule="exact"/>
              <w:rPr>
                <w:i/>
                <w:sz w:val="16"/>
                <w:szCs w:val="16"/>
                <w:lang w:val="fr-FR"/>
              </w:rPr>
            </w:pPr>
            <w:r w:rsidRPr="00F230BD">
              <w:rPr>
                <w:rFonts w:eastAsia="Traditional Arabic"/>
                <w:i/>
                <w:sz w:val="16"/>
                <w:szCs w:val="16"/>
                <w:lang w:val="fr-FR"/>
              </w:rPr>
              <w:t>Nom de l</w:t>
            </w:r>
            <w:r w:rsidR="0047020A">
              <w:rPr>
                <w:rFonts w:eastAsia="Traditional Arabic"/>
                <w:i/>
                <w:sz w:val="16"/>
                <w:szCs w:val="16"/>
                <w:lang w:val="fr-FR"/>
              </w:rPr>
              <w:t>’</w:t>
            </w:r>
            <w:r w:rsidRPr="00F230BD">
              <w:rPr>
                <w:rFonts w:eastAsia="Traditional Arabic"/>
                <w:i/>
                <w:sz w:val="16"/>
                <w:szCs w:val="16"/>
                <w:lang w:val="fr-FR"/>
              </w:rPr>
              <w:t>établissement pénitentiaire</w:t>
            </w:r>
          </w:p>
        </w:tc>
        <w:tc>
          <w:tcPr>
            <w:tcW w:w="1841" w:type="dxa"/>
            <w:tcBorders>
              <w:top w:val="single" w:sz="4" w:space="0" w:color="000000"/>
              <w:bottom w:val="single" w:sz="12" w:space="0" w:color="000000"/>
            </w:tcBorders>
            <w:shd w:val="clear" w:color="auto" w:fill="auto"/>
            <w:noWrap/>
            <w:vAlign w:val="bottom"/>
          </w:tcPr>
          <w:p w:rsidR="00A16AA2" w:rsidRPr="00F230BD" w:rsidRDefault="00A16AA2" w:rsidP="00F230BD">
            <w:pPr>
              <w:suppressAutoHyphens w:val="0"/>
              <w:spacing w:before="80" w:after="80" w:line="200" w:lineRule="exact"/>
              <w:jc w:val="right"/>
              <w:rPr>
                <w:i/>
                <w:sz w:val="16"/>
                <w:szCs w:val="16"/>
                <w:lang w:val="fr-FR"/>
              </w:rPr>
            </w:pPr>
            <w:r w:rsidRPr="00F230BD">
              <w:rPr>
                <w:rFonts w:eastAsia="Traditional Arabic"/>
                <w:i/>
                <w:sz w:val="16"/>
                <w:szCs w:val="16"/>
                <w:lang w:val="fr-FR"/>
              </w:rPr>
              <w:t>Nombre d</w:t>
            </w:r>
            <w:r w:rsidR="0047020A">
              <w:rPr>
                <w:rFonts w:eastAsia="Traditional Arabic"/>
                <w:i/>
                <w:sz w:val="16"/>
                <w:szCs w:val="16"/>
                <w:lang w:val="fr-FR"/>
              </w:rPr>
              <w:t>’</w:t>
            </w:r>
            <w:r w:rsidRPr="00F230BD">
              <w:rPr>
                <w:rFonts w:eastAsia="Traditional Arabic"/>
                <w:i/>
                <w:sz w:val="16"/>
                <w:szCs w:val="16"/>
                <w:lang w:val="fr-FR"/>
              </w:rPr>
              <w:t>enfants</w:t>
            </w:r>
          </w:p>
        </w:tc>
      </w:tr>
      <w:tr w:rsidR="00A16AA2" w:rsidRPr="007C7E03">
        <w:trPr>
          <w:jc w:val="center"/>
        </w:trPr>
        <w:tc>
          <w:tcPr>
            <w:tcW w:w="427" w:type="dxa"/>
            <w:tcBorders>
              <w:top w:val="single" w:sz="12" w:space="0" w:color="000000"/>
            </w:tcBorders>
            <w:shd w:val="clear" w:color="auto" w:fill="auto"/>
            <w:noWrap/>
            <w:vAlign w:val="bottom"/>
          </w:tcPr>
          <w:p w:rsidR="00A16AA2" w:rsidRPr="007C7E03" w:rsidRDefault="00A16AA2" w:rsidP="00F230BD">
            <w:pPr>
              <w:suppressAutoHyphens w:val="0"/>
              <w:spacing w:before="40" w:after="40" w:line="220" w:lineRule="exact"/>
              <w:rPr>
                <w:sz w:val="18"/>
                <w:szCs w:val="18"/>
                <w:lang w:val="fr-FR"/>
              </w:rPr>
            </w:pPr>
            <w:r w:rsidRPr="007C7E03">
              <w:rPr>
                <w:rFonts w:eastAsia="Traditional Arabic"/>
                <w:sz w:val="18"/>
                <w:szCs w:val="18"/>
                <w:lang w:val="fr-FR"/>
              </w:rPr>
              <w:t>1</w:t>
            </w:r>
          </w:p>
        </w:tc>
        <w:tc>
          <w:tcPr>
            <w:tcW w:w="5103" w:type="dxa"/>
            <w:tcBorders>
              <w:top w:val="single" w:sz="12" w:space="0" w:color="000000"/>
            </w:tcBorders>
            <w:shd w:val="clear" w:color="auto" w:fill="auto"/>
            <w:noWrap/>
            <w:vAlign w:val="bottom"/>
          </w:tcPr>
          <w:p w:rsidR="00A16AA2" w:rsidRPr="007C7E03" w:rsidRDefault="00A16AA2" w:rsidP="00F230BD">
            <w:pPr>
              <w:suppressAutoHyphens w:val="0"/>
              <w:spacing w:before="40" w:after="40" w:line="220" w:lineRule="exact"/>
              <w:rPr>
                <w:sz w:val="18"/>
                <w:szCs w:val="18"/>
                <w:rtl/>
                <w:lang w:val="fr-FR" w:bidi="fr-FR"/>
              </w:rPr>
            </w:pPr>
            <w:r w:rsidRPr="007C7E03">
              <w:rPr>
                <w:rFonts w:eastAsia="Traditional Arabic"/>
                <w:sz w:val="18"/>
                <w:szCs w:val="18"/>
                <w:lang w:val="fr-FR"/>
              </w:rPr>
              <w:t>Sanaa</w:t>
            </w:r>
          </w:p>
        </w:tc>
        <w:tc>
          <w:tcPr>
            <w:tcW w:w="1841" w:type="dxa"/>
            <w:tcBorders>
              <w:top w:val="single" w:sz="12" w:space="0" w:color="000000"/>
            </w:tcBorders>
            <w:shd w:val="clear" w:color="auto" w:fill="auto"/>
            <w:noWrap/>
            <w:vAlign w:val="bottom"/>
          </w:tcPr>
          <w:p w:rsidR="00A16AA2" w:rsidRPr="007C7E03" w:rsidRDefault="00A16AA2" w:rsidP="00F230BD">
            <w:pPr>
              <w:suppressAutoHyphens w:val="0"/>
              <w:spacing w:before="40" w:after="40" w:line="220" w:lineRule="exact"/>
              <w:jc w:val="right"/>
              <w:rPr>
                <w:sz w:val="18"/>
                <w:szCs w:val="18"/>
                <w:lang w:val="fr-FR"/>
              </w:rPr>
            </w:pPr>
            <w:r w:rsidRPr="007C7E03">
              <w:rPr>
                <w:rFonts w:eastAsia="Traditional Arabic"/>
                <w:sz w:val="18"/>
                <w:szCs w:val="18"/>
                <w:lang w:val="fr-FR"/>
              </w:rPr>
              <w:t>21</w:t>
            </w:r>
          </w:p>
        </w:tc>
      </w:tr>
      <w:tr w:rsidR="00A16AA2" w:rsidRPr="007C7E03">
        <w:trPr>
          <w:jc w:val="center"/>
        </w:trPr>
        <w:tc>
          <w:tcPr>
            <w:tcW w:w="427" w:type="dxa"/>
            <w:shd w:val="clear" w:color="auto" w:fill="auto"/>
            <w:noWrap/>
            <w:vAlign w:val="bottom"/>
          </w:tcPr>
          <w:p w:rsidR="00A16AA2" w:rsidRPr="007C7E03" w:rsidRDefault="00A16AA2" w:rsidP="00F230BD">
            <w:pPr>
              <w:suppressAutoHyphens w:val="0"/>
              <w:spacing w:before="40" w:after="40" w:line="220" w:lineRule="exact"/>
              <w:rPr>
                <w:sz w:val="18"/>
                <w:szCs w:val="18"/>
                <w:lang w:val="fr-FR"/>
              </w:rPr>
            </w:pPr>
            <w:r w:rsidRPr="007C7E03">
              <w:rPr>
                <w:rFonts w:eastAsia="Traditional Arabic"/>
                <w:sz w:val="18"/>
                <w:szCs w:val="18"/>
                <w:lang w:val="fr-FR"/>
              </w:rPr>
              <w:t>2</w:t>
            </w:r>
          </w:p>
        </w:tc>
        <w:tc>
          <w:tcPr>
            <w:tcW w:w="5103" w:type="dxa"/>
            <w:shd w:val="clear" w:color="auto" w:fill="auto"/>
            <w:noWrap/>
            <w:vAlign w:val="bottom"/>
          </w:tcPr>
          <w:p w:rsidR="00A16AA2" w:rsidRPr="007C7E03" w:rsidRDefault="00A16AA2" w:rsidP="00F230BD">
            <w:pPr>
              <w:suppressAutoHyphens w:val="0"/>
              <w:spacing w:before="40" w:after="40" w:line="220" w:lineRule="exact"/>
              <w:rPr>
                <w:sz w:val="18"/>
                <w:szCs w:val="18"/>
                <w:lang w:val="fr-FR"/>
              </w:rPr>
            </w:pPr>
            <w:r w:rsidRPr="007C7E03">
              <w:rPr>
                <w:rFonts w:eastAsia="Traditional Arabic"/>
                <w:sz w:val="18"/>
                <w:szCs w:val="18"/>
                <w:lang w:val="fr-FR"/>
              </w:rPr>
              <w:t>Aden</w:t>
            </w:r>
          </w:p>
        </w:tc>
        <w:tc>
          <w:tcPr>
            <w:tcW w:w="1841" w:type="dxa"/>
            <w:shd w:val="clear" w:color="auto" w:fill="auto"/>
            <w:noWrap/>
            <w:vAlign w:val="bottom"/>
          </w:tcPr>
          <w:p w:rsidR="00A16AA2" w:rsidRPr="007C7E03" w:rsidRDefault="00A16AA2" w:rsidP="00F230BD">
            <w:pPr>
              <w:suppressAutoHyphens w:val="0"/>
              <w:spacing w:before="40" w:after="40" w:line="220" w:lineRule="exact"/>
              <w:jc w:val="right"/>
              <w:rPr>
                <w:sz w:val="18"/>
                <w:szCs w:val="18"/>
                <w:rtl/>
                <w:lang w:val="fr-FR" w:bidi="fr-FR"/>
              </w:rPr>
            </w:pPr>
            <w:r w:rsidRPr="007C7E03">
              <w:rPr>
                <w:rFonts w:eastAsia="Traditional Arabic"/>
                <w:sz w:val="18"/>
                <w:szCs w:val="18"/>
                <w:lang w:val="fr-FR"/>
              </w:rPr>
              <w:t>10</w:t>
            </w:r>
          </w:p>
        </w:tc>
      </w:tr>
      <w:tr w:rsidR="00A16AA2" w:rsidRPr="007C7E03">
        <w:trPr>
          <w:jc w:val="center"/>
        </w:trPr>
        <w:tc>
          <w:tcPr>
            <w:tcW w:w="427" w:type="dxa"/>
            <w:shd w:val="clear" w:color="auto" w:fill="auto"/>
            <w:noWrap/>
            <w:vAlign w:val="bottom"/>
          </w:tcPr>
          <w:p w:rsidR="00A16AA2" w:rsidRPr="007C7E03" w:rsidRDefault="00A16AA2" w:rsidP="00F230BD">
            <w:pPr>
              <w:suppressAutoHyphens w:val="0"/>
              <w:spacing w:before="40" w:after="40" w:line="220" w:lineRule="exact"/>
              <w:rPr>
                <w:sz w:val="18"/>
                <w:szCs w:val="18"/>
                <w:lang w:val="fr-FR"/>
              </w:rPr>
            </w:pPr>
            <w:r w:rsidRPr="007C7E03">
              <w:rPr>
                <w:rFonts w:eastAsia="Traditional Arabic"/>
                <w:sz w:val="18"/>
                <w:szCs w:val="18"/>
                <w:lang w:val="fr-FR"/>
              </w:rPr>
              <w:t>3</w:t>
            </w:r>
          </w:p>
        </w:tc>
        <w:tc>
          <w:tcPr>
            <w:tcW w:w="5103" w:type="dxa"/>
            <w:shd w:val="clear" w:color="auto" w:fill="auto"/>
            <w:noWrap/>
            <w:vAlign w:val="bottom"/>
          </w:tcPr>
          <w:p w:rsidR="00A16AA2" w:rsidRPr="007C7E03" w:rsidRDefault="00A16AA2" w:rsidP="00F230BD">
            <w:pPr>
              <w:suppressAutoHyphens w:val="0"/>
              <w:spacing w:before="40" w:after="40" w:line="220" w:lineRule="exact"/>
              <w:rPr>
                <w:sz w:val="18"/>
                <w:szCs w:val="18"/>
                <w:lang w:val="fr-FR"/>
              </w:rPr>
            </w:pPr>
            <w:r w:rsidRPr="007C7E03">
              <w:rPr>
                <w:rFonts w:eastAsia="Traditional Arabic"/>
                <w:sz w:val="18"/>
                <w:szCs w:val="18"/>
                <w:lang w:val="fr-FR"/>
              </w:rPr>
              <w:t>Houdeida</w:t>
            </w:r>
          </w:p>
        </w:tc>
        <w:tc>
          <w:tcPr>
            <w:tcW w:w="1841" w:type="dxa"/>
            <w:shd w:val="clear" w:color="auto" w:fill="auto"/>
            <w:noWrap/>
            <w:vAlign w:val="bottom"/>
          </w:tcPr>
          <w:p w:rsidR="00A16AA2" w:rsidRPr="007C7E03" w:rsidRDefault="00A16AA2" w:rsidP="00F230BD">
            <w:pPr>
              <w:suppressAutoHyphens w:val="0"/>
              <w:spacing w:before="40" w:after="40" w:line="220" w:lineRule="exact"/>
              <w:jc w:val="right"/>
              <w:rPr>
                <w:sz w:val="18"/>
                <w:szCs w:val="18"/>
                <w:lang w:val="fr-FR"/>
              </w:rPr>
            </w:pPr>
            <w:r w:rsidRPr="007C7E03">
              <w:rPr>
                <w:rFonts w:eastAsia="Traditional Arabic"/>
                <w:sz w:val="18"/>
                <w:szCs w:val="18"/>
                <w:lang w:val="fr-FR"/>
              </w:rPr>
              <w:t>13</w:t>
            </w:r>
          </w:p>
        </w:tc>
      </w:tr>
      <w:tr w:rsidR="00A16AA2" w:rsidRPr="007C7E03">
        <w:trPr>
          <w:jc w:val="center"/>
        </w:trPr>
        <w:tc>
          <w:tcPr>
            <w:tcW w:w="427" w:type="dxa"/>
            <w:shd w:val="clear" w:color="auto" w:fill="auto"/>
            <w:noWrap/>
            <w:vAlign w:val="bottom"/>
          </w:tcPr>
          <w:p w:rsidR="00A16AA2" w:rsidRPr="007C7E03" w:rsidRDefault="00A16AA2" w:rsidP="00F230BD">
            <w:pPr>
              <w:suppressAutoHyphens w:val="0"/>
              <w:spacing w:before="40" w:after="40" w:line="220" w:lineRule="exact"/>
              <w:rPr>
                <w:sz w:val="18"/>
                <w:szCs w:val="18"/>
                <w:lang w:val="fr-FR"/>
              </w:rPr>
            </w:pPr>
            <w:r w:rsidRPr="007C7E03">
              <w:rPr>
                <w:rFonts w:eastAsia="Traditional Arabic"/>
                <w:sz w:val="18"/>
                <w:szCs w:val="18"/>
                <w:lang w:val="fr-FR"/>
              </w:rPr>
              <w:t>4</w:t>
            </w:r>
          </w:p>
        </w:tc>
        <w:tc>
          <w:tcPr>
            <w:tcW w:w="5103" w:type="dxa"/>
            <w:shd w:val="clear" w:color="auto" w:fill="auto"/>
            <w:noWrap/>
            <w:vAlign w:val="bottom"/>
          </w:tcPr>
          <w:p w:rsidR="00A16AA2" w:rsidRPr="007C7E03" w:rsidRDefault="00A16AA2" w:rsidP="00F230BD">
            <w:pPr>
              <w:suppressAutoHyphens w:val="0"/>
              <w:spacing w:before="40" w:after="40" w:line="220" w:lineRule="exact"/>
              <w:rPr>
                <w:sz w:val="18"/>
                <w:szCs w:val="18"/>
                <w:lang w:val="fr-FR"/>
              </w:rPr>
            </w:pPr>
            <w:r w:rsidRPr="007C7E03">
              <w:rPr>
                <w:rFonts w:eastAsia="Traditional Arabic"/>
                <w:sz w:val="18"/>
                <w:szCs w:val="18"/>
                <w:lang w:val="fr-FR"/>
              </w:rPr>
              <w:t>Taiz</w:t>
            </w:r>
          </w:p>
        </w:tc>
        <w:tc>
          <w:tcPr>
            <w:tcW w:w="1841" w:type="dxa"/>
            <w:shd w:val="clear" w:color="auto" w:fill="auto"/>
            <w:noWrap/>
            <w:vAlign w:val="bottom"/>
          </w:tcPr>
          <w:p w:rsidR="00A16AA2" w:rsidRPr="007C7E03" w:rsidRDefault="00A16AA2" w:rsidP="00F230BD">
            <w:pPr>
              <w:suppressAutoHyphens w:val="0"/>
              <w:spacing w:before="40" w:after="40" w:line="220" w:lineRule="exact"/>
              <w:jc w:val="right"/>
              <w:rPr>
                <w:sz w:val="18"/>
                <w:szCs w:val="18"/>
                <w:lang w:val="fr-FR"/>
              </w:rPr>
            </w:pPr>
            <w:r w:rsidRPr="007C7E03">
              <w:rPr>
                <w:rFonts w:eastAsia="Traditional Arabic"/>
                <w:sz w:val="18"/>
                <w:szCs w:val="18"/>
                <w:lang w:val="fr-FR"/>
              </w:rPr>
              <w:t>10</w:t>
            </w:r>
          </w:p>
        </w:tc>
      </w:tr>
      <w:tr w:rsidR="00A16AA2" w:rsidRPr="007C7E03">
        <w:trPr>
          <w:jc w:val="center"/>
        </w:trPr>
        <w:tc>
          <w:tcPr>
            <w:tcW w:w="427" w:type="dxa"/>
            <w:tcBorders>
              <w:bottom w:val="nil"/>
            </w:tcBorders>
            <w:shd w:val="clear" w:color="auto" w:fill="auto"/>
            <w:noWrap/>
            <w:vAlign w:val="bottom"/>
          </w:tcPr>
          <w:p w:rsidR="00A16AA2" w:rsidRPr="007C7E03" w:rsidRDefault="00A16AA2" w:rsidP="00F230BD">
            <w:pPr>
              <w:suppressAutoHyphens w:val="0"/>
              <w:spacing w:before="40" w:after="40" w:line="220" w:lineRule="exact"/>
              <w:rPr>
                <w:sz w:val="18"/>
                <w:szCs w:val="18"/>
                <w:lang w:val="fr-FR"/>
              </w:rPr>
            </w:pPr>
            <w:r w:rsidRPr="007C7E03">
              <w:rPr>
                <w:rFonts w:eastAsia="Traditional Arabic"/>
                <w:sz w:val="18"/>
                <w:szCs w:val="18"/>
                <w:lang w:val="fr-FR"/>
              </w:rPr>
              <w:t>5</w:t>
            </w:r>
          </w:p>
        </w:tc>
        <w:tc>
          <w:tcPr>
            <w:tcW w:w="5103" w:type="dxa"/>
            <w:tcBorders>
              <w:bottom w:val="nil"/>
            </w:tcBorders>
            <w:shd w:val="clear" w:color="auto" w:fill="auto"/>
            <w:noWrap/>
            <w:vAlign w:val="bottom"/>
          </w:tcPr>
          <w:p w:rsidR="00A16AA2" w:rsidRPr="007C7E03" w:rsidRDefault="00A16AA2" w:rsidP="00F230BD">
            <w:pPr>
              <w:suppressAutoHyphens w:val="0"/>
              <w:spacing w:before="40" w:after="40" w:line="220" w:lineRule="exact"/>
              <w:rPr>
                <w:sz w:val="18"/>
                <w:szCs w:val="18"/>
                <w:lang w:val="fr-FR"/>
              </w:rPr>
            </w:pPr>
            <w:r w:rsidRPr="007C7E03">
              <w:rPr>
                <w:rFonts w:eastAsia="Traditional Arabic"/>
                <w:sz w:val="18"/>
                <w:szCs w:val="18"/>
                <w:lang w:val="fr-FR"/>
              </w:rPr>
              <w:t>Ibb</w:t>
            </w:r>
          </w:p>
        </w:tc>
        <w:tc>
          <w:tcPr>
            <w:tcW w:w="1841" w:type="dxa"/>
            <w:tcBorders>
              <w:bottom w:val="nil"/>
            </w:tcBorders>
            <w:shd w:val="clear" w:color="auto" w:fill="auto"/>
            <w:noWrap/>
            <w:vAlign w:val="bottom"/>
          </w:tcPr>
          <w:p w:rsidR="00A16AA2" w:rsidRPr="007C7E03" w:rsidRDefault="00A16AA2" w:rsidP="00F230BD">
            <w:pPr>
              <w:suppressAutoHyphens w:val="0"/>
              <w:spacing w:before="40" w:after="40" w:line="220" w:lineRule="exact"/>
              <w:jc w:val="right"/>
              <w:rPr>
                <w:sz w:val="18"/>
                <w:szCs w:val="18"/>
                <w:lang w:val="fr-FR"/>
              </w:rPr>
            </w:pPr>
            <w:r w:rsidRPr="007C7E03">
              <w:rPr>
                <w:rFonts w:eastAsia="Traditional Arabic"/>
                <w:sz w:val="18"/>
                <w:szCs w:val="18"/>
                <w:lang w:val="fr-FR"/>
              </w:rPr>
              <w:t>8</w:t>
            </w:r>
          </w:p>
        </w:tc>
      </w:tr>
      <w:tr w:rsidR="00A16AA2" w:rsidRPr="007C7E03">
        <w:trPr>
          <w:jc w:val="center"/>
        </w:trPr>
        <w:tc>
          <w:tcPr>
            <w:tcW w:w="427" w:type="dxa"/>
            <w:tcBorders>
              <w:top w:val="nil"/>
              <w:bottom w:val="nil"/>
            </w:tcBorders>
            <w:shd w:val="clear" w:color="auto" w:fill="auto"/>
            <w:noWrap/>
            <w:vAlign w:val="bottom"/>
          </w:tcPr>
          <w:p w:rsidR="00A16AA2" w:rsidRPr="007C7E03" w:rsidRDefault="00A16AA2" w:rsidP="00F230BD">
            <w:pPr>
              <w:suppressAutoHyphens w:val="0"/>
              <w:spacing w:before="40" w:after="40" w:line="220" w:lineRule="exact"/>
              <w:rPr>
                <w:sz w:val="18"/>
                <w:szCs w:val="18"/>
                <w:lang w:val="fr-FR"/>
              </w:rPr>
            </w:pPr>
            <w:r w:rsidRPr="007C7E03">
              <w:rPr>
                <w:rFonts w:eastAsia="Traditional Arabic"/>
                <w:sz w:val="18"/>
                <w:szCs w:val="18"/>
                <w:lang w:val="fr-FR"/>
              </w:rPr>
              <w:t>6</w:t>
            </w:r>
          </w:p>
        </w:tc>
        <w:tc>
          <w:tcPr>
            <w:tcW w:w="5103" w:type="dxa"/>
            <w:tcBorders>
              <w:top w:val="nil"/>
              <w:bottom w:val="nil"/>
            </w:tcBorders>
            <w:shd w:val="clear" w:color="auto" w:fill="auto"/>
            <w:noWrap/>
            <w:vAlign w:val="bottom"/>
          </w:tcPr>
          <w:p w:rsidR="00A16AA2" w:rsidRPr="007C7E03" w:rsidRDefault="00A16AA2" w:rsidP="00F230BD">
            <w:pPr>
              <w:suppressAutoHyphens w:val="0"/>
              <w:spacing w:before="40" w:after="40" w:line="220" w:lineRule="exact"/>
              <w:rPr>
                <w:sz w:val="18"/>
                <w:szCs w:val="18"/>
                <w:lang w:val="fr-FR"/>
              </w:rPr>
            </w:pPr>
            <w:r w:rsidRPr="007C7E03">
              <w:rPr>
                <w:rFonts w:eastAsia="Traditional Arabic"/>
                <w:sz w:val="18"/>
                <w:szCs w:val="18"/>
                <w:lang w:val="fr-FR"/>
              </w:rPr>
              <w:t>Hajja</w:t>
            </w:r>
          </w:p>
        </w:tc>
        <w:tc>
          <w:tcPr>
            <w:tcW w:w="1841" w:type="dxa"/>
            <w:tcBorders>
              <w:top w:val="nil"/>
              <w:bottom w:val="nil"/>
            </w:tcBorders>
            <w:shd w:val="clear" w:color="auto" w:fill="auto"/>
            <w:noWrap/>
            <w:vAlign w:val="bottom"/>
          </w:tcPr>
          <w:p w:rsidR="00A16AA2" w:rsidRPr="007C7E03" w:rsidRDefault="00A16AA2" w:rsidP="00F230BD">
            <w:pPr>
              <w:suppressAutoHyphens w:val="0"/>
              <w:spacing w:before="40" w:after="40" w:line="220" w:lineRule="exact"/>
              <w:jc w:val="right"/>
              <w:rPr>
                <w:sz w:val="18"/>
                <w:szCs w:val="18"/>
                <w:lang w:val="fr-FR"/>
              </w:rPr>
            </w:pPr>
            <w:r w:rsidRPr="007C7E03">
              <w:rPr>
                <w:rFonts w:eastAsia="Traditional Arabic"/>
                <w:sz w:val="18"/>
                <w:szCs w:val="18"/>
                <w:lang w:val="fr-FR"/>
              </w:rPr>
              <w:t>1</w:t>
            </w:r>
          </w:p>
        </w:tc>
      </w:tr>
      <w:tr w:rsidR="00A16AA2" w:rsidRPr="007C7E03">
        <w:trPr>
          <w:jc w:val="center"/>
        </w:trPr>
        <w:tc>
          <w:tcPr>
            <w:tcW w:w="427" w:type="dxa"/>
            <w:tcBorders>
              <w:top w:val="nil"/>
              <w:bottom w:val="nil"/>
            </w:tcBorders>
            <w:shd w:val="clear" w:color="auto" w:fill="auto"/>
            <w:noWrap/>
            <w:vAlign w:val="bottom"/>
          </w:tcPr>
          <w:p w:rsidR="00A16AA2" w:rsidRPr="007C7E03" w:rsidRDefault="00A16AA2" w:rsidP="00F230BD">
            <w:pPr>
              <w:suppressAutoHyphens w:val="0"/>
              <w:spacing w:before="40" w:after="40" w:line="220" w:lineRule="exact"/>
              <w:rPr>
                <w:sz w:val="18"/>
                <w:szCs w:val="18"/>
                <w:lang w:val="fr-FR"/>
              </w:rPr>
            </w:pPr>
            <w:r w:rsidRPr="007C7E03">
              <w:rPr>
                <w:rFonts w:eastAsia="Traditional Arabic"/>
                <w:sz w:val="18"/>
                <w:szCs w:val="18"/>
                <w:lang w:val="fr-FR"/>
              </w:rPr>
              <w:t>7</w:t>
            </w:r>
          </w:p>
        </w:tc>
        <w:tc>
          <w:tcPr>
            <w:tcW w:w="5103" w:type="dxa"/>
            <w:tcBorders>
              <w:top w:val="nil"/>
              <w:bottom w:val="nil"/>
            </w:tcBorders>
            <w:shd w:val="clear" w:color="auto" w:fill="auto"/>
            <w:noWrap/>
            <w:vAlign w:val="bottom"/>
          </w:tcPr>
          <w:p w:rsidR="00A16AA2" w:rsidRPr="007C7E03" w:rsidRDefault="00A16AA2" w:rsidP="00F230BD">
            <w:pPr>
              <w:suppressAutoHyphens w:val="0"/>
              <w:spacing w:before="40" w:after="40" w:line="220" w:lineRule="exact"/>
              <w:rPr>
                <w:sz w:val="18"/>
                <w:szCs w:val="18"/>
                <w:lang w:val="fr-FR"/>
              </w:rPr>
            </w:pPr>
            <w:r w:rsidRPr="007C7E03">
              <w:rPr>
                <w:rFonts w:eastAsia="Traditional Arabic"/>
                <w:sz w:val="18"/>
                <w:szCs w:val="18"/>
                <w:lang w:val="fr-FR"/>
              </w:rPr>
              <w:t>Dhamar</w:t>
            </w:r>
          </w:p>
        </w:tc>
        <w:tc>
          <w:tcPr>
            <w:tcW w:w="1841" w:type="dxa"/>
            <w:tcBorders>
              <w:top w:val="nil"/>
              <w:bottom w:val="nil"/>
            </w:tcBorders>
            <w:shd w:val="clear" w:color="auto" w:fill="auto"/>
            <w:noWrap/>
            <w:vAlign w:val="bottom"/>
          </w:tcPr>
          <w:p w:rsidR="00A16AA2" w:rsidRPr="007C7E03" w:rsidRDefault="00A16AA2" w:rsidP="00F230BD">
            <w:pPr>
              <w:suppressAutoHyphens w:val="0"/>
              <w:spacing w:before="40" w:after="40" w:line="220" w:lineRule="exact"/>
              <w:jc w:val="right"/>
              <w:rPr>
                <w:sz w:val="18"/>
                <w:szCs w:val="18"/>
                <w:lang w:val="fr-FR"/>
              </w:rPr>
            </w:pPr>
            <w:r w:rsidRPr="007C7E03">
              <w:rPr>
                <w:rFonts w:eastAsia="Traditional Arabic"/>
                <w:sz w:val="18"/>
                <w:szCs w:val="18"/>
                <w:lang w:val="fr-FR"/>
              </w:rPr>
              <w:t>2</w:t>
            </w:r>
          </w:p>
        </w:tc>
      </w:tr>
      <w:tr w:rsidR="00A16AA2" w:rsidRPr="007C7E03">
        <w:trPr>
          <w:jc w:val="center"/>
        </w:trPr>
        <w:tc>
          <w:tcPr>
            <w:tcW w:w="427" w:type="dxa"/>
            <w:tcBorders>
              <w:top w:val="nil"/>
            </w:tcBorders>
            <w:shd w:val="clear" w:color="auto" w:fill="auto"/>
            <w:noWrap/>
            <w:vAlign w:val="bottom"/>
          </w:tcPr>
          <w:p w:rsidR="00A16AA2" w:rsidRPr="007C7E03" w:rsidRDefault="00A16AA2" w:rsidP="00F230BD">
            <w:pPr>
              <w:suppressAutoHyphens w:val="0"/>
              <w:spacing w:before="40" w:after="40" w:line="220" w:lineRule="exact"/>
              <w:rPr>
                <w:sz w:val="18"/>
                <w:szCs w:val="18"/>
                <w:lang w:val="fr-FR"/>
              </w:rPr>
            </w:pPr>
            <w:r w:rsidRPr="007C7E03">
              <w:rPr>
                <w:rFonts w:eastAsia="Traditional Arabic"/>
                <w:sz w:val="18"/>
                <w:szCs w:val="18"/>
                <w:lang w:val="fr-FR"/>
              </w:rPr>
              <w:t>8</w:t>
            </w:r>
          </w:p>
        </w:tc>
        <w:tc>
          <w:tcPr>
            <w:tcW w:w="5103" w:type="dxa"/>
            <w:tcBorders>
              <w:top w:val="nil"/>
            </w:tcBorders>
            <w:shd w:val="clear" w:color="auto" w:fill="auto"/>
            <w:noWrap/>
            <w:vAlign w:val="bottom"/>
          </w:tcPr>
          <w:p w:rsidR="00A16AA2" w:rsidRPr="007C7E03" w:rsidRDefault="00A16AA2" w:rsidP="00F230BD">
            <w:pPr>
              <w:suppressAutoHyphens w:val="0"/>
              <w:spacing w:before="40" w:after="40" w:line="220" w:lineRule="exact"/>
              <w:rPr>
                <w:sz w:val="18"/>
                <w:szCs w:val="18"/>
                <w:rtl/>
                <w:lang w:val="fr-FR" w:bidi="fr-FR"/>
              </w:rPr>
            </w:pPr>
            <w:r w:rsidRPr="007C7E03">
              <w:rPr>
                <w:rFonts w:eastAsia="Traditional Arabic"/>
                <w:sz w:val="18"/>
                <w:szCs w:val="18"/>
                <w:lang w:val="fr-FR"/>
              </w:rPr>
              <w:t>Hadhramaout</w:t>
            </w:r>
          </w:p>
        </w:tc>
        <w:tc>
          <w:tcPr>
            <w:tcW w:w="1841" w:type="dxa"/>
            <w:tcBorders>
              <w:top w:val="nil"/>
            </w:tcBorders>
            <w:shd w:val="clear" w:color="auto" w:fill="auto"/>
            <w:noWrap/>
            <w:vAlign w:val="bottom"/>
          </w:tcPr>
          <w:p w:rsidR="00A16AA2" w:rsidRPr="007C7E03" w:rsidRDefault="00A16AA2" w:rsidP="00F230BD">
            <w:pPr>
              <w:suppressAutoHyphens w:val="0"/>
              <w:spacing w:before="40" w:after="40" w:line="220" w:lineRule="exact"/>
              <w:jc w:val="right"/>
              <w:rPr>
                <w:sz w:val="18"/>
                <w:szCs w:val="18"/>
                <w:lang w:val="fr-FR"/>
              </w:rPr>
            </w:pPr>
            <w:r w:rsidRPr="007C7E03">
              <w:rPr>
                <w:rFonts w:eastAsia="Traditional Arabic"/>
                <w:sz w:val="18"/>
                <w:szCs w:val="18"/>
                <w:lang w:val="fr-FR"/>
              </w:rPr>
              <w:t>1</w:t>
            </w:r>
          </w:p>
        </w:tc>
      </w:tr>
      <w:tr w:rsidR="00A16AA2" w:rsidRPr="007C7E03">
        <w:trPr>
          <w:jc w:val="center"/>
        </w:trPr>
        <w:tc>
          <w:tcPr>
            <w:tcW w:w="427" w:type="dxa"/>
            <w:shd w:val="clear" w:color="auto" w:fill="auto"/>
            <w:noWrap/>
            <w:vAlign w:val="bottom"/>
          </w:tcPr>
          <w:p w:rsidR="00A16AA2" w:rsidRPr="007C7E03" w:rsidRDefault="00A16AA2" w:rsidP="00F230BD">
            <w:pPr>
              <w:suppressAutoHyphens w:val="0"/>
              <w:spacing w:before="40" w:after="40" w:line="220" w:lineRule="exact"/>
              <w:rPr>
                <w:sz w:val="18"/>
                <w:szCs w:val="18"/>
                <w:lang w:val="fr-FR"/>
              </w:rPr>
            </w:pPr>
            <w:r w:rsidRPr="007C7E03">
              <w:rPr>
                <w:rFonts w:eastAsia="Traditional Arabic"/>
                <w:sz w:val="18"/>
                <w:szCs w:val="18"/>
                <w:lang w:val="fr-FR"/>
              </w:rPr>
              <w:t>9</w:t>
            </w:r>
          </w:p>
        </w:tc>
        <w:tc>
          <w:tcPr>
            <w:tcW w:w="5103" w:type="dxa"/>
            <w:shd w:val="clear" w:color="auto" w:fill="auto"/>
            <w:noWrap/>
            <w:vAlign w:val="bottom"/>
          </w:tcPr>
          <w:p w:rsidR="00A16AA2" w:rsidRPr="007C7E03" w:rsidRDefault="00A16AA2" w:rsidP="00F230BD">
            <w:pPr>
              <w:suppressAutoHyphens w:val="0"/>
              <w:spacing w:before="40" w:after="40" w:line="220" w:lineRule="exact"/>
              <w:rPr>
                <w:sz w:val="18"/>
                <w:szCs w:val="18"/>
                <w:lang w:val="fr-FR"/>
              </w:rPr>
            </w:pPr>
            <w:r w:rsidRPr="007C7E03">
              <w:rPr>
                <w:rFonts w:eastAsia="Traditional Arabic"/>
                <w:sz w:val="18"/>
                <w:szCs w:val="18"/>
                <w:lang w:val="fr-FR"/>
              </w:rPr>
              <w:t>Amran</w:t>
            </w:r>
          </w:p>
        </w:tc>
        <w:tc>
          <w:tcPr>
            <w:tcW w:w="1841" w:type="dxa"/>
            <w:shd w:val="clear" w:color="auto" w:fill="auto"/>
            <w:noWrap/>
            <w:vAlign w:val="bottom"/>
          </w:tcPr>
          <w:p w:rsidR="00A16AA2" w:rsidRPr="007C7E03" w:rsidRDefault="00A16AA2" w:rsidP="00F230BD">
            <w:pPr>
              <w:suppressAutoHyphens w:val="0"/>
              <w:spacing w:before="40" w:after="40" w:line="220" w:lineRule="exact"/>
              <w:jc w:val="right"/>
              <w:rPr>
                <w:sz w:val="18"/>
                <w:szCs w:val="18"/>
                <w:lang w:val="fr-FR"/>
              </w:rPr>
            </w:pPr>
            <w:r w:rsidRPr="007C7E03">
              <w:rPr>
                <w:rFonts w:eastAsia="Traditional Arabic"/>
                <w:sz w:val="18"/>
                <w:szCs w:val="18"/>
                <w:lang w:val="fr-FR"/>
              </w:rPr>
              <w:t>1</w:t>
            </w:r>
          </w:p>
        </w:tc>
      </w:tr>
      <w:tr w:rsidR="00A16AA2" w:rsidRPr="007C7E03">
        <w:trPr>
          <w:jc w:val="center"/>
        </w:trPr>
        <w:tc>
          <w:tcPr>
            <w:tcW w:w="427" w:type="dxa"/>
            <w:tcBorders>
              <w:bottom w:val="nil"/>
            </w:tcBorders>
            <w:shd w:val="clear" w:color="auto" w:fill="auto"/>
            <w:noWrap/>
            <w:vAlign w:val="bottom"/>
          </w:tcPr>
          <w:p w:rsidR="00A16AA2" w:rsidRPr="007C7E03" w:rsidRDefault="00A16AA2" w:rsidP="00F230BD">
            <w:pPr>
              <w:suppressAutoHyphens w:val="0"/>
              <w:spacing w:before="40" w:after="40" w:line="220" w:lineRule="exact"/>
              <w:rPr>
                <w:sz w:val="18"/>
                <w:szCs w:val="18"/>
                <w:lang w:val="fr-FR"/>
              </w:rPr>
            </w:pPr>
            <w:r w:rsidRPr="007C7E03">
              <w:rPr>
                <w:rFonts w:eastAsia="Traditional Arabic"/>
                <w:sz w:val="18"/>
                <w:szCs w:val="18"/>
                <w:lang w:val="fr-FR"/>
              </w:rPr>
              <w:t>10</w:t>
            </w:r>
          </w:p>
        </w:tc>
        <w:tc>
          <w:tcPr>
            <w:tcW w:w="5103" w:type="dxa"/>
            <w:tcBorders>
              <w:bottom w:val="nil"/>
            </w:tcBorders>
            <w:shd w:val="clear" w:color="auto" w:fill="auto"/>
            <w:noWrap/>
            <w:vAlign w:val="bottom"/>
          </w:tcPr>
          <w:p w:rsidR="00A16AA2" w:rsidRPr="007C7E03" w:rsidRDefault="00A16AA2" w:rsidP="00F230BD">
            <w:pPr>
              <w:suppressAutoHyphens w:val="0"/>
              <w:spacing w:before="40" w:after="40" w:line="220" w:lineRule="exact"/>
              <w:rPr>
                <w:sz w:val="18"/>
                <w:szCs w:val="18"/>
                <w:lang w:val="fr-FR"/>
              </w:rPr>
            </w:pPr>
            <w:r w:rsidRPr="007C7E03">
              <w:rPr>
                <w:rFonts w:eastAsia="Traditional Arabic"/>
                <w:sz w:val="18"/>
                <w:szCs w:val="18"/>
                <w:lang w:val="fr-FR"/>
              </w:rPr>
              <w:t>Saada</w:t>
            </w:r>
          </w:p>
        </w:tc>
        <w:tc>
          <w:tcPr>
            <w:tcW w:w="1841" w:type="dxa"/>
            <w:tcBorders>
              <w:bottom w:val="nil"/>
            </w:tcBorders>
            <w:shd w:val="clear" w:color="auto" w:fill="auto"/>
            <w:noWrap/>
            <w:vAlign w:val="bottom"/>
          </w:tcPr>
          <w:p w:rsidR="00A16AA2" w:rsidRPr="007C7E03" w:rsidRDefault="00A16AA2" w:rsidP="00F230BD">
            <w:pPr>
              <w:suppressAutoHyphens w:val="0"/>
              <w:spacing w:before="40" w:after="40" w:line="220" w:lineRule="exact"/>
              <w:jc w:val="right"/>
              <w:rPr>
                <w:sz w:val="18"/>
                <w:szCs w:val="18"/>
                <w:lang w:val="fr-FR"/>
              </w:rPr>
            </w:pPr>
            <w:r w:rsidRPr="007C7E03">
              <w:rPr>
                <w:rFonts w:eastAsia="Traditional Arabic"/>
                <w:sz w:val="18"/>
                <w:szCs w:val="18"/>
                <w:lang w:val="fr-FR"/>
              </w:rPr>
              <w:t>2</w:t>
            </w:r>
          </w:p>
        </w:tc>
      </w:tr>
      <w:tr w:rsidR="00A16AA2" w:rsidRPr="007C7E03">
        <w:trPr>
          <w:jc w:val="center"/>
        </w:trPr>
        <w:tc>
          <w:tcPr>
            <w:tcW w:w="427" w:type="dxa"/>
            <w:tcBorders>
              <w:top w:val="nil"/>
              <w:bottom w:val="nil"/>
            </w:tcBorders>
            <w:shd w:val="clear" w:color="auto" w:fill="auto"/>
            <w:noWrap/>
            <w:vAlign w:val="bottom"/>
          </w:tcPr>
          <w:p w:rsidR="00A16AA2" w:rsidRPr="007C7E03" w:rsidRDefault="00A16AA2" w:rsidP="00F230BD">
            <w:pPr>
              <w:suppressAutoHyphens w:val="0"/>
              <w:spacing w:before="40" w:after="40" w:line="220" w:lineRule="exact"/>
              <w:rPr>
                <w:sz w:val="18"/>
                <w:szCs w:val="18"/>
                <w:lang w:val="fr-FR"/>
              </w:rPr>
            </w:pPr>
            <w:r w:rsidRPr="007C7E03">
              <w:rPr>
                <w:rFonts w:eastAsia="Traditional Arabic"/>
                <w:sz w:val="18"/>
                <w:szCs w:val="18"/>
                <w:lang w:val="fr-FR"/>
              </w:rPr>
              <w:t>11</w:t>
            </w:r>
          </w:p>
        </w:tc>
        <w:tc>
          <w:tcPr>
            <w:tcW w:w="5103" w:type="dxa"/>
            <w:tcBorders>
              <w:top w:val="nil"/>
              <w:bottom w:val="nil"/>
            </w:tcBorders>
            <w:shd w:val="clear" w:color="auto" w:fill="auto"/>
            <w:noWrap/>
            <w:vAlign w:val="bottom"/>
          </w:tcPr>
          <w:p w:rsidR="00A16AA2" w:rsidRPr="007C7E03" w:rsidRDefault="00A16AA2" w:rsidP="00F230BD">
            <w:pPr>
              <w:suppressAutoHyphens w:val="0"/>
              <w:spacing w:before="40" w:after="40" w:line="220" w:lineRule="exact"/>
              <w:rPr>
                <w:sz w:val="18"/>
                <w:szCs w:val="18"/>
                <w:lang w:val="fr-FR"/>
              </w:rPr>
            </w:pPr>
            <w:r w:rsidRPr="007C7E03">
              <w:rPr>
                <w:rFonts w:eastAsia="Traditional Arabic"/>
                <w:sz w:val="18"/>
                <w:szCs w:val="18"/>
                <w:lang w:val="fr-FR"/>
              </w:rPr>
              <w:t>Radaa</w:t>
            </w:r>
          </w:p>
        </w:tc>
        <w:tc>
          <w:tcPr>
            <w:tcW w:w="1841" w:type="dxa"/>
            <w:tcBorders>
              <w:top w:val="nil"/>
              <w:bottom w:val="nil"/>
            </w:tcBorders>
            <w:shd w:val="clear" w:color="auto" w:fill="auto"/>
            <w:noWrap/>
            <w:vAlign w:val="bottom"/>
          </w:tcPr>
          <w:p w:rsidR="00A16AA2" w:rsidRPr="007C7E03" w:rsidRDefault="00A16AA2" w:rsidP="00F230BD">
            <w:pPr>
              <w:suppressAutoHyphens w:val="0"/>
              <w:spacing w:before="40" w:after="40" w:line="220" w:lineRule="exact"/>
              <w:jc w:val="right"/>
              <w:rPr>
                <w:sz w:val="18"/>
                <w:szCs w:val="18"/>
                <w:lang w:val="fr-FR"/>
              </w:rPr>
            </w:pPr>
            <w:r w:rsidRPr="007C7E03">
              <w:rPr>
                <w:rFonts w:eastAsia="Traditional Arabic"/>
                <w:sz w:val="18"/>
                <w:szCs w:val="18"/>
                <w:lang w:val="fr-FR"/>
              </w:rPr>
              <w:t>1</w:t>
            </w:r>
          </w:p>
        </w:tc>
      </w:tr>
      <w:tr w:rsidR="00A16AA2" w:rsidRPr="007C7E03">
        <w:trPr>
          <w:jc w:val="center"/>
        </w:trPr>
        <w:tc>
          <w:tcPr>
            <w:tcW w:w="427" w:type="dxa"/>
            <w:tcBorders>
              <w:top w:val="nil"/>
            </w:tcBorders>
            <w:shd w:val="clear" w:color="auto" w:fill="auto"/>
            <w:noWrap/>
            <w:vAlign w:val="bottom"/>
          </w:tcPr>
          <w:p w:rsidR="00A16AA2" w:rsidRPr="007C7E03" w:rsidRDefault="00A16AA2" w:rsidP="00F230BD">
            <w:pPr>
              <w:suppressAutoHyphens w:val="0"/>
              <w:spacing w:before="40" w:after="40" w:line="220" w:lineRule="exact"/>
              <w:rPr>
                <w:sz w:val="18"/>
                <w:szCs w:val="18"/>
                <w:lang w:val="fr-FR"/>
              </w:rPr>
            </w:pPr>
            <w:r w:rsidRPr="007C7E03">
              <w:rPr>
                <w:rFonts w:eastAsia="Traditional Arabic"/>
                <w:sz w:val="18"/>
                <w:szCs w:val="18"/>
                <w:lang w:val="fr-FR"/>
              </w:rPr>
              <w:t>12</w:t>
            </w:r>
          </w:p>
        </w:tc>
        <w:tc>
          <w:tcPr>
            <w:tcW w:w="5103" w:type="dxa"/>
            <w:tcBorders>
              <w:top w:val="nil"/>
            </w:tcBorders>
            <w:shd w:val="clear" w:color="auto" w:fill="auto"/>
            <w:noWrap/>
            <w:vAlign w:val="bottom"/>
          </w:tcPr>
          <w:p w:rsidR="00A16AA2" w:rsidRPr="007C7E03" w:rsidRDefault="00A16AA2" w:rsidP="00F230BD">
            <w:pPr>
              <w:suppressAutoHyphens w:val="0"/>
              <w:spacing w:before="40" w:after="40" w:line="220" w:lineRule="exact"/>
              <w:rPr>
                <w:sz w:val="18"/>
                <w:szCs w:val="18"/>
                <w:lang w:val="fr-FR"/>
              </w:rPr>
            </w:pPr>
            <w:r w:rsidRPr="007C7E03">
              <w:rPr>
                <w:rFonts w:eastAsia="Traditional Arabic"/>
                <w:sz w:val="18"/>
                <w:szCs w:val="18"/>
                <w:lang w:val="fr-FR"/>
              </w:rPr>
              <w:t>Dali</w:t>
            </w:r>
          </w:p>
        </w:tc>
        <w:tc>
          <w:tcPr>
            <w:tcW w:w="1841" w:type="dxa"/>
            <w:tcBorders>
              <w:top w:val="nil"/>
            </w:tcBorders>
            <w:shd w:val="clear" w:color="auto" w:fill="auto"/>
            <w:noWrap/>
            <w:vAlign w:val="bottom"/>
          </w:tcPr>
          <w:p w:rsidR="00A16AA2" w:rsidRPr="007C7E03" w:rsidRDefault="00A16AA2" w:rsidP="00F230BD">
            <w:pPr>
              <w:suppressAutoHyphens w:val="0"/>
              <w:spacing w:before="40" w:after="40" w:line="220" w:lineRule="exact"/>
              <w:jc w:val="right"/>
              <w:rPr>
                <w:sz w:val="18"/>
                <w:szCs w:val="18"/>
                <w:lang w:val="fr-FR"/>
              </w:rPr>
            </w:pPr>
            <w:r w:rsidRPr="007C7E03">
              <w:rPr>
                <w:rFonts w:eastAsia="Traditional Arabic"/>
                <w:sz w:val="18"/>
                <w:szCs w:val="18"/>
                <w:lang w:val="fr-FR"/>
              </w:rPr>
              <w:t>1</w:t>
            </w:r>
          </w:p>
        </w:tc>
      </w:tr>
      <w:tr w:rsidR="00A16AA2" w:rsidRPr="007C7E03">
        <w:trPr>
          <w:jc w:val="center"/>
        </w:trPr>
        <w:tc>
          <w:tcPr>
            <w:tcW w:w="427" w:type="dxa"/>
            <w:shd w:val="clear" w:color="auto" w:fill="auto"/>
            <w:noWrap/>
            <w:vAlign w:val="bottom"/>
          </w:tcPr>
          <w:p w:rsidR="00A16AA2" w:rsidRPr="007C7E03" w:rsidRDefault="00A16AA2" w:rsidP="00F230BD">
            <w:pPr>
              <w:suppressAutoHyphens w:val="0"/>
              <w:spacing w:before="40" w:after="40" w:line="220" w:lineRule="exact"/>
              <w:rPr>
                <w:sz w:val="18"/>
                <w:szCs w:val="18"/>
                <w:lang w:val="fr-FR"/>
              </w:rPr>
            </w:pPr>
            <w:r w:rsidRPr="007C7E03">
              <w:rPr>
                <w:rFonts w:eastAsia="Traditional Arabic"/>
                <w:sz w:val="18"/>
                <w:szCs w:val="18"/>
                <w:lang w:val="fr-FR"/>
              </w:rPr>
              <w:t>13</w:t>
            </w:r>
          </w:p>
        </w:tc>
        <w:tc>
          <w:tcPr>
            <w:tcW w:w="5103" w:type="dxa"/>
            <w:shd w:val="clear" w:color="auto" w:fill="auto"/>
            <w:noWrap/>
            <w:vAlign w:val="bottom"/>
          </w:tcPr>
          <w:p w:rsidR="00A16AA2" w:rsidRPr="007C7E03" w:rsidRDefault="00A16AA2" w:rsidP="00F230BD">
            <w:pPr>
              <w:suppressAutoHyphens w:val="0"/>
              <w:spacing w:before="40" w:after="40" w:line="220" w:lineRule="exact"/>
              <w:rPr>
                <w:sz w:val="18"/>
                <w:szCs w:val="18"/>
                <w:lang w:val="fr-FR"/>
              </w:rPr>
            </w:pPr>
            <w:r w:rsidRPr="007C7E03">
              <w:rPr>
                <w:rFonts w:eastAsia="Traditional Arabic"/>
                <w:sz w:val="18"/>
                <w:szCs w:val="18"/>
                <w:lang w:val="fr-FR"/>
              </w:rPr>
              <w:t>Al-Mouhweit</w:t>
            </w:r>
          </w:p>
        </w:tc>
        <w:tc>
          <w:tcPr>
            <w:tcW w:w="1841" w:type="dxa"/>
            <w:shd w:val="clear" w:color="auto" w:fill="auto"/>
            <w:noWrap/>
            <w:vAlign w:val="bottom"/>
          </w:tcPr>
          <w:p w:rsidR="00A16AA2" w:rsidRPr="007C7E03" w:rsidRDefault="00A16AA2" w:rsidP="00F230BD">
            <w:pPr>
              <w:suppressAutoHyphens w:val="0"/>
              <w:spacing w:before="40" w:after="40" w:line="220" w:lineRule="exact"/>
              <w:jc w:val="right"/>
              <w:rPr>
                <w:sz w:val="18"/>
                <w:szCs w:val="18"/>
                <w:lang w:val="fr-FR"/>
              </w:rPr>
            </w:pPr>
            <w:r w:rsidRPr="007C7E03">
              <w:rPr>
                <w:rFonts w:eastAsia="Traditional Arabic"/>
                <w:sz w:val="18"/>
                <w:szCs w:val="18"/>
                <w:lang w:val="fr-FR"/>
              </w:rPr>
              <w:t>1</w:t>
            </w:r>
          </w:p>
        </w:tc>
      </w:tr>
      <w:tr w:rsidR="00A16AA2" w:rsidRPr="007C7E03">
        <w:trPr>
          <w:jc w:val="center"/>
        </w:trPr>
        <w:tc>
          <w:tcPr>
            <w:tcW w:w="427" w:type="dxa"/>
            <w:shd w:val="clear" w:color="auto" w:fill="auto"/>
            <w:noWrap/>
            <w:vAlign w:val="bottom"/>
          </w:tcPr>
          <w:p w:rsidR="00A16AA2" w:rsidRPr="007C7E03" w:rsidRDefault="00A16AA2" w:rsidP="00F230BD">
            <w:pPr>
              <w:suppressAutoHyphens w:val="0"/>
              <w:spacing w:before="40" w:after="40" w:line="220" w:lineRule="exact"/>
              <w:rPr>
                <w:sz w:val="18"/>
                <w:szCs w:val="18"/>
                <w:lang w:val="fr-FR"/>
              </w:rPr>
            </w:pPr>
            <w:r w:rsidRPr="007C7E03">
              <w:rPr>
                <w:rFonts w:eastAsia="Traditional Arabic"/>
                <w:sz w:val="18"/>
                <w:szCs w:val="18"/>
                <w:lang w:val="fr-FR"/>
              </w:rPr>
              <w:t>14</w:t>
            </w:r>
          </w:p>
        </w:tc>
        <w:tc>
          <w:tcPr>
            <w:tcW w:w="5103" w:type="dxa"/>
            <w:shd w:val="clear" w:color="auto" w:fill="auto"/>
            <w:noWrap/>
            <w:vAlign w:val="bottom"/>
          </w:tcPr>
          <w:p w:rsidR="00A16AA2" w:rsidRPr="007C7E03" w:rsidRDefault="00A16AA2" w:rsidP="00F230BD">
            <w:pPr>
              <w:suppressAutoHyphens w:val="0"/>
              <w:spacing w:before="40" w:after="40" w:line="220" w:lineRule="exact"/>
              <w:rPr>
                <w:sz w:val="18"/>
                <w:szCs w:val="18"/>
                <w:rtl/>
                <w:lang w:val="fr-FR" w:bidi="fr-FR"/>
              </w:rPr>
            </w:pPr>
            <w:r w:rsidRPr="007C7E03">
              <w:rPr>
                <w:rFonts w:eastAsia="Traditional Arabic"/>
                <w:sz w:val="18"/>
                <w:szCs w:val="18"/>
                <w:lang w:val="fr-FR"/>
              </w:rPr>
              <w:t xml:space="preserve">Abyan </w:t>
            </w:r>
          </w:p>
        </w:tc>
        <w:tc>
          <w:tcPr>
            <w:tcW w:w="1841" w:type="dxa"/>
            <w:shd w:val="clear" w:color="auto" w:fill="auto"/>
            <w:noWrap/>
            <w:vAlign w:val="bottom"/>
          </w:tcPr>
          <w:p w:rsidR="00A16AA2" w:rsidRPr="007C7E03" w:rsidRDefault="00A16AA2" w:rsidP="00F230BD">
            <w:pPr>
              <w:suppressAutoHyphens w:val="0"/>
              <w:spacing w:before="40" w:after="40" w:line="220" w:lineRule="exact"/>
              <w:jc w:val="right"/>
              <w:rPr>
                <w:sz w:val="18"/>
                <w:szCs w:val="18"/>
                <w:lang w:val="fr-FR"/>
              </w:rPr>
            </w:pPr>
            <w:r w:rsidRPr="007C7E03">
              <w:rPr>
                <w:rFonts w:eastAsia="Traditional Arabic"/>
                <w:sz w:val="18"/>
                <w:szCs w:val="18"/>
                <w:lang w:val="fr-FR"/>
              </w:rPr>
              <w:t>2</w:t>
            </w:r>
          </w:p>
        </w:tc>
      </w:tr>
      <w:tr w:rsidR="00A16AA2" w:rsidRPr="007C7E03">
        <w:trPr>
          <w:jc w:val="center"/>
        </w:trPr>
        <w:tc>
          <w:tcPr>
            <w:tcW w:w="427" w:type="dxa"/>
            <w:shd w:val="clear" w:color="auto" w:fill="auto"/>
            <w:noWrap/>
            <w:vAlign w:val="bottom"/>
          </w:tcPr>
          <w:p w:rsidR="00A16AA2" w:rsidRPr="007C7E03" w:rsidRDefault="00A16AA2" w:rsidP="00F230BD">
            <w:pPr>
              <w:suppressAutoHyphens w:val="0"/>
              <w:spacing w:before="40" w:after="40" w:line="220" w:lineRule="exact"/>
              <w:rPr>
                <w:sz w:val="18"/>
                <w:szCs w:val="18"/>
                <w:lang w:val="fr-FR"/>
              </w:rPr>
            </w:pPr>
            <w:r w:rsidRPr="007C7E03">
              <w:rPr>
                <w:rFonts w:eastAsia="Traditional Arabic"/>
                <w:sz w:val="18"/>
                <w:szCs w:val="18"/>
                <w:lang w:val="fr-FR"/>
              </w:rPr>
              <w:t>15</w:t>
            </w:r>
          </w:p>
        </w:tc>
        <w:tc>
          <w:tcPr>
            <w:tcW w:w="5103" w:type="dxa"/>
            <w:shd w:val="clear" w:color="auto" w:fill="auto"/>
            <w:noWrap/>
            <w:vAlign w:val="bottom"/>
          </w:tcPr>
          <w:p w:rsidR="00A16AA2" w:rsidRPr="007C7E03" w:rsidRDefault="00A16AA2" w:rsidP="00F230BD">
            <w:pPr>
              <w:suppressAutoHyphens w:val="0"/>
              <w:spacing w:before="40" w:after="40" w:line="220" w:lineRule="exact"/>
              <w:rPr>
                <w:sz w:val="18"/>
                <w:szCs w:val="18"/>
                <w:lang w:val="fr-FR"/>
              </w:rPr>
            </w:pPr>
            <w:r w:rsidRPr="007C7E03">
              <w:rPr>
                <w:rFonts w:eastAsia="Traditional Arabic"/>
                <w:sz w:val="18"/>
                <w:szCs w:val="18"/>
                <w:lang w:val="fr-FR"/>
              </w:rPr>
              <w:t>Lahij</w:t>
            </w:r>
          </w:p>
        </w:tc>
        <w:tc>
          <w:tcPr>
            <w:tcW w:w="1841" w:type="dxa"/>
            <w:shd w:val="clear" w:color="auto" w:fill="auto"/>
            <w:noWrap/>
            <w:vAlign w:val="bottom"/>
          </w:tcPr>
          <w:p w:rsidR="00A16AA2" w:rsidRPr="007C7E03" w:rsidRDefault="00A16AA2" w:rsidP="00F230BD">
            <w:pPr>
              <w:suppressAutoHyphens w:val="0"/>
              <w:spacing w:before="40" w:after="40" w:line="220" w:lineRule="exact"/>
              <w:jc w:val="right"/>
              <w:rPr>
                <w:sz w:val="18"/>
                <w:szCs w:val="18"/>
                <w:lang w:val="fr-FR"/>
              </w:rPr>
            </w:pPr>
            <w:r w:rsidRPr="007C7E03">
              <w:rPr>
                <w:rFonts w:eastAsia="Traditional Arabic"/>
                <w:sz w:val="18"/>
                <w:szCs w:val="18"/>
                <w:lang w:val="fr-FR"/>
              </w:rPr>
              <w:t>2</w:t>
            </w:r>
          </w:p>
        </w:tc>
      </w:tr>
      <w:tr w:rsidR="00A16AA2" w:rsidRPr="007C7E03">
        <w:trPr>
          <w:jc w:val="center"/>
        </w:trPr>
        <w:tc>
          <w:tcPr>
            <w:tcW w:w="427" w:type="dxa"/>
            <w:shd w:val="clear" w:color="auto" w:fill="auto"/>
            <w:noWrap/>
            <w:vAlign w:val="bottom"/>
          </w:tcPr>
          <w:p w:rsidR="00A16AA2" w:rsidRPr="007C7E03" w:rsidRDefault="00A16AA2" w:rsidP="00F230BD">
            <w:pPr>
              <w:suppressAutoHyphens w:val="0"/>
              <w:spacing w:before="40" w:after="40" w:line="220" w:lineRule="exact"/>
              <w:rPr>
                <w:sz w:val="18"/>
                <w:szCs w:val="18"/>
                <w:lang w:val="fr-FR"/>
              </w:rPr>
            </w:pPr>
            <w:r w:rsidRPr="007C7E03">
              <w:rPr>
                <w:rFonts w:eastAsia="Traditional Arabic"/>
                <w:sz w:val="18"/>
                <w:szCs w:val="18"/>
                <w:lang w:val="fr-FR"/>
              </w:rPr>
              <w:t>16</w:t>
            </w:r>
          </w:p>
        </w:tc>
        <w:tc>
          <w:tcPr>
            <w:tcW w:w="5103" w:type="dxa"/>
            <w:shd w:val="clear" w:color="auto" w:fill="auto"/>
            <w:noWrap/>
            <w:vAlign w:val="bottom"/>
          </w:tcPr>
          <w:p w:rsidR="00A16AA2" w:rsidRPr="007C7E03" w:rsidRDefault="00A16AA2" w:rsidP="00F230BD">
            <w:pPr>
              <w:suppressAutoHyphens w:val="0"/>
              <w:spacing w:before="40" w:after="40" w:line="220" w:lineRule="exact"/>
              <w:rPr>
                <w:sz w:val="18"/>
                <w:szCs w:val="18"/>
                <w:lang w:val="fr-FR"/>
              </w:rPr>
            </w:pPr>
            <w:r w:rsidRPr="007C7E03">
              <w:rPr>
                <w:rFonts w:eastAsia="Traditional Arabic"/>
                <w:sz w:val="18"/>
                <w:szCs w:val="18"/>
                <w:lang w:val="fr-FR"/>
              </w:rPr>
              <w:t>Bayda</w:t>
            </w:r>
          </w:p>
        </w:tc>
        <w:tc>
          <w:tcPr>
            <w:tcW w:w="1841" w:type="dxa"/>
            <w:shd w:val="clear" w:color="auto" w:fill="auto"/>
            <w:noWrap/>
            <w:vAlign w:val="bottom"/>
          </w:tcPr>
          <w:p w:rsidR="00A16AA2" w:rsidRPr="007C7E03" w:rsidRDefault="00A16AA2" w:rsidP="00F230BD">
            <w:pPr>
              <w:suppressAutoHyphens w:val="0"/>
              <w:spacing w:before="40" w:after="40" w:line="220" w:lineRule="exact"/>
              <w:jc w:val="right"/>
              <w:rPr>
                <w:sz w:val="18"/>
                <w:szCs w:val="18"/>
                <w:lang w:val="fr-FR"/>
              </w:rPr>
            </w:pPr>
            <w:r w:rsidRPr="007C7E03">
              <w:rPr>
                <w:rFonts w:eastAsia="Traditional Arabic"/>
                <w:sz w:val="18"/>
                <w:szCs w:val="18"/>
                <w:lang w:val="fr-FR"/>
              </w:rPr>
              <w:t>0</w:t>
            </w:r>
          </w:p>
        </w:tc>
      </w:tr>
      <w:tr w:rsidR="00A16AA2" w:rsidRPr="007C7E03">
        <w:trPr>
          <w:jc w:val="center"/>
        </w:trPr>
        <w:tc>
          <w:tcPr>
            <w:tcW w:w="427" w:type="dxa"/>
            <w:shd w:val="clear" w:color="auto" w:fill="auto"/>
            <w:noWrap/>
            <w:vAlign w:val="bottom"/>
          </w:tcPr>
          <w:p w:rsidR="00A16AA2" w:rsidRPr="007C7E03" w:rsidRDefault="00A16AA2" w:rsidP="00F230BD">
            <w:pPr>
              <w:suppressAutoHyphens w:val="0"/>
              <w:spacing w:before="40" w:after="40" w:line="220" w:lineRule="exact"/>
              <w:rPr>
                <w:sz w:val="18"/>
                <w:szCs w:val="18"/>
                <w:lang w:val="fr-FR"/>
              </w:rPr>
            </w:pPr>
            <w:r w:rsidRPr="007C7E03">
              <w:rPr>
                <w:rFonts w:eastAsia="Traditional Arabic"/>
                <w:sz w:val="18"/>
                <w:szCs w:val="18"/>
                <w:lang w:val="fr-FR"/>
              </w:rPr>
              <w:t>17</w:t>
            </w:r>
          </w:p>
        </w:tc>
        <w:tc>
          <w:tcPr>
            <w:tcW w:w="5103" w:type="dxa"/>
            <w:shd w:val="clear" w:color="auto" w:fill="auto"/>
            <w:noWrap/>
            <w:vAlign w:val="bottom"/>
          </w:tcPr>
          <w:p w:rsidR="00A16AA2" w:rsidRPr="007C7E03" w:rsidRDefault="00A16AA2" w:rsidP="00F230BD">
            <w:pPr>
              <w:suppressAutoHyphens w:val="0"/>
              <w:spacing w:before="40" w:after="40" w:line="220" w:lineRule="exact"/>
              <w:rPr>
                <w:sz w:val="18"/>
                <w:szCs w:val="18"/>
                <w:lang w:val="fr-FR"/>
              </w:rPr>
            </w:pPr>
            <w:r w:rsidRPr="007C7E03">
              <w:rPr>
                <w:rFonts w:eastAsia="Traditional Arabic"/>
                <w:sz w:val="18"/>
                <w:szCs w:val="18"/>
                <w:lang w:val="fr-FR"/>
              </w:rPr>
              <w:t>Chabwa</w:t>
            </w:r>
          </w:p>
        </w:tc>
        <w:tc>
          <w:tcPr>
            <w:tcW w:w="1841" w:type="dxa"/>
            <w:shd w:val="clear" w:color="auto" w:fill="auto"/>
            <w:noWrap/>
            <w:vAlign w:val="bottom"/>
          </w:tcPr>
          <w:p w:rsidR="00A16AA2" w:rsidRPr="007C7E03" w:rsidRDefault="00A16AA2" w:rsidP="00F230BD">
            <w:pPr>
              <w:suppressAutoHyphens w:val="0"/>
              <w:spacing w:before="40" w:after="40" w:line="220" w:lineRule="exact"/>
              <w:jc w:val="right"/>
              <w:rPr>
                <w:sz w:val="18"/>
                <w:szCs w:val="18"/>
                <w:lang w:val="fr-FR"/>
              </w:rPr>
            </w:pPr>
            <w:r w:rsidRPr="007C7E03">
              <w:rPr>
                <w:rFonts w:eastAsia="Traditional Arabic"/>
                <w:sz w:val="18"/>
                <w:szCs w:val="18"/>
                <w:lang w:val="fr-FR"/>
              </w:rPr>
              <w:t>0</w:t>
            </w:r>
          </w:p>
        </w:tc>
      </w:tr>
      <w:tr w:rsidR="00A16AA2" w:rsidRPr="007C7E03">
        <w:trPr>
          <w:jc w:val="center"/>
        </w:trPr>
        <w:tc>
          <w:tcPr>
            <w:tcW w:w="427" w:type="dxa"/>
            <w:shd w:val="clear" w:color="auto" w:fill="auto"/>
            <w:noWrap/>
            <w:vAlign w:val="bottom"/>
          </w:tcPr>
          <w:p w:rsidR="00A16AA2" w:rsidRPr="007C7E03" w:rsidRDefault="00A16AA2" w:rsidP="00F230BD">
            <w:pPr>
              <w:suppressAutoHyphens w:val="0"/>
              <w:spacing w:before="40" w:after="40" w:line="220" w:lineRule="exact"/>
              <w:rPr>
                <w:sz w:val="18"/>
                <w:szCs w:val="18"/>
                <w:lang w:val="fr-FR"/>
              </w:rPr>
            </w:pPr>
            <w:r w:rsidRPr="007C7E03">
              <w:rPr>
                <w:rFonts w:eastAsia="Traditional Arabic"/>
                <w:sz w:val="18"/>
                <w:szCs w:val="18"/>
                <w:lang w:val="fr-FR"/>
              </w:rPr>
              <w:t>18</w:t>
            </w:r>
          </w:p>
        </w:tc>
        <w:tc>
          <w:tcPr>
            <w:tcW w:w="5103" w:type="dxa"/>
            <w:shd w:val="clear" w:color="auto" w:fill="auto"/>
            <w:noWrap/>
            <w:vAlign w:val="bottom"/>
          </w:tcPr>
          <w:p w:rsidR="00A16AA2" w:rsidRPr="007C7E03" w:rsidRDefault="00A16AA2" w:rsidP="00F230BD">
            <w:pPr>
              <w:suppressAutoHyphens w:val="0"/>
              <w:spacing w:before="40" w:after="40" w:line="220" w:lineRule="exact"/>
              <w:rPr>
                <w:sz w:val="18"/>
                <w:szCs w:val="18"/>
                <w:lang w:val="fr-FR"/>
              </w:rPr>
            </w:pPr>
            <w:r w:rsidRPr="007C7E03">
              <w:rPr>
                <w:rFonts w:eastAsia="Traditional Arabic"/>
                <w:sz w:val="18"/>
                <w:szCs w:val="18"/>
                <w:lang w:val="fr-FR"/>
              </w:rPr>
              <w:t xml:space="preserve">Seiyoun </w:t>
            </w:r>
          </w:p>
        </w:tc>
        <w:tc>
          <w:tcPr>
            <w:tcW w:w="1841" w:type="dxa"/>
            <w:shd w:val="clear" w:color="auto" w:fill="auto"/>
            <w:noWrap/>
            <w:vAlign w:val="bottom"/>
          </w:tcPr>
          <w:p w:rsidR="00A16AA2" w:rsidRPr="007C7E03" w:rsidRDefault="00A16AA2" w:rsidP="00F230BD">
            <w:pPr>
              <w:suppressAutoHyphens w:val="0"/>
              <w:spacing w:before="40" w:after="40" w:line="220" w:lineRule="exact"/>
              <w:jc w:val="right"/>
              <w:rPr>
                <w:sz w:val="18"/>
                <w:szCs w:val="18"/>
                <w:lang w:val="fr-FR"/>
              </w:rPr>
            </w:pPr>
            <w:r w:rsidRPr="007C7E03">
              <w:rPr>
                <w:rFonts w:eastAsia="Traditional Arabic"/>
                <w:sz w:val="18"/>
                <w:szCs w:val="18"/>
                <w:lang w:val="fr-FR"/>
              </w:rPr>
              <w:t>0</w:t>
            </w:r>
          </w:p>
        </w:tc>
      </w:tr>
      <w:tr w:rsidR="00A16AA2" w:rsidRPr="007C7E03">
        <w:trPr>
          <w:jc w:val="center"/>
        </w:trPr>
        <w:tc>
          <w:tcPr>
            <w:tcW w:w="427" w:type="dxa"/>
            <w:shd w:val="clear" w:color="auto" w:fill="auto"/>
            <w:noWrap/>
            <w:vAlign w:val="bottom"/>
          </w:tcPr>
          <w:p w:rsidR="00A16AA2" w:rsidRPr="007C7E03" w:rsidRDefault="00A16AA2" w:rsidP="00F230BD">
            <w:pPr>
              <w:suppressAutoHyphens w:val="0"/>
              <w:spacing w:before="40" w:after="40" w:line="220" w:lineRule="exact"/>
              <w:rPr>
                <w:sz w:val="18"/>
                <w:szCs w:val="18"/>
                <w:lang w:val="fr-FR"/>
              </w:rPr>
            </w:pPr>
            <w:r w:rsidRPr="007C7E03">
              <w:rPr>
                <w:rFonts w:eastAsia="Traditional Arabic"/>
                <w:sz w:val="18"/>
                <w:szCs w:val="18"/>
                <w:lang w:val="fr-FR"/>
              </w:rPr>
              <w:t>19</w:t>
            </w:r>
          </w:p>
        </w:tc>
        <w:tc>
          <w:tcPr>
            <w:tcW w:w="5103" w:type="dxa"/>
            <w:shd w:val="clear" w:color="auto" w:fill="auto"/>
            <w:vAlign w:val="bottom"/>
          </w:tcPr>
          <w:p w:rsidR="00A16AA2" w:rsidRPr="007C7E03" w:rsidRDefault="00A16AA2" w:rsidP="00F230BD">
            <w:pPr>
              <w:suppressAutoHyphens w:val="0"/>
              <w:spacing w:before="40" w:after="40" w:line="220" w:lineRule="exact"/>
              <w:rPr>
                <w:sz w:val="18"/>
                <w:szCs w:val="18"/>
                <w:lang w:val="fr-FR"/>
              </w:rPr>
            </w:pPr>
            <w:r w:rsidRPr="007C7E03">
              <w:rPr>
                <w:rFonts w:eastAsia="Traditional Arabic"/>
                <w:sz w:val="18"/>
                <w:szCs w:val="18"/>
                <w:lang w:val="fr-FR"/>
              </w:rPr>
              <w:t>Marib</w:t>
            </w:r>
          </w:p>
        </w:tc>
        <w:tc>
          <w:tcPr>
            <w:tcW w:w="1841" w:type="dxa"/>
            <w:shd w:val="clear" w:color="auto" w:fill="auto"/>
            <w:noWrap/>
            <w:vAlign w:val="bottom"/>
          </w:tcPr>
          <w:p w:rsidR="00A16AA2" w:rsidRPr="007C7E03" w:rsidRDefault="00A16AA2" w:rsidP="00F230BD">
            <w:pPr>
              <w:suppressAutoHyphens w:val="0"/>
              <w:spacing w:before="40" w:after="40" w:line="220" w:lineRule="exact"/>
              <w:jc w:val="right"/>
              <w:rPr>
                <w:sz w:val="18"/>
                <w:szCs w:val="18"/>
                <w:rtl/>
                <w:lang w:val="fr-FR" w:bidi="fr-FR"/>
              </w:rPr>
            </w:pPr>
            <w:r w:rsidRPr="007C7E03">
              <w:rPr>
                <w:rFonts w:eastAsia="Traditional Arabic"/>
                <w:sz w:val="18"/>
                <w:szCs w:val="18"/>
                <w:lang w:val="fr-FR"/>
              </w:rPr>
              <w:t>0</w:t>
            </w:r>
          </w:p>
        </w:tc>
      </w:tr>
      <w:tr w:rsidR="00A16AA2" w:rsidRPr="007C7E03">
        <w:trPr>
          <w:jc w:val="center"/>
        </w:trPr>
        <w:tc>
          <w:tcPr>
            <w:tcW w:w="427" w:type="dxa"/>
            <w:shd w:val="clear" w:color="auto" w:fill="auto"/>
            <w:noWrap/>
            <w:vAlign w:val="bottom"/>
          </w:tcPr>
          <w:p w:rsidR="00A16AA2" w:rsidRPr="007C7E03" w:rsidRDefault="00A16AA2" w:rsidP="00F230BD">
            <w:pPr>
              <w:suppressAutoHyphens w:val="0"/>
              <w:spacing w:before="40" w:after="40" w:line="220" w:lineRule="exact"/>
              <w:rPr>
                <w:sz w:val="18"/>
                <w:szCs w:val="18"/>
                <w:lang w:val="fr-FR"/>
              </w:rPr>
            </w:pPr>
            <w:r w:rsidRPr="007C7E03">
              <w:rPr>
                <w:rFonts w:eastAsia="Traditional Arabic"/>
                <w:sz w:val="18"/>
                <w:szCs w:val="18"/>
                <w:lang w:val="fr-FR"/>
              </w:rPr>
              <w:t>20</w:t>
            </w:r>
          </w:p>
        </w:tc>
        <w:tc>
          <w:tcPr>
            <w:tcW w:w="5103" w:type="dxa"/>
            <w:shd w:val="clear" w:color="auto" w:fill="auto"/>
            <w:vAlign w:val="bottom"/>
          </w:tcPr>
          <w:p w:rsidR="00A16AA2" w:rsidRPr="007C7E03" w:rsidRDefault="00A16AA2" w:rsidP="00F230BD">
            <w:pPr>
              <w:suppressAutoHyphens w:val="0"/>
              <w:spacing w:before="40" w:after="40" w:line="220" w:lineRule="exact"/>
              <w:rPr>
                <w:sz w:val="18"/>
                <w:szCs w:val="18"/>
                <w:lang w:val="fr-FR"/>
              </w:rPr>
            </w:pPr>
            <w:r w:rsidRPr="007C7E03">
              <w:rPr>
                <w:rFonts w:eastAsia="Traditional Arabic"/>
                <w:sz w:val="18"/>
                <w:szCs w:val="18"/>
                <w:lang w:val="fr-FR"/>
              </w:rPr>
              <w:t>Mahra</w:t>
            </w:r>
          </w:p>
        </w:tc>
        <w:tc>
          <w:tcPr>
            <w:tcW w:w="1841" w:type="dxa"/>
            <w:shd w:val="clear" w:color="auto" w:fill="auto"/>
            <w:noWrap/>
            <w:vAlign w:val="bottom"/>
          </w:tcPr>
          <w:p w:rsidR="00A16AA2" w:rsidRPr="007C7E03" w:rsidRDefault="00A16AA2" w:rsidP="00F230BD">
            <w:pPr>
              <w:suppressAutoHyphens w:val="0"/>
              <w:spacing w:before="40" w:after="40" w:line="220" w:lineRule="exact"/>
              <w:jc w:val="right"/>
              <w:rPr>
                <w:sz w:val="18"/>
                <w:szCs w:val="18"/>
                <w:lang w:val="fr-FR"/>
              </w:rPr>
            </w:pPr>
            <w:r w:rsidRPr="007C7E03">
              <w:rPr>
                <w:rFonts w:eastAsia="Traditional Arabic"/>
                <w:sz w:val="18"/>
                <w:szCs w:val="18"/>
                <w:lang w:val="fr-FR"/>
              </w:rPr>
              <w:t>1</w:t>
            </w:r>
          </w:p>
        </w:tc>
      </w:tr>
      <w:tr w:rsidR="00A16AA2" w:rsidRPr="007C7E03">
        <w:trPr>
          <w:jc w:val="center"/>
        </w:trPr>
        <w:tc>
          <w:tcPr>
            <w:tcW w:w="427" w:type="dxa"/>
            <w:shd w:val="clear" w:color="auto" w:fill="auto"/>
            <w:noWrap/>
            <w:vAlign w:val="bottom"/>
          </w:tcPr>
          <w:p w:rsidR="00A16AA2" w:rsidRPr="007C7E03" w:rsidRDefault="00A16AA2" w:rsidP="00F230BD">
            <w:pPr>
              <w:suppressAutoHyphens w:val="0"/>
              <w:spacing w:before="40" w:after="40" w:line="220" w:lineRule="exact"/>
              <w:rPr>
                <w:sz w:val="18"/>
                <w:szCs w:val="18"/>
                <w:lang w:val="fr-FR"/>
              </w:rPr>
            </w:pPr>
            <w:r w:rsidRPr="007C7E03">
              <w:rPr>
                <w:rFonts w:eastAsia="Traditional Arabic"/>
                <w:sz w:val="18"/>
                <w:szCs w:val="18"/>
                <w:lang w:val="fr-FR"/>
              </w:rPr>
              <w:t>21</w:t>
            </w:r>
          </w:p>
        </w:tc>
        <w:tc>
          <w:tcPr>
            <w:tcW w:w="5103" w:type="dxa"/>
            <w:shd w:val="clear" w:color="auto" w:fill="auto"/>
            <w:vAlign w:val="bottom"/>
          </w:tcPr>
          <w:p w:rsidR="00A16AA2" w:rsidRPr="007C7E03" w:rsidRDefault="00A16AA2" w:rsidP="00F230BD">
            <w:pPr>
              <w:suppressAutoHyphens w:val="0"/>
              <w:spacing w:before="40" w:after="40" w:line="220" w:lineRule="exact"/>
              <w:rPr>
                <w:sz w:val="18"/>
                <w:szCs w:val="18"/>
                <w:lang w:val="fr-FR"/>
              </w:rPr>
            </w:pPr>
            <w:r w:rsidRPr="007C7E03">
              <w:rPr>
                <w:rFonts w:eastAsia="Traditional Arabic"/>
                <w:sz w:val="18"/>
                <w:szCs w:val="18"/>
                <w:lang w:val="fr-FR"/>
              </w:rPr>
              <w:t xml:space="preserve">Jawf </w:t>
            </w:r>
          </w:p>
        </w:tc>
        <w:tc>
          <w:tcPr>
            <w:tcW w:w="1841" w:type="dxa"/>
            <w:shd w:val="clear" w:color="auto" w:fill="auto"/>
            <w:noWrap/>
            <w:vAlign w:val="bottom"/>
          </w:tcPr>
          <w:p w:rsidR="00A16AA2" w:rsidRPr="007C7E03" w:rsidRDefault="00A16AA2" w:rsidP="00F230BD">
            <w:pPr>
              <w:suppressAutoHyphens w:val="0"/>
              <w:spacing w:before="40" w:after="40" w:line="220" w:lineRule="exact"/>
              <w:jc w:val="right"/>
              <w:rPr>
                <w:sz w:val="18"/>
                <w:szCs w:val="18"/>
                <w:lang w:val="fr-FR"/>
              </w:rPr>
            </w:pPr>
            <w:r w:rsidRPr="007C7E03">
              <w:rPr>
                <w:rFonts w:eastAsia="Traditional Arabic"/>
                <w:sz w:val="18"/>
                <w:szCs w:val="18"/>
                <w:lang w:val="fr-FR"/>
              </w:rPr>
              <w:t>0</w:t>
            </w:r>
          </w:p>
        </w:tc>
      </w:tr>
      <w:tr w:rsidR="00A16AA2" w:rsidRPr="00F230BD">
        <w:trPr>
          <w:jc w:val="center"/>
        </w:trPr>
        <w:tc>
          <w:tcPr>
            <w:tcW w:w="5530" w:type="dxa"/>
            <w:gridSpan w:val="2"/>
            <w:tcBorders>
              <w:top w:val="single" w:sz="6" w:space="0" w:color="000000"/>
            </w:tcBorders>
            <w:shd w:val="clear" w:color="auto" w:fill="auto"/>
            <w:noWrap/>
            <w:vAlign w:val="bottom"/>
          </w:tcPr>
          <w:p w:rsidR="00A16AA2" w:rsidRPr="00F230BD" w:rsidRDefault="00A16AA2" w:rsidP="00F230BD">
            <w:pPr>
              <w:suppressAutoHyphens w:val="0"/>
              <w:spacing w:before="80" w:after="80" w:line="220" w:lineRule="exact"/>
              <w:ind w:left="285"/>
              <w:rPr>
                <w:b/>
                <w:sz w:val="18"/>
                <w:szCs w:val="18"/>
                <w:lang w:val="fr-FR"/>
              </w:rPr>
            </w:pPr>
            <w:r w:rsidRPr="00F230BD">
              <w:rPr>
                <w:rFonts w:eastAsia="Traditional Arabic"/>
                <w:b/>
                <w:sz w:val="18"/>
                <w:szCs w:val="18"/>
                <w:lang w:val="fr-FR"/>
              </w:rPr>
              <w:t>Total</w:t>
            </w:r>
          </w:p>
        </w:tc>
        <w:tc>
          <w:tcPr>
            <w:tcW w:w="1841" w:type="dxa"/>
            <w:tcBorders>
              <w:top w:val="single" w:sz="6" w:space="0" w:color="000000"/>
            </w:tcBorders>
            <w:shd w:val="clear" w:color="auto" w:fill="auto"/>
            <w:noWrap/>
            <w:vAlign w:val="bottom"/>
          </w:tcPr>
          <w:p w:rsidR="00A16AA2" w:rsidRPr="00F230BD" w:rsidRDefault="00A16AA2" w:rsidP="00F230BD">
            <w:pPr>
              <w:suppressAutoHyphens w:val="0"/>
              <w:spacing w:before="80" w:after="80" w:line="220" w:lineRule="exact"/>
              <w:jc w:val="right"/>
              <w:rPr>
                <w:b/>
                <w:sz w:val="18"/>
                <w:szCs w:val="18"/>
                <w:lang w:val="fr-FR"/>
              </w:rPr>
            </w:pPr>
            <w:r w:rsidRPr="00F230BD">
              <w:rPr>
                <w:rFonts w:eastAsia="Traditional Arabic"/>
                <w:b/>
                <w:sz w:val="18"/>
                <w:szCs w:val="18"/>
                <w:lang w:val="fr-FR"/>
              </w:rPr>
              <w:t>162</w:t>
            </w:r>
          </w:p>
        </w:tc>
      </w:tr>
    </w:tbl>
    <w:p w:rsidR="00A16AA2" w:rsidRPr="00A16AA2" w:rsidRDefault="007C7E03" w:rsidP="007C7E03">
      <w:pPr>
        <w:pStyle w:val="H23G"/>
        <w:rPr>
          <w:rFonts w:eastAsia="Traditional Arabic"/>
          <w:lang w:val="fr-FR" w:bidi="fr-FR"/>
        </w:rPr>
      </w:pPr>
      <w:bookmarkStart w:id="296" w:name="_Toc352003703"/>
      <w:bookmarkStart w:id="297" w:name="_Toc352093608"/>
      <w:r>
        <w:rPr>
          <w:rFonts w:eastAsia="Traditional Arabic"/>
          <w:lang w:val="fr-FR" w:bidi="ar-YE"/>
        </w:rPr>
        <w:tab/>
      </w:r>
      <w:r>
        <w:rPr>
          <w:rFonts w:eastAsia="Traditional Arabic"/>
          <w:lang w:val="fr-FR" w:bidi="ar-YE"/>
        </w:rPr>
        <w:tab/>
      </w:r>
      <w:r w:rsidR="00A16AA2" w:rsidRPr="007C7E03">
        <w:rPr>
          <w:rFonts w:eastAsia="Traditional Arabic"/>
          <w:b w:val="0"/>
          <w:lang w:val="fr-FR" w:bidi="ar-YE"/>
        </w:rPr>
        <w:t xml:space="preserve">Tableau </w:t>
      </w:r>
      <w:r w:rsidR="00C425CC">
        <w:rPr>
          <w:rFonts w:eastAsia="Traditional Arabic"/>
          <w:b w:val="0"/>
          <w:lang w:val="fr-FR" w:bidi="ar-YE"/>
        </w:rPr>
        <w:t>70</w:t>
      </w:r>
      <w:r w:rsidRPr="007C7E03">
        <w:rPr>
          <w:rFonts w:eastAsia="Traditional Arabic"/>
          <w:b w:val="0"/>
          <w:lang w:val="fr-FR" w:bidi="ar-YE"/>
        </w:rPr>
        <w:br/>
      </w:r>
      <w:r w:rsidR="00A16AA2" w:rsidRPr="00A16AA2">
        <w:rPr>
          <w:rFonts w:eastAsia="Traditional Arabic"/>
          <w:lang w:val="fr-FR" w:bidi="ar-YE"/>
        </w:rPr>
        <w:t>Nombre de centres de réinsertion sociale pour mineurs</w:t>
      </w:r>
      <w:r w:rsidR="007971E5">
        <w:rPr>
          <w:rFonts w:eastAsia="Traditional Arabic"/>
          <w:lang w:val="fr-FR" w:bidi="ar-YE"/>
        </w:rPr>
        <w:t xml:space="preserve"> – </w:t>
      </w:r>
      <w:r w:rsidR="00A16AA2" w:rsidRPr="00A16AA2">
        <w:rPr>
          <w:rFonts w:eastAsia="Traditional Arabic"/>
          <w:lang w:val="fr-FR" w:bidi="ar-YE"/>
        </w:rPr>
        <w:t>capacité d</w:t>
      </w:r>
      <w:r w:rsidR="0047020A">
        <w:rPr>
          <w:rFonts w:eastAsia="Traditional Arabic"/>
          <w:lang w:val="fr-FR" w:bidi="ar-YE"/>
        </w:rPr>
        <w:t>’</w:t>
      </w:r>
      <w:r w:rsidR="00A16AA2" w:rsidRPr="00A16AA2">
        <w:rPr>
          <w:rFonts w:eastAsia="Traditional Arabic"/>
          <w:lang w:val="fr-FR" w:bidi="ar-YE"/>
        </w:rPr>
        <w:t>accueil</w:t>
      </w:r>
      <w:bookmarkEnd w:id="296"/>
      <w:bookmarkEnd w:id="297"/>
    </w:p>
    <w:tbl>
      <w:tblPr>
        <w:tblW w:w="9639" w:type="dxa"/>
        <w:jc w:val="center"/>
        <w:tblBorders>
          <w:top w:val="single" w:sz="12" w:space="0" w:color="000000"/>
          <w:bottom w:val="single" w:sz="12" w:space="0" w:color="000000"/>
        </w:tblBorders>
        <w:tblLayout w:type="fixed"/>
        <w:tblCellMar>
          <w:left w:w="0" w:type="dxa"/>
          <w:right w:w="0" w:type="dxa"/>
        </w:tblCellMar>
        <w:tblLook w:val="0060"/>
      </w:tblPr>
      <w:tblGrid>
        <w:gridCol w:w="285"/>
        <w:gridCol w:w="1700"/>
        <w:gridCol w:w="993"/>
        <w:gridCol w:w="850"/>
        <w:gridCol w:w="1417"/>
        <w:gridCol w:w="1134"/>
        <w:gridCol w:w="1419"/>
        <w:gridCol w:w="1841"/>
      </w:tblGrid>
      <w:tr w:rsidR="00676BF8" w:rsidRPr="00C521A0" w:rsidTr="00573199">
        <w:trPr>
          <w:tblHeader/>
          <w:jc w:val="center"/>
        </w:trPr>
        <w:tc>
          <w:tcPr>
            <w:tcW w:w="148" w:type="pct"/>
            <w:tcBorders>
              <w:top w:val="single" w:sz="6" w:space="0" w:color="000000"/>
              <w:bottom w:val="single" w:sz="12" w:space="0" w:color="000000"/>
            </w:tcBorders>
            <w:shd w:val="clear" w:color="auto" w:fill="auto"/>
            <w:vAlign w:val="bottom"/>
          </w:tcPr>
          <w:p w:rsidR="00A16AA2" w:rsidRPr="00C521A0" w:rsidRDefault="00A16AA2" w:rsidP="00C521A0">
            <w:pPr>
              <w:suppressAutoHyphens w:val="0"/>
              <w:spacing w:before="80" w:after="80" w:line="200" w:lineRule="exact"/>
              <w:rPr>
                <w:i/>
                <w:sz w:val="16"/>
                <w:szCs w:val="16"/>
                <w:lang w:val="fr-FR"/>
              </w:rPr>
            </w:pPr>
            <w:r w:rsidRPr="00C521A0">
              <w:rPr>
                <w:rFonts w:eastAsia="Traditional Arabic"/>
                <w:i/>
                <w:sz w:val="16"/>
                <w:szCs w:val="16"/>
                <w:lang w:val="fr-FR"/>
              </w:rPr>
              <w:t>N</w:t>
            </w:r>
            <w:r w:rsidR="00676BF8" w:rsidRPr="00C521A0">
              <w:rPr>
                <w:rFonts w:eastAsia="Traditional Arabic"/>
                <w:i/>
                <w:sz w:val="16"/>
                <w:szCs w:val="16"/>
                <w:vertAlign w:val="superscript"/>
                <w:lang w:val="fr-FR"/>
              </w:rPr>
              <w:t>o</w:t>
            </w:r>
          </w:p>
        </w:tc>
        <w:tc>
          <w:tcPr>
            <w:tcW w:w="882" w:type="pct"/>
            <w:tcBorders>
              <w:top w:val="single" w:sz="6" w:space="0" w:color="000000"/>
              <w:bottom w:val="single" w:sz="12" w:space="0" w:color="000000"/>
            </w:tcBorders>
            <w:shd w:val="clear" w:color="auto" w:fill="auto"/>
            <w:vAlign w:val="bottom"/>
          </w:tcPr>
          <w:p w:rsidR="00A16AA2" w:rsidRPr="00C521A0" w:rsidRDefault="00A16AA2" w:rsidP="00C521A0">
            <w:pPr>
              <w:suppressAutoHyphens w:val="0"/>
              <w:spacing w:before="80" w:after="80" w:line="200" w:lineRule="exact"/>
              <w:rPr>
                <w:i/>
                <w:sz w:val="16"/>
                <w:szCs w:val="16"/>
                <w:lang w:val="fr-FR"/>
              </w:rPr>
            </w:pPr>
            <w:r w:rsidRPr="00C521A0">
              <w:rPr>
                <w:rFonts w:eastAsia="Traditional Arabic"/>
                <w:i/>
                <w:sz w:val="16"/>
                <w:szCs w:val="16"/>
                <w:lang w:val="fr-FR"/>
              </w:rPr>
              <w:t>Établissement</w:t>
            </w:r>
          </w:p>
        </w:tc>
        <w:tc>
          <w:tcPr>
            <w:tcW w:w="515" w:type="pct"/>
            <w:tcBorders>
              <w:top w:val="single" w:sz="6" w:space="0" w:color="000000"/>
              <w:bottom w:val="single" w:sz="12" w:space="0" w:color="000000"/>
            </w:tcBorders>
            <w:shd w:val="clear" w:color="auto" w:fill="auto"/>
            <w:vAlign w:val="bottom"/>
          </w:tcPr>
          <w:p w:rsidR="00A16AA2" w:rsidRPr="00C521A0" w:rsidRDefault="00A16AA2" w:rsidP="00C521A0">
            <w:pPr>
              <w:suppressAutoHyphens w:val="0"/>
              <w:spacing w:before="80" w:after="80" w:line="200" w:lineRule="exact"/>
              <w:rPr>
                <w:i/>
                <w:sz w:val="16"/>
                <w:szCs w:val="16"/>
                <w:lang w:val="fr-FR"/>
              </w:rPr>
            </w:pPr>
            <w:r w:rsidRPr="00C521A0">
              <w:rPr>
                <w:rFonts w:eastAsia="Traditional Arabic"/>
                <w:i/>
                <w:sz w:val="16"/>
                <w:szCs w:val="16"/>
                <w:lang w:val="fr-FR"/>
              </w:rPr>
              <w:t>Gouvernorat</w:t>
            </w:r>
          </w:p>
        </w:tc>
        <w:tc>
          <w:tcPr>
            <w:tcW w:w="441" w:type="pct"/>
            <w:tcBorders>
              <w:top w:val="single" w:sz="6" w:space="0" w:color="000000"/>
              <w:bottom w:val="single" w:sz="12" w:space="0" w:color="000000"/>
            </w:tcBorders>
            <w:shd w:val="clear" w:color="auto" w:fill="auto"/>
            <w:vAlign w:val="bottom"/>
          </w:tcPr>
          <w:p w:rsidR="00A16AA2" w:rsidRPr="00C521A0" w:rsidRDefault="00A16AA2" w:rsidP="00C521A0">
            <w:pPr>
              <w:suppressAutoHyphens w:val="0"/>
              <w:spacing w:before="80" w:after="80" w:line="200" w:lineRule="exact"/>
              <w:jc w:val="right"/>
              <w:rPr>
                <w:i/>
                <w:sz w:val="16"/>
                <w:szCs w:val="16"/>
                <w:lang w:val="fr-FR"/>
              </w:rPr>
            </w:pPr>
            <w:r w:rsidRPr="00C521A0">
              <w:rPr>
                <w:rFonts w:eastAsia="Traditional Arabic"/>
                <w:i/>
                <w:sz w:val="16"/>
                <w:szCs w:val="16"/>
                <w:lang w:val="fr-FR"/>
              </w:rPr>
              <w:t>Capacité d</w:t>
            </w:r>
            <w:r w:rsidR="0047020A">
              <w:rPr>
                <w:rFonts w:eastAsia="Traditional Arabic"/>
                <w:i/>
                <w:sz w:val="16"/>
                <w:szCs w:val="16"/>
                <w:lang w:val="fr-FR"/>
              </w:rPr>
              <w:t>’</w:t>
            </w:r>
            <w:r w:rsidRPr="00C521A0">
              <w:rPr>
                <w:rFonts w:eastAsia="Traditional Arabic"/>
                <w:i/>
                <w:sz w:val="16"/>
                <w:szCs w:val="16"/>
                <w:lang w:val="fr-FR"/>
              </w:rPr>
              <w:t>accueil</w:t>
            </w:r>
          </w:p>
        </w:tc>
        <w:tc>
          <w:tcPr>
            <w:tcW w:w="735" w:type="pct"/>
            <w:tcBorders>
              <w:top w:val="single" w:sz="6" w:space="0" w:color="000000"/>
              <w:bottom w:val="single" w:sz="12" w:space="0" w:color="000000"/>
            </w:tcBorders>
            <w:shd w:val="clear" w:color="auto" w:fill="auto"/>
            <w:vAlign w:val="bottom"/>
          </w:tcPr>
          <w:p w:rsidR="00A16AA2" w:rsidRPr="00C521A0" w:rsidRDefault="00A16AA2" w:rsidP="00536274">
            <w:pPr>
              <w:suppressAutoHyphens w:val="0"/>
              <w:spacing w:before="80" w:after="80" w:line="200" w:lineRule="exact"/>
              <w:jc w:val="right"/>
              <w:rPr>
                <w:i/>
                <w:sz w:val="16"/>
                <w:szCs w:val="16"/>
                <w:lang w:val="fr-FR"/>
              </w:rPr>
            </w:pPr>
            <w:r w:rsidRPr="00C521A0">
              <w:rPr>
                <w:rFonts w:eastAsia="Traditional Arabic"/>
                <w:i/>
                <w:sz w:val="16"/>
                <w:szCs w:val="16"/>
                <w:lang w:val="fr-FR"/>
              </w:rPr>
              <w:t>Nombre de bénéficiaires par an</w:t>
            </w:r>
          </w:p>
        </w:tc>
        <w:tc>
          <w:tcPr>
            <w:tcW w:w="588" w:type="pct"/>
            <w:tcBorders>
              <w:top w:val="single" w:sz="6" w:space="0" w:color="000000"/>
              <w:bottom w:val="single" w:sz="12" w:space="0" w:color="000000"/>
            </w:tcBorders>
            <w:shd w:val="clear" w:color="auto" w:fill="auto"/>
            <w:vAlign w:val="bottom"/>
          </w:tcPr>
          <w:p w:rsidR="00A16AA2" w:rsidRPr="00C521A0" w:rsidRDefault="00A16AA2" w:rsidP="00C521A0">
            <w:pPr>
              <w:suppressAutoHyphens w:val="0"/>
              <w:spacing w:before="80" w:after="80" w:line="200" w:lineRule="exact"/>
              <w:jc w:val="right"/>
              <w:rPr>
                <w:i/>
                <w:sz w:val="16"/>
                <w:szCs w:val="16"/>
                <w:lang w:val="fr-FR"/>
              </w:rPr>
            </w:pPr>
            <w:r w:rsidRPr="00C521A0">
              <w:rPr>
                <w:rFonts w:eastAsia="Traditional Arabic"/>
                <w:i/>
                <w:sz w:val="16"/>
                <w:szCs w:val="16"/>
                <w:lang w:val="fr-FR"/>
              </w:rPr>
              <w:t>Date de création</w:t>
            </w:r>
          </w:p>
        </w:tc>
        <w:tc>
          <w:tcPr>
            <w:tcW w:w="736" w:type="pct"/>
            <w:tcBorders>
              <w:top w:val="single" w:sz="6" w:space="0" w:color="000000"/>
              <w:bottom w:val="single" w:sz="12" w:space="0" w:color="000000"/>
            </w:tcBorders>
            <w:shd w:val="clear" w:color="auto" w:fill="auto"/>
          </w:tcPr>
          <w:p w:rsidR="00A16AA2" w:rsidRPr="00C521A0" w:rsidRDefault="00A16AA2" w:rsidP="00536274">
            <w:pPr>
              <w:suppressAutoHyphens w:val="0"/>
              <w:spacing w:before="80" w:after="80" w:line="200" w:lineRule="exact"/>
              <w:ind w:right="113"/>
              <w:jc w:val="right"/>
              <w:rPr>
                <w:i/>
                <w:sz w:val="16"/>
                <w:szCs w:val="16"/>
                <w:lang w:val="fr-FR"/>
              </w:rPr>
            </w:pPr>
            <w:r w:rsidRPr="00C521A0">
              <w:rPr>
                <w:rFonts w:eastAsia="Traditional Arabic"/>
                <w:i/>
                <w:sz w:val="16"/>
                <w:szCs w:val="16"/>
                <w:lang w:val="fr-FR"/>
              </w:rPr>
              <w:t>Principal organisme responsable</w:t>
            </w:r>
          </w:p>
        </w:tc>
        <w:tc>
          <w:tcPr>
            <w:tcW w:w="955" w:type="pct"/>
            <w:tcBorders>
              <w:top w:val="single" w:sz="6" w:space="0" w:color="000000"/>
              <w:bottom w:val="single" w:sz="12" w:space="0" w:color="000000"/>
            </w:tcBorders>
            <w:shd w:val="clear" w:color="auto" w:fill="auto"/>
            <w:vAlign w:val="bottom"/>
          </w:tcPr>
          <w:p w:rsidR="00A16AA2" w:rsidRPr="00C521A0" w:rsidRDefault="00A16AA2" w:rsidP="00573199">
            <w:pPr>
              <w:suppressAutoHyphens w:val="0"/>
              <w:spacing w:before="80" w:after="80" w:line="200" w:lineRule="exact"/>
              <w:jc w:val="right"/>
              <w:rPr>
                <w:i/>
                <w:sz w:val="16"/>
                <w:szCs w:val="16"/>
                <w:lang w:val="fr-FR"/>
              </w:rPr>
            </w:pPr>
            <w:r w:rsidRPr="00C521A0">
              <w:rPr>
                <w:rFonts w:eastAsia="Traditional Arabic"/>
                <w:i/>
                <w:sz w:val="16"/>
                <w:szCs w:val="16"/>
                <w:lang w:val="fr-FR"/>
              </w:rPr>
              <w:t>Principale source de financement</w:t>
            </w:r>
          </w:p>
        </w:tc>
      </w:tr>
      <w:tr w:rsidR="00A16AA2" w:rsidRPr="00C521A0">
        <w:trPr>
          <w:trHeight w:val="259"/>
          <w:jc w:val="center"/>
        </w:trPr>
        <w:tc>
          <w:tcPr>
            <w:tcW w:w="148" w:type="pct"/>
            <w:tcBorders>
              <w:top w:val="single" w:sz="12" w:space="0" w:color="000000"/>
            </w:tcBorders>
            <w:shd w:val="clear" w:color="auto" w:fill="auto"/>
          </w:tcPr>
          <w:p w:rsidR="00A16AA2" w:rsidRPr="00C521A0" w:rsidRDefault="00A16AA2" w:rsidP="00C521A0">
            <w:pPr>
              <w:suppressAutoHyphens w:val="0"/>
              <w:spacing w:before="40" w:after="40" w:line="220" w:lineRule="exact"/>
              <w:rPr>
                <w:sz w:val="18"/>
                <w:szCs w:val="18"/>
                <w:lang w:val="fr-FR"/>
              </w:rPr>
            </w:pPr>
            <w:r w:rsidRPr="00C521A0">
              <w:rPr>
                <w:rFonts w:eastAsia="Traditional Arabic"/>
                <w:sz w:val="18"/>
                <w:szCs w:val="18"/>
                <w:lang w:val="fr-FR"/>
              </w:rPr>
              <w:t>1</w:t>
            </w:r>
          </w:p>
        </w:tc>
        <w:tc>
          <w:tcPr>
            <w:tcW w:w="882" w:type="pct"/>
            <w:tcBorders>
              <w:top w:val="single" w:sz="12" w:space="0" w:color="000000"/>
            </w:tcBorders>
            <w:shd w:val="clear" w:color="auto" w:fill="auto"/>
            <w:vAlign w:val="bottom"/>
          </w:tcPr>
          <w:p w:rsidR="00A16AA2" w:rsidRPr="00C521A0" w:rsidRDefault="00A16AA2" w:rsidP="00305D31">
            <w:pPr>
              <w:suppressAutoHyphens w:val="0"/>
              <w:spacing w:before="40" w:after="40" w:line="220" w:lineRule="exact"/>
              <w:rPr>
                <w:sz w:val="18"/>
                <w:szCs w:val="18"/>
                <w:lang w:val="fr-FR"/>
              </w:rPr>
            </w:pPr>
            <w:r w:rsidRPr="00C521A0">
              <w:rPr>
                <w:rFonts w:eastAsia="Traditional Arabic"/>
                <w:sz w:val="18"/>
                <w:szCs w:val="18"/>
                <w:lang w:val="fr-FR"/>
              </w:rPr>
              <w:t>Centre de réinsertion sociale pour garçons</w:t>
            </w:r>
          </w:p>
        </w:tc>
        <w:tc>
          <w:tcPr>
            <w:tcW w:w="515" w:type="pct"/>
            <w:tcBorders>
              <w:top w:val="single" w:sz="12" w:space="0" w:color="000000"/>
            </w:tcBorders>
            <w:shd w:val="clear" w:color="auto" w:fill="auto"/>
            <w:vAlign w:val="bottom"/>
          </w:tcPr>
          <w:p w:rsidR="00A16AA2" w:rsidRPr="00C521A0" w:rsidRDefault="00A16AA2" w:rsidP="00305D31">
            <w:pPr>
              <w:suppressAutoHyphens w:val="0"/>
              <w:spacing w:before="40" w:after="40" w:line="220" w:lineRule="exact"/>
              <w:rPr>
                <w:sz w:val="18"/>
                <w:szCs w:val="18"/>
                <w:lang w:val="fr-FR"/>
              </w:rPr>
            </w:pPr>
            <w:r w:rsidRPr="00C521A0">
              <w:rPr>
                <w:rFonts w:eastAsia="Traditional Arabic"/>
                <w:sz w:val="18"/>
                <w:szCs w:val="18"/>
                <w:lang w:val="fr-FR"/>
              </w:rPr>
              <w:t>Ville de Sanaa</w:t>
            </w:r>
          </w:p>
        </w:tc>
        <w:tc>
          <w:tcPr>
            <w:tcW w:w="441" w:type="pct"/>
            <w:tcBorders>
              <w:top w:val="single" w:sz="12" w:space="0" w:color="000000"/>
            </w:tcBorders>
            <w:shd w:val="clear" w:color="auto" w:fill="auto"/>
            <w:vAlign w:val="bottom"/>
          </w:tcPr>
          <w:p w:rsidR="00A16AA2" w:rsidRPr="00C521A0" w:rsidRDefault="00A16AA2" w:rsidP="003E3A66">
            <w:pPr>
              <w:suppressAutoHyphens w:val="0"/>
              <w:spacing w:before="40" w:after="40" w:line="220" w:lineRule="exact"/>
              <w:jc w:val="right"/>
              <w:rPr>
                <w:sz w:val="18"/>
                <w:szCs w:val="18"/>
                <w:lang w:val="fr-FR"/>
              </w:rPr>
            </w:pPr>
            <w:r w:rsidRPr="00C521A0">
              <w:rPr>
                <w:rFonts w:eastAsia="Traditional Arabic"/>
                <w:sz w:val="18"/>
                <w:szCs w:val="18"/>
                <w:lang w:val="fr-FR"/>
              </w:rPr>
              <w:t>150</w:t>
            </w:r>
          </w:p>
        </w:tc>
        <w:tc>
          <w:tcPr>
            <w:tcW w:w="735" w:type="pct"/>
            <w:tcBorders>
              <w:top w:val="single" w:sz="12" w:space="0" w:color="000000"/>
            </w:tcBorders>
            <w:shd w:val="clear" w:color="auto" w:fill="auto"/>
            <w:vAlign w:val="bottom"/>
          </w:tcPr>
          <w:p w:rsidR="00A16AA2" w:rsidRPr="00C521A0" w:rsidRDefault="00A16AA2" w:rsidP="00536274">
            <w:pPr>
              <w:suppressAutoHyphens w:val="0"/>
              <w:spacing w:before="40" w:after="40" w:line="220" w:lineRule="exact"/>
              <w:jc w:val="right"/>
              <w:rPr>
                <w:sz w:val="18"/>
                <w:szCs w:val="18"/>
                <w:lang w:val="fr-FR"/>
              </w:rPr>
            </w:pPr>
            <w:r w:rsidRPr="00C521A0">
              <w:rPr>
                <w:rFonts w:eastAsia="Traditional Arabic"/>
                <w:sz w:val="18"/>
                <w:szCs w:val="18"/>
                <w:lang w:val="fr-FR"/>
              </w:rPr>
              <w:t xml:space="preserve">3 000 </w:t>
            </w:r>
          </w:p>
        </w:tc>
        <w:tc>
          <w:tcPr>
            <w:tcW w:w="588" w:type="pct"/>
            <w:tcBorders>
              <w:top w:val="single" w:sz="12" w:space="0" w:color="000000"/>
            </w:tcBorders>
            <w:shd w:val="clear" w:color="auto" w:fill="auto"/>
            <w:vAlign w:val="bottom"/>
          </w:tcPr>
          <w:p w:rsidR="00A16AA2" w:rsidRPr="00C521A0" w:rsidRDefault="00A16AA2" w:rsidP="003E3A66">
            <w:pPr>
              <w:suppressAutoHyphens w:val="0"/>
              <w:spacing w:before="40" w:after="40" w:line="220" w:lineRule="exact"/>
              <w:ind w:right="113"/>
              <w:jc w:val="right"/>
              <w:rPr>
                <w:sz w:val="18"/>
                <w:szCs w:val="18"/>
                <w:lang w:val="fr-FR"/>
              </w:rPr>
            </w:pPr>
            <w:r w:rsidRPr="00C521A0">
              <w:rPr>
                <w:rFonts w:eastAsia="Traditional Arabic"/>
                <w:sz w:val="18"/>
                <w:szCs w:val="18"/>
                <w:lang w:val="fr-FR"/>
              </w:rPr>
              <w:t>1979</w:t>
            </w:r>
          </w:p>
        </w:tc>
        <w:tc>
          <w:tcPr>
            <w:tcW w:w="736" w:type="pct"/>
            <w:tcBorders>
              <w:top w:val="single" w:sz="12" w:space="0" w:color="000000"/>
            </w:tcBorders>
            <w:shd w:val="clear" w:color="auto" w:fill="auto"/>
          </w:tcPr>
          <w:p w:rsidR="00A16AA2" w:rsidRPr="00C521A0" w:rsidRDefault="00A16AA2" w:rsidP="00536274">
            <w:pPr>
              <w:suppressAutoHyphens w:val="0"/>
              <w:spacing w:before="40" w:after="40" w:line="220" w:lineRule="exact"/>
              <w:ind w:right="113"/>
              <w:jc w:val="right"/>
              <w:rPr>
                <w:sz w:val="18"/>
                <w:szCs w:val="18"/>
                <w:lang w:val="fr-FR"/>
              </w:rPr>
            </w:pPr>
            <w:r w:rsidRPr="00C521A0">
              <w:rPr>
                <w:rFonts w:eastAsia="Traditional Arabic"/>
                <w:sz w:val="18"/>
                <w:szCs w:val="18"/>
                <w:lang w:val="fr-FR"/>
              </w:rPr>
              <w:t>Ministère des affaires sociales</w:t>
            </w:r>
          </w:p>
        </w:tc>
        <w:tc>
          <w:tcPr>
            <w:tcW w:w="955" w:type="pct"/>
            <w:tcBorders>
              <w:top w:val="single" w:sz="12" w:space="0" w:color="000000"/>
            </w:tcBorders>
            <w:shd w:val="clear" w:color="auto" w:fill="auto"/>
          </w:tcPr>
          <w:p w:rsidR="00A16AA2" w:rsidRPr="00C521A0" w:rsidRDefault="00A16AA2" w:rsidP="00536274">
            <w:pPr>
              <w:suppressAutoHyphens w:val="0"/>
              <w:spacing w:before="40" w:after="40" w:line="220" w:lineRule="exact"/>
              <w:ind w:right="113"/>
              <w:jc w:val="right"/>
              <w:rPr>
                <w:sz w:val="18"/>
                <w:szCs w:val="18"/>
                <w:lang w:val="fr-FR"/>
              </w:rPr>
            </w:pPr>
            <w:r w:rsidRPr="00C521A0">
              <w:rPr>
                <w:rFonts w:eastAsia="Traditional Arabic"/>
                <w:sz w:val="18"/>
                <w:szCs w:val="18"/>
                <w:lang w:val="fr-FR"/>
              </w:rPr>
              <w:t>Ministère des affaires sociales</w:t>
            </w:r>
          </w:p>
        </w:tc>
      </w:tr>
      <w:tr w:rsidR="00A16AA2" w:rsidRPr="00C521A0">
        <w:trPr>
          <w:jc w:val="center"/>
        </w:trPr>
        <w:tc>
          <w:tcPr>
            <w:tcW w:w="148" w:type="pct"/>
            <w:shd w:val="clear" w:color="auto" w:fill="auto"/>
          </w:tcPr>
          <w:p w:rsidR="00A16AA2" w:rsidRPr="00C521A0" w:rsidRDefault="00A16AA2" w:rsidP="00C521A0">
            <w:pPr>
              <w:suppressAutoHyphens w:val="0"/>
              <w:spacing w:before="40" w:after="40" w:line="220" w:lineRule="exact"/>
              <w:rPr>
                <w:sz w:val="18"/>
                <w:szCs w:val="18"/>
                <w:lang w:val="fr-FR"/>
              </w:rPr>
            </w:pPr>
            <w:r w:rsidRPr="00C521A0">
              <w:rPr>
                <w:rFonts w:eastAsia="Traditional Arabic"/>
                <w:sz w:val="18"/>
                <w:szCs w:val="18"/>
                <w:lang w:val="fr-FR"/>
              </w:rPr>
              <w:t>2</w:t>
            </w:r>
          </w:p>
        </w:tc>
        <w:tc>
          <w:tcPr>
            <w:tcW w:w="882" w:type="pct"/>
            <w:shd w:val="clear" w:color="auto" w:fill="auto"/>
            <w:vAlign w:val="bottom"/>
          </w:tcPr>
          <w:p w:rsidR="00A16AA2" w:rsidRPr="00C521A0" w:rsidRDefault="00A16AA2" w:rsidP="00305D31">
            <w:pPr>
              <w:suppressAutoHyphens w:val="0"/>
              <w:spacing w:before="40" w:after="40" w:line="220" w:lineRule="exact"/>
              <w:rPr>
                <w:sz w:val="18"/>
                <w:szCs w:val="18"/>
                <w:lang w:val="fr-FR"/>
              </w:rPr>
            </w:pPr>
            <w:r w:rsidRPr="00C521A0">
              <w:rPr>
                <w:rFonts w:eastAsia="Traditional Arabic"/>
                <w:sz w:val="18"/>
                <w:szCs w:val="18"/>
                <w:lang w:val="fr-FR"/>
              </w:rPr>
              <w:t xml:space="preserve">Foyer Amal pour </w:t>
            </w:r>
            <w:r w:rsidR="004F38F3" w:rsidRPr="00C521A0">
              <w:rPr>
                <w:rFonts w:eastAsia="Traditional Arabic"/>
                <w:sz w:val="18"/>
                <w:szCs w:val="18"/>
                <w:lang w:val="fr-FR"/>
              </w:rPr>
              <w:t>les filles</w:t>
            </w:r>
          </w:p>
        </w:tc>
        <w:tc>
          <w:tcPr>
            <w:tcW w:w="515" w:type="pct"/>
            <w:shd w:val="clear" w:color="auto" w:fill="auto"/>
            <w:vAlign w:val="bottom"/>
          </w:tcPr>
          <w:p w:rsidR="00A16AA2" w:rsidRPr="00C521A0" w:rsidRDefault="00A16AA2" w:rsidP="00305D31">
            <w:pPr>
              <w:suppressAutoHyphens w:val="0"/>
              <w:spacing w:before="40" w:after="40" w:line="220" w:lineRule="exact"/>
              <w:rPr>
                <w:sz w:val="18"/>
                <w:szCs w:val="18"/>
                <w:lang w:val="fr-FR"/>
              </w:rPr>
            </w:pPr>
            <w:r w:rsidRPr="00C521A0">
              <w:rPr>
                <w:rFonts w:eastAsia="Traditional Arabic"/>
                <w:sz w:val="18"/>
                <w:szCs w:val="18"/>
                <w:lang w:val="fr-FR"/>
              </w:rPr>
              <w:t>Ville de Sanaa</w:t>
            </w:r>
          </w:p>
        </w:tc>
        <w:tc>
          <w:tcPr>
            <w:tcW w:w="441" w:type="pct"/>
            <w:shd w:val="clear" w:color="auto" w:fill="auto"/>
            <w:vAlign w:val="bottom"/>
          </w:tcPr>
          <w:p w:rsidR="00A16AA2" w:rsidRPr="00C521A0" w:rsidRDefault="00A16AA2" w:rsidP="003E3A66">
            <w:pPr>
              <w:suppressAutoHyphens w:val="0"/>
              <w:spacing w:before="40" w:after="40" w:line="220" w:lineRule="exact"/>
              <w:jc w:val="right"/>
              <w:rPr>
                <w:sz w:val="18"/>
                <w:szCs w:val="18"/>
                <w:lang w:val="fr-FR"/>
              </w:rPr>
            </w:pPr>
            <w:r w:rsidRPr="00C521A0">
              <w:rPr>
                <w:rFonts w:eastAsia="Traditional Arabic"/>
                <w:sz w:val="18"/>
                <w:szCs w:val="18"/>
                <w:lang w:val="fr-FR"/>
              </w:rPr>
              <w:t>50</w:t>
            </w:r>
          </w:p>
        </w:tc>
        <w:tc>
          <w:tcPr>
            <w:tcW w:w="735" w:type="pct"/>
            <w:shd w:val="clear" w:color="auto" w:fill="auto"/>
            <w:vAlign w:val="bottom"/>
          </w:tcPr>
          <w:p w:rsidR="00A16AA2" w:rsidRPr="00C521A0" w:rsidRDefault="00A16AA2" w:rsidP="00536274">
            <w:pPr>
              <w:suppressAutoHyphens w:val="0"/>
              <w:spacing w:before="40" w:after="40" w:line="220" w:lineRule="exact"/>
              <w:jc w:val="right"/>
              <w:rPr>
                <w:sz w:val="18"/>
                <w:szCs w:val="18"/>
                <w:lang w:val="fr-FR"/>
              </w:rPr>
            </w:pPr>
            <w:r w:rsidRPr="00C521A0">
              <w:rPr>
                <w:rFonts w:eastAsia="Traditional Arabic"/>
                <w:sz w:val="18"/>
                <w:szCs w:val="18"/>
                <w:lang w:val="fr-FR"/>
              </w:rPr>
              <w:t>40</w:t>
            </w:r>
          </w:p>
        </w:tc>
        <w:tc>
          <w:tcPr>
            <w:tcW w:w="588" w:type="pct"/>
            <w:shd w:val="clear" w:color="auto" w:fill="auto"/>
            <w:vAlign w:val="bottom"/>
          </w:tcPr>
          <w:p w:rsidR="00A16AA2" w:rsidRPr="00C521A0" w:rsidRDefault="00A16AA2" w:rsidP="003E3A66">
            <w:pPr>
              <w:suppressAutoHyphens w:val="0"/>
              <w:spacing w:before="40" w:after="40" w:line="220" w:lineRule="exact"/>
              <w:ind w:right="113"/>
              <w:jc w:val="right"/>
              <w:rPr>
                <w:sz w:val="18"/>
                <w:szCs w:val="18"/>
                <w:lang w:val="fr-FR"/>
              </w:rPr>
            </w:pPr>
            <w:r w:rsidRPr="00C521A0">
              <w:rPr>
                <w:rFonts w:eastAsia="Traditional Arabic"/>
                <w:sz w:val="18"/>
                <w:szCs w:val="18"/>
                <w:lang w:val="fr-FR"/>
              </w:rPr>
              <w:t>2001</w:t>
            </w:r>
          </w:p>
        </w:tc>
        <w:tc>
          <w:tcPr>
            <w:tcW w:w="736" w:type="pct"/>
            <w:shd w:val="clear" w:color="auto" w:fill="auto"/>
          </w:tcPr>
          <w:p w:rsidR="00A16AA2" w:rsidRPr="00C521A0" w:rsidRDefault="00A16AA2" w:rsidP="00536274">
            <w:pPr>
              <w:suppressAutoHyphens w:val="0"/>
              <w:spacing w:before="40" w:after="40" w:line="220" w:lineRule="exact"/>
              <w:ind w:right="113"/>
              <w:jc w:val="right"/>
              <w:rPr>
                <w:sz w:val="18"/>
                <w:szCs w:val="18"/>
                <w:lang w:val="fr-FR"/>
              </w:rPr>
            </w:pPr>
            <w:r w:rsidRPr="00C521A0">
              <w:rPr>
                <w:rFonts w:eastAsia="Traditional Arabic"/>
                <w:sz w:val="18"/>
                <w:szCs w:val="18"/>
                <w:lang w:val="fr-FR"/>
              </w:rPr>
              <w:t>Ministère des affaires sociales, association Saleh</w:t>
            </w:r>
          </w:p>
        </w:tc>
        <w:tc>
          <w:tcPr>
            <w:tcW w:w="955" w:type="pct"/>
            <w:shd w:val="clear" w:color="auto" w:fill="auto"/>
          </w:tcPr>
          <w:p w:rsidR="00A16AA2" w:rsidRPr="00C521A0" w:rsidRDefault="00A16AA2" w:rsidP="00536274">
            <w:pPr>
              <w:suppressAutoHyphens w:val="0"/>
              <w:spacing w:before="40" w:after="40" w:line="220" w:lineRule="exact"/>
              <w:ind w:right="113"/>
              <w:jc w:val="right"/>
              <w:rPr>
                <w:sz w:val="18"/>
                <w:szCs w:val="18"/>
                <w:lang w:val="fr-FR"/>
              </w:rPr>
            </w:pPr>
            <w:r w:rsidRPr="00C521A0">
              <w:rPr>
                <w:rFonts w:eastAsia="Traditional Arabic"/>
                <w:sz w:val="18"/>
                <w:szCs w:val="18"/>
                <w:lang w:val="fr-FR"/>
              </w:rPr>
              <w:t>Ministère des affaires sociales, association Saleh, association Al-Chariqa</w:t>
            </w:r>
          </w:p>
        </w:tc>
      </w:tr>
      <w:tr w:rsidR="00A16AA2" w:rsidRPr="00C521A0">
        <w:trPr>
          <w:jc w:val="center"/>
        </w:trPr>
        <w:tc>
          <w:tcPr>
            <w:tcW w:w="148" w:type="pct"/>
            <w:shd w:val="clear" w:color="auto" w:fill="auto"/>
          </w:tcPr>
          <w:p w:rsidR="00A16AA2" w:rsidRPr="00C521A0" w:rsidRDefault="00A16AA2" w:rsidP="00C521A0">
            <w:pPr>
              <w:suppressAutoHyphens w:val="0"/>
              <w:spacing w:before="40" w:after="40" w:line="220" w:lineRule="exact"/>
              <w:rPr>
                <w:sz w:val="18"/>
                <w:szCs w:val="18"/>
                <w:lang w:val="fr-FR"/>
              </w:rPr>
            </w:pPr>
            <w:r w:rsidRPr="00C521A0">
              <w:rPr>
                <w:rFonts w:eastAsia="Traditional Arabic"/>
                <w:sz w:val="18"/>
                <w:szCs w:val="18"/>
                <w:lang w:val="fr-FR"/>
              </w:rPr>
              <w:t>3</w:t>
            </w:r>
          </w:p>
        </w:tc>
        <w:tc>
          <w:tcPr>
            <w:tcW w:w="882" w:type="pct"/>
            <w:shd w:val="clear" w:color="auto" w:fill="auto"/>
            <w:vAlign w:val="bottom"/>
          </w:tcPr>
          <w:p w:rsidR="00A16AA2" w:rsidRPr="00C521A0" w:rsidRDefault="00A16AA2" w:rsidP="00305D31">
            <w:pPr>
              <w:suppressAutoHyphens w:val="0"/>
              <w:spacing w:before="40" w:after="40" w:line="220" w:lineRule="exact"/>
              <w:rPr>
                <w:sz w:val="18"/>
                <w:szCs w:val="18"/>
                <w:lang w:val="fr-FR"/>
              </w:rPr>
            </w:pPr>
            <w:r w:rsidRPr="00C521A0">
              <w:rPr>
                <w:rFonts w:eastAsia="Traditional Arabic"/>
                <w:sz w:val="18"/>
                <w:szCs w:val="18"/>
                <w:lang w:val="fr-FR"/>
              </w:rPr>
              <w:t>Centre de réinsertion sociale pour garçons</w:t>
            </w:r>
          </w:p>
        </w:tc>
        <w:tc>
          <w:tcPr>
            <w:tcW w:w="515" w:type="pct"/>
            <w:shd w:val="clear" w:color="auto" w:fill="auto"/>
            <w:vAlign w:val="bottom"/>
          </w:tcPr>
          <w:p w:rsidR="00A16AA2" w:rsidRPr="00C521A0" w:rsidRDefault="00A16AA2" w:rsidP="00305D31">
            <w:pPr>
              <w:suppressAutoHyphens w:val="0"/>
              <w:spacing w:before="40" w:after="40" w:line="220" w:lineRule="exact"/>
              <w:rPr>
                <w:sz w:val="18"/>
                <w:szCs w:val="18"/>
                <w:lang w:val="fr-FR"/>
              </w:rPr>
            </w:pPr>
            <w:r w:rsidRPr="00C521A0">
              <w:rPr>
                <w:rFonts w:eastAsia="Traditional Arabic"/>
                <w:sz w:val="18"/>
                <w:szCs w:val="18"/>
                <w:lang w:val="fr-FR"/>
              </w:rPr>
              <w:t>Aden</w:t>
            </w:r>
          </w:p>
        </w:tc>
        <w:tc>
          <w:tcPr>
            <w:tcW w:w="441" w:type="pct"/>
            <w:shd w:val="clear" w:color="auto" w:fill="auto"/>
            <w:vAlign w:val="bottom"/>
          </w:tcPr>
          <w:p w:rsidR="00A16AA2" w:rsidRPr="00C521A0" w:rsidRDefault="00A16AA2" w:rsidP="003E3A66">
            <w:pPr>
              <w:suppressAutoHyphens w:val="0"/>
              <w:spacing w:before="40" w:after="40" w:line="220" w:lineRule="exact"/>
              <w:jc w:val="right"/>
              <w:rPr>
                <w:sz w:val="18"/>
                <w:szCs w:val="18"/>
                <w:lang w:val="fr-FR"/>
              </w:rPr>
            </w:pPr>
            <w:r w:rsidRPr="00C521A0">
              <w:rPr>
                <w:rFonts w:eastAsia="Traditional Arabic"/>
                <w:sz w:val="18"/>
                <w:szCs w:val="18"/>
                <w:lang w:val="fr-FR"/>
              </w:rPr>
              <w:t>50</w:t>
            </w:r>
          </w:p>
        </w:tc>
        <w:tc>
          <w:tcPr>
            <w:tcW w:w="735" w:type="pct"/>
            <w:shd w:val="clear" w:color="auto" w:fill="auto"/>
            <w:vAlign w:val="bottom"/>
          </w:tcPr>
          <w:p w:rsidR="00A16AA2" w:rsidRPr="00C521A0" w:rsidRDefault="00A16AA2" w:rsidP="00536274">
            <w:pPr>
              <w:suppressAutoHyphens w:val="0"/>
              <w:spacing w:before="40" w:after="40" w:line="220" w:lineRule="exact"/>
              <w:jc w:val="right"/>
              <w:rPr>
                <w:sz w:val="18"/>
                <w:szCs w:val="18"/>
                <w:lang w:val="fr-FR"/>
              </w:rPr>
            </w:pPr>
            <w:r w:rsidRPr="00C521A0">
              <w:rPr>
                <w:rFonts w:eastAsia="Traditional Arabic"/>
                <w:sz w:val="18"/>
                <w:szCs w:val="18"/>
                <w:lang w:val="fr-FR"/>
              </w:rPr>
              <w:t>110</w:t>
            </w:r>
          </w:p>
        </w:tc>
        <w:tc>
          <w:tcPr>
            <w:tcW w:w="588" w:type="pct"/>
            <w:shd w:val="clear" w:color="auto" w:fill="auto"/>
            <w:vAlign w:val="bottom"/>
          </w:tcPr>
          <w:p w:rsidR="00A16AA2" w:rsidRPr="00C521A0" w:rsidRDefault="00A16AA2" w:rsidP="003E3A66">
            <w:pPr>
              <w:suppressAutoHyphens w:val="0"/>
              <w:spacing w:before="40" w:after="40" w:line="220" w:lineRule="exact"/>
              <w:ind w:right="113"/>
              <w:jc w:val="right"/>
              <w:rPr>
                <w:sz w:val="18"/>
                <w:szCs w:val="18"/>
                <w:lang w:val="fr-FR"/>
              </w:rPr>
            </w:pPr>
            <w:r w:rsidRPr="00C521A0">
              <w:rPr>
                <w:rFonts w:eastAsia="Traditional Arabic"/>
                <w:sz w:val="18"/>
                <w:szCs w:val="18"/>
                <w:lang w:val="fr-FR"/>
              </w:rPr>
              <w:t>2000</w:t>
            </w:r>
          </w:p>
        </w:tc>
        <w:tc>
          <w:tcPr>
            <w:tcW w:w="736" w:type="pct"/>
            <w:shd w:val="clear" w:color="auto" w:fill="auto"/>
          </w:tcPr>
          <w:p w:rsidR="00A16AA2" w:rsidRPr="00C521A0" w:rsidRDefault="00A16AA2" w:rsidP="00536274">
            <w:pPr>
              <w:suppressAutoHyphens w:val="0"/>
              <w:spacing w:before="40" w:after="40" w:line="220" w:lineRule="exact"/>
              <w:ind w:right="113"/>
              <w:jc w:val="right"/>
              <w:rPr>
                <w:sz w:val="18"/>
                <w:szCs w:val="18"/>
                <w:lang w:val="fr-FR"/>
              </w:rPr>
            </w:pPr>
            <w:r w:rsidRPr="00C521A0">
              <w:rPr>
                <w:rFonts w:eastAsia="Traditional Arabic"/>
                <w:sz w:val="18"/>
                <w:szCs w:val="18"/>
                <w:lang w:val="fr-FR"/>
              </w:rPr>
              <w:t>Ministère des affaires sociales, association d</w:t>
            </w:r>
            <w:r w:rsidR="0047020A">
              <w:rPr>
                <w:rFonts w:eastAsia="Traditional Arabic"/>
                <w:sz w:val="18"/>
                <w:szCs w:val="18"/>
                <w:lang w:val="fr-FR"/>
              </w:rPr>
              <w:t>’</w:t>
            </w:r>
            <w:r w:rsidRPr="00C521A0">
              <w:rPr>
                <w:rFonts w:eastAsia="Traditional Arabic"/>
                <w:sz w:val="18"/>
                <w:szCs w:val="18"/>
                <w:lang w:val="fr-FR"/>
              </w:rPr>
              <w:t xml:space="preserve">aide </w:t>
            </w:r>
            <w:r w:rsidR="000B5C5A" w:rsidRPr="00C521A0">
              <w:rPr>
                <w:rFonts w:eastAsia="Traditional Arabic"/>
                <w:sz w:val="18"/>
                <w:szCs w:val="18"/>
                <w:lang w:val="fr-FR"/>
              </w:rPr>
              <w:t>aux personnes</w:t>
            </w:r>
            <w:r w:rsidRPr="00C521A0">
              <w:rPr>
                <w:rFonts w:eastAsia="Traditional Arabic"/>
                <w:sz w:val="18"/>
                <w:szCs w:val="18"/>
                <w:lang w:val="fr-FR"/>
              </w:rPr>
              <w:t xml:space="preserve"> ayant des besoins spéciaux</w:t>
            </w:r>
          </w:p>
        </w:tc>
        <w:tc>
          <w:tcPr>
            <w:tcW w:w="955" w:type="pct"/>
            <w:shd w:val="clear" w:color="auto" w:fill="auto"/>
          </w:tcPr>
          <w:p w:rsidR="00A16AA2" w:rsidRPr="00C521A0" w:rsidRDefault="00A16AA2" w:rsidP="00536274">
            <w:pPr>
              <w:suppressAutoHyphens w:val="0"/>
              <w:spacing w:before="40" w:after="40" w:line="220" w:lineRule="exact"/>
              <w:ind w:right="113"/>
              <w:jc w:val="right"/>
              <w:rPr>
                <w:sz w:val="18"/>
                <w:szCs w:val="18"/>
                <w:lang w:val="fr-FR"/>
              </w:rPr>
            </w:pPr>
            <w:r w:rsidRPr="00C521A0">
              <w:rPr>
                <w:rFonts w:eastAsia="Traditional Arabic"/>
                <w:sz w:val="18"/>
                <w:szCs w:val="18"/>
                <w:lang w:val="fr-FR"/>
              </w:rPr>
              <w:t>Ministère des affaires sociales, association Al-Chariqa</w:t>
            </w:r>
          </w:p>
        </w:tc>
      </w:tr>
      <w:tr w:rsidR="00A16AA2" w:rsidRPr="00C521A0">
        <w:trPr>
          <w:jc w:val="center"/>
        </w:trPr>
        <w:tc>
          <w:tcPr>
            <w:tcW w:w="148" w:type="pct"/>
            <w:shd w:val="clear" w:color="auto" w:fill="auto"/>
          </w:tcPr>
          <w:p w:rsidR="00A16AA2" w:rsidRPr="00C521A0" w:rsidRDefault="00A16AA2" w:rsidP="00C521A0">
            <w:pPr>
              <w:suppressAutoHyphens w:val="0"/>
              <w:spacing w:before="40" w:after="40" w:line="220" w:lineRule="exact"/>
              <w:rPr>
                <w:sz w:val="18"/>
                <w:szCs w:val="18"/>
                <w:lang w:val="fr-FR"/>
              </w:rPr>
            </w:pPr>
            <w:r w:rsidRPr="00C521A0">
              <w:rPr>
                <w:rFonts w:eastAsia="Traditional Arabic"/>
                <w:sz w:val="18"/>
                <w:szCs w:val="18"/>
                <w:lang w:val="fr-FR"/>
              </w:rPr>
              <w:t>4</w:t>
            </w:r>
          </w:p>
        </w:tc>
        <w:tc>
          <w:tcPr>
            <w:tcW w:w="882" w:type="pct"/>
            <w:shd w:val="clear" w:color="auto" w:fill="auto"/>
            <w:vAlign w:val="bottom"/>
          </w:tcPr>
          <w:p w:rsidR="00A16AA2" w:rsidRPr="00C521A0" w:rsidRDefault="00A16AA2" w:rsidP="00305D31">
            <w:pPr>
              <w:suppressAutoHyphens w:val="0"/>
              <w:spacing w:before="40" w:after="40" w:line="220" w:lineRule="exact"/>
              <w:rPr>
                <w:sz w:val="18"/>
                <w:szCs w:val="18"/>
                <w:lang w:val="fr-FR"/>
              </w:rPr>
            </w:pPr>
            <w:r w:rsidRPr="00C521A0">
              <w:rPr>
                <w:rFonts w:eastAsia="Traditional Arabic"/>
                <w:sz w:val="18"/>
                <w:szCs w:val="18"/>
                <w:lang w:val="fr-FR"/>
              </w:rPr>
              <w:t>Centre de réinsertion sociale pour filles</w:t>
            </w:r>
          </w:p>
        </w:tc>
        <w:tc>
          <w:tcPr>
            <w:tcW w:w="515" w:type="pct"/>
            <w:shd w:val="clear" w:color="auto" w:fill="auto"/>
            <w:vAlign w:val="bottom"/>
          </w:tcPr>
          <w:p w:rsidR="00A16AA2" w:rsidRPr="00C521A0" w:rsidRDefault="00A16AA2" w:rsidP="00305D31">
            <w:pPr>
              <w:suppressAutoHyphens w:val="0"/>
              <w:spacing w:before="40" w:after="40" w:line="220" w:lineRule="exact"/>
              <w:rPr>
                <w:sz w:val="18"/>
                <w:szCs w:val="18"/>
                <w:lang w:val="fr-FR"/>
              </w:rPr>
            </w:pPr>
            <w:r w:rsidRPr="00C521A0">
              <w:rPr>
                <w:rFonts w:eastAsia="Traditional Arabic"/>
                <w:sz w:val="18"/>
                <w:szCs w:val="18"/>
                <w:lang w:val="fr-FR"/>
              </w:rPr>
              <w:t>Aden</w:t>
            </w:r>
          </w:p>
        </w:tc>
        <w:tc>
          <w:tcPr>
            <w:tcW w:w="441" w:type="pct"/>
            <w:shd w:val="clear" w:color="auto" w:fill="auto"/>
            <w:vAlign w:val="bottom"/>
          </w:tcPr>
          <w:p w:rsidR="00A16AA2" w:rsidRPr="00C521A0" w:rsidRDefault="00A16AA2" w:rsidP="003E3A66">
            <w:pPr>
              <w:suppressAutoHyphens w:val="0"/>
              <w:spacing w:before="40" w:after="40" w:line="220" w:lineRule="exact"/>
              <w:jc w:val="right"/>
              <w:rPr>
                <w:sz w:val="18"/>
                <w:szCs w:val="18"/>
                <w:lang w:val="fr-FR"/>
              </w:rPr>
            </w:pPr>
            <w:r w:rsidRPr="00C521A0">
              <w:rPr>
                <w:rFonts w:eastAsia="Traditional Arabic"/>
                <w:sz w:val="18"/>
                <w:szCs w:val="18"/>
                <w:lang w:val="fr-FR"/>
              </w:rPr>
              <w:t>50</w:t>
            </w:r>
          </w:p>
        </w:tc>
        <w:tc>
          <w:tcPr>
            <w:tcW w:w="735" w:type="pct"/>
            <w:shd w:val="clear" w:color="auto" w:fill="auto"/>
            <w:vAlign w:val="bottom"/>
          </w:tcPr>
          <w:p w:rsidR="00A16AA2" w:rsidRPr="00C521A0" w:rsidRDefault="00A16AA2" w:rsidP="00536274">
            <w:pPr>
              <w:suppressAutoHyphens w:val="0"/>
              <w:spacing w:before="40" w:after="40" w:line="220" w:lineRule="exact"/>
              <w:jc w:val="right"/>
              <w:rPr>
                <w:sz w:val="18"/>
                <w:szCs w:val="18"/>
                <w:lang w:val="fr-FR"/>
              </w:rPr>
            </w:pPr>
            <w:r w:rsidRPr="00C521A0">
              <w:rPr>
                <w:rFonts w:eastAsia="Traditional Arabic"/>
                <w:sz w:val="18"/>
                <w:szCs w:val="18"/>
                <w:lang w:val="fr-FR"/>
              </w:rPr>
              <w:t>15</w:t>
            </w:r>
          </w:p>
        </w:tc>
        <w:tc>
          <w:tcPr>
            <w:tcW w:w="588" w:type="pct"/>
            <w:shd w:val="clear" w:color="auto" w:fill="auto"/>
            <w:vAlign w:val="bottom"/>
          </w:tcPr>
          <w:p w:rsidR="00A16AA2" w:rsidRPr="00C521A0" w:rsidRDefault="00A16AA2" w:rsidP="003E3A66">
            <w:pPr>
              <w:suppressAutoHyphens w:val="0"/>
              <w:spacing w:before="40" w:after="40" w:line="220" w:lineRule="exact"/>
              <w:ind w:right="113"/>
              <w:jc w:val="right"/>
              <w:rPr>
                <w:sz w:val="18"/>
                <w:szCs w:val="18"/>
                <w:lang w:val="fr-FR"/>
              </w:rPr>
            </w:pPr>
            <w:r w:rsidRPr="00C521A0">
              <w:rPr>
                <w:rFonts w:eastAsia="Traditional Arabic"/>
                <w:sz w:val="18"/>
                <w:szCs w:val="18"/>
                <w:lang w:val="fr-FR"/>
              </w:rPr>
              <w:t>2005</w:t>
            </w:r>
          </w:p>
        </w:tc>
        <w:tc>
          <w:tcPr>
            <w:tcW w:w="736" w:type="pct"/>
            <w:shd w:val="clear" w:color="auto" w:fill="auto"/>
          </w:tcPr>
          <w:p w:rsidR="00A16AA2" w:rsidRPr="00C521A0" w:rsidRDefault="00A16AA2" w:rsidP="00536274">
            <w:pPr>
              <w:suppressAutoHyphens w:val="0"/>
              <w:spacing w:before="40" w:after="40" w:line="220" w:lineRule="exact"/>
              <w:ind w:right="113"/>
              <w:jc w:val="right"/>
              <w:rPr>
                <w:sz w:val="18"/>
                <w:szCs w:val="18"/>
                <w:lang w:val="fr-FR"/>
              </w:rPr>
            </w:pPr>
            <w:r w:rsidRPr="00C521A0">
              <w:rPr>
                <w:rFonts w:eastAsia="Traditional Arabic"/>
                <w:sz w:val="18"/>
                <w:szCs w:val="18"/>
                <w:lang w:val="fr-FR"/>
              </w:rPr>
              <w:t>Ministère des affaires sociales</w:t>
            </w:r>
          </w:p>
        </w:tc>
        <w:tc>
          <w:tcPr>
            <w:tcW w:w="955" w:type="pct"/>
            <w:shd w:val="clear" w:color="auto" w:fill="auto"/>
          </w:tcPr>
          <w:p w:rsidR="00A16AA2" w:rsidRPr="00C521A0" w:rsidRDefault="00A16AA2" w:rsidP="00536274">
            <w:pPr>
              <w:suppressAutoHyphens w:val="0"/>
              <w:spacing w:before="40" w:after="40" w:line="220" w:lineRule="exact"/>
              <w:ind w:right="113"/>
              <w:jc w:val="right"/>
              <w:rPr>
                <w:sz w:val="18"/>
                <w:szCs w:val="18"/>
                <w:lang w:val="fr-FR"/>
              </w:rPr>
            </w:pPr>
            <w:r w:rsidRPr="00C521A0">
              <w:rPr>
                <w:rFonts w:eastAsia="Traditional Arabic"/>
                <w:sz w:val="18"/>
                <w:szCs w:val="18"/>
                <w:lang w:val="fr-FR"/>
              </w:rPr>
              <w:t>Ministère des affaires sociales</w:t>
            </w:r>
          </w:p>
        </w:tc>
      </w:tr>
      <w:tr w:rsidR="00A16AA2" w:rsidRPr="00C521A0">
        <w:trPr>
          <w:jc w:val="center"/>
        </w:trPr>
        <w:tc>
          <w:tcPr>
            <w:tcW w:w="148" w:type="pct"/>
            <w:shd w:val="clear" w:color="auto" w:fill="auto"/>
          </w:tcPr>
          <w:p w:rsidR="00A16AA2" w:rsidRPr="00C521A0" w:rsidRDefault="00A16AA2" w:rsidP="00C521A0">
            <w:pPr>
              <w:suppressAutoHyphens w:val="0"/>
              <w:spacing w:before="40" w:after="40" w:line="220" w:lineRule="exact"/>
              <w:rPr>
                <w:sz w:val="18"/>
                <w:szCs w:val="18"/>
                <w:lang w:val="fr-FR"/>
              </w:rPr>
            </w:pPr>
            <w:r w:rsidRPr="00C521A0">
              <w:rPr>
                <w:rFonts w:eastAsia="Traditional Arabic"/>
                <w:sz w:val="18"/>
                <w:szCs w:val="18"/>
                <w:lang w:val="fr-FR"/>
              </w:rPr>
              <w:t>5</w:t>
            </w:r>
          </w:p>
        </w:tc>
        <w:tc>
          <w:tcPr>
            <w:tcW w:w="882" w:type="pct"/>
            <w:shd w:val="clear" w:color="auto" w:fill="auto"/>
            <w:vAlign w:val="bottom"/>
          </w:tcPr>
          <w:p w:rsidR="00A16AA2" w:rsidRPr="00C521A0" w:rsidRDefault="00A16AA2" w:rsidP="00305D31">
            <w:pPr>
              <w:suppressAutoHyphens w:val="0"/>
              <w:spacing w:before="40" w:after="40" w:line="220" w:lineRule="exact"/>
              <w:rPr>
                <w:sz w:val="18"/>
                <w:szCs w:val="18"/>
                <w:lang w:val="fr-FR"/>
              </w:rPr>
            </w:pPr>
            <w:r w:rsidRPr="00C521A0">
              <w:rPr>
                <w:rFonts w:eastAsia="Traditional Arabic"/>
                <w:sz w:val="18"/>
                <w:szCs w:val="18"/>
                <w:lang w:val="fr-FR"/>
              </w:rPr>
              <w:t>Centre de réinsertion sociale pour garçons</w:t>
            </w:r>
          </w:p>
        </w:tc>
        <w:tc>
          <w:tcPr>
            <w:tcW w:w="515" w:type="pct"/>
            <w:shd w:val="clear" w:color="auto" w:fill="auto"/>
            <w:vAlign w:val="bottom"/>
          </w:tcPr>
          <w:p w:rsidR="00A16AA2" w:rsidRPr="00C521A0" w:rsidRDefault="00A16AA2" w:rsidP="00305D31">
            <w:pPr>
              <w:suppressAutoHyphens w:val="0"/>
              <w:spacing w:before="40" w:after="40" w:line="220" w:lineRule="exact"/>
              <w:rPr>
                <w:sz w:val="18"/>
                <w:szCs w:val="18"/>
                <w:lang w:val="fr-FR"/>
              </w:rPr>
            </w:pPr>
            <w:r w:rsidRPr="00C521A0">
              <w:rPr>
                <w:rFonts w:eastAsia="Traditional Arabic"/>
                <w:sz w:val="18"/>
                <w:szCs w:val="18"/>
                <w:lang w:val="fr-FR"/>
              </w:rPr>
              <w:t>Taiz</w:t>
            </w:r>
          </w:p>
        </w:tc>
        <w:tc>
          <w:tcPr>
            <w:tcW w:w="441" w:type="pct"/>
            <w:shd w:val="clear" w:color="auto" w:fill="auto"/>
            <w:vAlign w:val="bottom"/>
          </w:tcPr>
          <w:p w:rsidR="00A16AA2" w:rsidRPr="00C521A0" w:rsidRDefault="00A16AA2" w:rsidP="003E3A66">
            <w:pPr>
              <w:suppressAutoHyphens w:val="0"/>
              <w:spacing w:before="40" w:after="40" w:line="220" w:lineRule="exact"/>
              <w:jc w:val="right"/>
              <w:rPr>
                <w:sz w:val="18"/>
                <w:szCs w:val="18"/>
                <w:lang w:val="fr-FR"/>
              </w:rPr>
            </w:pPr>
            <w:r w:rsidRPr="00C521A0">
              <w:rPr>
                <w:rFonts w:eastAsia="Traditional Arabic"/>
                <w:sz w:val="18"/>
                <w:szCs w:val="18"/>
                <w:lang w:val="fr-FR"/>
              </w:rPr>
              <w:t>50</w:t>
            </w:r>
          </w:p>
        </w:tc>
        <w:tc>
          <w:tcPr>
            <w:tcW w:w="735" w:type="pct"/>
            <w:shd w:val="clear" w:color="auto" w:fill="auto"/>
            <w:vAlign w:val="bottom"/>
          </w:tcPr>
          <w:p w:rsidR="00A16AA2" w:rsidRPr="00C521A0" w:rsidRDefault="00A16AA2" w:rsidP="00536274">
            <w:pPr>
              <w:suppressAutoHyphens w:val="0"/>
              <w:spacing w:before="40" w:after="40" w:line="220" w:lineRule="exact"/>
              <w:jc w:val="right"/>
              <w:rPr>
                <w:sz w:val="18"/>
                <w:szCs w:val="18"/>
                <w:lang w:val="fr-FR"/>
              </w:rPr>
            </w:pPr>
            <w:r w:rsidRPr="00C521A0">
              <w:rPr>
                <w:rFonts w:eastAsia="Traditional Arabic"/>
                <w:sz w:val="18"/>
                <w:szCs w:val="18"/>
                <w:lang w:val="fr-FR"/>
              </w:rPr>
              <w:t>135</w:t>
            </w:r>
          </w:p>
        </w:tc>
        <w:tc>
          <w:tcPr>
            <w:tcW w:w="588" w:type="pct"/>
            <w:shd w:val="clear" w:color="auto" w:fill="auto"/>
            <w:vAlign w:val="bottom"/>
          </w:tcPr>
          <w:p w:rsidR="00A16AA2" w:rsidRPr="00C521A0" w:rsidRDefault="00A16AA2" w:rsidP="003E3A66">
            <w:pPr>
              <w:suppressAutoHyphens w:val="0"/>
              <w:spacing w:before="40" w:after="40" w:line="220" w:lineRule="exact"/>
              <w:ind w:right="113"/>
              <w:jc w:val="right"/>
              <w:rPr>
                <w:sz w:val="18"/>
                <w:szCs w:val="18"/>
                <w:lang w:val="fr-FR"/>
              </w:rPr>
            </w:pPr>
            <w:r w:rsidRPr="00C521A0">
              <w:rPr>
                <w:rFonts w:eastAsia="Traditional Arabic"/>
                <w:sz w:val="18"/>
                <w:szCs w:val="18"/>
                <w:lang w:val="fr-FR"/>
              </w:rPr>
              <w:t>1979</w:t>
            </w:r>
          </w:p>
        </w:tc>
        <w:tc>
          <w:tcPr>
            <w:tcW w:w="736" w:type="pct"/>
            <w:shd w:val="clear" w:color="auto" w:fill="auto"/>
          </w:tcPr>
          <w:p w:rsidR="00A16AA2" w:rsidRPr="00C521A0" w:rsidRDefault="00A16AA2" w:rsidP="00536274">
            <w:pPr>
              <w:suppressAutoHyphens w:val="0"/>
              <w:spacing w:before="40" w:after="40" w:line="220" w:lineRule="exact"/>
              <w:ind w:right="113"/>
              <w:jc w:val="right"/>
              <w:rPr>
                <w:sz w:val="18"/>
                <w:szCs w:val="18"/>
                <w:lang w:val="fr-FR"/>
              </w:rPr>
            </w:pPr>
            <w:r w:rsidRPr="00C521A0">
              <w:rPr>
                <w:rFonts w:eastAsia="Traditional Arabic"/>
                <w:sz w:val="18"/>
                <w:szCs w:val="18"/>
                <w:lang w:val="fr-FR"/>
              </w:rPr>
              <w:t>Ministère des affaires sociales, Conseil d</w:t>
            </w:r>
            <w:r w:rsidR="0047020A">
              <w:rPr>
                <w:rFonts w:eastAsia="Traditional Arabic"/>
                <w:sz w:val="18"/>
                <w:szCs w:val="18"/>
                <w:lang w:val="fr-FR"/>
              </w:rPr>
              <w:t>’</w:t>
            </w:r>
            <w:r w:rsidRPr="00C521A0">
              <w:rPr>
                <w:rFonts w:eastAsia="Traditional Arabic"/>
                <w:sz w:val="18"/>
                <w:szCs w:val="18"/>
                <w:lang w:val="fr-FR"/>
              </w:rPr>
              <w:t xml:space="preserve">administration privé </w:t>
            </w:r>
          </w:p>
        </w:tc>
        <w:tc>
          <w:tcPr>
            <w:tcW w:w="955" w:type="pct"/>
            <w:shd w:val="clear" w:color="auto" w:fill="auto"/>
          </w:tcPr>
          <w:p w:rsidR="00A16AA2" w:rsidRPr="00C521A0" w:rsidRDefault="00A16AA2" w:rsidP="00536274">
            <w:pPr>
              <w:suppressAutoHyphens w:val="0"/>
              <w:spacing w:before="40" w:after="40" w:line="220" w:lineRule="exact"/>
              <w:ind w:right="113"/>
              <w:jc w:val="right"/>
              <w:rPr>
                <w:sz w:val="18"/>
                <w:szCs w:val="18"/>
                <w:lang w:val="fr-FR"/>
              </w:rPr>
            </w:pPr>
            <w:r w:rsidRPr="00C521A0">
              <w:rPr>
                <w:rFonts w:eastAsia="Traditional Arabic"/>
                <w:sz w:val="18"/>
                <w:szCs w:val="18"/>
                <w:lang w:val="fr-FR"/>
              </w:rPr>
              <w:t>Ministère des affaires sociales, Conseil d</w:t>
            </w:r>
            <w:r w:rsidR="0047020A">
              <w:rPr>
                <w:rFonts w:eastAsia="Traditional Arabic"/>
                <w:sz w:val="18"/>
                <w:szCs w:val="18"/>
                <w:lang w:val="fr-FR"/>
              </w:rPr>
              <w:t>’</w:t>
            </w:r>
            <w:r w:rsidRPr="00C521A0">
              <w:rPr>
                <w:rFonts w:eastAsia="Traditional Arabic"/>
                <w:sz w:val="18"/>
                <w:szCs w:val="18"/>
                <w:lang w:val="fr-FR"/>
              </w:rPr>
              <w:t xml:space="preserve">administration privé </w:t>
            </w:r>
          </w:p>
        </w:tc>
      </w:tr>
      <w:tr w:rsidR="00A16AA2" w:rsidRPr="00C521A0">
        <w:trPr>
          <w:jc w:val="center"/>
        </w:trPr>
        <w:tc>
          <w:tcPr>
            <w:tcW w:w="148" w:type="pct"/>
            <w:shd w:val="clear" w:color="auto" w:fill="auto"/>
          </w:tcPr>
          <w:p w:rsidR="00A16AA2" w:rsidRPr="00C521A0" w:rsidRDefault="00A16AA2" w:rsidP="00C521A0">
            <w:pPr>
              <w:suppressAutoHyphens w:val="0"/>
              <w:spacing w:before="40" w:after="40" w:line="220" w:lineRule="exact"/>
              <w:rPr>
                <w:sz w:val="18"/>
                <w:szCs w:val="18"/>
                <w:lang w:val="fr-FR"/>
              </w:rPr>
            </w:pPr>
            <w:r w:rsidRPr="00C521A0">
              <w:rPr>
                <w:rFonts w:eastAsia="Traditional Arabic"/>
                <w:sz w:val="18"/>
                <w:szCs w:val="18"/>
                <w:lang w:val="fr-FR"/>
              </w:rPr>
              <w:t>6</w:t>
            </w:r>
          </w:p>
        </w:tc>
        <w:tc>
          <w:tcPr>
            <w:tcW w:w="882" w:type="pct"/>
            <w:shd w:val="clear" w:color="auto" w:fill="auto"/>
            <w:vAlign w:val="bottom"/>
          </w:tcPr>
          <w:p w:rsidR="00A16AA2" w:rsidRPr="00C521A0" w:rsidRDefault="00A16AA2" w:rsidP="00305D31">
            <w:pPr>
              <w:suppressAutoHyphens w:val="0"/>
              <w:spacing w:before="40" w:after="40" w:line="220" w:lineRule="exact"/>
              <w:rPr>
                <w:sz w:val="18"/>
                <w:szCs w:val="18"/>
                <w:lang w:val="fr-FR"/>
              </w:rPr>
            </w:pPr>
            <w:r w:rsidRPr="00C521A0">
              <w:rPr>
                <w:rFonts w:eastAsia="Traditional Arabic"/>
                <w:sz w:val="18"/>
                <w:szCs w:val="18"/>
                <w:lang w:val="fr-FR"/>
              </w:rPr>
              <w:t>Centre de réinsertion sociale pour garçons</w:t>
            </w:r>
          </w:p>
        </w:tc>
        <w:tc>
          <w:tcPr>
            <w:tcW w:w="515" w:type="pct"/>
            <w:shd w:val="clear" w:color="auto" w:fill="auto"/>
            <w:vAlign w:val="bottom"/>
          </w:tcPr>
          <w:p w:rsidR="00A16AA2" w:rsidRPr="00C521A0" w:rsidRDefault="00A16AA2" w:rsidP="00305D31">
            <w:pPr>
              <w:suppressAutoHyphens w:val="0"/>
              <w:spacing w:before="40" w:after="40" w:line="220" w:lineRule="exact"/>
              <w:rPr>
                <w:sz w:val="18"/>
                <w:szCs w:val="18"/>
                <w:lang w:val="fr-FR"/>
              </w:rPr>
            </w:pPr>
            <w:r w:rsidRPr="00C521A0">
              <w:rPr>
                <w:rFonts w:eastAsia="Traditional Arabic"/>
                <w:sz w:val="18"/>
                <w:szCs w:val="18"/>
                <w:lang w:val="fr-FR"/>
              </w:rPr>
              <w:t>Houdeida</w:t>
            </w:r>
          </w:p>
        </w:tc>
        <w:tc>
          <w:tcPr>
            <w:tcW w:w="441" w:type="pct"/>
            <w:shd w:val="clear" w:color="auto" w:fill="auto"/>
            <w:vAlign w:val="bottom"/>
          </w:tcPr>
          <w:p w:rsidR="00A16AA2" w:rsidRPr="00C521A0" w:rsidRDefault="00A16AA2" w:rsidP="003E3A66">
            <w:pPr>
              <w:suppressAutoHyphens w:val="0"/>
              <w:spacing w:before="40" w:after="40" w:line="220" w:lineRule="exact"/>
              <w:jc w:val="right"/>
              <w:rPr>
                <w:sz w:val="18"/>
                <w:szCs w:val="18"/>
                <w:lang w:val="fr-FR"/>
              </w:rPr>
            </w:pPr>
            <w:r w:rsidRPr="00C521A0">
              <w:rPr>
                <w:rFonts w:eastAsia="Traditional Arabic"/>
                <w:sz w:val="18"/>
                <w:szCs w:val="18"/>
                <w:lang w:val="fr-FR"/>
              </w:rPr>
              <w:t>50</w:t>
            </w:r>
          </w:p>
        </w:tc>
        <w:tc>
          <w:tcPr>
            <w:tcW w:w="735" w:type="pct"/>
            <w:shd w:val="clear" w:color="auto" w:fill="auto"/>
            <w:vAlign w:val="bottom"/>
          </w:tcPr>
          <w:p w:rsidR="00A16AA2" w:rsidRPr="00C521A0" w:rsidRDefault="00A16AA2" w:rsidP="00536274">
            <w:pPr>
              <w:suppressAutoHyphens w:val="0"/>
              <w:spacing w:before="40" w:after="40" w:line="220" w:lineRule="exact"/>
              <w:jc w:val="right"/>
              <w:rPr>
                <w:sz w:val="18"/>
                <w:szCs w:val="18"/>
                <w:lang w:val="fr-FR"/>
              </w:rPr>
            </w:pPr>
            <w:r w:rsidRPr="00C521A0">
              <w:rPr>
                <w:rFonts w:eastAsia="Traditional Arabic"/>
                <w:sz w:val="18"/>
                <w:szCs w:val="18"/>
                <w:lang w:val="fr-FR"/>
              </w:rPr>
              <w:t>165</w:t>
            </w:r>
          </w:p>
        </w:tc>
        <w:tc>
          <w:tcPr>
            <w:tcW w:w="588" w:type="pct"/>
            <w:shd w:val="clear" w:color="auto" w:fill="auto"/>
            <w:vAlign w:val="bottom"/>
          </w:tcPr>
          <w:p w:rsidR="00A16AA2" w:rsidRPr="00C521A0" w:rsidRDefault="00A16AA2" w:rsidP="003E3A66">
            <w:pPr>
              <w:suppressAutoHyphens w:val="0"/>
              <w:spacing w:before="40" w:after="40" w:line="220" w:lineRule="exact"/>
              <w:ind w:right="113"/>
              <w:jc w:val="right"/>
              <w:rPr>
                <w:sz w:val="18"/>
                <w:szCs w:val="18"/>
                <w:lang w:val="fr-FR"/>
              </w:rPr>
            </w:pPr>
            <w:r w:rsidRPr="00C521A0">
              <w:rPr>
                <w:rFonts w:eastAsia="Traditional Arabic"/>
                <w:sz w:val="18"/>
                <w:szCs w:val="18"/>
                <w:lang w:val="fr-FR"/>
              </w:rPr>
              <w:t>2003</w:t>
            </w:r>
          </w:p>
        </w:tc>
        <w:tc>
          <w:tcPr>
            <w:tcW w:w="736" w:type="pct"/>
            <w:shd w:val="clear" w:color="auto" w:fill="auto"/>
          </w:tcPr>
          <w:p w:rsidR="00A16AA2" w:rsidRPr="00C521A0" w:rsidRDefault="00A16AA2" w:rsidP="00536274">
            <w:pPr>
              <w:suppressAutoHyphens w:val="0"/>
              <w:spacing w:before="40" w:after="40" w:line="220" w:lineRule="exact"/>
              <w:ind w:right="113"/>
              <w:jc w:val="right"/>
              <w:rPr>
                <w:sz w:val="18"/>
                <w:szCs w:val="18"/>
                <w:lang w:val="fr-FR"/>
              </w:rPr>
            </w:pPr>
            <w:r w:rsidRPr="00C521A0">
              <w:rPr>
                <w:rFonts w:eastAsia="Traditional Arabic"/>
                <w:sz w:val="18"/>
                <w:szCs w:val="18"/>
                <w:lang w:val="fr-FR"/>
              </w:rPr>
              <w:t>Ministère des affaires sociales</w:t>
            </w:r>
          </w:p>
        </w:tc>
        <w:tc>
          <w:tcPr>
            <w:tcW w:w="955" w:type="pct"/>
            <w:shd w:val="clear" w:color="auto" w:fill="auto"/>
          </w:tcPr>
          <w:p w:rsidR="00A16AA2" w:rsidRPr="00C521A0" w:rsidRDefault="00A16AA2" w:rsidP="00536274">
            <w:pPr>
              <w:suppressAutoHyphens w:val="0"/>
              <w:spacing w:before="40" w:after="40" w:line="220" w:lineRule="exact"/>
              <w:ind w:right="113"/>
              <w:jc w:val="right"/>
              <w:rPr>
                <w:sz w:val="18"/>
                <w:szCs w:val="18"/>
                <w:lang w:val="fr-FR"/>
              </w:rPr>
            </w:pPr>
            <w:r w:rsidRPr="00C521A0">
              <w:rPr>
                <w:rFonts w:eastAsia="Traditional Arabic"/>
                <w:sz w:val="18"/>
                <w:szCs w:val="18"/>
                <w:lang w:val="fr-FR"/>
              </w:rPr>
              <w:t>Ministère des affaires sociales</w:t>
            </w:r>
          </w:p>
        </w:tc>
      </w:tr>
      <w:tr w:rsidR="00A16AA2" w:rsidRPr="00C521A0">
        <w:trPr>
          <w:jc w:val="center"/>
        </w:trPr>
        <w:tc>
          <w:tcPr>
            <w:tcW w:w="148" w:type="pct"/>
            <w:shd w:val="clear" w:color="auto" w:fill="auto"/>
          </w:tcPr>
          <w:p w:rsidR="00A16AA2" w:rsidRPr="00C521A0" w:rsidRDefault="00A16AA2" w:rsidP="00C521A0">
            <w:pPr>
              <w:suppressAutoHyphens w:val="0"/>
              <w:spacing w:before="40" w:after="40" w:line="220" w:lineRule="exact"/>
              <w:rPr>
                <w:sz w:val="18"/>
                <w:szCs w:val="18"/>
                <w:lang w:val="fr-FR"/>
              </w:rPr>
            </w:pPr>
            <w:r w:rsidRPr="00C521A0">
              <w:rPr>
                <w:rFonts w:eastAsia="Traditional Arabic"/>
                <w:sz w:val="18"/>
                <w:szCs w:val="18"/>
                <w:lang w:val="fr-FR"/>
              </w:rPr>
              <w:t>7</w:t>
            </w:r>
          </w:p>
        </w:tc>
        <w:tc>
          <w:tcPr>
            <w:tcW w:w="882" w:type="pct"/>
            <w:shd w:val="clear" w:color="auto" w:fill="auto"/>
            <w:vAlign w:val="bottom"/>
          </w:tcPr>
          <w:p w:rsidR="00A16AA2" w:rsidRPr="00C521A0" w:rsidRDefault="00A16AA2" w:rsidP="00305D31">
            <w:pPr>
              <w:suppressAutoHyphens w:val="0"/>
              <w:spacing w:before="40" w:after="40" w:line="220" w:lineRule="exact"/>
              <w:rPr>
                <w:sz w:val="18"/>
                <w:szCs w:val="18"/>
                <w:lang w:val="fr-FR"/>
              </w:rPr>
            </w:pPr>
            <w:r w:rsidRPr="00C521A0">
              <w:rPr>
                <w:rFonts w:eastAsia="Traditional Arabic"/>
                <w:sz w:val="18"/>
                <w:szCs w:val="18"/>
                <w:lang w:val="fr-FR"/>
              </w:rPr>
              <w:t>Centre de réinsertion sociale pour garçons</w:t>
            </w:r>
          </w:p>
        </w:tc>
        <w:tc>
          <w:tcPr>
            <w:tcW w:w="515" w:type="pct"/>
            <w:shd w:val="clear" w:color="auto" w:fill="auto"/>
            <w:vAlign w:val="bottom"/>
          </w:tcPr>
          <w:p w:rsidR="00A16AA2" w:rsidRPr="00C521A0" w:rsidRDefault="00A16AA2" w:rsidP="00305D31">
            <w:pPr>
              <w:suppressAutoHyphens w:val="0"/>
              <w:spacing w:before="40" w:after="40" w:line="220" w:lineRule="exact"/>
              <w:rPr>
                <w:sz w:val="18"/>
                <w:szCs w:val="18"/>
                <w:lang w:val="fr-FR"/>
              </w:rPr>
            </w:pPr>
            <w:r w:rsidRPr="00C521A0">
              <w:rPr>
                <w:rFonts w:eastAsia="Traditional Arabic"/>
                <w:sz w:val="18"/>
                <w:szCs w:val="18"/>
                <w:lang w:val="fr-FR"/>
              </w:rPr>
              <w:t>Ibb</w:t>
            </w:r>
          </w:p>
        </w:tc>
        <w:tc>
          <w:tcPr>
            <w:tcW w:w="441" w:type="pct"/>
            <w:shd w:val="clear" w:color="auto" w:fill="auto"/>
            <w:vAlign w:val="bottom"/>
          </w:tcPr>
          <w:p w:rsidR="00A16AA2" w:rsidRPr="00C521A0" w:rsidRDefault="00A16AA2" w:rsidP="003E3A66">
            <w:pPr>
              <w:suppressAutoHyphens w:val="0"/>
              <w:spacing w:before="40" w:after="40" w:line="220" w:lineRule="exact"/>
              <w:jc w:val="right"/>
              <w:rPr>
                <w:sz w:val="18"/>
                <w:szCs w:val="18"/>
                <w:lang w:val="fr-FR"/>
              </w:rPr>
            </w:pPr>
            <w:r w:rsidRPr="00C521A0">
              <w:rPr>
                <w:rFonts w:eastAsia="Traditional Arabic"/>
                <w:sz w:val="18"/>
                <w:szCs w:val="18"/>
                <w:lang w:val="fr-FR"/>
              </w:rPr>
              <w:t>60</w:t>
            </w:r>
          </w:p>
        </w:tc>
        <w:tc>
          <w:tcPr>
            <w:tcW w:w="735" w:type="pct"/>
            <w:shd w:val="clear" w:color="auto" w:fill="auto"/>
            <w:vAlign w:val="bottom"/>
          </w:tcPr>
          <w:p w:rsidR="00A16AA2" w:rsidRPr="00C521A0" w:rsidRDefault="00A16AA2" w:rsidP="00536274">
            <w:pPr>
              <w:suppressAutoHyphens w:val="0"/>
              <w:spacing w:before="40" w:after="40" w:line="220" w:lineRule="exact"/>
              <w:jc w:val="right"/>
              <w:rPr>
                <w:sz w:val="18"/>
                <w:szCs w:val="18"/>
                <w:lang w:val="fr-FR"/>
              </w:rPr>
            </w:pPr>
            <w:r w:rsidRPr="00C521A0">
              <w:rPr>
                <w:rFonts w:eastAsia="Traditional Arabic"/>
                <w:sz w:val="18"/>
                <w:szCs w:val="18"/>
                <w:lang w:val="fr-FR"/>
              </w:rPr>
              <w:t>40</w:t>
            </w:r>
          </w:p>
        </w:tc>
        <w:tc>
          <w:tcPr>
            <w:tcW w:w="588" w:type="pct"/>
            <w:shd w:val="clear" w:color="auto" w:fill="auto"/>
            <w:vAlign w:val="bottom"/>
          </w:tcPr>
          <w:p w:rsidR="00A16AA2" w:rsidRPr="00C521A0" w:rsidRDefault="00A16AA2" w:rsidP="003E3A66">
            <w:pPr>
              <w:suppressAutoHyphens w:val="0"/>
              <w:spacing w:before="40" w:after="40" w:line="220" w:lineRule="exact"/>
              <w:ind w:right="113"/>
              <w:jc w:val="right"/>
              <w:rPr>
                <w:sz w:val="18"/>
                <w:szCs w:val="18"/>
                <w:lang w:val="fr-FR"/>
              </w:rPr>
            </w:pPr>
            <w:r w:rsidRPr="00C521A0">
              <w:rPr>
                <w:rFonts w:eastAsia="Traditional Arabic"/>
                <w:sz w:val="18"/>
                <w:szCs w:val="18"/>
                <w:lang w:val="fr-FR"/>
              </w:rPr>
              <w:t>2003</w:t>
            </w:r>
          </w:p>
        </w:tc>
        <w:tc>
          <w:tcPr>
            <w:tcW w:w="736" w:type="pct"/>
            <w:shd w:val="clear" w:color="auto" w:fill="auto"/>
          </w:tcPr>
          <w:p w:rsidR="00A16AA2" w:rsidRPr="00C521A0" w:rsidRDefault="00A16AA2" w:rsidP="00536274">
            <w:pPr>
              <w:suppressAutoHyphens w:val="0"/>
              <w:spacing w:before="40" w:after="40" w:line="220" w:lineRule="exact"/>
              <w:ind w:right="113"/>
              <w:jc w:val="right"/>
              <w:rPr>
                <w:sz w:val="18"/>
                <w:szCs w:val="18"/>
                <w:lang w:val="fr-FR"/>
              </w:rPr>
            </w:pPr>
            <w:r w:rsidRPr="00C521A0">
              <w:rPr>
                <w:rFonts w:eastAsia="Traditional Arabic"/>
                <w:sz w:val="18"/>
                <w:szCs w:val="18"/>
                <w:lang w:val="fr-FR"/>
              </w:rPr>
              <w:t>Ministère des affaires sociales</w:t>
            </w:r>
          </w:p>
        </w:tc>
        <w:tc>
          <w:tcPr>
            <w:tcW w:w="955" w:type="pct"/>
            <w:shd w:val="clear" w:color="auto" w:fill="auto"/>
          </w:tcPr>
          <w:p w:rsidR="00A16AA2" w:rsidRPr="00C521A0" w:rsidRDefault="00A16AA2" w:rsidP="00536274">
            <w:pPr>
              <w:suppressAutoHyphens w:val="0"/>
              <w:spacing w:before="40" w:after="40" w:line="220" w:lineRule="exact"/>
              <w:ind w:right="113"/>
              <w:jc w:val="right"/>
              <w:rPr>
                <w:sz w:val="18"/>
                <w:szCs w:val="18"/>
                <w:lang w:val="fr-FR"/>
              </w:rPr>
            </w:pPr>
            <w:r w:rsidRPr="00C521A0">
              <w:rPr>
                <w:rFonts w:eastAsia="Traditional Arabic"/>
                <w:sz w:val="18"/>
                <w:szCs w:val="18"/>
                <w:lang w:val="fr-FR"/>
              </w:rPr>
              <w:t>Ministère des affaires sociales</w:t>
            </w:r>
          </w:p>
        </w:tc>
      </w:tr>
      <w:tr w:rsidR="00A16AA2" w:rsidRPr="00C521A0">
        <w:trPr>
          <w:jc w:val="center"/>
        </w:trPr>
        <w:tc>
          <w:tcPr>
            <w:tcW w:w="148" w:type="pct"/>
            <w:shd w:val="clear" w:color="auto" w:fill="auto"/>
          </w:tcPr>
          <w:p w:rsidR="00A16AA2" w:rsidRPr="00C521A0" w:rsidRDefault="00A16AA2" w:rsidP="00C521A0">
            <w:pPr>
              <w:suppressAutoHyphens w:val="0"/>
              <w:spacing w:before="40" w:after="40" w:line="220" w:lineRule="exact"/>
              <w:rPr>
                <w:sz w:val="18"/>
                <w:szCs w:val="18"/>
                <w:lang w:val="fr-FR"/>
              </w:rPr>
            </w:pPr>
            <w:r w:rsidRPr="00C521A0">
              <w:rPr>
                <w:rFonts w:eastAsia="Traditional Arabic"/>
                <w:sz w:val="18"/>
                <w:szCs w:val="18"/>
                <w:lang w:val="fr-FR"/>
              </w:rPr>
              <w:t>8</w:t>
            </w:r>
          </w:p>
        </w:tc>
        <w:tc>
          <w:tcPr>
            <w:tcW w:w="882" w:type="pct"/>
            <w:shd w:val="clear" w:color="auto" w:fill="auto"/>
            <w:vAlign w:val="bottom"/>
          </w:tcPr>
          <w:p w:rsidR="00A16AA2" w:rsidRPr="00C521A0" w:rsidRDefault="00A16AA2" w:rsidP="00305D31">
            <w:pPr>
              <w:suppressAutoHyphens w:val="0"/>
              <w:spacing w:before="40" w:after="40" w:line="220" w:lineRule="exact"/>
              <w:rPr>
                <w:sz w:val="18"/>
                <w:szCs w:val="18"/>
                <w:lang w:val="fr-FR"/>
              </w:rPr>
            </w:pPr>
            <w:r w:rsidRPr="00C521A0">
              <w:rPr>
                <w:rFonts w:eastAsia="Traditional Arabic"/>
                <w:sz w:val="18"/>
                <w:szCs w:val="18"/>
                <w:lang w:val="fr-FR"/>
              </w:rPr>
              <w:t>Centre de réinsertion sociale pour garçons</w:t>
            </w:r>
          </w:p>
        </w:tc>
        <w:tc>
          <w:tcPr>
            <w:tcW w:w="515" w:type="pct"/>
            <w:shd w:val="clear" w:color="auto" w:fill="auto"/>
            <w:vAlign w:val="bottom"/>
          </w:tcPr>
          <w:p w:rsidR="00A16AA2" w:rsidRPr="00C521A0" w:rsidRDefault="00A16AA2" w:rsidP="00305D31">
            <w:pPr>
              <w:suppressAutoHyphens w:val="0"/>
              <w:spacing w:before="40" w:after="40" w:line="220" w:lineRule="exact"/>
              <w:rPr>
                <w:sz w:val="18"/>
                <w:szCs w:val="18"/>
                <w:lang w:val="fr-FR"/>
              </w:rPr>
            </w:pPr>
            <w:r w:rsidRPr="00C521A0">
              <w:rPr>
                <w:rFonts w:eastAsia="Traditional Arabic"/>
                <w:sz w:val="18"/>
                <w:szCs w:val="18"/>
                <w:lang w:val="fr-FR"/>
              </w:rPr>
              <w:t>Hadhramaout</w:t>
            </w:r>
          </w:p>
        </w:tc>
        <w:tc>
          <w:tcPr>
            <w:tcW w:w="441" w:type="pct"/>
            <w:shd w:val="clear" w:color="auto" w:fill="auto"/>
            <w:vAlign w:val="bottom"/>
          </w:tcPr>
          <w:p w:rsidR="00A16AA2" w:rsidRPr="00C521A0" w:rsidRDefault="00A16AA2" w:rsidP="003E3A66">
            <w:pPr>
              <w:suppressAutoHyphens w:val="0"/>
              <w:spacing w:before="40" w:after="40" w:line="220" w:lineRule="exact"/>
              <w:jc w:val="right"/>
              <w:rPr>
                <w:sz w:val="18"/>
                <w:szCs w:val="18"/>
                <w:lang w:val="fr-FR"/>
              </w:rPr>
            </w:pPr>
            <w:r w:rsidRPr="00C521A0">
              <w:rPr>
                <w:rFonts w:eastAsia="Traditional Arabic"/>
                <w:sz w:val="18"/>
                <w:szCs w:val="18"/>
                <w:lang w:val="fr-FR"/>
              </w:rPr>
              <w:t>50</w:t>
            </w:r>
          </w:p>
        </w:tc>
        <w:tc>
          <w:tcPr>
            <w:tcW w:w="735" w:type="pct"/>
            <w:shd w:val="clear" w:color="auto" w:fill="auto"/>
            <w:vAlign w:val="bottom"/>
          </w:tcPr>
          <w:p w:rsidR="00A16AA2" w:rsidRPr="00C521A0" w:rsidRDefault="00A16AA2" w:rsidP="00536274">
            <w:pPr>
              <w:suppressAutoHyphens w:val="0"/>
              <w:spacing w:before="40" w:after="40" w:line="220" w:lineRule="exact"/>
              <w:jc w:val="right"/>
              <w:rPr>
                <w:sz w:val="18"/>
                <w:szCs w:val="18"/>
                <w:lang w:val="fr-FR"/>
              </w:rPr>
            </w:pPr>
            <w:r w:rsidRPr="00C521A0">
              <w:rPr>
                <w:rFonts w:eastAsia="Traditional Arabic"/>
                <w:sz w:val="18"/>
                <w:szCs w:val="18"/>
                <w:lang w:val="fr-FR"/>
              </w:rPr>
              <w:t>45</w:t>
            </w:r>
          </w:p>
        </w:tc>
        <w:tc>
          <w:tcPr>
            <w:tcW w:w="588" w:type="pct"/>
            <w:shd w:val="clear" w:color="auto" w:fill="auto"/>
            <w:vAlign w:val="bottom"/>
          </w:tcPr>
          <w:p w:rsidR="00A16AA2" w:rsidRPr="00C521A0" w:rsidRDefault="00A16AA2" w:rsidP="003E3A66">
            <w:pPr>
              <w:suppressAutoHyphens w:val="0"/>
              <w:spacing w:before="40" w:after="40" w:line="220" w:lineRule="exact"/>
              <w:ind w:right="113"/>
              <w:jc w:val="right"/>
              <w:rPr>
                <w:sz w:val="18"/>
                <w:szCs w:val="18"/>
                <w:lang w:val="fr-FR"/>
              </w:rPr>
            </w:pPr>
            <w:r w:rsidRPr="00C521A0">
              <w:rPr>
                <w:rFonts w:eastAsia="Traditional Arabic"/>
                <w:sz w:val="18"/>
                <w:szCs w:val="18"/>
                <w:lang w:val="fr-FR"/>
              </w:rPr>
              <w:t>2003</w:t>
            </w:r>
          </w:p>
        </w:tc>
        <w:tc>
          <w:tcPr>
            <w:tcW w:w="736" w:type="pct"/>
            <w:shd w:val="clear" w:color="auto" w:fill="auto"/>
          </w:tcPr>
          <w:p w:rsidR="00A16AA2" w:rsidRPr="00C521A0" w:rsidRDefault="00A16AA2" w:rsidP="00536274">
            <w:pPr>
              <w:suppressAutoHyphens w:val="0"/>
              <w:spacing w:before="40" w:after="40" w:line="220" w:lineRule="exact"/>
              <w:ind w:right="113"/>
              <w:jc w:val="right"/>
              <w:rPr>
                <w:sz w:val="18"/>
                <w:szCs w:val="18"/>
                <w:lang w:val="fr-FR"/>
              </w:rPr>
            </w:pPr>
            <w:r w:rsidRPr="00C521A0">
              <w:rPr>
                <w:rFonts w:eastAsia="Traditional Arabic"/>
                <w:sz w:val="18"/>
                <w:szCs w:val="18"/>
                <w:lang w:val="fr-FR"/>
              </w:rPr>
              <w:t>Ministère des affaires sociales</w:t>
            </w:r>
          </w:p>
        </w:tc>
        <w:tc>
          <w:tcPr>
            <w:tcW w:w="955" w:type="pct"/>
            <w:shd w:val="clear" w:color="auto" w:fill="auto"/>
          </w:tcPr>
          <w:p w:rsidR="00A16AA2" w:rsidRPr="00C521A0" w:rsidRDefault="00A16AA2" w:rsidP="00536274">
            <w:pPr>
              <w:suppressAutoHyphens w:val="0"/>
              <w:spacing w:before="40" w:after="40" w:line="220" w:lineRule="exact"/>
              <w:ind w:right="113"/>
              <w:jc w:val="right"/>
              <w:rPr>
                <w:sz w:val="18"/>
                <w:szCs w:val="18"/>
                <w:lang w:val="fr-FR"/>
              </w:rPr>
            </w:pPr>
            <w:r w:rsidRPr="00C521A0">
              <w:rPr>
                <w:rFonts w:eastAsia="Traditional Arabic"/>
                <w:sz w:val="18"/>
                <w:szCs w:val="18"/>
                <w:lang w:val="fr-FR"/>
              </w:rPr>
              <w:t>Ministère des affaires sociales</w:t>
            </w:r>
          </w:p>
        </w:tc>
      </w:tr>
      <w:tr w:rsidR="00A16AA2" w:rsidRPr="00C521A0">
        <w:trPr>
          <w:jc w:val="center"/>
        </w:trPr>
        <w:tc>
          <w:tcPr>
            <w:tcW w:w="148" w:type="pct"/>
            <w:shd w:val="clear" w:color="auto" w:fill="auto"/>
          </w:tcPr>
          <w:p w:rsidR="00A16AA2" w:rsidRPr="00C521A0" w:rsidRDefault="00A16AA2" w:rsidP="00C521A0">
            <w:pPr>
              <w:suppressAutoHyphens w:val="0"/>
              <w:spacing w:before="40" w:after="40" w:line="220" w:lineRule="exact"/>
              <w:rPr>
                <w:sz w:val="18"/>
                <w:szCs w:val="18"/>
                <w:lang w:val="fr-FR"/>
              </w:rPr>
            </w:pPr>
            <w:r w:rsidRPr="00C521A0">
              <w:rPr>
                <w:rFonts w:eastAsia="Traditional Arabic"/>
                <w:sz w:val="18"/>
                <w:szCs w:val="18"/>
                <w:lang w:val="fr-FR"/>
              </w:rPr>
              <w:t>9</w:t>
            </w:r>
          </w:p>
        </w:tc>
        <w:tc>
          <w:tcPr>
            <w:tcW w:w="882" w:type="pct"/>
            <w:shd w:val="clear" w:color="auto" w:fill="auto"/>
            <w:vAlign w:val="bottom"/>
          </w:tcPr>
          <w:p w:rsidR="00A16AA2" w:rsidRPr="00C521A0" w:rsidRDefault="00A16AA2" w:rsidP="00305D31">
            <w:pPr>
              <w:suppressAutoHyphens w:val="0"/>
              <w:spacing w:before="40" w:after="40" w:line="220" w:lineRule="exact"/>
              <w:rPr>
                <w:sz w:val="18"/>
                <w:szCs w:val="18"/>
                <w:lang w:val="fr-FR"/>
              </w:rPr>
            </w:pPr>
            <w:r w:rsidRPr="00C521A0">
              <w:rPr>
                <w:rFonts w:eastAsia="Traditional Arabic"/>
                <w:sz w:val="18"/>
                <w:szCs w:val="18"/>
                <w:lang w:val="fr-FR"/>
              </w:rPr>
              <w:t>Centre de réinsertion sociale pour garçons</w:t>
            </w:r>
          </w:p>
        </w:tc>
        <w:tc>
          <w:tcPr>
            <w:tcW w:w="515" w:type="pct"/>
            <w:shd w:val="clear" w:color="auto" w:fill="auto"/>
            <w:vAlign w:val="bottom"/>
          </w:tcPr>
          <w:p w:rsidR="00A16AA2" w:rsidRPr="00C521A0" w:rsidRDefault="00A16AA2" w:rsidP="00305D31">
            <w:pPr>
              <w:suppressAutoHyphens w:val="0"/>
              <w:spacing w:before="40" w:after="40" w:line="220" w:lineRule="exact"/>
              <w:rPr>
                <w:sz w:val="18"/>
                <w:szCs w:val="18"/>
                <w:lang w:val="fr-FR"/>
              </w:rPr>
            </w:pPr>
            <w:r w:rsidRPr="00C521A0">
              <w:rPr>
                <w:rFonts w:eastAsia="Traditional Arabic"/>
                <w:sz w:val="18"/>
                <w:szCs w:val="18"/>
                <w:lang w:val="fr-FR"/>
              </w:rPr>
              <w:t>Hajja</w:t>
            </w:r>
          </w:p>
        </w:tc>
        <w:tc>
          <w:tcPr>
            <w:tcW w:w="441" w:type="pct"/>
            <w:shd w:val="clear" w:color="auto" w:fill="auto"/>
            <w:vAlign w:val="bottom"/>
          </w:tcPr>
          <w:p w:rsidR="00A16AA2" w:rsidRPr="00C521A0" w:rsidRDefault="00A16AA2" w:rsidP="003E3A66">
            <w:pPr>
              <w:suppressAutoHyphens w:val="0"/>
              <w:spacing w:before="40" w:after="40" w:line="220" w:lineRule="exact"/>
              <w:jc w:val="right"/>
              <w:rPr>
                <w:sz w:val="18"/>
                <w:szCs w:val="18"/>
                <w:rtl/>
                <w:lang w:val="fr-FR" w:bidi="fr-FR"/>
              </w:rPr>
            </w:pPr>
            <w:r w:rsidRPr="00C521A0">
              <w:rPr>
                <w:rFonts w:eastAsia="Traditional Arabic"/>
                <w:sz w:val="18"/>
                <w:szCs w:val="18"/>
                <w:lang w:val="fr-FR"/>
              </w:rPr>
              <w:t>30</w:t>
            </w:r>
          </w:p>
        </w:tc>
        <w:tc>
          <w:tcPr>
            <w:tcW w:w="735" w:type="pct"/>
            <w:shd w:val="clear" w:color="auto" w:fill="auto"/>
            <w:vAlign w:val="bottom"/>
          </w:tcPr>
          <w:p w:rsidR="00A16AA2" w:rsidRPr="00C521A0" w:rsidRDefault="00A16AA2" w:rsidP="00536274">
            <w:pPr>
              <w:suppressAutoHyphens w:val="0"/>
              <w:spacing w:before="40" w:after="40" w:line="220" w:lineRule="exact"/>
              <w:jc w:val="right"/>
              <w:rPr>
                <w:sz w:val="18"/>
                <w:szCs w:val="18"/>
                <w:lang w:val="fr-FR"/>
              </w:rPr>
            </w:pPr>
            <w:r w:rsidRPr="00C521A0">
              <w:rPr>
                <w:rFonts w:eastAsia="Traditional Arabic"/>
                <w:sz w:val="18"/>
                <w:szCs w:val="18"/>
                <w:lang w:val="fr-FR"/>
              </w:rPr>
              <w:t>50</w:t>
            </w:r>
          </w:p>
        </w:tc>
        <w:tc>
          <w:tcPr>
            <w:tcW w:w="588" w:type="pct"/>
            <w:shd w:val="clear" w:color="auto" w:fill="auto"/>
            <w:vAlign w:val="bottom"/>
          </w:tcPr>
          <w:p w:rsidR="00A16AA2" w:rsidRPr="00C521A0" w:rsidRDefault="00A16AA2" w:rsidP="003E3A66">
            <w:pPr>
              <w:suppressAutoHyphens w:val="0"/>
              <w:spacing w:before="40" w:after="40" w:line="220" w:lineRule="exact"/>
              <w:ind w:right="113"/>
              <w:jc w:val="right"/>
              <w:rPr>
                <w:sz w:val="18"/>
                <w:szCs w:val="18"/>
                <w:lang w:val="fr-FR"/>
              </w:rPr>
            </w:pPr>
            <w:r w:rsidRPr="00C521A0">
              <w:rPr>
                <w:rFonts w:eastAsia="Traditional Arabic"/>
                <w:sz w:val="18"/>
                <w:szCs w:val="18"/>
                <w:lang w:val="fr-FR"/>
              </w:rPr>
              <w:t>2005</w:t>
            </w:r>
          </w:p>
        </w:tc>
        <w:tc>
          <w:tcPr>
            <w:tcW w:w="736" w:type="pct"/>
            <w:shd w:val="clear" w:color="auto" w:fill="auto"/>
          </w:tcPr>
          <w:p w:rsidR="00A16AA2" w:rsidRPr="00C521A0" w:rsidRDefault="00A16AA2" w:rsidP="00536274">
            <w:pPr>
              <w:suppressAutoHyphens w:val="0"/>
              <w:spacing w:before="40" w:after="40" w:line="220" w:lineRule="exact"/>
              <w:ind w:right="113"/>
              <w:jc w:val="right"/>
              <w:rPr>
                <w:sz w:val="18"/>
                <w:szCs w:val="18"/>
                <w:lang w:val="fr-FR"/>
              </w:rPr>
            </w:pPr>
            <w:r w:rsidRPr="00C521A0">
              <w:rPr>
                <w:rFonts w:eastAsia="Traditional Arabic"/>
                <w:sz w:val="18"/>
                <w:szCs w:val="18"/>
                <w:lang w:val="fr-FR"/>
              </w:rPr>
              <w:t>Ministère des affaires sociales</w:t>
            </w:r>
          </w:p>
        </w:tc>
        <w:tc>
          <w:tcPr>
            <w:tcW w:w="955" w:type="pct"/>
            <w:shd w:val="clear" w:color="auto" w:fill="auto"/>
          </w:tcPr>
          <w:p w:rsidR="00A16AA2" w:rsidRPr="00C521A0" w:rsidRDefault="00A16AA2" w:rsidP="00536274">
            <w:pPr>
              <w:suppressAutoHyphens w:val="0"/>
              <w:spacing w:before="40" w:after="40" w:line="220" w:lineRule="exact"/>
              <w:ind w:right="113"/>
              <w:jc w:val="right"/>
              <w:rPr>
                <w:sz w:val="18"/>
                <w:szCs w:val="18"/>
                <w:lang w:val="fr-FR"/>
              </w:rPr>
            </w:pPr>
            <w:r w:rsidRPr="00C521A0">
              <w:rPr>
                <w:rFonts w:eastAsia="Traditional Arabic"/>
                <w:sz w:val="18"/>
                <w:szCs w:val="18"/>
                <w:lang w:val="fr-FR"/>
              </w:rPr>
              <w:t>Ministère des affaires sociales</w:t>
            </w:r>
          </w:p>
        </w:tc>
      </w:tr>
      <w:tr w:rsidR="00A16AA2" w:rsidRPr="00C521A0">
        <w:trPr>
          <w:jc w:val="center"/>
        </w:trPr>
        <w:tc>
          <w:tcPr>
            <w:tcW w:w="1545" w:type="pct"/>
            <w:gridSpan w:val="3"/>
            <w:tcBorders>
              <w:top w:val="single" w:sz="6" w:space="0" w:color="000000"/>
            </w:tcBorders>
            <w:shd w:val="clear" w:color="auto" w:fill="auto"/>
            <w:vAlign w:val="bottom"/>
          </w:tcPr>
          <w:p w:rsidR="00A16AA2" w:rsidRPr="00C521A0" w:rsidRDefault="00A16AA2" w:rsidP="00305D31">
            <w:pPr>
              <w:suppressAutoHyphens w:val="0"/>
              <w:spacing w:before="80" w:after="80" w:line="220" w:lineRule="exact"/>
              <w:ind w:left="568"/>
              <w:rPr>
                <w:b/>
                <w:sz w:val="18"/>
                <w:szCs w:val="18"/>
                <w:lang w:val="fr-FR"/>
              </w:rPr>
            </w:pPr>
            <w:r w:rsidRPr="00C521A0">
              <w:rPr>
                <w:rFonts w:eastAsia="Traditional Arabic"/>
                <w:b/>
                <w:sz w:val="18"/>
                <w:szCs w:val="18"/>
                <w:lang w:val="fr-FR"/>
              </w:rPr>
              <w:t>Total</w:t>
            </w:r>
          </w:p>
        </w:tc>
        <w:tc>
          <w:tcPr>
            <w:tcW w:w="441" w:type="pct"/>
            <w:tcBorders>
              <w:top w:val="single" w:sz="6" w:space="0" w:color="000000"/>
            </w:tcBorders>
            <w:shd w:val="clear" w:color="auto" w:fill="auto"/>
          </w:tcPr>
          <w:p w:rsidR="00A16AA2" w:rsidRPr="00C521A0" w:rsidRDefault="00A16AA2" w:rsidP="00C521A0">
            <w:pPr>
              <w:suppressAutoHyphens w:val="0"/>
              <w:spacing w:before="80" w:after="80" w:line="220" w:lineRule="exact"/>
              <w:jc w:val="right"/>
              <w:rPr>
                <w:b/>
                <w:sz w:val="18"/>
                <w:szCs w:val="18"/>
                <w:lang w:val="fr-FR"/>
              </w:rPr>
            </w:pPr>
            <w:r w:rsidRPr="00C521A0">
              <w:rPr>
                <w:rFonts w:eastAsia="Traditional Arabic"/>
                <w:b/>
                <w:sz w:val="18"/>
                <w:szCs w:val="18"/>
                <w:lang w:val="fr-FR"/>
              </w:rPr>
              <w:t>540</w:t>
            </w:r>
          </w:p>
        </w:tc>
        <w:tc>
          <w:tcPr>
            <w:tcW w:w="735" w:type="pct"/>
            <w:tcBorders>
              <w:top w:val="single" w:sz="6" w:space="0" w:color="000000"/>
            </w:tcBorders>
            <w:shd w:val="clear" w:color="auto" w:fill="auto"/>
          </w:tcPr>
          <w:p w:rsidR="00A16AA2" w:rsidRPr="00C521A0" w:rsidRDefault="00A16AA2" w:rsidP="00536274">
            <w:pPr>
              <w:suppressAutoHyphens w:val="0"/>
              <w:spacing w:before="80" w:after="80" w:line="220" w:lineRule="exact"/>
              <w:jc w:val="right"/>
              <w:rPr>
                <w:b/>
                <w:sz w:val="18"/>
                <w:szCs w:val="18"/>
                <w:lang w:val="fr-FR"/>
              </w:rPr>
            </w:pPr>
            <w:r w:rsidRPr="00C521A0">
              <w:rPr>
                <w:rFonts w:eastAsia="Traditional Arabic"/>
                <w:b/>
                <w:sz w:val="18"/>
                <w:szCs w:val="18"/>
                <w:lang w:val="fr-FR"/>
              </w:rPr>
              <w:t>900</w:t>
            </w:r>
          </w:p>
        </w:tc>
        <w:tc>
          <w:tcPr>
            <w:tcW w:w="588" w:type="pct"/>
            <w:tcBorders>
              <w:top w:val="single" w:sz="6" w:space="0" w:color="000000"/>
            </w:tcBorders>
            <w:shd w:val="clear" w:color="auto" w:fill="auto"/>
          </w:tcPr>
          <w:p w:rsidR="00A16AA2" w:rsidRPr="00C521A0" w:rsidRDefault="00A16AA2" w:rsidP="00C521A0">
            <w:pPr>
              <w:suppressAutoHyphens w:val="0"/>
              <w:spacing w:before="80" w:after="80" w:line="220" w:lineRule="exact"/>
              <w:rPr>
                <w:sz w:val="18"/>
                <w:szCs w:val="18"/>
                <w:lang w:val="fr-FR"/>
              </w:rPr>
            </w:pPr>
          </w:p>
        </w:tc>
        <w:tc>
          <w:tcPr>
            <w:tcW w:w="736" w:type="pct"/>
            <w:tcBorders>
              <w:top w:val="single" w:sz="6" w:space="0" w:color="000000"/>
            </w:tcBorders>
            <w:shd w:val="clear" w:color="auto" w:fill="auto"/>
          </w:tcPr>
          <w:p w:rsidR="00A16AA2" w:rsidRPr="00C521A0" w:rsidRDefault="00A16AA2" w:rsidP="00536274">
            <w:pPr>
              <w:suppressAutoHyphens w:val="0"/>
              <w:spacing w:before="80" w:after="80" w:line="220" w:lineRule="exact"/>
              <w:ind w:right="113"/>
              <w:rPr>
                <w:sz w:val="18"/>
                <w:szCs w:val="18"/>
                <w:lang w:val="fr-FR"/>
              </w:rPr>
            </w:pPr>
          </w:p>
        </w:tc>
        <w:tc>
          <w:tcPr>
            <w:tcW w:w="955" w:type="pct"/>
            <w:tcBorders>
              <w:top w:val="single" w:sz="6" w:space="0" w:color="000000"/>
            </w:tcBorders>
            <w:shd w:val="clear" w:color="auto" w:fill="auto"/>
          </w:tcPr>
          <w:p w:rsidR="00A16AA2" w:rsidRPr="00C521A0" w:rsidRDefault="00A16AA2" w:rsidP="00C521A0">
            <w:pPr>
              <w:suppressAutoHyphens w:val="0"/>
              <w:spacing w:before="80" w:after="80" w:line="220" w:lineRule="exact"/>
              <w:rPr>
                <w:sz w:val="18"/>
                <w:szCs w:val="18"/>
                <w:lang w:val="fr-FR"/>
              </w:rPr>
            </w:pPr>
          </w:p>
        </w:tc>
      </w:tr>
    </w:tbl>
    <w:p w:rsidR="00A16AA2" w:rsidRPr="00A16AA2" w:rsidRDefault="007C7E03" w:rsidP="00536274">
      <w:pPr>
        <w:pStyle w:val="H23G"/>
        <w:rPr>
          <w:rFonts w:eastAsia="Traditional Arabic"/>
          <w:lang w:val="fr-FR" w:bidi="ar-YE"/>
        </w:rPr>
      </w:pPr>
      <w:bookmarkStart w:id="298" w:name="_Toc352003704"/>
      <w:bookmarkStart w:id="299" w:name="_Toc352093609"/>
      <w:r>
        <w:rPr>
          <w:rFonts w:eastAsia="Traditional Arabic"/>
          <w:lang w:val="fr-FR" w:bidi="ar-YE"/>
        </w:rPr>
        <w:tab/>
      </w:r>
      <w:r>
        <w:rPr>
          <w:rFonts w:eastAsia="Traditional Arabic"/>
          <w:lang w:val="fr-FR" w:bidi="ar-YE"/>
        </w:rPr>
        <w:tab/>
      </w:r>
      <w:r w:rsidR="00A16AA2" w:rsidRPr="007C7E03">
        <w:rPr>
          <w:rFonts w:eastAsia="Traditional Arabic"/>
          <w:b w:val="0"/>
          <w:lang w:val="fr-FR" w:bidi="ar-YE"/>
        </w:rPr>
        <w:t>Tableau 7</w:t>
      </w:r>
      <w:r w:rsidR="00C425CC">
        <w:rPr>
          <w:rFonts w:eastAsia="Traditional Arabic"/>
          <w:b w:val="0"/>
          <w:lang w:val="fr-FR" w:bidi="ar-YE"/>
        </w:rPr>
        <w:t>1</w:t>
      </w:r>
      <w:r w:rsidRPr="007C7E03">
        <w:rPr>
          <w:rFonts w:eastAsia="Traditional Arabic"/>
          <w:b w:val="0"/>
          <w:lang w:val="fr-FR" w:bidi="ar-YE"/>
        </w:rPr>
        <w:br/>
      </w:r>
      <w:r w:rsidR="00A16AA2" w:rsidRPr="00A16AA2">
        <w:rPr>
          <w:rFonts w:eastAsia="Traditional Arabic"/>
          <w:lang w:val="fr-FR" w:bidi="ar-YE"/>
        </w:rPr>
        <w:t>Ciblage de différents groupes sociaux par le programme au cours de l</w:t>
      </w:r>
      <w:r w:rsidR="0047020A">
        <w:rPr>
          <w:rFonts w:eastAsia="Traditional Arabic"/>
          <w:lang w:val="fr-FR" w:bidi="ar-YE"/>
        </w:rPr>
        <w:t>’</w:t>
      </w:r>
      <w:r w:rsidR="00A16AA2" w:rsidRPr="00A16AA2">
        <w:rPr>
          <w:rFonts w:eastAsia="Traditional Arabic"/>
          <w:lang w:val="fr-FR" w:bidi="ar-YE"/>
        </w:rPr>
        <w:t>année 2006</w:t>
      </w:r>
      <w:r w:rsidR="00C425CC">
        <w:rPr>
          <w:rFonts w:eastAsia="Traditional Arabic"/>
          <w:lang w:val="fr-FR" w:bidi="ar-YE"/>
        </w:rPr>
        <w:t>/</w:t>
      </w:r>
      <w:r w:rsidR="00A16AA2" w:rsidRPr="00A16AA2">
        <w:rPr>
          <w:rFonts w:eastAsia="Traditional Arabic"/>
          <w:lang w:val="fr-FR" w:bidi="ar-YE"/>
        </w:rPr>
        <w:t xml:space="preserve">07, notamment </w:t>
      </w:r>
      <w:r w:rsidR="0076004C">
        <w:rPr>
          <w:rFonts w:eastAsia="Traditional Arabic"/>
          <w:lang w:val="fr-FR" w:bidi="ar-YE"/>
        </w:rPr>
        <w:t>les enfants</w:t>
      </w:r>
      <w:r w:rsidR="00A16AA2" w:rsidRPr="00A16AA2">
        <w:rPr>
          <w:rFonts w:eastAsia="Traditional Arabic"/>
          <w:lang w:val="fr-FR" w:bidi="ar-YE"/>
        </w:rPr>
        <w:t xml:space="preserve"> qui travaillent, leurs pairs et leurs familles, les employeurs, les organisations de la société civile, les</w:t>
      </w:r>
      <w:r w:rsidR="00115CE1">
        <w:rPr>
          <w:rFonts w:eastAsia="Traditional Arabic"/>
          <w:lang w:val="fr-FR" w:bidi="ar-YE"/>
        </w:rPr>
        <w:t> élèves</w:t>
      </w:r>
      <w:r w:rsidR="00A16AA2" w:rsidRPr="00A16AA2">
        <w:rPr>
          <w:rFonts w:eastAsia="Traditional Arabic"/>
          <w:lang w:val="fr-FR" w:bidi="ar-YE"/>
        </w:rPr>
        <w:t xml:space="preserve"> et les collectivités locales, au moyen d</w:t>
      </w:r>
      <w:r w:rsidR="0047020A">
        <w:rPr>
          <w:rFonts w:eastAsia="Traditional Arabic"/>
          <w:lang w:val="fr-FR" w:bidi="ar-YE"/>
        </w:rPr>
        <w:t>’</w:t>
      </w:r>
      <w:r w:rsidR="00A16AA2" w:rsidRPr="00A16AA2">
        <w:rPr>
          <w:rFonts w:eastAsia="Traditional Arabic"/>
          <w:lang w:val="fr-FR" w:bidi="ar-YE"/>
        </w:rPr>
        <w:t>actions et d</w:t>
      </w:r>
      <w:r w:rsidR="0047020A">
        <w:rPr>
          <w:rFonts w:eastAsia="Traditional Arabic"/>
          <w:lang w:val="fr-FR" w:bidi="ar-YE"/>
        </w:rPr>
        <w:t>’</w:t>
      </w:r>
      <w:r w:rsidR="00A16AA2" w:rsidRPr="00A16AA2">
        <w:rPr>
          <w:rFonts w:eastAsia="Traditional Arabic"/>
          <w:lang w:val="fr-FR" w:bidi="ar-YE"/>
        </w:rPr>
        <w:t>activités menées dans le cadre d</w:t>
      </w:r>
      <w:r w:rsidR="0047020A">
        <w:rPr>
          <w:rFonts w:eastAsia="Traditional Arabic"/>
          <w:lang w:val="fr-FR" w:bidi="ar-YE"/>
        </w:rPr>
        <w:t>’</w:t>
      </w:r>
      <w:r w:rsidR="00A16AA2" w:rsidRPr="00A16AA2">
        <w:rPr>
          <w:rFonts w:eastAsia="Traditional Arabic"/>
          <w:lang w:val="fr-FR" w:bidi="ar-YE"/>
        </w:rPr>
        <w:t>un partenariat entre l</w:t>
      </w:r>
      <w:r w:rsidR="0047020A">
        <w:rPr>
          <w:rFonts w:eastAsia="Traditional Arabic"/>
          <w:lang w:val="fr-FR" w:bidi="ar-YE"/>
        </w:rPr>
        <w:t>’</w:t>
      </w:r>
      <w:r w:rsidR="00A16AA2" w:rsidRPr="00A16AA2">
        <w:rPr>
          <w:rFonts w:eastAsia="Traditional Arabic"/>
          <w:lang w:val="fr-FR" w:bidi="ar-YE"/>
        </w:rPr>
        <w:t xml:space="preserve">Unité de lutte contre le travail </w:t>
      </w:r>
      <w:r w:rsidR="00B2678C">
        <w:rPr>
          <w:rFonts w:eastAsia="Traditional Arabic"/>
          <w:lang w:val="fr-FR" w:bidi="ar-YE"/>
        </w:rPr>
        <w:t>des enfants</w:t>
      </w:r>
      <w:r w:rsidR="00A16AA2" w:rsidRPr="00A16AA2">
        <w:rPr>
          <w:rFonts w:eastAsia="Traditional Arabic"/>
          <w:lang w:val="fr-FR" w:bidi="ar-YE"/>
        </w:rPr>
        <w:t xml:space="preserve"> du Ministère des affaires sociales et du travail et les centres de réadaptation </w:t>
      </w:r>
      <w:r w:rsidR="00B2678C">
        <w:rPr>
          <w:rFonts w:eastAsia="Traditional Arabic"/>
          <w:lang w:val="fr-FR" w:bidi="ar-YE"/>
        </w:rPr>
        <w:t>des enfants</w:t>
      </w:r>
      <w:r w:rsidR="00A16AA2" w:rsidRPr="00A16AA2">
        <w:rPr>
          <w:rFonts w:eastAsia="Traditional Arabic"/>
          <w:lang w:val="fr-FR" w:bidi="ar-YE"/>
        </w:rPr>
        <w:t xml:space="preserve"> qui travaillent de Sanaa, d</w:t>
      </w:r>
      <w:r w:rsidR="0047020A">
        <w:rPr>
          <w:rFonts w:eastAsia="Traditional Arabic"/>
          <w:lang w:val="fr-FR" w:bidi="ar-YE"/>
        </w:rPr>
        <w:t>’</w:t>
      </w:r>
      <w:r w:rsidR="00A16AA2" w:rsidRPr="00A16AA2">
        <w:rPr>
          <w:rFonts w:eastAsia="Traditional Arabic"/>
          <w:lang w:val="fr-FR" w:bidi="ar-YE"/>
        </w:rPr>
        <w:t>Aden et de Seiyoun</w:t>
      </w:r>
      <w:bookmarkEnd w:id="298"/>
      <w:bookmarkEnd w:id="299"/>
      <w:r w:rsidR="00A16AA2" w:rsidRPr="00A16AA2">
        <w:rPr>
          <w:rFonts w:eastAsia="Traditional Arabic"/>
          <w:lang w:val="fr-FR" w:bidi="ar-YE"/>
        </w:rPr>
        <w:t xml:space="preserve"> </w:t>
      </w:r>
    </w:p>
    <w:tbl>
      <w:tblPr>
        <w:tblW w:w="9639" w:type="dxa"/>
        <w:tblBorders>
          <w:top w:val="single" w:sz="4" w:space="0" w:color="auto"/>
          <w:bottom w:val="single" w:sz="4" w:space="0" w:color="auto"/>
        </w:tblBorders>
        <w:tblLayout w:type="fixed"/>
        <w:tblCellMar>
          <w:left w:w="0" w:type="dxa"/>
          <w:right w:w="0" w:type="dxa"/>
        </w:tblCellMar>
        <w:tblLook w:val="01E0"/>
      </w:tblPr>
      <w:tblGrid>
        <w:gridCol w:w="348"/>
        <w:gridCol w:w="1880"/>
        <w:gridCol w:w="1700"/>
        <w:gridCol w:w="2655"/>
        <w:gridCol w:w="3056"/>
      </w:tblGrid>
      <w:tr w:rsidR="00A16AA2" w:rsidRPr="00784786">
        <w:trPr>
          <w:cantSplit/>
          <w:trHeight w:val="89"/>
          <w:tblHeader/>
        </w:trPr>
        <w:tc>
          <w:tcPr>
            <w:tcW w:w="181" w:type="pct"/>
            <w:tcBorders>
              <w:top w:val="single" w:sz="4" w:space="0" w:color="auto"/>
              <w:bottom w:val="single" w:sz="12" w:space="0" w:color="auto"/>
            </w:tcBorders>
            <w:shd w:val="clear" w:color="auto" w:fill="auto"/>
            <w:vAlign w:val="bottom"/>
          </w:tcPr>
          <w:p w:rsidR="00A16AA2" w:rsidRPr="00784786" w:rsidRDefault="00A16AA2" w:rsidP="00784786">
            <w:pPr>
              <w:suppressAutoHyphens w:val="0"/>
              <w:spacing w:before="80" w:after="80" w:line="200" w:lineRule="exact"/>
              <w:rPr>
                <w:rFonts w:eastAsia="Calibri"/>
                <w:i/>
                <w:sz w:val="16"/>
                <w:szCs w:val="16"/>
                <w:lang w:val="fr-FR"/>
              </w:rPr>
            </w:pPr>
            <w:r w:rsidRPr="00784786">
              <w:rPr>
                <w:rFonts w:eastAsia="Traditional Arabic"/>
                <w:i/>
                <w:sz w:val="16"/>
                <w:szCs w:val="16"/>
                <w:lang w:val="fr-FR"/>
              </w:rPr>
              <w:t>N</w:t>
            </w:r>
            <w:r w:rsidR="00C521A0" w:rsidRPr="00784786">
              <w:rPr>
                <w:rFonts w:eastAsia="Traditional Arabic"/>
                <w:i/>
                <w:sz w:val="16"/>
                <w:szCs w:val="16"/>
                <w:vertAlign w:val="superscript"/>
                <w:lang w:val="fr-FR"/>
              </w:rPr>
              <w:t>o</w:t>
            </w:r>
          </w:p>
        </w:tc>
        <w:tc>
          <w:tcPr>
            <w:tcW w:w="975" w:type="pct"/>
            <w:tcBorders>
              <w:top w:val="single" w:sz="4" w:space="0" w:color="auto"/>
              <w:bottom w:val="single" w:sz="12" w:space="0" w:color="auto"/>
            </w:tcBorders>
            <w:shd w:val="clear" w:color="auto" w:fill="auto"/>
            <w:vAlign w:val="bottom"/>
          </w:tcPr>
          <w:p w:rsidR="00A16AA2" w:rsidRPr="00784786" w:rsidRDefault="00A16AA2" w:rsidP="00784786">
            <w:pPr>
              <w:suppressAutoHyphens w:val="0"/>
              <w:spacing w:before="80" w:after="80" w:line="200" w:lineRule="exact"/>
              <w:rPr>
                <w:rFonts w:eastAsia="Calibri"/>
                <w:i/>
                <w:sz w:val="16"/>
                <w:szCs w:val="16"/>
                <w:lang w:val="fr-FR"/>
              </w:rPr>
            </w:pPr>
            <w:r w:rsidRPr="00784786">
              <w:rPr>
                <w:rFonts w:eastAsia="Traditional Arabic"/>
                <w:i/>
                <w:sz w:val="16"/>
                <w:szCs w:val="16"/>
                <w:lang w:val="fr-FR"/>
              </w:rPr>
              <w:t>Groupe ciblé</w:t>
            </w:r>
          </w:p>
        </w:tc>
        <w:tc>
          <w:tcPr>
            <w:tcW w:w="882" w:type="pct"/>
            <w:tcBorders>
              <w:top w:val="single" w:sz="4" w:space="0" w:color="auto"/>
              <w:bottom w:val="single" w:sz="12" w:space="0" w:color="auto"/>
            </w:tcBorders>
            <w:shd w:val="clear" w:color="auto" w:fill="auto"/>
            <w:vAlign w:val="bottom"/>
          </w:tcPr>
          <w:p w:rsidR="00A16AA2" w:rsidRPr="00784786" w:rsidRDefault="00A16AA2" w:rsidP="00784786">
            <w:pPr>
              <w:suppressAutoHyphens w:val="0"/>
              <w:spacing w:before="80" w:after="80" w:line="200" w:lineRule="exact"/>
              <w:rPr>
                <w:rFonts w:eastAsia="Calibri"/>
                <w:i/>
                <w:sz w:val="16"/>
                <w:szCs w:val="16"/>
                <w:u w:val="single"/>
                <w:lang w:val="fr-FR"/>
              </w:rPr>
            </w:pPr>
            <w:r w:rsidRPr="00784786">
              <w:rPr>
                <w:rFonts w:eastAsia="Traditional Arabic"/>
                <w:i/>
                <w:sz w:val="16"/>
                <w:szCs w:val="16"/>
                <w:lang w:val="fr-FR"/>
              </w:rPr>
              <w:t>Nombre</w:t>
            </w:r>
          </w:p>
        </w:tc>
        <w:tc>
          <w:tcPr>
            <w:tcW w:w="1377" w:type="pct"/>
            <w:tcBorders>
              <w:top w:val="single" w:sz="4" w:space="0" w:color="auto"/>
              <w:bottom w:val="single" w:sz="12" w:space="0" w:color="auto"/>
            </w:tcBorders>
            <w:shd w:val="clear" w:color="auto" w:fill="auto"/>
            <w:vAlign w:val="bottom"/>
          </w:tcPr>
          <w:p w:rsidR="00A16AA2" w:rsidRPr="00784786" w:rsidRDefault="00A16AA2" w:rsidP="00784786">
            <w:pPr>
              <w:suppressAutoHyphens w:val="0"/>
              <w:spacing w:before="80" w:after="80" w:line="200" w:lineRule="exact"/>
              <w:rPr>
                <w:rFonts w:eastAsia="Calibri"/>
                <w:i/>
                <w:sz w:val="16"/>
                <w:szCs w:val="16"/>
                <w:lang w:val="fr-FR"/>
              </w:rPr>
            </w:pPr>
            <w:r w:rsidRPr="00784786">
              <w:rPr>
                <w:rFonts w:eastAsia="Traditional Arabic"/>
                <w:i/>
                <w:sz w:val="16"/>
                <w:szCs w:val="16"/>
                <w:lang w:val="fr-FR"/>
              </w:rPr>
              <w:t>Organisme responsable</w:t>
            </w:r>
          </w:p>
        </w:tc>
        <w:tc>
          <w:tcPr>
            <w:tcW w:w="1585" w:type="pct"/>
            <w:tcBorders>
              <w:top w:val="single" w:sz="4" w:space="0" w:color="auto"/>
              <w:bottom w:val="single" w:sz="12" w:space="0" w:color="auto"/>
            </w:tcBorders>
            <w:shd w:val="clear" w:color="auto" w:fill="auto"/>
            <w:vAlign w:val="bottom"/>
          </w:tcPr>
          <w:p w:rsidR="00A16AA2" w:rsidRPr="00784786" w:rsidRDefault="00A16AA2" w:rsidP="00784786">
            <w:pPr>
              <w:suppressAutoHyphens w:val="0"/>
              <w:spacing w:before="80" w:after="80" w:line="200" w:lineRule="exact"/>
              <w:rPr>
                <w:rFonts w:eastAsia="Calibri"/>
                <w:i/>
                <w:sz w:val="16"/>
                <w:szCs w:val="16"/>
                <w:lang w:val="fr-FR"/>
              </w:rPr>
            </w:pPr>
            <w:r w:rsidRPr="00784786">
              <w:rPr>
                <w:rFonts w:eastAsia="Traditional Arabic"/>
                <w:i/>
                <w:sz w:val="16"/>
                <w:szCs w:val="16"/>
                <w:lang w:val="fr-FR"/>
              </w:rPr>
              <w:t>Type de ciblage</w:t>
            </w:r>
          </w:p>
        </w:tc>
      </w:tr>
      <w:tr w:rsidR="00A16AA2" w:rsidRPr="00784786">
        <w:trPr>
          <w:cantSplit/>
          <w:trHeight w:val="89"/>
        </w:trPr>
        <w:tc>
          <w:tcPr>
            <w:tcW w:w="181" w:type="pct"/>
            <w:tcBorders>
              <w:top w:val="single" w:sz="12" w:space="0" w:color="auto"/>
            </w:tcBorders>
            <w:shd w:val="clear" w:color="auto" w:fill="auto"/>
          </w:tcPr>
          <w:p w:rsidR="00A16AA2" w:rsidRPr="00784786" w:rsidRDefault="00A16AA2" w:rsidP="00784786">
            <w:pPr>
              <w:suppressAutoHyphens w:val="0"/>
              <w:spacing w:before="40" w:after="120" w:line="240" w:lineRule="exact"/>
              <w:rPr>
                <w:rFonts w:eastAsia="Calibri"/>
                <w:szCs w:val="20"/>
                <w:lang w:val="fr-FR"/>
              </w:rPr>
            </w:pPr>
            <w:r w:rsidRPr="00784786">
              <w:rPr>
                <w:rFonts w:eastAsia="Traditional Arabic"/>
                <w:szCs w:val="20"/>
                <w:lang w:val="fr-FR"/>
              </w:rPr>
              <w:t>1</w:t>
            </w:r>
          </w:p>
        </w:tc>
        <w:tc>
          <w:tcPr>
            <w:tcW w:w="975" w:type="pct"/>
            <w:tcBorders>
              <w:top w:val="single" w:sz="12" w:space="0" w:color="auto"/>
            </w:tcBorders>
            <w:shd w:val="clear" w:color="auto" w:fill="auto"/>
          </w:tcPr>
          <w:p w:rsidR="00A16AA2" w:rsidRPr="00784786" w:rsidRDefault="00A16AA2" w:rsidP="00784786">
            <w:pPr>
              <w:suppressAutoHyphens w:val="0"/>
              <w:spacing w:before="40" w:after="120" w:line="240" w:lineRule="exact"/>
              <w:ind w:right="113"/>
              <w:rPr>
                <w:rFonts w:eastAsia="Calibri"/>
                <w:szCs w:val="20"/>
                <w:lang w:val="fr-FR"/>
              </w:rPr>
            </w:pPr>
            <w:r w:rsidRPr="00784786">
              <w:rPr>
                <w:rFonts w:eastAsia="Traditional Arabic"/>
                <w:szCs w:val="20"/>
                <w:lang w:val="fr-FR"/>
              </w:rPr>
              <w:t xml:space="preserve">Élèves </w:t>
            </w:r>
            <w:r w:rsidR="00ED5F44" w:rsidRPr="00784786">
              <w:rPr>
                <w:rFonts w:eastAsia="Traditional Arabic"/>
                <w:szCs w:val="20"/>
                <w:lang w:val="fr-FR"/>
              </w:rPr>
              <w:t>des écoles</w:t>
            </w:r>
            <w:r w:rsidRPr="00784786">
              <w:rPr>
                <w:rFonts w:eastAsia="Traditional Arabic"/>
                <w:szCs w:val="20"/>
                <w:lang w:val="fr-FR"/>
              </w:rPr>
              <w:t xml:space="preserve"> de la capitale</w:t>
            </w:r>
          </w:p>
        </w:tc>
        <w:tc>
          <w:tcPr>
            <w:tcW w:w="882" w:type="pct"/>
            <w:tcBorders>
              <w:top w:val="single" w:sz="12" w:space="0" w:color="auto"/>
            </w:tcBorders>
            <w:shd w:val="clear" w:color="auto" w:fill="auto"/>
          </w:tcPr>
          <w:p w:rsidR="00A16AA2" w:rsidRPr="00784786" w:rsidRDefault="00A16AA2" w:rsidP="00784786">
            <w:pPr>
              <w:suppressAutoHyphens w:val="0"/>
              <w:spacing w:before="40" w:after="120" w:line="240" w:lineRule="exact"/>
              <w:ind w:right="113"/>
              <w:rPr>
                <w:rFonts w:eastAsia="Calibri"/>
                <w:szCs w:val="20"/>
                <w:lang w:val="fr-FR"/>
              </w:rPr>
            </w:pPr>
            <w:r w:rsidRPr="00784786">
              <w:rPr>
                <w:rFonts w:eastAsia="Traditional Arabic"/>
                <w:szCs w:val="20"/>
                <w:lang w:val="fr-FR"/>
              </w:rPr>
              <w:t>160</w:t>
            </w:r>
            <w:r w:rsidR="00115CE1" w:rsidRPr="00784786">
              <w:rPr>
                <w:rFonts w:eastAsia="Traditional Arabic"/>
                <w:szCs w:val="20"/>
                <w:lang w:val="fr-FR"/>
              </w:rPr>
              <w:t> élèves</w:t>
            </w:r>
            <w:r w:rsidRPr="00784786">
              <w:rPr>
                <w:rFonts w:eastAsia="Traditional Arabic"/>
                <w:szCs w:val="20"/>
                <w:lang w:val="fr-FR"/>
              </w:rPr>
              <w:t xml:space="preserve"> des deux sexes</w:t>
            </w:r>
          </w:p>
        </w:tc>
        <w:tc>
          <w:tcPr>
            <w:tcW w:w="1377" w:type="pct"/>
            <w:tcBorders>
              <w:top w:val="single" w:sz="12" w:space="0" w:color="auto"/>
            </w:tcBorders>
            <w:shd w:val="clear" w:color="auto" w:fill="auto"/>
          </w:tcPr>
          <w:p w:rsidR="00A16AA2" w:rsidRPr="00784786" w:rsidRDefault="00A16AA2" w:rsidP="00784786">
            <w:pPr>
              <w:suppressAutoHyphens w:val="0"/>
              <w:spacing w:before="40" w:after="120" w:line="240" w:lineRule="exact"/>
              <w:ind w:right="113"/>
              <w:rPr>
                <w:rFonts w:eastAsia="Calibri"/>
                <w:szCs w:val="20"/>
                <w:lang w:val="fr-FR"/>
              </w:rPr>
            </w:pPr>
            <w:r w:rsidRPr="00784786">
              <w:rPr>
                <w:rFonts w:eastAsia="Traditional Arabic"/>
                <w:szCs w:val="20"/>
                <w:lang w:val="fr-FR"/>
              </w:rPr>
              <w:t xml:space="preserve">Unité de lutte contre le travail </w:t>
            </w:r>
            <w:r w:rsidR="00B2678C" w:rsidRPr="00784786">
              <w:rPr>
                <w:rFonts w:eastAsia="Traditional Arabic"/>
                <w:szCs w:val="20"/>
                <w:lang w:val="fr-FR"/>
              </w:rPr>
              <w:t>des enfants</w:t>
            </w:r>
            <w:r w:rsidRPr="00784786">
              <w:rPr>
                <w:rFonts w:eastAsia="Traditional Arabic"/>
                <w:szCs w:val="20"/>
                <w:lang w:val="fr-FR"/>
              </w:rPr>
              <w:t xml:space="preserve">, Parlement </w:t>
            </w:r>
            <w:r w:rsidR="00B2678C" w:rsidRPr="00784786">
              <w:rPr>
                <w:rFonts w:eastAsia="Traditional Arabic"/>
                <w:szCs w:val="20"/>
                <w:lang w:val="fr-FR"/>
              </w:rPr>
              <w:t>des enfants</w:t>
            </w:r>
          </w:p>
        </w:tc>
        <w:tc>
          <w:tcPr>
            <w:tcW w:w="1585" w:type="pct"/>
            <w:tcBorders>
              <w:top w:val="single" w:sz="12" w:space="0" w:color="auto"/>
            </w:tcBorders>
            <w:shd w:val="clear" w:color="auto" w:fill="auto"/>
          </w:tcPr>
          <w:p w:rsidR="00A16AA2" w:rsidRPr="00784786" w:rsidRDefault="00A16AA2" w:rsidP="00784786">
            <w:pPr>
              <w:suppressAutoHyphens w:val="0"/>
              <w:spacing w:before="40" w:after="120" w:line="240" w:lineRule="exact"/>
              <w:rPr>
                <w:rFonts w:eastAsia="Calibri"/>
                <w:szCs w:val="20"/>
                <w:lang w:val="fr-FR"/>
              </w:rPr>
            </w:pPr>
            <w:r w:rsidRPr="00784786">
              <w:rPr>
                <w:rFonts w:eastAsia="Traditional Arabic"/>
                <w:szCs w:val="20"/>
                <w:lang w:val="fr-FR"/>
              </w:rPr>
              <w:t>Programme de sensibilisation aux dangers de l</w:t>
            </w:r>
            <w:r w:rsidR="0047020A">
              <w:rPr>
                <w:rFonts w:eastAsia="Traditional Arabic"/>
                <w:szCs w:val="20"/>
                <w:lang w:val="fr-FR"/>
              </w:rPr>
              <w:t>’</w:t>
            </w:r>
            <w:r w:rsidRPr="00784786">
              <w:rPr>
                <w:rFonts w:eastAsia="Traditional Arabic"/>
                <w:szCs w:val="20"/>
                <w:lang w:val="fr-FR"/>
              </w:rPr>
              <w:t xml:space="preserve">abandon scolaire </w:t>
            </w:r>
          </w:p>
        </w:tc>
      </w:tr>
      <w:tr w:rsidR="00A16AA2" w:rsidRPr="00784786">
        <w:trPr>
          <w:cantSplit/>
          <w:trHeight w:val="307"/>
        </w:trPr>
        <w:tc>
          <w:tcPr>
            <w:tcW w:w="181" w:type="pct"/>
            <w:shd w:val="clear" w:color="auto" w:fill="auto"/>
          </w:tcPr>
          <w:p w:rsidR="00A16AA2" w:rsidRPr="00784786" w:rsidRDefault="00A16AA2" w:rsidP="00784786">
            <w:pPr>
              <w:suppressAutoHyphens w:val="0"/>
              <w:spacing w:before="40" w:after="120" w:line="240" w:lineRule="exact"/>
              <w:rPr>
                <w:rFonts w:eastAsia="Calibri"/>
                <w:szCs w:val="20"/>
                <w:lang w:val="fr-FR"/>
              </w:rPr>
            </w:pPr>
            <w:r w:rsidRPr="00784786">
              <w:rPr>
                <w:rFonts w:eastAsia="Traditional Arabic"/>
                <w:szCs w:val="20"/>
                <w:lang w:val="fr-FR"/>
              </w:rPr>
              <w:t>2</w:t>
            </w:r>
          </w:p>
        </w:tc>
        <w:tc>
          <w:tcPr>
            <w:tcW w:w="975" w:type="pct"/>
            <w:shd w:val="clear" w:color="auto" w:fill="auto"/>
          </w:tcPr>
          <w:p w:rsidR="00A16AA2" w:rsidRPr="00784786" w:rsidRDefault="00A16AA2" w:rsidP="00784786">
            <w:pPr>
              <w:suppressAutoHyphens w:val="0"/>
              <w:spacing w:before="40" w:after="120" w:line="240" w:lineRule="exact"/>
              <w:ind w:right="113"/>
              <w:rPr>
                <w:rFonts w:eastAsia="Calibri"/>
                <w:szCs w:val="20"/>
                <w:lang w:val="fr-FR"/>
              </w:rPr>
            </w:pPr>
            <w:r w:rsidRPr="00784786">
              <w:rPr>
                <w:rFonts w:eastAsia="Traditional Arabic"/>
                <w:szCs w:val="20"/>
                <w:lang w:val="fr-FR"/>
              </w:rPr>
              <w:t xml:space="preserve">Employeurs / Secteur non organisé </w:t>
            </w:r>
          </w:p>
        </w:tc>
        <w:tc>
          <w:tcPr>
            <w:tcW w:w="882" w:type="pct"/>
            <w:shd w:val="clear" w:color="auto" w:fill="auto"/>
          </w:tcPr>
          <w:p w:rsidR="00A16AA2" w:rsidRPr="00784786" w:rsidRDefault="00A16AA2" w:rsidP="00784786">
            <w:pPr>
              <w:suppressAutoHyphens w:val="0"/>
              <w:spacing w:before="40" w:after="120" w:line="240" w:lineRule="exact"/>
              <w:ind w:right="113"/>
              <w:rPr>
                <w:rFonts w:eastAsia="Calibri"/>
                <w:szCs w:val="20"/>
                <w:lang w:val="fr-FR"/>
              </w:rPr>
            </w:pPr>
            <w:r w:rsidRPr="00784786">
              <w:rPr>
                <w:rFonts w:eastAsia="Traditional Arabic"/>
                <w:szCs w:val="20"/>
                <w:lang w:val="fr-FR"/>
              </w:rPr>
              <w:t>26 employeurs</w:t>
            </w:r>
          </w:p>
        </w:tc>
        <w:tc>
          <w:tcPr>
            <w:tcW w:w="1377" w:type="pct"/>
            <w:shd w:val="clear" w:color="auto" w:fill="auto"/>
          </w:tcPr>
          <w:p w:rsidR="00A16AA2" w:rsidRPr="00784786" w:rsidRDefault="00A16AA2" w:rsidP="00784786">
            <w:pPr>
              <w:suppressAutoHyphens w:val="0"/>
              <w:spacing w:before="40" w:after="120" w:line="240" w:lineRule="exact"/>
              <w:ind w:right="113"/>
              <w:rPr>
                <w:rFonts w:eastAsia="Calibri"/>
                <w:szCs w:val="20"/>
                <w:lang w:val="fr-FR"/>
              </w:rPr>
            </w:pPr>
            <w:r w:rsidRPr="00784786">
              <w:rPr>
                <w:rFonts w:eastAsia="Traditional Arabic"/>
                <w:szCs w:val="20"/>
                <w:lang w:val="fr-FR"/>
              </w:rPr>
              <w:t xml:space="preserve">Unité de lutte contre le travail </w:t>
            </w:r>
            <w:r w:rsidR="00B2678C" w:rsidRPr="00784786">
              <w:rPr>
                <w:rFonts w:eastAsia="Traditional Arabic"/>
                <w:szCs w:val="20"/>
                <w:lang w:val="fr-FR"/>
              </w:rPr>
              <w:t>des enfants</w:t>
            </w:r>
          </w:p>
        </w:tc>
        <w:tc>
          <w:tcPr>
            <w:tcW w:w="1585" w:type="pct"/>
            <w:shd w:val="clear" w:color="auto" w:fill="auto"/>
          </w:tcPr>
          <w:p w:rsidR="00A16AA2" w:rsidRPr="00784786" w:rsidRDefault="00A16AA2" w:rsidP="00784786">
            <w:pPr>
              <w:suppressAutoHyphens w:val="0"/>
              <w:spacing w:before="40" w:after="120" w:line="240" w:lineRule="exact"/>
              <w:rPr>
                <w:rFonts w:eastAsia="Calibri"/>
                <w:szCs w:val="20"/>
                <w:lang w:val="fr-FR"/>
              </w:rPr>
            </w:pPr>
            <w:r w:rsidRPr="00784786">
              <w:rPr>
                <w:rFonts w:eastAsia="Traditional Arabic"/>
                <w:szCs w:val="20"/>
                <w:lang w:val="fr-FR"/>
              </w:rPr>
              <w:t xml:space="preserve">Sensibilisation et information à propos de la décision ministérielle </w:t>
            </w:r>
            <w:r w:rsidR="0076004C" w:rsidRPr="00784786">
              <w:rPr>
                <w:rFonts w:eastAsia="Traditional Arabic"/>
                <w:szCs w:val="20"/>
                <w:lang w:val="fr-FR"/>
              </w:rPr>
              <w:t>n</w:t>
            </w:r>
            <w:r w:rsidR="0076004C" w:rsidRPr="00784786">
              <w:rPr>
                <w:rFonts w:eastAsia="Traditional Arabic"/>
                <w:szCs w:val="20"/>
                <w:vertAlign w:val="superscript"/>
                <w:lang w:val="fr-FR"/>
              </w:rPr>
              <w:t>o</w:t>
            </w:r>
            <w:r w:rsidR="0076004C" w:rsidRPr="00784786">
              <w:rPr>
                <w:rFonts w:eastAsia="Traditional Arabic"/>
                <w:szCs w:val="20"/>
                <w:lang w:val="fr-FR"/>
              </w:rPr>
              <w:t> </w:t>
            </w:r>
            <w:r w:rsidRPr="00784786">
              <w:rPr>
                <w:rFonts w:eastAsia="Traditional Arabic"/>
                <w:szCs w:val="20"/>
                <w:lang w:val="fr-FR"/>
              </w:rPr>
              <w:t>56</w:t>
            </w:r>
          </w:p>
        </w:tc>
      </w:tr>
      <w:tr w:rsidR="00A16AA2" w:rsidRPr="00784786">
        <w:trPr>
          <w:cantSplit/>
          <w:trHeight w:val="89"/>
        </w:trPr>
        <w:tc>
          <w:tcPr>
            <w:tcW w:w="181" w:type="pct"/>
            <w:shd w:val="clear" w:color="auto" w:fill="auto"/>
          </w:tcPr>
          <w:p w:rsidR="00A16AA2" w:rsidRPr="00784786" w:rsidRDefault="00A16AA2" w:rsidP="00784786">
            <w:pPr>
              <w:suppressAutoHyphens w:val="0"/>
              <w:spacing w:before="40" w:after="120" w:line="240" w:lineRule="exact"/>
              <w:rPr>
                <w:rFonts w:eastAsia="Calibri"/>
                <w:szCs w:val="20"/>
                <w:lang w:val="fr-FR"/>
              </w:rPr>
            </w:pPr>
            <w:r w:rsidRPr="00784786">
              <w:rPr>
                <w:rFonts w:eastAsia="Traditional Arabic"/>
                <w:szCs w:val="20"/>
                <w:lang w:val="fr-FR"/>
              </w:rPr>
              <w:t>3</w:t>
            </w:r>
          </w:p>
        </w:tc>
        <w:tc>
          <w:tcPr>
            <w:tcW w:w="975" w:type="pct"/>
            <w:shd w:val="clear" w:color="auto" w:fill="auto"/>
          </w:tcPr>
          <w:p w:rsidR="00A16AA2" w:rsidRPr="00784786" w:rsidRDefault="00A16AA2" w:rsidP="00784786">
            <w:pPr>
              <w:suppressAutoHyphens w:val="0"/>
              <w:spacing w:before="40" w:after="120" w:line="240" w:lineRule="exact"/>
              <w:ind w:right="113"/>
              <w:rPr>
                <w:rFonts w:eastAsia="Calibri"/>
                <w:szCs w:val="20"/>
                <w:rtl/>
                <w:lang w:val="fr-FR" w:bidi="fr-FR"/>
              </w:rPr>
            </w:pPr>
            <w:r w:rsidRPr="00784786">
              <w:rPr>
                <w:rFonts w:eastAsia="Traditional Arabic"/>
                <w:szCs w:val="20"/>
                <w:lang w:val="fr-FR"/>
              </w:rPr>
              <w:t>Autorités locales</w:t>
            </w:r>
          </w:p>
        </w:tc>
        <w:tc>
          <w:tcPr>
            <w:tcW w:w="882" w:type="pct"/>
            <w:shd w:val="clear" w:color="auto" w:fill="auto"/>
          </w:tcPr>
          <w:p w:rsidR="00A16AA2" w:rsidRPr="00784786" w:rsidRDefault="00A16AA2" w:rsidP="00784786">
            <w:pPr>
              <w:suppressAutoHyphens w:val="0"/>
              <w:spacing w:before="40" w:after="120" w:line="240" w:lineRule="exact"/>
              <w:ind w:right="113"/>
              <w:rPr>
                <w:rFonts w:eastAsia="Calibri"/>
                <w:szCs w:val="20"/>
                <w:lang w:val="fr-FR"/>
              </w:rPr>
            </w:pPr>
            <w:r w:rsidRPr="00784786">
              <w:rPr>
                <w:rFonts w:eastAsia="Traditional Arabic"/>
                <w:szCs w:val="20"/>
                <w:lang w:val="fr-FR"/>
              </w:rPr>
              <w:t>15</w:t>
            </w:r>
            <w:r w:rsidR="00C93E33" w:rsidRPr="00784786">
              <w:rPr>
                <w:rFonts w:eastAsia="Traditional Arabic"/>
                <w:szCs w:val="20"/>
                <w:lang w:val="fr-FR"/>
              </w:rPr>
              <w:t> personnes</w:t>
            </w:r>
            <w:r w:rsidRPr="00784786">
              <w:rPr>
                <w:rFonts w:eastAsia="Traditional Arabic"/>
                <w:szCs w:val="20"/>
                <w:lang w:val="fr-FR"/>
              </w:rPr>
              <w:t xml:space="preserve"> représentatives de différents secteurs</w:t>
            </w:r>
          </w:p>
        </w:tc>
        <w:tc>
          <w:tcPr>
            <w:tcW w:w="1377" w:type="pct"/>
            <w:shd w:val="clear" w:color="auto" w:fill="auto"/>
          </w:tcPr>
          <w:p w:rsidR="00A16AA2" w:rsidRPr="00784786" w:rsidRDefault="00A16AA2" w:rsidP="00784786">
            <w:pPr>
              <w:suppressAutoHyphens w:val="0"/>
              <w:spacing w:before="40" w:after="120" w:line="240" w:lineRule="exact"/>
              <w:ind w:right="113"/>
              <w:rPr>
                <w:rFonts w:eastAsia="Calibri"/>
                <w:szCs w:val="20"/>
                <w:lang w:val="fr-FR"/>
              </w:rPr>
            </w:pPr>
            <w:r w:rsidRPr="00784786">
              <w:rPr>
                <w:rFonts w:eastAsia="Traditional Arabic"/>
                <w:szCs w:val="20"/>
                <w:lang w:val="fr-FR"/>
              </w:rPr>
              <w:t xml:space="preserve">Unité de lutte contre le travail </w:t>
            </w:r>
            <w:r w:rsidR="00B2678C" w:rsidRPr="00784786">
              <w:rPr>
                <w:rFonts w:eastAsia="Traditional Arabic"/>
                <w:szCs w:val="20"/>
                <w:lang w:val="fr-FR"/>
              </w:rPr>
              <w:t>des enfants</w:t>
            </w:r>
            <w:r w:rsidRPr="00784786">
              <w:rPr>
                <w:rFonts w:eastAsia="Traditional Arabic"/>
                <w:szCs w:val="20"/>
                <w:lang w:val="fr-FR"/>
              </w:rPr>
              <w:t>, bureau du Ministère des affaires sociales dans la plupart des gouvernorats</w:t>
            </w:r>
          </w:p>
        </w:tc>
        <w:tc>
          <w:tcPr>
            <w:tcW w:w="1585" w:type="pct"/>
            <w:shd w:val="clear" w:color="auto" w:fill="auto"/>
          </w:tcPr>
          <w:p w:rsidR="00A16AA2" w:rsidRPr="00784786" w:rsidRDefault="00A16AA2" w:rsidP="00784786">
            <w:pPr>
              <w:suppressAutoHyphens w:val="0"/>
              <w:spacing w:before="40" w:after="120" w:line="240" w:lineRule="exact"/>
              <w:rPr>
                <w:rFonts w:eastAsia="Calibri"/>
                <w:szCs w:val="20"/>
                <w:lang w:val="fr-FR"/>
              </w:rPr>
            </w:pPr>
            <w:r w:rsidRPr="00784786">
              <w:rPr>
                <w:rFonts w:eastAsia="Traditional Arabic"/>
                <w:szCs w:val="20"/>
                <w:lang w:val="fr-FR"/>
              </w:rPr>
              <w:t xml:space="preserve">Sensibilisation et information quant au rôle du Gouvernement dans la lutte contre le travail </w:t>
            </w:r>
            <w:r w:rsidR="00B2678C" w:rsidRPr="00784786">
              <w:rPr>
                <w:rFonts w:eastAsia="Traditional Arabic"/>
                <w:szCs w:val="20"/>
                <w:lang w:val="fr-FR"/>
              </w:rPr>
              <w:t>des enfants</w:t>
            </w:r>
          </w:p>
        </w:tc>
      </w:tr>
      <w:tr w:rsidR="00A16AA2" w:rsidRPr="00784786">
        <w:trPr>
          <w:cantSplit/>
          <w:trHeight w:val="154"/>
        </w:trPr>
        <w:tc>
          <w:tcPr>
            <w:tcW w:w="181" w:type="pct"/>
            <w:shd w:val="clear" w:color="auto" w:fill="auto"/>
          </w:tcPr>
          <w:p w:rsidR="00A16AA2" w:rsidRPr="00784786" w:rsidRDefault="00A16AA2" w:rsidP="00784786">
            <w:pPr>
              <w:suppressAutoHyphens w:val="0"/>
              <w:spacing w:before="40" w:after="120" w:line="240" w:lineRule="exact"/>
              <w:rPr>
                <w:rFonts w:eastAsia="Calibri"/>
                <w:szCs w:val="20"/>
                <w:lang w:val="fr-FR"/>
              </w:rPr>
            </w:pPr>
            <w:r w:rsidRPr="00784786">
              <w:rPr>
                <w:rFonts w:eastAsia="Traditional Arabic"/>
                <w:szCs w:val="20"/>
                <w:lang w:val="fr-FR"/>
              </w:rPr>
              <w:t>4</w:t>
            </w:r>
          </w:p>
        </w:tc>
        <w:tc>
          <w:tcPr>
            <w:tcW w:w="975" w:type="pct"/>
            <w:shd w:val="clear" w:color="auto" w:fill="auto"/>
          </w:tcPr>
          <w:p w:rsidR="00A16AA2" w:rsidRPr="00784786" w:rsidRDefault="00A16AA2" w:rsidP="00784786">
            <w:pPr>
              <w:suppressAutoHyphens w:val="0"/>
              <w:spacing w:before="40" w:after="120" w:line="240" w:lineRule="exact"/>
              <w:ind w:right="113"/>
              <w:rPr>
                <w:rFonts w:eastAsia="Calibri"/>
                <w:szCs w:val="20"/>
                <w:lang w:val="fr-FR"/>
              </w:rPr>
            </w:pPr>
            <w:r w:rsidRPr="00784786">
              <w:rPr>
                <w:rFonts w:eastAsia="Traditional Arabic"/>
                <w:szCs w:val="20"/>
                <w:lang w:val="fr-FR"/>
              </w:rPr>
              <w:t>Familles d</w:t>
            </w:r>
            <w:r w:rsidR="0047020A">
              <w:rPr>
                <w:rFonts w:eastAsia="Traditional Arabic"/>
                <w:szCs w:val="20"/>
                <w:lang w:val="fr-FR"/>
              </w:rPr>
              <w:t>’</w:t>
            </w:r>
            <w:r w:rsidRPr="00784786">
              <w:rPr>
                <w:rFonts w:eastAsia="Traditional Arabic"/>
                <w:szCs w:val="20"/>
                <w:lang w:val="fr-FR"/>
              </w:rPr>
              <w:t>enfants qui travaillent</w:t>
            </w:r>
          </w:p>
        </w:tc>
        <w:tc>
          <w:tcPr>
            <w:tcW w:w="882" w:type="pct"/>
            <w:shd w:val="clear" w:color="auto" w:fill="auto"/>
          </w:tcPr>
          <w:p w:rsidR="00A16AA2" w:rsidRPr="00784786" w:rsidRDefault="00A16AA2" w:rsidP="00784786">
            <w:pPr>
              <w:suppressAutoHyphens w:val="0"/>
              <w:spacing w:before="40" w:after="120" w:line="240" w:lineRule="exact"/>
              <w:ind w:right="113"/>
              <w:rPr>
                <w:rFonts w:eastAsia="Calibri"/>
                <w:szCs w:val="20"/>
                <w:lang w:val="fr-FR"/>
              </w:rPr>
            </w:pPr>
            <w:r w:rsidRPr="00784786">
              <w:rPr>
                <w:rFonts w:eastAsia="Traditional Arabic"/>
                <w:szCs w:val="20"/>
                <w:lang w:val="fr-FR"/>
              </w:rPr>
              <w:t>534 familles</w:t>
            </w:r>
          </w:p>
        </w:tc>
        <w:tc>
          <w:tcPr>
            <w:tcW w:w="1377" w:type="pct"/>
            <w:shd w:val="clear" w:color="auto" w:fill="auto"/>
          </w:tcPr>
          <w:p w:rsidR="00A16AA2" w:rsidRPr="00784786" w:rsidRDefault="00A16AA2" w:rsidP="00784786">
            <w:pPr>
              <w:suppressAutoHyphens w:val="0"/>
              <w:spacing w:before="40" w:after="120" w:line="240" w:lineRule="exact"/>
              <w:ind w:right="113"/>
              <w:rPr>
                <w:rFonts w:eastAsia="Calibri"/>
                <w:szCs w:val="20"/>
                <w:lang w:val="fr-FR"/>
              </w:rPr>
            </w:pPr>
            <w:r w:rsidRPr="00784786">
              <w:rPr>
                <w:rFonts w:eastAsia="Traditional Arabic"/>
                <w:szCs w:val="20"/>
                <w:lang w:val="fr-FR"/>
              </w:rPr>
              <w:t xml:space="preserve">Centre de réadaptation </w:t>
            </w:r>
            <w:r w:rsidR="00B2678C" w:rsidRPr="00784786">
              <w:rPr>
                <w:rFonts w:eastAsia="Traditional Arabic"/>
                <w:szCs w:val="20"/>
                <w:lang w:val="fr-FR"/>
              </w:rPr>
              <w:t>des enfants</w:t>
            </w:r>
            <w:r w:rsidRPr="00784786">
              <w:rPr>
                <w:rFonts w:eastAsia="Traditional Arabic"/>
                <w:szCs w:val="20"/>
                <w:lang w:val="fr-FR"/>
              </w:rPr>
              <w:t xml:space="preserve"> qui travaillent (Sanaa)</w:t>
            </w:r>
          </w:p>
        </w:tc>
        <w:tc>
          <w:tcPr>
            <w:tcW w:w="1585" w:type="pct"/>
            <w:shd w:val="clear" w:color="auto" w:fill="auto"/>
          </w:tcPr>
          <w:p w:rsidR="00A16AA2" w:rsidRPr="00784786" w:rsidRDefault="00A16AA2" w:rsidP="00784786">
            <w:pPr>
              <w:suppressAutoHyphens w:val="0"/>
              <w:spacing w:before="40" w:after="120" w:line="240" w:lineRule="exact"/>
              <w:rPr>
                <w:rFonts w:eastAsia="Calibri"/>
                <w:szCs w:val="20"/>
                <w:lang w:val="fr-FR"/>
              </w:rPr>
            </w:pPr>
            <w:r w:rsidRPr="00784786">
              <w:rPr>
                <w:rFonts w:eastAsia="Traditional Arabic"/>
                <w:szCs w:val="20"/>
                <w:lang w:val="fr-FR"/>
              </w:rPr>
              <w:t>Visites de sensibilisation et d</w:t>
            </w:r>
            <w:r w:rsidR="0047020A">
              <w:rPr>
                <w:rFonts w:eastAsia="Traditional Arabic"/>
                <w:szCs w:val="20"/>
                <w:lang w:val="fr-FR"/>
              </w:rPr>
              <w:t>’</w:t>
            </w:r>
            <w:r w:rsidRPr="00784786">
              <w:rPr>
                <w:rFonts w:eastAsia="Traditional Arabic"/>
                <w:szCs w:val="20"/>
                <w:lang w:val="fr-FR"/>
              </w:rPr>
              <w:t>information au centre</w:t>
            </w:r>
          </w:p>
        </w:tc>
      </w:tr>
      <w:tr w:rsidR="00A16AA2" w:rsidRPr="00784786">
        <w:trPr>
          <w:cantSplit/>
          <w:trHeight w:val="487"/>
        </w:trPr>
        <w:tc>
          <w:tcPr>
            <w:tcW w:w="181" w:type="pct"/>
            <w:shd w:val="clear" w:color="auto" w:fill="auto"/>
          </w:tcPr>
          <w:p w:rsidR="00A16AA2" w:rsidRPr="00784786" w:rsidRDefault="00A16AA2" w:rsidP="00784786">
            <w:pPr>
              <w:suppressAutoHyphens w:val="0"/>
              <w:spacing w:before="40" w:after="120" w:line="240" w:lineRule="exact"/>
              <w:rPr>
                <w:rFonts w:eastAsia="Calibri"/>
                <w:szCs w:val="20"/>
                <w:lang w:val="fr-FR"/>
              </w:rPr>
            </w:pPr>
            <w:r w:rsidRPr="00784786">
              <w:rPr>
                <w:rFonts w:eastAsia="Traditional Arabic"/>
                <w:szCs w:val="20"/>
                <w:lang w:val="fr-FR"/>
              </w:rPr>
              <w:t>5</w:t>
            </w:r>
          </w:p>
        </w:tc>
        <w:tc>
          <w:tcPr>
            <w:tcW w:w="975" w:type="pct"/>
            <w:shd w:val="clear" w:color="auto" w:fill="auto"/>
          </w:tcPr>
          <w:p w:rsidR="00A16AA2" w:rsidRPr="00784786" w:rsidRDefault="00A16AA2" w:rsidP="00784786">
            <w:pPr>
              <w:suppressAutoHyphens w:val="0"/>
              <w:spacing w:before="40" w:after="120" w:line="240" w:lineRule="exact"/>
              <w:ind w:right="113"/>
              <w:rPr>
                <w:rFonts w:eastAsia="Calibri"/>
                <w:szCs w:val="20"/>
                <w:lang w:val="fr-FR"/>
              </w:rPr>
            </w:pPr>
            <w:r w:rsidRPr="00784786">
              <w:rPr>
                <w:rFonts w:eastAsia="Traditional Arabic"/>
                <w:szCs w:val="20"/>
                <w:lang w:val="fr-FR"/>
              </w:rPr>
              <w:t xml:space="preserve">Familles </w:t>
            </w:r>
            <w:r w:rsidR="00B2678C" w:rsidRPr="00784786">
              <w:rPr>
                <w:rFonts w:eastAsia="Traditional Arabic"/>
                <w:szCs w:val="20"/>
                <w:lang w:val="fr-FR"/>
              </w:rPr>
              <w:t>des enfants</w:t>
            </w:r>
            <w:r w:rsidRPr="00784786">
              <w:rPr>
                <w:rFonts w:eastAsia="Traditional Arabic"/>
                <w:szCs w:val="20"/>
                <w:lang w:val="fr-FR"/>
              </w:rPr>
              <w:t xml:space="preserve"> qui travaillent inscrits au centre (Sanaa)</w:t>
            </w:r>
          </w:p>
        </w:tc>
        <w:tc>
          <w:tcPr>
            <w:tcW w:w="882" w:type="pct"/>
            <w:shd w:val="clear" w:color="auto" w:fill="auto"/>
          </w:tcPr>
          <w:p w:rsidR="00A16AA2" w:rsidRPr="00784786" w:rsidRDefault="00A16AA2" w:rsidP="00784786">
            <w:pPr>
              <w:suppressAutoHyphens w:val="0"/>
              <w:spacing w:before="40" w:after="120" w:line="240" w:lineRule="exact"/>
              <w:ind w:right="113"/>
              <w:rPr>
                <w:rFonts w:eastAsia="Calibri"/>
                <w:szCs w:val="20"/>
                <w:lang w:val="fr-FR"/>
              </w:rPr>
            </w:pPr>
            <w:r w:rsidRPr="00784786">
              <w:rPr>
                <w:rFonts w:eastAsia="Traditional Arabic"/>
                <w:szCs w:val="20"/>
                <w:lang w:val="fr-FR"/>
              </w:rPr>
              <w:t>748 familles</w:t>
            </w:r>
          </w:p>
        </w:tc>
        <w:tc>
          <w:tcPr>
            <w:tcW w:w="1377" w:type="pct"/>
            <w:shd w:val="clear" w:color="auto" w:fill="auto"/>
          </w:tcPr>
          <w:p w:rsidR="00A16AA2" w:rsidRPr="00784786" w:rsidRDefault="00A16AA2" w:rsidP="00784786">
            <w:pPr>
              <w:suppressAutoHyphens w:val="0"/>
              <w:spacing w:before="40" w:after="120" w:line="240" w:lineRule="exact"/>
              <w:ind w:right="113"/>
              <w:rPr>
                <w:rFonts w:eastAsia="Calibri"/>
                <w:szCs w:val="20"/>
                <w:lang w:val="fr-FR"/>
              </w:rPr>
            </w:pPr>
            <w:r w:rsidRPr="00784786">
              <w:rPr>
                <w:rFonts w:eastAsia="Traditional Arabic"/>
                <w:szCs w:val="20"/>
                <w:lang w:val="fr-FR"/>
              </w:rPr>
              <w:t xml:space="preserve">Centre de réadaptation </w:t>
            </w:r>
            <w:r w:rsidR="00B2678C" w:rsidRPr="00784786">
              <w:rPr>
                <w:rFonts w:eastAsia="Traditional Arabic"/>
                <w:szCs w:val="20"/>
                <w:lang w:val="fr-FR"/>
              </w:rPr>
              <w:t>des enfants</w:t>
            </w:r>
            <w:r w:rsidRPr="00784786">
              <w:rPr>
                <w:rFonts w:eastAsia="Traditional Arabic"/>
                <w:szCs w:val="20"/>
                <w:lang w:val="fr-FR"/>
              </w:rPr>
              <w:t xml:space="preserve"> qui travaillent (Sanaa)</w:t>
            </w:r>
          </w:p>
        </w:tc>
        <w:tc>
          <w:tcPr>
            <w:tcW w:w="1585" w:type="pct"/>
            <w:shd w:val="clear" w:color="auto" w:fill="auto"/>
          </w:tcPr>
          <w:p w:rsidR="00A16AA2" w:rsidRPr="00784786" w:rsidRDefault="00A16AA2" w:rsidP="00784786">
            <w:pPr>
              <w:suppressAutoHyphens w:val="0"/>
              <w:spacing w:before="40" w:after="120" w:line="240" w:lineRule="exact"/>
              <w:rPr>
                <w:rFonts w:eastAsia="Calibri"/>
                <w:szCs w:val="20"/>
                <w:lang w:val="fr-FR"/>
              </w:rPr>
            </w:pPr>
            <w:r w:rsidRPr="00784786">
              <w:rPr>
                <w:rFonts w:eastAsia="Traditional Arabic"/>
                <w:szCs w:val="20"/>
                <w:lang w:val="fr-FR"/>
              </w:rPr>
              <w:t xml:space="preserve">Visites renouvelées (plusieurs fois) pour assurer le maintien </w:t>
            </w:r>
            <w:r w:rsidR="00B2678C" w:rsidRPr="00784786">
              <w:rPr>
                <w:rFonts w:eastAsia="Traditional Arabic"/>
                <w:szCs w:val="20"/>
                <w:lang w:val="fr-FR"/>
              </w:rPr>
              <w:t>des enfants</w:t>
            </w:r>
            <w:r w:rsidRPr="00784786">
              <w:rPr>
                <w:rFonts w:eastAsia="Traditional Arabic"/>
                <w:szCs w:val="20"/>
                <w:lang w:val="fr-FR"/>
              </w:rPr>
              <w:t xml:space="preserve"> au sein du centre</w:t>
            </w:r>
          </w:p>
        </w:tc>
      </w:tr>
      <w:tr w:rsidR="00A16AA2" w:rsidRPr="00784786">
        <w:trPr>
          <w:cantSplit/>
          <w:trHeight w:val="469"/>
        </w:trPr>
        <w:tc>
          <w:tcPr>
            <w:tcW w:w="181" w:type="pct"/>
            <w:shd w:val="clear" w:color="auto" w:fill="auto"/>
          </w:tcPr>
          <w:p w:rsidR="00A16AA2" w:rsidRPr="00784786" w:rsidRDefault="00A16AA2" w:rsidP="00784786">
            <w:pPr>
              <w:suppressAutoHyphens w:val="0"/>
              <w:spacing w:before="40" w:after="120" w:line="240" w:lineRule="exact"/>
              <w:rPr>
                <w:rFonts w:eastAsia="Calibri"/>
                <w:szCs w:val="20"/>
                <w:lang w:val="fr-FR"/>
              </w:rPr>
            </w:pPr>
            <w:r w:rsidRPr="00784786">
              <w:rPr>
                <w:rFonts w:eastAsia="Traditional Arabic"/>
                <w:szCs w:val="20"/>
                <w:lang w:val="fr-FR"/>
              </w:rPr>
              <w:t>6</w:t>
            </w:r>
          </w:p>
        </w:tc>
        <w:tc>
          <w:tcPr>
            <w:tcW w:w="975" w:type="pct"/>
            <w:shd w:val="clear" w:color="auto" w:fill="auto"/>
          </w:tcPr>
          <w:p w:rsidR="00A16AA2" w:rsidRPr="00784786" w:rsidRDefault="00A16AA2" w:rsidP="00784786">
            <w:pPr>
              <w:suppressAutoHyphens w:val="0"/>
              <w:spacing w:before="40" w:after="120" w:line="240" w:lineRule="exact"/>
              <w:ind w:right="113"/>
              <w:rPr>
                <w:rFonts w:eastAsia="Calibri"/>
                <w:szCs w:val="20"/>
                <w:lang w:val="fr-FR"/>
              </w:rPr>
            </w:pPr>
            <w:r w:rsidRPr="00784786">
              <w:rPr>
                <w:rFonts w:eastAsia="Traditional Arabic"/>
                <w:szCs w:val="20"/>
                <w:lang w:val="fr-FR"/>
              </w:rPr>
              <w:t xml:space="preserve">Familles </w:t>
            </w:r>
            <w:r w:rsidR="00B2678C" w:rsidRPr="00784786">
              <w:rPr>
                <w:rFonts w:eastAsia="Traditional Arabic"/>
                <w:szCs w:val="20"/>
                <w:lang w:val="fr-FR"/>
              </w:rPr>
              <w:t>des enfants</w:t>
            </w:r>
            <w:r w:rsidRPr="00784786">
              <w:rPr>
                <w:rFonts w:eastAsia="Traditional Arabic"/>
                <w:szCs w:val="20"/>
                <w:lang w:val="fr-FR"/>
              </w:rPr>
              <w:t xml:space="preserve"> qui travaillent inscrits au centre (Sanaa)</w:t>
            </w:r>
          </w:p>
        </w:tc>
        <w:tc>
          <w:tcPr>
            <w:tcW w:w="882" w:type="pct"/>
            <w:shd w:val="clear" w:color="auto" w:fill="auto"/>
          </w:tcPr>
          <w:p w:rsidR="00A16AA2" w:rsidRPr="00784786" w:rsidRDefault="00A16AA2" w:rsidP="00784786">
            <w:pPr>
              <w:suppressAutoHyphens w:val="0"/>
              <w:spacing w:before="40" w:after="120" w:line="240" w:lineRule="exact"/>
              <w:ind w:right="113"/>
              <w:rPr>
                <w:rFonts w:eastAsia="Calibri"/>
                <w:szCs w:val="20"/>
                <w:lang w:val="fr-FR"/>
              </w:rPr>
            </w:pPr>
            <w:r w:rsidRPr="00784786">
              <w:rPr>
                <w:rFonts w:eastAsia="Traditional Arabic"/>
                <w:szCs w:val="20"/>
                <w:lang w:val="fr-FR"/>
              </w:rPr>
              <w:t>1 282 familles</w:t>
            </w:r>
          </w:p>
        </w:tc>
        <w:tc>
          <w:tcPr>
            <w:tcW w:w="1377" w:type="pct"/>
            <w:shd w:val="clear" w:color="auto" w:fill="auto"/>
          </w:tcPr>
          <w:p w:rsidR="00A16AA2" w:rsidRPr="00784786" w:rsidRDefault="00A16AA2" w:rsidP="00784786">
            <w:pPr>
              <w:suppressAutoHyphens w:val="0"/>
              <w:spacing w:before="40" w:after="120" w:line="240" w:lineRule="exact"/>
              <w:ind w:right="113"/>
              <w:rPr>
                <w:rFonts w:eastAsia="Calibri"/>
                <w:szCs w:val="20"/>
                <w:lang w:val="fr-FR"/>
              </w:rPr>
            </w:pPr>
            <w:r w:rsidRPr="00784786">
              <w:rPr>
                <w:rFonts w:eastAsia="Traditional Arabic"/>
                <w:szCs w:val="20"/>
                <w:lang w:val="fr-FR"/>
              </w:rPr>
              <w:t xml:space="preserve">Centre de réadaptation </w:t>
            </w:r>
            <w:r w:rsidR="00B2678C" w:rsidRPr="00784786">
              <w:rPr>
                <w:rFonts w:eastAsia="Traditional Arabic"/>
                <w:szCs w:val="20"/>
                <w:lang w:val="fr-FR"/>
              </w:rPr>
              <w:t>des enfants</w:t>
            </w:r>
            <w:r w:rsidRPr="00784786">
              <w:rPr>
                <w:rFonts w:eastAsia="Traditional Arabic"/>
                <w:szCs w:val="20"/>
                <w:lang w:val="fr-FR"/>
              </w:rPr>
              <w:t xml:space="preserve"> qui travaillent</w:t>
            </w:r>
            <w:r w:rsidR="00305D31">
              <w:rPr>
                <w:rFonts w:eastAsia="Traditional Arabic"/>
                <w:szCs w:val="20"/>
                <w:lang w:val="fr-FR"/>
              </w:rPr>
              <w:t xml:space="preserve"> </w:t>
            </w:r>
            <w:r w:rsidRPr="00784786">
              <w:rPr>
                <w:rFonts w:eastAsia="Traditional Arabic"/>
                <w:szCs w:val="20"/>
                <w:lang w:val="fr-FR"/>
              </w:rPr>
              <w:t>(Sanaa)</w:t>
            </w:r>
          </w:p>
        </w:tc>
        <w:tc>
          <w:tcPr>
            <w:tcW w:w="1585" w:type="pct"/>
            <w:shd w:val="clear" w:color="auto" w:fill="auto"/>
          </w:tcPr>
          <w:p w:rsidR="00A16AA2" w:rsidRPr="00784786" w:rsidRDefault="00A16AA2" w:rsidP="00784786">
            <w:pPr>
              <w:suppressAutoHyphens w:val="0"/>
              <w:spacing w:before="40" w:after="120" w:line="240" w:lineRule="exact"/>
              <w:rPr>
                <w:rFonts w:eastAsia="Calibri"/>
                <w:szCs w:val="20"/>
                <w:lang w:val="fr-FR"/>
              </w:rPr>
            </w:pPr>
            <w:r w:rsidRPr="00784786">
              <w:rPr>
                <w:rFonts w:eastAsia="Traditional Arabic"/>
                <w:szCs w:val="20"/>
                <w:lang w:val="fr-FR"/>
              </w:rPr>
              <w:t>Attribution d</w:t>
            </w:r>
            <w:r w:rsidR="0047020A">
              <w:rPr>
                <w:rFonts w:eastAsia="Traditional Arabic"/>
                <w:szCs w:val="20"/>
                <w:lang w:val="fr-FR"/>
              </w:rPr>
              <w:t>’</w:t>
            </w:r>
            <w:r w:rsidRPr="00784786">
              <w:rPr>
                <w:rFonts w:eastAsia="Traditional Arabic"/>
                <w:szCs w:val="20"/>
                <w:lang w:val="fr-FR"/>
              </w:rPr>
              <w:t>un petit nombre de projets (2 épiceries, 1 boutique de vente de volailles, 1 atelier de mécanique)</w:t>
            </w:r>
          </w:p>
        </w:tc>
      </w:tr>
      <w:tr w:rsidR="00A16AA2" w:rsidRPr="00784786">
        <w:trPr>
          <w:cantSplit/>
          <w:trHeight w:val="89"/>
        </w:trPr>
        <w:tc>
          <w:tcPr>
            <w:tcW w:w="181" w:type="pct"/>
            <w:tcBorders>
              <w:bottom w:val="nil"/>
            </w:tcBorders>
            <w:shd w:val="clear" w:color="auto" w:fill="auto"/>
          </w:tcPr>
          <w:p w:rsidR="00A16AA2" w:rsidRPr="00784786" w:rsidRDefault="00A16AA2" w:rsidP="00784786">
            <w:pPr>
              <w:suppressAutoHyphens w:val="0"/>
              <w:spacing w:before="40" w:after="120" w:line="240" w:lineRule="exact"/>
              <w:rPr>
                <w:rFonts w:eastAsia="Calibri"/>
                <w:szCs w:val="20"/>
                <w:lang w:val="fr-FR"/>
              </w:rPr>
            </w:pPr>
            <w:r w:rsidRPr="00784786">
              <w:rPr>
                <w:rFonts w:eastAsia="Traditional Arabic"/>
                <w:szCs w:val="20"/>
                <w:lang w:val="fr-FR"/>
              </w:rPr>
              <w:t>7</w:t>
            </w:r>
          </w:p>
        </w:tc>
        <w:tc>
          <w:tcPr>
            <w:tcW w:w="975" w:type="pct"/>
            <w:tcBorders>
              <w:bottom w:val="nil"/>
            </w:tcBorders>
            <w:shd w:val="clear" w:color="auto" w:fill="auto"/>
          </w:tcPr>
          <w:p w:rsidR="00A16AA2" w:rsidRPr="00784786" w:rsidRDefault="00A16AA2" w:rsidP="00784786">
            <w:pPr>
              <w:suppressAutoHyphens w:val="0"/>
              <w:spacing w:before="40" w:after="120" w:line="240" w:lineRule="exact"/>
              <w:ind w:right="113"/>
              <w:rPr>
                <w:rFonts w:eastAsia="Calibri"/>
                <w:szCs w:val="20"/>
                <w:lang w:val="fr-FR"/>
              </w:rPr>
            </w:pPr>
            <w:r w:rsidRPr="00784786">
              <w:rPr>
                <w:rFonts w:eastAsia="Traditional Arabic"/>
                <w:szCs w:val="20"/>
                <w:lang w:val="fr-FR"/>
              </w:rPr>
              <w:t xml:space="preserve">Familles </w:t>
            </w:r>
            <w:r w:rsidR="00B2678C" w:rsidRPr="00784786">
              <w:rPr>
                <w:rFonts w:eastAsia="Traditional Arabic"/>
                <w:szCs w:val="20"/>
                <w:lang w:val="fr-FR"/>
              </w:rPr>
              <w:t>des enfants</w:t>
            </w:r>
            <w:r w:rsidRPr="00784786">
              <w:rPr>
                <w:rFonts w:eastAsia="Traditional Arabic"/>
                <w:szCs w:val="20"/>
                <w:lang w:val="fr-FR"/>
              </w:rPr>
              <w:t xml:space="preserve"> qui travaillent inscrits au centre (Sanaa)</w:t>
            </w:r>
          </w:p>
        </w:tc>
        <w:tc>
          <w:tcPr>
            <w:tcW w:w="882" w:type="pct"/>
            <w:tcBorders>
              <w:bottom w:val="nil"/>
            </w:tcBorders>
            <w:shd w:val="clear" w:color="auto" w:fill="auto"/>
          </w:tcPr>
          <w:p w:rsidR="00A16AA2" w:rsidRPr="00784786" w:rsidRDefault="00A16AA2" w:rsidP="00784786">
            <w:pPr>
              <w:suppressAutoHyphens w:val="0"/>
              <w:spacing w:before="40" w:after="120" w:line="240" w:lineRule="exact"/>
              <w:ind w:right="113"/>
              <w:rPr>
                <w:rFonts w:eastAsia="Calibri"/>
                <w:szCs w:val="20"/>
                <w:lang w:val="fr-FR"/>
              </w:rPr>
            </w:pPr>
            <w:r w:rsidRPr="00784786">
              <w:rPr>
                <w:rFonts w:eastAsia="Traditional Arabic"/>
                <w:szCs w:val="20"/>
                <w:lang w:val="fr-FR"/>
              </w:rPr>
              <w:t>8 familles</w:t>
            </w:r>
          </w:p>
        </w:tc>
        <w:tc>
          <w:tcPr>
            <w:tcW w:w="1377" w:type="pct"/>
            <w:tcBorders>
              <w:bottom w:val="nil"/>
            </w:tcBorders>
            <w:shd w:val="clear" w:color="auto" w:fill="auto"/>
          </w:tcPr>
          <w:p w:rsidR="00A16AA2" w:rsidRPr="00784786" w:rsidRDefault="00A16AA2" w:rsidP="00784786">
            <w:pPr>
              <w:suppressAutoHyphens w:val="0"/>
              <w:spacing w:before="40" w:after="120" w:line="240" w:lineRule="exact"/>
              <w:ind w:right="113"/>
              <w:rPr>
                <w:rFonts w:eastAsia="Calibri"/>
                <w:szCs w:val="20"/>
                <w:lang w:val="fr-FR"/>
              </w:rPr>
            </w:pPr>
            <w:r w:rsidRPr="00784786">
              <w:rPr>
                <w:rFonts w:eastAsia="Traditional Arabic"/>
                <w:szCs w:val="20"/>
                <w:lang w:val="fr-FR"/>
              </w:rPr>
              <w:t xml:space="preserve">Centre de réadaptation </w:t>
            </w:r>
            <w:r w:rsidR="00B2678C" w:rsidRPr="00784786">
              <w:rPr>
                <w:rFonts w:eastAsia="Traditional Arabic"/>
                <w:szCs w:val="20"/>
                <w:lang w:val="fr-FR"/>
              </w:rPr>
              <w:t>des enfants</w:t>
            </w:r>
            <w:r w:rsidRPr="00784786">
              <w:rPr>
                <w:rFonts w:eastAsia="Traditional Arabic"/>
                <w:szCs w:val="20"/>
                <w:lang w:val="fr-FR"/>
              </w:rPr>
              <w:t xml:space="preserve"> qui travaillent (Sanaa) en collaboration avec l</w:t>
            </w:r>
            <w:r w:rsidR="0047020A">
              <w:rPr>
                <w:rFonts w:eastAsia="Traditional Arabic"/>
                <w:szCs w:val="20"/>
                <w:lang w:val="fr-FR"/>
              </w:rPr>
              <w:t>’</w:t>
            </w:r>
            <w:r w:rsidRPr="00784786">
              <w:rPr>
                <w:rFonts w:eastAsia="Traditional Arabic"/>
                <w:szCs w:val="20"/>
                <w:lang w:val="fr-FR"/>
              </w:rPr>
              <w:t>Initiative arabe pour la protection de l</w:t>
            </w:r>
            <w:r w:rsidR="0047020A">
              <w:rPr>
                <w:rFonts w:eastAsia="Traditional Arabic"/>
                <w:szCs w:val="20"/>
                <w:lang w:val="fr-FR"/>
              </w:rPr>
              <w:t>’</w:t>
            </w:r>
            <w:r w:rsidRPr="00784786">
              <w:rPr>
                <w:rFonts w:eastAsia="Traditional Arabic"/>
                <w:szCs w:val="20"/>
                <w:lang w:val="fr-FR"/>
              </w:rPr>
              <w:t>enfance</w:t>
            </w:r>
          </w:p>
        </w:tc>
        <w:tc>
          <w:tcPr>
            <w:tcW w:w="1585" w:type="pct"/>
            <w:tcBorders>
              <w:bottom w:val="nil"/>
            </w:tcBorders>
            <w:shd w:val="clear" w:color="auto" w:fill="auto"/>
          </w:tcPr>
          <w:p w:rsidR="00A16AA2" w:rsidRPr="00784786" w:rsidRDefault="00A16AA2" w:rsidP="00305D31">
            <w:pPr>
              <w:suppressAutoHyphens w:val="0"/>
              <w:spacing w:before="40" w:after="120" w:line="240" w:lineRule="exact"/>
              <w:rPr>
                <w:rFonts w:eastAsia="Calibri"/>
                <w:szCs w:val="20"/>
                <w:lang w:val="fr-FR"/>
              </w:rPr>
            </w:pPr>
            <w:r w:rsidRPr="00784786">
              <w:rPr>
                <w:rFonts w:eastAsia="Traditional Arabic"/>
                <w:szCs w:val="20"/>
                <w:lang w:val="fr-FR"/>
              </w:rPr>
              <w:t>Octroi de microcrédits sans intérêts à l</w:t>
            </w:r>
            <w:r w:rsidR="0047020A">
              <w:rPr>
                <w:rFonts w:eastAsia="Traditional Arabic"/>
                <w:szCs w:val="20"/>
                <w:lang w:val="fr-FR"/>
              </w:rPr>
              <w:t>’</w:t>
            </w:r>
            <w:r w:rsidRPr="00784786">
              <w:rPr>
                <w:rFonts w:eastAsia="Traditional Arabic"/>
                <w:szCs w:val="20"/>
                <w:lang w:val="fr-FR"/>
              </w:rPr>
              <w:t>issue d</w:t>
            </w:r>
            <w:r w:rsidR="0047020A">
              <w:rPr>
                <w:rFonts w:eastAsia="Traditional Arabic"/>
                <w:szCs w:val="20"/>
                <w:lang w:val="fr-FR"/>
              </w:rPr>
              <w:t>’</w:t>
            </w:r>
            <w:r w:rsidRPr="00784786">
              <w:rPr>
                <w:rFonts w:eastAsia="Traditional Arabic"/>
                <w:szCs w:val="20"/>
                <w:lang w:val="fr-FR"/>
              </w:rPr>
              <w:t>une formation à la gestion de projet dispensée par des experts (100</w:t>
            </w:r>
            <w:r w:rsidR="00305D31">
              <w:rPr>
                <w:rFonts w:eastAsia="Traditional Arabic"/>
                <w:szCs w:val="20"/>
                <w:lang w:val="fr-FR"/>
              </w:rPr>
              <w:t> </w:t>
            </w:r>
            <w:r w:rsidRPr="00784786">
              <w:rPr>
                <w:rFonts w:eastAsia="Traditional Arabic"/>
                <w:szCs w:val="20"/>
                <w:lang w:val="fr-FR"/>
              </w:rPr>
              <w:t>000 riyals par famille)</w:t>
            </w:r>
          </w:p>
        </w:tc>
      </w:tr>
      <w:tr w:rsidR="00A16AA2" w:rsidRPr="00784786">
        <w:trPr>
          <w:cantSplit/>
          <w:trHeight w:val="89"/>
        </w:trPr>
        <w:tc>
          <w:tcPr>
            <w:tcW w:w="181" w:type="pct"/>
            <w:tcBorders>
              <w:top w:val="nil"/>
              <w:bottom w:val="nil"/>
            </w:tcBorders>
            <w:shd w:val="clear" w:color="auto" w:fill="auto"/>
          </w:tcPr>
          <w:p w:rsidR="00A16AA2" w:rsidRPr="00784786" w:rsidRDefault="00A16AA2" w:rsidP="00784786">
            <w:pPr>
              <w:suppressAutoHyphens w:val="0"/>
              <w:spacing w:before="40" w:after="120" w:line="240" w:lineRule="exact"/>
              <w:rPr>
                <w:rFonts w:eastAsia="Calibri"/>
                <w:szCs w:val="20"/>
                <w:lang w:val="fr-FR"/>
              </w:rPr>
            </w:pPr>
            <w:r w:rsidRPr="00784786">
              <w:rPr>
                <w:rFonts w:eastAsia="Traditional Arabic"/>
                <w:szCs w:val="20"/>
                <w:lang w:val="fr-FR"/>
              </w:rPr>
              <w:t>8</w:t>
            </w:r>
          </w:p>
        </w:tc>
        <w:tc>
          <w:tcPr>
            <w:tcW w:w="975" w:type="pct"/>
            <w:tcBorders>
              <w:top w:val="nil"/>
              <w:bottom w:val="nil"/>
            </w:tcBorders>
            <w:shd w:val="clear" w:color="auto" w:fill="auto"/>
          </w:tcPr>
          <w:p w:rsidR="00A16AA2" w:rsidRPr="00784786" w:rsidRDefault="00A16AA2" w:rsidP="00784786">
            <w:pPr>
              <w:suppressAutoHyphens w:val="0"/>
              <w:spacing w:before="40" w:after="120" w:line="240" w:lineRule="exact"/>
              <w:ind w:right="113"/>
              <w:rPr>
                <w:rFonts w:eastAsia="Calibri"/>
                <w:szCs w:val="20"/>
                <w:lang w:val="fr-FR"/>
              </w:rPr>
            </w:pPr>
            <w:r w:rsidRPr="00784786">
              <w:rPr>
                <w:rFonts w:eastAsia="Traditional Arabic"/>
                <w:szCs w:val="20"/>
                <w:lang w:val="fr-FR"/>
              </w:rPr>
              <w:t xml:space="preserve">Parents </w:t>
            </w:r>
            <w:r w:rsidR="00B2678C" w:rsidRPr="00784786">
              <w:rPr>
                <w:rFonts w:eastAsia="Traditional Arabic"/>
                <w:szCs w:val="20"/>
                <w:lang w:val="fr-FR"/>
              </w:rPr>
              <w:t>des enfants</w:t>
            </w:r>
            <w:r w:rsidRPr="00784786">
              <w:rPr>
                <w:rFonts w:eastAsia="Traditional Arabic"/>
                <w:szCs w:val="20"/>
                <w:lang w:val="fr-FR"/>
              </w:rPr>
              <w:t xml:space="preserve"> qui travaillent inscrits au centre (Sanaa)</w:t>
            </w:r>
          </w:p>
        </w:tc>
        <w:tc>
          <w:tcPr>
            <w:tcW w:w="882" w:type="pct"/>
            <w:tcBorders>
              <w:top w:val="nil"/>
              <w:bottom w:val="nil"/>
            </w:tcBorders>
            <w:shd w:val="clear" w:color="auto" w:fill="auto"/>
          </w:tcPr>
          <w:p w:rsidR="00A16AA2" w:rsidRPr="00784786" w:rsidRDefault="00A16AA2" w:rsidP="00784786">
            <w:pPr>
              <w:suppressAutoHyphens w:val="0"/>
              <w:spacing w:before="40" w:after="120" w:line="240" w:lineRule="exact"/>
              <w:ind w:right="113"/>
              <w:rPr>
                <w:rFonts w:eastAsia="Calibri"/>
                <w:szCs w:val="20"/>
                <w:lang w:val="fr-FR"/>
              </w:rPr>
            </w:pPr>
            <w:r w:rsidRPr="00784786">
              <w:rPr>
                <w:rFonts w:eastAsia="Traditional Arabic"/>
                <w:szCs w:val="20"/>
                <w:lang w:val="fr-FR"/>
              </w:rPr>
              <w:t>12 familles</w:t>
            </w:r>
          </w:p>
        </w:tc>
        <w:tc>
          <w:tcPr>
            <w:tcW w:w="1377" w:type="pct"/>
            <w:tcBorders>
              <w:top w:val="nil"/>
              <w:bottom w:val="nil"/>
            </w:tcBorders>
            <w:shd w:val="clear" w:color="auto" w:fill="auto"/>
          </w:tcPr>
          <w:p w:rsidR="00A16AA2" w:rsidRPr="00784786" w:rsidRDefault="00A16AA2" w:rsidP="00784786">
            <w:pPr>
              <w:suppressAutoHyphens w:val="0"/>
              <w:spacing w:before="40" w:after="120" w:line="240" w:lineRule="exact"/>
              <w:ind w:right="113"/>
              <w:rPr>
                <w:rFonts w:eastAsia="Calibri"/>
                <w:szCs w:val="20"/>
                <w:lang w:val="fr-FR"/>
              </w:rPr>
            </w:pPr>
            <w:r w:rsidRPr="00784786">
              <w:rPr>
                <w:rFonts w:eastAsia="Traditional Arabic"/>
                <w:szCs w:val="20"/>
                <w:lang w:val="fr-FR"/>
              </w:rPr>
              <w:t xml:space="preserve">Centre de réadaptation </w:t>
            </w:r>
            <w:r w:rsidR="00B2678C" w:rsidRPr="00784786">
              <w:rPr>
                <w:rFonts w:eastAsia="Traditional Arabic"/>
                <w:szCs w:val="20"/>
                <w:lang w:val="fr-FR"/>
              </w:rPr>
              <w:t>des enfants</w:t>
            </w:r>
            <w:r w:rsidRPr="00784786">
              <w:rPr>
                <w:rFonts w:eastAsia="Traditional Arabic"/>
                <w:szCs w:val="20"/>
                <w:lang w:val="fr-FR"/>
              </w:rPr>
              <w:t xml:space="preserve"> qui travaillent (Sanaa) avec le soutien de l</w:t>
            </w:r>
            <w:r w:rsidR="0047020A">
              <w:rPr>
                <w:rFonts w:eastAsia="Traditional Arabic"/>
                <w:szCs w:val="20"/>
                <w:lang w:val="fr-FR"/>
              </w:rPr>
              <w:t>’</w:t>
            </w:r>
            <w:r w:rsidRPr="00784786">
              <w:rPr>
                <w:rFonts w:eastAsia="Traditional Arabic"/>
                <w:szCs w:val="20"/>
                <w:lang w:val="fr-FR"/>
              </w:rPr>
              <w:t>Initiative arabe de protection de l</w:t>
            </w:r>
            <w:r w:rsidR="0047020A">
              <w:rPr>
                <w:rFonts w:eastAsia="Traditional Arabic"/>
                <w:szCs w:val="20"/>
                <w:lang w:val="fr-FR"/>
              </w:rPr>
              <w:t>’</w:t>
            </w:r>
            <w:r w:rsidRPr="00784786">
              <w:rPr>
                <w:rFonts w:eastAsia="Traditional Arabic"/>
                <w:szCs w:val="20"/>
                <w:lang w:val="fr-FR"/>
              </w:rPr>
              <w:t>enfance</w:t>
            </w:r>
          </w:p>
        </w:tc>
        <w:tc>
          <w:tcPr>
            <w:tcW w:w="1585" w:type="pct"/>
            <w:tcBorders>
              <w:top w:val="nil"/>
              <w:bottom w:val="nil"/>
            </w:tcBorders>
            <w:shd w:val="clear" w:color="auto" w:fill="auto"/>
          </w:tcPr>
          <w:p w:rsidR="00A16AA2" w:rsidRPr="00784786" w:rsidRDefault="00A16AA2" w:rsidP="00784786">
            <w:pPr>
              <w:suppressAutoHyphens w:val="0"/>
              <w:spacing w:before="40" w:after="120" w:line="240" w:lineRule="exact"/>
              <w:rPr>
                <w:rFonts w:eastAsia="Calibri"/>
                <w:szCs w:val="20"/>
                <w:lang w:val="fr-FR"/>
              </w:rPr>
            </w:pPr>
            <w:r w:rsidRPr="00784786">
              <w:rPr>
                <w:rFonts w:eastAsia="Traditional Arabic"/>
                <w:szCs w:val="20"/>
                <w:lang w:val="fr-FR"/>
              </w:rPr>
              <w:t>Petites aides financières</w:t>
            </w:r>
          </w:p>
        </w:tc>
      </w:tr>
      <w:tr w:rsidR="00A16AA2" w:rsidRPr="00784786">
        <w:trPr>
          <w:cantSplit/>
          <w:trHeight w:val="89"/>
        </w:trPr>
        <w:tc>
          <w:tcPr>
            <w:tcW w:w="181" w:type="pct"/>
            <w:tcBorders>
              <w:top w:val="nil"/>
              <w:bottom w:val="nil"/>
            </w:tcBorders>
            <w:shd w:val="clear" w:color="auto" w:fill="auto"/>
          </w:tcPr>
          <w:p w:rsidR="00A16AA2" w:rsidRPr="00784786" w:rsidRDefault="00A16AA2" w:rsidP="00784786">
            <w:pPr>
              <w:suppressAutoHyphens w:val="0"/>
              <w:spacing w:before="40" w:after="120" w:line="240" w:lineRule="exact"/>
              <w:rPr>
                <w:rFonts w:eastAsia="Calibri"/>
                <w:szCs w:val="20"/>
                <w:lang w:val="fr-FR"/>
              </w:rPr>
            </w:pPr>
            <w:r w:rsidRPr="00784786">
              <w:rPr>
                <w:rFonts w:eastAsia="Traditional Arabic"/>
                <w:szCs w:val="20"/>
                <w:lang w:val="fr-FR"/>
              </w:rPr>
              <w:t>9</w:t>
            </w:r>
          </w:p>
        </w:tc>
        <w:tc>
          <w:tcPr>
            <w:tcW w:w="975" w:type="pct"/>
            <w:tcBorders>
              <w:top w:val="nil"/>
              <w:bottom w:val="nil"/>
            </w:tcBorders>
            <w:shd w:val="clear" w:color="auto" w:fill="auto"/>
          </w:tcPr>
          <w:p w:rsidR="00A16AA2" w:rsidRPr="00784786" w:rsidRDefault="00A16AA2" w:rsidP="00784786">
            <w:pPr>
              <w:suppressAutoHyphens w:val="0"/>
              <w:spacing w:before="40" w:after="120" w:line="240" w:lineRule="exact"/>
              <w:ind w:right="113"/>
              <w:rPr>
                <w:rFonts w:eastAsia="Calibri"/>
                <w:szCs w:val="20"/>
                <w:lang w:val="fr-FR"/>
              </w:rPr>
            </w:pPr>
            <w:r w:rsidRPr="00784786">
              <w:rPr>
                <w:rFonts w:eastAsia="Traditional Arabic"/>
                <w:szCs w:val="20"/>
                <w:lang w:val="fr-FR"/>
              </w:rPr>
              <w:t xml:space="preserve">Parents </w:t>
            </w:r>
            <w:r w:rsidR="00B2678C" w:rsidRPr="00784786">
              <w:rPr>
                <w:rFonts w:eastAsia="Traditional Arabic"/>
                <w:szCs w:val="20"/>
                <w:lang w:val="fr-FR"/>
              </w:rPr>
              <w:t>des enfants</w:t>
            </w:r>
            <w:r w:rsidRPr="00784786">
              <w:rPr>
                <w:rFonts w:eastAsia="Traditional Arabic"/>
                <w:szCs w:val="20"/>
                <w:lang w:val="fr-FR"/>
              </w:rPr>
              <w:t xml:space="preserve"> qui travaillent inscrits au centre (Sanaa)</w:t>
            </w:r>
          </w:p>
        </w:tc>
        <w:tc>
          <w:tcPr>
            <w:tcW w:w="882" w:type="pct"/>
            <w:tcBorders>
              <w:top w:val="nil"/>
              <w:bottom w:val="nil"/>
            </w:tcBorders>
            <w:shd w:val="clear" w:color="auto" w:fill="auto"/>
          </w:tcPr>
          <w:p w:rsidR="00A16AA2" w:rsidRPr="00784786" w:rsidRDefault="00A16AA2" w:rsidP="00784786">
            <w:pPr>
              <w:suppressAutoHyphens w:val="0"/>
              <w:spacing w:before="40" w:after="120" w:line="240" w:lineRule="exact"/>
              <w:ind w:right="113"/>
              <w:rPr>
                <w:rFonts w:eastAsia="Calibri"/>
                <w:szCs w:val="20"/>
                <w:lang w:val="fr-FR"/>
              </w:rPr>
            </w:pPr>
            <w:r w:rsidRPr="00784786">
              <w:rPr>
                <w:rFonts w:eastAsia="Traditional Arabic"/>
                <w:szCs w:val="20"/>
                <w:lang w:val="fr-FR"/>
              </w:rPr>
              <w:t>30 familles</w:t>
            </w:r>
          </w:p>
        </w:tc>
        <w:tc>
          <w:tcPr>
            <w:tcW w:w="1377" w:type="pct"/>
            <w:tcBorders>
              <w:top w:val="nil"/>
              <w:bottom w:val="nil"/>
            </w:tcBorders>
            <w:shd w:val="clear" w:color="auto" w:fill="auto"/>
          </w:tcPr>
          <w:p w:rsidR="00A16AA2" w:rsidRPr="00784786" w:rsidRDefault="00A16AA2" w:rsidP="00784786">
            <w:pPr>
              <w:suppressAutoHyphens w:val="0"/>
              <w:spacing w:before="40" w:after="120" w:line="240" w:lineRule="exact"/>
              <w:ind w:right="113"/>
              <w:rPr>
                <w:rFonts w:eastAsia="Calibri"/>
                <w:szCs w:val="20"/>
                <w:lang w:val="fr-FR"/>
              </w:rPr>
            </w:pPr>
            <w:r w:rsidRPr="00784786">
              <w:rPr>
                <w:rFonts w:eastAsia="Traditional Arabic"/>
                <w:szCs w:val="20"/>
                <w:lang w:val="fr-FR"/>
              </w:rPr>
              <w:t xml:space="preserve">Centre de réadaptation </w:t>
            </w:r>
            <w:r w:rsidR="00B2678C" w:rsidRPr="00784786">
              <w:rPr>
                <w:rFonts w:eastAsia="Traditional Arabic"/>
                <w:szCs w:val="20"/>
                <w:lang w:val="fr-FR"/>
              </w:rPr>
              <w:t>des enfants</w:t>
            </w:r>
            <w:r w:rsidRPr="00784786">
              <w:rPr>
                <w:rFonts w:eastAsia="Traditional Arabic"/>
                <w:szCs w:val="20"/>
                <w:lang w:val="fr-FR"/>
              </w:rPr>
              <w:t xml:space="preserve"> qui travaillent (Sanaa) en collaboration avec l</w:t>
            </w:r>
            <w:r w:rsidR="0047020A">
              <w:rPr>
                <w:rFonts w:eastAsia="Traditional Arabic"/>
                <w:szCs w:val="20"/>
                <w:lang w:val="fr-FR"/>
              </w:rPr>
              <w:t>’</w:t>
            </w:r>
            <w:r w:rsidRPr="00784786">
              <w:rPr>
                <w:rFonts w:eastAsia="Traditional Arabic"/>
                <w:szCs w:val="20"/>
                <w:lang w:val="fr-FR"/>
              </w:rPr>
              <w:t>Initiative arabe pour la protection de l</w:t>
            </w:r>
            <w:r w:rsidR="0047020A">
              <w:rPr>
                <w:rFonts w:eastAsia="Traditional Arabic"/>
                <w:szCs w:val="20"/>
                <w:lang w:val="fr-FR"/>
              </w:rPr>
              <w:t>’</w:t>
            </w:r>
            <w:r w:rsidRPr="00784786">
              <w:rPr>
                <w:rFonts w:eastAsia="Traditional Arabic"/>
                <w:szCs w:val="20"/>
                <w:lang w:val="fr-FR"/>
              </w:rPr>
              <w:t>enfance</w:t>
            </w:r>
          </w:p>
        </w:tc>
        <w:tc>
          <w:tcPr>
            <w:tcW w:w="1585" w:type="pct"/>
            <w:tcBorders>
              <w:top w:val="nil"/>
              <w:bottom w:val="nil"/>
            </w:tcBorders>
            <w:shd w:val="clear" w:color="auto" w:fill="auto"/>
          </w:tcPr>
          <w:p w:rsidR="00A16AA2" w:rsidRPr="00784786" w:rsidRDefault="00C42E77" w:rsidP="00784786">
            <w:pPr>
              <w:suppressAutoHyphens w:val="0"/>
              <w:spacing w:before="40" w:after="120" w:line="240" w:lineRule="exact"/>
              <w:rPr>
                <w:rFonts w:eastAsia="Calibri"/>
                <w:szCs w:val="20"/>
                <w:lang w:val="fr-FR"/>
              </w:rPr>
            </w:pPr>
            <w:r w:rsidRPr="00784786">
              <w:rPr>
                <w:rFonts w:eastAsia="Traditional Arabic"/>
                <w:szCs w:val="20"/>
                <w:lang w:val="fr-FR"/>
              </w:rPr>
              <w:t>Aides en nature/</w:t>
            </w:r>
            <w:r w:rsidR="00A16AA2" w:rsidRPr="00784786">
              <w:rPr>
                <w:rFonts w:eastAsia="Traditional Arabic"/>
                <w:szCs w:val="20"/>
                <w:lang w:val="fr-FR"/>
              </w:rPr>
              <w:t>nourriture</w:t>
            </w:r>
          </w:p>
        </w:tc>
      </w:tr>
      <w:tr w:rsidR="00A16AA2" w:rsidRPr="00784786">
        <w:trPr>
          <w:cantSplit/>
          <w:trHeight w:val="89"/>
        </w:trPr>
        <w:tc>
          <w:tcPr>
            <w:tcW w:w="181" w:type="pct"/>
            <w:tcBorders>
              <w:top w:val="nil"/>
            </w:tcBorders>
            <w:shd w:val="clear" w:color="auto" w:fill="auto"/>
          </w:tcPr>
          <w:p w:rsidR="00A16AA2" w:rsidRPr="00784786" w:rsidRDefault="00A16AA2" w:rsidP="00784786">
            <w:pPr>
              <w:suppressAutoHyphens w:val="0"/>
              <w:spacing w:before="40" w:after="120" w:line="240" w:lineRule="exact"/>
              <w:rPr>
                <w:rFonts w:eastAsia="Calibri"/>
                <w:szCs w:val="20"/>
                <w:lang w:val="fr-FR"/>
              </w:rPr>
            </w:pPr>
            <w:r w:rsidRPr="00784786">
              <w:rPr>
                <w:rFonts w:eastAsia="Traditional Arabic"/>
                <w:szCs w:val="20"/>
                <w:lang w:val="fr-FR"/>
              </w:rPr>
              <w:t>10</w:t>
            </w:r>
          </w:p>
        </w:tc>
        <w:tc>
          <w:tcPr>
            <w:tcW w:w="975" w:type="pct"/>
            <w:tcBorders>
              <w:top w:val="nil"/>
            </w:tcBorders>
            <w:shd w:val="clear" w:color="auto" w:fill="auto"/>
          </w:tcPr>
          <w:p w:rsidR="00A16AA2" w:rsidRPr="00784786" w:rsidRDefault="00A16AA2" w:rsidP="00784786">
            <w:pPr>
              <w:suppressAutoHyphens w:val="0"/>
              <w:spacing w:before="40" w:after="120" w:line="240" w:lineRule="exact"/>
              <w:ind w:right="113"/>
              <w:rPr>
                <w:rFonts w:eastAsia="Calibri"/>
                <w:szCs w:val="20"/>
                <w:lang w:val="fr-FR"/>
              </w:rPr>
            </w:pPr>
            <w:r w:rsidRPr="00784786">
              <w:rPr>
                <w:rFonts w:eastAsia="Traditional Arabic"/>
                <w:szCs w:val="20"/>
                <w:lang w:val="fr-FR"/>
              </w:rPr>
              <w:t xml:space="preserve">Parents </w:t>
            </w:r>
            <w:r w:rsidR="00B2678C" w:rsidRPr="00784786">
              <w:rPr>
                <w:rFonts w:eastAsia="Traditional Arabic"/>
                <w:szCs w:val="20"/>
                <w:lang w:val="fr-FR"/>
              </w:rPr>
              <w:t>des enfants</w:t>
            </w:r>
            <w:r w:rsidRPr="00784786">
              <w:rPr>
                <w:rFonts w:eastAsia="Traditional Arabic"/>
                <w:szCs w:val="20"/>
                <w:lang w:val="fr-FR"/>
              </w:rPr>
              <w:t xml:space="preserve"> qui travaillent (société civile)</w:t>
            </w:r>
          </w:p>
        </w:tc>
        <w:tc>
          <w:tcPr>
            <w:tcW w:w="882" w:type="pct"/>
            <w:tcBorders>
              <w:top w:val="nil"/>
            </w:tcBorders>
            <w:shd w:val="clear" w:color="auto" w:fill="auto"/>
          </w:tcPr>
          <w:p w:rsidR="00A16AA2" w:rsidRPr="00784786" w:rsidRDefault="00A16AA2" w:rsidP="00784786">
            <w:pPr>
              <w:suppressAutoHyphens w:val="0"/>
              <w:spacing w:before="40" w:after="120" w:line="240" w:lineRule="exact"/>
              <w:ind w:right="113"/>
              <w:rPr>
                <w:rFonts w:eastAsia="Calibri"/>
                <w:szCs w:val="20"/>
                <w:lang w:val="fr-FR"/>
              </w:rPr>
            </w:pPr>
            <w:r w:rsidRPr="00784786">
              <w:rPr>
                <w:rFonts w:eastAsia="Traditional Arabic"/>
                <w:szCs w:val="20"/>
                <w:lang w:val="fr-FR"/>
              </w:rPr>
              <w:t>1</w:t>
            </w:r>
            <w:r w:rsidR="003C0DB8">
              <w:rPr>
                <w:rFonts w:eastAsia="Traditional Arabic"/>
                <w:szCs w:val="20"/>
                <w:lang w:val="fr-FR"/>
              </w:rPr>
              <w:t> </w:t>
            </w:r>
            <w:r w:rsidRPr="00784786">
              <w:rPr>
                <w:rFonts w:eastAsia="Traditional Arabic"/>
                <w:szCs w:val="20"/>
                <w:lang w:val="fr-FR"/>
              </w:rPr>
              <w:t>282 familles</w:t>
            </w:r>
          </w:p>
        </w:tc>
        <w:tc>
          <w:tcPr>
            <w:tcW w:w="1377" w:type="pct"/>
            <w:tcBorders>
              <w:top w:val="nil"/>
            </w:tcBorders>
            <w:shd w:val="clear" w:color="auto" w:fill="auto"/>
          </w:tcPr>
          <w:p w:rsidR="00A16AA2" w:rsidRPr="00784786" w:rsidRDefault="00A16AA2" w:rsidP="00784786">
            <w:pPr>
              <w:suppressAutoHyphens w:val="0"/>
              <w:spacing w:before="40" w:after="120" w:line="240" w:lineRule="exact"/>
              <w:ind w:right="113"/>
              <w:rPr>
                <w:rFonts w:eastAsia="Calibri"/>
                <w:szCs w:val="20"/>
                <w:lang w:val="fr-FR"/>
              </w:rPr>
            </w:pPr>
            <w:r w:rsidRPr="00784786">
              <w:rPr>
                <w:rFonts w:eastAsia="Traditional Arabic"/>
                <w:szCs w:val="20"/>
                <w:lang w:val="fr-FR"/>
              </w:rPr>
              <w:t xml:space="preserve">Unité de lutte contre le travail </w:t>
            </w:r>
            <w:r w:rsidR="00B2678C" w:rsidRPr="00784786">
              <w:rPr>
                <w:rFonts w:eastAsia="Traditional Arabic"/>
                <w:szCs w:val="20"/>
                <w:lang w:val="fr-FR"/>
              </w:rPr>
              <w:t>des enfants</w:t>
            </w:r>
            <w:r w:rsidRPr="00784786">
              <w:rPr>
                <w:rFonts w:eastAsia="Traditional Arabic"/>
                <w:szCs w:val="20"/>
                <w:lang w:val="fr-FR"/>
              </w:rPr>
              <w:t xml:space="preserve">, centre de réadaptation </w:t>
            </w:r>
            <w:r w:rsidR="00B2678C" w:rsidRPr="00784786">
              <w:rPr>
                <w:rFonts w:eastAsia="Traditional Arabic"/>
                <w:szCs w:val="20"/>
                <w:lang w:val="fr-FR"/>
              </w:rPr>
              <w:t>des enfants</w:t>
            </w:r>
            <w:r w:rsidRPr="00784786">
              <w:rPr>
                <w:rFonts w:eastAsia="Traditional Arabic"/>
                <w:szCs w:val="20"/>
                <w:lang w:val="fr-FR"/>
              </w:rPr>
              <w:t xml:space="preserve"> qui travaillent (Sanaa)</w:t>
            </w:r>
          </w:p>
        </w:tc>
        <w:tc>
          <w:tcPr>
            <w:tcW w:w="1585" w:type="pct"/>
            <w:tcBorders>
              <w:top w:val="nil"/>
            </w:tcBorders>
            <w:shd w:val="clear" w:color="auto" w:fill="auto"/>
          </w:tcPr>
          <w:p w:rsidR="00A16AA2" w:rsidRPr="00784786" w:rsidRDefault="00A16AA2" w:rsidP="00784786">
            <w:pPr>
              <w:suppressAutoHyphens w:val="0"/>
              <w:spacing w:before="40" w:after="120" w:line="240" w:lineRule="exact"/>
              <w:rPr>
                <w:rFonts w:eastAsia="Calibri"/>
                <w:szCs w:val="20"/>
                <w:lang w:val="fr-FR"/>
              </w:rPr>
            </w:pPr>
            <w:r w:rsidRPr="00784786">
              <w:rPr>
                <w:rFonts w:eastAsia="Traditional Arabic"/>
                <w:szCs w:val="20"/>
                <w:lang w:val="fr-FR"/>
              </w:rPr>
              <w:t>Visites de sensibilisation et d</w:t>
            </w:r>
            <w:r w:rsidR="0047020A">
              <w:rPr>
                <w:rFonts w:eastAsia="Traditional Arabic"/>
                <w:szCs w:val="20"/>
                <w:lang w:val="fr-FR"/>
              </w:rPr>
              <w:t>’</w:t>
            </w:r>
            <w:r w:rsidRPr="00784786">
              <w:rPr>
                <w:rFonts w:eastAsia="Traditional Arabic"/>
                <w:szCs w:val="20"/>
                <w:lang w:val="fr-FR"/>
              </w:rPr>
              <w:t>information</w:t>
            </w:r>
          </w:p>
        </w:tc>
      </w:tr>
      <w:tr w:rsidR="00A16AA2" w:rsidRPr="00784786">
        <w:trPr>
          <w:cantSplit/>
          <w:trHeight w:val="253"/>
        </w:trPr>
        <w:tc>
          <w:tcPr>
            <w:tcW w:w="181" w:type="pct"/>
            <w:shd w:val="clear" w:color="auto" w:fill="auto"/>
          </w:tcPr>
          <w:p w:rsidR="00A16AA2" w:rsidRPr="00784786" w:rsidRDefault="00A16AA2" w:rsidP="00784786">
            <w:pPr>
              <w:suppressAutoHyphens w:val="0"/>
              <w:spacing w:before="40" w:after="120" w:line="240" w:lineRule="exact"/>
              <w:rPr>
                <w:rFonts w:eastAsia="Calibri"/>
                <w:szCs w:val="20"/>
                <w:lang w:val="fr-FR"/>
              </w:rPr>
            </w:pPr>
            <w:r w:rsidRPr="00784786">
              <w:rPr>
                <w:rFonts w:eastAsia="Traditional Arabic"/>
                <w:szCs w:val="20"/>
                <w:lang w:val="fr-FR"/>
              </w:rPr>
              <w:t>11</w:t>
            </w:r>
          </w:p>
        </w:tc>
        <w:tc>
          <w:tcPr>
            <w:tcW w:w="975" w:type="pct"/>
            <w:shd w:val="clear" w:color="auto" w:fill="auto"/>
          </w:tcPr>
          <w:p w:rsidR="00A16AA2" w:rsidRPr="00784786" w:rsidRDefault="00A16AA2" w:rsidP="00784786">
            <w:pPr>
              <w:suppressAutoHyphens w:val="0"/>
              <w:spacing w:before="40" w:after="120" w:line="240" w:lineRule="exact"/>
              <w:ind w:right="113"/>
              <w:rPr>
                <w:rFonts w:eastAsia="Calibri"/>
                <w:szCs w:val="20"/>
                <w:lang w:val="fr-FR"/>
              </w:rPr>
            </w:pPr>
            <w:r w:rsidRPr="00784786">
              <w:rPr>
                <w:rFonts w:eastAsia="Traditional Arabic"/>
                <w:szCs w:val="20"/>
                <w:lang w:val="fr-FR"/>
              </w:rPr>
              <w:t xml:space="preserve">Pairs </w:t>
            </w:r>
            <w:r w:rsidR="00B2678C" w:rsidRPr="00784786">
              <w:rPr>
                <w:rFonts w:eastAsia="Traditional Arabic"/>
                <w:szCs w:val="20"/>
                <w:lang w:val="fr-FR"/>
              </w:rPr>
              <w:t>des enfants</w:t>
            </w:r>
            <w:r w:rsidRPr="00784786">
              <w:rPr>
                <w:rFonts w:eastAsia="Traditional Arabic"/>
                <w:szCs w:val="20"/>
                <w:lang w:val="fr-FR"/>
              </w:rPr>
              <w:t xml:space="preserve"> qui travaillent âgés de 4 à 7 ans</w:t>
            </w:r>
          </w:p>
        </w:tc>
        <w:tc>
          <w:tcPr>
            <w:tcW w:w="882" w:type="pct"/>
            <w:shd w:val="clear" w:color="auto" w:fill="auto"/>
          </w:tcPr>
          <w:p w:rsidR="00A16AA2" w:rsidRPr="00784786" w:rsidRDefault="00A16AA2" w:rsidP="00784786">
            <w:pPr>
              <w:suppressAutoHyphens w:val="0"/>
              <w:spacing w:before="40" w:after="120" w:line="240" w:lineRule="exact"/>
              <w:ind w:right="113"/>
              <w:rPr>
                <w:rFonts w:eastAsia="Calibri"/>
                <w:szCs w:val="20"/>
                <w:lang w:val="fr-FR"/>
              </w:rPr>
            </w:pPr>
            <w:r w:rsidRPr="00784786">
              <w:rPr>
                <w:rFonts w:eastAsia="Traditional Arabic"/>
                <w:szCs w:val="20"/>
                <w:lang w:val="fr-FR"/>
              </w:rPr>
              <w:t>433 filles et garçons</w:t>
            </w:r>
          </w:p>
        </w:tc>
        <w:tc>
          <w:tcPr>
            <w:tcW w:w="1377" w:type="pct"/>
            <w:shd w:val="clear" w:color="auto" w:fill="auto"/>
          </w:tcPr>
          <w:p w:rsidR="00A16AA2" w:rsidRPr="00784786" w:rsidRDefault="00A16AA2" w:rsidP="00784786">
            <w:pPr>
              <w:suppressAutoHyphens w:val="0"/>
              <w:spacing w:before="40" w:after="120" w:line="240" w:lineRule="exact"/>
              <w:ind w:right="113"/>
              <w:rPr>
                <w:rFonts w:eastAsia="Calibri"/>
                <w:szCs w:val="20"/>
                <w:lang w:val="fr-FR"/>
              </w:rPr>
            </w:pPr>
            <w:r w:rsidRPr="00784786">
              <w:rPr>
                <w:rFonts w:eastAsia="Traditional Arabic"/>
                <w:szCs w:val="20"/>
                <w:lang w:val="fr-FR"/>
              </w:rPr>
              <w:t xml:space="preserve">Centre de réadaptation </w:t>
            </w:r>
            <w:r w:rsidR="00B2678C" w:rsidRPr="00784786">
              <w:rPr>
                <w:rFonts w:eastAsia="Traditional Arabic"/>
                <w:szCs w:val="20"/>
                <w:lang w:val="fr-FR"/>
              </w:rPr>
              <w:t>des enfants</w:t>
            </w:r>
            <w:r w:rsidRPr="00784786">
              <w:rPr>
                <w:rFonts w:eastAsia="Traditional Arabic"/>
                <w:szCs w:val="20"/>
                <w:lang w:val="fr-FR"/>
              </w:rPr>
              <w:t xml:space="preserve"> qui travaillent (Sanaa)</w:t>
            </w:r>
          </w:p>
        </w:tc>
        <w:tc>
          <w:tcPr>
            <w:tcW w:w="1585" w:type="pct"/>
            <w:shd w:val="clear" w:color="auto" w:fill="auto"/>
          </w:tcPr>
          <w:p w:rsidR="00A16AA2" w:rsidRPr="00784786" w:rsidRDefault="00A16AA2" w:rsidP="00784786">
            <w:pPr>
              <w:suppressAutoHyphens w:val="0"/>
              <w:spacing w:before="40" w:after="120" w:line="240" w:lineRule="exact"/>
              <w:rPr>
                <w:rFonts w:eastAsia="Calibri"/>
                <w:szCs w:val="20"/>
                <w:lang w:val="fr-FR"/>
              </w:rPr>
            </w:pPr>
            <w:r w:rsidRPr="00784786">
              <w:rPr>
                <w:rFonts w:eastAsia="Traditional Arabic"/>
                <w:szCs w:val="20"/>
                <w:lang w:val="fr-FR"/>
              </w:rPr>
              <w:t>Inscription au centre (Sanaa)</w:t>
            </w:r>
          </w:p>
        </w:tc>
      </w:tr>
      <w:tr w:rsidR="00A16AA2" w:rsidRPr="00784786">
        <w:trPr>
          <w:cantSplit/>
          <w:trHeight w:val="625"/>
        </w:trPr>
        <w:tc>
          <w:tcPr>
            <w:tcW w:w="181" w:type="pct"/>
            <w:shd w:val="clear" w:color="auto" w:fill="auto"/>
          </w:tcPr>
          <w:p w:rsidR="00A16AA2" w:rsidRPr="00784786" w:rsidRDefault="00A16AA2" w:rsidP="00784786">
            <w:pPr>
              <w:suppressAutoHyphens w:val="0"/>
              <w:spacing w:before="40" w:after="120" w:line="240" w:lineRule="exact"/>
              <w:rPr>
                <w:rFonts w:eastAsia="Calibri"/>
                <w:szCs w:val="20"/>
                <w:lang w:val="fr-FR"/>
              </w:rPr>
            </w:pPr>
            <w:r w:rsidRPr="00784786">
              <w:rPr>
                <w:rFonts w:eastAsia="Traditional Arabic"/>
                <w:szCs w:val="20"/>
                <w:lang w:val="fr-FR"/>
              </w:rPr>
              <w:t>12</w:t>
            </w:r>
          </w:p>
        </w:tc>
        <w:tc>
          <w:tcPr>
            <w:tcW w:w="975" w:type="pct"/>
            <w:shd w:val="clear" w:color="auto" w:fill="auto"/>
          </w:tcPr>
          <w:p w:rsidR="00A16AA2" w:rsidRPr="00784786" w:rsidRDefault="00A16AA2" w:rsidP="00784786">
            <w:pPr>
              <w:suppressAutoHyphens w:val="0"/>
              <w:spacing w:before="40" w:after="120" w:line="240" w:lineRule="exact"/>
              <w:ind w:right="113"/>
              <w:rPr>
                <w:rFonts w:eastAsia="Calibri"/>
                <w:szCs w:val="20"/>
                <w:lang w:val="fr-FR"/>
              </w:rPr>
            </w:pPr>
            <w:r w:rsidRPr="00784786">
              <w:rPr>
                <w:rFonts w:eastAsia="Traditional Arabic"/>
                <w:szCs w:val="20"/>
                <w:lang w:val="fr-FR"/>
              </w:rPr>
              <w:t>Enfants qui travaillent âgés de 14</w:t>
            </w:r>
            <w:r w:rsidR="00C42E77" w:rsidRPr="00784786">
              <w:rPr>
                <w:rFonts w:eastAsia="Traditional Arabic"/>
                <w:szCs w:val="20"/>
                <w:lang w:val="fr-FR"/>
              </w:rPr>
              <w:t> </w:t>
            </w:r>
            <w:r w:rsidRPr="00784786">
              <w:rPr>
                <w:rFonts w:eastAsia="Traditional Arabic"/>
                <w:szCs w:val="20"/>
                <w:lang w:val="fr-FR"/>
              </w:rPr>
              <w:t>ans</w:t>
            </w:r>
          </w:p>
        </w:tc>
        <w:tc>
          <w:tcPr>
            <w:tcW w:w="882" w:type="pct"/>
            <w:shd w:val="clear" w:color="auto" w:fill="auto"/>
          </w:tcPr>
          <w:p w:rsidR="00A16AA2" w:rsidRPr="00784786" w:rsidRDefault="00A16AA2" w:rsidP="00784786">
            <w:pPr>
              <w:suppressAutoHyphens w:val="0"/>
              <w:spacing w:before="40" w:after="120" w:line="240" w:lineRule="exact"/>
              <w:ind w:right="113"/>
              <w:rPr>
                <w:rFonts w:eastAsia="Calibri"/>
                <w:szCs w:val="20"/>
                <w:lang w:val="fr-FR"/>
              </w:rPr>
            </w:pPr>
            <w:r w:rsidRPr="00784786">
              <w:rPr>
                <w:rFonts w:eastAsia="Traditional Arabic"/>
                <w:szCs w:val="20"/>
                <w:lang w:val="fr-FR"/>
              </w:rPr>
              <w:t>14 enfants qui travaillent</w:t>
            </w:r>
          </w:p>
        </w:tc>
        <w:tc>
          <w:tcPr>
            <w:tcW w:w="1377" w:type="pct"/>
            <w:shd w:val="clear" w:color="auto" w:fill="auto"/>
          </w:tcPr>
          <w:p w:rsidR="00A16AA2" w:rsidRPr="00784786" w:rsidRDefault="00A16AA2" w:rsidP="00784786">
            <w:pPr>
              <w:suppressAutoHyphens w:val="0"/>
              <w:spacing w:before="40" w:after="120" w:line="240" w:lineRule="exact"/>
              <w:ind w:right="113"/>
              <w:rPr>
                <w:rFonts w:eastAsia="Calibri"/>
                <w:szCs w:val="20"/>
                <w:lang w:val="fr-FR"/>
              </w:rPr>
            </w:pPr>
            <w:r w:rsidRPr="00784786">
              <w:rPr>
                <w:rFonts w:eastAsia="Traditional Arabic"/>
                <w:szCs w:val="20"/>
                <w:lang w:val="fr-FR"/>
              </w:rPr>
              <w:t xml:space="preserve">Centre de réadaptation </w:t>
            </w:r>
            <w:r w:rsidR="00B2678C" w:rsidRPr="00784786">
              <w:rPr>
                <w:rFonts w:eastAsia="Traditional Arabic"/>
                <w:szCs w:val="20"/>
                <w:lang w:val="fr-FR"/>
              </w:rPr>
              <w:t>des enfants</w:t>
            </w:r>
            <w:r w:rsidRPr="00784786">
              <w:rPr>
                <w:rFonts w:eastAsia="Traditional Arabic"/>
                <w:szCs w:val="20"/>
                <w:lang w:val="fr-FR"/>
              </w:rPr>
              <w:t xml:space="preserve"> qui travaillent</w:t>
            </w:r>
            <w:r w:rsidR="00C42E77" w:rsidRPr="00784786">
              <w:rPr>
                <w:rFonts w:eastAsia="Traditional Arabic"/>
                <w:szCs w:val="20"/>
                <w:lang w:val="fr-FR"/>
              </w:rPr>
              <w:br/>
            </w:r>
            <w:r w:rsidRPr="00784786">
              <w:rPr>
                <w:rFonts w:eastAsia="Traditional Arabic"/>
                <w:szCs w:val="20"/>
                <w:lang w:val="fr-FR"/>
              </w:rPr>
              <w:t>(Sanaa) et formation professionnelle</w:t>
            </w:r>
          </w:p>
        </w:tc>
        <w:tc>
          <w:tcPr>
            <w:tcW w:w="1585" w:type="pct"/>
            <w:shd w:val="clear" w:color="auto" w:fill="auto"/>
          </w:tcPr>
          <w:p w:rsidR="00A16AA2" w:rsidRPr="00784786" w:rsidRDefault="00A16AA2" w:rsidP="00784786">
            <w:pPr>
              <w:suppressAutoHyphens w:val="0"/>
              <w:spacing w:before="40" w:after="120" w:line="240" w:lineRule="exact"/>
              <w:rPr>
                <w:rFonts w:eastAsia="Calibri"/>
                <w:szCs w:val="20"/>
                <w:lang w:val="fr-FR"/>
              </w:rPr>
            </w:pPr>
            <w:r w:rsidRPr="00784786">
              <w:rPr>
                <w:rFonts w:eastAsia="Traditional Arabic"/>
                <w:szCs w:val="20"/>
                <w:lang w:val="fr-FR"/>
              </w:rPr>
              <w:t xml:space="preserve">Intégration </w:t>
            </w:r>
            <w:r w:rsidR="00B2678C" w:rsidRPr="00784786">
              <w:rPr>
                <w:rFonts w:eastAsia="Traditional Arabic"/>
                <w:szCs w:val="20"/>
                <w:lang w:val="fr-FR"/>
              </w:rPr>
              <w:t>des enfants</w:t>
            </w:r>
            <w:r w:rsidRPr="00784786">
              <w:rPr>
                <w:rFonts w:eastAsia="Traditional Arabic"/>
                <w:szCs w:val="20"/>
                <w:lang w:val="fr-FR"/>
              </w:rPr>
              <w:t xml:space="preserve"> dans les programmes de formation</w:t>
            </w:r>
            <w:r w:rsidR="00331DA9" w:rsidRPr="00784786">
              <w:rPr>
                <w:rFonts w:eastAsia="Traditional Arabic"/>
                <w:szCs w:val="20"/>
                <w:lang w:val="fr-FR"/>
              </w:rPr>
              <w:t>:</w:t>
            </w:r>
            <w:r w:rsidR="00C42E77" w:rsidRPr="00784786">
              <w:rPr>
                <w:rFonts w:eastAsia="Traditional Arabic"/>
                <w:szCs w:val="20"/>
                <w:lang w:val="fr-FR"/>
              </w:rPr>
              <w:br/>
            </w:r>
            <w:r w:rsidRPr="00784786">
              <w:rPr>
                <w:rFonts w:eastAsia="Traditional Arabic"/>
                <w:szCs w:val="20"/>
                <w:lang w:val="fr-FR"/>
              </w:rPr>
              <w:t>Menuiserie</w:t>
            </w:r>
            <w:r w:rsidR="007971E5" w:rsidRPr="00784786">
              <w:rPr>
                <w:rFonts w:eastAsia="Traditional Arabic"/>
                <w:szCs w:val="20"/>
                <w:lang w:val="fr-FR"/>
              </w:rPr>
              <w:t xml:space="preserve"> – </w:t>
            </w:r>
            <w:r w:rsidRPr="00784786">
              <w:rPr>
                <w:rFonts w:eastAsia="Traditional Arabic"/>
                <w:szCs w:val="20"/>
                <w:lang w:val="fr-FR"/>
              </w:rPr>
              <w:t>soudage</w:t>
            </w:r>
            <w:r w:rsidR="007971E5" w:rsidRPr="00784786">
              <w:rPr>
                <w:rFonts w:eastAsia="Traditional Arabic"/>
                <w:szCs w:val="20"/>
                <w:lang w:val="fr-FR"/>
              </w:rPr>
              <w:t xml:space="preserve"> – </w:t>
            </w:r>
            <w:r w:rsidRPr="00784786">
              <w:rPr>
                <w:rFonts w:eastAsia="Traditional Arabic"/>
                <w:szCs w:val="20"/>
                <w:lang w:val="fr-FR"/>
              </w:rPr>
              <w:t>électricité et équipements électriques</w:t>
            </w:r>
          </w:p>
        </w:tc>
      </w:tr>
      <w:tr w:rsidR="00A16AA2" w:rsidRPr="00784786">
        <w:trPr>
          <w:cantSplit/>
          <w:trHeight w:val="89"/>
        </w:trPr>
        <w:tc>
          <w:tcPr>
            <w:tcW w:w="181" w:type="pct"/>
            <w:shd w:val="clear" w:color="auto" w:fill="auto"/>
          </w:tcPr>
          <w:p w:rsidR="00A16AA2" w:rsidRPr="00784786" w:rsidRDefault="00A16AA2" w:rsidP="00784786">
            <w:pPr>
              <w:suppressAutoHyphens w:val="0"/>
              <w:spacing w:before="40" w:after="120" w:line="240" w:lineRule="exact"/>
              <w:rPr>
                <w:rFonts w:eastAsia="Calibri"/>
                <w:szCs w:val="20"/>
                <w:lang w:val="fr-FR"/>
              </w:rPr>
            </w:pPr>
            <w:r w:rsidRPr="00784786">
              <w:rPr>
                <w:rFonts w:eastAsia="Traditional Arabic"/>
                <w:szCs w:val="20"/>
                <w:lang w:val="fr-FR"/>
              </w:rPr>
              <w:t>13</w:t>
            </w:r>
          </w:p>
        </w:tc>
        <w:tc>
          <w:tcPr>
            <w:tcW w:w="975" w:type="pct"/>
            <w:shd w:val="clear" w:color="auto" w:fill="auto"/>
          </w:tcPr>
          <w:p w:rsidR="00A16AA2" w:rsidRPr="00784786" w:rsidRDefault="00A16AA2" w:rsidP="00784786">
            <w:pPr>
              <w:suppressAutoHyphens w:val="0"/>
              <w:spacing w:before="40" w:after="120" w:line="240" w:lineRule="exact"/>
              <w:ind w:right="113"/>
              <w:rPr>
                <w:rFonts w:eastAsia="Calibri"/>
                <w:szCs w:val="20"/>
                <w:lang w:val="fr-FR"/>
              </w:rPr>
            </w:pPr>
            <w:r w:rsidRPr="00784786">
              <w:rPr>
                <w:rFonts w:eastAsia="Traditional Arabic"/>
                <w:szCs w:val="20"/>
                <w:lang w:val="fr-FR"/>
              </w:rPr>
              <w:t xml:space="preserve">Enfants qui travaillent (filles) âgés de </w:t>
            </w:r>
            <w:r w:rsidRPr="00784786">
              <w:rPr>
                <w:rFonts w:eastAsia="Traditional Arabic"/>
                <w:szCs w:val="20"/>
                <w:lang w:val="fr-FR"/>
              </w:rPr>
              <w:br/>
              <w:t>7 à 14 ans</w:t>
            </w:r>
          </w:p>
        </w:tc>
        <w:tc>
          <w:tcPr>
            <w:tcW w:w="882" w:type="pct"/>
            <w:shd w:val="clear" w:color="auto" w:fill="auto"/>
          </w:tcPr>
          <w:p w:rsidR="00A16AA2" w:rsidRPr="00784786" w:rsidRDefault="00A16AA2" w:rsidP="00784786">
            <w:pPr>
              <w:suppressAutoHyphens w:val="0"/>
              <w:spacing w:before="40" w:after="120" w:line="240" w:lineRule="exact"/>
              <w:ind w:right="113"/>
              <w:rPr>
                <w:rFonts w:eastAsia="Calibri"/>
                <w:szCs w:val="20"/>
                <w:lang w:val="fr-FR"/>
              </w:rPr>
            </w:pPr>
            <w:r w:rsidRPr="00784786">
              <w:rPr>
                <w:rFonts w:eastAsia="Traditional Arabic"/>
                <w:szCs w:val="20"/>
                <w:lang w:val="fr-FR"/>
              </w:rPr>
              <w:t>76 filles qui travaillent</w:t>
            </w:r>
          </w:p>
        </w:tc>
        <w:tc>
          <w:tcPr>
            <w:tcW w:w="1377" w:type="pct"/>
            <w:shd w:val="clear" w:color="auto" w:fill="auto"/>
          </w:tcPr>
          <w:p w:rsidR="00A16AA2" w:rsidRPr="00784786" w:rsidRDefault="00A16AA2" w:rsidP="00784786">
            <w:pPr>
              <w:suppressAutoHyphens w:val="0"/>
              <w:spacing w:before="40" w:after="120" w:line="240" w:lineRule="exact"/>
              <w:ind w:right="113"/>
              <w:rPr>
                <w:rFonts w:eastAsia="Calibri"/>
                <w:szCs w:val="20"/>
                <w:lang w:val="fr-FR"/>
              </w:rPr>
            </w:pPr>
            <w:r w:rsidRPr="00784786">
              <w:rPr>
                <w:rFonts w:eastAsia="Traditional Arabic"/>
                <w:szCs w:val="20"/>
                <w:lang w:val="fr-FR"/>
              </w:rPr>
              <w:t xml:space="preserve">Unité de lutte contre le travail </w:t>
            </w:r>
            <w:r w:rsidR="00B2678C" w:rsidRPr="00784786">
              <w:rPr>
                <w:rFonts w:eastAsia="Traditional Arabic"/>
                <w:szCs w:val="20"/>
                <w:lang w:val="fr-FR"/>
              </w:rPr>
              <w:t>des enfants</w:t>
            </w:r>
            <w:r w:rsidRPr="00784786">
              <w:rPr>
                <w:rFonts w:eastAsia="Traditional Arabic"/>
                <w:szCs w:val="20"/>
                <w:lang w:val="fr-FR"/>
              </w:rPr>
              <w:t xml:space="preserve">, centre de réadaptation </w:t>
            </w:r>
            <w:r w:rsidR="00B2678C" w:rsidRPr="00784786">
              <w:rPr>
                <w:rFonts w:eastAsia="Traditional Arabic"/>
                <w:szCs w:val="20"/>
                <w:lang w:val="fr-FR"/>
              </w:rPr>
              <w:t>des enfants</w:t>
            </w:r>
            <w:r w:rsidRPr="00784786">
              <w:rPr>
                <w:rFonts w:eastAsia="Traditional Arabic"/>
                <w:szCs w:val="20"/>
                <w:lang w:val="fr-FR"/>
              </w:rPr>
              <w:t xml:space="preserve"> qui travaillent </w:t>
            </w:r>
          </w:p>
        </w:tc>
        <w:tc>
          <w:tcPr>
            <w:tcW w:w="1585" w:type="pct"/>
            <w:shd w:val="clear" w:color="auto" w:fill="auto"/>
          </w:tcPr>
          <w:p w:rsidR="00A16AA2" w:rsidRPr="00784786" w:rsidRDefault="00A16AA2" w:rsidP="00784786">
            <w:pPr>
              <w:suppressAutoHyphens w:val="0"/>
              <w:spacing w:before="40" w:after="120" w:line="240" w:lineRule="exact"/>
              <w:rPr>
                <w:rFonts w:eastAsia="Calibri"/>
                <w:szCs w:val="20"/>
                <w:lang w:val="fr-FR"/>
              </w:rPr>
            </w:pPr>
            <w:r w:rsidRPr="00784786">
              <w:rPr>
                <w:rFonts w:eastAsia="Traditional Arabic"/>
                <w:szCs w:val="20"/>
                <w:lang w:val="fr-FR"/>
              </w:rPr>
              <w:t>Inscription au centre (Sanaa) et bénéfice des services fournis</w:t>
            </w:r>
          </w:p>
        </w:tc>
      </w:tr>
      <w:tr w:rsidR="00A16AA2" w:rsidRPr="00784786">
        <w:trPr>
          <w:cantSplit/>
          <w:trHeight w:val="89"/>
        </w:trPr>
        <w:tc>
          <w:tcPr>
            <w:tcW w:w="181" w:type="pct"/>
            <w:shd w:val="clear" w:color="auto" w:fill="auto"/>
          </w:tcPr>
          <w:p w:rsidR="00A16AA2" w:rsidRPr="00784786" w:rsidRDefault="00A16AA2" w:rsidP="00784786">
            <w:pPr>
              <w:suppressAutoHyphens w:val="0"/>
              <w:spacing w:before="40" w:after="120" w:line="240" w:lineRule="exact"/>
              <w:rPr>
                <w:rFonts w:eastAsia="Calibri"/>
                <w:szCs w:val="20"/>
                <w:lang w:val="fr-FR"/>
              </w:rPr>
            </w:pPr>
            <w:r w:rsidRPr="00784786">
              <w:rPr>
                <w:rFonts w:eastAsia="Traditional Arabic"/>
                <w:szCs w:val="20"/>
                <w:lang w:val="fr-FR"/>
              </w:rPr>
              <w:t>14</w:t>
            </w:r>
          </w:p>
        </w:tc>
        <w:tc>
          <w:tcPr>
            <w:tcW w:w="975" w:type="pct"/>
            <w:shd w:val="clear" w:color="auto" w:fill="auto"/>
          </w:tcPr>
          <w:p w:rsidR="00A16AA2" w:rsidRPr="00784786" w:rsidRDefault="00A16AA2" w:rsidP="00784786">
            <w:pPr>
              <w:suppressAutoHyphens w:val="0"/>
              <w:spacing w:before="40" w:after="120" w:line="240" w:lineRule="exact"/>
              <w:ind w:right="113"/>
              <w:rPr>
                <w:rFonts w:eastAsia="Calibri"/>
                <w:szCs w:val="20"/>
                <w:lang w:val="fr-FR"/>
              </w:rPr>
            </w:pPr>
            <w:r w:rsidRPr="00784786">
              <w:rPr>
                <w:rFonts w:eastAsia="Traditional Arabic"/>
                <w:szCs w:val="20"/>
                <w:lang w:val="fr-FR"/>
              </w:rPr>
              <w:t xml:space="preserve">Enfants qui travaillent (garçons) âgés de </w:t>
            </w:r>
            <w:r w:rsidRPr="00784786">
              <w:rPr>
                <w:rFonts w:eastAsia="Traditional Arabic"/>
                <w:szCs w:val="20"/>
                <w:lang w:val="fr-FR"/>
              </w:rPr>
              <w:br/>
              <w:t>7 à 14 ans</w:t>
            </w:r>
          </w:p>
        </w:tc>
        <w:tc>
          <w:tcPr>
            <w:tcW w:w="882" w:type="pct"/>
            <w:shd w:val="clear" w:color="auto" w:fill="auto"/>
          </w:tcPr>
          <w:p w:rsidR="00A16AA2" w:rsidRPr="00784786" w:rsidRDefault="00A16AA2" w:rsidP="00784786">
            <w:pPr>
              <w:suppressAutoHyphens w:val="0"/>
              <w:spacing w:before="40" w:after="120" w:line="240" w:lineRule="exact"/>
              <w:ind w:right="113"/>
              <w:rPr>
                <w:rFonts w:eastAsia="Calibri"/>
                <w:szCs w:val="20"/>
                <w:lang w:val="fr-FR"/>
              </w:rPr>
            </w:pPr>
            <w:r w:rsidRPr="00784786">
              <w:rPr>
                <w:rFonts w:eastAsia="Traditional Arabic"/>
                <w:szCs w:val="20"/>
                <w:lang w:val="fr-FR"/>
              </w:rPr>
              <w:t>485 enfants qui travaillent</w:t>
            </w:r>
          </w:p>
        </w:tc>
        <w:tc>
          <w:tcPr>
            <w:tcW w:w="1377" w:type="pct"/>
            <w:shd w:val="clear" w:color="auto" w:fill="auto"/>
          </w:tcPr>
          <w:p w:rsidR="00A16AA2" w:rsidRPr="00784786" w:rsidRDefault="00A16AA2" w:rsidP="00784786">
            <w:pPr>
              <w:suppressAutoHyphens w:val="0"/>
              <w:spacing w:before="40" w:after="120" w:line="240" w:lineRule="exact"/>
              <w:ind w:right="113"/>
              <w:rPr>
                <w:rFonts w:eastAsia="Calibri"/>
                <w:szCs w:val="20"/>
                <w:lang w:val="fr-FR"/>
              </w:rPr>
            </w:pPr>
            <w:r w:rsidRPr="00784786">
              <w:rPr>
                <w:rFonts w:eastAsia="Traditional Arabic"/>
                <w:szCs w:val="20"/>
                <w:lang w:val="fr-FR"/>
              </w:rPr>
              <w:t xml:space="preserve">Unité de lutte contre le travail </w:t>
            </w:r>
            <w:r w:rsidR="00B2678C" w:rsidRPr="00784786">
              <w:rPr>
                <w:rFonts w:eastAsia="Traditional Arabic"/>
                <w:szCs w:val="20"/>
                <w:lang w:val="fr-FR"/>
              </w:rPr>
              <w:t>des enfants</w:t>
            </w:r>
            <w:r w:rsidRPr="00784786">
              <w:rPr>
                <w:rFonts w:eastAsia="Traditional Arabic"/>
                <w:szCs w:val="20"/>
                <w:lang w:val="fr-FR"/>
              </w:rPr>
              <w:t xml:space="preserve">, centre de réadaptation </w:t>
            </w:r>
            <w:r w:rsidR="00B2678C" w:rsidRPr="00784786">
              <w:rPr>
                <w:rFonts w:eastAsia="Traditional Arabic"/>
                <w:szCs w:val="20"/>
                <w:lang w:val="fr-FR"/>
              </w:rPr>
              <w:t>des enfants</w:t>
            </w:r>
            <w:r w:rsidRPr="00784786">
              <w:rPr>
                <w:rFonts w:eastAsia="Traditional Arabic"/>
                <w:szCs w:val="20"/>
                <w:lang w:val="fr-FR"/>
              </w:rPr>
              <w:t xml:space="preserve"> qui travaillent (Sanaa)</w:t>
            </w:r>
          </w:p>
        </w:tc>
        <w:tc>
          <w:tcPr>
            <w:tcW w:w="1585" w:type="pct"/>
            <w:shd w:val="clear" w:color="auto" w:fill="auto"/>
          </w:tcPr>
          <w:p w:rsidR="00A16AA2" w:rsidRPr="00784786" w:rsidRDefault="00A16AA2" w:rsidP="00784786">
            <w:pPr>
              <w:suppressAutoHyphens w:val="0"/>
              <w:spacing w:before="40" w:after="120" w:line="240" w:lineRule="exact"/>
              <w:rPr>
                <w:rFonts w:eastAsia="Calibri"/>
                <w:szCs w:val="20"/>
                <w:lang w:val="fr-FR"/>
              </w:rPr>
            </w:pPr>
            <w:r w:rsidRPr="00784786">
              <w:rPr>
                <w:rFonts w:eastAsia="Traditional Arabic"/>
                <w:szCs w:val="20"/>
                <w:lang w:val="fr-FR"/>
              </w:rPr>
              <w:t>Inscription au centre (Sanaa) et bénéfice des services fournis</w:t>
            </w:r>
          </w:p>
        </w:tc>
      </w:tr>
      <w:tr w:rsidR="00A16AA2" w:rsidRPr="00784786">
        <w:trPr>
          <w:cantSplit/>
          <w:trHeight w:val="89"/>
        </w:trPr>
        <w:tc>
          <w:tcPr>
            <w:tcW w:w="181" w:type="pct"/>
            <w:shd w:val="clear" w:color="auto" w:fill="auto"/>
          </w:tcPr>
          <w:p w:rsidR="00A16AA2" w:rsidRPr="00784786" w:rsidRDefault="00A16AA2" w:rsidP="00784786">
            <w:pPr>
              <w:suppressAutoHyphens w:val="0"/>
              <w:spacing w:before="40" w:after="120" w:line="240" w:lineRule="exact"/>
              <w:rPr>
                <w:rFonts w:eastAsia="Calibri"/>
                <w:szCs w:val="20"/>
                <w:lang w:val="fr-FR"/>
              </w:rPr>
            </w:pPr>
            <w:r w:rsidRPr="00784786">
              <w:rPr>
                <w:rFonts w:eastAsia="Traditional Arabic"/>
                <w:szCs w:val="20"/>
                <w:lang w:val="fr-FR"/>
              </w:rPr>
              <w:t>15</w:t>
            </w:r>
          </w:p>
        </w:tc>
        <w:tc>
          <w:tcPr>
            <w:tcW w:w="975" w:type="pct"/>
            <w:shd w:val="clear" w:color="auto" w:fill="auto"/>
          </w:tcPr>
          <w:p w:rsidR="00A16AA2" w:rsidRPr="00784786" w:rsidRDefault="00A16AA2" w:rsidP="00784786">
            <w:pPr>
              <w:suppressAutoHyphens w:val="0"/>
              <w:spacing w:before="40" w:after="120" w:line="240" w:lineRule="exact"/>
              <w:ind w:right="113"/>
              <w:rPr>
                <w:rFonts w:eastAsia="Calibri"/>
                <w:szCs w:val="20"/>
                <w:lang w:val="fr-FR"/>
              </w:rPr>
            </w:pPr>
            <w:r w:rsidRPr="00784786">
              <w:rPr>
                <w:rFonts w:eastAsia="Traditional Arabic"/>
                <w:szCs w:val="20"/>
                <w:lang w:val="fr-FR"/>
              </w:rPr>
              <w:t>Enfants mendiants âgés de 6 à 16 ans</w:t>
            </w:r>
          </w:p>
        </w:tc>
        <w:tc>
          <w:tcPr>
            <w:tcW w:w="882" w:type="pct"/>
            <w:shd w:val="clear" w:color="auto" w:fill="auto"/>
          </w:tcPr>
          <w:p w:rsidR="00A16AA2" w:rsidRPr="00784786" w:rsidRDefault="00A16AA2" w:rsidP="00784786">
            <w:pPr>
              <w:suppressAutoHyphens w:val="0"/>
              <w:spacing w:before="40" w:after="120" w:line="240" w:lineRule="exact"/>
              <w:ind w:right="113"/>
              <w:rPr>
                <w:rFonts w:eastAsia="Calibri"/>
                <w:szCs w:val="20"/>
                <w:lang w:val="fr-FR"/>
              </w:rPr>
            </w:pPr>
            <w:r w:rsidRPr="00784786">
              <w:rPr>
                <w:rFonts w:eastAsia="Traditional Arabic"/>
                <w:szCs w:val="20"/>
                <w:lang w:val="fr-FR"/>
              </w:rPr>
              <w:t>76 enfants</w:t>
            </w:r>
          </w:p>
        </w:tc>
        <w:tc>
          <w:tcPr>
            <w:tcW w:w="1377" w:type="pct"/>
            <w:shd w:val="clear" w:color="auto" w:fill="auto"/>
          </w:tcPr>
          <w:p w:rsidR="00A16AA2" w:rsidRPr="00784786" w:rsidRDefault="00A16AA2" w:rsidP="00784786">
            <w:pPr>
              <w:suppressAutoHyphens w:val="0"/>
              <w:spacing w:before="40" w:after="120" w:line="240" w:lineRule="exact"/>
              <w:ind w:right="113"/>
              <w:rPr>
                <w:rFonts w:eastAsia="Calibri"/>
                <w:szCs w:val="20"/>
                <w:lang w:val="fr-FR"/>
              </w:rPr>
            </w:pPr>
            <w:r w:rsidRPr="00784786">
              <w:rPr>
                <w:rFonts w:eastAsia="Traditional Arabic"/>
                <w:szCs w:val="20"/>
                <w:lang w:val="fr-FR"/>
              </w:rPr>
              <w:t xml:space="preserve">Centre de réadaptation </w:t>
            </w:r>
            <w:r w:rsidR="00B2678C" w:rsidRPr="00784786">
              <w:rPr>
                <w:rFonts w:eastAsia="Traditional Arabic"/>
                <w:szCs w:val="20"/>
                <w:lang w:val="fr-FR"/>
              </w:rPr>
              <w:t>des enfants</w:t>
            </w:r>
            <w:r w:rsidRPr="00784786">
              <w:rPr>
                <w:rFonts w:eastAsia="Traditional Arabic"/>
                <w:szCs w:val="20"/>
                <w:lang w:val="fr-FR"/>
              </w:rPr>
              <w:t xml:space="preserve"> qui travaillent (Sanaa)</w:t>
            </w:r>
          </w:p>
        </w:tc>
        <w:tc>
          <w:tcPr>
            <w:tcW w:w="1585" w:type="pct"/>
            <w:shd w:val="clear" w:color="auto" w:fill="auto"/>
          </w:tcPr>
          <w:p w:rsidR="00A16AA2" w:rsidRPr="00784786" w:rsidRDefault="00A16AA2" w:rsidP="00784786">
            <w:pPr>
              <w:suppressAutoHyphens w:val="0"/>
              <w:spacing w:before="40" w:after="120" w:line="240" w:lineRule="exact"/>
              <w:rPr>
                <w:rFonts w:eastAsia="Calibri"/>
                <w:szCs w:val="20"/>
                <w:lang w:val="fr-FR"/>
              </w:rPr>
            </w:pPr>
            <w:r w:rsidRPr="00784786">
              <w:rPr>
                <w:rFonts w:eastAsia="Traditional Arabic"/>
                <w:szCs w:val="20"/>
                <w:lang w:val="fr-FR"/>
              </w:rPr>
              <w:t>Inscription au centre (Sanaa) et bénéfice des services fournis</w:t>
            </w:r>
          </w:p>
        </w:tc>
      </w:tr>
      <w:tr w:rsidR="00A16AA2" w:rsidRPr="00784786">
        <w:trPr>
          <w:cantSplit/>
          <w:trHeight w:val="280"/>
        </w:trPr>
        <w:tc>
          <w:tcPr>
            <w:tcW w:w="181" w:type="pct"/>
            <w:shd w:val="clear" w:color="auto" w:fill="auto"/>
          </w:tcPr>
          <w:p w:rsidR="00A16AA2" w:rsidRPr="00784786" w:rsidRDefault="00A16AA2" w:rsidP="00784786">
            <w:pPr>
              <w:suppressAutoHyphens w:val="0"/>
              <w:spacing w:before="40" w:after="120" w:line="240" w:lineRule="exact"/>
              <w:rPr>
                <w:rFonts w:eastAsia="Calibri"/>
                <w:szCs w:val="20"/>
                <w:lang w:val="fr-FR"/>
              </w:rPr>
            </w:pPr>
            <w:r w:rsidRPr="00784786">
              <w:rPr>
                <w:rFonts w:eastAsia="Traditional Arabic"/>
                <w:szCs w:val="20"/>
                <w:lang w:val="fr-FR"/>
              </w:rPr>
              <w:t>16</w:t>
            </w:r>
          </w:p>
        </w:tc>
        <w:tc>
          <w:tcPr>
            <w:tcW w:w="975" w:type="pct"/>
            <w:shd w:val="clear" w:color="auto" w:fill="auto"/>
          </w:tcPr>
          <w:p w:rsidR="00A16AA2" w:rsidRPr="00784786" w:rsidRDefault="00A16AA2" w:rsidP="00784786">
            <w:pPr>
              <w:suppressAutoHyphens w:val="0"/>
              <w:spacing w:before="40" w:after="120" w:line="240" w:lineRule="exact"/>
              <w:ind w:right="113"/>
              <w:rPr>
                <w:rFonts w:eastAsia="Calibri"/>
                <w:szCs w:val="20"/>
                <w:lang w:val="fr-FR"/>
              </w:rPr>
            </w:pPr>
            <w:r w:rsidRPr="00784786">
              <w:rPr>
                <w:rFonts w:eastAsia="Traditional Arabic"/>
                <w:szCs w:val="20"/>
                <w:lang w:val="fr-FR"/>
              </w:rPr>
              <w:t>Organisations de la société civile agissant dans le domaine de l</w:t>
            </w:r>
            <w:r w:rsidR="0047020A">
              <w:rPr>
                <w:rFonts w:eastAsia="Traditional Arabic"/>
                <w:szCs w:val="20"/>
                <w:lang w:val="fr-FR"/>
              </w:rPr>
              <w:t>’</w:t>
            </w:r>
            <w:r w:rsidRPr="00784786">
              <w:rPr>
                <w:rFonts w:eastAsia="Traditional Arabic"/>
                <w:szCs w:val="20"/>
                <w:lang w:val="fr-FR"/>
              </w:rPr>
              <w:t>enfance</w:t>
            </w:r>
          </w:p>
        </w:tc>
        <w:tc>
          <w:tcPr>
            <w:tcW w:w="882" w:type="pct"/>
            <w:shd w:val="clear" w:color="auto" w:fill="auto"/>
          </w:tcPr>
          <w:p w:rsidR="00A16AA2" w:rsidRPr="00784786" w:rsidRDefault="00A16AA2" w:rsidP="00784786">
            <w:pPr>
              <w:suppressAutoHyphens w:val="0"/>
              <w:spacing w:before="40" w:after="120" w:line="240" w:lineRule="exact"/>
              <w:ind w:right="113"/>
              <w:rPr>
                <w:rFonts w:eastAsia="Calibri"/>
                <w:szCs w:val="20"/>
                <w:lang w:val="fr-FR"/>
              </w:rPr>
            </w:pPr>
            <w:r w:rsidRPr="00784786">
              <w:rPr>
                <w:rFonts w:eastAsia="Traditional Arabic"/>
                <w:szCs w:val="20"/>
                <w:lang w:val="fr-FR"/>
              </w:rPr>
              <w:t>7 organisations</w:t>
            </w:r>
          </w:p>
        </w:tc>
        <w:tc>
          <w:tcPr>
            <w:tcW w:w="1377" w:type="pct"/>
            <w:shd w:val="clear" w:color="auto" w:fill="auto"/>
          </w:tcPr>
          <w:p w:rsidR="00A16AA2" w:rsidRPr="00784786" w:rsidRDefault="00A16AA2" w:rsidP="00784786">
            <w:pPr>
              <w:suppressAutoHyphens w:val="0"/>
              <w:spacing w:before="40" w:after="120" w:line="240" w:lineRule="exact"/>
              <w:ind w:right="113"/>
              <w:rPr>
                <w:rFonts w:eastAsia="Calibri"/>
                <w:szCs w:val="20"/>
                <w:lang w:val="fr-FR"/>
              </w:rPr>
            </w:pPr>
            <w:r w:rsidRPr="00784786">
              <w:rPr>
                <w:rFonts w:eastAsia="Traditional Arabic"/>
                <w:szCs w:val="20"/>
                <w:lang w:val="fr-FR"/>
              </w:rPr>
              <w:t xml:space="preserve">Unité de lutte contre le travail </w:t>
            </w:r>
            <w:r w:rsidR="00B2678C" w:rsidRPr="00784786">
              <w:rPr>
                <w:rFonts w:eastAsia="Traditional Arabic"/>
                <w:szCs w:val="20"/>
                <w:lang w:val="fr-FR"/>
              </w:rPr>
              <w:t>des enfants</w:t>
            </w:r>
          </w:p>
        </w:tc>
        <w:tc>
          <w:tcPr>
            <w:tcW w:w="1585" w:type="pct"/>
            <w:shd w:val="clear" w:color="auto" w:fill="auto"/>
          </w:tcPr>
          <w:p w:rsidR="00A16AA2" w:rsidRPr="00784786" w:rsidRDefault="00A16AA2" w:rsidP="00784786">
            <w:pPr>
              <w:suppressAutoHyphens w:val="0"/>
              <w:spacing w:before="40" w:after="120" w:line="240" w:lineRule="exact"/>
              <w:rPr>
                <w:rFonts w:eastAsia="Calibri"/>
                <w:szCs w:val="20"/>
                <w:lang w:val="fr-FR"/>
              </w:rPr>
            </w:pPr>
            <w:r w:rsidRPr="00784786">
              <w:rPr>
                <w:rFonts w:eastAsia="Traditional Arabic"/>
                <w:szCs w:val="20"/>
                <w:lang w:val="fr-FR"/>
              </w:rPr>
              <w:t xml:space="preserve">Sensibilisation et information à propos de la décision ministérielle </w:t>
            </w:r>
            <w:r w:rsidR="0076004C" w:rsidRPr="00784786">
              <w:rPr>
                <w:rFonts w:eastAsia="Traditional Arabic"/>
                <w:szCs w:val="20"/>
                <w:lang w:val="fr-FR"/>
              </w:rPr>
              <w:t>n</w:t>
            </w:r>
            <w:r w:rsidR="0076004C" w:rsidRPr="00784786">
              <w:rPr>
                <w:rFonts w:eastAsia="Traditional Arabic"/>
                <w:szCs w:val="20"/>
                <w:vertAlign w:val="superscript"/>
                <w:lang w:val="fr-FR"/>
              </w:rPr>
              <w:t>o</w:t>
            </w:r>
            <w:r w:rsidR="0076004C" w:rsidRPr="00784786">
              <w:rPr>
                <w:rFonts w:eastAsia="Traditional Arabic"/>
                <w:szCs w:val="20"/>
                <w:lang w:val="fr-FR"/>
              </w:rPr>
              <w:t> </w:t>
            </w:r>
            <w:r w:rsidRPr="00784786">
              <w:rPr>
                <w:rFonts w:eastAsia="Traditional Arabic"/>
                <w:szCs w:val="20"/>
                <w:lang w:val="fr-FR"/>
              </w:rPr>
              <w:t>56</w:t>
            </w:r>
          </w:p>
        </w:tc>
      </w:tr>
      <w:tr w:rsidR="00A16AA2" w:rsidRPr="00784786">
        <w:trPr>
          <w:cantSplit/>
          <w:trHeight w:val="89"/>
        </w:trPr>
        <w:tc>
          <w:tcPr>
            <w:tcW w:w="181" w:type="pct"/>
            <w:tcBorders>
              <w:bottom w:val="nil"/>
            </w:tcBorders>
            <w:shd w:val="clear" w:color="auto" w:fill="auto"/>
          </w:tcPr>
          <w:p w:rsidR="00A16AA2" w:rsidRPr="00784786" w:rsidRDefault="00A16AA2" w:rsidP="00784786">
            <w:pPr>
              <w:suppressAutoHyphens w:val="0"/>
              <w:spacing w:before="40" w:after="120" w:line="240" w:lineRule="exact"/>
              <w:rPr>
                <w:rFonts w:eastAsia="Calibri"/>
                <w:szCs w:val="20"/>
                <w:lang w:val="fr-FR"/>
              </w:rPr>
            </w:pPr>
            <w:r w:rsidRPr="00784786">
              <w:rPr>
                <w:rFonts w:eastAsia="Traditional Arabic"/>
                <w:szCs w:val="20"/>
                <w:lang w:val="fr-FR"/>
              </w:rPr>
              <w:t>17</w:t>
            </w:r>
          </w:p>
        </w:tc>
        <w:tc>
          <w:tcPr>
            <w:tcW w:w="975" w:type="pct"/>
            <w:tcBorders>
              <w:bottom w:val="nil"/>
            </w:tcBorders>
            <w:shd w:val="clear" w:color="auto" w:fill="auto"/>
          </w:tcPr>
          <w:p w:rsidR="00A16AA2" w:rsidRPr="00784786" w:rsidRDefault="00A16AA2" w:rsidP="00784786">
            <w:pPr>
              <w:suppressAutoHyphens w:val="0"/>
              <w:spacing w:before="40" w:after="120" w:line="240" w:lineRule="exact"/>
              <w:ind w:right="113"/>
              <w:rPr>
                <w:rFonts w:eastAsia="Calibri"/>
                <w:szCs w:val="20"/>
                <w:lang w:val="fr-FR"/>
              </w:rPr>
            </w:pPr>
            <w:r w:rsidRPr="00784786">
              <w:rPr>
                <w:rFonts w:eastAsia="Traditional Arabic"/>
                <w:szCs w:val="20"/>
                <w:lang w:val="fr-FR"/>
              </w:rPr>
              <w:t>Enfants qui travaillent</w:t>
            </w:r>
          </w:p>
        </w:tc>
        <w:tc>
          <w:tcPr>
            <w:tcW w:w="882" w:type="pct"/>
            <w:tcBorders>
              <w:bottom w:val="nil"/>
            </w:tcBorders>
            <w:shd w:val="clear" w:color="auto" w:fill="auto"/>
          </w:tcPr>
          <w:p w:rsidR="00A16AA2" w:rsidRPr="00784786" w:rsidRDefault="00A16AA2" w:rsidP="00784786">
            <w:pPr>
              <w:suppressAutoHyphens w:val="0"/>
              <w:spacing w:before="40" w:after="120" w:line="240" w:lineRule="exact"/>
              <w:ind w:right="113"/>
              <w:rPr>
                <w:rFonts w:eastAsia="Calibri"/>
                <w:szCs w:val="20"/>
                <w:lang w:val="fr-FR"/>
              </w:rPr>
            </w:pPr>
            <w:r w:rsidRPr="00784786">
              <w:rPr>
                <w:rFonts w:eastAsia="Traditional Arabic"/>
                <w:szCs w:val="20"/>
                <w:lang w:val="fr-FR"/>
              </w:rPr>
              <w:t>152 enfants</w:t>
            </w:r>
          </w:p>
        </w:tc>
        <w:tc>
          <w:tcPr>
            <w:tcW w:w="1377" w:type="pct"/>
            <w:tcBorders>
              <w:bottom w:val="nil"/>
            </w:tcBorders>
            <w:shd w:val="clear" w:color="auto" w:fill="auto"/>
          </w:tcPr>
          <w:p w:rsidR="00A16AA2" w:rsidRPr="00784786" w:rsidRDefault="00A16AA2" w:rsidP="00784786">
            <w:pPr>
              <w:suppressAutoHyphens w:val="0"/>
              <w:spacing w:before="40" w:after="120" w:line="240" w:lineRule="exact"/>
              <w:ind w:right="113"/>
              <w:rPr>
                <w:rFonts w:eastAsia="Calibri"/>
                <w:szCs w:val="20"/>
                <w:lang w:val="fr-FR"/>
              </w:rPr>
            </w:pPr>
            <w:r w:rsidRPr="00784786">
              <w:rPr>
                <w:rFonts w:eastAsia="Traditional Arabic"/>
                <w:szCs w:val="20"/>
                <w:lang w:val="fr-FR"/>
              </w:rPr>
              <w:t xml:space="preserve">Unité de lutte contre le travail </w:t>
            </w:r>
            <w:r w:rsidR="00B2678C" w:rsidRPr="00784786">
              <w:rPr>
                <w:rFonts w:eastAsia="Traditional Arabic"/>
                <w:szCs w:val="20"/>
                <w:lang w:val="fr-FR"/>
              </w:rPr>
              <w:t>des enfants</w:t>
            </w:r>
            <w:r w:rsidR="007971E5" w:rsidRPr="00784786">
              <w:rPr>
                <w:rFonts w:eastAsia="Traditional Arabic"/>
                <w:szCs w:val="20"/>
                <w:lang w:val="fr-FR"/>
              </w:rPr>
              <w:t xml:space="preserve"> – </w:t>
            </w:r>
            <w:r w:rsidRPr="00784786">
              <w:rPr>
                <w:rFonts w:eastAsia="Traditional Arabic"/>
                <w:szCs w:val="20"/>
                <w:lang w:val="fr-FR"/>
              </w:rPr>
              <w:t>Seiyoun</w:t>
            </w:r>
            <w:r w:rsidR="007971E5" w:rsidRPr="00784786">
              <w:rPr>
                <w:rFonts w:eastAsia="Traditional Arabic"/>
                <w:szCs w:val="20"/>
                <w:lang w:val="fr-FR"/>
              </w:rPr>
              <w:t xml:space="preserve"> – </w:t>
            </w:r>
            <w:r w:rsidRPr="00784786">
              <w:rPr>
                <w:rFonts w:eastAsia="Traditional Arabic"/>
                <w:szCs w:val="20"/>
                <w:lang w:val="fr-FR"/>
              </w:rPr>
              <w:t>association Ennahdha</w:t>
            </w:r>
          </w:p>
        </w:tc>
        <w:tc>
          <w:tcPr>
            <w:tcW w:w="1585" w:type="pct"/>
            <w:tcBorders>
              <w:bottom w:val="nil"/>
            </w:tcBorders>
            <w:shd w:val="clear" w:color="auto" w:fill="auto"/>
          </w:tcPr>
          <w:p w:rsidR="00A16AA2" w:rsidRPr="00784786" w:rsidRDefault="00A16AA2" w:rsidP="00784786">
            <w:pPr>
              <w:suppressAutoHyphens w:val="0"/>
              <w:spacing w:before="40" w:after="120" w:line="240" w:lineRule="exact"/>
              <w:rPr>
                <w:rFonts w:eastAsia="Calibri"/>
                <w:szCs w:val="20"/>
                <w:lang w:val="fr-FR"/>
              </w:rPr>
            </w:pPr>
            <w:r w:rsidRPr="00784786">
              <w:rPr>
                <w:rFonts w:eastAsia="Traditional Arabic"/>
                <w:szCs w:val="20"/>
                <w:lang w:val="fr-FR"/>
              </w:rPr>
              <w:t xml:space="preserve">Inscription au centre de réadaptation </w:t>
            </w:r>
            <w:r w:rsidR="00B2678C" w:rsidRPr="00784786">
              <w:rPr>
                <w:rFonts w:eastAsia="Traditional Arabic"/>
                <w:szCs w:val="20"/>
                <w:lang w:val="fr-FR"/>
              </w:rPr>
              <w:t>des enfants</w:t>
            </w:r>
            <w:r w:rsidRPr="00784786">
              <w:rPr>
                <w:rFonts w:eastAsia="Traditional Arabic"/>
                <w:szCs w:val="20"/>
                <w:lang w:val="fr-FR"/>
              </w:rPr>
              <w:t xml:space="preserve"> qui travaillent</w:t>
            </w:r>
            <w:r w:rsidR="007971E5" w:rsidRPr="00784786">
              <w:rPr>
                <w:rFonts w:eastAsia="Traditional Arabic"/>
                <w:szCs w:val="20"/>
                <w:lang w:val="fr-FR"/>
              </w:rPr>
              <w:t xml:space="preserve"> – </w:t>
            </w:r>
            <w:r w:rsidRPr="00784786">
              <w:rPr>
                <w:rFonts w:eastAsia="Traditional Arabic"/>
                <w:szCs w:val="20"/>
                <w:lang w:val="fr-FR"/>
              </w:rPr>
              <w:t>Seiyoun</w:t>
            </w:r>
          </w:p>
        </w:tc>
      </w:tr>
      <w:tr w:rsidR="00A16AA2" w:rsidRPr="00784786">
        <w:trPr>
          <w:cantSplit/>
          <w:trHeight w:val="89"/>
        </w:trPr>
        <w:tc>
          <w:tcPr>
            <w:tcW w:w="181" w:type="pct"/>
            <w:tcBorders>
              <w:top w:val="nil"/>
              <w:bottom w:val="nil"/>
            </w:tcBorders>
            <w:shd w:val="clear" w:color="auto" w:fill="auto"/>
          </w:tcPr>
          <w:p w:rsidR="00A16AA2" w:rsidRPr="00784786" w:rsidRDefault="00A16AA2" w:rsidP="00784786">
            <w:pPr>
              <w:suppressAutoHyphens w:val="0"/>
              <w:spacing w:before="40" w:after="120" w:line="240" w:lineRule="exact"/>
              <w:rPr>
                <w:rFonts w:eastAsia="Calibri"/>
                <w:szCs w:val="20"/>
                <w:lang w:val="fr-FR"/>
              </w:rPr>
            </w:pPr>
            <w:r w:rsidRPr="00784786">
              <w:rPr>
                <w:rFonts w:eastAsia="Traditional Arabic"/>
                <w:szCs w:val="20"/>
                <w:lang w:val="fr-FR"/>
              </w:rPr>
              <w:t>18</w:t>
            </w:r>
          </w:p>
        </w:tc>
        <w:tc>
          <w:tcPr>
            <w:tcW w:w="975" w:type="pct"/>
            <w:tcBorders>
              <w:top w:val="nil"/>
              <w:bottom w:val="nil"/>
            </w:tcBorders>
            <w:shd w:val="clear" w:color="auto" w:fill="auto"/>
          </w:tcPr>
          <w:p w:rsidR="00A16AA2" w:rsidRPr="00784786" w:rsidRDefault="00A16AA2" w:rsidP="00784786">
            <w:pPr>
              <w:suppressAutoHyphens w:val="0"/>
              <w:spacing w:before="40" w:after="120" w:line="240" w:lineRule="exact"/>
              <w:ind w:right="113"/>
              <w:rPr>
                <w:rFonts w:eastAsia="Calibri"/>
                <w:szCs w:val="20"/>
                <w:lang w:val="fr-FR"/>
              </w:rPr>
            </w:pPr>
            <w:r w:rsidRPr="00784786">
              <w:rPr>
                <w:rFonts w:eastAsia="Traditional Arabic"/>
                <w:szCs w:val="20"/>
                <w:lang w:val="fr-FR"/>
              </w:rPr>
              <w:t>Enfants qui travaillent et leurs familles</w:t>
            </w:r>
          </w:p>
        </w:tc>
        <w:tc>
          <w:tcPr>
            <w:tcW w:w="882" w:type="pct"/>
            <w:tcBorders>
              <w:top w:val="nil"/>
              <w:bottom w:val="nil"/>
            </w:tcBorders>
            <w:shd w:val="clear" w:color="auto" w:fill="auto"/>
          </w:tcPr>
          <w:p w:rsidR="00A16AA2" w:rsidRPr="00784786" w:rsidRDefault="00A16AA2" w:rsidP="00784786">
            <w:pPr>
              <w:suppressAutoHyphens w:val="0"/>
              <w:spacing w:before="40" w:after="120" w:line="240" w:lineRule="exact"/>
              <w:ind w:right="113"/>
              <w:rPr>
                <w:rFonts w:eastAsia="Calibri"/>
                <w:szCs w:val="20"/>
                <w:lang w:val="fr-FR"/>
              </w:rPr>
            </w:pPr>
            <w:r w:rsidRPr="00784786">
              <w:rPr>
                <w:rFonts w:eastAsia="Traditional Arabic"/>
                <w:szCs w:val="20"/>
                <w:lang w:val="fr-FR"/>
              </w:rPr>
              <w:t>152 enfants</w:t>
            </w:r>
          </w:p>
        </w:tc>
        <w:tc>
          <w:tcPr>
            <w:tcW w:w="1377" w:type="pct"/>
            <w:tcBorders>
              <w:top w:val="nil"/>
              <w:bottom w:val="nil"/>
            </w:tcBorders>
            <w:shd w:val="clear" w:color="auto" w:fill="auto"/>
          </w:tcPr>
          <w:p w:rsidR="00A16AA2" w:rsidRPr="00784786" w:rsidRDefault="00A16AA2" w:rsidP="00784786">
            <w:pPr>
              <w:suppressAutoHyphens w:val="0"/>
              <w:spacing w:before="40" w:after="120" w:line="240" w:lineRule="exact"/>
              <w:ind w:right="113"/>
              <w:rPr>
                <w:rFonts w:eastAsia="Calibri"/>
                <w:szCs w:val="20"/>
                <w:lang w:val="fr-FR"/>
              </w:rPr>
            </w:pPr>
            <w:r w:rsidRPr="00784786">
              <w:rPr>
                <w:rFonts w:eastAsia="Traditional Arabic"/>
                <w:szCs w:val="20"/>
                <w:lang w:val="fr-FR"/>
              </w:rPr>
              <w:t xml:space="preserve">Centre de réadaptation </w:t>
            </w:r>
            <w:r w:rsidR="00B2678C" w:rsidRPr="00784786">
              <w:rPr>
                <w:rFonts w:eastAsia="Traditional Arabic"/>
                <w:szCs w:val="20"/>
                <w:lang w:val="fr-FR"/>
              </w:rPr>
              <w:t>des enfants</w:t>
            </w:r>
            <w:r w:rsidRPr="00784786">
              <w:rPr>
                <w:rFonts w:eastAsia="Traditional Arabic"/>
                <w:szCs w:val="20"/>
                <w:lang w:val="fr-FR"/>
              </w:rPr>
              <w:t xml:space="preserve"> qui travaillent</w:t>
            </w:r>
            <w:r w:rsidR="007971E5" w:rsidRPr="00784786">
              <w:rPr>
                <w:rFonts w:eastAsia="Traditional Arabic"/>
                <w:szCs w:val="20"/>
                <w:lang w:val="fr-FR"/>
              </w:rPr>
              <w:t xml:space="preserve"> – </w:t>
            </w:r>
            <w:r w:rsidRPr="00784786">
              <w:rPr>
                <w:rFonts w:eastAsia="Traditional Arabic"/>
                <w:szCs w:val="20"/>
                <w:lang w:val="fr-FR"/>
              </w:rPr>
              <w:t>Seiyoun</w:t>
            </w:r>
            <w:r w:rsidR="007971E5" w:rsidRPr="00784786">
              <w:rPr>
                <w:rFonts w:eastAsia="Traditional Arabic"/>
                <w:szCs w:val="20"/>
                <w:lang w:val="fr-FR"/>
              </w:rPr>
              <w:t xml:space="preserve"> – </w:t>
            </w:r>
            <w:r w:rsidRPr="00784786">
              <w:rPr>
                <w:rFonts w:eastAsia="Traditional Arabic"/>
                <w:szCs w:val="20"/>
                <w:lang w:val="fr-FR"/>
              </w:rPr>
              <w:t>association Ennahdha</w:t>
            </w:r>
          </w:p>
        </w:tc>
        <w:tc>
          <w:tcPr>
            <w:tcW w:w="1585" w:type="pct"/>
            <w:tcBorders>
              <w:top w:val="nil"/>
              <w:bottom w:val="nil"/>
            </w:tcBorders>
            <w:shd w:val="clear" w:color="auto" w:fill="auto"/>
          </w:tcPr>
          <w:p w:rsidR="00A16AA2" w:rsidRPr="00784786" w:rsidRDefault="00A16AA2" w:rsidP="00784786">
            <w:pPr>
              <w:suppressAutoHyphens w:val="0"/>
              <w:spacing w:before="40" w:after="120" w:line="240" w:lineRule="exact"/>
              <w:rPr>
                <w:rFonts w:eastAsia="Calibri"/>
                <w:szCs w:val="20"/>
                <w:lang w:val="fr-FR"/>
              </w:rPr>
            </w:pPr>
            <w:r w:rsidRPr="00784786">
              <w:rPr>
                <w:rFonts w:eastAsia="Traditional Arabic"/>
                <w:szCs w:val="20"/>
                <w:lang w:val="fr-FR"/>
              </w:rPr>
              <w:t xml:space="preserve">Retrait </w:t>
            </w:r>
            <w:r w:rsidR="00B2678C" w:rsidRPr="00784786">
              <w:rPr>
                <w:rFonts w:eastAsia="Traditional Arabic"/>
                <w:szCs w:val="20"/>
                <w:lang w:val="fr-FR"/>
              </w:rPr>
              <w:t>des enfants</w:t>
            </w:r>
            <w:r w:rsidRPr="00784786">
              <w:rPr>
                <w:rFonts w:eastAsia="Traditional Arabic"/>
                <w:szCs w:val="20"/>
                <w:lang w:val="fr-FR"/>
              </w:rPr>
              <w:t xml:space="preserve"> du marché du travail et réintégration à l</w:t>
            </w:r>
            <w:r w:rsidR="0047020A">
              <w:rPr>
                <w:rFonts w:eastAsia="Traditional Arabic"/>
                <w:szCs w:val="20"/>
                <w:lang w:val="fr-FR"/>
              </w:rPr>
              <w:t>’</w:t>
            </w:r>
            <w:r w:rsidRPr="00784786">
              <w:rPr>
                <w:rFonts w:eastAsia="Traditional Arabic"/>
                <w:szCs w:val="20"/>
                <w:lang w:val="fr-FR"/>
              </w:rPr>
              <w:t>école</w:t>
            </w:r>
          </w:p>
        </w:tc>
      </w:tr>
      <w:tr w:rsidR="00A16AA2" w:rsidRPr="00784786">
        <w:trPr>
          <w:cantSplit/>
          <w:trHeight w:val="508"/>
        </w:trPr>
        <w:tc>
          <w:tcPr>
            <w:tcW w:w="181" w:type="pct"/>
            <w:tcBorders>
              <w:top w:val="nil"/>
              <w:bottom w:val="nil"/>
            </w:tcBorders>
            <w:shd w:val="clear" w:color="auto" w:fill="auto"/>
          </w:tcPr>
          <w:p w:rsidR="00A16AA2" w:rsidRPr="00784786" w:rsidRDefault="00A16AA2" w:rsidP="00784786">
            <w:pPr>
              <w:suppressAutoHyphens w:val="0"/>
              <w:spacing w:before="40" w:after="120" w:line="240" w:lineRule="exact"/>
              <w:rPr>
                <w:rFonts w:eastAsia="Calibri"/>
                <w:szCs w:val="20"/>
                <w:lang w:val="fr-FR"/>
              </w:rPr>
            </w:pPr>
            <w:r w:rsidRPr="00784786">
              <w:rPr>
                <w:rFonts w:eastAsia="Traditional Arabic"/>
                <w:szCs w:val="20"/>
                <w:lang w:val="fr-FR"/>
              </w:rPr>
              <w:t>19</w:t>
            </w:r>
          </w:p>
        </w:tc>
        <w:tc>
          <w:tcPr>
            <w:tcW w:w="975" w:type="pct"/>
            <w:tcBorders>
              <w:top w:val="nil"/>
              <w:bottom w:val="nil"/>
            </w:tcBorders>
            <w:shd w:val="clear" w:color="auto" w:fill="auto"/>
          </w:tcPr>
          <w:p w:rsidR="00A16AA2" w:rsidRPr="00784786" w:rsidRDefault="00A16AA2" w:rsidP="00784786">
            <w:pPr>
              <w:suppressAutoHyphens w:val="0"/>
              <w:spacing w:before="40" w:after="120" w:line="240" w:lineRule="exact"/>
              <w:ind w:right="113"/>
              <w:rPr>
                <w:rFonts w:eastAsia="Calibri"/>
                <w:szCs w:val="20"/>
                <w:lang w:val="fr-FR"/>
              </w:rPr>
            </w:pPr>
            <w:r w:rsidRPr="00784786">
              <w:rPr>
                <w:rFonts w:eastAsia="Traditional Arabic"/>
                <w:szCs w:val="20"/>
                <w:lang w:val="fr-FR"/>
              </w:rPr>
              <w:t>Écoles du cycle de l</w:t>
            </w:r>
            <w:r w:rsidR="0047020A">
              <w:rPr>
                <w:rFonts w:eastAsia="Traditional Arabic"/>
                <w:szCs w:val="20"/>
                <w:lang w:val="fr-FR"/>
              </w:rPr>
              <w:t>’</w:t>
            </w:r>
            <w:r w:rsidRPr="00784786">
              <w:rPr>
                <w:rFonts w:eastAsia="Traditional Arabic"/>
                <w:szCs w:val="20"/>
                <w:lang w:val="fr-FR"/>
              </w:rPr>
              <w:t>enseignement de base</w:t>
            </w:r>
          </w:p>
        </w:tc>
        <w:tc>
          <w:tcPr>
            <w:tcW w:w="882" w:type="pct"/>
            <w:tcBorders>
              <w:top w:val="nil"/>
              <w:bottom w:val="nil"/>
            </w:tcBorders>
            <w:shd w:val="clear" w:color="auto" w:fill="auto"/>
          </w:tcPr>
          <w:p w:rsidR="00A16AA2" w:rsidRPr="00784786" w:rsidRDefault="00A16AA2" w:rsidP="00784786">
            <w:pPr>
              <w:suppressAutoHyphens w:val="0"/>
              <w:spacing w:before="40" w:after="120" w:line="240" w:lineRule="exact"/>
              <w:ind w:right="113"/>
              <w:rPr>
                <w:rFonts w:eastAsia="Calibri"/>
                <w:szCs w:val="20"/>
                <w:lang w:val="fr-FR"/>
              </w:rPr>
            </w:pPr>
            <w:r w:rsidRPr="00784786">
              <w:rPr>
                <w:rFonts w:eastAsia="Traditional Arabic"/>
                <w:szCs w:val="20"/>
                <w:lang w:val="fr-FR"/>
              </w:rPr>
              <w:t>35</w:t>
            </w:r>
            <w:r w:rsidR="00ED5F44" w:rsidRPr="00784786">
              <w:rPr>
                <w:rFonts w:eastAsia="Traditional Arabic"/>
                <w:szCs w:val="20"/>
                <w:lang w:val="fr-FR"/>
              </w:rPr>
              <w:t> écoles</w:t>
            </w:r>
          </w:p>
        </w:tc>
        <w:tc>
          <w:tcPr>
            <w:tcW w:w="1377" w:type="pct"/>
            <w:tcBorders>
              <w:top w:val="nil"/>
              <w:bottom w:val="nil"/>
            </w:tcBorders>
            <w:shd w:val="clear" w:color="auto" w:fill="auto"/>
          </w:tcPr>
          <w:p w:rsidR="00A16AA2" w:rsidRPr="00784786" w:rsidRDefault="00A16AA2" w:rsidP="00784786">
            <w:pPr>
              <w:suppressAutoHyphens w:val="0"/>
              <w:spacing w:before="40" w:after="120" w:line="240" w:lineRule="exact"/>
              <w:ind w:right="113"/>
              <w:rPr>
                <w:rFonts w:eastAsia="Calibri"/>
                <w:szCs w:val="20"/>
                <w:lang w:val="fr-FR"/>
              </w:rPr>
            </w:pPr>
            <w:r w:rsidRPr="00784786">
              <w:rPr>
                <w:rFonts w:eastAsia="Traditional Arabic"/>
                <w:szCs w:val="20"/>
                <w:lang w:val="fr-FR"/>
              </w:rPr>
              <w:t xml:space="preserve">Centre de réadaptation </w:t>
            </w:r>
            <w:r w:rsidR="00B2678C" w:rsidRPr="00784786">
              <w:rPr>
                <w:rFonts w:eastAsia="Traditional Arabic"/>
                <w:szCs w:val="20"/>
                <w:lang w:val="fr-FR"/>
              </w:rPr>
              <w:t>des enfants</w:t>
            </w:r>
            <w:r w:rsidRPr="00784786">
              <w:rPr>
                <w:rFonts w:eastAsia="Traditional Arabic"/>
                <w:szCs w:val="20"/>
                <w:lang w:val="fr-FR"/>
              </w:rPr>
              <w:t xml:space="preserve"> qui travaillent</w:t>
            </w:r>
            <w:r w:rsidR="007971E5" w:rsidRPr="00784786">
              <w:rPr>
                <w:rFonts w:eastAsia="Traditional Arabic"/>
                <w:szCs w:val="20"/>
                <w:lang w:val="fr-FR"/>
              </w:rPr>
              <w:t xml:space="preserve"> – </w:t>
            </w:r>
            <w:r w:rsidRPr="00784786">
              <w:rPr>
                <w:rFonts w:eastAsia="Traditional Arabic"/>
                <w:szCs w:val="20"/>
                <w:lang w:val="fr-FR"/>
              </w:rPr>
              <w:t>Seiyoun</w:t>
            </w:r>
            <w:r w:rsidR="007971E5" w:rsidRPr="00784786">
              <w:rPr>
                <w:rFonts w:eastAsia="Traditional Arabic"/>
                <w:szCs w:val="20"/>
                <w:lang w:val="fr-FR"/>
              </w:rPr>
              <w:t xml:space="preserve"> – </w:t>
            </w:r>
            <w:r w:rsidRPr="00784786">
              <w:rPr>
                <w:rFonts w:eastAsia="Traditional Arabic"/>
                <w:szCs w:val="20"/>
                <w:lang w:val="fr-FR"/>
              </w:rPr>
              <w:t>Bureau de l</w:t>
            </w:r>
            <w:r w:rsidR="0047020A">
              <w:rPr>
                <w:rFonts w:eastAsia="Traditional Arabic"/>
                <w:szCs w:val="20"/>
                <w:lang w:val="fr-FR"/>
              </w:rPr>
              <w:t>’</w:t>
            </w:r>
            <w:r w:rsidRPr="00784786">
              <w:rPr>
                <w:rFonts w:eastAsia="Traditional Arabic"/>
                <w:szCs w:val="20"/>
                <w:lang w:val="fr-FR"/>
              </w:rPr>
              <w:t>éducation de Wadi Hadhramaout</w:t>
            </w:r>
          </w:p>
        </w:tc>
        <w:tc>
          <w:tcPr>
            <w:tcW w:w="1585" w:type="pct"/>
            <w:tcBorders>
              <w:top w:val="nil"/>
              <w:bottom w:val="nil"/>
            </w:tcBorders>
            <w:shd w:val="clear" w:color="auto" w:fill="auto"/>
          </w:tcPr>
          <w:p w:rsidR="00A16AA2" w:rsidRPr="00784786" w:rsidRDefault="00A16AA2" w:rsidP="00784786">
            <w:pPr>
              <w:suppressAutoHyphens w:val="0"/>
              <w:spacing w:before="40" w:after="120" w:line="240" w:lineRule="exact"/>
              <w:rPr>
                <w:rFonts w:eastAsia="Calibri"/>
                <w:szCs w:val="20"/>
                <w:lang w:val="fr-FR"/>
              </w:rPr>
            </w:pPr>
            <w:r w:rsidRPr="00784786">
              <w:rPr>
                <w:rFonts w:eastAsia="Traditional Arabic"/>
                <w:szCs w:val="20"/>
                <w:lang w:val="fr-FR"/>
              </w:rPr>
              <w:t xml:space="preserve">Sensibilisation au sein </w:t>
            </w:r>
            <w:r w:rsidR="00ED5F44" w:rsidRPr="00784786">
              <w:rPr>
                <w:rFonts w:eastAsia="Traditional Arabic"/>
                <w:szCs w:val="20"/>
                <w:lang w:val="fr-FR"/>
              </w:rPr>
              <w:t>des écoles</w:t>
            </w:r>
            <w:r w:rsidRPr="00784786">
              <w:rPr>
                <w:rFonts w:eastAsia="Traditional Arabic"/>
                <w:szCs w:val="20"/>
                <w:lang w:val="fr-FR"/>
              </w:rPr>
              <w:t xml:space="preserve"> des districts de Seiyoun, Chibam et Katn </w:t>
            </w:r>
          </w:p>
        </w:tc>
      </w:tr>
      <w:tr w:rsidR="00A16AA2" w:rsidRPr="00784786">
        <w:trPr>
          <w:cantSplit/>
          <w:trHeight w:val="508"/>
        </w:trPr>
        <w:tc>
          <w:tcPr>
            <w:tcW w:w="181" w:type="pct"/>
            <w:tcBorders>
              <w:top w:val="nil"/>
              <w:bottom w:val="nil"/>
            </w:tcBorders>
            <w:shd w:val="clear" w:color="auto" w:fill="auto"/>
          </w:tcPr>
          <w:p w:rsidR="00A16AA2" w:rsidRPr="00784786" w:rsidRDefault="00A16AA2" w:rsidP="00784786">
            <w:pPr>
              <w:suppressAutoHyphens w:val="0"/>
              <w:spacing w:before="40" w:after="120" w:line="240" w:lineRule="exact"/>
              <w:rPr>
                <w:rFonts w:eastAsia="Calibri"/>
                <w:szCs w:val="20"/>
                <w:lang w:val="fr-FR"/>
              </w:rPr>
            </w:pPr>
            <w:r w:rsidRPr="00784786">
              <w:rPr>
                <w:rFonts w:eastAsia="Traditional Arabic"/>
                <w:szCs w:val="20"/>
                <w:lang w:val="fr-FR"/>
              </w:rPr>
              <w:t>20</w:t>
            </w:r>
          </w:p>
        </w:tc>
        <w:tc>
          <w:tcPr>
            <w:tcW w:w="975" w:type="pct"/>
            <w:tcBorders>
              <w:top w:val="nil"/>
              <w:bottom w:val="nil"/>
            </w:tcBorders>
            <w:shd w:val="clear" w:color="auto" w:fill="auto"/>
          </w:tcPr>
          <w:p w:rsidR="00A16AA2" w:rsidRPr="00784786" w:rsidRDefault="00A16AA2" w:rsidP="00784786">
            <w:pPr>
              <w:suppressAutoHyphens w:val="0"/>
              <w:spacing w:before="40" w:after="120" w:line="240" w:lineRule="exact"/>
              <w:ind w:right="113"/>
              <w:rPr>
                <w:rFonts w:eastAsia="Calibri"/>
                <w:szCs w:val="20"/>
                <w:lang w:val="fr-FR"/>
              </w:rPr>
            </w:pPr>
            <w:r w:rsidRPr="00784786">
              <w:rPr>
                <w:rFonts w:eastAsia="Traditional Arabic"/>
                <w:szCs w:val="20"/>
                <w:lang w:val="fr-FR"/>
              </w:rPr>
              <w:t>Filles qui travaillent</w:t>
            </w:r>
          </w:p>
        </w:tc>
        <w:tc>
          <w:tcPr>
            <w:tcW w:w="882" w:type="pct"/>
            <w:tcBorders>
              <w:top w:val="nil"/>
              <w:bottom w:val="nil"/>
            </w:tcBorders>
            <w:shd w:val="clear" w:color="auto" w:fill="auto"/>
          </w:tcPr>
          <w:p w:rsidR="00A16AA2" w:rsidRPr="00784786" w:rsidRDefault="00A16AA2" w:rsidP="00784786">
            <w:pPr>
              <w:suppressAutoHyphens w:val="0"/>
              <w:spacing w:before="40" w:after="120" w:line="240" w:lineRule="exact"/>
              <w:ind w:right="113"/>
              <w:rPr>
                <w:rFonts w:eastAsia="Calibri"/>
                <w:szCs w:val="20"/>
                <w:lang w:val="fr-FR"/>
              </w:rPr>
            </w:pPr>
            <w:r w:rsidRPr="00784786">
              <w:rPr>
                <w:rFonts w:eastAsia="Traditional Arabic"/>
                <w:szCs w:val="20"/>
                <w:lang w:val="fr-FR"/>
              </w:rPr>
              <w:t>20 filles qui travaillent</w:t>
            </w:r>
          </w:p>
        </w:tc>
        <w:tc>
          <w:tcPr>
            <w:tcW w:w="1377" w:type="pct"/>
            <w:tcBorders>
              <w:top w:val="nil"/>
              <w:bottom w:val="nil"/>
            </w:tcBorders>
            <w:shd w:val="clear" w:color="auto" w:fill="auto"/>
          </w:tcPr>
          <w:p w:rsidR="00A16AA2" w:rsidRPr="00784786" w:rsidRDefault="00A16AA2" w:rsidP="00784786">
            <w:pPr>
              <w:suppressAutoHyphens w:val="0"/>
              <w:spacing w:before="40" w:after="120" w:line="240" w:lineRule="exact"/>
              <w:ind w:right="113"/>
              <w:rPr>
                <w:rFonts w:eastAsia="Calibri"/>
                <w:szCs w:val="20"/>
                <w:lang w:val="fr-FR"/>
              </w:rPr>
            </w:pPr>
            <w:r w:rsidRPr="00784786">
              <w:rPr>
                <w:rFonts w:eastAsia="Traditional Arabic"/>
                <w:szCs w:val="20"/>
                <w:lang w:val="fr-FR"/>
              </w:rPr>
              <w:t xml:space="preserve">Centre de réadaptation </w:t>
            </w:r>
            <w:r w:rsidR="00B2678C" w:rsidRPr="00784786">
              <w:rPr>
                <w:rFonts w:eastAsia="Traditional Arabic"/>
                <w:szCs w:val="20"/>
                <w:lang w:val="fr-FR"/>
              </w:rPr>
              <w:t>des enfants</w:t>
            </w:r>
            <w:r w:rsidRPr="00784786">
              <w:rPr>
                <w:rFonts w:eastAsia="Traditional Arabic"/>
                <w:szCs w:val="20"/>
                <w:lang w:val="fr-FR"/>
              </w:rPr>
              <w:t xml:space="preserve"> qui travaillent</w:t>
            </w:r>
            <w:r w:rsidR="007971E5" w:rsidRPr="00784786">
              <w:rPr>
                <w:rFonts w:eastAsia="Traditional Arabic"/>
                <w:szCs w:val="20"/>
                <w:lang w:val="fr-FR"/>
              </w:rPr>
              <w:t xml:space="preserve"> – </w:t>
            </w:r>
            <w:r w:rsidRPr="00784786">
              <w:rPr>
                <w:rFonts w:eastAsia="Traditional Arabic"/>
                <w:szCs w:val="20"/>
                <w:lang w:val="fr-FR"/>
              </w:rPr>
              <w:t>Seiyoun</w:t>
            </w:r>
            <w:r w:rsidR="007971E5" w:rsidRPr="00784786">
              <w:rPr>
                <w:rFonts w:eastAsia="Traditional Arabic"/>
                <w:szCs w:val="20"/>
                <w:lang w:val="fr-FR"/>
              </w:rPr>
              <w:t xml:space="preserve"> – </w:t>
            </w:r>
            <w:r w:rsidRPr="00784786">
              <w:rPr>
                <w:rFonts w:eastAsia="Traditional Arabic"/>
                <w:szCs w:val="20"/>
                <w:lang w:val="fr-FR"/>
              </w:rPr>
              <w:t>association Ennahdha</w:t>
            </w:r>
          </w:p>
        </w:tc>
        <w:tc>
          <w:tcPr>
            <w:tcW w:w="1585" w:type="pct"/>
            <w:tcBorders>
              <w:top w:val="nil"/>
              <w:bottom w:val="nil"/>
            </w:tcBorders>
            <w:shd w:val="clear" w:color="auto" w:fill="auto"/>
          </w:tcPr>
          <w:p w:rsidR="00A16AA2" w:rsidRPr="00784786" w:rsidRDefault="00A16AA2" w:rsidP="00784786">
            <w:pPr>
              <w:suppressAutoHyphens w:val="0"/>
              <w:spacing w:before="40" w:after="120" w:line="240" w:lineRule="exact"/>
              <w:rPr>
                <w:rFonts w:eastAsia="Calibri"/>
                <w:szCs w:val="20"/>
                <w:lang w:val="fr-FR"/>
              </w:rPr>
            </w:pPr>
            <w:r w:rsidRPr="00784786">
              <w:rPr>
                <w:rFonts w:eastAsia="Traditional Arabic"/>
                <w:szCs w:val="20"/>
                <w:lang w:val="fr-FR"/>
              </w:rPr>
              <w:t>Dispense de programmes de formation (travaux ménagers)</w:t>
            </w:r>
          </w:p>
        </w:tc>
      </w:tr>
      <w:tr w:rsidR="00A16AA2" w:rsidRPr="00784786">
        <w:trPr>
          <w:cantSplit/>
          <w:trHeight w:val="508"/>
        </w:trPr>
        <w:tc>
          <w:tcPr>
            <w:tcW w:w="181" w:type="pct"/>
            <w:tcBorders>
              <w:top w:val="nil"/>
            </w:tcBorders>
            <w:shd w:val="clear" w:color="auto" w:fill="auto"/>
          </w:tcPr>
          <w:p w:rsidR="00A16AA2" w:rsidRPr="00784786" w:rsidRDefault="00A16AA2" w:rsidP="00784786">
            <w:pPr>
              <w:suppressAutoHyphens w:val="0"/>
              <w:spacing w:before="40" w:after="120" w:line="240" w:lineRule="exact"/>
              <w:rPr>
                <w:rFonts w:eastAsia="Calibri"/>
                <w:szCs w:val="20"/>
                <w:lang w:val="fr-FR"/>
              </w:rPr>
            </w:pPr>
            <w:r w:rsidRPr="00784786">
              <w:rPr>
                <w:rFonts w:eastAsia="Traditional Arabic"/>
                <w:szCs w:val="20"/>
                <w:lang w:val="fr-FR"/>
              </w:rPr>
              <w:t>21</w:t>
            </w:r>
          </w:p>
        </w:tc>
        <w:tc>
          <w:tcPr>
            <w:tcW w:w="975" w:type="pct"/>
            <w:tcBorders>
              <w:top w:val="nil"/>
            </w:tcBorders>
            <w:shd w:val="clear" w:color="auto" w:fill="auto"/>
          </w:tcPr>
          <w:p w:rsidR="00A16AA2" w:rsidRPr="00784786" w:rsidRDefault="00A16AA2" w:rsidP="00784786">
            <w:pPr>
              <w:suppressAutoHyphens w:val="0"/>
              <w:spacing w:before="40" w:after="120" w:line="240" w:lineRule="exact"/>
              <w:ind w:right="113"/>
              <w:rPr>
                <w:rFonts w:eastAsia="Calibri"/>
                <w:szCs w:val="20"/>
                <w:lang w:val="fr-FR"/>
              </w:rPr>
            </w:pPr>
            <w:r w:rsidRPr="00784786">
              <w:rPr>
                <w:rFonts w:eastAsia="Traditional Arabic"/>
                <w:szCs w:val="20"/>
                <w:lang w:val="fr-FR"/>
              </w:rPr>
              <w:t>Filles qui travaillent et leurs familles</w:t>
            </w:r>
          </w:p>
        </w:tc>
        <w:tc>
          <w:tcPr>
            <w:tcW w:w="882" w:type="pct"/>
            <w:tcBorders>
              <w:top w:val="nil"/>
            </w:tcBorders>
            <w:shd w:val="clear" w:color="auto" w:fill="auto"/>
          </w:tcPr>
          <w:p w:rsidR="00A16AA2" w:rsidRPr="00784786" w:rsidRDefault="00A16AA2" w:rsidP="00784786">
            <w:pPr>
              <w:suppressAutoHyphens w:val="0"/>
              <w:spacing w:before="40" w:after="120" w:line="240" w:lineRule="exact"/>
              <w:ind w:right="113"/>
              <w:rPr>
                <w:rFonts w:eastAsia="Calibri"/>
                <w:szCs w:val="20"/>
                <w:lang w:val="fr-FR"/>
              </w:rPr>
            </w:pPr>
            <w:r w:rsidRPr="00784786">
              <w:rPr>
                <w:rFonts w:eastAsia="Traditional Arabic"/>
                <w:szCs w:val="20"/>
                <w:lang w:val="fr-FR"/>
              </w:rPr>
              <w:t>71 filles/familles</w:t>
            </w:r>
          </w:p>
        </w:tc>
        <w:tc>
          <w:tcPr>
            <w:tcW w:w="1377" w:type="pct"/>
            <w:tcBorders>
              <w:top w:val="nil"/>
            </w:tcBorders>
            <w:shd w:val="clear" w:color="auto" w:fill="auto"/>
          </w:tcPr>
          <w:p w:rsidR="00A16AA2" w:rsidRPr="00784786" w:rsidRDefault="00A16AA2" w:rsidP="00784786">
            <w:pPr>
              <w:suppressAutoHyphens w:val="0"/>
              <w:spacing w:before="40" w:after="120" w:line="240" w:lineRule="exact"/>
              <w:ind w:right="113"/>
              <w:rPr>
                <w:rFonts w:eastAsia="Calibri"/>
                <w:szCs w:val="20"/>
                <w:lang w:val="fr-FR"/>
              </w:rPr>
            </w:pPr>
            <w:r w:rsidRPr="00784786">
              <w:rPr>
                <w:rFonts w:eastAsia="Traditional Arabic"/>
                <w:szCs w:val="20"/>
                <w:lang w:val="fr-FR"/>
              </w:rPr>
              <w:t xml:space="preserve">Centre de réadaptation </w:t>
            </w:r>
            <w:r w:rsidR="00B2678C" w:rsidRPr="00784786">
              <w:rPr>
                <w:rFonts w:eastAsia="Traditional Arabic"/>
                <w:szCs w:val="20"/>
                <w:lang w:val="fr-FR"/>
              </w:rPr>
              <w:t>des enfants</w:t>
            </w:r>
            <w:r w:rsidRPr="00784786">
              <w:rPr>
                <w:rFonts w:eastAsia="Traditional Arabic"/>
                <w:szCs w:val="20"/>
                <w:lang w:val="fr-FR"/>
              </w:rPr>
              <w:t xml:space="preserve"> qui travaillent</w:t>
            </w:r>
            <w:r w:rsidR="007971E5" w:rsidRPr="00784786">
              <w:rPr>
                <w:rFonts w:eastAsia="Traditional Arabic"/>
                <w:szCs w:val="20"/>
                <w:lang w:val="fr-FR"/>
              </w:rPr>
              <w:t xml:space="preserve"> – </w:t>
            </w:r>
            <w:r w:rsidRPr="00784786">
              <w:rPr>
                <w:rFonts w:eastAsia="Traditional Arabic"/>
                <w:szCs w:val="20"/>
                <w:lang w:val="fr-FR"/>
              </w:rPr>
              <w:t>Aden</w:t>
            </w:r>
            <w:r w:rsidR="007971E5" w:rsidRPr="00784786">
              <w:rPr>
                <w:rFonts w:eastAsia="Traditional Arabic"/>
                <w:szCs w:val="20"/>
                <w:lang w:val="fr-FR"/>
              </w:rPr>
              <w:t xml:space="preserve"> – </w:t>
            </w:r>
            <w:r w:rsidRPr="00784786">
              <w:rPr>
                <w:rFonts w:eastAsia="Traditional Arabic"/>
                <w:szCs w:val="20"/>
                <w:lang w:val="fr-FR"/>
              </w:rPr>
              <w:t>Programme des familles productives</w:t>
            </w:r>
          </w:p>
        </w:tc>
        <w:tc>
          <w:tcPr>
            <w:tcW w:w="1585" w:type="pct"/>
            <w:tcBorders>
              <w:top w:val="nil"/>
            </w:tcBorders>
            <w:shd w:val="clear" w:color="auto" w:fill="auto"/>
          </w:tcPr>
          <w:p w:rsidR="00A16AA2" w:rsidRPr="00784786" w:rsidRDefault="00A16AA2" w:rsidP="00784786">
            <w:pPr>
              <w:suppressAutoHyphens w:val="0"/>
              <w:spacing w:before="40" w:after="120" w:line="240" w:lineRule="exact"/>
              <w:rPr>
                <w:rFonts w:eastAsia="Calibri"/>
                <w:szCs w:val="20"/>
                <w:lang w:val="fr-FR"/>
              </w:rPr>
            </w:pPr>
            <w:r w:rsidRPr="00784786">
              <w:rPr>
                <w:rFonts w:eastAsia="Traditional Arabic"/>
                <w:szCs w:val="20"/>
                <w:lang w:val="fr-FR"/>
              </w:rPr>
              <w:t>Bénéficiaires du programme des familles productives</w:t>
            </w:r>
          </w:p>
        </w:tc>
      </w:tr>
      <w:tr w:rsidR="00A16AA2" w:rsidRPr="00784786">
        <w:trPr>
          <w:cantSplit/>
          <w:trHeight w:val="508"/>
        </w:trPr>
        <w:tc>
          <w:tcPr>
            <w:tcW w:w="181" w:type="pct"/>
            <w:shd w:val="clear" w:color="auto" w:fill="auto"/>
          </w:tcPr>
          <w:p w:rsidR="00A16AA2" w:rsidRPr="00784786" w:rsidRDefault="00A16AA2" w:rsidP="00784786">
            <w:pPr>
              <w:suppressAutoHyphens w:val="0"/>
              <w:spacing w:before="40" w:after="120" w:line="240" w:lineRule="exact"/>
              <w:rPr>
                <w:rFonts w:eastAsia="Calibri"/>
                <w:szCs w:val="20"/>
                <w:lang w:val="fr-FR"/>
              </w:rPr>
            </w:pPr>
            <w:r w:rsidRPr="00784786">
              <w:rPr>
                <w:rFonts w:eastAsia="Traditional Arabic"/>
                <w:szCs w:val="20"/>
                <w:lang w:val="fr-FR"/>
              </w:rPr>
              <w:t>22</w:t>
            </w:r>
          </w:p>
        </w:tc>
        <w:tc>
          <w:tcPr>
            <w:tcW w:w="975" w:type="pct"/>
            <w:shd w:val="clear" w:color="auto" w:fill="auto"/>
          </w:tcPr>
          <w:p w:rsidR="00A16AA2" w:rsidRPr="00784786" w:rsidRDefault="00A16AA2" w:rsidP="00784786">
            <w:pPr>
              <w:suppressAutoHyphens w:val="0"/>
              <w:spacing w:before="40" w:after="120" w:line="240" w:lineRule="exact"/>
              <w:ind w:right="113"/>
              <w:rPr>
                <w:rFonts w:eastAsia="Calibri"/>
                <w:szCs w:val="20"/>
                <w:lang w:val="fr-FR"/>
              </w:rPr>
            </w:pPr>
            <w:r w:rsidRPr="00784786">
              <w:rPr>
                <w:rFonts w:eastAsia="Traditional Arabic"/>
                <w:szCs w:val="20"/>
                <w:lang w:val="fr-FR"/>
              </w:rPr>
              <w:t xml:space="preserve">Parents </w:t>
            </w:r>
            <w:r w:rsidR="00B2678C" w:rsidRPr="00784786">
              <w:rPr>
                <w:rFonts w:eastAsia="Traditional Arabic"/>
                <w:szCs w:val="20"/>
                <w:lang w:val="fr-FR"/>
              </w:rPr>
              <w:t>des enfants</w:t>
            </w:r>
            <w:r w:rsidRPr="00784786">
              <w:rPr>
                <w:rFonts w:eastAsia="Traditional Arabic"/>
                <w:szCs w:val="20"/>
                <w:lang w:val="fr-FR"/>
              </w:rPr>
              <w:t xml:space="preserve"> qui travaillent</w:t>
            </w:r>
          </w:p>
        </w:tc>
        <w:tc>
          <w:tcPr>
            <w:tcW w:w="882" w:type="pct"/>
            <w:shd w:val="clear" w:color="auto" w:fill="auto"/>
          </w:tcPr>
          <w:p w:rsidR="00A16AA2" w:rsidRPr="00784786" w:rsidRDefault="00A16AA2" w:rsidP="00784786">
            <w:pPr>
              <w:suppressAutoHyphens w:val="0"/>
              <w:spacing w:before="40" w:after="120" w:line="240" w:lineRule="exact"/>
              <w:ind w:right="113"/>
              <w:rPr>
                <w:rFonts w:eastAsia="Calibri"/>
                <w:szCs w:val="20"/>
                <w:lang w:val="fr-FR"/>
              </w:rPr>
            </w:pPr>
            <w:r w:rsidRPr="00784786">
              <w:rPr>
                <w:rFonts w:eastAsia="Traditional Arabic"/>
                <w:szCs w:val="20"/>
                <w:lang w:val="fr-FR"/>
              </w:rPr>
              <w:t>17 familles</w:t>
            </w:r>
          </w:p>
        </w:tc>
        <w:tc>
          <w:tcPr>
            <w:tcW w:w="1377" w:type="pct"/>
            <w:shd w:val="clear" w:color="auto" w:fill="auto"/>
          </w:tcPr>
          <w:p w:rsidR="00A16AA2" w:rsidRPr="00784786" w:rsidRDefault="00A16AA2" w:rsidP="00784786">
            <w:pPr>
              <w:suppressAutoHyphens w:val="0"/>
              <w:spacing w:before="40" w:after="120" w:line="240" w:lineRule="exact"/>
              <w:ind w:right="113"/>
              <w:rPr>
                <w:rFonts w:eastAsia="Calibri"/>
                <w:spacing w:val="-8"/>
                <w:szCs w:val="20"/>
                <w:lang w:val="fr-FR"/>
              </w:rPr>
            </w:pPr>
            <w:r w:rsidRPr="00784786">
              <w:rPr>
                <w:rFonts w:eastAsia="Traditional Arabic"/>
                <w:spacing w:val="-8"/>
                <w:szCs w:val="20"/>
                <w:lang w:val="fr-FR"/>
              </w:rPr>
              <w:t xml:space="preserve">Centre de réadaptation </w:t>
            </w:r>
            <w:r w:rsidR="00B2678C" w:rsidRPr="00784786">
              <w:rPr>
                <w:rFonts w:eastAsia="Traditional Arabic"/>
                <w:spacing w:val="-8"/>
                <w:szCs w:val="20"/>
                <w:lang w:val="fr-FR"/>
              </w:rPr>
              <w:t>des enfants</w:t>
            </w:r>
            <w:r w:rsidRPr="00784786">
              <w:rPr>
                <w:rFonts w:eastAsia="Traditional Arabic"/>
                <w:spacing w:val="-8"/>
                <w:szCs w:val="20"/>
                <w:lang w:val="fr-FR"/>
              </w:rPr>
              <w:t xml:space="preserve"> qui travaillent</w:t>
            </w:r>
            <w:r w:rsidR="007971E5" w:rsidRPr="00784786">
              <w:rPr>
                <w:rFonts w:eastAsia="Traditional Arabic"/>
                <w:spacing w:val="-8"/>
                <w:szCs w:val="20"/>
                <w:lang w:val="fr-FR"/>
              </w:rPr>
              <w:t xml:space="preserve"> – </w:t>
            </w:r>
            <w:r w:rsidRPr="00784786">
              <w:rPr>
                <w:rFonts w:eastAsia="Traditional Arabic"/>
                <w:spacing w:val="-8"/>
                <w:szCs w:val="20"/>
                <w:lang w:val="fr-FR"/>
              </w:rPr>
              <w:t>Aden</w:t>
            </w:r>
            <w:r w:rsidR="007971E5" w:rsidRPr="00784786">
              <w:rPr>
                <w:rFonts w:eastAsia="Traditional Arabic"/>
                <w:spacing w:val="-8"/>
                <w:szCs w:val="20"/>
                <w:lang w:val="fr-FR"/>
              </w:rPr>
              <w:t xml:space="preserve"> – </w:t>
            </w:r>
            <w:r w:rsidRPr="00784786">
              <w:rPr>
                <w:rFonts w:eastAsia="Traditional Arabic"/>
                <w:spacing w:val="-8"/>
                <w:szCs w:val="20"/>
                <w:lang w:val="fr-FR"/>
              </w:rPr>
              <w:t>association Al-Irtika</w:t>
            </w:r>
          </w:p>
        </w:tc>
        <w:tc>
          <w:tcPr>
            <w:tcW w:w="1585" w:type="pct"/>
            <w:shd w:val="clear" w:color="auto" w:fill="auto"/>
          </w:tcPr>
          <w:p w:rsidR="00A16AA2" w:rsidRPr="00784786" w:rsidRDefault="00A16AA2" w:rsidP="00784786">
            <w:pPr>
              <w:suppressAutoHyphens w:val="0"/>
              <w:spacing w:before="40" w:after="120" w:line="240" w:lineRule="exact"/>
              <w:rPr>
                <w:rFonts w:eastAsia="Calibri"/>
                <w:szCs w:val="20"/>
                <w:lang w:val="fr-FR"/>
              </w:rPr>
            </w:pPr>
            <w:r w:rsidRPr="00784786">
              <w:rPr>
                <w:rFonts w:eastAsia="Traditional Arabic"/>
                <w:szCs w:val="20"/>
                <w:lang w:val="fr-FR"/>
              </w:rPr>
              <w:t>Programme de crédits</w:t>
            </w:r>
          </w:p>
        </w:tc>
      </w:tr>
      <w:tr w:rsidR="00A16AA2" w:rsidRPr="00784786">
        <w:trPr>
          <w:cantSplit/>
          <w:trHeight w:val="595"/>
        </w:trPr>
        <w:tc>
          <w:tcPr>
            <w:tcW w:w="181" w:type="pct"/>
            <w:shd w:val="clear" w:color="auto" w:fill="auto"/>
          </w:tcPr>
          <w:p w:rsidR="00A16AA2" w:rsidRPr="00784786" w:rsidRDefault="00A16AA2" w:rsidP="00784786">
            <w:pPr>
              <w:suppressAutoHyphens w:val="0"/>
              <w:spacing w:before="40" w:after="120" w:line="240" w:lineRule="exact"/>
              <w:rPr>
                <w:rFonts w:eastAsia="Calibri"/>
                <w:szCs w:val="20"/>
                <w:lang w:val="fr-FR"/>
              </w:rPr>
            </w:pPr>
            <w:r w:rsidRPr="00784786">
              <w:rPr>
                <w:rFonts w:eastAsia="Traditional Arabic"/>
                <w:szCs w:val="20"/>
                <w:lang w:val="fr-FR"/>
              </w:rPr>
              <w:t>23</w:t>
            </w:r>
          </w:p>
        </w:tc>
        <w:tc>
          <w:tcPr>
            <w:tcW w:w="975" w:type="pct"/>
            <w:shd w:val="clear" w:color="auto" w:fill="auto"/>
          </w:tcPr>
          <w:p w:rsidR="00A16AA2" w:rsidRPr="00784786" w:rsidRDefault="00A16AA2" w:rsidP="00784786">
            <w:pPr>
              <w:suppressAutoHyphens w:val="0"/>
              <w:spacing w:before="40" w:after="120" w:line="240" w:lineRule="exact"/>
              <w:ind w:right="113"/>
              <w:rPr>
                <w:rFonts w:eastAsia="Calibri"/>
                <w:szCs w:val="20"/>
                <w:lang w:val="fr-FR"/>
              </w:rPr>
            </w:pPr>
            <w:r w:rsidRPr="00784786">
              <w:rPr>
                <w:rFonts w:eastAsia="Traditional Arabic"/>
                <w:szCs w:val="20"/>
                <w:lang w:val="fr-FR"/>
              </w:rPr>
              <w:t>Enfants qui travaillent dans le secteur de la pêche</w:t>
            </w:r>
          </w:p>
        </w:tc>
        <w:tc>
          <w:tcPr>
            <w:tcW w:w="882" w:type="pct"/>
            <w:shd w:val="clear" w:color="auto" w:fill="auto"/>
          </w:tcPr>
          <w:p w:rsidR="00A16AA2" w:rsidRPr="00784786" w:rsidRDefault="00A16AA2" w:rsidP="00784786">
            <w:pPr>
              <w:suppressAutoHyphens w:val="0"/>
              <w:spacing w:before="40" w:after="120" w:line="240" w:lineRule="exact"/>
              <w:ind w:right="113"/>
              <w:rPr>
                <w:rFonts w:eastAsia="Calibri"/>
                <w:szCs w:val="20"/>
                <w:lang w:val="fr-FR"/>
              </w:rPr>
            </w:pPr>
            <w:r w:rsidRPr="00784786">
              <w:rPr>
                <w:rFonts w:eastAsia="Traditional Arabic"/>
                <w:szCs w:val="20"/>
                <w:lang w:val="fr-FR"/>
              </w:rPr>
              <w:t>203 filles et garçons</w:t>
            </w:r>
          </w:p>
        </w:tc>
        <w:tc>
          <w:tcPr>
            <w:tcW w:w="1377" w:type="pct"/>
            <w:shd w:val="clear" w:color="auto" w:fill="auto"/>
          </w:tcPr>
          <w:p w:rsidR="00A16AA2" w:rsidRPr="00784786" w:rsidRDefault="00A16AA2" w:rsidP="00784786">
            <w:pPr>
              <w:suppressAutoHyphens w:val="0"/>
              <w:spacing w:before="40" w:after="120" w:line="240" w:lineRule="exact"/>
              <w:ind w:right="113"/>
              <w:rPr>
                <w:rFonts w:eastAsia="Calibri"/>
                <w:szCs w:val="20"/>
                <w:lang w:val="fr-FR"/>
              </w:rPr>
            </w:pPr>
            <w:r w:rsidRPr="00784786">
              <w:rPr>
                <w:rFonts w:eastAsia="Traditional Arabic"/>
                <w:szCs w:val="20"/>
                <w:lang w:val="fr-FR"/>
              </w:rPr>
              <w:t xml:space="preserve">Centre de réadaptation </w:t>
            </w:r>
            <w:r w:rsidR="00B2678C" w:rsidRPr="00784786">
              <w:rPr>
                <w:rFonts w:eastAsia="Traditional Arabic"/>
                <w:szCs w:val="20"/>
                <w:lang w:val="fr-FR"/>
              </w:rPr>
              <w:t>des enfants</w:t>
            </w:r>
            <w:r w:rsidRPr="00784786">
              <w:rPr>
                <w:rFonts w:eastAsia="Traditional Arabic"/>
                <w:szCs w:val="20"/>
                <w:lang w:val="fr-FR"/>
              </w:rPr>
              <w:t xml:space="preserve"> qui travaillent</w:t>
            </w:r>
            <w:r w:rsidR="007971E5" w:rsidRPr="00784786">
              <w:rPr>
                <w:rFonts w:eastAsia="Traditional Arabic"/>
                <w:szCs w:val="20"/>
                <w:lang w:val="fr-FR"/>
              </w:rPr>
              <w:t xml:space="preserve"> – </w:t>
            </w:r>
            <w:r w:rsidRPr="00784786">
              <w:rPr>
                <w:rFonts w:eastAsia="Traditional Arabic"/>
                <w:szCs w:val="20"/>
                <w:lang w:val="fr-FR"/>
              </w:rPr>
              <w:t>Aden</w:t>
            </w:r>
            <w:r w:rsidR="007971E5" w:rsidRPr="00784786">
              <w:rPr>
                <w:rFonts w:eastAsia="Traditional Arabic"/>
                <w:szCs w:val="20"/>
                <w:lang w:val="fr-FR"/>
              </w:rPr>
              <w:t xml:space="preserve"> – </w:t>
            </w:r>
            <w:r w:rsidRPr="00784786">
              <w:rPr>
                <w:rFonts w:eastAsia="Traditional Arabic"/>
                <w:szCs w:val="20"/>
                <w:lang w:val="fr-FR"/>
              </w:rPr>
              <w:t>gouvernorats</w:t>
            </w:r>
          </w:p>
        </w:tc>
        <w:tc>
          <w:tcPr>
            <w:tcW w:w="1585" w:type="pct"/>
            <w:shd w:val="clear" w:color="auto" w:fill="auto"/>
          </w:tcPr>
          <w:p w:rsidR="00A16AA2" w:rsidRPr="00784786" w:rsidRDefault="00A16AA2" w:rsidP="00784786">
            <w:pPr>
              <w:suppressAutoHyphens w:val="0"/>
              <w:spacing w:before="40" w:after="120" w:line="240" w:lineRule="exact"/>
              <w:rPr>
                <w:rFonts w:eastAsia="Calibri"/>
                <w:szCs w:val="20"/>
                <w:lang w:val="fr-FR"/>
              </w:rPr>
            </w:pPr>
            <w:r w:rsidRPr="00784786">
              <w:rPr>
                <w:rFonts w:eastAsia="Traditional Arabic"/>
                <w:szCs w:val="20"/>
                <w:lang w:val="fr-FR"/>
              </w:rPr>
              <w:t>Inscription au centre (Aden) et bénéfice des services d</w:t>
            </w:r>
            <w:r w:rsidR="0047020A">
              <w:rPr>
                <w:rFonts w:eastAsia="Traditional Arabic"/>
                <w:szCs w:val="20"/>
                <w:lang w:val="fr-FR"/>
              </w:rPr>
              <w:t>’</w:t>
            </w:r>
            <w:r w:rsidRPr="00784786">
              <w:rPr>
                <w:rFonts w:eastAsia="Traditional Arabic"/>
                <w:szCs w:val="20"/>
                <w:lang w:val="fr-FR"/>
              </w:rPr>
              <w:t>enseignement et d</w:t>
            </w:r>
            <w:r w:rsidR="0047020A">
              <w:rPr>
                <w:rFonts w:eastAsia="Traditional Arabic"/>
                <w:szCs w:val="20"/>
                <w:lang w:val="fr-FR"/>
              </w:rPr>
              <w:t>’</w:t>
            </w:r>
            <w:r w:rsidRPr="00784786">
              <w:rPr>
                <w:rFonts w:eastAsia="Traditional Arabic"/>
                <w:szCs w:val="20"/>
                <w:lang w:val="fr-FR"/>
              </w:rPr>
              <w:t>éducation</w:t>
            </w:r>
          </w:p>
        </w:tc>
      </w:tr>
      <w:tr w:rsidR="00A16AA2" w:rsidRPr="00784786">
        <w:trPr>
          <w:cantSplit/>
          <w:trHeight w:val="469"/>
        </w:trPr>
        <w:tc>
          <w:tcPr>
            <w:tcW w:w="181" w:type="pct"/>
            <w:shd w:val="clear" w:color="auto" w:fill="auto"/>
          </w:tcPr>
          <w:p w:rsidR="00A16AA2" w:rsidRPr="00784786" w:rsidRDefault="00A16AA2" w:rsidP="00784786">
            <w:pPr>
              <w:suppressAutoHyphens w:val="0"/>
              <w:spacing w:before="40" w:after="120" w:line="240" w:lineRule="exact"/>
              <w:rPr>
                <w:rFonts w:eastAsia="Calibri"/>
                <w:szCs w:val="20"/>
                <w:lang w:val="fr-FR"/>
              </w:rPr>
            </w:pPr>
            <w:r w:rsidRPr="00784786">
              <w:rPr>
                <w:rFonts w:eastAsia="Traditional Arabic"/>
                <w:szCs w:val="20"/>
                <w:lang w:val="fr-FR"/>
              </w:rPr>
              <w:t>24</w:t>
            </w:r>
          </w:p>
        </w:tc>
        <w:tc>
          <w:tcPr>
            <w:tcW w:w="975" w:type="pct"/>
            <w:shd w:val="clear" w:color="auto" w:fill="auto"/>
          </w:tcPr>
          <w:p w:rsidR="00A16AA2" w:rsidRPr="00784786" w:rsidRDefault="00A16AA2" w:rsidP="00784786">
            <w:pPr>
              <w:suppressAutoHyphens w:val="0"/>
              <w:spacing w:before="40" w:after="120" w:line="240" w:lineRule="exact"/>
              <w:ind w:right="113"/>
              <w:rPr>
                <w:rFonts w:eastAsia="Calibri"/>
                <w:szCs w:val="20"/>
                <w:lang w:val="fr-FR"/>
              </w:rPr>
            </w:pPr>
            <w:r w:rsidRPr="00784786">
              <w:rPr>
                <w:rFonts w:eastAsia="Traditional Arabic"/>
                <w:szCs w:val="20"/>
                <w:lang w:val="fr-FR"/>
              </w:rPr>
              <w:t xml:space="preserve">Pairs </w:t>
            </w:r>
            <w:r w:rsidR="00B2678C" w:rsidRPr="00784786">
              <w:rPr>
                <w:rFonts w:eastAsia="Traditional Arabic"/>
                <w:szCs w:val="20"/>
                <w:lang w:val="fr-FR"/>
              </w:rPr>
              <w:t>des enfants</w:t>
            </w:r>
            <w:r w:rsidRPr="00784786">
              <w:rPr>
                <w:rFonts w:eastAsia="Traditional Arabic"/>
                <w:szCs w:val="20"/>
                <w:lang w:val="fr-FR"/>
              </w:rPr>
              <w:t xml:space="preserve"> qui travaillent</w:t>
            </w:r>
          </w:p>
        </w:tc>
        <w:tc>
          <w:tcPr>
            <w:tcW w:w="882" w:type="pct"/>
            <w:shd w:val="clear" w:color="auto" w:fill="auto"/>
          </w:tcPr>
          <w:p w:rsidR="00A16AA2" w:rsidRPr="00784786" w:rsidRDefault="00A16AA2" w:rsidP="00784786">
            <w:pPr>
              <w:suppressAutoHyphens w:val="0"/>
              <w:spacing w:before="40" w:after="120" w:line="240" w:lineRule="exact"/>
              <w:ind w:right="113"/>
              <w:rPr>
                <w:rFonts w:eastAsia="Calibri"/>
                <w:szCs w:val="20"/>
                <w:lang w:val="fr-FR"/>
              </w:rPr>
            </w:pPr>
            <w:r w:rsidRPr="00784786">
              <w:rPr>
                <w:rFonts w:eastAsia="Traditional Arabic"/>
                <w:szCs w:val="20"/>
                <w:lang w:val="fr-FR"/>
              </w:rPr>
              <w:t>138 filles et garçons</w:t>
            </w:r>
          </w:p>
        </w:tc>
        <w:tc>
          <w:tcPr>
            <w:tcW w:w="1377" w:type="pct"/>
            <w:shd w:val="clear" w:color="auto" w:fill="auto"/>
          </w:tcPr>
          <w:p w:rsidR="00A16AA2" w:rsidRPr="00784786" w:rsidRDefault="00A16AA2" w:rsidP="00784786">
            <w:pPr>
              <w:suppressAutoHyphens w:val="0"/>
              <w:spacing w:before="40" w:after="120" w:line="240" w:lineRule="exact"/>
              <w:ind w:right="113"/>
              <w:rPr>
                <w:rFonts w:eastAsia="Calibri"/>
                <w:szCs w:val="20"/>
                <w:lang w:val="fr-FR"/>
              </w:rPr>
            </w:pPr>
            <w:r w:rsidRPr="00784786">
              <w:rPr>
                <w:rFonts w:eastAsia="Traditional Arabic"/>
                <w:szCs w:val="20"/>
                <w:lang w:val="fr-FR"/>
              </w:rPr>
              <w:t xml:space="preserve">Centre de réadaptation </w:t>
            </w:r>
            <w:r w:rsidR="00B2678C" w:rsidRPr="00784786">
              <w:rPr>
                <w:rFonts w:eastAsia="Traditional Arabic"/>
                <w:szCs w:val="20"/>
                <w:lang w:val="fr-FR"/>
              </w:rPr>
              <w:t>des enfants</w:t>
            </w:r>
            <w:r w:rsidRPr="00784786">
              <w:rPr>
                <w:rFonts w:eastAsia="Traditional Arabic"/>
                <w:szCs w:val="20"/>
                <w:lang w:val="fr-FR"/>
              </w:rPr>
              <w:t xml:space="preserve"> qui travaillent</w:t>
            </w:r>
            <w:r w:rsidR="007971E5" w:rsidRPr="00784786">
              <w:rPr>
                <w:rFonts w:eastAsia="Traditional Arabic"/>
                <w:szCs w:val="20"/>
                <w:lang w:val="fr-FR"/>
              </w:rPr>
              <w:t xml:space="preserve"> – </w:t>
            </w:r>
            <w:r w:rsidRPr="00784786">
              <w:rPr>
                <w:rFonts w:eastAsia="Traditional Arabic"/>
                <w:szCs w:val="20"/>
                <w:lang w:val="fr-FR"/>
              </w:rPr>
              <w:t>Aden</w:t>
            </w:r>
            <w:r w:rsidR="007971E5" w:rsidRPr="00784786">
              <w:rPr>
                <w:rFonts w:eastAsia="Traditional Arabic"/>
                <w:szCs w:val="20"/>
                <w:lang w:val="fr-FR"/>
              </w:rPr>
              <w:t xml:space="preserve"> – </w:t>
            </w:r>
            <w:r w:rsidRPr="00784786">
              <w:rPr>
                <w:rFonts w:eastAsia="Traditional Arabic"/>
                <w:szCs w:val="20"/>
                <w:lang w:val="fr-FR"/>
              </w:rPr>
              <w:t xml:space="preserve">association de lutte contre le travail </w:t>
            </w:r>
            <w:r w:rsidR="00B2678C" w:rsidRPr="00784786">
              <w:rPr>
                <w:rFonts w:eastAsia="Traditional Arabic"/>
                <w:szCs w:val="20"/>
                <w:lang w:val="fr-FR"/>
              </w:rPr>
              <w:t>des enfants</w:t>
            </w:r>
          </w:p>
        </w:tc>
        <w:tc>
          <w:tcPr>
            <w:tcW w:w="1585" w:type="pct"/>
            <w:shd w:val="clear" w:color="auto" w:fill="auto"/>
          </w:tcPr>
          <w:p w:rsidR="00A16AA2" w:rsidRPr="00784786" w:rsidRDefault="00A16AA2" w:rsidP="00784786">
            <w:pPr>
              <w:suppressAutoHyphens w:val="0"/>
              <w:spacing w:before="40" w:after="120" w:line="240" w:lineRule="exact"/>
              <w:rPr>
                <w:rFonts w:eastAsia="Calibri"/>
                <w:szCs w:val="20"/>
                <w:lang w:val="fr-FR"/>
              </w:rPr>
            </w:pPr>
            <w:r w:rsidRPr="00784786">
              <w:rPr>
                <w:rFonts w:eastAsia="Traditional Arabic"/>
                <w:szCs w:val="20"/>
                <w:lang w:val="fr-FR"/>
              </w:rPr>
              <w:t>Inscription au centre (Aden) et bénéfice des services d</w:t>
            </w:r>
            <w:r w:rsidR="0047020A">
              <w:rPr>
                <w:rFonts w:eastAsia="Traditional Arabic"/>
                <w:szCs w:val="20"/>
                <w:lang w:val="fr-FR"/>
              </w:rPr>
              <w:t>’</w:t>
            </w:r>
            <w:r w:rsidRPr="00784786">
              <w:rPr>
                <w:rFonts w:eastAsia="Traditional Arabic"/>
                <w:szCs w:val="20"/>
                <w:lang w:val="fr-FR"/>
              </w:rPr>
              <w:t>enseignement et d</w:t>
            </w:r>
            <w:r w:rsidR="0047020A">
              <w:rPr>
                <w:rFonts w:eastAsia="Traditional Arabic"/>
                <w:szCs w:val="20"/>
                <w:lang w:val="fr-FR"/>
              </w:rPr>
              <w:t>’</w:t>
            </w:r>
            <w:r w:rsidRPr="00784786">
              <w:rPr>
                <w:rFonts w:eastAsia="Traditional Arabic"/>
                <w:szCs w:val="20"/>
                <w:lang w:val="fr-FR"/>
              </w:rPr>
              <w:t>éducation</w:t>
            </w:r>
          </w:p>
        </w:tc>
      </w:tr>
      <w:tr w:rsidR="00A16AA2" w:rsidRPr="00784786">
        <w:trPr>
          <w:cantSplit/>
          <w:trHeight w:val="442"/>
        </w:trPr>
        <w:tc>
          <w:tcPr>
            <w:tcW w:w="181" w:type="pct"/>
            <w:shd w:val="clear" w:color="auto" w:fill="auto"/>
          </w:tcPr>
          <w:p w:rsidR="00A16AA2" w:rsidRPr="00784786" w:rsidRDefault="00A16AA2" w:rsidP="00784786">
            <w:pPr>
              <w:suppressAutoHyphens w:val="0"/>
              <w:spacing w:before="40" w:after="120" w:line="240" w:lineRule="exact"/>
              <w:rPr>
                <w:rFonts w:eastAsia="Calibri"/>
                <w:szCs w:val="20"/>
                <w:lang w:val="fr-FR"/>
              </w:rPr>
            </w:pPr>
            <w:r w:rsidRPr="00784786">
              <w:rPr>
                <w:rFonts w:eastAsia="Traditional Arabic"/>
                <w:szCs w:val="20"/>
                <w:lang w:val="fr-FR"/>
              </w:rPr>
              <w:t>25</w:t>
            </w:r>
          </w:p>
        </w:tc>
        <w:tc>
          <w:tcPr>
            <w:tcW w:w="975" w:type="pct"/>
            <w:shd w:val="clear" w:color="auto" w:fill="auto"/>
          </w:tcPr>
          <w:p w:rsidR="00A16AA2" w:rsidRPr="00784786" w:rsidRDefault="00A16AA2" w:rsidP="00784786">
            <w:pPr>
              <w:suppressAutoHyphens w:val="0"/>
              <w:spacing w:before="40" w:after="120" w:line="240" w:lineRule="exact"/>
              <w:ind w:right="113"/>
              <w:rPr>
                <w:rFonts w:eastAsia="Calibri"/>
                <w:szCs w:val="20"/>
                <w:lang w:val="fr-FR"/>
              </w:rPr>
            </w:pPr>
            <w:r w:rsidRPr="00784786">
              <w:rPr>
                <w:rFonts w:eastAsia="Traditional Arabic"/>
                <w:szCs w:val="20"/>
                <w:lang w:val="fr-FR"/>
              </w:rPr>
              <w:t xml:space="preserve">Parents </w:t>
            </w:r>
            <w:r w:rsidR="00B2678C" w:rsidRPr="00784786">
              <w:rPr>
                <w:rFonts w:eastAsia="Traditional Arabic"/>
                <w:szCs w:val="20"/>
                <w:lang w:val="fr-FR"/>
              </w:rPr>
              <w:t>des enfants</w:t>
            </w:r>
            <w:r w:rsidRPr="00784786">
              <w:rPr>
                <w:rFonts w:eastAsia="Traditional Arabic"/>
                <w:szCs w:val="20"/>
                <w:lang w:val="fr-FR"/>
              </w:rPr>
              <w:t xml:space="preserve"> qui travaillent</w:t>
            </w:r>
          </w:p>
        </w:tc>
        <w:tc>
          <w:tcPr>
            <w:tcW w:w="882" w:type="pct"/>
            <w:shd w:val="clear" w:color="auto" w:fill="auto"/>
          </w:tcPr>
          <w:p w:rsidR="00A16AA2" w:rsidRPr="00784786" w:rsidRDefault="00A16AA2" w:rsidP="00784786">
            <w:pPr>
              <w:suppressAutoHyphens w:val="0"/>
              <w:spacing w:before="40" w:after="120" w:line="240" w:lineRule="exact"/>
              <w:ind w:right="113"/>
              <w:rPr>
                <w:rFonts w:eastAsia="Calibri"/>
                <w:szCs w:val="20"/>
                <w:lang w:val="fr-FR"/>
              </w:rPr>
            </w:pPr>
            <w:r w:rsidRPr="00784786">
              <w:rPr>
                <w:rFonts w:eastAsia="Traditional Arabic"/>
                <w:szCs w:val="20"/>
                <w:lang w:val="fr-FR"/>
              </w:rPr>
              <w:t>15 familles</w:t>
            </w:r>
          </w:p>
        </w:tc>
        <w:tc>
          <w:tcPr>
            <w:tcW w:w="1377" w:type="pct"/>
            <w:shd w:val="clear" w:color="auto" w:fill="auto"/>
          </w:tcPr>
          <w:p w:rsidR="00A16AA2" w:rsidRPr="00784786" w:rsidRDefault="00A16AA2" w:rsidP="00784786">
            <w:pPr>
              <w:suppressAutoHyphens w:val="0"/>
              <w:spacing w:before="40" w:after="120" w:line="240" w:lineRule="exact"/>
              <w:ind w:right="113"/>
              <w:rPr>
                <w:rFonts w:eastAsia="Calibri"/>
                <w:szCs w:val="20"/>
                <w:lang w:val="fr-FR"/>
              </w:rPr>
            </w:pPr>
            <w:r w:rsidRPr="00784786">
              <w:rPr>
                <w:rFonts w:eastAsia="Traditional Arabic"/>
                <w:szCs w:val="20"/>
                <w:lang w:val="fr-FR"/>
              </w:rPr>
              <w:t xml:space="preserve">Centre de réadaptation </w:t>
            </w:r>
            <w:r w:rsidR="00B2678C" w:rsidRPr="00784786">
              <w:rPr>
                <w:rFonts w:eastAsia="Traditional Arabic"/>
                <w:szCs w:val="20"/>
                <w:lang w:val="fr-FR"/>
              </w:rPr>
              <w:t>des enfants</w:t>
            </w:r>
            <w:r w:rsidRPr="00784786">
              <w:rPr>
                <w:rFonts w:eastAsia="Traditional Arabic"/>
                <w:szCs w:val="20"/>
                <w:lang w:val="fr-FR"/>
              </w:rPr>
              <w:t xml:space="preserve"> qui travaillent</w:t>
            </w:r>
            <w:r w:rsidR="007971E5" w:rsidRPr="00784786">
              <w:rPr>
                <w:rFonts w:eastAsia="Traditional Arabic"/>
                <w:szCs w:val="20"/>
                <w:lang w:val="fr-FR"/>
              </w:rPr>
              <w:t xml:space="preserve"> – </w:t>
            </w:r>
            <w:r w:rsidRPr="00784786">
              <w:rPr>
                <w:rFonts w:eastAsia="Traditional Arabic"/>
                <w:szCs w:val="20"/>
                <w:lang w:val="fr-FR"/>
              </w:rPr>
              <w:t>Seiyoun</w:t>
            </w:r>
            <w:r w:rsidR="007971E5" w:rsidRPr="00784786">
              <w:rPr>
                <w:rFonts w:eastAsia="Traditional Arabic"/>
                <w:szCs w:val="20"/>
                <w:lang w:val="fr-FR"/>
              </w:rPr>
              <w:t xml:space="preserve"> – </w:t>
            </w:r>
            <w:r w:rsidRPr="00784786">
              <w:rPr>
                <w:rFonts w:eastAsia="Traditional Arabic"/>
                <w:szCs w:val="20"/>
                <w:lang w:val="fr-FR"/>
              </w:rPr>
              <w:t>association Ennahdha</w:t>
            </w:r>
            <w:r w:rsidR="007971E5" w:rsidRPr="00784786">
              <w:rPr>
                <w:rFonts w:eastAsia="Traditional Arabic"/>
                <w:szCs w:val="20"/>
                <w:lang w:val="fr-FR"/>
              </w:rPr>
              <w:t xml:space="preserve"> – </w:t>
            </w:r>
            <w:r w:rsidRPr="00784786">
              <w:rPr>
                <w:rFonts w:eastAsia="Traditional Arabic"/>
                <w:szCs w:val="20"/>
                <w:lang w:val="fr-FR"/>
              </w:rPr>
              <w:t>Fonds social pour le développement</w:t>
            </w:r>
          </w:p>
        </w:tc>
        <w:tc>
          <w:tcPr>
            <w:tcW w:w="1585" w:type="pct"/>
            <w:shd w:val="clear" w:color="auto" w:fill="auto"/>
          </w:tcPr>
          <w:p w:rsidR="00A16AA2" w:rsidRPr="00784786" w:rsidRDefault="00A16AA2" w:rsidP="00784786">
            <w:pPr>
              <w:suppressAutoHyphens w:val="0"/>
              <w:spacing w:before="40" w:after="120" w:line="240" w:lineRule="exact"/>
              <w:rPr>
                <w:rFonts w:eastAsia="Calibri"/>
                <w:szCs w:val="20"/>
                <w:lang w:val="fr-FR"/>
              </w:rPr>
            </w:pPr>
            <w:r w:rsidRPr="00784786">
              <w:rPr>
                <w:rFonts w:eastAsia="Traditional Arabic"/>
                <w:szCs w:val="20"/>
                <w:lang w:val="fr-FR"/>
              </w:rPr>
              <w:t>Programmes de prêts de 50 000 à 150 000 riyals</w:t>
            </w:r>
          </w:p>
        </w:tc>
      </w:tr>
      <w:tr w:rsidR="00A16AA2" w:rsidRPr="00784786">
        <w:trPr>
          <w:cantSplit/>
          <w:trHeight w:val="508"/>
        </w:trPr>
        <w:tc>
          <w:tcPr>
            <w:tcW w:w="181" w:type="pct"/>
            <w:tcBorders>
              <w:bottom w:val="nil"/>
            </w:tcBorders>
            <w:shd w:val="clear" w:color="auto" w:fill="auto"/>
          </w:tcPr>
          <w:p w:rsidR="00A16AA2" w:rsidRPr="00784786" w:rsidRDefault="00A16AA2" w:rsidP="00784786">
            <w:pPr>
              <w:suppressAutoHyphens w:val="0"/>
              <w:spacing w:before="40" w:after="120" w:line="240" w:lineRule="exact"/>
              <w:rPr>
                <w:rFonts w:eastAsia="Calibri"/>
                <w:szCs w:val="20"/>
                <w:lang w:val="fr-FR"/>
              </w:rPr>
            </w:pPr>
            <w:r w:rsidRPr="00784786">
              <w:rPr>
                <w:rFonts w:eastAsia="Traditional Arabic"/>
                <w:szCs w:val="20"/>
                <w:lang w:val="fr-FR"/>
              </w:rPr>
              <w:t>26</w:t>
            </w:r>
          </w:p>
        </w:tc>
        <w:tc>
          <w:tcPr>
            <w:tcW w:w="975" w:type="pct"/>
            <w:tcBorders>
              <w:bottom w:val="nil"/>
            </w:tcBorders>
            <w:shd w:val="clear" w:color="auto" w:fill="auto"/>
          </w:tcPr>
          <w:p w:rsidR="00A16AA2" w:rsidRPr="00784786" w:rsidRDefault="00A16AA2" w:rsidP="00784786">
            <w:pPr>
              <w:suppressAutoHyphens w:val="0"/>
              <w:spacing w:before="40" w:after="120" w:line="240" w:lineRule="exact"/>
              <w:ind w:right="113"/>
              <w:rPr>
                <w:rFonts w:eastAsia="Calibri"/>
                <w:szCs w:val="20"/>
                <w:lang w:val="fr-FR"/>
              </w:rPr>
            </w:pPr>
            <w:r w:rsidRPr="00784786">
              <w:rPr>
                <w:rFonts w:eastAsia="Traditional Arabic"/>
                <w:szCs w:val="20"/>
                <w:lang w:val="fr-FR"/>
              </w:rPr>
              <w:t>Enfants qui travaillent et leurs familles (agriculture)</w:t>
            </w:r>
          </w:p>
        </w:tc>
        <w:tc>
          <w:tcPr>
            <w:tcW w:w="882" w:type="pct"/>
            <w:tcBorders>
              <w:bottom w:val="nil"/>
            </w:tcBorders>
            <w:shd w:val="clear" w:color="auto" w:fill="auto"/>
          </w:tcPr>
          <w:p w:rsidR="00A16AA2" w:rsidRPr="00784786" w:rsidRDefault="00A16AA2" w:rsidP="00784786">
            <w:pPr>
              <w:suppressAutoHyphens w:val="0"/>
              <w:spacing w:before="40" w:after="120" w:line="240" w:lineRule="exact"/>
              <w:ind w:right="113"/>
              <w:rPr>
                <w:rFonts w:eastAsia="Calibri"/>
                <w:szCs w:val="20"/>
                <w:lang w:val="fr-FR"/>
              </w:rPr>
            </w:pPr>
            <w:r w:rsidRPr="00784786">
              <w:rPr>
                <w:rFonts w:eastAsia="Traditional Arabic"/>
                <w:szCs w:val="20"/>
                <w:lang w:val="fr-FR"/>
              </w:rPr>
              <w:t>59 enfants</w:t>
            </w:r>
          </w:p>
        </w:tc>
        <w:tc>
          <w:tcPr>
            <w:tcW w:w="1377" w:type="pct"/>
            <w:tcBorders>
              <w:bottom w:val="nil"/>
            </w:tcBorders>
            <w:shd w:val="clear" w:color="auto" w:fill="auto"/>
          </w:tcPr>
          <w:p w:rsidR="00A16AA2" w:rsidRPr="00784786" w:rsidRDefault="00A16AA2" w:rsidP="00784786">
            <w:pPr>
              <w:suppressAutoHyphens w:val="0"/>
              <w:spacing w:before="40" w:after="120" w:line="240" w:lineRule="exact"/>
              <w:ind w:right="113"/>
              <w:rPr>
                <w:rFonts w:eastAsia="Calibri"/>
                <w:szCs w:val="20"/>
                <w:lang w:val="fr-FR"/>
              </w:rPr>
            </w:pPr>
            <w:r w:rsidRPr="00784786">
              <w:rPr>
                <w:rFonts w:eastAsia="Traditional Arabic"/>
                <w:szCs w:val="20"/>
                <w:lang w:val="fr-FR"/>
              </w:rPr>
              <w:t xml:space="preserve">Unité de lutte contre le travail </w:t>
            </w:r>
            <w:r w:rsidR="00B2678C" w:rsidRPr="00784786">
              <w:rPr>
                <w:rFonts w:eastAsia="Traditional Arabic"/>
                <w:szCs w:val="20"/>
                <w:lang w:val="fr-FR"/>
              </w:rPr>
              <w:t>des enfants</w:t>
            </w:r>
            <w:r w:rsidRPr="00784786">
              <w:rPr>
                <w:rFonts w:eastAsia="Traditional Arabic"/>
                <w:szCs w:val="20"/>
                <w:lang w:val="fr-FR"/>
              </w:rPr>
              <w:t>, bureaux du ministère dans les gouvernorats, santé et sécurité au travail</w:t>
            </w:r>
          </w:p>
        </w:tc>
        <w:tc>
          <w:tcPr>
            <w:tcW w:w="1585" w:type="pct"/>
            <w:tcBorders>
              <w:bottom w:val="nil"/>
            </w:tcBorders>
            <w:shd w:val="clear" w:color="auto" w:fill="auto"/>
          </w:tcPr>
          <w:p w:rsidR="00A16AA2" w:rsidRPr="00784786" w:rsidRDefault="00A16AA2" w:rsidP="00784786">
            <w:pPr>
              <w:suppressAutoHyphens w:val="0"/>
              <w:spacing w:before="40" w:after="120" w:line="240" w:lineRule="exact"/>
              <w:rPr>
                <w:rFonts w:eastAsia="Calibri"/>
                <w:szCs w:val="20"/>
                <w:lang w:val="fr-FR"/>
              </w:rPr>
            </w:pPr>
            <w:r w:rsidRPr="00784786">
              <w:rPr>
                <w:rFonts w:eastAsia="Traditional Arabic"/>
                <w:szCs w:val="20"/>
                <w:lang w:val="fr-FR"/>
              </w:rPr>
              <w:t xml:space="preserve">Transfert </w:t>
            </w:r>
            <w:r w:rsidR="00B2678C" w:rsidRPr="00784786">
              <w:rPr>
                <w:rFonts w:eastAsia="Traditional Arabic"/>
                <w:szCs w:val="20"/>
                <w:lang w:val="fr-FR"/>
              </w:rPr>
              <w:t>des enfants</w:t>
            </w:r>
            <w:r w:rsidRPr="00784786">
              <w:rPr>
                <w:rFonts w:eastAsia="Traditional Arabic"/>
                <w:szCs w:val="20"/>
                <w:lang w:val="fr-FR"/>
              </w:rPr>
              <w:t xml:space="preserve"> vers les centres de santé pour qu</w:t>
            </w:r>
            <w:r w:rsidR="0047020A">
              <w:rPr>
                <w:rFonts w:eastAsia="Traditional Arabic"/>
                <w:szCs w:val="20"/>
                <w:lang w:val="fr-FR"/>
              </w:rPr>
              <w:t>’</w:t>
            </w:r>
            <w:r w:rsidRPr="00784786">
              <w:rPr>
                <w:rFonts w:eastAsia="Traditional Arabic"/>
                <w:szCs w:val="20"/>
                <w:lang w:val="fr-FR"/>
              </w:rPr>
              <w:t>ils y soient traités</w:t>
            </w:r>
          </w:p>
        </w:tc>
      </w:tr>
      <w:tr w:rsidR="00A16AA2" w:rsidRPr="00784786">
        <w:trPr>
          <w:cantSplit/>
          <w:trHeight w:val="508"/>
        </w:trPr>
        <w:tc>
          <w:tcPr>
            <w:tcW w:w="181" w:type="pct"/>
            <w:tcBorders>
              <w:top w:val="nil"/>
              <w:bottom w:val="nil"/>
            </w:tcBorders>
            <w:shd w:val="clear" w:color="auto" w:fill="auto"/>
          </w:tcPr>
          <w:p w:rsidR="00A16AA2" w:rsidRPr="00784786" w:rsidRDefault="00A16AA2" w:rsidP="00784786">
            <w:pPr>
              <w:suppressAutoHyphens w:val="0"/>
              <w:spacing w:before="40" w:after="120" w:line="240" w:lineRule="exact"/>
              <w:rPr>
                <w:rFonts w:eastAsia="Calibri"/>
                <w:szCs w:val="20"/>
                <w:lang w:val="fr-FR"/>
              </w:rPr>
            </w:pPr>
            <w:r w:rsidRPr="00784786">
              <w:rPr>
                <w:rFonts w:eastAsia="Traditional Arabic"/>
                <w:szCs w:val="20"/>
                <w:lang w:val="fr-FR"/>
              </w:rPr>
              <w:t>27</w:t>
            </w:r>
          </w:p>
        </w:tc>
        <w:tc>
          <w:tcPr>
            <w:tcW w:w="975" w:type="pct"/>
            <w:tcBorders>
              <w:top w:val="nil"/>
              <w:bottom w:val="nil"/>
            </w:tcBorders>
            <w:shd w:val="clear" w:color="auto" w:fill="auto"/>
          </w:tcPr>
          <w:p w:rsidR="00A16AA2" w:rsidRPr="00784786" w:rsidRDefault="00A16AA2" w:rsidP="00784786">
            <w:pPr>
              <w:suppressAutoHyphens w:val="0"/>
              <w:spacing w:before="40" w:after="120" w:line="240" w:lineRule="exact"/>
              <w:ind w:right="113"/>
              <w:rPr>
                <w:rFonts w:eastAsia="Calibri"/>
                <w:szCs w:val="20"/>
                <w:lang w:val="fr-FR"/>
              </w:rPr>
            </w:pPr>
            <w:r w:rsidRPr="00784786">
              <w:rPr>
                <w:rFonts w:eastAsia="Traditional Arabic"/>
                <w:szCs w:val="20"/>
                <w:lang w:val="fr-FR"/>
              </w:rPr>
              <w:t>Société civile locale</w:t>
            </w:r>
          </w:p>
        </w:tc>
        <w:tc>
          <w:tcPr>
            <w:tcW w:w="882" w:type="pct"/>
            <w:tcBorders>
              <w:top w:val="nil"/>
              <w:bottom w:val="nil"/>
            </w:tcBorders>
            <w:shd w:val="clear" w:color="auto" w:fill="auto"/>
          </w:tcPr>
          <w:p w:rsidR="00A16AA2" w:rsidRPr="00784786" w:rsidRDefault="00A16AA2" w:rsidP="00784786">
            <w:pPr>
              <w:suppressAutoHyphens w:val="0"/>
              <w:spacing w:before="40" w:after="120" w:line="240" w:lineRule="exact"/>
              <w:ind w:right="113"/>
              <w:rPr>
                <w:rFonts w:eastAsia="Calibri"/>
                <w:szCs w:val="20"/>
                <w:lang w:val="fr-FR"/>
              </w:rPr>
            </w:pPr>
            <w:r w:rsidRPr="00784786">
              <w:rPr>
                <w:rFonts w:eastAsia="Traditional Arabic"/>
                <w:szCs w:val="20"/>
                <w:lang w:val="fr-FR"/>
              </w:rPr>
              <w:t>---------</w:t>
            </w:r>
          </w:p>
        </w:tc>
        <w:tc>
          <w:tcPr>
            <w:tcW w:w="1377" w:type="pct"/>
            <w:tcBorders>
              <w:top w:val="nil"/>
              <w:bottom w:val="nil"/>
            </w:tcBorders>
            <w:shd w:val="clear" w:color="auto" w:fill="auto"/>
          </w:tcPr>
          <w:p w:rsidR="00A16AA2" w:rsidRPr="00784786" w:rsidRDefault="00A16AA2" w:rsidP="00784786">
            <w:pPr>
              <w:suppressAutoHyphens w:val="0"/>
              <w:spacing w:before="40" w:after="120" w:line="240" w:lineRule="exact"/>
              <w:ind w:right="113"/>
              <w:rPr>
                <w:rFonts w:eastAsia="Calibri"/>
                <w:szCs w:val="20"/>
                <w:lang w:val="fr-FR"/>
              </w:rPr>
            </w:pPr>
            <w:r w:rsidRPr="00784786">
              <w:rPr>
                <w:rFonts w:eastAsia="Traditional Arabic"/>
                <w:szCs w:val="20"/>
                <w:lang w:val="fr-FR"/>
              </w:rPr>
              <w:t xml:space="preserve">Centre de réadaptation </w:t>
            </w:r>
            <w:r w:rsidR="00B2678C" w:rsidRPr="00784786">
              <w:rPr>
                <w:rFonts w:eastAsia="Traditional Arabic"/>
                <w:szCs w:val="20"/>
                <w:lang w:val="fr-FR"/>
              </w:rPr>
              <w:t>des enfants</w:t>
            </w:r>
            <w:r w:rsidRPr="00784786">
              <w:rPr>
                <w:rFonts w:eastAsia="Traditional Arabic"/>
                <w:szCs w:val="20"/>
                <w:lang w:val="fr-FR"/>
              </w:rPr>
              <w:t xml:space="preserve"> qui travaillent</w:t>
            </w:r>
            <w:r w:rsidR="007971E5" w:rsidRPr="00784786">
              <w:rPr>
                <w:rFonts w:eastAsia="Traditional Arabic"/>
                <w:szCs w:val="20"/>
                <w:lang w:val="fr-FR"/>
              </w:rPr>
              <w:t xml:space="preserve"> – </w:t>
            </w:r>
            <w:r w:rsidRPr="00784786">
              <w:rPr>
                <w:rFonts w:eastAsia="Traditional Arabic"/>
                <w:szCs w:val="20"/>
                <w:lang w:val="fr-FR"/>
              </w:rPr>
              <w:t>Seiyoun</w:t>
            </w:r>
            <w:r w:rsidR="007971E5" w:rsidRPr="00784786">
              <w:rPr>
                <w:rFonts w:eastAsia="Traditional Arabic"/>
                <w:szCs w:val="20"/>
                <w:lang w:val="fr-FR"/>
              </w:rPr>
              <w:t xml:space="preserve"> – </w:t>
            </w:r>
            <w:r w:rsidRPr="00784786">
              <w:rPr>
                <w:rFonts w:eastAsia="Traditional Arabic"/>
                <w:szCs w:val="20"/>
                <w:lang w:val="fr-FR"/>
              </w:rPr>
              <w:t>association Ennahdha</w:t>
            </w:r>
            <w:r w:rsidR="007971E5" w:rsidRPr="00784786">
              <w:rPr>
                <w:rFonts w:eastAsia="Traditional Arabic"/>
                <w:szCs w:val="20"/>
                <w:lang w:val="fr-FR"/>
              </w:rPr>
              <w:t xml:space="preserve"> – </w:t>
            </w:r>
            <w:r w:rsidRPr="00784786">
              <w:rPr>
                <w:rFonts w:eastAsia="Traditional Arabic"/>
                <w:szCs w:val="20"/>
                <w:lang w:val="fr-FR"/>
              </w:rPr>
              <w:t>prédicateurs des mosquées</w:t>
            </w:r>
          </w:p>
        </w:tc>
        <w:tc>
          <w:tcPr>
            <w:tcW w:w="1585" w:type="pct"/>
            <w:tcBorders>
              <w:top w:val="nil"/>
              <w:bottom w:val="nil"/>
            </w:tcBorders>
            <w:shd w:val="clear" w:color="auto" w:fill="auto"/>
          </w:tcPr>
          <w:p w:rsidR="00A16AA2" w:rsidRPr="00784786" w:rsidRDefault="00A16AA2" w:rsidP="00784786">
            <w:pPr>
              <w:suppressAutoHyphens w:val="0"/>
              <w:spacing w:before="40" w:after="120" w:line="240" w:lineRule="exact"/>
              <w:rPr>
                <w:rFonts w:eastAsia="Calibri"/>
                <w:szCs w:val="20"/>
                <w:lang w:val="fr-FR"/>
              </w:rPr>
            </w:pPr>
            <w:r w:rsidRPr="00784786">
              <w:rPr>
                <w:rFonts w:eastAsia="Traditional Arabic"/>
                <w:szCs w:val="20"/>
                <w:lang w:val="fr-FR"/>
              </w:rPr>
              <w:t>Sensibilisation aux dangers d</w:t>
            </w:r>
            <w:r w:rsidR="0047020A">
              <w:rPr>
                <w:rFonts w:eastAsia="Traditional Arabic"/>
                <w:szCs w:val="20"/>
                <w:lang w:val="fr-FR"/>
              </w:rPr>
              <w:t>’</w:t>
            </w:r>
            <w:r w:rsidRPr="00784786">
              <w:rPr>
                <w:rFonts w:eastAsia="Traditional Arabic"/>
                <w:szCs w:val="20"/>
                <w:lang w:val="fr-FR"/>
              </w:rPr>
              <w:t>une utilisation impropre des pesticides dans l</w:t>
            </w:r>
            <w:r w:rsidR="0047020A">
              <w:rPr>
                <w:rFonts w:eastAsia="Traditional Arabic"/>
                <w:szCs w:val="20"/>
                <w:lang w:val="fr-FR"/>
              </w:rPr>
              <w:t>’</w:t>
            </w:r>
            <w:r w:rsidRPr="00784786">
              <w:rPr>
                <w:rFonts w:eastAsia="Traditional Arabic"/>
                <w:szCs w:val="20"/>
                <w:lang w:val="fr-FR"/>
              </w:rPr>
              <w:t xml:space="preserve">agriculture, plus particulièrement en ce qui concerne </w:t>
            </w:r>
            <w:r w:rsidR="004F38F3" w:rsidRPr="00784786">
              <w:rPr>
                <w:rFonts w:eastAsia="Traditional Arabic"/>
                <w:szCs w:val="20"/>
                <w:lang w:val="fr-FR"/>
              </w:rPr>
              <w:t>les filles</w:t>
            </w:r>
          </w:p>
        </w:tc>
      </w:tr>
      <w:tr w:rsidR="00A16AA2" w:rsidRPr="00784786">
        <w:trPr>
          <w:cantSplit/>
          <w:trHeight w:val="532"/>
        </w:trPr>
        <w:tc>
          <w:tcPr>
            <w:tcW w:w="181" w:type="pct"/>
            <w:tcBorders>
              <w:top w:val="nil"/>
              <w:bottom w:val="nil"/>
            </w:tcBorders>
            <w:shd w:val="clear" w:color="auto" w:fill="auto"/>
          </w:tcPr>
          <w:p w:rsidR="00A16AA2" w:rsidRPr="00784786" w:rsidRDefault="00A16AA2" w:rsidP="00784786">
            <w:pPr>
              <w:suppressAutoHyphens w:val="0"/>
              <w:spacing w:before="40" w:after="120" w:line="240" w:lineRule="exact"/>
              <w:rPr>
                <w:rFonts w:eastAsia="Calibri"/>
                <w:szCs w:val="20"/>
                <w:lang w:val="fr-FR"/>
              </w:rPr>
            </w:pPr>
            <w:r w:rsidRPr="00784786">
              <w:rPr>
                <w:rFonts w:eastAsia="Traditional Arabic"/>
                <w:szCs w:val="20"/>
                <w:lang w:val="fr-FR"/>
              </w:rPr>
              <w:t>28</w:t>
            </w:r>
          </w:p>
        </w:tc>
        <w:tc>
          <w:tcPr>
            <w:tcW w:w="975" w:type="pct"/>
            <w:tcBorders>
              <w:top w:val="nil"/>
              <w:bottom w:val="nil"/>
            </w:tcBorders>
            <w:shd w:val="clear" w:color="auto" w:fill="auto"/>
          </w:tcPr>
          <w:p w:rsidR="00A16AA2" w:rsidRPr="00784786" w:rsidRDefault="00A16AA2" w:rsidP="00784786">
            <w:pPr>
              <w:suppressAutoHyphens w:val="0"/>
              <w:spacing w:before="40" w:after="120" w:line="240" w:lineRule="exact"/>
              <w:ind w:right="113"/>
              <w:rPr>
                <w:rFonts w:eastAsia="Calibri"/>
                <w:szCs w:val="20"/>
                <w:lang w:val="fr-FR"/>
              </w:rPr>
            </w:pPr>
            <w:r w:rsidRPr="00784786">
              <w:rPr>
                <w:rFonts w:eastAsia="Traditional Arabic"/>
                <w:szCs w:val="20"/>
                <w:lang w:val="fr-FR"/>
              </w:rPr>
              <w:t>Filles travaillant dans l</w:t>
            </w:r>
            <w:r w:rsidR="0047020A">
              <w:rPr>
                <w:rFonts w:eastAsia="Traditional Arabic"/>
                <w:szCs w:val="20"/>
                <w:lang w:val="fr-FR"/>
              </w:rPr>
              <w:t>’</w:t>
            </w:r>
            <w:r w:rsidRPr="00784786">
              <w:rPr>
                <w:rFonts w:eastAsia="Traditional Arabic"/>
                <w:szCs w:val="20"/>
                <w:lang w:val="fr-FR"/>
              </w:rPr>
              <w:t>agriculture</w:t>
            </w:r>
          </w:p>
        </w:tc>
        <w:tc>
          <w:tcPr>
            <w:tcW w:w="882" w:type="pct"/>
            <w:tcBorders>
              <w:top w:val="nil"/>
              <w:bottom w:val="nil"/>
            </w:tcBorders>
            <w:shd w:val="clear" w:color="auto" w:fill="auto"/>
          </w:tcPr>
          <w:p w:rsidR="00A16AA2" w:rsidRPr="00784786" w:rsidRDefault="00A16AA2" w:rsidP="00784786">
            <w:pPr>
              <w:suppressAutoHyphens w:val="0"/>
              <w:spacing w:before="40" w:after="120" w:line="240" w:lineRule="exact"/>
              <w:ind w:right="113"/>
              <w:rPr>
                <w:rFonts w:eastAsia="Calibri"/>
                <w:szCs w:val="20"/>
                <w:lang w:val="fr-FR"/>
              </w:rPr>
            </w:pPr>
            <w:r w:rsidRPr="00784786">
              <w:rPr>
                <w:rFonts w:eastAsia="Traditional Arabic"/>
                <w:szCs w:val="20"/>
                <w:lang w:val="fr-FR"/>
              </w:rPr>
              <w:t>98 filles qui travaillent</w:t>
            </w:r>
          </w:p>
        </w:tc>
        <w:tc>
          <w:tcPr>
            <w:tcW w:w="1377" w:type="pct"/>
            <w:tcBorders>
              <w:top w:val="nil"/>
              <w:bottom w:val="nil"/>
            </w:tcBorders>
            <w:shd w:val="clear" w:color="auto" w:fill="auto"/>
          </w:tcPr>
          <w:p w:rsidR="00A16AA2" w:rsidRPr="00784786" w:rsidRDefault="00A16AA2" w:rsidP="00784786">
            <w:pPr>
              <w:suppressAutoHyphens w:val="0"/>
              <w:spacing w:before="40" w:after="120" w:line="240" w:lineRule="exact"/>
              <w:ind w:right="113"/>
              <w:rPr>
                <w:rFonts w:eastAsia="Calibri"/>
                <w:szCs w:val="20"/>
                <w:lang w:val="fr-FR"/>
              </w:rPr>
            </w:pPr>
            <w:r w:rsidRPr="00784786">
              <w:rPr>
                <w:rFonts w:eastAsia="Traditional Arabic"/>
                <w:szCs w:val="20"/>
                <w:lang w:val="fr-FR"/>
              </w:rPr>
              <w:t xml:space="preserve">Centre de réadaptation </w:t>
            </w:r>
            <w:r w:rsidR="00B2678C" w:rsidRPr="00784786">
              <w:rPr>
                <w:rFonts w:eastAsia="Traditional Arabic"/>
                <w:szCs w:val="20"/>
                <w:lang w:val="fr-FR"/>
              </w:rPr>
              <w:t>des enfants</w:t>
            </w:r>
            <w:r w:rsidRPr="00784786">
              <w:rPr>
                <w:rFonts w:eastAsia="Traditional Arabic"/>
                <w:szCs w:val="20"/>
                <w:lang w:val="fr-FR"/>
              </w:rPr>
              <w:t xml:space="preserve"> qui travaillent</w:t>
            </w:r>
            <w:r w:rsidR="007971E5" w:rsidRPr="00784786">
              <w:rPr>
                <w:rFonts w:eastAsia="Traditional Arabic"/>
                <w:szCs w:val="20"/>
                <w:lang w:val="fr-FR"/>
              </w:rPr>
              <w:t xml:space="preserve"> – </w:t>
            </w:r>
            <w:r w:rsidRPr="00784786">
              <w:rPr>
                <w:rFonts w:eastAsia="Traditional Arabic"/>
                <w:szCs w:val="20"/>
                <w:lang w:val="fr-FR"/>
              </w:rPr>
              <w:t>Seiyoun</w:t>
            </w:r>
            <w:r w:rsidR="007971E5" w:rsidRPr="00784786">
              <w:rPr>
                <w:rFonts w:eastAsia="Traditional Arabic"/>
                <w:szCs w:val="20"/>
                <w:lang w:val="fr-FR"/>
              </w:rPr>
              <w:t xml:space="preserve"> – </w:t>
            </w:r>
            <w:r w:rsidRPr="00784786">
              <w:rPr>
                <w:rFonts w:eastAsia="Traditional Arabic"/>
                <w:szCs w:val="20"/>
                <w:lang w:val="fr-FR"/>
              </w:rPr>
              <w:t xml:space="preserve">Unité de lutte contre le travail </w:t>
            </w:r>
            <w:r w:rsidR="00B2678C" w:rsidRPr="00784786">
              <w:rPr>
                <w:rFonts w:eastAsia="Traditional Arabic"/>
                <w:szCs w:val="20"/>
                <w:lang w:val="fr-FR"/>
              </w:rPr>
              <w:t>des enfants</w:t>
            </w:r>
            <w:r w:rsidRPr="00784786">
              <w:rPr>
                <w:rFonts w:eastAsia="Traditional Arabic"/>
                <w:szCs w:val="20"/>
                <w:lang w:val="fr-FR"/>
              </w:rPr>
              <w:t xml:space="preserve"> </w:t>
            </w:r>
          </w:p>
        </w:tc>
        <w:tc>
          <w:tcPr>
            <w:tcW w:w="1585" w:type="pct"/>
            <w:tcBorders>
              <w:top w:val="nil"/>
              <w:bottom w:val="nil"/>
            </w:tcBorders>
            <w:shd w:val="clear" w:color="auto" w:fill="auto"/>
          </w:tcPr>
          <w:p w:rsidR="00A16AA2" w:rsidRPr="00784786" w:rsidRDefault="00A16AA2" w:rsidP="00784786">
            <w:pPr>
              <w:suppressAutoHyphens w:val="0"/>
              <w:spacing w:before="40" w:after="120" w:line="240" w:lineRule="exact"/>
              <w:rPr>
                <w:rFonts w:eastAsia="Calibri"/>
                <w:szCs w:val="20"/>
                <w:lang w:val="fr-FR"/>
              </w:rPr>
            </w:pPr>
            <w:r w:rsidRPr="00784786">
              <w:rPr>
                <w:rFonts w:eastAsia="Traditional Arabic"/>
                <w:szCs w:val="20"/>
                <w:lang w:val="fr-FR"/>
              </w:rPr>
              <w:t>Sensibilisation aux dangers d</w:t>
            </w:r>
            <w:r w:rsidR="0047020A">
              <w:rPr>
                <w:rFonts w:eastAsia="Traditional Arabic"/>
                <w:szCs w:val="20"/>
                <w:lang w:val="fr-FR"/>
              </w:rPr>
              <w:t>’</w:t>
            </w:r>
            <w:r w:rsidRPr="00784786">
              <w:rPr>
                <w:rFonts w:eastAsia="Traditional Arabic"/>
                <w:szCs w:val="20"/>
                <w:lang w:val="fr-FR"/>
              </w:rPr>
              <w:t>une utilisation impropre des pesticides dans l</w:t>
            </w:r>
            <w:r w:rsidR="0047020A">
              <w:rPr>
                <w:rFonts w:eastAsia="Traditional Arabic"/>
                <w:szCs w:val="20"/>
                <w:lang w:val="fr-FR"/>
              </w:rPr>
              <w:t>’</w:t>
            </w:r>
            <w:r w:rsidRPr="00784786">
              <w:rPr>
                <w:rFonts w:eastAsia="Traditional Arabic"/>
                <w:szCs w:val="20"/>
                <w:lang w:val="fr-FR"/>
              </w:rPr>
              <w:t>agriculture</w:t>
            </w:r>
          </w:p>
        </w:tc>
      </w:tr>
      <w:tr w:rsidR="00A16AA2" w:rsidRPr="00784786">
        <w:trPr>
          <w:cantSplit/>
          <w:trHeight w:val="519"/>
        </w:trPr>
        <w:tc>
          <w:tcPr>
            <w:tcW w:w="181" w:type="pct"/>
            <w:tcBorders>
              <w:top w:val="nil"/>
              <w:bottom w:val="single" w:sz="12" w:space="0" w:color="auto"/>
            </w:tcBorders>
            <w:shd w:val="clear" w:color="auto" w:fill="auto"/>
          </w:tcPr>
          <w:p w:rsidR="00A16AA2" w:rsidRPr="00784786" w:rsidRDefault="00A16AA2" w:rsidP="00784786">
            <w:pPr>
              <w:suppressAutoHyphens w:val="0"/>
              <w:spacing w:before="40" w:after="120" w:line="240" w:lineRule="exact"/>
              <w:rPr>
                <w:rFonts w:eastAsia="Calibri"/>
                <w:szCs w:val="20"/>
                <w:lang w:val="fr-FR"/>
              </w:rPr>
            </w:pPr>
            <w:r w:rsidRPr="00784786">
              <w:rPr>
                <w:rFonts w:eastAsia="Traditional Arabic"/>
                <w:szCs w:val="20"/>
                <w:lang w:val="fr-FR"/>
              </w:rPr>
              <w:t>29</w:t>
            </w:r>
          </w:p>
        </w:tc>
        <w:tc>
          <w:tcPr>
            <w:tcW w:w="975" w:type="pct"/>
            <w:tcBorders>
              <w:top w:val="nil"/>
              <w:bottom w:val="single" w:sz="12" w:space="0" w:color="auto"/>
            </w:tcBorders>
            <w:shd w:val="clear" w:color="auto" w:fill="auto"/>
          </w:tcPr>
          <w:p w:rsidR="00A16AA2" w:rsidRPr="00784786" w:rsidRDefault="00A16AA2" w:rsidP="00784786">
            <w:pPr>
              <w:suppressAutoHyphens w:val="0"/>
              <w:spacing w:before="40" w:after="120" w:line="240" w:lineRule="exact"/>
              <w:ind w:right="113"/>
              <w:rPr>
                <w:rFonts w:eastAsia="Calibri"/>
                <w:szCs w:val="20"/>
                <w:lang w:val="fr-FR"/>
              </w:rPr>
            </w:pPr>
            <w:r w:rsidRPr="00784786">
              <w:rPr>
                <w:rFonts w:eastAsia="Traditional Arabic"/>
                <w:szCs w:val="20"/>
                <w:lang w:val="fr-FR"/>
              </w:rPr>
              <w:t>Enfants travaillant dans différents secteurs d</w:t>
            </w:r>
            <w:r w:rsidR="0047020A">
              <w:rPr>
                <w:rFonts w:eastAsia="Traditional Arabic"/>
                <w:szCs w:val="20"/>
                <w:lang w:val="fr-FR"/>
              </w:rPr>
              <w:t>’</w:t>
            </w:r>
            <w:r w:rsidRPr="00784786">
              <w:rPr>
                <w:rFonts w:eastAsia="Traditional Arabic"/>
                <w:szCs w:val="20"/>
                <w:lang w:val="fr-FR"/>
              </w:rPr>
              <w:t>activités</w:t>
            </w:r>
          </w:p>
        </w:tc>
        <w:tc>
          <w:tcPr>
            <w:tcW w:w="882" w:type="pct"/>
            <w:tcBorders>
              <w:top w:val="nil"/>
              <w:bottom w:val="single" w:sz="12" w:space="0" w:color="auto"/>
            </w:tcBorders>
            <w:shd w:val="clear" w:color="auto" w:fill="auto"/>
          </w:tcPr>
          <w:p w:rsidR="00A16AA2" w:rsidRPr="00784786" w:rsidRDefault="00A16AA2" w:rsidP="00784786">
            <w:pPr>
              <w:suppressAutoHyphens w:val="0"/>
              <w:spacing w:before="40" w:after="120" w:line="240" w:lineRule="exact"/>
              <w:ind w:right="113"/>
              <w:rPr>
                <w:rFonts w:eastAsia="Calibri"/>
                <w:szCs w:val="20"/>
                <w:lang w:val="fr-FR"/>
              </w:rPr>
            </w:pPr>
            <w:r w:rsidRPr="00784786">
              <w:rPr>
                <w:rFonts w:eastAsia="Traditional Arabic"/>
                <w:szCs w:val="20"/>
                <w:lang w:val="fr-FR"/>
              </w:rPr>
              <w:t>440 filles et garçons</w:t>
            </w:r>
          </w:p>
        </w:tc>
        <w:tc>
          <w:tcPr>
            <w:tcW w:w="1377" w:type="pct"/>
            <w:tcBorders>
              <w:top w:val="nil"/>
              <w:bottom w:val="single" w:sz="12" w:space="0" w:color="auto"/>
            </w:tcBorders>
            <w:shd w:val="clear" w:color="auto" w:fill="auto"/>
          </w:tcPr>
          <w:p w:rsidR="00A16AA2" w:rsidRPr="00784786" w:rsidRDefault="00A16AA2" w:rsidP="00784786">
            <w:pPr>
              <w:suppressAutoHyphens w:val="0"/>
              <w:spacing w:before="40" w:after="120" w:line="240" w:lineRule="exact"/>
              <w:ind w:right="113"/>
              <w:rPr>
                <w:rFonts w:eastAsia="Calibri"/>
                <w:szCs w:val="20"/>
                <w:lang w:val="fr-FR"/>
              </w:rPr>
            </w:pPr>
            <w:r w:rsidRPr="00784786">
              <w:rPr>
                <w:rFonts w:eastAsia="Traditional Arabic"/>
                <w:szCs w:val="20"/>
                <w:lang w:val="fr-FR"/>
              </w:rPr>
              <w:t xml:space="preserve">Unité de lutte contre le travail </w:t>
            </w:r>
            <w:r w:rsidR="00B2678C" w:rsidRPr="00784786">
              <w:rPr>
                <w:rFonts w:eastAsia="Traditional Arabic"/>
                <w:szCs w:val="20"/>
                <w:lang w:val="fr-FR"/>
              </w:rPr>
              <w:t>des enfants</w:t>
            </w:r>
            <w:r w:rsidRPr="00784786">
              <w:rPr>
                <w:rFonts w:eastAsia="Traditional Arabic"/>
                <w:szCs w:val="20"/>
                <w:lang w:val="fr-FR"/>
              </w:rPr>
              <w:t>, bureaux du Ministère dans les gouvernorats</w:t>
            </w:r>
          </w:p>
        </w:tc>
        <w:tc>
          <w:tcPr>
            <w:tcW w:w="1585" w:type="pct"/>
            <w:tcBorders>
              <w:top w:val="nil"/>
              <w:bottom w:val="single" w:sz="12" w:space="0" w:color="auto"/>
            </w:tcBorders>
            <w:shd w:val="clear" w:color="auto" w:fill="auto"/>
          </w:tcPr>
          <w:p w:rsidR="00A16AA2" w:rsidRPr="00784786" w:rsidRDefault="00A16AA2" w:rsidP="00784786">
            <w:pPr>
              <w:suppressAutoHyphens w:val="0"/>
              <w:spacing w:before="40" w:after="120" w:line="240" w:lineRule="exact"/>
              <w:rPr>
                <w:rFonts w:eastAsia="Calibri"/>
                <w:szCs w:val="20"/>
                <w:lang w:val="fr-FR"/>
              </w:rPr>
            </w:pPr>
            <w:r w:rsidRPr="00784786">
              <w:rPr>
                <w:rFonts w:eastAsia="Traditional Arabic"/>
                <w:szCs w:val="20"/>
                <w:lang w:val="fr-FR"/>
              </w:rPr>
              <w:t xml:space="preserve">Sensibilisation </w:t>
            </w:r>
            <w:r w:rsidR="00B2678C" w:rsidRPr="00784786">
              <w:rPr>
                <w:rFonts w:eastAsia="Traditional Arabic"/>
                <w:szCs w:val="20"/>
                <w:lang w:val="fr-FR"/>
              </w:rPr>
              <w:t>des enfants</w:t>
            </w:r>
            <w:r w:rsidRPr="00784786">
              <w:rPr>
                <w:rFonts w:eastAsia="Traditional Arabic"/>
                <w:szCs w:val="20"/>
                <w:lang w:val="fr-FR"/>
              </w:rPr>
              <w:t xml:space="preserve"> à leurs droits et offre de la possibilité de jouer à travers l</w:t>
            </w:r>
            <w:r w:rsidR="0047020A">
              <w:rPr>
                <w:rFonts w:eastAsia="Traditional Arabic"/>
                <w:szCs w:val="20"/>
                <w:lang w:val="fr-FR"/>
              </w:rPr>
              <w:t>’</w:t>
            </w:r>
            <w:r w:rsidRPr="00784786">
              <w:rPr>
                <w:rFonts w:eastAsia="Traditional Arabic"/>
                <w:szCs w:val="20"/>
                <w:lang w:val="fr-FR"/>
              </w:rPr>
              <w:t>organisa</w:t>
            </w:r>
            <w:r w:rsidR="00C42E77" w:rsidRPr="00784786">
              <w:rPr>
                <w:rFonts w:eastAsia="Traditional Arabic"/>
                <w:szCs w:val="20"/>
                <w:lang w:val="fr-FR"/>
              </w:rPr>
              <w:t>tion d</w:t>
            </w:r>
            <w:r w:rsidR="0047020A">
              <w:rPr>
                <w:rFonts w:eastAsia="Traditional Arabic"/>
                <w:szCs w:val="20"/>
                <w:lang w:val="fr-FR"/>
              </w:rPr>
              <w:t>’</w:t>
            </w:r>
            <w:r w:rsidR="00C42E77" w:rsidRPr="00784786">
              <w:rPr>
                <w:rFonts w:eastAsia="Traditional Arabic"/>
                <w:szCs w:val="20"/>
                <w:lang w:val="fr-FR"/>
              </w:rPr>
              <w:t>une activité intitulée «une journée sans travail</w:t>
            </w:r>
            <w:r w:rsidRPr="00784786">
              <w:rPr>
                <w:rFonts w:eastAsia="Traditional Arabic"/>
                <w:szCs w:val="20"/>
                <w:lang w:val="fr-FR"/>
              </w:rPr>
              <w:t>»</w:t>
            </w:r>
          </w:p>
        </w:tc>
      </w:tr>
    </w:tbl>
    <w:p w:rsidR="00A16AA2" w:rsidRPr="00A16AA2" w:rsidRDefault="007C7E03" w:rsidP="007C7E03">
      <w:pPr>
        <w:pStyle w:val="H23G"/>
        <w:rPr>
          <w:rFonts w:eastAsia="Traditional Arabic"/>
          <w:lang w:val="fr-FR" w:bidi="fr-FR"/>
        </w:rPr>
      </w:pPr>
      <w:bookmarkStart w:id="300" w:name="_Toc352003705"/>
      <w:bookmarkStart w:id="301" w:name="_Toc352093610"/>
      <w:r>
        <w:rPr>
          <w:rFonts w:eastAsia="Traditional Arabic"/>
          <w:lang w:val="fr-FR" w:bidi="ar-YE"/>
        </w:rPr>
        <w:tab/>
      </w:r>
      <w:r>
        <w:rPr>
          <w:rFonts w:eastAsia="Traditional Arabic"/>
          <w:lang w:val="fr-FR" w:bidi="ar-YE"/>
        </w:rPr>
        <w:tab/>
      </w:r>
      <w:r w:rsidR="00A16AA2" w:rsidRPr="007C7E03">
        <w:rPr>
          <w:rFonts w:eastAsia="Traditional Arabic"/>
          <w:b w:val="0"/>
          <w:lang w:val="fr-FR" w:bidi="ar-YE"/>
        </w:rPr>
        <w:t>Tableau 7</w:t>
      </w:r>
      <w:r w:rsidR="00C425CC">
        <w:rPr>
          <w:rFonts w:eastAsia="Traditional Arabic"/>
          <w:b w:val="0"/>
          <w:lang w:val="fr-FR" w:bidi="ar-YE"/>
        </w:rPr>
        <w:t>2</w:t>
      </w:r>
      <w:r w:rsidRPr="007C7E03">
        <w:rPr>
          <w:rFonts w:eastAsia="Traditional Arabic"/>
          <w:b w:val="0"/>
          <w:lang w:val="fr-FR" w:bidi="ar-YE"/>
        </w:rPr>
        <w:br/>
      </w:r>
      <w:r w:rsidR="00A16AA2" w:rsidRPr="00A16AA2">
        <w:rPr>
          <w:rFonts w:eastAsia="Traditional Arabic"/>
          <w:lang w:val="fr-FR" w:bidi="ar-YE"/>
        </w:rPr>
        <w:t>Nombre de bénéficiaires des services des centres d</w:t>
      </w:r>
      <w:r w:rsidR="0047020A">
        <w:rPr>
          <w:rFonts w:eastAsia="Traditional Arabic"/>
          <w:lang w:val="fr-FR" w:bidi="ar-YE"/>
        </w:rPr>
        <w:t>’</w:t>
      </w:r>
      <w:r w:rsidR="00A16AA2" w:rsidRPr="00A16AA2">
        <w:rPr>
          <w:rFonts w:eastAsia="Traditional Arabic"/>
          <w:lang w:val="fr-FR" w:bidi="ar-YE"/>
        </w:rPr>
        <w:t xml:space="preserve">accueil </w:t>
      </w:r>
      <w:r w:rsidR="00B2678C">
        <w:rPr>
          <w:rFonts w:eastAsia="Traditional Arabic"/>
          <w:lang w:val="fr-FR" w:bidi="ar-YE"/>
        </w:rPr>
        <w:t>des enfants</w:t>
      </w:r>
      <w:r w:rsidR="00A16AA2" w:rsidRPr="00A16AA2">
        <w:rPr>
          <w:rFonts w:eastAsia="Traditional Arabic"/>
          <w:lang w:val="fr-FR" w:bidi="ar-YE"/>
        </w:rPr>
        <w:t xml:space="preserve"> des rues dans les différents gouvernorats</w:t>
      </w:r>
      <w:bookmarkEnd w:id="300"/>
      <w:bookmarkEnd w:id="301"/>
    </w:p>
    <w:tbl>
      <w:tblPr>
        <w:tblW w:w="7371" w:type="dxa"/>
        <w:jc w:val="center"/>
        <w:tblBorders>
          <w:top w:val="single" w:sz="12" w:space="0" w:color="000000"/>
          <w:bottom w:val="single" w:sz="12" w:space="0" w:color="000000"/>
        </w:tblBorders>
        <w:tblLayout w:type="fixed"/>
        <w:tblCellMar>
          <w:left w:w="0" w:type="dxa"/>
          <w:right w:w="0" w:type="dxa"/>
        </w:tblCellMar>
        <w:tblLook w:val="0060"/>
      </w:tblPr>
      <w:tblGrid>
        <w:gridCol w:w="3922"/>
        <w:gridCol w:w="1246"/>
        <w:gridCol w:w="1309"/>
        <w:gridCol w:w="894"/>
      </w:tblGrid>
      <w:tr w:rsidR="00A16AA2" w:rsidRPr="00656FA1">
        <w:trPr>
          <w:jc w:val="center"/>
        </w:trPr>
        <w:tc>
          <w:tcPr>
            <w:tcW w:w="3860" w:type="dxa"/>
            <w:tcBorders>
              <w:top w:val="single" w:sz="6" w:space="0" w:color="000000"/>
              <w:bottom w:val="single" w:sz="12" w:space="0" w:color="000000"/>
            </w:tcBorders>
            <w:shd w:val="clear" w:color="auto" w:fill="auto"/>
            <w:vAlign w:val="bottom"/>
          </w:tcPr>
          <w:p w:rsidR="00A16AA2" w:rsidRPr="00656FA1" w:rsidRDefault="00A16AA2" w:rsidP="00784786">
            <w:pPr>
              <w:keepNext/>
              <w:suppressAutoHyphens w:val="0"/>
              <w:spacing w:before="80" w:after="80" w:line="200" w:lineRule="exact"/>
              <w:rPr>
                <w:i/>
                <w:iCs/>
                <w:sz w:val="16"/>
                <w:szCs w:val="16"/>
                <w:rtl/>
                <w:lang w:val="fr-FR" w:bidi="fr-FR"/>
              </w:rPr>
            </w:pPr>
            <w:r w:rsidRPr="00656FA1">
              <w:rPr>
                <w:rFonts w:eastAsia="Traditional Arabic"/>
                <w:i/>
                <w:sz w:val="16"/>
                <w:szCs w:val="16"/>
                <w:lang w:val="fr-FR"/>
              </w:rPr>
              <w:t>Nom de l</w:t>
            </w:r>
            <w:r w:rsidR="0047020A">
              <w:rPr>
                <w:rFonts w:eastAsia="Traditional Arabic"/>
                <w:i/>
                <w:sz w:val="16"/>
                <w:szCs w:val="16"/>
                <w:lang w:val="fr-FR"/>
              </w:rPr>
              <w:t>’</w:t>
            </w:r>
            <w:r w:rsidRPr="00656FA1">
              <w:rPr>
                <w:rFonts w:eastAsia="Traditional Arabic"/>
                <w:i/>
                <w:sz w:val="16"/>
                <w:szCs w:val="16"/>
                <w:lang w:val="fr-FR"/>
              </w:rPr>
              <w:t>établissement</w:t>
            </w:r>
          </w:p>
        </w:tc>
        <w:tc>
          <w:tcPr>
            <w:tcW w:w="1226" w:type="dxa"/>
            <w:tcBorders>
              <w:top w:val="single" w:sz="6" w:space="0" w:color="000000"/>
              <w:bottom w:val="single" w:sz="12" w:space="0" w:color="000000"/>
            </w:tcBorders>
            <w:shd w:val="clear" w:color="auto" w:fill="auto"/>
            <w:vAlign w:val="bottom"/>
          </w:tcPr>
          <w:p w:rsidR="00A16AA2" w:rsidRPr="00656FA1" w:rsidRDefault="00A16AA2" w:rsidP="00784786">
            <w:pPr>
              <w:keepNext/>
              <w:suppressAutoHyphens w:val="0"/>
              <w:spacing w:before="80" w:after="80" w:line="200" w:lineRule="exact"/>
              <w:jc w:val="right"/>
              <w:rPr>
                <w:i/>
                <w:iCs/>
                <w:sz w:val="16"/>
                <w:szCs w:val="16"/>
                <w:rtl/>
                <w:lang w:val="fr-FR" w:bidi="fr-FR"/>
              </w:rPr>
            </w:pPr>
            <w:r w:rsidRPr="00656FA1">
              <w:rPr>
                <w:rFonts w:eastAsia="Traditional Arabic"/>
                <w:i/>
                <w:sz w:val="16"/>
                <w:szCs w:val="16"/>
                <w:lang w:val="fr-FR"/>
              </w:rPr>
              <w:t>2006</w:t>
            </w:r>
          </w:p>
        </w:tc>
        <w:tc>
          <w:tcPr>
            <w:tcW w:w="1288" w:type="dxa"/>
            <w:tcBorders>
              <w:top w:val="single" w:sz="6" w:space="0" w:color="000000"/>
              <w:bottom w:val="single" w:sz="12" w:space="0" w:color="000000"/>
            </w:tcBorders>
            <w:shd w:val="clear" w:color="auto" w:fill="auto"/>
            <w:vAlign w:val="bottom"/>
          </w:tcPr>
          <w:p w:rsidR="00A16AA2" w:rsidRPr="00656FA1" w:rsidRDefault="00A16AA2" w:rsidP="00784786">
            <w:pPr>
              <w:keepNext/>
              <w:suppressAutoHyphens w:val="0"/>
              <w:spacing w:before="80" w:after="80" w:line="200" w:lineRule="exact"/>
              <w:jc w:val="right"/>
              <w:rPr>
                <w:i/>
                <w:sz w:val="16"/>
                <w:szCs w:val="16"/>
                <w:lang w:val="fr-FR"/>
              </w:rPr>
            </w:pPr>
            <w:r w:rsidRPr="00656FA1">
              <w:rPr>
                <w:rFonts w:eastAsia="Traditional Arabic"/>
                <w:i/>
                <w:sz w:val="16"/>
                <w:szCs w:val="16"/>
                <w:lang w:val="fr-FR"/>
              </w:rPr>
              <w:t>2007</w:t>
            </w:r>
          </w:p>
        </w:tc>
        <w:tc>
          <w:tcPr>
            <w:tcW w:w="880" w:type="dxa"/>
            <w:tcBorders>
              <w:top w:val="single" w:sz="6" w:space="0" w:color="000000"/>
              <w:bottom w:val="single" w:sz="12" w:space="0" w:color="000000"/>
            </w:tcBorders>
            <w:shd w:val="clear" w:color="auto" w:fill="auto"/>
            <w:vAlign w:val="bottom"/>
          </w:tcPr>
          <w:p w:rsidR="00A16AA2" w:rsidRPr="00656FA1" w:rsidRDefault="00A16AA2" w:rsidP="00784786">
            <w:pPr>
              <w:keepNext/>
              <w:suppressAutoHyphens w:val="0"/>
              <w:spacing w:before="80" w:after="80" w:line="200" w:lineRule="exact"/>
              <w:jc w:val="right"/>
              <w:rPr>
                <w:i/>
                <w:sz w:val="16"/>
                <w:szCs w:val="16"/>
                <w:lang w:val="fr-FR"/>
              </w:rPr>
            </w:pPr>
            <w:r w:rsidRPr="00656FA1">
              <w:rPr>
                <w:rFonts w:eastAsia="Traditional Arabic"/>
                <w:i/>
                <w:sz w:val="16"/>
                <w:szCs w:val="16"/>
                <w:lang w:val="fr-FR"/>
              </w:rPr>
              <w:t>2008</w:t>
            </w:r>
          </w:p>
        </w:tc>
      </w:tr>
      <w:tr w:rsidR="00A16AA2" w:rsidRPr="007C7E03">
        <w:trPr>
          <w:jc w:val="center"/>
        </w:trPr>
        <w:tc>
          <w:tcPr>
            <w:tcW w:w="3860" w:type="dxa"/>
            <w:tcBorders>
              <w:top w:val="single" w:sz="12" w:space="0" w:color="000000"/>
            </w:tcBorders>
            <w:shd w:val="clear" w:color="auto" w:fill="auto"/>
            <w:vAlign w:val="bottom"/>
          </w:tcPr>
          <w:p w:rsidR="00A16AA2" w:rsidRPr="007C7E03" w:rsidRDefault="00A16AA2" w:rsidP="00784786">
            <w:pPr>
              <w:keepNext/>
              <w:suppressAutoHyphens w:val="0"/>
              <w:spacing w:before="40" w:after="40" w:line="220" w:lineRule="exact"/>
              <w:rPr>
                <w:sz w:val="18"/>
                <w:szCs w:val="18"/>
                <w:rtl/>
                <w:lang w:val="fr-FR" w:bidi="fr-FR"/>
              </w:rPr>
            </w:pPr>
            <w:r w:rsidRPr="007C7E03">
              <w:rPr>
                <w:rFonts w:eastAsia="Traditional Arabic"/>
                <w:sz w:val="18"/>
                <w:szCs w:val="18"/>
                <w:lang w:val="fr-FR"/>
              </w:rPr>
              <w:t>Centre de protection de l</w:t>
            </w:r>
            <w:r w:rsidR="0047020A">
              <w:rPr>
                <w:rFonts w:eastAsia="Traditional Arabic"/>
                <w:sz w:val="18"/>
                <w:szCs w:val="18"/>
                <w:lang w:val="fr-FR"/>
              </w:rPr>
              <w:t>’</w:t>
            </w:r>
            <w:r w:rsidRPr="007C7E03">
              <w:rPr>
                <w:rFonts w:eastAsia="Traditional Arabic"/>
                <w:sz w:val="18"/>
                <w:szCs w:val="18"/>
                <w:lang w:val="fr-FR"/>
              </w:rPr>
              <w:t>enfance</w:t>
            </w:r>
            <w:r w:rsidR="007971E5" w:rsidRPr="007C7E03">
              <w:rPr>
                <w:rFonts w:eastAsia="Traditional Arabic"/>
                <w:sz w:val="18"/>
                <w:szCs w:val="18"/>
                <w:lang w:val="fr-FR"/>
              </w:rPr>
              <w:t xml:space="preserve"> – </w:t>
            </w:r>
            <w:r w:rsidRPr="007C7E03">
              <w:rPr>
                <w:rFonts w:eastAsia="Traditional Arabic"/>
                <w:sz w:val="18"/>
                <w:szCs w:val="18"/>
                <w:lang w:val="fr-FR"/>
              </w:rPr>
              <w:t>Sanaa</w:t>
            </w:r>
          </w:p>
        </w:tc>
        <w:tc>
          <w:tcPr>
            <w:tcW w:w="1226" w:type="dxa"/>
            <w:tcBorders>
              <w:top w:val="single" w:sz="12" w:space="0" w:color="000000"/>
            </w:tcBorders>
            <w:shd w:val="clear" w:color="auto" w:fill="auto"/>
            <w:vAlign w:val="bottom"/>
          </w:tcPr>
          <w:p w:rsidR="00A16AA2" w:rsidRPr="007C7E03" w:rsidRDefault="00A16AA2" w:rsidP="00784786">
            <w:pPr>
              <w:keepNext/>
              <w:suppressAutoHyphens w:val="0"/>
              <w:spacing w:before="40" w:after="40" w:line="220" w:lineRule="exact"/>
              <w:jc w:val="right"/>
              <w:rPr>
                <w:sz w:val="18"/>
                <w:szCs w:val="18"/>
                <w:rtl/>
                <w:lang w:val="fr-FR" w:bidi="fr-FR"/>
              </w:rPr>
            </w:pPr>
            <w:r w:rsidRPr="007C7E03">
              <w:rPr>
                <w:rFonts w:eastAsia="Traditional Arabic"/>
                <w:sz w:val="18"/>
                <w:szCs w:val="18"/>
                <w:lang w:val="fr-FR"/>
              </w:rPr>
              <w:t>104</w:t>
            </w:r>
          </w:p>
        </w:tc>
        <w:tc>
          <w:tcPr>
            <w:tcW w:w="1288" w:type="dxa"/>
            <w:tcBorders>
              <w:top w:val="single" w:sz="12" w:space="0" w:color="000000"/>
            </w:tcBorders>
            <w:shd w:val="clear" w:color="auto" w:fill="auto"/>
            <w:vAlign w:val="bottom"/>
          </w:tcPr>
          <w:p w:rsidR="00A16AA2" w:rsidRPr="007C7E03" w:rsidRDefault="00A16AA2" w:rsidP="00784786">
            <w:pPr>
              <w:keepNext/>
              <w:suppressAutoHyphens w:val="0"/>
              <w:spacing w:before="40" w:after="40" w:line="220" w:lineRule="exact"/>
              <w:jc w:val="right"/>
              <w:rPr>
                <w:sz w:val="18"/>
                <w:szCs w:val="18"/>
                <w:rtl/>
                <w:lang w:val="fr-FR" w:bidi="fr-FR"/>
              </w:rPr>
            </w:pPr>
            <w:r w:rsidRPr="007C7E03">
              <w:rPr>
                <w:rFonts w:eastAsia="Traditional Arabic"/>
                <w:sz w:val="18"/>
                <w:szCs w:val="18"/>
                <w:lang w:val="fr-FR"/>
              </w:rPr>
              <w:t>120</w:t>
            </w:r>
          </w:p>
        </w:tc>
        <w:tc>
          <w:tcPr>
            <w:tcW w:w="880" w:type="dxa"/>
            <w:tcBorders>
              <w:top w:val="single" w:sz="12" w:space="0" w:color="000000"/>
            </w:tcBorders>
            <w:shd w:val="clear" w:color="auto" w:fill="auto"/>
            <w:vAlign w:val="bottom"/>
          </w:tcPr>
          <w:p w:rsidR="00A16AA2" w:rsidRPr="007C7E03" w:rsidRDefault="00A16AA2" w:rsidP="00784786">
            <w:pPr>
              <w:keepNext/>
              <w:suppressAutoHyphens w:val="0"/>
              <w:spacing w:before="40" w:after="40" w:line="220" w:lineRule="exact"/>
              <w:jc w:val="right"/>
              <w:rPr>
                <w:sz w:val="18"/>
                <w:szCs w:val="18"/>
                <w:rtl/>
                <w:lang w:val="fr-FR" w:bidi="fr-FR"/>
              </w:rPr>
            </w:pPr>
            <w:r w:rsidRPr="007C7E03">
              <w:rPr>
                <w:rFonts w:eastAsia="Traditional Arabic"/>
                <w:sz w:val="18"/>
                <w:szCs w:val="18"/>
                <w:lang w:val="fr-FR"/>
              </w:rPr>
              <w:t>135</w:t>
            </w:r>
          </w:p>
        </w:tc>
      </w:tr>
      <w:tr w:rsidR="00A16AA2" w:rsidRPr="007C7E03">
        <w:trPr>
          <w:jc w:val="center"/>
        </w:trPr>
        <w:tc>
          <w:tcPr>
            <w:tcW w:w="3860" w:type="dxa"/>
            <w:shd w:val="clear" w:color="auto" w:fill="auto"/>
            <w:vAlign w:val="bottom"/>
          </w:tcPr>
          <w:p w:rsidR="00A16AA2" w:rsidRPr="007C7E03" w:rsidRDefault="00A16AA2" w:rsidP="00784786">
            <w:pPr>
              <w:keepNext/>
              <w:suppressAutoHyphens w:val="0"/>
              <w:spacing w:before="40" w:after="40" w:line="220" w:lineRule="exact"/>
              <w:rPr>
                <w:sz w:val="18"/>
                <w:szCs w:val="18"/>
                <w:rtl/>
                <w:lang w:val="fr-FR" w:bidi="fr-FR"/>
              </w:rPr>
            </w:pPr>
            <w:r w:rsidRPr="007C7E03">
              <w:rPr>
                <w:rFonts w:eastAsia="Traditional Arabic"/>
                <w:sz w:val="18"/>
                <w:szCs w:val="18"/>
                <w:lang w:val="fr-FR"/>
              </w:rPr>
              <w:t>Centre d</w:t>
            </w:r>
            <w:r w:rsidR="0047020A">
              <w:rPr>
                <w:rFonts w:eastAsia="Traditional Arabic"/>
                <w:sz w:val="18"/>
                <w:szCs w:val="18"/>
                <w:lang w:val="fr-FR"/>
              </w:rPr>
              <w:t>’</w:t>
            </w:r>
            <w:r w:rsidRPr="007C7E03">
              <w:rPr>
                <w:rFonts w:eastAsia="Traditional Arabic"/>
                <w:sz w:val="18"/>
                <w:szCs w:val="18"/>
                <w:lang w:val="fr-FR"/>
              </w:rPr>
              <w:t xml:space="preserve">accueil </w:t>
            </w:r>
            <w:r w:rsidR="00B2678C" w:rsidRPr="007C7E03">
              <w:rPr>
                <w:rFonts w:eastAsia="Traditional Arabic"/>
                <w:sz w:val="18"/>
                <w:szCs w:val="18"/>
                <w:lang w:val="fr-FR"/>
              </w:rPr>
              <w:t>des enfants</w:t>
            </w:r>
            <w:r w:rsidRPr="007C7E03">
              <w:rPr>
                <w:rFonts w:eastAsia="Traditional Arabic"/>
                <w:sz w:val="18"/>
                <w:szCs w:val="18"/>
                <w:lang w:val="fr-FR"/>
              </w:rPr>
              <w:t xml:space="preserve"> des rues</w:t>
            </w:r>
            <w:r w:rsidR="007971E5" w:rsidRPr="007C7E03">
              <w:rPr>
                <w:rFonts w:eastAsia="Traditional Arabic"/>
                <w:sz w:val="18"/>
                <w:szCs w:val="18"/>
                <w:lang w:val="fr-FR"/>
              </w:rPr>
              <w:t xml:space="preserve"> – </w:t>
            </w:r>
            <w:r w:rsidRPr="007C7E03">
              <w:rPr>
                <w:rFonts w:eastAsia="Traditional Arabic"/>
                <w:sz w:val="18"/>
                <w:szCs w:val="18"/>
                <w:lang w:val="fr-FR"/>
              </w:rPr>
              <w:t>Aden</w:t>
            </w:r>
          </w:p>
        </w:tc>
        <w:tc>
          <w:tcPr>
            <w:tcW w:w="1226" w:type="dxa"/>
            <w:shd w:val="clear" w:color="auto" w:fill="auto"/>
            <w:vAlign w:val="bottom"/>
          </w:tcPr>
          <w:p w:rsidR="00A16AA2" w:rsidRPr="007C7E03" w:rsidRDefault="00A16AA2" w:rsidP="00784786">
            <w:pPr>
              <w:keepNext/>
              <w:suppressAutoHyphens w:val="0"/>
              <w:spacing w:before="40" w:after="40" w:line="220" w:lineRule="exact"/>
              <w:jc w:val="right"/>
              <w:rPr>
                <w:sz w:val="18"/>
                <w:szCs w:val="18"/>
                <w:rtl/>
                <w:lang w:val="fr-FR" w:bidi="fr-FR"/>
              </w:rPr>
            </w:pPr>
            <w:r w:rsidRPr="007C7E03">
              <w:rPr>
                <w:rFonts w:eastAsia="Traditional Arabic"/>
                <w:sz w:val="18"/>
                <w:szCs w:val="18"/>
                <w:lang w:val="fr-FR"/>
              </w:rPr>
              <w:t>143</w:t>
            </w:r>
          </w:p>
        </w:tc>
        <w:tc>
          <w:tcPr>
            <w:tcW w:w="1288" w:type="dxa"/>
            <w:shd w:val="clear" w:color="auto" w:fill="auto"/>
            <w:vAlign w:val="bottom"/>
          </w:tcPr>
          <w:p w:rsidR="00A16AA2" w:rsidRPr="007C7E03" w:rsidRDefault="00A16AA2" w:rsidP="00784786">
            <w:pPr>
              <w:keepNext/>
              <w:suppressAutoHyphens w:val="0"/>
              <w:spacing w:before="40" w:after="40" w:line="220" w:lineRule="exact"/>
              <w:jc w:val="right"/>
              <w:rPr>
                <w:sz w:val="18"/>
                <w:szCs w:val="18"/>
                <w:rtl/>
                <w:lang w:val="fr-FR" w:bidi="fr-FR"/>
              </w:rPr>
            </w:pPr>
            <w:r w:rsidRPr="007C7E03">
              <w:rPr>
                <w:rFonts w:eastAsia="Traditional Arabic"/>
                <w:sz w:val="18"/>
                <w:szCs w:val="18"/>
                <w:lang w:val="fr-FR"/>
              </w:rPr>
              <w:t>162</w:t>
            </w:r>
          </w:p>
        </w:tc>
        <w:tc>
          <w:tcPr>
            <w:tcW w:w="880" w:type="dxa"/>
            <w:shd w:val="clear" w:color="auto" w:fill="auto"/>
            <w:vAlign w:val="bottom"/>
          </w:tcPr>
          <w:p w:rsidR="00A16AA2" w:rsidRPr="007C7E03" w:rsidRDefault="00A16AA2" w:rsidP="00784786">
            <w:pPr>
              <w:keepNext/>
              <w:suppressAutoHyphens w:val="0"/>
              <w:spacing w:before="40" w:after="40" w:line="220" w:lineRule="exact"/>
              <w:jc w:val="right"/>
              <w:rPr>
                <w:sz w:val="18"/>
                <w:szCs w:val="18"/>
                <w:rtl/>
                <w:lang w:val="fr-FR" w:bidi="fr-FR"/>
              </w:rPr>
            </w:pPr>
            <w:r w:rsidRPr="007C7E03">
              <w:rPr>
                <w:rFonts w:eastAsia="Traditional Arabic"/>
                <w:sz w:val="18"/>
                <w:szCs w:val="18"/>
                <w:lang w:val="fr-FR"/>
              </w:rPr>
              <w:t>110</w:t>
            </w:r>
          </w:p>
        </w:tc>
      </w:tr>
      <w:tr w:rsidR="00A16AA2" w:rsidRPr="007C7E03">
        <w:trPr>
          <w:jc w:val="center"/>
        </w:trPr>
        <w:tc>
          <w:tcPr>
            <w:tcW w:w="3860" w:type="dxa"/>
            <w:shd w:val="clear" w:color="auto" w:fill="auto"/>
            <w:vAlign w:val="bottom"/>
          </w:tcPr>
          <w:p w:rsidR="00A16AA2" w:rsidRPr="007C7E03" w:rsidRDefault="00A16AA2" w:rsidP="00784786">
            <w:pPr>
              <w:keepNext/>
              <w:suppressAutoHyphens w:val="0"/>
              <w:spacing w:before="40" w:after="40" w:line="220" w:lineRule="exact"/>
              <w:rPr>
                <w:sz w:val="18"/>
                <w:szCs w:val="18"/>
                <w:rtl/>
                <w:lang w:val="fr-FR" w:bidi="fr-FR"/>
              </w:rPr>
            </w:pPr>
            <w:r w:rsidRPr="007C7E03">
              <w:rPr>
                <w:rFonts w:eastAsia="Traditional Arabic"/>
                <w:sz w:val="18"/>
                <w:szCs w:val="18"/>
                <w:lang w:val="fr-FR"/>
              </w:rPr>
              <w:t>Centre d</w:t>
            </w:r>
            <w:r w:rsidR="0047020A">
              <w:rPr>
                <w:rFonts w:eastAsia="Traditional Arabic"/>
                <w:sz w:val="18"/>
                <w:szCs w:val="18"/>
                <w:lang w:val="fr-FR"/>
              </w:rPr>
              <w:t>’</w:t>
            </w:r>
            <w:r w:rsidRPr="007C7E03">
              <w:rPr>
                <w:rFonts w:eastAsia="Traditional Arabic"/>
                <w:sz w:val="18"/>
                <w:szCs w:val="18"/>
                <w:lang w:val="fr-FR"/>
              </w:rPr>
              <w:t xml:space="preserve">accueil </w:t>
            </w:r>
            <w:r w:rsidR="00B2678C" w:rsidRPr="007C7E03">
              <w:rPr>
                <w:rFonts w:eastAsia="Traditional Arabic"/>
                <w:sz w:val="18"/>
                <w:szCs w:val="18"/>
                <w:lang w:val="fr-FR"/>
              </w:rPr>
              <w:t>des enfants</w:t>
            </w:r>
            <w:r w:rsidRPr="007C7E03">
              <w:rPr>
                <w:rFonts w:eastAsia="Traditional Arabic"/>
                <w:sz w:val="18"/>
                <w:szCs w:val="18"/>
                <w:lang w:val="fr-FR"/>
              </w:rPr>
              <w:t xml:space="preserve"> des rues</w:t>
            </w:r>
            <w:r w:rsidR="007971E5" w:rsidRPr="007C7E03">
              <w:rPr>
                <w:rFonts w:eastAsia="Traditional Arabic"/>
                <w:sz w:val="18"/>
                <w:szCs w:val="18"/>
                <w:lang w:val="fr-FR"/>
              </w:rPr>
              <w:t xml:space="preserve"> – </w:t>
            </w:r>
            <w:r w:rsidRPr="007C7E03">
              <w:rPr>
                <w:rFonts w:eastAsia="Traditional Arabic"/>
                <w:sz w:val="18"/>
                <w:szCs w:val="18"/>
                <w:lang w:val="fr-FR"/>
              </w:rPr>
              <w:t>Taiz</w:t>
            </w:r>
          </w:p>
        </w:tc>
        <w:tc>
          <w:tcPr>
            <w:tcW w:w="1226" w:type="dxa"/>
            <w:shd w:val="clear" w:color="auto" w:fill="auto"/>
            <w:vAlign w:val="bottom"/>
          </w:tcPr>
          <w:p w:rsidR="00A16AA2" w:rsidRPr="007C7E03" w:rsidRDefault="00A16AA2" w:rsidP="00784786">
            <w:pPr>
              <w:keepNext/>
              <w:suppressAutoHyphens w:val="0"/>
              <w:spacing w:before="40" w:after="40" w:line="220" w:lineRule="exact"/>
              <w:jc w:val="right"/>
              <w:rPr>
                <w:sz w:val="18"/>
                <w:szCs w:val="18"/>
                <w:rtl/>
                <w:lang w:val="fr-FR" w:bidi="fr-FR"/>
              </w:rPr>
            </w:pPr>
            <w:r w:rsidRPr="007C7E03">
              <w:rPr>
                <w:rFonts w:eastAsia="Traditional Arabic"/>
                <w:sz w:val="18"/>
                <w:szCs w:val="18"/>
                <w:lang w:val="fr-FR"/>
              </w:rPr>
              <w:t>149</w:t>
            </w:r>
          </w:p>
        </w:tc>
        <w:tc>
          <w:tcPr>
            <w:tcW w:w="1288" w:type="dxa"/>
            <w:shd w:val="clear" w:color="auto" w:fill="auto"/>
            <w:vAlign w:val="bottom"/>
          </w:tcPr>
          <w:p w:rsidR="00A16AA2" w:rsidRPr="007C7E03" w:rsidRDefault="00A16AA2" w:rsidP="00784786">
            <w:pPr>
              <w:keepNext/>
              <w:suppressAutoHyphens w:val="0"/>
              <w:spacing w:before="40" w:after="40" w:line="220" w:lineRule="exact"/>
              <w:jc w:val="right"/>
              <w:rPr>
                <w:sz w:val="18"/>
                <w:szCs w:val="18"/>
                <w:rtl/>
                <w:lang w:val="fr-FR" w:bidi="fr-FR"/>
              </w:rPr>
            </w:pPr>
            <w:r w:rsidRPr="007C7E03">
              <w:rPr>
                <w:rFonts w:eastAsia="Traditional Arabic"/>
                <w:sz w:val="18"/>
                <w:szCs w:val="18"/>
                <w:lang w:val="fr-FR"/>
              </w:rPr>
              <w:t>72</w:t>
            </w:r>
          </w:p>
        </w:tc>
        <w:tc>
          <w:tcPr>
            <w:tcW w:w="880" w:type="dxa"/>
            <w:shd w:val="clear" w:color="auto" w:fill="auto"/>
            <w:vAlign w:val="bottom"/>
          </w:tcPr>
          <w:p w:rsidR="00A16AA2" w:rsidRPr="007C7E03" w:rsidRDefault="00A16AA2" w:rsidP="00784786">
            <w:pPr>
              <w:keepNext/>
              <w:suppressAutoHyphens w:val="0"/>
              <w:spacing w:before="40" w:after="40" w:line="220" w:lineRule="exact"/>
              <w:jc w:val="right"/>
              <w:rPr>
                <w:sz w:val="18"/>
                <w:szCs w:val="18"/>
                <w:rtl/>
                <w:lang w:val="fr-FR" w:bidi="fr-FR"/>
              </w:rPr>
            </w:pPr>
            <w:r w:rsidRPr="007C7E03">
              <w:rPr>
                <w:rFonts w:eastAsia="Traditional Arabic"/>
                <w:sz w:val="18"/>
                <w:szCs w:val="18"/>
                <w:lang w:val="fr-FR"/>
              </w:rPr>
              <w:t>169</w:t>
            </w:r>
          </w:p>
        </w:tc>
      </w:tr>
      <w:tr w:rsidR="00A16AA2" w:rsidRPr="007C7E03">
        <w:trPr>
          <w:jc w:val="center"/>
        </w:trPr>
        <w:tc>
          <w:tcPr>
            <w:tcW w:w="3860" w:type="dxa"/>
            <w:tcBorders>
              <w:top w:val="single" w:sz="6" w:space="0" w:color="000000"/>
            </w:tcBorders>
            <w:shd w:val="clear" w:color="auto" w:fill="auto"/>
            <w:vAlign w:val="bottom"/>
          </w:tcPr>
          <w:p w:rsidR="00A16AA2" w:rsidRPr="007C7E03" w:rsidRDefault="00A16AA2" w:rsidP="003C0DB8">
            <w:pPr>
              <w:suppressAutoHyphens w:val="0"/>
              <w:spacing w:before="80" w:after="80" w:line="220" w:lineRule="exact"/>
              <w:ind w:left="285"/>
              <w:rPr>
                <w:b/>
                <w:bCs/>
                <w:sz w:val="18"/>
                <w:szCs w:val="18"/>
                <w:rtl/>
                <w:lang w:val="fr-FR" w:bidi="fr-FR"/>
              </w:rPr>
            </w:pPr>
            <w:r w:rsidRPr="007C7E03">
              <w:rPr>
                <w:rFonts w:eastAsia="Traditional Arabic"/>
                <w:b/>
                <w:sz w:val="18"/>
                <w:szCs w:val="18"/>
                <w:lang w:val="fr-FR"/>
              </w:rPr>
              <w:t>Total</w:t>
            </w:r>
          </w:p>
        </w:tc>
        <w:tc>
          <w:tcPr>
            <w:tcW w:w="1226" w:type="dxa"/>
            <w:tcBorders>
              <w:top w:val="single" w:sz="6" w:space="0" w:color="000000"/>
            </w:tcBorders>
            <w:shd w:val="clear" w:color="auto" w:fill="auto"/>
            <w:vAlign w:val="bottom"/>
          </w:tcPr>
          <w:p w:rsidR="00A16AA2" w:rsidRPr="007C7E03" w:rsidRDefault="00A16AA2" w:rsidP="003C0DB8">
            <w:pPr>
              <w:suppressAutoHyphens w:val="0"/>
              <w:spacing w:before="80" w:after="80" w:line="220" w:lineRule="exact"/>
              <w:jc w:val="right"/>
              <w:rPr>
                <w:b/>
                <w:bCs/>
                <w:sz w:val="18"/>
                <w:szCs w:val="18"/>
                <w:rtl/>
                <w:lang w:val="fr-FR" w:bidi="fr-FR"/>
              </w:rPr>
            </w:pPr>
            <w:r w:rsidRPr="007C7E03">
              <w:rPr>
                <w:rFonts w:eastAsia="Traditional Arabic"/>
                <w:b/>
                <w:sz w:val="18"/>
                <w:szCs w:val="18"/>
                <w:lang w:val="fr-FR"/>
              </w:rPr>
              <w:t>396</w:t>
            </w:r>
          </w:p>
        </w:tc>
        <w:tc>
          <w:tcPr>
            <w:tcW w:w="1288" w:type="dxa"/>
            <w:tcBorders>
              <w:top w:val="single" w:sz="6" w:space="0" w:color="000000"/>
            </w:tcBorders>
            <w:shd w:val="clear" w:color="auto" w:fill="auto"/>
            <w:vAlign w:val="bottom"/>
          </w:tcPr>
          <w:p w:rsidR="00A16AA2" w:rsidRPr="007C7E03" w:rsidRDefault="00A16AA2" w:rsidP="003C0DB8">
            <w:pPr>
              <w:suppressAutoHyphens w:val="0"/>
              <w:spacing w:before="80" w:after="80" w:line="220" w:lineRule="exact"/>
              <w:jc w:val="right"/>
              <w:rPr>
                <w:b/>
                <w:bCs/>
                <w:sz w:val="18"/>
                <w:szCs w:val="18"/>
                <w:rtl/>
                <w:lang w:val="fr-FR" w:bidi="fr-FR"/>
              </w:rPr>
            </w:pPr>
            <w:r w:rsidRPr="007C7E03">
              <w:rPr>
                <w:rFonts w:eastAsia="Traditional Arabic"/>
                <w:b/>
                <w:sz w:val="18"/>
                <w:szCs w:val="18"/>
                <w:lang w:val="fr-FR"/>
              </w:rPr>
              <w:t>354</w:t>
            </w:r>
          </w:p>
        </w:tc>
        <w:tc>
          <w:tcPr>
            <w:tcW w:w="880" w:type="dxa"/>
            <w:tcBorders>
              <w:top w:val="single" w:sz="6" w:space="0" w:color="000000"/>
            </w:tcBorders>
            <w:shd w:val="clear" w:color="auto" w:fill="auto"/>
            <w:vAlign w:val="bottom"/>
          </w:tcPr>
          <w:p w:rsidR="00A16AA2" w:rsidRPr="007C7E03" w:rsidRDefault="00A16AA2" w:rsidP="003C0DB8">
            <w:pPr>
              <w:suppressAutoHyphens w:val="0"/>
              <w:spacing w:before="80" w:after="80" w:line="220" w:lineRule="exact"/>
              <w:jc w:val="right"/>
              <w:rPr>
                <w:b/>
                <w:bCs/>
                <w:sz w:val="18"/>
                <w:szCs w:val="18"/>
                <w:rtl/>
                <w:lang w:val="fr-FR" w:bidi="fr-FR"/>
              </w:rPr>
            </w:pPr>
            <w:r w:rsidRPr="007C7E03">
              <w:rPr>
                <w:rFonts w:eastAsia="Traditional Arabic"/>
                <w:b/>
                <w:sz w:val="18"/>
                <w:szCs w:val="18"/>
                <w:lang w:val="fr-FR"/>
              </w:rPr>
              <w:t>414</w:t>
            </w:r>
          </w:p>
        </w:tc>
      </w:tr>
    </w:tbl>
    <w:p w:rsidR="00A16AA2" w:rsidRPr="00A16AA2" w:rsidRDefault="007C7E03" w:rsidP="007C7E03">
      <w:pPr>
        <w:pStyle w:val="H23G"/>
        <w:rPr>
          <w:rFonts w:eastAsia="Traditional Arabic"/>
          <w:lang w:val="fr-FR" w:bidi="fr-FR"/>
        </w:rPr>
      </w:pPr>
      <w:bookmarkStart w:id="302" w:name="_Toc352003706"/>
      <w:bookmarkStart w:id="303" w:name="_Toc352093611"/>
      <w:r>
        <w:rPr>
          <w:rFonts w:eastAsia="Traditional Arabic"/>
          <w:lang w:val="fr-FR" w:bidi="ar-YE"/>
        </w:rPr>
        <w:tab/>
      </w:r>
      <w:r>
        <w:rPr>
          <w:rFonts w:eastAsia="Traditional Arabic"/>
          <w:lang w:val="fr-FR" w:bidi="ar-YE"/>
        </w:rPr>
        <w:tab/>
      </w:r>
      <w:r w:rsidR="00A16AA2" w:rsidRPr="007C7E03">
        <w:rPr>
          <w:rFonts w:eastAsia="Traditional Arabic"/>
          <w:b w:val="0"/>
          <w:lang w:val="fr-FR" w:bidi="ar-YE"/>
        </w:rPr>
        <w:t>Tableau 7</w:t>
      </w:r>
      <w:r w:rsidR="00C425CC">
        <w:rPr>
          <w:rFonts w:eastAsia="Traditional Arabic"/>
          <w:b w:val="0"/>
          <w:lang w:val="fr-FR" w:bidi="ar-YE"/>
        </w:rPr>
        <w:t>3</w:t>
      </w:r>
      <w:r w:rsidRPr="007C7E03">
        <w:rPr>
          <w:rFonts w:eastAsia="Traditional Arabic"/>
          <w:b w:val="0"/>
          <w:lang w:val="fr-FR" w:bidi="ar-YE"/>
        </w:rPr>
        <w:br/>
      </w:r>
      <w:r w:rsidR="00A16AA2" w:rsidRPr="00A16AA2">
        <w:rPr>
          <w:rFonts w:eastAsia="Traditional Arabic"/>
          <w:lang w:val="fr-FR" w:bidi="ar-YE"/>
        </w:rPr>
        <w:t>Nombre d</w:t>
      </w:r>
      <w:r w:rsidR="0047020A">
        <w:rPr>
          <w:rFonts w:eastAsia="Traditional Arabic"/>
          <w:lang w:val="fr-FR" w:bidi="ar-YE"/>
        </w:rPr>
        <w:t>’</w:t>
      </w:r>
      <w:r w:rsidR="00A16AA2" w:rsidRPr="00A16AA2">
        <w:rPr>
          <w:rFonts w:eastAsia="Traditional Arabic"/>
          <w:lang w:val="fr-FR" w:bidi="ar-YE"/>
        </w:rPr>
        <w:t>enfants rapatriés ou dont la tentative de transfert illégal a échoué</w:t>
      </w:r>
      <w:bookmarkEnd w:id="302"/>
      <w:bookmarkEnd w:id="303"/>
    </w:p>
    <w:tbl>
      <w:tblPr>
        <w:tblW w:w="7371" w:type="dxa"/>
        <w:jc w:val="center"/>
        <w:tblBorders>
          <w:top w:val="single" w:sz="12" w:space="0" w:color="000000"/>
          <w:bottom w:val="single" w:sz="12" w:space="0" w:color="000000"/>
        </w:tblBorders>
        <w:tblLayout w:type="fixed"/>
        <w:tblCellMar>
          <w:left w:w="0" w:type="dxa"/>
          <w:right w:w="0" w:type="dxa"/>
        </w:tblCellMar>
        <w:tblLook w:val="0000"/>
      </w:tblPr>
      <w:tblGrid>
        <w:gridCol w:w="4254"/>
        <w:gridCol w:w="779"/>
        <w:gridCol w:w="779"/>
        <w:gridCol w:w="779"/>
        <w:gridCol w:w="780"/>
      </w:tblGrid>
      <w:tr w:rsidR="00A16AA2" w:rsidRPr="00656FA1">
        <w:trPr>
          <w:jc w:val="center"/>
        </w:trPr>
        <w:tc>
          <w:tcPr>
            <w:tcW w:w="4254" w:type="dxa"/>
            <w:tcBorders>
              <w:top w:val="single" w:sz="8" w:space="0" w:color="000000"/>
              <w:bottom w:val="single" w:sz="12" w:space="0" w:color="000000"/>
            </w:tcBorders>
            <w:shd w:val="clear" w:color="auto" w:fill="auto"/>
            <w:vAlign w:val="bottom"/>
          </w:tcPr>
          <w:p w:rsidR="00A16AA2" w:rsidRPr="00656FA1" w:rsidRDefault="00A16AA2" w:rsidP="00656FA1">
            <w:pPr>
              <w:tabs>
                <w:tab w:val="left" w:pos="-720"/>
              </w:tabs>
              <w:suppressAutoHyphens w:val="0"/>
              <w:spacing w:before="80" w:after="80" w:line="200" w:lineRule="exact"/>
              <w:rPr>
                <w:i/>
                <w:sz w:val="16"/>
                <w:szCs w:val="16"/>
                <w:lang w:val="fr-FR"/>
              </w:rPr>
            </w:pPr>
            <w:r w:rsidRPr="00656FA1">
              <w:rPr>
                <w:rFonts w:eastAsia="Traditional Arabic"/>
                <w:i/>
                <w:sz w:val="16"/>
                <w:szCs w:val="16"/>
                <w:lang w:val="fr-FR"/>
              </w:rPr>
              <w:t>Années</w:t>
            </w:r>
          </w:p>
        </w:tc>
        <w:tc>
          <w:tcPr>
            <w:tcW w:w="779" w:type="dxa"/>
            <w:tcBorders>
              <w:top w:val="single" w:sz="8" w:space="0" w:color="000000"/>
              <w:bottom w:val="single" w:sz="12" w:space="0" w:color="000000"/>
            </w:tcBorders>
            <w:shd w:val="clear" w:color="auto" w:fill="auto"/>
            <w:vAlign w:val="bottom"/>
          </w:tcPr>
          <w:p w:rsidR="00A16AA2" w:rsidRPr="00656FA1" w:rsidRDefault="00A16AA2" w:rsidP="00656FA1">
            <w:pPr>
              <w:tabs>
                <w:tab w:val="left" w:pos="-720"/>
              </w:tabs>
              <w:suppressAutoHyphens w:val="0"/>
              <w:spacing w:before="80" w:after="80" w:line="200" w:lineRule="exact"/>
              <w:jc w:val="right"/>
              <w:rPr>
                <w:i/>
                <w:sz w:val="16"/>
                <w:szCs w:val="16"/>
                <w:lang w:val="fr-FR"/>
              </w:rPr>
            </w:pPr>
            <w:r w:rsidRPr="00656FA1">
              <w:rPr>
                <w:rFonts w:eastAsia="Traditional Arabic"/>
                <w:i/>
                <w:sz w:val="16"/>
                <w:szCs w:val="16"/>
                <w:lang w:val="fr-FR"/>
              </w:rPr>
              <w:t>2005</w:t>
            </w:r>
          </w:p>
        </w:tc>
        <w:tc>
          <w:tcPr>
            <w:tcW w:w="779" w:type="dxa"/>
            <w:tcBorders>
              <w:top w:val="single" w:sz="8" w:space="0" w:color="000000"/>
              <w:bottom w:val="single" w:sz="12" w:space="0" w:color="000000"/>
            </w:tcBorders>
            <w:shd w:val="clear" w:color="auto" w:fill="auto"/>
            <w:vAlign w:val="bottom"/>
          </w:tcPr>
          <w:p w:rsidR="00A16AA2" w:rsidRPr="00656FA1" w:rsidRDefault="00A16AA2" w:rsidP="00656FA1">
            <w:pPr>
              <w:tabs>
                <w:tab w:val="left" w:pos="-720"/>
              </w:tabs>
              <w:suppressAutoHyphens w:val="0"/>
              <w:spacing w:before="80" w:after="80" w:line="200" w:lineRule="exact"/>
              <w:jc w:val="right"/>
              <w:rPr>
                <w:i/>
                <w:sz w:val="16"/>
                <w:szCs w:val="16"/>
                <w:lang w:val="fr-FR"/>
              </w:rPr>
            </w:pPr>
            <w:r w:rsidRPr="00656FA1">
              <w:rPr>
                <w:rFonts w:eastAsia="Traditional Arabic"/>
                <w:i/>
                <w:sz w:val="16"/>
                <w:szCs w:val="16"/>
                <w:lang w:val="fr-FR"/>
              </w:rPr>
              <w:t>2006</w:t>
            </w:r>
          </w:p>
        </w:tc>
        <w:tc>
          <w:tcPr>
            <w:tcW w:w="779" w:type="dxa"/>
            <w:tcBorders>
              <w:top w:val="single" w:sz="8" w:space="0" w:color="000000"/>
              <w:bottom w:val="single" w:sz="12" w:space="0" w:color="000000"/>
            </w:tcBorders>
            <w:shd w:val="clear" w:color="auto" w:fill="auto"/>
            <w:vAlign w:val="bottom"/>
          </w:tcPr>
          <w:p w:rsidR="00A16AA2" w:rsidRPr="00656FA1" w:rsidRDefault="00A16AA2" w:rsidP="00656FA1">
            <w:pPr>
              <w:tabs>
                <w:tab w:val="left" w:pos="-720"/>
              </w:tabs>
              <w:suppressAutoHyphens w:val="0"/>
              <w:spacing w:before="80" w:after="80" w:line="200" w:lineRule="exact"/>
              <w:jc w:val="right"/>
              <w:rPr>
                <w:i/>
                <w:sz w:val="16"/>
                <w:szCs w:val="16"/>
                <w:lang w:val="fr-FR"/>
              </w:rPr>
            </w:pPr>
            <w:r w:rsidRPr="00656FA1">
              <w:rPr>
                <w:rFonts w:eastAsia="Traditional Arabic"/>
                <w:i/>
                <w:sz w:val="16"/>
                <w:szCs w:val="16"/>
                <w:lang w:val="fr-FR"/>
              </w:rPr>
              <w:t>2007</w:t>
            </w:r>
          </w:p>
        </w:tc>
        <w:tc>
          <w:tcPr>
            <w:tcW w:w="780" w:type="dxa"/>
            <w:tcBorders>
              <w:top w:val="single" w:sz="8" w:space="0" w:color="000000"/>
              <w:bottom w:val="single" w:sz="12" w:space="0" w:color="000000"/>
            </w:tcBorders>
            <w:shd w:val="clear" w:color="auto" w:fill="auto"/>
            <w:vAlign w:val="bottom"/>
          </w:tcPr>
          <w:p w:rsidR="00A16AA2" w:rsidRPr="00656FA1" w:rsidRDefault="00A16AA2" w:rsidP="00656FA1">
            <w:pPr>
              <w:tabs>
                <w:tab w:val="left" w:pos="-720"/>
              </w:tabs>
              <w:suppressAutoHyphens w:val="0"/>
              <w:spacing w:before="80" w:after="80" w:line="200" w:lineRule="exact"/>
              <w:jc w:val="right"/>
              <w:rPr>
                <w:i/>
                <w:sz w:val="16"/>
                <w:szCs w:val="16"/>
                <w:lang w:val="fr-FR"/>
              </w:rPr>
            </w:pPr>
            <w:r w:rsidRPr="00656FA1">
              <w:rPr>
                <w:rFonts w:eastAsia="Traditional Arabic"/>
                <w:i/>
                <w:sz w:val="16"/>
                <w:szCs w:val="16"/>
                <w:lang w:val="fr-FR"/>
              </w:rPr>
              <w:t>2008</w:t>
            </w:r>
          </w:p>
        </w:tc>
      </w:tr>
      <w:tr w:rsidR="00A16AA2" w:rsidRPr="007C7E03">
        <w:trPr>
          <w:jc w:val="center"/>
        </w:trPr>
        <w:tc>
          <w:tcPr>
            <w:tcW w:w="4254" w:type="dxa"/>
            <w:tcBorders>
              <w:top w:val="single" w:sz="12" w:space="0" w:color="000000"/>
            </w:tcBorders>
            <w:shd w:val="clear" w:color="auto" w:fill="auto"/>
            <w:vAlign w:val="bottom"/>
          </w:tcPr>
          <w:p w:rsidR="00A16AA2" w:rsidRPr="007C7E03" w:rsidRDefault="00A16AA2" w:rsidP="00656FA1">
            <w:pPr>
              <w:tabs>
                <w:tab w:val="left" w:pos="-720"/>
              </w:tabs>
              <w:suppressAutoHyphens w:val="0"/>
              <w:spacing w:before="40" w:after="40" w:line="220" w:lineRule="exact"/>
              <w:rPr>
                <w:sz w:val="18"/>
                <w:szCs w:val="18"/>
                <w:lang w:val="fr-FR"/>
              </w:rPr>
            </w:pPr>
            <w:r w:rsidRPr="007C7E03">
              <w:rPr>
                <w:rFonts w:eastAsia="Traditional Arabic"/>
                <w:sz w:val="18"/>
                <w:szCs w:val="18"/>
                <w:lang w:val="fr-FR"/>
              </w:rPr>
              <w:t>Nombre d</w:t>
            </w:r>
            <w:r w:rsidR="0047020A">
              <w:rPr>
                <w:rFonts w:eastAsia="Traditional Arabic"/>
                <w:sz w:val="18"/>
                <w:szCs w:val="18"/>
                <w:lang w:val="fr-FR"/>
              </w:rPr>
              <w:t>’</w:t>
            </w:r>
            <w:r w:rsidRPr="007C7E03">
              <w:rPr>
                <w:rFonts w:eastAsia="Traditional Arabic"/>
                <w:sz w:val="18"/>
                <w:szCs w:val="18"/>
                <w:lang w:val="fr-FR"/>
              </w:rPr>
              <w:t>enfants rapatriés</w:t>
            </w:r>
          </w:p>
        </w:tc>
        <w:tc>
          <w:tcPr>
            <w:tcW w:w="779" w:type="dxa"/>
            <w:tcBorders>
              <w:top w:val="single" w:sz="12" w:space="0" w:color="000000"/>
            </w:tcBorders>
            <w:shd w:val="clear" w:color="auto" w:fill="auto"/>
            <w:vAlign w:val="bottom"/>
          </w:tcPr>
          <w:p w:rsidR="00A16AA2" w:rsidRPr="007C7E03" w:rsidRDefault="00A16AA2" w:rsidP="00656FA1">
            <w:pPr>
              <w:tabs>
                <w:tab w:val="left" w:pos="-720"/>
              </w:tabs>
              <w:suppressAutoHyphens w:val="0"/>
              <w:spacing w:before="40" w:after="40" w:line="220" w:lineRule="exact"/>
              <w:jc w:val="right"/>
              <w:rPr>
                <w:sz w:val="18"/>
                <w:szCs w:val="18"/>
                <w:lang w:val="fr-FR"/>
              </w:rPr>
            </w:pPr>
            <w:r w:rsidRPr="007C7E03">
              <w:rPr>
                <w:rFonts w:eastAsia="Traditional Arabic"/>
                <w:sz w:val="18"/>
                <w:szCs w:val="18"/>
                <w:lang w:val="fr-FR"/>
              </w:rPr>
              <w:t>368</w:t>
            </w:r>
          </w:p>
        </w:tc>
        <w:tc>
          <w:tcPr>
            <w:tcW w:w="779" w:type="dxa"/>
            <w:tcBorders>
              <w:top w:val="single" w:sz="12" w:space="0" w:color="000000"/>
            </w:tcBorders>
            <w:shd w:val="clear" w:color="auto" w:fill="auto"/>
            <w:vAlign w:val="bottom"/>
          </w:tcPr>
          <w:p w:rsidR="00A16AA2" w:rsidRPr="007C7E03" w:rsidRDefault="00A16AA2" w:rsidP="00656FA1">
            <w:pPr>
              <w:tabs>
                <w:tab w:val="left" w:pos="-720"/>
              </w:tabs>
              <w:suppressAutoHyphens w:val="0"/>
              <w:spacing w:before="40" w:after="40" w:line="220" w:lineRule="exact"/>
              <w:jc w:val="right"/>
              <w:rPr>
                <w:sz w:val="18"/>
                <w:szCs w:val="18"/>
                <w:lang w:val="fr-FR"/>
              </w:rPr>
            </w:pPr>
            <w:r w:rsidRPr="007C7E03">
              <w:rPr>
                <w:rFonts w:eastAsia="Traditional Arabic"/>
                <w:sz w:val="18"/>
                <w:szCs w:val="18"/>
                <w:lang w:val="fr-FR"/>
              </w:rPr>
              <w:t>900</w:t>
            </w:r>
          </w:p>
        </w:tc>
        <w:tc>
          <w:tcPr>
            <w:tcW w:w="779" w:type="dxa"/>
            <w:tcBorders>
              <w:top w:val="single" w:sz="12" w:space="0" w:color="000000"/>
            </w:tcBorders>
            <w:shd w:val="clear" w:color="auto" w:fill="auto"/>
            <w:vAlign w:val="bottom"/>
          </w:tcPr>
          <w:p w:rsidR="00A16AA2" w:rsidRPr="007C7E03" w:rsidRDefault="00A16AA2" w:rsidP="00656FA1">
            <w:pPr>
              <w:tabs>
                <w:tab w:val="left" w:pos="-720"/>
              </w:tabs>
              <w:suppressAutoHyphens w:val="0"/>
              <w:spacing w:before="40" w:after="40" w:line="220" w:lineRule="exact"/>
              <w:jc w:val="right"/>
              <w:rPr>
                <w:sz w:val="18"/>
                <w:szCs w:val="18"/>
                <w:lang w:val="fr-FR"/>
              </w:rPr>
            </w:pPr>
            <w:r w:rsidRPr="007C7E03">
              <w:rPr>
                <w:rFonts w:eastAsia="Traditional Arabic"/>
                <w:sz w:val="18"/>
                <w:szCs w:val="18"/>
                <w:lang w:val="fr-FR"/>
              </w:rPr>
              <w:t>622</w:t>
            </w:r>
          </w:p>
        </w:tc>
        <w:tc>
          <w:tcPr>
            <w:tcW w:w="780" w:type="dxa"/>
            <w:tcBorders>
              <w:top w:val="single" w:sz="12" w:space="0" w:color="000000"/>
            </w:tcBorders>
            <w:shd w:val="clear" w:color="auto" w:fill="auto"/>
            <w:vAlign w:val="bottom"/>
          </w:tcPr>
          <w:p w:rsidR="00A16AA2" w:rsidRPr="007C7E03" w:rsidRDefault="00A16AA2" w:rsidP="00656FA1">
            <w:pPr>
              <w:tabs>
                <w:tab w:val="left" w:pos="-720"/>
              </w:tabs>
              <w:suppressAutoHyphens w:val="0"/>
              <w:spacing w:before="40" w:after="40" w:line="220" w:lineRule="exact"/>
              <w:jc w:val="right"/>
              <w:rPr>
                <w:sz w:val="18"/>
                <w:szCs w:val="18"/>
                <w:lang w:val="fr-FR"/>
              </w:rPr>
            </w:pPr>
            <w:r w:rsidRPr="007C7E03">
              <w:rPr>
                <w:rFonts w:eastAsia="Traditional Arabic"/>
                <w:sz w:val="18"/>
                <w:szCs w:val="18"/>
                <w:lang w:val="fr-FR"/>
              </w:rPr>
              <w:t>474</w:t>
            </w:r>
          </w:p>
        </w:tc>
      </w:tr>
      <w:tr w:rsidR="00A16AA2" w:rsidRPr="007C7E03">
        <w:trPr>
          <w:jc w:val="center"/>
        </w:trPr>
        <w:tc>
          <w:tcPr>
            <w:tcW w:w="4254" w:type="dxa"/>
            <w:shd w:val="clear" w:color="auto" w:fill="auto"/>
            <w:vAlign w:val="bottom"/>
          </w:tcPr>
          <w:p w:rsidR="00A16AA2" w:rsidRPr="007C7E03" w:rsidRDefault="00A16AA2" w:rsidP="00656FA1">
            <w:pPr>
              <w:tabs>
                <w:tab w:val="left" w:pos="-720"/>
              </w:tabs>
              <w:suppressAutoHyphens w:val="0"/>
              <w:spacing w:before="40" w:after="40" w:line="220" w:lineRule="exact"/>
              <w:rPr>
                <w:sz w:val="18"/>
                <w:szCs w:val="18"/>
                <w:lang w:val="fr-FR"/>
              </w:rPr>
            </w:pPr>
            <w:r w:rsidRPr="007C7E03">
              <w:rPr>
                <w:rFonts w:eastAsia="Traditional Arabic"/>
                <w:sz w:val="18"/>
                <w:szCs w:val="18"/>
                <w:lang w:val="fr-FR"/>
              </w:rPr>
              <w:t>Nombre d</w:t>
            </w:r>
            <w:r w:rsidR="0047020A">
              <w:rPr>
                <w:rFonts w:eastAsia="Traditional Arabic"/>
                <w:sz w:val="18"/>
                <w:szCs w:val="18"/>
                <w:lang w:val="fr-FR"/>
              </w:rPr>
              <w:t>’</w:t>
            </w:r>
            <w:r w:rsidRPr="007C7E03">
              <w:rPr>
                <w:rFonts w:eastAsia="Traditional Arabic"/>
                <w:sz w:val="18"/>
                <w:szCs w:val="18"/>
                <w:lang w:val="fr-FR"/>
              </w:rPr>
              <w:t>enfants dont la tentative de transfert illégal a échoué</w:t>
            </w:r>
          </w:p>
        </w:tc>
        <w:tc>
          <w:tcPr>
            <w:tcW w:w="779" w:type="dxa"/>
            <w:shd w:val="clear" w:color="auto" w:fill="auto"/>
            <w:vAlign w:val="bottom"/>
          </w:tcPr>
          <w:p w:rsidR="00A16AA2" w:rsidRPr="007C7E03" w:rsidRDefault="00A16AA2" w:rsidP="00656FA1">
            <w:pPr>
              <w:tabs>
                <w:tab w:val="left" w:pos="-720"/>
              </w:tabs>
              <w:suppressAutoHyphens w:val="0"/>
              <w:spacing w:before="40" w:after="40" w:line="220" w:lineRule="exact"/>
              <w:jc w:val="right"/>
              <w:rPr>
                <w:sz w:val="18"/>
                <w:szCs w:val="18"/>
                <w:lang w:val="fr-FR"/>
              </w:rPr>
            </w:pPr>
            <w:r w:rsidRPr="007C7E03">
              <w:rPr>
                <w:rFonts w:eastAsia="Traditional Arabic"/>
                <w:sz w:val="18"/>
                <w:szCs w:val="18"/>
                <w:lang w:val="fr-FR"/>
              </w:rPr>
              <w:t>269</w:t>
            </w:r>
          </w:p>
        </w:tc>
        <w:tc>
          <w:tcPr>
            <w:tcW w:w="779" w:type="dxa"/>
            <w:shd w:val="clear" w:color="auto" w:fill="auto"/>
            <w:vAlign w:val="bottom"/>
          </w:tcPr>
          <w:p w:rsidR="00A16AA2" w:rsidRPr="007C7E03" w:rsidRDefault="00A16AA2" w:rsidP="00656FA1">
            <w:pPr>
              <w:tabs>
                <w:tab w:val="left" w:pos="-720"/>
              </w:tabs>
              <w:suppressAutoHyphens w:val="0"/>
              <w:spacing w:before="40" w:after="40" w:line="220" w:lineRule="exact"/>
              <w:jc w:val="right"/>
              <w:rPr>
                <w:sz w:val="18"/>
                <w:szCs w:val="18"/>
                <w:lang w:val="fr-FR"/>
              </w:rPr>
            </w:pPr>
            <w:r w:rsidRPr="007C7E03">
              <w:rPr>
                <w:rFonts w:eastAsia="Traditional Arabic"/>
                <w:sz w:val="18"/>
                <w:szCs w:val="18"/>
                <w:lang w:val="fr-FR"/>
              </w:rPr>
              <w:t>70</w:t>
            </w:r>
          </w:p>
        </w:tc>
        <w:tc>
          <w:tcPr>
            <w:tcW w:w="779" w:type="dxa"/>
            <w:shd w:val="clear" w:color="auto" w:fill="auto"/>
            <w:vAlign w:val="bottom"/>
          </w:tcPr>
          <w:p w:rsidR="00A16AA2" w:rsidRPr="007C7E03" w:rsidRDefault="00A16AA2" w:rsidP="00656FA1">
            <w:pPr>
              <w:tabs>
                <w:tab w:val="left" w:pos="-720"/>
              </w:tabs>
              <w:suppressAutoHyphens w:val="0"/>
              <w:spacing w:before="40" w:after="40" w:line="220" w:lineRule="exact"/>
              <w:jc w:val="right"/>
              <w:rPr>
                <w:sz w:val="18"/>
                <w:szCs w:val="18"/>
                <w:lang w:val="fr-FR"/>
              </w:rPr>
            </w:pPr>
            <w:r w:rsidRPr="007C7E03">
              <w:rPr>
                <w:rFonts w:eastAsia="Traditional Arabic"/>
                <w:sz w:val="18"/>
                <w:szCs w:val="18"/>
                <w:lang w:val="fr-FR"/>
              </w:rPr>
              <w:t>453</w:t>
            </w:r>
          </w:p>
        </w:tc>
        <w:tc>
          <w:tcPr>
            <w:tcW w:w="780" w:type="dxa"/>
            <w:shd w:val="clear" w:color="auto" w:fill="auto"/>
            <w:vAlign w:val="bottom"/>
          </w:tcPr>
          <w:p w:rsidR="00A16AA2" w:rsidRPr="007C7E03" w:rsidRDefault="00A16AA2" w:rsidP="00656FA1">
            <w:pPr>
              <w:tabs>
                <w:tab w:val="left" w:pos="-720"/>
              </w:tabs>
              <w:suppressAutoHyphens w:val="0"/>
              <w:spacing w:before="40" w:after="40" w:line="220" w:lineRule="exact"/>
              <w:jc w:val="right"/>
              <w:rPr>
                <w:sz w:val="18"/>
                <w:szCs w:val="18"/>
                <w:lang w:val="fr-FR"/>
              </w:rPr>
            </w:pPr>
            <w:r w:rsidRPr="007C7E03">
              <w:rPr>
                <w:rFonts w:eastAsia="Traditional Arabic"/>
                <w:sz w:val="18"/>
                <w:szCs w:val="18"/>
                <w:lang w:val="fr-FR"/>
              </w:rPr>
              <w:t>440</w:t>
            </w:r>
          </w:p>
        </w:tc>
      </w:tr>
    </w:tbl>
    <w:p w:rsidR="00A16AA2" w:rsidRPr="00A16AA2" w:rsidRDefault="00A16AA2" w:rsidP="00A16AA2">
      <w:pPr>
        <w:suppressAutoHyphens w:val="0"/>
        <w:spacing w:before="240"/>
        <w:jc w:val="center"/>
        <w:rPr>
          <w:sz w:val="24"/>
          <w:u w:val="single"/>
          <w:rtl/>
          <w:lang w:val="fr-FR" w:bidi="fr-FR"/>
        </w:rPr>
      </w:pPr>
      <w:r w:rsidRPr="00A16AA2">
        <w:rPr>
          <w:rFonts w:eastAsia="Traditional Arabic"/>
          <w:sz w:val="24"/>
          <w:szCs w:val="30"/>
          <w:u w:val="single"/>
          <w:lang w:val="fr-FR"/>
        </w:rPr>
        <w:tab/>
      </w:r>
      <w:r w:rsidRPr="00A16AA2">
        <w:rPr>
          <w:rFonts w:eastAsia="Traditional Arabic"/>
          <w:sz w:val="24"/>
          <w:szCs w:val="30"/>
          <w:u w:val="single"/>
          <w:lang w:val="fr-FR"/>
        </w:rPr>
        <w:tab/>
      </w:r>
      <w:r w:rsidRPr="00A16AA2">
        <w:rPr>
          <w:rFonts w:eastAsia="Traditional Arabic"/>
          <w:sz w:val="24"/>
          <w:szCs w:val="30"/>
          <w:u w:val="single"/>
          <w:lang w:val="fr-FR"/>
        </w:rPr>
        <w:tab/>
      </w:r>
    </w:p>
    <w:sectPr w:rsidR="00A16AA2" w:rsidRPr="00A16AA2" w:rsidSect="00E10415">
      <w:headerReference w:type="even" r:id="rId61"/>
      <w:headerReference w:type="default" r:id="rId62"/>
      <w:footerReference w:type="even" r:id="rId63"/>
      <w:footerReference w:type="default" r:id="rId64"/>
      <w:headerReference w:type="first" r:id="rId65"/>
      <w:footerReference w:type="first" r:id="rId66"/>
      <w:endnotePr>
        <w:numFmt w:val="decimal"/>
      </w:endnotePr>
      <w:pgSz w:w="11906" w:h="16838" w:code="9"/>
      <w:pgMar w:top="1701" w:right="1134" w:bottom="2268" w:left="1134" w:header="1134" w:footer="1701" w:gutter="0"/>
      <w:cols w:space="708"/>
      <w:bidi/>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475E2" w:rsidRDefault="00A475E2" w:rsidP="0010619C"/>
    <w:p w:rsidR="00A475E2" w:rsidRDefault="00A475E2"/>
  </w:endnote>
  <w:endnote w:type="continuationSeparator" w:id="0">
    <w:p w:rsidR="00A475E2" w:rsidRDefault="00A475E2" w:rsidP="0010619C"/>
    <w:p w:rsidR="00A475E2" w:rsidRDefault="00A475E2"/>
  </w:endnote>
  <w:endnote w:type="continuationNotice" w:id="1">
    <w:p w:rsidR="00A475E2" w:rsidRDefault="00A475E2" w:rsidP="0010619C"/>
    <w:p w:rsidR="00A475E2" w:rsidRDefault="00A475E2"/>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L-Mohanad">
    <w:charset w:val="B2"/>
    <w:family w:val="auto"/>
    <w:pitch w:val="variable"/>
    <w:sig w:usb0="00002001" w:usb1="00000000" w:usb2="00000000" w:usb3="00000000" w:csb0="00000040" w:csb1="00000000"/>
  </w:font>
  <w:font w:name="Arial">
    <w:panose1 w:val="020B0604020202020204"/>
    <w:charset w:val="00"/>
    <w:family w:val="swiss"/>
    <w:pitch w:val="variable"/>
    <w:sig w:usb0="E0002AFF" w:usb1="C0007843" w:usb2="00000009" w:usb3="00000000" w:csb0="000001FF" w:csb1="00000000"/>
  </w:font>
  <w:font w:name="Arabic Transparent">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5EFE" w:rsidRPr="00622B58" w:rsidRDefault="007A5EFE" w:rsidP="00770053">
    <w:pPr>
      <w:pStyle w:val="Footer"/>
      <w:tabs>
        <w:tab w:val="right" w:pos="9598"/>
      </w:tabs>
    </w:pPr>
    <w:r w:rsidRPr="00622B58">
      <w:rPr>
        <w:b/>
        <w:sz w:val="18"/>
      </w:rPr>
      <w:fldChar w:fldCharType="begin"/>
    </w:r>
    <w:r w:rsidRPr="00622B58">
      <w:rPr>
        <w:b/>
        <w:sz w:val="18"/>
      </w:rPr>
      <w:instrText xml:space="preserve"> PAGE  \* MERGEFORMAT </w:instrText>
    </w:r>
    <w:r w:rsidRPr="00622B58">
      <w:rPr>
        <w:b/>
        <w:sz w:val="18"/>
      </w:rPr>
      <w:fldChar w:fldCharType="separate"/>
    </w:r>
    <w:r w:rsidR="00701CEF">
      <w:rPr>
        <w:b/>
        <w:noProof/>
        <w:sz w:val="18"/>
      </w:rPr>
      <w:t>132</w:t>
    </w:r>
    <w:r w:rsidRPr="00622B58">
      <w:rPr>
        <w:b/>
        <w:sz w:val="18"/>
      </w:rPr>
      <w:fldChar w:fldCharType="end"/>
    </w:r>
    <w:r>
      <w:rPr>
        <w:sz w:val="18"/>
      </w:rPr>
      <w:tab/>
    </w:r>
    <w:r w:rsidRPr="006C349F">
      <w:rPr>
        <w:szCs w:val="16"/>
      </w:rPr>
      <w:t>GE.1</w:t>
    </w:r>
    <w:r>
      <w:rPr>
        <w:szCs w:val="16"/>
      </w:rPr>
      <w:t>2</w:t>
    </w:r>
    <w:r w:rsidRPr="006C349F">
      <w:rPr>
        <w:szCs w:val="16"/>
      </w:rPr>
      <w:t>-4</w:t>
    </w:r>
    <w:r>
      <w:rPr>
        <w:szCs w:val="16"/>
      </w:rPr>
      <w:t>6</w:t>
    </w:r>
    <w:r w:rsidRPr="006C349F">
      <w:rPr>
        <w:szCs w:val="16"/>
      </w:rPr>
      <w:t>5</w:t>
    </w:r>
    <w:r>
      <w:rPr>
        <w:szCs w:val="16"/>
      </w:rPr>
      <w:t xml:space="preserve">19 </w:t>
    </w:r>
    <w:r w:rsidRPr="006C349F">
      <w:rPr>
        <w:szCs w:val="16"/>
      </w:rPr>
      <w:t xml:space="preserve"> (EXT</w:t>
    </w:r>
    <w:r>
      <w: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5EFE" w:rsidRPr="00622B58" w:rsidRDefault="007A5EFE" w:rsidP="00770053">
    <w:pPr>
      <w:pStyle w:val="Footer"/>
      <w:tabs>
        <w:tab w:val="right" w:pos="9598"/>
      </w:tabs>
      <w:rPr>
        <w:b/>
        <w:sz w:val="18"/>
      </w:rPr>
    </w:pPr>
    <w:r>
      <w:t>GE.12-46519  (EXT)</w:t>
    </w:r>
    <w:r>
      <w:tab/>
    </w:r>
    <w:r w:rsidRPr="00622B58">
      <w:rPr>
        <w:b/>
        <w:sz w:val="18"/>
      </w:rPr>
      <w:fldChar w:fldCharType="begin"/>
    </w:r>
    <w:r w:rsidRPr="00622B58">
      <w:rPr>
        <w:b/>
        <w:sz w:val="18"/>
      </w:rPr>
      <w:instrText xml:space="preserve"> PAGE  \* MERGEFORMAT </w:instrText>
    </w:r>
    <w:r w:rsidRPr="00622B58">
      <w:rPr>
        <w:b/>
        <w:sz w:val="18"/>
      </w:rPr>
      <w:fldChar w:fldCharType="separate"/>
    </w:r>
    <w:r w:rsidR="00701CEF">
      <w:rPr>
        <w:b/>
        <w:noProof/>
        <w:sz w:val="18"/>
      </w:rPr>
      <w:t>133</w:t>
    </w:r>
    <w:r w:rsidRPr="00622B58">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5EFE" w:rsidRPr="006C349F" w:rsidRDefault="007A5EFE" w:rsidP="0010619C">
    <w:pPr>
      <w:pStyle w:val="Footer"/>
      <w:rPr>
        <w:sz w:val="20"/>
        <w:szCs w:val="20"/>
      </w:rPr>
    </w:pPr>
    <w:r w:rsidRPr="006C349F">
      <w:rPr>
        <w:sz w:val="20"/>
        <w:szCs w:val="20"/>
      </w:rPr>
      <w:t>GE.1</w:t>
    </w:r>
    <w:r>
      <w:rPr>
        <w:sz w:val="20"/>
        <w:szCs w:val="20"/>
      </w:rPr>
      <w:t>2</w:t>
    </w:r>
    <w:r w:rsidRPr="006C349F">
      <w:rPr>
        <w:sz w:val="20"/>
        <w:szCs w:val="20"/>
      </w:rPr>
      <w:t>-4</w:t>
    </w:r>
    <w:r>
      <w:rPr>
        <w:sz w:val="20"/>
        <w:szCs w:val="20"/>
      </w:rPr>
      <w:t>6</w:t>
    </w:r>
    <w:r w:rsidRPr="006C349F">
      <w:rPr>
        <w:sz w:val="20"/>
        <w:szCs w:val="20"/>
      </w:rPr>
      <w:t>5</w:t>
    </w:r>
    <w:r>
      <w:rPr>
        <w:sz w:val="20"/>
        <w:szCs w:val="20"/>
      </w:rPr>
      <w:t>19</w:t>
    </w:r>
    <w:r w:rsidRPr="006C349F">
      <w:rPr>
        <w:sz w:val="20"/>
        <w:szCs w:val="20"/>
      </w:rPr>
      <w:t xml:space="preserve">  (EXT</w:t>
    </w:r>
    <w:r w:rsidRPr="006C349F">
      <w:rPr>
        <w:noProof/>
        <w:sz w:val="20"/>
        <w:szCs w:val="20"/>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104" type="#_x0000_t75" style="position:absolute;margin-left:396.9pt;margin-top:-8.5pt;width:86.95pt;height:18.35pt;z-index:2;mso-position-horizontal-relative:text;mso-position-vertical-relative:text">
          <v:imagedata r:id="rId1" o:title="recycle_French"/>
        </v:shape>
      </w:pict>
    </w:r>
    <w:r w:rsidRPr="006C349F">
      <w:rPr>
        <w:sz w:val="20"/>
        <w:szCs w:val="20"/>
      </w:rPr>
      <w:t>)</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5EFE" w:rsidRPr="00622B58" w:rsidRDefault="007A5EFE" w:rsidP="00770053">
    <w:pPr>
      <w:pStyle w:val="Footer"/>
      <w:tabs>
        <w:tab w:val="right" w:pos="9598"/>
      </w:tabs>
    </w:pPr>
    <w:r>
      <w:rPr>
        <w:noProof/>
        <w:lang w:val="pt-BR" w:eastAsia="pt-BR"/>
      </w:rPr>
      <w:pict>
        <v:shapetype id="_x0000_t202" coordsize="21600,21600" o:spt="202" path="m,l,21600r21600,l21600,xe">
          <v:stroke joinstyle="miter"/>
          <v:path gradientshapeok="t" o:connecttype="rect"/>
        </v:shapetype>
        <v:shape id="_x0000_s2156" type="#_x0000_t202" style="position:absolute;margin-left:-34pt;margin-top:0;width:17pt;height:481.9pt;z-index:18;mso-position-horizontal-relative:margin;mso-position-vertical-relative:margin" stroked="f">
          <v:textbox style="layout-flow:vertical" inset="0,0,0,0">
            <w:txbxContent>
              <w:p w:rsidR="007A5EFE" w:rsidRPr="003E2DF1" w:rsidRDefault="007A5EFE" w:rsidP="0083452A">
                <w:pPr>
                  <w:pStyle w:val="Footer"/>
                  <w:tabs>
                    <w:tab w:val="right" w:pos="9638"/>
                  </w:tabs>
                  <w:rPr>
                    <w:b/>
                    <w:sz w:val="18"/>
                  </w:rPr>
                </w:pPr>
                <w:r w:rsidRPr="003E2DF1">
                  <w:rPr>
                    <w:b/>
                    <w:sz w:val="18"/>
                  </w:rPr>
                  <w:fldChar w:fldCharType="begin"/>
                </w:r>
                <w:r w:rsidRPr="003E2DF1">
                  <w:rPr>
                    <w:b/>
                    <w:sz w:val="18"/>
                  </w:rPr>
                  <w:instrText xml:space="preserve"> PAGE  \* MERGEFORMAT </w:instrText>
                </w:r>
                <w:r w:rsidRPr="003E2DF1">
                  <w:rPr>
                    <w:b/>
                    <w:sz w:val="18"/>
                  </w:rPr>
                  <w:fldChar w:fldCharType="separate"/>
                </w:r>
                <w:r w:rsidR="00701CEF">
                  <w:rPr>
                    <w:b/>
                    <w:noProof/>
                    <w:sz w:val="18"/>
                  </w:rPr>
                  <w:t>140</w:t>
                </w:r>
                <w:r w:rsidRPr="003E2DF1">
                  <w:rPr>
                    <w:b/>
                    <w:sz w:val="18"/>
                  </w:rPr>
                  <w:fldChar w:fldCharType="end"/>
                </w:r>
                <w:r>
                  <w:rPr>
                    <w:b/>
                    <w:sz w:val="18"/>
                  </w:rPr>
                  <w:tab/>
                </w:r>
                <w:r>
                  <w:t>GE.12-46519  (EXT)</w:t>
                </w:r>
              </w:p>
              <w:p w:rsidR="007A5EFE" w:rsidRDefault="007A5EFE" w:rsidP="00174616"/>
            </w:txbxContent>
          </v:textbox>
          <w10:wrap anchorx="margin" anchory="margin"/>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5EFE" w:rsidRDefault="007A5EFE" w:rsidP="00FB0F28">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5EFE" w:rsidRPr="006C349F" w:rsidRDefault="007A5EFE" w:rsidP="0010619C">
    <w:pPr>
      <w:pStyle w:val="Footer"/>
      <w:rPr>
        <w:sz w:val="20"/>
        <w:szCs w:val="20"/>
      </w:rPr>
    </w:pPr>
    <w:r w:rsidRPr="006C349F">
      <w:rPr>
        <w:sz w:val="20"/>
        <w:szCs w:val="20"/>
      </w:rPr>
      <w:t>GE.1</w:t>
    </w:r>
    <w:r>
      <w:rPr>
        <w:sz w:val="20"/>
        <w:szCs w:val="20"/>
      </w:rPr>
      <w:t>2</w:t>
    </w:r>
    <w:r w:rsidRPr="006C349F">
      <w:rPr>
        <w:sz w:val="20"/>
        <w:szCs w:val="20"/>
      </w:rPr>
      <w:t>-4</w:t>
    </w:r>
    <w:r>
      <w:rPr>
        <w:sz w:val="20"/>
        <w:szCs w:val="20"/>
      </w:rPr>
      <w:t>6</w:t>
    </w:r>
    <w:r w:rsidRPr="006C349F">
      <w:rPr>
        <w:sz w:val="20"/>
        <w:szCs w:val="20"/>
      </w:rPr>
      <w:t>5</w:t>
    </w:r>
    <w:r>
      <w:rPr>
        <w:sz w:val="20"/>
        <w:szCs w:val="20"/>
      </w:rPr>
      <w:t>19</w:t>
    </w:r>
    <w:r w:rsidRPr="006C349F">
      <w:rPr>
        <w:sz w:val="20"/>
        <w:szCs w:val="20"/>
      </w:rPr>
      <w:t xml:space="preserve">  (EXT</w:t>
    </w:r>
    <w:r w:rsidRPr="006C349F">
      <w:rPr>
        <w:noProof/>
        <w:sz w:val="20"/>
        <w:szCs w:val="20"/>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sidRPr="006C349F">
      <w:rPr>
        <w:sz w:val="20"/>
        <w:szCs w:val="20"/>
      </w:rPr>
      <w:t>)</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5EFE" w:rsidRPr="00622B58" w:rsidRDefault="007A5EFE" w:rsidP="0083452A">
    <w:pPr>
      <w:pStyle w:val="Footer"/>
      <w:tabs>
        <w:tab w:val="right" w:pos="9598"/>
      </w:tabs>
    </w:pPr>
    <w:r w:rsidRPr="00622B58">
      <w:rPr>
        <w:b/>
        <w:sz w:val="18"/>
      </w:rPr>
      <w:fldChar w:fldCharType="begin"/>
    </w:r>
    <w:r w:rsidRPr="00622B58">
      <w:rPr>
        <w:b/>
        <w:sz w:val="18"/>
      </w:rPr>
      <w:instrText xml:space="preserve"> PAGE  \* MERGEFORMAT </w:instrText>
    </w:r>
    <w:r w:rsidRPr="00622B58">
      <w:rPr>
        <w:b/>
        <w:sz w:val="18"/>
      </w:rPr>
      <w:fldChar w:fldCharType="separate"/>
    </w:r>
    <w:r w:rsidR="00701CEF">
      <w:rPr>
        <w:b/>
        <w:noProof/>
        <w:sz w:val="18"/>
      </w:rPr>
      <w:t>142</w:t>
    </w:r>
    <w:r w:rsidRPr="00622B58">
      <w:rPr>
        <w:b/>
        <w:sz w:val="18"/>
      </w:rPr>
      <w:fldChar w:fldCharType="end"/>
    </w:r>
    <w:r>
      <w:rPr>
        <w:sz w:val="18"/>
      </w:rPr>
      <w:tab/>
    </w:r>
    <w:r w:rsidRPr="006C349F">
      <w:rPr>
        <w:szCs w:val="16"/>
      </w:rPr>
      <w:t>GE.1</w:t>
    </w:r>
    <w:r>
      <w:rPr>
        <w:szCs w:val="16"/>
      </w:rPr>
      <w:t>2</w:t>
    </w:r>
    <w:r w:rsidRPr="006C349F">
      <w:rPr>
        <w:szCs w:val="16"/>
      </w:rPr>
      <w:t>-4</w:t>
    </w:r>
    <w:r>
      <w:rPr>
        <w:szCs w:val="16"/>
      </w:rPr>
      <w:t>6</w:t>
    </w:r>
    <w:r w:rsidRPr="006C349F">
      <w:rPr>
        <w:szCs w:val="16"/>
      </w:rPr>
      <w:t>5</w:t>
    </w:r>
    <w:r>
      <w:rPr>
        <w:szCs w:val="16"/>
      </w:rPr>
      <w:t xml:space="preserve">19 </w:t>
    </w:r>
    <w:r w:rsidRPr="006C349F">
      <w:rPr>
        <w:szCs w:val="16"/>
      </w:rPr>
      <w:t xml:space="preserve"> (EXT</w:t>
    </w:r>
    <w:r>
      <w:t>)</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5EFE" w:rsidRDefault="007A5EFE" w:rsidP="00A14DD1">
    <w:pPr>
      <w:pStyle w:val="Footer"/>
      <w:tabs>
        <w:tab w:val="right" w:pos="9598"/>
      </w:tabs>
    </w:pPr>
    <w:r>
      <w:t>GE.12-46519  (EXT)</w:t>
    </w:r>
    <w:r>
      <w:tab/>
    </w:r>
    <w:r>
      <w:rPr>
        <w:rStyle w:val="PageNumber"/>
      </w:rPr>
      <w:fldChar w:fldCharType="begin"/>
    </w:r>
    <w:r>
      <w:rPr>
        <w:rStyle w:val="PageNumber"/>
      </w:rPr>
      <w:instrText xml:space="preserve"> PAGE </w:instrText>
    </w:r>
    <w:r>
      <w:rPr>
        <w:rStyle w:val="PageNumber"/>
      </w:rPr>
      <w:fldChar w:fldCharType="separate"/>
    </w:r>
    <w:r w:rsidR="00701CEF">
      <w:rPr>
        <w:rStyle w:val="PageNumber"/>
        <w:noProof/>
      </w:rPr>
      <w:t>141</w:t>
    </w:r>
    <w:r>
      <w:rPr>
        <w:rStyle w:val="PageNumber"/>
      </w:rPr>
      <w:fldChar w:fldCharType="end"/>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5EFE" w:rsidRDefault="007A5EFE" w:rsidP="00A16AA2">
    <w:pPr>
      <w:pStyle w:val="Footer"/>
      <w:tabs>
        <w:tab w:val="right" w:pos="9598"/>
      </w:tabs>
    </w:pPr>
    <w:r>
      <w:rPr>
        <w:rStyle w:val="PageNumber"/>
      </w:rPr>
      <w:fldChar w:fldCharType="begin"/>
    </w:r>
    <w:r>
      <w:rPr>
        <w:rStyle w:val="PageNumber"/>
      </w:rPr>
      <w:instrText xml:space="preserve"> PAGE </w:instrText>
    </w:r>
    <w:r>
      <w:rPr>
        <w:rStyle w:val="PageNumber"/>
      </w:rPr>
      <w:fldChar w:fldCharType="separate"/>
    </w:r>
    <w:r>
      <w:rPr>
        <w:rStyle w:val="PageNumber"/>
        <w:noProof/>
      </w:rPr>
      <w:t>137</w:t>
    </w:r>
    <w:r>
      <w:rPr>
        <w:rStyle w:val="PageNumber"/>
      </w:rPr>
      <w:fldChar w:fldCharType="end"/>
    </w:r>
    <w:r>
      <w:rPr>
        <w:rStyle w:val="PageNumber"/>
      </w:rPr>
      <w:tab/>
    </w:r>
    <w:r>
      <w:t>GE.12-46519  (EXT)</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5EFE" w:rsidRDefault="007A5EFE" w:rsidP="00A16AA2">
    <w:pPr>
      <w:pStyle w:val="Foote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5EFE" w:rsidRDefault="007A5EFE" w:rsidP="00A16AA2">
    <w:pPr>
      <w:pStyle w:val="Foote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5EFE" w:rsidRDefault="007A5EFE" w:rsidP="00A16AA2">
    <w:pPr>
      <w:pStyle w:val="Foote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5EFE" w:rsidRDefault="007A5EFE" w:rsidP="009C16A6">
    <w:pPr>
      <w:pStyle w:val="Footer"/>
      <w:tabs>
        <w:tab w:val="right" w:pos="9598"/>
      </w:tabs>
    </w:pPr>
    <w:r>
      <w:rPr>
        <w:rStyle w:val="PageNumber"/>
      </w:rPr>
      <w:fldChar w:fldCharType="begin"/>
    </w:r>
    <w:r>
      <w:rPr>
        <w:rStyle w:val="PageNumber"/>
      </w:rPr>
      <w:instrText xml:space="preserve"> PAGE </w:instrText>
    </w:r>
    <w:r>
      <w:rPr>
        <w:rStyle w:val="PageNumber"/>
      </w:rPr>
      <w:fldChar w:fldCharType="separate"/>
    </w:r>
    <w:r w:rsidR="00701CEF">
      <w:rPr>
        <w:rStyle w:val="PageNumber"/>
        <w:noProof/>
      </w:rPr>
      <w:t>144</w:t>
    </w:r>
    <w:r>
      <w:rPr>
        <w:rStyle w:val="PageNumber"/>
      </w:rPr>
      <w:fldChar w:fldCharType="end"/>
    </w:r>
    <w:r>
      <w:tab/>
      <w:t>GE.12-46519  (EXT)</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5EFE" w:rsidRDefault="007A5EFE" w:rsidP="00A16AA2">
    <w:pPr>
      <w:pStyle w:val="Footer"/>
      <w:tabs>
        <w:tab w:val="right" w:pos="9598"/>
      </w:tabs>
    </w:pPr>
    <w:r>
      <w:rPr>
        <w:rStyle w:val="PageNumber"/>
      </w:rPr>
      <w:fldChar w:fldCharType="begin"/>
    </w:r>
    <w:r>
      <w:rPr>
        <w:rStyle w:val="PageNumber"/>
      </w:rPr>
      <w:instrText xml:space="preserve"> PAGE </w:instrText>
    </w:r>
    <w:r>
      <w:rPr>
        <w:rStyle w:val="PageNumber"/>
      </w:rPr>
      <w:fldChar w:fldCharType="separate"/>
    </w:r>
    <w:r>
      <w:rPr>
        <w:rStyle w:val="PageNumber"/>
        <w:noProof/>
      </w:rPr>
      <w:t>145</w:t>
    </w:r>
    <w:r>
      <w:rPr>
        <w:rStyle w:val="PageNumber"/>
      </w:rPr>
      <w:fldChar w:fldCharType="end"/>
    </w:r>
    <w:r>
      <w:tab/>
      <w:t>GE.12-46517</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5EFE" w:rsidRDefault="007A5EFE" w:rsidP="00A16AA2">
    <w:pPr>
      <w:pStyle w:val="Foote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5EFE" w:rsidRDefault="007A5EFE" w:rsidP="00A16AA2">
    <w:pPr>
      <w:pStyle w:val="Foote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5EFE" w:rsidRDefault="007A5EFE" w:rsidP="00077341">
    <w:pPr>
      <w:pStyle w:val="Footer"/>
      <w:tabs>
        <w:tab w:val="right" w:pos="9598"/>
      </w:tabs>
      <w:rPr>
        <w:b/>
        <w:sz w:val="18"/>
      </w:rPr>
    </w:pPr>
    <w:r>
      <w:rPr>
        <w:rStyle w:val="PageNumber"/>
      </w:rPr>
      <w:fldChar w:fldCharType="begin"/>
    </w:r>
    <w:r>
      <w:rPr>
        <w:rStyle w:val="PageNumber"/>
      </w:rPr>
      <w:instrText xml:space="preserve"> PAGE </w:instrText>
    </w:r>
    <w:r>
      <w:rPr>
        <w:rStyle w:val="PageNumber"/>
      </w:rPr>
      <w:fldChar w:fldCharType="separate"/>
    </w:r>
    <w:r w:rsidR="00136882">
      <w:rPr>
        <w:rStyle w:val="PageNumber"/>
        <w:noProof/>
      </w:rPr>
      <w:t>146</w:t>
    </w:r>
    <w:r>
      <w:rPr>
        <w:rStyle w:val="PageNumber"/>
      </w:rPr>
      <w:fldChar w:fldCharType="end"/>
    </w:r>
    <w:r>
      <w:tab/>
      <w:t>GE.12-46519  (EXT)</w: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5EFE" w:rsidRDefault="007A5EFE" w:rsidP="00077341">
    <w:pPr>
      <w:pStyle w:val="Footer"/>
      <w:tabs>
        <w:tab w:val="right" w:pos="9598"/>
      </w:tabs>
    </w:pPr>
    <w:r>
      <w:t>GE.12-46519  (EXT)</w:t>
    </w:r>
    <w:r>
      <w:tab/>
    </w:r>
    <w:r>
      <w:rPr>
        <w:rStyle w:val="PageNumber"/>
      </w:rPr>
      <w:fldChar w:fldCharType="begin"/>
    </w:r>
    <w:r>
      <w:rPr>
        <w:rStyle w:val="PageNumber"/>
      </w:rPr>
      <w:instrText xml:space="preserve"> PAGE </w:instrText>
    </w:r>
    <w:r>
      <w:rPr>
        <w:rStyle w:val="PageNumber"/>
      </w:rPr>
      <w:fldChar w:fldCharType="separate"/>
    </w:r>
    <w:r w:rsidR="00136882">
      <w:rPr>
        <w:rStyle w:val="PageNumber"/>
        <w:noProof/>
      </w:rPr>
      <w:t>147</w:t>
    </w:r>
    <w:r>
      <w:rPr>
        <w:rStyle w:val="PageNumber"/>
      </w:rPr>
      <w:fldChar w:fldCharType="end"/>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5EFE" w:rsidRDefault="007A5EFE" w:rsidP="00A16AA2">
    <w:pPr>
      <w:pStyle w:val="Foote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5EFE" w:rsidRDefault="007A5EFE" w:rsidP="00A16AA2">
    <w:pPr>
      <w:pStyle w:val="Foote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5EFE" w:rsidRDefault="007A5EFE" w:rsidP="003B0D9A">
    <w:pPr>
      <w:pStyle w:val="Footer"/>
      <w:tabs>
        <w:tab w:val="right" w:pos="9598"/>
      </w:tabs>
      <w:rPr>
        <w:b/>
        <w:sz w:val="18"/>
      </w:rPr>
    </w:pPr>
    <w:r>
      <w:rPr>
        <w:rStyle w:val="PageNumber"/>
      </w:rPr>
      <w:fldChar w:fldCharType="begin"/>
    </w:r>
    <w:r>
      <w:rPr>
        <w:rStyle w:val="PageNumber"/>
      </w:rPr>
      <w:instrText xml:space="preserve"> PAGE </w:instrText>
    </w:r>
    <w:r>
      <w:rPr>
        <w:rStyle w:val="PageNumber"/>
      </w:rPr>
      <w:fldChar w:fldCharType="separate"/>
    </w:r>
    <w:r w:rsidR="00136882">
      <w:rPr>
        <w:rStyle w:val="PageNumber"/>
        <w:noProof/>
      </w:rPr>
      <w:t>168</w:t>
    </w:r>
    <w:r>
      <w:rPr>
        <w:rStyle w:val="PageNumber"/>
      </w:rPr>
      <w:fldChar w:fldCharType="end"/>
    </w:r>
    <w:r>
      <w:tab/>
      <w:t>GE.12-46519  (EXT)</w:t>
    </w: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5EFE" w:rsidRDefault="007A5EFE" w:rsidP="003B0D9A">
    <w:pPr>
      <w:pStyle w:val="Footer"/>
      <w:tabs>
        <w:tab w:val="right" w:pos="9598"/>
      </w:tabs>
    </w:pPr>
    <w:r>
      <w:t>GE.12-46519  (EXT)</w:t>
    </w:r>
    <w:r>
      <w:tab/>
    </w:r>
    <w:r>
      <w:rPr>
        <w:rStyle w:val="PageNumber"/>
      </w:rPr>
      <w:fldChar w:fldCharType="begin"/>
    </w:r>
    <w:r>
      <w:rPr>
        <w:rStyle w:val="PageNumber"/>
      </w:rPr>
      <w:instrText xml:space="preserve"> PAGE </w:instrText>
    </w:r>
    <w:r>
      <w:rPr>
        <w:rStyle w:val="PageNumber"/>
      </w:rPr>
      <w:fldChar w:fldCharType="separate"/>
    </w:r>
    <w:r w:rsidR="00136882">
      <w:rPr>
        <w:rStyle w:val="PageNumber"/>
        <w:noProof/>
      </w:rPr>
      <w:t>167</w:t>
    </w:r>
    <w:r>
      <w:rPr>
        <w:rStyle w:val="PageNumber"/>
      </w:rPr>
      <w:fldChar w:fldCharType="end"/>
    </w: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5EFE" w:rsidRPr="00622B58" w:rsidRDefault="007A5EFE" w:rsidP="0012391D">
    <w:pPr>
      <w:pStyle w:val="Footer"/>
      <w:tabs>
        <w:tab w:val="right" w:pos="9598"/>
      </w:tabs>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5EFE" w:rsidRDefault="007A5EFE" w:rsidP="00A16AA2">
    <w:pPr>
      <w:pStyle w:val="Foote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5EFE" w:rsidRDefault="007A5EFE" w:rsidP="00E10415">
    <w:pPr>
      <w:pStyle w:val="Footer"/>
      <w:tabs>
        <w:tab w:val="right" w:pos="9598"/>
      </w:tabs>
      <w:rPr>
        <w:b/>
        <w:sz w:val="18"/>
      </w:rPr>
    </w:pPr>
    <w:r>
      <w:rPr>
        <w:rStyle w:val="PageNumber"/>
      </w:rPr>
      <w:fldChar w:fldCharType="begin"/>
    </w:r>
    <w:r>
      <w:rPr>
        <w:rStyle w:val="PageNumber"/>
      </w:rPr>
      <w:instrText xml:space="preserve"> PAGE </w:instrText>
    </w:r>
    <w:r>
      <w:rPr>
        <w:rStyle w:val="PageNumber"/>
      </w:rPr>
      <w:fldChar w:fldCharType="separate"/>
    </w:r>
    <w:r w:rsidR="00136882">
      <w:rPr>
        <w:rStyle w:val="PageNumber"/>
        <w:noProof/>
      </w:rPr>
      <w:t>192</w:t>
    </w:r>
    <w:r>
      <w:rPr>
        <w:rStyle w:val="PageNumber"/>
      </w:rPr>
      <w:fldChar w:fldCharType="end"/>
    </w:r>
    <w:r>
      <w:tab/>
      <w:t>GE.12-46519  (EXT)</w:t>
    </w: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5EFE" w:rsidRDefault="007A5EFE" w:rsidP="00E10415">
    <w:pPr>
      <w:pStyle w:val="Footer"/>
      <w:tabs>
        <w:tab w:val="right" w:pos="9598"/>
      </w:tabs>
    </w:pPr>
    <w:r>
      <w:t>GE.12-46519  (EXT)</w:t>
    </w:r>
    <w:r>
      <w:tab/>
    </w:r>
    <w:r>
      <w:rPr>
        <w:rStyle w:val="PageNumber"/>
      </w:rPr>
      <w:fldChar w:fldCharType="begin"/>
    </w:r>
    <w:r>
      <w:rPr>
        <w:rStyle w:val="PageNumber"/>
      </w:rPr>
      <w:instrText xml:space="preserve"> PAGE </w:instrText>
    </w:r>
    <w:r>
      <w:rPr>
        <w:rStyle w:val="PageNumber"/>
      </w:rPr>
      <w:fldChar w:fldCharType="separate"/>
    </w:r>
    <w:r w:rsidR="00136882">
      <w:rPr>
        <w:rStyle w:val="PageNumber"/>
        <w:noProof/>
      </w:rPr>
      <w:t>191</w:t>
    </w:r>
    <w:r>
      <w:rPr>
        <w:rStyle w:val="PageNumber"/>
      </w:rPr>
      <w:fldChar w:fldCharType="end"/>
    </w: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5EFE" w:rsidRDefault="007A5EFE" w:rsidP="00A16AA2">
    <w:pPr>
      <w:pStyle w:val="Footer"/>
      <w:tabs>
        <w:tab w:val="right" w:pos="9598"/>
      </w:tabs>
    </w:pPr>
    <w:r>
      <w:rPr>
        <w:rStyle w:val="PageNumber"/>
      </w:rPr>
      <w:fldChar w:fldCharType="begin"/>
    </w:r>
    <w:r>
      <w:rPr>
        <w:rStyle w:val="PageNumber"/>
      </w:rPr>
      <w:instrText xml:space="preserve"> PAGE </w:instrText>
    </w:r>
    <w:r>
      <w:rPr>
        <w:rStyle w:val="PageNumber"/>
      </w:rPr>
      <w:fldChar w:fldCharType="separate"/>
    </w:r>
    <w:r>
      <w:rPr>
        <w:rStyle w:val="PageNumber"/>
        <w:noProof/>
      </w:rPr>
      <w:t>182</w:t>
    </w:r>
    <w:r>
      <w:rPr>
        <w:rStyle w:val="PageNumber"/>
      </w:rPr>
      <w:fldChar w:fldCharType="end"/>
    </w:r>
    <w:r>
      <w:rPr>
        <w:rStyle w:val="PageNumber"/>
      </w:rPr>
      <w:tab/>
    </w:r>
    <w:r>
      <w:t>GE.12-46517</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475E2" w:rsidRPr="000B175B" w:rsidRDefault="00A475E2" w:rsidP="004E7DE5">
      <w:pPr>
        <w:tabs>
          <w:tab w:val="right" w:pos="2155"/>
        </w:tabs>
        <w:spacing w:after="80"/>
        <w:ind w:left="680"/>
        <w:rPr>
          <w:u w:val="single"/>
        </w:rPr>
      </w:pPr>
      <w:r>
        <w:rPr>
          <w:u w:val="single"/>
        </w:rPr>
        <w:tab/>
      </w:r>
    </w:p>
  </w:footnote>
  <w:footnote w:type="continuationSeparator" w:id="0">
    <w:p w:rsidR="00A475E2" w:rsidRPr="004035FF" w:rsidRDefault="00A475E2" w:rsidP="004035FF">
      <w:pPr>
        <w:tabs>
          <w:tab w:val="right" w:pos="2155"/>
        </w:tabs>
        <w:spacing w:after="80"/>
        <w:ind w:left="680"/>
        <w:rPr>
          <w:u w:val="single"/>
        </w:rPr>
      </w:pPr>
      <w:r w:rsidRPr="004035FF">
        <w:rPr>
          <w:u w:val="single"/>
        </w:rPr>
        <w:tab/>
      </w:r>
    </w:p>
  </w:footnote>
  <w:footnote w:type="continuationNotice" w:id="1">
    <w:p w:rsidR="00A475E2" w:rsidRPr="000804E6" w:rsidRDefault="00A475E2" w:rsidP="000804E6">
      <w:pPr>
        <w:pStyle w:val="Footer"/>
      </w:pPr>
    </w:p>
  </w:footnote>
  <w:footnote w:id="2">
    <w:p w:rsidR="007A5EFE" w:rsidRPr="001A305D" w:rsidRDefault="007A5EFE" w:rsidP="00C00F2E">
      <w:pPr>
        <w:pStyle w:val="FootnoteText"/>
        <w:rPr>
          <w:szCs w:val="18"/>
        </w:rPr>
      </w:pPr>
      <w:r w:rsidRPr="001A305D">
        <w:rPr>
          <w:szCs w:val="18"/>
        </w:rPr>
        <w:tab/>
      </w:r>
      <w:r w:rsidRPr="000913B3">
        <w:rPr>
          <w:sz w:val="20"/>
          <w:szCs w:val="20"/>
        </w:rPr>
        <w:t>*</w:t>
      </w:r>
      <w:r w:rsidRPr="001A305D">
        <w:rPr>
          <w:szCs w:val="18"/>
        </w:rPr>
        <w:tab/>
        <w:t>Conformément aux informations communiquées aux États parties concernant le traitement de leurs rapports, le présent document n</w:t>
      </w:r>
      <w:r>
        <w:rPr>
          <w:szCs w:val="18"/>
        </w:rPr>
        <w:t>’</w:t>
      </w:r>
      <w:r w:rsidRPr="001A305D">
        <w:rPr>
          <w:szCs w:val="18"/>
        </w:rPr>
        <w:t>a pas été revu par les services d</w:t>
      </w:r>
      <w:r>
        <w:rPr>
          <w:szCs w:val="18"/>
        </w:rPr>
        <w:t>’</w:t>
      </w:r>
      <w:r w:rsidRPr="001A305D">
        <w:rPr>
          <w:szCs w:val="18"/>
        </w:rPr>
        <w:t>édition avant d</w:t>
      </w:r>
      <w:r>
        <w:rPr>
          <w:szCs w:val="18"/>
        </w:rPr>
        <w:t>’</w:t>
      </w:r>
      <w:r w:rsidRPr="001A305D">
        <w:rPr>
          <w:szCs w:val="18"/>
        </w:rPr>
        <w:t>être envoyé aux services de traduction de l</w:t>
      </w:r>
      <w:r>
        <w:rPr>
          <w:szCs w:val="18"/>
        </w:rPr>
        <w:t>’</w:t>
      </w:r>
      <w:r w:rsidRPr="001A305D">
        <w:rPr>
          <w:szCs w:val="18"/>
        </w:rPr>
        <w:t>Organisation des Nations Unies.</w:t>
      </w:r>
    </w:p>
  </w:footnote>
  <w:footnote w:id="3">
    <w:p w:rsidR="007A5EFE" w:rsidRPr="001A305D" w:rsidRDefault="007A5EFE" w:rsidP="00C00F2E">
      <w:pPr>
        <w:pStyle w:val="FootnoteText"/>
        <w:rPr>
          <w:szCs w:val="18"/>
          <w:rtl/>
          <w:lang w:val="fr-FR" w:bidi="fr-FR"/>
        </w:rPr>
      </w:pPr>
      <w:r w:rsidRPr="001A305D">
        <w:rPr>
          <w:rFonts w:eastAsia="Traditional Arabic"/>
          <w:szCs w:val="18"/>
          <w:lang w:val="fr-FR"/>
        </w:rPr>
        <w:tab/>
      </w:r>
      <w:r w:rsidRPr="001A305D">
        <w:rPr>
          <w:rStyle w:val="FootnoteReference"/>
        </w:rPr>
        <w:t>1</w:t>
      </w:r>
      <w:r w:rsidRPr="001A305D">
        <w:rPr>
          <w:rFonts w:eastAsia="Traditional Arabic"/>
          <w:szCs w:val="18"/>
          <w:lang w:val="fr-FR"/>
        </w:rPr>
        <w:tab/>
        <w:t>Annexe relative au projet d</w:t>
      </w:r>
      <w:r>
        <w:rPr>
          <w:rFonts w:eastAsia="Traditional Arabic"/>
          <w:szCs w:val="18"/>
          <w:lang w:val="fr-FR"/>
        </w:rPr>
        <w:t>’</w:t>
      </w:r>
      <w:r w:rsidRPr="001A305D">
        <w:rPr>
          <w:rFonts w:eastAsia="Traditional Arabic"/>
          <w:szCs w:val="18"/>
          <w:lang w:val="fr-FR"/>
        </w:rPr>
        <w:t>amendement des lois.</w:t>
      </w:r>
    </w:p>
  </w:footnote>
  <w:footnote w:id="4">
    <w:p w:rsidR="007A5EFE" w:rsidRPr="005B3C25" w:rsidRDefault="007A5EFE" w:rsidP="005B3C25">
      <w:pPr>
        <w:pStyle w:val="FootnoteText"/>
        <w:widowControl w:val="0"/>
        <w:tabs>
          <w:tab w:val="clear" w:pos="1021"/>
          <w:tab w:val="right" w:pos="1020"/>
        </w:tabs>
        <w:rPr>
          <w:lang w:val="es-ES"/>
        </w:rPr>
      </w:pPr>
      <w:r>
        <w:tab/>
      </w:r>
      <w:r>
        <w:rPr>
          <w:rStyle w:val="FootnoteReference"/>
        </w:rPr>
        <w:footnoteRef/>
      </w:r>
      <w:r>
        <w:tab/>
      </w:r>
      <w:r w:rsidRPr="001A305D">
        <w:rPr>
          <w:rFonts w:eastAsia="Traditional Arabic"/>
          <w:szCs w:val="18"/>
          <w:lang w:val="fr-FR"/>
        </w:rPr>
        <w:t>Conformément aux observations finales du Comité des droits de l</w:t>
      </w:r>
      <w:r>
        <w:rPr>
          <w:rFonts w:eastAsia="Traditional Arabic"/>
          <w:szCs w:val="18"/>
          <w:lang w:val="fr-FR"/>
        </w:rPr>
        <w:t>’</w:t>
      </w:r>
      <w:r w:rsidRPr="001A305D">
        <w:rPr>
          <w:rFonts w:eastAsia="Traditional Arabic"/>
          <w:szCs w:val="18"/>
          <w:lang w:val="fr-FR"/>
        </w:rPr>
        <w:t>enfant.</w:t>
      </w:r>
    </w:p>
  </w:footnote>
  <w:footnote w:id="5">
    <w:p w:rsidR="007A5EFE" w:rsidRPr="005B3C25" w:rsidRDefault="007A5EFE" w:rsidP="005B3C25">
      <w:pPr>
        <w:pStyle w:val="FootnoteText"/>
        <w:widowControl w:val="0"/>
        <w:tabs>
          <w:tab w:val="clear" w:pos="1021"/>
          <w:tab w:val="right" w:pos="1020"/>
        </w:tabs>
        <w:rPr>
          <w:lang w:val="es-ES"/>
        </w:rPr>
      </w:pPr>
      <w:r>
        <w:tab/>
      </w:r>
      <w:r>
        <w:rPr>
          <w:rStyle w:val="FootnoteReference"/>
        </w:rPr>
        <w:footnoteRef/>
      </w:r>
      <w:r>
        <w:tab/>
      </w:r>
      <w:r w:rsidRPr="001A305D">
        <w:rPr>
          <w:rFonts w:eastAsia="Traditional Arabic"/>
          <w:szCs w:val="18"/>
          <w:lang w:val="fr-FR"/>
        </w:rPr>
        <w:t>Voir en annexe la liste des décisions et règlements relatifs à l</w:t>
      </w:r>
      <w:r>
        <w:rPr>
          <w:rFonts w:eastAsia="Traditional Arabic"/>
          <w:szCs w:val="18"/>
          <w:lang w:val="fr-FR"/>
        </w:rPr>
        <w:t>’</w:t>
      </w:r>
      <w:r w:rsidRPr="001A305D">
        <w:rPr>
          <w:rFonts w:eastAsia="Traditional Arabic"/>
          <w:szCs w:val="18"/>
          <w:lang w:val="fr-FR"/>
        </w:rPr>
        <w:t>enfance adoptés au cours de la période 2003 à 2007.</w:t>
      </w:r>
    </w:p>
  </w:footnote>
  <w:footnote w:id="6">
    <w:p w:rsidR="007A5EFE" w:rsidRPr="005B3C25" w:rsidRDefault="007A5EFE" w:rsidP="005B3C25">
      <w:pPr>
        <w:pStyle w:val="FootnoteText"/>
        <w:widowControl w:val="0"/>
        <w:tabs>
          <w:tab w:val="clear" w:pos="1021"/>
          <w:tab w:val="right" w:pos="1020"/>
        </w:tabs>
        <w:rPr>
          <w:lang w:val="es-ES"/>
        </w:rPr>
      </w:pPr>
      <w:r>
        <w:tab/>
      </w:r>
      <w:r>
        <w:rPr>
          <w:rStyle w:val="FootnoteReference"/>
        </w:rPr>
        <w:footnoteRef/>
      </w:r>
      <w:r>
        <w:tab/>
      </w:r>
      <w:r w:rsidRPr="001A305D">
        <w:rPr>
          <w:rFonts w:eastAsia="Traditional Arabic"/>
          <w:szCs w:val="18"/>
          <w:lang w:val="fr-FR" w:bidi="ar-YE"/>
        </w:rPr>
        <w:t>Rapport de la Direction de la formation et de la réadaptation, Ministère de l</w:t>
      </w:r>
      <w:r>
        <w:rPr>
          <w:rFonts w:eastAsia="Traditional Arabic"/>
          <w:szCs w:val="18"/>
          <w:lang w:val="fr-FR" w:bidi="ar-YE"/>
        </w:rPr>
        <w:t>’</w:t>
      </w:r>
      <w:r w:rsidRPr="001A305D">
        <w:rPr>
          <w:rFonts w:eastAsia="Traditional Arabic"/>
          <w:szCs w:val="18"/>
          <w:lang w:val="fr-FR" w:bidi="ar-YE"/>
        </w:rPr>
        <w:t>éducation, 2007</w:t>
      </w:r>
      <w:r w:rsidRPr="001A305D">
        <w:rPr>
          <w:rFonts w:eastAsia="Traditional Arabic"/>
          <w:szCs w:val="18"/>
          <w:rtl/>
          <w:lang w:val="fr-FR" w:bidi="fr-FR"/>
        </w:rPr>
        <w:t>.</w:t>
      </w:r>
    </w:p>
  </w:footnote>
  <w:footnote w:id="7">
    <w:p w:rsidR="007A5EFE" w:rsidRPr="000804E6" w:rsidRDefault="007A5EFE" w:rsidP="000804E6">
      <w:pPr>
        <w:pStyle w:val="FootnoteText"/>
        <w:widowControl w:val="0"/>
        <w:tabs>
          <w:tab w:val="clear" w:pos="1021"/>
          <w:tab w:val="right" w:pos="1020"/>
        </w:tabs>
        <w:rPr>
          <w:lang w:val="es-ES"/>
        </w:rPr>
      </w:pPr>
      <w:r>
        <w:tab/>
      </w:r>
      <w:r>
        <w:rPr>
          <w:rStyle w:val="FootnoteReference"/>
        </w:rPr>
        <w:footnoteRef/>
      </w:r>
      <w:r>
        <w:tab/>
      </w:r>
      <w:r w:rsidRPr="001A305D">
        <w:rPr>
          <w:rFonts w:eastAsia="Traditional Arabic"/>
          <w:szCs w:val="18"/>
          <w:lang w:val="fr-FR"/>
        </w:rPr>
        <w:t>Salle des ressources pédagogiques, il s</w:t>
      </w:r>
      <w:r>
        <w:rPr>
          <w:rFonts w:eastAsia="Traditional Arabic"/>
          <w:szCs w:val="18"/>
          <w:lang w:val="fr-FR"/>
        </w:rPr>
        <w:t>’</w:t>
      </w:r>
      <w:r w:rsidRPr="001A305D">
        <w:rPr>
          <w:rFonts w:eastAsia="Traditional Arabic"/>
          <w:szCs w:val="18"/>
          <w:lang w:val="fr-FR"/>
        </w:rPr>
        <w:t>agit d</w:t>
      </w:r>
      <w:r>
        <w:rPr>
          <w:rFonts w:eastAsia="Traditional Arabic"/>
          <w:szCs w:val="18"/>
          <w:lang w:val="fr-FR"/>
        </w:rPr>
        <w:t>’</w:t>
      </w:r>
      <w:r w:rsidRPr="001A305D">
        <w:rPr>
          <w:rFonts w:eastAsia="Traditional Arabic"/>
          <w:szCs w:val="18"/>
          <w:lang w:val="fr-FR"/>
        </w:rPr>
        <w:t>une classe installée dans les écoles publiques et aménagée de telle sorte qu</w:t>
      </w:r>
      <w:r>
        <w:rPr>
          <w:rFonts w:eastAsia="Traditional Arabic"/>
          <w:szCs w:val="18"/>
          <w:lang w:val="fr-FR"/>
        </w:rPr>
        <w:t>’</w:t>
      </w:r>
      <w:r w:rsidRPr="001A305D">
        <w:rPr>
          <w:rFonts w:eastAsia="Traditional Arabic"/>
          <w:szCs w:val="18"/>
          <w:lang w:val="fr-FR"/>
        </w:rPr>
        <w:t>elle puisse remplir un certain nombre de fonctions utilisées en tant que moyen substitutif d</w:t>
      </w:r>
      <w:r>
        <w:rPr>
          <w:rFonts w:eastAsia="Traditional Arabic"/>
          <w:szCs w:val="18"/>
          <w:lang w:val="fr-FR"/>
        </w:rPr>
        <w:t>’</w:t>
      </w:r>
      <w:r w:rsidRPr="001A305D">
        <w:rPr>
          <w:rFonts w:eastAsia="Traditional Arabic"/>
          <w:szCs w:val="18"/>
          <w:lang w:val="fr-FR"/>
        </w:rPr>
        <w:t>éducation spécialisée, où l</w:t>
      </w:r>
      <w:r>
        <w:rPr>
          <w:rFonts w:eastAsia="Traditional Arabic"/>
          <w:szCs w:val="18"/>
          <w:lang w:val="fr-FR"/>
        </w:rPr>
        <w:t>’</w:t>
      </w:r>
      <w:r w:rsidRPr="001A305D">
        <w:rPr>
          <w:rFonts w:eastAsia="Traditional Arabic"/>
          <w:szCs w:val="18"/>
          <w:lang w:val="fr-FR"/>
        </w:rPr>
        <w:t>élève en situation de handicap bénéficie d</w:t>
      </w:r>
      <w:r>
        <w:rPr>
          <w:rFonts w:eastAsia="Traditional Arabic"/>
          <w:szCs w:val="18"/>
          <w:lang w:val="fr-FR"/>
        </w:rPr>
        <w:t>’</w:t>
      </w:r>
      <w:r w:rsidRPr="001A305D">
        <w:rPr>
          <w:rFonts w:eastAsia="Traditional Arabic"/>
          <w:szCs w:val="18"/>
          <w:lang w:val="fr-FR"/>
        </w:rPr>
        <w:t>un soutien supplémentaire fourni par un éducateur spécialisé.</w:t>
      </w:r>
    </w:p>
  </w:footnote>
  <w:footnote w:id="8">
    <w:p w:rsidR="007A5EFE" w:rsidRPr="00501E22" w:rsidRDefault="007A5EFE" w:rsidP="00501E22">
      <w:pPr>
        <w:pStyle w:val="FootnoteText"/>
        <w:widowControl w:val="0"/>
        <w:tabs>
          <w:tab w:val="clear" w:pos="1021"/>
          <w:tab w:val="right" w:pos="1020"/>
        </w:tabs>
        <w:rPr>
          <w:lang w:val="es-ES"/>
        </w:rPr>
      </w:pPr>
      <w:r>
        <w:tab/>
      </w:r>
      <w:r>
        <w:rPr>
          <w:rStyle w:val="FootnoteReference"/>
        </w:rPr>
        <w:footnoteRef/>
      </w:r>
      <w:r>
        <w:tab/>
      </w:r>
      <w:r w:rsidRPr="001A305D">
        <w:rPr>
          <w:rFonts w:eastAsia="Traditional Arabic"/>
          <w:szCs w:val="18"/>
          <w:lang w:val="fr-FR"/>
        </w:rPr>
        <w:t>Résultats de l</w:t>
      </w:r>
      <w:r>
        <w:rPr>
          <w:rFonts w:eastAsia="Traditional Arabic"/>
          <w:szCs w:val="18"/>
          <w:lang w:val="fr-FR"/>
        </w:rPr>
        <w:t>’</w:t>
      </w:r>
      <w:r w:rsidRPr="001A305D">
        <w:rPr>
          <w:rFonts w:eastAsia="Traditional Arabic"/>
          <w:szCs w:val="18"/>
          <w:lang w:val="fr-FR"/>
        </w:rPr>
        <w:t>examen à mi-parcours du projet de l</w:t>
      </w:r>
      <w:r>
        <w:rPr>
          <w:rFonts w:eastAsia="Traditional Arabic"/>
          <w:szCs w:val="18"/>
          <w:lang w:val="fr-FR"/>
        </w:rPr>
        <w:t>’</w:t>
      </w:r>
      <w:r w:rsidRPr="001A305D">
        <w:rPr>
          <w:rFonts w:eastAsia="Traditional Arabic"/>
          <w:szCs w:val="18"/>
          <w:lang w:val="fr-FR"/>
        </w:rPr>
        <w:t>enseignement de base</w:t>
      </w:r>
      <w:r w:rsidRPr="00FF026F">
        <w:rPr>
          <w:rFonts w:eastAsia="Traditional Arabic"/>
          <w:bCs/>
          <w:szCs w:val="18"/>
          <w:lang w:val="fr-FR"/>
        </w:rPr>
        <w:t>.</w:t>
      </w:r>
    </w:p>
  </w:footnote>
  <w:footnote w:id="9">
    <w:p w:rsidR="007A5EFE" w:rsidRPr="00501E22" w:rsidRDefault="007A5EFE" w:rsidP="00501E22">
      <w:pPr>
        <w:pStyle w:val="FootnoteText"/>
        <w:widowControl w:val="0"/>
        <w:tabs>
          <w:tab w:val="clear" w:pos="1021"/>
          <w:tab w:val="right" w:pos="1020"/>
        </w:tabs>
        <w:rPr>
          <w:lang w:val="es-ES"/>
        </w:rPr>
      </w:pPr>
      <w:r>
        <w:tab/>
      </w:r>
      <w:r>
        <w:rPr>
          <w:rStyle w:val="FootnoteReference"/>
        </w:rPr>
        <w:footnoteRef/>
      </w:r>
      <w:r>
        <w:tab/>
      </w:r>
      <w:r w:rsidRPr="001A305D">
        <w:rPr>
          <w:rFonts w:eastAsia="Traditional Arabic"/>
          <w:szCs w:val="18"/>
          <w:lang w:val="fr-FR"/>
        </w:rPr>
        <w:t>Ibid.</w:t>
      </w:r>
    </w:p>
  </w:footnote>
  <w:footnote w:id="10">
    <w:p w:rsidR="007A5EFE" w:rsidRPr="00501E22" w:rsidRDefault="007A5EFE" w:rsidP="00501E22">
      <w:pPr>
        <w:pStyle w:val="FootnoteText"/>
        <w:widowControl w:val="0"/>
        <w:tabs>
          <w:tab w:val="clear" w:pos="1021"/>
          <w:tab w:val="right" w:pos="1020"/>
        </w:tabs>
        <w:rPr>
          <w:lang w:val="es-ES"/>
        </w:rPr>
      </w:pPr>
      <w:r>
        <w:tab/>
      </w:r>
      <w:r>
        <w:rPr>
          <w:rStyle w:val="FootnoteReference"/>
        </w:rPr>
        <w:footnoteRef/>
      </w:r>
      <w:r>
        <w:tab/>
      </w:r>
      <w:r w:rsidRPr="001A305D">
        <w:rPr>
          <w:rFonts w:eastAsia="Traditional Arabic"/>
          <w:szCs w:val="18"/>
          <w:lang w:val="fr-FR"/>
        </w:rPr>
        <w:t>Rapport sur les réalisations annuelles de la Direction générale de l</w:t>
      </w:r>
      <w:r>
        <w:rPr>
          <w:rFonts w:eastAsia="Traditional Arabic"/>
          <w:szCs w:val="18"/>
          <w:lang w:val="fr-FR"/>
        </w:rPr>
        <w:t>’</w:t>
      </w:r>
      <w:r w:rsidRPr="001A305D">
        <w:rPr>
          <w:rFonts w:eastAsia="Traditional Arabic"/>
          <w:szCs w:val="18"/>
          <w:lang w:val="fr-FR"/>
        </w:rPr>
        <w:t>éducation intégrée des années 2005, 2006 et 2007. Rapport sur les réalisations annuelles du degré de mise en œuvre des stratégies nationales pour le développement de l</w:t>
      </w:r>
      <w:r>
        <w:rPr>
          <w:rFonts w:eastAsia="Traditional Arabic"/>
          <w:szCs w:val="18"/>
          <w:lang w:val="fr-FR"/>
        </w:rPr>
        <w:t>’</w:t>
      </w:r>
      <w:r w:rsidRPr="001A305D">
        <w:rPr>
          <w:rFonts w:eastAsia="Traditional Arabic"/>
          <w:szCs w:val="18"/>
          <w:lang w:val="fr-FR"/>
        </w:rPr>
        <w:t>éducation de base, 2007. Rapport à mi-parcours du projet de développement de l</w:t>
      </w:r>
      <w:r>
        <w:rPr>
          <w:rFonts w:eastAsia="Traditional Arabic"/>
          <w:szCs w:val="18"/>
          <w:lang w:val="fr-FR"/>
        </w:rPr>
        <w:t>’</w:t>
      </w:r>
      <w:r w:rsidRPr="001A305D">
        <w:rPr>
          <w:rFonts w:eastAsia="Traditional Arabic"/>
          <w:szCs w:val="18"/>
          <w:lang w:val="fr-FR"/>
        </w:rPr>
        <w:t>éducation de base, 2008. Rapport des réalisations annuelles de la Direction générale des programmes des années 2005, 2006 et 2007. Rapport annuel du secteur de la formation et de la réadaptation, 2005.</w:t>
      </w:r>
    </w:p>
  </w:footnote>
  <w:footnote w:id="11">
    <w:p w:rsidR="007A5EFE" w:rsidRPr="00501E22" w:rsidRDefault="007A5EFE" w:rsidP="00501E22">
      <w:pPr>
        <w:pStyle w:val="FootnoteText"/>
        <w:widowControl w:val="0"/>
        <w:tabs>
          <w:tab w:val="clear" w:pos="1021"/>
          <w:tab w:val="right" w:pos="1020"/>
        </w:tabs>
        <w:rPr>
          <w:lang w:val="es-ES"/>
        </w:rPr>
      </w:pPr>
      <w:r>
        <w:tab/>
      </w:r>
      <w:r>
        <w:rPr>
          <w:rStyle w:val="FootnoteReference"/>
        </w:rPr>
        <w:footnoteRef/>
      </w:r>
      <w:r>
        <w:tab/>
      </w:r>
      <w:r w:rsidRPr="001A305D">
        <w:rPr>
          <w:rFonts w:eastAsia="Traditional Arabic"/>
          <w:szCs w:val="18"/>
          <w:lang w:val="fr-FR"/>
        </w:rPr>
        <w:t>Indicateurs de l</w:t>
      </w:r>
      <w:r>
        <w:rPr>
          <w:rFonts w:eastAsia="Traditional Arabic"/>
          <w:szCs w:val="18"/>
          <w:lang w:val="fr-FR"/>
        </w:rPr>
        <w:t>’</w:t>
      </w:r>
      <w:r w:rsidRPr="001A305D">
        <w:rPr>
          <w:rFonts w:eastAsia="Traditional Arabic"/>
          <w:szCs w:val="18"/>
          <w:lang w:val="fr-FR"/>
        </w:rPr>
        <w:t>éducation en République du Yémen 2005</w:t>
      </w:r>
      <w:r>
        <w:rPr>
          <w:rFonts w:eastAsia="Traditional Arabic"/>
          <w:szCs w:val="18"/>
          <w:lang w:val="fr-FR"/>
        </w:rPr>
        <w:t>/</w:t>
      </w:r>
      <w:r w:rsidRPr="001A305D">
        <w:rPr>
          <w:rFonts w:eastAsia="Traditional Arabic"/>
          <w:szCs w:val="18"/>
          <w:lang w:val="fr-FR"/>
        </w:rPr>
        <w:t xml:space="preserve">06 – Conseil supérieur de la planification, </w:t>
      </w:r>
      <w:r>
        <w:rPr>
          <w:rFonts w:eastAsia="Traditional Arabic"/>
          <w:szCs w:val="18"/>
          <w:lang w:val="fr-FR"/>
        </w:rPr>
        <w:t>p. </w:t>
      </w:r>
      <w:r w:rsidRPr="001A305D">
        <w:rPr>
          <w:rFonts w:eastAsia="Traditional Arabic"/>
          <w:szCs w:val="18"/>
          <w:lang w:val="fr-FR"/>
        </w:rPr>
        <w:t>35.</w:t>
      </w:r>
    </w:p>
  </w:footnote>
  <w:footnote w:id="12">
    <w:p w:rsidR="007A5EFE" w:rsidRPr="00501E22" w:rsidRDefault="007A5EFE" w:rsidP="00501E22">
      <w:pPr>
        <w:pStyle w:val="FootnoteText"/>
        <w:widowControl w:val="0"/>
        <w:tabs>
          <w:tab w:val="clear" w:pos="1021"/>
          <w:tab w:val="right" w:pos="1020"/>
        </w:tabs>
        <w:rPr>
          <w:lang w:val="es-ES"/>
        </w:rPr>
      </w:pPr>
      <w:r>
        <w:tab/>
      </w:r>
      <w:r>
        <w:rPr>
          <w:rStyle w:val="FootnoteReference"/>
        </w:rPr>
        <w:footnoteRef/>
      </w:r>
      <w:r>
        <w:tab/>
      </w:r>
      <w:r w:rsidRPr="001A305D">
        <w:rPr>
          <w:rFonts w:eastAsia="Traditional Arabic"/>
          <w:szCs w:val="18"/>
          <w:lang w:val="fr-FR"/>
        </w:rPr>
        <w:t>Rapport à mi-parcours de la décennie de l</w:t>
      </w:r>
      <w:r>
        <w:rPr>
          <w:rFonts w:eastAsia="Traditional Arabic"/>
          <w:szCs w:val="18"/>
          <w:lang w:val="fr-FR"/>
        </w:rPr>
        <w:t>’</w:t>
      </w:r>
      <w:r w:rsidRPr="001A305D">
        <w:rPr>
          <w:rFonts w:eastAsia="Traditional Arabic"/>
          <w:szCs w:val="18"/>
          <w:lang w:val="fr-FR"/>
        </w:rPr>
        <w:t>éducation pour tous – Dr Hamoud Sinai, Dr Insaf Abdeh Kassem, août 2007.</w:t>
      </w:r>
    </w:p>
  </w:footnote>
  <w:footnote w:id="13">
    <w:p w:rsidR="007A5EFE" w:rsidRPr="00501E22" w:rsidRDefault="007A5EFE" w:rsidP="00501E22">
      <w:pPr>
        <w:pStyle w:val="FootnoteText"/>
        <w:widowControl w:val="0"/>
        <w:tabs>
          <w:tab w:val="clear" w:pos="1021"/>
          <w:tab w:val="right" w:pos="1020"/>
        </w:tabs>
        <w:rPr>
          <w:lang w:val="es-ES"/>
        </w:rPr>
      </w:pPr>
      <w:r>
        <w:tab/>
      </w:r>
      <w:r>
        <w:rPr>
          <w:rStyle w:val="FootnoteReference"/>
        </w:rPr>
        <w:footnoteRef/>
      </w:r>
      <w:r>
        <w:tab/>
      </w:r>
      <w:r w:rsidRPr="001A305D">
        <w:rPr>
          <w:rFonts w:eastAsia="Traditional Arabic"/>
          <w:szCs w:val="18"/>
          <w:lang w:val="fr-FR"/>
        </w:rPr>
        <w:t>Rapports annuels de l</w:t>
      </w:r>
      <w:r>
        <w:rPr>
          <w:rFonts w:eastAsia="Traditional Arabic"/>
          <w:szCs w:val="18"/>
          <w:lang w:val="fr-FR"/>
        </w:rPr>
        <w:t>’</w:t>
      </w:r>
      <w:r w:rsidRPr="001A305D">
        <w:rPr>
          <w:rFonts w:eastAsia="Traditional Arabic"/>
          <w:szCs w:val="18"/>
          <w:lang w:val="fr-FR"/>
        </w:rPr>
        <w:t>organisme chargé de l</w:t>
      </w:r>
      <w:r>
        <w:rPr>
          <w:rFonts w:eastAsia="Traditional Arabic"/>
          <w:szCs w:val="18"/>
          <w:lang w:val="fr-FR"/>
        </w:rPr>
        <w:t>’</w:t>
      </w:r>
      <w:r w:rsidRPr="001A305D">
        <w:rPr>
          <w:rFonts w:eastAsia="Traditional Arabic"/>
          <w:szCs w:val="18"/>
          <w:lang w:val="fr-FR"/>
        </w:rPr>
        <w:t>élimination de l</w:t>
      </w:r>
      <w:r>
        <w:rPr>
          <w:rFonts w:eastAsia="Traditional Arabic"/>
          <w:szCs w:val="18"/>
          <w:lang w:val="fr-FR"/>
        </w:rPr>
        <w:t>’</w:t>
      </w:r>
      <w:r w:rsidRPr="001A305D">
        <w:rPr>
          <w:rFonts w:eastAsia="Traditional Arabic"/>
          <w:szCs w:val="18"/>
          <w:lang w:val="fr-FR"/>
        </w:rPr>
        <w:t>analphabétisme pour la période 2001/</w:t>
      </w:r>
      <w:r>
        <w:rPr>
          <w:rFonts w:eastAsia="Traditional Arabic"/>
          <w:szCs w:val="18"/>
          <w:lang w:val="fr-FR"/>
        </w:rPr>
        <w:t>02 et 2007/</w:t>
      </w:r>
      <w:r w:rsidRPr="001A305D">
        <w:rPr>
          <w:rFonts w:eastAsia="Traditional Arabic"/>
          <w:szCs w:val="18"/>
          <w:lang w:val="fr-FR"/>
        </w:rPr>
        <w:t>08.</w:t>
      </w:r>
    </w:p>
  </w:footnote>
  <w:footnote w:id="14">
    <w:p w:rsidR="007A5EFE" w:rsidRPr="00501E22" w:rsidRDefault="007A5EFE" w:rsidP="00501E22">
      <w:pPr>
        <w:pStyle w:val="FootnoteText"/>
        <w:widowControl w:val="0"/>
        <w:tabs>
          <w:tab w:val="clear" w:pos="1021"/>
          <w:tab w:val="right" w:pos="1020"/>
        </w:tabs>
        <w:rPr>
          <w:lang w:val="es-ES"/>
        </w:rPr>
      </w:pPr>
      <w:r>
        <w:tab/>
      </w:r>
      <w:r>
        <w:rPr>
          <w:rStyle w:val="FootnoteReference"/>
        </w:rPr>
        <w:footnoteRef/>
      </w:r>
      <w:r>
        <w:tab/>
      </w:r>
      <w:r w:rsidRPr="001A305D">
        <w:rPr>
          <w:rFonts w:eastAsia="Traditional Arabic"/>
          <w:spacing w:val="-2"/>
          <w:szCs w:val="18"/>
          <w:lang w:val="fr-FR"/>
        </w:rPr>
        <w:t>Rapport à mi-parcours du projet d</w:t>
      </w:r>
      <w:r>
        <w:rPr>
          <w:rFonts w:eastAsia="Traditional Arabic"/>
          <w:spacing w:val="-2"/>
          <w:szCs w:val="18"/>
          <w:lang w:val="fr-FR"/>
        </w:rPr>
        <w:t>’</w:t>
      </w:r>
      <w:r w:rsidRPr="001A305D">
        <w:rPr>
          <w:rFonts w:eastAsia="Traditional Arabic"/>
          <w:spacing w:val="-2"/>
          <w:szCs w:val="18"/>
          <w:lang w:val="fr-FR"/>
        </w:rPr>
        <w:t>éducation de base, avril 2008, Rapport d</w:t>
      </w:r>
      <w:r>
        <w:rPr>
          <w:rFonts w:eastAsia="Traditional Arabic"/>
          <w:spacing w:val="-2"/>
          <w:szCs w:val="18"/>
          <w:lang w:val="fr-FR"/>
        </w:rPr>
        <w:t>’</w:t>
      </w:r>
      <w:r w:rsidRPr="001A305D">
        <w:rPr>
          <w:rFonts w:eastAsia="Traditional Arabic"/>
          <w:spacing w:val="-2"/>
          <w:szCs w:val="18"/>
          <w:lang w:val="fr-FR"/>
        </w:rPr>
        <w:t>évaluation de l</w:t>
      </w:r>
      <w:r>
        <w:rPr>
          <w:rFonts w:eastAsia="Traditional Arabic"/>
          <w:spacing w:val="-2"/>
          <w:szCs w:val="18"/>
          <w:lang w:val="fr-FR"/>
        </w:rPr>
        <w:t>’</w:t>
      </w:r>
      <w:r w:rsidRPr="001A305D">
        <w:rPr>
          <w:rFonts w:eastAsia="Traditional Arabic"/>
          <w:spacing w:val="-2"/>
          <w:szCs w:val="18"/>
          <w:lang w:val="fr-FR"/>
        </w:rPr>
        <w:t>examen annuel 2008, Mohamed Chamakh directeur général adjoint de l</w:t>
      </w:r>
      <w:r>
        <w:rPr>
          <w:rFonts w:eastAsia="Traditional Arabic"/>
          <w:spacing w:val="-2"/>
          <w:szCs w:val="18"/>
          <w:lang w:val="fr-FR"/>
        </w:rPr>
        <w:t>’</w:t>
      </w:r>
      <w:r w:rsidRPr="001A305D">
        <w:rPr>
          <w:rFonts w:eastAsia="Traditional Arabic"/>
          <w:spacing w:val="-2"/>
          <w:szCs w:val="18"/>
          <w:lang w:val="fr-FR"/>
        </w:rPr>
        <w:t>enseignement de base et secondaire.</w:t>
      </w:r>
    </w:p>
  </w:footnote>
  <w:footnote w:id="15">
    <w:p w:rsidR="007A5EFE" w:rsidRPr="00501E22" w:rsidRDefault="007A5EFE" w:rsidP="00501E22">
      <w:pPr>
        <w:pStyle w:val="FootnoteText"/>
        <w:widowControl w:val="0"/>
        <w:tabs>
          <w:tab w:val="clear" w:pos="1021"/>
          <w:tab w:val="right" w:pos="1020"/>
        </w:tabs>
        <w:rPr>
          <w:lang w:val="es-ES"/>
        </w:rPr>
      </w:pPr>
      <w:r>
        <w:tab/>
      </w:r>
      <w:r>
        <w:rPr>
          <w:rStyle w:val="FootnoteReference"/>
        </w:rPr>
        <w:footnoteRef/>
      </w:r>
      <w:r>
        <w:tab/>
      </w:r>
      <w:r w:rsidRPr="001A305D">
        <w:rPr>
          <w:rFonts w:eastAsia="Traditional Arabic"/>
          <w:szCs w:val="18"/>
          <w:lang w:val="fr-FR"/>
        </w:rPr>
        <w:t>Rapport sur les réalisations annuelles de la stratégie nationale pour le développement de l</w:t>
      </w:r>
      <w:r>
        <w:rPr>
          <w:rFonts w:eastAsia="Traditional Arabic"/>
          <w:szCs w:val="18"/>
          <w:lang w:val="fr-FR"/>
        </w:rPr>
        <w:t>’</w:t>
      </w:r>
      <w:r w:rsidRPr="001A305D">
        <w:rPr>
          <w:rFonts w:eastAsia="Traditional Arabic"/>
          <w:szCs w:val="18"/>
          <w:lang w:val="fr-FR"/>
        </w:rPr>
        <w:t>enseignement de base, 2007.</w:t>
      </w:r>
    </w:p>
  </w:footnote>
  <w:footnote w:id="16">
    <w:p w:rsidR="007A5EFE" w:rsidRPr="007047F0" w:rsidRDefault="007A5EFE" w:rsidP="007047F0">
      <w:pPr>
        <w:pStyle w:val="FootnoteText"/>
        <w:widowControl w:val="0"/>
        <w:tabs>
          <w:tab w:val="clear" w:pos="1021"/>
          <w:tab w:val="right" w:pos="1020"/>
        </w:tabs>
        <w:rPr>
          <w:lang w:val="es-ES"/>
        </w:rPr>
      </w:pPr>
      <w:r>
        <w:tab/>
      </w:r>
      <w:r>
        <w:rPr>
          <w:rStyle w:val="FootnoteReference"/>
        </w:rPr>
        <w:footnoteRef/>
      </w:r>
      <w:r>
        <w:tab/>
      </w:r>
      <w:r w:rsidRPr="001A305D">
        <w:rPr>
          <w:rFonts w:eastAsia="Traditional Arabic"/>
          <w:szCs w:val="18"/>
          <w:lang w:val="fr-FR" w:bidi="ar-YE"/>
        </w:rPr>
        <w:t>Rapport à mi-parcours de la décennie de l</w:t>
      </w:r>
      <w:r>
        <w:rPr>
          <w:rFonts w:eastAsia="Traditional Arabic"/>
          <w:szCs w:val="18"/>
          <w:lang w:val="fr-FR" w:bidi="ar-YE"/>
        </w:rPr>
        <w:t>’</w:t>
      </w:r>
      <w:r w:rsidRPr="001A305D">
        <w:rPr>
          <w:rFonts w:eastAsia="Traditional Arabic"/>
          <w:szCs w:val="18"/>
          <w:lang w:val="fr-FR" w:bidi="ar-YE"/>
        </w:rPr>
        <w:t>éducation pour tous</w:t>
      </w:r>
      <w:r w:rsidRPr="001A305D">
        <w:rPr>
          <w:rFonts w:eastAsia="Traditional Arabic"/>
          <w:szCs w:val="18"/>
          <w:lang w:val="fr-FR"/>
        </w:rPr>
        <w:t>.</w:t>
      </w:r>
    </w:p>
  </w:footnote>
  <w:footnote w:id="17">
    <w:p w:rsidR="007A5EFE" w:rsidRPr="007047F0" w:rsidRDefault="007A5EFE" w:rsidP="007047F0">
      <w:pPr>
        <w:pStyle w:val="FootnoteText"/>
        <w:widowControl w:val="0"/>
        <w:tabs>
          <w:tab w:val="clear" w:pos="1021"/>
          <w:tab w:val="right" w:pos="1020"/>
        </w:tabs>
        <w:rPr>
          <w:lang w:val="es-ES"/>
        </w:rPr>
      </w:pPr>
      <w:r>
        <w:tab/>
      </w:r>
      <w:r>
        <w:rPr>
          <w:rStyle w:val="FootnoteReference"/>
        </w:rPr>
        <w:footnoteRef/>
      </w:r>
      <w:r>
        <w:tab/>
      </w:r>
      <w:r w:rsidRPr="001A305D">
        <w:rPr>
          <w:rFonts w:eastAsia="Traditional Arabic"/>
          <w:szCs w:val="18"/>
          <w:lang w:val="fr-FR"/>
        </w:rPr>
        <w:t>Rapport annuel du secteur de la formation et de la réadaptation, 2006 et 2007.</w:t>
      </w:r>
    </w:p>
  </w:footnote>
  <w:footnote w:id="18">
    <w:p w:rsidR="007A5EFE" w:rsidRPr="007047F0" w:rsidRDefault="007A5EFE" w:rsidP="007047F0">
      <w:pPr>
        <w:pStyle w:val="FootnoteText"/>
        <w:widowControl w:val="0"/>
        <w:tabs>
          <w:tab w:val="clear" w:pos="1021"/>
          <w:tab w:val="right" w:pos="1020"/>
        </w:tabs>
        <w:rPr>
          <w:lang w:val="es-ES"/>
        </w:rPr>
      </w:pPr>
      <w:r>
        <w:tab/>
      </w:r>
      <w:r>
        <w:rPr>
          <w:rStyle w:val="FootnoteReference"/>
        </w:rPr>
        <w:footnoteRef/>
      </w:r>
      <w:r>
        <w:tab/>
      </w:r>
      <w:r w:rsidRPr="001A305D">
        <w:rPr>
          <w:rFonts w:eastAsia="Traditional Arabic"/>
          <w:szCs w:val="18"/>
          <w:lang w:val="fr-FR"/>
        </w:rPr>
        <w:t>Dr Brahim El-Houthi. Dr Hamoud Sinai. Compétences essentielles acquises par les élèves de 4</w:t>
      </w:r>
      <w:r w:rsidRPr="001A305D">
        <w:rPr>
          <w:rFonts w:eastAsia="Traditional Arabic"/>
          <w:szCs w:val="18"/>
          <w:vertAlign w:val="superscript"/>
          <w:lang w:val="fr-FR"/>
        </w:rPr>
        <w:t>e</w:t>
      </w:r>
      <w:r w:rsidRPr="001A305D">
        <w:rPr>
          <w:rFonts w:eastAsia="Traditional Arabic"/>
          <w:szCs w:val="18"/>
          <w:lang w:val="fr-FR"/>
        </w:rPr>
        <w:t xml:space="preserve"> et 6</w:t>
      </w:r>
      <w:r w:rsidRPr="001A305D">
        <w:rPr>
          <w:rFonts w:eastAsia="Traditional Arabic"/>
          <w:szCs w:val="18"/>
          <w:vertAlign w:val="superscript"/>
          <w:lang w:val="fr-FR"/>
        </w:rPr>
        <w:t>e</w:t>
      </w:r>
      <w:r w:rsidRPr="001A305D">
        <w:rPr>
          <w:rFonts w:eastAsia="Traditional Arabic"/>
          <w:szCs w:val="18"/>
          <w:lang w:val="fr-FR"/>
        </w:rPr>
        <w:t> année de l</w:t>
      </w:r>
      <w:r>
        <w:rPr>
          <w:rFonts w:eastAsia="Traditional Arabic"/>
          <w:szCs w:val="18"/>
          <w:lang w:val="fr-FR"/>
        </w:rPr>
        <w:t>’</w:t>
      </w:r>
      <w:r w:rsidRPr="001A305D">
        <w:rPr>
          <w:rFonts w:eastAsia="Traditional Arabic"/>
          <w:szCs w:val="18"/>
          <w:lang w:val="fr-FR"/>
        </w:rPr>
        <w:t>enseignement de base: Rapport général. Centre de recherches et de développement pédagogique; Sanaa 2003 (2005, non encore publié).</w:t>
      </w:r>
    </w:p>
  </w:footnote>
  <w:footnote w:id="19">
    <w:p w:rsidR="007A5EFE" w:rsidRPr="007047F0" w:rsidRDefault="007A5EFE" w:rsidP="007047F0">
      <w:pPr>
        <w:pStyle w:val="FootnoteText"/>
        <w:widowControl w:val="0"/>
        <w:tabs>
          <w:tab w:val="clear" w:pos="1021"/>
          <w:tab w:val="right" w:pos="1020"/>
        </w:tabs>
        <w:rPr>
          <w:lang w:val="es-ES"/>
        </w:rPr>
      </w:pPr>
      <w:r>
        <w:tab/>
      </w:r>
      <w:r>
        <w:rPr>
          <w:rStyle w:val="FootnoteReference"/>
        </w:rPr>
        <w:footnoteRef/>
      </w:r>
      <w:r>
        <w:tab/>
      </w:r>
      <w:r w:rsidRPr="001A305D">
        <w:rPr>
          <w:rFonts w:eastAsia="Traditional Arabic"/>
          <w:szCs w:val="18"/>
          <w:lang w:val="fr-FR" w:bidi="ar-YE"/>
        </w:rPr>
        <w:t>Rapport à mi-parcours du projet de développement de l</w:t>
      </w:r>
      <w:r>
        <w:rPr>
          <w:rFonts w:eastAsia="Traditional Arabic"/>
          <w:szCs w:val="18"/>
          <w:lang w:val="fr-FR" w:bidi="ar-YE"/>
        </w:rPr>
        <w:t>’</w:t>
      </w:r>
      <w:r w:rsidRPr="001A305D">
        <w:rPr>
          <w:rFonts w:eastAsia="Traditional Arabic"/>
          <w:szCs w:val="18"/>
          <w:lang w:val="fr-FR" w:bidi="ar-YE"/>
        </w:rPr>
        <w:t>éducation de base, 2005-2008.</w:t>
      </w:r>
    </w:p>
  </w:footnote>
  <w:footnote w:id="20">
    <w:p w:rsidR="007A5EFE" w:rsidRPr="007047F0" w:rsidRDefault="007A5EFE" w:rsidP="007047F0">
      <w:pPr>
        <w:pStyle w:val="FootnoteText"/>
        <w:widowControl w:val="0"/>
        <w:tabs>
          <w:tab w:val="clear" w:pos="1021"/>
          <w:tab w:val="right" w:pos="1020"/>
        </w:tabs>
        <w:rPr>
          <w:lang w:val="es-ES"/>
        </w:rPr>
      </w:pPr>
      <w:r>
        <w:tab/>
      </w:r>
      <w:r>
        <w:rPr>
          <w:rStyle w:val="FootnoteReference"/>
        </w:rPr>
        <w:footnoteRef/>
      </w:r>
      <w:r>
        <w:tab/>
      </w:r>
      <w:r>
        <w:rPr>
          <w:rFonts w:eastAsia="Traditional Arabic"/>
          <w:szCs w:val="18"/>
          <w:lang w:val="fr-FR" w:bidi="ar-YE"/>
        </w:rPr>
        <w:t>Indicateurs de l’</w:t>
      </w:r>
      <w:r w:rsidRPr="001A305D">
        <w:rPr>
          <w:rFonts w:eastAsia="Traditional Arabic"/>
          <w:szCs w:val="18"/>
          <w:lang w:val="fr-FR" w:bidi="ar-YE"/>
        </w:rPr>
        <w:t>éducation</w:t>
      </w:r>
      <w:r>
        <w:rPr>
          <w:rFonts w:eastAsia="Traditional Arabic"/>
          <w:szCs w:val="18"/>
          <w:lang w:val="fr-FR" w:bidi="ar-YE"/>
        </w:rPr>
        <w:t xml:space="preserve"> en République du Yémen, 2002/</w:t>
      </w:r>
      <w:r w:rsidRPr="001A305D">
        <w:rPr>
          <w:rFonts w:eastAsia="Traditional Arabic"/>
          <w:szCs w:val="18"/>
          <w:lang w:val="fr-FR" w:bidi="ar-YE"/>
        </w:rPr>
        <w:t>03 – Conseil supérieur pour la planification de l</w:t>
      </w:r>
      <w:r>
        <w:rPr>
          <w:rFonts w:eastAsia="Traditional Arabic"/>
          <w:szCs w:val="18"/>
          <w:lang w:val="fr-FR" w:bidi="ar-YE"/>
        </w:rPr>
        <w:t>’</w:t>
      </w:r>
      <w:r w:rsidRPr="001A305D">
        <w:rPr>
          <w:rFonts w:eastAsia="Traditional Arabic"/>
          <w:szCs w:val="18"/>
          <w:lang w:val="fr-FR" w:bidi="ar-YE"/>
        </w:rPr>
        <w:t xml:space="preserve">éducation, </w:t>
      </w:r>
      <w:r>
        <w:rPr>
          <w:rFonts w:eastAsia="Traditional Arabic"/>
          <w:szCs w:val="18"/>
          <w:lang w:val="fr-FR" w:bidi="ar-YE"/>
        </w:rPr>
        <w:t>p. </w:t>
      </w:r>
      <w:r w:rsidRPr="001A305D">
        <w:rPr>
          <w:rFonts w:eastAsia="Traditional Arabic"/>
          <w:szCs w:val="18"/>
          <w:lang w:val="fr-FR" w:bidi="ar-YE"/>
        </w:rPr>
        <w:t>4.</w:t>
      </w:r>
    </w:p>
  </w:footnote>
  <w:footnote w:id="21">
    <w:p w:rsidR="007A5EFE" w:rsidRPr="007047F0" w:rsidRDefault="007A5EFE" w:rsidP="007047F0">
      <w:pPr>
        <w:pStyle w:val="FootnoteText"/>
        <w:widowControl w:val="0"/>
        <w:tabs>
          <w:tab w:val="clear" w:pos="1021"/>
          <w:tab w:val="right" w:pos="1020"/>
        </w:tabs>
        <w:rPr>
          <w:lang w:val="es-ES"/>
        </w:rPr>
      </w:pPr>
      <w:r>
        <w:tab/>
      </w:r>
      <w:r>
        <w:rPr>
          <w:rStyle w:val="FootnoteReference"/>
        </w:rPr>
        <w:footnoteRef/>
      </w:r>
      <w:r>
        <w:tab/>
      </w:r>
      <w:r w:rsidRPr="001A305D">
        <w:rPr>
          <w:rFonts w:eastAsia="Traditional Arabic"/>
          <w:szCs w:val="18"/>
          <w:lang w:val="fr-FR"/>
        </w:rPr>
        <w:t>Rapport à mi-parcours de la décennie de l</w:t>
      </w:r>
      <w:r>
        <w:rPr>
          <w:rFonts w:eastAsia="Traditional Arabic"/>
          <w:szCs w:val="18"/>
          <w:lang w:val="fr-FR"/>
        </w:rPr>
        <w:t>’</w:t>
      </w:r>
      <w:r w:rsidRPr="001A305D">
        <w:rPr>
          <w:rFonts w:eastAsia="Traditional Arabic"/>
          <w:szCs w:val="18"/>
          <w:lang w:val="fr-FR"/>
        </w:rPr>
        <w:t xml:space="preserve">éducation pour tous. </w:t>
      </w:r>
      <w:r>
        <w:rPr>
          <w:rFonts w:eastAsia="Traditional Arabic"/>
          <w:szCs w:val="18"/>
          <w:lang w:val="fr-FR"/>
        </w:rPr>
        <w:t>p. </w:t>
      </w:r>
      <w:r w:rsidRPr="001A305D">
        <w:rPr>
          <w:rFonts w:eastAsia="Traditional Arabic"/>
          <w:szCs w:val="18"/>
          <w:lang w:val="fr-FR"/>
        </w:rPr>
        <w:t>60.</w:t>
      </w:r>
    </w:p>
  </w:footnote>
  <w:footnote w:id="22">
    <w:p w:rsidR="007A5EFE" w:rsidRPr="007047F0" w:rsidRDefault="007A5EFE" w:rsidP="007047F0">
      <w:pPr>
        <w:pStyle w:val="FootnoteText"/>
        <w:widowControl w:val="0"/>
        <w:tabs>
          <w:tab w:val="clear" w:pos="1021"/>
          <w:tab w:val="right" w:pos="1020"/>
        </w:tabs>
        <w:rPr>
          <w:lang w:val="es-ES"/>
        </w:rPr>
      </w:pPr>
      <w:r>
        <w:tab/>
      </w:r>
      <w:r>
        <w:rPr>
          <w:rStyle w:val="FootnoteReference"/>
        </w:rPr>
        <w:footnoteRef/>
      </w:r>
      <w:r>
        <w:tab/>
      </w:r>
      <w:r w:rsidRPr="001A305D">
        <w:rPr>
          <w:rFonts w:eastAsia="Traditional Arabic"/>
          <w:szCs w:val="18"/>
          <w:lang w:val="fr-FR" w:bidi="ar-YE"/>
        </w:rPr>
        <w:t>Ministre de l</w:t>
      </w:r>
      <w:r>
        <w:rPr>
          <w:rFonts w:eastAsia="Traditional Arabic"/>
          <w:szCs w:val="18"/>
          <w:lang w:val="fr-FR" w:bidi="ar-YE"/>
        </w:rPr>
        <w:t>’</w:t>
      </w:r>
      <w:r w:rsidRPr="001A305D">
        <w:rPr>
          <w:rFonts w:eastAsia="Traditional Arabic"/>
          <w:szCs w:val="18"/>
          <w:lang w:val="fr-FR" w:bidi="ar-YE"/>
        </w:rPr>
        <w:t xml:space="preserve">éducation, Journal du 26 septembre au 17 juin </w:t>
      </w:r>
      <w:r w:rsidRPr="001A305D">
        <w:rPr>
          <w:szCs w:val="18"/>
          <w:rtl/>
          <w:lang w:bidi="ar-YE"/>
        </w:rPr>
        <w:t>2008</w:t>
      </w:r>
      <w:r>
        <w:rPr>
          <w:szCs w:val="18"/>
          <w:lang w:bidi="ar-YE"/>
        </w:rPr>
        <w:t>.</w:t>
      </w:r>
    </w:p>
  </w:footnote>
  <w:footnote w:id="23">
    <w:p w:rsidR="007A5EFE" w:rsidRPr="00D82FAA" w:rsidRDefault="007A5EFE" w:rsidP="00D82FAA">
      <w:pPr>
        <w:pStyle w:val="FootnoteText"/>
        <w:widowControl w:val="0"/>
        <w:tabs>
          <w:tab w:val="clear" w:pos="1021"/>
          <w:tab w:val="right" w:pos="1020"/>
        </w:tabs>
        <w:rPr>
          <w:lang w:val="es-ES"/>
        </w:rPr>
      </w:pPr>
      <w:r>
        <w:tab/>
      </w:r>
      <w:r>
        <w:rPr>
          <w:rStyle w:val="FootnoteReference"/>
        </w:rPr>
        <w:footnoteRef/>
      </w:r>
      <w:r>
        <w:tab/>
      </w:r>
      <w:r w:rsidRPr="001A305D">
        <w:rPr>
          <w:rFonts w:eastAsia="Traditional Arabic"/>
          <w:szCs w:val="18"/>
          <w:lang w:val="fr-FR" w:bidi="ar-YE"/>
        </w:rPr>
        <w:t>Rapport annuel du secteur de la formation et des stages de remise à niveau, 2007.</w:t>
      </w:r>
    </w:p>
  </w:footnote>
  <w:footnote w:id="24">
    <w:p w:rsidR="007A5EFE" w:rsidRPr="00EC38F1" w:rsidRDefault="007A5EFE" w:rsidP="00EC38F1">
      <w:pPr>
        <w:pStyle w:val="FootnoteText"/>
        <w:widowControl w:val="0"/>
        <w:tabs>
          <w:tab w:val="clear" w:pos="1021"/>
          <w:tab w:val="right" w:pos="1020"/>
        </w:tabs>
        <w:rPr>
          <w:lang w:val="es-ES"/>
        </w:rPr>
      </w:pPr>
      <w:r>
        <w:tab/>
      </w:r>
      <w:r>
        <w:rPr>
          <w:rStyle w:val="FootnoteReference"/>
        </w:rPr>
        <w:footnoteRef/>
      </w:r>
      <w:r>
        <w:tab/>
      </w:r>
      <w:r w:rsidRPr="001A305D">
        <w:rPr>
          <w:rStyle w:val="FootnoteReference"/>
          <w:vertAlign w:val="baseline"/>
        </w:rPr>
        <w:t>Rapports publics portant publication des résultats de l</w:t>
      </w:r>
      <w:r>
        <w:rPr>
          <w:rStyle w:val="FootnoteReference"/>
          <w:vertAlign w:val="baseline"/>
        </w:rPr>
        <w:t>’</w:t>
      </w:r>
      <w:r w:rsidRPr="001A305D">
        <w:rPr>
          <w:rStyle w:val="FootnoteReference"/>
          <w:vertAlign w:val="baseline"/>
        </w:rPr>
        <w:t>enquête périodique relative à l</w:t>
      </w:r>
      <w:r>
        <w:rPr>
          <w:rStyle w:val="FootnoteReference"/>
          <w:vertAlign w:val="baseline"/>
        </w:rPr>
        <w:t>’</w:t>
      </w:r>
      <w:r w:rsidRPr="001A305D">
        <w:rPr>
          <w:rStyle w:val="FootnoteReference"/>
          <w:vertAlign w:val="baseline"/>
        </w:rPr>
        <w:t>éducation au titre des années 2001 à 2007</w:t>
      </w:r>
      <w:r>
        <w:t>.</w:t>
      </w:r>
    </w:p>
  </w:footnote>
  <w:footnote w:id="25">
    <w:p w:rsidR="007A5EFE" w:rsidRPr="00EC38F1" w:rsidRDefault="007A5EFE" w:rsidP="00EC38F1">
      <w:pPr>
        <w:pStyle w:val="FootnoteText"/>
        <w:widowControl w:val="0"/>
        <w:tabs>
          <w:tab w:val="clear" w:pos="1021"/>
          <w:tab w:val="right" w:pos="1020"/>
        </w:tabs>
        <w:rPr>
          <w:lang w:val="es-ES"/>
        </w:rPr>
      </w:pPr>
      <w:r>
        <w:tab/>
      </w:r>
      <w:r>
        <w:rPr>
          <w:rStyle w:val="FootnoteReference"/>
        </w:rPr>
        <w:footnoteRef/>
      </w:r>
      <w:r>
        <w:tab/>
      </w:r>
      <w:r w:rsidRPr="001A305D">
        <w:rPr>
          <w:rStyle w:val="FootnoteReference"/>
          <w:vertAlign w:val="baseline"/>
        </w:rPr>
        <w:t>Rapports publics portant publication des résultats de l</w:t>
      </w:r>
      <w:r>
        <w:rPr>
          <w:rStyle w:val="FootnoteReference"/>
          <w:vertAlign w:val="baseline"/>
        </w:rPr>
        <w:t>’</w:t>
      </w:r>
      <w:r w:rsidRPr="001A305D">
        <w:rPr>
          <w:rStyle w:val="FootnoteReference"/>
          <w:vertAlign w:val="baseline"/>
        </w:rPr>
        <w:t>enquête périodique relative à l</w:t>
      </w:r>
      <w:r>
        <w:rPr>
          <w:rStyle w:val="FootnoteReference"/>
          <w:vertAlign w:val="baseline"/>
        </w:rPr>
        <w:t>’</w:t>
      </w:r>
      <w:r w:rsidRPr="001A305D">
        <w:rPr>
          <w:rStyle w:val="FootnoteReference"/>
          <w:vertAlign w:val="baseline"/>
        </w:rPr>
        <w:t>éducation au titre des années 2001 à 2007.</w:t>
      </w:r>
    </w:p>
  </w:footnote>
  <w:footnote w:id="26">
    <w:p w:rsidR="007A5EFE" w:rsidRPr="00EC38F1" w:rsidRDefault="007A5EFE" w:rsidP="00EC38F1">
      <w:pPr>
        <w:pStyle w:val="FootnoteText"/>
        <w:widowControl w:val="0"/>
        <w:tabs>
          <w:tab w:val="clear" w:pos="1021"/>
          <w:tab w:val="right" w:pos="1020"/>
        </w:tabs>
        <w:rPr>
          <w:lang w:val="es-ES"/>
        </w:rPr>
      </w:pPr>
      <w:r>
        <w:tab/>
      </w:r>
      <w:r>
        <w:rPr>
          <w:rStyle w:val="FootnoteReference"/>
        </w:rPr>
        <w:footnoteRef/>
      </w:r>
      <w:r>
        <w:tab/>
      </w:r>
      <w:r w:rsidRPr="001A305D">
        <w:rPr>
          <w:rStyle w:val="FootnoteReference"/>
          <w:vertAlign w:val="baseline"/>
        </w:rPr>
        <w:t>Résultats de l</w:t>
      </w:r>
      <w:r>
        <w:rPr>
          <w:rStyle w:val="FootnoteReference"/>
          <w:vertAlign w:val="baseline"/>
        </w:rPr>
        <w:t>’</w:t>
      </w:r>
      <w:r w:rsidRPr="001A305D">
        <w:rPr>
          <w:rStyle w:val="FootnoteReference"/>
          <w:vertAlign w:val="baseline"/>
        </w:rPr>
        <w:t>enquête sur l</w:t>
      </w:r>
      <w:r>
        <w:rPr>
          <w:rStyle w:val="FootnoteReference"/>
          <w:vertAlign w:val="baseline"/>
        </w:rPr>
        <w:t>’</w:t>
      </w:r>
      <w:r w:rsidRPr="001A305D">
        <w:rPr>
          <w:rStyle w:val="FootnoteReference"/>
          <w:vertAlign w:val="baseline"/>
        </w:rPr>
        <w:t>éducation (2005</w:t>
      </w:r>
      <w:r>
        <w:rPr>
          <w:rStyle w:val="FootnoteReference"/>
          <w:vertAlign w:val="baseline"/>
        </w:rPr>
        <w:t>/</w:t>
      </w:r>
      <w:r w:rsidRPr="001A305D">
        <w:rPr>
          <w:rStyle w:val="FootnoteReference"/>
          <w:vertAlign w:val="baseline"/>
        </w:rPr>
        <w:t>06) – Ministère de l</w:t>
      </w:r>
      <w:r>
        <w:rPr>
          <w:rStyle w:val="FootnoteReference"/>
          <w:vertAlign w:val="baseline"/>
        </w:rPr>
        <w:t>’</w:t>
      </w:r>
      <w:r w:rsidRPr="001A305D">
        <w:rPr>
          <w:rStyle w:val="FootnoteReference"/>
          <w:vertAlign w:val="baseline"/>
        </w:rPr>
        <w:t>éducation et de l</w:t>
      </w:r>
      <w:r>
        <w:rPr>
          <w:rStyle w:val="FootnoteReference"/>
          <w:vertAlign w:val="baseline"/>
        </w:rPr>
        <w:t>’</w:t>
      </w:r>
      <w:r w:rsidRPr="001A305D">
        <w:rPr>
          <w:rStyle w:val="FootnoteReference"/>
          <w:vertAlign w:val="baseline"/>
        </w:rPr>
        <w:t>enseignement – Tableaux (12-1) et (13-1)</w:t>
      </w:r>
      <w:r>
        <w:t>.</w:t>
      </w:r>
    </w:p>
  </w:footnote>
  <w:footnote w:id="27">
    <w:p w:rsidR="007A5EFE" w:rsidRPr="009817CC" w:rsidRDefault="007A5EFE" w:rsidP="009817CC">
      <w:pPr>
        <w:pStyle w:val="FootnoteText"/>
        <w:widowControl w:val="0"/>
        <w:tabs>
          <w:tab w:val="clear" w:pos="1021"/>
          <w:tab w:val="right" w:pos="1020"/>
        </w:tabs>
        <w:rPr>
          <w:lang w:val="es-ES"/>
        </w:rPr>
      </w:pPr>
      <w:r>
        <w:tab/>
      </w:r>
      <w:r>
        <w:rPr>
          <w:rStyle w:val="FootnoteReference"/>
        </w:rPr>
        <w:footnoteRef/>
      </w:r>
      <w:r>
        <w:tab/>
      </w:r>
      <w:r w:rsidRPr="001A305D">
        <w:rPr>
          <w:rStyle w:val="FootnoteReference"/>
          <w:vertAlign w:val="baseline"/>
        </w:rPr>
        <w:t>Rapport relatif aux résultats de mise en œuvre de la Stratégie nationale pour le développement de l</w:t>
      </w:r>
      <w:r>
        <w:rPr>
          <w:rStyle w:val="FootnoteReference"/>
          <w:vertAlign w:val="baseline"/>
        </w:rPr>
        <w:t>’</w:t>
      </w:r>
      <w:r w:rsidRPr="001A305D">
        <w:rPr>
          <w:rStyle w:val="FootnoteReference"/>
          <w:vertAlign w:val="baseline"/>
        </w:rPr>
        <w:t>éducation de base, 2007</w:t>
      </w:r>
      <w:r>
        <w:t>,</w:t>
      </w:r>
      <w:r w:rsidRPr="001A305D">
        <w:rPr>
          <w:rStyle w:val="FootnoteReference"/>
          <w:vertAlign w:val="baseline"/>
        </w:rPr>
        <w:t xml:space="preserve"> </w:t>
      </w:r>
      <w:r>
        <w:rPr>
          <w:rStyle w:val="FootnoteReference"/>
          <w:vertAlign w:val="baseline"/>
        </w:rPr>
        <w:t>p. </w:t>
      </w:r>
      <w:r w:rsidRPr="001A305D">
        <w:rPr>
          <w:rStyle w:val="FootnoteReference"/>
          <w:vertAlign w:val="baseline"/>
        </w:rPr>
        <w:t>27; résultats de l</w:t>
      </w:r>
      <w:r>
        <w:rPr>
          <w:rStyle w:val="FootnoteReference"/>
          <w:vertAlign w:val="baseline"/>
        </w:rPr>
        <w:t>’Enquête sur l’éducation 2002/</w:t>
      </w:r>
      <w:r w:rsidRPr="001A305D">
        <w:rPr>
          <w:rStyle w:val="FootnoteReference"/>
          <w:vertAlign w:val="baseline"/>
        </w:rPr>
        <w:t>03.</w:t>
      </w:r>
    </w:p>
  </w:footnote>
  <w:footnote w:id="28">
    <w:p w:rsidR="007A5EFE" w:rsidRPr="00E23414" w:rsidRDefault="007A5EFE" w:rsidP="00E23414">
      <w:pPr>
        <w:pStyle w:val="FootnoteText"/>
        <w:widowControl w:val="0"/>
        <w:tabs>
          <w:tab w:val="clear" w:pos="1021"/>
          <w:tab w:val="right" w:pos="1020"/>
        </w:tabs>
        <w:rPr>
          <w:lang w:val="es-ES"/>
        </w:rPr>
      </w:pPr>
      <w:r>
        <w:tab/>
      </w:r>
      <w:r>
        <w:rPr>
          <w:rStyle w:val="FootnoteReference"/>
        </w:rPr>
        <w:footnoteRef/>
      </w:r>
      <w:r>
        <w:tab/>
      </w:r>
      <w:r w:rsidRPr="001A305D">
        <w:rPr>
          <w:rStyle w:val="FootnoteReference"/>
          <w:vertAlign w:val="baseline"/>
        </w:rPr>
        <w:t>Indicateurs de l</w:t>
      </w:r>
      <w:r>
        <w:rPr>
          <w:rStyle w:val="FootnoteReference"/>
          <w:vertAlign w:val="baseline"/>
        </w:rPr>
        <w:t>’</w:t>
      </w:r>
      <w:r w:rsidRPr="001A305D">
        <w:rPr>
          <w:rStyle w:val="FootnoteReference"/>
          <w:vertAlign w:val="baseline"/>
        </w:rPr>
        <w:t>enseignement en République du Yémen (2005</w:t>
      </w:r>
      <w:r>
        <w:rPr>
          <w:rStyle w:val="FootnoteReference"/>
          <w:vertAlign w:val="baseline"/>
        </w:rPr>
        <w:t>/</w:t>
      </w:r>
      <w:r w:rsidRPr="001A305D">
        <w:rPr>
          <w:rStyle w:val="FootnoteReference"/>
          <w:vertAlign w:val="baseline"/>
        </w:rPr>
        <w:t>06) – Conseil supérieur de la planification de l</w:t>
      </w:r>
      <w:r>
        <w:rPr>
          <w:rStyle w:val="FootnoteReference"/>
          <w:vertAlign w:val="baseline"/>
        </w:rPr>
        <w:t>’</w:t>
      </w:r>
      <w:r w:rsidRPr="001A305D">
        <w:rPr>
          <w:rStyle w:val="FootnoteReference"/>
          <w:vertAlign w:val="baseline"/>
        </w:rPr>
        <w:t>enseignement, p</w:t>
      </w:r>
      <w:r>
        <w:t>.</w:t>
      </w:r>
      <w:r w:rsidRPr="001A305D">
        <w:rPr>
          <w:rStyle w:val="FootnoteReference"/>
          <w:vertAlign w:val="baseline"/>
        </w:rPr>
        <w:t xml:space="preserve"> 8</w:t>
      </w:r>
      <w:r>
        <w:rPr>
          <w:rStyle w:val="FootnoteReference"/>
          <w:vertAlign w:val="baseline"/>
        </w:rPr>
        <w:t>-</w:t>
      </w:r>
      <w:r w:rsidRPr="001A305D">
        <w:rPr>
          <w:rStyle w:val="FootnoteReference"/>
          <w:vertAlign w:val="baseline"/>
        </w:rPr>
        <w:t>9.</w:t>
      </w:r>
    </w:p>
  </w:footnote>
  <w:footnote w:id="29">
    <w:p w:rsidR="007A5EFE" w:rsidRPr="00E23414" w:rsidRDefault="007A5EFE" w:rsidP="00E23414">
      <w:pPr>
        <w:pStyle w:val="FootnoteText"/>
        <w:widowControl w:val="0"/>
        <w:tabs>
          <w:tab w:val="clear" w:pos="1021"/>
          <w:tab w:val="right" w:pos="1020"/>
        </w:tabs>
        <w:rPr>
          <w:lang w:val="es-ES"/>
        </w:rPr>
      </w:pPr>
      <w:r>
        <w:tab/>
      </w:r>
      <w:r>
        <w:rPr>
          <w:rStyle w:val="FootnoteReference"/>
        </w:rPr>
        <w:footnoteRef/>
      </w:r>
      <w:r>
        <w:tab/>
      </w:r>
      <w:r w:rsidRPr="001A305D">
        <w:rPr>
          <w:rStyle w:val="FootnoteReference"/>
          <w:vertAlign w:val="baseline"/>
        </w:rPr>
        <w:t>Rapport à mi-parcours de la décennie de l</w:t>
      </w:r>
      <w:r>
        <w:rPr>
          <w:rStyle w:val="FootnoteReference"/>
          <w:vertAlign w:val="baseline"/>
        </w:rPr>
        <w:t>’</w:t>
      </w:r>
      <w:r w:rsidRPr="001A305D">
        <w:rPr>
          <w:rStyle w:val="FootnoteReference"/>
          <w:vertAlign w:val="baseline"/>
        </w:rPr>
        <w:t>éducation pour tous, p</w:t>
      </w:r>
      <w:r>
        <w:t>.</w:t>
      </w:r>
      <w:r w:rsidRPr="001A305D">
        <w:rPr>
          <w:rStyle w:val="FootnoteReference"/>
          <w:vertAlign w:val="baseline"/>
        </w:rPr>
        <w:t xml:space="preserve"> 40.</w:t>
      </w:r>
    </w:p>
  </w:footnote>
  <w:footnote w:id="30">
    <w:p w:rsidR="007A5EFE" w:rsidRPr="00E23414" w:rsidRDefault="007A5EFE" w:rsidP="00E23414">
      <w:pPr>
        <w:pStyle w:val="FootnoteText"/>
        <w:widowControl w:val="0"/>
        <w:tabs>
          <w:tab w:val="clear" w:pos="1021"/>
          <w:tab w:val="right" w:pos="1020"/>
        </w:tabs>
        <w:rPr>
          <w:lang w:val="es-ES"/>
        </w:rPr>
      </w:pPr>
      <w:r>
        <w:tab/>
      </w:r>
      <w:r>
        <w:rPr>
          <w:rStyle w:val="FootnoteReference"/>
        </w:rPr>
        <w:footnoteRef/>
      </w:r>
      <w:r>
        <w:tab/>
        <w:t>Rapports du Ministère de l’éducation et de l’enseignement.</w:t>
      </w:r>
    </w:p>
  </w:footnote>
  <w:footnote w:id="31">
    <w:p w:rsidR="007A5EFE" w:rsidRPr="001479D4" w:rsidRDefault="007A5EFE" w:rsidP="001479D4">
      <w:pPr>
        <w:pStyle w:val="FootnoteText"/>
        <w:widowControl w:val="0"/>
        <w:tabs>
          <w:tab w:val="clear" w:pos="1021"/>
          <w:tab w:val="right" w:pos="1020"/>
        </w:tabs>
        <w:rPr>
          <w:lang w:val="es-ES"/>
        </w:rPr>
      </w:pPr>
      <w:r>
        <w:tab/>
      </w:r>
      <w:r>
        <w:rPr>
          <w:rStyle w:val="FootnoteReference"/>
        </w:rPr>
        <w:footnoteRef/>
      </w:r>
      <w:r>
        <w:tab/>
      </w:r>
      <w:r w:rsidRPr="001A305D">
        <w:rPr>
          <w:rStyle w:val="FootnoteReference"/>
          <w:vertAlign w:val="baseline"/>
        </w:rPr>
        <w:t>Rapports publics sur les résultats de l</w:t>
      </w:r>
      <w:r>
        <w:rPr>
          <w:rStyle w:val="FootnoteReference"/>
          <w:vertAlign w:val="baseline"/>
        </w:rPr>
        <w:t>’</w:t>
      </w:r>
      <w:r w:rsidRPr="001A305D">
        <w:rPr>
          <w:rStyle w:val="FootnoteReference"/>
          <w:vertAlign w:val="baseline"/>
        </w:rPr>
        <w:t>enquête périodique relative à l</w:t>
      </w:r>
      <w:r>
        <w:rPr>
          <w:rStyle w:val="FootnoteReference"/>
          <w:vertAlign w:val="baseline"/>
        </w:rPr>
        <w:t>’</w:t>
      </w:r>
      <w:r w:rsidRPr="001A305D">
        <w:rPr>
          <w:rStyle w:val="FootnoteReference"/>
          <w:vertAlign w:val="baseline"/>
        </w:rPr>
        <w:t>éducation au titre des années scolaires 2001</w:t>
      </w:r>
      <w:r>
        <w:rPr>
          <w:rStyle w:val="FootnoteReference"/>
          <w:vertAlign w:val="baseline"/>
        </w:rPr>
        <w:t>/</w:t>
      </w:r>
      <w:r w:rsidRPr="001A305D">
        <w:rPr>
          <w:rStyle w:val="FootnoteReference"/>
          <w:vertAlign w:val="baseline"/>
        </w:rPr>
        <w:t>02 à 2008</w:t>
      </w:r>
      <w:r>
        <w:rPr>
          <w:rStyle w:val="FootnoteReference"/>
          <w:vertAlign w:val="baseline"/>
        </w:rPr>
        <w:t>/</w:t>
      </w:r>
      <w:r w:rsidRPr="001A305D">
        <w:rPr>
          <w:rStyle w:val="FootnoteReference"/>
          <w:vertAlign w:val="baseline"/>
        </w:rPr>
        <w:t>09.</w:t>
      </w:r>
    </w:p>
  </w:footnote>
  <w:footnote w:id="32">
    <w:p w:rsidR="007A5EFE" w:rsidRPr="00D01EA7" w:rsidRDefault="007A5EFE" w:rsidP="00D01EA7">
      <w:pPr>
        <w:pStyle w:val="FootnoteText"/>
        <w:widowControl w:val="0"/>
        <w:tabs>
          <w:tab w:val="clear" w:pos="1021"/>
          <w:tab w:val="right" w:pos="1020"/>
        </w:tabs>
        <w:rPr>
          <w:lang w:val="es-ES"/>
        </w:rPr>
      </w:pPr>
      <w:r>
        <w:tab/>
      </w:r>
      <w:r>
        <w:rPr>
          <w:rStyle w:val="FootnoteReference"/>
        </w:rPr>
        <w:footnoteRef/>
      </w:r>
      <w:r>
        <w:tab/>
      </w:r>
      <w:r w:rsidRPr="001A305D">
        <w:rPr>
          <w:rStyle w:val="FootnoteReference"/>
          <w:vertAlign w:val="baseline"/>
        </w:rPr>
        <w:t>Rapports publics sur les résultats de l</w:t>
      </w:r>
      <w:r>
        <w:rPr>
          <w:rStyle w:val="FootnoteReference"/>
          <w:vertAlign w:val="baseline"/>
        </w:rPr>
        <w:t>’</w:t>
      </w:r>
      <w:r w:rsidRPr="001A305D">
        <w:rPr>
          <w:rStyle w:val="FootnoteReference"/>
          <w:vertAlign w:val="baseline"/>
        </w:rPr>
        <w:t>enquête périodique relative à l</w:t>
      </w:r>
      <w:r>
        <w:rPr>
          <w:rStyle w:val="FootnoteReference"/>
          <w:vertAlign w:val="baseline"/>
        </w:rPr>
        <w:t>’</w:t>
      </w:r>
      <w:r w:rsidRPr="001A305D">
        <w:rPr>
          <w:rStyle w:val="FootnoteReference"/>
          <w:vertAlign w:val="baseline"/>
        </w:rPr>
        <w:t>éducation au titre des années 2001 à 2007</w:t>
      </w:r>
      <w:r w:rsidRPr="001A305D">
        <w:rPr>
          <w:rStyle w:val="FootnoteReference"/>
          <w:vertAlign w:val="baseline"/>
          <w:rtl/>
        </w:rPr>
        <w:t>.</w:t>
      </w:r>
    </w:p>
  </w:footnote>
  <w:footnote w:id="33">
    <w:p w:rsidR="007A5EFE" w:rsidRPr="00D01EA7" w:rsidRDefault="007A5EFE" w:rsidP="00D01EA7">
      <w:pPr>
        <w:pStyle w:val="FootnoteText"/>
        <w:widowControl w:val="0"/>
        <w:tabs>
          <w:tab w:val="clear" w:pos="1021"/>
          <w:tab w:val="right" w:pos="1020"/>
        </w:tabs>
        <w:rPr>
          <w:lang w:val="es-ES"/>
        </w:rPr>
      </w:pPr>
      <w:r>
        <w:tab/>
      </w:r>
      <w:r>
        <w:rPr>
          <w:rStyle w:val="FootnoteReference"/>
        </w:rPr>
        <w:footnoteRef/>
      </w:r>
      <w:r>
        <w:tab/>
      </w:r>
      <w:r w:rsidRPr="001A305D">
        <w:rPr>
          <w:rStyle w:val="FootnoteReference"/>
          <w:vertAlign w:val="baseline"/>
        </w:rPr>
        <w:t>Même référence.</w:t>
      </w:r>
    </w:p>
  </w:footnote>
  <w:footnote w:id="34">
    <w:p w:rsidR="007A5EFE" w:rsidRPr="00D01EA7" w:rsidRDefault="007A5EFE" w:rsidP="00D01EA7">
      <w:pPr>
        <w:pStyle w:val="FootnoteText"/>
        <w:widowControl w:val="0"/>
        <w:tabs>
          <w:tab w:val="clear" w:pos="1021"/>
          <w:tab w:val="right" w:pos="1020"/>
        </w:tabs>
        <w:rPr>
          <w:lang w:val="es-ES"/>
        </w:rPr>
      </w:pPr>
      <w:r>
        <w:tab/>
      </w:r>
      <w:r>
        <w:rPr>
          <w:rStyle w:val="FootnoteReference"/>
        </w:rPr>
        <w:footnoteRef/>
      </w:r>
      <w:r>
        <w:tab/>
      </w:r>
      <w:r w:rsidRPr="001A305D">
        <w:rPr>
          <w:rStyle w:val="FootnoteReference"/>
          <w:vertAlign w:val="baseline"/>
        </w:rPr>
        <w:t>Rapports publics sur les résultats des enquêtes sur l</w:t>
      </w:r>
      <w:r>
        <w:rPr>
          <w:rStyle w:val="FootnoteReference"/>
          <w:vertAlign w:val="baseline"/>
        </w:rPr>
        <w:t>’</w:t>
      </w:r>
      <w:r w:rsidRPr="001A305D">
        <w:rPr>
          <w:rStyle w:val="FootnoteReference"/>
          <w:vertAlign w:val="baseline"/>
        </w:rPr>
        <w:t>éducation au titre des années 2001</w:t>
      </w:r>
      <w:r>
        <w:rPr>
          <w:rStyle w:val="FootnoteReference"/>
          <w:vertAlign w:val="baseline"/>
        </w:rPr>
        <w:t>/</w:t>
      </w:r>
      <w:r w:rsidRPr="001A305D">
        <w:rPr>
          <w:rStyle w:val="FootnoteReference"/>
          <w:vertAlign w:val="baseline"/>
        </w:rPr>
        <w:t>02 à 2006</w:t>
      </w:r>
      <w:r>
        <w:rPr>
          <w:rStyle w:val="FootnoteReference"/>
          <w:vertAlign w:val="baseline"/>
        </w:rPr>
        <w:t>/</w:t>
      </w:r>
      <w:r w:rsidRPr="001A305D">
        <w:rPr>
          <w:rStyle w:val="FootnoteReference"/>
          <w:vertAlign w:val="baseline"/>
        </w:rPr>
        <w:t>07 – Rapport à mi-parcours de la décennie de l</w:t>
      </w:r>
      <w:r>
        <w:rPr>
          <w:rStyle w:val="FootnoteReference"/>
          <w:vertAlign w:val="baseline"/>
        </w:rPr>
        <w:t>’</w:t>
      </w:r>
      <w:r w:rsidRPr="001A305D">
        <w:rPr>
          <w:rStyle w:val="FootnoteReference"/>
          <w:vertAlign w:val="baseline"/>
        </w:rPr>
        <w:t>éducation pour tous</w:t>
      </w:r>
      <w:r w:rsidRPr="001A305D">
        <w:rPr>
          <w:rStyle w:val="FootnoteReference"/>
          <w:vertAlign w:val="baseline"/>
          <w:rtl/>
        </w:rPr>
        <w:t>.</w:t>
      </w:r>
    </w:p>
  </w:footnote>
  <w:footnote w:id="35">
    <w:p w:rsidR="007A5EFE" w:rsidRPr="006A32CC" w:rsidRDefault="007A5EFE" w:rsidP="006A32CC">
      <w:pPr>
        <w:pStyle w:val="FootnoteText"/>
        <w:widowControl w:val="0"/>
        <w:tabs>
          <w:tab w:val="clear" w:pos="1021"/>
          <w:tab w:val="right" w:pos="1020"/>
        </w:tabs>
        <w:rPr>
          <w:lang w:val="es-ES"/>
        </w:rPr>
      </w:pPr>
      <w:r>
        <w:tab/>
      </w:r>
      <w:r>
        <w:rPr>
          <w:rStyle w:val="FootnoteReference"/>
        </w:rPr>
        <w:footnoteRef/>
      </w:r>
      <w:r>
        <w:tab/>
      </w:r>
      <w:r w:rsidRPr="001A305D">
        <w:rPr>
          <w:rStyle w:val="FootnoteReference"/>
          <w:vertAlign w:val="baseline"/>
        </w:rPr>
        <w:t>Rapport à mi-parcours de la décennie de l</w:t>
      </w:r>
      <w:r>
        <w:rPr>
          <w:rStyle w:val="FootnoteReference"/>
          <w:vertAlign w:val="baseline"/>
        </w:rPr>
        <w:t>’</w:t>
      </w:r>
      <w:r w:rsidRPr="001A305D">
        <w:rPr>
          <w:rStyle w:val="FootnoteReference"/>
          <w:vertAlign w:val="baseline"/>
        </w:rPr>
        <w:t>éducation pour tous – Insaf Abdeh Kassem, 2007</w:t>
      </w:r>
      <w:r w:rsidRPr="001A305D">
        <w:rPr>
          <w:rStyle w:val="FootnoteReference"/>
          <w:vertAlign w:val="baseline"/>
          <w:rtl/>
        </w:rPr>
        <w:t>.</w:t>
      </w:r>
    </w:p>
  </w:footnote>
  <w:footnote w:id="36">
    <w:p w:rsidR="007A5EFE" w:rsidRPr="006A32CC" w:rsidRDefault="007A5EFE" w:rsidP="006A32CC">
      <w:pPr>
        <w:pStyle w:val="FootnoteText"/>
        <w:widowControl w:val="0"/>
        <w:tabs>
          <w:tab w:val="clear" w:pos="1021"/>
          <w:tab w:val="right" w:pos="1020"/>
        </w:tabs>
        <w:rPr>
          <w:lang w:val="es-ES"/>
        </w:rPr>
      </w:pPr>
      <w:r>
        <w:tab/>
      </w:r>
      <w:r>
        <w:rPr>
          <w:rStyle w:val="FootnoteReference"/>
        </w:rPr>
        <w:footnoteRef/>
      </w:r>
      <w:r>
        <w:tab/>
      </w:r>
      <w:r w:rsidRPr="001A305D">
        <w:rPr>
          <w:rStyle w:val="FootnoteReference"/>
          <w:vertAlign w:val="baseline"/>
        </w:rPr>
        <w:t>Rapports publics sur les résultats de l</w:t>
      </w:r>
      <w:r>
        <w:rPr>
          <w:rStyle w:val="FootnoteReference"/>
          <w:vertAlign w:val="baseline"/>
        </w:rPr>
        <w:t>’</w:t>
      </w:r>
      <w:r w:rsidRPr="001A305D">
        <w:rPr>
          <w:rStyle w:val="FootnoteReference"/>
          <w:vertAlign w:val="baseline"/>
        </w:rPr>
        <w:t>enquête périodique relative à l</w:t>
      </w:r>
      <w:r>
        <w:rPr>
          <w:rStyle w:val="FootnoteReference"/>
          <w:vertAlign w:val="baseline"/>
        </w:rPr>
        <w:t>’</w:t>
      </w:r>
      <w:r w:rsidRPr="001A305D">
        <w:rPr>
          <w:rStyle w:val="FootnoteReference"/>
          <w:vertAlign w:val="baseline"/>
        </w:rPr>
        <w:t>éducation au titre des années 2003 à 2007</w:t>
      </w:r>
      <w:r w:rsidRPr="001A305D">
        <w:rPr>
          <w:rStyle w:val="FootnoteReference"/>
          <w:vertAlign w:val="baseline"/>
          <w:rtl/>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5EFE" w:rsidRPr="00622B58" w:rsidRDefault="007A5EFE" w:rsidP="00770053">
    <w:pPr>
      <w:pStyle w:val="Header"/>
    </w:pPr>
    <w:r w:rsidRPr="00622B58">
      <w:t>CRC/C/</w:t>
    </w:r>
    <w:r>
      <w:t>YEM</w:t>
    </w:r>
    <w:r w:rsidRPr="00622B58">
      <w:t>/4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5EFE" w:rsidRPr="00622B58" w:rsidRDefault="007A5EFE" w:rsidP="00770053">
    <w:pPr>
      <w:pStyle w:val="Header"/>
      <w:jc w:val="right"/>
    </w:pPr>
    <w:r w:rsidRPr="00622B58">
      <w:t>CRC/C/</w:t>
    </w:r>
    <w:r>
      <w:t>YEM</w:t>
    </w:r>
    <w:r w:rsidRPr="00622B58">
      <w:t>/4</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5EFE" w:rsidRPr="00240CC8" w:rsidRDefault="007A5EFE" w:rsidP="00240CC8">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155" type="#_x0000_t202" style="position:absolute;margin-left:771.1pt;margin-top:0;width:17pt;height:481.9pt;z-index:17;mso-position-horizontal-relative:page;mso-position-vertical-relative:margin" stroked="f">
          <v:textbox style="layout-flow:vertical" inset="0,0,0,0">
            <w:txbxContent>
              <w:p w:rsidR="007A5EFE" w:rsidRPr="00622B58" w:rsidRDefault="007A5EFE" w:rsidP="00174616">
                <w:pPr>
                  <w:pStyle w:val="Header"/>
                </w:pPr>
                <w:r w:rsidRPr="00622B58">
                  <w:t>CRC/C/</w:t>
                </w:r>
                <w:r>
                  <w:t>YEM</w:t>
                </w:r>
                <w:r w:rsidRPr="00622B58">
                  <w:t>/4</w:t>
                </w:r>
              </w:p>
              <w:p w:rsidR="007A5EFE" w:rsidRPr="00174616" w:rsidRDefault="007A5EFE" w:rsidP="00174616"/>
            </w:txbxContent>
          </v:textbox>
          <w10:wrap type="square" anchorx="page"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5EFE" w:rsidRDefault="007A5EFE" w:rsidP="00FB0F28">
    <w:pPr>
      <w:pStyle w:val="Header"/>
      <w:pBdr>
        <w:bottom w:val="none" w:sz="0" w:space="0" w:color="auto"/>
      </w:pBdr>
    </w:pPr>
    <w:r>
      <w:pict>
        <v:shapetype id="_x0000_t202" coordsize="21600,21600" o:spt="202" path="m,l,21600r21600,l21600,xe">
          <v:stroke joinstyle="miter"/>
          <v:path gradientshapeok="t" o:connecttype="rect"/>
        </v:shapetype>
        <v:shape id="_x0000_s2171" type="#_x0000_t202" style="position:absolute;margin-left:-34pt;margin-top:0;width:17pt;height:481.9pt;z-index:24;mso-position-horizontal-relative:margin;mso-position-vertical-relative:margin" wrapcoords="-939 0 -939 21566 21600 21566 21600 0 -939 0" o:allowincell="f" stroked="f">
          <v:textbox style="layout-flow:vertical;mso-next-textbox:#_x0000_s2171" inset="0,0,0,0">
            <w:txbxContent>
              <w:p w:rsidR="007A5EFE" w:rsidRDefault="007A5EFE" w:rsidP="00FB0F28">
                <w:pPr>
                  <w:pStyle w:val="Footer"/>
                  <w:tabs>
                    <w:tab w:val="right" w:pos="9598"/>
                  </w:tabs>
                  <w:rPr>
                    <w:rtl/>
                    <w:lang w:bidi="fr-FR"/>
                  </w:rPr>
                </w:pPr>
                <w:r>
                  <w:t>GE.12-46519  (EXT)</w:t>
                </w:r>
                <w:r>
                  <w:tab/>
                </w:r>
                <w:r>
                  <w:rPr>
                    <w:rStyle w:val="PageNumber"/>
                  </w:rPr>
                  <w:fldChar w:fldCharType="begin"/>
                </w:r>
                <w:r>
                  <w:rPr>
                    <w:rStyle w:val="PageNumber"/>
                  </w:rPr>
                  <w:instrText xml:space="preserve"> PAGE </w:instrText>
                </w:r>
                <w:r>
                  <w:rPr>
                    <w:rStyle w:val="PageNumber"/>
                  </w:rPr>
                  <w:fldChar w:fldCharType="separate"/>
                </w:r>
                <w:r>
                  <w:rPr>
                    <w:rStyle w:val="PageNumber"/>
                    <w:noProof/>
                  </w:rPr>
                  <w:t>141</w:t>
                </w:r>
                <w:r>
                  <w:rPr>
                    <w:rStyle w:val="PageNumber"/>
                  </w:rPr>
                  <w:fldChar w:fldCharType="end"/>
                </w:r>
              </w:p>
            </w:txbxContent>
          </v:textbox>
          <w10:wrap anchorx="margin" anchory="margin"/>
          <w10:anchorlock/>
        </v:shape>
      </w:pict>
    </w:r>
    <w:r>
      <w:pict>
        <v:shape id="_x0000_s2170" type="#_x0000_t202" style="position:absolute;margin-left:771.1pt;margin-top:0;width:17pt;height:481.9pt;z-index:23;mso-position-horizontal-relative:page;mso-position-vertical-relative:margin" wrapcoords="-939 0 -939 21566 21600 21566 21600 0 -939 0" stroked="f">
          <v:textbox style="layout-flow:vertical;mso-next-textbox:#_x0000_s2170" inset="0,0,0,0">
            <w:txbxContent>
              <w:p w:rsidR="007A5EFE" w:rsidRDefault="007A5EFE" w:rsidP="00FB0F28">
                <w:pPr>
                  <w:pStyle w:val="Header"/>
                  <w:jc w:val="right"/>
                </w:pPr>
                <w:r>
                  <w:t>CRC/C/YEM/4</w:t>
                </w:r>
              </w:p>
            </w:txbxContent>
          </v:textbox>
          <w10:wrap anchorx="page" anchory="margin"/>
          <w10:anchorlock/>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5EFE" w:rsidRPr="00622B58" w:rsidRDefault="007A5EFE" w:rsidP="0083452A">
    <w:pPr>
      <w:pStyle w:val="Header"/>
    </w:pPr>
    <w:r w:rsidRPr="00622B58">
      <w:t>CRC/C/</w:t>
    </w:r>
    <w:r>
      <w:t>YEM</w:t>
    </w:r>
    <w:r w:rsidRPr="00622B58">
      <w:t>/4</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5EFE" w:rsidRDefault="007A5EFE" w:rsidP="006C0010">
    <w:pPr>
      <w:pStyle w:val="Header"/>
      <w:jc w:val="right"/>
      <w:rPr>
        <w:rtl/>
        <w:lang w:bidi="fr-FR"/>
      </w:rPr>
    </w:pPr>
    <w:r>
      <w:t>CRC/C/YEM/</w:t>
    </w:r>
    <w:r w:rsidR="006C0010">
      <w:t>4</w:t>
    </w:r>
  </w:p>
  <w:p w:rsidR="007A5EFE" w:rsidRDefault="007A5EFE" w:rsidP="00FB0F28">
    <w:pPr>
      <w:pStyle w:val="Header"/>
      <w:pBdr>
        <w:bottom w:val="none" w:sz="0" w:space="0" w:color="auto"/>
      </w:pBdr>
    </w:pPr>
    <w:r>
      <w:pict>
        <v:shapetype id="_x0000_t202" coordsize="21600,21600" o:spt="202" path="m,l,21600r21600,l21600,xe">
          <v:stroke joinstyle="miter"/>
          <v:path gradientshapeok="t" o:connecttype="rect"/>
        </v:shapetype>
        <v:shape id="_x0000_s2172" type="#_x0000_t202" style="position:absolute;margin-left:771.1pt;margin-top:0;width:17pt;height:481.9pt;z-index:25;mso-position-horizontal-relative:page;mso-position-vertical-relative:margin" wrapcoords="-939 0 -939 21566 21600 21566 21600 0 -939 0" stroked="f">
          <v:textbox style="layout-flow:vertical;mso-next-textbox:#_x0000_s2172" inset="0,0,0,0">
            <w:txbxContent>
              <w:p w:rsidR="007A5EFE" w:rsidRDefault="007A5EFE" w:rsidP="00FB0F28">
                <w:pPr>
                  <w:pStyle w:val="Header"/>
                  <w:jc w:val="right"/>
                </w:pPr>
                <w:r>
                  <w:t>CRC/C/YEM/4</w:t>
                </w:r>
              </w:p>
            </w:txbxContent>
          </v:textbox>
          <w10:wrap anchorx="page" anchory="margin"/>
          <w10:anchorlock/>
        </v:shape>
      </w:pic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5EFE" w:rsidRDefault="007A5EFE" w:rsidP="00A16AA2">
    <w:pPr>
      <w:pStyle w:val="Header"/>
    </w:pPr>
    <w:r>
      <w:t>CRC/C/YEM/4</w:t>
    </w:r>
    <w:r>
      <w:pict>
        <v:shapetype id="_x0000_t202" coordsize="21600,21600" o:spt="202" path="m,l,21600r21600,l21600,xe">
          <v:stroke joinstyle="miter"/>
          <v:path gradientshapeok="t" o:connecttype="rect"/>
        </v:shapetype>
        <v:shape id="_x0000_s2134" type="#_x0000_t202" style="position:absolute;margin-left:794.25pt;margin-top:56.25pt;width:17.55pt;height:481.9pt;z-index:7;mso-position-horizontal-relative:page;mso-position-vertical-relative:page" wrapcoords="-939 0 -939 21566 21600 21566 21600 0 -939 0" stroked="f">
          <v:textbox style="layout-flow:vertical;mso-next-textbox:#_x0000_s2134" inset="0,0,0,0">
            <w:txbxContent>
              <w:p w:rsidR="007A5EFE" w:rsidRDefault="007A5EFE" w:rsidP="00A16AA2">
                <w:pPr>
                  <w:jc w:val="right"/>
                  <w:rPr>
                    <w:b/>
                    <w:sz w:val="18"/>
                  </w:rPr>
                </w:pPr>
                <w:r>
                  <w:rPr>
                    <w:b/>
                    <w:sz w:val="18"/>
                  </w:rPr>
                  <w:t>CRC/C/YEM/1</w:t>
                </w:r>
              </w:p>
            </w:txbxContent>
          </v:textbox>
          <w10:wrap anchorx="page" anchory="page"/>
          <w10:anchorlock/>
        </v:shape>
      </w:pic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5EFE" w:rsidRDefault="007A5EFE" w:rsidP="00A16AA2">
    <w:pPr>
      <w:pStyle w:val="Header"/>
      <w:pBdr>
        <w:bottom w:val="none" w:sz="0" w:space="0" w:color="auto"/>
      </w:pBdr>
    </w:pPr>
    <w:r>
      <w:pict>
        <v:shapetype id="_x0000_t202" coordsize="21600,21600" o:spt="202" path="m,l,21600r21600,l21600,xe">
          <v:stroke joinstyle="miter"/>
          <v:path gradientshapeok="t" o:connecttype="rect"/>
        </v:shapetype>
        <v:shape id="_x0000_s2133" type="#_x0000_t202" style="position:absolute;margin-left:66.6pt;margin-top:56.7pt;width:16.8pt;height:486pt;z-index:6;mso-position-horizontal-relative:page;mso-position-vertical-relative:page" wrapcoords="-939 0 -939 21566 21600 21566 21600 0 -939 0" o:allowincell="f" stroked="f">
          <v:textbox style="layout-flow:vertical;mso-next-textbox:#_x0000_s2133" inset="0,0,0,0">
            <w:txbxContent>
              <w:p w:rsidR="007A5EFE" w:rsidRDefault="007A5EFE" w:rsidP="00A16AA2">
                <w:pPr>
                  <w:pStyle w:val="Footer"/>
                  <w:tabs>
                    <w:tab w:val="right" w:pos="9598"/>
                  </w:tabs>
                  <w:rPr>
                    <w:rtl/>
                    <w:lang w:bidi="fr-FR"/>
                  </w:rPr>
                </w:pPr>
                <w:r>
                  <w:t>GE.12-46517</w:t>
                </w:r>
                <w:r>
                  <w:tab/>
                </w:r>
                <w:r>
                  <w:rPr>
                    <w:rStyle w:val="PageNumber"/>
                  </w:rPr>
                  <w:fldChar w:fldCharType="begin"/>
                </w:r>
                <w:r>
                  <w:rPr>
                    <w:rStyle w:val="PageNumber"/>
                  </w:rPr>
                  <w:instrText xml:space="preserve"> PAGE </w:instrText>
                </w:r>
                <w:r>
                  <w:rPr>
                    <w:rStyle w:val="PageNumber"/>
                  </w:rPr>
                  <w:fldChar w:fldCharType="separate"/>
                </w:r>
                <w:r>
                  <w:rPr>
                    <w:rStyle w:val="PageNumber"/>
                    <w:noProof/>
                  </w:rPr>
                  <w:t>144</w:t>
                </w:r>
                <w:r>
                  <w:rPr>
                    <w:rStyle w:val="PageNumber"/>
                  </w:rPr>
                  <w:fldChar w:fldCharType="end"/>
                </w:r>
              </w:p>
            </w:txbxContent>
          </v:textbox>
          <w10:wrap anchorx="page" anchory="page"/>
          <w10:anchorlock/>
        </v:shape>
      </w:pict>
    </w:r>
    <w:r>
      <w:pict>
        <v:shape id="_x0000_s2132" type="#_x0000_t202" style="position:absolute;margin-left:775.8pt;margin-top:56.7pt;width:17.55pt;height:481.9pt;z-index:5;mso-position-horizontal-relative:page;mso-position-vertical-relative:page" wrapcoords="-939 0 -939 21566 21600 21566 21600 0 -939 0" o:allowincell="f" stroked="f">
          <v:textbox style="layout-flow:vertical;mso-next-textbox:#_x0000_s2132" inset="0,0,0,0">
            <w:txbxContent>
              <w:p w:rsidR="007A5EFE" w:rsidRDefault="007A5EFE" w:rsidP="00A16AA2">
                <w:pPr>
                  <w:pStyle w:val="Header"/>
                  <w:jc w:val="right"/>
                </w:pPr>
                <w:r>
                  <w:t>CRC/C/YEM/1</w:t>
                </w:r>
              </w:p>
            </w:txbxContent>
          </v:textbox>
          <w10:wrap anchorx="page" anchory="page"/>
          <w10:anchorlock/>
        </v:shape>
      </w:pic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5EFE" w:rsidRDefault="007A5EFE" w:rsidP="00A16AA2">
    <w:pPr>
      <w:pStyle w:val="Header"/>
      <w:pBdr>
        <w:bottom w:val="none" w:sz="0" w:space="0" w:color="auto"/>
      </w:pBdr>
    </w:pPr>
    <w:r>
      <w:pict>
        <v:shapetype id="_x0000_t202" coordsize="21600,21600" o:spt="202" path="m,l,21600r21600,l21600,xe">
          <v:stroke joinstyle="miter"/>
          <v:path gradientshapeok="t" o:connecttype="rect"/>
        </v:shapetype>
        <v:shape id="_x0000_s2131" type="#_x0000_t202" style="position:absolute;margin-left:-34pt;margin-top:-10pt;width:17pt;height:482.15pt;z-index:4;mso-position-horizontal-relative:margin;mso-position-vertical-relative:margin" wrapcoords="-939 0 -939 21566 21600 21566 21600 0 -939 0" stroked="f">
          <v:textbox style="layout-flow:vertical;mso-next-textbox:#_x0000_s2131" inset="0,0,0,0">
            <w:txbxContent>
              <w:p w:rsidR="007A5EFE" w:rsidRDefault="007A5EFE" w:rsidP="00A14DD1">
                <w:pPr>
                  <w:pStyle w:val="Footer"/>
                  <w:tabs>
                    <w:tab w:val="right" w:pos="9598"/>
                  </w:tabs>
                </w:pPr>
                <w:r>
                  <w:t>GE.12-46519  (EXT)</w:t>
                </w:r>
                <w:r>
                  <w:tab/>
                </w:r>
                <w:r>
                  <w:rPr>
                    <w:rStyle w:val="PageNumber"/>
                  </w:rPr>
                  <w:fldChar w:fldCharType="begin"/>
                </w:r>
                <w:r>
                  <w:rPr>
                    <w:rStyle w:val="PageNumber"/>
                  </w:rPr>
                  <w:instrText xml:space="preserve"> PAGE </w:instrText>
                </w:r>
                <w:r>
                  <w:rPr>
                    <w:rStyle w:val="PageNumber"/>
                  </w:rPr>
                  <w:fldChar w:fldCharType="separate"/>
                </w:r>
                <w:r w:rsidR="00136882">
                  <w:rPr>
                    <w:rStyle w:val="PageNumber"/>
                    <w:noProof/>
                  </w:rPr>
                  <w:t>143</w:t>
                </w:r>
                <w:r>
                  <w:rPr>
                    <w:rStyle w:val="PageNumber"/>
                  </w:rPr>
                  <w:fldChar w:fldCharType="end"/>
                </w:r>
              </w:p>
            </w:txbxContent>
          </v:textbox>
          <w10:wrap anchorx="margin" anchory="margin"/>
          <w10:anchorlock/>
        </v:shape>
      </w:pict>
    </w:r>
    <w:r>
      <w:pict>
        <v:shape id="_x0000_s2130" type="#_x0000_t202" style="position:absolute;margin-left:771.1pt;margin-top:-10.55pt;width:17pt;height:482.2pt;z-index:3;mso-position-horizontal-relative:page;mso-position-vertical-relative:margin" wrapcoords="-939 0 -939 21566 21600 21566 21600 0 -939 0" stroked="f">
          <v:textbox style="layout-flow:vertical;mso-next-textbox:#_x0000_s2130" inset="0,0,0,0">
            <w:txbxContent>
              <w:p w:rsidR="007A5EFE" w:rsidRDefault="007A5EFE" w:rsidP="009C16A6">
                <w:pPr>
                  <w:pStyle w:val="Header"/>
                  <w:jc w:val="right"/>
                </w:pPr>
                <w:r>
                  <w:t>CRC/C/YEM/4</w:t>
                </w:r>
              </w:p>
              <w:p w:rsidR="007A5EFE" w:rsidRDefault="007A5EFE" w:rsidP="00A16AA2"/>
            </w:txbxContent>
          </v:textbox>
          <w10:wrap anchorx="page" anchory="margin"/>
          <w10:anchorlock/>
        </v:shape>
      </w:pic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5EFE" w:rsidRDefault="007A5EFE" w:rsidP="00A16AA2">
    <w:pPr>
      <w:pStyle w:val="Header"/>
      <w:pBdr>
        <w:bottom w:val="none" w:sz="0" w:space="0" w:color="auto"/>
      </w:pBd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5EFE" w:rsidRDefault="007A5EFE" w:rsidP="009C16A6">
    <w:pPr>
      <w:pStyle w:val="Header"/>
    </w:pPr>
    <w:r>
      <w:t>CRC/C/YEM/4</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5EFE" w:rsidRDefault="007A5EFE" w:rsidP="00A16AA2">
    <w:pPr>
      <w:pStyle w:val="Header"/>
      <w:rPr>
        <w:rtl/>
        <w:lang w:bidi="fr-FR"/>
      </w:rPr>
    </w:pPr>
    <w:r>
      <w:t>CRC/C/YEM/1</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5EFE" w:rsidRDefault="007A5EFE" w:rsidP="00A16AA2">
    <w:pPr>
      <w:pStyle w:val="Header"/>
      <w:pBdr>
        <w:bottom w:val="none" w:sz="0" w:space="0" w:color="auto"/>
      </w:pBdr>
    </w:pPr>
    <w:r>
      <w:pict>
        <v:shapetype id="_x0000_t202" coordsize="21600,21600" o:spt="202" path="m,l,21600r21600,l21600,xe">
          <v:stroke joinstyle="miter"/>
          <v:path gradientshapeok="t" o:connecttype="rect"/>
        </v:shapetype>
        <v:shape id="_x0000_s2138" type="#_x0000_t202" style="position:absolute;margin-left:51.45pt;margin-top:56.7pt;width:18pt;height:486pt;z-index:11;mso-position-horizontal-relative:page;mso-position-vertical-relative:page" wrapcoords="-939 0 -939 21566 21600 21566 21600 0 -939 0" o:allowincell="f" stroked="f">
          <v:textbox style="layout-flow:vertical;mso-next-textbox:#_x0000_s2138" inset="0,0,0,0">
            <w:txbxContent>
              <w:p w:rsidR="007A5EFE" w:rsidRDefault="007A5EFE" w:rsidP="00A16AA2">
                <w:pPr>
                  <w:pStyle w:val="Footer"/>
                  <w:tabs>
                    <w:tab w:val="right" w:pos="9598"/>
                  </w:tabs>
                  <w:rPr>
                    <w:rtl/>
                    <w:lang w:bidi="fr-FR"/>
                  </w:rPr>
                </w:pPr>
                <w:r>
                  <w:t>GE.12-46517</w:t>
                </w:r>
                <w:r>
                  <w:tab/>
                </w:r>
                <w:r>
                  <w:rPr>
                    <w:rStyle w:val="PageNumber"/>
                  </w:rPr>
                  <w:fldChar w:fldCharType="begin"/>
                </w:r>
                <w:r>
                  <w:rPr>
                    <w:rStyle w:val="PageNumber"/>
                  </w:rPr>
                  <w:instrText xml:space="preserve"> PAGE </w:instrText>
                </w:r>
                <w:r>
                  <w:rPr>
                    <w:rStyle w:val="PageNumber"/>
                  </w:rPr>
                  <w:fldChar w:fldCharType="separate"/>
                </w:r>
                <w:r>
                  <w:rPr>
                    <w:rStyle w:val="PageNumber"/>
                    <w:noProof/>
                  </w:rPr>
                  <w:t>146</w:t>
                </w:r>
                <w:r>
                  <w:rPr>
                    <w:rStyle w:val="PageNumber"/>
                  </w:rPr>
                  <w:fldChar w:fldCharType="end"/>
                </w:r>
              </w:p>
            </w:txbxContent>
          </v:textbox>
          <w10:wrap anchorx="page" anchory="page"/>
          <w10:anchorlock/>
        </v:shape>
      </w:pict>
    </w:r>
    <w:r>
      <w:pict>
        <v:shape id="_x0000_s2137" type="#_x0000_t202" style="position:absolute;margin-left:766.05pt;margin-top:70.5pt;width:17.55pt;height:481.9pt;z-index:10;mso-position-horizontal-relative:page;mso-position-vertical-relative:page" wrapcoords="-939 0 -939 21566 21600 21566 21600 0 -939 0" o:allowincell="f" stroked="f">
          <v:textbox style="layout-flow:vertical;mso-next-textbox:#_x0000_s2137" inset="0,0,0,0">
            <w:txbxContent>
              <w:p w:rsidR="007A5EFE" w:rsidRDefault="007A5EFE" w:rsidP="00A16AA2">
                <w:pPr>
                  <w:pStyle w:val="Header"/>
                  <w:jc w:val="right"/>
                </w:pPr>
                <w:r>
                  <w:t>CRC/C/YEM/1</w:t>
                </w:r>
              </w:p>
            </w:txbxContent>
          </v:textbox>
          <w10:wrap anchorx="page" anchory="page"/>
          <w10:anchorlock/>
        </v:shape>
      </w:pic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5EFE" w:rsidRDefault="007A5EFE" w:rsidP="00A16AA2">
    <w:pPr>
      <w:pStyle w:val="Header"/>
      <w:pBdr>
        <w:bottom w:val="none" w:sz="0" w:space="0" w:color="auto"/>
      </w:pBdr>
      <w:jc w:val="right"/>
    </w:pPr>
    <w:r>
      <w:pict>
        <v:shapetype id="_x0000_t202" coordsize="21600,21600" o:spt="202" path="m,l,21600r21600,l21600,xe">
          <v:stroke joinstyle="miter"/>
          <v:path gradientshapeok="t" o:connecttype="rect"/>
        </v:shapetype>
        <v:shape id="_x0000_s2136" type="#_x0000_t202" style="position:absolute;left:0;text-align:left;margin-left:-34pt;margin-top:0;width:17pt;height:481.9pt;z-index:9;mso-position-horizontal-relative:margin;mso-position-vertical-relative:margin" wrapcoords="-939 0 -939 21566 21600 21566 21600 0 -939 0" stroked="f">
          <v:textbox style="layout-flow:vertical;mso-next-textbox:#_x0000_s2136" inset="0,0,0,0">
            <w:txbxContent>
              <w:p w:rsidR="007A5EFE" w:rsidRDefault="007A5EFE" w:rsidP="00077341">
                <w:pPr>
                  <w:pStyle w:val="Footer"/>
                  <w:tabs>
                    <w:tab w:val="right" w:pos="9598"/>
                  </w:tabs>
                </w:pPr>
                <w:r>
                  <w:t>GE.12-46519  (EXT)</w:t>
                </w:r>
                <w:r>
                  <w:tab/>
                </w:r>
                <w:r>
                  <w:rPr>
                    <w:rStyle w:val="PageNumber"/>
                  </w:rPr>
                  <w:fldChar w:fldCharType="begin"/>
                </w:r>
                <w:r>
                  <w:rPr>
                    <w:rStyle w:val="PageNumber"/>
                  </w:rPr>
                  <w:instrText xml:space="preserve"> PAGE </w:instrText>
                </w:r>
                <w:r>
                  <w:rPr>
                    <w:rStyle w:val="PageNumber"/>
                  </w:rPr>
                  <w:fldChar w:fldCharType="separate"/>
                </w:r>
                <w:r w:rsidR="00136882">
                  <w:rPr>
                    <w:rStyle w:val="PageNumber"/>
                    <w:noProof/>
                  </w:rPr>
                  <w:t>145</w:t>
                </w:r>
                <w:r>
                  <w:rPr>
                    <w:rStyle w:val="PageNumber"/>
                  </w:rPr>
                  <w:fldChar w:fldCharType="end"/>
                </w:r>
              </w:p>
            </w:txbxContent>
          </v:textbox>
          <w10:wrap anchorx="margin" anchory="margin"/>
          <w10:anchorlock/>
        </v:shape>
      </w:pict>
    </w:r>
    <w:r>
      <w:pict>
        <v:shape id="_x0000_s2135" type="#_x0000_t202" style="position:absolute;left:0;text-align:left;margin-left:771.1pt;margin-top:0;width:17pt;height:481.9pt;z-index:8;mso-position-horizontal-relative:page;mso-position-vertical-relative:margin" wrapcoords="-939 0 -939 21566 21600 21566 21600 0 -939 0" stroked="f">
          <v:textbox style="layout-flow:vertical;mso-next-textbox:#_x0000_s2135" inset="0,0,0,0">
            <w:txbxContent>
              <w:p w:rsidR="007A5EFE" w:rsidRDefault="007A5EFE" w:rsidP="009C16A6">
                <w:pPr>
                  <w:pStyle w:val="Header"/>
                  <w:jc w:val="right"/>
                </w:pPr>
                <w:r>
                  <w:t>CRC/C/YEM/4</w:t>
                </w:r>
              </w:p>
              <w:p w:rsidR="007A5EFE" w:rsidRDefault="007A5EFE" w:rsidP="00A16AA2"/>
            </w:txbxContent>
          </v:textbox>
          <w10:wrap anchorx="page" anchory="margin"/>
          <w10:anchorlock/>
        </v:shape>
      </w:pic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5EFE" w:rsidRDefault="007A5EFE" w:rsidP="00A16AA2">
    <w:pPr>
      <w:pStyle w:val="Header"/>
    </w:pPr>
    <w:r>
      <w:t>CRC/C/YEM/4</w:t>
    </w:r>
  </w:p>
  <w:p w:rsidR="007A5EFE" w:rsidRDefault="007A5EFE" w:rsidP="00A16AA2">
    <w:pPr>
      <w:pStyle w:val="Header"/>
      <w:pBdr>
        <w:bottom w:val="none" w:sz="0" w:space="0" w:color="auto"/>
      </w:pBd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5EFE" w:rsidRDefault="007A5EFE" w:rsidP="00077341">
    <w:pPr>
      <w:pStyle w:val="Header"/>
    </w:pPr>
    <w:r>
      <w:t>CRC/C/YEM/4</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5EFE" w:rsidRDefault="007A5EFE" w:rsidP="00077341">
    <w:pPr>
      <w:pStyle w:val="Header"/>
      <w:jc w:val="right"/>
    </w:pPr>
    <w:r>
      <w:t>CRC/C/YEM/4</w:t>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5EFE" w:rsidRDefault="007A5EFE" w:rsidP="00A16AA2">
    <w:pPr>
      <w:pStyle w:val="Header"/>
      <w:pBdr>
        <w:bottom w:val="none" w:sz="0" w:space="0" w:color="auto"/>
      </w:pBdr>
    </w:pPr>
    <w:r>
      <w:pict>
        <v:shapetype id="_x0000_t202" coordsize="21600,21600" o:spt="202" path="m,l,21600r21600,l21600,xe">
          <v:stroke joinstyle="miter"/>
          <v:path gradientshapeok="t" o:connecttype="rect"/>
        </v:shapetype>
        <v:shape id="_x0000_s2141" type="#_x0000_t202" style="position:absolute;margin-left:-34pt;margin-top:-10.7pt;width:18pt;height:482.8pt;z-index:14;mso-position-horizontal-relative:margin;mso-position-vertical-relative:margin" wrapcoords="-939 0 -939 21566 21600 21566 21600 0 -939 0" stroked="f">
          <v:textbox style="layout-flow:vertical;mso-next-textbox:#_x0000_s2141" inset="0,0,0,0">
            <w:txbxContent>
              <w:p w:rsidR="007A5EFE" w:rsidRDefault="007A5EFE" w:rsidP="003B0D9A">
                <w:pPr>
                  <w:pStyle w:val="Footer"/>
                  <w:tabs>
                    <w:tab w:val="right" w:pos="9598"/>
                  </w:tabs>
                  <w:rPr>
                    <w:rtl/>
                    <w:lang w:bidi="fr-FR"/>
                  </w:rPr>
                </w:pPr>
                <w:r>
                  <w:rPr>
                    <w:rStyle w:val="PageNumber"/>
                  </w:rPr>
                  <w:fldChar w:fldCharType="begin"/>
                </w:r>
                <w:r>
                  <w:rPr>
                    <w:rStyle w:val="PageNumber"/>
                  </w:rPr>
                  <w:instrText xml:space="preserve"> PAGE </w:instrText>
                </w:r>
                <w:r>
                  <w:rPr>
                    <w:rStyle w:val="PageNumber"/>
                  </w:rPr>
                  <w:fldChar w:fldCharType="separate"/>
                </w:r>
                <w:r w:rsidR="00136882">
                  <w:rPr>
                    <w:rStyle w:val="PageNumber"/>
                    <w:noProof/>
                  </w:rPr>
                  <w:t>164</w:t>
                </w:r>
                <w:r>
                  <w:rPr>
                    <w:rStyle w:val="PageNumber"/>
                  </w:rPr>
                  <w:fldChar w:fldCharType="end"/>
                </w:r>
                <w:r>
                  <w:tab/>
                  <w:t>GE.12-46519  (EXT)</w:t>
                </w:r>
              </w:p>
            </w:txbxContent>
          </v:textbox>
          <w10:wrap anchorx="margin" anchory="margin"/>
          <w10:anchorlock/>
        </v:shape>
      </w:pict>
    </w:r>
    <w:r>
      <w:pict>
        <v:shape id="_x0000_s2140" type="#_x0000_t202" style="position:absolute;margin-left:771.1pt;margin-top:0;width:19.1pt;height:481.9pt;z-index:13;mso-position-horizontal-relative:page;mso-position-vertical-relative:margin" wrapcoords="-939 0 -939 21566 21600 21566 21600 0 -939 0" stroked="f">
          <v:textbox style="layout-flow:vertical;mso-next-textbox:#_x0000_s2140" inset="0,0,0,0">
            <w:txbxContent>
              <w:p w:rsidR="007A5EFE" w:rsidRDefault="007A5EFE" w:rsidP="003B0D9A">
                <w:pPr>
                  <w:pStyle w:val="Header"/>
                </w:pPr>
                <w:r>
                  <w:t>CRC/C/YEM/4</w:t>
                </w:r>
              </w:p>
            </w:txbxContent>
          </v:textbox>
          <w10:wrap anchorx="page" anchory="margin"/>
          <w10:anchorlock/>
        </v:shape>
      </w:pic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5EFE" w:rsidRDefault="007A5EFE" w:rsidP="00A16AA2">
    <w:pPr>
      <w:pStyle w:val="Header"/>
      <w:pBdr>
        <w:bottom w:val="none" w:sz="0" w:space="0" w:color="auto"/>
      </w:pBdr>
    </w:pPr>
    <w:r>
      <w:pict>
        <v:shapetype id="_x0000_t202" coordsize="21600,21600" o:spt="202" path="m,l,21600r21600,l21600,xe">
          <v:stroke joinstyle="miter"/>
          <v:path gradientshapeok="t" o:connecttype="rect"/>
        </v:shapetype>
        <v:shape id="_x0000_s2151" type="#_x0000_t202" style="position:absolute;margin-left:-34pt;margin-top:-10.7pt;width:17pt;height:483.2pt;z-index:16;mso-position-horizontal-relative:margin;mso-position-vertical-relative:margin" wrapcoords="-939 0 -939 21566 21600 21566 21600 0 -939 0" o:allowincell="f" stroked="f">
          <v:textbox style="layout-flow:vertical;mso-next-textbox:#_x0000_s2151" inset="0,0,0,0">
            <w:txbxContent>
              <w:p w:rsidR="007A5EFE" w:rsidRDefault="007A5EFE" w:rsidP="003B0D9A">
                <w:pPr>
                  <w:pStyle w:val="Footer"/>
                  <w:tabs>
                    <w:tab w:val="right" w:pos="9598"/>
                  </w:tabs>
                  <w:rPr>
                    <w:rtl/>
                    <w:lang w:bidi="fr-FR"/>
                  </w:rPr>
                </w:pPr>
                <w:r>
                  <w:t>GE.12-46519  (EXT)</w:t>
                </w:r>
                <w:r>
                  <w:tab/>
                </w:r>
                <w:r>
                  <w:rPr>
                    <w:rStyle w:val="PageNumber"/>
                  </w:rPr>
                  <w:fldChar w:fldCharType="begin"/>
                </w:r>
                <w:r>
                  <w:rPr>
                    <w:rStyle w:val="PageNumber"/>
                  </w:rPr>
                  <w:instrText xml:space="preserve"> PAGE </w:instrText>
                </w:r>
                <w:r>
                  <w:rPr>
                    <w:rStyle w:val="PageNumber"/>
                  </w:rPr>
                  <w:fldChar w:fldCharType="separate"/>
                </w:r>
                <w:r w:rsidR="00136882">
                  <w:rPr>
                    <w:rStyle w:val="PageNumber"/>
                    <w:noProof/>
                  </w:rPr>
                  <w:t>163</w:t>
                </w:r>
                <w:r>
                  <w:rPr>
                    <w:rStyle w:val="PageNumber"/>
                  </w:rPr>
                  <w:fldChar w:fldCharType="end"/>
                </w:r>
              </w:p>
            </w:txbxContent>
          </v:textbox>
          <w10:wrap anchorx="margin" anchory="margin"/>
          <w10:anchorlock/>
        </v:shape>
      </w:pict>
    </w:r>
    <w:r>
      <w:pict>
        <v:shape id="_x0000_s2139" type="#_x0000_t202" style="position:absolute;margin-left:771.1pt;margin-top:0;width:17pt;height:481.9pt;z-index:12;mso-position-horizontal-relative:page;mso-position-vertical-relative:margin" wrapcoords="-939 0 -939 21566 21600 21566 21600 0 -939 0" stroked="f">
          <v:textbox style="layout-flow:vertical;mso-next-textbox:#_x0000_s2139" inset="0,0,0,0">
            <w:txbxContent>
              <w:p w:rsidR="007A5EFE" w:rsidRDefault="007A5EFE" w:rsidP="003B0D9A">
                <w:pPr>
                  <w:pStyle w:val="Header"/>
                  <w:jc w:val="right"/>
                </w:pPr>
                <w:r>
                  <w:t>CRC/C/YEM/4</w:t>
                </w:r>
              </w:p>
            </w:txbxContent>
          </v:textbox>
          <w10:wrap anchorx="page" anchory="margin"/>
          <w10:anchorlock/>
        </v:shape>
      </w:pict>
    </w: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5EFE" w:rsidRDefault="006C0010" w:rsidP="003B0D9A">
    <w:pPr>
      <w:pStyle w:val="Header"/>
      <w:pBdr>
        <w:bottom w:val="single" w:sz="4" w:space="5" w:color="auto"/>
      </w:pBdr>
    </w:pPr>
    <w:r>
      <w:t>CRC/C/YEM/4</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5EFE" w:rsidRDefault="007A5EFE" w:rsidP="003B0D9A">
    <w:pPr>
      <w:pStyle w:val="Header"/>
      <w:pBdr>
        <w:bottom w:val="single" w:sz="4" w:space="5" w:color="auto"/>
      </w:pBdr>
      <w:jc w:val="right"/>
    </w:pPr>
    <w:r>
      <w:t>CRC/C/YEM/4</w:t>
    </w: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5EFE" w:rsidRPr="00240CC8" w:rsidRDefault="007A5EFE" w:rsidP="009C16A6">
    <w:pPr>
      <w:pStyle w:val="Header"/>
      <w:pBdr>
        <w:bottom w:val="none" w:sz="0" w:space="0" w:color="auto"/>
      </w:pBdr>
    </w:pPr>
    <w:r>
      <w:rPr>
        <w:noProof/>
        <w:lang w:val="pt-BR" w:eastAsia="pt-BR"/>
      </w:rPr>
      <w:pict>
        <v:shapetype id="_x0000_t202" coordsize="21600,21600" o:spt="202" path="m,l,21600r21600,l21600,xe">
          <v:stroke joinstyle="miter"/>
          <v:path gradientshapeok="t" o:connecttype="rect"/>
        </v:shapetype>
        <v:shape id="_x0000_s2169" type="#_x0000_t202" style="position:absolute;margin-left:-34pt;margin-top:-10pt;width:17pt;height:481.65pt;z-index:22;mso-position-horizontal-relative:margin;mso-position-vertical-relative:margin" stroked="f">
          <v:textbox style="layout-flow:vertical" inset="0,0,0,0">
            <w:txbxContent>
              <w:p w:rsidR="007A5EFE" w:rsidRPr="003E2DF1" w:rsidRDefault="007A5EFE" w:rsidP="0012391D">
                <w:pPr>
                  <w:pStyle w:val="Footer"/>
                  <w:tabs>
                    <w:tab w:val="right" w:pos="9638"/>
                  </w:tabs>
                  <w:rPr>
                    <w:b/>
                    <w:sz w:val="18"/>
                  </w:rPr>
                </w:pPr>
                <w:r w:rsidRPr="003E2DF1">
                  <w:rPr>
                    <w:b/>
                    <w:sz w:val="18"/>
                  </w:rPr>
                  <w:fldChar w:fldCharType="begin"/>
                </w:r>
                <w:r w:rsidRPr="003E2DF1">
                  <w:rPr>
                    <w:b/>
                    <w:sz w:val="18"/>
                  </w:rPr>
                  <w:instrText xml:space="preserve"> PAGE  \* MERGEFORMAT </w:instrText>
                </w:r>
                <w:r w:rsidRPr="003E2DF1">
                  <w:rPr>
                    <w:b/>
                    <w:sz w:val="18"/>
                  </w:rPr>
                  <w:fldChar w:fldCharType="separate"/>
                </w:r>
                <w:r w:rsidR="00136882">
                  <w:rPr>
                    <w:b/>
                    <w:noProof/>
                    <w:sz w:val="18"/>
                  </w:rPr>
                  <w:t>182</w:t>
                </w:r>
                <w:r w:rsidRPr="003E2DF1">
                  <w:rPr>
                    <w:b/>
                    <w:sz w:val="18"/>
                  </w:rPr>
                  <w:fldChar w:fldCharType="end"/>
                </w:r>
                <w:r>
                  <w:rPr>
                    <w:b/>
                    <w:sz w:val="18"/>
                  </w:rPr>
                  <w:tab/>
                </w:r>
                <w:r>
                  <w:t>GE.12-46519  (EXT)</w:t>
                </w:r>
              </w:p>
              <w:p w:rsidR="007A5EFE" w:rsidRDefault="007A5EFE" w:rsidP="0012391D"/>
            </w:txbxContent>
          </v:textbox>
          <w10:wrap anchorx="margin" anchory="margin"/>
        </v:shape>
      </w:pict>
    </w:r>
    <w:r>
      <w:rPr>
        <w:noProof/>
      </w:rPr>
      <w:pict>
        <v:shape id="_x0000_s2168" type="#_x0000_t202" style="position:absolute;margin-left:771.1pt;margin-top:0;width:17pt;height:481.9pt;z-index:21;mso-position-horizontal-relative:page;mso-position-vertical-relative:margin" stroked="f">
          <v:textbox style="layout-flow:vertical" inset="0,0,0,0">
            <w:txbxContent>
              <w:p w:rsidR="007A5EFE" w:rsidRPr="00622B58" w:rsidRDefault="007A5EFE" w:rsidP="009C16A6">
                <w:pPr>
                  <w:pStyle w:val="Header"/>
                </w:pPr>
                <w:r w:rsidRPr="00622B58">
                  <w:t>CRC/C/</w:t>
                </w:r>
                <w:r>
                  <w:t>YEM</w:t>
                </w:r>
                <w:r w:rsidRPr="00622B58">
                  <w:t>/4</w:t>
                </w:r>
              </w:p>
              <w:p w:rsidR="007A5EFE" w:rsidRPr="00174616" w:rsidRDefault="007A5EFE" w:rsidP="009C16A6"/>
            </w:txbxContent>
          </v:textbox>
          <w10:wrap type="square" anchorx="page" anchory="margin"/>
        </v:shape>
      </w:pic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5EFE" w:rsidRDefault="007A5EFE" w:rsidP="00E10415">
    <w:pPr>
      <w:pStyle w:val="Header"/>
      <w:pBdr>
        <w:bottom w:val="none" w:sz="0" w:space="0" w:color="auto"/>
      </w:pBdr>
    </w:pPr>
    <w:r>
      <w:pict>
        <v:shapetype id="_x0000_t202" coordsize="21600,21600" o:spt="202" path="m,l,21600r21600,l21600,xe">
          <v:stroke joinstyle="miter"/>
          <v:path gradientshapeok="t" o:connecttype="rect"/>
        </v:shapetype>
        <v:shape id="_x0000_s2163" type="#_x0000_t202" style="position:absolute;margin-left:-34pt;margin-top:-10pt;width:17pt;height:482.15pt;z-index:20;mso-position-horizontal-relative:margin;mso-position-vertical-relative:margin" wrapcoords="-939 0 -939 21566 21600 21566 21600 0 -939 0" o:allowincell="f" stroked="f">
          <v:textbox style="layout-flow:vertical;mso-next-textbox:#_x0000_s2163" inset="0,0,0,0">
            <w:txbxContent>
              <w:p w:rsidR="007A5EFE" w:rsidRDefault="007A5EFE" w:rsidP="00F1692C">
                <w:pPr>
                  <w:pStyle w:val="Footer"/>
                  <w:tabs>
                    <w:tab w:val="right" w:pos="9598"/>
                  </w:tabs>
                  <w:rPr>
                    <w:rtl/>
                    <w:lang w:bidi="fr-FR"/>
                  </w:rPr>
                </w:pPr>
                <w:r>
                  <w:t>GE.12-46519  (EXT)</w:t>
                </w:r>
                <w:r>
                  <w:tab/>
                </w:r>
                <w:r>
                  <w:rPr>
                    <w:rStyle w:val="PageNumber"/>
                  </w:rPr>
                  <w:fldChar w:fldCharType="begin"/>
                </w:r>
                <w:r>
                  <w:rPr>
                    <w:rStyle w:val="PageNumber"/>
                  </w:rPr>
                  <w:instrText xml:space="preserve"> PAGE </w:instrText>
                </w:r>
                <w:r>
                  <w:rPr>
                    <w:rStyle w:val="PageNumber"/>
                  </w:rPr>
                  <w:fldChar w:fldCharType="separate"/>
                </w:r>
                <w:r w:rsidR="00136882">
                  <w:rPr>
                    <w:rStyle w:val="PageNumber"/>
                    <w:noProof/>
                  </w:rPr>
                  <w:t>181</w:t>
                </w:r>
                <w:r>
                  <w:rPr>
                    <w:rStyle w:val="PageNumber"/>
                  </w:rPr>
                  <w:fldChar w:fldCharType="end"/>
                </w:r>
              </w:p>
            </w:txbxContent>
          </v:textbox>
          <w10:wrap anchorx="margin" anchory="margin"/>
          <w10:anchorlock/>
        </v:shape>
      </w:pict>
    </w:r>
    <w:r>
      <w:pict>
        <v:shape id="_x0000_s2162" type="#_x0000_t202" style="position:absolute;margin-left:771.1pt;margin-top:0;width:17pt;height:481.9pt;z-index:19;mso-position-horizontal-relative:page;mso-position-vertical-relative:margin" wrapcoords="-939 0 -939 21566 21600 21566 21600 0 -939 0" stroked="f">
          <v:textbox style="layout-flow:vertical;mso-next-textbox:#_x0000_s2162" inset="0,0,0,0">
            <w:txbxContent>
              <w:p w:rsidR="007A5EFE" w:rsidRDefault="007A5EFE" w:rsidP="00F1692C">
                <w:pPr>
                  <w:pStyle w:val="Header"/>
                  <w:jc w:val="right"/>
                </w:pPr>
                <w:r>
                  <w:t>CRC/C/YEM/4</w:t>
                </w:r>
              </w:p>
            </w:txbxContent>
          </v:textbox>
          <w10:wrap anchorx="page" anchory="margin"/>
          <w10:anchorlock/>
        </v:shape>
      </w:pict>
    </w:r>
    <w:r>
      <w:pict>
        <v:shape id="_x0000_s2148" type="#_x0000_t202" style="position:absolute;margin-left:771.1pt;margin-top:0;width:18pt;height:481.9pt;z-index:15;mso-position-horizontal-relative:page;mso-position-vertical-relative:margin" wrapcoords="-939 0 -939 21566 21600 21566 21600 0 -939 0" stroked="f">
          <v:textbox style="layout-flow:vertical;mso-next-textbox:#_x0000_s2148" inset="0,0,0,0">
            <w:txbxContent>
              <w:p w:rsidR="007A5EFE" w:rsidRDefault="007A5EFE" w:rsidP="00A16AA2">
                <w:pPr>
                  <w:pStyle w:val="Header"/>
                </w:pPr>
                <w:r>
                  <w:t>CRC/C/YEM/4</w:t>
                </w:r>
              </w:p>
            </w:txbxContent>
          </v:textbox>
          <w10:wrap anchorx="page" anchory="margin"/>
          <w10:anchorlock/>
        </v:shape>
      </w:pict>
    </w: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5EFE" w:rsidRDefault="006C0010" w:rsidP="00E10415">
    <w:pPr>
      <w:pStyle w:val="Header"/>
      <w:pBdr>
        <w:bottom w:val="single" w:sz="4" w:space="5" w:color="auto"/>
      </w:pBdr>
    </w:pPr>
    <w:r>
      <w:t>CRC/C/YEM/4</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5EFE" w:rsidRDefault="007A5EFE" w:rsidP="00E10415">
    <w:pPr>
      <w:pStyle w:val="Header"/>
      <w:pBdr>
        <w:bottom w:val="single" w:sz="4" w:space="5" w:color="auto"/>
      </w:pBdr>
      <w:jc w:val="right"/>
    </w:pPr>
    <w:r>
      <w:t>CRC/C/YEM/4</w:t>
    </w: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5EFE" w:rsidRDefault="007A5EFE" w:rsidP="00A16AA2">
    <w:pPr>
      <w:pStyle w:val="Header"/>
    </w:pPr>
    <w:r>
      <w:t>CRC/C/YEM/4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57F90"/>
    <w:multiLevelType w:val="multilevel"/>
    <w:tmpl w:val="E2BA8946"/>
    <w:lvl w:ilvl="0">
      <w:start w:val="1"/>
      <w:numFmt w:val="bullet"/>
      <w:lvlText w:val=""/>
      <w:lvlJc w:val="left"/>
      <w:pPr>
        <w:tabs>
          <w:tab w:val="num" w:pos="360"/>
        </w:tabs>
        <w:ind w:left="360" w:hanging="360"/>
      </w:pPr>
      <w:rPr>
        <w:rFonts w:ascii="Symbol" w:hAnsi="Symbol" w:hint="default"/>
      </w:rPr>
    </w:lvl>
    <w:lvl w:ilvl="1">
      <w:start w:val="1"/>
      <w:numFmt w:val="decimal"/>
      <w:lvlText w:val="%2."/>
      <w:lvlJc w:val="left"/>
      <w:pPr>
        <w:tabs>
          <w:tab w:val="num" w:pos="1278"/>
        </w:tabs>
        <w:ind w:left="1636" w:hanging="360"/>
      </w:pPr>
      <w:rPr>
        <w:rFonts w:hint="default"/>
        <w:b w:val="0"/>
        <w:bCs w:val="0"/>
        <w:i w:val="0"/>
        <w:iCs w:val="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00AA21F8"/>
    <w:multiLevelType w:val="hybridMultilevel"/>
    <w:tmpl w:val="D1CE4DF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01EE4310"/>
    <w:multiLevelType w:val="multilevel"/>
    <w:tmpl w:val="94A63368"/>
    <w:lvl w:ilvl="0">
      <w:start w:val="1"/>
      <w:numFmt w:val="bullet"/>
      <w:lvlText w:val=""/>
      <w:lvlJc w:val="left"/>
      <w:pPr>
        <w:tabs>
          <w:tab w:val="num" w:pos="2041"/>
        </w:tabs>
        <w:ind w:left="2041" w:hanging="397"/>
      </w:pPr>
      <w:rPr>
        <w:rFonts w:ascii="Symbol" w:hAnsi="Symbol" w:cs="Traditional Arabic" w:hint="default"/>
        <w:sz w:val="20"/>
        <w:szCs w:val="26"/>
        <w:lang w:bidi="ar-SA"/>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nsid w:val="050117D7"/>
    <w:multiLevelType w:val="hybridMultilevel"/>
    <w:tmpl w:val="7EC26DEE"/>
    <w:lvl w:ilvl="0" w:tplc="040C0001">
      <w:start w:val="1"/>
      <w:numFmt w:val="bullet"/>
      <w:lvlText w:val=""/>
      <w:lvlJc w:val="left"/>
      <w:pPr>
        <w:tabs>
          <w:tab w:val="num" w:pos="892"/>
        </w:tabs>
        <w:ind w:left="892" w:hanging="360"/>
      </w:pPr>
      <w:rPr>
        <w:rFonts w:ascii="Symbol" w:hAnsi="Symbol" w:hint="default"/>
      </w:rPr>
    </w:lvl>
    <w:lvl w:ilvl="1" w:tplc="040C0003" w:tentative="1">
      <w:start w:val="1"/>
      <w:numFmt w:val="bullet"/>
      <w:lvlText w:val="o"/>
      <w:lvlJc w:val="left"/>
      <w:pPr>
        <w:tabs>
          <w:tab w:val="num" w:pos="1612"/>
        </w:tabs>
        <w:ind w:left="1612" w:hanging="360"/>
      </w:pPr>
      <w:rPr>
        <w:rFonts w:ascii="Courier New" w:hAnsi="Courier New" w:cs="Courier New" w:hint="default"/>
      </w:rPr>
    </w:lvl>
    <w:lvl w:ilvl="2" w:tplc="040C0005" w:tentative="1">
      <w:start w:val="1"/>
      <w:numFmt w:val="bullet"/>
      <w:lvlText w:val=""/>
      <w:lvlJc w:val="left"/>
      <w:pPr>
        <w:tabs>
          <w:tab w:val="num" w:pos="2332"/>
        </w:tabs>
        <w:ind w:left="2332" w:hanging="360"/>
      </w:pPr>
      <w:rPr>
        <w:rFonts w:ascii="Wingdings" w:hAnsi="Wingdings" w:hint="default"/>
      </w:rPr>
    </w:lvl>
    <w:lvl w:ilvl="3" w:tplc="040C0001" w:tentative="1">
      <w:start w:val="1"/>
      <w:numFmt w:val="bullet"/>
      <w:lvlText w:val=""/>
      <w:lvlJc w:val="left"/>
      <w:pPr>
        <w:tabs>
          <w:tab w:val="num" w:pos="3052"/>
        </w:tabs>
        <w:ind w:left="3052" w:hanging="360"/>
      </w:pPr>
      <w:rPr>
        <w:rFonts w:ascii="Symbol" w:hAnsi="Symbol" w:hint="default"/>
      </w:rPr>
    </w:lvl>
    <w:lvl w:ilvl="4" w:tplc="040C0003" w:tentative="1">
      <w:start w:val="1"/>
      <w:numFmt w:val="bullet"/>
      <w:lvlText w:val="o"/>
      <w:lvlJc w:val="left"/>
      <w:pPr>
        <w:tabs>
          <w:tab w:val="num" w:pos="3772"/>
        </w:tabs>
        <w:ind w:left="3772" w:hanging="360"/>
      </w:pPr>
      <w:rPr>
        <w:rFonts w:ascii="Courier New" w:hAnsi="Courier New" w:cs="Courier New" w:hint="default"/>
      </w:rPr>
    </w:lvl>
    <w:lvl w:ilvl="5" w:tplc="040C0005" w:tentative="1">
      <w:start w:val="1"/>
      <w:numFmt w:val="bullet"/>
      <w:lvlText w:val=""/>
      <w:lvlJc w:val="left"/>
      <w:pPr>
        <w:tabs>
          <w:tab w:val="num" w:pos="4492"/>
        </w:tabs>
        <w:ind w:left="4492" w:hanging="360"/>
      </w:pPr>
      <w:rPr>
        <w:rFonts w:ascii="Wingdings" w:hAnsi="Wingdings" w:hint="default"/>
      </w:rPr>
    </w:lvl>
    <w:lvl w:ilvl="6" w:tplc="040C0001" w:tentative="1">
      <w:start w:val="1"/>
      <w:numFmt w:val="bullet"/>
      <w:lvlText w:val=""/>
      <w:lvlJc w:val="left"/>
      <w:pPr>
        <w:tabs>
          <w:tab w:val="num" w:pos="5212"/>
        </w:tabs>
        <w:ind w:left="5212" w:hanging="360"/>
      </w:pPr>
      <w:rPr>
        <w:rFonts w:ascii="Symbol" w:hAnsi="Symbol" w:hint="default"/>
      </w:rPr>
    </w:lvl>
    <w:lvl w:ilvl="7" w:tplc="040C0003" w:tentative="1">
      <w:start w:val="1"/>
      <w:numFmt w:val="bullet"/>
      <w:lvlText w:val="o"/>
      <w:lvlJc w:val="left"/>
      <w:pPr>
        <w:tabs>
          <w:tab w:val="num" w:pos="5932"/>
        </w:tabs>
        <w:ind w:left="5932" w:hanging="360"/>
      </w:pPr>
      <w:rPr>
        <w:rFonts w:ascii="Courier New" w:hAnsi="Courier New" w:cs="Courier New" w:hint="default"/>
      </w:rPr>
    </w:lvl>
    <w:lvl w:ilvl="8" w:tplc="040C0005" w:tentative="1">
      <w:start w:val="1"/>
      <w:numFmt w:val="bullet"/>
      <w:lvlText w:val=""/>
      <w:lvlJc w:val="left"/>
      <w:pPr>
        <w:tabs>
          <w:tab w:val="num" w:pos="6652"/>
        </w:tabs>
        <w:ind w:left="6652" w:hanging="360"/>
      </w:pPr>
      <w:rPr>
        <w:rFonts w:ascii="Wingdings" w:hAnsi="Wingdings" w:hint="default"/>
      </w:rPr>
    </w:lvl>
  </w:abstractNum>
  <w:abstractNum w:abstractNumId="4">
    <w:nsid w:val="0B851AF4"/>
    <w:multiLevelType w:val="hybridMultilevel"/>
    <w:tmpl w:val="3BA820CE"/>
    <w:lvl w:ilvl="0">
      <w:start w:val="1"/>
      <w:numFmt w:val="bullet"/>
      <w:pStyle w:val="Bullet1GA"/>
      <w:lvlText w:val=""/>
      <w:lvlJc w:val="left"/>
      <w:pPr>
        <w:tabs>
          <w:tab w:val="num" w:pos="2319"/>
        </w:tabs>
        <w:ind w:left="2319" w:hanging="397"/>
      </w:pPr>
      <w:rPr>
        <w:rFonts w:ascii="Symbol" w:hAnsi="Symbol" w:hint="default"/>
        <w:b w:val="0"/>
        <w:bCs w:val="0"/>
        <w:sz w:val="20"/>
        <w:szCs w:val="20"/>
        <w:lang w:bidi="ar-SA"/>
      </w:rPr>
    </w:lvl>
    <w:lvl w:ilvl="1">
      <w:start w:val="1"/>
      <w:numFmt w:val="bullet"/>
      <w:lvlText w:val="o"/>
      <w:lvlJc w:val="left"/>
      <w:pPr>
        <w:tabs>
          <w:tab w:val="num" w:pos="1718"/>
        </w:tabs>
        <w:ind w:left="1718" w:hanging="360"/>
      </w:pPr>
      <w:rPr>
        <w:rFonts w:ascii="Courier New" w:hAnsi="Courier New" w:cs="Courier New" w:hint="default"/>
      </w:rPr>
    </w:lvl>
    <w:lvl w:ilvl="2">
      <w:start w:val="1"/>
      <w:numFmt w:val="bullet"/>
      <w:lvlText w:val=""/>
      <w:lvlJc w:val="left"/>
      <w:pPr>
        <w:tabs>
          <w:tab w:val="num" w:pos="2438"/>
        </w:tabs>
        <w:ind w:left="2438" w:hanging="360"/>
      </w:pPr>
      <w:rPr>
        <w:rFonts w:ascii="Wingdings" w:hAnsi="Wingdings" w:hint="default"/>
      </w:rPr>
    </w:lvl>
    <w:lvl w:ilvl="3" w:tentative="1">
      <w:start w:val="1"/>
      <w:numFmt w:val="bullet"/>
      <w:lvlText w:val=""/>
      <w:lvlJc w:val="left"/>
      <w:pPr>
        <w:tabs>
          <w:tab w:val="num" w:pos="3158"/>
        </w:tabs>
        <w:ind w:left="3158" w:hanging="360"/>
      </w:pPr>
      <w:rPr>
        <w:rFonts w:ascii="Symbol" w:hAnsi="Symbol" w:hint="default"/>
      </w:rPr>
    </w:lvl>
    <w:lvl w:ilvl="4" w:tentative="1">
      <w:start w:val="1"/>
      <w:numFmt w:val="bullet"/>
      <w:lvlText w:val="o"/>
      <w:lvlJc w:val="left"/>
      <w:pPr>
        <w:tabs>
          <w:tab w:val="num" w:pos="3878"/>
        </w:tabs>
        <w:ind w:left="3878" w:hanging="360"/>
      </w:pPr>
      <w:rPr>
        <w:rFonts w:ascii="Courier New" w:hAnsi="Courier New" w:cs="Courier New" w:hint="default"/>
      </w:rPr>
    </w:lvl>
    <w:lvl w:ilvl="5" w:tentative="1">
      <w:start w:val="1"/>
      <w:numFmt w:val="bullet"/>
      <w:lvlText w:val=""/>
      <w:lvlJc w:val="left"/>
      <w:pPr>
        <w:tabs>
          <w:tab w:val="num" w:pos="4598"/>
        </w:tabs>
        <w:ind w:left="4598" w:hanging="360"/>
      </w:pPr>
      <w:rPr>
        <w:rFonts w:ascii="Wingdings" w:hAnsi="Wingdings" w:hint="default"/>
      </w:rPr>
    </w:lvl>
    <w:lvl w:ilvl="6" w:tentative="1">
      <w:start w:val="1"/>
      <w:numFmt w:val="bullet"/>
      <w:lvlText w:val=""/>
      <w:lvlJc w:val="left"/>
      <w:pPr>
        <w:tabs>
          <w:tab w:val="num" w:pos="5318"/>
        </w:tabs>
        <w:ind w:left="5318" w:hanging="360"/>
      </w:pPr>
      <w:rPr>
        <w:rFonts w:ascii="Symbol" w:hAnsi="Symbol" w:hint="default"/>
      </w:rPr>
    </w:lvl>
    <w:lvl w:ilvl="7" w:tentative="1">
      <w:start w:val="1"/>
      <w:numFmt w:val="bullet"/>
      <w:lvlText w:val="o"/>
      <w:lvlJc w:val="left"/>
      <w:pPr>
        <w:tabs>
          <w:tab w:val="num" w:pos="6038"/>
        </w:tabs>
        <w:ind w:left="6038" w:hanging="360"/>
      </w:pPr>
      <w:rPr>
        <w:rFonts w:ascii="Courier New" w:hAnsi="Courier New" w:cs="Courier New" w:hint="default"/>
      </w:rPr>
    </w:lvl>
    <w:lvl w:ilvl="8" w:tentative="1">
      <w:start w:val="1"/>
      <w:numFmt w:val="bullet"/>
      <w:lvlText w:val=""/>
      <w:lvlJc w:val="left"/>
      <w:pPr>
        <w:tabs>
          <w:tab w:val="num" w:pos="6758"/>
        </w:tabs>
        <w:ind w:left="6758" w:hanging="360"/>
      </w:pPr>
      <w:rPr>
        <w:rFonts w:ascii="Wingdings" w:hAnsi="Wingdings" w:hint="default"/>
      </w:rPr>
    </w:lvl>
  </w:abstractNum>
  <w:abstractNum w:abstractNumId="5">
    <w:nsid w:val="0C414F96"/>
    <w:multiLevelType w:val="multilevel"/>
    <w:tmpl w:val="3BA820CE"/>
    <w:lvl w:ilvl="0">
      <w:start w:val="1"/>
      <w:numFmt w:val="bullet"/>
      <w:lvlText w:val=""/>
      <w:lvlJc w:val="left"/>
      <w:pPr>
        <w:tabs>
          <w:tab w:val="num" w:pos="2319"/>
        </w:tabs>
        <w:ind w:left="2319" w:hanging="397"/>
      </w:pPr>
      <w:rPr>
        <w:rFonts w:ascii="Symbol" w:hAnsi="Symbol" w:hint="default"/>
        <w:b w:val="0"/>
        <w:bCs w:val="0"/>
        <w:sz w:val="20"/>
        <w:szCs w:val="20"/>
        <w:lang w:bidi="ar-SA"/>
      </w:rPr>
    </w:lvl>
    <w:lvl w:ilvl="1">
      <w:start w:val="1"/>
      <w:numFmt w:val="bullet"/>
      <w:lvlText w:val="o"/>
      <w:lvlJc w:val="left"/>
      <w:pPr>
        <w:tabs>
          <w:tab w:val="num" w:pos="1718"/>
        </w:tabs>
        <w:ind w:left="1718" w:hanging="360"/>
      </w:pPr>
      <w:rPr>
        <w:rFonts w:ascii="Courier New" w:hAnsi="Courier New" w:cs="Courier New" w:hint="default"/>
      </w:rPr>
    </w:lvl>
    <w:lvl w:ilvl="2">
      <w:start w:val="1"/>
      <w:numFmt w:val="bullet"/>
      <w:lvlText w:val=""/>
      <w:lvlJc w:val="left"/>
      <w:pPr>
        <w:tabs>
          <w:tab w:val="num" w:pos="2438"/>
        </w:tabs>
        <w:ind w:left="2438" w:hanging="360"/>
      </w:pPr>
      <w:rPr>
        <w:rFonts w:ascii="Wingdings" w:hAnsi="Wingdings" w:hint="default"/>
      </w:rPr>
    </w:lvl>
    <w:lvl w:ilvl="3">
      <w:start w:val="1"/>
      <w:numFmt w:val="bullet"/>
      <w:lvlText w:val=""/>
      <w:lvlJc w:val="left"/>
      <w:pPr>
        <w:tabs>
          <w:tab w:val="num" w:pos="3158"/>
        </w:tabs>
        <w:ind w:left="3158" w:hanging="360"/>
      </w:pPr>
      <w:rPr>
        <w:rFonts w:ascii="Symbol" w:hAnsi="Symbol" w:hint="default"/>
      </w:rPr>
    </w:lvl>
    <w:lvl w:ilvl="4">
      <w:start w:val="1"/>
      <w:numFmt w:val="bullet"/>
      <w:lvlText w:val="o"/>
      <w:lvlJc w:val="left"/>
      <w:pPr>
        <w:tabs>
          <w:tab w:val="num" w:pos="3878"/>
        </w:tabs>
        <w:ind w:left="3878" w:hanging="360"/>
      </w:pPr>
      <w:rPr>
        <w:rFonts w:ascii="Courier New" w:hAnsi="Courier New" w:cs="Courier New" w:hint="default"/>
      </w:rPr>
    </w:lvl>
    <w:lvl w:ilvl="5">
      <w:start w:val="1"/>
      <w:numFmt w:val="bullet"/>
      <w:lvlText w:val=""/>
      <w:lvlJc w:val="left"/>
      <w:pPr>
        <w:tabs>
          <w:tab w:val="num" w:pos="4598"/>
        </w:tabs>
        <w:ind w:left="4598" w:hanging="360"/>
      </w:pPr>
      <w:rPr>
        <w:rFonts w:ascii="Wingdings" w:hAnsi="Wingdings" w:hint="default"/>
      </w:rPr>
    </w:lvl>
    <w:lvl w:ilvl="6">
      <w:start w:val="1"/>
      <w:numFmt w:val="bullet"/>
      <w:lvlText w:val=""/>
      <w:lvlJc w:val="left"/>
      <w:pPr>
        <w:tabs>
          <w:tab w:val="num" w:pos="5318"/>
        </w:tabs>
        <w:ind w:left="5318" w:hanging="360"/>
      </w:pPr>
      <w:rPr>
        <w:rFonts w:ascii="Symbol" w:hAnsi="Symbol" w:hint="default"/>
      </w:rPr>
    </w:lvl>
    <w:lvl w:ilvl="7">
      <w:start w:val="1"/>
      <w:numFmt w:val="bullet"/>
      <w:lvlText w:val="o"/>
      <w:lvlJc w:val="left"/>
      <w:pPr>
        <w:tabs>
          <w:tab w:val="num" w:pos="6038"/>
        </w:tabs>
        <w:ind w:left="6038" w:hanging="360"/>
      </w:pPr>
      <w:rPr>
        <w:rFonts w:ascii="Courier New" w:hAnsi="Courier New" w:cs="Courier New" w:hint="default"/>
      </w:rPr>
    </w:lvl>
    <w:lvl w:ilvl="8">
      <w:start w:val="1"/>
      <w:numFmt w:val="bullet"/>
      <w:lvlText w:val=""/>
      <w:lvlJc w:val="left"/>
      <w:pPr>
        <w:tabs>
          <w:tab w:val="num" w:pos="6758"/>
        </w:tabs>
        <w:ind w:left="6758" w:hanging="360"/>
      </w:pPr>
      <w:rPr>
        <w:rFonts w:ascii="Wingdings" w:hAnsi="Wingdings" w:hint="default"/>
      </w:rPr>
    </w:lvl>
  </w:abstractNum>
  <w:abstractNum w:abstractNumId="6">
    <w:nsid w:val="0E865108"/>
    <w:multiLevelType w:val="hybridMultilevel"/>
    <w:tmpl w:val="24EA8C16"/>
    <w:lvl w:ilvl="0" w:tplc="F918D5B6">
      <w:start w:val="356"/>
      <w:numFmt w:val="decimal"/>
      <w:lvlText w:val="%1."/>
      <w:lvlJc w:val="left"/>
      <w:pPr>
        <w:tabs>
          <w:tab w:val="num" w:pos="1937"/>
        </w:tabs>
        <w:ind w:left="1937" w:hanging="690"/>
      </w:pPr>
      <w:rPr>
        <w:rFonts w:hint="default"/>
      </w:rPr>
    </w:lvl>
    <w:lvl w:ilvl="1" w:tplc="040C0019" w:tentative="1">
      <w:start w:val="1"/>
      <w:numFmt w:val="lowerLetter"/>
      <w:lvlText w:val="%2."/>
      <w:lvlJc w:val="left"/>
      <w:pPr>
        <w:tabs>
          <w:tab w:val="num" w:pos="2327"/>
        </w:tabs>
        <w:ind w:left="2327" w:hanging="360"/>
      </w:pPr>
    </w:lvl>
    <w:lvl w:ilvl="2" w:tplc="040C001B" w:tentative="1">
      <w:start w:val="1"/>
      <w:numFmt w:val="lowerRoman"/>
      <w:lvlText w:val="%3."/>
      <w:lvlJc w:val="right"/>
      <w:pPr>
        <w:tabs>
          <w:tab w:val="num" w:pos="3047"/>
        </w:tabs>
        <w:ind w:left="3047" w:hanging="180"/>
      </w:pPr>
    </w:lvl>
    <w:lvl w:ilvl="3" w:tplc="040C000F" w:tentative="1">
      <w:start w:val="1"/>
      <w:numFmt w:val="decimal"/>
      <w:lvlText w:val="%4."/>
      <w:lvlJc w:val="left"/>
      <w:pPr>
        <w:tabs>
          <w:tab w:val="num" w:pos="3767"/>
        </w:tabs>
        <w:ind w:left="3767" w:hanging="360"/>
      </w:pPr>
    </w:lvl>
    <w:lvl w:ilvl="4" w:tplc="040C0019" w:tentative="1">
      <w:start w:val="1"/>
      <w:numFmt w:val="lowerLetter"/>
      <w:lvlText w:val="%5."/>
      <w:lvlJc w:val="left"/>
      <w:pPr>
        <w:tabs>
          <w:tab w:val="num" w:pos="4487"/>
        </w:tabs>
        <w:ind w:left="4487" w:hanging="360"/>
      </w:pPr>
    </w:lvl>
    <w:lvl w:ilvl="5" w:tplc="040C001B" w:tentative="1">
      <w:start w:val="1"/>
      <w:numFmt w:val="lowerRoman"/>
      <w:lvlText w:val="%6."/>
      <w:lvlJc w:val="right"/>
      <w:pPr>
        <w:tabs>
          <w:tab w:val="num" w:pos="5207"/>
        </w:tabs>
        <w:ind w:left="5207" w:hanging="180"/>
      </w:pPr>
    </w:lvl>
    <w:lvl w:ilvl="6" w:tplc="040C000F" w:tentative="1">
      <w:start w:val="1"/>
      <w:numFmt w:val="decimal"/>
      <w:lvlText w:val="%7."/>
      <w:lvlJc w:val="left"/>
      <w:pPr>
        <w:tabs>
          <w:tab w:val="num" w:pos="5927"/>
        </w:tabs>
        <w:ind w:left="5927" w:hanging="360"/>
      </w:pPr>
    </w:lvl>
    <w:lvl w:ilvl="7" w:tplc="040C0019" w:tentative="1">
      <w:start w:val="1"/>
      <w:numFmt w:val="lowerLetter"/>
      <w:lvlText w:val="%8."/>
      <w:lvlJc w:val="left"/>
      <w:pPr>
        <w:tabs>
          <w:tab w:val="num" w:pos="6647"/>
        </w:tabs>
        <w:ind w:left="6647" w:hanging="360"/>
      </w:pPr>
    </w:lvl>
    <w:lvl w:ilvl="8" w:tplc="040C001B" w:tentative="1">
      <w:start w:val="1"/>
      <w:numFmt w:val="lowerRoman"/>
      <w:lvlText w:val="%9."/>
      <w:lvlJc w:val="right"/>
      <w:pPr>
        <w:tabs>
          <w:tab w:val="num" w:pos="7367"/>
        </w:tabs>
        <w:ind w:left="7367" w:hanging="180"/>
      </w:pPr>
    </w:lvl>
  </w:abstractNum>
  <w:abstractNum w:abstractNumId="7">
    <w:nsid w:val="15AA400D"/>
    <w:multiLevelType w:val="multilevel"/>
    <w:tmpl w:val="7D70C5DA"/>
    <w:lvl w:ilvl="0">
      <w:start w:val="1"/>
      <w:numFmt w:val="decimal"/>
      <w:lvlRestart w:val="0"/>
      <w:lvlText w:val="(%1)"/>
      <w:lvlJc w:val="right"/>
      <w:pPr>
        <w:tabs>
          <w:tab w:val="num" w:pos="1305"/>
        </w:tabs>
        <w:ind w:left="1305" w:hanging="227"/>
      </w:pPr>
      <w:rPr>
        <w:rFonts w:ascii="Traditional Arabic" w:hAnsi="Traditional Arabic" w:cs="Traditional Arabic" w:hint="default"/>
        <w:strike w:val="0"/>
        <w:dstrike w:val="0"/>
        <w:sz w:val="26"/>
        <w:szCs w:val="26"/>
      </w:rPr>
    </w:lvl>
    <w:lvl w:ilvl="1">
      <w:start w:val="1"/>
      <w:numFmt w:val="decimal"/>
      <w:lvlRestart w:val="0"/>
      <w:lvlText w:val="(%2)"/>
      <w:lvlJc w:val="right"/>
      <w:pPr>
        <w:tabs>
          <w:tab w:val="num" w:pos="1365"/>
        </w:tabs>
        <w:ind w:left="1365" w:hanging="227"/>
      </w:pPr>
      <w:rPr>
        <w:rFonts w:ascii="Traditional Arabic" w:hAnsi="Traditional Arabic" w:cs="Traditional Arabic" w:hint="cs"/>
        <w:strike w:val="0"/>
        <w:dstrike w:val="0"/>
        <w:sz w:val="26"/>
        <w:szCs w:val="26"/>
      </w:rPr>
    </w:lvl>
    <w:lvl w:ilvl="2">
      <w:start w:val="1"/>
      <w:numFmt w:val="lowerRoman"/>
      <w:lvlText w:val="%3."/>
      <w:lvlJc w:val="right"/>
      <w:pPr>
        <w:tabs>
          <w:tab w:val="num" w:pos="2218"/>
        </w:tabs>
        <w:ind w:left="2218" w:hanging="180"/>
      </w:pPr>
    </w:lvl>
    <w:lvl w:ilvl="3">
      <w:start w:val="1"/>
      <w:numFmt w:val="decimal"/>
      <w:lvlText w:val="%4."/>
      <w:lvlJc w:val="left"/>
      <w:pPr>
        <w:tabs>
          <w:tab w:val="num" w:pos="2938"/>
        </w:tabs>
        <w:ind w:left="2938" w:hanging="360"/>
      </w:pPr>
    </w:lvl>
    <w:lvl w:ilvl="4">
      <w:start w:val="1"/>
      <w:numFmt w:val="lowerLetter"/>
      <w:lvlText w:val="%5."/>
      <w:lvlJc w:val="left"/>
      <w:pPr>
        <w:tabs>
          <w:tab w:val="num" w:pos="3658"/>
        </w:tabs>
        <w:ind w:left="3658" w:hanging="360"/>
      </w:pPr>
    </w:lvl>
    <w:lvl w:ilvl="5">
      <w:start w:val="1"/>
      <w:numFmt w:val="lowerRoman"/>
      <w:lvlText w:val="%6."/>
      <w:lvlJc w:val="right"/>
      <w:pPr>
        <w:tabs>
          <w:tab w:val="num" w:pos="4378"/>
        </w:tabs>
        <w:ind w:left="4378" w:hanging="180"/>
      </w:pPr>
    </w:lvl>
    <w:lvl w:ilvl="6">
      <w:start w:val="1"/>
      <w:numFmt w:val="decimal"/>
      <w:lvlText w:val="%7."/>
      <w:lvlJc w:val="left"/>
      <w:pPr>
        <w:tabs>
          <w:tab w:val="num" w:pos="5098"/>
        </w:tabs>
        <w:ind w:left="5098" w:hanging="360"/>
      </w:pPr>
    </w:lvl>
    <w:lvl w:ilvl="7">
      <w:start w:val="1"/>
      <w:numFmt w:val="lowerLetter"/>
      <w:lvlText w:val="%8."/>
      <w:lvlJc w:val="left"/>
      <w:pPr>
        <w:tabs>
          <w:tab w:val="num" w:pos="5818"/>
        </w:tabs>
        <w:ind w:left="5818" w:hanging="360"/>
      </w:pPr>
    </w:lvl>
    <w:lvl w:ilvl="8">
      <w:start w:val="1"/>
      <w:numFmt w:val="lowerRoman"/>
      <w:lvlText w:val="%9."/>
      <w:lvlJc w:val="right"/>
      <w:pPr>
        <w:tabs>
          <w:tab w:val="num" w:pos="6538"/>
        </w:tabs>
        <w:ind w:left="6538" w:hanging="180"/>
      </w:pPr>
    </w:lvl>
  </w:abstractNum>
  <w:abstractNum w:abstractNumId="8">
    <w:nsid w:val="15D244E0"/>
    <w:multiLevelType w:val="hybridMultilevel"/>
    <w:tmpl w:val="7D70C5DA"/>
    <w:lvl w:ilvl="0">
      <w:start w:val="1"/>
      <w:numFmt w:val="decimal"/>
      <w:lvlRestart w:val="0"/>
      <w:lvlText w:val="(%1)"/>
      <w:lvlJc w:val="right"/>
      <w:pPr>
        <w:tabs>
          <w:tab w:val="num" w:pos="1305"/>
        </w:tabs>
        <w:ind w:left="1305" w:hanging="227"/>
      </w:pPr>
      <w:rPr>
        <w:rFonts w:ascii="Traditional Arabic" w:hAnsi="Traditional Arabic" w:cs="Traditional Arabic" w:hint="default"/>
        <w:strike w:val="0"/>
        <w:dstrike w:val="0"/>
        <w:sz w:val="26"/>
        <w:szCs w:val="26"/>
      </w:rPr>
    </w:lvl>
    <w:lvl w:ilvl="1">
      <w:start w:val="1"/>
      <w:numFmt w:val="decimal"/>
      <w:lvlRestart w:val="0"/>
      <w:lvlText w:val="(%2)"/>
      <w:lvlJc w:val="right"/>
      <w:pPr>
        <w:tabs>
          <w:tab w:val="num" w:pos="1365"/>
        </w:tabs>
        <w:ind w:left="1365" w:hanging="227"/>
      </w:pPr>
      <w:rPr>
        <w:rFonts w:ascii="Traditional Arabic" w:hAnsi="Traditional Arabic" w:cs="Traditional Arabic" w:hint="cs"/>
        <w:strike w:val="0"/>
        <w:dstrike w:val="0"/>
        <w:sz w:val="26"/>
        <w:szCs w:val="26"/>
      </w:rPr>
    </w:lvl>
    <w:lvl w:ilvl="2" w:tentative="1">
      <w:start w:val="1"/>
      <w:numFmt w:val="lowerRoman"/>
      <w:lvlText w:val="%3."/>
      <w:lvlJc w:val="right"/>
      <w:pPr>
        <w:tabs>
          <w:tab w:val="num" w:pos="2218"/>
        </w:tabs>
        <w:ind w:left="2218" w:hanging="180"/>
      </w:pPr>
    </w:lvl>
    <w:lvl w:ilvl="3" w:tentative="1">
      <w:start w:val="1"/>
      <w:numFmt w:val="decimal"/>
      <w:lvlText w:val="%4."/>
      <w:lvlJc w:val="left"/>
      <w:pPr>
        <w:tabs>
          <w:tab w:val="num" w:pos="2938"/>
        </w:tabs>
        <w:ind w:left="2938" w:hanging="360"/>
      </w:pPr>
    </w:lvl>
    <w:lvl w:ilvl="4" w:tentative="1">
      <w:start w:val="1"/>
      <w:numFmt w:val="lowerLetter"/>
      <w:lvlText w:val="%5."/>
      <w:lvlJc w:val="left"/>
      <w:pPr>
        <w:tabs>
          <w:tab w:val="num" w:pos="3658"/>
        </w:tabs>
        <w:ind w:left="3658" w:hanging="360"/>
      </w:pPr>
    </w:lvl>
    <w:lvl w:ilvl="5" w:tentative="1">
      <w:start w:val="1"/>
      <w:numFmt w:val="lowerRoman"/>
      <w:lvlText w:val="%6."/>
      <w:lvlJc w:val="right"/>
      <w:pPr>
        <w:tabs>
          <w:tab w:val="num" w:pos="4378"/>
        </w:tabs>
        <w:ind w:left="4378" w:hanging="180"/>
      </w:pPr>
    </w:lvl>
    <w:lvl w:ilvl="6" w:tentative="1">
      <w:start w:val="1"/>
      <w:numFmt w:val="decimal"/>
      <w:lvlText w:val="%7."/>
      <w:lvlJc w:val="left"/>
      <w:pPr>
        <w:tabs>
          <w:tab w:val="num" w:pos="5098"/>
        </w:tabs>
        <w:ind w:left="5098" w:hanging="360"/>
      </w:pPr>
    </w:lvl>
    <w:lvl w:ilvl="7" w:tentative="1">
      <w:start w:val="1"/>
      <w:numFmt w:val="lowerLetter"/>
      <w:lvlText w:val="%8."/>
      <w:lvlJc w:val="left"/>
      <w:pPr>
        <w:tabs>
          <w:tab w:val="num" w:pos="5818"/>
        </w:tabs>
        <w:ind w:left="5818" w:hanging="360"/>
      </w:pPr>
    </w:lvl>
    <w:lvl w:ilvl="8" w:tentative="1">
      <w:start w:val="1"/>
      <w:numFmt w:val="lowerRoman"/>
      <w:lvlText w:val="%9."/>
      <w:lvlJc w:val="right"/>
      <w:pPr>
        <w:tabs>
          <w:tab w:val="num" w:pos="6538"/>
        </w:tabs>
        <w:ind w:left="6538" w:hanging="180"/>
      </w:pPr>
    </w:lvl>
  </w:abstractNum>
  <w:abstractNum w:abstractNumId="9">
    <w:nsid w:val="196852F9"/>
    <w:multiLevelType w:val="multilevel"/>
    <w:tmpl w:val="8660A57E"/>
    <w:lvl w:ilvl="0">
      <w:start w:val="1"/>
      <w:numFmt w:val="bullet"/>
      <w:lvlText w:val=""/>
      <w:lvlJc w:val="left"/>
      <w:pPr>
        <w:tabs>
          <w:tab w:val="num" w:pos="360"/>
        </w:tabs>
        <w:ind w:left="360" w:hanging="360"/>
      </w:pPr>
      <w:rPr>
        <w:rFonts w:ascii="Symbol" w:hAnsi="Symbol" w:hint="default"/>
      </w:rPr>
    </w:lvl>
    <w:lvl w:ilvl="1">
      <w:start w:val="1"/>
      <w:numFmt w:val="decimal"/>
      <w:lvlText w:val="%2."/>
      <w:lvlJc w:val="left"/>
      <w:pPr>
        <w:tabs>
          <w:tab w:val="num" w:pos="1703"/>
        </w:tabs>
        <w:ind w:left="2061" w:hanging="360"/>
      </w:pPr>
      <w:rPr>
        <w:rFonts w:hint="default"/>
        <w:b w:val="0"/>
        <w:bCs w:val="0"/>
        <w:i w:val="0"/>
        <w:iCs w:val="0"/>
        <w:lang w:bidi="ar-SA"/>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1B8D2C41"/>
    <w:multiLevelType w:val="multilevel"/>
    <w:tmpl w:val="E2BA8946"/>
    <w:lvl w:ilvl="0">
      <w:start w:val="1"/>
      <w:numFmt w:val="bullet"/>
      <w:lvlText w:val=""/>
      <w:lvlJc w:val="left"/>
      <w:pPr>
        <w:tabs>
          <w:tab w:val="num" w:pos="360"/>
        </w:tabs>
        <w:ind w:left="360" w:hanging="360"/>
      </w:pPr>
      <w:rPr>
        <w:rFonts w:ascii="Symbol" w:hAnsi="Symbol" w:hint="default"/>
      </w:rPr>
    </w:lvl>
    <w:lvl w:ilvl="1">
      <w:start w:val="1"/>
      <w:numFmt w:val="decimal"/>
      <w:lvlText w:val="%2."/>
      <w:lvlJc w:val="left"/>
      <w:pPr>
        <w:tabs>
          <w:tab w:val="num" w:pos="1278"/>
        </w:tabs>
        <w:ind w:left="1636" w:hanging="360"/>
      </w:pPr>
      <w:rPr>
        <w:rFonts w:hint="default"/>
        <w:b w:val="0"/>
        <w:bCs w:val="0"/>
        <w:i w:val="0"/>
        <w:iCs w:val="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nsid w:val="216E1F28"/>
    <w:multiLevelType w:val="hybridMultilevel"/>
    <w:tmpl w:val="DA08DCE2"/>
    <w:lvl w:ilvl="0" w:tplc="100C0001">
      <w:start w:val="1"/>
      <w:numFmt w:val="bullet"/>
      <w:lvlText w:val=""/>
      <w:lvlJc w:val="left"/>
      <w:pPr>
        <w:ind w:left="913" w:hanging="360"/>
      </w:pPr>
      <w:rPr>
        <w:rFonts w:ascii="Symbol" w:hAnsi="Symbol" w:hint="default"/>
      </w:rPr>
    </w:lvl>
    <w:lvl w:ilvl="1" w:tplc="100C0003" w:tentative="1">
      <w:start w:val="1"/>
      <w:numFmt w:val="bullet"/>
      <w:lvlText w:val="o"/>
      <w:lvlJc w:val="left"/>
      <w:pPr>
        <w:ind w:left="1633" w:hanging="360"/>
      </w:pPr>
      <w:rPr>
        <w:rFonts w:ascii="Courier New" w:hAnsi="Courier New" w:cs="Courier New" w:hint="default"/>
      </w:rPr>
    </w:lvl>
    <w:lvl w:ilvl="2" w:tplc="100C0005" w:tentative="1">
      <w:start w:val="1"/>
      <w:numFmt w:val="bullet"/>
      <w:lvlText w:val=""/>
      <w:lvlJc w:val="left"/>
      <w:pPr>
        <w:ind w:left="2353" w:hanging="360"/>
      </w:pPr>
      <w:rPr>
        <w:rFonts w:ascii="Wingdings" w:hAnsi="Wingdings" w:hint="default"/>
      </w:rPr>
    </w:lvl>
    <w:lvl w:ilvl="3" w:tplc="100C0001" w:tentative="1">
      <w:start w:val="1"/>
      <w:numFmt w:val="bullet"/>
      <w:lvlText w:val=""/>
      <w:lvlJc w:val="left"/>
      <w:pPr>
        <w:ind w:left="3073" w:hanging="360"/>
      </w:pPr>
      <w:rPr>
        <w:rFonts w:ascii="Symbol" w:hAnsi="Symbol" w:hint="default"/>
      </w:rPr>
    </w:lvl>
    <w:lvl w:ilvl="4" w:tplc="100C0003" w:tentative="1">
      <w:start w:val="1"/>
      <w:numFmt w:val="bullet"/>
      <w:lvlText w:val="o"/>
      <w:lvlJc w:val="left"/>
      <w:pPr>
        <w:ind w:left="3793" w:hanging="360"/>
      </w:pPr>
      <w:rPr>
        <w:rFonts w:ascii="Courier New" w:hAnsi="Courier New" w:cs="Courier New" w:hint="default"/>
      </w:rPr>
    </w:lvl>
    <w:lvl w:ilvl="5" w:tplc="100C0005" w:tentative="1">
      <w:start w:val="1"/>
      <w:numFmt w:val="bullet"/>
      <w:lvlText w:val=""/>
      <w:lvlJc w:val="left"/>
      <w:pPr>
        <w:ind w:left="4513" w:hanging="360"/>
      </w:pPr>
      <w:rPr>
        <w:rFonts w:ascii="Wingdings" w:hAnsi="Wingdings" w:hint="default"/>
      </w:rPr>
    </w:lvl>
    <w:lvl w:ilvl="6" w:tplc="100C0001" w:tentative="1">
      <w:start w:val="1"/>
      <w:numFmt w:val="bullet"/>
      <w:lvlText w:val=""/>
      <w:lvlJc w:val="left"/>
      <w:pPr>
        <w:ind w:left="5233" w:hanging="360"/>
      </w:pPr>
      <w:rPr>
        <w:rFonts w:ascii="Symbol" w:hAnsi="Symbol" w:hint="default"/>
      </w:rPr>
    </w:lvl>
    <w:lvl w:ilvl="7" w:tplc="100C0003" w:tentative="1">
      <w:start w:val="1"/>
      <w:numFmt w:val="bullet"/>
      <w:lvlText w:val="o"/>
      <w:lvlJc w:val="left"/>
      <w:pPr>
        <w:ind w:left="5953" w:hanging="360"/>
      </w:pPr>
      <w:rPr>
        <w:rFonts w:ascii="Courier New" w:hAnsi="Courier New" w:cs="Courier New" w:hint="default"/>
      </w:rPr>
    </w:lvl>
    <w:lvl w:ilvl="8" w:tplc="100C0005" w:tentative="1">
      <w:start w:val="1"/>
      <w:numFmt w:val="bullet"/>
      <w:lvlText w:val=""/>
      <w:lvlJc w:val="left"/>
      <w:pPr>
        <w:ind w:left="6673" w:hanging="360"/>
      </w:pPr>
      <w:rPr>
        <w:rFonts w:ascii="Wingdings" w:hAnsi="Wingdings" w:hint="default"/>
      </w:rPr>
    </w:lvl>
  </w:abstractNum>
  <w:abstractNum w:abstractNumId="12">
    <w:nsid w:val="221235B9"/>
    <w:multiLevelType w:val="multilevel"/>
    <w:tmpl w:val="E2BA8946"/>
    <w:lvl w:ilvl="0">
      <w:start w:val="1"/>
      <w:numFmt w:val="bullet"/>
      <w:lvlText w:val=""/>
      <w:lvlJc w:val="left"/>
      <w:pPr>
        <w:tabs>
          <w:tab w:val="num" w:pos="360"/>
        </w:tabs>
        <w:ind w:left="360" w:hanging="360"/>
      </w:pPr>
      <w:rPr>
        <w:rFonts w:ascii="Symbol" w:hAnsi="Symbol" w:hint="default"/>
      </w:rPr>
    </w:lvl>
    <w:lvl w:ilvl="1">
      <w:start w:val="1"/>
      <w:numFmt w:val="decimal"/>
      <w:lvlText w:val="%2."/>
      <w:lvlJc w:val="left"/>
      <w:pPr>
        <w:tabs>
          <w:tab w:val="num" w:pos="1703"/>
        </w:tabs>
        <w:ind w:left="2061" w:hanging="360"/>
      </w:pPr>
      <w:rPr>
        <w:rFonts w:hint="default"/>
        <w:b w:val="0"/>
        <w:bCs w:val="0"/>
        <w:i w:val="0"/>
        <w:iCs w:val="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25F272F0"/>
    <w:multiLevelType w:val="hybridMultilevel"/>
    <w:tmpl w:val="F88E26C4"/>
    <w:lvl w:ilvl="0">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entative="1">
      <w:start w:val="1"/>
      <w:numFmt w:val="bullet"/>
      <w:lvlText w:val="o"/>
      <w:lvlJc w:val="left"/>
      <w:pPr>
        <w:tabs>
          <w:tab w:val="num" w:pos="3028"/>
        </w:tabs>
        <w:ind w:left="3028" w:hanging="360"/>
      </w:pPr>
      <w:rPr>
        <w:rFonts w:ascii="Courier New" w:hAnsi="Courier New" w:cs="Courier New" w:hint="default"/>
      </w:rPr>
    </w:lvl>
    <w:lvl w:ilvl="2" w:tentative="1">
      <w:start w:val="1"/>
      <w:numFmt w:val="bullet"/>
      <w:lvlText w:val=""/>
      <w:lvlJc w:val="left"/>
      <w:pPr>
        <w:tabs>
          <w:tab w:val="num" w:pos="3748"/>
        </w:tabs>
        <w:ind w:left="3748" w:hanging="360"/>
      </w:pPr>
      <w:rPr>
        <w:rFonts w:ascii="Wingdings" w:hAnsi="Wingdings" w:hint="default"/>
      </w:rPr>
    </w:lvl>
    <w:lvl w:ilvl="3" w:tentative="1">
      <w:start w:val="1"/>
      <w:numFmt w:val="bullet"/>
      <w:lvlText w:val=""/>
      <w:lvlJc w:val="left"/>
      <w:pPr>
        <w:tabs>
          <w:tab w:val="num" w:pos="4468"/>
        </w:tabs>
        <w:ind w:left="4468" w:hanging="360"/>
      </w:pPr>
      <w:rPr>
        <w:rFonts w:ascii="Symbol" w:hAnsi="Symbol" w:hint="default"/>
      </w:rPr>
    </w:lvl>
    <w:lvl w:ilvl="4" w:tentative="1">
      <w:start w:val="1"/>
      <w:numFmt w:val="bullet"/>
      <w:lvlText w:val="o"/>
      <w:lvlJc w:val="left"/>
      <w:pPr>
        <w:tabs>
          <w:tab w:val="num" w:pos="5188"/>
        </w:tabs>
        <w:ind w:left="5188" w:hanging="360"/>
      </w:pPr>
      <w:rPr>
        <w:rFonts w:ascii="Courier New" w:hAnsi="Courier New" w:cs="Courier New" w:hint="default"/>
      </w:rPr>
    </w:lvl>
    <w:lvl w:ilvl="5" w:tentative="1">
      <w:start w:val="1"/>
      <w:numFmt w:val="bullet"/>
      <w:lvlText w:val=""/>
      <w:lvlJc w:val="left"/>
      <w:pPr>
        <w:tabs>
          <w:tab w:val="num" w:pos="5908"/>
        </w:tabs>
        <w:ind w:left="5908" w:hanging="360"/>
      </w:pPr>
      <w:rPr>
        <w:rFonts w:ascii="Wingdings" w:hAnsi="Wingdings" w:hint="default"/>
      </w:rPr>
    </w:lvl>
    <w:lvl w:ilvl="6" w:tentative="1">
      <w:start w:val="1"/>
      <w:numFmt w:val="bullet"/>
      <w:lvlText w:val=""/>
      <w:lvlJc w:val="left"/>
      <w:pPr>
        <w:tabs>
          <w:tab w:val="num" w:pos="6628"/>
        </w:tabs>
        <w:ind w:left="6628" w:hanging="360"/>
      </w:pPr>
      <w:rPr>
        <w:rFonts w:ascii="Symbol" w:hAnsi="Symbol" w:hint="default"/>
      </w:rPr>
    </w:lvl>
    <w:lvl w:ilvl="7" w:tentative="1">
      <w:start w:val="1"/>
      <w:numFmt w:val="bullet"/>
      <w:lvlText w:val="o"/>
      <w:lvlJc w:val="left"/>
      <w:pPr>
        <w:tabs>
          <w:tab w:val="num" w:pos="7348"/>
        </w:tabs>
        <w:ind w:left="7348" w:hanging="360"/>
      </w:pPr>
      <w:rPr>
        <w:rFonts w:ascii="Courier New" w:hAnsi="Courier New" w:cs="Courier New" w:hint="default"/>
      </w:rPr>
    </w:lvl>
    <w:lvl w:ilvl="8" w:tentative="1">
      <w:start w:val="1"/>
      <w:numFmt w:val="bullet"/>
      <w:lvlText w:val=""/>
      <w:lvlJc w:val="left"/>
      <w:pPr>
        <w:tabs>
          <w:tab w:val="num" w:pos="8068"/>
        </w:tabs>
        <w:ind w:left="8068" w:hanging="360"/>
      </w:pPr>
      <w:rPr>
        <w:rFonts w:ascii="Wingdings" w:hAnsi="Wingdings" w:hint="default"/>
      </w:rPr>
    </w:lvl>
  </w:abstractNum>
  <w:abstractNum w:abstractNumId="14">
    <w:nsid w:val="2A31567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2F6335A2"/>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309344DD"/>
    <w:multiLevelType w:val="hybridMultilevel"/>
    <w:tmpl w:val="A40E39E8"/>
    <w:lvl w:ilvl="0" w:tplc="04090001">
      <w:start w:val="1"/>
      <w:numFmt w:val="bullet"/>
      <w:lvlText w:val=""/>
      <w:lvlJc w:val="left"/>
      <w:pPr>
        <w:tabs>
          <w:tab w:val="num" w:pos="360"/>
        </w:tabs>
        <w:ind w:left="360" w:hanging="360"/>
      </w:pPr>
      <w:rPr>
        <w:rFonts w:ascii="Symbol" w:hAnsi="Symbol" w:hint="default"/>
      </w:rPr>
    </w:lvl>
    <w:lvl w:ilvl="1" w:tplc="D0446FA2">
      <w:start w:val="1"/>
      <w:numFmt w:val="decimal"/>
      <w:lvlText w:val="%2."/>
      <w:lvlJc w:val="left"/>
      <w:pPr>
        <w:tabs>
          <w:tab w:val="num" w:pos="1561"/>
        </w:tabs>
        <w:ind w:left="1919" w:hanging="360"/>
      </w:pPr>
      <w:rPr>
        <w:rFonts w:hint="default"/>
        <w:b w:val="0"/>
        <w:bCs w:val="0"/>
        <w:i w:val="0"/>
        <w:iCs w:val="0"/>
        <w:lang w:val="es-ES" w:bidi="ar-SA"/>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7">
    <w:nsid w:val="30BC52F1"/>
    <w:multiLevelType w:val="multilevel"/>
    <w:tmpl w:val="E2BA8946"/>
    <w:lvl w:ilvl="0">
      <w:start w:val="1"/>
      <w:numFmt w:val="bullet"/>
      <w:lvlText w:val=""/>
      <w:lvlJc w:val="left"/>
      <w:pPr>
        <w:tabs>
          <w:tab w:val="num" w:pos="360"/>
        </w:tabs>
        <w:ind w:left="360" w:hanging="360"/>
      </w:pPr>
      <w:rPr>
        <w:rFonts w:ascii="Symbol" w:hAnsi="Symbol" w:hint="default"/>
      </w:rPr>
    </w:lvl>
    <w:lvl w:ilvl="1">
      <w:start w:val="1"/>
      <w:numFmt w:val="decimal"/>
      <w:lvlText w:val="%2."/>
      <w:lvlJc w:val="left"/>
      <w:pPr>
        <w:tabs>
          <w:tab w:val="num" w:pos="1703"/>
        </w:tabs>
        <w:ind w:left="2061" w:hanging="360"/>
      </w:pPr>
      <w:rPr>
        <w:rFonts w:hint="default"/>
        <w:b w:val="0"/>
        <w:bCs w:val="0"/>
        <w:i w:val="0"/>
        <w:iCs w:val="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nsid w:val="31A12325"/>
    <w:multiLevelType w:val="hybridMultilevel"/>
    <w:tmpl w:val="462C5C70"/>
    <w:lvl w:ilvl="0">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9">
    <w:nsid w:val="32A75D52"/>
    <w:multiLevelType w:val="hybridMultilevel"/>
    <w:tmpl w:val="AF6C6348"/>
    <w:lvl w:ilvl="0">
      <w:start w:val="1"/>
      <w:numFmt w:val="decimal"/>
      <w:pStyle w:val="ParaNoGA"/>
      <w:lvlText w:val="%1-"/>
      <w:lvlJc w:val="left"/>
      <w:pPr>
        <w:tabs>
          <w:tab w:val="num" w:pos="1361"/>
        </w:tabs>
        <w:ind w:left="1247"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
    <w:nsid w:val="33894205"/>
    <w:multiLevelType w:val="multilevel"/>
    <w:tmpl w:val="8660A57E"/>
    <w:lvl w:ilvl="0">
      <w:start w:val="1"/>
      <w:numFmt w:val="bullet"/>
      <w:lvlText w:val=""/>
      <w:lvlJc w:val="left"/>
      <w:pPr>
        <w:tabs>
          <w:tab w:val="num" w:pos="360"/>
        </w:tabs>
        <w:ind w:left="360" w:hanging="360"/>
      </w:pPr>
      <w:rPr>
        <w:rFonts w:ascii="Symbol" w:hAnsi="Symbol" w:hint="default"/>
      </w:rPr>
    </w:lvl>
    <w:lvl w:ilvl="1">
      <w:start w:val="1"/>
      <w:numFmt w:val="decimal"/>
      <w:lvlText w:val="%2."/>
      <w:lvlJc w:val="left"/>
      <w:pPr>
        <w:tabs>
          <w:tab w:val="num" w:pos="1703"/>
        </w:tabs>
        <w:ind w:left="2061" w:hanging="360"/>
      </w:pPr>
      <w:rPr>
        <w:rFonts w:hint="default"/>
        <w:b w:val="0"/>
        <w:bCs w:val="0"/>
        <w:i w:val="0"/>
        <w:iCs w:val="0"/>
        <w:lang w:bidi="ar-SA"/>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nsid w:val="3ACF4EB2"/>
    <w:multiLevelType w:val="hybridMultilevel"/>
    <w:tmpl w:val="4CB664D6"/>
    <w:lvl w:ilvl="0">
      <w:start w:val="1"/>
      <w:numFmt w:val="bullet"/>
      <w:pStyle w:val="Bullet2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3708"/>
        </w:tabs>
        <w:ind w:left="3708" w:hanging="360"/>
      </w:pPr>
      <w:rPr>
        <w:rFonts w:ascii="Courier New" w:hAnsi="Courier New" w:hint="default"/>
      </w:rPr>
    </w:lvl>
    <w:lvl w:ilvl="2" w:tentative="1">
      <w:start w:val="1"/>
      <w:numFmt w:val="bullet"/>
      <w:lvlText w:val=""/>
      <w:lvlJc w:val="left"/>
      <w:pPr>
        <w:tabs>
          <w:tab w:val="num" w:pos="4428"/>
        </w:tabs>
        <w:ind w:left="4428" w:hanging="360"/>
      </w:pPr>
      <w:rPr>
        <w:rFonts w:ascii="Wingdings" w:hAnsi="Wingdings" w:hint="default"/>
      </w:rPr>
    </w:lvl>
    <w:lvl w:ilvl="3" w:tentative="1">
      <w:start w:val="1"/>
      <w:numFmt w:val="bullet"/>
      <w:lvlText w:val=""/>
      <w:lvlJc w:val="left"/>
      <w:pPr>
        <w:tabs>
          <w:tab w:val="num" w:pos="5148"/>
        </w:tabs>
        <w:ind w:left="5148" w:hanging="360"/>
      </w:pPr>
      <w:rPr>
        <w:rFonts w:ascii="Symbol" w:hAnsi="Symbol" w:hint="default"/>
      </w:rPr>
    </w:lvl>
    <w:lvl w:ilvl="4" w:tentative="1">
      <w:start w:val="1"/>
      <w:numFmt w:val="bullet"/>
      <w:lvlText w:val="o"/>
      <w:lvlJc w:val="left"/>
      <w:pPr>
        <w:tabs>
          <w:tab w:val="num" w:pos="5868"/>
        </w:tabs>
        <w:ind w:left="5868" w:hanging="360"/>
      </w:pPr>
      <w:rPr>
        <w:rFonts w:ascii="Courier New" w:hAnsi="Courier New" w:hint="default"/>
      </w:rPr>
    </w:lvl>
    <w:lvl w:ilvl="5" w:tentative="1">
      <w:start w:val="1"/>
      <w:numFmt w:val="bullet"/>
      <w:lvlText w:val=""/>
      <w:lvlJc w:val="left"/>
      <w:pPr>
        <w:tabs>
          <w:tab w:val="num" w:pos="6588"/>
        </w:tabs>
        <w:ind w:left="6588" w:hanging="360"/>
      </w:pPr>
      <w:rPr>
        <w:rFonts w:ascii="Wingdings" w:hAnsi="Wingdings" w:hint="default"/>
      </w:rPr>
    </w:lvl>
    <w:lvl w:ilvl="6" w:tentative="1">
      <w:start w:val="1"/>
      <w:numFmt w:val="bullet"/>
      <w:lvlText w:val=""/>
      <w:lvlJc w:val="left"/>
      <w:pPr>
        <w:tabs>
          <w:tab w:val="num" w:pos="7308"/>
        </w:tabs>
        <w:ind w:left="7308" w:hanging="360"/>
      </w:pPr>
      <w:rPr>
        <w:rFonts w:ascii="Symbol" w:hAnsi="Symbol" w:hint="default"/>
      </w:rPr>
    </w:lvl>
    <w:lvl w:ilvl="7" w:tentative="1">
      <w:start w:val="1"/>
      <w:numFmt w:val="bullet"/>
      <w:lvlText w:val="o"/>
      <w:lvlJc w:val="left"/>
      <w:pPr>
        <w:tabs>
          <w:tab w:val="num" w:pos="8028"/>
        </w:tabs>
        <w:ind w:left="8028" w:hanging="360"/>
      </w:pPr>
      <w:rPr>
        <w:rFonts w:ascii="Courier New" w:hAnsi="Courier New" w:hint="default"/>
      </w:rPr>
    </w:lvl>
    <w:lvl w:ilvl="8" w:tentative="1">
      <w:start w:val="1"/>
      <w:numFmt w:val="bullet"/>
      <w:lvlText w:val=""/>
      <w:lvlJc w:val="left"/>
      <w:pPr>
        <w:tabs>
          <w:tab w:val="num" w:pos="8748"/>
        </w:tabs>
        <w:ind w:left="8748" w:hanging="360"/>
      </w:pPr>
      <w:rPr>
        <w:rFonts w:ascii="Wingdings" w:hAnsi="Wingdings" w:hint="default"/>
      </w:rPr>
    </w:lvl>
  </w:abstractNum>
  <w:abstractNum w:abstractNumId="22">
    <w:nsid w:val="3AED515B"/>
    <w:multiLevelType w:val="hybridMultilevel"/>
    <w:tmpl w:val="C3E25354"/>
    <w:lvl w:ilvl="0" w:tplc="04090001">
      <w:start w:val="2"/>
      <w:numFmt w:val="bullet"/>
      <w:lvlText w:val=""/>
      <w:lvlJc w:val="left"/>
      <w:pPr>
        <w:tabs>
          <w:tab w:val="num" w:pos="420"/>
        </w:tabs>
        <w:ind w:left="420" w:hanging="360"/>
      </w:pPr>
      <w:rPr>
        <w:rFonts w:ascii="Symbol" w:eastAsia="SimSun" w:hAnsi="Symbol" w:hint="default"/>
      </w:rPr>
    </w:lvl>
    <w:lvl w:ilvl="1" w:tplc="D0446FA2">
      <w:start w:val="1"/>
      <w:numFmt w:val="bullet"/>
      <w:lvlText w:val="o"/>
      <w:lvlJc w:val="left"/>
      <w:pPr>
        <w:tabs>
          <w:tab w:val="num" w:pos="1140"/>
        </w:tabs>
        <w:ind w:left="1140" w:hanging="360"/>
      </w:pPr>
      <w:rPr>
        <w:rFonts w:ascii="Courier New" w:hAnsi="Courier New" w:hint="default"/>
      </w:rPr>
    </w:lvl>
    <w:lvl w:ilvl="2" w:tplc="04090005">
      <w:start w:val="1"/>
      <w:numFmt w:val="bullet"/>
      <w:lvlText w:val=""/>
      <w:lvlJc w:val="left"/>
      <w:pPr>
        <w:tabs>
          <w:tab w:val="num" w:pos="1860"/>
        </w:tabs>
        <w:ind w:left="1860" w:hanging="360"/>
      </w:pPr>
      <w:rPr>
        <w:rFonts w:ascii="Wingdings" w:hAnsi="Wingdings" w:hint="default"/>
      </w:rPr>
    </w:lvl>
    <w:lvl w:ilvl="3" w:tplc="04090001">
      <w:start w:val="1"/>
      <w:numFmt w:val="bullet"/>
      <w:lvlText w:val=""/>
      <w:lvlJc w:val="left"/>
      <w:pPr>
        <w:tabs>
          <w:tab w:val="num" w:pos="2580"/>
        </w:tabs>
        <w:ind w:left="2580" w:hanging="360"/>
      </w:pPr>
      <w:rPr>
        <w:rFonts w:ascii="Symbol" w:hAnsi="Symbol" w:hint="default"/>
      </w:rPr>
    </w:lvl>
    <w:lvl w:ilvl="4" w:tplc="04090003">
      <w:start w:val="1"/>
      <w:numFmt w:val="bullet"/>
      <w:lvlText w:val="o"/>
      <w:lvlJc w:val="left"/>
      <w:pPr>
        <w:tabs>
          <w:tab w:val="num" w:pos="3300"/>
        </w:tabs>
        <w:ind w:left="3300" w:hanging="360"/>
      </w:pPr>
      <w:rPr>
        <w:rFonts w:ascii="Courier New" w:hAnsi="Courier New" w:hint="default"/>
      </w:rPr>
    </w:lvl>
    <w:lvl w:ilvl="5" w:tplc="04090005">
      <w:start w:val="1"/>
      <w:numFmt w:val="bullet"/>
      <w:lvlText w:val=""/>
      <w:lvlJc w:val="left"/>
      <w:pPr>
        <w:tabs>
          <w:tab w:val="num" w:pos="4020"/>
        </w:tabs>
        <w:ind w:left="4020" w:hanging="360"/>
      </w:pPr>
      <w:rPr>
        <w:rFonts w:ascii="Wingdings" w:hAnsi="Wingdings" w:hint="default"/>
      </w:rPr>
    </w:lvl>
    <w:lvl w:ilvl="6" w:tplc="04090001">
      <w:start w:val="1"/>
      <w:numFmt w:val="bullet"/>
      <w:lvlText w:val=""/>
      <w:lvlJc w:val="left"/>
      <w:pPr>
        <w:tabs>
          <w:tab w:val="num" w:pos="4740"/>
        </w:tabs>
        <w:ind w:left="4740" w:hanging="360"/>
      </w:pPr>
      <w:rPr>
        <w:rFonts w:ascii="Symbol" w:hAnsi="Symbol" w:hint="default"/>
      </w:rPr>
    </w:lvl>
    <w:lvl w:ilvl="7" w:tplc="04090003">
      <w:start w:val="1"/>
      <w:numFmt w:val="bullet"/>
      <w:lvlText w:val="o"/>
      <w:lvlJc w:val="left"/>
      <w:pPr>
        <w:tabs>
          <w:tab w:val="num" w:pos="5460"/>
        </w:tabs>
        <w:ind w:left="5460" w:hanging="360"/>
      </w:pPr>
      <w:rPr>
        <w:rFonts w:ascii="Courier New" w:hAnsi="Courier New" w:hint="default"/>
      </w:rPr>
    </w:lvl>
    <w:lvl w:ilvl="8" w:tplc="04090005">
      <w:start w:val="1"/>
      <w:numFmt w:val="bullet"/>
      <w:lvlText w:val=""/>
      <w:lvlJc w:val="left"/>
      <w:pPr>
        <w:tabs>
          <w:tab w:val="num" w:pos="6180"/>
        </w:tabs>
        <w:ind w:left="6180" w:hanging="360"/>
      </w:pPr>
      <w:rPr>
        <w:rFonts w:ascii="Wingdings" w:hAnsi="Wingdings" w:hint="default"/>
      </w:rPr>
    </w:lvl>
  </w:abstractNum>
  <w:abstractNum w:abstractNumId="23">
    <w:nsid w:val="425736C5"/>
    <w:multiLevelType w:val="multilevel"/>
    <w:tmpl w:val="8660A57E"/>
    <w:lvl w:ilvl="0">
      <w:start w:val="1"/>
      <w:numFmt w:val="bullet"/>
      <w:lvlText w:val=""/>
      <w:lvlJc w:val="left"/>
      <w:pPr>
        <w:tabs>
          <w:tab w:val="num" w:pos="360"/>
        </w:tabs>
        <w:ind w:left="360" w:hanging="360"/>
      </w:pPr>
      <w:rPr>
        <w:rFonts w:ascii="Symbol" w:hAnsi="Symbol" w:hint="default"/>
      </w:rPr>
    </w:lvl>
    <w:lvl w:ilvl="1">
      <w:start w:val="1"/>
      <w:numFmt w:val="decimal"/>
      <w:lvlText w:val="%2."/>
      <w:lvlJc w:val="left"/>
      <w:pPr>
        <w:tabs>
          <w:tab w:val="num" w:pos="1703"/>
        </w:tabs>
        <w:ind w:left="2061" w:hanging="360"/>
      </w:pPr>
      <w:rPr>
        <w:rFonts w:hint="default"/>
        <w:b w:val="0"/>
        <w:bCs w:val="0"/>
        <w:i w:val="0"/>
        <w:iCs w:val="0"/>
        <w:lang w:bidi="ar-SA"/>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nsid w:val="44DD02BA"/>
    <w:multiLevelType w:val="multilevel"/>
    <w:tmpl w:val="E2BA8946"/>
    <w:lvl w:ilvl="0">
      <w:start w:val="1"/>
      <w:numFmt w:val="bullet"/>
      <w:lvlText w:val=""/>
      <w:lvlJc w:val="left"/>
      <w:pPr>
        <w:tabs>
          <w:tab w:val="num" w:pos="360"/>
        </w:tabs>
        <w:ind w:left="360" w:hanging="360"/>
      </w:pPr>
      <w:rPr>
        <w:rFonts w:ascii="Symbol" w:hAnsi="Symbol" w:hint="default"/>
      </w:rPr>
    </w:lvl>
    <w:lvl w:ilvl="1">
      <w:start w:val="1"/>
      <w:numFmt w:val="decimal"/>
      <w:lvlText w:val="%2."/>
      <w:lvlJc w:val="left"/>
      <w:pPr>
        <w:tabs>
          <w:tab w:val="num" w:pos="1278"/>
        </w:tabs>
        <w:ind w:left="1636" w:hanging="360"/>
      </w:pPr>
      <w:rPr>
        <w:rFonts w:hint="default"/>
        <w:b w:val="0"/>
        <w:bCs w:val="0"/>
        <w:i w:val="0"/>
        <w:iCs w:val="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nsid w:val="454B2370"/>
    <w:multiLevelType w:val="hybridMultilevel"/>
    <w:tmpl w:val="278EE6AE"/>
    <w:lvl w:ilvl="0">
      <w:start w:val="1"/>
      <w:numFmt w:val="bullet"/>
      <w:pStyle w:val="Bullet2GA"/>
      <w:lvlText w:val=""/>
      <w:lvlJc w:val="left"/>
      <w:pPr>
        <w:tabs>
          <w:tab w:val="num" w:pos="1644"/>
        </w:tabs>
        <w:ind w:left="2041" w:firstLine="0"/>
      </w:pPr>
      <w:rPr>
        <w:rFonts w:ascii="Symbol" w:hAnsi="Symbol" w:hint="default"/>
      </w:rPr>
    </w:lvl>
    <w:lvl w:ilvl="1" w:tentative="1">
      <w:start w:val="1"/>
      <w:numFmt w:val="bullet"/>
      <w:lvlText w:val="o"/>
      <w:lvlJc w:val="left"/>
      <w:pPr>
        <w:tabs>
          <w:tab w:val="num" w:pos="3935"/>
        </w:tabs>
        <w:ind w:left="3935" w:hanging="360"/>
      </w:pPr>
      <w:rPr>
        <w:rFonts w:ascii="Courier New" w:hAnsi="Courier New" w:cs="Courier New" w:hint="default"/>
      </w:rPr>
    </w:lvl>
    <w:lvl w:ilvl="2" w:tentative="1">
      <w:start w:val="1"/>
      <w:numFmt w:val="bullet"/>
      <w:lvlText w:val=""/>
      <w:lvlJc w:val="left"/>
      <w:pPr>
        <w:tabs>
          <w:tab w:val="num" w:pos="4655"/>
        </w:tabs>
        <w:ind w:left="4655" w:hanging="360"/>
      </w:pPr>
      <w:rPr>
        <w:rFonts w:ascii="Wingdings" w:hAnsi="Wingdings" w:hint="default"/>
      </w:rPr>
    </w:lvl>
    <w:lvl w:ilvl="3" w:tentative="1">
      <w:start w:val="1"/>
      <w:numFmt w:val="bullet"/>
      <w:lvlText w:val=""/>
      <w:lvlJc w:val="left"/>
      <w:pPr>
        <w:tabs>
          <w:tab w:val="num" w:pos="5375"/>
        </w:tabs>
        <w:ind w:left="5375" w:hanging="360"/>
      </w:pPr>
      <w:rPr>
        <w:rFonts w:ascii="Symbol" w:hAnsi="Symbol" w:hint="default"/>
      </w:rPr>
    </w:lvl>
    <w:lvl w:ilvl="4" w:tentative="1">
      <w:start w:val="1"/>
      <w:numFmt w:val="bullet"/>
      <w:lvlText w:val="o"/>
      <w:lvlJc w:val="left"/>
      <w:pPr>
        <w:tabs>
          <w:tab w:val="num" w:pos="6095"/>
        </w:tabs>
        <w:ind w:left="6095" w:hanging="360"/>
      </w:pPr>
      <w:rPr>
        <w:rFonts w:ascii="Courier New" w:hAnsi="Courier New" w:cs="Courier New" w:hint="default"/>
      </w:rPr>
    </w:lvl>
    <w:lvl w:ilvl="5" w:tentative="1">
      <w:start w:val="1"/>
      <w:numFmt w:val="bullet"/>
      <w:lvlText w:val=""/>
      <w:lvlJc w:val="left"/>
      <w:pPr>
        <w:tabs>
          <w:tab w:val="num" w:pos="6815"/>
        </w:tabs>
        <w:ind w:left="6815" w:hanging="360"/>
      </w:pPr>
      <w:rPr>
        <w:rFonts w:ascii="Wingdings" w:hAnsi="Wingdings" w:hint="default"/>
      </w:rPr>
    </w:lvl>
    <w:lvl w:ilvl="6" w:tentative="1">
      <w:start w:val="1"/>
      <w:numFmt w:val="bullet"/>
      <w:lvlText w:val=""/>
      <w:lvlJc w:val="left"/>
      <w:pPr>
        <w:tabs>
          <w:tab w:val="num" w:pos="7535"/>
        </w:tabs>
        <w:ind w:left="7535" w:hanging="360"/>
      </w:pPr>
      <w:rPr>
        <w:rFonts w:ascii="Symbol" w:hAnsi="Symbol" w:hint="default"/>
      </w:rPr>
    </w:lvl>
    <w:lvl w:ilvl="7" w:tentative="1">
      <w:start w:val="1"/>
      <w:numFmt w:val="bullet"/>
      <w:lvlText w:val="o"/>
      <w:lvlJc w:val="left"/>
      <w:pPr>
        <w:tabs>
          <w:tab w:val="num" w:pos="8255"/>
        </w:tabs>
        <w:ind w:left="8255" w:hanging="360"/>
      </w:pPr>
      <w:rPr>
        <w:rFonts w:ascii="Courier New" w:hAnsi="Courier New" w:cs="Courier New" w:hint="default"/>
      </w:rPr>
    </w:lvl>
    <w:lvl w:ilvl="8" w:tentative="1">
      <w:start w:val="1"/>
      <w:numFmt w:val="bullet"/>
      <w:lvlText w:val=""/>
      <w:lvlJc w:val="left"/>
      <w:pPr>
        <w:tabs>
          <w:tab w:val="num" w:pos="8975"/>
        </w:tabs>
        <w:ind w:left="8975" w:hanging="360"/>
      </w:pPr>
      <w:rPr>
        <w:rFonts w:ascii="Wingdings" w:hAnsi="Wingdings" w:hint="default"/>
      </w:rPr>
    </w:lvl>
  </w:abstractNum>
  <w:abstractNum w:abstractNumId="26">
    <w:nsid w:val="4793082C"/>
    <w:multiLevelType w:val="hybridMultilevel"/>
    <w:tmpl w:val="94FAD8DA"/>
    <w:lvl w:ilvl="0" w:tplc="A886CAC6">
      <w:start w:val="22"/>
      <w:numFmt w:val="decimal"/>
      <w:lvlText w:val="%1"/>
      <w:lvlJc w:val="left"/>
      <w:pPr>
        <w:tabs>
          <w:tab w:val="num" w:pos="1360"/>
        </w:tabs>
        <w:ind w:left="1360" w:hanging="360"/>
      </w:pPr>
      <w:rPr>
        <w:rFonts w:ascii="Traditional Arabic" w:hAnsi="Traditional Arabic" w:hint="default"/>
      </w:rPr>
    </w:lvl>
    <w:lvl w:ilvl="1" w:tplc="040C0019" w:tentative="1">
      <w:start w:val="1"/>
      <w:numFmt w:val="lowerLetter"/>
      <w:lvlText w:val="%2."/>
      <w:lvlJc w:val="left"/>
      <w:pPr>
        <w:tabs>
          <w:tab w:val="num" w:pos="2100"/>
        </w:tabs>
        <w:ind w:left="2100" w:hanging="360"/>
      </w:pPr>
    </w:lvl>
    <w:lvl w:ilvl="2" w:tplc="040C001B" w:tentative="1">
      <w:start w:val="1"/>
      <w:numFmt w:val="lowerRoman"/>
      <w:lvlText w:val="%3."/>
      <w:lvlJc w:val="right"/>
      <w:pPr>
        <w:tabs>
          <w:tab w:val="num" w:pos="2820"/>
        </w:tabs>
        <w:ind w:left="2820" w:hanging="180"/>
      </w:pPr>
    </w:lvl>
    <w:lvl w:ilvl="3" w:tplc="040C000F" w:tentative="1">
      <w:start w:val="1"/>
      <w:numFmt w:val="decimal"/>
      <w:lvlText w:val="%4."/>
      <w:lvlJc w:val="left"/>
      <w:pPr>
        <w:tabs>
          <w:tab w:val="num" w:pos="3540"/>
        </w:tabs>
        <w:ind w:left="3540" w:hanging="360"/>
      </w:pPr>
    </w:lvl>
    <w:lvl w:ilvl="4" w:tplc="040C0019" w:tentative="1">
      <w:start w:val="1"/>
      <w:numFmt w:val="lowerLetter"/>
      <w:lvlText w:val="%5."/>
      <w:lvlJc w:val="left"/>
      <w:pPr>
        <w:tabs>
          <w:tab w:val="num" w:pos="4260"/>
        </w:tabs>
        <w:ind w:left="4260" w:hanging="360"/>
      </w:pPr>
    </w:lvl>
    <w:lvl w:ilvl="5" w:tplc="040C001B" w:tentative="1">
      <w:start w:val="1"/>
      <w:numFmt w:val="lowerRoman"/>
      <w:lvlText w:val="%6."/>
      <w:lvlJc w:val="right"/>
      <w:pPr>
        <w:tabs>
          <w:tab w:val="num" w:pos="4980"/>
        </w:tabs>
        <w:ind w:left="4980" w:hanging="180"/>
      </w:pPr>
    </w:lvl>
    <w:lvl w:ilvl="6" w:tplc="040C000F" w:tentative="1">
      <w:start w:val="1"/>
      <w:numFmt w:val="decimal"/>
      <w:lvlText w:val="%7."/>
      <w:lvlJc w:val="left"/>
      <w:pPr>
        <w:tabs>
          <w:tab w:val="num" w:pos="5700"/>
        </w:tabs>
        <w:ind w:left="5700" w:hanging="360"/>
      </w:pPr>
    </w:lvl>
    <w:lvl w:ilvl="7" w:tplc="040C0019" w:tentative="1">
      <w:start w:val="1"/>
      <w:numFmt w:val="lowerLetter"/>
      <w:lvlText w:val="%8."/>
      <w:lvlJc w:val="left"/>
      <w:pPr>
        <w:tabs>
          <w:tab w:val="num" w:pos="6420"/>
        </w:tabs>
        <w:ind w:left="6420" w:hanging="360"/>
      </w:pPr>
    </w:lvl>
    <w:lvl w:ilvl="8" w:tplc="040C001B" w:tentative="1">
      <w:start w:val="1"/>
      <w:numFmt w:val="lowerRoman"/>
      <w:lvlText w:val="%9."/>
      <w:lvlJc w:val="right"/>
      <w:pPr>
        <w:tabs>
          <w:tab w:val="num" w:pos="7140"/>
        </w:tabs>
        <w:ind w:left="7140" w:hanging="180"/>
      </w:pPr>
    </w:lvl>
  </w:abstractNum>
  <w:abstractNum w:abstractNumId="27">
    <w:nsid w:val="48CD12B5"/>
    <w:multiLevelType w:val="multilevel"/>
    <w:tmpl w:val="A40E39E8"/>
    <w:lvl w:ilvl="0">
      <w:start w:val="1"/>
      <w:numFmt w:val="bullet"/>
      <w:lvlText w:val=""/>
      <w:lvlJc w:val="left"/>
      <w:pPr>
        <w:tabs>
          <w:tab w:val="num" w:pos="360"/>
        </w:tabs>
        <w:ind w:left="360" w:hanging="360"/>
      </w:pPr>
      <w:rPr>
        <w:rFonts w:ascii="Symbol" w:hAnsi="Symbol" w:hint="default"/>
      </w:rPr>
    </w:lvl>
    <w:lvl w:ilvl="1">
      <w:start w:val="1"/>
      <w:numFmt w:val="decimal"/>
      <w:lvlText w:val="%2."/>
      <w:lvlJc w:val="left"/>
      <w:pPr>
        <w:tabs>
          <w:tab w:val="num" w:pos="1561"/>
        </w:tabs>
        <w:ind w:left="1919" w:hanging="360"/>
      </w:pPr>
      <w:rPr>
        <w:rFonts w:hint="default"/>
        <w:b w:val="0"/>
        <w:bCs w:val="0"/>
        <w:i w:val="0"/>
        <w:iCs w:val="0"/>
        <w:lang w:val="es-ES" w:bidi="ar-SA"/>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nsid w:val="59723AB6"/>
    <w:multiLevelType w:val="multilevel"/>
    <w:tmpl w:val="E2BA8946"/>
    <w:lvl w:ilvl="0">
      <w:start w:val="1"/>
      <w:numFmt w:val="bullet"/>
      <w:lvlText w:val=""/>
      <w:lvlJc w:val="left"/>
      <w:pPr>
        <w:tabs>
          <w:tab w:val="num" w:pos="360"/>
        </w:tabs>
        <w:ind w:left="360" w:hanging="360"/>
      </w:pPr>
      <w:rPr>
        <w:rFonts w:ascii="Symbol" w:hAnsi="Symbol" w:hint="default"/>
      </w:rPr>
    </w:lvl>
    <w:lvl w:ilvl="1">
      <w:start w:val="1"/>
      <w:numFmt w:val="decimal"/>
      <w:lvlText w:val="%2."/>
      <w:lvlJc w:val="left"/>
      <w:pPr>
        <w:tabs>
          <w:tab w:val="num" w:pos="1278"/>
        </w:tabs>
        <w:ind w:left="1636" w:hanging="360"/>
      </w:pPr>
      <w:rPr>
        <w:rFonts w:hint="default"/>
        <w:b w:val="0"/>
        <w:bCs w:val="0"/>
        <w:i w:val="0"/>
        <w:iCs w:val="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nsid w:val="773A3A17"/>
    <w:multiLevelType w:val="multilevel"/>
    <w:tmpl w:val="E2BA8946"/>
    <w:lvl w:ilvl="0">
      <w:start w:val="1"/>
      <w:numFmt w:val="bullet"/>
      <w:lvlText w:val=""/>
      <w:lvlJc w:val="left"/>
      <w:pPr>
        <w:tabs>
          <w:tab w:val="num" w:pos="360"/>
        </w:tabs>
        <w:ind w:left="360" w:hanging="360"/>
      </w:pPr>
      <w:rPr>
        <w:rFonts w:ascii="Symbol" w:hAnsi="Symbol" w:hint="default"/>
      </w:rPr>
    </w:lvl>
    <w:lvl w:ilvl="1">
      <w:start w:val="1"/>
      <w:numFmt w:val="decimal"/>
      <w:lvlText w:val="%2."/>
      <w:lvlJc w:val="left"/>
      <w:pPr>
        <w:tabs>
          <w:tab w:val="num" w:pos="1703"/>
        </w:tabs>
        <w:ind w:left="2061" w:hanging="360"/>
      </w:pPr>
      <w:rPr>
        <w:rFonts w:hint="default"/>
        <w:b w:val="0"/>
        <w:bCs w:val="0"/>
        <w:i w:val="0"/>
        <w:iCs w:val="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nsid w:val="78D00C1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795A31A8"/>
    <w:multiLevelType w:val="multilevel"/>
    <w:tmpl w:val="E2BA8946"/>
    <w:lvl w:ilvl="0">
      <w:start w:val="1"/>
      <w:numFmt w:val="bullet"/>
      <w:lvlText w:val=""/>
      <w:lvlJc w:val="left"/>
      <w:pPr>
        <w:tabs>
          <w:tab w:val="num" w:pos="360"/>
        </w:tabs>
        <w:ind w:left="360" w:hanging="360"/>
      </w:pPr>
      <w:rPr>
        <w:rFonts w:ascii="Symbol" w:hAnsi="Symbol" w:hint="default"/>
      </w:rPr>
    </w:lvl>
    <w:lvl w:ilvl="1">
      <w:start w:val="1"/>
      <w:numFmt w:val="decimal"/>
      <w:lvlText w:val="%2."/>
      <w:lvlJc w:val="left"/>
      <w:pPr>
        <w:tabs>
          <w:tab w:val="num" w:pos="1703"/>
        </w:tabs>
        <w:ind w:left="2061" w:hanging="360"/>
      </w:pPr>
      <w:rPr>
        <w:rFonts w:hint="default"/>
        <w:b w:val="0"/>
        <w:bCs w:val="0"/>
        <w:i w:val="0"/>
        <w:iCs w:val="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
    <w:nsid w:val="7AE32A09"/>
    <w:multiLevelType w:val="hybridMultilevel"/>
    <w:tmpl w:val="9C5295AC"/>
    <w:lvl w:ilvl="0">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entative="1">
      <w:start w:val="1"/>
      <w:numFmt w:val="bullet"/>
      <w:lvlText w:val="o"/>
      <w:lvlJc w:val="left"/>
      <w:pPr>
        <w:tabs>
          <w:tab w:val="num" w:pos="3595"/>
        </w:tabs>
        <w:ind w:left="3595" w:hanging="360"/>
      </w:pPr>
      <w:rPr>
        <w:rFonts w:ascii="Courier New" w:hAnsi="Courier New" w:cs="Courier New" w:hint="default"/>
      </w:rPr>
    </w:lvl>
    <w:lvl w:ilvl="2" w:tentative="1">
      <w:start w:val="1"/>
      <w:numFmt w:val="bullet"/>
      <w:lvlText w:val=""/>
      <w:lvlJc w:val="left"/>
      <w:pPr>
        <w:tabs>
          <w:tab w:val="num" w:pos="4315"/>
        </w:tabs>
        <w:ind w:left="4315" w:hanging="360"/>
      </w:pPr>
      <w:rPr>
        <w:rFonts w:ascii="Wingdings" w:hAnsi="Wingdings" w:hint="default"/>
      </w:rPr>
    </w:lvl>
    <w:lvl w:ilvl="3" w:tentative="1">
      <w:start w:val="1"/>
      <w:numFmt w:val="bullet"/>
      <w:lvlText w:val=""/>
      <w:lvlJc w:val="left"/>
      <w:pPr>
        <w:tabs>
          <w:tab w:val="num" w:pos="5035"/>
        </w:tabs>
        <w:ind w:left="5035" w:hanging="360"/>
      </w:pPr>
      <w:rPr>
        <w:rFonts w:ascii="Symbol" w:hAnsi="Symbol" w:hint="default"/>
      </w:rPr>
    </w:lvl>
    <w:lvl w:ilvl="4" w:tentative="1">
      <w:start w:val="1"/>
      <w:numFmt w:val="bullet"/>
      <w:lvlText w:val="o"/>
      <w:lvlJc w:val="left"/>
      <w:pPr>
        <w:tabs>
          <w:tab w:val="num" w:pos="5755"/>
        </w:tabs>
        <w:ind w:left="5755" w:hanging="360"/>
      </w:pPr>
      <w:rPr>
        <w:rFonts w:ascii="Courier New" w:hAnsi="Courier New" w:cs="Courier New" w:hint="default"/>
      </w:rPr>
    </w:lvl>
    <w:lvl w:ilvl="5" w:tentative="1">
      <w:start w:val="1"/>
      <w:numFmt w:val="bullet"/>
      <w:lvlText w:val=""/>
      <w:lvlJc w:val="left"/>
      <w:pPr>
        <w:tabs>
          <w:tab w:val="num" w:pos="6475"/>
        </w:tabs>
        <w:ind w:left="6475" w:hanging="360"/>
      </w:pPr>
      <w:rPr>
        <w:rFonts w:ascii="Wingdings" w:hAnsi="Wingdings" w:hint="default"/>
      </w:rPr>
    </w:lvl>
    <w:lvl w:ilvl="6" w:tentative="1">
      <w:start w:val="1"/>
      <w:numFmt w:val="bullet"/>
      <w:lvlText w:val=""/>
      <w:lvlJc w:val="left"/>
      <w:pPr>
        <w:tabs>
          <w:tab w:val="num" w:pos="7195"/>
        </w:tabs>
        <w:ind w:left="7195" w:hanging="360"/>
      </w:pPr>
      <w:rPr>
        <w:rFonts w:ascii="Symbol" w:hAnsi="Symbol" w:hint="default"/>
      </w:rPr>
    </w:lvl>
    <w:lvl w:ilvl="7" w:tentative="1">
      <w:start w:val="1"/>
      <w:numFmt w:val="bullet"/>
      <w:lvlText w:val="o"/>
      <w:lvlJc w:val="left"/>
      <w:pPr>
        <w:tabs>
          <w:tab w:val="num" w:pos="7915"/>
        </w:tabs>
        <w:ind w:left="7915" w:hanging="360"/>
      </w:pPr>
      <w:rPr>
        <w:rFonts w:ascii="Courier New" w:hAnsi="Courier New" w:cs="Courier New" w:hint="default"/>
      </w:rPr>
    </w:lvl>
    <w:lvl w:ilvl="8" w:tentative="1">
      <w:start w:val="1"/>
      <w:numFmt w:val="bullet"/>
      <w:lvlText w:val=""/>
      <w:lvlJc w:val="left"/>
      <w:pPr>
        <w:tabs>
          <w:tab w:val="num" w:pos="8635"/>
        </w:tabs>
        <w:ind w:left="8635" w:hanging="360"/>
      </w:pPr>
      <w:rPr>
        <w:rFonts w:ascii="Wingdings" w:hAnsi="Wingdings" w:hint="default"/>
      </w:rPr>
    </w:lvl>
  </w:abstractNum>
  <w:num w:numId="1">
    <w:abstractNumId w:val="21"/>
  </w:num>
  <w:num w:numId="2">
    <w:abstractNumId w:val="18"/>
  </w:num>
  <w:num w:numId="3">
    <w:abstractNumId w:val="18"/>
  </w:num>
  <w:num w:numId="4">
    <w:abstractNumId w:val="18"/>
  </w:num>
  <w:num w:numId="5">
    <w:abstractNumId w:val="18"/>
  </w:num>
  <w:num w:numId="6">
    <w:abstractNumId w:val="18"/>
  </w:num>
  <w:num w:numId="7">
    <w:abstractNumId w:val="18"/>
  </w:num>
  <w:num w:numId="8">
    <w:abstractNumId w:val="18"/>
  </w:num>
  <w:num w:numId="9">
    <w:abstractNumId w:val="13"/>
  </w:num>
  <w:num w:numId="10">
    <w:abstractNumId w:val="14"/>
  </w:num>
  <w:num w:numId="11">
    <w:abstractNumId w:val="30"/>
  </w:num>
  <w:num w:numId="12">
    <w:abstractNumId w:val="19"/>
  </w:num>
  <w:num w:numId="13">
    <w:abstractNumId w:val="32"/>
  </w:num>
  <w:num w:numId="14">
    <w:abstractNumId w:val="25"/>
  </w:num>
  <w:num w:numId="15">
    <w:abstractNumId w:val="4"/>
  </w:num>
  <w:num w:numId="16">
    <w:abstractNumId w:val="8"/>
  </w:num>
  <w:num w:numId="17">
    <w:abstractNumId w:val="15"/>
  </w:num>
  <w:num w:numId="18">
    <w:abstractNumId w:val="1"/>
  </w:num>
  <w:num w:numId="19">
    <w:abstractNumId w:val="22"/>
  </w:num>
  <w:num w:numId="20">
    <w:abstractNumId w:val="2"/>
  </w:num>
  <w:num w:numId="21">
    <w:abstractNumId w:val="16"/>
  </w:num>
  <w:num w:numId="22">
    <w:abstractNumId w:val="24"/>
  </w:num>
  <w:num w:numId="23">
    <w:abstractNumId w:val="0"/>
  </w:num>
  <w:num w:numId="24">
    <w:abstractNumId w:val="28"/>
  </w:num>
  <w:num w:numId="25">
    <w:abstractNumId w:val="10"/>
  </w:num>
  <w:num w:numId="26">
    <w:abstractNumId w:val="12"/>
  </w:num>
  <w:num w:numId="27">
    <w:abstractNumId w:val="29"/>
  </w:num>
  <w:num w:numId="28">
    <w:abstractNumId w:val="17"/>
  </w:num>
  <w:num w:numId="29">
    <w:abstractNumId w:val="31"/>
  </w:num>
  <w:num w:numId="30">
    <w:abstractNumId w:val="9"/>
  </w:num>
  <w:num w:numId="31">
    <w:abstractNumId w:val="23"/>
  </w:num>
  <w:num w:numId="32">
    <w:abstractNumId w:val="20"/>
  </w:num>
  <w:num w:numId="33">
    <w:abstractNumId w:val="27"/>
  </w:num>
  <w:num w:numId="34">
    <w:abstractNumId w:val="5"/>
  </w:num>
  <w:num w:numId="35">
    <w:abstractNumId w:val="7"/>
  </w:num>
  <w:num w:numId="36">
    <w:abstractNumId w:val="6"/>
  </w:num>
  <w:num w:numId="37">
    <w:abstractNumId w:val="3"/>
  </w:num>
  <w:num w:numId="38">
    <w:abstractNumId w:val="26"/>
  </w:num>
  <w:num w:numId="39">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activeWritingStyle w:appName="MSWord" w:lang="fr-FR" w:vendorID="64" w:dllVersion="131078" w:nlCheck="1" w:checkStyle="1"/>
  <w:activeWritingStyle w:appName="MSWord" w:lang="es-ES" w:vendorID="64" w:dllVersion="131078" w:nlCheck="1" w:checkStyle="1"/>
  <w:activeWritingStyle w:appName="MSWord" w:lang="en-US"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noTabHangInd/>
    <w:selectFldWithFirstOrLastChar/>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A599E"/>
    <w:rsid w:val="00007505"/>
    <w:rsid w:val="0000767A"/>
    <w:rsid w:val="00016AC5"/>
    <w:rsid w:val="000210C2"/>
    <w:rsid w:val="00021B16"/>
    <w:rsid w:val="00021D55"/>
    <w:rsid w:val="00022129"/>
    <w:rsid w:val="0002347E"/>
    <w:rsid w:val="000262F2"/>
    <w:rsid w:val="00030FD9"/>
    <w:rsid w:val="00037B43"/>
    <w:rsid w:val="00043E5F"/>
    <w:rsid w:val="00045B1E"/>
    <w:rsid w:val="00045EC0"/>
    <w:rsid w:val="00047B67"/>
    <w:rsid w:val="000523CC"/>
    <w:rsid w:val="00060E82"/>
    <w:rsid w:val="000613D0"/>
    <w:rsid w:val="00065300"/>
    <w:rsid w:val="00071361"/>
    <w:rsid w:val="00077341"/>
    <w:rsid w:val="000804E6"/>
    <w:rsid w:val="00081443"/>
    <w:rsid w:val="00086B33"/>
    <w:rsid w:val="000913B3"/>
    <w:rsid w:val="00096439"/>
    <w:rsid w:val="000A187C"/>
    <w:rsid w:val="000B3F41"/>
    <w:rsid w:val="000B5C5A"/>
    <w:rsid w:val="000B696A"/>
    <w:rsid w:val="000D12A2"/>
    <w:rsid w:val="000D3D39"/>
    <w:rsid w:val="000D4BF3"/>
    <w:rsid w:val="000E2FC0"/>
    <w:rsid w:val="000E4770"/>
    <w:rsid w:val="000E57A8"/>
    <w:rsid w:val="000E5E72"/>
    <w:rsid w:val="000E7875"/>
    <w:rsid w:val="000F1A0C"/>
    <w:rsid w:val="000F39D8"/>
    <w:rsid w:val="000F41F2"/>
    <w:rsid w:val="001021FC"/>
    <w:rsid w:val="001046C5"/>
    <w:rsid w:val="001055A2"/>
    <w:rsid w:val="0010619C"/>
    <w:rsid w:val="00115CE1"/>
    <w:rsid w:val="00120D3F"/>
    <w:rsid w:val="0012391D"/>
    <w:rsid w:val="00132410"/>
    <w:rsid w:val="00133C41"/>
    <w:rsid w:val="0013458E"/>
    <w:rsid w:val="0013599E"/>
    <w:rsid w:val="00135C2E"/>
    <w:rsid w:val="00136882"/>
    <w:rsid w:val="00140D01"/>
    <w:rsid w:val="001429CF"/>
    <w:rsid w:val="0014327E"/>
    <w:rsid w:val="00144D9A"/>
    <w:rsid w:val="0014507C"/>
    <w:rsid w:val="00147885"/>
    <w:rsid w:val="001479D4"/>
    <w:rsid w:val="00152BF7"/>
    <w:rsid w:val="0015396E"/>
    <w:rsid w:val="00160540"/>
    <w:rsid w:val="001621B3"/>
    <w:rsid w:val="00174616"/>
    <w:rsid w:val="0017517D"/>
    <w:rsid w:val="00175A73"/>
    <w:rsid w:val="00177155"/>
    <w:rsid w:val="00182084"/>
    <w:rsid w:val="00182147"/>
    <w:rsid w:val="001822B2"/>
    <w:rsid w:val="001904E2"/>
    <w:rsid w:val="00191E94"/>
    <w:rsid w:val="00192EBC"/>
    <w:rsid w:val="00192EEB"/>
    <w:rsid w:val="00193C4F"/>
    <w:rsid w:val="0019505D"/>
    <w:rsid w:val="00195351"/>
    <w:rsid w:val="001A08F0"/>
    <w:rsid w:val="001A20FB"/>
    <w:rsid w:val="001A305D"/>
    <w:rsid w:val="001A3992"/>
    <w:rsid w:val="001B11BD"/>
    <w:rsid w:val="001B3D5D"/>
    <w:rsid w:val="001B4557"/>
    <w:rsid w:val="001B4691"/>
    <w:rsid w:val="001C1956"/>
    <w:rsid w:val="001D50C6"/>
    <w:rsid w:val="001D5B17"/>
    <w:rsid w:val="001D5CBF"/>
    <w:rsid w:val="001D5E17"/>
    <w:rsid w:val="001D7F8A"/>
    <w:rsid w:val="001E26C3"/>
    <w:rsid w:val="001E3DE1"/>
    <w:rsid w:val="001E3FEB"/>
    <w:rsid w:val="001E4A02"/>
    <w:rsid w:val="001E5727"/>
    <w:rsid w:val="001F516E"/>
    <w:rsid w:val="001F6C76"/>
    <w:rsid w:val="0020415B"/>
    <w:rsid w:val="002051D3"/>
    <w:rsid w:val="0020569F"/>
    <w:rsid w:val="002058B0"/>
    <w:rsid w:val="00205DE1"/>
    <w:rsid w:val="00213DB9"/>
    <w:rsid w:val="0021710E"/>
    <w:rsid w:val="0021719D"/>
    <w:rsid w:val="00224FA1"/>
    <w:rsid w:val="00225A8C"/>
    <w:rsid w:val="0022634B"/>
    <w:rsid w:val="00235800"/>
    <w:rsid w:val="00240AEB"/>
    <w:rsid w:val="00240CC8"/>
    <w:rsid w:val="00241DBB"/>
    <w:rsid w:val="00246A7A"/>
    <w:rsid w:val="00250E0A"/>
    <w:rsid w:val="002511C3"/>
    <w:rsid w:val="0025402A"/>
    <w:rsid w:val="002559A3"/>
    <w:rsid w:val="002621D0"/>
    <w:rsid w:val="002659F1"/>
    <w:rsid w:val="00266600"/>
    <w:rsid w:val="00274686"/>
    <w:rsid w:val="002762F4"/>
    <w:rsid w:val="002773FA"/>
    <w:rsid w:val="00277467"/>
    <w:rsid w:val="00287E79"/>
    <w:rsid w:val="002917B5"/>
    <w:rsid w:val="002928F9"/>
    <w:rsid w:val="002A4DB3"/>
    <w:rsid w:val="002A5D07"/>
    <w:rsid w:val="002A6BB5"/>
    <w:rsid w:val="002A6F28"/>
    <w:rsid w:val="002A72F0"/>
    <w:rsid w:val="002A7E01"/>
    <w:rsid w:val="002C37B9"/>
    <w:rsid w:val="002C39E5"/>
    <w:rsid w:val="002C4952"/>
    <w:rsid w:val="002C6A52"/>
    <w:rsid w:val="002C793F"/>
    <w:rsid w:val="002D3CFD"/>
    <w:rsid w:val="002D76F6"/>
    <w:rsid w:val="002D7D5C"/>
    <w:rsid w:val="002E373C"/>
    <w:rsid w:val="002F0657"/>
    <w:rsid w:val="002F415D"/>
    <w:rsid w:val="002F669F"/>
    <w:rsid w:val="002F69F0"/>
    <w:rsid w:val="00300067"/>
    <w:rsid w:val="00300E0F"/>
    <w:rsid w:val="003016B7"/>
    <w:rsid w:val="00303803"/>
    <w:rsid w:val="00305D31"/>
    <w:rsid w:val="00310E84"/>
    <w:rsid w:val="003136D5"/>
    <w:rsid w:val="0031567F"/>
    <w:rsid w:val="0031763F"/>
    <w:rsid w:val="003223AC"/>
    <w:rsid w:val="003229F2"/>
    <w:rsid w:val="003253E0"/>
    <w:rsid w:val="00331879"/>
    <w:rsid w:val="00331C04"/>
    <w:rsid w:val="00331DA9"/>
    <w:rsid w:val="003515AA"/>
    <w:rsid w:val="00366CB4"/>
    <w:rsid w:val="003737D7"/>
    <w:rsid w:val="00374106"/>
    <w:rsid w:val="00374D79"/>
    <w:rsid w:val="003819AD"/>
    <w:rsid w:val="00382495"/>
    <w:rsid w:val="0038277F"/>
    <w:rsid w:val="00382CBB"/>
    <w:rsid w:val="00382F7E"/>
    <w:rsid w:val="00386509"/>
    <w:rsid w:val="003865AE"/>
    <w:rsid w:val="0039246E"/>
    <w:rsid w:val="003946C4"/>
    <w:rsid w:val="00396F8B"/>
    <w:rsid w:val="003976D5"/>
    <w:rsid w:val="003A235D"/>
    <w:rsid w:val="003A2469"/>
    <w:rsid w:val="003B0D9A"/>
    <w:rsid w:val="003B4BCD"/>
    <w:rsid w:val="003C0DB8"/>
    <w:rsid w:val="003C2F04"/>
    <w:rsid w:val="003C4B79"/>
    <w:rsid w:val="003D0A4D"/>
    <w:rsid w:val="003D2F6C"/>
    <w:rsid w:val="003D3E94"/>
    <w:rsid w:val="003D4150"/>
    <w:rsid w:val="003D6429"/>
    <w:rsid w:val="003D6C68"/>
    <w:rsid w:val="003E3A66"/>
    <w:rsid w:val="003E7F2E"/>
    <w:rsid w:val="003F41B8"/>
    <w:rsid w:val="003F4CA4"/>
    <w:rsid w:val="003F55FC"/>
    <w:rsid w:val="00403262"/>
    <w:rsid w:val="004035FF"/>
    <w:rsid w:val="00413AD3"/>
    <w:rsid w:val="004159D0"/>
    <w:rsid w:val="004178BB"/>
    <w:rsid w:val="004377D2"/>
    <w:rsid w:val="0044092F"/>
    <w:rsid w:val="00441C8E"/>
    <w:rsid w:val="00446D2A"/>
    <w:rsid w:val="00447CB7"/>
    <w:rsid w:val="0045705E"/>
    <w:rsid w:val="00466569"/>
    <w:rsid w:val="00470030"/>
    <w:rsid w:val="0047020A"/>
    <w:rsid w:val="004767D0"/>
    <w:rsid w:val="00480436"/>
    <w:rsid w:val="00484908"/>
    <w:rsid w:val="00490995"/>
    <w:rsid w:val="00497587"/>
    <w:rsid w:val="004A005A"/>
    <w:rsid w:val="004B5C23"/>
    <w:rsid w:val="004B6F73"/>
    <w:rsid w:val="004C3318"/>
    <w:rsid w:val="004C3C8F"/>
    <w:rsid w:val="004D37A3"/>
    <w:rsid w:val="004D6CA7"/>
    <w:rsid w:val="004E6101"/>
    <w:rsid w:val="004E7DE5"/>
    <w:rsid w:val="004F3297"/>
    <w:rsid w:val="004F3638"/>
    <w:rsid w:val="004F38F3"/>
    <w:rsid w:val="004F752C"/>
    <w:rsid w:val="00500EC6"/>
    <w:rsid w:val="00501E22"/>
    <w:rsid w:val="005026FD"/>
    <w:rsid w:val="005027B5"/>
    <w:rsid w:val="00506721"/>
    <w:rsid w:val="005102D7"/>
    <w:rsid w:val="0051110B"/>
    <w:rsid w:val="00511334"/>
    <w:rsid w:val="00511DCE"/>
    <w:rsid w:val="00512855"/>
    <w:rsid w:val="00513F03"/>
    <w:rsid w:val="00516B6E"/>
    <w:rsid w:val="00517313"/>
    <w:rsid w:val="005250C0"/>
    <w:rsid w:val="00536274"/>
    <w:rsid w:val="00536545"/>
    <w:rsid w:val="0054190D"/>
    <w:rsid w:val="00543D5E"/>
    <w:rsid w:val="00544450"/>
    <w:rsid w:val="00544F23"/>
    <w:rsid w:val="005452F9"/>
    <w:rsid w:val="00547BC0"/>
    <w:rsid w:val="00555397"/>
    <w:rsid w:val="005553A5"/>
    <w:rsid w:val="00564901"/>
    <w:rsid w:val="00571371"/>
    <w:rsid w:val="005714EF"/>
    <w:rsid w:val="00571B3C"/>
    <w:rsid w:val="00571F41"/>
    <w:rsid w:val="00572EE8"/>
    <w:rsid w:val="00573199"/>
    <w:rsid w:val="00576E14"/>
    <w:rsid w:val="00580A55"/>
    <w:rsid w:val="005861E3"/>
    <w:rsid w:val="00590BD4"/>
    <w:rsid w:val="005915C9"/>
    <w:rsid w:val="00591DC3"/>
    <w:rsid w:val="005932EE"/>
    <w:rsid w:val="00593A5E"/>
    <w:rsid w:val="00597441"/>
    <w:rsid w:val="005A2564"/>
    <w:rsid w:val="005B2A94"/>
    <w:rsid w:val="005B3C25"/>
    <w:rsid w:val="005B7A9F"/>
    <w:rsid w:val="005C1A70"/>
    <w:rsid w:val="005D0452"/>
    <w:rsid w:val="005D4861"/>
    <w:rsid w:val="005E5D1F"/>
    <w:rsid w:val="005F0472"/>
    <w:rsid w:val="00600FD2"/>
    <w:rsid w:val="00601B39"/>
    <w:rsid w:val="0060753B"/>
    <w:rsid w:val="00607D93"/>
    <w:rsid w:val="00610D57"/>
    <w:rsid w:val="00611D43"/>
    <w:rsid w:val="006127DA"/>
    <w:rsid w:val="00612D48"/>
    <w:rsid w:val="00615EC1"/>
    <w:rsid w:val="00615FE5"/>
    <w:rsid w:val="00616B45"/>
    <w:rsid w:val="00617562"/>
    <w:rsid w:val="0062473E"/>
    <w:rsid w:val="0062720C"/>
    <w:rsid w:val="00630D9B"/>
    <w:rsid w:val="00631953"/>
    <w:rsid w:val="006367EF"/>
    <w:rsid w:val="00636DAF"/>
    <w:rsid w:val="00637A7B"/>
    <w:rsid w:val="006439EC"/>
    <w:rsid w:val="006510D6"/>
    <w:rsid w:val="0065246C"/>
    <w:rsid w:val="00654100"/>
    <w:rsid w:val="006551A1"/>
    <w:rsid w:val="00655204"/>
    <w:rsid w:val="00656FA1"/>
    <w:rsid w:val="00657843"/>
    <w:rsid w:val="0066520D"/>
    <w:rsid w:val="00676BF8"/>
    <w:rsid w:val="0068032A"/>
    <w:rsid w:val="006805D5"/>
    <w:rsid w:val="00681A12"/>
    <w:rsid w:val="0068437E"/>
    <w:rsid w:val="00684506"/>
    <w:rsid w:val="006870B6"/>
    <w:rsid w:val="00692D0E"/>
    <w:rsid w:val="006A275A"/>
    <w:rsid w:val="006A2FF6"/>
    <w:rsid w:val="006A32CC"/>
    <w:rsid w:val="006B4590"/>
    <w:rsid w:val="006C0010"/>
    <w:rsid w:val="006C29C5"/>
    <w:rsid w:val="006C340C"/>
    <w:rsid w:val="006C349F"/>
    <w:rsid w:val="006D3C70"/>
    <w:rsid w:val="006E0B15"/>
    <w:rsid w:val="006E2767"/>
    <w:rsid w:val="006E5F38"/>
    <w:rsid w:val="006E637C"/>
    <w:rsid w:val="006E6C93"/>
    <w:rsid w:val="006E7CCF"/>
    <w:rsid w:val="00701CEF"/>
    <w:rsid w:val="0070289F"/>
    <w:rsid w:val="0070347C"/>
    <w:rsid w:val="007047F0"/>
    <w:rsid w:val="0071127C"/>
    <w:rsid w:val="00711EF9"/>
    <w:rsid w:val="00715D6E"/>
    <w:rsid w:val="00716BD0"/>
    <w:rsid w:val="007176C1"/>
    <w:rsid w:val="00717EFF"/>
    <w:rsid w:val="007204EF"/>
    <w:rsid w:val="00723768"/>
    <w:rsid w:val="007248D2"/>
    <w:rsid w:val="00734BD1"/>
    <w:rsid w:val="007362B0"/>
    <w:rsid w:val="0074036F"/>
    <w:rsid w:val="007431BC"/>
    <w:rsid w:val="00743C92"/>
    <w:rsid w:val="00743F56"/>
    <w:rsid w:val="00744E46"/>
    <w:rsid w:val="00747FEF"/>
    <w:rsid w:val="0075013B"/>
    <w:rsid w:val="00750AE8"/>
    <w:rsid w:val="00750FFE"/>
    <w:rsid w:val="00753592"/>
    <w:rsid w:val="00755632"/>
    <w:rsid w:val="00756292"/>
    <w:rsid w:val="0075716D"/>
    <w:rsid w:val="0076004C"/>
    <w:rsid w:val="00770053"/>
    <w:rsid w:val="007735BC"/>
    <w:rsid w:val="00777483"/>
    <w:rsid w:val="00783E24"/>
    <w:rsid w:val="00784786"/>
    <w:rsid w:val="00784AAA"/>
    <w:rsid w:val="00792580"/>
    <w:rsid w:val="007971E5"/>
    <w:rsid w:val="007A599E"/>
    <w:rsid w:val="007A5EFE"/>
    <w:rsid w:val="007B0377"/>
    <w:rsid w:val="007B20ED"/>
    <w:rsid w:val="007B3864"/>
    <w:rsid w:val="007B602C"/>
    <w:rsid w:val="007C0AB8"/>
    <w:rsid w:val="007C25EA"/>
    <w:rsid w:val="007C3C0D"/>
    <w:rsid w:val="007C7E03"/>
    <w:rsid w:val="007C7F90"/>
    <w:rsid w:val="007D27B1"/>
    <w:rsid w:val="007D7273"/>
    <w:rsid w:val="007E0F8A"/>
    <w:rsid w:val="007E22BA"/>
    <w:rsid w:val="007E529D"/>
    <w:rsid w:val="007F1DB1"/>
    <w:rsid w:val="007F55CB"/>
    <w:rsid w:val="007F5E8B"/>
    <w:rsid w:val="0080655F"/>
    <w:rsid w:val="00822DE1"/>
    <w:rsid w:val="00827BB2"/>
    <w:rsid w:val="00831A10"/>
    <w:rsid w:val="0083452A"/>
    <w:rsid w:val="0084014B"/>
    <w:rsid w:val="00840281"/>
    <w:rsid w:val="008443F2"/>
    <w:rsid w:val="008444FB"/>
    <w:rsid w:val="00844750"/>
    <w:rsid w:val="008468E7"/>
    <w:rsid w:val="00852385"/>
    <w:rsid w:val="00853B8A"/>
    <w:rsid w:val="00860A4A"/>
    <w:rsid w:val="00872098"/>
    <w:rsid w:val="008736FF"/>
    <w:rsid w:val="00877683"/>
    <w:rsid w:val="00881B0C"/>
    <w:rsid w:val="008832F8"/>
    <w:rsid w:val="00885B05"/>
    <w:rsid w:val="00886693"/>
    <w:rsid w:val="00890DD5"/>
    <w:rsid w:val="008928FB"/>
    <w:rsid w:val="00895C91"/>
    <w:rsid w:val="008A0905"/>
    <w:rsid w:val="008A11A5"/>
    <w:rsid w:val="008A5F1D"/>
    <w:rsid w:val="008B0BAA"/>
    <w:rsid w:val="008B1044"/>
    <w:rsid w:val="008B298A"/>
    <w:rsid w:val="008B44C4"/>
    <w:rsid w:val="008C1BC8"/>
    <w:rsid w:val="008C4C1F"/>
    <w:rsid w:val="008C50BE"/>
    <w:rsid w:val="008D5C33"/>
    <w:rsid w:val="008E199E"/>
    <w:rsid w:val="008E1DF9"/>
    <w:rsid w:val="008E4105"/>
    <w:rsid w:val="008E42F0"/>
    <w:rsid w:val="008E4882"/>
    <w:rsid w:val="008E4964"/>
    <w:rsid w:val="008E65E3"/>
    <w:rsid w:val="008E6927"/>
    <w:rsid w:val="008E696D"/>
    <w:rsid w:val="008E7FAE"/>
    <w:rsid w:val="008F0621"/>
    <w:rsid w:val="008F1F76"/>
    <w:rsid w:val="008F3043"/>
    <w:rsid w:val="008F663E"/>
    <w:rsid w:val="00900E4A"/>
    <w:rsid w:val="00901884"/>
    <w:rsid w:val="00911BF7"/>
    <w:rsid w:val="009147CE"/>
    <w:rsid w:val="0092363B"/>
    <w:rsid w:val="00924861"/>
    <w:rsid w:val="009270BD"/>
    <w:rsid w:val="00944DAC"/>
    <w:rsid w:val="00956FF9"/>
    <w:rsid w:val="009634BE"/>
    <w:rsid w:val="009677FC"/>
    <w:rsid w:val="0097483A"/>
    <w:rsid w:val="00977EC8"/>
    <w:rsid w:val="009817CC"/>
    <w:rsid w:val="00981855"/>
    <w:rsid w:val="0098230A"/>
    <w:rsid w:val="0098405A"/>
    <w:rsid w:val="00993C56"/>
    <w:rsid w:val="009A0F4B"/>
    <w:rsid w:val="009A1427"/>
    <w:rsid w:val="009A1A16"/>
    <w:rsid w:val="009A1E2A"/>
    <w:rsid w:val="009A6324"/>
    <w:rsid w:val="009B2231"/>
    <w:rsid w:val="009B4DB8"/>
    <w:rsid w:val="009B4E80"/>
    <w:rsid w:val="009B53AB"/>
    <w:rsid w:val="009C0EFD"/>
    <w:rsid w:val="009C16A6"/>
    <w:rsid w:val="009C2D18"/>
    <w:rsid w:val="009D3A8C"/>
    <w:rsid w:val="009E0400"/>
    <w:rsid w:val="009E0BD9"/>
    <w:rsid w:val="009E2ADE"/>
    <w:rsid w:val="009E2D13"/>
    <w:rsid w:val="009E3683"/>
    <w:rsid w:val="009E3BB2"/>
    <w:rsid w:val="009E5458"/>
    <w:rsid w:val="009E7956"/>
    <w:rsid w:val="009F41E9"/>
    <w:rsid w:val="009F735E"/>
    <w:rsid w:val="009F79D9"/>
    <w:rsid w:val="00A01264"/>
    <w:rsid w:val="00A03EFA"/>
    <w:rsid w:val="00A063CB"/>
    <w:rsid w:val="00A133AF"/>
    <w:rsid w:val="00A133B9"/>
    <w:rsid w:val="00A14DD1"/>
    <w:rsid w:val="00A155E4"/>
    <w:rsid w:val="00A16AA2"/>
    <w:rsid w:val="00A1759C"/>
    <w:rsid w:val="00A22192"/>
    <w:rsid w:val="00A22D15"/>
    <w:rsid w:val="00A2492E"/>
    <w:rsid w:val="00A24E14"/>
    <w:rsid w:val="00A253DD"/>
    <w:rsid w:val="00A32ADE"/>
    <w:rsid w:val="00A357DC"/>
    <w:rsid w:val="00A37192"/>
    <w:rsid w:val="00A41CC9"/>
    <w:rsid w:val="00A43414"/>
    <w:rsid w:val="00A46447"/>
    <w:rsid w:val="00A475E2"/>
    <w:rsid w:val="00A5337F"/>
    <w:rsid w:val="00A63C60"/>
    <w:rsid w:val="00A66D25"/>
    <w:rsid w:val="00A71870"/>
    <w:rsid w:val="00A7547D"/>
    <w:rsid w:val="00A85FD5"/>
    <w:rsid w:val="00A90917"/>
    <w:rsid w:val="00A90E91"/>
    <w:rsid w:val="00A93387"/>
    <w:rsid w:val="00A94FA6"/>
    <w:rsid w:val="00AA2A39"/>
    <w:rsid w:val="00AA3B6E"/>
    <w:rsid w:val="00AA5F79"/>
    <w:rsid w:val="00AB2BD2"/>
    <w:rsid w:val="00AB6215"/>
    <w:rsid w:val="00AC67A1"/>
    <w:rsid w:val="00AC6B38"/>
    <w:rsid w:val="00AC7977"/>
    <w:rsid w:val="00AD1127"/>
    <w:rsid w:val="00AD1293"/>
    <w:rsid w:val="00AE0191"/>
    <w:rsid w:val="00AE08B4"/>
    <w:rsid w:val="00AE352C"/>
    <w:rsid w:val="00AE55FA"/>
    <w:rsid w:val="00AE75D2"/>
    <w:rsid w:val="00AE7EDF"/>
    <w:rsid w:val="00AF3BBC"/>
    <w:rsid w:val="00AF55E2"/>
    <w:rsid w:val="00B0154C"/>
    <w:rsid w:val="00B05B58"/>
    <w:rsid w:val="00B07B3F"/>
    <w:rsid w:val="00B12A6A"/>
    <w:rsid w:val="00B13713"/>
    <w:rsid w:val="00B13E72"/>
    <w:rsid w:val="00B14FD7"/>
    <w:rsid w:val="00B161F7"/>
    <w:rsid w:val="00B20CE4"/>
    <w:rsid w:val="00B2678C"/>
    <w:rsid w:val="00B30EFE"/>
    <w:rsid w:val="00B323A5"/>
    <w:rsid w:val="00B32E2D"/>
    <w:rsid w:val="00B3402F"/>
    <w:rsid w:val="00B35127"/>
    <w:rsid w:val="00B42E62"/>
    <w:rsid w:val="00B506AA"/>
    <w:rsid w:val="00B55825"/>
    <w:rsid w:val="00B57905"/>
    <w:rsid w:val="00B61990"/>
    <w:rsid w:val="00B61EF9"/>
    <w:rsid w:val="00B64FB7"/>
    <w:rsid w:val="00B710B5"/>
    <w:rsid w:val="00B725F8"/>
    <w:rsid w:val="00B729E2"/>
    <w:rsid w:val="00B75B16"/>
    <w:rsid w:val="00B77F81"/>
    <w:rsid w:val="00B80BD2"/>
    <w:rsid w:val="00B8112F"/>
    <w:rsid w:val="00B85E8D"/>
    <w:rsid w:val="00B91456"/>
    <w:rsid w:val="00B93DB1"/>
    <w:rsid w:val="00B94DDE"/>
    <w:rsid w:val="00BA0D35"/>
    <w:rsid w:val="00BA1062"/>
    <w:rsid w:val="00BA6CA2"/>
    <w:rsid w:val="00BB3AEA"/>
    <w:rsid w:val="00BB4100"/>
    <w:rsid w:val="00BC1785"/>
    <w:rsid w:val="00BC769A"/>
    <w:rsid w:val="00BD2789"/>
    <w:rsid w:val="00BD473F"/>
    <w:rsid w:val="00BE0E6A"/>
    <w:rsid w:val="00BE4449"/>
    <w:rsid w:val="00BE6AE4"/>
    <w:rsid w:val="00BF0556"/>
    <w:rsid w:val="00BF15D9"/>
    <w:rsid w:val="00BF1607"/>
    <w:rsid w:val="00BF5842"/>
    <w:rsid w:val="00BF70D1"/>
    <w:rsid w:val="00C00A0E"/>
    <w:rsid w:val="00C00F2E"/>
    <w:rsid w:val="00C03D0F"/>
    <w:rsid w:val="00C07081"/>
    <w:rsid w:val="00C07D9D"/>
    <w:rsid w:val="00C11A0F"/>
    <w:rsid w:val="00C1278F"/>
    <w:rsid w:val="00C15DC1"/>
    <w:rsid w:val="00C20B92"/>
    <w:rsid w:val="00C22263"/>
    <w:rsid w:val="00C2515B"/>
    <w:rsid w:val="00C25D4E"/>
    <w:rsid w:val="00C261F8"/>
    <w:rsid w:val="00C262F9"/>
    <w:rsid w:val="00C271EC"/>
    <w:rsid w:val="00C33100"/>
    <w:rsid w:val="00C36B9B"/>
    <w:rsid w:val="00C425CC"/>
    <w:rsid w:val="00C42E77"/>
    <w:rsid w:val="00C521A0"/>
    <w:rsid w:val="00C54F2B"/>
    <w:rsid w:val="00C55191"/>
    <w:rsid w:val="00C55359"/>
    <w:rsid w:val="00C609E3"/>
    <w:rsid w:val="00C61A3E"/>
    <w:rsid w:val="00C700E9"/>
    <w:rsid w:val="00C70638"/>
    <w:rsid w:val="00C74D67"/>
    <w:rsid w:val="00C814A4"/>
    <w:rsid w:val="00C84921"/>
    <w:rsid w:val="00C852B5"/>
    <w:rsid w:val="00C9184B"/>
    <w:rsid w:val="00C91F65"/>
    <w:rsid w:val="00C93E33"/>
    <w:rsid w:val="00C961DB"/>
    <w:rsid w:val="00CB0B45"/>
    <w:rsid w:val="00CB4B58"/>
    <w:rsid w:val="00CB7932"/>
    <w:rsid w:val="00CC2857"/>
    <w:rsid w:val="00CC2BE6"/>
    <w:rsid w:val="00CC3DDA"/>
    <w:rsid w:val="00CD1A71"/>
    <w:rsid w:val="00CD1FBB"/>
    <w:rsid w:val="00CE1297"/>
    <w:rsid w:val="00CE1350"/>
    <w:rsid w:val="00CE7298"/>
    <w:rsid w:val="00CF153E"/>
    <w:rsid w:val="00D011C4"/>
    <w:rsid w:val="00D016B5"/>
    <w:rsid w:val="00D01E90"/>
    <w:rsid w:val="00D01EA7"/>
    <w:rsid w:val="00D034F1"/>
    <w:rsid w:val="00D10597"/>
    <w:rsid w:val="00D124D2"/>
    <w:rsid w:val="00D142AE"/>
    <w:rsid w:val="00D21AD3"/>
    <w:rsid w:val="00D27D5E"/>
    <w:rsid w:val="00D27ECF"/>
    <w:rsid w:val="00D30FCB"/>
    <w:rsid w:val="00D315BF"/>
    <w:rsid w:val="00D31937"/>
    <w:rsid w:val="00D427FD"/>
    <w:rsid w:val="00D4324E"/>
    <w:rsid w:val="00D45766"/>
    <w:rsid w:val="00D5426C"/>
    <w:rsid w:val="00D54A8F"/>
    <w:rsid w:val="00D61EDB"/>
    <w:rsid w:val="00D62A4F"/>
    <w:rsid w:val="00D672CF"/>
    <w:rsid w:val="00D71C0A"/>
    <w:rsid w:val="00D77231"/>
    <w:rsid w:val="00D772F6"/>
    <w:rsid w:val="00D77479"/>
    <w:rsid w:val="00D82FAA"/>
    <w:rsid w:val="00D838EB"/>
    <w:rsid w:val="00D90EC4"/>
    <w:rsid w:val="00D9512E"/>
    <w:rsid w:val="00D96438"/>
    <w:rsid w:val="00DA3BE9"/>
    <w:rsid w:val="00DB2D4C"/>
    <w:rsid w:val="00DB5445"/>
    <w:rsid w:val="00DB5ADB"/>
    <w:rsid w:val="00DB764C"/>
    <w:rsid w:val="00DC6D5D"/>
    <w:rsid w:val="00DD3D81"/>
    <w:rsid w:val="00DD50E7"/>
    <w:rsid w:val="00DD5252"/>
    <w:rsid w:val="00DD78F7"/>
    <w:rsid w:val="00DE2FC9"/>
    <w:rsid w:val="00DE358A"/>
    <w:rsid w:val="00DE6D90"/>
    <w:rsid w:val="00DF002F"/>
    <w:rsid w:val="00DF02B5"/>
    <w:rsid w:val="00DF30F5"/>
    <w:rsid w:val="00DF46B9"/>
    <w:rsid w:val="00E00EB9"/>
    <w:rsid w:val="00E0244D"/>
    <w:rsid w:val="00E04379"/>
    <w:rsid w:val="00E0537D"/>
    <w:rsid w:val="00E058D9"/>
    <w:rsid w:val="00E05E82"/>
    <w:rsid w:val="00E10415"/>
    <w:rsid w:val="00E11669"/>
    <w:rsid w:val="00E144A9"/>
    <w:rsid w:val="00E17437"/>
    <w:rsid w:val="00E21489"/>
    <w:rsid w:val="00E22B31"/>
    <w:rsid w:val="00E23414"/>
    <w:rsid w:val="00E23862"/>
    <w:rsid w:val="00E34FCD"/>
    <w:rsid w:val="00E36FE5"/>
    <w:rsid w:val="00E37943"/>
    <w:rsid w:val="00E45579"/>
    <w:rsid w:val="00E522F1"/>
    <w:rsid w:val="00E72EC1"/>
    <w:rsid w:val="00E745AC"/>
    <w:rsid w:val="00E762D1"/>
    <w:rsid w:val="00E80C7F"/>
    <w:rsid w:val="00E81E94"/>
    <w:rsid w:val="00E822C0"/>
    <w:rsid w:val="00E82607"/>
    <w:rsid w:val="00E83E44"/>
    <w:rsid w:val="00E849F6"/>
    <w:rsid w:val="00E86EB1"/>
    <w:rsid w:val="00E87141"/>
    <w:rsid w:val="00E93867"/>
    <w:rsid w:val="00E94E7E"/>
    <w:rsid w:val="00EA0E33"/>
    <w:rsid w:val="00EA5E92"/>
    <w:rsid w:val="00EB02C2"/>
    <w:rsid w:val="00EB34DF"/>
    <w:rsid w:val="00EB5583"/>
    <w:rsid w:val="00EC2403"/>
    <w:rsid w:val="00EC38F1"/>
    <w:rsid w:val="00EC7CE4"/>
    <w:rsid w:val="00ED0E1F"/>
    <w:rsid w:val="00ED1A72"/>
    <w:rsid w:val="00ED1AEB"/>
    <w:rsid w:val="00ED5F44"/>
    <w:rsid w:val="00EE4D58"/>
    <w:rsid w:val="00EF0C8F"/>
    <w:rsid w:val="00EF2E2D"/>
    <w:rsid w:val="00EF33B8"/>
    <w:rsid w:val="00EF3BEC"/>
    <w:rsid w:val="00EF7C96"/>
    <w:rsid w:val="00F00757"/>
    <w:rsid w:val="00F01E4C"/>
    <w:rsid w:val="00F0387E"/>
    <w:rsid w:val="00F05EB5"/>
    <w:rsid w:val="00F1692C"/>
    <w:rsid w:val="00F1768F"/>
    <w:rsid w:val="00F230BD"/>
    <w:rsid w:val="00F254F6"/>
    <w:rsid w:val="00F27DF6"/>
    <w:rsid w:val="00F31442"/>
    <w:rsid w:val="00F3159C"/>
    <w:rsid w:val="00F32993"/>
    <w:rsid w:val="00F36B5C"/>
    <w:rsid w:val="00F371D2"/>
    <w:rsid w:val="00F445EA"/>
    <w:rsid w:val="00F46728"/>
    <w:rsid w:val="00F46755"/>
    <w:rsid w:val="00F47851"/>
    <w:rsid w:val="00F63185"/>
    <w:rsid w:val="00F72D70"/>
    <w:rsid w:val="00F736D2"/>
    <w:rsid w:val="00F75A7F"/>
    <w:rsid w:val="00F764E3"/>
    <w:rsid w:val="00F83A36"/>
    <w:rsid w:val="00F84019"/>
    <w:rsid w:val="00F84CB8"/>
    <w:rsid w:val="00F86BD6"/>
    <w:rsid w:val="00F95781"/>
    <w:rsid w:val="00FA2BAA"/>
    <w:rsid w:val="00FA5A79"/>
    <w:rsid w:val="00FA7202"/>
    <w:rsid w:val="00FB0BFE"/>
    <w:rsid w:val="00FB0F28"/>
    <w:rsid w:val="00FB4C51"/>
    <w:rsid w:val="00FB5903"/>
    <w:rsid w:val="00FB5A08"/>
    <w:rsid w:val="00FC0448"/>
    <w:rsid w:val="00FC0EE6"/>
    <w:rsid w:val="00FC1F8E"/>
    <w:rsid w:val="00FD0678"/>
    <w:rsid w:val="00FD2845"/>
    <w:rsid w:val="00FD4C93"/>
    <w:rsid w:val="00FE210A"/>
    <w:rsid w:val="00FF026F"/>
    <w:rsid w:val="00FF1DBD"/>
    <w:rsid w:val="00FF5E4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egrouptable v:ext="edit">
        <o:entry new="1" old="0"/>
      </o:regrouptable>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619C"/>
    <w:pPr>
      <w:suppressAutoHyphens/>
      <w:spacing w:line="240" w:lineRule="atLeast"/>
    </w:pPr>
    <w:rPr>
      <w:szCs w:val="24"/>
      <w:lang w:val="fr-CH"/>
    </w:rPr>
  </w:style>
  <w:style w:type="paragraph" w:styleId="Heading1">
    <w:name w:val="heading 1"/>
    <w:aliases w:val="Table_G,Table_GA"/>
    <w:basedOn w:val="SingleTxtG"/>
    <w:next w:val="SingleTxtG"/>
    <w:link w:val="Heading1Char"/>
    <w:qFormat/>
    <w:rsid w:val="00B8112F"/>
    <w:pPr>
      <w:keepNext/>
      <w:keepLines/>
      <w:spacing w:line="240" w:lineRule="auto"/>
      <w:ind w:right="0"/>
      <w:jc w:val="left"/>
      <w:outlineLvl w:val="0"/>
    </w:pPr>
  </w:style>
  <w:style w:type="paragraph" w:styleId="Heading2">
    <w:name w:val="heading 2"/>
    <w:basedOn w:val="Normal"/>
    <w:next w:val="Normal"/>
    <w:link w:val="Heading2Char"/>
    <w:qFormat/>
    <w:rsid w:val="00716BD0"/>
    <w:pPr>
      <w:outlineLvl w:val="1"/>
    </w:pPr>
  </w:style>
  <w:style w:type="paragraph" w:styleId="Heading3">
    <w:name w:val="heading 3"/>
    <w:basedOn w:val="Normal"/>
    <w:next w:val="Normal"/>
    <w:link w:val="Heading3Char"/>
    <w:qFormat/>
    <w:rsid w:val="00716BD0"/>
    <w:pPr>
      <w:outlineLvl w:val="2"/>
    </w:pPr>
  </w:style>
  <w:style w:type="paragraph" w:styleId="Heading4">
    <w:name w:val="heading 4"/>
    <w:basedOn w:val="Normal"/>
    <w:next w:val="Normal"/>
    <w:link w:val="Heading4Char"/>
    <w:qFormat/>
    <w:rsid w:val="00716BD0"/>
    <w:pPr>
      <w:outlineLvl w:val="3"/>
    </w:pPr>
  </w:style>
  <w:style w:type="paragraph" w:styleId="Heading5">
    <w:name w:val="heading 5"/>
    <w:basedOn w:val="Normal"/>
    <w:next w:val="Normal"/>
    <w:link w:val="Heading5Char"/>
    <w:qFormat/>
    <w:rsid w:val="00716BD0"/>
    <w:pPr>
      <w:outlineLvl w:val="4"/>
    </w:pPr>
  </w:style>
  <w:style w:type="paragraph" w:styleId="Heading6">
    <w:name w:val="heading 6"/>
    <w:basedOn w:val="Normal"/>
    <w:next w:val="Normal"/>
    <w:link w:val="Heading6Char"/>
    <w:qFormat/>
    <w:rsid w:val="00716BD0"/>
    <w:pPr>
      <w:outlineLvl w:val="5"/>
    </w:pPr>
  </w:style>
  <w:style w:type="paragraph" w:styleId="Heading7">
    <w:name w:val="heading 7"/>
    <w:basedOn w:val="Normal"/>
    <w:next w:val="Normal"/>
    <w:link w:val="Heading7Char"/>
    <w:qFormat/>
    <w:rsid w:val="00716BD0"/>
    <w:pPr>
      <w:outlineLvl w:val="6"/>
    </w:pPr>
  </w:style>
  <w:style w:type="paragraph" w:styleId="Heading8">
    <w:name w:val="heading 8"/>
    <w:basedOn w:val="Normal"/>
    <w:next w:val="Normal"/>
    <w:link w:val="Heading8Char"/>
    <w:qFormat/>
    <w:rsid w:val="00716BD0"/>
    <w:pPr>
      <w:outlineLvl w:val="7"/>
    </w:pPr>
  </w:style>
  <w:style w:type="paragraph" w:styleId="Heading9">
    <w:name w:val="heading 9"/>
    <w:basedOn w:val="Normal"/>
    <w:next w:val="Normal"/>
    <w:link w:val="Heading9Char"/>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rsid w:val="00716BD0"/>
  </w:style>
  <w:style w:type="paragraph" w:customStyle="1" w:styleId="HMG">
    <w:name w:val="_ H __M_G"/>
    <w:basedOn w:val="Normal"/>
    <w:next w:val="Normal"/>
    <w:link w:val="HMGChar"/>
    <w:rsid w:val="00716BD0"/>
    <w:pPr>
      <w:keepNext/>
      <w:keepLines/>
      <w:tabs>
        <w:tab w:val="right" w:pos="851"/>
      </w:tabs>
      <w:spacing w:before="240" w:after="240" w:line="360" w:lineRule="exact"/>
      <w:ind w:left="1134" w:right="1134" w:hanging="1134"/>
    </w:pPr>
    <w:rPr>
      <w:b/>
      <w:sz w:val="34"/>
      <w:lang/>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F75A7F"/>
    <w:pPr>
      <w:spacing w:after="120"/>
      <w:ind w:left="1134" w:right="1134"/>
      <w:jc w:val="both"/>
    </w:pPr>
    <w:rPr>
      <w:szCs w:val="20"/>
      <w:lang/>
    </w:r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2F415D"/>
    <w:pPr>
      <w:numPr>
        <w:numId w:val="2"/>
      </w:numPr>
      <w:spacing w:after="120"/>
      <w:ind w:right="1134"/>
      <w:jc w:val="both"/>
    </w:pPr>
    <w:rPr>
      <w:rFonts w:eastAsia="Traditional Arabic"/>
      <w:lang w:val="fr-FR"/>
    </w:rPr>
  </w:style>
  <w:style w:type="paragraph" w:customStyle="1" w:styleId="Bullet2G">
    <w:name w:val="_Bullet 2_G"/>
    <w:basedOn w:val="Normal"/>
    <w:rsid w:val="00065300"/>
    <w:pPr>
      <w:numPr>
        <w:numId w:val="1"/>
      </w:numPr>
      <w:spacing w:after="120"/>
      <w:ind w:right="1134"/>
    </w:pPr>
    <w:rPr>
      <w:rFonts w:eastAsia="Traditional Arabic"/>
      <w:lang w:val="fr-FR"/>
    </w:rPr>
  </w:style>
  <w:style w:type="character" w:styleId="FootnoteReference">
    <w:name w:val="footnote reference"/>
    <w:aliases w:val="4_G,4_GA,Footnote symbol"/>
    <w:basedOn w:val="DefaultParagraphFont"/>
    <w:rsid w:val="00331DA9"/>
    <w:rPr>
      <w:rFonts w:eastAsia="Traditional Arabic"/>
      <w:sz w:val="18"/>
      <w:szCs w:val="18"/>
      <w:vertAlign w:val="superscript"/>
    </w:rPr>
  </w:style>
  <w:style w:type="character" w:styleId="EndnoteReference">
    <w:name w:val="endnote reference"/>
    <w:aliases w:val="1_G"/>
    <w:basedOn w:val="FootnoteReference"/>
    <w:rsid w:val="00716BD0"/>
  </w:style>
  <w:style w:type="paragraph" w:styleId="Header">
    <w:name w:val="header"/>
    <w:aliases w:val="6_G,6_GA"/>
    <w:basedOn w:val="Normal"/>
    <w:next w:val="Normal"/>
    <w:link w:val="HeaderChar"/>
    <w:rsid w:val="00716BD0"/>
    <w:pPr>
      <w:pBdr>
        <w:bottom w:val="single" w:sz="4" w:space="4" w:color="auto"/>
      </w:pBdr>
      <w:spacing w:line="240" w:lineRule="auto"/>
    </w:pPr>
    <w:rPr>
      <w:b/>
      <w:sz w:val="18"/>
    </w:rPr>
  </w:style>
  <w:style w:type="paragraph" w:styleId="FootnoteText">
    <w:name w:val="footnote text"/>
    <w:aliases w:val="5_G,FOOTNOTES,Char Char Char,Char ChaFootnote Text,Char Char, Char Char Char, Char Char,Footnote Text Char1 Char,Footnote Text Char Char Char,Footnote Text Char Char Char Char Char Char Char Char Char Char Char,Footnote Text Char2 Ch"/>
    <w:basedOn w:val="Normal"/>
    <w:link w:val="FootnoteTextChar1"/>
    <w:rsid w:val="003F4CA4"/>
    <w:pPr>
      <w:tabs>
        <w:tab w:val="right" w:pos="1021"/>
      </w:tabs>
      <w:spacing w:line="220" w:lineRule="exact"/>
      <w:ind w:left="1134" w:right="1134" w:hanging="1134"/>
    </w:pPr>
    <w:rPr>
      <w:sz w:val="18"/>
    </w:rPr>
  </w:style>
  <w:style w:type="paragraph" w:styleId="EndnoteText">
    <w:name w:val="endnote text"/>
    <w:aliases w:val="2_G,2_ GA"/>
    <w:basedOn w:val="FootnoteText"/>
    <w:link w:val="EndnoteTextChar"/>
    <w:rsid w:val="003F4CA4"/>
  </w:style>
  <w:style w:type="character" w:styleId="PageNumber">
    <w:name w:val="page number"/>
    <w:aliases w:val="7_G,7_GA"/>
    <w:basedOn w:val="DefaultParagraphFont"/>
    <w:rsid w:val="00716BD0"/>
    <w:rPr>
      <w:rFonts w:ascii="Times New Roman" w:hAnsi="Times New Roman"/>
      <w:b/>
      <w:sz w:val="18"/>
      <w:lang w:val="fr-CH"/>
    </w:rPr>
  </w:style>
  <w:style w:type="paragraph" w:styleId="Footer">
    <w:name w:val="footer"/>
    <w:aliases w:val="3_G,3_GA"/>
    <w:basedOn w:val="Normal"/>
    <w:next w:val="Normal"/>
    <w:link w:val="FooterChar"/>
    <w:rsid w:val="00716BD0"/>
    <w:pPr>
      <w:spacing w:line="240" w:lineRule="auto"/>
    </w:pPr>
    <w:rPr>
      <w:sz w:val="16"/>
    </w:rPr>
  </w:style>
  <w:style w:type="character" w:styleId="Hyperlink">
    <w:name w:val="Hyperlink"/>
    <w:basedOn w:val="DefaultParagraphFont"/>
    <w:rsid w:val="00755632"/>
    <w:rPr>
      <w:color w:val="auto"/>
      <w:u w:val="none"/>
    </w:rPr>
  </w:style>
  <w:style w:type="character" w:styleId="FollowedHyperlink">
    <w:name w:val="FollowedHyperlink"/>
    <w:basedOn w:val="DefaultParagraphFont"/>
    <w:rsid w:val="00755632"/>
    <w:rPr>
      <w:color w:val="auto"/>
      <w:u w:val="none"/>
    </w:rPr>
  </w:style>
  <w:style w:type="table" w:styleId="TableGrid">
    <w:name w:val="Table Grid"/>
    <w:basedOn w:val="TableNormal"/>
    <w:rsid w:val="00755632"/>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HeaderChar">
    <w:name w:val="Header Char"/>
    <w:aliases w:val="6_G Char,6_GA Char"/>
    <w:basedOn w:val="DefaultParagraphFont"/>
    <w:link w:val="Header"/>
    <w:rsid w:val="009677FC"/>
    <w:rPr>
      <w:b/>
      <w:sz w:val="18"/>
      <w:lang w:eastAsia="en-US"/>
    </w:rPr>
  </w:style>
  <w:style w:type="character" w:customStyle="1" w:styleId="FootnoteTextChar1">
    <w:name w:val="Footnote Text Char1"/>
    <w:aliases w:val="5_G Char,FOOTNOTES Char,Char Char Char Char,Char ChaFootnote Text Char,Char Char Char1, Char Char Char Char, Char Char Char1,Footnote Text Char1 Char Char,Footnote Text Char Char Char Char,Footnote Text Char2 Ch Char"/>
    <w:basedOn w:val="DefaultParagraphFont"/>
    <w:link w:val="FootnoteText"/>
    <w:rsid w:val="009677FC"/>
    <w:rPr>
      <w:sz w:val="18"/>
      <w:lang w:eastAsia="en-US"/>
    </w:rPr>
  </w:style>
  <w:style w:type="character" w:customStyle="1" w:styleId="EndnoteTextChar">
    <w:name w:val="Endnote Text Char"/>
    <w:aliases w:val="2_G Char,2_ GA Char"/>
    <w:basedOn w:val="DefaultParagraphFont"/>
    <w:link w:val="EndnoteText"/>
    <w:rsid w:val="009677FC"/>
    <w:rPr>
      <w:sz w:val="18"/>
      <w:lang w:eastAsia="en-US"/>
    </w:rPr>
  </w:style>
  <w:style w:type="character" w:customStyle="1" w:styleId="FooterChar">
    <w:name w:val="Footer Char"/>
    <w:aliases w:val="3_G Char,3_GA Char"/>
    <w:basedOn w:val="DefaultParagraphFont"/>
    <w:link w:val="Footer"/>
    <w:rsid w:val="009677FC"/>
    <w:rPr>
      <w:sz w:val="16"/>
      <w:lang w:eastAsia="en-US"/>
    </w:rPr>
  </w:style>
  <w:style w:type="paragraph" w:customStyle="1" w:styleId="Source">
    <w:name w:val="Source"/>
    <w:basedOn w:val="SingleTxtG"/>
    <w:link w:val="SourceCar"/>
    <w:qFormat/>
    <w:rsid w:val="009677FC"/>
    <w:pPr>
      <w:suppressAutoHyphens w:val="0"/>
      <w:spacing w:before="120"/>
      <w:ind w:left="1304"/>
    </w:pPr>
    <w:rPr>
      <w:sz w:val="18"/>
      <w:szCs w:val="18"/>
      <w:lang w:eastAsia="es-ES"/>
    </w:rPr>
  </w:style>
  <w:style w:type="character" w:customStyle="1" w:styleId="Heading1Char">
    <w:name w:val="Heading 1 Char"/>
    <w:aliases w:val="Table_G Char,Table_GA Char"/>
    <w:basedOn w:val="DefaultParagraphFont"/>
    <w:link w:val="Heading1"/>
    <w:rsid w:val="00B8112F"/>
    <w:rPr>
      <w:lang w:eastAsia="en-US"/>
    </w:rPr>
  </w:style>
  <w:style w:type="character" w:customStyle="1" w:styleId="Heading2Char">
    <w:name w:val="Heading 2 Char"/>
    <w:basedOn w:val="DefaultParagraphFont"/>
    <w:link w:val="Heading2"/>
    <w:rsid w:val="009677FC"/>
    <w:rPr>
      <w:lang w:eastAsia="en-US"/>
    </w:rPr>
  </w:style>
  <w:style w:type="character" w:customStyle="1" w:styleId="Heading3Char">
    <w:name w:val="Heading 3 Char"/>
    <w:basedOn w:val="DefaultParagraphFont"/>
    <w:link w:val="Heading3"/>
    <w:rsid w:val="009677FC"/>
    <w:rPr>
      <w:lang w:eastAsia="en-US"/>
    </w:rPr>
  </w:style>
  <w:style w:type="character" w:customStyle="1" w:styleId="Heading4Char">
    <w:name w:val="Heading 4 Char"/>
    <w:basedOn w:val="DefaultParagraphFont"/>
    <w:link w:val="Heading4"/>
    <w:rsid w:val="009677FC"/>
    <w:rPr>
      <w:lang w:eastAsia="en-US"/>
    </w:rPr>
  </w:style>
  <w:style w:type="character" w:customStyle="1" w:styleId="Heading5Char">
    <w:name w:val="Heading 5 Char"/>
    <w:basedOn w:val="DefaultParagraphFont"/>
    <w:link w:val="Heading5"/>
    <w:rsid w:val="009677FC"/>
    <w:rPr>
      <w:lang w:eastAsia="en-US"/>
    </w:rPr>
  </w:style>
  <w:style w:type="character" w:customStyle="1" w:styleId="Heading6Char">
    <w:name w:val="Heading 6 Char"/>
    <w:basedOn w:val="DefaultParagraphFont"/>
    <w:link w:val="Heading6"/>
    <w:rsid w:val="009677FC"/>
    <w:rPr>
      <w:lang w:eastAsia="en-US"/>
    </w:rPr>
  </w:style>
  <w:style w:type="character" w:customStyle="1" w:styleId="Heading7Char">
    <w:name w:val="Heading 7 Char"/>
    <w:basedOn w:val="DefaultParagraphFont"/>
    <w:link w:val="Heading7"/>
    <w:rsid w:val="009677FC"/>
    <w:rPr>
      <w:lang w:eastAsia="en-US"/>
    </w:rPr>
  </w:style>
  <w:style w:type="character" w:customStyle="1" w:styleId="Heading8Char">
    <w:name w:val="Heading 8 Char"/>
    <w:basedOn w:val="DefaultParagraphFont"/>
    <w:link w:val="Heading8"/>
    <w:rsid w:val="009677FC"/>
    <w:rPr>
      <w:lang w:eastAsia="en-US"/>
    </w:rPr>
  </w:style>
  <w:style w:type="character" w:customStyle="1" w:styleId="Heading9Char">
    <w:name w:val="Heading 9 Char"/>
    <w:basedOn w:val="DefaultParagraphFont"/>
    <w:link w:val="Heading9"/>
    <w:rsid w:val="009677FC"/>
    <w:rPr>
      <w:lang w:eastAsia="en-US"/>
    </w:rPr>
  </w:style>
  <w:style w:type="paragraph" w:styleId="BalloonText">
    <w:name w:val="Balloon Text"/>
    <w:basedOn w:val="Normal"/>
    <w:link w:val="BalloonTextChar"/>
    <w:rsid w:val="00770053"/>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770053"/>
    <w:rPr>
      <w:rFonts w:ascii="Tahoma" w:hAnsi="Tahoma" w:cs="Tahoma"/>
      <w:sz w:val="16"/>
      <w:szCs w:val="16"/>
      <w:lang w:eastAsia="en-US"/>
    </w:rPr>
  </w:style>
  <w:style w:type="numbering" w:customStyle="1" w:styleId="Aucuneliste1">
    <w:name w:val="Aucune liste1"/>
    <w:next w:val="NoList"/>
    <w:uiPriority w:val="99"/>
    <w:semiHidden/>
    <w:unhideWhenUsed/>
    <w:rsid w:val="00A16AA2"/>
  </w:style>
  <w:style w:type="table" w:customStyle="1" w:styleId="Grilledutableau1">
    <w:name w:val="Grille du tableau1"/>
    <w:basedOn w:val="TableNormal"/>
    <w:next w:val="TableGrid"/>
    <w:semiHidden/>
    <w:rsid w:val="00A16AA2"/>
    <w:pPr>
      <w:suppressAutoHyphens/>
      <w:spacing w:after="120" w:line="240" w:lineRule="atLeast"/>
    </w:pPr>
    <w:rPr>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SourceCar">
    <w:name w:val="Source Car"/>
    <w:basedOn w:val="DefaultParagraphFont"/>
    <w:link w:val="Source"/>
    <w:rsid w:val="00A16AA2"/>
    <w:rPr>
      <w:sz w:val="18"/>
      <w:szCs w:val="18"/>
      <w:lang w:eastAsia="es-ES"/>
    </w:rPr>
  </w:style>
  <w:style w:type="numbering" w:customStyle="1" w:styleId="Aucuneliste11">
    <w:name w:val="Aucune liste11"/>
    <w:next w:val="NoList"/>
    <w:semiHidden/>
    <w:rsid w:val="00A16AA2"/>
  </w:style>
  <w:style w:type="table" w:customStyle="1" w:styleId="Grilledutableau11">
    <w:name w:val="Grille du tableau11"/>
    <w:basedOn w:val="TableNormal"/>
    <w:next w:val="TableGrid"/>
    <w:semiHidden/>
    <w:rsid w:val="00A16AA2"/>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A16AA2"/>
    <w:pPr>
      <w:keepNext/>
      <w:keepLines/>
      <w:tabs>
        <w:tab w:val="right" w:pos="1021"/>
      </w:tabs>
      <w:bidi/>
      <w:spacing w:before="360" w:after="240" w:line="480" w:lineRule="exact"/>
      <w:ind w:left="1247" w:right="1247" w:hanging="1247"/>
      <w:jc w:val="lowKashida"/>
    </w:pPr>
    <w:rPr>
      <w:rFonts w:cs="Traditional Arabic"/>
      <w:b/>
      <w:bCs/>
      <w:sz w:val="34"/>
      <w:szCs w:val="44"/>
      <w:lang w:val="en-US"/>
    </w:rPr>
  </w:style>
  <w:style w:type="numbering" w:customStyle="1" w:styleId="Aucuneliste2">
    <w:name w:val="Aucune liste2"/>
    <w:next w:val="NoList"/>
    <w:semiHidden/>
    <w:rsid w:val="00CC2857"/>
  </w:style>
  <w:style w:type="table" w:customStyle="1" w:styleId="Grilledutableau2">
    <w:name w:val="Grille du tableau2"/>
    <w:basedOn w:val="TableNormal"/>
    <w:next w:val="TableGrid"/>
    <w:semiHidden/>
    <w:rsid w:val="00CC2857"/>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ChGA">
    <w:name w:val="_ H _Ch_GA"/>
    <w:basedOn w:val="Normal"/>
    <w:next w:val="Normal"/>
    <w:rsid w:val="00CC2857"/>
    <w:pPr>
      <w:keepNext/>
      <w:keepLines/>
      <w:tabs>
        <w:tab w:val="right" w:pos="1021"/>
      </w:tabs>
      <w:bidi/>
      <w:spacing w:before="360" w:after="240" w:line="440" w:lineRule="exact"/>
      <w:ind w:left="1247" w:right="1247" w:hanging="1247"/>
      <w:jc w:val="lowKashida"/>
    </w:pPr>
    <w:rPr>
      <w:rFonts w:cs="Traditional Arabic"/>
      <w:b/>
      <w:bCs/>
      <w:sz w:val="28"/>
      <w:szCs w:val="38"/>
      <w:lang w:val="en-US"/>
    </w:rPr>
  </w:style>
  <w:style w:type="paragraph" w:customStyle="1" w:styleId="H1GA">
    <w:name w:val="_ H_1_GA"/>
    <w:basedOn w:val="Normal"/>
    <w:next w:val="Normal"/>
    <w:link w:val="H1GAChar"/>
    <w:rsid w:val="00CC2857"/>
    <w:pPr>
      <w:keepNext/>
      <w:keepLines/>
      <w:tabs>
        <w:tab w:val="right" w:pos="1021"/>
      </w:tabs>
      <w:bidi/>
      <w:spacing w:before="240" w:after="240" w:line="400" w:lineRule="exact"/>
      <w:ind w:left="1247" w:right="1247" w:hanging="1247"/>
      <w:jc w:val="lowKashida"/>
    </w:pPr>
    <w:rPr>
      <w:rFonts w:cs="Traditional Arabic"/>
      <w:b/>
      <w:bCs/>
      <w:sz w:val="24"/>
      <w:szCs w:val="34"/>
      <w:lang w:val="en-US"/>
    </w:rPr>
  </w:style>
  <w:style w:type="paragraph" w:customStyle="1" w:styleId="H23GA">
    <w:name w:val="_ H_2/3_GA"/>
    <w:basedOn w:val="Normal"/>
    <w:next w:val="Normal"/>
    <w:link w:val="H23GAChar"/>
    <w:rsid w:val="00CC2857"/>
    <w:pPr>
      <w:tabs>
        <w:tab w:val="right" w:pos="1021"/>
      </w:tabs>
      <w:suppressAutoHyphens w:val="0"/>
      <w:bidi/>
      <w:spacing w:before="120" w:after="120" w:line="380" w:lineRule="exact"/>
      <w:ind w:left="1247" w:right="1247" w:hanging="1247"/>
      <w:jc w:val="lowKashida"/>
    </w:pPr>
    <w:rPr>
      <w:rFonts w:cs="Traditional Arabic"/>
      <w:b/>
      <w:bCs/>
      <w:szCs w:val="30"/>
      <w:lang w:val="en-US" w:eastAsia="ar-SA"/>
    </w:rPr>
  </w:style>
  <w:style w:type="paragraph" w:customStyle="1" w:styleId="H4GA">
    <w:name w:val="_ H_4_GA"/>
    <w:basedOn w:val="Normal"/>
    <w:next w:val="Normal"/>
    <w:rsid w:val="00CC2857"/>
    <w:pPr>
      <w:keepNext/>
      <w:keepLines/>
      <w:tabs>
        <w:tab w:val="right" w:pos="1021"/>
      </w:tabs>
      <w:bidi/>
      <w:spacing w:before="120" w:after="120" w:line="380" w:lineRule="exact"/>
      <w:ind w:left="1247" w:right="1247" w:hanging="1247"/>
      <w:jc w:val="lowKashida"/>
    </w:pPr>
    <w:rPr>
      <w:rFonts w:cs="Traditional Arabic"/>
      <w:i/>
      <w:iCs/>
      <w:szCs w:val="30"/>
      <w:lang w:val="en-US"/>
    </w:rPr>
  </w:style>
  <w:style w:type="paragraph" w:customStyle="1" w:styleId="SLGA">
    <w:name w:val="__S_L_GA"/>
    <w:basedOn w:val="Normal"/>
    <w:next w:val="Normal"/>
    <w:rsid w:val="00A16AA2"/>
    <w:pPr>
      <w:keepNext/>
      <w:keepLines/>
      <w:spacing w:before="240" w:after="240" w:line="800" w:lineRule="exact"/>
      <w:ind w:left="1247" w:right="1247"/>
      <w:jc w:val="lowKashida"/>
    </w:pPr>
    <w:rPr>
      <w:rFonts w:cs="Traditional Arabic"/>
      <w:b/>
      <w:bCs/>
      <w:sz w:val="56"/>
      <w:szCs w:val="84"/>
      <w:lang w:val="en-US"/>
    </w:rPr>
  </w:style>
  <w:style w:type="paragraph" w:customStyle="1" w:styleId="SMGA">
    <w:name w:val="__S_M_GA"/>
    <w:basedOn w:val="Normal"/>
    <w:next w:val="Normal"/>
    <w:rsid w:val="00A16AA2"/>
    <w:pPr>
      <w:keepNext/>
      <w:keepLines/>
      <w:spacing w:before="240" w:after="240" w:line="560" w:lineRule="exact"/>
      <w:ind w:left="1247" w:right="1247"/>
      <w:jc w:val="lowKashida"/>
    </w:pPr>
    <w:rPr>
      <w:rFonts w:cs="Traditional Arabic"/>
      <w:b/>
      <w:bCs/>
      <w:sz w:val="40"/>
      <w:szCs w:val="60"/>
      <w:lang w:val="en-US"/>
    </w:rPr>
  </w:style>
  <w:style w:type="paragraph" w:customStyle="1" w:styleId="SSGA">
    <w:name w:val="__S_S_GA"/>
    <w:basedOn w:val="Normal"/>
    <w:next w:val="Normal"/>
    <w:rsid w:val="00A16AA2"/>
    <w:pPr>
      <w:keepNext/>
      <w:keepLines/>
      <w:spacing w:before="240" w:after="240" w:line="440" w:lineRule="exact"/>
      <w:ind w:left="1134" w:right="1134"/>
      <w:jc w:val="lowKashida"/>
    </w:pPr>
    <w:rPr>
      <w:rFonts w:cs="Traditional Arabic"/>
      <w:b/>
      <w:bCs/>
      <w:sz w:val="28"/>
      <w:szCs w:val="38"/>
      <w:lang w:val="en-US"/>
    </w:rPr>
  </w:style>
  <w:style w:type="paragraph" w:customStyle="1" w:styleId="XLargeGA">
    <w:name w:val="__XLarge_GA"/>
    <w:basedOn w:val="Normal"/>
    <w:rsid w:val="00A16AA2"/>
    <w:pPr>
      <w:keepNext/>
      <w:keepLines/>
      <w:tabs>
        <w:tab w:val="right" w:leader="dot" w:pos="360"/>
      </w:tabs>
      <w:bidi/>
      <w:spacing w:before="240" w:after="240" w:line="580" w:lineRule="exact"/>
      <w:ind w:left="1247" w:right="1247"/>
      <w:jc w:val="lowKashida"/>
    </w:pPr>
    <w:rPr>
      <w:rFonts w:cs="Traditional Arabic"/>
      <w:b/>
      <w:bCs/>
      <w:sz w:val="40"/>
      <w:szCs w:val="60"/>
      <w:lang w:val="en-US"/>
    </w:rPr>
  </w:style>
  <w:style w:type="paragraph" w:customStyle="1" w:styleId="H56GA">
    <w:name w:val="_ H_5/6_GA"/>
    <w:basedOn w:val="Normal"/>
    <w:next w:val="Normal"/>
    <w:rsid w:val="00CC2857"/>
    <w:pPr>
      <w:keepNext/>
      <w:keepLines/>
      <w:tabs>
        <w:tab w:val="right" w:pos="1021"/>
      </w:tabs>
      <w:bidi/>
      <w:spacing w:before="120" w:after="120" w:line="380" w:lineRule="exact"/>
      <w:ind w:left="1247" w:right="1247" w:hanging="1247"/>
      <w:jc w:val="lowKashida"/>
    </w:pPr>
    <w:rPr>
      <w:rFonts w:cs="Traditional Arabic"/>
      <w:szCs w:val="30"/>
      <w:lang w:val="en-US"/>
    </w:rPr>
  </w:style>
  <w:style w:type="paragraph" w:customStyle="1" w:styleId="SingleTxtGA">
    <w:name w:val="_ Single Txt_GA"/>
    <w:basedOn w:val="Normal"/>
    <w:rsid w:val="00CC2857"/>
    <w:pPr>
      <w:tabs>
        <w:tab w:val="left" w:pos="1928"/>
        <w:tab w:val="left" w:pos="2608"/>
        <w:tab w:val="left" w:pos="3289"/>
        <w:tab w:val="left" w:pos="3969"/>
        <w:tab w:val="left" w:pos="4649"/>
        <w:tab w:val="left" w:pos="5330"/>
      </w:tabs>
      <w:suppressAutoHyphens w:val="0"/>
      <w:bidi/>
      <w:spacing w:after="120" w:line="380" w:lineRule="exact"/>
      <w:ind w:left="1247" w:right="1247"/>
      <w:jc w:val="lowKashida"/>
    </w:pPr>
    <w:rPr>
      <w:rFonts w:cs="Traditional Arabic"/>
      <w:szCs w:val="30"/>
      <w:lang w:val="en-US"/>
    </w:rPr>
  </w:style>
  <w:style w:type="paragraph" w:customStyle="1" w:styleId="Bullet1GA">
    <w:name w:val="_Bullet 1_GA"/>
    <w:basedOn w:val="Normal"/>
    <w:link w:val="Bullet1GAChar"/>
    <w:rsid w:val="00CC2857"/>
    <w:pPr>
      <w:numPr>
        <w:numId w:val="15"/>
      </w:numPr>
      <w:spacing w:after="120" w:line="380" w:lineRule="exact"/>
      <w:ind w:right="1247"/>
      <w:jc w:val="lowKashida"/>
    </w:pPr>
    <w:rPr>
      <w:rFonts w:cs="Traditional Arabic"/>
      <w:szCs w:val="30"/>
      <w:lang w:val="en-US"/>
    </w:rPr>
  </w:style>
  <w:style w:type="character" w:customStyle="1" w:styleId="EndtnoteReference">
    <w:name w:val="Endtnote Reference"/>
    <w:aliases w:val="1_GA"/>
    <w:basedOn w:val="DefaultParagraphFont"/>
    <w:rsid w:val="00A16AA2"/>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A16AA2"/>
    <w:pPr>
      <w:tabs>
        <w:tab w:val="right" w:pos="1021"/>
      </w:tabs>
      <w:suppressAutoHyphens w:val="0"/>
      <w:bidi/>
      <w:spacing w:after="60" w:line="300" w:lineRule="exact"/>
      <w:ind w:left="1247" w:right="1247" w:hanging="1247"/>
      <w:jc w:val="lowKashida"/>
    </w:pPr>
    <w:rPr>
      <w:rFonts w:cs="Traditional Arabic"/>
      <w:sz w:val="18"/>
      <w:szCs w:val="26"/>
      <w:lang w:val="en-US"/>
    </w:rPr>
  </w:style>
  <w:style w:type="paragraph" w:customStyle="1" w:styleId="XXLargeGA">
    <w:name w:val="XXLarge_GA"/>
    <w:basedOn w:val="XLargeGA"/>
    <w:next w:val="Normal"/>
    <w:rsid w:val="00A16AA2"/>
    <w:pPr>
      <w:spacing w:line="820" w:lineRule="exact"/>
    </w:pPr>
    <w:rPr>
      <w:spacing w:val="-8"/>
      <w:w w:val="96"/>
      <w:sz w:val="57"/>
      <w:szCs w:val="86"/>
    </w:rPr>
  </w:style>
  <w:style w:type="paragraph" w:customStyle="1" w:styleId="Bullet2GA">
    <w:name w:val="_Bullet 2_GA"/>
    <w:basedOn w:val="Normal"/>
    <w:rsid w:val="00CC2857"/>
    <w:pPr>
      <w:numPr>
        <w:numId w:val="14"/>
      </w:numPr>
      <w:tabs>
        <w:tab w:val="left" w:pos="2438"/>
      </w:tabs>
      <w:spacing w:after="120" w:line="380" w:lineRule="exact"/>
      <w:ind w:right="1247"/>
      <w:jc w:val="lowKashida"/>
    </w:pPr>
    <w:rPr>
      <w:rFonts w:cs="Traditional Arabic"/>
      <w:szCs w:val="30"/>
      <w:lang w:val="en-US"/>
    </w:rPr>
  </w:style>
  <w:style w:type="paragraph" w:customStyle="1" w:styleId="ParaNoGA">
    <w:name w:val="_ParaNo._GA"/>
    <w:basedOn w:val="SingleTxtGA"/>
    <w:rsid w:val="00CC2857"/>
    <w:pPr>
      <w:numPr>
        <w:numId w:val="12"/>
      </w:numPr>
      <w:suppressAutoHyphens/>
      <w:bidi w:val="0"/>
    </w:pPr>
  </w:style>
  <w:style w:type="numbering" w:styleId="111111">
    <w:name w:val="Outline List 2"/>
    <w:basedOn w:val="NoList"/>
    <w:rsid w:val="00A16AA2"/>
  </w:style>
  <w:style w:type="numbering" w:styleId="1ai">
    <w:name w:val="Outline List 1"/>
    <w:basedOn w:val="NoList"/>
    <w:rsid w:val="00A16AA2"/>
  </w:style>
  <w:style w:type="paragraph" w:customStyle="1" w:styleId="Roman1GA">
    <w:name w:val="_Roman 1_GA"/>
    <w:basedOn w:val="Normal"/>
    <w:rsid w:val="00CC2857"/>
    <w:pPr>
      <w:numPr>
        <w:numId w:val="9"/>
      </w:numPr>
      <w:spacing w:after="120" w:line="380" w:lineRule="exact"/>
      <w:ind w:right="1247"/>
      <w:jc w:val="lowKashida"/>
    </w:pPr>
    <w:rPr>
      <w:rFonts w:cs="Traditional Arabic"/>
      <w:szCs w:val="30"/>
      <w:lang w:val="en-US"/>
    </w:rPr>
  </w:style>
  <w:style w:type="paragraph" w:customStyle="1" w:styleId="Roman2GA">
    <w:name w:val="_Roman 2_GA"/>
    <w:basedOn w:val="Normal"/>
    <w:next w:val="Normal"/>
    <w:rsid w:val="00CC2857"/>
    <w:pPr>
      <w:numPr>
        <w:numId w:val="13"/>
      </w:numPr>
      <w:suppressAutoHyphens w:val="0"/>
      <w:bidi/>
      <w:spacing w:after="120" w:line="380" w:lineRule="exact"/>
      <w:ind w:right="1247"/>
      <w:jc w:val="lowKashida"/>
    </w:pPr>
    <w:rPr>
      <w:rFonts w:cs="Traditional Arabic"/>
      <w:szCs w:val="30"/>
      <w:lang w:val="en-US"/>
    </w:rPr>
  </w:style>
  <w:style w:type="character" w:customStyle="1" w:styleId="HMGChar">
    <w:name w:val="_ H __M_G Char"/>
    <w:link w:val="HMG"/>
    <w:rsid w:val="00A16AA2"/>
    <w:rPr>
      <w:b/>
      <w:sz w:val="34"/>
      <w:szCs w:val="24"/>
      <w:lang w:eastAsia="en-US"/>
    </w:rPr>
  </w:style>
  <w:style w:type="character" w:customStyle="1" w:styleId="SingleTxtGChar">
    <w:name w:val="_ Single Txt_G Char"/>
    <w:link w:val="SingleTxtG"/>
    <w:rsid w:val="00A16AA2"/>
    <w:rPr>
      <w:lang w:eastAsia="en-US"/>
    </w:rPr>
  </w:style>
  <w:style w:type="numbering" w:customStyle="1" w:styleId="NoList1">
    <w:name w:val="No List1"/>
    <w:next w:val="NoList"/>
    <w:semiHidden/>
    <w:rsid w:val="00A16AA2"/>
  </w:style>
  <w:style w:type="table" w:customStyle="1" w:styleId="TableGrid1">
    <w:name w:val="Table Grid1"/>
    <w:basedOn w:val="TableNormal"/>
    <w:next w:val="TableGrid"/>
    <w:semiHidden/>
    <w:rsid w:val="00A16AA2"/>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aliases w:val="Char"/>
    <w:basedOn w:val="Normal"/>
    <w:link w:val="BodyTextIndentChar"/>
    <w:rsid w:val="00A16AA2"/>
    <w:pPr>
      <w:suppressAutoHyphens w:val="0"/>
      <w:bidi/>
      <w:spacing w:line="240" w:lineRule="auto"/>
      <w:ind w:left="926"/>
      <w:jc w:val="lowKashida"/>
    </w:pPr>
    <w:rPr>
      <w:rFonts w:eastAsia="Calibri" w:cs="AL-Mohanad"/>
      <w:sz w:val="32"/>
      <w:szCs w:val="32"/>
      <w:lang w:val="en-US" w:eastAsia="ar-SA"/>
    </w:rPr>
  </w:style>
  <w:style w:type="character" w:customStyle="1" w:styleId="BodyTextIndentChar">
    <w:name w:val="Body Text Indent Char"/>
    <w:aliases w:val="Char Char1"/>
    <w:basedOn w:val="DefaultParagraphFont"/>
    <w:link w:val="BodyTextIndent"/>
    <w:rsid w:val="00A16AA2"/>
    <w:rPr>
      <w:rFonts w:eastAsia="Calibri" w:cs="AL-Mohanad"/>
      <w:sz w:val="32"/>
      <w:szCs w:val="32"/>
      <w:lang w:val="en-US" w:eastAsia="ar-SA"/>
    </w:rPr>
  </w:style>
  <w:style w:type="paragraph" w:customStyle="1" w:styleId="a">
    <w:name w:val="سرد الفقرات"/>
    <w:basedOn w:val="Normal"/>
    <w:rsid w:val="00A16AA2"/>
    <w:pPr>
      <w:suppressAutoHyphens w:val="0"/>
      <w:spacing w:after="200" w:line="276" w:lineRule="auto"/>
      <w:ind w:left="720"/>
    </w:pPr>
    <w:rPr>
      <w:rFonts w:ascii="Calibri" w:eastAsia="Calibri" w:hAnsi="Calibri" w:cs="Arial"/>
      <w:sz w:val="22"/>
      <w:szCs w:val="22"/>
      <w:lang w:val="en-US"/>
    </w:rPr>
  </w:style>
  <w:style w:type="paragraph" w:styleId="BodyText">
    <w:name w:val="Body Text"/>
    <w:basedOn w:val="Normal"/>
    <w:link w:val="BodyTextChar"/>
    <w:rsid w:val="00A16AA2"/>
    <w:pPr>
      <w:suppressAutoHyphens w:val="0"/>
      <w:bidi/>
      <w:spacing w:line="240" w:lineRule="auto"/>
    </w:pPr>
    <w:rPr>
      <w:rFonts w:eastAsia="Calibri" w:cs="Arabic Transparent"/>
      <w:b/>
      <w:bCs/>
      <w:szCs w:val="28"/>
      <w:lang w:val="en-US" w:eastAsia="ar-SA"/>
    </w:rPr>
  </w:style>
  <w:style w:type="character" w:customStyle="1" w:styleId="BodyTextChar">
    <w:name w:val="Body Text Char"/>
    <w:basedOn w:val="DefaultParagraphFont"/>
    <w:link w:val="BodyText"/>
    <w:rsid w:val="00A16AA2"/>
    <w:rPr>
      <w:rFonts w:eastAsia="Calibri" w:cs="Arabic Transparent"/>
      <w:b/>
      <w:bCs/>
      <w:szCs w:val="28"/>
      <w:lang w:val="en-US" w:eastAsia="ar-SA"/>
    </w:rPr>
  </w:style>
  <w:style w:type="paragraph" w:styleId="List2">
    <w:name w:val="List 2"/>
    <w:basedOn w:val="Normal"/>
    <w:rsid w:val="00A16AA2"/>
    <w:pPr>
      <w:suppressAutoHyphens w:val="0"/>
      <w:bidi/>
      <w:spacing w:line="240" w:lineRule="auto"/>
      <w:ind w:left="566" w:hanging="283"/>
    </w:pPr>
    <w:rPr>
      <w:rFonts w:eastAsia="Calibri"/>
      <w:sz w:val="24"/>
      <w:lang w:val="en-US"/>
    </w:rPr>
  </w:style>
  <w:style w:type="paragraph" w:customStyle="1" w:styleId="Paragraphedeliste1">
    <w:name w:val="Paragraphe de liste1"/>
    <w:basedOn w:val="Normal"/>
    <w:qFormat/>
    <w:rsid w:val="00A16AA2"/>
    <w:pPr>
      <w:suppressAutoHyphens w:val="0"/>
      <w:spacing w:after="200" w:line="276" w:lineRule="auto"/>
      <w:ind w:left="720"/>
    </w:pPr>
    <w:rPr>
      <w:rFonts w:ascii="Calibri" w:hAnsi="Calibri" w:cs="Arial"/>
      <w:sz w:val="22"/>
      <w:szCs w:val="22"/>
      <w:lang w:val="en-US"/>
    </w:rPr>
  </w:style>
  <w:style w:type="paragraph" w:customStyle="1" w:styleId="a0">
    <w:name w:val="وليد نص فقرة"/>
    <w:rsid w:val="00A16AA2"/>
    <w:pPr>
      <w:bidi/>
      <w:spacing w:before="60" w:after="60"/>
      <w:ind w:firstLine="340"/>
      <w:jc w:val="both"/>
    </w:pPr>
    <w:rPr>
      <w:rFonts w:eastAsia="Calibri"/>
      <w:color w:val="212120"/>
      <w:w w:val="90"/>
      <w:kern w:val="28"/>
      <w:szCs w:val="19"/>
    </w:rPr>
  </w:style>
  <w:style w:type="paragraph" w:customStyle="1" w:styleId="a1">
    <w:name w:val="نقاط دوائر وليد"/>
    <w:basedOn w:val="Normal"/>
    <w:rsid w:val="00A16AA2"/>
    <w:pPr>
      <w:tabs>
        <w:tab w:val="left" w:pos="-31680"/>
      </w:tabs>
      <w:suppressAutoHyphens w:val="0"/>
      <w:bidi/>
      <w:spacing w:line="240" w:lineRule="auto"/>
      <w:ind w:left="353" w:hanging="217"/>
      <w:jc w:val="both"/>
    </w:pPr>
    <w:rPr>
      <w:rFonts w:eastAsia="Calibri"/>
      <w:color w:val="212120"/>
      <w:w w:val="90"/>
      <w:kern w:val="28"/>
      <w:sz w:val="19"/>
      <w:szCs w:val="19"/>
      <w:lang w:val="en-US"/>
    </w:rPr>
  </w:style>
  <w:style w:type="paragraph" w:customStyle="1" w:styleId="a2">
    <w:name w:val="نقاط شرطات وليد"/>
    <w:basedOn w:val="Normal"/>
    <w:next w:val="a0"/>
    <w:rsid w:val="00A16AA2"/>
    <w:pPr>
      <w:tabs>
        <w:tab w:val="left" w:pos="-31680"/>
      </w:tabs>
      <w:suppressAutoHyphens w:val="0"/>
      <w:bidi/>
      <w:spacing w:line="240" w:lineRule="auto"/>
      <w:ind w:left="353" w:hanging="217"/>
      <w:jc w:val="both"/>
    </w:pPr>
    <w:rPr>
      <w:rFonts w:eastAsia="Calibri"/>
      <w:color w:val="212120"/>
      <w:w w:val="90"/>
      <w:kern w:val="28"/>
      <w:sz w:val="19"/>
      <w:szCs w:val="19"/>
      <w:lang w:val="en-US"/>
    </w:rPr>
  </w:style>
  <w:style w:type="paragraph" w:customStyle="1" w:styleId="a3">
    <w:name w:val="عنوان رابع"/>
    <w:basedOn w:val="Normal"/>
    <w:rsid w:val="00A16AA2"/>
    <w:pPr>
      <w:suppressAutoHyphens w:val="0"/>
      <w:bidi/>
      <w:spacing w:before="60" w:after="60" w:line="240" w:lineRule="auto"/>
      <w:jc w:val="both"/>
    </w:pPr>
    <w:rPr>
      <w:rFonts w:eastAsia="Calibri"/>
      <w:color w:val="212120"/>
      <w:w w:val="90"/>
      <w:kern w:val="28"/>
      <w:sz w:val="19"/>
      <w:szCs w:val="19"/>
      <w:lang w:val="en-US"/>
    </w:rPr>
  </w:style>
  <w:style w:type="paragraph" w:styleId="NormalWeb">
    <w:name w:val="Normal (Web)"/>
    <w:basedOn w:val="Normal"/>
    <w:rsid w:val="00A16AA2"/>
    <w:pPr>
      <w:suppressAutoHyphens w:val="0"/>
      <w:spacing w:before="100" w:beforeAutospacing="1" w:after="100" w:afterAutospacing="1" w:line="240" w:lineRule="auto"/>
    </w:pPr>
    <w:rPr>
      <w:rFonts w:eastAsia="Calibri"/>
      <w:color w:val="000000"/>
      <w:sz w:val="24"/>
      <w:lang w:val="en-US"/>
    </w:rPr>
  </w:style>
  <w:style w:type="paragraph" w:customStyle="1" w:styleId="a4">
    <w:name w:val="بلا تباعد"/>
    <w:rsid w:val="00A16AA2"/>
    <w:pPr>
      <w:bidi/>
    </w:pPr>
    <w:rPr>
      <w:rFonts w:eastAsia="Calibri"/>
      <w:sz w:val="24"/>
      <w:szCs w:val="24"/>
    </w:rPr>
  </w:style>
  <w:style w:type="paragraph" w:styleId="CommentText">
    <w:name w:val="annotation text"/>
    <w:basedOn w:val="Normal"/>
    <w:link w:val="CommentTextChar"/>
    <w:rsid w:val="00A16AA2"/>
    <w:pPr>
      <w:suppressAutoHyphens w:val="0"/>
      <w:bidi/>
      <w:spacing w:line="240" w:lineRule="auto"/>
    </w:pPr>
    <w:rPr>
      <w:rFonts w:eastAsia="Calibri"/>
      <w:szCs w:val="20"/>
      <w:lang w:val="en-US"/>
    </w:rPr>
  </w:style>
  <w:style w:type="character" w:customStyle="1" w:styleId="CommentTextChar">
    <w:name w:val="Comment Text Char"/>
    <w:basedOn w:val="DefaultParagraphFont"/>
    <w:link w:val="CommentText"/>
    <w:rsid w:val="00A16AA2"/>
    <w:rPr>
      <w:rFonts w:eastAsia="Calibri"/>
      <w:lang w:val="en-US" w:eastAsia="en-US"/>
    </w:rPr>
  </w:style>
  <w:style w:type="paragraph" w:styleId="CommentSubject">
    <w:name w:val="annotation subject"/>
    <w:basedOn w:val="CommentText"/>
    <w:next w:val="CommentText"/>
    <w:link w:val="CommentSubjectChar"/>
    <w:rsid w:val="00A16AA2"/>
    <w:rPr>
      <w:b/>
      <w:bCs/>
    </w:rPr>
  </w:style>
  <w:style w:type="character" w:customStyle="1" w:styleId="CommentSubjectChar">
    <w:name w:val="Comment Subject Char"/>
    <w:basedOn w:val="CommentTextChar"/>
    <w:link w:val="CommentSubject"/>
    <w:rsid w:val="00A16AA2"/>
    <w:rPr>
      <w:b/>
      <w:bCs/>
    </w:rPr>
  </w:style>
  <w:style w:type="paragraph" w:customStyle="1" w:styleId="1">
    <w:name w:val="سرد الفقرات1"/>
    <w:basedOn w:val="Normal"/>
    <w:rsid w:val="00A16AA2"/>
    <w:pPr>
      <w:suppressAutoHyphens w:val="0"/>
      <w:spacing w:after="200" w:line="276" w:lineRule="auto"/>
      <w:ind w:left="720"/>
    </w:pPr>
    <w:rPr>
      <w:rFonts w:ascii="Calibri" w:hAnsi="Calibri" w:cs="Arial"/>
      <w:sz w:val="22"/>
      <w:szCs w:val="22"/>
      <w:lang w:val="en-US"/>
    </w:rPr>
  </w:style>
  <w:style w:type="numbering" w:styleId="ArticleSection">
    <w:name w:val="Outline List 3"/>
    <w:basedOn w:val="NoList"/>
    <w:rsid w:val="00A16AA2"/>
  </w:style>
  <w:style w:type="paragraph" w:styleId="BlockText">
    <w:name w:val="Block Text"/>
    <w:basedOn w:val="Normal"/>
    <w:rsid w:val="00A16AA2"/>
    <w:pPr>
      <w:suppressAutoHyphens w:val="0"/>
      <w:bidi/>
      <w:spacing w:after="120"/>
      <w:ind w:left="1440" w:right="1440"/>
      <w:jc w:val="lowKashida"/>
    </w:pPr>
    <w:rPr>
      <w:rFonts w:cs="Traditional Arabic"/>
      <w:szCs w:val="30"/>
      <w:lang w:val="en-US"/>
    </w:rPr>
  </w:style>
  <w:style w:type="paragraph" w:styleId="BodyText2">
    <w:name w:val="Body Text 2"/>
    <w:basedOn w:val="Normal"/>
    <w:link w:val="BodyText2Char"/>
    <w:rsid w:val="00A16AA2"/>
    <w:pPr>
      <w:suppressAutoHyphens w:val="0"/>
      <w:bidi/>
      <w:spacing w:after="120" w:line="480" w:lineRule="auto"/>
      <w:jc w:val="lowKashida"/>
    </w:pPr>
    <w:rPr>
      <w:rFonts w:cs="Traditional Arabic"/>
      <w:szCs w:val="30"/>
      <w:lang w:val="en-US"/>
    </w:rPr>
  </w:style>
  <w:style w:type="character" w:customStyle="1" w:styleId="BodyText2Char">
    <w:name w:val="Body Text 2 Char"/>
    <w:basedOn w:val="DefaultParagraphFont"/>
    <w:link w:val="BodyText2"/>
    <w:rsid w:val="00A16AA2"/>
    <w:rPr>
      <w:rFonts w:cs="Traditional Arabic"/>
      <w:szCs w:val="30"/>
      <w:lang w:val="en-US" w:eastAsia="en-US"/>
    </w:rPr>
  </w:style>
  <w:style w:type="paragraph" w:styleId="BodyText3">
    <w:name w:val="Body Text 3"/>
    <w:basedOn w:val="Normal"/>
    <w:link w:val="BodyText3Char"/>
    <w:rsid w:val="00A16AA2"/>
    <w:pPr>
      <w:suppressAutoHyphens w:val="0"/>
      <w:bidi/>
      <w:spacing w:after="120"/>
      <w:jc w:val="lowKashida"/>
    </w:pPr>
    <w:rPr>
      <w:rFonts w:cs="Traditional Arabic"/>
      <w:sz w:val="16"/>
      <w:szCs w:val="16"/>
      <w:lang w:val="en-US"/>
    </w:rPr>
  </w:style>
  <w:style w:type="character" w:customStyle="1" w:styleId="BodyText3Char">
    <w:name w:val="Body Text 3 Char"/>
    <w:basedOn w:val="DefaultParagraphFont"/>
    <w:link w:val="BodyText3"/>
    <w:rsid w:val="00A16AA2"/>
    <w:rPr>
      <w:rFonts w:cs="Traditional Arabic"/>
      <w:sz w:val="16"/>
      <w:szCs w:val="16"/>
      <w:lang w:val="en-US" w:eastAsia="en-US"/>
    </w:rPr>
  </w:style>
  <w:style w:type="paragraph" w:styleId="BodyTextFirstIndent">
    <w:name w:val="Body Text First Indent"/>
    <w:basedOn w:val="BodyText"/>
    <w:link w:val="BodyTextFirstIndentChar"/>
    <w:rsid w:val="00A16AA2"/>
    <w:pPr>
      <w:spacing w:after="120" w:line="240" w:lineRule="atLeast"/>
      <w:ind w:firstLine="210"/>
      <w:jc w:val="lowKashida"/>
    </w:pPr>
    <w:rPr>
      <w:rFonts w:eastAsia="Times New Roman" w:cs="Traditional Arabic"/>
      <w:b w:val="0"/>
      <w:bCs w:val="0"/>
      <w:szCs w:val="30"/>
      <w:lang w:eastAsia="en-US"/>
    </w:rPr>
  </w:style>
  <w:style w:type="character" w:customStyle="1" w:styleId="BodyTextFirstIndentChar">
    <w:name w:val="Body Text First Indent Char"/>
    <w:basedOn w:val="BodyTextChar"/>
    <w:link w:val="BodyTextFirstIndent"/>
    <w:rsid w:val="00A16AA2"/>
    <w:rPr>
      <w:rFonts w:cs="Traditional Arabic"/>
      <w:szCs w:val="30"/>
      <w:lang w:eastAsia="en-US"/>
    </w:rPr>
  </w:style>
  <w:style w:type="paragraph" w:styleId="BodyTextFirstIndent2">
    <w:name w:val="Body Text First Indent 2"/>
    <w:basedOn w:val="BodyTextIndent"/>
    <w:link w:val="BodyTextFirstIndent2Char"/>
    <w:rsid w:val="00A16AA2"/>
    <w:pPr>
      <w:spacing w:after="120" w:line="240" w:lineRule="atLeast"/>
      <w:ind w:left="360" w:firstLine="210"/>
    </w:pPr>
    <w:rPr>
      <w:rFonts w:eastAsia="Times New Roman" w:cs="Traditional Arabic"/>
      <w:sz w:val="20"/>
      <w:szCs w:val="30"/>
      <w:lang w:eastAsia="en-US"/>
    </w:rPr>
  </w:style>
  <w:style w:type="character" w:customStyle="1" w:styleId="BodyTextFirstIndent2Char">
    <w:name w:val="Body Text First Indent 2 Char"/>
    <w:basedOn w:val="BodyTextIndentChar"/>
    <w:link w:val="BodyTextFirstIndent2"/>
    <w:rsid w:val="00A16AA2"/>
    <w:rPr>
      <w:rFonts w:cs="Traditional Arabic"/>
      <w:szCs w:val="30"/>
      <w:lang w:eastAsia="en-US"/>
    </w:rPr>
  </w:style>
  <w:style w:type="paragraph" w:styleId="BodyTextIndent2">
    <w:name w:val="Body Text Indent 2"/>
    <w:basedOn w:val="Normal"/>
    <w:link w:val="BodyTextIndent2Char"/>
    <w:rsid w:val="00A16AA2"/>
    <w:pPr>
      <w:suppressAutoHyphens w:val="0"/>
      <w:bidi/>
      <w:spacing w:after="120" w:line="480" w:lineRule="auto"/>
      <w:ind w:left="360"/>
      <w:jc w:val="lowKashida"/>
    </w:pPr>
    <w:rPr>
      <w:rFonts w:cs="Traditional Arabic"/>
      <w:szCs w:val="30"/>
      <w:lang w:val="en-US"/>
    </w:rPr>
  </w:style>
  <w:style w:type="character" w:customStyle="1" w:styleId="BodyTextIndent2Char">
    <w:name w:val="Body Text Indent 2 Char"/>
    <w:basedOn w:val="DefaultParagraphFont"/>
    <w:link w:val="BodyTextIndent2"/>
    <w:rsid w:val="00A16AA2"/>
    <w:rPr>
      <w:rFonts w:cs="Traditional Arabic"/>
      <w:szCs w:val="30"/>
      <w:lang w:val="en-US" w:eastAsia="en-US"/>
    </w:rPr>
  </w:style>
  <w:style w:type="paragraph" w:styleId="BodyTextIndent3">
    <w:name w:val="Body Text Indent 3"/>
    <w:basedOn w:val="Normal"/>
    <w:link w:val="BodyTextIndent3Char"/>
    <w:rsid w:val="00A16AA2"/>
    <w:pPr>
      <w:suppressAutoHyphens w:val="0"/>
      <w:bidi/>
      <w:spacing w:after="120"/>
      <w:ind w:left="360"/>
      <w:jc w:val="lowKashida"/>
    </w:pPr>
    <w:rPr>
      <w:rFonts w:cs="Traditional Arabic"/>
      <w:sz w:val="16"/>
      <w:szCs w:val="16"/>
      <w:lang w:val="en-US"/>
    </w:rPr>
  </w:style>
  <w:style w:type="character" w:customStyle="1" w:styleId="BodyTextIndent3Char">
    <w:name w:val="Body Text Indent 3 Char"/>
    <w:basedOn w:val="DefaultParagraphFont"/>
    <w:link w:val="BodyTextIndent3"/>
    <w:rsid w:val="00A16AA2"/>
    <w:rPr>
      <w:rFonts w:cs="Traditional Arabic"/>
      <w:sz w:val="16"/>
      <w:szCs w:val="16"/>
      <w:lang w:val="en-US" w:eastAsia="en-US"/>
    </w:rPr>
  </w:style>
  <w:style w:type="paragraph" w:styleId="Closing">
    <w:name w:val="Closing"/>
    <w:basedOn w:val="Normal"/>
    <w:link w:val="ClosingChar"/>
    <w:rsid w:val="00A16AA2"/>
    <w:pPr>
      <w:suppressAutoHyphens w:val="0"/>
      <w:bidi/>
      <w:ind w:left="4320"/>
      <w:jc w:val="lowKashida"/>
    </w:pPr>
    <w:rPr>
      <w:rFonts w:cs="Traditional Arabic"/>
      <w:szCs w:val="30"/>
      <w:lang w:val="en-US"/>
    </w:rPr>
  </w:style>
  <w:style w:type="character" w:customStyle="1" w:styleId="ClosingChar">
    <w:name w:val="Closing Char"/>
    <w:basedOn w:val="DefaultParagraphFont"/>
    <w:link w:val="Closing"/>
    <w:rsid w:val="00A16AA2"/>
    <w:rPr>
      <w:rFonts w:cs="Traditional Arabic"/>
      <w:szCs w:val="30"/>
      <w:lang w:val="en-US" w:eastAsia="en-US"/>
    </w:rPr>
  </w:style>
  <w:style w:type="paragraph" w:styleId="Date">
    <w:name w:val="Date"/>
    <w:basedOn w:val="Normal"/>
    <w:next w:val="Normal"/>
    <w:link w:val="DateChar"/>
    <w:rsid w:val="00A16AA2"/>
    <w:pPr>
      <w:suppressAutoHyphens w:val="0"/>
      <w:bidi/>
      <w:jc w:val="lowKashida"/>
    </w:pPr>
    <w:rPr>
      <w:rFonts w:cs="Traditional Arabic"/>
      <w:szCs w:val="30"/>
      <w:lang w:val="en-US"/>
    </w:rPr>
  </w:style>
  <w:style w:type="character" w:customStyle="1" w:styleId="DateChar">
    <w:name w:val="Date Char"/>
    <w:basedOn w:val="DefaultParagraphFont"/>
    <w:link w:val="Date"/>
    <w:rsid w:val="00A16AA2"/>
    <w:rPr>
      <w:rFonts w:cs="Traditional Arabic"/>
      <w:szCs w:val="30"/>
      <w:lang w:val="en-US" w:eastAsia="en-US"/>
    </w:rPr>
  </w:style>
  <w:style w:type="paragraph" w:styleId="E-mailSignature">
    <w:name w:val="E-mail Signature"/>
    <w:basedOn w:val="Normal"/>
    <w:link w:val="E-mailSignatureChar"/>
    <w:rsid w:val="00A16AA2"/>
    <w:pPr>
      <w:suppressAutoHyphens w:val="0"/>
      <w:bidi/>
      <w:jc w:val="lowKashida"/>
    </w:pPr>
    <w:rPr>
      <w:rFonts w:cs="Traditional Arabic"/>
      <w:szCs w:val="30"/>
      <w:lang w:val="en-US"/>
    </w:rPr>
  </w:style>
  <w:style w:type="character" w:customStyle="1" w:styleId="E-mailSignatureChar">
    <w:name w:val="E-mail Signature Char"/>
    <w:basedOn w:val="DefaultParagraphFont"/>
    <w:link w:val="E-mailSignature"/>
    <w:rsid w:val="00A16AA2"/>
    <w:rPr>
      <w:rFonts w:cs="Traditional Arabic"/>
      <w:szCs w:val="30"/>
      <w:lang w:val="en-US" w:eastAsia="en-US"/>
    </w:rPr>
  </w:style>
  <w:style w:type="character" w:styleId="Emphasis">
    <w:name w:val="Emphasis"/>
    <w:qFormat/>
    <w:rsid w:val="00A16AA2"/>
    <w:rPr>
      <w:i/>
      <w:iCs/>
    </w:rPr>
  </w:style>
  <w:style w:type="paragraph" w:styleId="EnvelopeAddress">
    <w:name w:val="envelope address"/>
    <w:basedOn w:val="Normal"/>
    <w:rsid w:val="00A16AA2"/>
    <w:pPr>
      <w:framePr w:w="7920" w:h="1980" w:hRule="exact" w:hSpace="180" w:wrap="auto" w:hAnchor="page" w:xAlign="center" w:yAlign="bottom"/>
      <w:suppressAutoHyphens w:val="0"/>
      <w:bidi/>
      <w:ind w:left="2880"/>
      <w:jc w:val="lowKashida"/>
    </w:pPr>
    <w:rPr>
      <w:rFonts w:ascii="Arial" w:hAnsi="Arial" w:cs="Arial"/>
      <w:sz w:val="24"/>
      <w:lang w:val="en-US"/>
    </w:rPr>
  </w:style>
  <w:style w:type="paragraph" w:styleId="EnvelopeReturn">
    <w:name w:val="envelope return"/>
    <w:basedOn w:val="Normal"/>
    <w:rsid w:val="00A16AA2"/>
    <w:pPr>
      <w:suppressAutoHyphens w:val="0"/>
      <w:bidi/>
      <w:jc w:val="lowKashida"/>
    </w:pPr>
    <w:rPr>
      <w:rFonts w:ascii="Arial" w:hAnsi="Arial" w:cs="Arial"/>
      <w:szCs w:val="20"/>
      <w:lang w:val="en-US"/>
    </w:rPr>
  </w:style>
  <w:style w:type="character" w:styleId="HTMLAcronym">
    <w:name w:val="HTML Acronym"/>
    <w:rsid w:val="00A16AA2"/>
  </w:style>
  <w:style w:type="paragraph" w:styleId="HTMLAddress">
    <w:name w:val="HTML Address"/>
    <w:basedOn w:val="Normal"/>
    <w:link w:val="HTMLAddressChar"/>
    <w:rsid w:val="00A16AA2"/>
    <w:pPr>
      <w:suppressAutoHyphens w:val="0"/>
      <w:bidi/>
      <w:jc w:val="lowKashida"/>
    </w:pPr>
    <w:rPr>
      <w:rFonts w:cs="Traditional Arabic"/>
      <w:i/>
      <w:iCs/>
      <w:szCs w:val="30"/>
      <w:lang w:val="en-US"/>
    </w:rPr>
  </w:style>
  <w:style w:type="character" w:customStyle="1" w:styleId="HTMLAddressChar">
    <w:name w:val="HTML Address Char"/>
    <w:basedOn w:val="DefaultParagraphFont"/>
    <w:link w:val="HTMLAddress"/>
    <w:rsid w:val="00A16AA2"/>
    <w:rPr>
      <w:rFonts w:cs="Traditional Arabic"/>
      <w:i/>
      <w:iCs/>
      <w:szCs w:val="30"/>
      <w:lang w:val="en-US" w:eastAsia="en-US"/>
    </w:rPr>
  </w:style>
  <w:style w:type="character" w:styleId="HTMLCite">
    <w:name w:val="HTML Cite"/>
    <w:rsid w:val="00A16AA2"/>
    <w:rPr>
      <w:i/>
      <w:iCs/>
    </w:rPr>
  </w:style>
  <w:style w:type="character" w:styleId="HTMLCode">
    <w:name w:val="HTML Code"/>
    <w:rsid w:val="00A16AA2"/>
    <w:rPr>
      <w:rFonts w:ascii="Courier New" w:hAnsi="Courier New" w:cs="Courier New"/>
      <w:sz w:val="20"/>
      <w:szCs w:val="20"/>
    </w:rPr>
  </w:style>
  <w:style w:type="character" w:styleId="HTMLDefinition">
    <w:name w:val="HTML Definition"/>
    <w:rsid w:val="00A16AA2"/>
    <w:rPr>
      <w:i/>
      <w:iCs/>
    </w:rPr>
  </w:style>
  <w:style w:type="character" w:styleId="HTMLKeyboard">
    <w:name w:val="HTML Keyboard"/>
    <w:rsid w:val="00A16AA2"/>
    <w:rPr>
      <w:rFonts w:ascii="Courier New" w:hAnsi="Courier New" w:cs="Courier New"/>
      <w:sz w:val="20"/>
      <w:szCs w:val="20"/>
    </w:rPr>
  </w:style>
  <w:style w:type="paragraph" w:styleId="HTMLPreformatted">
    <w:name w:val="HTML Preformatted"/>
    <w:basedOn w:val="Normal"/>
    <w:link w:val="HTMLPreformattedChar"/>
    <w:rsid w:val="00A16AA2"/>
    <w:pPr>
      <w:suppressAutoHyphens w:val="0"/>
      <w:bidi/>
      <w:jc w:val="lowKashida"/>
    </w:pPr>
    <w:rPr>
      <w:rFonts w:ascii="Courier New" w:hAnsi="Courier New" w:cs="Courier New"/>
      <w:szCs w:val="20"/>
      <w:lang w:val="en-US"/>
    </w:rPr>
  </w:style>
  <w:style w:type="character" w:customStyle="1" w:styleId="HTMLPreformattedChar">
    <w:name w:val="HTML Preformatted Char"/>
    <w:basedOn w:val="DefaultParagraphFont"/>
    <w:link w:val="HTMLPreformatted"/>
    <w:rsid w:val="00A16AA2"/>
    <w:rPr>
      <w:rFonts w:ascii="Courier New" w:hAnsi="Courier New" w:cs="Courier New"/>
      <w:lang w:val="en-US" w:eastAsia="en-US"/>
    </w:rPr>
  </w:style>
  <w:style w:type="character" w:styleId="HTMLSample">
    <w:name w:val="HTML Sample"/>
    <w:rsid w:val="00A16AA2"/>
    <w:rPr>
      <w:rFonts w:ascii="Courier New" w:hAnsi="Courier New" w:cs="Courier New"/>
    </w:rPr>
  </w:style>
  <w:style w:type="character" w:styleId="HTMLTypewriter">
    <w:name w:val="HTML Typewriter"/>
    <w:rsid w:val="00A16AA2"/>
    <w:rPr>
      <w:rFonts w:ascii="Courier New" w:hAnsi="Courier New" w:cs="Courier New"/>
      <w:sz w:val="20"/>
      <w:szCs w:val="20"/>
    </w:rPr>
  </w:style>
  <w:style w:type="character" w:styleId="HTMLVariable">
    <w:name w:val="HTML Variable"/>
    <w:rsid w:val="00A16AA2"/>
    <w:rPr>
      <w:i/>
      <w:iCs/>
    </w:rPr>
  </w:style>
  <w:style w:type="character" w:styleId="LineNumber">
    <w:name w:val="line number"/>
    <w:rsid w:val="00A16AA2"/>
  </w:style>
  <w:style w:type="paragraph" w:styleId="List">
    <w:name w:val="List"/>
    <w:basedOn w:val="Normal"/>
    <w:rsid w:val="00A16AA2"/>
    <w:pPr>
      <w:suppressAutoHyphens w:val="0"/>
      <w:bidi/>
      <w:ind w:left="360" w:hanging="360"/>
      <w:jc w:val="lowKashida"/>
    </w:pPr>
    <w:rPr>
      <w:rFonts w:cs="Traditional Arabic"/>
      <w:szCs w:val="30"/>
      <w:lang w:val="en-US"/>
    </w:rPr>
  </w:style>
  <w:style w:type="paragraph" w:styleId="List3">
    <w:name w:val="List 3"/>
    <w:basedOn w:val="Normal"/>
    <w:rsid w:val="00A16AA2"/>
    <w:pPr>
      <w:suppressAutoHyphens w:val="0"/>
      <w:bidi/>
      <w:ind w:left="1080" w:hanging="360"/>
      <w:jc w:val="lowKashida"/>
    </w:pPr>
    <w:rPr>
      <w:rFonts w:cs="Traditional Arabic"/>
      <w:szCs w:val="30"/>
      <w:lang w:val="en-US"/>
    </w:rPr>
  </w:style>
  <w:style w:type="paragraph" w:styleId="List4">
    <w:name w:val="List 4"/>
    <w:basedOn w:val="Normal"/>
    <w:rsid w:val="00A16AA2"/>
    <w:pPr>
      <w:suppressAutoHyphens w:val="0"/>
      <w:bidi/>
      <w:ind w:left="1440" w:hanging="360"/>
      <w:jc w:val="lowKashida"/>
    </w:pPr>
    <w:rPr>
      <w:rFonts w:cs="Traditional Arabic"/>
      <w:szCs w:val="30"/>
      <w:lang w:val="en-US"/>
    </w:rPr>
  </w:style>
  <w:style w:type="paragraph" w:styleId="List5">
    <w:name w:val="List 5"/>
    <w:basedOn w:val="Normal"/>
    <w:rsid w:val="00A16AA2"/>
    <w:pPr>
      <w:suppressAutoHyphens w:val="0"/>
      <w:bidi/>
      <w:ind w:left="1800" w:hanging="360"/>
      <w:jc w:val="lowKashida"/>
    </w:pPr>
    <w:rPr>
      <w:rFonts w:cs="Traditional Arabic"/>
      <w:szCs w:val="30"/>
      <w:lang w:val="en-US"/>
    </w:rPr>
  </w:style>
  <w:style w:type="paragraph" w:styleId="ListBullet">
    <w:name w:val="List Bullet"/>
    <w:basedOn w:val="Normal"/>
    <w:rsid w:val="00A16AA2"/>
    <w:pPr>
      <w:tabs>
        <w:tab w:val="num" w:pos="360"/>
      </w:tabs>
      <w:suppressAutoHyphens w:val="0"/>
      <w:bidi/>
      <w:ind w:left="360" w:hanging="360"/>
      <w:jc w:val="lowKashida"/>
    </w:pPr>
    <w:rPr>
      <w:rFonts w:cs="Traditional Arabic"/>
      <w:szCs w:val="30"/>
      <w:lang w:val="en-US"/>
    </w:rPr>
  </w:style>
  <w:style w:type="paragraph" w:styleId="ListBullet2">
    <w:name w:val="List Bullet 2"/>
    <w:basedOn w:val="Normal"/>
    <w:rsid w:val="00A16AA2"/>
    <w:pPr>
      <w:tabs>
        <w:tab w:val="num" w:pos="720"/>
      </w:tabs>
      <w:suppressAutoHyphens w:val="0"/>
      <w:bidi/>
      <w:ind w:left="720" w:hanging="360"/>
      <w:jc w:val="lowKashida"/>
    </w:pPr>
    <w:rPr>
      <w:rFonts w:cs="Traditional Arabic"/>
      <w:szCs w:val="30"/>
      <w:lang w:val="en-US"/>
    </w:rPr>
  </w:style>
  <w:style w:type="paragraph" w:styleId="ListBullet3">
    <w:name w:val="List Bullet 3"/>
    <w:basedOn w:val="Normal"/>
    <w:rsid w:val="00A16AA2"/>
    <w:pPr>
      <w:tabs>
        <w:tab w:val="num" w:pos="1080"/>
      </w:tabs>
      <w:suppressAutoHyphens w:val="0"/>
      <w:bidi/>
      <w:ind w:left="1080" w:hanging="360"/>
      <w:jc w:val="lowKashida"/>
    </w:pPr>
    <w:rPr>
      <w:rFonts w:cs="Traditional Arabic"/>
      <w:szCs w:val="30"/>
      <w:lang w:val="en-US"/>
    </w:rPr>
  </w:style>
  <w:style w:type="paragraph" w:styleId="ListBullet4">
    <w:name w:val="List Bullet 4"/>
    <w:basedOn w:val="Normal"/>
    <w:rsid w:val="00A16AA2"/>
    <w:pPr>
      <w:tabs>
        <w:tab w:val="num" w:pos="1440"/>
      </w:tabs>
      <w:suppressAutoHyphens w:val="0"/>
      <w:bidi/>
      <w:ind w:left="1440" w:hanging="360"/>
      <w:jc w:val="lowKashida"/>
    </w:pPr>
    <w:rPr>
      <w:rFonts w:cs="Traditional Arabic"/>
      <w:szCs w:val="30"/>
      <w:lang w:val="en-US"/>
    </w:rPr>
  </w:style>
  <w:style w:type="paragraph" w:styleId="ListBullet5">
    <w:name w:val="List Bullet 5"/>
    <w:basedOn w:val="Normal"/>
    <w:rsid w:val="00A16AA2"/>
    <w:pPr>
      <w:tabs>
        <w:tab w:val="num" w:pos="1800"/>
      </w:tabs>
      <w:suppressAutoHyphens w:val="0"/>
      <w:bidi/>
      <w:ind w:left="1800" w:hanging="360"/>
      <w:jc w:val="lowKashida"/>
    </w:pPr>
    <w:rPr>
      <w:rFonts w:cs="Traditional Arabic"/>
      <w:szCs w:val="30"/>
      <w:lang w:val="en-US"/>
    </w:rPr>
  </w:style>
  <w:style w:type="paragraph" w:styleId="ListContinue">
    <w:name w:val="List Continue"/>
    <w:basedOn w:val="Normal"/>
    <w:rsid w:val="00A16AA2"/>
    <w:pPr>
      <w:suppressAutoHyphens w:val="0"/>
      <w:bidi/>
      <w:spacing w:after="120"/>
      <w:ind w:left="360"/>
      <w:jc w:val="lowKashida"/>
    </w:pPr>
    <w:rPr>
      <w:rFonts w:cs="Traditional Arabic"/>
      <w:szCs w:val="30"/>
      <w:lang w:val="en-US"/>
    </w:rPr>
  </w:style>
  <w:style w:type="paragraph" w:styleId="ListContinue2">
    <w:name w:val="List Continue 2"/>
    <w:basedOn w:val="Normal"/>
    <w:rsid w:val="00A16AA2"/>
    <w:pPr>
      <w:suppressAutoHyphens w:val="0"/>
      <w:bidi/>
      <w:spacing w:after="120"/>
      <w:ind w:left="720"/>
      <w:jc w:val="lowKashida"/>
    </w:pPr>
    <w:rPr>
      <w:rFonts w:cs="Traditional Arabic"/>
      <w:szCs w:val="30"/>
      <w:lang w:val="en-US"/>
    </w:rPr>
  </w:style>
  <w:style w:type="paragraph" w:styleId="ListContinue3">
    <w:name w:val="List Continue 3"/>
    <w:basedOn w:val="Normal"/>
    <w:rsid w:val="00A16AA2"/>
    <w:pPr>
      <w:suppressAutoHyphens w:val="0"/>
      <w:bidi/>
      <w:spacing w:after="120"/>
      <w:ind w:left="1080"/>
      <w:jc w:val="lowKashida"/>
    </w:pPr>
    <w:rPr>
      <w:rFonts w:cs="Traditional Arabic"/>
      <w:szCs w:val="30"/>
      <w:lang w:val="en-US"/>
    </w:rPr>
  </w:style>
  <w:style w:type="paragraph" w:styleId="ListContinue4">
    <w:name w:val="List Continue 4"/>
    <w:basedOn w:val="Normal"/>
    <w:rsid w:val="00A16AA2"/>
    <w:pPr>
      <w:suppressAutoHyphens w:val="0"/>
      <w:bidi/>
      <w:spacing w:after="120"/>
      <w:ind w:left="1440"/>
      <w:jc w:val="lowKashida"/>
    </w:pPr>
    <w:rPr>
      <w:rFonts w:cs="Traditional Arabic"/>
      <w:szCs w:val="30"/>
      <w:lang w:val="en-US"/>
    </w:rPr>
  </w:style>
  <w:style w:type="paragraph" w:styleId="ListContinue5">
    <w:name w:val="List Continue 5"/>
    <w:basedOn w:val="Normal"/>
    <w:rsid w:val="00A16AA2"/>
    <w:pPr>
      <w:suppressAutoHyphens w:val="0"/>
      <w:bidi/>
      <w:spacing w:after="120"/>
      <w:ind w:left="1800"/>
      <w:jc w:val="lowKashida"/>
    </w:pPr>
    <w:rPr>
      <w:rFonts w:cs="Traditional Arabic"/>
      <w:szCs w:val="30"/>
      <w:lang w:val="en-US"/>
    </w:rPr>
  </w:style>
  <w:style w:type="paragraph" w:styleId="ListNumber">
    <w:name w:val="List Number"/>
    <w:basedOn w:val="Normal"/>
    <w:rsid w:val="00A16AA2"/>
    <w:pPr>
      <w:tabs>
        <w:tab w:val="num" w:pos="360"/>
      </w:tabs>
      <w:suppressAutoHyphens w:val="0"/>
      <w:bidi/>
      <w:ind w:left="360" w:hanging="360"/>
      <w:jc w:val="lowKashida"/>
    </w:pPr>
    <w:rPr>
      <w:rFonts w:cs="Traditional Arabic"/>
      <w:szCs w:val="30"/>
      <w:lang w:val="en-US"/>
    </w:rPr>
  </w:style>
  <w:style w:type="paragraph" w:styleId="ListNumber2">
    <w:name w:val="List Number 2"/>
    <w:basedOn w:val="Normal"/>
    <w:rsid w:val="00A16AA2"/>
    <w:pPr>
      <w:tabs>
        <w:tab w:val="num" w:pos="720"/>
      </w:tabs>
      <w:suppressAutoHyphens w:val="0"/>
      <w:bidi/>
      <w:ind w:left="720" w:hanging="360"/>
      <w:jc w:val="lowKashida"/>
    </w:pPr>
    <w:rPr>
      <w:rFonts w:cs="Traditional Arabic"/>
      <w:szCs w:val="30"/>
      <w:lang w:val="en-US"/>
    </w:rPr>
  </w:style>
  <w:style w:type="paragraph" w:styleId="ListNumber3">
    <w:name w:val="List Number 3"/>
    <w:basedOn w:val="Normal"/>
    <w:rsid w:val="00A16AA2"/>
    <w:pPr>
      <w:tabs>
        <w:tab w:val="num" w:pos="1080"/>
      </w:tabs>
      <w:suppressAutoHyphens w:val="0"/>
      <w:bidi/>
      <w:ind w:left="1080" w:hanging="360"/>
      <w:jc w:val="lowKashida"/>
    </w:pPr>
    <w:rPr>
      <w:rFonts w:cs="Traditional Arabic"/>
      <w:szCs w:val="30"/>
      <w:lang w:val="en-US"/>
    </w:rPr>
  </w:style>
  <w:style w:type="paragraph" w:styleId="ListNumber4">
    <w:name w:val="List Number 4"/>
    <w:basedOn w:val="Normal"/>
    <w:rsid w:val="00A16AA2"/>
    <w:pPr>
      <w:tabs>
        <w:tab w:val="num" w:pos="1440"/>
      </w:tabs>
      <w:suppressAutoHyphens w:val="0"/>
      <w:bidi/>
      <w:ind w:left="1440" w:hanging="360"/>
      <w:jc w:val="lowKashida"/>
    </w:pPr>
    <w:rPr>
      <w:rFonts w:cs="Traditional Arabic"/>
      <w:szCs w:val="30"/>
      <w:lang w:val="en-US"/>
    </w:rPr>
  </w:style>
  <w:style w:type="paragraph" w:styleId="ListNumber5">
    <w:name w:val="List Number 5"/>
    <w:basedOn w:val="Normal"/>
    <w:rsid w:val="00A16AA2"/>
    <w:pPr>
      <w:tabs>
        <w:tab w:val="num" w:pos="1800"/>
      </w:tabs>
      <w:suppressAutoHyphens w:val="0"/>
      <w:bidi/>
      <w:ind w:left="1800" w:hanging="360"/>
      <w:jc w:val="lowKashida"/>
    </w:pPr>
    <w:rPr>
      <w:rFonts w:cs="Traditional Arabic"/>
      <w:szCs w:val="30"/>
      <w:lang w:val="en-US"/>
    </w:rPr>
  </w:style>
  <w:style w:type="paragraph" w:styleId="MessageHeader">
    <w:name w:val="Message Header"/>
    <w:basedOn w:val="Normal"/>
    <w:link w:val="MessageHeaderChar"/>
    <w:rsid w:val="00A16AA2"/>
    <w:pPr>
      <w:pBdr>
        <w:top w:val="single" w:sz="6" w:space="1" w:color="auto"/>
        <w:left w:val="single" w:sz="6" w:space="1" w:color="auto"/>
        <w:bottom w:val="single" w:sz="6" w:space="1" w:color="auto"/>
        <w:right w:val="single" w:sz="6" w:space="1" w:color="auto"/>
      </w:pBdr>
      <w:shd w:val="pct20" w:color="auto" w:fill="auto"/>
      <w:suppressAutoHyphens w:val="0"/>
      <w:bidi/>
      <w:ind w:left="1080" w:hanging="1080"/>
      <w:jc w:val="lowKashida"/>
    </w:pPr>
    <w:rPr>
      <w:rFonts w:ascii="Arial" w:hAnsi="Arial" w:cs="Arial"/>
      <w:sz w:val="24"/>
      <w:lang w:val="en-US"/>
    </w:rPr>
  </w:style>
  <w:style w:type="character" w:customStyle="1" w:styleId="MessageHeaderChar">
    <w:name w:val="Message Header Char"/>
    <w:basedOn w:val="DefaultParagraphFont"/>
    <w:link w:val="MessageHeader"/>
    <w:rsid w:val="00A16AA2"/>
    <w:rPr>
      <w:rFonts w:ascii="Arial" w:hAnsi="Arial" w:cs="Arial"/>
      <w:sz w:val="24"/>
      <w:szCs w:val="24"/>
      <w:shd w:val="pct20" w:color="auto" w:fill="auto"/>
      <w:lang w:val="en-US" w:eastAsia="en-US"/>
    </w:rPr>
  </w:style>
  <w:style w:type="paragraph" w:styleId="NormalIndent">
    <w:name w:val="Normal Indent"/>
    <w:basedOn w:val="Normal"/>
    <w:rsid w:val="00A16AA2"/>
    <w:pPr>
      <w:suppressAutoHyphens w:val="0"/>
      <w:bidi/>
      <w:ind w:left="680"/>
      <w:jc w:val="lowKashida"/>
    </w:pPr>
    <w:rPr>
      <w:rFonts w:cs="Traditional Arabic"/>
      <w:szCs w:val="30"/>
      <w:lang w:val="en-US"/>
    </w:rPr>
  </w:style>
  <w:style w:type="paragraph" w:styleId="NoteHeading">
    <w:name w:val="Note Heading"/>
    <w:basedOn w:val="Normal"/>
    <w:next w:val="Normal"/>
    <w:link w:val="NoteHeadingChar"/>
    <w:rsid w:val="00A16AA2"/>
    <w:pPr>
      <w:suppressAutoHyphens w:val="0"/>
      <w:bidi/>
      <w:jc w:val="lowKashida"/>
    </w:pPr>
    <w:rPr>
      <w:rFonts w:cs="Traditional Arabic"/>
      <w:szCs w:val="30"/>
      <w:lang w:val="en-US"/>
    </w:rPr>
  </w:style>
  <w:style w:type="character" w:customStyle="1" w:styleId="NoteHeadingChar">
    <w:name w:val="Note Heading Char"/>
    <w:basedOn w:val="DefaultParagraphFont"/>
    <w:link w:val="NoteHeading"/>
    <w:rsid w:val="00A16AA2"/>
    <w:rPr>
      <w:rFonts w:cs="Traditional Arabic"/>
      <w:szCs w:val="30"/>
      <w:lang w:val="en-US" w:eastAsia="en-US"/>
    </w:rPr>
  </w:style>
  <w:style w:type="paragraph" w:styleId="PlainText">
    <w:name w:val="Plain Text"/>
    <w:basedOn w:val="Normal"/>
    <w:link w:val="PlainTextChar"/>
    <w:rsid w:val="00A16AA2"/>
    <w:pPr>
      <w:suppressAutoHyphens w:val="0"/>
      <w:bidi/>
      <w:jc w:val="lowKashida"/>
    </w:pPr>
    <w:rPr>
      <w:rFonts w:ascii="Courier New" w:hAnsi="Courier New" w:cs="Courier New"/>
      <w:szCs w:val="20"/>
      <w:lang w:val="en-US"/>
    </w:rPr>
  </w:style>
  <w:style w:type="character" w:customStyle="1" w:styleId="PlainTextChar">
    <w:name w:val="Plain Text Char"/>
    <w:basedOn w:val="DefaultParagraphFont"/>
    <w:link w:val="PlainText"/>
    <w:rsid w:val="00A16AA2"/>
    <w:rPr>
      <w:rFonts w:ascii="Courier New" w:hAnsi="Courier New" w:cs="Courier New"/>
      <w:lang w:val="en-US" w:eastAsia="en-US"/>
    </w:rPr>
  </w:style>
  <w:style w:type="paragraph" w:styleId="Salutation">
    <w:name w:val="Salutation"/>
    <w:basedOn w:val="Normal"/>
    <w:next w:val="Normal"/>
    <w:link w:val="SalutationChar"/>
    <w:rsid w:val="00A16AA2"/>
    <w:pPr>
      <w:suppressAutoHyphens w:val="0"/>
      <w:bidi/>
      <w:jc w:val="lowKashida"/>
    </w:pPr>
    <w:rPr>
      <w:rFonts w:cs="Traditional Arabic"/>
      <w:szCs w:val="30"/>
      <w:lang w:val="en-US"/>
    </w:rPr>
  </w:style>
  <w:style w:type="character" w:customStyle="1" w:styleId="SalutationChar">
    <w:name w:val="Salutation Char"/>
    <w:basedOn w:val="DefaultParagraphFont"/>
    <w:link w:val="Salutation"/>
    <w:rsid w:val="00A16AA2"/>
    <w:rPr>
      <w:rFonts w:cs="Traditional Arabic"/>
      <w:szCs w:val="30"/>
      <w:lang w:val="en-US" w:eastAsia="en-US"/>
    </w:rPr>
  </w:style>
  <w:style w:type="paragraph" w:styleId="Signature">
    <w:name w:val="Signature"/>
    <w:basedOn w:val="Normal"/>
    <w:link w:val="SignatureChar"/>
    <w:rsid w:val="00A16AA2"/>
    <w:pPr>
      <w:suppressAutoHyphens w:val="0"/>
      <w:bidi/>
      <w:ind w:left="4320"/>
      <w:jc w:val="lowKashida"/>
    </w:pPr>
    <w:rPr>
      <w:rFonts w:cs="Traditional Arabic"/>
      <w:szCs w:val="30"/>
      <w:lang w:val="en-US"/>
    </w:rPr>
  </w:style>
  <w:style w:type="character" w:customStyle="1" w:styleId="SignatureChar">
    <w:name w:val="Signature Char"/>
    <w:basedOn w:val="DefaultParagraphFont"/>
    <w:link w:val="Signature"/>
    <w:rsid w:val="00A16AA2"/>
    <w:rPr>
      <w:rFonts w:cs="Traditional Arabic"/>
      <w:szCs w:val="30"/>
      <w:lang w:val="en-US" w:eastAsia="en-US"/>
    </w:rPr>
  </w:style>
  <w:style w:type="character" w:styleId="Strong">
    <w:name w:val="Strong"/>
    <w:qFormat/>
    <w:rsid w:val="00A16AA2"/>
    <w:rPr>
      <w:b/>
      <w:bCs/>
    </w:rPr>
  </w:style>
  <w:style w:type="table" w:styleId="Table3Deffects1">
    <w:name w:val="Table 3D effects 1"/>
    <w:basedOn w:val="TableNormal"/>
    <w:rsid w:val="00A16AA2"/>
    <w:pPr>
      <w:bidi/>
      <w:spacing w:line="240" w:lineRule="atLeast"/>
      <w:jc w:val="lowKashida"/>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A16AA2"/>
    <w:pPr>
      <w:bidi/>
      <w:spacing w:line="240" w:lineRule="atLeast"/>
      <w:jc w:val="lowKashida"/>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A16AA2"/>
    <w:pPr>
      <w:bidi/>
      <w:spacing w:line="240" w:lineRule="atLeast"/>
      <w:jc w:val="lowKashida"/>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A16AA2"/>
    <w:pPr>
      <w:bidi/>
      <w:spacing w:line="240" w:lineRule="atLeast"/>
      <w:jc w:val="lowKashida"/>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A16AA2"/>
    <w:pPr>
      <w:bidi/>
      <w:spacing w:line="240" w:lineRule="atLeast"/>
      <w:jc w:val="lowKashida"/>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A16AA2"/>
    <w:pPr>
      <w:bidi/>
      <w:spacing w:line="240" w:lineRule="atLeast"/>
      <w:jc w:val="lowKashida"/>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character" w:customStyle="1" w:styleId="FootnoteTextChar">
    <w:name w:val="Footnote Text Char"/>
    <w:semiHidden/>
    <w:locked/>
    <w:rsid w:val="00A16AA2"/>
    <w:rPr>
      <w:sz w:val="18"/>
      <w:lang w:val="en-GB" w:eastAsia="en-US" w:bidi="ar-SA"/>
    </w:rPr>
  </w:style>
  <w:style w:type="numbering" w:customStyle="1" w:styleId="10">
    <w:name w:val="بلا قائمة1"/>
    <w:next w:val="NoList"/>
    <w:semiHidden/>
    <w:unhideWhenUsed/>
    <w:rsid w:val="00A16AA2"/>
  </w:style>
  <w:style w:type="table" w:customStyle="1" w:styleId="11">
    <w:name w:val="شبكة جدول1"/>
    <w:basedOn w:val="TableNormal"/>
    <w:next w:val="TableGrid"/>
    <w:semiHidden/>
    <w:rsid w:val="00A16AA2"/>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customStyle="1" w:styleId="NoList11">
    <w:name w:val="No List11"/>
    <w:next w:val="NoList"/>
    <w:semiHidden/>
    <w:rsid w:val="00A16AA2"/>
  </w:style>
  <w:style w:type="numbering" w:customStyle="1" w:styleId="1111111">
    <w:name w:val="1 / 1.1 / 1.1.11"/>
    <w:basedOn w:val="NoList"/>
    <w:next w:val="111111"/>
    <w:rsid w:val="00A16AA2"/>
  </w:style>
  <w:style w:type="numbering" w:customStyle="1" w:styleId="1ai1">
    <w:name w:val="1 / a / i1"/>
    <w:basedOn w:val="NoList"/>
    <w:next w:val="1ai"/>
    <w:rsid w:val="00A16AA2"/>
  </w:style>
  <w:style w:type="numbering" w:customStyle="1" w:styleId="12">
    <w:name w:val="مقالة / مقطع1"/>
    <w:basedOn w:val="NoList"/>
    <w:next w:val="ArticleSection"/>
    <w:rsid w:val="00A16AA2"/>
  </w:style>
  <w:style w:type="numbering" w:customStyle="1" w:styleId="1111112">
    <w:name w:val="1 / 1.1 / 1.1.12"/>
    <w:basedOn w:val="NoList"/>
    <w:next w:val="111111"/>
    <w:semiHidden/>
    <w:rsid w:val="00CC2857"/>
    <w:pPr>
      <w:numPr>
        <w:numId w:val="2"/>
      </w:numPr>
    </w:pPr>
  </w:style>
  <w:style w:type="paragraph" w:styleId="Title">
    <w:name w:val="Title"/>
    <w:basedOn w:val="Normal"/>
    <w:link w:val="TitleChar"/>
    <w:qFormat/>
    <w:rsid w:val="007C7E03"/>
    <w:pPr>
      <w:keepNext/>
      <w:keepLines/>
      <w:tabs>
        <w:tab w:val="right" w:pos="1021"/>
      </w:tabs>
      <w:spacing w:before="360" w:after="240" w:line="440" w:lineRule="exact"/>
      <w:ind w:left="1247" w:right="1247" w:hanging="1247"/>
      <w:jc w:val="both"/>
    </w:pPr>
    <w:rPr>
      <w:rFonts w:eastAsia="Traditional Arabic"/>
      <w:b/>
      <w:bCs/>
      <w:sz w:val="38"/>
      <w:szCs w:val="38"/>
      <w:lang w:val="fr-FR"/>
    </w:rPr>
  </w:style>
  <w:style w:type="character" w:customStyle="1" w:styleId="TitleChar">
    <w:name w:val="Title Char"/>
    <w:basedOn w:val="DefaultParagraphFont"/>
    <w:link w:val="Title"/>
    <w:rsid w:val="00A16AA2"/>
    <w:rPr>
      <w:rFonts w:eastAsia="Traditional Arabic"/>
      <w:b/>
      <w:bCs/>
      <w:sz w:val="38"/>
      <w:szCs w:val="38"/>
      <w:lang w:val="fr-FR" w:eastAsia="en-US"/>
    </w:rPr>
  </w:style>
  <w:style w:type="paragraph" w:styleId="TOC1">
    <w:name w:val="toc 1"/>
    <w:basedOn w:val="Normal"/>
    <w:next w:val="Normal"/>
    <w:autoRedefine/>
    <w:rsid w:val="00A16AA2"/>
    <w:pPr>
      <w:tabs>
        <w:tab w:val="left" w:pos="5125"/>
        <w:tab w:val="left" w:pos="5915"/>
        <w:tab w:val="right" w:leader="dot" w:pos="9628"/>
      </w:tabs>
      <w:suppressAutoHyphens w:val="0"/>
      <w:jc w:val="lowKashida"/>
    </w:pPr>
    <w:rPr>
      <w:rFonts w:cs="Traditional Arabic"/>
      <w:b/>
      <w:smallCaps/>
      <w:sz w:val="24"/>
      <w:szCs w:val="30"/>
      <w:lang w:val="en-US"/>
    </w:rPr>
  </w:style>
  <w:style w:type="paragraph" w:styleId="TOC2">
    <w:name w:val="toc 2"/>
    <w:basedOn w:val="Normal"/>
    <w:next w:val="Normal"/>
    <w:autoRedefine/>
    <w:rsid w:val="00A16AA2"/>
    <w:pPr>
      <w:tabs>
        <w:tab w:val="left" w:pos="4053"/>
        <w:tab w:val="right" w:leader="dot" w:pos="9628"/>
      </w:tabs>
      <w:suppressAutoHyphens w:val="0"/>
      <w:ind w:left="198"/>
      <w:jc w:val="lowKashida"/>
    </w:pPr>
    <w:rPr>
      <w:rFonts w:cs="Traditional Arabic"/>
      <w:sz w:val="24"/>
      <w:szCs w:val="30"/>
      <w:lang w:val="en-US"/>
    </w:rPr>
  </w:style>
  <w:style w:type="paragraph" w:styleId="TOC3">
    <w:name w:val="toc 3"/>
    <w:basedOn w:val="Normal"/>
    <w:next w:val="Normal"/>
    <w:autoRedefine/>
    <w:rsid w:val="00A16AA2"/>
    <w:pPr>
      <w:suppressAutoHyphens w:val="0"/>
      <w:bidi/>
      <w:ind w:left="400"/>
      <w:jc w:val="lowKashida"/>
    </w:pPr>
    <w:rPr>
      <w:rFonts w:cs="Traditional Arabic"/>
      <w:b/>
      <w:sz w:val="24"/>
      <w:szCs w:val="30"/>
      <w:lang w:val="en-US"/>
    </w:rPr>
  </w:style>
  <w:style w:type="paragraph" w:styleId="TOC4">
    <w:name w:val="toc 4"/>
    <w:basedOn w:val="Normal"/>
    <w:next w:val="Normal"/>
    <w:autoRedefine/>
    <w:rsid w:val="00A16AA2"/>
    <w:pPr>
      <w:suppressAutoHyphens w:val="0"/>
      <w:spacing w:line="240" w:lineRule="auto"/>
      <w:ind w:left="720"/>
    </w:pPr>
    <w:rPr>
      <w:sz w:val="24"/>
      <w:lang w:val="fr-FR" w:eastAsia="fr-FR"/>
    </w:rPr>
  </w:style>
  <w:style w:type="paragraph" w:styleId="TOC5">
    <w:name w:val="toc 5"/>
    <w:basedOn w:val="Normal"/>
    <w:next w:val="Normal"/>
    <w:autoRedefine/>
    <w:rsid w:val="00A16AA2"/>
    <w:pPr>
      <w:suppressAutoHyphens w:val="0"/>
      <w:spacing w:line="240" w:lineRule="auto"/>
      <w:ind w:left="960"/>
    </w:pPr>
    <w:rPr>
      <w:sz w:val="24"/>
      <w:lang w:val="fr-FR" w:eastAsia="fr-FR"/>
    </w:rPr>
  </w:style>
  <w:style w:type="paragraph" w:styleId="TOC6">
    <w:name w:val="toc 6"/>
    <w:basedOn w:val="Normal"/>
    <w:next w:val="Normal"/>
    <w:autoRedefine/>
    <w:rsid w:val="00A16AA2"/>
    <w:pPr>
      <w:suppressAutoHyphens w:val="0"/>
      <w:spacing w:line="240" w:lineRule="auto"/>
      <w:ind w:left="1200"/>
    </w:pPr>
    <w:rPr>
      <w:sz w:val="24"/>
      <w:lang w:val="fr-FR" w:eastAsia="fr-FR"/>
    </w:rPr>
  </w:style>
  <w:style w:type="paragraph" w:styleId="TOC7">
    <w:name w:val="toc 7"/>
    <w:basedOn w:val="Normal"/>
    <w:next w:val="Normal"/>
    <w:autoRedefine/>
    <w:rsid w:val="00A16AA2"/>
    <w:pPr>
      <w:suppressAutoHyphens w:val="0"/>
      <w:spacing w:line="240" w:lineRule="auto"/>
      <w:ind w:left="1440"/>
    </w:pPr>
    <w:rPr>
      <w:sz w:val="24"/>
      <w:lang w:val="fr-FR" w:eastAsia="fr-FR"/>
    </w:rPr>
  </w:style>
  <w:style w:type="paragraph" w:styleId="TOC8">
    <w:name w:val="toc 8"/>
    <w:basedOn w:val="Normal"/>
    <w:next w:val="Normal"/>
    <w:autoRedefine/>
    <w:rsid w:val="00A16AA2"/>
    <w:pPr>
      <w:suppressAutoHyphens w:val="0"/>
      <w:spacing w:line="240" w:lineRule="auto"/>
      <w:ind w:left="1680"/>
    </w:pPr>
    <w:rPr>
      <w:sz w:val="24"/>
      <w:lang w:val="fr-FR" w:eastAsia="fr-FR"/>
    </w:rPr>
  </w:style>
  <w:style w:type="paragraph" w:styleId="TOC9">
    <w:name w:val="toc 9"/>
    <w:basedOn w:val="Normal"/>
    <w:next w:val="Normal"/>
    <w:autoRedefine/>
    <w:rsid w:val="00A16AA2"/>
    <w:pPr>
      <w:suppressAutoHyphens w:val="0"/>
      <w:spacing w:line="240" w:lineRule="auto"/>
      <w:ind w:left="1920"/>
    </w:pPr>
    <w:rPr>
      <w:sz w:val="24"/>
      <w:lang w:val="fr-FR" w:eastAsia="fr-FR"/>
    </w:rPr>
  </w:style>
  <w:style w:type="character" w:customStyle="1" w:styleId="st1">
    <w:name w:val="st1"/>
    <w:basedOn w:val="DefaultParagraphFont"/>
    <w:rsid w:val="00A16AA2"/>
  </w:style>
  <w:style w:type="numbering" w:customStyle="1" w:styleId="1ai2">
    <w:name w:val="1 / a / i2"/>
    <w:basedOn w:val="NoList"/>
    <w:next w:val="1ai"/>
    <w:semiHidden/>
    <w:rsid w:val="00CC2857"/>
    <w:pPr>
      <w:numPr>
        <w:numId w:val="3"/>
      </w:numPr>
    </w:pPr>
  </w:style>
  <w:style w:type="character" w:customStyle="1" w:styleId="H1GAChar">
    <w:name w:val="_ H_1_GA Char"/>
    <w:basedOn w:val="DefaultParagraphFont"/>
    <w:link w:val="H1GA"/>
    <w:rsid w:val="00CC2857"/>
    <w:rPr>
      <w:rFonts w:cs="Traditional Arabic"/>
      <w:b/>
      <w:bCs/>
      <w:sz w:val="24"/>
      <w:szCs w:val="34"/>
      <w:lang w:val="en-US" w:eastAsia="en-US"/>
    </w:rPr>
  </w:style>
  <w:style w:type="character" w:customStyle="1" w:styleId="Bullet1GAChar">
    <w:name w:val="_Bullet 1_GA Char"/>
    <w:basedOn w:val="DefaultParagraphFont"/>
    <w:link w:val="Bullet1GA"/>
    <w:rsid w:val="00CC2857"/>
    <w:rPr>
      <w:rFonts w:cs="Traditional Arabic"/>
      <w:szCs w:val="30"/>
      <w:lang w:val="en-US" w:eastAsia="en-US"/>
    </w:rPr>
  </w:style>
  <w:style w:type="numbering" w:customStyle="1" w:styleId="NoList12">
    <w:name w:val="No List12"/>
    <w:next w:val="NoList"/>
    <w:semiHidden/>
    <w:rsid w:val="00CC2857"/>
  </w:style>
  <w:style w:type="paragraph" w:styleId="ListParagraph">
    <w:name w:val="List Paragraph"/>
    <w:basedOn w:val="Normal"/>
    <w:qFormat/>
    <w:rsid w:val="00CC2857"/>
    <w:pPr>
      <w:suppressAutoHyphens w:val="0"/>
      <w:spacing w:after="200" w:line="276" w:lineRule="auto"/>
      <w:ind w:left="720"/>
    </w:pPr>
    <w:rPr>
      <w:rFonts w:ascii="Calibri" w:hAnsi="Calibri" w:cs="Arial"/>
      <w:sz w:val="22"/>
      <w:szCs w:val="22"/>
      <w:lang w:val="en-US"/>
    </w:rPr>
  </w:style>
  <w:style w:type="paragraph" w:customStyle="1" w:styleId="a5">
    <w:name w:val=" سرد الفقرات"/>
    <w:basedOn w:val="Normal"/>
    <w:qFormat/>
    <w:rsid w:val="00CC2857"/>
    <w:pPr>
      <w:suppressAutoHyphens w:val="0"/>
      <w:spacing w:after="200" w:line="276" w:lineRule="auto"/>
      <w:ind w:left="720"/>
      <w:contextualSpacing/>
    </w:pPr>
    <w:rPr>
      <w:rFonts w:ascii="Calibri" w:hAnsi="Calibri" w:cs="Arial"/>
      <w:sz w:val="22"/>
      <w:szCs w:val="22"/>
      <w:lang w:val="en-US"/>
    </w:rPr>
  </w:style>
  <w:style w:type="numbering" w:customStyle="1" w:styleId="ArticleSection1">
    <w:name w:val="Article / Section1"/>
    <w:basedOn w:val="NoList"/>
    <w:next w:val="ArticleSection"/>
    <w:rsid w:val="00CC2857"/>
    <w:pPr>
      <w:numPr>
        <w:numId w:val="22"/>
      </w:numPr>
    </w:pPr>
  </w:style>
  <w:style w:type="table" w:customStyle="1" w:styleId="Effets3D11">
    <w:name w:val="Effets 3D 11"/>
    <w:basedOn w:val="TableNormal"/>
    <w:next w:val="Table3Deffects1"/>
    <w:rsid w:val="00CC2857"/>
    <w:pPr>
      <w:bidi/>
      <w:spacing w:line="240" w:lineRule="atLeast"/>
      <w:jc w:val="lowKashida"/>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Effets3D31">
    <w:name w:val="Effets 3D 31"/>
    <w:basedOn w:val="TableNormal"/>
    <w:next w:val="Table3Deffects3"/>
    <w:rsid w:val="00CC2857"/>
    <w:pPr>
      <w:bidi/>
      <w:spacing w:line="240" w:lineRule="atLeast"/>
      <w:jc w:val="lowKashida"/>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Classique11">
    <w:name w:val="Classique 11"/>
    <w:basedOn w:val="TableNormal"/>
    <w:next w:val="TableClassic1"/>
    <w:rsid w:val="00CC2857"/>
    <w:pPr>
      <w:bidi/>
      <w:spacing w:line="240" w:lineRule="atLeast"/>
      <w:jc w:val="lowKashida"/>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Classique21">
    <w:name w:val="Classique 21"/>
    <w:basedOn w:val="TableNormal"/>
    <w:next w:val="TableClassic2"/>
    <w:rsid w:val="00CC2857"/>
    <w:pPr>
      <w:bidi/>
      <w:spacing w:line="240" w:lineRule="atLeast"/>
      <w:jc w:val="lowKashida"/>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Classique31">
    <w:name w:val="Classique 31"/>
    <w:basedOn w:val="TableNormal"/>
    <w:next w:val="TableClassic3"/>
    <w:rsid w:val="00CC2857"/>
    <w:pPr>
      <w:bidi/>
      <w:spacing w:line="240" w:lineRule="atLeast"/>
      <w:jc w:val="lowKashida"/>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numbering" w:customStyle="1" w:styleId="110">
    <w:name w:val="بلا قائمة11"/>
    <w:next w:val="NoList"/>
    <w:semiHidden/>
    <w:unhideWhenUsed/>
    <w:rsid w:val="00CC2857"/>
  </w:style>
  <w:style w:type="numbering" w:customStyle="1" w:styleId="NoList111">
    <w:name w:val="No List111"/>
    <w:next w:val="NoList"/>
    <w:semiHidden/>
    <w:rsid w:val="00CC2857"/>
  </w:style>
  <w:style w:type="numbering" w:customStyle="1" w:styleId="11111111">
    <w:name w:val="1 / 1.1 / 1.1.111"/>
    <w:basedOn w:val="NoList"/>
    <w:next w:val="111111"/>
    <w:rsid w:val="00CC2857"/>
    <w:pPr>
      <w:numPr>
        <w:numId w:val="3"/>
      </w:numPr>
    </w:pPr>
  </w:style>
  <w:style w:type="numbering" w:customStyle="1" w:styleId="1ai11">
    <w:name w:val="1 / a / i11"/>
    <w:basedOn w:val="NoList"/>
    <w:next w:val="1ai"/>
    <w:rsid w:val="00CC2857"/>
    <w:pPr>
      <w:numPr>
        <w:numId w:val="4"/>
      </w:numPr>
    </w:pPr>
  </w:style>
  <w:style w:type="numbering" w:customStyle="1" w:styleId="111">
    <w:name w:val="مقالة / مقطع11"/>
    <w:basedOn w:val="NoList"/>
    <w:next w:val="ArticleSection"/>
    <w:rsid w:val="00CC2857"/>
    <w:pPr>
      <w:numPr>
        <w:numId w:val="19"/>
      </w:numPr>
    </w:pPr>
  </w:style>
  <w:style w:type="character" w:customStyle="1" w:styleId="H23GAChar">
    <w:name w:val="_ H_2/3_GA Char"/>
    <w:basedOn w:val="DefaultParagraphFont"/>
    <w:link w:val="H23GA"/>
    <w:rsid w:val="00CC2857"/>
    <w:rPr>
      <w:rFonts w:cs="Traditional Arabic"/>
      <w:b/>
      <w:bCs/>
      <w:szCs w:val="30"/>
      <w:lang w:val="en-US" w:eastAsia="ar-SA"/>
    </w:rPr>
  </w:style>
</w:styles>
</file>

<file path=word/webSettings.xml><?xml version="1.0" encoding="utf-8"?>
<w:webSettings xmlns:r="http://schemas.openxmlformats.org/officeDocument/2006/relationships" xmlns:w="http://schemas.openxmlformats.org/wordprocessingml/2006/main">
  <w:divs>
    <w:div w:id="536510213">
      <w:bodyDiv w:val="1"/>
      <w:marLeft w:val="0"/>
      <w:marRight w:val="0"/>
      <w:marTop w:val="0"/>
      <w:marBottom w:val="0"/>
      <w:divBdr>
        <w:top w:val="none" w:sz="0" w:space="0" w:color="auto"/>
        <w:left w:val="none" w:sz="0" w:space="0" w:color="auto"/>
        <w:bottom w:val="none" w:sz="0" w:space="0" w:color="auto"/>
        <w:right w:val="none" w:sz="0" w:space="0" w:color="auto"/>
      </w:divBdr>
      <w:divsChild>
        <w:div w:id="110781980">
          <w:marLeft w:val="0"/>
          <w:marRight w:val="0"/>
          <w:marTop w:val="0"/>
          <w:marBottom w:val="0"/>
          <w:divBdr>
            <w:top w:val="none" w:sz="0" w:space="0" w:color="auto"/>
            <w:left w:val="none" w:sz="0" w:space="0" w:color="auto"/>
            <w:bottom w:val="none" w:sz="0" w:space="0" w:color="auto"/>
            <w:right w:val="none" w:sz="0" w:space="0" w:color="auto"/>
          </w:divBdr>
        </w:div>
        <w:div w:id="516694445">
          <w:marLeft w:val="0"/>
          <w:marRight w:val="0"/>
          <w:marTop w:val="0"/>
          <w:marBottom w:val="0"/>
          <w:divBdr>
            <w:top w:val="none" w:sz="0" w:space="0" w:color="auto"/>
            <w:left w:val="none" w:sz="0" w:space="0" w:color="auto"/>
            <w:bottom w:val="none" w:sz="0" w:space="0" w:color="auto"/>
            <w:right w:val="none" w:sz="0" w:space="0" w:color="auto"/>
          </w:divBdr>
        </w:div>
        <w:div w:id="1880164707">
          <w:marLeft w:val="0"/>
          <w:marRight w:val="0"/>
          <w:marTop w:val="0"/>
          <w:marBottom w:val="0"/>
          <w:divBdr>
            <w:top w:val="none" w:sz="0" w:space="0" w:color="auto"/>
            <w:left w:val="none" w:sz="0" w:space="0" w:color="auto"/>
            <w:bottom w:val="none" w:sz="0" w:space="0" w:color="auto"/>
            <w:right w:val="none" w:sz="0" w:space="0" w:color="auto"/>
          </w:divBdr>
        </w:div>
        <w:div w:id="2041279269">
          <w:marLeft w:val="0"/>
          <w:marRight w:val="0"/>
          <w:marTop w:val="0"/>
          <w:marBottom w:val="0"/>
          <w:divBdr>
            <w:top w:val="none" w:sz="0" w:space="0" w:color="auto"/>
            <w:left w:val="none" w:sz="0" w:space="0" w:color="auto"/>
            <w:bottom w:val="none" w:sz="0" w:space="0" w:color="auto"/>
            <w:right w:val="none" w:sz="0" w:space="0" w:color="auto"/>
          </w:divBdr>
        </w:div>
      </w:divsChild>
    </w:div>
    <w:div w:id="1534539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footer" Target="footer3.xml"/><Relationship Id="rId26" Type="http://schemas.openxmlformats.org/officeDocument/2006/relationships/footer" Target="footer7.xml"/><Relationship Id="rId39" Type="http://schemas.openxmlformats.org/officeDocument/2006/relationships/footer" Target="footer14.xml"/><Relationship Id="rId21" Type="http://schemas.openxmlformats.org/officeDocument/2006/relationships/footer" Target="footer4.xml"/><Relationship Id="rId34" Type="http://schemas.openxmlformats.org/officeDocument/2006/relationships/header" Target="header10.xml"/><Relationship Id="rId42" Type="http://schemas.openxmlformats.org/officeDocument/2006/relationships/footer" Target="footer15.xml"/><Relationship Id="rId47" Type="http://schemas.openxmlformats.org/officeDocument/2006/relationships/footer" Target="footer17.xml"/><Relationship Id="rId50" Type="http://schemas.openxmlformats.org/officeDocument/2006/relationships/header" Target="header19.xml"/><Relationship Id="rId55" Type="http://schemas.openxmlformats.org/officeDocument/2006/relationships/footer" Target="footer21.xml"/><Relationship Id="rId63" Type="http://schemas.openxmlformats.org/officeDocument/2006/relationships/footer" Target="footer25.xml"/><Relationship Id="rId68" Type="http://schemas.openxmlformats.org/officeDocument/2006/relationships/theme" Target="theme/theme1.xml"/><Relationship Id="rId7" Type="http://schemas.openxmlformats.org/officeDocument/2006/relationships/image" Target="media/image1.wmf"/><Relationship Id="rId2" Type="http://schemas.openxmlformats.org/officeDocument/2006/relationships/styles" Target="styles.xml"/><Relationship Id="rId16" Type="http://schemas.openxmlformats.org/officeDocument/2006/relationships/footer" Target="footer1.xml"/><Relationship Id="rId29" Type="http://schemas.openxmlformats.org/officeDocument/2006/relationships/footer" Target="footer9.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eader" Target="header5.xml"/><Relationship Id="rId32" Type="http://schemas.openxmlformats.org/officeDocument/2006/relationships/footer" Target="footer10.xml"/><Relationship Id="rId37" Type="http://schemas.openxmlformats.org/officeDocument/2006/relationships/header" Target="header12.xml"/><Relationship Id="rId40" Type="http://schemas.openxmlformats.org/officeDocument/2006/relationships/header" Target="header13.xml"/><Relationship Id="rId45" Type="http://schemas.openxmlformats.org/officeDocument/2006/relationships/header" Target="header16.xml"/><Relationship Id="rId53" Type="http://schemas.openxmlformats.org/officeDocument/2006/relationships/header" Target="header20.xml"/><Relationship Id="rId58" Type="http://schemas.openxmlformats.org/officeDocument/2006/relationships/header" Target="header23.xml"/><Relationship Id="rId66" Type="http://schemas.openxmlformats.org/officeDocument/2006/relationships/footer" Target="footer27.xml"/><Relationship Id="rId5" Type="http://schemas.openxmlformats.org/officeDocument/2006/relationships/footnotes" Target="footnotes.xml"/><Relationship Id="rId15" Type="http://schemas.openxmlformats.org/officeDocument/2006/relationships/header" Target="header2.xml"/><Relationship Id="rId23" Type="http://schemas.openxmlformats.org/officeDocument/2006/relationships/footer" Target="footer6.xml"/><Relationship Id="rId28" Type="http://schemas.openxmlformats.org/officeDocument/2006/relationships/header" Target="header7.xml"/><Relationship Id="rId36" Type="http://schemas.openxmlformats.org/officeDocument/2006/relationships/header" Target="header11.xml"/><Relationship Id="rId49" Type="http://schemas.openxmlformats.org/officeDocument/2006/relationships/header" Target="header18.xml"/><Relationship Id="rId57" Type="http://schemas.openxmlformats.org/officeDocument/2006/relationships/header" Target="header22.xml"/><Relationship Id="rId61" Type="http://schemas.openxmlformats.org/officeDocument/2006/relationships/header" Target="header24.xml"/><Relationship Id="rId10" Type="http://schemas.openxmlformats.org/officeDocument/2006/relationships/image" Target="media/image4.png"/><Relationship Id="rId19" Type="http://schemas.openxmlformats.org/officeDocument/2006/relationships/header" Target="header3.xml"/><Relationship Id="rId31" Type="http://schemas.openxmlformats.org/officeDocument/2006/relationships/header" Target="header9.xml"/><Relationship Id="rId44" Type="http://schemas.openxmlformats.org/officeDocument/2006/relationships/header" Target="header15.xml"/><Relationship Id="rId52" Type="http://schemas.openxmlformats.org/officeDocument/2006/relationships/footer" Target="footer20.xml"/><Relationship Id="rId60" Type="http://schemas.openxmlformats.org/officeDocument/2006/relationships/footer" Target="footer24.xml"/><Relationship Id="rId65" Type="http://schemas.openxmlformats.org/officeDocument/2006/relationships/header" Target="header26.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1.xml"/><Relationship Id="rId22" Type="http://schemas.openxmlformats.org/officeDocument/2006/relationships/footer" Target="footer5.xml"/><Relationship Id="rId27" Type="http://schemas.openxmlformats.org/officeDocument/2006/relationships/footer" Target="footer8.xml"/><Relationship Id="rId30" Type="http://schemas.openxmlformats.org/officeDocument/2006/relationships/header" Target="header8.xml"/><Relationship Id="rId35" Type="http://schemas.openxmlformats.org/officeDocument/2006/relationships/footer" Target="footer12.xml"/><Relationship Id="rId43" Type="http://schemas.openxmlformats.org/officeDocument/2006/relationships/footer" Target="footer16.xml"/><Relationship Id="rId48" Type="http://schemas.openxmlformats.org/officeDocument/2006/relationships/footer" Target="footer18.xml"/><Relationship Id="rId56" Type="http://schemas.openxmlformats.org/officeDocument/2006/relationships/footer" Target="footer22.xml"/><Relationship Id="rId64" Type="http://schemas.openxmlformats.org/officeDocument/2006/relationships/footer" Target="footer26.xml"/><Relationship Id="rId8" Type="http://schemas.openxmlformats.org/officeDocument/2006/relationships/image" Target="media/image2.emf"/><Relationship Id="rId51" Type="http://schemas.openxmlformats.org/officeDocument/2006/relationships/footer" Target="footer19.xm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footer" Target="footer2.xml"/><Relationship Id="rId25" Type="http://schemas.openxmlformats.org/officeDocument/2006/relationships/header" Target="header6.xml"/><Relationship Id="rId33" Type="http://schemas.openxmlformats.org/officeDocument/2006/relationships/footer" Target="footer11.xml"/><Relationship Id="rId38" Type="http://schemas.openxmlformats.org/officeDocument/2006/relationships/footer" Target="footer13.xml"/><Relationship Id="rId46" Type="http://schemas.openxmlformats.org/officeDocument/2006/relationships/header" Target="header17.xml"/><Relationship Id="rId59" Type="http://schemas.openxmlformats.org/officeDocument/2006/relationships/footer" Target="footer23.xml"/><Relationship Id="rId67" Type="http://schemas.openxmlformats.org/officeDocument/2006/relationships/fontTable" Target="fontTable.xml"/><Relationship Id="rId20" Type="http://schemas.openxmlformats.org/officeDocument/2006/relationships/header" Target="header4.xml"/><Relationship Id="rId41" Type="http://schemas.openxmlformats.org/officeDocument/2006/relationships/header" Target="header14.xml"/><Relationship Id="rId54" Type="http://schemas.openxmlformats.org/officeDocument/2006/relationships/header" Target="header21.xml"/><Relationship Id="rId62" Type="http://schemas.openxmlformats.org/officeDocument/2006/relationships/header" Target="header25.xml"/></Relationships>
</file>

<file path=word/_rels/footer3.xml.rels><?xml version="1.0" encoding="UTF-8" standalone="yes"?>
<Relationships xmlns="http://schemas.openxmlformats.org/package/2006/relationships"><Relationship Id="rId1" Type="http://schemas.openxmlformats.org/officeDocument/2006/relationships/image" Target="media/image8.png"/></Relationships>
</file>

<file path=word/_rels/footer6.xml.rels><?xml version="1.0" encoding="UTF-8" standalone="yes"?>
<Relationships xmlns="http://schemas.openxmlformats.org/package/2006/relationships"><Relationship Id="rId1" Type="http://schemas.openxmlformats.org/officeDocument/2006/relationships/image" Target="media/image8.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Fre\CRC_F.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CRC_F.dot</Template>
  <TotalTime>314</TotalTime>
  <Pages>1</Pages>
  <Words>79337</Words>
  <Characters>452225</Characters>
  <Application>Microsoft Office Outlook</Application>
  <DocSecurity>4</DocSecurity>
  <Lines>3768</Lines>
  <Paragraphs>1061</Paragraphs>
  <ScaleCrop>false</ScaleCrop>
  <HeadingPairs>
    <vt:vector size="2" baseType="variant">
      <vt:variant>
        <vt:lpstr>Titre</vt:lpstr>
      </vt:variant>
      <vt:variant>
        <vt:i4>1</vt:i4>
      </vt:variant>
    </vt:vector>
  </HeadingPairs>
  <TitlesOfParts>
    <vt:vector size="1" baseType="lpstr">
      <vt:lpstr>CRC</vt:lpstr>
    </vt:vector>
  </TitlesOfParts>
  <Company>EXT</Company>
  <LinksUpToDate>false</LinksUpToDate>
  <CharactersWithSpaces>530501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dc:title>
  <dc:subject/>
  <dc:creator>Christine FANELLI</dc:creator>
  <cp:keywords/>
  <cp:lastModifiedBy>DCM</cp:lastModifiedBy>
  <cp:revision>23</cp:revision>
  <cp:lastPrinted>2013-05-03T12:46:00Z</cp:lastPrinted>
  <dcterms:created xsi:type="dcterms:W3CDTF">2013-05-02T13:02:00Z</dcterms:created>
  <dcterms:modified xsi:type="dcterms:W3CDTF">2013-05-03T13:48:00Z</dcterms:modified>
</cp:coreProperties>
</file>